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4.xml" ContentType="application/vnd.openxmlformats-officedocument.wordprocessingml.header+xml"/>
  <Override PartName="/word/footer25.xml" ContentType="application/vnd.openxmlformats-officedocument.wordprocessingml.footer+xml"/>
  <Override PartName="/word/header25.xml" ContentType="application/vnd.openxmlformats-officedocument.wordprocessingml.header+xml"/>
  <Override PartName="/word/footer26.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8.xml" ContentType="application/vnd.openxmlformats-officedocument.wordprocessingml.header+xml"/>
  <Override PartName="/word/footer29.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31.xml" ContentType="application/vnd.openxmlformats-officedocument.wordprocessingml.header+xml"/>
  <Override PartName="/word/footer32.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8.xml" ContentType="application/vnd.openxmlformats-officedocument.wordprocessingml.header+xml"/>
  <Override PartName="/word/footer39.xml" ContentType="application/vnd.openxmlformats-officedocument.wordprocessingml.footer+xml"/>
  <Override PartName="/word/header39.xml" ContentType="application/vnd.openxmlformats-officedocument.wordprocessingml.header+xml"/>
  <Override PartName="/word/footer40.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2.xml" ContentType="application/vnd.openxmlformats-officedocument.wordprocessingml.header+xml"/>
  <Override PartName="/word/footer43.xml" ContentType="application/vnd.openxmlformats-officedocument.wordprocessingml.footer+xml"/>
  <Override PartName="/word/header43.xml" ContentType="application/vnd.openxmlformats-officedocument.wordprocessingml.header+xml"/>
  <Override PartName="/word/footer44.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footer49.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50.xml" ContentType="application/vnd.openxmlformats-officedocument.wordprocessingml.footer+xml"/>
  <Override PartName="/word/footer51.xml" ContentType="application/vnd.openxmlformats-officedocument.wordprocessingml.footer+xml"/>
  <Override PartName="/word/header51.xml" ContentType="application/vnd.openxmlformats-officedocument.wordprocessingml.header+xml"/>
  <Override PartName="/word/footer52.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3.xml" ContentType="application/vnd.openxmlformats-officedocument.wordprocessingml.footer+xml"/>
  <Override PartName="/word/footer54.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57.xml" ContentType="application/vnd.openxmlformats-officedocument.wordprocessingml.footer+xml"/>
  <Override PartName="/word/footer58.xml" ContentType="application/vnd.openxmlformats-officedocument.wordprocessingml.footer+xml"/>
  <Override PartName="/word/header58.xml" ContentType="application/vnd.openxmlformats-officedocument.wordprocessingml.header+xml"/>
  <Override PartName="/word/footer59.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60.xml" ContentType="application/vnd.openxmlformats-officedocument.wordprocessingml.footer+xml"/>
  <Override PartName="/word/footer61.xml" ContentType="application/vnd.openxmlformats-officedocument.wordprocessingml.footer+xml"/>
  <Override PartName="/word/header61.xml" ContentType="application/vnd.openxmlformats-officedocument.wordprocessingml.header+xml"/>
  <Override PartName="/word/footer62.xml" ContentType="application/vnd.openxmlformats-officedocument.wordprocessingml.footer+xml"/>
  <Override PartName="/word/header62.xml" ContentType="application/vnd.openxmlformats-officedocument.wordprocessingml.header+xml"/>
  <Override PartName="/word/footer63.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66.xml" ContentType="application/vnd.openxmlformats-officedocument.wordprocessingml.footer+xml"/>
  <Override PartName="/word/footer67.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68.xml" ContentType="application/vnd.openxmlformats-officedocument.wordprocessingml.footer+xml"/>
  <Override PartName="/word/footer69.xml" ContentType="application/vnd.openxmlformats-officedocument.wordprocessingml.footer+xml"/>
  <Override PartName="/word/header69.xml" ContentType="application/vnd.openxmlformats-officedocument.wordprocessingml.header+xml"/>
  <Override PartName="/word/footer70.xml" ContentType="application/vnd.openxmlformats-officedocument.wordprocessingml.footer+xml"/>
  <Override PartName="/word/header70.xml" ContentType="application/vnd.openxmlformats-officedocument.wordprocessingml.header+xml"/>
  <Override PartName="/word/footer71.xml" ContentType="application/vnd.openxmlformats-officedocument.wordprocessingml.footer+xml"/>
  <Override PartName="/word/header71.xml" ContentType="application/vnd.openxmlformats-officedocument.wordprocessingml.header+xml"/>
  <Override PartName="/word/header72.xml" ContentType="application/vnd.openxmlformats-officedocument.wordprocessingml.header+xml"/>
  <Override PartName="/word/footer72.xml" ContentType="application/vnd.openxmlformats-officedocument.wordprocessingml.footer+xml"/>
  <Override PartName="/word/footer73.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74.xml" ContentType="application/vnd.openxmlformats-officedocument.wordprocessingml.footer+xml"/>
  <Override PartName="/word/footer75.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77.xml" ContentType="application/vnd.openxmlformats-officedocument.wordprocessingml.header+xml"/>
  <Override PartName="/word/header78.xml" ContentType="application/vnd.openxmlformats-officedocument.wordprocessingml.header+xml"/>
  <Override PartName="/word/footer78.xml" ContentType="application/vnd.openxmlformats-officedocument.wordprocessingml.footer+xml"/>
  <Override PartName="/word/footer79.xml" ContentType="application/vnd.openxmlformats-officedocument.wordprocessingml.footer+xml"/>
  <Override PartName="/word/header79.xml" ContentType="application/vnd.openxmlformats-officedocument.wordprocessingml.header+xml"/>
  <Override PartName="/word/footer80.xml" ContentType="application/vnd.openxmlformats-officedocument.wordprocessingml.footer+xml"/>
  <Override PartName="/word/header80.xml" ContentType="application/vnd.openxmlformats-officedocument.wordprocessingml.header+xml"/>
  <Override PartName="/word/footer81.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footer82.xml" ContentType="application/vnd.openxmlformats-officedocument.wordprocessingml.footer+xml"/>
  <Override PartName="/word/header83.xml" ContentType="application/vnd.openxmlformats-officedocument.wordprocessingml.header+xml"/>
  <Override PartName="/word/footer83.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footer84.xml" ContentType="application/vnd.openxmlformats-officedocument.wordprocessingml.footer+xml"/>
  <Override PartName="/word/footer85.xml" ContentType="application/vnd.openxmlformats-officedocument.wordprocessingml.footer+xml"/>
  <Override PartName="/word/header86.xml" ContentType="application/vnd.openxmlformats-officedocument.wordprocessingml.header+xml"/>
  <Override PartName="/word/footer86.xml" ContentType="application/vnd.openxmlformats-officedocument.wordprocessingml.footer+xml"/>
  <Override PartName="/word/header87.xml" ContentType="application/vnd.openxmlformats-officedocument.wordprocessingml.header+xml"/>
  <Override PartName="/word/footer87.xml" ContentType="application/vnd.openxmlformats-officedocument.wordprocessingml.footer+xml"/>
  <Override PartName="/word/header88.xml" ContentType="application/vnd.openxmlformats-officedocument.wordprocessingml.header+xml"/>
  <Override PartName="/word/footer88.xml" ContentType="application/vnd.openxmlformats-officedocument.wordprocessingml.footer+xml"/>
  <Override PartName="/word/header89.xml" ContentType="application/vnd.openxmlformats-officedocument.wordprocessingml.header+xml"/>
  <Override PartName="/word/footer89.xml" ContentType="application/vnd.openxmlformats-officedocument.wordprocessingml.footer+xml"/>
  <Override PartName="/word/header90.xml" ContentType="application/vnd.openxmlformats-officedocument.wordprocessingml.header+xml"/>
  <Override PartName="/word/footer90.xml" ContentType="application/vnd.openxmlformats-officedocument.wordprocessingml.footer+xml"/>
  <Override PartName="/word/header91.xml" ContentType="application/vnd.openxmlformats-officedocument.wordprocessingml.header+xml"/>
  <Override PartName="/word/footer91.xml" ContentType="application/vnd.openxmlformats-officedocument.wordprocessingml.footer+xml"/>
  <Override PartName="/word/header92.xml" ContentType="application/vnd.openxmlformats-officedocument.wordprocessingml.header+xml"/>
  <Override PartName="/word/footer92.xml" ContentType="application/vnd.openxmlformats-officedocument.wordprocessingml.footer+xml"/>
  <Override PartName="/word/header93.xml" ContentType="application/vnd.openxmlformats-officedocument.wordprocessingml.header+xml"/>
  <Override PartName="/word/footer93.xml" ContentType="application/vnd.openxmlformats-officedocument.wordprocessingml.footer+xml"/>
  <Override PartName="/word/header94.xml" ContentType="application/vnd.openxmlformats-officedocument.wordprocessingml.header+xml"/>
  <Override PartName="/word/footer94.xml" ContentType="application/vnd.openxmlformats-officedocument.wordprocessingml.footer+xml"/>
  <Override PartName="/word/header95.xml" ContentType="application/vnd.openxmlformats-officedocument.wordprocessingml.header+xml"/>
  <Override PartName="/word/footer95.xml" ContentType="application/vnd.openxmlformats-officedocument.wordprocessingml.footer+xml"/>
  <Override PartName="/word/header96.xml" ContentType="application/vnd.openxmlformats-officedocument.wordprocessingml.header+xml"/>
  <Override PartName="/word/header97.xml" ContentType="application/vnd.openxmlformats-officedocument.wordprocessingml.header+xml"/>
  <Override PartName="/word/footer96.xml" ContentType="application/vnd.openxmlformats-officedocument.wordprocessingml.footer+xml"/>
  <Override PartName="/word/footer97.xml" ContentType="application/vnd.openxmlformats-officedocument.wordprocessingml.footer+xml"/>
  <Override PartName="/word/header98.xml" ContentType="application/vnd.openxmlformats-officedocument.wordprocessingml.header+xml"/>
  <Override PartName="/word/footer98.xml" ContentType="application/vnd.openxmlformats-officedocument.wordprocessingml.footer+xml"/>
  <Override PartName="/word/header99.xml" ContentType="application/vnd.openxmlformats-officedocument.wordprocessingml.header+xml"/>
  <Override PartName="/word/footer99.xml" ContentType="application/vnd.openxmlformats-officedocument.wordprocessingml.footer+xml"/>
  <Override PartName="/word/header100.xml" ContentType="application/vnd.openxmlformats-officedocument.wordprocessingml.header+xml"/>
  <Override PartName="/word/footer100.xml" ContentType="application/vnd.openxmlformats-officedocument.wordprocessingml.footer+xml"/>
  <Override PartName="/word/header101.xml" ContentType="application/vnd.openxmlformats-officedocument.wordprocessingml.header+xml"/>
  <Override PartName="/word/header102.xml" ContentType="application/vnd.openxmlformats-officedocument.wordprocessingml.header+xml"/>
  <Override PartName="/word/footer101.xml" ContentType="application/vnd.openxmlformats-officedocument.wordprocessingml.footer+xml"/>
  <Override PartName="/word/footer102.xml" ContentType="application/vnd.openxmlformats-officedocument.wordprocessingml.footer+xml"/>
  <Override PartName="/word/header103.xml" ContentType="application/vnd.openxmlformats-officedocument.wordprocessingml.header+xml"/>
  <Override PartName="/word/header104.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header105.xml" ContentType="application/vnd.openxmlformats-officedocument.wordprocessingml.header+xml"/>
  <Override PartName="/word/footer105.xml" ContentType="application/vnd.openxmlformats-officedocument.wordprocessingml.footer+xml"/>
  <Override PartName="/word/header106.xml" ContentType="application/vnd.openxmlformats-officedocument.wordprocessingml.header+xml"/>
  <Override PartName="/word/footer106.xml" ContentType="application/vnd.openxmlformats-officedocument.wordprocessingml.footer+xml"/>
  <Override PartName="/word/header107.xml" ContentType="application/vnd.openxmlformats-officedocument.wordprocessingml.header+xml"/>
  <Override PartName="/word/footer107.xml" ContentType="application/vnd.openxmlformats-officedocument.wordprocessingml.footer+xml"/>
  <Override PartName="/word/header108.xml" ContentType="application/vnd.openxmlformats-officedocument.wordprocessingml.header+xml"/>
  <Override PartName="/word/footer108.xml" ContentType="application/vnd.openxmlformats-officedocument.wordprocessingml.footer+xml"/>
  <Override PartName="/word/header109.xml" ContentType="application/vnd.openxmlformats-officedocument.wordprocessingml.header+xml"/>
  <Override PartName="/word/footer109.xml" ContentType="application/vnd.openxmlformats-officedocument.wordprocessingml.footer+xml"/>
  <Override PartName="/word/header110.xml" ContentType="application/vnd.openxmlformats-officedocument.wordprocessingml.header+xml"/>
  <Override PartName="/word/footer110.xml" ContentType="application/vnd.openxmlformats-officedocument.wordprocessingml.footer+xml"/>
  <Override PartName="/word/header111.xml" ContentType="application/vnd.openxmlformats-officedocument.wordprocessingml.header+xml"/>
  <Override PartName="/word/footer111.xml" ContentType="application/vnd.openxmlformats-officedocument.wordprocessingml.footer+xml"/>
  <Override PartName="/word/header112.xml" ContentType="application/vnd.openxmlformats-officedocument.wordprocessingml.header+xml"/>
  <Override PartName="/word/footer112.xml" ContentType="application/vnd.openxmlformats-officedocument.wordprocessingml.footer+xml"/>
  <Override PartName="/word/header113.xml" ContentType="application/vnd.openxmlformats-officedocument.wordprocessingml.header+xml"/>
  <Override PartName="/word/header114.xml" ContentType="application/vnd.openxmlformats-officedocument.wordprocessingml.header+xml"/>
  <Override PartName="/word/footer113.xml" ContentType="application/vnd.openxmlformats-officedocument.wordprocessingml.footer+xml"/>
  <Override PartName="/word/footer1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47FA2B" w14:textId="77777777" w:rsidR="00C05A04" w:rsidRPr="00D94FAF" w:rsidRDefault="00C05A04" w:rsidP="00C05A04">
      <w:pPr>
        <w:pStyle w:val="MainTitle"/>
        <w:spacing w:before="0"/>
        <w:rPr>
          <w:lang w:val="ru-RU"/>
        </w:rPr>
      </w:pPr>
      <w:bookmarkStart w:id="0" w:name="_Toc327956567"/>
      <w:bookmarkStart w:id="1" w:name="_Toc451865277"/>
      <w:bookmarkStart w:id="2" w:name="_Toc456189591"/>
    </w:p>
    <w:p w14:paraId="3655343D" w14:textId="77777777" w:rsidR="00C05A04" w:rsidRDefault="00C05A04" w:rsidP="00C05A04">
      <w:pPr>
        <w:pStyle w:val="MainTitle"/>
        <w:spacing w:before="0"/>
      </w:pPr>
    </w:p>
    <w:p w14:paraId="7DC1E24C" w14:textId="77777777" w:rsidR="00C05A04" w:rsidRDefault="00C05A04" w:rsidP="00C05A04">
      <w:pPr>
        <w:pStyle w:val="MainTitle"/>
        <w:spacing w:before="0"/>
      </w:pPr>
    </w:p>
    <w:p w14:paraId="12136B28" w14:textId="77777777" w:rsidR="00C05A04" w:rsidRDefault="00C05A04" w:rsidP="00C05A04">
      <w:pPr>
        <w:spacing w:before="0" w:line="540" w:lineRule="exact"/>
        <w:jc w:val="center"/>
        <w:rPr>
          <w:color w:val="003399"/>
          <w:sz w:val="48"/>
          <w:szCs w:val="44"/>
        </w:rPr>
      </w:pPr>
    </w:p>
    <w:p w14:paraId="0E02A697" w14:textId="77777777" w:rsidR="00C05A04" w:rsidRDefault="00C05A04" w:rsidP="00C05A04">
      <w:pPr>
        <w:pStyle w:val="MainTitle"/>
        <w:spacing w:before="0" w:line="500" w:lineRule="exact"/>
      </w:pPr>
    </w:p>
    <w:p w14:paraId="16BDA628" w14:textId="77777777" w:rsidR="00C05A04" w:rsidRDefault="00C05A04" w:rsidP="00C05A04">
      <w:pPr>
        <w:pStyle w:val="MainTitle"/>
        <w:spacing w:before="0" w:line="500" w:lineRule="exact"/>
      </w:pPr>
    </w:p>
    <w:p w14:paraId="049C01F6" w14:textId="77777777" w:rsidR="00C05A04" w:rsidRDefault="00C05A04" w:rsidP="00C05A04">
      <w:pPr>
        <w:pStyle w:val="MainTitle"/>
        <w:spacing w:before="0" w:line="500" w:lineRule="exact"/>
      </w:pPr>
    </w:p>
    <w:p w14:paraId="7003DB09" w14:textId="77777777" w:rsidR="00C05A04" w:rsidRDefault="00C05A04" w:rsidP="00C05A04">
      <w:pPr>
        <w:pStyle w:val="MainTitle"/>
        <w:spacing w:before="0" w:line="500" w:lineRule="exact"/>
      </w:pPr>
      <w:r>
        <w:rPr>
          <w:noProof/>
          <w:sz w:val="20"/>
          <w:lang w:val="en-US"/>
        </w:rPr>
        <mc:AlternateContent>
          <mc:Choice Requires="wps">
            <w:drawing>
              <wp:anchor distT="0" distB="0" distL="114300" distR="114300" simplePos="0" relativeHeight="251663360" behindDoc="1" locked="1" layoutInCell="1" allowOverlap="1" wp14:anchorId="2BE07FBF" wp14:editId="5E919B40">
                <wp:simplePos x="0" y="0"/>
                <wp:positionH relativeFrom="column">
                  <wp:posOffset>-929640</wp:posOffset>
                </wp:positionH>
                <wp:positionV relativeFrom="paragraph">
                  <wp:posOffset>-4156075</wp:posOffset>
                </wp:positionV>
                <wp:extent cx="7559675" cy="10589895"/>
                <wp:effectExtent l="0" t="0" r="3175" b="190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9675" cy="105898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08E1FB" w14:textId="77777777" w:rsidR="003121B9" w:rsidRPr="001A38C4" w:rsidRDefault="003121B9" w:rsidP="00C05A04">
                            <w:pPr>
                              <w:spacing w:before="0"/>
                              <w:jc w:val="right"/>
                              <w:rPr>
                                <w:rFonts w:ascii="Impact" w:hAnsi="Impact"/>
                                <w:color w:val="D9D9D9" w:themeColor="background1" w:themeShade="D9"/>
                                <w:sz w:val="1300"/>
                                <w:szCs w:val="1360"/>
                                <w:lang w:val="fr-CH"/>
                              </w:rPr>
                            </w:pPr>
                            <w:r>
                              <w:rPr>
                                <w:rFonts w:ascii="Impact" w:hAnsi="Impact"/>
                                <w:color w:val="D9D9D9" w:themeColor="background1" w:themeShade="D9"/>
                                <w:sz w:val="1300"/>
                                <w:szCs w:val="1360"/>
                                <w:lang w:val="fr-CH"/>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E07FBF" id="_x0000_t202" coordsize="21600,21600" o:spt="202" path="m,l,21600r21600,l21600,xe">
                <v:stroke joinstyle="miter"/>
                <v:path gradientshapeok="t" o:connecttype="rect"/>
              </v:shapetype>
              <v:shape id="Text Box 12" o:spid="_x0000_s1026" type="#_x0000_t202" style="position:absolute;left:0;text-align:left;margin-left:-73.2pt;margin-top:-327.25pt;width:595.25pt;height:833.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" filled="f" stroked="f">
                <v:textbox inset="0,0,0,0">
                  <w:txbxContent>
                    <w:p w14:paraId="2C08E1FB" w14:textId="77777777" w:rsidR="003121B9" w:rsidRPr="001A38C4" w:rsidRDefault="003121B9" w:rsidP="00C05A04">
                      <w:pPr>
                        <w:spacing w:before="0"/>
                        <w:jc w:val="right"/>
                        <w:rPr>
                          <w:rFonts w:ascii="Impact" w:hAnsi="Impact"/>
                          <w:color w:val="D9D9D9" w:themeColor="background1" w:themeShade="D9"/>
                          <w:sz w:val="1300"/>
                          <w:szCs w:val="1360"/>
                          <w:lang w:val="fr-CH"/>
                        </w:rPr>
                      </w:pPr>
                      <w:r>
                        <w:rPr>
                          <w:rFonts w:ascii="Impact" w:hAnsi="Impact"/>
                          <w:color w:val="D9D9D9" w:themeColor="background1" w:themeShade="D9"/>
                          <w:sz w:val="1300"/>
                          <w:szCs w:val="1360"/>
                          <w:lang w:val="fr-CH"/>
                        </w:rPr>
                        <w:t>1</w:t>
                      </w:r>
                    </w:p>
                  </w:txbxContent>
                </v:textbox>
                <w10:anchorlock/>
              </v:shape>
            </w:pict>
          </mc:Fallback>
        </mc:AlternateContent>
      </w:r>
    </w:p>
    <w:p w14:paraId="5EF6C99A" w14:textId="77777777" w:rsidR="00C05A04" w:rsidRDefault="00C05A04" w:rsidP="00C05A04">
      <w:pPr>
        <w:pStyle w:val="MainTitle"/>
        <w:spacing w:before="0" w:line="500" w:lineRule="exact"/>
      </w:pPr>
    </w:p>
    <w:p w14:paraId="3CA0F0FD" w14:textId="77777777" w:rsidR="00C05A04" w:rsidRDefault="00C05A04" w:rsidP="00C05A04">
      <w:pPr>
        <w:pStyle w:val="MainTitle"/>
        <w:spacing w:before="0" w:line="500" w:lineRule="exact"/>
      </w:pPr>
    </w:p>
    <w:p w14:paraId="0549DDCD" w14:textId="77777777" w:rsidR="00C05A04" w:rsidRDefault="00C05A04" w:rsidP="00C05A04">
      <w:pPr>
        <w:pStyle w:val="MainTitle"/>
        <w:spacing w:before="0" w:line="500" w:lineRule="exact"/>
      </w:pPr>
    </w:p>
    <w:p w14:paraId="7DCEA450" w14:textId="77777777" w:rsidR="00C05A04" w:rsidRDefault="00C05A04" w:rsidP="00C05A04">
      <w:pPr>
        <w:pStyle w:val="MainTitle"/>
        <w:spacing w:before="0" w:line="500" w:lineRule="exact"/>
      </w:pPr>
    </w:p>
    <w:p w14:paraId="7B827CA8" w14:textId="77777777" w:rsidR="00C05A04" w:rsidRDefault="00C05A04" w:rsidP="00C05A04">
      <w:pPr>
        <w:pStyle w:val="MainTitle"/>
        <w:spacing w:before="0" w:line="500" w:lineRule="exact"/>
      </w:pPr>
    </w:p>
    <w:p w14:paraId="57F532F0" w14:textId="77777777" w:rsidR="00C05A04" w:rsidRDefault="00C05A04" w:rsidP="00C05A04">
      <w:pPr>
        <w:pStyle w:val="MainTitle"/>
        <w:spacing w:before="0" w:line="500" w:lineRule="exact"/>
      </w:pPr>
    </w:p>
    <w:p w14:paraId="74B00F67" w14:textId="77777777" w:rsidR="00C05A04" w:rsidRDefault="00C05A04" w:rsidP="00C05A04">
      <w:pPr>
        <w:pStyle w:val="MainTitle"/>
        <w:spacing w:before="0" w:line="500" w:lineRule="exact"/>
      </w:pPr>
    </w:p>
    <w:p w14:paraId="214BEA0A" w14:textId="77777777" w:rsidR="00C05A04" w:rsidRDefault="00C05A04" w:rsidP="00C05A04">
      <w:pPr>
        <w:pStyle w:val="MainTitle"/>
        <w:spacing w:before="0" w:line="500" w:lineRule="exact"/>
      </w:pPr>
    </w:p>
    <w:p w14:paraId="785E52C7" w14:textId="77777777" w:rsidR="00C05A04" w:rsidRDefault="00C05A04" w:rsidP="00C05A04">
      <w:pPr>
        <w:pStyle w:val="MainTitle"/>
        <w:spacing w:before="0" w:line="500" w:lineRule="exact"/>
      </w:pPr>
    </w:p>
    <w:p w14:paraId="559A91A1" w14:textId="77777777" w:rsidR="00C05A04" w:rsidRDefault="00C05A04" w:rsidP="00C05A04">
      <w:pPr>
        <w:pStyle w:val="MainTitle"/>
        <w:spacing w:before="0"/>
        <w:jc w:val="right"/>
        <w:rPr>
          <w:rFonts w:ascii="HandelGotDLig" w:hAnsi="HandelGotDLig"/>
          <w:smallCaps w:val="0"/>
          <w:sz w:val="54"/>
          <w:szCs w:val="54"/>
        </w:rPr>
      </w:pPr>
    </w:p>
    <w:p w14:paraId="25D1B8B6" w14:textId="2EAF22EB" w:rsidR="00C05A04" w:rsidRPr="0007141E" w:rsidRDefault="00C05A04" w:rsidP="00C05A04">
      <w:pPr>
        <w:pStyle w:val="BodyText2"/>
        <w:spacing w:before="0"/>
        <w:ind w:right="181"/>
        <w:jc w:val="left"/>
        <w:rPr>
          <w:rFonts w:ascii="Helvetica" w:hAnsi="Helvetica"/>
          <w:b/>
          <w:bCs/>
          <w:color w:val="auto"/>
          <w:sz w:val="100"/>
          <w:szCs w:val="84"/>
        </w:rPr>
      </w:pPr>
      <w:r w:rsidRPr="00D360D4">
        <w:rPr>
          <w:rFonts w:asciiTheme="minorHAnsi" w:hAnsiTheme="minorHAnsi" w:cstheme="minorHAnsi"/>
          <w:b/>
          <w:bCs/>
          <w:color w:val="auto"/>
          <w:sz w:val="100"/>
          <w:szCs w:val="84"/>
        </w:rPr>
        <w:t xml:space="preserve">Регламент </w:t>
      </w:r>
      <w:r w:rsidRPr="00D360D4">
        <w:rPr>
          <w:rFonts w:asciiTheme="minorHAnsi" w:hAnsiTheme="minorHAnsi" w:cstheme="minorHAnsi"/>
          <w:b/>
          <w:bCs/>
          <w:color w:val="auto"/>
          <w:sz w:val="100"/>
          <w:szCs w:val="84"/>
        </w:rPr>
        <w:br/>
        <w:t>Радиосвязи</w:t>
      </w:r>
    </w:p>
    <w:p w14:paraId="79A7F52E" w14:textId="00DA9F27" w:rsidR="00C05A04" w:rsidRPr="00D360D4" w:rsidRDefault="00C05A04" w:rsidP="00C05A04">
      <w:pPr>
        <w:pStyle w:val="MainTitle"/>
        <w:spacing w:before="0" w:line="240" w:lineRule="auto"/>
        <w:jc w:val="left"/>
        <w:rPr>
          <w:rFonts w:asciiTheme="minorHAnsi" w:hAnsiTheme="minorHAnsi"/>
          <w:b w:val="0"/>
          <w:bCs w:val="0"/>
          <w:smallCaps w:val="0"/>
          <w:sz w:val="72"/>
          <w:szCs w:val="72"/>
          <w:lang w:val="ru-RU"/>
        </w:rPr>
      </w:pPr>
      <w:r w:rsidRPr="00D360D4">
        <w:rPr>
          <w:rFonts w:asciiTheme="minorHAnsi" w:hAnsiTheme="minorHAnsi"/>
          <w:b w:val="0"/>
          <w:bCs w:val="0"/>
          <w:smallCaps w:val="0"/>
          <w:sz w:val="72"/>
          <w:szCs w:val="72"/>
          <w:lang w:val="ru-RU"/>
        </w:rPr>
        <w:t>Статьи</w:t>
      </w:r>
    </w:p>
    <w:p w14:paraId="3B75E876" w14:textId="360971A6" w:rsidR="00C05A04" w:rsidRPr="0007141E" w:rsidRDefault="00C05A04" w:rsidP="00C05A04">
      <w:pPr>
        <w:pStyle w:val="MainTitle"/>
        <w:spacing w:before="0" w:line="240" w:lineRule="auto"/>
        <w:jc w:val="left"/>
        <w:rPr>
          <w:rFonts w:ascii="Helvetica" w:hAnsi="Helvetica"/>
          <w:b w:val="0"/>
          <w:bCs w:val="0"/>
          <w:smallCaps w:val="0"/>
          <w:szCs w:val="34"/>
        </w:rPr>
      </w:pPr>
      <w:r>
        <w:rPr>
          <w:rFonts w:ascii="Helvetica" w:hAnsi="Helvetica"/>
          <w:noProof/>
        </w:rPr>
        <w:drawing>
          <wp:anchor distT="0" distB="0" distL="114300" distR="114300" simplePos="0" relativeHeight="251665408" behindDoc="0" locked="0" layoutInCell="1" allowOverlap="1" wp14:anchorId="0593D97A" wp14:editId="17893A23">
            <wp:simplePos x="0" y="0"/>
            <wp:positionH relativeFrom="column">
              <wp:posOffset>5514340</wp:posOffset>
            </wp:positionH>
            <wp:positionV relativeFrom="paragraph">
              <wp:posOffset>197485</wp:posOffset>
            </wp:positionV>
            <wp:extent cx="755650" cy="835025"/>
            <wp:effectExtent l="0" t="0" r="635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5650" cy="835025"/>
                    </a:xfrm>
                    <a:prstGeom prst="rect">
                      <a:avLst/>
                    </a:prstGeom>
                    <a:noFill/>
                  </pic:spPr>
                </pic:pic>
              </a:graphicData>
            </a:graphic>
            <wp14:sizeRelH relativeFrom="page">
              <wp14:pctWidth>0</wp14:pctWidth>
            </wp14:sizeRelH>
            <wp14:sizeRelV relativeFrom="page">
              <wp14:pctHeight>0</wp14:pctHeight>
            </wp14:sizeRelV>
          </wp:anchor>
        </w:drawing>
      </w:r>
    </w:p>
    <w:p w14:paraId="3563CF5C" w14:textId="01B27399" w:rsidR="00C05A04" w:rsidRPr="0007141E" w:rsidRDefault="00C05A04" w:rsidP="00C05A04">
      <w:pPr>
        <w:pStyle w:val="MainTitle"/>
        <w:spacing w:before="0" w:line="240" w:lineRule="auto"/>
        <w:jc w:val="left"/>
        <w:rPr>
          <w:rFonts w:ascii="Helvetica" w:hAnsi="Helvetica"/>
          <w:b w:val="0"/>
          <w:bCs w:val="0"/>
          <w:smallCaps w:val="0"/>
          <w:szCs w:val="34"/>
        </w:rPr>
      </w:pPr>
    </w:p>
    <w:p w14:paraId="5116C3C1" w14:textId="77777777" w:rsidR="00C05A04" w:rsidRPr="0007141E" w:rsidRDefault="00C05A04" w:rsidP="00C05A04">
      <w:pPr>
        <w:pStyle w:val="MainTitle"/>
        <w:spacing w:before="0" w:line="240" w:lineRule="auto"/>
        <w:jc w:val="left"/>
        <w:rPr>
          <w:rFonts w:ascii="Helvetica" w:hAnsi="Helvetica"/>
          <w:b w:val="0"/>
          <w:bCs w:val="0"/>
          <w:smallCaps w:val="0"/>
          <w:szCs w:val="34"/>
        </w:rPr>
      </w:pPr>
    </w:p>
    <w:p w14:paraId="716099F4" w14:textId="3C7EC272" w:rsidR="00C05A04" w:rsidRPr="00D360D4" w:rsidRDefault="00C05A04" w:rsidP="00C05A04">
      <w:pPr>
        <w:pStyle w:val="MainTitle"/>
        <w:spacing w:before="0" w:line="240" w:lineRule="auto"/>
        <w:jc w:val="left"/>
        <w:rPr>
          <w:rFonts w:asciiTheme="minorHAnsi" w:hAnsiTheme="minorHAnsi"/>
          <w:b w:val="0"/>
          <w:bCs w:val="0"/>
          <w:smallCaps w:val="0"/>
          <w:szCs w:val="34"/>
          <w:lang w:val="ru-RU"/>
        </w:rPr>
        <w:sectPr w:rsidR="00C05A04" w:rsidRPr="00D360D4" w:rsidSect="00C05A04">
          <w:headerReference w:type="even" r:id="rId13"/>
          <w:headerReference w:type="default" r:id="rId14"/>
          <w:footerReference w:type="even" r:id="rId15"/>
          <w:footerReference w:type="default" r:id="rId16"/>
          <w:headerReference w:type="first" r:id="rId17"/>
          <w:footerReference w:type="first" r:id="rId18"/>
          <w:pgSz w:w="11907" w:h="16839" w:code="9"/>
          <w:pgMar w:top="1418" w:right="1134" w:bottom="1134" w:left="1134" w:header="567" w:footer="567" w:gutter="0"/>
          <w:cols w:space="720"/>
          <w:vAlign w:val="both"/>
          <w:titlePg/>
          <w:docGrid w:linePitch="299"/>
        </w:sectPr>
      </w:pPr>
      <w:r>
        <w:rPr>
          <w:rFonts w:asciiTheme="minorHAnsi" w:hAnsiTheme="minorHAnsi"/>
          <w:b w:val="0"/>
          <w:bCs w:val="0"/>
          <w:smallCaps w:val="0"/>
          <w:szCs w:val="34"/>
          <w:lang w:val="ru-RU"/>
        </w:rPr>
        <w:t>Издание</w:t>
      </w:r>
      <w:r w:rsidRPr="0007141E">
        <w:rPr>
          <w:rFonts w:ascii="Helvetica" w:hAnsi="Helvetica"/>
          <w:b w:val="0"/>
          <w:bCs w:val="0"/>
          <w:smallCaps w:val="0"/>
          <w:szCs w:val="34"/>
        </w:rPr>
        <w:t xml:space="preserve"> 20</w:t>
      </w:r>
      <w:r>
        <w:rPr>
          <w:rFonts w:ascii="Helvetica" w:hAnsi="Helvetica"/>
          <w:b w:val="0"/>
          <w:bCs w:val="0"/>
          <w:smallCaps w:val="0"/>
          <w:szCs w:val="34"/>
        </w:rPr>
        <w:t>2</w:t>
      </w:r>
      <w:r w:rsidR="009E6387">
        <w:rPr>
          <w:rFonts w:ascii="Helvetica" w:hAnsi="Helvetica"/>
          <w:b w:val="0"/>
          <w:bCs w:val="0"/>
          <w:smallCaps w:val="0"/>
          <w:szCs w:val="34"/>
        </w:rPr>
        <w:t>4</w:t>
      </w:r>
      <w:r>
        <w:rPr>
          <w:rFonts w:asciiTheme="minorHAnsi" w:hAnsiTheme="minorHAnsi"/>
          <w:b w:val="0"/>
          <w:bCs w:val="0"/>
          <w:smallCaps w:val="0"/>
          <w:szCs w:val="34"/>
          <w:lang w:val="ru-RU"/>
        </w:rPr>
        <w:t xml:space="preserve"> года</w:t>
      </w:r>
    </w:p>
    <w:p w14:paraId="21FF137D" w14:textId="77777777" w:rsidR="00C05A04" w:rsidRPr="0031360A" w:rsidRDefault="00C05A04" w:rsidP="00C05A04">
      <w:pPr>
        <w:pStyle w:val="MainTitle"/>
        <w:spacing w:before="0" w:line="240" w:lineRule="auto"/>
        <w:jc w:val="left"/>
        <w:rPr>
          <w:rFonts w:ascii="HandelGotDLig" w:hAnsi="HandelGotDLig"/>
          <w:b w:val="0"/>
          <w:bCs w:val="0"/>
          <w:smallCaps w:val="0"/>
          <w:szCs w:val="34"/>
        </w:rPr>
      </w:pPr>
    </w:p>
    <w:p w14:paraId="519B60F9" w14:textId="77777777" w:rsidR="00C05A04" w:rsidRPr="00461D9F" w:rsidRDefault="00C05A04" w:rsidP="00C05A04">
      <w:pPr>
        <w:tabs>
          <w:tab w:val="clear" w:pos="1134"/>
          <w:tab w:val="clear" w:pos="1871"/>
          <w:tab w:val="clear" w:pos="2268"/>
          <w:tab w:val="right" w:pos="9639"/>
        </w:tabs>
        <w:overflowPunct/>
        <w:autoSpaceDE/>
        <w:autoSpaceDN/>
        <w:adjustRightInd/>
        <w:spacing w:before="0"/>
        <w:textAlignment w:val="auto"/>
        <w:rPr>
          <w:rFonts w:asciiTheme="minorHAnsi" w:eastAsia="'宋体" w:hAnsiTheme="minorHAnsi"/>
          <w:sz w:val="36"/>
          <w:szCs w:val="34"/>
          <w:lang w:eastAsia="zh-CN"/>
        </w:rPr>
      </w:pPr>
    </w:p>
    <w:p w14:paraId="50E423FF" w14:textId="77777777" w:rsidR="00C05A04" w:rsidRPr="00461D9F" w:rsidRDefault="00C05A04" w:rsidP="00C05A04"/>
    <w:p w14:paraId="5B45CAEC" w14:textId="77777777" w:rsidR="00C05A04" w:rsidRPr="00461D9F" w:rsidRDefault="00C05A04" w:rsidP="00C05A04"/>
    <w:p w14:paraId="1F869F0C" w14:textId="77777777" w:rsidR="00C05A04" w:rsidRPr="00461D9F" w:rsidRDefault="00C05A04" w:rsidP="00C05A04"/>
    <w:p w14:paraId="0A9044A3" w14:textId="77777777" w:rsidR="00C05A04" w:rsidRPr="00461D9F" w:rsidRDefault="00C05A04" w:rsidP="00C05A04"/>
    <w:p w14:paraId="5BA5DA4F" w14:textId="77777777" w:rsidR="00C05A04" w:rsidRPr="00461D9F" w:rsidRDefault="00C05A04" w:rsidP="00C05A04"/>
    <w:p w14:paraId="04B4F247" w14:textId="77777777" w:rsidR="00C05A04" w:rsidRPr="00461D9F" w:rsidRDefault="00C05A04" w:rsidP="00C05A04"/>
    <w:p w14:paraId="2CBF3EA6" w14:textId="77777777" w:rsidR="00C05A04" w:rsidRPr="00461D9F" w:rsidRDefault="00C05A04" w:rsidP="00C05A04"/>
    <w:p w14:paraId="3FD32A44" w14:textId="77777777" w:rsidR="00C05A04" w:rsidRPr="00461D9F" w:rsidRDefault="00C05A04" w:rsidP="00C05A04"/>
    <w:p w14:paraId="230942E1" w14:textId="77777777" w:rsidR="00C05A04" w:rsidRPr="00461D9F" w:rsidRDefault="00C05A04" w:rsidP="00C05A04"/>
    <w:p w14:paraId="355772DA" w14:textId="77777777" w:rsidR="00C05A04" w:rsidRPr="00461D9F" w:rsidRDefault="00C05A04" w:rsidP="00C05A04"/>
    <w:p w14:paraId="76DDE91D" w14:textId="77777777" w:rsidR="00C05A04" w:rsidRPr="00461D9F" w:rsidRDefault="00C05A04" w:rsidP="00C05A04"/>
    <w:p w14:paraId="3A44E829" w14:textId="77777777" w:rsidR="00C05A04" w:rsidRPr="00461D9F" w:rsidRDefault="00C05A04" w:rsidP="00C05A04"/>
    <w:p w14:paraId="008B32A8" w14:textId="77777777" w:rsidR="00C05A04" w:rsidRPr="00461D9F" w:rsidRDefault="00C05A04" w:rsidP="00C05A04"/>
    <w:p w14:paraId="77230EA0" w14:textId="77777777" w:rsidR="00C05A04" w:rsidRPr="00461D9F" w:rsidRDefault="00C05A04" w:rsidP="00C05A04"/>
    <w:p w14:paraId="16F507CA" w14:textId="77777777" w:rsidR="00C05A04" w:rsidRPr="00461D9F" w:rsidRDefault="00C05A04" w:rsidP="00C05A04"/>
    <w:p w14:paraId="5138928B" w14:textId="77777777" w:rsidR="00C05A04" w:rsidRPr="00461D9F" w:rsidRDefault="00C05A04" w:rsidP="00C05A04"/>
    <w:p w14:paraId="025AC740" w14:textId="77777777" w:rsidR="00C05A04" w:rsidRPr="00461D9F" w:rsidRDefault="00C05A04" w:rsidP="00C05A04"/>
    <w:p w14:paraId="6F9A932D" w14:textId="77777777" w:rsidR="00C05A04" w:rsidRPr="00461D9F" w:rsidRDefault="00C05A04" w:rsidP="00C05A04"/>
    <w:p w14:paraId="180D16A5" w14:textId="77777777" w:rsidR="00C05A04" w:rsidRPr="00461D9F" w:rsidRDefault="00C05A04" w:rsidP="00C05A04"/>
    <w:p w14:paraId="492A74B5" w14:textId="0F11036E" w:rsidR="00C05A04" w:rsidRDefault="00C05A04" w:rsidP="00C05A04"/>
    <w:p w14:paraId="1ABD4491" w14:textId="77777777" w:rsidR="003932BB" w:rsidRPr="00461D9F" w:rsidRDefault="003932BB" w:rsidP="00C05A04"/>
    <w:p w14:paraId="37BE7F66" w14:textId="77777777" w:rsidR="003932BB" w:rsidRPr="003932BB" w:rsidRDefault="003932BB" w:rsidP="003932BB">
      <w:pPr>
        <w:rPr>
          <w:b/>
          <w:bCs/>
          <w:szCs w:val="22"/>
        </w:rPr>
      </w:pPr>
      <w:r w:rsidRPr="003932BB">
        <w:rPr>
          <w:b/>
          <w:bCs/>
          <w:szCs w:val="22"/>
        </w:rPr>
        <w:t>Правовая оговорка</w:t>
      </w:r>
    </w:p>
    <w:p w14:paraId="222A3736" w14:textId="77777777" w:rsidR="003932BB" w:rsidRPr="003932BB" w:rsidRDefault="003932BB" w:rsidP="003932BB">
      <w:pPr>
        <w:rPr>
          <w:szCs w:val="22"/>
        </w:rPr>
      </w:pPr>
      <w:r w:rsidRPr="003932BB">
        <w:rPr>
          <w:szCs w:val="22"/>
        </w:rPr>
        <w:t>Употребляемые обозначения и изложение материала в настоящей публикации не означают выражения какого бы то ни было мнения со стороны МСЭ и Секретариата МСЭ в отношении правового статуса стран, территорий, городов или районов, или их властей, а также в отношении делимитации их границ.</w:t>
      </w:r>
    </w:p>
    <w:p w14:paraId="6E0CCD5A" w14:textId="77777777" w:rsidR="00C05A04" w:rsidRPr="00461D9F" w:rsidRDefault="00C05A04" w:rsidP="00C05A04"/>
    <w:p w14:paraId="7C2ED90C" w14:textId="77777777" w:rsidR="00C05A04" w:rsidRPr="00461D9F" w:rsidRDefault="00C05A04" w:rsidP="00C05A04"/>
    <w:p w14:paraId="0881E2E6" w14:textId="77777777" w:rsidR="00C05A04" w:rsidRPr="00461D9F" w:rsidRDefault="00C05A04" w:rsidP="00C05A04"/>
    <w:p w14:paraId="79EA4D6B" w14:textId="77777777" w:rsidR="00C05A04" w:rsidRPr="00461D9F" w:rsidRDefault="00C05A04" w:rsidP="00C05A04"/>
    <w:p w14:paraId="2CA90718" w14:textId="570B528E" w:rsidR="00C05A04" w:rsidRPr="00C05A04" w:rsidRDefault="00C05A04" w:rsidP="00C05A04">
      <w:pPr>
        <w:spacing w:before="360"/>
        <w:jc w:val="center"/>
        <w:rPr>
          <w:rFonts w:asciiTheme="majorBidi" w:hAnsiTheme="majorBidi" w:cstheme="majorBidi"/>
          <w:lang w:val="en-US"/>
        </w:rPr>
      </w:pPr>
      <w:r w:rsidRPr="00461D9F">
        <w:rPr>
          <w:rFonts w:ascii="Symbol" w:hAnsi="Symbol"/>
          <w:color w:val="1F497D"/>
        </w:rPr>
        <w:t></w:t>
      </w:r>
      <w:r w:rsidRPr="00461D9F">
        <w:rPr>
          <w:rFonts w:asciiTheme="majorBidi" w:hAnsiTheme="majorBidi" w:cstheme="majorBidi"/>
        </w:rPr>
        <w:t>  ITU  20</w:t>
      </w:r>
      <w:r>
        <w:rPr>
          <w:rFonts w:asciiTheme="majorBidi" w:hAnsiTheme="majorBidi" w:cstheme="majorBidi"/>
          <w:lang w:val="en-US"/>
        </w:rPr>
        <w:t>2</w:t>
      </w:r>
      <w:r w:rsidR="0097127F">
        <w:rPr>
          <w:rFonts w:asciiTheme="majorBidi" w:hAnsiTheme="majorBidi" w:cstheme="majorBidi"/>
          <w:lang w:val="en-US"/>
        </w:rPr>
        <w:t>4</w:t>
      </w:r>
    </w:p>
    <w:p w14:paraId="5CC58F6B" w14:textId="6474F597" w:rsidR="00C05A04" w:rsidRDefault="00C05A04" w:rsidP="00C05A04">
      <w:r w:rsidRPr="00461D9F">
        <w:t xml:space="preserve">Все права сохранены. Ни одна из частей данной публикации не может быть воспроизведена с помощью каких-либо средств без предварительного письменного разрешения МСЭ. </w:t>
      </w:r>
    </w:p>
    <w:p w14:paraId="6B81FC0F" w14:textId="49E47767" w:rsidR="00BE5E6A" w:rsidRDefault="00BE5E6A" w:rsidP="00C05A04">
      <w:pPr>
        <w:sectPr w:rsidR="00BE5E6A" w:rsidSect="00FB5E69">
          <w:headerReference w:type="default" r:id="rId19"/>
          <w:footerReference w:type="even" r:id="rId20"/>
          <w:footerReference w:type="default" r:id="rId21"/>
          <w:type w:val="oddPage"/>
          <w:pgSz w:w="11907" w:h="16839" w:code="9"/>
          <w:pgMar w:top="1418" w:right="1134" w:bottom="1134" w:left="1134" w:header="567" w:footer="567" w:gutter="0"/>
          <w:pgNumType w:fmt="upperRoman" w:start="3"/>
          <w:cols w:space="720"/>
          <w:vAlign w:val="both"/>
          <w:docGrid w:linePitch="299"/>
        </w:sectPr>
      </w:pPr>
    </w:p>
    <w:p w14:paraId="633F7283" w14:textId="77777777" w:rsidR="00C05A04" w:rsidRPr="00461D9F" w:rsidRDefault="00C05A04" w:rsidP="00BE5E6A">
      <w:pPr>
        <w:pStyle w:val="Title4"/>
        <w:spacing w:before="0"/>
      </w:pPr>
      <w:r w:rsidRPr="00D377A7">
        <w:lastRenderedPageBreak/>
        <w:t>Примечание Секретариата</w:t>
      </w:r>
    </w:p>
    <w:p w14:paraId="565BBDB4" w14:textId="2CDE4F39" w:rsidR="00C262EA" w:rsidRPr="00010745" w:rsidRDefault="00C262EA" w:rsidP="00C262EA">
      <w:pPr>
        <w:pStyle w:val="Normalaftertitle0"/>
      </w:pPr>
      <w:r w:rsidRPr="00A2516B">
        <w:rPr>
          <w:lang w:val="ru-RU"/>
        </w:rPr>
        <w:t>Настоящий пересмотренный Регламент радиосвязи, дополняющий Устав и Конвенцию Международного союза электросвязи, включает в себя решения Всемирных конференций радиосвязи 1995 г. (ВКР-95), 1997 г. (ВКР-97), 2000 г. (ВКР-2000), 2003 г. (ВКР-03)</w:t>
      </w:r>
      <w:r>
        <w:rPr>
          <w:lang w:val="ru-RU"/>
        </w:rPr>
        <w:t xml:space="preserve">, </w:t>
      </w:r>
      <w:r w:rsidRPr="00A2516B">
        <w:rPr>
          <w:lang w:val="ru-RU"/>
        </w:rPr>
        <w:t>2007 г. (ВКР-07)</w:t>
      </w:r>
      <w:r>
        <w:rPr>
          <w:lang w:val="en-US"/>
        </w:rPr>
        <w:t>,</w:t>
      </w:r>
      <w:r>
        <w:rPr>
          <w:lang w:val="ru-RU"/>
        </w:rPr>
        <w:t xml:space="preserve"> 2012 г. (ВКР</w:t>
      </w:r>
      <w:r w:rsidR="00165800">
        <w:rPr>
          <w:lang w:val="en-US"/>
        </w:rPr>
        <w:noBreakHyphen/>
      </w:r>
      <w:r>
        <w:rPr>
          <w:lang w:val="ru-RU"/>
        </w:rPr>
        <w:t>12)</w:t>
      </w:r>
      <w:r>
        <w:rPr>
          <w:lang w:val="en-US"/>
        </w:rPr>
        <w:t xml:space="preserve">, </w:t>
      </w:r>
      <w:r>
        <w:rPr>
          <w:lang w:val="ru-RU"/>
        </w:rPr>
        <w:t>2015 г. (ВКР-15), 2019 г. (ВКР-19) и 2023 г. (ВКР-23)</w:t>
      </w:r>
      <w:r w:rsidRPr="00A2516B">
        <w:rPr>
          <w:lang w:val="ru-RU"/>
        </w:rPr>
        <w:t xml:space="preserve">. </w:t>
      </w:r>
      <w:r w:rsidRPr="00010745">
        <w:t>Бóльшая часть положений настоящего Регламента</w:t>
      </w:r>
      <w:r>
        <w:t xml:space="preserve"> вступает в силу с 1</w:t>
      </w:r>
      <w:r>
        <w:rPr>
          <w:lang w:val="ru-RU"/>
        </w:rPr>
        <w:t> </w:t>
      </w:r>
      <w:r w:rsidRPr="00010745">
        <w:t>января 20</w:t>
      </w:r>
      <w:r>
        <w:rPr>
          <w:lang w:val="ru-RU"/>
        </w:rPr>
        <w:t>2</w:t>
      </w:r>
      <w:r w:rsidR="0085374A">
        <w:rPr>
          <w:lang w:val="en-US"/>
        </w:rPr>
        <w:t>5</w:t>
      </w:r>
      <w:r w:rsidRPr="00010745">
        <w:t xml:space="preserve"> года; другие положения применимы с определенных дат, указанных в Статье </w:t>
      </w:r>
      <w:r w:rsidRPr="00010745">
        <w:rPr>
          <w:b/>
          <w:bCs/>
        </w:rPr>
        <w:t>59</w:t>
      </w:r>
      <w:r w:rsidRPr="00010745">
        <w:t xml:space="preserve"> пересмотренного Регламента радиосвязи.</w:t>
      </w:r>
    </w:p>
    <w:p w14:paraId="188992F0" w14:textId="77777777" w:rsidR="00C262EA" w:rsidRPr="00010745" w:rsidRDefault="00C262EA" w:rsidP="00C262EA">
      <w:r w:rsidRPr="00010745">
        <w:t>При подготовке Регламента радиосвязи издания 20</w:t>
      </w:r>
      <w:r>
        <w:t>24</w:t>
      </w:r>
      <w:r w:rsidRPr="00010745">
        <w:t xml:space="preserve"> года Секретариат исправил типографские ошибки; на наличие таких ошибок было обращено внимание ВКР-</w:t>
      </w:r>
      <w:r>
        <w:t>23</w:t>
      </w:r>
      <w:r w:rsidRPr="00010745">
        <w:t>, которая одобрила необходимость их исправления.</w:t>
      </w:r>
    </w:p>
    <w:p w14:paraId="70D6ADEB" w14:textId="77777777" w:rsidR="00C262EA" w:rsidRPr="00010745" w:rsidRDefault="00C262EA" w:rsidP="00C262EA">
      <w:pPr>
        <w:rPr>
          <w:szCs w:val="22"/>
        </w:rPr>
      </w:pPr>
      <w:r w:rsidRPr="00010745">
        <w:rPr>
          <w:szCs w:val="22"/>
        </w:rPr>
        <w:t>В настоящем издании используется та же схема нумерации, что и в издании Регламента радиосвязи 20</w:t>
      </w:r>
      <w:r>
        <w:rPr>
          <w:szCs w:val="22"/>
        </w:rPr>
        <w:t>01</w:t>
      </w:r>
      <w:r w:rsidRPr="00010745">
        <w:rPr>
          <w:szCs w:val="22"/>
        </w:rPr>
        <w:t xml:space="preserve"> года, а именно:</w:t>
      </w:r>
    </w:p>
    <w:p w14:paraId="76DAFB11" w14:textId="77777777" w:rsidR="00C262EA" w:rsidRPr="00010745" w:rsidRDefault="00C262EA" w:rsidP="00C262EA">
      <w:r w:rsidRPr="00010745">
        <w:rPr>
          <w:b/>
          <w:bCs/>
        </w:rPr>
        <w:t xml:space="preserve">Что касается </w:t>
      </w:r>
      <w:r w:rsidRPr="00010745">
        <w:rPr>
          <w:b/>
          <w:bCs/>
          <w:i/>
          <w:iCs/>
        </w:rPr>
        <w:t>номеров статей</w:t>
      </w:r>
      <w:r w:rsidRPr="00010745">
        <w:t>, в данном издании применяется последовательная нумерация. За</w:t>
      </w:r>
      <w:r>
        <w:t> </w:t>
      </w:r>
      <w:r w:rsidRPr="00010745">
        <w:t>номерами статей не указываются какие-либо аббревиатуры (как например, "(ВКР-97)", "(ВКР</w:t>
      </w:r>
      <w:r w:rsidRPr="00010745">
        <w:noBreakHyphen/>
        <w:t>2000)", "(ВКР-03)"</w:t>
      </w:r>
      <w:r>
        <w:t>,</w:t>
      </w:r>
      <w:r>
        <w:rPr>
          <w:lang w:val="en-US"/>
        </w:rPr>
        <w:t xml:space="preserve"> </w:t>
      </w:r>
      <w:r w:rsidRPr="00010745">
        <w:t>"(ВКР-07)"</w:t>
      </w:r>
      <w:r>
        <w:t xml:space="preserve">, </w:t>
      </w:r>
      <w:r w:rsidRPr="00010745">
        <w:t>"(ВКР-</w:t>
      </w:r>
      <w:r>
        <w:t>12</w:t>
      </w:r>
      <w:r w:rsidRPr="00010745">
        <w:t>)"</w:t>
      </w:r>
      <w:r>
        <w:t xml:space="preserve">, </w:t>
      </w:r>
      <w:r w:rsidRPr="00010745">
        <w:t>"(ВКР-</w:t>
      </w:r>
      <w:r>
        <w:t>15</w:t>
      </w:r>
      <w:r w:rsidRPr="00010745">
        <w:t>)"</w:t>
      </w:r>
      <w:r>
        <w:t xml:space="preserve">, </w:t>
      </w:r>
      <w:r w:rsidRPr="00010745">
        <w:t>"(ВКР-</w:t>
      </w:r>
      <w:r>
        <w:t>19</w:t>
      </w:r>
      <w:r w:rsidRPr="00010745">
        <w:t>)"</w:t>
      </w:r>
      <w:r>
        <w:t xml:space="preserve"> или </w:t>
      </w:r>
      <w:r w:rsidRPr="00010745">
        <w:t>"(ВКР-</w:t>
      </w:r>
      <w:r>
        <w:t>23</w:t>
      </w:r>
      <w:r w:rsidRPr="00010745">
        <w:t xml:space="preserve">)"). Поэтому всякая ссылка на ту или иную статью в любом из положений настоящего Регламента радиосвязи (например, в п. </w:t>
      </w:r>
      <w:r w:rsidRPr="00010745">
        <w:rPr>
          <w:b/>
          <w:bCs/>
        </w:rPr>
        <w:t>13.1</w:t>
      </w:r>
      <w:r w:rsidRPr="00010745">
        <w:t xml:space="preserve"> Статьи </w:t>
      </w:r>
      <w:r w:rsidRPr="00010745">
        <w:rPr>
          <w:b/>
          <w:bCs/>
        </w:rPr>
        <w:t>13</w:t>
      </w:r>
      <w:r w:rsidRPr="00010745">
        <w:t>), в текстах приложений, содержащихся в Томе 2 данного издания (например, в §</w:t>
      </w:r>
      <w:r>
        <w:rPr>
          <w:lang w:val="en-US"/>
        </w:rPr>
        <w:t> </w:t>
      </w:r>
      <w:r w:rsidRPr="00010745">
        <w:t xml:space="preserve">1 Приложения </w:t>
      </w:r>
      <w:r w:rsidRPr="00010745">
        <w:rPr>
          <w:b/>
          <w:bCs/>
        </w:rPr>
        <w:t>2</w:t>
      </w:r>
      <w:r w:rsidRPr="00010745">
        <w:t>), в текстах резолюций, включенных в Том 3 этого издания (например, в Резолюции</w:t>
      </w:r>
      <w:r>
        <w:t> </w:t>
      </w:r>
      <w:r w:rsidRPr="00010745">
        <w:rPr>
          <w:b/>
          <w:bCs/>
        </w:rPr>
        <w:t>1</w:t>
      </w:r>
      <w:r w:rsidRPr="00010745">
        <w:t xml:space="preserve"> </w:t>
      </w:r>
      <w:r w:rsidRPr="0085374A">
        <w:rPr>
          <w:b/>
          <w:bCs/>
        </w:rPr>
        <w:t>(</w:t>
      </w:r>
      <w:r w:rsidRPr="00010745">
        <w:rPr>
          <w:b/>
          <w:bCs/>
        </w:rPr>
        <w:t>Пересм.</w:t>
      </w:r>
      <w:r>
        <w:rPr>
          <w:b/>
          <w:bCs/>
        </w:rPr>
        <w:t> </w:t>
      </w:r>
      <w:r w:rsidRPr="00010745">
        <w:rPr>
          <w:b/>
          <w:bCs/>
        </w:rPr>
        <w:t>ВКР-97</w:t>
      </w:r>
      <w:r w:rsidRPr="0085374A">
        <w:rPr>
          <w:b/>
          <w:bCs/>
        </w:rPr>
        <w:t>)</w:t>
      </w:r>
      <w:r w:rsidRPr="00010745">
        <w:t>), а также в текстах рекомендаций, включенных в Том 3 этого издания (например, в</w:t>
      </w:r>
      <w:r>
        <w:rPr>
          <w:lang w:val="en-US"/>
        </w:rPr>
        <w:t> </w:t>
      </w:r>
      <w:r w:rsidRPr="00010745">
        <w:t xml:space="preserve">Рекомендации </w:t>
      </w:r>
      <w:r w:rsidRPr="00010745">
        <w:rPr>
          <w:b/>
          <w:bCs/>
        </w:rPr>
        <w:t>8</w:t>
      </w:r>
      <w:r w:rsidRPr="00010745">
        <w:t>), рассматривается как ссылка на текст соответствующей статьи, приведенной в настоящем издании, если не оговорен</w:t>
      </w:r>
      <w:r>
        <w:t>о иначе.</w:t>
      </w:r>
    </w:p>
    <w:p w14:paraId="49DEAE31" w14:textId="77777777" w:rsidR="00C262EA" w:rsidRPr="00010745" w:rsidRDefault="00C262EA" w:rsidP="00C262EA">
      <w:pPr>
        <w:rPr>
          <w:szCs w:val="22"/>
        </w:rPr>
      </w:pPr>
      <w:r w:rsidRPr="00010745">
        <w:rPr>
          <w:b/>
          <w:bCs/>
          <w:szCs w:val="22"/>
        </w:rPr>
        <w:t xml:space="preserve">Что касается </w:t>
      </w:r>
      <w:r w:rsidRPr="00010745">
        <w:rPr>
          <w:b/>
          <w:bCs/>
          <w:i/>
          <w:iCs/>
          <w:szCs w:val="22"/>
        </w:rPr>
        <w:t>номеров положений в статьях</w:t>
      </w:r>
      <w:r w:rsidRPr="00010745">
        <w:rPr>
          <w:szCs w:val="22"/>
        </w:rPr>
        <w:t xml:space="preserve">, в данном издании продолжается использование составных номеров, указывающих номер статьи и номер положения в рамках этой статьи (например, п. 9.2В означает положение п. 2В Статьи </w:t>
      </w:r>
      <w:r w:rsidRPr="00010745">
        <w:rPr>
          <w:b/>
          <w:bCs/>
          <w:szCs w:val="22"/>
        </w:rPr>
        <w:t>9</w:t>
      </w:r>
      <w:r w:rsidRPr="00010745">
        <w:rPr>
          <w:szCs w:val="22"/>
        </w:rPr>
        <w:t xml:space="preserve">). Аббревиатура </w:t>
      </w:r>
      <w:r w:rsidRPr="00010745">
        <w:t>"(ВКР-</w:t>
      </w:r>
      <w:r>
        <w:rPr>
          <w:lang w:val="en-US"/>
        </w:rPr>
        <w:t>23</w:t>
      </w:r>
      <w:r w:rsidRPr="00010745">
        <w:t>)"</w:t>
      </w:r>
      <w:r>
        <w:t xml:space="preserve">, </w:t>
      </w:r>
      <w:r w:rsidRPr="00010745">
        <w:t>"(ВКР-</w:t>
      </w:r>
      <w:r>
        <w:t>19</w:t>
      </w:r>
      <w:r w:rsidRPr="00010745">
        <w:t>)"</w:t>
      </w:r>
      <w:r>
        <w:t xml:space="preserve">, </w:t>
      </w:r>
      <w:r w:rsidRPr="00010745">
        <w:t>"(ВКР-</w:t>
      </w:r>
      <w:r>
        <w:t>15</w:t>
      </w:r>
      <w:r w:rsidRPr="00010745">
        <w:t>)"</w:t>
      </w:r>
      <w:r>
        <w:t xml:space="preserve">, </w:t>
      </w:r>
      <w:r w:rsidRPr="00010745">
        <w:t>"(ВКР</w:t>
      </w:r>
      <w:r>
        <w:rPr>
          <w:lang w:val="en-US"/>
        </w:rPr>
        <w:noBreakHyphen/>
      </w:r>
      <w:r>
        <w:t>12</w:t>
      </w:r>
      <w:r w:rsidRPr="00010745">
        <w:t>)"</w:t>
      </w:r>
      <w:r>
        <w:t>,</w:t>
      </w:r>
      <w:r>
        <w:rPr>
          <w:lang w:val="en-US"/>
        </w:rPr>
        <w:t xml:space="preserve"> </w:t>
      </w:r>
      <w:r w:rsidRPr="00010745">
        <w:rPr>
          <w:szCs w:val="22"/>
        </w:rPr>
        <w:t>"(ВКР</w:t>
      </w:r>
      <w:r>
        <w:rPr>
          <w:szCs w:val="22"/>
        </w:rPr>
        <w:noBreakHyphen/>
      </w:r>
      <w:r w:rsidRPr="00010745">
        <w:rPr>
          <w:szCs w:val="22"/>
        </w:rPr>
        <w:t xml:space="preserve">07)", </w:t>
      </w:r>
      <w:r>
        <w:rPr>
          <w:szCs w:val="22"/>
        </w:rPr>
        <w:t>"(ВКР</w:t>
      </w:r>
      <w:r>
        <w:rPr>
          <w:szCs w:val="22"/>
        </w:rPr>
        <w:noBreakHyphen/>
      </w:r>
      <w:r w:rsidRPr="00010745">
        <w:rPr>
          <w:szCs w:val="22"/>
        </w:rPr>
        <w:t xml:space="preserve">03)", "(ВКР-2000)" или "(ВКР-97)" после номера такого положения означает, что соответствующее положение было изменено или дополнено на </w:t>
      </w:r>
      <w:r w:rsidRPr="00010745">
        <w:t>ВКР-</w:t>
      </w:r>
      <w:r>
        <w:rPr>
          <w:lang w:val="en-US"/>
        </w:rPr>
        <w:t xml:space="preserve">23, </w:t>
      </w:r>
      <w:r w:rsidRPr="00010745">
        <w:t>ВКР-</w:t>
      </w:r>
      <w:r>
        <w:t xml:space="preserve">19, </w:t>
      </w:r>
      <w:r w:rsidRPr="00010745">
        <w:t>ВКР-</w:t>
      </w:r>
      <w:r>
        <w:t xml:space="preserve">15, </w:t>
      </w:r>
      <w:r w:rsidRPr="00010745">
        <w:t>ВКР-</w:t>
      </w:r>
      <w:r>
        <w:t xml:space="preserve">12, </w:t>
      </w:r>
      <w:r w:rsidRPr="00010745">
        <w:rPr>
          <w:szCs w:val="22"/>
        </w:rPr>
        <w:t>ВКР-07, ВКР</w:t>
      </w:r>
      <w:r>
        <w:rPr>
          <w:szCs w:val="22"/>
        </w:rPr>
        <w:noBreakHyphen/>
      </w:r>
      <w:r w:rsidRPr="00010745">
        <w:rPr>
          <w:szCs w:val="22"/>
        </w:rPr>
        <w:t>03, ВКР-2000 или ВКР-97, в зависимости от случая. Отсутствие какой-либо аббревиатуры после номера положения означает, что данное положение совпадает с положением упрощенного Регламента радиосвязи, утвержденного на ВКР-95, и полный текст которого содержится в Документе</w:t>
      </w:r>
      <w:r>
        <w:rPr>
          <w:szCs w:val="22"/>
        </w:rPr>
        <w:t> </w:t>
      </w:r>
      <w:r w:rsidRPr="00010745">
        <w:rPr>
          <w:szCs w:val="22"/>
        </w:rPr>
        <w:t>2 ВКР-97.</w:t>
      </w:r>
    </w:p>
    <w:p w14:paraId="7ECD60BE" w14:textId="77777777" w:rsidR="00C262EA" w:rsidRPr="00461D9F" w:rsidRDefault="00C262EA" w:rsidP="00C262EA">
      <w:pPr>
        <w:rPr>
          <w:szCs w:val="22"/>
        </w:rPr>
      </w:pPr>
      <w:r w:rsidRPr="00010745">
        <w:rPr>
          <w:b/>
          <w:bCs/>
          <w:szCs w:val="22"/>
        </w:rPr>
        <w:t xml:space="preserve">Что касается </w:t>
      </w:r>
      <w:r w:rsidRPr="00010745">
        <w:rPr>
          <w:b/>
          <w:bCs/>
          <w:i/>
          <w:iCs/>
          <w:szCs w:val="22"/>
        </w:rPr>
        <w:t>номеров приложений</w:t>
      </w:r>
      <w:r w:rsidRPr="00010745">
        <w:rPr>
          <w:szCs w:val="22"/>
        </w:rPr>
        <w:t>, в данном издании продолжается применение последовательной нумерации с добавлением соответствующей аббревиатуры после номера Приложения (как например, "(ВКР-97)", "(ВКР-2000)", "(ВКР-03)"</w:t>
      </w:r>
      <w:r>
        <w:rPr>
          <w:szCs w:val="22"/>
        </w:rPr>
        <w:t>,</w:t>
      </w:r>
      <w:r>
        <w:rPr>
          <w:szCs w:val="22"/>
          <w:lang w:val="en-US"/>
        </w:rPr>
        <w:t xml:space="preserve"> </w:t>
      </w:r>
      <w:r w:rsidRPr="00010745">
        <w:rPr>
          <w:szCs w:val="22"/>
        </w:rPr>
        <w:t>"(ВКР-07)"</w:t>
      </w:r>
      <w:r>
        <w:rPr>
          <w:szCs w:val="22"/>
        </w:rPr>
        <w:t xml:space="preserve">, </w:t>
      </w:r>
      <w:r w:rsidRPr="00010745">
        <w:t>"(ВКР-</w:t>
      </w:r>
      <w:r>
        <w:t>12</w:t>
      </w:r>
      <w:r w:rsidRPr="00010745">
        <w:t>)"</w:t>
      </w:r>
      <w:r>
        <w:t>,</w:t>
      </w:r>
      <w:r>
        <w:rPr>
          <w:szCs w:val="22"/>
        </w:rPr>
        <w:t xml:space="preserve"> </w:t>
      </w:r>
      <w:r w:rsidRPr="00010745">
        <w:t>"(ВКР-</w:t>
      </w:r>
      <w:r>
        <w:t>15</w:t>
      </w:r>
      <w:r w:rsidRPr="00010745">
        <w:t>)"</w:t>
      </w:r>
      <w:r>
        <w:t>,</w:t>
      </w:r>
      <w:r>
        <w:rPr>
          <w:szCs w:val="22"/>
        </w:rPr>
        <w:t xml:space="preserve"> </w:t>
      </w:r>
      <w:r w:rsidRPr="00010745">
        <w:t>"(ВКР-</w:t>
      </w:r>
      <w:r>
        <w:t>1</w:t>
      </w:r>
      <w:r>
        <w:rPr>
          <w:lang w:val="en-US"/>
        </w:rPr>
        <w:t>9</w:t>
      </w:r>
      <w:r w:rsidRPr="00010745">
        <w:t>)"</w:t>
      </w:r>
      <w:r>
        <w:t xml:space="preserve"> или </w:t>
      </w:r>
      <w:r w:rsidRPr="00010745">
        <w:t>"(ВКР-</w:t>
      </w:r>
      <w:r>
        <w:rPr>
          <w:lang w:val="en-US"/>
        </w:rPr>
        <w:t>23</w:t>
      </w:r>
      <w:r w:rsidRPr="00010745">
        <w:t>)"</w:t>
      </w:r>
      <w:r>
        <w:t>)</w:t>
      </w:r>
      <w:r w:rsidRPr="00010745">
        <w:rPr>
          <w:szCs w:val="22"/>
        </w:rPr>
        <w:t>, в</w:t>
      </w:r>
      <w:r>
        <w:rPr>
          <w:szCs w:val="22"/>
        </w:rPr>
        <w:t> </w:t>
      </w:r>
      <w:r w:rsidRPr="00010745">
        <w:rPr>
          <w:szCs w:val="22"/>
        </w:rPr>
        <w:t>зависимости от случая. Как правило, всякая ссылка на то или иное приложение в любом из положений настоящего Регламента радиосвязи, в текстах приложений, содержащихся в Томе 2 данного издания, в текстах резолюций и рекомендаций, включенных в Том 3 этого издания, указывается стандартным образом (например, "Приложение</w:t>
      </w:r>
      <w:r>
        <w:rPr>
          <w:szCs w:val="22"/>
        </w:rPr>
        <w:t> </w:t>
      </w:r>
      <w:r w:rsidRPr="00010745">
        <w:rPr>
          <w:b/>
          <w:bCs/>
          <w:szCs w:val="22"/>
        </w:rPr>
        <w:t>30 (Пересм. ВКР-</w:t>
      </w:r>
      <w:r>
        <w:rPr>
          <w:b/>
          <w:bCs/>
          <w:szCs w:val="22"/>
          <w:lang w:val="en-US"/>
        </w:rPr>
        <w:t>23</w:t>
      </w:r>
      <w:r w:rsidRPr="00010745">
        <w:rPr>
          <w:b/>
          <w:bCs/>
          <w:szCs w:val="22"/>
        </w:rPr>
        <w:t>)</w:t>
      </w:r>
      <w:r w:rsidRPr="00010745">
        <w:rPr>
          <w:szCs w:val="22"/>
        </w:rPr>
        <w:t>"), если только это не отмечено особо</w:t>
      </w:r>
      <w:r>
        <w:rPr>
          <w:szCs w:val="22"/>
        </w:rPr>
        <w:t xml:space="preserve"> в тексте (например, Приложение </w:t>
      </w:r>
      <w:r w:rsidRPr="00683F1E">
        <w:rPr>
          <w:b/>
          <w:bCs/>
          <w:szCs w:val="22"/>
        </w:rPr>
        <w:t>4</w:t>
      </w:r>
      <w:r w:rsidRPr="00010745">
        <w:rPr>
          <w:szCs w:val="22"/>
        </w:rPr>
        <w:t>, измененное на ВКР-</w:t>
      </w:r>
      <w:r>
        <w:rPr>
          <w:szCs w:val="22"/>
          <w:lang w:val="en-US"/>
        </w:rPr>
        <w:t>23</w:t>
      </w:r>
      <w:r w:rsidRPr="00010745">
        <w:rPr>
          <w:szCs w:val="22"/>
        </w:rPr>
        <w:t>). В текстах приложений, которые были частично изменены на ВКР-</w:t>
      </w:r>
      <w:r>
        <w:rPr>
          <w:szCs w:val="22"/>
          <w:lang w:val="en-US"/>
        </w:rPr>
        <w:t>23</w:t>
      </w:r>
      <w:r w:rsidRPr="00010745">
        <w:rPr>
          <w:szCs w:val="22"/>
        </w:rPr>
        <w:t>, положения, в которые внесены изменения на ВКР-</w:t>
      </w:r>
      <w:r>
        <w:rPr>
          <w:szCs w:val="22"/>
          <w:lang w:val="en-US"/>
        </w:rPr>
        <w:t>23</w:t>
      </w:r>
      <w:r w:rsidRPr="00010745">
        <w:rPr>
          <w:szCs w:val="22"/>
        </w:rPr>
        <w:t>, ук</w:t>
      </w:r>
      <w:r>
        <w:rPr>
          <w:szCs w:val="22"/>
        </w:rPr>
        <w:t>азываются аббревиатурой "(ВКР</w:t>
      </w:r>
      <w:r>
        <w:rPr>
          <w:szCs w:val="22"/>
        </w:rPr>
        <w:noBreakHyphen/>
      </w:r>
      <w:r>
        <w:rPr>
          <w:szCs w:val="22"/>
          <w:lang w:val="en-US"/>
        </w:rPr>
        <w:t>23</w:t>
      </w:r>
      <w:r w:rsidRPr="00010745">
        <w:rPr>
          <w:szCs w:val="22"/>
        </w:rPr>
        <w:t xml:space="preserve">)" в конце соответствующего текста. Если в тексте данного издания Приложение упоминается без какой-либо аббревиатуры после его номера (например, в п. </w:t>
      </w:r>
      <w:r w:rsidRPr="00010745">
        <w:rPr>
          <w:b/>
          <w:bCs/>
          <w:szCs w:val="22"/>
        </w:rPr>
        <w:t>13.1</w:t>
      </w:r>
      <w:r w:rsidRPr="00010745">
        <w:rPr>
          <w:szCs w:val="22"/>
        </w:rPr>
        <w:t xml:space="preserve">) или иного обозначения, такая ссылка считается относящейся к тексту соответствующего Приложения, которое представлено в данном </w:t>
      </w:r>
      <w:r>
        <w:rPr>
          <w:szCs w:val="22"/>
        </w:rPr>
        <w:t>издании.</w:t>
      </w:r>
    </w:p>
    <w:p w14:paraId="28055C26" w14:textId="77777777" w:rsidR="00C262EA" w:rsidRDefault="00C262EA" w:rsidP="00C262EA">
      <w:pPr>
        <w:tabs>
          <w:tab w:val="clear" w:pos="1134"/>
          <w:tab w:val="clear" w:pos="1871"/>
          <w:tab w:val="clear" w:pos="2268"/>
        </w:tabs>
        <w:overflowPunct/>
        <w:autoSpaceDE/>
        <w:autoSpaceDN/>
        <w:adjustRightInd/>
        <w:spacing w:before="0"/>
        <w:jc w:val="left"/>
        <w:textAlignment w:val="auto"/>
        <w:rPr>
          <w:szCs w:val="22"/>
        </w:rPr>
      </w:pPr>
    </w:p>
    <w:p w14:paraId="70ACF2D8" w14:textId="77777777" w:rsidR="00C262EA" w:rsidRDefault="00C262EA" w:rsidP="00C262EA">
      <w:pPr>
        <w:tabs>
          <w:tab w:val="clear" w:pos="1134"/>
          <w:tab w:val="clear" w:pos="1871"/>
          <w:tab w:val="clear" w:pos="2268"/>
        </w:tabs>
        <w:overflowPunct/>
        <w:autoSpaceDE/>
        <w:autoSpaceDN/>
        <w:adjustRightInd/>
        <w:spacing w:before="0"/>
        <w:jc w:val="left"/>
        <w:textAlignment w:val="auto"/>
        <w:rPr>
          <w:szCs w:val="22"/>
        </w:rPr>
      </w:pPr>
      <w:r>
        <w:rPr>
          <w:szCs w:val="22"/>
        </w:rPr>
        <w:br w:type="page"/>
      </w:r>
    </w:p>
    <w:p w14:paraId="35ED4EE4" w14:textId="77777777" w:rsidR="00C262EA" w:rsidRPr="00461D9F" w:rsidRDefault="00C262EA" w:rsidP="00C262EA">
      <w:pPr>
        <w:rPr>
          <w:szCs w:val="22"/>
        </w:rPr>
      </w:pPr>
      <w:r w:rsidRPr="00461D9F">
        <w:rPr>
          <w:szCs w:val="22"/>
        </w:rPr>
        <w:lastRenderedPageBreak/>
        <w:t xml:space="preserve">В текстах Регламента радиосвязи обозначение </w:t>
      </w:r>
      <w:r w:rsidRPr="000B5DC8">
        <w:rPr>
          <w:sz w:val="16"/>
          <w:szCs w:val="16"/>
        </w:rPr>
        <w:sym w:font="Symbol" w:char="F0AD"/>
      </w:r>
      <w:r w:rsidRPr="00461D9F">
        <w:rPr>
          <w:szCs w:val="22"/>
        </w:rPr>
        <w:t xml:space="preserve"> используется для указания параметров, связанных с линией вверх. Аналогичным образом, обозначение </w:t>
      </w:r>
      <w:r w:rsidRPr="000B5DC8">
        <w:rPr>
          <w:sz w:val="16"/>
          <w:szCs w:val="16"/>
        </w:rPr>
        <w:sym w:font="Symbol" w:char="F0AF"/>
      </w:r>
      <w:r w:rsidRPr="00461D9F">
        <w:rPr>
          <w:szCs w:val="22"/>
        </w:rPr>
        <w:t xml:space="preserve"> используется для указания параметров, связанных с линией вниз.</w:t>
      </w:r>
    </w:p>
    <w:p w14:paraId="6BF85592" w14:textId="77777777" w:rsidR="00C262EA" w:rsidRPr="00461D9F" w:rsidRDefault="00C262EA" w:rsidP="00C262EA">
      <w:pPr>
        <w:spacing w:after="120"/>
        <w:rPr>
          <w:szCs w:val="22"/>
        </w:rPr>
      </w:pPr>
      <w:r w:rsidRPr="00461D9F">
        <w:rPr>
          <w:szCs w:val="22"/>
        </w:rPr>
        <w:t>Названия всемирных административных радиоконференций и всемирных конференций радиосвязи указываются в виде аббревиатур. Эти аббревиатуры представлены ниже.</w:t>
      </w:r>
    </w:p>
    <w:tbl>
      <w:tblPr>
        <w:tblW w:w="93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37"/>
        <w:gridCol w:w="6819"/>
      </w:tblGrid>
      <w:tr w:rsidR="00C262EA" w:rsidRPr="00461D9F" w14:paraId="578E0AE4" w14:textId="77777777" w:rsidTr="00C87B52">
        <w:tc>
          <w:tcPr>
            <w:tcW w:w="2537" w:type="dxa"/>
            <w:tcBorders>
              <w:top w:val="single" w:sz="12" w:space="0" w:color="auto"/>
              <w:left w:val="single" w:sz="12" w:space="0" w:color="auto"/>
              <w:bottom w:val="single" w:sz="12" w:space="0" w:color="auto"/>
              <w:right w:val="single" w:sz="6" w:space="0" w:color="auto"/>
            </w:tcBorders>
          </w:tcPr>
          <w:p w14:paraId="30F7AC97" w14:textId="77777777" w:rsidR="00C262EA" w:rsidRPr="00461D9F" w:rsidRDefault="00C262EA" w:rsidP="009D00CC">
            <w:pPr>
              <w:pStyle w:val="TableHead0"/>
              <w:spacing w:before="40" w:after="40"/>
              <w:rPr>
                <w:noProof w:val="0"/>
                <w:lang w:val="ru-RU"/>
              </w:rPr>
            </w:pPr>
            <w:r w:rsidRPr="00461D9F">
              <w:rPr>
                <w:noProof w:val="0"/>
                <w:lang w:val="ru-RU"/>
              </w:rPr>
              <w:t>Аббревиатура</w:t>
            </w:r>
          </w:p>
        </w:tc>
        <w:tc>
          <w:tcPr>
            <w:tcW w:w="6819" w:type="dxa"/>
            <w:tcBorders>
              <w:top w:val="single" w:sz="12" w:space="0" w:color="auto"/>
              <w:left w:val="single" w:sz="6" w:space="0" w:color="auto"/>
              <w:bottom w:val="single" w:sz="12" w:space="0" w:color="auto"/>
              <w:right w:val="single" w:sz="12" w:space="0" w:color="auto"/>
            </w:tcBorders>
          </w:tcPr>
          <w:p w14:paraId="28A4DBB9" w14:textId="77777777" w:rsidR="00C262EA" w:rsidRPr="00461D9F" w:rsidRDefault="00C262EA" w:rsidP="009D00CC">
            <w:pPr>
              <w:pStyle w:val="TableHead0"/>
              <w:spacing w:before="40" w:after="40"/>
              <w:rPr>
                <w:noProof w:val="0"/>
                <w:lang w:val="ru-RU"/>
              </w:rPr>
            </w:pPr>
            <w:r w:rsidRPr="00461D9F">
              <w:rPr>
                <w:noProof w:val="0"/>
                <w:lang w:val="ru-RU"/>
              </w:rPr>
              <w:t>Конференция</w:t>
            </w:r>
          </w:p>
        </w:tc>
      </w:tr>
      <w:tr w:rsidR="00C262EA" w:rsidRPr="00461D9F" w14:paraId="3B54772E" w14:textId="77777777" w:rsidTr="009D00CC">
        <w:tc>
          <w:tcPr>
            <w:tcW w:w="2537" w:type="dxa"/>
            <w:tcBorders>
              <w:top w:val="single" w:sz="12" w:space="0" w:color="auto"/>
              <w:left w:val="single" w:sz="12" w:space="0" w:color="auto"/>
              <w:bottom w:val="single" w:sz="6" w:space="0" w:color="auto"/>
              <w:right w:val="single" w:sz="6" w:space="0" w:color="auto"/>
            </w:tcBorders>
          </w:tcPr>
          <w:p w14:paraId="7F44BFFD" w14:textId="77777777" w:rsidR="00C262EA" w:rsidRPr="00461D9F" w:rsidRDefault="00C262EA" w:rsidP="009D00CC">
            <w:pPr>
              <w:pStyle w:val="TableText0"/>
              <w:rPr>
                <w:noProof w:val="0"/>
                <w:lang w:val="ru-RU"/>
              </w:rPr>
            </w:pPr>
            <w:r w:rsidRPr="00461D9F">
              <w:rPr>
                <w:noProof w:val="0"/>
                <w:lang w:val="ru-RU"/>
              </w:rPr>
              <w:t>ВАРК Морск</w:t>
            </w:r>
          </w:p>
        </w:tc>
        <w:tc>
          <w:tcPr>
            <w:tcW w:w="6819" w:type="dxa"/>
            <w:tcBorders>
              <w:top w:val="single" w:sz="12" w:space="0" w:color="auto"/>
              <w:left w:val="single" w:sz="6" w:space="0" w:color="auto"/>
              <w:bottom w:val="single" w:sz="6" w:space="0" w:color="auto"/>
              <w:right w:val="single" w:sz="12" w:space="0" w:color="auto"/>
            </w:tcBorders>
          </w:tcPr>
          <w:p w14:paraId="0B865416" w14:textId="77777777" w:rsidR="00C262EA" w:rsidRPr="00461D9F" w:rsidRDefault="00C262EA" w:rsidP="009D00CC">
            <w:pPr>
              <w:pStyle w:val="TableText0"/>
              <w:rPr>
                <w:noProof w:val="0"/>
                <w:lang w:val="ru-RU"/>
              </w:rPr>
            </w:pPr>
            <w:r w:rsidRPr="00461D9F">
              <w:rPr>
                <w:noProof w:val="0"/>
                <w:lang w:val="ru-RU"/>
              </w:rPr>
              <w:t xml:space="preserve">Всемирная административная радиоконференция по вопросам, касающимся морской подвижной службы (Женева, 1967 г.) </w:t>
            </w:r>
          </w:p>
        </w:tc>
      </w:tr>
      <w:tr w:rsidR="00C262EA" w:rsidRPr="00461D9F" w14:paraId="648E2BB0" w14:textId="77777777" w:rsidTr="009D00CC">
        <w:tc>
          <w:tcPr>
            <w:tcW w:w="2537" w:type="dxa"/>
            <w:tcBorders>
              <w:top w:val="single" w:sz="6" w:space="0" w:color="auto"/>
              <w:left w:val="single" w:sz="12" w:space="0" w:color="auto"/>
              <w:bottom w:val="single" w:sz="6" w:space="0" w:color="auto"/>
              <w:right w:val="single" w:sz="6" w:space="0" w:color="auto"/>
            </w:tcBorders>
          </w:tcPr>
          <w:p w14:paraId="326CF97A" w14:textId="77777777" w:rsidR="00C262EA" w:rsidRPr="00461D9F" w:rsidRDefault="00C262EA" w:rsidP="009D00CC">
            <w:pPr>
              <w:pStyle w:val="TableText0"/>
              <w:rPr>
                <w:noProof w:val="0"/>
                <w:lang w:val="ru-RU"/>
              </w:rPr>
            </w:pPr>
            <w:r w:rsidRPr="00461D9F">
              <w:rPr>
                <w:noProof w:val="0"/>
                <w:lang w:val="ru-RU"/>
              </w:rPr>
              <w:t>ВАРК-71</w:t>
            </w:r>
          </w:p>
        </w:tc>
        <w:tc>
          <w:tcPr>
            <w:tcW w:w="6819" w:type="dxa"/>
            <w:tcBorders>
              <w:top w:val="single" w:sz="6" w:space="0" w:color="auto"/>
              <w:left w:val="single" w:sz="6" w:space="0" w:color="auto"/>
              <w:bottom w:val="single" w:sz="6" w:space="0" w:color="auto"/>
              <w:right w:val="single" w:sz="12" w:space="0" w:color="auto"/>
            </w:tcBorders>
          </w:tcPr>
          <w:p w14:paraId="19AB8807" w14:textId="77777777" w:rsidR="00C262EA" w:rsidRPr="00461D9F" w:rsidRDefault="00C262EA" w:rsidP="009D00CC">
            <w:pPr>
              <w:pStyle w:val="TableText0"/>
              <w:rPr>
                <w:noProof w:val="0"/>
                <w:lang w:val="ru-RU"/>
              </w:rPr>
            </w:pPr>
            <w:r w:rsidRPr="00461D9F">
              <w:rPr>
                <w:noProof w:val="0"/>
                <w:lang w:val="ru-RU"/>
              </w:rPr>
              <w:t xml:space="preserve">Всемирная административная радиоконференция по космической связи (Женева, 1971 г.) </w:t>
            </w:r>
          </w:p>
        </w:tc>
      </w:tr>
      <w:tr w:rsidR="00C262EA" w:rsidRPr="00461D9F" w14:paraId="35F245A2" w14:textId="77777777" w:rsidTr="009D00CC">
        <w:tc>
          <w:tcPr>
            <w:tcW w:w="2537" w:type="dxa"/>
            <w:tcBorders>
              <w:top w:val="single" w:sz="6" w:space="0" w:color="auto"/>
              <w:left w:val="single" w:sz="12" w:space="0" w:color="auto"/>
              <w:bottom w:val="single" w:sz="6" w:space="0" w:color="auto"/>
              <w:right w:val="single" w:sz="6" w:space="0" w:color="auto"/>
            </w:tcBorders>
          </w:tcPr>
          <w:p w14:paraId="3D2EF327" w14:textId="77777777" w:rsidR="00C262EA" w:rsidRPr="00461D9F" w:rsidRDefault="00C262EA" w:rsidP="009D00CC">
            <w:pPr>
              <w:pStyle w:val="TableText0"/>
              <w:rPr>
                <w:noProof w:val="0"/>
                <w:lang w:val="ru-RU"/>
              </w:rPr>
            </w:pPr>
            <w:r w:rsidRPr="00461D9F">
              <w:rPr>
                <w:noProof w:val="0"/>
                <w:lang w:val="ru-RU"/>
              </w:rPr>
              <w:t>ВМАРК-74</w:t>
            </w:r>
          </w:p>
        </w:tc>
        <w:tc>
          <w:tcPr>
            <w:tcW w:w="6819" w:type="dxa"/>
            <w:tcBorders>
              <w:top w:val="single" w:sz="6" w:space="0" w:color="auto"/>
              <w:left w:val="single" w:sz="6" w:space="0" w:color="auto"/>
              <w:bottom w:val="single" w:sz="6" w:space="0" w:color="auto"/>
              <w:right w:val="single" w:sz="12" w:space="0" w:color="auto"/>
            </w:tcBorders>
          </w:tcPr>
          <w:p w14:paraId="4D32EE71" w14:textId="77777777" w:rsidR="00C262EA" w:rsidRPr="00461D9F" w:rsidRDefault="00C262EA" w:rsidP="009D00CC">
            <w:pPr>
              <w:pStyle w:val="TableText0"/>
              <w:ind w:right="-57"/>
              <w:rPr>
                <w:noProof w:val="0"/>
                <w:spacing w:val="-2"/>
                <w:lang w:val="ru-RU"/>
              </w:rPr>
            </w:pPr>
            <w:r w:rsidRPr="00461D9F">
              <w:rPr>
                <w:noProof w:val="0"/>
                <w:spacing w:val="-2"/>
                <w:lang w:val="ru-RU"/>
              </w:rPr>
              <w:t>Всемирная морская административная радиоконференция (Женева, 1974 г.)</w:t>
            </w:r>
          </w:p>
        </w:tc>
      </w:tr>
      <w:tr w:rsidR="00C262EA" w:rsidRPr="00461D9F" w14:paraId="53CAC84D" w14:textId="77777777" w:rsidTr="009D00CC">
        <w:tc>
          <w:tcPr>
            <w:tcW w:w="2537" w:type="dxa"/>
            <w:tcBorders>
              <w:top w:val="single" w:sz="6" w:space="0" w:color="auto"/>
              <w:left w:val="single" w:sz="12" w:space="0" w:color="auto"/>
              <w:bottom w:val="single" w:sz="6" w:space="0" w:color="auto"/>
              <w:right w:val="single" w:sz="6" w:space="0" w:color="auto"/>
            </w:tcBorders>
          </w:tcPr>
          <w:p w14:paraId="2A6636DD" w14:textId="77777777" w:rsidR="00C262EA" w:rsidRPr="00461D9F" w:rsidRDefault="00C262EA" w:rsidP="009D00CC">
            <w:pPr>
              <w:pStyle w:val="TableText0"/>
              <w:rPr>
                <w:noProof w:val="0"/>
                <w:lang w:val="ru-RU"/>
              </w:rPr>
            </w:pPr>
            <w:r w:rsidRPr="00461D9F">
              <w:rPr>
                <w:noProof w:val="0"/>
                <w:lang w:val="ru-RU"/>
              </w:rPr>
              <w:t>ВАРК СРВ-77</w:t>
            </w:r>
          </w:p>
        </w:tc>
        <w:tc>
          <w:tcPr>
            <w:tcW w:w="6819" w:type="dxa"/>
            <w:tcBorders>
              <w:top w:val="single" w:sz="6" w:space="0" w:color="auto"/>
              <w:left w:val="single" w:sz="6" w:space="0" w:color="auto"/>
              <w:bottom w:val="single" w:sz="6" w:space="0" w:color="auto"/>
              <w:right w:val="single" w:sz="12" w:space="0" w:color="auto"/>
            </w:tcBorders>
          </w:tcPr>
          <w:p w14:paraId="2E537C0D" w14:textId="77777777" w:rsidR="00C262EA" w:rsidRPr="00461D9F" w:rsidRDefault="00C262EA" w:rsidP="009D00CC">
            <w:pPr>
              <w:pStyle w:val="TableText0"/>
              <w:rPr>
                <w:noProof w:val="0"/>
                <w:lang w:val="ru-RU"/>
              </w:rPr>
            </w:pPr>
            <w:r w:rsidRPr="00461D9F">
              <w:rPr>
                <w:noProof w:val="0"/>
                <w:lang w:val="ru-RU"/>
              </w:rPr>
              <w:t>Всемирная административная радиоконференция по спутниковому радиовещанию (Женева, 1977 г.)</w:t>
            </w:r>
          </w:p>
        </w:tc>
      </w:tr>
      <w:tr w:rsidR="00C262EA" w:rsidRPr="00461D9F" w14:paraId="6553FA69" w14:textId="77777777" w:rsidTr="009D00CC">
        <w:tc>
          <w:tcPr>
            <w:tcW w:w="2537" w:type="dxa"/>
            <w:tcBorders>
              <w:top w:val="single" w:sz="6" w:space="0" w:color="auto"/>
              <w:left w:val="single" w:sz="12" w:space="0" w:color="auto"/>
              <w:bottom w:val="single" w:sz="6" w:space="0" w:color="auto"/>
              <w:right w:val="single" w:sz="6" w:space="0" w:color="auto"/>
            </w:tcBorders>
          </w:tcPr>
          <w:p w14:paraId="25731A0D" w14:textId="77777777" w:rsidR="00C262EA" w:rsidRPr="00461D9F" w:rsidRDefault="00C262EA" w:rsidP="009D00CC">
            <w:pPr>
              <w:pStyle w:val="TableText0"/>
              <w:rPr>
                <w:noProof w:val="0"/>
                <w:lang w:val="ru-RU"/>
              </w:rPr>
            </w:pPr>
            <w:r w:rsidRPr="00461D9F">
              <w:rPr>
                <w:noProof w:val="0"/>
                <w:lang w:val="ru-RU"/>
              </w:rPr>
              <w:t>ВАРК-Возд.2</w:t>
            </w:r>
          </w:p>
        </w:tc>
        <w:tc>
          <w:tcPr>
            <w:tcW w:w="6819" w:type="dxa"/>
            <w:tcBorders>
              <w:top w:val="single" w:sz="6" w:space="0" w:color="auto"/>
              <w:left w:val="single" w:sz="6" w:space="0" w:color="auto"/>
              <w:bottom w:val="single" w:sz="6" w:space="0" w:color="auto"/>
              <w:right w:val="single" w:sz="12" w:space="0" w:color="auto"/>
            </w:tcBorders>
          </w:tcPr>
          <w:p w14:paraId="4BBB23A9" w14:textId="77777777" w:rsidR="00C262EA" w:rsidRPr="00461D9F" w:rsidRDefault="00C262EA" w:rsidP="009D00CC">
            <w:pPr>
              <w:pStyle w:val="TableText0"/>
              <w:rPr>
                <w:noProof w:val="0"/>
                <w:lang w:val="ru-RU"/>
              </w:rPr>
            </w:pPr>
            <w:r w:rsidRPr="00461D9F">
              <w:rPr>
                <w:noProof w:val="0"/>
                <w:lang w:val="ru-RU"/>
              </w:rPr>
              <w:t>Всемирная административная радиоконференция по воздушной подвижной (R) службе (Женева, 1978 г.)</w:t>
            </w:r>
          </w:p>
        </w:tc>
      </w:tr>
      <w:tr w:rsidR="00C262EA" w:rsidRPr="00461D9F" w14:paraId="18D04CCB" w14:textId="77777777" w:rsidTr="009D00CC">
        <w:tc>
          <w:tcPr>
            <w:tcW w:w="2537" w:type="dxa"/>
            <w:tcBorders>
              <w:top w:val="single" w:sz="6" w:space="0" w:color="auto"/>
              <w:left w:val="single" w:sz="12" w:space="0" w:color="auto"/>
              <w:bottom w:val="single" w:sz="6" w:space="0" w:color="auto"/>
              <w:right w:val="single" w:sz="6" w:space="0" w:color="auto"/>
            </w:tcBorders>
          </w:tcPr>
          <w:p w14:paraId="61BA7D30" w14:textId="77777777" w:rsidR="00C262EA" w:rsidRPr="00461D9F" w:rsidRDefault="00C262EA" w:rsidP="009D00CC">
            <w:pPr>
              <w:pStyle w:val="TableText0"/>
              <w:rPr>
                <w:noProof w:val="0"/>
                <w:lang w:val="ru-RU"/>
              </w:rPr>
            </w:pPr>
            <w:r w:rsidRPr="00461D9F">
              <w:rPr>
                <w:noProof w:val="0"/>
                <w:lang w:val="ru-RU"/>
              </w:rPr>
              <w:t>ВАРК-79</w:t>
            </w:r>
          </w:p>
        </w:tc>
        <w:tc>
          <w:tcPr>
            <w:tcW w:w="6819" w:type="dxa"/>
            <w:tcBorders>
              <w:top w:val="single" w:sz="6" w:space="0" w:color="auto"/>
              <w:left w:val="single" w:sz="6" w:space="0" w:color="auto"/>
              <w:bottom w:val="single" w:sz="6" w:space="0" w:color="auto"/>
              <w:right w:val="single" w:sz="12" w:space="0" w:color="auto"/>
            </w:tcBorders>
          </w:tcPr>
          <w:p w14:paraId="4A617B9F" w14:textId="77777777" w:rsidR="00C262EA" w:rsidRPr="00461D9F" w:rsidRDefault="00C262EA" w:rsidP="009D00CC">
            <w:pPr>
              <w:pStyle w:val="TableText0"/>
              <w:rPr>
                <w:noProof w:val="0"/>
                <w:lang w:val="ru-RU"/>
              </w:rPr>
            </w:pPr>
            <w:r w:rsidRPr="00461D9F">
              <w:rPr>
                <w:noProof w:val="0"/>
                <w:lang w:val="ru-RU"/>
              </w:rPr>
              <w:t>Всемирная административная радиоконференция (Женева, 1979 г.)</w:t>
            </w:r>
          </w:p>
        </w:tc>
      </w:tr>
      <w:tr w:rsidR="00C262EA" w:rsidRPr="00461D9F" w14:paraId="6D9F3FD2" w14:textId="77777777" w:rsidTr="009D00CC">
        <w:tc>
          <w:tcPr>
            <w:tcW w:w="2537" w:type="dxa"/>
            <w:tcBorders>
              <w:top w:val="single" w:sz="6" w:space="0" w:color="auto"/>
              <w:left w:val="single" w:sz="12" w:space="0" w:color="auto"/>
              <w:bottom w:val="single" w:sz="6" w:space="0" w:color="auto"/>
              <w:right w:val="single" w:sz="6" w:space="0" w:color="auto"/>
            </w:tcBorders>
          </w:tcPr>
          <w:p w14:paraId="0A1ECCE9" w14:textId="77777777" w:rsidR="00C262EA" w:rsidRPr="00461D9F" w:rsidRDefault="00C262EA" w:rsidP="009D00CC">
            <w:pPr>
              <w:pStyle w:val="TableText0"/>
              <w:rPr>
                <w:noProof w:val="0"/>
                <w:lang w:val="ru-RU"/>
              </w:rPr>
            </w:pPr>
            <w:r w:rsidRPr="00461D9F">
              <w:rPr>
                <w:noProof w:val="0"/>
                <w:lang w:val="ru-RU"/>
              </w:rPr>
              <w:t>ВАРК Подв-83</w:t>
            </w:r>
          </w:p>
        </w:tc>
        <w:tc>
          <w:tcPr>
            <w:tcW w:w="6819" w:type="dxa"/>
            <w:tcBorders>
              <w:top w:val="single" w:sz="6" w:space="0" w:color="auto"/>
              <w:left w:val="single" w:sz="6" w:space="0" w:color="auto"/>
              <w:bottom w:val="single" w:sz="6" w:space="0" w:color="auto"/>
              <w:right w:val="single" w:sz="12" w:space="0" w:color="auto"/>
            </w:tcBorders>
          </w:tcPr>
          <w:p w14:paraId="5AA7ACDB" w14:textId="77777777" w:rsidR="00C262EA" w:rsidRPr="00461D9F" w:rsidRDefault="00C262EA" w:rsidP="009D00CC">
            <w:pPr>
              <w:pStyle w:val="TableText0"/>
              <w:rPr>
                <w:noProof w:val="0"/>
                <w:lang w:val="ru-RU"/>
              </w:rPr>
            </w:pPr>
            <w:r w:rsidRPr="00461D9F">
              <w:rPr>
                <w:noProof w:val="0"/>
                <w:lang w:val="ru-RU"/>
              </w:rPr>
              <w:t xml:space="preserve">Всемирная административная радиоконференция по подвижным службам (Женева, 1983 г.) </w:t>
            </w:r>
          </w:p>
        </w:tc>
      </w:tr>
      <w:tr w:rsidR="00C262EA" w:rsidRPr="00461D9F" w14:paraId="4550D2B2" w14:textId="77777777" w:rsidTr="009D00CC">
        <w:tc>
          <w:tcPr>
            <w:tcW w:w="2537" w:type="dxa"/>
            <w:tcBorders>
              <w:top w:val="single" w:sz="6" w:space="0" w:color="auto"/>
              <w:left w:val="single" w:sz="12" w:space="0" w:color="auto"/>
              <w:bottom w:val="single" w:sz="6" w:space="0" w:color="auto"/>
              <w:right w:val="single" w:sz="6" w:space="0" w:color="auto"/>
            </w:tcBorders>
          </w:tcPr>
          <w:p w14:paraId="11605B92" w14:textId="77777777" w:rsidR="00C262EA" w:rsidRPr="00461D9F" w:rsidRDefault="00C262EA" w:rsidP="009D00CC">
            <w:pPr>
              <w:pStyle w:val="TableText0"/>
              <w:rPr>
                <w:noProof w:val="0"/>
                <w:lang w:val="ru-RU"/>
              </w:rPr>
            </w:pPr>
            <w:r w:rsidRPr="00461D9F">
              <w:rPr>
                <w:noProof w:val="0"/>
                <w:lang w:val="ru-RU"/>
              </w:rPr>
              <w:t>ВАРК ВЧРВ-84</w:t>
            </w:r>
          </w:p>
        </w:tc>
        <w:tc>
          <w:tcPr>
            <w:tcW w:w="6819" w:type="dxa"/>
            <w:tcBorders>
              <w:top w:val="single" w:sz="6" w:space="0" w:color="auto"/>
              <w:left w:val="single" w:sz="6" w:space="0" w:color="auto"/>
              <w:bottom w:val="single" w:sz="6" w:space="0" w:color="auto"/>
              <w:right w:val="single" w:sz="12" w:space="0" w:color="auto"/>
            </w:tcBorders>
          </w:tcPr>
          <w:p w14:paraId="38A5A251" w14:textId="77777777" w:rsidR="00C262EA" w:rsidRPr="00461D9F" w:rsidRDefault="00C262EA" w:rsidP="009D00CC">
            <w:pPr>
              <w:pStyle w:val="TableText0"/>
              <w:rPr>
                <w:noProof w:val="0"/>
                <w:lang w:val="ru-RU"/>
              </w:rPr>
            </w:pPr>
            <w:r w:rsidRPr="00461D9F">
              <w:rPr>
                <w:noProof w:val="0"/>
                <w:lang w:val="ru-RU"/>
              </w:rPr>
              <w:t>Всемирная административная радиоконференция по планированию ВЧ полос частот, распределенных радиовещательной службе (Женева, 1984 г.)</w:t>
            </w:r>
          </w:p>
        </w:tc>
      </w:tr>
      <w:tr w:rsidR="00C262EA" w:rsidRPr="00461D9F" w14:paraId="2CCB7390" w14:textId="77777777" w:rsidTr="009D00CC">
        <w:tc>
          <w:tcPr>
            <w:tcW w:w="2537" w:type="dxa"/>
            <w:tcBorders>
              <w:top w:val="single" w:sz="6" w:space="0" w:color="auto"/>
              <w:left w:val="single" w:sz="12" w:space="0" w:color="auto"/>
              <w:bottom w:val="single" w:sz="6" w:space="0" w:color="auto"/>
              <w:right w:val="single" w:sz="6" w:space="0" w:color="auto"/>
            </w:tcBorders>
          </w:tcPr>
          <w:p w14:paraId="48AFC543" w14:textId="77777777" w:rsidR="00C262EA" w:rsidRPr="00461D9F" w:rsidRDefault="00C262EA" w:rsidP="009D00CC">
            <w:pPr>
              <w:pStyle w:val="TableText0"/>
              <w:rPr>
                <w:noProof w:val="0"/>
                <w:lang w:val="ru-RU"/>
              </w:rPr>
            </w:pPr>
            <w:r w:rsidRPr="00461D9F">
              <w:rPr>
                <w:noProof w:val="0"/>
                <w:lang w:val="ru-RU"/>
              </w:rPr>
              <w:t>ВАРК Орб-85</w:t>
            </w:r>
          </w:p>
        </w:tc>
        <w:tc>
          <w:tcPr>
            <w:tcW w:w="6819" w:type="dxa"/>
            <w:tcBorders>
              <w:top w:val="single" w:sz="6" w:space="0" w:color="auto"/>
              <w:left w:val="single" w:sz="6" w:space="0" w:color="auto"/>
              <w:bottom w:val="single" w:sz="6" w:space="0" w:color="auto"/>
              <w:right w:val="single" w:sz="12" w:space="0" w:color="auto"/>
            </w:tcBorders>
          </w:tcPr>
          <w:p w14:paraId="1A2F89F0" w14:textId="77777777" w:rsidR="00C262EA" w:rsidRPr="00461D9F" w:rsidRDefault="00C262EA" w:rsidP="009D00CC">
            <w:pPr>
              <w:pStyle w:val="TableText0"/>
              <w:rPr>
                <w:noProof w:val="0"/>
                <w:lang w:val="ru-RU"/>
              </w:rPr>
            </w:pPr>
            <w:r w:rsidRPr="00461D9F">
              <w:rPr>
                <w:noProof w:val="0"/>
                <w:lang w:val="ru-RU"/>
              </w:rPr>
              <w:t>Всемирная административная радиоконференция по использованию геостационарной орбиты и планированию космических служб, ее</w:t>
            </w:r>
            <w:r>
              <w:rPr>
                <w:noProof w:val="0"/>
                <w:lang w:val="en-US"/>
              </w:rPr>
              <w:t> </w:t>
            </w:r>
            <w:r w:rsidRPr="00461D9F">
              <w:rPr>
                <w:noProof w:val="0"/>
                <w:lang w:val="ru-RU"/>
              </w:rPr>
              <w:t>использующих (Первая сессия – Женева, 1985 г.)</w:t>
            </w:r>
          </w:p>
        </w:tc>
      </w:tr>
      <w:tr w:rsidR="00C262EA" w:rsidRPr="00461D9F" w14:paraId="52018477" w14:textId="77777777" w:rsidTr="009D00CC">
        <w:tc>
          <w:tcPr>
            <w:tcW w:w="2537" w:type="dxa"/>
            <w:tcBorders>
              <w:top w:val="single" w:sz="6" w:space="0" w:color="auto"/>
              <w:left w:val="single" w:sz="12" w:space="0" w:color="auto"/>
              <w:bottom w:val="single" w:sz="6" w:space="0" w:color="auto"/>
              <w:right w:val="single" w:sz="6" w:space="0" w:color="auto"/>
            </w:tcBorders>
          </w:tcPr>
          <w:p w14:paraId="141D17B5" w14:textId="77777777" w:rsidR="00C262EA" w:rsidRPr="00461D9F" w:rsidRDefault="00C262EA" w:rsidP="009D00CC">
            <w:pPr>
              <w:pStyle w:val="TableText0"/>
              <w:rPr>
                <w:noProof w:val="0"/>
                <w:lang w:val="ru-RU"/>
              </w:rPr>
            </w:pPr>
            <w:r w:rsidRPr="00461D9F">
              <w:rPr>
                <w:noProof w:val="0"/>
                <w:lang w:val="ru-RU"/>
              </w:rPr>
              <w:t>ВАРК ВЧРВ-87</w:t>
            </w:r>
          </w:p>
        </w:tc>
        <w:tc>
          <w:tcPr>
            <w:tcW w:w="6819" w:type="dxa"/>
            <w:tcBorders>
              <w:top w:val="single" w:sz="6" w:space="0" w:color="auto"/>
              <w:left w:val="single" w:sz="6" w:space="0" w:color="auto"/>
              <w:bottom w:val="single" w:sz="6" w:space="0" w:color="auto"/>
              <w:right w:val="single" w:sz="12" w:space="0" w:color="auto"/>
            </w:tcBorders>
          </w:tcPr>
          <w:p w14:paraId="3B233DAA" w14:textId="77777777" w:rsidR="00C262EA" w:rsidRPr="00461D9F" w:rsidRDefault="00C262EA" w:rsidP="009D00CC">
            <w:pPr>
              <w:pStyle w:val="TableText0"/>
              <w:rPr>
                <w:noProof w:val="0"/>
                <w:lang w:val="ru-RU"/>
              </w:rPr>
            </w:pPr>
            <w:r w:rsidRPr="00461D9F">
              <w:rPr>
                <w:noProof w:val="0"/>
                <w:lang w:val="ru-RU"/>
              </w:rPr>
              <w:t>Всемирная административная радиоконференция по планированию ВЧ полос частот, распределенных радиовещательной службе (Женева, 1987 г.)</w:t>
            </w:r>
          </w:p>
        </w:tc>
      </w:tr>
      <w:tr w:rsidR="00C262EA" w:rsidRPr="00461D9F" w14:paraId="51F417E1" w14:textId="77777777" w:rsidTr="009D00CC">
        <w:tc>
          <w:tcPr>
            <w:tcW w:w="2537" w:type="dxa"/>
            <w:tcBorders>
              <w:top w:val="single" w:sz="6" w:space="0" w:color="auto"/>
              <w:left w:val="single" w:sz="12" w:space="0" w:color="auto"/>
              <w:bottom w:val="single" w:sz="6" w:space="0" w:color="auto"/>
              <w:right w:val="single" w:sz="6" w:space="0" w:color="auto"/>
            </w:tcBorders>
          </w:tcPr>
          <w:p w14:paraId="1F439DAD" w14:textId="77777777" w:rsidR="00C262EA" w:rsidRPr="00461D9F" w:rsidRDefault="00C262EA" w:rsidP="009D00CC">
            <w:pPr>
              <w:pStyle w:val="TableText0"/>
              <w:rPr>
                <w:noProof w:val="0"/>
                <w:lang w:val="ru-RU"/>
              </w:rPr>
            </w:pPr>
            <w:r w:rsidRPr="00461D9F">
              <w:rPr>
                <w:noProof w:val="0"/>
                <w:lang w:val="ru-RU"/>
              </w:rPr>
              <w:t>ВАРК Подв-87</w:t>
            </w:r>
          </w:p>
        </w:tc>
        <w:tc>
          <w:tcPr>
            <w:tcW w:w="6819" w:type="dxa"/>
            <w:tcBorders>
              <w:top w:val="single" w:sz="6" w:space="0" w:color="auto"/>
              <w:left w:val="single" w:sz="6" w:space="0" w:color="auto"/>
              <w:bottom w:val="single" w:sz="6" w:space="0" w:color="auto"/>
              <w:right w:val="single" w:sz="12" w:space="0" w:color="auto"/>
            </w:tcBorders>
          </w:tcPr>
          <w:p w14:paraId="0004C487" w14:textId="77777777" w:rsidR="00C262EA" w:rsidRPr="00461D9F" w:rsidRDefault="00C262EA" w:rsidP="009D00CC">
            <w:pPr>
              <w:pStyle w:val="TableText0"/>
              <w:rPr>
                <w:noProof w:val="0"/>
                <w:lang w:val="ru-RU"/>
              </w:rPr>
            </w:pPr>
            <w:r w:rsidRPr="00461D9F">
              <w:rPr>
                <w:noProof w:val="0"/>
                <w:lang w:val="ru-RU"/>
              </w:rPr>
              <w:t>Всемирная административная радиоконференция по подвижным службам (Женева, 1987 г.)</w:t>
            </w:r>
          </w:p>
        </w:tc>
      </w:tr>
      <w:tr w:rsidR="00C262EA" w:rsidRPr="00461D9F" w14:paraId="08481B7C" w14:textId="77777777" w:rsidTr="009D00CC">
        <w:tc>
          <w:tcPr>
            <w:tcW w:w="2537" w:type="dxa"/>
            <w:tcBorders>
              <w:top w:val="single" w:sz="6" w:space="0" w:color="auto"/>
              <w:left w:val="single" w:sz="12" w:space="0" w:color="auto"/>
              <w:bottom w:val="single" w:sz="6" w:space="0" w:color="auto"/>
              <w:right w:val="single" w:sz="6" w:space="0" w:color="auto"/>
            </w:tcBorders>
          </w:tcPr>
          <w:p w14:paraId="1C44EC5B" w14:textId="77777777" w:rsidR="00C262EA" w:rsidRPr="00461D9F" w:rsidRDefault="00C262EA" w:rsidP="009D00CC">
            <w:pPr>
              <w:pStyle w:val="TableText0"/>
              <w:rPr>
                <w:noProof w:val="0"/>
                <w:lang w:val="ru-RU"/>
              </w:rPr>
            </w:pPr>
            <w:r w:rsidRPr="00461D9F">
              <w:rPr>
                <w:noProof w:val="0"/>
                <w:lang w:val="ru-RU"/>
              </w:rPr>
              <w:t>ВАРК Орб-88</w:t>
            </w:r>
          </w:p>
        </w:tc>
        <w:tc>
          <w:tcPr>
            <w:tcW w:w="6819" w:type="dxa"/>
            <w:tcBorders>
              <w:top w:val="single" w:sz="6" w:space="0" w:color="auto"/>
              <w:left w:val="single" w:sz="6" w:space="0" w:color="auto"/>
              <w:bottom w:val="single" w:sz="6" w:space="0" w:color="auto"/>
              <w:right w:val="single" w:sz="12" w:space="0" w:color="auto"/>
            </w:tcBorders>
          </w:tcPr>
          <w:p w14:paraId="1B2C29B1" w14:textId="77777777" w:rsidR="00C262EA" w:rsidRPr="00461D9F" w:rsidRDefault="00C262EA" w:rsidP="009D00CC">
            <w:pPr>
              <w:pStyle w:val="TableText0"/>
              <w:rPr>
                <w:noProof w:val="0"/>
                <w:lang w:val="ru-RU"/>
              </w:rPr>
            </w:pPr>
            <w:r w:rsidRPr="00461D9F">
              <w:rPr>
                <w:noProof w:val="0"/>
                <w:lang w:val="ru-RU"/>
              </w:rPr>
              <w:t>Всемирная административная радиоконференция по использованию геостационарной орбиты и планированию космических служб, ее</w:t>
            </w:r>
            <w:r>
              <w:rPr>
                <w:noProof w:val="0"/>
                <w:lang w:val="en-US"/>
              </w:rPr>
              <w:t> </w:t>
            </w:r>
            <w:r w:rsidRPr="00461D9F">
              <w:rPr>
                <w:noProof w:val="0"/>
                <w:lang w:val="ru-RU"/>
              </w:rPr>
              <w:t xml:space="preserve">использующих (Вторая сессия – Женева, 1988 г.) </w:t>
            </w:r>
          </w:p>
        </w:tc>
      </w:tr>
      <w:tr w:rsidR="00C262EA" w:rsidRPr="00461D9F" w14:paraId="78888490" w14:textId="77777777" w:rsidTr="009D00CC">
        <w:tc>
          <w:tcPr>
            <w:tcW w:w="2537" w:type="dxa"/>
            <w:tcBorders>
              <w:top w:val="single" w:sz="6" w:space="0" w:color="auto"/>
              <w:left w:val="single" w:sz="12" w:space="0" w:color="auto"/>
              <w:bottom w:val="single" w:sz="6" w:space="0" w:color="auto"/>
              <w:right w:val="single" w:sz="6" w:space="0" w:color="auto"/>
            </w:tcBorders>
          </w:tcPr>
          <w:p w14:paraId="51530FA8" w14:textId="77777777" w:rsidR="00C262EA" w:rsidRPr="00461D9F" w:rsidRDefault="00C262EA" w:rsidP="009D00CC">
            <w:pPr>
              <w:pStyle w:val="TableText0"/>
              <w:rPr>
                <w:noProof w:val="0"/>
                <w:lang w:val="ru-RU"/>
              </w:rPr>
            </w:pPr>
            <w:r w:rsidRPr="00461D9F">
              <w:rPr>
                <w:noProof w:val="0"/>
                <w:lang w:val="ru-RU"/>
              </w:rPr>
              <w:t>ВАРК-92</w:t>
            </w:r>
          </w:p>
        </w:tc>
        <w:tc>
          <w:tcPr>
            <w:tcW w:w="6819" w:type="dxa"/>
            <w:tcBorders>
              <w:top w:val="single" w:sz="6" w:space="0" w:color="auto"/>
              <w:left w:val="single" w:sz="6" w:space="0" w:color="auto"/>
              <w:bottom w:val="single" w:sz="6" w:space="0" w:color="auto"/>
              <w:right w:val="single" w:sz="12" w:space="0" w:color="auto"/>
            </w:tcBorders>
          </w:tcPr>
          <w:p w14:paraId="7A8C6EED" w14:textId="77777777" w:rsidR="00C262EA" w:rsidRPr="00461D9F" w:rsidRDefault="00C262EA" w:rsidP="009D00CC">
            <w:pPr>
              <w:pStyle w:val="TableText0"/>
              <w:rPr>
                <w:noProof w:val="0"/>
                <w:lang w:val="ru-RU"/>
              </w:rPr>
            </w:pPr>
            <w:r w:rsidRPr="00461D9F">
              <w:rPr>
                <w:noProof w:val="0"/>
                <w:lang w:val="ru-RU"/>
              </w:rPr>
              <w:t xml:space="preserve">Всемирная административная радиоконференция по распределению частот в определенных частях спектра (Малага-Торремолинос, 1992 г.) </w:t>
            </w:r>
          </w:p>
        </w:tc>
      </w:tr>
      <w:tr w:rsidR="00C262EA" w:rsidRPr="00461D9F" w14:paraId="7DB492C0" w14:textId="77777777" w:rsidTr="009D00CC">
        <w:tc>
          <w:tcPr>
            <w:tcW w:w="2537" w:type="dxa"/>
            <w:tcBorders>
              <w:top w:val="single" w:sz="6" w:space="0" w:color="auto"/>
              <w:left w:val="single" w:sz="12" w:space="0" w:color="auto"/>
              <w:bottom w:val="single" w:sz="6" w:space="0" w:color="auto"/>
              <w:right w:val="single" w:sz="6" w:space="0" w:color="auto"/>
            </w:tcBorders>
          </w:tcPr>
          <w:p w14:paraId="28527BEE" w14:textId="77777777" w:rsidR="00C262EA" w:rsidRPr="00461D9F" w:rsidRDefault="00C262EA" w:rsidP="009D00CC">
            <w:pPr>
              <w:pStyle w:val="TableText0"/>
              <w:rPr>
                <w:noProof w:val="0"/>
                <w:lang w:val="ru-RU"/>
              </w:rPr>
            </w:pPr>
            <w:r w:rsidRPr="00461D9F">
              <w:rPr>
                <w:noProof w:val="0"/>
                <w:lang w:val="ru-RU"/>
              </w:rPr>
              <w:t>ВКР-95</w:t>
            </w:r>
          </w:p>
        </w:tc>
        <w:tc>
          <w:tcPr>
            <w:tcW w:w="6819" w:type="dxa"/>
            <w:tcBorders>
              <w:top w:val="single" w:sz="6" w:space="0" w:color="auto"/>
              <w:left w:val="single" w:sz="6" w:space="0" w:color="auto"/>
              <w:bottom w:val="single" w:sz="6" w:space="0" w:color="auto"/>
              <w:right w:val="single" w:sz="12" w:space="0" w:color="auto"/>
            </w:tcBorders>
          </w:tcPr>
          <w:p w14:paraId="7F69176C" w14:textId="77777777" w:rsidR="00C262EA" w:rsidRPr="00461D9F" w:rsidRDefault="00C262EA" w:rsidP="009D00CC">
            <w:pPr>
              <w:pStyle w:val="TableText0"/>
              <w:rPr>
                <w:noProof w:val="0"/>
                <w:lang w:val="ru-RU"/>
              </w:rPr>
            </w:pPr>
            <w:r w:rsidRPr="00461D9F">
              <w:rPr>
                <w:noProof w:val="0"/>
                <w:lang w:val="ru-RU"/>
              </w:rPr>
              <w:t>Всемирная конференция радиосвязи (Женева, 1995 г.)</w:t>
            </w:r>
          </w:p>
        </w:tc>
      </w:tr>
      <w:tr w:rsidR="00C262EA" w:rsidRPr="00461D9F" w14:paraId="7BD1E9F2" w14:textId="77777777" w:rsidTr="009D00CC">
        <w:tc>
          <w:tcPr>
            <w:tcW w:w="2537" w:type="dxa"/>
            <w:tcBorders>
              <w:top w:val="single" w:sz="6" w:space="0" w:color="auto"/>
              <w:left w:val="single" w:sz="12" w:space="0" w:color="auto"/>
              <w:bottom w:val="single" w:sz="6" w:space="0" w:color="auto"/>
              <w:right w:val="single" w:sz="6" w:space="0" w:color="auto"/>
            </w:tcBorders>
          </w:tcPr>
          <w:p w14:paraId="136ECE28" w14:textId="77777777" w:rsidR="00C262EA" w:rsidRPr="00461D9F" w:rsidRDefault="00C262EA" w:rsidP="009D00CC">
            <w:pPr>
              <w:pStyle w:val="TableText0"/>
              <w:rPr>
                <w:noProof w:val="0"/>
                <w:lang w:val="ru-RU"/>
              </w:rPr>
            </w:pPr>
            <w:r w:rsidRPr="00461D9F">
              <w:rPr>
                <w:noProof w:val="0"/>
                <w:lang w:val="ru-RU"/>
              </w:rPr>
              <w:t>ВКР-97</w:t>
            </w:r>
          </w:p>
        </w:tc>
        <w:tc>
          <w:tcPr>
            <w:tcW w:w="6819" w:type="dxa"/>
            <w:tcBorders>
              <w:top w:val="single" w:sz="6" w:space="0" w:color="auto"/>
              <w:left w:val="single" w:sz="6" w:space="0" w:color="auto"/>
              <w:bottom w:val="single" w:sz="6" w:space="0" w:color="auto"/>
              <w:right w:val="single" w:sz="12" w:space="0" w:color="auto"/>
            </w:tcBorders>
          </w:tcPr>
          <w:p w14:paraId="1CE7987E" w14:textId="77777777" w:rsidR="00C262EA" w:rsidRPr="00461D9F" w:rsidRDefault="00C262EA" w:rsidP="009D00CC">
            <w:pPr>
              <w:pStyle w:val="TableText0"/>
              <w:rPr>
                <w:noProof w:val="0"/>
                <w:lang w:val="ru-RU"/>
              </w:rPr>
            </w:pPr>
            <w:r w:rsidRPr="00461D9F">
              <w:rPr>
                <w:noProof w:val="0"/>
                <w:lang w:val="ru-RU"/>
              </w:rPr>
              <w:t>Всемирная конференция радиосвязи (Женева, 1997 г.)</w:t>
            </w:r>
          </w:p>
        </w:tc>
      </w:tr>
      <w:tr w:rsidR="00C262EA" w:rsidRPr="00461D9F" w14:paraId="448F1B61" w14:textId="77777777" w:rsidTr="009D00CC">
        <w:tc>
          <w:tcPr>
            <w:tcW w:w="2537" w:type="dxa"/>
            <w:tcBorders>
              <w:top w:val="single" w:sz="6" w:space="0" w:color="auto"/>
              <w:left w:val="single" w:sz="12" w:space="0" w:color="auto"/>
              <w:bottom w:val="single" w:sz="6" w:space="0" w:color="auto"/>
              <w:right w:val="single" w:sz="6" w:space="0" w:color="auto"/>
            </w:tcBorders>
          </w:tcPr>
          <w:p w14:paraId="3F08D064" w14:textId="77777777" w:rsidR="00C262EA" w:rsidRPr="00461D9F" w:rsidRDefault="00C262EA" w:rsidP="009D00CC">
            <w:pPr>
              <w:pStyle w:val="TableText0"/>
              <w:rPr>
                <w:noProof w:val="0"/>
                <w:lang w:val="ru-RU"/>
              </w:rPr>
            </w:pPr>
            <w:r w:rsidRPr="00461D9F">
              <w:rPr>
                <w:noProof w:val="0"/>
                <w:lang w:val="ru-RU"/>
              </w:rPr>
              <w:t>ВКР-2000</w:t>
            </w:r>
          </w:p>
        </w:tc>
        <w:tc>
          <w:tcPr>
            <w:tcW w:w="6819" w:type="dxa"/>
            <w:tcBorders>
              <w:top w:val="single" w:sz="6" w:space="0" w:color="auto"/>
              <w:left w:val="single" w:sz="6" w:space="0" w:color="auto"/>
              <w:bottom w:val="single" w:sz="6" w:space="0" w:color="auto"/>
              <w:right w:val="single" w:sz="12" w:space="0" w:color="auto"/>
            </w:tcBorders>
          </w:tcPr>
          <w:p w14:paraId="502F6052" w14:textId="77777777" w:rsidR="00C262EA" w:rsidRPr="003A14D8" w:rsidRDefault="00C262EA" w:rsidP="009D00CC">
            <w:pPr>
              <w:pStyle w:val="TableText0"/>
              <w:rPr>
                <w:noProof w:val="0"/>
                <w:lang w:val="en-GB"/>
              </w:rPr>
            </w:pPr>
            <w:r w:rsidRPr="00461D9F">
              <w:rPr>
                <w:noProof w:val="0"/>
                <w:lang w:val="ru-RU"/>
              </w:rPr>
              <w:t>Всемирная конференция радиосвязи (</w:t>
            </w:r>
            <w:r>
              <w:rPr>
                <w:noProof w:val="0"/>
                <w:lang w:val="ru-RU"/>
              </w:rPr>
              <w:t>Стамбул</w:t>
            </w:r>
            <w:r w:rsidRPr="00461D9F">
              <w:rPr>
                <w:noProof w:val="0"/>
                <w:lang w:val="ru-RU"/>
              </w:rPr>
              <w:t>, 2000 г.)</w:t>
            </w:r>
          </w:p>
        </w:tc>
      </w:tr>
      <w:tr w:rsidR="00C262EA" w:rsidRPr="00461D9F" w14:paraId="07006607" w14:textId="77777777" w:rsidTr="009D00CC">
        <w:tc>
          <w:tcPr>
            <w:tcW w:w="2537" w:type="dxa"/>
            <w:tcBorders>
              <w:top w:val="single" w:sz="6" w:space="0" w:color="auto"/>
              <w:left w:val="single" w:sz="12" w:space="0" w:color="auto"/>
              <w:bottom w:val="single" w:sz="6" w:space="0" w:color="auto"/>
              <w:right w:val="single" w:sz="6" w:space="0" w:color="auto"/>
            </w:tcBorders>
          </w:tcPr>
          <w:p w14:paraId="411A402A" w14:textId="77777777" w:rsidR="00C262EA" w:rsidRPr="00461D9F" w:rsidRDefault="00C262EA" w:rsidP="009D00CC">
            <w:pPr>
              <w:pStyle w:val="TableText0"/>
              <w:rPr>
                <w:noProof w:val="0"/>
                <w:lang w:val="ru-RU"/>
              </w:rPr>
            </w:pPr>
            <w:r w:rsidRPr="00461D9F">
              <w:rPr>
                <w:noProof w:val="0"/>
                <w:lang w:val="ru-RU"/>
              </w:rPr>
              <w:t>ВКР-03</w:t>
            </w:r>
          </w:p>
        </w:tc>
        <w:tc>
          <w:tcPr>
            <w:tcW w:w="6819" w:type="dxa"/>
            <w:tcBorders>
              <w:top w:val="single" w:sz="6" w:space="0" w:color="auto"/>
              <w:left w:val="single" w:sz="6" w:space="0" w:color="auto"/>
              <w:bottom w:val="single" w:sz="6" w:space="0" w:color="auto"/>
              <w:right w:val="single" w:sz="12" w:space="0" w:color="auto"/>
            </w:tcBorders>
          </w:tcPr>
          <w:p w14:paraId="271C62A0" w14:textId="77777777" w:rsidR="00C262EA" w:rsidRPr="00461D9F" w:rsidRDefault="00C262EA" w:rsidP="009D00CC">
            <w:pPr>
              <w:pStyle w:val="TableText0"/>
              <w:rPr>
                <w:noProof w:val="0"/>
                <w:lang w:val="ru-RU"/>
              </w:rPr>
            </w:pPr>
            <w:r w:rsidRPr="00461D9F">
              <w:rPr>
                <w:noProof w:val="0"/>
                <w:lang w:val="ru-RU"/>
              </w:rPr>
              <w:t>Всемирная конференция радиосвязи (Женева, 2003 г.)</w:t>
            </w:r>
          </w:p>
        </w:tc>
      </w:tr>
      <w:tr w:rsidR="00C262EA" w:rsidRPr="00461D9F" w14:paraId="281423EF" w14:textId="77777777" w:rsidTr="009D00CC">
        <w:tc>
          <w:tcPr>
            <w:tcW w:w="2537" w:type="dxa"/>
            <w:tcBorders>
              <w:top w:val="single" w:sz="6" w:space="0" w:color="auto"/>
              <w:left w:val="single" w:sz="12" w:space="0" w:color="auto"/>
              <w:bottom w:val="single" w:sz="6" w:space="0" w:color="auto"/>
              <w:right w:val="single" w:sz="6" w:space="0" w:color="auto"/>
            </w:tcBorders>
          </w:tcPr>
          <w:p w14:paraId="3556BC1D" w14:textId="77777777" w:rsidR="00C262EA" w:rsidRPr="00461D9F" w:rsidRDefault="00C262EA" w:rsidP="009D00CC">
            <w:pPr>
              <w:pStyle w:val="TableText0"/>
              <w:rPr>
                <w:noProof w:val="0"/>
                <w:lang w:val="ru-RU"/>
              </w:rPr>
            </w:pPr>
            <w:r w:rsidRPr="00461D9F">
              <w:rPr>
                <w:noProof w:val="0"/>
                <w:lang w:val="ru-RU"/>
              </w:rPr>
              <w:t>ВКР-07</w:t>
            </w:r>
          </w:p>
        </w:tc>
        <w:tc>
          <w:tcPr>
            <w:tcW w:w="6819" w:type="dxa"/>
            <w:tcBorders>
              <w:top w:val="single" w:sz="6" w:space="0" w:color="auto"/>
              <w:left w:val="single" w:sz="6" w:space="0" w:color="auto"/>
              <w:bottom w:val="single" w:sz="6" w:space="0" w:color="auto"/>
              <w:right w:val="single" w:sz="12" w:space="0" w:color="auto"/>
            </w:tcBorders>
          </w:tcPr>
          <w:p w14:paraId="5B7B6665" w14:textId="77777777" w:rsidR="00C262EA" w:rsidRPr="00461D9F" w:rsidRDefault="00C262EA" w:rsidP="009D00CC">
            <w:pPr>
              <w:pStyle w:val="TableText0"/>
              <w:rPr>
                <w:noProof w:val="0"/>
                <w:lang w:val="ru-RU"/>
              </w:rPr>
            </w:pPr>
            <w:r w:rsidRPr="00461D9F">
              <w:rPr>
                <w:noProof w:val="0"/>
                <w:lang w:val="ru-RU"/>
              </w:rPr>
              <w:t>Всемирная конференция радиосвязи (Женева, 2007 г.)</w:t>
            </w:r>
          </w:p>
        </w:tc>
      </w:tr>
      <w:tr w:rsidR="00C262EA" w:rsidRPr="00461D9F" w14:paraId="32F1E4FF" w14:textId="77777777" w:rsidTr="009D00CC">
        <w:tc>
          <w:tcPr>
            <w:tcW w:w="2537" w:type="dxa"/>
            <w:tcBorders>
              <w:top w:val="single" w:sz="6" w:space="0" w:color="auto"/>
              <w:left w:val="single" w:sz="12" w:space="0" w:color="auto"/>
              <w:bottom w:val="single" w:sz="6" w:space="0" w:color="auto"/>
              <w:right w:val="single" w:sz="6" w:space="0" w:color="auto"/>
            </w:tcBorders>
          </w:tcPr>
          <w:p w14:paraId="27B3493D" w14:textId="77777777" w:rsidR="00C262EA" w:rsidRPr="00461D9F" w:rsidRDefault="00C262EA" w:rsidP="009D00CC">
            <w:pPr>
              <w:pStyle w:val="TableText0"/>
              <w:rPr>
                <w:noProof w:val="0"/>
                <w:lang w:val="ru-RU"/>
              </w:rPr>
            </w:pPr>
            <w:r w:rsidRPr="00461D9F">
              <w:rPr>
                <w:noProof w:val="0"/>
                <w:lang w:val="ru-RU"/>
              </w:rPr>
              <w:t>ВКР-12</w:t>
            </w:r>
          </w:p>
        </w:tc>
        <w:tc>
          <w:tcPr>
            <w:tcW w:w="6819" w:type="dxa"/>
            <w:tcBorders>
              <w:top w:val="single" w:sz="6" w:space="0" w:color="auto"/>
              <w:left w:val="single" w:sz="6" w:space="0" w:color="auto"/>
              <w:bottom w:val="single" w:sz="6" w:space="0" w:color="auto"/>
              <w:right w:val="single" w:sz="12" w:space="0" w:color="auto"/>
            </w:tcBorders>
          </w:tcPr>
          <w:p w14:paraId="240D7298" w14:textId="77777777" w:rsidR="00C262EA" w:rsidRPr="00461D9F" w:rsidRDefault="00C262EA" w:rsidP="009D00CC">
            <w:pPr>
              <w:pStyle w:val="TableText0"/>
              <w:rPr>
                <w:noProof w:val="0"/>
                <w:lang w:val="ru-RU"/>
              </w:rPr>
            </w:pPr>
            <w:r w:rsidRPr="00461D9F">
              <w:rPr>
                <w:noProof w:val="0"/>
                <w:lang w:val="ru-RU"/>
              </w:rPr>
              <w:t>Всемирная конференция радиосвязи (Женева, 2012 г.)</w:t>
            </w:r>
          </w:p>
        </w:tc>
      </w:tr>
      <w:tr w:rsidR="00C262EA" w:rsidRPr="00461D9F" w14:paraId="337903E4" w14:textId="77777777" w:rsidTr="009D00CC">
        <w:tc>
          <w:tcPr>
            <w:tcW w:w="2537" w:type="dxa"/>
            <w:tcBorders>
              <w:top w:val="single" w:sz="6" w:space="0" w:color="auto"/>
              <w:left w:val="single" w:sz="12" w:space="0" w:color="auto"/>
              <w:bottom w:val="single" w:sz="6" w:space="0" w:color="auto"/>
              <w:right w:val="single" w:sz="6" w:space="0" w:color="auto"/>
            </w:tcBorders>
          </w:tcPr>
          <w:p w14:paraId="04EAD1D3" w14:textId="77777777" w:rsidR="00C262EA" w:rsidRPr="00461D9F" w:rsidRDefault="00C262EA" w:rsidP="009D00CC">
            <w:pPr>
              <w:pStyle w:val="TableText0"/>
              <w:rPr>
                <w:noProof w:val="0"/>
                <w:lang w:val="ru-RU"/>
              </w:rPr>
            </w:pPr>
            <w:r w:rsidRPr="00461D9F">
              <w:rPr>
                <w:noProof w:val="0"/>
                <w:lang w:val="ru-RU"/>
              </w:rPr>
              <w:t>ВКР-15</w:t>
            </w:r>
          </w:p>
        </w:tc>
        <w:tc>
          <w:tcPr>
            <w:tcW w:w="6819" w:type="dxa"/>
            <w:tcBorders>
              <w:top w:val="single" w:sz="6" w:space="0" w:color="auto"/>
              <w:left w:val="single" w:sz="6" w:space="0" w:color="auto"/>
              <w:bottom w:val="single" w:sz="6" w:space="0" w:color="auto"/>
              <w:right w:val="single" w:sz="12" w:space="0" w:color="auto"/>
            </w:tcBorders>
          </w:tcPr>
          <w:p w14:paraId="3F802E32" w14:textId="77777777" w:rsidR="00C262EA" w:rsidRPr="00461D9F" w:rsidRDefault="00C262EA" w:rsidP="009D00CC">
            <w:pPr>
              <w:pStyle w:val="TableText0"/>
              <w:rPr>
                <w:noProof w:val="0"/>
                <w:lang w:val="ru-RU"/>
              </w:rPr>
            </w:pPr>
            <w:r w:rsidRPr="00461D9F">
              <w:rPr>
                <w:noProof w:val="0"/>
                <w:lang w:val="ru-RU"/>
              </w:rPr>
              <w:t>Всемирная конференция радиосвязи (Женева, 2015 г.)</w:t>
            </w:r>
          </w:p>
        </w:tc>
      </w:tr>
      <w:tr w:rsidR="00C262EA" w:rsidRPr="00461D9F" w14:paraId="440FFE3F" w14:textId="77777777" w:rsidTr="009D00CC">
        <w:trPr>
          <w:trHeight w:val="156"/>
        </w:trPr>
        <w:tc>
          <w:tcPr>
            <w:tcW w:w="2537" w:type="dxa"/>
            <w:tcBorders>
              <w:top w:val="single" w:sz="6" w:space="0" w:color="auto"/>
              <w:left w:val="single" w:sz="12" w:space="0" w:color="auto"/>
              <w:bottom w:val="single" w:sz="6" w:space="0" w:color="auto"/>
              <w:right w:val="single" w:sz="6" w:space="0" w:color="auto"/>
            </w:tcBorders>
          </w:tcPr>
          <w:p w14:paraId="4496FF7F" w14:textId="77777777" w:rsidR="00C262EA" w:rsidRPr="00461D9F" w:rsidRDefault="00C262EA" w:rsidP="009D00CC">
            <w:pPr>
              <w:pStyle w:val="TableText0"/>
              <w:rPr>
                <w:noProof w:val="0"/>
                <w:lang w:val="ru-RU"/>
              </w:rPr>
            </w:pPr>
            <w:r w:rsidRPr="00010745">
              <w:rPr>
                <w:noProof w:val="0"/>
                <w:lang w:val="ru-RU"/>
              </w:rPr>
              <w:t>ВКР-1</w:t>
            </w:r>
            <w:r>
              <w:rPr>
                <w:noProof w:val="0"/>
                <w:lang w:val="ru-RU"/>
              </w:rPr>
              <w:t>9</w:t>
            </w:r>
          </w:p>
        </w:tc>
        <w:tc>
          <w:tcPr>
            <w:tcW w:w="6819" w:type="dxa"/>
            <w:tcBorders>
              <w:top w:val="single" w:sz="6" w:space="0" w:color="auto"/>
              <w:left w:val="single" w:sz="6" w:space="0" w:color="auto"/>
              <w:bottom w:val="single" w:sz="6" w:space="0" w:color="auto"/>
              <w:right w:val="single" w:sz="12" w:space="0" w:color="auto"/>
            </w:tcBorders>
          </w:tcPr>
          <w:p w14:paraId="6FD4716B" w14:textId="77777777" w:rsidR="00C262EA" w:rsidRPr="00461D9F" w:rsidRDefault="00C262EA" w:rsidP="009D00CC">
            <w:pPr>
              <w:pStyle w:val="TableText0"/>
              <w:rPr>
                <w:noProof w:val="0"/>
                <w:lang w:val="ru-RU"/>
              </w:rPr>
            </w:pPr>
            <w:r w:rsidRPr="00010745">
              <w:rPr>
                <w:noProof w:val="0"/>
                <w:lang w:val="ru-RU"/>
              </w:rPr>
              <w:t>Всемирная конференция радиосвязи</w:t>
            </w:r>
            <w:r w:rsidRPr="00A16E95">
              <w:rPr>
                <w:noProof w:val="0"/>
                <w:lang w:val="ru-RU"/>
              </w:rPr>
              <w:t xml:space="preserve"> (</w:t>
            </w:r>
            <w:r w:rsidRPr="00CA514D">
              <w:rPr>
                <w:noProof w:val="0"/>
                <w:lang w:val="ru-RU"/>
              </w:rPr>
              <w:t>Шарм-эль-Шейх</w:t>
            </w:r>
            <w:r w:rsidRPr="00A16E95">
              <w:rPr>
                <w:noProof w:val="0"/>
                <w:lang w:val="ru-RU"/>
              </w:rPr>
              <w:t>, 201</w:t>
            </w:r>
            <w:r>
              <w:rPr>
                <w:noProof w:val="0"/>
                <w:lang w:val="ru-RU"/>
              </w:rPr>
              <w:t>9</w:t>
            </w:r>
            <w:r w:rsidRPr="00A16E95">
              <w:rPr>
                <w:noProof w:val="0"/>
                <w:lang w:val="ru-RU"/>
              </w:rPr>
              <w:t xml:space="preserve"> г.)</w:t>
            </w:r>
          </w:p>
        </w:tc>
      </w:tr>
      <w:tr w:rsidR="00C262EA" w:rsidRPr="00461D9F" w14:paraId="26E04B62" w14:textId="77777777" w:rsidTr="009D00CC">
        <w:trPr>
          <w:trHeight w:val="156"/>
        </w:trPr>
        <w:tc>
          <w:tcPr>
            <w:tcW w:w="2537" w:type="dxa"/>
            <w:tcBorders>
              <w:top w:val="single" w:sz="6" w:space="0" w:color="auto"/>
              <w:left w:val="single" w:sz="12" w:space="0" w:color="auto"/>
              <w:bottom w:val="single" w:sz="6" w:space="0" w:color="auto"/>
              <w:right w:val="single" w:sz="6" w:space="0" w:color="auto"/>
            </w:tcBorders>
          </w:tcPr>
          <w:p w14:paraId="349991C7" w14:textId="77777777" w:rsidR="00C262EA" w:rsidRPr="00461D9F" w:rsidRDefault="00C262EA" w:rsidP="009D00CC">
            <w:pPr>
              <w:pStyle w:val="TableText0"/>
              <w:rPr>
                <w:noProof w:val="0"/>
                <w:lang w:val="ru-RU"/>
              </w:rPr>
            </w:pPr>
            <w:r w:rsidRPr="00010745">
              <w:rPr>
                <w:noProof w:val="0"/>
                <w:lang w:val="ru-RU"/>
              </w:rPr>
              <w:t>ВКР-</w:t>
            </w:r>
            <w:r>
              <w:rPr>
                <w:noProof w:val="0"/>
                <w:lang w:val="ru-RU"/>
              </w:rPr>
              <w:t>23</w:t>
            </w:r>
          </w:p>
        </w:tc>
        <w:tc>
          <w:tcPr>
            <w:tcW w:w="6819" w:type="dxa"/>
            <w:tcBorders>
              <w:top w:val="single" w:sz="6" w:space="0" w:color="auto"/>
              <w:left w:val="single" w:sz="6" w:space="0" w:color="auto"/>
              <w:bottom w:val="single" w:sz="6" w:space="0" w:color="auto"/>
              <w:right w:val="single" w:sz="12" w:space="0" w:color="auto"/>
            </w:tcBorders>
          </w:tcPr>
          <w:p w14:paraId="027A3F70" w14:textId="77777777" w:rsidR="00C262EA" w:rsidRPr="00461D9F" w:rsidRDefault="00C262EA" w:rsidP="009D00CC">
            <w:pPr>
              <w:pStyle w:val="TableText0"/>
              <w:rPr>
                <w:noProof w:val="0"/>
                <w:lang w:val="ru-RU"/>
              </w:rPr>
            </w:pPr>
            <w:r w:rsidRPr="00010745">
              <w:rPr>
                <w:noProof w:val="0"/>
                <w:lang w:val="ru-RU"/>
              </w:rPr>
              <w:t xml:space="preserve">Всемирная конференция радиосвязи </w:t>
            </w:r>
            <w:r>
              <w:rPr>
                <w:noProof w:val="0"/>
                <w:lang w:val="en-US"/>
              </w:rPr>
              <w:t>(</w:t>
            </w:r>
            <w:r>
              <w:rPr>
                <w:noProof w:val="0"/>
                <w:lang w:val="ru-RU"/>
              </w:rPr>
              <w:t xml:space="preserve">Дубай, </w:t>
            </w:r>
            <w:r w:rsidRPr="00010745">
              <w:rPr>
                <w:noProof w:val="0"/>
                <w:lang w:val="ru-RU"/>
              </w:rPr>
              <w:t>20</w:t>
            </w:r>
            <w:r>
              <w:rPr>
                <w:noProof w:val="0"/>
                <w:lang w:val="ru-RU"/>
              </w:rPr>
              <w:t>23</w:t>
            </w:r>
            <w:r w:rsidRPr="00010745">
              <w:rPr>
                <w:noProof w:val="0"/>
                <w:lang w:val="ru-RU"/>
              </w:rPr>
              <w:t xml:space="preserve"> г.</w:t>
            </w:r>
            <w:r>
              <w:rPr>
                <w:noProof w:val="0"/>
                <w:lang w:val="ru-RU"/>
              </w:rPr>
              <w:t>)</w:t>
            </w:r>
          </w:p>
        </w:tc>
      </w:tr>
      <w:tr w:rsidR="00C262EA" w:rsidRPr="00461D9F" w14:paraId="6745AA2F" w14:textId="77777777" w:rsidTr="009D00CC">
        <w:trPr>
          <w:trHeight w:val="156"/>
        </w:trPr>
        <w:tc>
          <w:tcPr>
            <w:tcW w:w="2537" w:type="dxa"/>
            <w:tcBorders>
              <w:top w:val="single" w:sz="6" w:space="0" w:color="auto"/>
              <w:left w:val="single" w:sz="12" w:space="0" w:color="auto"/>
              <w:bottom w:val="single" w:sz="12" w:space="0" w:color="auto"/>
              <w:right w:val="single" w:sz="6" w:space="0" w:color="auto"/>
            </w:tcBorders>
          </w:tcPr>
          <w:p w14:paraId="05B8C214" w14:textId="77777777" w:rsidR="00C262EA" w:rsidRPr="00461D9F" w:rsidRDefault="00C262EA" w:rsidP="009D00CC">
            <w:pPr>
              <w:pStyle w:val="TableText0"/>
              <w:rPr>
                <w:noProof w:val="0"/>
                <w:lang w:val="ru-RU"/>
              </w:rPr>
            </w:pPr>
            <w:r w:rsidRPr="00010745">
              <w:rPr>
                <w:noProof w:val="0"/>
                <w:lang w:val="ru-RU"/>
              </w:rPr>
              <w:t>ВКР-</w:t>
            </w:r>
            <w:r>
              <w:rPr>
                <w:noProof w:val="0"/>
                <w:lang w:val="ru-RU"/>
              </w:rPr>
              <w:t>27</w:t>
            </w:r>
          </w:p>
        </w:tc>
        <w:tc>
          <w:tcPr>
            <w:tcW w:w="6819" w:type="dxa"/>
            <w:tcBorders>
              <w:top w:val="single" w:sz="6" w:space="0" w:color="auto"/>
              <w:left w:val="single" w:sz="6" w:space="0" w:color="auto"/>
              <w:bottom w:val="single" w:sz="12" w:space="0" w:color="auto"/>
              <w:right w:val="single" w:sz="12" w:space="0" w:color="auto"/>
            </w:tcBorders>
          </w:tcPr>
          <w:p w14:paraId="1BFA2AB9" w14:textId="77777777" w:rsidR="00C262EA" w:rsidRPr="00461D9F" w:rsidRDefault="00C262EA" w:rsidP="009D00CC">
            <w:pPr>
              <w:pStyle w:val="TableText0"/>
              <w:rPr>
                <w:noProof w:val="0"/>
                <w:lang w:val="ru-RU"/>
              </w:rPr>
            </w:pPr>
            <w:r w:rsidRPr="00010745">
              <w:rPr>
                <w:noProof w:val="0"/>
                <w:lang w:val="ru-RU"/>
              </w:rPr>
              <w:t>Всемирная конференция радиосвязи, 20</w:t>
            </w:r>
            <w:r>
              <w:rPr>
                <w:noProof w:val="0"/>
                <w:lang w:val="ru-RU"/>
              </w:rPr>
              <w:t>27</w:t>
            </w:r>
            <w:r w:rsidRPr="00010745">
              <w:rPr>
                <w:noProof w:val="0"/>
                <w:lang w:val="ru-RU"/>
              </w:rPr>
              <w:t xml:space="preserve"> г.</w:t>
            </w:r>
            <w:r w:rsidRPr="00C6460A">
              <w:rPr>
                <w:rStyle w:val="FootnoteReference"/>
              </w:rPr>
              <w:footnoteReference w:id="1"/>
            </w:r>
          </w:p>
        </w:tc>
      </w:tr>
    </w:tbl>
    <w:p w14:paraId="0F3D1089" w14:textId="77777777" w:rsidR="00C05A04" w:rsidRDefault="00C05A04" w:rsidP="00C05A04"/>
    <w:p w14:paraId="34B004F4" w14:textId="77777777" w:rsidR="00C05A04" w:rsidRDefault="00C05A04" w:rsidP="00C05A04">
      <w:pPr>
        <w:sectPr w:rsidR="00C05A04" w:rsidSect="00FB5E69">
          <w:headerReference w:type="even" r:id="rId22"/>
          <w:headerReference w:type="default" r:id="rId23"/>
          <w:footerReference w:type="even" r:id="rId24"/>
          <w:footerReference w:type="default" r:id="rId25"/>
          <w:type w:val="oddPage"/>
          <w:pgSz w:w="11907" w:h="16839" w:code="9"/>
          <w:pgMar w:top="1418" w:right="1134" w:bottom="1134" w:left="1134" w:header="567" w:footer="567" w:gutter="0"/>
          <w:pgNumType w:fmt="upperRoman" w:start="3"/>
          <w:cols w:space="720"/>
          <w:vAlign w:val="both"/>
          <w:docGrid w:linePitch="299"/>
        </w:sectPr>
      </w:pPr>
    </w:p>
    <w:p w14:paraId="5FBACC6C" w14:textId="77777777" w:rsidR="00C05A04" w:rsidRPr="00131BE9" w:rsidRDefault="00C05A04" w:rsidP="00C05A04">
      <w:pPr>
        <w:pStyle w:val="Chaptitle"/>
        <w:keepNext w:val="0"/>
        <w:keepLines w:val="0"/>
        <w:tabs>
          <w:tab w:val="center" w:leader="dot" w:pos="9078"/>
          <w:tab w:val="right" w:pos="9730"/>
        </w:tabs>
        <w:spacing w:before="0"/>
        <w:rPr>
          <w:lang w:val="en-US"/>
        </w:rPr>
      </w:pPr>
      <w:bookmarkStart w:id="3" w:name="_Toc456189590"/>
      <w:bookmarkStart w:id="4" w:name="_Toc43466436"/>
      <w:bookmarkStart w:id="5" w:name="_Toc165627508"/>
      <w:r>
        <w:lastRenderedPageBreak/>
        <w:t>ТОМ</w:t>
      </w:r>
      <w:r w:rsidRPr="00131BE9">
        <w:rPr>
          <w:lang w:val="en-US"/>
        </w:rPr>
        <w:t xml:space="preserve">  1</w:t>
      </w:r>
      <w:bookmarkEnd w:id="0"/>
      <w:bookmarkEnd w:id="1"/>
      <w:bookmarkEnd w:id="3"/>
      <w:bookmarkEnd w:id="4"/>
      <w:bookmarkEnd w:id="5"/>
    </w:p>
    <w:p w14:paraId="1C412587" w14:textId="77777777" w:rsidR="00C05A04" w:rsidRPr="004A718C" w:rsidRDefault="00C05A04" w:rsidP="00C05A04">
      <w:pPr>
        <w:tabs>
          <w:tab w:val="center" w:leader="dot" w:pos="9078"/>
          <w:tab w:val="right" w:pos="9730"/>
        </w:tabs>
        <w:jc w:val="center"/>
        <w:rPr>
          <w:rStyle w:val="href"/>
          <w:b/>
          <w:bCs/>
          <w:sz w:val="26"/>
          <w:szCs w:val="26"/>
        </w:rPr>
      </w:pPr>
      <w:r w:rsidRPr="004A718C">
        <w:rPr>
          <w:rStyle w:val="href"/>
          <w:b/>
          <w:bCs/>
          <w:sz w:val="26"/>
          <w:szCs w:val="26"/>
        </w:rPr>
        <w:t>Статьи</w:t>
      </w:r>
    </w:p>
    <w:p w14:paraId="0A495ACD" w14:textId="77777777" w:rsidR="00C05A04" w:rsidRDefault="00C05A04" w:rsidP="00C05A04">
      <w:pPr>
        <w:tabs>
          <w:tab w:val="center" w:leader="dot" w:pos="9078"/>
          <w:tab w:val="right" w:pos="9730"/>
        </w:tabs>
        <w:spacing w:before="1200"/>
        <w:jc w:val="center"/>
        <w:rPr>
          <w:sz w:val="28"/>
        </w:rPr>
      </w:pPr>
      <w:r w:rsidRPr="009E7ECC">
        <w:rPr>
          <w:sz w:val="28"/>
        </w:rPr>
        <w:t>СОДЕРЖАНИЕ</w:t>
      </w:r>
    </w:p>
    <w:p w14:paraId="3B2D2B23" w14:textId="77777777" w:rsidR="00C05A04" w:rsidRPr="00E6615B" w:rsidRDefault="00C05A04" w:rsidP="00C05A04">
      <w:pPr>
        <w:pStyle w:val="TOC1"/>
        <w:ind w:right="-142"/>
        <w:jc w:val="right"/>
        <w:rPr>
          <w:szCs w:val="22"/>
        </w:rPr>
      </w:pPr>
      <w:r>
        <w:rPr>
          <w:i/>
        </w:rPr>
        <w:t>Стр.</w:t>
      </w:r>
    </w:p>
    <w:p w14:paraId="0D417523" w14:textId="5BA6C5AF" w:rsidR="009E7ECC" w:rsidRDefault="009E7ECC">
      <w:pPr>
        <w:pStyle w:val="TOC1"/>
        <w:rPr>
          <w:rFonts w:asciiTheme="minorHAnsi" w:eastAsiaTheme="minorEastAsia" w:hAnsiTheme="minorHAnsi" w:cstheme="minorBidi"/>
          <w:noProof/>
          <w:kern w:val="2"/>
          <w:szCs w:val="22"/>
          <w:lang w:val="en-GB" w:eastAsia="en-GB"/>
          <w14:ligatures w14:val="standardContextual"/>
        </w:rPr>
      </w:pPr>
      <w:r>
        <w:rPr>
          <w:szCs w:val="22"/>
        </w:rPr>
        <w:fldChar w:fldCharType="begin"/>
      </w:r>
      <w:r>
        <w:rPr>
          <w:szCs w:val="22"/>
        </w:rPr>
        <w:instrText xml:space="preserve"> TOC \o "2-3" \h \z \t "Heading 1,1,Art_No,1,Art_title,1,Chap_No,1,Chap_title,1,Section_1,1,Volume_title,1,Method_heading1,1" </w:instrText>
      </w:r>
      <w:r>
        <w:rPr>
          <w:szCs w:val="22"/>
        </w:rPr>
        <w:fldChar w:fldCharType="separate"/>
      </w:r>
      <w:hyperlink w:anchor="_Toc165627511" w:history="1">
        <w:r w:rsidRPr="00F33B02">
          <w:rPr>
            <w:rStyle w:val="Hyperlink"/>
            <w:noProof/>
          </w:rPr>
          <w:t>Преамбула</w:t>
        </w:r>
        <w:r>
          <w:rPr>
            <w:noProof/>
            <w:webHidden/>
          </w:rPr>
          <w:tab/>
        </w:r>
        <w:r>
          <w:rPr>
            <w:noProof/>
            <w:webHidden/>
          </w:rPr>
          <w:tab/>
        </w:r>
        <w:r>
          <w:rPr>
            <w:noProof/>
            <w:webHidden/>
          </w:rPr>
          <w:tab/>
        </w:r>
        <w:r w:rsidR="00617D14">
          <w:rPr>
            <w:noProof/>
            <w:webHidden/>
          </w:rPr>
          <w:t>3</w:t>
        </w:r>
      </w:hyperlink>
    </w:p>
    <w:p w14:paraId="231F7B65" w14:textId="687C9CFC" w:rsidR="009E7ECC" w:rsidRPr="009E7ECC" w:rsidRDefault="004D71B9">
      <w:pPr>
        <w:pStyle w:val="TOC1"/>
        <w:rPr>
          <w:rFonts w:asciiTheme="minorHAnsi" w:eastAsiaTheme="minorEastAsia" w:hAnsiTheme="minorHAnsi" w:cstheme="minorBidi"/>
          <w:b/>
          <w:bCs/>
          <w:noProof/>
          <w:kern w:val="2"/>
          <w:szCs w:val="22"/>
          <w:lang w:val="en-GB" w:eastAsia="en-GB"/>
          <w14:ligatures w14:val="standardContextual"/>
        </w:rPr>
      </w:pPr>
      <w:hyperlink w:anchor="_Toc165627512" w:history="1">
        <w:r w:rsidR="009E7ECC" w:rsidRPr="009E7ECC">
          <w:rPr>
            <w:rStyle w:val="Hyperlink"/>
            <w:rFonts w:asciiTheme="majorBidi" w:hAnsiTheme="majorBidi" w:cstheme="majorBidi"/>
            <w:b/>
            <w:bCs/>
            <w:noProof/>
          </w:rPr>
          <w:t xml:space="preserve">ГЛАВА I  –  </w:t>
        </w:r>
      </w:hyperlink>
      <w:hyperlink w:anchor="_Toc165627513" w:history="1">
        <w:r w:rsidR="009E7ECC" w:rsidRPr="009E7ECC">
          <w:rPr>
            <w:rStyle w:val="Hyperlink"/>
            <w:b/>
            <w:bCs/>
            <w:noProof/>
          </w:rPr>
          <w:t>Терминология и технические характеристики</w:t>
        </w:r>
      </w:hyperlink>
    </w:p>
    <w:p w14:paraId="2F3AD49C" w14:textId="581D2A2D"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514" w:history="1">
        <w:r w:rsidR="009E7ECC" w:rsidRPr="00F33B02">
          <w:rPr>
            <w:rStyle w:val="Hyperlink"/>
            <w:noProof/>
          </w:rPr>
          <w:t>СТАТЬЯ 1</w:t>
        </w:r>
        <w:r w:rsidR="009E7ECC">
          <w:rPr>
            <w:noProof/>
            <w:webHidden/>
          </w:rPr>
          <w:tab/>
        </w:r>
      </w:hyperlink>
      <w:hyperlink w:anchor="_Toc165627515" w:history="1">
        <w:r w:rsidR="009E7ECC" w:rsidRPr="00F33B02">
          <w:rPr>
            <w:rStyle w:val="Hyperlink"/>
            <w:noProof/>
          </w:rPr>
          <w:t>Термины и определения</w:t>
        </w:r>
        <w:r w:rsidR="009E7ECC">
          <w:rPr>
            <w:noProof/>
            <w:webHidden/>
          </w:rPr>
          <w:tab/>
        </w:r>
        <w:r w:rsidR="009E7ECC">
          <w:rPr>
            <w:noProof/>
            <w:webHidden/>
          </w:rPr>
          <w:tab/>
        </w:r>
        <w:r w:rsidR="00617D14">
          <w:rPr>
            <w:noProof/>
            <w:webHidden/>
          </w:rPr>
          <w:t>7</w:t>
        </w:r>
      </w:hyperlink>
    </w:p>
    <w:p w14:paraId="68456B53" w14:textId="501E5CD8"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525" w:history="1">
        <w:r w:rsidR="009E7ECC" w:rsidRPr="00F33B02">
          <w:rPr>
            <w:rStyle w:val="Hyperlink"/>
            <w:noProof/>
          </w:rPr>
          <w:t>СТАТЬЯ 2</w:t>
        </w:r>
        <w:r w:rsidR="009E7ECC">
          <w:rPr>
            <w:noProof/>
            <w:webHidden/>
          </w:rPr>
          <w:tab/>
        </w:r>
      </w:hyperlink>
      <w:hyperlink w:anchor="_Toc165627526" w:history="1">
        <w:r w:rsidR="009E7ECC" w:rsidRPr="00F33B02">
          <w:rPr>
            <w:rStyle w:val="Hyperlink"/>
            <w:noProof/>
          </w:rPr>
          <w:t>Номенклатура</w:t>
        </w:r>
        <w:r w:rsidR="009E7ECC">
          <w:rPr>
            <w:noProof/>
            <w:webHidden/>
          </w:rPr>
          <w:tab/>
        </w:r>
        <w:r w:rsidR="009E7ECC">
          <w:rPr>
            <w:noProof/>
            <w:webHidden/>
          </w:rPr>
          <w:tab/>
        </w:r>
        <w:r w:rsidR="00617D14">
          <w:rPr>
            <w:noProof/>
            <w:webHidden/>
          </w:rPr>
          <w:t>25</w:t>
        </w:r>
      </w:hyperlink>
    </w:p>
    <w:p w14:paraId="419C93D8" w14:textId="2F711643"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530" w:history="1">
        <w:r w:rsidR="009E7ECC" w:rsidRPr="00F33B02">
          <w:rPr>
            <w:rStyle w:val="Hyperlink"/>
            <w:noProof/>
          </w:rPr>
          <w:t>СТАТЬЯ 3</w:t>
        </w:r>
        <w:r w:rsidR="009E7ECC">
          <w:rPr>
            <w:noProof/>
            <w:webHidden/>
          </w:rPr>
          <w:tab/>
        </w:r>
      </w:hyperlink>
      <w:hyperlink w:anchor="_Toc165627531" w:history="1">
        <w:r w:rsidR="009E7ECC" w:rsidRPr="00F33B02">
          <w:rPr>
            <w:rStyle w:val="Hyperlink"/>
            <w:noProof/>
          </w:rPr>
          <w:t>Технические характеристики станций</w:t>
        </w:r>
        <w:r w:rsidR="009E7ECC">
          <w:rPr>
            <w:noProof/>
            <w:webHidden/>
          </w:rPr>
          <w:tab/>
        </w:r>
        <w:r w:rsidR="009E7ECC">
          <w:rPr>
            <w:noProof/>
            <w:webHidden/>
          </w:rPr>
          <w:tab/>
        </w:r>
        <w:r w:rsidR="00617D14">
          <w:rPr>
            <w:noProof/>
            <w:webHidden/>
          </w:rPr>
          <w:t>27</w:t>
        </w:r>
      </w:hyperlink>
    </w:p>
    <w:p w14:paraId="7B605EF4" w14:textId="57BA2956" w:rsidR="009E7ECC" w:rsidRPr="009E7ECC" w:rsidRDefault="004D71B9">
      <w:pPr>
        <w:pStyle w:val="TOC1"/>
        <w:rPr>
          <w:rFonts w:asciiTheme="minorHAnsi" w:eastAsiaTheme="minorEastAsia" w:hAnsiTheme="minorHAnsi" w:cstheme="minorBidi"/>
          <w:b/>
          <w:bCs/>
          <w:noProof/>
          <w:kern w:val="2"/>
          <w:szCs w:val="22"/>
          <w:lang w:val="en-GB" w:eastAsia="en-GB"/>
          <w14:ligatures w14:val="standardContextual"/>
        </w:rPr>
      </w:pPr>
      <w:hyperlink w:anchor="_Toc165627532" w:history="1">
        <w:r w:rsidR="009E7ECC" w:rsidRPr="009E7ECC">
          <w:rPr>
            <w:rStyle w:val="Hyperlink"/>
            <w:rFonts w:asciiTheme="majorBidi" w:hAnsiTheme="majorBidi" w:cstheme="majorBidi"/>
            <w:b/>
            <w:bCs/>
            <w:noProof/>
          </w:rPr>
          <w:t xml:space="preserve">ГЛАВА  II  –  </w:t>
        </w:r>
      </w:hyperlink>
      <w:hyperlink w:anchor="_Toc165627533" w:history="1">
        <w:r w:rsidR="009E7ECC" w:rsidRPr="009E7ECC">
          <w:rPr>
            <w:rStyle w:val="Hyperlink"/>
            <w:b/>
            <w:bCs/>
            <w:noProof/>
          </w:rPr>
          <w:t>Частоты</w:t>
        </w:r>
      </w:hyperlink>
    </w:p>
    <w:p w14:paraId="7BC123AE" w14:textId="17FA01BE"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534" w:history="1">
        <w:r w:rsidR="009E7ECC" w:rsidRPr="00F33B02">
          <w:rPr>
            <w:rStyle w:val="Hyperlink"/>
            <w:noProof/>
          </w:rPr>
          <w:t>СТАТЬЯ 4</w:t>
        </w:r>
        <w:r w:rsidR="009E7ECC">
          <w:rPr>
            <w:noProof/>
            <w:webHidden/>
          </w:rPr>
          <w:tab/>
        </w:r>
      </w:hyperlink>
      <w:hyperlink w:anchor="_Toc165627535" w:history="1">
        <w:r w:rsidR="009E7ECC" w:rsidRPr="00F33B02">
          <w:rPr>
            <w:rStyle w:val="Hyperlink"/>
            <w:noProof/>
          </w:rPr>
          <w:t>Присвоение и использование частот</w:t>
        </w:r>
        <w:r w:rsidR="009E7ECC">
          <w:rPr>
            <w:noProof/>
            <w:webHidden/>
          </w:rPr>
          <w:tab/>
        </w:r>
        <w:r w:rsidR="009E7ECC">
          <w:rPr>
            <w:noProof/>
            <w:webHidden/>
          </w:rPr>
          <w:tab/>
        </w:r>
        <w:r w:rsidR="00617D14">
          <w:rPr>
            <w:noProof/>
            <w:webHidden/>
          </w:rPr>
          <w:t>31</w:t>
        </w:r>
      </w:hyperlink>
    </w:p>
    <w:p w14:paraId="239EF60D" w14:textId="469FA2F7"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536" w:history="1">
        <w:r w:rsidR="009E7ECC" w:rsidRPr="00F33B02">
          <w:rPr>
            <w:rStyle w:val="Hyperlink"/>
            <w:noProof/>
          </w:rPr>
          <w:t>СТАТЬЯ 5</w:t>
        </w:r>
        <w:r w:rsidR="009E7ECC">
          <w:rPr>
            <w:noProof/>
            <w:webHidden/>
          </w:rPr>
          <w:tab/>
        </w:r>
      </w:hyperlink>
      <w:hyperlink w:anchor="_Toc165627537" w:history="1">
        <w:r w:rsidR="009E7ECC" w:rsidRPr="00F33B02">
          <w:rPr>
            <w:rStyle w:val="Hyperlink"/>
            <w:noProof/>
          </w:rPr>
          <w:t>Распределение частот</w:t>
        </w:r>
        <w:r w:rsidR="009E7ECC">
          <w:rPr>
            <w:noProof/>
            <w:webHidden/>
          </w:rPr>
          <w:tab/>
        </w:r>
        <w:r w:rsidR="009E7ECC">
          <w:rPr>
            <w:noProof/>
            <w:webHidden/>
          </w:rPr>
          <w:tab/>
        </w:r>
        <w:r w:rsidR="00617D14">
          <w:rPr>
            <w:noProof/>
            <w:webHidden/>
          </w:rPr>
          <w:t>35</w:t>
        </w:r>
      </w:hyperlink>
    </w:p>
    <w:p w14:paraId="034C66E4" w14:textId="51ECCF21"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543" w:history="1">
        <w:r w:rsidR="009E7ECC" w:rsidRPr="00F33B02">
          <w:rPr>
            <w:rStyle w:val="Hyperlink"/>
            <w:noProof/>
          </w:rPr>
          <w:t>СТАТЬЯ 6</w:t>
        </w:r>
        <w:r w:rsidR="009E7ECC">
          <w:rPr>
            <w:noProof/>
            <w:webHidden/>
          </w:rPr>
          <w:tab/>
        </w:r>
      </w:hyperlink>
      <w:hyperlink w:anchor="_Toc165627544" w:history="1">
        <w:r w:rsidR="009E7ECC" w:rsidRPr="00F33B02">
          <w:rPr>
            <w:rStyle w:val="Hyperlink"/>
            <w:noProof/>
          </w:rPr>
          <w:t>Специальные соглашения</w:t>
        </w:r>
        <w:r w:rsidR="009E7ECC">
          <w:rPr>
            <w:noProof/>
            <w:webHidden/>
          </w:rPr>
          <w:tab/>
        </w:r>
        <w:r w:rsidR="009E7ECC">
          <w:rPr>
            <w:noProof/>
            <w:webHidden/>
          </w:rPr>
          <w:tab/>
        </w:r>
        <w:r w:rsidR="00617D14">
          <w:rPr>
            <w:noProof/>
            <w:webHidden/>
          </w:rPr>
          <w:t>201</w:t>
        </w:r>
      </w:hyperlink>
    </w:p>
    <w:p w14:paraId="078E4753" w14:textId="3148CF4F" w:rsidR="009E7ECC" w:rsidRPr="009E7ECC" w:rsidRDefault="004D71B9" w:rsidP="009E7ECC">
      <w:pPr>
        <w:pStyle w:val="TOC1"/>
        <w:jc w:val="left"/>
        <w:rPr>
          <w:rFonts w:asciiTheme="minorHAnsi" w:eastAsiaTheme="minorEastAsia" w:hAnsiTheme="minorHAnsi" w:cstheme="minorBidi"/>
          <w:b/>
          <w:bCs/>
          <w:noProof/>
          <w:kern w:val="2"/>
          <w:szCs w:val="22"/>
          <w:lang w:val="en-GB" w:eastAsia="en-GB"/>
          <w14:ligatures w14:val="standardContextual"/>
        </w:rPr>
      </w:pPr>
      <w:hyperlink w:anchor="_Toc165627545" w:history="1">
        <w:r w:rsidR="009E7ECC" w:rsidRPr="009E7ECC">
          <w:rPr>
            <w:rStyle w:val="Hyperlink"/>
            <w:b/>
            <w:bCs/>
            <w:noProof/>
          </w:rPr>
          <w:t xml:space="preserve">ГЛАВА  III  –  </w:t>
        </w:r>
      </w:hyperlink>
      <w:hyperlink w:anchor="_Toc165627546" w:history="1">
        <w:r w:rsidR="009E7ECC" w:rsidRPr="009E7ECC">
          <w:rPr>
            <w:rStyle w:val="Hyperlink"/>
            <w:b/>
            <w:bCs/>
            <w:noProof/>
          </w:rPr>
          <w:t>Координация, заявление и регистрация частотных присвоений и модификация Планов</w:t>
        </w:r>
      </w:hyperlink>
    </w:p>
    <w:p w14:paraId="2273B2D3" w14:textId="72E2D8FB"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547" w:history="1">
        <w:r w:rsidR="009E7ECC" w:rsidRPr="00F33B02">
          <w:rPr>
            <w:rStyle w:val="Hyperlink"/>
            <w:noProof/>
          </w:rPr>
          <w:t>СТАТЬЯ 7</w:t>
        </w:r>
        <w:r w:rsidR="009E7ECC">
          <w:rPr>
            <w:noProof/>
            <w:webHidden/>
          </w:rPr>
          <w:tab/>
        </w:r>
      </w:hyperlink>
      <w:hyperlink w:anchor="_Toc165627548" w:history="1">
        <w:r w:rsidR="009E7ECC" w:rsidRPr="00F33B02">
          <w:rPr>
            <w:rStyle w:val="Hyperlink"/>
            <w:noProof/>
          </w:rPr>
          <w:t>Применение процедур</w:t>
        </w:r>
        <w:r w:rsidR="009E7ECC">
          <w:rPr>
            <w:noProof/>
            <w:webHidden/>
          </w:rPr>
          <w:tab/>
        </w:r>
        <w:r w:rsidR="009E7ECC">
          <w:rPr>
            <w:noProof/>
            <w:webHidden/>
          </w:rPr>
          <w:tab/>
        </w:r>
        <w:r w:rsidR="00617D14">
          <w:rPr>
            <w:noProof/>
            <w:webHidden/>
          </w:rPr>
          <w:t>205</w:t>
        </w:r>
      </w:hyperlink>
    </w:p>
    <w:p w14:paraId="551F3E12" w14:textId="5923B975" w:rsidR="009E7ECC" w:rsidRDefault="004D71B9" w:rsidP="009E7ECC">
      <w:pPr>
        <w:pStyle w:val="TOC1"/>
        <w:jc w:val="left"/>
        <w:rPr>
          <w:rFonts w:asciiTheme="minorHAnsi" w:eastAsiaTheme="minorEastAsia" w:hAnsiTheme="minorHAnsi" w:cstheme="minorBidi"/>
          <w:noProof/>
          <w:kern w:val="2"/>
          <w:szCs w:val="22"/>
          <w:lang w:val="en-GB" w:eastAsia="en-GB"/>
          <w14:ligatures w14:val="standardContextual"/>
        </w:rPr>
      </w:pPr>
      <w:hyperlink w:anchor="_Toc165627549" w:history="1">
        <w:r w:rsidR="009E7ECC" w:rsidRPr="00F33B02">
          <w:rPr>
            <w:rStyle w:val="Hyperlink"/>
            <w:noProof/>
          </w:rPr>
          <w:t>СТАТЬЯ 8</w:t>
        </w:r>
        <w:r w:rsidR="009E7ECC">
          <w:rPr>
            <w:noProof/>
            <w:webHidden/>
          </w:rPr>
          <w:tab/>
        </w:r>
      </w:hyperlink>
      <w:hyperlink w:anchor="_Toc165627550" w:history="1">
        <w:r w:rsidR="009E7ECC" w:rsidRPr="00F33B02">
          <w:rPr>
            <w:rStyle w:val="Hyperlink"/>
            <w:noProof/>
          </w:rPr>
          <w:t>Статус частотных присвоений, занесенных в Международный справочный регистр частот</w:t>
        </w:r>
        <w:r w:rsidR="009E7ECC">
          <w:rPr>
            <w:noProof/>
            <w:webHidden/>
          </w:rPr>
          <w:tab/>
        </w:r>
        <w:r w:rsidR="009E7ECC">
          <w:rPr>
            <w:noProof/>
            <w:webHidden/>
          </w:rPr>
          <w:tab/>
        </w:r>
        <w:r w:rsidR="00617D14">
          <w:rPr>
            <w:noProof/>
            <w:webHidden/>
          </w:rPr>
          <w:t>207</w:t>
        </w:r>
      </w:hyperlink>
    </w:p>
    <w:p w14:paraId="69048BD2" w14:textId="1B4BF93A"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551" w:history="1">
        <w:r w:rsidR="009E7ECC" w:rsidRPr="00F33B02">
          <w:rPr>
            <w:rStyle w:val="Hyperlink"/>
            <w:noProof/>
          </w:rPr>
          <w:t xml:space="preserve">СТАТЬЯ </w:t>
        </w:r>
        <w:r w:rsidR="009E7ECC" w:rsidRPr="00F33B02">
          <w:rPr>
            <w:rStyle w:val="Hyperlink"/>
            <w:rFonts w:eastAsia="SimSun"/>
            <w:noProof/>
          </w:rPr>
          <w:t>9</w:t>
        </w:r>
        <w:r w:rsidR="009E7ECC">
          <w:rPr>
            <w:noProof/>
            <w:webHidden/>
          </w:rPr>
          <w:tab/>
        </w:r>
      </w:hyperlink>
      <w:hyperlink w:anchor="_Toc165627552" w:history="1">
        <w:r w:rsidR="009E7ECC" w:rsidRPr="00F33B02">
          <w:rPr>
            <w:rStyle w:val="Hyperlink"/>
            <w:noProof/>
          </w:rPr>
          <w:t>Процедура проведения координации с другими администрациями или получения их согласия</w:t>
        </w:r>
        <w:r w:rsidR="009E7ECC">
          <w:rPr>
            <w:noProof/>
            <w:webHidden/>
          </w:rPr>
          <w:tab/>
        </w:r>
        <w:r w:rsidR="009E7ECC">
          <w:rPr>
            <w:noProof/>
            <w:webHidden/>
          </w:rPr>
          <w:tab/>
        </w:r>
        <w:r w:rsidR="00617D14">
          <w:rPr>
            <w:noProof/>
            <w:webHidden/>
          </w:rPr>
          <w:t>209</w:t>
        </w:r>
      </w:hyperlink>
    </w:p>
    <w:p w14:paraId="37788CA0" w14:textId="271A513B"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555" w:history="1">
        <w:r w:rsidR="009E7ECC" w:rsidRPr="00F33B02">
          <w:rPr>
            <w:rStyle w:val="Hyperlink"/>
            <w:noProof/>
          </w:rPr>
          <w:t>СТАТЬЯ 10</w:t>
        </w:r>
        <w:r w:rsidR="00F15FD0">
          <w:rPr>
            <w:rStyle w:val="Hyperlink"/>
            <w:noProof/>
            <w:lang w:val="en-US"/>
          </w:rPr>
          <w:tab/>
        </w:r>
        <w:r w:rsidR="009E7ECC" w:rsidRPr="00F33B02">
          <w:rPr>
            <w:rStyle w:val="Hyperlink"/>
            <w:noProof/>
          </w:rPr>
          <w:t>(</w:t>
        </w:r>
        <w:r w:rsidR="009E7ECC" w:rsidRPr="00F33B02">
          <w:rPr>
            <w:rStyle w:val="Hyperlink"/>
            <w:i/>
            <w:iCs/>
            <w:noProof/>
          </w:rPr>
          <w:t>Номер не использован</w:t>
        </w:r>
        <w:r w:rsidR="009E7ECC" w:rsidRPr="00F33B02">
          <w:rPr>
            <w:rStyle w:val="Hyperlink"/>
            <w:noProof/>
          </w:rPr>
          <w:t>)</w:t>
        </w:r>
        <w:r w:rsidR="009E7ECC">
          <w:rPr>
            <w:noProof/>
            <w:webHidden/>
          </w:rPr>
          <w:tab/>
        </w:r>
        <w:r w:rsidR="009E7ECC">
          <w:rPr>
            <w:noProof/>
            <w:webHidden/>
          </w:rPr>
          <w:tab/>
        </w:r>
        <w:r w:rsidR="00617D14">
          <w:rPr>
            <w:noProof/>
            <w:webHidden/>
          </w:rPr>
          <w:t>223</w:t>
        </w:r>
      </w:hyperlink>
    </w:p>
    <w:p w14:paraId="6EC41576" w14:textId="0AC1DD1E"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556" w:history="1">
        <w:r w:rsidR="009E7ECC" w:rsidRPr="00F33B02">
          <w:rPr>
            <w:rStyle w:val="Hyperlink"/>
            <w:noProof/>
            <w:lang w:eastAsia="zh-CN"/>
          </w:rPr>
          <w:t xml:space="preserve">СТАТЬЯ </w:t>
        </w:r>
        <w:r w:rsidR="009E7ECC" w:rsidRPr="00F33B02">
          <w:rPr>
            <w:rStyle w:val="Hyperlink"/>
            <w:noProof/>
          </w:rPr>
          <w:t>11</w:t>
        </w:r>
        <w:r w:rsidR="009E7ECC">
          <w:rPr>
            <w:noProof/>
            <w:webHidden/>
          </w:rPr>
          <w:tab/>
        </w:r>
      </w:hyperlink>
      <w:hyperlink w:anchor="_Toc165627557" w:history="1">
        <w:r w:rsidR="009E7ECC" w:rsidRPr="00F33B02">
          <w:rPr>
            <w:rStyle w:val="Hyperlink"/>
            <w:noProof/>
          </w:rPr>
          <w:t>Заявление и регистрация частотных присвоений</w:t>
        </w:r>
        <w:r w:rsidR="009E7ECC">
          <w:rPr>
            <w:noProof/>
            <w:webHidden/>
          </w:rPr>
          <w:tab/>
        </w:r>
        <w:r w:rsidR="00D458C3">
          <w:rPr>
            <w:noProof/>
            <w:webHidden/>
          </w:rPr>
          <w:tab/>
        </w:r>
        <w:r w:rsidR="00617D14">
          <w:rPr>
            <w:noProof/>
            <w:webHidden/>
          </w:rPr>
          <w:t>225</w:t>
        </w:r>
      </w:hyperlink>
    </w:p>
    <w:p w14:paraId="512581A8" w14:textId="7214BF42" w:rsidR="009E7ECC" w:rsidRDefault="004D71B9" w:rsidP="00D458C3">
      <w:pPr>
        <w:pStyle w:val="TOC1"/>
        <w:jc w:val="left"/>
        <w:rPr>
          <w:rFonts w:asciiTheme="minorHAnsi" w:eastAsiaTheme="minorEastAsia" w:hAnsiTheme="minorHAnsi" w:cstheme="minorBidi"/>
          <w:noProof/>
          <w:kern w:val="2"/>
          <w:szCs w:val="22"/>
          <w:lang w:val="en-GB" w:eastAsia="en-GB"/>
          <w14:ligatures w14:val="standardContextual"/>
        </w:rPr>
      </w:pPr>
      <w:hyperlink w:anchor="_Toc165627561" w:history="1">
        <w:r w:rsidR="009E7ECC" w:rsidRPr="00F33B02">
          <w:rPr>
            <w:rStyle w:val="Hyperlink"/>
            <w:noProof/>
          </w:rPr>
          <w:t>СТАТЬЯ 12</w:t>
        </w:r>
        <w:r w:rsidR="009E7ECC">
          <w:rPr>
            <w:noProof/>
            <w:webHidden/>
          </w:rPr>
          <w:tab/>
        </w:r>
      </w:hyperlink>
      <w:hyperlink w:anchor="_Toc165627562" w:history="1">
        <w:r w:rsidR="009E7ECC" w:rsidRPr="00F33B02">
          <w:rPr>
            <w:rStyle w:val="Hyperlink"/>
            <w:noProof/>
          </w:rPr>
          <w:t>Сезонное планирование ВЧ полос частот между 5900 и 26 100 кГц, распределенных радиовещательной службе</w:t>
        </w:r>
        <w:r w:rsidR="009E7ECC">
          <w:rPr>
            <w:noProof/>
            <w:webHidden/>
          </w:rPr>
          <w:tab/>
        </w:r>
        <w:r w:rsidR="00D458C3">
          <w:rPr>
            <w:noProof/>
            <w:webHidden/>
          </w:rPr>
          <w:tab/>
        </w:r>
        <w:r w:rsidR="00617D14">
          <w:rPr>
            <w:noProof/>
            <w:webHidden/>
          </w:rPr>
          <w:t>239</w:t>
        </w:r>
      </w:hyperlink>
    </w:p>
    <w:p w14:paraId="2A7A7EEE" w14:textId="6BC72D26"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566" w:history="1">
        <w:r w:rsidR="009E7ECC" w:rsidRPr="00F33B02">
          <w:rPr>
            <w:rStyle w:val="Hyperlink"/>
            <w:noProof/>
          </w:rPr>
          <w:t>СТАТЬЯ 13</w:t>
        </w:r>
        <w:r w:rsidR="009E7ECC">
          <w:rPr>
            <w:noProof/>
            <w:webHidden/>
          </w:rPr>
          <w:tab/>
        </w:r>
      </w:hyperlink>
      <w:hyperlink w:anchor="_Toc165627567" w:history="1">
        <w:r w:rsidR="009E7ECC" w:rsidRPr="00F33B02">
          <w:rPr>
            <w:rStyle w:val="Hyperlink"/>
            <w:noProof/>
          </w:rPr>
          <w:t>Инструкции для Бюро</w:t>
        </w:r>
        <w:r w:rsidR="009E7ECC">
          <w:rPr>
            <w:noProof/>
            <w:webHidden/>
          </w:rPr>
          <w:tab/>
        </w:r>
        <w:r w:rsidR="00D458C3">
          <w:rPr>
            <w:noProof/>
            <w:webHidden/>
          </w:rPr>
          <w:tab/>
        </w:r>
        <w:r w:rsidR="00617D14">
          <w:rPr>
            <w:noProof/>
            <w:webHidden/>
          </w:rPr>
          <w:t>243</w:t>
        </w:r>
      </w:hyperlink>
    </w:p>
    <w:p w14:paraId="22DC19FB" w14:textId="7B7DFB65" w:rsidR="009E7ECC" w:rsidRDefault="004D71B9" w:rsidP="00D458C3">
      <w:pPr>
        <w:pStyle w:val="TOC1"/>
        <w:jc w:val="left"/>
        <w:rPr>
          <w:rStyle w:val="Hyperlink"/>
          <w:noProof/>
        </w:rPr>
      </w:pPr>
      <w:hyperlink w:anchor="_Toc165627573" w:history="1">
        <w:r w:rsidR="009E7ECC" w:rsidRPr="00F33B02">
          <w:rPr>
            <w:rStyle w:val="Hyperlink"/>
            <w:noProof/>
          </w:rPr>
          <w:t>СТАТЬЯ 14</w:t>
        </w:r>
        <w:r w:rsidR="009E7ECC">
          <w:rPr>
            <w:noProof/>
            <w:webHidden/>
          </w:rPr>
          <w:tab/>
        </w:r>
      </w:hyperlink>
      <w:hyperlink w:anchor="_Toc165627574" w:history="1">
        <w:r w:rsidR="009E7ECC" w:rsidRPr="00F33B02">
          <w:rPr>
            <w:rStyle w:val="Hyperlink"/>
            <w:noProof/>
          </w:rPr>
          <w:t>Процедура пересмотра заключения или какого-либо другого решения Бюро</w:t>
        </w:r>
        <w:r w:rsidR="009E7ECC">
          <w:rPr>
            <w:noProof/>
            <w:webHidden/>
          </w:rPr>
          <w:tab/>
        </w:r>
        <w:r w:rsidR="00D458C3">
          <w:rPr>
            <w:noProof/>
            <w:webHidden/>
          </w:rPr>
          <w:tab/>
        </w:r>
        <w:r w:rsidR="00617D14">
          <w:rPr>
            <w:noProof/>
            <w:webHidden/>
          </w:rPr>
          <w:t>247</w:t>
        </w:r>
      </w:hyperlink>
    </w:p>
    <w:p w14:paraId="380277B0" w14:textId="77777777" w:rsidR="00081387" w:rsidRDefault="00081387" w:rsidP="00D458C3">
      <w:pPr>
        <w:pStyle w:val="TOC1"/>
        <w:jc w:val="left"/>
        <w:rPr>
          <w:rStyle w:val="Hyperlink"/>
          <w:noProof/>
        </w:rPr>
      </w:pPr>
    </w:p>
    <w:p w14:paraId="5BBF9519" w14:textId="77777777" w:rsidR="00081387" w:rsidRDefault="00081387" w:rsidP="00D458C3">
      <w:pPr>
        <w:pStyle w:val="TOC1"/>
        <w:jc w:val="left"/>
        <w:rPr>
          <w:rFonts w:asciiTheme="minorHAnsi" w:eastAsiaTheme="minorEastAsia" w:hAnsiTheme="minorHAnsi" w:cstheme="minorBidi"/>
          <w:noProof/>
          <w:kern w:val="2"/>
          <w:szCs w:val="22"/>
          <w:lang w:val="en-GB" w:eastAsia="en-GB"/>
          <w14:ligatures w14:val="standardContextual"/>
        </w:rPr>
      </w:pPr>
    </w:p>
    <w:p w14:paraId="5C8C5B2F" w14:textId="77777777" w:rsidR="00081387" w:rsidRPr="00E6615B" w:rsidRDefault="00081387" w:rsidP="00081387">
      <w:pPr>
        <w:pStyle w:val="TOC1"/>
        <w:keepNext/>
        <w:ind w:right="-142"/>
        <w:jc w:val="right"/>
        <w:rPr>
          <w:szCs w:val="22"/>
        </w:rPr>
      </w:pPr>
      <w:r>
        <w:rPr>
          <w:i/>
        </w:rPr>
        <w:lastRenderedPageBreak/>
        <w:t>Стр.</w:t>
      </w:r>
    </w:p>
    <w:p w14:paraId="7C82C8AB" w14:textId="1C78951A" w:rsidR="009E7ECC" w:rsidRPr="00B60AA9" w:rsidRDefault="004D71B9" w:rsidP="00081387">
      <w:pPr>
        <w:pStyle w:val="TOC1"/>
        <w:keepNext/>
        <w:rPr>
          <w:rFonts w:asciiTheme="minorHAnsi" w:eastAsiaTheme="minorEastAsia" w:hAnsiTheme="minorHAnsi" w:cstheme="minorBidi"/>
          <w:b/>
          <w:bCs/>
          <w:noProof/>
          <w:kern w:val="2"/>
          <w:szCs w:val="22"/>
          <w:lang w:val="en-GB" w:eastAsia="en-GB"/>
          <w14:ligatures w14:val="standardContextual"/>
        </w:rPr>
      </w:pPr>
      <w:hyperlink w:anchor="_Toc165627575" w:history="1">
        <w:r w:rsidR="009E7ECC" w:rsidRPr="00B60AA9">
          <w:rPr>
            <w:rStyle w:val="Hyperlink"/>
            <w:b/>
            <w:bCs/>
            <w:noProof/>
          </w:rPr>
          <w:t>ГЛАВА  IV</w:t>
        </w:r>
        <w:r w:rsidR="00B60AA9" w:rsidRPr="00B60AA9">
          <w:rPr>
            <w:b/>
            <w:bCs/>
            <w:noProof/>
          </w:rPr>
          <w:t xml:space="preserve">  –  </w:t>
        </w:r>
      </w:hyperlink>
      <w:hyperlink w:anchor="_Toc165627576" w:history="1">
        <w:r w:rsidR="009E7ECC" w:rsidRPr="00B60AA9">
          <w:rPr>
            <w:rStyle w:val="Hyperlink"/>
            <w:b/>
            <w:bCs/>
            <w:noProof/>
          </w:rPr>
          <w:t>Помехи</w:t>
        </w:r>
      </w:hyperlink>
    </w:p>
    <w:p w14:paraId="3DDC1705" w14:textId="300D133C" w:rsidR="009E7ECC" w:rsidRDefault="004D71B9" w:rsidP="00081387">
      <w:pPr>
        <w:pStyle w:val="TOC1"/>
        <w:keepNext/>
        <w:rPr>
          <w:rFonts w:asciiTheme="minorHAnsi" w:eastAsiaTheme="minorEastAsia" w:hAnsiTheme="minorHAnsi" w:cstheme="minorBidi"/>
          <w:noProof/>
          <w:kern w:val="2"/>
          <w:szCs w:val="22"/>
          <w:lang w:val="en-GB" w:eastAsia="en-GB"/>
          <w14:ligatures w14:val="standardContextual"/>
        </w:rPr>
      </w:pPr>
      <w:hyperlink w:anchor="_Toc165627577" w:history="1">
        <w:r w:rsidR="009E7ECC" w:rsidRPr="00F33B02">
          <w:rPr>
            <w:rStyle w:val="Hyperlink"/>
            <w:noProof/>
          </w:rPr>
          <w:t>СТАТЬЯ 15</w:t>
        </w:r>
        <w:r w:rsidR="009E7ECC">
          <w:rPr>
            <w:noProof/>
            <w:webHidden/>
          </w:rPr>
          <w:tab/>
        </w:r>
      </w:hyperlink>
      <w:hyperlink w:anchor="_Toc165627578" w:history="1">
        <w:r w:rsidR="009E7ECC" w:rsidRPr="00F33B02">
          <w:rPr>
            <w:rStyle w:val="Hyperlink"/>
            <w:noProof/>
          </w:rPr>
          <w:t>Помехи</w:t>
        </w:r>
        <w:r w:rsidR="009E7ECC">
          <w:rPr>
            <w:noProof/>
            <w:webHidden/>
          </w:rPr>
          <w:tab/>
        </w:r>
        <w:r w:rsidR="00081387">
          <w:rPr>
            <w:noProof/>
            <w:webHidden/>
          </w:rPr>
          <w:tab/>
        </w:r>
        <w:r w:rsidR="00617D14">
          <w:rPr>
            <w:noProof/>
            <w:webHidden/>
          </w:rPr>
          <w:t>251</w:t>
        </w:r>
      </w:hyperlink>
    </w:p>
    <w:p w14:paraId="7D30708F" w14:textId="17E92045" w:rsidR="009E7ECC" w:rsidRDefault="004D71B9" w:rsidP="00081387">
      <w:pPr>
        <w:pStyle w:val="TOC1"/>
        <w:keepNext/>
        <w:rPr>
          <w:rFonts w:asciiTheme="minorHAnsi" w:eastAsiaTheme="minorEastAsia" w:hAnsiTheme="minorHAnsi" w:cstheme="minorBidi"/>
          <w:noProof/>
          <w:kern w:val="2"/>
          <w:szCs w:val="22"/>
          <w:lang w:val="en-GB" w:eastAsia="en-GB"/>
          <w14:ligatures w14:val="standardContextual"/>
        </w:rPr>
      </w:pPr>
      <w:hyperlink w:anchor="_Toc165627585" w:history="1">
        <w:r w:rsidR="009E7ECC" w:rsidRPr="00F33B02">
          <w:rPr>
            <w:rStyle w:val="Hyperlink"/>
            <w:noProof/>
          </w:rPr>
          <w:t>СТАТЬЯ 16</w:t>
        </w:r>
        <w:r w:rsidR="009E7ECC">
          <w:rPr>
            <w:noProof/>
            <w:webHidden/>
          </w:rPr>
          <w:tab/>
        </w:r>
      </w:hyperlink>
      <w:hyperlink w:anchor="_Toc165627586" w:history="1">
        <w:r w:rsidR="009E7ECC" w:rsidRPr="00F33B02">
          <w:rPr>
            <w:rStyle w:val="Hyperlink"/>
            <w:noProof/>
          </w:rPr>
          <w:t>Международный контроль излучений</w:t>
        </w:r>
        <w:r w:rsidR="009E7ECC">
          <w:rPr>
            <w:noProof/>
            <w:webHidden/>
          </w:rPr>
          <w:tab/>
        </w:r>
        <w:r w:rsidR="00081387">
          <w:rPr>
            <w:noProof/>
            <w:webHidden/>
          </w:rPr>
          <w:tab/>
        </w:r>
        <w:r w:rsidR="00617D14">
          <w:rPr>
            <w:noProof/>
            <w:webHidden/>
          </w:rPr>
          <w:t>257</w:t>
        </w:r>
      </w:hyperlink>
    </w:p>
    <w:p w14:paraId="2E0E4D9B" w14:textId="0BBE10BB" w:rsidR="009E7ECC" w:rsidRPr="00B60AA9" w:rsidRDefault="004D71B9">
      <w:pPr>
        <w:pStyle w:val="TOC1"/>
        <w:rPr>
          <w:rFonts w:asciiTheme="minorHAnsi" w:eastAsiaTheme="minorEastAsia" w:hAnsiTheme="minorHAnsi" w:cstheme="minorBidi"/>
          <w:b/>
          <w:bCs/>
          <w:noProof/>
          <w:kern w:val="2"/>
          <w:szCs w:val="22"/>
          <w:lang w:val="en-GB" w:eastAsia="en-GB"/>
          <w14:ligatures w14:val="standardContextual"/>
        </w:rPr>
      </w:pPr>
      <w:hyperlink w:anchor="_Toc165627587" w:history="1">
        <w:r w:rsidR="009E7ECC" w:rsidRPr="00B60AA9">
          <w:rPr>
            <w:rStyle w:val="Hyperlink"/>
            <w:b/>
            <w:bCs/>
            <w:noProof/>
          </w:rPr>
          <w:t>ГЛАВА  V</w:t>
        </w:r>
        <w:r w:rsidR="00B60AA9" w:rsidRPr="00B60AA9">
          <w:rPr>
            <w:b/>
            <w:bCs/>
            <w:noProof/>
          </w:rPr>
          <w:t xml:space="preserve">  –  </w:t>
        </w:r>
      </w:hyperlink>
      <w:hyperlink w:anchor="_Toc165627588" w:history="1">
        <w:r w:rsidR="009E7ECC" w:rsidRPr="00B60AA9">
          <w:rPr>
            <w:rStyle w:val="Hyperlink"/>
            <w:b/>
            <w:bCs/>
            <w:noProof/>
          </w:rPr>
          <w:t>Административные положения</w:t>
        </w:r>
      </w:hyperlink>
    </w:p>
    <w:p w14:paraId="7CF15FB5" w14:textId="776B0987"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589" w:history="1">
        <w:r w:rsidR="009E7ECC" w:rsidRPr="00F33B02">
          <w:rPr>
            <w:rStyle w:val="Hyperlink"/>
            <w:noProof/>
          </w:rPr>
          <w:t>СТАТЬЯ 17</w:t>
        </w:r>
        <w:r w:rsidR="009E7ECC">
          <w:rPr>
            <w:noProof/>
            <w:webHidden/>
          </w:rPr>
          <w:tab/>
        </w:r>
      </w:hyperlink>
      <w:hyperlink w:anchor="_Toc165627590" w:history="1">
        <w:r w:rsidR="009E7ECC" w:rsidRPr="00F33B02">
          <w:rPr>
            <w:rStyle w:val="Hyperlink"/>
            <w:noProof/>
          </w:rPr>
          <w:t>Тайна радиосвязи</w:t>
        </w:r>
        <w:r w:rsidR="009E7ECC">
          <w:rPr>
            <w:noProof/>
            <w:webHidden/>
          </w:rPr>
          <w:tab/>
        </w:r>
        <w:r w:rsidR="00081387">
          <w:rPr>
            <w:noProof/>
            <w:webHidden/>
          </w:rPr>
          <w:tab/>
        </w:r>
        <w:r w:rsidR="00617D14">
          <w:rPr>
            <w:noProof/>
            <w:webHidden/>
          </w:rPr>
          <w:t>261</w:t>
        </w:r>
      </w:hyperlink>
    </w:p>
    <w:p w14:paraId="19283839" w14:textId="44D6873D"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591" w:history="1">
        <w:r w:rsidR="009E7ECC" w:rsidRPr="00F33B02">
          <w:rPr>
            <w:rStyle w:val="Hyperlink"/>
            <w:noProof/>
          </w:rPr>
          <w:t>СТАТЬЯ 18</w:t>
        </w:r>
        <w:r w:rsidR="009E7ECC">
          <w:rPr>
            <w:noProof/>
            <w:webHidden/>
          </w:rPr>
          <w:tab/>
        </w:r>
      </w:hyperlink>
      <w:hyperlink w:anchor="_Toc165627592" w:history="1">
        <w:r w:rsidR="009E7ECC" w:rsidRPr="00F33B02">
          <w:rPr>
            <w:rStyle w:val="Hyperlink"/>
            <w:noProof/>
          </w:rPr>
          <w:t>Лицензии</w:t>
        </w:r>
        <w:r w:rsidR="009E7ECC">
          <w:rPr>
            <w:noProof/>
            <w:webHidden/>
          </w:rPr>
          <w:tab/>
        </w:r>
        <w:r w:rsidR="00081387">
          <w:rPr>
            <w:noProof/>
            <w:webHidden/>
          </w:rPr>
          <w:tab/>
        </w:r>
        <w:r w:rsidR="00617D14">
          <w:rPr>
            <w:noProof/>
            <w:webHidden/>
          </w:rPr>
          <w:t>263</w:t>
        </w:r>
      </w:hyperlink>
    </w:p>
    <w:p w14:paraId="52EE3A9E" w14:textId="6205225E"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593" w:history="1">
        <w:r w:rsidR="009E7ECC" w:rsidRPr="00F33B02">
          <w:rPr>
            <w:rStyle w:val="Hyperlink"/>
            <w:noProof/>
          </w:rPr>
          <w:t>СТАТЬЯ 19</w:t>
        </w:r>
        <w:r w:rsidR="009E7ECC">
          <w:rPr>
            <w:noProof/>
            <w:webHidden/>
          </w:rPr>
          <w:tab/>
        </w:r>
      </w:hyperlink>
      <w:hyperlink w:anchor="_Toc165627594" w:history="1">
        <w:r w:rsidR="009E7ECC" w:rsidRPr="00F33B02">
          <w:rPr>
            <w:rStyle w:val="Hyperlink"/>
            <w:noProof/>
          </w:rPr>
          <w:t>Опознавание станций</w:t>
        </w:r>
        <w:r w:rsidR="009E7ECC">
          <w:rPr>
            <w:noProof/>
            <w:webHidden/>
          </w:rPr>
          <w:tab/>
        </w:r>
        <w:r w:rsidR="00081387">
          <w:rPr>
            <w:noProof/>
            <w:webHidden/>
          </w:rPr>
          <w:tab/>
        </w:r>
        <w:r w:rsidR="00617D14">
          <w:rPr>
            <w:noProof/>
            <w:webHidden/>
          </w:rPr>
          <w:t>265</w:t>
        </w:r>
      </w:hyperlink>
    </w:p>
    <w:p w14:paraId="6094B17D" w14:textId="6AB24C6F"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02" w:history="1">
        <w:r w:rsidR="009E7ECC" w:rsidRPr="00F33B02">
          <w:rPr>
            <w:rStyle w:val="Hyperlink"/>
            <w:noProof/>
          </w:rPr>
          <w:t>СТАТЬЯ 20</w:t>
        </w:r>
        <w:r w:rsidR="009E7ECC">
          <w:rPr>
            <w:noProof/>
            <w:webHidden/>
          </w:rPr>
          <w:tab/>
        </w:r>
      </w:hyperlink>
      <w:hyperlink w:anchor="_Toc165627603" w:history="1">
        <w:r w:rsidR="009E7ECC" w:rsidRPr="00F33B02">
          <w:rPr>
            <w:rStyle w:val="Hyperlink"/>
            <w:noProof/>
          </w:rPr>
          <w:t>Служебные публикации и онлайновые информационные системы</w:t>
        </w:r>
        <w:r w:rsidR="009E7ECC">
          <w:rPr>
            <w:noProof/>
            <w:webHidden/>
          </w:rPr>
          <w:tab/>
        </w:r>
        <w:r w:rsidR="00081387">
          <w:rPr>
            <w:noProof/>
            <w:webHidden/>
          </w:rPr>
          <w:tab/>
        </w:r>
        <w:r w:rsidR="00617D14">
          <w:rPr>
            <w:noProof/>
            <w:webHidden/>
          </w:rPr>
          <w:t>277</w:t>
        </w:r>
      </w:hyperlink>
    </w:p>
    <w:p w14:paraId="217DB101" w14:textId="178B136A" w:rsidR="009E7ECC" w:rsidRPr="00B60AA9" w:rsidRDefault="004D71B9">
      <w:pPr>
        <w:pStyle w:val="TOC1"/>
        <w:rPr>
          <w:rFonts w:asciiTheme="minorHAnsi" w:eastAsiaTheme="minorEastAsia" w:hAnsiTheme="minorHAnsi" w:cstheme="minorBidi"/>
          <w:b/>
          <w:bCs/>
          <w:noProof/>
          <w:kern w:val="2"/>
          <w:szCs w:val="22"/>
          <w:lang w:val="en-GB" w:eastAsia="en-GB"/>
          <w14:ligatures w14:val="standardContextual"/>
        </w:rPr>
      </w:pPr>
      <w:hyperlink w:anchor="_Toc165627607" w:history="1">
        <w:r w:rsidR="009E7ECC" w:rsidRPr="00B60AA9">
          <w:rPr>
            <w:rStyle w:val="Hyperlink"/>
            <w:b/>
            <w:bCs/>
            <w:noProof/>
          </w:rPr>
          <w:t>ГЛАВА  VI</w:t>
        </w:r>
        <w:r w:rsidR="00B60AA9" w:rsidRPr="00B60AA9">
          <w:rPr>
            <w:b/>
            <w:bCs/>
            <w:noProof/>
          </w:rPr>
          <w:t xml:space="preserve">  –  </w:t>
        </w:r>
      </w:hyperlink>
      <w:hyperlink w:anchor="_Toc165627608" w:history="1">
        <w:r w:rsidR="009E7ECC" w:rsidRPr="00B60AA9">
          <w:rPr>
            <w:rStyle w:val="Hyperlink"/>
            <w:b/>
            <w:bCs/>
            <w:noProof/>
          </w:rPr>
          <w:t>Положения, касающиеся служб и станций</w:t>
        </w:r>
      </w:hyperlink>
    </w:p>
    <w:p w14:paraId="00F16F2C" w14:textId="04139323"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09" w:history="1">
        <w:r w:rsidR="009E7ECC" w:rsidRPr="00F33B02">
          <w:rPr>
            <w:rStyle w:val="Hyperlink"/>
            <w:noProof/>
          </w:rPr>
          <w:t>СТАТЬЯ 21</w:t>
        </w:r>
        <w:r w:rsidR="009E7ECC">
          <w:rPr>
            <w:noProof/>
            <w:webHidden/>
          </w:rPr>
          <w:tab/>
        </w:r>
      </w:hyperlink>
      <w:hyperlink w:anchor="_Toc165627610" w:history="1">
        <w:r w:rsidR="009E7ECC" w:rsidRPr="00F33B02">
          <w:rPr>
            <w:rStyle w:val="Hyperlink"/>
            <w:noProof/>
          </w:rPr>
          <w:t>Наземные и космические службы, совместно использующие полосы частот выше 1 ГГц</w:t>
        </w:r>
        <w:r w:rsidR="009E7ECC">
          <w:rPr>
            <w:noProof/>
            <w:webHidden/>
          </w:rPr>
          <w:tab/>
        </w:r>
        <w:r w:rsidR="00081387">
          <w:rPr>
            <w:noProof/>
            <w:webHidden/>
          </w:rPr>
          <w:tab/>
        </w:r>
        <w:r w:rsidR="00617D14">
          <w:rPr>
            <w:noProof/>
            <w:webHidden/>
          </w:rPr>
          <w:t>281</w:t>
        </w:r>
      </w:hyperlink>
    </w:p>
    <w:p w14:paraId="08CD0DD4" w14:textId="6BF6628D"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17" w:history="1">
        <w:r w:rsidR="009E7ECC" w:rsidRPr="00F33B02">
          <w:rPr>
            <w:rStyle w:val="Hyperlink"/>
            <w:noProof/>
          </w:rPr>
          <w:t>СТАТЬЯ 22</w:t>
        </w:r>
        <w:r w:rsidR="009E7ECC">
          <w:rPr>
            <w:noProof/>
            <w:webHidden/>
          </w:rPr>
          <w:tab/>
        </w:r>
      </w:hyperlink>
      <w:hyperlink w:anchor="_Toc165627618" w:history="1">
        <w:r w:rsidR="009E7ECC" w:rsidRPr="00F33B02">
          <w:rPr>
            <w:rStyle w:val="Hyperlink"/>
            <w:noProof/>
          </w:rPr>
          <w:t>Космические службы</w:t>
        </w:r>
        <w:r w:rsidR="009E7ECC">
          <w:rPr>
            <w:noProof/>
            <w:webHidden/>
          </w:rPr>
          <w:tab/>
        </w:r>
        <w:r w:rsidR="00081387">
          <w:rPr>
            <w:noProof/>
            <w:webHidden/>
          </w:rPr>
          <w:tab/>
        </w:r>
        <w:r w:rsidR="00617D14">
          <w:rPr>
            <w:noProof/>
            <w:webHidden/>
          </w:rPr>
          <w:t>297</w:t>
        </w:r>
      </w:hyperlink>
    </w:p>
    <w:p w14:paraId="31F3DFB7" w14:textId="1FA92214"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26" w:history="1">
        <w:r w:rsidR="009E7ECC" w:rsidRPr="00F33B02">
          <w:rPr>
            <w:rStyle w:val="Hyperlink"/>
            <w:noProof/>
          </w:rPr>
          <w:t>СТАТЬЯ 23</w:t>
        </w:r>
        <w:r w:rsidR="009E7ECC">
          <w:rPr>
            <w:noProof/>
            <w:webHidden/>
          </w:rPr>
          <w:tab/>
        </w:r>
      </w:hyperlink>
      <w:hyperlink w:anchor="_Toc165627627" w:history="1">
        <w:r w:rsidR="009E7ECC" w:rsidRPr="00F33B02">
          <w:rPr>
            <w:rStyle w:val="Hyperlink"/>
            <w:noProof/>
          </w:rPr>
          <w:t>Радиовещательные службы</w:t>
        </w:r>
        <w:r w:rsidR="009E7ECC">
          <w:rPr>
            <w:noProof/>
            <w:webHidden/>
          </w:rPr>
          <w:tab/>
        </w:r>
        <w:r w:rsidR="00081387">
          <w:rPr>
            <w:noProof/>
            <w:webHidden/>
          </w:rPr>
          <w:tab/>
        </w:r>
        <w:r w:rsidR="00617D14">
          <w:rPr>
            <w:noProof/>
            <w:webHidden/>
          </w:rPr>
          <w:t>319</w:t>
        </w:r>
      </w:hyperlink>
    </w:p>
    <w:p w14:paraId="7B3AD390" w14:textId="73550143"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30" w:history="1">
        <w:r w:rsidR="009E7ECC" w:rsidRPr="00F33B02">
          <w:rPr>
            <w:rStyle w:val="Hyperlink"/>
            <w:noProof/>
          </w:rPr>
          <w:t>СТАТЬЯ 24</w:t>
        </w:r>
        <w:r w:rsidR="009E7ECC">
          <w:rPr>
            <w:noProof/>
            <w:webHidden/>
          </w:rPr>
          <w:tab/>
        </w:r>
      </w:hyperlink>
      <w:hyperlink w:anchor="_Toc165627631" w:history="1">
        <w:r w:rsidR="009E7ECC" w:rsidRPr="00F33B02">
          <w:rPr>
            <w:rStyle w:val="Hyperlink"/>
            <w:noProof/>
          </w:rPr>
          <w:t>Фиксированная служба</w:t>
        </w:r>
        <w:r w:rsidR="009E7ECC">
          <w:rPr>
            <w:noProof/>
            <w:webHidden/>
          </w:rPr>
          <w:tab/>
        </w:r>
        <w:r w:rsidR="00081387">
          <w:rPr>
            <w:noProof/>
            <w:webHidden/>
          </w:rPr>
          <w:tab/>
        </w:r>
        <w:r w:rsidR="00617D14">
          <w:rPr>
            <w:noProof/>
            <w:webHidden/>
          </w:rPr>
          <w:t>321</w:t>
        </w:r>
      </w:hyperlink>
    </w:p>
    <w:p w14:paraId="33011B53" w14:textId="4F90E59D"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32" w:history="1">
        <w:r w:rsidR="009E7ECC" w:rsidRPr="00F33B02">
          <w:rPr>
            <w:rStyle w:val="Hyperlink"/>
            <w:noProof/>
          </w:rPr>
          <w:t>СТАТЬЯ 25</w:t>
        </w:r>
        <w:r w:rsidR="009E7ECC">
          <w:rPr>
            <w:noProof/>
            <w:webHidden/>
          </w:rPr>
          <w:tab/>
        </w:r>
      </w:hyperlink>
      <w:hyperlink w:anchor="_Toc165627633" w:history="1">
        <w:r w:rsidR="009E7ECC" w:rsidRPr="00F33B02">
          <w:rPr>
            <w:rStyle w:val="Hyperlink"/>
            <w:noProof/>
          </w:rPr>
          <w:t>Любительские службы</w:t>
        </w:r>
        <w:r w:rsidR="009E7ECC">
          <w:rPr>
            <w:noProof/>
            <w:webHidden/>
          </w:rPr>
          <w:tab/>
        </w:r>
        <w:r w:rsidR="00081387">
          <w:rPr>
            <w:noProof/>
            <w:webHidden/>
          </w:rPr>
          <w:tab/>
        </w:r>
        <w:r w:rsidR="00617D14">
          <w:rPr>
            <w:noProof/>
            <w:webHidden/>
          </w:rPr>
          <w:t>323</w:t>
        </w:r>
      </w:hyperlink>
    </w:p>
    <w:p w14:paraId="1772330D" w14:textId="5046BA36"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36" w:history="1">
        <w:r w:rsidR="009E7ECC" w:rsidRPr="00F33B02">
          <w:rPr>
            <w:rStyle w:val="Hyperlink"/>
            <w:noProof/>
          </w:rPr>
          <w:t>СТАТЬЯ 26</w:t>
        </w:r>
        <w:r w:rsidR="009E7ECC">
          <w:rPr>
            <w:noProof/>
            <w:webHidden/>
          </w:rPr>
          <w:tab/>
        </w:r>
      </w:hyperlink>
      <w:hyperlink w:anchor="_Toc165627637" w:history="1">
        <w:r w:rsidR="009E7ECC" w:rsidRPr="00F33B02">
          <w:rPr>
            <w:rStyle w:val="Hyperlink"/>
            <w:noProof/>
          </w:rPr>
          <w:t>Служба стандартных частот и сигналов времени</w:t>
        </w:r>
        <w:r w:rsidR="009E7ECC">
          <w:rPr>
            <w:noProof/>
            <w:webHidden/>
          </w:rPr>
          <w:tab/>
        </w:r>
        <w:r w:rsidR="00081387">
          <w:rPr>
            <w:noProof/>
            <w:webHidden/>
          </w:rPr>
          <w:tab/>
        </w:r>
        <w:r w:rsidR="00617D14">
          <w:rPr>
            <w:noProof/>
            <w:webHidden/>
          </w:rPr>
          <w:t>325</w:t>
        </w:r>
      </w:hyperlink>
    </w:p>
    <w:p w14:paraId="64E54676" w14:textId="52141AEE"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38" w:history="1">
        <w:r w:rsidR="009E7ECC" w:rsidRPr="00F33B02">
          <w:rPr>
            <w:rStyle w:val="Hyperlink"/>
            <w:noProof/>
          </w:rPr>
          <w:t>СТАТЬЯ 27</w:t>
        </w:r>
        <w:r w:rsidR="009E7ECC">
          <w:rPr>
            <w:noProof/>
            <w:webHidden/>
          </w:rPr>
          <w:tab/>
        </w:r>
      </w:hyperlink>
      <w:hyperlink w:anchor="_Toc165627639" w:history="1">
        <w:r w:rsidR="009E7ECC" w:rsidRPr="00F33B02">
          <w:rPr>
            <w:rStyle w:val="Hyperlink"/>
            <w:noProof/>
          </w:rPr>
          <w:t>Экспериментальные станции</w:t>
        </w:r>
        <w:r w:rsidR="009E7ECC">
          <w:rPr>
            <w:noProof/>
            <w:webHidden/>
          </w:rPr>
          <w:tab/>
        </w:r>
        <w:r w:rsidR="00081387">
          <w:rPr>
            <w:noProof/>
            <w:webHidden/>
          </w:rPr>
          <w:tab/>
        </w:r>
        <w:r w:rsidR="00617D14">
          <w:rPr>
            <w:noProof/>
            <w:webHidden/>
          </w:rPr>
          <w:t>327</w:t>
        </w:r>
      </w:hyperlink>
    </w:p>
    <w:p w14:paraId="34FEA578" w14:textId="4C3F9AD9"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40" w:history="1">
        <w:r w:rsidR="009E7ECC" w:rsidRPr="00F33B02">
          <w:rPr>
            <w:rStyle w:val="Hyperlink"/>
            <w:noProof/>
          </w:rPr>
          <w:t>СТАТЬЯ 28</w:t>
        </w:r>
        <w:r w:rsidR="009E7ECC">
          <w:rPr>
            <w:noProof/>
            <w:webHidden/>
          </w:rPr>
          <w:tab/>
        </w:r>
      </w:hyperlink>
      <w:hyperlink w:anchor="_Toc165627641" w:history="1">
        <w:r w:rsidR="009E7ECC" w:rsidRPr="00F33B02">
          <w:rPr>
            <w:rStyle w:val="Hyperlink"/>
            <w:noProof/>
          </w:rPr>
          <w:t>Службы радиоопределения</w:t>
        </w:r>
        <w:r w:rsidR="009E7ECC">
          <w:rPr>
            <w:noProof/>
            <w:webHidden/>
          </w:rPr>
          <w:tab/>
        </w:r>
        <w:r w:rsidR="00081387">
          <w:rPr>
            <w:noProof/>
            <w:webHidden/>
          </w:rPr>
          <w:tab/>
        </w:r>
        <w:r w:rsidR="00617D14">
          <w:rPr>
            <w:noProof/>
            <w:webHidden/>
          </w:rPr>
          <w:t>329</w:t>
        </w:r>
      </w:hyperlink>
    </w:p>
    <w:p w14:paraId="28194856" w14:textId="1FD389BA"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46" w:history="1">
        <w:r w:rsidR="009E7ECC" w:rsidRPr="00F33B02">
          <w:rPr>
            <w:rStyle w:val="Hyperlink"/>
            <w:noProof/>
          </w:rPr>
          <w:t>СТАТЬЯ 29</w:t>
        </w:r>
        <w:r w:rsidR="009E7ECC">
          <w:rPr>
            <w:noProof/>
            <w:webHidden/>
          </w:rPr>
          <w:tab/>
        </w:r>
      </w:hyperlink>
      <w:hyperlink w:anchor="_Toc165627647" w:history="1">
        <w:r w:rsidR="009E7ECC" w:rsidRPr="00F33B02">
          <w:rPr>
            <w:rStyle w:val="Hyperlink"/>
            <w:noProof/>
          </w:rPr>
          <w:t>Радиоастрономическая служба</w:t>
        </w:r>
        <w:r w:rsidR="009E7ECC">
          <w:rPr>
            <w:noProof/>
            <w:webHidden/>
          </w:rPr>
          <w:tab/>
        </w:r>
        <w:r w:rsidR="00081387">
          <w:rPr>
            <w:noProof/>
            <w:webHidden/>
          </w:rPr>
          <w:tab/>
        </w:r>
        <w:r w:rsidR="00617D14">
          <w:rPr>
            <w:noProof/>
            <w:webHidden/>
          </w:rPr>
          <w:t>331</w:t>
        </w:r>
      </w:hyperlink>
    </w:p>
    <w:p w14:paraId="051178D9" w14:textId="709D6977"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51" w:history="1">
        <w:r w:rsidR="009E7ECC" w:rsidRPr="00F33B02">
          <w:rPr>
            <w:rStyle w:val="Hyperlink"/>
            <w:noProof/>
          </w:rPr>
          <w:t>СТАТЬЯ 29А</w:t>
        </w:r>
        <w:r w:rsidR="009E7ECC">
          <w:rPr>
            <w:noProof/>
            <w:webHidden/>
          </w:rPr>
          <w:tab/>
        </w:r>
      </w:hyperlink>
      <w:hyperlink w:anchor="_Toc165627652" w:history="1">
        <w:r w:rsidR="009E7ECC" w:rsidRPr="00F33B02">
          <w:rPr>
            <w:rStyle w:val="Hyperlink"/>
            <w:noProof/>
          </w:rPr>
          <w:t>Радиослужбы, связанные с наблюдением Земли</w:t>
        </w:r>
        <w:r w:rsidR="009E7ECC">
          <w:rPr>
            <w:noProof/>
            <w:webHidden/>
          </w:rPr>
          <w:tab/>
        </w:r>
        <w:r w:rsidR="00081387">
          <w:rPr>
            <w:noProof/>
            <w:webHidden/>
          </w:rPr>
          <w:tab/>
        </w:r>
        <w:r w:rsidR="00617D14">
          <w:rPr>
            <w:noProof/>
            <w:webHidden/>
          </w:rPr>
          <w:t>333</w:t>
        </w:r>
      </w:hyperlink>
    </w:p>
    <w:p w14:paraId="170BB08F" w14:textId="0D89CD18"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53" w:history="1">
        <w:r w:rsidR="009E7ECC" w:rsidRPr="00F33B02">
          <w:rPr>
            <w:rStyle w:val="Hyperlink"/>
            <w:noProof/>
          </w:rPr>
          <w:t>СТАТЬЯ 29B</w:t>
        </w:r>
        <w:r w:rsidR="009E7ECC">
          <w:rPr>
            <w:noProof/>
            <w:webHidden/>
          </w:rPr>
          <w:tab/>
        </w:r>
      </w:hyperlink>
      <w:hyperlink w:anchor="_Toc165627654" w:history="1">
        <w:r w:rsidR="009E7ECC" w:rsidRPr="00F33B02">
          <w:rPr>
            <w:rStyle w:val="Hyperlink"/>
            <w:noProof/>
          </w:rPr>
          <w:t>Радиослужба, связанная с наблюдениями за космической погодой</w:t>
        </w:r>
        <w:r w:rsidR="009E7ECC">
          <w:rPr>
            <w:noProof/>
            <w:webHidden/>
          </w:rPr>
          <w:tab/>
        </w:r>
        <w:r w:rsidR="00081387">
          <w:rPr>
            <w:noProof/>
            <w:webHidden/>
          </w:rPr>
          <w:tab/>
        </w:r>
        <w:r w:rsidR="00617D14">
          <w:rPr>
            <w:noProof/>
            <w:webHidden/>
          </w:rPr>
          <w:t>335</w:t>
        </w:r>
      </w:hyperlink>
    </w:p>
    <w:p w14:paraId="10F66F3B" w14:textId="30796AE7" w:rsidR="009E7ECC" w:rsidRPr="00B60AA9" w:rsidRDefault="004D71B9">
      <w:pPr>
        <w:pStyle w:val="TOC1"/>
        <w:rPr>
          <w:rFonts w:asciiTheme="minorHAnsi" w:eastAsiaTheme="minorEastAsia" w:hAnsiTheme="minorHAnsi" w:cstheme="minorBidi"/>
          <w:b/>
          <w:bCs/>
          <w:noProof/>
          <w:kern w:val="2"/>
          <w:szCs w:val="22"/>
          <w:lang w:val="en-GB" w:eastAsia="en-GB"/>
          <w14:ligatures w14:val="standardContextual"/>
        </w:rPr>
      </w:pPr>
      <w:hyperlink w:anchor="_Toc165627655" w:history="1">
        <w:r w:rsidR="009E7ECC" w:rsidRPr="00B60AA9">
          <w:rPr>
            <w:rStyle w:val="Hyperlink"/>
            <w:b/>
            <w:bCs/>
            <w:noProof/>
          </w:rPr>
          <w:t>ГЛАВА  VII</w:t>
        </w:r>
        <w:r w:rsidR="00B60AA9" w:rsidRPr="00B60AA9">
          <w:rPr>
            <w:rStyle w:val="Hyperlink"/>
            <w:b/>
            <w:bCs/>
            <w:noProof/>
          </w:rPr>
          <w:t xml:space="preserve">  –  </w:t>
        </w:r>
      </w:hyperlink>
      <w:hyperlink w:anchor="_Toc165627656" w:history="1">
        <w:r w:rsidR="009E7ECC" w:rsidRPr="00B60AA9">
          <w:rPr>
            <w:rStyle w:val="Hyperlink"/>
            <w:b/>
            <w:bCs/>
            <w:noProof/>
          </w:rPr>
          <w:t>Связь в случаях бедствия и для обеспечения безопасности</w:t>
        </w:r>
      </w:hyperlink>
    </w:p>
    <w:p w14:paraId="35C6F2A3" w14:textId="06D9A845"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57" w:history="1">
        <w:r w:rsidR="009E7ECC" w:rsidRPr="00F33B02">
          <w:rPr>
            <w:rStyle w:val="Hyperlink"/>
            <w:noProof/>
          </w:rPr>
          <w:t>СТАТЬЯ 30</w:t>
        </w:r>
        <w:r w:rsidR="009E7ECC">
          <w:rPr>
            <w:noProof/>
            <w:webHidden/>
          </w:rPr>
          <w:tab/>
        </w:r>
      </w:hyperlink>
      <w:hyperlink w:anchor="_Toc165627658" w:history="1">
        <w:r w:rsidR="009E7ECC" w:rsidRPr="00F33B02">
          <w:rPr>
            <w:rStyle w:val="Hyperlink"/>
            <w:noProof/>
          </w:rPr>
          <w:t>Общие положения</w:t>
        </w:r>
        <w:r w:rsidR="009E7ECC">
          <w:rPr>
            <w:noProof/>
            <w:webHidden/>
          </w:rPr>
          <w:tab/>
        </w:r>
        <w:r w:rsidR="00081387">
          <w:rPr>
            <w:noProof/>
            <w:webHidden/>
          </w:rPr>
          <w:tab/>
        </w:r>
        <w:r w:rsidR="00617D14">
          <w:rPr>
            <w:noProof/>
            <w:webHidden/>
          </w:rPr>
          <w:t>339</w:t>
        </w:r>
      </w:hyperlink>
    </w:p>
    <w:p w14:paraId="7A67B570" w14:textId="7BD72369" w:rsidR="009E7ECC" w:rsidRDefault="004D71B9">
      <w:pPr>
        <w:pStyle w:val="TOC1"/>
        <w:rPr>
          <w:rStyle w:val="Hyperlink"/>
          <w:noProof/>
        </w:rPr>
      </w:pPr>
      <w:hyperlink w:anchor="_Toc165627663" w:history="1">
        <w:r w:rsidR="009E7ECC" w:rsidRPr="00F33B02">
          <w:rPr>
            <w:rStyle w:val="Hyperlink"/>
            <w:noProof/>
          </w:rPr>
          <w:t>СТАТЬЯ 31</w:t>
        </w:r>
        <w:r w:rsidR="009E7ECC">
          <w:rPr>
            <w:noProof/>
            <w:webHidden/>
          </w:rPr>
          <w:tab/>
        </w:r>
      </w:hyperlink>
      <w:hyperlink w:anchor="_Toc165627664" w:history="1">
        <w:r w:rsidR="009E7ECC" w:rsidRPr="00F33B02">
          <w:rPr>
            <w:rStyle w:val="Hyperlink"/>
            <w:noProof/>
          </w:rPr>
          <w:t>Частоты для Глобальной морской системы для случаев бедствия и обеспечения безопасности (ГМСББ)</w:t>
        </w:r>
        <w:r w:rsidR="009E7ECC">
          <w:rPr>
            <w:noProof/>
            <w:webHidden/>
          </w:rPr>
          <w:tab/>
        </w:r>
        <w:r w:rsidR="00081387">
          <w:rPr>
            <w:noProof/>
            <w:webHidden/>
          </w:rPr>
          <w:tab/>
        </w:r>
        <w:r w:rsidR="00617D14">
          <w:rPr>
            <w:noProof/>
            <w:webHidden/>
          </w:rPr>
          <w:t>341</w:t>
        </w:r>
      </w:hyperlink>
    </w:p>
    <w:p w14:paraId="02F780A4" w14:textId="526E8163" w:rsidR="009E7ECC" w:rsidRDefault="004D71B9" w:rsidP="00617D14">
      <w:pPr>
        <w:pStyle w:val="TOC1"/>
        <w:keepLines w:val="0"/>
        <w:rPr>
          <w:rFonts w:asciiTheme="minorHAnsi" w:eastAsiaTheme="minorEastAsia" w:hAnsiTheme="minorHAnsi" w:cstheme="minorBidi"/>
          <w:noProof/>
          <w:kern w:val="2"/>
          <w:szCs w:val="22"/>
          <w:lang w:val="en-GB" w:eastAsia="en-GB"/>
          <w14:ligatures w14:val="standardContextual"/>
        </w:rPr>
      </w:pPr>
      <w:hyperlink w:anchor="_Toc165627668" w:history="1">
        <w:r w:rsidR="009E7ECC" w:rsidRPr="00F33B02">
          <w:rPr>
            <w:rStyle w:val="Hyperlink"/>
            <w:noProof/>
          </w:rPr>
          <w:t>СТАТЬЯ 32</w:t>
        </w:r>
        <w:r w:rsidR="009E7ECC">
          <w:rPr>
            <w:noProof/>
            <w:webHidden/>
          </w:rPr>
          <w:tab/>
        </w:r>
      </w:hyperlink>
      <w:hyperlink w:anchor="_Toc165627669" w:history="1">
        <w:r w:rsidR="009E7ECC" w:rsidRPr="00F33B02">
          <w:rPr>
            <w:rStyle w:val="Hyperlink"/>
            <w:noProof/>
          </w:rPr>
          <w:t>Эксплуатационные процедуры для передачи сообщений бедствия в Глобальной морской системе для случаев бедствия и обеспечения безопасности (ГМСББ)</w:t>
        </w:r>
        <w:r w:rsidR="009E7ECC">
          <w:rPr>
            <w:noProof/>
            <w:webHidden/>
          </w:rPr>
          <w:tab/>
        </w:r>
        <w:r w:rsidR="00081387">
          <w:rPr>
            <w:noProof/>
            <w:webHidden/>
          </w:rPr>
          <w:tab/>
        </w:r>
        <w:r w:rsidR="00617D14">
          <w:rPr>
            <w:noProof/>
            <w:webHidden/>
          </w:rPr>
          <w:t>343</w:t>
        </w:r>
      </w:hyperlink>
    </w:p>
    <w:p w14:paraId="0828DDEC" w14:textId="77777777" w:rsidR="00617D14" w:rsidRPr="00E6615B" w:rsidRDefault="00617D14" w:rsidP="00617D14">
      <w:pPr>
        <w:pStyle w:val="TOC1"/>
        <w:keepNext/>
        <w:ind w:right="-142"/>
        <w:jc w:val="right"/>
        <w:rPr>
          <w:szCs w:val="22"/>
        </w:rPr>
      </w:pPr>
      <w:r>
        <w:rPr>
          <w:i/>
        </w:rPr>
        <w:lastRenderedPageBreak/>
        <w:t>Стр.</w:t>
      </w:r>
    </w:p>
    <w:p w14:paraId="1AA50522" w14:textId="22A4BF42" w:rsidR="009E7ECC" w:rsidRDefault="004D71B9" w:rsidP="00617D14">
      <w:pPr>
        <w:pStyle w:val="TOC1"/>
        <w:keepNext/>
        <w:rPr>
          <w:rFonts w:asciiTheme="minorHAnsi" w:eastAsiaTheme="minorEastAsia" w:hAnsiTheme="minorHAnsi" w:cstheme="minorBidi"/>
          <w:noProof/>
          <w:kern w:val="2"/>
          <w:szCs w:val="22"/>
          <w:lang w:val="en-GB" w:eastAsia="en-GB"/>
          <w14:ligatures w14:val="standardContextual"/>
        </w:rPr>
      </w:pPr>
      <w:hyperlink w:anchor="_Toc165627673" w:history="1">
        <w:r w:rsidR="009E7ECC" w:rsidRPr="00F33B02">
          <w:rPr>
            <w:rStyle w:val="Hyperlink"/>
            <w:noProof/>
          </w:rPr>
          <w:t>СТАТЬЯ 33</w:t>
        </w:r>
        <w:r w:rsidR="009E7ECC">
          <w:rPr>
            <w:noProof/>
            <w:webHidden/>
          </w:rPr>
          <w:tab/>
        </w:r>
      </w:hyperlink>
      <w:hyperlink w:anchor="_Toc165627674" w:history="1">
        <w:r w:rsidR="009E7ECC" w:rsidRPr="00F33B02">
          <w:rPr>
            <w:rStyle w:val="Hyperlink"/>
            <w:noProof/>
          </w:rPr>
          <w:t>Эксплуатационные процедуры для связи, относящейся к срочности и безопасности, в Глобальной морской системе для случаев бедствия и обеспечения безопасности (ГМСББ)</w:t>
        </w:r>
        <w:r w:rsidR="009E7ECC">
          <w:rPr>
            <w:noProof/>
            <w:webHidden/>
          </w:rPr>
          <w:tab/>
        </w:r>
        <w:r w:rsidR="00081387">
          <w:rPr>
            <w:noProof/>
            <w:webHidden/>
          </w:rPr>
          <w:tab/>
        </w:r>
        <w:r w:rsidR="00DA1BD5">
          <w:rPr>
            <w:noProof/>
            <w:webHidden/>
          </w:rPr>
          <w:t>355</w:t>
        </w:r>
      </w:hyperlink>
    </w:p>
    <w:p w14:paraId="64F2922D" w14:textId="035EA2D2" w:rsidR="009E7ECC" w:rsidRDefault="004D71B9" w:rsidP="00617D14">
      <w:pPr>
        <w:pStyle w:val="TOC1"/>
        <w:keepNext/>
        <w:rPr>
          <w:rFonts w:asciiTheme="minorHAnsi" w:eastAsiaTheme="minorEastAsia" w:hAnsiTheme="minorHAnsi" w:cstheme="minorBidi"/>
          <w:noProof/>
          <w:kern w:val="2"/>
          <w:szCs w:val="22"/>
          <w:lang w:val="en-GB" w:eastAsia="en-GB"/>
          <w14:ligatures w14:val="standardContextual"/>
        </w:rPr>
      </w:pPr>
      <w:hyperlink w:anchor="_Toc165627682" w:history="1">
        <w:r w:rsidR="009E7ECC" w:rsidRPr="00F33B02">
          <w:rPr>
            <w:rStyle w:val="Hyperlink"/>
            <w:noProof/>
          </w:rPr>
          <w:t>СТАТЬЯ 34</w:t>
        </w:r>
        <w:r w:rsidR="009E7ECC">
          <w:rPr>
            <w:noProof/>
            <w:webHidden/>
          </w:rPr>
          <w:tab/>
        </w:r>
      </w:hyperlink>
      <w:hyperlink w:anchor="_Toc165627683" w:history="1">
        <w:r w:rsidR="009E7ECC" w:rsidRPr="00F33B02">
          <w:rPr>
            <w:rStyle w:val="Hyperlink"/>
            <w:noProof/>
          </w:rPr>
          <w:t>Сигналы тревоги в Глобальной морской системе для случаев бедствия и обеспечения безопасности (ГМСББ)</w:t>
        </w:r>
        <w:r w:rsidR="009E7ECC">
          <w:rPr>
            <w:noProof/>
            <w:webHidden/>
          </w:rPr>
          <w:tab/>
        </w:r>
        <w:r w:rsidR="00081387">
          <w:rPr>
            <w:noProof/>
            <w:webHidden/>
          </w:rPr>
          <w:tab/>
        </w:r>
        <w:r w:rsidR="00DA1BD5">
          <w:rPr>
            <w:noProof/>
            <w:webHidden/>
          </w:rPr>
          <w:t>365</w:t>
        </w:r>
      </w:hyperlink>
    </w:p>
    <w:p w14:paraId="30FEE69D" w14:textId="261C8654" w:rsidR="009E7ECC" w:rsidRPr="00B60AA9" w:rsidRDefault="004D71B9">
      <w:pPr>
        <w:pStyle w:val="TOC1"/>
        <w:rPr>
          <w:rFonts w:asciiTheme="minorHAnsi" w:eastAsiaTheme="minorEastAsia" w:hAnsiTheme="minorHAnsi" w:cstheme="minorBidi"/>
          <w:b/>
          <w:bCs/>
          <w:noProof/>
          <w:kern w:val="2"/>
          <w:szCs w:val="22"/>
          <w:lang w:val="en-GB" w:eastAsia="en-GB"/>
          <w14:ligatures w14:val="standardContextual"/>
        </w:rPr>
      </w:pPr>
      <w:hyperlink w:anchor="_Toc165627686" w:history="1">
        <w:r w:rsidR="009E7ECC" w:rsidRPr="00B60AA9">
          <w:rPr>
            <w:rStyle w:val="Hyperlink"/>
            <w:b/>
            <w:bCs/>
            <w:noProof/>
          </w:rPr>
          <w:t>ГЛАВА  VIII</w:t>
        </w:r>
        <w:r w:rsidR="00B60AA9" w:rsidRPr="00B60AA9">
          <w:rPr>
            <w:b/>
            <w:bCs/>
            <w:noProof/>
          </w:rPr>
          <w:t xml:space="preserve">  –  </w:t>
        </w:r>
      </w:hyperlink>
      <w:hyperlink w:anchor="_Toc165627687" w:history="1">
        <w:r w:rsidR="009E7ECC" w:rsidRPr="00B60AA9">
          <w:rPr>
            <w:rStyle w:val="Hyperlink"/>
            <w:b/>
            <w:bCs/>
            <w:noProof/>
            <w:lang w:eastAsia="ru-RU"/>
          </w:rPr>
          <w:t>Воздушные службы</w:t>
        </w:r>
      </w:hyperlink>
    </w:p>
    <w:p w14:paraId="1D6DF1E1" w14:textId="212D2766"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88" w:history="1">
        <w:r w:rsidR="009E7ECC" w:rsidRPr="00F33B02">
          <w:rPr>
            <w:rStyle w:val="Hyperlink"/>
            <w:noProof/>
          </w:rPr>
          <w:t>СТАТЬЯ 35</w:t>
        </w:r>
        <w:r w:rsidR="009E7ECC">
          <w:rPr>
            <w:noProof/>
            <w:webHidden/>
          </w:rPr>
          <w:tab/>
        </w:r>
      </w:hyperlink>
      <w:hyperlink w:anchor="_Toc165627689" w:history="1">
        <w:r w:rsidR="009E7ECC" w:rsidRPr="00F33B02">
          <w:rPr>
            <w:rStyle w:val="Hyperlink"/>
            <w:noProof/>
          </w:rPr>
          <w:t>Введение</w:t>
        </w:r>
        <w:r w:rsidR="009E7ECC">
          <w:rPr>
            <w:noProof/>
            <w:webHidden/>
          </w:rPr>
          <w:tab/>
        </w:r>
        <w:r w:rsidR="00081387">
          <w:rPr>
            <w:noProof/>
            <w:webHidden/>
          </w:rPr>
          <w:tab/>
        </w:r>
        <w:r w:rsidR="00DA1BD5">
          <w:rPr>
            <w:noProof/>
            <w:webHidden/>
          </w:rPr>
          <w:t>369</w:t>
        </w:r>
      </w:hyperlink>
    </w:p>
    <w:p w14:paraId="7799BF0A" w14:textId="242064F2"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90" w:history="1">
        <w:r w:rsidR="009E7ECC" w:rsidRPr="00F33B02">
          <w:rPr>
            <w:rStyle w:val="Hyperlink"/>
            <w:noProof/>
            <w:lang w:eastAsia="ru-RU"/>
          </w:rPr>
          <w:t xml:space="preserve">СТАТЬЯ </w:t>
        </w:r>
        <w:r w:rsidR="009E7ECC" w:rsidRPr="00F33B02">
          <w:rPr>
            <w:rStyle w:val="Hyperlink"/>
            <w:noProof/>
          </w:rPr>
          <w:t>36</w:t>
        </w:r>
        <w:r w:rsidR="009E7ECC">
          <w:rPr>
            <w:noProof/>
            <w:webHidden/>
          </w:rPr>
          <w:tab/>
        </w:r>
      </w:hyperlink>
      <w:hyperlink w:anchor="_Toc165627691" w:history="1">
        <w:r w:rsidR="009E7ECC" w:rsidRPr="00F33B02">
          <w:rPr>
            <w:rStyle w:val="Hyperlink"/>
            <w:noProof/>
            <w:lang w:eastAsia="ru-RU"/>
          </w:rPr>
          <w:t>Права лица, ответственного за станцию</w:t>
        </w:r>
        <w:r w:rsidR="009E7ECC">
          <w:rPr>
            <w:noProof/>
            <w:webHidden/>
          </w:rPr>
          <w:tab/>
        </w:r>
        <w:r w:rsidR="00081387">
          <w:rPr>
            <w:noProof/>
            <w:webHidden/>
          </w:rPr>
          <w:tab/>
        </w:r>
        <w:r w:rsidR="00DA1BD5">
          <w:rPr>
            <w:noProof/>
            <w:webHidden/>
          </w:rPr>
          <w:t>371</w:t>
        </w:r>
      </w:hyperlink>
    </w:p>
    <w:p w14:paraId="02806C6C" w14:textId="623E4607"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92" w:history="1">
        <w:r w:rsidR="009E7ECC" w:rsidRPr="00F33B02">
          <w:rPr>
            <w:rStyle w:val="Hyperlink"/>
            <w:noProof/>
          </w:rPr>
          <w:t>СТАТЬЯ 37</w:t>
        </w:r>
        <w:r w:rsidR="009E7ECC">
          <w:rPr>
            <w:noProof/>
            <w:webHidden/>
          </w:rPr>
          <w:tab/>
        </w:r>
      </w:hyperlink>
      <w:hyperlink w:anchor="_Toc165627693" w:history="1">
        <w:r w:rsidR="009E7ECC" w:rsidRPr="00F33B02">
          <w:rPr>
            <w:rStyle w:val="Hyperlink"/>
            <w:noProof/>
            <w:lang w:eastAsia="ru-RU"/>
          </w:rPr>
          <w:t>Дипломы операторов</w:t>
        </w:r>
        <w:r w:rsidR="009E7ECC">
          <w:rPr>
            <w:noProof/>
            <w:webHidden/>
          </w:rPr>
          <w:tab/>
        </w:r>
        <w:r w:rsidR="00081387">
          <w:rPr>
            <w:noProof/>
            <w:webHidden/>
          </w:rPr>
          <w:tab/>
        </w:r>
        <w:r w:rsidR="00DA1BD5">
          <w:rPr>
            <w:noProof/>
            <w:webHidden/>
          </w:rPr>
          <w:t>373</w:t>
        </w:r>
      </w:hyperlink>
    </w:p>
    <w:p w14:paraId="496162DF" w14:textId="0B41F0E7"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97" w:history="1">
        <w:r w:rsidR="009E7ECC" w:rsidRPr="00F33B02">
          <w:rPr>
            <w:rStyle w:val="Hyperlink"/>
            <w:noProof/>
          </w:rPr>
          <w:t>СТАТЬЯ 38</w:t>
        </w:r>
        <w:r w:rsidR="009E7ECC">
          <w:rPr>
            <w:noProof/>
            <w:webHidden/>
          </w:rPr>
          <w:tab/>
        </w:r>
      </w:hyperlink>
      <w:hyperlink w:anchor="_Toc165627698" w:history="1">
        <w:r w:rsidR="009E7ECC" w:rsidRPr="00F33B02">
          <w:rPr>
            <w:rStyle w:val="Hyperlink"/>
            <w:noProof/>
            <w:lang w:eastAsia="ru-RU"/>
          </w:rPr>
          <w:t>Персонал</w:t>
        </w:r>
        <w:r w:rsidR="009E7ECC">
          <w:rPr>
            <w:noProof/>
            <w:webHidden/>
          </w:rPr>
          <w:tab/>
        </w:r>
        <w:r w:rsidR="00081387">
          <w:rPr>
            <w:noProof/>
            <w:webHidden/>
          </w:rPr>
          <w:tab/>
        </w:r>
        <w:r w:rsidR="00DA1BD5">
          <w:rPr>
            <w:noProof/>
            <w:webHidden/>
          </w:rPr>
          <w:t>377</w:t>
        </w:r>
      </w:hyperlink>
    </w:p>
    <w:p w14:paraId="7BC14D65" w14:textId="3C823796"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699" w:history="1">
        <w:r w:rsidR="009E7ECC" w:rsidRPr="00F33B02">
          <w:rPr>
            <w:rStyle w:val="Hyperlink"/>
            <w:noProof/>
          </w:rPr>
          <w:t>СТАТЬЯ 39</w:t>
        </w:r>
        <w:r w:rsidR="009E7ECC">
          <w:rPr>
            <w:noProof/>
            <w:webHidden/>
          </w:rPr>
          <w:tab/>
        </w:r>
      </w:hyperlink>
      <w:hyperlink w:anchor="_Toc165627700" w:history="1">
        <w:r w:rsidR="009E7ECC" w:rsidRPr="00F33B02">
          <w:rPr>
            <w:rStyle w:val="Hyperlink"/>
            <w:noProof/>
            <w:lang w:eastAsia="ru-RU"/>
          </w:rPr>
          <w:t>Инспектирование станций</w:t>
        </w:r>
        <w:r w:rsidR="009E7ECC">
          <w:rPr>
            <w:noProof/>
            <w:webHidden/>
          </w:rPr>
          <w:tab/>
        </w:r>
        <w:r w:rsidR="00081387">
          <w:rPr>
            <w:noProof/>
            <w:webHidden/>
          </w:rPr>
          <w:tab/>
        </w:r>
        <w:r w:rsidR="00DA1BD5">
          <w:rPr>
            <w:noProof/>
            <w:webHidden/>
          </w:rPr>
          <w:t>379</w:t>
        </w:r>
      </w:hyperlink>
    </w:p>
    <w:p w14:paraId="75F7E797" w14:textId="53988B06"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701" w:history="1">
        <w:r w:rsidR="009E7ECC" w:rsidRPr="00F33B02">
          <w:rPr>
            <w:rStyle w:val="Hyperlink"/>
            <w:noProof/>
          </w:rPr>
          <w:t>СТАТЬЯ 40</w:t>
        </w:r>
        <w:r w:rsidR="009E7ECC">
          <w:rPr>
            <w:noProof/>
            <w:webHidden/>
          </w:rPr>
          <w:tab/>
        </w:r>
      </w:hyperlink>
      <w:hyperlink w:anchor="_Toc165627702" w:history="1">
        <w:r w:rsidR="009E7ECC" w:rsidRPr="00F33B02">
          <w:rPr>
            <w:rStyle w:val="Hyperlink"/>
            <w:noProof/>
            <w:lang w:eastAsia="ru-RU"/>
          </w:rPr>
          <w:t>Часы работы станций</w:t>
        </w:r>
        <w:r w:rsidR="009E7ECC">
          <w:rPr>
            <w:noProof/>
            <w:webHidden/>
          </w:rPr>
          <w:tab/>
        </w:r>
        <w:r w:rsidR="00081387">
          <w:rPr>
            <w:noProof/>
            <w:webHidden/>
          </w:rPr>
          <w:tab/>
        </w:r>
        <w:r w:rsidR="00DA1BD5">
          <w:rPr>
            <w:noProof/>
            <w:webHidden/>
          </w:rPr>
          <w:t>381</w:t>
        </w:r>
      </w:hyperlink>
    </w:p>
    <w:p w14:paraId="3CA62956" w14:textId="01BE144F"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703" w:history="1">
        <w:r w:rsidR="009E7ECC" w:rsidRPr="00F33B02">
          <w:rPr>
            <w:rStyle w:val="Hyperlink"/>
            <w:noProof/>
          </w:rPr>
          <w:t>СТАТЬЯ 41</w:t>
        </w:r>
        <w:r w:rsidR="009E7ECC">
          <w:rPr>
            <w:noProof/>
            <w:webHidden/>
          </w:rPr>
          <w:tab/>
        </w:r>
      </w:hyperlink>
      <w:hyperlink w:anchor="_Toc165627704" w:history="1">
        <w:r w:rsidR="009E7ECC" w:rsidRPr="00F33B02">
          <w:rPr>
            <w:rStyle w:val="Hyperlink"/>
            <w:noProof/>
            <w:lang w:eastAsia="ru-RU"/>
          </w:rPr>
          <w:t>Связь со станциями морских служб</w:t>
        </w:r>
        <w:r w:rsidR="009E7ECC">
          <w:rPr>
            <w:noProof/>
            <w:webHidden/>
          </w:rPr>
          <w:tab/>
        </w:r>
        <w:r w:rsidR="00081387">
          <w:rPr>
            <w:noProof/>
            <w:webHidden/>
          </w:rPr>
          <w:tab/>
        </w:r>
        <w:r w:rsidR="00DA1BD5">
          <w:rPr>
            <w:noProof/>
            <w:webHidden/>
          </w:rPr>
          <w:t>383</w:t>
        </w:r>
      </w:hyperlink>
    </w:p>
    <w:p w14:paraId="254187AD" w14:textId="2D47872F"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705" w:history="1">
        <w:r w:rsidR="009E7ECC" w:rsidRPr="00F33B02">
          <w:rPr>
            <w:rStyle w:val="Hyperlink"/>
            <w:noProof/>
          </w:rPr>
          <w:t>СТАТЬЯ 42</w:t>
        </w:r>
        <w:r w:rsidR="009E7ECC">
          <w:rPr>
            <w:noProof/>
            <w:webHidden/>
          </w:rPr>
          <w:tab/>
        </w:r>
      </w:hyperlink>
      <w:hyperlink w:anchor="_Toc165627706" w:history="1">
        <w:r w:rsidR="009E7ECC" w:rsidRPr="00F33B02">
          <w:rPr>
            <w:rStyle w:val="Hyperlink"/>
            <w:noProof/>
            <w:lang w:eastAsia="ru-RU"/>
          </w:rPr>
          <w:t>Условия, которые должны соблюдаться станциями</w:t>
        </w:r>
        <w:r w:rsidR="009E7ECC">
          <w:rPr>
            <w:noProof/>
            <w:webHidden/>
          </w:rPr>
          <w:tab/>
        </w:r>
        <w:r w:rsidR="00081387">
          <w:rPr>
            <w:noProof/>
            <w:webHidden/>
          </w:rPr>
          <w:tab/>
        </w:r>
        <w:r w:rsidR="00DA1BD5">
          <w:rPr>
            <w:noProof/>
            <w:webHidden/>
          </w:rPr>
          <w:t>385</w:t>
        </w:r>
      </w:hyperlink>
    </w:p>
    <w:p w14:paraId="11499AEF" w14:textId="26F9FBFC"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707" w:history="1">
        <w:r w:rsidR="009E7ECC" w:rsidRPr="00F33B02">
          <w:rPr>
            <w:rStyle w:val="Hyperlink"/>
            <w:noProof/>
          </w:rPr>
          <w:t>СТАТЬЯ 43</w:t>
        </w:r>
        <w:r w:rsidR="009E7ECC">
          <w:rPr>
            <w:noProof/>
            <w:webHidden/>
          </w:rPr>
          <w:tab/>
        </w:r>
      </w:hyperlink>
      <w:hyperlink w:anchor="_Toc165627708" w:history="1">
        <w:r w:rsidR="009E7ECC" w:rsidRPr="00F33B02">
          <w:rPr>
            <w:rStyle w:val="Hyperlink"/>
            <w:noProof/>
            <w:lang w:eastAsia="ru-RU"/>
          </w:rPr>
          <w:t>Особые правила, касающиеся использования частот</w:t>
        </w:r>
        <w:r w:rsidR="009E7ECC">
          <w:rPr>
            <w:noProof/>
            <w:webHidden/>
          </w:rPr>
          <w:tab/>
        </w:r>
        <w:r w:rsidR="00081387">
          <w:rPr>
            <w:noProof/>
            <w:webHidden/>
          </w:rPr>
          <w:tab/>
        </w:r>
        <w:r w:rsidR="00DA1BD5">
          <w:rPr>
            <w:noProof/>
            <w:webHidden/>
          </w:rPr>
          <w:t>387</w:t>
        </w:r>
      </w:hyperlink>
    </w:p>
    <w:p w14:paraId="01C037A3" w14:textId="73A028F6"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709" w:history="1">
        <w:r w:rsidR="009E7ECC" w:rsidRPr="00F33B02">
          <w:rPr>
            <w:rStyle w:val="Hyperlink"/>
            <w:noProof/>
          </w:rPr>
          <w:t>СТАТЬЯ 44</w:t>
        </w:r>
        <w:r w:rsidR="009E7ECC">
          <w:rPr>
            <w:noProof/>
            <w:webHidden/>
          </w:rPr>
          <w:tab/>
        </w:r>
      </w:hyperlink>
      <w:hyperlink w:anchor="_Toc165627710" w:history="1">
        <w:r w:rsidR="009E7ECC" w:rsidRPr="00F33B02">
          <w:rPr>
            <w:rStyle w:val="Hyperlink"/>
            <w:noProof/>
            <w:lang w:eastAsia="ru-RU"/>
          </w:rPr>
          <w:t>Порядок приоритета сообщений</w:t>
        </w:r>
        <w:r w:rsidR="009E7ECC">
          <w:rPr>
            <w:noProof/>
            <w:webHidden/>
          </w:rPr>
          <w:tab/>
        </w:r>
        <w:r w:rsidR="00081387">
          <w:rPr>
            <w:noProof/>
            <w:webHidden/>
          </w:rPr>
          <w:tab/>
        </w:r>
        <w:r w:rsidR="00DA1BD5">
          <w:rPr>
            <w:noProof/>
            <w:webHidden/>
          </w:rPr>
          <w:t>389</w:t>
        </w:r>
      </w:hyperlink>
    </w:p>
    <w:p w14:paraId="4A66186F" w14:textId="241208FC"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711" w:history="1">
        <w:r w:rsidR="009E7ECC" w:rsidRPr="00F33B02">
          <w:rPr>
            <w:rStyle w:val="Hyperlink"/>
            <w:noProof/>
          </w:rPr>
          <w:t>СТАТЬЯ 45</w:t>
        </w:r>
        <w:r w:rsidR="009E7ECC">
          <w:rPr>
            <w:noProof/>
            <w:webHidden/>
          </w:rPr>
          <w:tab/>
        </w:r>
      </w:hyperlink>
      <w:hyperlink w:anchor="_Toc165627712" w:history="1">
        <w:r w:rsidR="009E7ECC" w:rsidRPr="00F33B02">
          <w:rPr>
            <w:rStyle w:val="Hyperlink"/>
            <w:noProof/>
            <w:lang w:eastAsia="ru-RU"/>
          </w:rPr>
          <w:t>Общий порядок связи</w:t>
        </w:r>
        <w:r w:rsidR="009E7ECC">
          <w:rPr>
            <w:noProof/>
            <w:webHidden/>
          </w:rPr>
          <w:tab/>
        </w:r>
        <w:r w:rsidR="00081387">
          <w:rPr>
            <w:noProof/>
            <w:webHidden/>
          </w:rPr>
          <w:tab/>
        </w:r>
        <w:r w:rsidR="00DA1BD5">
          <w:rPr>
            <w:noProof/>
            <w:webHidden/>
          </w:rPr>
          <w:t>391</w:t>
        </w:r>
      </w:hyperlink>
    </w:p>
    <w:p w14:paraId="07963AFC" w14:textId="5090B766" w:rsidR="009E7ECC" w:rsidRPr="00B60AA9" w:rsidRDefault="004D71B9">
      <w:pPr>
        <w:pStyle w:val="TOC1"/>
        <w:rPr>
          <w:rFonts w:asciiTheme="minorHAnsi" w:eastAsiaTheme="minorEastAsia" w:hAnsiTheme="minorHAnsi" w:cstheme="minorBidi"/>
          <w:b/>
          <w:bCs/>
          <w:noProof/>
          <w:kern w:val="2"/>
          <w:szCs w:val="22"/>
          <w:lang w:val="en-GB" w:eastAsia="en-GB"/>
          <w14:ligatures w14:val="standardContextual"/>
        </w:rPr>
      </w:pPr>
      <w:hyperlink w:anchor="_Toc165627713" w:history="1">
        <w:r w:rsidR="009E7ECC" w:rsidRPr="00B60AA9">
          <w:rPr>
            <w:rStyle w:val="Hyperlink"/>
            <w:b/>
            <w:bCs/>
            <w:noProof/>
          </w:rPr>
          <w:t>ГЛАВА  IX</w:t>
        </w:r>
        <w:r w:rsidR="00B60AA9" w:rsidRPr="00B60AA9">
          <w:rPr>
            <w:b/>
            <w:bCs/>
            <w:noProof/>
          </w:rPr>
          <w:t xml:space="preserve">  –  </w:t>
        </w:r>
      </w:hyperlink>
      <w:hyperlink w:anchor="_Toc165627714" w:history="1">
        <w:r w:rsidR="009E7ECC" w:rsidRPr="00B60AA9">
          <w:rPr>
            <w:rStyle w:val="Hyperlink"/>
            <w:b/>
            <w:bCs/>
            <w:noProof/>
            <w:lang w:eastAsia="ru-RU"/>
          </w:rPr>
          <w:t>Морские службы</w:t>
        </w:r>
      </w:hyperlink>
    </w:p>
    <w:p w14:paraId="1E1779C0" w14:textId="6C2E2724"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715" w:history="1">
        <w:r w:rsidR="009E7ECC" w:rsidRPr="00F33B02">
          <w:rPr>
            <w:rStyle w:val="Hyperlink"/>
            <w:noProof/>
          </w:rPr>
          <w:t>СТАТЬЯ 46</w:t>
        </w:r>
        <w:r w:rsidR="009E7ECC">
          <w:rPr>
            <w:noProof/>
            <w:webHidden/>
          </w:rPr>
          <w:tab/>
        </w:r>
      </w:hyperlink>
      <w:hyperlink w:anchor="_Toc165627716" w:history="1">
        <w:r w:rsidR="009E7ECC" w:rsidRPr="00F33B02">
          <w:rPr>
            <w:rStyle w:val="Hyperlink"/>
            <w:noProof/>
          </w:rPr>
          <w:t>Права командира</w:t>
        </w:r>
        <w:r w:rsidR="009E7ECC">
          <w:rPr>
            <w:noProof/>
            <w:webHidden/>
          </w:rPr>
          <w:tab/>
        </w:r>
        <w:r w:rsidR="00081387">
          <w:rPr>
            <w:noProof/>
            <w:webHidden/>
          </w:rPr>
          <w:tab/>
        </w:r>
        <w:r w:rsidR="00DA1BD5">
          <w:rPr>
            <w:noProof/>
            <w:webHidden/>
          </w:rPr>
          <w:t>395</w:t>
        </w:r>
      </w:hyperlink>
    </w:p>
    <w:p w14:paraId="5F3B1D95" w14:textId="0EDB89AC"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717" w:history="1">
        <w:r w:rsidR="009E7ECC" w:rsidRPr="00F33B02">
          <w:rPr>
            <w:rStyle w:val="Hyperlink"/>
            <w:noProof/>
          </w:rPr>
          <w:t>СТАТЬЯ 47</w:t>
        </w:r>
        <w:r w:rsidR="009E7ECC">
          <w:rPr>
            <w:noProof/>
            <w:webHidden/>
          </w:rPr>
          <w:tab/>
        </w:r>
      </w:hyperlink>
      <w:hyperlink w:anchor="_Toc165627718" w:history="1">
        <w:r w:rsidR="009E7ECC" w:rsidRPr="00F33B02">
          <w:rPr>
            <w:rStyle w:val="Hyperlink"/>
            <w:noProof/>
          </w:rPr>
          <w:t>Дипломы операторов</w:t>
        </w:r>
        <w:r w:rsidR="009E7ECC">
          <w:rPr>
            <w:noProof/>
            <w:webHidden/>
          </w:rPr>
          <w:tab/>
        </w:r>
        <w:r w:rsidR="00081387">
          <w:rPr>
            <w:noProof/>
            <w:webHidden/>
          </w:rPr>
          <w:tab/>
        </w:r>
        <w:r w:rsidR="00DA1BD5">
          <w:rPr>
            <w:noProof/>
            <w:webHidden/>
          </w:rPr>
          <w:t>397</w:t>
        </w:r>
      </w:hyperlink>
    </w:p>
    <w:p w14:paraId="42576047" w14:textId="72779BEA"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722" w:history="1">
        <w:r w:rsidR="009E7ECC" w:rsidRPr="00F33B02">
          <w:rPr>
            <w:rStyle w:val="Hyperlink"/>
            <w:noProof/>
          </w:rPr>
          <w:t>СТАТЬЯ 48</w:t>
        </w:r>
        <w:r w:rsidR="009E7ECC">
          <w:rPr>
            <w:noProof/>
            <w:webHidden/>
          </w:rPr>
          <w:tab/>
        </w:r>
      </w:hyperlink>
      <w:hyperlink w:anchor="_Toc165627723" w:history="1">
        <w:r w:rsidR="009E7ECC" w:rsidRPr="00F33B02">
          <w:rPr>
            <w:rStyle w:val="Hyperlink"/>
            <w:noProof/>
          </w:rPr>
          <w:t>Персонал</w:t>
        </w:r>
        <w:r w:rsidR="009E7ECC">
          <w:rPr>
            <w:noProof/>
            <w:webHidden/>
          </w:rPr>
          <w:tab/>
        </w:r>
        <w:r w:rsidR="00081387">
          <w:rPr>
            <w:noProof/>
            <w:webHidden/>
          </w:rPr>
          <w:tab/>
        </w:r>
        <w:r w:rsidR="00DA1BD5">
          <w:rPr>
            <w:noProof/>
            <w:webHidden/>
          </w:rPr>
          <w:t>403</w:t>
        </w:r>
      </w:hyperlink>
    </w:p>
    <w:p w14:paraId="3C81C0F6" w14:textId="47BB184E"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726" w:history="1">
        <w:r w:rsidR="009E7ECC" w:rsidRPr="00F33B02">
          <w:rPr>
            <w:rStyle w:val="Hyperlink"/>
            <w:noProof/>
          </w:rPr>
          <w:t>СТАТЬЯ 49</w:t>
        </w:r>
        <w:r w:rsidR="009E7ECC">
          <w:rPr>
            <w:noProof/>
            <w:webHidden/>
          </w:rPr>
          <w:tab/>
        </w:r>
      </w:hyperlink>
      <w:hyperlink w:anchor="_Toc165627727" w:history="1">
        <w:r w:rsidR="009E7ECC" w:rsidRPr="00F33B02">
          <w:rPr>
            <w:rStyle w:val="Hyperlink"/>
            <w:noProof/>
          </w:rPr>
          <w:t>Инспектирование станций</w:t>
        </w:r>
        <w:r w:rsidR="009E7ECC">
          <w:rPr>
            <w:noProof/>
            <w:webHidden/>
          </w:rPr>
          <w:tab/>
        </w:r>
        <w:r w:rsidR="004D26A8">
          <w:rPr>
            <w:noProof/>
            <w:webHidden/>
          </w:rPr>
          <w:tab/>
        </w:r>
        <w:r w:rsidR="00DA1BD5">
          <w:rPr>
            <w:noProof/>
            <w:webHidden/>
          </w:rPr>
          <w:t>405</w:t>
        </w:r>
      </w:hyperlink>
    </w:p>
    <w:p w14:paraId="6BD987CF" w14:textId="4945CCD2"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728" w:history="1">
        <w:r w:rsidR="009E7ECC" w:rsidRPr="00F33B02">
          <w:rPr>
            <w:rStyle w:val="Hyperlink"/>
            <w:noProof/>
          </w:rPr>
          <w:t>СТАТЬЯ 50</w:t>
        </w:r>
        <w:r w:rsidR="009E7ECC">
          <w:rPr>
            <w:noProof/>
            <w:webHidden/>
          </w:rPr>
          <w:tab/>
        </w:r>
      </w:hyperlink>
      <w:hyperlink w:anchor="_Toc165627729" w:history="1">
        <w:r w:rsidR="009E7ECC" w:rsidRPr="00F33B02">
          <w:rPr>
            <w:rStyle w:val="Hyperlink"/>
            <w:noProof/>
          </w:rPr>
          <w:t>Часы работы станций</w:t>
        </w:r>
        <w:r w:rsidR="009E7ECC">
          <w:rPr>
            <w:noProof/>
            <w:webHidden/>
          </w:rPr>
          <w:tab/>
        </w:r>
        <w:r w:rsidR="004D26A8">
          <w:rPr>
            <w:noProof/>
            <w:webHidden/>
          </w:rPr>
          <w:tab/>
        </w:r>
        <w:r w:rsidR="00DA1BD5">
          <w:rPr>
            <w:noProof/>
            <w:webHidden/>
          </w:rPr>
          <w:t>407</w:t>
        </w:r>
      </w:hyperlink>
    </w:p>
    <w:p w14:paraId="001D8A50" w14:textId="62618DE9" w:rsidR="009E7ECC" w:rsidRDefault="004D71B9">
      <w:pPr>
        <w:pStyle w:val="TOC1"/>
        <w:rPr>
          <w:rStyle w:val="Hyperlink"/>
          <w:noProof/>
        </w:rPr>
      </w:pPr>
      <w:hyperlink w:anchor="_Toc165627730" w:history="1">
        <w:r w:rsidR="009E7ECC" w:rsidRPr="00F33B02">
          <w:rPr>
            <w:rStyle w:val="Hyperlink"/>
            <w:noProof/>
          </w:rPr>
          <w:t>СТАТЬЯ 51</w:t>
        </w:r>
        <w:r w:rsidR="009E7ECC">
          <w:rPr>
            <w:noProof/>
            <w:webHidden/>
          </w:rPr>
          <w:tab/>
        </w:r>
      </w:hyperlink>
      <w:hyperlink w:anchor="_Toc165627731" w:history="1">
        <w:r w:rsidR="009E7ECC" w:rsidRPr="00F33B02">
          <w:rPr>
            <w:rStyle w:val="Hyperlink"/>
            <w:noProof/>
          </w:rPr>
          <w:t>Условия, которые должны соблюдаться в морских службах</w:t>
        </w:r>
        <w:r w:rsidR="009E7ECC">
          <w:rPr>
            <w:noProof/>
            <w:webHidden/>
          </w:rPr>
          <w:tab/>
        </w:r>
        <w:r w:rsidR="004D26A8">
          <w:rPr>
            <w:noProof/>
            <w:webHidden/>
          </w:rPr>
          <w:tab/>
        </w:r>
        <w:r w:rsidR="00DA1BD5">
          <w:rPr>
            <w:noProof/>
            <w:webHidden/>
          </w:rPr>
          <w:t>409</w:t>
        </w:r>
      </w:hyperlink>
    </w:p>
    <w:p w14:paraId="59C43DBF" w14:textId="33B6E725" w:rsidR="009E7ECC" w:rsidRDefault="004D71B9" w:rsidP="00DA1BD5">
      <w:pPr>
        <w:pStyle w:val="TOC1"/>
        <w:keepLines w:val="0"/>
        <w:rPr>
          <w:rFonts w:asciiTheme="minorHAnsi" w:eastAsiaTheme="minorEastAsia" w:hAnsiTheme="minorHAnsi" w:cstheme="minorBidi"/>
          <w:noProof/>
          <w:kern w:val="2"/>
          <w:szCs w:val="22"/>
          <w:lang w:val="en-GB" w:eastAsia="en-GB"/>
          <w14:ligatures w14:val="standardContextual"/>
        </w:rPr>
      </w:pPr>
      <w:hyperlink w:anchor="_Toc165627735" w:history="1">
        <w:r w:rsidR="009E7ECC" w:rsidRPr="00F33B02">
          <w:rPr>
            <w:rStyle w:val="Hyperlink"/>
            <w:noProof/>
          </w:rPr>
          <w:t>СТАТЬЯ 52</w:t>
        </w:r>
        <w:r w:rsidR="009E7ECC">
          <w:rPr>
            <w:noProof/>
            <w:webHidden/>
          </w:rPr>
          <w:tab/>
        </w:r>
      </w:hyperlink>
      <w:hyperlink w:anchor="_Toc165627736" w:history="1">
        <w:r w:rsidR="009E7ECC" w:rsidRPr="00F33B02">
          <w:rPr>
            <w:rStyle w:val="Hyperlink"/>
            <w:noProof/>
          </w:rPr>
          <w:t>Особые правила, касающиеся использования частот</w:t>
        </w:r>
        <w:r w:rsidR="009E7ECC">
          <w:rPr>
            <w:noProof/>
            <w:webHidden/>
          </w:rPr>
          <w:tab/>
        </w:r>
        <w:r w:rsidR="004D26A8">
          <w:rPr>
            <w:noProof/>
            <w:webHidden/>
          </w:rPr>
          <w:tab/>
        </w:r>
        <w:r w:rsidR="00DA1BD5">
          <w:rPr>
            <w:noProof/>
            <w:webHidden/>
          </w:rPr>
          <w:t>415</w:t>
        </w:r>
      </w:hyperlink>
    </w:p>
    <w:p w14:paraId="33BC6ED8" w14:textId="0DAFF9FB" w:rsidR="009E7ECC" w:rsidRDefault="004D71B9" w:rsidP="00DA1BD5">
      <w:pPr>
        <w:pStyle w:val="TOC1"/>
        <w:keepLines w:val="0"/>
        <w:rPr>
          <w:rFonts w:asciiTheme="minorHAnsi" w:eastAsiaTheme="minorEastAsia" w:hAnsiTheme="minorHAnsi" w:cstheme="minorBidi"/>
          <w:noProof/>
          <w:kern w:val="2"/>
          <w:szCs w:val="22"/>
          <w:lang w:val="en-GB" w:eastAsia="en-GB"/>
          <w14:ligatures w14:val="standardContextual"/>
        </w:rPr>
      </w:pPr>
      <w:hyperlink w:anchor="_Toc165627745" w:history="1">
        <w:r w:rsidR="009E7ECC" w:rsidRPr="00F33B02">
          <w:rPr>
            <w:rStyle w:val="Hyperlink"/>
            <w:noProof/>
          </w:rPr>
          <w:t>СТАТЬЯ 53</w:t>
        </w:r>
        <w:r w:rsidR="009E7ECC">
          <w:rPr>
            <w:noProof/>
            <w:webHidden/>
          </w:rPr>
          <w:tab/>
        </w:r>
      </w:hyperlink>
      <w:hyperlink w:anchor="_Toc165627746" w:history="1">
        <w:r w:rsidR="009E7ECC" w:rsidRPr="00F33B02">
          <w:rPr>
            <w:rStyle w:val="Hyperlink"/>
            <w:noProof/>
          </w:rPr>
          <w:t>Порядок приоритета сообщений</w:t>
        </w:r>
        <w:r w:rsidR="009E7ECC">
          <w:rPr>
            <w:noProof/>
            <w:webHidden/>
          </w:rPr>
          <w:tab/>
        </w:r>
        <w:r w:rsidR="00696099">
          <w:rPr>
            <w:noProof/>
            <w:webHidden/>
          </w:rPr>
          <w:tab/>
        </w:r>
        <w:r w:rsidR="00DA1BD5">
          <w:rPr>
            <w:noProof/>
            <w:webHidden/>
          </w:rPr>
          <w:t>435</w:t>
        </w:r>
      </w:hyperlink>
    </w:p>
    <w:p w14:paraId="7F2C5C4C" w14:textId="4E246087" w:rsidR="009E7ECC" w:rsidRDefault="004D71B9" w:rsidP="00DA1BD5">
      <w:pPr>
        <w:pStyle w:val="TOC1"/>
        <w:keepLines w:val="0"/>
        <w:rPr>
          <w:rFonts w:asciiTheme="minorHAnsi" w:eastAsiaTheme="minorEastAsia" w:hAnsiTheme="minorHAnsi" w:cstheme="minorBidi"/>
          <w:noProof/>
          <w:kern w:val="2"/>
          <w:szCs w:val="22"/>
          <w:lang w:val="en-GB" w:eastAsia="en-GB"/>
          <w14:ligatures w14:val="standardContextual"/>
        </w:rPr>
      </w:pPr>
      <w:hyperlink w:anchor="_Toc165627747" w:history="1">
        <w:r w:rsidR="009E7ECC" w:rsidRPr="00F33B02">
          <w:rPr>
            <w:rStyle w:val="Hyperlink"/>
            <w:noProof/>
          </w:rPr>
          <w:t>СТАТЬЯ 54</w:t>
        </w:r>
        <w:r w:rsidR="009E7ECC">
          <w:rPr>
            <w:noProof/>
            <w:webHidden/>
          </w:rPr>
          <w:tab/>
        </w:r>
      </w:hyperlink>
      <w:hyperlink w:anchor="_Toc165627748" w:history="1">
        <w:r w:rsidR="009E7ECC" w:rsidRPr="00F33B02">
          <w:rPr>
            <w:rStyle w:val="Hyperlink"/>
            <w:noProof/>
          </w:rPr>
          <w:t>Избирательный вызов</w:t>
        </w:r>
        <w:r w:rsidR="009E7ECC">
          <w:rPr>
            <w:noProof/>
            <w:webHidden/>
          </w:rPr>
          <w:tab/>
        </w:r>
        <w:r w:rsidR="00696099">
          <w:rPr>
            <w:noProof/>
            <w:webHidden/>
          </w:rPr>
          <w:tab/>
        </w:r>
        <w:r w:rsidR="00DA1BD5">
          <w:rPr>
            <w:noProof/>
            <w:webHidden/>
          </w:rPr>
          <w:t>437</w:t>
        </w:r>
      </w:hyperlink>
    </w:p>
    <w:p w14:paraId="5106DE76" w14:textId="288B4F79" w:rsidR="009E7ECC" w:rsidRDefault="004D71B9" w:rsidP="00DA1BD5">
      <w:pPr>
        <w:pStyle w:val="TOC1"/>
        <w:keepLines w:val="0"/>
        <w:rPr>
          <w:rFonts w:asciiTheme="minorHAnsi" w:eastAsiaTheme="minorEastAsia" w:hAnsiTheme="minorHAnsi" w:cstheme="minorBidi"/>
          <w:noProof/>
          <w:kern w:val="2"/>
          <w:szCs w:val="22"/>
          <w:lang w:val="en-GB" w:eastAsia="en-GB"/>
          <w14:ligatures w14:val="standardContextual"/>
        </w:rPr>
      </w:pPr>
      <w:hyperlink w:anchor="_Toc165627749" w:history="1">
        <w:r w:rsidR="009E7ECC" w:rsidRPr="00F33B02">
          <w:rPr>
            <w:rStyle w:val="Hyperlink"/>
            <w:noProof/>
          </w:rPr>
          <w:t>СТАТЬЯ 54</w:t>
        </w:r>
        <w:r w:rsidR="009E7ECC" w:rsidRPr="00F33B02">
          <w:rPr>
            <w:rStyle w:val="Hyperlink"/>
            <w:noProof/>
            <w:lang w:val="en-US"/>
          </w:rPr>
          <w:t>A</w:t>
        </w:r>
        <w:r w:rsidR="009E7ECC">
          <w:rPr>
            <w:noProof/>
            <w:webHidden/>
          </w:rPr>
          <w:tab/>
        </w:r>
      </w:hyperlink>
      <w:hyperlink w:anchor="_Toc165627750" w:history="1">
        <w:r w:rsidR="009E7ECC" w:rsidRPr="00F33B02">
          <w:rPr>
            <w:rStyle w:val="Hyperlink"/>
            <w:noProof/>
          </w:rPr>
          <w:t>Система автоматического соединения</w:t>
        </w:r>
        <w:r w:rsidR="009E7ECC">
          <w:rPr>
            <w:noProof/>
            <w:webHidden/>
          </w:rPr>
          <w:tab/>
        </w:r>
        <w:r w:rsidR="00696099">
          <w:rPr>
            <w:noProof/>
            <w:webHidden/>
          </w:rPr>
          <w:tab/>
        </w:r>
        <w:r w:rsidR="00DA1BD5">
          <w:rPr>
            <w:noProof/>
            <w:webHidden/>
          </w:rPr>
          <w:t>439</w:t>
        </w:r>
      </w:hyperlink>
    </w:p>
    <w:p w14:paraId="5D7A8C43" w14:textId="77777777" w:rsidR="00DA1BD5" w:rsidRPr="00E6615B" w:rsidRDefault="00DA1BD5" w:rsidP="00DA1BD5">
      <w:pPr>
        <w:pStyle w:val="TOC1"/>
        <w:keepNext/>
        <w:ind w:right="-142"/>
        <w:jc w:val="right"/>
        <w:rPr>
          <w:szCs w:val="22"/>
        </w:rPr>
      </w:pPr>
      <w:r>
        <w:rPr>
          <w:i/>
        </w:rPr>
        <w:lastRenderedPageBreak/>
        <w:t>Стр.</w:t>
      </w:r>
    </w:p>
    <w:p w14:paraId="51B67089" w14:textId="11B3B159" w:rsidR="009E7ECC" w:rsidRDefault="004D71B9" w:rsidP="00DA1BD5">
      <w:pPr>
        <w:pStyle w:val="TOC1"/>
        <w:keepNext/>
        <w:rPr>
          <w:rFonts w:asciiTheme="minorHAnsi" w:eastAsiaTheme="minorEastAsia" w:hAnsiTheme="minorHAnsi" w:cstheme="minorBidi"/>
          <w:noProof/>
          <w:kern w:val="2"/>
          <w:szCs w:val="22"/>
          <w:lang w:val="en-GB" w:eastAsia="en-GB"/>
          <w14:ligatures w14:val="standardContextual"/>
        </w:rPr>
      </w:pPr>
      <w:hyperlink w:anchor="_Toc165627751" w:history="1">
        <w:r w:rsidR="009E7ECC" w:rsidRPr="00F33B02">
          <w:rPr>
            <w:rStyle w:val="Hyperlink"/>
            <w:noProof/>
          </w:rPr>
          <w:t>СТАТЬЯ 55</w:t>
        </w:r>
        <w:r w:rsidR="009E7ECC">
          <w:rPr>
            <w:noProof/>
            <w:webHidden/>
          </w:rPr>
          <w:tab/>
        </w:r>
      </w:hyperlink>
      <w:hyperlink w:anchor="_Toc165627752" w:history="1">
        <w:r w:rsidR="009E7ECC" w:rsidRPr="00F33B02">
          <w:rPr>
            <w:rStyle w:val="Hyperlink"/>
            <w:noProof/>
          </w:rPr>
          <w:t>Радиотелеграфия Морзе</w:t>
        </w:r>
        <w:r w:rsidR="009E7ECC">
          <w:rPr>
            <w:noProof/>
            <w:webHidden/>
          </w:rPr>
          <w:tab/>
        </w:r>
        <w:r w:rsidR="00696099">
          <w:rPr>
            <w:noProof/>
            <w:webHidden/>
          </w:rPr>
          <w:tab/>
        </w:r>
        <w:r w:rsidR="00DA1BD5">
          <w:rPr>
            <w:noProof/>
            <w:webHidden/>
          </w:rPr>
          <w:t>441</w:t>
        </w:r>
      </w:hyperlink>
    </w:p>
    <w:p w14:paraId="53730106" w14:textId="67EA279B" w:rsidR="009E7ECC" w:rsidRDefault="004D71B9" w:rsidP="00DA1BD5">
      <w:pPr>
        <w:pStyle w:val="TOC1"/>
        <w:keepNext/>
        <w:rPr>
          <w:rFonts w:asciiTheme="minorHAnsi" w:eastAsiaTheme="minorEastAsia" w:hAnsiTheme="minorHAnsi" w:cstheme="minorBidi"/>
          <w:noProof/>
          <w:kern w:val="2"/>
          <w:szCs w:val="22"/>
          <w:lang w:val="en-GB" w:eastAsia="en-GB"/>
          <w14:ligatures w14:val="standardContextual"/>
        </w:rPr>
      </w:pPr>
      <w:hyperlink w:anchor="_Toc165627753" w:history="1">
        <w:r w:rsidR="009E7ECC" w:rsidRPr="00F33B02">
          <w:rPr>
            <w:rStyle w:val="Hyperlink"/>
            <w:noProof/>
          </w:rPr>
          <w:t>СТАТЬЯ 56</w:t>
        </w:r>
        <w:r w:rsidR="009E7ECC">
          <w:rPr>
            <w:noProof/>
            <w:webHidden/>
          </w:rPr>
          <w:tab/>
        </w:r>
      </w:hyperlink>
      <w:hyperlink w:anchor="_Toc165627754" w:history="1">
        <w:r w:rsidR="009E7ECC" w:rsidRPr="00F33B02">
          <w:rPr>
            <w:rStyle w:val="Hyperlink"/>
            <w:noProof/>
          </w:rPr>
          <w:t>Узкополосная буквопечатающая телеграфия</w:t>
        </w:r>
        <w:r w:rsidR="009E7ECC">
          <w:rPr>
            <w:noProof/>
            <w:webHidden/>
          </w:rPr>
          <w:tab/>
        </w:r>
        <w:r w:rsidR="00696099">
          <w:rPr>
            <w:noProof/>
            <w:webHidden/>
          </w:rPr>
          <w:tab/>
        </w:r>
        <w:r w:rsidR="00DA1BD5">
          <w:rPr>
            <w:noProof/>
            <w:webHidden/>
          </w:rPr>
          <w:t>443</w:t>
        </w:r>
      </w:hyperlink>
    </w:p>
    <w:p w14:paraId="27CB6103" w14:textId="1987E8DA" w:rsidR="009E7ECC" w:rsidRDefault="004D71B9" w:rsidP="00DA1BD5">
      <w:pPr>
        <w:pStyle w:val="TOC1"/>
        <w:keepNext/>
        <w:rPr>
          <w:rFonts w:asciiTheme="minorHAnsi" w:eastAsiaTheme="minorEastAsia" w:hAnsiTheme="minorHAnsi" w:cstheme="minorBidi"/>
          <w:noProof/>
          <w:kern w:val="2"/>
          <w:szCs w:val="22"/>
          <w:lang w:val="en-GB" w:eastAsia="en-GB"/>
          <w14:ligatures w14:val="standardContextual"/>
        </w:rPr>
      </w:pPr>
      <w:hyperlink w:anchor="_Toc165627755" w:history="1">
        <w:r w:rsidR="009E7ECC" w:rsidRPr="00F33B02">
          <w:rPr>
            <w:rStyle w:val="Hyperlink"/>
            <w:noProof/>
          </w:rPr>
          <w:t>CТАТЬЯ  57</w:t>
        </w:r>
        <w:r w:rsidR="009E7ECC">
          <w:rPr>
            <w:noProof/>
            <w:webHidden/>
          </w:rPr>
          <w:tab/>
        </w:r>
      </w:hyperlink>
      <w:hyperlink w:anchor="_Toc165627756" w:history="1">
        <w:r w:rsidR="009E7ECC" w:rsidRPr="00F33B02">
          <w:rPr>
            <w:rStyle w:val="Hyperlink"/>
            <w:noProof/>
          </w:rPr>
          <w:t>Радиотелефония</w:t>
        </w:r>
        <w:r w:rsidR="009E7ECC">
          <w:rPr>
            <w:noProof/>
            <w:webHidden/>
          </w:rPr>
          <w:tab/>
        </w:r>
        <w:r w:rsidR="00696099">
          <w:rPr>
            <w:noProof/>
            <w:webHidden/>
          </w:rPr>
          <w:tab/>
        </w:r>
        <w:r w:rsidR="00DA1BD5">
          <w:rPr>
            <w:noProof/>
            <w:webHidden/>
          </w:rPr>
          <w:t>445</w:t>
        </w:r>
      </w:hyperlink>
    </w:p>
    <w:p w14:paraId="2B9C4C84" w14:textId="5B93F715"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757" w:history="1">
        <w:r w:rsidR="009E7ECC" w:rsidRPr="00F33B02">
          <w:rPr>
            <w:rStyle w:val="Hyperlink"/>
            <w:noProof/>
          </w:rPr>
          <w:t>СТАТЬЯ 58</w:t>
        </w:r>
        <w:r w:rsidR="009E7ECC">
          <w:rPr>
            <w:noProof/>
            <w:webHidden/>
          </w:rPr>
          <w:tab/>
        </w:r>
      </w:hyperlink>
      <w:hyperlink w:anchor="_Toc165627758" w:history="1">
        <w:r w:rsidR="009E7ECC" w:rsidRPr="00F33B02">
          <w:rPr>
            <w:rStyle w:val="Hyperlink"/>
            <w:noProof/>
          </w:rPr>
          <w:t>Тарификация и расчеты в морской радиосвязи</w:t>
        </w:r>
        <w:r w:rsidR="009E7ECC">
          <w:rPr>
            <w:noProof/>
            <w:webHidden/>
          </w:rPr>
          <w:tab/>
        </w:r>
        <w:r w:rsidR="00696099">
          <w:rPr>
            <w:noProof/>
            <w:webHidden/>
          </w:rPr>
          <w:tab/>
        </w:r>
        <w:r w:rsidR="00DA1BD5">
          <w:rPr>
            <w:noProof/>
            <w:webHidden/>
          </w:rPr>
          <w:t>447</w:t>
        </w:r>
      </w:hyperlink>
    </w:p>
    <w:p w14:paraId="20894B68" w14:textId="0EC8576C" w:rsidR="009E7ECC" w:rsidRPr="00B60AA9" w:rsidRDefault="004D71B9">
      <w:pPr>
        <w:pStyle w:val="TOC1"/>
        <w:rPr>
          <w:rFonts w:asciiTheme="minorHAnsi" w:eastAsiaTheme="minorEastAsia" w:hAnsiTheme="minorHAnsi" w:cstheme="minorBidi"/>
          <w:b/>
          <w:bCs/>
          <w:noProof/>
          <w:kern w:val="2"/>
          <w:szCs w:val="22"/>
          <w:lang w:val="en-GB" w:eastAsia="en-GB"/>
          <w14:ligatures w14:val="standardContextual"/>
        </w:rPr>
      </w:pPr>
      <w:hyperlink w:anchor="_Toc165627759" w:history="1">
        <w:r w:rsidR="009E7ECC" w:rsidRPr="00B60AA9">
          <w:rPr>
            <w:rStyle w:val="Hyperlink"/>
            <w:b/>
            <w:bCs/>
            <w:noProof/>
          </w:rPr>
          <w:t>ГЛАВА  X</w:t>
        </w:r>
        <w:r w:rsidR="00B60AA9" w:rsidRPr="00B60AA9">
          <w:rPr>
            <w:b/>
            <w:bCs/>
            <w:noProof/>
          </w:rPr>
          <w:t xml:space="preserve">  –  </w:t>
        </w:r>
      </w:hyperlink>
      <w:hyperlink w:anchor="_Toc165627760" w:history="1">
        <w:r w:rsidR="009E7ECC" w:rsidRPr="00B60AA9">
          <w:rPr>
            <w:rStyle w:val="Hyperlink"/>
            <w:b/>
            <w:bCs/>
            <w:noProof/>
          </w:rPr>
          <w:t>Положения по вступлению в силу Регламента радиосвязи</w:t>
        </w:r>
      </w:hyperlink>
    </w:p>
    <w:p w14:paraId="08746E94" w14:textId="3FB9593C" w:rsidR="009E7ECC" w:rsidRDefault="004D71B9">
      <w:pPr>
        <w:pStyle w:val="TOC1"/>
        <w:rPr>
          <w:rFonts w:asciiTheme="minorHAnsi" w:eastAsiaTheme="minorEastAsia" w:hAnsiTheme="minorHAnsi" w:cstheme="minorBidi"/>
          <w:noProof/>
          <w:kern w:val="2"/>
          <w:szCs w:val="22"/>
          <w:lang w:val="en-GB" w:eastAsia="en-GB"/>
          <w14:ligatures w14:val="standardContextual"/>
        </w:rPr>
      </w:pPr>
      <w:hyperlink w:anchor="_Toc165627761" w:history="1">
        <w:r w:rsidR="009E7ECC" w:rsidRPr="00F33B02">
          <w:rPr>
            <w:rStyle w:val="Hyperlink"/>
            <w:noProof/>
          </w:rPr>
          <w:t>СТАТЬЯ 59</w:t>
        </w:r>
        <w:r w:rsidR="009E7ECC">
          <w:rPr>
            <w:noProof/>
            <w:webHidden/>
          </w:rPr>
          <w:tab/>
        </w:r>
      </w:hyperlink>
      <w:hyperlink w:anchor="_Toc165627762" w:history="1">
        <w:r w:rsidR="009E7ECC" w:rsidRPr="00F33B02">
          <w:rPr>
            <w:rStyle w:val="Hyperlink"/>
            <w:noProof/>
          </w:rPr>
          <w:t>Вступление в силу и временное применение  Регламента радиосвязи</w:t>
        </w:r>
        <w:r w:rsidR="009E7ECC">
          <w:rPr>
            <w:noProof/>
            <w:webHidden/>
          </w:rPr>
          <w:tab/>
        </w:r>
        <w:r w:rsidR="00696099">
          <w:rPr>
            <w:noProof/>
            <w:webHidden/>
          </w:rPr>
          <w:tab/>
        </w:r>
        <w:r w:rsidR="00DA1BD5">
          <w:rPr>
            <w:noProof/>
            <w:webHidden/>
          </w:rPr>
          <w:t>451</w:t>
        </w:r>
      </w:hyperlink>
    </w:p>
    <w:p w14:paraId="797DD17D" w14:textId="75C2D2E4" w:rsidR="00640BB2" w:rsidRDefault="009E7ECC" w:rsidP="00C05A04">
      <w:pPr>
        <w:tabs>
          <w:tab w:val="right" w:pos="9356"/>
        </w:tabs>
        <w:ind w:right="850"/>
        <w:jc w:val="left"/>
        <w:rPr>
          <w:szCs w:val="22"/>
        </w:rPr>
      </w:pPr>
      <w:r>
        <w:rPr>
          <w:szCs w:val="22"/>
        </w:rPr>
        <w:fldChar w:fldCharType="end"/>
      </w:r>
    </w:p>
    <w:p w14:paraId="6081A4FD" w14:textId="77777777" w:rsidR="009E7ECC" w:rsidRDefault="009E7ECC" w:rsidP="00C05A04">
      <w:pPr>
        <w:tabs>
          <w:tab w:val="right" w:pos="9356"/>
        </w:tabs>
        <w:ind w:right="850"/>
        <w:jc w:val="left"/>
        <w:rPr>
          <w:szCs w:val="22"/>
          <w:lang w:val="en-US"/>
        </w:rPr>
      </w:pPr>
    </w:p>
    <w:p w14:paraId="68D8E048" w14:textId="77777777" w:rsidR="00F9454B" w:rsidRDefault="00F9454B" w:rsidP="00C05A04">
      <w:pPr>
        <w:tabs>
          <w:tab w:val="right" w:pos="9356"/>
        </w:tabs>
        <w:ind w:right="850"/>
        <w:jc w:val="left"/>
        <w:rPr>
          <w:szCs w:val="22"/>
          <w:lang w:val="en-US"/>
        </w:rPr>
      </w:pPr>
    </w:p>
    <w:p w14:paraId="08F2EDA7" w14:textId="77777777" w:rsidR="00F9454B" w:rsidRDefault="00F9454B" w:rsidP="00C05A04">
      <w:pPr>
        <w:tabs>
          <w:tab w:val="right" w:pos="9356"/>
        </w:tabs>
        <w:ind w:right="850"/>
        <w:jc w:val="left"/>
        <w:rPr>
          <w:szCs w:val="22"/>
          <w:lang w:val="en-US"/>
        </w:rPr>
      </w:pPr>
    </w:p>
    <w:p w14:paraId="4296D571" w14:textId="77777777" w:rsidR="00F9454B" w:rsidRDefault="00F9454B" w:rsidP="00C05A04">
      <w:pPr>
        <w:tabs>
          <w:tab w:val="right" w:pos="9356"/>
        </w:tabs>
        <w:ind w:right="850"/>
        <w:jc w:val="left"/>
        <w:rPr>
          <w:szCs w:val="22"/>
          <w:lang w:val="en-US"/>
        </w:rPr>
      </w:pPr>
    </w:p>
    <w:p w14:paraId="71924826" w14:textId="77777777" w:rsidR="00F9454B" w:rsidRPr="00F9454B" w:rsidRDefault="00F9454B" w:rsidP="00C05A04">
      <w:pPr>
        <w:tabs>
          <w:tab w:val="right" w:pos="9356"/>
        </w:tabs>
        <w:ind w:right="850"/>
        <w:jc w:val="left"/>
        <w:rPr>
          <w:szCs w:val="22"/>
          <w:lang w:val="en-US"/>
        </w:rPr>
      </w:pPr>
    </w:p>
    <w:p w14:paraId="5D6FF229" w14:textId="77777777" w:rsidR="009E7ECC" w:rsidRDefault="009E7ECC" w:rsidP="00C05A04">
      <w:pPr>
        <w:tabs>
          <w:tab w:val="right" w:pos="9356"/>
        </w:tabs>
        <w:ind w:right="850"/>
        <w:jc w:val="left"/>
        <w:rPr>
          <w:szCs w:val="22"/>
        </w:rPr>
      </w:pPr>
    </w:p>
    <w:p w14:paraId="57C492C1" w14:textId="77777777" w:rsidR="009E7ECC" w:rsidRDefault="009E7ECC" w:rsidP="00C05A04">
      <w:pPr>
        <w:tabs>
          <w:tab w:val="right" w:pos="9356"/>
        </w:tabs>
        <w:ind w:right="850"/>
        <w:jc w:val="left"/>
        <w:rPr>
          <w:szCs w:val="22"/>
        </w:rPr>
      </w:pPr>
    </w:p>
    <w:p w14:paraId="2651B792" w14:textId="77777777" w:rsidR="009E7ECC" w:rsidRDefault="009E7ECC" w:rsidP="00C05A04">
      <w:pPr>
        <w:tabs>
          <w:tab w:val="right" w:pos="9356"/>
        </w:tabs>
        <w:ind w:right="850"/>
        <w:jc w:val="left"/>
        <w:rPr>
          <w:szCs w:val="22"/>
        </w:rPr>
      </w:pPr>
    </w:p>
    <w:p w14:paraId="2CD4D2B3" w14:textId="77777777" w:rsidR="00DA1BD5" w:rsidRDefault="00DA1BD5" w:rsidP="00C05A04">
      <w:pPr>
        <w:tabs>
          <w:tab w:val="right" w:pos="9356"/>
        </w:tabs>
        <w:ind w:right="850"/>
        <w:jc w:val="left"/>
        <w:rPr>
          <w:szCs w:val="22"/>
        </w:rPr>
      </w:pPr>
    </w:p>
    <w:p w14:paraId="5AAD268E" w14:textId="77777777" w:rsidR="00DA1BD5" w:rsidRDefault="00DA1BD5" w:rsidP="00C05A04">
      <w:pPr>
        <w:tabs>
          <w:tab w:val="right" w:pos="9356"/>
        </w:tabs>
        <w:ind w:right="850"/>
        <w:jc w:val="left"/>
        <w:rPr>
          <w:szCs w:val="22"/>
        </w:rPr>
      </w:pPr>
    </w:p>
    <w:p w14:paraId="0D89FA01" w14:textId="77777777" w:rsidR="009E7ECC" w:rsidRDefault="009E7ECC" w:rsidP="00C05A04">
      <w:pPr>
        <w:tabs>
          <w:tab w:val="right" w:pos="9356"/>
        </w:tabs>
        <w:ind w:right="850"/>
        <w:jc w:val="left"/>
        <w:rPr>
          <w:szCs w:val="22"/>
        </w:rPr>
      </w:pPr>
    </w:p>
    <w:p w14:paraId="5EF1C660" w14:textId="77777777" w:rsidR="009E7ECC" w:rsidRDefault="009E7ECC" w:rsidP="00C05A04">
      <w:pPr>
        <w:tabs>
          <w:tab w:val="right" w:pos="9356"/>
        </w:tabs>
        <w:ind w:right="850"/>
        <w:jc w:val="left"/>
        <w:rPr>
          <w:szCs w:val="22"/>
        </w:rPr>
      </w:pPr>
    </w:p>
    <w:p w14:paraId="4658F033" w14:textId="77777777" w:rsidR="009E7ECC" w:rsidRDefault="009E7ECC" w:rsidP="00C05A04">
      <w:pPr>
        <w:tabs>
          <w:tab w:val="right" w:pos="9356"/>
        </w:tabs>
        <w:ind w:right="850"/>
        <w:jc w:val="left"/>
        <w:rPr>
          <w:szCs w:val="22"/>
        </w:rPr>
      </w:pPr>
    </w:p>
    <w:p w14:paraId="71509D4D" w14:textId="77777777" w:rsidR="009E7ECC" w:rsidRDefault="009E7ECC" w:rsidP="00C05A04">
      <w:pPr>
        <w:tabs>
          <w:tab w:val="right" w:pos="9356"/>
        </w:tabs>
        <w:ind w:right="850"/>
        <w:jc w:val="left"/>
        <w:rPr>
          <w:szCs w:val="22"/>
        </w:rPr>
      </w:pPr>
    </w:p>
    <w:p w14:paraId="34245453" w14:textId="77777777" w:rsidR="009E7ECC" w:rsidRDefault="009E7ECC" w:rsidP="00C05A04">
      <w:pPr>
        <w:tabs>
          <w:tab w:val="right" w:pos="9356"/>
        </w:tabs>
        <w:ind w:right="850"/>
        <w:jc w:val="left"/>
        <w:rPr>
          <w:szCs w:val="22"/>
        </w:rPr>
      </w:pPr>
    </w:p>
    <w:p w14:paraId="1F94DF8C" w14:textId="77777777" w:rsidR="009E7ECC" w:rsidRDefault="009E7ECC" w:rsidP="00C05A04">
      <w:pPr>
        <w:tabs>
          <w:tab w:val="right" w:pos="9356"/>
        </w:tabs>
        <w:ind w:right="850"/>
        <w:jc w:val="left"/>
        <w:rPr>
          <w:szCs w:val="22"/>
        </w:rPr>
      </w:pPr>
    </w:p>
    <w:p w14:paraId="0DEEE80D" w14:textId="77777777" w:rsidR="009E7ECC" w:rsidRDefault="009E7ECC" w:rsidP="00C05A04">
      <w:pPr>
        <w:tabs>
          <w:tab w:val="right" w:pos="9356"/>
        </w:tabs>
        <w:ind w:right="850"/>
        <w:jc w:val="left"/>
        <w:rPr>
          <w:szCs w:val="22"/>
        </w:rPr>
      </w:pPr>
    </w:p>
    <w:p w14:paraId="08CC8AD6" w14:textId="77777777" w:rsidR="009E7ECC" w:rsidRDefault="009E7ECC" w:rsidP="00C05A04">
      <w:pPr>
        <w:tabs>
          <w:tab w:val="right" w:pos="9356"/>
        </w:tabs>
        <w:ind w:right="850"/>
        <w:jc w:val="left"/>
        <w:rPr>
          <w:szCs w:val="22"/>
        </w:rPr>
      </w:pPr>
    </w:p>
    <w:p w14:paraId="01A38EEA" w14:textId="77777777" w:rsidR="009E7ECC" w:rsidRDefault="009E7ECC" w:rsidP="00C05A04">
      <w:pPr>
        <w:tabs>
          <w:tab w:val="right" w:pos="9356"/>
        </w:tabs>
        <w:ind w:right="850"/>
        <w:jc w:val="left"/>
      </w:pPr>
    </w:p>
    <w:p w14:paraId="7AA69671" w14:textId="77777777" w:rsidR="00C05A04" w:rsidRDefault="00C05A04" w:rsidP="00C05A04"/>
    <w:p w14:paraId="63E65845" w14:textId="77777777" w:rsidR="00C05A04" w:rsidRDefault="00C05A04" w:rsidP="00C05A04">
      <w:pPr>
        <w:sectPr w:rsidR="00C05A04" w:rsidSect="00FB5E69">
          <w:headerReference w:type="even" r:id="rId26"/>
          <w:headerReference w:type="default" r:id="rId27"/>
          <w:footerReference w:type="even" r:id="rId28"/>
          <w:footerReference w:type="default" r:id="rId29"/>
          <w:type w:val="oddPage"/>
          <w:pgSz w:w="11907" w:h="16839" w:code="9"/>
          <w:pgMar w:top="1418" w:right="1134" w:bottom="1134" w:left="1134" w:header="567" w:footer="567" w:gutter="0"/>
          <w:pgNumType w:fmt="upperRoman"/>
          <w:cols w:space="720"/>
          <w:vAlign w:val="both"/>
          <w:docGrid w:linePitch="299"/>
        </w:sectPr>
      </w:pPr>
    </w:p>
    <w:p w14:paraId="16D54C93" w14:textId="77777777" w:rsidR="00C05A04" w:rsidRPr="00885D05" w:rsidRDefault="00C05A04" w:rsidP="00C05A04">
      <w:pPr>
        <w:pStyle w:val="Chaptitle"/>
        <w:rPr>
          <w:sz w:val="48"/>
          <w:szCs w:val="48"/>
        </w:rPr>
      </w:pPr>
      <w:bookmarkStart w:id="6" w:name="_Toc43466437"/>
      <w:bookmarkStart w:id="7" w:name="_Toc165627509"/>
      <w:r w:rsidRPr="00885D05">
        <w:rPr>
          <w:sz w:val="48"/>
          <w:szCs w:val="48"/>
        </w:rPr>
        <w:lastRenderedPageBreak/>
        <w:t>СТАТЬИ</w:t>
      </w:r>
      <w:bookmarkEnd w:id="6"/>
      <w:bookmarkEnd w:id="7"/>
    </w:p>
    <w:p w14:paraId="0FE76066" w14:textId="77777777" w:rsidR="00C05A04" w:rsidRDefault="00C05A04" w:rsidP="00C05A04"/>
    <w:p w14:paraId="3A69D6FD" w14:textId="77777777" w:rsidR="00C05A04" w:rsidRDefault="00C05A04" w:rsidP="00C05A04">
      <w:pPr>
        <w:sectPr w:rsidR="00C05A04" w:rsidSect="00FB5E69">
          <w:headerReference w:type="default" r:id="rId30"/>
          <w:footerReference w:type="default" r:id="rId31"/>
          <w:type w:val="oddPage"/>
          <w:pgSz w:w="11907" w:h="16839" w:code="9"/>
          <w:pgMar w:top="1418" w:right="1134" w:bottom="1134" w:left="1134" w:header="567" w:footer="567" w:gutter="0"/>
          <w:cols w:space="720"/>
          <w:vAlign w:val="center"/>
          <w:docGrid w:linePitch="299"/>
        </w:sectPr>
      </w:pPr>
    </w:p>
    <w:p w14:paraId="096968A7" w14:textId="77777777" w:rsidR="00C05A04" w:rsidRPr="00885D05" w:rsidRDefault="00C05A04" w:rsidP="00C05A04">
      <w:pPr>
        <w:pStyle w:val="Volumetitle"/>
        <w:spacing w:before="0"/>
        <w:rPr>
          <w:b/>
          <w:bCs/>
          <w:lang w:val="ru-RU"/>
        </w:rPr>
      </w:pPr>
      <w:bookmarkStart w:id="8" w:name="_Toc165627510"/>
      <w:r>
        <w:rPr>
          <w:b/>
          <w:bCs/>
          <w:lang w:val="ru-RU"/>
        </w:rPr>
        <w:lastRenderedPageBreak/>
        <w:t>регламент радиосвязи</w:t>
      </w:r>
      <w:bookmarkEnd w:id="8"/>
    </w:p>
    <w:p w14:paraId="4FBEE400" w14:textId="77777777" w:rsidR="00FB5E69" w:rsidRDefault="00384729" w:rsidP="00FB5E69">
      <w:pPr>
        <w:pStyle w:val="Section1"/>
        <w:rPr>
          <w:lang w:val="en-US"/>
        </w:rPr>
      </w:pPr>
      <w:bookmarkStart w:id="9" w:name="_Toc331607656"/>
      <w:bookmarkStart w:id="10" w:name="_Toc165627511"/>
      <w:bookmarkEnd w:id="2"/>
      <w:r w:rsidRPr="00624E15">
        <w:t>Преамбула</w:t>
      </w:r>
      <w:bookmarkEnd w:id="9"/>
      <w:bookmarkEnd w:id="10"/>
    </w:p>
    <w:p w14:paraId="6DED6C0E" w14:textId="77777777" w:rsidR="0097127F" w:rsidRPr="00624E15" w:rsidRDefault="0097127F" w:rsidP="0097127F">
      <w:pPr>
        <w:pStyle w:val="Normalaftertitle"/>
      </w:pPr>
      <w:r w:rsidRPr="00624E15">
        <w:rPr>
          <w:rStyle w:val="Artdef"/>
        </w:rPr>
        <w:t>0.1</w:t>
      </w:r>
      <w:r w:rsidRPr="00624E15">
        <w:rPr>
          <w:b/>
          <w:bCs/>
        </w:rPr>
        <w:tab/>
      </w:r>
      <w:r w:rsidRPr="00624E15">
        <w:rPr>
          <w:b/>
          <w:bCs/>
        </w:rPr>
        <w:tab/>
      </w:r>
      <w:r w:rsidRPr="00624E15">
        <w:t>Настоящий Регламент основывается на следующих принципах:</w:t>
      </w:r>
    </w:p>
    <w:p w14:paraId="4857469A" w14:textId="77777777" w:rsidR="0097127F" w:rsidRPr="00624E15" w:rsidRDefault="0097127F" w:rsidP="0097127F">
      <w:r w:rsidRPr="00624E15">
        <w:rPr>
          <w:rStyle w:val="Artdef"/>
        </w:rPr>
        <w:t>0.2</w:t>
      </w:r>
      <w:r w:rsidRPr="00624E15">
        <w:tab/>
      </w:r>
      <w:r w:rsidRPr="00624E15">
        <w:tab/>
        <w:t>Члены Союза</w:t>
      </w:r>
      <w:r w:rsidRPr="00624E15">
        <w:rPr>
          <w:rStyle w:val="FootnoteReference"/>
        </w:rPr>
        <w:footnoteReference w:customMarkFollows="1" w:id="2"/>
        <w:t>*</w:t>
      </w:r>
      <w:r w:rsidRPr="00624E15">
        <w:t xml:space="preserve"> должны стараться ограничить количество частот и ширину используемого спектра до минимума, требующегося для обеспечения удовлетворительной работы необходимых служб. С этой целью они должны стараться внедрять в кратчайшие сроки новейшие технические достижения (п. 195 Устава Международного союза электросвязи (Женева, 1992 г.)).</w:t>
      </w:r>
    </w:p>
    <w:p w14:paraId="573C62FA" w14:textId="77777777" w:rsidR="0097127F" w:rsidRPr="00624E15" w:rsidRDefault="0097127F" w:rsidP="0097127F">
      <w:r w:rsidRPr="00624E15">
        <w:rPr>
          <w:rStyle w:val="Artdef"/>
        </w:rPr>
        <w:t>0.3</w:t>
      </w:r>
      <w:r w:rsidRPr="00624E15">
        <w:tab/>
      </w:r>
      <w:r w:rsidRPr="00624E15">
        <w:tab/>
        <w:t>При использовании полос частот для радиослужб Члены Союза должны учитывать то, что радиочастоты и связанные с ними орбиты, включая орбиту геостационарных спутников, являются ограниченными естественными ресурсами, которые надлежит использовать рационально, эффективно и экономно, в соответствии с положениями настоящего Регламента, чтобы обеспечить справедливый доступ к этим орбитам и к этим частотам разным странам или группам стран с учетом особых потребностей развивающихся стран и географического положения некоторых стран (п.</w:t>
      </w:r>
      <w:r>
        <w:rPr>
          <w:lang w:val="en-US"/>
        </w:rPr>
        <w:t> </w:t>
      </w:r>
      <w:r w:rsidRPr="00624E15">
        <w:t>196</w:t>
      </w:r>
      <w:r>
        <w:rPr>
          <w:lang w:val="en-US"/>
        </w:rPr>
        <w:t> </w:t>
      </w:r>
      <w:r w:rsidRPr="00624E15">
        <w:t>Устава).</w:t>
      </w:r>
    </w:p>
    <w:p w14:paraId="42ADF347" w14:textId="77777777" w:rsidR="0097127F" w:rsidRPr="00624E15" w:rsidRDefault="0097127F" w:rsidP="0097127F">
      <w:r w:rsidRPr="00624E15">
        <w:rPr>
          <w:rStyle w:val="Artdef"/>
        </w:rPr>
        <w:t>0.4</w:t>
      </w:r>
      <w:r w:rsidRPr="00624E15">
        <w:tab/>
      </w:r>
      <w:r w:rsidRPr="00624E15">
        <w:tab/>
        <w:t>Все станции, независимо от их назначения, должны устанавливаться и эксплуатироваться таким образом, чтобы не причинять вредных помех радиослужбам или связи других Членов Союза или признанных эксплуатационных организаций и других правомочных эксплуатационных организаций, которые обеспечивают работу какой-либо радиослужбы и действуют в соответствии с положениями настоящего Регламента (п. 197 Устава).</w:t>
      </w:r>
    </w:p>
    <w:p w14:paraId="265AB832" w14:textId="77777777" w:rsidR="0097127F" w:rsidRPr="00624E15" w:rsidRDefault="0097127F" w:rsidP="0097127F">
      <w:r w:rsidRPr="00624E15">
        <w:rPr>
          <w:rStyle w:val="Artdef"/>
        </w:rPr>
        <w:t>0.5</w:t>
      </w:r>
      <w:r w:rsidRPr="00624E15">
        <w:tab/>
      </w:r>
      <w:r w:rsidRPr="00624E15">
        <w:tab/>
        <w:t>Для достижения целей Международного союза электросвязи, установленных в Статье 1 Устава, настоящий Регламент имеет следующие задачи:</w:t>
      </w:r>
    </w:p>
    <w:p w14:paraId="015921FF" w14:textId="77777777" w:rsidR="0097127F" w:rsidRPr="00624E15" w:rsidRDefault="0097127F" w:rsidP="0097127F">
      <w:r w:rsidRPr="00624E15">
        <w:rPr>
          <w:rStyle w:val="Artdef"/>
        </w:rPr>
        <w:t>0.6</w:t>
      </w:r>
      <w:r w:rsidRPr="00624E15">
        <w:tab/>
      </w:r>
      <w:r w:rsidRPr="00624E15">
        <w:tab/>
        <w:t>содействовать справедливому доступу к таким естественным ресурсам, какими являются радиочастотный спектр и геостационарная спутниковая орбита, и их рациональному использованию;</w:t>
      </w:r>
    </w:p>
    <w:p w14:paraId="5379E038" w14:textId="77777777" w:rsidR="0097127F" w:rsidRPr="00624E15" w:rsidRDefault="0097127F" w:rsidP="0097127F">
      <w:r w:rsidRPr="00624E15">
        <w:rPr>
          <w:rStyle w:val="Artdef"/>
        </w:rPr>
        <w:t>0.7</w:t>
      </w:r>
      <w:r w:rsidRPr="00624E15">
        <w:tab/>
      </w:r>
      <w:r w:rsidRPr="00624E15">
        <w:tab/>
        <w:t>обеспечивать наличие и защиту от вредных помех частот, предназначенных для случаев бедствия и обеспечения безопасности;</w:t>
      </w:r>
    </w:p>
    <w:p w14:paraId="059BA11C" w14:textId="77777777" w:rsidR="0097127F" w:rsidRPr="00624E15" w:rsidRDefault="0097127F" w:rsidP="0097127F">
      <w:r w:rsidRPr="00624E15">
        <w:rPr>
          <w:rStyle w:val="Artdef"/>
        </w:rPr>
        <w:t>0.8</w:t>
      </w:r>
      <w:r w:rsidRPr="00624E15">
        <w:tab/>
      </w:r>
      <w:r w:rsidRPr="00624E15">
        <w:tab/>
        <w:t>оказывать помощь в предотвращении и разрешении случаев вредных помех между радиослужбами различных администраций;</w:t>
      </w:r>
    </w:p>
    <w:p w14:paraId="3E80692B" w14:textId="77777777" w:rsidR="0097127F" w:rsidRPr="00624E15" w:rsidRDefault="0097127F" w:rsidP="0097127F">
      <w:r w:rsidRPr="00624E15">
        <w:rPr>
          <w:rStyle w:val="Artdef"/>
        </w:rPr>
        <w:t>0.9</w:t>
      </w:r>
      <w:r w:rsidRPr="00624E15">
        <w:tab/>
      </w:r>
      <w:r w:rsidRPr="00624E15">
        <w:tab/>
        <w:t>содействовать эффективной и экономичной работе всех служб радиосвязи;</w:t>
      </w:r>
    </w:p>
    <w:p w14:paraId="5F4F60B9" w14:textId="77777777" w:rsidR="0097127F" w:rsidRPr="00624E15" w:rsidRDefault="0097127F" w:rsidP="0097127F">
      <w:r w:rsidRPr="00624E15">
        <w:rPr>
          <w:rStyle w:val="Artdef"/>
        </w:rPr>
        <w:t>0.10</w:t>
      </w:r>
      <w:r w:rsidRPr="00624E15">
        <w:tab/>
      </w:r>
      <w:r w:rsidRPr="00624E15">
        <w:tab/>
        <w:t>способствовать внедрению новых технологий радиосвязи и, при необходимости, регулировать их применение.</w:t>
      </w:r>
    </w:p>
    <w:p w14:paraId="033E8BB4" w14:textId="77777777" w:rsidR="0097127F" w:rsidRDefault="0097127F" w:rsidP="0097127F">
      <w:r w:rsidRPr="00624E15">
        <w:rPr>
          <w:rStyle w:val="Artdef"/>
        </w:rPr>
        <w:t>0.11</w:t>
      </w:r>
      <w:r w:rsidRPr="00624E15">
        <w:tab/>
      </w:r>
      <w:r w:rsidRPr="00624E15">
        <w:tab/>
        <w:t>Применение положений настоящего Регламента Международным союзом электросвязи не означает какого бы то ни было мнения со стороны Союза относительно суверенитета или правового статуса какой-либо страны, территории или географической зоны.</w:t>
      </w:r>
    </w:p>
    <w:p w14:paraId="2769617C" w14:textId="77777777" w:rsidR="0097127F" w:rsidRPr="0097127F" w:rsidRDefault="0097127F" w:rsidP="0097127F">
      <w:pPr>
        <w:rPr>
          <w:lang w:val="en-US"/>
        </w:rPr>
      </w:pPr>
    </w:p>
    <w:p w14:paraId="3C56E70E" w14:textId="77777777" w:rsidR="00AF3BE7" w:rsidRDefault="00AF3BE7" w:rsidP="00AF3BE7"/>
    <w:p w14:paraId="6CEADE86" w14:textId="77777777" w:rsidR="00AF3BE7" w:rsidRDefault="00AF3BE7" w:rsidP="00AF3BE7">
      <w:pPr>
        <w:sectPr w:rsidR="00AF3BE7" w:rsidSect="008A6C58">
          <w:headerReference w:type="first" r:id="rId32"/>
          <w:footerReference w:type="first" r:id="rId33"/>
          <w:pgSz w:w="11907" w:h="16839" w:code="9"/>
          <w:pgMar w:top="1418" w:right="1134" w:bottom="1134" w:left="1134" w:header="567" w:footer="567" w:gutter="0"/>
          <w:cols w:space="720"/>
          <w:vAlign w:val="both"/>
          <w:titlePg/>
          <w:docGrid w:linePitch="299"/>
        </w:sectPr>
      </w:pPr>
    </w:p>
    <w:p w14:paraId="311BF45D" w14:textId="77777777" w:rsidR="00AF3BE7" w:rsidRPr="002E7671" w:rsidRDefault="00AF3BE7" w:rsidP="00AF3BE7">
      <w:pPr>
        <w:pStyle w:val="ChapNo"/>
        <w:rPr>
          <w:rFonts w:asciiTheme="majorBidi" w:hAnsiTheme="majorBidi" w:cstheme="majorBidi"/>
          <w:b w:val="0"/>
        </w:rPr>
      </w:pPr>
      <w:bookmarkStart w:id="11" w:name="_Toc43466438"/>
      <w:bookmarkStart w:id="12" w:name="_Toc165627512"/>
      <w:r w:rsidRPr="002E7671">
        <w:rPr>
          <w:rFonts w:asciiTheme="majorBidi" w:hAnsiTheme="majorBidi" w:cstheme="majorBidi"/>
          <w:b w:val="0"/>
        </w:rPr>
        <w:lastRenderedPageBreak/>
        <w:t>ГЛАВА I</w:t>
      </w:r>
      <w:bookmarkEnd w:id="11"/>
      <w:bookmarkEnd w:id="12"/>
    </w:p>
    <w:p w14:paraId="187A721F" w14:textId="77777777" w:rsidR="00AF3BE7" w:rsidRDefault="00AF3BE7" w:rsidP="00CF484B">
      <w:pPr>
        <w:pStyle w:val="Chaptitle"/>
      </w:pPr>
      <w:bookmarkStart w:id="13" w:name="_Toc331607658"/>
      <w:bookmarkStart w:id="14" w:name="_Toc43466439"/>
      <w:bookmarkStart w:id="15" w:name="_Toc165627513"/>
      <w:r w:rsidRPr="00984E15">
        <w:t>Т</w:t>
      </w:r>
      <w:r w:rsidRPr="00984E15">
        <w:rPr>
          <w:rFonts w:hint="eastAsia"/>
        </w:rPr>
        <w:t>ерминология</w:t>
      </w:r>
      <w:r w:rsidRPr="00984E15">
        <w:t xml:space="preserve"> </w:t>
      </w:r>
      <w:r w:rsidRPr="00984E15">
        <w:rPr>
          <w:rFonts w:hint="eastAsia"/>
        </w:rPr>
        <w:t>и</w:t>
      </w:r>
      <w:r w:rsidRPr="00984E15">
        <w:t xml:space="preserve"> </w:t>
      </w:r>
      <w:r w:rsidRPr="00984E15">
        <w:rPr>
          <w:rFonts w:hint="eastAsia"/>
        </w:rPr>
        <w:t>технические</w:t>
      </w:r>
      <w:r w:rsidRPr="00984E15">
        <w:t xml:space="preserve"> </w:t>
      </w:r>
      <w:r w:rsidRPr="00984E15">
        <w:rPr>
          <w:rFonts w:hint="eastAsia"/>
        </w:rPr>
        <w:t>характеристики</w:t>
      </w:r>
      <w:bookmarkEnd w:id="13"/>
      <w:bookmarkEnd w:id="14"/>
      <w:bookmarkEnd w:id="15"/>
    </w:p>
    <w:p w14:paraId="2B81D2A9" w14:textId="77777777" w:rsidR="00AF3BE7" w:rsidRPr="002E7671" w:rsidRDefault="00AF3BE7" w:rsidP="00CF484B"/>
    <w:p w14:paraId="2E7B65B4" w14:textId="77777777" w:rsidR="00AF3BE7" w:rsidRDefault="00AF3BE7" w:rsidP="00CF484B">
      <w:pPr>
        <w:rPr>
          <w:lang w:val="en-US"/>
        </w:rPr>
        <w:sectPr w:rsidR="00AF3BE7" w:rsidSect="00D71ADE">
          <w:headerReference w:type="first" r:id="rId34"/>
          <w:footerReference w:type="first" r:id="rId35"/>
          <w:type w:val="oddPage"/>
          <w:pgSz w:w="11907" w:h="16839" w:code="9"/>
          <w:pgMar w:top="1418" w:right="1134" w:bottom="1134" w:left="1134" w:header="567" w:footer="567" w:gutter="0"/>
          <w:cols w:space="720"/>
          <w:vAlign w:val="center"/>
          <w:titlePg/>
          <w:docGrid w:linePitch="299"/>
        </w:sectPr>
      </w:pPr>
    </w:p>
    <w:p w14:paraId="66466D66" w14:textId="77777777" w:rsidR="00FB5E69" w:rsidRPr="00624E15" w:rsidRDefault="00384729" w:rsidP="00AF3BE7">
      <w:pPr>
        <w:pStyle w:val="ArtNo"/>
        <w:spacing w:before="0"/>
      </w:pPr>
      <w:bookmarkStart w:id="16" w:name="_Toc43466440"/>
      <w:bookmarkStart w:id="17" w:name="_Toc165627514"/>
      <w:r w:rsidRPr="00624E15">
        <w:lastRenderedPageBreak/>
        <w:t xml:space="preserve">СТАТЬЯ </w:t>
      </w:r>
      <w:r w:rsidRPr="00624E15">
        <w:rPr>
          <w:rStyle w:val="href"/>
        </w:rPr>
        <w:t>1</w:t>
      </w:r>
      <w:bookmarkEnd w:id="16"/>
      <w:bookmarkEnd w:id="17"/>
    </w:p>
    <w:p w14:paraId="36DFBCA5" w14:textId="77777777" w:rsidR="00FB5E69" w:rsidRPr="00624E15" w:rsidRDefault="00384729" w:rsidP="00FB5E69">
      <w:pPr>
        <w:pStyle w:val="Arttitle"/>
      </w:pPr>
      <w:bookmarkStart w:id="18" w:name="_Toc331607660"/>
      <w:bookmarkStart w:id="19" w:name="_Toc43466441"/>
      <w:bookmarkStart w:id="20" w:name="_Toc165627515"/>
      <w:r w:rsidRPr="00624E15">
        <w:t>Термины и определения</w:t>
      </w:r>
      <w:bookmarkEnd w:id="18"/>
      <w:bookmarkEnd w:id="19"/>
      <w:bookmarkEnd w:id="20"/>
    </w:p>
    <w:p w14:paraId="4054D092" w14:textId="77777777" w:rsidR="00FB5E69" w:rsidRPr="00624E15" w:rsidRDefault="00384729" w:rsidP="00FB5E69">
      <w:pPr>
        <w:pStyle w:val="Section1"/>
      </w:pPr>
      <w:bookmarkStart w:id="21" w:name="_Toc331607661"/>
      <w:bookmarkStart w:id="22" w:name="_Toc165627516"/>
      <w:r w:rsidRPr="00624E15">
        <w:t>Введение</w:t>
      </w:r>
      <w:bookmarkEnd w:id="21"/>
      <w:bookmarkEnd w:id="22"/>
    </w:p>
    <w:p w14:paraId="5478F956" w14:textId="77777777" w:rsidR="006A0F10" w:rsidRPr="00624E15" w:rsidRDefault="006A0F10" w:rsidP="006A0F10">
      <w:pPr>
        <w:pStyle w:val="Normalaftertitle"/>
      </w:pPr>
      <w:r w:rsidRPr="00624E15">
        <w:rPr>
          <w:rStyle w:val="Artdef"/>
        </w:rPr>
        <w:t>1.1</w:t>
      </w:r>
      <w:r w:rsidRPr="00624E15">
        <w:tab/>
      </w:r>
      <w:r w:rsidRPr="00624E15">
        <w:tab/>
        <w:t>Для целей настоящего Регламента следующим терминам даются приведенные ниже определения. Однако эти термины и определения не обязательно применимы для других целей. Определения, совпадающие с определениями, содержащимися в Приложении к Уставу или в Приложении к Конвенции Международного союза электросвязи (Женева, 1992 г.), помечены "(У)" или "(К)", соответственно.</w:t>
      </w:r>
    </w:p>
    <w:p w14:paraId="40024A5C" w14:textId="77777777" w:rsidR="006A0F10" w:rsidRPr="00624E15" w:rsidRDefault="006A0F10" w:rsidP="006A0F10">
      <w:pPr>
        <w:pStyle w:val="Note"/>
        <w:rPr>
          <w:lang w:val="ru-RU"/>
        </w:rPr>
      </w:pPr>
      <w:r w:rsidRPr="00624E15">
        <w:rPr>
          <w:lang w:val="ru-RU"/>
        </w:rPr>
        <w:t>ПРИМЕЧАНИЕ. – Если в тексте какого-либо определения, представленного ниже, тот или иной термин напечатан курсивом, то это означает, что сам термин определен в настоящей Статье.</w:t>
      </w:r>
    </w:p>
    <w:p w14:paraId="32EB7766" w14:textId="77777777" w:rsidR="006A0F10" w:rsidRPr="00624E15" w:rsidRDefault="006A0F10" w:rsidP="006A0F10">
      <w:pPr>
        <w:pStyle w:val="Section1"/>
      </w:pPr>
      <w:bookmarkStart w:id="23" w:name="_Toc331607662"/>
      <w:bookmarkStart w:id="24" w:name="_Toc165627517"/>
      <w:r w:rsidRPr="00624E15">
        <w:t>Раздел I  –  Общие термины</w:t>
      </w:r>
      <w:bookmarkEnd w:id="23"/>
      <w:bookmarkEnd w:id="24"/>
    </w:p>
    <w:p w14:paraId="0E5064F1" w14:textId="77777777" w:rsidR="006A0F10" w:rsidRPr="00624E15" w:rsidRDefault="006A0F10" w:rsidP="006A0F10">
      <w:pPr>
        <w:pStyle w:val="Normalaftertitle"/>
      </w:pPr>
      <w:r w:rsidRPr="00624E15">
        <w:rPr>
          <w:rStyle w:val="Artdef"/>
        </w:rPr>
        <w:t>1.2</w:t>
      </w:r>
      <w:r w:rsidRPr="00624E15">
        <w:tab/>
      </w:r>
      <w:r w:rsidRPr="00624E15">
        <w:tab/>
      </w:r>
      <w:r w:rsidRPr="00624E15">
        <w:rPr>
          <w:i/>
          <w:iCs/>
        </w:rPr>
        <w:t>администрация</w:t>
      </w:r>
      <w:r w:rsidRPr="00624E15">
        <w:t>: Любое правительственное учреждение или служба, ответственные за выполнение обязательств по Уставу Международного союза электросвязи, по Конвенции Международного союза электросвязи и по Административным регламентам (У 1002).</w:t>
      </w:r>
    </w:p>
    <w:p w14:paraId="3D3D1FB5" w14:textId="77777777" w:rsidR="006A0F10" w:rsidRPr="00624E15" w:rsidRDefault="006A0F10" w:rsidP="006A0F10">
      <w:r w:rsidRPr="00624E15">
        <w:rPr>
          <w:rStyle w:val="Artdef"/>
        </w:rPr>
        <w:t>1.3</w:t>
      </w:r>
      <w:r w:rsidRPr="00624E15">
        <w:tab/>
      </w:r>
      <w:r w:rsidRPr="00624E15">
        <w:tab/>
      </w:r>
      <w:r w:rsidRPr="00624E15">
        <w:rPr>
          <w:i/>
          <w:iCs/>
        </w:rPr>
        <w:t>электросвязь</w:t>
      </w:r>
      <w:r w:rsidRPr="00624E15">
        <w:t xml:space="preserve">: Любая передача, </w:t>
      </w:r>
      <w:r w:rsidRPr="00624E15">
        <w:rPr>
          <w:i/>
          <w:iCs/>
        </w:rPr>
        <w:t xml:space="preserve">излучение </w:t>
      </w:r>
      <w:r w:rsidRPr="00624E15">
        <w:t xml:space="preserve">или прием знаков, сигналов, письменного текста, изображений и звуков или сообщений любого рода по проводной, </w:t>
      </w:r>
      <w:r w:rsidRPr="00624E15">
        <w:rPr>
          <w:i/>
          <w:iCs/>
        </w:rPr>
        <w:t>радио</w:t>
      </w:r>
      <w:r w:rsidRPr="00624E15">
        <w:t>, оптической или другим электромагнитным системам (У).</w:t>
      </w:r>
    </w:p>
    <w:p w14:paraId="6CF63865" w14:textId="77777777" w:rsidR="006A0F10" w:rsidRPr="00624E15" w:rsidRDefault="006A0F10" w:rsidP="006A0F10">
      <w:r w:rsidRPr="00624E15">
        <w:rPr>
          <w:rStyle w:val="Artdef"/>
        </w:rPr>
        <w:t>1.4</w:t>
      </w:r>
      <w:r w:rsidRPr="00624E15">
        <w:tab/>
      </w:r>
      <w:r w:rsidRPr="00624E15">
        <w:tab/>
      </w:r>
      <w:r w:rsidRPr="00624E15">
        <w:rPr>
          <w:i/>
          <w:iCs/>
        </w:rPr>
        <w:t>радио</w:t>
      </w:r>
      <w:r w:rsidRPr="00624E15">
        <w:t xml:space="preserve">: Общий термин, применяемый при использовании </w:t>
      </w:r>
      <w:r w:rsidRPr="00624E15">
        <w:rPr>
          <w:i/>
          <w:iCs/>
        </w:rPr>
        <w:t>радиоволн.</w:t>
      </w:r>
    </w:p>
    <w:p w14:paraId="3CDE6C22" w14:textId="77777777" w:rsidR="006A0F10" w:rsidRPr="00624E15" w:rsidRDefault="006A0F10" w:rsidP="006A0F10">
      <w:r w:rsidRPr="00624E15">
        <w:rPr>
          <w:rStyle w:val="Artdef"/>
        </w:rPr>
        <w:t>1.5</w:t>
      </w:r>
      <w:r w:rsidRPr="00624E15">
        <w:tab/>
      </w:r>
      <w:r w:rsidRPr="00624E15">
        <w:tab/>
      </w:r>
      <w:r w:rsidRPr="00624E15">
        <w:rPr>
          <w:i/>
          <w:iCs/>
        </w:rPr>
        <w:t>радиоволны</w:t>
      </w:r>
      <w:r w:rsidRPr="00624E15">
        <w:t xml:space="preserve"> или </w:t>
      </w:r>
      <w:r w:rsidRPr="00624E15">
        <w:rPr>
          <w:i/>
          <w:iCs/>
        </w:rPr>
        <w:t>волны Герца</w:t>
      </w:r>
      <w:r w:rsidRPr="00624E15">
        <w:t>: Электромагнитные волны, частоты которых условно ограничены частотами ниже 3000 ГГц, распространяющиеся в пространстве без искусственного волновода.</w:t>
      </w:r>
    </w:p>
    <w:p w14:paraId="3BE72E7E" w14:textId="77777777" w:rsidR="006A0F10" w:rsidRPr="00624E15" w:rsidRDefault="006A0F10" w:rsidP="006A0F10">
      <w:r w:rsidRPr="00624E15">
        <w:rPr>
          <w:rStyle w:val="Artdef"/>
        </w:rPr>
        <w:t>1.6</w:t>
      </w:r>
      <w:r w:rsidRPr="00624E15">
        <w:tab/>
      </w:r>
      <w:r w:rsidRPr="00624E15">
        <w:tab/>
      </w:r>
      <w:r w:rsidRPr="00624E15">
        <w:rPr>
          <w:i/>
          <w:iCs/>
        </w:rPr>
        <w:t>радиосвязь</w:t>
      </w:r>
      <w:r w:rsidRPr="00624E15">
        <w:t xml:space="preserve">: </w:t>
      </w:r>
      <w:r w:rsidRPr="00624E15">
        <w:rPr>
          <w:i/>
          <w:iCs/>
        </w:rPr>
        <w:t>Электросвязь</w:t>
      </w:r>
      <w:r w:rsidRPr="00624E15">
        <w:t xml:space="preserve">, осуществляемая посредством </w:t>
      </w:r>
      <w:r w:rsidRPr="00624E15">
        <w:rPr>
          <w:i/>
          <w:iCs/>
        </w:rPr>
        <w:t xml:space="preserve">радиоволн </w:t>
      </w:r>
      <w:r w:rsidRPr="00624E15">
        <w:t>(У)(К).</w:t>
      </w:r>
    </w:p>
    <w:p w14:paraId="2EEF5EF5" w14:textId="77777777" w:rsidR="006A0F10" w:rsidRPr="00624E15" w:rsidRDefault="006A0F10" w:rsidP="006A0F10">
      <w:r w:rsidRPr="00624E15">
        <w:rPr>
          <w:rStyle w:val="Artdef"/>
        </w:rPr>
        <w:t>1.7</w:t>
      </w:r>
      <w:r w:rsidRPr="00624E15">
        <w:tab/>
      </w:r>
      <w:r w:rsidRPr="00624E15">
        <w:tab/>
      </w:r>
      <w:r w:rsidRPr="00624E15">
        <w:rPr>
          <w:i/>
          <w:iCs/>
        </w:rPr>
        <w:t>наземная радиосвязь</w:t>
      </w:r>
      <w:r w:rsidRPr="00624E15">
        <w:t xml:space="preserve">: Любая </w:t>
      </w:r>
      <w:r w:rsidRPr="00624E15">
        <w:rPr>
          <w:i/>
          <w:iCs/>
        </w:rPr>
        <w:t>радиосвязь</w:t>
      </w:r>
      <w:r w:rsidRPr="00624E15">
        <w:t xml:space="preserve">, за исключением </w:t>
      </w:r>
      <w:r w:rsidRPr="00624E15">
        <w:rPr>
          <w:i/>
          <w:iCs/>
        </w:rPr>
        <w:t>космической радиосвязи</w:t>
      </w:r>
      <w:r w:rsidRPr="00624E15">
        <w:t xml:space="preserve"> или </w:t>
      </w:r>
      <w:r w:rsidRPr="00624E15">
        <w:rPr>
          <w:i/>
          <w:iCs/>
        </w:rPr>
        <w:t>радиоастрономии.</w:t>
      </w:r>
    </w:p>
    <w:p w14:paraId="301AA5E9" w14:textId="77777777" w:rsidR="006A0F10" w:rsidRPr="00624E15" w:rsidRDefault="006A0F10" w:rsidP="006A0F10">
      <w:r w:rsidRPr="00624E15">
        <w:rPr>
          <w:rStyle w:val="Artdef"/>
        </w:rPr>
        <w:t>1.8</w:t>
      </w:r>
      <w:r w:rsidRPr="00624E15">
        <w:tab/>
      </w:r>
      <w:r w:rsidRPr="00624E15">
        <w:tab/>
      </w:r>
      <w:r w:rsidRPr="00624E15">
        <w:rPr>
          <w:i/>
          <w:iCs/>
        </w:rPr>
        <w:t>космическая радиосвязь</w:t>
      </w:r>
      <w:r w:rsidRPr="00624E15">
        <w:t xml:space="preserve">: Любая </w:t>
      </w:r>
      <w:r w:rsidRPr="00624E15">
        <w:rPr>
          <w:i/>
          <w:iCs/>
        </w:rPr>
        <w:t>радиосвязь</w:t>
      </w:r>
      <w:r w:rsidRPr="00624E15">
        <w:t xml:space="preserve">, при которой используется одна или несколько </w:t>
      </w:r>
      <w:r w:rsidRPr="00624E15">
        <w:rPr>
          <w:i/>
          <w:iCs/>
        </w:rPr>
        <w:t>космических станций</w:t>
      </w:r>
      <w:r w:rsidRPr="00624E15">
        <w:t xml:space="preserve"> или один или несколько </w:t>
      </w:r>
      <w:r w:rsidRPr="00624E15">
        <w:rPr>
          <w:i/>
          <w:iCs/>
        </w:rPr>
        <w:t>отражающих спутников</w:t>
      </w:r>
      <w:r w:rsidRPr="00624E15">
        <w:t>, или другие объекты в космосе.</w:t>
      </w:r>
    </w:p>
    <w:p w14:paraId="095BAB5F" w14:textId="77777777" w:rsidR="006A0F10" w:rsidRPr="00624E15" w:rsidRDefault="006A0F10" w:rsidP="006A0F10">
      <w:r w:rsidRPr="00624E15">
        <w:rPr>
          <w:rStyle w:val="Artdef"/>
        </w:rPr>
        <w:t>1.9</w:t>
      </w:r>
      <w:r w:rsidRPr="00624E15">
        <w:tab/>
      </w:r>
      <w:r w:rsidRPr="00624E15">
        <w:tab/>
      </w:r>
      <w:r w:rsidRPr="00624E15">
        <w:rPr>
          <w:i/>
          <w:iCs/>
        </w:rPr>
        <w:t>радиоопределение</w:t>
      </w:r>
      <w:r w:rsidRPr="00624E15">
        <w:t xml:space="preserve">: Определение местонахождения, скорости и/или других характеристик объекта или получение информации относительно этих параметров посредством свойств распространения </w:t>
      </w:r>
      <w:r w:rsidRPr="00624E15">
        <w:rPr>
          <w:i/>
          <w:iCs/>
        </w:rPr>
        <w:t>радиоволн</w:t>
      </w:r>
      <w:r w:rsidRPr="00624E15">
        <w:t>.</w:t>
      </w:r>
    </w:p>
    <w:p w14:paraId="1CCA192E" w14:textId="77777777" w:rsidR="006A0F10" w:rsidRPr="00624E15" w:rsidRDefault="006A0F10" w:rsidP="006A0F10">
      <w:r w:rsidRPr="00624E15">
        <w:rPr>
          <w:rStyle w:val="Artdef"/>
        </w:rPr>
        <w:t>1.10</w:t>
      </w:r>
      <w:r w:rsidRPr="00624E15">
        <w:tab/>
      </w:r>
      <w:r w:rsidRPr="00624E15">
        <w:tab/>
      </w:r>
      <w:r w:rsidRPr="00624E15">
        <w:rPr>
          <w:i/>
          <w:iCs/>
        </w:rPr>
        <w:t>радионавигация</w:t>
      </w:r>
      <w:r w:rsidRPr="00624E15">
        <w:t xml:space="preserve">: </w:t>
      </w:r>
      <w:r w:rsidRPr="00624E15">
        <w:rPr>
          <w:i/>
          <w:iCs/>
        </w:rPr>
        <w:t>Радиоопределение</w:t>
      </w:r>
      <w:r w:rsidRPr="00624E15">
        <w:t>, используемое для целей навигации, включая предупреждение о препятствиях.</w:t>
      </w:r>
    </w:p>
    <w:p w14:paraId="1034BFFF" w14:textId="77777777" w:rsidR="006A0F10" w:rsidRPr="00624E15" w:rsidRDefault="006A0F10" w:rsidP="006A0F10">
      <w:r w:rsidRPr="00624E15">
        <w:rPr>
          <w:rStyle w:val="Artdef"/>
        </w:rPr>
        <w:t>1.11</w:t>
      </w:r>
      <w:r w:rsidRPr="00624E15">
        <w:tab/>
      </w:r>
      <w:r w:rsidRPr="00624E15">
        <w:tab/>
      </w:r>
      <w:r w:rsidRPr="00624E15">
        <w:rPr>
          <w:i/>
          <w:iCs/>
        </w:rPr>
        <w:t>радиолокация</w:t>
      </w:r>
      <w:r w:rsidRPr="00624E15">
        <w:t xml:space="preserve">: </w:t>
      </w:r>
      <w:r w:rsidRPr="00624E15">
        <w:rPr>
          <w:i/>
          <w:iCs/>
        </w:rPr>
        <w:t>Радиоопределение</w:t>
      </w:r>
      <w:r w:rsidRPr="00624E15">
        <w:t xml:space="preserve">, используемое для целей, отличных от целей </w:t>
      </w:r>
      <w:r w:rsidRPr="00624E15">
        <w:rPr>
          <w:i/>
          <w:iCs/>
        </w:rPr>
        <w:t>радионавигации.</w:t>
      </w:r>
    </w:p>
    <w:p w14:paraId="168B5828" w14:textId="77777777" w:rsidR="00097418" w:rsidRPr="00CF484B" w:rsidRDefault="00097418" w:rsidP="00097418">
      <w:pPr>
        <w:rPr>
          <w:rFonts w:eastAsia="SimSun"/>
        </w:rPr>
      </w:pPr>
      <w:r w:rsidRPr="00CF484B">
        <w:rPr>
          <w:rFonts w:eastAsia="SimSun"/>
        </w:rPr>
        <w:br w:type="page"/>
      </w:r>
    </w:p>
    <w:p w14:paraId="2B06DCAA" w14:textId="77777777" w:rsidR="006A0F10" w:rsidRPr="00624E15" w:rsidRDefault="006A0F10" w:rsidP="006A0F10">
      <w:r w:rsidRPr="00624E15">
        <w:rPr>
          <w:rStyle w:val="Artdef"/>
        </w:rPr>
        <w:lastRenderedPageBreak/>
        <w:t>1.12</w:t>
      </w:r>
      <w:r w:rsidRPr="00624E15">
        <w:tab/>
      </w:r>
      <w:r w:rsidRPr="00624E15">
        <w:tab/>
      </w:r>
      <w:r w:rsidRPr="00624E15">
        <w:rPr>
          <w:i/>
          <w:iCs/>
        </w:rPr>
        <w:t>радиопеленгация</w:t>
      </w:r>
      <w:r w:rsidRPr="00624E15">
        <w:t xml:space="preserve">: </w:t>
      </w:r>
      <w:r w:rsidRPr="00624E15">
        <w:rPr>
          <w:i/>
          <w:iCs/>
        </w:rPr>
        <w:t>Радиоопределение</w:t>
      </w:r>
      <w:r w:rsidRPr="00624E15">
        <w:t xml:space="preserve">, использующее прием </w:t>
      </w:r>
      <w:r w:rsidRPr="00624E15">
        <w:rPr>
          <w:i/>
          <w:iCs/>
        </w:rPr>
        <w:t>радиоволн</w:t>
      </w:r>
      <w:r w:rsidRPr="00624E15">
        <w:t xml:space="preserve"> с целью определения направления, в котором находится </w:t>
      </w:r>
      <w:r w:rsidRPr="00624E15">
        <w:rPr>
          <w:i/>
          <w:iCs/>
        </w:rPr>
        <w:t>станция</w:t>
      </w:r>
      <w:r w:rsidRPr="00624E15">
        <w:t xml:space="preserve"> или объект.</w:t>
      </w:r>
    </w:p>
    <w:p w14:paraId="414C39C1" w14:textId="77777777" w:rsidR="006A0F10" w:rsidRPr="00624E15" w:rsidRDefault="006A0F10" w:rsidP="006A0F10">
      <w:r w:rsidRPr="00624E15">
        <w:rPr>
          <w:rStyle w:val="Artdef"/>
        </w:rPr>
        <w:t>1.13</w:t>
      </w:r>
      <w:r w:rsidRPr="00624E15">
        <w:tab/>
      </w:r>
      <w:r w:rsidRPr="00624E15">
        <w:tab/>
      </w:r>
      <w:r w:rsidRPr="00624E15">
        <w:rPr>
          <w:i/>
          <w:iCs/>
        </w:rPr>
        <w:t>радиоастрономия</w:t>
      </w:r>
      <w:r w:rsidRPr="00624E15">
        <w:t xml:space="preserve">: Астрономия, основанная на приеме </w:t>
      </w:r>
      <w:r w:rsidRPr="00624E15">
        <w:rPr>
          <w:i/>
          <w:iCs/>
        </w:rPr>
        <w:t>радиоволн</w:t>
      </w:r>
      <w:r w:rsidRPr="00624E15">
        <w:t xml:space="preserve"> космического происхождения.</w:t>
      </w:r>
    </w:p>
    <w:p w14:paraId="24506C58" w14:textId="45983E9A" w:rsidR="006A0F10" w:rsidRPr="004F37F4" w:rsidRDefault="006A0F10" w:rsidP="006A0F10">
      <w:r w:rsidRPr="004F37F4">
        <w:rPr>
          <w:rStyle w:val="Artdef"/>
        </w:rPr>
        <w:t>1.14</w:t>
      </w:r>
      <w:r w:rsidRPr="004F37F4">
        <w:tab/>
      </w:r>
      <w:r w:rsidRPr="004F37F4">
        <w:tab/>
      </w:r>
      <w:r w:rsidR="002C0DFD" w:rsidRPr="004F37F4">
        <w:rPr>
          <w:i/>
          <w:iCs/>
        </w:rPr>
        <w:t>всемирное координированное время (UTC)</w:t>
      </w:r>
      <w:r w:rsidR="002C0DFD" w:rsidRPr="004F37F4">
        <w:t xml:space="preserve">:  Шкала времени, основанная на секунде в системе единиц (CИ), описанная в Резолюции </w:t>
      </w:r>
      <w:r w:rsidR="002C0DFD" w:rsidRPr="004F37F4">
        <w:rPr>
          <w:b/>
          <w:bCs/>
        </w:rPr>
        <w:t>655 (Пересм. ВКР</w:t>
      </w:r>
      <w:r w:rsidR="002C0DFD" w:rsidRPr="004F37F4">
        <w:rPr>
          <w:b/>
          <w:bCs/>
        </w:rPr>
        <w:noBreakHyphen/>
        <w:t>23)</w:t>
      </w:r>
      <w:r w:rsidR="002C0DFD" w:rsidRPr="004F37F4">
        <w:t>.</w:t>
      </w:r>
      <w:r w:rsidR="002C0DFD" w:rsidRPr="004F37F4">
        <w:rPr>
          <w:sz w:val="16"/>
          <w:szCs w:val="16"/>
        </w:rPr>
        <w:t>     (ВКР-23)</w:t>
      </w:r>
    </w:p>
    <w:p w14:paraId="3C592D88" w14:textId="77777777" w:rsidR="006A0F10" w:rsidRPr="00624E15" w:rsidRDefault="006A0F10" w:rsidP="006A0F10">
      <w:r w:rsidRPr="00624E15">
        <w:rPr>
          <w:rStyle w:val="Artdef"/>
        </w:rPr>
        <w:t>1.15</w:t>
      </w:r>
      <w:r w:rsidRPr="00624E15">
        <w:tab/>
      </w:r>
      <w:r w:rsidRPr="00624E15">
        <w:tab/>
      </w:r>
      <w:r w:rsidRPr="00624E15">
        <w:rPr>
          <w:i/>
          <w:iCs/>
        </w:rPr>
        <w:t xml:space="preserve">промышленные, научные и медицинские (ПНМ) применения </w:t>
      </w:r>
      <w:r w:rsidRPr="00624E15">
        <w:t xml:space="preserve">(радиочастотной энергии): Работа оборудования или приборов, предназначенных для генерирования и местного использования радиочастотной энергии для промышленных, научных, медицинских, бытовых или подобных целей, за исключением применения в области </w:t>
      </w:r>
      <w:r w:rsidRPr="00624E15">
        <w:rPr>
          <w:i/>
          <w:iCs/>
        </w:rPr>
        <w:t>электросвязи</w:t>
      </w:r>
      <w:r w:rsidRPr="00624E15">
        <w:t>.</w:t>
      </w:r>
    </w:p>
    <w:p w14:paraId="443491C6" w14:textId="77777777" w:rsidR="006A0F10" w:rsidRPr="00624E15" w:rsidRDefault="006A0F10" w:rsidP="006A0F10">
      <w:pPr>
        <w:pStyle w:val="Section1"/>
      </w:pPr>
      <w:bookmarkStart w:id="25" w:name="_Toc331607663"/>
      <w:bookmarkStart w:id="26" w:name="_Toc165627518"/>
      <w:r w:rsidRPr="00624E15">
        <w:t>Раздел II  –  Специальные термины, относящиеся к управлению использованием частот</w:t>
      </w:r>
      <w:bookmarkEnd w:id="25"/>
      <w:bookmarkEnd w:id="26"/>
    </w:p>
    <w:p w14:paraId="2FC92AD4" w14:textId="77777777" w:rsidR="006A0F10" w:rsidRPr="00624E15" w:rsidRDefault="006A0F10" w:rsidP="006A0F10">
      <w:pPr>
        <w:pStyle w:val="Normalaftertitle"/>
      </w:pPr>
      <w:r w:rsidRPr="00624E15">
        <w:rPr>
          <w:rStyle w:val="Artdef"/>
        </w:rPr>
        <w:t>1.16</w:t>
      </w:r>
      <w:r w:rsidRPr="00624E15">
        <w:tab/>
      </w:r>
      <w:r w:rsidRPr="00624E15">
        <w:tab/>
      </w:r>
      <w:r w:rsidRPr="00624E15">
        <w:rPr>
          <w:i/>
          <w:iCs/>
        </w:rPr>
        <w:t>распределение</w:t>
      </w:r>
      <w:r w:rsidRPr="00624E15">
        <w:t xml:space="preserve"> (полосы частот): Запись в Таблице распределения частот некоторой заданной полосы частот с целью ее использования одной или несколькими наземными или космическими </w:t>
      </w:r>
      <w:r w:rsidRPr="00624E15">
        <w:rPr>
          <w:i/>
          <w:iCs/>
        </w:rPr>
        <w:t>службами радиосвязи</w:t>
      </w:r>
      <w:r w:rsidRPr="00624E15">
        <w:t xml:space="preserve"> или </w:t>
      </w:r>
      <w:r w:rsidRPr="00624E15">
        <w:rPr>
          <w:i/>
          <w:iCs/>
        </w:rPr>
        <w:t>радиоастрономической службой</w:t>
      </w:r>
      <w:r w:rsidRPr="00624E15">
        <w:t xml:space="preserve"> при определенных условиях. Этот термин должен также применяться к упомянутой полосе частот.</w:t>
      </w:r>
    </w:p>
    <w:p w14:paraId="537CCEF2" w14:textId="77777777" w:rsidR="006A0F10" w:rsidRPr="00624E15" w:rsidRDefault="006A0F10" w:rsidP="006A0F10">
      <w:r w:rsidRPr="00624E15">
        <w:rPr>
          <w:rStyle w:val="Artdef"/>
        </w:rPr>
        <w:t>1.17</w:t>
      </w:r>
      <w:r w:rsidRPr="00624E15">
        <w:tab/>
      </w:r>
      <w:r w:rsidRPr="00624E15">
        <w:tab/>
      </w:r>
      <w:r w:rsidRPr="00624E15">
        <w:rPr>
          <w:i/>
          <w:iCs/>
        </w:rPr>
        <w:t>выделение</w:t>
      </w:r>
      <w:r w:rsidRPr="00624E15">
        <w:t xml:space="preserve"> (радиочастоты или радиочастотного канала): Запись определенного частотного канала в согласованном плане, принятом компетентной конференцией, с целью использования его одной или несколькими </w:t>
      </w:r>
      <w:r w:rsidRPr="00624E15">
        <w:rPr>
          <w:i/>
          <w:iCs/>
        </w:rPr>
        <w:t>администрациями</w:t>
      </w:r>
      <w:r w:rsidRPr="00624E15">
        <w:t xml:space="preserve"> для наземной или космической </w:t>
      </w:r>
      <w:r w:rsidRPr="00624E15">
        <w:rPr>
          <w:i/>
          <w:iCs/>
        </w:rPr>
        <w:t>службы радиосвязи</w:t>
      </w:r>
      <w:r w:rsidRPr="00624E15">
        <w:t xml:space="preserve"> в одной или нескольких указанных странах или географических зонах при определенных условиях.</w:t>
      </w:r>
    </w:p>
    <w:p w14:paraId="761C0223" w14:textId="77777777" w:rsidR="006A0F10" w:rsidRPr="00624E15" w:rsidRDefault="006A0F10" w:rsidP="006A0F10">
      <w:r w:rsidRPr="00624E15">
        <w:rPr>
          <w:rStyle w:val="Artdef"/>
        </w:rPr>
        <w:t>1.18</w:t>
      </w:r>
      <w:r w:rsidRPr="00624E15">
        <w:tab/>
      </w:r>
      <w:r w:rsidRPr="00624E15">
        <w:tab/>
      </w:r>
      <w:r w:rsidRPr="00624E15">
        <w:rPr>
          <w:i/>
          <w:iCs/>
        </w:rPr>
        <w:t xml:space="preserve">присвоение </w:t>
      </w:r>
      <w:r w:rsidRPr="00624E15">
        <w:t xml:space="preserve">(радиочастоты или радиочастотного канала): Разрешение, выдаваемое </w:t>
      </w:r>
      <w:r w:rsidRPr="00624E15">
        <w:rPr>
          <w:i/>
          <w:iCs/>
        </w:rPr>
        <w:t>администрацией</w:t>
      </w:r>
      <w:r w:rsidRPr="00624E15">
        <w:t xml:space="preserve"> какой-либо </w:t>
      </w:r>
      <w:r w:rsidRPr="00624E15">
        <w:rPr>
          <w:i/>
          <w:iCs/>
        </w:rPr>
        <w:t>радиостанции</w:t>
      </w:r>
      <w:r w:rsidRPr="00624E15">
        <w:t>, на использование радиочастоты или радиочастотного канала при определенных условиях.</w:t>
      </w:r>
    </w:p>
    <w:p w14:paraId="2B8AEBF5" w14:textId="77777777" w:rsidR="006A0F10" w:rsidRPr="00624E15" w:rsidRDefault="006A0F10" w:rsidP="006A0F10">
      <w:pPr>
        <w:pStyle w:val="Section1"/>
      </w:pPr>
      <w:bookmarkStart w:id="27" w:name="_Toc331607664"/>
      <w:bookmarkStart w:id="28" w:name="_Toc165627519"/>
      <w:r w:rsidRPr="00624E15">
        <w:t>Раздел III  –  Радиослужбы</w:t>
      </w:r>
      <w:bookmarkEnd w:id="27"/>
      <w:bookmarkEnd w:id="28"/>
    </w:p>
    <w:p w14:paraId="0B8AD792" w14:textId="77777777" w:rsidR="006A0F10" w:rsidRPr="00624E15" w:rsidRDefault="006A0F10" w:rsidP="006A0F10">
      <w:pPr>
        <w:pStyle w:val="Normalaftertitle"/>
      </w:pPr>
      <w:r w:rsidRPr="00624E15">
        <w:rPr>
          <w:rStyle w:val="Artdef"/>
        </w:rPr>
        <w:t>1.19</w:t>
      </w:r>
      <w:r w:rsidRPr="00624E15">
        <w:tab/>
      </w:r>
      <w:r w:rsidRPr="00624E15">
        <w:tab/>
      </w:r>
      <w:r w:rsidRPr="00624E15">
        <w:rPr>
          <w:i/>
          <w:iCs/>
        </w:rPr>
        <w:t>служба радиосвязи</w:t>
      </w:r>
      <w:r w:rsidRPr="00624E15">
        <w:t xml:space="preserve">: Служба, определенная в настоящем Разделе, включающая передачу, </w:t>
      </w:r>
      <w:r w:rsidRPr="00624E15">
        <w:rPr>
          <w:i/>
          <w:iCs/>
        </w:rPr>
        <w:t>излучение</w:t>
      </w:r>
      <w:r w:rsidRPr="00624E15">
        <w:t xml:space="preserve"> и/или прием </w:t>
      </w:r>
      <w:r w:rsidRPr="00624E15">
        <w:rPr>
          <w:i/>
          <w:iCs/>
        </w:rPr>
        <w:t>радиоволн</w:t>
      </w:r>
      <w:r w:rsidRPr="00624E15">
        <w:t xml:space="preserve"> для определенных целей </w:t>
      </w:r>
      <w:r w:rsidRPr="00624E15">
        <w:rPr>
          <w:i/>
          <w:iCs/>
        </w:rPr>
        <w:t>электросвязи</w:t>
      </w:r>
      <w:r w:rsidRPr="00624E15">
        <w:t>.</w:t>
      </w:r>
    </w:p>
    <w:p w14:paraId="687CAD0A" w14:textId="77777777" w:rsidR="006A0F10" w:rsidRPr="00624E15" w:rsidRDefault="006A0F10" w:rsidP="006A0F10">
      <w:r w:rsidRPr="00624E15">
        <w:tab/>
      </w:r>
      <w:r w:rsidRPr="00624E15">
        <w:tab/>
        <w:t xml:space="preserve">В настоящем Регламенте, если это не оговаривается особо, любое упоминание службы радиосвязи имеет в виду </w:t>
      </w:r>
      <w:r w:rsidRPr="00624E15">
        <w:rPr>
          <w:i/>
          <w:iCs/>
        </w:rPr>
        <w:t>наземную радиосвязь</w:t>
      </w:r>
      <w:r w:rsidRPr="00624E15">
        <w:t>.</w:t>
      </w:r>
    </w:p>
    <w:p w14:paraId="120750E5" w14:textId="77777777" w:rsidR="006A0F10" w:rsidRPr="00624E15" w:rsidRDefault="006A0F10" w:rsidP="006A0F10">
      <w:r w:rsidRPr="00624E15">
        <w:rPr>
          <w:rStyle w:val="Artdef"/>
        </w:rPr>
        <w:t>1.20</w:t>
      </w:r>
      <w:r w:rsidRPr="00624E15">
        <w:tab/>
      </w:r>
      <w:r w:rsidRPr="00624E15">
        <w:tab/>
      </w:r>
      <w:r w:rsidRPr="00624E15">
        <w:rPr>
          <w:i/>
          <w:iCs/>
        </w:rPr>
        <w:t>фиксированная служба</w:t>
      </w:r>
      <w:r w:rsidRPr="00624E15">
        <w:t xml:space="preserve">: </w:t>
      </w:r>
      <w:r w:rsidRPr="00624E15">
        <w:rPr>
          <w:i/>
          <w:iCs/>
        </w:rPr>
        <w:t>Служба радиосвязи</w:t>
      </w:r>
      <w:r w:rsidRPr="00624E15">
        <w:t xml:space="preserve"> между определенными фиксированными пунктами.</w:t>
      </w:r>
    </w:p>
    <w:p w14:paraId="3DB7291F" w14:textId="77777777" w:rsidR="006A0F10" w:rsidRPr="00624E15" w:rsidRDefault="006A0F10" w:rsidP="006A0F10">
      <w:r w:rsidRPr="00624E15">
        <w:rPr>
          <w:rStyle w:val="Artdef"/>
        </w:rPr>
        <w:t>1.21</w:t>
      </w:r>
      <w:r w:rsidRPr="00624E15">
        <w:tab/>
      </w:r>
      <w:r w:rsidRPr="00624E15">
        <w:tab/>
      </w:r>
      <w:r w:rsidRPr="00624E15">
        <w:rPr>
          <w:i/>
          <w:iCs/>
        </w:rPr>
        <w:t>фиксированная спутниковая служба</w:t>
      </w:r>
      <w:r w:rsidRPr="00624E15">
        <w:t xml:space="preserve">: </w:t>
      </w:r>
      <w:r w:rsidRPr="00624E15">
        <w:rPr>
          <w:i/>
          <w:iCs/>
        </w:rPr>
        <w:t>Служба радиосвязи</w:t>
      </w:r>
      <w:r w:rsidRPr="00624E15">
        <w:t xml:space="preserve"> между </w:t>
      </w:r>
      <w:r w:rsidRPr="00624E15">
        <w:rPr>
          <w:i/>
          <w:iCs/>
        </w:rPr>
        <w:t xml:space="preserve">земными станциями </w:t>
      </w:r>
      <w:r w:rsidRPr="00624E15">
        <w:t xml:space="preserve">с заданным местоположением, когда используется один или несколько </w:t>
      </w:r>
      <w:r w:rsidRPr="00624E15">
        <w:rPr>
          <w:i/>
          <w:iCs/>
        </w:rPr>
        <w:t>спутников</w:t>
      </w:r>
      <w:r w:rsidRPr="00624E15">
        <w:t xml:space="preserve">; заданное местоположение может представлять собой определенный фиксированный пункт или любой фиксированный пункт, расположенный в определенных зонах; в некоторых случаях эта служба включает линии спутник-спутник, которые могут также использоваться в </w:t>
      </w:r>
      <w:r w:rsidRPr="00624E15">
        <w:rPr>
          <w:i/>
          <w:iCs/>
        </w:rPr>
        <w:t>межспутниковой службе</w:t>
      </w:r>
      <w:r w:rsidRPr="00624E15">
        <w:t xml:space="preserve">; фиксированная спутниковая служба может включать также </w:t>
      </w:r>
      <w:r w:rsidRPr="00624E15">
        <w:rPr>
          <w:i/>
          <w:iCs/>
        </w:rPr>
        <w:t>фидерные линии</w:t>
      </w:r>
      <w:r w:rsidRPr="00624E15">
        <w:t xml:space="preserve"> для других </w:t>
      </w:r>
      <w:r w:rsidRPr="00624E15">
        <w:rPr>
          <w:i/>
          <w:iCs/>
        </w:rPr>
        <w:t>служб космической радиосвязи</w:t>
      </w:r>
      <w:r w:rsidRPr="00624E15">
        <w:t>.</w:t>
      </w:r>
    </w:p>
    <w:p w14:paraId="36B1727D" w14:textId="77777777" w:rsidR="006A0F10" w:rsidRPr="00624E15" w:rsidRDefault="006A0F10" w:rsidP="006A0F10">
      <w:r w:rsidRPr="00624E15">
        <w:rPr>
          <w:rStyle w:val="Artdef"/>
        </w:rPr>
        <w:t>1.22</w:t>
      </w:r>
      <w:r w:rsidRPr="00624E15">
        <w:tab/>
      </w:r>
      <w:r w:rsidRPr="00624E15">
        <w:tab/>
      </w:r>
      <w:r w:rsidRPr="00624E15">
        <w:rPr>
          <w:i/>
          <w:iCs/>
        </w:rPr>
        <w:t>межспутниковая служба</w:t>
      </w:r>
      <w:r w:rsidRPr="00624E15">
        <w:t xml:space="preserve">: </w:t>
      </w:r>
      <w:r w:rsidRPr="00624E15">
        <w:rPr>
          <w:i/>
          <w:iCs/>
        </w:rPr>
        <w:t>Служба радиосвязи</w:t>
      </w:r>
      <w:r w:rsidRPr="00624E15">
        <w:t xml:space="preserve">, обеспечивающая связь между искусственными </w:t>
      </w:r>
      <w:r w:rsidRPr="00624E15">
        <w:rPr>
          <w:i/>
          <w:iCs/>
        </w:rPr>
        <w:t>спутниками</w:t>
      </w:r>
      <w:r w:rsidRPr="00624E15">
        <w:t>.</w:t>
      </w:r>
    </w:p>
    <w:p w14:paraId="4EEF9CC3" w14:textId="77777777" w:rsidR="00097418" w:rsidRPr="00CF484B" w:rsidRDefault="00097418" w:rsidP="00097418">
      <w:pPr>
        <w:rPr>
          <w:rFonts w:eastAsia="SimSun"/>
        </w:rPr>
      </w:pPr>
      <w:r w:rsidRPr="00CF484B">
        <w:rPr>
          <w:rFonts w:eastAsia="SimSun"/>
        </w:rPr>
        <w:br w:type="page"/>
      </w:r>
    </w:p>
    <w:p w14:paraId="3D5D63BE" w14:textId="77777777" w:rsidR="00FB5E69" w:rsidRPr="00624E15" w:rsidRDefault="00384729" w:rsidP="00FB5E69">
      <w:r w:rsidRPr="00624E15">
        <w:rPr>
          <w:rStyle w:val="Artdef"/>
        </w:rPr>
        <w:lastRenderedPageBreak/>
        <w:t>1.23</w:t>
      </w:r>
      <w:r w:rsidRPr="00624E15">
        <w:tab/>
      </w:r>
      <w:r w:rsidRPr="00624E15">
        <w:tab/>
      </w:r>
      <w:r w:rsidRPr="00624E15">
        <w:rPr>
          <w:i/>
          <w:iCs/>
        </w:rPr>
        <w:t>служба космической эксплуатации</w:t>
      </w:r>
      <w:r w:rsidRPr="00624E15">
        <w:t>:</w:t>
      </w:r>
      <w:r w:rsidRPr="00624E15">
        <w:rPr>
          <w:i/>
          <w:iCs/>
        </w:rPr>
        <w:t xml:space="preserve"> Служба радиосвязи</w:t>
      </w:r>
      <w:r w:rsidRPr="00624E15">
        <w:t xml:space="preserve">, предназначенная исключительно для эксплуатации </w:t>
      </w:r>
      <w:r w:rsidRPr="00624E15">
        <w:rPr>
          <w:i/>
          <w:iCs/>
        </w:rPr>
        <w:t>космических кораблей</w:t>
      </w:r>
      <w:r w:rsidRPr="00624E15">
        <w:t>, в частности для целей</w:t>
      </w:r>
      <w:r w:rsidRPr="00624E15">
        <w:rPr>
          <w:i/>
          <w:iCs/>
        </w:rPr>
        <w:t xml:space="preserve"> космического слежения, космической телеметрии</w:t>
      </w:r>
      <w:r w:rsidRPr="00624E15">
        <w:t xml:space="preserve"> и </w:t>
      </w:r>
      <w:r w:rsidRPr="00624E15">
        <w:rPr>
          <w:i/>
          <w:iCs/>
        </w:rPr>
        <w:t>космического телеуправления</w:t>
      </w:r>
      <w:r w:rsidRPr="00624E15">
        <w:t>.</w:t>
      </w:r>
    </w:p>
    <w:p w14:paraId="42C83ED9" w14:textId="77777777" w:rsidR="00FB5E69" w:rsidRPr="00624E15" w:rsidRDefault="00384729" w:rsidP="00FB5E69">
      <w:r w:rsidRPr="00624E15">
        <w:tab/>
      </w:r>
      <w:r w:rsidRPr="00624E15">
        <w:tab/>
        <w:t xml:space="preserve">Эти функции обеспечиваются обычно в рамках службы, в которой работает </w:t>
      </w:r>
      <w:r w:rsidRPr="00624E15">
        <w:rPr>
          <w:i/>
          <w:iCs/>
        </w:rPr>
        <w:t>космическая станция</w:t>
      </w:r>
      <w:r w:rsidRPr="00624E15">
        <w:t>.</w:t>
      </w:r>
    </w:p>
    <w:p w14:paraId="171FE7F9" w14:textId="77777777" w:rsidR="00FB5E69" w:rsidRPr="00624E15" w:rsidRDefault="00384729" w:rsidP="00FB5E69">
      <w:r w:rsidRPr="00624E15">
        <w:rPr>
          <w:rStyle w:val="Artdef"/>
        </w:rPr>
        <w:t>1.24</w:t>
      </w:r>
      <w:r w:rsidRPr="00624E15">
        <w:tab/>
      </w:r>
      <w:r w:rsidRPr="00624E15">
        <w:tab/>
      </w:r>
      <w:r w:rsidRPr="00624E15">
        <w:rPr>
          <w:i/>
          <w:iCs/>
        </w:rPr>
        <w:t>подвижная служба</w:t>
      </w:r>
      <w:r w:rsidRPr="00624E15">
        <w:t xml:space="preserve">: </w:t>
      </w:r>
      <w:r w:rsidRPr="00624E15">
        <w:rPr>
          <w:i/>
          <w:iCs/>
        </w:rPr>
        <w:t>Служба радиосвязи</w:t>
      </w:r>
      <w:r w:rsidRPr="00624E15">
        <w:t xml:space="preserve"> между </w:t>
      </w:r>
      <w:r w:rsidRPr="00624E15">
        <w:rPr>
          <w:i/>
          <w:iCs/>
        </w:rPr>
        <w:t>подвижной и сухопутной станциями</w:t>
      </w:r>
      <w:r w:rsidRPr="00624E15">
        <w:t xml:space="preserve"> или между </w:t>
      </w:r>
      <w:r w:rsidRPr="00624E15">
        <w:rPr>
          <w:i/>
          <w:iCs/>
        </w:rPr>
        <w:t>подвижными станциями</w:t>
      </w:r>
      <w:r w:rsidRPr="00624E15">
        <w:t xml:space="preserve"> (К).</w:t>
      </w:r>
    </w:p>
    <w:p w14:paraId="3E12E677" w14:textId="77777777" w:rsidR="00FB5E69" w:rsidRPr="00624E15" w:rsidRDefault="00384729" w:rsidP="00FB5E69">
      <w:r w:rsidRPr="00624E15">
        <w:rPr>
          <w:rStyle w:val="Artdef"/>
        </w:rPr>
        <w:t>1.25</w:t>
      </w:r>
      <w:r w:rsidRPr="00624E15">
        <w:tab/>
      </w:r>
      <w:r w:rsidRPr="00624E15">
        <w:tab/>
      </w:r>
      <w:r w:rsidRPr="00624E15">
        <w:rPr>
          <w:i/>
          <w:iCs/>
        </w:rPr>
        <w:t>подвижная спутниковая служба</w:t>
      </w:r>
      <w:r w:rsidRPr="00624E15">
        <w:t xml:space="preserve">: </w:t>
      </w:r>
      <w:r w:rsidRPr="00624E15">
        <w:rPr>
          <w:i/>
          <w:iCs/>
        </w:rPr>
        <w:t>Служба радиосвязи</w:t>
      </w:r>
      <w:r w:rsidRPr="00624E15">
        <w:t>:</w:t>
      </w:r>
    </w:p>
    <w:p w14:paraId="7620471B" w14:textId="77777777" w:rsidR="00FB5E69" w:rsidRPr="00624E15" w:rsidRDefault="00384729" w:rsidP="00FB5E69">
      <w:pPr>
        <w:pStyle w:val="enumlev2"/>
      </w:pPr>
      <w:r w:rsidRPr="00624E15">
        <w:t>–</w:t>
      </w:r>
      <w:r w:rsidRPr="00624E15">
        <w:tab/>
        <w:t xml:space="preserve">между </w:t>
      </w:r>
      <w:r w:rsidRPr="00624E15">
        <w:rPr>
          <w:i/>
          <w:iCs/>
        </w:rPr>
        <w:t>подвижными земными станциями</w:t>
      </w:r>
      <w:r w:rsidRPr="00624E15">
        <w:t xml:space="preserve"> и одной или несколькими</w:t>
      </w:r>
      <w:r w:rsidRPr="00624E15">
        <w:rPr>
          <w:i/>
          <w:iCs/>
        </w:rPr>
        <w:t xml:space="preserve"> космическими станциями</w:t>
      </w:r>
      <w:r w:rsidRPr="00624E15">
        <w:t xml:space="preserve">, или между </w:t>
      </w:r>
      <w:r w:rsidRPr="00624E15">
        <w:rPr>
          <w:i/>
          <w:iCs/>
        </w:rPr>
        <w:t>космическими станциями</w:t>
      </w:r>
      <w:r w:rsidRPr="00624E15">
        <w:rPr>
          <w:iCs/>
        </w:rPr>
        <w:t>,</w:t>
      </w:r>
      <w:r w:rsidRPr="00624E15">
        <w:t xml:space="preserve"> используемыми этой службой; или</w:t>
      </w:r>
    </w:p>
    <w:p w14:paraId="4F54DBE1" w14:textId="77777777" w:rsidR="00FB5E69" w:rsidRPr="00624E15" w:rsidRDefault="00384729" w:rsidP="00FB5E69">
      <w:pPr>
        <w:pStyle w:val="enumlev2"/>
      </w:pPr>
      <w:r w:rsidRPr="00624E15">
        <w:t>–</w:t>
      </w:r>
      <w:r w:rsidRPr="00624E15">
        <w:tab/>
        <w:t xml:space="preserve">между </w:t>
      </w:r>
      <w:r w:rsidRPr="00624E15">
        <w:rPr>
          <w:i/>
          <w:iCs/>
        </w:rPr>
        <w:t xml:space="preserve">подвижными земными станциями </w:t>
      </w:r>
      <w:r w:rsidRPr="00624E15">
        <w:t xml:space="preserve">посредством одной или нескольких </w:t>
      </w:r>
      <w:r w:rsidRPr="00624E15">
        <w:rPr>
          <w:i/>
          <w:iCs/>
        </w:rPr>
        <w:t>космических станций</w:t>
      </w:r>
      <w:r w:rsidRPr="00624E15">
        <w:t>.</w:t>
      </w:r>
    </w:p>
    <w:p w14:paraId="0584375C" w14:textId="77777777" w:rsidR="00FB5E69" w:rsidRPr="00624E15" w:rsidRDefault="00384729" w:rsidP="00FB5E69">
      <w:pPr>
        <w:pStyle w:val="enumlev2"/>
      </w:pPr>
      <w:r w:rsidRPr="00624E15">
        <w:tab/>
        <w:t xml:space="preserve">Эта служба может включать также </w:t>
      </w:r>
      <w:r w:rsidRPr="00624E15">
        <w:rPr>
          <w:i/>
          <w:iCs/>
        </w:rPr>
        <w:t>фидерные линии</w:t>
      </w:r>
      <w:r w:rsidRPr="00624E15">
        <w:t>, необходимые для ее работы.</w:t>
      </w:r>
    </w:p>
    <w:p w14:paraId="3C4C781F" w14:textId="77777777" w:rsidR="00FB5E69" w:rsidRPr="00624E15" w:rsidRDefault="00384729" w:rsidP="00FB5E69">
      <w:r w:rsidRPr="00624E15">
        <w:rPr>
          <w:rStyle w:val="Artdef"/>
        </w:rPr>
        <w:t>1.26</w:t>
      </w:r>
      <w:r w:rsidRPr="00624E15">
        <w:tab/>
      </w:r>
      <w:r w:rsidRPr="00624E15">
        <w:tab/>
      </w:r>
      <w:r w:rsidRPr="00624E15">
        <w:rPr>
          <w:i/>
          <w:iCs/>
        </w:rPr>
        <w:t>сухопутная подвижная служба</w:t>
      </w:r>
      <w:r w:rsidRPr="00624E15">
        <w:t xml:space="preserve">: </w:t>
      </w:r>
      <w:r w:rsidRPr="00624E15">
        <w:rPr>
          <w:i/>
          <w:iCs/>
        </w:rPr>
        <w:t>Подвижная служба</w:t>
      </w:r>
      <w:r w:rsidRPr="00624E15">
        <w:t xml:space="preserve"> между </w:t>
      </w:r>
      <w:r w:rsidRPr="00624E15">
        <w:rPr>
          <w:i/>
          <w:iCs/>
        </w:rPr>
        <w:t>базовыми станциями</w:t>
      </w:r>
      <w:r w:rsidRPr="00624E15">
        <w:t xml:space="preserve"> и </w:t>
      </w:r>
      <w:r w:rsidRPr="00624E15">
        <w:rPr>
          <w:i/>
          <w:iCs/>
        </w:rPr>
        <w:t>сухопутными подвижными станциями</w:t>
      </w:r>
      <w:r w:rsidRPr="00624E15">
        <w:t xml:space="preserve"> или между </w:t>
      </w:r>
      <w:r w:rsidRPr="00624E15">
        <w:rPr>
          <w:i/>
          <w:iCs/>
        </w:rPr>
        <w:t>сухопутными</w:t>
      </w:r>
      <w:r w:rsidRPr="00624E15">
        <w:t xml:space="preserve"> </w:t>
      </w:r>
      <w:r w:rsidRPr="00624E15">
        <w:rPr>
          <w:i/>
          <w:iCs/>
        </w:rPr>
        <w:t>подвижными станциями</w:t>
      </w:r>
      <w:r w:rsidRPr="00624E15">
        <w:t>.</w:t>
      </w:r>
    </w:p>
    <w:p w14:paraId="5CA923D6" w14:textId="77777777" w:rsidR="00FB5E69" w:rsidRPr="00624E15" w:rsidRDefault="00384729" w:rsidP="00FB5E69">
      <w:r w:rsidRPr="00624E15">
        <w:rPr>
          <w:rStyle w:val="Artdef"/>
        </w:rPr>
        <w:t>1.27</w:t>
      </w:r>
      <w:r w:rsidRPr="00624E15">
        <w:tab/>
      </w:r>
      <w:r w:rsidRPr="00624E15">
        <w:tab/>
      </w:r>
      <w:r w:rsidRPr="00624E15">
        <w:rPr>
          <w:i/>
          <w:iCs/>
        </w:rPr>
        <w:t>сухопутная подвижная спутниковая служба</w:t>
      </w:r>
      <w:r w:rsidRPr="00624E15">
        <w:t xml:space="preserve">: </w:t>
      </w:r>
      <w:r w:rsidRPr="00624E15">
        <w:rPr>
          <w:i/>
          <w:iCs/>
        </w:rPr>
        <w:t>Подвижная спутниковая служба</w:t>
      </w:r>
      <w:r w:rsidRPr="00624E15">
        <w:t xml:space="preserve">, в которой </w:t>
      </w:r>
      <w:r w:rsidRPr="00624E15">
        <w:rPr>
          <w:i/>
          <w:iCs/>
        </w:rPr>
        <w:t>подвижные земные станции</w:t>
      </w:r>
      <w:r w:rsidRPr="00624E15">
        <w:t xml:space="preserve"> расположены на суше.</w:t>
      </w:r>
    </w:p>
    <w:p w14:paraId="5FD0BC21" w14:textId="77777777" w:rsidR="00FB5E69" w:rsidRPr="00624E15" w:rsidRDefault="00384729" w:rsidP="00FB5E69">
      <w:r w:rsidRPr="00624E15">
        <w:rPr>
          <w:rStyle w:val="Artdef"/>
        </w:rPr>
        <w:t>1.28</w:t>
      </w:r>
      <w:r w:rsidRPr="00624E15">
        <w:tab/>
      </w:r>
      <w:r w:rsidRPr="00624E15">
        <w:tab/>
      </w:r>
      <w:r w:rsidRPr="00624E15">
        <w:rPr>
          <w:i/>
          <w:iCs/>
        </w:rPr>
        <w:t>морская подвижная служба</w:t>
      </w:r>
      <w:r w:rsidRPr="00624E15">
        <w:t xml:space="preserve">: </w:t>
      </w:r>
      <w:r w:rsidRPr="00624E15">
        <w:rPr>
          <w:i/>
          <w:iCs/>
        </w:rPr>
        <w:t>Подвижная служба</w:t>
      </w:r>
      <w:r w:rsidRPr="00624E15">
        <w:t xml:space="preserve"> между </w:t>
      </w:r>
      <w:r w:rsidRPr="00624E15">
        <w:rPr>
          <w:i/>
          <w:iCs/>
        </w:rPr>
        <w:t xml:space="preserve">береговыми станциями </w:t>
      </w:r>
      <w:r w:rsidRPr="00624E15">
        <w:t xml:space="preserve">и </w:t>
      </w:r>
      <w:r w:rsidRPr="00624E15">
        <w:rPr>
          <w:i/>
          <w:iCs/>
        </w:rPr>
        <w:t>судовыми станциями</w:t>
      </w:r>
      <w:r w:rsidRPr="00624E15">
        <w:t xml:space="preserve">, или между </w:t>
      </w:r>
      <w:r w:rsidRPr="00624E15">
        <w:rPr>
          <w:i/>
          <w:iCs/>
        </w:rPr>
        <w:t>судовыми станциями</w:t>
      </w:r>
      <w:r w:rsidRPr="00624E15">
        <w:t xml:space="preserve">, или между взаимодействующими </w:t>
      </w:r>
      <w:r w:rsidRPr="00624E15">
        <w:rPr>
          <w:i/>
          <w:iCs/>
        </w:rPr>
        <w:t>станциями</w:t>
      </w:r>
      <w:r w:rsidRPr="00624E15">
        <w:t xml:space="preserve"> </w:t>
      </w:r>
      <w:r w:rsidRPr="00624E15">
        <w:rPr>
          <w:i/>
          <w:iCs/>
        </w:rPr>
        <w:t>внутрисудовой связи</w:t>
      </w:r>
      <w:r w:rsidRPr="00624E15">
        <w:t xml:space="preserve">; </w:t>
      </w:r>
      <w:r w:rsidRPr="00624E15">
        <w:rPr>
          <w:i/>
          <w:iCs/>
        </w:rPr>
        <w:t>станции спасательных средств</w:t>
      </w:r>
      <w:r w:rsidRPr="00624E15">
        <w:t xml:space="preserve"> и </w:t>
      </w:r>
      <w:r w:rsidRPr="00624E15">
        <w:rPr>
          <w:i/>
          <w:iCs/>
        </w:rPr>
        <w:t>станции радиомаяков</w:t>
      </w:r>
      <w:r w:rsidRPr="00624E15">
        <w:t xml:space="preserve"> – </w:t>
      </w:r>
      <w:r w:rsidRPr="00624E15">
        <w:rPr>
          <w:i/>
          <w:iCs/>
        </w:rPr>
        <w:t>указателей места бедствия</w:t>
      </w:r>
      <w:r w:rsidRPr="00624E15">
        <w:t xml:space="preserve"> также могут участвовать в этой службе.</w:t>
      </w:r>
    </w:p>
    <w:p w14:paraId="65CE33B3" w14:textId="77777777" w:rsidR="00FB5E69" w:rsidRPr="00624E15" w:rsidRDefault="00384729" w:rsidP="00FB5E69">
      <w:r w:rsidRPr="00624E15">
        <w:rPr>
          <w:rStyle w:val="Artdef"/>
        </w:rPr>
        <w:t>1.29</w:t>
      </w:r>
      <w:r w:rsidRPr="00624E15">
        <w:tab/>
      </w:r>
      <w:r w:rsidRPr="00624E15">
        <w:tab/>
      </w:r>
      <w:r w:rsidRPr="00624E15">
        <w:rPr>
          <w:i/>
          <w:iCs/>
        </w:rPr>
        <w:t>морская подвижная спутниковая служба</w:t>
      </w:r>
      <w:r w:rsidRPr="00624E15">
        <w:t xml:space="preserve">: </w:t>
      </w:r>
      <w:r w:rsidRPr="00624E15">
        <w:rPr>
          <w:i/>
          <w:iCs/>
        </w:rPr>
        <w:t>Подвижная спутниковая служба</w:t>
      </w:r>
      <w:r w:rsidRPr="00624E15">
        <w:t xml:space="preserve">, в которой </w:t>
      </w:r>
      <w:r w:rsidRPr="00624E15">
        <w:rPr>
          <w:i/>
          <w:iCs/>
        </w:rPr>
        <w:t>подвижные земные станции</w:t>
      </w:r>
      <w:r w:rsidRPr="00624E15">
        <w:t xml:space="preserve"> устанавливаются на борту морских судов; </w:t>
      </w:r>
      <w:r w:rsidRPr="00624E15">
        <w:rPr>
          <w:i/>
          <w:iCs/>
        </w:rPr>
        <w:t>станции спасательных средств</w:t>
      </w:r>
      <w:r w:rsidRPr="00624E15">
        <w:t xml:space="preserve"> и </w:t>
      </w:r>
      <w:r w:rsidRPr="00624E15">
        <w:rPr>
          <w:i/>
          <w:iCs/>
        </w:rPr>
        <w:t>станции радиомаяков</w:t>
      </w:r>
      <w:r w:rsidRPr="00624E15">
        <w:t xml:space="preserve"> – </w:t>
      </w:r>
      <w:r w:rsidRPr="00624E15">
        <w:rPr>
          <w:i/>
          <w:iCs/>
        </w:rPr>
        <w:t>указателей места бедствия</w:t>
      </w:r>
      <w:r w:rsidRPr="00624E15">
        <w:t xml:space="preserve"> также могут участвовать в этой службе.</w:t>
      </w:r>
    </w:p>
    <w:p w14:paraId="32A24194" w14:textId="1AFD2664" w:rsidR="00FB5E69" w:rsidRPr="00624E15" w:rsidRDefault="00384729" w:rsidP="00FB5E69">
      <w:r w:rsidRPr="00624E15">
        <w:rPr>
          <w:rStyle w:val="Artdef"/>
        </w:rPr>
        <w:t>1.30</w:t>
      </w:r>
      <w:r w:rsidRPr="00624E15">
        <w:tab/>
      </w:r>
      <w:r w:rsidRPr="00624E15">
        <w:tab/>
      </w:r>
      <w:r w:rsidRPr="00624E15">
        <w:rPr>
          <w:i/>
          <w:iCs/>
        </w:rPr>
        <w:t>портовая служба</w:t>
      </w:r>
      <w:r w:rsidRPr="00624E15">
        <w:t xml:space="preserve">: </w:t>
      </w:r>
      <w:r w:rsidRPr="00624E15">
        <w:rPr>
          <w:i/>
          <w:iCs/>
        </w:rPr>
        <w:t>Морская подвижная служба</w:t>
      </w:r>
      <w:r w:rsidRPr="00624E15">
        <w:t xml:space="preserve"> в порту или вблизи него между </w:t>
      </w:r>
      <w:r w:rsidRPr="00624E15">
        <w:rPr>
          <w:i/>
          <w:iCs/>
        </w:rPr>
        <w:t>береговыми станциями</w:t>
      </w:r>
      <w:r w:rsidRPr="00624E15">
        <w:t xml:space="preserve"> и </w:t>
      </w:r>
      <w:r w:rsidRPr="00624E15">
        <w:rPr>
          <w:i/>
          <w:iCs/>
        </w:rPr>
        <w:t>судовыми станциями</w:t>
      </w:r>
      <w:r w:rsidRPr="00624E15">
        <w:t xml:space="preserve"> или между </w:t>
      </w:r>
      <w:r w:rsidRPr="00624E15">
        <w:rPr>
          <w:i/>
          <w:iCs/>
        </w:rPr>
        <w:t>судовыми станциями</w:t>
      </w:r>
      <w:r w:rsidRPr="00624E15">
        <w:t>, ограниченная передачей сообщений, относящихся к управлению работами, передвижению судов и их безопасности и, в экстренных случаях, к безопасности людей.</w:t>
      </w:r>
    </w:p>
    <w:p w14:paraId="15BAA5A8" w14:textId="77777777" w:rsidR="00FB5E69" w:rsidRPr="00624E15" w:rsidRDefault="00384729" w:rsidP="00FB5E69">
      <w:r w:rsidRPr="00624E15">
        <w:tab/>
      </w:r>
      <w:r w:rsidRPr="00624E15">
        <w:tab/>
        <w:t xml:space="preserve">В этой службе не должна допускаться передача сообщений, имеющих характер </w:t>
      </w:r>
      <w:r w:rsidRPr="00624E15">
        <w:rPr>
          <w:i/>
          <w:iCs/>
        </w:rPr>
        <w:t>общественной корреспонденции</w:t>
      </w:r>
      <w:r w:rsidRPr="00624E15">
        <w:t>.</w:t>
      </w:r>
    </w:p>
    <w:p w14:paraId="3471DE2C" w14:textId="77777777" w:rsidR="00FB5E69" w:rsidRPr="00624E15" w:rsidRDefault="00384729" w:rsidP="00FB5E69">
      <w:r w:rsidRPr="00624E15">
        <w:rPr>
          <w:rStyle w:val="Artdef"/>
        </w:rPr>
        <w:t>1.31</w:t>
      </w:r>
      <w:r w:rsidRPr="00624E15">
        <w:tab/>
      </w:r>
      <w:r w:rsidRPr="00624E15">
        <w:tab/>
      </w:r>
      <w:r w:rsidRPr="00624E15">
        <w:rPr>
          <w:i/>
          <w:iCs/>
        </w:rPr>
        <w:t>служба движения судов</w:t>
      </w:r>
      <w:r w:rsidRPr="00624E15">
        <w:t xml:space="preserve">: </w:t>
      </w:r>
      <w:r w:rsidRPr="00624E15">
        <w:rPr>
          <w:i/>
          <w:iCs/>
        </w:rPr>
        <w:t>Служба безопасности</w:t>
      </w:r>
      <w:r w:rsidRPr="00624E15">
        <w:t xml:space="preserve"> в </w:t>
      </w:r>
      <w:r w:rsidRPr="00624E15">
        <w:rPr>
          <w:i/>
          <w:iCs/>
        </w:rPr>
        <w:t>морской подвижной службе</w:t>
      </w:r>
      <w:r w:rsidRPr="00624E15">
        <w:t xml:space="preserve">, отличная от </w:t>
      </w:r>
      <w:r w:rsidRPr="00624E15">
        <w:rPr>
          <w:i/>
          <w:iCs/>
        </w:rPr>
        <w:t>портовой службы</w:t>
      </w:r>
      <w:r w:rsidRPr="00624E15">
        <w:t xml:space="preserve">, между </w:t>
      </w:r>
      <w:r w:rsidRPr="00624E15">
        <w:rPr>
          <w:i/>
          <w:iCs/>
        </w:rPr>
        <w:t>береговыми станциями</w:t>
      </w:r>
      <w:r w:rsidRPr="00624E15">
        <w:t xml:space="preserve"> и </w:t>
      </w:r>
      <w:r w:rsidRPr="00624E15">
        <w:rPr>
          <w:i/>
          <w:iCs/>
        </w:rPr>
        <w:t>судовыми станциями</w:t>
      </w:r>
      <w:r w:rsidRPr="00624E15">
        <w:t xml:space="preserve"> или между </w:t>
      </w:r>
      <w:r w:rsidRPr="00624E15">
        <w:rPr>
          <w:i/>
          <w:iCs/>
        </w:rPr>
        <w:t>судовыми станциями</w:t>
      </w:r>
      <w:r w:rsidRPr="00624E15">
        <w:t>, ограниченная передачей сообщений, относящихся к движению судов.</w:t>
      </w:r>
    </w:p>
    <w:p w14:paraId="0F65040C" w14:textId="77777777" w:rsidR="00FB5E69" w:rsidRPr="00624E15" w:rsidRDefault="00384729" w:rsidP="00FB5E69">
      <w:r w:rsidRPr="00624E15">
        <w:tab/>
      </w:r>
      <w:r w:rsidRPr="00624E15">
        <w:tab/>
        <w:t xml:space="preserve">В этой службе не должна допускаться передача сообщений, имеющих характер общественной </w:t>
      </w:r>
      <w:r w:rsidRPr="00624E15">
        <w:rPr>
          <w:i/>
          <w:iCs/>
        </w:rPr>
        <w:t>корреспонденции</w:t>
      </w:r>
      <w:r w:rsidRPr="00624E15">
        <w:t>.</w:t>
      </w:r>
    </w:p>
    <w:p w14:paraId="25B35A84" w14:textId="77777777" w:rsidR="00097418" w:rsidRPr="00CF484B" w:rsidRDefault="00097418" w:rsidP="00097418">
      <w:pPr>
        <w:rPr>
          <w:rFonts w:eastAsia="SimSun"/>
        </w:rPr>
      </w:pPr>
      <w:r w:rsidRPr="00CF484B">
        <w:rPr>
          <w:rFonts w:eastAsia="SimSun"/>
        </w:rPr>
        <w:br w:type="page"/>
      </w:r>
    </w:p>
    <w:p w14:paraId="3158ED78" w14:textId="77777777" w:rsidR="00FB5E69" w:rsidRPr="00624E15" w:rsidRDefault="00384729" w:rsidP="00FB5E69">
      <w:r w:rsidRPr="00624E15">
        <w:rPr>
          <w:rStyle w:val="Artdef"/>
        </w:rPr>
        <w:lastRenderedPageBreak/>
        <w:t>1.32</w:t>
      </w:r>
      <w:r w:rsidRPr="00624E15">
        <w:tab/>
      </w:r>
      <w:r w:rsidRPr="00624E15">
        <w:tab/>
      </w:r>
      <w:r w:rsidRPr="00624E15">
        <w:rPr>
          <w:i/>
          <w:iCs/>
        </w:rPr>
        <w:t>воздушная подвижная служба</w:t>
      </w:r>
      <w:r w:rsidRPr="00624E15">
        <w:t xml:space="preserve">: </w:t>
      </w:r>
      <w:r w:rsidRPr="00624E15">
        <w:rPr>
          <w:i/>
          <w:iCs/>
        </w:rPr>
        <w:t>Подвижная служба</w:t>
      </w:r>
      <w:r w:rsidRPr="00624E15">
        <w:t xml:space="preserve"> между </w:t>
      </w:r>
      <w:r w:rsidRPr="00624E15">
        <w:rPr>
          <w:i/>
          <w:iCs/>
        </w:rPr>
        <w:t>стационарными станциями воздушной подвижной службы</w:t>
      </w:r>
      <w:r w:rsidRPr="00624E15">
        <w:t xml:space="preserve"> и </w:t>
      </w:r>
      <w:r w:rsidRPr="00624E15">
        <w:rPr>
          <w:i/>
          <w:iCs/>
        </w:rPr>
        <w:t>станциями воздушных судов</w:t>
      </w:r>
      <w:r w:rsidRPr="00624E15">
        <w:t xml:space="preserve"> или между</w:t>
      </w:r>
      <w:r w:rsidRPr="00624E15">
        <w:rPr>
          <w:i/>
          <w:iCs/>
        </w:rPr>
        <w:t xml:space="preserve"> станциями воздушных судов</w:t>
      </w:r>
      <w:r w:rsidRPr="00624E15">
        <w:t xml:space="preserve">, в которой могут участвовать </w:t>
      </w:r>
      <w:r w:rsidRPr="00624E15">
        <w:rPr>
          <w:i/>
          <w:iCs/>
        </w:rPr>
        <w:t>станции спасательных средств</w:t>
      </w:r>
      <w:r w:rsidRPr="00624E15">
        <w:t xml:space="preserve">; </w:t>
      </w:r>
      <w:r w:rsidRPr="00624E15">
        <w:rPr>
          <w:i/>
          <w:iCs/>
        </w:rPr>
        <w:t>станции радиомаяков</w:t>
      </w:r>
      <w:r w:rsidRPr="00624E15">
        <w:t xml:space="preserve"> – </w:t>
      </w:r>
      <w:r w:rsidRPr="00624E15">
        <w:rPr>
          <w:i/>
          <w:iCs/>
        </w:rPr>
        <w:t>указателей места бедствия</w:t>
      </w:r>
      <w:r w:rsidRPr="00624E15">
        <w:t xml:space="preserve"> могут участвовать в этой службе на определенных частотах бедствия и аварии.</w:t>
      </w:r>
    </w:p>
    <w:p w14:paraId="3B9AD568" w14:textId="77777777" w:rsidR="00FB5E69" w:rsidRPr="00624E15" w:rsidRDefault="00384729" w:rsidP="00FB5E69">
      <w:r w:rsidRPr="00624E15">
        <w:rPr>
          <w:rStyle w:val="Artdef"/>
        </w:rPr>
        <w:t>1.33</w:t>
      </w:r>
      <w:r w:rsidRPr="00624E15">
        <w:tab/>
      </w:r>
      <w:r w:rsidRPr="00624E15">
        <w:tab/>
      </w:r>
      <w:r w:rsidRPr="00624E15">
        <w:rPr>
          <w:i/>
          <w:iCs/>
        </w:rPr>
        <w:t>воздушная подвижная (R)</w:t>
      </w:r>
      <w:r w:rsidRPr="00624E15">
        <w:rPr>
          <w:rStyle w:val="FootnoteReference"/>
          <w:i/>
          <w:iCs/>
        </w:rPr>
        <w:footnoteReference w:customMarkFollows="1" w:id="3"/>
        <w:t>*</w:t>
      </w:r>
      <w:r w:rsidRPr="00624E15">
        <w:t xml:space="preserve"> </w:t>
      </w:r>
      <w:r w:rsidRPr="00624E15">
        <w:rPr>
          <w:i/>
          <w:iCs/>
        </w:rPr>
        <w:t>служба</w:t>
      </w:r>
      <w:r w:rsidRPr="00624E15">
        <w:t xml:space="preserve">: </w:t>
      </w:r>
      <w:r w:rsidRPr="00624E15">
        <w:rPr>
          <w:i/>
          <w:iCs/>
        </w:rPr>
        <w:t>Воздушная подвижная служба</w:t>
      </w:r>
      <w:r w:rsidRPr="00624E15">
        <w:t>, резервируемая для связи, касающейся безопасности и регулярности полетов, главным образом на национальных или международных гражданских воздушных трассах.</w:t>
      </w:r>
    </w:p>
    <w:p w14:paraId="3DF9D531" w14:textId="77777777" w:rsidR="00FB5E69" w:rsidRPr="00624E15" w:rsidRDefault="00384729" w:rsidP="00FB5E69">
      <w:r w:rsidRPr="00624E15">
        <w:rPr>
          <w:rStyle w:val="Artdef"/>
        </w:rPr>
        <w:t>1.34</w:t>
      </w:r>
      <w:r w:rsidRPr="00624E15">
        <w:tab/>
      </w:r>
      <w:r w:rsidRPr="00624E15">
        <w:tab/>
      </w:r>
      <w:r w:rsidRPr="00624E15">
        <w:rPr>
          <w:i/>
          <w:iCs/>
        </w:rPr>
        <w:t>воздушная подвижная (ОR)</w:t>
      </w:r>
      <w:r w:rsidRPr="00624E15">
        <w:rPr>
          <w:rStyle w:val="FootnoteReference"/>
          <w:i/>
          <w:iCs/>
        </w:rPr>
        <w:footnoteReference w:customMarkFollows="1" w:id="4"/>
        <w:t>**</w:t>
      </w:r>
      <w:r w:rsidRPr="00624E15">
        <w:t xml:space="preserve"> </w:t>
      </w:r>
      <w:r w:rsidRPr="00624E15">
        <w:rPr>
          <w:i/>
          <w:iCs/>
        </w:rPr>
        <w:t>служба</w:t>
      </w:r>
      <w:r w:rsidRPr="00624E15">
        <w:t xml:space="preserve">: </w:t>
      </w:r>
      <w:r w:rsidRPr="00624E15">
        <w:rPr>
          <w:i/>
          <w:iCs/>
        </w:rPr>
        <w:t>Воздушная подвижная служба</w:t>
      </w:r>
      <w:r w:rsidRPr="00624E15">
        <w:t>, предназначенная для связи, в том числе связи, касающейся координации полетов, главным образом вне национальных или международных гражданских воздушных трасс.</w:t>
      </w:r>
    </w:p>
    <w:p w14:paraId="34748D8C" w14:textId="77777777" w:rsidR="00FB5E69" w:rsidRPr="00624E15" w:rsidRDefault="00384729" w:rsidP="00FB5E69">
      <w:r w:rsidRPr="00624E15">
        <w:rPr>
          <w:rStyle w:val="Artdef"/>
        </w:rPr>
        <w:t>1.35</w:t>
      </w:r>
      <w:r w:rsidRPr="00624E15">
        <w:tab/>
      </w:r>
      <w:r w:rsidRPr="00624E15">
        <w:tab/>
      </w:r>
      <w:r w:rsidRPr="00624E15">
        <w:rPr>
          <w:i/>
          <w:iCs/>
        </w:rPr>
        <w:t>воздушная подвижная спутниковая служба</w:t>
      </w:r>
      <w:r w:rsidRPr="00624E15">
        <w:t xml:space="preserve">: </w:t>
      </w:r>
      <w:r w:rsidRPr="00624E15">
        <w:rPr>
          <w:i/>
          <w:iCs/>
        </w:rPr>
        <w:t>Подвижная спутниковая служба</w:t>
      </w:r>
      <w:r w:rsidRPr="00624E15">
        <w:t xml:space="preserve">, в которой </w:t>
      </w:r>
      <w:r w:rsidRPr="00624E15">
        <w:rPr>
          <w:i/>
          <w:iCs/>
        </w:rPr>
        <w:t>подвижные земные станции</w:t>
      </w:r>
      <w:r w:rsidRPr="00624E15">
        <w:t xml:space="preserve"> устанавливаются на борту воздушного судна; </w:t>
      </w:r>
      <w:r w:rsidRPr="00624E15">
        <w:rPr>
          <w:i/>
          <w:iCs/>
        </w:rPr>
        <w:t>станции спасательных средств</w:t>
      </w:r>
      <w:r w:rsidRPr="00624E15">
        <w:t xml:space="preserve"> и </w:t>
      </w:r>
      <w:r w:rsidRPr="00624E15">
        <w:rPr>
          <w:i/>
          <w:iCs/>
        </w:rPr>
        <w:t>станции радиомаяков</w:t>
      </w:r>
      <w:r w:rsidRPr="00624E15">
        <w:t xml:space="preserve"> – </w:t>
      </w:r>
      <w:r w:rsidRPr="00624E15">
        <w:rPr>
          <w:i/>
          <w:iCs/>
        </w:rPr>
        <w:t>указателей места бедствия</w:t>
      </w:r>
      <w:r w:rsidRPr="00624E15">
        <w:t xml:space="preserve"> также могут участвовать в этой службе.</w:t>
      </w:r>
    </w:p>
    <w:p w14:paraId="7666F80B" w14:textId="77777777" w:rsidR="00FB5E69" w:rsidRPr="00624E15" w:rsidRDefault="00384729" w:rsidP="00FB5E69">
      <w:r w:rsidRPr="00624E15">
        <w:rPr>
          <w:rStyle w:val="Artdef"/>
        </w:rPr>
        <w:t>1.36</w:t>
      </w:r>
      <w:r w:rsidRPr="00624E15">
        <w:tab/>
      </w:r>
      <w:r w:rsidRPr="00624E15">
        <w:tab/>
      </w:r>
      <w:r w:rsidRPr="00624E15">
        <w:rPr>
          <w:i/>
          <w:iCs/>
        </w:rPr>
        <w:t>воздушная подвижная спутниковая (R)</w:t>
      </w:r>
      <w:r w:rsidRPr="00624E15">
        <w:rPr>
          <w:position w:val="6"/>
          <w:sz w:val="16"/>
          <w:szCs w:val="16"/>
        </w:rPr>
        <w:t>*</w:t>
      </w:r>
      <w:r w:rsidRPr="00624E15">
        <w:t xml:space="preserve"> </w:t>
      </w:r>
      <w:r w:rsidRPr="00624E15">
        <w:rPr>
          <w:i/>
          <w:iCs/>
        </w:rPr>
        <w:t>служба</w:t>
      </w:r>
      <w:r w:rsidRPr="00624E15">
        <w:t xml:space="preserve">: </w:t>
      </w:r>
      <w:r w:rsidRPr="00624E15">
        <w:rPr>
          <w:i/>
          <w:iCs/>
        </w:rPr>
        <w:t>Воздушная подвижная спутниковая служба</w:t>
      </w:r>
      <w:r w:rsidRPr="00624E15">
        <w:t>, резервируемая для связи, касающейся безопасности и регулярности полетов, главным образом на национальных или международных гражданских воздушных трассах.</w:t>
      </w:r>
    </w:p>
    <w:p w14:paraId="6746A313" w14:textId="77777777" w:rsidR="00FB5E69" w:rsidRPr="00624E15" w:rsidRDefault="00384729" w:rsidP="00FB5E69">
      <w:r w:rsidRPr="00624E15">
        <w:rPr>
          <w:rStyle w:val="Artdef"/>
        </w:rPr>
        <w:t>1.37</w:t>
      </w:r>
      <w:r w:rsidRPr="00624E15">
        <w:tab/>
      </w:r>
      <w:r w:rsidRPr="00624E15">
        <w:tab/>
      </w:r>
      <w:r w:rsidRPr="00624E15">
        <w:rPr>
          <w:i/>
          <w:iCs/>
        </w:rPr>
        <w:t>воздушная подвижная спутниковая (ОR)</w:t>
      </w:r>
      <w:r w:rsidRPr="00624E15">
        <w:rPr>
          <w:position w:val="6"/>
          <w:sz w:val="16"/>
          <w:szCs w:val="16"/>
        </w:rPr>
        <w:t>**</w:t>
      </w:r>
      <w:r w:rsidRPr="00624E15">
        <w:t xml:space="preserve"> </w:t>
      </w:r>
      <w:r w:rsidRPr="00624E15">
        <w:rPr>
          <w:i/>
          <w:iCs/>
        </w:rPr>
        <w:t>служба</w:t>
      </w:r>
      <w:r w:rsidRPr="00624E15">
        <w:t xml:space="preserve">: </w:t>
      </w:r>
      <w:r w:rsidRPr="00624E15">
        <w:rPr>
          <w:i/>
          <w:iCs/>
        </w:rPr>
        <w:t>Воздушная подвижная спутниковая служба</w:t>
      </w:r>
      <w:r w:rsidRPr="00624E15">
        <w:t>, предназначенная для связи, в том числе связи, касающейся координации полетов, главным образом вне национальных или международных гражданских воздушных трасс.</w:t>
      </w:r>
    </w:p>
    <w:p w14:paraId="1BEAEB18" w14:textId="77777777" w:rsidR="00FB5E69" w:rsidRPr="00624E15" w:rsidRDefault="00384729" w:rsidP="00FB5E69">
      <w:r w:rsidRPr="00624E15">
        <w:rPr>
          <w:rStyle w:val="Artdef"/>
        </w:rPr>
        <w:t>1.38</w:t>
      </w:r>
      <w:r w:rsidRPr="00624E15">
        <w:tab/>
      </w:r>
      <w:r w:rsidRPr="00624E15">
        <w:tab/>
      </w:r>
      <w:r w:rsidRPr="00624E15">
        <w:rPr>
          <w:i/>
          <w:iCs/>
        </w:rPr>
        <w:t>радиовещательная служба</w:t>
      </w:r>
      <w:r w:rsidRPr="00624E15">
        <w:t xml:space="preserve">: </w:t>
      </w:r>
      <w:r w:rsidRPr="00624E15">
        <w:rPr>
          <w:i/>
          <w:iCs/>
        </w:rPr>
        <w:t>Служба радиосвязи</w:t>
      </w:r>
      <w:r w:rsidRPr="00624E15">
        <w:t xml:space="preserve">, передачи которой предназначены для непосредственного приема населением. Эта служба может осуществлять передачу звука, передачу </w:t>
      </w:r>
      <w:r w:rsidRPr="00624E15">
        <w:rPr>
          <w:i/>
          <w:iCs/>
        </w:rPr>
        <w:t>телевидения</w:t>
      </w:r>
      <w:r w:rsidRPr="00624E15">
        <w:t xml:space="preserve"> или другие виды передачи (У).</w:t>
      </w:r>
    </w:p>
    <w:p w14:paraId="1E49AD5F" w14:textId="77777777" w:rsidR="00FB5E69" w:rsidRPr="00624E15" w:rsidRDefault="00384729" w:rsidP="00FB5E69">
      <w:r w:rsidRPr="00624E15">
        <w:rPr>
          <w:rStyle w:val="Artdef"/>
        </w:rPr>
        <w:t>1.39</w:t>
      </w:r>
      <w:r w:rsidRPr="00624E15">
        <w:tab/>
      </w:r>
      <w:r w:rsidRPr="00624E15">
        <w:tab/>
      </w:r>
      <w:r w:rsidRPr="00624E15">
        <w:rPr>
          <w:i/>
          <w:iCs/>
        </w:rPr>
        <w:t>радиовещательная спутниковая служба</w:t>
      </w:r>
      <w:r w:rsidRPr="00624E15">
        <w:t xml:space="preserve">: </w:t>
      </w:r>
      <w:r w:rsidRPr="00624E15">
        <w:rPr>
          <w:i/>
          <w:iCs/>
        </w:rPr>
        <w:t>Служба радиосвязи</w:t>
      </w:r>
      <w:r w:rsidRPr="00624E15">
        <w:t xml:space="preserve">, в которой сигналы, передаваемые или ретранслируемые </w:t>
      </w:r>
      <w:r w:rsidRPr="00624E15">
        <w:rPr>
          <w:i/>
          <w:iCs/>
        </w:rPr>
        <w:t>космическими станциями</w:t>
      </w:r>
      <w:r w:rsidRPr="00624E15">
        <w:t>, предназначены для непосредственного приема населением.</w:t>
      </w:r>
    </w:p>
    <w:p w14:paraId="0B8CCB17" w14:textId="77777777" w:rsidR="00FB5E69" w:rsidRPr="00624E15" w:rsidRDefault="00384729" w:rsidP="00FB5E69">
      <w:r w:rsidRPr="00624E15">
        <w:tab/>
      </w:r>
      <w:r w:rsidRPr="00624E15">
        <w:tab/>
        <w:t xml:space="preserve">В радиовещательной спутниковой службе термин "непосредственный прием" включает как </w:t>
      </w:r>
      <w:r w:rsidRPr="00624E15">
        <w:rPr>
          <w:i/>
          <w:iCs/>
        </w:rPr>
        <w:t>индивидуальный</w:t>
      </w:r>
      <w:r w:rsidRPr="00624E15">
        <w:t xml:space="preserve">, так и </w:t>
      </w:r>
      <w:r w:rsidRPr="00624E15">
        <w:rPr>
          <w:i/>
          <w:iCs/>
        </w:rPr>
        <w:t>коллективный прием</w:t>
      </w:r>
      <w:r w:rsidRPr="00624E15">
        <w:t>.</w:t>
      </w:r>
    </w:p>
    <w:p w14:paraId="3357DFF6" w14:textId="77777777" w:rsidR="00FB5E69" w:rsidRPr="00624E15" w:rsidRDefault="00384729" w:rsidP="00FB5E69">
      <w:r w:rsidRPr="00624E15">
        <w:rPr>
          <w:rStyle w:val="Artdef"/>
        </w:rPr>
        <w:t>1.40</w:t>
      </w:r>
      <w:r w:rsidRPr="00624E15">
        <w:tab/>
      </w:r>
      <w:r w:rsidRPr="00624E15">
        <w:tab/>
      </w:r>
      <w:r w:rsidRPr="00624E15">
        <w:rPr>
          <w:i/>
          <w:iCs/>
        </w:rPr>
        <w:t>служба радиоопределения</w:t>
      </w:r>
      <w:r w:rsidRPr="00624E15">
        <w:t xml:space="preserve">: </w:t>
      </w:r>
      <w:r w:rsidRPr="00624E15">
        <w:rPr>
          <w:i/>
          <w:iCs/>
        </w:rPr>
        <w:t>Служба радиосвязи</w:t>
      </w:r>
      <w:r w:rsidRPr="00624E15">
        <w:t xml:space="preserve"> для целей </w:t>
      </w:r>
      <w:r w:rsidRPr="00624E15">
        <w:rPr>
          <w:i/>
          <w:iCs/>
        </w:rPr>
        <w:t>радиоопределения</w:t>
      </w:r>
      <w:r w:rsidRPr="00624E15">
        <w:t>.</w:t>
      </w:r>
    </w:p>
    <w:p w14:paraId="4D37B975" w14:textId="77777777" w:rsidR="00FB5E69" w:rsidRPr="00624E15" w:rsidRDefault="00384729" w:rsidP="00FB5E69">
      <w:r w:rsidRPr="00624E15">
        <w:rPr>
          <w:rStyle w:val="Artdef"/>
        </w:rPr>
        <w:t>1.41</w:t>
      </w:r>
      <w:r w:rsidRPr="00624E15">
        <w:tab/>
      </w:r>
      <w:r w:rsidRPr="00624E15">
        <w:tab/>
      </w:r>
      <w:r w:rsidRPr="00624E15">
        <w:rPr>
          <w:i/>
          <w:iCs/>
        </w:rPr>
        <w:t>спутниковая служба радиоопределения</w:t>
      </w:r>
      <w:r w:rsidRPr="00624E15">
        <w:t xml:space="preserve">: </w:t>
      </w:r>
      <w:r w:rsidRPr="00624E15">
        <w:rPr>
          <w:i/>
          <w:iCs/>
        </w:rPr>
        <w:t>Служба радиосвязи</w:t>
      </w:r>
      <w:r w:rsidRPr="00624E15">
        <w:t xml:space="preserve"> для целей </w:t>
      </w:r>
      <w:r w:rsidRPr="00624E15">
        <w:rPr>
          <w:i/>
          <w:iCs/>
        </w:rPr>
        <w:t>радиоопределения</w:t>
      </w:r>
      <w:r w:rsidRPr="00624E15">
        <w:t xml:space="preserve">, использующая одну или несколько </w:t>
      </w:r>
      <w:r w:rsidRPr="00624E15">
        <w:rPr>
          <w:i/>
          <w:iCs/>
        </w:rPr>
        <w:t>космических станций</w:t>
      </w:r>
      <w:r w:rsidRPr="00624E15">
        <w:t>.</w:t>
      </w:r>
    </w:p>
    <w:p w14:paraId="6DD29637" w14:textId="77777777" w:rsidR="00FB5E69" w:rsidRPr="00624E15" w:rsidRDefault="00384729" w:rsidP="00FB5E69">
      <w:r w:rsidRPr="00624E15">
        <w:tab/>
      </w:r>
      <w:r w:rsidRPr="00624E15">
        <w:tab/>
        <w:t xml:space="preserve">Эта служба может включать также </w:t>
      </w:r>
      <w:r w:rsidRPr="00624E15">
        <w:rPr>
          <w:i/>
          <w:iCs/>
        </w:rPr>
        <w:t>фидерные линии</w:t>
      </w:r>
      <w:r w:rsidRPr="00624E15">
        <w:t>, необходимые для ее работы.</w:t>
      </w:r>
    </w:p>
    <w:p w14:paraId="42D9BE95" w14:textId="77777777" w:rsidR="00FB5E69" w:rsidRPr="00624E15" w:rsidRDefault="00384729" w:rsidP="00FB5E69">
      <w:r w:rsidRPr="00624E15">
        <w:rPr>
          <w:rStyle w:val="Artdef"/>
        </w:rPr>
        <w:t>1.42</w:t>
      </w:r>
      <w:r w:rsidRPr="00624E15">
        <w:tab/>
      </w:r>
      <w:r w:rsidRPr="00624E15">
        <w:tab/>
      </w:r>
      <w:r w:rsidRPr="00624E15">
        <w:rPr>
          <w:i/>
          <w:iCs/>
        </w:rPr>
        <w:t>радионавигационная служба</w:t>
      </w:r>
      <w:r w:rsidRPr="00624E15">
        <w:t xml:space="preserve">: </w:t>
      </w:r>
      <w:r w:rsidRPr="00624E15">
        <w:rPr>
          <w:i/>
          <w:iCs/>
        </w:rPr>
        <w:t>Служба радиоопределения</w:t>
      </w:r>
      <w:r w:rsidRPr="00624E15">
        <w:t xml:space="preserve"> для целей </w:t>
      </w:r>
      <w:r w:rsidRPr="00624E15">
        <w:rPr>
          <w:i/>
          <w:iCs/>
        </w:rPr>
        <w:t>радионавигации</w:t>
      </w:r>
      <w:r w:rsidRPr="00624E15">
        <w:t>.</w:t>
      </w:r>
    </w:p>
    <w:p w14:paraId="4BA806AF" w14:textId="77777777" w:rsidR="00097418" w:rsidRPr="00CF484B" w:rsidRDefault="00097418" w:rsidP="00097418">
      <w:pPr>
        <w:rPr>
          <w:rFonts w:eastAsia="SimSun"/>
        </w:rPr>
      </w:pPr>
      <w:r w:rsidRPr="00CF484B">
        <w:rPr>
          <w:rFonts w:eastAsia="SimSun"/>
        </w:rPr>
        <w:br w:type="page"/>
      </w:r>
    </w:p>
    <w:p w14:paraId="367124AF" w14:textId="77777777" w:rsidR="00FB5E69" w:rsidRPr="00624E15" w:rsidRDefault="00384729" w:rsidP="00FB5E69">
      <w:r w:rsidRPr="00624E15">
        <w:rPr>
          <w:rStyle w:val="Artdef"/>
        </w:rPr>
        <w:lastRenderedPageBreak/>
        <w:t>1.43</w:t>
      </w:r>
      <w:r w:rsidRPr="00624E15">
        <w:tab/>
      </w:r>
      <w:r w:rsidRPr="00624E15">
        <w:tab/>
      </w:r>
      <w:r w:rsidRPr="00624E15">
        <w:rPr>
          <w:i/>
          <w:iCs/>
        </w:rPr>
        <w:t>радионавигационная спутниковая служба</w:t>
      </w:r>
      <w:r w:rsidRPr="00624E15">
        <w:t xml:space="preserve">: </w:t>
      </w:r>
      <w:r w:rsidRPr="00624E15">
        <w:rPr>
          <w:i/>
          <w:iCs/>
        </w:rPr>
        <w:t>Спутниковая служба радиоопределения</w:t>
      </w:r>
      <w:r w:rsidRPr="00624E15">
        <w:t xml:space="preserve">, используемая для целей </w:t>
      </w:r>
      <w:r w:rsidRPr="00624E15">
        <w:rPr>
          <w:i/>
          <w:iCs/>
        </w:rPr>
        <w:t>радионавигации</w:t>
      </w:r>
      <w:r w:rsidRPr="00624E15">
        <w:t>.</w:t>
      </w:r>
    </w:p>
    <w:p w14:paraId="2D991D26" w14:textId="77777777" w:rsidR="00FB5E69" w:rsidRPr="00624E15" w:rsidRDefault="00384729" w:rsidP="00FB5E69">
      <w:r w:rsidRPr="00624E15">
        <w:tab/>
      </w:r>
      <w:r w:rsidRPr="00624E15">
        <w:tab/>
        <w:t xml:space="preserve">Эта служба может включать также </w:t>
      </w:r>
      <w:r w:rsidRPr="00624E15">
        <w:rPr>
          <w:i/>
          <w:iCs/>
        </w:rPr>
        <w:t>фидерные линии</w:t>
      </w:r>
      <w:r w:rsidRPr="00624E15">
        <w:t>, необходимые для ее работы.</w:t>
      </w:r>
    </w:p>
    <w:p w14:paraId="660010E5" w14:textId="77777777" w:rsidR="00FB5E69" w:rsidRPr="00624E15" w:rsidRDefault="00384729" w:rsidP="00FB5E69">
      <w:r w:rsidRPr="00624E15">
        <w:rPr>
          <w:rStyle w:val="Artdef"/>
        </w:rPr>
        <w:t>1.44</w:t>
      </w:r>
      <w:r w:rsidRPr="00624E15">
        <w:tab/>
      </w:r>
      <w:r w:rsidRPr="00624E15">
        <w:tab/>
      </w:r>
      <w:r w:rsidRPr="00624E15">
        <w:rPr>
          <w:i/>
          <w:iCs/>
        </w:rPr>
        <w:t>морская радионавигационная служба</w:t>
      </w:r>
      <w:r w:rsidRPr="00624E15">
        <w:t xml:space="preserve">: </w:t>
      </w:r>
      <w:r w:rsidRPr="00624E15">
        <w:rPr>
          <w:i/>
          <w:iCs/>
        </w:rPr>
        <w:t>Радионавигационная служба</w:t>
      </w:r>
      <w:r w:rsidRPr="00624E15">
        <w:t>, предназначенная для обслуживания морских судов и безопасности их эксплуатации.</w:t>
      </w:r>
    </w:p>
    <w:p w14:paraId="2B951615" w14:textId="77777777" w:rsidR="00FB5E69" w:rsidRPr="00624E15" w:rsidRDefault="00384729" w:rsidP="00FB5E69">
      <w:r w:rsidRPr="00624E15">
        <w:rPr>
          <w:rStyle w:val="Artdef"/>
        </w:rPr>
        <w:t>1.45</w:t>
      </w:r>
      <w:r w:rsidRPr="00624E15">
        <w:tab/>
      </w:r>
      <w:r w:rsidRPr="00624E15">
        <w:tab/>
      </w:r>
      <w:r w:rsidRPr="00624E15">
        <w:rPr>
          <w:i/>
          <w:iCs/>
        </w:rPr>
        <w:t>морская радионавигационная спутниковая служба</w:t>
      </w:r>
      <w:r w:rsidRPr="00624E15">
        <w:t xml:space="preserve">: </w:t>
      </w:r>
      <w:r w:rsidRPr="00624E15">
        <w:rPr>
          <w:i/>
          <w:iCs/>
        </w:rPr>
        <w:t>Радионавигационная спутниковая служба</w:t>
      </w:r>
      <w:r w:rsidRPr="00624E15">
        <w:t xml:space="preserve">, в которой </w:t>
      </w:r>
      <w:r w:rsidRPr="00624E15">
        <w:rPr>
          <w:i/>
          <w:iCs/>
        </w:rPr>
        <w:t>земные станции</w:t>
      </w:r>
      <w:r w:rsidRPr="00624E15">
        <w:t xml:space="preserve"> установлены на борту морских судов.</w:t>
      </w:r>
    </w:p>
    <w:p w14:paraId="117CE4E5" w14:textId="77777777" w:rsidR="00FB5E69" w:rsidRPr="00624E15" w:rsidRDefault="00384729" w:rsidP="00FB5E69">
      <w:r w:rsidRPr="00624E15">
        <w:rPr>
          <w:rStyle w:val="Artdef"/>
        </w:rPr>
        <w:t>1.46</w:t>
      </w:r>
      <w:r w:rsidRPr="00624E15">
        <w:tab/>
      </w:r>
      <w:r w:rsidRPr="00624E15">
        <w:tab/>
      </w:r>
      <w:r w:rsidRPr="00624E15">
        <w:rPr>
          <w:i/>
          <w:iCs/>
        </w:rPr>
        <w:t>воздушная радионавигационная служба: Радионавигационная</w:t>
      </w:r>
      <w:r w:rsidRPr="00624E15">
        <w:t xml:space="preserve"> служба, предназначенная для обслуживания воздушных судов и безопасности их эксплуатации.</w:t>
      </w:r>
    </w:p>
    <w:p w14:paraId="7F65E0AE" w14:textId="77777777" w:rsidR="00FB5E69" w:rsidRPr="00624E15" w:rsidRDefault="00384729" w:rsidP="00FB5E69">
      <w:r w:rsidRPr="00624E15">
        <w:rPr>
          <w:rStyle w:val="Artdef"/>
        </w:rPr>
        <w:t>1.47</w:t>
      </w:r>
      <w:r w:rsidRPr="00624E15">
        <w:tab/>
      </w:r>
      <w:r w:rsidRPr="00624E15">
        <w:tab/>
      </w:r>
      <w:r w:rsidRPr="00624E15">
        <w:rPr>
          <w:i/>
          <w:iCs/>
        </w:rPr>
        <w:t>воздушная радионавигационная спутниковая служба</w:t>
      </w:r>
      <w:r w:rsidRPr="00624E15">
        <w:t xml:space="preserve">: </w:t>
      </w:r>
      <w:r w:rsidRPr="00624E15">
        <w:rPr>
          <w:i/>
          <w:iCs/>
        </w:rPr>
        <w:t>Радионавигационная спутниковая служба</w:t>
      </w:r>
      <w:r w:rsidRPr="00624E15">
        <w:t xml:space="preserve">, в которой </w:t>
      </w:r>
      <w:r w:rsidRPr="00624E15">
        <w:rPr>
          <w:i/>
          <w:iCs/>
        </w:rPr>
        <w:t>земные станции</w:t>
      </w:r>
      <w:r w:rsidRPr="00624E15">
        <w:t xml:space="preserve"> установлены на борту воздушных судов.</w:t>
      </w:r>
    </w:p>
    <w:p w14:paraId="02697BF6" w14:textId="77777777" w:rsidR="00FB5E69" w:rsidRPr="00624E15" w:rsidRDefault="00384729" w:rsidP="00FB5E69">
      <w:r w:rsidRPr="00624E15">
        <w:rPr>
          <w:rStyle w:val="Artdef"/>
        </w:rPr>
        <w:t>1.48</w:t>
      </w:r>
      <w:r w:rsidRPr="00624E15">
        <w:tab/>
      </w:r>
      <w:r w:rsidRPr="00624E15">
        <w:tab/>
      </w:r>
      <w:r w:rsidRPr="00624E15">
        <w:rPr>
          <w:i/>
          <w:iCs/>
        </w:rPr>
        <w:t>радиолокационная служба</w:t>
      </w:r>
      <w:r w:rsidRPr="00624E15">
        <w:t xml:space="preserve">: </w:t>
      </w:r>
      <w:r w:rsidRPr="00624E15">
        <w:rPr>
          <w:i/>
          <w:iCs/>
        </w:rPr>
        <w:t>Служба радиоопределения</w:t>
      </w:r>
      <w:r w:rsidRPr="00624E15">
        <w:t xml:space="preserve"> для целей </w:t>
      </w:r>
      <w:r w:rsidRPr="00624E15">
        <w:rPr>
          <w:i/>
          <w:iCs/>
        </w:rPr>
        <w:t>радиолокации</w:t>
      </w:r>
      <w:r w:rsidRPr="00624E15">
        <w:t>.</w:t>
      </w:r>
    </w:p>
    <w:p w14:paraId="23C52C83" w14:textId="77777777" w:rsidR="00FB5E69" w:rsidRPr="00624E15" w:rsidRDefault="00384729" w:rsidP="00FB5E69">
      <w:r w:rsidRPr="00624E15">
        <w:rPr>
          <w:rStyle w:val="Artdef"/>
        </w:rPr>
        <w:t>1.49</w:t>
      </w:r>
      <w:r w:rsidRPr="00624E15">
        <w:tab/>
      </w:r>
      <w:r w:rsidRPr="00624E15">
        <w:tab/>
      </w:r>
      <w:r w:rsidRPr="00624E15">
        <w:rPr>
          <w:i/>
          <w:iCs/>
        </w:rPr>
        <w:t>радиолокационная спутниковая служба</w:t>
      </w:r>
      <w:r w:rsidRPr="00624E15">
        <w:t xml:space="preserve">: </w:t>
      </w:r>
      <w:r w:rsidRPr="00624E15">
        <w:rPr>
          <w:i/>
          <w:iCs/>
        </w:rPr>
        <w:t>Спутниковая служба радиоопределения</w:t>
      </w:r>
      <w:r w:rsidRPr="00624E15">
        <w:t xml:space="preserve">, используемая для целей </w:t>
      </w:r>
      <w:r w:rsidRPr="00624E15">
        <w:rPr>
          <w:i/>
          <w:iCs/>
        </w:rPr>
        <w:t>радиолокации</w:t>
      </w:r>
      <w:r w:rsidRPr="00624E15">
        <w:t>.</w:t>
      </w:r>
    </w:p>
    <w:p w14:paraId="5E497482" w14:textId="77777777" w:rsidR="00FB5E69" w:rsidRPr="00624E15" w:rsidRDefault="00384729" w:rsidP="00FB5E69">
      <w:r w:rsidRPr="00624E15">
        <w:tab/>
      </w:r>
      <w:r w:rsidRPr="00624E15">
        <w:tab/>
        <w:t xml:space="preserve">Эта служба может включать также </w:t>
      </w:r>
      <w:r w:rsidRPr="00624E15">
        <w:rPr>
          <w:i/>
          <w:iCs/>
        </w:rPr>
        <w:t>фидерные линии</w:t>
      </w:r>
      <w:r w:rsidRPr="00624E15">
        <w:t>, необходимые для ее работы.</w:t>
      </w:r>
    </w:p>
    <w:p w14:paraId="430784AE" w14:textId="77777777" w:rsidR="00FB5E69" w:rsidRPr="00624E15" w:rsidRDefault="00384729" w:rsidP="00FB5E69">
      <w:r w:rsidRPr="00624E15">
        <w:rPr>
          <w:rStyle w:val="Artdef"/>
        </w:rPr>
        <w:t>1.50</w:t>
      </w:r>
      <w:r w:rsidRPr="00624E15">
        <w:tab/>
      </w:r>
      <w:r w:rsidRPr="00624E15">
        <w:tab/>
      </w:r>
      <w:r w:rsidRPr="00624E15">
        <w:rPr>
          <w:i/>
          <w:iCs/>
        </w:rPr>
        <w:t>вспомогательная служба метеорологии</w:t>
      </w:r>
      <w:r w:rsidRPr="00624E15">
        <w:t xml:space="preserve">: </w:t>
      </w:r>
      <w:r w:rsidRPr="00624E15">
        <w:rPr>
          <w:i/>
          <w:iCs/>
        </w:rPr>
        <w:t>Служба радиосвязи</w:t>
      </w:r>
      <w:r w:rsidRPr="00624E15">
        <w:t>, используемая для метеорологических, включая гидрологические, наблюдений и исследований.</w:t>
      </w:r>
    </w:p>
    <w:p w14:paraId="1279DECE" w14:textId="77777777" w:rsidR="00FB5E69" w:rsidRPr="00624E15" w:rsidRDefault="00384729" w:rsidP="00FB5E69">
      <w:r w:rsidRPr="00624E15">
        <w:rPr>
          <w:rStyle w:val="Artdef"/>
        </w:rPr>
        <w:t>1.51</w:t>
      </w:r>
      <w:r w:rsidRPr="00624E15">
        <w:tab/>
      </w:r>
      <w:r w:rsidRPr="00624E15">
        <w:tab/>
      </w:r>
      <w:r w:rsidRPr="00624E15">
        <w:rPr>
          <w:i/>
          <w:iCs/>
        </w:rPr>
        <w:t>спутниковая служба исследования Земли</w:t>
      </w:r>
      <w:r w:rsidRPr="00624E15">
        <w:t xml:space="preserve">: </w:t>
      </w:r>
      <w:r w:rsidRPr="00624E15">
        <w:rPr>
          <w:i/>
          <w:iCs/>
        </w:rPr>
        <w:t>Служба радиосвязи</w:t>
      </w:r>
      <w:r w:rsidRPr="00624E15">
        <w:t xml:space="preserve"> между </w:t>
      </w:r>
      <w:r w:rsidRPr="00624E15">
        <w:rPr>
          <w:i/>
          <w:iCs/>
        </w:rPr>
        <w:t>земными станциями</w:t>
      </w:r>
      <w:r w:rsidRPr="00624E15">
        <w:t xml:space="preserve"> и одной или несколькими </w:t>
      </w:r>
      <w:r w:rsidRPr="00624E15">
        <w:rPr>
          <w:i/>
          <w:iCs/>
        </w:rPr>
        <w:t>космическими станциями</w:t>
      </w:r>
      <w:r w:rsidRPr="00624E15">
        <w:t xml:space="preserve">, которая может включать линии между </w:t>
      </w:r>
      <w:r w:rsidRPr="00624E15">
        <w:rPr>
          <w:i/>
          <w:iCs/>
        </w:rPr>
        <w:t>космическими станциями</w:t>
      </w:r>
      <w:r w:rsidRPr="00624E15">
        <w:t xml:space="preserve"> и в которой:</w:t>
      </w:r>
    </w:p>
    <w:p w14:paraId="68654546" w14:textId="77777777" w:rsidR="00FB5E69" w:rsidRPr="00624E15" w:rsidRDefault="00384729" w:rsidP="00FB5E69">
      <w:pPr>
        <w:pStyle w:val="enumlev2"/>
      </w:pPr>
      <w:r w:rsidRPr="00624E15">
        <w:t>–</w:t>
      </w:r>
      <w:r w:rsidRPr="00624E15">
        <w:tab/>
        <w:t xml:space="preserve">информация, касающаяся характеристик Земли и ее природных явлений, включая данные по состоянию окружающей среды, получается при помощи </w:t>
      </w:r>
      <w:r w:rsidRPr="00624E15">
        <w:rPr>
          <w:i/>
          <w:iCs/>
        </w:rPr>
        <w:t>активных</w:t>
      </w:r>
      <w:r w:rsidRPr="00624E15">
        <w:t xml:space="preserve"> или </w:t>
      </w:r>
      <w:r w:rsidRPr="00624E15">
        <w:rPr>
          <w:i/>
          <w:iCs/>
        </w:rPr>
        <w:t>пассивных датчиков</w:t>
      </w:r>
      <w:r w:rsidRPr="00624E15">
        <w:t xml:space="preserve">, устанавливаемых на </w:t>
      </w:r>
      <w:r w:rsidRPr="00624E15">
        <w:rPr>
          <w:i/>
          <w:iCs/>
        </w:rPr>
        <w:t>спутниках Земли</w:t>
      </w:r>
      <w:r w:rsidRPr="00624E15">
        <w:t>;</w:t>
      </w:r>
    </w:p>
    <w:p w14:paraId="101F705D" w14:textId="77777777" w:rsidR="00FB5E69" w:rsidRPr="00624E15" w:rsidRDefault="00384729" w:rsidP="00FB5E69">
      <w:pPr>
        <w:pStyle w:val="enumlev2"/>
      </w:pPr>
      <w:r w:rsidRPr="00624E15">
        <w:t>–</w:t>
      </w:r>
      <w:r w:rsidRPr="00624E15">
        <w:tab/>
        <w:t>аналогичная информация собирается с платформ, находящихся на земле или в воздухе;</w:t>
      </w:r>
    </w:p>
    <w:p w14:paraId="212662C6" w14:textId="77777777" w:rsidR="00FB5E69" w:rsidRPr="00624E15" w:rsidRDefault="00384729" w:rsidP="00FB5E69">
      <w:pPr>
        <w:pStyle w:val="enumlev2"/>
      </w:pPr>
      <w:r w:rsidRPr="00624E15">
        <w:t>–</w:t>
      </w:r>
      <w:r w:rsidRPr="00624E15">
        <w:tab/>
        <w:t xml:space="preserve">такая информация может быть передана на </w:t>
      </w:r>
      <w:r w:rsidRPr="00624E15">
        <w:rPr>
          <w:i/>
          <w:iCs/>
        </w:rPr>
        <w:t>земные станции</w:t>
      </w:r>
      <w:r w:rsidRPr="00624E15">
        <w:t>, принадлежащие соответствующей системе;</w:t>
      </w:r>
    </w:p>
    <w:p w14:paraId="58A8083D" w14:textId="77777777" w:rsidR="00FB5E69" w:rsidRPr="00624E15" w:rsidRDefault="00384729" w:rsidP="00FB5E69">
      <w:pPr>
        <w:pStyle w:val="enumlev2"/>
      </w:pPr>
      <w:r w:rsidRPr="00624E15">
        <w:t>–</w:t>
      </w:r>
      <w:r w:rsidRPr="00624E15">
        <w:tab/>
        <w:t xml:space="preserve">может осуществляться запрос платформ. </w:t>
      </w:r>
    </w:p>
    <w:p w14:paraId="415102D9" w14:textId="77777777" w:rsidR="00FB5E69" w:rsidRPr="00624E15" w:rsidRDefault="00384729" w:rsidP="00FB5E69">
      <w:r w:rsidRPr="00624E15">
        <w:tab/>
      </w:r>
      <w:r w:rsidRPr="00624E15">
        <w:tab/>
        <w:t xml:space="preserve">Эта служба может включать также </w:t>
      </w:r>
      <w:r w:rsidRPr="00624E15">
        <w:rPr>
          <w:i/>
          <w:iCs/>
        </w:rPr>
        <w:t>фидерные линии</w:t>
      </w:r>
      <w:r w:rsidRPr="00624E15">
        <w:t>, необходимые для ее работы.</w:t>
      </w:r>
    </w:p>
    <w:p w14:paraId="5BE70DE1" w14:textId="77777777" w:rsidR="00FB5E69" w:rsidRPr="00624E15" w:rsidRDefault="00384729" w:rsidP="00FB5E69">
      <w:r w:rsidRPr="00624E15">
        <w:rPr>
          <w:rStyle w:val="Artdef"/>
        </w:rPr>
        <w:t>1.52</w:t>
      </w:r>
      <w:r w:rsidRPr="00624E15">
        <w:tab/>
      </w:r>
      <w:r w:rsidRPr="00624E15">
        <w:tab/>
      </w:r>
      <w:r w:rsidRPr="00624E15">
        <w:rPr>
          <w:i/>
          <w:iCs/>
        </w:rPr>
        <w:t>метеорологическая спутниковая служба</w:t>
      </w:r>
      <w:r w:rsidRPr="00624E15">
        <w:t xml:space="preserve">: </w:t>
      </w:r>
      <w:r w:rsidRPr="00624E15">
        <w:rPr>
          <w:i/>
          <w:iCs/>
        </w:rPr>
        <w:t>Спутниковая служба исследования Земли</w:t>
      </w:r>
      <w:r w:rsidRPr="00624E15">
        <w:t xml:space="preserve"> для целей метеорологии.</w:t>
      </w:r>
    </w:p>
    <w:p w14:paraId="4A0C62C7" w14:textId="77777777" w:rsidR="00FB5E69" w:rsidRPr="00624E15" w:rsidRDefault="00384729" w:rsidP="00FB5E69">
      <w:r w:rsidRPr="00624E15">
        <w:rPr>
          <w:rStyle w:val="Artdef"/>
        </w:rPr>
        <w:t>1.53</w:t>
      </w:r>
      <w:r w:rsidRPr="00624E15">
        <w:tab/>
      </w:r>
      <w:r w:rsidRPr="00624E15">
        <w:tab/>
      </w:r>
      <w:r w:rsidRPr="00624E15">
        <w:rPr>
          <w:i/>
          <w:iCs/>
        </w:rPr>
        <w:t>служба стандартных частот и сигналов времени</w:t>
      </w:r>
      <w:r w:rsidRPr="00624E15">
        <w:t xml:space="preserve">: </w:t>
      </w:r>
      <w:r w:rsidRPr="00624E15">
        <w:rPr>
          <w:i/>
          <w:iCs/>
        </w:rPr>
        <w:t>Служба радиосвязи</w:t>
      </w:r>
      <w:r w:rsidRPr="00624E15">
        <w:t xml:space="preserve"> для научных, технических и других целей, обеспечивающая передачу определенных частот, сигналов времени или тех и других, установленной высокой точности, предназначенных для всеобщего приема.</w:t>
      </w:r>
    </w:p>
    <w:p w14:paraId="3F82E710" w14:textId="77777777" w:rsidR="00097418" w:rsidRPr="00CF484B" w:rsidRDefault="00097418" w:rsidP="00097418">
      <w:pPr>
        <w:rPr>
          <w:rFonts w:eastAsia="SimSun"/>
        </w:rPr>
      </w:pPr>
      <w:r w:rsidRPr="00CF484B">
        <w:rPr>
          <w:rFonts w:eastAsia="SimSun"/>
        </w:rPr>
        <w:br w:type="page"/>
      </w:r>
    </w:p>
    <w:p w14:paraId="583657AA" w14:textId="77777777" w:rsidR="00FB5E69" w:rsidRPr="00624E15" w:rsidRDefault="00384729" w:rsidP="00FB5E69">
      <w:r w:rsidRPr="00624E15">
        <w:rPr>
          <w:rStyle w:val="Artdef"/>
        </w:rPr>
        <w:lastRenderedPageBreak/>
        <w:t>1.54</w:t>
      </w:r>
      <w:r w:rsidRPr="00624E15">
        <w:tab/>
      </w:r>
      <w:r w:rsidRPr="00624E15">
        <w:tab/>
      </w:r>
      <w:r w:rsidRPr="00624E15">
        <w:rPr>
          <w:i/>
          <w:iCs/>
        </w:rPr>
        <w:t>спутниковая служба стандартных частот и сигналов времени</w:t>
      </w:r>
      <w:r w:rsidRPr="00624E15">
        <w:t xml:space="preserve">: </w:t>
      </w:r>
      <w:r w:rsidRPr="00624E15">
        <w:rPr>
          <w:i/>
          <w:iCs/>
        </w:rPr>
        <w:t>Служба радиосвязи</w:t>
      </w:r>
      <w:r w:rsidRPr="00624E15">
        <w:t xml:space="preserve">, использующая </w:t>
      </w:r>
      <w:r w:rsidRPr="00624E15">
        <w:rPr>
          <w:i/>
          <w:iCs/>
        </w:rPr>
        <w:t>космические станции</w:t>
      </w:r>
      <w:r w:rsidRPr="00624E15">
        <w:t xml:space="preserve">, установленные на </w:t>
      </w:r>
      <w:r w:rsidRPr="00624E15">
        <w:rPr>
          <w:i/>
          <w:iCs/>
        </w:rPr>
        <w:t>спутниках</w:t>
      </w:r>
      <w:r w:rsidRPr="00624E15">
        <w:t xml:space="preserve"> Земли, для тех же целей, что и </w:t>
      </w:r>
      <w:r w:rsidRPr="00624E15">
        <w:rPr>
          <w:i/>
          <w:iCs/>
        </w:rPr>
        <w:t>служба стандартных частот и сигналов времени</w:t>
      </w:r>
      <w:r w:rsidRPr="00624E15">
        <w:t xml:space="preserve">. </w:t>
      </w:r>
    </w:p>
    <w:p w14:paraId="37CDF9C3" w14:textId="77777777" w:rsidR="00FB5E69" w:rsidRPr="00624E15" w:rsidRDefault="00384729" w:rsidP="00FB5E69">
      <w:r w:rsidRPr="00624E15">
        <w:tab/>
      </w:r>
      <w:r w:rsidRPr="00624E15">
        <w:tab/>
        <w:t xml:space="preserve">Эта служба может включать также </w:t>
      </w:r>
      <w:r w:rsidRPr="00624E15">
        <w:rPr>
          <w:i/>
          <w:iCs/>
        </w:rPr>
        <w:t>фидерные линии</w:t>
      </w:r>
      <w:r w:rsidRPr="00624E15">
        <w:t>, необходимые для ее работы.</w:t>
      </w:r>
    </w:p>
    <w:p w14:paraId="73F381FB" w14:textId="77777777" w:rsidR="00FB5E69" w:rsidRPr="00624E15" w:rsidRDefault="00384729" w:rsidP="00FB5E69">
      <w:r w:rsidRPr="00624E15">
        <w:rPr>
          <w:rStyle w:val="Artdef"/>
        </w:rPr>
        <w:t>1.55</w:t>
      </w:r>
      <w:r w:rsidRPr="00624E15">
        <w:tab/>
      </w:r>
      <w:r w:rsidRPr="00624E15">
        <w:tab/>
      </w:r>
      <w:r w:rsidRPr="00624E15">
        <w:rPr>
          <w:i/>
          <w:iCs/>
        </w:rPr>
        <w:t>служба космических исследований</w:t>
      </w:r>
      <w:r w:rsidRPr="00624E15">
        <w:t xml:space="preserve">: </w:t>
      </w:r>
      <w:r w:rsidRPr="00624E15">
        <w:rPr>
          <w:i/>
          <w:iCs/>
        </w:rPr>
        <w:t>Служба радиосвязи</w:t>
      </w:r>
      <w:r w:rsidRPr="00624E15">
        <w:t xml:space="preserve">, в которой </w:t>
      </w:r>
      <w:r w:rsidRPr="00624E15">
        <w:rPr>
          <w:i/>
          <w:iCs/>
        </w:rPr>
        <w:t>космические корабли</w:t>
      </w:r>
      <w:r w:rsidRPr="00624E15">
        <w:t xml:space="preserve"> или другие объекты в космосе используются для целей научных или технических исследований.</w:t>
      </w:r>
    </w:p>
    <w:p w14:paraId="5FCE79B6" w14:textId="77777777" w:rsidR="00FB5E69" w:rsidRPr="00624E15" w:rsidRDefault="00384729" w:rsidP="00FB5E69">
      <w:r w:rsidRPr="00624E15">
        <w:rPr>
          <w:rStyle w:val="Artdef"/>
        </w:rPr>
        <w:t>1.56</w:t>
      </w:r>
      <w:r w:rsidRPr="00624E15">
        <w:tab/>
      </w:r>
      <w:r w:rsidRPr="00624E15">
        <w:tab/>
      </w:r>
      <w:r w:rsidRPr="00624E15">
        <w:rPr>
          <w:i/>
          <w:iCs/>
        </w:rPr>
        <w:t>любительская служба</w:t>
      </w:r>
      <w:r w:rsidRPr="00624E15">
        <w:t xml:space="preserve">: </w:t>
      </w:r>
      <w:r w:rsidRPr="00624E15">
        <w:rPr>
          <w:i/>
          <w:iCs/>
        </w:rPr>
        <w:t>Служба радиосвязи</w:t>
      </w:r>
      <w:r w:rsidRPr="00624E15">
        <w:t xml:space="preserve"> для целей самообучения, переговорной связи и технических исследований, осуществляемая любителями, т. е. лицами, имеющими на это должное разрешение и занимающимися радиотехникой исключительно из личного интереса и без извлечения материальной выгоды.</w:t>
      </w:r>
    </w:p>
    <w:p w14:paraId="0F201AF4" w14:textId="77777777" w:rsidR="00FB5E69" w:rsidRPr="00624E15" w:rsidRDefault="00384729" w:rsidP="00FB5E69">
      <w:r w:rsidRPr="00624E15">
        <w:rPr>
          <w:rStyle w:val="Artdef"/>
        </w:rPr>
        <w:t>1.57</w:t>
      </w:r>
      <w:r w:rsidRPr="00624E15">
        <w:tab/>
      </w:r>
      <w:r w:rsidRPr="00624E15">
        <w:tab/>
      </w:r>
      <w:r w:rsidRPr="00624E15">
        <w:rPr>
          <w:i/>
          <w:iCs/>
        </w:rPr>
        <w:t>любительская спутниковая служба</w:t>
      </w:r>
      <w:r w:rsidRPr="00624E15">
        <w:t xml:space="preserve">: </w:t>
      </w:r>
      <w:r w:rsidRPr="00624E15">
        <w:rPr>
          <w:i/>
          <w:iCs/>
        </w:rPr>
        <w:t>Служба радиосвязи</w:t>
      </w:r>
      <w:r w:rsidRPr="00624E15">
        <w:t xml:space="preserve">, использующая </w:t>
      </w:r>
      <w:r w:rsidRPr="00624E15">
        <w:rPr>
          <w:i/>
          <w:iCs/>
        </w:rPr>
        <w:t>космические станции</w:t>
      </w:r>
      <w:r w:rsidRPr="00624E15">
        <w:t xml:space="preserve">, установленные на </w:t>
      </w:r>
      <w:r w:rsidRPr="00624E15">
        <w:rPr>
          <w:i/>
          <w:iCs/>
        </w:rPr>
        <w:t xml:space="preserve">спутниках </w:t>
      </w:r>
      <w:r w:rsidRPr="00624E15">
        <w:t xml:space="preserve">Земли, для тех же целей, что и </w:t>
      </w:r>
      <w:r w:rsidRPr="00624E15">
        <w:rPr>
          <w:i/>
          <w:iCs/>
        </w:rPr>
        <w:t>любительская служба</w:t>
      </w:r>
      <w:r w:rsidRPr="00624E15">
        <w:t>.</w:t>
      </w:r>
    </w:p>
    <w:p w14:paraId="5DB6C254" w14:textId="77777777" w:rsidR="00FB5E69" w:rsidRPr="00624E15" w:rsidRDefault="00384729" w:rsidP="00FB5E69">
      <w:r w:rsidRPr="00624E15">
        <w:rPr>
          <w:rStyle w:val="Artdef"/>
        </w:rPr>
        <w:t>1.58</w:t>
      </w:r>
      <w:r w:rsidRPr="00624E15">
        <w:tab/>
      </w:r>
      <w:r w:rsidRPr="00624E15">
        <w:tab/>
      </w:r>
      <w:r w:rsidRPr="00624E15">
        <w:rPr>
          <w:i/>
          <w:iCs/>
        </w:rPr>
        <w:t>радиоастрономическая служба</w:t>
      </w:r>
      <w:r w:rsidRPr="00624E15">
        <w:t xml:space="preserve">: Служба, осуществляющая применение </w:t>
      </w:r>
      <w:r w:rsidRPr="00624E15">
        <w:rPr>
          <w:i/>
          <w:iCs/>
        </w:rPr>
        <w:t>радиоастрономии</w:t>
      </w:r>
      <w:r w:rsidRPr="00624E15">
        <w:t>.</w:t>
      </w:r>
    </w:p>
    <w:p w14:paraId="4749F97D" w14:textId="77777777" w:rsidR="00FB5E69" w:rsidRPr="00624E15" w:rsidRDefault="00384729" w:rsidP="00FB5E69">
      <w:r w:rsidRPr="00624E15">
        <w:rPr>
          <w:rStyle w:val="Artdef"/>
        </w:rPr>
        <w:t>1.59</w:t>
      </w:r>
      <w:r w:rsidRPr="00624E15">
        <w:tab/>
      </w:r>
      <w:r w:rsidRPr="00624E15">
        <w:tab/>
      </w:r>
      <w:r w:rsidRPr="00624E15">
        <w:rPr>
          <w:i/>
          <w:iCs/>
        </w:rPr>
        <w:t>служба безопасности</w:t>
      </w:r>
      <w:r w:rsidRPr="00624E15">
        <w:t xml:space="preserve">: Любая служба </w:t>
      </w:r>
      <w:r w:rsidRPr="00624E15">
        <w:rPr>
          <w:i/>
          <w:iCs/>
        </w:rPr>
        <w:t>радиосвязи</w:t>
      </w:r>
      <w:r w:rsidRPr="00624E15">
        <w:t>, которая используется постоянно или временно в целях безопасности человеческой жизни и имущества.</w:t>
      </w:r>
    </w:p>
    <w:p w14:paraId="7BF51C9A" w14:textId="77777777" w:rsidR="00FB5E69" w:rsidRPr="00624E15" w:rsidRDefault="00384729" w:rsidP="00FB5E69">
      <w:r w:rsidRPr="00624E15">
        <w:rPr>
          <w:rStyle w:val="Artdef"/>
        </w:rPr>
        <w:t>1.60</w:t>
      </w:r>
      <w:r w:rsidRPr="00624E15">
        <w:tab/>
      </w:r>
      <w:r w:rsidRPr="00624E15">
        <w:tab/>
      </w:r>
      <w:r w:rsidRPr="00624E15">
        <w:rPr>
          <w:i/>
          <w:iCs/>
        </w:rPr>
        <w:t>специальная служба</w:t>
      </w:r>
      <w:r w:rsidRPr="00624E15">
        <w:t xml:space="preserve">: </w:t>
      </w:r>
      <w:r w:rsidRPr="00624E15">
        <w:rPr>
          <w:i/>
          <w:iCs/>
        </w:rPr>
        <w:t>Служба радиосвязи</w:t>
      </w:r>
      <w:r w:rsidRPr="00624E15">
        <w:t xml:space="preserve">, не определенная иначе в настоящем разделе, осуществляемая исключительно для конкретных потребностей, имеющих общую полезность, но не открытая для </w:t>
      </w:r>
      <w:r w:rsidRPr="00624E15">
        <w:rPr>
          <w:i/>
          <w:iCs/>
        </w:rPr>
        <w:t>общественной корреспонденции</w:t>
      </w:r>
      <w:r w:rsidRPr="00624E15">
        <w:t>.</w:t>
      </w:r>
    </w:p>
    <w:p w14:paraId="05574B3E" w14:textId="77777777" w:rsidR="00FB5E69" w:rsidRPr="00624E15" w:rsidRDefault="00384729" w:rsidP="00FB5E69">
      <w:pPr>
        <w:pStyle w:val="Section1"/>
      </w:pPr>
      <w:bookmarkStart w:id="29" w:name="_Toc331607665"/>
      <w:bookmarkStart w:id="30" w:name="_Toc165627520"/>
      <w:r w:rsidRPr="00624E15">
        <w:t>Раздел IV  –  Радиостанции и системы</w:t>
      </w:r>
      <w:bookmarkEnd w:id="29"/>
      <w:bookmarkEnd w:id="30"/>
    </w:p>
    <w:p w14:paraId="00EE306A" w14:textId="77777777" w:rsidR="00FB5E69" w:rsidRPr="00624E15" w:rsidRDefault="00384729" w:rsidP="00FB5E69">
      <w:pPr>
        <w:pStyle w:val="Normalaftertitle"/>
      </w:pPr>
      <w:r w:rsidRPr="00624E15">
        <w:rPr>
          <w:rStyle w:val="Artdef"/>
        </w:rPr>
        <w:t>1.61</w:t>
      </w:r>
      <w:r w:rsidRPr="00624E15">
        <w:tab/>
      </w:r>
      <w:r w:rsidRPr="00624E15">
        <w:tab/>
      </w:r>
      <w:r w:rsidRPr="00624E15">
        <w:rPr>
          <w:i/>
          <w:iCs/>
        </w:rPr>
        <w:t>станция</w:t>
      </w:r>
      <w:r w:rsidRPr="00624E15">
        <w:t xml:space="preserve">: Один или несколько передатчиков или приемников, или комбинация передатчиков и приемников, включая вспомогательное оборудование, необходимые в определенном месте для осуществления </w:t>
      </w:r>
      <w:r w:rsidRPr="00624E15">
        <w:rPr>
          <w:i/>
          <w:iCs/>
        </w:rPr>
        <w:t>службы радиосвязи</w:t>
      </w:r>
      <w:r w:rsidRPr="00624E15">
        <w:t xml:space="preserve"> или </w:t>
      </w:r>
      <w:r w:rsidRPr="00624E15">
        <w:rPr>
          <w:i/>
          <w:iCs/>
        </w:rPr>
        <w:t>радиоастрономической службы</w:t>
      </w:r>
      <w:r w:rsidRPr="00624E15">
        <w:t>.</w:t>
      </w:r>
    </w:p>
    <w:p w14:paraId="4CC41066" w14:textId="77777777" w:rsidR="00FB5E69" w:rsidRPr="00624E15" w:rsidRDefault="00384729" w:rsidP="00FB5E69">
      <w:r w:rsidRPr="00624E15">
        <w:tab/>
      </w:r>
      <w:r w:rsidRPr="00624E15">
        <w:tab/>
        <w:t>Каждая станция классифицируется в соответствии со службой, в которой она действует постоянно или временно.</w:t>
      </w:r>
    </w:p>
    <w:p w14:paraId="18B5F43F" w14:textId="77777777" w:rsidR="00FB5E69" w:rsidRPr="00624E15" w:rsidRDefault="00384729" w:rsidP="00FB5E69">
      <w:r w:rsidRPr="00624E15">
        <w:rPr>
          <w:rStyle w:val="Artdef"/>
        </w:rPr>
        <w:t>1.62</w:t>
      </w:r>
      <w:r w:rsidRPr="00624E15">
        <w:tab/>
      </w:r>
      <w:r w:rsidRPr="00624E15">
        <w:tab/>
      </w:r>
      <w:r w:rsidRPr="00624E15">
        <w:rPr>
          <w:i/>
          <w:iCs/>
        </w:rPr>
        <w:t>наземная станция</w:t>
      </w:r>
      <w:r w:rsidRPr="00624E15">
        <w:t xml:space="preserve">: </w:t>
      </w:r>
      <w:r w:rsidRPr="00624E15">
        <w:rPr>
          <w:i/>
          <w:iCs/>
        </w:rPr>
        <w:t>Станция</w:t>
      </w:r>
      <w:r w:rsidRPr="00624E15">
        <w:t xml:space="preserve">, осуществляющая </w:t>
      </w:r>
      <w:r w:rsidRPr="00624E15">
        <w:rPr>
          <w:i/>
          <w:iCs/>
        </w:rPr>
        <w:t>наземную радиосвязь</w:t>
      </w:r>
      <w:r w:rsidRPr="00624E15">
        <w:t xml:space="preserve">. </w:t>
      </w:r>
    </w:p>
    <w:p w14:paraId="1767D601" w14:textId="77777777" w:rsidR="00FB5E69" w:rsidRPr="00624E15" w:rsidRDefault="00384729" w:rsidP="00FB5E69">
      <w:r w:rsidRPr="00624E15">
        <w:tab/>
      </w:r>
      <w:r w:rsidRPr="00624E15">
        <w:tab/>
        <w:t xml:space="preserve">В настоящем Регламенте, если это не оговаривается особо, любая </w:t>
      </w:r>
      <w:r w:rsidRPr="00624E15">
        <w:rPr>
          <w:i/>
          <w:iCs/>
        </w:rPr>
        <w:t xml:space="preserve">станция </w:t>
      </w:r>
      <w:r w:rsidRPr="00624E15">
        <w:t>является наземной станцией.</w:t>
      </w:r>
    </w:p>
    <w:p w14:paraId="058991EC" w14:textId="77777777" w:rsidR="00FB5E69" w:rsidRPr="00624E15" w:rsidRDefault="00384729" w:rsidP="00FB5E69">
      <w:r w:rsidRPr="00624E15">
        <w:rPr>
          <w:rStyle w:val="Artdef"/>
        </w:rPr>
        <w:t>1.63</w:t>
      </w:r>
      <w:r w:rsidRPr="00624E15">
        <w:tab/>
      </w:r>
      <w:r w:rsidRPr="00624E15">
        <w:tab/>
      </w:r>
      <w:r w:rsidRPr="00624E15">
        <w:rPr>
          <w:i/>
          <w:iCs/>
        </w:rPr>
        <w:t>земная станция</w:t>
      </w:r>
      <w:r w:rsidRPr="00624E15">
        <w:t xml:space="preserve">: </w:t>
      </w:r>
      <w:r w:rsidRPr="00624E15">
        <w:rPr>
          <w:i/>
          <w:iCs/>
        </w:rPr>
        <w:t>Станция</w:t>
      </w:r>
      <w:r w:rsidRPr="00624E15">
        <w:t>, расположенная либо на поверхности Земли, либо в основной части атмосферы Земли и предназначенная для связи:</w:t>
      </w:r>
    </w:p>
    <w:p w14:paraId="09AFCEFF" w14:textId="77777777" w:rsidR="00FB5E69" w:rsidRPr="00624E15" w:rsidRDefault="00384729" w:rsidP="00FB5E69">
      <w:pPr>
        <w:pStyle w:val="enumlev2"/>
      </w:pPr>
      <w:r w:rsidRPr="00624E15">
        <w:t>–</w:t>
      </w:r>
      <w:r w:rsidRPr="00624E15">
        <w:tab/>
        <w:t xml:space="preserve">с одной или несколькими </w:t>
      </w:r>
      <w:r w:rsidRPr="00624E15">
        <w:rPr>
          <w:i/>
          <w:iCs/>
        </w:rPr>
        <w:t>космическими станциями</w:t>
      </w:r>
      <w:r w:rsidRPr="00624E15">
        <w:t>; или</w:t>
      </w:r>
    </w:p>
    <w:p w14:paraId="38A4D252" w14:textId="77777777" w:rsidR="00FB5E69" w:rsidRPr="00624E15" w:rsidRDefault="00384729" w:rsidP="00FB5E69">
      <w:pPr>
        <w:pStyle w:val="enumlev2"/>
      </w:pPr>
      <w:r w:rsidRPr="00624E15">
        <w:t>–</w:t>
      </w:r>
      <w:r w:rsidRPr="00624E15">
        <w:tab/>
        <w:t xml:space="preserve">с одной или несколькими подобными ей </w:t>
      </w:r>
      <w:r w:rsidRPr="00624E15">
        <w:rPr>
          <w:i/>
          <w:iCs/>
        </w:rPr>
        <w:t>станциями</w:t>
      </w:r>
      <w:r w:rsidRPr="00624E15">
        <w:t xml:space="preserve"> с помощью одного или нескольких </w:t>
      </w:r>
      <w:r w:rsidRPr="00624E15">
        <w:rPr>
          <w:i/>
          <w:iCs/>
        </w:rPr>
        <w:t>отражающих спутников</w:t>
      </w:r>
      <w:r w:rsidRPr="00624E15">
        <w:t xml:space="preserve"> или других объектов в космосе.</w:t>
      </w:r>
    </w:p>
    <w:p w14:paraId="26256AC8" w14:textId="77777777" w:rsidR="00FB5E69" w:rsidRPr="00624E15" w:rsidRDefault="00384729" w:rsidP="00FB5E69">
      <w:r w:rsidRPr="00624E15">
        <w:rPr>
          <w:rStyle w:val="Artdef"/>
        </w:rPr>
        <w:t>1.64</w:t>
      </w:r>
      <w:r w:rsidRPr="00624E15">
        <w:tab/>
      </w:r>
      <w:r w:rsidRPr="00624E15">
        <w:tab/>
      </w:r>
      <w:r w:rsidRPr="00624E15">
        <w:rPr>
          <w:i/>
          <w:iCs/>
        </w:rPr>
        <w:t>космическая станция</w:t>
      </w:r>
      <w:r w:rsidRPr="00624E15">
        <w:t xml:space="preserve">: </w:t>
      </w:r>
      <w:r w:rsidRPr="00624E15">
        <w:rPr>
          <w:i/>
          <w:iCs/>
        </w:rPr>
        <w:t>Станция</w:t>
      </w:r>
      <w:r w:rsidRPr="00624E15">
        <w:t>, расположенная на объекте, который находится либо находился за пределами основной части атмосферы Земли или предназначен для вывода за эти пределы.</w:t>
      </w:r>
    </w:p>
    <w:p w14:paraId="218799A3" w14:textId="77777777" w:rsidR="00097418" w:rsidRPr="00CF484B" w:rsidRDefault="00097418" w:rsidP="00097418">
      <w:pPr>
        <w:rPr>
          <w:rFonts w:eastAsia="SimSun"/>
        </w:rPr>
      </w:pPr>
      <w:r w:rsidRPr="00CF484B">
        <w:rPr>
          <w:rFonts w:eastAsia="SimSun"/>
        </w:rPr>
        <w:br w:type="page"/>
      </w:r>
    </w:p>
    <w:p w14:paraId="047E5014" w14:textId="77777777" w:rsidR="00FB5E69" w:rsidRPr="00624E15" w:rsidRDefault="00384729" w:rsidP="00FB5E69">
      <w:r w:rsidRPr="00624E15">
        <w:rPr>
          <w:rStyle w:val="Artdef"/>
        </w:rPr>
        <w:lastRenderedPageBreak/>
        <w:t>1.65</w:t>
      </w:r>
      <w:r w:rsidRPr="00624E15">
        <w:tab/>
      </w:r>
      <w:r w:rsidRPr="00624E15">
        <w:tab/>
      </w:r>
      <w:r w:rsidRPr="00624E15">
        <w:rPr>
          <w:i/>
          <w:iCs/>
        </w:rPr>
        <w:t>станция спасательного средства</w:t>
      </w:r>
      <w:r w:rsidRPr="00624E15">
        <w:t xml:space="preserve">: </w:t>
      </w:r>
      <w:r w:rsidRPr="00624E15">
        <w:rPr>
          <w:i/>
          <w:iCs/>
        </w:rPr>
        <w:t>Подвижная станция морской подвижной службы</w:t>
      </w:r>
      <w:r w:rsidRPr="00624E15">
        <w:t xml:space="preserve"> или </w:t>
      </w:r>
      <w:r w:rsidRPr="00624E15">
        <w:rPr>
          <w:i/>
          <w:iCs/>
        </w:rPr>
        <w:t>воздушной подвижной службы</w:t>
      </w:r>
      <w:r w:rsidRPr="00624E15">
        <w:t>, предназначенная исключительно для спасательных целей и установленная на спасательной шлюпке, спасательном плоту или другом спасательном средстве.</w:t>
      </w:r>
    </w:p>
    <w:p w14:paraId="7CD2C56F" w14:textId="77777777" w:rsidR="00FB5E69" w:rsidRPr="00624E15" w:rsidRDefault="00384729" w:rsidP="00FB5E69">
      <w:r w:rsidRPr="00624E15">
        <w:rPr>
          <w:rStyle w:val="Artdef"/>
        </w:rPr>
        <w:t>1.66</w:t>
      </w:r>
      <w:r w:rsidRPr="00624E15">
        <w:tab/>
      </w:r>
      <w:r w:rsidRPr="00624E15">
        <w:tab/>
      </w:r>
      <w:r w:rsidRPr="00624E15">
        <w:rPr>
          <w:i/>
          <w:iCs/>
        </w:rPr>
        <w:t>фиксированная станция</w:t>
      </w:r>
      <w:r w:rsidRPr="00624E15">
        <w:t xml:space="preserve">: </w:t>
      </w:r>
      <w:r w:rsidRPr="00624E15">
        <w:rPr>
          <w:i/>
          <w:iCs/>
        </w:rPr>
        <w:t>Станция фиксированной службы</w:t>
      </w:r>
      <w:r w:rsidRPr="00624E15">
        <w:t>.</w:t>
      </w:r>
    </w:p>
    <w:p w14:paraId="3CED400A" w14:textId="77777777" w:rsidR="00FB5E69" w:rsidRPr="00624E15" w:rsidRDefault="00384729" w:rsidP="00FB5E69">
      <w:r w:rsidRPr="00624E15">
        <w:rPr>
          <w:rStyle w:val="Artdef"/>
        </w:rPr>
        <w:t>1.66А</w:t>
      </w:r>
      <w:r w:rsidRPr="00624E15">
        <w:tab/>
      </w:r>
      <w:r w:rsidRPr="00624E15">
        <w:tab/>
      </w:r>
      <w:r w:rsidRPr="00624E15">
        <w:rPr>
          <w:i/>
          <w:iCs/>
        </w:rPr>
        <w:t>станция на высотной платформе</w:t>
      </w:r>
      <w:r w:rsidRPr="00624E15">
        <w:t xml:space="preserve">: </w:t>
      </w:r>
      <w:r w:rsidRPr="00624E15">
        <w:rPr>
          <w:i/>
          <w:iCs/>
        </w:rPr>
        <w:t>Станция</w:t>
      </w:r>
      <w:r w:rsidRPr="00624E15">
        <w:t>, расположенная на объекте на высоте 20–50 км в определенной номинальной фиксированной точке относительно Земли.</w:t>
      </w:r>
    </w:p>
    <w:p w14:paraId="74BE9E44" w14:textId="77777777" w:rsidR="00FB5E69" w:rsidRPr="00624E15" w:rsidRDefault="00384729" w:rsidP="00FB5E69">
      <w:r w:rsidRPr="00624E15">
        <w:rPr>
          <w:rStyle w:val="Artdef"/>
        </w:rPr>
        <w:t>1.67</w:t>
      </w:r>
      <w:r w:rsidRPr="00624E15">
        <w:tab/>
      </w:r>
      <w:r w:rsidRPr="00624E15">
        <w:tab/>
      </w:r>
      <w:r w:rsidRPr="00624E15">
        <w:rPr>
          <w:i/>
          <w:iCs/>
        </w:rPr>
        <w:t>подвижная станция</w:t>
      </w:r>
      <w:r w:rsidRPr="00624E15">
        <w:t xml:space="preserve">: </w:t>
      </w:r>
      <w:r w:rsidRPr="00624E15">
        <w:rPr>
          <w:i/>
          <w:iCs/>
        </w:rPr>
        <w:t>Станция подвижной службы</w:t>
      </w:r>
      <w:r w:rsidRPr="00624E15">
        <w:t>, предназначенная для работы во время движения или во время остановок в неопределенных пунктах.</w:t>
      </w:r>
    </w:p>
    <w:p w14:paraId="4FCA805A" w14:textId="77777777" w:rsidR="00FB5E69" w:rsidRPr="00624E15" w:rsidRDefault="00384729" w:rsidP="00FB5E69">
      <w:r w:rsidRPr="00624E15">
        <w:rPr>
          <w:rStyle w:val="Artdef"/>
        </w:rPr>
        <w:t>1.68</w:t>
      </w:r>
      <w:r w:rsidRPr="00624E15">
        <w:tab/>
      </w:r>
      <w:r w:rsidRPr="00624E15">
        <w:tab/>
      </w:r>
      <w:r w:rsidRPr="00624E15">
        <w:rPr>
          <w:i/>
          <w:iCs/>
        </w:rPr>
        <w:t>подвижная земная станция</w:t>
      </w:r>
      <w:r w:rsidRPr="00624E15">
        <w:t xml:space="preserve">: </w:t>
      </w:r>
      <w:r w:rsidRPr="00624E15">
        <w:rPr>
          <w:i/>
          <w:iCs/>
        </w:rPr>
        <w:t>Земная станция подвижной спутниковой службы</w:t>
      </w:r>
      <w:r w:rsidRPr="00624E15">
        <w:t>, предназначенная для работы во время движения или во время остановок в неопределенных пунктах.</w:t>
      </w:r>
    </w:p>
    <w:p w14:paraId="26AADB08" w14:textId="77777777" w:rsidR="00FB5E69" w:rsidRPr="00624E15" w:rsidRDefault="00384729" w:rsidP="00FB5E69">
      <w:r w:rsidRPr="00624E15">
        <w:rPr>
          <w:rStyle w:val="Artdef"/>
        </w:rPr>
        <w:t>1.69</w:t>
      </w:r>
      <w:r w:rsidRPr="00624E15">
        <w:tab/>
      </w:r>
      <w:r w:rsidRPr="00624E15">
        <w:tab/>
      </w:r>
      <w:r w:rsidRPr="00624E15">
        <w:rPr>
          <w:i/>
          <w:iCs/>
        </w:rPr>
        <w:t>сухопутная станция</w:t>
      </w:r>
      <w:r w:rsidRPr="00624E15">
        <w:t>:</w:t>
      </w:r>
      <w:r w:rsidRPr="00624E15">
        <w:rPr>
          <w:i/>
          <w:iCs/>
        </w:rPr>
        <w:t xml:space="preserve"> Станция подвижной службы</w:t>
      </w:r>
      <w:r w:rsidRPr="00624E15">
        <w:t>, не предназначенная для работы во время движения.</w:t>
      </w:r>
    </w:p>
    <w:p w14:paraId="03A18FB0" w14:textId="77777777" w:rsidR="00FB5E69" w:rsidRPr="00624E15" w:rsidRDefault="00384729" w:rsidP="00FB5E69">
      <w:r w:rsidRPr="00624E15">
        <w:rPr>
          <w:rStyle w:val="Artdef"/>
        </w:rPr>
        <w:t>1.70</w:t>
      </w:r>
      <w:r w:rsidRPr="00624E15">
        <w:tab/>
      </w:r>
      <w:r w:rsidRPr="00624E15">
        <w:tab/>
      </w:r>
      <w:r w:rsidRPr="00624E15">
        <w:rPr>
          <w:i/>
          <w:iCs/>
        </w:rPr>
        <w:t>сухопутная земная станция</w:t>
      </w:r>
      <w:r w:rsidRPr="00624E15">
        <w:t xml:space="preserve">: </w:t>
      </w:r>
      <w:r w:rsidRPr="00624E15">
        <w:rPr>
          <w:i/>
          <w:iCs/>
        </w:rPr>
        <w:t>Земная станция фиксированной спутниковой службы</w:t>
      </w:r>
      <w:r w:rsidRPr="00624E15">
        <w:t xml:space="preserve"> или, в некоторых случаях, </w:t>
      </w:r>
      <w:r w:rsidRPr="00624E15">
        <w:rPr>
          <w:i/>
          <w:iCs/>
        </w:rPr>
        <w:t>подвижной спутниковой службы</w:t>
      </w:r>
      <w:r w:rsidRPr="00624E15">
        <w:t xml:space="preserve">, расположенная в определенном фиксированном пункте или в пределах определенной зоны на суше, для обеспечения </w:t>
      </w:r>
      <w:r w:rsidRPr="00624E15">
        <w:rPr>
          <w:i/>
          <w:iCs/>
        </w:rPr>
        <w:t>фидерной линии</w:t>
      </w:r>
      <w:r w:rsidRPr="00624E15">
        <w:t xml:space="preserve"> для </w:t>
      </w:r>
      <w:r w:rsidRPr="00624E15">
        <w:rPr>
          <w:i/>
          <w:iCs/>
        </w:rPr>
        <w:t>подвижной спутниковой службы</w:t>
      </w:r>
      <w:r w:rsidRPr="00624E15">
        <w:t>.</w:t>
      </w:r>
    </w:p>
    <w:p w14:paraId="6811F4E1" w14:textId="77777777" w:rsidR="00FB5E69" w:rsidRPr="00624E15" w:rsidRDefault="00384729" w:rsidP="00FB5E69">
      <w:r w:rsidRPr="00624E15">
        <w:rPr>
          <w:rStyle w:val="Artdef"/>
        </w:rPr>
        <w:t>1.71</w:t>
      </w:r>
      <w:r w:rsidRPr="00624E15">
        <w:tab/>
      </w:r>
      <w:r w:rsidRPr="00624E15">
        <w:tab/>
      </w:r>
      <w:r w:rsidRPr="00624E15">
        <w:rPr>
          <w:i/>
          <w:iCs/>
        </w:rPr>
        <w:t>базовая станция</w:t>
      </w:r>
      <w:r w:rsidRPr="00624E15">
        <w:t xml:space="preserve">: </w:t>
      </w:r>
      <w:r w:rsidRPr="00624E15">
        <w:rPr>
          <w:i/>
          <w:iCs/>
        </w:rPr>
        <w:t>Сухопутная станция сухопутной подвижной службы</w:t>
      </w:r>
      <w:r w:rsidRPr="00624E15">
        <w:t>.</w:t>
      </w:r>
    </w:p>
    <w:p w14:paraId="13EC4072" w14:textId="77777777" w:rsidR="00FB5E69" w:rsidRPr="00624E15" w:rsidRDefault="00384729" w:rsidP="00FB5E69">
      <w:r w:rsidRPr="00624E15">
        <w:rPr>
          <w:rStyle w:val="Artdef"/>
        </w:rPr>
        <w:t>1.72</w:t>
      </w:r>
      <w:r w:rsidRPr="00624E15">
        <w:tab/>
      </w:r>
      <w:r w:rsidRPr="00624E15">
        <w:tab/>
      </w:r>
      <w:r w:rsidRPr="00624E15">
        <w:rPr>
          <w:i/>
          <w:iCs/>
        </w:rPr>
        <w:t>базовая земная станция</w:t>
      </w:r>
      <w:r w:rsidRPr="00624E15">
        <w:t xml:space="preserve">: </w:t>
      </w:r>
      <w:r w:rsidRPr="00624E15">
        <w:rPr>
          <w:i/>
          <w:iCs/>
        </w:rPr>
        <w:t>Земная станция фиксированной спутниковой службы</w:t>
      </w:r>
      <w:r w:rsidRPr="00624E15">
        <w:t xml:space="preserve"> или, в некоторых случаях, </w:t>
      </w:r>
      <w:r w:rsidRPr="00624E15">
        <w:rPr>
          <w:i/>
          <w:iCs/>
        </w:rPr>
        <w:t>сухопутной подвижной спутниковой службы</w:t>
      </w:r>
      <w:r w:rsidRPr="00624E15">
        <w:t xml:space="preserve">, расположенная в определенном фиксированном пункте или в пределах определенной зоны на суше, для обеспечения </w:t>
      </w:r>
      <w:r w:rsidRPr="00624E15">
        <w:rPr>
          <w:i/>
          <w:iCs/>
        </w:rPr>
        <w:t>фидерной линии</w:t>
      </w:r>
      <w:r w:rsidRPr="00624E15">
        <w:t xml:space="preserve"> для </w:t>
      </w:r>
      <w:r w:rsidRPr="00624E15">
        <w:rPr>
          <w:i/>
          <w:iCs/>
        </w:rPr>
        <w:t>сухопутной подвижной спутниковой службы</w:t>
      </w:r>
      <w:r w:rsidRPr="00624E15">
        <w:t>.</w:t>
      </w:r>
    </w:p>
    <w:p w14:paraId="69710DAF" w14:textId="77777777" w:rsidR="00FB5E69" w:rsidRPr="00624E15" w:rsidRDefault="00384729" w:rsidP="00FB5E69">
      <w:r w:rsidRPr="00624E15">
        <w:rPr>
          <w:rStyle w:val="Artdef"/>
        </w:rPr>
        <w:t>1.73</w:t>
      </w:r>
      <w:r w:rsidRPr="00624E15">
        <w:tab/>
      </w:r>
      <w:r w:rsidRPr="00624E15">
        <w:tab/>
      </w:r>
      <w:r w:rsidRPr="00624E15">
        <w:rPr>
          <w:i/>
          <w:iCs/>
        </w:rPr>
        <w:t>сухопутная подвижная станция</w:t>
      </w:r>
      <w:r w:rsidRPr="00624E15">
        <w:t xml:space="preserve">: </w:t>
      </w:r>
      <w:r w:rsidRPr="00624E15">
        <w:rPr>
          <w:i/>
          <w:iCs/>
        </w:rPr>
        <w:t>Подвижная станция сухопутной подвижной службы</w:t>
      </w:r>
      <w:r w:rsidRPr="00624E15">
        <w:t>, способная перемещаться по поверхности в пределах географических границ страны или континента.</w:t>
      </w:r>
    </w:p>
    <w:p w14:paraId="3126DC39" w14:textId="77777777" w:rsidR="00FB5E69" w:rsidRPr="00624E15" w:rsidRDefault="00384729" w:rsidP="00FB5E69">
      <w:r w:rsidRPr="00624E15">
        <w:rPr>
          <w:rStyle w:val="Artdef"/>
        </w:rPr>
        <w:t>1.74</w:t>
      </w:r>
      <w:r w:rsidRPr="00624E15">
        <w:tab/>
      </w:r>
      <w:r w:rsidRPr="00624E15">
        <w:tab/>
      </w:r>
      <w:r w:rsidRPr="00624E15">
        <w:rPr>
          <w:i/>
          <w:iCs/>
        </w:rPr>
        <w:t>сухопутная подвижная земная станция</w:t>
      </w:r>
      <w:r w:rsidRPr="00624E15">
        <w:t xml:space="preserve">: </w:t>
      </w:r>
      <w:r w:rsidRPr="00624E15">
        <w:rPr>
          <w:i/>
          <w:iCs/>
        </w:rPr>
        <w:t>Подвижная земная станция сухопутной</w:t>
      </w:r>
      <w:r w:rsidRPr="00624E15">
        <w:t xml:space="preserve"> </w:t>
      </w:r>
      <w:r w:rsidRPr="00624E15">
        <w:rPr>
          <w:i/>
          <w:iCs/>
        </w:rPr>
        <w:t>подвижной спутниковой службы</w:t>
      </w:r>
      <w:r w:rsidRPr="00624E15">
        <w:t>, способная перемещаться по поверхности в пределах географических границ страны или континента.</w:t>
      </w:r>
    </w:p>
    <w:p w14:paraId="3ADB54E4" w14:textId="77777777" w:rsidR="00FB5E69" w:rsidRPr="00624E15" w:rsidRDefault="00384729" w:rsidP="00FB5E69">
      <w:r w:rsidRPr="00624E15">
        <w:rPr>
          <w:rStyle w:val="Artdef"/>
        </w:rPr>
        <w:t>1.75</w:t>
      </w:r>
      <w:r w:rsidRPr="00624E15">
        <w:tab/>
      </w:r>
      <w:r w:rsidRPr="00624E15">
        <w:tab/>
      </w:r>
      <w:r w:rsidRPr="00624E15">
        <w:rPr>
          <w:i/>
          <w:iCs/>
        </w:rPr>
        <w:t>береговая станция</w:t>
      </w:r>
      <w:r w:rsidRPr="00624E15">
        <w:t xml:space="preserve">: </w:t>
      </w:r>
      <w:r w:rsidRPr="00624E15">
        <w:rPr>
          <w:i/>
          <w:iCs/>
        </w:rPr>
        <w:t>Сухопутная станция морской подвижной службы</w:t>
      </w:r>
      <w:r w:rsidRPr="00624E15">
        <w:t>.</w:t>
      </w:r>
    </w:p>
    <w:p w14:paraId="0B549509" w14:textId="77777777" w:rsidR="00FB5E69" w:rsidRPr="00624E15" w:rsidRDefault="00384729" w:rsidP="00FB5E69">
      <w:r w:rsidRPr="00624E15">
        <w:rPr>
          <w:rStyle w:val="Artdef"/>
        </w:rPr>
        <w:t>1.76</w:t>
      </w:r>
      <w:r w:rsidRPr="00624E15">
        <w:tab/>
      </w:r>
      <w:r w:rsidRPr="00624E15">
        <w:tab/>
      </w:r>
      <w:r w:rsidRPr="00624E15">
        <w:rPr>
          <w:i/>
          <w:iCs/>
        </w:rPr>
        <w:t>береговая земная станция</w:t>
      </w:r>
      <w:r w:rsidRPr="00624E15">
        <w:t xml:space="preserve">: </w:t>
      </w:r>
      <w:r w:rsidRPr="00624E15">
        <w:rPr>
          <w:i/>
          <w:iCs/>
        </w:rPr>
        <w:t>Земная станция фиксированной спутниковой службы</w:t>
      </w:r>
      <w:r w:rsidRPr="00624E15">
        <w:t xml:space="preserve"> или, в некоторых случаях, </w:t>
      </w:r>
      <w:r w:rsidRPr="00624E15">
        <w:rPr>
          <w:i/>
          <w:iCs/>
        </w:rPr>
        <w:t>морской подвижной спутниковой службы</w:t>
      </w:r>
      <w:r w:rsidRPr="00624E15">
        <w:t xml:space="preserve">, расположенная в определенном фиксированном пункте на суше, для обеспечения </w:t>
      </w:r>
      <w:r w:rsidRPr="00624E15">
        <w:rPr>
          <w:i/>
          <w:iCs/>
        </w:rPr>
        <w:t>фидерной линии</w:t>
      </w:r>
      <w:r w:rsidRPr="00624E15">
        <w:t xml:space="preserve"> для </w:t>
      </w:r>
      <w:r w:rsidRPr="00624E15">
        <w:rPr>
          <w:i/>
          <w:iCs/>
        </w:rPr>
        <w:t>морской подвижной спутниковой службы</w:t>
      </w:r>
      <w:r w:rsidRPr="00624E15">
        <w:t>.</w:t>
      </w:r>
    </w:p>
    <w:p w14:paraId="46E62474" w14:textId="77777777" w:rsidR="00FB5E69" w:rsidRPr="00624E15" w:rsidRDefault="00384729" w:rsidP="00FB5E69">
      <w:r w:rsidRPr="00624E15">
        <w:rPr>
          <w:rStyle w:val="Artdef"/>
        </w:rPr>
        <w:t>1.77</w:t>
      </w:r>
      <w:r w:rsidRPr="00624E15">
        <w:tab/>
      </w:r>
      <w:r w:rsidRPr="00624E15">
        <w:tab/>
      </w:r>
      <w:r w:rsidRPr="00624E15">
        <w:rPr>
          <w:i/>
          <w:iCs/>
        </w:rPr>
        <w:t>судовая станция</w:t>
      </w:r>
      <w:r w:rsidRPr="00624E15">
        <w:t xml:space="preserve">: </w:t>
      </w:r>
      <w:r w:rsidRPr="00624E15">
        <w:rPr>
          <w:i/>
          <w:iCs/>
        </w:rPr>
        <w:t>Подвижная станция морской подвижной службы</w:t>
      </w:r>
      <w:r w:rsidRPr="00624E15">
        <w:t xml:space="preserve">, установленная на борту судна, не закрепленного постоянно на одном месте, не являющаяся </w:t>
      </w:r>
      <w:r w:rsidRPr="00624E15">
        <w:rPr>
          <w:i/>
          <w:iCs/>
        </w:rPr>
        <w:t>станцией спасательного средства</w:t>
      </w:r>
      <w:r w:rsidRPr="00624E15">
        <w:t>.</w:t>
      </w:r>
    </w:p>
    <w:p w14:paraId="06115A19" w14:textId="77777777" w:rsidR="00FB5E69" w:rsidRPr="00624E15" w:rsidRDefault="00384729" w:rsidP="00FB5E69">
      <w:r w:rsidRPr="00624E15">
        <w:rPr>
          <w:rStyle w:val="Artdef"/>
        </w:rPr>
        <w:t>1.78</w:t>
      </w:r>
      <w:r w:rsidRPr="00624E15">
        <w:tab/>
      </w:r>
      <w:r w:rsidRPr="00624E15">
        <w:tab/>
      </w:r>
      <w:r w:rsidRPr="00624E15">
        <w:rPr>
          <w:i/>
          <w:iCs/>
        </w:rPr>
        <w:t>судовая земная станция</w:t>
      </w:r>
      <w:r w:rsidRPr="00624E15">
        <w:t xml:space="preserve">: </w:t>
      </w:r>
      <w:r w:rsidRPr="00624E15">
        <w:rPr>
          <w:i/>
          <w:iCs/>
        </w:rPr>
        <w:t>Подвижная земная станция морской подвижной спутниковой службы</w:t>
      </w:r>
      <w:r w:rsidRPr="00624E15">
        <w:t>, установленная на борту морского судна.</w:t>
      </w:r>
    </w:p>
    <w:p w14:paraId="62BA3065" w14:textId="77777777" w:rsidR="00FB5E69" w:rsidRPr="00624E15" w:rsidRDefault="00384729" w:rsidP="00FB5E69">
      <w:r w:rsidRPr="00624E15">
        <w:rPr>
          <w:rStyle w:val="Artdef"/>
        </w:rPr>
        <w:t>1.79</w:t>
      </w:r>
      <w:r w:rsidRPr="00624E15">
        <w:tab/>
      </w:r>
      <w:r w:rsidRPr="00624E15">
        <w:tab/>
      </w:r>
      <w:r w:rsidRPr="00624E15">
        <w:rPr>
          <w:i/>
          <w:iCs/>
        </w:rPr>
        <w:t>станция внутрисудовой связи</w:t>
      </w:r>
      <w:r w:rsidRPr="00624E15">
        <w:t xml:space="preserve">: Маломощная </w:t>
      </w:r>
      <w:r w:rsidRPr="00624E15">
        <w:rPr>
          <w:i/>
          <w:iCs/>
        </w:rPr>
        <w:t>подвижная станция морской подвижной службы</w:t>
      </w:r>
      <w:r w:rsidRPr="00624E15">
        <w:t>, предназначенная для внутренней связи на борту судна или между судном и его спасательными шлюпками и спасательными плотами во время тренировок спасательных средств или при спасательных операциях, или для связи в группе буксируемых или толкаемых судов, а также для передачи указаний по швартовке и причаливанию.</w:t>
      </w:r>
    </w:p>
    <w:p w14:paraId="4C72C1B6" w14:textId="77777777" w:rsidR="00097418" w:rsidRPr="00CF484B" w:rsidRDefault="00097418" w:rsidP="00097418">
      <w:pPr>
        <w:rPr>
          <w:rFonts w:eastAsia="SimSun"/>
        </w:rPr>
      </w:pPr>
      <w:r w:rsidRPr="00CF484B">
        <w:rPr>
          <w:rFonts w:eastAsia="SimSun"/>
        </w:rPr>
        <w:br w:type="page"/>
      </w:r>
    </w:p>
    <w:p w14:paraId="1BDF7F31" w14:textId="77777777" w:rsidR="00FB5E69" w:rsidRPr="00624E15" w:rsidRDefault="00384729" w:rsidP="00FB5E69">
      <w:r w:rsidRPr="00624E15">
        <w:rPr>
          <w:rStyle w:val="Artdef"/>
        </w:rPr>
        <w:lastRenderedPageBreak/>
        <w:t>1.80</w:t>
      </w:r>
      <w:r w:rsidRPr="00624E15">
        <w:tab/>
      </w:r>
      <w:r w:rsidRPr="00624E15">
        <w:tab/>
      </w:r>
      <w:r w:rsidRPr="00624E15">
        <w:rPr>
          <w:i/>
          <w:iCs/>
        </w:rPr>
        <w:t>портовая станция</w:t>
      </w:r>
      <w:r w:rsidRPr="00624E15">
        <w:t xml:space="preserve">: </w:t>
      </w:r>
      <w:r w:rsidRPr="00624E15">
        <w:rPr>
          <w:i/>
          <w:iCs/>
        </w:rPr>
        <w:t>Береговая станция портовой службы</w:t>
      </w:r>
      <w:r w:rsidRPr="00624E15">
        <w:t>.</w:t>
      </w:r>
    </w:p>
    <w:p w14:paraId="681F2EE0" w14:textId="77777777" w:rsidR="00FB5E69" w:rsidRPr="00624E15" w:rsidRDefault="00384729" w:rsidP="00FB5E69">
      <w:r w:rsidRPr="00624E15">
        <w:rPr>
          <w:rStyle w:val="Artdef"/>
        </w:rPr>
        <w:t>1.81</w:t>
      </w:r>
      <w:r w:rsidRPr="00624E15">
        <w:tab/>
      </w:r>
      <w:r w:rsidRPr="00624E15">
        <w:tab/>
      </w:r>
      <w:r w:rsidRPr="00624E15">
        <w:rPr>
          <w:i/>
          <w:iCs/>
        </w:rPr>
        <w:t>стационарная станция воздушной подвижной службы</w:t>
      </w:r>
      <w:r w:rsidRPr="00624E15">
        <w:t xml:space="preserve">: </w:t>
      </w:r>
      <w:r w:rsidRPr="00624E15">
        <w:rPr>
          <w:i/>
          <w:iCs/>
        </w:rPr>
        <w:t>Сухопутная станция воздушной подвижной службы</w:t>
      </w:r>
      <w:r w:rsidRPr="00624E15">
        <w:t>.</w:t>
      </w:r>
    </w:p>
    <w:p w14:paraId="0F562A6F" w14:textId="77777777" w:rsidR="00FB5E69" w:rsidRPr="00624E15" w:rsidRDefault="00384729" w:rsidP="00FB5E69">
      <w:r w:rsidRPr="00624E15">
        <w:tab/>
      </w:r>
      <w:r w:rsidRPr="00624E15">
        <w:tab/>
        <w:t>В некоторых случаях стационарная станция воздушной подвижной службы может устанавливаться, например, на борту морского судна или на морской платформе.</w:t>
      </w:r>
    </w:p>
    <w:p w14:paraId="77A69CBE" w14:textId="77777777" w:rsidR="00FB5E69" w:rsidRPr="00624E15" w:rsidRDefault="00384729" w:rsidP="00FB5E69">
      <w:r w:rsidRPr="00624E15">
        <w:rPr>
          <w:rStyle w:val="Artdef"/>
        </w:rPr>
        <w:t>1.82</w:t>
      </w:r>
      <w:r w:rsidRPr="00624E15">
        <w:tab/>
      </w:r>
      <w:r w:rsidRPr="00624E15">
        <w:tab/>
      </w:r>
      <w:r w:rsidRPr="00624E15">
        <w:rPr>
          <w:i/>
          <w:iCs/>
        </w:rPr>
        <w:t>стационарная земная станция воздушной подвижной службы</w:t>
      </w:r>
      <w:r w:rsidRPr="00624E15">
        <w:t xml:space="preserve">: </w:t>
      </w:r>
      <w:r w:rsidRPr="00624E15">
        <w:rPr>
          <w:i/>
          <w:iCs/>
        </w:rPr>
        <w:t>Земная станция фиксированной спутниковой службы</w:t>
      </w:r>
      <w:r w:rsidRPr="00624E15">
        <w:t xml:space="preserve"> или, в некоторых случаях, </w:t>
      </w:r>
      <w:r w:rsidRPr="00624E15">
        <w:rPr>
          <w:i/>
          <w:iCs/>
        </w:rPr>
        <w:t>воздушной подвижной спутниковой службы</w:t>
      </w:r>
      <w:r w:rsidRPr="00624E15">
        <w:t xml:space="preserve">, расположенная в определенном фиксированном пункте на суше и предназначенная для обеспечения </w:t>
      </w:r>
      <w:r w:rsidRPr="00624E15">
        <w:rPr>
          <w:i/>
          <w:iCs/>
        </w:rPr>
        <w:t>фидерной линии</w:t>
      </w:r>
      <w:r w:rsidRPr="00624E15">
        <w:t xml:space="preserve"> для </w:t>
      </w:r>
      <w:r w:rsidRPr="00624E15">
        <w:rPr>
          <w:i/>
          <w:iCs/>
        </w:rPr>
        <w:t>воздушной подвижной спутниковой службы</w:t>
      </w:r>
      <w:r w:rsidRPr="00624E15">
        <w:t>.</w:t>
      </w:r>
    </w:p>
    <w:p w14:paraId="4DD81C9C" w14:textId="77777777" w:rsidR="00FB5E69" w:rsidRPr="00624E15" w:rsidRDefault="00384729" w:rsidP="00FB5E69">
      <w:r w:rsidRPr="00624E15">
        <w:rPr>
          <w:rStyle w:val="Artdef"/>
        </w:rPr>
        <w:t>1.83</w:t>
      </w:r>
      <w:r w:rsidRPr="00624E15">
        <w:tab/>
      </w:r>
      <w:r w:rsidRPr="00624E15">
        <w:tab/>
      </w:r>
      <w:r w:rsidRPr="00624E15">
        <w:rPr>
          <w:i/>
          <w:iCs/>
        </w:rPr>
        <w:t>станция воздушного судна</w:t>
      </w:r>
      <w:r w:rsidRPr="00624E15">
        <w:t xml:space="preserve">: </w:t>
      </w:r>
      <w:r w:rsidRPr="00624E15">
        <w:rPr>
          <w:i/>
          <w:iCs/>
        </w:rPr>
        <w:t>Подвижная станция воздушной подвижной службы</w:t>
      </w:r>
      <w:r w:rsidRPr="00624E15">
        <w:t xml:space="preserve">, не являющаяся </w:t>
      </w:r>
      <w:r w:rsidRPr="00624E15">
        <w:rPr>
          <w:i/>
          <w:iCs/>
        </w:rPr>
        <w:t>станцией спасательного средства</w:t>
      </w:r>
      <w:r w:rsidRPr="00624E15">
        <w:t>, установленная на борту воздушного судна.</w:t>
      </w:r>
    </w:p>
    <w:p w14:paraId="76CE629D" w14:textId="77777777" w:rsidR="00FB5E69" w:rsidRPr="00624E15" w:rsidRDefault="00384729" w:rsidP="00FB5E69">
      <w:r w:rsidRPr="00624E15">
        <w:rPr>
          <w:rStyle w:val="Artdef"/>
        </w:rPr>
        <w:t>1.84</w:t>
      </w:r>
      <w:r w:rsidRPr="00624E15">
        <w:tab/>
      </w:r>
      <w:r w:rsidRPr="00624E15">
        <w:tab/>
      </w:r>
      <w:r w:rsidRPr="00624E15">
        <w:rPr>
          <w:i/>
          <w:iCs/>
        </w:rPr>
        <w:t>земная станция воздушного судна</w:t>
      </w:r>
      <w:r w:rsidRPr="00624E15">
        <w:t xml:space="preserve">: </w:t>
      </w:r>
      <w:r w:rsidRPr="00624E15">
        <w:rPr>
          <w:i/>
          <w:iCs/>
        </w:rPr>
        <w:t>Подвижная земная станция воздушной подвижной спутниковой службы</w:t>
      </w:r>
      <w:r w:rsidRPr="00624E15">
        <w:t>, расположенная на борту воздушного судна.</w:t>
      </w:r>
    </w:p>
    <w:p w14:paraId="66AA07FC" w14:textId="77777777" w:rsidR="00FB5E69" w:rsidRPr="00624E15" w:rsidRDefault="00384729" w:rsidP="00FB5E69">
      <w:r w:rsidRPr="00624E15">
        <w:rPr>
          <w:rStyle w:val="Artdef"/>
        </w:rPr>
        <w:t>1.85</w:t>
      </w:r>
      <w:r w:rsidRPr="00624E15">
        <w:tab/>
      </w:r>
      <w:r w:rsidRPr="00624E15">
        <w:tab/>
      </w:r>
      <w:r w:rsidRPr="00624E15">
        <w:rPr>
          <w:i/>
          <w:iCs/>
        </w:rPr>
        <w:t>радиовещательная станция</w:t>
      </w:r>
      <w:r w:rsidRPr="00624E15">
        <w:t xml:space="preserve">: </w:t>
      </w:r>
      <w:r w:rsidRPr="00624E15">
        <w:rPr>
          <w:i/>
          <w:iCs/>
        </w:rPr>
        <w:t>Станция радиовещательной службы</w:t>
      </w:r>
      <w:r w:rsidRPr="00624E15">
        <w:t>.</w:t>
      </w:r>
    </w:p>
    <w:p w14:paraId="24013E91" w14:textId="77777777" w:rsidR="00FB5E69" w:rsidRPr="00624E15" w:rsidRDefault="00384729" w:rsidP="00FB5E69">
      <w:r w:rsidRPr="00624E15">
        <w:rPr>
          <w:rStyle w:val="Artdef"/>
        </w:rPr>
        <w:t>1.86</w:t>
      </w:r>
      <w:r w:rsidRPr="00624E15">
        <w:tab/>
      </w:r>
      <w:r w:rsidRPr="00624E15">
        <w:tab/>
      </w:r>
      <w:r w:rsidRPr="00624E15">
        <w:rPr>
          <w:i/>
          <w:iCs/>
        </w:rPr>
        <w:t>станция радиоопределения</w:t>
      </w:r>
      <w:r w:rsidRPr="00624E15">
        <w:t xml:space="preserve">: </w:t>
      </w:r>
      <w:r w:rsidRPr="00624E15">
        <w:rPr>
          <w:i/>
          <w:iCs/>
        </w:rPr>
        <w:t>Станция службы радиоопределения</w:t>
      </w:r>
      <w:r w:rsidRPr="00624E15">
        <w:t>.</w:t>
      </w:r>
    </w:p>
    <w:p w14:paraId="5ECA095B" w14:textId="77777777" w:rsidR="00FB5E69" w:rsidRPr="00624E15" w:rsidRDefault="00384729" w:rsidP="00FB5E69">
      <w:r w:rsidRPr="00624E15">
        <w:rPr>
          <w:rStyle w:val="Artdef"/>
        </w:rPr>
        <w:t>1.87</w:t>
      </w:r>
      <w:r w:rsidRPr="00624E15">
        <w:tab/>
      </w:r>
      <w:r w:rsidRPr="00624E15">
        <w:tab/>
      </w:r>
      <w:r w:rsidRPr="00624E15">
        <w:rPr>
          <w:i/>
          <w:iCs/>
        </w:rPr>
        <w:t>радионавигационная подвижная станция</w:t>
      </w:r>
      <w:r w:rsidRPr="00624E15">
        <w:t xml:space="preserve">: </w:t>
      </w:r>
      <w:r w:rsidRPr="00624E15">
        <w:rPr>
          <w:i/>
          <w:iCs/>
        </w:rPr>
        <w:t>Станция радионавигационной службы</w:t>
      </w:r>
      <w:r w:rsidRPr="00624E15">
        <w:t>, предназначенная для работы во время движения или во время остановок в неопределенных пунктах.</w:t>
      </w:r>
    </w:p>
    <w:p w14:paraId="07D5C93F" w14:textId="77777777" w:rsidR="00FB5E69" w:rsidRPr="00624E15" w:rsidRDefault="00384729" w:rsidP="00FB5E69">
      <w:r w:rsidRPr="00624E15">
        <w:rPr>
          <w:rStyle w:val="Artdef"/>
        </w:rPr>
        <w:t>1.88</w:t>
      </w:r>
      <w:r w:rsidRPr="00624E15">
        <w:tab/>
      </w:r>
      <w:r w:rsidRPr="00624E15">
        <w:tab/>
      </w:r>
      <w:r w:rsidRPr="00624E15">
        <w:rPr>
          <w:i/>
          <w:iCs/>
        </w:rPr>
        <w:t>радионавигационная сухопутная станция</w:t>
      </w:r>
      <w:r w:rsidRPr="00624E15">
        <w:t xml:space="preserve">: </w:t>
      </w:r>
      <w:r w:rsidRPr="00624E15">
        <w:rPr>
          <w:i/>
          <w:iCs/>
        </w:rPr>
        <w:t>Станция радионавигационной службы</w:t>
      </w:r>
      <w:r w:rsidRPr="00624E15">
        <w:t>, не предназначенная для работы во время движения.</w:t>
      </w:r>
    </w:p>
    <w:p w14:paraId="2F96198E" w14:textId="77777777" w:rsidR="00FB5E69" w:rsidRPr="00624E15" w:rsidRDefault="00384729" w:rsidP="00FB5E69">
      <w:r w:rsidRPr="00624E15">
        <w:rPr>
          <w:rStyle w:val="Artdef"/>
        </w:rPr>
        <w:t>1.89</w:t>
      </w:r>
      <w:r w:rsidRPr="00624E15">
        <w:tab/>
      </w:r>
      <w:r w:rsidRPr="00624E15">
        <w:tab/>
      </w:r>
      <w:r w:rsidRPr="00624E15">
        <w:rPr>
          <w:i/>
          <w:iCs/>
        </w:rPr>
        <w:t>радиолокационная подвижная станция</w:t>
      </w:r>
      <w:r w:rsidRPr="00624E15">
        <w:t xml:space="preserve">: </w:t>
      </w:r>
      <w:r w:rsidRPr="00624E15">
        <w:rPr>
          <w:i/>
          <w:iCs/>
        </w:rPr>
        <w:t>Станция радиолокационной службы</w:t>
      </w:r>
      <w:r w:rsidRPr="00624E15">
        <w:t>, предназначенная для работы во время движения или во время остановок в неопределенных пунктах.</w:t>
      </w:r>
    </w:p>
    <w:p w14:paraId="2C5F21BF" w14:textId="77777777" w:rsidR="00FB5E69" w:rsidRPr="00624E15" w:rsidRDefault="00384729" w:rsidP="00FB5E69">
      <w:r w:rsidRPr="00624E15">
        <w:rPr>
          <w:rStyle w:val="Artdef"/>
        </w:rPr>
        <w:t>1.90</w:t>
      </w:r>
      <w:r w:rsidRPr="00624E15">
        <w:tab/>
      </w:r>
      <w:r w:rsidRPr="00624E15">
        <w:tab/>
      </w:r>
      <w:r w:rsidRPr="00624E15">
        <w:rPr>
          <w:i/>
          <w:iCs/>
        </w:rPr>
        <w:t>радиолокационная сухопутная станция</w:t>
      </w:r>
      <w:r w:rsidRPr="00624E15">
        <w:t xml:space="preserve">: </w:t>
      </w:r>
      <w:r w:rsidRPr="00624E15">
        <w:rPr>
          <w:i/>
          <w:iCs/>
        </w:rPr>
        <w:t>Станция радиолокационной службы</w:t>
      </w:r>
      <w:r w:rsidRPr="00624E15">
        <w:t>, не предназначенная для работы во время движения.</w:t>
      </w:r>
    </w:p>
    <w:p w14:paraId="589E68F6" w14:textId="77777777" w:rsidR="00FB5E69" w:rsidRPr="00624E15" w:rsidRDefault="00384729" w:rsidP="00FB5E69">
      <w:r w:rsidRPr="00624E15">
        <w:rPr>
          <w:rStyle w:val="Artdef"/>
        </w:rPr>
        <w:t>1.91</w:t>
      </w:r>
      <w:r w:rsidRPr="00624E15">
        <w:tab/>
      </w:r>
      <w:r w:rsidRPr="00624E15">
        <w:tab/>
      </w:r>
      <w:r w:rsidRPr="00624E15">
        <w:rPr>
          <w:i/>
          <w:iCs/>
        </w:rPr>
        <w:t>радиопеленгаторная станция</w:t>
      </w:r>
      <w:r w:rsidRPr="00624E15">
        <w:t xml:space="preserve">: </w:t>
      </w:r>
      <w:r w:rsidRPr="00624E15">
        <w:rPr>
          <w:i/>
          <w:iCs/>
        </w:rPr>
        <w:t>Станция радиоопределения</w:t>
      </w:r>
      <w:r w:rsidRPr="00624E15">
        <w:t xml:space="preserve">, использующая </w:t>
      </w:r>
      <w:r w:rsidRPr="00624E15">
        <w:rPr>
          <w:i/>
          <w:iCs/>
        </w:rPr>
        <w:t>радиопеленгацию</w:t>
      </w:r>
      <w:r w:rsidRPr="00624E15">
        <w:t>.</w:t>
      </w:r>
    </w:p>
    <w:p w14:paraId="502D97A2" w14:textId="77777777" w:rsidR="00FB5E69" w:rsidRPr="00624E15" w:rsidRDefault="00384729" w:rsidP="00FB5E69">
      <w:r w:rsidRPr="00624E15">
        <w:rPr>
          <w:rStyle w:val="Artdef"/>
        </w:rPr>
        <w:t>1.92</w:t>
      </w:r>
      <w:r w:rsidRPr="00624E15">
        <w:tab/>
      </w:r>
      <w:r w:rsidRPr="00624E15">
        <w:tab/>
      </w:r>
      <w:r w:rsidRPr="00624E15">
        <w:rPr>
          <w:i/>
          <w:iCs/>
        </w:rPr>
        <w:t>радиомаячная станция</w:t>
      </w:r>
      <w:r w:rsidRPr="00624E15">
        <w:t>:</w:t>
      </w:r>
      <w:r w:rsidRPr="00624E15">
        <w:rPr>
          <w:i/>
          <w:iCs/>
        </w:rPr>
        <w:t xml:space="preserve"> Станция радионавигационной службы, излучения</w:t>
      </w:r>
      <w:r w:rsidRPr="00624E15">
        <w:t xml:space="preserve"> которой предназначены для того, чтобы дать возможность </w:t>
      </w:r>
      <w:r w:rsidRPr="00624E15">
        <w:rPr>
          <w:i/>
          <w:iCs/>
        </w:rPr>
        <w:t>подвижной станции</w:t>
      </w:r>
      <w:r w:rsidRPr="00624E15">
        <w:t xml:space="preserve"> определить свой пеленг или направление по отношению к радиомаячной станции.</w:t>
      </w:r>
    </w:p>
    <w:p w14:paraId="001EFBC5" w14:textId="77777777" w:rsidR="00FB5E69" w:rsidRPr="00624E15" w:rsidRDefault="00384729" w:rsidP="00FB5E69">
      <w:r w:rsidRPr="00624E15">
        <w:rPr>
          <w:rStyle w:val="Artdef"/>
        </w:rPr>
        <w:t>1.93</w:t>
      </w:r>
      <w:r w:rsidRPr="00624E15">
        <w:tab/>
      </w:r>
      <w:r w:rsidRPr="00624E15">
        <w:tab/>
      </w:r>
      <w:r w:rsidRPr="00624E15">
        <w:rPr>
          <w:i/>
          <w:iCs/>
        </w:rPr>
        <w:t>станция радиомаяка</w:t>
      </w:r>
      <w:r w:rsidRPr="00624E15">
        <w:t xml:space="preserve"> – </w:t>
      </w:r>
      <w:r w:rsidRPr="00624E15">
        <w:rPr>
          <w:i/>
          <w:iCs/>
        </w:rPr>
        <w:t>указателя места бедствия</w:t>
      </w:r>
      <w:r w:rsidRPr="00624E15">
        <w:t xml:space="preserve">: </w:t>
      </w:r>
      <w:r w:rsidRPr="00624E15">
        <w:rPr>
          <w:i/>
          <w:iCs/>
        </w:rPr>
        <w:t>Станция подвижной службы</w:t>
      </w:r>
      <w:r w:rsidRPr="00624E15">
        <w:t xml:space="preserve">, </w:t>
      </w:r>
      <w:r w:rsidRPr="00624E15">
        <w:rPr>
          <w:i/>
          <w:iCs/>
        </w:rPr>
        <w:t>излучения</w:t>
      </w:r>
      <w:r w:rsidRPr="00624E15">
        <w:t xml:space="preserve"> которой предназначены для облегчения операций по поиску и спасанию.</w:t>
      </w:r>
    </w:p>
    <w:p w14:paraId="3FAD66D8" w14:textId="77777777" w:rsidR="00FB5E69" w:rsidRPr="00624E15" w:rsidRDefault="00384729" w:rsidP="00FB5E69">
      <w:r w:rsidRPr="00624E15">
        <w:rPr>
          <w:rStyle w:val="Artdef"/>
        </w:rPr>
        <w:t>1.94</w:t>
      </w:r>
      <w:r w:rsidRPr="00624E15">
        <w:tab/>
      </w:r>
      <w:r w:rsidRPr="00624E15">
        <w:tab/>
      </w:r>
      <w:r w:rsidRPr="00624E15">
        <w:rPr>
          <w:i/>
          <w:iCs/>
        </w:rPr>
        <w:t>спутниковая</w:t>
      </w:r>
      <w:r w:rsidRPr="00624E15">
        <w:rPr>
          <w:b/>
          <w:bCs/>
          <w:i/>
          <w:iCs/>
        </w:rPr>
        <w:t xml:space="preserve"> </w:t>
      </w:r>
      <w:r w:rsidRPr="00624E15">
        <w:rPr>
          <w:i/>
          <w:iCs/>
        </w:rPr>
        <w:t>станция радиомаяка – указателя места бедствия</w:t>
      </w:r>
      <w:r w:rsidRPr="00624E15">
        <w:t xml:space="preserve">: </w:t>
      </w:r>
      <w:r w:rsidRPr="00624E15">
        <w:rPr>
          <w:i/>
          <w:iCs/>
        </w:rPr>
        <w:t>Земная станция подвижной спутниковой службы</w:t>
      </w:r>
      <w:r w:rsidRPr="00624E15">
        <w:t xml:space="preserve">, </w:t>
      </w:r>
      <w:r w:rsidRPr="00624E15">
        <w:rPr>
          <w:i/>
          <w:iCs/>
        </w:rPr>
        <w:t>излучения</w:t>
      </w:r>
      <w:r w:rsidRPr="00624E15">
        <w:t xml:space="preserve"> которой предназначены для облегчения операций по поиску и спасанию.</w:t>
      </w:r>
    </w:p>
    <w:p w14:paraId="7A4F41BC" w14:textId="77777777" w:rsidR="00FB5E69" w:rsidRPr="00624E15" w:rsidRDefault="00384729" w:rsidP="00FB5E69">
      <w:r w:rsidRPr="00624E15">
        <w:rPr>
          <w:rStyle w:val="Artdef"/>
        </w:rPr>
        <w:t>1.95</w:t>
      </w:r>
      <w:r w:rsidRPr="00624E15">
        <w:tab/>
      </w:r>
      <w:r w:rsidRPr="00624E15">
        <w:tab/>
      </w:r>
      <w:r w:rsidRPr="00624E15">
        <w:rPr>
          <w:i/>
          <w:iCs/>
        </w:rPr>
        <w:t>станция стандартных частот и сигналов времени</w:t>
      </w:r>
      <w:r w:rsidRPr="00624E15">
        <w:t xml:space="preserve">: </w:t>
      </w:r>
      <w:r w:rsidRPr="00624E15">
        <w:rPr>
          <w:i/>
          <w:iCs/>
        </w:rPr>
        <w:t>Станция службы стандартных частот и сигналов времени</w:t>
      </w:r>
      <w:r w:rsidRPr="00624E15">
        <w:t>.</w:t>
      </w:r>
    </w:p>
    <w:p w14:paraId="4D99CCA5" w14:textId="77777777" w:rsidR="00FB5E69" w:rsidRPr="00624E15" w:rsidRDefault="00384729" w:rsidP="00FB5E69">
      <w:r w:rsidRPr="00624E15">
        <w:rPr>
          <w:rStyle w:val="Artdef"/>
        </w:rPr>
        <w:t>1.96</w:t>
      </w:r>
      <w:r w:rsidRPr="00624E15">
        <w:tab/>
      </w:r>
      <w:r w:rsidRPr="00624E15">
        <w:tab/>
      </w:r>
      <w:r w:rsidRPr="00624E15">
        <w:rPr>
          <w:i/>
          <w:iCs/>
        </w:rPr>
        <w:t>любительская станция</w:t>
      </w:r>
      <w:r w:rsidRPr="00624E15">
        <w:t xml:space="preserve">: </w:t>
      </w:r>
      <w:r w:rsidRPr="00624E15">
        <w:rPr>
          <w:i/>
          <w:iCs/>
        </w:rPr>
        <w:t>Станция любительской службы</w:t>
      </w:r>
      <w:r w:rsidRPr="00624E15">
        <w:t>.</w:t>
      </w:r>
    </w:p>
    <w:p w14:paraId="204CBFD1" w14:textId="77777777" w:rsidR="00FB5E69" w:rsidRPr="00624E15" w:rsidRDefault="00384729" w:rsidP="00FB5E69">
      <w:r w:rsidRPr="00624E15">
        <w:rPr>
          <w:rStyle w:val="Artdef"/>
        </w:rPr>
        <w:t>1.97</w:t>
      </w:r>
      <w:r w:rsidRPr="00624E15">
        <w:tab/>
      </w:r>
      <w:r w:rsidRPr="00624E15">
        <w:tab/>
      </w:r>
      <w:r w:rsidRPr="00624E15">
        <w:rPr>
          <w:i/>
          <w:iCs/>
        </w:rPr>
        <w:t>радиоастрономическая станция</w:t>
      </w:r>
      <w:r w:rsidRPr="00624E15">
        <w:t xml:space="preserve">: </w:t>
      </w:r>
      <w:r w:rsidRPr="00624E15">
        <w:rPr>
          <w:i/>
          <w:iCs/>
        </w:rPr>
        <w:t>Станция радиоастрономической службы</w:t>
      </w:r>
      <w:r w:rsidRPr="00624E15">
        <w:t>.</w:t>
      </w:r>
    </w:p>
    <w:p w14:paraId="3B6781A7" w14:textId="77777777" w:rsidR="00FB5E69" w:rsidRPr="00624E15" w:rsidRDefault="00384729" w:rsidP="00FB5E69">
      <w:r w:rsidRPr="00624E15">
        <w:rPr>
          <w:rStyle w:val="Artdef"/>
        </w:rPr>
        <w:t>1.98</w:t>
      </w:r>
      <w:r w:rsidRPr="00624E15">
        <w:tab/>
      </w:r>
      <w:r w:rsidRPr="00624E15">
        <w:tab/>
      </w:r>
      <w:r w:rsidRPr="00624E15">
        <w:rPr>
          <w:i/>
          <w:iCs/>
        </w:rPr>
        <w:t>экспериментальная станция</w:t>
      </w:r>
      <w:r w:rsidRPr="00624E15">
        <w:t xml:space="preserve">: </w:t>
      </w:r>
      <w:r w:rsidRPr="00624E15">
        <w:rPr>
          <w:i/>
          <w:iCs/>
        </w:rPr>
        <w:t>Станция</w:t>
      </w:r>
      <w:r w:rsidRPr="00624E15">
        <w:t xml:space="preserve">, использующая </w:t>
      </w:r>
      <w:r w:rsidRPr="00624E15">
        <w:rPr>
          <w:i/>
          <w:iCs/>
        </w:rPr>
        <w:t>радиоволны</w:t>
      </w:r>
      <w:r w:rsidRPr="00624E15">
        <w:t xml:space="preserve"> для опытов в целях развития науки или техники.</w:t>
      </w:r>
    </w:p>
    <w:p w14:paraId="0CE5BD83" w14:textId="77777777" w:rsidR="00FB5E69" w:rsidRPr="00624E15" w:rsidRDefault="00384729" w:rsidP="00FB5E69">
      <w:r w:rsidRPr="00624E15">
        <w:tab/>
      </w:r>
      <w:r w:rsidRPr="00624E15">
        <w:tab/>
        <w:t xml:space="preserve">Это определение не включает </w:t>
      </w:r>
      <w:r w:rsidRPr="00624E15">
        <w:rPr>
          <w:i/>
          <w:iCs/>
        </w:rPr>
        <w:t>любительские станции</w:t>
      </w:r>
      <w:r w:rsidRPr="00624E15">
        <w:t>.</w:t>
      </w:r>
    </w:p>
    <w:p w14:paraId="06DB71F7" w14:textId="77777777" w:rsidR="004B4856" w:rsidRPr="00CF484B" w:rsidRDefault="004B4856" w:rsidP="004B4856">
      <w:pPr>
        <w:rPr>
          <w:rFonts w:eastAsia="SimSun"/>
        </w:rPr>
      </w:pPr>
      <w:r w:rsidRPr="00CF484B">
        <w:rPr>
          <w:rFonts w:eastAsia="SimSun"/>
        </w:rPr>
        <w:br w:type="page"/>
      </w:r>
    </w:p>
    <w:p w14:paraId="64A3F5E6" w14:textId="77777777" w:rsidR="00FB5E69" w:rsidRPr="00624E15" w:rsidRDefault="00384729" w:rsidP="00FB5E69">
      <w:r w:rsidRPr="00624E15">
        <w:rPr>
          <w:rStyle w:val="Artdef"/>
        </w:rPr>
        <w:lastRenderedPageBreak/>
        <w:t>1.99</w:t>
      </w:r>
      <w:r w:rsidRPr="00624E15">
        <w:tab/>
      </w:r>
      <w:r w:rsidRPr="00624E15">
        <w:tab/>
      </w:r>
      <w:r w:rsidRPr="00624E15">
        <w:rPr>
          <w:i/>
          <w:iCs/>
        </w:rPr>
        <w:t>судовой аварийный передатчик</w:t>
      </w:r>
      <w:r w:rsidRPr="00624E15">
        <w:t>: Судовой передатчик, используемый исключительно на частоте бедствия для целей, связанных с бедствием, срочностью или безопасностью.</w:t>
      </w:r>
    </w:p>
    <w:p w14:paraId="011D51F3" w14:textId="77777777" w:rsidR="00FB5E69" w:rsidRPr="00624E15" w:rsidRDefault="00384729" w:rsidP="00FB5E69">
      <w:r w:rsidRPr="00624E15">
        <w:rPr>
          <w:rStyle w:val="Artdef"/>
        </w:rPr>
        <w:t>1.100</w:t>
      </w:r>
      <w:r w:rsidRPr="00624E15">
        <w:tab/>
      </w:r>
      <w:r w:rsidRPr="00624E15">
        <w:tab/>
      </w:r>
      <w:r w:rsidRPr="00624E15">
        <w:rPr>
          <w:i/>
          <w:iCs/>
        </w:rPr>
        <w:t>радар</w:t>
      </w:r>
      <w:r w:rsidRPr="00624E15">
        <w:t xml:space="preserve">: Система </w:t>
      </w:r>
      <w:r w:rsidRPr="00624E15">
        <w:rPr>
          <w:i/>
          <w:iCs/>
        </w:rPr>
        <w:t>радиоопределения</w:t>
      </w:r>
      <w:r w:rsidRPr="00624E15">
        <w:t>, основанная на сравнении эталонных сигналов с радиосигналами, отраженными или ретранслируемыми из места, подлежащего определению.</w:t>
      </w:r>
    </w:p>
    <w:p w14:paraId="5CDD7F23" w14:textId="77777777" w:rsidR="00FB5E69" w:rsidRPr="00624E15" w:rsidRDefault="00384729" w:rsidP="00FB5E69">
      <w:r w:rsidRPr="00624E15">
        <w:rPr>
          <w:rStyle w:val="Artdef"/>
        </w:rPr>
        <w:t>1.101</w:t>
      </w:r>
      <w:r w:rsidRPr="00624E15">
        <w:tab/>
      </w:r>
      <w:r w:rsidRPr="00624E15">
        <w:tab/>
      </w:r>
      <w:r w:rsidRPr="00624E15">
        <w:rPr>
          <w:i/>
          <w:iCs/>
        </w:rPr>
        <w:t>первичный радар</w:t>
      </w:r>
      <w:r w:rsidRPr="00624E15">
        <w:t xml:space="preserve">: Система </w:t>
      </w:r>
      <w:r w:rsidRPr="00624E15">
        <w:rPr>
          <w:i/>
          <w:iCs/>
        </w:rPr>
        <w:t>радиоопределения</w:t>
      </w:r>
      <w:r w:rsidRPr="00624E15">
        <w:t>, основанная на сравнении эталонных сигналов с радиосигналами, отраженными из места, подлежащего определению.</w:t>
      </w:r>
    </w:p>
    <w:p w14:paraId="386353D5" w14:textId="77777777" w:rsidR="00FB5E69" w:rsidRPr="00624E15" w:rsidRDefault="00384729" w:rsidP="00FB5E69">
      <w:r w:rsidRPr="00624E15">
        <w:rPr>
          <w:rStyle w:val="Artdef"/>
        </w:rPr>
        <w:t>1.102</w:t>
      </w:r>
      <w:r w:rsidRPr="00624E15">
        <w:tab/>
      </w:r>
      <w:r w:rsidRPr="00624E15">
        <w:tab/>
      </w:r>
      <w:r w:rsidRPr="00624E15">
        <w:rPr>
          <w:i/>
          <w:iCs/>
        </w:rPr>
        <w:t>вторичный радар</w:t>
      </w:r>
      <w:r w:rsidRPr="00624E15">
        <w:t xml:space="preserve">: Система </w:t>
      </w:r>
      <w:r w:rsidRPr="00624E15">
        <w:rPr>
          <w:i/>
          <w:iCs/>
        </w:rPr>
        <w:t>радиоопределения</w:t>
      </w:r>
      <w:r w:rsidRPr="00624E15">
        <w:t>, основанная на сравнении эталонных сигналов с радиосигналами, ретранслируемыми из места, подлежащего определению.</w:t>
      </w:r>
    </w:p>
    <w:p w14:paraId="5593E9D2" w14:textId="77777777" w:rsidR="00FB5E69" w:rsidRPr="00624E15" w:rsidRDefault="00384729" w:rsidP="00FB5E69">
      <w:r w:rsidRPr="00624E15">
        <w:rPr>
          <w:rStyle w:val="Artdef"/>
        </w:rPr>
        <w:t>1.103</w:t>
      </w:r>
      <w:r w:rsidRPr="00624E15">
        <w:tab/>
      </w:r>
      <w:r w:rsidRPr="00624E15">
        <w:tab/>
      </w:r>
      <w:r w:rsidRPr="00624E15">
        <w:rPr>
          <w:i/>
          <w:iCs/>
        </w:rPr>
        <w:t>радиолокационный маяк-ответчик (ракон)</w:t>
      </w:r>
      <w:r w:rsidRPr="00624E15">
        <w:t xml:space="preserve">: Приемно-передающее устройство, связанное с фиксированной навигационной отметкой, которое при приеме сигнала от </w:t>
      </w:r>
      <w:r w:rsidRPr="00624E15">
        <w:rPr>
          <w:i/>
          <w:iCs/>
        </w:rPr>
        <w:t>радара</w:t>
      </w:r>
      <w:r w:rsidRPr="00624E15">
        <w:t xml:space="preserve"> автоматически передает отличитель</w:t>
      </w:r>
      <w:r w:rsidRPr="00624E15">
        <w:softHyphen/>
        <w:t xml:space="preserve">ный сигнал, который может быть воспроизведен на экране запрашивающего </w:t>
      </w:r>
      <w:r w:rsidRPr="00624E15">
        <w:rPr>
          <w:i/>
          <w:iCs/>
        </w:rPr>
        <w:t>радара</w:t>
      </w:r>
      <w:r w:rsidRPr="00624E15">
        <w:t>, обеспечивая получение данных о расстоянии, пеленге и опознавании.</w:t>
      </w:r>
    </w:p>
    <w:p w14:paraId="267DF628" w14:textId="77777777" w:rsidR="00FB5E69" w:rsidRPr="00624E15" w:rsidRDefault="00384729" w:rsidP="00FB5E69">
      <w:r w:rsidRPr="00624E15">
        <w:rPr>
          <w:rStyle w:val="Artdef"/>
        </w:rPr>
        <w:t>1.104</w:t>
      </w:r>
      <w:r w:rsidRPr="00624E15">
        <w:tab/>
      </w:r>
      <w:r w:rsidRPr="00624E15">
        <w:tab/>
      </w:r>
      <w:r w:rsidRPr="00624E15">
        <w:rPr>
          <w:i/>
          <w:iCs/>
        </w:rPr>
        <w:t>система посадки по приборам (ILS)</w:t>
      </w:r>
      <w:r w:rsidRPr="00624E15">
        <w:t xml:space="preserve">: Система </w:t>
      </w:r>
      <w:r w:rsidRPr="00624E15">
        <w:rPr>
          <w:i/>
          <w:iCs/>
        </w:rPr>
        <w:t>радионавигации</w:t>
      </w:r>
      <w:r w:rsidRPr="00624E15">
        <w:t>, которая обеспечивает воздушные суда показаниями горизонтального и вертикального положений непосредственно перед посадкой и во время ее и указывает в некоторых фиксированных точках расстояние до контрольной точки посадки.</w:t>
      </w:r>
    </w:p>
    <w:p w14:paraId="49592057" w14:textId="77777777" w:rsidR="00FB5E69" w:rsidRPr="00624E15" w:rsidRDefault="00384729" w:rsidP="00FB5E69">
      <w:r w:rsidRPr="00624E15">
        <w:rPr>
          <w:rStyle w:val="Artdef"/>
        </w:rPr>
        <w:t>1.105</w:t>
      </w:r>
      <w:r w:rsidRPr="00624E15">
        <w:tab/>
      </w:r>
      <w:r w:rsidRPr="00624E15">
        <w:tab/>
      </w:r>
      <w:r w:rsidRPr="00624E15">
        <w:rPr>
          <w:i/>
          <w:iCs/>
        </w:rPr>
        <w:t>прибор определения горизонтального положения в системе посадки по приборам</w:t>
      </w:r>
      <w:r w:rsidRPr="00624E15">
        <w:t xml:space="preserve">: Прибор, определяющий положение в горизонтальной плоскости, входящий в </w:t>
      </w:r>
      <w:r w:rsidRPr="00624E15">
        <w:rPr>
          <w:i/>
          <w:iCs/>
        </w:rPr>
        <w:t>систему посадки по приборам</w:t>
      </w:r>
      <w:r w:rsidRPr="00624E15">
        <w:t>, который указывает горизонтальное отклонение воздушного судна от его оптимальной траектории посадки по оси посадочной полосы.</w:t>
      </w:r>
    </w:p>
    <w:p w14:paraId="7B3A9234" w14:textId="77777777" w:rsidR="00FB5E69" w:rsidRPr="00624E15" w:rsidRDefault="00384729" w:rsidP="00FB5E69">
      <w:r w:rsidRPr="00624E15">
        <w:rPr>
          <w:rStyle w:val="Artdef"/>
        </w:rPr>
        <w:t>1.106</w:t>
      </w:r>
      <w:r w:rsidRPr="00624E15">
        <w:tab/>
      </w:r>
      <w:r w:rsidRPr="00624E15">
        <w:tab/>
      </w:r>
      <w:r w:rsidRPr="00624E15">
        <w:rPr>
          <w:i/>
          <w:iCs/>
        </w:rPr>
        <w:t>прибор определения вертикального положения в системе посадки по приборам</w:t>
      </w:r>
      <w:r w:rsidRPr="00624E15">
        <w:t xml:space="preserve">: Прибор, определяющий положение в вертикальной плоскости, входящий в </w:t>
      </w:r>
      <w:r w:rsidRPr="00624E15">
        <w:rPr>
          <w:i/>
          <w:iCs/>
        </w:rPr>
        <w:t>систему посадки по приборам</w:t>
      </w:r>
      <w:r w:rsidRPr="00624E15">
        <w:t>, который указывает вертикальное отклонение воздушного судна от его оптимальной траектории посадки.</w:t>
      </w:r>
    </w:p>
    <w:p w14:paraId="1107C49D" w14:textId="77777777" w:rsidR="00FB5E69" w:rsidRPr="00624E15" w:rsidRDefault="00384729" w:rsidP="00FB5E69">
      <w:r w:rsidRPr="00624E15">
        <w:rPr>
          <w:rStyle w:val="Artdef"/>
        </w:rPr>
        <w:t>1.107</w:t>
      </w:r>
      <w:r w:rsidRPr="00624E15">
        <w:tab/>
      </w:r>
      <w:r w:rsidRPr="00624E15">
        <w:tab/>
      </w:r>
      <w:r w:rsidRPr="00624E15">
        <w:rPr>
          <w:i/>
          <w:iCs/>
        </w:rPr>
        <w:t>маркерный маяк</w:t>
      </w:r>
      <w:r w:rsidRPr="00624E15">
        <w:t xml:space="preserve">: Передатчик в </w:t>
      </w:r>
      <w:r w:rsidRPr="00624E15">
        <w:rPr>
          <w:i/>
          <w:iCs/>
        </w:rPr>
        <w:t>воздушной радионавигационной службе</w:t>
      </w:r>
      <w:r w:rsidRPr="00624E15">
        <w:t xml:space="preserve">, излучающий </w:t>
      </w:r>
      <w:r w:rsidRPr="00624E15">
        <w:rPr>
          <w:i/>
          <w:iCs/>
        </w:rPr>
        <w:t>радиоволны</w:t>
      </w:r>
      <w:r w:rsidRPr="00624E15">
        <w:t xml:space="preserve"> лучом характерной формы в вертикальном направлении с целью обеспечения воздушного судна информацией относительно его положения.</w:t>
      </w:r>
    </w:p>
    <w:p w14:paraId="720E67EA" w14:textId="77777777" w:rsidR="00FB5E69" w:rsidRPr="00624E15" w:rsidRDefault="00384729" w:rsidP="00FB5E69">
      <w:r w:rsidRPr="00624E15">
        <w:rPr>
          <w:rStyle w:val="Artdef"/>
        </w:rPr>
        <w:t>1.108</w:t>
      </w:r>
      <w:r w:rsidRPr="00624E15">
        <w:tab/>
      </w:r>
      <w:r w:rsidRPr="00624E15">
        <w:tab/>
      </w:r>
      <w:r w:rsidRPr="00624E15">
        <w:rPr>
          <w:i/>
          <w:iCs/>
        </w:rPr>
        <w:t>радиовысотомер</w:t>
      </w:r>
      <w:r w:rsidRPr="00624E15">
        <w:t xml:space="preserve">: </w:t>
      </w:r>
      <w:r w:rsidRPr="00624E15">
        <w:rPr>
          <w:i/>
          <w:iCs/>
        </w:rPr>
        <w:t>Радионавигационное</w:t>
      </w:r>
      <w:r w:rsidRPr="00624E15">
        <w:t xml:space="preserve"> оборудование, установленное на борту воздушного судна или </w:t>
      </w:r>
      <w:r w:rsidRPr="00624E15">
        <w:rPr>
          <w:i/>
          <w:iCs/>
        </w:rPr>
        <w:t>космического корабля</w:t>
      </w:r>
      <w:r w:rsidRPr="00624E15">
        <w:t xml:space="preserve">, используемое для определения высоты воздушного судна или </w:t>
      </w:r>
      <w:r w:rsidRPr="00624E15">
        <w:rPr>
          <w:i/>
          <w:iCs/>
        </w:rPr>
        <w:t>космического корабля</w:t>
      </w:r>
      <w:r w:rsidRPr="00624E15">
        <w:t xml:space="preserve"> над земной или иной поверхностью.</w:t>
      </w:r>
    </w:p>
    <w:p w14:paraId="2DB574A5" w14:textId="77777777" w:rsidR="00FB5E69" w:rsidRPr="00624E15" w:rsidRDefault="00384729" w:rsidP="00FB5E69">
      <w:r w:rsidRPr="00624E15">
        <w:rPr>
          <w:rStyle w:val="Artdef"/>
        </w:rPr>
        <w:t>1.108A</w:t>
      </w:r>
      <w:r w:rsidRPr="00624E15">
        <w:rPr>
          <w:rStyle w:val="Artdef"/>
        </w:rPr>
        <w:tab/>
      </w:r>
      <w:r w:rsidRPr="00624E15">
        <w:rPr>
          <w:rStyle w:val="Artdef"/>
        </w:rPr>
        <w:tab/>
      </w:r>
      <w:r w:rsidRPr="00624E15">
        <w:rPr>
          <w:i/>
          <w:iCs/>
        </w:rPr>
        <w:t>сухопутная станция вспомогательной службы метеорологии: Станция</w:t>
      </w:r>
      <w:r w:rsidRPr="00624E15">
        <w:t xml:space="preserve"> </w:t>
      </w:r>
      <w:r w:rsidRPr="00624E15">
        <w:rPr>
          <w:i/>
          <w:iCs/>
        </w:rPr>
        <w:t>вспомогательной службы метеорологии</w:t>
      </w:r>
      <w:r w:rsidRPr="00624E15">
        <w:t>, которая не предназначена для использования во время движения.</w:t>
      </w:r>
      <w:r w:rsidRPr="00624E15">
        <w:rPr>
          <w:sz w:val="16"/>
          <w:szCs w:val="16"/>
        </w:rPr>
        <w:t>     (ВКР-15)</w:t>
      </w:r>
    </w:p>
    <w:p w14:paraId="2548A281" w14:textId="77777777" w:rsidR="00FB5E69" w:rsidRPr="00624E15" w:rsidRDefault="00384729" w:rsidP="00FB5E69">
      <w:r w:rsidRPr="00624E15">
        <w:rPr>
          <w:rStyle w:val="Artdef"/>
        </w:rPr>
        <w:t>1.108B</w:t>
      </w:r>
      <w:r w:rsidRPr="00624E15">
        <w:rPr>
          <w:rStyle w:val="Artdef"/>
        </w:rPr>
        <w:tab/>
      </w:r>
      <w:r w:rsidRPr="00624E15">
        <w:rPr>
          <w:rStyle w:val="Artdef"/>
        </w:rPr>
        <w:tab/>
      </w:r>
      <w:r w:rsidRPr="00624E15">
        <w:rPr>
          <w:i/>
          <w:iCs/>
        </w:rPr>
        <w:t>подвижная станция вспомогательной службы метеорологии: Станция</w:t>
      </w:r>
      <w:r w:rsidRPr="00624E15">
        <w:t xml:space="preserve"> </w:t>
      </w:r>
      <w:r w:rsidRPr="00624E15">
        <w:rPr>
          <w:i/>
          <w:iCs/>
        </w:rPr>
        <w:t>вспомогательной службы метеорологии</w:t>
      </w:r>
      <w:r w:rsidRPr="00624E15">
        <w:t>, которая предназначена для использования во время движения или во время остановок в неопределенных пунктах.</w:t>
      </w:r>
      <w:r w:rsidRPr="00624E15">
        <w:rPr>
          <w:sz w:val="16"/>
          <w:szCs w:val="16"/>
        </w:rPr>
        <w:t>     (ВКР-15)</w:t>
      </w:r>
    </w:p>
    <w:p w14:paraId="6E8EEA0E" w14:textId="77777777" w:rsidR="00FB5E69" w:rsidRPr="00624E15" w:rsidRDefault="00384729" w:rsidP="00FB5E69">
      <w:r w:rsidRPr="00624E15">
        <w:rPr>
          <w:rStyle w:val="Artdef"/>
        </w:rPr>
        <w:t>1.109</w:t>
      </w:r>
      <w:r w:rsidRPr="00624E15">
        <w:tab/>
      </w:r>
      <w:r w:rsidRPr="00624E15">
        <w:tab/>
      </w:r>
      <w:r w:rsidRPr="00624E15">
        <w:rPr>
          <w:i/>
          <w:iCs/>
        </w:rPr>
        <w:t>радиозонд</w:t>
      </w:r>
      <w:r w:rsidRPr="00624E15">
        <w:t xml:space="preserve">: Автоматический радиопередатчик </w:t>
      </w:r>
      <w:r w:rsidRPr="00624E15">
        <w:rPr>
          <w:i/>
          <w:iCs/>
        </w:rPr>
        <w:t>вспомогательной службы</w:t>
      </w:r>
      <w:r w:rsidRPr="00624E15">
        <w:t xml:space="preserve"> </w:t>
      </w:r>
      <w:r w:rsidRPr="00624E15">
        <w:rPr>
          <w:i/>
          <w:iCs/>
        </w:rPr>
        <w:t>метеорологии</w:t>
      </w:r>
      <w:r w:rsidRPr="00624E15">
        <w:t>, обычно устанавливаемый на воздушном судне, аэростате, воздушном змее или парашюте и передающий метеорологические сведения.</w:t>
      </w:r>
    </w:p>
    <w:p w14:paraId="7BB607F4" w14:textId="77777777" w:rsidR="00FB5E69" w:rsidRPr="00624E15" w:rsidRDefault="00384729" w:rsidP="00FB5E69">
      <w:r w:rsidRPr="00624E15">
        <w:rPr>
          <w:rStyle w:val="Artdef"/>
        </w:rPr>
        <w:t>1.109A</w:t>
      </w:r>
      <w:r w:rsidRPr="00624E15">
        <w:tab/>
      </w:r>
      <w:r w:rsidRPr="00624E15">
        <w:tab/>
      </w:r>
      <w:r w:rsidRPr="00624E15">
        <w:rPr>
          <w:i/>
          <w:iCs/>
        </w:rPr>
        <w:t>адаптивная система</w:t>
      </w:r>
      <w:r w:rsidRPr="00624E15">
        <w:t xml:space="preserve">: Система </w:t>
      </w:r>
      <w:r w:rsidRPr="00624E15">
        <w:rPr>
          <w:i/>
          <w:iCs/>
        </w:rPr>
        <w:t>радиосвязи</w:t>
      </w:r>
      <w:r w:rsidRPr="00624E15">
        <w:t>, изменяющая свои радиохарактеристики в соответствии с качеством канала.</w:t>
      </w:r>
    </w:p>
    <w:p w14:paraId="115C1900" w14:textId="77777777" w:rsidR="00FB5E69" w:rsidRPr="00624E15" w:rsidRDefault="00384729" w:rsidP="00FB5E69">
      <w:r w:rsidRPr="00624E15">
        <w:rPr>
          <w:rStyle w:val="Artdef"/>
        </w:rPr>
        <w:t>1.110</w:t>
      </w:r>
      <w:r w:rsidRPr="00624E15">
        <w:tab/>
      </w:r>
      <w:r w:rsidRPr="00624E15">
        <w:tab/>
      </w:r>
      <w:r w:rsidRPr="00624E15">
        <w:rPr>
          <w:i/>
          <w:iCs/>
        </w:rPr>
        <w:t>космическая система</w:t>
      </w:r>
      <w:r w:rsidRPr="00624E15">
        <w:t xml:space="preserve">: Любая группа действующих совместно </w:t>
      </w:r>
      <w:r w:rsidRPr="00624E15">
        <w:rPr>
          <w:i/>
          <w:iCs/>
        </w:rPr>
        <w:t>земных</w:t>
      </w:r>
      <w:r w:rsidRPr="00624E15">
        <w:t xml:space="preserve"> и/или </w:t>
      </w:r>
      <w:r w:rsidRPr="00624E15">
        <w:rPr>
          <w:i/>
          <w:iCs/>
        </w:rPr>
        <w:t>космических станций</w:t>
      </w:r>
      <w:r w:rsidRPr="00624E15">
        <w:t xml:space="preserve">, использующих </w:t>
      </w:r>
      <w:r w:rsidRPr="00624E15">
        <w:rPr>
          <w:i/>
          <w:iCs/>
        </w:rPr>
        <w:t>космическую радиосвязь</w:t>
      </w:r>
      <w:r w:rsidRPr="00624E15">
        <w:t xml:space="preserve"> для определенных целей.</w:t>
      </w:r>
    </w:p>
    <w:p w14:paraId="78B11102" w14:textId="77777777" w:rsidR="004B4856" w:rsidRPr="00CF484B" w:rsidRDefault="004B4856" w:rsidP="004B4856">
      <w:pPr>
        <w:rPr>
          <w:rFonts w:eastAsia="SimSun"/>
        </w:rPr>
      </w:pPr>
      <w:r w:rsidRPr="00CF484B">
        <w:rPr>
          <w:rFonts w:eastAsia="SimSun"/>
        </w:rPr>
        <w:br w:type="page"/>
      </w:r>
    </w:p>
    <w:p w14:paraId="1537C422" w14:textId="77777777" w:rsidR="00FB5E69" w:rsidRPr="00624E15" w:rsidRDefault="00384729" w:rsidP="00FB5E69">
      <w:r w:rsidRPr="00624E15">
        <w:rPr>
          <w:rStyle w:val="Artdef"/>
        </w:rPr>
        <w:lastRenderedPageBreak/>
        <w:t>1.111</w:t>
      </w:r>
      <w:r w:rsidRPr="00624E15">
        <w:tab/>
      </w:r>
      <w:r w:rsidRPr="00624E15">
        <w:tab/>
      </w:r>
      <w:r w:rsidRPr="00624E15">
        <w:rPr>
          <w:i/>
          <w:iCs/>
        </w:rPr>
        <w:t>спутниковая система</w:t>
      </w:r>
      <w:r w:rsidRPr="00624E15">
        <w:t xml:space="preserve">: </w:t>
      </w:r>
      <w:r w:rsidRPr="00624E15">
        <w:rPr>
          <w:i/>
          <w:iCs/>
        </w:rPr>
        <w:t>Космическая система</w:t>
      </w:r>
      <w:r w:rsidRPr="00624E15">
        <w:t xml:space="preserve">, использующая один или несколько искусственных </w:t>
      </w:r>
      <w:r w:rsidRPr="00624E15">
        <w:rPr>
          <w:i/>
          <w:iCs/>
        </w:rPr>
        <w:t>спутников</w:t>
      </w:r>
      <w:r w:rsidRPr="00624E15">
        <w:t xml:space="preserve"> Земли.</w:t>
      </w:r>
    </w:p>
    <w:p w14:paraId="176C097F" w14:textId="77777777" w:rsidR="00FB5E69" w:rsidRPr="00624E15" w:rsidRDefault="00384729" w:rsidP="00FB5E69">
      <w:r w:rsidRPr="00624E15">
        <w:rPr>
          <w:rStyle w:val="Artdef"/>
        </w:rPr>
        <w:t>1.112</w:t>
      </w:r>
      <w:r w:rsidRPr="00624E15">
        <w:tab/>
      </w:r>
      <w:r w:rsidRPr="00624E15">
        <w:tab/>
      </w:r>
      <w:r w:rsidRPr="00624E15">
        <w:rPr>
          <w:i/>
          <w:iCs/>
        </w:rPr>
        <w:t>спутниковая сеть</w:t>
      </w:r>
      <w:r w:rsidRPr="00624E15">
        <w:t xml:space="preserve">: </w:t>
      </w:r>
      <w:r w:rsidRPr="00624E15">
        <w:rPr>
          <w:i/>
          <w:iCs/>
        </w:rPr>
        <w:t>Спутниковая система</w:t>
      </w:r>
      <w:r w:rsidRPr="00624E15">
        <w:t xml:space="preserve"> или часть </w:t>
      </w:r>
      <w:r w:rsidRPr="00624E15">
        <w:rPr>
          <w:i/>
          <w:iCs/>
        </w:rPr>
        <w:t>спутниковой системы</w:t>
      </w:r>
      <w:r w:rsidRPr="00624E15">
        <w:t xml:space="preserve">, состоящая только из одного </w:t>
      </w:r>
      <w:r w:rsidRPr="00624E15">
        <w:rPr>
          <w:i/>
          <w:iCs/>
        </w:rPr>
        <w:t>спутника</w:t>
      </w:r>
      <w:r w:rsidRPr="00624E15">
        <w:t xml:space="preserve"> и действующих совместно с ним </w:t>
      </w:r>
      <w:r w:rsidRPr="00624E15">
        <w:rPr>
          <w:i/>
          <w:iCs/>
        </w:rPr>
        <w:t>земных станций</w:t>
      </w:r>
      <w:r w:rsidRPr="00624E15">
        <w:t>.</w:t>
      </w:r>
    </w:p>
    <w:p w14:paraId="26B50902" w14:textId="77777777" w:rsidR="00FB5E69" w:rsidRPr="00624E15" w:rsidRDefault="00384729" w:rsidP="00FB5E69">
      <w:r w:rsidRPr="00624E15">
        <w:rPr>
          <w:rStyle w:val="Artdef"/>
        </w:rPr>
        <w:t>1.113</w:t>
      </w:r>
      <w:r w:rsidRPr="00624E15">
        <w:tab/>
      </w:r>
      <w:r w:rsidRPr="00624E15">
        <w:tab/>
      </w:r>
      <w:r w:rsidRPr="00624E15">
        <w:rPr>
          <w:i/>
          <w:iCs/>
        </w:rPr>
        <w:t>спутниковая линия</w:t>
      </w:r>
      <w:r w:rsidRPr="00624E15">
        <w:t xml:space="preserve">: Радиолиния между передающей </w:t>
      </w:r>
      <w:r w:rsidRPr="00624E15">
        <w:rPr>
          <w:i/>
          <w:iCs/>
        </w:rPr>
        <w:t>земной станцией</w:t>
      </w:r>
      <w:r w:rsidRPr="00624E15">
        <w:t xml:space="preserve"> и приемной </w:t>
      </w:r>
      <w:r w:rsidRPr="00624E15">
        <w:rPr>
          <w:i/>
          <w:iCs/>
        </w:rPr>
        <w:t>земной станцией</w:t>
      </w:r>
      <w:r w:rsidRPr="00624E15">
        <w:t xml:space="preserve"> посредством одного </w:t>
      </w:r>
      <w:r w:rsidRPr="00624E15">
        <w:rPr>
          <w:i/>
          <w:iCs/>
        </w:rPr>
        <w:t>спутника</w:t>
      </w:r>
      <w:r w:rsidRPr="00624E15">
        <w:t>.</w:t>
      </w:r>
    </w:p>
    <w:p w14:paraId="0A274A3A" w14:textId="77777777" w:rsidR="00FB5E69" w:rsidRPr="00624E15" w:rsidRDefault="00384729" w:rsidP="00FB5E69">
      <w:r w:rsidRPr="00624E15">
        <w:tab/>
      </w:r>
      <w:r w:rsidRPr="00624E15">
        <w:tab/>
        <w:t>Спутниковая линия включает в себя одну линию Земля-космос (линия вверх) и одну линию космос-Земля (линия вниз).</w:t>
      </w:r>
    </w:p>
    <w:p w14:paraId="205744E6" w14:textId="77777777" w:rsidR="00FB5E69" w:rsidRPr="00624E15" w:rsidRDefault="00384729" w:rsidP="00FB5E69">
      <w:r w:rsidRPr="00624E15">
        <w:rPr>
          <w:rStyle w:val="Artdef"/>
        </w:rPr>
        <w:t>1.114</w:t>
      </w:r>
      <w:r w:rsidRPr="00624E15">
        <w:tab/>
      </w:r>
      <w:r w:rsidRPr="00624E15">
        <w:tab/>
      </w:r>
      <w:r w:rsidRPr="00624E15">
        <w:rPr>
          <w:i/>
          <w:iCs/>
        </w:rPr>
        <w:t>многоспутниковая линия</w:t>
      </w:r>
      <w:r w:rsidRPr="00624E15">
        <w:t xml:space="preserve">: Радиолиния между передающей </w:t>
      </w:r>
      <w:r w:rsidRPr="00624E15">
        <w:rPr>
          <w:i/>
          <w:iCs/>
        </w:rPr>
        <w:t>земной станцией</w:t>
      </w:r>
      <w:r w:rsidRPr="00624E15">
        <w:t xml:space="preserve"> и приемной </w:t>
      </w:r>
      <w:r w:rsidRPr="00624E15">
        <w:rPr>
          <w:i/>
          <w:iCs/>
        </w:rPr>
        <w:t>земной станцией</w:t>
      </w:r>
      <w:r w:rsidRPr="00624E15">
        <w:t xml:space="preserve"> посредством двух или более </w:t>
      </w:r>
      <w:r w:rsidRPr="00624E15">
        <w:rPr>
          <w:i/>
          <w:iCs/>
        </w:rPr>
        <w:t>спутников</w:t>
      </w:r>
      <w:r w:rsidRPr="00624E15">
        <w:t xml:space="preserve"> без какой бы то ни было промежуточной </w:t>
      </w:r>
      <w:r w:rsidRPr="00624E15">
        <w:rPr>
          <w:i/>
          <w:iCs/>
        </w:rPr>
        <w:t>земной станции</w:t>
      </w:r>
      <w:r w:rsidRPr="00624E15">
        <w:t>.</w:t>
      </w:r>
    </w:p>
    <w:p w14:paraId="4EFAFD60" w14:textId="77777777" w:rsidR="00FB5E69" w:rsidRPr="00624E15" w:rsidRDefault="00384729" w:rsidP="00FB5E69">
      <w:r w:rsidRPr="00624E15">
        <w:tab/>
      </w:r>
      <w:r w:rsidRPr="00624E15">
        <w:tab/>
        <w:t>Многоспутниковая линия включает в себя одну линию Земля-космос, одну или несколько линий спутник-спутник и одну линию космос-Земля.</w:t>
      </w:r>
    </w:p>
    <w:p w14:paraId="0DD73334" w14:textId="77777777" w:rsidR="00FB5E69" w:rsidRPr="00624E15" w:rsidRDefault="00384729" w:rsidP="00FB5E69">
      <w:r w:rsidRPr="00624E15">
        <w:rPr>
          <w:rStyle w:val="Artdef"/>
        </w:rPr>
        <w:t>1.115</w:t>
      </w:r>
      <w:r w:rsidRPr="00624E15">
        <w:tab/>
      </w:r>
      <w:r w:rsidRPr="00624E15">
        <w:tab/>
      </w:r>
      <w:r w:rsidRPr="00624E15">
        <w:rPr>
          <w:i/>
          <w:iCs/>
        </w:rPr>
        <w:t>фидерная линия</w:t>
      </w:r>
      <w:r w:rsidRPr="00624E15">
        <w:t xml:space="preserve">: Радиолиния от </w:t>
      </w:r>
      <w:r w:rsidRPr="00624E15">
        <w:rPr>
          <w:i/>
          <w:iCs/>
        </w:rPr>
        <w:t>земной станции</w:t>
      </w:r>
      <w:r w:rsidRPr="00624E15">
        <w:t xml:space="preserve">, расположенной в определенном месте, до </w:t>
      </w:r>
      <w:r w:rsidRPr="00624E15">
        <w:rPr>
          <w:i/>
          <w:iCs/>
        </w:rPr>
        <w:t>космической станции</w:t>
      </w:r>
      <w:r w:rsidRPr="00624E15">
        <w:t xml:space="preserve"> или обратно, передающая информацию для службы </w:t>
      </w:r>
      <w:r w:rsidRPr="00624E15">
        <w:rPr>
          <w:i/>
          <w:iCs/>
        </w:rPr>
        <w:t>космической радиосвязи</w:t>
      </w:r>
      <w:r w:rsidRPr="00624E15">
        <w:t xml:space="preserve">, не являющейся </w:t>
      </w:r>
      <w:r w:rsidRPr="00624E15">
        <w:rPr>
          <w:i/>
          <w:iCs/>
        </w:rPr>
        <w:t>фиксированной спутниковой службой</w:t>
      </w:r>
      <w:r w:rsidRPr="00624E15">
        <w:t>. Определенное место может быть в определенном фиксированном пункте или в любом фиксированном пункте в пределах определенных зон.</w:t>
      </w:r>
    </w:p>
    <w:p w14:paraId="13D417E0" w14:textId="77777777" w:rsidR="00FB5E69" w:rsidRPr="00624E15" w:rsidRDefault="00384729" w:rsidP="00FB5E69">
      <w:pPr>
        <w:pStyle w:val="Section1"/>
      </w:pPr>
      <w:bookmarkStart w:id="31" w:name="_Toc331607666"/>
      <w:bookmarkStart w:id="32" w:name="_Toc165627521"/>
      <w:r w:rsidRPr="00624E15">
        <w:t>Раздел V  –  Эксплуатационные термины</w:t>
      </w:r>
      <w:bookmarkEnd w:id="31"/>
      <w:bookmarkEnd w:id="32"/>
    </w:p>
    <w:p w14:paraId="4AA4B8E0" w14:textId="77777777" w:rsidR="00FB5E69" w:rsidRPr="00624E15" w:rsidRDefault="00384729" w:rsidP="00FB5E69">
      <w:pPr>
        <w:pStyle w:val="Normalaftertitle"/>
      </w:pPr>
      <w:r w:rsidRPr="00624E15">
        <w:rPr>
          <w:rStyle w:val="Artdef"/>
        </w:rPr>
        <w:t>1.116</w:t>
      </w:r>
      <w:r w:rsidRPr="00624E15">
        <w:tab/>
      </w:r>
      <w:r w:rsidRPr="00624E15">
        <w:tab/>
      </w:r>
      <w:r w:rsidRPr="00624E15">
        <w:rPr>
          <w:i/>
          <w:iCs/>
          <w:szCs w:val="22"/>
        </w:rPr>
        <w:t>общественная корреспонденция</w:t>
      </w:r>
      <w:r w:rsidRPr="00624E15">
        <w:rPr>
          <w:szCs w:val="22"/>
        </w:rPr>
        <w:t xml:space="preserve">: </w:t>
      </w:r>
      <w:r w:rsidRPr="00624E15">
        <w:t xml:space="preserve">Любое сообщение </w:t>
      </w:r>
      <w:r w:rsidRPr="00624E15">
        <w:rPr>
          <w:i/>
          <w:iCs/>
          <w:szCs w:val="22"/>
        </w:rPr>
        <w:t>электросвязи</w:t>
      </w:r>
      <w:r w:rsidRPr="00624E15">
        <w:rPr>
          <w:iCs/>
          <w:szCs w:val="22"/>
        </w:rPr>
        <w:t xml:space="preserve">, </w:t>
      </w:r>
      <w:r w:rsidRPr="00624E15">
        <w:t xml:space="preserve">которое предприятия связи и </w:t>
      </w:r>
      <w:r w:rsidRPr="00624E15">
        <w:rPr>
          <w:i/>
          <w:iCs/>
          <w:szCs w:val="22"/>
        </w:rPr>
        <w:t>станции</w:t>
      </w:r>
      <w:r w:rsidRPr="00624E15">
        <w:t>, предназначенные для обслуживания населения, должны принимать для передачи (У).</w:t>
      </w:r>
    </w:p>
    <w:p w14:paraId="609E2885" w14:textId="546CFF24" w:rsidR="00FB5E69" w:rsidRPr="00900B3E" w:rsidRDefault="00384729" w:rsidP="007F3FDC">
      <w:r w:rsidRPr="00624E15">
        <w:rPr>
          <w:rStyle w:val="Artdef"/>
        </w:rPr>
        <w:t>1.117</w:t>
      </w:r>
      <w:r w:rsidRPr="00624E15">
        <w:tab/>
      </w:r>
      <w:r w:rsidRPr="00624E15">
        <w:tab/>
      </w:r>
      <w:r w:rsidRPr="00624E15">
        <w:rPr>
          <w:i/>
          <w:iCs/>
        </w:rPr>
        <w:t>телеграфия</w:t>
      </w:r>
      <w:r w:rsidR="007F3FDC" w:rsidRPr="007F3FDC">
        <w:rPr>
          <w:rStyle w:val="FootnoteReference"/>
        </w:rPr>
        <w:footnoteReference w:customMarkFollows="1" w:id="5"/>
        <w:t>1</w:t>
      </w:r>
      <w:r w:rsidRPr="00624E15">
        <w:t xml:space="preserve">: Вид </w:t>
      </w:r>
      <w:r w:rsidRPr="00624E15">
        <w:rPr>
          <w:i/>
          <w:iCs/>
        </w:rPr>
        <w:t>электросвязи</w:t>
      </w:r>
      <w:r w:rsidRPr="00624E15">
        <w:t>, при котором передаваемая информация предназначена для записи при приеме в виде графического документа; переданная информация может иногда представляться в каком-либо другом виде или может сохраняться для последующего использования (У 1016).</w:t>
      </w:r>
    </w:p>
    <w:p w14:paraId="2E854E95" w14:textId="77777777" w:rsidR="00FB5E69" w:rsidRPr="00624E15" w:rsidRDefault="00384729" w:rsidP="00FB5E69">
      <w:r w:rsidRPr="00624E15">
        <w:rPr>
          <w:rStyle w:val="Artdef"/>
        </w:rPr>
        <w:t>1.118</w:t>
      </w:r>
      <w:r w:rsidRPr="00624E15">
        <w:tab/>
      </w:r>
      <w:r w:rsidRPr="00624E15">
        <w:tab/>
      </w:r>
      <w:r w:rsidRPr="00624E15">
        <w:rPr>
          <w:i/>
          <w:iCs/>
        </w:rPr>
        <w:t>телеграмма</w:t>
      </w:r>
      <w:r w:rsidRPr="00624E15">
        <w:t xml:space="preserve">: Письменный текст, предназначенный для передачи посредством </w:t>
      </w:r>
      <w:r w:rsidRPr="00624E15">
        <w:rPr>
          <w:i/>
          <w:iCs/>
        </w:rPr>
        <w:t>телеграфии</w:t>
      </w:r>
      <w:r w:rsidRPr="00624E15">
        <w:t xml:space="preserve"> с целью доставки адресату. Этот термин относится также к </w:t>
      </w:r>
      <w:r w:rsidRPr="00624E15">
        <w:rPr>
          <w:i/>
          <w:iCs/>
        </w:rPr>
        <w:t>радиотелеграммам</w:t>
      </w:r>
      <w:r w:rsidRPr="00624E15">
        <w:t>, если иное не оговорено особо (У).</w:t>
      </w:r>
    </w:p>
    <w:p w14:paraId="4B2482EB" w14:textId="77777777" w:rsidR="00FB5E69" w:rsidRPr="00624E15" w:rsidRDefault="00384729" w:rsidP="00FB5E69">
      <w:r w:rsidRPr="00624E15">
        <w:tab/>
      </w:r>
      <w:r w:rsidRPr="00624E15">
        <w:tab/>
        <w:t xml:space="preserve">В этом определении термин </w:t>
      </w:r>
      <w:r w:rsidRPr="00624E15">
        <w:rPr>
          <w:i/>
          <w:iCs/>
        </w:rPr>
        <w:t>телеграфия</w:t>
      </w:r>
      <w:r w:rsidRPr="00624E15">
        <w:t xml:space="preserve"> имеет то же общее значение, что и в Конвенции.</w:t>
      </w:r>
    </w:p>
    <w:p w14:paraId="52BF5493" w14:textId="77777777" w:rsidR="00FB5E69" w:rsidRPr="00624E15" w:rsidRDefault="00384729" w:rsidP="00FB5E69">
      <w:r w:rsidRPr="00624E15">
        <w:rPr>
          <w:rStyle w:val="Artdef"/>
        </w:rPr>
        <w:t>1.119</w:t>
      </w:r>
      <w:r w:rsidRPr="00624E15">
        <w:tab/>
      </w:r>
      <w:r w:rsidRPr="00624E15">
        <w:tab/>
      </w:r>
      <w:r w:rsidRPr="00624E15">
        <w:rPr>
          <w:i/>
          <w:iCs/>
        </w:rPr>
        <w:t>радиотелеграмма</w:t>
      </w:r>
      <w:r w:rsidRPr="00624E15">
        <w:t xml:space="preserve">: </w:t>
      </w:r>
      <w:r w:rsidRPr="00624E15">
        <w:rPr>
          <w:i/>
          <w:iCs/>
        </w:rPr>
        <w:t>Телеграмма</w:t>
      </w:r>
      <w:r w:rsidRPr="00624E15">
        <w:t xml:space="preserve">, исходящая от (или предназначенная для) </w:t>
      </w:r>
      <w:r w:rsidRPr="00624E15">
        <w:rPr>
          <w:i/>
          <w:iCs/>
        </w:rPr>
        <w:t>подвижной станции или подвижной земной станции</w:t>
      </w:r>
      <w:r w:rsidRPr="00624E15">
        <w:t xml:space="preserve"> и передаваемая на всем пути следования или на его части по каналам </w:t>
      </w:r>
      <w:r w:rsidRPr="00624E15">
        <w:rPr>
          <w:i/>
          <w:iCs/>
        </w:rPr>
        <w:t>радиосвязи подвижной службы</w:t>
      </w:r>
      <w:r w:rsidRPr="00624E15">
        <w:t xml:space="preserve"> или </w:t>
      </w:r>
      <w:r w:rsidRPr="00624E15">
        <w:rPr>
          <w:i/>
          <w:iCs/>
        </w:rPr>
        <w:t>подвижной спутниковой службы</w:t>
      </w:r>
      <w:r w:rsidRPr="00624E15">
        <w:t>.</w:t>
      </w:r>
    </w:p>
    <w:p w14:paraId="111C7820" w14:textId="77777777" w:rsidR="00FB5E69" w:rsidRPr="00624E15" w:rsidRDefault="00384729" w:rsidP="00FB5E69">
      <w:r w:rsidRPr="00624E15">
        <w:rPr>
          <w:rStyle w:val="Artdef"/>
        </w:rPr>
        <w:t>1.120</w:t>
      </w:r>
      <w:r w:rsidRPr="00624E15">
        <w:tab/>
      </w:r>
      <w:r w:rsidRPr="00624E15">
        <w:tab/>
      </w:r>
      <w:r w:rsidRPr="00624E15">
        <w:rPr>
          <w:i/>
          <w:iCs/>
        </w:rPr>
        <w:t>абонентский радиотелеграфный вызов</w:t>
      </w:r>
      <w:r w:rsidRPr="00624E15">
        <w:t xml:space="preserve">: Абонентский телеграфный вызов, исходящий от (или предназначенный для) </w:t>
      </w:r>
      <w:r w:rsidRPr="00624E15">
        <w:rPr>
          <w:i/>
          <w:iCs/>
        </w:rPr>
        <w:t>подвижной станции</w:t>
      </w:r>
      <w:r w:rsidRPr="00624E15">
        <w:t xml:space="preserve"> или </w:t>
      </w:r>
      <w:r w:rsidRPr="00624E15">
        <w:rPr>
          <w:i/>
          <w:iCs/>
        </w:rPr>
        <w:t>подвижной земной станции</w:t>
      </w:r>
      <w:r w:rsidRPr="00624E15">
        <w:t xml:space="preserve"> и передаваемый на всем пути следования или на его части по каналам</w:t>
      </w:r>
      <w:r w:rsidRPr="00624E15">
        <w:rPr>
          <w:i/>
          <w:iCs/>
        </w:rPr>
        <w:t xml:space="preserve"> радиосвязи подвижной службы</w:t>
      </w:r>
      <w:r w:rsidRPr="00624E15">
        <w:t xml:space="preserve"> или </w:t>
      </w:r>
      <w:r w:rsidRPr="00624E15">
        <w:rPr>
          <w:i/>
          <w:iCs/>
        </w:rPr>
        <w:t>подвижной спутниковой службы</w:t>
      </w:r>
      <w:r w:rsidRPr="00624E15">
        <w:t>.</w:t>
      </w:r>
    </w:p>
    <w:p w14:paraId="0BCC8496" w14:textId="77777777" w:rsidR="0064666B" w:rsidRPr="00CF484B" w:rsidRDefault="0064666B" w:rsidP="0064666B">
      <w:pPr>
        <w:rPr>
          <w:rFonts w:eastAsia="SimSun"/>
        </w:rPr>
      </w:pPr>
      <w:r w:rsidRPr="00CF484B">
        <w:rPr>
          <w:rFonts w:eastAsia="SimSun"/>
        </w:rPr>
        <w:br w:type="page"/>
      </w:r>
    </w:p>
    <w:p w14:paraId="0C392C9C" w14:textId="77777777" w:rsidR="00FB5E69" w:rsidRPr="00624E15" w:rsidRDefault="00384729" w:rsidP="00FB5E69">
      <w:r w:rsidRPr="00624E15">
        <w:rPr>
          <w:rStyle w:val="Artdef"/>
        </w:rPr>
        <w:lastRenderedPageBreak/>
        <w:t>1.121</w:t>
      </w:r>
      <w:r w:rsidRPr="00624E15">
        <w:tab/>
      </w:r>
      <w:r w:rsidRPr="00624E15">
        <w:tab/>
      </w:r>
      <w:r w:rsidRPr="00624E15">
        <w:rPr>
          <w:i/>
          <w:iCs/>
        </w:rPr>
        <w:t>телеграфия с частотной манипуляцией</w:t>
      </w:r>
      <w:r w:rsidRPr="00624E15">
        <w:t xml:space="preserve">: </w:t>
      </w:r>
      <w:r w:rsidRPr="00624E15">
        <w:rPr>
          <w:i/>
          <w:iCs/>
        </w:rPr>
        <w:t>Телеграфия</w:t>
      </w:r>
      <w:r w:rsidRPr="00624E15">
        <w:t xml:space="preserve"> посредством модуляции частоты, при которой телеграфный сигнал смещает частоту несущей между заданными значениями.</w:t>
      </w:r>
    </w:p>
    <w:p w14:paraId="08710D01" w14:textId="77777777" w:rsidR="00FB5E69" w:rsidRPr="00624E15" w:rsidRDefault="00384729" w:rsidP="00FB5E69">
      <w:r w:rsidRPr="00624E15">
        <w:rPr>
          <w:rStyle w:val="Artdef"/>
        </w:rPr>
        <w:t>1.122</w:t>
      </w:r>
      <w:r w:rsidRPr="00624E15">
        <w:tab/>
      </w:r>
      <w:r w:rsidRPr="00624E15">
        <w:tab/>
      </w:r>
      <w:r w:rsidRPr="00624E15">
        <w:rPr>
          <w:i/>
          <w:iCs/>
        </w:rPr>
        <w:t>факсимиле</w:t>
      </w:r>
      <w:r w:rsidRPr="00624E15">
        <w:t xml:space="preserve">: Вид </w:t>
      </w:r>
      <w:r w:rsidRPr="00624E15">
        <w:rPr>
          <w:i/>
          <w:iCs/>
        </w:rPr>
        <w:t>телеграфии</w:t>
      </w:r>
      <w:r w:rsidRPr="00624E15">
        <w:t>, предназначенный для передачи неподвижных изображений с полутонами или без них с целью их воспроизведения в долговременной форме.</w:t>
      </w:r>
    </w:p>
    <w:p w14:paraId="740C98E8" w14:textId="77777777" w:rsidR="00FB5E69" w:rsidRPr="00624E15" w:rsidRDefault="00384729" w:rsidP="00FB5E69">
      <w:r w:rsidRPr="00624E15">
        <w:rPr>
          <w:rStyle w:val="Artdef"/>
        </w:rPr>
        <w:t>1.123</w:t>
      </w:r>
      <w:r w:rsidRPr="00624E15">
        <w:tab/>
      </w:r>
      <w:r w:rsidRPr="00624E15">
        <w:tab/>
      </w:r>
      <w:r w:rsidRPr="00624E15">
        <w:rPr>
          <w:i/>
          <w:iCs/>
        </w:rPr>
        <w:t>телефония</w:t>
      </w:r>
      <w:r w:rsidRPr="00624E15">
        <w:t xml:space="preserve">: Вид </w:t>
      </w:r>
      <w:r w:rsidRPr="00624E15">
        <w:rPr>
          <w:i/>
          <w:iCs/>
        </w:rPr>
        <w:t>электросвязи</w:t>
      </w:r>
      <w:r w:rsidRPr="00624E15">
        <w:t>, предназначенный, главным образом, для обмена информацией в виде речи (У 1017).</w:t>
      </w:r>
    </w:p>
    <w:p w14:paraId="2252E94E" w14:textId="77777777" w:rsidR="00FB5E69" w:rsidRPr="00624E15" w:rsidRDefault="00384729" w:rsidP="00FB5E69">
      <w:r w:rsidRPr="00624E15">
        <w:rPr>
          <w:rStyle w:val="Artdef"/>
        </w:rPr>
        <w:t>1.124</w:t>
      </w:r>
      <w:r w:rsidRPr="00624E15">
        <w:tab/>
      </w:r>
      <w:r w:rsidRPr="00624E15">
        <w:tab/>
      </w:r>
      <w:r w:rsidRPr="00624E15">
        <w:rPr>
          <w:i/>
          <w:iCs/>
        </w:rPr>
        <w:t>радиотелефонный вызов</w:t>
      </w:r>
      <w:r w:rsidRPr="00624E15">
        <w:t xml:space="preserve">: Телефонный вызов, исходящий от (или предназначенный для) </w:t>
      </w:r>
      <w:r w:rsidRPr="00624E15">
        <w:rPr>
          <w:i/>
          <w:iCs/>
        </w:rPr>
        <w:t>подвижной станции</w:t>
      </w:r>
      <w:r w:rsidRPr="00624E15">
        <w:t xml:space="preserve"> или </w:t>
      </w:r>
      <w:r w:rsidRPr="00624E15">
        <w:rPr>
          <w:i/>
          <w:iCs/>
        </w:rPr>
        <w:t>подвижной земной станции</w:t>
      </w:r>
      <w:r w:rsidRPr="00624E15">
        <w:t xml:space="preserve"> и передаваемый на всем пути следования или на его части по каналам </w:t>
      </w:r>
      <w:r w:rsidRPr="00624E15">
        <w:rPr>
          <w:i/>
          <w:iCs/>
        </w:rPr>
        <w:t>радиосвязи подвижной службы</w:t>
      </w:r>
      <w:r w:rsidRPr="00624E15">
        <w:t xml:space="preserve"> или </w:t>
      </w:r>
      <w:r w:rsidRPr="00624E15">
        <w:rPr>
          <w:i/>
          <w:iCs/>
        </w:rPr>
        <w:t>подвижной спутниковой службы</w:t>
      </w:r>
      <w:r w:rsidRPr="00624E15">
        <w:t>.</w:t>
      </w:r>
    </w:p>
    <w:p w14:paraId="61CD13E6" w14:textId="7855C7EB" w:rsidR="00FB5E69" w:rsidRPr="00624E15" w:rsidRDefault="00384729" w:rsidP="00FB5E69">
      <w:r w:rsidRPr="00624E15">
        <w:rPr>
          <w:rStyle w:val="Artdef"/>
        </w:rPr>
        <w:t>1.125</w:t>
      </w:r>
      <w:r w:rsidRPr="00624E15">
        <w:tab/>
      </w:r>
      <w:r w:rsidRPr="00624E15">
        <w:tab/>
      </w:r>
      <w:r w:rsidRPr="00624E15">
        <w:rPr>
          <w:i/>
          <w:iCs/>
        </w:rPr>
        <w:t>симплексная связь</w:t>
      </w:r>
      <w:r w:rsidRPr="00624E15">
        <w:t xml:space="preserve">: Способ связи, при котором передача возможна попеременно в каждом из двух направлений канала </w:t>
      </w:r>
      <w:r w:rsidRPr="00624E15">
        <w:rPr>
          <w:i/>
          <w:iCs/>
        </w:rPr>
        <w:t>электросвязи</w:t>
      </w:r>
      <w:r w:rsidRPr="00624E15">
        <w:t xml:space="preserve"> посредством, например, ручного управления</w:t>
      </w:r>
      <w:r w:rsidR="005134A6">
        <w:rPr>
          <w:rStyle w:val="FootnoteReference"/>
        </w:rPr>
        <w:footnoteReference w:customMarkFollows="1" w:id="6"/>
        <w:t>2</w:t>
      </w:r>
      <w:r w:rsidRPr="00624E15">
        <w:t>.</w:t>
      </w:r>
    </w:p>
    <w:p w14:paraId="63374001" w14:textId="77777777" w:rsidR="00FB5E69" w:rsidRPr="00624E15" w:rsidRDefault="00384729" w:rsidP="00FB5E69">
      <w:r w:rsidRPr="00624E15">
        <w:rPr>
          <w:rStyle w:val="Artdef"/>
        </w:rPr>
        <w:t>1.126</w:t>
      </w:r>
      <w:r w:rsidRPr="00624E15">
        <w:tab/>
      </w:r>
      <w:r w:rsidRPr="00624E15">
        <w:tab/>
      </w:r>
      <w:r w:rsidRPr="00624E15">
        <w:rPr>
          <w:i/>
          <w:iCs/>
        </w:rPr>
        <w:t>дуплексная связь</w:t>
      </w:r>
      <w:r w:rsidRPr="00624E15">
        <w:t xml:space="preserve">: Способ связи, при котором передача возможна одновременно в обоих направлениях канала </w:t>
      </w:r>
      <w:r w:rsidRPr="00624E15">
        <w:rPr>
          <w:i/>
          <w:iCs/>
        </w:rPr>
        <w:t>электросвязи</w:t>
      </w:r>
      <w:r w:rsidRPr="00624E15">
        <w:rPr>
          <w:rStyle w:val="FootnoteReference"/>
        </w:rPr>
        <w:t>2</w:t>
      </w:r>
      <w:r w:rsidRPr="00624E15">
        <w:t>.</w:t>
      </w:r>
    </w:p>
    <w:p w14:paraId="599F45AC" w14:textId="77777777" w:rsidR="00FB5E69" w:rsidRPr="00624E15" w:rsidRDefault="00384729" w:rsidP="00FB5E69">
      <w:r w:rsidRPr="00624E15">
        <w:rPr>
          <w:rStyle w:val="Artdef"/>
        </w:rPr>
        <w:t>1.127</w:t>
      </w:r>
      <w:r w:rsidRPr="00624E15">
        <w:tab/>
      </w:r>
      <w:r w:rsidRPr="00624E15">
        <w:tab/>
      </w:r>
      <w:r w:rsidRPr="00624E15">
        <w:rPr>
          <w:i/>
          <w:iCs/>
        </w:rPr>
        <w:t>полудуплексная связь</w:t>
      </w:r>
      <w:r w:rsidRPr="00624E15">
        <w:t xml:space="preserve">: Способ </w:t>
      </w:r>
      <w:r w:rsidRPr="00624E15">
        <w:rPr>
          <w:i/>
          <w:iCs/>
        </w:rPr>
        <w:t>симплексной связи</w:t>
      </w:r>
      <w:r w:rsidRPr="00624E15">
        <w:t xml:space="preserve"> на одном конце линии и </w:t>
      </w:r>
      <w:r w:rsidRPr="00624E15">
        <w:rPr>
          <w:i/>
          <w:iCs/>
        </w:rPr>
        <w:t>дуплексной связи</w:t>
      </w:r>
      <w:r w:rsidRPr="00624E15">
        <w:t xml:space="preserve"> на другом</w:t>
      </w:r>
      <w:r w:rsidRPr="00624E15">
        <w:rPr>
          <w:rStyle w:val="FootnoteReference"/>
        </w:rPr>
        <w:t>2</w:t>
      </w:r>
      <w:r w:rsidRPr="00624E15">
        <w:t>.</w:t>
      </w:r>
    </w:p>
    <w:p w14:paraId="4E40B31F" w14:textId="77777777" w:rsidR="00FB5E69" w:rsidRPr="00624E15" w:rsidRDefault="00384729" w:rsidP="00FB5E69">
      <w:r w:rsidRPr="00624E15">
        <w:rPr>
          <w:rStyle w:val="Artdef"/>
        </w:rPr>
        <w:t>1.128</w:t>
      </w:r>
      <w:r w:rsidRPr="00624E15">
        <w:tab/>
      </w:r>
      <w:r w:rsidRPr="00624E15">
        <w:tab/>
      </w:r>
      <w:r w:rsidRPr="00624E15">
        <w:rPr>
          <w:i/>
          <w:iCs/>
        </w:rPr>
        <w:t>телевидение</w:t>
      </w:r>
      <w:r w:rsidRPr="00624E15">
        <w:t xml:space="preserve">: Вид </w:t>
      </w:r>
      <w:r w:rsidRPr="00624E15">
        <w:rPr>
          <w:i/>
          <w:iCs/>
        </w:rPr>
        <w:t>электросвязи</w:t>
      </w:r>
      <w:r w:rsidRPr="00624E15">
        <w:t>, предназначенный для передачи сменяющихся изображений неподвижных или движущихся объектов.</w:t>
      </w:r>
    </w:p>
    <w:p w14:paraId="23248BB9" w14:textId="77777777" w:rsidR="00FB5E69" w:rsidRPr="00624E15" w:rsidRDefault="00384729" w:rsidP="00FB5E69">
      <w:r w:rsidRPr="00624E15">
        <w:rPr>
          <w:rStyle w:val="Artdef"/>
        </w:rPr>
        <w:t>1.129</w:t>
      </w:r>
      <w:r w:rsidRPr="00624E15">
        <w:tab/>
      </w:r>
      <w:r w:rsidRPr="00624E15">
        <w:tab/>
      </w:r>
      <w:r w:rsidRPr="00624E15">
        <w:rPr>
          <w:i/>
          <w:iCs/>
        </w:rPr>
        <w:t>индивидуальный прием</w:t>
      </w:r>
      <w:r w:rsidRPr="00624E15">
        <w:t xml:space="preserve"> (в радиовещательной спутниковой службе): Прием </w:t>
      </w:r>
      <w:r w:rsidRPr="00624E15">
        <w:rPr>
          <w:i/>
          <w:iCs/>
        </w:rPr>
        <w:t>излучений космической станции</w:t>
      </w:r>
      <w:r w:rsidRPr="00624E15">
        <w:t xml:space="preserve"> </w:t>
      </w:r>
      <w:r w:rsidRPr="00624E15">
        <w:rPr>
          <w:i/>
          <w:iCs/>
        </w:rPr>
        <w:t xml:space="preserve">радиовещательной спутниковой службы </w:t>
      </w:r>
      <w:r w:rsidRPr="00624E15">
        <w:t>с помощью простых бытовых установок и, в частности, установок с небольшими антеннами.</w:t>
      </w:r>
    </w:p>
    <w:p w14:paraId="4C10FB6B" w14:textId="77777777" w:rsidR="00FB5E69" w:rsidRPr="00624E15" w:rsidRDefault="00384729" w:rsidP="00FB5E69">
      <w:r w:rsidRPr="00624E15">
        <w:rPr>
          <w:rStyle w:val="Artdef"/>
        </w:rPr>
        <w:t>1.130</w:t>
      </w:r>
      <w:r w:rsidRPr="00624E15">
        <w:tab/>
      </w:r>
      <w:r w:rsidRPr="00624E15">
        <w:tab/>
      </w:r>
      <w:r w:rsidRPr="00624E15">
        <w:rPr>
          <w:i/>
          <w:iCs/>
        </w:rPr>
        <w:t>коллективный прием</w:t>
      </w:r>
      <w:r w:rsidRPr="00624E15">
        <w:t xml:space="preserve"> (в радиовещательной спутниковой службе): Прием </w:t>
      </w:r>
      <w:r w:rsidRPr="00624E15">
        <w:rPr>
          <w:i/>
          <w:iCs/>
        </w:rPr>
        <w:t>излучений космической станции радиовещательной спутниковой службы</w:t>
      </w:r>
      <w:r w:rsidRPr="00624E15">
        <w:t xml:space="preserve"> с помощью приемных установок, которые в некоторых случаях могут быть сложными и иметь антенны бóльших размеров, чем используемые для </w:t>
      </w:r>
      <w:r w:rsidRPr="00624E15">
        <w:rPr>
          <w:i/>
          <w:iCs/>
        </w:rPr>
        <w:t>индивидуального приема</w:t>
      </w:r>
      <w:r w:rsidRPr="00624E15">
        <w:t>, предназначенный для использования:</w:t>
      </w:r>
    </w:p>
    <w:p w14:paraId="428A0F16" w14:textId="77777777" w:rsidR="00FB5E69" w:rsidRPr="00624E15" w:rsidRDefault="00384729" w:rsidP="00FB5E69">
      <w:pPr>
        <w:pStyle w:val="enumlev1"/>
      </w:pPr>
      <w:r w:rsidRPr="00624E15">
        <w:tab/>
        <w:t>–</w:t>
      </w:r>
      <w:r w:rsidRPr="00624E15">
        <w:tab/>
        <w:t>группой населения в одном месте; или</w:t>
      </w:r>
    </w:p>
    <w:p w14:paraId="4571A951" w14:textId="77777777" w:rsidR="00FB5E69" w:rsidRPr="00624E15" w:rsidRDefault="00384729" w:rsidP="00FB5E69">
      <w:pPr>
        <w:pStyle w:val="enumlev1"/>
      </w:pPr>
      <w:r w:rsidRPr="00624E15">
        <w:tab/>
        <w:t>–</w:t>
      </w:r>
      <w:r w:rsidRPr="00624E15">
        <w:tab/>
        <w:t>с помощью распределительной системы, обслуживающей ограниченную зону.</w:t>
      </w:r>
    </w:p>
    <w:p w14:paraId="3479589A" w14:textId="77777777" w:rsidR="00FB5E69" w:rsidRPr="00624E15" w:rsidRDefault="00384729" w:rsidP="00FB5E69">
      <w:r w:rsidRPr="00624E15">
        <w:rPr>
          <w:rStyle w:val="Artdef"/>
        </w:rPr>
        <w:t>1.131</w:t>
      </w:r>
      <w:r w:rsidRPr="00624E15">
        <w:tab/>
      </w:r>
      <w:r w:rsidRPr="00624E15">
        <w:tab/>
      </w:r>
      <w:r w:rsidRPr="00624E15">
        <w:rPr>
          <w:i/>
          <w:iCs/>
        </w:rPr>
        <w:t>телеметрия</w:t>
      </w:r>
      <w:r w:rsidRPr="00624E15">
        <w:t xml:space="preserve">: Использование </w:t>
      </w:r>
      <w:r w:rsidRPr="00624E15">
        <w:rPr>
          <w:i/>
          <w:iCs/>
        </w:rPr>
        <w:t>электросвязи</w:t>
      </w:r>
      <w:r w:rsidRPr="00624E15">
        <w:t xml:space="preserve"> для автоматического показания или регистрации измерений на некотором расстоянии от измерительного прибора.</w:t>
      </w:r>
    </w:p>
    <w:p w14:paraId="2E48CD0F" w14:textId="77777777" w:rsidR="00FB5E69" w:rsidRPr="00624E15" w:rsidRDefault="00384729" w:rsidP="00FB5E69">
      <w:r w:rsidRPr="00624E15">
        <w:rPr>
          <w:rStyle w:val="Artdef"/>
        </w:rPr>
        <w:t>1.132</w:t>
      </w:r>
      <w:r w:rsidRPr="00624E15">
        <w:tab/>
      </w:r>
      <w:r w:rsidRPr="00624E15">
        <w:tab/>
      </w:r>
      <w:r w:rsidRPr="00624E15">
        <w:rPr>
          <w:i/>
          <w:iCs/>
        </w:rPr>
        <w:t>радиотелеметрия</w:t>
      </w:r>
      <w:r w:rsidRPr="00624E15">
        <w:t xml:space="preserve">: </w:t>
      </w:r>
      <w:r w:rsidRPr="00624E15">
        <w:rPr>
          <w:i/>
          <w:iCs/>
        </w:rPr>
        <w:t>Телеметрия</w:t>
      </w:r>
      <w:r w:rsidRPr="00624E15">
        <w:t xml:space="preserve">, осуществляемая посредством </w:t>
      </w:r>
      <w:r w:rsidRPr="00624E15">
        <w:rPr>
          <w:i/>
          <w:iCs/>
        </w:rPr>
        <w:t>радиоволн</w:t>
      </w:r>
      <w:r w:rsidRPr="00624E15">
        <w:t>.</w:t>
      </w:r>
    </w:p>
    <w:p w14:paraId="46B3E028" w14:textId="77777777" w:rsidR="0064666B" w:rsidRPr="00CF484B" w:rsidRDefault="0064666B" w:rsidP="0064666B">
      <w:pPr>
        <w:rPr>
          <w:rFonts w:eastAsia="SimSun"/>
        </w:rPr>
      </w:pPr>
      <w:r w:rsidRPr="00CF484B">
        <w:rPr>
          <w:rFonts w:eastAsia="SimSun"/>
        </w:rPr>
        <w:br w:type="page"/>
      </w:r>
    </w:p>
    <w:p w14:paraId="39EF8C5F" w14:textId="77777777" w:rsidR="00FB5E69" w:rsidRPr="00624E15" w:rsidRDefault="00384729" w:rsidP="00FB5E69">
      <w:r w:rsidRPr="00624E15">
        <w:rPr>
          <w:rStyle w:val="Artdef"/>
        </w:rPr>
        <w:lastRenderedPageBreak/>
        <w:t>1.133</w:t>
      </w:r>
      <w:r w:rsidRPr="00624E15">
        <w:tab/>
      </w:r>
      <w:r w:rsidRPr="00624E15">
        <w:tab/>
      </w:r>
      <w:r w:rsidRPr="00624E15">
        <w:rPr>
          <w:i/>
          <w:iCs/>
        </w:rPr>
        <w:t>космическая телеметрия</w:t>
      </w:r>
      <w:r w:rsidRPr="00624E15">
        <w:t xml:space="preserve">: Использование </w:t>
      </w:r>
      <w:r w:rsidRPr="00624E15">
        <w:rPr>
          <w:i/>
          <w:iCs/>
        </w:rPr>
        <w:t xml:space="preserve">телеметрии </w:t>
      </w:r>
      <w:r w:rsidRPr="00624E15">
        <w:t xml:space="preserve">для передачи с </w:t>
      </w:r>
      <w:r w:rsidRPr="00624E15">
        <w:rPr>
          <w:i/>
          <w:iCs/>
        </w:rPr>
        <w:t>космической станции</w:t>
      </w:r>
      <w:r w:rsidRPr="00624E15">
        <w:t xml:space="preserve"> результатов измерений, проведенных на </w:t>
      </w:r>
      <w:r w:rsidRPr="00624E15">
        <w:rPr>
          <w:i/>
          <w:iCs/>
        </w:rPr>
        <w:t>космическом корабле</w:t>
      </w:r>
      <w:r w:rsidRPr="00624E15">
        <w:t xml:space="preserve">, включая данные, относящиеся к работе </w:t>
      </w:r>
      <w:r w:rsidRPr="00624E15">
        <w:rPr>
          <w:i/>
          <w:iCs/>
        </w:rPr>
        <w:t>космического корабля</w:t>
      </w:r>
      <w:r w:rsidRPr="00624E15">
        <w:t>.</w:t>
      </w:r>
    </w:p>
    <w:p w14:paraId="35E8DCC6" w14:textId="77777777" w:rsidR="00FB5E69" w:rsidRPr="00624E15" w:rsidRDefault="00384729" w:rsidP="00FB5E69">
      <w:r w:rsidRPr="00624E15">
        <w:rPr>
          <w:rStyle w:val="Artdef"/>
        </w:rPr>
        <w:t>1.134</w:t>
      </w:r>
      <w:r w:rsidRPr="00624E15">
        <w:tab/>
      </w:r>
      <w:r w:rsidRPr="00624E15">
        <w:tab/>
      </w:r>
      <w:r w:rsidRPr="00624E15">
        <w:rPr>
          <w:i/>
          <w:iCs/>
        </w:rPr>
        <w:t>телеуправление</w:t>
      </w:r>
      <w:r w:rsidRPr="00624E15">
        <w:t xml:space="preserve">: Использование </w:t>
      </w:r>
      <w:r w:rsidRPr="00624E15">
        <w:rPr>
          <w:i/>
          <w:iCs/>
        </w:rPr>
        <w:t>электросвязи</w:t>
      </w:r>
      <w:r w:rsidRPr="00624E15">
        <w:t xml:space="preserve"> с целью передачи сигналов для начала, изменения или прекращения действия оборудования на некотором расстоянии.</w:t>
      </w:r>
    </w:p>
    <w:p w14:paraId="416A5D9D" w14:textId="77777777" w:rsidR="00FB5E69" w:rsidRPr="00624E15" w:rsidRDefault="00384729" w:rsidP="00FB5E69">
      <w:r w:rsidRPr="00624E15">
        <w:rPr>
          <w:rStyle w:val="Artdef"/>
        </w:rPr>
        <w:t>1.135</w:t>
      </w:r>
      <w:r w:rsidRPr="00624E15">
        <w:tab/>
      </w:r>
      <w:r w:rsidRPr="00624E15">
        <w:tab/>
      </w:r>
      <w:r w:rsidRPr="00624E15">
        <w:rPr>
          <w:i/>
          <w:iCs/>
        </w:rPr>
        <w:t>космическое телеуправление</w:t>
      </w:r>
      <w:r w:rsidRPr="00624E15">
        <w:t xml:space="preserve">: Использование </w:t>
      </w:r>
      <w:r w:rsidRPr="00624E15">
        <w:rPr>
          <w:i/>
          <w:iCs/>
        </w:rPr>
        <w:t>радиосвязи</w:t>
      </w:r>
      <w:r w:rsidRPr="00624E15">
        <w:t xml:space="preserve"> с целью передачи на </w:t>
      </w:r>
      <w:r w:rsidRPr="00624E15">
        <w:rPr>
          <w:i/>
          <w:iCs/>
        </w:rPr>
        <w:t>космическую станцию</w:t>
      </w:r>
      <w:r w:rsidRPr="00624E15">
        <w:t xml:space="preserve"> сигналов для начала, изменения или прекращения действия оборудования, находящегося на космическом объекте, включая </w:t>
      </w:r>
      <w:r w:rsidRPr="00624E15">
        <w:rPr>
          <w:i/>
          <w:iCs/>
        </w:rPr>
        <w:t>космическую станцию</w:t>
      </w:r>
      <w:r w:rsidRPr="00624E15">
        <w:t>.</w:t>
      </w:r>
    </w:p>
    <w:p w14:paraId="28962707" w14:textId="77777777" w:rsidR="00FB5E69" w:rsidRPr="00624E15" w:rsidRDefault="00384729" w:rsidP="00FB5E69">
      <w:r w:rsidRPr="00624E15">
        <w:rPr>
          <w:rStyle w:val="Artdef"/>
        </w:rPr>
        <w:t>1.136</w:t>
      </w:r>
      <w:r w:rsidRPr="00624E15">
        <w:tab/>
      </w:r>
      <w:r w:rsidRPr="00624E15">
        <w:tab/>
      </w:r>
      <w:r w:rsidRPr="00624E15">
        <w:rPr>
          <w:i/>
          <w:iCs/>
        </w:rPr>
        <w:t>космическое слежение</w:t>
      </w:r>
      <w:r w:rsidRPr="00624E15">
        <w:t xml:space="preserve">: Определение </w:t>
      </w:r>
      <w:r w:rsidRPr="00624E15">
        <w:rPr>
          <w:i/>
          <w:iCs/>
        </w:rPr>
        <w:t>орбиты</w:t>
      </w:r>
      <w:r w:rsidRPr="00624E15">
        <w:t xml:space="preserve">, скорости или мгновенного положения объекта, находящегося в космосе, посредством </w:t>
      </w:r>
      <w:r w:rsidRPr="00624E15">
        <w:rPr>
          <w:i/>
          <w:iCs/>
        </w:rPr>
        <w:t>радиоопределения</w:t>
      </w:r>
      <w:r w:rsidRPr="00624E15">
        <w:t xml:space="preserve">, исключая </w:t>
      </w:r>
      <w:r w:rsidRPr="00624E15">
        <w:rPr>
          <w:i/>
          <w:iCs/>
        </w:rPr>
        <w:t>первичный радар</w:t>
      </w:r>
      <w:r w:rsidRPr="00624E15">
        <w:t>, с целью слежения за движением объекта.</w:t>
      </w:r>
    </w:p>
    <w:p w14:paraId="23640CF7" w14:textId="77777777" w:rsidR="00FB5E69" w:rsidRPr="00624E15" w:rsidRDefault="00384729" w:rsidP="00FB5E69">
      <w:pPr>
        <w:pStyle w:val="Section1"/>
      </w:pPr>
      <w:bookmarkStart w:id="33" w:name="_Toc331607667"/>
      <w:bookmarkStart w:id="34" w:name="_Toc165627522"/>
      <w:r w:rsidRPr="00624E15">
        <w:t>Раздел VI  –  Характеристики излучений и радиооборудования</w:t>
      </w:r>
      <w:bookmarkEnd w:id="33"/>
      <w:bookmarkEnd w:id="34"/>
    </w:p>
    <w:p w14:paraId="505215E7" w14:textId="77777777" w:rsidR="00FB5E69" w:rsidRPr="00624E15" w:rsidRDefault="00384729" w:rsidP="00FB5E69">
      <w:pPr>
        <w:pStyle w:val="Normalaftertitle"/>
      </w:pPr>
      <w:r w:rsidRPr="00624E15">
        <w:rPr>
          <w:rStyle w:val="Artdef"/>
        </w:rPr>
        <w:t>1.137</w:t>
      </w:r>
      <w:r w:rsidRPr="00624E15">
        <w:tab/>
      </w:r>
      <w:r w:rsidRPr="00624E15">
        <w:tab/>
      </w:r>
      <w:r w:rsidRPr="00624E15">
        <w:rPr>
          <w:i/>
          <w:iCs/>
        </w:rPr>
        <w:t>радиация</w:t>
      </w:r>
      <w:r w:rsidRPr="00624E15">
        <w:t xml:space="preserve">: Исходящий от любого источника поток энергии в форме </w:t>
      </w:r>
      <w:r w:rsidRPr="00624E15">
        <w:rPr>
          <w:i/>
          <w:iCs/>
        </w:rPr>
        <w:t>радиоволн</w:t>
      </w:r>
      <w:r w:rsidRPr="00624E15">
        <w:t>.</w:t>
      </w:r>
    </w:p>
    <w:p w14:paraId="781F2544" w14:textId="77777777" w:rsidR="00FB5E69" w:rsidRPr="00624E15" w:rsidRDefault="00384729" w:rsidP="00FB5E69">
      <w:r w:rsidRPr="00624E15">
        <w:rPr>
          <w:rStyle w:val="Artdef"/>
        </w:rPr>
        <w:t>1.138</w:t>
      </w:r>
      <w:r w:rsidRPr="00624E15">
        <w:tab/>
      </w:r>
      <w:r w:rsidRPr="00624E15">
        <w:tab/>
      </w:r>
      <w:r w:rsidRPr="00624E15">
        <w:rPr>
          <w:i/>
          <w:iCs/>
        </w:rPr>
        <w:t>излучение</w:t>
      </w:r>
      <w:r w:rsidRPr="00624E15">
        <w:t xml:space="preserve">: Созданная </w:t>
      </w:r>
      <w:r w:rsidRPr="00624E15">
        <w:rPr>
          <w:i/>
          <w:iCs/>
        </w:rPr>
        <w:t>радиация</w:t>
      </w:r>
      <w:r w:rsidRPr="00624E15">
        <w:t xml:space="preserve"> или создание </w:t>
      </w:r>
      <w:r w:rsidRPr="00624E15">
        <w:rPr>
          <w:i/>
          <w:iCs/>
        </w:rPr>
        <w:t>радиации</w:t>
      </w:r>
      <w:r w:rsidRPr="00624E15">
        <w:t xml:space="preserve"> радиопередающей </w:t>
      </w:r>
      <w:r w:rsidRPr="00624E15">
        <w:rPr>
          <w:i/>
          <w:iCs/>
        </w:rPr>
        <w:t>станцией</w:t>
      </w:r>
      <w:r w:rsidRPr="00624E15">
        <w:t>.</w:t>
      </w:r>
    </w:p>
    <w:p w14:paraId="5DE5A68D" w14:textId="77777777" w:rsidR="00FB5E69" w:rsidRPr="00624E15" w:rsidRDefault="00384729" w:rsidP="00FB5E69">
      <w:r w:rsidRPr="00624E15">
        <w:tab/>
      </w:r>
      <w:r w:rsidRPr="00624E15">
        <w:tab/>
        <w:t xml:space="preserve">Например, энергия, излучаемая гетеродином радиоприемника, является </w:t>
      </w:r>
      <w:r w:rsidRPr="00624E15">
        <w:rPr>
          <w:i/>
          <w:iCs/>
        </w:rPr>
        <w:t>радиацией</w:t>
      </w:r>
      <w:r w:rsidRPr="00624E15">
        <w:t>, а не излучением.</w:t>
      </w:r>
    </w:p>
    <w:p w14:paraId="4E334B02" w14:textId="77777777" w:rsidR="00FB5E69" w:rsidRPr="00624E15" w:rsidRDefault="00384729" w:rsidP="00FB5E69">
      <w:r w:rsidRPr="00624E15">
        <w:rPr>
          <w:rStyle w:val="Artdef"/>
        </w:rPr>
        <w:t>1.139</w:t>
      </w:r>
      <w:r w:rsidRPr="00624E15">
        <w:tab/>
      </w:r>
      <w:r w:rsidRPr="00624E15">
        <w:tab/>
      </w:r>
      <w:r w:rsidRPr="00624E15">
        <w:rPr>
          <w:i/>
          <w:iCs/>
        </w:rPr>
        <w:t>класс излучения</w:t>
      </w:r>
      <w:r w:rsidRPr="00624E15">
        <w:t xml:space="preserve">: Совокупность характеристик </w:t>
      </w:r>
      <w:r w:rsidRPr="00624E15">
        <w:rPr>
          <w:i/>
          <w:iCs/>
        </w:rPr>
        <w:t>излучения</w:t>
      </w:r>
      <w:r w:rsidRPr="00624E15">
        <w:t>, обозначаемая установленными условными обозначениями, например тип модуляции основной несущей, модулирующий сигнал, вид передаваемых сообщений, а также, при необходимости, любые дополнительные характеристики сигнала.</w:t>
      </w:r>
    </w:p>
    <w:p w14:paraId="20D17920" w14:textId="77777777" w:rsidR="00FB5E69" w:rsidRPr="00624E15" w:rsidRDefault="00384729" w:rsidP="00FB5E69">
      <w:r w:rsidRPr="00624E15">
        <w:rPr>
          <w:rStyle w:val="Artdef"/>
        </w:rPr>
        <w:t>1.140</w:t>
      </w:r>
      <w:r w:rsidRPr="00624E15">
        <w:tab/>
      </w:r>
      <w:r w:rsidRPr="00624E15">
        <w:tab/>
      </w:r>
      <w:r w:rsidRPr="00624E15">
        <w:rPr>
          <w:i/>
          <w:iCs/>
        </w:rPr>
        <w:t>однополосное излучение</w:t>
      </w:r>
      <w:r w:rsidRPr="00624E15">
        <w:t xml:space="preserve">: Амплитудно-модулированное </w:t>
      </w:r>
      <w:r w:rsidRPr="00624E15">
        <w:rPr>
          <w:i/>
          <w:iCs/>
        </w:rPr>
        <w:t>излучение</w:t>
      </w:r>
      <w:r w:rsidRPr="00624E15">
        <w:t xml:space="preserve"> с одной боковой полосой.</w:t>
      </w:r>
    </w:p>
    <w:p w14:paraId="1F207B99" w14:textId="77777777" w:rsidR="00FB5E69" w:rsidRPr="00624E15" w:rsidRDefault="00384729" w:rsidP="00FB5E69">
      <w:r w:rsidRPr="00624E15">
        <w:rPr>
          <w:rStyle w:val="Artdef"/>
        </w:rPr>
        <w:t>1.141</w:t>
      </w:r>
      <w:r w:rsidRPr="00624E15">
        <w:tab/>
      </w:r>
      <w:r w:rsidRPr="00624E15">
        <w:tab/>
      </w:r>
      <w:r w:rsidRPr="00624E15">
        <w:rPr>
          <w:i/>
          <w:iCs/>
        </w:rPr>
        <w:t>однополосное излучение с полной несущей</w:t>
      </w:r>
      <w:r w:rsidRPr="00624E15">
        <w:t xml:space="preserve">: </w:t>
      </w:r>
      <w:r w:rsidRPr="00624E15">
        <w:rPr>
          <w:i/>
          <w:iCs/>
        </w:rPr>
        <w:t>Однополосное излучение</w:t>
      </w:r>
      <w:r w:rsidRPr="00624E15">
        <w:t xml:space="preserve"> без подавления несущей.</w:t>
      </w:r>
    </w:p>
    <w:p w14:paraId="3C324E2F" w14:textId="77777777" w:rsidR="00FB5E69" w:rsidRPr="00624E15" w:rsidRDefault="00384729" w:rsidP="00FB5E69">
      <w:r w:rsidRPr="00624E15">
        <w:rPr>
          <w:rStyle w:val="Artdef"/>
        </w:rPr>
        <w:t>1.142</w:t>
      </w:r>
      <w:r w:rsidRPr="00624E15">
        <w:tab/>
      </w:r>
      <w:r w:rsidRPr="00624E15">
        <w:tab/>
      </w:r>
      <w:r w:rsidRPr="00624E15">
        <w:rPr>
          <w:i/>
          <w:iCs/>
        </w:rPr>
        <w:t>однополосное излучение с ослабленной несущей</w:t>
      </w:r>
      <w:r w:rsidRPr="00624E15">
        <w:t xml:space="preserve">: </w:t>
      </w:r>
      <w:r w:rsidRPr="00624E15">
        <w:rPr>
          <w:i/>
          <w:iCs/>
        </w:rPr>
        <w:t>Однополосное излучение</w:t>
      </w:r>
      <w:r w:rsidRPr="00624E15">
        <w:t>, в котором степень подавления несущей допускает ее восстановление и использование при детектировании.</w:t>
      </w:r>
    </w:p>
    <w:p w14:paraId="70EE445A" w14:textId="77777777" w:rsidR="00FB5E69" w:rsidRPr="00624E15" w:rsidRDefault="00384729" w:rsidP="00FB5E69">
      <w:r w:rsidRPr="00624E15">
        <w:rPr>
          <w:rStyle w:val="Artdef"/>
        </w:rPr>
        <w:t>1.143</w:t>
      </w:r>
      <w:r w:rsidRPr="00624E15">
        <w:tab/>
      </w:r>
      <w:r w:rsidRPr="00624E15">
        <w:tab/>
      </w:r>
      <w:r w:rsidRPr="00624E15">
        <w:rPr>
          <w:i/>
          <w:iCs/>
        </w:rPr>
        <w:t>однополосное излучение с подавленной несущей</w:t>
      </w:r>
      <w:r w:rsidRPr="00624E15">
        <w:t xml:space="preserve">: </w:t>
      </w:r>
      <w:r w:rsidRPr="00624E15">
        <w:rPr>
          <w:i/>
          <w:iCs/>
        </w:rPr>
        <w:t>Однополосное излучение</w:t>
      </w:r>
      <w:r w:rsidRPr="00624E15">
        <w:t>, в котором несущая практически подавлена и не предназначена для использования при детектировании.</w:t>
      </w:r>
    </w:p>
    <w:p w14:paraId="26F8B2FC" w14:textId="77777777" w:rsidR="004B4856" w:rsidRPr="00CF484B" w:rsidRDefault="004B4856" w:rsidP="004B4856">
      <w:pPr>
        <w:rPr>
          <w:rFonts w:eastAsia="SimSun"/>
        </w:rPr>
      </w:pPr>
      <w:r w:rsidRPr="00CF484B">
        <w:rPr>
          <w:rFonts w:eastAsia="SimSun"/>
        </w:rPr>
        <w:br w:type="page"/>
      </w:r>
    </w:p>
    <w:p w14:paraId="7FC12462" w14:textId="77777777" w:rsidR="00FB5E69" w:rsidRPr="00624E15" w:rsidRDefault="00384729" w:rsidP="00FB5E69">
      <w:r w:rsidRPr="00624E15">
        <w:rPr>
          <w:rStyle w:val="Artdef"/>
        </w:rPr>
        <w:lastRenderedPageBreak/>
        <w:t>1.144</w:t>
      </w:r>
      <w:r w:rsidRPr="00624E15">
        <w:tab/>
      </w:r>
      <w:r w:rsidRPr="00624E15">
        <w:tab/>
      </w:r>
      <w:r w:rsidRPr="00624E15">
        <w:rPr>
          <w:i/>
          <w:iCs/>
        </w:rPr>
        <w:t>внеполосное излучение</w:t>
      </w:r>
      <w:r w:rsidRPr="00624E15">
        <w:rPr>
          <w:rStyle w:val="FootnoteReference"/>
        </w:rPr>
        <w:footnoteReference w:customMarkFollows="1" w:id="7"/>
        <w:t>*</w:t>
      </w:r>
      <w:r w:rsidRPr="00624E15">
        <w:t xml:space="preserve">: </w:t>
      </w:r>
      <w:r w:rsidRPr="00624E15">
        <w:rPr>
          <w:i/>
          <w:iCs/>
        </w:rPr>
        <w:t xml:space="preserve">Излучение </w:t>
      </w:r>
      <w:r w:rsidRPr="00624E15">
        <w:t xml:space="preserve">на частоте или на частотах, непосредственно примыкающих к </w:t>
      </w:r>
      <w:r w:rsidRPr="00624E15">
        <w:rPr>
          <w:i/>
          <w:iCs/>
        </w:rPr>
        <w:t>необходимой ширине полосы частот</w:t>
      </w:r>
      <w:r w:rsidRPr="00624E15">
        <w:t xml:space="preserve">, которое является результатом процесса модуляции, но не включает </w:t>
      </w:r>
      <w:r w:rsidRPr="00624E15">
        <w:rPr>
          <w:i/>
          <w:iCs/>
        </w:rPr>
        <w:t>побочных излучений</w:t>
      </w:r>
      <w:r w:rsidRPr="00624E15">
        <w:t>.</w:t>
      </w:r>
    </w:p>
    <w:p w14:paraId="2F9DAED3" w14:textId="77777777" w:rsidR="00FB5E69" w:rsidRPr="00624E15" w:rsidRDefault="00384729" w:rsidP="00FB5E69">
      <w:r w:rsidRPr="00624E15">
        <w:rPr>
          <w:rStyle w:val="Artdef"/>
        </w:rPr>
        <w:t>1.145</w:t>
      </w:r>
      <w:r w:rsidRPr="00624E15">
        <w:tab/>
      </w:r>
      <w:r w:rsidRPr="00624E15">
        <w:tab/>
      </w:r>
      <w:r w:rsidRPr="00624E15">
        <w:rPr>
          <w:i/>
          <w:iCs/>
        </w:rPr>
        <w:t>побочное излучение</w:t>
      </w:r>
      <w:r w:rsidRPr="00624E15">
        <w:rPr>
          <w:position w:val="6"/>
          <w:sz w:val="16"/>
          <w:szCs w:val="16"/>
        </w:rPr>
        <w:t>*</w:t>
      </w:r>
      <w:r w:rsidRPr="00624E15">
        <w:t xml:space="preserve">: </w:t>
      </w:r>
      <w:r w:rsidRPr="00624E15">
        <w:rPr>
          <w:i/>
          <w:iCs/>
        </w:rPr>
        <w:t>Излучение</w:t>
      </w:r>
      <w:r w:rsidRPr="00624E15">
        <w:t xml:space="preserve"> на частоте или на частотах, расположенных за пределами </w:t>
      </w:r>
      <w:r w:rsidRPr="00624E15">
        <w:rPr>
          <w:i/>
          <w:iCs/>
        </w:rPr>
        <w:t>необходимой ширины полосы частот</w:t>
      </w:r>
      <w:r w:rsidRPr="00624E15">
        <w:t xml:space="preserve">, уровень которого может быть снижен без ущерба для соответствующей передачи сообщений. К побочным излучениям относятся гармонические </w:t>
      </w:r>
      <w:r w:rsidRPr="00624E15">
        <w:rPr>
          <w:i/>
          <w:iCs/>
        </w:rPr>
        <w:t>излучения</w:t>
      </w:r>
      <w:r w:rsidRPr="00624E15">
        <w:t xml:space="preserve">, паразитные </w:t>
      </w:r>
      <w:r w:rsidRPr="00624E15">
        <w:rPr>
          <w:i/>
          <w:iCs/>
        </w:rPr>
        <w:t>излучения</w:t>
      </w:r>
      <w:r w:rsidRPr="00624E15">
        <w:t xml:space="preserve">, продукты интермодуляции и частотного преобразования, но к ним не относятся </w:t>
      </w:r>
      <w:r w:rsidRPr="00624E15">
        <w:rPr>
          <w:i/>
          <w:iCs/>
        </w:rPr>
        <w:t>внеполосные излучения</w:t>
      </w:r>
      <w:r w:rsidRPr="00624E15">
        <w:t>.</w:t>
      </w:r>
    </w:p>
    <w:p w14:paraId="4F48ABCB" w14:textId="77777777" w:rsidR="00FB5E69" w:rsidRPr="00624E15" w:rsidRDefault="00384729" w:rsidP="00FB5E69">
      <w:r w:rsidRPr="00624E15">
        <w:rPr>
          <w:rStyle w:val="Artdef"/>
        </w:rPr>
        <w:t>1.146</w:t>
      </w:r>
      <w:r w:rsidRPr="00624E15">
        <w:tab/>
      </w:r>
      <w:r w:rsidRPr="00624E15">
        <w:tab/>
      </w:r>
      <w:r w:rsidRPr="00624E15">
        <w:rPr>
          <w:i/>
          <w:iCs/>
        </w:rPr>
        <w:t>нежелательные излучения</w:t>
      </w:r>
      <w:r w:rsidRPr="00624E15">
        <w:rPr>
          <w:position w:val="6"/>
          <w:sz w:val="16"/>
          <w:szCs w:val="16"/>
        </w:rPr>
        <w:t>*</w:t>
      </w:r>
      <w:r w:rsidRPr="00624E15">
        <w:t xml:space="preserve">: Состоят из </w:t>
      </w:r>
      <w:r w:rsidRPr="00624E15">
        <w:rPr>
          <w:i/>
          <w:iCs/>
        </w:rPr>
        <w:t>побочных</w:t>
      </w:r>
      <w:r w:rsidRPr="00624E15">
        <w:t xml:space="preserve"> и </w:t>
      </w:r>
      <w:r w:rsidRPr="00624E15">
        <w:rPr>
          <w:i/>
          <w:iCs/>
        </w:rPr>
        <w:t>внеполосных излучений</w:t>
      </w:r>
      <w:r w:rsidRPr="00624E15">
        <w:t>.</w:t>
      </w:r>
    </w:p>
    <w:p w14:paraId="31F36E1A" w14:textId="77777777" w:rsidR="00FB5E69" w:rsidRPr="00624E15" w:rsidRDefault="00384729" w:rsidP="00FB5E69">
      <w:r w:rsidRPr="00624E15">
        <w:rPr>
          <w:rStyle w:val="Artdef"/>
        </w:rPr>
        <w:t>1.146A</w:t>
      </w:r>
      <w:r w:rsidRPr="00624E15">
        <w:tab/>
      </w:r>
      <w:r w:rsidRPr="00624E15">
        <w:tab/>
      </w:r>
      <w:r w:rsidRPr="00624E15">
        <w:rPr>
          <w:i/>
          <w:iCs/>
        </w:rPr>
        <w:t>область внеполосных излучений</w:t>
      </w:r>
      <w:r w:rsidRPr="00624E15">
        <w:t xml:space="preserve">: Диапазон частот, непосредственно примыкающий к </w:t>
      </w:r>
      <w:r w:rsidRPr="00624E15">
        <w:rPr>
          <w:i/>
          <w:iCs/>
        </w:rPr>
        <w:t>необходимой ширине полосы частот</w:t>
      </w:r>
      <w:r w:rsidRPr="00624E15">
        <w:t xml:space="preserve">, но не включающий </w:t>
      </w:r>
      <w:r w:rsidRPr="00624E15">
        <w:rPr>
          <w:i/>
          <w:iCs/>
        </w:rPr>
        <w:t>область побочных излучений</w:t>
      </w:r>
      <w:r w:rsidRPr="00624E15">
        <w:t xml:space="preserve">, в котором обычно преобладают </w:t>
      </w:r>
      <w:r w:rsidRPr="00624E15">
        <w:rPr>
          <w:i/>
          <w:iCs/>
        </w:rPr>
        <w:t>внеполосные излучения. Внеполосные излучения</w:t>
      </w:r>
      <w:r w:rsidRPr="00624E15">
        <w:t xml:space="preserve">, определяемые на основе их источника, наблюдаются в области внеполосных излучений и в меньшей степени – в </w:t>
      </w:r>
      <w:r w:rsidRPr="00624E15">
        <w:rPr>
          <w:i/>
          <w:iCs/>
          <w:spacing w:val="-2"/>
        </w:rPr>
        <w:t>области побочных излучений</w:t>
      </w:r>
      <w:r w:rsidRPr="00624E15">
        <w:t xml:space="preserve">. Аналогичным образом, </w:t>
      </w:r>
      <w:r w:rsidRPr="00624E15">
        <w:rPr>
          <w:i/>
          <w:iCs/>
          <w:spacing w:val="-2"/>
        </w:rPr>
        <w:t>побочные излучения</w:t>
      </w:r>
      <w:r w:rsidRPr="00624E15">
        <w:t xml:space="preserve"> могут иметь место в области внеполосных излучений, так же как и в </w:t>
      </w:r>
      <w:r w:rsidRPr="00624E15">
        <w:rPr>
          <w:i/>
          <w:iCs/>
          <w:spacing w:val="-2"/>
        </w:rPr>
        <w:t>области побочных излучений</w:t>
      </w:r>
      <w:r w:rsidRPr="00624E15">
        <w:t>.</w:t>
      </w:r>
      <w:r w:rsidRPr="00624E15">
        <w:rPr>
          <w:sz w:val="16"/>
          <w:szCs w:val="16"/>
        </w:rPr>
        <w:t>     (ВКР-03)</w:t>
      </w:r>
    </w:p>
    <w:p w14:paraId="62D3AFBD" w14:textId="77777777" w:rsidR="00FB5E69" w:rsidRPr="00624E15" w:rsidRDefault="00384729" w:rsidP="00FB5E69">
      <w:r w:rsidRPr="00624E15">
        <w:rPr>
          <w:rStyle w:val="Artdef"/>
        </w:rPr>
        <w:t>1.146B</w:t>
      </w:r>
      <w:r w:rsidRPr="00624E15">
        <w:tab/>
      </w:r>
      <w:r w:rsidRPr="00624E15">
        <w:tab/>
      </w:r>
      <w:r w:rsidRPr="00624E15">
        <w:rPr>
          <w:i/>
          <w:iCs/>
        </w:rPr>
        <w:t>область побочных излучений</w:t>
      </w:r>
      <w:r w:rsidRPr="00624E15">
        <w:t>:</w:t>
      </w:r>
      <w:r w:rsidRPr="00624E15">
        <w:rPr>
          <w:i/>
          <w:iCs/>
        </w:rPr>
        <w:t xml:space="preserve"> </w:t>
      </w:r>
      <w:r w:rsidRPr="00624E15">
        <w:t xml:space="preserve">Диапазон частот, расположенный за пределами </w:t>
      </w:r>
      <w:r w:rsidRPr="00624E15">
        <w:rPr>
          <w:i/>
          <w:iCs/>
        </w:rPr>
        <w:t>области внеполосных излучений</w:t>
      </w:r>
      <w:r w:rsidRPr="00624E15">
        <w:t xml:space="preserve">, в котором обычно преобладают </w:t>
      </w:r>
      <w:r w:rsidRPr="00624E15">
        <w:rPr>
          <w:i/>
          <w:iCs/>
        </w:rPr>
        <w:t>побочные излучения</w:t>
      </w:r>
      <w:r w:rsidRPr="00624E15">
        <w:t>.</w:t>
      </w:r>
      <w:r w:rsidRPr="00624E15">
        <w:rPr>
          <w:sz w:val="16"/>
          <w:szCs w:val="16"/>
        </w:rPr>
        <w:t>     (ВКР-03)</w:t>
      </w:r>
    </w:p>
    <w:p w14:paraId="6E09CCC2" w14:textId="77777777" w:rsidR="00FB5E69" w:rsidRPr="00624E15" w:rsidRDefault="00384729" w:rsidP="00FB5E69">
      <w:r w:rsidRPr="00624E15">
        <w:rPr>
          <w:rStyle w:val="Artdef"/>
        </w:rPr>
        <w:t>1.147</w:t>
      </w:r>
      <w:r w:rsidRPr="00624E15">
        <w:tab/>
      </w:r>
      <w:r w:rsidRPr="00624E15">
        <w:tab/>
      </w:r>
      <w:r w:rsidRPr="00624E15">
        <w:rPr>
          <w:i/>
          <w:iCs/>
        </w:rPr>
        <w:t>присвоенная полоса частот</w:t>
      </w:r>
      <w:r w:rsidRPr="00624E15">
        <w:t xml:space="preserve">: Полоса частот, в пределах которой разрешено </w:t>
      </w:r>
      <w:r w:rsidRPr="00624E15">
        <w:rPr>
          <w:i/>
          <w:iCs/>
        </w:rPr>
        <w:t>излучение станции</w:t>
      </w:r>
      <w:r w:rsidRPr="00624E15">
        <w:t xml:space="preserve">; ширина этой полосы частот равна </w:t>
      </w:r>
      <w:r w:rsidRPr="00624E15">
        <w:rPr>
          <w:i/>
          <w:iCs/>
        </w:rPr>
        <w:t>необходимой ширине полосы частот</w:t>
      </w:r>
      <w:r w:rsidRPr="00624E15">
        <w:t xml:space="preserve"> плюс удвоенная абсолютная величина </w:t>
      </w:r>
      <w:r w:rsidRPr="00624E15">
        <w:rPr>
          <w:i/>
          <w:iCs/>
        </w:rPr>
        <w:t>допустимого отклонения частоты</w:t>
      </w:r>
      <w:r w:rsidRPr="00624E15">
        <w:t xml:space="preserve">. Для </w:t>
      </w:r>
      <w:r w:rsidRPr="00624E15">
        <w:rPr>
          <w:i/>
          <w:iCs/>
        </w:rPr>
        <w:t>космических станций</w:t>
      </w:r>
      <w:r w:rsidRPr="00624E15">
        <w:t xml:space="preserve"> присвоенная полоса частот включает удвоенную максимальную величину допплеровского сдвига частоты, который может наблюдаться по отношению к любой точке земной поверхности.</w:t>
      </w:r>
    </w:p>
    <w:p w14:paraId="09012C49" w14:textId="77777777" w:rsidR="00FB5E69" w:rsidRPr="00624E15" w:rsidRDefault="00384729" w:rsidP="00FB5E69">
      <w:r w:rsidRPr="00624E15">
        <w:rPr>
          <w:rStyle w:val="Artdef"/>
        </w:rPr>
        <w:t>1.148</w:t>
      </w:r>
      <w:r w:rsidRPr="00624E15">
        <w:tab/>
      </w:r>
      <w:r w:rsidRPr="00624E15">
        <w:tab/>
      </w:r>
      <w:r w:rsidRPr="00624E15">
        <w:rPr>
          <w:i/>
          <w:iCs/>
        </w:rPr>
        <w:t>присвоенная частота</w:t>
      </w:r>
      <w:r w:rsidRPr="00624E15">
        <w:t xml:space="preserve">: Средняя частота полосы частот, присвоенной </w:t>
      </w:r>
      <w:r w:rsidRPr="00624E15">
        <w:rPr>
          <w:i/>
          <w:iCs/>
        </w:rPr>
        <w:t>станции</w:t>
      </w:r>
      <w:r w:rsidRPr="00624E15">
        <w:t>.</w:t>
      </w:r>
    </w:p>
    <w:p w14:paraId="0D0C9F19" w14:textId="77777777" w:rsidR="00FB5E69" w:rsidRPr="00624E15" w:rsidRDefault="00384729" w:rsidP="00FB5E69">
      <w:r w:rsidRPr="00624E15">
        <w:rPr>
          <w:rStyle w:val="Artdef"/>
        </w:rPr>
        <w:t>1.149</w:t>
      </w:r>
      <w:r w:rsidRPr="00624E15">
        <w:tab/>
      </w:r>
      <w:r w:rsidRPr="00624E15">
        <w:tab/>
      </w:r>
      <w:r w:rsidRPr="00624E15">
        <w:rPr>
          <w:i/>
          <w:iCs/>
        </w:rPr>
        <w:t>характерная частота</w:t>
      </w:r>
      <w:r w:rsidRPr="00624E15">
        <w:t xml:space="preserve">: Частота, которую можно легко опознать и измерить в данном </w:t>
      </w:r>
      <w:r w:rsidRPr="00624E15">
        <w:rPr>
          <w:i/>
          <w:iCs/>
        </w:rPr>
        <w:t>излучении</w:t>
      </w:r>
      <w:r w:rsidRPr="00624E15">
        <w:t>.</w:t>
      </w:r>
    </w:p>
    <w:p w14:paraId="38404CDC" w14:textId="77777777" w:rsidR="00FB5E69" w:rsidRPr="00624E15" w:rsidRDefault="00384729" w:rsidP="00FB5E69">
      <w:r w:rsidRPr="00624E15">
        <w:tab/>
      </w:r>
      <w:r w:rsidRPr="00624E15">
        <w:tab/>
        <w:t>Например, несущую частоту можно рассматривать как характерную частоту.</w:t>
      </w:r>
    </w:p>
    <w:p w14:paraId="475F88F8" w14:textId="77777777" w:rsidR="004B4856" w:rsidRPr="00CF484B" w:rsidRDefault="004B4856" w:rsidP="004B4856">
      <w:pPr>
        <w:rPr>
          <w:rFonts w:eastAsia="SimSun"/>
        </w:rPr>
      </w:pPr>
      <w:r w:rsidRPr="00CF484B">
        <w:rPr>
          <w:rFonts w:eastAsia="SimSun"/>
        </w:rPr>
        <w:br w:type="page"/>
      </w:r>
    </w:p>
    <w:p w14:paraId="15D17867" w14:textId="77777777" w:rsidR="00FB5E69" w:rsidRPr="00624E15" w:rsidRDefault="00384729" w:rsidP="00FB5E69">
      <w:r w:rsidRPr="00624E15">
        <w:rPr>
          <w:rStyle w:val="Artdef"/>
        </w:rPr>
        <w:lastRenderedPageBreak/>
        <w:t>1.150</w:t>
      </w:r>
      <w:r w:rsidRPr="00624E15">
        <w:tab/>
      </w:r>
      <w:r w:rsidRPr="00624E15">
        <w:tab/>
      </w:r>
      <w:r w:rsidRPr="00624E15">
        <w:rPr>
          <w:i/>
          <w:iCs/>
        </w:rPr>
        <w:t>относительная частота</w:t>
      </w:r>
      <w:r w:rsidRPr="00624E15">
        <w:t xml:space="preserve">: Частота, занимающая по отношению к </w:t>
      </w:r>
      <w:r w:rsidRPr="00624E15">
        <w:rPr>
          <w:i/>
          <w:iCs/>
        </w:rPr>
        <w:t>присвоенной частоте</w:t>
      </w:r>
      <w:r w:rsidRPr="00624E15">
        <w:t xml:space="preserve"> фиксированное и определенное положение. Отклонение этой частоты по отношению к </w:t>
      </w:r>
      <w:r w:rsidRPr="00624E15">
        <w:rPr>
          <w:i/>
          <w:iCs/>
        </w:rPr>
        <w:t>присвоенной частоте</w:t>
      </w:r>
      <w:r w:rsidRPr="00624E15">
        <w:t xml:space="preserve"> имеет ту же абсолютную величину и знак, что и отклонение </w:t>
      </w:r>
      <w:r w:rsidRPr="00624E15">
        <w:rPr>
          <w:i/>
          <w:iCs/>
        </w:rPr>
        <w:t>характерной частоты</w:t>
      </w:r>
      <w:r w:rsidRPr="00624E15">
        <w:t xml:space="preserve"> по отношению к середине полосы частот, занимаемой </w:t>
      </w:r>
      <w:r w:rsidRPr="00624E15">
        <w:rPr>
          <w:i/>
          <w:iCs/>
        </w:rPr>
        <w:t>излучением</w:t>
      </w:r>
      <w:r w:rsidRPr="00624E15">
        <w:t>.</w:t>
      </w:r>
    </w:p>
    <w:p w14:paraId="2004D126" w14:textId="77777777" w:rsidR="00FB5E69" w:rsidRPr="00624E15" w:rsidRDefault="00384729" w:rsidP="00FB5E69">
      <w:r w:rsidRPr="00624E15">
        <w:rPr>
          <w:rStyle w:val="Artdef"/>
        </w:rPr>
        <w:t>1.151</w:t>
      </w:r>
      <w:r w:rsidRPr="00624E15">
        <w:tab/>
      </w:r>
      <w:r w:rsidRPr="00624E15">
        <w:tab/>
      </w:r>
      <w:r w:rsidRPr="00624E15">
        <w:rPr>
          <w:i/>
          <w:iCs/>
        </w:rPr>
        <w:t>допустимое отклонение частоты</w:t>
      </w:r>
      <w:r w:rsidRPr="00624E15">
        <w:t xml:space="preserve">: Максимальное допускаемое отклонение средней частоты полосы частот </w:t>
      </w:r>
      <w:r w:rsidRPr="00624E15">
        <w:rPr>
          <w:i/>
          <w:iCs/>
        </w:rPr>
        <w:t>излучения</w:t>
      </w:r>
      <w:r w:rsidRPr="00624E15">
        <w:t xml:space="preserve"> от </w:t>
      </w:r>
      <w:r w:rsidRPr="00624E15">
        <w:rPr>
          <w:i/>
          <w:iCs/>
        </w:rPr>
        <w:t>присвоенной частоты</w:t>
      </w:r>
      <w:r w:rsidRPr="00624E15">
        <w:t xml:space="preserve"> или </w:t>
      </w:r>
      <w:r w:rsidRPr="00624E15">
        <w:rPr>
          <w:i/>
          <w:iCs/>
        </w:rPr>
        <w:t>характерной частоты излучения</w:t>
      </w:r>
      <w:r w:rsidRPr="00624E15">
        <w:t xml:space="preserve"> от </w:t>
      </w:r>
      <w:r w:rsidRPr="00624E15">
        <w:rPr>
          <w:i/>
          <w:iCs/>
        </w:rPr>
        <w:t>относительной частоты</w:t>
      </w:r>
      <w:r w:rsidRPr="00624E15">
        <w:t>.</w:t>
      </w:r>
    </w:p>
    <w:p w14:paraId="73D86E73" w14:textId="77777777" w:rsidR="00FB5E69" w:rsidRPr="00624E15" w:rsidRDefault="00384729" w:rsidP="00FB5E69">
      <w:r w:rsidRPr="00624E15">
        <w:tab/>
      </w:r>
      <w:r w:rsidRPr="00624E15">
        <w:tab/>
        <w:t>Допустимое отклонение частоты выражается в миллионных долях или в герцах.</w:t>
      </w:r>
    </w:p>
    <w:p w14:paraId="51123533" w14:textId="77777777" w:rsidR="00FB5E69" w:rsidRPr="00624E15" w:rsidRDefault="00384729" w:rsidP="00FB5E69">
      <w:r w:rsidRPr="00624E15">
        <w:rPr>
          <w:rStyle w:val="Artdef"/>
        </w:rPr>
        <w:t>1.152</w:t>
      </w:r>
      <w:r w:rsidRPr="00624E15">
        <w:tab/>
      </w:r>
      <w:r w:rsidRPr="00624E15">
        <w:tab/>
      </w:r>
      <w:r w:rsidRPr="00624E15">
        <w:rPr>
          <w:i/>
          <w:iCs/>
        </w:rPr>
        <w:t>необходимая ширина полосы</w:t>
      </w:r>
      <w:r w:rsidRPr="00624E15">
        <w:t xml:space="preserve">: Ширина полосы частот, которая достаточна при данном </w:t>
      </w:r>
      <w:r w:rsidRPr="00624E15">
        <w:rPr>
          <w:i/>
          <w:iCs/>
        </w:rPr>
        <w:t>классе излучения</w:t>
      </w:r>
      <w:r w:rsidRPr="00624E15">
        <w:t xml:space="preserve"> для обеспечения передачи сообщений с необходимой скоростью и качеством при определенных условиях.</w:t>
      </w:r>
    </w:p>
    <w:p w14:paraId="428FD672" w14:textId="77777777" w:rsidR="00FB5E69" w:rsidRPr="00624E15" w:rsidRDefault="00384729" w:rsidP="00FB5E69">
      <w:r w:rsidRPr="00624E15">
        <w:rPr>
          <w:rStyle w:val="Artdef"/>
        </w:rPr>
        <w:t>1.153</w:t>
      </w:r>
      <w:r w:rsidRPr="00624E15">
        <w:tab/>
      </w:r>
      <w:r w:rsidRPr="00624E15">
        <w:tab/>
      </w:r>
      <w:r w:rsidRPr="00624E15">
        <w:rPr>
          <w:i/>
          <w:iCs/>
        </w:rPr>
        <w:t>ширина занимаемой полосы</w:t>
      </w:r>
      <w:r w:rsidRPr="00624E15">
        <w:t xml:space="preserve">: Ширина такой полосы частот, за нижним и верхним пределами которой каждая из излучаемых </w:t>
      </w:r>
      <w:r w:rsidRPr="00624E15">
        <w:rPr>
          <w:i/>
          <w:iCs/>
        </w:rPr>
        <w:t>средних мощностей</w:t>
      </w:r>
      <w:r w:rsidRPr="00624E15">
        <w:t xml:space="preserve"> равняется определенному проценту β/2 от всей </w:t>
      </w:r>
      <w:r w:rsidRPr="00624E15">
        <w:rPr>
          <w:i/>
          <w:iCs/>
        </w:rPr>
        <w:t>средней мощности</w:t>
      </w:r>
      <w:r w:rsidRPr="00624E15">
        <w:t xml:space="preserve"> данного </w:t>
      </w:r>
      <w:r w:rsidRPr="00624E15">
        <w:rPr>
          <w:i/>
          <w:iCs/>
        </w:rPr>
        <w:t>излучения</w:t>
      </w:r>
      <w:r w:rsidRPr="00624E15">
        <w:t>.</w:t>
      </w:r>
    </w:p>
    <w:p w14:paraId="2322A2FD" w14:textId="77777777" w:rsidR="00FB5E69" w:rsidRPr="00624E15" w:rsidRDefault="00384729" w:rsidP="00FB5E69">
      <w:r w:rsidRPr="00624E15">
        <w:tab/>
      </w:r>
      <w:r w:rsidRPr="00624E15">
        <w:tab/>
        <w:t xml:space="preserve">Если в какой-либо Рекомендации МСЭ-R не оговорено иначе для соответствующего </w:t>
      </w:r>
      <w:r w:rsidRPr="00624E15">
        <w:rPr>
          <w:i/>
          <w:iCs/>
        </w:rPr>
        <w:t>класса излучения</w:t>
      </w:r>
      <w:r w:rsidRPr="00624E15">
        <w:t>, то значение β/2 следует брать равным 0,5%.</w:t>
      </w:r>
    </w:p>
    <w:p w14:paraId="02D39A02" w14:textId="77777777" w:rsidR="00FB5E69" w:rsidRPr="00624E15" w:rsidRDefault="00384729" w:rsidP="00FB5E69">
      <w:r w:rsidRPr="00624E15">
        <w:rPr>
          <w:rStyle w:val="Artdef"/>
        </w:rPr>
        <w:t>1.154</w:t>
      </w:r>
      <w:r w:rsidRPr="00624E15">
        <w:tab/>
      </w:r>
      <w:r w:rsidRPr="00624E15">
        <w:tab/>
      </w:r>
      <w:r w:rsidRPr="00624E15">
        <w:rPr>
          <w:i/>
          <w:iCs/>
        </w:rPr>
        <w:t>правосторонне поляризованная волна</w:t>
      </w:r>
      <w:r w:rsidRPr="00624E15">
        <w:t xml:space="preserve"> (или волна с поляризацией по ходу часовой стрелки): Эллиптически поляризованная волна или волна с круговой поляризацией, в которой вектор напряженности электрического поля, наблюдаемый в любой фиксированной плоскости, нормальной направлению распространения, вращается по ходу часовой стрелки с точки зрения наблюдателя, смотрящего в направлении распространения.</w:t>
      </w:r>
    </w:p>
    <w:p w14:paraId="0AC7E6E4" w14:textId="77777777" w:rsidR="00FB5E69" w:rsidRPr="00624E15" w:rsidRDefault="00384729" w:rsidP="00FB5E69">
      <w:r w:rsidRPr="00624E15">
        <w:rPr>
          <w:rStyle w:val="Artdef"/>
        </w:rPr>
        <w:t>1.155</w:t>
      </w:r>
      <w:r w:rsidRPr="00624E15">
        <w:tab/>
      </w:r>
      <w:r w:rsidRPr="00624E15">
        <w:tab/>
      </w:r>
      <w:r w:rsidRPr="00624E15">
        <w:rPr>
          <w:i/>
          <w:iCs/>
        </w:rPr>
        <w:t>левосторонне поляризованная волна</w:t>
      </w:r>
      <w:r w:rsidRPr="00624E15">
        <w:t xml:space="preserve"> (или волна с поляризацией против хода часовой стрелки): Эллиптически поляризованная волна или волна с круговой поляризацией, в которой вектор напряженности электрического поля, наблюдаемый в любой фиксированной плоскости, нормальной направлению распространения, вращается против хода часовой стрелки с точки зрения наблюдателя, смотрящего в направлении распространения.</w:t>
      </w:r>
    </w:p>
    <w:p w14:paraId="31F17A18" w14:textId="77777777" w:rsidR="00FB5E69" w:rsidRPr="00624E15" w:rsidRDefault="00384729" w:rsidP="00FB5E69">
      <w:r w:rsidRPr="00624E15">
        <w:rPr>
          <w:rStyle w:val="Artdef"/>
        </w:rPr>
        <w:t>1.156</w:t>
      </w:r>
      <w:r w:rsidRPr="00624E15">
        <w:tab/>
      </w:r>
      <w:r w:rsidRPr="00624E15">
        <w:tab/>
      </w:r>
      <w:r w:rsidRPr="00624E15">
        <w:rPr>
          <w:i/>
          <w:iCs/>
        </w:rPr>
        <w:t>мощность</w:t>
      </w:r>
      <w:r w:rsidRPr="00624E15">
        <w:t xml:space="preserve">: Когда упоминается мощность радиопередатчика и т. п., она должна выражаться в одной из следующих форм в соответствии с </w:t>
      </w:r>
      <w:r w:rsidRPr="00624E15">
        <w:rPr>
          <w:i/>
          <w:iCs/>
        </w:rPr>
        <w:t>классом излучения</w:t>
      </w:r>
      <w:r w:rsidRPr="00624E15">
        <w:t>, с использованием указанных ниже обозначений:</w:t>
      </w:r>
    </w:p>
    <w:p w14:paraId="17E5BD35" w14:textId="77777777" w:rsidR="00FB5E69" w:rsidRPr="00624E15" w:rsidRDefault="00384729" w:rsidP="00FB5E69">
      <w:pPr>
        <w:pStyle w:val="enumlev1"/>
        <w:rPr>
          <w:szCs w:val="22"/>
        </w:rPr>
      </w:pPr>
      <w:r w:rsidRPr="00624E15">
        <w:tab/>
        <w:t>–</w:t>
      </w:r>
      <w:r w:rsidRPr="00624E15">
        <w:tab/>
      </w:r>
      <w:r w:rsidRPr="00624E15">
        <w:rPr>
          <w:i/>
          <w:iCs/>
        </w:rPr>
        <w:t>пиковая мощность огибающей</w:t>
      </w:r>
      <w:r w:rsidRPr="00624E15">
        <w:t xml:space="preserve"> </w:t>
      </w:r>
      <w:r w:rsidRPr="00624E15">
        <w:rPr>
          <w:szCs w:val="22"/>
        </w:rPr>
        <w:t>(</w:t>
      </w:r>
      <w:r w:rsidRPr="00624E15">
        <w:rPr>
          <w:i/>
          <w:iCs/>
        </w:rPr>
        <w:t>Р</w:t>
      </w:r>
      <w:r w:rsidRPr="00624E15">
        <w:rPr>
          <w:szCs w:val="22"/>
        </w:rPr>
        <w:t xml:space="preserve">Х или </w:t>
      </w:r>
      <w:r w:rsidRPr="00624E15">
        <w:rPr>
          <w:i/>
          <w:iCs/>
        </w:rPr>
        <w:t>р</w:t>
      </w:r>
      <w:r w:rsidRPr="00624E15">
        <w:rPr>
          <w:szCs w:val="22"/>
        </w:rPr>
        <w:t>Х);</w:t>
      </w:r>
    </w:p>
    <w:p w14:paraId="63986452" w14:textId="77777777" w:rsidR="00FB5E69" w:rsidRPr="00624E15" w:rsidRDefault="00384729" w:rsidP="00FB5E69">
      <w:pPr>
        <w:pStyle w:val="enumlev1"/>
        <w:rPr>
          <w:szCs w:val="22"/>
        </w:rPr>
      </w:pPr>
      <w:r w:rsidRPr="00624E15">
        <w:tab/>
        <w:t>–</w:t>
      </w:r>
      <w:r w:rsidRPr="00624E15">
        <w:tab/>
      </w:r>
      <w:r w:rsidRPr="00624E15">
        <w:rPr>
          <w:i/>
          <w:iCs/>
        </w:rPr>
        <w:t>средняя мощность</w:t>
      </w:r>
      <w:r w:rsidRPr="00624E15">
        <w:rPr>
          <w:szCs w:val="22"/>
        </w:rPr>
        <w:t xml:space="preserve"> (</w:t>
      </w:r>
      <w:r w:rsidRPr="00624E15">
        <w:rPr>
          <w:i/>
          <w:iCs/>
        </w:rPr>
        <w:t>P</w:t>
      </w:r>
      <w:r w:rsidRPr="00624E15">
        <w:rPr>
          <w:szCs w:val="22"/>
        </w:rPr>
        <w:t xml:space="preserve">Y или </w:t>
      </w:r>
      <w:r w:rsidRPr="00624E15">
        <w:rPr>
          <w:i/>
          <w:iCs/>
        </w:rPr>
        <w:t>р</w:t>
      </w:r>
      <w:r w:rsidRPr="00624E15">
        <w:rPr>
          <w:szCs w:val="22"/>
        </w:rPr>
        <w:t>Y);</w:t>
      </w:r>
    </w:p>
    <w:p w14:paraId="684D799D" w14:textId="77777777" w:rsidR="00FB5E69" w:rsidRPr="00624E15" w:rsidRDefault="00384729" w:rsidP="00FB5E69">
      <w:pPr>
        <w:pStyle w:val="enumlev1"/>
        <w:rPr>
          <w:szCs w:val="22"/>
        </w:rPr>
      </w:pPr>
      <w:r w:rsidRPr="00624E15">
        <w:tab/>
        <w:t>–</w:t>
      </w:r>
      <w:r w:rsidRPr="00624E15">
        <w:tab/>
      </w:r>
      <w:r w:rsidRPr="00624E15">
        <w:rPr>
          <w:i/>
          <w:iCs/>
        </w:rPr>
        <w:t>мощность несущей</w:t>
      </w:r>
      <w:r w:rsidRPr="00624E15">
        <w:t xml:space="preserve"> </w:t>
      </w:r>
      <w:r w:rsidRPr="00624E15">
        <w:rPr>
          <w:szCs w:val="22"/>
        </w:rPr>
        <w:t>(</w:t>
      </w:r>
      <w:r w:rsidRPr="00624E15">
        <w:rPr>
          <w:i/>
          <w:iCs/>
        </w:rPr>
        <w:t>P</w:t>
      </w:r>
      <w:r w:rsidRPr="00624E15">
        <w:rPr>
          <w:szCs w:val="22"/>
        </w:rPr>
        <w:t>Z</w:t>
      </w:r>
      <w:r w:rsidRPr="00624E15">
        <w:t xml:space="preserve"> </w:t>
      </w:r>
      <w:r w:rsidRPr="00624E15">
        <w:rPr>
          <w:szCs w:val="22"/>
        </w:rPr>
        <w:t>или</w:t>
      </w:r>
      <w:r w:rsidRPr="00624E15">
        <w:t xml:space="preserve"> </w:t>
      </w:r>
      <w:r w:rsidRPr="00624E15">
        <w:rPr>
          <w:i/>
          <w:iCs/>
        </w:rPr>
        <w:t>р</w:t>
      </w:r>
      <w:r w:rsidRPr="00624E15">
        <w:rPr>
          <w:szCs w:val="22"/>
        </w:rPr>
        <w:t>Z)</w:t>
      </w:r>
      <w:r w:rsidRPr="00624E15">
        <w:t>.</w:t>
      </w:r>
    </w:p>
    <w:p w14:paraId="7F3F59B1" w14:textId="77777777" w:rsidR="00FB5E69" w:rsidRPr="00624E15" w:rsidRDefault="00384729" w:rsidP="00FB5E69">
      <w:r w:rsidRPr="00624E15">
        <w:tab/>
      </w:r>
      <w:r w:rsidRPr="00624E15">
        <w:tab/>
        <w:t xml:space="preserve">Соотношения между </w:t>
      </w:r>
      <w:r w:rsidRPr="00624E15">
        <w:rPr>
          <w:i/>
          <w:iCs/>
        </w:rPr>
        <w:t>пиковой мощностью огибающей</w:t>
      </w:r>
      <w:r w:rsidRPr="00624E15">
        <w:t xml:space="preserve">, </w:t>
      </w:r>
      <w:r w:rsidRPr="00624E15">
        <w:rPr>
          <w:i/>
          <w:iCs/>
        </w:rPr>
        <w:t>средней мощностью</w:t>
      </w:r>
      <w:r w:rsidRPr="00624E15">
        <w:t xml:space="preserve"> и </w:t>
      </w:r>
      <w:r w:rsidRPr="00624E15">
        <w:rPr>
          <w:i/>
          <w:iCs/>
        </w:rPr>
        <w:t>мощностью несущей</w:t>
      </w:r>
      <w:r w:rsidRPr="00624E15">
        <w:t xml:space="preserve"> для разных </w:t>
      </w:r>
      <w:r w:rsidRPr="00624E15">
        <w:rPr>
          <w:i/>
          <w:iCs/>
        </w:rPr>
        <w:t>классов излучений</w:t>
      </w:r>
      <w:r w:rsidRPr="00624E15">
        <w:t xml:space="preserve"> при нормальных условиях работы и при отсутствии модуляции представлены в Рекомендациях МСЭ-R, которыми можно пользоваться для руководства.</w:t>
      </w:r>
    </w:p>
    <w:p w14:paraId="3C60DD74" w14:textId="77777777" w:rsidR="00FB5E69" w:rsidRPr="00624E15" w:rsidRDefault="00384729" w:rsidP="00FB5E69">
      <w:r w:rsidRPr="00624E15">
        <w:tab/>
      </w:r>
      <w:r w:rsidRPr="00624E15">
        <w:tab/>
        <w:t xml:space="preserve">В формулах мощность, выражаемая в ваттах, обозначается </w:t>
      </w:r>
      <w:r w:rsidRPr="00624E15">
        <w:rPr>
          <w:i/>
          <w:iCs/>
        </w:rPr>
        <w:t>р</w:t>
      </w:r>
      <w:r w:rsidRPr="00624E15">
        <w:t xml:space="preserve">, а мощность, выражаемая в децибелах относительно эталонного уровня, обозначается </w:t>
      </w:r>
      <w:r w:rsidRPr="00624E15">
        <w:rPr>
          <w:i/>
          <w:iCs/>
        </w:rPr>
        <w:t>Р</w:t>
      </w:r>
      <w:r w:rsidRPr="00624E15">
        <w:t>.</w:t>
      </w:r>
    </w:p>
    <w:p w14:paraId="3B17C127" w14:textId="77777777" w:rsidR="004B4856" w:rsidRPr="00CF484B" w:rsidRDefault="004B4856" w:rsidP="004B4856">
      <w:pPr>
        <w:rPr>
          <w:rFonts w:eastAsia="SimSun"/>
        </w:rPr>
      </w:pPr>
      <w:r w:rsidRPr="00CF484B">
        <w:rPr>
          <w:rFonts w:eastAsia="SimSun"/>
        </w:rPr>
        <w:br w:type="page"/>
      </w:r>
    </w:p>
    <w:p w14:paraId="6B1C723F" w14:textId="77777777" w:rsidR="00FB5E69" w:rsidRPr="00624E15" w:rsidRDefault="00384729" w:rsidP="00FB5E69">
      <w:r w:rsidRPr="00624E15">
        <w:rPr>
          <w:rStyle w:val="Artdef"/>
        </w:rPr>
        <w:lastRenderedPageBreak/>
        <w:t>1.157</w:t>
      </w:r>
      <w:r w:rsidRPr="00624E15">
        <w:tab/>
      </w:r>
      <w:r w:rsidRPr="00624E15">
        <w:tab/>
      </w:r>
      <w:r w:rsidRPr="00624E15">
        <w:rPr>
          <w:i/>
          <w:iCs/>
        </w:rPr>
        <w:t>пиковая мощность огибающей</w:t>
      </w:r>
      <w:r w:rsidRPr="00624E15">
        <w:t xml:space="preserve"> (радиопередатчика): Подводимая от передатчика к фидеру антенны мощность, усредненная за время одного радиочастотного периода, соответствующего максимальной амплитуде модуляционной огибающей при нормальных условиях работы.</w:t>
      </w:r>
    </w:p>
    <w:p w14:paraId="3D57C330" w14:textId="77777777" w:rsidR="00FB5E69" w:rsidRPr="00624E15" w:rsidRDefault="00384729" w:rsidP="00FB5E69">
      <w:r w:rsidRPr="00624E15">
        <w:rPr>
          <w:rStyle w:val="Artdef"/>
        </w:rPr>
        <w:t>1.158</w:t>
      </w:r>
      <w:r w:rsidRPr="00624E15">
        <w:tab/>
      </w:r>
      <w:r w:rsidRPr="00624E15">
        <w:tab/>
      </w:r>
      <w:r w:rsidRPr="00624E15">
        <w:rPr>
          <w:i/>
          <w:iCs/>
        </w:rPr>
        <w:t>средняя мощность</w:t>
      </w:r>
      <w:r w:rsidRPr="00624E15">
        <w:t xml:space="preserve"> (радиопередатчика): Подводимая от передатчика к фидеру антенны мощность, усредненная в течение достаточно длительного промежутка времени по сравнению с наиболее низкой частотой, встречающейся при модуляции при нормальных условиях работы.</w:t>
      </w:r>
    </w:p>
    <w:p w14:paraId="6AE7DC48" w14:textId="77777777" w:rsidR="00FB5E69" w:rsidRPr="00624E15" w:rsidRDefault="00384729" w:rsidP="00FB5E69">
      <w:r w:rsidRPr="00624E15">
        <w:rPr>
          <w:rStyle w:val="Artdef"/>
        </w:rPr>
        <w:t>1.159</w:t>
      </w:r>
      <w:r w:rsidRPr="00624E15">
        <w:tab/>
      </w:r>
      <w:r w:rsidRPr="00624E15">
        <w:tab/>
      </w:r>
      <w:r w:rsidRPr="00624E15">
        <w:rPr>
          <w:i/>
          <w:iCs/>
        </w:rPr>
        <w:t>мощность несущей</w:t>
      </w:r>
      <w:r w:rsidRPr="00624E15">
        <w:t xml:space="preserve"> (радиопередатчика): Подводимая от передатчика к фидеру антенны мощность, усредненная за время одного радиочастотного периода при отсутствии модуляции.</w:t>
      </w:r>
    </w:p>
    <w:p w14:paraId="5BFA99CF" w14:textId="77777777" w:rsidR="00FB5E69" w:rsidRPr="00624E15" w:rsidRDefault="00384729" w:rsidP="00FB5E69">
      <w:r w:rsidRPr="00624E15">
        <w:rPr>
          <w:rStyle w:val="Artdef"/>
        </w:rPr>
        <w:t>1.160</w:t>
      </w:r>
      <w:r w:rsidRPr="00624E15">
        <w:tab/>
      </w:r>
      <w:r w:rsidRPr="00624E15">
        <w:tab/>
      </w:r>
      <w:r w:rsidRPr="00624E15">
        <w:rPr>
          <w:i/>
          <w:iCs/>
        </w:rPr>
        <w:t>коэффициент усиления антенны</w:t>
      </w:r>
      <w:r w:rsidRPr="00624E15">
        <w:t xml:space="preserve">: Обычно выражаемое в децибелах отношение мощности, необходимой на входе эталонной антенны без потерь, к мощности, подводимой ко входу данной антенны, для создания в заданном направлении той же напряженности поля или такой же плотности потока мощности на том же расстоянии. Если не указано иначе, усиление относится к направлению максимальной </w:t>
      </w:r>
      <w:r w:rsidRPr="00624E15">
        <w:rPr>
          <w:i/>
          <w:iCs/>
        </w:rPr>
        <w:t>радиации</w:t>
      </w:r>
      <w:r w:rsidRPr="00624E15">
        <w:t>. Усиление может рассматриваться для определенной поляризации.</w:t>
      </w:r>
    </w:p>
    <w:p w14:paraId="37EB8A84" w14:textId="77777777" w:rsidR="00FB5E69" w:rsidRPr="00624E15" w:rsidRDefault="00384729" w:rsidP="00FB5E69">
      <w:r w:rsidRPr="00624E15">
        <w:tab/>
      </w:r>
      <w:r w:rsidRPr="00624E15">
        <w:tab/>
        <w:t>В зависимости от выбора эталонной антенны различаются:</w:t>
      </w:r>
    </w:p>
    <w:p w14:paraId="622DCE81" w14:textId="77777777" w:rsidR="00FB5E69" w:rsidRPr="00624E15" w:rsidRDefault="00384729" w:rsidP="00FB5E69">
      <w:pPr>
        <w:pStyle w:val="enumlev2"/>
      </w:pPr>
      <w:r w:rsidRPr="00624E15">
        <w:t>a)</w:t>
      </w:r>
      <w:r w:rsidRPr="00624E15">
        <w:tab/>
        <w:t>абсолютный или изотропный коэффициент усиления (</w:t>
      </w:r>
      <w:r w:rsidRPr="00624E15">
        <w:rPr>
          <w:i/>
          <w:iCs/>
        </w:rPr>
        <w:t>G</w:t>
      </w:r>
      <w:r w:rsidRPr="00624E15">
        <w:rPr>
          <w:i/>
          <w:iCs/>
          <w:vertAlign w:val="subscript"/>
        </w:rPr>
        <w:t>i</w:t>
      </w:r>
      <w:r w:rsidRPr="00624E15">
        <w:t>)</w:t>
      </w:r>
      <w:r w:rsidRPr="00624E15">
        <w:rPr>
          <w:iCs/>
        </w:rPr>
        <w:t>,</w:t>
      </w:r>
      <w:r w:rsidRPr="00624E15">
        <w:t xml:space="preserve"> когда эталонной антенной является изотропная антенна, изолированная в пространстве;</w:t>
      </w:r>
    </w:p>
    <w:p w14:paraId="125821ED" w14:textId="77777777" w:rsidR="00FB5E69" w:rsidRPr="00624E15" w:rsidRDefault="00384729" w:rsidP="00FB5E69">
      <w:pPr>
        <w:pStyle w:val="enumlev2"/>
      </w:pPr>
      <w:r w:rsidRPr="00624E15">
        <w:t>b)</w:t>
      </w:r>
      <w:r w:rsidRPr="00624E15">
        <w:tab/>
        <w:t>коэффициент усиления относительно полуволнового диполя (</w:t>
      </w:r>
      <w:r w:rsidRPr="00624E15">
        <w:rPr>
          <w:i/>
          <w:iCs/>
        </w:rPr>
        <w:t>G</w:t>
      </w:r>
      <w:r w:rsidRPr="00624E15">
        <w:rPr>
          <w:i/>
          <w:iCs/>
          <w:vertAlign w:val="subscript"/>
        </w:rPr>
        <w:t>d</w:t>
      </w:r>
      <w:r w:rsidRPr="00624E15">
        <w:t>)</w:t>
      </w:r>
      <w:r w:rsidRPr="00624E15">
        <w:rPr>
          <w:iCs/>
        </w:rPr>
        <w:t>,</w:t>
      </w:r>
      <w:r w:rsidRPr="00624E15">
        <w:t xml:space="preserve"> когда эталонной антенной является изолированный в пространстве полуволновой диполь, в экваториальной плоскости которого находится заданное направление;</w:t>
      </w:r>
    </w:p>
    <w:p w14:paraId="5A1A4CA0" w14:textId="77777777" w:rsidR="00FB5E69" w:rsidRPr="00624E15" w:rsidRDefault="00384729" w:rsidP="00FB5E69">
      <w:pPr>
        <w:pStyle w:val="enumlev2"/>
      </w:pPr>
      <w:r w:rsidRPr="00624E15">
        <w:t>c)</w:t>
      </w:r>
      <w:r w:rsidRPr="00624E15">
        <w:tab/>
        <w:t>коэффициент усиления относительно короткой вертикальной антенны (</w:t>
      </w:r>
      <w:r w:rsidRPr="00624E15">
        <w:rPr>
          <w:i/>
          <w:iCs/>
        </w:rPr>
        <w:t>G</w:t>
      </w:r>
      <w:r w:rsidRPr="00624E15">
        <w:rPr>
          <w:i/>
          <w:iCs/>
          <w:vertAlign w:val="subscript"/>
        </w:rPr>
        <w:t>v</w:t>
      </w:r>
      <w:r w:rsidRPr="00624E15">
        <w:t>), когда эталонной антенной является линейный проводник, длина которого значительно меньше четверти длины волны, перпендикулярный поверхности идеально проводящей плоскости, в которой находится заданное направление.</w:t>
      </w:r>
    </w:p>
    <w:p w14:paraId="3DFA7390" w14:textId="77777777" w:rsidR="00FB5E69" w:rsidRPr="00624E15" w:rsidRDefault="00384729" w:rsidP="00FB5E69">
      <w:r w:rsidRPr="00624E15">
        <w:rPr>
          <w:rStyle w:val="Artdef"/>
        </w:rPr>
        <w:t>1.161</w:t>
      </w:r>
      <w:r w:rsidRPr="00624E15">
        <w:tab/>
      </w:r>
      <w:r w:rsidRPr="00624E15">
        <w:tab/>
      </w:r>
      <w:r w:rsidRPr="00624E15">
        <w:rPr>
          <w:i/>
          <w:iCs/>
        </w:rPr>
        <w:t>эквивалентная изотропно излучаемая мощность</w:t>
      </w:r>
      <w:r w:rsidRPr="00624E15">
        <w:t xml:space="preserve"> </w:t>
      </w:r>
      <w:r w:rsidRPr="00624E15">
        <w:rPr>
          <w:i/>
          <w:iCs/>
        </w:rPr>
        <w:t>(э.и.и.м.)</w:t>
      </w:r>
      <w:r w:rsidRPr="00624E15">
        <w:t>: Произведение мощности, подводимой к антенне, на коэффициент усиления этой антенны в заданном направлении относительно изотропной антенны (</w:t>
      </w:r>
      <w:r w:rsidRPr="00624E15">
        <w:rPr>
          <w:i/>
          <w:iCs/>
        </w:rPr>
        <w:t>абсолютный</w:t>
      </w:r>
      <w:r w:rsidRPr="00624E15">
        <w:t xml:space="preserve"> или </w:t>
      </w:r>
      <w:r w:rsidRPr="00624E15">
        <w:rPr>
          <w:i/>
          <w:iCs/>
        </w:rPr>
        <w:t>изотропный коэффициент усиления</w:t>
      </w:r>
      <w:r w:rsidRPr="00624E15">
        <w:t>).</w:t>
      </w:r>
    </w:p>
    <w:p w14:paraId="4C302232" w14:textId="77777777" w:rsidR="00FB5E69" w:rsidRPr="00624E15" w:rsidRDefault="00384729" w:rsidP="00FB5E69">
      <w:r w:rsidRPr="00624E15">
        <w:rPr>
          <w:rStyle w:val="Artdef"/>
        </w:rPr>
        <w:t>1.162</w:t>
      </w:r>
      <w:r w:rsidRPr="00624E15">
        <w:tab/>
      </w:r>
      <w:r w:rsidRPr="00624E15">
        <w:tab/>
      </w:r>
      <w:r w:rsidRPr="00624E15">
        <w:rPr>
          <w:i/>
          <w:iCs/>
        </w:rPr>
        <w:t>эффективная излучаемая мощность</w:t>
      </w:r>
      <w:r w:rsidRPr="00624E15">
        <w:t xml:space="preserve"> </w:t>
      </w:r>
      <w:r w:rsidRPr="00624E15">
        <w:rPr>
          <w:i/>
          <w:iCs/>
        </w:rPr>
        <w:t>(э.и.м.)</w:t>
      </w:r>
      <w:r w:rsidRPr="00624E15">
        <w:t xml:space="preserve"> (в данном направлении): Произведение мощности, подводимой к антенне, на ее </w:t>
      </w:r>
      <w:r w:rsidRPr="00624E15">
        <w:rPr>
          <w:i/>
          <w:iCs/>
        </w:rPr>
        <w:t>коэффициент усиления относительно полуволнового диполя</w:t>
      </w:r>
      <w:r w:rsidRPr="00624E15">
        <w:t xml:space="preserve"> в заданном направлении.</w:t>
      </w:r>
    </w:p>
    <w:p w14:paraId="6D9CAB8F" w14:textId="77777777" w:rsidR="00FB5E69" w:rsidRPr="00624E15" w:rsidRDefault="00384729" w:rsidP="00FB5E69">
      <w:r w:rsidRPr="00624E15">
        <w:rPr>
          <w:rStyle w:val="Artdef"/>
        </w:rPr>
        <w:t>1.163</w:t>
      </w:r>
      <w:r w:rsidRPr="00624E15">
        <w:tab/>
      </w:r>
      <w:r w:rsidRPr="00624E15">
        <w:tab/>
      </w:r>
      <w:r w:rsidRPr="00624E15">
        <w:rPr>
          <w:i/>
          <w:iCs/>
        </w:rPr>
        <w:t>эффективная (монопольная) излучаемая мощность (э.м.и.м.)</w:t>
      </w:r>
      <w:r w:rsidRPr="00624E15">
        <w:t xml:space="preserve"> (в данном направлении): Произведение мощности, подводимой к антенне, на ее </w:t>
      </w:r>
      <w:r w:rsidRPr="00624E15">
        <w:rPr>
          <w:i/>
          <w:iCs/>
        </w:rPr>
        <w:t>коэффициент усиления относительно короткой вертикальной антенны</w:t>
      </w:r>
      <w:r w:rsidRPr="00624E15">
        <w:t xml:space="preserve"> в заданном направлении.</w:t>
      </w:r>
    </w:p>
    <w:p w14:paraId="2E6E6D29" w14:textId="77777777" w:rsidR="00FB5E69" w:rsidRPr="00624E15" w:rsidRDefault="00384729" w:rsidP="00FB5E69">
      <w:r w:rsidRPr="00624E15">
        <w:rPr>
          <w:rStyle w:val="Artdef"/>
        </w:rPr>
        <w:t>1.164</w:t>
      </w:r>
      <w:r w:rsidRPr="00624E15">
        <w:tab/>
      </w:r>
      <w:r w:rsidRPr="00624E15">
        <w:tab/>
      </w:r>
      <w:r w:rsidRPr="00624E15">
        <w:rPr>
          <w:i/>
          <w:iCs/>
        </w:rPr>
        <w:t>тропосферное рассеяние</w:t>
      </w:r>
      <w:r w:rsidRPr="00624E15">
        <w:t xml:space="preserve">: Распространение </w:t>
      </w:r>
      <w:r w:rsidRPr="00624E15">
        <w:rPr>
          <w:i/>
          <w:iCs/>
        </w:rPr>
        <w:t>радиоволн</w:t>
      </w:r>
      <w:r w:rsidRPr="00624E15">
        <w:t xml:space="preserve"> за счет рассеяния в результате неравномерностей или неоднородностей физических свойств тропосферы.</w:t>
      </w:r>
    </w:p>
    <w:p w14:paraId="5D5E7A0F" w14:textId="77777777" w:rsidR="00FB5E69" w:rsidRPr="00624E15" w:rsidRDefault="00384729" w:rsidP="00FB5E69">
      <w:r w:rsidRPr="00624E15">
        <w:rPr>
          <w:rStyle w:val="Artdef"/>
        </w:rPr>
        <w:t>1.165</w:t>
      </w:r>
      <w:r w:rsidRPr="00624E15">
        <w:tab/>
      </w:r>
      <w:r w:rsidRPr="00624E15">
        <w:tab/>
      </w:r>
      <w:r w:rsidRPr="00624E15">
        <w:rPr>
          <w:i/>
          <w:iCs/>
        </w:rPr>
        <w:t>ионосферное рассеяние</w:t>
      </w:r>
      <w:r w:rsidRPr="00624E15">
        <w:t xml:space="preserve">: Распространение </w:t>
      </w:r>
      <w:r w:rsidRPr="00624E15">
        <w:rPr>
          <w:i/>
          <w:iCs/>
        </w:rPr>
        <w:t>радиоволн</w:t>
      </w:r>
      <w:r w:rsidRPr="00624E15">
        <w:t xml:space="preserve"> за счет рассеяния в результате неравномерностей или неоднородностей ионизации ионосферы.</w:t>
      </w:r>
    </w:p>
    <w:p w14:paraId="4027CFE6" w14:textId="77777777" w:rsidR="004B4856" w:rsidRPr="00CF484B" w:rsidRDefault="004B4856" w:rsidP="004B4856">
      <w:pPr>
        <w:rPr>
          <w:rFonts w:eastAsia="SimSun"/>
        </w:rPr>
      </w:pPr>
      <w:bookmarkStart w:id="35" w:name="_Toc331607668"/>
      <w:r w:rsidRPr="00CF484B">
        <w:rPr>
          <w:rFonts w:eastAsia="SimSun"/>
        </w:rPr>
        <w:br w:type="page"/>
      </w:r>
    </w:p>
    <w:p w14:paraId="0C7D8C2F" w14:textId="77777777" w:rsidR="00FB5E69" w:rsidRPr="00624E15" w:rsidRDefault="00384729" w:rsidP="00FB5E69">
      <w:pPr>
        <w:pStyle w:val="Section1"/>
        <w:spacing w:before="240"/>
      </w:pPr>
      <w:bookmarkStart w:id="36" w:name="_Toc165627523"/>
      <w:r w:rsidRPr="00624E15">
        <w:lastRenderedPageBreak/>
        <w:t>Раздел VII  –  Совместное использование частот</w:t>
      </w:r>
      <w:bookmarkEnd w:id="35"/>
      <w:bookmarkEnd w:id="36"/>
    </w:p>
    <w:p w14:paraId="4777AEC8" w14:textId="77777777" w:rsidR="00FB5E69" w:rsidRPr="00624E15" w:rsidRDefault="00384729" w:rsidP="00FB5E69">
      <w:pPr>
        <w:pStyle w:val="Normalaftertitle"/>
      </w:pPr>
      <w:r w:rsidRPr="00624E15">
        <w:rPr>
          <w:rStyle w:val="Artdef"/>
        </w:rPr>
        <w:t>1.166</w:t>
      </w:r>
      <w:r w:rsidRPr="00624E15">
        <w:tab/>
      </w:r>
      <w:r w:rsidRPr="00624E15">
        <w:tab/>
      </w:r>
      <w:r w:rsidRPr="00624E15">
        <w:rPr>
          <w:i/>
          <w:iCs/>
        </w:rPr>
        <w:t>помеха</w:t>
      </w:r>
      <w:r w:rsidRPr="00624E15">
        <w:t xml:space="preserve">: Воздействие нежелательной энергии, вызванное одним или несколькими </w:t>
      </w:r>
      <w:r w:rsidRPr="00624E15">
        <w:rPr>
          <w:i/>
          <w:iCs/>
        </w:rPr>
        <w:t>излучениями</w:t>
      </w:r>
      <w:r w:rsidRPr="00624E15">
        <w:rPr>
          <w:iCs/>
        </w:rPr>
        <w:t xml:space="preserve">, </w:t>
      </w:r>
      <w:r w:rsidRPr="00624E15">
        <w:rPr>
          <w:i/>
          <w:iCs/>
        </w:rPr>
        <w:t>радиациями</w:t>
      </w:r>
      <w:r w:rsidRPr="00624E15">
        <w:t xml:space="preserve"> или индукциями, на прием в системе </w:t>
      </w:r>
      <w:r w:rsidRPr="00624E15">
        <w:rPr>
          <w:i/>
          <w:iCs/>
        </w:rPr>
        <w:t>радиосвязи</w:t>
      </w:r>
      <w:r w:rsidRPr="00624E15">
        <w:rPr>
          <w:iCs/>
        </w:rPr>
        <w:t xml:space="preserve">, </w:t>
      </w:r>
      <w:r w:rsidRPr="00624E15">
        <w:t>проявляющееся в любом ухудшении качества, ошибках или потере информации, которых можно было бы избежать при отсутствии такой нежелательной энергии.</w:t>
      </w:r>
    </w:p>
    <w:p w14:paraId="557901FA" w14:textId="1BA7E5C1" w:rsidR="00FB5E69" w:rsidRPr="00624E15" w:rsidRDefault="00384729" w:rsidP="00FB5E69">
      <w:r w:rsidRPr="00624E15">
        <w:rPr>
          <w:rStyle w:val="Artdef"/>
        </w:rPr>
        <w:t>1.167</w:t>
      </w:r>
      <w:r w:rsidRPr="00624E15">
        <w:tab/>
      </w:r>
      <w:r w:rsidRPr="00624E15">
        <w:tab/>
      </w:r>
      <w:r w:rsidRPr="00624E15">
        <w:rPr>
          <w:i/>
          <w:iCs/>
        </w:rPr>
        <w:t>допустимая помеха</w:t>
      </w:r>
      <w:r w:rsidR="003573B1" w:rsidRPr="00A211CB">
        <w:rPr>
          <w:rStyle w:val="FootnoteReference"/>
        </w:rPr>
        <w:footnoteReference w:customMarkFollows="1" w:id="8"/>
        <w:t>3</w:t>
      </w:r>
      <w:r w:rsidRPr="00624E15">
        <w:t xml:space="preserve">: Наблюдаемая или прогнозируемая </w:t>
      </w:r>
      <w:r w:rsidRPr="00624E15">
        <w:rPr>
          <w:i/>
          <w:iCs/>
        </w:rPr>
        <w:t>помеха</w:t>
      </w:r>
      <w:r w:rsidRPr="00624E15">
        <w:t xml:space="preserve">, удовлетворяющая количественным критериям </w:t>
      </w:r>
      <w:r w:rsidRPr="00624E15">
        <w:rPr>
          <w:i/>
          <w:iCs/>
        </w:rPr>
        <w:t>помехи</w:t>
      </w:r>
      <w:r w:rsidRPr="00624E15">
        <w:t xml:space="preserve"> и критериям совместного использования частот, содержащимся в настоящем Регламенте, или в Рекомендациях МСЭ-R, или в специальных соглашениях, которые предусмотрены настоящим Регламентом.</w:t>
      </w:r>
    </w:p>
    <w:p w14:paraId="24F4FF1A" w14:textId="77777777" w:rsidR="00FB5E69" w:rsidRPr="00624E15" w:rsidRDefault="00384729" w:rsidP="00FB5E69">
      <w:r w:rsidRPr="00624E15">
        <w:rPr>
          <w:rStyle w:val="Artdef"/>
        </w:rPr>
        <w:t>1.168</w:t>
      </w:r>
      <w:r w:rsidRPr="00624E15">
        <w:tab/>
      </w:r>
      <w:r w:rsidRPr="00624E15">
        <w:tab/>
      </w:r>
      <w:r w:rsidRPr="00624E15">
        <w:rPr>
          <w:i/>
          <w:iCs/>
        </w:rPr>
        <w:t>приемлемая помеха</w:t>
      </w:r>
      <w:r w:rsidRPr="00624E15">
        <w:rPr>
          <w:rStyle w:val="FootnoteReference"/>
        </w:rPr>
        <w:t>3</w:t>
      </w:r>
      <w:r w:rsidRPr="00624E15">
        <w:t xml:space="preserve">: </w:t>
      </w:r>
      <w:r w:rsidRPr="00624E15">
        <w:rPr>
          <w:i/>
          <w:iCs/>
        </w:rPr>
        <w:t>Помеха</w:t>
      </w:r>
      <w:r w:rsidRPr="00624E15">
        <w:t xml:space="preserve"> с более высоким уровнем, чем та, которая определяется как </w:t>
      </w:r>
      <w:r w:rsidRPr="00624E15">
        <w:rPr>
          <w:i/>
          <w:iCs/>
        </w:rPr>
        <w:t>допустимая помеха</w:t>
      </w:r>
      <w:r w:rsidRPr="00624E15">
        <w:t xml:space="preserve">, и которая согласована между двумя или несколькими </w:t>
      </w:r>
      <w:r w:rsidRPr="00624E15">
        <w:rPr>
          <w:i/>
          <w:iCs/>
        </w:rPr>
        <w:t>администрациями</w:t>
      </w:r>
      <w:r w:rsidRPr="00624E15">
        <w:t xml:space="preserve"> без ущерба для других </w:t>
      </w:r>
      <w:r w:rsidRPr="00624E15">
        <w:rPr>
          <w:i/>
          <w:iCs/>
        </w:rPr>
        <w:t>администраций</w:t>
      </w:r>
      <w:r w:rsidRPr="00624E15">
        <w:t>.</w:t>
      </w:r>
    </w:p>
    <w:p w14:paraId="65EB5C70" w14:textId="77777777" w:rsidR="00FB5E69" w:rsidRPr="00624E15" w:rsidRDefault="00384729" w:rsidP="00FB5E69">
      <w:r w:rsidRPr="00624E15">
        <w:rPr>
          <w:rStyle w:val="Artdef"/>
        </w:rPr>
        <w:t>1.169</w:t>
      </w:r>
      <w:r w:rsidRPr="00624E15">
        <w:tab/>
      </w:r>
      <w:r w:rsidRPr="00624E15">
        <w:tab/>
      </w:r>
      <w:r w:rsidRPr="00624E15">
        <w:rPr>
          <w:i/>
          <w:iCs/>
        </w:rPr>
        <w:t>вредная помеха</w:t>
      </w:r>
      <w:r w:rsidRPr="00624E15">
        <w:t xml:space="preserve">: </w:t>
      </w:r>
      <w:r w:rsidRPr="00624E15">
        <w:rPr>
          <w:i/>
          <w:iCs/>
        </w:rPr>
        <w:t>Помеха</w:t>
      </w:r>
      <w:r w:rsidRPr="00624E15">
        <w:t xml:space="preserve">, которая мешает действию </w:t>
      </w:r>
      <w:r w:rsidRPr="00624E15">
        <w:rPr>
          <w:i/>
          <w:iCs/>
        </w:rPr>
        <w:t>радионавигационной службы</w:t>
      </w:r>
      <w:r w:rsidRPr="00624E15">
        <w:t xml:space="preserve"> или других </w:t>
      </w:r>
      <w:r w:rsidRPr="00624E15">
        <w:rPr>
          <w:i/>
          <w:iCs/>
        </w:rPr>
        <w:t>служб безопасности</w:t>
      </w:r>
      <w:r w:rsidRPr="00624E15">
        <w:t xml:space="preserve"> или существенно ухудшает качество, затрудняет или неоднократно прерывает работу </w:t>
      </w:r>
      <w:r w:rsidRPr="00624E15">
        <w:rPr>
          <w:i/>
          <w:iCs/>
        </w:rPr>
        <w:t>службы радиосвязи</w:t>
      </w:r>
      <w:r w:rsidRPr="00624E15">
        <w:t xml:space="preserve">, действующей в соответствии с настоящим Регламентом (У). </w:t>
      </w:r>
    </w:p>
    <w:p w14:paraId="11462648" w14:textId="77777777" w:rsidR="00FB5E69" w:rsidRPr="00624E15" w:rsidRDefault="00384729" w:rsidP="00FB5E69">
      <w:r w:rsidRPr="00624E15">
        <w:rPr>
          <w:rStyle w:val="Artdef"/>
        </w:rPr>
        <w:t>1.170</w:t>
      </w:r>
      <w:r w:rsidRPr="00624E15">
        <w:tab/>
      </w:r>
      <w:r w:rsidRPr="00624E15">
        <w:tab/>
      </w:r>
      <w:r w:rsidRPr="00624E15">
        <w:rPr>
          <w:i/>
          <w:iCs/>
        </w:rPr>
        <w:t>защитное отношение по радиочастоте</w:t>
      </w:r>
      <w:r w:rsidRPr="00624E15">
        <w:t>: Определенная при указанных условиях минимальная величина отношения полезного сигнала к мешающему на входе приемника, обычно выраженная в децибелах, которая позволяет получить установленное качество приема полезного сигнала на выходе приемника.</w:t>
      </w:r>
    </w:p>
    <w:p w14:paraId="4B3759B8" w14:textId="77777777" w:rsidR="00FB5E69" w:rsidRPr="00624E15" w:rsidRDefault="00384729" w:rsidP="00FB5E69">
      <w:r w:rsidRPr="00624E15">
        <w:rPr>
          <w:rStyle w:val="Artdef"/>
        </w:rPr>
        <w:t>1.171</w:t>
      </w:r>
      <w:r w:rsidRPr="00624E15">
        <w:tab/>
      </w:r>
      <w:r w:rsidRPr="00624E15">
        <w:tab/>
      </w:r>
      <w:r w:rsidRPr="00624E15">
        <w:rPr>
          <w:i/>
          <w:iCs/>
        </w:rPr>
        <w:t>координационная зона</w:t>
      </w:r>
      <w:r w:rsidRPr="00624E15">
        <w:t xml:space="preserve">: При определении необходимости координации зона вокруг </w:t>
      </w:r>
      <w:r w:rsidRPr="00624E15">
        <w:rPr>
          <w:i/>
          <w:iCs/>
        </w:rPr>
        <w:t>земной станции</w:t>
      </w:r>
      <w:r w:rsidRPr="00624E15">
        <w:t xml:space="preserve">, совместно использующей одну полосу частот с </w:t>
      </w:r>
      <w:r w:rsidRPr="00624E15">
        <w:rPr>
          <w:i/>
          <w:iCs/>
        </w:rPr>
        <w:t>наземными станциями</w:t>
      </w:r>
      <w:r w:rsidRPr="00624E15">
        <w:t xml:space="preserve">, или вокруг передающей </w:t>
      </w:r>
      <w:r w:rsidRPr="00624E15">
        <w:rPr>
          <w:i/>
          <w:iCs/>
        </w:rPr>
        <w:t>земной станции</w:t>
      </w:r>
      <w:r w:rsidRPr="00624E15">
        <w:t xml:space="preserve">, совместно использующей одну полосу частот, распределенную в двух направлениях, с приемными </w:t>
      </w:r>
      <w:r w:rsidRPr="00624E15">
        <w:rPr>
          <w:i/>
          <w:iCs/>
        </w:rPr>
        <w:t>земными станциями</w:t>
      </w:r>
      <w:r w:rsidRPr="00624E15">
        <w:t xml:space="preserve">, за пределами которой уровень </w:t>
      </w:r>
      <w:r w:rsidRPr="00624E15">
        <w:rPr>
          <w:i/>
          <w:iCs/>
        </w:rPr>
        <w:t>допустимых помех</w:t>
      </w:r>
      <w:r w:rsidRPr="00624E15">
        <w:t xml:space="preserve"> не превышается и, следовательно, координации не требуется.</w:t>
      </w:r>
      <w:r w:rsidRPr="00624E15">
        <w:rPr>
          <w:sz w:val="16"/>
          <w:szCs w:val="16"/>
        </w:rPr>
        <w:t>     (ВКР-2000)</w:t>
      </w:r>
    </w:p>
    <w:p w14:paraId="2579BF36" w14:textId="77777777" w:rsidR="00FB5E69" w:rsidRPr="00624E15" w:rsidRDefault="00384729" w:rsidP="00FB5E69">
      <w:r w:rsidRPr="00624E15">
        <w:rPr>
          <w:rStyle w:val="Artdef"/>
        </w:rPr>
        <w:t>1.172</w:t>
      </w:r>
      <w:r w:rsidRPr="00624E15">
        <w:tab/>
      </w:r>
      <w:r w:rsidRPr="00624E15">
        <w:tab/>
      </w:r>
      <w:r w:rsidRPr="00624E15">
        <w:rPr>
          <w:i/>
          <w:iCs/>
        </w:rPr>
        <w:t>координационный контур</w:t>
      </w:r>
      <w:r w:rsidRPr="00624E15">
        <w:t xml:space="preserve">: Линия, ограничивающая </w:t>
      </w:r>
      <w:r w:rsidRPr="00624E15">
        <w:rPr>
          <w:i/>
          <w:iCs/>
        </w:rPr>
        <w:t>координационную зону</w:t>
      </w:r>
      <w:r w:rsidRPr="00624E15">
        <w:t>.</w:t>
      </w:r>
    </w:p>
    <w:p w14:paraId="4AA94C83" w14:textId="77777777" w:rsidR="00FB5E69" w:rsidRPr="00624E15" w:rsidRDefault="00384729" w:rsidP="00FB5E69">
      <w:r w:rsidRPr="00624E15">
        <w:rPr>
          <w:rStyle w:val="Artdef"/>
        </w:rPr>
        <w:t>1.173</w:t>
      </w:r>
      <w:r w:rsidRPr="00624E15">
        <w:tab/>
      </w:r>
      <w:r w:rsidRPr="00624E15">
        <w:tab/>
      </w:r>
      <w:r w:rsidRPr="00624E15">
        <w:rPr>
          <w:i/>
          <w:iCs/>
        </w:rPr>
        <w:t>координационное расстояние</w:t>
      </w:r>
      <w:r w:rsidRPr="00624E15">
        <w:t xml:space="preserve">: При определении необходимости координации, расстояние в данном азимутальном направлении от </w:t>
      </w:r>
      <w:r w:rsidRPr="00624E15">
        <w:rPr>
          <w:i/>
          <w:iCs/>
        </w:rPr>
        <w:t>земной станции</w:t>
      </w:r>
      <w:r w:rsidRPr="00624E15">
        <w:t xml:space="preserve">, совместно использующей одну полосу частот с </w:t>
      </w:r>
      <w:r w:rsidRPr="00624E15">
        <w:rPr>
          <w:i/>
          <w:iCs/>
        </w:rPr>
        <w:t>наземными станциями</w:t>
      </w:r>
      <w:r w:rsidRPr="00624E15">
        <w:t xml:space="preserve">, или от передающей </w:t>
      </w:r>
      <w:r w:rsidRPr="00624E15">
        <w:rPr>
          <w:i/>
          <w:iCs/>
        </w:rPr>
        <w:t>земной станции</w:t>
      </w:r>
      <w:r w:rsidRPr="00624E15">
        <w:t xml:space="preserve">, совместно использующей одну полосу частот, распределенную в двух направлениях, с приемными </w:t>
      </w:r>
      <w:r w:rsidRPr="00624E15">
        <w:rPr>
          <w:i/>
          <w:iCs/>
        </w:rPr>
        <w:t>земными станциями</w:t>
      </w:r>
      <w:r w:rsidRPr="00624E15">
        <w:t xml:space="preserve">, за пределами которого уровень </w:t>
      </w:r>
      <w:r w:rsidRPr="00624E15">
        <w:rPr>
          <w:i/>
          <w:iCs/>
        </w:rPr>
        <w:t>допустимых помех</w:t>
      </w:r>
      <w:r w:rsidRPr="00624E15">
        <w:t xml:space="preserve"> не превышается и, следовательно, координации не требуется.</w:t>
      </w:r>
      <w:r w:rsidRPr="00624E15">
        <w:rPr>
          <w:sz w:val="16"/>
          <w:szCs w:val="16"/>
        </w:rPr>
        <w:t>     (ВКР-2000)</w:t>
      </w:r>
    </w:p>
    <w:p w14:paraId="5BE92BE2" w14:textId="77777777" w:rsidR="00FB5E69" w:rsidRPr="00624E15" w:rsidRDefault="00384729" w:rsidP="00FB5E69">
      <w:r w:rsidRPr="00624E15">
        <w:rPr>
          <w:rStyle w:val="Artdef"/>
        </w:rPr>
        <w:t>1.174</w:t>
      </w:r>
      <w:r w:rsidRPr="00624E15">
        <w:tab/>
      </w:r>
      <w:r w:rsidRPr="00624E15">
        <w:tab/>
      </w:r>
      <w:r w:rsidRPr="00624E15">
        <w:rPr>
          <w:i/>
          <w:iCs/>
        </w:rPr>
        <w:t>эквивалентная шумовая температура спутниковой линии</w:t>
      </w:r>
      <w:r w:rsidRPr="00624E15">
        <w:t xml:space="preserve">: Шумовая температура на выходе приемной антенны </w:t>
      </w:r>
      <w:r w:rsidRPr="00624E15">
        <w:rPr>
          <w:i/>
          <w:iCs/>
        </w:rPr>
        <w:t>земной станции</w:t>
      </w:r>
      <w:r w:rsidRPr="00624E15">
        <w:t xml:space="preserve">, соответствующая мощности радиочастотного шума, создающего суммарный шум, наблюдаемый на выходе </w:t>
      </w:r>
      <w:r w:rsidRPr="00624E15">
        <w:rPr>
          <w:i/>
          <w:iCs/>
        </w:rPr>
        <w:t>спутниковой линии</w:t>
      </w:r>
      <w:r w:rsidRPr="00624E15">
        <w:t xml:space="preserve">, за исключением шума, создаваемого помехами от </w:t>
      </w:r>
      <w:r w:rsidRPr="00624E15">
        <w:rPr>
          <w:i/>
          <w:iCs/>
        </w:rPr>
        <w:t>спутниковых линий</w:t>
      </w:r>
      <w:r w:rsidRPr="00624E15">
        <w:t xml:space="preserve">, использующих другие </w:t>
      </w:r>
      <w:r w:rsidRPr="00624E15">
        <w:rPr>
          <w:i/>
          <w:iCs/>
        </w:rPr>
        <w:t>спутники</w:t>
      </w:r>
      <w:r w:rsidRPr="00624E15">
        <w:t>, и от наземных систем.</w:t>
      </w:r>
    </w:p>
    <w:p w14:paraId="7F8CD10F" w14:textId="77777777" w:rsidR="004B4856" w:rsidRPr="00CF484B" w:rsidRDefault="004B4856" w:rsidP="004B4856">
      <w:pPr>
        <w:rPr>
          <w:rFonts w:eastAsia="SimSun"/>
        </w:rPr>
      </w:pPr>
      <w:r w:rsidRPr="00CF484B">
        <w:rPr>
          <w:rFonts w:eastAsia="SimSun"/>
        </w:rPr>
        <w:br w:type="page"/>
      </w:r>
    </w:p>
    <w:p w14:paraId="1B456554" w14:textId="77777777" w:rsidR="00FB5E69" w:rsidRPr="00624E15" w:rsidRDefault="00384729" w:rsidP="00FB5E69">
      <w:r w:rsidRPr="00624E15">
        <w:rPr>
          <w:rStyle w:val="Artdef"/>
        </w:rPr>
        <w:lastRenderedPageBreak/>
        <w:t>1.175</w:t>
      </w:r>
      <w:r w:rsidRPr="00624E15">
        <w:tab/>
      </w:r>
      <w:r w:rsidRPr="00624E15">
        <w:tab/>
      </w:r>
      <w:r w:rsidRPr="00624E15">
        <w:rPr>
          <w:i/>
          <w:iCs/>
        </w:rPr>
        <w:t>эффективная зона прицеливания</w:t>
      </w:r>
      <w:r w:rsidRPr="00624E15">
        <w:t xml:space="preserve"> (управляемого спутникового луча): Зона на поверхности Земли, в пределах которой предполагается размещение точки прицеливания </w:t>
      </w:r>
      <w:r w:rsidRPr="00624E15">
        <w:rPr>
          <w:i/>
          <w:iCs/>
        </w:rPr>
        <w:t>управляемого спутникового луча</w:t>
      </w:r>
      <w:r w:rsidRPr="00624E15">
        <w:t>.</w:t>
      </w:r>
    </w:p>
    <w:p w14:paraId="504D1464" w14:textId="77777777" w:rsidR="00FB5E69" w:rsidRPr="00624E15" w:rsidRDefault="00384729" w:rsidP="00FB5E69">
      <w:r w:rsidRPr="00624E15">
        <w:tab/>
      </w:r>
      <w:r w:rsidRPr="00624E15">
        <w:tab/>
        <w:t xml:space="preserve">Может иметься несколько раздельных эффективных зон прицеливания, в которые может быть направлен один </w:t>
      </w:r>
      <w:r w:rsidRPr="00624E15">
        <w:rPr>
          <w:i/>
          <w:iCs/>
        </w:rPr>
        <w:t>управляемый спутниковый луч</w:t>
      </w:r>
      <w:r w:rsidRPr="00624E15">
        <w:t>.</w:t>
      </w:r>
    </w:p>
    <w:p w14:paraId="3814281B" w14:textId="77777777" w:rsidR="00FB5E69" w:rsidRPr="00624E15" w:rsidRDefault="00384729" w:rsidP="00FB5E69">
      <w:r w:rsidRPr="00624E15">
        <w:rPr>
          <w:rStyle w:val="Artdef"/>
        </w:rPr>
        <w:t>1.176</w:t>
      </w:r>
      <w:r w:rsidRPr="00624E15">
        <w:tab/>
      </w:r>
      <w:r w:rsidRPr="00624E15">
        <w:tab/>
      </w:r>
      <w:r w:rsidRPr="00624E15">
        <w:rPr>
          <w:i/>
          <w:iCs/>
        </w:rPr>
        <w:t>контур эффективного усиления антенны</w:t>
      </w:r>
      <w:r w:rsidRPr="00624E15">
        <w:t xml:space="preserve"> (управляемого спутникового луча): Огибающая контуров усиления антенны, являющаяся результатом перемещения точки прицеливания </w:t>
      </w:r>
      <w:r w:rsidRPr="00624E15">
        <w:rPr>
          <w:i/>
          <w:iCs/>
        </w:rPr>
        <w:t>управляемого спутникового луча</w:t>
      </w:r>
      <w:r w:rsidRPr="00624E15">
        <w:t xml:space="preserve"> в пределах границ </w:t>
      </w:r>
      <w:r w:rsidRPr="00624E15">
        <w:rPr>
          <w:i/>
          <w:iCs/>
        </w:rPr>
        <w:t>эффективной зоны прицеливания</w:t>
      </w:r>
      <w:r w:rsidRPr="00624E15">
        <w:t>.</w:t>
      </w:r>
    </w:p>
    <w:p w14:paraId="78535D3C" w14:textId="77777777" w:rsidR="00FB5E69" w:rsidRPr="00624E15" w:rsidRDefault="00384729" w:rsidP="00FB5E69">
      <w:pPr>
        <w:pStyle w:val="Section1"/>
      </w:pPr>
      <w:bookmarkStart w:id="37" w:name="_Toc331607669"/>
      <w:bookmarkStart w:id="38" w:name="_Toc165627524"/>
      <w:r w:rsidRPr="00624E15">
        <w:t>Раздел VIII  –  Технические термины, касающиеся космоса</w:t>
      </w:r>
      <w:bookmarkEnd w:id="37"/>
      <w:bookmarkEnd w:id="38"/>
    </w:p>
    <w:p w14:paraId="312CC74D" w14:textId="77777777" w:rsidR="00FB5E69" w:rsidRPr="00624E15" w:rsidRDefault="00384729" w:rsidP="00FB5E69">
      <w:pPr>
        <w:pStyle w:val="Normalaftertitle"/>
      </w:pPr>
      <w:r w:rsidRPr="00624E15">
        <w:rPr>
          <w:rStyle w:val="Artdef"/>
        </w:rPr>
        <w:t>1.177</w:t>
      </w:r>
      <w:r w:rsidRPr="00624E15">
        <w:tab/>
      </w:r>
      <w:r w:rsidRPr="00624E15">
        <w:tab/>
      </w:r>
      <w:r w:rsidRPr="00624E15">
        <w:rPr>
          <w:i/>
          <w:iCs/>
        </w:rPr>
        <w:t>дальний космос</w:t>
      </w:r>
      <w:r w:rsidRPr="00624E15">
        <w:t>: Космическое пространство на расстояниях от Земли, равных или превышающих 2 × 10</w:t>
      </w:r>
      <w:r w:rsidRPr="00624E15">
        <w:rPr>
          <w:vertAlign w:val="superscript"/>
        </w:rPr>
        <w:t>6</w:t>
      </w:r>
      <w:r w:rsidRPr="00624E15">
        <w:t xml:space="preserve"> км.</w:t>
      </w:r>
    </w:p>
    <w:p w14:paraId="1DE69C3B" w14:textId="77777777" w:rsidR="00FB5E69" w:rsidRPr="00624E15" w:rsidRDefault="00384729" w:rsidP="00FB5E69">
      <w:r w:rsidRPr="00624E15">
        <w:rPr>
          <w:rStyle w:val="Artdef"/>
        </w:rPr>
        <w:t>1.178</w:t>
      </w:r>
      <w:r w:rsidRPr="00624E15">
        <w:tab/>
      </w:r>
      <w:r w:rsidRPr="00624E15">
        <w:tab/>
      </w:r>
      <w:r w:rsidRPr="00624E15">
        <w:rPr>
          <w:i/>
          <w:iCs/>
        </w:rPr>
        <w:t>космический корабль</w:t>
      </w:r>
      <w:r w:rsidRPr="00624E15">
        <w:t>: Созданное человеком средство передвижения, предназначенное для запуска за пределы основной части атмосферы Земли.</w:t>
      </w:r>
    </w:p>
    <w:p w14:paraId="3304534F" w14:textId="77777777" w:rsidR="00FB5E69" w:rsidRPr="00624E15" w:rsidRDefault="00384729" w:rsidP="00FB5E69">
      <w:r w:rsidRPr="00624E15">
        <w:rPr>
          <w:rStyle w:val="Artdef"/>
        </w:rPr>
        <w:t>1.179</w:t>
      </w:r>
      <w:r w:rsidRPr="00624E15">
        <w:tab/>
      </w:r>
      <w:r w:rsidRPr="00624E15">
        <w:tab/>
      </w:r>
      <w:r w:rsidRPr="00624E15">
        <w:rPr>
          <w:i/>
          <w:iCs/>
        </w:rPr>
        <w:t>спутник</w:t>
      </w:r>
      <w:r w:rsidRPr="00624E15">
        <w:t>: Тело, обращающееся вокруг другого тела большей массы, движение которого в основном и постоянно определяется силой притяжения этого другого тела.</w:t>
      </w:r>
    </w:p>
    <w:p w14:paraId="47FCC94D" w14:textId="77777777" w:rsidR="00FB5E69" w:rsidRPr="00624E15" w:rsidRDefault="00384729" w:rsidP="00FB5E69">
      <w:r w:rsidRPr="00624E15">
        <w:rPr>
          <w:rStyle w:val="Artdef"/>
        </w:rPr>
        <w:t>1.180</w:t>
      </w:r>
      <w:r w:rsidRPr="00624E15">
        <w:tab/>
      </w:r>
      <w:r w:rsidRPr="00624E15">
        <w:tab/>
      </w:r>
      <w:r w:rsidRPr="00624E15">
        <w:rPr>
          <w:i/>
          <w:iCs/>
        </w:rPr>
        <w:t>активный спутник</w:t>
      </w:r>
      <w:r w:rsidRPr="00624E15">
        <w:t xml:space="preserve">: </w:t>
      </w:r>
      <w:r w:rsidRPr="00624E15">
        <w:rPr>
          <w:i/>
          <w:iCs/>
        </w:rPr>
        <w:t>Спутник</w:t>
      </w:r>
      <w:r w:rsidRPr="00624E15">
        <w:t xml:space="preserve">, несущий </w:t>
      </w:r>
      <w:r w:rsidRPr="00624E15">
        <w:rPr>
          <w:i/>
          <w:iCs/>
        </w:rPr>
        <w:t>станцию</w:t>
      </w:r>
      <w:r w:rsidRPr="00624E15">
        <w:t xml:space="preserve">, предназначенную для передачи или ретрансляции сигналов </w:t>
      </w:r>
      <w:r w:rsidRPr="00624E15">
        <w:rPr>
          <w:i/>
          <w:iCs/>
        </w:rPr>
        <w:t>радиосвязи</w:t>
      </w:r>
      <w:r w:rsidRPr="00624E15">
        <w:t>.</w:t>
      </w:r>
    </w:p>
    <w:p w14:paraId="47C37360" w14:textId="77777777" w:rsidR="00FB5E69" w:rsidRPr="00624E15" w:rsidRDefault="00384729" w:rsidP="00FB5E69">
      <w:r w:rsidRPr="00624E15">
        <w:rPr>
          <w:rStyle w:val="Artdef"/>
        </w:rPr>
        <w:t>1.181</w:t>
      </w:r>
      <w:r w:rsidRPr="00624E15">
        <w:tab/>
      </w:r>
      <w:r w:rsidRPr="00624E15">
        <w:tab/>
      </w:r>
      <w:r w:rsidRPr="00624E15">
        <w:rPr>
          <w:i/>
          <w:iCs/>
        </w:rPr>
        <w:t>отражающий спутник</w:t>
      </w:r>
      <w:r w:rsidRPr="00624E15">
        <w:t xml:space="preserve">: </w:t>
      </w:r>
      <w:r w:rsidRPr="00624E15">
        <w:rPr>
          <w:i/>
          <w:iCs/>
        </w:rPr>
        <w:t>Спутник</w:t>
      </w:r>
      <w:r w:rsidRPr="00624E15">
        <w:t xml:space="preserve">, предназначенный для отражений сигналов </w:t>
      </w:r>
      <w:r w:rsidRPr="00624E15">
        <w:rPr>
          <w:i/>
          <w:iCs/>
        </w:rPr>
        <w:t>радиосвязи</w:t>
      </w:r>
      <w:r w:rsidRPr="00624E15">
        <w:t>.</w:t>
      </w:r>
    </w:p>
    <w:p w14:paraId="302E1300" w14:textId="77777777" w:rsidR="00FB5E69" w:rsidRPr="00624E15" w:rsidRDefault="00384729" w:rsidP="00FB5E69">
      <w:r w:rsidRPr="00624E15">
        <w:rPr>
          <w:rStyle w:val="Artdef"/>
        </w:rPr>
        <w:t>1.182</w:t>
      </w:r>
      <w:r w:rsidRPr="00624E15">
        <w:tab/>
      </w:r>
      <w:r w:rsidRPr="00624E15">
        <w:tab/>
      </w:r>
      <w:r w:rsidRPr="00624E15">
        <w:rPr>
          <w:i/>
          <w:iCs/>
        </w:rPr>
        <w:t>активный датчик</w:t>
      </w:r>
      <w:r w:rsidRPr="00624E15">
        <w:t xml:space="preserve">: Измерительный прибор в </w:t>
      </w:r>
      <w:r w:rsidRPr="00624E15">
        <w:rPr>
          <w:i/>
          <w:iCs/>
        </w:rPr>
        <w:t>спутниковой службе</w:t>
      </w:r>
      <w:r w:rsidRPr="00624E15">
        <w:t xml:space="preserve"> </w:t>
      </w:r>
      <w:r w:rsidRPr="00624E15">
        <w:rPr>
          <w:i/>
          <w:iCs/>
        </w:rPr>
        <w:t xml:space="preserve">исследования Земли </w:t>
      </w:r>
      <w:r w:rsidRPr="00624E15">
        <w:t xml:space="preserve">или в </w:t>
      </w:r>
      <w:r w:rsidRPr="00624E15">
        <w:rPr>
          <w:i/>
          <w:iCs/>
        </w:rPr>
        <w:t>службе космических исследований,</w:t>
      </w:r>
      <w:r w:rsidRPr="00624E15">
        <w:t xml:space="preserve"> посредством которого информация получается за счет передачи и приема </w:t>
      </w:r>
      <w:r w:rsidRPr="00624E15">
        <w:rPr>
          <w:i/>
          <w:iCs/>
        </w:rPr>
        <w:t>радиоволн</w:t>
      </w:r>
      <w:r w:rsidRPr="00624E15">
        <w:t>.</w:t>
      </w:r>
    </w:p>
    <w:p w14:paraId="729BBAC4" w14:textId="77777777" w:rsidR="00FB5E69" w:rsidRPr="00624E15" w:rsidRDefault="00384729" w:rsidP="00FB5E69">
      <w:r w:rsidRPr="00624E15">
        <w:rPr>
          <w:rStyle w:val="Artdef"/>
        </w:rPr>
        <w:t>1.183</w:t>
      </w:r>
      <w:r w:rsidRPr="00624E15">
        <w:tab/>
      </w:r>
      <w:r w:rsidRPr="00624E15">
        <w:tab/>
      </w:r>
      <w:r w:rsidRPr="00624E15">
        <w:rPr>
          <w:i/>
          <w:iCs/>
        </w:rPr>
        <w:t>пассивный датчик</w:t>
      </w:r>
      <w:r w:rsidRPr="00624E15">
        <w:t xml:space="preserve">: Измерительный прибор в </w:t>
      </w:r>
      <w:r w:rsidRPr="00624E15">
        <w:rPr>
          <w:i/>
          <w:iCs/>
        </w:rPr>
        <w:t>спутниковой службе</w:t>
      </w:r>
      <w:r w:rsidRPr="00624E15">
        <w:t xml:space="preserve"> </w:t>
      </w:r>
      <w:r w:rsidRPr="00624E15">
        <w:rPr>
          <w:i/>
          <w:iCs/>
        </w:rPr>
        <w:t>исследования Земли</w:t>
      </w:r>
      <w:r w:rsidRPr="00624E15">
        <w:t xml:space="preserve"> или в </w:t>
      </w:r>
      <w:r w:rsidRPr="00624E15">
        <w:rPr>
          <w:i/>
          <w:iCs/>
        </w:rPr>
        <w:t>службе космических исследований</w:t>
      </w:r>
      <w:r w:rsidRPr="00624E15">
        <w:t xml:space="preserve">, посредством которого информация получается за счет приема </w:t>
      </w:r>
      <w:r w:rsidRPr="00624E15">
        <w:rPr>
          <w:i/>
          <w:iCs/>
        </w:rPr>
        <w:t>радиоволн</w:t>
      </w:r>
      <w:r w:rsidRPr="00624E15">
        <w:t xml:space="preserve"> естественного происхождения.</w:t>
      </w:r>
    </w:p>
    <w:p w14:paraId="5B58F440" w14:textId="77777777" w:rsidR="00FB5E69" w:rsidRPr="00624E15" w:rsidRDefault="00384729" w:rsidP="00FB5E69">
      <w:r w:rsidRPr="00624E15">
        <w:rPr>
          <w:rStyle w:val="Artdef"/>
        </w:rPr>
        <w:t>1.184</w:t>
      </w:r>
      <w:r w:rsidRPr="00624E15">
        <w:tab/>
      </w:r>
      <w:r w:rsidRPr="00624E15">
        <w:tab/>
      </w:r>
      <w:r w:rsidRPr="00624E15">
        <w:rPr>
          <w:i/>
          <w:iCs/>
        </w:rPr>
        <w:t>орбита</w:t>
      </w:r>
      <w:r w:rsidRPr="00624E15">
        <w:t xml:space="preserve">: Траектория в определенной системе координат, описываемая центром масс </w:t>
      </w:r>
      <w:r w:rsidRPr="00624E15">
        <w:rPr>
          <w:i/>
          <w:iCs/>
        </w:rPr>
        <w:t>спутника</w:t>
      </w:r>
      <w:r w:rsidRPr="00624E15">
        <w:t xml:space="preserve"> или другого космического объекта, подверженного воздействию в основном только природных, главным образом гравитационных сил.</w:t>
      </w:r>
    </w:p>
    <w:p w14:paraId="7E9F2F9C" w14:textId="4F2B6A56" w:rsidR="00FB5E69" w:rsidRPr="00624E15" w:rsidRDefault="00384729" w:rsidP="00FB5E69">
      <w:pPr>
        <w:rPr>
          <w:sz w:val="16"/>
          <w:szCs w:val="16"/>
        </w:rPr>
      </w:pPr>
      <w:r w:rsidRPr="00624E15">
        <w:rPr>
          <w:rStyle w:val="Artdef"/>
        </w:rPr>
        <w:t>1.185</w:t>
      </w:r>
      <w:r w:rsidRPr="00624E15">
        <w:tab/>
      </w:r>
      <w:r w:rsidRPr="00624E15">
        <w:tab/>
      </w:r>
      <w:r w:rsidRPr="00624E15">
        <w:rPr>
          <w:i/>
          <w:iCs/>
        </w:rPr>
        <w:t>наклонение орбиты</w:t>
      </w:r>
      <w:r w:rsidRPr="00624E15">
        <w:t xml:space="preserve"> (спутника Земли): Угол, определяемый плоскостью, содержащей данную </w:t>
      </w:r>
      <w:r w:rsidRPr="00624E15">
        <w:rPr>
          <w:i/>
          <w:iCs/>
        </w:rPr>
        <w:t>орбиту</w:t>
      </w:r>
      <w:r w:rsidRPr="00624E15">
        <w:t>, и плоскостью земного экватора, измеренной от 0</w:t>
      </w:r>
      <w:r w:rsidRPr="00624E15">
        <w:sym w:font="Symbol" w:char="F0B0"/>
      </w:r>
      <w:r w:rsidRPr="00624E15">
        <w:t xml:space="preserve"> до 180</w:t>
      </w:r>
      <w:r w:rsidRPr="00624E15">
        <w:sym w:font="Symbol" w:char="F0B0"/>
      </w:r>
      <w:r w:rsidRPr="00624E15">
        <w:t xml:space="preserve"> в направлении против часовой стрелки от экваториальной плоскости Земли в точке восходящего узла </w:t>
      </w:r>
      <w:r w:rsidRPr="00624E15">
        <w:rPr>
          <w:i/>
          <w:iCs/>
        </w:rPr>
        <w:t>орбиты</w:t>
      </w:r>
      <w:r w:rsidRPr="00624E15">
        <w:t>.</w:t>
      </w:r>
      <w:r w:rsidRPr="00624E15">
        <w:rPr>
          <w:sz w:val="16"/>
          <w:szCs w:val="16"/>
        </w:rPr>
        <w:t>     (ВКР</w:t>
      </w:r>
      <w:r w:rsidR="0019529B">
        <w:rPr>
          <w:sz w:val="16"/>
          <w:szCs w:val="16"/>
        </w:rPr>
        <w:noBreakHyphen/>
      </w:r>
      <w:r w:rsidRPr="00624E15">
        <w:rPr>
          <w:sz w:val="16"/>
          <w:szCs w:val="16"/>
        </w:rPr>
        <w:t>2000)</w:t>
      </w:r>
    </w:p>
    <w:p w14:paraId="3BF2773F" w14:textId="77777777" w:rsidR="00FB5E69" w:rsidRPr="00624E15" w:rsidRDefault="00384729" w:rsidP="00FB5E69">
      <w:r w:rsidRPr="00624E15">
        <w:rPr>
          <w:rStyle w:val="Artdef"/>
        </w:rPr>
        <w:t>1.186</w:t>
      </w:r>
      <w:r w:rsidRPr="00624E15">
        <w:tab/>
      </w:r>
      <w:r w:rsidRPr="00624E15">
        <w:tab/>
      </w:r>
      <w:r w:rsidRPr="00624E15">
        <w:rPr>
          <w:i/>
          <w:iCs/>
        </w:rPr>
        <w:t>период обращения</w:t>
      </w:r>
      <w:r w:rsidRPr="00624E15">
        <w:t xml:space="preserve"> (спутника): Промежуток времени между двумя последовательными прохождениями </w:t>
      </w:r>
      <w:r w:rsidRPr="00624E15">
        <w:rPr>
          <w:i/>
          <w:iCs/>
        </w:rPr>
        <w:t>спутником</w:t>
      </w:r>
      <w:r w:rsidRPr="00624E15">
        <w:t xml:space="preserve"> характерной точки его </w:t>
      </w:r>
      <w:r w:rsidRPr="00624E15">
        <w:rPr>
          <w:i/>
          <w:iCs/>
        </w:rPr>
        <w:t>орбиты</w:t>
      </w:r>
      <w:r w:rsidRPr="00624E15">
        <w:t>.</w:t>
      </w:r>
    </w:p>
    <w:p w14:paraId="5FD5843A" w14:textId="77777777" w:rsidR="00FB5E69" w:rsidRPr="00624E15" w:rsidRDefault="00384729" w:rsidP="00FB5E69">
      <w:r w:rsidRPr="00624E15">
        <w:rPr>
          <w:rStyle w:val="Artdef"/>
        </w:rPr>
        <w:t>1.187</w:t>
      </w:r>
      <w:r w:rsidRPr="00624E15">
        <w:tab/>
      </w:r>
      <w:r w:rsidRPr="00624E15">
        <w:tab/>
      </w:r>
      <w:r w:rsidRPr="00624E15">
        <w:rPr>
          <w:i/>
          <w:iCs/>
        </w:rPr>
        <w:t>высота апогея</w:t>
      </w:r>
      <w:r w:rsidRPr="00624E15">
        <w:t xml:space="preserve"> или </w:t>
      </w:r>
      <w:r w:rsidRPr="00624E15">
        <w:rPr>
          <w:i/>
          <w:iCs/>
        </w:rPr>
        <w:t>перигея</w:t>
      </w:r>
      <w:r w:rsidRPr="00624E15">
        <w:t>: Высота апогея или перигея над определенной эталонной поверхностью, служащей для представления поверхности Земли.</w:t>
      </w:r>
    </w:p>
    <w:p w14:paraId="1D3E84D5" w14:textId="77777777" w:rsidR="00FB5E69" w:rsidRPr="00624E15" w:rsidRDefault="00384729" w:rsidP="00FB5E69">
      <w:r w:rsidRPr="00624E15">
        <w:rPr>
          <w:rStyle w:val="Artdef"/>
        </w:rPr>
        <w:t>1.188</w:t>
      </w:r>
      <w:r w:rsidRPr="00624E15">
        <w:tab/>
      </w:r>
      <w:r w:rsidRPr="00624E15">
        <w:tab/>
      </w:r>
      <w:r w:rsidRPr="00624E15">
        <w:rPr>
          <w:i/>
          <w:iCs/>
        </w:rPr>
        <w:t>геосинхронный спутник</w:t>
      </w:r>
      <w:r w:rsidRPr="00624E15">
        <w:t xml:space="preserve">: </w:t>
      </w:r>
      <w:r w:rsidRPr="00624E15">
        <w:rPr>
          <w:i/>
          <w:iCs/>
        </w:rPr>
        <w:t>Спутник</w:t>
      </w:r>
      <w:r w:rsidRPr="00624E15">
        <w:t xml:space="preserve"> Земли, период обращения которого равен периоду вращения Земли вокруг своей оси.</w:t>
      </w:r>
    </w:p>
    <w:p w14:paraId="0AEECD1B" w14:textId="77777777" w:rsidR="006F602A" w:rsidRPr="00CF484B" w:rsidRDefault="006F602A" w:rsidP="006F602A">
      <w:pPr>
        <w:rPr>
          <w:rFonts w:eastAsia="SimSun"/>
        </w:rPr>
      </w:pPr>
      <w:r w:rsidRPr="00CF484B">
        <w:rPr>
          <w:rFonts w:eastAsia="SimSun"/>
        </w:rPr>
        <w:br w:type="page"/>
      </w:r>
    </w:p>
    <w:p w14:paraId="027A981B" w14:textId="77777777" w:rsidR="00FB5E69" w:rsidRPr="00624E15" w:rsidRDefault="00384729" w:rsidP="00FB5E69">
      <w:r w:rsidRPr="00624E15">
        <w:rPr>
          <w:rStyle w:val="Artdef"/>
        </w:rPr>
        <w:lastRenderedPageBreak/>
        <w:t>1.189</w:t>
      </w:r>
      <w:r w:rsidRPr="00624E15">
        <w:rPr>
          <w:rFonts w:eastAsia="SimSun"/>
        </w:rPr>
        <w:tab/>
      </w:r>
      <w:r w:rsidRPr="00624E15">
        <w:rPr>
          <w:rFonts w:eastAsia="SimSun"/>
        </w:rPr>
        <w:tab/>
      </w:r>
      <w:r w:rsidRPr="00624E15">
        <w:rPr>
          <w:i/>
          <w:iCs/>
        </w:rPr>
        <w:t>геостационарный спутник</w:t>
      </w:r>
      <w:r w:rsidRPr="00624E15">
        <w:t xml:space="preserve">: </w:t>
      </w:r>
      <w:r w:rsidRPr="00624E15">
        <w:rPr>
          <w:i/>
          <w:iCs/>
        </w:rPr>
        <w:t>Геосинхронный спутник</w:t>
      </w:r>
      <w:r w:rsidRPr="00624E15">
        <w:t xml:space="preserve">, прямая и круговая </w:t>
      </w:r>
      <w:r w:rsidRPr="00624E15">
        <w:rPr>
          <w:i/>
          <w:iCs/>
        </w:rPr>
        <w:t>орбита</w:t>
      </w:r>
      <w:r w:rsidRPr="00624E15">
        <w:t xml:space="preserve"> которого лежит в плоскости земного экватора и который, таким образом, остается неподвижным относительно Земли; в более широком смысле – </w:t>
      </w:r>
      <w:r w:rsidRPr="00624E15">
        <w:rPr>
          <w:i/>
          <w:iCs/>
        </w:rPr>
        <w:t>геосинхронный спутник</w:t>
      </w:r>
      <w:r w:rsidRPr="00624E15">
        <w:t>, который остается приблизительно неподвижным относительно Земли.</w:t>
      </w:r>
      <w:r w:rsidRPr="00624E15">
        <w:rPr>
          <w:sz w:val="16"/>
          <w:szCs w:val="16"/>
        </w:rPr>
        <w:t>     </w:t>
      </w:r>
      <w:r w:rsidRPr="00A23089">
        <w:rPr>
          <w:sz w:val="16"/>
          <w:szCs w:val="16"/>
        </w:rPr>
        <w:t>(</w:t>
      </w:r>
      <w:r w:rsidRPr="00624E15">
        <w:rPr>
          <w:sz w:val="16"/>
          <w:szCs w:val="16"/>
        </w:rPr>
        <w:t>ВКР-03)</w:t>
      </w:r>
    </w:p>
    <w:p w14:paraId="3429E42E" w14:textId="77777777" w:rsidR="00FB5E69" w:rsidRPr="00624E15" w:rsidRDefault="00384729" w:rsidP="00FB5E69">
      <w:r w:rsidRPr="00624E15">
        <w:rPr>
          <w:rStyle w:val="Artdef"/>
        </w:rPr>
        <w:t>1.190</w:t>
      </w:r>
      <w:r w:rsidRPr="00624E15">
        <w:tab/>
      </w:r>
      <w:r w:rsidRPr="00624E15">
        <w:tab/>
      </w:r>
      <w:r w:rsidRPr="00624E15">
        <w:rPr>
          <w:i/>
          <w:iCs/>
        </w:rPr>
        <w:t>геостационарная орбита</w:t>
      </w:r>
      <w:r w:rsidRPr="00624E15">
        <w:t xml:space="preserve">: </w:t>
      </w:r>
      <w:r w:rsidRPr="00624E15">
        <w:rPr>
          <w:i/>
          <w:iCs/>
        </w:rPr>
        <w:t>Орбита геосинхронного спутника</w:t>
      </w:r>
      <w:r w:rsidRPr="00624E15">
        <w:t>, прямая и круговая орбита которого находится в плоскости земного экватора.</w:t>
      </w:r>
    </w:p>
    <w:p w14:paraId="46237E2C" w14:textId="77777777" w:rsidR="00FB5E69" w:rsidRPr="00624E15" w:rsidRDefault="00384729" w:rsidP="00FB5E69">
      <w:r w:rsidRPr="00624E15">
        <w:rPr>
          <w:rStyle w:val="Artdef"/>
        </w:rPr>
        <w:t>1.191</w:t>
      </w:r>
      <w:r w:rsidRPr="00624E15">
        <w:tab/>
      </w:r>
      <w:r w:rsidRPr="00624E15">
        <w:tab/>
      </w:r>
      <w:r w:rsidRPr="00624E15">
        <w:rPr>
          <w:i/>
          <w:iCs/>
        </w:rPr>
        <w:t>управляемый спутниковый луч</w:t>
      </w:r>
      <w:r w:rsidRPr="00624E15">
        <w:t xml:space="preserve">: Луч антенны </w:t>
      </w:r>
      <w:r w:rsidRPr="00624E15">
        <w:rPr>
          <w:i/>
          <w:iCs/>
        </w:rPr>
        <w:t>спутника</w:t>
      </w:r>
      <w:r w:rsidRPr="00624E15">
        <w:t>,</w:t>
      </w:r>
      <w:r w:rsidRPr="00624E15">
        <w:rPr>
          <w:i/>
          <w:iCs/>
        </w:rPr>
        <w:t xml:space="preserve"> </w:t>
      </w:r>
      <w:r w:rsidRPr="00624E15">
        <w:t>который может изменять направление.</w:t>
      </w:r>
    </w:p>
    <w:p w14:paraId="4C077B44" w14:textId="77777777" w:rsidR="004B4856" w:rsidRDefault="004B4856" w:rsidP="004B4856">
      <w:bookmarkStart w:id="39" w:name="_Toc331607670"/>
    </w:p>
    <w:p w14:paraId="0A1650D7" w14:textId="44420A9D" w:rsidR="004B4856" w:rsidRDefault="004B4856" w:rsidP="004B4856"/>
    <w:p w14:paraId="349E00A1" w14:textId="7605472F" w:rsidR="006F602A" w:rsidRDefault="006F602A" w:rsidP="004B4856"/>
    <w:p w14:paraId="4388CB7D" w14:textId="3550815C" w:rsidR="006F602A" w:rsidRDefault="006F602A" w:rsidP="004B4856"/>
    <w:p w14:paraId="6C7F723F" w14:textId="3100C19F" w:rsidR="006F602A" w:rsidRDefault="006F602A" w:rsidP="004B4856"/>
    <w:p w14:paraId="0510C97B" w14:textId="4FEB85C2" w:rsidR="006F602A" w:rsidRDefault="006F602A" w:rsidP="004B4856"/>
    <w:p w14:paraId="19774F60" w14:textId="77777777" w:rsidR="006F602A" w:rsidRDefault="006F602A" w:rsidP="004B4856"/>
    <w:p w14:paraId="53B32A27" w14:textId="77777777" w:rsidR="004B4856" w:rsidRDefault="004B4856" w:rsidP="004B4856"/>
    <w:p w14:paraId="5B787074" w14:textId="77777777" w:rsidR="004B4856" w:rsidRDefault="004B4856" w:rsidP="004B4856"/>
    <w:p w14:paraId="372E2A5E" w14:textId="77777777" w:rsidR="004B4856" w:rsidRDefault="004B4856" w:rsidP="004B4856"/>
    <w:p w14:paraId="69ABE285" w14:textId="77777777" w:rsidR="004B4856" w:rsidRDefault="004B4856" w:rsidP="004B4856"/>
    <w:p w14:paraId="6451DF6B" w14:textId="77777777" w:rsidR="004B4856" w:rsidRDefault="004B4856" w:rsidP="004B4856"/>
    <w:p w14:paraId="3CA43DEB" w14:textId="77777777" w:rsidR="004B4856" w:rsidRDefault="004B4856" w:rsidP="004B4856"/>
    <w:p w14:paraId="1BF8C900" w14:textId="77777777" w:rsidR="004B4856" w:rsidRDefault="004B4856" w:rsidP="004B4856"/>
    <w:p w14:paraId="6A99D106" w14:textId="77777777" w:rsidR="004B4856" w:rsidRDefault="004B4856" w:rsidP="004B4856"/>
    <w:p w14:paraId="47469369" w14:textId="77777777" w:rsidR="004B4856" w:rsidRDefault="004B4856" w:rsidP="004B4856"/>
    <w:p w14:paraId="39AE15B3" w14:textId="77777777" w:rsidR="004B4856" w:rsidRDefault="004B4856" w:rsidP="004B4856"/>
    <w:p w14:paraId="78F0BD5A" w14:textId="77777777" w:rsidR="004B4856" w:rsidRDefault="004B4856" w:rsidP="004B4856"/>
    <w:p w14:paraId="5F96BE2F" w14:textId="1E388270" w:rsidR="004B4856" w:rsidRDefault="004B4856" w:rsidP="004B4856">
      <w:pPr>
        <w:sectPr w:rsidR="004B4856" w:rsidSect="00CF484B">
          <w:headerReference w:type="even" r:id="rId36"/>
          <w:headerReference w:type="default" r:id="rId37"/>
          <w:footerReference w:type="even" r:id="rId38"/>
          <w:footerReference w:type="default" r:id="rId39"/>
          <w:headerReference w:type="first" r:id="rId40"/>
          <w:footerReference w:type="first" r:id="rId41"/>
          <w:type w:val="oddPage"/>
          <w:pgSz w:w="11907" w:h="16839" w:code="9"/>
          <w:pgMar w:top="1418" w:right="1134" w:bottom="1134" w:left="1134" w:header="567" w:footer="567" w:gutter="0"/>
          <w:pgNumType w:start="1"/>
          <w:cols w:space="720"/>
          <w:vAlign w:val="both"/>
          <w:docGrid w:linePitch="299"/>
        </w:sectPr>
      </w:pPr>
    </w:p>
    <w:p w14:paraId="5AAC3713" w14:textId="41F42C36" w:rsidR="00FB5E69" w:rsidRPr="00624E15" w:rsidRDefault="00384729" w:rsidP="00FB5E69">
      <w:pPr>
        <w:pStyle w:val="ArtNo"/>
        <w:spacing w:before="0"/>
      </w:pPr>
      <w:bookmarkStart w:id="40" w:name="_Toc43466442"/>
      <w:bookmarkStart w:id="41" w:name="_Toc165627525"/>
      <w:r w:rsidRPr="00624E15">
        <w:lastRenderedPageBreak/>
        <w:t xml:space="preserve">СТАТЬЯ </w:t>
      </w:r>
      <w:r w:rsidRPr="00624E15">
        <w:rPr>
          <w:rStyle w:val="href"/>
        </w:rPr>
        <w:t>2</w:t>
      </w:r>
      <w:bookmarkEnd w:id="39"/>
      <w:bookmarkEnd w:id="40"/>
      <w:bookmarkEnd w:id="41"/>
    </w:p>
    <w:p w14:paraId="1BC9AC9F" w14:textId="77777777" w:rsidR="00FB5E69" w:rsidRPr="00624E15" w:rsidRDefault="00384729" w:rsidP="00FB5E69">
      <w:pPr>
        <w:pStyle w:val="Arttitle"/>
      </w:pPr>
      <w:bookmarkStart w:id="42" w:name="_Toc331607671"/>
      <w:bookmarkStart w:id="43" w:name="_Toc43466443"/>
      <w:bookmarkStart w:id="44" w:name="_Toc165627526"/>
      <w:r w:rsidRPr="00624E15">
        <w:t>Номенклатура</w:t>
      </w:r>
      <w:bookmarkEnd w:id="42"/>
      <w:bookmarkEnd w:id="43"/>
      <w:bookmarkEnd w:id="44"/>
    </w:p>
    <w:p w14:paraId="22F005A3" w14:textId="77777777" w:rsidR="00FB5E69" w:rsidRPr="00624E15" w:rsidRDefault="00384729" w:rsidP="00FB5E69">
      <w:pPr>
        <w:pStyle w:val="Section1"/>
      </w:pPr>
      <w:bookmarkStart w:id="45" w:name="_Toc331607672"/>
      <w:bookmarkStart w:id="46" w:name="_Toc165627527"/>
      <w:r w:rsidRPr="00624E15">
        <w:t>Раздел I  –  Диапазоны частот и длин волн</w:t>
      </w:r>
      <w:bookmarkEnd w:id="45"/>
      <w:bookmarkEnd w:id="46"/>
    </w:p>
    <w:p w14:paraId="6D1508B1" w14:textId="77777777" w:rsidR="00FB5E69" w:rsidRPr="00624E15" w:rsidRDefault="00384729" w:rsidP="00FB5E69">
      <w:pPr>
        <w:pStyle w:val="Normalaftertitle"/>
      </w:pPr>
      <w:r w:rsidRPr="00624E15">
        <w:rPr>
          <w:rStyle w:val="Artdef"/>
        </w:rPr>
        <w:t>2.1</w:t>
      </w:r>
      <w:r w:rsidRPr="00624E15">
        <w:rPr>
          <w:b/>
          <w:bCs/>
        </w:rPr>
        <w:tab/>
      </w:r>
      <w:r w:rsidRPr="00624E15">
        <w:rPr>
          <w:b/>
          <w:bCs/>
        </w:rPr>
        <w:tab/>
      </w:r>
      <w:r w:rsidRPr="00624E15">
        <w:t>Радиочастотный спектр подразделяется на девять диапазонов частот, которые обозначаются целыми числами в возрастающем порядке в соответствии с нижеследующей таблицей. Поскольку единицей измерения частоты является герц (Гц), то частоты выражаются:</w:t>
      </w:r>
    </w:p>
    <w:p w14:paraId="5AFB5D45" w14:textId="77777777" w:rsidR="00FB5E69" w:rsidRPr="00624E15" w:rsidRDefault="00384729" w:rsidP="00FB5E69">
      <w:pPr>
        <w:pStyle w:val="enumlev2"/>
      </w:pPr>
      <w:r w:rsidRPr="00624E15">
        <w:t>–</w:t>
      </w:r>
      <w:r w:rsidRPr="00624E15">
        <w:tab/>
        <w:t>в килогерцах (кГц) – до 3000 кГц включительно;</w:t>
      </w:r>
    </w:p>
    <w:p w14:paraId="7835FA5A" w14:textId="77777777" w:rsidR="00FB5E69" w:rsidRPr="00624E15" w:rsidRDefault="00384729" w:rsidP="00FB5E69">
      <w:pPr>
        <w:pStyle w:val="enumlev2"/>
      </w:pPr>
      <w:r w:rsidRPr="00624E15">
        <w:t>–</w:t>
      </w:r>
      <w:r w:rsidRPr="00624E15">
        <w:tab/>
        <w:t>в мегагерцах (МГц) – выше 3 МГц до 3000 МГц включительно;</w:t>
      </w:r>
    </w:p>
    <w:p w14:paraId="49D24A2D" w14:textId="77777777" w:rsidR="00FB5E69" w:rsidRPr="00624E15" w:rsidRDefault="00384729" w:rsidP="00FB5E69">
      <w:pPr>
        <w:pStyle w:val="enumlev2"/>
      </w:pPr>
      <w:r w:rsidRPr="00624E15">
        <w:t>–</w:t>
      </w:r>
      <w:r w:rsidRPr="00624E15">
        <w:tab/>
        <w:t>в гигагерцах (ГГц) – выше 3 ГГц до 3000 ГГц включительно.</w:t>
      </w:r>
    </w:p>
    <w:p w14:paraId="23748760" w14:textId="078F9D86" w:rsidR="00FB5E69" w:rsidRPr="00624E15" w:rsidRDefault="00384729" w:rsidP="00FB5E69">
      <w:pPr>
        <w:rPr>
          <w:sz w:val="16"/>
          <w:szCs w:val="16"/>
        </w:rPr>
      </w:pPr>
      <w:r w:rsidRPr="00624E15">
        <w:tab/>
      </w:r>
      <w:r w:rsidRPr="00624E15">
        <w:tab/>
        <w:t>Однако если применение этих правил вызывает значительные затруднения, например, в связи с заявлением и регистрацией частот, списками частот и связанными с ними вопросами, то допустимы целесообразные отклонения от указанных правил</w:t>
      </w:r>
      <w:r w:rsidR="002A01AA">
        <w:rPr>
          <w:rStyle w:val="FootnoteReference"/>
        </w:rPr>
        <w:footnoteReference w:customMarkFollows="1" w:id="9"/>
        <w:t>1</w:t>
      </w:r>
      <w:r w:rsidRPr="00624E15">
        <w:t>.</w:t>
      </w:r>
      <w:r w:rsidRPr="00624E15">
        <w:rPr>
          <w:sz w:val="16"/>
          <w:szCs w:val="16"/>
        </w:rPr>
        <w:t>     (ВКР-15)</w:t>
      </w:r>
    </w:p>
    <w:tbl>
      <w:tblPr>
        <w:tblW w:w="822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754"/>
        <w:gridCol w:w="1570"/>
        <w:gridCol w:w="2104"/>
        <w:gridCol w:w="2794"/>
      </w:tblGrid>
      <w:tr w:rsidR="00FB5E69" w:rsidRPr="00624E15" w14:paraId="3CDA52FA" w14:textId="77777777" w:rsidTr="00FB5E69">
        <w:trPr>
          <w:trHeight w:val="836"/>
          <w:jc w:val="center"/>
        </w:trPr>
        <w:tc>
          <w:tcPr>
            <w:tcW w:w="1422" w:type="dxa"/>
            <w:tcBorders>
              <w:top w:val="single" w:sz="4" w:space="0" w:color="auto"/>
              <w:left w:val="single" w:sz="4" w:space="0" w:color="auto"/>
              <w:bottom w:val="single" w:sz="4" w:space="0" w:color="auto"/>
            </w:tcBorders>
            <w:vAlign w:val="center"/>
          </w:tcPr>
          <w:p w14:paraId="487A3E59" w14:textId="77777777" w:rsidR="00FB5E69" w:rsidRPr="00624E15" w:rsidRDefault="00384729" w:rsidP="00FB5E69">
            <w:pPr>
              <w:pStyle w:val="Tablehead"/>
              <w:keepLines/>
              <w:rPr>
                <w:lang w:val="ru-RU"/>
              </w:rPr>
            </w:pPr>
            <w:r w:rsidRPr="00624E15">
              <w:rPr>
                <w:lang w:val="ru-RU"/>
              </w:rPr>
              <w:t>Номер</w:t>
            </w:r>
            <w:r w:rsidRPr="00624E15">
              <w:rPr>
                <w:lang w:val="ru-RU"/>
              </w:rPr>
              <w:br/>
              <w:t>диапазона</w:t>
            </w:r>
          </w:p>
        </w:tc>
        <w:tc>
          <w:tcPr>
            <w:tcW w:w="1272" w:type="dxa"/>
            <w:tcBorders>
              <w:top w:val="single" w:sz="4" w:space="0" w:color="auto"/>
              <w:bottom w:val="single" w:sz="4" w:space="0" w:color="auto"/>
            </w:tcBorders>
            <w:vAlign w:val="center"/>
          </w:tcPr>
          <w:p w14:paraId="14B6B952" w14:textId="77777777" w:rsidR="00FB5E69" w:rsidRPr="00624E15" w:rsidRDefault="00384729" w:rsidP="00FB5E69">
            <w:pPr>
              <w:pStyle w:val="Tablehead"/>
              <w:keepLines/>
              <w:rPr>
                <w:lang w:val="ru-RU"/>
              </w:rPr>
            </w:pPr>
            <w:r w:rsidRPr="00624E15">
              <w:rPr>
                <w:lang w:val="ru-RU"/>
              </w:rPr>
              <w:t>Условное обозначение</w:t>
            </w:r>
          </w:p>
        </w:tc>
        <w:tc>
          <w:tcPr>
            <w:tcW w:w="1705" w:type="dxa"/>
            <w:tcBorders>
              <w:top w:val="single" w:sz="4" w:space="0" w:color="auto"/>
              <w:bottom w:val="single" w:sz="4" w:space="0" w:color="auto"/>
            </w:tcBorders>
            <w:vAlign w:val="center"/>
          </w:tcPr>
          <w:p w14:paraId="40F0423A" w14:textId="77777777" w:rsidR="00FB5E69" w:rsidRPr="00624E15" w:rsidRDefault="00384729" w:rsidP="00FB5E69">
            <w:pPr>
              <w:pStyle w:val="Tablehead"/>
              <w:keepLines/>
              <w:rPr>
                <w:lang w:val="ru-RU"/>
              </w:rPr>
            </w:pPr>
            <w:r w:rsidRPr="00624E15">
              <w:rPr>
                <w:lang w:val="ru-RU"/>
              </w:rPr>
              <w:t>Диапазон частот (исключая нижний предел, включая верхний предел)</w:t>
            </w:r>
          </w:p>
        </w:tc>
        <w:tc>
          <w:tcPr>
            <w:tcW w:w="2264" w:type="dxa"/>
            <w:tcBorders>
              <w:top w:val="single" w:sz="4" w:space="0" w:color="auto"/>
              <w:bottom w:val="single" w:sz="4" w:space="0" w:color="auto"/>
            </w:tcBorders>
            <w:vAlign w:val="center"/>
          </w:tcPr>
          <w:p w14:paraId="5C2970D4" w14:textId="77777777" w:rsidR="00FB5E69" w:rsidRPr="00624E15" w:rsidRDefault="00384729" w:rsidP="00FB5E69">
            <w:pPr>
              <w:pStyle w:val="Tablehead"/>
              <w:keepLines/>
              <w:rPr>
                <w:lang w:val="ru-RU"/>
              </w:rPr>
            </w:pPr>
            <w:r w:rsidRPr="00624E15">
              <w:rPr>
                <w:lang w:val="ru-RU"/>
              </w:rPr>
              <w:t>Соответствующее метрическое подразделение</w:t>
            </w:r>
          </w:p>
        </w:tc>
      </w:tr>
      <w:tr w:rsidR="00FB5E69" w:rsidRPr="00624E15" w14:paraId="4732299B" w14:textId="77777777" w:rsidTr="00FB5E69">
        <w:trPr>
          <w:jc w:val="center"/>
        </w:trPr>
        <w:tc>
          <w:tcPr>
            <w:tcW w:w="1422" w:type="dxa"/>
            <w:tcBorders>
              <w:top w:val="single" w:sz="4" w:space="0" w:color="auto"/>
              <w:bottom w:val="nil"/>
            </w:tcBorders>
          </w:tcPr>
          <w:p w14:paraId="1EAE121F" w14:textId="77777777" w:rsidR="00FB5E69" w:rsidRPr="00624E15" w:rsidRDefault="00384729" w:rsidP="00D0623C">
            <w:pPr>
              <w:pStyle w:val="Tabletext"/>
              <w:jc w:val="center"/>
            </w:pPr>
            <w:r w:rsidRPr="00624E15">
              <w:t>4</w:t>
            </w:r>
          </w:p>
        </w:tc>
        <w:tc>
          <w:tcPr>
            <w:tcW w:w="1272" w:type="dxa"/>
            <w:tcBorders>
              <w:top w:val="single" w:sz="4" w:space="0" w:color="auto"/>
              <w:bottom w:val="nil"/>
            </w:tcBorders>
          </w:tcPr>
          <w:p w14:paraId="16F9E5D0" w14:textId="77777777" w:rsidR="00FB5E69" w:rsidRPr="00624E15" w:rsidRDefault="00384729" w:rsidP="00D0623C">
            <w:pPr>
              <w:pStyle w:val="Tabletext"/>
              <w:ind w:left="28"/>
            </w:pPr>
            <w:r w:rsidRPr="00624E15">
              <w:t>ОНЧ (VLF)</w:t>
            </w:r>
          </w:p>
        </w:tc>
        <w:tc>
          <w:tcPr>
            <w:tcW w:w="1705" w:type="dxa"/>
            <w:tcBorders>
              <w:top w:val="single" w:sz="4" w:space="0" w:color="auto"/>
              <w:bottom w:val="nil"/>
            </w:tcBorders>
          </w:tcPr>
          <w:p w14:paraId="0BF21908" w14:textId="77777777" w:rsidR="00FB5E69" w:rsidRPr="00624E15" w:rsidRDefault="00384729" w:rsidP="00D0623C">
            <w:pPr>
              <w:pStyle w:val="Tabletext"/>
              <w:tabs>
                <w:tab w:val="clear" w:pos="284"/>
              </w:tabs>
              <w:ind w:left="17"/>
            </w:pPr>
            <w:r w:rsidRPr="00624E15">
              <w:t>3–30 кГц</w:t>
            </w:r>
          </w:p>
        </w:tc>
        <w:tc>
          <w:tcPr>
            <w:tcW w:w="2264" w:type="dxa"/>
            <w:tcBorders>
              <w:top w:val="single" w:sz="4" w:space="0" w:color="auto"/>
              <w:bottom w:val="nil"/>
            </w:tcBorders>
          </w:tcPr>
          <w:p w14:paraId="61B711C9" w14:textId="77777777" w:rsidR="00FB5E69" w:rsidRPr="00624E15" w:rsidRDefault="00384729" w:rsidP="00D0623C">
            <w:pPr>
              <w:pStyle w:val="Tabletext"/>
              <w:ind w:left="40"/>
            </w:pPr>
            <w:r w:rsidRPr="00624E15">
              <w:t>Мириаметровые волны</w:t>
            </w:r>
          </w:p>
        </w:tc>
      </w:tr>
      <w:tr w:rsidR="00FB5E69" w:rsidRPr="00624E15" w14:paraId="5617A2FF" w14:textId="77777777" w:rsidTr="00FB5E69">
        <w:trPr>
          <w:jc w:val="center"/>
        </w:trPr>
        <w:tc>
          <w:tcPr>
            <w:tcW w:w="1422" w:type="dxa"/>
            <w:tcBorders>
              <w:top w:val="nil"/>
              <w:bottom w:val="nil"/>
            </w:tcBorders>
          </w:tcPr>
          <w:p w14:paraId="6A72F420" w14:textId="77777777" w:rsidR="00FB5E69" w:rsidRPr="00624E15" w:rsidRDefault="00384729" w:rsidP="00D0623C">
            <w:pPr>
              <w:pStyle w:val="Tabletext"/>
              <w:jc w:val="center"/>
            </w:pPr>
            <w:r w:rsidRPr="00624E15">
              <w:t>5</w:t>
            </w:r>
          </w:p>
        </w:tc>
        <w:tc>
          <w:tcPr>
            <w:tcW w:w="1272" w:type="dxa"/>
            <w:tcBorders>
              <w:top w:val="nil"/>
              <w:bottom w:val="nil"/>
            </w:tcBorders>
          </w:tcPr>
          <w:p w14:paraId="570C6124" w14:textId="77777777" w:rsidR="00FB5E69" w:rsidRPr="00624E15" w:rsidRDefault="00384729" w:rsidP="00D0623C">
            <w:pPr>
              <w:pStyle w:val="Tabletext"/>
              <w:ind w:left="28"/>
            </w:pPr>
            <w:r w:rsidRPr="00624E15">
              <w:t>НЧ (LF)</w:t>
            </w:r>
          </w:p>
        </w:tc>
        <w:tc>
          <w:tcPr>
            <w:tcW w:w="1705" w:type="dxa"/>
            <w:tcBorders>
              <w:top w:val="nil"/>
              <w:bottom w:val="nil"/>
            </w:tcBorders>
          </w:tcPr>
          <w:p w14:paraId="10F7830A" w14:textId="77777777" w:rsidR="00FB5E69" w:rsidRPr="00624E15" w:rsidRDefault="00384729" w:rsidP="00D0623C">
            <w:pPr>
              <w:pStyle w:val="Tabletext"/>
              <w:tabs>
                <w:tab w:val="clear" w:pos="284"/>
              </w:tabs>
              <w:ind w:left="17"/>
            </w:pPr>
            <w:r w:rsidRPr="00624E15">
              <w:t>30–300 кГц</w:t>
            </w:r>
          </w:p>
        </w:tc>
        <w:tc>
          <w:tcPr>
            <w:tcW w:w="2264" w:type="dxa"/>
            <w:tcBorders>
              <w:top w:val="nil"/>
              <w:bottom w:val="nil"/>
            </w:tcBorders>
          </w:tcPr>
          <w:p w14:paraId="026ACBC3" w14:textId="77777777" w:rsidR="00FB5E69" w:rsidRPr="00624E15" w:rsidRDefault="00384729" w:rsidP="00D0623C">
            <w:pPr>
              <w:pStyle w:val="Tabletext"/>
              <w:ind w:left="40"/>
            </w:pPr>
            <w:r w:rsidRPr="00624E15">
              <w:t>Километровые волны</w:t>
            </w:r>
          </w:p>
        </w:tc>
      </w:tr>
      <w:tr w:rsidR="00FB5E69" w:rsidRPr="00624E15" w14:paraId="055036A2" w14:textId="77777777" w:rsidTr="00FB5E69">
        <w:trPr>
          <w:jc w:val="center"/>
        </w:trPr>
        <w:tc>
          <w:tcPr>
            <w:tcW w:w="1422" w:type="dxa"/>
            <w:tcBorders>
              <w:top w:val="nil"/>
              <w:bottom w:val="nil"/>
            </w:tcBorders>
          </w:tcPr>
          <w:p w14:paraId="63D50274" w14:textId="77777777" w:rsidR="00FB5E69" w:rsidRPr="00624E15" w:rsidRDefault="00384729" w:rsidP="00D0623C">
            <w:pPr>
              <w:pStyle w:val="Tabletext"/>
              <w:jc w:val="center"/>
            </w:pPr>
            <w:r w:rsidRPr="00624E15">
              <w:t>6</w:t>
            </w:r>
          </w:p>
        </w:tc>
        <w:tc>
          <w:tcPr>
            <w:tcW w:w="1272" w:type="dxa"/>
            <w:tcBorders>
              <w:top w:val="nil"/>
              <w:bottom w:val="nil"/>
            </w:tcBorders>
          </w:tcPr>
          <w:p w14:paraId="7DCC099B" w14:textId="77777777" w:rsidR="00FB5E69" w:rsidRPr="00624E15" w:rsidRDefault="00384729" w:rsidP="00D0623C">
            <w:pPr>
              <w:pStyle w:val="Tabletext"/>
              <w:ind w:left="28"/>
            </w:pPr>
            <w:r w:rsidRPr="00624E15">
              <w:t>СЧ (MF)</w:t>
            </w:r>
          </w:p>
        </w:tc>
        <w:tc>
          <w:tcPr>
            <w:tcW w:w="1705" w:type="dxa"/>
            <w:tcBorders>
              <w:top w:val="nil"/>
              <w:bottom w:val="nil"/>
            </w:tcBorders>
          </w:tcPr>
          <w:p w14:paraId="17998DFA" w14:textId="77777777" w:rsidR="00FB5E69" w:rsidRPr="00624E15" w:rsidRDefault="00384729" w:rsidP="00D0623C">
            <w:pPr>
              <w:pStyle w:val="Tabletext"/>
              <w:tabs>
                <w:tab w:val="clear" w:pos="284"/>
              </w:tabs>
              <w:ind w:left="17"/>
            </w:pPr>
            <w:r w:rsidRPr="00624E15">
              <w:t>300–3 000 кГц</w:t>
            </w:r>
          </w:p>
        </w:tc>
        <w:tc>
          <w:tcPr>
            <w:tcW w:w="2264" w:type="dxa"/>
            <w:tcBorders>
              <w:top w:val="nil"/>
              <w:bottom w:val="nil"/>
            </w:tcBorders>
          </w:tcPr>
          <w:p w14:paraId="78E85D4C" w14:textId="77777777" w:rsidR="00FB5E69" w:rsidRPr="00624E15" w:rsidRDefault="00384729" w:rsidP="00D0623C">
            <w:pPr>
              <w:pStyle w:val="Tabletext"/>
              <w:ind w:left="40"/>
            </w:pPr>
            <w:r w:rsidRPr="00624E15">
              <w:t>Гектометровые волны</w:t>
            </w:r>
          </w:p>
        </w:tc>
      </w:tr>
      <w:tr w:rsidR="00FB5E69" w:rsidRPr="00624E15" w14:paraId="6500F0D4" w14:textId="77777777" w:rsidTr="00FB5E69">
        <w:trPr>
          <w:jc w:val="center"/>
        </w:trPr>
        <w:tc>
          <w:tcPr>
            <w:tcW w:w="1422" w:type="dxa"/>
            <w:tcBorders>
              <w:top w:val="nil"/>
              <w:bottom w:val="nil"/>
            </w:tcBorders>
          </w:tcPr>
          <w:p w14:paraId="714C8871" w14:textId="77777777" w:rsidR="00FB5E69" w:rsidRPr="00624E15" w:rsidRDefault="00384729" w:rsidP="00D0623C">
            <w:pPr>
              <w:pStyle w:val="Tabletext"/>
              <w:jc w:val="center"/>
            </w:pPr>
            <w:r w:rsidRPr="00624E15">
              <w:t>7</w:t>
            </w:r>
          </w:p>
        </w:tc>
        <w:tc>
          <w:tcPr>
            <w:tcW w:w="1272" w:type="dxa"/>
            <w:tcBorders>
              <w:top w:val="nil"/>
              <w:bottom w:val="nil"/>
            </w:tcBorders>
          </w:tcPr>
          <w:p w14:paraId="201B3B9B" w14:textId="77777777" w:rsidR="00FB5E69" w:rsidRPr="00624E15" w:rsidRDefault="00384729" w:rsidP="00D0623C">
            <w:pPr>
              <w:pStyle w:val="Tabletext"/>
              <w:ind w:left="28"/>
            </w:pPr>
            <w:r w:rsidRPr="00624E15">
              <w:t>ВЧ (HF)</w:t>
            </w:r>
          </w:p>
        </w:tc>
        <w:tc>
          <w:tcPr>
            <w:tcW w:w="1705" w:type="dxa"/>
            <w:tcBorders>
              <w:top w:val="nil"/>
              <w:bottom w:val="nil"/>
            </w:tcBorders>
          </w:tcPr>
          <w:p w14:paraId="4FCA7A28" w14:textId="77777777" w:rsidR="00FB5E69" w:rsidRPr="00624E15" w:rsidRDefault="00384729" w:rsidP="00D0623C">
            <w:pPr>
              <w:pStyle w:val="Tabletext"/>
              <w:tabs>
                <w:tab w:val="clear" w:pos="284"/>
              </w:tabs>
              <w:ind w:left="17"/>
            </w:pPr>
            <w:r w:rsidRPr="00624E15">
              <w:t>3–30 МГц</w:t>
            </w:r>
          </w:p>
        </w:tc>
        <w:tc>
          <w:tcPr>
            <w:tcW w:w="2264" w:type="dxa"/>
            <w:tcBorders>
              <w:top w:val="nil"/>
              <w:bottom w:val="nil"/>
            </w:tcBorders>
          </w:tcPr>
          <w:p w14:paraId="25BD29FF" w14:textId="77777777" w:rsidR="00FB5E69" w:rsidRPr="00624E15" w:rsidRDefault="00384729" w:rsidP="00D0623C">
            <w:pPr>
              <w:pStyle w:val="Tabletext"/>
              <w:ind w:left="40"/>
            </w:pPr>
            <w:r w:rsidRPr="00624E15">
              <w:t>Декаметровые волны</w:t>
            </w:r>
          </w:p>
        </w:tc>
      </w:tr>
      <w:tr w:rsidR="00FB5E69" w:rsidRPr="00624E15" w14:paraId="4BF304A4" w14:textId="77777777" w:rsidTr="00FB5E69">
        <w:trPr>
          <w:jc w:val="center"/>
        </w:trPr>
        <w:tc>
          <w:tcPr>
            <w:tcW w:w="1422" w:type="dxa"/>
            <w:tcBorders>
              <w:top w:val="nil"/>
              <w:bottom w:val="nil"/>
            </w:tcBorders>
          </w:tcPr>
          <w:p w14:paraId="7023E302" w14:textId="77777777" w:rsidR="00FB5E69" w:rsidRPr="00624E15" w:rsidRDefault="00384729" w:rsidP="00D0623C">
            <w:pPr>
              <w:pStyle w:val="Tabletext"/>
              <w:jc w:val="center"/>
            </w:pPr>
            <w:r w:rsidRPr="00624E15">
              <w:t>8</w:t>
            </w:r>
          </w:p>
        </w:tc>
        <w:tc>
          <w:tcPr>
            <w:tcW w:w="1272" w:type="dxa"/>
            <w:tcBorders>
              <w:top w:val="nil"/>
              <w:bottom w:val="nil"/>
            </w:tcBorders>
          </w:tcPr>
          <w:p w14:paraId="2BC8B671" w14:textId="77777777" w:rsidR="00FB5E69" w:rsidRPr="00624E15" w:rsidRDefault="00384729" w:rsidP="00D0623C">
            <w:pPr>
              <w:pStyle w:val="Tabletext"/>
              <w:ind w:left="28"/>
            </w:pPr>
            <w:r w:rsidRPr="00624E15">
              <w:t>ОВЧ (VHF)</w:t>
            </w:r>
          </w:p>
        </w:tc>
        <w:tc>
          <w:tcPr>
            <w:tcW w:w="1705" w:type="dxa"/>
            <w:tcBorders>
              <w:top w:val="nil"/>
              <w:bottom w:val="nil"/>
            </w:tcBorders>
          </w:tcPr>
          <w:p w14:paraId="4E0BEA7C" w14:textId="77777777" w:rsidR="00FB5E69" w:rsidRPr="00624E15" w:rsidRDefault="00384729" w:rsidP="00D0623C">
            <w:pPr>
              <w:pStyle w:val="Tabletext"/>
              <w:tabs>
                <w:tab w:val="clear" w:pos="284"/>
              </w:tabs>
              <w:ind w:left="17"/>
            </w:pPr>
            <w:r w:rsidRPr="00624E15">
              <w:t>30–300 МГц</w:t>
            </w:r>
          </w:p>
        </w:tc>
        <w:tc>
          <w:tcPr>
            <w:tcW w:w="2264" w:type="dxa"/>
            <w:tcBorders>
              <w:top w:val="nil"/>
              <w:bottom w:val="nil"/>
            </w:tcBorders>
          </w:tcPr>
          <w:p w14:paraId="3A2F844B" w14:textId="77777777" w:rsidR="00FB5E69" w:rsidRPr="00624E15" w:rsidRDefault="00384729" w:rsidP="00D0623C">
            <w:pPr>
              <w:pStyle w:val="Tabletext"/>
              <w:ind w:left="40"/>
            </w:pPr>
            <w:r w:rsidRPr="00624E15">
              <w:t>Метровые волны</w:t>
            </w:r>
          </w:p>
        </w:tc>
      </w:tr>
      <w:tr w:rsidR="00FB5E69" w:rsidRPr="00624E15" w14:paraId="761AE66A" w14:textId="77777777" w:rsidTr="00FB5E69">
        <w:trPr>
          <w:jc w:val="center"/>
        </w:trPr>
        <w:tc>
          <w:tcPr>
            <w:tcW w:w="1422" w:type="dxa"/>
            <w:tcBorders>
              <w:top w:val="nil"/>
              <w:bottom w:val="nil"/>
            </w:tcBorders>
          </w:tcPr>
          <w:p w14:paraId="4505E7C9" w14:textId="77777777" w:rsidR="00FB5E69" w:rsidRPr="00624E15" w:rsidRDefault="00384729" w:rsidP="00D0623C">
            <w:pPr>
              <w:pStyle w:val="Tabletext"/>
              <w:jc w:val="center"/>
            </w:pPr>
            <w:r w:rsidRPr="00624E15">
              <w:t>9</w:t>
            </w:r>
          </w:p>
        </w:tc>
        <w:tc>
          <w:tcPr>
            <w:tcW w:w="1272" w:type="dxa"/>
            <w:tcBorders>
              <w:top w:val="nil"/>
              <w:bottom w:val="nil"/>
            </w:tcBorders>
          </w:tcPr>
          <w:p w14:paraId="0E99EC8E" w14:textId="77777777" w:rsidR="00FB5E69" w:rsidRPr="00624E15" w:rsidRDefault="00384729" w:rsidP="00D0623C">
            <w:pPr>
              <w:pStyle w:val="Tabletext"/>
              <w:ind w:left="28"/>
            </w:pPr>
            <w:r w:rsidRPr="00624E15">
              <w:t>УВЧ (UHF)</w:t>
            </w:r>
          </w:p>
        </w:tc>
        <w:tc>
          <w:tcPr>
            <w:tcW w:w="1705" w:type="dxa"/>
            <w:tcBorders>
              <w:top w:val="nil"/>
              <w:bottom w:val="nil"/>
            </w:tcBorders>
          </w:tcPr>
          <w:p w14:paraId="4214B198" w14:textId="77777777" w:rsidR="00FB5E69" w:rsidRPr="00624E15" w:rsidRDefault="00384729" w:rsidP="00D0623C">
            <w:pPr>
              <w:pStyle w:val="Tabletext"/>
              <w:tabs>
                <w:tab w:val="clear" w:pos="284"/>
              </w:tabs>
              <w:ind w:left="17"/>
            </w:pPr>
            <w:r w:rsidRPr="00624E15">
              <w:t>300–3 000 МГц</w:t>
            </w:r>
          </w:p>
        </w:tc>
        <w:tc>
          <w:tcPr>
            <w:tcW w:w="2264" w:type="dxa"/>
            <w:tcBorders>
              <w:top w:val="nil"/>
              <w:bottom w:val="nil"/>
            </w:tcBorders>
          </w:tcPr>
          <w:p w14:paraId="2EEDDBED" w14:textId="77777777" w:rsidR="00FB5E69" w:rsidRPr="00624E15" w:rsidRDefault="00384729" w:rsidP="00D0623C">
            <w:pPr>
              <w:pStyle w:val="Tabletext"/>
              <w:ind w:left="40"/>
            </w:pPr>
            <w:r w:rsidRPr="00624E15">
              <w:t>Дециметровые волны</w:t>
            </w:r>
          </w:p>
        </w:tc>
      </w:tr>
      <w:tr w:rsidR="00FB5E69" w:rsidRPr="00624E15" w14:paraId="5FAFCE9E" w14:textId="77777777" w:rsidTr="00FB5E69">
        <w:trPr>
          <w:jc w:val="center"/>
        </w:trPr>
        <w:tc>
          <w:tcPr>
            <w:tcW w:w="1422" w:type="dxa"/>
            <w:tcBorders>
              <w:top w:val="nil"/>
              <w:bottom w:val="nil"/>
            </w:tcBorders>
          </w:tcPr>
          <w:p w14:paraId="0106701D" w14:textId="77777777" w:rsidR="00FB5E69" w:rsidRPr="00624E15" w:rsidRDefault="00384729" w:rsidP="00D0623C">
            <w:pPr>
              <w:pStyle w:val="Tabletext"/>
              <w:jc w:val="center"/>
            </w:pPr>
            <w:r w:rsidRPr="00624E15">
              <w:t>10</w:t>
            </w:r>
          </w:p>
        </w:tc>
        <w:tc>
          <w:tcPr>
            <w:tcW w:w="1272" w:type="dxa"/>
            <w:tcBorders>
              <w:top w:val="nil"/>
              <w:bottom w:val="nil"/>
            </w:tcBorders>
          </w:tcPr>
          <w:p w14:paraId="6F07C8E5" w14:textId="77777777" w:rsidR="00FB5E69" w:rsidRPr="00624E15" w:rsidRDefault="00384729" w:rsidP="00D0623C">
            <w:pPr>
              <w:pStyle w:val="Tabletext"/>
              <w:ind w:left="28"/>
            </w:pPr>
            <w:r w:rsidRPr="00624E15">
              <w:t>СВЧ (SHF)</w:t>
            </w:r>
          </w:p>
        </w:tc>
        <w:tc>
          <w:tcPr>
            <w:tcW w:w="1705" w:type="dxa"/>
            <w:tcBorders>
              <w:top w:val="nil"/>
              <w:bottom w:val="nil"/>
            </w:tcBorders>
          </w:tcPr>
          <w:p w14:paraId="18B2FA86" w14:textId="77777777" w:rsidR="00FB5E69" w:rsidRPr="00624E15" w:rsidRDefault="00384729" w:rsidP="00D0623C">
            <w:pPr>
              <w:pStyle w:val="Tabletext"/>
              <w:tabs>
                <w:tab w:val="clear" w:pos="284"/>
              </w:tabs>
              <w:ind w:left="17"/>
            </w:pPr>
            <w:r w:rsidRPr="00624E15">
              <w:t>3–30 ГГц</w:t>
            </w:r>
          </w:p>
        </w:tc>
        <w:tc>
          <w:tcPr>
            <w:tcW w:w="2264" w:type="dxa"/>
            <w:tcBorders>
              <w:top w:val="nil"/>
              <w:bottom w:val="nil"/>
            </w:tcBorders>
          </w:tcPr>
          <w:p w14:paraId="254192F7" w14:textId="77777777" w:rsidR="00FB5E69" w:rsidRPr="00624E15" w:rsidRDefault="00384729" w:rsidP="00D0623C">
            <w:pPr>
              <w:pStyle w:val="Tabletext"/>
              <w:ind w:left="40"/>
            </w:pPr>
            <w:r w:rsidRPr="00624E15">
              <w:t>Сантиметровые волны</w:t>
            </w:r>
          </w:p>
        </w:tc>
      </w:tr>
      <w:tr w:rsidR="00FB5E69" w:rsidRPr="00624E15" w14:paraId="6B7B9E51" w14:textId="77777777" w:rsidTr="00FB5E69">
        <w:trPr>
          <w:jc w:val="center"/>
        </w:trPr>
        <w:tc>
          <w:tcPr>
            <w:tcW w:w="1422" w:type="dxa"/>
            <w:tcBorders>
              <w:top w:val="nil"/>
              <w:bottom w:val="nil"/>
            </w:tcBorders>
          </w:tcPr>
          <w:p w14:paraId="769668C6" w14:textId="77777777" w:rsidR="00FB5E69" w:rsidRPr="00624E15" w:rsidRDefault="00384729" w:rsidP="00D0623C">
            <w:pPr>
              <w:pStyle w:val="Tabletext"/>
              <w:jc w:val="center"/>
            </w:pPr>
            <w:r w:rsidRPr="00624E15">
              <w:t>11</w:t>
            </w:r>
          </w:p>
        </w:tc>
        <w:tc>
          <w:tcPr>
            <w:tcW w:w="1272" w:type="dxa"/>
            <w:tcBorders>
              <w:top w:val="nil"/>
              <w:bottom w:val="nil"/>
            </w:tcBorders>
          </w:tcPr>
          <w:p w14:paraId="033E6AEB" w14:textId="77777777" w:rsidR="00FB5E69" w:rsidRPr="00624E15" w:rsidRDefault="00384729" w:rsidP="00D0623C">
            <w:pPr>
              <w:pStyle w:val="Tabletext"/>
              <w:ind w:left="28"/>
            </w:pPr>
            <w:r w:rsidRPr="00624E15">
              <w:t>КВЧ (EHF)</w:t>
            </w:r>
          </w:p>
        </w:tc>
        <w:tc>
          <w:tcPr>
            <w:tcW w:w="1705" w:type="dxa"/>
            <w:tcBorders>
              <w:top w:val="nil"/>
              <w:bottom w:val="nil"/>
            </w:tcBorders>
          </w:tcPr>
          <w:p w14:paraId="0C987DEF" w14:textId="77777777" w:rsidR="00FB5E69" w:rsidRPr="00624E15" w:rsidRDefault="00384729" w:rsidP="00D0623C">
            <w:pPr>
              <w:pStyle w:val="Tabletext"/>
              <w:tabs>
                <w:tab w:val="clear" w:pos="284"/>
              </w:tabs>
              <w:ind w:left="17"/>
            </w:pPr>
            <w:r w:rsidRPr="00624E15">
              <w:t>30–300 ГГц</w:t>
            </w:r>
          </w:p>
        </w:tc>
        <w:tc>
          <w:tcPr>
            <w:tcW w:w="2264" w:type="dxa"/>
            <w:tcBorders>
              <w:top w:val="nil"/>
              <w:bottom w:val="nil"/>
            </w:tcBorders>
          </w:tcPr>
          <w:p w14:paraId="5123F505" w14:textId="77777777" w:rsidR="00FB5E69" w:rsidRPr="00624E15" w:rsidRDefault="00384729" w:rsidP="00D0623C">
            <w:pPr>
              <w:pStyle w:val="Tabletext"/>
              <w:ind w:left="40"/>
            </w:pPr>
            <w:r w:rsidRPr="00624E15">
              <w:t>Миллиметровые волны</w:t>
            </w:r>
          </w:p>
        </w:tc>
      </w:tr>
      <w:tr w:rsidR="00FB5E69" w:rsidRPr="00624E15" w14:paraId="7F9CC42C" w14:textId="77777777" w:rsidTr="00FB5E69">
        <w:trPr>
          <w:jc w:val="center"/>
        </w:trPr>
        <w:tc>
          <w:tcPr>
            <w:tcW w:w="1422" w:type="dxa"/>
            <w:tcBorders>
              <w:top w:val="nil"/>
              <w:bottom w:val="single" w:sz="4" w:space="0" w:color="auto"/>
            </w:tcBorders>
          </w:tcPr>
          <w:p w14:paraId="00756E5C" w14:textId="77777777" w:rsidR="00FB5E69" w:rsidRPr="00624E15" w:rsidRDefault="00384729" w:rsidP="00D0623C">
            <w:pPr>
              <w:pStyle w:val="Tabletext"/>
              <w:jc w:val="center"/>
            </w:pPr>
            <w:r w:rsidRPr="00624E15">
              <w:t>12</w:t>
            </w:r>
          </w:p>
        </w:tc>
        <w:tc>
          <w:tcPr>
            <w:tcW w:w="1272" w:type="dxa"/>
            <w:tcBorders>
              <w:top w:val="nil"/>
              <w:bottom w:val="single" w:sz="4" w:space="0" w:color="auto"/>
            </w:tcBorders>
          </w:tcPr>
          <w:p w14:paraId="34176650" w14:textId="77777777" w:rsidR="00FB5E69" w:rsidRPr="00624E15" w:rsidRDefault="00FB5E69" w:rsidP="00D0623C">
            <w:pPr>
              <w:pStyle w:val="Tabletext"/>
              <w:ind w:left="28"/>
            </w:pPr>
          </w:p>
        </w:tc>
        <w:tc>
          <w:tcPr>
            <w:tcW w:w="1705" w:type="dxa"/>
            <w:tcBorders>
              <w:top w:val="nil"/>
              <w:bottom w:val="single" w:sz="4" w:space="0" w:color="auto"/>
            </w:tcBorders>
          </w:tcPr>
          <w:p w14:paraId="00BCC8F5" w14:textId="77777777" w:rsidR="00FB5E69" w:rsidRPr="00624E15" w:rsidRDefault="00384729" w:rsidP="00D0623C">
            <w:pPr>
              <w:pStyle w:val="Tabletext"/>
              <w:tabs>
                <w:tab w:val="clear" w:pos="284"/>
              </w:tabs>
              <w:ind w:left="17"/>
            </w:pPr>
            <w:r w:rsidRPr="00624E15">
              <w:t>300–3 000 ГГц</w:t>
            </w:r>
          </w:p>
        </w:tc>
        <w:tc>
          <w:tcPr>
            <w:tcW w:w="2264" w:type="dxa"/>
            <w:tcBorders>
              <w:top w:val="nil"/>
              <w:bottom w:val="single" w:sz="4" w:space="0" w:color="auto"/>
            </w:tcBorders>
          </w:tcPr>
          <w:p w14:paraId="65761F54" w14:textId="77777777" w:rsidR="00FB5E69" w:rsidRPr="00624E15" w:rsidRDefault="00384729" w:rsidP="00D0623C">
            <w:pPr>
              <w:pStyle w:val="Tabletext"/>
              <w:ind w:left="40"/>
            </w:pPr>
            <w:r w:rsidRPr="00624E15">
              <w:t>Децимиллиметровые волны</w:t>
            </w:r>
          </w:p>
        </w:tc>
      </w:tr>
      <w:tr w:rsidR="00FB5E69" w:rsidRPr="00624E15" w14:paraId="1C0767DC" w14:textId="77777777" w:rsidTr="00FB5E69">
        <w:trPr>
          <w:jc w:val="center"/>
        </w:trPr>
        <w:tc>
          <w:tcPr>
            <w:tcW w:w="6663" w:type="dxa"/>
            <w:gridSpan w:val="4"/>
            <w:tcBorders>
              <w:top w:val="single" w:sz="4" w:space="0" w:color="auto"/>
              <w:left w:val="nil"/>
              <w:bottom w:val="nil"/>
              <w:right w:val="nil"/>
            </w:tcBorders>
          </w:tcPr>
          <w:p w14:paraId="3C1EDA33" w14:textId="77777777" w:rsidR="00FB5E69" w:rsidRPr="00624E15" w:rsidRDefault="00384729" w:rsidP="00FB5E69">
            <w:pPr>
              <w:pStyle w:val="Tablelegend"/>
              <w:keepNext/>
              <w:keepLines/>
            </w:pPr>
            <w:r w:rsidRPr="00624E15">
              <w:t>ПРИМЕЧАНИЕ 1. – "Диапазон N" (N = номер диапазона) охватывает от 0,3 </w:t>
            </w:r>
            <w:r w:rsidRPr="00624E15">
              <w:sym w:font="Symbol" w:char="F0B4"/>
            </w:r>
            <w:r w:rsidRPr="00624E15">
              <w:t xml:space="preserve"> 10</w:t>
            </w:r>
            <w:r w:rsidRPr="00624E15">
              <w:rPr>
                <w:vertAlign w:val="superscript"/>
              </w:rPr>
              <w:t>N</w:t>
            </w:r>
            <w:r w:rsidRPr="00624E15">
              <w:t xml:space="preserve"> Гц до 3 </w:t>
            </w:r>
            <w:r w:rsidRPr="00624E15">
              <w:sym w:font="Symbol" w:char="F0B4"/>
            </w:r>
            <w:r w:rsidRPr="00624E15">
              <w:t xml:space="preserve"> 10</w:t>
            </w:r>
            <w:r w:rsidRPr="00624E15">
              <w:rPr>
                <w:vertAlign w:val="superscript"/>
              </w:rPr>
              <w:t>N</w:t>
            </w:r>
            <w:r w:rsidRPr="00624E15">
              <w:t> Гц.</w:t>
            </w:r>
          </w:p>
          <w:p w14:paraId="06A5A714" w14:textId="77777777" w:rsidR="00FB5E69" w:rsidRPr="00624E15" w:rsidRDefault="00384729" w:rsidP="00FB5E69">
            <w:pPr>
              <w:pStyle w:val="Tablelegend"/>
              <w:keepNext/>
              <w:keepLines/>
              <w:rPr>
                <w:rFonts w:eastAsia="SimSun"/>
                <w:lang w:eastAsia="ru-RU"/>
              </w:rPr>
            </w:pPr>
            <w:r w:rsidRPr="00624E15">
              <w:t>ПРИМЕЧАНИЕ 2. – Приставки: к = кило (10</w:t>
            </w:r>
            <w:r w:rsidRPr="00624E15">
              <w:rPr>
                <w:vertAlign w:val="superscript"/>
              </w:rPr>
              <w:t>3</w:t>
            </w:r>
            <w:r w:rsidRPr="00624E15">
              <w:t>), M = мега (10</w:t>
            </w:r>
            <w:r w:rsidRPr="00624E15">
              <w:rPr>
                <w:vertAlign w:val="superscript"/>
              </w:rPr>
              <w:t>6</w:t>
            </w:r>
            <w:r w:rsidRPr="00624E15">
              <w:t>), Г = гига (10</w:t>
            </w:r>
            <w:r w:rsidRPr="00624E15">
              <w:rPr>
                <w:vertAlign w:val="superscript"/>
              </w:rPr>
              <w:t>9</w:t>
            </w:r>
            <w:r w:rsidRPr="00624E15">
              <w:t>).</w:t>
            </w:r>
          </w:p>
        </w:tc>
      </w:tr>
    </w:tbl>
    <w:p w14:paraId="5C168E45" w14:textId="77777777" w:rsidR="00FB5E69" w:rsidRPr="00624E15" w:rsidRDefault="00384729" w:rsidP="00FB5E69">
      <w:r w:rsidRPr="00624E15">
        <w:rPr>
          <w:rStyle w:val="Artdef"/>
        </w:rPr>
        <w:t>2.2</w:t>
      </w:r>
      <w:r w:rsidRPr="00624E15">
        <w:tab/>
      </w:r>
      <w:r w:rsidRPr="00624E15">
        <w:tab/>
        <w:t>При сообщениях между администрациями и МСЭ для указания различных диапазонов не должны использоваться какие-либо другие названия, обозначения и сокращения, помимо тех, которые указаны в п. </w:t>
      </w:r>
      <w:r w:rsidRPr="00624E15">
        <w:rPr>
          <w:b/>
          <w:bCs/>
        </w:rPr>
        <w:t>2.1</w:t>
      </w:r>
      <w:r w:rsidRPr="00624E15">
        <w:t>.</w:t>
      </w:r>
    </w:p>
    <w:p w14:paraId="049CD796" w14:textId="77777777" w:rsidR="004B4856" w:rsidRPr="00CF484B" w:rsidRDefault="004B4856" w:rsidP="004B4856">
      <w:pPr>
        <w:rPr>
          <w:rFonts w:eastAsia="SimSun"/>
        </w:rPr>
      </w:pPr>
      <w:bookmarkStart w:id="47" w:name="_Toc331607673"/>
      <w:r w:rsidRPr="00CF484B">
        <w:rPr>
          <w:rFonts w:eastAsia="SimSun"/>
        </w:rPr>
        <w:br w:type="page"/>
      </w:r>
    </w:p>
    <w:p w14:paraId="685CE4A6" w14:textId="77777777" w:rsidR="00FB5E69" w:rsidRPr="00624E15" w:rsidRDefault="00384729" w:rsidP="00FB5E69">
      <w:pPr>
        <w:pStyle w:val="Section1"/>
      </w:pPr>
      <w:bookmarkStart w:id="48" w:name="_Toc165627528"/>
      <w:r w:rsidRPr="00624E15">
        <w:lastRenderedPageBreak/>
        <w:t>Раздел II  –  Даты и время</w:t>
      </w:r>
      <w:bookmarkEnd w:id="47"/>
      <w:bookmarkEnd w:id="48"/>
    </w:p>
    <w:p w14:paraId="4EBCB09C" w14:textId="77777777" w:rsidR="00FB5E69" w:rsidRPr="00624E15" w:rsidRDefault="00384729" w:rsidP="00FB5E69">
      <w:pPr>
        <w:pStyle w:val="Normalaftertitle"/>
        <w:rPr>
          <w:rFonts w:eastAsia="SimSun"/>
        </w:rPr>
      </w:pPr>
      <w:r w:rsidRPr="00624E15">
        <w:rPr>
          <w:rStyle w:val="Artdef"/>
        </w:rPr>
        <w:t>2.3</w:t>
      </w:r>
      <w:r w:rsidRPr="00624E15">
        <w:rPr>
          <w:rFonts w:eastAsia="SimSun"/>
        </w:rPr>
        <w:tab/>
      </w:r>
      <w:r w:rsidRPr="00624E15">
        <w:rPr>
          <w:rFonts w:eastAsia="SimSun"/>
        </w:rPr>
        <w:tab/>
        <w:t>Любая дата, касающаяся радиосвязи, должна соответствовать григорианскому календарю.</w:t>
      </w:r>
    </w:p>
    <w:p w14:paraId="37D037A0" w14:textId="77777777" w:rsidR="00FB5E69" w:rsidRPr="00624E15" w:rsidRDefault="00384729" w:rsidP="00FB5E69">
      <w:r w:rsidRPr="00624E15">
        <w:rPr>
          <w:rStyle w:val="Artdef"/>
        </w:rPr>
        <w:t>2.4</w:t>
      </w:r>
      <w:r w:rsidRPr="00624E15">
        <w:tab/>
      </w:r>
      <w:r w:rsidRPr="00624E15">
        <w:tab/>
        <w:t>Если в какой-либо дате месяц не указывается ни в полной, ни в сокращенной форме, его следует указывать в полностью цифровой форме с фиксированной последовательностью цифр, каждая пара из которых представляет число, месяц и год.</w:t>
      </w:r>
    </w:p>
    <w:p w14:paraId="49F2BEA1" w14:textId="77777777" w:rsidR="00FB5E69" w:rsidRPr="00624E15" w:rsidRDefault="00384729" w:rsidP="00FB5E69">
      <w:r w:rsidRPr="00624E15">
        <w:rPr>
          <w:rStyle w:val="Artdef"/>
        </w:rPr>
        <w:t>2.5</w:t>
      </w:r>
      <w:r w:rsidRPr="00624E15">
        <w:tab/>
      </w:r>
      <w:r w:rsidRPr="00624E15">
        <w:tab/>
        <w:t>Если дата указана в связи со Всемирным координированным временем (UTC), то эта дата должна определяться датой на нулевом меридиане, причем нулевой меридиан соответствует нулевому градусу географической долготы.</w:t>
      </w:r>
      <w:r w:rsidRPr="00624E15">
        <w:rPr>
          <w:sz w:val="16"/>
          <w:szCs w:val="16"/>
        </w:rPr>
        <w:t>     (ВКР</w:t>
      </w:r>
      <w:r w:rsidRPr="00624E15">
        <w:rPr>
          <w:sz w:val="16"/>
          <w:szCs w:val="16"/>
        </w:rPr>
        <w:noBreakHyphen/>
        <w:t>15)</w:t>
      </w:r>
    </w:p>
    <w:p w14:paraId="00880799" w14:textId="77777777" w:rsidR="00FB5E69" w:rsidRPr="00624E15" w:rsidRDefault="00384729" w:rsidP="00FB5E69">
      <w:r w:rsidRPr="00624E15">
        <w:rPr>
          <w:rStyle w:val="Artdef"/>
        </w:rPr>
        <w:t>2.6</w:t>
      </w:r>
      <w:r w:rsidRPr="00624E15">
        <w:tab/>
      </w:r>
      <w:r w:rsidRPr="00624E15">
        <w:tab/>
        <w:t>Если при международной радиосвязи указывается конкретное время, то следует применять UTC, если не указывается иначе, и представлять его группой из четырех цифр (0000-2359). Аббревиатура UTC должна использоваться во всех языках.</w:t>
      </w:r>
    </w:p>
    <w:p w14:paraId="7D983BA4" w14:textId="77777777" w:rsidR="00FB5E69" w:rsidRPr="00624E15" w:rsidRDefault="00384729" w:rsidP="00FB5E69">
      <w:pPr>
        <w:pStyle w:val="Section1"/>
      </w:pPr>
      <w:bookmarkStart w:id="49" w:name="_Toc331607674"/>
      <w:bookmarkStart w:id="50" w:name="_Toc165627529"/>
      <w:r w:rsidRPr="00624E15">
        <w:t>Раздел III  –  Обозначение излучений</w:t>
      </w:r>
      <w:bookmarkEnd w:id="49"/>
      <w:bookmarkEnd w:id="50"/>
    </w:p>
    <w:p w14:paraId="5434F239" w14:textId="2928D191" w:rsidR="00FB5E69" w:rsidRDefault="00384729" w:rsidP="00FB5E69">
      <w:pPr>
        <w:pStyle w:val="Normalaftertitle"/>
        <w:rPr>
          <w:rFonts w:eastAsia="SimSun"/>
        </w:rPr>
      </w:pPr>
      <w:r w:rsidRPr="00624E15">
        <w:rPr>
          <w:rStyle w:val="Artdef"/>
        </w:rPr>
        <w:t>2.7</w:t>
      </w:r>
      <w:r w:rsidRPr="00624E15">
        <w:rPr>
          <w:rFonts w:eastAsia="SimSun"/>
        </w:rPr>
        <w:tab/>
      </w:r>
      <w:r w:rsidRPr="00624E15">
        <w:rPr>
          <w:rFonts w:eastAsia="SimSun"/>
        </w:rPr>
        <w:tab/>
        <w:t xml:space="preserve">Излучения должны обозначаться в соответствии с их необходимой шириной полосы частот и их классификацией по методу, изложенному в Приложении </w:t>
      </w:r>
      <w:r w:rsidRPr="00624E15">
        <w:rPr>
          <w:rFonts w:eastAsia="SimSun"/>
          <w:b/>
          <w:bCs/>
        </w:rPr>
        <w:t>1</w:t>
      </w:r>
      <w:r w:rsidRPr="00624E15">
        <w:rPr>
          <w:rFonts w:eastAsia="SimSun"/>
        </w:rPr>
        <w:t>.</w:t>
      </w:r>
    </w:p>
    <w:p w14:paraId="1DFC7F92" w14:textId="7849EEED" w:rsidR="004B4856" w:rsidRPr="004B4856" w:rsidRDefault="004B4856" w:rsidP="004B4856">
      <w:pPr>
        <w:rPr>
          <w:rFonts w:eastAsia="SimSun"/>
          <w:lang w:val="en-US"/>
        </w:rPr>
      </w:pPr>
    </w:p>
    <w:p w14:paraId="12DA9459" w14:textId="77777777" w:rsidR="004B4856" w:rsidRDefault="004B4856" w:rsidP="004B4856">
      <w:bookmarkStart w:id="51" w:name="_Toc331607675"/>
    </w:p>
    <w:p w14:paraId="6E0B6498" w14:textId="279BE111" w:rsidR="004B4856" w:rsidRDefault="004B4856" w:rsidP="004B4856"/>
    <w:p w14:paraId="2216026C" w14:textId="04CE6BCA" w:rsidR="004B4856" w:rsidRDefault="004B4856" w:rsidP="004B4856"/>
    <w:p w14:paraId="7E09E2A5" w14:textId="3819E2A5" w:rsidR="00720A4F" w:rsidRDefault="00720A4F" w:rsidP="004B4856"/>
    <w:p w14:paraId="5418A6F6" w14:textId="77777777" w:rsidR="00720A4F" w:rsidRDefault="00720A4F" w:rsidP="004B4856"/>
    <w:p w14:paraId="4E116FA0" w14:textId="66CE2EDB" w:rsidR="004B4856" w:rsidRDefault="004B4856" w:rsidP="004B4856"/>
    <w:p w14:paraId="0EE87E06" w14:textId="73F0DEB1" w:rsidR="004B4856" w:rsidRDefault="004B4856" w:rsidP="004B4856"/>
    <w:p w14:paraId="7A9C2635" w14:textId="59B2D79A" w:rsidR="004B4856" w:rsidRDefault="004B4856" w:rsidP="004B4856"/>
    <w:p w14:paraId="3D0611ED" w14:textId="4CBF95BF" w:rsidR="004B4856" w:rsidRDefault="004B4856" w:rsidP="004B4856"/>
    <w:p w14:paraId="6CE0A696" w14:textId="77777777" w:rsidR="004B4856" w:rsidRDefault="004B4856" w:rsidP="004B4856"/>
    <w:p w14:paraId="28DC296E" w14:textId="77777777" w:rsidR="004B4856" w:rsidRDefault="004B4856" w:rsidP="004B4856"/>
    <w:p w14:paraId="002ED26F" w14:textId="77777777" w:rsidR="004B4856" w:rsidRDefault="004B4856" w:rsidP="004B4856"/>
    <w:p w14:paraId="7987D117" w14:textId="54E2143A" w:rsidR="004B4856" w:rsidRPr="004B4856" w:rsidRDefault="004B4856" w:rsidP="004B4856">
      <w:pPr>
        <w:sectPr w:rsidR="004B4856" w:rsidRPr="004B4856" w:rsidSect="00CF484B">
          <w:headerReference w:type="even" r:id="rId42"/>
          <w:headerReference w:type="default" r:id="rId43"/>
          <w:footerReference w:type="even" r:id="rId44"/>
          <w:footerReference w:type="default" r:id="rId45"/>
          <w:type w:val="oddPage"/>
          <w:pgSz w:w="11907" w:h="16839" w:code="9"/>
          <w:pgMar w:top="1418" w:right="1134" w:bottom="1134" w:left="1134" w:header="567" w:footer="567" w:gutter="0"/>
          <w:pgNumType w:start="1"/>
          <w:cols w:space="720"/>
          <w:vAlign w:val="both"/>
          <w:docGrid w:linePitch="299"/>
        </w:sectPr>
      </w:pPr>
    </w:p>
    <w:p w14:paraId="0E3D4C74" w14:textId="6F1E53F5" w:rsidR="00FB5E69" w:rsidRPr="00624E15" w:rsidRDefault="00384729" w:rsidP="00FB5E69">
      <w:pPr>
        <w:pStyle w:val="ArtNo"/>
        <w:spacing w:before="0"/>
      </w:pPr>
      <w:bookmarkStart w:id="52" w:name="_Toc43466444"/>
      <w:bookmarkStart w:id="53" w:name="_Toc165627530"/>
      <w:r w:rsidRPr="00624E15">
        <w:lastRenderedPageBreak/>
        <w:t xml:space="preserve">СТАТЬЯ </w:t>
      </w:r>
      <w:r w:rsidRPr="00624E15">
        <w:rPr>
          <w:rStyle w:val="href"/>
        </w:rPr>
        <w:t>3</w:t>
      </w:r>
      <w:bookmarkEnd w:id="51"/>
      <w:bookmarkEnd w:id="52"/>
      <w:bookmarkEnd w:id="53"/>
    </w:p>
    <w:p w14:paraId="60AAA627" w14:textId="77777777" w:rsidR="00FB5E69" w:rsidRPr="00624E15" w:rsidRDefault="00384729" w:rsidP="00FB5E69">
      <w:pPr>
        <w:pStyle w:val="Arttitle"/>
      </w:pPr>
      <w:bookmarkStart w:id="54" w:name="_Toc331607676"/>
      <w:bookmarkStart w:id="55" w:name="_Toc43466445"/>
      <w:bookmarkStart w:id="56" w:name="_Toc165627531"/>
      <w:r w:rsidRPr="00624E15">
        <w:t>Технические характеристики станций</w:t>
      </w:r>
      <w:bookmarkEnd w:id="54"/>
      <w:bookmarkEnd w:id="55"/>
      <w:bookmarkEnd w:id="56"/>
    </w:p>
    <w:p w14:paraId="0DB4FFDC" w14:textId="77777777" w:rsidR="00FB5E69" w:rsidRPr="00624E15" w:rsidRDefault="00384729" w:rsidP="00FB5E69">
      <w:pPr>
        <w:pStyle w:val="Normalaftertitle"/>
      </w:pPr>
      <w:r w:rsidRPr="00624E15">
        <w:rPr>
          <w:rStyle w:val="Artdef"/>
        </w:rPr>
        <w:t>3.1</w:t>
      </w:r>
      <w:r w:rsidRPr="00624E15">
        <w:tab/>
      </w:r>
      <w:r w:rsidRPr="00624E15">
        <w:tab/>
        <w:t>Выбор и характеристики работы аппаратуры, используемой на станции, и все исходящие от нее излучения должны удовлетворять положениям настоящего Регламента.</w:t>
      </w:r>
    </w:p>
    <w:p w14:paraId="73C85EA7" w14:textId="77777777" w:rsidR="00FB5E69" w:rsidRPr="00624E15" w:rsidRDefault="00384729" w:rsidP="00FB5E69">
      <w:r w:rsidRPr="00624E15">
        <w:rPr>
          <w:rStyle w:val="Artdef"/>
        </w:rPr>
        <w:t>3.2</w:t>
      </w:r>
      <w:r w:rsidRPr="00624E15">
        <w:tab/>
      </w:r>
      <w:r w:rsidRPr="00624E15">
        <w:tab/>
        <w:t xml:space="preserve">Кроме того, насколько это совместимо с практическими соображениями, выбор передающей, приемной и измерительной аппаратуры должен основываться на новейших достижениях техники, указанных, </w:t>
      </w:r>
      <w:r w:rsidRPr="00624E15">
        <w:rPr>
          <w:i/>
          <w:iCs/>
        </w:rPr>
        <w:t>в частности</w:t>
      </w:r>
      <w:r w:rsidRPr="00624E15">
        <w:t>, в Рекомендациях МСЭ-R.</w:t>
      </w:r>
    </w:p>
    <w:p w14:paraId="68E434A9" w14:textId="77777777" w:rsidR="00FB5E69" w:rsidRPr="00624E15" w:rsidRDefault="00384729" w:rsidP="00FB5E69">
      <w:r w:rsidRPr="00624E15">
        <w:rPr>
          <w:rStyle w:val="Artdef"/>
        </w:rPr>
        <w:t>3.3</w:t>
      </w:r>
      <w:r w:rsidRPr="00624E15">
        <w:tab/>
      </w:r>
      <w:r w:rsidRPr="00624E15">
        <w:tab/>
        <w:t>Передающая и приемная аппаратура, предназначенная для использования в данной части частотного спектра, должна быть спроектирована с учетом технических характеристик передающей и приемной аппаратуры, которая, вероятно, будет применяться в соседних и других частях спектра, при условии что все технически и экономически оправданные меры были приняты для уменьшения уровня нежелательных излучений указанной передающей аппаратуры и для уменьшения чувствительности к помехам указанной приемной аппаратуры.</w:t>
      </w:r>
    </w:p>
    <w:p w14:paraId="15C52B50" w14:textId="77777777" w:rsidR="00FB5E69" w:rsidRPr="00624E15" w:rsidRDefault="00384729" w:rsidP="00FB5E69">
      <w:r w:rsidRPr="00624E15">
        <w:rPr>
          <w:rStyle w:val="Artdef"/>
        </w:rPr>
        <w:t>3.4</w:t>
      </w:r>
      <w:r w:rsidRPr="00624E15">
        <w:tab/>
      </w:r>
      <w:r w:rsidRPr="00624E15">
        <w:tab/>
        <w:t xml:space="preserve">В аппаратуре, используемой на станции, в максимально возможной степени должны применяться методы обработки сигнала, которые позволяют использовать частотный спектр наиболее эффективно, согласно соответствующим Рекомендациям МСЭ-R. Эти методы включают, </w:t>
      </w:r>
      <w:r w:rsidRPr="00624E15">
        <w:rPr>
          <w:i/>
          <w:iCs/>
        </w:rPr>
        <w:t>в частности</w:t>
      </w:r>
      <w:r w:rsidRPr="00624E15">
        <w:t>, определенные методы модуляции с расширением полосы и, в частности, использование однополосной техники в системах с амплитудной модуляцией.</w:t>
      </w:r>
    </w:p>
    <w:p w14:paraId="481B4F77" w14:textId="77777777" w:rsidR="00FB5E69" w:rsidRPr="00624E15" w:rsidRDefault="00384729" w:rsidP="00FB5E69">
      <w:r w:rsidRPr="00624E15">
        <w:rPr>
          <w:rStyle w:val="Artdef"/>
        </w:rPr>
        <w:t>3.5</w:t>
      </w:r>
      <w:r w:rsidRPr="00624E15">
        <w:tab/>
      </w:r>
      <w:r w:rsidRPr="00624E15">
        <w:tab/>
        <w:t xml:space="preserve">Передающие станции должны соблюдать допустимые отклонения частоты, определенные в Приложении </w:t>
      </w:r>
      <w:r w:rsidRPr="00624E15">
        <w:rPr>
          <w:b/>
          <w:bCs/>
        </w:rPr>
        <w:t>2</w:t>
      </w:r>
      <w:r w:rsidRPr="00624E15">
        <w:t>.</w:t>
      </w:r>
    </w:p>
    <w:p w14:paraId="5AC452EF" w14:textId="77777777" w:rsidR="00FB5E69" w:rsidRPr="00624E15" w:rsidRDefault="00384729" w:rsidP="00FB5E69">
      <w:r w:rsidRPr="00624E15">
        <w:rPr>
          <w:rStyle w:val="Artdef"/>
        </w:rPr>
        <w:t>3.6</w:t>
      </w:r>
      <w:r w:rsidRPr="00624E15">
        <w:tab/>
      </w:r>
      <w:r w:rsidRPr="00624E15">
        <w:tab/>
        <w:t>Передающие станции должны соблюдать максимально допустимые уровни мощности нежелательных излучений в области побочных излучений, определенные в Приложении </w:t>
      </w:r>
      <w:r w:rsidRPr="00624E15">
        <w:rPr>
          <w:b/>
          <w:bCs/>
        </w:rPr>
        <w:t>3</w:t>
      </w:r>
      <w:r w:rsidRPr="00624E15">
        <w:t>.</w:t>
      </w:r>
      <w:r w:rsidRPr="00624E15">
        <w:rPr>
          <w:sz w:val="16"/>
          <w:szCs w:val="16"/>
        </w:rPr>
        <w:t>     (ВКР-12)</w:t>
      </w:r>
    </w:p>
    <w:p w14:paraId="38AE7856" w14:textId="77777777" w:rsidR="00FB5E69" w:rsidRPr="00624E15" w:rsidRDefault="00384729" w:rsidP="00FB5E69">
      <w:r w:rsidRPr="00624E15">
        <w:rPr>
          <w:rStyle w:val="Artdef"/>
        </w:rPr>
        <w:t>3.7</w:t>
      </w:r>
      <w:r w:rsidRPr="00624E15">
        <w:tab/>
      </w:r>
      <w:r w:rsidRPr="00624E15">
        <w:tab/>
        <w:t>Передающие станции должны соблюдать максимально допустимые уровни внеполосных излучений или нежелательных излучений в области внеполосных излучений, установленные для определенных служб и классов излучений в настоящем Регламенте. При отсутствии указаний о таких максимально допустимых уровнях мощности передающие станции должны в максимально возможной степени удовлетворять требованиям, относящимся к ограничению внеполосных излучений или нежелательных излучений в области внеполосных излучений, которые определены в соответствующих Рекомендациях МСЭ-R.</w:t>
      </w:r>
      <w:r w:rsidRPr="00624E15">
        <w:rPr>
          <w:sz w:val="16"/>
          <w:szCs w:val="16"/>
        </w:rPr>
        <w:t>     (ВКР-12)</w:t>
      </w:r>
    </w:p>
    <w:p w14:paraId="184B4918" w14:textId="77777777" w:rsidR="00FB5E69" w:rsidRPr="00624E15" w:rsidRDefault="00384729" w:rsidP="00FB5E69">
      <w:r w:rsidRPr="00624E15">
        <w:rPr>
          <w:rStyle w:val="Artdef"/>
        </w:rPr>
        <w:t>3.8</w:t>
      </w:r>
      <w:r w:rsidRPr="00624E15">
        <w:tab/>
      </w:r>
      <w:r w:rsidRPr="00624E15">
        <w:tab/>
        <w:t>Кроме того, все усилия должны быть направлены на то, чтобы допустимые отклонения частоты и уровни нежелательных излучений имели наиболее низкие значения, какие позволяют получить существующий уровень техники и характер службы.</w:t>
      </w:r>
    </w:p>
    <w:p w14:paraId="1B3FECFF" w14:textId="77777777" w:rsidR="00FB5E69" w:rsidRPr="00624E15" w:rsidRDefault="00384729" w:rsidP="00FB5E69">
      <w:r w:rsidRPr="00624E15">
        <w:rPr>
          <w:rStyle w:val="Artdef"/>
        </w:rPr>
        <w:t>3.9</w:t>
      </w:r>
      <w:r w:rsidRPr="00624E15">
        <w:tab/>
      </w:r>
      <w:r w:rsidRPr="00624E15">
        <w:tab/>
        <w:t xml:space="preserve">Ширина полосы излучений также должна быть такой, чтобы обеспечить наиболее эффективное использование спектра; в общем случае требуется, чтобы ширина полосы поддерживалась настолько узкой, насколько это позволяют существующий уровень техники и характер службы. Приложение </w:t>
      </w:r>
      <w:r w:rsidRPr="00624E15">
        <w:rPr>
          <w:b/>
          <w:bCs/>
        </w:rPr>
        <w:t>1</w:t>
      </w:r>
      <w:r w:rsidRPr="00624E15">
        <w:t xml:space="preserve"> представлено в качестве руководства для определения необходимой ширины полосы.</w:t>
      </w:r>
    </w:p>
    <w:p w14:paraId="7E73ACDA" w14:textId="77777777" w:rsidR="00FB5E69" w:rsidRPr="00624E15" w:rsidRDefault="00384729" w:rsidP="00FB5E69">
      <w:r w:rsidRPr="00624E15">
        <w:rPr>
          <w:rStyle w:val="Artdef"/>
        </w:rPr>
        <w:t>3.10</w:t>
      </w:r>
      <w:r w:rsidRPr="00624E15">
        <w:tab/>
      </w:r>
      <w:r w:rsidRPr="00624E15">
        <w:tab/>
        <w:t>При использовании методов модуляции с расширением полосы частот должна применяться минимальная спектральная плотность мощности, способствующая эффективному использованию спектра.</w:t>
      </w:r>
    </w:p>
    <w:p w14:paraId="3BA9B89C" w14:textId="77777777" w:rsidR="00203A9C" w:rsidRPr="00CF484B" w:rsidRDefault="00203A9C" w:rsidP="00203A9C">
      <w:pPr>
        <w:rPr>
          <w:rFonts w:eastAsia="SimSun"/>
        </w:rPr>
      </w:pPr>
      <w:r w:rsidRPr="00CF484B">
        <w:rPr>
          <w:rFonts w:eastAsia="SimSun"/>
        </w:rPr>
        <w:br w:type="page"/>
      </w:r>
    </w:p>
    <w:p w14:paraId="36BB2C92" w14:textId="77777777" w:rsidR="00FB5E69" w:rsidRPr="00624E15" w:rsidRDefault="00384729" w:rsidP="00FB5E69">
      <w:r w:rsidRPr="00624E15">
        <w:rPr>
          <w:rStyle w:val="Artdef"/>
        </w:rPr>
        <w:lastRenderedPageBreak/>
        <w:t>3.11</w:t>
      </w:r>
      <w:r w:rsidRPr="00624E15">
        <w:tab/>
      </w:r>
      <w:r w:rsidRPr="00624E15">
        <w:tab/>
        <w:t>Если это необходимо для эффективного использования спектра, то приемники, применяемые в любой службе, должны соответствовать, насколько это возможно, допустимым отклонениям частоты передатчиков этой службы, с учетом эффекта Доплера, если он имеет место.</w:t>
      </w:r>
    </w:p>
    <w:p w14:paraId="45A99CCE" w14:textId="77777777" w:rsidR="00FB5E69" w:rsidRPr="00624E15" w:rsidRDefault="00384729" w:rsidP="00FB5E69">
      <w:r w:rsidRPr="00624E15">
        <w:rPr>
          <w:rStyle w:val="Artdef"/>
        </w:rPr>
        <w:t>3.12</w:t>
      </w:r>
      <w:r w:rsidRPr="00624E15">
        <w:tab/>
      </w:r>
      <w:r w:rsidRPr="00624E15">
        <w:tab/>
        <w:t xml:space="preserve">Приемные станции должны использовать аппаратуру с техническими характеристиками, подходящими для класса соответствующих излучений; в частности, избирательность должна соответствовать п. </w:t>
      </w:r>
      <w:r w:rsidRPr="00624E15">
        <w:rPr>
          <w:b/>
          <w:bCs/>
        </w:rPr>
        <w:t>3.9</w:t>
      </w:r>
      <w:r w:rsidRPr="00624E15">
        <w:t xml:space="preserve"> в отношении ширины полосы излучений.</w:t>
      </w:r>
    </w:p>
    <w:p w14:paraId="16F1546B" w14:textId="77777777" w:rsidR="00FB5E69" w:rsidRPr="00624E15" w:rsidRDefault="00384729" w:rsidP="00FB5E69">
      <w:r w:rsidRPr="00624E15">
        <w:rPr>
          <w:rStyle w:val="Artdef"/>
        </w:rPr>
        <w:t>3.13</w:t>
      </w:r>
      <w:r w:rsidRPr="00624E15">
        <w:tab/>
      </w:r>
      <w:r w:rsidRPr="00624E15">
        <w:tab/>
        <w:t>Характеристики приемников должны быть такими, чтобы их работа не ухудшалась из-за помех от передатчиков, расположенных на умеренном расстоянии и действующих в соответствии с настоящим Регламентом.</w:t>
      </w:r>
    </w:p>
    <w:p w14:paraId="43404E95" w14:textId="77777777" w:rsidR="00FB5E69" w:rsidRPr="00624E15" w:rsidRDefault="00384729" w:rsidP="00FB5E69">
      <w:r w:rsidRPr="00624E15">
        <w:rPr>
          <w:rStyle w:val="Artdef"/>
        </w:rPr>
        <w:t>3.14</w:t>
      </w:r>
      <w:r w:rsidRPr="00624E15">
        <w:tab/>
      </w:r>
      <w:r w:rsidRPr="00624E15">
        <w:tab/>
        <w:t xml:space="preserve">Для обеспечения соблюдения требований настоящего Регламента администрации должны устраивать частые проверки излучений станций, находящихся под их юрисдикцией. Для этой цели они должны, если это требуется, применять средства, указанные в Статье </w:t>
      </w:r>
      <w:r w:rsidRPr="00624E15">
        <w:rPr>
          <w:b/>
          <w:bCs/>
        </w:rPr>
        <w:t>16</w:t>
      </w:r>
      <w:r w:rsidRPr="00624E15">
        <w:t>. Методы и интервалы измерений, насколько это возможно, должны соответствовать последним Рекомендациям МСЭ-R.</w:t>
      </w:r>
    </w:p>
    <w:p w14:paraId="15138F6F" w14:textId="05BD099A" w:rsidR="00FB5E69" w:rsidRDefault="00384729" w:rsidP="00FB5E69">
      <w:r w:rsidRPr="00624E15">
        <w:rPr>
          <w:rStyle w:val="Artdef"/>
        </w:rPr>
        <w:t>3.15</w:t>
      </w:r>
      <w:r w:rsidRPr="00624E15">
        <w:tab/>
      </w:r>
      <w:r w:rsidRPr="00624E15">
        <w:tab/>
        <w:t>Всем станциям запрещается использовать излучения с затухающими колебаниями.</w:t>
      </w:r>
    </w:p>
    <w:p w14:paraId="717DEE1B" w14:textId="77777777" w:rsidR="004B4856" w:rsidRDefault="004B4856" w:rsidP="00FB5E69"/>
    <w:p w14:paraId="53BEBF6A" w14:textId="75030B1B" w:rsidR="004B4856" w:rsidRDefault="004B4856" w:rsidP="00FB5E69"/>
    <w:p w14:paraId="10CE13B5" w14:textId="5033834C" w:rsidR="00B5777D" w:rsidRDefault="00B5777D" w:rsidP="00FB5E69"/>
    <w:p w14:paraId="6340E06F" w14:textId="77777777" w:rsidR="00B5777D" w:rsidRDefault="00B5777D" w:rsidP="00FB5E69"/>
    <w:p w14:paraId="5BB50BA2" w14:textId="5576BFEC" w:rsidR="006848FE" w:rsidRDefault="006848FE" w:rsidP="00FB5E69"/>
    <w:p w14:paraId="47AD9E3F" w14:textId="77777777" w:rsidR="006848FE" w:rsidRDefault="006848FE" w:rsidP="00FB5E69"/>
    <w:p w14:paraId="19AF2AF0" w14:textId="77777777" w:rsidR="004B4856" w:rsidRDefault="004B4856" w:rsidP="00FB5E69"/>
    <w:p w14:paraId="08A52F52" w14:textId="77777777" w:rsidR="004B4856" w:rsidRDefault="004B4856" w:rsidP="00FB5E69"/>
    <w:p w14:paraId="4244C530" w14:textId="77777777" w:rsidR="004B4856" w:rsidRDefault="004B4856" w:rsidP="00FB5E69"/>
    <w:p w14:paraId="48FAD405" w14:textId="77777777" w:rsidR="004B4856" w:rsidRDefault="004B4856" w:rsidP="00FB5E69"/>
    <w:p w14:paraId="3D33A7D2" w14:textId="77777777" w:rsidR="004B4856" w:rsidRDefault="004B4856" w:rsidP="00FB5E69"/>
    <w:p w14:paraId="55C5A6EC" w14:textId="77777777" w:rsidR="004B4856" w:rsidRDefault="004B4856" w:rsidP="00FB5E69"/>
    <w:p w14:paraId="0F85AB6D" w14:textId="77777777" w:rsidR="004B4856" w:rsidRDefault="004B4856" w:rsidP="00FB5E69"/>
    <w:p w14:paraId="426BB73F" w14:textId="77777777" w:rsidR="004B4856" w:rsidRDefault="004B4856" w:rsidP="00FB5E69"/>
    <w:p w14:paraId="0A714D78" w14:textId="3497E652" w:rsidR="004B4856" w:rsidRDefault="004B4856" w:rsidP="00FB5E69">
      <w:pPr>
        <w:sectPr w:rsidR="004B4856" w:rsidSect="00CF484B">
          <w:headerReference w:type="even" r:id="rId46"/>
          <w:headerReference w:type="default" r:id="rId47"/>
          <w:footerReference w:type="even" r:id="rId48"/>
          <w:footerReference w:type="default" r:id="rId49"/>
          <w:type w:val="oddPage"/>
          <w:pgSz w:w="11907" w:h="16839" w:code="9"/>
          <w:pgMar w:top="1418" w:right="1134" w:bottom="1134" w:left="1134" w:header="567" w:footer="567" w:gutter="0"/>
          <w:pgNumType w:start="1"/>
          <w:cols w:space="720"/>
          <w:vAlign w:val="both"/>
          <w:docGrid w:linePitch="299"/>
        </w:sectPr>
      </w:pPr>
    </w:p>
    <w:p w14:paraId="2A725EFB" w14:textId="77777777" w:rsidR="00FB5E69" w:rsidRPr="00624E15" w:rsidRDefault="00384729" w:rsidP="00FB5E69">
      <w:pPr>
        <w:pStyle w:val="ChapNo"/>
        <w:rPr>
          <w:rFonts w:asciiTheme="majorBidi" w:hAnsiTheme="majorBidi" w:cstheme="majorBidi"/>
          <w:b w:val="0"/>
        </w:rPr>
      </w:pPr>
      <w:bookmarkStart w:id="57" w:name="_Toc43466446"/>
      <w:bookmarkStart w:id="58" w:name="_Toc165627532"/>
      <w:r w:rsidRPr="00624E15">
        <w:rPr>
          <w:rFonts w:asciiTheme="majorBidi" w:hAnsiTheme="majorBidi" w:cstheme="majorBidi"/>
          <w:b w:val="0"/>
        </w:rPr>
        <w:lastRenderedPageBreak/>
        <w:t>ГЛАВА  II</w:t>
      </w:r>
      <w:bookmarkEnd w:id="57"/>
      <w:bookmarkEnd w:id="58"/>
    </w:p>
    <w:p w14:paraId="00B28BDE" w14:textId="4DB6F9F7" w:rsidR="00FB5E69" w:rsidRDefault="00384729" w:rsidP="00FB5E69">
      <w:pPr>
        <w:pStyle w:val="Chaptitle"/>
      </w:pPr>
      <w:bookmarkStart w:id="59" w:name="_Toc331607678"/>
      <w:bookmarkStart w:id="60" w:name="_Toc43466447"/>
      <w:bookmarkStart w:id="61" w:name="_Toc165627533"/>
      <w:r w:rsidRPr="00624E15">
        <w:t>Частоты</w:t>
      </w:r>
      <w:bookmarkEnd w:id="59"/>
      <w:bookmarkEnd w:id="60"/>
      <w:bookmarkEnd w:id="61"/>
    </w:p>
    <w:p w14:paraId="7FA050EB" w14:textId="77777777" w:rsidR="004B4856" w:rsidRPr="004B4856" w:rsidRDefault="004B4856" w:rsidP="004B4856"/>
    <w:p w14:paraId="7C94CD37" w14:textId="77777777" w:rsidR="004B4856" w:rsidRDefault="004B4856" w:rsidP="004B4856">
      <w:pPr>
        <w:sectPr w:rsidR="004B4856" w:rsidSect="004B4856">
          <w:headerReference w:type="default" r:id="rId50"/>
          <w:footerReference w:type="default" r:id="rId51"/>
          <w:type w:val="oddPage"/>
          <w:pgSz w:w="11907" w:h="16839" w:code="9"/>
          <w:pgMar w:top="1418" w:right="1134" w:bottom="1134" w:left="1134" w:header="567" w:footer="567" w:gutter="0"/>
          <w:pgNumType w:start="1"/>
          <w:cols w:space="720"/>
          <w:vAlign w:val="center"/>
          <w:docGrid w:linePitch="299"/>
        </w:sectPr>
      </w:pPr>
    </w:p>
    <w:p w14:paraId="5CAC7E77" w14:textId="77777777" w:rsidR="00FB5E69" w:rsidRPr="00624E15" w:rsidRDefault="00384729" w:rsidP="00FB5E69">
      <w:pPr>
        <w:pStyle w:val="ArtNo"/>
        <w:spacing w:before="0"/>
      </w:pPr>
      <w:bookmarkStart w:id="62" w:name="_Toc331607679"/>
      <w:bookmarkStart w:id="63" w:name="_Toc43466448"/>
      <w:bookmarkStart w:id="64" w:name="_Toc165627534"/>
      <w:r w:rsidRPr="00624E15">
        <w:lastRenderedPageBreak/>
        <w:t xml:space="preserve">СТАТЬЯ </w:t>
      </w:r>
      <w:r w:rsidRPr="00624E15">
        <w:rPr>
          <w:rStyle w:val="href"/>
        </w:rPr>
        <w:t>4</w:t>
      </w:r>
      <w:bookmarkEnd w:id="62"/>
      <w:bookmarkEnd w:id="63"/>
      <w:bookmarkEnd w:id="64"/>
    </w:p>
    <w:p w14:paraId="607C8B9F" w14:textId="77777777" w:rsidR="00FB5E69" w:rsidRPr="00624E15" w:rsidRDefault="00384729" w:rsidP="00FB5E69">
      <w:pPr>
        <w:pStyle w:val="Arttitle"/>
      </w:pPr>
      <w:bookmarkStart w:id="65" w:name="_Toc331607680"/>
      <w:bookmarkStart w:id="66" w:name="_Toc43466449"/>
      <w:bookmarkStart w:id="67" w:name="_Toc165627535"/>
      <w:r w:rsidRPr="00624E15">
        <w:t>Присвоение и использование частот</w:t>
      </w:r>
      <w:bookmarkEnd w:id="65"/>
      <w:bookmarkEnd w:id="66"/>
      <w:bookmarkEnd w:id="67"/>
    </w:p>
    <w:p w14:paraId="250549C0" w14:textId="77777777" w:rsidR="00FB5E69" w:rsidRPr="00624E15" w:rsidRDefault="00384729" w:rsidP="00FB5E69">
      <w:pPr>
        <w:pStyle w:val="Normalaftertitle"/>
      </w:pPr>
      <w:r w:rsidRPr="00624E15">
        <w:rPr>
          <w:rStyle w:val="Artdef"/>
        </w:rPr>
        <w:t>4.1</w:t>
      </w:r>
      <w:r w:rsidRPr="00624E15">
        <w:tab/>
      </w:r>
      <w:r w:rsidRPr="00624E15">
        <w:tab/>
        <w:t>Государства-Члены должны стараться ограничить количество частот и ширину используемого спектра до минимума, требующегося для обеспечения удовлетворительной работы необходимых служб. С этой целью они должны стараться внедрять в кратчайшие сроки новейшие технические достижения (У 195).</w:t>
      </w:r>
    </w:p>
    <w:p w14:paraId="56EB0F4F" w14:textId="77777777" w:rsidR="00FB5E69" w:rsidRPr="00624E15" w:rsidRDefault="00384729" w:rsidP="00FB5E69">
      <w:r w:rsidRPr="00624E15">
        <w:rPr>
          <w:rStyle w:val="Artdef"/>
        </w:rPr>
        <w:t>4.2</w:t>
      </w:r>
      <w:r w:rsidRPr="00624E15">
        <w:tab/>
      </w:r>
      <w:r w:rsidRPr="00624E15">
        <w:tab/>
        <w:t>Государства-Члены обязуются при присвоении частот станциям, которые способны причинить вредные помехи службам, осуществляемым станциями других стран, производить эти присвоения частот в соответствии с Таблицей распределения частот и другими положениями настоящего Регламента.</w:t>
      </w:r>
    </w:p>
    <w:p w14:paraId="12B72B42" w14:textId="77777777" w:rsidR="00FB5E69" w:rsidRPr="00624E15" w:rsidRDefault="00384729" w:rsidP="00FB5E69">
      <w:r w:rsidRPr="00624E15">
        <w:rPr>
          <w:rStyle w:val="Artdef"/>
        </w:rPr>
        <w:t>4.3</w:t>
      </w:r>
      <w:r w:rsidRPr="00624E15">
        <w:tab/>
      </w:r>
      <w:r w:rsidRPr="00624E15">
        <w:tab/>
        <w:t xml:space="preserve">Любое новое присвоение или любое изменение частоты или другой основной характеристики существующего присвоения (см. Приложение </w:t>
      </w:r>
      <w:r w:rsidRPr="00624E15">
        <w:rPr>
          <w:b/>
          <w:bCs/>
        </w:rPr>
        <w:t>4</w:t>
      </w:r>
      <w:r w:rsidRPr="00624E15">
        <w:t>) должно производиться так, чтобы избежать создания вредных помех службам, осуществляемым станциями, которые используют частоты, присвоенные им в соответствии с Таблицей распределения частот данной Главы и другими положениями настоящего Регламента, и характеристики присвоения которых занесены в Международный справочный регистр частот.</w:t>
      </w:r>
    </w:p>
    <w:p w14:paraId="1803497D" w14:textId="77777777" w:rsidR="00FB5E69" w:rsidRPr="00624E15" w:rsidRDefault="00384729" w:rsidP="00FB5E69">
      <w:r w:rsidRPr="00624E15">
        <w:rPr>
          <w:rStyle w:val="Artdef"/>
        </w:rPr>
        <w:t>4.4</w:t>
      </w:r>
      <w:r w:rsidRPr="00624E15">
        <w:tab/>
      </w:r>
      <w:r w:rsidRPr="00624E15">
        <w:tab/>
        <w:t>Администрации Государств-Членов не должны присваивать станции какую-либо частоту в нарушение либо Таблицы распределения частот, приведенной в данной Главе, либо других положений настоящего Регламента, иначе как при условии что данная станция при использовании такого частотного присвоения не должна создавать вредных помех станции, работающей в соответствии с положениями Устава, Конвенции и настоящего Регламента, и не должна требовать защиты от вредных помех со стороны этой станции.</w:t>
      </w:r>
    </w:p>
    <w:p w14:paraId="5126F0F7" w14:textId="77777777" w:rsidR="00FB5E69" w:rsidRPr="00624E15" w:rsidRDefault="00384729" w:rsidP="00FB5E69">
      <w:r w:rsidRPr="00624E15">
        <w:rPr>
          <w:rStyle w:val="Artdef"/>
        </w:rPr>
        <w:t>4.5</w:t>
      </w:r>
      <w:r w:rsidRPr="00624E15">
        <w:tab/>
      </w:r>
      <w:r w:rsidRPr="00624E15">
        <w:tab/>
        <w:t>Частота, присвоенная станции данной службы, должна быть достаточно удалена от границ полосы, распределенной этой службе, так чтобы с учетом полосы частот, присвоенной станции, не создавались вредные помехи службам, которым распределены соседние полосы частот.</w:t>
      </w:r>
    </w:p>
    <w:p w14:paraId="5DF7022E" w14:textId="30CDE2EB" w:rsidR="00FB5E69" w:rsidRPr="00624E15" w:rsidRDefault="00384729" w:rsidP="004D6C3B">
      <w:r w:rsidRPr="004D6C3B">
        <w:rPr>
          <w:rStyle w:val="Artdef"/>
        </w:rPr>
        <w:t>4.6</w:t>
      </w:r>
      <w:r w:rsidRPr="00624E15">
        <w:tab/>
      </w:r>
      <w:r w:rsidRPr="00624E15">
        <w:tab/>
      </w:r>
      <w:r w:rsidR="004D6C3B" w:rsidRPr="004D6C3B">
        <w:t>При разрешении вопросов в случаях вредных помех радиоастрономическую службу следует рассматривать как службу радиосвязи. При этом ее защита от излучений служб, работающих в других полосах частот, должна производиться в той же степени, в которой этим службам предоставляется защита друг от друга.</w:t>
      </w:r>
    </w:p>
    <w:p w14:paraId="681B7F5E" w14:textId="77777777" w:rsidR="00FB5E69" w:rsidRPr="00624E15" w:rsidRDefault="00384729" w:rsidP="00FB5E69">
      <w:r w:rsidRPr="00624E15">
        <w:rPr>
          <w:rStyle w:val="Artdef"/>
        </w:rPr>
        <w:t>4.7</w:t>
      </w:r>
      <w:r w:rsidRPr="00624E15">
        <w:tab/>
      </w:r>
      <w:r w:rsidRPr="00624E15">
        <w:tab/>
        <w:t>При разрешении вопросов в случаях вредных помех службу космических исследований (пассивную) и спутниковую службу исследования Земли (пассивную) должны обеспечивать защитой от различных служб в других полосах частот лишь в той степени, в которой эти различные службы защищены друг от друга.</w:t>
      </w:r>
    </w:p>
    <w:p w14:paraId="01F21F21" w14:textId="77777777" w:rsidR="00FB5E69" w:rsidRPr="00624E15" w:rsidRDefault="00384729" w:rsidP="00FB5E69">
      <w:r w:rsidRPr="00624E15">
        <w:rPr>
          <w:rStyle w:val="Artdef"/>
        </w:rPr>
        <w:t>4.8</w:t>
      </w:r>
      <w:r w:rsidRPr="00624E15">
        <w:rPr>
          <w:rFonts w:eastAsia="SimSun"/>
        </w:rPr>
        <w:tab/>
      </w:r>
      <w:r w:rsidRPr="00624E15">
        <w:rPr>
          <w:rFonts w:eastAsia="SimSun"/>
        </w:rPr>
        <w:tab/>
      </w:r>
      <w:r w:rsidRPr="00624E15">
        <w:t xml:space="preserve">В тех случаях когда полоса частот распределена различным службам одной и той же категории в соседних Районах или Подрайонах (см. разделы I и II Статьи </w:t>
      </w:r>
      <w:r w:rsidRPr="00624E15">
        <w:rPr>
          <w:b/>
          <w:bCs/>
        </w:rPr>
        <w:t>5</w:t>
      </w:r>
      <w:r w:rsidRPr="00624E15">
        <w:t>), работа этих служб осуществляется на основе принципа равенства прав. В соответствии с этим станции каждой службы в одном Районе или Подрайоне должны работать таким образом, чтобы не причинять вредных помех любой службе той же или более высокой категории в других Районах или Подрайонах.</w:t>
      </w:r>
      <w:r w:rsidRPr="00624E15">
        <w:rPr>
          <w:sz w:val="16"/>
          <w:szCs w:val="16"/>
        </w:rPr>
        <w:t>     (ВКР-03)</w:t>
      </w:r>
    </w:p>
    <w:p w14:paraId="13B59026" w14:textId="77777777" w:rsidR="006848FE" w:rsidRPr="00CF484B" w:rsidRDefault="006848FE" w:rsidP="006848FE">
      <w:pPr>
        <w:rPr>
          <w:rFonts w:eastAsia="SimSun"/>
        </w:rPr>
      </w:pPr>
      <w:r w:rsidRPr="00CF484B">
        <w:rPr>
          <w:rFonts w:eastAsia="SimSun"/>
        </w:rPr>
        <w:br w:type="page"/>
      </w:r>
    </w:p>
    <w:p w14:paraId="40A0F0A2" w14:textId="77777777" w:rsidR="00FB5E69" w:rsidRPr="00624E15" w:rsidRDefault="00384729" w:rsidP="00FB5E69">
      <w:r w:rsidRPr="00624E15">
        <w:rPr>
          <w:rStyle w:val="Artdef"/>
        </w:rPr>
        <w:lastRenderedPageBreak/>
        <w:t>4.9</w:t>
      </w:r>
      <w:r w:rsidRPr="00624E15">
        <w:tab/>
      </w:r>
      <w:r w:rsidRPr="00624E15">
        <w:tab/>
        <w:t>Никакое положение настоящего Регламента не запрещает использование станцией, терпящей бедствие, или станцией, оказывающей ей помощь, любых средств радиосвязи, находящихся в ее распоряжении, для привлечения внимания, извещения о состоянии и расположении станции, терпящей бедствие, и для получения или оказания помощи.</w:t>
      </w:r>
    </w:p>
    <w:p w14:paraId="793C40CE" w14:textId="77777777" w:rsidR="00FB5E69" w:rsidRPr="00624E15" w:rsidRDefault="00384729" w:rsidP="00FB5E69">
      <w:r w:rsidRPr="00624E15">
        <w:rPr>
          <w:rStyle w:val="Artdef"/>
        </w:rPr>
        <w:t>4.10</w:t>
      </w:r>
      <w:r w:rsidRPr="00624E15">
        <w:tab/>
      </w:r>
      <w:r w:rsidRPr="00624E15">
        <w:tab/>
        <w:t>Государства-Члены признают, что аспекты безопасности радионавигационной службы и других служб безопасности требуют специальных мер по обеспечению ограждения их от вредных помех; необходимо, таким образом, учитывать этот фактор при присвоении и использовании частот.</w:t>
      </w:r>
    </w:p>
    <w:p w14:paraId="178F1A65" w14:textId="77777777" w:rsidR="00FB5E69" w:rsidRPr="00624E15" w:rsidRDefault="00384729" w:rsidP="00FB5E69">
      <w:r w:rsidRPr="00624E15">
        <w:rPr>
          <w:rStyle w:val="Artdef"/>
        </w:rPr>
        <w:t>4.11</w:t>
      </w:r>
      <w:r w:rsidRPr="00624E15">
        <w:tab/>
      </w:r>
      <w:r w:rsidRPr="00624E15">
        <w:tab/>
        <w:t>Государства-Члены признают, что среди частот, которые обеспечивают распространение радиоволн на дальние расстояния, частоты в полосах между 5 МГц и 30 МГц особенно пригодны для дальней связи; они согласились принять все возможные меры для резервирования этих полос частот для такой связи. В тех случаях когда частоты этих полос используются для связи на короткие или средние расстояния, должна применяться минимальная необходимая мощность.</w:t>
      </w:r>
    </w:p>
    <w:p w14:paraId="67F45C65" w14:textId="77777777" w:rsidR="00FB5E69" w:rsidRPr="00624E15" w:rsidRDefault="00384729" w:rsidP="00FB5E69">
      <w:r w:rsidRPr="00624E15">
        <w:rPr>
          <w:rStyle w:val="Artdef"/>
        </w:rPr>
        <w:t>4.12</w:t>
      </w:r>
      <w:r w:rsidRPr="00624E15">
        <w:tab/>
      </w:r>
      <w:r w:rsidRPr="00624E15">
        <w:tab/>
        <w:t>Для того чтобы уменьшить потребности в частотах в полосах между 5 МГц и 30 МГц и, таким образом, предотвратить вредные помехи радиосвязи на дальние расстояния, администрациям рекомендуется использовать, когда это практически возможно, любые другие возможные средства связи.</w:t>
      </w:r>
    </w:p>
    <w:p w14:paraId="24898860" w14:textId="77777777" w:rsidR="00FB5E69" w:rsidRPr="00624E15" w:rsidRDefault="00384729" w:rsidP="00FB5E69">
      <w:r w:rsidRPr="00624E15">
        <w:rPr>
          <w:rStyle w:val="Artdef"/>
        </w:rPr>
        <w:t>4.13</w:t>
      </w:r>
      <w:r w:rsidRPr="00624E15">
        <w:tab/>
      </w:r>
      <w:r w:rsidRPr="00624E15">
        <w:tab/>
        <w:t>Если особые обстоятельства делают это необходимым, администрация может в виде отступления от нормальных методов работы, разрешенных настоящим Регламентом, прибегать к особым методам работы, перечисленным ниже, при единственном условии что характеристики станций будут продолжать соответствовать характеристикам, содержащимся в Международном справочном регистре частот:</w:t>
      </w:r>
    </w:p>
    <w:p w14:paraId="4B41A41D" w14:textId="77777777" w:rsidR="00FB5E69" w:rsidRPr="00624E15" w:rsidRDefault="00384729" w:rsidP="00FB5E69">
      <w:pPr>
        <w:pStyle w:val="enumlev1"/>
      </w:pPr>
      <w:r w:rsidRPr="00624E15">
        <w:rPr>
          <w:rStyle w:val="Artdef"/>
        </w:rPr>
        <w:t>4.14</w:t>
      </w:r>
      <w:r w:rsidRPr="00624E15">
        <w:rPr>
          <w:b/>
          <w:bCs/>
        </w:rPr>
        <w:tab/>
      </w:r>
      <w:r w:rsidRPr="00624E15">
        <w:rPr>
          <w:i/>
          <w:iCs/>
        </w:rPr>
        <w:t>а)</w:t>
      </w:r>
      <w:r w:rsidRPr="00624E15">
        <w:rPr>
          <w:b/>
          <w:bCs/>
        </w:rPr>
        <w:tab/>
      </w:r>
      <w:r w:rsidRPr="00624E15">
        <w:t xml:space="preserve">станция фиксированной службы или земная станция фиксированной спутниковой службы может при условиях, определенных пп. </w:t>
      </w:r>
      <w:r w:rsidRPr="00624E15">
        <w:rPr>
          <w:b/>
          <w:bCs/>
        </w:rPr>
        <w:t>5.28</w:t>
      </w:r>
      <w:r w:rsidRPr="00624E15">
        <w:t>–</w:t>
      </w:r>
      <w:r w:rsidRPr="00624E15">
        <w:rPr>
          <w:b/>
          <w:bCs/>
        </w:rPr>
        <w:t>5.31</w:t>
      </w:r>
      <w:r w:rsidRPr="00624E15">
        <w:t>, осуществлять передачу подвижным станциям на своих нормальных частотах;</w:t>
      </w:r>
    </w:p>
    <w:p w14:paraId="3041D330" w14:textId="77777777" w:rsidR="00FB5E69" w:rsidRPr="00624E15" w:rsidRDefault="00384729" w:rsidP="00FB5E69">
      <w:pPr>
        <w:pStyle w:val="enumlev1"/>
      </w:pPr>
      <w:r w:rsidRPr="00624E15">
        <w:rPr>
          <w:rStyle w:val="Artdef"/>
        </w:rPr>
        <w:t>4.15</w:t>
      </w:r>
      <w:r w:rsidRPr="00624E15">
        <w:rPr>
          <w:b/>
          <w:bCs/>
        </w:rPr>
        <w:tab/>
      </w:r>
      <w:r w:rsidRPr="00624E15">
        <w:rPr>
          <w:i/>
          <w:iCs/>
        </w:rPr>
        <w:t>b)</w:t>
      </w:r>
      <w:r w:rsidRPr="00624E15">
        <w:rPr>
          <w:b/>
          <w:bCs/>
        </w:rPr>
        <w:tab/>
      </w:r>
      <w:r w:rsidRPr="00624E15">
        <w:t>сухопутная станция</w:t>
      </w:r>
      <w:r w:rsidRPr="00624E15">
        <w:rPr>
          <w:b/>
          <w:bCs/>
        </w:rPr>
        <w:t xml:space="preserve"> </w:t>
      </w:r>
      <w:r w:rsidRPr="00624E15">
        <w:t>может при условиях, определенных пп. </w:t>
      </w:r>
      <w:r w:rsidRPr="00624E15">
        <w:rPr>
          <w:b/>
          <w:bCs/>
        </w:rPr>
        <w:t>5.28</w:t>
      </w:r>
      <w:r w:rsidRPr="00624E15">
        <w:t>–</w:t>
      </w:r>
      <w:r w:rsidRPr="00624E15">
        <w:rPr>
          <w:b/>
          <w:bCs/>
        </w:rPr>
        <w:t>5.31</w:t>
      </w:r>
      <w:r w:rsidRPr="00624E15">
        <w:t>, осуществлять связь с фиксированными станциями фиксированной службы или земными станциями фиксированной спутниковой службы или с другими сухопутными станциями той же категории.</w:t>
      </w:r>
    </w:p>
    <w:p w14:paraId="684FAC6E" w14:textId="77777777" w:rsidR="00FB5E69" w:rsidRPr="00624E15" w:rsidRDefault="00384729" w:rsidP="00FB5E69">
      <w:r w:rsidRPr="00624E15">
        <w:rPr>
          <w:rStyle w:val="Artdef"/>
        </w:rPr>
        <w:t>4.15A</w:t>
      </w:r>
      <w:r w:rsidRPr="00624E15">
        <w:rPr>
          <w:rFonts w:eastAsia="SimSun"/>
        </w:rPr>
        <w:tab/>
      </w:r>
      <w:r w:rsidRPr="00624E15">
        <w:rPr>
          <w:sz w:val="16"/>
          <w:szCs w:val="16"/>
        </w:rPr>
        <w:t>(SUP – ВКР-12)</w:t>
      </w:r>
    </w:p>
    <w:p w14:paraId="5396E98D" w14:textId="77777777" w:rsidR="00FB5E69" w:rsidRPr="00624E15" w:rsidRDefault="00384729" w:rsidP="00FB5E69">
      <w:r w:rsidRPr="00624E15">
        <w:rPr>
          <w:rStyle w:val="Artdef"/>
        </w:rPr>
        <w:t>4.16</w:t>
      </w:r>
      <w:r w:rsidRPr="00624E15">
        <w:tab/>
      </w:r>
      <w:r w:rsidRPr="00624E15">
        <w:tab/>
        <w:t>Однако при обстоятельствах, затрагивающих безопасность человеческой жизни или безопасность морских или воздушных судов, сухопутная станция может осуществлять связь с фиксированными станциями или сухопутными станциями другой категории.</w:t>
      </w:r>
    </w:p>
    <w:p w14:paraId="5F8AAE26" w14:textId="77777777" w:rsidR="00FB5E69" w:rsidRPr="00624E15" w:rsidRDefault="00384729" w:rsidP="00FB5E69">
      <w:r w:rsidRPr="00624E15">
        <w:rPr>
          <w:rStyle w:val="Artdef"/>
        </w:rPr>
        <w:t>4.17</w:t>
      </w:r>
      <w:r w:rsidRPr="00624E15">
        <w:tab/>
      </w:r>
      <w:r w:rsidRPr="00624E15">
        <w:tab/>
        <w:t>Любая администрация может присвоить частоту в полосе, распределенной фиксированной службе или фиксированной спутниковой службе, станции, которой разрешено осуществить одностороннюю передачу из одного определенного фиксированного пункта в один или большее число определенных фиксированных пунктов, при условии что такие передачи не будут предназначены для непосредственного приема населением.</w:t>
      </w:r>
    </w:p>
    <w:p w14:paraId="6647BF2B" w14:textId="77777777" w:rsidR="00FB5E69" w:rsidRPr="00624E15" w:rsidRDefault="00384729" w:rsidP="00FB5E69">
      <w:r w:rsidRPr="00624E15">
        <w:rPr>
          <w:rStyle w:val="Artdef"/>
        </w:rPr>
        <w:t>4.18</w:t>
      </w:r>
      <w:r w:rsidRPr="00624E15">
        <w:tab/>
      </w:r>
      <w:r w:rsidRPr="00624E15">
        <w:tab/>
        <w:t>Любая подвижная станция, использующая излучение, удовлетворяющее допустимому отклонению частоты, применимому к береговой станции, с которой она ведет связь, может передавать на той же частоте, что и береговая станция, при условии что последняя просит о такой передаче и что при этом не создаются вредные помехи другим станциям.</w:t>
      </w:r>
    </w:p>
    <w:p w14:paraId="697DCCE1" w14:textId="77777777" w:rsidR="00FB5E69" w:rsidRPr="00624E15" w:rsidRDefault="00384729" w:rsidP="00FB5E69">
      <w:pPr>
        <w:tabs>
          <w:tab w:val="clear" w:pos="2268"/>
          <w:tab w:val="left" w:pos="2977"/>
        </w:tabs>
        <w:rPr>
          <w:sz w:val="16"/>
          <w:szCs w:val="16"/>
        </w:rPr>
      </w:pPr>
      <w:r w:rsidRPr="00624E15">
        <w:rPr>
          <w:rStyle w:val="Artdef"/>
        </w:rPr>
        <w:t>4.19</w:t>
      </w:r>
      <w:r w:rsidRPr="00624E15">
        <w:tab/>
      </w:r>
      <w:r w:rsidRPr="00624E15">
        <w:tab/>
        <w:t xml:space="preserve">В некоторых случаях, которые предусмотрены в Статьях </w:t>
      </w:r>
      <w:r w:rsidRPr="00624E15">
        <w:rPr>
          <w:b/>
          <w:bCs/>
        </w:rPr>
        <w:t>31</w:t>
      </w:r>
      <w:r w:rsidRPr="00624E15">
        <w:t xml:space="preserve"> и </w:t>
      </w:r>
      <w:r w:rsidRPr="00624E15">
        <w:rPr>
          <w:b/>
          <w:bCs/>
        </w:rPr>
        <w:t>51</w:t>
      </w:r>
      <w:r w:rsidRPr="00624E15">
        <w:t>, станциям воздушных судов разрешается использовать частоты в полосах, распределенных морской подвижной службе, для связи со станциями этой службы (см. п. </w:t>
      </w:r>
      <w:r w:rsidRPr="00624E15">
        <w:rPr>
          <w:b/>
          <w:bCs/>
        </w:rPr>
        <w:t>51.73</w:t>
      </w:r>
      <w:r w:rsidRPr="00624E15">
        <w:t>).</w:t>
      </w:r>
      <w:r w:rsidRPr="00624E15">
        <w:rPr>
          <w:sz w:val="16"/>
          <w:szCs w:val="16"/>
        </w:rPr>
        <w:t>     (ВКР-07)</w:t>
      </w:r>
    </w:p>
    <w:p w14:paraId="14D23F1B" w14:textId="77777777" w:rsidR="003A4C27" w:rsidRPr="00CF484B" w:rsidRDefault="003A4C27" w:rsidP="003A4C27">
      <w:pPr>
        <w:rPr>
          <w:rFonts w:eastAsia="SimSun"/>
        </w:rPr>
      </w:pPr>
      <w:r w:rsidRPr="00CF484B">
        <w:rPr>
          <w:rFonts w:eastAsia="SimSun"/>
        </w:rPr>
        <w:br w:type="page"/>
      </w:r>
    </w:p>
    <w:p w14:paraId="1A29C209" w14:textId="77777777" w:rsidR="00FB5E69" w:rsidRPr="00624E15" w:rsidRDefault="00384729" w:rsidP="00FB5E69">
      <w:r w:rsidRPr="00624E15">
        <w:rPr>
          <w:rStyle w:val="Artdef"/>
        </w:rPr>
        <w:lastRenderedPageBreak/>
        <w:t>4.20</w:t>
      </w:r>
      <w:r w:rsidRPr="00624E15">
        <w:tab/>
      </w:r>
      <w:r w:rsidRPr="00624E15">
        <w:tab/>
        <w:t>Земным станциям воздушных судов разрешается использовать частоты в полосах, распределенных морской подвижной спутниковой службе, для связи с телеграфными и телефонными сетями общего пользования через посредство станций этой службы.</w:t>
      </w:r>
    </w:p>
    <w:p w14:paraId="4F059522" w14:textId="77777777" w:rsidR="00FB5E69" w:rsidRPr="00624E15" w:rsidRDefault="00384729" w:rsidP="00FB5E69">
      <w:r w:rsidRPr="00624E15">
        <w:rPr>
          <w:rStyle w:val="Artdef"/>
        </w:rPr>
        <w:t>4.21</w:t>
      </w:r>
      <w:r w:rsidRPr="00624E15">
        <w:tab/>
      </w:r>
      <w:r w:rsidRPr="00624E15">
        <w:tab/>
        <w:t xml:space="preserve">В исключительных случаях сухопутные подвижные земные станции сухопутной подвижной спутниковой службы могут связываться со станциями морской подвижной спутниковой и воздушной подвижной спутниковой служб. Такие действия должны подчиняться соответствующим положениям Регламента радиосвязи, касающимся этих служб, и должны быть согласованы между заинтересованными администрациями с учетом п. </w:t>
      </w:r>
      <w:r w:rsidRPr="00624E15">
        <w:rPr>
          <w:b/>
          <w:bCs/>
        </w:rPr>
        <w:t>4.10</w:t>
      </w:r>
      <w:r w:rsidRPr="00624E15">
        <w:t>.</w:t>
      </w:r>
    </w:p>
    <w:p w14:paraId="2437063B" w14:textId="77777777" w:rsidR="00FB5E69" w:rsidRPr="00624E15" w:rsidRDefault="00384729" w:rsidP="00FB5E69">
      <w:r w:rsidRPr="00624E15">
        <w:rPr>
          <w:rStyle w:val="Artdef"/>
        </w:rPr>
        <w:t>4.22</w:t>
      </w:r>
      <w:r w:rsidRPr="00624E15">
        <w:tab/>
      </w:r>
      <w:r w:rsidRPr="00624E15">
        <w:tab/>
        <w:t xml:space="preserve">Запрещается любое излучение, способное создать вредные помехи сигналам бедствия, тревоги, срочности или безопасности на международных частотах бедствия и аварии, установленных для этих целей настоящим Регламентом. Дополнительным частотам бедствия, распределенным менее чем на всемирной основе, должна обеспечиваться достаточная защита. </w:t>
      </w:r>
    </w:p>
    <w:p w14:paraId="6DF6C6D8" w14:textId="77777777" w:rsidR="00FB5E69" w:rsidRPr="00624E15" w:rsidRDefault="00384729" w:rsidP="00FB5E69">
      <w:pPr>
        <w:rPr>
          <w:sz w:val="16"/>
          <w:szCs w:val="16"/>
        </w:rPr>
      </w:pPr>
      <w:r w:rsidRPr="00624E15">
        <w:rPr>
          <w:rStyle w:val="Artdef"/>
        </w:rPr>
        <w:t>4.23</w:t>
      </w:r>
      <w:r w:rsidRPr="00624E15">
        <w:tab/>
      </w:r>
      <w:r w:rsidRPr="00624E15">
        <w:tab/>
        <w:t xml:space="preserve">Передачи в направлении станций на высотных платформах или от них должны быть ограничены полосами, конкретно определенными в Статье </w:t>
      </w:r>
      <w:r w:rsidRPr="00624E15">
        <w:rPr>
          <w:b/>
          <w:bCs/>
        </w:rPr>
        <w:t>5</w:t>
      </w:r>
      <w:r w:rsidRPr="00624E15">
        <w:t>.</w:t>
      </w:r>
      <w:r w:rsidRPr="00624E15">
        <w:rPr>
          <w:sz w:val="16"/>
          <w:szCs w:val="16"/>
        </w:rPr>
        <w:t>    (ВКР-12)</w:t>
      </w:r>
    </w:p>
    <w:p w14:paraId="2F373C43" w14:textId="77777777" w:rsidR="00FB5E69" w:rsidRPr="00624E15" w:rsidRDefault="00384729" w:rsidP="00FB5E69">
      <w:pPr>
        <w:rPr>
          <w:sz w:val="16"/>
          <w:szCs w:val="16"/>
        </w:rPr>
      </w:pPr>
      <w:r w:rsidRPr="00624E15">
        <w:rPr>
          <w:rStyle w:val="Artdef"/>
        </w:rPr>
        <w:t>4.24</w:t>
      </w:r>
      <w:r w:rsidRPr="00624E15">
        <w:tab/>
      </w:r>
      <w:r w:rsidRPr="00624E15">
        <w:tab/>
        <w:t xml:space="preserve">Системы космических исследований, предназначенные для работы в дальнем космосе, могут </w:t>
      </w:r>
      <w:r w:rsidRPr="00624E15">
        <w:rPr>
          <w:lang w:bidi="ar-EG"/>
        </w:rPr>
        <w:t xml:space="preserve">также </w:t>
      </w:r>
      <w:r w:rsidRPr="00624E15">
        <w:t>использовать распределения службе космических исследований (дальний космос), с тем же статусом данных распределений, во время работы космического аппарата на околоземной орбите, например во время запуска, выхода на рабочую орбиту, облета Земли и возвращения на Землю.</w:t>
      </w:r>
      <w:r w:rsidRPr="00624E15">
        <w:rPr>
          <w:sz w:val="16"/>
          <w:szCs w:val="16"/>
        </w:rPr>
        <w:t>     (ВКР</w:t>
      </w:r>
      <w:r w:rsidRPr="00624E15">
        <w:rPr>
          <w:sz w:val="16"/>
          <w:szCs w:val="16"/>
        </w:rPr>
        <w:noBreakHyphen/>
        <w:t>15)</w:t>
      </w:r>
    </w:p>
    <w:p w14:paraId="09D0F533" w14:textId="08B0A762" w:rsidR="004B4856" w:rsidRDefault="004B4856" w:rsidP="004B4856">
      <w:bookmarkStart w:id="68" w:name="_Toc331607681"/>
    </w:p>
    <w:p w14:paraId="7C11FF17" w14:textId="2B8EAF35" w:rsidR="003A4C27" w:rsidRDefault="003A4C27" w:rsidP="004B4856"/>
    <w:p w14:paraId="1BE44F69" w14:textId="3EA30239" w:rsidR="003A4C27" w:rsidRDefault="003A4C27" w:rsidP="004B4856"/>
    <w:p w14:paraId="0E992C56" w14:textId="2C342367" w:rsidR="003A4C27" w:rsidRDefault="003A4C27" w:rsidP="004B4856"/>
    <w:p w14:paraId="673EE056" w14:textId="77777777" w:rsidR="003A4C27" w:rsidRDefault="003A4C27" w:rsidP="004B4856"/>
    <w:p w14:paraId="2292A85A" w14:textId="14062535" w:rsidR="003A4C27" w:rsidRDefault="003A4C27" w:rsidP="004B4856"/>
    <w:p w14:paraId="4ACE30EE" w14:textId="5F392608" w:rsidR="003A4C27" w:rsidRDefault="003A4C27" w:rsidP="004B4856"/>
    <w:p w14:paraId="2E74F978" w14:textId="50C7E378" w:rsidR="003A4C27" w:rsidRDefault="003A4C27" w:rsidP="004B4856"/>
    <w:p w14:paraId="1F6E543A" w14:textId="02976A0A" w:rsidR="003A4C27" w:rsidRDefault="003A4C27" w:rsidP="004B4856"/>
    <w:p w14:paraId="05CBBF27" w14:textId="45CF45D6" w:rsidR="003A4C27" w:rsidRDefault="003A4C27" w:rsidP="004B4856"/>
    <w:p w14:paraId="3BB6FA1C" w14:textId="345B76E8" w:rsidR="003A4C27" w:rsidRDefault="003A4C27" w:rsidP="004B4856"/>
    <w:p w14:paraId="33ED67BE" w14:textId="26C98B27" w:rsidR="003A4C27" w:rsidRDefault="003A4C27" w:rsidP="004B4856"/>
    <w:p w14:paraId="1CEC2D44" w14:textId="77777777" w:rsidR="003A4C27" w:rsidRDefault="003A4C27" w:rsidP="004B4856"/>
    <w:p w14:paraId="735A6B5F" w14:textId="77777777" w:rsidR="004B4856" w:rsidRDefault="004B4856" w:rsidP="004B4856"/>
    <w:p w14:paraId="45DF7C0C" w14:textId="5FD11689" w:rsidR="004B4856" w:rsidRPr="004B4856" w:rsidRDefault="004B4856" w:rsidP="004B4856">
      <w:pPr>
        <w:sectPr w:rsidR="004B4856" w:rsidRPr="004B4856" w:rsidSect="00CF484B">
          <w:headerReference w:type="even" r:id="rId52"/>
          <w:headerReference w:type="default" r:id="rId53"/>
          <w:footerReference w:type="even" r:id="rId54"/>
          <w:footerReference w:type="default" r:id="rId55"/>
          <w:type w:val="oddPage"/>
          <w:pgSz w:w="11907" w:h="16839" w:code="9"/>
          <w:pgMar w:top="1418" w:right="1134" w:bottom="1134" w:left="1134" w:header="567" w:footer="567" w:gutter="0"/>
          <w:pgNumType w:start="1"/>
          <w:cols w:space="720"/>
          <w:vAlign w:val="both"/>
          <w:docGrid w:linePitch="299"/>
        </w:sectPr>
      </w:pPr>
    </w:p>
    <w:p w14:paraId="750FB07A" w14:textId="6CAD0D2E" w:rsidR="00FB5E69" w:rsidRPr="00624E15" w:rsidRDefault="00384729" w:rsidP="00FB5E69">
      <w:pPr>
        <w:pStyle w:val="ArtNo"/>
        <w:spacing w:before="0"/>
      </w:pPr>
      <w:bookmarkStart w:id="69" w:name="_Toc43466450"/>
      <w:bookmarkStart w:id="70" w:name="_Toc165627536"/>
      <w:r w:rsidRPr="00624E15">
        <w:lastRenderedPageBreak/>
        <w:t xml:space="preserve">СТАТЬЯ </w:t>
      </w:r>
      <w:r w:rsidRPr="00624E15">
        <w:rPr>
          <w:rStyle w:val="href"/>
        </w:rPr>
        <w:t>5</w:t>
      </w:r>
      <w:bookmarkEnd w:id="68"/>
      <w:bookmarkEnd w:id="69"/>
      <w:bookmarkEnd w:id="70"/>
    </w:p>
    <w:p w14:paraId="75F225DD" w14:textId="77777777" w:rsidR="00FB5E69" w:rsidRPr="00624E15" w:rsidRDefault="00384729" w:rsidP="00FB5E69">
      <w:pPr>
        <w:pStyle w:val="Arttitle"/>
      </w:pPr>
      <w:bookmarkStart w:id="71" w:name="_Toc331607682"/>
      <w:bookmarkStart w:id="72" w:name="_Toc43466451"/>
      <w:bookmarkStart w:id="73" w:name="_Toc165627537"/>
      <w:r w:rsidRPr="00624E15">
        <w:t>Распределение частот</w:t>
      </w:r>
      <w:bookmarkEnd w:id="71"/>
      <w:bookmarkEnd w:id="72"/>
      <w:bookmarkEnd w:id="73"/>
    </w:p>
    <w:p w14:paraId="65A37EB4" w14:textId="77777777" w:rsidR="00FB5E69" w:rsidRPr="00624E15" w:rsidRDefault="00384729" w:rsidP="00FB5E69">
      <w:pPr>
        <w:pStyle w:val="Section1"/>
      </w:pPr>
      <w:bookmarkStart w:id="74" w:name="_Toc331607683"/>
      <w:bookmarkStart w:id="75" w:name="_Toc165627538"/>
      <w:r w:rsidRPr="00624E15">
        <w:t>Введение</w:t>
      </w:r>
      <w:bookmarkEnd w:id="74"/>
      <w:bookmarkEnd w:id="75"/>
    </w:p>
    <w:p w14:paraId="4C409D20" w14:textId="77777777" w:rsidR="00FB5E69" w:rsidRPr="00624E15" w:rsidRDefault="00384729" w:rsidP="00FB5E69">
      <w:pPr>
        <w:pStyle w:val="Normalaftertitle"/>
        <w:spacing w:after="120"/>
      </w:pPr>
      <w:r w:rsidRPr="00624E15">
        <w:rPr>
          <w:rStyle w:val="Artdef"/>
        </w:rPr>
        <w:t>5.1</w:t>
      </w:r>
      <w:r w:rsidRPr="00624E15">
        <w:rPr>
          <w:b/>
          <w:bCs/>
        </w:rPr>
        <w:tab/>
      </w:r>
      <w:r w:rsidRPr="00624E15">
        <w:rPr>
          <w:b/>
          <w:bCs/>
        </w:rPr>
        <w:tab/>
      </w:r>
      <w:r w:rsidRPr="00624E15">
        <w:t xml:space="preserve">Во всех документах Союза, где должны использоваться термины </w:t>
      </w:r>
      <w:r w:rsidRPr="00624E15">
        <w:rPr>
          <w:i/>
          <w:iCs/>
        </w:rPr>
        <w:t>распределение</w:t>
      </w:r>
      <w:r w:rsidRPr="00624E15">
        <w:rPr>
          <w:iCs/>
        </w:rPr>
        <w:t>,</w:t>
      </w:r>
      <w:r w:rsidRPr="00624E15">
        <w:rPr>
          <w:i/>
          <w:iCs/>
        </w:rPr>
        <w:t xml:space="preserve"> выделение </w:t>
      </w:r>
      <w:r w:rsidRPr="00624E15">
        <w:t>и</w:t>
      </w:r>
      <w:r w:rsidRPr="00624E15">
        <w:rPr>
          <w:i/>
          <w:iCs/>
        </w:rPr>
        <w:t xml:space="preserve"> присвоение</w:t>
      </w:r>
      <w:r w:rsidRPr="00624E15">
        <w:t xml:space="preserve">, они имеют значение, данное им в пп. </w:t>
      </w:r>
      <w:r w:rsidRPr="00624E15">
        <w:rPr>
          <w:b/>
          <w:bCs/>
        </w:rPr>
        <w:t>1.16</w:t>
      </w:r>
      <w:r w:rsidRPr="00624E15">
        <w:t>–</w:t>
      </w:r>
      <w:r w:rsidRPr="00624E15">
        <w:rPr>
          <w:b/>
          <w:bCs/>
        </w:rPr>
        <w:t>1.18</w:t>
      </w:r>
      <w:r w:rsidRPr="00624E15">
        <w:t>, причем термины, используемые на шести рабочих языках, должны быть следующими:</w:t>
      </w:r>
    </w:p>
    <w:tbl>
      <w:tblPr>
        <w:tblW w:w="5000" w:type="pct"/>
        <w:jc w:val="center"/>
        <w:tblCellMar>
          <w:left w:w="0" w:type="dxa"/>
          <w:right w:w="0" w:type="dxa"/>
        </w:tblCellMar>
        <w:tblLook w:val="0000" w:firstRow="0" w:lastRow="0" w:firstColumn="0" w:lastColumn="0" w:noHBand="0" w:noVBand="0"/>
      </w:tblPr>
      <w:tblGrid>
        <w:gridCol w:w="1409"/>
        <w:gridCol w:w="1353"/>
        <w:gridCol w:w="1355"/>
        <w:gridCol w:w="1353"/>
        <w:gridCol w:w="1355"/>
        <w:gridCol w:w="1353"/>
        <w:gridCol w:w="1445"/>
      </w:tblGrid>
      <w:tr w:rsidR="00FB5E69" w:rsidRPr="00624E15" w14:paraId="41569804" w14:textId="77777777" w:rsidTr="00FB5E69">
        <w:trPr>
          <w:cantSplit/>
          <w:jc w:val="center"/>
        </w:trPr>
        <w:tc>
          <w:tcPr>
            <w:tcW w:w="732" w:type="pct"/>
            <w:tcBorders>
              <w:top w:val="single" w:sz="6" w:space="0" w:color="auto"/>
              <w:left w:val="single" w:sz="6" w:space="0" w:color="auto"/>
              <w:bottom w:val="single" w:sz="6" w:space="0" w:color="auto"/>
              <w:right w:val="single" w:sz="6" w:space="0" w:color="auto"/>
            </w:tcBorders>
            <w:vAlign w:val="center"/>
          </w:tcPr>
          <w:p w14:paraId="65D8B761" w14:textId="77777777" w:rsidR="00FB5E69" w:rsidRPr="00624E15" w:rsidRDefault="00384729" w:rsidP="00FB5E69">
            <w:pPr>
              <w:pStyle w:val="Tablehead"/>
              <w:framePr w:hSpace="180" w:wrap="around" w:vAnchor="text" w:hAnchor="text" w:y="1"/>
              <w:suppressOverlap/>
              <w:rPr>
                <w:lang w:val="ru-RU"/>
              </w:rPr>
            </w:pPr>
            <w:r w:rsidRPr="00624E15">
              <w:rPr>
                <w:lang w:val="ru-RU"/>
              </w:rPr>
              <w:t>Частота</w:t>
            </w:r>
            <w:r w:rsidRPr="00624E15">
              <w:rPr>
                <w:lang w:val="ru-RU"/>
              </w:rPr>
              <w:br/>
              <w:t>предоставлена</w:t>
            </w:r>
          </w:p>
        </w:tc>
        <w:tc>
          <w:tcPr>
            <w:tcW w:w="703" w:type="pct"/>
            <w:tcBorders>
              <w:top w:val="single" w:sz="6" w:space="0" w:color="auto"/>
              <w:left w:val="single" w:sz="6" w:space="0" w:color="auto"/>
              <w:bottom w:val="single" w:sz="6" w:space="0" w:color="auto"/>
              <w:right w:val="single" w:sz="6" w:space="0" w:color="auto"/>
            </w:tcBorders>
            <w:vAlign w:val="center"/>
          </w:tcPr>
          <w:p w14:paraId="45FFED83" w14:textId="77777777" w:rsidR="00FB5E69" w:rsidRPr="00624E15" w:rsidRDefault="00384729" w:rsidP="00FB5E69">
            <w:pPr>
              <w:pStyle w:val="Tablehead"/>
              <w:framePr w:hSpace="180" w:wrap="around" w:vAnchor="text" w:hAnchor="text" w:y="1"/>
              <w:suppressOverlap/>
              <w:rPr>
                <w:lang w:val="ru-RU"/>
              </w:rPr>
            </w:pPr>
            <w:r w:rsidRPr="00624E15">
              <w:rPr>
                <w:lang w:val="ru-RU"/>
              </w:rPr>
              <w:t>Французский</w:t>
            </w:r>
          </w:p>
        </w:tc>
        <w:tc>
          <w:tcPr>
            <w:tcW w:w="704" w:type="pct"/>
            <w:tcBorders>
              <w:top w:val="single" w:sz="6" w:space="0" w:color="auto"/>
              <w:left w:val="single" w:sz="6" w:space="0" w:color="auto"/>
              <w:bottom w:val="single" w:sz="6" w:space="0" w:color="auto"/>
              <w:right w:val="single" w:sz="6" w:space="0" w:color="auto"/>
            </w:tcBorders>
            <w:vAlign w:val="center"/>
          </w:tcPr>
          <w:p w14:paraId="06479C4D" w14:textId="77777777" w:rsidR="00FB5E69" w:rsidRPr="00624E15" w:rsidRDefault="00384729" w:rsidP="00FB5E69">
            <w:pPr>
              <w:pStyle w:val="Tablehead"/>
              <w:framePr w:hSpace="180" w:wrap="around" w:vAnchor="text" w:hAnchor="text" w:y="1"/>
              <w:suppressOverlap/>
              <w:rPr>
                <w:lang w:val="ru-RU"/>
              </w:rPr>
            </w:pPr>
            <w:r w:rsidRPr="00624E15">
              <w:rPr>
                <w:lang w:val="ru-RU"/>
              </w:rPr>
              <w:t>Английский</w:t>
            </w:r>
          </w:p>
        </w:tc>
        <w:tc>
          <w:tcPr>
            <w:tcW w:w="703" w:type="pct"/>
            <w:tcBorders>
              <w:top w:val="single" w:sz="6" w:space="0" w:color="auto"/>
              <w:left w:val="single" w:sz="6" w:space="0" w:color="auto"/>
              <w:bottom w:val="single" w:sz="6" w:space="0" w:color="auto"/>
              <w:right w:val="single" w:sz="6" w:space="0" w:color="auto"/>
            </w:tcBorders>
            <w:vAlign w:val="center"/>
          </w:tcPr>
          <w:p w14:paraId="0443E40F" w14:textId="77777777" w:rsidR="00FB5E69" w:rsidRPr="00624E15" w:rsidRDefault="00384729" w:rsidP="00FB5E69">
            <w:pPr>
              <w:pStyle w:val="Tablehead"/>
              <w:framePr w:hSpace="180" w:wrap="around" w:vAnchor="text" w:hAnchor="text" w:y="1"/>
              <w:suppressOverlap/>
              <w:rPr>
                <w:lang w:val="ru-RU"/>
              </w:rPr>
            </w:pPr>
            <w:r w:rsidRPr="00624E15">
              <w:rPr>
                <w:lang w:val="ru-RU"/>
              </w:rPr>
              <w:t>Испанский</w:t>
            </w:r>
          </w:p>
        </w:tc>
        <w:tc>
          <w:tcPr>
            <w:tcW w:w="704" w:type="pct"/>
            <w:tcBorders>
              <w:top w:val="single" w:sz="6" w:space="0" w:color="auto"/>
              <w:left w:val="single" w:sz="6" w:space="0" w:color="auto"/>
              <w:bottom w:val="single" w:sz="6" w:space="0" w:color="auto"/>
              <w:right w:val="single" w:sz="6" w:space="0" w:color="auto"/>
            </w:tcBorders>
            <w:vAlign w:val="center"/>
          </w:tcPr>
          <w:p w14:paraId="3B90BBC3" w14:textId="77777777" w:rsidR="00FB5E69" w:rsidRPr="00624E15" w:rsidRDefault="00384729" w:rsidP="00FB5E69">
            <w:pPr>
              <w:pStyle w:val="Tablehead"/>
              <w:framePr w:hSpace="180" w:wrap="around" w:vAnchor="text" w:hAnchor="text" w:y="1"/>
              <w:suppressOverlap/>
              <w:rPr>
                <w:lang w:val="ru-RU"/>
              </w:rPr>
            </w:pPr>
            <w:r w:rsidRPr="00624E15">
              <w:rPr>
                <w:lang w:val="ru-RU"/>
              </w:rPr>
              <w:t>Арабский</w:t>
            </w:r>
          </w:p>
        </w:tc>
        <w:tc>
          <w:tcPr>
            <w:tcW w:w="703" w:type="pct"/>
            <w:tcBorders>
              <w:top w:val="single" w:sz="6" w:space="0" w:color="auto"/>
              <w:left w:val="single" w:sz="6" w:space="0" w:color="auto"/>
              <w:bottom w:val="single" w:sz="6" w:space="0" w:color="auto"/>
              <w:right w:val="single" w:sz="6" w:space="0" w:color="auto"/>
            </w:tcBorders>
            <w:vAlign w:val="center"/>
          </w:tcPr>
          <w:p w14:paraId="3A7FF70A" w14:textId="77777777" w:rsidR="00FB5E69" w:rsidRPr="00624E15" w:rsidRDefault="00384729" w:rsidP="00FB5E69">
            <w:pPr>
              <w:pStyle w:val="Tablehead"/>
              <w:framePr w:hSpace="180" w:wrap="around" w:vAnchor="text" w:hAnchor="text" w:y="1"/>
              <w:suppressOverlap/>
              <w:rPr>
                <w:lang w:val="ru-RU"/>
              </w:rPr>
            </w:pPr>
            <w:r w:rsidRPr="00624E15">
              <w:rPr>
                <w:lang w:val="ru-RU"/>
              </w:rPr>
              <w:t>Китайский</w:t>
            </w:r>
          </w:p>
        </w:tc>
        <w:tc>
          <w:tcPr>
            <w:tcW w:w="751" w:type="pct"/>
            <w:tcBorders>
              <w:top w:val="single" w:sz="6" w:space="0" w:color="auto"/>
              <w:left w:val="single" w:sz="6" w:space="0" w:color="auto"/>
              <w:bottom w:val="single" w:sz="6" w:space="0" w:color="auto"/>
              <w:right w:val="single" w:sz="6" w:space="0" w:color="auto"/>
            </w:tcBorders>
            <w:vAlign w:val="center"/>
          </w:tcPr>
          <w:p w14:paraId="5A35143F" w14:textId="77777777" w:rsidR="00FB5E69" w:rsidRPr="00624E15" w:rsidRDefault="00384729" w:rsidP="00FB5E69">
            <w:pPr>
              <w:pStyle w:val="Tablehead"/>
              <w:framePr w:hSpace="180" w:wrap="around" w:vAnchor="text" w:hAnchor="text" w:y="1"/>
              <w:suppressOverlap/>
              <w:rPr>
                <w:lang w:val="ru-RU"/>
              </w:rPr>
            </w:pPr>
            <w:r w:rsidRPr="00624E15">
              <w:rPr>
                <w:lang w:val="ru-RU"/>
              </w:rPr>
              <w:t>Русский</w:t>
            </w:r>
          </w:p>
        </w:tc>
      </w:tr>
      <w:tr w:rsidR="00FB5E69" w:rsidRPr="00624E15" w14:paraId="7F90C654" w14:textId="77777777" w:rsidTr="00BE4FD3">
        <w:trPr>
          <w:cantSplit/>
          <w:jc w:val="center"/>
        </w:trPr>
        <w:tc>
          <w:tcPr>
            <w:tcW w:w="732" w:type="pct"/>
            <w:tcBorders>
              <w:top w:val="single" w:sz="6" w:space="0" w:color="auto"/>
              <w:left w:val="single" w:sz="6" w:space="0" w:color="auto"/>
              <w:bottom w:val="single" w:sz="6" w:space="0" w:color="auto"/>
              <w:right w:val="single" w:sz="6" w:space="0" w:color="auto"/>
            </w:tcBorders>
            <w:vAlign w:val="center"/>
          </w:tcPr>
          <w:p w14:paraId="3212B735" w14:textId="77777777" w:rsidR="00FB5E69" w:rsidRPr="00624E15" w:rsidRDefault="00384729" w:rsidP="00BE4FD3">
            <w:pPr>
              <w:pStyle w:val="Tabletext"/>
              <w:framePr w:hSpace="180" w:wrap="around" w:vAnchor="text" w:hAnchor="text" w:y="1"/>
              <w:suppressOverlap/>
              <w:jc w:val="center"/>
            </w:pPr>
            <w:r w:rsidRPr="00624E15">
              <w:t>Службам</w:t>
            </w:r>
          </w:p>
        </w:tc>
        <w:tc>
          <w:tcPr>
            <w:tcW w:w="703" w:type="pct"/>
            <w:tcBorders>
              <w:top w:val="single" w:sz="6" w:space="0" w:color="auto"/>
              <w:left w:val="single" w:sz="6" w:space="0" w:color="auto"/>
              <w:bottom w:val="single" w:sz="6" w:space="0" w:color="auto"/>
              <w:right w:val="single" w:sz="6" w:space="0" w:color="auto"/>
            </w:tcBorders>
            <w:vAlign w:val="center"/>
          </w:tcPr>
          <w:p w14:paraId="130B395C" w14:textId="77777777" w:rsidR="00FB5E69" w:rsidRPr="00624E15" w:rsidRDefault="00384729" w:rsidP="00FB5E69">
            <w:pPr>
              <w:pStyle w:val="Tabletext"/>
              <w:framePr w:hSpace="180" w:wrap="around" w:vAnchor="text" w:hAnchor="text" w:y="1"/>
              <w:suppressOverlap/>
              <w:jc w:val="center"/>
            </w:pPr>
            <w:r w:rsidRPr="00624E15">
              <w:t>Attribution</w:t>
            </w:r>
            <w:r w:rsidRPr="00624E15">
              <w:br/>
              <w:t>(attribuer)</w:t>
            </w:r>
          </w:p>
        </w:tc>
        <w:tc>
          <w:tcPr>
            <w:tcW w:w="704" w:type="pct"/>
            <w:tcBorders>
              <w:top w:val="single" w:sz="6" w:space="0" w:color="auto"/>
              <w:left w:val="single" w:sz="6" w:space="0" w:color="auto"/>
              <w:bottom w:val="single" w:sz="6" w:space="0" w:color="auto"/>
              <w:right w:val="single" w:sz="6" w:space="0" w:color="auto"/>
            </w:tcBorders>
            <w:vAlign w:val="center"/>
          </w:tcPr>
          <w:p w14:paraId="30A42E61" w14:textId="77777777" w:rsidR="00FB5E69" w:rsidRPr="00624E15" w:rsidRDefault="00384729" w:rsidP="00FB5E69">
            <w:pPr>
              <w:pStyle w:val="Tabletext"/>
              <w:framePr w:hSpace="180" w:wrap="around" w:vAnchor="text" w:hAnchor="text" w:y="1"/>
              <w:suppressOverlap/>
              <w:jc w:val="center"/>
            </w:pPr>
            <w:r w:rsidRPr="00624E15">
              <w:t>Allocation</w:t>
            </w:r>
            <w:r w:rsidRPr="00624E15">
              <w:br/>
              <w:t>(to allocate)</w:t>
            </w:r>
          </w:p>
        </w:tc>
        <w:tc>
          <w:tcPr>
            <w:tcW w:w="703" w:type="pct"/>
            <w:tcBorders>
              <w:top w:val="single" w:sz="6" w:space="0" w:color="auto"/>
              <w:left w:val="single" w:sz="6" w:space="0" w:color="auto"/>
              <w:bottom w:val="single" w:sz="6" w:space="0" w:color="auto"/>
              <w:right w:val="single" w:sz="6" w:space="0" w:color="auto"/>
            </w:tcBorders>
            <w:vAlign w:val="center"/>
          </w:tcPr>
          <w:p w14:paraId="2593FC4F" w14:textId="77777777" w:rsidR="00FB5E69" w:rsidRPr="00624E15" w:rsidRDefault="00384729" w:rsidP="00FB5E69">
            <w:pPr>
              <w:pStyle w:val="Tabletext"/>
              <w:framePr w:hSpace="180" w:wrap="around" w:vAnchor="text" w:hAnchor="text" w:y="1"/>
              <w:suppressOverlap/>
              <w:jc w:val="center"/>
            </w:pPr>
            <w:r w:rsidRPr="00624E15">
              <w:t>Atribución</w:t>
            </w:r>
            <w:r w:rsidRPr="00624E15">
              <w:br/>
              <w:t>(atribuir)</w:t>
            </w:r>
          </w:p>
        </w:tc>
        <w:tc>
          <w:tcPr>
            <w:tcW w:w="704" w:type="pct"/>
            <w:tcBorders>
              <w:top w:val="single" w:sz="6" w:space="0" w:color="auto"/>
              <w:left w:val="single" w:sz="6" w:space="0" w:color="auto"/>
              <w:bottom w:val="single" w:sz="6" w:space="0" w:color="auto"/>
              <w:right w:val="single" w:sz="6" w:space="0" w:color="auto"/>
            </w:tcBorders>
            <w:vAlign w:val="center"/>
          </w:tcPr>
          <w:p w14:paraId="39431799" w14:textId="77777777" w:rsidR="00FB5E69" w:rsidRPr="00624E15" w:rsidRDefault="00384729" w:rsidP="00FB5E69">
            <w:pPr>
              <w:pStyle w:val="Tabletext"/>
              <w:framePr w:hSpace="180" w:wrap="around" w:vAnchor="text" w:hAnchor="text" w:y="1"/>
              <w:suppressOverlap/>
              <w:jc w:val="center"/>
            </w:pPr>
            <w:r w:rsidRPr="00624E15">
              <w:rPr>
                <w:rtl/>
                <w:lang w:bidi="ar-EG"/>
              </w:rPr>
              <w:t xml:space="preserve">توزيع </w:t>
            </w:r>
            <w:r w:rsidRPr="00624E15">
              <w:rPr>
                <w:rtl/>
                <w:lang w:bidi="ar-EG"/>
              </w:rPr>
              <w:br/>
              <w:t>(يوزع)</w:t>
            </w:r>
          </w:p>
        </w:tc>
        <w:tc>
          <w:tcPr>
            <w:tcW w:w="703" w:type="pct"/>
            <w:tcBorders>
              <w:top w:val="single" w:sz="6" w:space="0" w:color="auto"/>
              <w:left w:val="single" w:sz="6" w:space="0" w:color="auto"/>
              <w:bottom w:val="single" w:sz="6" w:space="0" w:color="auto"/>
              <w:right w:val="single" w:sz="6" w:space="0" w:color="auto"/>
            </w:tcBorders>
            <w:vAlign w:val="center"/>
          </w:tcPr>
          <w:p w14:paraId="5DED2B90" w14:textId="77777777" w:rsidR="00FB5E69" w:rsidRPr="00624E15" w:rsidRDefault="00384729" w:rsidP="00FB5E69">
            <w:pPr>
              <w:pStyle w:val="Tabletext"/>
              <w:framePr w:hSpace="180" w:wrap="around" w:vAnchor="text" w:hAnchor="text" w:y="1"/>
              <w:suppressOverlap/>
              <w:jc w:val="center"/>
              <w:rPr>
                <w:rFonts w:ascii="SimSun" w:eastAsia="SimSun" w:hAnsi="SimSun"/>
              </w:rPr>
            </w:pPr>
            <w:r w:rsidRPr="00624E15">
              <w:rPr>
                <w:rFonts w:ascii="SimSun" w:eastAsia="SimSun" w:hAnsi="SimSun" w:cs="Arial Unicode MS"/>
              </w:rPr>
              <w:t>划分</w:t>
            </w:r>
          </w:p>
        </w:tc>
        <w:tc>
          <w:tcPr>
            <w:tcW w:w="751" w:type="pct"/>
            <w:tcBorders>
              <w:top w:val="single" w:sz="6" w:space="0" w:color="auto"/>
              <w:left w:val="single" w:sz="6" w:space="0" w:color="auto"/>
              <w:bottom w:val="single" w:sz="6" w:space="0" w:color="auto"/>
              <w:right w:val="single" w:sz="6" w:space="0" w:color="auto"/>
            </w:tcBorders>
            <w:vAlign w:val="center"/>
          </w:tcPr>
          <w:p w14:paraId="6EAD0B20" w14:textId="77777777" w:rsidR="00FB5E69" w:rsidRPr="00624E15" w:rsidRDefault="00384729" w:rsidP="00FB5E69">
            <w:pPr>
              <w:pStyle w:val="Tabletext"/>
              <w:framePr w:hSpace="180" w:wrap="around" w:vAnchor="text" w:hAnchor="text" w:y="1"/>
              <w:suppressOverlap/>
              <w:jc w:val="center"/>
              <w:rPr>
                <w:i/>
                <w:iCs/>
              </w:rPr>
            </w:pPr>
            <w:r w:rsidRPr="00624E15">
              <w:t>распределение</w:t>
            </w:r>
            <w:r w:rsidRPr="00624E15">
              <w:br/>
              <w:t>(распределять)</w:t>
            </w:r>
          </w:p>
        </w:tc>
      </w:tr>
      <w:tr w:rsidR="00FB5E69" w:rsidRPr="00624E15" w14:paraId="5BB607DE" w14:textId="77777777" w:rsidTr="00BE4FD3">
        <w:trPr>
          <w:cantSplit/>
          <w:jc w:val="center"/>
        </w:trPr>
        <w:tc>
          <w:tcPr>
            <w:tcW w:w="732" w:type="pct"/>
            <w:tcBorders>
              <w:top w:val="single" w:sz="6" w:space="0" w:color="auto"/>
              <w:left w:val="single" w:sz="6" w:space="0" w:color="auto"/>
              <w:bottom w:val="single" w:sz="6" w:space="0" w:color="auto"/>
              <w:right w:val="single" w:sz="6" w:space="0" w:color="auto"/>
            </w:tcBorders>
            <w:vAlign w:val="center"/>
          </w:tcPr>
          <w:p w14:paraId="70158085" w14:textId="77777777" w:rsidR="00FB5E69" w:rsidRPr="00624E15" w:rsidRDefault="00384729" w:rsidP="00BE4FD3">
            <w:pPr>
              <w:pStyle w:val="Tabletext"/>
              <w:framePr w:hSpace="180" w:wrap="around" w:vAnchor="text" w:hAnchor="text" w:y="1"/>
              <w:suppressOverlap/>
              <w:jc w:val="center"/>
            </w:pPr>
            <w:r w:rsidRPr="00624E15">
              <w:t>Зонам или странам</w:t>
            </w:r>
          </w:p>
        </w:tc>
        <w:tc>
          <w:tcPr>
            <w:tcW w:w="703" w:type="pct"/>
            <w:tcBorders>
              <w:top w:val="single" w:sz="6" w:space="0" w:color="auto"/>
              <w:left w:val="single" w:sz="6" w:space="0" w:color="auto"/>
              <w:bottom w:val="single" w:sz="6" w:space="0" w:color="auto"/>
              <w:right w:val="single" w:sz="6" w:space="0" w:color="auto"/>
            </w:tcBorders>
            <w:vAlign w:val="center"/>
          </w:tcPr>
          <w:p w14:paraId="03F05FD6" w14:textId="77777777" w:rsidR="00FB5E69" w:rsidRPr="00624E15" w:rsidRDefault="00384729" w:rsidP="00FB5E69">
            <w:pPr>
              <w:pStyle w:val="Tabletext"/>
              <w:framePr w:hSpace="180" w:wrap="around" w:vAnchor="text" w:hAnchor="text" w:y="1"/>
              <w:suppressOverlap/>
              <w:jc w:val="center"/>
            </w:pPr>
            <w:r w:rsidRPr="00624E15">
              <w:t>Allotissement</w:t>
            </w:r>
            <w:r w:rsidRPr="00624E15">
              <w:br/>
              <w:t>(allotir)</w:t>
            </w:r>
          </w:p>
        </w:tc>
        <w:tc>
          <w:tcPr>
            <w:tcW w:w="704" w:type="pct"/>
            <w:tcBorders>
              <w:top w:val="single" w:sz="6" w:space="0" w:color="auto"/>
              <w:left w:val="single" w:sz="6" w:space="0" w:color="auto"/>
              <w:bottom w:val="single" w:sz="6" w:space="0" w:color="auto"/>
              <w:right w:val="single" w:sz="6" w:space="0" w:color="auto"/>
            </w:tcBorders>
            <w:vAlign w:val="center"/>
          </w:tcPr>
          <w:p w14:paraId="37994F69" w14:textId="77777777" w:rsidR="00FB5E69" w:rsidRPr="00624E15" w:rsidRDefault="00384729" w:rsidP="00FB5E69">
            <w:pPr>
              <w:pStyle w:val="Tabletext"/>
              <w:framePr w:hSpace="180" w:wrap="around" w:vAnchor="text" w:hAnchor="text" w:y="1"/>
              <w:suppressOverlap/>
              <w:jc w:val="center"/>
            </w:pPr>
            <w:r w:rsidRPr="00624E15">
              <w:t>Allotment</w:t>
            </w:r>
            <w:r w:rsidRPr="00624E15">
              <w:br/>
              <w:t>(to allot)</w:t>
            </w:r>
          </w:p>
        </w:tc>
        <w:tc>
          <w:tcPr>
            <w:tcW w:w="703" w:type="pct"/>
            <w:tcBorders>
              <w:top w:val="single" w:sz="6" w:space="0" w:color="auto"/>
              <w:left w:val="single" w:sz="6" w:space="0" w:color="auto"/>
              <w:bottom w:val="single" w:sz="6" w:space="0" w:color="auto"/>
              <w:right w:val="single" w:sz="6" w:space="0" w:color="auto"/>
            </w:tcBorders>
            <w:vAlign w:val="center"/>
          </w:tcPr>
          <w:p w14:paraId="0F88519B" w14:textId="77777777" w:rsidR="00FB5E69" w:rsidRPr="00624E15" w:rsidRDefault="00384729" w:rsidP="00FB5E69">
            <w:pPr>
              <w:pStyle w:val="Tabletext"/>
              <w:framePr w:hSpace="180" w:wrap="around" w:vAnchor="text" w:hAnchor="text" w:y="1"/>
              <w:suppressOverlap/>
              <w:jc w:val="center"/>
            </w:pPr>
            <w:r w:rsidRPr="00624E15">
              <w:t>Adjudicación</w:t>
            </w:r>
            <w:r w:rsidRPr="00624E15">
              <w:br/>
              <w:t>(adjudicar)</w:t>
            </w:r>
          </w:p>
        </w:tc>
        <w:tc>
          <w:tcPr>
            <w:tcW w:w="704" w:type="pct"/>
            <w:tcBorders>
              <w:top w:val="single" w:sz="6" w:space="0" w:color="auto"/>
              <w:left w:val="single" w:sz="6" w:space="0" w:color="auto"/>
              <w:bottom w:val="single" w:sz="6" w:space="0" w:color="auto"/>
              <w:right w:val="single" w:sz="6" w:space="0" w:color="auto"/>
            </w:tcBorders>
            <w:vAlign w:val="center"/>
          </w:tcPr>
          <w:p w14:paraId="7BAF4E58" w14:textId="77777777" w:rsidR="00FB5E69" w:rsidRPr="00624E15" w:rsidRDefault="00384729" w:rsidP="00FB5E69">
            <w:pPr>
              <w:pStyle w:val="Tabletext"/>
              <w:framePr w:hSpace="180" w:wrap="around" w:vAnchor="text" w:hAnchor="text" w:y="1"/>
              <w:suppressOverlap/>
              <w:jc w:val="center"/>
            </w:pPr>
            <w:r w:rsidRPr="00624E15">
              <w:rPr>
                <w:rtl/>
                <w:lang w:bidi="ar-EG"/>
              </w:rPr>
              <w:t xml:space="preserve">تعيين </w:t>
            </w:r>
            <w:r w:rsidRPr="00624E15">
              <w:rPr>
                <w:rtl/>
                <w:lang w:bidi="ar-EG"/>
              </w:rPr>
              <w:br/>
              <w:t>(يعين)</w:t>
            </w:r>
          </w:p>
        </w:tc>
        <w:tc>
          <w:tcPr>
            <w:tcW w:w="703" w:type="pct"/>
            <w:tcBorders>
              <w:top w:val="single" w:sz="6" w:space="0" w:color="auto"/>
              <w:left w:val="single" w:sz="6" w:space="0" w:color="auto"/>
              <w:bottom w:val="single" w:sz="6" w:space="0" w:color="auto"/>
              <w:right w:val="single" w:sz="6" w:space="0" w:color="auto"/>
            </w:tcBorders>
            <w:vAlign w:val="center"/>
          </w:tcPr>
          <w:p w14:paraId="0F5D782A" w14:textId="77777777" w:rsidR="00FB5E69" w:rsidRPr="00624E15" w:rsidRDefault="00384729" w:rsidP="00FB5E69">
            <w:pPr>
              <w:pStyle w:val="Tabletext"/>
              <w:framePr w:hSpace="180" w:wrap="around" w:vAnchor="text" w:hAnchor="text" w:y="1"/>
              <w:suppressOverlap/>
              <w:jc w:val="center"/>
              <w:rPr>
                <w:rFonts w:ascii="SimSun" w:eastAsia="SimSun" w:hAnsi="SimSun"/>
              </w:rPr>
            </w:pPr>
            <w:r w:rsidRPr="00624E15">
              <w:rPr>
                <w:rFonts w:ascii="SimSun" w:eastAsia="SimSun" w:hAnsi="SimSun" w:cs="Arial Unicode MS"/>
              </w:rPr>
              <w:t>分配</w:t>
            </w:r>
          </w:p>
        </w:tc>
        <w:tc>
          <w:tcPr>
            <w:tcW w:w="751" w:type="pct"/>
            <w:tcBorders>
              <w:top w:val="single" w:sz="6" w:space="0" w:color="auto"/>
              <w:left w:val="single" w:sz="6" w:space="0" w:color="auto"/>
              <w:bottom w:val="single" w:sz="6" w:space="0" w:color="auto"/>
              <w:right w:val="single" w:sz="6" w:space="0" w:color="auto"/>
            </w:tcBorders>
            <w:vAlign w:val="center"/>
          </w:tcPr>
          <w:p w14:paraId="0FD78FD8" w14:textId="77777777" w:rsidR="00FB5E69" w:rsidRPr="00624E15" w:rsidRDefault="00384729" w:rsidP="00FB5E69">
            <w:pPr>
              <w:pStyle w:val="Tabletext"/>
              <w:framePr w:hSpace="180" w:wrap="around" w:vAnchor="text" w:hAnchor="text" w:y="1"/>
              <w:suppressOverlap/>
              <w:jc w:val="center"/>
              <w:rPr>
                <w:i/>
                <w:iCs/>
              </w:rPr>
            </w:pPr>
            <w:r w:rsidRPr="00624E15">
              <w:t>выделение</w:t>
            </w:r>
            <w:r w:rsidRPr="00624E15">
              <w:br/>
              <w:t>(выделять)</w:t>
            </w:r>
          </w:p>
        </w:tc>
      </w:tr>
      <w:tr w:rsidR="00FB5E69" w:rsidRPr="00624E15" w14:paraId="7299EA1A" w14:textId="77777777" w:rsidTr="00BE4FD3">
        <w:trPr>
          <w:cantSplit/>
          <w:jc w:val="center"/>
        </w:trPr>
        <w:tc>
          <w:tcPr>
            <w:tcW w:w="732" w:type="pct"/>
            <w:tcBorders>
              <w:top w:val="single" w:sz="6" w:space="0" w:color="auto"/>
              <w:left w:val="single" w:sz="6" w:space="0" w:color="auto"/>
              <w:bottom w:val="single" w:sz="6" w:space="0" w:color="auto"/>
              <w:right w:val="single" w:sz="6" w:space="0" w:color="auto"/>
            </w:tcBorders>
            <w:vAlign w:val="center"/>
          </w:tcPr>
          <w:p w14:paraId="7158A48A" w14:textId="77777777" w:rsidR="00FB5E69" w:rsidRPr="00624E15" w:rsidRDefault="00384729" w:rsidP="00BE4FD3">
            <w:pPr>
              <w:pStyle w:val="Tabletext"/>
              <w:framePr w:hSpace="180" w:wrap="around" w:vAnchor="text" w:hAnchor="text" w:y="1"/>
              <w:suppressOverlap/>
              <w:jc w:val="center"/>
            </w:pPr>
            <w:r w:rsidRPr="00624E15">
              <w:t>Станциям</w:t>
            </w:r>
          </w:p>
        </w:tc>
        <w:tc>
          <w:tcPr>
            <w:tcW w:w="703" w:type="pct"/>
            <w:tcBorders>
              <w:top w:val="single" w:sz="6" w:space="0" w:color="auto"/>
              <w:left w:val="single" w:sz="6" w:space="0" w:color="auto"/>
              <w:bottom w:val="single" w:sz="6" w:space="0" w:color="auto"/>
              <w:right w:val="single" w:sz="6" w:space="0" w:color="auto"/>
            </w:tcBorders>
            <w:vAlign w:val="center"/>
          </w:tcPr>
          <w:p w14:paraId="70AD3A9D" w14:textId="77777777" w:rsidR="00FB5E69" w:rsidRPr="00624E15" w:rsidRDefault="00384729" w:rsidP="00FB5E69">
            <w:pPr>
              <w:pStyle w:val="Tabletext"/>
              <w:framePr w:hSpace="180" w:wrap="around" w:vAnchor="text" w:hAnchor="text" w:y="1"/>
              <w:suppressOverlap/>
              <w:jc w:val="center"/>
            </w:pPr>
            <w:r w:rsidRPr="00624E15">
              <w:t>Assignation</w:t>
            </w:r>
            <w:r w:rsidRPr="00624E15">
              <w:br/>
              <w:t>(assigner)</w:t>
            </w:r>
          </w:p>
        </w:tc>
        <w:tc>
          <w:tcPr>
            <w:tcW w:w="704" w:type="pct"/>
            <w:tcBorders>
              <w:top w:val="single" w:sz="6" w:space="0" w:color="auto"/>
              <w:left w:val="single" w:sz="6" w:space="0" w:color="auto"/>
              <w:bottom w:val="single" w:sz="6" w:space="0" w:color="auto"/>
              <w:right w:val="single" w:sz="6" w:space="0" w:color="auto"/>
            </w:tcBorders>
            <w:vAlign w:val="center"/>
          </w:tcPr>
          <w:p w14:paraId="40AE9C3C" w14:textId="77777777" w:rsidR="00FB5E69" w:rsidRPr="00624E15" w:rsidRDefault="00384729" w:rsidP="00FB5E69">
            <w:pPr>
              <w:pStyle w:val="Tabletext"/>
              <w:framePr w:hSpace="180" w:wrap="around" w:vAnchor="text" w:hAnchor="text" w:y="1"/>
              <w:suppressOverlap/>
              <w:jc w:val="center"/>
            </w:pPr>
            <w:r w:rsidRPr="00624E15">
              <w:t>Assignment</w:t>
            </w:r>
            <w:r w:rsidRPr="00624E15">
              <w:br/>
              <w:t>(to assign)</w:t>
            </w:r>
          </w:p>
        </w:tc>
        <w:tc>
          <w:tcPr>
            <w:tcW w:w="703" w:type="pct"/>
            <w:tcBorders>
              <w:top w:val="single" w:sz="6" w:space="0" w:color="auto"/>
              <w:left w:val="single" w:sz="6" w:space="0" w:color="auto"/>
              <w:bottom w:val="single" w:sz="6" w:space="0" w:color="auto"/>
              <w:right w:val="single" w:sz="6" w:space="0" w:color="auto"/>
            </w:tcBorders>
            <w:vAlign w:val="center"/>
          </w:tcPr>
          <w:p w14:paraId="05AC85BD" w14:textId="77777777" w:rsidR="00FB5E69" w:rsidRPr="00624E15" w:rsidRDefault="00384729" w:rsidP="00FB5E69">
            <w:pPr>
              <w:pStyle w:val="Tabletext"/>
              <w:framePr w:hSpace="180" w:wrap="around" w:vAnchor="text" w:hAnchor="text" w:y="1"/>
              <w:suppressOverlap/>
              <w:jc w:val="center"/>
            </w:pPr>
            <w:r w:rsidRPr="00624E15">
              <w:t>Asignación</w:t>
            </w:r>
            <w:r w:rsidRPr="00624E15">
              <w:br/>
              <w:t>(asignar)</w:t>
            </w:r>
          </w:p>
        </w:tc>
        <w:tc>
          <w:tcPr>
            <w:tcW w:w="704" w:type="pct"/>
            <w:tcBorders>
              <w:top w:val="single" w:sz="6" w:space="0" w:color="auto"/>
              <w:left w:val="single" w:sz="6" w:space="0" w:color="auto"/>
              <w:bottom w:val="single" w:sz="6" w:space="0" w:color="auto"/>
              <w:right w:val="single" w:sz="6" w:space="0" w:color="auto"/>
            </w:tcBorders>
            <w:vAlign w:val="center"/>
          </w:tcPr>
          <w:p w14:paraId="46935244" w14:textId="77777777" w:rsidR="00FB5E69" w:rsidRPr="00624E15" w:rsidRDefault="00384729" w:rsidP="00FB5E69">
            <w:pPr>
              <w:pStyle w:val="Tabletext"/>
              <w:framePr w:hSpace="180" w:wrap="around" w:vAnchor="text" w:hAnchor="text" w:y="1"/>
              <w:suppressOverlap/>
              <w:jc w:val="center"/>
            </w:pPr>
            <w:r w:rsidRPr="00624E15">
              <w:rPr>
                <w:rtl/>
                <w:lang w:bidi="ar-EG"/>
              </w:rPr>
              <w:t>تخصيص</w:t>
            </w:r>
            <w:r w:rsidRPr="00624E15">
              <w:rPr>
                <w:rtl/>
                <w:lang w:bidi="ar-EG"/>
              </w:rPr>
              <w:br/>
              <w:t>(يخصص)</w:t>
            </w:r>
          </w:p>
        </w:tc>
        <w:tc>
          <w:tcPr>
            <w:tcW w:w="703" w:type="pct"/>
            <w:tcBorders>
              <w:top w:val="single" w:sz="6" w:space="0" w:color="auto"/>
              <w:left w:val="single" w:sz="6" w:space="0" w:color="auto"/>
              <w:bottom w:val="single" w:sz="6" w:space="0" w:color="auto"/>
              <w:right w:val="single" w:sz="6" w:space="0" w:color="auto"/>
            </w:tcBorders>
            <w:vAlign w:val="center"/>
          </w:tcPr>
          <w:p w14:paraId="1CC7D3CC" w14:textId="77777777" w:rsidR="00FB5E69" w:rsidRPr="00624E15" w:rsidRDefault="00384729" w:rsidP="00FB5E69">
            <w:pPr>
              <w:pStyle w:val="Tabletext"/>
              <w:framePr w:hSpace="180" w:wrap="around" w:vAnchor="text" w:hAnchor="text" w:y="1"/>
              <w:suppressOverlap/>
              <w:jc w:val="center"/>
              <w:rPr>
                <w:rFonts w:ascii="SimSun" w:eastAsia="SimSun" w:hAnsi="SimSun"/>
              </w:rPr>
            </w:pPr>
            <w:r w:rsidRPr="00624E15">
              <w:rPr>
                <w:rFonts w:ascii="SimSun" w:eastAsia="SimSun" w:hAnsi="SimSun" w:cs="Arial Unicode MS"/>
              </w:rPr>
              <w:t>指配</w:t>
            </w:r>
          </w:p>
        </w:tc>
        <w:tc>
          <w:tcPr>
            <w:tcW w:w="751" w:type="pct"/>
            <w:tcBorders>
              <w:top w:val="single" w:sz="6" w:space="0" w:color="auto"/>
              <w:left w:val="single" w:sz="6" w:space="0" w:color="auto"/>
              <w:bottom w:val="single" w:sz="6" w:space="0" w:color="auto"/>
              <w:right w:val="single" w:sz="6" w:space="0" w:color="auto"/>
            </w:tcBorders>
            <w:vAlign w:val="center"/>
          </w:tcPr>
          <w:p w14:paraId="3914EB76" w14:textId="77777777" w:rsidR="00FB5E69" w:rsidRPr="00624E15" w:rsidRDefault="00384729" w:rsidP="00FB5E69">
            <w:pPr>
              <w:pStyle w:val="Tabletext"/>
              <w:framePr w:hSpace="180" w:wrap="around" w:vAnchor="text" w:hAnchor="text" w:y="1"/>
              <w:suppressOverlap/>
              <w:jc w:val="center"/>
              <w:rPr>
                <w:i/>
                <w:iCs/>
              </w:rPr>
            </w:pPr>
            <w:r w:rsidRPr="00624E15">
              <w:t>присвоение</w:t>
            </w:r>
            <w:r w:rsidRPr="00624E15">
              <w:br/>
              <w:t>(присваивать)</w:t>
            </w:r>
          </w:p>
        </w:tc>
      </w:tr>
    </w:tbl>
    <w:p w14:paraId="15B6D84A" w14:textId="77777777" w:rsidR="00FB5E69" w:rsidRPr="00624E15" w:rsidRDefault="00384729" w:rsidP="00FB5E69">
      <w:pPr>
        <w:pStyle w:val="Section1"/>
      </w:pPr>
      <w:bookmarkStart w:id="76" w:name="_Toc331607684"/>
      <w:bookmarkStart w:id="77" w:name="_Toc165627539"/>
      <w:r w:rsidRPr="00624E15">
        <w:t>Раздел I  –  Районы и зоны</w:t>
      </w:r>
      <w:bookmarkEnd w:id="76"/>
      <w:bookmarkEnd w:id="77"/>
    </w:p>
    <w:p w14:paraId="229457A4" w14:textId="2FA9328E" w:rsidR="00FB5E69" w:rsidRPr="00624E15" w:rsidRDefault="00384729" w:rsidP="00FB5E69">
      <w:pPr>
        <w:pStyle w:val="Normalaftertitle"/>
      </w:pPr>
      <w:r w:rsidRPr="00624E15">
        <w:rPr>
          <w:rStyle w:val="Artdef"/>
        </w:rPr>
        <w:t>5.2</w:t>
      </w:r>
      <w:r w:rsidRPr="00624E15">
        <w:tab/>
      </w:r>
      <w:r w:rsidRPr="00624E15">
        <w:tab/>
        <w:t>В целях распределения частот мир разделен на три Района</w:t>
      </w:r>
      <w:r w:rsidR="004B4856">
        <w:rPr>
          <w:rStyle w:val="FootnoteReference"/>
        </w:rPr>
        <w:footnoteReference w:customMarkFollows="1" w:id="10"/>
        <w:t>1</w:t>
      </w:r>
      <w:r w:rsidRPr="00624E15">
        <w:t xml:space="preserve">, как показано на приведенной ниже карте и описано в пп. </w:t>
      </w:r>
      <w:r w:rsidRPr="00624E15">
        <w:rPr>
          <w:b/>
          <w:bCs/>
        </w:rPr>
        <w:t>5.3</w:t>
      </w:r>
      <w:r w:rsidRPr="00624E15">
        <w:t>–</w:t>
      </w:r>
      <w:r w:rsidRPr="00624E15">
        <w:rPr>
          <w:b/>
          <w:bCs/>
        </w:rPr>
        <w:t>5.9</w:t>
      </w:r>
      <w:r w:rsidRPr="00624E15">
        <w:t>:</w:t>
      </w:r>
    </w:p>
    <w:p w14:paraId="2FF2F05E" w14:textId="77777777" w:rsidR="00FB5E69" w:rsidRPr="00624E15" w:rsidRDefault="004D71B9" w:rsidP="00FB5E69">
      <w:pPr>
        <w:pStyle w:val="Figure"/>
      </w:pPr>
      <w:r>
        <w:rPr>
          <w:noProof/>
        </w:rPr>
        <w:pict w14:anchorId="59C567DB">
          <v:shape id="44" o:spid="_x0000_s1055" type="#_x0000_t202" style="position:absolute;left:0;text-align:left;margin-left:0;margin-top:0;width:50pt;height:50pt;z-index:251660288;visibility:hidden">
            <o:lock v:ext="edit" selection="t"/>
          </v:shape>
        </w:pict>
      </w:r>
      <w:r>
        <w:rPr>
          <w:noProof/>
          <w:lang w:val="en-GB" w:eastAsia="zh-CN"/>
        </w:rPr>
        <w:pict w14:anchorId="052E3592">
          <v:group id="Group 2958" o:spid="_x0000_s1026" style="position:absolute;left:0;text-align:left;margin-left:58.75pt;margin-top:93.8pt;width:332.65pt;height:150.3pt;z-index:251658240;mso-width-relative:margin;mso-height-relative:margin" coordorigin="1811,776" coordsize="42248,19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">
            <v:shape id="shape46" o:spid="_x0000_s1027" type="#_x0000_t202" style="position:absolute;left:4313;top:2760;width:5327;height:1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UjB8YA&#10;AADdAAAADwAAAGRycy9kb3ducmV2LnhtbESPwW7CMBBE75X6D9ZW4oKKAxVtCBgESBVw4EDaD9jG&#10;SxyI11HsQvr3GAmpx9HMvNHMFp2txYVaXzlWMBwkIIgLpysuFXx/fb6mIHxA1lg7JgV/5GExf36a&#10;YabdlQ90yUMpIoR9hgpMCE0mpS8MWfQD1xBH7+haiyHKtpS6xWuE21qOkuRdWqw4LhhsaG2oOOe/&#10;VkGa+vUH+R9Xnzb5tr+j1fCwN0r1XrrlFESgLvyHH+2tVjCajN/g/iY+AT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XUjB8YAAADdAAAADwAAAAAAAAAAAAAAAACYAgAAZHJz&#10;L2Rvd25yZXYueG1sUEsFBgAAAAAEAAQA9QAAAIsDAAAAAA==&#10;" fillcolor="white [3212]" stroked="f" strokeweight=".5pt">
              <v:textbox style="mso-next-textbox:#shape46" inset="0,0,0,0">
                <w:txbxContent>
                  <w:p w14:paraId="343B26E9" w14:textId="77777777" w:rsidR="003121B9" w:rsidRPr="000F04B4" w:rsidRDefault="003121B9" w:rsidP="00FB5E69">
                    <w:pPr>
                      <w:spacing w:before="0"/>
                      <w:rPr>
                        <w:sz w:val="17"/>
                        <w:szCs w:val="17"/>
                      </w:rPr>
                    </w:pPr>
                    <w:r>
                      <w:rPr>
                        <w:sz w:val="17"/>
                        <w:szCs w:val="17"/>
                      </w:rPr>
                      <w:t>РАЙОН</w:t>
                    </w:r>
                    <w:r w:rsidRPr="000F04B4">
                      <w:rPr>
                        <w:sz w:val="17"/>
                        <w:szCs w:val="17"/>
                      </w:rPr>
                      <w:t xml:space="preserve"> 2</w:t>
                    </w:r>
                  </w:p>
                </w:txbxContent>
              </v:textbox>
            </v:shape>
            <v:shape id="shape47" o:spid="_x0000_s1028" type="#_x0000_t202" style="position:absolute;left:28812;top:776;width:5327;height:1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y7c8YA&#10;AADdAAAADwAAAGRycy9kb3ducmV2LnhtbESPwW7CMBBE75X6D9ZW4oKKAyptCBgESBVw4EDaD9jG&#10;SxyI11HsQvr3GAmpx9HMvNHMFp2txYVaXzlWMBwkIIgLpysuFXx/fb6mIHxA1lg7JgV/5GExf36a&#10;YabdlQ90yUMpIoR9hgpMCE0mpS8MWfQD1xBH7+haiyHKtpS6xWuE21qOkuRdWqw4LhhsaG2oOOe/&#10;VkGa+vUH+R9Xnzb5tr+j1fCwN0r1XrrlFESgLvyHH+2tVjCajN/g/iY+AT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py7c8YAAADdAAAADwAAAAAAAAAAAAAAAACYAgAAZHJz&#10;L2Rvd25yZXYueG1sUEsFBgAAAAAEAAQA9QAAAIsDAAAAAA==&#10;" fillcolor="white [3212]" stroked="f" strokeweight=".5pt">
              <v:textbox style="mso-next-textbox:#shape47" inset="0,0,0,0">
                <w:txbxContent>
                  <w:p w14:paraId="1980B730" w14:textId="77777777" w:rsidR="003121B9" w:rsidRPr="000F04B4" w:rsidRDefault="003121B9" w:rsidP="00FB5E69">
                    <w:pPr>
                      <w:spacing w:before="0"/>
                      <w:rPr>
                        <w:sz w:val="17"/>
                        <w:szCs w:val="17"/>
                      </w:rPr>
                    </w:pPr>
                    <w:r>
                      <w:rPr>
                        <w:sz w:val="17"/>
                        <w:szCs w:val="17"/>
                      </w:rPr>
                      <w:t>РАЙОН</w:t>
                    </w:r>
                    <w:r w:rsidRPr="000F04B4">
                      <w:rPr>
                        <w:sz w:val="17"/>
                        <w:szCs w:val="17"/>
                      </w:rPr>
                      <w:t xml:space="preserve"> </w:t>
                    </w:r>
                    <w:r>
                      <w:rPr>
                        <w:sz w:val="17"/>
                        <w:szCs w:val="17"/>
                      </w:rPr>
                      <w:t>1</w:t>
                    </w:r>
                  </w:p>
                </w:txbxContent>
              </v:textbox>
            </v:shape>
            <v:shape id="shape48" o:spid="_x0000_s1029" type="#_x0000_t202" style="position:absolute;left:1811;top:18549;width:5328;height:1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Ae6MYA&#10;AADdAAAADwAAAGRycy9kb3ducmV2LnhtbESPQWvCQBSE74L/YXkFL6VuFLRpmo2oIOqhB9P+gNfs&#10;azZt9m3Irhr/fbdQ8DjMzDdMvhpsKy7U+8axgtk0AUFcOd1wreDjffeUgvABWWPrmBTcyMOqGI9y&#10;zLS78okuZahFhLDPUIEJocuk9JUhi37qOuLofbneYoiyr6Xu8RrhtpXzJFlKiw3HBYMdbQ1VP+XZ&#10;KkhTv30m/+na7315eDzSZnZ6M0pNHob1K4hAQ7iH/9sHrWD+sljA35v4BGT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dAe6MYAAADdAAAADwAAAAAAAAAAAAAAAACYAgAAZHJz&#10;L2Rvd25yZXYueG1sUEsFBgAAAAAEAAQA9QAAAIsDAAAAAA==&#10;" fillcolor="white [3212]" stroked="f" strokeweight=".5pt">
              <v:textbox style="mso-next-textbox:#shape48" inset="0,0,0,0">
                <w:txbxContent>
                  <w:p w14:paraId="7D7D4DE1" w14:textId="77777777" w:rsidR="003121B9" w:rsidRPr="000F04B4" w:rsidRDefault="003121B9" w:rsidP="00FB5E69">
                    <w:pPr>
                      <w:spacing w:before="0"/>
                      <w:rPr>
                        <w:sz w:val="17"/>
                        <w:szCs w:val="17"/>
                      </w:rPr>
                    </w:pPr>
                    <w:r>
                      <w:rPr>
                        <w:sz w:val="17"/>
                        <w:szCs w:val="17"/>
                      </w:rPr>
                      <w:t>РАЙОН</w:t>
                    </w:r>
                    <w:r w:rsidRPr="000F04B4">
                      <w:rPr>
                        <w:sz w:val="17"/>
                        <w:szCs w:val="17"/>
                      </w:rPr>
                      <w:t xml:space="preserve"> </w:t>
                    </w:r>
                    <w:r>
                      <w:rPr>
                        <w:sz w:val="17"/>
                        <w:szCs w:val="17"/>
                      </w:rPr>
                      <w:t>3</w:t>
                    </w:r>
                  </w:p>
                </w:txbxContent>
              </v:textbox>
            </v:shape>
            <v:shape id="shape49" o:spid="_x0000_s1030" type="#_x0000_t202" style="position:absolute;left:38732;top:18635;width:5328;height:12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KAn8YA&#10;AADdAAAADwAAAGRycy9kb3ducmV2LnhtbESPQWvCQBSE74L/YXmFXqRuFKoxuooVpHrwYOoPeGZf&#10;s2mzb0N21fTfdwXB4zAz3zCLVWdrcaXWV44VjIYJCOLC6YpLBaev7VsKwgdkjbVjUvBHHlbLfm+B&#10;mXY3PtI1D6WIEPYZKjAhNJmUvjBk0Q9dQxy9b9daDFG2pdQt3iLc1nKcJBNpseK4YLChjaHiN79Y&#10;BWnqN1PyZ1f/fOa7wZ4+RseDUer1pVvPQQTqwjP8aO+0gvHsfQL3N/EJ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KAn8YAAADdAAAADwAAAAAAAAAAAAAAAACYAgAAZHJz&#10;L2Rvd25yZXYueG1sUEsFBgAAAAAEAAQA9QAAAIsDAAAAAA==&#10;" fillcolor="white [3212]" stroked="f" strokeweight=".5pt">
              <v:textbox style="mso-next-textbox:#shape49" inset="0,0,0,0">
                <w:txbxContent>
                  <w:p w14:paraId="67DB504B" w14:textId="77777777" w:rsidR="003121B9" w:rsidRPr="000F04B4" w:rsidRDefault="003121B9" w:rsidP="00FB5E69">
                    <w:pPr>
                      <w:spacing w:before="0"/>
                      <w:rPr>
                        <w:sz w:val="17"/>
                        <w:szCs w:val="17"/>
                      </w:rPr>
                    </w:pPr>
                    <w:r>
                      <w:rPr>
                        <w:sz w:val="17"/>
                        <w:szCs w:val="17"/>
                      </w:rPr>
                      <w:t>РАЙОН</w:t>
                    </w:r>
                    <w:r w:rsidRPr="000F04B4">
                      <w:rPr>
                        <w:sz w:val="17"/>
                        <w:szCs w:val="17"/>
                      </w:rPr>
                      <w:t xml:space="preserve"> </w:t>
                    </w:r>
                    <w:r>
                      <w:rPr>
                        <w:sz w:val="17"/>
                        <w:szCs w:val="17"/>
                      </w:rPr>
                      <w:t>3</w:t>
                    </w:r>
                  </w:p>
                </w:txbxContent>
              </v:textbox>
            </v:shape>
          </v:group>
        </w:pict>
      </w:r>
      <w:r>
        <w:rPr>
          <w:noProof/>
          <w:lang w:val="en-GB" w:eastAsia="zh-CN"/>
        </w:rPr>
        <w:pict w14:anchorId="58C9E2ED">
          <v:shape id="shape50" o:spid="_x0000_s1054" type="#_x0000_t202" style="position:absolute;left:0;text-align:left;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">
            <o:lock v:ext="edit" selection="t"/>
          </v:shape>
        </w:pict>
      </w:r>
      <w:r w:rsidR="00384729" w:rsidRPr="00624E15">
        <w:rPr>
          <w:noProof/>
          <w:lang w:val="en-GB" w:eastAsia="zh-CN"/>
        </w:rPr>
        <w:drawing>
          <wp:inline distT="0" distB="0" distL="0" distR="0" wp14:anchorId="5413837A" wp14:editId="0BA7AFF2">
            <wp:extent cx="5721145" cy="3619500"/>
            <wp:effectExtent l="0" t="0" r="0" b="0"/>
            <wp:docPr id="45" name="Picture 1"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21145" cy="3619500"/>
                    </a:xfrm>
                    <a:prstGeom prst="rect">
                      <a:avLst/>
                    </a:prstGeom>
                    <a:noFill/>
                    <a:ln>
                      <a:noFill/>
                    </a:ln>
                  </pic:spPr>
                </pic:pic>
              </a:graphicData>
            </a:graphic>
          </wp:inline>
        </w:drawing>
      </w:r>
    </w:p>
    <w:p w14:paraId="016760FD" w14:textId="00EE1BA6" w:rsidR="00FB5E69" w:rsidRDefault="00384729" w:rsidP="004B4856">
      <w:pPr>
        <w:spacing w:before="0"/>
        <w:jc w:val="center"/>
        <w:rPr>
          <w:sz w:val="18"/>
          <w:szCs w:val="18"/>
        </w:rPr>
      </w:pPr>
      <w:r w:rsidRPr="00624E15">
        <w:rPr>
          <w:sz w:val="18"/>
          <w:szCs w:val="18"/>
        </w:rPr>
        <w:t xml:space="preserve">Затененная часть представляет собой Тропическую зону, определенную в пп. </w:t>
      </w:r>
      <w:r w:rsidRPr="00624E15">
        <w:rPr>
          <w:b/>
          <w:bCs/>
          <w:sz w:val="18"/>
          <w:szCs w:val="18"/>
        </w:rPr>
        <w:t>5.16</w:t>
      </w:r>
      <w:r w:rsidR="004D71B9">
        <w:rPr>
          <w:noProof/>
          <w:sz w:val="18"/>
          <w:szCs w:val="18"/>
          <w:lang w:val="en-GB" w:eastAsia="zh-CN"/>
        </w:rPr>
        <w:pict w14:anchorId="3B159B79">
          <v:rect id="210" o:spid="_x0000_s1053" style="position:absolute;left:0;text-align:left;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" filled="f" stroked="f">
            <o:lock v:ext="edit" aspectratio="t" selection="t"/>
          </v:rect>
        </w:pict>
      </w:r>
      <w:r w:rsidR="004D71B9">
        <w:rPr>
          <w:noProof/>
          <w:sz w:val="18"/>
          <w:szCs w:val="18"/>
          <w:lang w:val="en-GB" w:eastAsia="zh-CN"/>
        </w:rPr>
        <w:pict w14:anchorId="46FA5283">
          <v:rect id="shape211" o:spid="_x0000_s1052" style="position:absolute;left:0;text-align:left;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" filled="f" stroked="f">
            <o:lock v:ext="edit" aspectratio="t" selection="t"/>
          </v:rect>
        </w:pict>
      </w:r>
      <w:r w:rsidRPr="00624E15">
        <w:rPr>
          <w:sz w:val="18"/>
          <w:szCs w:val="18"/>
        </w:rPr>
        <w:t>–</w:t>
      </w:r>
      <w:r w:rsidRPr="00624E15">
        <w:rPr>
          <w:b/>
          <w:bCs/>
          <w:sz w:val="18"/>
          <w:szCs w:val="18"/>
        </w:rPr>
        <w:t>5.20</w:t>
      </w:r>
      <w:r w:rsidRPr="00624E15">
        <w:rPr>
          <w:sz w:val="18"/>
          <w:szCs w:val="18"/>
        </w:rPr>
        <w:t xml:space="preserve"> и п. </w:t>
      </w:r>
      <w:r w:rsidRPr="00624E15">
        <w:rPr>
          <w:b/>
          <w:bCs/>
          <w:sz w:val="18"/>
          <w:szCs w:val="18"/>
        </w:rPr>
        <w:t>5.21</w:t>
      </w:r>
      <w:r w:rsidRPr="00624E15">
        <w:rPr>
          <w:sz w:val="18"/>
          <w:szCs w:val="18"/>
        </w:rPr>
        <w:t>.</w:t>
      </w:r>
    </w:p>
    <w:p w14:paraId="49A75CC9" w14:textId="77777777" w:rsidR="004B4856" w:rsidRPr="004B4856" w:rsidRDefault="004B4856" w:rsidP="004B4856"/>
    <w:p w14:paraId="76006C99" w14:textId="1FE42660" w:rsidR="00FB5E69" w:rsidRPr="00624E15" w:rsidRDefault="00384729" w:rsidP="00FB5E69">
      <w:pPr>
        <w:keepNext/>
        <w:keepLines/>
      </w:pPr>
      <w:r w:rsidRPr="00624E15">
        <w:rPr>
          <w:rStyle w:val="Artdef"/>
        </w:rPr>
        <w:lastRenderedPageBreak/>
        <w:t>5.3</w:t>
      </w:r>
      <w:r w:rsidRPr="00624E15">
        <w:tab/>
      </w:r>
      <w:r w:rsidRPr="00624E15">
        <w:tab/>
      </w:r>
      <w:r w:rsidRPr="00624E15">
        <w:rPr>
          <w:i/>
          <w:iCs/>
        </w:rPr>
        <w:t>Район 1</w:t>
      </w:r>
      <w:r w:rsidRPr="00624E15">
        <w:t>: Район 1 включает в себя зону, ограниченную на востоке линией А (линии</w:t>
      </w:r>
      <w:r w:rsidR="00FB5E69">
        <w:rPr>
          <w:lang w:val="en-US"/>
        </w:rPr>
        <w:t> </w:t>
      </w:r>
      <w:r w:rsidRPr="00624E15">
        <w:t xml:space="preserve">A, B, C определены ниже) и на западе линией B, за исключением любой части территории Исламской Республики Иран, расположенной между этими границами. В этот Район также полностью включаются территории Армении, Азербайджана, Российской Федерации, Грузии, Казахстана, Монголии, Узбекистана, </w:t>
      </w:r>
      <w:r w:rsidR="00C02185" w:rsidRPr="00624E15">
        <w:t>Турции</w:t>
      </w:r>
      <w:r w:rsidR="00C02185">
        <w:rPr>
          <w:lang w:val="en-US"/>
        </w:rPr>
        <w:t>,</w:t>
      </w:r>
      <w:r w:rsidR="00C02185" w:rsidRPr="00624E15">
        <w:t xml:space="preserve"> </w:t>
      </w:r>
      <w:r w:rsidRPr="00624E15">
        <w:t>Кыргызстана, Таджикистана, Туркменистана и Украины и зона между линиями A и С, расположенная к северу от Российской Федерации.</w:t>
      </w:r>
      <w:r w:rsidR="00C02185" w:rsidRPr="00624E15">
        <w:rPr>
          <w:sz w:val="16"/>
          <w:szCs w:val="16"/>
        </w:rPr>
        <w:t>     (ВКР-</w:t>
      </w:r>
      <w:r w:rsidR="00C02185">
        <w:rPr>
          <w:sz w:val="16"/>
          <w:szCs w:val="16"/>
          <w:lang w:val="en-US"/>
        </w:rPr>
        <w:t>23</w:t>
      </w:r>
      <w:r w:rsidR="00C02185" w:rsidRPr="00624E15">
        <w:rPr>
          <w:sz w:val="16"/>
          <w:szCs w:val="16"/>
        </w:rPr>
        <w:t>)</w:t>
      </w:r>
    </w:p>
    <w:p w14:paraId="09532D9C" w14:textId="77777777" w:rsidR="00FB5E69" w:rsidRPr="00624E15" w:rsidRDefault="00384729" w:rsidP="00FB5E69">
      <w:r w:rsidRPr="00624E15">
        <w:rPr>
          <w:rStyle w:val="Artdef"/>
        </w:rPr>
        <w:t>5.4</w:t>
      </w:r>
      <w:r w:rsidRPr="00624E15">
        <w:tab/>
      </w:r>
      <w:r w:rsidRPr="00624E15">
        <w:tab/>
      </w:r>
      <w:r w:rsidRPr="00624E15">
        <w:rPr>
          <w:i/>
          <w:iCs/>
        </w:rPr>
        <w:t>Район 2</w:t>
      </w:r>
      <w:r w:rsidRPr="00624E15">
        <w:t>: Район 2 включает в себя зону, ограниченную на востоке линией В и на западе линией С.</w:t>
      </w:r>
    </w:p>
    <w:p w14:paraId="57097AA2" w14:textId="7209F99B" w:rsidR="00FB5E69" w:rsidRPr="00624E15" w:rsidRDefault="00384729" w:rsidP="00FB5E69">
      <w:r w:rsidRPr="00624E15">
        <w:rPr>
          <w:rStyle w:val="Artdef"/>
        </w:rPr>
        <w:t>5.5</w:t>
      </w:r>
      <w:r w:rsidRPr="00624E15">
        <w:tab/>
      </w:r>
      <w:r w:rsidRPr="00624E15">
        <w:tab/>
      </w:r>
      <w:r w:rsidRPr="00624E15">
        <w:rPr>
          <w:i/>
          <w:iCs/>
        </w:rPr>
        <w:t>Район 3</w:t>
      </w:r>
      <w:r w:rsidRPr="00624E15">
        <w:t xml:space="preserve">: Район 3 включает в себя зону, ограниченную на востоке линией C и на западе линией А, за исключением любой части территорий Армении, Азербайджана, Российской Федерации, Грузии, Казахстана, Монголии, Узбекистана, </w:t>
      </w:r>
      <w:r w:rsidR="00C02185" w:rsidRPr="00624E15">
        <w:t>Турции</w:t>
      </w:r>
      <w:r w:rsidR="00C02185">
        <w:rPr>
          <w:lang w:val="en-US"/>
        </w:rPr>
        <w:t>,</w:t>
      </w:r>
      <w:r w:rsidR="00C02185" w:rsidRPr="00624E15">
        <w:t xml:space="preserve"> </w:t>
      </w:r>
      <w:r w:rsidRPr="00624E15">
        <w:t>Кыргызстана, Таджикистана, Туркменистана и Украины и зоны к северу от Российской Федерации. В этот Район также включается та часть территории Исламской Республики Иран, которая расположена вне этих границ.</w:t>
      </w:r>
      <w:r w:rsidR="00C02185" w:rsidRPr="00624E15">
        <w:rPr>
          <w:sz w:val="16"/>
          <w:szCs w:val="16"/>
        </w:rPr>
        <w:t>     (ВКР-</w:t>
      </w:r>
      <w:r w:rsidR="00C02185">
        <w:rPr>
          <w:sz w:val="16"/>
          <w:szCs w:val="16"/>
          <w:lang w:val="en-US"/>
        </w:rPr>
        <w:t>23</w:t>
      </w:r>
      <w:r w:rsidR="00C02185" w:rsidRPr="00624E15">
        <w:rPr>
          <w:sz w:val="16"/>
          <w:szCs w:val="16"/>
        </w:rPr>
        <w:t>)</w:t>
      </w:r>
    </w:p>
    <w:p w14:paraId="21B28533" w14:textId="77777777" w:rsidR="00FB5E69" w:rsidRPr="00624E15" w:rsidRDefault="00384729" w:rsidP="00FB5E69">
      <w:r w:rsidRPr="00624E15">
        <w:rPr>
          <w:rStyle w:val="Artdef"/>
        </w:rPr>
        <w:t>5.6</w:t>
      </w:r>
      <w:r w:rsidRPr="00624E15">
        <w:tab/>
      </w:r>
      <w:r w:rsidRPr="00624E15">
        <w:tab/>
        <w:t>Линии А, В и С определяются следующим образом:</w:t>
      </w:r>
    </w:p>
    <w:p w14:paraId="58ACC207" w14:textId="1AD18429" w:rsidR="00FB5E69" w:rsidRPr="00624E15" w:rsidRDefault="00384729" w:rsidP="00FB5E69">
      <w:r w:rsidRPr="00624E15">
        <w:rPr>
          <w:rStyle w:val="Artdef"/>
        </w:rPr>
        <w:t>5.7</w:t>
      </w:r>
      <w:r w:rsidRPr="00624E15">
        <w:tab/>
      </w:r>
      <w:r w:rsidRPr="00624E15">
        <w:tab/>
      </w:r>
      <w:r w:rsidRPr="00624E15">
        <w:rPr>
          <w:i/>
          <w:iCs/>
        </w:rPr>
        <w:t>Линия А</w:t>
      </w:r>
      <w:r w:rsidRPr="00624E15">
        <w:t>: Линия А начинается от Северного полюса, следует по меридиану 40° восточной долготы от Гринвича до параллели 40° северной широты; далее по дуге большого круга доходит до пересечения меридиана 60° восточной долготы с тропиком Рака и далее по меридиану 60°</w:t>
      </w:r>
      <w:r w:rsidR="00FB5E69">
        <w:rPr>
          <w:lang w:val="en-US"/>
        </w:rPr>
        <w:t> </w:t>
      </w:r>
      <w:r w:rsidRPr="00624E15">
        <w:t>восточной долготы до Южного полюса.</w:t>
      </w:r>
    </w:p>
    <w:p w14:paraId="769C71D6" w14:textId="77777777" w:rsidR="00FB5E69" w:rsidRPr="00624E15" w:rsidRDefault="00384729" w:rsidP="00FB5E69">
      <w:r w:rsidRPr="00624E15">
        <w:rPr>
          <w:rStyle w:val="Artdef"/>
        </w:rPr>
        <w:t>5.8</w:t>
      </w:r>
      <w:r w:rsidRPr="00624E15">
        <w:tab/>
      </w:r>
      <w:r w:rsidRPr="00624E15">
        <w:tab/>
      </w:r>
      <w:r w:rsidRPr="00624E15">
        <w:rPr>
          <w:i/>
          <w:iCs/>
        </w:rPr>
        <w:t>Линия В</w:t>
      </w:r>
      <w:r w:rsidRPr="00624E15">
        <w:t>:</w:t>
      </w:r>
      <w:r w:rsidRPr="00624E15">
        <w:rPr>
          <w:i/>
          <w:iCs/>
        </w:rPr>
        <w:t xml:space="preserve"> </w:t>
      </w:r>
      <w:r w:rsidRPr="00624E15">
        <w:t>Линия В начинается от Северного полюса, следует по меридиану 10° западной долготы от Гринвича до пересечения с параллелью 72° северной широты; далее по дуге большого круга доходит до пересечения меридиана 50° западной долготы с параллелью 40° северной широты; затем следует по дуге большого круга до пересечения меридиана 20° западной долготы с параллелью 10° южной широты и далее по меридиану 20° западной долготы до Южного полюса.</w:t>
      </w:r>
    </w:p>
    <w:p w14:paraId="6AC82323" w14:textId="77777777" w:rsidR="00FB5E69" w:rsidRPr="00624E15" w:rsidRDefault="00384729" w:rsidP="00FB5E69">
      <w:r w:rsidRPr="00624E15">
        <w:rPr>
          <w:rStyle w:val="Artdef"/>
        </w:rPr>
        <w:t>5.9</w:t>
      </w:r>
      <w:r w:rsidRPr="00624E15">
        <w:tab/>
      </w:r>
      <w:r w:rsidRPr="00624E15">
        <w:tab/>
      </w:r>
      <w:r w:rsidRPr="00624E15">
        <w:rPr>
          <w:i/>
          <w:iCs/>
        </w:rPr>
        <w:t>Линия С</w:t>
      </w:r>
      <w:r w:rsidRPr="00624E15">
        <w:t>:</w:t>
      </w:r>
      <w:r w:rsidRPr="00624E15">
        <w:rPr>
          <w:i/>
          <w:iCs/>
        </w:rPr>
        <w:t xml:space="preserve"> </w:t>
      </w:r>
      <w:r w:rsidRPr="00624E15">
        <w:t>Линия С проходит от Северного полюса по дуге большого круга до пересечения параллели 65°30</w:t>
      </w:r>
      <w:r w:rsidRPr="00624E15">
        <w:rPr>
          <w:i/>
          <w:iCs/>
        </w:rPr>
        <w:t>'</w:t>
      </w:r>
      <w:r w:rsidRPr="00624E15">
        <w:t xml:space="preserve"> северной широты с международной границей в Беринговом проливе; затем по дуге большого круга до пересечения меридиана 165° восточной долготы от Гринвича с параллелью 50° северной широты; далее по дуге большого круга до пересечения меридиана 170° западной долготы с параллелью 10° северной широты; затем по параллели 10° северной широты до ее пересечения с меридианом 120° западной долготы; далее по меридиану 120° западной долготы до Южного полюса.</w:t>
      </w:r>
    </w:p>
    <w:p w14:paraId="1AF8F46C" w14:textId="77777777" w:rsidR="00FB5E69" w:rsidRPr="00624E15" w:rsidRDefault="00384729" w:rsidP="00FB5E69">
      <w:r w:rsidRPr="00624E15">
        <w:rPr>
          <w:rStyle w:val="Artdef"/>
        </w:rPr>
        <w:t>5.10</w:t>
      </w:r>
      <w:r w:rsidRPr="00624E15">
        <w:tab/>
      </w:r>
      <w:r w:rsidRPr="00624E15">
        <w:tab/>
        <w:t>В настоящем Регламенте термин "Африканская зона радиовещания" означает:</w:t>
      </w:r>
    </w:p>
    <w:p w14:paraId="5BC58CB4" w14:textId="77777777" w:rsidR="00FB5E69" w:rsidRPr="00624E15" w:rsidRDefault="00384729" w:rsidP="00FB5E69">
      <w:pPr>
        <w:pStyle w:val="enumlev1"/>
      </w:pPr>
      <w:r w:rsidRPr="00624E15">
        <w:rPr>
          <w:rStyle w:val="Artdef"/>
        </w:rPr>
        <w:t>5.11</w:t>
      </w:r>
      <w:r w:rsidRPr="00624E15">
        <w:tab/>
      </w:r>
      <w:r w:rsidRPr="00624E15">
        <w:rPr>
          <w:i/>
          <w:iCs/>
        </w:rPr>
        <w:t>а)</w:t>
      </w:r>
      <w:r w:rsidRPr="00624E15">
        <w:tab/>
        <w:t>африканские страны, части стран, территории и группы территорий, расположенные между параллелями 40° южной широты и 30° северной широты;</w:t>
      </w:r>
    </w:p>
    <w:p w14:paraId="44B3BB71" w14:textId="77777777" w:rsidR="00FB5E69" w:rsidRPr="00624E15" w:rsidRDefault="00384729" w:rsidP="00FB5E69">
      <w:pPr>
        <w:pStyle w:val="enumlev1"/>
      </w:pPr>
      <w:r w:rsidRPr="00624E15">
        <w:rPr>
          <w:rStyle w:val="Artdef"/>
        </w:rPr>
        <w:t>5.12</w:t>
      </w:r>
      <w:r w:rsidRPr="00624E15">
        <w:tab/>
      </w:r>
      <w:r w:rsidRPr="00624E15">
        <w:rPr>
          <w:i/>
          <w:iCs/>
        </w:rPr>
        <w:t>b)</w:t>
      </w:r>
      <w:r w:rsidRPr="00624E15">
        <w:tab/>
        <w:t>острова в Индийском океане к западу от меридиана 60° восточной долготы от Гринвича, расположенные между параллелью 40° южной широты и дугой большого круга, соединяющей точки 45° восточной долготы, 11°30</w:t>
      </w:r>
      <w:r w:rsidRPr="00624E15">
        <w:rPr>
          <w:i/>
          <w:iCs/>
        </w:rPr>
        <w:t>'</w:t>
      </w:r>
      <w:r w:rsidRPr="00624E15">
        <w:t xml:space="preserve"> северной широты и 60° восточной долготы, 15° северной широты;</w:t>
      </w:r>
    </w:p>
    <w:p w14:paraId="3E2AC707" w14:textId="77777777" w:rsidR="00FB5E69" w:rsidRPr="00624E15" w:rsidRDefault="00384729" w:rsidP="00FB5E69">
      <w:pPr>
        <w:pStyle w:val="enumlev1"/>
      </w:pPr>
      <w:r w:rsidRPr="00624E15">
        <w:rPr>
          <w:rStyle w:val="Artdef"/>
        </w:rPr>
        <w:t>5.13</w:t>
      </w:r>
      <w:r w:rsidRPr="00624E15">
        <w:tab/>
      </w:r>
      <w:r w:rsidRPr="00624E15">
        <w:rPr>
          <w:i/>
          <w:iCs/>
        </w:rPr>
        <w:t>с)</w:t>
      </w:r>
      <w:r w:rsidRPr="00624E15">
        <w:tab/>
        <w:t>острова в Атлантическом океане к востоку от линии В, определенной в п. </w:t>
      </w:r>
      <w:r w:rsidRPr="00624E15">
        <w:rPr>
          <w:b/>
          <w:bCs/>
        </w:rPr>
        <w:t>5.8</w:t>
      </w:r>
      <w:r w:rsidRPr="00624E15">
        <w:t xml:space="preserve"> настоящего Регламента, расположенные между параллелями 40° южной широты и 30° северной широты.</w:t>
      </w:r>
    </w:p>
    <w:p w14:paraId="5301C294" w14:textId="77777777" w:rsidR="002E5E99" w:rsidRPr="00CF484B" w:rsidRDefault="002E5E99" w:rsidP="002E5E99">
      <w:pPr>
        <w:rPr>
          <w:rFonts w:eastAsia="SimSun"/>
        </w:rPr>
      </w:pPr>
      <w:r w:rsidRPr="00CF484B">
        <w:rPr>
          <w:rFonts w:eastAsia="SimSun"/>
        </w:rPr>
        <w:br w:type="page"/>
      </w:r>
    </w:p>
    <w:p w14:paraId="0A221D61" w14:textId="4A46313E" w:rsidR="00FB5E69" w:rsidRPr="00624E15" w:rsidRDefault="00384729" w:rsidP="00FB5E69">
      <w:pPr>
        <w:tabs>
          <w:tab w:val="clear" w:pos="1134"/>
        </w:tabs>
        <w:rPr>
          <w:sz w:val="16"/>
          <w:szCs w:val="16"/>
        </w:rPr>
      </w:pPr>
      <w:r w:rsidRPr="00624E15">
        <w:rPr>
          <w:rStyle w:val="Artdef"/>
        </w:rPr>
        <w:lastRenderedPageBreak/>
        <w:t>5.14</w:t>
      </w:r>
      <w:r w:rsidRPr="00624E15">
        <w:tab/>
      </w:r>
      <w:r w:rsidRPr="00624E15">
        <w:tab/>
        <w:t>"Европейская зона радиовещания" ограничивается на западе западной границей Района 1, на востоке меридианом 40° восточной долготы от Гринвича и на юге параллелью 30° северной широты, так чтобы включать в себя северную часть Саудовской Аравии и ту часть стран, прилегающих к Средиземному морю, которая находится в пределах этих границ. Кроме того, в Европейскую зону радиовещания включены Армения, Азербайджан, Грузия и те части территорий Ирака, Иордании, Сирийской Арабской Республики, Турции и Украины, которые расположены вне этих границ.</w:t>
      </w:r>
      <w:r w:rsidR="00C02185" w:rsidRPr="00624E15">
        <w:rPr>
          <w:sz w:val="16"/>
          <w:szCs w:val="16"/>
        </w:rPr>
        <w:t>     (ВКР-</w:t>
      </w:r>
      <w:r w:rsidR="00C02185">
        <w:rPr>
          <w:sz w:val="16"/>
          <w:szCs w:val="16"/>
          <w:lang w:val="en-US"/>
        </w:rPr>
        <w:t>23</w:t>
      </w:r>
      <w:r w:rsidR="00C02185" w:rsidRPr="00624E15">
        <w:rPr>
          <w:sz w:val="16"/>
          <w:szCs w:val="16"/>
        </w:rPr>
        <w:t>)</w:t>
      </w:r>
    </w:p>
    <w:p w14:paraId="59CDD0CD" w14:textId="77777777" w:rsidR="00FB5E69" w:rsidRPr="00624E15" w:rsidRDefault="00384729" w:rsidP="00FB5E69">
      <w:r w:rsidRPr="00624E15">
        <w:rPr>
          <w:rStyle w:val="Artdef"/>
        </w:rPr>
        <w:t>5.15</w:t>
      </w:r>
      <w:r w:rsidRPr="00624E15">
        <w:tab/>
      </w:r>
      <w:r w:rsidRPr="00624E15">
        <w:tab/>
        <w:t>"Европейская морская зона" ограничивается на севере линией, следующей по параллели 72° северной широты от ее пересечения с меридианом 55° восточной долготы от Гринвича до пересечения с меридианом 5° западной долготы, затем по меридиану 5° западной долготы до пересечения с параллелью 67° северной широты, далее по параллели 67° северной широты до пересечения с меридианом 32° западной долготы; на западе – линией, следующей по меридиану 32° западной долготы до пересечения с параллелью 30° северной широты; на юге – линией, следующей по параллели 30° северной широты до пересечения с меридианом 43° восточной долготы; на востоке – линией, следующей по меридиану 43° восточной долготы до пересечения с параллелью 60° северной широты, а затем по параллели 60° северной широты до пересечения с меридианом 55° восточной долготы и далее по меридиану 55° восточной долготы до пересечения с параллелью 72° северной широты.</w:t>
      </w:r>
    </w:p>
    <w:p w14:paraId="47D03C03" w14:textId="77777777" w:rsidR="00FB5E69" w:rsidRPr="00624E15" w:rsidRDefault="00384729" w:rsidP="00FB5E69">
      <w:r w:rsidRPr="00624E15">
        <w:rPr>
          <w:rStyle w:val="Artdef"/>
        </w:rPr>
        <w:t>5.16</w:t>
      </w:r>
      <w:r w:rsidRPr="00624E15">
        <w:tab/>
      </w:r>
      <w:r w:rsidRPr="00624E15">
        <w:tab/>
        <w:t>1)</w:t>
      </w:r>
      <w:r w:rsidRPr="00624E15">
        <w:tab/>
        <w:t xml:space="preserve">"Тропическая зона" (см. карту в п. </w:t>
      </w:r>
      <w:r w:rsidRPr="00624E15">
        <w:rPr>
          <w:b/>
          <w:bCs/>
        </w:rPr>
        <w:t>5.2</w:t>
      </w:r>
      <w:r w:rsidRPr="00624E15">
        <w:t>) определяется как:</w:t>
      </w:r>
    </w:p>
    <w:p w14:paraId="1A9B1C61" w14:textId="77777777" w:rsidR="00FB5E69" w:rsidRPr="00624E15" w:rsidRDefault="00384729" w:rsidP="00FB5E69">
      <w:pPr>
        <w:pStyle w:val="enumlev1"/>
      </w:pPr>
      <w:r w:rsidRPr="00624E15">
        <w:rPr>
          <w:rStyle w:val="Artdef"/>
        </w:rPr>
        <w:t>5.17</w:t>
      </w:r>
      <w:r w:rsidRPr="00624E15">
        <w:tab/>
      </w:r>
      <w:r w:rsidRPr="00624E15">
        <w:rPr>
          <w:i/>
          <w:iCs/>
        </w:rPr>
        <w:t>а)</w:t>
      </w:r>
      <w:r w:rsidRPr="00624E15">
        <w:tab/>
        <w:t>вся зона Района 2, находящаяся между тропиками Рака и Козерога;</w:t>
      </w:r>
    </w:p>
    <w:p w14:paraId="4B9C6E2F" w14:textId="77777777" w:rsidR="00FB5E69" w:rsidRPr="00624E15" w:rsidRDefault="00384729" w:rsidP="00FB5E69">
      <w:pPr>
        <w:pStyle w:val="enumlev1"/>
      </w:pPr>
      <w:r w:rsidRPr="00624E15">
        <w:rPr>
          <w:rStyle w:val="Artdef"/>
        </w:rPr>
        <w:t>5.18</w:t>
      </w:r>
      <w:r w:rsidRPr="00624E15">
        <w:tab/>
      </w:r>
      <w:r w:rsidRPr="00624E15">
        <w:rPr>
          <w:i/>
          <w:iCs/>
        </w:rPr>
        <w:t>b)</w:t>
      </w:r>
      <w:r w:rsidRPr="00624E15">
        <w:tab/>
        <w:t>вся зона Районов 1 и 3, которая находится между параллелями 30° северной широты и 35° южной широты, и в дополнение к этому:</w:t>
      </w:r>
    </w:p>
    <w:p w14:paraId="4B3BDCB6" w14:textId="77777777" w:rsidR="00FB5E69" w:rsidRPr="00624E15" w:rsidRDefault="00384729" w:rsidP="00FB5E69">
      <w:pPr>
        <w:pStyle w:val="enumlev1"/>
        <w:tabs>
          <w:tab w:val="clear" w:pos="1134"/>
        </w:tabs>
        <w:ind w:left="1871" w:hanging="1871"/>
      </w:pPr>
      <w:r w:rsidRPr="00624E15">
        <w:rPr>
          <w:rStyle w:val="Artdef"/>
        </w:rPr>
        <w:t>5.19</w:t>
      </w:r>
      <w:r w:rsidRPr="00624E15">
        <w:tab/>
        <w:t>i)</w:t>
      </w:r>
      <w:r w:rsidRPr="00624E15">
        <w:tab/>
        <w:t>зона, находящаяся между меридианами 40° восточной долготы и 80° восточной долготы от Гринвича и параллелями 30° северной широты и 40° северной широты;</w:t>
      </w:r>
    </w:p>
    <w:p w14:paraId="528F1193" w14:textId="77777777" w:rsidR="00FB5E69" w:rsidRPr="00624E15" w:rsidRDefault="00384729" w:rsidP="00FB5E69">
      <w:pPr>
        <w:pStyle w:val="enumlev1"/>
        <w:tabs>
          <w:tab w:val="clear" w:pos="1134"/>
        </w:tabs>
        <w:ind w:left="1871" w:hanging="1871"/>
      </w:pPr>
      <w:r w:rsidRPr="00624E15">
        <w:rPr>
          <w:rStyle w:val="Artdef"/>
        </w:rPr>
        <w:t>5.20</w:t>
      </w:r>
      <w:r w:rsidRPr="00624E15">
        <w:tab/>
        <w:t>ii)</w:t>
      </w:r>
      <w:r w:rsidRPr="00624E15">
        <w:tab/>
        <w:t>часть Ливии, расположенная к северу от параллели 30° северной широты.</w:t>
      </w:r>
    </w:p>
    <w:p w14:paraId="55A21DFA" w14:textId="77777777" w:rsidR="00FB5E69" w:rsidRPr="00624E15" w:rsidRDefault="00384729" w:rsidP="00FB5E69">
      <w:r w:rsidRPr="00624E15">
        <w:rPr>
          <w:rStyle w:val="Artdef"/>
        </w:rPr>
        <w:t>5.21</w:t>
      </w:r>
      <w:r w:rsidRPr="00624E15">
        <w:tab/>
      </w:r>
      <w:r w:rsidRPr="00624E15">
        <w:tab/>
        <w:t>2)</w:t>
      </w:r>
      <w:r w:rsidRPr="00624E15">
        <w:tab/>
        <w:t xml:space="preserve">В Районе 2 Тропическая зона может быть расширена до параллели 33° северной широты при условии заключения специальных соглашений между заинтересованными странами этого Района (см. Статью </w:t>
      </w:r>
      <w:r w:rsidRPr="00624E15">
        <w:rPr>
          <w:b/>
          <w:bCs/>
        </w:rPr>
        <w:t>6</w:t>
      </w:r>
      <w:r w:rsidRPr="00624E15">
        <w:t>).</w:t>
      </w:r>
    </w:p>
    <w:p w14:paraId="4764D709" w14:textId="77777777" w:rsidR="00FB5E69" w:rsidRPr="00624E15" w:rsidRDefault="00384729" w:rsidP="00FB5E69">
      <w:r w:rsidRPr="00624E15">
        <w:rPr>
          <w:rStyle w:val="Artdef"/>
        </w:rPr>
        <w:t>5.22</w:t>
      </w:r>
      <w:r w:rsidRPr="00624E15">
        <w:tab/>
      </w:r>
      <w:r w:rsidRPr="00624E15">
        <w:tab/>
        <w:t>Зона, состоящая из двух или нескольких стран одного Района, называется Подрайоном.</w:t>
      </w:r>
    </w:p>
    <w:p w14:paraId="029A5E99" w14:textId="77777777" w:rsidR="00FB5E69" w:rsidRPr="00624E15" w:rsidRDefault="00384729" w:rsidP="00FB5E69">
      <w:pPr>
        <w:pStyle w:val="Section1"/>
      </w:pPr>
      <w:bookmarkStart w:id="78" w:name="_Toc331607685"/>
      <w:bookmarkStart w:id="79" w:name="_Toc165627540"/>
      <w:r w:rsidRPr="00624E15">
        <w:t>Раздел II  –  Категории служб и распределений</w:t>
      </w:r>
      <w:bookmarkEnd w:id="78"/>
      <w:bookmarkEnd w:id="79"/>
    </w:p>
    <w:p w14:paraId="772BBD64" w14:textId="77777777" w:rsidR="00FB5E69" w:rsidRPr="00624E15" w:rsidRDefault="00384729" w:rsidP="00FB5E69">
      <w:pPr>
        <w:pStyle w:val="Normalaftertitle"/>
        <w:rPr>
          <w:i/>
          <w:iCs/>
        </w:rPr>
      </w:pPr>
      <w:r w:rsidRPr="00624E15">
        <w:rPr>
          <w:rStyle w:val="Artdef"/>
        </w:rPr>
        <w:t>5.23</w:t>
      </w:r>
      <w:r w:rsidRPr="00624E15">
        <w:tab/>
      </w:r>
      <w:r w:rsidRPr="00624E15">
        <w:rPr>
          <w:i/>
          <w:iCs/>
        </w:rPr>
        <w:t>Первичные и вторичные службы</w:t>
      </w:r>
    </w:p>
    <w:p w14:paraId="640D8CCE" w14:textId="77777777" w:rsidR="00FB5E69" w:rsidRPr="00624E15" w:rsidRDefault="00384729" w:rsidP="00FB5E69">
      <w:r w:rsidRPr="00624E15">
        <w:rPr>
          <w:rStyle w:val="Artdef"/>
        </w:rPr>
        <w:t>5.24</w:t>
      </w:r>
      <w:r w:rsidRPr="00624E15">
        <w:tab/>
      </w:r>
      <w:r w:rsidRPr="00624E15">
        <w:tab/>
        <w:t>1)</w:t>
      </w:r>
      <w:r w:rsidRPr="00624E15">
        <w:tab/>
        <w:t>В том случае когда в графе Таблицы распределения частот в разделе IV настоящей Статьи указывается распределение какой-либо полосы частот нескольким службам на всемирной или Региональной основе, эти службы перечисляются в следующем порядке:</w:t>
      </w:r>
    </w:p>
    <w:p w14:paraId="76DFA5C1" w14:textId="77777777" w:rsidR="00FB5E69" w:rsidRPr="00624E15" w:rsidRDefault="00384729" w:rsidP="00FB5E69">
      <w:pPr>
        <w:pStyle w:val="enumlev1"/>
      </w:pPr>
      <w:r w:rsidRPr="00624E15">
        <w:rPr>
          <w:rStyle w:val="Artdef"/>
        </w:rPr>
        <w:t>5.25</w:t>
      </w:r>
      <w:r w:rsidRPr="00624E15">
        <w:tab/>
      </w:r>
      <w:r w:rsidRPr="00624E15">
        <w:rPr>
          <w:i/>
        </w:rPr>
        <w:t>а)</w:t>
      </w:r>
      <w:r w:rsidRPr="00624E15">
        <w:tab/>
        <w:t>службы, названия которых напечатаны прописными буквами (например: ФИКСИРОВАННАЯ); такие службы называются "первичными";</w:t>
      </w:r>
    </w:p>
    <w:p w14:paraId="7CE6E508" w14:textId="77777777" w:rsidR="00FB5E69" w:rsidRPr="00624E15" w:rsidRDefault="00384729" w:rsidP="00FB5E69">
      <w:pPr>
        <w:pStyle w:val="enumlev1"/>
      </w:pPr>
      <w:r w:rsidRPr="00624E15">
        <w:rPr>
          <w:rStyle w:val="Artdef"/>
        </w:rPr>
        <w:t>5.26</w:t>
      </w:r>
      <w:r w:rsidRPr="00624E15">
        <w:rPr>
          <w:b/>
          <w:bCs/>
        </w:rPr>
        <w:tab/>
      </w:r>
      <w:r w:rsidRPr="00624E15">
        <w:rPr>
          <w:i/>
        </w:rPr>
        <w:t>b)</w:t>
      </w:r>
      <w:r w:rsidRPr="00624E15">
        <w:tab/>
        <w:t xml:space="preserve">службы, названия которых напечатаны строчными буквами (например: Подвижная); такие службы называются "вторичными" (см. пп. </w:t>
      </w:r>
      <w:r w:rsidRPr="00624E15">
        <w:rPr>
          <w:b/>
          <w:bCs/>
        </w:rPr>
        <w:t>5.28</w:t>
      </w:r>
      <w:r w:rsidRPr="00624E15">
        <w:t>–</w:t>
      </w:r>
      <w:r w:rsidRPr="00624E15">
        <w:rPr>
          <w:b/>
          <w:bCs/>
        </w:rPr>
        <w:t>5.31</w:t>
      </w:r>
      <w:r w:rsidRPr="00624E15">
        <w:t>).</w:t>
      </w:r>
    </w:p>
    <w:p w14:paraId="40ED50ED" w14:textId="77777777" w:rsidR="00FB5E69" w:rsidRPr="00624E15" w:rsidRDefault="00384729" w:rsidP="00FB5E69">
      <w:r w:rsidRPr="00624E15">
        <w:rPr>
          <w:rStyle w:val="Artdef"/>
        </w:rPr>
        <w:t>5.27</w:t>
      </w:r>
      <w:r w:rsidRPr="00624E15">
        <w:tab/>
      </w:r>
      <w:r w:rsidRPr="00624E15">
        <w:tab/>
        <w:t>2)</w:t>
      </w:r>
      <w:r w:rsidRPr="00624E15">
        <w:tab/>
        <w:t>Дополнительные замечания должны печататься строчными буквами (например: ПОДВИЖНАЯ, за исключением воздушной подвижной).</w:t>
      </w:r>
    </w:p>
    <w:p w14:paraId="610D567B" w14:textId="77777777" w:rsidR="002E5E99" w:rsidRPr="00CF484B" w:rsidRDefault="002E5E99" w:rsidP="002E5E99">
      <w:pPr>
        <w:rPr>
          <w:rFonts w:eastAsia="SimSun"/>
        </w:rPr>
      </w:pPr>
      <w:r w:rsidRPr="00CF484B">
        <w:rPr>
          <w:rFonts w:eastAsia="SimSun"/>
        </w:rPr>
        <w:br w:type="page"/>
      </w:r>
    </w:p>
    <w:p w14:paraId="6B467906" w14:textId="77777777" w:rsidR="00FB5E69" w:rsidRPr="00624E15" w:rsidRDefault="00384729" w:rsidP="00FB5E69">
      <w:r w:rsidRPr="00624E15">
        <w:rPr>
          <w:rStyle w:val="Artdef"/>
        </w:rPr>
        <w:lastRenderedPageBreak/>
        <w:t>5.28</w:t>
      </w:r>
      <w:r w:rsidRPr="00624E15">
        <w:tab/>
      </w:r>
      <w:r w:rsidRPr="00624E15">
        <w:tab/>
        <w:t>3)</w:t>
      </w:r>
      <w:r w:rsidRPr="00624E15">
        <w:tab/>
        <w:t>Станции вторичной службы:</w:t>
      </w:r>
    </w:p>
    <w:p w14:paraId="099DCEB9" w14:textId="77777777" w:rsidR="00FB5E69" w:rsidRPr="00624E15" w:rsidRDefault="00384729" w:rsidP="00FB5E69">
      <w:pPr>
        <w:pStyle w:val="enumlev1"/>
      </w:pPr>
      <w:r w:rsidRPr="00624E15">
        <w:rPr>
          <w:rStyle w:val="Artdef"/>
        </w:rPr>
        <w:t>5.29</w:t>
      </w:r>
      <w:r w:rsidRPr="00624E15">
        <w:rPr>
          <w:b/>
          <w:bCs/>
        </w:rPr>
        <w:tab/>
      </w:r>
      <w:r w:rsidRPr="00624E15">
        <w:rPr>
          <w:i/>
        </w:rPr>
        <w:t>a)</w:t>
      </w:r>
      <w:r w:rsidRPr="00624E15">
        <w:tab/>
        <w:t>не должны причинять вредных помех станциям первичных служб, которым частоты уже присвоены или могут быть присвоены позже;</w:t>
      </w:r>
    </w:p>
    <w:p w14:paraId="06104648" w14:textId="77777777" w:rsidR="00FB5E69" w:rsidRPr="00624E15" w:rsidRDefault="00384729" w:rsidP="00FB5E69">
      <w:pPr>
        <w:pStyle w:val="enumlev1"/>
      </w:pPr>
      <w:r w:rsidRPr="00624E15">
        <w:rPr>
          <w:rStyle w:val="Artdef"/>
        </w:rPr>
        <w:t>5.30</w:t>
      </w:r>
      <w:r w:rsidRPr="00624E15">
        <w:rPr>
          <w:b/>
          <w:bCs/>
          <w:i/>
        </w:rPr>
        <w:tab/>
      </w:r>
      <w:r w:rsidRPr="00624E15">
        <w:rPr>
          <w:i/>
        </w:rPr>
        <w:t>b)</w:t>
      </w:r>
      <w:r w:rsidRPr="00624E15">
        <w:tab/>
        <w:t>не могут требовать защиты от вредных помех со стороны станций первичной службы, которым частоты уже присвоены или могут быть присвоены позже;</w:t>
      </w:r>
    </w:p>
    <w:p w14:paraId="3964FF0A" w14:textId="77777777" w:rsidR="00FB5E69" w:rsidRPr="00624E15" w:rsidRDefault="00384729" w:rsidP="00FB5E69">
      <w:pPr>
        <w:pStyle w:val="enumlev1"/>
      </w:pPr>
      <w:r w:rsidRPr="00624E15">
        <w:rPr>
          <w:rStyle w:val="Artdef"/>
        </w:rPr>
        <w:t>5.31</w:t>
      </w:r>
      <w:r w:rsidRPr="00624E15">
        <w:tab/>
      </w:r>
      <w:r w:rsidRPr="00624E15">
        <w:rPr>
          <w:i/>
        </w:rPr>
        <w:t>с)</w:t>
      </w:r>
      <w:r w:rsidRPr="00624E15">
        <w:tab/>
        <w:t>могут, однако, требовать защиты от вредных помех со стороны станций той же или другой вторичной службы (служб), которым частоты могут быть присвоены позже.</w:t>
      </w:r>
    </w:p>
    <w:p w14:paraId="7298F606" w14:textId="77777777" w:rsidR="00FB5E69" w:rsidRPr="00624E15" w:rsidRDefault="00384729" w:rsidP="00FB5E69">
      <w:r w:rsidRPr="00624E15">
        <w:rPr>
          <w:rStyle w:val="Artdef"/>
        </w:rPr>
        <w:t>5.32</w:t>
      </w:r>
      <w:r w:rsidRPr="00624E15">
        <w:tab/>
      </w:r>
      <w:r w:rsidRPr="00624E15">
        <w:tab/>
        <w:t>4)</w:t>
      </w:r>
      <w:r w:rsidRPr="00624E15">
        <w:tab/>
        <w:t xml:space="preserve">Если в примечании к Таблице распределения частот полоса частот указана как распределенная какой-либо службе "на вторичной основе" в зоне меньше Района или в определенной стране, то речь идет о вторичной службе (см. пп. </w:t>
      </w:r>
      <w:r w:rsidRPr="00624E15">
        <w:rPr>
          <w:b/>
          <w:bCs/>
        </w:rPr>
        <w:t>5.28–5.31</w:t>
      </w:r>
      <w:r w:rsidRPr="00624E15">
        <w:t>).</w:t>
      </w:r>
    </w:p>
    <w:p w14:paraId="71234AC0" w14:textId="77777777" w:rsidR="00FB5E69" w:rsidRPr="00624E15" w:rsidRDefault="00384729" w:rsidP="00FB5E69">
      <w:r w:rsidRPr="00624E15">
        <w:rPr>
          <w:rStyle w:val="Artdef"/>
        </w:rPr>
        <w:t>5.33</w:t>
      </w:r>
      <w:r w:rsidRPr="00624E15">
        <w:tab/>
      </w:r>
      <w:r w:rsidRPr="00624E15">
        <w:tab/>
        <w:t>5)</w:t>
      </w:r>
      <w:r w:rsidRPr="00624E15">
        <w:tab/>
        <w:t>Если в примечании к Таблице распределения частот полоса частот указана как распределенная какой-либо службе "на первичной основе" в зоне меньше Района или в определенной стране, то речь идет о первичной службе лишь для этой зоны или этой страны.</w:t>
      </w:r>
    </w:p>
    <w:p w14:paraId="71F78A47" w14:textId="77777777" w:rsidR="00FB5E69" w:rsidRPr="00624E15" w:rsidRDefault="00384729" w:rsidP="00FB5E69">
      <w:pPr>
        <w:rPr>
          <w:i/>
          <w:iCs/>
        </w:rPr>
      </w:pPr>
      <w:r w:rsidRPr="00624E15">
        <w:rPr>
          <w:rStyle w:val="Artdef"/>
        </w:rPr>
        <w:t>5.34</w:t>
      </w:r>
      <w:r w:rsidRPr="00624E15">
        <w:tab/>
      </w:r>
      <w:r w:rsidRPr="00624E15">
        <w:rPr>
          <w:i/>
          <w:iCs/>
        </w:rPr>
        <w:t>Дополнительные распределения</w:t>
      </w:r>
    </w:p>
    <w:p w14:paraId="4080C09A" w14:textId="77777777" w:rsidR="00FB5E69" w:rsidRPr="00624E15" w:rsidRDefault="00384729" w:rsidP="00FB5E69">
      <w:r w:rsidRPr="00624E15">
        <w:rPr>
          <w:rStyle w:val="Artdef"/>
        </w:rPr>
        <w:t>5.35</w:t>
      </w:r>
      <w:r w:rsidRPr="00624E15">
        <w:tab/>
      </w:r>
      <w:r w:rsidRPr="00624E15">
        <w:tab/>
        <w:t>1)</w:t>
      </w:r>
      <w:r w:rsidRPr="00624E15">
        <w:tab/>
        <w:t>Если в примечании к Таблице распределения частот полоса частот указывается как "распределенная также" какой-либо службе в зоне меньше Района или в определенной стране, то речь идет о "дополнительном" распределении, то есть о распределении, которое добавляется в этой зоне или в этой стране службе или службам, указанным в Таблице (см. п. </w:t>
      </w:r>
      <w:r w:rsidRPr="00624E15">
        <w:rPr>
          <w:b/>
          <w:bCs/>
        </w:rPr>
        <w:t>5.36</w:t>
      </w:r>
      <w:r w:rsidRPr="00624E15">
        <w:t>).</w:t>
      </w:r>
    </w:p>
    <w:p w14:paraId="2669A2B2" w14:textId="77777777" w:rsidR="00FB5E69" w:rsidRPr="00624E15" w:rsidRDefault="00384729" w:rsidP="00FB5E69">
      <w:r w:rsidRPr="00624E15">
        <w:rPr>
          <w:rStyle w:val="Artdef"/>
        </w:rPr>
        <w:t>5.36</w:t>
      </w:r>
      <w:r w:rsidRPr="00624E15">
        <w:tab/>
      </w:r>
      <w:r w:rsidRPr="00624E15">
        <w:tab/>
        <w:t>2)</w:t>
      </w:r>
      <w:r w:rsidRPr="00624E15">
        <w:tab/>
        <w:t>Если в примечании не говорится о каком-либо ограничении в отношении соответствующей службы или служб помимо ограничения действовать только в определенной зоне или стране, то станции этой службы или этих служб работают на равных правах со станциями другой первичной службы или служб, указанных в Таблице.</w:t>
      </w:r>
    </w:p>
    <w:p w14:paraId="3D935CD5" w14:textId="77777777" w:rsidR="00FB5E69" w:rsidRPr="00624E15" w:rsidRDefault="00384729" w:rsidP="00FB5E69">
      <w:r w:rsidRPr="00624E15">
        <w:rPr>
          <w:rStyle w:val="Artdef"/>
        </w:rPr>
        <w:t>5.37</w:t>
      </w:r>
      <w:r w:rsidRPr="00624E15">
        <w:tab/>
      </w:r>
      <w:r w:rsidRPr="00624E15">
        <w:tab/>
        <w:t>3)</w:t>
      </w:r>
      <w:r w:rsidRPr="00624E15">
        <w:tab/>
        <w:t>Если на дополнительное распределение накладываются какие-либо ограничения помимо ограничения действовать только в определенной зоне или стране, то это указывается в примечании к Таблице.</w:t>
      </w:r>
    </w:p>
    <w:p w14:paraId="595D2CDF" w14:textId="77777777" w:rsidR="00FB5E69" w:rsidRPr="00624E15" w:rsidRDefault="00384729" w:rsidP="00FB5E69">
      <w:pPr>
        <w:rPr>
          <w:i/>
          <w:iCs/>
        </w:rPr>
      </w:pPr>
      <w:r w:rsidRPr="00624E15">
        <w:rPr>
          <w:rStyle w:val="Artdef"/>
        </w:rPr>
        <w:t>5.38</w:t>
      </w:r>
      <w:r w:rsidRPr="00624E15">
        <w:tab/>
      </w:r>
      <w:r w:rsidRPr="00624E15">
        <w:rPr>
          <w:i/>
          <w:iCs/>
        </w:rPr>
        <w:t>Заменяющие распределения</w:t>
      </w:r>
    </w:p>
    <w:p w14:paraId="668F4A84" w14:textId="77777777" w:rsidR="00FB5E69" w:rsidRPr="00624E15" w:rsidRDefault="00384729" w:rsidP="00FB5E69">
      <w:r w:rsidRPr="00624E15">
        <w:rPr>
          <w:rStyle w:val="Artdef"/>
        </w:rPr>
        <w:t>5.39</w:t>
      </w:r>
      <w:r w:rsidRPr="00624E15">
        <w:tab/>
      </w:r>
      <w:r w:rsidRPr="00624E15">
        <w:tab/>
        <w:t>1)</w:t>
      </w:r>
      <w:r w:rsidRPr="00624E15">
        <w:tab/>
        <w:t xml:space="preserve">Если в примечании к Таблице распределения частот полоса частот указывается как "распределенная" одной или нескольким службам в зоне меньше Района или в определенной стране, то речь идет о "заменяющем" распределении, т. е. о распределении, которое в данной зоне или стране заменяет распределение, указанное в Таблице (см. п. </w:t>
      </w:r>
      <w:r w:rsidRPr="00624E15">
        <w:rPr>
          <w:b/>
          <w:bCs/>
        </w:rPr>
        <w:t>5.40</w:t>
      </w:r>
      <w:r w:rsidRPr="00624E15">
        <w:t>).</w:t>
      </w:r>
    </w:p>
    <w:p w14:paraId="222A8C30" w14:textId="77777777" w:rsidR="00FB5E69" w:rsidRPr="00624E15" w:rsidRDefault="00384729" w:rsidP="00FB5E69">
      <w:r w:rsidRPr="00624E15">
        <w:rPr>
          <w:rStyle w:val="Artdef"/>
        </w:rPr>
        <w:t>5.40</w:t>
      </w:r>
      <w:r w:rsidRPr="00624E15">
        <w:tab/>
      </w:r>
      <w:r w:rsidRPr="00624E15">
        <w:tab/>
        <w:t>2)</w:t>
      </w:r>
      <w:r w:rsidRPr="00624E15">
        <w:tab/>
        <w:t>Если в примечании не говорится о каком-либо ограничении в отношении станций соответствующей службы или служб помимо ограничения действовать только в определенной зоне или стране, то станции этой службы или этих служб работают на равных правах со станциями первичной службы или служб, указанных в Таблице распределения частот, которым данная полоса частот распределена в других зонах или странах.</w:t>
      </w:r>
    </w:p>
    <w:p w14:paraId="5550C5EF" w14:textId="77777777" w:rsidR="00FB5E69" w:rsidRPr="00624E15" w:rsidRDefault="00384729" w:rsidP="00FB5E69">
      <w:r w:rsidRPr="00624E15">
        <w:rPr>
          <w:rStyle w:val="Artdef"/>
        </w:rPr>
        <w:t>5.41</w:t>
      </w:r>
      <w:r w:rsidRPr="00624E15">
        <w:tab/>
      </w:r>
      <w:r w:rsidRPr="00624E15">
        <w:tab/>
        <w:t>3)</w:t>
      </w:r>
      <w:r w:rsidRPr="00624E15">
        <w:tab/>
        <w:t>Если на станции службы, которой сделано "заменяющее" распределение, налагаются какие-либо ограничения помимо ограничения действовать только в определенной стране или зоне, то это указывается в примечании.</w:t>
      </w:r>
    </w:p>
    <w:p w14:paraId="201DBAF0" w14:textId="77777777" w:rsidR="002E5E99" w:rsidRPr="00CF484B" w:rsidRDefault="002E5E99" w:rsidP="002E5E99">
      <w:pPr>
        <w:rPr>
          <w:rFonts w:eastAsia="SimSun"/>
        </w:rPr>
      </w:pPr>
      <w:r w:rsidRPr="00CF484B">
        <w:rPr>
          <w:rFonts w:eastAsia="SimSun"/>
        </w:rPr>
        <w:br w:type="page"/>
      </w:r>
    </w:p>
    <w:p w14:paraId="16C63A05" w14:textId="77777777" w:rsidR="00FB5E69" w:rsidRPr="00624E15" w:rsidRDefault="00384729" w:rsidP="00FB5E69">
      <w:pPr>
        <w:rPr>
          <w:i/>
          <w:iCs/>
        </w:rPr>
      </w:pPr>
      <w:r w:rsidRPr="00624E15">
        <w:rPr>
          <w:rStyle w:val="Artdef"/>
        </w:rPr>
        <w:lastRenderedPageBreak/>
        <w:t>5.42</w:t>
      </w:r>
      <w:r w:rsidRPr="00624E15">
        <w:tab/>
      </w:r>
      <w:r w:rsidRPr="00624E15">
        <w:rPr>
          <w:i/>
          <w:iCs/>
        </w:rPr>
        <w:t>Прочие положения</w:t>
      </w:r>
    </w:p>
    <w:p w14:paraId="4DAC7D46" w14:textId="77777777" w:rsidR="00FB5E69" w:rsidRPr="00624E15" w:rsidRDefault="00384729" w:rsidP="00FB5E69">
      <w:r w:rsidRPr="00624E15">
        <w:rPr>
          <w:rStyle w:val="Artdef"/>
        </w:rPr>
        <w:t>5.43</w:t>
      </w:r>
      <w:r w:rsidRPr="00624E15">
        <w:tab/>
      </w:r>
      <w:r w:rsidRPr="00624E15">
        <w:tab/>
        <w:t>1)</w:t>
      </w:r>
      <w:r w:rsidRPr="00624E15">
        <w:tab/>
        <w:t>В тех случаях, когда в настоящем Регламенте указывается, что какая-либо служба или станции какой-либо службы могут работать в определенной полосе частот при условии непричинения вредных помех другой службе или другой станции той же службы, это означает также, что указанная служба, условием работы которой является непричинение вредных помех, не может требовать защиты от вредных помех, причиняемых другой службой или другой станцией той же службы.</w:t>
      </w:r>
      <w:r w:rsidRPr="00624E15">
        <w:rPr>
          <w:sz w:val="16"/>
          <w:szCs w:val="16"/>
        </w:rPr>
        <w:t xml:space="preserve">     (ВКР-2000) </w:t>
      </w:r>
    </w:p>
    <w:p w14:paraId="6D4ECDC1" w14:textId="77777777" w:rsidR="00FB5E69" w:rsidRPr="00624E15" w:rsidRDefault="00384729" w:rsidP="00FB5E69">
      <w:pPr>
        <w:rPr>
          <w:sz w:val="16"/>
          <w:szCs w:val="16"/>
        </w:rPr>
      </w:pPr>
      <w:r w:rsidRPr="00624E15">
        <w:rPr>
          <w:rStyle w:val="Artdef"/>
        </w:rPr>
        <w:t>5.43А</w:t>
      </w:r>
      <w:r w:rsidRPr="00624E15">
        <w:tab/>
      </w:r>
      <w:r w:rsidRPr="00624E15">
        <w:tab/>
        <w:t>1</w:t>
      </w:r>
      <w:r w:rsidRPr="00624E15">
        <w:rPr>
          <w:i/>
          <w:iCs/>
        </w:rPr>
        <w:t>bis)</w:t>
      </w:r>
      <w:r w:rsidRPr="00624E15">
        <w:t>  В тех случаях, когда в настоящем Регламенте указывается, что какая-либо служба или станции какой-либо службы могут работать в определенной полосе частот, при условии что это не будет требовать защиты от другой службы или от другой станции той же службы, это означает также, что указанная служба, которая не должна требовать защиты, не должна причинять вредных помех другой службе или другой станции той же службы.</w:t>
      </w:r>
      <w:r w:rsidRPr="00624E15">
        <w:rPr>
          <w:sz w:val="16"/>
          <w:szCs w:val="16"/>
        </w:rPr>
        <w:t>     (ВКР-2000)</w:t>
      </w:r>
    </w:p>
    <w:p w14:paraId="03385177" w14:textId="77777777" w:rsidR="00FB5E69" w:rsidRPr="00624E15" w:rsidRDefault="00384729" w:rsidP="00FB5E69">
      <w:r w:rsidRPr="00624E15">
        <w:rPr>
          <w:rStyle w:val="Artdef"/>
        </w:rPr>
        <w:t>5.44</w:t>
      </w:r>
      <w:r w:rsidRPr="00624E15">
        <w:tab/>
      </w:r>
      <w:r w:rsidRPr="00624E15">
        <w:tab/>
        <w:t>2)</w:t>
      </w:r>
      <w:r w:rsidRPr="00624E15">
        <w:tab/>
        <w:t>Термин "фиксированная служба", когда он встречается в разделе IV настоящей Статьи, не относится к системам радиосвязи с использованием распространения радиоволн путем ионосферного рассеяния, если в примечании на то не содержится иных указаний.</w:t>
      </w:r>
    </w:p>
    <w:p w14:paraId="2299E885" w14:textId="77777777" w:rsidR="00FB5E69" w:rsidRPr="00624E15" w:rsidRDefault="00384729" w:rsidP="00FB5E69">
      <w:r w:rsidRPr="00624E15">
        <w:rPr>
          <w:rStyle w:val="Artdef"/>
        </w:rPr>
        <w:t>5.45</w:t>
      </w:r>
      <w:r w:rsidRPr="00624E15">
        <w:tab/>
      </w:r>
      <w:r w:rsidRPr="00624E15">
        <w:tab/>
        <w:t>Не использован.</w:t>
      </w:r>
    </w:p>
    <w:p w14:paraId="057A0931" w14:textId="77777777" w:rsidR="00FB5E69" w:rsidRPr="00624E15" w:rsidRDefault="00384729" w:rsidP="00FB5E69">
      <w:pPr>
        <w:pStyle w:val="Section1"/>
      </w:pPr>
      <w:bookmarkStart w:id="80" w:name="_Toc331607686"/>
      <w:bookmarkStart w:id="81" w:name="_Toc165627541"/>
      <w:r w:rsidRPr="00624E15">
        <w:t>Раздел III  –  Описание Таблицы распределения частот</w:t>
      </w:r>
      <w:bookmarkEnd w:id="80"/>
      <w:bookmarkEnd w:id="81"/>
    </w:p>
    <w:p w14:paraId="35BF633C" w14:textId="77777777" w:rsidR="00FB5E69" w:rsidRPr="00624E15" w:rsidRDefault="00384729" w:rsidP="00FB5E69">
      <w:pPr>
        <w:pStyle w:val="Normalaftertitle"/>
      </w:pPr>
      <w:r w:rsidRPr="00624E15">
        <w:rPr>
          <w:rStyle w:val="Artdef"/>
        </w:rPr>
        <w:t>5.46</w:t>
      </w:r>
      <w:r w:rsidRPr="00624E15">
        <w:tab/>
      </w:r>
      <w:r w:rsidRPr="00624E15">
        <w:tab/>
        <w:t>1)</w:t>
      </w:r>
      <w:r w:rsidRPr="00624E15">
        <w:tab/>
        <w:t xml:space="preserve">Таблица распределения частот в разделе IV настоящей Статьи состоит из трех столбцов, каждый из которых соответствует одному из Районов (см. п. </w:t>
      </w:r>
      <w:r w:rsidRPr="00624E15">
        <w:rPr>
          <w:b/>
          <w:bCs/>
        </w:rPr>
        <w:t>5.2</w:t>
      </w:r>
      <w:r w:rsidRPr="00624E15">
        <w:t>). В том случае когда указание о распределении частот занимает всю ширину Таблицы распределения частот или же только один или два из этих трех столбцов, речь идет соответственно о распределении на всемирной или Региональной основе.</w:t>
      </w:r>
    </w:p>
    <w:p w14:paraId="0A4EC4C0" w14:textId="77777777" w:rsidR="00FB5E69" w:rsidRPr="00624E15" w:rsidRDefault="00384729" w:rsidP="00FB5E69">
      <w:r w:rsidRPr="00624E15">
        <w:rPr>
          <w:rStyle w:val="Artdef"/>
        </w:rPr>
        <w:t>5.47</w:t>
      </w:r>
      <w:r w:rsidRPr="00624E15">
        <w:tab/>
      </w:r>
      <w:r w:rsidRPr="00624E15">
        <w:tab/>
        <w:t>2)</w:t>
      </w:r>
      <w:r w:rsidRPr="00624E15">
        <w:tab/>
        <w:t>Полоса частот каждого распределения указывается в левом верхнем углу соответствующей части Таблицы.</w:t>
      </w:r>
    </w:p>
    <w:p w14:paraId="0ADEA5F6" w14:textId="77777777" w:rsidR="00FB5E69" w:rsidRPr="00624E15" w:rsidRDefault="00384729" w:rsidP="00FB5E69">
      <w:r w:rsidRPr="00624E15">
        <w:rPr>
          <w:rStyle w:val="Artdef"/>
        </w:rPr>
        <w:t>5.48</w:t>
      </w:r>
      <w:r w:rsidRPr="00624E15">
        <w:tab/>
      </w:r>
      <w:r w:rsidRPr="00624E15">
        <w:tab/>
        <w:t>3)</w:t>
      </w:r>
      <w:r w:rsidRPr="00624E15">
        <w:tab/>
        <w:t xml:space="preserve">В пределах каждой из категорий, указанных в пп. </w:t>
      </w:r>
      <w:r w:rsidRPr="00624E15">
        <w:rPr>
          <w:b/>
          <w:bCs/>
        </w:rPr>
        <w:t>5.25</w:t>
      </w:r>
      <w:r w:rsidRPr="00624E15">
        <w:t xml:space="preserve"> и </w:t>
      </w:r>
      <w:r w:rsidRPr="00624E15">
        <w:rPr>
          <w:b/>
          <w:bCs/>
        </w:rPr>
        <w:t>5.26</w:t>
      </w:r>
      <w:r w:rsidRPr="00624E15">
        <w:t>, службы приводятся в алфавитном порядке в соответствии с французскими названиями. Занимаемое по списку место не указывает на относительный приоритет в пределах каждой из категорий.</w:t>
      </w:r>
    </w:p>
    <w:p w14:paraId="1A91884A" w14:textId="77777777" w:rsidR="00FB5E69" w:rsidRPr="00624E15" w:rsidRDefault="00384729" w:rsidP="00FB5E69">
      <w:r w:rsidRPr="00624E15">
        <w:rPr>
          <w:rStyle w:val="Artdef"/>
        </w:rPr>
        <w:t>5.49</w:t>
      </w:r>
      <w:r w:rsidRPr="00624E15">
        <w:tab/>
      </w:r>
      <w:r w:rsidRPr="00624E15">
        <w:tab/>
        <w:t>4)</w:t>
      </w:r>
      <w:r w:rsidRPr="00624E15">
        <w:tab/>
        <w:t>В том случае если к распределению в Таблице имеется дополнение в скобках, распределение этой службе ограничивается указанным видом работы.</w:t>
      </w:r>
    </w:p>
    <w:p w14:paraId="5C264204" w14:textId="77777777" w:rsidR="00FB5E69" w:rsidRPr="00624E15" w:rsidRDefault="00384729" w:rsidP="00FB5E69">
      <w:r w:rsidRPr="00624E15">
        <w:rPr>
          <w:rStyle w:val="Artdef"/>
        </w:rPr>
        <w:t>5.50</w:t>
      </w:r>
      <w:r w:rsidRPr="00624E15">
        <w:tab/>
      </w:r>
      <w:r w:rsidRPr="00624E15">
        <w:tab/>
        <w:t>5)</w:t>
      </w:r>
      <w:r w:rsidRPr="00624E15">
        <w:tab/>
        <w:t>Номера примечаний, приводимые в Таблице ниже названия службы или служб, которым распределена данная полоса, относятся более чем к одной из служб, имеющих распределение, или к этому распределению в целом.</w:t>
      </w:r>
      <w:r w:rsidRPr="00624E15">
        <w:rPr>
          <w:sz w:val="16"/>
          <w:szCs w:val="16"/>
        </w:rPr>
        <w:t>     (ВКР-2000)</w:t>
      </w:r>
    </w:p>
    <w:p w14:paraId="42BF8A11" w14:textId="77777777" w:rsidR="00FB5E69" w:rsidRPr="00624E15" w:rsidRDefault="00384729" w:rsidP="00FB5E69">
      <w:r w:rsidRPr="00624E15">
        <w:rPr>
          <w:rStyle w:val="Artdef"/>
        </w:rPr>
        <w:t>5.51</w:t>
      </w:r>
      <w:r w:rsidRPr="00624E15">
        <w:tab/>
      </w:r>
      <w:r w:rsidRPr="00624E15">
        <w:tab/>
        <w:t>6)</w:t>
      </w:r>
      <w:r w:rsidRPr="00624E15">
        <w:tab/>
        <w:t>Номера примечаний, помещенных с правой стороны названия службы, относятся лишь к этой конкретной службе.</w:t>
      </w:r>
    </w:p>
    <w:p w14:paraId="49207642" w14:textId="77777777" w:rsidR="00FB5E69" w:rsidRPr="00624E15" w:rsidRDefault="00384729" w:rsidP="00FB5E69">
      <w:r w:rsidRPr="00624E15">
        <w:rPr>
          <w:rStyle w:val="Artdef"/>
        </w:rPr>
        <w:t>5.52</w:t>
      </w:r>
      <w:r w:rsidRPr="00624E15">
        <w:tab/>
      </w:r>
      <w:r w:rsidRPr="00624E15">
        <w:tab/>
        <w:t>7)</w:t>
      </w:r>
      <w:r w:rsidRPr="00624E15">
        <w:tab/>
        <w:t xml:space="preserve">В некоторых случаях названия стран, указанные в примечаниях к Таблице распределения частот, даются в упрощенном виде с целью сокращения текста. </w:t>
      </w:r>
    </w:p>
    <w:p w14:paraId="6B2A3B6C" w14:textId="77777777" w:rsidR="00A76C3D" w:rsidRDefault="00A76C3D" w:rsidP="006E5BA1">
      <w:pPr>
        <w:rPr>
          <w:rFonts w:eastAsia="SimSun"/>
        </w:rPr>
      </w:pPr>
      <w:bookmarkStart w:id="82" w:name="_Toc331607687"/>
    </w:p>
    <w:p w14:paraId="1B494C4D" w14:textId="77777777" w:rsidR="00A76C3D" w:rsidRDefault="00A76C3D" w:rsidP="006E5BA1">
      <w:pPr>
        <w:rPr>
          <w:rFonts w:eastAsia="SimSun"/>
        </w:rPr>
      </w:pPr>
    </w:p>
    <w:p w14:paraId="30AC190F" w14:textId="77777777" w:rsidR="00A76C3D" w:rsidRDefault="00A76C3D" w:rsidP="006E5BA1">
      <w:pPr>
        <w:rPr>
          <w:rFonts w:eastAsia="SimSun"/>
        </w:rPr>
      </w:pPr>
    </w:p>
    <w:p w14:paraId="34181FEB" w14:textId="61C07DEF" w:rsidR="006E5BA1" w:rsidRPr="00CF484B" w:rsidRDefault="006E5BA1" w:rsidP="006E5BA1">
      <w:pPr>
        <w:rPr>
          <w:rFonts w:eastAsia="SimSun"/>
        </w:rPr>
      </w:pPr>
      <w:r w:rsidRPr="00CF484B">
        <w:rPr>
          <w:rFonts w:eastAsia="SimSun"/>
        </w:rPr>
        <w:br w:type="page"/>
      </w:r>
    </w:p>
    <w:p w14:paraId="54B7980F" w14:textId="419DA531" w:rsidR="006E5BA1" w:rsidRPr="00624E15" w:rsidRDefault="00384729" w:rsidP="006E5BA1">
      <w:pPr>
        <w:pStyle w:val="Section1"/>
      </w:pPr>
      <w:bookmarkStart w:id="83" w:name="_Toc165627542"/>
      <w:r w:rsidRPr="00624E15">
        <w:lastRenderedPageBreak/>
        <w:t>Раздел IV  –  Таблица распределения частот</w:t>
      </w:r>
      <w:r w:rsidRPr="00624E15">
        <w:br/>
      </w:r>
      <w:r w:rsidRPr="00624E15">
        <w:rPr>
          <w:b w:val="0"/>
          <w:bCs/>
        </w:rPr>
        <w:t>(См. п.</w:t>
      </w:r>
      <w:r w:rsidRPr="00624E15">
        <w:t xml:space="preserve"> 2.1</w:t>
      </w:r>
      <w:r w:rsidRPr="00624E15">
        <w:rPr>
          <w:b w:val="0"/>
          <w:bCs/>
        </w:rPr>
        <w:t>)</w:t>
      </w:r>
      <w:bookmarkEnd w:id="82"/>
      <w:bookmarkEnd w:id="83"/>
      <w:r w:rsidR="006E5BA1">
        <w:rPr>
          <w:b w:val="0"/>
          <w:bCs/>
        </w:rPr>
        <w:br/>
      </w:r>
      <w:r w:rsidR="006E5BA1">
        <w:rPr>
          <w:b w:val="0"/>
          <w:bCs/>
        </w:rPr>
        <w:br/>
      </w:r>
    </w:p>
    <w:p w14:paraId="3C9643EE" w14:textId="77777777" w:rsidR="00FB5E69" w:rsidRPr="00624E15" w:rsidRDefault="00384729" w:rsidP="00FB5E69">
      <w:pPr>
        <w:pStyle w:val="Tabletitle"/>
      </w:pPr>
      <w:r w:rsidRPr="00624E15">
        <w:t>8,3–110 кГц</w:t>
      </w:r>
    </w:p>
    <w:tbl>
      <w:tblPr>
        <w:tblW w:w="9412" w:type="dxa"/>
        <w:jc w:val="center"/>
        <w:tblLayout w:type="fixed"/>
        <w:tblCellMar>
          <w:left w:w="85" w:type="dxa"/>
          <w:right w:w="85" w:type="dxa"/>
        </w:tblCellMar>
        <w:tblLook w:val="0000" w:firstRow="0" w:lastRow="0" w:firstColumn="0" w:lastColumn="0" w:noHBand="0" w:noVBand="0"/>
      </w:tblPr>
      <w:tblGrid>
        <w:gridCol w:w="3069"/>
        <w:gridCol w:w="3154"/>
        <w:gridCol w:w="3189"/>
      </w:tblGrid>
      <w:tr w:rsidR="00FB5E69" w:rsidRPr="00624E15" w14:paraId="2A359383" w14:textId="77777777" w:rsidTr="006E5BA1">
        <w:trPr>
          <w:jc w:val="center"/>
        </w:trPr>
        <w:tc>
          <w:tcPr>
            <w:tcW w:w="9412" w:type="dxa"/>
            <w:gridSpan w:val="3"/>
            <w:tcBorders>
              <w:top w:val="single" w:sz="4" w:space="0" w:color="auto"/>
              <w:left w:val="single" w:sz="4" w:space="0" w:color="auto"/>
              <w:bottom w:val="single" w:sz="4" w:space="0" w:color="auto"/>
              <w:right w:val="single" w:sz="4" w:space="0" w:color="auto"/>
            </w:tcBorders>
          </w:tcPr>
          <w:p w14:paraId="6BB8C39F"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1C3F9143" w14:textId="77777777" w:rsidTr="006E5BA1">
        <w:trPr>
          <w:jc w:val="center"/>
        </w:trPr>
        <w:tc>
          <w:tcPr>
            <w:tcW w:w="3069" w:type="dxa"/>
            <w:tcBorders>
              <w:top w:val="single" w:sz="4" w:space="0" w:color="auto"/>
              <w:left w:val="single" w:sz="4" w:space="0" w:color="auto"/>
              <w:bottom w:val="nil"/>
              <w:right w:val="single" w:sz="6" w:space="0" w:color="auto"/>
            </w:tcBorders>
          </w:tcPr>
          <w:p w14:paraId="6468E007" w14:textId="77777777" w:rsidR="00FB5E69" w:rsidRPr="00624E15" w:rsidRDefault="00384729" w:rsidP="00FB5E69">
            <w:pPr>
              <w:pStyle w:val="Tablehead"/>
              <w:rPr>
                <w:lang w:val="ru-RU"/>
              </w:rPr>
            </w:pPr>
            <w:r w:rsidRPr="00624E15">
              <w:rPr>
                <w:lang w:val="ru-RU"/>
              </w:rPr>
              <w:t>Район 1</w:t>
            </w:r>
          </w:p>
        </w:tc>
        <w:tc>
          <w:tcPr>
            <w:tcW w:w="3154" w:type="dxa"/>
            <w:tcBorders>
              <w:top w:val="single" w:sz="4" w:space="0" w:color="auto"/>
              <w:left w:val="single" w:sz="6" w:space="0" w:color="auto"/>
              <w:bottom w:val="nil"/>
              <w:right w:val="single" w:sz="6" w:space="0" w:color="auto"/>
            </w:tcBorders>
          </w:tcPr>
          <w:p w14:paraId="26676BC6" w14:textId="77777777" w:rsidR="00FB5E69" w:rsidRPr="00624E15" w:rsidRDefault="00384729" w:rsidP="00FB5E69">
            <w:pPr>
              <w:pStyle w:val="Tablehead"/>
              <w:rPr>
                <w:lang w:val="ru-RU"/>
              </w:rPr>
            </w:pPr>
            <w:r w:rsidRPr="00624E15">
              <w:rPr>
                <w:lang w:val="ru-RU"/>
              </w:rPr>
              <w:t>Район 2</w:t>
            </w:r>
          </w:p>
        </w:tc>
        <w:tc>
          <w:tcPr>
            <w:tcW w:w="3189" w:type="dxa"/>
            <w:tcBorders>
              <w:top w:val="single" w:sz="4" w:space="0" w:color="auto"/>
              <w:left w:val="single" w:sz="6" w:space="0" w:color="auto"/>
              <w:bottom w:val="nil"/>
              <w:right w:val="single" w:sz="6" w:space="0" w:color="auto"/>
            </w:tcBorders>
          </w:tcPr>
          <w:p w14:paraId="689E4EBD" w14:textId="77777777" w:rsidR="00FB5E69" w:rsidRPr="00624E15" w:rsidRDefault="00384729" w:rsidP="00FB5E69">
            <w:pPr>
              <w:pStyle w:val="Tablehead"/>
              <w:rPr>
                <w:lang w:val="ru-RU"/>
              </w:rPr>
            </w:pPr>
            <w:r w:rsidRPr="00624E15">
              <w:rPr>
                <w:lang w:val="ru-RU"/>
              </w:rPr>
              <w:t>Район 3</w:t>
            </w:r>
          </w:p>
        </w:tc>
      </w:tr>
      <w:tr w:rsidR="00FB5E69" w:rsidRPr="00624E15" w14:paraId="11AF4214" w14:textId="77777777" w:rsidTr="006E5BA1">
        <w:trPr>
          <w:jc w:val="center"/>
        </w:trPr>
        <w:tc>
          <w:tcPr>
            <w:tcW w:w="3069" w:type="dxa"/>
            <w:tcBorders>
              <w:top w:val="single" w:sz="6" w:space="0" w:color="auto"/>
              <w:left w:val="single" w:sz="4" w:space="0" w:color="auto"/>
              <w:bottom w:val="single" w:sz="6" w:space="0" w:color="auto"/>
              <w:right w:val="nil"/>
            </w:tcBorders>
          </w:tcPr>
          <w:p w14:paraId="4DB480B2" w14:textId="77777777" w:rsidR="00FB5E69" w:rsidRPr="00624E15" w:rsidRDefault="00384729" w:rsidP="00FB5E69">
            <w:pPr>
              <w:pStyle w:val="TableTextS5"/>
              <w:rPr>
                <w:rStyle w:val="Tablefreq"/>
                <w:lang w:val="ru-RU"/>
              </w:rPr>
            </w:pPr>
            <w:r w:rsidRPr="00624E15">
              <w:rPr>
                <w:rStyle w:val="Tablefreq"/>
                <w:lang w:val="ru-RU"/>
              </w:rPr>
              <w:t>Ниже 8,3</w:t>
            </w:r>
          </w:p>
        </w:tc>
        <w:tc>
          <w:tcPr>
            <w:tcW w:w="3154" w:type="dxa"/>
            <w:tcBorders>
              <w:top w:val="single" w:sz="6" w:space="0" w:color="auto"/>
              <w:left w:val="nil"/>
              <w:bottom w:val="single" w:sz="6" w:space="0" w:color="auto"/>
              <w:right w:val="nil"/>
            </w:tcBorders>
          </w:tcPr>
          <w:p w14:paraId="20B9FFD6" w14:textId="77777777" w:rsidR="00FB5E69" w:rsidRPr="00624E15" w:rsidRDefault="00384729" w:rsidP="00FB5E69">
            <w:pPr>
              <w:pStyle w:val="TableTextS5"/>
              <w:ind w:left="85"/>
              <w:rPr>
                <w:lang w:val="ru-RU"/>
              </w:rPr>
            </w:pPr>
            <w:r w:rsidRPr="00624E15">
              <w:rPr>
                <w:lang w:val="ru-RU"/>
              </w:rPr>
              <w:t>(Не распределена)</w:t>
            </w:r>
          </w:p>
          <w:p w14:paraId="1A98800C" w14:textId="77777777" w:rsidR="00FB5E69" w:rsidRPr="00624E15" w:rsidRDefault="00384729" w:rsidP="00FB5E69">
            <w:pPr>
              <w:pStyle w:val="TableTextS5"/>
              <w:ind w:left="85"/>
              <w:rPr>
                <w:rStyle w:val="Artref"/>
                <w:lang w:val="ru-RU"/>
              </w:rPr>
            </w:pPr>
            <w:r w:rsidRPr="00624E15">
              <w:rPr>
                <w:rStyle w:val="Artref"/>
                <w:lang w:val="ru-RU"/>
              </w:rPr>
              <w:t>5.53  5.54</w:t>
            </w:r>
          </w:p>
        </w:tc>
        <w:tc>
          <w:tcPr>
            <w:tcW w:w="3189" w:type="dxa"/>
            <w:tcBorders>
              <w:top w:val="single" w:sz="6" w:space="0" w:color="auto"/>
              <w:left w:val="nil"/>
              <w:bottom w:val="single" w:sz="6" w:space="0" w:color="auto"/>
              <w:right w:val="single" w:sz="6" w:space="0" w:color="auto"/>
            </w:tcBorders>
          </w:tcPr>
          <w:p w14:paraId="677514E3" w14:textId="77777777" w:rsidR="00FB5E69" w:rsidRPr="00624E15" w:rsidRDefault="00FB5E69" w:rsidP="00FB5E69">
            <w:pPr>
              <w:tabs>
                <w:tab w:val="left" w:pos="851"/>
              </w:tabs>
              <w:spacing w:before="40" w:after="40"/>
              <w:rPr>
                <w:sz w:val="20"/>
              </w:rPr>
            </w:pPr>
          </w:p>
        </w:tc>
      </w:tr>
      <w:tr w:rsidR="00FB5E69" w:rsidRPr="00624E15" w14:paraId="6614AD18" w14:textId="77777777" w:rsidTr="006E5BA1">
        <w:trPr>
          <w:jc w:val="center"/>
        </w:trPr>
        <w:tc>
          <w:tcPr>
            <w:tcW w:w="3069" w:type="dxa"/>
            <w:tcBorders>
              <w:top w:val="nil"/>
              <w:left w:val="single" w:sz="4" w:space="0" w:color="auto"/>
              <w:bottom w:val="single" w:sz="6" w:space="0" w:color="auto"/>
              <w:right w:val="nil"/>
            </w:tcBorders>
          </w:tcPr>
          <w:p w14:paraId="0B86A52D" w14:textId="77777777" w:rsidR="00FB5E69" w:rsidRPr="00624E15" w:rsidRDefault="00384729" w:rsidP="00FB5E69">
            <w:pPr>
              <w:pStyle w:val="TableTextS5"/>
              <w:rPr>
                <w:rStyle w:val="Tablefreq"/>
                <w:lang w:val="ru-RU"/>
              </w:rPr>
            </w:pPr>
            <w:r w:rsidRPr="00624E15">
              <w:rPr>
                <w:rStyle w:val="Tablefreq"/>
                <w:lang w:val="ru-RU"/>
              </w:rPr>
              <w:t>8,3</w:t>
            </w:r>
            <w:r w:rsidRPr="00624E15">
              <w:rPr>
                <w:rStyle w:val="Tablefreq"/>
                <w:lang w:val="ru-RU"/>
              </w:rPr>
              <w:sym w:font="Symbol" w:char="F02D"/>
            </w:r>
            <w:r w:rsidRPr="00624E15">
              <w:rPr>
                <w:rStyle w:val="Tablefreq"/>
                <w:lang w:val="ru-RU"/>
              </w:rPr>
              <w:t>9</w:t>
            </w:r>
          </w:p>
        </w:tc>
        <w:tc>
          <w:tcPr>
            <w:tcW w:w="6343" w:type="dxa"/>
            <w:gridSpan w:val="2"/>
            <w:tcBorders>
              <w:top w:val="nil"/>
              <w:left w:val="nil"/>
              <w:bottom w:val="single" w:sz="6" w:space="0" w:color="auto"/>
              <w:right w:val="single" w:sz="6" w:space="0" w:color="auto"/>
            </w:tcBorders>
          </w:tcPr>
          <w:p w14:paraId="7498D2E0" w14:textId="77777777" w:rsidR="00C02185" w:rsidRDefault="00384729" w:rsidP="00FB5E69">
            <w:pPr>
              <w:pStyle w:val="TableTextS5"/>
              <w:ind w:left="85"/>
              <w:rPr>
                <w:rStyle w:val="Artref"/>
              </w:rPr>
            </w:pPr>
            <w:r w:rsidRPr="00624E15">
              <w:rPr>
                <w:lang w:val="ru-RU"/>
              </w:rPr>
              <w:t xml:space="preserve">ВСПОМОГАТЕЛЬНАЯ СЛУЖБА МЕТЕОРОЛОГИИ  </w:t>
            </w:r>
            <w:r w:rsidRPr="00624E15">
              <w:rPr>
                <w:rStyle w:val="Artref"/>
                <w:lang w:val="ru-RU"/>
              </w:rPr>
              <w:t xml:space="preserve">5.54A  </w:t>
            </w:r>
          </w:p>
          <w:p w14:paraId="477B73C2" w14:textId="7FE0F80C" w:rsidR="00FB5E69" w:rsidRPr="00624E15" w:rsidRDefault="00384729" w:rsidP="00FB5E69">
            <w:pPr>
              <w:pStyle w:val="TableTextS5"/>
              <w:ind w:left="85"/>
              <w:rPr>
                <w:sz w:val="20"/>
                <w:lang w:val="ru-RU"/>
              </w:rPr>
            </w:pPr>
            <w:r w:rsidRPr="00624E15">
              <w:rPr>
                <w:rStyle w:val="Artref"/>
                <w:lang w:val="ru-RU"/>
              </w:rPr>
              <w:t>5.54B  5.54C</w:t>
            </w:r>
          </w:p>
        </w:tc>
      </w:tr>
      <w:tr w:rsidR="00FB5E69" w:rsidRPr="00624E15" w14:paraId="4FDA7733" w14:textId="77777777" w:rsidTr="006E5BA1">
        <w:trPr>
          <w:trHeight w:val="481"/>
          <w:jc w:val="center"/>
        </w:trPr>
        <w:tc>
          <w:tcPr>
            <w:tcW w:w="3069" w:type="dxa"/>
            <w:tcBorders>
              <w:top w:val="nil"/>
              <w:left w:val="single" w:sz="4" w:space="0" w:color="auto"/>
              <w:bottom w:val="nil"/>
              <w:right w:val="nil"/>
            </w:tcBorders>
          </w:tcPr>
          <w:p w14:paraId="424166D5" w14:textId="77777777" w:rsidR="00FB5E69" w:rsidRPr="00624E15" w:rsidRDefault="00384729" w:rsidP="00FB5E69">
            <w:pPr>
              <w:pStyle w:val="TableTextS5"/>
              <w:rPr>
                <w:rStyle w:val="Tablefreq"/>
                <w:lang w:val="ru-RU"/>
              </w:rPr>
            </w:pPr>
            <w:r w:rsidRPr="00624E15">
              <w:rPr>
                <w:rStyle w:val="Tablefreq"/>
                <w:lang w:val="ru-RU"/>
              </w:rPr>
              <w:t>9–11,3</w:t>
            </w:r>
          </w:p>
        </w:tc>
        <w:tc>
          <w:tcPr>
            <w:tcW w:w="6343" w:type="dxa"/>
            <w:gridSpan w:val="2"/>
            <w:tcBorders>
              <w:top w:val="nil"/>
              <w:left w:val="nil"/>
              <w:bottom w:val="nil"/>
              <w:right w:val="single" w:sz="6" w:space="0" w:color="auto"/>
            </w:tcBorders>
          </w:tcPr>
          <w:p w14:paraId="6212CF8B" w14:textId="77777777" w:rsidR="00FB5E69" w:rsidRPr="00624E15" w:rsidRDefault="00384729" w:rsidP="00FB5E69">
            <w:pPr>
              <w:pStyle w:val="TableTextS5"/>
              <w:ind w:left="85"/>
              <w:rPr>
                <w:rStyle w:val="Artref"/>
                <w:lang w:val="ru-RU"/>
              </w:rPr>
            </w:pPr>
            <w:r w:rsidRPr="00624E15">
              <w:rPr>
                <w:lang w:val="ru-RU"/>
              </w:rPr>
              <w:t xml:space="preserve">ВСПОМОГАТЕЛЬНАЯ СЛУЖБА МЕТЕОРОЛОГИИ  </w:t>
            </w:r>
            <w:r w:rsidRPr="00624E15">
              <w:rPr>
                <w:rStyle w:val="Artref"/>
                <w:lang w:val="ru-RU"/>
              </w:rPr>
              <w:t>5.54A</w:t>
            </w:r>
          </w:p>
          <w:p w14:paraId="06B1035B" w14:textId="77777777" w:rsidR="00FB5E69" w:rsidRPr="00624E15" w:rsidRDefault="00384729" w:rsidP="00FB5E69">
            <w:pPr>
              <w:pStyle w:val="TableTextS5"/>
              <w:ind w:left="85"/>
              <w:rPr>
                <w:lang w:val="ru-RU"/>
              </w:rPr>
            </w:pPr>
            <w:r w:rsidRPr="00624E15">
              <w:rPr>
                <w:lang w:val="ru-RU"/>
              </w:rPr>
              <w:t>РАДИОНАВИГАЦИОННАЯ</w:t>
            </w:r>
          </w:p>
        </w:tc>
      </w:tr>
      <w:tr w:rsidR="00FB5E69" w:rsidRPr="00624E15" w14:paraId="6863D16E" w14:textId="77777777" w:rsidTr="006E5BA1">
        <w:trPr>
          <w:jc w:val="center"/>
        </w:trPr>
        <w:tc>
          <w:tcPr>
            <w:tcW w:w="3069" w:type="dxa"/>
            <w:tcBorders>
              <w:top w:val="single" w:sz="6" w:space="0" w:color="auto"/>
              <w:left w:val="single" w:sz="4" w:space="0" w:color="auto"/>
              <w:bottom w:val="nil"/>
              <w:right w:val="nil"/>
            </w:tcBorders>
          </w:tcPr>
          <w:p w14:paraId="0B1BC1C3" w14:textId="77777777" w:rsidR="00FB5E69" w:rsidRPr="00624E15" w:rsidRDefault="00384729" w:rsidP="00FB5E69">
            <w:pPr>
              <w:pStyle w:val="TableTextS5"/>
              <w:rPr>
                <w:rStyle w:val="Tablefreq"/>
                <w:lang w:val="ru-RU"/>
              </w:rPr>
            </w:pPr>
            <w:r w:rsidRPr="00624E15">
              <w:rPr>
                <w:rStyle w:val="Tablefreq"/>
                <w:lang w:val="ru-RU"/>
              </w:rPr>
              <w:t>11,3–14</w:t>
            </w:r>
          </w:p>
        </w:tc>
        <w:tc>
          <w:tcPr>
            <w:tcW w:w="6343" w:type="dxa"/>
            <w:gridSpan w:val="2"/>
            <w:tcBorders>
              <w:top w:val="single" w:sz="6" w:space="0" w:color="auto"/>
              <w:left w:val="nil"/>
              <w:bottom w:val="nil"/>
              <w:right w:val="single" w:sz="6" w:space="0" w:color="auto"/>
            </w:tcBorders>
          </w:tcPr>
          <w:p w14:paraId="42E50E56" w14:textId="77777777" w:rsidR="00FB5E69" w:rsidRPr="00624E15" w:rsidRDefault="00384729" w:rsidP="00FB5E69">
            <w:pPr>
              <w:pStyle w:val="TableTextS5"/>
              <w:ind w:left="85"/>
              <w:rPr>
                <w:lang w:val="ru-RU"/>
              </w:rPr>
            </w:pPr>
            <w:r w:rsidRPr="00624E15">
              <w:rPr>
                <w:lang w:val="ru-RU"/>
              </w:rPr>
              <w:t>РАДИОНАВИГАЦИОННАЯ</w:t>
            </w:r>
          </w:p>
        </w:tc>
      </w:tr>
      <w:tr w:rsidR="00FB5E69" w:rsidRPr="00624E15" w14:paraId="65460B81" w14:textId="77777777" w:rsidTr="006E5BA1">
        <w:trPr>
          <w:jc w:val="center"/>
        </w:trPr>
        <w:tc>
          <w:tcPr>
            <w:tcW w:w="3069" w:type="dxa"/>
            <w:tcBorders>
              <w:top w:val="single" w:sz="6" w:space="0" w:color="auto"/>
              <w:left w:val="single" w:sz="4" w:space="0" w:color="auto"/>
              <w:bottom w:val="nil"/>
              <w:right w:val="nil"/>
            </w:tcBorders>
          </w:tcPr>
          <w:p w14:paraId="58666125" w14:textId="77777777" w:rsidR="00FB5E69" w:rsidRPr="00624E15" w:rsidDel="00287F5C" w:rsidRDefault="00384729" w:rsidP="00FB5E69">
            <w:pPr>
              <w:pStyle w:val="TableTextS5"/>
              <w:rPr>
                <w:rStyle w:val="Tablefreq"/>
                <w:lang w:val="ru-RU"/>
              </w:rPr>
            </w:pPr>
            <w:r w:rsidRPr="00624E15">
              <w:rPr>
                <w:rStyle w:val="Tablefreq"/>
                <w:lang w:val="ru-RU"/>
              </w:rPr>
              <w:t>14–19,95</w:t>
            </w:r>
          </w:p>
        </w:tc>
        <w:tc>
          <w:tcPr>
            <w:tcW w:w="6343" w:type="dxa"/>
            <w:gridSpan w:val="2"/>
            <w:tcBorders>
              <w:top w:val="single" w:sz="6" w:space="0" w:color="auto"/>
              <w:left w:val="nil"/>
              <w:bottom w:val="nil"/>
              <w:right w:val="single" w:sz="6" w:space="0" w:color="auto"/>
            </w:tcBorders>
          </w:tcPr>
          <w:p w14:paraId="6AA9AFC4" w14:textId="77777777" w:rsidR="00FB5E69" w:rsidRPr="00624E15" w:rsidRDefault="00384729" w:rsidP="00FB5E69">
            <w:pPr>
              <w:pStyle w:val="TableTextS5"/>
              <w:ind w:left="85"/>
              <w:rPr>
                <w:lang w:val="ru-RU"/>
              </w:rPr>
            </w:pPr>
            <w:r w:rsidRPr="00624E15">
              <w:rPr>
                <w:lang w:val="ru-RU"/>
              </w:rPr>
              <w:t>ФИКСИРОВАННАЯ</w:t>
            </w:r>
          </w:p>
          <w:p w14:paraId="0AC8DE8E" w14:textId="77777777" w:rsidR="00FB5E69" w:rsidRPr="00624E15" w:rsidRDefault="00384729" w:rsidP="00FB5E69">
            <w:pPr>
              <w:pStyle w:val="TableTextS5"/>
              <w:ind w:left="85"/>
              <w:rPr>
                <w:rStyle w:val="Artref"/>
                <w:lang w:val="ru-RU"/>
              </w:rPr>
            </w:pPr>
            <w:r w:rsidRPr="00624E15">
              <w:rPr>
                <w:lang w:val="ru-RU"/>
              </w:rPr>
              <w:t xml:space="preserve">МОРСКАЯ ПОДВИЖНАЯ  </w:t>
            </w:r>
            <w:r w:rsidRPr="00624E15">
              <w:rPr>
                <w:rStyle w:val="Artref"/>
                <w:lang w:val="ru-RU"/>
              </w:rPr>
              <w:t>5.57</w:t>
            </w:r>
          </w:p>
          <w:p w14:paraId="570E93B9" w14:textId="77777777" w:rsidR="00FB5E69" w:rsidRPr="00624E15" w:rsidRDefault="00384729" w:rsidP="00FB5E69">
            <w:pPr>
              <w:pStyle w:val="TableTextS5"/>
              <w:ind w:left="85"/>
              <w:rPr>
                <w:rStyle w:val="Artref"/>
                <w:lang w:val="ru-RU"/>
              </w:rPr>
            </w:pPr>
            <w:r w:rsidRPr="00624E15">
              <w:rPr>
                <w:rStyle w:val="Artref"/>
                <w:lang w:val="ru-RU"/>
              </w:rPr>
              <w:t>5.55  5.56</w:t>
            </w:r>
          </w:p>
        </w:tc>
      </w:tr>
      <w:tr w:rsidR="00FB5E69" w:rsidRPr="00624E15" w14:paraId="243D7D15" w14:textId="77777777" w:rsidTr="006E5BA1">
        <w:trPr>
          <w:jc w:val="center"/>
        </w:trPr>
        <w:tc>
          <w:tcPr>
            <w:tcW w:w="3069" w:type="dxa"/>
            <w:tcBorders>
              <w:top w:val="single" w:sz="6" w:space="0" w:color="auto"/>
              <w:left w:val="single" w:sz="4" w:space="0" w:color="auto"/>
              <w:bottom w:val="nil"/>
              <w:right w:val="nil"/>
            </w:tcBorders>
          </w:tcPr>
          <w:p w14:paraId="4B3431E6" w14:textId="77777777" w:rsidR="00FB5E69" w:rsidRPr="00624E15" w:rsidRDefault="00384729" w:rsidP="00FB5E69">
            <w:pPr>
              <w:spacing w:before="40" w:after="40"/>
              <w:rPr>
                <w:rStyle w:val="Tablefreq"/>
              </w:rPr>
            </w:pPr>
            <w:r w:rsidRPr="00624E15">
              <w:rPr>
                <w:rStyle w:val="Tablefreq"/>
              </w:rPr>
              <w:t>19,95–20,05</w:t>
            </w:r>
          </w:p>
        </w:tc>
        <w:tc>
          <w:tcPr>
            <w:tcW w:w="6343" w:type="dxa"/>
            <w:gridSpan w:val="2"/>
            <w:tcBorders>
              <w:top w:val="single" w:sz="6" w:space="0" w:color="auto"/>
              <w:left w:val="nil"/>
              <w:bottom w:val="nil"/>
              <w:right w:val="single" w:sz="6" w:space="0" w:color="auto"/>
            </w:tcBorders>
          </w:tcPr>
          <w:p w14:paraId="2C6B1CD2" w14:textId="77777777" w:rsidR="00FB5E69" w:rsidRPr="00624E15" w:rsidRDefault="00384729" w:rsidP="00FB5E69">
            <w:pPr>
              <w:pStyle w:val="TableTextS5"/>
              <w:ind w:hanging="255"/>
              <w:rPr>
                <w:lang w:val="ru-RU"/>
              </w:rPr>
            </w:pPr>
            <w:r w:rsidRPr="00624E15">
              <w:rPr>
                <w:lang w:val="ru-RU"/>
              </w:rPr>
              <w:t>СЛУЖБА СТАНДАРТНЫХ ЧАСТОТ И СИГНАЛОВ ВРЕМЕНИ (20 кГц)</w:t>
            </w:r>
          </w:p>
        </w:tc>
      </w:tr>
      <w:tr w:rsidR="00FB5E69" w:rsidRPr="00624E15" w14:paraId="4451A74E" w14:textId="77777777" w:rsidTr="006E5BA1">
        <w:trPr>
          <w:jc w:val="center"/>
        </w:trPr>
        <w:tc>
          <w:tcPr>
            <w:tcW w:w="3069" w:type="dxa"/>
            <w:tcBorders>
              <w:top w:val="single" w:sz="6" w:space="0" w:color="auto"/>
              <w:left w:val="single" w:sz="4" w:space="0" w:color="auto"/>
              <w:bottom w:val="single" w:sz="6" w:space="0" w:color="auto"/>
              <w:right w:val="nil"/>
            </w:tcBorders>
          </w:tcPr>
          <w:p w14:paraId="65F44B78" w14:textId="77777777" w:rsidR="00FB5E69" w:rsidRPr="00624E15" w:rsidRDefault="00384729" w:rsidP="00FB5E69">
            <w:pPr>
              <w:spacing w:before="40" w:after="40"/>
              <w:rPr>
                <w:rStyle w:val="Tablefreq"/>
              </w:rPr>
            </w:pPr>
            <w:r w:rsidRPr="00624E15">
              <w:rPr>
                <w:rStyle w:val="Tablefreq"/>
              </w:rPr>
              <w:t xml:space="preserve">20,05–70 </w:t>
            </w:r>
          </w:p>
        </w:tc>
        <w:tc>
          <w:tcPr>
            <w:tcW w:w="3154" w:type="dxa"/>
            <w:tcBorders>
              <w:top w:val="single" w:sz="6" w:space="0" w:color="auto"/>
              <w:left w:val="nil"/>
              <w:bottom w:val="single" w:sz="6" w:space="0" w:color="auto"/>
              <w:right w:val="nil"/>
            </w:tcBorders>
          </w:tcPr>
          <w:p w14:paraId="68002750" w14:textId="77777777" w:rsidR="00FB5E69" w:rsidRPr="00624E15" w:rsidRDefault="00384729" w:rsidP="00FB5E69">
            <w:pPr>
              <w:pStyle w:val="TableTextS5"/>
              <w:ind w:hanging="255"/>
              <w:rPr>
                <w:lang w:val="ru-RU"/>
              </w:rPr>
            </w:pPr>
            <w:r w:rsidRPr="00624E15">
              <w:rPr>
                <w:lang w:val="ru-RU"/>
              </w:rPr>
              <w:t>ФИКСИРОВАННАЯ</w:t>
            </w:r>
          </w:p>
          <w:p w14:paraId="68F11767" w14:textId="77777777" w:rsidR="00FB5E69" w:rsidRPr="00624E15" w:rsidRDefault="00384729" w:rsidP="00FB5E69">
            <w:pPr>
              <w:pStyle w:val="TableTextS5"/>
              <w:ind w:hanging="255"/>
              <w:rPr>
                <w:rStyle w:val="Artref"/>
                <w:lang w:val="ru-RU"/>
              </w:rPr>
            </w:pPr>
            <w:r w:rsidRPr="00624E15">
              <w:rPr>
                <w:lang w:val="ru-RU"/>
              </w:rPr>
              <w:t>МОРСКАЯ ПОДВИЖНАЯ</w:t>
            </w:r>
            <w:r w:rsidRPr="00624E15">
              <w:rPr>
                <w:rStyle w:val="Artref"/>
                <w:lang w:val="ru-RU"/>
              </w:rPr>
              <w:t xml:space="preserve">  5.57</w:t>
            </w:r>
          </w:p>
          <w:p w14:paraId="041BC77A" w14:textId="77777777" w:rsidR="00FB5E69" w:rsidRPr="00624E15" w:rsidRDefault="00384729" w:rsidP="00FB5E69">
            <w:pPr>
              <w:pStyle w:val="TableTextS5"/>
              <w:ind w:hanging="255"/>
              <w:rPr>
                <w:rStyle w:val="Artref"/>
                <w:rFonts w:eastAsia="SimSun"/>
                <w:lang w:val="ru-RU"/>
              </w:rPr>
            </w:pPr>
            <w:r w:rsidRPr="00624E15">
              <w:rPr>
                <w:rStyle w:val="Artref"/>
                <w:lang w:val="ru-RU"/>
              </w:rPr>
              <w:t>5.56  5.58</w:t>
            </w:r>
          </w:p>
        </w:tc>
        <w:tc>
          <w:tcPr>
            <w:tcW w:w="3189" w:type="dxa"/>
            <w:tcBorders>
              <w:top w:val="single" w:sz="6" w:space="0" w:color="auto"/>
              <w:left w:val="nil"/>
              <w:bottom w:val="single" w:sz="6" w:space="0" w:color="auto"/>
              <w:right w:val="single" w:sz="6" w:space="0" w:color="auto"/>
            </w:tcBorders>
          </w:tcPr>
          <w:p w14:paraId="38C04CDE" w14:textId="77777777" w:rsidR="00FB5E69" w:rsidRPr="00624E15" w:rsidRDefault="00FB5E69" w:rsidP="00FB5E69">
            <w:pPr>
              <w:tabs>
                <w:tab w:val="left" w:pos="851"/>
              </w:tabs>
              <w:spacing w:before="40" w:after="40"/>
              <w:rPr>
                <w:sz w:val="20"/>
              </w:rPr>
            </w:pPr>
          </w:p>
        </w:tc>
      </w:tr>
      <w:tr w:rsidR="00FB5E69" w:rsidRPr="00624E15" w14:paraId="1D5413A7" w14:textId="77777777" w:rsidTr="006E5BA1">
        <w:trPr>
          <w:jc w:val="center"/>
        </w:trPr>
        <w:tc>
          <w:tcPr>
            <w:tcW w:w="3069" w:type="dxa"/>
            <w:tcBorders>
              <w:top w:val="nil"/>
              <w:left w:val="single" w:sz="4" w:space="0" w:color="auto"/>
              <w:bottom w:val="single" w:sz="6" w:space="0" w:color="auto"/>
              <w:right w:val="nil"/>
            </w:tcBorders>
          </w:tcPr>
          <w:p w14:paraId="0B8C4031" w14:textId="77777777" w:rsidR="00FB5E69" w:rsidRPr="00624E15" w:rsidRDefault="00384729" w:rsidP="00FB5E69">
            <w:pPr>
              <w:spacing w:before="40" w:after="40"/>
              <w:rPr>
                <w:rStyle w:val="Tablefreq"/>
              </w:rPr>
            </w:pPr>
            <w:r w:rsidRPr="00624E15">
              <w:rPr>
                <w:rStyle w:val="Tablefreq"/>
              </w:rPr>
              <w:t xml:space="preserve">70–72 </w:t>
            </w:r>
          </w:p>
          <w:p w14:paraId="1E875E03" w14:textId="77777777" w:rsidR="00FB5E69" w:rsidRPr="00624E15" w:rsidRDefault="00384729" w:rsidP="00FB5E69">
            <w:pPr>
              <w:pStyle w:val="TableTextS5"/>
              <w:rPr>
                <w:lang w:val="ru-RU"/>
              </w:rPr>
            </w:pPr>
            <w:r w:rsidRPr="00624E15">
              <w:rPr>
                <w:lang w:val="ru-RU"/>
              </w:rPr>
              <w:t xml:space="preserve">РАДИОНАВИГАЦИОННАЯ  </w:t>
            </w:r>
            <w:r w:rsidRPr="00624E15">
              <w:rPr>
                <w:rStyle w:val="Artref"/>
                <w:lang w:val="ru-RU"/>
              </w:rPr>
              <w:t>5.60</w:t>
            </w:r>
          </w:p>
        </w:tc>
        <w:tc>
          <w:tcPr>
            <w:tcW w:w="3154" w:type="dxa"/>
            <w:tcBorders>
              <w:top w:val="nil"/>
              <w:left w:val="single" w:sz="6" w:space="0" w:color="auto"/>
              <w:bottom w:val="nil"/>
              <w:right w:val="single" w:sz="6" w:space="0" w:color="auto"/>
            </w:tcBorders>
          </w:tcPr>
          <w:p w14:paraId="4A2E5422" w14:textId="77777777" w:rsidR="00FB5E69" w:rsidRPr="00624E15" w:rsidRDefault="00384729" w:rsidP="006E5BA1">
            <w:pPr>
              <w:spacing w:before="40" w:after="40"/>
              <w:jc w:val="left"/>
              <w:rPr>
                <w:rStyle w:val="Tablefreq"/>
              </w:rPr>
            </w:pPr>
            <w:r w:rsidRPr="00624E15">
              <w:rPr>
                <w:rStyle w:val="Tablefreq"/>
              </w:rPr>
              <w:t>70–90</w:t>
            </w:r>
          </w:p>
          <w:p w14:paraId="6E5E7B49" w14:textId="77777777" w:rsidR="00FB5E69" w:rsidRPr="00624E15" w:rsidRDefault="00384729" w:rsidP="006E5BA1">
            <w:pPr>
              <w:pStyle w:val="TableTextS5"/>
              <w:rPr>
                <w:lang w:val="ru-RU"/>
              </w:rPr>
            </w:pPr>
            <w:r w:rsidRPr="00624E15">
              <w:rPr>
                <w:lang w:val="ru-RU"/>
              </w:rPr>
              <w:t>ФИКСИРОВАННАЯ</w:t>
            </w:r>
          </w:p>
          <w:p w14:paraId="39AC7EAE" w14:textId="77777777" w:rsidR="00FB5E69" w:rsidRPr="00624E15" w:rsidRDefault="00384729" w:rsidP="006E5BA1">
            <w:pPr>
              <w:pStyle w:val="TableTextS5"/>
              <w:rPr>
                <w:rStyle w:val="Artref"/>
                <w:lang w:val="ru-RU"/>
              </w:rPr>
            </w:pPr>
            <w:r w:rsidRPr="00624E15">
              <w:rPr>
                <w:lang w:val="ru-RU"/>
              </w:rPr>
              <w:t xml:space="preserve">МОРСКАЯ ПОДВИЖНАЯ  </w:t>
            </w:r>
            <w:r w:rsidRPr="00624E15">
              <w:rPr>
                <w:rStyle w:val="Artref"/>
                <w:lang w:val="ru-RU"/>
              </w:rPr>
              <w:t>5.57</w:t>
            </w:r>
          </w:p>
          <w:p w14:paraId="2984A710" w14:textId="77777777" w:rsidR="00FB5E69" w:rsidRPr="00624E15" w:rsidRDefault="00384729" w:rsidP="006E5BA1">
            <w:pPr>
              <w:pStyle w:val="TableTextS5"/>
              <w:rPr>
                <w:rStyle w:val="Artref"/>
                <w:lang w:val="ru-RU"/>
              </w:rPr>
            </w:pPr>
            <w:r w:rsidRPr="00624E15">
              <w:rPr>
                <w:lang w:val="ru-RU"/>
              </w:rPr>
              <w:t>МОРСКАЯ РАДИО-НАВИГАЦИОННАЯ</w:t>
            </w:r>
            <w:r w:rsidRPr="00624E15">
              <w:rPr>
                <w:rStyle w:val="Artref"/>
                <w:lang w:val="ru-RU"/>
              </w:rPr>
              <w:t xml:space="preserve">  5.60</w:t>
            </w:r>
          </w:p>
          <w:p w14:paraId="6109E016" w14:textId="77777777" w:rsidR="00FB5E69" w:rsidRPr="00624E15" w:rsidRDefault="00384729" w:rsidP="006E5BA1">
            <w:pPr>
              <w:pStyle w:val="TableTextS5"/>
              <w:rPr>
                <w:lang w:val="ru-RU"/>
              </w:rPr>
            </w:pPr>
            <w:r w:rsidRPr="00624E15">
              <w:rPr>
                <w:lang w:val="ru-RU"/>
              </w:rPr>
              <w:t xml:space="preserve">Радиолокационная </w:t>
            </w:r>
          </w:p>
        </w:tc>
        <w:tc>
          <w:tcPr>
            <w:tcW w:w="3189" w:type="dxa"/>
            <w:tcBorders>
              <w:top w:val="nil"/>
              <w:left w:val="nil"/>
              <w:bottom w:val="nil"/>
              <w:right w:val="single" w:sz="6" w:space="0" w:color="auto"/>
            </w:tcBorders>
          </w:tcPr>
          <w:p w14:paraId="52E68C93" w14:textId="77777777" w:rsidR="00FB5E69" w:rsidRPr="00624E15" w:rsidRDefault="00384729" w:rsidP="00FB5E69">
            <w:pPr>
              <w:spacing w:before="40" w:after="40"/>
              <w:rPr>
                <w:rStyle w:val="Tablefreq"/>
              </w:rPr>
            </w:pPr>
            <w:r w:rsidRPr="00624E15">
              <w:rPr>
                <w:rStyle w:val="Tablefreq"/>
              </w:rPr>
              <w:t xml:space="preserve">70–72 </w:t>
            </w:r>
          </w:p>
          <w:p w14:paraId="71ABC269" w14:textId="77777777" w:rsidR="00FB5E69" w:rsidRPr="00624E15" w:rsidRDefault="00384729" w:rsidP="00FB5E69">
            <w:pPr>
              <w:pStyle w:val="TableTextS5"/>
              <w:rPr>
                <w:rStyle w:val="Artref"/>
                <w:lang w:val="ru-RU"/>
              </w:rPr>
            </w:pPr>
            <w:r w:rsidRPr="00624E15">
              <w:rPr>
                <w:lang w:val="ru-RU"/>
              </w:rPr>
              <w:t xml:space="preserve">РАДИОНАВИГАЦИОННАЯ </w:t>
            </w:r>
            <w:r w:rsidRPr="00624E15">
              <w:rPr>
                <w:rStyle w:val="Artref"/>
                <w:lang w:val="ru-RU"/>
              </w:rPr>
              <w:t xml:space="preserve"> 5.60</w:t>
            </w:r>
          </w:p>
          <w:p w14:paraId="654E1C45" w14:textId="77777777" w:rsidR="00FB5E69" w:rsidRPr="00624E15" w:rsidRDefault="00384729" w:rsidP="00FB5E69">
            <w:pPr>
              <w:pStyle w:val="TableTextS5"/>
              <w:rPr>
                <w:lang w:val="ru-RU"/>
              </w:rPr>
            </w:pPr>
            <w:r w:rsidRPr="00624E15">
              <w:rPr>
                <w:lang w:val="ru-RU"/>
              </w:rPr>
              <w:t>Фиксированная</w:t>
            </w:r>
          </w:p>
          <w:p w14:paraId="009F7317" w14:textId="77777777" w:rsidR="00FB5E69" w:rsidRPr="00624E15" w:rsidRDefault="00384729" w:rsidP="00FB5E69">
            <w:pPr>
              <w:pStyle w:val="TableTextS5"/>
              <w:rPr>
                <w:rStyle w:val="Artref"/>
                <w:lang w:val="ru-RU"/>
              </w:rPr>
            </w:pPr>
            <w:r w:rsidRPr="00624E15">
              <w:rPr>
                <w:lang w:val="ru-RU"/>
              </w:rPr>
              <w:t xml:space="preserve">Морская подвижная  </w:t>
            </w:r>
            <w:r w:rsidRPr="00624E15">
              <w:rPr>
                <w:rStyle w:val="Artref"/>
                <w:lang w:val="ru-RU"/>
              </w:rPr>
              <w:t>5.57</w:t>
            </w:r>
          </w:p>
          <w:p w14:paraId="000EDBAD" w14:textId="77777777" w:rsidR="00FB5E69" w:rsidRPr="00624E15" w:rsidRDefault="00FB5E69" w:rsidP="00FB5E69">
            <w:pPr>
              <w:pStyle w:val="TableTextS5"/>
              <w:rPr>
                <w:lang w:val="ru-RU"/>
              </w:rPr>
            </w:pPr>
          </w:p>
          <w:p w14:paraId="550E36AB" w14:textId="77777777" w:rsidR="00FB5E69" w:rsidRPr="00624E15" w:rsidRDefault="00384729" w:rsidP="00FB5E69">
            <w:pPr>
              <w:pStyle w:val="TableTextS5"/>
              <w:rPr>
                <w:rStyle w:val="Artref"/>
                <w:rFonts w:eastAsia="SimSun"/>
                <w:sz w:val="20"/>
                <w:lang w:val="ru-RU"/>
              </w:rPr>
            </w:pPr>
            <w:r w:rsidRPr="00624E15">
              <w:rPr>
                <w:rStyle w:val="Artref"/>
                <w:lang w:val="ru-RU"/>
              </w:rPr>
              <w:t>5.59</w:t>
            </w:r>
          </w:p>
        </w:tc>
      </w:tr>
      <w:tr w:rsidR="00FB5E69" w:rsidRPr="00624E15" w14:paraId="26A93C9C" w14:textId="77777777" w:rsidTr="006E5BA1">
        <w:trPr>
          <w:jc w:val="center"/>
        </w:trPr>
        <w:tc>
          <w:tcPr>
            <w:tcW w:w="3069" w:type="dxa"/>
            <w:tcBorders>
              <w:top w:val="nil"/>
              <w:left w:val="single" w:sz="4" w:space="0" w:color="auto"/>
              <w:bottom w:val="single" w:sz="6" w:space="0" w:color="auto"/>
              <w:right w:val="nil"/>
            </w:tcBorders>
          </w:tcPr>
          <w:p w14:paraId="3D82AC9C" w14:textId="77777777" w:rsidR="00FB5E69" w:rsidRPr="00624E15" w:rsidRDefault="00384729" w:rsidP="00FB5E69">
            <w:pPr>
              <w:spacing w:before="40" w:after="40"/>
              <w:rPr>
                <w:rStyle w:val="Tablefreq"/>
              </w:rPr>
            </w:pPr>
            <w:r w:rsidRPr="00624E15">
              <w:rPr>
                <w:rStyle w:val="Tablefreq"/>
              </w:rPr>
              <w:t>72–84</w:t>
            </w:r>
          </w:p>
          <w:p w14:paraId="5924A653" w14:textId="77777777" w:rsidR="00FB5E69" w:rsidRPr="00624E15" w:rsidRDefault="00384729" w:rsidP="00FB5E69">
            <w:pPr>
              <w:pStyle w:val="TableTextS5"/>
              <w:rPr>
                <w:lang w:val="ru-RU"/>
              </w:rPr>
            </w:pPr>
            <w:r w:rsidRPr="00624E15">
              <w:rPr>
                <w:lang w:val="ru-RU"/>
              </w:rPr>
              <w:t>ФИКСИРОВАННАЯ</w:t>
            </w:r>
          </w:p>
          <w:p w14:paraId="6E0DAD32" w14:textId="77777777" w:rsidR="00FB5E69" w:rsidRPr="00624E15" w:rsidRDefault="00384729" w:rsidP="00FB5E69">
            <w:pPr>
              <w:pStyle w:val="TableTextS5"/>
              <w:rPr>
                <w:rStyle w:val="Artref"/>
                <w:lang w:val="ru-RU"/>
              </w:rPr>
            </w:pPr>
            <w:r w:rsidRPr="00624E15">
              <w:rPr>
                <w:lang w:val="ru-RU"/>
              </w:rPr>
              <w:t xml:space="preserve">МОРСКАЯ ПОДВИЖНАЯ </w:t>
            </w:r>
            <w:r w:rsidRPr="00624E15">
              <w:rPr>
                <w:rStyle w:val="Artref"/>
                <w:lang w:val="ru-RU"/>
              </w:rPr>
              <w:t xml:space="preserve"> 5.57</w:t>
            </w:r>
          </w:p>
          <w:p w14:paraId="1DBA3859" w14:textId="77777777" w:rsidR="00FB5E69" w:rsidRPr="00624E15" w:rsidRDefault="00384729" w:rsidP="00FB5E69">
            <w:pPr>
              <w:pStyle w:val="TableTextS5"/>
              <w:rPr>
                <w:rStyle w:val="Artref"/>
                <w:lang w:val="ru-RU"/>
              </w:rPr>
            </w:pPr>
            <w:r w:rsidRPr="00624E15">
              <w:rPr>
                <w:lang w:val="ru-RU"/>
              </w:rPr>
              <w:t>РАДИОНАВИГАЦИОННАЯ</w:t>
            </w:r>
            <w:r w:rsidRPr="00624E15">
              <w:rPr>
                <w:rStyle w:val="Artref"/>
                <w:lang w:val="ru-RU"/>
              </w:rPr>
              <w:t xml:space="preserve">  5.60</w:t>
            </w:r>
          </w:p>
          <w:p w14:paraId="0C107871" w14:textId="77777777" w:rsidR="00FB5E69" w:rsidRPr="00624E15" w:rsidRDefault="00384729" w:rsidP="00FB5E69">
            <w:pPr>
              <w:pStyle w:val="TableTextS5"/>
              <w:rPr>
                <w:rStyle w:val="Artref"/>
                <w:rFonts w:eastAsia="SimSun"/>
                <w:lang w:val="ru-RU"/>
              </w:rPr>
            </w:pPr>
            <w:r w:rsidRPr="00624E15">
              <w:rPr>
                <w:rStyle w:val="Artref"/>
                <w:lang w:val="ru-RU"/>
              </w:rPr>
              <w:t>5.56</w:t>
            </w:r>
          </w:p>
        </w:tc>
        <w:tc>
          <w:tcPr>
            <w:tcW w:w="3154" w:type="dxa"/>
            <w:tcBorders>
              <w:top w:val="nil"/>
              <w:left w:val="single" w:sz="6" w:space="0" w:color="auto"/>
              <w:bottom w:val="nil"/>
              <w:right w:val="single" w:sz="6" w:space="0" w:color="auto"/>
            </w:tcBorders>
          </w:tcPr>
          <w:p w14:paraId="6EE92CD0" w14:textId="77777777" w:rsidR="00FB5E69" w:rsidRPr="00624E15" w:rsidRDefault="00FB5E69" w:rsidP="00FB5E69">
            <w:pPr>
              <w:spacing w:before="40" w:after="40"/>
            </w:pPr>
          </w:p>
        </w:tc>
        <w:tc>
          <w:tcPr>
            <w:tcW w:w="3189" w:type="dxa"/>
            <w:tcBorders>
              <w:top w:val="single" w:sz="6" w:space="0" w:color="auto"/>
              <w:left w:val="nil"/>
              <w:bottom w:val="single" w:sz="6" w:space="0" w:color="auto"/>
              <w:right w:val="single" w:sz="6" w:space="0" w:color="auto"/>
            </w:tcBorders>
          </w:tcPr>
          <w:p w14:paraId="02691663" w14:textId="77777777" w:rsidR="00FB5E69" w:rsidRPr="00624E15" w:rsidRDefault="00384729" w:rsidP="00FB5E69">
            <w:pPr>
              <w:spacing w:before="40" w:after="40"/>
              <w:rPr>
                <w:rStyle w:val="Tablefreq"/>
              </w:rPr>
            </w:pPr>
            <w:r w:rsidRPr="00624E15">
              <w:rPr>
                <w:rStyle w:val="Tablefreq"/>
              </w:rPr>
              <w:t>72–84</w:t>
            </w:r>
          </w:p>
          <w:p w14:paraId="148C79F5" w14:textId="77777777" w:rsidR="00FB5E69" w:rsidRPr="00624E15" w:rsidRDefault="00384729" w:rsidP="00FB5E69">
            <w:pPr>
              <w:pStyle w:val="TableTextS5"/>
              <w:rPr>
                <w:lang w:val="ru-RU"/>
              </w:rPr>
            </w:pPr>
            <w:r w:rsidRPr="00624E15">
              <w:rPr>
                <w:lang w:val="ru-RU"/>
              </w:rPr>
              <w:t>ФИКСИРОВАННАЯ</w:t>
            </w:r>
          </w:p>
          <w:p w14:paraId="6C2F6300" w14:textId="77777777" w:rsidR="00FB5E69" w:rsidRPr="00624E15" w:rsidRDefault="00384729" w:rsidP="00FB5E69">
            <w:pPr>
              <w:pStyle w:val="TableTextS5"/>
              <w:rPr>
                <w:rStyle w:val="Artref"/>
                <w:lang w:val="ru-RU"/>
              </w:rPr>
            </w:pPr>
            <w:r w:rsidRPr="00624E15">
              <w:rPr>
                <w:lang w:val="ru-RU"/>
              </w:rPr>
              <w:t>МОРСКАЯ ПОДВИЖНАЯ</w:t>
            </w:r>
            <w:r w:rsidRPr="00624E15">
              <w:rPr>
                <w:rStyle w:val="Artref"/>
                <w:lang w:val="ru-RU"/>
              </w:rPr>
              <w:t xml:space="preserve">  5.57</w:t>
            </w:r>
          </w:p>
          <w:p w14:paraId="70F5F447" w14:textId="77777777" w:rsidR="00FB5E69" w:rsidRPr="00624E15" w:rsidRDefault="00384729" w:rsidP="00FB5E69">
            <w:pPr>
              <w:pStyle w:val="TableTextS5"/>
              <w:rPr>
                <w:lang w:val="ru-RU"/>
              </w:rPr>
            </w:pPr>
            <w:r w:rsidRPr="00624E15">
              <w:rPr>
                <w:lang w:val="ru-RU"/>
              </w:rPr>
              <w:t>РАДИОНАВИГАЦИОННАЯ</w:t>
            </w:r>
            <w:r w:rsidRPr="00624E15">
              <w:rPr>
                <w:rStyle w:val="Artref"/>
                <w:lang w:val="ru-RU"/>
              </w:rPr>
              <w:t xml:space="preserve">  5.60</w:t>
            </w:r>
          </w:p>
        </w:tc>
      </w:tr>
      <w:tr w:rsidR="00FB5E69" w:rsidRPr="00624E15" w14:paraId="3D9661BA" w14:textId="77777777" w:rsidTr="006E5BA1">
        <w:trPr>
          <w:jc w:val="center"/>
        </w:trPr>
        <w:tc>
          <w:tcPr>
            <w:tcW w:w="3069" w:type="dxa"/>
            <w:tcBorders>
              <w:top w:val="nil"/>
              <w:left w:val="single" w:sz="4" w:space="0" w:color="auto"/>
              <w:bottom w:val="single" w:sz="6" w:space="0" w:color="auto"/>
              <w:right w:val="nil"/>
            </w:tcBorders>
          </w:tcPr>
          <w:p w14:paraId="4586E70A" w14:textId="77777777" w:rsidR="00FB5E69" w:rsidRPr="00624E15" w:rsidRDefault="00384729" w:rsidP="00FB5E69">
            <w:pPr>
              <w:spacing w:before="40" w:after="40"/>
              <w:rPr>
                <w:rStyle w:val="Tablefreq"/>
              </w:rPr>
            </w:pPr>
            <w:r w:rsidRPr="00624E15">
              <w:rPr>
                <w:rStyle w:val="Tablefreq"/>
              </w:rPr>
              <w:t>84–86</w:t>
            </w:r>
          </w:p>
          <w:p w14:paraId="635A5794" w14:textId="77777777" w:rsidR="00FB5E69" w:rsidRPr="00624E15" w:rsidRDefault="00384729" w:rsidP="00FB5E69">
            <w:pPr>
              <w:pStyle w:val="TableTextS5"/>
              <w:rPr>
                <w:lang w:val="ru-RU"/>
              </w:rPr>
            </w:pPr>
            <w:r w:rsidRPr="00624E15">
              <w:rPr>
                <w:lang w:val="ru-RU"/>
              </w:rPr>
              <w:t xml:space="preserve">РАДИОНАВИГАЦИОННАЯ  </w:t>
            </w:r>
            <w:r w:rsidRPr="00624E15">
              <w:rPr>
                <w:rStyle w:val="Artref"/>
                <w:lang w:val="ru-RU"/>
              </w:rPr>
              <w:t>5.60</w:t>
            </w:r>
          </w:p>
        </w:tc>
        <w:tc>
          <w:tcPr>
            <w:tcW w:w="3154" w:type="dxa"/>
            <w:tcBorders>
              <w:top w:val="nil"/>
              <w:left w:val="single" w:sz="6" w:space="0" w:color="auto"/>
              <w:bottom w:val="nil"/>
              <w:right w:val="single" w:sz="6" w:space="0" w:color="auto"/>
            </w:tcBorders>
          </w:tcPr>
          <w:p w14:paraId="1BDEA6A7" w14:textId="77777777" w:rsidR="00FB5E69" w:rsidRPr="00624E15" w:rsidRDefault="00FB5E69" w:rsidP="00FB5E69">
            <w:pPr>
              <w:spacing w:before="40" w:after="40"/>
            </w:pPr>
          </w:p>
        </w:tc>
        <w:tc>
          <w:tcPr>
            <w:tcW w:w="3189" w:type="dxa"/>
            <w:tcBorders>
              <w:top w:val="nil"/>
              <w:left w:val="nil"/>
              <w:bottom w:val="single" w:sz="6" w:space="0" w:color="auto"/>
              <w:right w:val="single" w:sz="6" w:space="0" w:color="auto"/>
            </w:tcBorders>
          </w:tcPr>
          <w:p w14:paraId="47AC1EFF" w14:textId="77777777" w:rsidR="00FB5E69" w:rsidRPr="00624E15" w:rsidRDefault="00384729" w:rsidP="00FB5E69">
            <w:pPr>
              <w:spacing w:before="40" w:after="40"/>
              <w:rPr>
                <w:rStyle w:val="Tablefreq"/>
              </w:rPr>
            </w:pPr>
            <w:r w:rsidRPr="00624E15">
              <w:rPr>
                <w:rStyle w:val="Tablefreq"/>
              </w:rPr>
              <w:t>84–86</w:t>
            </w:r>
          </w:p>
          <w:p w14:paraId="312DFDAC" w14:textId="77777777" w:rsidR="00FB5E69" w:rsidRPr="00624E15" w:rsidRDefault="00384729" w:rsidP="00FB5E69">
            <w:pPr>
              <w:pStyle w:val="TableTextS5"/>
              <w:rPr>
                <w:rStyle w:val="Artref"/>
                <w:lang w:val="ru-RU"/>
              </w:rPr>
            </w:pPr>
            <w:r w:rsidRPr="00624E15">
              <w:rPr>
                <w:lang w:val="ru-RU"/>
              </w:rPr>
              <w:t>РАДИОНАВИГАЦИОННАЯ</w:t>
            </w:r>
            <w:r w:rsidRPr="00624E15">
              <w:rPr>
                <w:rStyle w:val="Artref"/>
                <w:lang w:val="ru-RU"/>
              </w:rPr>
              <w:t xml:space="preserve">  5.60</w:t>
            </w:r>
          </w:p>
          <w:p w14:paraId="4C696B94" w14:textId="77777777" w:rsidR="00FB5E69" w:rsidRPr="00624E15" w:rsidRDefault="00384729" w:rsidP="00FB5E69">
            <w:pPr>
              <w:pStyle w:val="TableTextS5"/>
              <w:rPr>
                <w:lang w:val="ru-RU"/>
              </w:rPr>
            </w:pPr>
            <w:r w:rsidRPr="00624E15">
              <w:rPr>
                <w:lang w:val="ru-RU"/>
              </w:rPr>
              <w:t>Фиксированная</w:t>
            </w:r>
          </w:p>
          <w:p w14:paraId="0350DA2C" w14:textId="77777777" w:rsidR="00FB5E69" w:rsidRPr="00624E15" w:rsidRDefault="00384729" w:rsidP="00FB5E69">
            <w:pPr>
              <w:pStyle w:val="TableTextS5"/>
              <w:rPr>
                <w:rStyle w:val="Artref"/>
                <w:lang w:val="ru-RU"/>
              </w:rPr>
            </w:pPr>
            <w:r w:rsidRPr="00624E15">
              <w:rPr>
                <w:lang w:val="ru-RU"/>
              </w:rPr>
              <w:t>Морская подвижная</w:t>
            </w:r>
            <w:r w:rsidRPr="00624E15">
              <w:rPr>
                <w:rStyle w:val="Artref"/>
                <w:lang w:val="ru-RU"/>
              </w:rPr>
              <w:t xml:space="preserve">  5.57</w:t>
            </w:r>
          </w:p>
          <w:p w14:paraId="4FCE6F73" w14:textId="77777777" w:rsidR="00FB5E69" w:rsidRPr="00624E15" w:rsidRDefault="00384729" w:rsidP="00FB5E69">
            <w:pPr>
              <w:pStyle w:val="TableTextS5"/>
              <w:rPr>
                <w:rStyle w:val="Artref"/>
                <w:lang w:val="ru-RU"/>
              </w:rPr>
            </w:pPr>
            <w:r w:rsidRPr="00624E15">
              <w:rPr>
                <w:rStyle w:val="Artref"/>
                <w:lang w:val="ru-RU"/>
              </w:rPr>
              <w:t>5.59</w:t>
            </w:r>
          </w:p>
        </w:tc>
      </w:tr>
      <w:tr w:rsidR="00FB5E69" w:rsidRPr="00624E15" w14:paraId="5E946707" w14:textId="77777777" w:rsidTr="006E5BA1">
        <w:trPr>
          <w:jc w:val="center"/>
        </w:trPr>
        <w:tc>
          <w:tcPr>
            <w:tcW w:w="3069" w:type="dxa"/>
            <w:tcBorders>
              <w:top w:val="nil"/>
              <w:left w:val="single" w:sz="4" w:space="0" w:color="auto"/>
              <w:right w:val="nil"/>
            </w:tcBorders>
          </w:tcPr>
          <w:p w14:paraId="4D2FE9F9" w14:textId="77777777" w:rsidR="00FB5E69" w:rsidRPr="00624E15" w:rsidRDefault="00384729" w:rsidP="00FB5E69">
            <w:pPr>
              <w:spacing w:before="40" w:after="40"/>
              <w:rPr>
                <w:rStyle w:val="Tablefreq"/>
              </w:rPr>
            </w:pPr>
            <w:r w:rsidRPr="00624E15">
              <w:rPr>
                <w:rStyle w:val="Tablefreq"/>
              </w:rPr>
              <w:t>86–90</w:t>
            </w:r>
          </w:p>
          <w:p w14:paraId="422FC149" w14:textId="77777777" w:rsidR="00FB5E69" w:rsidRPr="00624E15" w:rsidRDefault="00384729" w:rsidP="00FB5E69">
            <w:pPr>
              <w:pStyle w:val="TableTextS5"/>
              <w:rPr>
                <w:lang w:val="ru-RU"/>
              </w:rPr>
            </w:pPr>
            <w:r w:rsidRPr="00624E15">
              <w:rPr>
                <w:lang w:val="ru-RU"/>
              </w:rPr>
              <w:t>ФИКСИРОВАННАЯ</w:t>
            </w:r>
          </w:p>
          <w:p w14:paraId="3D16E077" w14:textId="77777777" w:rsidR="00FB5E69" w:rsidRPr="00624E15" w:rsidRDefault="00384729" w:rsidP="00FB5E69">
            <w:pPr>
              <w:pStyle w:val="TableTextS5"/>
              <w:rPr>
                <w:rStyle w:val="Artref"/>
                <w:lang w:val="ru-RU"/>
              </w:rPr>
            </w:pPr>
            <w:r w:rsidRPr="00624E15">
              <w:rPr>
                <w:lang w:val="ru-RU"/>
              </w:rPr>
              <w:t xml:space="preserve">МОРСКАЯ ПОДВИЖНАЯ </w:t>
            </w:r>
            <w:r w:rsidRPr="00624E15">
              <w:rPr>
                <w:rStyle w:val="Artref"/>
                <w:lang w:val="ru-RU"/>
              </w:rPr>
              <w:t xml:space="preserve"> 5.57</w:t>
            </w:r>
          </w:p>
          <w:p w14:paraId="31AE11FE" w14:textId="77777777" w:rsidR="00FB5E69" w:rsidRPr="00624E15" w:rsidRDefault="00384729" w:rsidP="00FB5E69">
            <w:pPr>
              <w:pStyle w:val="TableTextS5"/>
              <w:rPr>
                <w:rStyle w:val="Artref"/>
                <w:bCs w:val="0"/>
                <w:lang w:val="ru-RU" w:eastAsia="en-US"/>
              </w:rPr>
            </w:pPr>
            <w:r w:rsidRPr="00624E15">
              <w:rPr>
                <w:lang w:val="ru-RU"/>
              </w:rPr>
              <w:t>РАДИОНАВИГАЦИОННАЯ</w:t>
            </w:r>
          </w:p>
        </w:tc>
        <w:tc>
          <w:tcPr>
            <w:tcW w:w="3154" w:type="dxa"/>
            <w:tcBorders>
              <w:top w:val="nil"/>
              <w:left w:val="single" w:sz="6" w:space="0" w:color="auto"/>
              <w:right w:val="single" w:sz="6" w:space="0" w:color="auto"/>
            </w:tcBorders>
          </w:tcPr>
          <w:p w14:paraId="7DF5122A" w14:textId="77777777" w:rsidR="00FB5E69" w:rsidRPr="00624E15" w:rsidRDefault="00FB5E69" w:rsidP="00FB5E69">
            <w:pPr>
              <w:spacing w:before="40" w:after="40"/>
              <w:rPr>
                <w:rStyle w:val="Artref"/>
                <w:lang w:val="ru-RU"/>
              </w:rPr>
            </w:pPr>
          </w:p>
        </w:tc>
        <w:tc>
          <w:tcPr>
            <w:tcW w:w="3189" w:type="dxa"/>
            <w:tcBorders>
              <w:top w:val="nil"/>
              <w:left w:val="nil"/>
              <w:right w:val="single" w:sz="6" w:space="0" w:color="auto"/>
            </w:tcBorders>
          </w:tcPr>
          <w:p w14:paraId="3DC6CDBE" w14:textId="77777777" w:rsidR="00FB5E69" w:rsidRPr="00624E15" w:rsidRDefault="00384729" w:rsidP="00FB5E69">
            <w:pPr>
              <w:spacing w:before="40" w:after="40"/>
              <w:rPr>
                <w:rStyle w:val="Tablefreq"/>
              </w:rPr>
            </w:pPr>
            <w:r w:rsidRPr="00624E15">
              <w:rPr>
                <w:rStyle w:val="Tablefreq"/>
              </w:rPr>
              <w:t>86–90</w:t>
            </w:r>
          </w:p>
          <w:p w14:paraId="0ECFCEDD" w14:textId="77777777" w:rsidR="00FB5E69" w:rsidRPr="00624E15" w:rsidRDefault="00384729" w:rsidP="00FB5E69">
            <w:pPr>
              <w:pStyle w:val="TableTextS5"/>
              <w:rPr>
                <w:lang w:val="ru-RU"/>
              </w:rPr>
            </w:pPr>
            <w:r w:rsidRPr="00624E15">
              <w:rPr>
                <w:lang w:val="ru-RU"/>
              </w:rPr>
              <w:t>ФИКСИРОВАННАЯ</w:t>
            </w:r>
          </w:p>
          <w:p w14:paraId="553FA9C8" w14:textId="77777777" w:rsidR="00FB5E69" w:rsidRPr="00624E15" w:rsidRDefault="00384729" w:rsidP="00FB5E69">
            <w:pPr>
              <w:pStyle w:val="TableTextS5"/>
              <w:rPr>
                <w:rStyle w:val="Artref"/>
                <w:lang w:val="ru-RU"/>
              </w:rPr>
            </w:pPr>
            <w:r w:rsidRPr="00624E15">
              <w:rPr>
                <w:lang w:val="ru-RU"/>
              </w:rPr>
              <w:t xml:space="preserve">МОРСКАЯ ПОДВИЖНАЯ </w:t>
            </w:r>
            <w:r w:rsidRPr="00624E15">
              <w:rPr>
                <w:rStyle w:val="Artref"/>
                <w:lang w:val="ru-RU"/>
              </w:rPr>
              <w:t xml:space="preserve"> 5.57</w:t>
            </w:r>
          </w:p>
          <w:p w14:paraId="06615206" w14:textId="77777777" w:rsidR="00FB5E69" w:rsidRPr="00624E15" w:rsidRDefault="00384729" w:rsidP="00FB5E69">
            <w:pPr>
              <w:pStyle w:val="TableTextS5"/>
              <w:rPr>
                <w:lang w:val="ru-RU"/>
              </w:rPr>
            </w:pPr>
            <w:r w:rsidRPr="00624E15">
              <w:rPr>
                <w:lang w:val="ru-RU"/>
              </w:rPr>
              <w:t>РАДИОНАВИГАЦИОННАЯ</w:t>
            </w:r>
            <w:r w:rsidRPr="00624E15">
              <w:rPr>
                <w:rStyle w:val="Artref"/>
                <w:lang w:val="ru-RU"/>
              </w:rPr>
              <w:t xml:space="preserve">  5.60</w:t>
            </w:r>
          </w:p>
        </w:tc>
      </w:tr>
      <w:tr w:rsidR="00FB5E69" w:rsidRPr="00624E15" w14:paraId="3EDDDE33" w14:textId="77777777" w:rsidTr="006E5BA1">
        <w:trPr>
          <w:jc w:val="center"/>
        </w:trPr>
        <w:tc>
          <w:tcPr>
            <w:tcW w:w="3069" w:type="dxa"/>
            <w:tcBorders>
              <w:left w:val="single" w:sz="4" w:space="0" w:color="auto"/>
              <w:bottom w:val="single" w:sz="6" w:space="0" w:color="auto"/>
              <w:right w:val="nil"/>
            </w:tcBorders>
          </w:tcPr>
          <w:p w14:paraId="7E414FE1" w14:textId="77777777" w:rsidR="00FB5E69" w:rsidRPr="00624E15" w:rsidRDefault="00384729" w:rsidP="00FB5E69">
            <w:pPr>
              <w:spacing w:before="40" w:after="40"/>
              <w:rPr>
                <w:rStyle w:val="Tablefreq"/>
              </w:rPr>
            </w:pPr>
            <w:r w:rsidRPr="00624E15">
              <w:rPr>
                <w:rStyle w:val="Artref"/>
                <w:lang w:val="ru-RU"/>
              </w:rPr>
              <w:t>5.56</w:t>
            </w:r>
          </w:p>
        </w:tc>
        <w:tc>
          <w:tcPr>
            <w:tcW w:w="3154" w:type="dxa"/>
            <w:tcBorders>
              <w:left w:val="single" w:sz="6" w:space="0" w:color="auto"/>
              <w:bottom w:val="single" w:sz="6" w:space="0" w:color="auto"/>
              <w:right w:val="single" w:sz="6" w:space="0" w:color="auto"/>
            </w:tcBorders>
          </w:tcPr>
          <w:p w14:paraId="2AA270DD" w14:textId="77777777" w:rsidR="00FB5E69" w:rsidRPr="00624E15" w:rsidRDefault="00384729" w:rsidP="00FB5E69">
            <w:pPr>
              <w:pStyle w:val="TableTextS5"/>
              <w:rPr>
                <w:lang w:val="ru-RU"/>
              </w:rPr>
            </w:pPr>
            <w:r w:rsidRPr="00624E15">
              <w:rPr>
                <w:rStyle w:val="Artref"/>
                <w:lang w:val="ru-RU"/>
              </w:rPr>
              <w:t>5.61</w:t>
            </w:r>
          </w:p>
        </w:tc>
        <w:tc>
          <w:tcPr>
            <w:tcW w:w="3189" w:type="dxa"/>
            <w:tcBorders>
              <w:left w:val="nil"/>
              <w:bottom w:val="single" w:sz="6" w:space="0" w:color="auto"/>
              <w:right w:val="single" w:sz="6" w:space="0" w:color="auto"/>
            </w:tcBorders>
          </w:tcPr>
          <w:p w14:paraId="34D08728" w14:textId="77777777" w:rsidR="00FB5E69" w:rsidRPr="00624E15" w:rsidRDefault="00FB5E69" w:rsidP="00FB5E69">
            <w:pPr>
              <w:spacing w:before="40" w:after="40"/>
              <w:rPr>
                <w:rStyle w:val="Tablefreq"/>
              </w:rPr>
            </w:pPr>
          </w:p>
        </w:tc>
      </w:tr>
      <w:tr w:rsidR="00FB5E69" w:rsidRPr="00624E15" w14:paraId="29C32F69" w14:textId="77777777" w:rsidTr="006E5BA1">
        <w:trPr>
          <w:trHeight w:val="574"/>
          <w:jc w:val="center"/>
        </w:trPr>
        <w:tc>
          <w:tcPr>
            <w:tcW w:w="3069" w:type="dxa"/>
            <w:tcBorders>
              <w:top w:val="single" w:sz="6" w:space="0" w:color="auto"/>
              <w:left w:val="single" w:sz="4" w:space="0" w:color="auto"/>
              <w:bottom w:val="single" w:sz="4" w:space="0" w:color="auto"/>
              <w:right w:val="nil"/>
            </w:tcBorders>
          </w:tcPr>
          <w:p w14:paraId="60A22E1B" w14:textId="77777777" w:rsidR="00FB5E69" w:rsidRPr="00624E15" w:rsidRDefault="00384729" w:rsidP="00FB5E69">
            <w:pPr>
              <w:spacing w:before="40" w:after="40"/>
              <w:rPr>
                <w:rStyle w:val="Tablefreq"/>
              </w:rPr>
            </w:pPr>
            <w:r w:rsidRPr="00624E15">
              <w:rPr>
                <w:rStyle w:val="Tablefreq"/>
              </w:rPr>
              <w:t xml:space="preserve">90–110 </w:t>
            </w:r>
          </w:p>
        </w:tc>
        <w:tc>
          <w:tcPr>
            <w:tcW w:w="6343" w:type="dxa"/>
            <w:gridSpan w:val="2"/>
            <w:tcBorders>
              <w:top w:val="nil"/>
              <w:left w:val="nil"/>
              <w:bottom w:val="single" w:sz="6" w:space="0" w:color="auto"/>
              <w:right w:val="single" w:sz="6" w:space="0" w:color="auto"/>
            </w:tcBorders>
          </w:tcPr>
          <w:p w14:paraId="48CFAB02" w14:textId="77777777" w:rsidR="00FB5E69" w:rsidRPr="00624E15" w:rsidRDefault="00384729" w:rsidP="00FB5E69">
            <w:pPr>
              <w:pStyle w:val="TableTextS5"/>
              <w:ind w:left="-85" w:firstLine="0"/>
              <w:rPr>
                <w:rStyle w:val="Artref"/>
                <w:lang w:val="ru-RU"/>
              </w:rPr>
            </w:pPr>
            <w:r w:rsidRPr="00624E15">
              <w:rPr>
                <w:lang w:val="ru-RU"/>
              </w:rPr>
              <w:t xml:space="preserve">РАДИОНАВИГАЦИОННАЯ  </w:t>
            </w:r>
            <w:r w:rsidRPr="00624E15">
              <w:rPr>
                <w:rStyle w:val="Artref"/>
                <w:lang w:val="ru-RU"/>
              </w:rPr>
              <w:t>5.62</w:t>
            </w:r>
          </w:p>
          <w:p w14:paraId="61E04677" w14:textId="77777777" w:rsidR="00FB5E69" w:rsidRPr="00624E15" w:rsidRDefault="00384729" w:rsidP="00FB5E69">
            <w:pPr>
              <w:pStyle w:val="TableTextS5"/>
              <w:ind w:left="-85" w:firstLine="0"/>
              <w:rPr>
                <w:lang w:val="ru-RU"/>
              </w:rPr>
            </w:pPr>
            <w:r w:rsidRPr="00624E15">
              <w:rPr>
                <w:lang w:val="ru-RU"/>
              </w:rPr>
              <w:t>Фиксированная</w:t>
            </w:r>
          </w:p>
          <w:p w14:paraId="73FC1BCB" w14:textId="77777777" w:rsidR="00FB5E69" w:rsidRPr="00624E15" w:rsidRDefault="00384729" w:rsidP="00FB5E69">
            <w:pPr>
              <w:pStyle w:val="TableTextS5"/>
              <w:ind w:left="-85" w:firstLine="0"/>
              <w:rPr>
                <w:rStyle w:val="Artref"/>
                <w:rFonts w:eastAsia="SimSun"/>
                <w:lang w:val="ru-RU"/>
              </w:rPr>
            </w:pPr>
            <w:r w:rsidRPr="00624E15">
              <w:rPr>
                <w:rStyle w:val="Artref"/>
                <w:rFonts w:eastAsia="SimSun"/>
                <w:lang w:val="ru-RU"/>
              </w:rPr>
              <w:t>5.64</w:t>
            </w:r>
          </w:p>
        </w:tc>
      </w:tr>
    </w:tbl>
    <w:p w14:paraId="73BE8A52" w14:textId="77777777" w:rsidR="00A76C3D" w:rsidRDefault="00A76C3D" w:rsidP="006E5BA1">
      <w:pPr>
        <w:rPr>
          <w:rFonts w:eastAsia="SimSun"/>
        </w:rPr>
      </w:pPr>
    </w:p>
    <w:p w14:paraId="5937D19D" w14:textId="77777777" w:rsidR="00A76C3D" w:rsidRDefault="00A76C3D" w:rsidP="006E5BA1">
      <w:pPr>
        <w:rPr>
          <w:rFonts w:eastAsia="SimSun"/>
        </w:rPr>
      </w:pPr>
    </w:p>
    <w:p w14:paraId="0FC1157A" w14:textId="77777777" w:rsidR="00A76C3D" w:rsidRDefault="00A76C3D" w:rsidP="006E5BA1">
      <w:pPr>
        <w:rPr>
          <w:rFonts w:eastAsia="SimSun"/>
        </w:rPr>
      </w:pPr>
    </w:p>
    <w:p w14:paraId="524F4F31" w14:textId="77777777" w:rsidR="00A76C3D" w:rsidRDefault="00A76C3D" w:rsidP="006E5BA1">
      <w:pPr>
        <w:rPr>
          <w:rFonts w:eastAsia="SimSun"/>
        </w:rPr>
      </w:pPr>
    </w:p>
    <w:p w14:paraId="475DA07E" w14:textId="1261F060" w:rsidR="006E5BA1" w:rsidRPr="00CF484B" w:rsidRDefault="006E5BA1" w:rsidP="006E5BA1">
      <w:pPr>
        <w:rPr>
          <w:rFonts w:eastAsia="SimSun"/>
        </w:rPr>
      </w:pPr>
      <w:r w:rsidRPr="00CF484B">
        <w:rPr>
          <w:rFonts w:eastAsia="SimSun"/>
        </w:rPr>
        <w:br w:type="page"/>
      </w:r>
    </w:p>
    <w:p w14:paraId="3FFEA1F1" w14:textId="77777777" w:rsidR="00FB5E69" w:rsidRPr="00624E15" w:rsidRDefault="00384729" w:rsidP="00FB5E69">
      <w:pPr>
        <w:pStyle w:val="Note"/>
        <w:rPr>
          <w:szCs w:val="19"/>
          <w:lang w:val="ru-RU"/>
        </w:rPr>
      </w:pPr>
      <w:r w:rsidRPr="00624E15">
        <w:rPr>
          <w:rStyle w:val="Artdef"/>
          <w:szCs w:val="19"/>
          <w:lang w:val="ru-RU"/>
        </w:rPr>
        <w:lastRenderedPageBreak/>
        <w:t>5.53</w:t>
      </w:r>
      <w:r w:rsidRPr="00624E15">
        <w:rPr>
          <w:szCs w:val="19"/>
          <w:lang w:val="ru-RU"/>
        </w:rPr>
        <w:tab/>
        <w:t>Администрации, разрешающие использование частот ниже 8,3 кГц, должны принять меры, чтобы не создавались вредные помехи службам, которым распределены полосы частот выше 8,3 кГц.</w:t>
      </w:r>
      <w:r w:rsidRPr="00624E15">
        <w:rPr>
          <w:sz w:val="16"/>
          <w:szCs w:val="16"/>
          <w:lang w:val="ru-RU"/>
        </w:rPr>
        <w:t>    (ВКР-12)</w:t>
      </w:r>
    </w:p>
    <w:p w14:paraId="26976961" w14:textId="77777777" w:rsidR="00FB5E69" w:rsidRPr="00624E15" w:rsidRDefault="00384729" w:rsidP="00FB5E69">
      <w:pPr>
        <w:pStyle w:val="Note"/>
        <w:rPr>
          <w:szCs w:val="19"/>
          <w:lang w:val="ru-RU"/>
        </w:rPr>
      </w:pPr>
      <w:r w:rsidRPr="00624E15">
        <w:rPr>
          <w:rStyle w:val="Artdef"/>
          <w:szCs w:val="19"/>
          <w:lang w:val="ru-RU"/>
        </w:rPr>
        <w:t>5.54</w:t>
      </w:r>
      <w:r w:rsidRPr="00624E15">
        <w:rPr>
          <w:szCs w:val="19"/>
          <w:lang w:val="ru-RU"/>
        </w:rPr>
        <w:tab/>
        <w:t>Администрации, проводящие научные исследования с использованием частот ниже 8,3 кГц, должны ставить об этом в известность другие администрации, которые могут быть затронуты, для того чтобы были приняты все практически возможные меры для защиты таких исследований от вредных помех.</w:t>
      </w:r>
      <w:r w:rsidRPr="00624E15">
        <w:rPr>
          <w:sz w:val="16"/>
          <w:szCs w:val="16"/>
          <w:lang w:val="ru-RU"/>
        </w:rPr>
        <w:t>    (ВКР-12)</w:t>
      </w:r>
    </w:p>
    <w:p w14:paraId="19B26503" w14:textId="77777777" w:rsidR="00FB5E69" w:rsidRPr="00624E15" w:rsidRDefault="00384729" w:rsidP="00FB5E69">
      <w:pPr>
        <w:pStyle w:val="Note"/>
        <w:rPr>
          <w:szCs w:val="19"/>
          <w:lang w:val="ru-RU"/>
        </w:rPr>
      </w:pPr>
      <w:r w:rsidRPr="00624E15">
        <w:rPr>
          <w:rStyle w:val="Artdef"/>
          <w:szCs w:val="19"/>
          <w:lang w:val="ru-RU"/>
        </w:rPr>
        <w:t>5.54A</w:t>
      </w:r>
      <w:r w:rsidRPr="00624E15">
        <w:rPr>
          <w:szCs w:val="19"/>
          <w:lang w:val="ru-RU"/>
        </w:rPr>
        <w:tab/>
        <w:t>Использование полосы частот 8,3</w:t>
      </w:r>
      <w:r w:rsidRPr="00624E15">
        <w:rPr>
          <w:szCs w:val="19"/>
          <w:lang w:val="ru-RU"/>
        </w:rPr>
        <w:sym w:font="Symbol" w:char="F02D"/>
      </w:r>
      <w:r w:rsidRPr="00624E15">
        <w:rPr>
          <w:szCs w:val="19"/>
          <w:lang w:val="ru-RU"/>
        </w:rPr>
        <w:t>11,3 кГц станциями вспомогательной службы метеорологии ограничено только пассивным использованием. В полосе 9–11,3 кГц станции вспомогательной службы метеорологии не должны требовать защиты от станций радионавигационной службы, представленных для заявления в Бюро до 1 января 2013 года. Для обеспечения совместного использования частот станциями вспомогательной службы метеорологии и стациями радионавигационной службы, представленными для заявления после этой даты, следует применять самую последнюю версию Рекомендации МСЭ</w:t>
      </w:r>
      <w:r w:rsidRPr="00624E15">
        <w:rPr>
          <w:szCs w:val="19"/>
          <w:lang w:val="ru-RU"/>
        </w:rPr>
        <w:noBreakHyphen/>
        <w:t>R RS.1881.</w:t>
      </w:r>
      <w:r w:rsidRPr="00624E15">
        <w:rPr>
          <w:sz w:val="16"/>
          <w:szCs w:val="16"/>
          <w:lang w:val="ru-RU"/>
        </w:rPr>
        <w:t>    (ВКР</w:t>
      </w:r>
      <w:r w:rsidRPr="00624E15">
        <w:rPr>
          <w:sz w:val="16"/>
          <w:szCs w:val="16"/>
          <w:lang w:val="ru-RU"/>
        </w:rPr>
        <w:noBreakHyphen/>
        <w:t>12)</w:t>
      </w:r>
    </w:p>
    <w:p w14:paraId="6BD9F576" w14:textId="77777777" w:rsidR="00FB5E69" w:rsidRPr="00624E15" w:rsidRDefault="00384729" w:rsidP="00FB5E69">
      <w:pPr>
        <w:pStyle w:val="Note"/>
        <w:rPr>
          <w:szCs w:val="19"/>
          <w:lang w:val="ru-RU"/>
        </w:rPr>
      </w:pPr>
      <w:r w:rsidRPr="00624E15">
        <w:rPr>
          <w:rStyle w:val="Artdef"/>
          <w:szCs w:val="19"/>
          <w:lang w:val="ru-RU"/>
        </w:rPr>
        <w:t>5.54B</w:t>
      </w:r>
      <w:r w:rsidRPr="00624E15">
        <w:rPr>
          <w:szCs w:val="19"/>
          <w:lang w:val="ru-RU"/>
        </w:rPr>
        <w:tab/>
      </w:r>
      <w:r w:rsidRPr="00624E15">
        <w:rPr>
          <w:i/>
          <w:iCs/>
          <w:szCs w:val="19"/>
          <w:lang w:val="ru-RU"/>
        </w:rPr>
        <w:t>Дополнительное распределение</w:t>
      </w:r>
      <w:r w:rsidRPr="00624E15">
        <w:rPr>
          <w:szCs w:val="19"/>
          <w:lang w:val="ru-RU"/>
        </w:rPr>
        <w:t>:  в Алжире, Саудовской Аравии, Бахрейне, Египте, Объединенных Арабских Эмиратах, Российской Федерации, Иране (Исламской Республике), Ираке, Кувейте, Ливане, Марокко, Катаре, Сирийской Арабской Республике, Судане и Тунисе полоса частот 8,3–9 кГц распределена также радионавигационной, фиксированной и подвижной службам на первичной основе.</w:t>
      </w:r>
      <w:r w:rsidRPr="00624E15">
        <w:rPr>
          <w:sz w:val="16"/>
          <w:szCs w:val="16"/>
          <w:lang w:val="ru-RU"/>
        </w:rPr>
        <w:t>     (ВКР-15)</w:t>
      </w:r>
    </w:p>
    <w:p w14:paraId="23AA93C0" w14:textId="77777777" w:rsidR="00FB5E69" w:rsidRPr="00624E15" w:rsidRDefault="00384729" w:rsidP="00FB5E69">
      <w:pPr>
        <w:pStyle w:val="Note"/>
        <w:rPr>
          <w:szCs w:val="19"/>
          <w:lang w:val="ru-RU"/>
        </w:rPr>
      </w:pPr>
      <w:r w:rsidRPr="00624E15">
        <w:rPr>
          <w:rStyle w:val="Artdef"/>
          <w:szCs w:val="19"/>
          <w:lang w:val="ru-RU"/>
        </w:rPr>
        <w:t>5.54C</w:t>
      </w:r>
      <w:r w:rsidRPr="00624E15">
        <w:rPr>
          <w:szCs w:val="19"/>
          <w:lang w:val="ru-RU"/>
        </w:rPr>
        <w:tab/>
      </w:r>
      <w:r w:rsidRPr="00624E15">
        <w:rPr>
          <w:i/>
          <w:iCs/>
          <w:szCs w:val="19"/>
          <w:lang w:val="ru-RU"/>
        </w:rPr>
        <w:t>Дополнительное распределение</w:t>
      </w:r>
      <w:r w:rsidRPr="00624E15">
        <w:rPr>
          <w:szCs w:val="19"/>
          <w:lang w:val="ru-RU"/>
        </w:rPr>
        <w:t>:  в Китае полоса частот 8,3–9 кГц распределена также морской радионавигационной службе и морской подвижной службе на первичной основе.</w:t>
      </w:r>
      <w:r w:rsidRPr="00624E15">
        <w:rPr>
          <w:sz w:val="16"/>
          <w:szCs w:val="16"/>
          <w:lang w:val="ru-RU"/>
        </w:rPr>
        <w:t>    (ВКР-12)</w:t>
      </w:r>
    </w:p>
    <w:p w14:paraId="61F2E52B" w14:textId="77777777" w:rsidR="00FB5E69" w:rsidRPr="00624E15" w:rsidRDefault="00384729" w:rsidP="00FB5E69">
      <w:pPr>
        <w:pStyle w:val="Note"/>
        <w:rPr>
          <w:szCs w:val="19"/>
          <w:lang w:val="ru-RU"/>
        </w:rPr>
      </w:pPr>
      <w:r w:rsidRPr="00624E15">
        <w:rPr>
          <w:rStyle w:val="Artdef"/>
          <w:szCs w:val="19"/>
          <w:lang w:val="ru-RU"/>
        </w:rPr>
        <w:t>5.55</w:t>
      </w:r>
      <w:r w:rsidRPr="00624E15">
        <w:rPr>
          <w:rFonts w:eastAsia="SimSun"/>
          <w:szCs w:val="19"/>
          <w:lang w:val="ru-RU"/>
        </w:rPr>
        <w:tab/>
      </w:r>
      <w:r w:rsidRPr="00624E15">
        <w:rPr>
          <w:i/>
          <w:iCs/>
          <w:szCs w:val="19"/>
          <w:lang w:val="ru-RU"/>
        </w:rPr>
        <w:t>Дополнительное распределение</w:t>
      </w:r>
      <w:r w:rsidRPr="00624E15">
        <w:rPr>
          <w:szCs w:val="19"/>
          <w:lang w:val="ru-RU"/>
        </w:rPr>
        <w:t>:  в Армении, Российской Федерации, Грузии, Кыргызстане, Таджикистане и Туркменистане полоса частот 14</w:t>
      </w:r>
      <w:r w:rsidRPr="00624E15">
        <w:rPr>
          <w:szCs w:val="19"/>
          <w:lang w:val="ru-RU"/>
        </w:rPr>
        <w:sym w:font="Symbol" w:char="F02D"/>
      </w:r>
      <w:r w:rsidRPr="00624E15">
        <w:rPr>
          <w:szCs w:val="19"/>
          <w:lang w:val="ru-RU"/>
        </w:rPr>
        <w:t>17 кГц распределена также радионавигационной службе на первичной основе.</w:t>
      </w:r>
      <w:r w:rsidRPr="00624E15">
        <w:rPr>
          <w:sz w:val="16"/>
          <w:szCs w:val="16"/>
          <w:lang w:val="ru-RU"/>
        </w:rPr>
        <w:t>     (ВКР-15)</w:t>
      </w:r>
    </w:p>
    <w:p w14:paraId="3E4E9A35" w14:textId="7E6BD44B" w:rsidR="00FB5E69" w:rsidRPr="00624E15" w:rsidRDefault="00384729" w:rsidP="00FB5E69">
      <w:pPr>
        <w:pStyle w:val="Note"/>
        <w:rPr>
          <w:szCs w:val="19"/>
          <w:lang w:val="ru-RU"/>
        </w:rPr>
      </w:pPr>
      <w:r w:rsidRPr="00624E15">
        <w:rPr>
          <w:rStyle w:val="Artdef"/>
          <w:szCs w:val="19"/>
          <w:lang w:val="ru-RU"/>
        </w:rPr>
        <w:t>5.56</w:t>
      </w:r>
      <w:r w:rsidR="002B3963" w:rsidRPr="004F37F4">
        <w:rPr>
          <w:rFonts w:eastAsia="SimSun"/>
          <w:szCs w:val="19"/>
          <w:lang w:val="ru-RU"/>
        </w:rPr>
        <w:tab/>
      </w:r>
      <w:r w:rsidR="0032552B" w:rsidRPr="004F37F4">
        <w:rPr>
          <w:szCs w:val="19"/>
          <w:lang w:val="ru-RU"/>
        </w:rPr>
        <w:t>Станции служб, которым распределены полосы частот 14–19,95 кГц и 20,05–70 кГц, а в Районе 1 также полосы частот 72–84 кГц и 86–90 кГц, могут передавать сигналы стандартных частот и времени. Таким станциям должна быть обеспечена защита от вредных помех. В Армении, Азербайджане, Беларуси, Российской Федерации, Грузии, Кыргызстане, Таджикистане и Туркменистане для этой цели и на тех же условиях будут использоваться частоты 25 кГц и 50 кГц.</w:t>
      </w:r>
      <w:r w:rsidR="0032552B" w:rsidRPr="004F37F4">
        <w:rPr>
          <w:sz w:val="16"/>
          <w:szCs w:val="16"/>
          <w:lang w:val="ru-RU"/>
        </w:rPr>
        <w:t>     (ВКР-23)</w:t>
      </w:r>
    </w:p>
    <w:p w14:paraId="687EB932" w14:textId="77777777" w:rsidR="00FB5E69" w:rsidRPr="00624E15" w:rsidRDefault="00384729" w:rsidP="00FB5E69">
      <w:pPr>
        <w:pStyle w:val="Note"/>
        <w:rPr>
          <w:szCs w:val="19"/>
          <w:lang w:val="ru-RU"/>
        </w:rPr>
      </w:pPr>
      <w:r w:rsidRPr="00624E15">
        <w:rPr>
          <w:rStyle w:val="Artdef"/>
          <w:szCs w:val="19"/>
          <w:lang w:val="ru-RU"/>
        </w:rPr>
        <w:t>5.57</w:t>
      </w:r>
      <w:r w:rsidRPr="00624E15">
        <w:rPr>
          <w:szCs w:val="19"/>
          <w:lang w:val="ru-RU"/>
        </w:rPr>
        <w:tab/>
        <w:t>Использование полос 14–19,95 кГц, 20,05–70 кГц и 70–90 кГц (72–84 кГц и 86–90 кГц в Районе 1) морской подвижной службой ограничивается береговыми радиотелеграфными станциями (только А1А и F1B). В исключительных случаях разрешается использовать излучения классов J2B или J7B, при условии что необходимая ширина полосы не будет превышать необходимую ширину полосы, используемую обычно в рассматриваемых полосах для излучений классов А1А или F1B.</w:t>
      </w:r>
    </w:p>
    <w:p w14:paraId="60939A1D" w14:textId="2E72D2B9" w:rsidR="00FB5E69" w:rsidRPr="00624E15" w:rsidRDefault="00384729" w:rsidP="00FB5E69">
      <w:pPr>
        <w:pStyle w:val="Note"/>
        <w:rPr>
          <w:szCs w:val="19"/>
          <w:lang w:val="ru-RU"/>
        </w:rPr>
      </w:pPr>
      <w:r w:rsidRPr="00624E15">
        <w:rPr>
          <w:rStyle w:val="Artdef"/>
          <w:szCs w:val="19"/>
          <w:lang w:val="ru-RU"/>
        </w:rPr>
        <w:t>5.58</w:t>
      </w:r>
      <w:r w:rsidR="002B3963" w:rsidRPr="004F37F4">
        <w:rPr>
          <w:szCs w:val="19"/>
          <w:lang w:val="ru-RU"/>
        </w:rPr>
        <w:tab/>
      </w:r>
      <w:r w:rsidR="0032552B" w:rsidRPr="004F37F4">
        <w:rPr>
          <w:i/>
          <w:iCs/>
          <w:szCs w:val="19"/>
          <w:lang w:val="ru-RU"/>
        </w:rPr>
        <w:t>Дополнительное распределение</w:t>
      </w:r>
      <w:r w:rsidR="0032552B" w:rsidRPr="004F37F4">
        <w:rPr>
          <w:szCs w:val="19"/>
          <w:lang w:val="ru-RU"/>
        </w:rPr>
        <w:t>:  в Армении, Азербайджане, Российской Федерации, Грузии, Кыргызстане, Таджикистане и Туркменистане полоса частот 67–70 кГц распределена также радионавигационной службе на первичной основе.</w:t>
      </w:r>
      <w:r w:rsidR="0032552B" w:rsidRPr="004F37F4">
        <w:rPr>
          <w:sz w:val="16"/>
          <w:szCs w:val="16"/>
          <w:lang w:val="ru-RU"/>
        </w:rPr>
        <w:t>     (ВКР-23)</w:t>
      </w:r>
    </w:p>
    <w:p w14:paraId="198C3A68" w14:textId="77777777" w:rsidR="00FB5E69" w:rsidRPr="00624E15" w:rsidRDefault="00384729" w:rsidP="00FB5E69">
      <w:pPr>
        <w:pStyle w:val="Note"/>
        <w:rPr>
          <w:szCs w:val="19"/>
          <w:lang w:val="ru-RU"/>
        </w:rPr>
      </w:pPr>
      <w:r w:rsidRPr="00624E15">
        <w:rPr>
          <w:rStyle w:val="Artdef"/>
          <w:szCs w:val="19"/>
          <w:lang w:val="ru-RU"/>
        </w:rPr>
        <w:t>5.59</w:t>
      </w:r>
      <w:r w:rsidRPr="00624E15">
        <w:rPr>
          <w:szCs w:val="19"/>
          <w:lang w:val="ru-RU"/>
        </w:rPr>
        <w:tab/>
      </w:r>
      <w:r w:rsidRPr="00624E15">
        <w:rPr>
          <w:i/>
          <w:iCs/>
          <w:szCs w:val="19"/>
          <w:lang w:val="ru-RU"/>
        </w:rPr>
        <w:t>Другая категория службы</w:t>
      </w:r>
      <w:r w:rsidRPr="00624E15">
        <w:rPr>
          <w:szCs w:val="19"/>
          <w:lang w:val="ru-RU"/>
        </w:rPr>
        <w:t>:  в Бангладеш и Пакистане распределение фиксированной и морской подвижной службам полос 70–72 кГц и 84–86 кГц произведено на первичной основе (см. п. </w:t>
      </w:r>
      <w:r w:rsidRPr="00624E15">
        <w:rPr>
          <w:b/>
          <w:bCs/>
          <w:szCs w:val="19"/>
          <w:lang w:val="ru-RU"/>
        </w:rPr>
        <w:t>5.33</w:t>
      </w:r>
      <w:r w:rsidRPr="00624E15">
        <w:rPr>
          <w:szCs w:val="19"/>
          <w:lang w:val="ru-RU"/>
        </w:rPr>
        <w:t>).     </w:t>
      </w:r>
      <w:r w:rsidRPr="00624E15">
        <w:rPr>
          <w:sz w:val="16"/>
          <w:szCs w:val="16"/>
          <w:lang w:val="ru-RU"/>
        </w:rPr>
        <w:t>(ВКР-2000)</w:t>
      </w:r>
    </w:p>
    <w:p w14:paraId="33A96287" w14:textId="77777777" w:rsidR="00FB5E69" w:rsidRPr="00624E15" w:rsidRDefault="00384729" w:rsidP="00FB5E69">
      <w:pPr>
        <w:pStyle w:val="Note"/>
        <w:rPr>
          <w:szCs w:val="19"/>
          <w:lang w:val="ru-RU"/>
        </w:rPr>
      </w:pPr>
      <w:r w:rsidRPr="00624E15">
        <w:rPr>
          <w:rStyle w:val="Artdef"/>
          <w:szCs w:val="19"/>
          <w:lang w:val="ru-RU"/>
        </w:rPr>
        <w:t>5.60</w:t>
      </w:r>
      <w:r w:rsidRPr="00624E15">
        <w:rPr>
          <w:szCs w:val="19"/>
          <w:lang w:val="ru-RU"/>
        </w:rPr>
        <w:tab/>
        <w:t>В полосах 70–90 кГц (70–86 кГц в Районе 1) и 110–130 кГц (112–130 кГц в Районе 1) можно использовать импульсные радионавигационные системы, при условии что они не будут создавать вредных помех другим службам, которым распределены эти полосы частот.</w:t>
      </w:r>
    </w:p>
    <w:p w14:paraId="0435981C" w14:textId="77777777" w:rsidR="00FB5E69" w:rsidRPr="00624E15" w:rsidRDefault="00384729" w:rsidP="00FB5E69">
      <w:pPr>
        <w:pStyle w:val="Note"/>
        <w:rPr>
          <w:szCs w:val="19"/>
          <w:lang w:val="ru-RU"/>
        </w:rPr>
      </w:pPr>
      <w:r w:rsidRPr="00624E15">
        <w:rPr>
          <w:rStyle w:val="Artdef"/>
          <w:szCs w:val="19"/>
          <w:lang w:val="ru-RU"/>
        </w:rPr>
        <w:t>5.61</w:t>
      </w:r>
      <w:r w:rsidRPr="00624E15">
        <w:rPr>
          <w:szCs w:val="19"/>
          <w:lang w:val="ru-RU"/>
        </w:rPr>
        <w:tab/>
        <w:t>В Районе 2 станции морской радионавигационной службы могут устанавливаться и работать в полосах 70–90 кГц и 110–130 кГц при условии согласия, получаемого по процедуре, установленной п. </w:t>
      </w:r>
      <w:r w:rsidRPr="00624E15">
        <w:rPr>
          <w:b/>
          <w:bCs/>
          <w:szCs w:val="19"/>
          <w:lang w:val="ru-RU"/>
        </w:rPr>
        <w:t>9.21</w:t>
      </w:r>
      <w:r w:rsidRPr="00624E15">
        <w:rPr>
          <w:szCs w:val="19"/>
          <w:lang w:val="ru-RU"/>
        </w:rPr>
        <w:t>, от администраций, службы которых, работающие в соответствии с Таблицей, могут быть затронуты. Однако станции фиксированной, морской подвижной и радиолокационной служб не должны создавать вредных помех станциям морской радионавигационной службы, устанавливаемым в соответствии с вышеуказанным согласием.</w:t>
      </w:r>
    </w:p>
    <w:p w14:paraId="17190D17" w14:textId="77777777" w:rsidR="00FB5E69" w:rsidRPr="00624E15" w:rsidRDefault="00384729" w:rsidP="00FB5E69">
      <w:pPr>
        <w:pStyle w:val="Note"/>
        <w:rPr>
          <w:szCs w:val="19"/>
          <w:lang w:val="ru-RU"/>
        </w:rPr>
      </w:pPr>
      <w:r w:rsidRPr="00624E15">
        <w:rPr>
          <w:rStyle w:val="Artdef"/>
          <w:szCs w:val="19"/>
          <w:lang w:val="ru-RU"/>
        </w:rPr>
        <w:t>5.62</w:t>
      </w:r>
      <w:r w:rsidRPr="00624E15">
        <w:rPr>
          <w:szCs w:val="19"/>
          <w:lang w:val="ru-RU"/>
        </w:rPr>
        <w:tab/>
        <w:t>Администрации, которые эксплуатируют станции радионавигационной службы в полосе 90–110 кГц, должны проводить координацию технических и эксплуатационных характеристик, чтобы избежать вредных помех работе, осуществляемой этими станциями.</w:t>
      </w:r>
    </w:p>
    <w:p w14:paraId="3717F78F" w14:textId="77777777" w:rsidR="00FB5E69" w:rsidRPr="00624E15" w:rsidRDefault="00384729" w:rsidP="00FB5E69">
      <w:pPr>
        <w:pStyle w:val="Note"/>
        <w:rPr>
          <w:szCs w:val="19"/>
          <w:lang w:val="ru-RU"/>
        </w:rPr>
      </w:pPr>
      <w:r w:rsidRPr="00624E15">
        <w:rPr>
          <w:rStyle w:val="Artdef"/>
          <w:szCs w:val="19"/>
          <w:lang w:val="ru-RU"/>
        </w:rPr>
        <w:t>5.63</w:t>
      </w:r>
      <w:r w:rsidRPr="00624E15">
        <w:rPr>
          <w:szCs w:val="19"/>
          <w:lang w:val="ru-RU"/>
        </w:rPr>
        <w:tab/>
      </w:r>
      <w:r w:rsidRPr="00624E15">
        <w:rPr>
          <w:sz w:val="16"/>
          <w:szCs w:val="16"/>
          <w:lang w:val="ru-RU"/>
        </w:rPr>
        <w:t>(SUP – ВКР-97)</w:t>
      </w:r>
    </w:p>
    <w:p w14:paraId="2D80F860" w14:textId="1A54576F" w:rsidR="00FB5E69" w:rsidRDefault="00384729" w:rsidP="00FB5E69">
      <w:pPr>
        <w:pStyle w:val="Note"/>
        <w:rPr>
          <w:szCs w:val="19"/>
          <w:lang w:val="ru-RU"/>
        </w:rPr>
      </w:pPr>
      <w:r w:rsidRPr="00624E15">
        <w:rPr>
          <w:rStyle w:val="Artdef"/>
          <w:szCs w:val="19"/>
          <w:lang w:val="ru-RU"/>
        </w:rPr>
        <w:t>5.64</w:t>
      </w:r>
      <w:r w:rsidRPr="00624E15">
        <w:rPr>
          <w:szCs w:val="19"/>
          <w:lang w:val="ru-RU"/>
        </w:rPr>
        <w:tab/>
        <w:t>Станциям фиксированной службы в распределенных этой службе полосах между 90 кГц и 160 кГц (148,5 кГц в Районе 1) и станциям морской подвижной службы в распределенных этой службе полосах между 110 кГц и 160 кГц (148,5 кГц в Районе 1) разрешаются излучения только классов А1А или F1В, A2C, A3C, F1C или F3C. В исключительных случаях станциям морской подвижной службы разрешаются также излучения классов J2B или J7B в полосах между 110 кГц и 160 кГц (148,5 кГц в Районе 1).</w:t>
      </w:r>
    </w:p>
    <w:p w14:paraId="510985ED" w14:textId="77777777" w:rsidR="00AA244C" w:rsidRPr="00CF484B" w:rsidRDefault="00AA244C" w:rsidP="00AA244C">
      <w:pPr>
        <w:rPr>
          <w:rFonts w:eastAsia="SimSun"/>
        </w:rPr>
      </w:pPr>
      <w:r w:rsidRPr="00CF484B">
        <w:rPr>
          <w:rFonts w:eastAsia="SimSun"/>
        </w:rPr>
        <w:br w:type="page"/>
      </w:r>
    </w:p>
    <w:p w14:paraId="47C54308" w14:textId="77777777" w:rsidR="00FB5E69" w:rsidRPr="00624E15" w:rsidRDefault="00384729" w:rsidP="00FB5E69">
      <w:pPr>
        <w:pStyle w:val="Tabletitle"/>
      </w:pPr>
      <w:r w:rsidRPr="00624E15">
        <w:lastRenderedPageBreak/>
        <w:t>110–255 кГц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7DEE8D5C"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75A960AC"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547193C2" w14:textId="77777777" w:rsidTr="00AA244C">
        <w:trPr>
          <w:jc w:val="center"/>
        </w:trPr>
        <w:tc>
          <w:tcPr>
            <w:tcW w:w="1667" w:type="pct"/>
            <w:tcBorders>
              <w:top w:val="single" w:sz="4" w:space="0" w:color="auto"/>
              <w:left w:val="single" w:sz="4" w:space="0" w:color="auto"/>
              <w:bottom w:val="single" w:sz="4" w:space="0" w:color="auto"/>
              <w:right w:val="single" w:sz="4" w:space="0" w:color="auto"/>
            </w:tcBorders>
          </w:tcPr>
          <w:p w14:paraId="43B1EB66"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1BA06DF7"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74A76243" w14:textId="77777777" w:rsidR="00FB5E69" w:rsidRPr="00624E15" w:rsidRDefault="00384729" w:rsidP="00FB5E69">
            <w:pPr>
              <w:pStyle w:val="Tablehead"/>
              <w:rPr>
                <w:lang w:val="ru-RU"/>
              </w:rPr>
            </w:pPr>
            <w:r w:rsidRPr="00624E15">
              <w:rPr>
                <w:lang w:val="ru-RU"/>
              </w:rPr>
              <w:t>Район 3</w:t>
            </w:r>
          </w:p>
        </w:tc>
      </w:tr>
      <w:tr w:rsidR="00FB5E69" w:rsidRPr="00624E15" w14:paraId="26E799BD" w14:textId="77777777" w:rsidTr="00AA244C">
        <w:trPr>
          <w:jc w:val="center"/>
        </w:trPr>
        <w:tc>
          <w:tcPr>
            <w:tcW w:w="1667" w:type="pct"/>
            <w:tcBorders>
              <w:top w:val="single" w:sz="4" w:space="0" w:color="auto"/>
            </w:tcBorders>
          </w:tcPr>
          <w:p w14:paraId="243E5737" w14:textId="77777777" w:rsidR="00FB5E69" w:rsidRPr="00624E15" w:rsidRDefault="00384729" w:rsidP="00FB5E69">
            <w:pPr>
              <w:spacing w:before="20" w:after="20"/>
              <w:ind w:left="85" w:hanging="85"/>
              <w:rPr>
                <w:rStyle w:val="Tablefreq"/>
                <w:szCs w:val="18"/>
              </w:rPr>
            </w:pPr>
            <w:r w:rsidRPr="00624E15">
              <w:rPr>
                <w:rStyle w:val="Tablefreq"/>
                <w:szCs w:val="18"/>
              </w:rPr>
              <w:t>110–112</w:t>
            </w:r>
          </w:p>
          <w:p w14:paraId="06A49560"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730346C8"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5FBF6EB9" w14:textId="77777777" w:rsidR="00FB5E69" w:rsidRPr="00624E15" w:rsidRDefault="00384729" w:rsidP="00FB5E69">
            <w:pPr>
              <w:pStyle w:val="TableTextS5"/>
              <w:spacing w:before="20" w:after="20"/>
              <w:rPr>
                <w:szCs w:val="18"/>
                <w:lang w:val="ru-RU"/>
              </w:rPr>
            </w:pPr>
            <w:r w:rsidRPr="00624E15">
              <w:rPr>
                <w:szCs w:val="18"/>
                <w:lang w:val="ru-RU"/>
              </w:rPr>
              <w:t>РАДИОНАВИГАЦИОННАЯ</w:t>
            </w:r>
          </w:p>
          <w:p w14:paraId="4E07AA04" w14:textId="77777777" w:rsidR="00FB5E69" w:rsidRPr="00624E15" w:rsidRDefault="00FB5E69" w:rsidP="00FB5E69">
            <w:pPr>
              <w:pStyle w:val="TableTextS5"/>
              <w:spacing w:before="20" w:after="20"/>
              <w:rPr>
                <w:szCs w:val="18"/>
                <w:lang w:val="ru-RU"/>
              </w:rPr>
            </w:pPr>
          </w:p>
          <w:p w14:paraId="17122A21" w14:textId="77777777" w:rsidR="00FB5E69" w:rsidRPr="00624E15" w:rsidRDefault="00384729" w:rsidP="00FB5E69">
            <w:pPr>
              <w:pStyle w:val="TableTextS5"/>
              <w:rPr>
                <w:rStyle w:val="Artref"/>
                <w:szCs w:val="18"/>
                <w:lang w:val="ru-RU"/>
              </w:rPr>
            </w:pPr>
            <w:r w:rsidRPr="00624E15">
              <w:rPr>
                <w:rStyle w:val="Artref"/>
                <w:lang w:val="ru-RU"/>
              </w:rPr>
              <w:t>5.64</w:t>
            </w:r>
          </w:p>
        </w:tc>
        <w:tc>
          <w:tcPr>
            <w:tcW w:w="1667" w:type="pct"/>
            <w:tcBorders>
              <w:top w:val="single" w:sz="4" w:space="0" w:color="auto"/>
              <w:bottom w:val="nil"/>
            </w:tcBorders>
          </w:tcPr>
          <w:p w14:paraId="2EE70330" w14:textId="77777777" w:rsidR="00FB5E69" w:rsidRPr="00624E15" w:rsidRDefault="00384729" w:rsidP="00FB5E69">
            <w:pPr>
              <w:spacing w:before="20" w:after="20"/>
              <w:ind w:left="85" w:hanging="85"/>
              <w:rPr>
                <w:rStyle w:val="Tablefreq"/>
                <w:szCs w:val="18"/>
              </w:rPr>
            </w:pPr>
            <w:r w:rsidRPr="00624E15">
              <w:rPr>
                <w:rStyle w:val="Tablefreq"/>
                <w:szCs w:val="18"/>
              </w:rPr>
              <w:t>110–130</w:t>
            </w:r>
          </w:p>
          <w:p w14:paraId="6F72220D"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08912FDB"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44E5A406" w14:textId="77777777" w:rsidR="00FB5E69" w:rsidRPr="00624E15" w:rsidRDefault="00384729" w:rsidP="00AA244C">
            <w:pPr>
              <w:pStyle w:val="TableTextS5"/>
              <w:spacing w:before="20" w:after="20"/>
              <w:rPr>
                <w:rStyle w:val="Artref"/>
                <w:lang w:val="ru-RU"/>
              </w:rPr>
            </w:pPr>
            <w:r w:rsidRPr="00624E15">
              <w:rPr>
                <w:lang w:val="ru-RU"/>
              </w:rPr>
              <w:t>МОРСКАЯ РАДИО-НАВИГАЦИОННАЯ</w:t>
            </w:r>
            <w:r w:rsidRPr="00624E15">
              <w:rPr>
                <w:rStyle w:val="Artref"/>
                <w:szCs w:val="18"/>
                <w:lang w:val="ru-RU"/>
              </w:rPr>
              <w:t xml:space="preserve">  </w:t>
            </w:r>
            <w:r w:rsidRPr="00624E15">
              <w:rPr>
                <w:rStyle w:val="Artref"/>
                <w:lang w:val="ru-RU"/>
              </w:rPr>
              <w:t>5.60</w:t>
            </w:r>
          </w:p>
          <w:p w14:paraId="38D24E40" w14:textId="77777777" w:rsidR="00FB5E69" w:rsidRPr="00624E15" w:rsidRDefault="00384729" w:rsidP="00FB5E69">
            <w:pPr>
              <w:pStyle w:val="TableTextS5"/>
              <w:spacing w:before="20" w:after="20"/>
              <w:rPr>
                <w:szCs w:val="18"/>
                <w:lang w:val="ru-RU"/>
              </w:rPr>
            </w:pPr>
            <w:r w:rsidRPr="00624E15">
              <w:rPr>
                <w:szCs w:val="18"/>
                <w:lang w:val="ru-RU"/>
              </w:rPr>
              <w:t>Радиолокационная</w:t>
            </w:r>
          </w:p>
        </w:tc>
        <w:tc>
          <w:tcPr>
            <w:tcW w:w="1666" w:type="pct"/>
            <w:tcBorders>
              <w:top w:val="single" w:sz="4" w:space="0" w:color="auto"/>
              <w:bottom w:val="nil"/>
            </w:tcBorders>
          </w:tcPr>
          <w:p w14:paraId="7710BF71" w14:textId="77777777" w:rsidR="00FB5E69" w:rsidRPr="00624E15" w:rsidRDefault="00384729" w:rsidP="00FB5E69">
            <w:pPr>
              <w:spacing w:before="20" w:after="20"/>
              <w:ind w:left="85" w:hanging="85"/>
              <w:rPr>
                <w:rStyle w:val="Tablefreq"/>
                <w:szCs w:val="18"/>
              </w:rPr>
            </w:pPr>
            <w:r w:rsidRPr="00624E15">
              <w:rPr>
                <w:rStyle w:val="Tablefreq"/>
                <w:szCs w:val="18"/>
              </w:rPr>
              <w:t>110–112</w:t>
            </w:r>
          </w:p>
          <w:p w14:paraId="588D5C38"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4217A816"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2098225F" w14:textId="77777777" w:rsidR="00FB5E69" w:rsidRPr="00624E15" w:rsidRDefault="00384729" w:rsidP="00FB5E69">
            <w:pPr>
              <w:pStyle w:val="TableTextS5"/>
              <w:spacing w:before="20" w:after="20"/>
              <w:rPr>
                <w:rStyle w:val="Artref"/>
                <w:lang w:val="ru-RU"/>
              </w:rPr>
            </w:pPr>
            <w:r w:rsidRPr="00624E15">
              <w:rPr>
                <w:lang w:val="ru-RU"/>
              </w:rPr>
              <w:t xml:space="preserve">РАДИОНАВИГАЦИОННАЯ </w:t>
            </w:r>
            <w:r w:rsidRPr="00624E15">
              <w:rPr>
                <w:rStyle w:val="Artref"/>
                <w:szCs w:val="18"/>
                <w:lang w:val="ru-RU"/>
              </w:rPr>
              <w:t xml:space="preserve"> </w:t>
            </w:r>
            <w:r w:rsidRPr="00624E15">
              <w:rPr>
                <w:rStyle w:val="Artref"/>
                <w:lang w:val="ru-RU"/>
              </w:rPr>
              <w:t>5.60</w:t>
            </w:r>
          </w:p>
          <w:p w14:paraId="076B49D7" w14:textId="77777777" w:rsidR="00FB5E69" w:rsidRPr="00624E15" w:rsidRDefault="00FB5E69" w:rsidP="00FB5E69">
            <w:pPr>
              <w:pStyle w:val="TableTextS5"/>
              <w:spacing w:before="20" w:after="20"/>
              <w:ind w:left="198" w:hanging="187"/>
              <w:rPr>
                <w:szCs w:val="18"/>
                <w:lang w:val="ru-RU"/>
              </w:rPr>
            </w:pPr>
          </w:p>
          <w:p w14:paraId="39FC80D7" w14:textId="77777777" w:rsidR="00FB5E69" w:rsidRPr="00624E15" w:rsidRDefault="00384729" w:rsidP="00FB5E69">
            <w:pPr>
              <w:pStyle w:val="TableTextS5"/>
              <w:spacing w:before="20" w:after="20"/>
              <w:rPr>
                <w:rStyle w:val="Artref"/>
                <w:szCs w:val="18"/>
                <w:lang w:val="ru-RU"/>
              </w:rPr>
            </w:pPr>
            <w:r w:rsidRPr="00624E15">
              <w:rPr>
                <w:rStyle w:val="Artref"/>
                <w:lang w:val="ru-RU"/>
              </w:rPr>
              <w:t>5.64</w:t>
            </w:r>
          </w:p>
        </w:tc>
      </w:tr>
      <w:tr w:rsidR="00FB5E69" w:rsidRPr="00624E15" w14:paraId="4A2FD8D0" w14:textId="77777777" w:rsidTr="00AA244C">
        <w:trPr>
          <w:jc w:val="center"/>
        </w:trPr>
        <w:tc>
          <w:tcPr>
            <w:tcW w:w="1667" w:type="pct"/>
          </w:tcPr>
          <w:p w14:paraId="1E01B523" w14:textId="77777777" w:rsidR="00FB5E69" w:rsidRPr="00624E15" w:rsidRDefault="00384729" w:rsidP="00FB5E69">
            <w:pPr>
              <w:spacing w:before="20" w:after="20"/>
              <w:ind w:left="85" w:hanging="85"/>
              <w:rPr>
                <w:rStyle w:val="Tablefreq"/>
                <w:szCs w:val="18"/>
              </w:rPr>
            </w:pPr>
            <w:r w:rsidRPr="00624E15">
              <w:rPr>
                <w:rStyle w:val="Tablefreq"/>
                <w:szCs w:val="18"/>
              </w:rPr>
              <w:t>112–115</w:t>
            </w:r>
          </w:p>
          <w:p w14:paraId="428ED283" w14:textId="77777777" w:rsidR="00FB5E69" w:rsidRPr="00624E15" w:rsidRDefault="00384729" w:rsidP="00FB5E69">
            <w:pPr>
              <w:pStyle w:val="TableTextS5"/>
              <w:spacing w:before="20" w:after="20"/>
              <w:rPr>
                <w:szCs w:val="18"/>
                <w:lang w:val="ru-RU"/>
              </w:rPr>
            </w:pPr>
            <w:r w:rsidRPr="00624E15">
              <w:rPr>
                <w:lang w:val="ru-RU"/>
              </w:rPr>
              <w:t xml:space="preserve">РАДИОНАВИГАЦИОННАЯ  </w:t>
            </w:r>
            <w:r w:rsidRPr="00624E15">
              <w:rPr>
                <w:rStyle w:val="Artref"/>
                <w:lang w:val="ru-RU"/>
              </w:rPr>
              <w:t>5.60</w:t>
            </w:r>
          </w:p>
        </w:tc>
        <w:tc>
          <w:tcPr>
            <w:tcW w:w="1667" w:type="pct"/>
            <w:tcBorders>
              <w:top w:val="nil"/>
              <w:bottom w:val="nil"/>
            </w:tcBorders>
          </w:tcPr>
          <w:p w14:paraId="7C2EBA69" w14:textId="77777777" w:rsidR="00FB5E69" w:rsidRPr="00624E15" w:rsidRDefault="00FB5E69" w:rsidP="00FB5E69">
            <w:pPr>
              <w:pStyle w:val="Tabletext"/>
              <w:spacing w:before="20" w:after="20"/>
              <w:rPr>
                <w:szCs w:val="18"/>
              </w:rPr>
            </w:pPr>
          </w:p>
        </w:tc>
        <w:tc>
          <w:tcPr>
            <w:tcW w:w="1666" w:type="pct"/>
            <w:tcBorders>
              <w:bottom w:val="nil"/>
            </w:tcBorders>
          </w:tcPr>
          <w:p w14:paraId="27B251A5" w14:textId="77777777" w:rsidR="00FB5E69" w:rsidRPr="00624E15" w:rsidRDefault="00384729" w:rsidP="00FB5E69">
            <w:pPr>
              <w:spacing w:before="20" w:after="20"/>
              <w:ind w:left="85" w:hanging="85"/>
              <w:rPr>
                <w:rStyle w:val="Tablefreq"/>
                <w:szCs w:val="18"/>
              </w:rPr>
            </w:pPr>
            <w:r w:rsidRPr="00624E15">
              <w:rPr>
                <w:rStyle w:val="Tablefreq"/>
                <w:szCs w:val="18"/>
              </w:rPr>
              <w:t>112–117,6</w:t>
            </w:r>
          </w:p>
          <w:p w14:paraId="7EF2F863" w14:textId="77777777" w:rsidR="00FB5E69" w:rsidRPr="00624E15" w:rsidRDefault="00384729" w:rsidP="00FB5E69">
            <w:pPr>
              <w:pStyle w:val="TableTextS5"/>
              <w:spacing w:before="20" w:after="20"/>
              <w:rPr>
                <w:szCs w:val="18"/>
                <w:lang w:val="ru-RU"/>
              </w:rPr>
            </w:pPr>
            <w:r w:rsidRPr="00624E15">
              <w:rPr>
                <w:lang w:val="ru-RU"/>
              </w:rPr>
              <w:t xml:space="preserve">РАДИОНАВИГАЦИОННАЯ  </w:t>
            </w:r>
            <w:r w:rsidRPr="00624E15">
              <w:rPr>
                <w:rStyle w:val="Artref"/>
                <w:lang w:val="ru-RU"/>
              </w:rPr>
              <w:t>5.60</w:t>
            </w:r>
          </w:p>
        </w:tc>
      </w:tr>
      <w:tr w:rsidR="00FB5E69" w:rsidRPr="00624E15" w14:paraId="6B31EF86" w14:textId="77777777" w:rsidTr="00AA244C">
        <w:trPr>
          <w:jc w:val="center"/>
        </w:trPr>
        <w:tc>
          <w:tcPr>
            <w:tcW w:w="1667" w:type="pct"/>
          </w:tcPr>
          <w:p w14:paraId="289D7E4D" w14:textId="77777777" w:rsidR="00FB5E69" w:rsidRPr="00624E15" w:rsidRDefault="00384729" w:rsidP="00FB5E69">
            <w:pPr>
              <w:spacing w:before="20" w:after="20"/>
              <w:ind w:left="85" w:hanging="85"/>
              <w:rPr>
                <w:rStyle w:val="Tablefreq"/>
                <w:szCs w:val="18"/>
              </w:rPr>
            </w:pPr>
            <w:r w:rsidRPr="00624E15">
              <w:rPr>
                <w:rStyle w:val="Tablefreq"/>
                <w:szCs w:val="18"/>
              </w:rPr>
              <w:t>115–117,6</w:t>
            </w:r>
          </w:p>
          <w:p w14:paraId="3D03288A" w14:textId="77777777" w:rsidR="00FB5E69" w:rsidRPr="00624E15" w:rsidRDefault="00384729" w:rsidP="00FB5E69">
            <w:pPr>
              <w:pStyle w:val="TableTextS5"/>
              <w:spacing w:before="20" w:after="20"/>
              <w:rPr>
                <w:rStyle w:val="Artref"/>
                <w:lang w:val="ru-RU"/>
              </w:rPr>
            </w:pPr>
            <w:r w:rsidRPr="00624E15">
              <w:rPr>
                <w:lang w:val="ru-RU"/>
              </w:rPr>
              <w:t xml:space="preserve">РАДИОНАВИГАЦИОННАЯ  </w:t>
            </w:r>
            <w:r w:rsidRPr="00624E15">
              <w:rPr>
                <w:rStyle w:val="Artref"/>
                <w:lang w:val="ru-RU"/>
              </w:rPr>
              <w:t>5.60</w:t>
            </w:r>
          </w:p>
          <w:p w14:paraId="3D37046F"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02B1E90D"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7E463936" w14:textId="77777777" w:rsidR="00FB5E69" w:rsidRPr="00624E15" w:rsidRDefault="00384729" w:rsidP="00FB5E69">
            <w:pPr>
              <w:pStyle w:val="TableTextS5"/>
              <w:spacing w:before="20" w:after="20"/>
              <w:rPr>
                <w:rStyle w:val="Artref"/>
                <w:szCs w:val="18"/>
                <w:lang w:val="ru-RU"/>
              </w:rPr>
            </w:pPr>
            <w:r w:rsidRPr="00624E15">
              <w:rPr>
                <w:rStyle w:val="Artref"/>
                <w:lang w:val="ru-RU"/>
              </w:rPr>
              <w:t>5.64  5.66</w:t>
            </w:r>
          </w:p>
        </w:tc>
        <w:tc>
          <w:tcPr>
            <w:tcW w:w="1667" w:type="pct"/>
            <w:tcBorders>
              <w:top w:val="nil"/>
              <w:bottom w:val="nil"/>
            </w:tcBorders>
          </w:tcPr>
          <w:p w14:paraId="670DD43D" w14:textId="77777777" w:rsidR="00FB5E69" w:rsidRPr="00624E15" w:rsidRDefault="00384729" w:rsidP="00FB5E69">
            <w:pPr>
              <w:pStyle w:val="TableTextS5"/>
              <w:spacing w:before="20" w:after="20"/>
              <w:rPr>
                <w:szCs w:val="18"/>
                <w:lang w:val="ru-RU"/>
              </w:rPr>
            </w:pPr>
            <w:r w:rsidRPr="00624E15">
              <w:rPr>
                <w:szCs w:val="18"/>
                <w:lang w:val="ru-RU"/>
              </w:rPr>
              <w:t xml:space="preserve"> </w:t>
            </w:r>
          </w:p>
        </w:tc>
        <w:tc>
          <w:tcPr>
            <w:tcW w:w="1666" w:type="pct"/>
            <w:tcBorders>
              <w:top w:val="nil"/>
            </w:tcBorders>
          </w:tcPr>
          <w:p w14:paraId="1894103D"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033FB31B"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3DC6B61A" w14:textId="77777777" w:rsidR="00FB5E69" w:rsidRPr="00624E15" w:rsidRDefault="00FB5E69" w:rsidP="00FB5E69">
            <w:pPr>
              <w:pStyle w:val="TableTextS5"/>
              <w:spacing w:before="20" w:after="20"/>
              <w:ind w:left="198" w:hanging="187"/>
              <w:rPr>
                <w:szCs w:val="18"/>
                <w:lang w:val="ru-RU"/>
              </w:rPr>
            </w:pPr>
          </w:p>
          <w:p w14:paraId="0B44CC22" w14:textId="77777777" w:rsidR="00FB5E69" w:rsidRPr="00624E15" w:rsidRDefault="00FB5E69" w:rsidP="00FB5E69">
            <w:pPr>
              <w:pStyle w:val="TableTextS5"/>
              <w:spacing w:before="20" w:after="20"/>
              <w:ind w:left="198" w:hanging="187"/>
              <w:rPr>
                <w:szCs w:val="18"/>
                <w:lang w:val="ru-RU"/>
              </w:rPr>
            </w:pPr>
          </w:p>
          <w:p w14:paraId="6957DFCF" w14:textId="77777777" w:rsidR="00FB5E69" w:rsidRPr="00624E15" w:rsidRDefault="00384729" w:rsidP="00FB5E69">
            <w:pPr>
              <w:pStyle w:val="TableTextS5"/>
              <w:spacing w:before="20" w:after="20"/>
              <w:rPr>
                <w:rStyle w:val="Artref"/>
                <w:szCs w:val="18"/>
                <w:lang w:val="ru-RU"/>
              </w:rPr>
            </w:pPr>
            <w:r w:rsidRPr="00624E15">
              <w:rPr>
                <w:rStyle w:val="Artref"/>
                <w:lang w:val="ru-RU"/>
              </w:rPr>
              <w:t>5.64  5.65</w:t>
            </w:r>
          </w:p>
        </w:tc>
      </w:tr>
      <w:tr w:rsidR="00FB5E69" w:rsidRPr="00624E15" w14:paraId="6A0C084C" w14:textId="77777777" w:rsidTr="00AA244C">
        <w:trPr>
          <w:jc w:val="center"/>
        </w:trPr>
        <w:tc>
          <w:tcPr>
            <w:tcW w:w="1667" w:type="pct"/>
          </w:tcPr>
          <w:p w14:paraId="75BED406" w14:textId="77777777" w:rsidR="00FB5E69" w:rsidRPr="00624E15" w:rsidRDefault="00384729" w:rsidP="00FB5E69">
            <w:pPr>
              <w:spacing w:before="20" w:after="20"/>
              <w:ind w:left="85" w:hanging="85"/>
              <w:rPr>
                <w:rStyle w:val="Tablefreq"/>
                <w:szCs w:val="18"/>
              </w:rPr>
            </w:pPr>
            <w:r w:rsidRPr="00624E15">
              <w:rPr>
                <w:rStyle w:val="Tablefreq"/>
                <w:szCs w:val="18"/>
              </w:rPr>
              <w:t>117,6–126</w:t>
            </w:r>
          </w:p>
          <w:p w14:paraId="34D8DD32"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7EAA9A1B"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71E700EE" w14:textId="77777777" w:rsidR="00FB5E69" w:rsidRPr="00624E15" w:rsidRDefault="00384729" w:rsidP="00FB5E69">
            <w:pPr>
              <w:pStyle w:val="TableTextS5"/>
              <w:spacing w:before="20" w:after="20"/>
              <w:rPr>
                <w:rStyle w:val="Artref"/>
                <w:lang w:val="ru-RU"/>
              </w:rPr>
            </w:pPr>
            <w:r w:rsidRPr="00624E15">
              <w:rPr>
                <w:lang w:val="ru-RU"/>
              </w:rPr>
              <w:t xml:space="preserve">РАДИОНАВИГАЦИОННАЯ  </w:t>
            </w:r>
            <w:r w:rsidRPr="00624E15">
              <w:rPr>
                <w:rStyle w:val="Artref"/>
                <w:lang w:val="ru-RU"/>
              </w:rPr>
              <w:t>5.60</w:t>
            </w:r>
          </w:p>
          <w:p w14:paraId="461BA5DE" w14:textId="77777777" w:rsidR="00FB5E69" w:rsidRPr="00624E15" w:rsidRDefault="00384729" w:rsidP="00FB5E69">
            <w:pPr>
              <w:pStyle w:val="TableTextS5"/>
              <w:spacing w:before="20" w:after="20"/>
              <w:rPr>
                <w:rStyle w:val="Artref"/>
                <w:szCs w:val="18"/>
                <w:lang w:val="ru-RU"/>
              </w:rPr>
            </w:pPr>
            <w:r w:rsidRPr="00624E15">
              <w:rPr>
                <w:rStyle w:val="Artref"/>
                <w:lang w:val="ru-RU"/>
              </w:rPr>
              <w:t>5.64</w:t>
            </w:r>
          </w:p>
        </w:tc>
        <w:tc>
          <w:tcPr>
            <w:tcW w:w="1667" w:type="pct"/>
            <w:tcBorders>
              <w:top w:val="nil"/>
              <w:bottom w:val="nil"/>
            </w:tcBorders>
          </w:tcPr>
          <w:p w14:paraId="2DB715C8" w14:textId="77777777" w:rsidR="00FB5E69" w:rsidRPr="00624E15" w:rsidRDefault="00FB5E69" w:rsidP="00FB5E69">
            <w:pPr>
              <w:pStyle w:val="Tabletext"/>
              <w:spacing w:before="20" w:after="20"/>
              <w:rPr>
                <w:szCs w:val="18"/>
              </w:rPr>
            </w:pPr>
          </w:p>
        </w:tc>
        <w:tc>
          <w:tcPr>
            <w:tcW w:w="1666" w:type="pct"/>
          </w:tcPr>
          <w:p w14:paraId="63CB7537" w14:textId="77777777" w:rsidR="00FB5E69" w:rsidRPr="00624E15" w:rsidRDefault="00384729" w:rsidP="00FB5E69">
            <w:pPr>
              <w:spacing w:before="20" w:after="20"/>
              <w:ind w:left="85" w:hanging="85"/>
              <w:rPr>
                <w:rStyle w:val="Tablefreq"/>
                <w:szCs w:val="18"/>
              </w:rPr>
            </w:pPr>
            <w:r w:rsidRPr="00624E15">
              <w:rPr>
                <w:rStyle w:val="Tablefreq"/>
                <w:szCs w:val="18"/>
              </w:rPr>
              <w:t>117,6–126</w:t>
            </w:r>
          </w:p>
          <w:p w14:paraId="0F5CBDD6"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73EB8212"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2CE9E9BF" w14:textId="77777777" w:rsidR="00FB5E69" w:rsidRPr="00624E15" w:rsidRDefault="00384729" w:rsidP="00FB5E69">
            <w:pPr>
              <w:pStyle w:val="TableTextS5"/>
              <w:spacing w:before="20" w:after="20"/>
              <w:rPr>
                <w:rStyle w:val="Artref"/>
                <w:lang w:val="ru-RU"/>
              </w:rPr>
            </w:pPr>
            <w:r w:rsidRPr="00624E15">
              <w:rPr>
                <w:lang w:val="ru-RU"/>
              </w:rPr>
              <w:t xml:space="preserve">РАДИОНАВИГАЦИОННАЯ  </w:t>
            </w:r>
            <w:r w:rsidRPr="00624E15">
              <w:rPr>
                <w:rStyle w:val="Artref"/>
                <w:lang w:val="ru-RU"/>
              </w:rPr>
              <w:t>5.60</w:t>
            </w:r>
          </w:p>
          <w:p w14:paraId="24B90BF2" w14:textId="77777777" w:rsidR="00FB5E69" w:rsidRPr="00624E15" w:rsidRDefault="00384729" w:rsidP="00FB5E69">
            <w:pPr>
              <w:pStyle w:val="TableTextS5"/>
              <w:spacing w:before="20" w:after="20"/>
              <w:rPr>
                <w:rStyle w:val="Artref"/>
                <w:szCs w:val="18"/>
                <w:lang w:val="ru-RU"/>
              </w:rPr>
            </w:pPr>
            <w:r w:rsidRPr="00624E15">
              <w:rPr>
                <w:rStyle w:val="Artref"/>
                <w:lang w:val="ru-RU"/>
              </w:rPr>
              <w:t>5.64</w:t>
            </w:r>
          </w:p>
        </w:tc>
      </w:tr>
      <w:tr w:rsidR="00FB5E69" w:rsidRPr="00624E15" w14:paraId="2FC0E921" w14:textId="77777777" w:rsidTr="00AA244C">
        <w:trPr>
          <w:jc w:val="center"/>
        </w:trPr>
        <w:tc>
          <w:tcPr>
            <w:tcW w:w="1667" w:type="pct"/>
          </w:tcPr>
          <w:p w14:paraId="6AA72D17" w14:textId="77777777" w:rsidR="00FB5E69" w:rsidRPr="00624E15" w:rsidRDefault="00384729" w:rsidP="00FB5E69">
            <w:pPr>
              <w:spacing w:before="20" w:after="20"/>
              <w:ind w:left="85" w:hanging="85"/>
              <w:rPr>
                <w:rStyle w:val="Tablefreq"/>
                <w:szCs w:val="18"/>
              </w:rPr>
            </w:pPr>
            <w:r w:rsidRPr="00624E15">
              <w:rPr>
                <w:rStyle w:val="Tablefreq"/>
                <w:szCs w:val="18"/>
              </w:rPr>
              <w:t>126–129</w:t>
            </w:r>
          </w:p>
          <w:p w14:paraId="2A79B142" w14:textId="77777777" w:rsidR="00FB5E69" w:rsidRPr="00624E15" w:rsidRDefault="00384729" w:rsidP="00FB5E69">
            <w:pPr>
              <w:pStyle w:val="TableTextS5"/>
              <w:spacing w:before="20" w:after="20"/>
              <w:rPr>
                <w:szCs w:val="18"/>
                <w:lang w:val="ru-RU"/>
              </w:rPr>
            </w:pPr>
            <w:r w:rsidRPr="00624E15">
              <w:rPr>
                <w:lang w:val="ru-RU"/>
              </w:rPr>
              <w:t>РАДИОНАВИГАЦИОННАЯ</w:t>
            </w:r>
            <w:r w:rsidRPr="00624E15">
              <w:rPr>
                <w:rStyle w:val="Artref"/>
                <w:szCs w:val="18"/>
                <w:lang w:val="ru-RU"/>
              </w:rPr>
              <w:t xml:space="preserve">  </w:t>
            </w:r>
            <w:r w:rsidRPr="00624E15">
              <w:rPr>
                <w:rStyle w:val="Artref"/>
                <w:lang w:val="ru-RU"/>
              </w:rPr>
              <w:t>5.60</w:t>
            </w:r>
          </w:p>
        </w:tc>
        <w:tc>
          <w:tcPr>
            <w:tcW w:w="1667" w:type="pct"/>
            <w:tcBorders>
              <w:top w:val="nil"/>
              <w:bottom w:val="nil"/>
            </w:tcBorders>
          </w:tcPr>
          <w:p w14:paraId="19920C04" w14:textId="77777777" w:rsidR="00FB5E69" w:rsidRPr="00624E15" w:rsidRDefault="00FB5E69" w:rsidP="00FB5E69">
            <w:pPr>
              <w:pStyle w:val="Tabletext"/>
              <w:spacing w:before="20" w:after="20"/>
              <w:rPr>
                <w:szCs w:val="18"/>
              </w:rPr>
            </w:pPr>
          </w:p>
        </w:tc>
        <w:tc>
          <w:tcPr>
            <w:tcW w:w="1666" w:type="pct"/>
          </w:tcPr>
          <w:p w14:paraId="12E3C388" w14:textId="77777777" w:rsidR="00FB5E69" w:rsidRPr="00624E15" w:rsidRDefault="00384729" w:rsidP="00FB5E69">
            <w:pPr>
              <w:spacing w:before="20" w:after="20"/>
              <w:ind w:left="85" w:hanging="85"/>
              <w:rPr>
                <w:rStyle w:val="Tablefreq"/>
                <w:szCs w:val="18"/>
              </w:rPr>
            </w:pPr>
            <w:r w:rsidRPr="00624E15">
              <w:rPr>
                <w:rStyle w:val="Tablefreq"/>
                <w:szCs w:val="18"/>
              </w:rPr>
              <w:t>126–129</w:t>
            </w:r>
          </w:p>
          <w:p w14:paraId="46D0F639" w14:textId="77777777" w:rsidR="00FB5E69" w:rsidRPr="00624E15" w:rsidRDefault="00384729" w:rsidP="00FB5E69">
            <w:pPr>
              <w:pStyle w:val="TableTextS5"/>
              <w:spacing w:before="20" w:after="20"/>
              <w:rPr>
                <w:rStyle w:val="Artref"/>
                <w:lang w:val="ru-RU"/>
              </w:rPr>
            </w:pPr>
            <w:r w:rsidRPr="00624E15">
              <w:rPr>
                <w:lang w:val="ru-RU"/>
              </w:rPr>
              <w:t xml:space="preserve">РАДИОНАВИГАЦИОННАЯ  </w:t>
            </w:r>
            <w:r w:rsidRPr="00624E15">
              <w:rPr>
                <w:rStyle w:val="Artref"/>
                <w:lang w:val="ru-RU"/>
              </w:rPr>
              <w:t>5.60</w:t>
            </w:r>
          </w:p>
          <w:p w14:paraId="5982BCED"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0796B03C"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3AF3A2FF" w14:textId="77777777" w:rsidR="00FB5E69" w:rsidRPr="00624E15" w:rsidRDefault="00384729" w:rsidP="00FB5E69">
            <w:pPr>
              <w:pStyle w:val="TableTextS5"/>
              <w:spacing w:before="20" w:after="20"/>
              <w:rPr>
                <w:rStyle w:val="Artref"/>
                <w:szCs w:val="18"/>
                <w:lang w:val="ru-RU"/>
              </w:rPr>
            </w:pPr>
            <w:r w:rsidRPr="00624E15">
              <w:rPr>
                <w:rStyle w:val="Artref"/>
                <w:lang w:val="ru-RU"/>
              </w:rPr>
              <w:t>5.64  5.65</w:t>
            </w:r>
          </w:p>
        </w:tc>
      </w:tr>
      <w:tr w:rsidR="00FB5E69" w:rsidRPr="00624E15" w14:paraId="64922742" w14:textId="77777777" w:rsidTr="00AA244C">
        <w:trPr>
          <w:trHeight w:val="941"/>
          <w:jc w:val="center"/>
        </w:trPr>
        <w:tc>
          <w:tcPr>
            <w:tcW w:w="1667" w:type="pct"/>
            <w:tcBorders>
              <w:bottom w:val="single" w:sz="4" w:space="0" w:color="auto"/>
            </w:tcBorders>
          </w:tcPr>
          <w:p w14:paraId="16BC5E53" w14:textId="77777777" w:rsidR="00FB5E69" w:rsidRPr="00624E15" w:rsidRDefault="00384729" w:rsidP="00FB5E69">
            <w:pPr>
              <w:spacing w:before="20" w:after="20"/>
              <w:ind w:left="85" w:hanging="85"/>
              <w:rPr>
                <w:rStyle w:val="Tablefreq"/>
                <w:szCs w:val="18"/>
              </w:rPr>
            </w:pPr>
            <w:r w:rsidRPr="00624E15">
              <w:rPr>
                <w:rStyle w:val="Tablefreq"/>
                <w:szCs w:val="18"/>
              </w:rPr>
              <w:t>129–130</w:t>
            </w:r>
          </w:p>
          <w:p w14:paraId="537B46A1"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3B517C55"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401BADA8" w14:textId="77777777" w:rsidR="00FB5E69" w:rsidRPr="00624E15" w:rsidRDefault="00384729" w:rsidP="00FB5E69">
            <w:pPr>
              <w:pStyle w:val="TableTextS5"/>
              <w:spacing w:before="20" w:after="20"/>
              <w:rPr>
                <w:rStyle w:val="Artref"/>
                <w:lang w:val="ru-RU"/>
              </w:rPr>
            </w:pPr>
            <w:r w:rsidRPr="00624E15">
              <w:rPr>
                <w:lang w:val="ru-RU"/>
              </w:rPr>
              <w:t xml:space="preserve">РАДИОНАВИГАЦИОННАЯ  </w:t>
            </w:r>
            <w:r w:rsidRPr="00624E15">
              <w:rPr>
                <w:rStyle w:val="Artref"/>
                <w:lang w:val="ru-RU"/>
              </w:rPr>
              <w:t>5.60</w:t>
            </w:r>
          </w:p>
          <w:p w14:paraId="00E1EBA3" w14:textId="77777777" w:rsidR="00FB5E69" w:rsidRPr="00624E15" w:rsidRDefault="00384729" w:rsidP="00FB5E69">
            <w:pPr>
              <w:pStyle w:val="TableTextS5"/>
              <w:spacing w:before="20" w:after="20"/>
              <w:rPr>
                <w:rStyle w:val="Artref"/>
                <w:szCs w:val="18"/>
                <w:lang w:val="ru-RU"/>
              </w:rPr>
            </w:pPr>
            <w:r w:rsidRPr="00624E15">
              <w:rPr>
                <w:rStyle w:val="Artref"/>
                <w:lang w:val="ru-RU"/>
              </w:rPr>
              <w:t>5.64</w:t>
            </w:r>
          </w:p>
        </w:tc>
        <w:tc>
          <w:tcPr>
            <w:tcW w:w="1667" w:type="pct"/>
            <w:tcBorders>
              <w:top w:val="nil"/>
              <w:bottom w:val="single" w:sz="4" w:space="0" w:color="auto"/>
            </w:tcBorders>
          </w:tcPr>
          <w:p w14:paraId="76198B60" w14:textId="77777777" w:rsidR="00FB5E69" w:rsidRPr="00624E15" w:rsidRDefault="00FB5E69" w:rsidP="00FB5E69">
            <w:pPr>
              <w:pStyle w:val="TableTextS5"/>
              <w:spacing w:before="20" w:after="20"/>
              <w:rPr>
                <w:szCs w:val="18"/>
                <w:lang w:val="ru-RU"/>
              </w:rPr>
            </w:pPr>
          </w:p>
          <w:p w14:paraId="4D04E6CC" w14:textId="77777777" w:rsidR="00FB5E69" w:rsidRPr="00624E15" w:rsidRDefault="00FB5E69" w:rsidP="00FB5E69">
            <w:pPr>
              <w:pStyle w:val="TableTextS5"/>
              <w:spacing w:before="20" w:after="20"/>
              <w:rPr>
                <w:szCs w:val="18"/>
                <w:lang w:val="ru-RU"/>
              </w:rPr>
            </w:pPr>
          </w:p>
          <w:p w14:paraId="50170E54" w14:textId="77777777" w:rsidR="00FB5E69" w:rsidRPr="00624E15" w:rsidRDefault="00FB5E69" w:rsidP="00FB5E69">
            <w:pPr>
              <w:pStyle w:val="TableTextS5"/>
              <w:spacing w:before="20" w:after="20"/>
              <w:rPr>
                <w:szCs w:val="18"/>
                <w:lang w:val="ru-RU"/>
              </w:rPr>
            </w:pPr>
          </w:p>
          <w:p w14:paraId="1F8D8DC6" w14:textId="77777777" w:rsidR="00FB5E69" w:rsidRPr="00624E15" w:rsidRDefault="00FB5E69" w:rsidP="00FB5E69">
            <w:pPr>
              <w:pStyle w:val="TableTextS5"/>
              <w:spacing w:before="20" w:after="20"/>
              <w:rPr>
                <w:szCs w:val="18"/>
                <w:lang w:val="ru-RU"/>
              </w:rPr>
            </w:pPr>
          </w:p>
          <w:p w14:paraId="1484B5EE" w14:textId="77777777" w:rsidR="00FB5E69" w:rsidRPr="00624E15" w:rsidRDefault="00384729" w:rsidP="00FB5E69">
            <w:pPr>
              <w:pStyle w:val="TableTextS5"/>
              <w:spacing w:before="20" w:after="20"/>
              <w:rPr>
                <w:rStyle w:val="Artref"/>
                <w:szCs w:val="18"/>
                <w:lang w:val="ru-RU"/>
              </w:rPr>
            </w:pPr>
            <w:r w:rsidRPr="00624E15">
              <w:rPr>
                <w:rStyle w:val="Artref"/>
                <w:lang w:val="ru-RU"/>
              </w:rPr>
              <w:t>5.61  5.64</w:t>
            </w:r>
          </w:p>
        </w:tc>
        <w:tc>
          <w:tcPr>
            <w:tcW w:w="1666" w:type="pct"/>
            <w:tcBorders>
              <w:bottom w:val="single" w:sz="4" w:space="0" w:color="auto"/>
            </w:tcBorders>
          </w:tcPr>
          <w:p w14:paraId="42442C80" w14:textId="77777777" w:rsidR="00FB5E69" w:rsidRPr="00624E15" w:rsidRDefault="00384729" w:rsidP="00FB5E69">
            <w:pPr>
              <w:spacing w:before="20" w:after="20"/>
              <w:ind w:left="85" w:hanging="85"/>
              <w:rPr>
                <w:rStyle w:val="Tablefreq"/>
                <w:bCs/>
                <w:szCs w:val="18"/>
              </w:rPr>
            </w:pPr>
            <w:r w:rsidRPr="00624E15">
              <w:rPr>
                <w:rStyle w:val="Tablefreq"/>
                <w:bCs/>
                <w:szCs w:val="18"/>
              </w:rPr>
              <w:t>129–130</w:t>
            </w:r>
          </w:p>
          <w:p w14:paraId="4C6BF773"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6500E585"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6E720AFC" w14:textId="77777777" w:rsidR="00FB5E69" w:rsidRPr="00624E15" w:rsidRDefault="00384729" w:rsidP="00FB5E69">
            <w:pPr>
              <w:pStyle w:val="TableTextS5"/>
              <w:spacing w:before="20" w:after="20"/>
              <w:rPr>
                <w:rStyle w:val="Artref"/>
                <w:lang w:val="ru-RU"/>
              </w:rPr>
            </w:pPr>
            <w:r w:rsidRPr="00624E15">
              <w:rPr>
                <w:lang w:val="ru-RU"/>
              </w:rPr>
              <w:t xml:space="preserve">РАДИОНАВИГАЦИОННАЯ  </w:t>
            </w:r>
            <w:r w:rsidRPr="00624E15">
              <w:rPr>
                <w:rStyle w:val="Artref"/>
                <w:lang w:val="ru-RU"/>
              </w:rPr>
              <w:t>5.60</w:t>
            </w:r>
          </w:p>
          <w:p w14:paraId="281C666D" w14:textId="77777777" w:rsidR="00FB5E69" w:rsidRPr="00624E15" w:rsidRDefault="00384729" w:rsidP="00FB5E69">
            <w:pPr>
              <w:pStyle w:val="TableTextS5"/>
              <w:spacing w:before="20" w:after="20"/>
              <w:rPr>
                <w:rStyle w:val="Artref"/>
                <w:szCs w:val="18"/>
                <w:lang w:val="ru-RU"/>
              </w:rPr>
            </w:pPr>
            <w:r w:rsidRPr="00624E15">
              <w:rPr>
                <w:rStyle w:val="Artref"/>
                <w:lang w:val="ru-RU"/>
              </w:rPr>
              <w:t>5.64</w:t>
            </w:r>
          </w:p>
        </w:tc>
      </w:tr>
      <w:tr w:rsidR="00FB5E69" w:rsidRPr="00624E15" w14:paraId="7BEE8642" w14:textId="77777777" w:rsidTr="00AA244C">
        <w:trPr>
          <w:jc w:val="center"/>
        </w:trPr>
        <w:tc>
          <w:tcPr>
            <w:tcW w:w="1667" w:type="pct"/>
            <w:tcBorders>
              <w:top w:val="single" w:sz="4" w:space="0" w:color="auto"/>
              <w:left w:val="single" w:sz="4" w:space="0" w:color="auto"/>
              <w:bottom w:val="single" w:sz="4" w:space="0" w:color="auto"/>
              <w:right w:val="single" w:sz="4" w:space="0" w:color="auto"/>
            </w:tcBorders>
          </w:tcPr>
          <w:p w14:paraId="55F8E9A4" w14:textId="77777777" w:rsidR="00FB5E69" w:rsidRPr="00624E15" w:rsidRDefault="00384729" w:rsidP="00FB5E69">
            <w:pPr>
              <w:spacing w:before="20" w:after="20"/>
              <w:ind w:left="85" w:hanging="85"/>
              <w:rPr>
                <w:rStyle w:val="Tablefreq"/>
                <w:bCs/>
                <w:szCs w:val="18"/>
              </w:rPr>
            </w:pPr>
            <w:r w:rsidRPr="00624E15">
              <w:rPr>
                <w:rStyle w:val="Tablefreq"/>
                <w:bCs/>
                <w:szCs w:val="18"/>
              </w:rPr>
              <w:t>130–135,7</w:t>
            </w:r>
          </w:p>
          <w:p w14:paraId="49280A2D"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201B32C5"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4E7781E9" w14:textId="77777777" w:rsidR="00FB5E69" w:rsidRPr="00624E15" w:rsidRDefault="00FB5E69" w:rsidP="00FB5E69">
            <w:pPr>
              <w:pStyle w:val="TableTextS5"/>
              <w:spacing w:before="20" w:after="20"/>
              <w:rPr>
                <w:bCs/>
                <w:szCs w:val="18"/>
                <w:lang w:val="ru-RU"/>
              </w:rPr>
            </w:pPr>
          </w:p>
          <w:p w14:paraId="59BFB962" w14:textId="77777777" w:rsidR="00FB5E69" w:rsidRPr="00624E15" w:rsidRDefault="00384729" w:rsidP="00FB5E69">
            <w:pPr>
              <w:pStyle w:val="TableTextS5"/>
              <w:spacing w:before="20" w:after="20"/>
              <w:rPr>
                <w:rStyle w:val="Artref"/>
                <w:szCs w:val="18"/>
                <w:lang w:val="ru-RU"/>
              </w:rPr>
            </w:pPr>
            <w:r w:rsidRPr="00624E15">
              <w:rPr>
                <w:rStyle w:val="Artref"/>
                <w:lang w:val="ru-RU"/>
              </w:rPr>
              <w:t>5.64  5.67</w:t>
            </w:r>
          </w:p>
        </w:tc>
        <w:tc>
          <w:tcPr>
            <w:tcW w:w="1667" w:type="pct"/>
            <w:tcBorders>
              <w:top w:val="single" w:sz="4" w:space="0" w:color="auto"/>
              <w:left w:val="single" w:sz="4" w:space="0" w:color="auto"/>
              <w:bottom w:val="single" w:sz="4" w:space="0" w:color="auto"/>
              <w:right w:val="single" w:sz="4" w:space="0" w:color="auto"/>
            </w:tcBorders>
          </w:tcPr>
          <w:p w14:paraId="2B37DA77" w14:textId="77777777" w:rsidR="00FB5E69" w:rsidRPr="00624E15" w:rsidRDefault="00384729" w:rsidP="00FB5E69">
            <w:pPr>
              <w:spacing w:before="20" w:after="20"/>
              <w:ind w:left="85" w:hanging="85"/>
              <w:rPr>
                <w:rStyle w:val="Tablefreq"/>
                <w:szCs w:val="18"/>
              </w:rPr>
            </w:pPr>
            <w:r w:rsidRPr="00624E15">
              <w:rPr>
                <w:rStyle w:val="Tablefreq"/>
                <w:szCs w:val="18"/>
              </w:rPr>
              <w:t>130–135,7</w:t>
            </w:r>
          </w:p>
          <w:p w14:paraId="18C4D65C"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526033B4"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4FAC67A4" w14:textId="77777777" w:rsidR="00FB5E69" w:rsidRPr="00624E15" w:rsidRDefault="00FB5E69" w:rsidP="00FB5E69">
            <w:pPr>
              <w:pStyle w:val="TableTextS5"/>
              <w:spacing w:before="20" w:after="20"/>
              <w:rPr>
                <w:szCs w:val="18"/>
                <w:lang w:val="ru-RU"/>
              </w:rPr>
            </w:pPr>
          </w:p>
          <w:p w14:paraId="2410E3F5" w14:textId="77777777" w:rsidR="00FB5E69" w:rsidRPr="00624E15" w:rsidRDefault="00384729" w:rsidP="00FB5E69">
            <w:pPr>
              <w:pStyle w:val="TableTextS5"/>
              <w:spacing w:before="20" w:after="20"/>
              <w:rPr>
                <w:rStyle w:val="Artref"/>
                <w:szCs w:val="18"/>
                <w:lang w:val="ru-RU"/>
              </w:rPr>
            </w:pPr>
            <w:r w:rsidRPr="00624E15">
              <w:rPr>
                <w:rStyle w:val="Artref"/>
                <w:lang w:val="ru-RU"/>
              </w:rPr>
              <w:t>5.64</w:t>
            </w:r>
          </w:p>
        </w:tc>
        <w:tc>
          <w:tcPr>
            <w:tcW w:w="1666" w:type="pct"/>
            <w:tcBorders>
              <w:top w:val="single" w:sz="4" w:space="0" w:color="auto"/>
              <w:left w:val="single" w:sz="4" w:space="0" w:color="auto"/>
              <w:bottom w:val="single" w:sz="4" w:space="0" w:color="auto"/>
              <w:right w:val="single" w:sz="4" w:space="0" w:color="auto"/>
            </w:tcBorders>
          </w:tcPr>
          <w:p w14:paraId="3705FEA1" w14:textId="77777777" w:rsidR="00FB5E69" w:rsidRPr="00624E15" w:rsidRDefault="00384729" w:rsidP="00FB5E69">
            <w:pPr>
              <w:spacing w:before="20" w:after="20"/>
              <w:ind w:left="85" w:hanging="85"/>
              <w:rPr>
                <w:rStyle w:val="Tablefreq"/>
                <w:szCs w:val="18"/>
              </w:rPr>
            </w:pPr>
            <w:r w:rsidRPr="00624E15">
              <w:rPr>
                <w:rStyle w:val="Tablefreq"/>
                <w:szCs w:val="18"/>
              </w:rPr>
              <w:t>130–135,7</w:t>
            </w:r>
          </w:p>
          <w:p w14:paraId="7C062B0B"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13AE4CEB" w14:textId="77777777" w:rsidR="00FB5E69" w:rsidRPr="00624E15" w:rsidRDefault="00384729" w:rsidP="00FB5E69">
            <w:pPr>
              <w:pStyle w:val="TableTextS5"/>
              <w:spacing w:before="20" w:after="20"/>
              <w:rPr>
                <w:szCs w:val="18"/>
                <w:lang w:val="ru-RU"/>
              </w:rPr>
            </w:pPr>
            <w:r w:rsidRPr="00624E15">
              <w:rPr>
                <w:szCs w:val="18"/>
                <w:lang w:val="ru-RU"/>
              </w:rPr>
              <w:t xml:space="preserve">МОРСКАЯ ПОДВИЖНАЯ </w:t>
            </w:r>
          </w:p>
          <w:p w14:paraId="20C99A08" w14:textId="77777777" w:rsidR="00FB5E69" w:rsidRPr="00624E15" w:rsidRDefault="00384729" w:rsidP="00FB5E69">
            <w:pPr>
              <w:pStyle w:val="TableTextS5"/>
              <w:spacing w:before="20" w:after="20"/>
              <w:rPr>
                <w:szCs w:val="18"/>
                <w:lang w:val="ru-RU"/>
              </w:rPr>
            </w:pPr>
            <w:r w:rsidRPr="00624E15">
              <w:rPr>
                <w:szCs w:val="18"/>
                <w:lang w:val="ru-RU"/>
              </w:rPr>
              <w:t>РАДИОНАВИГАЦИОННАЯ</w:t>
            </w:r>
          </w:p>
          <w:p w14:paraId="7126E365" w14:textId="77777777" w:rsidR="00FB5E69" w:rsidRPr="00624E15" w:rsidRDefault="00384729" w:rsidP="00FB5E69">
            <w:pPr>
              <w:pStyle w:val="TableTextS5"/>
              <w:spacing w:before="20" w:after="20"/>
              <w:rPr>
                <w:rStyle w:val="Artref"/>
                <w:szCs w:val="18"/>
                <w:lang w:val="ru-RU"/>
              </w:rPr>
            </w:pPr>
            <w:r w:rsidRPr="00624E15">
              <w:rPr>
                <w:rStyle w:val="Artref"/>
                <w:lang w:val="ru-RU"/>
              </w:rPr>
              <w:t>5.64</w:t>
            </w:r>
          </w:p>
        </w:tc>
      </w:tr>
      <w:tr w:rsidR="00FB5E69" w:rsidRPr="00624E15" w14:paraId="7EB86AE9" w14:textId="77777777" w:rsidTr="00AA244C">
        <w:trPr>
          <w:jc w:val="center"/>
        </w:trPr>
        <w:tc>
          <w:tcPr>
            <w:tcW w:w="1667" w:type="pct"/>
            <w:tcBorders>
              <w:top w:val="single" w:sz="4" w:space="0" w:color="auto"/>
            </w:tcBorders>
          </w:tcPr>
          <w:p w14:paraId="08A199D3" w14:textId="77777777" w:rsidR="00FB5E69" w:rsidRPr="00624E15" w:rsidRDefault="00384729" w:rsidP="00FB5E69">
            <w:pPr>
              <w:spacing w:before="20" w:after="20"/>
              <w:ind w:left="85" w:hanging="85"/>
              <w:rPr>
                <w:rStyle w:val="Tablefreq"/>
                <w:szCs w:val="18"/>
              </w:rPr>
            </w:pPr>
            <w:r w:rsidRPr="00624E15">
              <w:rPr>
                <w:rStyle w:val="Tablefreq"/>
                <w:szCs w:val="18"/>
              </w:rPr>
              <w:t>135,7–137,8</w:t>
            </w:r>
          </w:p>
          <w:p w14:paraId="3A96F344"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4BFF59B5"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1E216513" w14:textId="77777777" w:rsidR="00FB5E69" w:rsidRPr="00624E15" w:rsidRDefault="00384729" w:rsidP="00FB5E69">
            <w:pPr>
              <w:pStyle w:val="TableTextS5"/>
              <w:spacing w:before="20" w:after="20"/>
              <w:rPr>
                <w:rStyle w:val="Artref"/>
                <w:lang w:val="ru-RU"/>
              </w:rPr>
            </w:pPr>
            <w:r w:rsidRPr="00624E15">
              <w:rPr>
                <w:lang w:val="ru-RU"/>
              </w:rPr>
              <w:t xml:space="preserve">Любительская  </w:t>
            </w:r>
            <w:r w:rsidRPr="00624E15">
              <w:rPr>
                <w:rStyle w:val="Artref"/>
                <w:lang w:val="ru-RU"/>
              </w:rPr>
              <w:t>5.67A</w:t>
            </w:r>
          </w:p>
          <w:p w14:paraId="022F4819" w14:textId="77777777" w:rsidR="00FB5E69" w:rsidRPr="00624E15" w:rsidRDefault="00FB5E69" w:rsidP="00FB5E69">
            <w:pPr>
              <w:pStyle w:val="TableTextS5"/>
              <w:spacing w:before="20" w:after="20"/>
              <w:rPr>
                <w:szCs w:val="18"/>
                <w:lang w:val="ru-RU"/>
              </w:rPr>
            </w:pPr>
          </w:p>
          <w:p w14:paraId="6AED916A" w14:textId="77777777" w:rsidR="00FB5E69" w:rsidRPr="00624E15" w:rsidRDefault="00384729" w:rsidP="00FB5E69">
            <w:pPr>
              <w:pStyle w:val="TableTextS5"/>
              <w:spacing w:before="20" w:after="20"/>
              <w:rPr>
                <w:rStyle w:val="Artref"/>
                <w:szCs w:val="18"/>
                <w:lang w:val="ru-RU"/>
              </w:rPr>
            </w:pPr>
            <w:r w:rsidRPr="00624E15">
              <w:rPr>
                <w:rStyle w:val="Artref"/>
                <w:lang w:val="ru-RU"/>
              </w:rPr>
              <w:t>5.64  5.67  5.67B</w:t>
            </w:r>
          </w:p>
        </w:tc>
        <w:tc>
          <w:tcPr>
            <w:tcW w:w="1667" w:type="pct"/>
            <w:tcBorders>
              <w:top w:val="single" w:sz="4" w:space="0" w:color="auto"/>
              <w:bottom w:val="nil"/>
            </w:tcBorders>
          </w:tcPr>
          <w:p w14:paraId="36F08167" w14:textId="77777777" w:rsidR="00FB5E69" w:rsidRPr="00624E15" w:rsidRDefault="00384729" w:rsidP="00FB5E69">
            <w:pPr>
              <w:spacing w:before="20" w:after="20"/>
              <w:ind w:left="85" w:hanging="85"/>
              <w:rPr>
                <w:rStyle w:val="Tablefreq"/>
                <w:szCs w:val="18"/>
              </w:rPr>
            </w:pPr>
            <w:r w:rsidRPr="00624E15">
              <w:rPr>
                <w:rStyle w:val="Tablefreq"/>
                <w:szCs w:val="18"/>
              </w:rPr>
              <w:t>135,7–137,8</w:t>
            </w:r>
          </w:p>
          <w:p w14:paraId="43A11A91"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168517D3"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0AEFC9C1" w14:textId="77777777" w:rsidR="00FB5E69" w:rsidRPr="00624E15" w:rsidRDefault="00384729" w:rsidP="00FB5E69">
            <w:pPr>
              <w:pStyle w:val="TableTextS5"/>
              <w:spacing w:before="20" w:after="20"/>
              <w:rPr>
                <w:rStyle w:val="Artref"/>
                <w:szCs w:val="18"/>
                <w:lang w:val="ru-RU"/>
              </w:rPr>
            </w:pPr>
            <w:r w:rsidRPr="00624E15">
              <w:rPr>
                <w:lang w:val="ru-RU"/>
              </w:rPr>
              <w:t xml:space="preserve">Любительская  </w:t>
            </w:r>
            <w:r w:rsidRPr="00624E15">
              <w:rPr>
                <w:rStyle w:val="Artref"/>
                <w:szCs w:val="18"/>
                <w:lang w:val="ru-RU"/>
              </w:rPr>
              <w:t>5.67A</w:t>
            </w:r>
          </w:p>
          <w:p w14:paraId="2C1BAB42" w14:textId="77777777" w:rsidR="00FB5E69" w:rsidRPr="00624E15" w:rsidRDefault="00FB5E69" w:rsidP="00FB5E69">
            <w:pPr>
              <w:pStyle w:val="TableTextS5"/>
              <w:spacing w:before="20" w:after="20"/>
              <w:rPr>
                <w:rStyle w:val="Artref"/>
                <w:szCs w:val="18"/>
                <w:lang w:val="ru-RU"/>
              </w:rPr>
            </w:pPr>
          </w:p>
          <w:p w14:paraId="3C85DB05" w14:textId="77777777" w:rsidR="00FB5E69" w:rsidRPr="00624E15" w:rsidRDefault="00384729" w:rsidP="00FB5E69">
            <w:pPr>
              <w:pStyle w:val="TableTextS5"/>
              <w:spacing w:before="20" w:after="20"/>
              <w:rPr>
                <w:rStyle w:val="Tablefreq"/>
                <w:szCs w:val="18"/>
                <w:lang w:val="ru-RU"/>
              </w:rPr>
            </w:pPr>
            <w:r w:rsidRPr="00624E15">
              <w:rPr>
                <w:rStyle w:val="Artref"/>
                <w:lang w:val="ru-RU"/>
              </w:rPr>
              <w:t>5.64</w:t>
            </w:r>
          </w:p>
        </w:tc>
        <w:tc>
          <w:tcPr>
            <w:tcW w:w="1666" w:type="pct"/>
            <w:tcBorders>
              <w:top w:val="single" w:sz="4" w:space="0" w:color="auto"/>
              <w:bottom w:val="nil"/>
            </w:tcBorders>
          </w:tcPr>
          <w:p w14:paraId="763012B3" w14:textId="77777777" w:rsidR="00FB5E69" w:rsidRPr="00624E15" w:rsidRDefault="00384729" w:rsidP="00FB5E69">
            <w:pPr>
              <w:spacing w:before="20" w:after="20"/>
              <w:ind w:left="85" w:hanging="85"/>
              <w:rPr>
                <w:rStyle w:val="Tablefreq"/>
                <w:szCs w:val="18"/>
              </w:rPr>
            </w:pPr>
            <w:r w:rsidRPr="00624E15">
              <w:rPr>
                <w:rStyle w:val="Tablefreq"/>
                <w:szCs w:val="18"/>
              </w:rPr>
              <w:t>135,7–137,8</w:t>
            </w:r>
          </w:p>
          <w:p w14:paraId="2D4A4C99"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16694EE5" w14:textId="77777777" w:rsidR="00FB5E69" w:rsidRPr="00624E15" w:rsidRDefault="00384729" w:rsidP="00FB5E69">
            <w:pPr>
              <w:pStyle w:val="TableTextS5"/>
              <w:spacing w:before="20" w:after="20"/>
              <w:rPr>
                <w:szCs w:val="18"/>
                <w:lang w:val="ru-RU"/>
              </w:rPr>
            </w:pPr>
            <w:r w:rsidRPr="00624E15">
              <w:rPr>
                <w:szCs w:val="18"/>
                <w:lang w:val="ru-RU"/>
              </w:rPr>
              <w:t xml:space="preserve">МОРСКАЯ ПОДВИЖНАЯ </w:t>
            </w:r>
          </w:p>
          <w:p w14:paraId="61045B57" w14:textId="77777777" w:rsidR="00FB5E69" w:rsidRPr="00624E15" w:rsidRDefault="00384729" w:rsidP="00FB5E69">
            <w:pPr>
              <w:pStyle w:val="TableTextS5"/>
              <w:spacing w:before="20" w:after="20"/>
              <w:rPr>
                <w:szCs w:val="18"/>
                <w:lang w:val="ru-RU"/>
              </w:rPr>
            </w:pPr>
            <w:r w:rsidRPr="00624E15">
              <w:rPr>
                <w:szCs w:val="18"/>
                <w:lang w:val="ru-RU"/>
              </w:rPr>
              <w:t>РАДИОНАВИГАЦИОННАЯ</w:t>
            </w:r>
          </w:p>
          <w:p w14:paraId="7F3102A0" w14:textId="77777777" w:rsidR="00FB5E69" w:rsidRPr="00624E15" w:rsidRDefault="00384729" w:rsidP="00FB5E69">
            <w:pPr>
              <w:pStyle w:val="TableTextS5"/>
              <w:spacing w:before="20" w:after="20"/>
              <w:rPr>
                <w:rStyle w:val="Artref"/>
                <w:lang w:val="ru-RU"/>
              </w:rPr>
            </w:pPr>
            <w:r w:rsidRPr="00624E15">
              <w:rPr>
                <w:lang w:val="ru-RU"/>
              </w:rPr>
              <w:t xml:space="preserve">Любительская  </w:t>
            </w:r>
            <w:r w:rsidRPr="00624E15">
              <w:rPr>
                <w:rStyle w:val="Artref"/>
                <w:lang w:val="ru-RU"/>
              </w:rPr>
              <w:t>5.67A</w:t>
            </w:r>
          </w:p>
          <w:p w14:paraId="163EB528" w14:textId="77777777" w:rsidR="00FB5E69" w:rsidRPr="00624E15" w:rsidRDefault="00384729" w:rsidP="00FB5E69">
            <w:pPr>
              <w:pStyle w:val="TableTextS5"/>
              <w:spacing w:before="20" w:after="20"/>
              <w:rPr>
                <w:rStyle w:val="Artref"/>
                <w:rFonts w:eastAsia="SimSun"/>
                <w:szCs w:val="18"/>
                <w:lang w:val="ru-RU"/>
              </w:rPr>
            </w:pPr>
            <w:r w:rsidRPr="00624E15">
              <w:rPr>
                <w:rStyle w:val="Artref"/>
                <w:lang w:val="ru-RU"/>
              </w:rPr>
              <w:t>5.64  5.67B</w:t>
            </w:r>
          </w:p>
        </w:tc>
      </w:tr>
      <w:tr w:rsidR="00FB5E69" w:rsidRPr="00624E15" w14:paraId="52382E54" w14:textId="77777777" w:rsidTr="00AA244C">
        <w:trPr>
          <w:jc w:val="center"/>
        </w:trPr>
        <w:tc>
          <w:tcPr>
            <w:tcW w:w="1667" w:type="pct"/>
          </w:tcPr>
          <w:p w14:paraId="03EA735F" w14:textId="77777777" w:rsidR="00FB5E69" w:rsidRPr="00624E15" w:rsidRDefault="00384729" w:rsidP="00FB5E69">
            <w:pPr>
              <w:spacing w:before="20" w:after="20"/>
              <w:ind w:left="85" w:hanging="85"/>
              <w:rPr>
                <w:rStyle w:val="Tablefreq"/>
                <w:szCs w:val="18"/>
              </w:rPr>
            </w:pPr>
            <w:r w:rsidRPr="00624E15">
              <w:rPr>
                <w:rStyle w:val="Tablefreq"/>
                <w:szCs w:val="18"/>
              </w:rPr>
              <w:t>137,8–148,5</w:t>
            </w:r>
          </w:p>
          <w:p w14:paraId="5458A767"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681AF47B"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6D21F942" w14:textId="77777777" w:rsidR="00FB5E69" w:rsidRPr="00624E15" w:rsidRDefault="00384729" w:rsidP="00FB5E69">
            <w:pPr>
              <w:pStyle w:val="TableTextS5"/>
              <w:spacing w:before="20" w:after="20"/>
              <w:rPr>
                <w:rStyle w:val="Artref"/>
                <w:szCs w:val="18"/>
                <w:lang w:val="ru-RU"/>
              </w:rPr>
            </w:pPr>
            <w:r w:rsidRPr="00624E15">
              <w:rPr>
                <w:rStyle w:val="Artref"/>
                <w:lang w:val="ru-RU"/>
              </w:rPr>
              <w:t>5.64  5.67</w:t>
            </w:r>
          </w:p>
        </w:tc>
        <w:tc>
          <w:tcPr>
            <w:tcW w:w="1667" w:type="pct"/>
            <w:tcBorders>
              <w:bottom w:val="nil"/>
            </w:tcBorders>
          </w:tcPr>
          <w:p w14:paraId="4B644C5E" w14:textId="77777777" w:rsidR="00FB5E69" w:rsidRPr="00624E15" w:rsidRDefault="00384729" w:rsidP="00FB5E69">
            <w:pPr>
              <w:spacing w:before="20" w:after="20"/>
              <w:ind w:left="85" w:hanging="85"/>
              <w:rPr>
                <w:rStyle w:val="Tablefreq"/>
                <w:szCs w:val="18"/>
              </w:rPr>
            </w:pPr>
            <w:r w:rsidRPr="00624E15">
              <w:rPr>
                <w:rStyle w:val="Tablefreq"/>
                <w:szCs w:val="18"/>
              </w:rPr>
              <w:t>137,8–160</w:t>
            </w:r>
          </w:p>
          <w:p w14:paraId="61D2817F"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63BECCB0"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tc>
        <w:tc>
          <w:tcPr>
            <w:tcW w:w="1666" w:type="pct"/>
            <w:tcBorders>
              <w:bottom w:val="nil"/>
            </w:tcBorders>
          </w:tcPr>
          <w:p w14:paraId="29BF56D4" w14:textId="77777777" w:rsidR="00FB5E69" w:rsidRPr="00624E15" w:rsidRDefault="00384729" w:rsidP="00FB5E69">
            <w:pPr>
              <w:spacing w:before="20" w:after="20"/>
              <w:ind w:left="85" w:hanging="85"/>
              <w:rPr>
                <w:rStyle w:val="Tablefreq"/>
                <w:szCs w:val="18"/>
              </w:rPr>
            </w:pPr>
            <w:r w:rsidRPr="00624E15">
              <w:rPr>
                <w:rStyle w:val="Tablefreq"/>
                <w:szCs w:val="18"/>
              </w:rPr>
              <w:t>137,8–160</w:t>
            </w:r>
          </w:p>
          <w:p w14:paraId="2C72C328"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49B59B97" w14:textId="77777777" w:rsidR="00FB5E69" w:rsidRPr="00624E15" w:rsidRDefault="00384729" w:rsidP="00FB5E69">
            <w:pPr>
              <w:pStyle w:val="TableTextS5"/>
              <w:spacing w:before="20" w:after="20"/>
              <w:rPr>
                <w:szCs w:val="18"/>
                <w:lang w:val="ru-RU"/>
              </w:rPr>
            </w:pPr>
            <w:r w:rsidRPr="00624E15">
              <w:rPr>
                <w:szCs w:val="18"/>
                <w:lang w:val="ru-RU"/>
              </w:rPr>
              <w:t xml:space="preserve">МОРСКАЯ ПОДВИЖНАЯ </w:t>
            </w:r>
          </w:p>
          <w:p w14:paraId="571EC353" w14:textId="77777777" w:rsidR="00FB5E69" w:rsidRPr="00624E15" w:rsidRDefault="00384729" w:rsidP="00FB5E69">
            <w:pPr>
              <w:pStyle w:val="TableTextS5"/>
              <w:spacing w:before="20" w:after="20"/>
              <w:rPr>
                <w:szCs w:val="18"/>
                <w:lang w:val="ru-RU"/>
              </w:rPr>
            </w:pPr>
            <w:r w:rsidRPr="00624E15">
              <w:rPr>
                <w:szCs w:val="18"/>
                <w:lang w:val="ru-RU"/>
              </w:rPr>
              <w:t>РАДИОНАВИГАЦИОННАЯ</w:t>
            </w:r>
          </w:p>
        </w:tc>
      </w:tr>
      <w:tr w:rsidR="00FB5E69" w:rsidRPr="00624E15" w14:paraId="60032FBF" w14:textId="77777777" w:rsidTr="00AA244C">
        <w:trPr>
          <w:jc w:val="center"/>
        </w:trPr>
        <w:tc>
          <w:tcPr>
            <w:tcW w:w="1667" w:type="pct"/>
            <w:tcBorders>
              <w:bottom w:val="nil"/>
            </w:tcBorders>
          </w:tcPr>
          <w:p w14:paraId="50562AED" w14:textId="77777777" w:rsidR="00FB5E69" w:rsidRPr="00624E15" w:rsidRDefault="00384729" w:rsidP="00FB5E69">
            <w:pPr>
              <w:spacing w:before="20" w:after="20"/>
              <w:ind w:left="85" w:hanging="85"/>
            </w:pPr>
            <w:r w:rsidRPr="00624E15">
              <w:rPr>
                <w:rStyle w:val="Tablefreq"/>
                <w:szCs w:val="18"/>
              </w:rPr>
              <w:t>148,5–255</w:t>
            </w:r>
          </w:p>
        </w:tc>
        <w:tc>
          <w:tcPr>
            <w:tcW w:w="1667" w:type="pct"/>
            <w:tcBorders>
              <w:top w:val="nil"/>
            </w:tcBorders>
          </w:tcPr>
          <w:p w14:paraId="14B99AD8" w14:textId="77777777" w:rsidR="00FB5E69" w:rsidRPr="00624E15" w:rsidRDefault="00384729" w:rsidP="00FB5E69">
            <w:pPr>
              <w:pStyle w:val="TableTextS5"/>
              <w:spacing w:before="20" w:after="20"/>
              <w:rPr>
                <w:rStyle w:val="Artref"/>
                <w:lang w:val="ru-RU"/>
              </w:rPr>
            </w:pPr>
            <w:r w:rsidRPr="00624E15">
              <w:rPr>
                <w:rStyle w:val="Artref"/>
                <w:lang w:val="ru-RU"/>
              </w:rPr>
              <w:t>5.64</w:t>
            </w:r>
          </w:p>
        </w:tc>
        <w:tc>
          <w:tcPr>
            <w:tcW w:w="1666" w:type="pct"/>
            <w:tcBorders>
              <w:top w:val="nil"/>
            </w:tcBorders>
          </w:tcPr>
          <w:p w14:paraId="2F7614A8" w14:textId="77777777" w:rsidR="00FB5E69" w:rsidRPr="00624E15" w:rsidRDefault="00384729" w:rsidP="00FB5E69">
            <w:pPr>
              <w:pStyle w:val="TableTextS5"/>
              <w:spacing w:before="20" w:after="20"/>
              <w:rPr>
                <w:rStyle w:val="Artref"/>
                <w:lang w:val="ru-RU"/>
              </w:rPr>
            </w:pPr>
            <w:r w:rsidRPr="00624E15">
              <w:rPr>
                <w:rStyle w:val="Artref"/>
                <w:lang w:val="ru-RU"/>
              </w:rPr>
              <w:t>5.64</w:t>
            </w:r>
          </w:p>
        </w:tc>
      </w:tr>
      <w:tr w:rsidR="00FB5E69" w:rsidRPr="00624E15" w14:paraId="4A92C41B" w14:textId="77777777" w:rsidTr="00AA244C">
        <w:trPr>
          <w:jc w:val="center"/>
        </w:trPr>
        <w:tc>
          <w:tcPr>
            <w:tcW w:w="1667" w:type="pct"/>
            <w:tcBorders>
              <w:top w:val="nil"/>
              <w:bottom w:val="nil"/>
            </w:tcBorders>
          </w:tcPr>
          <w:p w14:paraId="754B8D7F" w14:textId="77777777" w:rsidR="00FB5E69" w:rsidRPr="00624E15" w:rsidRDefault="00384729" w:rsidP="00FB5E69">
            <w:pPr>
              <w:pStyle w:val="TableTextS5"/>
              <w:spacing w:before="20" w:after="20"/>
              <w:rPr>
                <w:szCs w:val="18"/>
                <w:lang w:val="ru-RU"/>
              </w:rPr>
            </w:pPr>
            <w:r w:rsidRPr="00624E15">
              <w:rPr>
                <w:szCs w:val="18"/>
                <w:lang w:val="ru-RU"/>
              </w:rPr>
              <w:t>РАДИОВЕЩАТЕЛЬНАЯ</w:t>
            </w:r>
          </w:p>
        </w:tc>
        <w:tc>
          <w:tcPr>
            <w:tcW w:w="1667" w:type="pct"/>
          </w:tcPr>
          <w:p w14:paraId="6E803C8B" w14:textId="77777777" w:rsidR="00FB5E69" w:rsidRPr="00624E15" w:rsidRDefault="00384729" w:rsidP="00FB5E69">
            <w:pPr>
              <w:spacing w:before="20" w:after="20"/>
              <w:ind w:left="85" w:hanging="85"/>
              <w:rPr>
                <w:rStyle w:val="Tablefreq"/>
                <w:bCs/>
                <w:szCs w:val="18"/>
              </w:rPr>
            </w:pPr>
            <w:r w:rsidRPr="00624E15">
              <w:rPr>
                <w:rStyle w:val="Tablefreq"/>
                <w:bCs/>
                <w:szCs w:val="18"/>
              </w:rPr>
              <w:t>160–190</w:t>
            </w:r>
          </w:p>
          <w:p w14:paraId="489F80A1"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tc>
        <w:tc>
          <w:tcPr>
            <w:tcW w:w="1666" w:type="pct"/>
          </w:tcPr>
          <w:p w14:paraId="2A167C21" w14:textId="77777777" w:rsidR="00FB5E69" w:rsidRPr="00624E15" w:rsidRDefault="00384729" w:rsidP="00FB5E69">
            <w:pPr>
              <w:spacing w:before="20" w:after="20"/>
              <w:ind w:left="85" w:hanging="85"/>
              <w:rPr>
                <w:rStyle w:val="Tablefreq"/>
                <w:bCs/>
                <w:szCs w:val="18"/>
              </w:rPr>
            </w:pPr>
            <w:r w:rsidRPr="00624E15">
              <w:rPr>
                <w:rStyle w:val="Tablefreq"/>
                <w:bCs/>
                <w:szCs w:val="18"/>
              </w:rPr>
              <w:t xml:space="preserve">160–190 </w:t>
            </w:r>
          </w:p>
          <w:p w14:paraId="3BA4B716"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39108A34" w14:textId="77777777" w:rsidR="00FB5E69" w:rsidRPr="00624E15" w:rsidRDefault="00384729" w:rsidP="00FB5E69">
            <w:pPr>
              <w:pStyle w:val="TableTextS5"/>
              <w:spacing w:before="20" w:after="20"/>
              <w:rPr>
                <w:szCs w:val="18"/>
                <w:lang w:val="ru-RU"/>
              </w:rPr>
            </w:pPr>
            <w:r w:rsidRPr="00624E15">
              <w:rPr>
                <w:szCs w:val="18"/>
                <w:lang w:val="ru-RU"/>
              </w:rPr>
              <w:t>Воздушная радионавигационная</w:t>
            </w:r>
          </w:p>
        </w:tc>
      </w:tr>
      <w:tr w:rsidR="00FB5E69" w:rsidRPr="00624E15" w14:paraId="65061831" w14:textId="77777777" w:rsidTr="00FB5E69">
        <w:trPr>
          <w:jc w:val="center"/>
        </w:trPr>
        <w:tc>
          <w:tcPr>
            <w:tcW w:w="1667" w:type="pct"/>
            <w:tcBorders>
              <w:top w:val="nil"/>
              <w:bottom w:val="nil"/>
            </w:tcBorders>
          </w:tcPr>
          <w:p w14:paraId="7B7A2A21" w14:textId="77777777" w:rsidR="00FB5E69" w:rsidRPr="00624E15" w:rsidRDefault="00FB5E69" w:rsidP="00FB5E69">
            <w:pPr>
              <w:pStyle w:val="Tabletext"/>
              <w:spacing w:before="20" w:after="20"/>
              <w:rPr>
                <w:szCs w:val="18"/>
              </w:rPr>
            </w:pPr>
          </w:p>
        </w:tc>
        <w:tc>
          <w:tcPr>
            <w:tcW w:w="3333" w:type="pct"/>
            <w:gridSpan w:val="2"/>
          </w:tcPr>
          <w:p w14:paraId="18AF2A87" w14:textId="77777777" w:rsidR="00FB5E69" w:rsidRPr="00624E15" w:rsidRDefault="00384729" w:rsidP="00FB5E69">
            <w:pPr>
              <w:spacing w:before="20" w:after="20"/>
              <w:ind w:left="85" w:hanging="85"/>
              <w:rPr>
                <w:rStyle w:val="Tablefreq"/>
                <w:bCs/>
                <w:szCs w:val="18"/>
              </w:rPr>
            </w:pPr>
            <w:r w:rsidRPr="00624E15">
              <w:rPr>
                <w:rStyle w:val="Tablefreq"/>
                <w:bCs/>
                <w:szCs w:val="18"/>
              </w:rPr>
              <w:t>190–200</w:t>
            </w:r>
          </w:p>
          <w:p w14:paraId="12FF3E4F" w14:textId="77777777" w:rsidR="00FB5E69" w:rsidRPr="00624E15" w:rsidRDefault="00384729" w:rsidP="00FB5E69">
            <w:pPr>
              <w:pStyle w:val="TableTextS5"/>
              <w:spacing w:before="20" w:after="20"/>
              <w:rPr>
                <w:szCs w:val="18"/>
                <w:lang w:val="ru-RU"/>
              </w:rPr>
            </w:pPr>
            <w:r w:rsidRPr="00624E15">
              <w:rPr>
                <w:szCs w:val="18"/>
                <w:lang w:val="ru-RU"/>
              </w:rPr>
              <w:tab/>
            </w:r>
            <w:r w:rsidRPr="00624E15">
              <w:rPr>
                <w:szCs w:val="18"/>
                <w:lang w:val="ru-RU"/>
              </w:rPr>
              <w:tab/>
              <w:t>ВОЗДУШНАЯ РАДИОНАВИГАЦИОННАЯ</w:t>
            </w:r>
          </w:p>
        </w:tc>
      </w:tr>
      <w:tr w:rsidR="00FB5E69" w:rsidRPr="00624E15" w14:paraId="2423A2EC" w14:textId="77777777" w:rsidTr="00AA244C">
        <w:trPr>
          <w:jc w:val="center"/>
        </w:trPr>
        <w:tc>
          <w:tcPr>
            <w:tcW w:w="1667" w:type="pct"/>
            <w:tcBorders>
              <w:top w:val="nil"/>
            </w:tcBorders>
          </w:tcPr>
          <w:p w14:paraId="35DAF22F" w14:textId="77777777" w:rsidR="00FB5E69" w:rsidRPr="00624E15" w:rsidRDefault="00384729" w:rsidP="00FB5E69">
            <w:pPr>
              <w:pStyle w:val="TableTextS5"/>
              <w:spacing w:before="20" w:after="20"/>
              <w:rPr>
                <w:rStyle w:val="Artref"/>
                <w:szCs w:val="18"/>
                <w:lang w:val="ru-RU"/>
              </w:rPr>
            </w:pPr>
            <w:r w:rsidRPr="00624E15">
              <w:rPr>
                <w:rStyle w:val="Artref"/>
                <w:lang w:val="ru-RU"/>
              </w:rPr>
              <w:t>5.68  5.69  5.70</w:t>
            </w:r>
          </w:p>
        </w:tc>
        <w:tc>
          <w:tcPr>
            <w:tcW w:w="1667" w:type="pct"/>
            <w:tcBorders>
              <w:right w:val="nil"/>
            </w:tcBorders>
          </w:tcPr>
          <w:p w14:paraId="2B89BB82" w14:textId="77777777" w:rsidR="00FB5E69" w:rsidRPr="00624E15" w:rsidRDefault="00FB5E69" w:rsidP="00FB5E69">
            <w:pPr>
              <w:pStyle w:val="Tabletext"/>
              <w:spacing w:before="20" w:after="20"/>
              <w:rPr>
                <w:szCs w:val="18"/>
              </w:rPr>
            </w:pPr>
          </w:p>
        </w:tc>
        <w:tc>
          <w:tcPr>
            <w:tcW w:w="1666" w:type="pct"/>
            <w:tcBorders>
              <w:left w:val="nil"/>
            </w:tcBorders>
          </w:tcPr>
          <w:p w14:paraId="5DEB3A2C" w14:textId="77777777" w:rsidR="00FB5E69" w:rsidRPr="00624E15" w:rsidRDefault="00FB5E69" w:rsidP="00FB5E69">
            <w:pPr>
              <w:pStyle w:val="Tabletext"/>
              <w:spacing w:before="20" w:after="20"/>
              <w:rPr>
                <w:szCs w:val="18"/>
              </w:rPr>
            </w:pPr>
          </w:p>
        </w:tc>
      </w:tr>
    </w:tbl>
    <w:p w14:paraId="5AC2B011" w14:textId="77777777" w:rsidR="001A3241" w:rsidRDefault="001A3241" w:rsidP="00AA244C">
      <w:pPr>
        <w:rPr>
          <w:rFonts w:eastAsia="SimSun"/>
        </w:rPr>
      </w:pPr>
    </w:p>
    <w:p w14:paraId="27FF02E7" w14:textId="77777777" w:rsidR="001A3241" w:rsidRDefault="001A3241" w:rsidP="00AA244C">
      <w:pPr>
        <w:rPr>
          <w:rFonts w:eastAsia="SimSun"/>
        </w:rPr>
      </w:pPr>
    </w:p>
    <w:p w14:paraId="0870F31B" w14:textId="55120BD7" w:rsidR="00AA244C" w:rsidRPr="00CF484B" w:rsidRDefault="00AA244C" w:rsidP="00AA244C">
      <w:pPr>
        <w:rPr>
          <w:rFonts w:eastAsia="SimSun"/>
        </w:rPr>
      </w:pPr>
      <w:r w:rsidRPr="00CF484B">
        <w:rPr>
          <w:rFonts w:eastAsia="SimSun"/>
        </w:rPr>
        <w:br w:type="page"/>
      </w:r>
    </w:p>
    <w:p w14:paraId="062DF1A8" w14:textId="77777777" w:rsidR="00FB5E69" w:rsidRPr="00624E15" w:rsidRDefault="00384729" w:rsidP="00FB5E69">
      <w:pPr>
        <w:pStyle w:val="Note"/>
        <w:rPr>
          <w:b/>
          <w:bCs/>
          <w:lang w:val="ru-RU"/>
        </w:rPr>
      </w:pPr>
      <w:r w:rsidRPr="00624E15">
        <w:rPr>
          <w:rStyle w:val="Artdef"/>
          <w:lang w:val="ru-RU"/>
        </w:rPr>
        <w:lastRenderedPageBreak/>
        <w:t>5.65</w:t>
      </w:r>
      <w:r w:rsidRPr="00624E15">
        <w:rPr>
          <w:lang w:val="ru-RU"/>
        </w:rPr>
        <w:tab/>
      </w:r>
      <w:r w:rsidRPr="00624E15">
        <w:rPr>
          <w:i/>
          <w:iCs/>
          <w:lang w:val="ru-RU"/>
        </w:rPr>
        <w:t>Другая категория службы</w:t>
      </w:r>
      <w:r w:rsidRPr="00624E15">
        <w:rPr>
          <w:lang w:val="ru-RU"/>
        </w:rPr>
        <w:t>:  в Бангладеш распределение фиксированной и морской подвижной службам полос 112–117,6 кГц и 126–129 кГц произведено на первичной основе (см. п. </w:t>
      </w:r>
      <w:r w:rsidRPr="00624E15">
        <w:rPr>
          <w:b/>
          <w:bCs/>
          <w:lang w:val="ru-RU"/>
        </w:rPr>
        <w:t>5.33</w:t>
      </w:r>
      <w:r w:rsidRPr="00624E15">
        <w:rPr>
          <w:lang w:val="ru-RU"/>
        </w:rPr>
        <w:t>).</w:t>
      </w:r>
      <w:r w:rsidRPr="00624E15">
        <w:rPr>
          <w:sz w:val="16"/>
          <w:szCs w:val="16"/>
          <w:lang w:val="ru-RU"/>
        </w:rPr>
        <w:t>     (ВКР-2000)</w:t>
      </w:r>
    </w:p>
    <w:p w14:paraId="2B9C7D2B" w14:textId="77777777" w:rsidR="00FB5E69" w:rsidRPr="00624E15" w:rsidRDefault="00384729" w:rsidP="00FB5E69">
      <w:pPr>
        <w:pStyle w:val="Note"/>
        <w:rPr>
          <w:lang w:val="ru-RU"/>
        </w:rPr>
      </w:pPr>
      <w:r w:rsidRPr="00624E15">
        <w:rPr>
          <w:rStyle w:val="Artdef"/>
          <w:lang w:val="ru-RU"/>
        </w:rPr>
        <w:t>5.66</w:t>
      </w:r>
      <w:r w:rsidRPr="00624E15">
        <w:rPr>
          <w:lang w:val="ru-RU"/>
        </w:rPr>
        <w:tab/>
      </w:r>
      <w:r w:rsidRPr="00624E15">
        <w:rPr>
          <w:i/>
          <w:iCs/>
          <w:lang w:val="ru-RU"/>
        </w:rPr>
        <w:t>Другая категория службы</w:t>
      </w:r>
      <w:r w:rsidRPr="00624E15">
        <w:rPr>
          <w:lang w:val="ru-RU"/>
        </w:rPr>
        <w:t xml:space="preserve">:  в Германии распределение фиксированной и морской подвижной службам полосы 115–117,6 кГц произведено на первичной основе (см. п. </w:t>
      </w:r>
      <w:r w:rsidRPr="00624E15">
        <w:rPr>
          <w:b/>
          <w:bCs/>
          <w:lang w:val="ru-RU"/>
        </w:rPr>
        <w:t>5.33</w:t>
      </w:r>
      <w:r w:rsidRPr="00624E15">
        <w:rPr>
          <w:lang w:val="ru-RU"/>
        </w:rPr>
        <w:t xml:space="preserve">) и радионавигационной службе – на вторичной основе (см. п. </w:t>
      </w:r>
      <w:r w:rsidRPr="00624E15">
        <w:rPr>
          <w:b/>
          <w:bCs/>
          <w:lang w:val="ru-RU"/>
        </w:rPr>
        <w:t>5.32</w:t>
      </w:r>
      <w:r w:rsidRPr="00624E15">
        <w:rPr>
          <w:lang w:val="ru-RU"/>
        </w:rPr>
        <w:t>).</w:t>
      </w:r>
    </w:p>
    <w:p w14:paraId="2D7AAADF" w14:textId="4AF66ED5" w:rsidR="00FB5E69" w:rsidRPr="00B4505C" w:rsidRDefault="00384729" w:rsidP="00FB5E69">
      <w:pPr>
        <w:pStyle w:val="Note"/>
        <w:rPr>
          <w:lang w:val="ru-RU"/>
        </w:rPr>
      </w:pPr>
      <w:r w:rsidRPr="00B4505C">
        <w:rPr>
          <w:rStyle w:val="Artdef"/>
          <w:lang w:val="ru-RU"/>
        </w:rPr>
        <w:t>5.67</w:t>
      </w:r>
      <w:r w:rsidRPr="00B4505C">
        <w:rPr>
          <w:lang w:val="ru-RU"/>
        </w:rPr>
        <w:tab/>
      </w:r>
      <w:r w:rsidRPr="00B4505C">
        <w:rPr>
          <w:i/>
          <w:iCs/>
          <w:lang w:val="ru-RU"/>
        </w:rPr>
        <w:t>Дополнительное распределение</w:t>
      </w:r>
      <w:r w:rsidRPr="00B4505C">
        <w:rPr>
          <w:lang w:val="ru-RU"/>
        </w:rPr>
        <w:t>:  в Кыргызстане и Туркменистане полоса частот 130</w:t>
      </w:r>
      <w:r w:rsidRPr="00B4505C">
        <w:rPr>
          <w:lang w:val="ru-RU"/>
        </w:rPr>
        <w:sym w:font="Symbol" w:char="F02D"/>
      </w:r>
      <w:r w:rsidRPr="00B4505C">
        <w:rPr>
          <w:lang w:val="ru-RU"/>
        </w:rPr>
        <w:t>148,5</w:t>
      </w:r>
      <w:r w:rsidR="003D0CD1">
        <w:rPr>
          <w:lang w:val="en-US"/>
        </w:rPr>
        <w:t> </w:t>
      </w:r>
      <w:r w:rsidRPr="00B4505C">
        <w:rPr>
          <w:lang w:val="ru-RU"/>
        </w:rPr>
        <w:t>кГц распределена также радионавигационной службе на вторичной основе. В пределах этих стран и между ними эта служба имеет равное право на функционирование.</w:t>
      </w:r>
      <w:r w:rsidRPr="00B4505C">
        <w:rPr>
          <w:sz w:val="16"/>
          <w:szCs w:val="16"/>
          <w:lang w:val="ru-RU"/>
        </w:rPr>
        <w:t>     (ВКР-19</w:t>
      </w:r>
      <w:r w:rsidRPr="00B4505C">
        <w:rPr>
          <w:sz w:val="16"/>
          <w:lang w:val="ru-RU"/>
        </w:rPr>
        <w:t>)</w:t>
      </w:r>
    </w:p>
    <w:p w14:paraId="55F9F517" w14:textId="77777777" w:rsidR="00FB5E69" w:rsidRPr="00624E15" w:rsidRDefault="00384729" w:rsidP="00FB5E69">
      <w:pPr>
        <w:pStyle w:val="Note"/>
        <w:rPr>
          <w:sz w:val="16"/>
          <w:szCs w:val="16"/>
          <w:lang w:val="ru-RU"/>
        </w:rPr>
      </w:pPr>
      <w:r w:rsidRPr="00624E15">
        <w:rPr>
          <w:rStyle w:val="Artdef"/>
          <w:lang w:val="ru-RU"/>
        </w:rPr>
        <w:t>5.67A</w:t>
      </w:r>
      <w:r w:rsidRPr="00624E15">
        <w:rPr>
          <w:lang w:val="ru-RU"/>
        </w:rPr>
        <w:tab/>
        <w:t>Максимальная излучаемая мощность станций любительской службы, использующих частоты в полосе 135,7–137,8 кГц, не должна превышать 1 Вт (э.и.и.м.), и они не должны причинять вредных помех станциям радионавигационной службы, работающим в странах, перечисленных в п. </w:t>
      </w:r>
      <w:r w:rsidRPr="00624E15">
        <w:rPr>
          <w:b/>
          <w:bCs/>
          <w:lang w:val="ru-RU"/>
        </w:rPr>
        <w:t>5.67</w:t>
      </w:r>
      <w:r w:rsidRPr="00624E15">
        <w:rPr>
          <w:lang w:val="ru-RU"/>
        </w:rPr>
        <w:t>.</w:t>
      </w:r>
      <w:r w:rsidRPr="00624E15">
        <w:rPr>
          <w:sz w:val="16"/>
          <w:szCs w:val="16"/>
          <w:lang w:val="ru-RU"/>
        </w:rPr>
        <w:t>     (ВКР-07)</w:t>
      </w:r>
    </w:p>
    <w:p w14:paraId="713C6984" w14:textId="77777777" w:rsidR="00FB5E69" w:rsidRPr="00B4505C" w:rsidRDefault="00384729" w:rsidP="00FB5E69">
      <w:pPr>
        <w:pStyle w:val="Note"/>
        <w:rPr>
          <w:sz w:val="16"/>
          <w:szCs w:val="16"/>
          <w:lang w:val="ru-RU"/>
        </w:rPr>
      </w:pPr>
      <w:r w:rsidRPr="00B4505C">
        <w:rPr>
          <w:rStyle w:val="Artdef"/>
          <w:lang w:val="ru-RU"/>
        </w:rPr>
        <w:t>5.67</w:t>
      </w:r>
      <w:r w:rsidRPr="00B4505C">
        <w:rPr>
          <w:rStyle w:val="Artdef"/>
        </w:rPr>
        <w:t>B</w:t>
      </w:r>
      <w:r w:rsidRPr="00B4505C">
        <w:rPr>
          <w:lang w:val="ru-RU"/>
        </w:rPr>
        <w:tab/>
        <w:t>Использование полосы частот 135,7–137,8 кГц в Алжире, Египте, Ираке, Ливане, Сирийской Арабской Республике, Судане, Южном Судане и Тунисе ограничено фиксированной службой и морской подвижной службой. Любительская служба не должна использоваться в перечисленных выше странах в полосе частот 135,7–137,8 кГц, и это должно учитываться странами, разрешающими такое использование.</w:t>
      </w:r>
      <w:r w:rsidRPr="00B4505C">
        <w:rPr>
          <w:sz w:val="16"/>
          <w:szCs w:val="16"/>
          <w:lang w:val="ru-RU"/>
        </w:rPr>
        <w:t>     (ВКР</w:t>
      </w:r>
      <w:r w:rsidRPr="00B4505C">
        <w:rPr>
          <w:sz w:val="16"/>
          <w:szCs w:val="16"/>
          <w:lang w:val="ru-RU"/>
        </w:rPr>
        <w:noBreakHyphen/>
        <w:t>19)</w:t>
      </w:r>
    </w:p>
    <w:p w14:paraId="35A8D7F4" w14:textId="77777777" w:rsidR="00FB5E69" w:rsidRPr="00624E15" w:rsidRDefault="00384729" w:rsidP="00FB5E69">
      <w:pPr>
        <w:pStyle w:val="Note"/>
        <w:rPr>
          <w:lang w:val="ru-RU"/>
        </w:rPr>
      </w:pPr>
      <w:r w:rsidRPr="00624E15">
        <w:rPr>
          <w:rStyle w:val="Artdef"/>
          <w:lang w:val="ru-RU"/>
        </w:rPr>
        <w:t>5.68</w:t>
      </w:r>
      <w:r w:rsidRPr="00624E15">
        <w:rPr>
          <w:lang w:val="ru-RU"/>
        </w:rPr>
        <w:tab/>
      </w:r>
      <w:r w:rsidRPr="00624E15">
        <w:rPr>
          <w:i/>
          <w:iCs/>
          <w:lang w:val="ru-RU"/>
        </w:rPr>
        <w:t>Заменяющее распределение</w:t>
      </w:r>
      <w:r w:rsidRPr="00624E15">
        <w:rPr>
          <w:lang w:val="ru-RU"/>
        </w:rPr>
        <w:t>:  в Республике Конго, Демократической Республике Конго и Южно</w:t>
      </w:r>
      <w:r w:rsidRPr="00624E15">
        <w:rPr>
          <w:lang w:val="ru-RU"/>
        </w:rPr>
        <w:noBreakHyphen/>
        <w:t>Африканской Республике полоса частот 160–200 кГц распределена фиксированной службе на первичной основе.</w:t>
      </w:r>
      <w:r w:rsidRPr="00624E15">
        <w:rPr>
          <w:sz w:val="16"/>
          <w:szCs w:val="16"/>
          <w:lang w:val="ru-RU"/>
        </w:rPr>
        <w:t>     (ВКР</w:t>
      </w:r>
      <w:r w:rsidRPr="00624E15">
        <w:rPr>
          <w:sz w:val="16"/>
          <w:szCs w:val="16"/>
          <w:lang w:val="ru-RU"/>
        </w:rPr>
        <w:noBreakHyphen/>
        <w:t>15)</w:t>
      </w:r>
    </w:p>
    <w:p w14:paraId="29716DCE" w14:textId="323CDB81" w:rsidR="00FB5E69" w:rsidRPr="00624E15" w:rsidRDefault="00384729" w:rsidP="00FB5E69">
      <w:pPr>
        <w:pStyle w:val="Note"/>
        <w:rPr>
          <w:lang w:val="ru-RU"/>
        </w:rPr>
      </w:pPr>
      <w:r w:rsidRPr="00624E15">
        <w:rPr>
          <w:rStyle w:val="Artdef"/>
          <w:lang w:val="ru-RU"/>
        </w:rPr>
        <w:t>5.69</w:t>
      </w:r>
      <w:r w:rsidRPr="00624E15">
        <w:rPr>
          <w:lang w:val="ru-RU"/>
        </w:rPr>
        <w:tab/>
      </w:r>
      <w:r w:rsidRPr="00624E15">
        <w:rPr>
          <w:i/>
          <w:iCs/>
          <w:lang w:val="ru-RU"/>
        </w:rPr>
        <w:t>Дополнительное распределение</w:t>
      </w:r>
      <w:r w:rsidRPr="00624E15">
        <w:rPr>
          <w:lang w:val="ru-RU"/>
        </w:rPr>
        <w:t>:  в Сомали полоса 200–255</w:t>
      </w:r>
      <w:r w:rsidR="00A76C3D">
        <w:rPr>
          <w:lang w:val="en-US"/>
        </w:rPr>
        <w:t> </w:t>
      </w:r>
      <w:r w:rsidRPr="00624E15">
        <w:rPr>
          <w:lang w:val="ru-RU"/>
        </w:rPr>
        <w:t>кГц распределена также воздушной радионавигационной службе на первичной основе.</w:t>
      </w:r>
    </w:p>
    <w:p w14:paraId="7F8E3A38" w14:textId="77777777" w:rsidR="00FB5E69" w:rsidRPr="00B4505C" w:rsidRDefault="00384729" w:rsidP="00FB5E69">
      <w:pPr>
        <w:pStyle w:val="Note"/>
        <w:rPr>
          <w:lang w:val="ru-RU"/>
        </w:rPr>
      </w:pPr>
      <w:r w:rsidRPr="00B4505C">
        <w:rPr>
          <w:rStyle w:val="Artdef"/>
          <w:lang w:val="ru-RU"/>
        </w:rPr>
        <w:t>5.70</w:t>
      </w:r>
      <w:r w:rsidRPr="00B4505C">
        <w:rPr>
          <w:rStyle w:val="NoteChar"/>
          <w:lang w:val="ru-RU"/>
        </w:rPr>
        <w:tab/>
      </w:r>
      <w:r w:rsidRPr="00B4505C">
        <w:rPr>
          <w:rStyle w:val="NoteChar"/>
          <w:i/>
          <w:iCs/>
          <w:lang w:val="ru-RU"/>
        </w:rPr>
        <w:t>Заменяющее распределение</w:t>
      </w:r>
      <w:r w:rsidRPr="00B4505C">
        <w:rPr>
          <w:rStyle w:val="NoteChar"/>
          <w:lang w:val="ru-RU"/>
        </w:rPr>
        <w:t xml:space="preserve">:  в Анголе, Ботсване, Бурунди, Центральноафриканской Республике, Республике Конго, </w:t>
      </w:r>
      <w:r w:rsidRPr="00B4505C">
        <w:rPr>
          <w:lang w:val="ru-RU"/>
        </w:rPr>
        <w:t xml:space="preserve">Эсватини, </w:t>
      </w:r>
      <w:r w:rsidRPr="00B4505C">
        <w:rPr>
          <w:rStyle w:val="NoteChar"/>
          <w:lang w:val="ru-RU"/>
        </w:rPr>
        <w:t xml:space="preserve">Эфиопии, Кении, Лесото, Мадагаскаре, Малави, Мозамбике, Намибии, Нигерии, </w:t>
      </w:r>
      <w:r w:rsidRPr="00B4505C">
        <w:rPr>
          <w:lang w:val="ru-RU"/>
        </w:rPr>
        <w:t>Омане</w:t>
      </w:r>
      <w:r w:rsidRPr="00B4505C">
        <w:rPr>
          <w:rStyle w:val="NoteChar"/>
          <w:lang w:val="ru-RU"/>
        </w:rPr>
        <w:t>, Демократической Республике Конго, Южно-Африканской Республике, Танзании, Чаде, Замбии и Зимбабве полоса частот 200–283,5 кГц распределена воздушной радионавигационной службе на первичной основе.</w:t>
      </w:r>
      <w:r w:rsidRPr="00B4505C">
        <w:rPr>
          <w:rStyle w:val="NoteChar"/>
          <w:sz w:val="16"/>
          <w:szCs w:val="16"/>
          <w:lang w:val="ru-RU"/>
        </w:rPr>
        <w:t>     (ВКР</w:t>
      </w:r>
      <w:r w:rsidRPr="00B4505C">
        <w:rPr>
          <w:rStyle w:val="NoteChar"/>
          <w:sz w:val="16"/>
          <w:szCs w:val="16"/>
          <w:lang w:val="ru-RU"/>
        </w:rPr>
        <w:noBreakHyphen/>
        <w:t>19)</w:t>
      </w:r>
    </w:p>
    <w:p w14:paraId="2432351C" w14:textId="77777777" w:rsidR="00A6614C" w:rsidRDefault="00A6614C" w:rsidP="00AA244C">
      <w:pPr>
        <w:rPr>
          <w:rFonts w:eastAsia="SimSun"/>
        </w:rPr>
      </w:pPr>
    </w:p>
    <w:p w14:paraId="6F09812E" w14:textId="77777777" w:rsidR="00A6614C" w:rsidRDefault="00A6614C" w:rsidP="00AA244C">
      <w:pPr>
        <w:rPr>
          <w:rFonts w:eastAsia="SimSun"/>
        </w:rPr>
      </w:pPr>
    </w:p>
    <w:p w14:paraId="2739577E" w14:textId="77777777" w:rsidR="00A6614C" w:rsidRDefault="00A6614C" w:rsidP="00AA244C">
      <w:pPr>
        <w:rPr>
          <w:rFonts w:eastAsia="SimSun"/>
        </w:rPr>
      </w:pPr>
    </w:p>
    <w:p w14:paraId="431DFADD" w14:textId="77777777" w:rsidR="00A6614C" w:rsidRDefault="00A6614C" w:rsidP="00AA244C">
      <w:pPr>
        <w:rPr>
          <w:rFonts w:eastAsia="SimSun"/>
        </w:rPr>
      </w:pPr>
    </w:p>
    <w:p w14:paraId="0F74DC0A" w14:textId="77777777" w:rsidR="00A6614C" w:rsidRDefault="00A6614C" w:rsidP="00AA244C">
      <w:pPr>
        <w:rPr>
          <w:rFonts w:eastAsia="SimSun"/>
        </w:rPr>
      </w:pPr>
    </w:p>
    <w:p w14:paraId="321C83E2" w14:textId="77777777" w:rsidR="00A6614C" w:rsidRDefault="00A6614C" w:rsidP="00AA244C">
      <w:pPr>
        <w:rPr>
          <w:rFonts w:eastAsia="SimSun"/>
        </w:rPr>
      </w:pPr>
    </w:p>
    <w:p w14:paraId="658F6BC3" w14:textId="77777777" w:rsidR="00A6614C" w:rsidRDefault="00A6614C" w:rsidP="00AA244C">
      <w:pPr>
        <w:rPr>
          <w:rFonts w:eastAsia="SimSun"/>
        </w:rPr>
      </w:pPr>
    </w:p>
    <w:p w14:paraId="1D2A11F0" w14:textId="77777777" w:rsidR="00A6614C" w:rsidRDefault="00A6614C" w:rsidP="00AA244C">
      <w:pPr>
        <w:rPr>
          <w:rFonts w:eastAsia="SimSun"/>
        </w:rPr>
      </w:pPr>
    </w:p>
    <w:p w14:paraId="3F474991" w14:textId="77777777" w:rsidR="00A6614C" w:rsidRDefault="00A6614C" w:rsidP="00AA244C">
      <w:pPr>
        <w:rPr>
          <w:rFonts w:eastAsia="SimSun"/>
        </w:rPr>
      </w:pPr>
    </w:p>
    <w:p w14:paraId="14363E70" w14:textId="77777777" w:rsidR="00A6614C" w:rsidRDefault="00A6614C" w:rsidP="00AA244C">
      <w:pPr>
        <w:rPr>
          <w:rFonts w:eastAsia="SimSun"/>
        </w:rPr>
      </w:pPr>
    </w:p>
    <w:p w14:paraId="2846F24C" w14:textId="67787BE7" w:rsidR="00AA244C" w:rsidRPr="00CF484B" w:rsidRDefault="00AA244C" w:rsidP="00AA244C">
      <w:pPr>
        <w:rPr>
          <w:rFonts w:eastAsia="SimSun"/>
        </w:rPr>
      </w:pPr>
      <w:r w:rsidRPr="00CF484B">
        <w:rPr>
          <w:rFonts w:eastAsia="SimSun"/>
        </w:rPr>
        <w:br w:type="page"/>
      </w:r>
    </w:p>
    <w:p w14:paraId="0E5C7400" w14:textId="77777777" w:rsidR="00FB5E69" w:rsidRPr="00624E15" w:rsidRDefault="00384729" w:rsidP="00FB5E69">
      <w:pPr>
        <w:pStyle w:val="Tabletitle"/>
      </w:pPr>
      <w:r w:rsidRPr="00624E15">
        <w:lastRenderedPageBreak/>
        <w:t>200–415 кГц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690FCC62"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0BDAEF02"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498D1992" w14:textId="77777777" w:rsidTr="00FB5E69">
        <w:trPr>
          <w:jc w:val="center"/>
        </w:trPr>
        <w:tc>
          <w:tcPr>
            <w:tcW w:w="1667" w:type="pct"/>
            <w:tcBorders>
              <w:top w:val="single" w:sz="4" w:space="0" w:color="auto"/>
              <w:left w:val="single" w:sz="4" w:space="0" w:color="auto"/>
              <w:bottom w:val="single" w:sz="4" w:space="0" w:color="auto"/>
              <w:right w:val="single" w:sz="4" w:space="0" w:color="auto"/>
            </w:tcBorders>
          </w:tcPr>
          <w:p w14:paraId="1E20AF55"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66F320A6"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1838792B" w14:textId="77777777" w:rsidR="00FB5E69" w:rsidRPr="00624E15" w:rsidRDefault="00384729" w:rsidP="00FB5E69">
            <w:pPr>
              <w:pStyle w:val="Tablehead"/>
              <w:rPr>
                <w:lang w:val="ru-RU"/>
              </w:rPr>
            </w:pPr>
            <w:r w:rsidRPr="00624E15">
              <w:rPr>
                <w:lang w:val="ru-RU"/>
              </w:rPr>
              <w:t>Район 3</w:t>
            </w:r>
          </w:p>
        </w:tc>
      </w:tr>
      <w:tr w:rsidR="00FB5E69" w:rsidRPr="00624E15" w14:paraId="6B40C886" w14:textId="77777777" w:rsidTr="00FB5E69">
        <w:trPr>
          <w:jc w:val="center"/>
        </w:trPr>
        <w:tc>
          <w:tcPr>
            <w:tcW w:w="1667" w:type="pct"/>
            <w:tcBorders>
              <w:top w:val="single" w:sz="4" w:space="0" w:color="auto"/>
            </w:tcBorders>
          </w:tcPr>
          <w:p w14:paraId="451AE3A9" w14:textId="77777777" w:rsidR="00FB5E69" w:rsidRPr="00624E15" w:rsidRDefault="00FB5E69" w:rsidP="00FB5E69">
            <w:pPr>
              <w:pStyle w:val="Tabletext"/>
              <w:rPr>
                <w:szCs w:val="18"/>
              </w:rPr>
            </w:pPr>
          </w:p>
        </w:tc>
        <w:tc>
          <w:tcPr>
            <w:tcW w:w="1667" w:type="pct"/>
            <w:tcBorders>
              <w:top w:val="single" w:sz="4" w:space="0" w:color="auto"/>
              <w:bottom w:val="nil"/>
            </w:tcBorders>
          </w:tcPr>
          <w:p w14:paraId="339C9A45" w14:textId="77777777" w:rsidR="00FB5E69" w:rsidRPr="00624E15" w:rsidRDefault="00384729" w:rsidP="00FB5E69">
            <w:pPr>
              <w:pStyle w:val="Tabletext"/>
              <w:tabs>
                <w:tab w:val="clear" w:pos="567"/>
              </w:tabs>
              <w:ind w:left="284" w:hanging="284"/>
              <w:rPr>
                <w:rStyle w:val="Tablefreq"/>
                <w:szCs w:val="18"/>
              </w:rPr>
            </w:pPr>
            <w:r w:rsidRPr="00624E15">
              <w:rPr>
                <w:rStyle w:val="Tablefreq"/>
                <w:szCs w:val="18"/>
              </w:rPr>
              <w:t>200–275</w:t>
            </w:r>
          </w:p>
        </w:tc>
        <w:tc>
          <w:tcPr>
            <w:tcW w:w="1666" w:type="pct"/>
            <w:tcBorders>
              <w:top w:val="single" w:sz="4" w:space="0" w:color="auto"/>
              <w:bottom w:val="nil"/>
            </w:tcBorders>
          </w:tcPr>
          <w:p w14:paraId="19D714AC" w14:textId="77777777" w:rsidR="00FB5E69" w:rsidRPr="00624E15" w:rsidRDefault="00384729" w:rsidP="00FB5E69">
            <w:pPr>
              <w:pStyle w:val="Tabletext"/>
              <w:rPr>
                <w:rStyle w:val="Tablefreq"/>
              </w:rPr>
            </w:pPr>
            <w:r w:rsidRPr="00624E15">
              <w:rPr>
                <w:rStyle w:val="Tablefreq"/>
              </w:rPr>
              <w:t>200–285</w:t>
            </w:r>
          </w:p>
        </w:tc>
      </w:tr>
      <w:tr w:rsidR="00FB5E69" w:rsidRPr="00624E15" w14:paraId="7757491D" w14:textId="77777777" w:rsidTr="00FB5E69">
        <w:trPr>
          <w:jc w:val="center"/>
        </w:trPr>
        <w:tc>
          <w:tcPr>
            <w:tcW w:w="1667" w:type="pct"/>
            <w:vMerge w:val="restart"/>
          </w:tcPr>
          <w:p w14:paraId="2F59A5CE" w14:textId="77777777" w:rsidR="00FB5E69" w:rsidRPr="00624E15" w:rsidRDefault="00384729" w:rsidP="00FB5E69">
            <w:pPr>
              <w:pStyle w:val="Tabletext"/>
              <w:tabs>
                <w:tab w:val="clear" w:pos="567"/>
              </w:tabs>
              <w:ind w:left="284" w:hanging="284"/>
              <w:rPr>
                <w:rStyle w:val="Tablefreq"/>
                <w:szCs w:val="18"/>
              </w:rPr>
            </w:pPr>
            <w:r w:rsidRPr="00624E15">
              <w:rPr>
                <w:rStyle w:val="Tablefreq"/>
                <w:szCs w:val="18"/>
              </w:rPr>
              <w:t>255–283,5</w:t>
            </w:r>
          </w:p>
          <w:p w14:paraId="1D3AA3AF" w14:textId="77777777" w:rsidR="00FB5E69" w:rsidRPr="00624E15" w:rsidRDefault="00384729" w:rsidP="00FB5E69">
            <w:pPr>
              <w:pStyle w:val="TableTextS5"/>
              <w:rPr>
                <w:lang w:val="ru-RU"/>
              </w:rPr>
            </w:pPr>
            <w:r w:rsidRPr="00624E15">
              <w:rPr>
                <w:lang w:val="ru-RU"/>
              </w:rPr>
              <w:t xml:space="preserve">РАДИОВЕЩАТЕЛЬНАЯ </w:t>
            </w:r>
          </w:p>
          <w:p w14:paraId="6DA62DDD" w14:textId="77777777" w:rsidR="00FB5E69" w:rsidRPr="00624E15" w:rsidRDefault="00384729" w:rsidP="00FB5E69">
            <w:pPr>
              <w:pStyle w:val="TableTextS5"/>
              <w:rPr>
                <w:lang w:val="ru-RU"/>
              </w:rPr>
            </w:pPr>
            <w:r w:rsidRPr="00624E15">
              <w:rPr>
                <w:lang w:val="ru-RU"/>
              </w:rPr>
              <w:t>ВОЗДУШНАЯ</w:t>
            </w:r>
            <w:r w:rsidRPr="00624E15">
              <w:rPr>
                <w:lang w:val="ru-RU"/>
              </w:rPr>
              <w:br/>
              <w:t xml:space="preserve">РАДИОНАВИГАЦИОННАЯ </w:t>
            </w:r>
          </w:p>
          <w:p w14:paraId="1B3A6775" w14:textId="1485C777" w:rsidR="00FB5E69" w:rsidRPr="00624E15" w:rsidRDefault="00384729" w:rsidP="00FB5E69">
            <w:pPr>
              <w:pStyle w:val="TableTextS5"/>
              <w:spacing w:before="20" w:after="20"/>
              <w:rPr>
                <w:rStyle w:val="Artref"/>
                <w:szCs w:val="18"/>
                <w:lang w:val="ru-RU"/>
              </w:rPr>
            </w:pPr>
            <w:r w:rsidRPr="00711AD7">
              <w:rPr>
                <w:rStyle w:val="Artref"/>
                <w:lang w:val="ru-RU"/>
              </w:rPr>
              <w:t xml:space="preserve">5.70 </w:t>
            </w:r>
          </w:p>
        </w:tc>
        <w:tc>
          <w:tcPr>
            <w:tcW w:w="1667" w:type="pct"/>
            <w:tcBorders>
              <w:top w:val="nil"/>
            </w:tcBorders>
          </w:tcPr>
          <w:p w14:paraId="2A9FA3D6" w14:textId="77777777" w:rsidR="00FB5E69" w:rsidRPr="00624E15" w:rsidRDefault="00384729" w:rsidP="00FB5E69">
            <w:pPr>
              <w:pStyle w:val="TableTextS5"/>
              <w:rPr>
                <w:lang w:val="ru-RU"/>
              </w:rPr>
            </w:pPr>
            <w:r w:rsidRPr="00624E15">
              <w:rPr>
                <w:lang w:val="ru-RU"/>
              </w:rPr>
              <w:t>ВОЗДУШНАЯ</w:t>
            </w:r>
            <w:r w:rsidRPr="00624E15">
              <w:rPr>
                <w:lang w:val="ru-RU"/>
              </w:rPr>
              <w:br/>
              <w:t>РАДИОНАВИГАЦИОННАЯ</w:t>
            </w:r>
          </w:p>
          <w:p w14:paraId="495D0249" w14:textId="77777777" w:rsidR="00FB5E69" w:rsidRPr="00624E15" w:rsidRDefault="00384729" w:rsidP="00FB5E69">
            <w:pPr>
              <w:pStyle w:val="TableTextS5"/>
              <w:rPr>
                <w:szCs w:val="18"/>
                <w:lang w:val="ru-RU"/>
              </w:rPr>
            </w:pPr>
            <w:r w:rsidRPr="00624E15">
              <w:rPr>
                <w:lang w:val="ru-RU"/>
              </w:rPr>
              <w:t>Воздушная подвижная</w:t>
            </w:r>
          </w:p>
        </w:tc>
        <w:tc>
          <w:tcPr>
            <w:tcW w:w="1666" w:type="pct"/>
            <w:tcBorders>
              <w:top w:val="nil"/>
              <w:bottom w:val="nil"/>
            </w:tcBorders>
          </w:tcPr>
          <w:p w14:paraId="102D978B" w14:textId="77777777" w:rsidR="00FB5E69" w:rsidRPr="00624E15" w:rsidRDefault="00384729" w:rsidP="00FB5E69">
            <w:pPr>
              <w:pStyle w:val="TableTextS5"/>
              <w:rPr>
                <w:lang w:val="ru-RU"/>
              </w:rPr>
            </w:pPr>
            <w:r w:rsidRPr="00624E15">
              <w:rPr>
                <w:lang w:val="ru-RU"/>
              </w:rPr>
              <w:t>ВОЗДУШНАЯ</w:t>
            </w:r>
            <w:r w:rsidRPr="00624E15">
              <w:rPr>
                <w:lang w:val="ru-RU"/>
              </w:rPr>
              <w:br/>
              <w:t>РАДИОНАВИГАЦИОННАЯ</w:t>
            </w:r>
          </w:p>
          <w:p w14:paraId="401B6DFD" w14:textId="77777777" w:rsidR="00FB5E69" w:rsidRPr="00624E15" w:rsidRDefault="00384729" w:rsidP="00FB5E69">
            <w:pPr>
              <w:pStyle w:val="TableTextS5"/>
              <w:rPr>
                <w:szCs w:val="18"/>
                <w:lang w:val="ru-RU"/>
              </w:rPr>
            </w:pPr>
            <w:r w:rsidRPr="00624E15">
              <w:rPr>
                <w:lang w:val="ru-RU"/>
              </w:rPr>
              <w:t>Воздушная подвижная</w:t>
            </w:r>
          </w:p>
        </w:tc>
      </w:tr>
      <w:tr w:rsidR="00FB5E69" w:rsidRPr="00624E15" w14:paraId="55F57931" w14:textId="77777777" w:rsidTr="00FB5E69">
        <w:trPr>
          <w:trHeight w:val="315"/>
          <w:jc w:val="center"/>
        </w:trPr>
        <w:tc>
          <w:tcPr>
            <w:tcW w:w="1667" w:type="pct"/>
            <w:vMerge/>
            <w:tcBorders>
              <w:bottom w:val="nil"/>
            </w:tcBorders>
          </w:tcPr>
          <w:p w14:paraId="6A9CE54E" w14:textId="77777777" w:rsidR="00FB5E69" w:rsidRPr="00624E15" w:rsidRDefault="00FB5E69" w:rsidP="00FB5E69">
            <w:pPr>
              <w:pStyle w:val="Tabletext"/>
              <w:tabs>
                <w:tab w:val="clear" w:pos="567"/>
              </w:tabs>
              <w:ind w:left="284" w:hanging="284"/>
              <w:rPr>
                <w:szCs w:val="18"/>
              </w:rPr>
            </w:pPr>
          </w:p>
        </w:tc>
        <w:tc>
          <w:tcPr>
            <w:tcW w:w="1667" w:type="pct"/>
            <w:vMerge w:val="restart"/>
            <w:tcBorders>
              <w:top w:val="nil"/>
            </w:tcBorders>
          </w:tcPr>
          <w:p w14:paraId="2015C046" w14:textId="77777777" w:rsidR="00FB5E69" w:rsidRPr="00624E15" w:rsidRDefault="00384729" w:rsidP="00FB5E69">
            <w:pPr>
              <w:pStyle w:val="TableTextS5"/>
              <w:tabs>
                <w:tab w:val="left" w:pos="229"/>
                <w:tab w:val="left" w:pos="284"/>
              </w:tabs>
              <w:ind w:left="284" w:hanging="284"/>
              <w:rPr>
                <w:rStyle w:val="Tablefreq"/>
                <w:lang w:val="ru-RU"/>
              </w:rPr>
            </w:pPr>
            <w:r w:rsidRPr="00624E15">
              <w:rPr>
                <w:rStyle w:val="Tablefreq"/>
                <w:lang w:val="ru-RU"/>
              </w:rPr>
              <w:t>275–285</w:t>
            </w:r>
          </w:p>
          <w:p w14:paraId="7D7DF639" w14:textId="77777777" w:rsidR="00FB5E69" w:rsidRPr="00624E15" w:rsidRDefault="00384729" w:rsidP="00FB5E69">
            <w:pPr>
              <w:pStyle w:val="TableTextS5"/>
              <w:rPr>
                <w:lang w:val="ru-RU"/>
              </w:rPr>
            </w:pPr>
            <w:r w:rsidRPr="00624E15">
              <w:rPr>
                <w:lang w:val="ru-RU"/>
              </w:rPr>
              <w:t>ВОЗДУШНАЯ</w:t>
            </w:r>
            <w:r w:rsidRPr="00624E15">
              <w:rPr>
                <w:lang w:val="ru-RU"/>
              </w:rPr>
              <w:br/>
              <w:t>РАДИОНАВИГАЦИОННАЯ</w:t>
            </w:r>
          </w:p>
          <w:p w14:paraId="645BDCC5" w14:textId="77777777" w:rsidR="00FB5E69" w:rsidRPr="00624E15" w:rsidRDefault="00384729" w:rsidP="00FB5E69">
            <w:pPr>
              <w:pStyle w:val="TableTextS5"/>
              <w:rPr>
                <w:lang w:val="ru-RU"/>
              </w:rPr>
            </w:pPr>
            <w:r w:rsidRPr="00624E15">
              <w:rPr>
                <w:lang w:val="ru-RU"/>
              </w:rPr>
              <w:t>Воздушная подвижная</w:t>
            </w:r>
          </w:p>
          <w:p w14:paraId="33315958" w14:textId="77777777" w:rsidR="00FB5E69" w:rsidRPr="00624E15" w:rsidRDefault="00384729" w:rsidP="00A6614C">
            <w:pPr>
              <w:pStyle w:val="TableTextS5"/>
              <w:rPr>
                <w:szCs w:val="18"/>
                <w:lang w:val="ru-RU"/>
              </w:rPr>
            </w:pPr>
            <w:r w:rsidRPr="00624E15">
              <w:rPr>
                <w:lang w:val="ru-RU"/>
              </w:rPr>
              <w:t>Морская радионавигационная (радиомаяки)</w:t>
            </w:r>
          </w:p>
        </w:tc>
        <w:tc>
          <w:tcPr>
            <w:tcW w:w="1666" w:type="pct"/>
            <w:vMerge w:val="restart"/>
            <w:tcBorders>
              <w:top w:val="nil"/>
            </w:tcBorders>
          </w:tcPr>
          <w:p w14:paraId="073D4E67" w14:textId="77777777" w:rsidR="00FB5E69" w:rsidRPr="00624E15" w:rsidRDefault="00FB5E69" w:rsidP="00FB5E69">
            <w:pPr>
              <w:pStyle w:val="Tabletext"/>
              <w:rPr>
                <w:szCs w:val="18"/>
              </w:rPr>
            </w:pPr>
          </w:p>
        </w:tc>
      </w:tr>
      <w:tr w:rsidR="00FB5E69" w:rsidRPr="00624E15" w14:paraId="732076E1" w14:textId="77777777" w:rsidTr="00FB5E69">
        <w:trPr>
          <w:trHeight w:val="881"/>
          <w:jc w:val="center"/>
        </w:trPr>
        <w:tc>
          <w:tcPr>
            <w:tcW w:w="1667" w:type="pct"/>
            <w:vMerge w:val="restart"/>
            <w:tcBorders>
              <w:bottom w:val="single" w:sz="6" w:space="0" w:color="auto"/>
            </w:tcBorders>
          </w:tcPr>
          <w:p w14:paraId="45373A59" w14:textId="77777777" w:rsidR="00FB5E69" w:rsidRPr="00624E15" w:rsidRDefault="00384729" w:rsidP="00FB5E69">
            <w:pPr>
              <w:pStyle w:val="Tabletext"/>
              <w:tabs>
                <w:tab w:val="clear" w:pos="567"/>
              </w:tabs>
              <w:ind w:left="284" w:hanging="284"/>
              <w:rPr>
                <w:rStyle w:val="Tablefreq"/>
                <w:szCs w:val="18"/>
              </w:rPr>
            </w:pPr>
            <w:r w:rsidRPr="00624E15">
              <w:rPr>
                <w:rStyle w:val="Tablefreq"/>
                <w:szCs w:val="18"/>
              </w:rPr>
              <w:t>283,5–315</w:t>
            </w:r>
          </w:p>
          <w:p w14:paraId="72C6313C" w14:textId="77777777" w:rsidR="00FB5E69" w:rsidRPr="00624E15" w:rsidRDefault="00384729" w:rsidP="00FB5E69">
            <w:pPr>
              <w:pStyle w:val="TableTextS5"/>
              <w:rPr>
                <w:lang w:val="ru-RU"/>
              </w:rPr>
            </w:pPr>
            <w:r w:rsidRPr="00624E15">
              <w:rPr>
                <w:lang w:val="ru-RU"/>
              </w:rPr>
              <w:t>ВОЗДУШНАЯ</w:t>
            </w:r>
            <w:r w:rsidRPr="00624E15">
              <w:rPr>
                <w:lang w:val="ru-RU"/>
              </w:rPr>
              <w:br/>
              <w:t>РАДИОНАВИГАЦИОННАЯ</w:t>
            </w:r>
          </w:p>
          <w:p w14:paraId="385BC0E2" w14:textId="77777777" w:rsidR="00FB5E69" w:rsidRPr="00624E15" w:rsidRDefault="00384729" w:rsidP="00FB5E69">
            <w:pPr>
              <w:pStyle w:val="TableTextS5"/>
              <w:rPr>
                <w:rStyle w:val="Artref"/>
                <w:lang w:val="ru-RU"/>
              </w:rPr>
            </w:pPr>
            <w:r w:rsidRPr="00624E15">
              <w:rPr>
                <w:lang w:val="ru-RU"/>
              </w:rPr>
              <w:t xml:space="preserve">МОРСКАЯ </w:t>
            </w:r>
            <w:r w:rsidRPr="00624E15">
              <w:rPr>
                <w:lang w:val="ru-RU"/>
              </w:rPr>
              <w:br/>
              <w:t>РАДИОНАВИГАЦИОННАЯ</w:t>
            </w:r>
            <w:r w:rsidRPr="00624E15">
              <w:rPr>
                <w:lang w:val="ru-RU"/>
              </w:rPr>
              <w:br/>
              <w:t xml:space="preserve">(радиомаяки)  </w:t>
            </w:r>
            <w:r w:rsidRPr="00624E15">
              <w:rPr>
                <w:rStyle w:val="Artref"/>
                <w:lang w:val="ru-RU"/>
              </w:rPr>
              <w:t>5.73</w:t>
            </w:r>
          </w:p>
          <w:p w14:paraId="33038222" w14:textId="77777777" w:rsidR="00FB5E69" w:rsidRPr="00624E15" w:rsidRDefault="00384729" w:rsidP="00FB5E69">
            <w:pPr>
              <w:pStyle w:val="TableTextS5"/>
              <w:spacing w:before="120"/>
              <w:rPr>
                <w:rStyle w:val="Artref"/>
                <w:szCs w:val="18"/>
                <w:lang w:val="ru-RU"/>
              </w:rPr>
            </w:pPr>
            <w:r w:rsidRPr="00624E15">
              <w:rPr>
                <w:rStyle w:val="Artref"/>
                <w:lang w:val="ru-RU"/>
              </w:rPr>
              <w:t>5.74</w:t>
            </w:r>
          </w:p>
        </w:tc>
        <w:tc>
          <w:tcPr>
            <w:tcW w:w="1667" w:type="pct"/>
            <w:vMerge/>
            <w:tcBorders>
              <w:bottom w:val="single" w:sz="6" w:space="0" w:color="auto"/>
            </w:tcBorders>
          </w:tcPr>
          <w:p w14:paraId="28A418A3" w14:textId="77777777" w:rsidR="00FB5E69" w:rsidRPr="00624E15" w:rsidRDefault="00FB5E69" w:rsidP="00FB5E69">
            <w:pPr>
              <w:pStyle w:val="TableTextS5"/>
              <w:tabs>
                <w:tab w:val="left" w:pos="229"/>
                <w:tab w:val="left" w:pos="284"/>
              </w:tabs>
              <w:ind w:left="142" w:hanging="142"/>
              <w:rPr>
                <w:szCs w:val="18"/>
                <w:lang w:val="ru-RU"/>
              </w:rPr>
            </w:pPr>
          </w:p>
        </w:tc>
        <w:tc>
          <w:tcPr>
            <w:tcW w:w="1666" w:type="pct"/>
            <w:vMerge/>
            <w:tcBorders>
              <w:bottom w:val="single" w:sz="6" w:space="0" w:color="auto"/>
            </w:tcBorders>
          </w:tcPr>
          <w:p w14:paraId="3A51E73A" w14:textId="77777777" w:rsidR="00FB5E69" w:rsidRPr="00624E15" w:rsidRDefault="00FB5E69" w:rsidP="00FB5E69">
            <w:pPr>
              <w:pStyle w:val="Tabletext"/>
              <w:rPr>
                <w:szCs w:val="18"/>
              </w:rPr>
            </w:pPr>
          </w:p>
        </w:tc>
      </w:tr>
      <w:tr w:rsidR="00FB5E69" w:rsidRPr="00624E15" w14:paraId="46DBEFB3" w14:textId="77777777" w:rsidTr="00FB5E69">
        <w:trPr>
          <w:trHeight w:val="681"/>
          <w:jc w:val="center"/>
        </w:trPr>
        <w:tc>
          <w:tcPr>
            <w:tcW w:w="1667" w:type="pct"/>
            <w:vMerge/>
          </w:tcPr>
          <w:p w14:paraId="3F7D9BA3" w14:textId="77777777" w:rsidR="00FB5E69" w:rsidRPr="00624E15" w:rsidRDefault="00FB5E69" w:rsidP="00FB5E69">
            <w:pPr>
              <w:pStyle w:val="Tabletext"/>
              <w:tabs>
                <w:tab w:val="clear" w:pos="567"/>
              </w:tabs>
              <w:ind w:left="284" w:hanging="284"/>
              <w:rPr>
                <w:szCs w:val="18"/>
              </w:rPr>
            </w:pPr>
          </w:p>
        </w:tc>
        <w:tc>
          <w:tcPr>
            <w:tcW w:w="3333" w:type="pct"/>
            <w:gridSpan w:val="2"/>
            <w:tcBorders>
              <w:top w:val="nil"/>
            </w:tcBorders>
          </w:tcPr>
          <w:p w14:paraId="50C88678" w14:textId="77777777" w:rsidR="00FB5E69" w:rsidRPr="00624E15" w:rsidRDefault="00384729" w:rsidP="00FB5E69">
            <w:pPr>
              <w:pStyle w:val="TableTextS5"/>
              <w:tabs>
                <w:tab w:val="left" w:pos="229"/>
                <w:tab w:val="left" w:pos="284"/>
              </w:tabs>
              <w:ind w:left="284" w:hanging="284"/>
              <w:rPr>
                <w:rStyle w:val="Tablefreq"/>
                <w:szCs w:val="18"/>
                <w:lang w:val="ru-RU"/>
              </w:rPr>
            </w:pPr>
            <w:r w:rsidRPr="00624E15">
              <w:rPr>
                <w:rStyle w:val="Tablefreq"/>
                <w:szCs w:val="18"/>
                <w:lang w:val="ru-RU"/>
              </w:rPr>
              <w:t>285–315</w:t>
            </w:r>
          </w:p>
          <w:p w14:paraId="37DB83A9" w14:textId="77777777" w:rsidR="00FB5E69" w:rsidRPr="00624E15" w:rsidRDefault="00384729" w:rsidP="00FB5E69">
            <w:pPr>
              <w:pStyle w:val="TableTextS5"/>
              <w:rPr>
                <w:lang w:val="ru-RU"/>
              </w:rPr>
            </w:pPr>
            <w:r w:rsidRPr="00624E15">
              <w:rPr>
                <w:lang w:val="ru-RU"/>
              </w:rPr>
              <w:tab/>
            </w:r>
            <w:r w:rsidRPr="00624E15">
              <w:rPr>
                <w:lang w:val="ru-RU"/>
              </w:rPr>
              <w:tab/>
              <w:t>ВОЗДУШНАЯ РАДИОНАВИГАЦИОННАЯ</w:t>
            </w:r>
          </w:p>
          <w:p w14:paraId="7B56AA9B" w14:textId="77777777" w:rsidR="00FB5E69" w:rsidRPr="00624E15" w:rsidRDefault="00384729" w:rsidP="00FB5E69">
            <w:pPr>
              <w:pStyle w:val="TableTextS5"/>
              <w:rPr>
                <w:szCs w:val="18"/>
                <w:lang w:val="ru-RU"/>
              </w:rPr>
            </w:pPr>
            <w:r w:rsidRPr="00624E15">
              <w:rPr>
                <w:lang w:val="ru-RU"/>
              </w:rPr>
              <w:tab/>
            </w:r>
            <w:r w:rsidRPr="00624E15">
              <w:rPr>
                <w:lang w:val="ru-RU"/>
              </w:rPr>
              <w:tab/>
              <w:t xml:space="preserve">МОРСКАЯ РАДИОНАВИГАЦИОННАЯ (радиомаяки)  </w:t>
            </w:r>
            <w:r w:rsidRPr="00624E15">
              <w:rPr>
                <w:rStyle w:val="Artref"/>
                <w:lang w:val="ru-RU"/>
              </w:rPr>
              <w:t>5.73</w:t>
            </w:r>
          </w:p>
        </w:tc>
      </w:tr>
      <w:tr w:rsidR="00FB5E69" w:rsidRPr="00624E15" w14:paraId="3A7808F8" w14:textId="77777777" w:rsidTr="00FB5E69">
        <w:trPr>
          <w:jc w:val="center"/>
        </w:trPr>
        <w:tc>
          <w:tcPr>
            <w:tcW w:w="1667" w:type="pct"/>
            <w:tcBorders>
              <w:bottom w:val="single" w:sz="4" w:space="0" w:color="auto"/>
            </w:tcBorders>
          </w:tcPr>
          <w:p w14:paraId="7E87755F" w14:textId="77777777" w:rsidR="00FB5E69" w:rsidRPr="00624E15" w:rsidRDefault="00384729" w:rsidP="00FB5E69">
            <w:pPr>
              <w:pStyle w:val="Tabletext"/>
              <w:tabs>
                <w:tab w:val="clear" w:pos="567"/>
              </w:tabs>
              <w:ind w:left="284" w:hanging="284"/>
              <w:rPr>
                <w:rStyle w:val="Tablefreq"/>
                <w:szCs w:val="18"/>
              </w:rPr>
            </w:pPr>
            <w:r w:rsidRPr="00624E15">
              <w:rPr>
                <w:rStyle w:val="Tablefreq"/>
                <w:szCs w:val="18"/>
              </w:rPr>
              <w:t>315–325</w:t>
            </w:r>
          </w:p>
          <w:p w14:paraId="2DAECB6D" w14:textId="77777777" w:rsidR="00FB5E69" w:rsidRPr="00624E15" w:rsidRDefault="00384729" w:rsidP="00FB5E69">
            <w:pPr>
              <w:pStyle w:val="TableTextS5"/>
              <w:rPr>
                <w:lang w:val="ru-RU"/>
              </w:rPr>
            </w:pPr>
            <w:r w:rsidRPr="00624E15">
              <w:rPr>
                <w:lang w:val="ru-RU"/>
              </w:rPr>
              <w:t>ВОЗДУШНАЯ</w:t>
            </w:r>
            <w:r w:rsidRPr="00624E15">
              <w:rPr>
                <w:lang w:val="ru-RU"/>
              </w:rPr>
              <w:br/>
              <w:t>РАДИОНАВИГАЦИОННАЯ</w:t>
            </w:r>
          </w:p>
          <w:p w14:paraId="25BEEFA3" w14:textId="77777777" w:rsidR="00FB5E69" w:rsidRPr="00624E15" w:rsidRDefault="00384729" w:rsidP="00986D82">
            <w:pPr>
              <w:pStyle w:val="TableTextS5"/>
              <w:rPr>
                <w:rStyle w:val="Artref"/>
                <w:lang w:val="ru-RU"/>
              </w:rPr>
            </w:pPr>
            <w:r w:rsidRPr="00624E15">
              <w:rPr>
                <w:lang w:val="ru-RU"/>
              </w:rPr>
              <w:t xml:space="preserve">Морская радионавигационная (радиомаяки)  </w:t>
            </w:r>
            <w:r w:rsidRPr="00624E15">
              <w:rPr>
                <w:rStyle w:val="Artref"/>
                <w:lang w:val="ru-RU"/>
              </w:rPr>
              <w:t>5.73</w:t>
            </w:r>
          </w:p>
          <w:p w14:paraId="28FC0E4B" w14:textId="77777777" w:rsidR="00FB5E69" w:rsidRPr="00624E15" w:rsidRDefault="00FB5E69" w:rsidP="00FB5E69">
            <w:pPr>
              <w:pStyle w:val="TableTextS5"/>
              <w:rPr>
                <w:lang w:val="ru-RU"/>
              </w:rPr>
            </w:pPr>
          </w:p>
          <w:p w14:paraId="68BD110F" w14:textId="77777777" w:rsidR="00FB5E69" w:rsidRPr="00624E15" w:rsidRDefault="00384729" w:rsidP="00FB5E69">
            <w:pPr>
              <w:pStyle w:val="TableTextS5"/>
              <w:rPr>
                <w:rStyle w:val="Artref"/>
                <w:szCs w:val="18"/>
                <w:lang w:val="ru-RU"/>
              </w:rPr>
            </w:pPr>
            <w:r w:rsidRPr="00624E15">
              <w:rPr>
                <w:rStyle w:val="Artref"/>
                <w:lang w:val="ru-RU"/>
              </w:rPr>
              <w:t>5.75</w:t>
            </w:r>
          </w:p>
        </w:tc>
        <w:tc>
          <w:tcPr>
            <w:tcW w:w="1667" w:type="pct"/>
            <w:tcBorders>
              <w:bottom w:val="single" w:sz="4" w:space="0" w:color="auto"/>
            </w:tcBorders>
          </w:tcPr>
          <w:p w14:paraId="38446708" w14:textId="77777777" w:rsidR="00FB5E69" w:rsidRPr="00624E15" w:rsidRDefault="00384729" w:rsidP="00FB5E69">
            <w:pPr>
              <w:pStyle w:val="TableTextS5"/>
              <w:tabs>
                <w:tab w:val="left" w:pos="229"/>
                <w:tab w:val="left" w:pos="284"/>
              </w:tabs>
              <w:ind w:left="284" w:hanging="284"/>
              <w:rPr>
                <w:rStyle w:val="Tablefreq"/>
                <w:szCs w:val="18"/>
                <w:lang w:val="ru-RU"/>
              </w:rPr>
            </w:pPr>
            <w:r w:rsidRPr="00624E15">
              <w:rPr>
                <w:rStyle w:val="Tablefreq"/>
                <w:szCs w:val="18"/>
                <w:lang w:val="ru-RU"/>
              </w:rPr>
              <w:t>315–325</w:t>
            </w:r>
          </w:p>
          <w:p w14:paraId="33317E0A" w14:textId="77777777" w:rsidR="00FB5E69" w:rsidRPr="00624E15" w:rsidRDefault="00384729" w:rsidP="00FB5E69">
            <w:pPr>
              <w:pStyle w:val="TableTextS5"/>
              <w:rPr>
                <w:rStyle w:val="Artref"/>
                <w:lang w:val="ru-RU"/>
              </w:rPr>
            </w:pPr>
            <w:r w:rsidRPr="00624E15">
              <w:rPr>
                <w:lang w:val="ru-RU"/>
              </w:rPr>
              <w:t>МОРСКАЯ</w:t>
            </w:r>
            <w:r w:rsidRPr="00624E15">
              <w:rPr>
                <w:lang w:val="ru-RU"/>
              </w:rPr>
              <w:br/>
              <w:t>РАДИОНАВИГАЦИОННАЯ</w:t>
            </w:r>
            <w:r w:rsidRPr="00624E15">
              <w:rPr>
                <w:lang w:val="ru-RU"/>
              </w:rPr>
              <w:br/>
              <w:t xml:space="preserve">(радиомаяки)  </w:t>
            </w:r>
            <w:r w:rsidRPr="00624E15">
              <w:rPr>
                <w:rStyle w:val="Artref"/>
                <w:lang w:val="ru-RU"/>
              </w:rPr>
              <w:t>5.73</w:t>
            </w:r>
          </w:p>
          <w:p w14:paraId="0CBD2133" w14:textId="77777777" w:rsidR="00FB5E69" w:rsidRPr="00624E15" w:rsidRDefault="00384729" w:rsidP="00FB5E69">
            <w:pPr>
              <w:pStyle w:val="TableTextS5"/>
              <w:rPr>
                <w:lang w:val="ru-RU"/>
              </w:rPr>
            </w:pPr>
            <w:r w:rsidRPr="00624E15">
              <w:rPr>
                <w:lang w:val="ru-RU"/>
              </w:rPr>
              <w:t>Воздушная радионавигационная</w:t>
            </w:r>
          </w:p>
        </w:tc>
        <w:tc>
          <w:tcPr>
            <w:tcW w:w="1666" w:type="pct"/>
            <w:tcBorders>
              <w:bottom w:val="single" w:sz="4" w:space="0" w:color="auto"/>
            </w:tcBorders>
          </w:tcPr>
          <w:p w14:paraId="4EAF53A7" w14:textId="77777777" w:rsidR="00FB5E69" w:rsidRPr="00624E15" w:rsidRDefault="00384729" w:rsidP="00FB5E69">
            <w:pPr>
              <w:pStyle w:val="TableTextS5"/>
              <w:tabs>
                <w:tab w:val="left" w:pos="229"/>
                <w:tab w:val="left" w:pos="284"/>
              </w:tabs>
              <w:ind w:left="284" w:hanging="284"/>
              <w:rPr>
                <w:rStyle w:val="Tablefreq"/>
                <w:szCs w:val="18"/>
                <w:lang w:val="ru-RU"/>
              </w:rPr>
            </w:pPr>
            <w:r w:rsidRPr="00624E15">
              <w:rPr>
                <w:rStyle w:val="Tablefreq"/>
                <w:szCs w:val="18"/>
                <w:lang w:val="ru-RU"/>
              </w:rPr>
              <w:t>315–325</w:t>
            </w:r>
          </w:p>
          <w:p w14:paraId="37291B5D" w14:textId="77777777" w:rsidR="00FB5E69" w:rsidRPr="00624E15" w:rsidRDefault="00384729" w:rsidP="00FB5E69">
            <w:pPr>
              <w:pStyle w:val="TableTextS5"/>
              <w:rPr>
                <w:lang w:val="ru-RU"/>
              </w:rPr>
            </w:pPr>
            <w:r w:rsidRPr="00624E15">
              <w:rPr>
                <w:lang w:val="ru-RU"/>
              </w:rPr>
              <w:t>ВОЗДУШНАЯ</w:t>
            </w:r>
            <w:r w:rsidRPr="00624E15">
              <w:rPr>
                <w:lang w:val="ru-RU"/>
              </w:rPr>
              <w:br/>
              <w:t>РАДИОНАВИГАЦИОННАЯ</w:t>
            </w:r>
          </w:p>
          <w:p w14:paraId="3F0B95A1" w14:textId="77777777" w:rsidR="00FB5E69" w:rsidRPr="00624E15" w:rsidRDefault="00384729" w:rsidP="00FB5E69">
            <w:pPr>
              <w:pStyle w:val="TableTextS5"/>
              <w:rPr>
                <w:szCs w:val="18"/>
                <w:lang w:val="ru-RU"/>
              </w:rPr>
            </w:pPr>
            <w:r w:rsidRPr="00624E15">
              <w:rPr>
                <w:lang w:val="ru-RU"/>
              </w:rPr>
              <w:t>МОРСКАЯ</w:t>
            </w:r>
            <w:r w:rsidRPr="00624E15">
              <w:rPr>
                <w:lang w:val="ru-RU"/>
              </w:rPr>
              <w:br/>
              <w:t>РАДИОНАВИГАЦИОННАЯ</w:t>
            </w:r>
            <w:r w:rsidRPr="00624E15">
              <w:rPr>
                <w:lang w:val="ru-RU"/>
              </w:rPr>
              <w:br/>
              <w:t xml:space="preserve">(радиомаяки)  </w:t>
            </w:r>
            <w:r w:rsidRPr="00624E15">
              <w:rPr>
                <w:rStyle w:val="Artref"/>
                <w:lang w:val="ru-RU"/>
              </w:rPr>
              <w:t>5.73</w:t>
            </w:r>
          </w:p>
        </w:tc>
      </w:tr>
      <w:tr w:rsidR="00FB5E69" w:rsidRPr="00624E15" w14:paraId="4AF03A9F" w14:textId="77777777" w:rsidTr="00FB5E69">
        <w:trPr>
          <w:trHeight w:val="1309"/>
          <w:jc w:val="center"/>
        </w:trPr>
        <w:tc>
          <w:tcPr>
            <w:tcW w:w="1667" w:type="pct"/>
            <w:tcBorders>
              <w:top w:val="single" w:sz="4" w:space="0" w:color="auto"/>
              <w:bottom w:val="nil"/>
            </w:tcBorders>
          </w:tcPr>
          <w:p w14:paraId="29FCF6E0" w14:textId="77777777" w:rsidR="00FB5E69" w:rsidRPr="00624E15" w:rsidRDefault="00384729" w:rsidP="00FB5E69">
            <w:pPr>
              <w:pStyle w:val="Tabletext"/>
              <w:tabs>
                <w:tab w:val="clear" w:pos="567"/>
              </w:tabs>
              <w:ind w:left="284" w:hanging="284"/>
              <w:rPr>
                <w:rStyle w:val="Tablefreq"/>
                <w:szCs w:val="18"/>
              </w:rPr>
            </w:pPr>
            <w:r w:rsidRPr="00624E15">
              <w:rPr>
                <w:rStyle w:val="Tablefreq"/>
                <w:szCs w:val="18"/>
              </w:rPr>
              <w:t>325–405</w:t>
            </w:r>
          </w:p>
          <w:p w14:paraId="6897AE9D" w14:textId="77777777" w:rsidR="00FB5E69" w:rsidRPr="00624E15" w:rsidRDefault="00384729" w:rsidP="00FB5E69">
            <w:pPr>
              <w:pStyle w:val="TableTextS5"/>
              <w:rPr>
                <w:lang w:val="ru-RU"/>
              </w:rPr>
            </w:pPr>
            <w:r w:rsidRPr="00624E15">
              <w:rPr>
                <w:lang w:val="ru-RU"/>
              </w:rPr>
              <w:t>ВОЗДУШНАЯ</w:t>
            </w:r>
            <w:r w:rsidRPr="00624E15">
              <w:rPr>
                <w:lang w:val="ru-RU"/>
              </w:rPr>
              <w:br/>
              <w:t>РАДИОНАВИГАЦИОННАЯ</w:t>
            </w:r>
          </w:p>
          <w:p w14:paraId="1E12A291" w14:textId="77777777" w:rsidR="00FB5E69" w:rsidRPr="00624E15" w:rsidRDefault="00FB5E69" w:rsidP="00FB5E69">
            <w:pPr>
              <w:pStyle w:val="Tabletext"/>
              <w:tabs>
                <w:tab w:val="clear" w:pos="567"/>
              </w:tabs>
              <w:ind w:left="284" w:hanging="284"/>
              <w:rPr>
                <w:szCs w:val="18"/>
              </w:rPr>
            </w:pPr>
          </w:p>
        </w:tc>
        <w:tc>
          <w:tcPr>
            <w:tcW w:w="1667" w:type="pct"/>
            <w:tcBorders>
              <w:top w:val="single" w:sz="4" w:space="0" w:color="auto"/>
            </w:tcBorders>
          </w:tcPr>
          <w:p w14:paraId="4BF34CDF" w14:textId="77777777" w:rsidR="00FB5E69" w:rsidRPr="00624E15" w:rsidRDefault="00384729" w:rsidP="00FB5E69">
            <w:pPr>
              <w:pStyle w:val="Tabletext"/>
              <w:tabs>
                <w:tab w:val="clear" w:pos="567"/>
              </w:tabs>
              <w:ind w:left="284" w:hanging="284"/>
              <w:rPr>
                <w:rStyle w:val="Tablefreq"/>
                <w:szCs w:val="18"/>
              </w:rPr>
            </w:pPr>
            <w:r w:rsidRPr="00624E15">
              <w:rPr>
                <w:rStyle w:val="Tablefreq"/>
                <w:szCs w:val="18"/>
              </w:rPr>
              <w:t>325–335</w:t>
            </w:r>
          </w:p>
          <w:p w14:paraId="4FD8E9B1" w14:textId="77777777" w:rsidR="00FB5E69" w:rsidRPr="00624E15" w:rsidRDefault="00384729" w:rsidP="00FB5E69">
            <w:pPr>
              <w:pStyle w:val="TableTextS5"/>
              <w:rPr>
                <w:lang w:val="ru-RU"/>
              </w:rPr>
            </w:pPr>
            <w:r w:rsidRPr="00624E15">
              <w:rPr>
                <w:lang w:val="ru-RU"/>
              </w:rPr>
              <w:t>ВОЗДУШНАЯ</w:t>
            </w:r>
            <w:r w:rsidRPr="00624E15">
              <w:rPr>
                <w:lang w:val="ru-RU"/>
              </w:rPr>
              <w:br/>
              <w:t>РАДИОНАВИГАЦИОННАЯ</w:t>
            </w:r>
          </w:p>
          <w:p w14:paraId="4F8A0D9B" w14:textId="77777777" w:rsidR="00FB5E69" w:rsidRPr="00624E15" w:rsidRDefault="00384729" w:rsidP="00FB5E69">
            <w:pPr>
              <w:pStyle w:val="TableTextS5"/>
              <w:rPr>
                <w:lang w:val="ru-RU"/>
              </w:rPr>
            </w:pPr>
            <w:r w:rsidRPr="00624E15">
              <w:rPr>
                <w:lang w:val="ru-RU"/>
              </w:rPr>
              <w:t>Воздушная подвижная</w:t>
            </w:r>
          </w:p>
          <w:p w14:paraId="7E38D922" w14:textId="77777777" w:rsidR="00FB5E69" w:rsidRPr="00624E15" w:rsidRDefault="00384729" w:rsidP="00A6614C">
            <w:pPr>
              <w:pStyle w:val="TableTextS5"/>
              <w:rPr>
                <w:szCs w:val="18"/>
                <w:lang w:val="ru-RU"/>
              </w:rPr>
            </w:pPr>
            <w:r w:rsidRPr="00624E15">
              <w:rPr>
                <w:lang w:val="ru-RU"/>
              </w:rPr>
              <w:t>Морская радионавигационная (радиомаяки)</w:t>
            </w:r>
          </w:p>
        </w:tc>
        <w:tc>
          <w:tcPr>
            <w:tcW w:w="1666" w:type="pct"/>
            <w:tcBorders>
              <w:top w:val="single" w:sz="4" w:space="0" w:color="auto"/>
              <w:bottom w:val="nil"/>
            </w:tcBorders>
          </w:tcPr>
          <w:p w14:paraId="65EEE7C8" w14:textId="77777777" w:rsidR="00FB5E69" w:rsidRPr="00624E15" w:rsidRDefault="00384729" w:rsidP="00FB5E69">
            <w:pPr>
              <w:pStyle w:val="Tabletext"/>
              <w:tabs>
                <w:tab w:val="clear" w:pos="567"/>
              </w:tabs>
              <w:ind w:left="284" w:hanging="284"/>
              <w:rPr>
                <w:rStyle w:val="Tablefreq"/>
                <w:szCs w:val="18"/>
              </w:rPr>
            </w:pPr>
            <w:r w:rsidRPr="00624E15">
              <w:rPr>
                <w:rStyle w:val="Tablefreq"/>
                <w:szCs w:val="18"/>
              </w:rPr>
              <w:t>325–405</w:t>
            </w:r>
          </w:p>
          <w:p w14:paraId="193EDC5E" w14:textId="77777777" w:rsidR="00FB5E69" w:rsidRPr="00624E15" w:rsidRDefault="00384729" w:rsidP="00FB5E69">
            <w:pPr>
              <w:pStyle w:val="TableTextS5"/>
              <w:rPr>
                <w:lang w:val="ru-RU"/>
              </w:rPr>
            </w:pPr>
            <w:r w:rsidRPr="00624E15">
              <w:rPr>
                <w:lang w:val="ru-RU"/>
              </w:rPr>
              <w:t>ВОЗДУШНАЯ</w:t>
            </w:r>
            <w:r w:rsidRPr="00624E15">
              <w:rPr>
                <w:lang w:val="ru-RU"/>
              </w:rPr>
              <w:br/>
              <w:t>РАДИОНАВИГАЦИОННАЯ</w:t>
            </w:r>
          </w:p>
          <w:p w14:paraId="1B98CD87" w14:textId="77777777" w:rsidR="00FB5E69" w:rsidRPr="00624E15" w:rsidRDefault="00384729" w:rsidP="00FB5E69">
            <w:pPr>
              <w:pStyle w:val="TableTextS5"/>
              <w:rPr>
                <w:lang w:val="ru-RU"/>
              </w:rPr>
            </w:pPr>
            <w:r w:rsidRPr="00624E15">
              <w:rPr>
                <w:lang w:val="ru-RU"/>
              </w:rPr>
              <w:t>Воздушная подвижная</w:t>
            </w:r>
          </w:p>
          <w:p w14:paraId="5011838B" w14:textId="77777777" w:rsidR="00FB5E69" w:rsidRPr="00624E15" w:rsidRDefault="00FB5E69" w:rsidP="00FB5E69">
            <w:pPr>
              <w:pStyle w:val="Tabletext"/>
              <w:rPr>
                <w:szCs w:val="18"/>
              </w:rPr>
            </w:pPr>
          </w:p>
        </w:tc>
      </w:tr>
      <w:tr w:rsidR="00FB5E69" w:rsidRPr="00624E15" w14:paraId="094EF7F7" w14:textId="77777777" w:rsidTr="00FB5E69">
        <w:trPr>
          <w:jc w:val="center"/>
        </w:trPr>
        <w:tc>
          <w:tcPr>
            <w:tcW w:w="1667" w:type="pct"/>
            <w:tcBorders>
              <w:top w:val="nil"/>
              <w:bottom w:val="single" w:sz="6" w:space="0" w:color="auto"/>
            </w:tcBorders>
          </w:tcPr>
          <w:p w14:paraId="7D05B867" w14:textId="77777777" w:rsidR="00FB5E69" w:rsidRPr="00624E15" w:rsidRDefault="00FB5E69" w:rsidP="00FB5E69">
            <w:pPr>
              <w:pStyle w:val="TableTextS5"/>
              <w:rPr>
                <w:rStyle w:val="Artref"/>
                <w:szCs w:val="18"/>
                <w:lang w:val="ru-RU"/>
              </w:rPr>
            </w:pPr>
          </w:p>
        </w:tc>
        <w:tc>
          <w:tcPr>
            <w:tcW w:w="1667" w:type="pct"/>
            <w:tcBorders>
              <w:bottom w:val="single" w:sz="6" w:space="0" w:color="auto"/>
            </w:tcBorders>
          </w:tcPr>
          <w:p w14:paraId="5F805508" w14:textId="77777777" w:rsidR="00FB5E69" w:rsidRPr="00624E15" w:rsidRDefault="00384729" w:rsidP="00FB5E69">
            <w:pPr>
              <w:pStyle w:val="Tabletext"/>
              <w:tabs>
                <w:tab w:val="clear" w:pos="567"/>
              </w:tabs>
              <w:ind w:left="284" w:hanging="284"/>
              <w:rPr>
                <w:rStyle w:val="Tablefreq"/>
                <w:szCs w:val="18"/>
              </w:rPr>
            </w:pPr>
            <w:r w:rsidRPr="00624E15">
              <w:rPr>
                <w:rStyle w:val="Tablefreq"/>
                <w:szCs w:val="18"/>
              </w:rPr>
              <w:t>335–405</w:t>
            </w:r>
          </w:p>
          <w:p w14:paraId="594AF96F" w14:textId="77777777" w:rsidR="00FB5E69" w:rsidRPr="00624E15" w:rsidRDefault="00384729" w:rsidP="00FB5E69">
            <w:pPr>
              <w:pStyle w:val="TableTextS5"/>
              <w:rPr>
                <w:lang w:val="ru-RU"/>
              </w:rPr>
            </w:pPr>
            <w:r w:rsidRPr="00624E15">
              <w:rPr>
                <w:lang w:val="ru-RU"/>
              </w:rPr>
              <w:t>ВОЗДУШНАЯ</w:t>
            </w:r>
            <w:r w:rsidRPr="00624E15">
              <w:rPr>
                <w:lang w:val="ru-RU"/>
              </w:rPr>
              <w:br/>
              <w:t>РАДИОНАВИГАЦИОННАЯ</w:t>
            </w:r>
          </w:p>
          <w:p w14:paraId="2C4FF5E3" w14:textId="77777777" w:rsidR="00FB5E69" w:rsidRPr="00624E15" w:rsidRDefault="00384729" w:rsidP="00FB5E69">
            <w:pPr>
              <w:pStyle w:val="TableTextS5"/>
              <w:rPr>
                <w:szCs w:val="18"/>
                <w:lang w:val="ru-RU"/>
              </w:rPr>
            </w:pPr>
            <w:r w:rsidRPr="00624E15">
              <w:rPr>
                <w:lang w:val="ru-RU"/>
              </w:rPr>
              <w:t>Воздушная подвижная</w:t>
            </w:r>
          </w:p>
        </w:tc>
        <w:tc>
          <w:tcPr>
            <w:tcW w:w="1666" w:type="pct"/>
            <w:tcBorders>
              <w:top w:val="nil"/>
              <w:bottom w:val="single" w:sz="6" w:space="0" w:color="auto"/>
            </w:tcBorders>
          </w:tcPr>
          <w:p w14:paraId="1298C1C9" w14:textId="77777777" w:rsidR="00FB5E69" w:rsidRPr="00624E15" w:rsidRDefault="00FB5E69" w:rsidP="00FB5E69">
            <w:pPr>
              <w:pStyle w:val="Tabletext"/>
              <w:rPr>
                <w:szCs w:val="18"/>
              </w:rPr>
            </w:pPr>
          </w:p>
        </w:tc>
      </w:tr>
      <w:tr w:rsidR="00FB5E69" w:rsidRPr="00624E15" w14:paraId="2C436D1B" w14:textId="77777777" w:rsidTr="00FB5E69">
        <w:trPr>
          <w:jc w:val="center"/>
        </w:trPr>
        <w:tc>
          <w:tcPr>
            <w:tcW w:w="1667" w:type="pct"/>
            <w:tcBorders>
              <w:bottom w:val="single" w:sz="4" w:space="0" w:color="auto"/>
            </w:tcBorders>
          </w:tcPr>
          <w:p w14:paraId="358B7E32" w14:textId="77777777" w:rsidR="00FB5E69" w:rsidRPr="00624E15" w:rsidRDefault="00384729" w:rsidP="00FB5E69">
            <w:pPr>
              <w:pStyle w:val="Tabletext"/>
              <w:tabs>
                <w:tab w:val="clear" w:pos="567"/>
              </w:tabs>
              <w:ind w:left="284" w:hanging="284"/>
              <w:rPr>
                <w:rStyle w:val="Tablefreq"/>
                <w:szCs w:val="18"/>
              </w:rPr>
            </w:pPr>
            <w:r w:rsidRPr="00624E15">
              <w:rPr>
                <w:rStyle w:val="Tablefreq"/>
                <w:szCs w:val="18"/>
              </w:rPr>
              <w:t>405–415</w:t>
            </w:r>
          </w:p>
          <w:p w14:paraId="4375183C" w14:textId="77777777" w:rsidR="00FB5E69" w:rsidRPr="00624E15" w:rsidRDefault="00384729" w:rsidP="00FB5E69">
            <w:pPr>
              <w:pStyle w:val="TableTextS5"/>
              <w:rPr>
                <w:rStyle w:val="Artref"/>
                <w:lang w:val="ru-RU"/>
              </w:rPr>
            </w:pPr>
            <w:r w:rsidRPr="00624E15">
              <w:rPr>
                <w:lang w:val="ru-RU"/>
              </w:rPr>
              <w:t xml:space="preserve">РАДИОНАВИГАЦИОННАЯ  </w:t>
            </w:r>
            <w:r w:rsidRPr="00624E15">
              <w:rPr>
                <w:rStyle w:val="Artref"/>
                <w:lang w:val="ru-RU"/>
              </w:rPr>
              <w:t>5.76</w:t>
            </w:r>
          </w:p>
        </w:tc>
        <w:tc>
          <w:tcPr>
            <w:tcW w:w="3333" w:type="pct"/>
            <w:gridSpan w:val="2"/>
            <w:tcBorders>
              <w:bottom w:val="single" w:sz="4" w:space="0" w:color="auto"/>
            </w:tcBorders>
          </w:tcPr>
          <w:p w14:paraId="7E2F87FD" w14:textId="77777777" w:rsidR="00FB5E69" w:rsidRPr="00624E15" w:rsidRDefault="00384729" w:rsidP="00FB5E69">
            <w:pPr>
              <w:pStyle w:val="Tabletext"/>
              <w:tabs>
                <w:tab w:val="clear" w:pos="567"/>
              </w:tabs>
              <w:ind w:left="284" w:hanging="284"/>
              <w:rPr>
                <w:rStyle w:val="Tablefreq"/>
                <w:szCs w:val="18"/>
              </w:rPr>
            </w:pPr>
            <w:r w:rsidRPr="00624E15">
              <w:rPr>
                <w:rStyle w:val="Tablefreq"/>
                <w:szCs w:val="18"/>
              </w:rPr>
              <w:t>405–415</w:t>
            </w:r>
          </w:p>
          <w:p w14:paraId="0080FF15" w14:textId="77777777" w:rsidR="00FB5E69" w:rsidRPr="00624E15" w:rsidRDefault="00384729" w:rsidP="00FB5E69">
            <w:pPr>
              <w:pStyle w:val="TableTextS5"/>
              <w:rPr>
                <w:rStyle w:val="Artref"/>
                <w:lang w:val="ru-RU"/>
              </w:rPr>
            </w:pPr>
            <w:r w:rsidRPr="00624E15">
              <w:rPr>
                <w:lang w:val="ru-RU"/>
              </w:rPr>
              <w:tab/>
            </w:r>
            <w:r w:rsidRPr="00624E15">
              <w:rPr>
                <w:lang w:val="ru-RU"/>
              </w:rPr>
              <w:tab/>
              <w:t xml:space="preserve">РАДИОНАВИГАЦИОННАЯ  </w:t>
            </w:r>
            <w:r w:rsidRPr="00624E15">
              <w:rPr>
                <w:rStyle w:val="Artref"/>
                <w:lang w:val="ru-RU"/>
              </w:rPr>
              <w:t>5.76</w:t>
            </w:r>
          </w:p>
          <w:p w14:paraId="6FC67A01" w14:textId="77777777" w:rsidR="00FB5E69" w:rsidRPr="00624E15" w:rsidRDefault="00384729" w:rsidP="00FB5E69">
            <w:pPr>
              <w:pStyle w:val="TableTextS5"/>
              <w:rPr>
                <w:lang w:val="ru-RU"/>
              </w:rPr>
            </w:pPr>
            <w:r w:rsidRPr="00624E15">
              <w:rPr>
                <w:lang w:val="ru-RU"/>
              </w:rPr>
              <w:tab/>
            </w:r>
            <w:r w:rsidRPr="00624E15">
              <w:rPr>
                <w:lang w:val="ru-RU"/>
              </w:rPr>
              <w:tab/>
              <w:t>Воздушная подвижная</w:t>
            </w:r>
          </w:p>
        </w:tc>
      </w:tr>
    </w:tbl>
    <w:p w14:paraId="19F1A321" w14:textId="77777777" w:rsidR="00C54D9E" w:rsidRDefault="00C54D9E" w:rsidP="00C54D9E">
      <w:pPr>
        <w:rPr>
          <w:rFonts w:eastAsia="SimSun"/>
        </w:rPr>
      </w:pPr>
    </w:p>
    <w:p w14:paraId="56E58AF0" w14:textId="77777777" w:rsidR="00C54D9E" w:rsidRDefault="00C54D9E" w:rsidP="00C54D9E">
      <w:pPr>
        <w:rPr>
          <w:rFonts w:eastAsia="SimSun"/>
        </w:rPr>
      </w:pPr>
    </w:p>
    <w:p w14:paraId="666A8773" w14:textId="77777777" w:rsidR="00C54D9E" w:rsidRDefault="00C54D9E" w:rsidP="00C54D9E">
      <w:pPr>
        <w:rPr>
          <w:rFonts w:eastAsia="SimSun"/>
        </w:rPr>
      </w:pPr>
    </w:p>
    <w:p w14:paraId="41DF4C79" w14:textId="77777777" w:rsidR="00C54D9E" w:rsidRDefault="00C54D9E" w:rsidP="00C54D9E">
      <w:pPr>
        <w:rPr>
          <w:rFonts w:eastAsia="SimSun"/>
        </w:rPr>
      </w:pPr>
    </w:p>
    <w:p w14:paraId="2051EB37" w14:textId="3B19FA36" w:rsidR="00C54D9E" w:rsidRDefault="00C54D9E" w:rsidP="00C54D9E">
      <w:pPr>
        <w:rPr>
          <w:rFonts w:eastAsia="SimSun"/>
        </w:rPr>
      </w:pPr>
    </w:p>
    <w:p w14:paraId="6EA0C2B4" w14:textId="4ADC400D" w:rsidR="00C54D9E" w:rsidRDefault="00C54D9E" w:rsidP="00C54D9E">
      <w:pPr>
        <w:rPr>
          <w:rFonts w:eastAsia="SimSun"/>
        </w:rPr>
      </w:pPr>
    </w:p>
    <w:p w14:paraId="7E920AC3" w14:textId="77777777" w:rsidR="00C54D9E" w:rsidRDefault="00C54D9E" w:rsidP="00C54D9E">
      <w:pPr>
        <w:rPr>
          <w:rFonts w:eastAsia="SimSun"/>
        </w:rPr>
      </w:pPr>
    </w:p>
    <w:p w14:paraId="469A2F8D" w14:textId="77777777" w:rsidR="00C54D9E" w:rsidRDefault="00C54D9E" w:rsidP="00C54D9E">
      <w:pPr>
        <w:rPr>
          <w:rFonts w:eastAsia="SimSun"/>
        </w:rPr>
      </w:pPr>
    </w:p>
    <w:p w14:paraId="416EBE80" w14:textId="77777777" w:rsidR="00C54D9E" w:rsidRDefault="00C54D9E" w:rsidP="00C54D9E">
      <w:pPr>
        <w:rPr>
          <w:rFonts w:eastAsia="SimSun"/>
        </w:rPr>
      </w:pPr>
    </w:p>
    <w:p w14:paraId="02E7B0BB" w14:textId="44F68C3C" w:rsidR="00C54D9E" w:rsidRPr="00CF484B" w:rsidRDefault="00C54D9E" w:rsidP="00C54D9E">
      <w:pPr>
        <w:rPr>
          <w:rFonts w:eastAsia="SimSun"/>
        </w:rPr>
      </w:pPr>
      <w:r w:rsidRPr="00CF484B">
        <w:rPr>
          <w:rFonts w:eastAsia="SimSun"/>
        </w:rPr>
        <w:br w:type="page"/>
      </w:r>
    </w:p>
    <w:p w14:paraId="092A0B23" w14:textId="0AFB9CD4" w:rsidR="00FB5E69" w:rsidRPr="00B4505C" w:rsidRDefault="00384729" w:rsidP="00FB5E69">
      <w:pPr>
        <w:pStyle w:val="Note"/>
        <w:rPr>
          <w:lang w:val="ru-RU"/>
        </w:rPr>
      </w:pPr>
      <w:r w:rsidRPr="00B4505C">
        <w:rPr>
          <w:rStyle w:val="Artdef"/>
          <w:lang w:val="ru-RU"/>
        </w:rPr>
        <w:lastRenderedPageBreak/>
        <w:t>5.71</w:t>
      </w:r>
      <w:r w:rsidRPr="00B4505C">
        <w:rPr>
          <w:lang w:val="ru-RU"/>
        </w:rPr>
        <w:tab/>
      </w:r>
      <w:r w:rsidR="00A6614C" w:rsidRPr="00624E15">
        <w:rPr>
          <w:sz w:val="16"/>
          <w:szCs w:val="16"/>
          <w:lang w:val="ru-RU"/>
        </w:rPr>
        <w:t>(SUP – ВКР-1</w:t>
      </w:r>
      <w:r w:rsidR="00A6614C">
        <w:rPr>
          <w:sz w:val="16"/>
          <w:szCs w:val="16"/>
          <w:lang w:val="en-US"/>
        </w:rPr>
        <w:t>9</w:t>
      </w:r>
      <w:r w:rsidR="00A6614C" w:rsidRPr="00624E15">
        <w:rPr>
          <w:sz w:val="16"/>
          <w:szCs w:val="16"/>
          <w:lang w:val="ru-RU"/>
        </w:rPr>
        <w:t>)</w:t>
      </w:r>
    </w:p>
    <w:p w14:paraId="2CF9E22B" w14:textId="77777777" w:rsidR="00FB5E69" w:rsidRPr="00624E15" w:rsidRDefault="00384729" w:rsidP="00FB5E69">
      <w:pPr>
        <w:pStyle w:val="Note"/>
        <w:rPr>
          <w:lang w:val="ru-RU"/>
        </w:rPr>
      </w:pPr>
      <w:r w:rsidRPr="00624E15">
        <w:rPr>
          <w:rStyle w:val="Artdef"/>
          <w:lang w:val="ru-RU"/>
        </w:rPr>
        <w:t>5.72</w:t>
      </w:r>
      <w:r w:rsidRPr="00624E15">
        <w:rPr>
          <w:lang w:val="ru-RU"/>
        </w:rPr>
        <w:tab/>
      </w:r>
      <w:r w:rsidRPr="00624E15">
        <w:rPr>
          <w:sz w:val="16"/>
          <w:szCs w:val="16"/>
          <w:lang w:val="ru-RU"/>
        </w:rPr>
        <w:t>(SUP – ВКР-12)</w:t>
      </w:r>
    </w:p>
    <w:p w14:paraId="09666068" w14:textId="77777777" w:rsidR="00FB5E69" w:rsidRPr="00624E15" w:rsidRDefault="00384729" w:rsidP="00FB5E69">
      <w:pPr>
        <w:pStyle w:val="Note"/>
        <w:rPr>
          <w:sz w:val="16"/>
          <w:szCs w:val="16"/>
          <w:lang w:val="ru-RU"/>
        </w:rPr>
      </w:pPr>
      <w:r w:rsidRPr="00624E15">
        <w:rPr>
          <w:rStyle w:val="Artdef"/>
          <w:lang w:val="ru-RU"/>
        </w:rPr>
        <w:t>5.73</w:t>
      </w:r>
      <w:r w:rsidRPr="00624E15">
        <w:rPr>
          <w:lang w:val="ru-RU"/>
        </w:rPr>
        <w:tab/>
        <w:t>В морской радионавигационной службе полоса частот 285–325 кГц (283,5–325 кГц в Районе 1) может использоваться для передачи дополнительной навигационной информации с применением узкополосных методов, при условии что не будут создаваться вредные помехи станциям радиомаяков, работающим в радионавигационной службе.</w:t>
      </w:r>
      <w:r w:rsidRPr="00624E15">
        <w:rPr>
          <w:sz w:val="16"/>
          <w:szCs w:val="16"/>
          <w:lang w:val="ru-RU"/>
        </w:rPr>
        <w:t>     (ВКР-97)</w:t>
      </w:r>
    </w:p>
    <w:p w14:paraId="378D2A45" w14:textId="77777777" w:rsidR="00FB5E69" w:rsidRPr="00624E15" w:rsidRDefault="00384729" w:rsidP="00FB5E69">
      <w:pPr>
        <w:pStyle w:val="Note"/>
        <w:rPr>
          <w:lang w:val="ru-RU"/>
        </w:rPr>
      </w:pPr>
      <w:r w:rsidRPr="00624E15">
        <w:rPr>
          <w:rStyle w:val="Artdef"/>
          <w:lang w:val="ru-RU"/>
        </w:rPr>
        <w:t>5.74</w:t>
      </w:r>
      <w:r w:rsidRPr="00624E15">
        <w:rPr>
          <w:lang w:val="ru-RU"/>
        </w:rPr>
        <w:tab/>
      </w:r>
      <w:r w:rsidRPr="00624E15">
        <w:rPr>
          <w:i/>
          <w:iCs/>
          <w:lang w:val="ru-RU"/>
        </w:rPr>
        <w:t>Дополнительное распределение</w:t>
      </w:r>
      <w:r w:rsidRPr="00624E15">
        <w:rPr>
          <w:lang w:val="ru-RU"/>
        </w:rPr>
        <w:t>:  в Районе 1 полоса 285,3–285,7 кГц распределена также морской радионавигационной службе (кроме радиомаяков) на первичной основе.</w:t>
      </w:r>
    </w:p>
    <w:p w14:paraId="3D9B68E7" w14:textId="77777777" w:rsidR="00FB5E69" w:rsidRPr="00624E15" w:rsidRDefault="00384729" w:rsidP="00FB5E69">
      <w:pPr>
        <w:pStyle w:val="Note"/>
        <w:rPr>
          <w:color w:val="000000"/>
          <w:lang w:val="ru-RU"/>
        </w:rPr>
      </w:pPr>
      <w:r w:rsidRPr="00624E15">
        <w:rPr>
          <w:rStyle w:val="Artdef"/>
          <w:lang w:val="ru-RU"/>
        </w:rPr>
        <w:t>5.75</w:t>
      </w:r>
      <w:r w:rsidRPr="00624E15">
        <w:rPr>
          <w:lang w:val="ru-RU"/>
        </w:rPr>
        <w:tab/>
      </w:r>
      <w:r w:rsidRPr="00624E15">
        <w:rPr>
          <w:i/>
          <w:iCs/>
          <w:lang w:val="ru-RU"/>
        </w:rPr>
        <w:t>Другая категория службы</w:t>
      </w:r>
      <w:r w:rsidRPr="00624E15">
        <w:rPr>
          <w:lang w:val="ru-RU"/>
        </w:rPr>
        <w:t>:  в Армении, Азербайджане, Беларуси, Российской Федерации, Грузии, Молдове, Кыргызстане, Таджикистане, Туркменистане, Украине и в зонах Черного моря Румынии распределение морской радионавигационной службе полосы 315–325 кГц произведено на первичной основе при условии, что в зоне Балтийского моря присвоение частот в этой полосе новым станциям морской или воздушной радионавигационной служб должно проводиться после предварительных консультаций между заинтересованными администрациями.</w:t>
      </w:r>
      <w:r w:rsidRPr="00624E15">
        <w:rPr>
          <w:sz w:val="16"/>
          <w:szCs w:val="16"/>
          <w:lang w:val="ru-RU"/>
        </w:rPr>
        <w:t>     (ВКР-</w:t>
      </w:r>
      <w:r w:rsidRPr="00624E15">
        <w:rPr>
          <w:color w:val="000000"/>
          <w:sz w:val="16"/>
          <w:lang w:val="ru-RU"/>
        </w:rPr>
        <w:t>07)</w:t>
      </w:r>
    </w:p>
    <w:p w14:paraId="0E14412F" w14:textId="77777777" w:rsidR="00FB5E69" w:rsidRPr="00624E15" w:rsidRDefault="00384729" w:rsidP="00FB5E69">
      <w:pPr>
        <w:pStyle w:val="Note"/>
        <w:rPr>
          <w:lang w:val="ru-RU"/>
        </w:rPr>
      </w:pPr>
      <w:r w:rsidRPr="00624E15">
        <w:rPr>
          <w:rStyle w:val="Artdef"/>
          <w:lang w:val="ru-RU"/>
        </w:rPr>
        <w:t>5.76</w:t>
      </w:r>
      <w:r w:rsidRPr="00624E15">
        <w:rPr>
          <w:lang w:val="ru-RU"/>
        </w:rPr>
        <w:tab/>
        <w:t>Частота 410 кГц предназначается для радиопеленгации в морской радионавигационной службе. Другие радионавигационные службы, которым распределена полоса 405–415 кГц, не должны причинять вредных помех радиопеленгации в полосе 406,5–413,5 кГц.</w:t>
      </w:r>
    </w:p>
    <w:p w14:paraId="15DDB67C" w14:textId="77777777" w:rsidR="00AE2785" w:rsidRDefault="00AE2785">
      <w:pPr>
        <w:tabs>
          <w:tab w:val="clear" w:pos="1134"/>
          <w:tab w:val="clear" w:pos="1871"/>
          <w:tab w:val="clear" w:pos="2268"/>
        </w:tabs>
        <w:overflowPunct/>
        <w:autoSpaceDE/>
        <w:autoSpaceDN/>
        <w:adjustRightInd/>
        <w:spacing w:before="0"/>
        <w:jc w:val="left"/>
        <w:textAlignment w:val="auto"/>
      </w:pPr>
    </w:p>
    <w:p w14:paraId="6FB16797" w14:textId="77777777" w:rsidR="00AE2785" w:rsidRDefault="00AE2785">
      <w:pPr>
        <w:tabs>
          <w:tab w:val="clear" w:pos="1134"/>
          <w:tab w:val="clear" w:pos="1871"/>
          <w:tab w:val="clear" w:pos="2268"/>
        </w:tabs>
        <w:overflowPunct/>
        <w:autoSpaceDE/>
        <w:autoSpaceDN/>
        <w:adjustRightInd/>
        <w:spacing w:before="0"/>
        <w:jc w:val="left"/>
        <w:textAlignment w:val="auto"/>
      </w:pPr>
    </w:p>
    <w:p w14:paraId="71126148" w14:textId="77777777" w:rsidR="00AE2785" w:rsidRDefault="00AE2785">
      <w:pPr>
        <w:tabs>
          <w:tab w:val="clear" w:pos="1134"/>
          <w:tab w:val="clear" w:pos="1871"/>
          <w:tab w:val="clear" w:pos="2268"/>
        </w:tabs>
        <w:overflowPunct/>
        <w:autoSpaceDE/>
        <w:autoSpaceDN/>
        <w:adjustRightInd/>
        <w:spacing w:before="0"/>
        <w:jc w:val="left"/>
        <w:textAlignment w:val="auto"/>
      </w:pPr>
    </w:p>
    <w:p w14:paraId="36EE8A7C" w14:textId="77777777" w:rsidR="00AE2785" w:rsidRDefault="00AE2785">
      <w:pPr>
        <w:tabs>
          <w:tab w:val="clear" w:pos="1134"/>
          <w:tab w:val="clear" w:pos="1871"/>
          <w:tab w:val="clear" w:pos="2268"/>
        </w:tabs>
        <w:overflowPunct/>
        <w:autoSpaceDE/>
        <w:autoSpaceDN/>
        <w:adjustRightInd/>
        <w:spacing w:before="0"/>
        <w:jc w:val="left"/>
        <w:textAlignment w:val="auto"/>
      </w:pPr>
    </w:p>
    <w:p w14:paraId="0F4AFB55" w14:textId="77777777" w:rsidR="00AE2785" w:rsidRDefault="00AE2785">
      <w:pPr>
        <w:tabs>
          <w:tab w:val="clear" w:pos="1134"/>
          <w:tab w:val="clear" w:pos="1871"/>
          <w:tab w:val="clear" w:pos="2268"/>
        </w:tabs>
        <w:overflowPunct/>
        <w:autoSpaceDE/>
        <w:autoSpaceDN/>
        <w:adjustRightInd/>
        <w:spacing w:before="0"/>
        <w:jc w:val="left"/>
        <w:textAlignment w:val="auto"/>
      </w:pPr>
    </w:p>
    <w:p w14:paraId="7D2E37DD" w14:textId="77777777" w:rsidR="00AE2785" w:rsidRDefault="00AE2785">
      <w:pPr>
        <w:tabs>
          <w:tab w:val="clear" w:pos="1134"/>
          <w:tab w:val="clear" w:pos="1871"/>
          <w:tab w:val="clear" w:pos="2268"/>
        </w:tabs>
        <w:overflowPunct/>
        <w:autoSpaceDE/>
        <w:autoSpaceDN/>
        <w:adjustRightInd/>
        <w:spacing w:before="0"/>
        <w:jc w:val="left"/>
        <w:textAlignment w:val="auto"/>
      </w:pPr>
    </w:p>
    <w:p w14:paraId="0F6B3629" w14:textId="77777777" w:rsidR="00AE2785" w:rsidRDefault="00AE2785">
      <w:pPr>
        <w:tabs>
          <w:tab w:val="clear" w:pos="1134"/>
          <w:tab w:val="clear" w:pos="1871"/>
          <w:tab w:val="clear" w:pos="2268"/>
        </w:tabs>
        <w:overflowPunct/>
        <w:autoSpaceDE/>
        <w:autoSpaceDN/>
        <w:adjustRightInd/>
        <w:spacing w:before="0"/>
        <w:jc w:val="left"/>
        <w:textAlignment w:val="auto"/>
      </w:pPr>
    </w:p>
    <w:p w14:paraId="3C032F13" w14:textId="77777777" w:rsidR="00AE2785" w:rsidRDefault="00AE2785">
      <w:pPr>
        <w:tabs>
          <w:tab w:val="clear" w:pos="1134"/>
          <w:tab w:val="clear" w:pos="1871"/>
          <w:tab w:val="clear" w:pos="2268"/>
        </w:tabs>
        <w:overflowPunct/>
        <w:autoSpaceDE/>
        <w:autoSpaceDN/>
        <w:adjustRightInd/>
        <w:spacing w:before="0"/>
        <w:jc w:val="left"/>
        <w:textAlignment w:val="auto"/>
      </w:pPr>
    </w:p>
    <w:p w14:paraId="7C5F0DC8" w14:textId="77777777" w:rsidR="00AE2785" w:rsidRDefault="00AE2785">
      <w:pPr>
        <w:tabs>
          <w:tab w:val="clear" w:pos="1134"/>
          <w:tab w:val="clear" w:pos="1871"/>
          <w:tab w:val="clear" w:pos="2268"/>
        </w:tabs>
        <w:overflowPunct/>
        <w:autoSpaceDE/>
        <w:autoSpaceDN/>
        <w:adjustRightInd/>
        <w:spacing w:before="0"/>
        <w:jc w:val="left"/>
        <w:textAlignment w:val="auto"/>
      </w:pPr>
    </w:p>
    <w:p w14:paraId="4FD25303" w14:textId="77777777" w:rsidR="00AE2785" w:rsidRDefault="00AE2785">
      <w:pPr>
        <w:tabs>
          <w:tab w:val="clear" w:pos="1134"/>
          <w:tab w:val="clear" w:pos="1871"/>
          <w:tab w:val="clear" w:pos="2268"/>
        </w:tabs>
        <w:overflowPunct/>
        <w:autoSpaceDE/>
        <w:autoSpaceDN/>
        <w:adjustRightInd/>
        <w:spacing w:before="0"/>
        <w:jc w:val="left"/>
        <w:textAlignment w:val="auto"/>
      </w:pPr>
    </w:p>
    <w:p w14:paraId="12F427E7" w14:textId="77777777" w:rsidR="00AE2785" w:rsidRDefault="00AE2785">
      <w:pPr>
        <w:tabs>
          <w:tab w:val="clear" w:pos="1134"/>
          <w:tab w:val="clear" w:pos="1871"/>
          <w:tab w:val="clear" w:pos="2268"/>
        </w:tabs>
        <w:overflowPunct/>
        <w:autoSpaceDE/>
        <w:autoSpaceDN/>
        <w:adjustRightInd/>
        <w:spacing w:before="0"/>
        <w:jc w:val="left"/>
        <w:textAlignment w:val="auto"/>
      </w:pPr>
    </w:p>
    <w:p w14:paraId="31FDB586" w14:textId="77777777" w:rsidR="00AE2785" w:rsidRDefault="00AE2785">
      <w:pPr>
        <w:tabs>
          <w:tab w:val="clear" w:pos="1134"/>
          <w:tab w:val="clear" w:pos="1871"/>
          <w:tab w:val="clear" w:pos="2268"/>
        </w:tabs>
        <w:overflowPunct/>
        <w:autoSpaceDE/>
        <w:autoSpaceDN/>
        <w:adjustRightInd/>
        <w:spacing w:before="0"/>
        <w:jc w:val="left"/>
        <w:textAlignment w:val="auto"/>
      </w:pPr>
    </w:p>
    <w:p w14:paraId="0EECFC79" w14:textId="77777777" w:rsidR="00AE2785" w:rsidRDefault="00AE2785">
      <w:pPr>
        <w:tabs>
          <w:tab w:val="clear" w:pos="1134"/>
          <w:tab w:val="clear" w:pos="1871"/>
          <w:tab w:val="clear" w:pos="2268"/>
        </w:tabs>
        <w:overflowPunct/>
        <w:autoSpaceDE/>
        <w:autoSpaceDN/>
        <w:adjustRightInd/>
        <w:spacing w:before="0"/>
        <w:jc w:val="left"/>
        <w:textAlignment w:val="auto"/>
      </w:pPr>
    </w:p>
    <w:p w14:paraId="55C3D94D" w14:textId="77777777" w:rsidR="00AE2785" w:rsidRDefault="00AE2785">
      <w:pPr>
        <w:tabs>
          <w:tab w:val="clear" w:pos="1134"/>
          <w:tab w:val="clear" w:pos="1871"/>
          <w:tab w:val="clear" w:pos="2268"/>
        </w:tabs>
        <w:overflowPunct/>
        <w:autoSpaceDE/>
        <w:autoSpaceDN/>
        <w:adjustRightInd/>
        <w:spacing w:before="0"/>
        <w:jc w:val="left"/>
        <w:textAlignment w:val="auto"/>
      </w:pPr>
    </w:p>
    <w:p w14:paraId="178520C2" w14:textId="77777777" w:rsidR="00AE2785" w:rsidRDefault="00AE2785">
      <w:pPr>
        <w:tabs>
          <w:tab w:val="clear" w:pos="1134"/>
          <w:tab w:val="clear" w:pos="1871"/>
          <w:tab w:val="clear" w:pos="2268"/>
        </w:tabs>
        <w:overflowPunct/>
        <w:autoSpaceDE/>
        <w:autoSpaceDN/>
        <w:adjustRightInd/>
        <w:spacing w:before="0"/>
        <w:jc w:val="left"/>
        <w:textAlignment w:val="auto"/>
      </w:pPr>
    </w:p>
    <w:p w14:paraId="750C0710" w14:textId="77777777" w:rsidR="00AE2785" w:rsidRDefault="00AE2785">
      <w:pPr>
        <w:tabs>
          <w:tab w:val="clear" w:pos="1134"/>
          <w:tab w:val="clear" w:pos="1871"/>
          <w:tab w:val="clear" w:pos="2268"/>
        </w:tabs>
        <w:overflowPunct/>
        <w:autoSpaceDE/>
        <w:autoSpaceDN/>
        <w:adjustRightInd/>
        <w:spacing w:before="0"/>
        <w:jc w:val="left"/>
        <w:textAlignment w:val="auto"/>
      </w:pPr>
    </w:p>
    <w:p w14:paraId="5F3DB28A" w14:textId="77777777" w:rsidR="00AE2785" w:rsidRDefault="00AE2785">
      <w:pPr>
        <w:tabs>
          <w:tab w:val="clear" w:pos="1134"/>
          <w:tab w:val="clear" w:pos="1871"/>
          <w:tab w:val="clear" w:pos="2268"/>
        </w:tabs>
        <w:overflowPunct/>
        <w:autoSpaceDE/>
        <w:autoSpaceDN/>
        <w:adjustRightInd/>
        <w:spacing w:before="0"/>
        <w:jc w:val="left"/>
        <w:textAlignment w:val="auto"/>
      </w:pPr>
    </w:p>
    <w:p w14:paraId="535DF4B2" w14:textId="77777777" w:rsidR="00AE2785" w:rsidRDefault="00AE2785">
      <w:pPr>
        <w:tabs>
          <w:tab w:val="clear" w:pos="1134"/>
          <w:tab w:val="clear" w:pos="1871"/>
          <w:tab w:val="clear" w:pos="2268"/>
        </w:tabs>
        <w:overflowPunct/>
        <w:autoSpaceDE/>
        <w:autoSpaceDN/>
        <w:adjustRightInd/>
        <w:spacing w:before="0"/>
        <w:jc w:val="left"/>
        <w:textAlignment w:val="auto"/>
      </w:pPr>
    </w:p>
    <w:p w14:paraId="1C047ED7" w14:textId="77777777" w:rsidR="00AE2785" w:rsidRDefault="00AE2785">
      <w:pPr>
        <w:tabs>
          <w:tab w:val="clear" w:pos="1134"/>
          <w:tab w:val="clear" w:pos="1871"/>
          <w:tab w:val="clear" w:pos="2268"/>
        </w:tabs>
        <w:overflowPunct/>
        <w:autoSpaceDE/>
        <w:autoSpaceDN/>
        <w:adjustRightInd/>
        <w:spacing w:before="0"/>
        <w:jc w:val="left"/>
        <w:textAlignment w:val="auto"/>
      </w:pPr>
    </w:p>
    <w:p w14:paraId="117EF1E8" w14:textId="77777777" w:rsidR="00AE2785" w:rsidRDefault="00AE2785">
      <w:pPr>
        <w:tabs>
          <w:tab w:val="clear" w:pos="1134"/>
          <w:tab w:val="clear" w:pos="1871"/>
          <w:tab w:val="clear" w:pos="2268"/>
        </w:tabs>
        <w:overflowPunct/>
        <w:autoSpaceDE/>
        <w:autoSpaceDN/>
        <w:adjustRightInd/>
        <w:spacing w:before="0"/>
        <w:jc w:val="left"/>
        <w:textAlignment w:val="auto"/>
      </w:pPr>
    </w:p>
    <w:p w14:paraId="3032564B" w14:textId="77777777" w:rsidR="00AE2785" w:rsidRDefault="00AE2785">
      <w:pPr>
        <w:tabs>
          <w:tab w:val="clear" w:pos="1134"/>
          <w:tab w:val="clear" w:pos="1871"/>
          <w:tab w:val="clear" w:pos="2268"/>
        </w:tabs>
        <w:overflowPunct/>
        <w:autoSpaceDE/>
        <w:autoSpaceDN/>
        <w:adjustRightInd/>
        <w:spacing w:before="0"/>
        <w:jc w:val="left"/>
        <w:textAlignment w:val="auto"/>
      </w:pPr>
    </w:p>
    <w:p w14:paraId="05CD51BB" w14:textId="77777777" w:rsidR="00AE2785" w:rsidRDefault="00AE2785">
      <w:pPr>
        <w:tabs>
          <w:tab w:val="clear" w:pos="1134"/>
          <w:tab w:val="clear" w:pos="1871"/>
          <w:tab w:val="clear" w:pos="2268"/>
        </w:tabs>
        <w:overflowPunct/>
        <w:autoSpaceDE/>
        <w:autoSpaceDN/>
        <w:adjustRightInd/>
        <w:spacing w:before="0"/>
        <w:jc w:val="left"/>
        <w:textAlignment w:val="auto"/>
      </w:pPr>
    </w:p>
    <w:p w14:paraId="6A22BA49" w14:textId="77777777" w:rsidR="00AE2785" w:rsidRDefault="00AE2785">
      <w:pPr>
        <w:tabs>
          <w:tab w:val="clear" w:pos="1134"/>
          <w:tab w:val="clear" w:pos="1871"/>
          <w:tab w:val="clear" w:pos="2268"/>
        </w:tabs>
        <w:overflowPunct/>
        <w:autoSpaceDE/>
        <w:autoSpaceDN/>
        <w:adjustRightInd/>
        <w:spacing w:before="0"/>
        <w:jc w:val="left"/>
        <w:textAlignment w:val="auto"/>
      </w:pPr>
    </w:p>
    <w:p w14:paraId="3619687A" w14:textId="77777777" w:rsidR="00AE2785" w:rsidRDefault="00AE2785">
      <w:pPr>
        <w:tabs>
          <w:tab w:val="clear" w:pos="1134"/>
          <w:tab w:val="clear" w:pos="1871"/>
          <w:tab w:val="clear" w:pos="2268"/>
        </w:tabs>
        <w:overflowPunct/>
        <w:autoSpaceDE/>
        <w:autoSpaceDN/>
        <w:adjustRightInd/>
        <w:spacing w:before="0"/>
        <w:jc w:val="left"/>
        <w:textAlignment w:val="auto"/>
      </w:pPr>
    </w:p>
    <w:p w14:paraId="12462539" w14:textId="1BE4DDB0" w:rsidR="00AE2785" w:rsidRDefault="00AE2785">
      <w:pPr>
        <w:tabs>
          <w:tab w:val="clear" w:pos="1134"/>
          <w:tab w:val="clear" w:pos="1871"/>
          <w:tab w:val="clear" w:pos="2268"/>
        </w:tabs>
        <w:overflowPunct/>
        <w:autoSpaceDE/>
        <w:autoSpaceDN/>
        <w:adjustRightInd/>
        <w:spacing w:before="0"/>
        <w:jc w:val="left"/>
        <w:textAlignment w:val="auto"/>
        <w:rPr>
          <w:rFonts w:ascii="Times New Roman Bold" w:hAnsi="Times New Roman Bold"/>
          <w:b/>
          <w:sz w:val="18"/>
        </w:rPr>
      </w:pPr>
      <w:r>
        <w:br w:type="page"/>
      </w:r>
    </w:p>
    <w:p w14:paraId="3A1564B1" w14:textId="64B1C101" w:rsidR="00FB5E69" w:rsidRPr="00624E15" w:rsidRDefault="00384729" w:rsidP="00FB5E69">
      <w:pPr>
        <w:pStyle w:val="Tabletitle"/>
      </w:pPr>
      <w:r w:rsidRPr="00624E15">
        <w:lastRenderedPageBreak/>
        <w:t>415–495 кГц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08"/>
        <w:gridCol w:w="30"/>
        <w:gridCol w:w="3138"/>
        <w:gridCol w:w="3136"/>
      </w:tblGrid>
      <w:tr w:rsidR="00FB5E69" w:rsidRPr="00624E15" w14:paraId="51F1FE3E" w14:textId="77777777" w:rsidTr="00FB5E69">
        <w:trPr>
          <w:jc w:val="center"/>
        </w:trPr>
        <w:tc>
          <w:tcPr>
            <w:tcW w:w="5000" w:type="pct"/>
            <w:gridSpan w:val="4"/>
            <w:tcBorders>
              <w:top w:val="single" w:sz="4" w:space="0" w:color="auto"/>
              <w:left w:val="single" w:sz="4" w:space="0" w:color="auto"/>
              <w:bottom w:val="single" w:sz="4" w:space="0" w:color="auto"/>
              <w:right w:val="single" w:sz="4" w:space="0" w:color="auto"/>
            </w:tcBorders>
          </w:tcPr>
          <w:p w14:paraId="61C4B21D"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46701BDC" w14:textId="77777777" w:rsidTr="00FB5E69">
        <w:trPr>
          <w:jc w:val="center"/>
        </w:trPr>
        <w:tc>
          <w:tcPr>
            <w:tcW w:w="1667" w:type="pct"/>
            <w:gridSpan w:val="2"/>
            <w:tcBorders>
              <w:top w:val="single" w:sz="4" w:space="0" w:color="auto"/>
              <w:left w:val="single" w:sz="4" w:space="0" w:color="auto"/>
              <w:bottom w:val="single" w:sz="4" w:space="0" w:color="auto"/>
              <w:right w:val="single" w:sz="4" w:space="0" w:color="auto"/>
            </w:tcBorders>
          </w:tcPr>
          <w:p w14:paraId="4BB36617"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3C606AD4"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59EF2520" w14:textId="77777777" w:rsidR="00FB5E69" w:rsidRPr="00624E15" w:rsidRDefault="00384729" w:rsidP="00FB5E69">
            <w:pPr>
              <w:pStyle w:val="Tablehead"/>
              <w:rPr>
                <w:lang w:val="ru-RU"/>
              </w:rPr>
            </w:pPr>
            <w:r w:rsidRPr="00624E15">
              <w:rPr>
                <w:lang w:val="ru-RU"/>
              </w:rPr>
              <w:t>Район 3</w:t>
            </w:r>
          </w:p>
        </w:tc>
      </w:tr>
      <w:tr w:rsidR="00FB5E69" w:rsidRPr="00624E15" w14:paraId="5FFCEEB5" w14:textId="77777777" w:rsidTr="00FB5E69">
        <w:trPr>
          <w:jc w:val="center"/>
        </w:trPr>
        <w:tc>
          <w:tcPr>
            <w:tcW w:w="1666" w:type="pct"/>
            <w:gridSpan w:val="2"/>
            <w:tcBorders>
              <w:top w:val="single" w:sz="4" w:space="0" w:color="auto"/>
            </w:tcBorders>
          </w:tcPr>
          <w:p w14:paraId="55E99B97" w14:textId="77777777" w:rsidR="00FB5E69" w:rsidRPr="00624E15" w:rsidRDefault="00384729" w:rsidP="00FB5E69">
            <w:pPr>
              <w:pStyle w:val="TableTextS5"/>
              <w:rPr>
                <w:rStyle w:val="Tablefreq"/>
                <w:lang w:val="ru-RU"/>
              </w:rPr>
            </w:pPr>
            <w:r w:rsidRPr="00624E15">
              <w:rPr>
                <w:rStyle w:val="Tablefreq"/>
                <w:lang w:val="ru-RU"/>
              </w:rPr>
              <w:t>415–435</w:t>
            </w:r>
          </w:p>
          <w:p w14:paraId="7E02D36F" w14:textId="77777777" w:rsidR="00FB5E69" w:rsidRPr="00624E15" w:rsidRDefault="00384729" w:rsidP="00FB5E69">
            <w:pPr>
              <w:pStyle w:val="TableTextS5"/>
              <w:rPr>
                <w:rStyle w:val="Artref"/>
                <w:lang w:val="ru-RU"/>
              </w:rPr>
            </w:pPr>
            <w:r w:rsidRPr="00624E15">
              <w:rPr>
                <w:lang w:val="ru-RU"/>
              </w:rPr>
              <w:t xml:space="preserve">МОРСКАЯ ПОДВИЖНАЯ  </w:t>
            </w:r>
            <w:r w:rsidRPr="00624E15">
              <w:rPr>
                <w:rStyle w:val="Artref"/>
                <w:lang w:val="ru-RU"/>
              </w:rPr>
              <w:t>5.79</w:t>
            </w:r>
          </w:p>
          <w:p w14:paraId="4D763286" w14:textId="77777777" w:rsidR="00FB5E69" w:rsidRPr="00624E15" w:rsidRDefault="00384729" w:rsidP="00FB5E69">
            <w:pPr>
              <w:pStyle w:val="TableTextS5"/>
              <w:rPr>
                <w:rStyle w:val="Artref"/>
                <w:szCs w:val="18"/>
                <w:lang w:val="ru-RU"/>
              </w:rPr>
            </w:pPr>
            <w:r w:rsidRPr="00624E15">
              <w:rPr>
                <w:lang w:val="ru-RU"/>
              </w:rPr>
              <w:t>ВОЗДУШНАЯ</w:t>
            </w:r>
            <w:r w:rsidRPr="00624E15">
              <w:rPr>
                <w:lang w:val="ru-RU"/>
              </w:rPr>
              <w:br/>
              <w:t>РАДИОНАВИГАЦИОННАЯ</w:t>
            </w:r>
          </w:p>
        </w:tc>
        <w:tc>
          <w:tcPr>
            <w:tcW w:w="3331" w:type="pct"/>
            <w:gridSpan w:val="2"/>
            <w:tcBorders>
              <w:top w:val="single" w:sz="4" w:space="0" w:color="auto"/>
              <w:bottom w:val="nil"/>
            </w:tcBorders>
          </w:tcPr>
          <w:p w14:paraId="4A7D196B" w14:textId="77777777" w:rsidR="00FB5E69" w:rsidRPr="00624E15" w:rsidRDefault="00384729" w:rsidP="00FB5E69">
            <w:pPr>
              <w:pStyle w:val="TableTextS5"/>
              <w:rPr>
                <w:rStyle w:val="Tablefreq"/>
                <w:lang w:val="ru-RU"/>
              </w:rPr>
            </w:pPr>
            <w:r w:rsidRPr="00624E15">
              <w:rPr>
                <w:rStyle w:val="Tablefreq"/>
                <w:lang w:val="ru-RU"/>
              </w:rPr>
              <w:t>415–472</w:t>
            </w:r>
          </w:p>
          <w:p w14:paraId="3C44F670" w14:textId="77777777" w:rsidR="00FB5E69" w:rsidRPr="00624E15" w:rsidRDefault="00384729" w:rsidP="00FB5E69">
            <w:pPr>
              <w:pStyle w:val="TableTextS5"/>
              <w:rPr>
                <w:rStyle w:val="Artref"/>
                <w:lang w:val="ru-RU"/>
              </w:rPr>
            </w:pPr>
            <w:r w:rsidRPr="00624E15">
              <w:rPr>
                <w:lang w:val="ru-RU"/>
              </w:rPr>
              <w:tab/>
            </w:r>
            <w:r w:rsidRPr="00624E15">
              <w:rPr>
                <w:lang w:val="ru-RU"/>
              </w:rPr>
              <w:tab/>
              <w:t>МОРСКАЯ ПОДВИЖНАЯ</w:t>
            </w:r>
            <w:r w:rsidRPr="00624E15">
              <w:rPr>
                <w:rStyle w:val="Artref"/>
                <w:lang w:val="ru-RU"/>
              </w:rPr>
              <w:t xml:space="preserve">  5.79</w:t>
            </w:r>
          </w:p>
          <w:p w14:paraId="3CAEF4FD" w14:textId="04D405DC" w:rsidR="00FB5E69" w:rsidRPr="00624E15" w:rsidRDefault="00384729" w:rsidP="00FB5E69">
            <w:pPr>
              <w:pStyle w:val="TableTextS5"/>
              <w:rPr>
                <w:rStyle w:val="Artref"/>
                <w:lang w:val="ru-RU"/>
              </w:rPr>
            </w:pPr>
            <w:r w:rsidRPr="00624E15">
              <w:rPr>
                <w:lang w:val="ru-RU"/>
              </w:rPr>
              <w:tab/>
            </w:r>
            <w:r w:rsidRPr="00624E15">
              <w:rPr>
                <w:lang w:val="ru-RU"/>
              </w:rPr>
              <w:tab/>
              <w:t xml:space="preserve">Воздушная радионавигационная  </w:t>
            </w:r>
            <w:r w:rsidRPr="00624E15">
              <w:rPr>
                <w:rStyle w:val="Artref"/>
                <w:lang w:val="ru-RU"/>
              </w:rPr>
              <w:t xml:space="preserve">5.77  </w:t>
            </w:r>
            <w:r w:rsidR="00F96FBC" w:rsidRPr="00624E15">
              <w:rPr>
                <w:rStyle w:val="Artref"/>
                <w:lang w:val="ru-RU"/>
              </w:rPr>
              <w:t>5.7</w:t>
            </w:r>
            <w:r w:rsidR="00F96FBC">
              <w:rPr>
                <w:rStyle w:val="Artref"/>
              </w:rPr>
              <w:t>8</w:t>
            </w:r>
            <w:r w:rsidR="00F96FBC" w:rsidRPr="00624E15">
              <w:rPr>
                <w:rStyle w:val="Artref"/>
                <w:lang w:val="ru-RU"/>
              </w:rPr>
              <w:t xml:space="preserve">  </w:t>
            </w:r>
            <w:r w:rsidRPr="00624E15">
              <w:rPr>
                <w:rStyle w:val="Artref"/>
                <w:lang w:val="ru-RU"/>
              </w:rPr>
              <w:t>5.80</w:t>
            </w:r>
          </w:p>
          <w:p w14:paraId="1EF960A2" w14:textId="77777777" w:rsidR="00FB5E69" w:rsidRPr="00624E15" w:rsidRDefault="00FB5E69" w:rsidP="00FB5E69">
            <w:pPr>
              <w:pStyle w:val="TableTextS5"/>
              <w:rPr>
                <w:szCs w:val="18"/>
                <w:lang w:val="ru-RU"/>
              </w:rPr>
            </w:pPr>
          </w:p>
        </w:tc>
      </w:tr>
      <w:tr w:rsidR="00FB5E69" w:rsidRPr="00624E15" w14:paraId="1C5C1101" w14:textId="77777777" w:rsidTr="00FB5E69">
        <w:trPr>
          <w:jc w:val="center"/>
        </w:trPr>
        <w:tc>
          <w:tcPr>
            <w:tcW w:w="1666" w:type="pct"/>
            <w:gridSpan w:val="2"/>
            <w:tcBorders>
              <w:bottom w:val="nil"/>
            </w:tcBorders>
          </w:tcPr>
          <w:p w14:paraId="055E7704" w14:textId="77777777" w:rsidR="00FB5E69" w:rsidRPr="00624E15" w:rsidRDefault="00384729" w:rsidP="00FB5E69">
            <w:pPr>
              <w:pStyle w:val="TableTextS5"/>
              <w:keepNext/>
              <w:keepLines/>
              <w:rPr>
                <w:rStyle w:val="Tablefreq"/>
                <w:lang w:val="ru-RU"/>
              </w:rPr>
            </w:pPr>
            <w:r w:rsidRPr="00624E15">
              <w:rPr>
                <w:rStyle w:val="Tablefreq"/>
                <w:lang w:val="ru-RU"/>
              </w:rPr>
              <w:t>435–472</w:t>
            </w:r>
          </w:p>
          <w:p w14:paraId="14087F17" w14:textId="77777777" w:rsidR="00FB5E69" w:rsidRPr="00624E15" w:rsidRDefault="00384729" w:rsidP="00FB5E69">
            <w:pPr>
              <w:pStyle w:val="TableTextS5"/>
              <w:rPr>
                <w:rStyle w:val="Artref"/>
                <w:lang w:val="ru-RU"/>
              </w:rPr>
            </w:pPr>
            <w:r w:rsidRPr="00624E15">
              <w:rPr>
                <w:lang w:val="ru-RU"/>
              </w:rPr>
              <w:t xml:space="preserve">МОРСКАЯ ПОДВИЖНАЯ  </w:t>
            </w:r>
            <w:r w:rsidRPr="00624E15">
              <w:rPr>
                <w:rStyle w:val="Artref"/>
                <w:lang w:val="ru-RU"/>
              </w:rPr>
              <w:t>5.79</w:t>
            </w:r>
          </w:p>
          <w:p w14:paraId="25005665" w14:textId="77777777" w:rsidR="00FB5E69" w:rsidRPr="00624E15" w:rsidRDefault="00384729" w:rsidP="00FB5E69">
            <w:pPr>
              <w:pStyle w:val="TableTextS5"/>
              <w:rPr>
                <w:lang w:val="ru-RU"/>
              </w:rPr>
            </w:pPr>
            <w:r w:rsidRPr="00624E15">
              <w:rPr>
                <w:lang w:val="ru-RU"/>
              </w:rPr>
              <w:t xml:space="preserve">Воздушная радионавигационная  </w:t>
            </w:r>
            <w:r w:rsidRPr="00624E15">
              <w:rPr>
                <w:rStyle w:val="Artref"/>
                <w:lang w:val="ru-RU"/>
              </w:rPr>
              <w:t>5.77</w:t>
            </w:r>
            <w:r w:rsidRPr="00624E15">
              <w:rPr>
                <w:lang w:val="ru-RU"/>
              </w:rPr>
              <w:t xml:space="preserve">  </w:t>
            </w:r>
          </w:p>
          <w:p w14:paraId="18FF2DA5" w14:textId="77777777" w:rsidR="00FB5E69" w:rsidRPr="00624E15" w:rsidRDefault="00384729" w:rsidP="00FB5E69">
            <w:pPr>
              <w:pStyle w:val="TableTextS5"/>
              <w:rPr>
                <w:rStyle w:val="Artref"/>
                <w:szCs w:val="18"/>
                <w:lang w:val="ru-RU"/>
              </w:rPr>
            </w:pPr>
            <w:r w:rsidRPr="00624E15">
              <w:rPr>
                <w:rStyle w:val="Artref"/>
                <w:lang w:val="ru-RU"/>
              </w:rPr>
              <w:t>5.82</w:t>
            </w:r>
          </w:p>
        </w:tc>
        <w:tc>
          <w:tcPr>
            <w:tcW w:w="3331" w:type="pct"/>
            <w:gridSpan w:val="2"/>
            <w:tcBorders>
              <w:top w:val="nil"/>
              <w:bottom w:val="nil"/>
            </w:tcBorders>
          </w:tcPr>
          <w:p w14:paraId="1086DB53" w14:textId="77777777" w:rsidR="00FB5E69" w:rsidRPr="00624E15" w:rsidRDefault="00FB5E69" w:rsidP="00FB5E69">
            <w:pPr>
              <w:pStyle w:val="TableTextS5"/>
              <w:rPr>
                <w:lang w:val="ru-RU"/>
              </w:rPr>
            </w:pPr>
          </w:p>
          <w:p w14:paraId="2098C477" w14:textId="77777777" w:rsidR="00FB5E69" w:rsidRPr="00624E15" w:rsidRDefault="00FB5E69" w:rsidP="00FB5E69">
            <w:pPr>
              <w:pStyle w:val="TableTextS5"/>
              <w:rPr>
                <w:lang w:val="ru-RU"/>
              </w:rPr>
            </w:pPr>
          </w:p>
          <w:p w14:paraId="1FB5BD62" w14:textId="77777777" w:rsidR="00FB5E69" w:rsidRPr="00624E15" w:rsidRDefault="00FB5E69" w:rsidP="00FB5E69">
            <w:pPr>
              <w:pStyle w:val="TableTextS5"/>
              <w:rPr>
                <w:lang w:val="ru-RU"/>
              </w:rPr>
            </w:pPr>
          </w:p>
          <w:p w14:paraId="1A2F1C44" w14:textId="60D17A3E" w:rsidR="00FB5E69" w:rsidRPr="00624E15" w:rsidRDefault="00384729" w:rsidP="00FB5E69">
            <w:pPr>
              <w:pStyle w:val="TableTextS5"/>
              <w:rPr>
                <w:rStyle w:val="Artref"/>
                <w:szCs w:val="18"/>
                <w:lang w:val="ru-RU"/>
              </w:rPr>
            </w:pPr>
            <w:r w:rsidRPr="00624E15">
              <w:rPr>
                <w:rStyle w:val="Artref"/>
                <w:lang w:val="ru-RU"/>
              </w:rPr>
              <w:tab/>
            </w:r>
            <w:r w:rsidRPr="00624E15">
              <w:rPr>
                <w:rStyle w:val="Artref"/>
                <w:lang w:val="ru-RU"/>
              </w:rPr>
              <w:tab/>
              <w:t>5.82</w:t>
            </w:r>
          </w:p>
        </w:tc>
      </w:tr>
      <w:tr w:rsidR="00FB5E69" w:rsidRPr="00624E15" w14:paraId="042197B7" w14:textId="77777777" w:rsidTr="00FB5E69">
        <w:trPr>
          <w:jc w:val="center"/>
        </w:trPr>
        <w:tc>
          <w:tcPr>
            <w:tcW w:w="4997" w:type="pct"/>
            <w:gridSpan w:val="4"/>
            <w:tcBorders>
              <w:bottom w:val="nil"/>
            </w:tcBorders>
          </w:tcPr>
          <w:p w14:paraId="130524F7" w14:textId="77777777" w:rsidR="00FB5E69" w:rsidRPr="00624E15" w:rsidRDefault="00384729" w:rsidP="00FB5E69">
            <w:pPr>
              <w:pStyle w:val="TableTextS5"/>
              <w:rPr>
                <w:rStyle w:val="Tablefreq"/>
                <w:lang w:val="ru-RU"/>
              </w:rPr>
            </w:pPr>
            <w:r w:rsidRPr="00624E15">
              <w:rPr>
                <w:rStyle w:val="Tablefreq"/>
                <w:lang w:val="ru-RU"/>
              </w:rPr>
              <w:t>472−479</w:t>
            </w:r>
          </w:p>
          <w:p w14:paraId="4767C3CA" w14:textId="77777777" w:rsidR="00FB5E69" w:rsidRPr="00624E15" w:rsidRDefault="00384729" w:rsidP="00FB5E69">
            <w:pPr>
              <w:pStyle w:val="TableTextS5"/>
              <w:rPr>
                <w:rStyle w:val="Artref"/>
                <w:lang w:val="ru-RU"/>
              </w:rPr>
            </w:pPr>
            <w:r w:rsidRPr="00624E15">
              <w:rPr>
                <w:lang w:val="ru-RU"/>
              </w:rPr>
              <w:t xml:space="preserve">МОРСКАЯ ПОДВИЖНАЯ  </w:t>
            </w:r>
            <w:r w:rsidRPr="00624E15">
              <w:rPr>
                <w:rStyle w:val="Artref"/>
                <w:lang w:val="ru-RU"/>
              </w:rPr>
              <w:t>5.79</w:t>
            </w:r>
          </w:p>
          <w:p w14:paraId="72CEEEBA" w14:textId="77777777" w:rsidR="00FB5E69" w:rsidRPr="00624E15" w:rsidRDefault="00384729" w:rsidP="00FB5E69">
            <w:pPr>
              <w:pStyle w:val="TableTextS5"/>
              <w:rPr>
                <w:rStyle w:val="Artref"/>
                <w:lang w:val="ru-RU"/>
              </w:rPr>
            </w:pPr>
            <w:r w:rsidRPr="00624E15">
              <w:rPr>
                <w:lang w:val="ru-RU"/>
              </w:rPr>
              <w:t xml:space="preserve">Любительская </w:t>
            </w:r>
            <w:r w:rsidRPr="00624E15">
              <w:rPr>
                <w:rStyle w:val="Artref"/>
                <w:lang w:val="ru-RU"/>
              </w:rPr>
              <w:t xml:space="preserve"> 5.80A</w:t>
            </w:r>
          </w:p>
          <w:p w14:paraId="07A94751" w14:textId="77777777" w:rsidR="00FB5E69" w:rsidRPr="00624E15" w:rsidRDefault="00384729" w:rsidP="00FB5E69">
            <w:pPr>
              <w:pStyle w:val="TableTextS5"/>
              <w:rPr>
                <w:bCs/>
                <w:lang w:val="ru-RU" w:eastAsia="x-none"/>
              </w:rPr>
            </w:pPr>
            <w:r w:rsidRPr="00624E15">
              <w:rPr>
                <w:lang w:val="ru-RU"/>
              </w:rPr>
              <w:t xml:space="preserve">Воздушная радионавигационная  </w:t>
            </w:r>
            <w:r w:rsidRPr="00624E15">
              <w:rPr>
                <w:rStyle w:val="Artref"/>
                <w:lang w:val="ru-RU"/>
              </w:rPr>
              <w:t>5.77  5.80</w:t>
            </w:r>
          </w:p>
        </w:tc>
      </w:tr>
      <w:tr w:rsidR="00FB5E69" w:rsidRPr="00624E15" w14:paraId="362C4189" w14:textId="77777777" w:rsidTr="00FB5E69">
        <w:trPr>
          <w:jc w:val="center"/>
        </w:trPr>
        <w:tc>
          <w:tcPr>
            <w:tcW w:w="1651" w:type="pct"/>
            <w:tcBorders>
              <w:top w:val="nil"/>
              <w:right w:val="nil"/>
            </w:tcBorders>
          </w:tcPr>
          <w:p w14:paraId="17C5FE2E" w14:textId="77777777" w:rsidR="00FB5E69" w:rsidRPr="00624E15" w:rsidRDefault="00384729" w:rsidP="00FB5E69">
            <w:pPr>
              <w:pStyle w:val="TableTextS5"/>
              <w:rPr>
                <w:rStyle w:val="Artref"/>
                <w:lang w:val="ru-RU" w:eastAsia="zh-CN"/>
              </w:rPr>
            </w:pPr>
            <w:r w:rsidRPr="00624E15">
              <w:rPr>
                <w:rStyle w:val="Artref"/>
                <w:lang w:val="ru-RU"/>
              </w:rPr>
              <w:t xml:space="preserve">5.80B  5.82  </w:t>
            </w:r>
          </w:p>
        </w:tc>
        <w:tc>
          <w:tcPr>
            <w:tcW w:w="3346" w:type="pct"/>
            <w:gridSpan w:val="3"/>
            <w:tcBorders>
              <w:top w:val="nil"/>
              <w:left w:val="nil"/>
              <w:bottom w:val="single" w:sz="4" w:space="0" w:color="auto"/>
            </w:tcBorders>
          </w:tcPr>
          <w:p w14:paraId="21B4F51E" w14:textId="77777777" w:rsidR="00FB5E69" w:rsidRPr="00624E15" w:rsidRDefault="00FB5E69" w:rsidP="00FB5E69">
            <w:pPr>
              <w:pStyle w:val="TableTextS5"/>
              <w:rPr>
                <w:rStyle w:val="Artref"/>
                <w:lang w:val="ru-RU"/>
              </w:rPr>
            </w:pPr>
          </w:p>
        </w:tc>
      </w:tr>
      <w:tr w:rsidR="00FB5E69" w:rsidRPr="00624E15" w14:paraId="69FDAEBF" w14:textId="77777777" w:rsidTr="00FB5E69">
        <w:trPr>
          <w:jc w:val="center"/>
        </w:trPr>
        <w:tc>
          <w:tcPr>
            <w:tcW w:w="1651" w:type="pct"/>
            <w:tcBorders>
              <w:bottom w:val="nil"/>
            </w:tcBorders>
          </w:tcPr>
          <w:p w14:paraId="5ADB031A" w14:textId="77777777" w:rsidR="00FB5E69" w:rsidRPr="00624E15" w:rsidRDefault="00384729" w:rsidP="00FB5E69">
            <w:pPr>
              <w:pStyle w:val="TableTextS5"/>
              <w:rPr>
                <w:rStyle w:val="Tablefreq"/>
                <w:lang w:val="ru-RU"/>
              </w:rPr>
            </w:pPr>
            <w:r w:rsidRPr="00624E15">
              <w:rPr>
                <w:rStyle w:val="Tablefreq"/>
                <w:lang w:val="ru-RU"/>
              </w:rPr>
              <w:t>479−495</w:t>
            </w:r>
          </w:p>
          <w:p w14:paraId="1F12F096" w14:textId="77777777" w:rsidR="00FB5E69" w:rsidRPr="00624E15" w:rsidRDefault="00384729" w:rsidP="00FB5E69">
            <w:pPr>
              <w:pStyle w:val="TableTextS5"/>
              <w:rPr>
                <w:rStyle w:val="Artref"/>
                <w:spacing w:val="-4"/>
                <w:lang w:val="ru-RU"/>
              </w:rPr>
            </w:pPr>
            <w:r w:rsidRPr="00624E15">
              <w:rPr>
                <w:spacing w:val="-4"/>
                <w:lang w:val="ru-RU"/>
              </w:rPr>
              <w:t xml:space="preserve">МОРСКАЯ ПОДВИЖНАЯ  </w:t>
            </w:r>
            <w:r w:rsidRPr="00624E15">
              <w:rPr>
                <w:rStyle w:val="Artref"/>
                <w:spacing w:val="-4"/>
                <w:lang w:val="ru-RU"/>
              </w:rPr>
              <w:t>5.79  5.79А</w:t>
            </w:r>
          </w:p>
          <w:p w14:paraId="34A472CD" w14:textId="77777777" w:rsidR="00FB5E69" w:rsidRPr="00624E15" w:rsidRDefault="00384729" w:rsidP="00FB5E69">
            <w:pPr>
              <w:pStyle w:val="TableTextS5"/>
              <w:rPr>
                <w:rStyle w:val="Tablefreq"/>
                <w:b w:val="0"/>
                <w:lang w:val="ru-RU" w:eastAsia="zh-CN"/>
              </w:rPr>
            </w:pPr>
            <w:r w:rsidRPr="00624E15">
              <w:rPr>
                <w:lang w:val="ru-RU"/>
              </w:rPr>
              <w:t>Воздушная радионавигационная</w:t>
            </w:r>
            <w:r w:rsidRPr="00624E15">
              <w:rPr>
                <w:lang w:val="ru-RU" w:eastAsia="zh-CN"/>
              </w:rPr>
              <w:t xml:space="preserve"> </w:t>
            </w:r>
            <w:r w:rsidRPr="00624E15">
              <w:rPr>
                <w:rStyle w:val="Artref"/>
                <w:lang w:val="ru-RU"/>
              </w:rPr>
              <w:t xml:space="preserve"> 5.77  </w:t>
            </w:r>
          </w:p>
        </w:tc>
        <w:tc>
          <w:tcPr>
            <w:tcW w:w="3346" w:type="pct"/>
            <w:gridSpan w:val="3"/>
            <w:tcBorders>
              <w:top w:val="single" w:sz="4" w:space="0" w:color="auto"/>
              <w:bottom w:val="nil"/>
            </w:tcBorders>
          </w:tcPr>
          <w:p w14:paraId="23D4E0D1" w14:textId="77777777" w:rsidR="00FB5E69" w:rsidRPr="00624E15" w:rsidRDefault="00384729" w:rsidP="00FB5E69">
            <w:pPr>
              <w:pStyle w:val="TableTextS5"/>
              <w:rPr>
                <w:rStyle w:val="Tablefreq"/>
                <w:lang w:val="ru-RU"/>
              </w:rPr>
            </w:pPr>
            <w:r w:rsidRPr="00624E15">
              <w:rPr>
                <w:rStyle w:val="Tablefreq"/>
                <w:lang w:val="ru-RU"/>
              </w:rPr>
              <w:t>479−495</w:t>
            </w:r>
          </w:p>
          <w:p w14:paraId="38C16A33" w14:textId="77777777" w:rsidR="00FB5E69" w:rsidRPr="00624E15" w:rsidRDefault="00384729" w:rsidP="00FB5E69">
            <w:pPr>
              <w:pStyle w:val="TableTextS5"/>
              <w:rPr>
                <w:rStyle w:val="Artref"/>
                <w:lang w:val="ru-RU"/>
              </w:rPr>
            </w:pPr>
            <w:r w:rsidRPr="00624E15">
              <w:rPr>
                <w:lang w:val="ru-RU"/>
              </w:rPr>
              <w:tab/>
            </w:r>
            <w:r w:rsidRPr="00624E15">
              <w:rPr>
                <w:lang w:val="ru-RU"/>
              </w:rPr>
              <w:tab/>
              <w:t xml:space="preserve">МОРСКАЯ ПОДВИЖНАЯ  </w:t>
            </w:r>
            <w:r w:rsidRPr="00624E15">
              <w:rPr>
                <w:rStyle w:val="Artref"/>
                <w:lang w:val="ru-RU"/>
              </w:rPr>
              <w:t>5.79  5.79А</w:t>
            </w:r>
          </w:p>
          <w:p w14:paraId="6F13E9CF" w14:textId="77777777" w:rsidR="00FB5E69" w:rsidRPr="00624E15" w:rsidRDefault="00384729" w:rsidP="00FB5E69">
            <w:pPr>
              <w:pStyle w:val="TableTextS5"/>
              <w:rPr>
                <w:lang w:val="ru-RU"/>
              </w:rPr>
            </w:pPr>
            <w:r w:rsidRPr="00624E15">
              <w:rPr>
                <w:lang w:val="ru-RU"/>
              </w:rPr>
              <w:tab/>
            </w:r>
            <w:r w:rsidRPr="00624E15">
              <w:rPr>
                <w:lang w:val="ru-RU"/>
              </w:rPr>
              <w:tab/>
              <w:t xml:space="preserve">Воздушная радионавигационная  </w:t>
            </w:r>
            <w:r w:rsidRPr="00624E15">
              <w:rPr>
                <w:rStyle w:val="Artref"/>
                <w:lang w:val="ru-RU"/>
              </w:rPr>
              <w:t>5.77  5.80</w:t>
            </w:r>
          </w:p>
        </w:tc>
      </w:tr>
      <w:tr w:rsidR="00FB5E69" w:rsidRPr="00624E15" w14:paraId="09B79D44" w14:textId="77777777" w:rsidTr="00FB5E69">
        <w:trPr>
          <w:jc w:val="center"/>
        </w:trPr>
        <w:tc>
          <w:tcPr>
            <w:tcW w:w="1651" w:type="pct"/>
            <w:tcBorders>
              <w:top w:val="nil"/>
            </w:tcBorders>
          </w:tcPr>
          <w:p w14:paraId="4425BBAA" w14:textId="77777777" w:rsidR="00FB5E69" w:rsidRPr="00624E15" w:rsidRDefault="00384729" w:rsidP="00FB5E69">
            <w:pPr>
              <w:pStyle w:val="TableTextS5"/>
              <w:rPr>
                <w:rStyle w:val="Artref"/>
                <w:lang w:val="ru-RU"/>
              </w:rPr>
            </w:pPr>
            <w:r w:rsidRPr="00624E15">
              <w:rPr>
                <w:rStyle w:val="Artref"/>
                <w:lang w:val="ru-RU"/>
              </w:rPr>
              <w:t>5.82</w:t>
            </w:r>
          </w:p>
        </w:tc>
        <w:tc>
          <w:tcPr>
            <w:tcW w:w="3346" w:type="pct"/>
            <w:gridSpan w:val="3"/>
            <w:tcBorders>
              <w:top w:val="nil"/>
            </w:tcBorders>
          </w:tcPr>
          <w:p w14:paraId="769D4045" w14:textId="77777777" w:rsidR="00FB5E69" w:rsidRPr="00624E15" w:rsidRDefault="00384729" w:rsidP="00FB5E69">
            <w:pPr>
              <w:pStyle w:val="TableTextS5"/>
              <w:rPr>
                <w:rStyle w:val="Artref"/>
                <w:lang w:val="ru-RU"/>
              </w:rPr>
            </w:pPr>
            <w:r w:rsidRPr="00624E15">
              <w:rPr>
                <w:rStyle w:val="Artref"/>
                <w:lang w:val="ru-RU"/>
              </w:rPr>
              <w:tab/>
            </w:r>
            <w:r w:rsidRPr="00624E15">
              <w:rPr>
                <w:rStyle w:val="Artref"/>
                <w:lang w:val="ru-RU"/>
              </w:rPr>
              <w:tab/>
              <w:t>5.82</w:t>
            </w:r>
          </w:p>
        </w:tc>
      </w:tr>
    </w:tbl>
    <w:p w14:paraId="6418F977" w14:textId="5E96D1CC" w:rsidR="00FB5E69" w:rsidRPr="00B4505C" w:rsidRDefault="00384729" w:rsidP="00FB5E69">
      <w:pPr>
        <w:pStyle w:val="Note"/>
        <w:rPr>
          <w:lang w:val="ru-RU"/>
        </w:rPr>
      </w:pPr>
      <w:r w:rsidRPr="00B4505C">
        <w:rPr>
          <w:rStyle w:val="Artdef"/>
          <w:lang w:val="ru-RU"/>
        </w:rPr>
        <w:t>5.77</w:t>
      </w:r>
      <w:r w:rsidRPr="00B4505C">
        <w:rPr>
          <w:lang w:val="ru-RU"/>
        </w:rPr>
        <w:tab/>
      </w:r>
      <w:r w:rsidRPr="00B4505C">
        <w:rPr>
          <w:i/>
          <w:iCs/>
          <w:lang w:val="ru-RU"/>
        </w:rPr>
        <w:t>Другая категория службы</w:t>
      </w:r>
      <w:r w:rsidRPr="00B4505C">
        <w:rPr>
          <w:lang w:val="ru-RU"/>
        </w:rPr>
        <w:t>:  в Австралии, Китае, Французских заморских территориях в Районе 3, Республике Корея, Индии, Исламской Республике Иран, Японии, Пакистане, Папуа</w:t>
      </w:r>
      <w:r w:rsidRPr="00B4505C">
        <w:rPr>
          <w:lang w:val="ru-RU"/>
        </w:rPr>
        <w:noBreakHyphen/>
        <w:t xml:space="preserve">Новой Гвинее, Корейской Народно-Демократической Республике и Шри-Ланке распределение полосы частот 415–495 кГц воздушной радионавигационной службе произведено на первичной основе. В </w:t>
      </w:r>
      <w:r w:rsidRPr="00B4505C">
        <w:rPr>
          <w:lang w:val="ru-RU" w:eastAsia="zh-CN"/>
        </w:rPr>
        <w:t xml:space="preserve">Армении, </w:t>
      </w:r>
      <w:r w:rsidRPr="00B4505C">
        <w:rPr>
          <w:lang w:val="ru-RU"/>
        </w:rPr>
        <w:t>Азербайджане, Беларуси, Российской Федерации, Казахстане, Латвии, Узбекистане и Кыргызстане распределение полосы частот 435–495 кГц воздушной радионавигационной службе произведено на первичной основе. Администрации всех вышеупомянутых стран должны принять все практически возможные меры, необходимые для обеспечения того, чтобы воздушные радионавигационные станции в полосе частот 435</w:t>
      </w:r>
      <w:r w:rsidRPr="00B4505C">
        <w:rPr>
          <w:lang w:val="ru-RU"/>
        </w:rPr>
        <w:sym w:font="Symbol" w:char="F02D"/>
      </w:r>
      <w:r w:rsidRPr="00B4505C">
        <w:rPr>
          <w:lang w:val="ru-RU"/>
        </w:rPr>
        <w:t>495 кГц не создавали помех приему береговыми станциями передач от судовых станций на частотах, предназначенных для использования судовыми станциями на всемирной основе.</w:t>
      </w:r>
      <w:r w:rsidRPr="00B4505C">
        <w:rPr>
          <w:sz w:val="16"/>
          <w:szCs w:val="16"/>
          <w:lang w:val="ru-RU"/>
        </w:rPr>
        <w:t>     (ВКР-19)</w:t>
      </w:r>
    </w:p>
    <w:p w14:paraId="2D273A2D" w14:textId="77777777" w:rsidR="00FB5E69" w:rsidRPr="00624E15" w:rsidRDefault="00384729" w:rsidP="00FB5E69">
      <w:pPr>
        <w:pStyle w:val="Note"/>
        <w:rPr>
          <w:lang w:val="ru-RU"/>
        </w:rPr>
      </w:pPr>
      <w:r w:rsidRPr="00624E15">
        <w:rPr>
          <w:rStyle w:val="Artdef"/>
          <w:lang w:val="ru-RU"/>
        </w:rPr>
        <w:t>5.78</w:t>
      </w:r>
      <w:r w:rsidRPr="00624E15">
        <w:rPr>
          <w:lang w:val="ru-RU"/>
        </w:rPr>
        <w:tab/>
      </w:r>
      <w:r w:rsidRPr="00624E15">
        <w:rPr>
          <w:i/>
          <w:iCs/>
          <w:lang w:val="ru-RU"/>
        </w:rPr>
        <w:t>Другая категория службы</w:t>
      </w:r>
      <w:r w:rsidRPr="00624E15">
        <w:rPr>
          <w:lang w:val="ru-RU"/>
        </w:rPr>
        <w:t>:  на Кубе, в Соединенных Штатах Америки и Мексике распределение воздушной радионавигационной службе в полосе 415–435 кГц произведено на первичной основе.</w:t>
      </w:r>
    </w:p>
    <w:p w14:paraId="54EF920F" w14:textId="77777777" w:rsidR="00FB5E69" w:rsidRPr="00B4505C" w:rsidRDefault="00384729" w:rsidP="00FB5E69">
      <w:pPr>
        <w:pStyle w:val="Note"/>
        <w:rPr>
          <w:lang w:val="ru-RU"/>
        </w:rPr>
      </w:pPr>
      <w:r w:rsidRPr="00B4505C">
        <w:rPr>
          <w:rStyle w:val="Artdef"/>
          <w:lang w:val="ru-RU"/>
        </w:rPr>
        <w:t>5.79</w:t>
      </w:r>
      <w:r w:rsidRPr="00B4505C">
        <w:rPr>
          <w:lang w:val="ru-RU"/>
        </w:rPr>
        <w:tab/>
        <w:t xml:space="preserve">В морской подвижной службе использование полос частот 415−495 кГц и 505–526,5 кГц ограничивается радиотелеграфией, а также возможно их использование для системы </w:t>
      </w:r>
      <w:r w:rsidRPr="00B4505C">
        <w:rPr>
          <w:lang w:val="ru-RU" w:eastAsia="zh-CN"/>
        </w:rPr>
        <w:t>НАВДАТ в соответствии с последней версией Рекомендации МСЭ</w:t>
      </w:r>
      <w:r w:rsidRPr="00B4505C">
        <w:rPr>
          <w:lang w:val="ru-RU" w:eastAsia="zh-CN"/>
        </w:rPr>
        <w:noBreakHyphen/>
      </w:r>
      <w:r w:rsidRPr="00B4505C">
        <w:rPr>
          <w:lang w:val="ru-RU"/>
        </w:rPr>
        <w:t>R M.</w:t>
      </w:r>
      <w:r w:rsidRPr="00B4505C">
        <w:rPr>
          <w:lang w:val="ru-RU" w:eastAsia="zh-CN"/>
        </w:rPr>
        <w:t>2010, при условии достижения согласия между заинтересованными и затронутыми администрациями.</w:t>
      </w:r>
      <w:r w:rsidRPr="00B4505C">
        <w:rPr>
          <w:lang w:val="ru-RU"/>
        </w:rPr>
        <w:t xml:space="preserve"> </w:t>
      </w:r>
      <w:r w:rsidRPr="00B4505C">
        <w:rPr>
          <w:lang w:val="ru-RU" w:eastAsia="zh-CN"/>
        </w:rPr>
        <w:t>Передающие станции НАВДАТ ограничены береговыми станциями.</w:t>
      </w:r>
      <w:r w:rsidRPr="00B4505C">
        <w:rPr>
          <w:sz w:val="16"/>
          <w:szCs w:val="16"/>
          <w:lang w:val="ru-RU" w:eastAsia="zh-CN"/>
        </w:rPr>
        <w:t>     (ВКР-19)</w:t>
      </w:r>
    </w:p>
    <w:p w14:paraId="05C32EC2" w14:textId="77777777" w:rsidR="00FB5E69" w:rsidRPr="00624E15" w:rsidRDefault="00384729" w:rsidP="00FB5E69">
      <w:pPr>
        <w:pStyle w:val="Note"/>
        <w:rPr>
          <w:sz w:val="16"/>
          <w:szCs w:val="16"/>
          <w:lang w:val="ru-RU"/>
        </w:rPr>
      </w:pPr>
      <w:r w:rsidRPr="00624E15">
        <w:rPr>
          <w:rStyle w:val="Artdef"/>
          <w:lang w:val="ru-RU"/>
        </w:rPr>
        <w:t>5.79A</w:t>
      </w:r>
      <w:r w:rsidRPr="00624E15">
        <w:rPr>
          <w:lang w:val="ru-RU"/>
        </w:rPr>
        <w:tab/>
        <w:t xml:space="preserve">При вводе в действие береговых станций службы НАВТЕКС на частотах 490 кГц, 518 кГц и 4209,5 кГц администрациям настоятельно рекомендуется координировать рабочие характеристики в соответствии с процедурами Международной морской организации (ИМО) (см. Резолюцию </w:t>
      </w:r>
      <w:r w:rsidRPr="00624E15">
        <w:rPr>
          <w:b/>
          <w:bCs/>
          <w:lang w:val="ru-RU"/>
        </w:rPr>
        <w:t>339 (Пересм. ВКР-07)</w:t>
      </w:r>
      <w:r w:rsidRPr="00624E15">
        <w:rPr>
          <w:lang w:val="ru-RU"/>
        </w:rPr>
        <w:t>).</w:t>
      </w:r>
      <w:r w:rsidRPr="00624E15">
        <w:rPr>
          <w:sz w:val="16"/>
          <w:szCs w:val="16"/>
          <w:lang w:val="ru-RU"/>
        </w:rPr>
        <w:t>     (ВКР-07)</w:t>
      </w:r>
    </w:p>
    <w:p w14:paraId="2BE56BC5" w14:textId="77777777" w:rsidR="00FB5E69" w:rsidRPr="00624E15" w:rsidRDefault="00384729" w:rsidP="00FB5E69">
      <w:pPr>
        <w:pStyle w:val="Note"/>
        <w:rPr>
          <w:lang w:val="ru-RU"/>
        </w:rPr>
      </w:pPr>
      <w:r w:rsidRPr="00624E15">
        <w:rPr>
          <w:rStyle w:val="Artdef"/>
          <w:lang w:val="ru-RU"/>
        </w:rPr>
        <w:t>5.80</w:t>
      </w:r>
      <w:r w:rsidRPr="00624E15">
        <w:rPr>
          <w:lang w:val="ru-RU"/>
        </w:rPr>
        <w:tab/>
        <w:t>В Районе 2 использование полосы 435–495 кГц воздушной радионавигационной службой ограничено ненаправленными радиомаяками, не применяющими речевую передачу.</w:t>
      </w:r>
    </w:p>
    <w:p w14:paraId="0F33F303" w14:textId="77777777" w:rsidR="008359B5" w:rsidRDefault="008359B5" w:rsidP="008359B5">
      <w:pPr>
        <w:tabs>
          <w:tab w:val="clear" w:pos="1134"/>
          <w:tab w:val="clear" w:pos="1871"/>
          <w:tab w:val="clear" w:pos="2268"/>
        </w:tabs>
        <w:overflowPunct/>
        <w:autoSpaceDE/>
        <w:autoSpaceDN/>
        <w:adjustRightInd/>
        <w:spacing w:before="0"/>
        <w:jc w:val="left"/>
        <w:textAlignment w:val="auto"/>
        <w:rPr>
          <w:rStyle w:val="Artdef"/>
          <w:lang w:val="en-US"/>
        </w:rPr>
      </w:pPr>
    </w:p>
    <w:p w14:paraId="7BB29257" w14:textId="77777777" w:rsidR="00F50906" w:rsidRDefault="00F50906" w:rsidP="008359B5">
      <w:pPr>
        <w:tabs>
          <w:tab w:val="clear" w:pos="1134"/>
          <w:tab w:val="clear" w:pos="1871"/>
          <w:tab w:val="clear" w:pos="2268"/>
        </w:tabs>
        <w:overflowPunct/>
        <w:autoSpaceDE/>
        <w:autoSpaceDN/>
        <w:adjustRightInd/>
        <w:spacing w:before="0"/>
        <w:jc w:val="left"/>
        <w:textAlignment w:val="auto"/>
        <w:rPr>
          <w:rStyle w:val="Artdef"/>
          <w:lang w:val="en-US"/>
        </w:rPr>
      </w:pPr>
    </w:p>
    <w:p w14:paraId="57CDD93C" w14:textId="77777777" w:rsidR="00F50906" w:rsidRDefault="00F50906" w:rsidP="008359B5">
      <w:pPr>
        <w:tabs>
          <w:tab w:val="clear" w:pos="1134"/>
          <w:tab w:val="clear" w:pos="1871"/>
          <w:tab w:val="clear" w:pos="2268"/>
        </w:tabs>
        <w:overflowPunct/>
        <w:autoSpaceDE/>
        <w:autoSpaceDN/>
        <w:adjustRightInd/>
        <w:spacing w:before="0"/>
        <w:jc w:val="left"/>
        <w:textAlignment w:val="auto"/>
        <w:rPr>
          <w:rStyle w:val="Artdef"/>
          <w:lang w:val="en-US"/>
        </w:rPr>
      </w:pPr>
    </w:p>
    <w:p w14:paraId="4CD90165" w14:textId="77777777" w:rsidR="00F50906" w:rsidRDefault="00F50906" w:rsidP="008359B5">
      <w:pPr>
        <w:tabs>
          <w:tab w:val="clear" w:pos="1134"/>
          <w:tab w:val="clear" w:pos="1871"/>
          <w:tab w:val="clear" w:pos="2268"/>
        </w:tabs>
        <w:overflowPunct/>
        <w:autoSpaceDE/>
        <w:autoSpaceDN/>
        <w:adjustRightInd/>
        <w:spacing w:before="0"/>
        <w:jc w:val="left"/>
        <w:textAlignment w:val="auto"/>
        <w:rPr>
          <w:rStyle w:val="Artdef"/>
          <w:lang w:val="en-US"/>
        </w:rPr>
      </w:pPr>
    </w:p>
    <w:p w14:paraId="6604CC8C" w14:textId="77777777" w:rsidR="00F50906" w:rsidRDefault="00F50906" w:rsidP="008359B5">
      <w:pPr>
        <w:tabs>
          <w:tab w:val="clear" w:pos="1134"/>
          <w:tab w:val="clear" w:pos="1871"/>
          <w:tab w:val="clear" w:pos="2268"/>
        </w:tabs>
        <w:overflowPunct/>
        <w:autoSpaceDE/>
        <w:autoSpaceDN/>
        <w:adjustRightInd/>
        <w:spacing w:before="0"/>
        <w:jc w:val="left"/>
        <w:textAlignment w:val="auto"/>
        <w:rPr>
          <w:rStyle w:val="Artdef"/>
          <w:lang w:val="en-US"/>
        </w:rPr>
      </w:pPr>
    </w:p>
    <w:p w14:paraId="71C7AB42" w14:textId="77777777" w:rsidR="008359B5" w:rsidRDefault="008359B5" w:rsidP="008359B5">
      <w:pPr>
        <w:tabs>
          <w:tab w:val="clear" w:pos="1134"/>
          <w:tab w:val="clear" w:pos="1871"/>
          <w:tab w:val="clear" w:pos="2268"/>
        </w:tabs>
        <w:overflowPunct/>
        <w:autoSpaceDE/>
        <w:autoSpaceDN/>
        <w:adjustRightInd/>
        <w:spacing w:before="0"/>
        <w:jc w:val="left"/>
        <w:textAlignment w:val="auto"/>
        <w:rPr>
          <w:rStyle w:val="Artdef"/>
          <w:lang w:val="en-US"/>
        </w:rPr>
      </w:pPr>
    </w:p>
    <w:p w14:paraId="70918BB0" w14:textId="35B81342" w:rsidR="008359B5" w:rsidRDefault="008359B5" w:rsidP="008359B5">
      <w:pPr>
        <w:tabs>
          <w:tab w:val="clear" w:pos="1134"/>
          <w:tab w:val="clear" w:pos="1871"/>
          <w:tab w:val="clear" w:pos="2268"/>
        </w:tabs>
        <w:overflowPunct/>
        <w:autoSpaceDE/>
        <w:autoSpaceDN/>
        <w:adjustRightInd/>
        <w:spacing w:before="0"/>
        <w:jc w:val="left"/>
        <w:textAlignment w:val="auto"/>
        <w:rPr>
          <w:rStyle w:val="Artdef"/>
          <w:sz w:val="19"/>
        </w:rPr>
      </w:pPr>
      <w:r>
        <w:rPr>
          <w:rStyle w:val="Artdef"/>
        </w:rPr>
        <w:br w:type="page"/>
      </w:r>
    </w:p>
    <w:p w14:paraId="1B642D40" w14:textId="77777777" w:rsidR="00FB5E69" w:rsidRPr="00624E15" w:rsidRDefault="00384729" w:rsidP="00FB5E69">
      <w:pPr>
        <w:pStyle w:val="Note"/>
        <w:rPr>
          <w:sz w:val="16"/>
          <w:szCs w:val="16"/>
          <w:lang w:val="ru-RU"/>
        </w:rPr>
      </w:pPr>
      <w:r w:rsidRPr="00624E15">
        <w:rPr>
          <w:rStyle w:val="Artdef"/>
          <w:lang w:val="ru-RU"/>
        </w:rPr>
        <w:lastRenderedPageBreak/>
        <w:t>5.80A</w:t>
      </w:r>
      <w:r w:rsidRPr="00624E15">
        <w:rPr>
          <w:lang w:val="ru-RU"/>
        </w:rPr>
        <w:tab/>
        <w:t>Максимальная эквивалентная изотропно излучаемая мощность (э.и.и.м.) станций любительской службы, использующих частоты в полосе 472−479 кГц, не должна превышать 1 Вт. Администрации могут увеличить этот предел э.и.и.м. до 5 Вт в частях своей территории, расположенных на расстоянии более чем 800 км от границ Алжира, Саудовской Аравии, Азербайджана, Бахрейна, Беларуси, Китая, Коморских Островов, Джибути, Египта, Объединенных Арабских Эмиратов, Российской Федерации, Исламской Республики Иран, Ирака, Иордании, Казахстана, Кувейта, Ливана, Ливии, Марокко, Мавритании, Омана, Узбекистана, Катара, Сирийской Арабской Республики, Кыргызстана, Сомали, Судана, Туниса, Украины и Йемена. В этой полосе частот станции любительской службы не должны причинять вредных помех станциям воздушной радионавигационной службы или требовать защиты от них.</w:t>
      </w:r>
      <w:r w:rsidRPr="00624E15">
        <w:rPr>
          <w:sz w:val="16"/>
          <w:szCs w:val="16"/>
          <w:lang w:val="ru-RU"/>
        </w:rPr>
        <w:t>     (ВКР-12)</w:t>
      </w:r>
    </w:p>
    <w:p w14:paraId="6D28AB11" w14:textId="08584518" w:rsidR="00FB5E69" w:rsidRPr="00624E15" w:rsidRDefault="00384729" w:rsidP="00FB5E69">
      <w:pPr>
        <w:pStyle w:val="Note"/>
        <w:rPr>
          <w:lang w:val="ru-RU"/>
        </w:rPr>
      </w:pPr>
      <w:r w:rsidRPr="00624E15">
        <w:rPr>
          <w:rStyle w:val="Artdef"/>
          <w:lang w:val="ru-RU"/>
        </w:rPr>
        <w:t>5.80B</w:t>
      </w:r>
      <w:r w:rsidRPr="00624E15">
        <w:rPr>
          <w:lang w:val="ru-RU"/>
        </w:rPr>
        <w:tab/>
        <w:t>Использование полосы частот 472–479 кГц в Алжире, Саудовской Аравии, Азербайджане, Бахрейне, Беларуси, Китае, Коморских Островах, Джибути, Египте, Объединенных Арабских Эмиратах, Российской Федерации, Ираке, Иордании, Казахстане, Кувейте, Ливане, Ливии, Мавритании, Омане, Узбекистане, Катаре, Сирийской Арабской Республике, Кыргызстане, Сомали, Судане, Тунисе и Йемене ограничивается морской подвижной и воздушной радионавигационной службами. Любительская служба не должна использоваться в перечисленных выше странах в этой полосе частот, и странам, разрешающим такое использование, следует это учитывать.</w:t>
      </w:r>
      <w:r w:rsidRPr="00624E15">
        <w:rPr>
          <w:sz w:val="16"/>
          <w:szCs w:val="16"/>
          <w:lang w:val="ru-RU"/>
        </w:rPr>
        <w:t>     (ВКР-12)</w:t>
      </w:r>
    </w:p>
    <w:p w14:paraId="4C379B91" w14:textId="77777777" w:rsidR="00FB5E69" w:rsidRPr="00624E15" w:rsidRDefault="00384729" w:rsidP="00FB5E69">
      <w:pPr>
        <w:pStyle w:val="Note"/>
        <w:rPr>
          <w:lang w:val="ru-RU"/>
        </w:rPr>
      </w:pPr>
      <w:r w:rsidRPr="00624E15">
        <w:rPr>
          <w:rStyle w:val="Artdef"/>
          <w:lang w:val="ru-RU"/>
        </w:rPr>
        <w:t>5.81</w:t>
      </w:r>
      <w:r w:rsidRPr="00624E15">
        <w:rPr>
          <w:lang w:val="ru-RU"/>
        </w:rPr>
        <w:tab/>
      </w:r>
      <w:r w:rsidRPr="00624E15">
        <w:rPr>
          <w:sz w:val="16"/>
          <w:szCs w:val="16"/>
          <w:lang w:val="ru-RU"/>
        </w:rPr>
        <w:t>(SUP – ВКР-2000)</w:t>
      </w:r>
      <w:r w:rsidRPr="00624E15">
        <w:rPr>
          <w:lang w:val="ru-RU"/>
        </w:rPr>
        <w:t xml:space="preserve"> </w:t>
      </w:r>
    </w:p>
    <w:p w14:paraId="0C57F534" w14:textId="77777777" w:rsidR="00FB5E69" w:rsidRPr="00624E15" w:rsidRDefault="00384729" w:rsidP="00FB5E69">
      <w:pPr>
        <w:pStyle w:val="Note"/>
        <w:rPr>
          <w:sz w:val="16"/>
          <w:szCs w:val="16"/>
          <w:lang w:val="ru-RU"/>
        </w:rPr>
      </w:pPr>
      <w:r w:rsidRPr="00624E15">
        <w:rPr>
          <w:rStyle w:val="Artdef"/>
          <w:lang w:val="ru-RU"/>
        </w:rPr>
        <w:t>5.82</w:t>
      </w:r>
      <w:r w:rsidRPr="00624E15">
        <w:rPr>
          <w:lang w:val="ru-RU"/>
        </w:rPr>
        <w:tab/>
        <w:t xml:space="preserve">В морской подвижной службе частота 490 кГц должна использоваться исключительно для передачи береговыми станциями навигационных и метеорологических предупреждений и срочной информации для судов посредством узкополосной буквопечатающей телеграфии. Условия использования частоты 490 кГц определены в Статьях </w:t>
      </w:r>
      <w:r w:rsidRPr="00624E15">
        <w:rPr>
          <w:b/>
          <w:bCs/>
          <w:lang w:val="ru-RU"/>
        </w:rPr>
        <w:t>31</w:t>
      </w:r>
      <w:r w:rsidRPr="00624E15">
        <w:rPr>
          <w:lang w:val="ru-RU"/>
        </w:rPr>
        <w:t xml:space="preserve"> и </w:t>
      </w:r>
      <w:r w:rsidRPr="00624E15">
        <w:rPr>
          <w:b/>
          <w:bCs/>
          <w:lang w:val="ru-RU"/>
        </w:rPr>
        <w:t>52</w:t>
      </w:r>
      <w:r w:rsidRPr="00624E15">
        <w:rPr>
          <w:lang w:val="ru-RU"/>
        </w:rPr>
        <w:t>. При использовании полосы частот 415</w:t>
      </w:r>
      <w:r w:rsidRPr="00624E15">
        <w:rPr>
          <w:lang w:val="ru-RU"/>
        </w:rPr>
        <w:sym w:font="Symbol" w:char="F02D"/>
      </w:r>
      <w:r w:rsidRPr="00624E15">
        <w:rPr>
          <w:lang w:val="ru-RU"/>
        </w:rPr>
        <w:t>495 кГц для воздушной радионавигационной службы администрациям предлагается следить за тем, чтобы на частоте 490 кГц не создавались вредные помехи. При использовании полосы частот 472−479 кГц для любительской службы администрации должны следить за тем, чтобы на частоте 490 кГц не создавались вредные помехи.</w:t>
      </w:r>
      <w:r w:rsidRPr="00624E15">
        <w:rPr>
          <w:sz w:val="16"/>
          <w:szCs w:val="16"/>
          <w:lang w:val="ru-RU"/>
        </w:rPr>
        <w:t>     (ВКР-12)</w:t>
      </w:r>
    </w:p>
    <w:p w14:paraId="33EFB2EB" w14:textId="77777777" w:rsidR="00AA244C" w:rsidRDefault="00AA244C" w:rsidP="00AA244C">
      <w:pPr>
        <w:rPr>
          <w:rFonts w:eastAsia="SimSun"/>
        </w:rPr>
      </w:pPr>
    </w:p>
    <w:p w14:paraId="49E78F50" w14:textId="77777777" w:rsidR="00D450E1" w:rsidRDefault="00D450E1" w:rsidP="00AA244C">
      <w:pPr>
        <w:rPr>
          <w:rFonts w:eastAsia="SimSun"/>
        </w:rPr>
      </w:pPr>
    </w:p>
    <w:p w14:paraId="7DB425CD" w14:textId="77777777" w:rsidR="00D450E1" w:rsidRDefault="00D450E1" w:rsidP="00AA244C">
      <w:pPr>
        <w:rPr>
          <w:rFonts w:eastAsia="SimSun"/>
        </w:rPr>
      </w:pPr>
    </w:p>
    <w:p w14:paraId="558B8C4C" w14:textId="77777777" w:rsidR="00AE2785" w:rsidRDefault="00AE2785" w:rsidP="00AA244C">
      <w:pPr>
        <w:rPr>
          <w:rFonts w:eastAsia="SimSun"/>
        </w:rPr>
      </w:pPr>
    </w:p>
    <w:p w14:paraId="7956008B" w14:textId="77777777" w:rsidR="00AE2785" w:rsidRDefault="00AE2785" w:rsidP="00AA244C">
      <w:pPr>
        <w:rPr>
          <w:rFonts w:eastAsia="SimSun"/>
        </w:rPr>
      </w:pPr>
    </w:p>
    <w:p w14:paraId="5874EBB8" w14:textId="77777777" w:rsidR="00AE2785" w:rsidRDefault="00AE2785" w:rsidP="00AA244C">
      <w:pPr>
        <w:rPr>
          <w:rFonts w:eastAsia="SimSun"/>
        </w:rPr>
      </w:pPr>
    </w:p>
    <w:p w14:paraId="6CEFBEA3" w14:textId="77777777" w:rsidR="00AE2785" w:rsidRDefault="00AE2785" w:rsidP="00AA244C">
      <w:pPr>
        <w:rPr>
          <w:rFonts w:eastAsia="SimSun"/>
        </w:rPr>
      </w:pPr>
    </w:p>
    <w:p w14:paraId="06175498" w14:textId="77777777" w:rsidR="00AE2785" w:rsidRDefault="00AE2785" w:rsidP="00AA244C">
      <w:pPr>
        <w:rPr>
          <w:rFonts w:eastAsia="SimSun"/>
        </w:rPr>
      </w:pPr>
    </w:p>
    <w:p w14:paraId="4F426F40" w14:textId="77777777" w:rsidR="00AE2785" w:rsidRDefault="00AE2785" w:rsidP="00AA244C">
      <w:pPr>
        <w:rPr>
          <w:rFonts w:eastAsia="SimSun"/>
        </w:rPr>
      </w:pPr>
    </w:p>
    <w:p w14:paraId="186DD478" w14:textId="77777777" w:rsidR="00AE2785" w:rsidRDefault="00AE2785" w:rsidP="00AA244C">
      <w:pPr>
        <w:rPr>
          <w:rFonts w:eastAsia="SimSun"/>
        </w:rPr>
      </w:pPr>
    </w:p>
    <w:p w14:paraId="383CA950" w14:textId="77777777" w:rsidR="00AE2785" w:rsidRDefault="00AE2785" w:rsidP="00AA244C">
      <w:pPr>
        <w:rPr>
          <w:rFonts w:eastAsia="SimSun"/>
        </w:rPr>
      </w:pPr>
    </w:p>
    <w:p w14:paraId="38EA4B82" w14:textId="77777777" w:rsidR="00D450E1" w:rsidRDefault="00D450E1" w:rsidP="00AA244C">
      <w:pPr>
        <w:rPr>
          <w:rFonts w:eastAsia="SimSun"/>
        </w:rPr>
      </w:pPr>
    </w:p>
    <w:p w14:paraId="2F982C7E" w14:textId="77777777" w:rsidR="00AA244C" w:rsidRDefault="00AA244C" w:rsidP="00AA244C">
      <w:pPr>
        <w:rPr>
          <w:rFonts w:eastAsia="SimSun"/>
        </w:rPr>
      </w:pPr>
    </w:p>
    <w:p w14:paraId="6F26156C" w14:textId="77777777" w:rsidR="00AA244C" w:rsidRDefault="00AA244C" w:rsidP="00AA244C">
      <w:pPr>
        <w:rPr>
          <w:rFonts w:eastAsia="SimSun"/>
        </w:rPr>
      </w:pPr>
    </w:p>
    <w:p w14:paraId="0825416B" w14:textId="0921C242" w:rsidR="00AA244C" w:rsidRPr="00CF484B" w:rsidRDefault="00AA244C" w:rsidP="00AA244C">
      <w:pPr>
        <w:rPr>
          <w:rFonts w:eastAsia="SimSun"/>
        </w:rPr>
      </w:pPr>
      <w:r w:rsidRPr="00CF484B">
        <w:rPr>
          <w:rFonts w:eastAsia="SimSun"/>
        </w:rPr>
        <w:br w:type="page"/>
      </w:r>
    </w:p>
    <w:p w14:paraId="2566721B" w14:textId="77777777" w:rsidR="00FB5E69" w:rsidRPr="00624E15" w:rsidRDefault="00384729" w:rsidP="00FB5E69">
      <w:pPr>
        <w:pStyle w:val="Tabletitle"/>
      </w:pPr>
      <w:r w:rsidRPr="00624E15">
        <w:lastRenderedPageBreak/>
        <w:t>495–1800 кГц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7DC9BD07" w14:textId="77777777" w:rsidTr="00FB5E69">
        <w:trPr>
          <w:jc w:val="center"/>
        </w:trPr>
        <w:tc>
          <w:tcPr>
            <w:tcW w:w="5000" w:type="pct"/>
            <w:gridSpan w:val="3"/>
            <w:tcBorders>
              <w:top w:val="single" w:sz="4" w:space="0" w:color="auto"/>
            </w:tcBorders>
          </w:tcPr>
          <w:p w14:paraId="663441B5"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031566FB" w14:textId="77777777" w:rsidTr="00FB5E69">
        <w:trPr>
          <w:jc w:val="center"/>
        </w:trPr>
        <w:tc>
          <w:tcPr>
            <w:tcW w:w="1667" w:type="pct"/>
            <w:tcBorders>
              <w:bottom w:val="nil"/>
            </w:tcBorders>
          </w:tcPr>
          <w:p w14:paraId="3F65B48C" w14:textId="77777777" w:rsidR="00FB5E69" w:rsidRPr="00624E15" w:rsidRDefault="00384729" w:rsidP="00FB5E69">
            <w:pPr>
              <w:pStyle w:val="Tablehead"/>
              <w:rPr>
                <w:lang w:val="ru-RU"/>
              </w:rPr>
            </w:pPr>
            <w:r w:rsidRPr="00624E15">
              <w:rPr>
                <w:lang w:val="ru-RU"/>
              </w:rPr>
              <w:t>Район 1</w:t>
            </w:r>
          </w:p>
        </w:tc>
        <w:tc>
          <w:tcPr>
            <w:tcW w:w="1667" w:type="pct"/>
            <w:tcBorders>
              <w:bottom w:val="nil"/>
            </w:tcBorders>
          </w:tcPr>
          <w:p w14:paraId="3BCC3434" w14:textId="77777777" w:rsidR="00FB5E69" w:rsidRPr="00624E15" w:rsidRDefault="00384729" w:rsidP="00FB5E69">
            <w:pPr>
              <w:pStyle w:val="Tablehead"/>
              <w:rPr>
                <w:lang w:val="ru-RU"/>
              </w:rPr>
            </w:pPr>
            <w:r w:rsidRPr="00624E15">
              <w:rPr>
                <w:lang w:val="ru-RU"/>
              </w:rPr>
              <w:t>Район 2</w:t>
            </w:r>
          </w:p>
        </w:tc>
        <w:tc>
          <w:tcPr>
            <w:tcW w:w="1666" w:type="pct"/>
            <w:tcBorders>
              <w:bottom w:val="nil"/>
            </w:tcBorders>
          </w:tcPr>
          <w:p w14:paraId="23FB8476" w14:textId="77777777" w:rsidR="00FB5E69" w:rsidRPr="00624E15" w:rsidRDefault="00384729" w:rsidP="00FB5E69">
            <w:pPr>
              <w:pStyle w:val="Tablehead"/>
              <w:rPr>
                <w:lang w:val="ru-RU"/>
              </w:rPr>
            </w:pPr>
            <w:r w:rsidRPr="00624E15">
              <w:rPr>
                <w:lang w:val="ru-RU"/>
              </w:rPr>
              <w:t>Район 3</w:t>
            </w:r>
          </w:p>
        </w:tc>
      </w:tr>
      <w:tr w:rsidR="00FB5E69" w:rsidRPr="00624E15" w14:paraId="37C24F56" w14:textId="77777777" w:rsidTr="00FB5E69">
        <w:trPr>
          <w:jc w:val="center"/>
        </w:trPr>
        <w:tc>
          <w:tcPr>
            <w:tcW w:w="1667" w:type="pct"/>
            <w:tcBorders>
              <w:right w:val="nil"/>
            </w:tcBorders>
          </w:tcPr>
          <w:p w14:paraId="671C62EE" w14:textId="77777777" w:rsidR="00FB5E69" w:rsidRPr="00624E15" w:rsidRDefault="00384729" w:rsidP="00FB5E69">
            <w:pPr>
              <w:pStyle w:val="Tabletext"/>
              <w:rPr>
                <w:rStyle w:val="Tablefreq"/>
              </w:rPr>
            </w:pPr>
            <w:r w:rsidRPr="00624E15">
              <w:rPr>
                <w:rStyle w:val="Tablefreq"/>
              </w:rPr>
              <w:t>495–505</w:t>
            </w:r>
          </w:p>
        </w:tc>
        <w:tc>
          <w:tcPr>
            <w:tcW w:w="3333" w:type="pct"/>
            <w:gridSpan w:val="2"/>
            <w:tcBorders>
              <w:left w:val="nil"/>
            </w:tcBorders>
          </w:tcPr>
          <w:p w14:paraId="470C23B2" w14:textId="518E8487" w:rsidR="00FB5E69" w:rsidRPr="00624E15" w:rsidRDefault="002B3963" w:rsidP="00FB5E69">
            <w:pPr>
              <w:pStyle w:val="TableTextS5"/>
              <w:ind w:left="85"/>
              <w:rPr>
                <w:rFonts w:ascii="Times New Roman Bold" w:hAnsi="Times New Roman Bold"/>
                <w:b/>
                <w:bCs/>
                <w:lang w:val="ru-RU" w:eastAsia="x-none"/>
              </w:rPr>
            </w:pPr>
            <w:r w:rsidRPr="004F37F4">
              <w:rPr>
                <w:lang w:val="ru-RU" w:eastAsia="zh-CN"/>
              </w:rPr>
              <w:t xml:space="preserve">МОРСКАЯ ПОДВИЖНАЯ  </w:t>
            </w:r>
            <w:r w:rsidRPr="004F37F4">
              <w:rPr>
                <w:rStyle w:val="Artref"/>
                <w:lang w:val="ru-RU"/>
              </w:rPr>
              <w:t xml:space="preserve">5.82C  </w:t>
            </w:r>
            <w:r>
              <w:rPr>
                <w:rStyle w:val="Artref"/>
              </w:rPr>
              <w:t>5.82D</w:t>
            </w:r>
          </w:p>
        </w:tc>
      </w:tr>
      <w:tr w:rsidR="00FB5E69" w:rsidRPr="00624E15" w14:paraId="387CD7FC" w14:textId="77777777" w:rsidTr="00FB5E69">
        <w:trPr>
          <w:jc w:val="center"/>
        </w:trPr>
        <w:tc>
          <w:tcPr>
            <w:tcW w:w="1667" w:type="pct"/>
            <w:vMerge w:val="restart"/>
          </w:tcPr>
          <w:p w14:paraId="346A70C2" w14:textId="77777777" w:rsidR="00FB5E69" w:rsidRPr="00624E15" w:rsidRDefault="00384729" w:rsidP="00FB5E69">
            <w:pPr>
              <w:pStyle w:val="Tabletext"/>
              <w:rPr>
                <w:rStyle w:val="Tablefreq"/>
              </w:rPr>
            </w:pPr>
            <w:r w:rsidRPr="00624E15">
              <w:rPr>
                <w:rStyle w:val="Tablefreq"/>
              </w:rPr>
              <w:t>505–526,5</w:t>
            </w:r>
          </w:p>
          <w:p w14:paraId="72748622" w14:textId="77777777" w:rsidR="00FB5E69" w:rsidRPr="00624E15" w:rsidRDefault="00384729" w:rsidP="00711AD7">
            <w:pPr>
              <w:pStyle w:val="TableTextS5"/>
              <w:rPr>
                <w:rStyle w:val="Artref"/>
                <w:lang w:val="ru-RU"/>
              </w:rPr>
            </w:pPr>
            <w:r w:rsidRPr="00624E15">
              <w:rPr>
                <w:lang w:val="ru-RU"/>
              </w:rPr>
              <w:t xml:space="preserve">МОРСКАЯ ПОДВИЖНАЯ  </w:t>
            </w:r>
            <w:r w:rsidRPr="00624E15">
              <w:rPr>
                <w:rStyle w:val="Artref"/>
                <w:lang w:val="ru-RU"/>
              </w:rPr>
              <w:t xml:space="preserve">5.79  </w:t>
            </w:r>
            <w:r w:rsidRPr="00624E15">
              <w:rPr>
                <w:rStyle w:val="Artref"/>
                <w:lang w:val="ru-RU"/>
              </w:rPr>
              <w:br/>
              <w:t>5.79A  5.84</w:t>
            </w:r>
          </w:p>
          <w:p w14:paraId="7B4AC760" w14:textId="77777777" w:rsidR="00FB5E69" w:rsidRPr="00624E15" w:rsidRDefault="00384729" w:rsidP="00FB5E69">
            <w:pPr>
              <w:pStyle w:val="TableTextS5"/>
              <w:rPr>
                <w:lang w:val="ru-RU"/>
              </w:rPr>
            </w:pPr>
            <w:r w:rsidRPr="00624E15">
              <w:rPr>
                <w:lang w:val="ru-RU"/>
              </w:rPr>
              <w:t>ВОЗДУШНАЯ</w:t>
            </w:r>
            <w:r w:rsidRPr="00624E15">
              <w:rPr>
                <w:lang w:val="ru-RU"/>
              </w:rPr>
              <w:br/>
              <w:t>РАДИОНАВИГАЦИОННАЯ</w:t>
            </w:r>
          </w:p>
        </w:tc>
        <w:tc>
          <w:tcPr>
            <w:tcW w:w="1667" w:type="pct"/>
          </w:tcPr>
          <w:p w14:paraId="7ECFA5FB" w14:textId="77777777" w:rsidR="00FB5E69" w:rsidRPr="00624E15" w:rsidRDefault="00384729" w:rsidP="00FB5E69">
            <w:pPr>
              <w:pStyle w:val="Tabletext"/>
              <w:rPr>
                <w:rStyle w:val="Tablefreq"/>
              </w:rPr>
            </w:pPr>
            <w:r w:rsidRPr="00624E15">
              <w:rPr>
                <w:rStyle w:val="Tablefreq"/>
              </w:rPr>
              <w:t xml:space="preserve">505–510 </w:t>
            </w:r>
          </w:p>
          <w:p w14:paraId="7F1F94FA" w14:textId="77777777" w:rsidR="00FB5E69" w:rsidRPr="00624E15" w:rsidRDefault="00384729" w:rsidP="00FB5E69">
            <w:pPr>
              <w:pStyle w:val="TableTextS5"/>
              <w:rPr>
                <w:szCs w:val="18"/>
                <w:lang w:val="ru-RU"/>
              </w:rPr>
            </w:pPr>
            <w:r w:rsidRPr="00624E15">
              <w:rPr>
                <w:lang w:val="ru-RU"/>
              </w:rPr>
              <w:t xml:space="preserve">МОРСКАЯ ПОДВИЖНАЯ  </w:t>
            </w:r>
            <w:r w:rsidRPr="00624E15">
              <w:rPr>
                <w:rStyle w:val="Artref"/>
                <w:lang w:val="ru-RU"/>
              </w:rPr>
              <w:t>5.79</w:t>
            </w:r>
          </w:p>
        </w:tc>
        <w:tc>
          <w:tcPr>
            <w:tcW w:w="1666" w:type="pct"/>
            <w:vMerge w:val="restart"/>
          </w:tcPr>
          <w:p w14:paraId="79A33254" w14:textId="77777777" w:rsidR="00FB5E69" w:rsidRPr="00624E15" w:rsidRDefault="00384729" w:rsidP="00FB5E69">
            <w:pPr>
              <w:pStyle w:val="Tabletext"/>
              <w:rPr>
                <w:rStyle w:val="Tablefreq"/>
              </w:rPr>
            </w:pPr>
            <w:r w:rsidRPr="00624E15">
              <w:rPr>
                <w:rStyle w:val="Tablefreq"/>
              </w:rPr>
              <w:t>505–526,5</w:t>
            </w:r>
          </w:p>
          <w:p w14:paraId="04CEB5EF" w14:textId="77777777" w:rsidR="00FB5E69" w:rsidRPr="00624E15" w:rsidRDefault="00384729" w:rsidP="00711AD7">
            <w:pPr>
              <w:pStyle w:val="TableTextS5"/>
              <w:rPr>
                <w:rStyle w:val="Artref"/>
                <w:lang w:val="ru-RU"/>
              </w:rPr>
            </w:pPr>
            <w:r w:rsidRPr="00624E15">
              <w:rPr>
                <w:lang w:val="ru-RU"/>
              </w:rPr>
              <w:t xml:space="preserve">МОРСКАЯ ПОДВИЖНАЯ  </w:t>
            </w:r>
            <w:r w:rsidRPr="00624E15">
              <w:rPr>
                <w:rStyle w:val="Artref"/>
                <w:lang w:val="ru-RU"/>
              </w:rPr>
              <w:t xml:space="preserve">5.79  </w:t>
            </w:r>
            <w:r w:rsidRPr="00624E15">
              <w:rPr>
                <w:rStyle w:val="Artref"/>
                <w:lang w:val="ru-RU"/>
              </w:rPr>
              <w:br/>
              <w:t>5.79А  5.84</w:t>
            </w:r>
          </w:p>
          <w:p w14:paraId="09263738" w14:textId="77777777" w:rsidR="00FB5E69" w:rsidRPr="00624E15" w:rsidRDefault="00384729" w:rsidP="00FB5E69">
            <w:pPr>
              <w:pStyle w:val="TableTextS5"/>
              <w:rPr>
                <w:lang w:val="ru-RU"/>
              </w:rPr>
            </w:pPr>
            <w:r w:rsidRPr="00624E15">
              <w:rPr>
                <w:lang w:val="ru-RU"/>
              </w:rPr>
              <w:t>ВОЗДУШНАЯ</w:t>
            </w:r>
            <w:r w:rsidRPr="00624E15">
              <w:rPr>
                <w:lang w:val="ru-RU"/>
              </w:rPr>
              <w:br/>
              <w:t>РАДИОНАВИГАЦИОННАЯ</w:t>
            </w:r>
          </w:p>
          <w:p w14:paraId="1A2104F6" w14:textId="77777777" w:rsidR="00FB5E69" w:rsidRPr="00624E15" w:rsidRDefault="00384729" w:rsidP="00FB5E69">
            <w:pPr>
              <w:pStyle w:val="TableTextS5"/>
              <w:rPr>
                <w:lang w:val="ru-RU"/>
              </w:rPr>
            </w:pPr>
            <w:r w:rsidRPr="00624E15">
              <w:rPr>
                <w:lang w:val="ru-RU"/>
              </w:rPr>
              <w:t>Воздушная подвижная</w:t>
            </w:r>
          </w:p>
          <w:p w14:paraId="7FC80BE2" w14:textId="77777777" w:rsidR="00FB5E69" w:rsidRPr="00624E15" w:rsidRDefault="00384729" w:rsidP="00FB5E69">
            <w:pPr>
              <w:pStyle w:val="TableTextS5"/>
              <w:rPr>
                <w:lang w:val="ru-RU"/>
              </w:rPr>
            </w:pPr>
            <w:r w:rsidRPr="00624E15">
              <w:rPr>
                <w:lang w:val="ru-RU"/>
              </w:rPr>
              <w:t>Сухопутная подвижная</w:t>
            </w:r>
          </w:p>
        </w:tc>
      </w:tr>
      <w:tr w:rsidR="00FB5E69" w:rsidRPr="00624E15" w14:paraId="10DF23CA" w14:textId="77777777" w:rsidTr="00FB5E69">
        <w:trPr>
          <w:jc w:val="center"/>
        </w:trPr>
        <w:tc>
          <w:tcPr>
            <w:tcW w:w="1667" w:type="pct"/>
            <w:vMerge/>
            <w:tcBorders>
              <w:bottom w:val="nil"/>
            </w:tcBorders>
          </w:tcPr>
          <w:p w14:paraId="2876B431" w14:textId="77777777" w:rsidR="00FB5E69" w:rsidRPr="00624E15" w:rsidRDefault="00FB5E69" w:rsidP="00FB5E69">
            <w:pPr>
              <w:pStyle w:val="Tabletext"/>
              <w:rPr>
                <w:bCs/>
                <w:szCs w:val="18"/>
              </w:rPr>
            </w:pPr>
          </w:p>
        </w:tc>
        <w:tc>
          <w:tcPr>
            <w:tcW w:w="1667" w:type="pct"/>
            <w:tcBorders>
              <w:bottom w:val="single" w:sz="6" w:space="0" w:color="auto"/>
            </w:tcBorders>
          </w:tcPr>
          <w:p w14:paraId="6CEB86E0" w14:textId="77777777" w:rsidR="00FB5E69" w:rsidRPr="00624E15" w:rsidRDefault="00384729" w:rsidP="00FB5E69">
            <w:pPr>
              <w:pStyle w:val="Tabletext"/>
              <w:rPr>
                <w:rStyle w:val="Tablefreq"/>
              </w:rPr>
            </w:pPr>
            <w:r w:rsidRPr="00624E15">
              <w:rPr>
                <w:rStyle w:val="Tablefreq"/>
              </w:rPr>
              <w:t>510–525</w:t>
            </w:r>
          </w:p>
          <w:p w14:paraId="22A23FBB" w14:textId="77777777" w:rsidR="00FB5E69" w:rsidRPr="00624E15" w:rsidRDefault="00384729" w:rsidP="00711AD7">
            <w:pPr>
              <w:pStyle w:val="TableTextS5"/>
              <w:rPr>
                <w:rStyle w:val="Artref"/>
                <w:lang w:val="ru-RU"/>
              </w:rPr>
            </w:pPr>
            <w:r w:rsidRPr="00624E15">
              <w:rPr>
                <w:lang w:val="ru-RU"/>
              </w:rPr>
              <w:t xml:space="preserve">МОРСКАЯ ПОДВИЖНАЯ  </w:t>
            </w:r>
            <w:r w:rsidRPr="00624E15">
              <w:rPr>
                <w:rStyle w:val="Artref"/>
                <w:lang w:val="ru-RU"/>
              </w:rPr>
              <w:t xml:space="preserve">5.79А  </w:t>
            </w:r>
            <w:r w:rsidRPr="00624E15">
              <w:rPr>
                <w:rStyle w:val="Artref"/>
                <w:lang w:val="ru-RU"/>
              </w:rPr>
              <w:br/>
              <w:t>5.84</w:t>
            </w:r>
          </w:p>
          <w:p w14:paraId="4573A241" w14:textId="77777777" w:rsidR="00FB5E69" w:rsidRPr="00624E15" w:rsidRDefault="00384729" w:rsidP="00FB5E69">
            <w:pPr>
              <w:pStyle w:val="TableTextS5"/>
              <w:rPr>
                <w:lang w:val="ru-RU"/>
              </w:rPr>
            </w:pPr>
            <w:r w:rsidRPr="00624E15">
              <w:rPr>
                <w:lang w:val="ru-RU"/>
              </w:rPr>
              <w:t>ВОЗДУШНАЯ</w:t>
            </w:r>
            <w:r w:rsidRPr="00624E15">
              <w:rPr>
                <w:lang w:val="ru-RU"/>
              </w:rPr>
              <w:br/>
              <w:t>РАДИОНАВИГАЦИОННАЯ</w:t>
            </w:r>
          </w:p>
        </w:tc>
        <w:tc>
          <w:tcPr>
            <w:tcW w:w="1666" w:type="pct"/>
            <w:vMerge/>
            <w:tcBorders>
              <w:bottom w:val="nil"/>
            </w:tcBorders>
          </w:tcPr>
          <w:p w14:paraId="00246FBC" w14:textId="77777777" w:rsidR="00FB5E69" w:rsidRPr="00624E15" w:rsidRDefault="00FB5E69" w:rsidP="00FB5E69">
            <w:pPr>
              <w:pStyle w:val="TableTextS5"/>
              <w:rPr>
                <w:bCs/>
                <w:lang w:val="ru-RU"/>
              </w:rPr>
            </w:pPr>
          </w:p>
        </w:tc>
      </w:tr>
      <w:tr w:rsidR="00FB5E69" w:rsidRPr="00624E15" w14:paraId="6B50B31F" w14:textId="77777777" w:rsidTr="00FB5E69">
        <w:trPr>
          <w:jc w:val="center"/>
        </w:trPr>
        <w:tc>
          <w:tcPr>
            <w:tcW w:w="1667" w:type="pct"/>
            <w:tcBorders>
              <w:top w:val="nil"/>
            </w:tcBorders>
          </w:tcPr>
          <w:p w14:paraId="5B6CC178" w14:textId="77777777" w:rsidR="00FB5E69" w:rsidRPr="00624E15" w:rsidRDefault="00FB5E69" w:rsidP="00FB5E69">
            <w:pPr>
              <w:pStyle w:val="TableTextS5"/>
              <w:rPr>
                <w:rStyle w:val="Artref"/>
                <w:lang w:val="ru-RU"/>
              </w:rPr>
            </w:pPr>
          </w:p>
        </w:tc>
        <w:tc>
          <w:tcPr>
            <w:tcW w:w="1667" w:type="pct"/>
            <w:tcBorders>
              <w:bottom w:val="nil"/>
            </w:tcBorders>
          </w:tcPr>
          <w:p w14:paraId="7646EC91" w14:textId="77777777" w:rsidR="00FB5E69" w:rsidRPr="00624E15" w:rsidRDefault="00384729" w:rsidP="00FB5E69">
            <w:pPr>
              <w:pStyle w:val="Tabletext"/>
              <w:rPr>
                <w:rStyle w:val="Artref"/>
                <w:b/>
                <w:lang w:val="ru-RU"/>
              </w:rPr>
            </w:pPr>
            <w:r w:rsidRPr="00624E15">
              <w:rPr>
                <w:rStyle w:val="Tablefreq"/>
              </w:rPr>
              <w:t>525–535</w:t>
            </w:r>
          </w:p>
        </w:tc>
        <w:tc>
          <w:tcPr>
            <w:tcW w:w="1666" w:type="pct"/>
            <w:tcBorders>
              <w:top w:val="nil"/>
            </w:tcBorders>
          </w:tcPr>
          <w:p w14:paraId="19EE7023" w14:textId="77777777" w:rsidR="00FB5E69" w:rsidRPr="00624E15" w:rsidRDefault="00FB5E69" w:rsidP="00FB5E69">
            <w:pPr>
              <w:pStyle w:val="TableTextS5"/>
              <w:rPr>
                <w:rStyle w:val="Artref"/>
                <w:bCs w:val="0"/>
                <w:lang w:val="ru-RU"/>
              </w:rPr>
            </w:pPr>
          </w:p>
        </w:tc>
      </w:tr>
      <w:tr w:rsidR="00FB5E69" w:rsidRPr="00624E15" w14:paraId="3A1B0801" w14:textId="77777777" w:rsidTr="00FB5E69">
        <w:trPr>
          <w:jc w:val="center"/>
        </w:trPr>
        <w:tc>
          <w:tcPr>
            <w:tcW w:w="1667" w:type="pct"/>
            <w:tcBorders>
              <w:bottom w:val="nil"/>
            </w:tcBorders>
          </w:tcPr>
          <w:p w14:paraId="11F4A640" w14:textId="77777777" w:rsidR="00FB5E69" w:rsidRPr="00624E15" w:rsidRDefault="00384729" w:rsidP="00FB5E69">
            <w:pPr>
              <w:pStyle w:val="Tabletext"/>
              <w:rPr>
                <w:rStyle w:val="Tablefreq"/>
              </w:rPr>
            </w:pPr>
            <w:r w:rsidRPr="00624E15">
              <w:rPr>
                <w:rStyle w:val="Tablefreq"/>
              </w:rPr>
              <w:t>526,5–1 606,5</w:t>
            </w:r>
          </w:p>
          <w:p w14:paraId="719A8DA2" w14:textId="77777777" w:rsidR="00FB5E69" w:rsidRPr="00624E15" w:rsidRDefault="00384729" w:rsidP="00FB5E69">
            <w:pPr>
              <w:pStyle w:val="TableTextS5"/>
              <w:rPr>
                <w:bCs/>
                <w:lang w:val="ru-RU"/>
              </w:rPr>
            </w:pPr>
            <w:r w:rsidRPr="00624E15">
              <w:rPr>
                <w:lang w:val="ru-RU"/>
              </w:rPr>
              <w:t>РАДИОВЕЩАТЕЛЬНАЯ</w:t>
            </w:r>
          </w:p>
        </w:tc>
        <w:tc>
          <w:tcPr>
            <w:tcW w:w="1667" w:type="pct"/>
            <w:tcBorders>
              <w:top w:val="nil"/>
            </w:tcBorders>
          </w:tcPr>
          <w:p w14:paraId="51387C62" w14:textId="77777777" w:rsidR="00FB5E69" w:rsidRPr="00624E15" w:rsidRDefault="00384729" w:rsidP="00FB5E69">
            <w:pPr>
              <w:pStyle w:val="TableTextS5"/>
              <w:rPr>
                <w:rStyle w:val="Artref"/>
                <w:lang w:val="ru-RU"/>
              </w:rPr>
            </w:pPr>
            <w:r w:rsidRPr="00624E15">
              <w:rPr>
                <w:lang w:val="ru-RU"/>
              </w:rPr>
              <w:t xml:space="preserve">РАДИОВЕЩАТЕЛЬНАЯ  </w:t>
            </w:r>
            <w:r w:rsidRPr="00624E15">
              <w:rPr>
                <w:rStyle w:val="Artref"/>
                <w:lang w:val="ru-RU"/>
              </w:rPr>
              <w:t>5.86</w:t>
            </w:r>
          </w:p>
          <w:p w14:paraId="7F08913E" w14:textId="77777777" w:rsidR="00FB5E69" w:rsidRPr="00624E15" w:rsidRDefault="00384729" w:rsidP="00FB5E69">
            <w:pPr>
              <w:pStyle w:val="TableTextS5"/>
              <w:rPr>
                <w:lang w:val="ru-RU"/>
              </w:rPr>
            </w:pPr>
            <w:r w:rsidRPr="00624E15">
              <w:rPr>
                <w:lang w:val="ru-RU"/>
              </w:rPr>
              <w:t>ВОЗДУШНАЯ РАДИОНАВИГАЦИОННАЯ</w:t>
            </w:r>
          </w:p>
        </w:tc>
        <w:tc>
          <w:tcPr>
            <w:tcW w:w="1666" w:type="pct"/>
          </w:tcPr>
          <w:p w14:paraId="06B8E8F8" w14:textId="77777777" w:rsidR="00FB5E69" w:rsidRPr="00624E15" w:rsidRDefault="00384729" w:rsidP="00FB5E69">
            <w:pPr>
              <w:pStyle w:val="Tabletext"/>
              <w:rPr>
                <w:rStyle w:val="Tablefreq"/>
              </w:rPr>
            </w:pPr>
            <w:r w:rsidRPr="00624E15">
              <w:rPr>
                <w:rStyle w:val="Tablefreq"/>
              </w:rPr>
              <w:t>526,5–535</w:t>
            </w:r>
          </w:p>
          <w:p w14:paraId="7ECE25DE" w14:textId="77777777" w:rsidR="00FB5E69" w:rsidRPr="00624E15" w:rsidRDefault="00384729" w:rsidP="00FB5E69">
            <w:pPr>
              <w:pStyle w:val="TableTextS5"/>
              <w:rPr>
                <w:lang w:val="ru-RU"/>
              </w:rPr>
            </w:pPr>
            <w:r w:rsidRPr="00624E15">
              <w:rPr>
                <w:lang w:val="ru-RU"/>
              </w:rPr>
              <w:t>РАДИОВЕЩАТЕЛЬНАЯ</w:t>
            </w:r>
          </w:p>
          <w:p w14:paraId="458FA332" w14:textId="77777777" w:rsidR="00FB5E69" w:rsidRPr="00624E15" w:rsidRDefault="00384729" w:rsidP="00FB5E69">
            <w:pPr>
              <w:pStyle w:val="TableTextS5"/>
              <w:rPr>
                <w:lang w:val="ru-RU"/>
              </w:rPr>
            </w:pPr>
            <w:r w:rsidRPr="00624E15">
              <w:rPr>
                <w:lang w:val="ru-RU"/>
              </w:rPr>
              <w:t>Подвижная</w:t>
            </w:r>
          </w:p>
          <w:p w14:paraId="32747E38" w14:textId="77777777" w:rsidR="00FB5E69" w:rsidRPr="00624E15" w:rsidRDefault="00384729" w:rsidP="00FB5E69">
            <w:pPr>
              <w:pStyle w:val="TableTextS5"/>
              <w:rPr>
                <w:rStyle w:val="Artref"/>
                <w:szCs w:val="18"/>
                <w:lang w:val="ru-RU"/>
              </w:rPr>
            </w:pPr>
            <w:r w:rsidRPr="00624E15">
              <w:rPr>
                <w:rStyle w:val="Artref"/>
                <w:lang w:val="ru-RU"/>
              </w:rPr>
              <w:t>5.88</w:t>
            </w:r>
          </w:p>
        </w:tc>
      </w:tr>
      <w:tr w:rsidR="00FB5E69" w:rsidRPr="00624E15" w14:paraId="7169E8B6" w14:textId="77777777" w:rsidTr="00FB5E69">
        <w:trPr>
          <w:jc w:val="center"/>
        </w:trPr>
        <w:tc>
          <w:tcPr>
            <w:tcW w:w="1667" w:type="pct"/>
            <w:tcBorders>
              <w:top w:val="nil"/>
              <w:bottom w:val="nil"/>
            </w:tcBorders>
          </w:tcPr>
          <w:p w14:paraId="3A0EEA27" w14:textId="77777777" w:rsidR="00FB5E69" w:rsidRPr="00624E15" w:rsidRDefault="00FB5E69" w:rsidP="00FB5E69">
            <w:pPr>
              <w:pStyle w:val="Tabletext"/>
              <w:rPr>
                <w:bCs/>
                <w:szCs w:val="18"/>
              </w:rPr>
            </w:pPr>
          </w:p>
        </w:tc>
        <w:tc>
          <w:tcPr>
            <w:tcW w:w="1667" w:type="pct"/>
          </w:tcPr>
          <w:p w14:paraId="6939A133" w14:textId="77777777" w:rsidR="00FB5E69" w:rsidRPr="00624E15" w:rsidRDefault="00384729" w:rsidP="00FB5E69">
            <w:pPr>
              <w:pStyle w:val="Tabletext"/>
              <w:rPr>
                <w:rStyle w:val="Tablefreq"/>
              </w:rPr>
            </w:pPr>
            <w:r w:rsidRPr="00624E15">
              <w:rPr>
                <w:rStyle w:val="Tablefreq"/>
              </w:rPr>
              <w:t>535–1 605</w:t>
            </w:r>
          </w:p>
          <w:p w14:paraId="62EA02DB" w14:textId="77777777" w:rsidR="00FB5E69" w:rsidRPr="00624E15" w:rsidRDefault="00384729" w:rsidP="00FB5E69">
            <w:pPr>
              <w:pStyle w:val="TableTextS5"/>
              <w:rPr>
                <w:lang w:val="ru-RU"/>
              </w:rPr>
            </w:pPr>
            <w:r w:rsidRPr="00624E15">
              <w:rPr>
                <w:lang w:val="ru-RU"/>
              </w:rPr>
              <w:t>РАДИОВЕЩАТЕЛЬНАЯ</w:t>
            </w:r>
          </w:p>
        </w:tc>
        <w:tc>
          <w:tcPr>
            <w:tcW w:w="1666" w:type="pct"/>
            <w:tcBorders>
              <w:bottom w:val="nil"/>
            </w:tcBorders>
          </w:tcPr>
          <w:p w14:paraId="467C89E3" w14:textId="77777777" w:rsidR="00FB5E69" w:rsidRPr="00624E15" w:rsidRDefault="00384729" w:rsidP="00FB5E69">
            <w:pPr>
              <w:pStyle w:val="Tabletext"/>
              <w:rPr>
                <w:rStyle w:val="Tablefreq"/>
              </w:rPr>
            </w:pPr>
            <w:r w:rsidRPr="00624E15">
              <w:rPr>
                <w:rStyle w:val="Tablefreq"/>
              </w:rPr>
              <w:t>535–1 606,5</w:t>
            </w:r>
          </w:p>
          <w:p w14:paraId="32C2ACBF" w14:textId="77777777" w:rsidR="00FB5E69" w:rsidRPr="00624E15" w:rsidRDefault="00384729" w:rsidP="00FB5E69">
            <w:pPr>
              <w:pStyle w:val="TableTextS5"/>
              <w:rPr>
                <w:lang w:val="ru-RU"/>
              </w:rPr>
            </w:pPr>
            <w:r w:rsidRPr="00624E15">
              <w:rPr>
                <w:lang w:val="ru-RU"/>
              </w:rPr>
              <w:t>РАДИОВЕЩАТЕЛЬНАЯ</w:t>
            </w:r>
          </w:p>
        </w:tc>
      </w:tr>
      <w:tr w:rsidR="00FB5E69" w:rsidRPr="00624E15" w14:paraId="2919C452" w14:textId="77777777" w:rsidTr="00FB5E69">
        <w:trPr>
          <w:jc w:val="center"/>
        </w:trPr>
        <w:tc>
          <w:tcPr>
            <w:tcW w:w="1667" w:type="pct"/>
            <w:tcBorders>
              <w:top w:val="nil"/>
            </w:tcBorders>
          </w:tcPr>
          <w:p w14:paraId="07117958" w14:textId="77777777" w:rsidR="00FB5E69" w:rsidRPr="00624E15" w:rsidRDefault="00384729" w:rsidP="00FB5E69">
            <w:pPr>
              <w:pStyle w:val="Tabletext"/>
              <w:rPr>
                <w:rStyle w:val="Artref"/>
                <w:szCs w:val="18"/>
                <w:lang w:val="ru-RU"/>
              </w:rPr>
            </w:pPr>
            <w:r w:rsidRPr="00624E15">
              <w:rPr>
                <w:rStyle w:val="Artref"/>
                <w:lang w:val="ru-RU"/>
              </w:rPr>
              <w:t>5.87  5.87А</w:t>
            </w:r>
          </w:p>
        </w:tc>
        <w:tc>
          <w:tcPr>
            <w:tcW w:w="1667" w:type="pct"/>
            <w:tcBorders>
              <w:bottom w:val="nil"/>
            </w:tcBorders>
          </w:tcPr>
          <w:p w14:paraId="4468D5BF" w14:textId="77777777" w:rsidR="00FB5E69" w:rsidRPr="00624E15" w:rsidRDefault="00384729" w:rsidP="00FB5E69">
            <w:pPr>
              <w:pStyle w:val="Tabletext"/>
              <w:rPr>
                <w:rStyle w:val="Tablefreq"/>
                <w:szCs w:val="18"/>
              </w:rPr>
            </w:pPr>
            <w:r w:rsidRPr="00624E15">
              <w:rPr>
                <w:rStyle w:val="Tablefreq"/>
              </w:rPr>
              <w:t>1 605–1 625</w:t>
            </w:r>
          </w:p>
        </w:tc>
        <w:tc>
          <w:tcPr>
            <w:tcW w:w="1666" w:type="pct"/>
            <w:tcBorders>
              <w:top w:val="nil"/>
            </w:tcBorders>
          </w:tcPr>
          <w:p w14:paraId="04DCE3BF" w14:textId="77777777" w:rsidR="00FB5E69" w:rsidRPr="00624E15" w:rsidRDefault="00FB5E69" w:rsidP="00FB5E69">
            <w:pPr>
              <w:pStyle w:val="Tabletext"/>
              <w:rPr>
                <w:szCs w:val="18"/>
              </w:rPr>
            </w:pPr>
          </w:p>
        </w:tc>
      </w:tr>
      <w:tr w:rsidR="00FB5E69" w:rsidRPr="00624E15" w14:paraId="6A5EC835" w14:textId="77777777" w:rsidTr="00FB5E69">
        <w:trPr>
          <w:jc w:val="center"/>
        </w:trPr>
        <w:tc>
          <w:tcPr>
            <w:tcW w:w="1667" w:type="pct"/>
          </w:tcPr>
          <w:p w14:paraId="5C8D3E87" w14:textId="77777777" w:rsidR="00FB5E69" w:rsidRPr="00624E15" w:rsidRDefault="00384729" w:rsidP="00FB5E69">
            <w:pPr>
              <w:pStyle w:val="Tabletext"/>
              <w:rPr>
                <w:rStyle w:val="Tablefreq"/>
              </w:rPr>
            </w:pPr>
            <w:r w:rsidRPr="00624E15">
              <w:rPr>
                <w:rStyle w:val="Tablefreq"/>
              </w:rPr>
              <w:t>1 606,5–1 625</w:t>
            </w:r>
          </w:p>
          <w:p w14:paraId="31A4987C" w14:textId="77777777" w:rsidR="00FB5E69" w:rsidRPr="00624E15" w:rsidRDefault="00384729" w:rsidP="00FB5E69">
            <w:pPr>
              <w:pStyle w:val="TableTextS5"/>
              <w:rPr>
                <w:lang w:val="ru-RU"/>
              </w:rPr>
            </w:pPr>
            <w:r w:rsidRPr="00624E15">
              <w:rPr>
                <w:lang w:val="ru-RU"/>
              </w:rPr>
              <w:t xml:space="preserve">ФИКСИРОВАННАЯ </w:t>
            </w:r>
          </w:p>
          <w:p w14:paraId="127AA5EA" w14:textId="77777777" w:rsidR="00FB5E69" w:rsidRPr="00624E15" w:rsidRDefault="00384729" w:rsidP="00FB5E69">
            <w:pPr>
              <w:pStyle w:val="TableTextS5"/>
              <w:rPr>
                <w:rStyle w:val="Artref"/>
                <w:lang w:val="ru-RU"/>
              </w:rPr>
            </w:pPr>
            <w:r w:rsidRPr="00624E15">
              <w:rPr>
                <w:lang w:val="ru-RU"/>
              </w:rPr>
              <w:t xml:space="preserve">МОРСКАЯ ПОДВИЖНАЯ  </w:t>
            </w:r>
            <w:r w:rsidRPr="00624E15">
              <w:rPr>
                <w:rStyle w:val="Artref"/>
                <w:lang w:val="ru-RU"/>
              </w:rPr>
              <w:t>5.90</w:t>
            </w:r>
          </w:p>
          <w:p w14:paraId="063BC5D2" w14:textId="77777777" w:rsidR="00FB5E69" w:rsidRPr="00624E15" w:rsidRDefault="00384729" w:rsidP="00FB5E69">
            <w:pPr>
              <w:pStyle w:val="TableTextS5"/>
              <w:rPr>
                <w:lang w:val="ru-RU"/>
              </w:rPr>
            </w:pPr>
            <w:r w:rsidRPr="00624E15">
              <w:rPr>
                <w:lang w:val="ru-RU"/>
              </w:rPr>
              <w:t>СУХОПУТНАЯ ПОДВИЖНАЯ</w:t>
            </w:r>
          </w:p>
          <w:p w14:paraId="3E20CB87" w14:textId="77777777" w:rsidR="00FB5E69" w:rsidRPr="00624E15" w:rsidRDefault="00FB5E69" w:rsidP="00FB5E69">
            <w:pPr>
              <w:pStyle w:val="Tabletext"/>
            </w:pPr>
          </w:p>
          <w:p w14:paraId="0B2CC367" w14:textId="77777777" w:rsidR="00FB5E69" w:rsidRPr="00624E15" w:rsidRDefault="00384729" w:rsidP="00FB5E69">
            <w:pPr>
              <w:pStyle w:val="TableTextS5"/>
              <w:rPr>
                <w:rStyle w:val="Artref"/>
                <w:szCs w:val="18"/>
                <w:lang w:val="ru-RU"/>
              </w:rPr>
            </w:pPr>
            <w:r w:rsidRPr="00624E15">
              <w:rPr>
                <w:rStyle w:val="Artref"/>
                <w:lang w:val="ru-RU"/>
              </w:rPr>
              <w:t>5.92</w:t>
            </w:r>
          </w:p>
        </w:tc>
        <w:tc>
          <w:tcPr>
            <w:tcW w:w="1667" w:type="pct"/>
            <w:tcBorders>
              <w:top w:val="nil"/>
            </w:tcBorders>
          </w:tcPr>
          <w:p w14:paraId="4F50F339" w14:textId="77777777" w:rsidR="00FB5E69" w:rsidRPr="00624E15" w:rsidRDefault="00384729" w:rsidP="00FB5E69">
            <w:pPr>
              <w:pStyle w:val="TableTextS5"/>
              <w:rPr>
                <w:rStyle w:val="Artref"/>
                <w:lang w:val="ru-RU"/>
              </w:rPr>
            </w:pPr>
            <w:r w:rsidRPr="00624E15">
              <w:rPr>
                <w:lang w:val="ru-RU"/>
              </w:rPr>
              <w:t xml:space="preserve">РАДИОВЕЩАТЕЛЬНАЯ  </w:t>
            </w:r>
            <w:r w:rsidRPr="00624E15">
              <w:rPr>
                <w:rStyle w:val="Artref"/>
                <w:lang w:val="ru-RU"/>
              </w:rPr>
              <w:t>5.89</w:t>
            </w:r>
          </w:p>
          <w:p w14:paraId="6F8FC35F" w14:textId="77777777" w:rsidR="00FB5E69" w:rsidRPr="00624E15" w:rsidRDefault="00FB5E69" w:rsidP="00FB5E69">
            <w:pPr>
              <w:pStyle w:val="TableTextS5"/>
              <w:tabs>
                <w:tab w:val="left" w:pos="284"/>
              </w:tabs>
              <w:ind w:left="284" w:hanging="284"/>
              <w:rPr>
                <w:szCs w:val="18"/>
                <w:lang w:val="ru-RU"/>
              </w:rPr>
            </w:pPr>
          </w:p>
          <w:p w14:paraId="79470267" w14:textId="77777777" w:rsidR="00FB5E69" w:rsidRPr="00624E15" w:rsidRDefault="00FB5E69" w:rsidP="00FB5E69">
            <w:pPr>
              <w:pStyle w:val="TableTextS5"/>
              <w:tabs>
                <w:tab w:val="left" w:pos="284"/>
              </w:tabs>
              <w:ind w:left="284" w:hanging="284"/>
              <w:rPr>
                <w:szCs w:val="18"/>
                <w:lang w:val="ru-RU"/>
              </w:rPr>
            </w:pPr>
          </w:p>
          <w:p w14:paraId="34342307" w14:textId="77777777" w:rsidR="00FB5E69" w:rsidRPr="00624E15" w:rsidRDefault="00FB5E69" w:rsidP="00FB5E69">
            <w:pPr>
              <w:pStyle w:val="TableTextS5"/>
              <w:tabs>
                <w:tab w:val="left" w:pos="284"/>
              </w:tabs>
              <w:ind w:left="284" w:hanging="284"/>
              <w:rPr>
                <w:szCs w:val="18"/>
                <w:lang w:val="ru-RU"/>
              </w:rPr>
            </w:pPr>
          </w:p>
          <w:p w14:paraId="4F3095E3" w14:textId="77777777" w:rsidR="00FB5E69" w:rsidRPr="00624E15" w:rsidRDefault="00FB5E69" w:rsidP="00FB5E69">
            <w:pPr>
              <w:pStyle w:val="TableTextS5"/>
              <w:tabs>
                <w:tab w:val="left" w:pos="284"/>
              </w:tabs>
              <w:ind w:left="284" w:hanging="284"/>
              <w:rPr>
                <w:szCs w:val="18"/>
                <w:lang w:val="ru-RU"/>
              </w:rPr>
            </w:pPr>
          </w:p>
          <w:p w14:paraId="15F31735" w14:textId="77777777" w:rsidR="00FB5E69" w:rsidRPr="00624E15" w:rsidRDefault="00384729" w:rsidP="00FB5E69">
            <w:pPr>
              <w:pStyle w:val="TableTextS5"/>
              <w:rPr>
                <w:rStyle w:val="Artref"/>
                <w:szCs w:val="18"/>
                <w:lang w:val="ru-RU"/>
              </w:rPr>
            </w:pPr>
            <w:r w:rsidRPr="00624E15">
              <w:rPr>
                <w:rStyle w:val="Artref"/>
                <w:lang w:val="ru-RU"/>
              </w:rPr>
              <w:t>5.90</w:t>
            </w:r>
          </w:p>
        </w:tc>
        <w:tc>
          <w:tcPr>
            <w:tcW w:w="1666" w:type="pct"/>
            <w:tcBorders>
              <w:bottom w:val="nil"/>
            </w:tcBorders>
          </w:tcPr>
          <w:p w14:paraId="29CE1BC1" w14:textId="77777777" w:rsidR="00FB5E69" w:rsidRPr="00624E15" w:rsidRDefault="00384729" w:rsidP="00FB5E69">
            <w:pPr>
              <w:pStyle w:val="Tabletext"/>
              <w:rPr>
                <w:rStyle w:val="Tablefreq"/>
              </w:rPr>
            </w:pPr>
            <w:r w:rsidRPr="00624E15">
              <w:rPr>
                <w:rStyle w:val="Tablefreq"/>
              </w:rPr>
              <w:t>1 606,5–1 800</w:t>
            </w:r>
          </w:p>
          <w:p w14:paraId="630B8A3C" w14:textId="77777777" w:rsidR="00FB5E69" w:rsidRPr="00624E15" w:rsidRDefault="00384729" w:rsidP="00FB5E69">
            <w:pPr>
              <w:pStyle w:val="TableTextS5"/>
              <w:rPr>
                <w:lang w:val="ru-RU"/>
              </w:rPr>
            </w:pPr>
            <w:r w:rsidRPr="00624E15">
              <w:rPr>
                <w:lang w:val="ru-RU"/>
              </w:rPr>
              <w:t>ФИКСИРОВАННАЯ</w:t>
            </w:r>
          </w:p>
          <w:p w14:paraId="4CC318CE" w14:textId="77777777" w:rsidR="00FB5E69" w:rsidRPr="00624E15" w:rsidRDefault="00384729" w:rsidP="00FB5E69">
            <w:pPr>
              <w:pStyle w:val="TableTextS5"/>
              <w:rPr>
                <w:lang w:val="ru-RU"/>
              </w:rPr>
            </w:pPr>
            <w:r w:rsidRPr="00624E15">
              <w:rPr>
                <w:lang w:val="ru-RU"/>
              </w:rPr>
              <w:t>ПОДВИЖНАЯ</w:t>
            </w:r>
          </w:p>
          <w:p w14:paraId="739B7E16" w14:textId="77777777" w:rsidR="00FB5E69" w:rsidRPr="00624E15" w:rsidRDefault="00384729" w:rsidP="00FB5E69">
            <w:pPr>
              <w:pStyle w:val="TableTextS5"/>
              <w:rPr>
                <w:lang w:val="ru-RU"/>
              </w:rPr>
            </w:pPr>
            <w:r w:rsidRPr="00624E15">
              <w:rPr>
                <w:lang w:val="ru-RU"/>
              </w:rPr>
              <w:t>РАДИОЛОКАЦИОННАЯ</w:t>
            </w:r>
          </w:p>
          <w:p w14:paraId="2F40F75F" w14:textId="77777777" w:rsidR="00FB5E69" w:rsidRPr="00624E15" w:rsidRDefault="00384729" w:rsidP="00FB5E69">
            <w:pPr>
              <w:pStyle w:val="TableTextS5"/>
              <w:rPr>
                <w:lang w:val="ru-RU"/>
              </w:rPr>
            </w:pPr>
            <w:r w:rsidRPr="00624E15">
              <w:rPr>
                <w:lang w:val="ru-RU"/>
              </w:rPr>
              <w:t>РАДИОНАВИГАЦИОННАЯ</w:t>
            </w:r>
          </w:p>
        </w:tc>
      </w:tr>
      <w:tr w:rsidR="00FB5E69" w:rsidRPr="00624E15" w14:paraId="6C08A366" w14:textId="77777777" w:rsidTr="00FB5E69">
        <w:trPr>
          <w:jc w:val="center"/>
        </w:trPr>
        <w:tc>
          <w:tcPr>
            <w:tcW w:w="1667" w:type="pct"/>
          </w:tcPr>
          <w:p w14:paraId="51338B25" w14:textId="77777777" w:rsidR="00FB5E69" w:rsidRPr="00624E15" w:rsidRDefault="00384729" w:rsidP="00FB5E69">
            <w:pPr>
              <w:pStyle w:val="Tabletext"/>
              <w:rPr>
                <w:rStyle w:val="Tablefreq"/>
              </w:rPr>
            </w:pPr>
            <w:r w:rsidRPr="00624E15">
              <w:rPr>
                <w:rStyle w:val="Tablefreq"/>
              </w:rPr>
              <w:t>1 625–1 635</w:t>
            </w:r>
          </w:p>
          <w:p w14:paraId="416DE7E1" w14:textId="77777777" w:rsidR="00FB5E69" w:rsidRPr="00624E15" w:rsidRDefault="00384729" w:rsidP="00FB5E69">
            <w:pPr>
              <w:pStyle w:val="TableTextS5"/>
              <w:rPr>
                <w:lang w:val="ru-RU"/>
              </w:rPr>
            </w:pPr>
            <w:r w:rsidRPr="00624E15">
              <w:rPr>
                <w:lang w:val="ru-RU"/>
              </w:rPr>
              <w:t>РАДИОЛОКАЦИОННАЯ</w:t>
            </w:r>
          </w:p>
          <w:p w14:paraId="3065699F" w14:textId="77777777" w:rsidR="00FB5E69" w:rsidRPr="00624E15" w:rsidRDefault="00FB5E69" w:rsidP="00FB5E69">
            <w:pPr>
              <w:pStyle w:val="Tabletext"/>
            </w:pPr>
          </w:p>
          <w:p w14:paraId="3D91CC28" w14:textId="77777777" w:rsidR="00FB5E69" w:rsidRPr="00624E15" w:rsidRDefault="00FB5E69" w:rsidP="00FB5E69">
            <w:pPr>
              <w:pStyle w:val="Tabletext"/>
            </w:pPr>
          </w:p>
          <w:p w14:paraId="1D51FABE" w14:textId="77777777" w:rsidR="00FB5E69" w:rsidRPr="00624E15" w:rsidRDefault="00384729" w:rsidP="00FB5E69">
            <w:pPr>
              <w:pStyle w:val="TableTextS5"/>
              <w:rPr>
                <w:rStyle w:val="Artref"/>
                <w:szCs w:val="18"/>
                <w:lang w:val="ru-RU"/>
              </w:rPr>
            </w:pPr>
            <w:r w:rsidRPr="00624E15">
              <w:rPr>
                <w:rStyle w:val="Artref"/>
                <w:lang w:val="ru-RU"/>
              </w:rPr>
              <w:t>5.93</w:t>
            </w:r>
          </w:p>
        </w:tc>
        <w:tc>
          <w:tcPr>
            <w:tcW w:w="1667" w:type="pct"/>
            <w:tcBorders>
              <w:bottom w:val="nil"/>
            </w:tcBorders>
          </w:tcPr>
          <w:p w14:paraId="6D0D0730" w14:textId="77777777" w:rsidR="00FB5E69" w:rsidRPr="00624E15" w:rsidRDefault="00384729" w:rsidP="00FB5E69">
            <w:pPr>
              <w:pStyle w:val="Tabletext"/>
              <w:rPr>
                <w:rStyle w:val="Tablefreq"/>
              </w:rPr>
            </w:pPr>
            <w:r w:rsidRPr="00624E15">
              <w:rPr>
                <w:rStyle w:val="Tablefreq"/>
              </w:rPr>
              <w:t>1 625–1 705</w:t>
            </w:r>
          </w:p>
          <w:p w14:paraId="27D9B72C" w14:textId="77777777" w:rsidR="00FB5E69" w:rsidRPr="00624E15" w:rsidRDefault="00384729" w:rsidP="00FB5E69">
            <w:pPr>
              <w:pStyle w:val="TableTextS5"/>
              <w:rPr>
                <w:lang w:val="ru-RU"/>
              </w:rPr>
            </w:pPr>
            <w:r w:rsidRPr="00624E15">
              <w:rPr>
                <w:lang w:val="ru-RU"/>
              </w:rPr>
              <w:t>ФИКСИРОВАННАЯ</w:t>
            </w:r>
          </w:p>
          <w:p w14:paraId="6654DAD7" w14:textId="77777777" w:rsidR="00FB5E69" w:rsidRPr="00624E15" w:rsidRDefault="00384729" w:rsidP="00FB5E69">
            <w:pPr>
              <w:pStyle w:val="TableTextS5"/>
              <w:rPr>
                <w:lang w:val="ru-RU"/>
              </w:rPr>
            </w:pPr>
            <w:r w:rsidRPr="00624E15">
              <w:rPr>
                <w:lang w:val="ru-RU"/>
              </w:rPr>
              <w:t>ПОДВИЖНАЯ</w:t>
            </w:r>
          </w:p>
          <w:p w14:paraId="605C4B5C" w14:textId="77777777" w:rsidR="00FB5E69" w:rsidRPr="00624E15" w:rsidRDefault="00384729" w:rsidP="00FB5E69">
            <w:pPr>
              <w:pStyle w:val="TableTextS5"/>
              <w:rPr>
                <w:rStyle w:val="Artref"/>
                <w:lang w:val="ru-RU"/>
              </w:rPr>
            </w:pPr>
            <w:r w:rsidRPr="00624E15">
              <w:rPr>
                <w:lang w:val="ru-RU"/>
              </w:rPr>
              <w:t xml:space="preserve">РАДИОВЕЩАТЕЛЬНАЯ  </w:t>
            </w:r>
            <w:r w:rsidRPr="00624E15">
              <w:rPr>
                <w:rStyle w:val="Artref"/>
                <w:lang w:val="ru-RU"/>
              </w:rPr>
              <w:t>5.89</w:t>
            </w:r>
          </w:p>
          <w:p w14:paraId="4FC3FFC8" w14:textId="77777777" w:rsidR="00FB5E69" w:rsidRPr="00624E15" w:rsidRDefault="00384729" w:rsidP="00FB5E69">
            <w:pPr>
              <w:pStyle w:val="TableTextS5"/>
              <w:rPr>
                <w:lang w:val="ru-RU"/>
              </w:rPr>
            </w:pPr>
            <w:r w:rsidRPr="00624E15">
              <w:rPr>
                <w:lang w:val="ru-RU"/>
              </w:rPr>
              <w:t>Радиолокационная</w:t>
            </w:r>
          </w:p>
        </w:tc>
        <w:tc>
          <w:tcPr>
            <w:tcW w:w="1666" w:type="pct"/>
            <w:tcBorders>
              <w:top w:val="nil"/>
              <w:bottom w:val="nil"/>
            </w:tcBorders>
          </w:tcPr>
          <w:p w14:paraId="2D38830F" w14:textId="77777777" w:rsidR="00FB5E69" w:rsidRPr="00624E15" w:rsidRDefault="00FB5E69" w:rsidP="00FB5E69">
            <w:pPr>
              <w:pStyle w:val="Tabletext"/>
              <w:rPr>
                <w:bCs/>
                <w:szCs w:val="18"/>
              </w:rPr>
            </w:pPr>
          </w:p>
        </w:tc>
      </w:tr>
      <w:tr w:rsidR="00FB5E69" w:rsidRPr="00624E15" w14:paraId="59162193" w14:textId="77777777" w:rsidTr="00FB5E69">
        <w:trPr>
          <w:jc w:val="center"/>
        </w:trPr>
        <w:tc>
          <w:tcPr>
            <w:tcW w:w="1667" w:type="pct"/>
            <w:tcBorders>
              <w:bottom w:val="nil"/>
            </w:tcBorders>
          </w:tcPr>
          <w:p w14:paraId="22716ECD" w14:textId="77777777" w:rsidR="00FB5E69" w:rsidRPr="00624E15" w:rsidRDefault="00384729" w:rsidP="00FB5E69">
            <w:pPr>
              <w:pStyle w:val="Tabletext"/>
              <w:rPr>
                <w:rStyle w:val="Tablefreq"/>
                <w:szCs w:val="18"/>
              </w:rPr>
            </w:pPr>
            <w:r w:rsidRPr="00624E15">
              <w:rPr>
                <w:rStyle w:val="Tablefreq"/>
              </w:rPr>
              <w:t>1 635–1 800</w:t>
            </w:r>
          </w:p>
        </w:tc>
        <w:tc>
          <w:tcPr>
            <w:tcW w:w="1667" w:type="pct"/>
            <w:tcBorders>
              <w:top w:val="nil"/>
            </w:tcBorders>
          </w:tcPr>
          <w:p w14:paraId="74B473EE" w14:textId="77777777" w:rsidR="00FB5E69" w:rsidRPr="00624E15" w:rsidRDefault="00384729" w:rsidP="00FB5E69">
            <w:pPr>
              <w:pStyle w:val="TableTextS5"/>
              <w:rPr>
                <w:rStyle w:val="Artref"/>
                <w:szCs w:val="18"/>
                <w:lang w:val="ru-RU"/>
              </w:rPr>
            </w:pPr>
            <w:r w:rsidRPr="00624E15">
              <w:rPr>
                <w:rStyle w:val="Artref"/>
                <w:lang w:val="ru-RU"/>
              </w:rPr>
              <w:t>5.90</w:t>
            </w:r>
          </w:p>
        </w:tc>
        <w:tc>
          <w:tcPr>
            <w:tcW w:w="1666" w:type="pct"/>
            <w:tcBorders>
              <w:top w:val="nil"/>
              <w:bottom w:val="nil"/>
            </w:tcBorders>
          </w:tcPr>
          <w:p w14:paraId="49D059E9" w14:textId="77777777" w:rsidR="00FB5E69" w:rsidRPr="00624E15" w:rsidRDefault="00FB5E69" w:rsidP="00FB5E69">
            <w:pPr>
              <w:pStyle w:val="Tabletext"/>
              <w:rPr>
                <w:szCs w:val="18"/>
              </w:rPr>
            </w:pPr>
          </w:p>
        </w:tc>
      </w:tr>
      <w:tr w:rsidR="00FB5E69" w:rsidRPr="00624E15" w14:paraId="2D5F1376" w14:textId="77777777" w:rsidTr="00FB5E69">
        <w:trPr>
          <w:trHeight w:val="941"/>
          <w:jc w:val="center"/>
        </w:trPr>
        <w:tc>
          <w:tcPr>
            <w:tcW w:w="1667" w:type="pct"/>
            <w:tcBorders>
              <w:top w:val="nil"/>
              <w:bottom w:val="nil"/>
            </w:tcBorders>
          </w:tcPr>
          <w:p w14:paraId="4112EDC0" w14:textId="77777777" w:rsidR="00FB5E69" w:rsidRPr="00624E15" w:rsidRDefault="00384729" w:rsidP="00FB5E69">
            <w:pPr>
              <w:pStyle w:val="TableTextS5"/>
              <w:rPr>
                <w:lang w:val="ru-RU"/>
              </w:rPr>
            </w:pPr>
            <w:r w:rsidRPr="00624E15">
              <w:rPr>
                <w:lang w:val="ru-RU"/>
              </w:rPr>
              <w:t>ФИКСИРОВАННАЯ</w:t>
            </w:r>
          </w:p>
          <w:p w14:paraId="0E37C76E" w14:textId="77777777" w:rsidR="00FB5E69" w:rsidRPr="00624E15" w:rsidRDefault="00384729" w:rsidP="00FB5E69">
            <w:pPr>
              <w:pStyle w:val="TableTextS5"/>
              <w:rPr>
                <w:rStyle w:val="Artref"/>
                <w:lang w:val="ru-RU"/>
              </w:rPr>
            </w:pPr>
            <w:r w:rsidRPr="00624E15">
              <w:rPr>
                <w:lang w:val="ru-RU"/>
              </w:rPr>
              <w:t xml:space="preserve">МОРСКАЯ ПОДВИЖНАЯ  </w:t>
            </w:r>
            <w:r w:rsidRPr="00624E15">
              <w:rPr>
                <w:rStyle w:val="Artref"/>
                <w:lang w:val="ru-RU"/>
              </w:rPr>
              <w:t>5.90</w:t>
            </w:r>
          </w:p>
          <w:p w14:paraId="0CEA70ED" w14:textId="77777777" w:rsidR="00FB5E69" w:rsidRPr="00624E15" w:rsidRDefault="00384729" w:rsidP="00FB5E69">
            <w:pPr>
              <w:pStyle w:val="TableTextS5"/>
              <w:rPr>
                <w:rStyle w:val="Artref"/>
                <w:bCs w:val="0"/>
                <w:szCs w:val="18"/>
                <w:lang w:val="ru-RU"/>
              </w:rPr>
            </w:pPr>
            <w:r w:rsidRPr="00624E15">
              <w:rPr>
                <w:lang w:val="ru-RU"/>
              </w:rPr>
              <w:t>СУХОПУТНАЯ ПОДВИЖНАЯ</w:t>
            </w:r>
          </w:p>
        </w:tc>
        <w:tc>
          <w:tcPr>
            <w:tcW w:w="1667" w:type="pct"/>
            <w:tcBorders>
              <w:bottom w:val="nil"/>
            </w:tcBorders>
          </w:tcPr>
          <w:p w14:paraId="18FADCC9" w14:textId="77777777" w:rsidR="00FB5E69" w:rsidRPr="00624E15" w:rsidRDefault="00384729" w:rsidP="00FB5E69">
            <w:pPr>
              <w:pStyle w:val="Tabletext"/>
              <w:rPr>
                <w:rStyle w:val="Tablefreq"/>
              </w:rPr>
            </w:pPr>
            <w:r w:rsidRPr="00624E15">
              <w:rPr>
                <w:rStyle w:val="Tablefreq"/>
              </w:rPr>
              <w:t>1 705–1 800</w:t>
            </w:r>
          </w:p>
          <w:p w14:paraId="6AF4D6B2" w14:textId="77777777" w:rsidR="00FB5E69" w:rsidRPr="00624E15" w:rsidRDefault="00384729" w:rsidP="00FB5E69">
            <w:pPr>
              <w:pStyle w:val="TableTextS5"/>
              <w:rPr>
                <w:lang w:val="ru-RU"/>
              </w:rPr>
            </w:pPr>
            <w:r w:rsidRPr="00624E15">
              <w:rPr>
                <w:lang w:val="ru-RU"/>
              </w:rPr>
              <w:t>ФИКСИРОВАННАЯ</w:t>
            </w:r>
          </w:p>
          <w:p w14:paraId="4DDD5609" w14:textId="77777777" w:rsidR="00FB5E69" w:rsidRPr="00624E15" w:rsidRDefault="00384729" w:rsidP="00FB5E69">
            <w:pPr>
              <w:pStyle w:val="TableTextS5"/>
              <w:rPr>
                <w:lang w:val="ru-RU"/>
              </w:rPr>
            </w:pPr>
            <w:r w:rsidRPr="00624E15">
              <w:rPr>
                <w:lang w:val="ru-RU"/>
              </w:rPr>
              <w:t>ПОДВИЖНАЯ</w:t>
            </w:r>
          </w:p>
          <w:p w14:paraId="3F3A7C59" w14:textId="77777777" w:rsidR="00FB5E69" w:rsidRPr="00624E15" w:rsidRDefault="00384729" w:rsidP="00FB5E69">
            <w:pPr>
              <w:pStyle w:val="TableTextS5"/>
              <w:rPr>
                <w:lang w:val="ru-RU"/>
              </w:rPr>
            </w:pPr>
            <w:r w:rsidRPr="00624E15">
              <w:rPr>
                <w:lang w:val="ru-RU"/>
              </w:rPr>
              <w:t>РАДИОЛОКАЦИОННАЯ</w:t>
            </w:r>
          </w:p>
        </w:tc>
        <w:tc>
          <w:tcPr>
            <w:tcW w:w="1666" w:type="pct"/>
            <w:tcBorders>
              <w:top w:val="nil"/>
              <w:bottom w:val="nil"/>
            </w:tcBorders>
          </w:tcPr>
          <w:p w14:paraId="41C13D72" w14:textId="77777777" w:rsidR="00FB5E69" w:rsidRPr="00624E15" w:rsidRDefault="00FB5E69" w:rsidP="00FB5E69">
            <w:pPr>
              <w:pStyle w:val="Tabletext"/>
              <w:rPr>
                <w:szCs w:val="18"/>
              </w:rPr>
            </w:pPr>
          </w:p>
        </w:tc>
      </w:tr>
      <w:tr w:rsidR="00FB5E69" w:rsidRPr="00624E15" w14:paraId="06236B27" w14:textId="77777777" w:rsidTr="00FB5E69">
        <w:trPr>
          <w:jc w:val="center"/>
        </w:trPr>
        <w:tc>
          <w:tcPr>
            <w:tcW w:w="1667" w:type="pct"/>
            <w:tcBorders>
              <w:top w:val="nil"/>
            </w:tcBorders>
          </w:tcPr>
          <w:p w14:paraId="337A4F90" w14:textId="77777777" w:rsidR="00FB5E69" w:rsidRPr="00624E15" w:rsidRDefault="00384729" w:rsidP="00FB5E69">
            <w:pPr>
              <w:pStyle w:val="TableTextS5"/>
              <w:ind w:left="0" w:firstLine="0"/>
              <w:rPr>
                <w:bCs/>
                <w:szCs w:val="18"/>
                <w:lang w:val="ru-RU"/>
              </w:rPr>
            </w:pPr>
            <w:r w:rsidRPr="00624E15">
              <w:rPr>
                <w:lang w:val="ru-RU"/>
              </w:rPr>
              <w:br/>
            </w:r>
            <w:r w:rsidRPr="00624E15">
              <w:rPr>
                <w:rStyle w:val="Artref"/>
                <w:lang w:val="ru-RU"/>
              </w:rPr>
              <w:t>5.92  5.96</w:t>
            </w:r>
          </w:p>
        </w:tc>
        <w:tc>
          <w:tcPr>
            <w:tcW w:w="1667" w:type="pct"/>
            <w:tcBorders>
              <w:top w:val="nil"/>
            </w:tcBorders>
          </w:tcPr>
          <w:p w14:paraId="764B1BE7" w14:textId="77777777" w:rsidR="00FB5E69" w:rsidRPr="00624E15" w:rsidRDefault="00384729" w:rsidP="00FB5E69">
            <w:pPr>
              <w:pStyle w:val="TableTextS5"/>
              <w:rPr>
                <w:lang w:val="ru-RU"/>
              </w:rPr>
            </w:pPr>
            <w:r w:rsidRPr="00624E15">
              <w:rPr>
                <w:lang w:val="ru-RU"/>
              </w:rPr>
              <w:t>ВОЗДУШНАЯ</w:t>
            </w:r>
            <w:r w:rsidRPr="00624E15">
              <w:rPr>
                <w:lang w:val="ru-RU"/>
              </w:rPr>
              <w:br/>
              <w:t>РАДИОНАВИГАЦИОННАЯ</w:t>
            </w:r>
          </w:p>
        </w:tc>
        <w:tc>
          <w:tcPr>
            <w:tcW w:w="1666" w:type="pct"/>
            <w:tcBorders>
              <w:top w:val="nil"/>
            </w:tcBorders>
          </w:tcPr>
          <w:p w14:paraId="3A7A6FE5" w14:textId="77777777" w:rsidR="00FB5E69" w:rsidRPr="00624E15" w:rsidRDefault="00384729" w:rsidP="00FB5E69">
            <w:pPr>
              <w:pStyle w:val="Tabletext"/>
              <w:rPr>
                <w:szCs w:val="18"/>
              </w:rPr>
            </w:pPr>
            <w:r w:rsidRPr="00624E15">
              <w:br/>
            </w:r>
            <w:r w:rsidRPr="00624E15">
              <w:rPr>
                <w:rStyle w:val="Artref"/>
                <w:rFonts w:eastAsia="SimSun"/>
                <w:szCs w:val="18"/>
                <w:lang w:val="ru-RU"/>
              </w:rPr>
              <w:t>5.91</w:t>
            </w:r>
          </w:p>
        </w:tc>
      </w:tr>
    </w:tbl>
    <w:p w14:paraId="56ED256B" w14:textId="77777777" w:rsidR="00FB5E69" w:rsidRPr="00624E15" w:rsidRDefault="00384729" w:rsidP="00FB5E69">
      <w:pPr>
        <w:pStyle w:val="Note"/>
        <w:rPr>
          <w:rStyle w:val="Artdef"/>
          <w:szCs w:val="19"/>
          <w:lang w:val="ru-RU"/>
        </w:rPr>
      </w:pPr>
      <w:r w:rsidRPr="00624E15">
        <w:rPr>
          <w:rStyle w:val="Artdef"/>
          <w:lang w:val="ru-RU"/>
        </w:rPr>
        <w:t>5.82A</w:t>
      </w:r>
      <w:r w:rsidRPr="00624E15">
        <w:rPr>
          <w:lang w:val="ru-RU"/>
        </w:rPr>
        <w:tab/>
      </w:r>
      <w:r w:rsidRPr="00624E15">
        <w:rPr>
          <w:sz w:val="16"/>
          <w:szCs w:val="16"/>
          <w:lang w:val="ru-RU"/>
        </w:rPr>
        <w:t>(SUP – ВКР-12)</w:t>
      </w:r>
    </w:p>
    <w:p w14:paraId="62C15FEC" w14:textId="77777777" w:rsidR="00FB5E69" w:rsidRPr="00624E15" w:rsidRDefault="00384729" w:rsidP="00FB5E69">
      <w:pPr>
        <w:pStyle w:val="Note"/>
        <w:rPr>
          <w:lang w:val="ru-RU"/>
        </w:rPr>
      </w:pPr>
      <w:r w:rsidRPr="00624E15">
        <w:rPr>
          <w:rStyle w:val="Artdef"/>
          <w:lang w:val="ru-RU"/>
        </w:rPr>
        <w:t>5.82B</w:t>
      </w:r>
      <w:r w:rsidRPr="00624E15">
        <w:rPr>
          <w:lang w:val="ru-RU"/>
        </w:rPr>
        <w:tab/>
      </w:r>
      <w:r w:rsidRPr="00624E15">
        <w:rPr>
          <w:sz w:val="16"/>
          <w:szCs w:val="16"/>
          <w:lang w:val="ru-RU"/>
        </w:rPr>
        <w:t>(SUP – ВКР-12)</w:t>
      </w:r>
    </w:p>
    <w:p w14:paraId="2F89C9B6" w14:textId="77777777" w:rsidR="00FB5E69" w:rsidRPr="008C54AA" w:rsidRDefault="00384729" w:rsidP="008C54AA">
      <w:pPr>
        <w:pStyle w:val="Note"/>
      </w:pPr>
      <w:r w:rsidRPr="008C54AA">
        <w:rPr>
          <w:rStyle w:val="Artdef"/>
        </w:rPr>
        <w:t>5.82</w:t>
      </w:r>
      <w:r w:rsidRPr="008C54AA">
        <w:rPr>
          <w:rStyle w:val="Artdef"/>
          <w:lang w:val="ru-RU"/>
        </w:rPr>
        <w:t>C</w:t>
      </w:r>
      <w:r w:rsidRPr="008C54AA">
        <w:tab/>
        <w:t>Полоса частот 495–505 кГц используется для международной системы НАВДАТ, которая описана в последней версии Рекомендации МСЭ</w:t>
      </w:r>
      <w:r w:rsidRPr="008C54AA">
        <w:noBreakHyphen/>
        <w:t>R M.2010.</w:t>
      </w:r>
      <w:r w:rsidRPr="009B13BB">
        <w:t xml:space="preserve"> Передающие станции НАВДАТ ограничены береговыми станциями.</w:t>
      </w:r>
      <w:r w:rsidRPr="008C54AA">
        <w:rPr>
          <w:sz w:val="16"/>
          <w:szCs w:val="16"/>
        </w:rPr>
        <w:t>     (ВКР</w:t>
      </w:r>
      <w:r w:rsidRPr="008C54AA">
        <w:rPr>
          <w:sz w:val="16"/>
          <w:szCs w:val="16"/>
        </w:rPr>
        <w:noBreakHyphen/>
        <w:t>19)</w:t>
      </w:r>
    </w:p>
    <w:p w14:paraId="28F32FA0" w14:textId="372F9B5E" w:rsidR="00CF0D76" w:rsidRPr="004F37F4" w:rsidRDefault="00CF0D76" w:rsidP="00CF0D76">
      <w:pPr>
        <w:pStyle w:val="Note"/>
        <w:keepNext/>
        <w:keepLines/>
        <w:rPr>
          <w:sz w:val="16"/>
          <w:szCs w:val="16"/>
          <w:lang w:val="ru-RU"/>
        </w:rPr>
      </w:pPr>
      <w:r w:rsidRPr="004F37F4">
        <w:rPr>
          <w:rStyle w:val="Artdef"/>
          <w:lang w:val="ru-RU"/>
        </w:rPr>
        <w:t>5.</w:t>
      </w:r>
      <w:r w:rsidRPr="00134E0A">
        <w:rPr>
          <w:rStyle w:val="Artdef"/>
          <w:lang w:val="ru-RU"/>
        </w:rPr>
        <w:t>82</w:t>
      </w:r>
      <w:r>
        <w:rPr>
          <w:rStyle w:val="Artdef"/>
          <w:lang w:val="en-US"/>
        </w:rPr>
        <w:t>D</w:t>
      </w:r>
      <w:r w:rsidRPr="004F37F4">
        <w:rPr>
          <w:szCs w:val="22"/>
          <w:lang w:val="ru-RU"/>
        </w:rPr>
        <w:tab/>
      </w:r>
      <w:r w:rsidR="008C54AA">
        <w:rPr>
          <w:lang w:val="ru-RU"/>
        </w:rPr>
        <w:t>При</w:t>
      </w:r>
      <w:r w:rsidR="008C54AA" w:rsidRPr="004F37F4">
        <w:rPr>
          <w:lang w:val="ru-RU"/>
        </w:rPr>
        <w:t xml:space="preserve"> ввод</w:t>
      </w:r>
      <w:r w:rsidR="008C54AA">
        <w:rPr>
          <w:lang w:val="ru-RU"/>
        </w:rPr>
        <w:t>е</w:t>
      </w:r>
      <w:r w:rsidR="008C54AA" w:rsidRPr="004F37F4">
        <w:rPr>
          <w:lang w:val="ru-RU"/>
        </w:rPr>
        <w:t xml:space="preserve"> в действие береговых станций системы НАВДАТ на частотах 500 кГц и 4226 кГц условия использования частот 500</w:t>
      </w:r>
      <w:r w:rsidR="002F4CED">
        <w:rPr>
          <w:lang w:val="ru-RU"/>
        </w:rPr>
        <w:t> </w:t>
      </w:r>
      <w:r w:rsidR="008C54AA" w:rsidRPr="004F37F4">
        <w:rPr>
          <w:lang w:val="ru-RU"/>
        </w:rPr>
        <w:t>кГц и 4226</w:t>
      </w:r>
      <w:r w:rsidR="002F4CED">
        <w:rPr>
          <w:lang w:val="ru-RU"/>
        </w:rPr>
        <w:t> </w:t>
      </w:r>
      <w:r w:rsidR="008C54AA" w:rsidRPr="004F37F4">
        <w:rPr>
          <w:lang w:val="ru-RU"/>
        </w:rPr>
        <w:t xml:space="preserve">кГц определяются в Статьях </w:t>
      </w:r>
      <w:r w:rsidR="008C54AA" w:rsidRPr="004F37F4">
        <w:rPr>
          <w:b/>
          <w:bCs/>
          <w:lang w:val="ru-RU"/>
        </w:rPr>
        <w:t xml:space="preserve">31 </w:t>
      </w:r>
      <w:r w:rsidR="008C54AA" w:rsidRPr="004F37F4">
        <w:rPr>
          <w:lang w:val="ru-RU"/>
        </w:rPr>
        <w:t>и</w:t>
      </w:r>
      <w:r w:rsidR="008C54AA" w:rsidRPr="004F37F4">
        <w:rPr>
          <w:b/>
          <w:bCs/>
          <w:lang w:val="ru-RU"/>
        </w:rPr>
        <w:t xml:space="preserve"> 52</w:t>
      </w:r>
      <w:r w:rsidR="008C54AA" w:rsidRPr="004F37F4">
        <w:rPr>
          <w:lang w:val="ru-RU"/>
        </w:rPr>
        <w:t xml:space="preserve">. Администрациям настоятельно рекомендуется координировать рабочие характеристики системы НАВДАТ в соответствии с процедурами Международной морской организации (ИМО) (см. Резолюцию </w:t>
      </w:r>
      <w:r w:rsidR="008C54AA" w:rsidRPr="00C47616">
        <w:rPr>
          <w:b/>
          <w:bCs/>
          <w:lang w:val="ru-RU"/>
        </w:rPr>
        <w:t>364</w:t>
      </w:r>
      <w:r w:rsidR="008C54AA" w:rsidRPr="004F37F4">
        <w:rPr>
          <w:b/>
          <w:lang w:val="ru-RU"/>
        </w:rPr>
        <w:t xml:space="preserve"> </w:t>
      </w:r>
      <w:r w:rsidR="008C54AA" w:rsidRPr="004F37F4">
        <w:rPr>
          <w:b/>
          <w:bCs/>
          <w:lang w:val="ru-RU"/>
        </w:rPr>
        <w:t>(ВКР</w:t>
      </w:r>
      <w:r w:rsidR="008C54AA" w:rsidRPr="004F37F4">
        <w:rPr>
          <w:b/>
          <w:bCs/>
          <w:lang w:val="ru-RU"/>
        </w:rPr>
        <w:noBreakHyphen/>
        <w:t>23)</w:t>
      </w:r>
      <w:r w:rsidR="008C54AA" w:rsidRPr="004F37F4">
        <w:rPr>
          <w:lang w:val="ru-RU"/>
        </w:rPr>
        <w:t>).</w:t>
      </w:r>
      <w:r w:rsidR="008C54AA" w:rsidRPr="004F37F4">
        <w:rPr>
          <w:sz w:val="16"/>
          <w:szCs w:val="16"/>
          <w:lang w:val="ru-RU"/>
        </w:rPr>
        <w:t>     (ВКР</w:t>
      </w:r>
      <w:r w:rsidR="008C54AA" w:rsidRPr="004F37F4">
        <w:rPr>
          <w:sz w:val="16"/>
          <w:szCs w:val="16"/>
          <w:lang w:val="ru-RU"/>
        </w:rPr>
        <w:noBreakHyphen/>
        <w:t>23)</w:t>
      </w:r>
    </w:p>
    <w:p w14:paraId="401AC76E" w14:textId="77777777" w:rsidR="00AE2785" w:rsidRDefault="00AE2785" w:rsidP="002F4CED">
      <w:pPr>
        <w:rPr>
          <w:rFonts w:eastAsia="SimSun"/>
        </w:rPr>
      </w:pPr>
    </w:p>
    <w:p w14:paraId="345C3D5E" w14:textId="77777777" w:rsidR="00AE2785" w:rsidRDefault="00AE2785" w:rsidP="002F4CED">
      <w:pPr>
        <w:rPr>
          <w:rFonts w:eastAsia="SimSun"/>
        </w:rPr>
      </w:pPr>
    </w:p>
    <w:p w14:paraId="792B2430" w14:textId="49AE0756" w:rsidR="002F4CED" w:rsidRPr="00CF484B" w:rsidRDefault="002F4CED" w:rsidP="002F4CED">
      <w:pPr>
        <w:rPr>
          <w:rFonts w:eastAsia="SimSun"/>
        </w:rPr>
      </w:pPr>
      <w:r w:rsidRPr="00CF484B">
        <w:rPr>
          <w:rFonts w:eastAsia="SimSun"/>
        </w:rPr>
        <w:br w:type="page"/>
      </w:r>
    </w:p>
    <w:p w14:paraId="540C10F3" w14:textId="77777777" w:rsidR="00FB5E69" w:rsidRPr="00624E15" w:rsidRDefault="00384729" w:rsidP="00FB5E69">
      <w:pPr>
        <w:pStyle w:val="Note"/>
        <w:rPr>
          <w:lang w:val="ru-RU"/>
        </w:rPr>
      </w:pPr>
      <w:r w:rsidRPr="00624E15">
        <w:rPr>
          <w:rStyle w:val="Artdef"/>
          <w:lang w:val="ru-RU"/>
        </w:rPr>
        <w:lastRenderedPageBreak/>
        <w:t>5.83</w:t>
      </w:r>
      <w:r w:rsidRPr="00624E15">
        <w:rPr>
          <w:szCs w:val="19"/>
          <w:lang w:val="ru-RU"/>
        </w:rPr>
        <w:tab/>
      </w:r>
      <w:r w:rsidRPr="00624E15">
        <w:rPr>
          <w:sz w:val="16"/>
          <w:szCs w:val="16"/>
          <w:lang w:val="ru-RU"/>
        </w:rPr>
        <w:t>(SUP – ВКР-07)</w:t>
      </w:r>
    </w:p>
    <w:p w14:paraId="6DF31F34" w14:textId="159EF838" w:rsidR="00FB5E69" w:rsidRPr="00624E15" w:rsidRDefault="00384729" w:rsidP="00FB5E69">
      <w:pPr>
        <w:pStyle w:val="Note"/>
        <w:rPr>
          <w:sz w:val="16"/>
          <w:szCs w:val="16"/>
          <w:lang w:val="ru-RU"/>
        </w:rPr>
      </w:pPr>
      <w:r w:rsidRPr="00624E15">
        <w:rPr>
          <w:rStyle w:val="Artdef"/>
          <w:lang w:val="ru-RU"/>
        </w:rPr>
        <w:t>5.84</w:t>
      </w:r>
      <w:r w:rsidRPr="00624E15">
        <w:rPr>
          <w:lang w:val="ru-RU"/>
        </w:rPr>
        <w:tab/>
        <w:t xml:space="preserve">Условия использования частоты 518 кГц морской подвижной службой определены в Статьях </w:t>
      </w:r>
      <w:r w:rsidRPr="00624E15">
        <w:rPr>
          <w:b/>
          <w:bCs/>
          <w:lang w:val="ru-RU"/>
        </w:rPr>
        <w:t>31</w:t>
      </w:r>
      <w:r w:rsidRPr="00624E15">
        <w:rPr>
          <w:lang w:val="ru-RU"/>
        </w:rPr>
        <w:t xml:space="preserve"> и</w:t>
      </w:r>
      <w:r w:rsidR="00EF6738">
        <w:rPr>
          <w:lang w:val="en-US"/>
        </w:rPr>
        <w:t> </w:t>
      </w:r>
      <w:r w:rsidRPr="00624E15">
        <w:rPr>
          <w:b/>
          <w:bCs/>
          <w:lang w:val="ru-RU"/>
        </w:rPr>
        <w:t>52</w:t>
      </w:r>
      <w:r w:rsidRPr="00624E15">
        <w:rPr>
          <w:lang w:val="ru-RU"/>
        </w:rPr>
        <w:t>.</w:t>
      </w:r>
      <w:r w:rsidRPr="00624E15">
        <w:rPr>
          <w:sz w:val="16"/>
          <w:szCs w:val="16"/>
          <w:lang w:val="ru-RU"/>
        </w:rPr>
        <w:t>     (ВКР-07)</w:t>
      </w:r>
    </w:p>
    <w:p w14:paraId="2301016F" w14:textId="77777777" w:rsidR="00FB5E69" w:rsidRPr="00624E15" w:rsidRDefault="00384729" w:rsidP="00FB5E69">
      <w:pPr>
        <w:pStyle w:val="Note"/>
        <w:rPr>
          <w:lang w:val="ru-RU"/>
        </w:rPr>
      </w:pPr>
      <w:r w:rsidRPr="00624E15">
        <w:rPr>
          <w:rStyle w:val="Artdef"/>
          <w:lang w:val="ru-RU"/>
        </w:rPr>
        <w:t>5.85</w:t>
      </w:r>
      <w:r w:rsidRPr="00624E15">
        <w:rPr>
          <w:lang w:val="ru-RU"/>
        </w:rPr>
        <w:tab/>
        <w:t>Не использован.</w:t>
      </w:r>
    </w:p>
    <w:p w14:paraId="78A0B665" w14:textId="77777777" w:rsidR="00FB5E69" w:rsidRPr="00624E15" w:rsidRDefault="00384729" w:rsidP="00FB5E69">
      <w:pPr>
        <w:pStyle w:val="Note"/>
        <w:rPr>
          <w:lang w:val="ru-RU"/>
        </w:rPr>
      </w:pPr>
      <w:r w:rsidRPr="00624E15">
        <w:rPr>
          <w:rStyle w:val="Artdef"/>
          <w:lang w:val="ru-RU"/>
        </w:rPr>
        <w:t>5.86</w:t>
      </w:r>
      <w:r w:rsidRPr="00624E15">
        <w:rPr>
          <w:lang w:val="ru-RU"/>
        </w:rPr>
        <w:tab/>
        <w:t>В Районе 2 в полосе 525–535 кГц мощность несущей радиовещательных станций не должна превышать 1 кВт в дневное время и 250 Вт в ночное время.</w:t>
      </w:r>
    </w:p>
    <w:p w14:paraId="48822DF0" w14:textId="77777777" w:rsidR="00FB5E69" w:rsidRPr="00B4505C" w:rsidRDefault="00384729" w:rsidP="00FB5E69">
      <w:pPr>
        <w:pStyle w:val="Note"/>
        <w:rPr>
          <w:lang w:val="ru-RU"/>
        </w:rPr>
      </w:pPr>
      <w:r w:rsidRPr="00B4505C">
        <w:rPr>
          <w:rStyle w:val="Artdef"/>
          <w:lang w:val="ru-RU"/>
        </w:rPr>
        <w:t>5.87</w:t>
      </w:r>
      <w:r w:rsidRPr="00B4505C">
        <w:rPr>
          <w:lang w:val="ru-RU"/>
        </w:rPr>
        <w:tab/>
      </w:r>
      <w:r w:rsidRPr="00B4505C">
        <w:rPr>
          <w:i/>
          <w:iCs/>
          <w:lang w:val="ru-RU"/>
        </w:rPr>
        <w:t>Дополнительное распределение</w:t>
      </w:r>
      <w:r w:rsidRPr="00B4505C">
        <w:rPr>
          <w:lang w:val="ru-RU"/>
        </w:rPr>
        <w:t>:  в Анголе, Ботсване, Эсватини, Лесото, Малави, Мозамбике, Намибии и Нигере полоса частот 526,5–535 кГц распределена также подвижной службе на вторичной основе.</w:t>
      </w:r>
      <w:r w:rsidRPr="00B4505C">
        <w:rPr>
          <w:sz w:val="16"/>
          <w:szCs w:val="16"/>
          <w:lang w:val="ru-RU"/>
        </w:rPr>
        <w:t>     (ВКР-19)</w:t>
      </w:r>
    </w:p>
    <w:p w14:paraId="452923BC" w14:textId="77777777" w:rsidR="00FB5E69" w:rsidRPr="00624E15" w:rsidRDefault="00384729" w:rsidP="00FB5E69">
      <w:pPr>
        <w:pStyle w:val="Note"/>
        <w:rPr>
          <w:sz w:val="16"/>
          <w:szCs w:val="16"/>
          <w:lang w:val="ru-RU"/>
        </w:rPr>
      </w:pPr>
      <w:r w:rsidRPr="00624E15">
        <w:rPr>
          <w:rStyle w:val="Artdef"/>
          <w:lang w:val="ru-RU"/>
        </w:rPr>
        <w:t>5.87А</w:t>
      </w:r>
      <w:r w:rsidRPr="00624E15">
        <w:rPr>
          <w:lang w:val="ru-RU"/>
        </w:rPr>
        <w:tab/>
      </w:r>
      <w:r w:rsidRPr="00624E15">
        <w:rPr>
          <w:i/>
          <w:iCs/>
          <w:lang w:val="ru-RU"/>
        </w:rPr>
        <w:t>Дополнительное распределение</w:t>
      </w:r>
      <w:r w:rsidRPr="00624E15">
        <w:rPr>
          <w:lang w:val="ru-RU"/>
        </w:rPr>
        <w:t>:  в Узбекистане полоса 526,5–1606,5 кГц распределена также радионавигационной службе на первичной основе. Такое использование должно согласовываться с затронутыми администрациями в соответствии с п. </w:t>
      </w:r>
      <w:r w:rsidRPr="00624E15">
        <w:rPr>
          <w:b/>
          <w:bCs/>
          <w:lang w:val="ru-RU"/>
        </w:rPr>
        <w:t>9.21</w:t>
      </w:r>
      <w:r w:rsidRPr="00624E15">
        <w:rPr>
          <w:lang w:val="ru-RU"/>
        </w:rPr>
        <w:t xml:space="preserve"> и ограничено наземными радиомаяками, находящимися в эксплуатации на 27 октября 1997 г., до конца их амортизационного срока.</w:t>
      </w:r>
      <w:r w:rsidRPr="00624E15">
        <w:rPr>
          <w:sz w:val="16"/>
          <w:szCs w:val="16"/>
          <w:lang w:val="ru-RU"/>
        </w:rPr>
        <w:t>     (ВКР-97)</w:t>
      </w:r>
    </w:p>
    <w:p w14:paraId="564CAB14" w14:textId="77777777" w:rsidR="00FB5E69" w:rsidRPr="00624E15" w:rsidRDefault="00384729" w:rsidP="00FB5E69">
      <w:pPr>
        <w:pStyle w:val="Note"/>
        <w:rPr>
          <w:lang w:val="ru-RU"/>
        </w:rPr>
      </w:pPr>
      <w:r w:rsidRPr="00624E15">
        <w:rPr>
          <w:rStyle w:val="Artdef"/>
          <w:lang w:val="ru-RU"/>
        </w:rPr>
        <w:t>5.88</w:t>
      </w:r>
      <w:r w:rsidRPr="00624E15">
        <w:rPr>
          <w:lang w:val="ru-RU"/>
        </w:rPr>
        <w:tab/>
      </w:r>
      <w:r w:rsidRPr="00624E15">
        <w:rPr>
          <w:i/>
          <w:iCs/>
          <w:lang w:val="ru-RU"/>
        </w:rPr>
        <w:t>Дополнительное распределение</w:t>
      </w:r>
      <w:r w:rsidRPr="00624E15">
        <w:rPr>
          <w:lang w:val="ru-RU"/>
        </w:rPr>
        <w:t>:  в Китае полоса 526,5–535 кГц распределена также воздушной радионавигационной службе на вторичной основе.</w:t>
      </w:r>
    </w:p>
    <w:p w14:paraId="564BF88E" w14:textId="77777777" w:rsidR="00FB5E69" w:rsidRPr="00624E15" w:rsidRDefault="00384729" w:rsidP="00FB5E69">
      <w:pPr>
        <w:pStyle w:val="Note"/>
        <w:rPr>
          <w:lang w:val="ru-RU"/>
        </w:rPr>
      </w:pPr>
      <w:r w:rsidRPr="00624E15">
        <w:rPr>
          <w:rStyle w:val="Artdef"/>
          <w:lang w:val="ru-RU"/>
        </w:rPr>
        <w:t>5.89</w:t>
      </w:r>
      <w:r w:rsidRPr="00624E15">
        <w:rPr>
          <w:lang w:val="ru-RU"/>
        </w:rPr>
        <w:tab/>
        <w:t>В Районе 2 полоса 1605–1705 кГц должна использоваться станциями радиовещательной службы согласно Плану, установленному Региональной административной радиоконференцией (Рио</w:t>
      </w:r>
      <w:r w:rsidRPr="00624E15">
        <w:rPr>
          <w:lang w:val="ru-RU"/>
        </w:rPr>
        <w:noBreakHyphen/>
        <w:t>де-Жанейро, 1988 г.).</w:t>
      </w:r>
    </w:p>
    <w:p w14:paraId="3B8B34B4" w14:textId="028432D5" w:rsidR="00FB5E69" w:rsidRPr="00624E15" w:rsidRDefault="00384729" w:rsidP="00FB5E69">
      <w:pPr>
        <w:pStyle w:val="Note"/>
        <w:rPr>
          <w:lang w:val="ru-RU"/>
        </w:rPr>
      </w:pPr>
      <w:r w:rsidRPr="00624E15">
        <w:rPr>
          <w:lang w:val="ru-RU"/>
        </w:rPr>
        <w:tab/>
      </w:r>
      <w:r w:rsidRPr="00624E15">
        <w:rPr>
          <w:lang w:val="ru-RU"/>
        </w:rPr>
        <w:tab/>
        <w:t>При рассмотрении частотных присвоений станциям фиксированной и подвижной служб в полосе 1625</w:t>
      </w:r>
      <w:r w:rsidR="00B24205">
        <w:rPr>
          <w:lang w:val="ru-RU"/>
        </w:rPr>
        <w:t>−</w:t>
      </w:r>
      <w:r w:rsidRPr="00624E15">
        <w:rPr>
          <w:lang w:val="ru-RU"/>
        </w:rPr>
        <w:t>1705 кГц должны учитываться выделения, указанные в Плане, установленном Региональной административной радиоконференцией (Рио-де-Жанейро, 1988 г.).</w:t>
      </w:r>
    </w:p>
    <w:p w14:paraId="6671C46A" w14:textId="77777777" w:rsidR="00FB5E69" w:rsidRPr="00624E15" w:rsidRDefault="00384729" w:rsidP="00FB5E69">
      <w:pPr>
        <w:pStyle w:val="Note"/>
        <w:rPr>
          <w:lang w:val="ru-RU"/>
        </w:rPr>
      </w:pPr>
      <w:r w:rsidRPr="00624E15">
        <w:rPr>
          <w:rStyle w:val="Artdef"/>
          <w:lang w:val="ru-RU"/>
        </w:rPr>
        <w:t>5.90</w:t>
      </w:r>
      <w:r w:rsidRPr="00624E15">
        <w:rPr>
          <w:lang w:val="ru-RU"/>
        </w:rPr>
        <w:tab/>
        <w:t>В полосе 1605–1705 кГц, в случаях когда затрагивается какая-либо радиовещательная станция Района 2, зона обслуживания станций морской подвижной службы Района 1 должна ограничиваться зоной, обеспечиваемой распространением поверхностной волны.</w:t>
      </w:r>
    </w:p>
    <w:p w14:paraId="35890D58" w14:textId="77777777" w:rsidR="00FB5E69" w:rsidRPr="00624E15" w:rsidRDefault="00384729" w:rsidP="00FB5E69">
      <w:pPr>
        <w:pStyle w:val="Note"/>
        <w:rPr>
          <w:sz w:val="16"/>
          <w:szCs w:val="16"/>
          <w:lang w:val="ru-RU"/>
        </w:rPr>
      </w:pPr>
      <w:r w:rsidRPr="00624E15">
        <w:rPr>
          <w:rStyle w:val="Artdef"/>
          <w:lang w:val="ru-RU"/>
        </w:rPr>
        <w:t>5.91</w:t>
      </w:r>
      <w:r w:rsidRPr="00624E15">
        <w:rPr>
          <w:lang w:val="ru-RU"/>
        </w:rPr>
        <w:tab/>
      </w:r>
      <w:r w:rsidRPr="00624E15">
        <w:rPr>
          <w:i/>
          <w:iCs/>
          <w:lang w:val="ru-RU"/>
        </w:rPr>
        <w:t>Дополнительное распределение</w:t>
      </w:r>
      <w:r w:rsidRPr="00624E15">
        <w:rPr>
          <w:lang w:val="ru-RU"/>
        </w:rPr>
        <w:t>:  на Филиппинах и в Шри-Ланке полоса 1606,5–1705 кГц распределена также радиовещательной службе на вторичной основе.</w:t>
      </w:r>
      <w:r w:rsidRPr="00624E15">
        <w:rPr>
          <w:sz w:val="16"/>
          <w:szCs w:val="16"/>
          <w:lang w:val="ru-RU"/>
        </w:rPr>
        <w:t>     (ВКР-97)</w:t>
      </w:r>
    </w:p>
    <w:p w14:paraId="65D1C5F4" w14:textId="27860150" w:rsidR="00FB5E69" w:rsidRPr="00624E15" w:rsidRDefault="00384729" w:rsidP="00FB5E69">
      <w:pPr>
        <w:pStyle w:val="Note"/>
        <w:rPr>
          <w:lang w:val="ru-RU"/>
        </w:rPr>
      </w:pPr>
      <w:r w:rsidRPr="00624E15">
        <w:rPr>
          <w:rStyle w:val="Artdef"/>
          <w:lang w:val="ru-RU"/>
        </w:rPr>
        <w:t>5.92</w:t>
      </w:r>
      <w:r w:rsidRPr="00624E15">
        <w:rPr>
          <w:lang w:val="ru-RU"/>
        </w:rPr>
        <w:tab/>
        <w:t>В некоторых странах Района 1 системы радиоопределения используют полосы 1606,5</w:t>
      </w:r>
      <w:r w:rsidRPr="00624E15">
        <w:rPr>
          <w:lang w:val="ru-RU"/>
        </w:rPr>
        <w:sym w:font="Symbol" w:char="F02D"/>
      </w:r>
      <w:r w:rsidRPr="00624E15">
        <w:rPr>
          <w:lang w:val="ru-RU"/>
        </w:rPr>
        <w:t>1625 кГц, 1635</w:t>
      </w:r>
      <w:r w:rsidR="00EF6738">
        <w:rPr>
          <w:lang w:val="ru-RU"/>
        </w:rPr>
        <w:t>−</w:t>
      </w:r>
      <w:r w:rsidRPr="00624E15">
        <w:rPr>
          <w:lang w:val="ru-RU"/>
        </w:rPr>
        <w:t>1800 кГц, 1850–2160 кГц, 2194–2300 кГц, 2502–2850 кГц и 3500–3800 кГц при условии согласия, получаемого по п. </w:t>
      </w:r>
      <w:r w:rsidRPr="00624E15">
        <w:rPr>
          <w:b/>
          <w:bCs/>
          <w:lang w:val="ru-RU"/>
        </w:rPr>
        <w:t>9.21</w:t>
      </w:r>
      <w:r w:rsidRPr="00624E15">
        <w:rPr>
          <w:lang w:val="ru-RU"/>
        </w:rPr>
        <w:t>. Средняя излучаемая мощность этих станций не должна превышать 50 Вт.</w:t>
      </w:r>
    </w:p>
    <w:p w14:paraId="3BA40B71" w14:textId="77777777" w:rsidR="00FB5E69" w:rsidRPr="00624E15" w:rsidRDefault="00384729" w:rsidP="00FB5E69">
      <w:pPr>
        <w:pStyle w:val="Note"/>
        <w:rPr>
          <w:sz w:val="16"/>
          <w:szCs w:val="16"/>
          <w:lang w:val="ru-RU"/>
        </w:rPr>
      </w:pPr>
      <w:r w:rsidRPr="00624E15">
        <w:rPr>
          <w:rStyle w:val="Artdef"/>
          <w:lang w:val="ru-RU"/>
        </w:rPr>
        <w:t>5.93</w:t>
      </w:r>
      <w:r w:rsidRPr="00624E15">
        <w:rPr>
          <w:lang w:val="ru-RU"/>
        </w:rPr>
        <w:tab/>
      </w:r>
      <w:r w:rsidRPr="00624E15">
        <w:rPr>
          <w:i/>
          <w:iCs/>
          <w:lang w:val="ru-RU"/>
        </w:rPr>
        <w:t>Дополнительное распределение</w:t>
      </w:r>
      <w:r w:rsidRPr="00624E15">
        <w:rPr>
          <w:lang w:val="ru-RU"/>
        </w:rPr>
        <w:t>:  в Армении, Азербайджане, Беларуси, Российской Федерации, Грузии, Венгрии, Казахстане, Латвии, Литве, Монголии, Нигерии, Узбекистане, Польше, Кыргызстане, Словакии, Таджикистане, Чаде, Туркменистане и Украине полосы частот 1625−1635 кГц, 1800–1810 кГц и 2160–2170 кГц распределены также фиксированной и сухопутной подвижной службам на первичной основе, при условии согласия, получаемого в соответствии с п. </w:t>
      </w:r>
      <w:r w:rsidRPr="00624E15">
        <w:rPr>
          <w:b/>
          <w:bCs/>
          <w:lang w:val="ru-RU"/>
        </w:rPr>
        <w:t>9.21</w:t>
      </w:r>
      <w:r w:rsidRPr="00624E15">
        <w:rPr>
          <w:lang w:val="ru-RU"/>
        </w:rPr>
        <w:t>.</w:t>
      </w:r>
      <w:r w:rsidRPr="00624E15">
        <w:rPr>
          <w:sz w:val="16"/>
          <w:szCs w:val="16"/>
          <w:lang w:val="ru-RU"/>
        </w:rPr>
        <w:t>     (ВКР</w:t>
      </w:r>
      <w:r w:rsidRPr="00624E15">
        <w:rPr>
          <w:sz w:val="16"/>
          <w:szCs w:val="16"/>
          <w:lang w:val="ru-RU"/>
        </w:rPr>
        <w:noBreakHyphen/>
        <w:t>15)</w:t>
      </w:r>
    </w:p>
    <w:p w14:paraId="1F57B3D0" w14:textId="77777777" w:rsidR="00FB5E69" w:rsidRPr="00624E15" w:rsidRDefault="00384729" w:rsidP="00FB5E69">
      <w:pPr>
        <w:pStyle w:val="Note"/>
        <w:rPr>
          <w:b/>
          <w:lang w:val="ru-RU"/>
        </w:rPr>
      </w:pPr>
      <w:r w:rsidRPr="00624E15">
        <w:rPr>
          <w:rStyle w:val="Artdef"/>
          <w:lang w:val="ru-RU"/>
        </w:rPr>
        <w:t xml:space="preserve">5.94  </w:t>
      </w:r>
      <w:r w:rsidRPr="00624E15">
        <w:rPr>
          <w:rStyle w:val="Artdef"/>
          <w:rFonts w:asciiTheme="majorBidi" w:hAnsiTheme="majorBidi" w:cstheme="majorBidi"/>
          <w:b w:val="0"/>
          <w:lang w:val="ru-RU"/>
        </w:rPr>
        <w:t>и</w:t>
      </w:r>
      <w:r w:rsidRPr="00624E15">
        <w:rPr>
          <w:rStyle w:val="Artdef"/>
          <w:lang w:val="ru-RU"/>
        </w:rPr>
        <w:t xml:space="preserve"> 5.95   </w:t>
      </w:r>
      <w:r w:rsidRPr="00624E15">
        <w:rPr>
          <w:lang w:val="ru-RU"/>
        </w:rPr>
        <w:t>Не использованы.</w:t>
      </w:r>
    </w:p>
    <w:p w14:paraId="0299EA2A" w14:textId="77777777" w:rsidR="00FB5E69" w:rsidRPr="00624E15" w:rsidRDefault="00384729" w:rsidP="00FB5E69">
      <w:pPr>
        <w:pStyle w:val="Note"/>
        <w:rPr>
          <w:sz w:val="16"/>
          <w:szCs w:val="16"/>
          <w:lang w:val="ru-RU"/>
        </w:rPr>
      </w:pPr>
      <w:r w:rsidRPr="00624E15">
        <w:rPr>
          <w:rStyle w:val="Artdef"/>
          <w:lang w:val="ru-RU"/>
        </w:rPr>
        <w:t>5.96</w:t>
      </w:r>
      <w:r w:rsidRPr="00624E15">
        <w:rPr>
          <w:lang w:val="ru-RU"/>
        </w:rPr>
        <w:tab/>
        <w:t>В Германии, Армении, Австрии, Азербайджане, Беларуси, Хорватии, Дании, Эстонии, Российской Федерации, Финляндии, Грузии, Венгрии, Ирландии, Исландии, Израиле, Казахстане, Латвии, Лихтенштейне, Литве, на Мальте, в Молдове, Норвегии, Узбекистане, Польше, Кыргызстане, Словакии, Чешской Республике, Соединенном Королевстве, Швеции, Швейцарии, Таджикистане, Туркменистане и Украине администрации могут распределять своей любительской службе до 200 кГц в полосах частот 1715–1800 кГц и 1850–2000 кГц. Однако при распределении полос частот своей любительской службе в этих пределах администрации должны после предварительных консультаций с администрациями соседних стран принять такие меры, какие могут оказаться необходимыми для предотвращения вредных помех со стороны их любительской службы фиксированной и подвижной службам других стран. Средняя мощность любой любительской станции не должна превышать 10 Вт.</w:t>
      </w:r>
      <w:r w:rsidRPr="00624E15">
        <w:rPr>
          <w:sz w:val="16"/>
          <w:szCs w:val="16"/>
          <w:lang w:val="ru-RU"/>
        </w:rPr>
        <w:t>     (ВКР-15)</w:t>
      </w:r>
    </w:p>
    <w:p w14:paraId="0EB99DF1" w14:textId="77777777" w:rsidR="00501DCA" w:rsidRDefault="00501DCA" w:rsidP="00AA244C">
      <w:pPr>
        <w:rPr>
          <w:rFonts w:eastAsia="SimSun"/>
        </w:rPr>
      </w:pPr>
    </w:p>
    <w:p w14:paraId="05B22369" w14:textId="77777777" w:rsidR="00501DCA" w:rsidRDefault="00501DCA" w:rsidP="00AA244C">
      <w:pPr>
        <w:rPr>
          <w:rFonts w:eastAsia="SimSun"/>
        </w:rPr>
      </w:pPr>
    </w:p>
    <w:p w14:paraId="12713BE4" w14:textId="77777777" w:rsidR="00501DCA" w:rsidRDefault="00501DCA" w:rsidP="00AA244C">
      <w:pPr>
        <w:rPr>
          <w:rFonts w:eastAsia="SimSun"/>
        </w:rPr>
      </w:pPr>
    </w:p>
    <w:p w14:paraId="498C4324" w14:textId="54927A78" w:rsidR="00AA244C" w:rsidRPr="00CF484B" w:rsidRDefault="00AA244C" w:rsidP="00AA244C">
      <w:pPr>
        <w:rPr>
          <w:rFonts w:eastAsia="SimSun"/>
        </w:rPr>
      </w:pPr>
      <w:r w:rsidRPr="00CF484B">
        <w:rPr>
          <w:rFonts w:eastAsia="SimSun"/>
        </w:rPr>
        <w:br w:type="page"/>
      </w:r>
    </w:p>
    <w:p w14:paraId="65B8F831" w14:textId="77777777" w:rsidR="00FB5E69" w:rsidRPr="00624E15" w:rsidRDefault="00384729" w:rsidP="00FB5E69">
      <w:pPr>
        <w:pStyle w:val="Tabletitle"/>
      </w:pPr>
      <w:r w:rsidRPr="00624E15">
        <w:lastRenderedPageBreak/>
        <w:t>1800–2194 кГц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6689DBF3" w14:textId="77777777" w:rsidTr="00FB5E69">
        <w:trPr>
          <w:jc w:val="center"/>
        </w:trPr>
        <w:tc>
          <w:tcPr>
            <w:tcW w:w="5000" w:type="pct"/>
            <w:gridSpan w:val="3"/>
            <w:tcBorders>
              <w:top w:val="single" w:sz="4" w:space="0" w:color="auto"/>
            </w:tcBorders>
          </w:tcPr>
          <w:p w14:paraId="04164CB8"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40CD8F5B" w14:textId="77777777" w:rsidTr="000777F1">
        <w:trPr>
          <w:jc w:val="center"/>
        </w:trPr>
        <w:tc>
          <w:tcPr>
            <w:tcW w:w="1667" w:type="pct"/>
          </w:tcPr>
          <w:p w14:paraId="51C7E074" w14:textId="77777777" w:rsidR="00FB5E69" w:rsidRPr="00624E15" w:rsidRDefault="00384729" w:rsidP="00FB5E69">
            <w:pPr>
              <w:pStyle w:val="Tablehead"/>
              <w:rPr>
                <w:lang w:val="ru-RU"/>
              </w:rPr>
            </w:pPr>
            <w:r w:rsidRPr="00624E15">
              <w:rPr>
                <w:lang w:val="ru-RU"/>
              </w:rPr>
              <w:t>Район 1</w:t>
            </w:r>
          </w:p>
        </w:tc>
        <w:tc>
          <w:tcPr>
            <w:tcW w:w="1667" w:type="pct"/>
          </w:tcPr>
          <w:p w14:paraId="7BFAA08C" w14:textId="77777777" w:rsidR="00FB5E69" w:rsidRPr="00624E15" w:rsidRDefault="00384729" w:rsidP="00FB5E69">
            <w:pPr>
              <w:pStyle w:val="Tablehead"/>
              <w:rPr>
                <w:lang w:val="ru-RU"/>
              </w:rPr>
            </w:pPr>
            <w:r w:rsidRPr="00624E15">
              <w:rPr>
                <w:lang w:val="ru-RU"/>
              </w:rPr>
              <w:t>Район 2</w:t>
            </w:r>
          </w:p>
        </w:tc>
        <w:tc>
          <w:tcPr>
            <w:tcW w:w="1666" w:type="pct"/>
          </w:tcPr>
          <w:p w14:paraId="58EE15F7" w14:textId="77777777" w:rsidR="00FB5E69" w:rsidRPr="00624E15" w:rsidRDefault="00384729" w:rsidP="00FB5E69">
            <w:pPr>
              <w:pStyle w:val="Tablehead"/>
              <w:rPr>
                <w:lang w:val="ru-RU"/>
              </w:rPr>
            </w:pPr>
            <w:r w:rsidRPr="00624E15">
              <w:rPr>
                <w:lang w:val="ru-RU"/>
              </w:rPr>
              <w:t>Район 3</w:t>
            </w:r>
          </w:p>
        </w:tc>
      </w:tr>
      <w:tr w:rsidR="00FB5E69" w:rsidRPr="00624E15" w14:paraId="15B4BC89" w14:textId="77777777" w:rsidTr="000777F1">
        <w:trPr>
          <w:jc w:val="center"/>
        </w:trPr>
        <w:tc>
          <w:tcPr>
            <w:tcW w:w="1667" w:type="pct"/>
          </w:tcPr>
          <w:p w14:paraId="29015BBE" w14:textId="77777777" w:rsidR="00FB5E69" w:rsidRPr="00624E15" w:rsidRDefault="00384729" w:rsidP="00FB5E69">
            <w:pPr>
              <w:pStyle w:val="Tabletext"/>
              <w:rPr>
                <w:rStyle w:val="Tablefreq"/>
              </w:rPr>
            </w:pPr>
            <w:r w:rsidRPr="00624E15">
              <w:rPr>
                <w:rStyle w:val="Tablefreq"/>
              </w:rPr>
              <w:t>1 800–1 810</w:t>
            </w:r>
          </w:p>
          <w:p w14:paraId="34295F04" w14:textId="77777777" w:rsidR="00FB5E69" w:rsidRPr="00624E15" w:rsidRDefault="00384729" w:rsidP="00FB5E69">
            <w:pPr>
              <w:pStyle w:val="TableTextS5"/>
              <w:rPr>
                <w:lang w:val="ru-RU"/>
              </w:rPr>
            </w:pPr>
            <w:r w:rsidRPr="00624E15">
              <w:rPr>
                <w:lang w:val="ru-RU"/>
              </w:rPr>
              <w:t>РАДИОЛОКАЦИОННАЯ</w:t>
            </w:r>
          </w:p>
          <w:p w14:paraId="322EF1DF" w14:textId="77777777" w:rsidR="00FB5E69" w:rsidRPr="00624E15" w:rsidRDefault="00384729" w:rsidP="00FB5E69">
            <w:pPr>
              <w:pStyle w:val="TableTextS5"/>
              <w:rPr>
                <w:rStyle w:val="Artref"/>
                <w:szCs w:val="18"/>
                <w:lang w:val="ru-RU"/>
              </w:rPr>
            </w:pPr>
            <w:r w:rsidRPr="00624E15">
              <w:rPr>
                <w:rStyle w:val="Artref"/>
                <w:lang w:val="ru-RU"/>
              </w:rPr>
              <w:t>5.93</w:t>
            </w:r>
          </w:p>
        </w:tc>
        <w:tc>
          <w:tcPr>
            <w:tcW w:w="1667" w:type="pct"/>
            <w:vMerge w:val="restart"/>
          </w:tcPr>
          <w:p w14:paraId="4E01D48C" w14:textId="77777777" w:rsidR="00FB5E69" w:rsidRPr="00624E15" w:rsidRDefault="00384729" w:rsidP="00FB5E69">
            <w:pPr>
              <w:pStyle w:val="Tabletext"/>
              <w:rPr>
                <w:rStyle w:val="Tablefreq"/>
              </w:rPr>
            </w:pPr>
            <w:r w:rsidRPr="00624E15">
              <w:rPr>
                <w:rStyle w:val="Tablefreq"/>
              </w:rPr>
              <w:t>1 800–1 850</w:t>
            </w:r>
          </w:p>
          <w:p w14:paraId="3743E536" w14:textId="77777777" w:rsidR="00FB5E69" w:rsidRPr="00624E15" w:rsidRDefault="00384729" w:rsidP="00FB5E69">
            <w:pPr>
              <w:pStyle w:val="TableTextS5"/>
              <w:rPr>
                <w:lang w:val="ru-RU"/>
              </w:rPr>
            </w:pPr>
            <w:r w:rsidRPr="00624E15">
              <w:rPr>
                <w:lang w:val="ru-RU"/>
              </w:rPr>
              <w:t>ЛЮБИТЕЛЬСКАЯ</w:t>
            </w:r>
          </w:p>
        </w:tc>
        <w:tc>
          <w:tcPr>
            <w:tcW w:w="1666" w:type="pct"/>
            <w:tcBorders>
              <w:bottom w:val="nil"/>
            </w:tcBorders>
          </w:tcPr>
          <w:p w14:paraId="42BD271A" w14:textId="77777777" w:rsidR="00FB5E69" w:rsidRPr="00624E15" w:rsidRDefault="00384729" w:rsidP="00FB5E69">
            <w:pPr>
              <w:pStyle w:val="Tabletext"/>
              <w:rPr>
                <w:rStyle w:val="Tablefreq"/>
              </w:rPr>
            </w:pPr>
            <w:r w:rsidRPr="00624E15">
              <w:rPr>
                <w:rStyle w:val="Tablefreq"/>
              </w:rPr>
              <w:t>1 800–2 000</w:t>
            </w:r>
          </w:p>
          <w:p w14:paraId="6D91EC28" w14:textId="77777777" w:rsidR="00FB5E69" w:rsidRPr="00624E15" w:rsidRDefault="00384729" w:rsidP="00FB5E69">
            <w:pPr>
              <w:pStyle w:val="TableTextS5"/>
              <w:rPr>
                <w:lang w:val="ru-RU"/>
              </w:rPr>
            </w:pPr>
            <w:r w:rsidRPr="00624E15">
              <w:rPr>
                <w:lang w:val="ru-RU"/>
              </w:rPr>
              <w:t>ЛЮБИТЕЛЬСКАЯ</w:t>
            </w:r>
          </w:p>
          <w:p w14:paraId="121DA0F6" w14:textId="77777777" w:rsidR="00FB5E69" w:rsidRPr="00624E15" w:rsidRDefault="00384729" w:rsidP="00FB5E69">
            <w:pPr>
              <w:pStyle w:val="TableTextS5"/>
              <w:rPr>
                <w:szCs w:val="18"/>
                <w:lang w:val="ru-RU"/>
              </w:rPr>
            </w:pPr>
            <w:r w:rsidRPr="00624E15">
              <w:rPr>
                <w:lang w:val="ru-RU"/>
              </w:rPr>
              <w:t xml:space="preserve">ФИКСИРОВАННАЯ </w:t>
            </w:r>
          </w:p>
        </w:tc>
      </w:tr>
      <w:tr w:rsidR="00FB5E69" w:rsidRPr="00624E15" w14:paraId="3D91884F" w14:textId="77777777" w:rsidTr="000777F1">
        <w:trPr>
          <w:jc w:val="center"/>
        </w:trPr>
        <w:tc>
          <w:tcPr>
            <w:tcW w:w="1667" w:type="pct"/>
          </w:tcPr>
          <w:p w14:paraId="51B18BF7" w14:textId="77777777" w:rsidR="00FB5E69" w:rsidRPr="00624E15" w:rsidRDefault="00384729" w:rsidP="00FB5E69">
            <w:pPr>
              <w:pStyle w:val="TableTextS5"/>
              <w:tabs>
                <w:tab w:val="left" w:pos="284"/>
              </w:tabs>
              <w:ind w:left="284" w:hanging="284"/>
              <w:rPr>
                <w:rStyle w:val="Tablefreq"/>
                <w:lang w:val="ru-RU"/>
              </w:rPr>
            </w:pPr>
            <w:r w:rsidRPr="00624E15">
              <w:rPr>
                <w:rStyle w:val="Tablefreq"/>
                <w:lang w:val="ru-RU"/>
              </w:rPr>
              <w:t>1 810–1 850</w:t>
            </w:r>
          </w:p>
          <w:p w14:paraId="2353656A" w14:textId="77777777" w:rsidR="00FB5E69" w:rsidRPr="00624E15" w:rsidRDefault="00384729" w:rsidP="00FB5E69">
            <w:pPr>
              <w:pStyle w:val="TableTextS5"/>
              <w:tabs>
                <w:tab w:val="left" w:pos="284"/>
              </w:tabs>
              <w:ind w:left="284" w:hanging="284"/>
              <w:rPr>
                <w:szCs w:val="18"/>
                <w:lang w:val="ru-RU"/>
              </w:rPr>
            </w:pPr>
            <w:r w:rsidRPr="00624E15">
              <w:rPr>
                <w:szCs w:val="18"/>
                <w:lang w:val="ru-RU"/>
              </w:rPr>
              <w:t>ЛЮБИТЕЛЬСКАЯ</w:t>
            </w:r>
          </w:p>
          <w:p w14:paraId="51664F73" w14:textId="77777777" w:rsidR="00FB5E69" w:rsidRPr="00624E15" w:rsidRDefault="00FB5E69" w:rsidP="00FB5E69">
            <w:pPr>
              <w:pStyle w:val="TableTextS5"/>
              <w:tabs>
                <w:tab w:val="left" w:pos="284"/>
              </w:tabs>
              <w:ind w:left="284" w:hanging="284"/>
              <w:rPr>
                <w:szCs w:val="18"/>
                <w:lang w:val="ru-RU"/>
              </w:rPr>
            </w:pPr>
          </w:p>
          <w:p w14:paraId="5D02D49A" w14:textId="77777777" w:rsidR="00FB5E69" w:rsidRPr="00624E15" w:rsidRDefault="00384729" w:rsidP="00FB5E69">
            <w:pPr>
              <w:pStyle w:val="TableTextS5"/>
              <w:tabs>
                <w:tab w:val="left" w:pos="284"/>
              </w:tabs>
              <w:ind w:left="284" w:hanging="284"/>
              <w:rPr>
                <w:rStyle w:val="Artref"/>
                <w:szCs w:val="18"/>
                <w:lang w:val="ru-RU"/>
              </w:rPr>
            </w:pPr>
            <w:r w:rsidRPr="00624E15">
              <w:rPr>
                <w:rStyle w:val="Artref"/>
                <w:lang w:val="ru-RU"/>
              </w:rPr>
              <w:t>5.98  5.99  5.100</w:t>
            </w:r>
          </w:p>
        </w:tc>
        <w:tc>
          <w:tcPr>
            <w:tcW w:w="1667" w:type="pct"/>
            <w:vMerge/>
          </w:tcPr>
          <w:p w14:paraId="50A31261" w14:textId="77777777" w:rsidR="00FB5E69" w:rsidRPr="00624E15" w:rsidRDefault="00FB5E69" w:rsidP="00FB5E69">
            <w:pPr>
              <w:pStyle w:val="Tabletext"/>
              <w:rPr>
                <w:szCs w:val="18"/>
              </w:rPr>
            </w:pPr>
          </w:p>
        </w:tc>
        <w:tc>
          <w:tcPr>
            <w:tcW w:w="1666" w:type="pct"/>
            <w:tcBorders>
              <w:top w:val="nil"/>
              <w:bottom w:val="nil"/>
            </w:tcBorders>
          </w:tcPr>
          <w:p w14:paraId="1B04E570" w14:textId="77777777" w:rsidR="00FB5E69" w:rsidRPr="00624E15" w:rsidRDefault="00384729" w:rsidP="00965445">
            <w:pPr>
              <w:pStyle w:val="TableTextS5"/>
              <w:rPr>
                <w:lang w:val="ru-RU"/>
              </w:rPr>
            </w:pPr>
            <w:r w:rsidRPr="00624E15">
              <w:rPr>
                <w:lang w:val="ru-RU"/>
              </w:rPr>
              <w:t>ПОДВИЖНАЯ, за исключением воздушной подвижной</w:t>
            </w:r>
          </w:p>
          <w:p w14:paraId="25E2B721" w14:textId="77777777" w:rsidR="00FB5E69" w:rsidRPr="00624E15" w:rsidRDefault="00384729" w:rsidP="00FB5E69">
            <w:pPr>
              <w:pStyle w:val="TableTextS5"/>
              <w:rPr>
                <w:lang w:val="ru-RU"/>
              </w:rPr>
            </w:pPr>
            <w:r w:rsidRPr="00624E15">
              <w:rPr>
                <w:lang w:val="ru-RU"/>
              </w:rPr>
              <w:t>РАДИОНАВИГАЦИОННАЯ</w:t>
            </w:r>
          </w:p>
          <w:p w14:paraId="059844BC" w14:textId="77777777" w:rsidR="00FB5E69" w:rsidRPr="00624E15" w:rsidRDefault="00384729" w:rsidP="00FB5E69">
            <w:pPr>
              <w:pStyle w:val="TableTextS5"/>
              <w:rPr>
                <w:szCs w:val="18"/>
                <w:lang w:val="ru-RU"/>
              </w:rPr>
            </w:pPr>
            <w:r w:rsidRPr="00624E15">
              <w:rPr>
                <w:lang w:val="ru-RU"/>
              </w:rPr>
              <w:t>Радиолокационная</w:t>
            </w:r>
          </w:p>
        </w:tc>
      </w:tr>
      <w:tr w:rsidR="00FB5E69" w:rsidRPr="00624E15" w14:paraId="06B89AD2" w14:textId="77777777" w:rsidTr="000777F1">
        <w:trPr>
          <w:jc w:val="center"/>
        </w:trPr>
        <w:tc>
          <w:tcPr>
            <w:tcW w:w="1667" w:type="pct"/>
            <w:tcBorders>
              <w:bottom w:val="nil"/>
            </w:tcBorders>
          </w:tcPr>
          <w:p w14:paraId="13271864" w14:textId="77777777" w:rsidR="00FB5E69" w:rsidRPr="00624E15" w:rsidRDefault="00384729" w:rsidP="00FB5E69">
            <w:pPr>
              <w:pStyle w:val="Tabletext"/>
              <w:rPr>
                <w:rStyle w:val="Tablefreq"/>
              </w:rPr>
            </w:pPr>
            <w:r w:rsidRPr="00624E15">
              <w:rPr>
                <w:rStyle w:val="Tablefreq"/>
              </w:rPr>
              <w:t>1 850–2 000</w:t>
            </w:r>
          </w:p>
          <w:p w14:paraId="5DDF7810" w14:textId="77777777" w:rsidR="00FB5E69" w:rsidRPr="00624E15" w:rsidRDefault="00384729" w:rsidP="00FB5E69">
            <w:pPr>
              <w:pStyle w:val="TableTextS5"/>
              <w:rPr>
                <w:lang w:val="ru-RU"/>
              </w:rPr>
            </w:pPr>
            <w:r w:rsidRPr="00624E15">
              <w:rPr>
                <w:lang w:val="ru-RU"/>
              </w:rPr>
              <w:t>ФИКСИРОВАННАЯ</w:t>
            </w:r>
          </w:p>
          <w:p w14:paraId="610DDF71" w14:textId="77777777" w:rsidR="00FB5E69" w:rsidRPr="00624E15" w:rsidRDefault="00384729" w:rsidP="00965445">
            <w:pPr>
              <w:pStyle w:val="TableTextS5"/>
              <w:rPr>
                <w:lang w:val="ru-RU"/>
              </w:rPr>
            </w:pPr>
            <w:r w:rsidRPr="00624E15">
              <w:rPr>
                <w:lang w:val="ru-RU"/>
              </w:rPr>
              <w:t>ПОДВИЖНАЯ, за исключением воздушной подвижной</w:t>
            </w:r>
          </w:p>
          <w:p w14:paraId="6C41E5E3" w14:textId="77777777" w:rsidR="00FB5E69" w:rsidRPr="00624E15" w:rsidRDefault="00FB5E69" w:rsidP="00FB5E69">
            <w:pPr>
              <w:pStyle w:val="TableTextS5"/>
              <w:tabs>
                <w:tab w:val="left" w:pos="284"/>
              </w:tabs>
              <w:ind w:left="284" w:hanging="284"/>
              <w:rPr>
                <w:szCs w:val="18"/>
                <w:lang w:val="ru-RU"/>
              </w:rPr>
            </w:pPr>
          </w:p>
        </w:tc>
        <w:tc>
          <w:tcPr>
            <w:tcW w:w="1667" w:type="pct"/>
            <w:tcBorders>
              <w:bottom w:val="nil"/>
            </w:tcBorders>
          </w:tcPr>
          <w:p w14:paraId="371D2EA0" w14:textId="77777777" w:rsidR="00FB5E69" w:rsidRPr="00624E15" w:rsidRDefault="00384729" w:rsidP="00FB5E69">
            <w:pPr>
              <w:pStyle w:val="Tabletext"/>
              <w:rPr>
                <w:rStyle w:val="Tablefreq"/>
              </w:rPr>
            </w:pPr>
            <w:r w:rsidRPr="00624E15">
              <w:rPr>
                <w:rStyle w:val="Tablefreq"/>
              </w:rPr>
              <w:t>1 850–2 000</w:t>
            </w:r>
          </w:p>
          <w:p w14:paraId="75927F06" w14:textId="77777777" w:rsidR="00FB5E69" w:rsidRPr="00624E15" w:rsidRDefault="00384729" w:rsidP="00FB5E69">
            <w:pPr>
              <w:pStyle w:val="TableTextS5"/>
              <w:rPr>
                <w:lang w:val="ru-RU"/>
              </w:rPr>
            </w:pPr>
            <w:r w:rsidRPr="00624E15">
              <w:rPr>
                <w:lang w:val="ru-RU"/>
              </w:rPr>
              <w:t>ЛЮБИТЕЛЬСКАЯ</w:t>
            </w:r>
          </w:p>
          <w:p w14:paraId="101FED4A" w14:textId="77777777" w:rsidR="00FB5E69" w:rsidRPr="00624E15" w:rsidRDefault="00384729" w:rsidP="00FB5E69">
            <w:pPr>
              <w:pStyle w:val="TableTextS5"/>
              <w:rPr>
                <w:lang w:val="ru-RU"/>
              </w:rPr>
            </w:pPr>
            <w:r w:rsidRPr="00624E15">
              <w:rPr>
                <w:lang w:val="ru-RU"/>
              </w:rPr>
              <w:t>ФИКСИРОВАННАЯ</w:t>
            </w:r>
          </w:p>
          <w:p w14:paraId="33DED6C6" w14:textId="77777777" w:rsidR="00FB5E69" w:rsidRPr="00624E15" w:rsidRDefault="00384729" w:rsidP="00965445">
            <w:pPr>
              <w:pStyle w:val="TableTextS5"/>
              <w:rPr>
                <w:lang w:val="ru-RU"/>
              </w:rPr>
            </w:pPr>
            <w:r w:rsidRPr="00624E15">
              <w:rPr>
                <w:lang w:val="ru-RU"/>
              </w:rPr>
              <w:t>ПОДВИЖНАЯ, за исключением воздушной подвижной</w:t>
            </w:r>
          </w:p>
          <w:p w14:paraId="06E227D3" w14:textId="77777777" w:rsidR="00FB5E69" w:rsidRPr="00624E15" w:rsidRDefault="00384729" w:rsidP="00FB5E69">
            <w:pPr>
              <w:pStyle w:val="TableTextS5"/>
              <w:rPr>
                <w:lang w:val="ru-RU"/>
              </w:rPr>
            </w:pPr>
            <w:r w:rsidRPr="00624E15">
              <w:rPr>
                <w:lang w:val="ru-RU"/>
              </w:rPr>
              <w:t>РАДИОЛОКАЦИОННАЯ</w:t>
            </w:r>
          </w:p>
          <w:p w14:paraId="2D1E7E7A" w14:textId="77777777" w:rsidR="00FB5E69" w:rsidRPr="00624E15" w:rsidRDefault="00384729" w:rsidP="00FB5E69">
            <w:pPr>
              <w:pStyle w:val="TableTextS5"/>
              <w:rPr>
                <w:szCs w:val="18"/>
                <w:lang w:val="ru-RU"/>
              </w:rPr>
            </w:pPr>
            <w:r w:rsidRPr="00624E15">
              <w:rPr>
                <w:lang w:val="ru-RU"/>
              </w:rPr>
              <w:t>РАДИОНАВИГАЦИОННАЯ</w:t>
            </w:r>
          </w:p>
        </w:tc>
        <w:tc>
          <w:tcPr>
            <w:tcW w:w="1666" w:type="pct"/>
            <w:tcBorders>
              <w:top w:val="nil"/>
              <w:bottom w:val="nil"/>
            </w:tcBorders>
          </w:tcPr>
          <w:p w14:paraId="05E6EA56" w14:textId="77777777" w:rsidR="00FB5E69" w:rsidRPr="00624E15" w:rsidRDefault="00FB5E69" w:rsidP="00FB5E69">
            <w:pPr>
              <w:pStyle w:val="Tabletext"/>
              <w:rPr>
                <w:szCs w:val="18"/>
              </w:rPr>
            </w:pPr>
          </w:p>
        </w:tc>
      </w:tr>
      <w:tr w:rsidR="00FB5E69" w:rsidRPr="00624E15" w14:paraId="4F157332" w14:textId="77777777" w:rsidTr="000777F1">
        <w:trPr>
          <w:jc w:val="center"/>
        </w:trPr>
        <w:tc>
          <w:tcPr>
            <w:tcW w:w="1667" w:type="pct"/>
            <w:tcBorders>
              <w:top w:val="nil"/>
              <w:bottom w:val="single" w:sz="6" w:space="0" w:color="auto"/>
            </w:tcBorders>
          </w:tcPr>
          <w:p w14:paraId="731818E4" w14:textId="77777777" w:rsidR="00FB5E69" w:rsidRPr="00624E15" w:rsidRDefault="00384729" w:rsidP="00FB5E69">
            <w:pPr>
              <w:pStyle w:val="TableTextS5"/>
              <w:tabs>
                <w:tab w:val="left" w:pos="284"/>
              </w:tabs>
              <w:ind w:left="284" w:hanging="284"/>
              <w:rPr>
                <w:rStyle w:val="Artref"/>
                <w:lang w:val="ru-RU"/>
              </w:rPr>
            </w:pPr>
            <w:r w:rsidRPr="00624E15">
              <w:rPr>
                <w:rStyle w:val="Artref"/>
                <w:lang w:val="ru-RU"/>
              </w:rPr>
              <w:t>5.92  5.96  5.103</w:t>
            </w:r>
          </w:p>
        </w:tc>
        <w:tc>
          <w:tcPr>
            <w:tcW w:w="1667" w:type="pct"/>
            <w:tcBorders>
              <w:top w:val="nil"/>
              <w:bottom w:val="single" w:sz="6" w:space="0" w:color="auto"/>
            </w:tcBorders>
          </w:tcPr>
          <w:p w14:paraId="7E7FE247" w14:textId="77777777" w:rsidR="00FB5E69" w:rsidRPr="00624E15" w:rsidRDefault="00384729" w:rsidP="00FB5E69">
            <w:pPr>
              <w:pStyle w:val="TableTextS5"/>
              <w:tabs>
                <w:tab w:val="left" w:pos="284"/>
              </w:tabs>
              <w:ind w:left="284" w:hanging="284"/>
              <w:rPr>
                <w:rStyle w:val="Artref"/>
                <w:lang w:val="ru-RU"/>
              </w:rPr>
            </w:pPr>
            <w:r w:rsidRPr="00624E15">
              <w:rPr>
                <w:rStyle w:val="Artref"/>
                <w:lang w:val="ru-RU"/>
              </w:rPr>
              <w:t>5.102</w:t>
            </w:r>
          </w:p>
        </w:tc>
        <w:tc>
          <w:tcPr>
            <w:tcW w:w="1666" w:type="pct"/>
            <w:tcBorders>
              <w:top w:val="nil"/>
              <w:bottom w:val="single" w:sz="6" w:space="0" w:color="auto"/>
            </w:tcBorders>
          </w:tcPr>
          <w:p w14:paraId="0B18BCF3" w14:textId="77777777" w:rsidR="00FB5E69" w:rsidRPr="00624E15" w:rsidRDefault="00384729" w:rsidP="00FB5E69">
            <w:pPr>
              <w:pStyle w:val="TableTextS5"/>
              <w:tabs>
                <w:tab w:val="left" w:pos="284"/>
              </w:tabs>
              <w:ind w:left="284" w:hanging="284"/>
              <w:rPr>
                <w:rStyle w:val="Artref"/>
                <w:lang w:val="ru-RU"/>
              </w:rPr>
            </w:pPr>
            <w:r w:rsidRPr="00624E15">
              <w:rPr>
                <w:rStyle w:val="Artref"/>
                <w:lang w:val="ru-RU"/>
              </w:rPr>
              <w:t>5.97</w:t>
            </w:r>
          </w:p>
        </w:tc>
      </w:tr>
      <w:tr w:rsidR="00FB5E69" w:rsidRPr="00624E15" w14:paraId="7511EFAD" w14:textId="77777777" w:rsidTr="000777F1">
        <w:trPr>
          <w:jc w:val="center"/>
        </w:trPr>
        <w:tc>
          <w:tcPr>
            <w:tcW w:w="1667" w:type="pct"/>
            <w:tcBorders>
              <w:top w:val="single" w:sz="6" w:space="0" w:color="auto"/>
            </w:tcBorders>
          </w:tcPr>
          <w:p w14:paraId="04F1127E" w14:textId="77777777" w:rsidR="00FB5E69" w:rsidRPr="00624E15" w:rsidRDefault="00384729" w:rsidP="00FB5E69">
            <w:pPr>
              <w:pStyle w:val="Tabletext"/>
              <w:rPr>
                <w:rStyle w:val="Tablefreq"/>
              </w:rPr>
            </w:pPr>
            <w:r w:rsidRPr="00624E15">
              <w:rPr>
                <w:rStyle w:val="Tablefreq"/>
              </w:rPr>
              <w:t>2 000–2 025</w:t>
            </w:r>
          </w:p>
          <w:p w14:paraId="2F5F30A2" w14:textId="77777777" w:rsidR="00FB5E69" w:rsidRPr="00624E15" w:rsidRDefault="00384729" w:rsidP="00FB5E69">
            <w:pPr>
              <w:pStyle w:val="TableTextS5"/>
              <w:rPr>
                <w:lang w:val="ru-RU"/>
              </w:rPr>
            </w:pPr>
            <w:r w:rsidRPr="00624E15">
              <w:rPr>
                <w:lang w:val="ru-RU"/>
              </w:rPr>
              <w:t>ФИКСИРОВАННАЯ</w:t>
            </w:r>
          </w:p>
          <w:p w14:paraId="71D98DEA" w14:textId="77777777" w:rsidR="00FB5E69" w:rsidRPr="00624E15" w:rsidRDefault="00384729" w:rsidP="00965445">
            <w:pPr>
              <w:pStyle w:val="TableTextS5"/>
              <w:rPr>
                <w:lang w:val="ru-RU"/>
              </w:rPr>
            </w:pPr>
            <w:r w:rsidRPr="00624E15">
              <w:rPr>
                <w:lang w:val="ru-RU"/>
              </w:rPr>
              <w:t>ПОДВИЖНАЯ, за исключением воздушной подвижной (R)</w:t>
            </w:r>
          </w:p>
          <w:p w14:paraId="42264CC2" w14:textId="77777777" w:rsidR="00FB5E69" w:rsidRPr="00624E15" w:rsidRDefault="00384729" w:rsidP="00FB5E69">
            <w:pPr>
              <w:pStyle w:val="TableTextS5"/>
              <w:tabs>
                <w:tab w:val="left" w:pos="284"/>
              </w:tabs>
              <w:ind w:left="284" w:hanging="284"/>
              <w:rPr>
                <w:rStyle w:val="Artref"/>
                <w:szCs w:val="18"/>
                <w:lang w:val="ru-RU"/>
              </w:rPr>
            </w:pPr>
            <w:r w:rsidRPr="00624E15">
              <w:rPr>
                <w:rStyle w:val="Artref"/>
                <w:lang w:val="ru-RU"/>
              </w:rPr>
              <w:t>5.92  5.103</w:t>
            </w:r>
          </w:p>
        </w:tc>
        <w:tc>
          <w:tcPr>
            <w:tcW w:w="1667" w:type="pct"/>
            <w:tcBorders>
              <w:top w:val="single" w:sz="6" w:space="0" w:color="auto"/>
              <w:bottom w:val="nil"/>
              <w:right w:val="nil"/>
            </w:tcBorders>
          </w:tcPr>
          <w:p w14:paraId="525B86F7" w14:textId="77777777" w:rsidR="00FB5E69" w:rsidRPr="00624E15" w:rsidRDefault="00384729" w:rsidP="00FB5E69">
            <w:pPr>
              <w:pStyle w:val="Tabletext"/>
              <w:rPr>
                <w:rStyle w:val="Tablefreq"/>
              </w:rPr>
            </w:pPr>
            <w:r w:rsidRPr="00624E15">
              <w:rPr>
                <w:rStyle w:val="Tablefreq"/>
              </w:rPr>
              <w:t>2 000–2 065</w:t>
            </w:r>
          </w:p>
          <w:p w14:paraId="1C559F6E" w14:textId="77777777" w:rsidR="00FB5E69" w:rsidRPr="00624E15" w:rsidRDefault="00384729" w:rsidP="00FB5E69">
            <w:pPr>
              <w:pStyle w:val="TableTextS5"/>
              <w:rPr>
                <w:lang w:val="ru-RU"/>
              </w:rPr>
            </w:pPr>
            <w:r w:rsidRPr="00624E15">
              <w:rPr>
                <w:lang w:val="ru-RU"/>
              </w:rPr>
              <w:tab/>
            </w:r>
            <w:r w:rsidRPr="00624E15">
              <w:rPr>
                <w:lang w:val="ru-RU"/>
              </w:rPr>
              <w:tab/>
              <w:t>ФИКСИРОВАННАЯ</w:t>
            </w:r>
          </w:p>
          <w:p w14:paraId="1BD1EF71" w14:textId="77777777" w:rsidR="00FB5E69" w:rsidRPr="00624E15" w:rsidRDefault="00384729" w:rsidP="00FB5E69">
            <w:pPr>
              <w:pStyle w:val="TableTextS5"/>
              <w:rPr>
                <w:lang w:val="ru-RU"/>
              </w:rPr>
            </w:pPr>
            <w:r w:rsidRPr="00624E15">
              <w:rPr>
                <w:lang w:val="ru-RU"/>
              </w:rPr>
              <w:tab/>
            </w:r>
            <w:r w:rsidRPr="00624E15">
              <w:rPr>
                <w:lang w:val="ru-RU"/>
              </w:rPr>
              <w:tab/>
              <w:t>ПОДВИЖНАЯ</w:t>
            </w:r>
          </w:p>
          <w:p w14:paraId="5FDB8988" w14:textId="77777777" w:rsidR="00FB5E69" w:rsidRPr="00624E15" w:rsidRDefault="00FB5E69" w:rsidP="00FB5E69">
            <w:pPr>
              <w:pStyle w:val="Tabletext"/>
              <w:rPr>
                <w:szCs w:val="18"/>
              </w:rPr>
            </w:pPr>
          </w:p>
        </w:tc>
        <w:tc>
          <w:tcPr>
            <w:tcW w:w="1666" w:type="pct"/>
            <w:tcBorders>
              <w:top w:val="single" w:sz="6" w:space="0" w:color="auto"/>
              <w:left w:val="nil"/>
              <w:bottom w:val="nil"/>
            </w:tcBorders>
          </w:tcPr>
          <w:p w14:paraId="04380B30" w14:textId="77777777" w:rsidR="00FB5E69" w:rsidRPr="00624E15" w:rsidRDefault="00FB5E69" w:rsidP="00FB5E69">
            <w:pPr>
              <w:pStyle w:val="Tabletext"/>
              <w:rPr>
                <w:szCs w:val="18"/>
              </w:rPr>
            </w:pPr>
          </w:p>
        </w:tc>
      </w:tr>
      <w:tr w:rsidR="00FB5E69" w:rsidRPr="00624E15" w14:paraId="284C8935" w14:textId="77777777" w:rsidTr="000777F1">
        <w:trPr>
          <w:jc w:val="center"/>
        </w:trPr>
        <w:tc>
          <w:tcPr>
            <w:tcW w:w="1667" w:type="pct"/>
          </w:tcPr>
          <w:p w14:paraId="4C24A560" w14:textId="77777777" w:rsidR="00FB5E69" w:rsidRPr="00624E15" w:rsidRDefault="00384729" w:rsidP="00FB5E69">
            <w:pPr>
              <w:pStyle w:val="Tabletext"/>
              <w:rPr>
                <w:rStyle w:val="Tablefreq"/>
              </w:rPr>
            </w:pPr>
            <w:r w:rsidRPr="00624E15">
              <w:rPr>
                <w:rStyle w:val="Tablefreq"/>
              </w:rPr>
              <w:t>2 025–2 045</w:t>
            </w:r>
          </w:p>
          <w:p w14:paraId="34E93283" w14:textId="77777777" w:rsidR="00FB5E69" w:rsidRPr="00624E15" w:rsidRDefault="00384729" w:rsidP="00FB5E69">
            <w:pPr>
              <w:pStyle w:val="TableTextS5"/>
              <w:rPr>
                <w:lang w:val="ru-RU"/>
              </w:rPr>
            </w:pPr>
            <w:r w:rsidRPr="00624E15">
              <w:rPr>
                <w:lang w:val="ru-RU"/>
              </w:rPr>
              <w:t>ФИКСИРОВАННАЯ</w:t>
            </w:r>
          </w:p>
          <w:p w14:paraId="71438EDF" w14:textId="77777777" w:rsidR="00FB5E69" w:rsidRPr="00624E15" w:rsidRDefault="00384729" w:rsidP="00965445">
            <w:pPr>
              <w:pStyle w:val="TableTextS5"/>
              <w:rPr>
                <w:lang w:val="ru-RU"/>
              </w:rPr>
            </w:pPr>
            <w:r w:rsidRPr="00624E15">
              <w:rPr>
                <w:lang w:val="ru-RU"/>
              </w:rPr>
              <w:t>ПОДВИЖНАЯ, за исключением воздушной подвижной (R)</w:t>
            </w:r>
          </w:p>
          <w:p w14:paraId="47CD058F" w14:textId="77777777" w:rsidR="00FB5E69" w:rsidRPr="00624E15" w:rsidRDefault="00384729" w:rsidP="00965445">
            <w:pPr>
              <w:pStyle w:val="TableTextS5"/>
              <w:tabs>
                <w:tab w:val="left" w:pos="284"/>
              </w:tabs>
              <w:ind w:left="284" w:hanging="284"/>
              <w:rPr>
                <w:rStyle w:val="Artref"/>
                <w:lang w:val="ru-RU"/>
              </w:rPr>
            </w:pPr>
            <w:r w:rsidRPr="00624E15">
              <w:rPr>
                <w:lang w:val="ru-RU"/>
              </w:rPr>
              <w:t xml:space="preserve">Вспомогательная служба </w:t>
            </w:r>
            <w:r w:rsidRPr="00624E15">
              <w:rPr>
                <w:lang w:val="ru-RU"/>
              </w:rPr>
              <w:br/>
              <w:t>метеорологии</w:t>
            </w:r>
            <w:r w:rsidRPr="00624E15">
              <w:rPr>
                <w:rStyle w:val="Artref"/>
                <w:szCs w:val="18"/>
                <w:lang w:val="ru-RU"/>
              </w:rPr>
              <w:t xml:space="preserve">  </w:t>
            </w:r>
            <w:r w:rsidRPr="00624E15">
              <w:rPr>
                <w:rStyle w:val="Artref"/>
                <w:lang w:val="ru-RU"/>
              </w:rPr>
              <w:t xml:space="preserve">5.104 </w:t>
            </w:r>
          </w:p>
          <w:p w14:paraId="1F5B253B" w14:textId="77777777" w:rsidR="00FB5E69" w:rsidRPr="00624E15" w:rsidRDefault="00384729" w:rsidP="00FB5E69">
            <w:pPr>
              <w:pStyle w:val="TableTextS5"/>
              <w:tabs>
                <w:tab w:val="left" w:pos="284"/>
              </w:tabs>
              <w:ind w:left="284" w:hanging="284"/>
              <w:rPr>
                <w:rStyle w:val="Artref"/>
                <w:szCs w:val="18"/>
                <w:lang w:val="ru-RU"/>
              </w:rPr>
            </w:pPr>
            <w:r w:rsidRPr="00624E15">
              <w:rPr>
                <w:rStyle w:val="Artref"/>
                <w:lang w:val="ru-RU"/>
              </w:rPr>
              <w:t>5.92  5.103</w:t>
            </w:r>
          </w:p>
        </w:tc>
        <w:tc>
          <w:tcPr>
            <w:tcW w:w="1667" w:type="pct"/>
            <w:tcBorders>
              <w:top w:val="nil"/>
              <w:bottom w:val="nil"/>
              <w:right w:val="nil"/>
            </w:tcBorders>
          </w:tcPr>
          <w:p w14:paraId="06AFF997" w14:textId="77777777" w:rsidR="00FB5E69" w:rsidRPr="00624E15" w:rsidRDefault="00FB5E69" w:rsidP="00FB5E69">
            <w:pPr>
              <w:pStyle w:val="Tabletext"/>
              <w:rPr>
                <w:szCs w:val="18"/>
              </w:rPr>
            </w:pPr>
          </w:p>
        </w:tc>
        <w:tc>
          <w:tcPr>
            <w:tcW w:w="1666" w:type="pct"/>
            <w:tcBorders>
              <w:top w:val="nil"/>
              <w:left w:val="nil"/>
              <w:bottom w:val="nil"/>
            </w:tcBorders>
          </w:tcPr>
          <w:p w14:paraId="2806CF54" w14:textId="77777777" w:rsidR="00FB5E69" w:rsidRPr="00624E15" w:rsidRDefault="00FB5E69" w:rsidP="00FB5E69">
            <w:pPr>
              <w:pStyle w:val="Tabletext"/>
              <w:rPr>
                <w:szCs w:val="18"/>
              </w:rPr>
            </w:pPr>
          </w:p>
        </w:tc>
      </w:tr>
      <w:tr w:rsidR="00FB5E69" w:rsidRPr="00624E15" w14:paraId="7439AD35" w14:textId="77777777" w:rsidTr="000777F1">
        <w:trPr>
          <w:jc w:val="center"/>
        </w:trPr>
        <w:tc>
          <w:tcPr>
            <w:tcW w:w="1667" w:type="pct"/>
            <w:tcBorders>
              <w:bottom w:val="nil"/>
            </w:tcBorders>
          </w:tcPr>
          <w:p w14:paraId="1B3878DE" w14:textId="77777777" w:rsidR="00FB5E69" w:rsidRPr="00624E15" w:rsidRDefault="00384729" w:rsidP="00FB5E69">
            <w:pPr>
              <w:pStyle w:val="Tabletext"/>
              <w:rPr>
                <w:rStyle w:val="Tablefreq"/>
              </w:rPr>
            </w:pPr>
            <w:r w:rsidRPr="00624E15">
              <w:rPr>
                <w:rStyle w:val="Tablefreq"/>
              </w:rPr>
              <w:t>2 045–2 160</w:t>
            </w:r>
          </w:p>
        </w:tc>
        <w:tc>
          <w:tcPr>
            <w:tcW w:w="1667" w:type="pct"/>
            <w:tcBorders>
              <w:top w:val="nil"/>
              <w:right w:val="nil"/>
            </w:tcBorders>
          </w:tcPr>
          <w:p w14:paraId="6081A27B" w14:textId="77777777" w:rsidR="00FB5E69" w:rsidRPr="00624E15" w:rsidRDefault="00FB5E69" w:rsidP="00FB5E69">
            <w:pPr>
              <w:pStyle w:val="Tabletext"/>
              <w:rPr>
                <w:szCs w:val="18"/>
              </w:rPr>
            </w:pPr>
          </w:p>
        </w:tc>
        <w:tc>
          <w:tcPr>
            <w:tcW w:w="1666" w:type="pct"/>
            <w:tcBorders>
              <w:top w:val="nil"/>
              <w:left w:val="nil"/>
            </w:tcBorders>
          </w:tcPr>
          <w:p w14:paraId="68432D9C" w14:textId="77777777" w:rsidR="00FB5E69" w:rsidRPr="00624E15" w:rsidRDefault="00FB5E69" w:rsidP="00FB5E69">
            <w:pPr>
              <w:pStyle w:val="Tabletext"/>
              <w:rPr>
                <w:szCs w:val="18"/>
              </w:rPr>
            </w:pPr>
          </w:p>
        </w:tc>
      </w:tr>
      <w:tr w:rsidR="00FB5E69" w:rsidRPr="00624E15" w14:paraId="3E1B676D" w14:textId="77777777" w:rsidTr="00FB5E69">
        <w:trPr>
          <w:jc w:val="center"/>
        </w:trPr>
        <w:tc>
          <w:tcPr>
            <w:tcW w:w="1667" w:type="pct"/>
            <w:tcBorders>
              <w:top w:val="nil"/>
              <w:bottom w:val="nil"/>
            </w:tcBorders>
          </w:tcPr>
          <w:p w14:paraId="63B6CDE7" w14:textId="77777777" w:rsidR="00FB5E69" w:rsidRPr="00624E15" w:rsidRDefault="00384729" w:rsidP="00FB5E69">
            <w:pPr>
              <w:pStyle w:val="TableTextS5"/>
              <w:rPr>
                <w:lang w:val="ru-RU"/>
              </w:rPr>
            </w:pPr>
            <w:r w:rsidRPr="00624E15">
              <w:rPr>
                <w:lang w:val="ru-RU"/>
              </w:rPr>
              <w:t>ФИКСИРОВАННАЯ</w:t>
            </w:r>
          </w:p>
          <w:p w14:paraId="7705F64C" w14:textId="77777777" w:rsidR="00FB5E69" w:rsidRPr="00624E15" w:rsidRDefault="00384729" w:rsidP="00FB5E69">
            <w:pPr>
              <w:pStyle w:val="TableTextS5"/>
              <w:rPr>
                <w:lang w:val="ru-RU"/>
              </w:rPr>
            </w:pPr>
            <w:r w:rsidRPr="00624E15">
              <w:rPr>
                <w:lang w:val="ru-RU"/>
              </w:rPr>
              <w:t>МОРСКАЯ ПОДВИЖНАЯ</w:t>
            </w:r>
          </w:p>
          <w:p w14:paraId="3AC6CA94" w14:textId="77777777" w:rsidR="00FB5E69" w:rsidRPr="00624E15" w:rsidRDefault="00384729" w:rsidP="00FB5E69">
            <w:pPr>
              <w:pStyle w:val="TableTextS5"/>
              <w:rPr>
                <w:szCs w:val="18"/>
                <w:lang w:val="ru-RU"/>
              </w:rPr>
            </w:pPr>
            <w:r w:rsidRPr="00624E15">
              <w:rPr>
                <w:lang w:val="ru-RU"/>
              </w:rPr>
              <w:t>СУХОПУТНАЯ ПОДВИЖНАЯ</w:t>
            </w:r>
          </w:p>
        </w:tc>
        <w:tc>
          <w:tcPr>
            <w:tcW w:w="3333" w:type="pct"/>
            <w:gridSpan w:val="2"/>
          </w:tcPr>
          <w:p w14:paraId="77566B1A" w14:textId="77777777" w:rsidR="00FB5E69" w:rsidRPr="00624E15" w:rsidRDefault="00384729" w:rsidP="00FB5E69">
            <w:pPr>
              <w:pStyle w:val="Tabletext"/>
              <w:rPr>
                <w:rStyle w:val="Tablefreq"/>
              </w:rPr>
            </w:pPr>
            <w:r w:rsidRPr="00624E15">
              <w:rPr>
                <w:rStyle w:val="Tablefreq"/>
              </w:rPr>
              <w:t>2 065–2 107</w:t>
            </w:r>
          </w:p>
          <w:p w14:paraId="4957AE65" w14:textId="77777777" w:rsidR="00FB5E69" w:rsidRPr="00624E15" w:rsidRDefault="00384729" w:rsidP="00FB5E69">
            <w:pPr>
              <w:pStyle w:val="TableTextS5"/>
              <w:rPr>
                <w:rStyle w:val="Artref"/>
                <w:lang w:val="ru-RU"/>
              </w:rPr>
            </w:pPr>
            <w:r w:rsidRPr="00624E15">
              <w:rPr>
                <w:lang w:val="ru-RU"/>
              </w:rPr>
              <w:tab/>
            </w:r>
            <w:r w:rsidRPr="00624E15">
              <w:rPr>
                <w:lang w:val="ru-RU"/>
              </w:rPr>
              <w:tab/>
              <w:t xml:space="preserve">МОРСКАЯ ПОДВИЖНАЯ  </w:t>
            </w:r>
            <w:r w:rsidRPr="00624E15">
              <w:rPr>
                <w:rStyle w:val="Artref"/>
                <w:lang w:val="ru-RU"/>
              </w:rPr>
              <w:t>5.105</w:t>
            </w:r>
          </w:p>
          <w:p w14:paraId="43CA2C89" w14:textId="77777777" w:rsidR="00FB5E69" w:rsidRPr="00624E15" w:rsidRDefault="00384729" w:rsidP="00FB5E69">
            <w:pPr>
              <w:pStyle w:val="TableTextS5"/>
              <w:rPr>
                <w:rStyle w:val="Artref"/>
                <w:szCs w:val="18"/>
                <w:lang w:val="ru-RU"/>
              </w:rPr>
            </w:pPr>
            <w:r w:rsidRPr="00624E15">
              <w:rPr>
                <w:lang w:val="ru-RU"/>
              </w:rPr>
              <w:tab/>
            </w:r>
            <w:r w:rsidRPr="00624E15">
              <w:rPr>
                <w:lang w:val="ru-RU"/>
              </w:rPr>
              <w:tab/>
            </w:r>
            <w:r w:rsidRPr="00624E15">
              <w:rPr>
                <w:rStyle w:val="Artref"/>
                <w:lang w:val="ru-RU"/>
              </w:rPr>
              <w:t>5.106</w:t>
            </w:r>
          </w:p>
        </w:tc>
      </w:tr>
      <w:tr w:rsidR="00FB5E69" w:rsidRPr="00624E15" w14:paraId="1578FA36" w14:textId="77777777" w:rsidTr="00FB5E69">
        <w:trPr>
          <w:jc w:val="center"/>
        </w:trPr>
        <w:tc>
          <w:tcPr>
            <w:tcW w:w="1667" w:type="pct"/>
            <w:tcBorders>
              <w:top w:val="nil"/>
            </w:tcBorders>
          </w:tcPr>
          <w:p w14:paraId="3C5B8A67" w14:textId="77777777" w:rsidR="00FB5E69" w:rsidRPr="00624E15" w:rsidRDefault="00384729" w:rsidP="00FB5E69">
            <w:pPr>
              <w:pStyle w:val="TableTextS5"/>
              <w:rPr>
                <w:rStyle w:val="Artref"/>
                <w:szCs w:val="18"/>
                <w:lang w:val="ru-RU"/>
              </w:rPr>
            </w:pPr>
            <w:r w:rsidRPr="00624E15">
              <w:rPr>
                <w:rStyle w:val="Artref"/>
                <w:lang w:val="ru-RU"/>
              </w:rPr>
              <w:t>5.92</w:t>
            </w:r>
          </w:p>
        </w:tc>
        <w:tc>
          <w:tcPr>
            <w:tcW w:w="3333" w:type="pct"/>
            <w:gridSpan w:val="2"/>
            <w:tcBorders>
              <w:bottom w:val="nil"/>
            </w:tcBorders>
          </w:tcPr>
          <w:p w14:paraId="1ED9680A" w14:textId="77777777" w:rsidR="00FB5E69" w:rsidRPr="00624E15" w:rsidRDefault="00384729" w:rsidP="00FB5E69">
            <w:pPr>
              <w:pStyle w:val="Tabletext"/>
              <w:rPr>
                <w:rStyle w:val="Tablefreq"/>
              </w:rPr>
            </w:pPr>
            <w:r w:rsidRPr="00624E15">
              <w:rPr>
                <w:rStyle w:val="Tablefreq"/>
              </w:rPr>
              <w:t>2 107–2 170</w:t>
            </w:r>
          </w:p>
        </w:tc>
      </w:tr>
      <w:tr w:rsidR="00FB5E69" w:rsidRPr="00624E15" w14:paraId="113D4C21" w14:textId="77777777" w:rsidTr="00FB5E69">
        <w:trPr>
          <w:jc w:val="center"/>
        </w:trPr>
        <w:tc>
          <w:tcPr>
            <w:tcW w:w="1667" w:type="pct"/>
          </w:tcPr>
          <w:p w14:paraId="5D23B465" w14:textId="77777777" w:rsidR="00FB5E69" w:rsidRPr="00624E15" w:rsidRDefault="00384729" w:rsidP="00FB5E69">
            <w:pPr>
              <w:pStyle w:val="Tabletext"/>
              <w:rPr>
                <w:rStyle w:val="Tablefreq"/>
              </w:rPr>
            </w:pPr>
            <w:r w:rsidRPr="00624E15">
              <w:rPr>
                <w:rStyle w:val="Tablefreq"/>
              </w:rPr>
              <w:t>2 160–2 170</w:t>
            </w:r>
          </w:p>
          <w:p w14:paraId="3DCC6B2C" w14:textId="77777777" w:rsidR="00FB5E69" w:rsidRPr="00624E15" w:rsidRDefault="00384729" w:rsidP="00FB5E69">
            <w:pPr>
              <w:pStyle w:val="TableTextS5"/>
              <w:rPr>
                <w:lang w:val="ru-RU"/>
              </w:rPr>
            </w:pPr>
            <w:r w:rsidRPr="00624E15">
              <w:rPr>
                <w:lang w:val="ru-RU"/>
              </w:rPr>
              <w:t>РАДИОЛОКАЦИОННАЯ</w:t>
            </w:r>
          </w:p>
          <w:p w14:paraId="663840B6" w14:textId="77777777" w:rsidR="00FB5E69" w:rsidRPr="00624E15" w:rsidRDefault="00384729" w:rsidP="00FB5E69">
            <w:pPr>
              <w:pStyle w:val="TableTextS5"/>
              <w:rPr>
                <w:rStyle w:val="Artref"/>
                <w:szCs w:val="18"/>
                <w:lang w:val="ru-RU"/>
              </w:rPr>
            </w:pPr>
            <w:r w:rsidRPr="00624E15">
              <w:rPr>
                <w:rStyle w:val="Artref"/>
                <w:lang w:val="ru-RU"/>
              </w:rPr>
              <w:t>5.93  5.107</w:t>
            </w:r>
          </w:p>
        </w:tc>
        <w:tc>
          <w:tcPr>
            <w:tcW w:w="3333" w:type="pct"/>
            <w:gridSpan w:val="2"/>
            <w:tcBorders>
              <w:top w:val="nil"/>
              <w:bottom w:val="nil"/>
            </w:tcBorders>
          </w:tcPr>
          <w:p w14:paraId="17177C22" w14:textId="77777777" w:rsidR="00FB5E69" w:rsidRPr="00624E15" w:rsidRDefault="00384729" w:rsidP="00FB5E69">
            <w:pPr>
              <w:pStyle w:val="TableTextS5"/>
              <w:rPr>
                <w:lang w:val="ru-RU"/>
              </w:rPr>
            </w:pPr>
            <w:r w:rsidRPr="00624E15">
              <w:rPr>
                <w:lang w:val="ru-RU"/>
              </w:rPr>
              <w:tab/>
            </w:r>
            <w:r w:rsidRPr="00624E15">
              <w:rPr>
                <w:lang w:val="ru-RU"/>
              </w:rPr>
              <w:tab/>
              <w:t>ФИКСИРОВАННАЯ</w:t>
            </w:r>
          </w:p>
          <w:p w14:paraId="7B01DB0C" w14:textId="77777777" w:rsidR="00FB5E69" w:rsidRPr="00624E15" w:rsidRDefault="00384729" w:rsidP="00FB5E69">
            <w:pPr>
              <w:pStyle w:val="TableTextS5"/>
              <w:rPr>
                <w:szCs w:val="18"/>
                <w:lang w:val="ru-RU"/>
              </w:rPr>
            </w:pPr>
            <w:r w:rsidRPr="00624E15">
              <w:rPr>
                <w:lang w:val="ru-RU"/>
              </w:rPr>
              <w:tab/>
            </w:r>
            <w:r w:rsidRPr="00624E15">
              <w:rPr>
                <w:lang w:val="ru-RU"/>
              </w:rPr>
              <w:tab/>
              <w:t>ПОДВИЖНАЯ</w:t>
            </w:r>
          </w:p>
        </w:tc>
      </w:tr>
      <w:tr w:rsidR="00FB5E69" w:rsidRPr="00624E15" w14:paraId="1A766589" w14:textId="77777777" w:rsidTr="00FB5E69">
        <w:trPr>
          <w:jc w:val="center"/>
        </w:trPr>
        <w:tc>
          <w:tcPr>
            <w:tcW w:w="1667" w:type="pct"/>
            <w:tcBorders>
              <w:right w:val="nil"/>
            </w:tcBorders>
          </w:tcPr>
          <w:p w14:paraId="779E4FB3" w14:textId="77777777" w:rsidR="00FB5E69" w:rsidRPr="00624E15" w:rsidRDefault="00384729" w:rsidP="00FB5E69">
            <w:pPr>
              <w:pStyle w:val="Tabletext"/>
              <w:rPr>
                <w:rStyle w:val="Tablefreq"/>
              </w:rPr>
            </w:pPr>
            <w:r w:rsidRPr="00624E15">
              <w:rPr>
                <w:rStyle w:val="Tablefreq"/>
              </w:rPr>
              <w:t>2 170–2 173,5</w:t>
            </w:r>
          </w:p>
        </w:tc>
        <w:tc>
          <w:tcPr>
            <w:tcW w:w="3333" w:type="pct"/>
            <w:gridSpan w:val="2"/>
            <w:tcBorders>
              <w:left w:val="nil"/>
            </w:tcBorders>
          </w:tcPr>
          <w:p w14:paraId="0F646B55" w14:textId="77777777" w:rsidR="00FB5E69" w:rsidRPr="00624E15" w:rsidRDefault="00384729" w:rsidP="00FB5E69">
            <w:pPr>
              <w:pStyle w:val="TableTextS5"/>
              <w:ind w:hanging="255"/>
              <w:rPr>
                <w:szCs w:val="18"/>
                <w:lang w:val="ru-RU"/>
              </w:rPr>
            </w:pPr>
            <w:r w:rsidRPr="00624E15">
              <w:rPr>
                <w:szCs w:val="18"/>
                <w:lang w:val="ru-RU"/>
              </w:rPr>
              <w:t>МОРСКАЯ ПОДВИЖНАЯ</w:t>
            </w:r>
          </w:p>
        </w:tc>
      </w:tr>
      <w:tr w:rsidR="00FB5E69" w:rsidRPr="00624E15" w14:paraId="1FB1BA37" w14:textId="77777777" w:rsidTr="00FB5E69">
        <w:trPr>
          <w:jc w:val="center"/>
        </w:trPr>
        <w:tc>
          <w:tcPr>
            <w:tcW w:w="1667" w:type="pct"/>
            <w:tcBorders>
              <w:right w:val="nil"/>
            </w:tcBorders>
          </w:tcPr>
          <w:p w14:paraId="4B220173" w14:textId="77777777" w:rsidR="00FB5E69" w:rsidRPr="00624E15" w:rsidRDefault="00384729" w:rsidP="00FB5E69">
            <w:pPr>
              <w:pStyle w:val="Tabletext"/>
              <w:rPr>
                <w:rStyle w:val="Tablefreq"/>
              </w:rPr>
            </w:pPr>
            <w:r w:rsidRPr="00624E15">
              <w:rPr>
                <w:rStyle w:val="Tablefreq"/>
              </w:rPr>
              <w:t>2 173,5–2 190,5</w:t>
            </w:r>
          </w:p>
        </w:tc>
        <w:tc>
          <w:tcPr>
            <w:tcW w:w="3333" w:type="pct"/>
            <w:gridSpan w:val="2"/>
            <w:tcBorders>
              <w:left w:val="nil"/>
            </w:tcBorders>
          </w:tcPr>
          <w:p w14:paraId="729E79F5" w14:textId="77777777" w:rsidR="00FB5E69" w:rsidRPr="00624E15" w:rsidRDefault="00384729" w:rsidP="00FB5E69">
            <w:pPr>
              <w:pStyle w:val="TableTextS5"/>
              <w:ind w:hanging="255"/>
              <w:rPr>
                <w:szCs w:val="18"/>
                <w:lang w:val="ru-RU"/>
              </w:rPr>
            </w:pPr>
            <w:r w:rsidRPr="00624E15">
              <w:rPr>
                <w:szCs w:val="18"/>
                <w:lang w:val="ru-RU"/>
              </w:rPr>
              <w:t>ПОДВИЖНАЯ (сигналы бедствия и вызова)</w:t>
            </w:r>
          </w:p>
          <w:p w14:paraId="44B99C65" w14:textId="77777777" w:rsidR="00FB5E69" w:rsidRPr="00624E15" w:rsidRDefault="00384729" w:rsidP="00FB5E69">
            <w:pPr>
              <w:pStyle w:val="TableTextS5"/>
              <w:tabs>
                <w:tab w:val="left" w:pos="284"/>
              </w:tabs>
              <w:ind w:hanging="255"/>
              <w:rPr>
                <w:rStyle w:val="Artref"/>
                <w:szCs w:val="18"/>
                <w:lang w:val="ru-RU"/>
              </w:rPr>
            </w:pPr>
            <w:r w:rsidRPr="00624E15">
              <w:rPr>
                <w:rStyle w:val="Artref"/>
                <w:lang w:val="ru-RU"/>
              </w:rPr>
              <w:t>5.108  5.109  5.110  5.111</w:t>
            </w:r>
          </w:p>
        </w:tc>
      </w:tr>
      <w:tr w:rsidR="00FB5E69" w:rsidRPr="00624E15" w14:paraId="12C1B61D" w14:textId="77777777" w:rsidTr="00FB5E69">
        <w:trPr>
          <w:jc w:val="center"/>
        </w:trPr>
        <w:tc>
          <w:tcPr>
            <w:tcW w:w="1667" w:type="pct"/>
            <w:tcBorders>
              <w:right w:val="nil"/>
            </w:tcBorders>
          </w:tcPr>
          <w:p w14:paraId="00419C90" w14:textId="77777777" w:rsidR="00FB5E69" w:rsidRPr="00624E15" w:rsidRDefault="00384729" w:rsidP="00FB5E69">
            <w:pPr>
              <w:pStyle w:val="Tabletext"/>
              <w:rPr>
                <w:rStyle w:val="Tablefreq"/>
              </w:rPr>
            </w:pPr>
            <w:r w:rsidRPr="00624E15">
              <w:rPr>
                <w:rStyle w:val="Tablefreq"/>
              </w:rPr>
              <w:t>2 190,5–2 194</w:t>
            </w:r>
          </w:p>
        </w:tc>
        <w:tc>
          <w:tcPr>
            <w:tcW w:w="3333" w:type="pct"/>
            <w:gridSpan w:val="2"/>
            <w:tcBorders>
              <w:left w:val="nil"/>
            </w:tcBorders>
          </w:tcPr>
          <w:p w14:paraId="701FE5D9" w14:textId="77777777" w:rsidR="00FB5E69" w:rsidRPr="00624E15" w:rsidRDefault="00384729" w:rsidP="00FB5E69">
            <w:pPr>
              <w:pStyle w:val="TableTextS5"/>
              <w:ind w:hanging="255"/>
              <w:rPr>
                <w:szCs w:val="18"/>
                <w:lang w:val="ru-RU"/>
              </w:rPr>
            </w:pPr>
            <w:r w:rsidRPr="00624E15">
              <w:rPr>
                <w:szCs w:val="18"/>
                <w:lang w:val="ru-RU"/>
              </w:rPr>
              <w:t>МОРСКАЯ ПОДВИЖНАЯ</w:t>
            </w:r>
          </w:p>
        </w:tc>
      </w:tr>
    </w:tbl>
    <w:p w14:paraId="68CA1AF3" w14:textId="77777777" w:rsidR="000777F1" w:rsidRDefault="000777F1" w:rsidP="000777F1">
      <w:pPr>
        <w:rPr>
          <w:rFonts w:eastAsia="SimSun"/>
        </w:rPr>
      </w:pPr>
    </w:p>
    <w:p w14:paraId="695A1489" w14:textId="77777777" w:rsidR="000777F1" w:rsidRDefault="000777F1" w:rsidP="000777F1">
      <w:pPr>
        <w:rPr>
          <w:rFonts w:eastAsia="SimSun"/>
        </w:rPr>
      </w:pPr>
    </w:p>
    <w:p w14:paraId="04019FD5" w14:textId="77777777" w:rsidR="000777F1" w:rsidRDefault="000777F1" w:rsidP="000777F1">
      <w:pPr>
        <w:rPr>
          <w:rFonts w:eastAsia="SimSun"/>
        </w:rPr>
      </w:pPr>
    </w:p>
    <w:p w14:paraId="53D8991B" w14:textId="77777777" w:rsidR="000777F1" w:rsidRDefault="000777F1" w:rsidP="000777F1">
      <w:pPr>
        <w:rPr>
          <w:rFonts w:eastAsia="SimSun"/>
        </w:rPr>
      </w:pPr>
    </w:p>
    <w:p w14:paraId="0B175213" w14:textId="4F5D92E1" w:rsidR="000777F1" w:rsidRPr="00CF484B" w:rsidRDefault="000777F1" w:rsidP="000777F1">
      <w:pPr>
        <w:rPr>
          <w:rFonts w:eastAsia="SimSun"/>
        </w:rPr>
      </w:pPr>
      <w:r w:rsidRPr="00CF484B">
        <w:rPr>
          <w:rFonts w:eastAsia="SimSun"/>
        </w:rPr>
        <w:br w:type="page"/>
      </w:r>
    </w:p>
    <w:p w14:paraId="2C743733" w14:textId="741FA005" w:rsidR="00FB5E69" w:rsidRPr="00624E15" w:rsidRDefault="00384729" w:rsidP="00FB5E69">
      <w:pPr>
        <w:pStyle w:val="Note"/>
        <w:rPr>
          <w:lang w:val="ru-RU"/>
        </w:rPr>
      </w:pPr>
      <w:r w:rsidRPr="00624E15">
        <w:rPr>
          <w:rStyle w:val="Artdef"/>
          <w:lang w:val="ru-RU"/>
        </w:rPr>
        <w:lastRenderedPageBreak/>
        <w:t>5.97</w:t>
      </w:r>
      <w:r w:rsidRPr="00624E15">
        <w:rPr>
          <w:lang w:val="ru-RU"/>
        </w:rPr>
        <w:tab/>
        <w:t>В Районе 3 система Лоран работает либо на частоте 1850 кГц, либо на частоте 1950 кГц, с занимаемыми полосами 1825–1875 кГц и 1925–1975 кГц, соответственно. Остальные службы, которым распределена полоса 1800</w:t>
      </w:r>
      <w:r w:rsidR="00D54BB8">
        <w:rPr>
          <w:lang w:val="ru-RU"/>
        </w:rPr>
        <w:t>−</w:t>
      </w:r>
      <w:r w:rsidRPr="00624E15">
        <w:rPr>
          <w:lang w:val="ru-RU"/>
        </w:rPr>
        <w:t>2000 кГц, могут использовать любую частоту в этой полосе, при условии что они не будут причинять вредных помех системе Лоран, работающей на частотах 1850 кГц или 1950 кГц.</w:t>
      </w:r>
    </w:p>
    <w:p w14:paraId="77032229" w14:textId="77777777" w:rsidR="000545B1" w:rsidRPr="004F37F4" w:rsidRDefault="00384729" w:rsidP="000545B1">
      <w:pPr>
        <w:pStyle w:val="Note"/>
        <w:rPr>
          <w:lang w:val="ru-RU"/>
        </w:rPr>
      </w:pPr>
      <w:r w:rsidRPr="00624E15">
        <w:rPr>
          <w:rStyle w:val="Artdef"/>
          <w:lang w:val="ru-RU"/>
        </w:rPr>
        <w:t>5.98</w:t>
      </w:r>
      <w:r w:rsidRPr="00624E15">
        <w:rPr>
          <w:lang w:val="ru-RU"/>
        </w:rPr>
        <w:tab/>
      </w:r>
      <w:r w:rsidR="000545B1" w:rsidRPr="004F37F4">
        <w:rPr>
          <w:i/>
          <w:iCs/>
          <w:lang w:val="ru-RU"/>
        </w:rPr>
        <w:t>Заменяющее распределение</w:t>
      </w:r>
      <w:r w:rsidR="000545B1" w:rsidRPr="004F37F4">
        <w:rPr>
          <w:lang w:val="ru-RU"/>
        </w:rPr>
        <w:t>:  в Армении, Азербайджане, Беларуси, Бельгии, Камеруне, Республике Конго, Дании, Эритрее, Испании, Эфиопии, Российской Федерации, Грузии, Греции, Италии, Казахстане, Ливане, Литве, Сирийской Арабской Республике, Турции, Кыргызстане, Сомали, Таджикистане, Тунисе и Туркменистане полоса частот 1810</w:t>
      </w:r>
      <w:r w:rsidR="000545B1" w:rsidRPr="004F37F4">
        <w:rPr>
          <w:lang w:val="ru-RU"/>
        </w:rPr>
        <w:sym w:font="Symbol" w:char="F02D"/>
      </w:r>
      <w:r w:rsidR="000545B1" w:rsidRPr="004F37F4">
        <w:rPr>
          <w:lang w:val="ru-RU"/>
        </w:rPr>
        <w:t>1830 кГц распределена фиксированной и подвижной, за исключением воздушной подвижной, службам на первичной основе.</w:t>
      </w:r>
      <w:r w:rsidR="000545B1" w:rsidRPr="004F37F4">
        <w:rPr>
          <w:sz w:val="16"/>
          <w:szCs w:val="16"/>
          <w:lang w:val="ru-RU"/>
        </w:rPr>
        <w:t>     (ВКР</w:t>
      </w:r>
      <w:r w:rsidR="000545B1" w:rsidRPr="004F37F4">
        <w:rPr>
          <w:sz w:val="16"/>
          <w:szCs w:val="16"/>
          <w:lang w:val="ru-RU"/>
        </w:rPr>
        <w:noBreakHyphen/>
        <w:t>23)</w:t>
      </w:r>
    </w:p>
    <w:p w14:paraId="37B38CFD" w14:textId="0FA3C09B" w:rsidR="00FB5E69" w:rsidRPr="00624E15" w:rsidRDefault="00384729" w:rsidP="00FB5E69">
      <w:pPr>
        <w:pStyle w:val="Note"/>
        <w:rPr>
          <w:lang w:val="ru-RU"/>
        </w:rPr>
      </w:pPr>
      <w:r w:rsidRPr="00624E15">
        <w:rPr>
          <w:rStyle w:val="Artdef"/>
          <w:lang w:val="ru-RU"/>
        </w:rPr>
        <w:t>5.99</w:t>
      </w:r>
      <w:r w:rsidRPr="00624E15">
        <w:rPr>
          <w:lang w:val="ru-RU"/>
        </w:rPr>
        <w:tab/>
      </w:r>
      <w:r w:rsidR="000545B1" w:rsidRPr="004F37F4">
        <w:rPr>
          <w:i/>
          <w:iCs/>
          <w:lang w:val="ru-RU"/>
        </w:rPr>
        <w:t>Дополнительное распределение</w:t>
      </w:r>
      <w:r w:rsidR="000545B1" w:rsidRPr="004F37F4">
        <w:rPr>
          <w:lang w:val="ru-RU"/>
        </w:rPr>
        <w:t>:  в Саудовской Аравии, Австрии, Египте, Ираке, Ливии, Узбекистане, Словакии, Румынии, Словении, Чаде и Того полоса частот 1810–1830 кГц распределена также фиксированной и подвижной, за исключением воздушной подвижной, службам на первичной основе.</w:t>
      </w:r>
      <w:r w:rsidR="000545B1" w:rsidRPr="004F37F4">
        <w:rPr>
          <w:sz w:val="16"/>
          <w:szCs w:val="16"/>
          <w:lang w:val="ru-RU"/>
        </w:rPr>
        <w:t>     (ВКР-23)</w:t>
      </w:r>
    </w:p>
    <w:p w14:paraId="7E348958" w14:textId="77777777" w:rsidR="00FB5E69" w:rsidRPr="00624E15" w:rsidRDefault="00384729" w:rsidP="00FB5E69">
      <w:pPr>
        <w:pStyle w:val="Note"/>
        <w:rPr>
          <w:lang w:val="ru-RU"/>
        </w:rPr>
      </w:pPr>
      <w:r w:rsidRPr="00624E15">
        <w:rPr>
          <w:rStyle w:val="Artdef"/>
          <w:lang w:val="ru-RU"/>
        </w:rPr>
        <w:t>5.100</w:t>
      </w:r>
      <w:r w:rsidRPr="00624E15">
        <w:rPr>
          <w:lang w:val="ru-RU"/>
        </w:rPr>
        <w:tab/>
        <w:t xml:space="preserve">В Районе 1 разрешение на использование полосы 1810–1830 кГц любительской службой в странах, расположенных полностью или частично к северу от 40° северной широты, должно даваться только после консультаций со странами, указанными в пп. </w:t>
      </w:r>
      <w:r w:rsidRPr="00624E15">
        <w:rPr>
          <w:b/>
          <w:bCs/>
          <w:lang w:val="ru-RU"/>
        </w:rPr>
        <w:t>5.98</w:t>
      </w:r>
      <w:r w:rsidRPr="00624E15">
        <w:rPr>
          <w:lang w:val="ru-RU"/>
        </w:rPr>
        <w:t xml:space="preserve"> и </w:t>
      </w:r>
      <w:r w:rsidRPr="00624E15">
        <w:rPr>
          <w:b/>
          <w:bCs/>
          <w:lang w:val="ru-RU"/>
        </w:rPr>
        <w:t>5.99</w:t>
      </w:r>
      <w:r w:rsidRPr="00624E15">
        <w:rPr>
          <w:lang w:val="ru-RU"/>
        </w:rPr>
        <w:t xml:space="preserve">, с целью определения необходимых мер, которые следует принять для предотвращения вредных помех между станциями любительской службы и станциями других служб, работающих в соответствии с пп. </w:t>
      </w:r>
      <w:r w:rsidRPr="00624E15">
        <w:rPr>
          <w:b/>
          <w:bCs/>
          <w:lang w:val="ru-RU"/>
        </w:rPr>
        <w:t>5.98</w:t>
      </w:r>
      <w:r w:rsidRPr="00624E15">
        <w:rPr>
          <w:lang w:val="ru-RU"/>
        </w:rPr>
        <w:t xml:space="preserve"> и </w:t>
      </w:r>
      <w:r w:rsidRPr="00624E15">
        <w:rPr>
          <w:b/>
          <w:bCs/>
          <w:lang w:val="ru-RU"/>
        </w:rPr>
        <w:t>5.99</w:t>
      </w:r>
      <w:r w:rsidRPr="00624E15">
        <w:rPr>
          <w:lang w:val="ru-RU"/>
        </w:rPr>
        <w:t>.</w:t>
      </w:r>
    </w:p>
    <w:p w14:paraId="4085EC8E" w14:textId="77777777" w:rsidR="00FB5E69" w:rsidRPr="00624E15" w:rsidRDefault="00384729" w:rsidP="00FB5E69">
      <w:pPr>
        <w:pStyle w:val="Note"/>
        <w:rPr>
          <w:lang w:val="ru-RU"/>
        </w:rPr>
      </w:pPr>
      <w:r w:rsidRPr="00624E15">
        <w:rPr>
          <w:rStyle w:val="Artdef"/>
          <w:lang w:val="ru-RU"/>
        </w:rPr>
        <w:t>5.101</w:t>
      </w:r>
      <w:r w:rsidRPr="00624E15">
        <w:rPr>
          <w:lang w:val="ru-RU"/>
        </w:rPr>
        <w:tab/>
      </w:r>
      <w:r w:rsidRPr="00624E15">
        <w:rPr>
          <w:sz w:val="16"/>
          <w:szCs w:val="16"/>
          <w:lang w:val="ru-RU"/>
        </w:rPr>
        <w:t>(SUP – ВКР-12)</w:t>
      </w:r>
    </w:p>
    <w:p w14:paraId="6CD0D987" w14:textId="77777777" w:rsidR="00FB5E69" w:rsidRPr="00624E15" w:rsidRDefault="00384729" w:rsidP="00FB5E69">
      <w:pPr>
        <w:pStyle w:val="Note"/>
        <w:rPr>
          <w:lang w:val="ru-RU"/>
        </w:rPr>
      </w:pPr>
      <w:r w:rsidRPr="00624E15">
        <w:rPr>
          <w:rStyle w:val="Artdef"/>
          <w:lang w:val="ru-RU"/>
        </w:rPr>
        <w:t>5.102</w:t>
      </w:r>
      <w:r w:rsidRPr="00624E15">
        <w:rPr>
          <w:lang w:val="ru-RU"/>
        </w:rPr>
        <w:tab/>
      </w:r>
      <w:r w:rsidRPr="00624E15">
        <w:rPr>
          <w:i/>
          <w:iCs/>
          <w:lang w:val="ru-RU"/>
        </w:rPr>
        <w:t>Заменяющее распределение</w:t>
      </w:r>
      <w:r w:rsidRPr="00624E15">
        <w:rPr>
          <w:lang w:val="ru-RU"/>
        </w:rPr>
        <w:t>:  в Боливии, Чили, Парагвае и Перу полоса частот 1850−2000 кГц распределена фиксированной, подвижной, за исключением воздушной подвижной, радиолокационной и радионавигационной службам на первичной основе.</w:t>
      </w:r>
      <w:r w:rsidRPr="00624E15">
        <w:rPr>
          <w:sz w:val="16"/>
          <w:szCs w:val="16"/>
          <w:lang w:val="ru-RU"/>
        </w:rPr>
        <w:t>     (ВКР-15)</w:t>
      </w:r>
    </w:p>
    <w:p w14:paraId="2335F6FF" w14:textId="77777777" w:rsidR="00FB5E69" w:rsidRPr="00624E15" w:rsidRDefault="00384729" w:rsidP="00FB5E69">
      <w:pPr>
        <w:pStyle w:val="Note"/>
        <w:rPr>
          <w:lang w:val="ru-RU"/>
        </w:rPr>
      </w:pPr>
      <w:r w:rsidRPr="00624E15">
        <w:rPr>
          <w:rStyle w:val="Artdef"/>
          <w:lang w:val="ru-RU"/>
        </w:rPr>
        <w:t>5.103</w:t>
      </w:r>
      <w:r w:rsidRPr="00624E15">
        <w:rPr>
          <w:lang w:val="ru-RU"/>
        </w:rPr>
        <w:tab/>
        <w:t>В Районе 1 при присвоении частот станциям фиксированной и подвижной служб в полосах 1850–2045 кГц, 2194–2498 кГц, 2502–2625 кГц и 2650–2850 кГц администрации должны иметь в виду особые требования морской подвижной службы.</w:t>
      </w:r>
    </w:p>
    <w:p w14:paraId="68515E4A" w14:textId="77777777" w:rsidR="00FB5E69" w:rsidRPr="00624E15" w:rsidRDefault="00384729" w:rsidP="00FB5E69">
      <w:pPr>
        <w:pStyle w:val="Note"/>
        <w:rPr>
          <w:lang w:val="ru-RU"/>
        </w:rPr>
      </w:pPr>
      <w:r w:rsidRPr="00624E15">
        <w:rPr>
          <w:rStyle w:val="Artdef"/>
          <w:lang w:val="ru-RU"/>
        </w:rPr>
        <w:t>5.104</w:t>
      </w:r>
      <w:r w:rsidRPr="00624E15">
        <w:rPr>
          <w:lang w:val="ru-RU"/>
        </w:rPr>
        <w:tab/>
        <w:t xml:space="preserve">В Районе 1 использование полосы 2025–2045 кГц вспомогательной службой метеорологии ограничено океанографическими станциями-буями. </w:t>
      </w:r>
    </w:p>
    <w:p w14:paraId="149B2BEE" w14:textId="77777777" w:rsidR="00FB5E69" w:rsidRPr="00624E15" w:rsidRDefault="00384729" w:rsidP="00FB5E69">
      <w:pPr>
        <w:pStyle w:val="Note"/>
        <w:rPr>
          <w:lang w:val="ru-RU"/>
        </w:rPr>
      </w:pPr>
      <w:r w:rsidRPr="00624E15">
        <w:rPr>
          <w:rStyle w:val="Artdef"/>
          <w:lang w:val="ru-RU"/>
        </w:rPr>
        <w:t>5.105</w:t>
      </w:r>
      <w:r w:rsidRPr="00624E15">
        <w:rPr>
          <w:lang w:val="ru-RU"/>
        </w:rPr>
        <w:tab/>
        <w:t xml:space="preserve">В Районе 2, за исключением Гренландии, береговые и судовые станции, использующие радиотелефонию в полосе 2065–2107 кГц, должны ограничиваться использованием излучений класса J3E, причем пиковая мощность огибающей не должна превышать 1 кВт. Предпочтительно, чтобы использовались следующие несущие частоты: 2065,0 кГц, 2079,0 кГц, 2082,5 кГц, 2086,0 кГц, 2093,0 кГц, 2096,5 кГц, 2100,0 кГц и 2103,5 кГц. В Аргентине и Уругвае для этой цели используются также несущие частоты 2068,5 кГц и 2075,5 кГц, а частоты в полосе 2072–2075,5 кГц используются так, как предусмотрено в п. </w:t>
      </w:r>
      <w:r w:rsidRPr="00624E15">
        <w:rPr>
          <w:b/>
          <w:bCs/>
          <w:lang w:val="ru-RU"/>
        </w:rPr>
        <w:t>52.165</w:t>
      </w:r>
      <w:r w:rsidRPr="00624E15">
        <w:rPr>
          <w:lang w:val="ru-RU"/>
        </w:rPr>
        <w:t>.</w:t>
      </w:r>
    </w:p>
    <w:p w14:paraId="1FF10448" w14:textId="77777777" w:rsidR="00FB5E69" w:rsidRPr="00624E15" w:rsidRDefault="00384729" w:rsidP="00FB5E69">
      <w:pPr>
        <w:pStyle w:val="Note"/>
        <w:rPr>
          <w:lang w:val="ru-RU"/>
        </w:rPr>
      </w:pPr>
      <w:r w:rsidRPr="00624E15">
        <w:rPr>
          <w:rStyle w:val="Artdef"/>
          <w:lang w:val="ru-RU"/>
        </w:rPr>
        <w:t>5.106</w:t>
      </w:r>
      <w:r w:rsidRPr="00624E15">
        <w:rPr>
          <w:lang w:val="ru-RU"/>
        </w:rPr>
        <w:tab/>
        <w:t>В Районах 2 и 3, при условии что не создаются вредные помехи морской подвижной службе, частоты между 2065 кГц и 2107 кГц могут использоваться станциями фиксированной службы только для связи в пределах национальных границ и при средней мощности, не превышающей 50 Вт. При заявлении частот необходимо обращать внимание Бюро на эти положения.</w:t>
      </w:r>
    </w:p>
    <w:p w14:paraId="7C3E082F" w14:textId="77777777" w:rsidR="00FB5E69" w:rsidRPr="00B4505C" w:rsidRDefault="00384729" w:rsidP="00FB5E69">
      <w:pPr>
        <w:pStyle w:val="Note"/>
        <w:rPr>
          <w:lang w:val="ru-RU"/>
        </w:rPr>
      </w:pPr>
      <w:r w:rsidRPr="00B4505C">
        <w:rPr>
          <w:rStyle w:val="Artdef"/>
          <w:lang w:val="ru-RU"/>
        </w:rPr>
        <w:t>5.107</w:t>
      </w:r>
      <w:r w:rsidRPr="00B4505C">
        <w:rPr>
          <w:lang w:val="ru-RU"/>
        </w:rPr>
        <w:tab/>
      </w:r>
      <w:r w:rsidRPr="00B4505C">
        <w:rPr>
          <w:i/>
          <w:iCs/>
          <w:lang w:val="ru-RU"/>
        </w:rPr>
        <w:t>Дополнительное распределение</w:t>
      </w:r>
      <w:r w:rsidRPr="00B4505C">
        <w:rPr>
          <w:lang w:val="ru-RU"/>
        </w:rPr>
        <w:t>:  в Саудовской Аравии, Эритрее, Эсватини, Эфиопии, Ираке, Ливии и Сомали полоса частот 2160–2170 кГц распределена также фиксированной и подвижной, за исключением воздушной подвижной (R), службам на первичной основе. Средняя мощность станций этих служб не должна превышать 50 Вт.</w:t>
      </w:r>
      <w:r w:rsidRPr="00B4505C">
        <w:rPr>
          <w:sz w:val="16"/>
          <w:szCs w:val="16"/>
          <w:lang w:val="ru-RU"/>
        </w:rPr>
        <w:t>     (ВКР-19)</w:t>
      </w:r>
    </w:p>
    <w:p w14:paraId="72CCDE98" w14:textId="77777777" w:rsidR="00FB5E69" w:rsidRPr="00624E15" w:rsidRDefault="00384729" w:rsidP="00FB5E69">
      <w:pPr>
        <w:pStyle w:val="Note"/>
        <w:rPr>
          <w:sz w:val="16"/>
          <w:szCs w:val="16"/>
          <w:lang w:val="ru-RU"/>
        </w:rPr>
      </w:pPr>
      <w:r w:rsidRPr="00624E15">
        <w:rPr>
          <w:rStyle w:val="Artdef"/>
          <w:lang w:val="ru-RU"/>
        </w:rPr>
        <w:t>5.108</w:t>
      </w:r>
      <w:r w:rsidRPr="00624E15">
        <w:rPr>
          <w:lang w:val="ru-RU"/>
        </w:rPr>
        <w:tab/>
        <w:t xml:space="preserve">Несущая частота 2182 кГц является международной частотой бедствия и вызова в радиотелефонии. Условия использования полосы 2173,5–2190,5 кГц определены в Статьях </w:t>
      </w:r>
      <w:r w:rsidRPr="00624E15">
        <w:rPr>
          <w:b/>
          <w:bCs/>
          <w:lang w:val="ru-RU"/>
        </w:rPr>
        <w:t>31</w:t>
      </w:r>
      <w:r w:rsidRPr="00624E15">
        <w:rPr>
          <w:lang w:val="ru-RU"/>
        </w:rPr>
        <w:t xml:space="preserve"> и </w:t>
      </w:r>
      <w:r w:rsidRPr="00624E15">
        <w:rPr>
          <w:b/>
          <w:bCs/>
          <w:lang w:val="ru-RU"/>
        </w:rPr>
        <w:t>52</w:t>
      </w:r>
      <w:r w:rsidRPr="00624E15">
        <w:rPr>
          <w:lang w:val="ru-RU"/>
        </w:rPr>
        <w:t>.</w:t>
      </w:r>
      <w:r w:rsidRPr="00624E15">
        <w:rPr>
          <w:sz w:val="16"/>
          <w:szCs w:val="16"/>
          <w:lang w:val="ru-RU"/>
        </w:rPr>
        <w:t>     (ВКР-07)</w:t>
      </w:r>
    </w:p>
    <w:p w14:paraId="3884603C" w14:textId="77777777" w:rsidR="00FB5E69" w:rsidRPr="00624E15" w:rsidRDefault="00384729" w:rsidP="00FB5E69">
      <w:pPr>
        <w:pStyle w:val="Note"/>
        <w:rPr>
          <w:lang w:val="ru-RU"/>
        </w:rPr>
      </w:pPr>
      <w:r w:rsidRPr="00624E15">
        <w:rPr>
          <w:rStyle w:val="Artdef"/>
          <w:lang w:val="ru-RU"/>
        </w:rPr>
        <w:t>5.109</w:t>
      </w:r>
      <w:r w:rsidRPr="00624E15">
        <w:rPr>
          <w:lang w:val="ru-RU"/>
        </w:rPr>
        <w:tab/>
        <w:t xml:space="preserve">Частоты 2187,5 кГц, 4207,5 кГц, 6312 кГц, 8414,5 кГц, 12 577 кГц и 16 804,5 кГц являются международными частотами бедствия для цифрового избирательного вызова. Условия использования этих частот указываются в Статье </w:t>
      </w:r>
      <w:r w:rsidRPr="00624E15">
        <w:rPr>
          <w:b/>
          <w:bCs/>
          <w:lang w:val="ru-RU"/>
        </w:rPr>
        <w:t>31</w:t>
      </w:r>
      <w:r w:rsidRPr="00624E15">
        <w:rPr>
          <w:lang w:val="ru-RU"/>
        </w:rPr>
        <w:t>.</w:t>
      </w:r>
    </w:p>
    <w:p w14:paraId="496CB0BE" w14:textId="5335DAEC" w:rsidR="00FB5E69" w:rsidRPr="00624E15" w:rsidRDefault="00384729" w:rsidP="00FB5E69">
      <w:pPr>
        <w:pStyle w:val="Note"/>
        <w:rPr>
          <w:lang w:val="ru-RU"/>
        </w:rPr>
      </w:pPr>
      <w:r w:rsidRPr="00624E15">
        <w:rPr>
          <w:rStyle w:val="Artdef"/>
          <w:lang w:val="ru-RU"/>
        </w:rPr>
        <w:t>5.110</w:t>
      </w:r>
      <w:r w:rsidRPr="00624E15">
        <w:rPr>
          <w:lang w:val="ru-RU"/>
        </w:rPr>
        <w:tab/>
      </w:r>
      <w:r w:rsidR="000C66A1" w:rsidRPr="004F37F4">
        <w:rPr>
          <w:lang w:val="ru-RU"/>
        </w:rPr>
        <w:t>Частоты 2174,5 кГц, 4177,5 кГц, 6268 кГц, 8376,5 кГц, 12 520 кГц и 16 695 кГц используются для системы автоматического соединения (</w:t>
      </w:r>
      <w:r w:rsidR="000C66A1" w:rsidRPr="004F37F4">
        <w:rPr>
          <w:lang w:val="en-US"/>
        </w:rPr>
        <w:t>ACS</w:t>
      </w:r>
      <w:r w:rsidR="000C66A1" w:rsidRPr="004F37F4">
        <w:rPr>
          <w:lang w:val="ru-RU"/>
        </w:rPr>
        <w:t>), как описано в последней версии Рекомендации МСЭ-R M.541.</w:t>
      </w:r>
      <w:r w:rsidR="000C66A1" w:rsidRPr="004F37F4">
        <w:rPr>
          <w:sz w:val="16"/>
          <w:szCs w:val="16"/>
          <w:lang w:val="ru-RU" w:eastAsia="zh-CN"/>
        </w:rPr>
        <w:t>     (ВКР</w:t>
      </w:r>
      <w:r w:rsidR="000C66A1" w:rsidRPr="004F37F4">
        <w:rPr>
          <w:sz w:val="16"/>
          <w:szCs w:val="16"/>
          <w:lang w:val="ru-RU" w:eastAsia="zh-CN"/>
        </w:rPr>
        <w:noBreakHyphen/>
        <w:t>23)</w:t>
      </w:r>
    </w:p>
    <w:p w14:paraId="69C545C8" w14:textId="77777777" w:rsidR="00FB5E69" w:rsidRPr="00624E15" w:rsidRDefault="00384729" w:rsidP="00FB5E69">
      <w:pPr>
        <w:pStyle w:val="Note"/>
        <w:rPr>
          <w:lang w:val="ru-RU"/>
        </w:rPr>
      </w:pPr>
      <w:r w:rsidRPr="00624E15">
        <w:rPr>
          <w:rStyle w:val="Artdef"/>
          <w:lang w:val="ru-RU"/>
        </w:rPr>
        <w:t>5.111</w:t>
      </w:r>
      <w:r w:rsidRPr="00624E15">
        <w:rPr>
          <w:lang w:val="ru-RU"/>
        </w:rPr>
        <w:tab/>
        <w:t xml:space="preserve">Несущие частоты 2182 кГц, 3023 кГц, 5680 кГц, 8364 кГц и частоты 121,5 МГц, 156,525 МГц, 156,8 МГц и 243 МГц можно также использовать в соответствии с действующими процедурами для наземных служб радиосвязи для операций по поиску и спасанию пилотируемых космических кораблей. Условия использования этих частот определены в Статье </w:t>
      </w:r>
      <w:r w:rsidRPr="00624E15">
        <w:rPr>
          <w:b/>
          <w:bCs/>
          <w:lang w:val="ru-RU"/>
        </w:rPr>
        <w:t>31</w:t>
      </w:r>
      <w:r w:rsidRPr="00624E15">
        <w:rPr>
          <w:lang w:val="ru-RU"/>
        </w:rPr>
        <w:t>.</w:t>
      </w:r>
    </w:p>
    <w:p w14:paraId="501304EA" w14:textId="77777777" w:rsidR="00FB5E69" w:rsidRPr="00624E15" w:rsidRDefault="00384729" w:rsidP="00FB5E69">
      <w:pPr>
        <w:pStyle w:val="Note"/>
        <w:rPr>
          <w:sz w:val="16"/>
          <w:szCs w:val="16"/>
          <w:lang w:val="ru-RU"/>
        </w:rPr>
      </w:pPr>
      <w:r w:rsidRPr="00624E15">
        <w:rPr>
          <w:lang w:val="ru-RU"/>
        </w:rPr>
        <w:tab/>
      </w:r>
      <w:r w:rsidRPr="00624E15">
        <w:rPr>
          <w:lang w:val="ru-RU"/>
        </w:rPr>
        <w:tab/>
        <w:t>То же самое относится к частотам 10 003 кГц, 14 993 кГц и 19 993 кГц, однако в каждом из этих случаев излучения должны быть ограничены полосой ±3 кГц относительно указанной частоты.</w:t>
      </w:r>
      <w:r w:rsidRPr="00624E15">
        <w:rPr>
          <w:sz w:val="16"/>
          <w:szCs w:val="16"/>
          <w:lang w:val="ru-RU"/>
        </w:rPr>
        <w:t>     (ВКР-07)</w:t>
      </w:r>
    </w:p>
    <w:p w14:paraId="54AB8397" w14:textId="77777777" w:rsidR="00AA244C" w:rsidRPr="00CF484B" w:rsidRDefault="00AA244C" w:rsidP="00AA244C">
      <w:pPr>
        <w:rPr>
          <w:rFonts w:eastAsia="SimSun"/>
        </w:rPr>
      </w:pPr>
      <w:r w:rsidRPr="00CF484B">
        <w:rPr>
          <w:rFonts w:eastAsia="SimSun"/>
        </w:rPr>
        <w:br w:type="page"/>
      </w:r>
    </w:p>
    <w:p w14:paraId="04B05722" w14:textId="77777777" w:rsidR="00FB5E69" w:rsidRPr="00624E15" w:rsidRDefault="00384729" w:rsidP="00FB5E69">
      <w:pPr>
        <w:pStyle w:val="Tabletitle"/>
      </w:pPr>
      <w:r w:rsidRPr="00624E15">
        <w:lastRenderedPageBreak/>
        <w:t>2194–3230 кГц</w:t>
      </w:r>
    </w:p>
    <w:tbl>
      <w:tblPr>
        <w:tblW w:w="9412" w:type="dxa"/>
        <w:jc w:val="center"/>
        <w:tblBorders>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5CE79F83" w14:textId="77777777" w:rsidTr="00FB5E69">
        <w:trPr>
          <w:jc w:val="center"/>
        </w:trPr>
        <w:tc>
          <w:tcPr>
            <w:tcW w:w="5000" w:type="pct"/>
            <w:gridSpan w:val="3"/>
            <w:tcBorders>
              <w:top w:val="single" w:sz="4" w:space="0" w:color="auto"/>
              <w:left w:val="single" w:sz="6" w:space="0" w:color="auto"/>
              <w:right w:val="single" w:sz="6" w:space="0" w:color="auto"/>
            </w:tcBorders>
          </w:tcPr>
          <w:p w14:paraId="7C0B69D2"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2218EBF0" w14:textId="77777777" w:rsidTr="00AA244C">
        <w:trPr>
          <w:jc w:val="center"/>
        </w:trPr>
        <w:tc>
          <w:tcPr>
            <w:tcW w:w="1667" w:type="pct"/>
            <w:tcBorders>
              <w:left w:val="single" w:sz="6" w:space="0" w:color="auto"/>
            </w:tcBorders>
          </w:tcPr>
          <w:p w14:paraId="3CDF591B" w14:textId="77777777" w:rsidR="00FB5E69" w:rsidRPr="00624E15" w:rsidRDefault="00384729" w:rsidP="00FB5E69">
            <w:pPr>
              <w:pStyle w:val="Tablehead"/>
              <w:rPr>
                <w:lang w:val="ru-RU"/>
              </w:rPr>
            </w:pPr>
            <w:r w:rsidRPr="00624E15">
              <w:rPr>
                <w:lang w:val="ru-RU"/>
              </w:rPr>
              <w:t>Район 1</w:t>
            </w:r>
          </w:p>
        </w:tc>
        <w:tc>
          <w:tcPr>
            <w:tcW w:w="1667" w:type="pct"/>
          </w:tcPr>
          <w:p w14:paraId="5F6A2597" w14:textId="77777777" w:rsidR="00FB5E69" w:rsidRPr="00624E15" w:rsidRDefault="00384729" w:rsidP="00FB5E69">
            <w:pPr>
              <w:pStyle w:val="Tablehead"/>
              <w:rPr>
                <w:lang w:val="ru-RU"/>
              </w:rPr>
            </w:pPr>
            <w:r w:rsidRPr="00624E15">
              <w:rPr>
                <w:lang w:val="ru-RU"/>
              </w:rPr>
              <w:t>Район 2</w:t>
            </w:r>
          </w:p>
        </w:tc>
        <w:tc>
          <w:tcPr>
            <w:tcW w:w="1666" w:type="pct"/>
            <w:tcBorders>
              <w:right w:val="single" w:sz="6" w:space="0" w:color="auto"/>
            </w:tcBorders>
          </w:tcPr>
          <w:p w14:paraId="06310852" w14:textId="77777777" w:rsidR="00FB5E69" w:rsidRPr="00624E15" w:rsidRDefault="00384729" w:rsidP="00FB5E69">
            <w:pPr>
              <w:pStyle w:val="Tablehead"/>
              <w:rPr>
                <w:lang w:val="ru-RU"/>
              </w:rPr>
            </w:pPr>
            <w:r w:rsidRPr="00624E15">
              <w:rPr>
                <w:lang w:val="ru-RU"/>
              </w:rPr>
              <w:t>Район 3</w:t>
            </w:r>
          </w:p>
        </w:tc>
      </w:tr>
      <w:tr w:rsidR="00FB5E69" w:rsidRPr="00624E15" w14:paraId="7330F615" w14:textId="77777777" w:rsidTr="00FB5E69">
        <w:trPr>
          <w:jc w:val="center"/>
        </w:trPr>
        <w:tc>
          <w:tcPr>
            <w:tcW w:w="1667" w:type="pct"/>
            <w:tcBorders>
              <w:left w:val="single" w:sz="6" w:space="0" w:color="auto"/>
              <w:bottom w:val="nil"/>
            </w:tcBorders>
          </w:tcPr>
          <w:p w14:paraId="312007DE" w14:textId="77777777" w:rsidR="00FB5E69" w:rsidRPr="00624E15" w:rsidRDefault="00384729" w:rsidP="00FB5E69">
            <w:pPr>
              <w:spacing w:before="40" w:after="40"/>
              <w:rPr>
                <w:rStyle w:val="Tablefreq"/>
                <w:szCs w:val="18"/>
              </w:rPr>
            </w:pPr>
            <w:r w:rsidRPr="00624E15">
              <w:rPr>
                <w:rStyle w:val="Tablefreq"/>
                <w:szCs w:val="18"/>
              </w:rPr>
              <w:t>2 194–2 300</w:t>
            </w:r>
          </w:p>
          <w:p w14:paraId="34DA9389" w14:textId="77777777" w:rsidR="00FB5E69" w:rsidRPr="00624E15" w:rsidRDefault="00384729" w:rsidP="00FB5E69">
            <w:pPr>
              <w:pStyle w:val="TableTextS5"/>
              <w:rPr>
                <w:lang w:val="ru-RU"/>
              </w:rPr>
            </w:pPr>
            <w:r w:rsidRPr="00624E15">
              <w:rPr>
                <w:lang w:val="ru-RU"/>
              </w:rPr>
              <w:t>ФИКСИРОВАННАЯ</w:t>
            </w:r>
          </w:p>
          <w:p w14:paraId="405AB7FA" w14:textId="77777777" w:rsidR="00FB5E69" w:rsidRPr="00624E15" w:rsidRDefault="00384729" w:rsidP="007F08BA">
            <w:pPr>
              <w:pStyle w:val="TableTextS5"/>
              <w:rPr>
                <w:szCs w:val="18"/>
                <w:lang w:val="ru-RU"/>
              </w:rPr>
            </w:pPr>
            <w:r w:rsidRPr="00624E15">
              <w:rPr>
                <w:lang w:val="ru-RU"/>
              </w:rPr>
              <w:t>ПОДВИЖНАЯ, за исключением воздушной подвижной (R)</w:t>
            </w:r>
          </w:p>
        </w:tc>
        <w:tc>
          <w:tcPr>
            <w:tcW w:w="3333" w:type="pct"/>
            <w:gridSpan w:val="2"/>
            <w:tcBorders>
              <w:bottom w:val="nil"/>
              <w:right w:val="single" w:sz="6" w:space="0" w:color="auto"/>
            </w:tcBorders>
          </w:tcPr>
          <w:p w14:paraId="7350B70D" w14:textId="77777777" w:rsidR="00FB5E69" w:rsidRPr="00624E15" w:rsidRDefault="00384729" w:rsidP="00FB5E69">
            <w:pPr>
              <w:spacing w:before="40" w:after="40"/>
              <w:rPr>
                <w:rStyle w:val="Tablefreq"/>
                <w:szCs w:val="18"/>
              </w:rPr>
            </w:pPr>
            <w:r w:rsidRPr="00624E15">
              <w:rPr>
                <w:rStyle w:val="Tablefreq"/>
                <w:szCs w:val="18"/>
              </w:rPr>
              <w:t>2 194–2 300</w:t>
            </w:r>
          </w:p>
          <w:p w14:paraId="7A8B67A1" w14:textId="77777777" w:rsidR="00FB5E69" w:rsidRPr="00624E15" w:rsidRDefault="00384729" w:rsidP="00FB5E69">
            <w:pPr>
              <w:pStyle w:val="TableTextS5"/>
              <w:rPr>
                <w:lang w:val="ru-RU"/>
              </w:rPr>
            </w:pPr>
            <w:r w:rsidRPr="00624E15">
              <w:rPr>
                <w:lang w:val="ru-RU"/>
              </w:rPr>
              <w:tab/>
            </w:r>
            <w:r w:rsidRPr="00624E15">
              <w:rPr>
                <w:lang w:val="ru-RU"/>
              </w:rPr>
              <w:tab/>
              <w:t>ФИКСИРОВАННАЯ</w:t>
            </w:r>
          </w:p>
          <w:p w14:paraId="511379B5" w14:textId="77777777" w:rsidR="00FB5E69" w:rsidRPr="00624E15" w:rsidRDefault="00384729" w:rsidP="00FB5E69">
            <w:pPr>
              <w:pStyle w:val="TableTextS5"/>
              <w:rPr>
                <w:szCs w:val="18"/>
                <w:lang w:val="ru-RU"/>
              </w:rPr>
            </w:pPr>
            <w:r w:rsidRPr="00624E15">
              <w:rPr>
                <w:lang w:val="ru-RU"/>
              </w:rPr>
              <w:tab/>
            </w:r>
            <w:r w:rsidRPr="00624E15">
              <w:rPr>
                <w:lang w:val="ru-RU"/>
              </w:rPr>
              <w:tab/>
              <w:t>ПОДВИЖНАЯ</w:t>
            </w:r>
          </w:p>
        </w:tc>
      </w:tr>
      <w:tr w:rsidR="00FB5E69" w:rsidRPr="00624E15" w14:paraId="61A5B896" w14:textId="77777777" w:rsidTr="00FB5E69">
        <w:trPr>
          <w:jc w:val="center"/>
        </w:trPr>
        <w:tc>
          <w:tcPr>
            <w:tcW w:w="1667" w:type="pct"/>
            <w:tcBorders>
              <w:top w:val="nil"/>
              <w:left w:val="single" w:sz="6" w:space="0" w:color="auto"/>
              <w:bottom w:val="single" w:sz="4" w:space="0" w:color="auto"/>
            </w:tcBorders>
          </w:tcPr>
          <w:p w14:paraId="385D81F5" w14:textId="491ACA91" w:rsidR="00FB5E69" w:rsidRPr="00624E15" w:rsidRDefault="00384729" w:rsidP="00FB5E69">
            <w:pPr>
              <w:spacing w:before="40" w:after="40"/>
              <w:rPr>
                <w:rStyle w:val="Artref"/>
                <w:szCs w:val="18"/>
                <w:lang w:val="ru-RU"/>
              </w:rPr>
            </w:pPr>
            <w:r w:rsidRPr="00624E15">
              <w:rPr>
                <w:rStyle w:val="Artref"/>
                <w:szCs w:val="18"/>
                <w:lang w:val="ru-RU"/>
              </w:rPr>
              <w:t>5.92  5.103</w:t>
            </w:r>
          </w:p>
        </w:tc>
        <w:tc>
          <w:tcPr>
            <w:tcW w:w="3333" w:type="pct"/>
            <w:gridSpan w:val="2"/>
            <w:tcBorders>
              <w:top w:val="nil"/>
              <w:bottom w:val="single" w:sz="4" w:space="0" w:color="auto"/>
              <w:right w:val="single" w:sz="6" w:space="0" w:color="auto"/>
            </w:tcBorders>
          </w:tcPr>
          <w:p w14:paraId="764F776E" w14:textId="77777777" w:rsidR="00FB5E69" w:rsidRPr="00624E15" w:rsidRDefault="00384729" w:rsidP="00FB5E69">
            <w:pPr>
              <w:pStyle w:val="TableTextS5"/>
              <w:rPr>
                <w:rStyle w:val="Artref"/>
                <w:lang w:val="ru-RU"/>
              </w:rPr>
            </w:pPr>
            <w:r w:rsidRPr="00624E15">
              <w:rPr>
                <w:bCs/>
                <w:lang w:val="ru-RU"/>
              </w:rPr>
              <w:tab/>
            </w:r>
            <w:r w:rsidRPr="00624E15">
              <w:rPr>
                <w:bCs/>
                <w:lang w:val="ru-RU"/>
              </w:rPr>
              <w:tab/>
            </w:r>
            <w:r w:rsidRPr="00624E15">
              <w:rPr>
                <w:rStyle w:val="Artref"/>
                <w:lang w:val="ru-RU"/>
              </w:rPr>
              <w:t>5.112</w:t>
            </w:r>
          </w:p>
        </w:tc>
      </w:tr>
      <w:tr w:rsidR="00FB5E69" w:rsidRPr="00624E15" w14:paraId="2C9C9380" w14:textId="77777777" w:rsidTr="00FB5E69">
        <w:trPr>
          <w:trHeight w:val="1060"/>
          <w:jc w:val="center"/>
        </w:trPr>
        <w:tc>
          <w:tcPr>
            <w:tcW w:w="1667" w:type="pct"/>
            <w:tcBorders>
              <w:top w:val="single" w:sz="4" w:space="0" w:color="auto"/>
              <w:left w:val="single" w:sz="6" w:space="0" w:color="auto"/>
              <w:bottom w:val="nil"/>
            </w:tcBorders>
          </w:tcPr>
          <w:p w14:paraId="2DA735A0" w14:textId="77777777" w:rsidR="00FB5E69" w:rsidRPr="00624E15" w:rsidRDefault="00384729" w:rsidP="00FB5E69">
            <w:pPr>
              <w:spacing w:before="40" w:after="40"/>
              <w:rPr>
                <w:rStyle w:val="Tablefreq"/>
                <w:szCs w:val="18"/>
              </w:rPr>
            </w:pPr>
            <w:r w:rsidRPr="00624E15">
              <w:rPr>
                <w:rStyle w:val="Tablefreq"/>
                <w:szCs w:val="18"/>
              </w:rPr>
              <w:t>2 300–2 498</w:t>
            </w:r>
          </w:p>
          <w:p w14:paraId="02C0FA85" w14:textId="77777777" w:rsidR="00FB5E69" w:rsidRPr="00624E15" w:rsidRDefault="00384729" w:rsidP="00FB5E69">
            <w:pPr>
              <w:pStyle w:val="TableTextS5"/>
              <w:rPr>
                <w:lang w:val="ru-RU"/>
              </w:rPr>
            </w:pPr>
            <w:r w:rsidRPr="00624E15">
              <w:rPr>
                <w:lang w:val="ru-RU"/>
              </w:rPr>
              <w:t>ФИКСИРОВАННАЯ</w:t>
            </w:r>
          </w:p>
          <w:p w14:paraId="4057670E" w14:textId="77777777" w:rsidR="00FB5E69" w:rsidRPr="00624E15" w:rsidRDefault="00384729" w:rsidP="007F08BA">
            <w:pPr>
              <w:pStyle w:val="TableTextS5"/>
              <w:rPr>
                <w:lang w:val="ru-RU"/>
              </w:rPr>
            </w:pPr>
            <w:r w:rsidRPr="00624E15">
              <w:rPr>
                <w:lang w:val="ru-RU"/>
              </w:rPr>
              <w:t>ПОДВИЖНАЯ, за исключением воздушной подвижной (R)</w:t>
            </w:r>
          </w:p>
          <w:p w14:paraId="74195A67" w14:textId="77777777" w:rsidR="00FB5E69" w:rsidRPr="00624E15" w:rsidRDefault="00384729" w:rsidP="00FB5E69">
            <w:pPr>
              <w:pStyle w:val="TableTextS5"/>
              <w:rPr>
                <w:szCs w:val="18"/>
                <w:lang w:val="ru-RU"/>
              </w:rPr>
            </w:pPr>
            <w:r w:rsidRPr="00624E15">
              <w:rPr>
                <w:lang w:val="ru-RU"/>
              </w:rPr>
              <w:t xml:space="preserve">РАДИОВЕЩАТЕЛЬНАЯ  </w:t>
            </w:r>
            <w:r w:rsidRPr="00624E15">
              <w:rPr>
                <w:rStyle w:val="Artref"/>
                <w:lang w:val="ru-RU"/>
              </w:rPr>
              <w:t>5.113</w:t>
            </w:r>
          </w:p>
        </w:tc>
        <w:tc>
          <w:tcPr>
            <w:tcW w:w="3333" w:type="pct"/>
            <w:gridSpan w:val="2"/>
            <w:tcBorders>
              <w:top w:val="single" w:sz="4" w:space="0" w:color="auto"/>
              <w:right w:val="single" w:sz="6" w:space="0" w:color="auto"/>
            </w:tcBorders>
          </w:tcPr>
          <w:p w14:paraId="0BAE1BDB" w14:textId="77777777" w:rsidR="00FB5E69" w:rsidRPr="00624E15" w:rsidRDefault="00384729" w:rsidP="00FB5E69">
            <w:pPr>
              <w:spacing w:before="40" w:after="40"/>
              <w:rPr>
                <w:rStyle w:val="Tablefreq"/>
                <w:szCs w:val="18"/>
              </w:rPr>
            </w:pPr>
            <w:r w:rsidRPr="00624E15">
              <w:rPr>
                <w:rStyle w:val="Tablefreq"/>
                <w:szCs w:val="18"/>
              </w:rPr>
              <w:t>2 300–2 495</w:t>
            </w:r>
          </w:p>
          <w:p w14:paraId="316F4C8B" w14:textId="77777777" w:rsidR="00FB5E69" w:rsidRPr="00624E15" w:rsidRDefault="00384729" w:rsidP="00FB5E69">
            <w:pPr>
              <w:pStyle w:val="TableTextS5"/>
              <w:rPr>
                <w:lang w:val="ru-RU"/>
              </w:rPr>
            </w:pPr>
            <w:r w:rsidRPr="00624E15">
              <w:rPr>
                <w:lang w:val="ru-RU"/>
              </w:rPr>
              <w:tab/>
            </w:r>
            <w:r w:rsidRPr="00624E15">
              <w:rPr>
                <w:lang w:val="ru-RU"/>
              </w:rPr>
              <w:tab/>
              <w:t>ФИКСИРОВАННАЯ</w:t>
            </w:r>
          </w:p>
          <w:p w14:paraId="15D83BE0" w14:textId="77777777" w:rsidR="00FB5E69" w:rsidRPr="00624E15" w:rsidRDefault="00384729" w:rsidP="00FB5E69">
            <w:pPr>
              <w:pStyle w:val="TableTextS5"/>
              <w:rPr>
                <w:lang w:val="ru-RU"/>
              </w:rPr>
            </w:pPr>
            <w:r w:rsidRPr="00624E15">
              <w:rPr>
                <w:lang w:val="ru-RU"/>
              </w:rPr>
              <w:tab/>
            </w:r>
            <w:r w:rsidRPr="00624E15">
              <w:rPr>
                <w:lang w:val="ru-RU"/>
              </w:rPr>
              <w:tab/>
              <w:t xml:space="preserve">ПОДВИЖНАЯ </w:t>
            </w:r>
          </w:p>
          <w:p w14:paraId="237DCFE0" w14:textId="77777777" w:rsidR="00FB5E69" w:rsidRPr="00624E15" w:rsidRDefault="00384729" w:rsidP="00FB5E69">
            <w:pPr>
              <w:pStyle w:val="TableTextS5"/>
              <w:spacing w:after="0"/>
              <w:rPr>
                <w:szCs w:val="18"/>
                <w:lang w:val="ru-RU"/>
              </w:rPr>
            </w:pPr>
            <w:r w:rsidRPr="00624E15">
              <w:rPr>
                <w:lang w:val="ru-RU"/>
              </w:rPr>
              <w:tab/>
            </w:r>
            <w:r w:rsidRPr="00624E15">
              <w:rPr>
                <w:lang w:val="ru-RU"/>
              </w:rPr>
              <w:tab/>
              <w:t xml:space="preserve">РАДИОВЕЩАТЕЛЬНАЯ  </w:t>
            </w:r>
            <w:r w:rsidRPr="00624E15">
              <w:rPr>
                <w:rStyle w:val="Artref"/>
                <w:lang w:val="ru-RU"/>
              </w:rPr>
              <w:t>5.113</w:t>
            </w:r>
          </w:p>
        </w:tc>
      </w:tr>
      <w:tr w:rsidR="00FB5E69" w:rsidRPr="00624E15" w14:paraId="348B7DAE" w14:textId="77777777" w:rsidTr="00FB5E69">
        <w:trPr>
          <w:trHeight w:val="94"/>
          <w:jc w:val="center"/>
        </w:trPr>
        <w:tc>
          <w:tcPr>
            <w:tcW w:w="1667" w:type="pct"/>
            <w:tcBorders>
              <w:top w:val="nil"/>
              <w:left w:val="single" w:sz="6" w:space="0" w:color="auto"/>
            </w:tcBorders>
          </w:tcPr>
          <w:p w14:paraId="0DD36826" w14:textId="77777777" w:rsidR="00FB5E69" w:rsidRPr="00624E15" w:rsidRDefault="00384729" w:rsidP="00FB5E69">
            <w:pPr>
              <w:spacing w:before="40" w:after="40"/>
              <w:rPr>
                <w:rStyle w:val="Artref"/>
                <w:szCs w:val="18"/>
                <w:lang w:val="ru-RU"/>
              </w:rPr>
            </w:pPr>
            <w:r w:rsidRPr="00624E15">
              <w:rPr>
                <w:rStyle w:val="Artref"/>
                <w:lang w:val="ru-RU"/>
              </w:rPr>
              <w:t>5.103</w:t>
            </w:r>
          </w:p>
        </w:tc>
        <w:tc>
          <w:tcPr>
            <w:tcW w:w="3333" w:type="pct"/>
            <w:gridSpan w:val="2"/>
            <w:tcBorders>
              <w:bottom w:val="nil"/>
              <w:right w:val="single" w:sz="6" w:space="0" w:color="auto"/>
            </w:tcBorders>
          </w:tcPr>
          <w:p w14:paraId="024F3AB2" w14:textId="77777777" w:rsidR="00FB5E69" w:rsidRPr="00624E15" w:rsidRDefault="00384729" w:rsidP="00FB5E69">
            <w:pPr>
              <w:spacing w:before="40" w:after="40"/>
              <w:rPr>
                <w:rStyle w:val="Tablefreq"/>
                <w:szCs w:val="18"/>
              </w:rPr>
            </w:pPr>
            <w:r w:rsidRPr="00624E15">
              <w:rPr>
                <w:rStyle w:val="Tablefreq"/>
                <w:szCs w:val="18"/>
              </w:rPr>
              <w:t>2 495–2 501</w:t>
            </w:r>
          </w:p>
        </w:tc>
      </w:tr>
      <w:tr w:rsidR="00FB5E69" w:rsidRPr="00624E15" w14:paraId="12CB855A" w14:textId="77777777" w:rsidTr="00FB5E69">
        <w:trPr>
          <w:trHeight w:val="780"/>
          <w:jc w:val="center"/>
        </w:trPr>
        <w:tc>
          <w:tcPr>
            <w:tcW w:w="1667" w:type="pct"/>
            <w:tcBorders>
              <w:left w:val="single" w:sz="6" w:space="0" w:color="auto"/>
            </w:tcBorders>
          </w:tcPr>
          <w:p w14:paraId="66614CD6" w14:textId="77777777" w:rsidR="00FB5E69" w:rsidRPr="00624E15" w:rsidRDefault="00384729" w:rsidP="00FB5E69">
            <w:pPr>
              <w:spacing w:before="40" w:after="40"/>
              <w:rPr>
                <w:rStyle w:val="Tablefreq"/>
                <w:szCs w:val="18"/>
              </w:rPr>
            </w:pPr>
            <w:r w:rsidRPr="00624E15">
              <w:rPr>
                <w:rStyle w:val="Tablefreq"/>
                <w:szCs w:val="18"/>
              </w:rPr>
              <w:t>2 498–2 501</w:t>
            </w:r>
          </w:p>
          <w:p w14:paraId="3DCD894E" w14:textId="77777777" w:rsidR="00FB5E69" w:rsidRPr="00624E15" w:rsidRDefault="00384729" w:rsidP="007F08BA">
            <w:pPr>
              <w:pStyle w:val="TableTextS5"/>
              <w:rPr>
                <w:lang w:val="ru-RU"/>
              </w:rPr>
            </w:pPr>
            <w:r w:rsidRPr="00624E15">
              <w:rPr>
                <w:lang w:val="ru-RU"/>
              </w:rPr>
              <w:t>СЛУЖБА СТАНДАРТНЫХ ЧАСТОТ И СИГНАЛОВ ВРЕМЕНИ (2 500 кГц)</w:t>
            </w:r>
          </w:p>
        </w:tc>
        <w:tc>
          <w:tcPr>
            <w:tcW w:w="3333" w:type="pct"/>
            <w:gridSpan w:val="2"/>
            <w:tcBorders>
              <w:top w:val="nil"/>
              <w:bottom w:val="nil"/>
              <w:right w:val="single" w:sz="6" w:space="0" w:color="auto"/>
            </w:tcBorders>
          </w:tcPr>
          <w:p w14:paraId="11194DD4" w14:textId="77777777" w:rsidR="00FB5E69" w:rsidRPr="00624E15" w:rsidRDefault="00384729" w:rsidP="007F08BA">
            <w:pPr>
              <w:pStyle w:val="TableTextS5"/>
              <w:ind w:left="737" w:hanging="737"/>
              <w:rPr>
                <w:szCs w:val="18"/>
                <w:lang w:val="ru-RU"/>
              </w:rPr>
            </w:pPr>
            <w:r w:rsidRPr="00624E15">
              <w:rPr>
                <w:szCs w:val="18"/>
                <w:lang w:val="ru-RU"/>
              </w:rPr>
              <w:tab/>
            </w:r>
            <w:r w:rsidRPr="00624E15">
              <w:rPr>
                <w:szCs w:val="18"/>
                <w:lang w:val="ru-RU"/>
              </w:rPr>
              <w:tab/>
              <w:t xml:space="preserve">СЛУЖБА СТАНДАРТНЫХ ЧАСТОТ И СИГНАЛОВ ВРЕМЕНИ </w:t>
            </w:r>
            <w:r w:rsidRPr="00624E15">
              <w:rPr>
                <w:szCs w:val="18"/>
                <w:lang w:val="ru-RU"/>
              </w:rPr>
              <w:br/>
              <w:t>(2 500 кГц)</w:t>
            </w:r>
          </w:p>
        </w:tc>
      </w:tr>
      <w:tr w:rsidR="00FB5E69" w:rsidRPr="00624E15" w14:paraId="6E549959" w14:textId="77777777" w:rsidTr="00FB5E69">
        <w:trPr>
          <w:jc w:val="center"/>
        </w:trPr>
        <w:tc>
          <w:tcPr>
            <w:tcW w:w="1667" w:type="pct"/>
            <w:tcBorders>
              <w:left w:val="single" w:sz="6" w:space="0" w:color="auto"/>
              <w:right w:val="nil"/>
            </w:tcBorders>
          </w:tcPr>
          <w:p w14:paraId="24C77E2D" w14:textId="77777777" w:rsidR="00FB5E69" w:rsidRPr="00624E15" w:rsidRDefault="00384729" w:rsidP="00FB5E69">
            <w:pPr>
              <w:spacing w:before="40" w:after="40"/>
              <w:rPr>
                <w:rStyle w:val="Tablefreq"/>
                <w:szCs w:val="18"/>
              </w:rPr>
            </w:pPr>
            <w:r w:rsidRPr="00624E15">
              <w:rPr>
                <w:rStyle w:val="Tablefreq"/>
                <w:szCs w:val="18"/>
              </w:rPr>
              <w:t>2 501–2 502</w:t>
            </w:r>
          </w:p>
        </w:tc>
        <w:tc>
          <w:tcPr>
            <w:tcW w:w="3333" w:type="pct"/>
            <w:gridSpan w:val="2"/>
            <w:tcBorders>
              <w:left w:val="nil"/>
              <w:right w:val="single" w:sz="6" w:space="0" w:color="auto"/>
            </w:tcBorders>
          </w:tcPr>
          <w:p w14:paraId="14404BD5" w14:textId="77777777" w:rsidR="00FB5E69" w:rsidRPr="00624E15" w:rsidRDefault="00384729" w:rsidP="00FB5E69">
            <w:pPr>
              <w:pStyle w:val="TableTextS5"/>
              <w:ind w:hanging="255"/>
              <w:rPr>
                <w:szCs w:val="18"/>
                <w:lang w:val="ru-RU"/>
              </w:rPr>
            </w:pPr>
            <w:r w:rsidRPr="00624E15">
              <w:rPr>
                <w:szCs w:val="18"/>
                <w:lang w:val="ru-RU"/>
              </w:rPr>
              <w:t>СЛУЖБА СТАНДАРТНЫХ ЧАСТОТ И СИГНАЛОВ ВРЕМЕНИ</w:t>
            </w:r>
          </w:p>
          <w:p w14:paraId="01A9E8CC" w14:textId="77777777" w:rsidR="00FB5E69" w:rsidRPr="00624E15" w:rsidRDefault="00384729" w:rsidP="00FB5E69">
            <w:pPr>
              <w:pStyle w:val="TableTextS5"/>
              <w:ind w:hanging="255"/>
              <w:rPr>
                <w:szCs w:val="18"/>
                <w:lang w:val="ru-RU"/>
              </w:rPr>
            </w:pPr>
            <w:r w:rsidRPr="00624E15">
              <w:rPr>
                <w:szCs w:val="18"/>
                <w:lang w:val="ru-RU"/>
              </w:rPr>
              <w:t>Служба космических исследований</w:t>
            </w:r>
          </w:p>
        </w:tc>
      </w:tr>
      <w:tr w:rsidR="00FB5E69" w:rsidRPr="00624E15" w14:paraId="2E18A423" w14:textId="77777777" w:rsidTr="00FB5E69">
        <w:trPr>
          <w:jc w:val="center"/>
        </w:trPr>
        <w:tc>
          <w:tcPr>
            <w:tcW w:w="1667" w:type="pct"/>
            <w:vMerge w:val="restart"/>
            <w:tcBorders>
              <w:left w:val="single" w:sz="6" w:space="0" w:color="auto"/>
              <w:bottom w:val="nil"/>
            </w:tcBorders>
          </w:tcPr>
          <w:p w14:paraId="3E8BD0DD" w14:textId="77777777" w:rsidR="00FB5E69" w:rsidRPr="00624E15" w:rsidRDefault="00384729" w:rsidP="00FB5E69">
            <w:pPr>
              <w:spacing w:before="40" w:after="40"/>
              <w:rPr>
                <w:rStyle w:val="Tablefreq"/>
                <w:szCs w:val="18"/>
              </w:rPr>
            </w:pPr>
            <w:r w:rsidRPr="00624E15">
              <w:rPr>
                <w:rStyle w:val="Tablefreq"/>
                <w:szCs w:val="18"/>
              </w:rPr>
              <w:t>2 502–2 625</w:t>
            </w:r>
          </w:p>
          <w:p w14:paraId="14D87219" w14:textId="77777777" w:rsidR="00FB5E69" w:rsidRPr="00624E15" w:rsidRDefault="00384729" w:rsidP="00FB5E69">
            <w:pPr>
              <w:pStyle w:val="TableTextS5"/>
              <w:rPr>
                <w:lang w:val="ru-RU"/>
              </w:rPr>
            </w:pPr>
            <w:r w:rsidRPr="00624E15">
              <w:rPr>
                <w:lang w:val="ru-RU"/>
              </w:rPr>
              <w:t>ФИКСИРОВАННАЯ</w:t>
            </w:r>
          </w:p>
          <w:p w14:paraId="4E9DEB51" w14:textId="77777777" w:rsidR="00FB5E69" w:rsidRPr="00624E15" w:rsidRDefault="00384729" w:rsidP="007F08BA">
            <w:pPr>
              <w:pStyle w:val="TableTextS5"/>
              <w:rPr>
                <w:lang w:val="ru-RU"/>
              </w:rPr>
            </w:pPr>
            <w:r w:rsidRPr="00624E15">
              <w:rPr>
                <w:lang w:val="ru-RU"/>
              </w:rPr>
              <w:t>ПОДВИЖНАЯ, за исключением воздушной подвижной (R)</w:t>
            </w:r>
          </w:p>
          <w:p w14:paraId="1B597225" w14:textId="77777777" w:rsidR="00FB5E69" w:rsidRPr="00624E15" w:rsidRDefault="00384729" w:rsidP="00FB5E69">
            <w:pPr>
              <w:spacing w:after="40"/>
              <w:rPr>
                <w:rStyle w:val="Artref"/>
                <w:szCs w:val="18"/>
                <w:lang w:val="ru-RU"/>
              </w:rPr>
            </w:pPr>
            <w:r w:rsidRPr="00624E15">
              <w:rPr>
                <w:rStyle w:val="Artref"/>
                <w:lang w:val="ru-RU"/>
              </w:rPr>
              <w:t>5.92  5.103  5.114</w:t>
            </w:r>
          </w:p>
        </w:tc>
        <w:tc>
          <w:tcPr>
            <w:tcW w:w="3333" w:type="pct"/>
            <w:gridSpan w:val="2"/>
            <w:tcBorders>
              <w:right w:val="single" w:sz="6" w:space="0" w:color="auto"/>
            </w:tcBorders>
          </w:tcPr>
          <w:p w14:paraId="517CC89C" w14:textId="77777777" w:rsidR="00FB5E69" w:rsidRPr="00624E15" w:rsidRDefault="00384729" w:rsidP="00FB5E69">
            <w:pPr>
              <w:spacing w:before="40" w:after="40"/>
              <w:rPr>
                <w:rStyle w:val="Tablefreq"/>
                <w:szCs w:val="18"/>
              </w:rPr>
            </w:pPr>
            <w:r w:rsidRPr="00624E15">
              <w:rPr>
                <w:rStyle w:val="Tablefreq"/>
                <w:szCs w:val="18"/>
              </w:rPr>
              <w:t>2 502–2 505</w:t>
            </w:r>
          </w:p>
          <w:p w14:paraId="3B28FA57" w14:textId="77777777" w:rsidR="00FB5E69" w:rsidRPr="00624E15" w:rsidRDefault="00384729" w:rsidP="00FB5E69">
            <w:pPr>
              <w:pStyle w:val="TableTextS5"/>
              <w:rPr>
                <w:lang w:val="ru-RU"/>
              </w:rPr>
            </w:pPr>
            <w:r w:rsidRPr="00624E15">
              <w:rPr>
                <w:lang w:val="ru-RU"/>
              </w:rPr>
              <w:tab/>
            </w:r>
            <w:r w:rsidRPr="00624E15">
              <w:rPr>
                <w:lang w:val="ru-RU"/>
              </w:rPr>
              <w:tab/>
              <w:t>СЛУЖБА СТАНДАРТНЫХ ЧАСТОТ И СИГНАЛОВ ВРЕМЕНИ</w:t>
            </w:r>
          </w:p>
        </w:tc>
      </w:tr>
      <w:tr w:rsidR="00FB5E69" w:rsidRPr="00624E15" w14:paraId="2423C088" w14:textId="77777777" w:rsidTr="00FB5E69">
        <w:trPr>
          <w:trHeight w:val="709"/>
          <w:jc w:val="center"/>
        </w:trPr>
        <w:tc>
          <w:tcPr>
            <w:tcW w:w="1667" w:type="pct"/>
            <w:vMerge/>
            <w:tcBorders>
              <w:top w:val="nil"/>
              <w:left w:val="single" w:sz="6" w:space="0" w:color="auto"/>
            </w:tcBorders>
          </w:tcPr>
          <w:p w14:paraId="025DA5F7" w14:textId="77777777" w:rsidR="00FB5E69" w:rsidRPr="00624E15" w:rsidRDefault="00FB5E69" w:rsidP="00FB5E69">
            <w:pPr>
              <w:spacing w:before="40" w:after="40"/>
              <w:rPr>
                <w:sz w:val="18"/>
                <w:szCs w:val="18"/>
              </w:rPr>
            </w:pPr>
          </w:p>
        </w:tc>
        <w:tc>
          <w:tcPr>
            <w:tcW w:w="3333" w:type="pct"/>
            <w:gridSpan w:val="2"/>
            <w:tcBorders>
              <w:bottom w:val="nil"/>
              <w:right w:val="single" w:sz="6" w:space="0" w:color="auto"/>
            </w:tcBorders>
          </w:tcPr>
          <w:p w14:paraId="5DB4A0A3" w14:textId="77777777" w:rsidR="00FB5E69" w:rsidRPr="00624E15" w:rsidRDefault="00384729" w:rsidP="00FB5E69">
            <w:pPr>
              <w:spacing w:before="40" w:after="40"/>
              <w:rPr>
                <w:rStyle w:val="Tablefreq"/>
                <w:szCs w:val="18"/>
              </w:rPr>
            </w:pPr>
            <w:r w:rsidRPr="00624E15">
              <w:rPr>
                <w:rStyle w:val="Tablefreq"/>
                <w:szCs w:val="18"/>
              </w:rPr>
              <w:t>2 505–2 850</w:t>
            </w:r>
          </w:p>
          <w:p w14:paraId="758377FD" w14:textId="77777777" w:rsidR="00FB5E69" w:rsidRPr="00624E15" w:rsidRDefault="00384729" w:rsidP="00FB5E69">
            <w:pPr>
              <w:pStyle w:val="TableTextS5"/>
              <w:rPr>
                <w:lang w:val="ru-RU"/>
              </w:rPr>
            </w:pPr>
            <w:r w:rsidRPr="00624E15">
              <w:rPr>
                <w:lang w:val="ru-RU"/>
              </w:rPr>
              <w:tab/>
            </w:r>
            <w:r w:rsidRPr="00624E15">
              <w:rPr>
                <w:lang w:val="ru-RU"/>
              </w:rPr>
              <w:tab/>
              <w:t>ФИКСИРОВАННАЯ</w:t>
            </w:r>
          </w:p>
          <w:p w14:paraId="4F9F0F88" w14:textId="77777777" w:rsidR="00FB5E69" w:rsidRPr="00624E15" w:rsidRDefault="00384729" w:rsidP="00FB5E69">
            <w:pPr>
              <w:pStyle w:val="TableTextS5"/>
              <w:rPr>
                <w:szCs w:val="18"/>
                <w:lang w:val="ru-RU"/>
              </w:rPr>
            </w:pPr>
            <w:r w:rsidRPr="00624E15">
              <w:rPr>
                <w:lang w:val="ru-RU"/>
              </w:rPr>
              <w:tab/>
            </w:r>
            <w:r w:rsidRPr="00624E15">
              <w:rPr>
                <w:lang w:val="ru-RU"/>
              </w:rPr>
              <w:tab/>
              <w:t>ПОДВИЖНАЯ</w:t>
            </w:r>
          </w:p>
        </w:tc>
      </w:tr>
      <w:tr w:rsidR="00FB5E69" w:rsidRPr="00624E15" w14:paraId="3B646216" w14:textId="77777777" w:rsidTr="00FB5E69">
        <w:trPr>
          <w:jc w:val="center"/>
        </w:trPr>
        <w:tc>
          <w:tcPr>
            <w:tcW w:w="1667" w:type="pct"/>
            <w:tcBorders>
              <w:left w:val="single" w:sz="6" w:space="0" w:color="auto"/>
            </w:tcBorders>
          </w:tcPr>
          <w:p w14:paraId="0A9DD902" w14:textId="77777777" w:rsidR="00FB5E69" w:rsidRPr="00624E15" w:rsidRDefault="00384729" w:rsidP="00FB5E69">
            <w:pPr>
              <w:spacing w:before="40" w:after="40"/>
              <w:rPr>
                <w:rStyle w:val="Tablefreq"/>
                <w:szCs w:val="18"/>
              </w:rPr>
            </w:pPr>
            <w:r w:rsidRPr="00624E15">
              <w:rPr>
                <w:rStyle w:val="Tablefreq"/>
                <w:szCs w:val="18"/>
              </w:rPr>
              <w:t>2 625–2 650</w:t>
            </w:r>
          </w:p>
          <w:p w14:paraId="649ACCA9" w14:textId="77777777" w:rsidR="00FB5E69" w:rsidRPr="00624E15" w:rsidRDefault="00384729" w:rsidP="00FB5E69">
            <w:pPr>
              <w:pStyle w:val="TableTextS5"/>
              <w:rPr>
                <w:lang w:val="ru-RU"/>
              </w:rPr>
            </w:pPr>
            <w:r w:rsidRPr="00624E15">
              <w:rPr>
                <w:lang w:val="ru-RU"/>
              </w:rPr>
              <w:t>МОРСКАЯ ПОДВИЖНАЯ</w:t>
            </w:r>
          </w:p>
          <w:p w14:paraId="21AA4C4F" w14:textId="77777777" w:rsidR="00FB5E69" w:rsidRPr="00624E15" w:rsidRDefault="00384729" w:rsidP="00FB5E69">
            <w:pPr>
              <w:pStyle w:val="TableTextS5"/>
              <w:rPr>
                <w:lang w:val="ru-RU"/>
              </w:rPr>
            </w:pPr>
            <w:r w:rsidRPr="00624E15">
              <w:rPr>
                <w:lang w:val="ru-RU"/>
              </w:rPr>
              <w:t>МОРСКАЯ РАДИОНАВИГАЦИОННАЯ</w:t>
            </w:r>
          </w:p>
          <w:p w14:paraId="1D3E2F2B" w14:textId="77777777" w:rsidR="00FB5E69" w:rsidRPr="00624E15" w:rsidRDefault="00384729" w:rsidP="00FB5E69">
            <w:pPr>
              <w:spacing w:before="40" w:after="40"/>
              <w:rPr>
                <w:rStyle w:val="Artref"/>
                <w:szCs w:val="18"/>
                <w:lang w:val="ru-RU"/>
              </w:rPr>
            </w:pPr>
            <w:r w:rsidRPr="00624E15">
              <w:rPr>
                <w:rStyle w:val="Artref"/>
                <w:lang w:val="ru-RU"/>
              </w:rPr>
              <w:t>5.92</w:t>
            </w:r>
          </w:p>
        </w:tc>
        <w:tc>
          <w:tcPr>
            <w:tcW w:w="3333" w:type="pct"/>
            <w:gridSpan w:val="2"/>
            <w:tcBorders>
              <w:top w:val="nil"/>
              <w:bottom w:val="nil"/>
              <w:right w:val="single" w:sz="6" w:space="0" w:color="auto"/>
            </w:tcBorders>
          </w:tcPr>
          <w:p w14:paraId="75A44E7F" w14:textId="77777777" w:rsidR="00FB5E69" w:rsidRPr="00624E15" w:rsidRDefault="00FB5E69" w:rsidP="00FB5E69">
            <w:pPr>
              <w:spacing w:before="40" w:after="40"/>
              <w:rPr>
                <w:sz w:val="18"/>
                <w:szCs w:val="18"/>
              </w:rPr>
            </w:pPr>
          </w:p>
        </w:tc>
      </w:tr>
      <w:tr w:rsidR="00FB5E69" w:rsidRPr="00624E15" w14:paraId="2EEDB972" w14:textId="77777777" w:rsidTr="00FB5E69">
        <w:trPr>
          <w:jc w:val="center"/>
        </w:trPr>
        <w:tc>
          <w:tcPr>
            <w:tcW w:w="1667" w:type="pct"/>
            <w:tcBorders>
              <w:left w:val="single" w:sz="6" w:space="0" w:color="auto"/>
            </w:tcBorders>
          </w:tcPr>
          <w:p w14:paraId="1513BAE4" w14:textId="77777777" w:rsidR="00FB5E69" w:rsidRPr="00624E15" w:rsidRDefault="00384729" w:rsidP="00FB5E69">
            <w:pPr>
              <w:spacing w:before="40" w:after="40"/>
              <w:rPr>
                <w:rStyle w:val="Tablefreq"/>
                <w:szCs w:val="18"/>
              </w:rPr>
            </w:pPr>
            <w:r w:rsidRPr="00624E15">
              <w:rPr>
                <w:rStyle w:val="Tablefreq"/>
                <w:szCs w:val="18"/>
              </w:rPr>
              <w:t>2 650–2 850</w:t>
            </w:r>
          </w:p>
          <w:p w14:paraId="30F56896" w14:textId="77777777" w:rsidR="00FB5E69" w:rsidRPr="00624E15" w:rsidRDefault="00384729" w:rsidP="00FB5E69">
            <w:pPr>
              <w:pStyle w:val="TableTextS5"/>
              <w:rPr>
                <w:lang w:val="ru-RU"/>
              </w:rPr>
            </w:pPr>
            <w:r w:rsidRPr="00624E15">
              <w:rPr>
                <w:lang w:val="ru-RU"/>
              </w:rPr>
              <w:t>ФИКСИРОВАННАЯ</w:t>
            </w:r>
          </w:p>
          <w:p w14:paraId="51BA1F54" w14:textId="77777777" w:rsidR="00FB5E69" w:rsidRPr="00624E15" w:rsidRDefault="00384729" w:rsidP="007F08BA">
            <w:pPr>
              <w:pStyle w:val="TableTextS5"/>
              <w:rPr>
                <w:lang w:val="ru-RU"/>
              </w:rPr>
            </w:pPr>
            <w:r w:rsidRPr="00624E15">
              <w:rPr>
                <w:lang w:val="ru-RU"/>
              </w:rPr>
              <w:t>ПОДВИЖНАЯ, за исключением воздушной подвижной (R)</w:t>
            </w:r>
          </w:p>
          <w:p w14:paraId="6C50B560" w14:textId="77777777" w:rsidR="00FB5E69" w:rsidRPr="00624E15" w:rsidRDefault="00384729" w:rsidP="00FB5E69">
            <w:pPr>
              <w:spacing w:before="40" w:after="40"/>
              <w:rPr>
                <w:rStyle w:val="Artref"/>
                <w:szCs w:val="18"/>
                <w:lang w:val="ru-RU"/>
              </w:rPr>
            </w:pPr>
            <w:r w:rsidRPr="00624E15">
              <w:rPr>
                <w:rStyle w:val="Artref"/>
                <w:lang w:val="ru-RU"/>
              </w:rPr>
              <w:t>5.92  5.103</w:t>
            </w:r>
          </w:p>
        </w:tc>
        <w:tc>
          <w:tcPr>
            <w:tcW w:w="3333" w:type="pct"/>
            <w:gridSpan w:val="2"/>
            <w:tcBorders>
              <w:top w:val="nil"/>
              <w:bottom w:val="nil"/>
              <w:right w:val="single" w:sz="6" w:space="0" w:color="auto"/>
            </w:tcBorders>
          </w:tcPr>
          <w:p w14:paraId="6F4B183C" w14:textId="77777777" w:rsidR="00FB5E69" w:rsidRPr="00624E15" w:rsidRDefault="00FB5E69" w:rsidP="00FB5E69">
            <w:pPr>
              <w:spacing w:before="40" w:after="40"/>
              <w:rPr>
                <w:sz w:val="18"/>
                <w:szCs w:val="18"/>
              </w:rPr>
            </w:pPr>
          </w:p>
        </w:tc>
      </w:tr>
      <w:tr w:rsidR="00FB5E69" w:rsidRPr="00624E15" w14:paraId="08D2E7E1" w14:textId="77777777" w:rsidTr="00FB5E69">
        <w:trPr>
          <w:jc w:val="center"/>
        </w:trPr>
        <w:tc>
          <w:tcPr>
            <w:tcW w:w="1667" w:type="pct"/>
            <w:tcBorders>
              <w:left w:val="single" w:sz="6" w:space="0" w:color="auto"/>
              <w:right w:val="nil"/>
            </w:tcBorders>
          </w:tcPr>
          <w:p w14:paraId="70F029CC" w14:textId="77777777" w:rsidR="00FB5E69" w:rsidRPr="00624E15" w:rsidRDefault="00384729" w:rsidP="00FB5E69">
            <w:pPr>
              <w:spacing w:before="40" w:after="40"/>
              <w:rPr>
                <w:rStyle w:val="Tablefreq"/>
                <w:szCs w:val="18"/>
              </w:rPr>
            </w:pPr>
            <w:r w:rsidRPr="00624E15">
              <w:rPr>
                <w:rStyle w:val="Tablefreq"/>
                <w:szCs w:val="18"/>
              </w:rPr>
              <w:t>2 850–3 025</w:t>
            </w:r>
          </w:p>
        </w:tc>
        <w:tc>
          <w:tcPr>
            <w:tcW w:w="3333" w:type="pct"/>
            <w:gridSpan w:val="2"/>
            <w:tcBorders>
              <w:left w:val="nil"/>
              <w:right w:val="single" w:sz="6" w:space="0" w:color="auto"/>
            </w:tcBorders>
          </w:tcPr>
          <w:p w14:paraId="488059B7" w14:textId="77777777" w:rsidR="00FB5E69" w:rsidRPr="00624E15" w:rsidRDefault="00384729" w:rsidP="00FB5E69">
            <w:pPr>
              <w:pStyle w:val="TableTextS5"/>
              <w:ind w:hanging="255"/>
              <w:rPr>
                <w:szCs w:val="18"/>
                <w:lang w:val="ru-RU"/>
              </w:rPr>
            </w:pPr>
            <w:r w:rsidRPr="00624E15">
              <w:rPr>
                <w:szCs w:val="18"/>
                <w:lang w:val="ru-RU"/>
              </w:rPr>
              <w:t>ВОЗДУШНАЯ ПОДВИЖНАЯ (R)</w:t>
            </w:r>
          </w:p>
          <w:p w14:paraId="7EFE9CD1" w14:textId="77777777" w:rsidR="00FB5E69" w:rsidRPr="00624E15" w:rsidRDefault="00384729" w:rsidP="00FB5E69">
            <w:pPr>
              <w:spacing w:before="40" w:after="40"/>
              <w:ind w:left="-85"/>
              <w:rPr>
                <w:rStyle w:val="Artref"/>
                <w:szCs w:val="18"/>
                <w:lang w:val="ru-RU"/>
              </w:rPr>
            </w:pPr>
            <w:r w:rsidRPr="00624E15">
              <w:rPr>
                <w:rStyle w:val="Artref"/>
                <w:lang w:val="ru-RU"/>
              </w:rPr>
              <w:t>5.111  5.115</w:t>
            </w:r>
          </w:p>
        </w:tc>
      </w:tr>
      <w:tr w:rsidR="00FB5E69" w:rsidRPr="00624E15" w14:paraId="630CC1CD" w14:textId="77777777" w:rsidTr="00FB5E69">
        <w:trPr>
          <w:jc w:val="center"/>
        </w:trPr>
        <w:tc>
          <w:tcPr>
            <w:tcW w:w="1667" w:type="pct"/>
            <w:tcBorders>
              <w:left w:val="single" w:sz="6" w:space="0" w:color="auto"/>
              <w:right w:val="nil"/>
            </w:tcBorders>
          </w:tcPr>
          <w:p w14:paraId="1E165039" w14:textId="77777777" w:rsidR="00FB5E69" w:rsidRPr="00624E15" w:rsidRDefault="00384729" w:rsidP="00FB5E69">
            <w:pPr>
              <w:spacing w:before="40" w:after="40"/>
              <w:rPr>
                <w:rStyle w:val="Tablefreq"/>
                <w:szCs w:val="18"/>
              </w:rPr>
            </w:pPr>
            <w:r w:rsidRPr="00624E15">
              <w:rPr>
                <w:rStyle w:val="Tablefreq"/>
                <w:szCs w:val="18"/>
              </w:rPr>
              <w:t xml:space="preserve">3 025–3 155 </w:t>
            </w:r>
          </w:p>
        </w:tc>
        <w:tc>
          <w:tcPr>
            <w:tcW w:w="3333" w:type="pct"/>
            <w:gridSpan w:val="2"/>
            <w:tcBorders>
              <w:left w:val="nil"/>
              <w:right w:val="single" w:sz="6" w:space="0" w:color="auto"/>
            </w:tcBorders>
          </w:tcPr>
          <w:p w14:paraId="591057FF" w14:textId="77777777" w:rsidR="00FB5E69" w:rsidRPr="00624E15" w:rsidRDefault="00384729" w:rsidP="00FB5E69">
            <w:pPr>
              <w:pStyle w:val="TableTextS5"/>
              <w:ind w:hanging="255"/>
              <w:rPr>
                <w:szCs w:val="18"/>
                <w:lang w:val="ru-RU"/>
              </w:rPr>
            </w:pPr>
            <w:r w:rsidRPr="00624E15">
              <w:rPr>
                <w:szCs w:val="18"/>
                <w:lang w:val="ru-RU"/>
              </w:rPr>
              <w:t>ВОЗДУШНАЯ ПОДВИЖНАЯ (OR)</w:t>
            </w:r>
          </w:p>
        </w:tc>
      </w:tr>
      <w:tr w:rsidR="00FB5E69" w:rsidRPr="00624E15" w14:paraId="1A4098F6" w14:textId="77777777" w:rsidTr="00FB5E69">
        <w:trPr>
          <w:jc w:val="center"/>
        </w:trPr>
        <w:tc>
          <w:tcPr>
            <w:tcW w:w="1667" w:type="pct"/>
            <w:tcBorders>
              <w:left w:val="single" w:sz="6" w:space="0" w:color="auto"/>
              <w:right w:val="nil"/>
            </w:tcBorders>
          </w:tcPr>
          <w:p w14:paraId="7B73D273" w14:textId="77777777" w:rsidR="00FB5E69" w:rsidRPr="00624E15" w:rsidRDefault="00384729" w:rsidP="00FB5E69">
            <w:pPr>
              <w:spacing w:before="40" w:after="40"/>
              <w:rPr>
                <w:rStyle w:val="Tablefreq"/>
                <w:szCs w:val="18"/>
              </w:rPr>
            </w:pPr>
            <w:r w:rsidRPr="00624E15">
              <w:rPr>
                <w:rStyle w:val="Tablefreq"/>
                <w:szCs w:val="18"/>
              </w:rPr>
              <w:t>3 155–3 200</w:t>
            </w:r>
          </w:p>
        </w:tc>
        <w:tc>
          <w:tcPr>
            <w:tcW w:w="3333" w:type="pct"/>
            <w:gridSpan w:val="2"/>
            <w:tcBorders>
              <w:left w:val="nil"/>
              <w:right w:val="single" w:sz="6" w:space="0" w:color="auto"/>
            </w:tcBorders>
          </w:tcPr>
          <w:p w14:paraId="255D8515" w14:textId="77777777" w:rsidR="00FB5E69" w:rsidRPr="00624E15" w:rsidRDefault="00384729" w:rsidP="00FB5E69">
            <w:pPr>
              <w:pStyle w:val="TableTextS5"/>
              <w:ind w:hanging="255"/>
              <w:rPr>
                <w:szCs w:val="18"/>
                <w:lang w:val="ru-RU"/>
              </w:rPr>
            </w:pPr>
            <w:r w:rsidRPr="00624E15">
              <w:rPr>
                <w:szCs w:val="18"/>
                <w:lang w:val="ru-RU"/>
              </w:rPr>
              <w:t xml:space="preserve">ФИКСИРОВАННАЯ </w:t>
            </w:r>
          </w:p>
          <w:p w14:paraId="0FC7417C" w14:textId="77777777" w:rsidR="00FB5E69" w:rsidRPr="00624E15" w:rsidRDefault="00384729" w:rsidP="00FB5E69">
            <w:pPr>
              <w:pStyle w:val="TableTextS5"/>
              <w:ind w:hanging="255"/>
              <w:rPr>
                <w:szCs w:val="18"/>
                <w:lang w:val="ru-RU"/>
              </w:rPr>
            </w:pPr>
            <w:r w:rsidRPr="00624E15">
              <w:rPr>
                <w:szCs w:val="18"/>
                <w:lang w:val="ru-RU"/>
              </w:rPr>
              <w:t>ПОДВИЖНАЯ, за исключением воздушной подвижной (R)</w:t>
            </w:r>
          </w:p>
          <w:p w14:paraId="6A27F721" w14:textId="77777777" w:rsidR="00FB5E69" w:rsidRPr="00624E15" w:rsidRDefault="00384729" w:rsidP="00FB5E69">
            <w:pPr>
              <w:spacing w:before="40" w:after="40"/>
              <w:ind w:left="-85"/>
              <w:rPr>
                <w:rStyle w:val="Artref"/>
                <w:szCs w:val="18"/>
                <w:lang w:val="ru-RU"/>
              </w:rPr>
            </w:pPr>
            <w:r w:rsidRPr="00624E15">
              <w:rPr>
                <w:rStyle w:val="Artref"/>
                <w:lang w:val="ru-RU"/>
              </w:rPr>
              <w:t>5.116  5.117</w:t>
            </w:r>
          </w:p>
        </w:tc>
      </w:tr>
      <w:tr w:rsidR="00FB5E69" w:rsidRPr="00624E15" w14:paraId="7F70F845" w14:textId="77777777" w:rsidTr="00FB5E69">
        <w:trPr>
          <w:jc w:val="center"/>
        </w:trPr>
        <w:tc>
          <w:tcPr>
            <w:tcW w:w="1667" w:type="pct"/>
            <w:tcBorders>
              <w:left w:val="single" w:sz="6" w:space="0" w:color="auto"/>
              <w:bottom w:val="single" w:sz="4" w:space="0" w:color="auto"/>
              <w:right w:val="nil"/>
            </w:tcBorders>
          </w:tcPr>
          <w:p w14:paraId="3B38E564" w14:textId="77777777" w:rsidR="00FB5E69" w:rsidRPr="00624E15" w:rsidRDefault="00384729" w:rsidP="00FB5E69">
            <w:pPr>
              <w:spacing w:before="40" w:after="40"/>
              <w:rPr>
                <w:rStyle w:val="Tablefreq"/>
                <w:szCs w:val="18"/>
              </w:rPr>
            </w:pPr>
            <w:r w:rsidRPr="00624E15">
              <w:rPr>
                <w:rStyle w:val="Tablefreq"/>
                <w:szCs w:val="18"/>
              </w:rPr>
              <w:t>3 200–3 230</w:t>
            </w:r>
          </w:p>
        </w:tc>
        <w:tc>
          <w:tcPr>
            <w:tcW w:w="3333" w:type="pct"/>
            <w:gridSpan w:val="2"/>
            <w:tcBorders>
              <w:left w:val="nil"/>
              <w:bottom w:val="single" w:sz="4" w:space="0" w:color="auto"/>
              <w:right w:val="single" w:sz="6" w:space="0" w:color="auto"/>
            </w:tcBorders>
          </w:tcPr>
          <w:p w14:paraId="10C506DF"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71A54ECF" w14:textId="77777777" w:rsidR="00FB5E69" w:rsidRPr="00624E15" w:rsidRDefault="00384729" w:rsidP="00FB5E69">
            <w:pPr>
              <w:pStyle w:val="TableTextS5"/>
              <w:ind w:hanging="255"/>
              <w:rPr>
                <w:szCs w:val="18"/>
                <w:lang w:val="ru-RU"/>
              </w:rPr>
            </w:pPr>
            <w:r w:rsidRPr="00624E15">
              <w:rPr>
                <w:szCs w:val="18"/>
                <w:lang w:val="ru-RU"/>
              </w:rPr>
              <w:t>ПОДВИЖНАЯ, за исключением воздушной подвижной (R)</w:t>
            </w:r>
          </w:p>
          <w:p w14:paraId="6DCD4512" w14:textId="77777777" w:rsidR="00FB5E69" w:rsidRPr="00624E15" w:rsidRDefault="00384729" w:rsidP="00FB5E69">
            <w:pPr>
              <w:pStyle w:val="TableTextS5"/>
              <w:ind w:hanging="255"/>
              <w:rPr>
                <w:rStyle w:val="Artref"/>
                <w:lang w:val="ru-RU"/>
              </w:rPr>
            </w:pPr>
            <w:r w:rsidRPr="00624E15">
              <w:rPr>
                <w:lang w:val="ru-RU"/>
              </w:rPr>
              <w:t xml:space="preserve">РАДИОВЕЩАТЕЛЬНАЯ  </w:t>
            </w:r>
            <w:r w:rsidRPr="00624E15">
              <w:rPr>
                <w:rStyle w:val="Artref"/>
                <w:lang w:val="ru-RU"/>
              </w:rPr>
              <w:t xml:space="preserve">5.113 </w:t>
            </w:r>
          </w:p>
          <w:p w14:paraId="76DFB6B3" w14:textId="77777777" w:rsidR="00FB5E69" w:rsidRPr="00624E15" w:rsidRDefault="00384729" w:rsidP="00FB5E69">
            <w:pPr>
              <w:spacing w:before="40" w:after="40"/>
              <w:ind w:left="-85"/>
              <w:rPr>
                <w:rStyle w:val="Artref"/>
                <w:szCs w:val="18"/>
                <w:lang w:val="ru-RU"/>
              </w:rPr>
            </w:pPr>
            <w:r w:rsidRPr="00624E15">
              <w:rPr>
                <w:rStyle w:val="Artref"/>
                <w:lang w:val="ru-RU"/>
              </w:rPr>
              <w:t>5.116</w:t>
            </w:r>
          </w:p>
        </w:tc>
      </w:tr>
    </w:tbl>
    <w:p w14:paraId="66BC861D" w14:textId="77777777" w:rsidR="007F08BA" w:rsidRDefault="007F08BA" w:rsidP="00AA244C">
      <w:pPr>
        <w:rPr>
          <w:rFonts w:eastAsia="SimSun"/>
        </w:rPr>
      </w:pPr>
    </w:p>
    <w:p w14:paraId="5C0FC1A8" w14:textId="77777777" w:rsidR="007F08BA" w:rsidRDefault="007F08BA" w:rsidP="00AA244C">
      <w:pPr>
        <w:rPr>
          <w:rFonts w:eastAsia="SimSun"/>
        </w:rPr>
      </w:pPr>
    </w:p>
    <w:p w14:paraId="6121DC17" w14:textId="77777777" w:rsidR="007F08BA" w:rsidRDefault="007F08BA" w:rsidP="00AA244C">
      <w:pPr>
        <w:rPr>
          <w:rFonts w:eastAsia="SimSun"/>
        </w:rPr>
      </w:pPr>
    </w:p>
    <w:p w14:paraId="2E39D428" w14:textId="77777777" w:rsidR="007F08BA" w:rsidRDefault="007F08BA" w:rsidP="00AA244C">
      <w:pPr>
        <w:rPr>
          <w:rFonts w:eastAsia="SimSun"/>
        </w:rPr>
      </w:pPr>
    </w:p>
    <w:p w14:paraId="162F8086" w14:textId="2D72F550" w:rsidR="00AA244C" w:rsidRPr="00CF484B" w:rsidRDefault="00AA244C" w:rsidP="00AA244C">
      <w:pPr>
        <w:rPr>
          <w:rFonts w:eastAsia="SimSun"/>
        </w:rPr>
      </w:pPr>
      <w:r w:rsidRPr="00CF484B">
        <w:rPr>
          <w:rFonts w:eastAsia="SimSun"/>
        </w:rPr>
        <w:br w:type="page"/>
      </w:r>
    </w:p>
    <w:p w14:paraId="2BF16A06" w14:textId="77777777" w:rsidR="00FB5E69" w:rsidRPr="00B4505C" w:rsidRDefault="00384729" w:rsidP="00FB5E69">
      <w:pPr>
        <w:pStyle w:val="Note"/>
        <w:rPr>
          <w:lang w:val="ru-RU"/>
        </w:rPr>
      </w:pPr>
      <w:r w:rsidRPr="00B4505C">
        <w:rPr>
          <w:rStyle w:val="Artdef"/>
          <w:lang w:val="ru-RU"/>
        </w:rPr>
        <w:lastRenderedPageBreak/>
        <w:t>5.112</w:t>
      </w:r>
      <w:r w:rsidRPr="00B4505C">
        <w:rPr>
          <w:lang w:val="ru-RU"/>
        </w:rPr>
        <w:tab/>
      </w:r>
      <w:r w:rsidRPr="00B4505C">
        <w:rPr>
          <w:i/>
          <w:iCs/>
          <w:lang w:val="ru-RU"/>
        </w:rPr>
        <w:t>Заменяющее распределение</w:t>
      </w:r>
      <w:r w:rsidRPr="00B4505C">
        <w:rPr>
          <w:lang w:val="ru-RU"/>
        </w:rPr>
        <w:t>:  в Шри-Ланке полоса частот 2194</w:t>
      </w:r>
      <w:r w:rsidRPr="00B4505C">
        <w:rPr>
          <w:lang w:val="ru-RU"/>
        </w:rPr>
        <w:sym w:font="Symbol" w:char="F02D"/>
      </w:r>
      <w:r w:rsidRPr="00B4505C">
        <w:rPr>
          <w:lang w:val="ru-RU"/>
        </w:rPr>
        <w:t>2300 кГц распределена фиксированной и подвижной, за исключением воздушной подвижной, службам на первичной основе.</w:t>
      </w:r>
      <w:r w:rsidRPr="00B4505C">
        <w:rPr>
          <w:sz w:val="16"/>
          <w:szCs w:val="16"/>
          <w:lang w:val="ru-RU"/>
        </w:rPr>
        <w:t>     (ВКР-19)</w:t>
      </w:r>
    </w:p>
    <w:p w14:paraId="677D44DD" w14:textId="06B1CE09" w:rsidR="00FB5E69" w:rsidRPr="00624E15" w:rsidRDefault="00384729" w:rsidP="00FB5E69">
      <w:pPr>
        <w:pStyle w:val="Note"/>
        <w:rPr>
          <w:lang w:val="ru-RU"/>
        </w:rPr>
      </w:pPr>
      <w:r w:rsidRPr="00624E15">
        <w:rPr>
          <w:rStyle w:val="Artdef"/>
          <w:lang w:val="ru-RU"/>
        </w:rPr>
        <w:t>5.113</w:t>
      </w:r>
      <w:r w:rsidRPr="00624E15">
        <w:rPr>
          <w:lang w:val="ru-RU"/>
        </w:rPr>
        <w:tab/>
        <w:t>В отношении условий использования полос 2300–2495 кГц (2498 кГц в Районе 1), 3200</w:t>
      </w:r>
      <w:r w:rsidRPr="00624E15">
        <w:rPr>
          <w:lang w:val="ru-RU"/>
        </w:rPr>
        <w:sym w:font="Symbol" w:char="F02D"/>
      </w:r>
      <w:r w:rsidRPr="00624E15">
        <w:rPr>
          <w:lang w:val="ru-RU"/>
        </w:rPr>
        <w:t>3400 кГц, 4750</w:t>
      </w:r>
      <w:r w:rsidR="00D54BB8">
        <w:rPr>
          <w:lang w:val="ru-RU"/>
        </w:rPr>
        <w:t>−</w:t>
      </w:r>
      <w:r w:rsidRPr="00624E15">
        <w:rPr>
          <w:lang w:val="ru-RU"/>
        </w:rPr>
        <w:t xml:space="preserve">4995 кГц и 5005–5060 кГц радиовещательной службой см. пп. </w:t>
      </w:r>
      <w:r w:rsidRPr="00624E15">
        <w:rPr>
          <w:b/>
          <w:bCs/>
          <w:lang w:val="ru-RU"/>
        </w:rPr>
        <w:t>5.16</w:t>
      </w:r>
      <w:r w:rsidRPr="00624E15">
        <w:rPr>
          <w:lang w:val="ru-RU"/>
        </w:rPr>
        <w:t>–</w:t>
      </w:r>
      <w:r w:rsidRPr="00624E15">
        <w:rPr>
          <w:b/>
          <w:bCs/>
          <w:lang w:val="ru-RU"/>
        </w:rPr>
        <w:t>5.20</w:t>
      </w:r>
      <w:r w:rsidRPr="00624E15">
        <w:rPr>
          <w:lang w:val="ru-RU"/>
        </w:rPr>
        <w:t xml:space="preserve">, </w:t>
      </w:r>
      <w:r w:rsidRPr="00624E15">
        <w:rPr>
          <w:b/>
          <w:bCs/>
          <w:lang w:val="ru-RU"/>
        </w:rPr>
        <w:t>5.21</w:t>
      </w:r>
      <w:r w:rsidRPr="00624E15">
        <w:rPr>
          <w:lang w:val="ru-RU"/>
        </w:rPr>
        <w:t xml:space="preserve"> и </w:t>
      </w:r>
      <w:r w:rsidRPr="00624E15">
        <w:rPr>
          <w:b/>
          <w:bCs/>
          <w:lang w:val="ru-RU"/>
        </w:rPr>
        <w:t>23.3</w:t>
      </w:r>
      <w:r w:rsidRPr="00624E15">
        <w:rPr>
          <w:lang w:val="ru-RU"/>
        </w:rPr>
        <w:t>–</w:t>
      </w:r>
      <w:r w:rsidRPr="00624E15">
        <w:rPr>
          <w:b/>
          <w:bCs/>
          <w:lang w:val="ru-RU"/>
        </w:rPr>
        <w:t>23.10</w:t>
      </w:r>
      <w:r w:rsidRPr="00624E15">
        <w:rPr>
          <w:lang w:val="ru-RU"/>
        </w:rPr>
        <w:t>.</w:t>
      </w:r>
    </w:p>
    <w:p w14:paraId="4BC7C693" w14:textId="77777777" w:rsidR="00FB5E69" w:rsidRPr="00B4505C" w:rsidRDefault="00384729" w:rsidP="00FB5E69">
      <w:pPr>
        <w:pStyle w:val="Note"/>
        <w:rPr>
          <w:lang w:val="ru-RU"/>
        </w:rPr>
      </w:pPr>
      <w:r w:rsidRPr="00B4505C">
        <w:rPr>
          <w:rStyle w:val="Artdef"/>
          <w:lang w:val="ru-RU"/>
        </w:rPr>
        <w:t>5.114</w:t>
      </w:r>
      <w:r w:rsidRPr="00B4505C">
        <w:rPr>
          <w:lang w:val="ru-RU"/>
        </w:rPr>
        <w:tab/>
      </w:r>
      <w:r w:rsidRPr="00B4505C">
        <w:rPr>
          <w:i/>
          <w:iCs/>
          <w:lang w:val="ru-RU"/>
        </w:rPr>
        <w:t>Заменяющее распределение</w:t>
      </w:r>
      <w:r w:rsidRPr="00B4505C">
        <w:rPr>
          <w:lang w:val="ru-RU"/>
        </w:rPr>
        <w:t>:  в Ираке полоса частот 2502–2625 кГц распределена фиксированной и подвижной, за исключением воздушной подвижной, службам на первичной основе.</w:t>
      </w:r>
      <w:r w:rsidRPr="00B4505C">
        <w:rPr>
          <w:sz w:val="16"/>
          <w:szCs w:val="16"/>
          <w:lang w:val="ru-RU"/>
        </w:rPr>
        <w:t>     (ВКР-19)</w:t>
      </w:r>
    </w:p>
    <w:p w14:paraId="4A19CBA5" w14:textId="77777777" w:rsidR="00FB5E69" w:rsidRPr="00624E15" w:rsidRDefault="00384729" w:rsidP="00FB5E69">
      <w:pPr>
        <w:pStyle w:val="Note"/>
        <w:rPr>
          <w:sz w:val="16"/>
          <w:szCs w:val="16"/>
          <w:lang w:val="ru-RU"/>
        </w:rPr>
      </w:pPr>
      <w:r w:rsidRPr="00624E15">
        <w:rPr>
          <w:rStyle w:val="Artdef"/>
          <w:lang w:val="ru-RU"/>
        </w:rPr>
        <w:t>5.115</w:t>
      </w:r>
      <w:r w:rsidRPr="00624E15">
        <w:rPr>
          <w:lang w:val="ru-RU"/>
        </w:rPr>
        <w:tab/>
        <w:t>Станции морской подвижной службы, участвующие в координированных операциях по поиску и спасанию, могут также использовать несущие (эталонные) частоты 3023 кГц и 5680 кГц в соответствии со Статьей </w:t>
      </w:r>
      <w:r w:rsidRPr="00624E15">
        <w:rPr>
          <w:b/>
          <w:lang w:val="ru-RU"/>
        </w:rPr>
        <w:t>31</w:t>
      </w:r>
      <w:r w:rsidRPr="00624E15">
        <w:rPr>
          <w:lang w:val="ru-RU"/>
        </w:rPr>
        <w:t>.</w:t>
      </w:r>
      <w:r w:rsidRPr="00624E15">
        <w:rPr>
          <w:sz w:val="16"/>
          <w:szCs w:val="16"/>
          <w:lang w:val="ru-RU"/>
        </w:rPr>
        <w:t>     (ВКР-07)</w:t>
      </w:r>
    </w:p>
    <w:p w14:paraId="5AA65567" w14:textId="77777777" w:rsidR="00FB5E69" w:rsidRPr="00624E15" w:rsidRDefault="00384729" w:rsidP="00FB5E69">
      <w:pPr>
        <w:pStyle w:val="Note"/>
        <w:rPr>
          <w:lang w:val="ru-RU"/>
        </w:rPr>
      </w:pPr>
      <w:r w:rsidRPr="00624E15">
        <w:rPr>
          <w:rStyle w:val="Artdef"/>
          <w:lang w:val="ru-RU"/>
        </w:rPr>
        <w:t>5.116</w:t>
      </w:r>
      <w:r w:rsidRPr="00624E15">
        <w:rPr>
          <w:lang w:val="ru-RU"/>
        </w:rPr>
        <w:tab/>
        <w:t>Администрации должны разрешать использовать полосу 3155–3195 кГц для обеспечения общего для всего мира канала для маломощных беспроводных слуховых аппаратов. Для удовлетворения местных потребностей дополнительные каналы для этих аппаратов администрации могут присваивать в полосах между 3155 кГц и 3400 кГц.</w:t>
      </w:r>
    </w:p>
    <w:p w14:paraId="3A272FCD" w14:textId="77777777" w:rsidR="00FB5E69" w:rsidRPr="00624E15" w:rsidRDefault="00384729" w:rsidP="00FB5E69">
      <w:pPr>
        <w:pStyle w:val="Note"/>
        <w:rPr>
          <w:lang w:val="ru-RU"/>
        </w:rPr>
      </w:pPr>
      <w:r w:rsidRPr="00624E15">
        <w:rPr>
          <w:lang w:val="ru-RU"/>
        </w:rPr>
        <w:tab/>
      </w:r>
      <w:r w:rsidRPr="00624E15">
        <w:rPr>
          <w:lang w:val="ru-RU"/>
        </w:rPr>
        <w:tab/>
        <w:t>Необходимо отметить, что частоты в диапазоне от 3000 кГц до 4000 кГц подходят для слуховых аппаратов, которые рассчитаны на работу на короткие расстояния, в пределах поля индукции.</w:t>
      </w:r>
    </w:p>
    <w:p w14:paraId="0C61AE15" w14:textId="2E8D479D" w:rsidR="00FB5E69" w:rsidRPr="00B4505C" w:rsidRDefault="00384729" w:rsidP="00FB5E69">
      <w:pPr>
        <w:pStyle w:val="Note"/>
        <w:rPr>
          <w:sz w:val="16"/>
          <w:szCs w:val="16"/>
          <w:lang w:val="ru-RU"/>
        </w:rPr>
      </w:pPr>
      <w:r w:rsidRPr="00B4505C">
        <w:rPr>
          <w:rStyle w:val="Artdef"/>
          <w:lang w:val="ru-RU"/>
        </w:rPr>
        <w:t>5.117</w:t>
      </w:r>
      <w:r w:rsidRPr="00B4505C">
        <w:rPr>
          <w:lang w:val="ru-RU"/>
        </w:rPr>
        <w:tab/>
      </w:r>
      <w:r w:rsidR="00C04447" w:rsidRPr="004F37F4">
        <w:rPr>
          <w:i/>
          <w:iCs/>
          <w:lang w:val="ru-RU"/>
        </w:rPr>
        <w:t>Заменяющее распределение</w:t>
      </w:r>
      <w:r w:rsidR="00C04447" w:rsidRPr="004F37F4">
        <w:rPr>
          <w:lang w:val="ru-RU"/>
        </w:rPr>
        <w:t>:  в Либерии, Шри-Ланке и Того полоса частот 3155−3200 кГц распределена фиксированной и подвижной, за исключением воздушной подвижной, службам на первичной основе.</w:t>
      </w:r>
      <w:r w:rsidR="00C04447" w:rsidRPr="004F37F4">
        <w:rPr>
          <w:sz w:val="16"/>
          <w:szCs w:val="16"/>
          <w:lang w:val="ru-RU"/>
        </w:rPr>
        <w:t>     (ВКР-23)</w:t>
      </w:r>
    </w:p>
    <w:p w14:paraId="4CBFCC1F" w14:textId="77777777" w:rsidR="00AA244C" w:rsidRDefault="00AA244C" w:rsidP="00AA244C">
      <w:pPr>
        <w:rPr>
          <w:rFonts w:eastAsia="SimSun"/>
        </w:rPr>
      </w:pPr>
    </w:p>
    <w:p w14:paraId="661712D9" w14:textId="77777777" w:rsidR="00AA244C" w:rsidRDefault="00AA244C" w:rsidP="00AA244C">
      <w:pPr>
        <w:rPr>
          <w:rFonts w:eastAsia="SimSun"/>
        </w:rPr>
      </w:pPr>
    </w:p>
    <w:p w14:paraId="3E41D05C" w14:textId="77777777" w:rsidR="00AA244C" w:rsidRDefault="00AA244C" w:rsidP="00AA244C">
      <w:pPr>
        <w:rPr>
          <w:rFonts w:eastAsia="SimSun"/>
        </w:rPr>
      </w:pPr>
    </w:p>
    <w:p w14:paraId="03BB787A" w14:textId="77777777" w:rsidR="00AA244C" w:rsidRDefault="00AA244C" w:rsidP="00AA244C">
      <w:pPr>
        <w:rPr>
          <w:rFonts w:eastAsia="SimSun"/>
        </w:rPr>
      </w:pPr>
    </w:p>
    <w:p w14:paraId="19D7156E" w14:textId="77777777" w:rsidR="00AA244C" w:rsidRDefault="00AA244C" w:rsidP="00AA244C">
      <w:pPr>
        <w:rPr>
          <w:rFonts w:eastAsia="SimSun"/>
        </w:rPr>
      </w:pPr>
    </w:p>
    <w:p w14:paraId="3C9620C0" w14:textId="77777777" w:rsidR="00AA244C" w:rsidRDefault="00AA244C" w:rsidP="00AA244C">
      <w:pPr>
        <w:rPr>
          <w:rFonts w:eastAsia="SimSun"/>
        </w:rPr>
      </w:pPr>
    </w:p>
    <w:p w14:paraId="456178BE" w14:textId="77777777" w:rsidR="00AA244C" w:rsidRDefault="00AA244C" w:rsidP="00AA244C">
      <w:pPr>
        <w:rPr>
          <w:rFonts w:eastAsia="SimSun"/>
        </w:rPr>
      </w:pPr>
    </w:p>
    <w:p w14:paraId="6B3C4392" w14:textId="77777777" w:rsidR="00AA244C" w:rsidRDefault="00AA244C" w:rsidP="00AA244C">
      <w:pPr>
        <w:rPr>
          <w:rFonts w:eastAsia="SimSun"/>
        </w:rPr>
      </w:pPr>
    </w:p>
    <w:p w14:paraId="296CECB2" w14:textId="77777777" w:rsidR="00AA244C" w:rsidRDefault="00AA244C" w:rsidP="00AA244C">
      <w:pPr>
        <w:rPr>
          <w:rFonts w:eastAsia="SimSun"/>
        </w:rPr>
      </w:pPr>
    </w:p>
    <w:p w14:paraId="4861820D" w14:textId="77777777" w:rsidR="00AA244C" w:rsidRDefault="00AA244C" w:rsidP="00AA244C">
      <w:pPr>
        <w:rPr>
          <w:rFonts w:eastAsia="SimSun"/>
        </w:rPr>
      </w:pPr>
    </w:p>
    <w:p w14:paraId="2B7B4263" w14:textId="77777777" w:rsidR="00AA244C" w:rsidRDefault="00AA244C" w:rsidP="00AA244C">
      <w:pPr>
        <w:rPr>
          <w:rFonts w:eastAsia="SimSun"/>
        </w:rPr>
      </w:pPr>
    </w:p>
    <w:p w14:paraId="08696A4C" w14:textId="77777777" w:rsidR="00AA244C" w:rsidRDefault="00AA244C" w:rsidP="00AA244C">
      <w:pPr>
        <w:rPr>
          <w:rFonts w:eastAsia="SimSun"/>
        </w:rPr>
      </w:pPr>
    </w:p>
    <w:p w14:paraId="09CB0FF9" w14:textId="77777777" w:rsidR="00AA244C" w:rsidRDefault="00AA244C" w:rsidP="00AA244C">
      <w:pPr>
        <w:rPr>
          <w:rFonts w:eastAsia="SimSun"/>
        </w:rPr>
      </w:pPr>
    </w:p>
    <w:p w14:paraId="0EAC6E10" w14:textId="77777777" w:rsidR="00AA244C" w:rsidRDefault="00AA244C" w:rsidP="00AA244C">
      <w:pPr>
        <w:rPr>
          <w:rFonts w:eastAsia="SimSun"/>
        </w:rPr>
      </w:pPr>
    </w:p>
    <w:p w14:paraId="27DCDF11" w14:textId="538E219D" w:rsidR="00AA244C" w:rsidRPr="00CF484B" w:rsidRDefault="00AA244C" w:rsidP="00AA244C">
      <w:pPr>
        <w:rPr>
          <w:rFonts w:eastAsia="SimSun"/>
        </w:rPr>
      </w:pPr>
      <w:r w:rsidRPr="00CF484B">
        <w:rPr>
          <w:rFonts w:eastAsia="SimSun"/>
        </w:rPr>
        <w:br w:type="page"/>
      </w:r>
    </w:p>
    <w:p w14:paraId="1A60109B" w14:textId="77777777" w:rsidR="00FB5E69" w:rsidRPr="00624E15" w:rsidRDefault="00384729" w:rsidP="00FB5E69">
      <w:pPr>
        <w:pStyle w:val="Tabletitle"/>
      </w:pPr>
      <w:r w:rsidRPr="00624E15">
        <w:lastRenderedPageBreak/>
        <w:t>3230–5003 кГц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40"/>
        <w:gridCol w:w="3134"/>
      </w:tblGrid>
      <w:tr w:rsidR="00FB5E69" w:rsidRPr="00624E15" w14:paraId="600C9DE2" w14:textId="77777777" w:rsidTr="00FB5E69">
        <w:trPr>
          <w:jc w:val="center"/>
        </w:trPr>
        <w:tc>
          <w:tcPr>
            <w:tcW w:w="5000" w:type="pct"/>
            <w:gridSpan w:val="3"/>
            <w:tcBorders>
              <w:top w:val="single" w:sz="4" w:space="0" w:color="auto"/>
            </w:tcBorders>
          </w:tcPr>
          <w:p w14:paraId="7269CDE4"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496CC52D" w14:textId="77777777" w:rsidTr="00FB5E69">
        <w:trPr>
          <w:jc w:val="center"/>
        </w:trPr>
        <w:tc>
          <w:tcPr>
            <w:tcW w:w="1667" w:type="pct"/>
          </w:tcPr>
          <w:p w14:paraId="5F11E342" w14:textId="77777777" w:rsidR="00FB5E69" w:rsidRPr="00624E15" w:rsidRDefault="00384729" w:rsidP="00FB5E69">
            <w:pPr>
              <w:pStyle w:val="Tablehead"/>
              <w:rPr>
                <w:lang w:val="ru-RU"/>
              </w:rPr>
            </w:pPr>
            <w:r w:rsidRPr="00624E15">
              <w:rPr>
                <w:lang w:val="ru-RU"/>
              </w:rPr>
              <w:t>Район 1</w:t>
            </w:r>
          </w:p>
        </w:tc>
        <w:tc>
          <w:tcPr>
            <w:tcW w:w="1668" w:type="pct"/>
          </w:tcPr>
          <w:p w14:paraId="4C4833FE" w14:textId="77777777" w:rsidR="00FB5E69" w:rsidRPr="00624E15" w:rsidRDefault="00384729" w:rsidP="00FB5E69">
            <w:pPr>
              <w:pStyle w:val="Tablehead"/>
              <w:rPr>
                <w:lang w:val="ru-RU"/>
              </w:rPr>
            </w:pPr>
            <w:r w:rsidRPr="00624E15">
              <w:rPr>
                <w:lang w:val="ru-RU"/>
              </w:rPr>
              <w:t>Район 2</w:t>
            </w:r>
          </w:p>
        </w:tc>
        <w:tc>
          <w:tcPr>
            <w:tcW w:w="1665" w:type="pct"/>
          </w:tcPr>
          <w:p w14:paraId="08FF6906" w14:textId="77777777" w:rsidR="00FB5E69" w:rsidRPr="00624E15" w:rsidRDefault="00384729" w:rsidP="00FB5E69">
            <w:pPr>
              <w:pStyle w:val="Tablehead"/>
              <w:rPr>
                <w:lang w:val="ru-RU"/>
              </w:rPr>
            </w:pPr>
            <w:r w:rsidRPr="00624E15">
              <w:rPr>
                <w:lang w:val="ru-RU"/>
              </w:rPr>
              <w:t>Район 3</w:t>
            </w:r>
          </w:p>
        </w:tc>
      </w:tr>
      <w:tr w:rsidR="00FB5E69" w:rsidRPr="00624E15" w14:paraId="73AF7429" w14:textId="77777777" w:rsidTr="00FB5E69">
        <w:trPr>
          <w:jc w:val="center"/>
        </w:trPr>
        <w:tc>
          <w:tcPr>
            <w:tcW w:w="1667" w:type="pct"/>
            <w:tcBorders>
              <w:right w:val="nil"/>
            </w:tcBorders>
          </w:tcPr>
          <w:p w14:paraId="6CD51973" w14:textId="77777777" w:rsidR="00FB5E69" w:rsidRPr="00624E15" w:rsidRDefault="00384729" w:rsidP="00FB5E69">
            <w:pPr>
              <w:spacing w:before="40" w:after="40"/>
              <w:rPr>
                <w:rStyle w:val="Tablefreq"/>
                <w:szCs w:val="18"/>
              </w:rPr>
            </w:pPr>
            <w:r w:rsidRPr="00624E15">
              <w:rPr>
                <w:rStyle w:val="Tablefreq"/>
                <w:szCs w:val="18"/>
              </w:rPr>
              <w:t>3 230–3 400</w:t>
            </w:r>
          </w:p>
        </w:tc>
        <w:tc>
          <w:tcPr>
            <w:tcW w:w="3333" w:type="pct"/>
            <w:gridSpan w:val="2"/>
            <w:tcBorders>
              <w:left w:val="nil"/>
              <w:bottom w:val="nil"/>
            </w:tcBorders>
          </w:tcPr>
          <w:p w14:paraId="463E4345"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5DA77685" w14:textId="77777777" w:rsidR="00FB5E69" w:rsidRPr="00624E15" w:rsidRDefault="00384729" w:rsidP="00FB5E69">
            <w:pPr>
              <w:pStyle w:val="TableTextS5"/>
              <w:ind w:hanging="255"/>
              <w:rPr>
                <w:szCs w:val="18"/>
                <w:lang w:val="ru-RU"/>
              </w:rPr>
            </w:pPr>
            <w:r w:rsidRPr="00624E15">
              <w:rPr>
                <w:szCs w:val="18"/>
                <w:lang w:val="ru-RU"/>
              </w:rPr>
              <w:t xml:space="preserve">ПОДВИЖНАЯ, за исключением воздушной подвижной </w:t>
            </w:r>
          </w:p>
          <w:p w14:paraId="7C7ABEF4" w14:textId="77777777" w:rsidR="00FB5E69" w:rsidRPr="00624E15" w:rsidRDefault="00384729" w:rsidP="00FB5E69">
            <w:pPr>
              <w:pStyle w:val="TableTextS5"/>
              <w:ind w:hanging="255"/>
              <w:rPr>
                <w:rStyle w:val="Artref"/>
                <w:lang w:val="ru-RU"/>
              </w:rPr>
            </w:pPr>
            <w:r w:rsidRPr="00624E15">
              <w:rPr>
                <w:lang w:val="ru-RU"/>
              </w:rPr>
              <w:t xml:space="preserve">РАДИОВЕЩАТЕЛЬНАЯ  </w:t>
            </w:r>
            <w:r w:rsidRPr="00624E15">
              <w:rPr>
                <w:rStyle w:val="Artref"/>
                <w:lang w:val="ru-RU"/>
              </w:rPr>
              <w:t>5.113</w:t>
            </w:r>
          </w:p>
          <w:p w14:paraId="0BFC9366" w14:textId="77777777" w:rsidR="00FB5E69" w:rsidRPr="00624E15" w:rsidRDefault="00384729" w:rsidP="00FB5E69">
            <w:pPr>
              <w:pStyle w:val="TableTextS5"/>
              <w:ind w:hanging="255"/>
              <w:rPr>
                <w:rStyle w:val="Artref"/>
                <w:szCs w:val="18"/>
                <w:lang w:val="ru-RU"/>
              </w:rPr>
            </w:pPr>
            <w:r w:rsidRPr="00624E15">
              <w:rPr>
                <w:rStyle w:val="Artref"/>
                <w:lang w:val="ru-RU"/>
              </w:rPr>
              <w:t>5.116  5.118</w:t>
            </w:r>
          </w:p>
        </w:tc>
      </w:tr>
      <w:tr w:rsidR="00FB5E69" w:rsidRPr="00624E15" w14:paraId="63A1FA45" w14:textId="77777777" w:rsidTr="00FB5E69">
        <w:trPr>
          <w:jc w:val="center"/>
        </w:trPr>
        <w:tc>
          <w:tcPr>
            <w:tcW w:w="1667" w:type="pct"/>
            <w:tcBorders>
              <w:right w:val="nil"/>
            </w:tcBorders>
          </w:tcPr>
          <w:p w14:paraId="2D084D5F" w14:textId="77777777" w:rsidR="00FB5E69" w:rsidRPr="00624E15" w:rsidRDefault="00384729" w:rsidP="00FB5E69">
            <w:pPr>
              <w:spacing w:before="40" w:after="40"/>
              <w:rPr>
                <w:rStyle w:val="Tablefreq"/>
                <w:szCs w:val="18"/>
              </w:rPr>
            </w:pPr>
            <w:r w:rsidRPr="00624E15">
              <w:rPr>
                <w:rStyle w:val="Tablefreq"/>
                <w:szCs w:val="18"/>
              </w:rPr>
              <w:t>3 400–3 500</w:t>
            </w:r>
          </w:p>
        </w:tc>
        <w:tc>
          <w:tcPr>
            <w:tcW w:w="3333" w:type="pct"/>
            <w:gridSpan w:val="2"/>
            <w:tcBorders>
              <w:left w:val="nil"/>
            </w:tcBorders>
          </w:tcPr>
          <w:p w14:paraId="328CEE62" w14:textId="77777777" w:rsidR="00FB5E69" w:rsidRPr="00624E15" w:rsidRDefault="00384729" w:rsidP="00FB5E69">
            <w:pPr>
              <w:pStyle w:val="TableTextS5"/>
              <w:ind w:hanging="255"/>
              <w:rPr>
                <w:szCs w:val="18"/>
                <w:lang w:val="ru-RU"/>
              </w:rPr>
            </w:pPr>
            <w:r w:rsidRPr="00624E15">
              <w:rPr>
                <w:szCs w:val="18"/>
                <w:lang w:val="ru-RU"/>
              </w:rPr>
              <w:t>ВОЗДУШНАЯ ПОДВИЖНАЯ (R)</w:t>
            </w:r>
          </w:p>
        </w:tc>
      </w:tr>
      <w:tr w:rsidR="00FB5E69" w:rsidRPr="00624E15" w14:paraId="1D9A314D" w14:textId="77777777" w:rsidTr="00FB5E69">
        <w:trPr>
          <w:jc w:val="center"/>
        </w:trPr>
        <w:tc>
          <w:tcPr>
            <w:tcW w:w="1667" w:type="pct"/>
            <w:tcBorders>
              <w:bottom w:val="nil"/>
            </w:tcBorders>
          </w:tcPr>
          <w:p w14:paraId="580B0CA5" w14:textId="77777777" w:rsidR="00FB5E69" w:rsidRPr="00624E15" w:rsidRDefault="00384729" w:rsidP="00FB5E69">
            <w:pPr>
              <w:spacing w:before="40" w:after="40"/>
              <w:rPr>
                <w:rStyle w:val="Tablefreq"/>
                <w:szCs w:val="18"/>
              </w:rPr>
            </w:pPr>
            <w:r w:rsidRPr="00624E15">
              <w:rPr>
                <w:rStyle w:val="Tablefreq"/>
                <w:szCs w:val="18"/>
              </w:rPr>
              <w:t>3 500–3 800</w:t>
            </w:r>
          </w:p>
          <w:p w14:paraId="3AF0FF24" w14:textId="77777777" w:rsidR="00FB5E69" w:rsidRPr="00624E15" w:rsidRDefault="00384729" w:rsidP="00FB5E69">
            <w:pPr>
              <w:pStyle w:val="TableTextS5"/>
              <w:rPr>
                <w:lang w:val="ru-RU"/>
              </w:rPr>
            </w:pPr>
            <w:r w:rsidRPr="00624E15">
              <w:rPr>
                <w:lang w:val="ru-RU"/>
              </w:rPr>
              <w:t>ЛЮБИТЕЛЬСКАЯ</w:t>
            </w:r>
          </w:p>
          <w:p w14:paraId="4A78E2D1" w14:textId="77777777" w:rsidR="00FB5E69" w:rsidRPr="00624E15" w:rsidRDefault="00384729" w:rsidP="00FB5E69">
            <w:pPr>
              <w:pStyle w:val="TableTextS5"/>
              <w:rPr>
                <w:lang w:val="ru-RU"/>
              </w:rPr>
            </w:pPr>
            <w:r w:rsidRPr="00624E15">
              <w:rPr>
                <w:lang w:val="ru-RU"/>
              </w:rPr>
              <w:t xml:space="preserve">ФИКСИРОВАННАЯ </w:t>
            </w:r>
          </w:p>
          <w:p w14:paraId="1AA2447E" w14:textId="77777777" w:rsidR="00FB5E69" w:rsidRPr="00624E15" w:rsidRDefault="00384729" w:rsidP="007F08BA">
            <w:pPr>
              <w:pStyle w:val="TableTextS5"/>
              <w:rPr>
                <w:szCs w:val="18"/>
                <w:lang w:val="ru-RU"/>
              </w:rPr>
            </w:pPr>
            <w:r w:rsidRPr="00624E15">
              <w:rPr>
                <w:lang w:val="ru-RU"/>
              </w:rPr>
              <w:t>ПОДВИЖНАЯ, за исключением воздушной подвижной</w:t>
            </w:r>
          </w:p>
        </w:tc>
        <w:tc>
          <w:tcPr>
            <w:tcW w:w="1668" w:type="pct"/>
          </w:tcPr>
          <w:p w14:paraId="5E2A6412" w14:textId="77777777" w:rsidR="00FB5E69" w:rsidRPr="00624E15" w:rsidRDefault="00384729" w:rsidP="00FB5E69">
            <w:pPr>
              <w:spacing w:before="40" w:after="40"/>
              <w:rPr>
                <w:rStyle w:val="Tablefreq"/>
                <w:szCs w:val="18"/>
              </w:rPr>
            </w:pPr>
            <w:r w:rsidRPr="00624E15">
              <w:rPr>
                <w:rStyle w:val="Tablefreq"/>
                <w:szCs w:val="18"/>
              </w:rPr>
              <w:t>3 500–3 750</w:t>
            </w:r>
          </w:p>
          <w:p w14:paraId="1B4DFFA0" w14:textId="77777777" w:rsidR="00FB5E69" w:rsidRPr="00624E15" w:rsidRDefault="00384729" w:rsidP="00FB5E69">
            <w:pPr>
              <w:pStyle w:val="TableTextS5"/>
              <w:rPr>
                <w:lang w:val="ru-RU"/>
              </w:rPr>
            </w:pPr>
            <w:r w:rsidRPr="00624E15">
              <w:rPr>
                <w:lang w:val="ru-RU"/>
              </w:rPr>
              <w:t>ЛЮБИТЕЛЬСКАЯ</w:t>
            </w:r>
          </w:p>
          <w:p w14:paraId="1A5464FC" w14:textId="77777777" w:rsidR="00FB5E69" w:rsidRPr="00624E15" w:rsidRDefault="00384729" w:rsidP="00FB5E69">
            <w:pPr>
              <w:pStyle w:val="TableTextS5"/>
              <w:tabs>
                <w:tab w:val="left" w:pos="284"/>
              </w:tabs>
              <w:ind w:left="284" w:hanging="284"/>
              <w:rPr>
                <w:szCs w:val="18"/>
                <w:lang w:val="ru-RU"/>
              </w:rPr>
            </w:pPr>
            <w:r w:rsidRPr="00624E15">
              <w:rPr>
                <w:szCs w:val="18"/>
                <w:lang w:val="ru-RU"/>
              </w:rPr>
              <w:br/>
            </w:r>
          </w:p>
          <w:p w14:paraId="32B2D271" w14:textId="77777777" w:rsidR="00FB5E69" w:rsidRPr="00624E15" w:rsidRDefault="00384729" w:rsidP="00FB5E69">
            <w:pPr>
              <w:spacing w:before="40" w:after="40"/>
              <w:rPr>
                <w:rStyle w:val="Artref"/>
                <w:szCs w:val="18"/>
                <w:lang w:val="ru-RU"/>
              </w:rPr>
            </w:pPr>
            <w:r w:rsidRPr="00624E15">
              <w:rPr>
                <w:rStyle w:val="Artref"/>
                <w:lang w:val="ru-RU"/>
              </w:rPr>
              <w:t>5.119</w:t>
            </w:r>
          </w:p>
        </w:tc>
        <w:tc>
          <w:tcPr>
            <w:tcW w:w="1665" w:type="pct"/>
            <w:tcBorders>
              <w:bottom w:val="nil"/>
            </w:tcBorders>
          </w:tcPr>
          <w:p w14:paraId="11400A0D" w14:textId="77777777" w:rsidR="00FB5E69" w:rsidRPr="00624E15" w:rsidRDefault="00384729" w:rsidP="00FB5E69">
            <w:pPr>
              <w:spacing w:before="40" w:after="40"/>
              <w:rPr>
                <w:rStyle w:val="Tablefreq"/>
                <w:szCs w:val="18"/>
              </w:rPr>
            </w:pPr>
            <w:r w:rsidRPr="00624E15">
              <w:rPr>
                <w:rStyle w:val="Tablefreq"/>
                <w:szCs w:val="18"/>
              </w:rPr>
              <w:t>3 500–3 900</w:t>
            </w:r>
          </w:p>
          <w:p w14:paraId="60CE55C2" w14:textId="77777777" w:rsidR="00FB5E69" w:rsidRPr="00624E15" w:rsidRDefault="00384729" w:rsidP="00FB5E69">
            <w:pPr>
              <w:pStyle w:val="TableTextS5"/>
              <w:rPr>
                <w:lang w:val="ru-RU"/>
              </w:rPr>
            </w:pPr>
            <w:r w:rsidRPr="00624E15">
              <w:rPr>
                <w:lang w:val="ru-RU"/>
              </w:rPr>
              <w:t>ЛЮБИТЕЛЬСКАЯ</w:t>
            </w:r>
          </w:p>
          <w:p w14:paraId="66BCE6CA" w14:textId="77777777" w:rsidR="00FB5E69" w:rsidRPr="00624E15" w:rsidRDefault="00384729" w:rsidP="00FB5E69">
            <w:pPr>
              <w:pStyle w:val="TableTextS5"/>
              <w:rPr>
                <w:lang w:val="ru-RU"/>
              </w:rPr>
            </w:pPr>
            <w:r w:rsidRPr="00624E15">
              <w:rPr>
                <w:lang w:val="ru-RU"/>
              </w:rPr>
              <w:t>ФИКСИРОВАННАЯ</w:t>
            </w:r>
          </w:p>
          <w:p w14:paraId="77EEC220" w14:textId="77777777" w:rsidR="00FB5E69" w:rsidRPr="00624E15" w:rsidRDefault="00384729" w:rsidP="00FB5E69">
            <w:pPr>
              <w:pStyle w:val="TableTextS5"/>
              <w:rPr>
                <w:szCs w:val="18"/>
                <w:lang w:val="ru-RU"/>
              </w:rPr>
            </w:pPr>
            <w:r w:rsidRPr="00624E15">
              <w:rPr>
                <w:lang w:val="ru-RU"/>
              </w:rPr>
              <w:t>ПОДВИЖНАЯ</w:t>
            </w:r>
          </w:p>
        </w:tc>
      </w:tr>
      <w:tr w:rsidR="00FB5E69" w:rsidRPr="00624E15" w14:paraId="4D0569E0" w14:textId="77777777" w:rsidTr="00FB5E69">
        <w:trPr>
          <w:trHeight w:val="209"/>
          <w:jc w:val="center"/>
        </w:trPr>
        <w:tc>
          <w:tcPr>
            <w:tcW w:w="1667" w:type="pct"/>
            <w:tcBorders>
              <w:top w:val="nil"/>
            </w:tcBorders>
          </w:tcPr>
          <w:p w14:paraId="3F620B33" w14:textId="77777777" w:rsidR="00FB5E69" w:rsidRPr="00624E15" w:rsidRDefault="00384729" w:rsidP="00FB5E69">
            <w:pPr>
              <w:spacing w:before="40" w:after="40"/>
              <w:rPr>
                <w:rStyle w:val="Artref"/>
                <w:szCs w:val="18"/>
                <w:lang w:val="ru-RU"/>
              </w:rPr>
            </w:pPr>
            <w:r w:rsidRPr="00624E15">
              <w:rPr>
                <w:rStyle w:val="Artref"/>
                <w:lang w:val="ru-RU"/>
              </w:rPr>
              <w:t>5.92</w:t>
            </w:r>
          </w:p>
        </w:tc>
        <w:tc>
          <w:tcPr>
            <w:tcW w:w="1668" w:type="pct"/>
            <w:tcBorders>
              <w:bottom w:val="nil"/>
            </w:tcBorders>
          </w:tcPr>
          <w:p w14:paraId="2F546E28" w14:textId="77777777" w:rsidR="00FB5E69" w:rsidRPr="00624E15" w:rsidRDefault="00384729" w:rsidP="00FB5E69">
            <w:pPr>
              <w:spacing w:before="40" w:after="40"/>
              <w:rPr>
                <w:rStyle w:val="Tablefreq"/>
                <w:szCs w:val="18"/>
              </w:rPr>
            </w:pPr>
            <w:r w:rsidRPr="00624E15">
              <w:rPr>
                <w:rStyle w:val="Tablefreq"/>
                <w:szCs w:val="18"/>
              </w:rPr>
              <w:t>3 750–4 000</w:t>
            </w:r>
          </w:p>
        </w:tc>
        <w:tc>
          <w:tcPr>
            <w:tcW w:w="1665" w:type="pct"/>
            <w:tcBorders>
              <w:top w:val="nil"/>
              <w:bottom w:val="nil"/>
            </w:tcBorders>
          </w:tcPr>
          <w:p w14:paraId="5512CB13" w14:textId="77777777" w:rsidR="00FB5E69" w:rsidRPr="00624E15" w:rsidRDefault="00FB5E69" w:rsidP="00FB5E69">
            <w:pPr>
              <w:spacing w:before="40" w:after="40"/>
              <w:rPr>
                <w:sz w:val="18"/>
                <w:szCs w:val="18"/>
              </w:rPr>
            </w:pPr>
          </w:p>
        </w:tc>
      </w:tr>
      <w:tr w:rsidR="00FB5E69" w:rsidRPr="00624E15" w14:paraId="4FD2D088" w14:textId="77777777" w:rsidTr="00FB5E69">
        <w:trPr>
          <w:jc w:val="center"/>
        </w:trPr>
        <w:tc>
          <w:tcPr>
            <w:tcW w:w="1667" w:type="pct"/>
          </w:tcPr>
          <w:p w14:paraId="63BB8546" w14:textId="77777777" w:rsidR="00FB5E69" w:rsidRPr="00624E15" w:rsidRDefault="00384729" w:rsidP="00FB5E69">
            <w:pPr>
              <w:pStyle w:val="TableTextS5"/>
              <w:tabs>
                <w:tab w:val="left" w:pos="284"/>
              </w:tabs>
              <w:ind w:left="284" w:hanging="284"/>
              <w:rPr>
                <w:rStyle w:val="Tablefreq"/>
                <w:szCs w:val="18"/>
                <w:lang w:val="ru-RU"/>
              </w:rPr>
            </w:pPr>
            <w:r w:rsidRPr="00624E15">
              <w:rPr>
                <w:rStyle w:val="Tablefreq"/>
                <w:szCs w:val="18"/>
                <w:lang w:val="ru-RU"/>
              </w:rPr>
              <w:t>3 800–3 900</w:t>
            </w:r>
          </w:p>
          <w:p w14:paraId="2BF4B289" w14:textId="77777777" w:rsidR="00FB5E69" w:rsidRPr="00624E15" w:rsidRDefault="00384729" w:rsidP="00FB5E69">
            <w:pPr>
              <w:pStyle w:val="TableTextS5"/>
              <w:rPr>
                <w:lang w:val="ru-RU"/>
              </w:rPr>
            </w:pPr>
            <w:r w:rsidRPr="00624E15">
              <w:rPr>
                <w:lang w:val="ru-RU"/>
              </w:rPr>
              <w:t>ФИКСИРОВАННАЯ</w:t>
            </w:r>
          </w:p>
          <w:p w14:paraId="6571FF05" w14:textId="77777777" w:rsidR="00FB5E69" w:rsidRPr="00624E15" w:rsidRDefault="00384729" w:rsidP="00FB5E69">
            <w:pPr>
              <w:pStyle w:val="TableTextS5"/>
              <w:rPr>
                <w:lang w:val="ru-RU"/>
              </w:rPr>
            </w:pPr>
            <w:r w:rsidRPr="00624E15">
              <w:rPr>
                <w:lang w:val="ru-RU"/>
              </w:rPr>
              <w:t>ВОЗДУШНАЯ ПОДВИЖНАЯ (OR)</w:t>
            </w:r>
          </w:p>
          <w:p w14:paraId="61514712" w14:textId="77777777" w:rsidR="00FB5E69" w:rsidRPr="00624E15" w:rsidRDefault="00384729" w:rsidP="00FB5E69">
            <w:pPr>
              <w:pStyle w:val="TableTextS5"/>
              <w:rPr>
                <w:szCs w:val="18"/>
                <w:lang w:val="ru-RU"/>
              </w:rPr>
            </w:pPr>
            <w:r w:rsidRPr="00624E15">
              <w:rPr>
                <w:lang w:val="ru-RU"/>
              </w:rPr>
              <w:t>СУХОПУТНАЯ ПОДВИЖНАЯ</w:t>
            </w:r>
          </w:p>
        </w:tc>
        <w:tc>
          <w:tcPr>
            <w:tcW w:w="1668" w:type="pct"/>
            <w:tcBorders>
              <w:top w:val="nil"/>
              <w:bottom w:val="nil"/>
            </w:tcBorders>
          </w:tcPr>
          <w:p w14:paraId="062058BB" w14:textId="77777777" w:rsidR="00FB5E69" w:rsidRPr="00624E15" w:rsidRDefault="00384729" w:rsidP="00FB5E69">
            <w:pPr>
              <w:pStyle w:val="TableTextS5"/>
              <w:rPr>
                <w:lang w:val="ru-RU"/>
              </w:rPr>
            </w:pPr>
            <w:r w:rsidRPr="00624E15">
              <w:rPr>
                <w:lang w:val="ru-RU"/>
              </w:rPr>
              <w:t>ЛЮБИТЕЛЬСКАЯ</w:t>
            </w:r>
          </w:p>
          <w:p w14:paraId="21F8B396" w14:textId="77777777" w:rsidR="00FB5E69" w:rsidRPr="00624E15" w:rsidRDefault="00384729" w:rsidP="00FB5E69">
            <w:pPr>
              <w:pStyle w:val="TableTextS5"/>
              <w:rPr>
                <w:lang w:val="ru-RU"/>
              </w:rPr>
            </w:pPr>
            <w:r w:rsidRPr="00624E15">
              <w:rPr>
                <w:lang w:val="ru-RU"/>
              </w:rPr>
              <w:t>ФИКСИРОВАННАЯ</w:t>
            </w:r>
          </w:p>
          <w:p w14:paraId="5D0E3711" w14:textId="77777777" w:rsidR="00FB5E69" w:rsidRPr="00624E15" w:rsidRDefault="00384729" w:rsidP="007F08BA">
            <w:pPr>
              <w:pStyle w:val="TableTextS5"/>
              <w:rPr>
                <w:szCs w:val="18"/>
                <w:lang w:val="ru-RU"/>
              </w:rPr>
            </w:pPr>
            <w:r w:rsidRPr="00624E15">
              <w:rPr>
                <w:lang w:val="ru-RU"/>
              </w:rPr>
              <w:t>ПОДВИЖНАЯ, за исключением воздушной подвижной (R)</w:t>
            </w:r>
          </w:p>
        </w:tc>
        <w:tc>
          <w:tcPr>
            <w:tcW w:w="1665" w:type="pct"/>
            <w:tcBorders>
              <w:top w:val="nil"/>
            </w:tcBorders>
          </w:tcPr>
          <w:p w14:paraId="05635C26" w14:textId="77777777" w:rsidR="00FB5E69" w:rsidRPr="00624E15" w:rsidRDefault="00FB5E69" w:rsidP="00FB5E69">
            <w:pPr>
              <w:spacing w:before="40" w:after="40"/>
              <w:rPr>
                <w:sz w:val="18"/>
                <w:szCs w:val="18"/>
              </w:rPr>
            </w:pPr>
          </w:p>
        </w:tc>
      </w:tr>
      <w:tr w:rsidR="00FB5E69" w:rsidRPr="00624E15" w14:paraId="089C28BB" w14:textId="77777777" w:rsidTr="00FB5E69">
        <w:trPr>
          <w:jc w:val="center"/>
        </w:trPr>
        <w:tc>
          <w:tcPr>
            <w:tcW w:w="1667" w:type="pct"/>
          </w:tcPr>
          <w:p w14:paraId="6596CA1F" w14:textId="77777777" w:rsidR="00FB5E69" w:rsidRPr="00624E15" w:rsidRDefault="00384729" w:rsidP="00FB5E69">
            <w:pPr>
              <w:spacing w:before="40" w:after="40"/>
              <w:rPr>
                <w:rStyle w:val="Tablefreq"/>
                <w:szCs w:val="18"/>
              </w:rPr>
            </w:pPr>
            <w:r w:rsidRPr="00624E15">
              <w:rPr>
                <w:rStyle w:val="Tablefreq"/>
                <w:szCs w:val="18"/>
              </w:rPr>
              <w:t>3 900–3 950</w:t>
            </w:r>
          </w:p>
          <w:p w14:paraId="64D4E37F" w14:textId="77777777" w:rsidR="00FB5E69" w:rsidRPr="00624E15" w:rsidRDefault="00384729" w:rsidP="00FB5E69">
            <w:pPr>
              <w:pStyle w:val="TableTextS5"/>
              <w:rPr>
                <w:lang w:val="ru-RU"/>
              </w:rPr>
            </w:pPr>
            <w:r w:rsidRPr="00624E15">
              <w:rPr>
                <w:lang w:val="ru-RU"/>
              </w:rPr>
              <w:t>ВОЗДУШНАЯ ПОДВИЖНАЯ (OR)</w:t>
            </w:r>
          </w:p>
          <w:p w14:paraId="56286FFA" w14:textId="77777777" w:rsidR="00FB5E69" w:rsidRPr="00624E15" w:rsidRDefault="00384729" w:rsidP="00FB5E69">
            <w:pPr>
              <w:spacing w:before="40" w:after="40"/>
              <w:rPr>
                <w:rStyle w:val="Artref"/>
                <w:szCs w:val="18"/>
                <w:lang w:val="ru-RU"/>
              </w:rPr>
            </w:pPr>
            <w:r w:rsidRPr="00624E15">
              <w:rPr>
                <w:rStyle w:val="Artref"/>
                <w:lang w:val="ru-RU"/>
              </w:rPr>
              <w:t>5.123</w:t>
            </w:r>
          </w:p>
        </w:tc>
        <w:tc>
          <w:tcPr>
            <w:tcW w:w="1668" w:type="pct"/>
            <w:tcBorders>
              <w:top w:val="nil"/>
              <w:bottom w:val="nil"/>
            </w:tcBorders>
          </w:tcPr>
          <w:p w14:paraId="685CB8C9" w14:textId="77777777" w:rsidR="00FB5E69" w:rsidRPr="00624E15" w:rsidRDefault="00FB5E69" w:rsidP="00FB5E69">
            <w:pPr>
              <w:spacing w:before="40" w:after="40"/>
              <w:rPr>
                <w:sz w:val="18"/>
                <w:szCs w:val="18"/>
              </w:rPr>
            </w:pPr>
          </w:p>
        </w:tc>
        <w:tc>
          <w:tcPr>
            <w:tcW w:w="1665" w:type="pct"/>
          </w:tcPr>
          <w:p w14:paraId="4829F799" w14:textId="77777777" w:rsidR="00FB5E69" w:rsidRPr="00624E15" w:rsidRDefault="00384729" w:rsidP="00FB5E69">
            <w:pPr>
              <w:spacing w:before="40" w:after="40"/>
              <w:rPr>
                <w:rStyle w:val="Tablefreq"/>
                <w:szCs w:val="18"/>
              </w:rPr>
            </w:pPr>
            <w:r w:rsidRPr="00624E15">
              <w:rPr>
                <w:rStyle w:val="Tablefreq"/>
                <w:szCs w:val="18"/>
              </w:rPr>
              <w:t>3 900–3 950</w:t>
            </w:r>
          </w:p>
          <w:p w14:paraId="0D0C76BC" w14:textId="77777777" w:rsidR="00FB5E69" w:rsidRPr="00624E15" w:rsidRDefault="00384729" w:rsidP="00FB5E69">
            <w:pPr>
              <w:pStyle w:val="TableTextS5"/>
              <w:rPr>
                <w:lang w:val="ru-RU"/>
              </w:rPr>
            </w:pPr>
            <w:r w:rsidRPr="00624E15">
              <w:rPr>
                <w:lang w:val="ru-RU"/>
              </w:rPr>
              <w:t>ВОЗДУШНАЯ ПОДВИЖНАЯ</w:t>
            </w:r>
          </w:p>
          <w:p w14:paraId="3233CF15" w14:textId="77777777" w:rsidR="00FB5E69" w:rsidRPr="00624E15" w:rsidRDefault="00384729" w:rsidP="00FB5E69">
            <w:pPr>
              <w:pStyle w:val="TableTextS5"/>
              <w:rPr>
                <w:szCs w:val="18"/>
                <w:lang w:val="ru-RU"/>
              </w:rPr>
            </w:pPr>
            <w:r w:rsidRPr="00624E15">
              <w:rPr>
                <w:lang w:val="ru-RU"/>
              </w:rPr>
              <w:t>РАДИОВЕЩАТЕЛЬНАЯ</w:t>
            </w:r>
          </w:p>
        </w:tc>
      </w:tr>
      <w:tr w:rsidR="00FB5E69" w:rsidRPr="00624E15" w14:paraId="5ED107E9" w14:textId="77777777" w:rsidTr="00FB5E69">
        <w:trPr>
          <w:jc w:val="center"/>
        </w:trPr>
        <w:tc>
          <w:tcPr>
            <w:tcW w:w="1667" w:type="pct"/>
          </w:tcPr>
          <w:p w14:paraId="69D34813" w14:textId="77777777" w:rsidR="00FB5E69" w:rsidRPr="00624E15" w:rsidRDefault="00384729" w:rsidP="00FB5E69">
            <w:pPr>
              <w:spacing w:before="40" w:after="40"/>
              <w:rPr>
                <w:rStyle w:val="Tablefreq"/>
                <w:szCs w:val="18"/>
              </w:rPr>
            </w:pPr>
            <w:r w:rsidRPr="00624E15">
              <w:rPr>
                <w:rStyle w:val="Tablefreq"/>
                <w:szCs w:val="18"/>
              </w:rPr>
              <w:t>3 950–4 000</w:t>
            </w:r>
          </w:p>
          <w:p w14:paraId="6980FF4E" w14:textId="77777777" w:rsidR="00FB5E69" w:rsidRPr="00624E15" w:rsidRDefault="00384729" w:rsidP="00FB5E69">
            <w:pPr>
              <w:pStyle w:val="TableTextS5"/>
              <w:rPr>
                <w:lang w:val="ru-RU"/>
              </w:rPr>
            </w:pPr>
            <w:r w:rsidRPr="00624E15">
              <w:rPr>
                <w:lang w:val="ru-RU"/>
              </w:rPr>
              <w:t>ФИКСИРОВАННАЯ</w:t>
            </w:r>
          </w:p>
          <w:p w14:paraId="14CF3D96" w14:textId="77777777" w:rsidR="00FB5E69" w:rsidRPr="00624E15" w:rsidRDefault="00384729" w:rsidP="00FB5E69">
            <w:pPr>
              <w:pStyle w:val="TableTextS5"/>
              <w:rPr>
                <w:szCs w:val="18"/>
                <w:lang w:val="ru-RU"/>
              </w:rPr>
            </w:pPr>
            <w:r w:rsidRPr="00624E15">
              <w:rPr>
                <w:lang w:val="ru-RU"/>
              </w:rPr>
              <w:t>РАДИОВЕЩАТЕЛЬНАЯ</w:t>
            </w:r>
          </w:p>
        </w:tc>
        <w:tc>
          <w:tcPr>
            <w:tcW w:w="1668" w:type="pct"/>
            <w:tcBorders>
              <w:top w:val="nil"/>
            </w:tcBorders>
          </w:tcPr>
          <w:p w14:paraId="6D7A6CB2" w14:textId="77777777" w:rsidR="00FB5E69" w:rsidRPr="00624E15" w:rsidRDefault="00FB5E69" w:rsidP="00FB5E69">
            <w:pPr>
              <w:pStyle w:val="TableTextS5"/>
              <w:tabs>
                <w:tab w:val="left" w:pos="284"/>
              </w:tabs>
              <w:ind w:left="284" w:hanging="284"/>
              <w:rPr>
                <w:szCs w:val="18"/>
                <w:lang w:val="ru-RU"/>
              </w:rPr>
            </w:pPr>
          </w:p>
          <w:p w14:paraId="0CA8D444" w14:textId="77777777" w:rsidR="00FB5E69" w:rsidRPr="00624E15" w:rsidRDefault="00FB5E69" w:rsidP="00FB5E69">
            <w:pPr>
              <w:pStyle w:val="TableTextS5"/>
              <w:tabs>
                <w:tab w:val="left" w:pos="284"/>
              </w:tabs>
              <w:ind w:left="284" w:hanging="284"/>
              <w:rPr>
                <w:szCs w:val="18"/>
                <w:lang w:val="ru-RU"/>
              </w:rPr>
            </w:pPr>
          </w:p>
          <w:p w14:paraId="43E3E1E3" w14:textId="77777777" w:rsidR="00FB5E69" w:rsidRPr="00624E15" w:rsidRDefault="00FB5E69" w:rsidP="00FB5E69">
            <w:pPr>
              <w:pStyle w:val="TableTextS5"/>
              <w:tabs>
                <w:tab w:val="left" w:pos="284"/>
              </w:tabs>
              <w:ind w:left="284" w:hanging="284"/>
              <w:rPr>
                <w:szCs w:val="18"/>
                <w:lang w:val="ru-RU"/>
              </w:rPr>
            </w:pPr>
          </w:p>
          <w:p w14:paraId="185D8940" w14:textId="77777777" w:rsidR="00FB5E69" w:rsidRPr="00624E15" w:rsidRDefault="00384729" w:rsidP="00FB5E69">
            <w:pPr>
              <w:spacing w:before="40" w:after="40"/>
              <w:rPr>
                <w:rStyle w:val="Artref"/>
                <w:szCs w:val="18"/>
                <w:lang w:val="ru-RU"/>
              </w:rPr>
            </w:pPr>
            <w:r w:rsidRPr="00624E15">
              <w:rPr>
                <w:rStyle w:val="Artref"/>
                <w:lang w:val="ru-RU"/>
              </w:rPr>
              <w:t>5.122  5.125</w:t>
            </w:r>
          </w:p>
        </w:tc>
        <w:tc>
          <w:tcPr>
            <w:tcW w:w="1665" w:type="pct"/>
          </w:tcPr>
          <w:p w14:paraId="5767102D" w14:textId="77777777" w:rsidR="00FB5E69" w:rsidRPr="00624E15" w:rsidRDefault="00384729" w:rsidP="00FB5E69">
            <w:pPr>
              <w:spacing w:before="40" w:after="40"/>
              <w:rPr>
                <w:rStyle w:val="Tablefreq"/>
                <w:szCs w:val="18"/>
              </w:rPr>
            </w:pPr>
            <w:r w:rsidRPr="00624E15">
              <w:rPr>
                <w:rStyle w:val="Tablefreq"/>
                <w:szCs w:val="18"/>
              </w:rPr>
              <w:t>3 950–4 000</w:t>
            </w:r>
          </w:p>
          <w:p w14:paraId="27E46378" w14:textId="77777777" w:rsidR="00FB5E69" w:rsidRPr="00624E15" w:rsidRDefault="00384729" w:rsidP="00FB5E69">
            <w:pPr>
              <w:pStyle w:val="TableTextS5"/>
              <w:rPr>
                <w:lang w:val="ru-RU"/>
              </w:rPr>
            </w:pPr>
            <w:r w:rsidRPr="00624E15">
              <w:rPr>
                <w:lang w:val="ru-RU"/>
              </w:rPr>
              <w:t>ФИКСИРОВАННАЯ</w:t>
            </w:r>
          </w:p>
          <w:p w14:paraId="7FC8B341" w14:textId="77777777" w:rsidR="00FB5E69" w:rsidRPr="00624E15" w:rsidRDefault="00384729" w:rsidP="00FB5E69">
            <w:pPr>
              <w:pStyle w:val="TableTextS5"/>
              <w:rPr>
                <w:lang w:val="ru-RU"/>
              </w:rPr>
            </w:pPr>
            <w:r w:rsidRPr="00624E15">
              <w:rPr>
                <w:lang w:val="ru-RU"/>
              </w:rPr>
              <w:t>РАДИОВЕЩАТЕЛЬНАЯ</w:t>
            </w:r>
          </w:p>
          <w:p w14:paraId="5191BB73" w14:textId="77777777" w:rsidR="00FB5E69" w:rsidRPr="00624E15" w:rsidRDefault="00384729" w:rsidP="00FB5E69">
            <w:pPr>
              <w:spacing w:before="40" w:after="40"/>
              <w:rPr>
                <w:rStyle w:val="Artref"/>
                <w:szCs w:val="18"/>
                <w:lang w:val="ru-RU"/>
              </w:rPr>
            </w:pPr>
            <w:r w:rsidRPr="00624E15">
              <w:rPr>
                <w:rStyle w:val="Artref"/>
                <w:lang w:val="ru-RU"/>
              </w:rPr>
              <w:t>5.126</w:t>
            </w:r>
          </w:p>
        </w:tc>
      </w:tr>
      <w:tr w:rsidR="00FB5E69" w:rsidRPr="00624E15" w14:paraId="5738C329" w14:textId="77777777" w:rsidTr="00FB5E69">
        <w:trPr>
          <w:jc w:val="center"/>
        </w:trPr>
        <w:tc>
          <w:tcPr>
            <w:tcW w:w="1667" w:type="pct"/>
            <w:tcBorders>
              <w:right w:val="nil"/>
            </w:tcBorders>
          </w:tcPr>
          <w:p w14:paraId="14296D62" w14:textId="77777777" w:rsidR="00FB5E69" w:rsidRPr="00624E15" w:rsidRDefault="00384729" w:rsidP="00FB5E69">
            <w:pPr>
              <w:spacing w:before="40" w:after="40"/>
              <w:rPr>
                <w:rStyle w:val="Tablefreq"/>
                <w:szCs w:val="18"/>
              </w:rPr>
            </w:pPr>
            <w:r w:rsidRPr="00624E15">
              <w:rPr>
                <w:rStyle w:val="Tablefreq"/>
                <w:szCs w:val="18"/>
              </w:rPr>
              <w:t>4 000–4 063</w:t>
            </w:r>
          </w:p>
        </w:tc>
        <w:tc>
          <w:tcPr>
            <w:tcW w:w="3333" w:type="pct"/>
            <w:gridSpan w:val="2"/>
            <w:tcBorders>
              <w:left w:val="nil"/>
            </w:tcBorders>
          </w:tcPr>
          <w:p w14:paraId="1456061F" w14:textId="77777777" w:rsidR="00FB5E69" w:rsidRPr="00624E15" w:rsidRDefault="00384729" w:rsidP="00FB5E69">
            <w:pPr>
              <w:pStyle w:val="TableTextS5"/>
              <w:ind w:hanging="255"/>
              <w:rPr>
                <w:szCs w:val="18"/>
                <w:lang w:val="ru-RU"/>
              </w:rPr>
            </w:pPr>
            <w:r w:rsidRPr="00624E15">
              <w:rPr>
                <w:szCs w:val="18"/>
                <w:lang w:val="ru-RU"/>
              </w:rPr>
              <w:t xml:space="preserve">ФИКСИРОВАННАЯ </w:t>
            </w:r>
          </w:p>
          <w:p w14:paraId="43358B9C" w14:textId="77777777" w:rsidR="00FB5E69" w:rsidRPr="00624E15" w:rsidRDefault="00384729" w:rsidP="00FB5E69">
            <w:pPr>
              <w:pStyle w:val="TableTextS5"/>
              <w:ind w:hanging="255"/>
              <w:rPr>
                <w:rStyle w:val="Artref"/>
                <w:lang w:val="ru-RU"/>
              </w:rPr>
            </w:pPr>
            <w:r w:rsidRPr="00624E15">
              <w:rPr>
                <w:szCs w:val="18"/>
                <w:lang w:val="ru-RU"/>
              </w:rPr>
              <w:t xml:space="preserve">МОРСКАЯ ПОДВИЖНАЯ  </w:t>
            </w:r>
            <w:r w:rsidRPr="00624E15">
              <w:rPr>
                <w:rStyle w:val="Artref"/>
                <w:lang w:val="ru-RU"/>
              </w:rPr>
              <w:t>5.127</w:t>
            </w:r>
          </w:p>
          <w:p w14:paraId="7839A9EC" w14:textId="77777777" w:rsidR="00FB5E69" w:rsidRPr="00624E15" w:rsidRDefault="00384729" w:rsidP="00FB5E69">
            <w:pPr>
              <w:pStyle w:val="TableTextS5"/>
              <w:ind w:hanging="255"/>
              <w:rPr>
                <w:rStyle w:val="Artref"/>
                <w:szCs w:val="18"/>
                <w:lang w:val="ru-RU"/>
              </w:rPr>
            </w:pPr>
            <w:r w:rsidRPr="00624E15">
              <w:rPr>
                <w:rStyle w:val="Artref"/>
                <w:lang w:val="ru-RU"/>
              </w:rPr>
              <w:t>5.126</w:t>
            </w:r>
          </w:p>
        </w:tc>
      </w:tr>
      <w:tr w:rsidR="00C04447" w:rsidRPr="00624E15" w14:paraId="1C952B26" w14:textId="77777777" w:rsidTr="00FB5E69">
        <w:trPr>
          <w:jc w:val="center"/>
        </w:trPr>
        <w:tc>
          <w:tcPr>
            <w:tcW w:w="1667" w:type="pct"/>
            <w:tcBorders>
              <w:right w:val="nil"/>
            </w:tcBorders>
          </w:tcPr>
          <w:p w14:paraId="37A3E29F" w14:textId="77777777" w:rsidR="00C04447" w:rsidRPr="00624E15" w:rsidRDefault="00C04447" w:rsidP="00C04447">
            <w:pPr>
              <w:spacing w:before="40" w:after="40"/>
              <w:rPr>
                <w:rStyle w:val="Tablefreq"/>
                <w:szCs w:val="18"/>
              </w:rPr>
            </w:pPr>
            <w:r w:rsidRPr="00624E15">
              <w:rPr>
                <w:rStyle w:val="Tablefreq"/>
                <w:szCs w:val="18"/>
              </w:rPr>
              <w:t>4 063–4 438</w:t>
            </w:r>
          </w:p>
        </w:tc>
        <w:tc>
          <w:tcPr>
            <w:tcW w:w="3333" w:type="pct"/>
            <w:gridSpan w:val="2"/>
            <w:tcBorders>
              <w:left w:val="nil"/>
            </w:tcBorders>
          </w:tcPr>
          <w:p w14:paraId="218056D0" w14:textId="77777777" w:rsidR="00C04447" w:rsidRPr="004F37F4" w:rsidRDefault="00C04447" w:rsidP="00C04447">
            <w:pPr>
              <w:pStyle w:val="TableTextS5"/>
              <w:ind w:hanging="255"/>
              <w:rPr>
                <w:rStyle w:val="Artref"/>
                <w:lang w:val="ru-RU"/>
              </w:rPr>
            </w:pPr>
            <w:r w:rsidRPr="004F37F4">
              <w:rPr>
                <w:lang w:val="ru-RU" w:eastAsia="zh-CN"/>
              </w:rPr>
              <w:t xml:space="preserve">МОРСКАЯ ПОДВИЖНАЯ  </w:t>
            </w:r>
            <w:r w:rsidRPr="004F37F4">
              <w:rPr>
                <w:rStyle w:val="Artref"/>
                <w:lang w:val="ru-RU"/>
              </w:rPr>
              <w:t xml:space="preserve">5.79A  </w:t>
            </w:r>
            <w:r w:rsidRPr="00134E0A">
              <w:rPr>
                <w:rStyle w:val="Artref"/>
                <w:lang w:val="ru-RU"/>
              </w:rPr>
              <w:t>5.82</w:t>
            </w:r>
            <w:r>
              <w:rPr>
                <w:rStyle w:val="Artref"/>
              </w:rPr>
              <w:t>D</w:t>
            </w:r>
            <w:r w:rsidRPr="004F37F4">
              <w:rPr>
                <w:rStyle w:val="Artref"/>
                <w:lang w:val="ru-RU"/>
              </w:rPr>
              <w:t xml:space="preserve">  5.109  5.110  5.130  5.131  5.132</w:t>
            </w:r>
          </w:p>
          <w:p w14:paraId="34D64EAE" w14:textId="538F2B89" w:rsidR="00C04447" w:rsidRPr="00624E15" w:rsidRDefault="00C04447" w:rsidP="00C04447">
            <w:pPr>
              <w:pStyle w:val="TableTextS5"/>
              <w:ind w:hanging="255"/>
              <w:rPr>
                <w:szCs w:val="18"/>
                <w:lang w:val="ru-RU"/>
              </w:rPr>
            </w:pPr>
            <w:r w:rsidRPr="004F37F4">
              <w:rPr>
                <w:rStyle w:val="Artref"/>
                <w:lang w:val="ru-RU"/>
              </w:rPr>
              <w:t>5.128</w:t>
            </w:r>
            <w:r w:rsidRPr="004F37F4">
              <w:rPr>
                <w:lang w:val="ru-RU" w:eastAsia="zh-CN"/>
              </w:rPr>
              <w:t xml:space="preserve"> </w:t>
            </w:r>
          </w:p>
        </w:tc>
      </w:tr>
      <w:tr w:rsidR="00C04447" w:rsidRPr="00624E15" w14:paraId="6C2A5A1D" w14:textId="77777777" w:rsidTr="00FB5E69">
        <w:trPr>
          <w:jc w:val="center"/>
        </w:trPr>
        <w:tc>
          <w:tcPr>
            <w:tcW w:w="1667" w:type="pct"/>
            <w:tcBorders>
              <w:right w:val="single" w:sz="4" w:space="0" w:color="auto"/>
            </w:tcBorders>
          </w:tcPr>
          <w:p w14:paraId="21A524A7" w14:textId="77777777" w:rsidR="00C04447" w:rsidRPr="00624E15" w:rsidRDefault="00C04447" w:rsidP="00C04447">
            <w:pPr>
              <w:pStyle w:val="TableTextS5"/>
              <w:rPr>
                <w:rStyle w:val="Tablefreq"/>
                <w:lang w:val="ru-RU"/>
              </w:rPr>
            </w:pPr>
            <w:r w:rsidRPr="00624E15">
              <w:rPr>
                <w:rStyle w:val="Tablefreq"/>
                <w:lang w:val="ru-RU"/>
              </w:rPr>
              <w:t>4 438–4 488</w:t>
            </w:r>
          </w:p>
          <w:p w14:paraId="577BD7F5" w14:textId="77777777" w:rsidR="00C04447" w:rsidRPr="00624E15" w:rsidRDefault="00C04447" w:rsidP="00C04447">
            <w:pPr>
              <w:pStyle w:val="TableTextS5"/>
              <w:rPr>
                <w:lang w:val="ru-RU"/>
              </w:rPr>
            </w:pPr>
            <w:r w:rsidRPr="00624E15">
              <w:rPr>
                <w:lang w:val="ru-RU"/>
              </w:rPr>
              <w:t>ФИКСИРОВАННАЯ</w:t>
            </w:r>
          </w:p>
          <w:p w14:paraId="4518C22C" w14:textId="77777777" w:rsidR="00C04447" w:rsidRPr="00624E15" w:rsidRDefault="00C04447" w:rsidP="00C04447">
            <w:pPr>
              <w:pStyle w:val="TableTextS5"/>
              <w:rPr>
                <w:lang w:val="ru-RU"/>
              </w:rPr>
            </w:pPr>
            <w:r w:rsidRPr="00624E15">
              <w:rPr>
                <w:lang w:val="ru-RU"/>
              </w:rPr>
              <w:t>ПОДВИЖНАЯ, за исключением воздушной подвижной (R)</w:t>
            </w:r>
          </w:p>
          <w:p w14:paraId="61DDE89A" w14:textId="77777777" w:rsidR="00C04447" w:rsidRPr="00624E15" w:rsidRDefault="00C04447" w:rsidP="00C04447">
            <w:pPr>
              <w:pStyle w:val="TableTextS5"/>
              <w:rPr>
                <w:rStyle w:val="Artref"/>
                <w:lang w:val="ru-RU"/>
              </w:rPr>
            </w:pPr>
            <w:r w:rsidRPr="00624E15">
              <w:rPr>
                <w:lang w:val="ru-RU"/>
              </w:rPr>
              <w:t>Радиолокационная</w:t>
            </w:r>
            <w:r w:rsidRPr="00624E15">
              <w:rPr>
                <w:rStyle w:val="Artref"/>
                <w:lang w:val="ru-RU"/>
              </w:rPr>
              <w:t xml:space="preserve">  5.132A</w:t>
            </w:r>
          </w:p>
          <w:p w14:paraId="193134E3" w14:textId="77777777" w:rsidR="00C04447" w:rsidRPr="00624E15" w:rsidRDefault="00C04447" w:rsidP="00C04447">
            <w:pPr>
              <w:pStyle w:val="TableTextS5"/>
              <w:rPr>
                <w:rStyle w:val="Artref"/>
                <w:lang w:val="ru-RU"/>
              </w:rPr>
            </w:pPr>
            <w:r w:rsidRPr="00624E15">
              <w:rPr>
                <w:rStyle w:val="Artref"/>
                <w:lang w:val="ru-RU"/>
              </w:rPr>
              <w:t>5.132B</w:t>
            </w:r>
          </w:p>
        </w:tc>
        <w:tc>
          <w:tcPr>
            <w:tcW w:w="1668" w:type="pct"/>
            <w:tcBorders>
              <w:left w:val="single" w:sz="4" w:space="0" w:color="auto"/>
            </w:tcBorders>
          </w:tcPr>
          <w:p w14:paraId="0FC6B33F" w14:textId="77777777" w:rsidR="00C04447" w:rsidRPr="00624E15" w:rsidRDefault="00C04447" w:rsidP="00C04447">
            <w:pPr>
              <w:pStyle w:val="TableTextS5"/>
              <w:rPr>
                <w:rStyle w:val="Tablefreq"/>
                <w:lang w:val="ru-RU"/>
              </w:rPr>
            </w:pPr>
            <w:r w:rsidRPr="00624E15">
              <w:rPr>
                <w:rStyle w:val="Tablefreq"/>
                <w:lang w:val="ru-RU"/>
              </w:rPr>
              <w:t>4 438–4 488</w:t>
            </w:r>
          </w:p>
          <w:p w14:paraId="54D73600" w14:textId="77777777" w:rsidR="00C04447" w:rsidRPr="00624E15" w:rsidRDefault="00C04447" w:rsidP="00C04447">
            <w:pPr>
              <w:pStyle w:val="TableTextS5"/>
              <w:rPr>
                <w:lang w:val="ru-RU"/>
              </w:rPr>
            </w:pPr>
            <w:r w:rsidRPr="00624E15">
              <w:rPr>
                <w:lang w:val="ru-RU"/>
              </w:rPr>
              <w:t>ФИКСИРОВАННАЯ</w:t>
            </w:r>
          </w:p>
          <w:p w14:paraId="5F3F8E17" w14:textId="77777777" w:rsidR="00C04447" w:rsidRPr="00624E15" w:rsidRDefault="00C04447" w:rsidP="00C04447">
            <w:pPr>
              <w:pStyle w:val="TableTextS5"/>
              <w:rPr>
                <w:lang w:val="ru-RU"/>
              </w:rPr>
            </w:pPr>
            <w:r w:rsidRPr="00624E15">
              <w:rPr>
                <w:lang w:val="ru-RU"/>
              </w:rPr>
              <w:t>ПОДВИЖНАЯ, за исключением воздушной подвижной (R)</w:t>
            </w:r>
          </w:p>
          <w:p w14:paraId="243AFE5F" w14:textId="77777777" w:rsidR="00C04447" w:rsidRPr="00624E15" w:rsidRDefault="00C04447" w:rsidP="00C04447">
            <w:pPr>
              <w:pStyle w:val="TableTextS5"/>
              <w:rPr>
                <w:lang w:val="ru-RU"/>
              </w:rPr>
            </w:pPr>
            <w:r w:rsidRPr="00624E15">
              <w:rPr>
                <w:lang w:val="ru-RU"/>
              </w:rPr>
              <w:t>РАДИОЛОКАЦИОННАЯ</w:t>
            </w:r>
            <w:r w:rsidRPr="00624E15">
              <w:rPr>
                <w:rStyle w:val="Artref"/>
                <w:lang w:val="ru-RU"/>
              </w:rPr>
              <w:t xml:space="preserve">  5.132А</w:t>
            </w:r>
          </w:p>
        </w:tc>
        <w:tc>
          <w:tcPr>
            <w:tcW w:w="1665" w:type="pct"/>
          </w:tcPr>
          <w:p w14:paraId="063D3937" w14:textId="77777777" w:rsidR="00C04447" w:rsidRPr="00624E15" w:rsidRDefault="00C04447" w:rsidP="00C04447">
            <w:pPr>
              <w:pStyle w:val="TableTextS5"/>
              <w:rPr>
                <w:rStyle w:val="Tablefreq"/>
                <w:lang w:val="ru-RU"/>
              </w:rPr>
            </w:pPr>
            <w:r w:rsidRPr="00624E15">
              <w:rPr>
                <w:rStyle w:val="Tablefreq"/>
                <w:lang w:val="ru-RU"/>
              </w:rPr>
              <w:t>4 438–4 488</w:t>
            </w:r>
          </w:p>
          <w:p w14:paraId="75C89705" w14:textId="77777777" w:rsidR="00C04447" w:rsidRPr="00624E15" w:rsidRDefault="00C04447" w:rsidP="00C04447">
            <w:pPr>
              <w:pStyle w:val="TableTextS5"/>
              <w:rPr>
                <w:lang w:val="ru-RU"/>
              </w:rPr>
            </w:pPr>
            <w:r w:rsidRPr="00624E15">
              <w:rPr>
                <w:lang w:val="ru-RU"/>
              </w:rPr>
              <w:t>ФИКСИРОВАННАЯ</w:t>
            </w:r>
          </w:p>
          <w:p w14:paraId="2B5682D2" w14:textId="77777777" w:rsidR="00C04447" w:rsidRPr="00624E15" w:rsidRDefault="00C04447" w:rsidP="00C04447">
            <w:pPr>
              <w:pStyle w:val="TableTextS5"/>
              <w:rPr>
                <w:lang w:val="ru-RU"/>
              </w:rPr>
            </w:pPr>
            <w:r w:rsidRPr="00624E15">
              <w:rPr>
                <w:lang w:val="ru-RU"/>
              </w:rPr>
              <w:t>ПОДВИЖНАЯ, за исключением воздушной подвижной</w:t>
            </w:r>
          </w:p>
          <w:p w14:paraId="30E56A43" w14:textId="77777777" w:rsidR="00C04447" w:rsidRPr="00624E15" w:rsidRDefault="00C04447" w:rsidP="00C04447">
            <w:pPr>
              <w:pStyle w:val="TableTextS5"/>
              <w:rPr>
                <w:szCs w:val="18"/>
                <w:lang w:val="ru-RU"/>
              </w:rPr>
            </w:pPr>
            <w:r w:rsidRPr="00624E15">
              <w:rPr>
                <w:lang w:val="ru-RU"/>
              </w:rPr>
              <w:t xml:space="preserve">Радиолокационная </w:t>
            </w:r>
            <w:r w:rsidRPr="00624E15">
              <w:rPr>
                <w:rStyle w:val="Artref"/>
                <w:lang w:val="ru-RU"/>
              </w:rPr>
              <w:t xml:space="preserve"> 5.132А</w:t>
            </w:r>
          </w:p>
        </w:tc>
      </w:tr>
      <w:tr w:rsidR="00C04447" w:rsidRPr="00624E15" w14:paraId="57830335" w14:textId="77777777" w:rsidTr="00FB5E69">
        <w:trPr>
          <w:jc w:val="center"/>
        </w:trPr>
        <w:tc>
          <w:tcPr>
            <w:tcW w:w="3335" w:type="pct"/>
            <w:gridSpan w:val="2"/>
          </w:tcPr>
          <w:p w14:paraId="2FCFF935" w14:textId="77777777" w:rsidR="00C04447" w:rsidRPr="00624E15" w:rsidRDefault="00C04447" w:rsidP="00C04447">
            <w:pPr>
              <w:pStyle w:val="TableTextS5"/>
              <w:rPr>
                <w:rStyle w:val="Tablefreq"/>
                <w:lang w:val="ru-RU"/>
              </w:rPr>
            </w:pPr>
            <w:r w:rsidRPr="00624E15">
              <w:rPr>
                <w:rStyle w:val="Tablefreq"/>
                <w:lang w:val="ru-RU"/>
              </w:rPr>
              <w:t>4 488–4 650</w:t>
            </w:r>
          </w:p>
          <w:p w14:paraId="589824AB" w14:textId="77777777" w:rsidR="00C04447" w:rsidRPr="00624E15" w:rsidRDefault="00C04447" w:rsidP="00C04447">
            <w:pPr>
              <w:pStyle w:val="TableTextS5"/>
              <w:rPr>
                <w:lang w:val="ru-RU"/>
              </w:rPr>
            </w:pPr>
            <w:r w:rsidRPr="00624E15">
              <w:rPr>
                <w:lang w:val="ru-RU"/>
              </w:rPr>
              <w:tab/>
            </w:r>
            <w:r w:rsidRPr="00624E15">
              <w:rPr>
                <w:lang w:val="ru-RU"/>
              </w:rPr>
              <w:tab/>
              <w:t>ФИКСИРОВАННАЯ</w:t>
            </w:r>
          </w:p>
          <w:p w14:paraId="5FC399B9" w14:textId="77777777" w:rsidR="00C04447" w:rsidRPr="00624E15" w:rsidRDefault="00C04447" w:rsidP="00C04447">
            <w:pPr>
              <w:pStyle w:val="TableTextS5"/>
              <w:rPr>
                <w:rStyle w:val="Tablefreq"/>
                <w:lang w:val="ru-RU"/>
              </w:rPr>
            </w:pPr>
            <w:r w:rsidRPr="00624E15">
              <w:rPr>
                <w:lang w:val="ru-RU"/>
              </w:rPr>
              <w:tab/>
            </w:r>
            <w:r w:rsidRPr="00624E15">
              <w:rPr>
                <w:lang w:val="ru-RU"/>
              </w:rPr>
              <w:tab/>
              <w:t>ПОДВИЖНАЯ, за исключением воздушной подвижной (R)</w:t>
            </w:r>
          </w:p>
        </w:tc>
        <w:tc>
          <w:tcPr>
            <w:tcW w:w="1665" w:type="pct"/>
          </w:tcPr>
          <w:p w14:paraId="6DED33BB" w14:textId="77777777" w:rsidR="00C04447" w:rsidRPr="00624E15" w:rsidRDefault="00C04447" w:rsidP="00C04447">
            <w:pPr>
              <w:pStyle w:val="TableTextS5"/>
              <w:rPr>
                <w:rStyle w:val="Tablefreq"/>
                <w:lang w:val="ru-RU"/>
              </w:rPr>
            </w:pPr>
            <w:r w:rsidRPr="00624E15">
              <w:rPr>
                <w:rStyle w:val="Tablefreq"/>
                <w:lang w:val="ru-RU"/>
              </w:rPr>
              <w:t>4 488–4 650</w:t>
            </w:r>
          </w:p>
          <w:p w14:paraId="3FE691DB" w14:textId="77777777" w:rsidR="00C04447" w:rsidRPr="00624E15" w:rsidRDefault="00C04447" w:rsidP="00C04447">
            <w:pPr>
              <w:pStyle w:val="TableTextS5"/>
              <w:rPr>
                <w:lang w:val="ru-RU"/>
              </w:rPr>
            </w:pPr>
            <w:r w:rsidRPr="00624E15">
              <w:rPr>
                <w:lang w:val="ru-RU"/>
              </w:rPr>
              <w:t>ФИКСИРОВАННАЯ</w:t>
            </w:r>
          </w:p>
          <w:p w14:paraId="0B766164" w14:textId="77777777" w:rsidR="00C04447" w:rsidRPr="00624E15" w:rsidRDefault="00C04447" w:rsidP="00C04447">
            <w:pPr>
              <w:pStyle w:val="TableTextS5"/>
              <w:rPr>
                <w:rStyle w:val="Tablefreq"/>
                <w:lang w:val="ru-RU"/>
              </w:rPr>
            </w:pPr>
            <w:r w:rsidRPr="00624E15">
              <w:rPr>
                <w:lang w:val="ru-RU"/>
              </w:rPr>
              <w:t>ПОДВИЖНАЯ, за исключением воздушной подвижной</w:t>
            </w:r>
          </w:p>
        </w:tc>
      </w:tr>
      <w:tr w:rsidR="00C04447" w:rsidRPr="00624E15" w14:paraId="04A87841" w14:textId="77777777" w:rsidTr="00FB5E69">
        <w:trPr>
          <w:jc w:val="center"/>
        </w:trPr>
        <w:tc>
          <w:tcPr>
            <w:tcW w:w="1667" w:type="pct"/>
            <w:tcBorders>
              <w:right w:val="nil"/>
            </w:tcBorders>
          </w:tcPr>
          <w:p w14:paraId="581EE5D7" w14:textId="77777777" w:rsidR="00C04447" w:rsidRPr="00624E15" w:rsidRDefault="00C04447" w:rsidP="00C04447">
            <w:pPr>
              <w:spacing w:before="40" w:after="40"/>
              <w:rPr>
                <w:rStyle w:val="Tablefreq"/>
                <w:szCs w:val="18"/>
              </w:rPr>
            </w:pPr>
            <w:r w:rsidRPr="00624E15">
              <w:rPr>
                <w:rStyle w:val="Tablefreq"/>
                <w:szCs w:val="18"/>
              </w:rPr>
              <w:t xml:space="preserve">4 650–4 700 </w:t>
            </w:r>
          </w:p>
        </w:tc>
        <w:tc>
          <w:tcPr>
            <w:tcW w:w="3333" w:type="pct"/>
            <w:gridSpan w:val="2"/>
            <w:tcBorders>
              <w:left w:val="nil"/>
            </w:tcBorders>
          </w:tcPr>
          <w:p w14:paraId="34643DED" w14:textId="77777777" w:rsidR="00C04447" w:rsidRPr="00624E15" w:rsidRDefault="00C04447" w:rsidP="00C04447">
            <w:pPr>
              <w:pStyle w:val="TableTextS5"/>
              <w:ind w:hanging="255"/>
              <w:rPr>
                <w:szCs w:val="18"/>
                <w:lang w:val="ru-RU"/>
              </w:rPr>
            </w:pPr>
            <w:r w:rsidRPr="00624E15">
              <w:rPr>
                <w:szCs w:val="18"/>
                <w:lang w:val="ru-RU"/>
              </w:rPr>
              <w:t>ВОЗДУШНАЯ ПОДВИЖНАЯ (R)</w:t>
            </w:r>
          </w:p>
        </w:tc>
      </w:tr>
      <w:tr w:rsidR="00C04447" w:rsidRPr="00624E15" w14:paraId="0845F68D" w14:textId="77777777" w:rsidTr="00FB5E69">
        <w:trPr>
          <w:jc w:val="center"/>
        </w:trPr>
        <w:tc>
          <w:tcPr>
            <w:tcW w:w="1667" w:type="pct"/>
            <w:tcBorders>
              <w:right w:val="nil"/>
            </w:tcBorders>
          </w:tcPr>
          <w:p w14:paraId="4E1A1035" w14:textId="77777777" w:rsidR="00C04447" w:rsidRPr="00624E15" w:rsidRDefault="00C04447" w:rsidP="00C04447">
            <w:pPr>
              <w:spacing w:before="40" w:after="40"/>
              <w:rPr>
                <w:rStyle w:val="Tablefreq"/>
                <w:szCs w:val="18"/>
              </w:rPr>
            </w:pPr>
            <w:r w:rsidRPr="00624E15">
              <w:rPr>
                <w:rStyle w:val="Tablefreq"/>
                <w:szCs w:val="18"/>
              </w:rPr>
              <w:t xml:space="preserve">4 700–4 750 </w:t>
            </w:r>
          </w:p>
        </w:tc>
        <w:tc>
          <w:tcPr>
            <w:tcW w:w="3333" w:type="pct"/>
            <w:gridSpan w:val="2"/>
            <w:tcBorders>
              <w:left w:val="nil"/>
            </w:tcBorders>
          </w:tcPr>
          <w:p w14:paraId="58EC9CBD" w14:textId="77777777" w:rsidR="00C04447" w:rsidRPr="00624E15" w:rsidRDefault="00C04447" w:rsidP="00C04447">
            <w:pPr>
              <w:pStyle w:val="TableTextS5"/>
              <w:ind w:hanging="255"/>
              <w:rPr>
                <w:szCs w:val="18"/>
                <w:lang w:val="ru-RU"/>
              </w:rPr>
            </w:pPr>
            <w:r w:rsidRPr="00624E15">
              <w:rPr>
                <w:szCs w:val="18"/>
                <w:lang w:val="ru-RU"/>
              </w:rPr>
              <w:t>ВОЗДУШНАЯ ПОДВИЖНАЯ (OR)</w:t>
            </w:r>
          </w:p>
        </w:tc>
      </w:tr>
      <w:tr w:rsidR="00C04447" w:rsidRPr="00624E15" w14:paraId="4E1AFB7D" w14:textId="77777777" w:rsidTr="00FB5E69">
        <w:trPr>
          <w:trHeight w:val="885"/>
          <w:jc w:val="center"/>
        </w:trPr>
        <w:tc>
          <w:tcPr>
            <w:tcW w:w="1667" w:type="pct"/>
          </w:tcPr>
          <w:p w14:paraId="7F10244F" w14:textId="77777777" w:rsidR="00C04447" w:rsidRPr="00624E15" w:rsidRDefault="00C04447" w:rsidP="00C04447">
            <w:pPr>
              <w:pStyle w:val="TableTextS5"/>
              <w:tabs>
                <w:tab w:val="left" w:pos="284"/>
              </w:tabs>
              <w:ind w:left="284" w:hanging="284"/>
              <w:rPr>
                <w:rStyle w:val="Tablefreq"/>
                <w:szCs w:val="18"/>
                <w:lang w:val="ru-RU"/>
              </w:rPr>
            </w:pPr>
            <w:r w:rsidRPr="00624E15">
              <w:rPr>
                <w:rStyle w:val="Tablefreq"/>
                <w:szCs w:val="18"/>
                <w:lang w:val="ru-RU"/>
              </w:rPr>
              <w:t>4 750–4 850</w:t>
            </w:r>
          </w:p>
          <w:p w14:paraId="294DE788" w14:textId="77777777" w:rsidR="00C04447" w:rsidRPr="00624E15" w:rsidRDefault="00C04447" w:rsidP="00C04447">
            <w:pPr>
              <w:pStyle w:val="TableTextS5"/>
              <w:rPr>
                <w:lang w:val="ru-RU"/>
              </w:rPr>
            </w:pPr>
            <w:r w:rsidRPr="00624E15">
              <w:rPr>
                <w:lang w:val="ru-RU"/>
              </w:rPr>
              <w:t xml:space="preserve">ФИКСИРОВАННАЯ </w:t>
            </w:r>
          </w:p>
          <w:p w14:paraId="2CB81790" w14:textId="77777777" w:rsidR="00C04447" w:rsidRPr="00624E15" w:rsidRDefault="00C04447" w:rsidP="00C04447">
            <w:pPr>
              <w:pStyle w:val="TableTextS5"/>
              <w:rPr>
                <w:lang w:val="ru-RU"/>
              </w:rPr>
            </w:pPr>
            <w:r w:rsidRPr="00624E15">
              <w:rPr>
                <w:lang w:val="ru-RU"/>
              </w:rPr>
              <w:t>ВОЗДУШНАЯ ПОДВИЖНАЯ (OR)</w:t>
            </w:r>
          </w:p>
          <w:p w14:paraId="2D6CA9E8" w14:textId="77777777" w:rsidR="00C04447" w:rsidRPr="00624E15" w:rsidRDefault="00C04447" w:rsidP="00C04447">
            <w:pPr>
              <w:pStyle w:val="TableTextS5"/>
              <w:rPr>
                <w:lang w:val="ru-RU"/>
              </w:rPr>
            </w:pPr>
            <w:r w:rsidRPr="00624E15">
              <w:rPr>
                <w:lang w:val="ru-RU"/>
              </w:rPr>
              <w:t>СУХОПУТНАЯ ПОДВИЖНАЯ</w:t>
            </w:r>
          </w:p>
          <w:p w14:paraId="3CBF04C5" w14:textId="77777777" w:rsidR="00C04447" w:rsidRPr="00624E15" w:rsidRDefault="00C04447" w:rsidP="00C04447">
            <w:pPr>
              <w:pStyle w:val="TableTextS5"/>
              <w:rPr>
                <w:szCs w:val="18"/>
                <w:lang w:val="ru-RU"/>
              </w:rPr>
            </w:pPr>
            <w:r w:rsidRPr="00624E15">
              <w:rPr>
                <w:lang w:val="ru-RU"/>
              </w:rPr>
              <w:t xml:space="preserve">РАДИОВЕЩАТЕЛЬНАЯ  </w:t>
            </w:r>
            <w:r w:rsidRPr="00624E15">
              <w:rPr>
                <w:rStyle w:val="Artref"/>
                <w:rFonts w:eastAsia="SimSun"/>
                <w:szCs w:val="18"/>
                <w:lang w:val="ru-RU"/>
              </w:rPr>
              <w:t>5.113</w:t>
            </w:r>
          </w:p>
        </w:tc>
        <w:tc>
          <w:tcPr>
            <w:tcW w:w="1668" w:type="pct"/>
          </w:tcPr>
          <w:p w14:paraId="0726CB18" w14:textId="77777777" w:rsidR="00C04447" w:rsidRPr="00624E15" w:rsidRDefault="00C04447" w:rsidP="00C04447">
            <w:pPr>
              <w:spacing w:before="40" w:after="40"/>
              <w:rPr>
                <w:rStyle w:val="Tablefreq"/>
                <w:szCs w:val="18"/>
              </w:rPr>
            </w:pPr>
            <w:r w:rsidRPr="00624E15">
              <w:rPr>
                <w:rStyle w:val="Tablefreq"/>
                <w:szCs w:val="18"/>
              </w:rPr>
              <w:t>4 750–4 850</w:t>
            </w:r>
          </w:p>
          <w:p w14:paraId="7649FCCE" w14:textId="77777777" w:rsidR="00C04447" w:rsidRPr="00624E15" w:rsidRDefault="00C04447" w:rsidP="00C04447">
            <w:pPr>
              <w:pStyle w:val="TableTextS5"/>
              <w:rPr>
                <w:lang w:val="ru-RU"/>
              </w:rPr>
            </w:pPr>
            <w:r w:rsidRPr="00624E15">
              <w:rPr>
                <w:lang w:val="ru-RU"/>
              </w:rPr>
              <w:t xml:space="preserve">ФИКСИРОВАННАЯ </w:t>
            </w:r>
          </w:p>
          <w:p w14:paraId="0F7467AB" w14:textId="77777777" w:rsidR="00C04447" w:rsidRPr="00624E15" w:rsidRDefault="00C04447" w:rsidP="00C04447">
            <w:pPr>
              <w:pStyle w:val="TableTextS5"/>
              <w:rPr>
                <w:lang w:val="ru-RU"/>
              </w:rPr>
            </w:pPr>
            <w:r w:rsidRPr="00624E15">
              <w:rPr>
                <w:lang w:val="ru-RU"/>
              </w:rPr>
              <w:t>ПОДВИЖНАЯ, за исключением воздушной подвижной (R)</w:t>
            </w:r>
          </w:p>
          <w:p w14:paraId="7FB9D645" w14:textId="77777777" w:rsidR="00C04447" w:rsidRPr="00624E15" w:rsidRDefault="00C04447" w:rsidP="00C04447">
            <w:pPr>
              <w:pStyle w:val="TableTextS5"/>
              <w:rPr>
                <w:szCs w:val="18"/>
                <w:lang w:val="ru-RU"/>
              </w:rPr>
            </w:pPr>
            <w:r w:rsidRPr="00624E15">
              <w:rPr>
                <w:lang w:val="ru-RU"/>
              </w:rPr>
              <w:t xml:space="preserve">РАДИОВЕЩАТЕЛЬНАЯ  </w:t>
            </w:r>
            <w:r w:rsidRPr="00624E15">
              <w:rPr>
                <w:rStyle w:val="Artref"/>
                <w:lang w:val="ru-RU"/>
              </w:rPr>
              <w:t>5.113</w:t>
            </w:r>
          </w:p>
        </w:tc>
        <w:tc>
          <w:tcPr>
            <w:tcW w:w="1665" w:type="pct"/>
          </w:tcPr>
          <w:p w14:paraId="175E1C64" w14:textId="77777777" w:rsidR="00C04447" w:rsidRPr="00624E15" w:rsidRDefault="00C04447" w:rsidP="00C04447">
            <w:pPr>
              <w:spacing w:before="40" w:after="40"/>
              <w:rPr>
                <w:rStyle w:val="Tablefreq"/>
                <w:szCs w:val="18"/>
              </w:rPr>
            </w:pPr>
            <w:r w:rsidRPr="00624E15">
              <w:rPr>
                <w:rStyle w:val="Tablefreq"/>
                <w:szCs w:val="18"/>
              </w:rPr>
              <w:t>4 750–4 850</w:t>
            </w:r>
          </w:p>
          <w:p w14:paraId="1073DD9B" w14:textId="77777777" w:rsidR="00C04447" w:rsidRPr="00624E15" w:rsidRDefault="00C04447" w:rsidP="00C04447">
            <w:pPr>
              <w:pStyle w:val="TableTextS5"/>
              <w:rPr>
                <w:lang w:val="ru-RU"/>
              </w:rPr>
            </w:pPr>
            <w:r w:rsidRPr="00624E15">
              <w:rPr>
                <w:lang w:val="ru-RU"/>
              </w:rPr>
              <w:t xml:space="preserve">ФИКСИРОВАННАЯ </w:t>
            </w:r>
          </w:p>
          <w:p w14:paraId="48093C67" w14:textId="77777777" w:rsidR="00C04447" w:rsidRPr="00624E15" w:rsidRDefault="00C04447" w:rsidP="00C04447">
            <w:pPr>
              <w:pStyle w:val="TableTextS5"/>
              <w:rPr>
                <w:rStyle w:val="Artref"/>
                <w:lang w:val="ru-RU"/>
              </w:rPr>
            </w:pPr>
            <w:r w:rsidRPr="00624E15">
              <w:rPr>
                <w:lang w:val="ru-RU"/>
              </w:rPr>
              <w:t xml:space="preserve">РАДИОВЕЩАТЕЛЬНАЯ  </w:t>
            </w:r>
            <w:r w:rsidRPr="00624E15">
              <w:rPr>
                <w:rStyle w:val="Artref"/>
                <w:lang w:val="ru-RU"/>
              </w:rPr>
              <w:t>5.113</w:t>
            </w:r>
          </w:p>
          <w:p w14:paraId="255F24FE" w14:textId="77777777" w:rsidR="00C04447" w:rsidRPr="00624E15" w:rsidRDefault="00C04447" w:rsidP="00C04447">
            <w:pPr>
              <w:pStyle w:val="TableTextS5"/>
              <w:rPr>
                <w:lang w:val="ru-RU"/>
              </w:rPr>
            </w:pPr>
            <w:r w:rsidRPr="00624E15">
              <w:rPr>
                <w:lang w:val="ru-RU"/>
              </w:rPr>
              <w:t>Сухопутная подвижная</w:t>
            </w:r>
          </w:p>
        </w:tc>
      </w:tr>
      <w:tr w:rsidR="00C04447" w:rsidRPr="00624E15" w14:paraId="0A3E2FE9" w14:textId="77777777" w:rsidTr="00FB5E69">
        <w:trPr>
          <w:jc w:val="center"/>
        </w:trPr>
        <w:tc>
          <w:tcPr>
            <w:tcW w:w="1667" w:type="pct"/>
            <w:tcBorders>
              <w:right w:val="nil"/>
            </w:tcBorders>
          </w:tcPr>
          <w:p w14:paraId="7C2ED4BB" w14:textId="77777777" w:rsidR="00C04447" w:rsidRPr="00624E15" w:rsidRDefault="00C04447" w:rsidP="00C04447">
            <w:pPr>
              <w:spacing w:before="40" w:after="40"/>
              <w:rPr>
                <w:rStyle w:val="Tablefreq"/>
                <w:szCs w:val="18"/>
              </w:rPr>
            </w:pPr>
            <w:r w:rsidRPr="00624E15">
              <w:rPr>
                <w:rStyle w:val="Tablefreq"/>
                <w:szCs w:val="18"/>
              </w:rPr>
              <w:t>4 850–4 995</w:t>
            </w:r>
          </w:p>
        </w:tc>
        <w:tc>
          <w:tcPr>
            <w:tcW w:w="3333" w:type="pct"/>
            <w:gridSpan w:val="2"/>
            <w:tcBorders>
              <w:left w:val="nil"/>
            </w:tcBorders>
          </w:tcPr>
          <w:p w14:paraId="2BA40079" w14:textId="77777777" w:rsidR="00C04447" w:rsidRPr="00624E15" w:rsidRDefault="00C04447" w:rsidP="00C04447">
            <w:pPr>
              <w:pStyle w:val="TableTextS5"/>
              <w:ind w:hanging="255"/>
              <w:rPr>
                <w:szCs w:val="18"/>
                <w:lang w:val="ru-RU"/>
              </w:rPr>
            </w:pPr>
            <w:r w:rsidRPr="00624E15">
              <w:rPr>
                <w:szCs w:val="18"/>
                <w:lang w:val="ru-RU"/>
              </w:rPr>
              <w:t>ФИКСИРОВАННАЯ</w:t>
            </w:r>
          </w:p>
          <w:p w14:paraId="4DB2E338" w14:textId="77777777" w:rsidR="00C04447" w:rsidRPr="00624E15" w:rsidRDefault="00C04447" w:rsidP="00C04447">
            <w:pPr>
              <w:pStyle w:val="TableTextS5"/>
              <w:ind w:hanging="255"/>
              <w:rPr>
                <w:szCs w:val="18"/>
                <w:lang w:val="ru-RU"/>
              </w:rPr>
            </w:pPr>
            <w:r w:rsidRPr="00624E15">
              <w:rPr>
                <w:szCs w:val="18"/>
                <w:lang w:val="ru-RU"/>
              </w:rPr>
              <w:t>СУХОПУТНАЯ ПОДВИЖНАЯ</w:t>
            </w:r>
          </w:p>
          <w:p w14:paraId="62C3BD33" w14:textId="77777777" w:rsidR="00C04447" w:rsidRPr="00624E15" w:rsidRDefault="00C04447" w:rsidP="00C04447">
            <w:pPr>
              <w:pStyle w:val="TableTextS5"/>
              <w:ind w:hanging="255"/>
              <w:rPr>
                <w:szCs w:val="18"/>
                <w:lang w:val="ru-RU"/>
              </w:rPr>
            </w:pPr>
            <w:r w:rsidRPr="00624E15">
              <w:rPr>
                <w:lang w:val="ru-RU"/>
              </w:rPr>
              <w:t xml:space="preserve">РАДИОВЕЩАТЕЛЬНАЯ  </w:t>
            </w:r>
            <w:r w:rsidRPr="00624E15">
              <w:rPr>
                <w:rStyle w:val="Artref"/>
                <w:lang w:val="ru-RU"/>
              </w:rPr>
              <w:t>5.113</w:t>
            </w:r>
          </w:p>
        </w:tc>
      </w:tr>
      <w:tr w:rsidR="00C04447" w:rsidRPr="00624E15" w14:paraId="6A9B278D" w14:textId="77777777" w:rsidTr="00FB5E69">
        <w:trPr>
          <w:jc w:val="center"/>
        </w:trPr>
        <w:tc>
          <w:tcPr>
            <w:tcW w:w="1667" w:type="pct"/>
            <w:tcBorders>
              <w:right w:val="nil"/>
            </w:tcBorders>
          </w:tcPr>
          <w:p w14:paraId="0EC0C415" w14:textId="77777777" w:rsidR="00C04447" w:rsidRPr="00624E15" w:rsidRDefault="00C04447" w:rsidP="00C04447">
            <w:pPr>
              <w:spacing w:before="40" w:after="40"/>
              <w:rPr>
                <w:rStyle w:val="Tablefreq"/>
                <w:szCs w:val="18"/>
              </w:rPr>
            </w:pPr>
            <w:r w:rsidRPr="00624E15">
              <w:rPr>
                <w:rStyle w:val="Tablefreq"/>
                <w:szCs w:val="18"/>
              </w:rPr>
              <w:t>4 995–5 003</w:t>
            </w:r>
          </w:p>
        </w:tc>
        <w:tc>
          <w:tcPr>
            <w:tcW w:w="3333" w:type="pct"/>
            <w:gridSpan w:val="2"/>
            <w:tcBorders>
              <w:left w:val="nil"/>
            </w:tcBorders>
          </w:tcPr>
          <w:p w14:paraId="142F0338" w14:textId="77777777" w:rsidR="00C04447" w:rsidRPr="00624E15" w:rsidRDefault="00C04447" w:rsidP="00C04447">
            <w:pPr>
              <w:pStyle w:val="TableTextS5"/>
              <w:ind w:hanging="255"/>
              <w:rPr>
                <w:szCs w:val="18"/>
                <w:lang w:val="ru-RU"/>
              </w:rPr>
            </w:pPr>
            <w:r w:rsidRPr="00624E15">
              <w:rPr>
                <w:szCs w:val="18"/>
                <w:lang w:val="ru-RU"/>
              </w:rPr>
              <w:t>СЛУЖБА СТАНДАРТНЫХ ЧАСТОТ И СИГНАЛОВ ВРЕМЕНИ (5 000 кГц)</w:t>
            </w:r>
          </w:p>
        </w:tc>
      </w:tr>
    </w:tbl>
    <w:p w14:paraId="1467A6DD" w14:textId="77777777" w:rsidR="00AA244C" w:rsidRPr="00CF484B" w:rsidRDefault="00AA244C" w:rsidP="00AA244C">
      <w:pPr>
        <w:rPr>
          <w:rFonts w:eastAsia="SimSun"/>
        </w:rPr>
      </w:pPr>
      <w:r w:rsidRPr="00CF484B">
        <w:rPr>
          <w:rFonts w:eastAsia="SimSun"/>
        </w:rPr>
        <w:br w:type="page"/>
      </w:r>
    </w:p>
    <w:p w14:paraId="5D492C81" w14:textId="3395110D" w:rsidR="00FB5E69" w:rsidRPr="00B4505C" w:rsidRDefault="00384729" w:rsidP="00FB5E69">
      <w:pPr>
        <w:pStyle w:val="Note"/>
        <w:rPr>
          <w:lang w:val="ru-RU"/>
        </w:rPr>
      </w:pPr>
      <w:r w:rsidRPr="00B4505C">
        <w:rPr>
          <w:rStyle w:val="Artdef"/>
          <w:lang w:val="ru-RU"/>
        </w:rPr>
        <w:lastRenderedPageBreak/>
        <w:t>5.118</w:t>
      </w:r>
      <w:r w:rsidRPr="00B4505C">
        <w:rPr>
          <w:lang w:val="ru-RU"/>
        </w:rPr>
        <w:tab/>
      </w:r>
      <w:r w:rsidRPr="00B4505C">
        <w:rPr>
          <w:i/>
          <w:iCs/>
          <w:lang w:val="ru-RU"/>
        </w:rPr>
        <w:t>Дополнительное распределение</w:t>
      </w:r>
      <w:r w:rsidRPr="00B4505C">
        <w:rPr>
          <w:lang w:val="ru-RU"/>
        </w:rPr>
        <w:t>: в Соединенных Штатах Америки, Мексике и Перу полоса частот 3230</w:t>
      </w:r>
      <w:r w:rsidR="00D54BB8">
        <w:rPr>
          <w:lang w:val="ru-RU"/>
        </w:rPr>
        <w:t>−</w:t>
      </w:r>
      <w:r w:rsidRPr="00B4505C">
        <w:rPr>
          <w:lang w:val="ru-RU"/>
        </w:rPr>
        <w:t>3400 кГц распределена также радиолокационной службе на вторичной основе.</w:t>
      </w:r>
      <w:r w:rsidRPr="00B4505C">
        <w:rPr>
          <w:sz w:val="16"/>
          <w:szCs w:val="16"/>
          <w:lang w:val="ru-RU"/>
        </w:rPr>
        <w:t>     (ВКР-19)</w:t>
      </w:r>
    </w:p>
    <w:p w14:paraId="5B3D3A5C" w14:textId="77777777" w:rsidR="00FB5E69" w:rsidRPr="00624E15" w:rsidRDefault="00384729" w:rsidP="00FB5E69">
      <w:pPr>
        <w:pStyle w:val="Note"/>
        <w:rPr>
          <w:lang w:val="ru-RU"/>
        </w:rPr>
      </w:pPr>
      <w:r w:rsidRPr="00624E15">
        <w:rPr>
          <w:rStyle w:val="Artdef"/>
          <w:lang w:val="ru-RU"/>
        </w:rPr>
        <w:t>5.119</w:t>
      </w:r>
      <w:r w:rsidRPr="00624E15">
        <w:rPr>
          <w:lang w:val="ru-RU"/>
        </w:rPr>
        <w:tab/>
      </w:r>
      <w:r w:rsidRPr="00624E15">
        <w:rPr>
          <w:i/>
          <w:iCs/>
          <w:lang w:val="ru-RU"/>
        </w:rPr>
        <w:t>Дополнительное распределение</w:t>
      </w:r>
      <w:r w:rsidRPr="00624E15">
        <w:rPr>
          <w:lang w:val="ru-RU"/>
        </w:rPr>
        <w:t>:  в Перу полоса частот 3500−3750 кГц распределена также фиксированной и подвижной службам на первичной основе.</w:t>
      </w:r>
      <w:r w:rsidRPr="00624E15">
        <w:rPr>
          <w:sz w:val="16"/>
          <w:szCs w:val="16"/>
          <w:lang w:val="ru-RU"/>
        </w:rPr>
        <w:t>     (ВКР-15)</w:t>
      </w:r>
    </w:p>
    <w:p w14:paraId="56F4D208" w14:textId="77777777" w:rsidR="00FB5E69" w:rsidRPr="00624E15" w:rsidRDefault="00384729" w:rsidP="00FB5E69">
      <w:pPr>
        <w:pStyle w:val="Note"/>
        <w:rPr>
          <w:lang w:val="ru-RU"/>
        </w:rPr>
      </w:pPr>
      <w:r w:rsidRPr="00624E15">
        <w:rPr>
          <w:rStyle w:val="Artdef"/>
          <w:lang w:val="ru-RU"/>
        </w:rPr>
        <w:t>5.120</w:t>
      </w:r>
      <w:r w:rsidRPr="00624E15">
        <w:rPr>
          <w:lang w:val="ru-RU"/>
        </w:rPr>
        <w:tab/>
      </w:r>
      <w:r w:rsidRPr="00624E15">
        <w:rPr>
          <w:sz w:val="16"/>
          <w:szCs w:val="16"/>
          <w:lang w:val="ru-RU"/>
        </w:rPr>
        <w:t>(SUP – ВКР-2000)</w:t>
      </w:r>
    </w:p>
    <w:p w14:paraId="092A6B5B" w14:textId="77777777" w:rsidR="00FB5E69" w:rsidRPr="00624E15" w:rsidRDefault="00384729" w:rsidP="00FB5E69">
      <w:pPr>
        <w:pStyle w:val="Note"/>
        <w:rPr>
          <w:lang w:val="ru-RU"/>
        </w:rPr>
      </w:pPr>
      <w:r w:rsidRPr="00624E15">
        <w:rPr>
          <w:rStyle w:val="Artdef"/>
          <w:lang w:val="ru-RU"/>
        </w:rPr>
        <w:t>5.121</w:t>
      </w:r>
      <w:r w:rsidRPr="00624E15">
        <w:rPr>
          <w:lang w:val="ru-RU"/>
        </w:rPr>
        <w:tab/>
        <w:t>Не использован.</w:t>
      </w:r>
    </w:p>
    <w:p w14:paraId="3B652B7F" w14:textId="77777777" w:rsidR="00FB5E69" w:rsidRPr="00624E15" w:rsidRDefault="00384729" w:rsidP="00FB5E69">
      <w:pPr>
        <w:pStyle w:val="Note"/>
        <w:rPr>
          <w:lang w:val="ru-RU"/>
        </w:rPr>
      </w:pPr>
      <w:r w:rsidRPr="00624E15">
        <w:rPr>
          <w:rStyle w:val="Artdef"/>
          <w:lang w:val="ru-RU"/>
        </w:rPr>
        <w:t>5.122</w:t>
      </w:r>
      <w:r w:rsidRPr="00624E15">
        <w:rPr>
          <w:lang w:val="ru-RU"/>
        </w:rPr>
        <w:tab/>
      </w:r>
      <w:r w:rsidRPr="00624E15">
        <w:rPr>
          <w:i/>
          <w:iCs/>
          <w:lang w:val="ru-RU"/>
        </w:rPr>
        <w:t>Заменяющее распределение</w:t>
      </w:r>
      <w:r w:rsidRPr="00624E15">
        <w:rPr>
          <w:lang w:val="ru-RU"/>
        </w:rPr>
        <w:t>:  в Боливии, Чили, Эквадоре, Парагвае и Перу полоса частот 3750–4000 кГц распределена фиксированной и подвижной, за исключением воздушной подвижной, службам на первичной основе.</w:t>
      </w:r>
      <w:r w:rsidRPr="00624E15">
        <w:rPr>
          <w:sz w:val="16"/>
          <w:szCs w:val="16"/>
          <w:lang w:val="ru-RU"/>
        </w:rPr>
        <w:t>     (ВКР-15)</w:t>
      </w:r>
    </w:p>
    <w:p w14:paraId="33426BC6" w14:textId="53D001CC" w:rsidR="00FB5E69" w:rsidRPr="00B4505C" w:rsidRDefault="00384729" w:rsidP="00FB5E69">
      <w:pPr>
        <w:pStyle w:val="Note"/>
        <w:rPr>
          <w:lang w:val="ru-RU"/>
        </w:rPr>
      </w:pPr>
      <w:r w:rsidRPr="00B4505C">
        <w:rPr>
          <w:rStyle w:val="Artdef"/>
          <w:lang w:val="ru-RU"/>
        </w:rPr>
        <w:t>5.123</w:t>
      </w:r>
      <w:r w:rsidRPr="00B4505C">
        <w:rPr>
          <w:lang w:val="ru-RU"/>
        </w:rPr>
        <w:tab/>
      </w:r>
      <w:r w:rsidRPr="00B4505C">
        <w:rPr>
          <w:i/>
          <w:iCs/>
          <w:lang w:val="ru-RU"/>
        </w:rPr>
        <w:t>Дополнительное распределение</w:t>
      </w:r>
      <w:r w:rsidRPr="00B4505C">
        <w:rPr>
          <w:lang w:val="ru-RU"/>
        </w:rPr>
        <w:t>:  в Ботсване, Эсватини, Лесото, Малави, Мозамбике, Намибии, Южно</w:t>
      </w:r>
      <w:r w:rsidR="00D54BB8">
        <w:rPr>
          <w:lang w:val="ru-RU"/>
        </w:rPr>
        <w:noBreakHyphen/>
      </w:r>
      <w:r w:rsidRPr="00B4505C">
        <w:rPr>
          <w:lang w:val="ru-RU"/>
        </w:rPr>
        <w:t xml:space="preserve">Африканской Республике, Замбии и Зимбабве полоса частот 3900–3950 кГц распределена также радиовещательной службе на первичной основе при условии согласия, получаемого по п. </w:t>
      </w:r>
      <w:r w:rsidRPr="00B4505C">
        <w:rPr>
          <w:b/>
          <w:bCs/>
          <w:lang w:val="ru-RU"/>
        </w:rPr>
        <w:t>9.21</w:t>
      </w:r>
      <w:r w:rsidRPr="00B4505C">
        <w:rPr>
          <w:lang w:val="ru-RU"/>
        </w:rPr>
        <w:t>.</w:t>
      </w:r>
      <w:r w:rsidRPr="00B4505C">
        <w:rPr>
          <w:sz w:val="16"/>
          <w:szCs w:val="16"/>
          <w:lang w:val="ru-RU"/>
        </w:rPr>
        <w:t>     (ВКР-19)</w:t>
      </w:r>
    </w:p>
    <w:p w14:paraId="162D4D18" w14:textId="77777777" w:rsidR="00FB5E69" w:rsidRPr="00624E15" w:rsidRDefault="00384729" w:rsidP="00FB5E69">
      <w:pPr>
        <w:pStyle w:val="Note"/>
        <w:rPr>
          <w:lang w:val="ru-RU"/>
        </w:rPr>
      </w:pPr>
      <w:r w:rsidRPr="00624E15">
        <w:rPr>
          <w:rStyle w:val="Artdef"/>
          <w:lang w:val="ru-RU"/>
        </w:rPr>
        <w:t>5.124</w:t>
      </w:r>
      <w:r w:rsidRPr="00624E15">
        <w:rPr>
          <w:lang w:val="ru-RU"/>
        </w:rPr>
        <w:tab/>
      </w:r>
      <w:r w:rsidRPr="00624E15">
        <w:rPr>
          <w:sz w:val="16"/>
          <w:szCs w:val="16"/>
          <w:lang w:val="ru-RU"/>
        </w:rPr>
        <w:t>(SUP – ВКР-2000)</w:t>
      </w:r>
    </w:p>
    <w:p w14:paraId="62F3541A" w14:textId="60B057E6" w:rsidR="00FB5E69" w:rsidRPr="00624E15" w:rsidRDefault="00384729" w:rsidP="00FB5E69">
      <w:pPr>
        <w:pStyle w:val="Note"/>
        <w:rPr>
          <w:lang w:val="ru-RU"/>
        </w:rPr>
      </w:pPr>
      <w:r w:rsidRPr="00624E15">
        <w:rPr>
          <w:rStyle w:val="Artdef"/>
          <w:lang w:val="ru-RU"/>
        </w:rPr>
        <w:t>5.125</w:t>
      </w:r>
      <w:r w:rsidRPr="00624E15">
        <w:rPr>
          <w:lang w:val="ru-RU"/>
        </w:rPr>
        <w:tab/>
      </w:r>
      <w:r w:rsidRPr="00624E15">
        <w:rPr>
          <w:i/>
          <w:iCs/>
          <w:lang w:val="ru-RU"/>
        </w:rPr>
        <w:t>Дополнительное распределение</w:t>
      </w:r>
      <w:r w:rsidRPr="00624E15">
        <w:rPr>
          <w:lang w:val="ru-RU"/>
        </w:rPr>
        <w:t>:  в Гренландии полоса 3950–4000 кГц распределена также радиовещательной службе на первичной основе. Мощность работающих в этой полосе радиовещательных станций не</w:t>
      </w:r>
      <w:r w:rsidR="00D54BB8">
        <w:rPr>
          <w:lang w:val="en-US"/>
        </w:rPr>
        <w:t> </w:t>
      </w:r>
      <w:r w:rsidRPr="00624E15">
        <w:rPr>
          <w:lang w:val="ru-RU"/>
        </w:rPr>
        <w:t>должна превышать такую мощность, которая необходима для национального обслуживания, и ни в коем случае не</w:t>
      </w:r>
      <w:r w:rsidR="00D54BB8">
        <w:rPr>
          <w:lang w:val="en-US"/>
        </w:rPr>
        <w:t> </w:t>
      </w:r>
      <w:r w:rsidRPr="00624E15">
        <w:rPr>
          <w:lang w:val="ru-RU"/>
        </w:rPr>
        <w:t>должна превышать 5 кВт.</w:t>
      </w:r>
    </w:p>
    <w:p w14:paraId="2BEE671A" w14:textId="77777777" w:rsidR="00FB5E69" w:rsidRPr="00624E15" w:rsidRDefault="00384729" w:rsidP="00FB5E69">
      <w:pPr>
        <w:pStyle w:val="Note"/>
        <w:rPr>
          <w:lang w:val="ru-RU"/>
        </w:rPr>
      </w:pPr>
      <w:r w:rsidRPr="00624E15">
        <w:rPr>
          <w:rStyle w:val="Artdef"/>
          <w:lang w:val="ru-RU"/>
        </w:rPr>
        <w:t>5.126</w:t>
      </w:r>
      <w:r w:rsidRPr="00624E15">
        <w:rPr>
          <w:lang w:val="ru-RU"/>
        </w:rPr>
        <w:tab/>
        <w:t>В Районе 3 станции тех служб, которым распределена полоса 3995–4005 кГц, могут передавать стандартные частоты и сигналы времени.</w:t>
      </w:r>
    </w:p>
    <w:p w14:paraId="73F61B5F" w14:textId="77777777" w:rsidR="00FB5E69" w:rsidRPr="00624E15" w:rsidRDefault="00384729" w:rsidP="00FB5E69">
      <w:pPr>
        <w:pStyle w:val="Note"/>
        <w:rPr>
          <w:lang w:val="ru-RU"/>
        </w:rPr>
      </w:pPr>
      <w:r w:rsidRPr="00624E15">
        <w:rPr>
          <w:rStyle w:val="Artdef"/>
          <w:lang w:val="ru-RU"/>
        </w:rPr>
        <w:t>5.127</w:t>
      </w:r>
      <w:r w:rsidRPr="00624E15">
        <w:rPr>
          <w:lang w:val="ru-RU"/>
        </w:rPr>
        <w:tab/>
        <w:t xml:space="preserve">Использование полосы 4000–4063 кГц морской подвижной службой ограничивается судовыми радиотелефонными станциями (см. п. </w:t>
      </w:r>
      <w:r w:rsidRPr="00624E15">
        <w:rPr>
          <w:b/>
          <w:bCs/>
          <w:lang w:val="ru-RU"/>
        </w:rPr>
        <w:t>52.220</w:t>
      </w:r>
      <w:r w:rsidRPr="00624E15">
        <w:rPr>
          <w:lang w:val="ru-RU"/>
        </w:rPr>
        <w:t xml:space="preserve"> и Приложение </w:t>
      </w:r>
      <w:r w:rsidRPr="00624E15">
        <w:rPr>
          <w:b/>
          <w:bCs/>
          <w:lang w:val="ru-RU"/>
        </w:rPr>
        <w:t>17</w:t>
      </w:r>
      <w:r w:rsidRPr="00624E15">
        <w:rPr>
          <w:lang w:val="ru-RU"/>
        </w:rPr>
        <w:t>).</w:t>
      </w:r>
    </w:p>
    <w:p w14:paraId="4384FDED" w14:textId="77777777" w:rsidR="00FB5E69" w:rsidRPr="00B4505C" w:rsidRDefault="00384729" w:rsidP="00FB5E69">
      <w:pPr>
        <w:pStyle w:val="Note"/>
        <w:rPr>
          <w:lang w:val="ru-RU"/>
        </w:rPr>
      </w:pPr>
      <w:r w:rsidRPr="00B4505C">
        <w:rPr>
          <w:rStyle w:val="Artdef"/>
          <w:lang w:val="ru-RU"/>
        </w:rPr>
        <w:t>5.128</w:t>
      </w:r>
      <w:r w:rsidRPr="00B4505C">
        <w:rPr>
          <w:lang w:val="ru-RU"/>
        </w:rPr>
        <w:tab/>
        <w:t>Частоты в полосах 4063–4123 кГц и 4130–4438 кГц могут в исключительных случаях использоваться станциями фиксированной службы, которые поддерживают связь только в границах той страны, где они расположены, и средняя мощность которых не превышает 50 Вт при условии, что они не причиняют помех морской подвижной службе. Кроме того, в Афганистане, Аргентине, Армении, Беларуси, Ботсване, Буркина-Фасо, Центральноафриканской Республике, Китае, Российской Федерации, Грузии, Индии, Казахстане, Мали, Нигере, Пакистане, Кыргызстане, Таджикистане, Чаде, Туркменистане и Украине в полосах частот 4063</w:t>
      </w:r>
      <w:r w:rsidRPr="00B4505C">
        <w:rPr>
          <w:lang w:val="ru-RU"/>
        </w:rPr>
        <w:sym w:font="Symbol" w:char="F02D"/>
      </w:r>
      <w:r w:rsidRPr="00B4505C">
        <w:rPr>
          <w:lang w:val="ru-RU"/>
        </w:rPr>
        <w:t>4123 кГц, 4130–4133 кГц и 4408</w:t>
      </w:r>
      <w:r w:rsidRPr="00B4505C">
        <w:rPr>
          <w:lang w:val="ru-RU"/>
        </w:rPr>
        <w:sym w:font="Symbol" w:char="F02D"/>
      </w:r>
      <w:r w:rsidRPr="00B4505C">
        <w:rPr>
          <w:lang w:val="ru-RU"/>
        </w:rPr>
        <w:t>4438 кГц станции фиксированной службы, средняя мощность которых не превышает 1 кВт, могут работать при условии, что они расположены, по крайней мере, в 600 км от берега и при условии, что они не причиняют вредных помех морской подвижной службе.</w:t>
      </w:r>
      <w:r w:rsidRPr="00B4505C">
        <w:rPr>
          <w:sz w:val="16"/>
          <w:szCs w:val="16"/>
          <w:lang w:val="ru-RU"/>
        </w:rPr>
        <w:t>     (ВКР-19)</w:t>
      </w:r>
    </w:p>
    <w:p w14:paraId="600E5506" w14:textId="77777777" w:rsidR="00FB5E69" w:rsidRPr="00624E15" w:rsidRDefault="00384729" w:rsidP="00FB5E69">
      <w:pPr>
        <w:pStyle w:val="Note"/>
        <w:rPr>
          <w:lang w:val="ru-RU"/>
        </w:rPr>
      </w:pPr>
      <w:r w:rsidRPr="00624E15">
        <w:rPr>
          <w:rStyle w:val="Artdef"/>
          <w:lang w:val="ru-RU"/>
        </w:rPr>
        <w:t>5.129</w:t>
      </w:r>
      <w:r w:rsidRPr="00624E15">
        <w:rPr>
          <w:lang w:val="ru-RU"/>
        </w:rPr>
        <w:tab/>
      </w:r>
      <w:r w:rsidRPr="00624E15">
        <w:rPr>
          <w:sz w:val="16"/>
          <w:szCs w:val="16"/>
          <w:lang w:val="ru-RU"/>
        </w:rPr>
        <w:t>(SUP – ВКР-07)</w:t>
      </w:r>
    </w:p>
    <w:p w14:paraId="20E09E8C" w14:textId="77777777" w:rsidR="00FB5E69" w:rsidRPr="00624E15" w:rsidRDefault="00384729" w:rsidP="00FB5E69">
      <w:pPr>
        <w:pStyle w:val="Note"/>
        <w:rPr>
          <w:lang w:val="ru-RU"/>
        </w:rPr>
      </w:pPr>
      <w:r w:rsidRPr="00624E15">
        <w:rPr>
          <w:rStyle w:val="Artdef"/>
          <w:lang w:val="ru-RU"/>
        </w:rPr>
        <w:t>5.130</w:t>
      </w:r>
      <w:r w:rsidRPr="00624E15">
        <w:rPr>
          <w:lang w:val="ru-RU"/>
        </w:rPr>
        <w:tab/>
        <w:t>Условия использования несущих частот 4125 кГц и 6215 кГц определены в Статьях </w:t>
      </w:r>
      <w:r w:rsidRPr="00624E15">
        <w:rPr>
          <w:b/>
          <w:bCs/>
          <w:lang w:val="ru-RU"/>
        </w:rPr>
        <w:t>31</w:t>
      </w:r>
      <w:r w:rsidRPr="00624E15">
        <w:rPr>
          <w:lang w:val="ru-RU"/>
        </w:rPr>
        <w:t xml:space="preserve"> и </w:t>
      </w:r>
      <w:r w:rsidRPr="00624E15">
        <w:rPr>
          <w:b/>
          <w:bCs/>
          <w:lang w:val="ru-RU"/>
        </w:rPr>
        <w:t>52</w:t>
      </w:r>
      <w:r w:rsidRPr="00624E15">
        <w:rPr>
          <w:lang w:val="ru-RU"/>
        </w:rPr>
        <w:t>.</w:t>
      </w:r>
      <w:r w:rsidRPr="00624E15">
        <w:rPr>
          <w:sz w:val="16"/>
          <w:szCs w:val="16"/>
          <w:lang w:val="ru-RU"/>
        </w:rPr>
        <w:t>     (ВКР-07)</w:t>
      </w:r>
    </w:p>
    <w:p w14:paraId="642F32C1" w14:textId="77777777" w:rsidR="00FB5E69" w:rsidRPr="00624E15" w:rsidRDefault="00384729" w:rsidP="00FB5E69">
      <w:pPr>
        <w:pStyle w:val="Note"/>
        <w:rPr>
          <w:lang w:val="ru-RU"/>
        </w:rPr>
      </w:pPr>
      <w:r w:rsidRPr="00624E15">
        <w:rPr>
          <w:rStyle w:val="Artdef"/>
          <w:lang w:val="ru-RU"/>
        </w:rPr>
        <w:t>5.131</w:t>
      </w:r>
      <w:r w:rsidRPr="00624E15">
        <w:rPr>
          <w:lang w:val="ru-RU"/>
        </w:rPr>
        <w:tab/>
        <w:t>Частота 4209,5 кГц используется исключительно для передачи береговыми станциями метеорологических и навигационных предупреждений и срочной информации судам с помощью методов узкополосного буквопечатания.</w:t>
      </w:r>
      <w:r w:rsidRPr="00624E15">
        <w:rPr>
          <w:sz w:val="16"/>
          <w:szCs w:val="16"/>
          <w:lang w:val="ru-RU"/>
        </w:rPr>
        <w:t>     (ВКР-97)</w:t>
      </w:r>
    </w:p>
    <w:p w14:paraId="01BB0469" w14:textId="6F5A3888" w:rsidR="00FB5E69" w:rsidRPr="00624E15" w:rsidRDefault="00384729" w:rsidP="00FB5E69">
      <w:pPr>
        <w:pStyle w:val="Note"/>
        <w:rPr>
          <w:lang w:val="ru-RU"/>
        </w:rPr>
      </w:pPr>
      <w:r w:rsidRPr="00624E15">
        <w:rPr>
          <w:rStyle w:val="Artdef"/>
          <w:lang w:val="ru-RU"/>
        </w:rPr>
        <w:t>5.132</w:t>
      </w:r>
      <w:r w:rsidRPr="00624E15">
        <w:rPr>
          <w:lang w:val="ru-RU"/>
        </w:rPr>
        <w:tab/>
      </w:r>
      <w:r w:rsidR="00C04447" w:rsidRPr="004F37F4">
        <w:rPr>
          <w:lang w:val="ru-RU"/>
        </w:rPr>
        <w:t xml:space="preserve">Частоты 4210 кГц, 6314 кГц, 8416,5 кГц, 12 579 кГц, 16 806,5 кГц, 19 680,5 кГц, 22 376 кГц и 26 100,5 кГц являются международными частотами для передачи информации безопасности на море (MSI) (см. Приложения </w:t>
      </w:r>
      <w:r w:rsidR="00C04447" w:rsidRPr="004F37F4">
        <w:rPr>
          <w:b/>
          <w:lang w:val="ru-RU"/>
        </w:rPr>
        <w:t>15</w:t>
      </w:r>
      <w:r w:rsidR="00C04447" w:rsidRPr="004F37F4">
        <w:rPr>
          <w:lang w:val="ru-RU"/>
        </w:rPr>
        <w:t xml:space="preserve"> и</w:t>
      </w:r>
      <w:r w:rsidR="00C04447">
        <w:rPr>
          <w:lang w:val="en-US"/>
        </w:rPr>
        <w:t> </w:t>
      </w:r>
      <w:r w:rsidR="00C04447" w:rsidRPr="004F37F4">
        <w:rPr>
          <w:b/>
          <w:bCs/>
          <w:lang w:val="ru-RU"/>
        </w:rPr>
        <w:t>17</w:t>
      </w:r>
      <w:r w:rsidR="00C04447" w:rsidRPr="004F37F4">
        <w:rPr>
          <w:lang w:val="ru-RU"/>
        </w:rPr>
        <w:t>).</w:t>
      </w:r>
      <w:r w:rsidR="00C04447" w:rsidRPr="004F37F4">
        <w:rPr>
          <w:sz w:val="16"/>
          <w:lang w:val="ru-RU"/>
        </w:rPr>
        <w:t>     (ВКР-23)</w:t>
      </w:r>
    </w:p>
    <w:p w14:paraId="7EA4F201" w14:textId="77777777" w:rsidR="00FB5E69" w:rsidRPr="00624E15" w:rsidRDefault="00384729" w:rsidP="00FB5E69">
      <w:pPr>
        <w:pStyle w:val="Note"/>
        <w:rPr>
          <w:b/>
          <w:sz w:val="20"/>
          <w:lang w:val="ru-RU"/>
        </w:rPr>
      </w:pPr>
      <w:r w:rsidRPr="00624E15">
        <w:rPr>
          <w:rStyle w:val="Artdef"/>
          <w:lang w:val="ru-RU"/>
        </w:rPr>
        <w:t>5.132A</w:t>
      </w:r>
      <w:r w:rsidRPr="00624E15">
        <w:rPr>
          <w:lang w:val="ru-RU"/>
        </w:rPr>
        <w:tab/>
        <w:t xml:space="preserve">Станции радиолокационной службы не должны причинять вредных помех станциям, работающим в фиксированной или подвижной службах, или требовать защиты от них. Применения радиолокационной службы ограничены океанографическими радарами, действующими в соответствии с Резолюцией </w:t>
      </w:r>
      <w:r w:rsidRPr="00624E15">
        <w:rPr>
          <w:b/>
          <w:bCs/>
          <w:lang w:val="ru-RU"/>
        </w:rPr>
        <w:t>612 (Пересм. ВКР</w:t>
      </w:r>
      <w:r w:rsidRPr="00624E15">
        <w:rPr>
          <w:b/>
          <w:bCs/>
          <w:lang w:val="ru-RU"/>
        </w:rPr>
        <w:noBreakHyphen/>
        <w:t>12)</w:t>
      </w:r>
      <w:r w:rsidRPr="00624E15">
        <w:rPr>
          <w:lang w:val="ru-RU"/>
        </w:rPr>
        <w:t>.</w:t>
      </w:r>
      <w:r w:rsidRPr="00624E15">
        <w:rPr>
          <w:sz w:val="16"/>
          <w:szCs w:val="16"/>
          <w:lang w:val="ru-RU"/>
        </w:rPr>
        <w:t>     (ВКР-12)</w:t>
      </w:r>
    </w:p>
    <w:p w14:paraId="18E5039C" w14:textId="795B42A6" w:rsidR="00FB5E69" w:rsidRPr="00B4505C" w:rsidRDefault="00384729" w:rsidP="00FB5E69">
      <w:pPr>
        <w:pStyle w:val="Note"/>
        <w:rPr>
          <w:lang w:val="ru-RU"/>
        </w:rPr>
      </w:pPr>
      <w:r w:rsidRPr="00B4505C">
        <w:rPr>
          <w:rStyle w:val="Artdef"/>
          <w:lang w:val="ru-RU"/>
        </w:rPr>
        <w:t>5.132</w:t>
      </w:r>
      <w:r w:rsidRPr="00B4505C">
        <w:rPr>
          <w:rStyle w:val="Artdef"/>
        </w:rPr>
        <w:t>B</w:t>
      </w:r>
      <w:r w:rsidRPr="00B4505C">
        <w:rPr>
          <w:lang w:val="ru-RU"/>
        </w:rPr>
        <w:tab/>
      </w:r>
      <w:r w:rsidRPr="00B4505C">
        <w:rPr>
          <w:i/>
          <w:iCs/>
          <w:lang w:val="ru-RU"/>
        </w:rPr>
        <w:t>Заменяющее распределение</w:t>
      </w:r>
      <w:r w:rsidRPr="00B4505C">
        <w:rPr>
          <w:lang w:val="ru-RU"/>
        </w:rPr>
        <w:t>:  в Армении, Беларуси, Молдове и Кыргызстане полоса частот 4438</w:t>
      </w:r>
      <w:r w:rsidR="007F74CA">
        <w:rPr>
          <w:lang w:val="ru-RU"/>
        </w:rPr>
        <w:t>−</w:t>
      </w:r>
      <w:r w:rsidRPr="00B4505C">
        <w:rPr>
          <w:lang w:val="ru-RU"/>
        </w:rPr>
        <w:t>4488 кГц распределена фиксированной и подвижной, за исключением воздушной подвижной (R), службам на первичной основе.</w:t>
      </w:r>
      <w:r w:rsidRPr="00B4505C">
        <w:rPr>
          <w:sz w:val="16"/>
          <w:szCs w:val="16"/>
          <w:lang w:val="ru-RU"/>
        </w:rPr>
        <w:t>     (ВКР</w:t>
      </w:r>
      <w:r w:rsidRPr="00B4505C">
        <w:rPr>
          <w:sz w:val="16"/>
          <w:szCs w:val="16"/>
          <w:lang w:val="ru-RU"/>
        </w:rPr>
        <w:noBreakHyphen/>
        <w:t>19)</w:t>
      </w:r>
    </w:p>
    <w:p w14:paraId="2F84D577" w14:textId="77777777" w:rsidR="00AA244C" w:rsidRPr="00CF484B" w:rsidRDefault="00AA244C" w:rsidP="00AA244C">
      <w:pPr>
        <w:rPr>
          <w:rFonts w:eastAsia="SimSun"/>
        </w:rPr>
      </w:pPr>
      <w:r w:rsidRPr="00CF484B">
        <w:rPr>
          <w:rFonts w:eastAsia="SimSun"/>
        </w:rPr>
        <w:br w:type="page"/>
      </w:r>
    </w:p>
    <w:p w14:paraId="24C829CD" w14:textId="77777777" w:rsidR="00FB5E69" w:rsidRPr="00624E15" w:rsidRDefault="00384729" w:rsidP="00FB5E69">
      <w:pPr>
        <w:pStyle w:val="Tabletitle"/>
      </w:pPr>
      <w:r w:rsidRPr="00624E15">
        <w:lastRenderedPageBreak/>
        <w:t>5003–7000 кГц</w:t>
      </w:r>
    </w:p>
    <w:tbl>
      <w:tblPr>
        <w:tblW w:w="9412" w:type="dxa"/>
        <w:jc w:val="center"/>
        <w:tblBorders>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79"/>
        <w:gridCol w:w="2982"/>
        <w:gridCol w:w="3251"/>
      </w:tblGrid>
      <w:tr w:rsidR="00FB5E69" w:rsidRPr="00624E15" w14:paraId="2D4009AE" w14:textId="77777777" w:rsidTr="00FB5E69">
        <w:trPr>
          <w:jc w:val="center"/>
        </w:trPr>
        <w:tc>
          <w:tcPr>
            <w:tcW w:w="5000" w:type="pct"/>
            <w:gridSpan w:val="3"/>
            <w:tcBorders>
              <w:top w:val="single" w:sz="4" w:space="0" w:color="auto"/>
              <w:left w:val="single" w:sz="6" w:space="0" w:color="auto"/>
              <w:right w:val="single" w:sz="6" w:space="0" w:color="auto"/>
            </w:tcBorders>
          </w:tcPr>
          <w:p w14:paraId="2DF864CE"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71B69C2C" w14:textId="77777777" w:rsidTr="00FB5E69">
        <w:trPr>
          <w:jc w:val="center"/>
        </w:trPr>
        <w:tc>
          <w:tcPr>
            <w:tcW w:w="1689" w:type="pct"/>
            <w:tcBorders>
              <w:top w:val="single" w:sz="4" w:space="0" w:color="auto"/>
              <w:left w:val="single" w:sz="6" w:space="0" w:color="auto"/>
            </w:tcBorders>
          </w:tcPr>
          <w:p w14:paraId="0CC01FB2" w14:textId="77777777" w:rsidR="00FB5E69" w:rsidRPr="00624E15" w:rsidRDefault="00384729" w:rsidP="00FB5E69">
            <w:pPr>
              <w:pStyle w:val="Tablehead"/>
              <w:rPr>
                <w:lang w:val="ru-RU"/>
              </w:rPr>
            </w:pPr>
            <w:r w:rsidRPr="00624E15">
              <w:rPr>
                <w:lang w:val="ru-RU"/>
              </w:rPr>
              <w:t>Район 1</w:t>
            </w:r>
          </w:p>
        </w:tc>
        <w:tc>
          <w:tcPr>
            <w:tcW w:w="1584" w:type="pct"/>
            <w:tcBorders>
              <w:top w:val="single" w:sz="4" w:space="0" w:color="auto"/>
            </w:tcBorders>
          </w:tcPr>
          <w:p w14:paraId="418CAE14" w14:textId="77777777" w:rsidR="00FB5E69" w:rsidRPr="00624E15" w:rsidRDefault="00384729" w:rsidP="00FB5E69">
            <w:pPr>
              <w:pStyle w:val="Tablehead"/>
              <w:rPr>
                <w:lang w:val="ru-RU"/>
              </w:rPr>
            </w:pPr>
            <w:r w:rsidRPr="00624E15">
              <w:rPr>
                <w:lang w:val="ru-RU"/>
              </w:rPr>
              <w:t>Район 2</w:t>
            </w:r>
          </w:p>
        </w:tc>
        <w:tc>
          <w:tcPr>
            <w:tcW w:w="1727" w:type="pct"/>
            <w:tcBorders>
              <w:top w:val="single" w:sz="4" w:space="0" w:color="auto"/>
              <w:right w:val="single" w:sz="6" w:space="0" w:color="auto"/>
            </w:tcBorders>
          </w:tcPr>
          <w:p w14:paraId="4CFF1ADE" w14:textId="77777777" w:rsidR="00FB5E69" w:rsidRPr="00624E15" w:rsidRDefault="00384729" w:rsidP="00FB5E69">
            <w:pPr>
              <w:pStyle w:val="Tablehead"/>
              <w:rPr>
                <w:lang w:val="ru-RU"/>
              </w:rPr>
            </w:pPr>
            <w:r w:rsidRPr="00624E15">
              <w:rPr>
                <w:lang w:val="ru-RU"/>
              </w:rPr>
              <w:t>Район 3</w:t>
            </w:r>
          </w:p>
        </w:tc>
      </w:tr>
      <w:tr w:rsidR="00FB5E69" w:rsidRPr="00624E15" w14:paraId="4C5AEA8A" w14:textId="77777777" w:rsidTr="00FB5E69">
        <w:trPr>
          <w:jc w:val="center"/>
        </w:trPr>
        <w:tc>
          <w:tcPr>
            <w:tcW w:w="1689" w:type="pct"/>
            <w:tcBorders>
              <w:left w:val="single" w:sz="6" w:space="0" w:color="auto"/>
              <w:right w:val="nil"/>
            </w:tcBorders>
          </w:tcPr>
          <w:p w14:paraId="059248E9" w14:textId="77777777" w:rsidR="00FB5E69" w:rsidRPr="00624E15" w:rsidRDefault="00384729" w:rsidP="00FB5E69">
            <w:pPr>
              <w:spacing w:before="40" w:after="40"/>
              <w:rPr>
                <w:rStyle w:val="Tablefreq"/>
                <w:szCs w:val="18"/>
              </w:rPr>
            </w:pPr>
            <w:r w:rsidRPr="00624E15">
              <w:rPr>
                <w:rStyle w:val="Tablefreq"/>
                <w:szCs w:val="18"/>
              </w:rPr>
              <w:t>5 003–5 005</w:t>
            </w:r>
          </w:p>
          <w:p w14:paraId="5803CF1C" w14:textId="77777777" w:rsidR="00FB5E69" w:rsidRPr="00624E15" w:rsidRDefault="00FB5E69" w:rsidP="00FB5E69">
            <w:pPr>
              <w:spacing w:before="40" w:after="40"/>
              <w:rPr>
                <w:rStyle w:val="Tablefreq"/>
                <w:szCs w:val="18"/>
              </w:rPr>
            </w:pPr>
          </w:p>
        </w:tc>
        <w:tc>
          <w:tcPr>
            <w:tcW w:w="3311" w:type="pct"/>
            <w:gridSpan w:val="2"/>
            <w:tcBorders>
              <w:left w:val="nil"/>
              <w:right w:val="single" w:sz="6" w:space="0" w:color="auto"/>
            </w:tcBorders>
          </w:tcPr>
          <w:p w14:paraId="252D556B" w14:textId="77777777" w:rsidR="00FB5E69" w:rsidRPr="00624E15" w:rsidRDefault="00384729" w:rsidP="00FB5E69">
            <w:pPr>
              <w:pStyle w:val="TableTextS5"/>
              <w:ind w:hanging="255"/>
              <w:rPr>
                <w:szCs w:val="18"/>
                <w:lang w:val="ru-RU"/>
              </w:rPr>
            </w:pPr>
            <w:r w:rsidRPr="00624E15">
              <w:rPr>
                <w:szCs w:val="18"/>
                <w:lang w:val="ru-RU"/>
              </w:rPr>
              <w:t>СЛУЖБА СТАНДАРТНЫХ ЧАСТОТ И СИГНАЛОВ ВРЕМЕНИ</w:t>
            </w:r>
          </w:p>
          <w:p w14:paraId="5732A118" w14:textId="77777777" w:rsidR="00FB5E69" w:rsidRPr="00624E15" w:rsidRDefault="00384729" w:rsidP="00FB5E69">
            <w:pPr>
              <w:pStyle w:val="TableTextS5"/>
              <w:ind w:hanging="255"/>
              <w:rPr>
                <w:szCs w:val="18"/>
                <w:lang w:val="ru-RU"/>
              </w:rPr>
            </w:pPr>
            <w:r w:rsidRPr="00624E15">
              <w:rPr>
                <w:szCs w:val="18"/>
                <w:lang w:val="ru-RU"/>
              </w:rPr>
              <w:t>Служба космических исследований</w:t>
            </w:r>
          </w:p>
        </w:tc>
      </w:tr>
      <w:tr w:rsidR="00FB5E69" w:rsidRPr="00624E15" w14:paraId="723C0DB8" w14:textId="77777777" w:rsidTr="00FB5E69">
        <w:trPr>
          <w:jc w:val="center"/>
        </w:trPr>
        <w:tc>
          <w:tcPr>
            <w:tcW w:w="1689" w:type="pct"/>
            <w:tcBorders>
              <w:left w:val="single" w:sz="6" w:space="0" w:color="auto"/>
              <w:right w:val="nil"/>
            </w:tcBorders>
          </w:tcPr>
          <w:p w14:paraId="56E47B49" w14:textId="77777777" w:rsidR="00FB5E69" w:rsidRPr="00624E15" w:rsidRDefault="00384729" w:rsidP="00FB5E69">
            <w:pPr>
              <w:spacing w:before="40" w:after="40"/>
              <w:rPr>
                <w:rStyle w:val="Tablefreq"/>
                <w:szCs w:val="18"/>
              </w:rPr>
            </w:pPr>
            <w:r w:rsidRPr="00624E15">
              <w:rPr>
                <w:rStyle w:val="Tablefreq"/>
                <w:szCs w:val="18"/>
              </w:rPr>
              <w:t>5 005–5 060</w:t>
            </w:r>
          </w:p>
        </w:tc>
        <w:tc>
          <w:tcPr>
            <w:tcW w:w="3311" w:type="pct"/>
            <w:gridSpan w:val="2"/>
            <w:tcBorders>
              <w:left w:val="nil"/>
              <w:right w:val="single" w:sz="6" w:space="0" w:color="auto"/>
            </w:tcBorders>
          </w:tcPr>
          <w:p w14:paraId="165A807B"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28FFA3CF" w14:textId="77777777" w:rsidR="00FB5E69" w:rsidRPr="00624E15" w:rsidRDefault="00384729" w:rsidP="00FB5E69">
            <w:pPr>
              <w:pStyle w:val="TableTextS5"/>
              <w:ind w:hanging="255"/>
              <w:rPr>
                <w:szCs w:val="18"/>
                <w:lang w:val="ru-RU"/>
              </w:rPr>
            </w:pPr>
            <w:r w:rsidRPr="00624E15">
              <w:rPr>
                <w:lang w:val="ru-RU"/>
              </w:rPr>
              <w:t xml:space="preserve">РАДИОВЕЩАТЕЛЬНАЯ  </w:t>
            </w:r>
            <w:r w:rsidRPr="00624E15">
              <w:rPr>
                <w:rStyle w:val="Artref"/>
                <w:lang w:val="ru-RU"/>
              </w:rPr>
              <w:t>5.113</w:t>
            </w:r>
          </w:p>
        </w:tc>
      </w:tr>
      <w:tr w:rsidR="00FB5E69" w:rsidRPr="00624E15" w14:paraId="62ED01D9" w14:textId="77777777" w:rsidTr="00FB5E69">
        <w:trPr>
          <w:jc w:val="center"/>
        </w:trPr>
        <w:tc>
          <w:tcPr>
            <w:tcW w:w="1689" w:type="pct"/>
            <w:tcBorders>
              <w:left w:val="single" w:sz="6" w:space="0" w:color="auto"/>
              <w:right w:val="nil"/>
            </w:tcBorders>
          </w:tcPr>
          <w:p w14:paraId="04E73DAA" w14:textId="77777777" w:rsidR="00FB5E69" w:rsidRPr="00624E15" w:rsidRDefault="00384729" w:rsidP="00FB5E69">
            <w:pPr>
              <w:spacing w:before="40" w:after="40"/>
              <w:rPr>
                <w:rStyle w:val="Tablefreq"/>
                <w:szCs w:val="18"/>
              </w:rPr>
            </w:pPr>
            <w:r w:rsidRPr="00624E15">
              <w:rPr>
                <w:rStyle w:val="Tablefreq"/>
                <w:szCs w:val="18"/>
              </w:rPr>
              <w:t>5 060–5 250</w:t>
            </w:r>
          </w:p>
        </w:tc>
        <w:tc>
          <w:tcPr>
            <w:tcW w:w="3311" w:type="pct"/>
            <w:gridSpan w:val="2"/>
            <w:tcBorders>
              <w:left w:val="nil"/>
              <w:right w:val="single" w:sz="6" w:space="0" w:color="auto"/>
            </w:tcBorders>
          </w:tcPr>
          <w:p w14:paraId="363552F0"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55095ACB" w14:textId="63373575" w:rsidR="00FB5E69" w:rsidRPr="00057D1A" w:rsidRDefault="00384729" w:rsidP="00057D1A">
            <w:pPr>
              <w:pStyle w:val="TableTextS5"/>
              <w:ind w:hanging="255"/>
              <w:rPr>
                <w:rStyle w:val="Artref"/>
                <w:bCs w:val="0"/>
                <w:szCs w:val="18"/>
                <w:lang w:eastAsia="en-US"/>
              </w:rPr>
            </w:pPr>
            <w:r w:rsidRPr="00624E15">
              <w:rPr>
                <w:szCs w:val="18"/>
                <w:lang w:val="ru-RU"/>
              </w:rPr>
              <w:t>Подвижная, за исключением воздушной подвижной</w:t>
            </w:r>
            <w:r w:rsidR="00057D1A" w:rsidRPr="00624E15">
              <w:rPr>
                <w:lang w:val="ru-RU"/>
              </w:rPr>
              <w:t xml:space="preserve">  </w:t>
            </w:r>
            <w:r w:rsidR="00057D1A" w:rsidRPr="00624E15">
              <w:rPr>
                <w:rStyle w:val="Artref"/>
                <w:lang w:val="ru-RU"/>
              </w:rPr>
              <w:t>5.133</w:t>
            </w:r>
          </w:p>
        </w:tc>
      </w:tr>
      <w:tr w:rsidR="00FB5E69" w:rsidRPr="00624E15" w14:paraId="5CA9479D" w14:textId="77777777" w:rsidTr="00FB5E69">
        <w:trPr>
          <w:jc w:val="center"/>
        </w:trPr>
        <w:tc>
          <w:tcPr>
            <w:tcW w:w="1689" w:type="pct"/>
            <w:tcBorders>
              <w:top w:val="single" w:sz="6" w:space="0" w:color="auto"/>
              <w:left w:val="single" w:sz="6" w:space="0" w:color="auto"/>
              <w:bottom w:val="single" w:sz="6" w:space="0" w:color="auto"/>
            </w:tcBorders>
          </w:tcPr>
          <w:p w14:paraId="396CD572" w14:textId="77777777" w:rsidR="00FB5E69" w:rsidRPr="00624E15" w:rsidRDefault="00384729" w:rsidP="00FB5E69">
            <w:pPr>
              <w:pStyle w:val="TableTextS5"/>
              <w:rPr>
                <w:rStyle w:val="Tablefreq"/>
                <w:lang w:val="ru-RU"/>
              </w:rPr>
            </w:pPr>
            <w:r w:rsidRPr="00624E15">
              <w:rPr>
                <w:rStyle w:val="Tablefreq"/>
                <w:lang w:val="ru-RU"/>
              </w:rPr>
              <w:t>5 250–5 275</w:t>
            </w:r>
          </w:p>
          <w:p w14:paraId="1F455AAC" w14:textId="77777777" w:rsidR="00FB5E69" w:rsidRPr="00624E15" w:rsidRDefault="00384729" w:rsidP="00FB5E69">
            <w:pPr>
              <w:pStyle w:val="TableTextS5"/>
              <w:rPr>
                <w:lang w:val="ru-RU"/>
              </w:rPr>
            </w:pPr>
            <w:r w:rsidRPr="00624E15">
              <w:rPr>
                <w:lang w:val="ru-RU"/>
              </w:rPr>
              <w:t>ФИКСИРОВАННАЯ</w:t>
            </w:r>
          </w:p>
          <w:p w14:paraId="42B42D4F" w14:textId="77777777" w:rsidR="00FB5E69" w:rsidRPr="00624E15" w:rsidRDefault="00384729" w:rsidP="007F74CA">
            <w:pPr>
              <w:pStyle w:val="TableTextS5"/>
              <w:rPr>
                <w:lang w:val="ru-RU"/>
              </w:rPr>
            </w:pPr>
            <w:r w:rsidRPr="00624E15">
              <w:rPr>
                <w:lang w:val="ru-RU"/>
              </w:rPr>
              <w:t>ПОДВИЖНАЯ, за исключением воздушной подвижной</w:t>
            </w:r>
          </w:p>
          <w:p w14:paraId="153B0BB7" w14:textId="77777777" w:rsidR="00FB5E69" w:rsidRPr="00624E15" w:rsidRDefault="00384729" w:rsidP="00FB5E69">
            <w:pPr>
              <w:pStyle w:val="TableTextS5"/>
              <w:rPr>
                <w:rStyle w:val="Artref"/>
                <w:lang w:val="ru-RU"/>
              </w:rPr>
            </w:pPr>
            <w:r w:rsidRPr="00624E15">
              <w:rPr>
                <w:lang w:val="ru-RU"/>
              </w:rPr>
              <w:t>Радиолокационная</w:t>
            </w:r>
            <w:r w:rsidRPr="00624E15">
              <w:rPr>
                <w:rStyle w:val="Artref"/>
                <w:lang w:val="ru-RU"/>
              </w:rPr>
              <w:t xml:space="preserve">  5.132А</w:t>
            </w:r>
          </w:p>
          <w:p w14:paraId="153D210F" w14:textId="77777777" w:rsidR="00FB5E69" w:rsidRPr="00624E15" w:rsidRDefault="00384729" w:rsidP="00FB5E69">
            <w:pPr>
              <w:spacing w:before="40" w:after="40"/>
              <w:rPr>
                <w:rStyle w:val="Tablefreq"/>
                <w:szCs w:val="18"/>
              </w:rPr>
            </w:pPr>
            <w:r w:rsidRPr="00624E15">
              <w:rPr>
                <w:rStyle w:val="Artref"/>
                <w:lang w:val="ru-RU"/>
              </w:rPr>
              <w:t>5.133A</w:t>
            </w:r>
          </w:p>
        </w:tc>
        <w:tc>
          <w:tcPr>
            <w:tcW w:w="1584" w:type="pct"/>
            <w:tcBorders>
              <w:bottom w:val="single" w:sz="6" w:space="0" w:color="auto"/>
            </w:tcBorders>
          </w:tcPr>
          <w:p w14:paraId="6529EB0D" w14:textId="77777777" w:rsidR="00FB5E69" w:rsidRPr="00624E15" w:rsidRDefault="00384729" w:rsidP="00FB5E69">
            <w:pPr>
              <w:spacing w:before="40" w:after="40"/>
              <w:rPr>
                <w:b/>
                <w:sz w:val="18"/>
                <w:szCs w:val="18"/>
              </w:rPr>
            </w:pPr>
            <w:r w:rsidRPr="00624E15">
              <w:rPr>
                <w:b/>
                <w:sz w:val="18"/>
                <w:szCs w:val="18"/>
              </w:rPr>
              <w:t>5 250–5 275</w:t>
            </w:r>
          </w:p>
          <w:p w14:paraId="142B512E" w14:textId="77777777" w:rsidR="00FB5E69" w:rsidRPr="00624E15" w:rsidRDefault="00384729" w:rsidP="00FB5E69">
            <w:pPr>
              <w:pStyle w:val="TableTextS5"/>
              <w:rPr>
                <w:lang w:val="ru-RU"/>
              </w:rPr>
            </w:pPr>
            <w:r w:rsidRPr="00624E15">
              <w:rPr>
                <w:lang w:val="ru-RU"/>
              </w:rPr>
              <w:t>ФИКСИРОВАННАЯ</w:t>
            </w:r>
          </w:p>
          <w:p w14:paraId="5CD60410" w14:textId="77777777" w:rsidR="00FB5E69" w:rsidRPr="00624E15" w:rsidRDefault="00384729" w:rsidP="007F74CA">
            <w:pPr>
              <w:pStyle w:val="TableTextS5"/>
              <w:rPr>
                <w:lang w:val="ru-RU"/>
              </w:rPr>
            </w:pPr>
            <w:r w:rsidRPr="00624E15">
              <w:rPr>
                <w:lang w:val="ru-RU"/>
              </w:rPr>
              <w:t>ПОДВИЖНАЯ, за исключением воздушной подвижной</w:t>
            </w:r>
          </w:p>
          <w:p w14:paraId="1966B60D" w14:textId="77777777" w:rsidR="00FB5E69" w:rsidRPr="00624E15" w:rsidRDefault="00384729" w:rsidP="00FB5E69">
            <w:pPr>
              <w:spacing w:before="40" w:after="40"/>
              <w:rPr>
                <w:rStyle w:val="Tablefreq"/>
                <w:szCs w:val="18"/>
              </w:rPr>
            </w:pPr>
            <w:r w:rsidRPr="00624E15">
              <w:rPr>
                <w:rStyle w:val="TableTextS5Char"/>
                <w:lang w:val="ru-RU"/>
              </w:rPr>
              <w:t>РАДИОЛОКАЦИОННАЯ</w:t>
            </w:r>
            <w:r w:rsidRPr="00624E15">
              <w:rPr>
                <w:sz w:val="18"/>
                <w:szCs w:val="18"/>
              </w:rPr>
              <w:t xml:space="preserve">  </w:t>
            </w:r>
            <w:r w:rsidRPr="00624E15">
              <w:rPr>
                <w:rStyle w:val="Artref"/>
                <w:lang w:val="ru-RU"/>
              </w:rPr>
              <w:t>5.132А</w:t>
            </w:r>
          </w:p>
        </w:tc>
        <w:tc>
          <w:tcPr>
            <w:tcW w:w="1727" w:type="pct"/>
            <w:tcBorders>
              <w:bottom w:val="single" w:sz="6" w:space="0" w:color="auto"/>
              <w:right w:val="single" w:sz="6" w:space="0" w:color="auto"/>
            </w:tcBorders>
            <w:shd w:val="clear" w:color="auto" w:fill="auto"/>
          </w:tcPr>
          <w:p w14:paraId="1462DB34" w14:textId="77777777" w:rsidR="00FB5E69" w:rsidRPr="00624E15" w:rsidRDefault="00384729" w:rsidP="00FB5E69">
            <w:pPr>
              <w:spacing w:before="40" w:after="40"/>
              <w:rPr>
                <w:b/>
                <w:sz w:val="18"/>
                <w:szCs w:val="18"/>
              </w:rPr>
            </w:pPr>
            <w:r w:rsidRPr="00624E15">
              <w:rPr>
                <w:b/>
                <w:sz w:val="18"/>
                <w:szCs w:val="18"/>
              </w:rPr>
              <w:t>5 250–5 275</w:t>
            </w:r>
          </w:p>
          <w:p w14:paraId="2F80227F" w14:textId="77777777" w:rsidR="00FB5E69" w:rsidRPr="00624E15" w:rsidRDefault="00384729" w:rsidP="00FB5E69">
            <w:pPr>
              <w:pStyle w:val="TableTextS5"/>
              <w:rPr>
                <w:lang w:val="ru-RU"/>
              </w:rPr>
            </w:pPr>
            <w:r w:rsidRPr="00624E15">
              <w:rPr>
                <w:lang w:val="ru-RU"/>
              </w:rPr>
              <w:t>ФИКСИРОВАННАЯ</w:t>
            </w:r>
          </w:p>
          <w:p w14:paraId="61B83C59" w14:textId="77777777" w:rsidR="00FB5E69" w:rsidRPr="00624E15" w:rsidRDefault="00384729" w:rsidP="007F74CA">
            <w:pPr>
              <w:pStyle w:val="TableTextS5"/>
              <w:rPr>
                <w:lang w:val="ru-RU"/>
              </w:rPr>
            </w:pPr>
            <w:r w:rsidRPr="00624E15">
              <w:rPr>
                <w:lang w:val="ru-RU"/>
              </w:rPr>
              <w:t>ПОДВИЖНАЯ, за исключением воздушной подвижной</w:t>
            </w:r>
          </w:p>
          <w:p w14:paraId="73F016D8" w14:textId="77777777" w:rsidR="00FB5E69" w:rsidRPr="00624E15" w:rsidRDefault="00384729" w:rsidP="00FB5E69">
            <w:pPr>
              <w:pStyle w:val="TableTextS5"/>
              <w:rPr>
                <w:rStyle w:val="Tablefreq"/>
                <w:szCs w:val="18"/>
                <w:lang w:val="ru-RU"/>
              </w:rPr>
            </w:pPr>
            <w:r w:rsidRPr="00624E15">
              <w:rPr>
                <w:lang w:val="ru-RU"/>
              </w:rPr>
              <w:t>Радиолокационная</w:t>
            </w:r>
            <w:r w:rsidRPr="00624E15">
              <w:rPr>
                <w:bCs/>
                <w:lang w:val="ru-RU"/>
              </w:rPr>
              <w:t xml:space="preserve">  </w:t>
            </w:r>
            <w:r w:rsidRPr="00624E15">
              <w:rPr>
                <w:rStyle w:val="Artref"/>
                <w:lang w:val="ru-RU"/>
              </w:rPr>
              <w:t>5.132А</w:t>
            </w:r>
          </w:p>
        </w:tc>
      </w:tr>
      <w:tr w:rsidR="00FB5E69" w:rsidRPr="00624E15" w14:paraId="366E64D7" w14:textId="77777777" w:rsidTr="00FB5E69">
        <w:trPr>
          <w:jc w:val="center"/>
        </w:trPr>
        <w:tc>
          <w:tcPr>
            <w:tcW w:w="1689" w:type="pct"/>
            <w:tcBorders>
              <w:top w:val="single" w:sz="6" w:space="0" w:color="auto"/>
              <w:left w:val="single" w:sz="6" w:space="0" w:color="auto"/>
              <w:bottom w:val="single" w:sz="6" w:space="0" w:color="auto"/>
              <w:right w:val="nil"/>
            </w:tcBorders>
          </w:tcPr>
          <w:p w14:paraId="652D48A5" w14:textId="77777777" w:rsidR="00FB5E69" w:rsidRPr="00624E15" w:rsidRDefault="00384729" w:rsidP="00FB5E69">
            <w:pPr>
              <w:spacing w:before="40" w:after="40"/>
              <w:rPr>
                <w:rStyle w:val="Tablefreq"/>
                <w:szCs w:val="18"/>
              </w:rPr>
            </w:pPr>
            <w:r w:rsidRPr="00624E15">
              <w:rPr>
                <w:rStyle w:val="Tablefreq"/>
              </w:rPr>
              <w:t>5 275–5 351,5</w:t>
            </w:r>
          </w:p>
        </w:tc>
        <w:tc>
          <w:tcPr>
            <w:tcW w:w="3311" w:type="pct"/>
            <w:gridSpan w:val="2"/>
            <w:tcBorders>
              <w:top w:val="single" w:sz="6" w:space="0" w:color="auto"/>
              <w:left w:val="nil"/>
              <w:bottom w:val="single" w:sz="6" w:space="0" w:color="auto"/>
              <w:right w:val="single" w:sz="6" w:space="0" w:color="auto"/>
            </w:tcBorders>
          </w:tcPr>
          <w:p w14:paraId="1548D063" w14:textId="77777777" w:rsidR="00FB5E69" w:rsidRPr="00624E15" w:rsidRDefault="00384729" w:rsidP="00FB5E69">
            <w:pPr>
              <w:pStyle w:val="TableTextS5"/>
              <w:ind w:left="85"/>
              <w:rPr>
                <w:rStyle w:val="Tablefreq"/>
                <w:b w:val="0"/>
                <w:lang w:val="ru-RU"/>
              </w:rPr>
            </w:pPr>
            <w:r w:rsidRPr="00624E15">
              <w:rPr>
                <w:rStyle w:val="Tablefreq"/>
                <w:b w:val="0"/>
                <w:lang w:val="ru-RU"/>
              </w:rPr>
              <w:t>ФИКСИРОВАННАЯ</w:t>
            </w:r>
          </w:p>
          <w:p w14:paraId="256F35C4" w14:textId="77777777" w:rsidR="00FB5E69" w:rsidRPr="00624E15" w:rsidRDefault="00384729" w:rsidP="00FB5E69">
            <w:pPr>
              <w:pStyle w:val="TableTextS5"/>
              <w:ind w:left="85"/>
              <w:rPr>
                <w:rStyle w:val="Tablefreq"/>
                <w:szCs w:val="18"/>
                <w:lang w:val="ru-RU"/>
              </w:rPr>
            </w:pPr>
            <w:r w:rsidRPr="00624E15">
              <w:rPr>
                <w:rStyle w:val="Tablefreq"/>
                <w:b w:val="0"/>
                <w:lang w:val="ru-RU"/>
              </w:rPr>
              <w:t>ПОДВИЖНАЯ, за исключением воздушной подвижной</w:t>
            </w:r>
          </w:p>
        </w:tc>
      </w:tr>
      <w:tr w:rsidR="00FB5E69" w:rsidRPr="00624E15" w14:paraId="18B11C4E" w14:textId="77777777" w:rsidTr="00FB5E69">
        <w:trPr>
          <w:jc w:val="center"/>
        </w:trPr>
        <w:tc>
          <w:tcPr>
            <w:tcW w:w="1689" w:type="pct"/>
            <w:tcBorders>
              <w:top w:val="single" w:sz="6" w:space="0" w:color="auto"/>
              <w:left w:val="single" w:sz="6" w:space="0" w:color="auto"/>
              <w:bottom w:val="single" w:sz="6" w:space="0" w:color="auto"/>
              <w:right w:val="nil"/>
            </w:tcBorders>
          </w:tcPr>
          <w:p w14:paraId="441F4E44" w14:textId="77777777" w:rsidR="00FB5E69" w:rsidRPr="00624E15" w:rsidRDefault="00384729" w:rsidP="00FB5E69">
            <w:pPr>
              <w:spacing w:before="40" w:after="40"/>
              <w:rPr>
                <w:rStyle w:val="Tablefreq"/>
              </w:rPr>
            </w:pPr>
            <w:r w:rsidRPr="00624E15">
              <w:rPr>
                <w:rStyle w:val="Tablefreq"/>
              </w:rPr>
              <w:t>5 351,5–5 366,5</w:t>
            </w:r>
          </w:p>
        </w:tc>
        <w:tc>
          <w:tcPr>
            <w:tcW w:w="3311" w:type="pct"/>
            <w:gridSpan w:val="2"/>
            <w:tcBorders>
              <w:top w:val="single" w:sz="6" w:space="0" w:color="auto"/>
              <w:left w:val="nil"/>
              <w:bottom w:val="single" w:sz="6" w:space="0" w:color="auto"/>
              <w:right w:val="single" w:sz="6" w:space="0" w:color="auto"/>
            </w:tcBorders>
          </w:tcPr>
          <w:p w14:paraId="000A6F75" w14:textId="77777777" w:rsidR="00FB5E69" w:rsidRPr="00624E15" w:rsidRDefault="00384729" w:rsidP="00FB5E69">
            <w:pPr>
              <w:pStyle w:val="TableTextS5"/>
              <w:ind w:left="85"/>
              <w:rPr>
                <w:rStyle w:val="Tablefreq"/>
                <w:b w:val="0"/>
                <w:lang w:val="ru-RU"/>
              </w:rPr>
            </w:pPr>
            <w:r w:rsidRPr="00624E15">
              <w:rPr>
                <w:rStyle w:val="Tablefreq"/>
                <w:b w:val="0"/>
                <w:lang w:val="ru-RU"/>
              </w:rPr>
              <w:t>ФИКСИРОВАННАЯ</w:t>
            </w:r>
          </w:p>
          <w:p w14:paraId="2B628C6F" w14:textId="77777777" w:rsidR="00FB5E69" w:rsidRPr="00624E15" w:rsidRDefault="00384729" w:rsidP="00FB5E69">
            <w:pPr>
              <w:pStyle w:val="TableTextS5"/>
              <w:ind w:left="85"/>
              <w:rPr>
                <w:rStyle w:val="Tablefreq"/>
                <w:b w:val="0"/>
                <w:lang w:val="ru-RU"/>
              </w:rPr>
            </w:pPr>
            <w:r w:rsidRPr="00624E15">
              <w:rPr>
                <w:rStyle w:val="Tablefreq"/>
                <w:b w:val="0"/>
                <w:lang w:val="ru-RU"/>
              </w:rPr>
              <w:t>ПОДВИЖНАЯ, за исключением воздушной подвижной</w:t>
            </w:r>
          </w:p>
          <w:p w14:paraId="7EB24940" w14:textId="77777777" w:rsidR="00FB5E69" w:rsidRPr="00624E15" w:rsidRDefault="00384729" w:rsidP="00FB5E69">
            <w:pPr>
              <w:pStyle w:val="TableTextS5"/>
              <w:ind w:left="85"/>
              <w:rPr>
                <w:rStyle w:val="Tablefreq"/>
                <w:b w:val="0"/>
                <w:lang w:val="ru-RU"/>
              </w:rPr>
            </w:pPr>
            <w:r w:rsidRPr="00624E15">
              <w:rPr>
                <w:rStyle w:val="Tablefreq"/>
                <w:b w:val="0"/>
                <w:lang w:val="ru-RU"/>
              </w:rPr>
              <w:t xml:space="preserve">Любительская  </w:t>
            </w:r>
            <w:r w:rsidRPr="00624E15">
              <w:rPr>
                <w:rStyle w:val="Artref"/>
                <w:lang w:val="ru-RU"/>
              </w:rPr>
              <w:t>5.133В</w:t>
            </w:r>
          </w:p>
        </w:tc>
      </w:tr>
      <w:tr w:rsidR="00FB5E69" w:rsidRPr="00624E15" w14:paraId="29E9D6DE" w14:textId="77777777" w:rsidTr="00FB5E69">
        <w:trPr>
          <w:jc w:val="center"/>
        </w:trPr>
        <w:tc>
          <w:tcPr>
            <w:tcW w:w="1689" w:type="pct"/>
            <w:tcBorders>
              <w:top w:val="single" w:sz="6" w:space="0" w:color="auto"/>
              <w:left w:val="single" w:sz="6" w:space="0" w:color="auto"/>
              <w:bottom w:val="single" w:sz="6" w:space="0" w:color="auto"/>
              <w:right w:val="nil"/>
            </w:tcBorders>
          </w:tcPr>
          <w:p w14:paraId="5D97A025" w14:textId="77777777" w:rsidR="00FB5E69" w:rsidRPr="00624E15" w:rsidRDefault="00384729" w:rsidP="00FB5E69">
            <w:pPr>
              <w:spacing w:before="40" w:after="40"/>
              <w:rPr>
                <w:rStyle w:val="Tablefreq"/>
              </w:rPr>
            </w:pPr>
            <w:r w:rsidRPr="00624E15">
              <w:rPr>
                <w:rStyle w:val="Tablefreq"/>
              </w:rPr>
              <w:t>5 366,5–5 450</w:t>
            </w:r>
          </w:p>
        </w:tc>
        <w:tc>
          <w:tcPr>
            <w:tcW w:w="3311" w:type="pct"/>
            <w:gridSpan w:val="2"/>
            <w:tcBorders>
              <w:top w:val="single" w:sz="6" w:space="0" w:color="auto"/>
              <w:left w:val="nil"/>
              <w:bottom w:val="single" w:sz="6" w:space="0" w:color="auto"/>
              <w:right w:val="single" w:sz="6" w:space="0" w:color="auto"/>
            </w:tcBorders>
          </w:tcPr>
          <w:p w14:paraId="1CE7940B" w14:textId="77777777" w:rsidR="00FB5E69" w:rsidRPr="00624E15" w:rsidRDefault="00384729" w:rsidP="00FB5E69">
            <w:pPr>
              <w:pStyle w:val="TableTextS5"/>
              <w:ind w:left="85"/>
              <w:rPr>
                <w:rStyle w:val="Tablefreq"/>
                <w:b w:val="0"/>
                <w:lang w:val="ru-RU"/>
              </w:rPr>
            </w:pPr>
            <w:r w:rsidRPr="00624E15">
              <w:rPr>
                <w:rStyle w:val="Tablefreq"/>
                <w:b w:val="0"/>
                <w:lang w:val="ru-RU"/>
              </w:rPr>
              <w:t>ФИКСИРОВАННАЯ</w:t>
            </w:r>
          </w:p>
          <w:p w14:paraId="7B273359" w14:textId="77777777" w:rsidR="00FB5E69" w:rsidRPr="00624E15" w:rsidRDefault="00384729" w:rsidP="00FB5E69">
            <w:pPr>
              <w:pStyle w:val="TableTextS5"/>
              <w:ind w:left="85"/>
              <w:rPr>
                <w:rStyle w:val="Tablefreq"/>
                <w:b w:val="0"/>
                <w:lang w:val="ru-RU"/>
              </w:rPr>
            </w:pPr>
            <w:r w:rsidRPr="00624E15">
              <w:rPr>
                <w:rStyle w:val="Tablefreq"/>
                <w:b w:val="0"/>
                <w:lang w:val="ru-RU"/>
              </w:rPr>
              <w:t>ПОДВИЖНАЯ, за исключением воздушной подвижной</w:t>
            </w:r>
          </w:p>
        </w:tc>
      </w:tr>
      <w:tr w:rsidR="00FB5E69" w:rsidRPr="00624E15" w14:paraId="38E7E2D6" w14:textId="77777777" w:rsidTr="00FB5E69">
        <w:trPr>
          <w:jc w:val="center"/>
        </w:trPr>
        <w:tc>
          <w:tcPr>
            <w:tcW w:w="1689" w:type="pct"/>
            <w:tcBorders>
              <w:top w:val="single" w:sz="6" w:space="0" w:color="auto"/>
              <w:left w:val="single" w:sz="6" w:space="0" w:color="auto"/>
            </w:tcBorders>
          </w:tcPr>
          <w:p w14:paraId="0AE4CE1B" w14:textId="77777777" w:rsidR="00FB5E69" w:rsidRPr="00624E15" w:rsidRDefault="00384729" w:rsidP="00FB5E69">
            <w:pPr>
              <w:spacing w:before="40" w:after="40"/>
              <w:rPr>
                <w:rStyle w:val="Tablefreq"/>
                <w:szCs w:val="18"/>
              </w:rPr>
            </w:pPr>
            <w:r w:rsidRPr="00624E15">
              <w:rPr>
                <w:rStyle w:val="Tablefreq"/>
                <w:szCs w:val="18"/>
              </w:rPr>
              <w:t>5 450–5 480</w:t>
            </w:r>
          </w:p>
          <w:p w14:paraId="06C391EB" w14:textId="77777777" w:rsidR="00FB5E69" w:rsidRPr="00624E15" w:rsidRDefault="00384729" w:rsidP="00FB5E69">
            <w:pPr>
              <w:pStyle w:val="TableTextS5"/>
              <w:rPr>
                <w:lang w:val="ru-RU"/>
              </w:rPr>
            </w:pPr>
            <w:r w:rsidRPr="00624E15">
              <w:rPr>
                <w:lang w:val="ru-RU"/>
              </w:rPr>
              <w:t>ФИКСИРОВАННАЯ</w:t>
            </w:r>
          </w:p>
          <w:p w14:paraId="17C18904" w14:textId="77777777" w:rsidR="00FB5E69" w:rsidRPr="00624E15" w:rsidRDefault="00384729" w:rsidP="00FB5E69">
            <w:pPr>
              <w:pStyle w:val="TableTextS5"/>
              <w:rPr>
                <w:lang w:val="ru-RU"/>
              </w:rPr>
            </w:pPr>
            <w:r w:rsidRPr="00624E15">
              <w:rPr>
                <w:lang w:val="ru-RU"/>
              </w:rPr>
              <w:t>ВОЗДУШНАЯ ПОДВИЖНАЯ (OR)</w:t>
            </w:r>
          </w:p>
          <w:p w14:paraId="76B20B1B" w14:textId="77777777" w:rsidR="00FB5E69" w:rsidRPr="00624E15" w:rsidRDefault="00384729" w:rsidP="00FB5E69">
            <w:pPr>
              <w:pStyle w:val="TableTextS5"/>
              <w:rPr>
                <w:szCs w:val="18"/>
                <w:lang w:val="ru-RU"/>
              </w:rPr>
            </w:pPr>
            <w:r w:rsidRPr="00624E15">
              <w:rPr>
                <w:lang w:val="ru-RU"/>
              </w:rPr>
              <w:t>СУХОПУТНАЯ ПОДВИЖНАЯ</w:t>
            </w:r>
          </w:p>
        </w:tc>
        <w:tc>
          <w:tcPr>
            <w:tcW w:w="1584" w:type="pct"/>
            <w:tcBorders>
              <w:top w:val="single" w:sz="6" w:space="0" w:color="auto"/>
            </w:tcBorders>
          </w:tcPr>
          <w:p w14:paraId="276114E7" w14:textId="77777777" w:rsidR="00FB5E69" w:rsidRPr="00624E15" w:rsidRDefault="00384729" w:rsidP="00FB5E69">
            <w:pPr>
              <w:spacing w:before="40" w:after="40"/>
              <w:rPr>
                <w:rStyle w:val="Tablefreq"/>
                <w:szCs w:val="18"/>
              </w:rPr>
            </w:pPr>
            <w:r w:rsidRPr="00624E15">
              <w:rPr>
                <w:rStyle w:val="Tablefreq"/>
                <w:szCs w:val="18"/>
              </w:rPr>
              <w:t>5 450–5 480</w:t>
            </w:r>
          </w:p>
          <w:p w14:paraId="526BB2C4" w14:textId="77777777" w:rsidR="00FB5E69" w:rsidRPr="00624E15" w:rsidRDefault="00384729" w:rsidP="00FB5E69">
            <w:pPr>
              <w:pStyle w:val="TableTextS5"/>
              <w:rPr>
                <w:lang w:val="ru-RU"/>
              </w:rPr>
            </w:pPr>
            <w:r w:rsidRPr="00624E15">
              <w:rPr>
                <w:lang w:val="ru-RU"/>
              </w:rPr>
              <w:t>ВОЗДУШНАЯ ПОДВИЖНАЯ (R)</w:t>
            </w:r>
          </w:p>
        </w:tc>
        <w:tc>
          <w:tcPr>
            <w:tcW w:w="1727" w:type="pct"/>
            <w:tcBorders>
              <w:top w:val="single" w:sz="6" w:space="0" w:color="auto"/>
              <w:right w:val="single" w:sz="6" w:space="0" w:color="auto"/>
            </w:tcBorders>
          </w:tcPr>
          <w:p w14:paraId="08B5E2AC" w14:textId="77777777" w:rsidR="00FB5E69" w:rsidRPr="00624E15" w:rsidRDefault="00384729" w:rsidP="00FB5E69">
            <w:pPr>
              <w:spacing w:before="40" w:after="40"/>
              <w:rPr>
                <w:rStyle w:val="Tablefreq"/>
                <w:szCs w:val="18"/>
              </w:rPr>
            </w:pPr>
            <w:r w:rsidRPr="00624E15">
              <w:rPr>
                <w:rStyle w:val="Tablefreq"/>
                <w:szCs w:val="18"/>
              </w:rPr>
              <w:t>5 450–5 480</w:t>
            </w:r>
          </w:p>
          <w:p w14:paraId="44C58F51" w14:textId="77777777" w:rsidR="00FB5E69" w:rsidRPr="00624E15" w:rsidRDefault="00384729" w:rsidP="00FB5E69">
            <w:pPr>
              <w:pStyle w:val="TableTextS5"/>
              <w:rPr>
                <w:lang w:val="ru-RU"/>
              </w:rPr>
            </w:pPr>
            <w:r w:rsidRPr="00624E15">
              <w:rPr>
                <w:lang w:val="ru-RU"/>
              </w:rPr>
              <w:t>ФИКСИРОВАННАЯ</w:t>
            </w:r>
          </w:p>
          <w:p w14:paraId="6A17DE0E" w14:textId="77777777" w:rsidR="00FB5E69" w:rsidRPr="00624E15" w:rsidRDefault="00384729" w:rsidP="00FB5E69">
            <w:pPr>
              <w:pStyle w:val="TableTextS5"/>
              <w:rPr>
                <w:lang w:val="ru-RU"/>
              </w:rPr>
            </w:pPr>
            <w:r w:rsidRPr="00624E15">
              <w:rPr>
                <w:lang w:val="ru-RU"/>
              </w:rPr>
              <w:t>ВОЗДУШНАЯ ПОДВИЖНАЯ (OR)</w:t>
            </w:r>
          </w:p>
          <w:p w14:paraId="30AEB1CD" w14:textId="77777777" w:rsidR="00FB5E69" w:rsidRPr="00624E15" w:rsidRDefault="00384729" w:rsidP="00FB5E69">
            <w:pPr>
              <w:pStyle w:val="TableTextS5"/>
              <w:rPr>
                <w:szCs w:val="18"/>
                <w:lang w:val="ru-RU"/>
              </w:rPr>
            </w:pPr>
            <w:r w:rsidRPr="00624E15">
              <w:rPr>
                <w:lang w:val="ru-RU"/>
              </w:rPr>
              <w:t>СУХОПУТНАЯ ПОДВИЖНАЯ</w:t>
            </w:r>
          </w:p>
        </w:tc>
      </w:tr>
      <w:tr w:rsidR="00FB5E69" w:rsidRPr="00624E15" w14:paraId="2A02595B" w14:textId="77777777" w:rsidTr="00FB5E69">
        <w:trPr>
          <w:jc w:val="center"/>
        </w:trPr>
        <w:tc>
          <w:tcPr>
            <w:tcW w:w="1689" w:type="pct"/>
            <w:tcBorders>
              <w:left w:val="single" w:sz="6" w:space="0" w:color="auto"/>
              <w:right w:val="nil"/>
            </w:tcBorders>
          </w:tcPr>
          <w:p w14:paraId="32F5EBA8" w14:textId="77777777" w:rsidR="00FB5E69" w:rsidRPr="00624E15" w:rsidRDefault="00384729" w:rsidP="00FB5E69">
            <w:pPr>
              <w:spacing w:before="40" w:after="40"/>
              <w:rPr>
                <w:rStyle w:val="Tablefreq"/>
                <w:szCs w:val="18"/>
              </w:rPr>
            </w:pPr>
            <w:r w:rsidRPr="00624E15">
              <w:rPr>
                <w:rStyle w:val="Tablefreq"/>
                <w:szCs w:val="18"/>
              </w:rPr>
              <w:t>5 480–5 680</w:t>
            </w:r>
          </w:p>
        </w:tc>
        <w:tc>
          <w:tcPr>
            <w:tcW w:w="3311" w:type="pct"/>
            <w:gridSpan w:val="2"/>
            <w:tcBorders>
              <w:left w:val="nil"/>
              <w:right w:val="single" w:sz="6" w:space="0" w:color="auto"/>
            </w:tcBorders>
          </w:tcPr>
          <w:p w14:paraId="1F5E638D" w14:textId="77777777" w:rsidR="00FB5E69" w:rsidRPr="00624E15" w:rsidRDefault="00384729" w:rsidP="00FB5E69">
            <w:pPr>
              <w:pStyle w:val="TableTextS5"/>
              <w:ind w:hanging="255"/>
              <w:rPr>
                <w:szCs w:val="18"/>
                <w:lang w:val="ru-RU"/>
              </w:rPr>
            </w:pPr>
            <w:r w:rsidRPr="00624E15">
              <w:rPr>
                <w:szCs w:val="18"/>
                <w:lang w:val="ru-RU"/>
              </w:rPr>
              <w:t>ВОЗДУШНАЯ ПОДВИЖНАЯ (R)</w:t>
            </w:r>
          </w:p>
          <w:p w14:paraId="031DD1B2" w14:textId="77777777" w:rsidR="00FB5E69" w:rsidRPr="00624E15" w:rsidRDefault="00384729" w:rsidP="00FB5E69">
            <w:pPr>
              <w:pStyle w:val="TableTextS5"/>
              <w:tabs>
                <w:tab w:val="left" w:pos="284"/>
              </w:tabs>
              <w:ind w:hanging="255"/>
              <w:rPr>
                <w:rStyle w:val="Artref"/>
                <w:szCs w:val="18"/>
                <w:lang w:val="ru-RU"/>
              </w:rPr>
            </w:pPr>
            <w:r w:rsidRPr="00624E15">
              <w:rPr>
                <w:rStyle w:val="Artref"/>
                <w:lang w:val="ru-RU"/>
              </w:rPr>
              <w:t>5.111  5.115</w:t>
            </w:r>
          </w:p>
        </w:tc>
      </w:tr>
      <w:tr w:rsidR="00FB5E69" w:rsidRPr="00624E15" w14:paraId="6698E2D1" w14:textId="77777777" w:rsidTr="00FB5E69">
        <w:trPr>
          <w:jc w:val="center"/>
        </w:trPr>
        <w:tc>
          <w:tcPr>
            <w:tcW w:w="1689" w:type="pct"/>
            <w:tcBorders>
              <w:left w:val="single" w:sz="6" w:space="0" w:color="auto"/>
              <w:right w:val="nil"/>
            </w:tcBorders>
          </w:tcPr>
          <w:p w14:paraId="372ABAAC" w14:textId="77777777" w:rsidR="00FB5E69" w:rsidRPr="00624E15" w:rsidRDefault="00384729" w:rsidP="00FB5E69">
            <w:pPr>
              <w:keepNext/>
              <w:keepLines/>
              <w:spacing w:before="40" w:after="40"/>
              <w:rPr>
                <w:rStyle w:val="Tablefreq"/>
                <w:szCs w:val="18"/>
              </w:rPr>
            </w:pPr>
            <w:r w:rsidRPr="00624E15">
              <w:rPr>
                <w:rStyle w:val="Tablefreq"/>
                <w:szCs w:val="18"/>
              </w:rPr>
              <w:t>5 680–5 730</w:t>
            </w:r>
          </w:p>
        </w:tc>
        <w:tc>
          <w:tcPr>
            <w:tcW w:w="3311" w:type="pct"/>
            <w:gridSpan w:val="2"/>
            <w:tcBorders>
              <w:left w:val="nil"/>
              <w:right w:val="single" w:sz="6" w:space="0" w:color="auto"/>
            </w:tcBorders>
          </w:tcPr>
          <w:p w14:paraId="7D483551" w14:textId="77777777" w:rsidR="00FB5E69" w:rsidRPr="00624E15" w:rsidRDefault="00384729" w:rsidP="00FB5E69">
            <w:pPr>
              <w:pStyle w:val="TableTextS5"/>
              <w:ind w:hanging="255"/>
              <w:rPr>
                <w:szCs w:val="18"/>
                <w:lang w:val="ru-RU"/>
              </w:rPr>
            </w:pPr>
            <w:r w:rsidRPr="00624E15">
              <w:rPr>
                <w:szCs w:val="18"/>
                <w:lang w:val="ru-RU"/>
              </w:rPr>
              <w:t>ВОЗДУШНАЯ ПОДВИЖНАЯ (ОR)</w:t>
            </w:r>
          </w:p>
          <w:p w14:paraId="563266A6" w14:textId="77777777" w:rsidR="00FB5E69" w:rsidRPr="00624E15" w:rsidRDefault="00384729" w:rsidP="00FB5E69">
            <w:pPr>
              <w:pStyle w:val="TableTextS5"/>
              <w:tabs>
                <w:tab w:val="left" w:pos="284"/>
              </w:tabs>
              <w:ind w:hanging="255"/>
              <w:rPr>
                <w:rStyle w:val="Artref"/>
                <w:szCs w:val="18"/>
                <w:lang w:val="ru-RU"/>
              </w:rPr>
            </w:pPr>
            <w:r w:rsidRPr="00624E15">
              <w:rPr>
                <w:rStyle w:val="Artref"/>
                <w:lang w:val="ru-RU"/>
              </w:rPr>
              <w:t>5.111  5.115</w:t>
            </w:r>
          </w:p>
        </w:tc>
      </w:tr>
      <w:tr w:rsidR="00FB5E69" w:rsidRPr="00624E15" w14:paraId="7A54F3FE" w14:textId="77777777" w:rsidTr="00FB5E69">
        <w:trPr>
          <w:jc w:val="center"/>
        </w:trPr>
        <w:tc>
          <w:tcPr>
            <w:tcW w:w="1689" w:type="pct"/>
            <w:tcBorders>
              <w:left w:val="single" w:sz="6" w:space="0" w:color="auto"/>
            </w:tcBorders>
          </w:tcPr>
          <w:p w14:paraId="12425714" w14:textId="77777777" w:rsidR="00FB5E69" w:rsidRPr="00624E15" w:rsidRDefault="00384729" w:rsidP="00FB5E69">
            <w:pPr>
              <w:spacing w:before="40" w:after="40"/>
              <w:rPr>
                <w:rStyle w:val="Tablefreq"/>
                <w:szCs w:val="18"/>
              </w:rPr>
            </w:pPr>
            <w:r w:rsidRPr="00624E15">
              <w:rPr>
                <w:rStyle w:val="Tablefreq"/>
                <w:szCs w:val="18"/>
              </w:rPr>
              <w:t>5 730–5 900</w:t>
            </w:r>
          </w:p>
          <w:p w14:paraId="16134401" w14:textId="77777777" w:rsidR="00FB5E69" w:rsidRPr="00624E15" w:rsidRDefault="00384729" w:rsidP="00FB5E69">
            <w:pPr>
              <w:pStyle w:val="TableTextS5"/>
              <w:rPr>
                <w:lang w:val="ru-RU"/>
              </w:rPr>
            </w:pPr>
            <w:r w:rsidRPr="00624E15">
              <w:rPr>
                <w:lang w:val="ru-RU"/>
              </w:rPr>
              <w:t>ФИКСИРОВАННАЯ</w:t>
            </w:r>
          </w:p>
          <w:p w14:paraId="7C249481" w14:textId="77777777" w:rsidR="00FB5E69" w:rsidRPr="00624E15" w:rsidRDefault="00384729" w:rsidP="00FB5E69">
            <w:pPr>
              <w:pStyle w:val="TableTextS5"/>
              <w:rPr>
                <w:szCs w:val="18"/>
                <w:lang w:val="ru-RU"/>
              </w:rPr>
            </w:pPr>
            <w:r w:rsidRPr="00624E15">
              <w:rPr>
                <w:lang w:val="ru-RU"/>
              </w:rPr>
              <w:t>СУХОПУТНАЯ ПОДВИЖНАЯ</w:t>
            </w:r>
          </w:p>
        </w:tc>
        <w:tc>
          <w:tcPr>
            <w:tcW w:w="1584" w:type="pct"/>
          </w:tcPr>
          <w:p w14:paraId="22621745" w14:textId="77777777" w:rsidR="00FB5E69" w:rsidRPr="00624E15" w:rsidRDefault="00384729" w:rsidP="00FB5E69">
            <w:pPr>
              <w:spacing w:before="40" w:after="40"/>
              <w:rPr>
                <w:rStyle w:val="Tablefreq"/>
                <w:szCs w:val="18"/>
              </w:rPr>
            </w:pPr>
            <w:r w:rsidRPr="00624E15">
              <w:rPr>
                <w:rStyle w:val="Tablefreq"/>
                <w:szCs w:val="18"/>
              </w:rPr>
              <w:t>5 730–5 900</w:t>
            </w:r>
          </w:p>
          <w:p w14:paraId="28237607" w14:textId="77777777" w:rsidR="00FB5E69" w:rsidRPr="00624E15" w:rsidRDefault="00384729" w:rsidP="00FB5E69">
            <w:pPr>
              <w:pStyle w:val="TableTextS5"/>
              <w:rPr>
                <w:lang w:val="ru-RU"/>
              </w:rPr>
            </w:pPr>
            <w:r w:rsidRPr="00624E15">
              <w:rPr>
                <w:lang w:val="ru-RU"/>
              </w:rPr>
              <w:t>ФИКСИРОВАННАЯ</w:t>
            </w:r>
          </w:p>
          <w:p w14:paraId="7373BAB7" w14:textId="77777777" w:rsidR="00FB5E69" w:rsidRPr="00624E15" w:rsidRDefault="00384729" w:rsidP="007F74CA">
            <w:pPr>
              <w:pStyle w:val="TableTextS5"/>
              <w:rPr>
                <w:szCs w:val="18"/>
                <w:lang w:val="ru-RU"/>
              </w:rPr>
            </w:pPr>
            <w:r w:rsidRPr="00624E15">
              <w:rPr>
                <w:lang w:val="ru-RU"/>
              </w:rPr>
              <w:t>ПОДВИЖНАЯ, за исключением воздушной подвижной (R)</w:t>
            </w:r>
          </w:p>
        </w:tc>
        <w:tc>
          <w:tcPr>
            <w:tcW w:w="1727" w:type="pct"/>
            <w:tcBorders>
              <w:right w:val="single" w:sz="6" w:space="0" w:color="auto"/>
            </w:tcBorders>
          </w:tcPr>
          <w:p w14:paraId="39CEE5F5" w14:textId="77777777" w:rsidR="00FB5E69" w:rsidRPr="00624E15" w:rsidRDefault="00384729" w:rsidP="00FB5E69">
            <w:pPr>
              <w:spacing w:before="40" w:after="40"/>
              <w:rPr>
                <w:rStyle w:val="Tablefreq"/>
                <w:szCs w:val="18"/>
              </w:rPr>
            </w:pPr>
            <w:r w:rsidRPr="00624E15">
              <w:rPr>
                <w:rStyle w:val="Tablefreq"/>
                <w:szCs w:val="18"/>
              </w:rPr>
              <w:t>5 730–5 900</w:t>
            </w:r>
          </w:p>
          <w:p w14:paraId="5158BBFF" w14:textId="77777777" w:rsidR="00FB5E69" w:rsidRPr="00624E15" w:rsidRDefault="00384729" w:rsidP="00FB5E69">
            <w:pPr>
              <w:pStyle w:val="TableTextS5"/>
              <w:rPr>
                <w:lang w:val="ru-RU"/>
              </w:rPr>
            </w:pPr>
            <w:r w:rsidRPr="00624E15">
              <w:rPr>
                <w:lang w:val="ru-RU"/>
              </w:rPr>
              <w:t>ФИКСИРОВАННАЯ</w:t>
            </w:r>
          </w:p>
          <w:p w14:paraId="5431173A" w14:textId="77777777" w:rsidR="00FB5E69" w:rsidRPr="00624E15" w:rsidRDefault="00384729" w:rsidP="007F74CA">
            <w:pPr>
              <w:pStyle w:val="TableTextS5"/>
              <w:rPr>
                <w:szCs w:val="18"/>
                <w:lang w:val="ru-RU"/>
              </w:rPr>
            </w:pPr>
            <w:r w:rsidRPr="00624E15">
              <w:rPr>
                <w:lang w:val="ru-RU"/>
              </w:rPr>
              <w:t>Подвижная, за исключением воздушной подвижной (R)</w:t>
            </w:r>
          </w:p>
        </w:tc>
      </w:tr>
      <w:tr w:rsidR="00FB5E69" w:rsidRPr="00624E15" w14:paraId="6C6FBE12" w14:textId="77777777" w:rsidTr="00FB5E69">
        <w:trPr>
          <w:jc w:val="center"/>
        </w:trPr>
        <w:tc>
          <w:tcPr>
            <w:tcW w:w="1689" w:type="pct"/>
            <w:tcBorders>
              <w:left w:val="single" w:sz="6" w:space="0" w:color="auto"/>
              <w:right w:val="nil"/>
            </w:tcBorders>
          </w:tcPr>
          <w:p w14:paraId="28215501" w14:textId="77777777" w:rsidR="00FB5E69" w:rsidRPr="00624E15" w:rsidRDefault="00384729" w:rsidP="00FB5E69">
            <w:pPr>
              <w:spacing w:before="40" w:after="40"/>
              <w:rPr>
                <w:rStyle w:val="Tablefreq"/>
                <w:szCs w:val="18"/>
              </w:rPr>
            </w:pPr>
            <w:r w:rsidRPr="00624E15">
              <w:rPr>
                <w:rStyle w:val="Tablefreq"/>
                <w:szCs w:val="18"/>
              </w:rPr>
              <w:t>5 900–5 950</w:t>
            </w:r>
          </w:p>
        </w:tc>
        <w:tc>
          <w:tcPr>
            <w:tcW w:w="3311" w:type="pct"/>
            <w:gridSpan w:val="2"/>
            <w:tcBorders>
              <w:left w:val="nil"/>
              <w:right w:val="single" w:sz="6" w:space="0" w:color="auto"/>
            </w:tcBorders>
          </w:tcPr>
          <w:p w14:paraId="21C6D969" w14:textId="77777777" w:rsidR="00FB5E69" w:rsidRPr="00624E15" w:rsidRDefault="00384729" w:rsidP="00FB5E69">
            <w:pPr>
              <w:pStyle w:val="TableTextS5"/>
              <w:tabs>
                <w:tab w:val="left" w:pos="284"/>
              </w:tabs>
              <w:ind w:hanging="255"/>
              <w:rPr>
                <w:rStyle w:val="Artref"/>
                <w:lang w:val="ru-RU"/>
              </w:rPr>
            </w:pPr>
            <w:r w:rsidRPr="00624E15">
              <w:rPr>
                <w:lang w:val="ru-RU"/>
              </w:rPr>
              <w:t xml:space="preserve">РАДИОВЕЩАТЕЛЬНАЯ  </w:t>
            </w:r>
            <w:r w:rsidRPr="00624E15">
              <w:rPr>
                <w:rStyle w:val="Artref"/>
                <w:lang w:val="ru-RU"/>
              </w:rPr>
              <w:t>5.134</w:t>
            </w:r>
          </w:p>
          <w:p w14:paraId="648F6703" w14:textId="77777777" w:rsidR="00FB5E69" w:rsidRPr="00624E15" w:rsidRDefault="00384729" w:rsidP="00FB5E69">
            <w:pPr>
              <w:pStyle w:val="TableTextS5"/>
              <w:tabs>
                <w:tab w:val="left" w:pos="284"/>
              </w:tabs>
              <w:ind w:hanging="255"/>
              <w:rPr>
                <w:rStyle w:val="Artref"/>
                <w:szCs w:val="18"/>
                <w:lang w:val="ru-RU"/>
              </w:rPr>
            </w:pPr>
            <w:r w:rsidRPr="00624E15">
              <w:rPr>
                <w:rStyle w:val="Artref"/>
                <w:lang w:val="ru-RU"/>
              </w:rPr>
              <w:t>5.136</w:t>
            </w:r>
          </w:p>
        </w:tc>
      </w:tr>
      <w:tr w:rsidR="00FB5E69" w:rsidRPr="00624E15" w14:paraId="0BA973E1" w14:textId="77777777" w:rsidTr="00FB5E69">
        <w:trPr>
          <w:jc w:val="center"/>
        </w:trPr>
        <w:tc>
          <w:tcPr>
            <w:tcW w:w="1689" w:type="pct"/>
            <w:tcBorders>
              <w:left w:val="single" w:sz="6" w:space="0" w:color="auto"/>
              <w:right w:val="nil"/>
            </w:tcBorders>
          </w:tcPr>
          <w:p w14:paraId="15DBAC88" w14:textId="77777777" w:rsidR="00FB5E69" w:rsidRPr="00624E15" w:rsidRDefault="00384729" w:rsidP="00FB5E69">
            <w:pPr>
              <w:spacing w:before="40" w:after="40"/>
              <w:rPr>
                <w:rStyle w:val="Tablefreq"/>
                <w:szCs w:val="18"/>
              </w:rPr>
            </w:pPr>
            <w:r w:rsidRPr="00624E15">
              <w:rPr>
                <w:rStyle w:val="Tablefreq"/>
                <w:szCs w:val="18"/>
              </w:rPr>
              <w:t>5 950–6 200</w:t>
            </w:r>
          </w:p>
        </w:tc>
        <w:tc>
          <w:tcPr>
            <w:tcW w:w="3311" w:type="pct"/>
            <w:gridSpan w:val="2"/>
            <w:tcBorders>
              <w:left w:val="nil"/>
              <w:right w:val="single" w:sz="6" w:space="0" w:color="auto"/>
            </w:tcBorders>
          </w:tcPr>
          <w:p w14:paraId="277697C7" w14:textId="77777777" w:rsidR="00FB5E69" w:rsidRPr="00624E15" w:rsidRDefault="00384729" w:rsidP="00FB5E69">
            <w:pPr>
              <w:pStyle w:val="TableTextS5"/>
              <w:ind w:hanging="255"/>
              <w:rPr>
                <w:szCs w:val="18"/>
                <w:lang w:val="ru-RU"/>
              </w:rPr>
            </w:pPr>
            <w:r w:rsidRPr="00624E15">
              <w:rPr>
                <w:szCs w:val="18"/>
                <w:lang w:val="ru-RU"/>
              </w:rPr>
              <w:t>РАДИОВЕЩАТЕЛЬНАЯ</w:t>
            </w:r>
          </w:p>
        </w:tc>
      </w:tr>
      <w:tr w:rsidR="00FB5E69" w:rsidRPr="00624E15" w14:paraId="58E219B3" w14:textId="77777777" w:rsidTr="00FB5E69">
        <w:trPr>
          <w:jc w:val="center"/>
        </w:trPr>
        <w:tc>
          <w:tcPr>
            <w:tcW w:w="1689" w:type="pct"/>
            <w:tcBorders>
              <w:left w:val="single" w:sz="6" w:space="0" w:color="auto"/>
              <w:right w:val="nil"/>
            </w:tcBorders>
          </w:tcPr>
          <w:p w14:paraId="7ECF3642" w14:textId="77777777" w:rsidR="00FB5E69" w:rsidRPr="00624E15" w:rsidRDefault="00384729" w:rsidP="00FB5E69">
            <w:pPr>
              <w:spacing w:before="40" w:after="40"/>
              <w:rPr>
                <w:rStyle w:val="Tablefreq"/>
                <w:szCs w:val="18"/>
              </w:rPr>
            </w:pPr>
            <w:r w:rsidRPr="00624E15">
              <w:rPr>
                <w:rStyle w:val="Tablefreq"/>
                <w:szCs w:val="18"/>
              </w:rPr>
              <w:t>6 200–6 525</w:t>
            </w:r>
          </w:p>
        </w:tc>
        <w:tc>
          <w:tcPr>
            <w:tcW w:w="3311" w:type="pct"/>
            <w:gridSpan w:val="2"/>
            <w:tcBorders>
              <w:left w:val="nil"/>
              <w:right w:val="single" w:sz="6" w:space="0" w:color="auto"/>
            </w:tcBorders>
          </w:tcPr>
          <w:p w14:paraId="4CE7BE98" w14:textId="77777777" w:rsidR="00B37390" w:rsidRPr="004F37F4" w:rsidRDefault="00B37390" w:rsidP="00B37390">
            <w:pPr>
              <w:pStyle w:val="TableTextS5"/>
              <w:tabs>
                <w:tab w:val="left" w:pos="284"/>
              </w:tabs>
              <w:ind w:hanging="255"/>
              <w:rPr>
                <w:rStyle w:val="Artref"/>
                <w:lang w:val="ru-RU"/>
              </w:rPr>
            </w:pPr>
            <w:r w:rsidRPr="004F37F4">
              <w:rPr>
                <w:lang w:val="ru-RU"/>
              </w:rPr>
              <w:t xml:space="preserve">МОРСКАЯ ПОДВИЖНАЯ  </w:t>
            </w:r>
            <w:r w:rsidRPr="004F37F4">
              <w:rPr>
                <w:rStyle w:val="Artref"/>
                <w:lang w:val="ru-RU"/>
              </w:rPr>
              <w:t xml:space="preserve">5.109  5.110  5.130  5.132  </w:t>
            </w:r>
            <w:r w:rsidRPr="00134E0A">
              <w:rPr>
                <w:rStyle w:val="Artref"/>
                <w:lang w:val="ru-RU"/>
              </w:rPr>
              <w:t>5.137</w:t>
            </w:r>
            <w:r>
              <w:rPr>
                <w:rStyle w:val="Artref"/>
              </w:rPr>
              <w:t>A</w:t>
            </w:r>
            <w:r w:rsidRPr="004F37F4">
              <w:rPr>
                <w:rStyle w:val="Artref"/>
                <w:lang w:val="ru-RU"/>
              </w:rPr>
              <w:t xml:space="preserve"> </w:t>
            </w:r>
          </w:p>
          <w:p w14:paraId="2B78EB28" w14:textId="7187B0A5" w:rsidR="00FB5E69" w:rsidRPr="00624E15" w:rsidRDefault="00B37390" w:rsidP="00B37390">
            <w:pPr>
              <w:pStyle w:val="TableTextS5"/>
              <w:tabs>
                <w:tab w:val="left" w:pos="284"/>
              </w:tabs>
              <w:ind w:hanging="255"/>
              <w:rPr>
                <w:szCs w:val="18"/>
                <w:lang w:val="ru-RU"/>
              </w:rPr>
            </w:pPr>
            <w:r w:rsidRPr="004F37F4">
              <w:rPr>
                <w:rStyle w:val="Artref"/>
                <w:lang w:val="ru-RU"/>
              </w:rPr>
              <w:t>5.137</w:t>
            </w:r>
          </w:p>
        </w:tc>
      </w:tr>
      <w:tr w:rsidR="00FB5E69" w:rsidRPr="00624E15" w14:paraId="4B1B783C" w14:textId="77777777" w:rsidTr="00FB5E69">
        <w:trPr>
          <w:jc w:val="center"/>
        </w:trPr>
        <w:tc>
          <w:tcPr>
            <w:tcW w:w="1689" w:type="pct"/>
            <w:tcBorders>
              <w:left w:val="single" w:sz="6" w:space="0" w:color="auto"/>
              <w:right w:val="nil"/>
            </w:tcBorders>
          </w:tcPr>
          <w:p w14:paraId="7500BC65" w14:textId="77777777" w:rsidR="00FB5E69" w:rsidRPr="00624E15" w:rsidRDefault="00384729" w:rsidP="00FB5E69">
            <w:pPr>
              <w:spacing w:before="40" w:after="40"/>
              <w:rPr>
                <w:rStyle w:val="Tablefreq"/>
                <w:szCs w:val="18"/>
              </w:rPr>
            </w:pPr>
            <w:r w:rsidRPr="00624E15">
              <w:rPr>
                <w:rStyle w:val="Tablefreq"/>
                <w:szCs w:val="18"/>
              </w:rPr>
              <w:t>6 525–6 685</w:t>
            </w:r>
          </w:p>
        </w:tc>
        <w:tc>
          <w:tcPr>
            <w:tcW w:w="3311" w:type="pct"/>
            <w:gridSpan w:val="2"/>
            <w:tcBorders>
              <w:left w:val="nil"/>
              <w:right w:val="single" w:sz="6" w:space="0" w:color="auto"/>
            </w:tcBorders>
          </w:tcPr>
          <w:p w14:paraId="38485CC3" w14:textId="77777777" w:rsidR="00FB5E69" w:rsidRPr="00624E15" w:rsidRDefault="00384729" w:rsidP="00FB5E69">
            <w:pPr>
              <w:pStyle w:val="TableTextS5"/>
              <w:ind w:hanging="255"/>
              <w:rPr>
                <w:szCs w:val="18"/>
                <w:lang w:val="ru-RU"/>
              </w:rPr>
            </w:pPr>
            <w:r w:rsidRPr="00624E15">
              <w:rPr>
                <w:szCs w:val="18"/>
                <w:lang w:val="ru-RU"/>
              </w:rPr>
              <w:t>ВОЗДУШНАЯ ПОДВИЖНАЯ (R)</w:t>
            </w:r>
          </w:p>
        </w:tc>
      </w:tr>
      <w:tr w:rsidR="00FB5E69" w:rsidRPr="00624E15" w14:paraId="3E75B3A3" w14:textId="77777777" w:rsidTr="00FB5E69">
        <w:trPr>
          <w:jc w:val="center"/>
        </w:trPr>
        <w:tc>
          <w:tcPr>
            <w:tcW w:w="1689" w:type="pct"/>
            <w:tcBorders>
              <w:left w:val="single" w:sz="6" w:space="0" w:color="auto"/>
              <w:bottom w:val="single" w:sz="6" w:space="0" w:color="auto"/>
              <w:right w:val="nil"/>
            </w:tcBorders>
          </w:tcPr>
          <w:p w14:paraId="77E07600" w14:textId="77777777" w:rsidR="00FB5E69" w:rsidRPr="00624E15" w:rsidRDefault="00384729" w:rsidP="00FB5E69">
            <w:pPr>
              <w:spacing w:before="40" w:after="40"/>
              <w:rPr>
                <w:rStyle w:val="Tablefreq"/>
                <w:szCs w:val="18"/>
              </w:rPr>
            </w:pPr>
            <w:r w:rsidRPr="00624E15">
              <w:rPr>
                <w:rStyle w:val="Tablefreq"/>
                <w:szCs w:val="18"/>
              </w:rPr>
              <w:t>6 685–6 765</w:t>
            </w:r>
          </w:p>
        </w:tc>
        <w:tc>
          <w:tcPr>
            <w:tcW w:w="3311" w:type="pct"/>
            <w:gridSpan w:val="2"/>
            <w:tcBorders>
              <w:left w:val="nil"/>
              <w:bottom w:val="single" w:sz="6" w:space="0" w:color="auto"/>
              <w:right w:val="single" w:sz="6" w:space="0" w:color="auto"/>
            </w:tcBorders>
          </w:tcPr>
          <w:p w14:paraId="791BE6E4" w14:textId="77777777" w:rsidR="00FB5E69" w:rsidRPr="00624E15" w:rsidRDefault="00384729" w:rsidP="00FB5E69">
            <w:pPr>
              <w:pStyle w:val="TableTextS5"/>
              <w:ind w:hanging="255"/>
              <w:rPr>
                <w:szCs w:val="18"/>
                <w:lang w:val="ru-RU"/>
              </w:rPr>
            </w:pPr>
            <w:r w:rsidRPr="00624E15">
              <w:rPr>
                <w:szCs w:val="18"/>
                <w:lang w:val="ru-RU"/>
              </w:rPr>
              <w:t>ВОЗДУШНАЯ ПОДВИЖНАЯ (OR)</w:t>
            </w:r>
          </w:p>
        </w:tc>
      </w:tr>
      <w:tr w:rsidR="00FB5E69" w:rsidRPr="00624E15" w14:paraId="198B0764" w14:textId="77777777" w:rsidTr="00FB5E69">
        <w:trPr>
          <w:jc w:val="center"/>
        </w:trPr>
        <w:tc>
          <w:tcPr>
            <w:tcW w:w="1689" w:type="pct"/>
            <w:tcBorders>
              <w:top w:val="single" w:sz="6" w:space="0" w:color="auto"/>
              <w:left w:val="single" w:sz="6" w:space="0" w:color="auto"/>
              <w:bottom w:val="single" w:sz="4" w:space="0" w:color="auto"/>
              <w:right w:val="nil"/>
            </w:tcBorders>
          </w:tcPr>
          <w:p w14:paraId="447942F7" w14:textId="77777777" w:rsidR="00FB5E69" w:rsidRPr="00624E15" w:rsidRDefault="00384729" w:rsidP="00FB5E69">
            <w:pPr>
              <w:spacing w:before="40" w:after="40"/>
              <w:rPr>
                <w:rStyle w:val="Tablefreq"/>
                <w:szCs w:val="18"/>
              </w:rPr>
            </w:pPr>
            <w:r w:rsidRPr="00624E15">
              <w:rPr>
                <w:rStyle w:val="Tablefreq"/>
                <w:szCs w:val="18"/>
              </w:rPr>
              <w:t>6 765–7 000</w:t>
            </w:r>
          </w:p>
        </w:tc>
        <w:tc>
          <w:tcPr>
            <w:tcW w:w="3311" w:type="pct"/>
            <w:gridSpan w:val="2"/>
            <w:tcBorders>
              <w:top w:val="single" w:sz="6" w:space="0" w:color="auto"/>
              <w:left w:val="nil"/>
              <w:bottom w:val="single" w:sz="4" w:space="0" w:color="auto"/>
              <w:right w:val="single" w:sz="6" w:space="0" w:color="auto"/>
            </w:tcBorders>
          </w:tcPr>
          <w:p w14:paraId="7B0AD3E5"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696FF40C" w14:textId="77777777" w:rsidR="00FB5E69" w:rsidRPr="00624E15" w:rsidRDefault="00384729" w:rsidP="00FB5E69">
            <w:pPr>
              <w:pStyle w:val="TableTextS5"/>
              <w:ind w:hanging="255"/>
              <w:rPr>
                <w:lang w:val="ru-RU"/>
              </w:rPr>
            </w:pPr>
            <w:r w:rsidRPr="00624E15">
              <w:rPr>
                <w:lang w:val="ru-RU"/>
              </w:rPr>
              <w:t>ПОДВИЖНАЯ, за исключением воздушной подвижной</w:t>
            </w:r>
            <w:r w:rsidRPr="00624E15">
              <w:rPr>
                <w:bCs/>
                <w:szCs w:val="18"/>
                <w:lang w:val="ru-RU"/>
              </w:rPr>
              <w:t xml:space="preserve"> (R)</w:t>
            </w:r>
          </w:p>
          <w:p w14:paraId="06F253F1" w14:textId="77777777" w:rsidR="00FB5E69" w:rsidRPr="00624E15" w:rsidRDefault="00384729" w:rsidP="00FB5E69">
            <w:pPr>
              <w:pStyle w:val="TableTextS5"/>
              <w:tabs>
                <w:tab w:val="left" w:pos="284"/>
              </w:tabs>
              <w:ind w:hanging="255"/>
              <w:rPr>
                <w:rStyle w:val="Artref"/>
                <w:szCs w:val="18"/>
                <w:lang w:val="ru-RU"/>
              </w:rPr>
            </w:pPr>
            <w:r w:rsidRPr="00624E15">
              <w:rPr>
                <w:rStyle w:val="Artref"/>
                <w:lang w:val="ru-RU"/>
              </w:rPr>
              <w:t>5.138</w:t>
            </w:r>
          </w:p>
        </w:tc>
      </w:tr>
    </w:tbl>
    <w:p w14:paraId="1AA8313E" w14:textId="77777777" w:rsidR="001A6963" w:rsidRDefault="001A6963" w:rsidP="001A6963">
      <w:pPr>
        <w:rPr>
          <w:rFonts w:eastAsia="SimSun"/>
        </w:rPr>
      </w:pPr>
    </w:p>
    <w:p w14:paraId="445B89F4" w14:textId="77777777" w:rsidR="001A6963" w:rsidRDefault="001A6963" w:rsidP="001A6963">
      <w:pPr>
        <w:rPr>
          <w:rFonts w:eastAsia="SimSun"/>
        </w:rPr>
      </w:pPr>
    </w:p>
    <w:p w14:paraId="4CA5F7E8" w14:textId="77777777" w:rsidR="001A6963" w:rsidRDefault="001A6963" w:rsidP="001A6963">
      <w:pPr>
        <w:rPr>
          <w:rFonts w:eastAsia="SimSun"/>
        </w:rPr>
      </w:pPr>
    </w:p>
    <w:p w14:paraId="60CCB7EE" w14:textId="77777777" w:rsidR="001A6963" w:rsidRDefault="001A6963" w:rsidP="001A6963">
      <w:pPr>
        <w:rPr>
          <w:rFonts w:eastAsia="SimSun"/>
        </w:rPr>
      </w:pPr>
    </w:p>
    <w:p w14:paraId="09FF97A9" w14:textId="01E2470F" w:rsidR="001A6963" w:rsidRPr="00CF484B" w:rsidRDefault="001A6963" w:rsidP="001A6963">
      <w:pPr>
        <w:rPr>
          <w:rFonts w:eastAsia="SimSun"/>
        </w:rPr>
      </w:pPr>
      <w:r w:rsidRPr="00CF484B">
        <w:rPr>
          <w:rFonts w:eastAsia="SimSun"/>
        </w:rPr>
        <w:br w:type="page"/>
      </w:r>
    </w:p>
    <w:p w14:paraId="05A73BB5" w14:textId="09DFF94A" w:rsidR="00FB5E69" w:rsidRPr="00624E15" w:rsidRDefault="00384729" w:rsidP="00FB5E69">
      <w:pPr>
        <w:pStyle w:val="Note"/>
        <w:rPr>
          <w:lang w:val="ru-RU"/>
        </w:rPr>
      </w:pPr>
      <w:r w:rsidRPr="00624E15">
        <w:rPr>
          <w:rStyle w:val="Artdef"/>
          <w:lang w:val="ru-RU"/>
        </w:rPr>
        <w:lastRenderedPageBreak/>
        <w:t>5.133</w:t>
      </w:r>
      <w:r w:rsidRPr="00624E15">
        <w:rPr>
          <w:lang w:val="ru-RU"/>
        </w:rPr>
        <w:tab/>
      </w:r>
      <w:r w:rsidRPr="00624E15">
        <w:rPr>
          <w:i/>
          <w:iCs/>
          <w:lang w:val="ru-RU"/>
        </w:rPr>
        <w:t>Другая категория службы</w:t>
      </w:r>
      <w:r w:rsidRPr="00624E15">
        <w:rPr>
          <w:lang w:val="ru-RU"/>
        </w:rPr>
        <w:t>:  в Армении, Азербайджане, Беларуси, Российской Федерации, Грузии, Казахстане, Латвии, Литве, Нигере, Узбекистане, Кыргызстане, Таджикистане, Туркменистане и Украине полоса 5130</w:t>
      </w:r>
      <w:r w:rsidR="00104CCD">
        <w:rPr>
          <w:lang w:val="ru-RU"/>
        </w:rPr>
        <w:t>−</w:t>
      </w:r>
      <w:r w:rsidRPr="00624E15">
        <w:rPr>
          <w:lang w:val="ru-RU"/>
        </w:rPr>
        <w:t>5250 кГц распределена подвижной, за исключением воздушной подвижной, службе на первичной основе (см. п. </w:t>
      </w:r>
      <w:r w:rsidRPr="00624E15">
        <w:rPr>
          <w:b/>
          <w:bCs/>
          <w:lang w:val="ru-RU"/>
        </w:rPr>
        <w:t>5.33</w:t>
      </w:r>
      <w:r w:rsidRPr="00624E15">
        <w:rPr>
          <w:lang w:val="ru-RU"/>
        </w:rPr>
        <w:t>).</w:t>
      </w:r>
      <w:r w:rsidRPr="00624E15">
        <w:rPr>
          <w:sz w:val="16"/>
          <w:szCs w:val="16"/>
          <w:lang w:val="ru-RU"/>
        </w:rPr>
        <w:t>     (ВКР-12)</w:t>
      </w:r>
    </w:p>
    <w:p w14:paraId="7BAA40F4" w14:textId="4108CCFC" w:rsidR="00FB5E69" w:rsidRPr="00B4505C" w:rsidRDefault="00384729" w:rsidP="00FB5E69">
      <w:pPr>
        <w:pStyle w:val="Note"/>
        <w:rPr>
          <w:sz w:val="16"/>
          <w:szCs w:val="16"/>
          <w:lang w:val="ru-RU"/>
        </w:rPr>
      </w:pPr>
      <w:r w:rsidRPr="00B4505C">
        <w:rPr>
          <w:rStyle w:val="Artdef"/>
          <w:lang w:val="ru-RU"/>
        </w:rPr>
        <w:t>5.133</w:t>
      </w:r>
      <w:r w:rsidRPr="00B4505C">
        <w:rPr>
          <w:rStyle w:val="Artdef"/>
        </w:rPr>
        <w:t>A</w:t>
      </w:r>
      <w:r w:rsidRPr="00B4505C">
        <w:rPr>
          <w:lang w:val="ru-RU"/>
        </w:rPr>
        <w:tab/>
      </w:r>
      <w:r w:rsidR="00B37390" w:rsidRPr="004F37F4">
        <w:rPr>
          <w:bCs/>
          <w:szCs w:val="22"/>
          <w:lang w:val="ru-RU"/>
        </w:rPr>
        <w:t xml:space="preserve">Частоты 6337,5 кГц, 8443 кГц, 12 663,5 кГц, 16 909,5 кГц и 22 450,5 кГц являются региональными частотами, предназначенными для передачи </w:t>
      </w:r>
      <w:r w:rsidR="00B37390" w:rsidRPr="004F37F4">
        <w:rPr>
          <w:lang w:val="ru-RU"/>
        </w:rPr>
        <w:t>информации безопасности на море (</w:t>
      </w:r>
      <w:r w:rsidR="00B37390" w:rsidRPr="004F37F4">
        <w:rPr>
          <w:bCs/>
          <w:szCs w:val="22"/>
          <w:lang w:val="ru-RU"/>
        </w:rPr>
        <w:t xml:space="preserve">MSI) посредством системы НАВДАТ (см. Приложения </w:t>
      </w:r>
      <w:r w:rsidR="00B37390" w:rsidRPr="004F37F4">
        <w:rPr>
          <w:b/>
          <w:szCs w:val="22"/>
          <w:lang w:val="ru-RU"/>
        </w:rPr>
        <w:t>15</w:t>
      </w:r>
      <w:r w:rsidR="00B37390" w:rsidRPr="004F37F4">
        <w:rPr>
          <w:bCs/>
          <w:szCs w:val="22"/>
          <w:lang w:val="ru-RU"/>
        </w:rPr>
        <w:t xml:space="preserve"> и </w:t>
      </w:r>
      <w:r w:rsidR="00B37390" w:rsidRPr="004F37F4">
        <w:rPr>
          <w:b/>
          <w:szCs w:val="22"/>
          <w:lang w:val="ru-RU"/>
        </w:rPr>
        <w:t>17</w:t>
      </w:r>
      <w:r w:rsidR="00B37390" w:rsidRPr="004F37F4">
        <w:rPr>
          <w:bCs/>
          <w:szCs w:val="22"/>
          <w:lang w:val="ru-RU"/>
        </w:rPr>
        <w:t>)</w:t>
      </w:r>
      <w:r w:rsidR="00B37390" w:rsidRPr="004F37F4">
        <w:rPr>
          <w:lang w:val="ru-RU" w:eastAsia="zh-CN"/>
        </w:rPr>
        <w:t>.</w:t>
      </w:r>
      <w:r w:rsidR="00B37390" w:rsidRPr="004F37F4">
        <w:rPr>
          <w:sz w:val="16"/>
          <w:szCs w:val="16"/>
          <w:lang w:val="ru-RU" w:eastAsia="zh-CN"/>
        </w:rPr>
        <w:t>     (ВКР</w:t>
      </w:r>
      <w:r w:rsidR="00B37390" w:rsidRPr="004F37F4">
        <w:rPr>
          <w:sz w:val="16"/>
          <w:szCs w:val="16"/>
          <w:lang w:val="ru-RU" w:eastAsia="zh-CN"/>
        </w:rPr>
        <w:noBreakHyphen/>
        <w:t>23)</w:t>
      </w:r>
    </w:p>
    <w:p w14:paraId="4D8AC54E" w14:textId="55247BEF" w:rsidR="00FB5E69" w:rsidRPr="00B4505C" w:rsidRDefault="00384729" w:rsidP="00FB5E69">
      <w:pPr>
        <w:pStyle w:val="Note"/>
        <w:rPr>
          <w:lang w:val="ru-RU"/>
        </w:rPr>
      </w:pPr>
      <w:r w:rsidRPr="00B4505C">
        <w:rPr>
          <w:rStyle w:val="Artdef"/>
          <w:lang w:val="ru-RU"/>
        </w:rPr>
        <w:t>5.133В</w:t>
      </w:r>
      <w:r w:rsidRPr="00B4505C">
        <w:rPr>
          <w:lang w:val="ru-RU"/>
        </w:rPr>
        <w:tab/>
        <w:t>Максимальная излучаемая мощность станций любительской службы, использующих полосу частот 5351,5−5366,5 кГц, не должна превышать 15 Вт (э.и.и.м.). Однако в Районе 2 в Мексике максимальная излучаемая мощность станций любительской службы, использующих полосу частот 5351,5−5366,5 кГц, не должна превышать 20 Вт (э.и.и.м.). В следующих странах Района 2: в Антигуа и Барбуде, Аргентине, на Багамских Островах, в Барбадосе, Белизе, Боливии, Бразилии, Чили, Колумбии, Коста</w:t>
      </w:r>
      <w:r w:rsidRPr="00B4505C">
        <w:rPr>
          <w:lang w:val="ru-RU"/>
        </w:rPr>
        <w:noBreakHyphen/>
        <w:t>Рике, на Кубе, в Доминиканской Республике, Доминике, Сальвадоре, Эквадоре, Гренаде, Гватемале, Гайане, Гаити, Гондурасе, на Ямайке, в Никарагуа, Панаме, Парагвае, Перу, Сент-Люсии, Сент</w:t>
      </w:r>
      <w:r w:rsidRPr="00B4505C">
        <w:rPr>
          <w:lang w:val="ru-RU"/>
        </w:rPr>
        <w:noBreakHyphen/>
        <w:t>Китс и Невисе, Сент-Винсенте и Гренадинах, Суринаме, Тринидаде и Тобаго, Уругвае, Венесуэле, а также в заморских странах и территориях в составе Королевства Нидерландов в Районе 2, максимальная излучаемая мощность станций любительской службы, использующих полосу частот 5351,5−5366,5 кГц, не должна превышать 25</w:t>
      </w:r>
      <w:r w:rsidR="002715B6">
        <w:rPr>
          <w:lang w:val="en-US"/>
        </w:rPr>
        <w:t> </w:t>
      </w:r>
      <w:r w:rsidRPr="00B4505C">
        <w:rPr>
          <w:lang w:val="ru-RU"/>
        </w:rPr>
        <w:t>Вт (э.и.и.м.).</w:t>
      </w:r>
      <w:r w:rsidRPr="00B4505C">
        <w:rPr>
          <w:sz w:val="16"/>
          <w:szCs w:val="16"/>
          <w:lang w:val="ru-RU"/>
        </w:rPr>
        <w:t>     (ВКР-19)</w:t>
      </w:r>
    </w:p>
    <w:p w14:paraId="5FC01421" w14:textId="38F94963" w:rsidR="00FB5E69" w:rsidRPr="00B4505C" w:rsidRDefault="00384729" w:rsidP="00FB5E69">
      <w:pPr>
        <w:pStyle w:val="Note"/>
        <w:rPr>
          <w:lang w:val="ru-RU"/>
        </w:rPr>
      </w:pPr>
      <w:r w:rsidRPr="00B4505C">
        <w:rPr>
          <w:rStyle w:val="Artdef"/>
          <w:lang w:val="ru-RU"/>
        </w:rPr>
        <w:t>5.134</w:t>
      </w:r>
      <w:r w:rsidRPr="00B4505C">
        <w:rPr>
          <w:lang w:val="ru-RU"/>
        </w:rPr>
        <w:tab/>
        <w:t>Использование полос частот 5900–5950 кГц, 7300–7350 кГц, 9400–9500 кГц, 11 600−11 650 кГц, 12 050</w:t>
      </w:r>
      <w:r w:rsidR="002715B6">
        <w:rPr>
          <w:lang w:val="ru-RU"/>
        </w:rPr>
        <w:t>−</w:t>
      </w:r>
      <w:r w:rsidRPr="00B4505C">
        <w:rPr>
          <w:lang w:val="ru-RU"/>
        </w:rPr>
        <w:t>12 100 кГц, 13 570–13 600 кГц, 13 800–13 870 кГц, 15 600–15 800 кГц, 17 480–17 550 кГц и 18 900–19 020 кГц радиовещательной службой осуществляется в соответствии с процедурой Статьи </w:t>
      </w:r>
      <w:r w:rsidRPr="00B4505C">
        <w:rPr>
          <w:b/>
          <w:bCs/>
          <w:lang w:val="ru-RU"/>
        </w:rPr>
        <w:t>12</w:t>
      </w:r>
      <w:r w:rsidRPr="00B4505C">
        <w:rPr>
          <w:lang w:val="ru-RU"/>
        </w:rPr>
        <w:t xml:space="preserve">. Администрациям настоятельно рекомендуется использовать эти полосы частот, чтобы способствовать внедрению излучений с цифровой модуляцией в соответствии с положениями Резолюции </w:t>
      </w:r>
      <w:r w:rsidRPr="00B4505C">
        <w:rPr>
          <w:b/>
          <w:bCs/>
          <w:lang w:val="ru-RU"/>
        </w:rPr>
        <w:t>517 (Пересм. ВКР-19)</w:t>
      </w:r>
      <w:r w:rsidRPr="00B4505C">
        <w:rPr>
          <w:lang w:val="ru-RU"/>
        </w:rPr>
        <w:t>.</w:t>
      </w:r>
      <w:r w:rsidRPr="00B4505C">
        <w:rPr>
          <w:sz w:val="16"/>
          <w:szCs w:val="16"/>
          <w:lang w:val="ru-RU"/>
        </w:rPr>
        <w:t>     (ВКР-19)</w:t>
      </w:r>
    </w:p>
    <w:p w14:paraId="66D12B2D" w14:textId="77777777" w:rsidR="00FB5E69" w:rsidRPr="00624E15" w:rsidRDefault="00384729" w:rsidP="00FB5E69">
      <w:pPr>
        <w:pStyle w:val="Note"/>
        <w:rPr>
          <w:sz w:val="16"/>
          <w:szCs w:val="16"/>
          <w:lang w:val="ru-RU"/>
        </w:rPr>
      </w:pPr>
      <w:r w:rsidRPr="00624E15">
        <w:rPr>
          <w:rStyle w:val="Artdef"/>
          <w:lang w:val="ru-RU"/>
        </w:rPr>
        <w:t>5.135</w:t>
      </w:r>
      <w:r w:rsidRPr="00624E15">
        <w:rPr>
          <w:lang w:val="ru-RU"/>
        </w:rPr>
        <w:tab/>
      </w:r>
      <w:r w:rsidRPr="00624E15">
        <w:rPr>
          <w:sz w:val="16"/>
          <w:szCs w:val="16"/>
          <w:lang w:val="ru-RU"/>
        </w:rPr>
        <w:t>(SUP – ВКР-97)</w:t>
      </w:r>
    </w:p>
    <w:p w14:paraId="01723A7D" w14:textId="77777777" w:rsidR="00FB5E69" w:rsidRPr="00624E15" w:rsidRDefault="00384729" w:rsidP="00FB5E69">
      <w:pPr>
        <w:pStyle w:val="Note"/>
        <w:rPr>
          <w:lang w:val="ru-RU"/>
        </w:rPr>
      </w:pPr>
      <w:r w:rsidRPr="00624E15">
        <w:rPr>
          <w:rStyle w:val="Artdef"/>
          <w:lang w:val="ru-RU"/>
        </w:rPr>
        <w:t>5.136</w:t>
      </w:r>
      <w:r w:rsidRPr="00624E15">
        <w:rPr>
          <w:lang w:val="ru-RU"/>
        </w:rPr>
        <w:tab/>
      </w:r>
      <w:r w:rsidRPr="00624E15">
        <w:rPr>
          <w:i/>
          <w:iCs/>
          <w:lang w:val="ru-RU"/>
        </w:rPr>
        <w:t>Дополнительное распределение</w:t>
      </w:r>
      <w:r w:rsidRPr="00624E15">
        <w:rPr>
          <w:lang w:val="ru-RU"/>
        </w:rPr>
        <w:t>:  частоты в полосе 5900–5950 кГц могут использоваться станциями следующих служб, которые поддерживают связь только в границах той страны, где они расположены: фиксированной службы (во всех трех Районах), сухопутной подвижной службы (в Районе 1), подвижной, за исключением воздушной подвижной (R), службы (в Районах 2 и 3), при условии, что радиовещательной службе не будут причиняться вредные помехи. При использовании частот для этих служб администрации настоятельно призываются применять минимальную необходимую мощность и учитывать использование частот радиовещательной службой по сезонам, публикуемое в соответствии с Регламентом радиосвязи.</w:t>
      </w:r>
      <w:r w:rsidRPr="00624E15">
        <w:rPr>
          <w:sz w:val="16"/>
          <w:szCs w:val="16"/>
          <w:lang w:val="ru-RU"/>
        </w:rPr>
        <w:t>     (ВКР-07)</w:t>
      </w:r>
    </w:p>
    <w:p w14:paraId="163A786C" w14:textId="77777777" w:rsidR="00FB5E69" w:rsidRDefault="00384729" w:rsidP="00FB5E69">
      <w:pPr>
        <w:pStyle w:val="Note"/>
        <w:rPr>
          <w:lang w:val="en-US"/>
        </w:rPr>
      </w:pPr>
      <w:r w:rsidRPr="00624E15">
        <w:rPr>
          <w:rStyle w:val="Artdef"/>
          <w:lang w:val="ru-RU"/>
        </w:rPr>
        <w:t>5.137</w:t>
      </w:r>
      <w:r w:rsidRPr="00624E15">
        <w:rPr>
          <w:lang w:val="ru-RU"/>
        </w:rPr>
        <w:tab/>
        <w:t>Полосы 6200–6213,5 кГц и 6220,5–6525 кГц могут в исключительных случаях использоваться станциями фиксированной службы, которые поддерживают связь только в границах той страны, где они расположены, и средняя мощность которых не превышает 50 Вт, при условии что они не причиняют вредных помех морской подвижной службе. При заявлении этих частот внимание Бюро должно быть обращено на вышеуказанные условия.</w:t>
      </w:r>
    </w:p>
    <w:p w14:paraId="5990DBA6" w14:textId="77777777" w:rsidR="00F50906" w:rsidRPr="004F37F4" w:rsidRDefault="00F50906" w:rsidP="00F50906">
      <w:pPr>
        <w:pStyle w:val="Note"/>
        <w:rPr>
          <w:lang w:val="ru-RU"/>
        </w:rPr>
      </w:pPr>
      <w:r w:rsidRPr="004F37F4">
        <w:rPr>
          <w:rStyle w:val="Artdef"/>
          <w:lang w:val="ru-RU"/>
        </w:rPr>
        <w:t>5.</w:t>
      </w:r>
      <w:r w:rsidRPr="00134E0A">
        <w:rPr>
          <w:rStyle w:val="Artdef"/>
          <w:lang w:val="ru-RU"/>
        </w:rPr>
        <w:t>137</w:t>
      </w:r>
      <w:r>
        <w:rPr>
          <w:rStyle w:val="Artdef"/>
          <w:lang w:val="en-US"/>
        </w:rPr>
        <w:t>A</w:t>
      </w:r>
      <w:r w:rsidRPr="004F37F4">
        <w:rPr>
          <w:b/>
          <w:szCs w:val="22"/>
          <w:lang w:val="ru-RU"/>
        </w:rPr>
        <w:tab/>
      </w:r>
      <w:r w:rsidRPr="004F37F4">
        <w:rPr>
          <w:bCs/>
          <w:szCs w:val="22"/>
          <w:lang w:val="ru-RU"/>
        </w:rPr>
        <w:t xml:space="preserve">Частоты 6337,5 кГц, 8443 кГц, 12 663,5 кГц, 16 909,5 кГц и 22 450,5 кГц являются региональными частотами, предназначенными для передачи </w:t>
      </w:r>
      <w:r w:rsidRPr="004F37F4">
        <w:rPr>
          <w:lang w:val="ru-RU"/>
        </w:rPr>
        <w:t>информации безопасности на море (</w:t>
      </w:r>
      <w:r w:rsidRPr="004F37F4">
        <w:rPr>
          <w:bCs/>
          <w:szCs w:val="22"/>
          <w:lang w:val="ru-RU"/>
        </w:rPr>
        <w:t xml:space="preserve">MSI) посредством системы НАВДАТ (см. Приложения </w:t>
      </w:r>
      <w:r w:rsidRPr="004F37F4">
        <w:rPr>
          <w:b/>
          <w:szCs w:val="22"/>
          <w:lang w:val="ru-RU"/>
        </w:rPr>
        <w:t>15</w:t>
      </w:r>
      <w:r w:rsidRPr="004F37F4">
        <w:rPr>
          <w:bCs/>
          <w:szCs w:val="22"/>
          <w:lang w:val="ru-RU"/>
        </w:rPr>
        <w:t xml:space="preserve"> и </w:t>
      </w:r>
      <w:r w:rsidRPr="004F37F4">
        <w:rPr>
          <w:b/>
          <w:szCs w:val="22"/>
          <w:lang w:val="ru-RU"/>
        </w:rPr>
        <w:t>17</w:t>
      </w:r>
      <w:r w:rsidRPr="004F37F4">
        <w:rPr>
          <w:bCs/>
          <w:szCs w:val="22"/>
          <w:lang w:val="ru-RU"/>
        </w:rPr>
        <w:t>)</w:t>
      </w:r>
      <w:r w:rsidRPr="004F37F4">
        <w:rPr>
          <w:lang w:val="ru-RU" w:eastAsia="zh-CN"/>
        </w:rPr>
        <w:t>.</w:t>
      </w:r>
      <w:r w:rsidRPr="004F37F4">
        <w:rPr>
          <w:sz w:val="16"/>
          <w:szCs w:val="16"/>
          <w:lang w:val="ru-RU" w:eastAsia="zh-CN"/>
        </w:rPr>
        <w:t>     (ВКР</w:t>
      </w:r>
      <w:r w:rsidRPr="004F37F4">
        <w:rPr>
          <w:sz w:val="16"/>
          <w:szCs w:val="16"/>
          <w:lang w:val="ru-RU" w:eastAsia="zh-CN"/>
        </w:rPr>
        <w:noBreakHyphen/>
        <w:t>23)</w:t>
      </w:r>
    </w:p>
    <w:p w14:paraId="5C2A84C0" w14:textId="77777777" w:rsidR="00FB5E69" w:rsidRPr="00624E15" w:rsidRDefault="00384729" w:rsidP="00FB5E69">
      <w:pPr>
        <w:pStyle w:val="Note"/>
        <w:rPr>
          <w:lang w:val="ru-RU"/>
        </w:rPr>
      </w:pPr>
      <w:r w:rsidRPr="00624E15">
        <w:rPr>
          <w:rStyle w:val="Artdef"/>
          <w:lang w:val="ru-RU"/>
        </w:rPr>
        <w:t>5.138</w:t>
      </w:r>
      <w:r w:rsidRPr="00624E15">
        <w:rPr>
          <w:lang w:val="ru-RU"/>
        </w:rPr>
        <w:tab/>
        <w:t>Следующие полосы:</w:t>
      </w:r>
    </w:p>
    <w:p w14:paraId="6633A3F5" w14:textId="77777777" w:rsidR="00FB5E69" w:rsidRPr="00624E15" w:rsidRDefault="00384729" w:rsidP="00FB5E69">
      <w:pPr>
        <w:pStyle w:val="Note"/>
        <w:rPr>
          <w:lang w:val="ru-RU"/>
        </w:rPr>
      </w:pPr>
      <w:r w:rsidRPr="00624E15">
        <w:rPr>
          <w:lang w:val="ru-RU"/>
        </w:rPr>
        <w:tab/>
      </w:r>
      <w:r w:rsidRPr="00624E15">
        <w:rPr>
          <w:lang w:val="ru-RU"/>
        </w:rPr>
        <w:tab/>
        <w:t>6765–6795 кГц</w:t>
      </w:r>
      <w:r w:rsidRPr="00624E15">
        <w:rPr>
          <w:lang w:val="ru-RU"/>
        </w:rPr>
        <w:tab/>
      </w:r>
      <w:r w:rsidRPr="00624E15">
        <w:rPr>
          <w:lang w:val="ru-RU"/>
        </w:rPr>
        <w:tab/>
        <w:t>(центральная частота 6780 кГц);</w:t>
      </w:r>
    </w:p>
    <w:p w14:paraId="6625ED3B" w14:textId="77777777" w:rsidR="00FB5E69" w:rsidRPr="00624E15" w:rsidRDefault="00384729" w:rsidP="00FB5E69">
      <w:pPr>
        <w:pStyle w:val="Note"/>
        <w:ind w:left="3600" w:hanging="3600"/>
        <w:rPr>
          <w:lang w:val="ru-RU"/>
        </w:rPr>
      </w:pPr>
      <w:r w:rsidRPr="00624E15">
        <w:rPr>
          <w:lang w:val="ru-RU"/>
        </w:rPr>
        <w:tab/>
      </w:r>
      <w:r w:rsidRPr="00624E15">
        <w:rPr>
          <w:lang w:val="ru-RU"/>
        </w:rPr>
        <w:tab/>
        <w:t>433,05–434,79 МГц</w:t>
      </w:r>
      <w:r w:rsidRPr="00624E15">
        <w:rPr>
          <w:lang w:val="ru-RU"/>
        </w:rPr>
        <w:tab/>
        <w:t xml:space="preserve">(центральная частота 433,92 МГц) в Районе 1; а исключением стран, упомянутых в п. </w:t>
      </w:r>
      <w:r w:rsidRPr="00624E15">
        <w:rPr>
          <w:b/>
          <w:bCs/>
          <w:lang w:val="ru-RU"/>
        </w:rPr>
        <w:t>5.280</w:t>
      </w:r>
      <w:r w:rsidRPr="00624E15">
        <w:rPr>
          <w:lang w:val="ru-RU"/>
        </w:rPr>
        <w:t>;</w:t>
      </w:r>
    </w:p>
    <w:p w14:paraId="580ADA9B" w14:textId="4186747A" w:rsidR="00FB5E69" w:rsidRPr="00624E15" w:rsidRDefault="00384729" w:rsidP="00FB5E69">
      <w:pPr>
        <w:pStyle w:val="Note"/>
        <w:rPr>
          <w:lang w:val="ru-RU"/>
        </w:rPr>
      </w:pPr>
      <w:r w:rsidRPr="00624E15">
        <w:rPr>
          <w:lang w:val="ru-RU"/>
        </w:rPr>
        <w:tab/>
      </w:r>
      <w:r w:rsidRPr="00624E15">
        <w:rPr>
          <w:lang w:val="ru-RU"/>
        </w:rPr>
        <w:tab/>
        <w:t>61–61, 5 ГГц</w:t>
      </w:r>
      <w:r w:rsidRPr="00624E15">
        <w:rPr>
          <w:lang w:val="ru-RU"/>
        </w:rPr>
        <w:tab/>
      </w:r>
      <w:r w:rsidRPr="00624E15">
        <w:rPr>
          <w:lang w:val="ru-RU"/>
        </w:rPr>
        <w:tab/>
      </w:r>
      <w:r w:rsidR="00104CCD">
        <w:rPr>
          <w:lang w:val="ru-RU"/>
        </w:rPr>
        <w:tab/>
      </w:r>
      <w:r w:rsidRPr="00624E15">
        <w:rPr>
          <w:lang w:val="ru-RU"/>
        </w:rPr>
        <w:t>(центральная частота 61,25 ГГц);</w:t>
      </w:r>
    </w:p>
    <w:p w14:paraId="337154E9" w14:textId="2E3DA590" w:rsidR="00FB5E69" w:rsidRPr="00624E15" w:rsidRDefault="00384729" w:rsidP="00FB5E69">
      <w:pPr>
        <w:pStyle w:val="Note"/>
        <w:rPr>
          <w:lang w:val="ru-RU"/>
        </w:rPr>
      </w:pPr>
      <w:r w:rsidRPr="00624E15">
        <w:rPr>
          <w:lang w:val="ru-RU"/>
        </w:rPr>
        <w:tab/>
      </w:r>
      <w:r w:rsidRPr="00624E15">
        <w:rPr>
          <w:lang w:val="ru-RU"/>
        </w:rPr>
        <w:tab/>
        <w:t>122–123 ГГц</w:t>
      </w:r>
      <w:r w:rsidRPr="00624E15">
        <w:rPr>
          <w:lang w:val="ru-RU"/>
        </w:rPr>
        <w:tab/>
      </w:r>
      <w:r w:rsidRPr="00624E15">
        <w:rPr>
          <w:lang w:val="ru-RU"/>
        </w:rPr>
        <w:tab/>
      </w:r>
      <w:r w:rsidR="00104CCD">
        <w:rPr>
          <w:lang w:val="ru-RU"/>
        </w:rPr>
        <w:tab/>
      </w:r>
      <w:r w:rsidRPr="00624E15">
        <w:rPr>
          <w:lang w:val="ru-RU"/>
        </w:rPr>
        <w:t>(центральная частота 122,5 ГГц); и</w:t>
      </w:r>
    </w:p>
    <w:p w14:paraId="1DD33800" w14:textId="1213E3D9" w:rsidR="00FB5E69" w:rsidRPr="00624E15" w:rsidRDefault="00384729" w:rsidP="00FB5E69">
      <w:pPr>
        <w:pStyle w:val="Note"/>
        <w:rPr>
          <w:lang w:val="ru-RU"/>
        </w:rPr>
      </w:pPr>
      <w:r w:rsidRPr="00624E15">
        <w:rPr>
          <w:lang w:val="ru-RU"/>
        </w:rPr>
        <w:tab/>
      </w:r>
      <w:r w:rsidRPr="00624E15">
        <w:rPr>
          <w:lang w:val="ru-RU"/>
        </w:rPr>
        <w:tab/>
        <w:t>244–246 ГГц</w:t>
      </w:r>
      <w:r w:rsidRPr="00624E15">
        <w:rPr>
          <w:lang w:val="ru-RU"/>
        </w:rPr>
        <w:tab/>
      </w:r>
      <w:r w:rsidRPr="00624E15">
        <w:rPr>
          <w:lang w:val="ru-RU"/>
        </w:rPr>
        <w:tab/>
      </w:r>
      <w:r w:rsidR="00104CCD">
        <w:rPr>
          <w:lang w:val="ru-RU"/>
        </w:rPr>
        <w:tab/>
      </w:r>
      <w:r w:rsidRPr="00624E15">
        <w:rPr>
          <w:lang w:val="ru-RU"/>
        </w:rPr>
        <w:t>(центральная частота 245 ГГц)</w:t>
      </w:r>
    </w:p>
    <w:p w14:paraId="4B182B2C" w14:textId="77777777" w:rsidR="00FB5E69" w:rsidRPr="00624E15" w:rsidRDefault="00384729" w:rsidP="00FB5E69">
      <w:pPr>
        <w:pStyle w:val="Note"/>
        <w:rPr>
          <w:lang w:val="ru-RU"/>
        </w:rPr>
      </w:pPr>
      <w:r w:rsidRPr="00624E15">
        <w:rPr>
          <w:lang w:val="ru-RU"/>
        </w:rPr>
        <w:t>предназначены для промышленных, научных и медицинских применений (ПНМ). Использование этих полос частот для применений ПНМ должно производиться по специальному разрешению соответствующей администрации, при согласии других администраций, чьи службы радиосвязи могут быть затронуты. При применении настоящего положения администрации должны учитывать соответствующие последние Рекомендации МСЭ-R.</w:t>
      </w:r>
    </w:p>
    <w:p w14:paraId="793D0249" w14:textId="77777777" w:rsidR="00FB5E69" w:rsidRPr="00624E15" w:rsidRDefault="00384729" w:rsidP="00FB5E69">
      <w:pPr>
        <w:pStyle w:val="Note"/>
        <w:rPr>
          <w:sz w:val="16"/>
          <w:szCs w:val="16"/>
          <w:lang w:val="ru-RU"/>
        </w:rPr>
      </w:pPr>
      <w:r w:rsidRPr="00624E15">
        <w:rPr>
          <w:rStyle w:val="Artdef"/>
          <w:lang w:val="ru-RU"/>
        </w:rPr>
        <w:t>5.138A</w:t>
      </w:r>
      <w:r w:rsidRPr="00624E15">
        <w:rPr>
          <w:lang w:val="ru-RU"/>
        </w:rPr>
        <w:tab/>
      </w:r>
      <w:r w:rsidRPr="00624E15">
        <w:rPr>
          <w:sz w:val="16"/>
          <w:szCs w:val="16"/>
          <w:lang w:val="ru-RU"/>
        </w:rPr>
        <w:t>(SUP – ВКР-12)</w:t>
      </w:r>
    </w:p>
    <w:p w14:paraId="348D996A" w14:textId="77777777" w:rsidR="00FB5E69" w:rsidRPr="00624E15" w:rsidRDefault="00384729" w:rsidP="00FB5E69">
      <w:pPr>
        <w:pStyle w:val="Note"/>
        <w:rPr>
          <w:sz w:val="16"/>
          <w:szCs w:val="16"/>
          <w:lang w:val="ru-RU"/>
        </w:rPr>
      </w:pPr>
      <w:r w:rsidRPr="00624E15">
        <w:rPr>
          <w:rStyle w:val="Artdef"/>
          <w:lang w:val="ru-RU"/>
        </w:rPr>
        <w:t>5.139</w:t>
      </w:r>
      <w:r w:rsidRPr="00624E15">
        <w:rPr>
          <w:lang w:val="ru-RU"/>
        </w:rPr>
        <w:tab/>
      </w:r>
      <w:r w:rsidRPr="00624E15">
        <w:rPr>
          <w:sz w:val="16"/>
          <w:szCs w:val="16"/>
          <w:lang w:val="ru-RU"/>
        </w:rPr>
        <w:t>(SUP – ВКР-12)</w:t>
      </w:r>
    </w:p>
    <w:p w14:paraId="5FF1535D" w14:textId="77777777" w:rsidR="002715B6" w:rsidRDefault="002715B6" w:rsidP="00AA244C">
      <w:pPr>
        <w:rPr>
          <w:rFonts w:eastAsia="SimSun"/>
        </w:rPr>
      </w:pPr>
    </w:p>
    <w:p w14:paraId="6B626DCB" w14:textId="77777777" w:rsidR="002715B6" w:rsidRDefault="002715B6" w:rsidP="00AA244C">
      <w:pPr>
        <w:rPr>
          <w:rFonts w:eastAsia="SimSun"/>
        </w:rPr>
      </w:pPr>
    </w:p>
    <w:p w14:paraId="31EF0DD9" w14:textId="77777777" w:rsidR="002715B6" w:rsidRDefault="002715B6" w:rsidP="00AA244C">
      <w:pPr>
        <w:rPr>
          <w:rFonts w:eastAsia="SimSun"/>
        </w:rPr>
      </w:pPr>
    </w:p>
    <w:p w14:paraId="739C1761" w14:textId="77777777" w:rsidR="002715B6" w:rsidRDefault="002715B6" w:rsidP="00AA244C">
      <w:pPr>
        <w:rPr>
          <w:rFonts w:eastAsia="SimSun"/>
        </w:rPr>
      </w:pPr>
    </w:p>
    <w:p w14:paraId="1F6B5EA4" w14:textId="3E7D9A7A" w:rsidR="00AA244C" w:rsidRPr="00CF484B" w:rsidRDefault="00AA244C" w:rsidP="00AA244C">
      <w:pPr>
        <w:rPr>
          <w:rFonts w:eastAsia="SimSun"/>
        </w:rPr>
      </w:pPr>
      <w:r w:rsidRPr="00CF484B">
        <w:rPr>
          <w:rFonts w:eastAsia="SimSun"/>
        </w:rPr>
        <w:br w:type="page"/>
      </w:r>
    </w:p>
    <w:p w14:paraId="37434AC1" w14:textId="77777777" w:rsidR="00FB5E69" w:rsidRPr="00624E15" w:rsidRDefault="00384729" w:rsidP="00FB5E69">
      <w:pPr>
        <w:pStyle w:val="Tabletitle"/>
      </w:pPr>
      <w:r w:rsidRPr="00624E15">
        <w:lastRenderedPageBreak/>
        <w:t>7000–7450 кГц</w:t>
      </w:r>
    </w:p>
    <w:tbl>
      <w:tblPr>
        <w:tblW w:w="9412" w:type="dxa"/>
        <w:jc w:val="center"/>
        <w:tblBorders>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79"/>
        <w:gridCol w:w="2982"/>
        <w:gridCol w:w="85"/>
        <w:gridCol w:w="3166"/>
      </w:tblGrid>
      <w:tr w:rsidR="00FB5E69" w:rsidRPr="00624E15" w14:paraId="72F0BA5F" w14:textId="77777777" w:rsidTr="00FB5E69">
        <w:trPr>
          <w:jc w:val="center"/>
        </w:trPr>
        <w:tc>
          <w:tcPr>
            <w:tcW w:w="5000" w:type="pct"/>
            <w:gridSpan w:val="4"/>
            <w:tcBorders>
              <w:top w:val="single" w:sz="4" w:space="0" w:color="auto"/>
              <w:left w:val="single" w:sz="6" w:space="0" w:color="auto"/>
              <w:right w:val="single" w:sz="6" w:space="0" w:color="auto"/>
            </w:tcBorders>
          </w:tcPr>
          <w:p w14:paraId="2B97A063"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23993C59" w14:textId="77777777" w:rsidTr="00FB5E69">
        <w:trPr>
          <w:jc w:val="center"/>
        </w:trPr>
        <w:tc>
          <w:tcPr>
            <w:tcW w:w="1689" w:type="pct"/>
            <w:tcBorders>
              <w:top w:val="single" w:sz="4" w:space="0" w:color="auto"/>
              <w:left w:val="single" w:sz="6" w:space="0" w:color="auto"/>
            </w:tcBorders>
          </w:tcPr>
          <w:p w14:paraId="182AC87F" w14:textId="77777777" w:rsidR="00FB5E69" w:rsidRPr="00624E15" w:rsidRDefault="00384729" w:rsidP="00FB5E69">
            <w:pPr>
              <w:pStyle w:val="Tablehead"/>
              <w:rPr>
                <w:lang w:val="ru-RU"/>
              </w:rPr>
            </w:pPr>
            <w:r w:rsidRPr="00624E15">
              <w:rPr>
                <w:lang w:val="ru-RU"/>
              </w:rPr>
              <w:t>Район 1</w:t>
            </w:r>
          </w:p>
        </w:tc>
        <w:tc>
          <w:tcPr>
            <w:tcW w:w="1584" w:type="pct"/>
            <w:tcBorders>
              <w:top w:val="single" w:sz="4" w:space="0" w:color="auto"/>
            </w:tcBorders>
          </w:tcPr>
          <w:p w14:paraId="3C5A7EE3" w14:textId="77777777" w:rsidR="00FB5E69" w:rsidRPr="00624E15" w:rsidRDefault="00384729" w:rsidP="00FB5E69">
            <w:pPr>
              <w:pStyle w:val="Tablehead"/>
              <w:rPr>
                <w:lang w:val="ru-RU"/>
              </w:rPr>
            </w:pPr>
            <w:r w:rsidRPr="00624E15">
              <w:rPr>
                <w:lang w:val="ru-RU"/>
              </w:rPr>
              <w:t>Район 2</w:t>
            </w:r>
          </w:p>
        </w:tc>
        <w:tc>
          <w:tcPr>
            <w:tcW w:w="1727" w:type="pct"/>
            <w:gridSpan w:val="2"/>
            <w:tcBorders>
              <w:top w:val="single" w:sz="4" w:space="0" w:color="auto"/>
              <w:right w:val="single" w:sz="6" w:space="0" w:color="auto"/>
            </w:tcBorders>
          </w:tcPr>
          <w:p w14:paraId="76C2A0A1" w14:textId="77777777" w:rsidR="00FB5E69" w:rsidRPr="00624E15" w:rsidRDefault="00384729" w:rsidP="00FB5E69">
            <w:pPr>
              <w:pStyle w:val="Tablehead"/>
              <w:rPr>
                <w:lang w:val="ru-RU"/>
              </w:rPr>
            </w:pPr>
            <w:r w:rsidRPr="00624E15">
              <w:rPr>
                <w:lang w:val="ru-RU"/>
              </w:rPr>
              <w:t>Район 3</w:t>
            </w:r>
          </w:p>
        </w:tc>
      </w:tr>
      <w:tr w:rsidR="00FB5E69" w:rsidRPr="00624E15" w14:paraId="668283A9" w14:textId="77777777" w:rsidTr="00FB5E69">
        <w:trPr>
          <w:jc w:val="center"/>
        </w:trPr>
        <w:tc>
          <w:tcPr>
            <w:tcW w:w="1689" w:type="pct"/>
            <w:tcBorders>
              <w:left w:val="single" w:sz="6" w:space="0" w:color="auto"/>
              <w:right w:val="nil"/>
            </w:tcBorders>
          </w:tcPr>
          <w:p w14:paraId="48ACDF8C" w14:textId="77777777" w:rsidR="00FB5E69" w:rsidRPr="00624E15" w:rsidRDefault="00384729" w:rsidP="00FB5E69">
            <w:pPr>
              <w:spacing w:before="40" w:after="40"/>
              <w:rPr>
                <w:rStyle w:val="Tablefreq"/>
                <w:szCs w:val="18"/>
              </w:rPr>
            </w:pPr>
            <w:r w:rsidRPr="00624E15">
              <w:rPr>
                <w:rStyle w:val="Tablefreq"/>
                <w:szCs w:val="18"/>
              </w:rPr>
              <w:t>7 000–7 100</w:t>
            </w:r>
          </w:p>
        </w:tc>
        <w:tc>
          <w:tcPr>
            <w:tcW w:w="3311" w:type="pct"/>
            <w:gridSpan w:val="3"/>
            <w:tcBorders>
              <w:left w:val="nil"/>
              <w:right w:val="single" w:sz="6" w:space="0" w:color="auto"/>
            </w:tcBorders>
          </w:tcPr>
          <w:p w14:paraId="2B08E70F" w14:textId="77777777" w:rsidR="00FB5E69" w:rsidRPr="00624E15" w:rsidRDefault="00384729" w:rsidP="00FB5E69">
            <w:pPr>
              <w:pStyle w:val="TableTextS5"/>
              <w:ind w:hanging="255"/>
              <w:rPr>
                <w:szCs w:val="18"/>
                <w:lang w:val="ru-RU"/>
              </w:rPr>
            </w:pPr>
            <w:r w:rsidRPr="00624E15">
              <w:rPr>
                <w:szCs w:val="18"/>
                <w:lang w:val="ru-RU"/>
              </w:rPr>
              <w:t>ЛЮБИТЕЛЬСКАЯ</w:t>
            </w:r>
          </w:p>
          <w:p w14:paraId="0F950531" w14:textId="77777777" w:rsidR="00FB5E69" w:rsidRPr="00624E15" w:rsidRDefault="00384729" w:rsidP="00FB5E69">
            <w:pPr>
              <w:pStyle w:val="TableTextS5"/>
              <w:ind w:hanging="255"/>
              <w:rPr>
                <w:szCs w:val="18"/>
                <w:lang w:val="ru-RU"/>
              </w:rPr>
            </w:pPr>
            <w:r w:rsidRPr="00624E15">
              <w:rPr>
                <w:szCs w:val="18"/>
                <w:lang w:val="ru-RU"/>
              </w:rPr>
              <w:t>ЛЮБИТЕЛЬСКАЯ СПУТНИКОВАЯ</w:t>
            </w:r>
          </w:p>
          <w:p w14:paraId="62F4DB00" w14:textId="77777777" w:rsidR="00FB5E69" w:rsidRPr="00624E15" w:rsidRDefault="00384729" w:rsidP="00FB5E69">
            <w:pPr>
              <w:pStyle w:val="TableTextS5"/>
              <w:tabs>
                <w:tab w:val="left" w:pos="284"/>
              </w:tabs>
              <w:ind w:hanging="255"/>
              <w:rPr>
                <w:rStyle w:val="Artref"/>
                <w:szCs w:val="18"/>
                <w:lang w:val="ru-RU"/>
              </w:rPr>
            </w:pPr>
            <w:r w:rsidRPr="00624E15">
              <w:rPr>
                <w:rStyle w:val="Artref"/>
                <w:lang w:val="ru-RU"/>
              </w:rPr>
              <w:t>5.140  5.141  5.141A</w:t>
            </w:r>
          </w:p>
        </w:tc>
      </w:tr>
      <w:tr w:rsidR="00FB5E69" w:rsidRPr="00624E15" w14:paraId="3C479553" w14:textId="77777777" w:rsidTr="00FB5E69">
        <w:trPr>
          <w:jc w:val="center"/>
        </w:trPr>
        <w:tc>
          <w:tcPr>
            <w:tcW w:w="1689" w:type="pct"/>
            <w:tcBorders>
              <w:left w:val="single" w:sz="6" w:space="0" w:color="auto"/>
              <w:bottom w:val="single" w:sz="6" w:space="0" w:color="auto"/>
              <w:right w:val="nil"/>
            </w:tcBorders>
          </w:tcPr>
          <w:p w14:paraId="3801E37B" w14:textId="77777777" w:rsidR="00FB5E69" w:rsidRPr="00624E15" w:rsidRDefault="00384729" w:rsidP="00FB5E69">
            <w:pPr>
              <w:spacing w:before="40" w:after="40"/>
              <w:rPr>
                <w:rStyle w:val="Tablefreq"/>
                <w:szCs w:val="18"/>
              </w:rPr>
            </w:pPr>
            <w:r w:rsidRPr="00624E15">
              <w:rPr>
                <w:rStyle w:val="Tablefreq"/>
                <w:szCs w:val="18"/>
              </w:rPr>
              <w:t>7 100–7 200</w:t>
            </w:r>
          </w:p>
        </w:tc>
        <w:tc>
          <w:tcPr>
            <w:tcW w:w="3311" w:type="pct"/>
            <w:gridSpan w:val="3"/>
            <w:tcBorders>
              <w:left w:val="nil"/>
              <w:bottom w:val="single" w:sz="6" w:space="0" w:color="auto"/>
              <w:right w:val="single" w:sz="6" w:space="0" w:color="auto"/>
            </w:tcBorders>
          </w:tcPr>
          <w:p w14:paraId="3B80AD8A" w14:textId="77777777" w:rsidR="00FB5E69" w:rsidRPr="00624E15" w:rsidRDefault="00384729" w:rsidP="00FB5E69">
            <w:pPr>
              <w:pStyle w:val="TableTextS5"/>
              <w:ind w:hanging="255"/>
              <w:rPr>
                <w:szCs w:val="18"/>
                <w:lang w:val="ru-RU"/>
              </w:rPr>
            </w:pPr>
            <w:r w:rsidRPr="00624E15">
              <w:rPr>
                <w:szCs w:val="18"/>
                <w:lang w:val="ru-RU"/>
              </w:rPr>
              <w:t>ЛЮБИТЕЛЬСКАЯ</w:t>
            </w:r>
          </w:p>
          <w:p w14:paraId="528E6864" w14:textId="77777777" w:rsidR="00FB5E69" w:rsidRPr="00624E15" w:rsidRDefault="00384729" w:rsidP="00FB5E69">
            <w:pPr>
              <w:pStyle w:val="TableTextS5"/>
              <w:tabs>
                <w:tab w:val="left" w:pos="284"/>
              </w:tabs>
              <w:ind w:hanging="255"/>
              <w:rPr>
                <w:rStyle w:val="Artref"/>
                <w:szCs w:val="18"/>
                <w:lang w:val="ru-RU"/>
              </w:rPr>
            </w:pPr>
            <w:r w:rsidRPr="00624E15">
              <w:rPr>
                <w:rStyle w:val="Artref"/>
                <w:lang w:val="ru-RU"/>
              </w:rPr>
              <w:t xml:space="preserve">5.141A  5.141B  </w:t>
            </w:r>
          </w:p>
        </w:tc>
      </w:tr>
      <w:tr w:rsidR="00FB5E69" w:rsidRPr="00624E15" w14:paraId="3BAA9979" w14:textId="77777777" w:rsidTr="00FB5E69">
        <w:trPr>
          <w:jc w:val="center"/>
        </w:trPr>
        <w:tc>
          <w:tcPr>
            <w:tcW w:w="1689" w:type="pct"/>
            <w:tcBorders>
              <w:top w:val="single" w:sz="6" w:space="0" w:color="auto"/>
              <w:left w:val="single" w:sz="6" w:space="0" w:color="auto"/>
              <w:bottom w:val="nil"/>
            </w:tcBorders>
          </w:tcPr>
          <w:p w14:paraId="2138788E" w14:textId="77777777" w:rsidR="00FB5E69" w:rsidRPr="00624E15" w:rsidRDefault="00384729" w:rsidP="00FB5E69">
            <w:pPr>
              <w:spacing w:before="40" w:after="40"/>
              <w:rPr>
                <w:rStyle w:val="Tablefreq"/>
                <w:szCs w:val="18"/>
              </w:rPr>
            </w:pPr>
            <w:r w:rsidRPr="00624E15">
              <w:rPr>
                <w:rStyle w:val="Tablefreq"/>
                <w:szCs w:val="18"/>
              </w:rPr>
              <w:t>7 200–7 300</w:t>
            </w:r>
          </w:p>
          <w:p w14:paraId="0E75AC8A" w14:textId="77777777" w:rsidR="00FB5E69" w:rsidRPr="00624E15" w:rsidRDefault="00384729" w:rsidP="00FB5E69">
            <w:pPr>
              <w:pStyle w:val="TableTextS5"/>
              <w:rPr>
                <w:lang w:val="ru-RU"/>
              </w:rPr>
            </w:pPr>
            <w:r w:rsidRPr="00624E15">
              <w:rPr>
                <w:lang w:val="ru-RU"/>
              </w:rPr>
              <w:t>РАДИОВЕЩАТЕЛЬНАЯ</w:t>
            </w:r>
          </w:p>
        </w:tc>
        <w:tc>
          <w:tcPr>
            <w:tcW w:w="1584" w:type="pct"/>
            <w:tcBorders>
              <w:top w:val="single" w:sz="6" w:space="0" w:color="auto"/>
              <w:bottom w:val="nil"/>
            </w:tcBorders>
          </w:tcPr>
          <w:p w14:paraId="5368F283" w14:textId="77777777" w:rsidR="00FB5E69" w:rsidRPr="00624E15" w:rsidRDefault="00384729" w:rsidP="00FB5E69">
            <w:pPr>
              <w:pStyle w:val="TableTextS5"/>
              <w:rPr>
                <w:rStyle w:val="Tablefreq"/>
                <w:lang w:val="ru-RU"/>
              </w:rPr>
            </w:pPr>
            <w:r w:rsidRPr="00624E15">
              <w:rPr>
                <w:rStyle w:val="Tablefreq"/>
                <w:lang w:val="ru-RU"/>
              </w:rPr>
              <w:t>7 200–7 300</w:t>
            </w:r>
          </w:p>
          <w:p w14:paraId="7C2C7742" w14:textId="77777777" w:rsidR="00FB5E69" w:rsidRPr="00624E15" w:rsidRDefault="00384729" w:rsidP="00FB5E69">
            <w:pPr>
              <w:pStyle w:val="TableTextS5"/>
              <w:rPr>
                <w:lang w:val="ru-RU"/>
              </w:rPr>
            </w:pPr>
            <w:r w:rsidRPr="00624E15">
              <w:rPr>
                <w:lang w:val="ru-RU"/>
              </w:rPr>
              <w:t>ЛЮБИТЕЛЬСКАЯ</w:t>
            </w:r>
          </w:p>
          <w:p w14:paraId="50E81FDA" w14:textId="77777777" w:rsidR="00FB5E69" w:rsidRPr="00624E15" w:rsidRDefault="00384729" w:rsidP="00FB5E69">
            <w:pPr>
              <w:pStyle w:val="TableTextS5"/>
              <w:ind w:left="0" w:firstLine="0"/>
              <w:rPr>
                <w:rStyle w:val="Artref"/>
                <w:lang w:val="ru-RU"/>
              </w:rPr>
            </w:pPr>
            <w:r w:rsidRPr="00624E15">
              <w:rPr>
                <w:rStyle w:val="Artref"/>
                <w:lang w:val="ru-RU"/>
              </w:rPr>
              <w:t>5.142</w:t>
            </w:r>
          </w:p>
        </w:tc>
        <w:tc>
          <w:tcPr>
            <w:tcW w:w="1727" w:type="pct"/>
            <w:gridSpan w:val="2"/>
            <w:tcBorders>
              <w:top w:val="single" w:sz="6" w:space="0" w:color="auto"/>
              <w:bottom w:val="nil"/>
              <w:right w:val="single" w:sz="6" w:space="0" w:color="auto"/>
            </w:tcBorders>
          </w:tcPr>
          <w:p w14:paraId="741AD837" w14:textId="77777777" w:rsidR="00FB5E69" w:rsidRPr="00624E15" w:rsidRDefault="00384729" w:rsidP="00FB5E69">
            <w:pPr>
              <w:spacing w:before="40" w:after="40"/>
              <w:rPr>
                <w:rStyle w:val="Tablefreq"/>
                <w:szCs w:val="18"/>
              </w:rPr>
            </w:pPr>
            <w:r w:rsidRPr="00624E15">
              <w:rPr>
                <w:rStyle w:val="Tablefreq"/>
                <w:szCs w:val="18"/>
              </w:rPr>
              <w:t>7 200–7 300</w:t>
            </w:r>
          </w:p>
          <w:p w14:paraId="44E5B702" w14:textId="77777777" w:rsidR="00FB5E69" w:rsidRPr="00624E15" w:rsidRDefault="00384729" w:rsidP="00FB5E69">
            <w:pPr>
              <w:pStyle w:val="TableTextS5"/>
              <w:rPr>
                <w:lang w:val="ru-RU"/>
              </w:rPr>
            </w:pPr>
            <w:r w:rsidRPr="00624E15">
              <w:rPr>
                <w:lang w:val="ru-RU"/>
              </w:rPr>
              <w:t>РАДИОВЕЩАТЕЛЬНАЯ</w:t>
            </w:r>
          </w:p>
        </w:tc>
      </w:tr>
      <w:tr w:rsidR="00FB5E69" w:rsidRPr="00624E15" w14:paraId="4468B13A" w14:textId="77777777" w:rsidTr="00FB5E69">
        <w:trPr>
          <w:jc w:val="center"/>
        </w:trPr>
        <w:tc>
          <w:tcPr>
            <w:tcW w:w="1689" w:type="pct"/>
            <w:tcBorders>
              <w:top w:val="single" w:sz="6" w:space="0" w:color="auto"/>
              <w:left w:val="single" w:sz="6" w:space="0" w:color="auto"/>
              <w:bottom w:val="single" w:sz="6" w:space="0" w:color="auto"/>
              <w:right w:val="nil"/>
            </w:tcBorders>
          </w:tcPr>
          <w:p w14:paraId="1ACE9751" w14:textId="77777777" w:rsidR="00FB5E69" w:rsidRPr="00624E15" w:rsidRDefault="00384729" w:rsidP="00FB5E69">
            <w:pPr>
              <w:spacing w:before="40" w:after="40"/>
              <w:rPr>
                <w:rStyle w:val="Tablefreq"/>
                <w:szCs w:val="18"/>
              </w:rPr>
            </w:pPr>
            <w:r w:rsidRPr="00624E15">
              <w:rPr>
                <w:rStyle w:val="Tablefreq"/>
                <w:szCs w:val="18"/>
              </w:rPr>
              <w:t>7 300–7 400</w:t>
            </w:r>
          </w:p>
        </w:tc>
        <w:tc>
          <w:tcPr>
            <w:tcW w:w="3311" w:type="pct"/>
            <w:gridSpan w:val="3"/>
            <w:tcBorders>
              <w:top w:val="single" w:sz="6" w:space="0" w:color="auto"/>
              <w:left w:val="nil"/>
              <w:bottom w:val="single" w:sz="6" w:space="0" w:color="auto"/>
              <w:right w:val="single" w:sz="6" w:space="0" w:color="auto"/>
            </w:tcBorders>
          </w:tcPr>
          <w:p w14:paraId="028FC889" w14:textId="77777777" w:rsidR="00FB5E69" w:rsidRPr="00624E15" w:rsidRDefault="00384729" w:rsidP="00FB5E69">
            <w:pPr>
              <w:pStyle w:val="TableTextS5"/>
              <w:tabs>
                <w:tab w:val="left" w:pos="284"/>
              </w:tabs>
              <w:ind w:hanging="255"/>
              <w:rPr>
                <w:rStyle w:val="Artref"/>
                <w:lang w:val="ru-RU" w:eastAsia="en-US"/>
              </w:rPr>
            </w:pPr>
            <w:r w:rsidRPr="00624E15">
              <w:rPr>
                <w:szCs w:val="18"/>
                <w:lang w:val="ru-RU"/>
              </w:rPr>
              <w:t xml:space="preserve">РАДИОВЕЩАТЕЛЬНАЯ  </w:t>
            </w:r>
            <w:r w:rsidRPr="00624E15">
              <w:rPr>
                <w:rStyle w:val="Artref"/>
                <w:lang w:val="ru-RU" w:eastAsia="en-US"/>
              </w:rPr>
              <w:t>5.134</w:t>
            </w:r>
          </w:p>
          <w:p w14:paraId="610CD588" w14:textId="77777777" w:rsidR="00FB5E69" w:rsidRPr="00624E15" w:rsidRDefault="00384729" w:rsidP="00FB5E69">
            <w:pPr>
              <w:pStyle w:val="TableTextS5"/>
              <w:ind w:left="-85" w:firstLine="0"/>
              <w:rPr>
                <w:rStyle w:val="Artref"/>
                <w:lang w:val="ru-RU"/>
              </w:rPr>
            </w:pPr>
            <w:r w:rsidRPr="00624E15">
              <w:rPr>
                <w:rStyle w:val="Artref"/>
                <w:lang w:val="ru-RU"/>
              </w:rPr>
              <w:t>5.143  5.143A  5.143B  5.143C  5.143D</w:t>
            </w:r>
          </w:p>
        </w:tc>
      </w:tr>
      <w:tr w:rsidR="00FB5E69" w:rsidRPr="00624E15" w14:paraId="77CF4328" w14:textId="77777777" w:rsidTr="00FB5E69">
        <w:trPr>
          <w:jc w:val="center"/>
        </w:trPr>
        <w:tc>
          <w:tcPr>
            <w:tcW w:w="1689" w:type="pct"/>
            <w:tcBorders>
              <w:left w:val="single" w:sz="6" w:space="0" w:color="auto"/>
              <w:bottom w:val="single" w:sz="6" w:space="0" w:color="auto"/>
              <w:right w:val="single" w:sz="4" w:space="0" w:color="auto"/>
            </w:tcBorders>
          </w:tcPr>
          <w:p w14:paraId="7F63E159" w14:textId="77777777" w:rsidR="00FB5E69" w:rsidRPr="00624E15" w:rsidRDefault="00384729" w:rsidP="00FB5E69">
            <w:pPr>
              <w:spacing w:before="40" w:after="40"/>
              <w:rPr>
                <w:rStyle w:val="Tablefreq"/>
                <w:szCs w:val="18"/>
              </w:rPr>
            </w:pPr>
            <w:r w:rsidRPr="00624E15">
              <w:rPr>
                <w:rStyle w:val="Tablefreq"/>
                <w:szCs w:val="18"/>
              </w:rPr>
              <w:t>7 400–7 450</w:t>
            </w:r>
          </w:p>
          <w:p w14:paraId="35C90706" w14:textId="77777777" w:rsidR="00FB5E69" w:rsidRPr="00624E15" w:rsidRDefault="00384729" w:rsidP="00FB5E69">
            <w:pPr>
              <w:pStyle w:val="TableTextS5"/>
              <w:rPr>
                <w:lang w:val="ru-RU"/>
              </w:rPr>
            </w:pPr>
            <w:r w:rsidRPr="00624E15">
              <w:rPr>
                <w:lang w:val="ru-RU"/>
              </w:rPr>
              <w:t>РАДИОВЕЩАТЕЛЬНАЯ</w:t>
            </w:r>
          </w:p>
          <w:p w14:paraId="7C1F3609" w14:textId="77777777" w:rsidR="00FB5E69" w:rsidRPr="00624E15" w:rsidRDefault="00384729" w:rsidP="00FB5E69">
            <w:pPr>
              <w:pStyle w:val="TableTextS5"/>
              <w:ind w:left="0" w:firstLine="0"/>
              <w:rPr>
                <w:rStyle w:val="Artref"/>
                <w:szCs w:val="18"/>
                <w:lang w:val="ru-RU"/>
              </w:rPr>
            </w:pPr>
            <w:r w:rsidRPr="00624E15">
              <w:rPr>
                <w:rStyle w:val="Artref"/>
                <w:lang w:val="ru-RU"/>
              </w:rPr>
              <w:br/>
              <w:t>5.143B  5.143C</w:t>
            </w:r>
          </w:p>
        </w:tc>
        <w:tc>
          <w:tcPr>
            <w:tcW w:w="1629" w:type="pct"/>
            <w:gridSpan w:val="2"/>
            <w:tcBorders>
              <w:top w:val="single" w:sz="6" w:space="0" w:color="auto"/>
              <w:left w:val="single" w:sz="4" w:space="0" w:color="auto"/>
              <w:bottom w:val="single" w:sz="6" w:space="0" w:color="auto"/>
              <w:right w:val="single" w:sz="6" w:space="0" w:color="auto"/>
            </w:tcBorders>
          </w:tcPr>
          <w:p w14:paraId="5468F4B3" w14:textId="77777777" w:rsidR="00FB5E69" w:rsidRPr="00624E15" w:rsidRDefault="00384729" w:rsidP="00FB5E69">
            <w:pPr>
              <w:spacing w:before="40" w:after="40"/>
              <w:rPr>
                <w:rStyle w:val="Tablefreq"/>
                <w:szCs w:val="18"/>
              </w:rPr>
            </w:pPr>
            <w:r w:rsidRPr="00624E15">
              <w:rPr>
                <w:rStyle w:val="Tablefreq"/>
                <w:szCs w:val="18"/>
              </w:rPr>
              <w:t>7 400–7 450</w:t>
            </w:r>
          </w:p>
          <w:p w14:paraId="59805390" w14:textId="77777777" w:rsidR="00FB5E69" w:rsidRPr="00624E15" w:rsidRDefault="00384729" w:rsidP="00FB5E69">
            <w:pPr>
              <w:pStyle w:val="TableTextS5"/>
              <w:rPr>
                <w:lang w:val="ru-RU"/>
              </w:rPr>
            </w:pPr>
            <w:r w:rsidRPr="00624E15">
              <w:rPr>
                <w:lang w:val="ru-RU"/>
              </w:rPr>
              <w:t>ФИКСИРОВАННАЯ</w:t>
            </w:r>
          </w:p>
          <w:p w14:paraId="2B12A1AB" w14:textId="77777777" w:rsidR="00FB5E69" w:rsidRPr="00624E15" w:rsidRDefault="00384729" w:rsidP="002715B6">
            <w:pPr>
              <w:pStyle w:val="TableTextS5"/>
              <w:rPr>
                <w:szCs w:val="18"/>
                <w:lang w:val="ru-RU"/>
              </w:rPr>
            </w:pPr>
            <w:r w:rsidRPr="00624E15">
              <w:rPr>
                <w:lang w:val="ru-RU"/>
              </w:rPr>
              <w:t>ПОДВИЖНАЯ, за исключением воздушной подвижной</w:t>
            </w:r>
            <w:r w:rsidRPr="00624E15">
              <w:rPr>
                <w:bCs/>
                <w:szCs w:val="18"/>
                <w:lang w:val="ru-RU"/>
              </w:rPr>
              <w:t xml:space="preserve"> (R)</w:t>
            </w:r>
          </w:p>
        </w:tc>
        <w:tc>
          <w:tcPr>
            <w:tcW w:w="1682" w:type="pct"/>
            <w:tcBorders>
              <w:left w:val="nil"/>
              <w:bottom w:val="single" w:sz="6" w:space="0" w:color="auto"/>
              <w:right w:val="single" w:sz="6" w:space="0" w:color="auto"/>
            </w:tcBorders>
          </w:tcPr>
          <w:p w14:paraId="04D0D53F" w14:textId="77777777" w:rsidR="00FB5E69" w:rsidRPr="00624E15" w:rsidRDefault="00384729" w:rsidP="00FB5E69">
            <w:pPr>
              <w:spacing w:before="40" w:after="40"/>
              <w:rPr>
                <w:rStyle w:val="Tablefreq"/>
                <w:szCs w:val="18"/>
              </w:rPr>
            </w:pPr>
            <w:r w:rsidRPr="00624E15">
              <w:rPr>
                <w:rStyle w:val="Tablefreq"/>
                <w:szCs w:val="18"/>
              </w:rPr>
              <w:t>7 400–7 450</w:t>
            </w:r>
          </w:p>
          <w:p w14:paraId="5A91873C" w14:textId="77777777" w:rsidR="00FB5E69" w:rsidRPr="00624E15" w:rsidRDefault="00384729" w:rsidP="00FB5E69">
            <w:pPr>
              <w:pStyle w:val="TableTextS5"/>
              <w:rPr>
                <w:lang w:val="ru-RU"/>
              </w:rPr>
            </w:pPr>
            <w:r w:rsidRPr="00624E15">
              <w:rPr>
                <w:lang w:val="ru-RU"/>
              </w:rPr>
              <w:t>РАДИОВЕЩАТЕЛЬНАЯ</w:t>
            </w:r>
          </w:p>
          <w:p w14:paraId="1BFDEF3A" w14:textId="77777777" w:rsidR="00FB5E69" w:rsidRPr="00624E15" w:rsidRDefault="00384729" w:rsidP="00FB5E69">
            <w:pPr>
              <w:pStyle w:val="TableTextS5"/>
              <w:ind w:left="0" w:firstLine="0"/>
              <w:rPr>
                <w:rStyle w:val="Artref"/>
                <w:szCs w:val="18"/>
                <w:lang w:val="ru-RU"/>
              </w:rPr>
            </w:pPr>
            <w:r w:rsidRPr="00624E15">
              <w:rPr>
                <w:lang w:val="ru-RU"/>
              </w:rPr>
              <w:br/>
            </w:r>
            <w:r w:rsidRPr="00624E15">
              <w:rPr>
                <w:rStyle w:val="Artref"/>
                <w:lang w:val="ru-RU"/>
              </w:rPr>
              <w:t>5.143A  5.143C</w:t>
            </w:r>
          </w:p>
        </w:tc>
      </w:tr>
    </w:tbl>
    <w:p w14:paraId="6550537C" w14:textId="77777777" w:rsidR="00FB5E69" w:rsidRPr="00624E15" w:rsidRDefault="00384729" w:rsidP="00FB5E69">
      <w:pPr>
        <w:pStyle w:val="Note"/>
        <w:rPr>
          <w:lang w:val="ru-RU"/>
        </w:rPr>
      </w:pPr>
      <w:r w:rsidRPr="00624E15">
        <w:rPr>
          <w:rStyle w:val="Artdef"/>
          <w:lang w:val="ru-RU"/>
        </w:rPr>
        <w:t>5.140</w:t>
      </w:r>
      <w:r w:rsidRPr="00624E15">
        <w:rPr>
          <w:lang w:val="ru-RU"/>
        </w:rPr>
        <w:tab/>
      </w:r>
      <w:r w:rsidRPr="00624E15">
        <w:rPr>
          <w:i/>
          <w:iCs/>
          <w:lang w:val="ru-RU"/>
        </w:rPr>
        <w:t>Дополнительное распределение</w:t>
      </w:r>
      <w:r w:rsidRPr="00624E15">
        <w:rPr>
          <w:lang w:val="ru-RU"/>
        </w:rPr>
        <w:t>:  в Анголе, Ираке, Сомали и Того полоса частот 7000−7050 кГц распределена также фиксированной службе на первичной основе.</w:t>
      </w:r>
      <w:r w:rsidRPr="00624E15">
        <w:rPr>
          <w:sz w:val="16"/>
          <w:szCs w:val="16"/>
          <w:lang w:val="ru-RU"/>
        </w:rPr>
        <w:t>     (ВКР</w:t>
      </w:r>
      <w:r w:rsidRPr="00624E15">
        <w:rPr>
          <w:sz w:val="16"/>
          <w:szCs w:val="16"/>
          <w:lang w:val="ru-RU"/>
        </w:rPr>
        <w:noBreakHyphen/>
        <w:t>15)</w:t>
      </w:r>
    </w:p>
    <w:p w14:paraId="559FA2EC" w14:textId="77777777" w:rsidR="00FB5E69" w:rsidRPr="00624E15" w:rsidRDefault="00384729" w:rsidP="00FB5E69">
      <w:pPr>
        <w:pStyle w:val="Note"/>
        <w:rPr>
          <w:lang w:val="ru-RU"/>
        </w:rPr>
      </w:pPr>
      <w:r w:rsidRPr="00624E15">
        <w:rPr>
          <w:rStyle w:val="Artdef"/>
          <w:lang w:val="ru-RU"/>
        </w:rPr>
        <w:t>5.141</w:t>
      </w:r>
      <w:r w:rsidRPr="00624E15">
        <w:rPr>
          <w:lang w:val="ru-RU"/>
        </w:rPr>
        <w:tab/>
      </w:r>
      <w:r w:rsidRPr="00624E15">
        <w:rPr>
          <w:i/>
          <w:iCs/>
          <w:lang w:val="ru-RU"/>
        </w:rPr>
        <w:t>Заменяющее распределение</w:t>
      </w:r>
      <w:r w:rsidRPr="00624E15">
        <w:rPr>
          <w:lang w:val="ru-RU"/>
        </w:rPr>
        <w:t>:  в Египте, Эритрее, Эфиопии, Гвинее, Ливии, на Мадагаскаре и в Нигере полоса 7000–7050 кГц распределена фиксированной службе на первичной основе.</w:t>
      </w:r>
      <w:r w:rsidRPr="00624E15">
        <w:rPr>
          <w:sz w:val="16"/>
          <w:szCs w:val="16"/>
          <w:lang w:val="ru-RU"/>
        </w:rPr>
        <w:t>     (ВКР-12)</w:t>
      </w:r>
    </w:p>
    <w:p w14:paraId="683A20A2" w14:textId="77777777" w:rsidR="00FB5E69" w:rsidRPr="00624E15" w:rsidRDefault="00384729" w:rsidP="00FB5E69">
      <w:pPr>
        <w:pStyle w:val="Note"/>
        <w:rPr>
          <w:lang w:val="ru-RU"/>
        </w:rPr>
      </w:pPr>
      <w:r w:rsidRPr="00624E15">
        <w:rPr>
          <w:rStyle w:val="Artdef"/>
          <w:lang w:val="ru-RU"/>
        </w:rPr>
        <w:t>5.141A</w:t>
      </w:r>
      <w:r w:rsidRPr="00624E15">
        <w:rPr>
          <w:i/>
          <w:iCs/>
          <w:lang w:val="ru-RU"/>
        </w:rPr>
        <w:tab/>
        <w:t>Дополнительное распределение</w:t>
      </w:r>
      <w:r w:rsidRPr="00624E15">
        <w:rPr>
          <w:lang w:val="ru-RU"/>
        </w:rPr>
        <w:t>:  в Узбекистане и Кыргызстане полосы 7000–7100 кГц и 7100–7200 кГц распределены также фиксированной и сухопутной подвижной службам на вторичной основе.</w:t>
      </w:r>
      <w:r w:rsidRPr="00624E15">
        <w:rPr>
          <w:sz w:val="16"/>
          <w:szCs w:val="16"/>
          <w:lang w:val="ru-RU"/>
        </w:rPr>
        <w:t>     (ВКР-03)</w:t>
      </w:r>
    </w:p>
    <w:p w14:paraId="1902CC15" w14:textId="77777777" w:rsidR="00FB5E69" w:rsidRPr="00B4505C" w:rsidRDefault="00384729" w:rsidP="00FB5E69">
      <w:pPr>
        <w:pStyle w:val="Note"/>
        <w:rPr>
          <w:sz w:val="16"/>
          <w:szCs w:val="16"/>
          <w:lang w:val="ru-RU"/>
        </w:rPr>
      </w:pPr>
      <w:r w:rsidRPr="00B4505C">
        <w:rPr>
          <w:rStyle w:val="Artdef"/>
          <w:lang w:val="ru-RU"/>
        </w:rPr>
        <w:t>5.141</w:t>
      </w:r>
      <w:r w:rsidRPr="00B4505C">
        <w:rPr>
          <w:rStyle w:val="Artdef"/>
        </w:rPr>
        <w:t>B</w:t>
      </w:r>
      <w:r w:rsidRPr="00B4505C">
        <w:rPr>
          <w:lang w:val="ru-RU"/>
        </w:rPr>
        <w:tab/>
      </w:r>
      <w:r w:rsidRPr="00B4505C">
        <w:rPr>
          <w:i/>
          <w:iCs/>
          <w:lang w:val="ru-RU"/>
        </w:rPr>
        <w:t>Дополнительное распределение</w:t>
      </w:r>
      <w:r w:rsidRPr="00B4505C">
        <w:rPr>
          <w:lang w:val="ru-RU"/>
        </w:rPr>
        <w:t>:</w:t>
      </w:r>
      <w:r w:rsidRPr="00B4505C">
        <w:rPr>
          <w:i/>
          <w:iCs/>
          <w:lang w:val="ru-RU"/>
        </w:rPr>
        <w:t>  </w:t>
      </w:r>
      <w:r w:rsidRPr="00B4505C">
        <w:rPr>
          <w:lang w:val="ru-RU"/>
        </w:rPr>
        <w:t>в Алжире, Саудовской Аравии, Австралии, Бахрейне, Ботсване, Брунее-Даруссаламе, Китае, на Коморских Островах, в Республике Корея, Диего-Гарсии, Джибути, Египте, Объединенных Арабских Эмиратах, Эритрее, Гвинее, Индонезии, Исламской Республике Иран, Японии, Иордании, Кувейте, Ливии, Мали, Марокко, Мавритании, Нигере, Новой Зеландии, Омане, Папуа-Новой Гвинее, Катаре, Сирийской Арабской Республике, Корейской Народно-Демократической Республике, Сингапуре, Судане, Тунисе, во Вьетнаме и в Йемене полоса частот 7100–7200 кГц распределена также фиксированной и подвижной, за исключением воздушной подвижной (R), службам на первичной основе.</w:t>
      </w:r>
      <w:r w:rsidRPr="00B4505C">
        <w:rPr>
          <w:sz w:val="16"/>
          <w:szCs w:val="16"/>
          <w:lang w:val="ru-RU"/>
        </w:rPr>
        <w:t>     (ВКР-19)</w:t>
      </w:r>
    </w:p>
    <w:p w14:paraId="1B5C0451" w14:textId="77777777" w:rsidR="00FB5E69" w:rsidRPr="00624E15" w:rsidRDefault="00384729" w:rsidP="00FB5E69">
      <w:pPr>
        <w:pStyle w:val="Note"/>
        <w:rPr>
          <w:sz w:val="16"/>
          <w:szCs w:val="16"/>
          <w:lang w:val="ru-RU"/>
        </w:rPr>
      </w:pPr>
      <w:r w:rsidRPr="00624E15">
        <w:rPr>
          <w:rStyle w:val="Artdef"/>
          <w:lang w:val="ru-RU"/>
        </w:rPr>
        <w:t>5.141C</w:t>
      </w:r>
      <w:r w:rsidRPr="00624E15">
        <w:rPr>
          <w:lang w:val="ru-RU"/>
        </w:rPr>
        <w:tab/>
      </w:r>
      <w:r w:rsidRPr="00624E15">
        <w:rPr>
          <w:sz w:val="16"/>
          <w:szCs w:val="16"/>
          <w:lang w:val="ru-RU"/>
        </w:rPr>
        <w:t>(SUP – ВКР-12)</w:t>
      </w:r>
    </w:p>
    <w:p w14:paraId="341E643A" w14:textId="77777777" w:rsidR="00FB5E69" w:rsidRPr="00624E15" w:rsidRDefault="00384729" w:rsidP="00FB5E69">
      <w:pPr>
        <w:pStyle w:val="Note"/>
        <w:rPr>
          <w:sz w:val="16"/>
          <w:szCs w:val="16"/>
          <w:lang w:val="ru-RU"/>
        </w:rPr>
      </w:pPr>
      <w:r w:rsidRPr="00624E15">
        <w:rPr>
          <w:rStyle w:val="Artdef"/>
          <w:lang w:val="ru-RU"/>
        </w:rPr>
        <w:t>5.142</w:t>
      </w:r>
      <w:r w:rsidRPr="00624E15">
        <w:rPr>
          <w:rFonts w:eastAsia="SimSun"/>
          <w:lang w:val="ru-RU"/>
        </w:rPr>
        <w:tab/>
      </w:r>
      <w:r w:rsidRPr="00624E15">
        <w:rPr>
          <w:lang w:val="ru-RU"/>
        </w:rPr>
        <w:t>Использование любительской службой полосы 7200–7300 кГц в Районе 2 не должно налагать ограничений на радиовещательную службу, предназначенную для использования в Районах 1 и 3.</w:t>
      </w:r>
      <w:r w:rsidRPr="00624E15">
        <w:rPr>
          <w:color w:val="000000"/>
          <w:sz w:val="18"/>
          <w:szCs w:val="18"/>
          <w:lang w:val="ru-RU"/>
        </w:rPr>
        <w:t>     </w:t>
      </w:r>
      <w:r w:rsidRPr="00624E15">
        <w:rPr>
          <w:sz w:val="16"/>
          <w:szCs w:val="16"/>
          <w:lang w:val="ru-RU"/>
        </w:rPr>
        <w:t>(ВКР-12)</w:t>
      </w:r>
    </w:p>
    <w:p w14:paraId="0CF7E5E2" w14:textId="77777777" w:rsidR="00FB5E69" w:rsidRPr="00624E15" w:rsidRDefault="00384729" w:rsidP="00FB5E69">
      <w:pPr>
        <w:pStyle w:val="Note"/>
        <w:rPr>
          <w:sz w:val="16"/>
          <w:szCs w:val="16"/>
          <w:lang w:val="ru-RU"/>
        </w:rPr>
      </w:pPr>
      <w:r w:rsidRPr="00624E15">
        <w:rPr>
          <w:rStyle w:val="Artdef"/>
          <w:lang w:val="ru-RU"/>
        </w:rPr>
        <w:t>5.143</w:t>
      </w:r>
      <w:r w:rsidRPr="00624E15">
        <w:rPr>
          <w:lang w:val="ru-RU"/>
        </w:rPr>
        <w:tab/>
      </w:r>
      <w:r w:rsidRPr="00624E15">
        <w:rPr>
          <w:i/>
          <w:lang w:val="ru-RU"/>
        </w:rPr>
        <w:t>Дополнительное распределение</w:t>
      </w:r>
      <w:r w:rsidRPr="00624E15">
        <w:rPr>
          <w:iCs/>
          <w:lang w:val="ru-RU"/>
        </w:rPr>
        <w:t>:  ч</w:t>
      </w:r>
      <w:r w:rsidRPr="00624E15">
        <w:rPr>
          <w:lang w:val="ru-RU"/>
        </w:rPr>
        <w:t>астоты в полосе 7300–7350 кГц могут использоваться станциями фиксированной службы и сухопутной подвижной службы, которые поддерживают связь только в границах той страны, где они расположены, при условии, что они не создают вредных помех радиовещательной службе. При использовании частот для этих служб администрации настоятельно призываются применять минимальную необходимую мощность и учитывать использование частот радиовещательной службой по сезонам, публикуемое в соответствии с Регламентом радиосвязи.     </w:t>
      </w:r>
      <w:r w:rsidRPr="00624E15">
        <w:rPr>
          <w:sz w:val="16"/>
          <w:szCs w:val="16"/>
          <w:lang w:val="ru-RU"/>
        </w:rPr>
        <w:t>(ВКР-07)</w:t>
      </w:r>
    </w:p>
    <w:p w14:paraId="1D3AB64B" w14:textId="77777777" w:rsidR="00FB5E69" w:rsidRPr="00624E15" w:rsidRDefault="00384729" w:rsidP="00FB5E69">
      <w:pPr>
        <w:pStyle w:val="Note"/>
        <w:rPr>
          <w:sz w:val="16"/>
          <w:szCs w:val="16"/>
          <w:lang w:val="ru-RU"/>
        </w:rPr>
      </w:pPr>
      <w:r w:rsidRPr="00624E15">
        <w:rPr>
          <w:rStyle w:val="Artdef"/>
          <w:lang w:val="ru-RU"/>
        </w:rPr>
        <w:t>5.143A</w:t>
      </w:r>
      <w:r w:rsidRPr="00624E15">
        <w:rPr>
          <w:rFonts w:eastAsia="SimSun"/>
          <w:lang w:val="ru-RU"/>
        </w:rPr>
        <w:tab/>
      </w:r>
      <w:r w:rsidRPr="00624E15">
        <w:rPr>
          <w:lang w:val="ru-RU"/>
        </w:rPr>
        <w:t>В Районе 3 частоты в полосе 7350–7450 кГц могут использоваться станциями фиксированной службы на первичной основе и сухопутной подвижной службы на вторичной основе, которые поддерживают связь только в границах той страны, где они расположены, при условии что они не будут создавать вредных помех радиовещательной службе. При использовании частот для этих служб администрациям настоятельно рекомендуется применять минимальную необходимую мощность и учитывать использование частот радиовещательной службой по сезонам, публикуемое в соответствии с Регламентом радиосвязи.</w:t>
      </w:r>
      <w:r w:rsidRPr="00624E15">
        <w:rPr>
          <w:sz w:val="16"/>
          <w:szCs w:val="16"/>
          <w:lang w:val="ru-RU"/>
        </w:rPr>
        <w:t>     (ВКР-12)</w:t>
      </w:r>
    </w:p>
    <w:p w14:paraId="70700EA5" w14:textId="77777777" w:rsidR="00FB5E69" w:rsidRPr="00624E15" w:rsidRDefault="00384729" w:rsidP="00FB5E69">
      <w:pPr>
        <w:pStyle w:val="Note"/>
        <w:rPr>
          <w:sz w:val="16"/>
          <w:szCs w:val="16"/>
          <w:lang w:val="ru-RU"/>
        </w:rPr>
      </w:pPr>
      <w:r w:rsidRPr="00624E15">
        <w:rPr>
          <w:rStyle w:val="Artdef"/>
          <w:lang w:val="ru-RU"/>
        </w:rPr>
        <w:t>5.143B</w:t>
      </w:r>
      <w:r w:rsidRPr="00624E15">
        <w:rPr>
          <w:rFonts w:eastAsia="SimSun"/>
          <w:lang w:val="ru-RU"/>
        </w:rPr>
        <w:tab/>
      </w:r>
      <w:r w:rsidRPr="00624E15">
        <w:rPr>
          <w:lang w:val="ru-RU"/>
        </w:rPr>
        <w:t>В Районе 1 частоты в полосе 7350–7450 кГц могут использоваться станциями фиксированной службы и сухопутной подвижной службы, которые поддерживают связь только в границах той страны, в которой они расположены, при условии что они не будут создавать вредных помех радиовещательной службе. Общая излучаемая мощность каждой станции при этом не должна превышать 24 дБВт.</w:t>
      </w:r>
      <w:r w:rsidRPr="00624E15">
        <w:rPr>
          <w:sz w:val="16"/>
          <w:szCs w:val="16"/>
          <w:lang w:val="ru-RU"/>
        </w:rPr>
        <w:t>     (ВКР-12)</w:t>
      </w:r>
    </w:p>
    <w:p w14:paraId="064FF76F" w14:textId="77777777" w:rsidR="00AA244C" w:rsidRPr="00CF484B" w:rsidRDefault="00AA244C" w:rsidP="00AA244C">
      <w:pPr>
        <w:rPr>
          <w:rFonts w:eastAsia="SimSun"/>
        </w:rPr>
      </w:pPr>
      <w:r w:rsidRPr="00CF484B">
        <w:rPr>
          <w:rFonts w:eastAsia="SimSun"/>
        </w:rPr>
        <w:br w:type="page"/>
      </w:r>
    </w:p>
    <w:p w14:paraId="15EEC103" w14:textId="77777777" w:rsidR="00FB5E69" w:rsidRPr="00624E15" w:rsidRDefault="00384729" w:rsidP="00FB5E69">
      <w:pPr>
        <w:pStyle w:val="Note"/>
        <w:rPr>
          <w:lang w:val="ru-RU"/>
        </w:rPr>
      </w:pPr>
      <w:r w:rsidRPr="00624E15">
        <w:rPr>
          <w:rStyle w:val="Artdef"/>
          <w:lang w:val="ru-RU"/>
        </w:rPr>
        <w:lastRenderedPageBreak/>
        <w:t>5.143C</w:t>
      </w:r>
      <w:r w:rsidRPr="00624E15">
        <w:rPr>
          <w:lang w:val="ru-RU"/>
        </w:rPr>
        <w:tab/>
      </w:r>
      <w:r w:rsidRPr="00624E15">
        <w:rPr>
          <w:i/>
          <w:iCs/>
          <w:lang w:val="ru-RU"/>
        </w:rPr>
        <w:t>Дополнительное распределение</w:t>
      </w:r>
      <w:r w:rsidRPr="00624E15">
        <w:rPr>
          <w:lang w:val="ru-RU"/>
        </w:rPr>
        <w:t>:</w:t>
      </w:r>
      <w:r w:rsidRPr="00624E15">
        <w:rPr>
          <w:i/>
          <w:iCs/>
          <w:lang w:val="ru-RU"/>
        </w:rPr>
        <w:t>  </w:t>
      </w:r>
      <w:r w:rsidRPr="00624E15">
        <w:rPr>
          <w:lang w:val="ru-RU"/>
        </w:rPr>
        <w:t>в Алжире, Саудовской Аравии, Бахрейне, Коморских Островах, Джибути, Египте, Объединенных Арабских Эмиратах, Исламской Республике Иран, Ливии, Иордании, Кувейте, Марокко, Мавритании, Нигере, Омане, Катаре, Сирийской Арабской Республике, Судане, Южном Судане, Тунисе и Йемене полосы 7350</w:t>
      </w:r>
      <w:r w:rsidRPr="00624E15">
        <w:rPr>
          <w:lang w:val="ru-RU"/>
        </w:rPr>
        <w:sym w:font="Symbol" w:char="F02D"/>
      </w:r>
      <w:r w:rsidRPr="00624E15">
        <w:rPr>
          <w:lang w:val="ru-RU"/>
        </w:rPr>
        <w:t>7400 кГц и 7400–7450 кГц распределены также фиксированной службе на первичной основе.</w:t>
      </w:r>
      <w:r w:rsidRPr="00624E15">
        <w:rPr>
          <w:sz w:val="16"/>
          <w:szCs w:val="16"/>
          <w:lang w:val="ru-RU"/>
        </w:rPr>
        <w:t>     (ВКР</w:t>
      </w:r>
      <w:r w:rsidRPr="00624E15">
        <w:rPr>
          <w:sz w:val="16"/>
          <w:szCs w:val="16"/>
          <w:lang w:val="ru-RU"/>
        </w:rPr>
        <w:noBreakHyphen/>
        <w:t>12)</w:t>
      </w:r>
    </w:p>
    <w:p w14:paraId="036F4751" w14:textId="77777777" w:rsidR="00FB5E69" w:rsidRPr="00624E15" w:rsidRDefault="00384729" w:rsidP="00FB5E69">
      <w:pPr>
        <w:pStyle w:val="Note"/>
        <w:rPr>
          <w:sz w:val="16"/>
          <w:szCs w:val="16"/>
          <w:lang w:val="ru-RU"/>
        </w:rPr>
      </w:pPr>
      <w:r w:rsidRPr="00624E15">
        <w:rPr>
          <w:rStyle w:val="Artdef"/>
          <w:lang w:val="ru-RU"/>
        </w:rPr>
        <w:t>5.143D</w:t>
      </w:r>
      <w:r w:rsidRPr="00624E15">
        <w:rPr>
          <w:rFonts w:eastAsia="SimSun"/>
          <w:lang w:val="ru-RU"/>
        </w:rPr>
        <w:tab/>
      </w:r>
      <w:r w:rsidRPr="00624E15">
        <w:rPr>
          <w:lang w:val="ru-RU"/>
        </w:rPr>
        <w:t>В Районе 2 частоты в полосе 7350–7400 кГц могут использоваться станциями фиксированной службы и сухопутной подвижной службы, которые поддерживают связь только в границах той страны, где они расположены, при условии что они не будут создавать вредных помех радиовещательной службе. При использовании частот для этих служб администрациям настоятельно рекомендуется применять минимальную необходимую мощность и учитывать использование частот радиовещательной службой по сезонам, публикуемое в соответствии с Регламентом радиосвязи.</w:t>
      </w:r>
      <w:r w:rsidRPr="00624E15">
        <w:rPr>
          <w:sz w:val="16"/>
          <w:szCs w:val="16"/>
          <w:lang w:val="ru-RU"/>
        </w:rPr>
        <w:t>     (ВКР-12)</w:t>
      </w:r>
    </w:p>
    <w:p w14:paraId="20F3459B" w14:textId="77777777" w:rsidR="00AA244C" w:rsidRDefault="00AA244C" w:rsidP="00AA244C">
      <w:pPr>
        <w:rPr>
          <w:rFonts w:eastAsia="SimSun"/>
        </w:rPr>
      </w:pPr>
    </w:p>
    <w:p w14:paraId="2107CB43" w14:textId="77777777" w:rsidR="00AA244C" w:rsidRDefault="00AA244C" w:rsidP="00AA244C">
      <w:pPr>
        <w:rPr>
          <w:rFonts w:eastAsia="SimSun"/>
        </w:rPr>
      </w:pPr>
    </w:p>
    <w:p w14:paraId="0A472476" w14:textId="77777777" w:rsidR="00AA244C" w:rsidRDefault="00AA244C" w:rsidP="00AA244C">
      <w:pPr>
        <w:rPr>
          <w:rFonts w:eastAsia="SimSun"/>
        </w:rPr>
      </w:pPr>
    </w:p>
    <w:p w14:paraId="6723D8AA" w14:textId="77777777" w:rsidR="00AA244C" w:rsidRDefault="00AA244C" w:rsidP="00AA244C">
      <w:pPr>
        <w:rPr>
          <w:rFonts w:eastAsia="SimSun"/>
        </w:rPr>
      </w:pPr>
    </w:p>
    <w:p w14:paraId="0EE8527B" w14:textId="77777777" w:rsidR="00AA244C" w:rsidRDefault="00AA244C" w:rsidP="00AA244C">
      <w:pPr>
        <w:rPr>
          <w:rFonts w:eastAsia="SimSun"/>
        </w:rPr>
      </w:pPr>
    </w:p>
    <w:p w14:paraId="341E4181" w14:textId="77777777" w:rsidR="00AA244C" w:rsidRDefault="00AA244C" w:rsidP="00AA244C">
      <w:pPr>
        <w:rPr>
          <w:rFonts w:eastAsia="SimSun"/>
        </w:rPr>
      </w:pPr>
    </w:p>
    <w:p w14:paraId="0E0763DC" w14:textId="77777777" w:rsidR="00AA244C" w:rsidRDefault="00AA244C" w:rsidP="00AA244C">
      <w:pPr>
        <w:rPr>
          <w:rFonts w:eastAsia="SimSun"/>
        </w:rPr>
      </w:pPr>
    </w:p>
    <w:p w14:paraId="27DC9CCE" w14:textId="77777777" w:rsidR="00AA244C" w:rsidRDefault="00AA244C" w:rsidP="00AA244C">
      <w:pPr>
        <w:rPr>
          <w:rFonts w:eastAsia="SimSun"/>
        </w:rPr>
      </w:pPr>
    </w:p>
    <w:p w14:paraId="060FBBF8" w14:textId="77777777" w:rsidR="00AA244C" w:rsidRDefault="00AA244C" w:rsidP="00AA244C">
      <w:pPr>
        <w:rPr>
          <w:rFonts w:eastAsia="SimSun"/>
        </w:rPr>
      </w:pPr>
    </w:p>
    <w:p w14:paraId="26310AF8" w14:textId="77777777" w:rsidR="00AA244C" w:rsidRDefault="00AA244C" w:rsidP="00AA244C">
      <w:pPr>
        <w:rPr>
          <w:rFonts w:eastAsia="SimSun"/>
        </w:rPr>
      </w:pPr>
    </w:p>
    <w:p w14:paraId="0D4CBE6B" w14:textId="77777777" w:rsidR="00AA244C" w:rsidRDefault="00AA244C" w:rsidP="00AA244C">
      <w:pPr>
        <w:rPr>
          <w:rFonts w:eastAsia="SimSun"/>
        </w:rPr>
      </w:pPr>
    </w:p>
    <w:p w14:paraId="716D9134" w14:textId="77777777" w:rsidR="00AA244C" w:rsidRDefault="00AA244C" w:rsidP="00AA244C">
      <w:pPr>
        <w:rPr>
          <w:rFonts w:eastAsia="SimSun"/>
        </w:rPr>
      </w:pPr>
    </w:p>
    <w:p w14:paraId="6BE842AE" w14:textId="77777777" w:rsidR="00AA244C" w:rsidRDefault="00AA244C" w:rsidP="00AA244C">
      <w:pPr>
        <w:rPr>
          <w:rFonts w:eastAsia="SimSun"/>
        </w:rPr>
      </w:pPr>
    </w:p>
    <w:p w14:paraId="6C1B213D" w14:textId="77777777" w:rsidR="00AA244C" w:rsidRDefault="00AA244C" w:rsidP="00AA244C">
      <w:pPr>
        <w:rPr>
          <w:rFonts w:eastAsia="SimSun"/>
        </w:rPr>
      </w:pPr>
    </w:p>
    <w:p w14:paraId="60BDBB55" w14:textId="77777777" w:rsidR="00AA244C" w:rsidRDefault="00AA244C" w:rsidP="00AA244C">
      <w:pPr>
        <w:rPr>
          <w:rFonts w:eastAsia="SimSun"/>
        </w:rPr>
      </w:pPr>
    </w:p>
    <w:p w14:paraId="025F7A0F" w14:textId="77777777" w:rsidR="00AA244C" w:rsidRDefault="00AA244C" w:rsidP="00AA244C">
      <w:pPr>
        <w:rPr>
          <w:rFonts w:eastAsia="SimSun"/>
        </w:rPr>
      </w:pPr>
    </w:p>
    <w:p w14:paraId="3F70F0F7" w14:textId="77777777" w:rsidR="00AA244C" w:rsidRDefault="00AA244C" w:rsidP="00AA244C">
      <w:pPr>
        <w:rPr>
          <w:rFonts w:eastAsia="SimSun"/>
        </w:rPr>
      </w:pPr>
    </w:p>
    <w:p w14:paraId="4F9BF5EF" w14:textId="77777777" w:rsidR="00AA244C" w:rsidRDefault="00AA244C" w:rsidP="00AA244C">
      <w:pPr>
        <w:rPr>
          <w:rFonts w:eastAsia="SimSun"/>
        </w:rPr>
      </w:pPr>
    </w:p>
    <w:p w14:paraId="66DA2F1C" w14:textId="77777777" w:rsidR="00AA244C" w:rsidRDefault="00AA244C" w:rsidP="00AA244C">
      <w:pPr>
        <w:rPr>
          <w:rFonts w:eastAsia="SimSun"/>
        </w:rPr>
      </w:pPr>
    </w:p>
    <w:p w14:paraId="147F1C5E" w14:textId="2418CF6C" w:rsidR="00AA244C" w:rsidRPr="00CF484B" w:rsidRDefault="00AA244C" w:rsidP="00AA244C">
      <w:pPr>
        <w:rPr>
          <w:rFonts w:eastAsia="SimSun"/>
        </w:rPr>
      </w:pPr>
      <w:r w:rsidRPr="00CF484B">
        <w:rPr>
          <w:rFonts w:eastAsia="SimSun"/>
        </w:rPr>
        <w:br w:type="page"/>
      </w:r>
    </w:p>
    <w:p w14:paraId="5F0F9CE1" w14:textId="77777777" w:rsidR="00FB5E69" w:rsidRPr="00624E15" w:rsidRDefault="00384729" w:rsidP="00FB5E69">
      <w:pPr>
        <w:pStyle w:val="Tabletitle"/>
      </w:pPr>
      <w:r w:rsidRPr="00624E15">
        <w:lastRenderedPageBreak/>
        <w:t>7450–13 360 кГц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2711"/>
        <w:gridCol w:w="3563"/>
        <w:gridCol w:w="3138"/>
      </w:tblGrid>
      <w:tr w:rsidR="00FB5E69" w:rsidRPr="00624E15" w14:paraId="758D7F91" w14:textId="77777777" w:rsidTr="00FB5E69">
        <w:trPr>
          <w:jc w:val="center"/>
        </w:trPr>
        <w:tc>
          <w:tcPr>
            <w:tcW w:w="5000" w:type="pct"/>
            <w:gridSpan w:val="3"/>
            <w:tcBorders>
              <w:top w:val="single" w:sz="4" w:space="0" w:color="auto"/>
            </w:tcBorders>
          </w:tcPr>
          <w:p w14:paraId="75025540"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175947C1" w14:textId="77777777" w:rsidTr="00FB5E69">
        <w:trPr>
          <w:jc w:val="center"/>
        </w:trPr>
        <w:tc>
          <w:tcPr>
            <w:tcW w:w="1440" w:type="pct"/>
          </w:tcPr>
          <w:p w14:paraId="5063DFAD" w14:textId="77777777" w:rsidR="00FB5E69" w:rsidRPr="00624E15" w:rsidRDefault="00384729" w:rsidP="00FB5E69">
            <w:pPr>
              <w:pStyle w:val="Tablehead"/>
              <w:rPr>
                <w:lang w:val="ru-RU"/>
              </w:rPr>
            </w:pPr>
            <w:r w:rsidRPr="00624E15">
              <w:rPr>
                <w:lang w:val="ru-RU"/>
              </w:rPr>
              <w:t>Район 1</w:t>
            </w:r>
          </w:p>
        </w:tc>
        <w:tc>
          <w:tcPr>
            <w:tcW w:w="1893" w:type="pct"/>
          </w:tcPr>
          <w:p w14:paraId="2288CF62" w14:textId="77777777" w:rsidR="00FB5E69" w:rsidRPr="00624E15" w:rsidRDefault="00384729" w:rsidP="00FB5E69">
            <w:pPr>
              <w:pStyle w:val="Tablehead"/>
              <w:rPr>
                <w:lang w:val="ru-RU"/>
              </w:rPr>
            </w:pPr>
            <w:r w:rsidRPr="00624E15">
              <w:rPr>
                <w:lang w:val="ru-RU"/>
              </w:rPr>
              <w:t>Район 2</w:t>
            </w:r>
          </w:p>
        </w:tc>
        <w:tc>
          <w:tcPr>
            <w:tcW w:w="1667" w:type="pct"/>
          </w:tcPr>
          <w:p w14:paraId="7588ACC7" w14:textId="77777777" w:rsidR="00FB5E69" w:rsidRPr="00624E15" w:rsidRDefault="00384729" w:rsidP="00FB5E69">
            <w:pPr>
              <w:pStyle w:val="Tablehead"/>
              <w:rPr>
                <w:lang w:val="ru-RU"/>
              </w:rPr>
            </w:pPr>
            <w:r w:rsidRPr="00624E15">
              <w:rPr>
                <w:lang w:val="ru-RU"/>
              </w:rPr>
              <w:t>Район 3</w:t>
            </w:r>
          </w:p>
        </w:tc>
      </w:tr>
      <w:tr w:rsidR="00FB5E69" w:rsidRPr="00624E15" w14:paraId="3CAE3685" w14:textId="77777777" w:rsidTr="00FB5E69">
        <w:trPr>
          <w:jc w:val="center"/>
        </w:trPr>
        <w:tc>
          <w:tcPr>
            <w:tcW w:w="1440" w:type="pct"/>
            <w:tcBorders>
              <w:right w:val="nil"/>
            </w:tcBorders>
          </w:tcPr>
          <w:p w14:paraId="57227B86" w14:textId="77777777" w:rsidR="00FB5E69" w:rsidRPr="00624E15" w:rsidRDefault="00384729" w:rsidP="00FB5E69">
            <w:pPr>
              <w:spacing w:before="40" w:after="40"/>
              <w:rPr>
                <w:rStyle w:val="Tablefreq"/>
                <w:szCs w:val="18"/>
              </w:rPr>
            </w:pPr>
            <w:r w:rsidRPr="00624E15">
              <w:rPr>
                <w:rStyle w:val="Tablefreq"/>
                <w:szCs w:val="18"/>
              </w:rPr>
              <w:t xml:space="preserve">7 450–8 100 </w:t>
            </w:r>
          </w:p>
        </w:tc>
        <w:tc>
          <w:tcPr>
            <w:tcW w:w="3560" w:type="pct"/>
            <w:gridSpan w:val="2"/>
            <w:tcBorders>
              <w:left w:val="nil"/>
            </w:tcBorders>
          </w:tcPr>
          <w:p w14:paraId="60E9974C"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7C5E33B8" w14:textId="77777777" w:rsidR="00FB5E69" w:rsidRPr="00624E15" w:rsidRDefault="00384729" w:rsidP="00FB5E69">
            <w:pPr>
              <w:pStyle w:val="TableTextS5"/>
              <w:ind w:hanging="255"/>
              <w:rPr>
                <w:szCs w:val="18"/>
                <w:lang w:val="ru-RU"/>
              </w:rPr>
            </w:pPr>
            <w:r w:rsidRPr="00624E15">
              <w:rPr>
                <w:szCs w:val="18"/>
                <w:lang w:val="ru-RU"/>
              </w:rPr>
              <w:t>ПОДВИЖНАЯ, за исключением воздушной подвижной (R)</w:t>
            </w:r>
          </w:p>
          <w:p w14:paraId="44F31660" w14:textId="77777777" w:rsidR="00FB5E69" w:rsidRPr="00624E15" w:rsidRDefault="00384729" w:rsidP="00FB5E69">
            <w:pPr>
              <w:pStyle w:val="TableTextS5"/>
              <w:ind w:left="85"/>
              <w:rPr>
                <w:rStyle w:val="Artref"/>
                <w:szCs w:val="18"/>
                <w:lang w:val="ru-RU"/>
              </w:rPr>
            </w:pPr>
            <w:r w:rsidRPr="00624E15">
              <w:rPr>
                <w:rStyle w:val="Artref"/>
                <w:lang w:val="ru-RU"/>
              </w:rPr>
              <w:t>5.144</w:t>
            </w:r>
          </w:p>
        </w:tc>
      </w:tr>
      <w:tr w:rsidR="00FB5E69" w:rsidRPr="00624E15" w14:paraId="2B62D971" w14:textId="77777777" w:rsidTr="00FB5E69">
        <w:trPr>
          <w:jc w:val="center"/>
        </w:trPr>
        <w:tc>
          <w:tcPr>
            <w:tcW w:w="1440" w:type="pct"/>
            <w:tcBorders>
              <w:right w:val="nil"/>
            </w:tcBorders>
          </w:tcPr>
          <w:p w14:paraId="026E5766" w14:textId="77777777" w:rsidR="00FB5E69" w:rsidRPr="00624E15" w:rsidRDefault="00384729" w:rsidP="00FB5E69">
            <w:pPr>
              <w:spacing w:before="40" w:after="40"/>
              <w:rPr>
                <w:rStyle w:val="Tablefreq"/>
                <w:szCs w:val="18"/>
              </w:rPr>
            </w:pPr>
            <w:r w:rsidRPr="00624E15">
              <w:rPr>
                <w:rStyle w:val="Tablefreq"/>
                <w:szCs w:val="18"/>
              </w:rPr>
              <w:t xml:space="preserve">8 100–8 195 </w:t>
            </w:r>
          </w:p>
        </w:tc>
        <w:tc>
          <w:tcPr>
            <w:tcW w:w="3560" w:type="pct"/>
            <w:gridSpan w:val="2"/>
            <w:tcBorders>
              <w:left w:val="nil"/>
            </w:tcBorders>
          </w:tcPr>
          <w:p w14:paraId="5E1B97AE"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6396CDD2" w14:textId="77777777" w:rsidR="00FB5E69" w:rsidRPr="00624E15" w:rsidRDefault="00384729" w:rsidP="00FB5E69">
            <w:pPr>
              <w:pStyle w:val="TableTextS5"/>
              <w:ind w:hanging="255"/>
              <w:rPr>
                <w:szCs w:val="18"/>
                <w:lang w:val="ru-RU"/>
              </w:rPr>
            </w:pPr>
            <w:r w:rsidRPr="00624E15">
              <w:rPr>
                <w:szCs w:val="18"/>
                <w:lang w:val="ru-RU"/>
              </w:rPr>
              <w:t>МОРСКАЯ ПОДВИЖНАЯ</w:t>
            </w:r>
          </w:p>
        </w:tc>
      </w:tr>
      <w:tr w:rsidR="00FB5E69" w:rsidRPr="00624E15" w14:paraId="4A571B1E" w14:textId="77777777" w:rsidTr="00FB5E69">
        <w:trPr>
          <w:jc w:val="center"/>
        </w:trPr>
        <w:tc>
          <w:tcPr>
            <w:tcW w:w="1440" w:type="pct"/>
            <w:tcBorders>
              <w:right w:val="nil"/>
            </w:tcBorders>
          </w:tcPr>
          <w:p w14:paraId="0A3C89F6" w14:textId="77777777" w:rsidR="00FB5E69" w:rsidRPr="00624E15" w:rsidRDefault="00384729" w:rsidP="00FB5E69">
            <w:pPr>
              <w:spacing w:before="40" w:after="40"/>
              <w:rPr>
                <w:rStyle w:val="Tablefreq"/>
                <w:szCs w:val="18"/>
              </w:rPr>
            </w:pPr>
            <w:r w:rsidRPr="00624E15">
              <w:rPr>
                <w:rStyle w:val="Tablefreq"/>
                <w:szCs w:val="18"/>
              </w:rPr>
              <w:t xml:space="preserve">8 195–8 815 </w:t>
            </w:r>
          </w:p>
        </w:tc>
        <w:tc>
          <w:tcPr>
            <w:tcW w:w="3560" w:type="pct"/>
            <w:gridSpan w:val="2"/>
            <w:tcBorders>
              <w:left w:val="nil"/>
            </w:tcBorders>
          </w:tcPr>
          <w:p w14:paraId="4E9EBA20" w14:textId="77777777" w:rsidR="00B37390" w:rsidRPr="007B51D7" w:rsidRDefault="00B37390" w:rsidP="00B37390">
            <w:pPr>
              <w:pStyle w:val="TableTextS5"/>
              <w:ind w:hanging="255"/>
              <w:rPr>
                <w:rStyle w:val="Artref"/>
                <w:lang w:val="ru-RU"/>
              </w:rPr>
            </w:pPr>
            <w:r w:rsidRPr="004F37F4">
              <w:rPr>
                <w:lang w:val="ru-RU" w:eastAsia="zh-CN"/>
              </w:rPr>
              <w:t xml:space="preserve">МОРСКАЯ ПОДВИЖНАЯ  </w:t>
            </w:r>
            <w:r w:rsidRPr="004F37F4">
              <w:rPr>
                <w:rStyle w:val="Artref"/>
                <w:lang w:val="ru-RU"/>
              </w:rPr>
              <w:t xml:space="preserve">5.109  5.110  5.132  </w:t>
            </w:r>
            <w:r w:rsidRPr="00134E0A">
              <w:rPr>
                <w:rStyle w:val="Artref"/>
                <w:lang w:val="ru-RU"/>
              </w:rPr>
              <w:t>5.137</w:t>
            </w:r>
            <w:r>
              <w:rPr>
                <w:rStyle w:val="Artref"/>
              </w:rPr>
              <w:t>A</w:t>
            </w:r>
            <w:r w:rsidRPr="004F37F4">
              <w:rPr>
                <w:rStyle w:val="Artref"/>
                <w:lang w:val="ru-RU"/>
              </w:rPr>
              <w:t xml:space="preserve">  5.145</w:t>
            </w:r>
          </w:p>
          <w:p w14:paraId="4BEFD1F9" w14:textId="3A572F5F" w:rsidR="00FB5E69" w:rsidRPr="00624E15" w:rsidRDefault="00B37390" w:rsidP="00B37390">
            <w:pPr>
              <w:pStyle w:val="TableTextS5"/>
              <w:ind w:left="85"/>
              <w:rPr>
                <w:szCs w:val="18"/>
                <w:lang w:val="ru-RU"/>
              </w:rPr>
            </w:pPr>
            <w:r w:rsidRPr="004F37F4">
              <w:rPr>
                <w:rStyle w:val="Artref"/>
                <w:lang w:val="ru-RU"/>
              </w:rPr>
              <w:t>5.111</w:t>
            </w:r>
          </w:p>
        </w:tc>
      </w:tr>
      <w:tr w:rsidR="00FB5E69" w:rsidRPr="00624E15" w14:paraId="3FEC0A6D" w14:textId="77777777" w:rsidTr="00FB5E69">
        <w:trPr>
          <w:jc w:val="center"/>
        </w:trPr>
        <w:tc>
          <w:tcPr>
            <w:tcW w:w="1440" w:type="pct"/>
            <w:tcBorders>
              <w:right w:val="nil"/>
            </w:tcBorders>
          </w:tcPr>
          <w:p w14:paraId="0AB829B0" w14:textId="77777777" w:rsidR="00FB5E69" w:rsidRPr="00624E15" w:rsidRDefault="00384729" w:rsidP="00FB5E69">
            <w:pPr>
              <w:spacing w:before="40" w:after="40"/>
              <w:rPr>
                <w:rStyle w:val="Tablefreq"/>
                <w:szCs w:val="18"/>
              </w:rPr>
            </w:pPr>
            <w:r w:rsidRPr="00624E15">
              <w:rPr>
                <w:rStyle w:val="Tablefreq"/>
                <w:szCs w:val="18"/>
              </w:rPr>
              <w:t xml:space="preserve">8 815–8 965 </w:t>
            </w:r>
          </w:p>
        </w:tc>
        <w:tc>
          <w:tcPr>
            <w:tcW w:w="3560" w:type="pct"/>
            <w:gridSpan w:val="2"/>
            <w:tcBorders>
              <w:left w:val="nil"/>
            </w:tcBorders>
          </w:tcPr>
          <w:p w14:paraId="56240BF8" w14:textId="77777777" w:rsidR="00FB5E69" w:rsidRPr="00624E15" w:rsidRDefault="00384729" w:rsidP="00FB5E69">
            <w:pPr>
              <w:pStyle w:val="TableTextS5"/>
              <w:ind w:hanging="255"/>
              <w:rPr>
                <w:szCs w:val="18"/>
                <w:lang w:val="ru-RU"/>
              </w:rPr>
            </w:pPr>
            <w:r w:rsidRPr="00624E15">
              <w:rPr>
                <w:szCs w:val="18"/>
                <w:lang w:val="ru-RU"/>
              </w:rPr>
              <w:t>ВОЗДУШНАЯ ПОДВИЖНАЯ (R)</w:t>
            </w:r>
          </w:p>
        </w:tc>
      </w:tr>
      <w:tr w:rsidR="00FB5E69" w:rsidRPr="00624E15" w14:paraId="60E0568B" w14:textId="77777777" w:rsidTr="00FB5E69">
        <w:trPr>
          <w:jc w:val="center"/>
        </w:trPr>
        <w:tc>
          <w:tcPr>
            <w:tcW w:w="1440" w:type="pct"/>
            <w:tcBorders>
              <w:bottom w:val="single" w:sz="6" w:space="0" w:color="auto"/>
              <w:right w:val="nil"/>
            </w:tcBorders>
          </w:tcPr>
          <w:p w14:paraId="5D58CF90" w14:textId="77777777" w:rsidR="00FB5E69" w:rsidRPr="00624E15" w:rsidRDefault="00384729" w:rsidP="00FB5E69">
            <w:pPr>
              <w:spacing w:before="40" w:after="40"/>
              <w:rPr>
                <w:rStyle w:val="Tablefreq"/>
                <w:szCs w:val="18"/>
              </w:rPr>
            </w:pPr>
            <w:r w:rsidRPr="00624E15">
              <w:rPr>
                <w:rStyle w:val="Tablefreq"/>
                <w:szCs w:val="18"/>
              </w:rPr>
              <w:t xml:space="preserve">8 965–9 040 </w:t>
            </w:r>
          </w:p>
        </w:tc>
        <w:tc>
          <w:tcPr>
            <w:tcW w:w="3560" w:type="pct"/>
            <w:gridSpan w:val="2"/>
            <w:tcBorders>
              <w:left w:val="nil"/>
              <w:bottom w:val="single" w:sz="6" w:space="0" w:color="auto"/>
            </w:tcBorders>
          </w:tcPr>
          <w:p w14:paraId="331FAA98" w14:textId="77777777" w:rsidR="00FB5E69" w:rsidRPr="00624E15" w:rsidRDefault="00384729" w:rsidP="00FB5E69">
            <w:pPr>
              <w:pStyle w:val="TableTextS5"/>
              <w:ind w:hanging="255"/>
              <w:rPr>
                <w:szCs w:val="18"/>
                <w:lang w:val="ru-RU"/>
              </w:rPr>
            </w:pPr>
            <w:r w:rsidRPr="00624E15">
              <w:rPr>
                <w:szCs w:val="18"/>
                <w:lang w:val="ru-RU"/>
              </w:rPr>
              <w:t>ВОЗДУШНАЯ ПОДВИЖНАЯ (ОR)</w:t>
            </w:r>
          </w:p>
        </w:tc>
      </w:tr>
      <w:tr w:rsidR="00FB5E69" w:rsidRPr="00624E15" w14:paraId="0233005A" w14:textId="77777777" w:rsidTr="00FB5E69">
        <w:trPr>
          <w:jc w:val="center"/>
        </w:trPr>
        <w:tc>
          <w:tcPr>
            <w:tcW w:w="1440" w:type="pct"/>
            <w:tcBorders>
              <w:right w:val="single" w:sz="4" w:space="0" w:color="auto"/>
            </w:tcBorders>
          </w:tcPr>
          <w:p w14:paraId="1964FDB9" w14:textId="77777777" w:rsidR="00FB5E69" w:rsidRPr="00624E15" w:rsidRDefault="00384729" w:rsidP="00FB5E69">
            <w:pPr>
              <w:pStyle w:val="TableTextS5"/>
              <w:rPr>
                <w:rStyle w:val="Tablefreq"/>
                <w:lang w:val="ru-RU"/>
              </w:rPr>
            </w:pPr>
            <w:r w:rsidRPr="00624E15">
              <w:rPr>
                <w:rStyle w:val="Tablefreq"/>
                <w:lang w:val="ru-RU"/>
              </w:rPr>
              <w:t xml:space="preserve">9 040–9 305 </w:t>
            </w:r>
          </w:p>
          <w:p w14:paraId="526652E9" w14:textId="77777777" w:rsidR="00FB5E69" w:rsidRPr="00624E15" w:rsidRDefault="00384729" w:rsidP="00FB5E69">
            <w:pPr>
              <w:pStyle w:val="TableTextS5"/>
              <w:rPr>
                <w:lang w:val="ru-RU"/>
              </w:rPr>
            </w:pPr>
            <w:r w:rsidRPr="00624E15">
              <w:rPr>
                <w:lang w:val="ru-RU"/>
              </w:rPr>
              <w:t>ФИКСИРОВАННАЯ</w:t>
            </w:r>
          </w:p>
        </w:tc>
        <w:tc>
          <w:tcPr>
            <w:tcW w:w="1893" w:type="pct"/>
            <w:vMerge w:val="restart"/>
            <w:tcBorders>
              <w:left w:val="single" w:sz="4" w:space="0" w:color="auto"/>
              <w:right w:val="single" w:sz="4" w:space="0" w:color="auto"/>
            </w:tcBorders>
          </w:tcPr>
          <w:p w14:paraId="3A879108" w14:textId="77777777" w:rsidR="00FB5E69" w:rsidRPr="00624E15" w:rsidRDefault="00384729" w:rsidP="00FB5E69">
            <w:pPr>
              <w:pStyle w:val="TableTextS5"/>
              <w:rPr>
                <w:rStyle w:val="Tablefreq"/>
                <w:lang w:val="ru-RU"/>
              </w:rPr>
            </w:pPr>
            <w:r w:rsidRPr="00624E15">
              <w:rPr>
                <w:rStyle w:val="Tablefreq"/>
                <w:lang w:val="ru-RU"/>
              </w:rPr>
              <w:t xml:space="preserve">9 040–9 400 </w:t>
            </w:r>
          </w:p>
          <w:p w14:paraId="7DD3B851" w14:textId="77777777" w:rsidR="00FB5E69" w:rsidRPr="00624E15" w:rsidRDefault="00384729" w:rsidP="00FB5E69">
            <w:pPr>
              <w:pStyle w:val="TableTextS5"/>
              <w:rPr>
                <w:lang w:val="ru-RU"/>
              </w:rPr>
            </w:pPr>
            <w:r w:rsidRPr="00624E15">
              <w:rPr>
                <w:lang w:val="ru-RU"/>
              </w:rPr>
              <w:t>ФИКСИРОВАННАЯ</w:t>
            </w:r>
          </w:p>
        </w:tc>
        <w:tc>
          <w:tcPr>
            <w:tcW w:w="1667" w:type="pct"/>
            <w:tcBorders>
              <w:left w:val="single" w:sz="4" w:space="0" w:color="auto"/>
            </w:tcBorders>
          </w:tcPr>
          <w:p w14:paraId="3E530884" w14:textId="77777777" w:rsidR="00FB5E69" w:rsidRPr="00624E15" w:rsidRDefault="00384729" w:rsidP="00FB5E69">
            <w:pPr>
              <w:pStyle w:val="TableTextS5"/>
              <w:rPr>
                <w:rStyle w:val="Tablefreq"/>
                <w:lang w:val="ru-RU"/>
              </w:rPr>
            </w:pPr>
            <w:r w:rsidRPr="00624E15">
              <w:rPr>
                <w:rStyle w:val="Tablefreq"/>
                <w:lang w:val="ru-RU"/>
              </w:rPr>
              <w:t>9 040–9 305</w:t>
            </w:r>
          </w:p>
          <w:p w14:paraId="127A8AFE" w14:textId="77777777" w:rsidR="00FB5E69" w:rsidRPr="00624E15" w:rsidRDefault="00384729" w:rsidP="00FB5E69">
            <w:pPr>
              <w:pStyle w:val="TableTextS5"/>
              <w:rPr>
                <w:lang w:val="ru-RU"/>
              </w:rPr>
            </w:pPr>
            <w:r w:rsidRPr="00624E15">
              <w:rPr>
                <w:lang w:val="ru-RU"/>
              </w:rPr>
              <w:t>ФИКСИРОВАННАЯ</w:t>
            </w:r>
          </w:p>
        </w:tc>
      </w:tr>
      <w:tr w:rsidR="00FB5E69" w:rsidRPr="00624E15" w14:paraId="37663FEC" w14:textId="77777777" w:rsidTr="00FB5E69">
        <w:trPr>
          <w:jc w:val="center"/>
        </w:trPr>
        <w:tc>
          <w:tcPr>
            <w:tcW w:w="1440" w:type="pct"/>
            <w:tcBorders>
              <w:right w:val="single" w:sz="4" w:space="0" w:color="auto"/>
            </w:tcBorders>
          </w:tcPr>
          <w:p w14:paraId="79A13A82" w14:textId="77777777" w:rsidR="00FB5E69" w:rsidRPr="00624E15" w:rsidRDefault="00384729" w:rsidP="00FB5E69">
            <w:pPr>
              <w:pStyle w:val="TableTextS5"/>
              <w:rPr>
                <w:rStyle w:val="Tablefreq"/>
                <w:lang w:val="ru-RU"/>
              </w:rPr>
            </w:pPr>
            <w:r w:rsidRPr="00624E15">
              <w:rPr>
                <w:rStyle w:val="Tablefreq"/>
                <w:lang w:val="ru-RU"/>
              </w:rPr>
              <w:t>9 305–9 355</w:t>
            </w:r>
          </w:p>
          <w:p w14:paraId="394E87D0" w14:textId="77777777" w:rsidR="00FB5E69" w:rsidRPr="00624E15" w:rsidRDefault="00384729" w:rsidP="00FB5E69">
            <w:pPr>
              <w:pStyle w:val="TableTextS5"/>
              <w:rPr>
                <w:lang w:val="ru-RU"/>
              </w:rPr>
            </w:pPr>
            <w:r w:rsidRPr="00624E15">
              <w:rPr>
                <w:lang w:val="ru-RU"/>
              </w:rPr>
              <w:t>ФИКСИРОВАННАЯ</w:t>
            </w:r>
          </w:p>
          <w:p w14:paraId="14BD076A" w14:textId="77777777" w:rsidR="00FB5E69" w:rsidRPr="00624E15" w:rsidRDefault="00384729" w:rsidP="00FB5E69">
            <w:pPr>
              <w:pStyle w:val="TableTextS5"/>
              <w:rPr>
                <w:rStyle w:val="Artref"/>
                <w:lang w:val="ru-RU"/>
              </w:rPr>
            </w:pPr>
            <w:r w:rsidRPr="00624E15">
              <w:rPr>
                <w:lang w:val="ru-RU"/>
              </w:rPr>
              <w:t>Радиолокационная</w:t>
            </w:r>
            <w:r w:rsidRPr="00624E15">
              <w:rPr>
                <w:rStyle w:val="Artref"/>
                <w:lang w:val="ru-RU"/>
              </w:rPr>
              <w:t xml:space="preserve">  5.145A</w:t>
            </w:r>
          </w:p>
          <w:p w14:paraId="32D2209C" w14:textId="77777777" w:rsidR="00FB5E69" w:rsidRPr="00624E15" w:rsidRDefault="00384729" w:rsidP="00FB5E69">
            <w:pPr>
              <w:pStyle w:val="TableTextS5"/>
              <w:rPr>
                <w:rStyle w:val="Tablefreq"/>
                <w:szCs w:val="18"/>
                <w:lang w:val="ru-RU"/>
              </w:rPr>
            </w:pPr>
            <w:r w:rsidRPr="00624E15">
              <w:rPr>
                <w:rStyle w:val="Artref"/>
                <w:lang w:val="ru-RU"/>
              </w:rPr>
              <w:t>5.145B</w:t>
            </w:r>
          </w:p>
        </w:tc>
        <w:tc>
          <w:tcPr>
            <w:tcW w:w="1893" w:type="pct"/>
            <w:vMerge/>
            <w:tcBorders>
              <w:left w:val="single" w:sz="4" w:space="0" w:color="auto"/>
              <w:right w:val="single" w:sz="4" w:space="0" w:color="auto"/>
            </w:tcBorders>
          </w:tcPr>
          <w:p w14:paraId="4239D5DE" w14:textId="77777777" w:rsidR="00FB5E69" w:rsidRPr="00624E15" w:rsidRDefault="00FB5E69" w:rsidP="00FB5E69">
            <w:pPr>
              <w:pStyle w:val="TableTextS5"/>
              <w:rPr>
                <w:rStyle w:val="Tablefreq"/>
                <w:lang w:val="ru-RU"/>
              </w:rPr>
            </w:pPr>
          </w:p>
        </w:tc>
        <w:tc>
          <w:tcPr>
            <w:tcW w:w="1667" w:type="pct"/>
            <w:tcBorders>
              <w:left w:val="single" w:sz="4" w:space="0" w:color="auto"/>
            </w:tcBorders>
          </w:tcPr>
          <w:p w14:paraId="3FCE6D48" w14:textId="77777777" w:rsidR="00FB5E69" w:rsidRPr="00624E15" w:rsidRDefault="00384729" w:rsidP="00FB5E69">
            <w:pPr>
              <w:pStyle w:val="TableTextS5"/>
              <w:rPr>
                <w:rStyle w:val="Tablefreq"/>
                <w:lang w:val="ru-RU"/>
              </w:rPr>
            </w:pPr>
            <w:r w:rsidRPr="00624E15">
              <w:rPr>
                <w:rStyle w:val="Tablefreq"/>
                <w:lang w:val="ru-RU"/>
              </w:rPr>
              <w:t>9 305–9 355</w:t>
            </w:r>
          </w:p>
          <w:p w14:paraId="6D432F81" w14:textId="77777777" w:rsidR="00FB5E69" w:rsidRPr="00624E15" w:rsidRDefault="00384729" w:rsidP="00FB5E69">
            <w:pPr>
              <w:pStyle w:val="TableTextS5"/>
              <w:rPr>
                <w:lang w:val="ru-RU"/>
              </w:rPr>
            </w:pPr>
            <w:r w:rsidRPr="00624E15">
              <w:rPr>
                <w:lang w:val="ru-RU"/>
              </w:rPr>
              <w:t>ФИКСИРОВАННАЯ</w:t>
            </w:r>
          </w:p>
          <w:p w14:paraId="45826B96" w14:textId="77777777" w:rsidR="00FB5E69" w:rsidRPr="00624E15" w:rsidRDefault="00384729" w:rsidP="00FB5E69">
            <w:pPr>
              <w:pStyle w:val="TableTextS5"/>
              <w:rPr>
                <w:rStyle w:val="Tablefreq"/>
                <w:b w:val="0"/>
                <w:lang w:val="ru-RU"/>
              </w:rPr>
            </w:pPr>
            <w:r w:rsidRPr="00624E15">
              <w:rPr>
                <w:lang w:val="ru-RU"/>
              </w:rPr>
              <w:t>Радиолокационная</w:t>
            </w:r>
            <w:r w:rsidRPr="00624E15">
              <w:rPr>
                <w:rStyle w:val="Artref"/>
                <w:lang w:val="ru-RU"/>
              </w:rPr>
              <w:t xml:space="preserve">  5.145A</w:t>
            </w:r>
          </w:p>
        </w:tc>
      </w:tr>
      <w:tr w:rsidR="00FB5E69" w:rsidRPr="00624E15" w14:paraId="4B4A357F" w14:textId="77777777" w:rsidTr="00FB5E69">
        <w:trPr>
          <w:jc w:val="center"/>
        </w:trPr>
        <w:tc>
          <w:tcPr>
            <w:tcW w:w="1440" w:type="pct"/>
            <w:tcBorders>
              <w:right w:val="single" w:sz="4" w:space="0" w:color="auto"/>
            </w:tcBorders>
          </w:tcPr>
          <w:p w14:paraId="68AEFFD2" w14:textId="77777777" w:rsidR="00FB5E69" w:rsidRPr="00624E15" w:rsidRDefault="00384729" w:rsidP="00FB5E69">
            <w:pPr>
              <w:pStyle w:val="TableTextS5"/>
              <w:rPr>
                <w:rStyle w:val="Tablefreq"/>
                <w:lang w:val="ru-RU"/>
              </w:rPr>
            </w:pPr>
            <w:r w:rsidRPr="00624E15">
              <w:rPr>
                <w:rStyle w:val="Tablefreq"/>
                <w:lang w:val="ru-RU"/>
              </w:rPr>
              <w:t xml:space="preserve">9 355–9 400 </w:t>
            </w:r>
          </w:p>
          <w:p w14:paraId="1C99193F" w14:textId="77777777" w:rsidR="00FB5E69" w:rsidRPr="00624E15" w:rsidRDefault="00384729" w:rsidP="00FB5E69">
            <w:pPr>
              <w:pStyle w:val="TableTextS5"/>
              <w:rPr>
                <w:rStyle w:val="Tablefreq"/>
                <w:szCs w:val="18"/>
                <w:lang w:val="ru-RU"/>
              </w:rPr>
            </w:pPr>
            <w:r w:rsidRPr="00624E15">
              <w:rPr>
                <w:lang w:val="ru-RU"/>
              </w:rPr>
              <w:t>ФИКСИРОВАННАЯ</w:t>
            </w:r>
          </w:p>
        </w:tc>
        <w:tc>
          <w:tcPr>
            <w:tcW w:w="1893" w:type="pct"/>
            <w:vMerge/>
            <w:tcBorders>
              <w:left w:val="single" w:sz="4" w:space="0" w:color="auto"/>
              <w:right w:val="single" w:sz="4" w:space="0" w:color="auto"/>
            </w:tcBorders>
          </w:tcPr>
          <w:p w14:paraId="386A4653" w14:textId="77777777" w:rsidR="00FB5E69" w:rsidRPr="00624E15" w:rsidRDefault="00FB5E69" w:rsidP="00FB5E69">
            <w:pPr>
              <w:pStyle w:val="TableTextS5"/>
              <w:rPr>
                <w:rStyle w:val="Tablefreq"/>
                <w:lang w:val="ru-RU"/>
              </w:rPr>
            </w:pPr>
          </w:p>
        </w:tc>
        <w:tc>
          <w:tcPr>
            <w:tcW w:w="1667" w:type="pct"/>
            <w:tcBorders>
              <w:left w:val="single" w:sz="4" w:space="0" w:color="auto"/>
            </w:tcBorders>
          </w:tcPr>
          <w:p w14:paraId="6018C015" w14:textId="77777777" w:rsidR="00FB5E69" w:rsidRPr="00624E15" w:rsidRDefault="00384729" w:rsidP="00FB5E69">
            <w:pPr>
              <w:pStyle w:val="TableTextS5"/>
              <w:rPr>
                <w:rStyle w:val="Tablefreq"/>
                <w:lang w:val="ru-RU"/>
              </w:rPr>
            </w:pPr>
            <w:r w:rsidRPr="00624E15">
              <w:rPr>
                <w:rStyle w:val="Tablefreq"/>
                <w:lang w:val="ru-RU"/>
              </w:rPr>
              <w:t xml:space="preserve">9 355–9 400 </w:t>
            </w:r>
          </w:p>
          <w:p w14:paraId="308DCEFB" w14:textId="77777777" w:rsidR="00FB5E69" w:rsidRPr="00624E15" w:rsidRDefault="00384729" w:rsidP="00FB5E69">
            <w:pPr>
              <w:pStyle w:val="TableTextS5"/>
              <w:rPr>
                <w:lang w:val="ru-RU"/>
              </w:rPr>
            </w:pPr>
            <w:r w:rsidRPr="00624E15">
              <w:rPr>
                <w:lang w:val="ru-RU"/>
              </w:rPr>
              <w:t>ФИКСИРОВАННАЯ</w:t>
            </w:r>
          </w:p>
        </w:tc>
      </w:tr>
      <w:tr w:rsidR="00FB5E69" w:rsidRPr="00624E15" w14:paraId="0F75509B" w14:textId="77777777" w:rsidTr="00FB5E69">
        <w:trPr>
          <w:jc w:val="center"/>
        </w:trPr>
        <w:tc>
          <w:tcPr>
            <w:tcW w:w="1440" w:type="pct"/>
            <w:tcBorders>
              <w:right w:val="nil"/>
            </w:tcBorders>
          </w:tcPr>
          <w:p w14:paraId="78F31975" w14:textId="77777777" w:rsidR="00FB5E69" w:rsidRPr="00624E15" w:rsidRDefault="00384729" w:rsidP="00FB5E69">
            <w:pPr>
              <w:spacing w:before="40" w:after="40"/>
              <w:rPr>
                <w:rStyle w:val="Tablefreq"/>
                <w:szCs w:val="18"/>
              </w:rPr>
            </w:pPr>
            <w:r w:rsidRPr="00624E15">
              <w:rPr>
                <w:rStyle w:val="Tablefreq"/>
                <w:szCs w:val="18"/>
              </w:rPr>
              <w:t xml:space="preserve">9 400–9 500 </w:t>
            </w:r>
          </w:p>
        </w:tc>
        <w:tc>
          <w:tcPr>
            <w:tcW w:w="3560" w:type="pct"/>
            <w:gridSpan w:val="2"/>
            <w:tcBorders>
              <w:left w:val="nil"/>
            </w:tcBorders>
          </w:tcPr>
          <w:p w14:paraId="212492EB" w14:textId="77777777" w:rsidR="00FB5E69" w:rsidRPr="00624E15" w:rsidRDefault="00384729" w:rsidP="00FB5E69">
            <w:pPr>
              <w:pStyle w:val="TableTextS5"/>
              <w:ind w:left="85"/>
              <w:rPr>
                <w:rStyle w:val="Artref"/>
                <w:lang w:val="ru-RU"/>
              </w:rPr>
            </w:pPr>
            <w:r w:rsidRPr="00624E15">
              <w:rPr>
                <w:lang w:val="ru-RU"/>
              </w:rPr>
              <w:t xml:space="preserve">РАДИОВЕЩАТЕЛЬНАЯ  </w:t>
            </w:r>
            <w:r w:rsidRPr="00624E15">
              <w:rPr>
                <w:rStyle w:val="Artref"/>
                <w:lang w:val="ru-RU"/>
              </w:rPr>
              <w:t>5.134</w:t>
            </w:r>
          </w:p>
          <w:p w14:paraId="13250D20" w14:textId="77777777" w:rsidR="00FB5E69" w:rsidRPr="00624E15" w:rsidRDefault="00384729" w:rsidP="00FB5E69">
            <w:pPr>
              <w:pStyle w:val="TableTextS5"/>
              <w:ind w:left="85"/>
              <w:rPr>
                <w:szCs w:val="18"/>
                <w:lang w:val="ru-RU"/>
              </w:rPr>
            </w:pPr>
            <w:r w:rsidRPr="00624E15">
              <w:rPr>
                <w:rStyle w:val="Artref"/>
                <w:lang w:val="ru-RU"/>
              </w:rPr>
              <w:t>5.146</w:t>
            </w:r>
          </w:p>
        </w:tc>
      </w:tr>
      <w:tr w:rsidR="00FB5E69" w:rsidRPr="00624E15" w14:paraId="604CAB96" w14:textId="77777777" w:rsidTr="00FB5E69">
        <w:trPr>
          <w:jc w:val="center"/>
        </w:trPr>
        <w:tc>
          <w:tcPr>
            <w:tcW w:w="1440" w:type="pct"/>
            <w:tcBorders>
              <w:right w:val="nil"/>
            </w:tcBorders>
          </w:tcPr>
          <w:p w14:paraId="22A204D4" w14:textId="77777777" w:rsidR="00FB5E69" w:rsidRPr="00624E15" w:rsidRDefault="00384729" w:rsidP="00FB5E69">
            <w:pPr>
              <w:spacing w:before="40" w:after="40"/>
              <w:rPr>
                <w:rStyle w:val="Tablefreq"/>
                <w:szCs w:val="18"/>
              </w:rPr>
            </w:pPr>
            <w:r w:rsidRPr="00624E15">
              <w:rPr>
                <w:rStyle w:val="Tablefreq"/>
                <w:szCs w:val="18"/>
              </w:rPr>
              <w:t xml:space="preserve">9 500–9 900 </w:t>
            </w:r>
          </w:p>
        </w:tc>
        <w:tc>
          <w:tcPr>
            <w:tcW w:w="3560" w:type="pct"/>
            <w:gridSpan w:val="2"/>
            <w:tcBorders>
              <w:left w:val="nil"/>
            </w:tcBorders>
          </w:tcPr>
          <w:p w14:paraId="3CA00D89" w14:textId="77777777" w:rsidR="00FB5E69" w:rsidRPr="00624E15" w:rsidRDefault="00384729" w:rsidP="00FB5E69">
            <w:pPr>
              <w:pStyle w:val="TableTextS5"/>
              <w:ind w:hanging="255"/>
              <w:rPr>
                <w:szCs w:val="18"/>
                <w:lang w:val="ru-RU"/>
              </w:rPr>
            </w:pPr>
            <w:r w:rsidRPr="00624E15">
              <w:rPr>
                <w:szCs w:val="18"/>
                <w:lang w:val="ru-RU"/>
              </w:rPr>
              <w:t>РАДИОВЕЩАТЕЛЬНАЯ</w:t>
            </w:r>
          </w:p>
          <w:p w14:paraId="63341669" w14:textId="77777777" w:rsidR="00FB5E69" w:rsidRPr="00624E15" w:rsidRDefault="00384729" w:rsidP="00FB5E69">
            <w:pPr>
              <w:pStyle w:val="TableTextS5"/>
              <w:ind w:left="85"/>
              <w:rPr>
                <w:rStyle w:val="Artref"/>
                <w:szCs w:val="18"/>
                <w:lang w:val="ru-RU"/>
              </w:rPr>
            </w:pPr>
            <w:r w:rsidRPr="00624E15">
              <w:rPr>
                <w:rStyle w:val="Artref"/>
                <w:lang w:val="ru-RU"/>
              </w:rPr>
              <w:t>5.147</w:t>
            </w:r>
          </w:p>
        </w:tc>
      </w:tr>
      <w:tr w:rsidR="00FB5E69" w:rsidRPr="00624E15" w14:paraId="62E3AF64" w14:textId="77777777" w:rsidTr="00FB5E69">
        <w:trPr>
          <w:jc w:val="center"/>
        </w:trPr>
        <w:tc>
          <w:tcPr>
            <w:tcW w:w="1440" w:type="pct"/>
            <w:tcBorders>
              <w:right w:val="nil"/>
            </w:tcBorders>
          </w:tcPr>
          <w:p w14:paraId="785F737A" w14:textId="77777777" w:rsidR="00FB5E69" w:rsidRPr="00624E15" w:rsidRDefault="00384729" w:rsidP="00FB5E69">
            <w:pPr>
              <w:spacing w:before="40" w:after="40"/>
              <w:rPr>
                <w:rStyle w:val="Tablefreq"/>
                <w:szCs w:val="18"/>
              </w:rPr>
            </w:pPr>
            <w:r w:rsidRPr="00624E15">
              <w:rPr>
                <w:rStyle w:val="Tablefreq"/>
                <w:szCs w:val="18"/>
              </w:rPr>
              <w:t xml:space="preserve">9 900–9 995 </w:t>
            </w:r>
          </w:p>
        </w:tc>
        <w:tc>
          <w:tcPr>
            <w:tcW w:w="3560" w:type="pct"/>
            <w:gridSpan w:val="2"/>
            <w:tcBorders>
              <w:left w:val="nil"/>
            </w:tcBorders>
          </w:tcPr>
          <w:p w14:paraId="00DE154C" w14:textId="77777777" w:rsidR="00FB5E69" w:rsidRPr="00624E15" w:rsidRDefault="00384729" w:rsidP="00FB5E69">
            <w:pPr>
              <w:pStyle w:val="TableTextS5"/>
              <w:ind w:hanging="255"/>
              <w:rPr>
                <w:szCs w:val="18"/>
                <w:lang w:val="ru-RU"/>
              </w:rPr>
            </w:pPr>
            <w:r w:rsidRPr="00624E15">
              <w:rPr>
                <w:szCs w:val="18"/>
                <w:lang w:val="ru-RU"/>
              </w:rPr>
              <w:t>ФИКСИРОВАННАЯ</w:t>
            </w:r>
          </w:p>
        </w:tc>
      </w:tr>
      <w:tr w:rsidR="00FB5E69" w:rsidRPr="00624E15" w14:paraId="00422522" w14:textId="77777777" w:rsidTr="00FB5E69">
        <w:trPr>
          <w:jc w:val="center"/>
        </w:trPr>
        <w:tc>
          <w:tcPr>
            <w:tcW w:w="1440" w:type="pct"/>
            <w:tcBorders>
              <w:right w:val="nil"/>
            </w:tcBorders>
          </w:tcPr>
          <w:p w14:paraId="53CC84AB" w14:textId="77777777" w:rsidR="00FB5E69" w:rsidRPr="00624E15" w:rsidRDefault="00384729" w:rsidP="00FB5E69">
            <w:pPr>
              <w:spacing w:before="40" w:after="40"/>
              <w:rPr>
                <w:rStyle w:val="Tablefreq"/>
                <w:szCs w:val="18"/>
              </w:rPr>
            </w:pPr>
            <w:r w:rsidRPr="00624E15">
              <w:rPr>
                <w:rStyle w:val="Tablefreq"/>
                <w:szCs w:val="18"/>
              </w:rPr>
              <w:t>9 995–10 003</w:t>
            </w:r>
          </w:p>
        </w:tc>
        <w:tc>
          <w:tcPr>
            <w:tcW w:w="3560" w:type="pct"/>
            <w:gridSpan w:val="2"/>
            <w:tcBorders>
              <w:left w:val="nil"/>
            </w:tcBorders>
          </w:tcPr>
          <w:p w14:paraId="680A644B" w14:textId="77777777" w:rsidR="00FB5E69" w:rsidRPr="00624E15" w:rsidRDefault="00384729" w:rsidP="00FB5E69">
            <w:pPr>
              <w:pStyle w:val="TableTextS5"/>
              <w:ind w:hanging="255"/>
              <w:rPr>
                <w:szCs w:val="18"/>
                <w:lang w:val="ru-RU"/>
              </w:rPr>
            </w:pPr>
            <w:r w:rsidRPr="00624E15">
              <w:rPr>
                <w:szCs w:val="18"/>
                <w:lang w:val="ru-RU"/>
              </w:rPr>
              <w:t>СЛУЖБА СТАНДАРТНЫХ ЧАСТОТ И СИГНАЛОВ ВРЕМЕНИ (10 000 кГц)</w:t>
            </w:r>
          </w:p>
          <w:p w14:paraId="71B678B8" w14:textId="77777777" w:rsidR="00FB5E69" w:rsidRPr="00624E15" w:rsidRDefault="00384729" w:rsidP="00FB5E69">
            <w:pPr>
              <w:pStyle w:val="TableTextS5"/>
              <w:ind w:left="85"/>
              <w:rPr>
                <w:rStyle w:val="Artref"/>
                <w:szCs w:val="18"/>
                <w:lang w:val="ru-RU"/>
              </w:rPr>
            </w:pPr>
            <w:r w:rsidRPr="00624E15">
              <w:rPr>
                <w:rStyle w:val="Artref"/>
                <w:lang w:val="ru-RU"/>
              </w:rPr>
              <w:t>5.111</w:t>
            </w:r>
          </w:p>
        </w:tc>
      </w:tr>
      <w:tr w:rsidR="00FB5E69" w:rsidRPr="00624E15" w14:paraId="48F7729A" w14:textId="77777777" w:rsidTr="00FB5E69">
        <w:trPr>
          <w:jc w:val="center"/>
        </w:trPr>
        <w:tc>
          <w:tcPr>
            <w:tcW w:w="1440" w:type="pct"/>
            <w:tcBorders>
              <w:right w:val="nil"/>
            </w:tcBorders>
          </w:tcPr>
          <w:p w14:paraId="04972740" w14:textId="77777777" w:rsidR="00FB5E69" w:rsidRPr="00624E15" w:rsidRDefault="00384729" w:rsidP="00FB5E69">
            <w:pPr>
              <w:spacing w:before="40" w:after="40"/>
              <w:rPr>
                <w:rStyle w:val="Tablefreq"/>
                <w:szCs w:val="18"/>
              </w:rPr>
            </w:pPr>
            <w:r w:rsidRPr="00624E15">
              <w:rPr>
                <w:rStyle w:val="Tablefreq"/>
                <w:szCs w:val="18"/>
              </w:rPr>
              <w:t>10 003–10 005</w:t>
            </w:r>
          </w:p>
        </w:tc>
        <w:tc>
          <w:tcPr>
            <w:tcW w:w="3560" w:type="pct"/>
            <w:gridSpan w:val="2"/>
            <w:tcBorders>
              <w:left w:val="nil"/>
            </w:tcBorders>
          </w:tcPr>
          <w:p w14:paraId="35C987F0" w14:textId="77777777" w:rsidR="00FB5E69" w:rsidRPr="00624E15" w:rsidRDefault="00384729" w:rsidP="00FB5E69">
            <w:pPr>
              <w:pStyle w:val="TableTextS5"/>
              <w:ind w:hanging="255"/>
              <w:rPr>
                <w:szCs w:val="18"/>
                <w:lang w:val="ru-RU"/>
              </w:rPr>
            </w:pPr>
            <w:r w:rsidRPr="00624E15">
              <w:rPr>
                <w:szCs w:val="18"/>
                <w:lang w:val="ru-RU"/>
              </w:rPr>
              <w:t xml:space="preserve">СЛУЖБА СТАНДАРТНЫХ ЧАСТОТ И СИГНАЛОВ ВРЕМЕНИ </w:t>
            </w:r>
          </w:p>
          <w:p w14:paraId="0F70C131" w14:textId="77777777" w:rsidR="00FB5E69" w:rsidRPr="00624E15" w:rsidRDefault="00384729" w:rsidP="00FB5E69">
            <w:pPr>
              <w:pStyle w:val="TableTextS5"/>
              <w:ind w:hanging="255"/>
              <w:rPr>
                <w:szCs w:val="18"/>
                <w:lang w:val="ru-RU"/>
              </w:rPr>
            </w:pPr>
            <w:r w:rsidRPr="00624E15">
              <w:rPr>
                <w:szCs w:val="18"/>
                <w:lang w:val="ru-RU"/>
              </w:rPr>
              <w:t>Служба космических исследований</w:t>
            </w:r>
          </w:p>
          <w:p w14:paraId="73B02E91" w14:textId="77777777" w:rsidR="00FB5E69" w:rsidRPr="00624E15" w:rsidRDefault="00384729" w:rsidP="00FB5E69">
            <w:pPr>
              <w:pStyle w:val="TableTextS5"/>
              <w:ind w:left="85"/>
              <w:rPr>
                <w:rStyle w:val="Artref"/>
                <w:szCs w:val="18"/>
                <w:lang w:val="ru-RU"/>
              </w:rPr>
            </w:pPr>
            <w:r w:rsidRPr="00624E15">
              <w:rPr>
                <w:rStyle w:val="Artref"/>
                <w:lang w:val="ru-RU"/>
              </w:rPr>
              <w:t>5.111</w:t>
            </w:r>
          </w:p>
        </w:tc>
      </w:tr>
      <w:tr w:rsidR="00FB5E69" w:rsidRPr="00624E15" w14:paraId="046DF749" w14:textId="77777777" w:rsidTr="00FB5E69">
        <w:trPr>
          <w:jc w:val="center"/>
        </w:trPr>
        <w:tc>
          <w:tcPr>
            <w:tcW w:w="1440" w:type="pct"/>
            <w:tcBorders>
              <w:right w:val="nil"/>
            </w:tcBorders>
          </w:tcPr>
          <w:p w14:paraId="57F45696" w14:textId="77777777" w:rsidR="00FB5E69" w:rsidRPr="00624E15" w:rsidRDefault="00384729" w:rsidP="00FB5E69">
            <w:pPr>
              <w:spacing w:before="40" w:after="40"/>
              <w:rPr>
                <w:rStyle w:val="Tablefreq"/>
                <w:szCs w:val="18"/>
              </w:rPr>
            </w:pPr>
            <w:r w:rsidRPr="00624E15">
              <w:rPr>
                <w:rStyle w:val="Tablefreq"/>
                <w:szCs w:val="18"/>
              </w:rPr>
              <w:t>10 005–10 100</w:t>
            </w:r>
          </w:p>
        </w:tc>
        <w:tc>
          <w:tcPr>
            <w:tcW w:w="3560" w:type="pct"/>
            <w:gridSpan w:val="2"/>
            <w:tcBorders>
              <w:left w:val="nil"/>
            </w:tcBorders>
          </w:tcPr>
          <w:p w14:paraId="53AA8DC2" w14:textId="77777777" w:rsidR="00FB5E69" w:rsidRPr="00624E15" w:rsidRDefault="00384729" w:rsidP="00FB5E69">
            <w:pPr>
              <w:pStyle w:val="TableTextS5"/>
              <w:ind w:hanging="255"/>
              <w:rPr>
                <w:szCs w:val="18"/>
                <w:lang w:val="ru-RU"/>
              </w:rPr>
            </w:pPr>
            <w:r w:rsidRPr="00624E15">
              <w:rPr>
                <w:szCs w:val="18"/>
                <w:lang w:val="ru-RU"/>
              </w:rPr>
              <w:t>ВОЗДУШНАЯ ПОДВИЖНАЯ (R)</w:t>
            </w:r>
          </w:p>
          <w:p w14:paraId="510D4070" w14:textId="77777777" w:rsidR="00FB5E69" w:rsidRPr="00624E15" w:rsidRDefault="00384729" w:rsidP="00FB5E69">
            <w:pPr>
              <w:pStyle w:val="TableTextS5"/>
              <w:ind w:left="85"/>
              <w:rPr>
                <w:rStyle w:val="Artref"/>
                <w:szCs w:val="18"/>
                <w:lang w:val="ru-RU"/>
              </w:rPr>
            </w:pPr>
            <w:r w:rsidRPr="00624E15">
              <w:rPr>
                <w:rStyle w:val="Artref"/>
                <w:lang w:val="ru-RU"/>
              </w:rPr>
              <w:t>5.111</w:t>
            </w:r>
          </w:p>
        </w:tc>
      </w:tr>
      <w:tr w:rsidR="00FB5E69" w:rsidRPr="00624E15" w14:paraId="5C97991F" w14:textId="77777777" w:rsidTr="00FB5E69">
        <w:trPr>
          <w:jc w:val="center"/>
        </w:trPr>
        <w:tc>
          <w:tcPr>
            <w:tcW w:w="1440" w:type="pct"/>
            <w:tcBorders>
              <w:right w:val="nil"/>
            </w:tcBorders>
          </w:tcPr>
          <w:p w14:paraId="09B462E5" w14:textId="77777777" w:rsidR="00FB5E69" w:rsidRPr="00624E15" w:rsidRDefault="00384729" w:rsidP="00FB5E69">
            <w:pPr>
              <w:spacing w:before="40" w:after="40"/>
              <w:rPr>
                <w:rStyle w:val="Tablefreq"/>
                <w:szCs w:val="18"/>
              </w:rPr>
            </w:pPr>
            <w:r w:rsidRPr="00624E15">
              <w:rPr>
                <w:rStyle w:val="Tablefreq"/>
                <w:szCs w:val="18"/>
              </w:rPr>
              <w:t>10 100–10 150</w:t>
            </w:r>
          </w:p>
        </w:tc>
        <w:tc>
          <w:tcPr>
            <w:tcW w:w="3560" w:type="pct"/>
            <w:gridSpan w:val="2"/>
            <w:tcBorders>
              <w:left w:val="nil"/>
            </w:tcBorders>
          </w:tcPr>
          <w:p w14:paraId="6842A795"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6023E867" w14:textId="77777777" w:rsidR="00FB5E69" w:rsidRPr="00624E15" w:rsidRDefault="00384729" w:rsidP="00FB5E69">
            <w:pPr>
              <w:pStyle w:val="TableTextS5"/>
              <w:ind w:hanging="255"/>
              <w:rPr>
                <w:szCs w:val="18"/>
                <w:lang w:val="ru-RU"/>
              </w:rPr>
            </w:pPr>
            <w:r w:rsidRPr="00624E15">
              <w:rPr>
                <w:szCs w:val="18"/>
                <w:lang w:val="ru-RU"/>
              </w:rPr>
              <w:t>Любительская</w:t>
            </w:r>
          </w:p>
        </w:tc>
      </w:tr>
      <w:tr w:rsidR="00FB5E69" w:rsidRPr="00624E15" w14:paraId="64BBC953" w14:textId="77777777" w:rsidTr="00FB5E69">
        <w:trPr>
          <w:jc w:val="center"/>
        </w:trPr>
        <w:tc>
          <w:tcPr>
            <w:tcW w:w="1440" w:type="pct"/>
            <w:tcBorders>
              <w:right w:val="nil"/>
            </w:tcBorders>
          </w:tcPr>
          <w:p w14:paraId="3EDA3512" w14:textId="77777777" w:rsidR="00FB5E69" w:rsidRPr="00624E15" w:rsidRDefault="00384729" w:rsidP="00FB5E69">
            <w:pPr>
              <w:spacing w:before="40" w:after="40"/>
              <w:rPr>
                <w:rStyle w:val="Tablefreq"/>
                <w:szCs w:val="18"/>
              </w:rPr>
            </w:pPr>
            <w:r w:rsidRPr="00624E15">
              <w:rPr>
                <w:rStyle w:val="Tablefreq"/>
                <w:szCs w:val="18"/>
              </w:rPr>
              <w:t>10 150–11 175</w:t>
            </w:r>
          </w:p>
        </w:tc>
        <w:tc>
          <w:tcPr>
            <w:tcW w:w="3560" w:type="pct"/>
            <w:gridSpan w:val="2"/>
            <w:tcBorders>
              <w:left w:val="nil"/>
            </w:tcBorders>
          </w:tcPr>
          <w:p w14:paraId="5432C236"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3A51872E" w14:textId="77777777" w:rsidR="00FB5E69" w:rsidRPr="00624E15" w:rsidRDefault="00384729" w:rsidP="00FB5E69">
            <w:pPr>
              <w:pStyle w:val="TableTextS5"/>
              <w:ind w:hanging="255"/>
              <w:rPr>
                <w:szCs w:val="18"/>
                <w:lang w:val="ru-RU"/>
              </w:rPr>
            </w:pPr>
            <w:r w:rsidRPr="00624E15">
              <w:rPr>
                <w:szCs w:val="18"/>
                <w:lang w:val="ru-RU"/>
              </w:rPr>
              <w:t>Подвижная, за исключением воздушной подвижной (R)</w:t>
            </w:r>
          </w:p>
        </w:tc>
      </w:tr>
      <w:tr w:rsidR="00FB5E69" w:rsidRPr="00624E15" w14:paraId="34A062BF" w14:textId="77777777" w:rsidTr="00FB5E69">
        <w:trPr>
          <w:jc w:val="center"/>
        </w:trPr>
        <w:tc>
          <w:tcPr>
            <w:tcW w:w="1440" w:type="pct"/>
            <w:tcBorders>
              <w:right w:val="nil"/>
            </w:tcBorders>
          </w:tcPr>
          <w:p w14:paraId="13275849" w14:textId="77777777" w:rsidR="00FB5E69" w:rsidRPr="00624E15" w:rsidRDefault="00384729" w:rsidP="00FB5E69">
            <w:pPr>
              <w:spacing w:before="40" w:after="40"/>
              <w:rPr>
                <w:rStyle w:val="Tablefreq"/>
                <w:szCs w:val="18"/>
              </w:rPr>
            </w:pPr>
            <w:r w:rsidRPr="00624E15">
              <w:rPr>
                <w:rStyle w:val="Tablefreq"/>
                <w:szCs w:val="18"/>
              </w:rPr>
              <w:t>11 175–11 275</w:t>
            </w:r>
          </w:p>
        </w:tc>
        <w:tc>
          <w:tcPr>
            <w:tcW w:w="3560" w:type="pct"/>
            <w:gridSpan w:val="2"/>
            <w:tcBorders>
              <w:left w:val="nil"/>
            </w:tcBorders>
          </w:tcPr>
          <w:p w14:paraId="6772A7E8" w14:textId="77777777" w:rsidR="00FB5E69" w:rsidRPr="00624E15" w:rsidRDefault="00384729" w:rsidP="00FB5E69">
            <w:pPr>
              <w:pStyle w:val="TableTextS5"/>
              <w:ind w:hanging="255"/>
              <w:rPr>
                <w:szCs w:val="18"/>
                <w:lang w:val="ru-RU"/>
              </w:rPr>
            </w:pPr>
            <w:r w:rsidRPr="00624E15">
              <w:rPr>
                <w:szCs w:val="18"/>
                <w:lang w:val="ru-RU"/>
              </w:rPr>
              <w:t>ВОЗДУШНАЯ ПОДВИЖНАЯ (ОR)</w:t>
            </w:r>
          </w:p>
        </w:tc>
      </w:tr>
      <w:tr w:rsidR="00FB5E69" w:rsidRPr="00624E15" w14:paraId="36EF068D" w14:textId="77777777" w:rsidTr="00FB5E69">
        <w:trPr>
          <w:jc w:val="center"/>
        </w:trPr>
        <w:tc>
          <w:tcPr>
            <w:tcW w:w="1440" w:type="pct"/>
            <w:tcBorders>
              <w:right w:val="nil"/>
            </w:tcBorders>
          </w:tcPr>
          <w:p w14:paraId="07F90FB5" w14:textId="77777777" w:rsidR="00FB5E69" w:rsidRPr="00624E15" w:rsidRDefault="00384729" w:rsidP="00FB5E69">
            <w:pPr>
              <w:spacing w:before="40" w:after="40"/>
              <w:rPr>
                <w:rStyle w:val="Tablefreq"/>
                <w:szCs w:val="18"/>
              </w:rPr>
            </w:pPr>
            <w:r w:rsidRPr="00624E15">
              <w:rPr>
                <w:rStyle w:val="Tablefreq"/>
                <w:szCs w:val="18"/>
              </w:rPr>
              <w:t>11 275–11 400</w:t>
            </w:r>
          </w:p>
        </w:tc>
        <w:tc>
          <w:tcPr>
            <w:tcW w:w="3560" w:type="pct"/>
            <w:gridSpan w:val="2"/>
            <w:tcBorders>
              <w:left w:val="nil"/>
            </w:tcBorders>
          </w:tcPr>
          <w:p w14:paraId="78DC4FD1" w14:textId="77777777" w:rsidR="00FB5E69" w:rsidRPr="00624E15" w:rsidRDefault="00384729" w:rsidP="00FB5E69">
            <w:pPr>
              <w:pStyle w:val="TableTextS5"/>
              <w:ind w:hanging="255"/>
              <w:rPr>
                <w:szCs w:val="18"/>
                <w:lang w:val="ru-RU"/>
              </w:rPr>
            </w:pPr>
            <w:r w:rsidRPr="00624E15">
              <w:rPr>
                <w:szCs w:val="18"/>
                <w:lang w:val="ru-RU"/>
              </w:rPr>
              <w:t>ВОЗДУШНАЯ ПОДВИЖНАЯ (R)</w:t>
            </w:r>
          </w:p>
        </w:tc>
      </w:tr>
      <w:tr w:rsidR="00FB5E69" w:rsidRPr="00624E15" w14:paraId="0643E4E2" w14:textId="77777777" w:rsidTr="00FB5E69">
        <w:trPr>
          <w:jc w:val="center"/>
        </w:trPr>
        <w:tc>
          <w:tcPr>
            <w:tcW w:w="1440" w:type="pct"/>
            <w:tcBorders>
              <w:right w:val="nil"/>
            </w:tcBorders>
          </w:tcPr>
          <w:p w14:paraId="0ADB325B" w14:textId="77777777" w:rsidR="00FB5E69" w:rsidRPr="00624E15" w:rsidRDefault="00384729" w:rsidP="00FB5E69">
            <w:pPr>
              <w:spacing w:before="40" w:after="40"/>
              <w:rPr>
                <w:rStyle w:val="Tablefreq"/>
                <w:szCs w:val="18"/>
              </w:rPr>
            </w:pPr>
            <w:r w:rsidRPr="00624E15">
              <w:rPr>
                <w:rStyle w:val="Tablefreq"/>
                <w:szCs w:val="18"/>
              </w:rPr>
              <w:t>11 400–11 600</w:t>
            </w:r>
          </w:p>
        </w:tc>
        <w:tc>
          <w:tcPr>
            <w:tcW w:w="3560" w:type="pct"/>
            <w:gridSpan w:val="2"/>
            <w:tcBorders>
              <w:left w:val="nil"/>
            </w:tcBorders>
          </w:tcPr>
          <w:p w14:paraId="16278C73" w14:textId="77777777" w:rsidR="00FB5E69" w:rsidRPr="00624E15" w:rsidRDefault="00384729" w:rsidP="00FB5E69">
            <w:pPr>
              <w:pStyle w:val="TableTextS5"/>
              <w:ind w:hanging="255"/>
              <w:rPr>
                <w:szCs w:val="18"/>
                <w:lang w:val="ru-RU"/>
              </w:rPr>
            </w:pPr>
            <w:r w:rsidRPr="00624E15">
              <w:rPr>
                <w:szCs w:val="18"/>
                <w:lang w:val="ru-RU"/>
              </w:rPr>
              <w:t>ФИКСИРОВАННАЯ</w:t>
            </w:r>
          </w:p>
        </w:tc>
      </w:tr>
      <w:tr w:rsidR="00FB5E69" w:rsidRPr="00624E15" w14:paraId="7FF6FDD4" w14:textId="77777777" w:rsidTr="00FB5E69">
        <w:trPr>
          <w:jc w:val="center"/>
        </w:trPr>
        <w:tc>
          <w:tcPr>
            <w:tcW w:w="1440" w:type="pct"/>
            <w:tcBorders>
              <w:right w:val="nil"/>
            </w:tcBorders>
          </w:tcPr>
          <w:p w14:paraId="75B0620D" w14:textId="77777777" w:rsidR="00FB5E69" w:rsidRPr="00624E15" w:rsidRDefault="00384729" w:rsidP="00FB5E69">
            <w:pPr>
              <w:spacing w:before="40" w:after="40"/>
              <w:rPr>
                <w:rStyle w:val="Tablefreq"/>
                <w:szCs w:val="18"/>
              </w:rPr>
            </w:pPr>
            <w:r w:rsidRPr="00624E15">
              <w:rPr>
                <w:rStyle w:val="Tablefreq"/>
                <w:szCs w:val="18"/>
              </w:rPr>
              <w:t>11 600–11 650</w:t>
            </w:r>
          </w:p>
        </w:tc>
        <w:tc>
          <w:tcPr>
            <w:tcW w:w="3560" w:type="pct"/>
            <w:gridSpan w:val="2"/>
            <w:tcBorders>
              <w:left w:val="nil"/>
            </w:tcBorders>
          </w:tcPr>
          <w:p w14:paraId="0AAE9685" w14:textId="77777777" w:rsidR="00FB5E69" w:rsidRPr="00624E15" w:rsidRDefault="00384729" w:rsidP="00FB5E69">
            <w:pPr>
              <w:pStyle w:val="TableTextS5"/>
              <w:ind w:left="85"/>
              <w:rPr>
                <w:rStyle w:val="Artref"/>
                <w:lang w:val="ru-RU"/>
              </w:rPr>
            </w:pPr>
            <w:r w:rsidRPr="00624E15">
              <w:rPr>
                <w:lang w:val="ru-RU"/>
              </w:rPr>
              <w:t xml:space="preserve">РАДИОВЕЩАТЕЛЬНАЯ  </w:t>
            </w:r>
            <w:r w:rsidRPr="00624E15">
              <w:rPr>
                <w:rStyle w:val="Artref"/>
                <w:lang w:val="ru-RU"/>
              </w:rPr>
              <w:t>5.134</w:t>
            </w:r>
          </w:p>
          <w:p w14:paraId="66D1214A" w14:textId="77777777" w:rsidR="00FB5E69" w:rsidRPr="00624E15" w:rsidRDefault="00384729" w:rsidP="00FB5E69">
            <w:pPr>
              <w:pStyle w:val="TableTextS5"/>
              <w:ind w:left="85"/>
              <w:rPr>
                <w:szCs w:val="18"/>
                <w:lang w:val="ru-RU"/>
              </w:rPr>
            </w:pPr>
            <w:r w:rsidRPr="00624E15">
              <w:rPr>
                <w:rStyle w:val="Artref"/>
                <w:lang w:val="ru-RU"/>
              </w:rPr>
              <w:t>5.146</w:t>
            </w:r>
          </w:p>
        </w:tc>
      </w:tr>
      <w:tr w:rsidR="00FB5E69" w:rsidRPr="00624E15" w14:paraId="5D8D1BF5" w14:textId="77777777" w:rsidTr="00FB5E69">
        <w:trPr>
          <w:jc w:val="center"/>
        </w:trPr>
        <w:tc>
          <w:tcPr>
            <w:tcW w:w="1440" w:type="pct"/>
            <w:tcBorders>
              <w:right w:val="nil"/>
            </w:tcBorders>
          </w:tcPr>
          <w:p w14:paraId="4174A813" w14:textId="77777777" w:rsidR="00FB5E69" w:rsidRPr="00624E15" w:rsidRDefault="00384729" w:rsidP="00FB5E69">
            <w:pPr>
              <w:spacing w:before="40" w:after="40"/>
              <w:rPr>
                <w:rStyle w:val="Tablefreq"/>
                <w:szCs w:val="18"/>
              </w:rPr>
            </w:pPr>
            <w:r w:rsidRPr="00624E15">
              <w:rPr>
                <w:rStyle w:val="Tablefreq"/>
                <w:szCs w:val="18"/>
              </w:rPr>
              <w:t>11 650–12 050</w:t>
            </w:r>
          </w:p>
        </w:tc>
        <w:tc>
          <w:tcPr>
            <w:tcW w:w="3560" w:type="pct"/>
            <w:gridSpan w:val="2"/>
            <w:tcBorders>
              <w:left w:val="nil"/>
            </w:tcBorders>
          </w:tcPr>
          <w:p w14:paraId="3360B6B2" w14:textId="77777777" w:rsidR="00FB5E69" w:rsidRPr="00624E15" w:rsidRDefault="00384729" w:rsidP="00FB5E69">
            <w:pPr>
              <w:pStyle w:val="TableTextS5"/>
              <w:ind w:hanging="255"/>
              <w:rPr>
                <w:szCs w:val="18"/>
                <w:lang w:val="ru-RU"/>
              </w:rPr>
            </w:pPr>
            <w:r w:rsidRPr="00624E15">
              <w:rPr>
                <w:szCs w:val="18"/>
                <w:lang w:val="ru-RU"/>
              </w:rPr>
              <w:t>РАДИОВЕЩАТЕЛЬНАЯ</w:t>
            </w:r>
          </w:p>
          <w:p w14:paraId="204DA3AE" w14:textId="77777777" w:rsidR="00FB5E69" w:rsidRPr="00624E15" w:rsidRDefault="00384729" w:rsidP="00FB5E69">
            <w:pPr>
              <w:pStyle w:val="TableTextS5"/>
              <w:tabs>
                <w:tab w:val="left" w:pos="284"/>
              </w:tabs>
              <w:ind w:hanging="255"/>
              <w:rPr>
                <w:rStyle w:val="Artref"/>
                <w:szCs w:val="18"/>
                <w:lang w:val="ru-RU"/>
              </w:rPr>
            </w:pPr>
            <w:r w:rsidRPr="00624E15">
              <w:rPr>
                <w:rStyle w:val="Artref"/>
                <w:lang w:val="ru-RU"/>
              </w:rPr>
              <w:t>5.147</w:t>
            </w:r>
          </w:p>
        </w:tc>
      </w:tr>
      <w:tr w:rsidR="00FB5E69" w:rsidRPr="00624E15" w14:paraId="3E551C76" w14:textId="77777777" w:rsidTr="00FB5E69">
        <w:trPr>
          <w:jc w:val="center"/>
        </w:trPr>
        <w:tc>
          <w:tcPr>
            <w:tcW w:w="1440" w:type="pct"/>
            <w:tcBorders>
              <w:right w:val="nil"/>
            </w:tcBorders>
          </w:tcPr>
          <w:p w14:paraId="0976665E" w14:textId="77777777" w:rsidR="00FB5E69" w:rsidRPr="00624E15" w:rsidRDefault="00384729" w:rsidP="00FB5E69">
            <w:pPr>
              <w:spacing w:before="40" w:after="40"/>
              <w:rPr>
                <w:rStyle w:val="Tablefreq"/>
                <w:szCs w:val="18"/>
              </w:rPr>
            </w:pPr>
            <w:r w:rsidRPr="00624E15">
              <w:rPr>
                <w:rStyle w:val="Tablefreq"/>
                <w:szCs w:val="18"/>
              </w:rPr>
              <w:t>12 050–12 100</w:t>
            </w:r>
          </w:p>
        </w:tc>
        <w:tc>
          <w:tcPr>
            <w:tcW w:w="3560" w:type="pct"/>
            <w:gridSpan w:val="2"/>
            <w:tcBorders>
              <w:left w:val="nil"/>
            </w:tcBorders>
          </w:tcPr>
          <w:p w14:paraId="1E41C7E4" w14:textId="77777777" w:rsidR="00FB5E69" w:rsidRPr="00624E15" w:rsidRDefault="00384729" w:rsidP="00FB5E69">
            <w:pPr>
              <w:pStyle w:val="TableTextS5"/>
              <w:tabs>
                <w:tab w:val="left" w:pos="284"/>
              </w:tabs>
              <w:ind w:hanging="255"/>
              <w:rPr>
                <w:rStyle w:val="Artref"/>
                <w:lang w:val="ru-RU"/>
              </w:rPr>
            </w:pPr>
            <w:r w:rsidRPr="00624E15">
              <w:rPr>
                <w:lang w:val="ru-RU"/>
              </w:rPr>
              <w:t xml:space="preserve">РАДИОВЕЩАТЕЛЬНАЯ  </w:t>
            </w:r>
            <w:r w:rsidRPr="00624E15">
              <w:rPr>
                <w:rStyle w:val="Artref"/>
                <w:lang w:val="ru-RU"/>
              </w:rPr>
              <w:t>5.134</w:t>
            </w:r>
          </w:p>
          <w:p w14:paraId="5C9E41F4" w14:textId="77777777" w:rsidR="00FB5E69" w:rsidRPr="00624E15" w:rsidRDefault="00384729" w:rsidP="00FB5E69">
            <w:pPr>
              <w:pStyle w:val="TableTextS5"/>
              <w:tabs>
                <w:tab w:val="left" w:pos="284"/>
              </w:tabs>
              <w:ind w:hanging="255"/>
              <w:rPr>
                <w:szCs w:val="18"/>
                <w:lang w:val="ru-RU"/>
              </w:rPr>
            </w:pPr>
            <w:r w:rsidRPr="00624E15">
              <w:rPr>
                <w:rStyle w:val="Artref"/>
                <w:lang w:val="ru-RU"/>
              </w:rPr>
              <w:t>5.146</w:t>
            </w:r>
          </w:p>
        </w:tc>
      </w:tr>
      <w:tr w:rsidR="00FB5E69" w:rsidRPr="00624E15" w14:paraId="058731C8" w14:textId="77777777" w:rsidTr="00FB5E69">
        <w:trPr>
          <w:jc w:val="center"/>
        </w:trPr>
        <w:tc>
          <w:tcPr>
            <w:tcW w:w="1440" w:type="pct"/>
            <w:tcBorders>
              <w:right w:val="nil"/>
            </w:tcBorders>
          </w:tcPr>
          <w:p w14:paraId="6231A724" w14:textId="77777777" w:rsidR="00FB5E69" w:rsidRPr="00624E15" w:rsidRDefault="00384729" w:rsidP="00FB5E69">
            <w:pPr>
              <w:spacing w:before="40" w:after="40"/>
              <w:rPr>
                <w:rStyle w:val="Tablefreq"/>
                <w:szCs w:val="18"/>
              </w:rPr>
            </w:pPr>
            <w:r w:rsidRPr="00624E15">
              <w:rPr>
                <w:rStyle w:val="Tablefreq"/>
                <w:szCs w:val="18"/>
              </w:rPr>
              <w:t>12 100–12 230</w:t>
            </w:r>
          </w:p>
        </w:tc>
        <w:tc>
          <w:tcPr>
            <w:tcW w:w="3560" w:type="pct"/>
            <w:gridSpan w:val="2"/>
            <w:tcBorders>
              <w:left w:val="nil"/>
            </w:tcBorders>
          </w:tcPr>
          <w:p w14:paraId="25E60CD6" w14:textId="77777777" w:rsidR="00FB5E69" w:rsidRPr="00624E15" w:rsidRDefault="00384729" w:rsidP="00FB5E69">
            <w:pPr>
              <w:pStyle w:val="TableTextS5"/>
              <w:ind w:hanging="255"/>
              <w:rPr>
                <w:szCs w:val="18"/>
                <w:lang w:val="ru-RU"/>
              </w:rPr>
            </w:pPr>
            <w:r w:rsidRPr="00624E15">
              <w:rPr>
                <w:szCs w:val="18"/>
                <w:lang w:val="ru-RU"/>
              </w:rPr>
              <w:t>ФИКСИРОВАННАЯ</w:t>
            </w:r>
          </w:p>
        </w:tc>
      </w:tr>
      <w:tr w:rsidR="00FB5E69" w:rsidRPr="00624E15" w14:paraId="5DCDDE81" w14:textId="77777777" w:rsidTr="00FB5E69">
        <w:trPr>
          <w:jc w:val="center"/>
        </w:trPr>
        <w:tc>
          <w:tcPr>
            <w:tcW w:w="1440" w:type="pct"/>
            <w:tcBorders>
              <w:right w:val="nil"/>
            </w:tcBorders>
          </w:tcPr>
          <w:p w14:paraId="2E8D7670" w14:textId="77777777" w:rsidR="00FB5E69" w:rsidRPr="00624E15" w:rsidRDefault="00384729" w:rsidP="00FB5E69">
            <w:pPr>
              <w:spacing w:before="40" w:after="40"/>
              <w:rPr>
                <w:rStyle w:val="Tablefreq"/>
                <w:szCs w:val="18"/>
              </w:rPr>
            </w:pPr>
            <w:r w:rsidRPr="00624E15">
              <w:rPr>
                <w:rStyle w:val="Tablefreq"/>
                <w:szCs w:val="18"/>
              </w:rPr>
              <w:t>12 230–13 200</w:t>
            </w:r>
          </w:p>
        </w:tc>
        <w:tc>
          <w:tcPr>
            <w:tcW w:w="3560" w:type="pct"/>
            <w:gridSpan w:val="2"/>
            <w:tcBorders>
              <w:left w:val="nil"/>
            </w:tcBorders>
          </w:tcPr>
          <w:p w14:paraId="040563AF" w14:textId="16C7A14A" w:rsidR="00FB5E69" w:rsidRPr="00624E15" w:rsidRDefault="00B37390" w:rsidP="00FB5E69">
            <w:pPr>
              <w:pStyle w:val="TableTextS5"/>
              <w:ind w:hanging="255"/>
              <w:rPr>
                <w:szCs w:val="18"/>
                <w:lang w:val="ru-RU"/>
              </w:rPr>
            </w:pPr>
            <w:r w:rsidRPr="004F37F4">
              <w:rPr>
                <w:lang w:val="ru-RU" w:eastAsia="zh-CN"/>
              </w:rPr>
              <w:t xml:space="preserve">МОРСКАЯ ПОДВИЖНАЯ  </w:t>
            </w:r>
            <w:r w:rsidRPr="004F37F4">
              <w:rPr>
                <w:rStyle w:val="Artref"/>
                <w:lang w:val="ru-RU" w:eastAsia="zh-CN"/>
              </w:rPr>
              <w:t>5.109  5.110  5.132</w:t>
            </w:r>
            <w:r w:rsidRPr="004F37F4">
              <w:rPr>
                <w:rStyle w:val="Artref"/>
                <w:lang w:val="ru-RU"/>
              </w:rPr>
              <w:t xml:space="preserve">  </w:t>
            </w:r>
            <w:r w:rsidRPr="00134E0A">
              <w:rPr>
                <w:rStyle w:val="Artref"/>
                <w:lang w:val="ru-RU"/>
              </w:rPr>
              <w:t>5.137</w:t>
            </w:r>
            <w:r>
              <w:rPr>
                <w:rStyle w:val="Artref"/>
              </w:rPr>
              <w:t>A</w:t>
            </w:r>
            <w:r w:rsidRPr="004F37F4">
              <w:rPr>
                <w:rStyle w:val="Artref"/>
                <w:lang w:val="ru-RU" w:eastAsia="zh-CN"/>
              </w:rPr>
              <w:t xml:space="preserve">  5.145</w:t>
            </w:r>
          </w:p>
        </w:tc>
      </w:tr>
      <w:tr w:rsidR="00FB5E69" w:rsidRPr="00624E15" w14:paraId="2404A8DA" w14:textId="77777777" w:rsidTr="00FB5E69">
        <w:trPr>
          <w:jc w:val="center"/>
        </w:trPr>
        <w:tc>
          <w:tcPr>
            <w:tcW w:w="1440" w:type="pct"/>
            <w:tcBorders>
              <w:right w:val="nil"/>
            </w:tcBorders>
          </w:tcPr>
          <w:p w14:paraId="3DDDE1F7" w14:textId="77777777" w:rsidR="00FB5E69" w:rsidRPr="00624E15" w:rsidRDefault="00384729" w:rsidP="00FB5E69">
            <w:pPr>
              <w:spacing w:before="40" w:after="40"/>
              <w:rPr>
                <w:rStyle w:val="Tablefreq"/>
                <w:szCs w:val="18"/>
              </w:rPr>
            </w:pPr>
            <w:r w:rsidRPr="00624E15">
              <w:rPr>
                <w:rStyle w:val="Tablefreq"/>
                <w:szCs w:val="18"/>
              </w:rPr>
              <w:t>13 200–13 260</w:t>
            </w:r>
          </w:p>
        </w:tc>
        <w:tc>
          <w:tcPr>
            <w:tcW w:w="3560" w:type="pct"/>
            <w:gridSpan w:val="2"/>
            <w:tcBorders>
              <w:left w:val="nil"/>
            </w:tcBorders>
          </w:tcPr>
          <w:p w14:paraId="0432982D" w14:textId="77777777" w:rsidR="00FB5E69" w:rsidRPr="00624E15" w:rsidRDefault="00384729" w:rsidP="00FB5E69">
            <w:pPr>
              <w:pStyle w:val="TableTextS5"/>
              <w:ind w:hanging="255"/>
              <w:rPr>
                <w:szCs w:val="18"/>
                <w:lang w:val="ru-RU"/>
              </w:rPr>
            </w:pPr>
            <w:r w:rsidRPr="00624E15">
              <w:rPr>
                <w:szCs w:val="18"/>
                <w:lang w:val="ru-RU"/>
              </w:rPr>
              <w:t>ВОЗДУШНАЯ ПОДВИЖНАЯ (ОR)</w:t>
            </w:r>
          </w:p>
        </w:tc>
      </w:tr>
      <w:tr w:rsidR="00FB5E69" w:rsidRPr="00624E15" w14:paraId="60FA5215" w14:textId="77777777" w:rsidTr="00FB5E69">
        <w:trPr>
          <w:jc w:val="center"/>
        </w:trPr>
        <w:tc>
          <w:tcPr>
            <w:tcW w:w="1440" w:type="pct"/>
            <w:tcBorders>
              <w:right w:val="nil"/>
            </w:tcBorders>
          </w:tcPr>
          <w:p w14:paraId="61CE7701" w14:textId="77777777" w:rsidR="00FB5E69" w:rsidRPr="00624E15" w:rsidRDefault="00384729" w:rsidP="00FB5E69">
            <w:pPr>
              <w:spacing w:before="40" w:after="40"/>
              <w:rPr>
                <w:rStyle w:val="Tablefreq"/>
                <w:szCs w:val="18"/>
              </w:rPr>
            </w:pPr>
            <w:r w:rsidRPr="00624E15">
              <w:rPr>
                <w:rStyle w:val="Tablefreq"/>
                <w:szCs w:val="18"/>
              </w:rPr>
              <w:t>13 260–13 360</w:t>
            </w:r>
          </w:p>
        </w:tc>
        <w:tc>
          <w:tcPr>
            <w:tcW w:w="3560" w:type="pct"/>
            <w:gridSpan w:val="2"/>
            <w:tcBorders>
              <w:left w:val="nil"/>
            </w:tcBorders>
          </w:tcPr>
          <w:p w14:paraId="48B849F7" w14:textId="77777777" w:rsidR="00FB5E69" w:rsidRPr="00624E15" w:rsidRDefault="00384729" w:rsidP="00FB5E69">
            <w:pPr>
              <w:pStyle w:val="TableTextS5"/>
              <w:ind w:hanging="255"/>
              <w:rPr>
                <w:szCs w:val="18"/>
                <w:lang w:val="ru-RU"/>
              </w:rPr>
            </w:pPr>
            <w:r w:rsidRPr="00624E15">
              <w:rPr>
                <w:szCs w:val="18"/>
                <w:lang w:val="ru-RU"/>
              </w:rPr>
              <w:t>ВОЗДУШНАЯ ПОДВИЖНАЯ (R)</w:t>
            </w:r>
          </w:p>
        </w:tc>
      </w:tr>
    </w:tbl>
    <w:p w14:paraId="37CB9EE8" w14:textId="77777777" w:rsidR="00AA244C" w:rsidRPr="00CF484B" w:rsidRDefault="00AA244C" w:rsidP="00AA244C">
      <w:pPr>
        <w:rPr>
          <w:rFonts w:eastAsia="SimSun"/>
        </w:rPr>
      </w:pPr>
      <w:r w:rsidRPr="00CF484B">
        <w:rPr>
          <w:rFonts w:eastAsia="SimSun"/>
        </w:rPr>
        <w:br w:type="page"/>
      </w:r>
    </w:p>
    <w:p w14:paraId="7E2BE929" w14:textId="77777777" w:rsidR="00FB5E69" w:rsidRPr="00624E15" w:rsidRDefault="00384729" w:rsidP="00FB5E69">
      <w:pPr>
        <w:pStyle w:val="Note"/>
        <w:rPr>
          <w:lang w:val="ru-RU"/>
        </w:rPr>
      </w:pPr>
      <w:r w:rsidRPr="00624E15">
        <w:rPr>
          <w:rStyle w:val="Artdef"/>
          <w:lang w:val="ru-RU"/>
        </w:rPr>
        <w:lastRenderedPageBreak/>
        <w:t>5.143E</w:t>
      </w:r>
      <w:r w:rsidRPr="00624E15">
        <w:rPr>
          <w:lang w:val="ru-RU"/>
        </w:rPr>
        <w:tab/>
      </w:r>
      <w:r w:rsidRPr="00624E15">
        <w:rPr>
          <w:sz w:val="16"/>
          <w:szCs w:val="16"/>
          <w:lang w:val="ru-RU"/>
        </w:rPr>
        <w:t>(SUP – ВКР-12)</w:t>
      </w:r>
    </w:p>
    <w:p w14:paraId="759CBB8F" w14:textId="77777777" w:rsidR="00FB5E69" w:rsidRPr="00624E15" w:rsidRDefault="00384729" w:rsidP="00FB5E69">
      <w:pPr>
        <w:pStyle w:val="Note"/>
        <w:rPr>
          <w:lang w:val="ru-RU"/>
        </w:rPr>
      </w:pPr>
      <w:r w:rsidRPr="00624E15">
        <w:rPr>
          <w:rStyle w:val="Artdef"/>
          <w:lang w:val="ru-RU"/>
        </w:rPr>
        <w:t>5.144</w:t>
      </w:r>
      <w:r w:rsidRPr="00624E15">
        <w:rPr>
          <w:lang w:val="ru-RU"/>
        </w:rPr>
        <w:tab/>
        <w:t>В Районе 3 станции тех служб, которым распределена полоса 7995–8005 кГц, могут передавать стандартные частоты и сигналы времени.</w:t>
      </w:r>
    </w:p>
    <w:p w14:paraId="18D44BEC" w14:textId="40BCFD19" w:rsidR="00FB5E69" w:rsidRPr="00624E15" w:rsidRDefault="00384729" w:rsidP="00FB5E69">
      <w:pPr>
        <w:pStyle w:val="Note"/>
        <w:rPr>
          <w:sz w:val="16"/>
          <w:szCs w:val="16"/>
          <w:lang w:val="ru-RU"/>
        </w:rPr>
      </w:pPr>
      <w:r w:rsidRPr="00624E15">
        <w:rPr>
          <w:rStyle w:val="Artdef"/>
          <w:lang w:val="ru-RU"/>
        </w:rPr>
        <w:t>5.145</w:t>
      </w:r>
      <w:r w:rsidRPr="00624E15">
        <w:rPr>
          <w:lang w:val="ru-RU"/>
        </w:rPr>
        <w:tab/>
        <w:t>Условия использования несущих частот 8291 кГц, 12 290 кГц и 16 420 кГц определены в Статьях </w:t>
      </w:r>
      <w:r w:rsidRPr="00624E15">
        <w:rPr>
          <w:b/>
          <w:lang w:val="ru-RU"/>
        </w:rPr>
        <w:t>31</w:t>
      </w:r>
      <w:r w:rsidRPr="00624E15">
        <w:rPr>
          <w:lang w:val="ru-RU"/>
        </w:rPr>
        <w:t xml:space="preserve"> и</w:t>
      </w:r>
      <w:r w:rsidR="00B73922">
        <w:rPr>
          <w:lang w:val="en-US"/>
        </w:rPr>
        <w:t> </w:t>
      </w:r>
      <w:r w:rsidRPr="00624E15">
        <w:rPr>
          <w:b/>
          <w:lang w:val="ru-RU"/>
        </w:rPr>
        <w:t>52</w:t>
      </w:r>
      <w:r w:rsidRPr="00624E15">
        <w:rPr>
          <w:lang w:val="ru-RU"/>
        </w:rPr>
        <w:t>.</w:t>
      </w:r>
      <w:r w:rsidRPr="00624E15">
        <w:rPr>
          <w:sz w:val="16"/>
          <w:szCs w:val="16"/>
          <w:lang w:val="ru-RU"/>
        </w:rPr>
        <w:t>     (ВКР-07)</w:t>
      </w:r>
    </w:p>
    <w:p w14:paraId="237150A9" w14:textId="77777777" w:rsidR="00FB5E69" w:rsidRPr="00624E15" w:rsidRDefault="00384729" w:rsidP="00FB5E69">
      <w:pPr>
        <w:pStyle w:val="Note"/>
        <w:rPr>
          <w:lang w:val="ru-RU"/>
        </w:rPr>
      </w:pPr>
      <w:r w:rsidRPr="00624E15">
        <w:rPr>
          <w:rStyle w:val="Artdef"/>
          <w:lang w:val="ru-RU"/>
        </w:rPr>
        <w:t>5.145A</w:t>
      </w:r>
      <w:r w:rsidRPr="00624E15">
        <w:rPr>
          <w:lang w:val="ru-RU"/>
        </w:rPr>
        <w:tab/>
        <w:t xml:space="preserve">Станции радиолокационной службы не должны причинять вредных помех станциям, работающим в фиксированной службе, или требовать защиты от них. Применения радиолокационной службы ограничены океанографическими радарами, действующими в соответствии с Резолюцией </w:t>
      </w:r>
      <w:r w:rsidRPr="00624E15">
        <w:rPr>
          <w:b/>
          <w:bCs/>
          <w:lang w:val="ru-RU"/>
        </w:rPr>
        <w:t>612 (Пересм. ВКР-12)</w:t>
      </w:r>
      <w:r w:rsidRPr="00624E15">
        <w:rPr>
          <w:lang w:val="ru-RU"/>
        </w:rPr>
        <w:t>.</w:t>
      </w:r>
      <w:r w:rsidRPr="00624E15">
        <w:rPr>
          <w:sz w:val="16"/>
          <w:szCs w:val="16"/>
          <w:lang w:val="ru-RU"/>
        </w:rPr>
        <w:t>     (ВКР</w:t>
      </w:r>
      <w:r w:rsidRPr="00624E15">
        <w:rPr>
          <w:sz w:val="16"/>
          <w:szCs w:val="16"/>
          <w:lang w:val="ru-RU"/>
        </w:rPr>
        <w:noBreakHyphen/>
        <w:t>12)</w:t>
      </w:r>
    </w:p>
    <w:p w14:paraId="4D303883" w14:textId="77777777" w:rsidR="00FB5E69" w:rsidRPr="00B4505C" w:rsidRDefault="00384729" w:rsidP="00FB5E69">
      <w:pPr>
        <w:pStyle w:val="Note"/>
        <w:rPr>
          <w:lang w:val="ru-RU"/>
        </w:rPr>
      </w:pPr>
      <w:r w:rsidRPr="00B4505C">
        <w:rPr>
          <w:rStyle w:val="Artdef"/>
          <w:lang w:val="ru-RU"/>
        </w:rPr>
        <w:t>5.145</w:t>
      </w:r>
      <w:r w:rsidRPr="00B4505C">
        <w:rPr>
          <w:rStyle w:val="Artdef"/>
        </w:rPr>
        <w:t>B</w:t>
      </w:r>
      <w:r w:rsidRPr="00B4505C">
        <w:rPr>
          <w:lang w:val="ru-RU"/>
        </w:rPr>
        <w:tab/>
      </w:r>
      <w:r w:rsidRPr="00B4505C">
        <w:rPr>
          <w:i/>
          <w:iCs/>
          <w:lang w:val="ru-RU"/>
        </w:rPr>
        <w:t>Заменяющее распределение</w:t>
      </w:r>
      <w:r w:rsidRPr="00B4505C">
        <w:rPr>
          <w:lang w:val="ru-RU"/>
        </w:rPr>
        <w:t>:  в Армении, Беларуси, Молдове и Кыргызстане полосы частот 9305−9355 кГц и 16 100−16 200 кГц распределены фиксированной службе на первичной основе.</w:t>
      </w:r>
      <w:r w:rsidRPr="00B4505C">
        <w:rPr>
          <w:sz w:val="16"/>
          <w:szCs w:val="16"/>
          <w:lang w:val="ru-RU"/>
        </w:rPr>
        <w:t>     (ВКР</w:t>
      </w:r>
      <w:r w:rsidRPr="00B4505C">
        <w:rPr>
          <w:sz w:val="16"/>
          <w:szCs w:val="16"/>
          <w:lang w:val="ru-RU"/>
        </w:rPr>
        <w:noBreakHyphen/>
        <w:t>19)</w:t>
      </w:r>
    </w:p>
    <w:p w14:paraId="4DF4E09E" w14:textId="77777777" w:rsidR="00FB5E69" w:rsidRPr="00624E15" w:rsidRDefault="00384729" w:rsidP="00FB5E69">
      <w:pPr>
        <w:pStyle w:val="Note"/>
        <w:rPr>
          <w:lang w:val="ru-RU"/>
        </w:rPr>
      </w:pPr>
      <w:r w:rsidRPr="00624E15">
        <w:rPr>
          <w:rStyle w:val="Artdef"/>
          <w:lang w:val="ru-RU"/>
        </w:rPr>
        <w:t>5.146</w:t>
      </w:r>
      <w:r w:rsidRPr="00624E15">
        <w:rPr>
          <w:lang w:val="ru-RU"/>
        </w:rPr>
        <w:tab/>
      </w:r>
      <w:r w:rsidRPr="00624E15">
        <w:rPr>
          <w:i/>
          <w:iCs/>
          <w:lang w:val="ru-RU"/>
        </w:rPr>
        <w:t>Дополнительное распределение</w:t>
      </w:r>
      <w:r w:rsidRPr="00624E15">
        <w:rPr>
          <w:lang w:val="ru-RU"/>
        </w:rPr>
        <w:t>:  частоты в полосах 9400</w:t>
      </w:r>
      <w:r w:rsidRPr="00624E15">
        <w:rPr>
          <w:lang w:val="ru-RU"/>
        </w:rPr>
        <w:sym w:font="Symbol" w:char="F02D"/>
      </w:r>
      <w:r w:rsidRPr="00624E15">
        <w:rPr>
          <w:lang w:val="ru-RU"/>
        </w:rPr>
        <w:t>9500 кГц, 11 600</w:t>
      </w:r>
      <w:r w:rsidRPr="00624E15">
        <w:rPr>
          <w:lang w:val="ru-RU"/>
        </w:rPr>
        <w:sym w:font="Symbol" w:char="F02D"/>
      </w:r>
      <w:r w:rsidRPr="00624E15">
        <w:rPr>
          <w:lang w:val="ru-RU"/>
        </w:rPr>
        <w:t>11 650 кГц, 12 050</w:t>
      </w:r>
      <w:r w:rsidRPr="00624E15">
        <w:rPr>
          <w:lang w:val="ru-RU"/>
        </w:rPr>
        <w:sym w:font="Symbol" w:char="F02D"/>
      </w:r>
      <w:r w:rsidRPr="00624E15">
        <w:rPr>
          <w:lang w:val="ru-RU"/>
        </w:rPr>
        <w:t>12 100 кГц, 15 600–15 800 кГц, 17 480–17 550 кГц и 18 900</w:t>
      </w:r>
      <w:r w:rsidRPr="00624E15">
        <w:rPr>
          <w:lang w:val="ru-RU"/>
        </w:rPr>
        <w:sym w:font="Symbol" w:char="F02D"/>
      </w:r>
      <w:r w:rsidRPr="00624E15">
        <w:rPr>
          <w:lang w:val="ru-RU"/>
        </w:rPr>
        <w:t>19 020 кГц могут использоваться станциями фиксированной службы, которые поддерживают связь только в границах той страны, где они расположены, при условии, что они не создают вредных помех радиовещательной службе. При использовании частот для фиксированной службы администрации настоятельно призываются применять минимальную необходимую мощность и учитывать использование частот радиовещательной службой по сезонам, публикуемое в соответствии c Регламентом радиосвязи.</w:t>
      </w:r>
      <w:r w:rsidRPr="00624E15">
        <w:rPr>
          <w:sz w:val="16"/>
          <w:szCs w:val="16"/>
          <w:lang w:val="ru-RU"/>
        </w:rPr>
        <w:t>     (ВКР-07)</w:t>
      </w:r>
    </w:p>
    <w:p w14:paraId="4659DDDF" w14:textId="77777777" w:rsidR="00FB5E69" w:rsidRPr="00624E15" w:rsidRDefault="00384729" w:rsidP="00FB5E69">
      <w:pPr>
        <w:pStyle w:val="Note"/>
        <w:rPr>
          <w:lang w:val="ru-RU"/>
        </w:rPr>
      </w:pPr>
      <w:r w:rsidRPr="00624E15">
        <w:rPr>
          <w:rStyle w:val="Artdef"/>
          <w:lang w:val="ru-RU"/>
        </w:rPr>
        <w:t>5.147</w:t>
      </w:r>
      <w:r w:rsidRPr="00624E15">
        <w:rPr>
          <w:lang w:val="ru-RU"/>
        </w:rPr>
        <w:tab/>
        <w:t>Частоты в полосах 9775–9900 кГц, 11 650–11 700 кГц и 11 975–12 050 кГц могут использоваться станциями фиксированной службы, которые поддерживают связь только в границах той страны, где они расположены, и общая излучаемая мощность которых не превышает 24 дБВт, при условии что они не причиняют вредных помех радиовещательной службе.</w:t>
      </w:r>
    </w:p>
    <w:p w14:paraId="00A19100" w14:textId="77777777" w:rsidR="00FB5E69" w:rsidRPr="00624E15" w:rsidRDefault="00384729" w:rsidP="00FB5E69">
      <w:pPr>
        <w:pStyle w:val="Note"/>
        <w:rPr>
          <w:sz w:val="16"/>
          <w:szCs w:val="16"/>
          <w:lang w:val="ru-RU"/>
        </w:rPr>
      </w:pPr>
      <w:r w:rsidRPr="00624E15">
        <w:rPr>
          <w:rStyle w:val="Artdef"/>
          <w:lang w:val="ru-RU"/>
        </w:rPr>
        <w:t>5.148</w:t>
      </w:r>
      <w:r w:rsidRPr="00624E15">
        <w:rPr>
          <w:lang w:val="ru-RU"/>
        </w:rPr>
        <w:tab/>
      </w:r>
      <w:r w:rsidRPr="00624E15">
        <w:rPr>
          <w:sz w:val="16"/>
          <w:szCs w:val="16"/>
          <w:lang w:val="ru-RU"/>
        </w:rPr>
        <w:t>(SUP – ВКР-97)</w:t>
      </w:r>
    </w:p>
    <w:p w14:paraId="6D3F3A79" w14:textId="77777777" w:rsidR="00AA244C" w:rsidRDefault="00AA244C" w:rsidP="00AA244C">
      <w:pPr>
        <w:rPr>
          <w:rFonts w:eastAsia="SimSun"/>
        </w:rPr>
      </w:pPr>
    </w:p>
    <w:p w14:paraId="0D440658" w14:textId="77777777" w:rsidR="00AA244C" w:rsidRDefault="00AA244C" w:rsidP="00AA244C">
      <w:pPr>
        <w:rPr>
          <w:rFonts w:eastAsia="SimSun"/>
        </w:rPr>
      </w:pPr>
    </w:p>
    <w:p w14:paraId="6B0A5E2C" w14:textId="77777777" w:rsidR="00AA244C" w:rsidRDefault="00AA244C" w:rsidP="00AA244C">
      <w:pPr>
        <w:rPr>
          <w:rFonts w:eastAsia="SimSun"/>
        </w:rPr>
      </w:pPr>
    </w:p>
    <w:p w14:paraId="075605CB" w14:textId="77777777" w:rsidR="00AA244C" w:rsidRDefault="00AA244C" w:rsidP="00AA244C">
      <w:pPr>
        <w:rPr>
          <w:rFonts w:eastAsia="SimSun"/>
        </w:rPr>
      </w:pPr>
    </w:p>
    <w:p w14:paraId="125C6B19" w14:textId="77777777" w:rsidR="00AA244C" w:rsidRDefault="00AA244C" w:rsidP="00AA244C">
      <w:pPr>
        <w:rPr>
          <w:rFonts w:eastAsia="SimSun"/>
        </w:rPr>
      </w:pPr>
    </w:p>
    <w:p w14:paraId="7796B677" w14:textId="77777777" w:rsidR="00AA244C" w:rsidRDefault="00AA244C" w:rsidP="00AA244C">
      <w:pPr>
        <w:rPr>
          <w:rFonts w:eastAsia="SimSun"/>
        </w:rPr>
      </w:pPr>
    </w:p>
    <w:p w14:paraId="4C1E13FC" w14:textId="77777777" w:rsidR="00AA244C" w:rsidRDefault="00AA244C" w:rsidP="00AA244C">
      <w:pPr>
        <w:rPr>
          <w:rFonts w:eastAsia="SimSun"/>
        </w:rPr>
      </w:pPr>
    </w:p>
    <w:p w14:paraId="1F8939D1" w14:textId="77777777" w:rsidR="00AA244C" w:rsidRDefault="00AA244C" w:rsidP="00AA244C">
      <w:pPr>
        <w:rPr>
          <w:rFonts w:eastAsia="SimSun"/>
        </w:rPr>
      </w:pPr>
    </w:p>
    <w:p w14:paraId="5E137B4F" w14:textId="77777777" w:rsidR="00AA244C" w:rsidRDefault="00AA244C" w:rsidP="00AA244C">
      <w:pPr>
        <w:rPr>
          <w:rFonts w:eastAsia="SimSun"/>
        </w:rPr>
      </w:pPr>
    </w:p>
    <w:p w14:paraId="6DD784E1" w14:textId="77777777" w:rsidR="00AA244C" w:rsidRDefault="00AA244C" w:rsidP="00AA244C">
      <w:pPr>
        <w:rPr>
          <w:rFonts w:eastAsia="SimSun"/>
        </w:rPr>
      </w:pPr>
    </w:p>
    <w:p w14:paraId="1445B608" w14:textId="77777777" w:rsidR="00AA244C" w:rsidRDefault="00AA244C" w:rsidP="00AA244C">
      <w:pPr>
        <w:rPr>
          <w:rFonts w:eastAsia="SimSun"/>
        </w:rPr>
      </w:pPr>
    </w:p>
    <w:p w14:paraId="6386D20A" w14:textId="77777777" w:rsidR="00AA244C" w:rsidRDefault="00AA244C" w:rsidP="00AA244C">
      <w:pPr>
        <w:rPr>
          <w:rFonts w:eastAsia="SimSun"/>
        </w:rPr>
      </w:pPr>
    </w:p>
    <w:p w14:paraId="55C0E918" w14:textId="77777777" w:rsidR="00AA244C" w:rsidRDefault="00AA244C" w:rsidP="00AA244C">
      <w:pPr>
        <w:rPr>
          <w:rFonts w:eastAsia="SimSun"/>
        </w:rPr>
      </w:pPr>
    </w:p>
    <w:p w14:paraId="42E92EE8" w14:textId="4CE058F1" w:rsidR="00AA244C" w:rsidRPr="00CF484B" w:rsidRDefault="00AA244C" w:rsidP="00AA244C">
      <w:pPr>
        <w:rPr>
          <w:rFonts w:eastAsia="SimSun"/>
        </w:rPr>
      </w:pPr>
      <w:r w:rsidRPr="00CF484B">
        <w:rPr>
          <w:rFonts w:eastAsia="SimSun"/>
        </w:rPr>
        <w:br w:type="page"/>
      </w:r>
    </w:p>
    <w:p w14:paraId="5144706F" w14:textId="77777777" w:rsidR="00FB5E69" w:rsidRPr="00624E15" w:rsidRDefault="00384729" w:rsidP="00FB5E69">
      <w:pPr>
        <w:pStyle w:val="Tabletitle"/>
      </w:pPr>
      <w:r w:rsidRPr="00624E15">
        <w:lastRenderedPageBreak/>
        <w:t>13 360–18 030 кГц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2711"/>
        <w:gridCol w:w="2850"/>
        <w:gridCol w:w="47"/>
        <w:gridCol w:w="3804"/>
      </w:tblGrid>
      <w:tr w:rsidR="00FB5E69" w:rsidRPr="00624E15" w14:paraId="3D5A84D7" w14:textId="77777777" w:rsidTr="00FB5E69">
        <w:trPr>
          <w:jc w:val="center"/>
        </w:trPr>
        <w:tc>
          <w:tcPr>
            <w:tcW w:w="5000" w:type="pct"/>
            <w:gridSpan w:val="4"/>
            <w:tcBorders>
              <w:top w:val="single" w:sz="4" w:space="0" w:color="auto"/>
            </w:tcBorders>
          </w:tcPr>
          <w:p w14:paraId="499A3E72" w14:textId="77777777" w:rsidR="00FB5E69" w:rsidRPr="00624E15" w:rsidRDefault="00384729" w:rsidP="00AA244C">
            <w:pPr>
              <w:pStyle w:val="Tablehead"/>
              <w:keepLines/>
              <w:spacing w:line="200" w:lineRule="exact"/>
              <w:rPr>
                <w:lang w:val="ru-RU"/>
              </w:rPr>
            </w:pPr>
            <w:r w:rsidRPr="00624E15">
              <w:rPr>
                <w:lang w:val="ru-RU"/>
              </w:rPr>
              <w:t>Распределение по службам</w:t>
            </w:r>
          </w:p>
        </w:tc>
      </w:tr>
      <w:tr w:rsidR="00FB5E69" w:rsidRPr="00624E15" w14:paraId="5FAA2C84" w14:textId="77777777" w:rsidTr="00FB5E69">
        <w:trPr>
          <w:jc w:val="center"/>
        </w:trPr>
        <w:tc>
          <w:tcPr>
            <w:tcW w:w="1440" w:type="pct"/>
            <w:tcBorders>
              <w:right w:val="single" w:sz="4" w:space="0" w:color="auto"/>
            </w:tcBorders>
          </w:tcPr>
          <w:p w14:paraId="54A6F562" w14:textId="77777777" w:rsidR="00FB5E69" w:rsidRPr="00624E15" w:rsidRDefault="00384729" w:rsidP="00AA244C">
            <w:pPr>
              <w:pStyle w:val="Tablehead"/>
              <w:keepLines/>
              <w:spacing w:line="200" w:lineRule="exact"/>
              <w:rPr>
                <w:lang w:val="ru-RU"/>
              </w:rPr>
            </w:pPr>
            <w:r w:rsidRPr="00624E15">
              <w:rPr>
                <w:lang w:val="ru-RU"/>
              </w:rPr>
              <w:t>Район 1</w:t>
            </w:r>
          </w:p>
        </w:tc>
        <w:tc>
          <w:tcPr>
            <w:tcW w:w="1539" w:type="pct"/>
            <w:gridSpan w:val="2"/>
            <w:tcBorders>
              <w:left w:val="single" w:sz="4" w:space="0" w:color="auto"/>
              <w:right w:val="single" w:sz="4" w:space="0" w:color="auto"/>
            </w:tcBorders>
          </w:tcPr>
          <w:p w14:paraId="2420A32B" w14:textId="77777777" w:rsidR="00FB5E69" w:rsidRPr="00624E15" w:rsidRDefault="00384729" w:rsidP="00AA244C">
            <w:pPr>
              <w:pStyle w:val="Tablehead"/>
              <w:keepLines/>
              <w:spacing w:line="200" w:lineRule="exact"/>
              <w:rPr>
                <w:lang w:val="ru-RU"/>
              </w:rPr>
            </w:pPr>
            <w:r w:rsidRPr="00624E15">
              <w:rPr>
                <w:lang w:val="ru-RU"/>
              </w:rPr>
              <w:t>Район 2</w:t>
            </w:r>
          </w:p>
        </w:tc>
        <w:tc>
          <w:tcPr>
            <w:tcW w:w="2021" w:type="pct"/>
            <w:tcBorders>
              <w:left w:val="single" w:sz="4" w:space="0" w:color="auto"/>
            </w:tcBorders>
          </w:tcPr>
          <w:p w14:paraId="1320780C" w14:textId="77777777" w:rsidR="00FB5E69" w:rsidRPr="00624E15" w:rsidRDefault="00384729" w:rsidP="00AA244C">
            <w:pPr>
              <w:pStyle w:val="Tablehead"/>
              <w:keepLines/>
              <w:spacing w:line="200" w:lineRule="exact"/>
              <w:rPr>
                <w:lang w:val="ru-RU"/>
              </w:rPr>
            </w:pPr>
            <w:r w:rsidRPr="00624E15">
              <w:rPr>
                <w:lang w:val="ru-RU"/>
              </w:rPr>
              <w:t>Район 3</w:t>
            </w:r>
          </w:p>
        </w:tc>
      </w:tr>
      <w:tr w:rsidR="00FB5E69" w:rsidRPr="00624E15" w14:paraId="6F09504C" w14:textId="77777777" w:rsidTr="00FB5E69">
        <w:trPr>
          <w:jc w:val="center"/>
        </w:trPr>
        <w:tc>
          <w:tcPr>
            <w:tcW w:w="1440" w:type="pct"/>
            <w:tcBorders>
              <w:right w:val="nil"/>
            </w:tcBorders>
          </w:tcPr>
          <w:p w14:paraId="1E7A9AB9" w14:textId="77777777" w:rsidR="00FB5E69" w:rsidRPr="00624E15" w:rsidRDefault="00384729" w:rsidP="00AA244C">
            <w:pPr>
              <w:keepNext/>
              <w:keepLines/>
              <w:spacing w:before="40" w:after="40" w:line="200" w:lineRule="exact"/>
              <w:rPr>
                <w:rStyle w:val="Tablefreq"/>
                <w:szCs w:val="18"/>
              </w:rPr>
            </w:pPr>
            <w:r w:rsidRPr="00624E15">
              <w:rPr>
                <w:rStyle w:val="Tablefreq"/>
                <w:szCs w:val="18"/>
              </w:rPr>
              <w:t>13 360–13 410</w:t>
            </w:r>
          </w:p>
        </w:tc>
        <w:tc>
          <w:tcPr>
            <w:tcW w:w="3560" w:type="pct"/>
            <w:gridSpan w:val="3"/>
            <w:tcBorders>
              <w:left w:val="nil"/>
            </w:tcBorders>
          </w:tcPr>
          <w:p w14:paraId="608E6BB8" w14:textId="77777777" w:rsidR="00FB5E69" w:rsidRPr="00624E15" w:rsidRDefault="00384729" w:rsidP="00AA244C">
            <w:pPr>
              <w:pStyle w:val="TableTextS5"/>
              <w:keepNext/>
              <w:keepLines/>
              <w:spacing w:line="200" w:lineRule="exact"/>
              <w:ind w:hanging="255"/>
              <w:rPr>
                <w:szCs w:val="18"/>
                <w:lang w:val="ru-RU"/>
              </w:rPr>
            </w:pPr>
            <w:r w:rsidRPr="00624E15">
              <w:rPr>
                <w:szCs w:val="18"/>
                <w:lang w:val="ru-RU"/>
              </w:rPr>
              <w:t>ФИКСИРОВАННАЯ</w:t>
            </w:r>
          </w:p>
          <w:p w14:paraId="52C75ABE" w14:textId="77777777" w:rsidR="00FB5E69" w:rsidRPr="00624E15" w:rsidRDefault="00384729" w:rsidP="00AA244C">
            <w:pPr>
              <w:pStyle w:val="TableTextS5"/>
              <w:keepNext/>
              <w:keepLines/>
              <w:spacing w:line="200" w:lineRule="exact"/>
              <w:ind w:hanging="255"/>
              <w:rPr>
                <w:szCs w:val="18"/>
                <w:lang w:val="ru-RU"/>
              </w:rPr>
            </w:pPr>
            <w:r w:rsidRPr="00624E15">
              <w:rPr>
                <w:szCs w:val="18"/>
                <w:lang w:val="ru-RU"/>
              </w:rPr>
              <w:t>РАДИОАСТРОНОМИЧЕСКАЯ</w:t>
            </w:r>
          </w:p>
          <w:p w14:paraId="44F11040" w14:textId="77777777" w:rsidR="00FB5E69" w:rsidRPr="00624E15" w:rsidRDefault="00384729" w:rsidP="00AA244C">
            <w:pPr>
              <w:pStyle w:val="TableTextS5"/>
              <w:keepNext/>
              <w:keepLines/>
              <w:tabs>
                <w:tab w:val="left" w:pos="284"/>
              </w:tabs>
              <w:spacing w:line="200" w:lineRule="exact"/>
              <w:ind w:hanging="255"/>
              <w:rPr>
                <w:rStyle w:val="Artref"/>
                <w:szCs w:val="18"/>
                <w:lang w:val="ru-RU"/>
              </w:rPr>
            </w:pPr>
            <w:r w:rsidRPr="00624E15">
              <w:rPr>
                <w:rStyle w:val="Artref"/>
                <w:lang w:val="ru-RU"/>
              </w:rPr>
              <w:t>5.149</w:t>
            </w:r>
          </w:p>
        </w:tc>
      </w:tr>
      <w:tr w:rsidR="00FB5E69" w:rsidRPr="00624E15" w14:paraId="0643E547" w14:textId="77777777" w:rsidTr="00FB5E69">
        <w:trPr>
          <w:jc w:val="center"/>
        </w:trPr>
        <w:tc>
          <w:tcPr>
            <w:tcW w:w="1440" w:type="pct"/>
            <w:tcBorders>
              <w:bottom w:val="single" w:sz="6" w:space="0" w:color="auto"/>
              <w:right w:val="nil"/>
            </w:tcBorders>
          </w:tcPr>
          <w:p w14:paraId="535A66C6" w14:textId="77777777" w:rsidR="00FB5E69" w:rsidRPr="00624E15" w:rsidRDefault="00384729" w:rsidP="00AA244C">
            <w:pPr>
              <w:pStyle w:val="TableTextS5"/>
              <w:spacing w:line="200" w:lineRule="exact"/>
              <w:rPr>
                <w:rStyle w:val="Tablefreq"/>
                <w:lang w:val="ru-RU"/>
              </w:rPr>
            </w:pPr>
            <w:r w:rsidRPr="00624E15">
              <w:rPr>
                <w:rStyle w:val="Tablefreq"/>
                <w:lang w:val="ru-RU"/>
              </w:rPr>
              <w:t>13 410–13 450</w:t>
            </w:r>
          </w:p>
        </w:tc>
        <w:tc>
          <w:tcPr>
            <w:tcW w:w="3560" w:type="pct"/>
            <w:gridSpan w:val="3"/>
            <w:tcBorders>
              <w:left w:val="nil"/>
              <w:bottom w:val="single" w:sz="6" w:space="0" w:color="auto"/>
            </w:tcBorders>
          </w:tcPr>
          <w:p w14:paraId="4E259AD0" w14:textId="77777777" w:rsidR="00FB5E69" w:rsidRPr="00624E15" w:rsidRDefault="00384729" w:rsidP="00AA244C">
            <w:pPr>
              <w:pStyle w:val="TableTextS5"/>
              <w:spacing w:line="200" w:lineRule="exact"/>
              <w:ind w:left="85"/>
              <w:rPr>
                <w:lang w:val="ru-RU"/>
              </w:rPr>
            </w:pPr>
            <w:r w:rsidRPr="00624E15">
              <w:rPr>
                <w:lang w:val="ru-RU"/>
              </w:rPr>
              <w:t>ФИКСИРОВАННАЯ</w:t>
            </w:r>
          </w:p>
          <w:p w14:paraId="13B0F216" w14:textId="77777777" w:rsidR="00FB5E69" w:rsidRPr="00624E15" w:rsidRDefault="00384729" w:rsidP="00AA244C">
            <w:pPr>
              <w:pStyle w:val="TableTextS5"/>
              <w:spacing w:line="200" w:lineRule="exact"/>
              <w:ind w:left="85"/>
              <w:rPr>
                <w:rStyle w:val="Artref"/>
                <w:bCs w:val="0"/>
                <w:lang w:val="ru-RU" w:eastAsia="en-US"/>
              </w:rPr>
            </w:pPr>
            <w:r w:rsidRPr="00624E15">
              <w:rPr>
                <w:lang w:val="ru-RU"/>
              </w:rPr>
              <w:t>Подвижная, за исключением воздушной подвижной (R)</w:t>
            </w:r>
          </w:p>
        </w:tc>
      </w:tr>
      <w:tr w:rsidR="00FB5E69" w:rsidRPr="00624E15" w14:paraId="72759386" w14:textId="77777777" w:rsidTr="00FB5E69">
        <w:trPr>
          <w:jc w:val="center"/>
        </w:trPr>
        <w:tc>
          <w:tcPr>
            <w:tcW w:w="1440" w:type="pct"/>
            <w:tcBorders>
              <w:right w:val="single" w:sz="4" w:space="0" w:color="auto"/>
            </w:tcBorders>
          </w:tcPr>
          <w:p w14:paraId="75BF7981" w14:textId="77777777" w:rsidR="00FB5E69" w:rsidRPr="00624E15" w:rsidRDefault="00384729" w:rsidP="00AA244C">
            <w:pPr>
              <w:pStyle w:val="TableTextS5"/>
              <w:spacing w:line="200" w:lineRule="exact"/>
              <w:rPr>
                <w:rStyle w:val="Tablefreq"/>
                <w:lang w:val="ru-RU"/>
              </w:rPr>
            </w:pPr>
            <w:r w:rsidRPr="00624E15">
              <w:rPr>
                <w:rStyle w:val="Tablefreq"/>
                <w:lang w:val="ru-RU"/>
              </w:rPr>
              <w:t>13 450–13 550</w:t>
            </w:r>
          </w:p>
          <w:p w14:paraId="4DA54A37" w14:textId="77777777" w:rsidR="00FB5E69" w:rsidRPr="00624E15" w:rsidRDefault="00384729" w:rsidP="002715B6">
            <w:pPr>
              <w:pStyle w:val="TableTextS5"/>
              <w:spacing w:line="200" w:lineRule="exact"/>
              <w:rPr>
                <w:lang w:val="ru-RU"/>
              </w:rPr>
            </w:pPr>
            <w:r w:rsidRPr="00624E15">
              <w:rPr>
                <w:lang w:val="ru-RU"/>
              </w:rPr>
              <w:t>ФИКСИРОВАННАЯ</w:t>
            </w:r>
          </w:p>
          <w:p w14:paraId="591CFFAA" w14:textId="77777777" w:rsidR="00FB5E69" w:rsidRPr="00624E15" w:rsidRDefault="00384729" w:rsidP="002715B6">
            <w:pPr>
              <w:pStyle w:val="TableTextS5"/>
              <w:spacing w:line="200" w:lineRule="exact"/>
              <w:rPr>
                <w:lang w:val="ru-RU"/>
              </w:rPr>
            </w:pPr>
            <w:r w:rsidRPr="00624E15">
              <w:rPr>
                <w:lang w:val="ru-RU"/>
              </w:rPr>
              <w:t>Подвижная, за исключением воздушной подвижной (R)</w:t>
            </w:r>
          </w:p>
          <w:p w14:paraId="4888F4E0" w14:textId="77777777" w:rsidR="00FB5E69" w:rsidRPr="00624E15" w:rsidRDefault="00384729" w:rsidP="00AA244C">
            <w:pPr>
              <w:pStyle w:val="TableTextS5"/>
              <w:spacing w:line="200" w:lineRule="exact"/>
              <w:rPr>
                <w:rStyle w:val="Artref"/>
                <w:lang w:val="ru-RU"/>
              </w:rPr>
            </w:pPr>
            <w:r w:rsidRPr="00624E15">
              <w:rPr>
                <w:lang w:val="ru-RU"/>
              </w:rPr>
              <w:t>Радиолокационная</w:t>
            </w:r>
            <w:r w:rsidRPr="00624E15">
              <w:rPr>
                <w:rStyle w:val="Artref"/>
                <w:lang w:val="ru-RU"/>
              </w:rPr>
              <w:t xml:space="preserve">  5.132А</w:t>
            </w:r>
          </w:p>
          <w:p w14:paraId="4927003A" w14:textId="77777777" w:rsidR="00FB5E69" w:rsidRPr="00624E15" w:rsidRDefault="00384729" w:rsidP="00AA244C">
            <w:pPr>
              <w:pStyle w:val="TableTextS5"/>
              <w:spacing w:line="200" w:lineRule="exact"/>
              <w:rPr>
                <w:rStyle w:val="Tablefreq"/>
                <w:szCs w:val="18"/>
                <w:lang w:val="ru-RU"/>
              </w:rPr>
            </w:pPr>
            <w:r w:rsidRPr="00624E15">
              <w:rPr>
                <w:rStyle w:val="Artref"/>
                <w:lang w:val="ru-RU"/>
              </w:rPr>
              <w:t>5.149A</w:t>
            </w:r>
          </w:p>
        </w:tc>
        <w:tc>
          <w:tcPr>
            <w:tcW w:w="3560" w:type="pct"/>
            <w:gridSpan w:val="3"/>
            <w:tcBorders>
              <w:left w:val="single" w:sz="4" w:space="0" w:color="auto"/>
            </w:tcBorders>
          </w:tcPr>
          <w:p w14:paraId="78409C84" w14:textId="77777777" w:rsidR="00FB5E69" w:rsidRPr="00624E15" w:rsidRDefault="00384729" w:rsidP="00AA244C">
            <w:pPr>
              <w:pStyle w:val="TableTextS5"/>
              <w:spacing w:line="200" w:lineRule="exact"/>
              <w:rPr>
                <w:rStyle w:val="Tablefreq"/>
                <w:lang w:val="ru-RU"/>
              </w:rPr>
            </w:pPr>
            <w:r w:rsidRPr="00624E15">
              <w:rPr>
                <w:rStyle w:val="Tablefreq"/>
                <w:lang w:val="ru-RU"/>
              </w:rPr>
              <w:t>13 450–13 550</w:t>
            </w:r>
          </w:p>
          <w:p w14:paraId="61C15FEC" w14:textId="77777777" w:rsidR="00FB5E69" w:rsidRPr="00624E15" w:rsidRDefault="00384729" w:rsidP="00AA244C">
            <w:pPr>
              <w:pStyle w:val="TableTextS5"/>
              <w:spacing w:line="200" w:lineRule="exact"/>
              <w:rPr>
                <w:lang w:val="ru-RU"/>
              </w:rPr>
            </w:pPr>
            <w:r w:rsidRPr="00624E15">
              <w:rPr>
                <w:lang w:val="ru-RU"/>
              </w:rPr>
              <w:tab/>
            </w:r>
            <w:r w:rsidRPr="00624E15">
              <w:rPr>
                <w:lang w:val="ru-RU"/>
              </w:rPr>
              <w:tab/>
              <w:t>ФИКСИРОВАННАЯ</w:t>
            </w:r>
          </w:p>
          <w:p w14:paraId="5289D732" w14:textId="77777777" w:rsidR="00FB5E69" w:rsidRPr="00624E15" w:rsidRDefault="00384729" w:rsidP="00AA244C">
            <w:pPr>
              <w:pStyle w:val="TableTextS5"/>
              <w:spacing w:line="200" w:lineRule="exact"/>
              <w:rPr>
                <w:lang w:val="ru-RU"/>
              </w:rPr>
            </w:pPr>
            <w:r w:rsidRPr="00624E15">
              <w:rPr>
                <w:lang w:val="ru-RU"/>
              </w:rPr>
              <w:tab/>
            </w:r>
            <w:r w:rsidRPr="00624E15">
              <w:rPr>
                <w:lang w:val="ru-RU"/>
              </w:rPr>
              <w:tab/>
              <w:t>Подвижная, за исключением воздушной подвижной (R)</w:t>
            </w:r>
          </w:p>
          <w:p w14:paraId="0D1179AD" w14:textId="77777777" w:rsidR="00FB5E69" w:rsidRPr="00624E15" w:rsidRDefault="00384729" w:rsidP="00AA244C">
            <w:pPr>
              <w:pStyle w:val="TableTextS5"/>
              <w:spacing w:line="200" w:lineRule="exact"/>
              <w:rPr>
                <w:bCs/>
                <w:lang w:val="ru-RU" w:eastAsia="x-none"/>
              </w:rPr>
            </w:pPr>
            <w:r w:rsidRPr="00624E15">
              <w:rPr>
                <w:lang w:val="ru-RU"/>
              </w:rPr>
              <w:tab/>
            </w:r>
            <w:r w:rsidRPr="00624E15">
              <w:rPr>
                <w:lang w:val="ru-RU"/>
              </w:rPr>
              <w:tab/>
              <w:t>Радиолокационная</w:t>
            </w:r>
            <w:r w:rsidRPr="00624E15">
              <w:rPr>
                <w:rStyle w:val="Artref"/>
                <w:lang w:val="ru-RU"/>
              </w:rPr>
              <w:t xml:space="preserve">  5.132А</w:t>
            </w:r>
          </w:p>
        </w:tc>
      </w:tr>
      <w:tr w:rsidR="00FB5E69" w:rsidRPr="00624E15" w14:paraId="7C4C817E" w14:textId="77777777" w:rsidTr="00FB5E69">
        <w:trPr>
          <w:jc w:val="center"/>
        </w:trPr>
        <w:tc>
          <w:tcPr>
            <w:tcW w:w="1440" w:type="pct"/>
            <w:tcBorders>
              <w:right w:val="nil"/>
            </w:tcBorders>
          </w:tcPr>
          <w:p w14:paraId="23A965EE" w14:textId="77777777" w:rsidR="00FB5E69" w:rsidRPr="00624E15" w:rsidRDefault="00384729" w:rsidP="00AA244C">
            <w:pPr>
              <w:pStyle w:val="TableTextS5"/>
              <w:spacing w:line="200" w:lineRule="exact"/>
              <w:rPr>
                <w:rStyle w:val="Tablefreq"/>
                <w:lang w:val="ru-RU"/>
              </w:rPr>
            </w:pPr>
            <w:r w:rsidRPr="00624E15">
              <w:rPr>
                <w:rStyle w:val="Tablefreq"/>
                <w:lang w:val="ru-RU"/>
              </w:rPr>
              <w:t>13 550–13 570</w:t>
            </w:r>
          </w:p>
        </w:tc>
        <w:tc>
          <w:tcPr>
            <w:tcW w:w="3560" w:type="pct"/>
            <w:gridSpan w:val="3"/>
            <w:tcBorders>
              <w:left w:val="nil"/>
            </w:tcBorders>
          </w:tcPr>
          <w:p w14:paraId="34B824D1" w14:textId="77777777" w:rsidR="00FB5E69" w:rsidRPr="00624E15" w:rsidRDefault="00384729" w:rsidP="00AA244C">
            <w:pPr>
              <w:pStyle w:val="TableTextS5"/>
              <w:spacing w:line="200" w:lineRule="exact"/>
              <w:ind w:left="85"/>
              <w:rPr>
                <w:lang w:val="ru-RU"/>
              </w:rPr>
            </w:pPr>
            <w:r w:rsidRPr="00624E15">
              <w:rPr>
                <w:lang w:val="ru-RU"/>
              </w:rPr>
              <w:t>ФИКСИРОВАННАЯ</w:t>
            </w:r>
          </w:p>
          <w:p w14:paraId="17693919" w14:textId="77777777" w:rsidR="00FB5E69" w:rsidRPr="00624E15" w:rsidRDefault="00384729" w:rsidP="00AA244C">
            <w:pPr>
              <w:pStyle w:val="TableTextS5"/>
              <w:spacing w:line="200" w:lineRule="exact"/>
              <w:ind w:left="85"/>
              <w:rPr>
                <w:lang w:val="ru-RU"/>
              </w:rPr>
            </w:pPr>
            <w:r w:rsidRPr="00624E15">
              <w:rPr>
                <w:lang w:val="ru-RU"/>
              </w:rPr>
              <w:t>Подвижная, за исключением воздушной подвижной (R)</w:t>
            </w:r>
          </w:p>
          <w:p w14:paraId="3AC03F63" w14:textId="77777777" w:rsidR="00FB5E69" w:rsidRPr="00624E15" w:rsidRDefault="00384729" w:rsidP="00AA244C">
            <w:pPr>
              <w:pStyle w:val="TableTextS5"/>
              <w:spacing w:line="200" w:lineRule="exact"/>
              <w:ind w:left="85"/>
              <w:rPr>
                <w:lang w:val="ru-RU"/>
              </w:rPr>
            </w:pPr>
            <w:r w:rsidRPr="00624E15">
              <w:rPr>
                <w:rStyle w:val="Artref"/>
                <w:bCs w:val="0"/>
                <w:lang w:val="ru-RU" w:eastAsia="en-US"/>
              </w:rPr>
              <w:t>5.150</w:t>
            </w:r>
          </w:p>
        </w:tc>
      </w:tr>
      <w:tr w:rsidR="00FB5E69" w:rsidRPr="00624E15" w14:paraId="6DCD1E88" w14:textId="77777777" w:rsidTr="00FB5E69">
        <w:trPr>
          <w:jc w:val="center"/>
        </w:trPr>
        <w:tc>
          <w:tcPr>
            <w:tcW w:w="1440" w:type="pct"/>
            <w:tcBorders>
              <w:right w:val="nil"/>
            </w:tcBorders>
          </w:tcPr>
          <w:p w14:paraId="1E10B862" w14:textId="77777777" w:rsidR="00FB5E69" w:rsidRPr="00624E15" w:rsidRDefault="00384729" w:rsidP="00AA244C">
            <w:pPr>
              <w:spacing w:before="40" w:after="40" w:line="200" w:lineRule="exact"/>
              <w:rPr>
                <w:rStyle w:val="Tablefreq"/>
                <w:szCs w:val="18"/>
              </w:rPr>
            </w:pPr>
            <w:r w:rsidRPr="00624E15">
              <w:rPr>
                <w:rStyle w:val="Tablefreq"/>
                <w:szCs w:val="18"/>
              </w:rPr>
              <w:t>13 570–13 600</w:t>
            </w:r>
          </w:p>
        </w:tc>
        <w:tc>
          <w:tcPr>
            <w:tcW w:w="3560" w:type="pct"/>
            <w:gridSpan w:val="3"/>
            <w:tcBorders>
              <w:left w:val="nil"/>
            </w:tcBorders>
          </w:tcPr>
          <w:p w14:paraId="027E59F4" w14:textId="77777777" w:rsidR="00FB5E69" w:rsidRPr="00624E15" w:rsidRDefault="00384729" w:rsidP="00AA244C">
            <w:pPr>
              <w:pStyle w:val="TableTextS5"/>
              <w:tabs>
                <w:tab w:val="left" w:pos="284"/>
              </w:tabs>
              <w:spacing w:line="200" w:lineRule="exact"/>
              <w:ind w:hanging="255"/>
              <w:rPr>
                <w:rStyle w:val="Artref"/>
                <w:lang w:val="ru-RU"/>
              </w:rPr>
            </w:pPr>
            <w:r w:rsidRPr="00624E15">
              <w:rPr>
                <w:lang w:val="ru-RU"/>
              </w:rPr>
              <w:t xml:space="preserve">РАДИОВЕЩАТЕЛЬНАЯ  </w:t>
            </w:r>
            <w:r w:rsidRPr="00624E15">
              <w:rPr>
                <w:rStyle w:val="Artref"/>
                <w:lang w:val="ru-RU"/>
              </w:rPr>
              <w:t>5.134</w:t>
            </w:r>
          </w:p>
          <w:p w14:paraId="444D8AA8" w14:textId="77777777" w:rsidR="00FB5E69" w:rsidRPr="00624E15" w:rsidRDefault="00384729" w:rsidP="00AA244C">
            <w:pPr>
              <w:pStyle w:val="TableTextS5"/>
              <w:tabs>
                <w:tab w:val="left" w:pos="284"/>
              </w:tabs>
              <w:spacing w:line="200" w:lineRule="exact"/>
              <w:ind w:hanging="255"/>
              <w:rPr>
                <w:szCs w:val="18"/>
                <w:lang w:val="ru-RU"/>
              </w:rPr>
            </w:pPr>
            <w:r w:rsidRPr="00624E15">
              <w:rPr>
                <w:rStyle w:val="Artref"/>
                <w:lang w:val="ru-RU"/>
              </w:rPr>
              <w:t>5.151</w:t>
            </w:r>
          </w:p>
        </w:tc>
      </w:tr>
      <w:tr w:rsidR="00FB5E69" w:rsidRPr="00624E15" w14:paraId="5E3AE05A" w14:textId="77777777" w:rsidTr="00FB5E69">
        <w:trPr>
          <w:jc w:val="center"/>
        </w:trPr>
        <w:tc>
          <w:tcPr>
            <w:tcW w:w="1440" w:type="pct"/>
            <w:tcBorders>
              <w:right w:val="nil"/>
            </w:tcBorders>
          </w:tcPr>
          <w:p w14:paraId="71192D88" w14:textId="77777777" w:rsidR="00FB5E69" w:rsidRPr="00624E15" w:rsidRDefault="00384729" w:rsidP="00AA244C">
            <w:pPr>
              <w:spacing w:before="40" w:after="40" w:line="200" w:lineRule="exact"/>
              <w:rPr>
                <w:rStyle w:val="Tablefreq"/>
                <w:szCs w:val="18"/>
              </w:rPr>
            </w:pPr>
            <w:r w:rsidRPr="00624E15">
              <w:rPr>
                <w:rStyle w:val="Tablefreq"/>
                <w:szCs w:val="18"/>
              </w:rPr>
              <w:t>13 600–13 800</w:t>
            </w:r>
          </w:p>
        </w:tc>
        <w:tc>
          <w:tcPr>
            <w:tcW w:w="3560" w:type="pct"/>
            <w:gridSpan w:val="3"/>
            <w:tcBorders>
              <w:left w:val="nil"/>
            </w:tcBorders>
          </w:tcPr>
          <w:p w14:paraId="6DF4AA6C" w14:textId="77777777" w:rsidR="00FB5E69" w:rsidRPr="00624E15" w:rsidRDefault="00384729" w:rsidP="00AA244C">
            <w:pPr>
              <w:pStyle w:val="TableTextS5"/>
              <w:spacing w:line="200" w:lineRule="exact"/>
              <w:ind w:hanging="255"/>
              <w:rPr>
                <w:szCs w:val="18"/>
                <w:lang w:val="ru-RU"/>
              </w:rPr>
            </w:pPr>
            <w:r w:rsidRPr="00624E15">
              <w:rPr>
                <w:szCs w:val="18"/>
                <w:lang w:val="ru-RU"/>
              </w:rPr>
              <w:t>РАДИОВЕЩАТЕЛЬНАЯ</w:t>
            </w:r>
          </w:p>
        </w:tc>
      </w:tr>
      <w:tr w:rsidR="00FB5E69" w:rsidRPr="00624E15" w14:paraId="47A3FB48" w14:textId="77777777" w:rsidTr="00FB5E69">
        <w:trPr>
          <w:jc w:val="center"/>
        </w:trPr>
        <w:tc>
          <w:tcPr>
            <w:tcW w:w="1440" w:type="pct"/>
            <w:tcBorders>
              <w:right w:val="nil"/>
            </w:tcBorders>
          </w:tcPr>
          <w:p w14:paraId="13BDC4EC" w14:textId="77777777" w:rsidR="00FB5E69" w:rsidRPr="00624E15" w:rsidRDefault="00384729" w:rsidP="00AA244C">
            <w:pPr>
              <w:spacing w:before="40" w:after="40" w:line="200" w:lineRule="exact"/>
              <w:rPr>
                <w:rStyle w:val="Tablefreq"/>
                <w:szCs w:val="18"/>
              </w:rPr>
            </w:pPr>
            <w:r w:rsidRPr="00624E15">
              <w:rPr>
                <w:rStyle w:val="Tablefreq"/>
                <w:szCs w:val="18"/>
              </w:rPr>
              <w:t xml:space="preserve">13 800–13 870 </w:t>
            </w:r>
          </w:p>
        </w:tc>
        <w:tc>
          <w:tcPr>
            <w:tcW w:w="3560" w:type="pct"/>
            <w:gridSpan w:val="3"/>
            <w:tcBorders>
              <w:left w:val="nil"/>
            </w:tcBorders>
          </w:tcPr>
          <w:p w14:paraId="72385E9C" w14:textId="77777777" w:rsidR="00FB5E69" w:rsidRPr="00624E15" w:rsidRDefault="00384729" w:rsidP="00AA244C">
            <w:pPr>
              <w:pStyle w:val="TableTextS5"/>
              <w:tabs>
                <w:tab w:val="left" w:pos="284"/>
              </w:tabs>
              <w:spacing w:line="200" w:lineRule="exact"/>
              <w:ind w:hanging="255"/>
              <w:rPr>
                <w:rStyle w:val="Artref"/>
                <w:lang w:val="ru-RU"/>
              </w:rPr>
            </w:pPr>
            <w:r w:rsidRPr="00624E15">
              <w:rPr>
                <w:lang w:val="ru-RU"/>
              </w:rPr>
              <w:t xml:space="preserve">РАДИОВЕЩАТЕЛЬНАЯ  </w:t>
            </w:r>
            <w:r w:rsidRPr="00624E15">
              <w:rPr>
                <w:rStyle w:val="Artref"/>
                <w:lang w:val="ru-RU"/>
              </w:rPr>
              <w:t>5.134</w:t>
            </w:r>
          </w:p>
          <w:p w14:paraId="77926E72" w14:textId="77777777" w:rsidR="00FB5E69" w:rsidRPr="00624E15" w:rsidRDefault="00384729" w:rsidP="00AA244C">
            <w:pPr>
              <w:pStyle w:val="TableTextS5"/>
              <w:tabs>
                <w:tab w:val="left" w:pos="284"/>
              </w:tabs>
              <w:spacing w:line="200" w:lineRule="exact"/>
              <w:ind w:hanging="255"/>
              <w:rPr>
                <w:szCs w:val="18"/>
                <w:lang w:val="ru-RU"/>
              </w:rPr>
            </w:pPr>
            <w:r w:rsidRPr="00624E15">
              <w:rPr>
                <w:rStyle w:val="Artref"/>
                <w:lang w:val="ru-RU"/>
              </w:rPr>
              <w:t>5.151</w:t>
            </w:r>
          </w:p>
        </w:tc>
      </w:tr>
      <w:tr w:rsidR="00FB5E69" w:rsidRPr="00624E15" w14:paraId="0F034674" w14:textId="77777777" w:rsidTr="00FB5E69">
        <w:trPr>
          <w:jc w:val="center"/>
        </w:trPr>
        <w:tc>
          <w:tcPr>
            <w:tcW w:w="1440" w:type="pct"/>
            <w:tcBorders>
              <w:right w:val="nil"/>
            </w:tcBorders>
          </w:tcPr>
          <w:p w14:paraId="78EBDA56" w14:textId="77777777" w:rsidR="00FB5E69" w:rsidRPr="00624E15" w:rsidRDefault="00384729" w:rsidP="00AA244C">
            <w:pPr>
              <w:spacing w:before="40" w:after="40" w:line="200" w:lineRule="exact"/>
              <w:rPr>
                <w:rStyle w:val="Tablefreq"/>
                <w:szCs w:val="18"/>
              </w:rPr>
            </w:pPr>
            <w:r w:rsidRPr="00624E15">
              <w:rPr>
                <w:rStyle w:val="Tablefreq"/>
                <w:szCs w:val="18"/>
              </w:rPr>
              <w:t>13 870–14 000</w:t>
            </w:r>
          </w:p>
        </w:tc>
        <w:tc>
          <w:tcPr>
            <w:tcW w:w="3560" w:type="pct"/>
            <w:gridSpan w:val="3"/>
            <w:tcBorders>
              <w:left w:val="nil"/>
            </w:tcBorders>
          </w:tcPr>
          <w:p w14:paraId="0B2405A3" w14:textId="77777777" w:rsidR="00FB5E69" w:rsidRPr="00624E15" w:rsidRDefault="00384729" w:rsidP="00AA244C">
            <w:pPr>
              <w:pStyle w:val="TableTextS5"/>
              <w:spacing w:line="200" w:lineRule="exact"/>
              <w:ind w:hanging="255"/>
              <w:rPr>
                <w:szCs w:val="18"/>
                <w:lang w:val="ru-RU"/>
              </w:rPr>
            </w:pPr>
            <w:r w:rsidRPr="00624E15">
              <w:rPr>
                <w:szCs w:val="18"/>
                <w:lang w:val="ru-RU"/>
              </w:rPr>
              <w:t>ФИКСИРОВАННАЯ</w:t>
            </w:r>
          </w:p>
          <w:p w14:paraId="7FF9035F" w14:textId="77777777" w:rsidR="00FB5E69" w:rsidRPr="00624E15" w:rsidRDefault="00384729" w:rsidP="00AA244C">
            <w:pPr>
              <w:pStyle w:val="TableTextS5"/>
              <w:spacing w:line="200" w:lineRule="exact"/>
              <w:ind w:hanging="255"/>
              <w:rPr>
                <w:szCs w:val="18"/>
                <w:lang w:val="ru-RU"/>
              </w:rPr>
            </w:pPr>
            <w:r w:rsidRPr="00624E15">
              <w:rPr>
                <w:szCs w:val="18"/>
                <w:lang w:val="ru-RU"/>
              </w:rPr>
              <w:t>Подвижная, за исключением воздушной подвижной (R)</w:t>
            </w:r>
          </w:p>
        </w:tc>
      </w:tr>
      <w:tr w:rsidR="00FB5E69" w:rsidRPr="00624E15" w14:paraId="247E0032" w14:textId="77777777" w:rsidTr="00FB5E69">
        <w:trPr>
          <w:jc w:val="center"/>
        </w:trPr>
        <w:tc>
          <w:tcPr>
            <w:tcW w:w="1440" w:type="pct"/>
            <w:tcBorders>
              <w:right w:val="nil"/>
            </w:tcBorders>
          </w:tcPr>
          <w:p w14:paraId="0BB29C32" w14:textId="77777777" w:rsidR="00FB5E69" w:rsidRPr="00624E15" w:rsidRDefault="00384729" w:rsidP="00AA244C">
            <w:pPr>
              <w:spacing w:before="40" w:after="40" w:line="200" w:lineRule="exact"/>
              <w:rPr>
                <w:rStyle w:val="Tablefreq"/>
                <w:szCs w:val="18"/>
              </w:rPr>
            </w:pPr>
            <w:r w:rsidRPr="00624E15">
              <w:rPr>
                <w:rStyle w:val="Tablefreq"/>
                <w:szCs w:val="18"/>
              </w:rPr>
              <w:t xml:space="preserve">14 000–14 250 </w:t>
            </w:r>
          </w:p>
        </w:tc>
        <w:tc>
          <w:tcPr>
            <w:tcW w:w="3560" w:type="pct"/>
            <w:gridSpan w:val="3"/>
            <w:tcBorders>
              <w:left w:val="nil"/>
            </w:tcBorders>
          </w:tcPr>
          <w:p w14:paraId="5E1EEBA6" w14:textId="77777777" w:rsidR="00FB5E69" w:rsidRPr="00624E15" w:rsidRDefault="00384729" w:rsidP="00AA244C">
            <w:pPr>
              <w:pStyle w:val="TableTextS5"/>
              <w:spacing w:line="200" w:lineRule="exact"/>
              <w:ind w:hanging="255"/>
              <w:rPr>
                <w:szCs w:val="18"/>
                <w:lang w:val="ru-RU"/>
              </w:rPr>
            </w:pPr>
            <w:r w:rsidRPr="00624E15">
              <w:rPr>
                <w:szCs w:val="18"/>
                <w:lang w:val="ru-RU"/>
              </w:rPr>
              <w:t>ЛЮБИТЕЛЬСКАЯ</w:t>
            </w:r>
          </w:p>
          <w:p w14:paraId="63433610" w14:textId="77777777" w:rsidR="00FB5E69" w:rsidRPr="00624E15" w:rsidRDefault="00384729" w:rsidP="00AA244C">
            <w:pPr>
              <w:pStyle w:val="TableTextS5"/>
              <w:spacing w:line="200" w:lineRule="exact"/>
              <w:ind w:hanging="255"/>
              <w:rPr>
                <w:szCs w:val="18"/>
                <w:lang w:val="ru-RU"/>
              </w:rPr>
            </w:pPr>
            <w:r w:rsidRPr="00624E15">
              <w:rPr>
                <w:szCs w:val="18"/>
                <w:lang w:val="ru-RU"/>
              </w:rPr>
              <w:t>ЛЮБИТЕЛЬСКАЯ СПУТНИКОВАЯ</w:t>
            </w:r>
          </w:p>
        </w:tc>
      </w:tr>
      <w:tr w:rsidR="00FB5E69" w:rsidRPr="00624E15" w14:paraId="2F484A25" w14:textId="77777777" w:rsidTr="00FB5E69">
        <w:trPr>
          <w:jc w:val="center"/>
        </w:trPr>
        <w:tc>
          <w:tcPr>
            <w:tcW w:w="1440" w:type="pct"/>
            <w:tcBorders>
              <w:right w:val="nil"/>
            </w:tcBorders>
          </w:tcPr>
          <w:p w14:paraId="10DA45B9" w14:textId="77777777" w:rsidR="00FB5E69" w:rsidRPr="00624E15" w:rsidRDefault="00384729" w:rsidP="00AA244C">
            <w:pPr>
              <w:spacing w:before="40" w:after="40" w:line="200" w:lineRule="exact"/>
              <w:rPr>
                <w:rStyle w:val="Tablefreq"/>
                <w:szCs w:val="18"/>
              </w:rPr>
            </w:pPr>
            <w:r w:rsidRPr="00624E15">
              <w:rPr>
                <w:rStyle w:val="Tablefreq"/>
                <w:szCs w:val="18"/>
              </w:rPr>
              <w:t>14 250–14 350</w:t>
            </w:r>
          </w:p>
        </w:tc>
        <w:tc>
          <w:tcPr>
            <w:tcW w:w="3560" w:type="pct"/>
            <w:gridSpan w:val="3"/>
            <w:tcBorders>
              <w:left w:val="nil"/>
            </w:tcBorders>
          </w:tcPr>
          <w:p w14:paraId="20B18F98" w14:textId="77777777" w:rsidR="00FB5E69" w:rsidRPr="00624E15" w:rsidRDefault="00384729" w:rsidP="00AA244C">
            <w:pPr>
              <w:pStyle w:val="TableTextS5"/>
              <w:spacing w:line="200" w:lineRule="exact"/>
              <w:ind w:hanging="255"/>
              <w:rPr>
                <w:szCs w:val="18"/>
                <w:lang w:val="ru-RU"/>
              </w:rPr>
            </w:pPr>
            <w:r w:rsidRPr="00624E15">
              <w:rPr>
                <w:szCs w:val="18"/>
                <w:lang w:val="ru-RU"/>
              </w:rPr>
              <w:t xml:space="preserve">ЛЮБИТЕЛЬСКАЯ </w:t>
            </w:r>
          </w:p>
          <w:p w14:paraId="56DE7556" w14:textId="77777777" w:rsidR="00FB5E69" w:rsidRPr="00624E15" w:rsidRDefault="00384729" w:rsidP="00AA244C">
            <w:pPr>
              <w:pStyle w:val="TableTextS5"/>
              <w:tabs>
                <w:tab w:val="left" w:pos="284"/>
              </w:tabs>
              <w:spacing w:line="200" w:lineRule="exact"/>
              <w:ind w:hanging="255"/>
              <w:rPr>
                <w:rStyle w:val="Artref"/>
                <w:szCs w:val="18"/>
                <w:lang w:val="ru-RU"/>
              </w:rPr>
            </w:pPr>
            <w:r w:rsidRPr="00624E15">
              <w:rPr>
                <w:rStyle w:val="Artref"/>
                <w:lang w:val="ru-RU"/>
              </w:rPr>
              <w:t>5.152</w:t>
            </w:r>
          </w:p>
        </w:tc>
      </w:tr>
      <w:tr w:rsidR="00FB5E69" w:rsidRPr="00624E15" w14:paraId="3B90FA41" w14:textId="77777777" w:rsidTr="00FB5E69">
        <w:trPr>
          <w:jc w:val="center"/>
        </w:trPr>
        <w:tc>
          <w:tcPr>
            <w:tcW w:w="1440" w:type="pct"/>
            <w:tcBorders>
              <w:right w:val="nil"/>
            </w:tcBorders>
          </w:tcPr>
          <w:p w14:paraId="0351487C" w14:textId="77777777" w:rsidR="00FB5E69" w:rsidRPr="00624E15" w:rsidRDefault="00384729" w:rsidP="00AA244C">
            <w:pPr>
              <w:spacing w:before="40" w:after="40" w:line="200" w:lineRule="exact"/>
              <w:rPr>
                <w:rStyle w:val="Tablefreq"/>
                <w:szCs w:val="18"/>
              </w:rPr>
            </w:pPr>
            <w:r w:rsidRPr="00624E15">
              <w:rPr>
                <w:rStyle w:val="Tablefreq"/>
                <w:szCs w:val="18"/>
              </w:rPr>
              <w:t>14 350–14 990</w:t>
            </w:r>
          </w:p>
        </w:tc>
        <w:tc>
          <w:tcPr>
            <w:tcW w:w="3560" w:type="pct"/>
            <w:gridSpan w:val="3"/>
            <w:tcBorders>
              <w:left w:val="nil"/>
            </w:tcBorders>
          </w:tcPr>
          <w:p w14:paraId="605664C2" w14:textId="77777777" w:rsidR="00FB5E69" w:rsidRPr="00624E15" w:rsidRDefault="00384729" w:rsidP="00AA244C">
            <w:pPr>
              <w:pStyle w:val="TableTextS5"/>
              <w:spacing w:line="200" w:lineRule="exact"/>
              <w:ind w:hanging="255"/>
              <w:rPr>
                <w:szCs w:val="18"/>
                <w:lang w:val="ru-RU"/>
              </w:rPr>
            </w:pPr>
            <w:r w:rsidRPr="00624E15">
              <w:rPr>
                <w:szCs w:val="18"/>
                <w:lang w:val="ru-RU"/>
              </w:rPr>
              <w:t>ФИКСИРОВАННАЯ</w:t>
            </w:r>
          </w:p>
          <w:p w14:paraId="6D644AA8" w14:textId="77777777" w:rsidR="00FB5E69" w:rsidRPr="00624E15" w:rsidRDefault="00384729" w:rsidP="00AA244C">
            <w:pPr>
              <w:pStyle w:val="TableTextS5"/>
              <w:spacing w:line="200" w:lineRule="exact"/>
              <w:ind w:hanging="255"/>
              <w:rPr>
                <w:szCs w:val="18"/>
                <w:lang w:val="ru-RU"/>
              </w:rPr>
            </w:pPr>
            <w:r w:rsidRPr="00624E15">
              <w:rPr>
                <w:szCs w:val="18"/>
                <w:lang w:val="ru-RU"/>
              </w:rPr>
              <w:t>Подвижная, за исключением воздушной подвижной (R)</w:t>
            </w:r>
          </w:p>
        </w:tc>
      </w:tr>
      <w:tr w:rsidR="00FB5E69" w:rsidRPr="00624E15" w14:paraId="07C3A392" w14:textId="77777777" w:rsidTr="00FB5E69">
        <w:trPr>
          <w:jc w:val="center"/>
        </w:trPr>
        <w:tc>
          <w:tcPr>
            <w:tcW w:w="1440" w:type="pct"/>
            <w:tcBorders>
              <w:right w:val="nil"/>
            </w:tcBorders>
          </w:tcPr>
          <w:p w14:paraId="43DD66C1" w14:textId="77777777" w:rsidR="00FB5E69" w:rsidRPr="00624E15" w:rsidRDefault="00384729" w:rsidP="00AA244C">
            <w:pPr>
              <w:spacing w:before="40" w:after="40" w:line="200" w:lineRule="exact"/>
              <w:rPr>
                <w:rStyle w:val="Tablefreq"/>
                <w:szCs w:val="18"/>
              </w:rPr>
            </w:pPr>
            <w:r w:rsidRPr="00624E15">
              <w:rPr>
                <w:rStyle w:val="Tablefreq"/>
                <w:szCs w:val="18"/>
              </w:rPr>
              <w:t>14 990–15 005</w:t>
            </w:r>
          </w:p>
        </w:tc>
        <w:tc>
          <w:tcPr>
            <w:tcW w:w="3560" w:type="pct"/>
            <w:gridSpan w:val="3"/>
            <w:tcBorders>
              <w:left w:val="nil"/>
            </w:tcBorders>
          </w:tcPr>
          <w:p w14:paraId="1FBBDD78" w14:textId="77777777" w:rsidR="00FB5E69" w:rsidRPr="00624E15" w:rsidRDefault="00384729" w:rsidP="00AA244C">
            <w:pPr>
              <w:pStyle w:val="TableTextS5"/>
              <w:spacing w:line="200" w:lineRule="exact"/>
              <w:ind w:hanging="255"/>
              <w:rPr>
                <w:szCs w:val="18"/>
                <w:lang w:val="ru-RU"/>
              </w:rPr>
            </w:pPr>
            <w:r w:rsidRPr="00624E15">
              <w:rPr>
                <w:szCs w:val="18"/>
                <w:lang w:val="ru-RU"/>
              </w:rPr>
              <w:t>СЛУЖБА СТАНДАРТНЫХ ЧАСТОТ И СИГНАЛОВ ВРЕМЕНИ (15 000 кГц)</w:t>
            </w:r>
          </w:p>
          <w:p w14:paraId="052C18E4" w14:textId="77777777" w:rsidR="00FB5E69" w:rsidRPr="00624E15" w:rsidRDefault="00384729" w:rsidP="00AA244C">
            <w:pPr>
              <w:pStyle w:val="TableTextS5"/>
              <w:tabs>
                <w:tab w:val="left" w:pos="284"/>
              </w:tabs>
              <w:spacing w:line="200" w:lineRule="exact"/>
              <w:ind w:hanging="255"/>
              <w:rPr>
                <w:rStyle w:val="Artref"/>
                <w:szCs w:val="18"/>
                <w:lang w:val="ru-RU"/>
              </w:rPr>
            </w:pPr>
            <w:r w:rsidRPr="00624E15">
              <w:rPr>
                <w:rStyle w:val="Artref"/>
                <w:lang w:val="ru-RU"/>
              </w:rPr>
              <w:t>5.111</w:t>
            </w:r>
          </w:p>
        </w:tc>
      </w:tr>
      <w:tr w:rsidR="00FB5E69" w:rsidRPr="00624E15" w14:paraId="7E760E6D" w14:textId="77777777" w:rsidTr="00FB5E69">
        <w:trPr>
          <w:jc w:val="center"/>
        </w:trPr>
        <w:tc>
          <w:tcPr>
            <w:tcW w:w="1440" w:type="pct"/>
            <w:tcBorders>
              <w:right w:val="nil"/>
            </w:tcBorders>
          </w:tcPr>
          <w:p w14:paraId="7766C91D" w14:textId="77777777" w:rsidR="00FB5E69" w:rsidRPr="00624E15" w:rsidRDefault="00384729" w:rsidP="00AA244C">
            <w:pPr>
              <w:spacing w:before="40" w:after="40" w:line="200" w:lineRule="exact"/>
              <w:rPr>
                <w:rStyle w:val="Tablefreq"/>
                <w:szCs w:val="18"/>
              </w:rPr>
            </w:pPr>
            <w:r w:rsidRPr="00624E15">
              <w:rPr>
                <w:rStyle w:val="Tablefreq"/>
                <w:szCs w:val="18"/>
              </w:rPr>
              <w:t>15 005–15 010</w:t>
            </w:r>
          </w:p>
        </w:tc>
        <w:tc>
          <w:tcPr>
            <w:tcW w:w="3560" w:type="pct"/>
            <w:gridSpan w:val="3"/>
            <w:tcBorders>
              <w:left w:val="nil"/>
            </w:tcBorders>
          </w:tcPr>
          <w:p w14:paraId="3D3E5CC4" w14:textId="77777777" w:rsidR="00FB5E69" w:rsidRPr="00624E15" w:rsidRDefault="00384729" w:rsidP="00AA244C">
            <w:pPr>
              <w:pStyle w:val="TableTextS5"/>
              <w:spacing w:line="200" w:lineRule="exact"/>
              <w:ind w:hanging="255"/>
              <w:rPr>
                <w:szCs w:val="18"/>
                <w:lang w:val="ru-RU"/>
              </w:rPr>
            </w:pPr>
            <w:r w:rsidRPr="00624E15">
              <w:rPr>
                <w:szCs w:val="18"/>
                <w:lang w:val="ru-RU"/>
              </w:rPr>
              <w:t>СЛУЖБА СТАНДАРТНЫХ ЧАСТОТ И СИГНАЛОВ ВРЕМЕНИ</w:t>
            </w:r>
          </w:p>
          <w:p w14:paraId="1C798F2A" w14:textId="77777777" w:rsidR="00FB5E69" w:rsidRPr="00624E15" w:rsidRDefault="00384729" w:rsidP="00AA244C">
            <w:pPr>
              <w:pStyle w:val="TableTextS5"/>
              <w:spacing w:line="200" w:lineRule="exact"/>
              <w:ind w:hanging="255"/>
              <w:rPr>
                <w:szCs w:val="18"/>
                <w:lang w:val="ru-RU"/>
              </w:rPr>
            </w:pPr>
            <w:r w:rsidRPr="00624E15">
              <w:rPr>
                <w:szCs w:val="18"/>
                <w:lang w:val="ru-RU"/>
              </w:rPr>
              <w:t>Служба космических исследований</w:t>
            </w:r>
          </w:p>
        </w:tc>
      </w:tr>
      <w:tr w:rsidR="00FB5E69" w:rsidRPr="00624E15" w14:paraId="7078B1CD" w14:textId="77777777" w:rsidTr="00FB5E69">
        <w:trPr>
          <w:jc w:val="center"/>
        </w:trPr>
        <w:tc>
          <w:tcPr>
            <w:tcW w:w="1440" w:type="pct"/>
            <w:tcBorders>
              <w:right w:val="nil"/>
            </w:tcBorders>
          </w:tcPr>
          <w:p w14:paraId="12147971" w14:textId="77777777" w:rsidR="00FB5E69" w:rsidRPr="00624E15" w:rsidRDefault="00384729" w:rsidP="00AA244C">
            <w:pPr>
              <w:spacing w:before="40" w:after="40" w:line="200" w:lineRule="exact"/>
              <w:rPr>
                <w:rStyle w:val="Tablefreq"/>
                <w:szCs w:val="18"/>
              </w:rPr>
            </w:pPr>
            <w:r w:rsidRPr="00624E15">
              <w:rPr>
                <w:rStyle w:val="Tablefreq"/>
                <w:szCs w:val="18"/>
              </w:rPr>
              <w:t>15 010–15 100</w:t>
            </w:r>
          </w:p>
        </w:tc>
        <w:tc>
          <w:tcPr>
            <w:tcW w:w="3560" w:type="pct"/>
            <w:gridSpan w:val="3"/>
            <w:tcBorders>
              <w:left w:val="nil"/>
            </w:tcBorders>
          </w:tcPr>
          <w:p w14:paraId="368391AF" w14:textId="77777777" w:rsidR="00FB5E69" w:rsidRPr="00624E15" w:rsidRDefault="00384729" w:rsidP="00AA244C">
            <w:pPr>
              <w:pStyle w:val="TableTextS5"/>
              <w:spacing w:line="200" w:lineRule="exact"/>
              <w:ind w:hanging="255"/>
              <w:rPr>
                <w:szCs w:val="18"/>
                <w:lang w:val="ru-RU"/>
              </w:rPr>
            </w:pPr>
            <w:r w:rsidRPr="00624E15">
              <w:rPr>
                <w:szCs w:val="18"/>
                <w:lang w:val="ru-RU"/>
              </w:rPr>
              <w:t>ВОЗДУШНАЯ ПОДВИЖНАЯ (ОR)</w:t>
            </w:r>
          </w:p>
        </w:tc>
      </w:tr>
      <w:tr w:rsidR="00FB5E69" w:rsidRPr="00624E15" w14:paraId="6B1B9600" w14:textId="77777777" w:rsidTr="00FB5E69">
        <w:trPr>
          <w:jc w:val="center"/>
        </w:trPr>
        <w:tc>
          <w:tcPr>
            <w:tcW w:w="1440" w:type="pct"/>
            <w:tcBorders>
              <w:right w:val="nil"/>
            </w:tcBorders>
          </w:tcPr>
          <w:p w14:paraId="6149ED66" w14:textId="77777777" w:rsidR="00FB5E69" w:rsidRPr="00624E15" w:rsidRDefault="00384729" w:rsidP="00AA244C">
            <w:pPr>
              <w:spacing w:before="40" w:after="40" w:line="200" w:lineRule="exact"/>
              <w:rPr>
                <w:rStyle w:val="Tablefreq"/>
                <w:szCs w:val="18"/>
              </w:rPr>
            </w:pPr>
            <w:r w:rsidRPr="00624E15">
              <w:rPr>
                <w:rStyle w:val="Tablefreq"/>
                <w:szCs w:val="18"/>
              </w:rPr>
              <w:t>15 100–15 600</w:t>
            </w:r>
          </w:p>
        </w:tc>
        <w:tc>
          <w:tcPr>
            <w:tcW w:w="3560" w:type="pct"/>
            <w:gridSpan w:val="3"/>
            <w:tcBorders>
              <w:left w:val="nil"/>
            </w:tcBorders>
          </w:tcPr>
          <w:p w14:paraId="6C25397E" w14:textId="77777777" w:rsidR="00FB5E69" w:rsidRPr="00624E15" w:rsidRDefault="00384729" w:rsidP="00AA244C">
            <w:pPr>
              <w:pStyle w:val="TableTextS5"/>
              <w:spacing w:line="200" w:lineRule="exact"/>
              <w:ind w:hanging="255"/>
              <w:rPr>
                <w:szCs w:val="18"/>
                <w:lang w:val="ru-RU"/>
              </w:rPr>
            </w:pPr>
            <w:r w:rsidRPr="00624E15">
              <w:rPr>
                <w:szCs w:val="18"/>
                <w:lang w:val="ru-RU"/>
              </w:rPr>
              <w:t>РАДИОВЕЩАТЕЛЬНАЯ</w:t>
            </w:r>
          </w:p>
        </w:tc>
      </w:tr>
      <w:tr w:rsidR="00FB5E69" w:rsidRPr="00624E15" w14:paraId="168D414D" w14:textId="77777777" w:rsidTr="00FB5E69">
        <w:trPr>
          <w:jc w:val="center"/>
        </w:trPr>
        <w:tc>
          <w:tcPr>
            <w:tcW w:w="1440" w:type="pct"/>
            <w:tcBorders>
              <w:right w:val="nil"/>
            </w:tcBorders>
          </w:tcPr>
          <w:p w14:paraId="1C566853" w14:textId="77777777" w:rsidR="00FB5E69" w:rsidRPr="00624E15" w:rsidRDefault="00384729" w:rsidP="00AA244C">
            <w:pPr>
              <w:spacing w:before="40" w:after="40" w:line="200" w:lineRule="exact"/>
              <w:rPr>
                <w:rStyle w:val="Tablefreq"/>
                <w:szCs w:val="18"/>
              </w:rPr>
            </w:pPr>
            <w:r w:rsidRPr="00624E15">
              <w:rPr>
                <w:rStyle w:val="Tablefreq"/>
                <w:szCs w:val="18"/>
              </w:rPr>
              <w:t>15 600–15 800</w:t>
            </w:r>
          </w:p>
        </w:tc>
        <w:tc>
          <w:tcPr>
            <w:tcW w:w="3560" w:type="pct"/>
            <w:gridSpan w:val="3"/>
            <w:tcBorders>
              <w:left w:val="nil"/>
            </w:tcBorders>
          </w:tcPr>
          <w:p w14:paraId="39ED0867" w14:textId="77777777" w:rsidR="00FB5E69" w:rsidRPr="00624E15" w:rsidRDefault="00384729" w:rsidP="00AA244C">
            <w:pPr>
              <w:pStyle w:val="TableTextS5"/>
              <w:tabs>
                <w:tab w:val="left" w:pos="284"/>
              </w:tabs>
              <w:spacing w:line="200" w:lineRule="exact"/>
              <w:ind w:hanging="255"/>
              <w:rPr>
                <w:rStyle w:val="Artref"/>
                <w:lang w:val="ru-RU"/>
              </w:rPr>
            </w:pPr>
            <w:r w:rsidRPr="00624E15">
              <w:rPr>
                <w:lang w:val="ru-RU"/>
              </w:rPr>
              <w:t xml:space="preserve">РАДИОВЕЩАТЕЛЬНАЯ  </w:t>
            </w:r>
            <w:r w:rsidRPr="00624E15">
              <w:rPr>
                <w:rStyle w:val="Artref"/>
                <w:lang w:val="ru-RU"/>
              </w:rPr>
              <w:t>5.134</w:t>
            </w:r>
          </w:p>
          <w:p w14:paraId="55681F7F" w14:textId="77777777" w:rsidR="00FB5E69" w:rsidRPr="00624E15" w:rsidRDefault="00384729" w:rsidP="00AA244C">
            <w:pPr>
              <w:pStyle w:val="TableTextS5"/>
              <w:tabs>
                <w:tab w:val="left" w:pos="284"/>
              </w:tabs>
              <w:spacing w:line="200" w:lineRule="exact"/>
              <w:ind w:hanging="255"/>
              <w:rPr>
                <w:szCs w:val="18"/>
                <w:lang w:val="ru-RU"/>
              </w:rPr>
            </w:pPr>
            <w:r w:rsidRPr="00624E15">
              <w:rPr>
                <w:rStyle w:val="Artref"/>
                <w:lang w:val="ru-RU"/>
              </w:rPr>
              <w:t>5.146</w:t>
            </w:r>
          </w:p>
        </w:tc>
      </w:tr>
      <w:tr w:rsidR="00FB5E69" w:rsidRPr="00624E15" w14:paraId="292E1648" w14:textId="77777777" w:rsidTr="00FB5E69">
        <w:trPr>
          <w:jc w:val="center"/>
        </w:trPr>
        <w:tc>
          <w:tcPr>
            <w:tcW w:w="1440" w:type="pct"/>
            <w:tcBorders>
              <w:right w:val="nil"/>
            </w:tcBorders>
          </w:tcPr>
          <w:p w14:paraId="440EEB9B" w14:textId="77777777" w:rsidR="00FB5E69" w:rsidRPr="00624E15" w:rsidRDefault="00384729" w:rsidP="00AA244C">
            <w:pPr>
              <w:spacing w:before="40" w:after="40" w:line="200" w:lineRule="exact"/>
              <w:rPr>
                <w:rStyle w:val="Tablefreq"/>
                <w:szCs w:val="18"/>
              </w:rPr>
            </w:pPr>
            <w:r w:rsidRPr="00624E15">
              <w:rPr>
                <w:rStyle w:val="Tablefreq"/>
                <w:szCs w:val="18"/>
              </w:rPr>
              <w:t>15 800–16 100</w:t>
            </w:r>
          </w:p>
        </w:tc>
        <w:tc>
          <w:tcPr>
            <w:tcW w:w="3560" w:type="pct"/>
            <w:gridSpan w:val="3"/>
            <w:tcBorders>
              <w:left w:val="nil"/>
            </w:tcBorders>
          </w:tcPr>
          <w:p w14:paraId="0B7181D6" w14:textId="77777777" w:rsidR="00FB5E69" w:rsidRPr="00624E15" w:rsidRDefault="00384729" w:rsidP="00AA244C">
            <w:pPr>
              <w:pStyle w:val="TableTextS5"/>
              <w:spacing w:line="200" w:lineRule="exact"/>
              <w:ind w:hanging="255"/>
              <w:rPr>
                <w:szCs w:val="18"/>
                <w:lang w:val="ru-RU"/>
              </w:rPr>
            </w:pPr>
            <w:r w:rsidRPr="00624E15">
              <w:rPr>
                <w:szCs w:val="18"/>
                <w:lang w:val="ru-RU"/>
              </w:rPr>
              <w:t>ФИКСИРОВАННАЯ</w:t>
            </w:r>
          </w:p>
          <w:p w14:paraId="1C8EB122" w14:textId="77777777" w:rsidR="00FB5E69" w:rsidRPr="00624E15" w:rsidRDefault="00384729" w:rsidP="00AA244C">
            <w:pPr>
              <w:pStyle w:val="TableTextS5"/>
              <w:tabs>
                <w:tab w:val="left" w:pos="284"/>
              </w:tabs>
              <w:spacing w:line="200" w:lineRule="exact"/>
              <w:ind w:hanging="255"/>
              <w:rPr>
                <w:lang w:val="ru-RU"/>
              </w:rPr>
            </w:pPr>
            <w:r w:rsidRPr="00624E15">
              <w:rPr>
                <w:rStyle w:val="Artref"/>
                <w:lang w:val="ru-RU"/>
              </w:rPr>
              <w:t>5.153</w:t>
            </w:r>
          </w:p>
        </w:tc>
      </w:tr>
      <w:tr w:rsidR="00FB5E69" w:rsidRPr="00624E15" w14:paraId="6A0A7092" w14:textId="77777777" w:rsidTr="00FB5E69">
        <w:trPr>
          <w:jc w:val="center"/>
        </w:trPr>
        <w:tc>
          <w:tcPr>
            <w:tcW w:w="1440" w:type="pct"/>
            <w:tcBorders>
              <w:right w:val="single" w:sz="4" w:space="0" w:color="auto"/>
            </w:tcBorders>
          </w:tcPr>
          <w:p w14:paraId="68199315" w14:textId="77777777" w:rsidR="00FB5E69" w:rsidRPr="00624E15" w:rsidRDefault="00384729" w:rsidP="00AA244C">
            <w:pPr>
              <w:pStyle w:val="TableTextS5"/>
              <w:spacing w:line="200" w:lineRule="exact"/>
              <w:rPr>
                <w:rStyle w:val="Tablefreq"/>
                <w:lang w:val="ru-RU"/>
              </w:rPr>
            </w:pPr>
            <w:r w:rsidRPr="00624E15">
              <w:rPr>
                <w:rStyle w:val="Tablefreq"/>
                <w:lang w:val="ru-RU"/>
              </w:rPr>
              <w:t>16 100–16 200</w:t>
            </w:r>
          </w:p>
          <w:p w14:paraId="382C7F0C" w14:textId="77777777" w:rsidR="00FB5E69" w:rsidRPr="00624E15" w:rsidRDefault="00384729" w:rsidP="00AA244C">
            <w:pPr>
              <w:pStyle w:val="TableTextS5"/>
              <w:spacing w:line="200" w:lineRule="exact"/>
              <w:rPr>
                <w:lang w:val="ru-RU"/>
              </w:rPr>
            </w:pPr>
            <w:r w:rsidRPr="00624E15">
              <w:rPr>
                <w:lang w:val="ru-RU"/>
              </w:rPr>
              <w:t>ФИКСИРОВАННАЯ</w:t>
            </w:r>
          </w:p>
          <w:p w14:paraId="1E12B0D9" w14:textId="77777777" w:rsidR="00FB5E69" w:rsidRPr="00624E15" w:rsidRDefault="00384729" w:rsidP="00AA244C">
            <w:pPr>
              <w:pStyle w:val="TableTextS5"/>
              <w:spacing w:line="200" w:lineRule="exact"/>
              <w:rPr>
                <w:rStyle w:val="Artref"/>
                <w:bCs w:val="0"/>
                <w:lang w:val="ru-RU"/>
              </w:rPr>
            </w:pPr>
            <w:r w:rsidRPr="00624E15">
              <w:rPr>
                <w:lang w:val="ru-RU"/>
              </w:rPr>
              <w:t>Радиолокационная</w:t>
            </w:r>
            <w:r w:rsidRPr="00624E15">
              <w:rPr>
                <w:rStyle w:val="Artref"/>
                <w:lang w:val="ru-RU"/>
              </w:rPr>
              <w:t xml:space="preserve">  5.</w:t>
            </w:r>
            <w:r w:rsidRPr="00624E15">
              <w:rPr>
                <w:rStyle w:val="Artref"/>
                <w:bCs w:val="0"/>
                <w:lang w:val="ru-RU"/>
              </w:rPr>
              <w:t>145А</w:t>
            </w:r>
          </w:p>
          <w:p w14:paraId="4E17453B" w14:textId="77777777" w:rsidR="00FB5E69" w:rsidRPr="00624E15" w:rsidRDefault="00384729" w:rsidP="00AA244C">
            <w:pPr>
              <w:spacing w:before="40" w:after="40" w:line="200" w:lineRule="exact"/>
              <w:rPr>
                <w:rStyle w:val="Tablefreq"/>
                <w:szCs w:val="18"/>
              </w:rPr>
            </w:pPr>
            <w:r w:rsidRPr="00624E15">
              <w:rPr>
                <w:rStyle w:val="Artref"/>
                <w:lang w:val="ru-RU"/>
              </w:rPr>
              <w:t>5.145B</w:t>
            </w:r>
          </w:p>
        </w:tc>
        <w:tc>
          <w:tcPr>
            <w:tcW w:w="1514" w:type="pct"/>
            <w:tcBorders>
              <w:left w:val="single" w:sz="4" w:space="0" w:color="auto"/>
              <w:right w:val="single" w:sz="4" w:space="0" w:color="auto"/>
            </w:tcBorders>
          </w:tcPr>
          <w:p w14:paraId="6DC7BE73" w14:textId="77777777" w:rsidR="00FB5E69" w:rsidRPr="00624E15" w:rsidRDefault="00384729" w:rsidP="00AA244C">
            <w:pPr>
              <w:pStyle w:val="TableTextS5"/>
              <w:spacing w:line="200" w:lineRule="exact"/>
              <w:rPr>
                <w:rStyle w:val="Tablefreq"/>
                <w:lang w:val="ru-RU"/>
              </w:rPr>
            </w:pPr>
            <w:r w:rsidRPr="00624E15">
              <w:rPr>
                <w:rStyle w:val="Tablefreq"/>
                <w:lang w:val="ru-RU"/>
              </w:rPr>
              <w:t>16 100–16 200</w:t>
            </w:r>
          </w:p>
          <w:p w14:paraId="22E22FB3" w14:textId="77777777" w:rsidR="00FB5E69" w:rsidRPr="00624E15" w:rsidRDefault="00384729" w:rsidP="00AA244C">
            <w:pPr>
              <w:pStyle w:val="TableTextS5"/>
              <w:spacing w:line="200" w:lineRule="exact"/>
              <w:rPr>
                <w:lang w:val="ru-RU"/>
              </w:rPr>
            </w:pPr>
            <w:r w:rsidRPr="00624E15">
              <w:rPr>
                <w:lang w:val="ru-RU"/>
              </w:rPr>
              <w:t>ФИКСИРОВАННАЯ</w:t>
            </w:r>
          </w:p>
          <w:p w14:paraId="5A4CAB7C" w14:textId="77777777" w:rsidR="00FB5E69" w:rsidRPr="00624E15" w:rsidRDefault="00384729" w:rsidP="00AA244C">
            <w:pPr>
              <w:pStyle w:val="TableTextS5"/>
              <w:spacing w:line="200" w:lineRule="exact"/>
              <w:rPr>
                <w:bCs/>
                <w:lang w:val="ru-RU" w:eastAsia="x-none"/>
              </w:rPr>
            </w:pPr>
            <w:r w:rsidRPr="00624E15">
              <w:rPr>
                <w:lang w:val="ru-RU"/>
              </w:rPr>
              <w:t>РАДИОЛОКАЦИОННАЯ</w:t>
            </w:r>
            <w:r w:rsidRPr="00624E15">
              <w:rPr>
                <w:rStyle w:val="Artref"/>
                <w:lang w:val="ru-RU"/>
              </w:rPr>
              <w:t xml:space="preserve">  5.145A</w:t>
            </w:r>
          </w:p>
        </w:tc>
        <w:tc>
          <w:tcPr>
            <w:tcW w:w="2046" w:type="pct"/>
            <w:gridSpan w:val="2"/>
            <w:tcBorders>
              <w:left w:val="single" w:sz="4" w:space="0" w:color="auto"/>
            </w:tcBorders>
          </w:tcPr>
          <w:p w14:paraId="4A5B9C7F" w14:textId="77777777" w:rsidR="00FB5E69" w:rsidRPr="00624E15" w:rsidRDefault="00384729" w:rsidP="00AA244C">
            <w:pPr>
              <w:pStyle w:val="TableTextS5"/>
              <w:spacing w:line="200" w:lineRule="exact"/>
              <w:rPr>
                <w:rStyle w:val="Tablefreq"/>
                <w:lang w:val="ru-RU"/>
              </w:rPr>
            </w:pPr>
            <w:r w:rsidRPr="00624E15">
              <w:rPr>
                <w:rStyle w:val="Tablefreq"/>
                <w:lang w:val="ru-RU"/>
              </w:rPr>
              <w:t>16 100–16 200</w:t>
            </w:r>
          </w:p>
          <w:p w14:paraId="378F95EB" w14:textId="77777777" w:rsidR="00FB5E69" w:rsidRPr="00624E15" w:rsidRDefault="00384729" w:rsidP="00AA244C">
            <w:pPr>
              <w:pStyle w:val="TableTextS5"/>
              <w:spacing w:line="200" w:lineRule="exact"/>
              <w:rPr>
                <w:lang w:val="ru-RU"/>
              </w:rPr>
            </w:pPr>
            <w:r w:rsidRPr="00624E15">
              <w:rPr>
                <w:lang w:val="ru-RU"/>
              </w:rPr>
              <w:t>ФИКСИРОВАННАЯ</w:t>
            </w:r>
          </w:p>
          <w:p w14:paraId="1A7733C9" w14:textId="77777777" w:rsidR="00FB5E69" w:rsidRPr="00624E15" w:rsidRDefault="00384729" w:rsidP="00AA244C">
            <w:pPr>
              <w:pStyle w:val="TableTextS5"/>
              <w:spacing w:line="200" w:lineRule="exact"/>
              <w:ind w:left="0" w:firstLine="0"/>
              <w:rPr>
                <w:bCs/>
                <w:lang w:val="ru-RU" w:eastAsia="x-none"/>
              </w:rPr>
            </w:pPr>
            <w:r w:rsidRPr="00624E15">
              <w:rPr>
                <w:lang w:val="ru-RU"/>
              </w:rPr>
              <w:t>Радиолокационная</w:t>
            </w:r>
            <w:r w:rsidRPr="00624E15">
              <w:rPr>
                <w:rStyle w:val="Artref"/>
                <w:lang w:val="ru-RU"/>
              </w:rPr>
              <w:t xml:space="preserve">  5.145A</w:t>
            </w:r>
          </w:p>
        </w:tc>
      </w:tr>
      <w:tr w:rsidR="00FB5E69" w:rsidRPr="00624E15" w14:paraId="2DC9B189" w14:textId="77777777" w:rsidTr="00FB5E69">
        <w:trPr>
          <w:jc w:val="center"/>
        </w:trPr>
        <w:tc>
          <w:tcPr>
            <w:tcW w:w="1440" w:type="pct"/>
            <w:tcBorders>
              <w:right w:val="nil"/>
            </w:tcBorders>
          </w:tcPr>
          <w:p w14:paraId="2D8D86FA" w14:textId="77777777" w:rsidR="00FB5E69" w:rsidRPr="00624E15" w:rsidRDefault="00384729" w:rsidP="00AA244C">
            <w:pPr>
              <w:pStyle w:val="TableTextS5"/>
              <w:spacing w:line="200" w:lineRule="exact"/>
              <w:rPr>
                <w:rStyle w:val="Tablefreq"/>
                <w:lang w:val="ru-RU"/>
              </w:rPr>
            </w:pPr>
            <w:r w:rsidRPr="00624E15">
              <w:rPr>
                <w:rStyle w:val="Tablefreq"/>
                <w:lang w:val="ru-RU"/>
              </w:rPr>
              <w:t>16 200–16 360</w:t>
            </w:r>
          </w:p>
        </w:tc>
        <w:tc>
          <w:tcPr>
            <w:tcW w:w="3560" w:type="pct"/>
            <w:gridSpan w:val="3"/>
            <w:tcBorders>
              <w:left w:val="nil"/>
            </w:tcBorders>
          </w:tcPr>
          <w:p w14:paraId="297FFAEA" w14:textId="77777777" w:rsidR="00FB5E69" w:rsidRPr="00624E15" w:rsidRDefault="00384729" w:rsidP="00AA244C">
            <w:pPr>
              <w:pStyle w:val="TableTextS5"/>
              <w:spacing w:line="200" w:lineRule="exact"/>
              <w:ind w:left="85"/>
              <w:rPr>
                <w:lang w:val="ru-RU"/>
              </w:rPr>
            </w:pPr>
            <w:r w:rsidRPr="00624E15">
              <w:rPr>
                <w:lang w:val="ru-RU"/>
              </w:rPr>
              <w:t>ФИКСИРОВАННАЯ</w:t>
            </w:r>
          </w:p>
        </w:tc>
      </w:tr>
      <w:tr w:rsidR="00FB5E69" w:rsidRPr="00624E15" w14:paraId="377F2539" w14:textId="77777777" w:rsidTr="00FB5E69">
        <w:trPr>
          <w:jc w:val="center"/>
        </w:trPr>
        <w:tc>
          <w:tcPr>
            <w:tcW w:w="1440" w:type="pct"/>
            <w:tcBorders>
              <w:right w:val="nil"/>
            </w:tcBorders>
          </w:tcPr>
          <w:p w14:paraId="2DAC9609" w14:textId="77777777" w:rsidR="00FB5E69" w:rsidRPr="00624E15" w:rsidRDefault="00384729" w:rsidP="00AA244C">
            <w:pPr>
              <w:spacing w:before="40" w:after="40" w:line="200" w:lineRule="exact"/>
              <w:rPr>
                <w:rStyle w:val="Tablefreq"/>
                <w:szCs w:val="18"/>
              </w:rPr>
            </w:pPr>
            <w:r w:rsidRPr="00624E15">
              <w:rPr>
                <w:rStyle w:val="Tablefreq"/>
                <w:szCs w:val="18"/>
              </w:rPr>
              <w:t>16 360–17 410</w:t>
            </w:r>
          </w:p>
        </w:tc>
        <w:tc>
          <w:tcPr>
            <w:tcW w:w="3560" w:type="pct"/>
            <w:gridSpan w:val="3"/>
            <w:tcBorders>
              <w:left w:val="nil"/>
            </w:tcBorders>
          </w:tcPr>
          <w:p w14:paraId="510492C3" w14:textId="36C9ADEB" w:rsidR="00FB5E69" w:rsidRPr="00624E15" w:rsidRDefault="00B37390" w:rsidP="00AA244C">
            <w:pPr>
              <w:pStyle w:val="TableTextS5"/>
              <w:spacing w:line="200" w:lineRule="exact"/>
              <w:ind w:hanging="255"/>
              <w:rPr>
                <w:szCs w:val="18"/>
                <w:lang w:val="ru-RU"/>
              </w:rPr>
            </w:pPr>
            <w:r w:rsidRPr="004F37F4">
              <w:rPr>
                <w:lang w:val="ru-RU" w:eastAsia="zh-CN"/>
              </w:rPr>
              <w:t xml:space="preserve">МОРСКАЯ ПОДВИЖНАЯ  </w:t>
            </w:r>
            <w:r w:rsidRPr="004F37F4">
              <w:rPr>
                <w:rStyle w:val="Artref"/>
                <w:lang w:val="ru-RU"/>
              </w:rPr>
              <w:t xml:space="preserve">5.109  5.110  5.132  </w:t>
            </w:r>
            <w:r w:rsidRPr="00134E0A">
              <w:rPr>
                <w:rStyle w:val="Artref"/>
                <w:lang w:val="ru-RU"/>
              </w:rPr>
              <w:t>5.137</w:t>
            </w:r>
            <w:r>
              <w:rPr>
                <w:rStyle w:val="Artref"/>
              </w:rPr>
              <w:t>A</w:t>
            </w:r>
            <w:r w:rsidRPr="004F37F4">
              <w:rPr>
                <w:rStyle w:val="Artref"/>
                <w:lang w:val="ru-RU"/>
              </w:rPr>
              <w:t xml:space="preserve">  5.145</w:t>
            </w:r>
          </w:p>
        </w:tc>
      </w:tr>
      <w:tr w:rsidR="00FB5E69" w:rsidRPr="00624E15" w14:paraId="7D76721C" w14:textId="77777777" w:rsidTr="00FB5E69">
        <w:trPr>
          <w:jc w:val="center"/>
        </w:trPr>
        <w:tc>
          <w:tcPr>
            <w:tcW w:w="1440" w:type="pct"/>
            <w:tcBorders>
              <w:right w:val="nil"/>
            </w:tcBorders>
          </w:tcPr>
          <w:p w14:paraId="23C3C224" w14:textId="77777777" w:rsidR="00FB5E69" w:rsidRPr="00624E15" w:rsidRDefault="00384729" w:rsidP="00AA244C">
            <w:pPr>
              <w:spacing w:before="40" w:after="40" w:line="200" w:lineRule="exact"/>
              <w:rPr>
                <w:rStyle w:val="Tablefreq"/>
                <w:szCs w:val="18"/>
              </w:rPr>
            </w:pPr>
            <w:r w:rsidRPr="00624E15">
              <w:rPr>
                <w:rStyle w:val="Tablefreq"/>
                <w:szCs w:val="18"/>
              </w:rPr>
              <w:t>17 410–17 480</w:t>
            </w:r>
          </w:p>
        </w:tc>
        <w:tc>
          <w:tcPr>
            <w:tcW w:w="3560" w:type="pct"/>
            <w:gridSpan w:val="3"/>
            <w:tcBorders>
              <w:left w:val="nil"/>
            </w:tcBorders>
          </w:tcPr>
          <w:p w14:paraId="27FBAF07" w14:textId="77777777" w:rsidR="00FB5E69" w:rsidRPr="00624E15" w:rsidRDefault="00384729" w:rsidP="00AA244C">
            <w:pPr>
              <w:pStyle w:val="TableTextS5"/>
              <w:spacing w:line="200" w:lineRule="exact"/>
              <w:ind w:hanging="255"/>
              <w:rPr>
                <w:szCs w:val="18"/>
                <w:lang w:val="ru-RU"/>
              </w:rPr>
            </w:pPr>
            <w:r w:rsidRPr="00624E15">
              <w:rPr>
                <w:szCs w:val="18"/>
                <w:lang w:val="ru-RU"/>
              </w:rPr>
              <w:t>ФИКСИРОВАННАЯ</w:t>
            </w:r>
          </w:p>
        </w:tc>
      </w:tr>
      <w:tr w:rsidR="00FB5E69" w:rsidRPr="00624E15" w14:paraId="3178A4CE" w14:textId="77777777" w:rsidTr="00FB5E69">
        <w:trPr>
          <w:jc w:val="center"/>
        </w:trPr>
        <w:tc>
          <w:tcPr>
            <w:tcW w:w="1440" w:type="pct"/>
            <w:tcBorders>
              <w:right w:val="nil"/>
            </w:tcBorders>
          </w:tcPr>
          <w:p w14:paraId="4404A2D1" w14:textId="77777777" w:rsidR="00FB5E69" w:rsidRPr="00624E15" w:rsidRDefault="00384729" w:rsidP="00AA244C">
            <w:pPr>
              <w:spacing w:before="40" w:after="40" w:line="200" w:lineRule="exact"/>
              <w:rPr>
                <w:rStyle w:val="Tablefreq"/>
                <w:szCs w:val="18"/>
              </w:rPr>
            </w:pPr>
            <w:r w:rsidRPr="00624E15">
              <w:rPr>
                <w:rStyle w:val="Tablefreq"/>
                <w:szCs w:val="18"/>
              </w:rPr>
              <w:t>17 480–17 550</w:t>
            </w:r>
          </w:p>
        </w:tc>
        <w:tc>
          <w:tcPr>
            <w:tcW w:w="3560" w:type="pct"/>
            <w:gridSpan w:val="3"/>
            <w:tcBorders>
              <w:left w:val="nil"/>
            </w:tcBorders>
          </w:tcPr>
          <w:p w14:paraId="00E71581" w14:textId="77777777" w:rsidR="00FB5E69" w:rsidRPr="00624E15" w:rsidRDefault="00384729" w:rsidP="00AA244C">
            <w:pPr>
              <w:pStyle w:val="TableTextS5"/>
              <w:spacing w:line="200" w:lineRule="exact"/>
              <w:ind w:left="85"/>
              <w:rPr>
                <w:rStyle w:val="Artref"/>
                <w:lang w:val="ru-RU"/>
              </w:rPr>
            </w:pPr>
            <w:r w:rsidRPr="00624E15">
              <w:rPr>
                <w:lang w:val="ru-RU"/>
              </w:rPr>
              <w:t xml:space="preserve">РАДИОВЕЩАТЕЛЬНАЯ  </w:t>
            </w:r>
            <w:r w:rsidRPr="00624E15">
              <w:rPr>
                <w:rStyle w:val="Artref"/>
                <w:lang w:val="ru-RU"/>
              </w:rPr>
              <w:t>5.134</w:t>
            </w:r>
          </w:p>
          <w:p w14:paraId="3C30A6B8" w14:textId="77777777" w:rsidR="00FB5E69" w:rsidRPr="00624E15" w:rsidRDefault="00384729" w:rsidP="00AA244C">
            <w:pPr>
              <w:pStyle w:val="TableTextS5"/>
              <w:spacing w:line="200" w:lineRule="exact"/>
              <w:ind w:left="85"/>
              <w:rPr>
                <w:lang w:val="ru-RU"/>
              </w:rPr>
            </w:pPr>
            <w:r w:rsidRPr="00624E15">
              <w:rPr>
                <w:rStyle w:val="Artref"/>
                <w:lang w:val="ru-RU"/>
              </w:rPr>
              <w:t>5.146</w:t>
            </w:r>
          </w:p>
        </w:tc>
      </w:tr>
      <w:tr w:rsidR="00FB5E69" w:rsidRPr="00624E15" w14:paraId="56A8673B" w14:textId="77777777" w:rsidTr="00FB5E69">
        <w:trPr>
          <w:jc w:val="center"/>
        </w:trPr>
        <w:tc>
          <w:tcPr>
            <w:tcW w:w="1440" w:type="pct"/>
            <w:tcBorders>
              <w:right w:val="nil"/>
            </w:tcBorders>
          </w:tcPr>
          <w:p w14:paraId="7C574E78" w14:textId="77777777" w:rsidR="00FB5E69" w:rsidRPr="00624E15" w:rsidRDefault="00384729" w:rsidP="00AA244C">
            <w:pPr>
              <w:spacing w:before="40" w:after="40" w:line="200" w:lineRule="exact"/>
              <w:rPr>
                <w:rStyle w:val="Tablefreq"/>
                <w:szCs w:val="18"/>
              </w:rPr>
            </w:pPr>
            <w:r w:rsidRPr="00624E15">
              <w:rPr>
                <w:rStyle w:val="Tablefreq"/>
                <w:szCs w:val="18"/>
              </w:rPr>
              <w:t>17 550–17 900</w:t>
            </w:r>
          </w:p>
        </w:tc>
        <w:tc>
          <w:tcPr>
            <w:tcW w:w="3560" w:type="pct"/>
            <w:gridSpan w:val="3"/>
            <w:tcBorders>
              <w:left w:val="nil"/>
            </w:tcBorders>
          </w:tcPr>
          <w:p w14:paraId="3C6A576B" w14:textId="77777777" w:rsidR="00FB5E69" w:rsidRPr="00624E15" w:rsidRDefault="00384729" w:rsidP="00AA244C">
            <w:pPr>
              <w:pStyle w:val="TableTextS5"/>
              <w:spacing w:line="200" w:lineRule="exact"/>
              <w:ind w:hanging="255"/>
              <w:rPr>
                <w:szCs w:val="18"/>
                <w:lang w:val="ru-RU"/>
              </w:rPr>
            </w:pPr>
            <w:r w:rsidRPr="00624E15">
              <w:rPr>
                <w:szCs w:val="18"/>
                <w:lang w:val="ru-RU"/>
              </w:rPr>
              <w:t>РАДИОВЕЩАТЕЛЬНАЯ</w:t>
            </w:r>
          </w:p>
        </w:tc>
      </w:tr>
      <w:tr w:rsidR="00FB5E69" w:rsidRPr="00624E15" w14:paraId="7141E352" w14:textId="77777777" w:rsidTr="00FB5E69">
        <w:trPr>
          <w:jc w:val="center"/>
        </w:trPr>
        <w:tc>
          <w:tcPr>
            <w:tcW w:w="1440" w:type="pct"/>
            <w:tcBorders>
              <w:right w:val="nil"/>
            </w:tcBorders>
          </w:tcPr>
          <w:p w14:paraId="158D2797" w14:textId="77777777" w:rsidR="00FB5E69" w:rsidRPr="00624E15" w:rsidRDefault="00384729" w:rsidP="00AA244C">
            <w:pPr>
              <w:spacing w:before="40" w:after="40" w:line="200" w:lineRule="exact"/>
              <w:rPr>
                <w:rStyle w:val="Tablefreq"/>
                <w:szCs w:val="18"/>
              </w:rPr>
            </w:pPr>
            <w:r w:rsidRPr="00624E15">
              <w:rPr>
                <w:rStyle w:val="Tablefreq"/>
                <w:szCs w:val="18"/>
              </w:rPr>
              <w:t>17 900–17 970</w:t>
            </w:r>
          </w:p>
        </w:tc>
        <w:tc>
          <w:tcPr>
            <w:tcW w:w="3560" w:type="pct"/>
            <w:gridSpan w:val="3"/>
            <w:tcBorders>
              <w:left w:val="nil"/>
            </w:tcBorders>
          </w:tcPr>
          <w:p w14:paraId="63348792" w14:textId="77777777" w:rsidR="00FB5E69" w:rsidRPr="00624E15" w:rsidRDefault="00384729" w:rsidP="00AA244C">
            <w:pPr>
              <w:pStyle w:val="TableTextS5"/>
              <w:spacing w:line="200" w:lineRule="exact"/>
              <w:ind w:hanging="255"/>
              <w:rPr>
                <w:szCs w:val="18"/>
                <w:lang w:val="ru-RU"/>
              </w:rPr>
            </w:pPr>
            <w:r w:rsidRPr="00624E15">
              <w:rPr>
                <w:szCs w:val="18"/>
                <w:lang w:val="ru-RU"/>
              </w:rPr>
              <w:t>ВОЗДУШНАЯ ПОДВИЖНАЯ (R)</w:t>
            </w:r>
          </w:p>
        </w:tc>
      </w:tr>
      <w:tr w:rsidR="00FB5E69" w:rsidRPr="00624E15" w14:paraId="23AAE08E" w14:textId="77777777" w:rsidTr="00FB5E69">
        <w:trPr>
          <w:jc w:val="center"/>
        </w:trPr>
        <w:tc>
          <w:tcPr>
            <w:tcW w:w="1440" w:type="pct"/>
            <w:tcBorders>
              <w:right w:val="nil"/>
            </w:tcBorders>
          </w:tcPr>
          <w:p w14:paraId="07BAC797" w14:textId="77777777" w:rsidR="00FB5E69" w:rsidRPr="00624E15" w:rsidRDefault="00384729" w:rsidP="00AA244C">
            <w:pPr>
              <w:spacing w:before="40" w:after="40" w:line="200" w:lineRule="exact"/>
              <w:rPr>
                <w:rStyle w:val="Tablefreq"/>
                <w:szCs w:val="18"/>
              </w:rPr>
            </w:pPr>
            <w:r w:rsidRPr="00624E15">
              <w:rPr>
                <w:rStyle w:val="Tablefreq"/>
                <w:szCs w:val="18"/>
              </w:rPr>
              <w:t>17 970–18 030</w:t>
            </w:r>
          </w:p>
        </w:tc>
        <w:tc>
          <w:tcPr>
            <w:tcW w:w="3560" w:type="pct"/>
            <w:gridSpan w:val="3"/>
            <w:tcBorders>
              <w:left w:val="nil"/>
            </w:tcBorders>
          </w:tcPr>
          <w:p w14:paraId="238796A4" w14:textId="77777777" w:rsidR="00FB5E69" w:rsidRPr="00624E15" w:rsidRDefault="00384729" w:rsidP="00AA244C">
            <w:pPr>
              <w:pStyle w:val="TableTextS5"/>
              <w:spacing w:line="200" w:lineRule="exact"/>
              <w:ind w:hanging="255"/>
              <w:rPr>
                <w:szCs w:val="18"/>
                <w:lang w:val="ru-RU"/>
              </w:rPr>
            </w:pPr>
            <w:r w:rsidRPr="00624E15">
              <w:rPr>
                <w:szCs w:val="18"/>
                <w:lang w:val="ru-RU"/>
              </w:rPr>
              <w:t>ВОЗДУШНАЯ ПОДВИЖНАЯ (ОR)</w:t>
            </w:r>
          </w:p>
        </w:tc>
      </w:tr>
    </w:tbl>
    <w:p w14:paraId="6D756C4B" w14:textId="77777777" w:rsidR="00FB5E69" w:rsidRPr="00624E15" w:rsidRDefault="00384729" w:rsidP="00FB5E69">
      <w:pPr>
        <w:pStyle w:val="Note"/>
        <w:rPr>
          <w:lang w:val="ru-RU"/>
        </w:rPr>
      </w:pPr>
      <w:r w:rsidRPr="00624E15">
        <w:rPr>
          <w:rStyle w:val="Artdef"/>
          <w:lang w:val="ru-RU"/>
        </w:rPr>
        <w:lastRenderedPageBreak/>
        <w:t>5.149</w:t>
      </w:r>
      <w:r w:rsidRPr="00624E15">
        <w:rPr>
          <w:lang w:val="ru-RU"/>
        </w:rPr>
        <w:tab/>
        <w:t>При присвоении частот станциям других служб, которым распределены полосы частот:</w:t>
      </w:r>
    </w:p>
    <w:tbl>
      <w:tblPr>
        <w:tblW w:w="9639" w:type="dxa"/>
        <w:jc w:val="center"/>
        <w:tblBorders>
          <w:insideH w:val="single" w:sz="4" w:space="0" w:color="auto"/>
          <w:insideV w:val="single" w:sz="4" w:space="0" w:color="auto"/>
        </w:tblBorders>
        <w:tblLook w:val="01E0" w:firstRow="1" w:lastRow="1" w:firstColumn="1" w:lastColumn="1" w:noHBand="0" w:noVBand="0"/>
      </w:tblPr>
      <w:tblGrid>
        <w:gridCol w:w="3402"/>
        <w:gridCol w:w="3401"/>
        <w:gridCol w:w="2836"/>
      </w:tblGrid>
      <w:tr w:rsidR="00FB5E69" w:rsidRPr="00624E15" w14:paraId="4D0A90A8" w14:textId="77777777" w:rsidTr="00FB5E69">
        <w:trPr>
          <w:jc w:val="center"/>
        </w:trPr>
        <w:tc>
          <w:tcPr>
            <w:tcW w:w="3378" w:type="dxa"/>
            <w:tcBorders>
              <w:right w:val="nil"/>
            </w:tcBorders>
          </w:tcPr>
          <w:p w14:paraId="4CC868BD" w14:textId="77777777" w:rsidR="00FB5E69" w:rsidRPr="00624E15" w:rsidRDefault="00384729" w:rsidP="00FB5E69">
            <w:pPr>
              <w:pStyle w:val="Note"/>
              <w:rPr>
                <w:szCs w:val="22"/>
                <w:lang w:val="ru-RU"/>
              </w:rPr>
            </w:pPr>
            <w:r w:rsidRPr="00624E15">
              <w:rPr>
                <w:szCs w:val="22"/>
                <w:lang w:val="ru-RU"/>
              </w:rPr>
              <w:t>13 360–13 410 кГц,</w:t>
            </w:r>
          </w:p>
          <w:p w14:paraId="3F66FF4A" w14:textId="77777777" w:rsidR="00FB5E69" w:rsidRPr="00624E15" w:rsidRDefault="00384729" w:rsidP="00FB5E69">
            <w:pPr>
              <w:pStyle w:val="Note"/>
              <w:rPr>
                <w:szCs w:val="22"/>
                <w:lang w:val="ru-RU"/>
              </w:rPr>
            </w:pPr>
            <w:r w:rsidRPr="00624E15">
              <w:rPr>
                <w:szCs w:val="22"/>
                <w:lang w:val="ru-RU"/>
              </w:rPr>
              <w:t>25 550–25 670 кГц,</w:t>
            </w:r>
          </w:p>
          <w:p w14:paraId="6D5C918C" w14:textId="77777777" w:rsidR="00FB5E69" w:rsidRPr="00624E15" w:rsidRDefault="00384729" w:rsidP="00FB5E69">
            <w:pPr>
              <w:pStyle w:val="Note"/>
              <w:rPr>
                <w:szCs w:val="22"/>
                <w:lang w:val="ru-RU"/>
              </w:rPr>
            </w:pPr>
            <w:r w:rsidRPr="00624E15">
              <w:rPr>
                <w:szCs w:val="22"/>
                <w:lang w:val="ru-RU"/>
              </w:rPr>
              <w:t>37,5–38,25 МГц,</w:t>
            </w:r>
          </w:p>
          <w:p w14:paraId="134895A2" w14:textId="77777777" w:rsidR="00FB5E69" w:rsidRPr="00624E15" w:rsidRDefault="00384729" w:rsidP="00FB5E69">
            <w:pPr>
              <w:pStyle w:val="Note"/>
              <w:rPr>
                <w:szCs w:val="22"/>
                <w:lang w:val="ru-RU"/>
              </w:rPr>
            </w:pPr>
            <w:r w:rsidRPr="00624E15">
              <w:rPr>
                <w:szCs w:val="22"/>
                <w:lang w:val="ru-RU"/>
              </w:rPr>
              <w:t>73–74,6 МГц в Районах 1 и 3,</w:t>
            </w:r>
          </w:p>
          <w:p w14:paraId="62A11F5F" w14:textId="77777777" w:rsidR="00FB5E69" w:rsidRPr="00624E15" w:rsidRDefault="00384729" w:rsidP="00FB5E69">
            <w:pPr>
              <w:pStyle w:val="Note"/>
              <w:rPr>
                <w:szCs w:val="22"/>
                <w:lang w:val="ru-RU"/>
              </w:rPr>
            </w:pPr>
            <w:r w:rsidRPr="00624E15">
              <w:rPr>
                <w:szCs w:val="22"/>
                <w:lang w:val="ru-RU"/>
              </w:rPr>
              <w:t>150,05–153 МГц в Районе 1,</w:t>
            </w:r>
          </w:p>
          <w:p w14:paraId="5A3D7034" w14:textId="77777777" w:rsidR="00FB5E69" w:rsidRPr="00624E15" w:rsidRDefault="00384729" w:rsidP="00FB5E69">
            <w:pPr>
              <w:pStyle w:val="Note"/>
              <w:rPr>
                <w:szCs w:val="22"/>
                <w:lang w:val="ru-RU"/>
              </w:rPr>
            </w:pPr>
            <w:r w:rsidRPr="00624E15">
              <w:rPr>
                <w:szCs w:val="22"/>
                <w:lang w:val="ru-RU"/>
              </w:rPr>
              <w:t>322–328,6 МГц,</w:t>
            </w:r>
          </w:p>
          <w:p w14:paraId="02065BED" w14:textId="77777777" w:rsidR="00FB5E69" w:rsidRPr="00624E15" w:rsidRDefault="00384729" w:rsidP="00FB5E69">
            <w:pPr>
              <w:pStyle w:val="Note"/>
              <w:rPr>
                <w:szCs w:val="22"/>
                <w:lang w:val="ru-RU"/>
              </w:rPr>
            </w:pPr>
            <w:r w:rsidRPr="00624E15">
              <w:rPr>
                <w:szCs w:val="22"/>
                <w:lang w:val="ru-RU"/>
              </w:rPr>
              <w:t>406,1–410 МГц,</w:t>
            </w:r>
          </w:p>
          <w:p w14:paraId="49014F31" w14:textId="77777777" w:rsidR="00FB5E69" w:rsidRPr="00624E15" w:rsidRDefault="00384729" w:rsidP="00FB5E69">
            <w:pPr>
              <w:pStyle w:val="Note"/>
              <w:rPr>
                <w:szCs w:val="22"/>
                <w:lang w:val="ru-RU"/>
              </w:rPr>
            </w:pPr>
            <w:r w:rsidRPr="00624E15">
              <w:rPr>
                <w:szCs w:val="22"/>
                <w:lang w:val="ru-RU"/>
              </w:rPr>
              <w:t>608–614 МГц в Районах 1 и 3,</w:t>
            </w:r>
          </w:p>
          <w:p w14:paraId="5247D834" w14:textId="77777777" w:rsidR="00FB5E69" w:rsidRPr="00624E15" w:rsidRDefault="00384729" w:rsidP="00FB5E69">
            <w:pPr>
              <w:pStyle w:val="Note"/>
              <w:rPr>
                <w:szCs w:val="22"/>
                <w:lang w:val="ru-RU"/>
              </w:rPr>
            </w:pPr>
            <w:r w:rsidRPr="00624E15">
              <w:rPr>
                <w:szCs w:val="22"/>
                <w:lang w:val="ru-RU"/>
              </w:rPr>
              <w:t>1 330–1 400 МГц,</w:t>
            </w:r>
          </w:p>
          <w:p w14:paraId="293E25B9" w14:textId="77777777" w:rsidR="00FB5E69" w:rsidRPr="00624E15" w:rsidRDefault="00384729" w:rsidP="00FB5E69">
            <w:pPr>
              <w:pStyle w:val="Note"/>
              <w:rPr>
                <w:szCs w:val="22"/>
                <w:lang w:val="ru-RU"/>
              </w:rPr>
            </w:pPr>
            <w:r w:rsidRPr="00624E15">
              <w:rPr>
                <w:szCs w:val="22"/>
                <w:lang w:val="ru-RU"/>
              </w:rPr>
              <w:t>1 610,6–1 613,8 МГц,</w:t>
            </w:r>
          </w:p>
          <w:p w14:paraId="5039F416" w14:textId="77777777" w:rsidR="00FB5E69" w:rsidRPr="00624E15" w:rsidRDefault="00384729" w:rsidP="00FB5E69">
            <w:pPr>
              <w:pStyle w:val="Note"/>
              <w:rPr>
                <w:szCs w:val="22"/>
                <w:lang w:val="ru-RU"/>
              </w:rPr>
            </w:pPr>
            <w:r w:rsidRPr="00624E15">
              <w:rPr>
                <w:szCs w:val="22"/>
                <w:lang w:val="ru-RU"/>
              </w:rPr>
              <w:t>1 660–1 670 МГц,</w:t>
            </w:r>
          </w:p>
          <w:p w14:paraId="5A55CD94" w14:textId="77777777" w:rsidR="00FB5E69" w:rsidRPr="00624E15" w:rsidRDefault="00384729" w:rsidP="00FB5E69">
            <w:pPr>
              <w:pStyle w:val="Note"/>
              <w:rPr>
                <w:szCs w:val="22"/>
                <w:lang w:val="ru-RU"/>
              </w:rPr>
            </w:pPr>
            <w:r w:rsidRPr="00624E15">
              <w:rPr>
                <w:szCs w:val="22"/>
                <w:lang w:val="ru-RU"/>
              </w:rPr>
              <w:t>1 718,8–1 722,2 МГц,</w:t>
            </w:r>
          </w:p>
          <w:p w14:paraId="28BC7B96" w14:textId="77777777" w:rsidR="00FB5E69" w:rsidRPr="00624E15" w:rsidRDefault="00384729" w:rsidP="00FB5E69">
            <w:pPr>
              <w:pStyle w:val="Note"/>
              <w:rPr>
                <w:szCs w:val="22"/>
                <w:lang w:val="ru-RU"/>
              </w:rPr>
            </w:pPr>
            <w:r w:rsidRPr="00624E15">
              <w:rPr>
                <w:szCs w:val="22"/>
                <w:lang w:val="ru-RU"/>
              </w:rPr>
              <w:t>2 655–2 690 МГц,</w:t>
            </w:r>
          </w:p>
          <w:p w14:paraId="61DDF4A5" w14:textId="77777777" w:rsidR="00FB5E69" w:rsidRPr="00624E15" w:rsidRDefault="00384729" w:rsidP="00FB5E69">
            <w:pPr>
              <w:pStyle w:val="Note"/>
              <w:rPr>
                <w:szCs w:val="22"/>
                <w:lang w:val="ru-RU"/>
              </w:rPr>
            </w:pPr>
            <w:r w:rsidRPr="00624E15">
              <w:rPr>
                <w:szCs w:val="22"/>
                <w:lang w:val="ru-RU"/>
              </w:rPr>
              <w:t>3 260–3 267 МГц,</w:t>
            </w:r>
          </w:p>
          <w:p w14:paraId="1AFF3EE7" w14:textId="77777777" w:rsidR="00FB5E69" w:rsidRPr="00624E15" w:rsidRDefault="00384729" w:rsidP="00FB5E69">
            <w:pPr>
              <w:pStyle w:val="Note"/>
              <w:rPr>
                <w:szCs w:val="22"/>
                <w:lang w:val="ru-RU"/>
              </w:rPr>
            </w:pPr>
            <w:r w:rsidRPr="00624E15">
              <w:rPr>
                <w:szCs w:val="22"/>
                <w:lang w:val="ru-RU"/>
              </w:rPr>
              <w:t>3 332–3 339 МГц,</w:t>
            </w:r>
          </w:p>
          <w:p w14:paraId="4D1CD90B" w14:textId="77777777" w:rsidR="00FB5E69" w:rsidRPr="00624E15" w:rsidRDefault="00384729" w:rsidP="00FB5E69">
            <w:pPr>
              <w:pStyle w:val="Note"/>
              <w:rPr>
                <w:szCs w:val="22"/>
                <w:lang w:val="ru-RU"/>
              </w:rPr>
            </w:pPr>
            <w:r w:rsidRPr="00624E15">
              <w:rPr>
                <w:szCs w:val="22"/>
                <w:lang w:val="ru-RU"/>
              </w:rPr>
              <w:t>3 345,8–3 352,5 МГц,</w:t>
            </w:r>
          </w:p>
          <w:p w14:paraId="66BF4C84" w14:textId="77777777" w:rsidR="00FB5E69" w:rsidRPr="00624E15" w:rsidRDefault="00384729" w:rsidP="00FB5E69">
            <w:pPr>
              <w:pStyle w:val="Note"/>
              <w:rPr>
                <w:szCs w:val="22"/>
                <w:lang w:val="ru-RU"/>
              </w:rPr>
            </w:pPr>
            <w:r w:rsidRPr="00624E15">
              <w:rPr>
                <w:szCs w:val="22"/>
                <w:lang w:val="ru-RU"/>
              </w:rPr>
              <w:t>4 825–4 835 МГц,</w:t>
            </w:r>
          </w:p>
        </w:tc>
        <w:tc>
          <w:tcPr>
            <w:tcW w:w="3377" w:type="dxa"/>
            <w:tcBorders>
              <w:top w:val="nil"/>
              <w:left w:val="nil"/>
              <w:bottom w:val="nil"/>
              <w:right w:val="nil"/>
            </w:tcBorders>
          </w:tcPr>
          <w:p w14:paraId="53E755C5" w14:textId="77777777" w:rsidR="00FB5E69" w:rsidRPr="00624E15" w:rsidRDefault="00384729" w:rsidP="00FB5E69">
            <w:pPr>
              <w:pStyle w:val="Note"/>
              <w:rPr>
                <w:szCs w:val="22"/>
                <w:lang w:val="ru-RU"/>
              </w:rPr>
            </w:pPr>
            <w:r w:rsidRPr="00624E15">
              <w:rPr>
                <w:szCs w:val="22"/>
                <w:lang w:val="ru-RU"/>
              </w:rPr>
              <w:t>4 950–4 990 МГц,</w:t>
            </w:r>
          </w:p>
          <w:p w14:paraId="6CD23D08" w14:textId="77777777" w:rsidR="00FB5E69" w:rsidRPr="00624E15" w:rsidRDefault="00384729" w:rsidP="00FB5E69">
            <w:pPr>
              <w:pStyle w:val="Note"/>
              <w:rPr>
                <w:szCs w:val="22"/>
                <w:lang w:val="ru-RU"/>
              </w:rPr>
            </w:pPr>
            <w:r w:rsidRPr="00624E15">
              <w:rPr>
                <w:szCs w:val="22"/>
                <w:lang w:val="ru-RU"/>
              </w:rPr>
              <w:t>4 990–5 000 МГц,</w:t>
            </w:r>
          </w:p>
          <w:p w14:paraId="587C4D46" w14:textId="77777777" w:rsidR="00FB5E69" w:rsidRPr="00624E15" w:rsidRDefault="00384729" w:rsidP="00FB5E69">
            <w:pPr>
              <w:pStyle w:val="Note"/>
              <w:rPr>
                <w:szCs w:val="22"/>
                <w:lang w:val="ru-RU"/>
              </w:rPr>
            </w:pPr>
            <w:r w:rsidRPr="00624E15">
              <w:rPr>
                <w:szCs w:val="22"/>
                <w:lang w:val="ru-RU"/>
              </w:rPr>
              <w:t>6 650–6 675,2 МГц,</w:t>
            </w:r>
          </w:p>
          <w:p w14:paraId="33AD4987" w14:textId="77777777" w:rsidR="00FB5E69" w:rsidRPr="00624E15" w:rsidRDefault="00384729" w:rsidP="00FB5E69">
            <w:pPr>
              <w:pStyle w:val="Note"/>
              <w:rPr>
                <w:szCs w:val="22"/>
                <w:lang w:val="ru-RU"/>
              </w:rPr>
            </w:pPr>
            <w:r w:rsidRPr="00624E15">
              <w:rPr>
                <w:szCs w:val="22"/>
                <w:lang w:val="ru-RU"/>
              </w:rPr>
              <w:t>10,6–10,68 ГГц,</w:t>
            </w:r>
          </w:p>
          <w:p w14:paraId="19EA8461" w14:textId="77777777" w:rsidR="00FB5E69" w:rsidRPr="00624E15" w:rsidRDefault="00384729" w:rsidP="00FB5E69">
            <w:pPr>
              <w:pStyle w:val="Note"/>
              <w:rPr>
                <w:szCs w:val="22"/>
                <w:lang w:val="ru-RU"/>
              </w:rPr>
            </w:pPr>
            <w:r w:rsidRPr="00624E15">
              <w:rPr>
                <w:szCs w:val="22"/>
                <w:lang w:val="ru-RU"/>
              </w:rPr>
              <w:t>14,47–14,5 ГГц,</w:t>
            </w:r>
          </w:p>
          <w:p w14:paraId="54E549E4" w14:textId="77777777" w:rsidR="00FB5E69" w:rsidRPr="00624E15" w:rsidRDefault="00384729" w:rsidP="00FB5E69">
            <w:pPr>
              <w:pStyle w:val="Note"/>
              <w:rPr>
                <w:szCs w:val="22"/>
                <w:lang w:val="ru-RU"/>
              </w:rPr>
            </w:pPr>
            <w:r w:rsidRPr="00624E15">
              <w:rPr>
                <w:szCs w:val="22"/>
                <w:lang w:val="ru-RU"/>
              </w:rPr>
              <w:t>22,01–22,21 ГГц,</w:t>
            </w:r>
          </w:p>
          <w:p w14:paraId="7B5082B2" w14:textId="77777777" w:rsidR="00FB5E69" w:rsidRPr="00624E15" w:rsidRDefault="00384729" w:rsidP="00FB5E69">
            <w:pPr>
              <w:pStyle w:val="Note"/>
              <w:rPr>
                <w:szCs w:val="22"/>
                <w:lang w:val="ru-RU"/>
              </w:rPr>
            </w:pPr>
            <w:r w:rsidRPr="00624E15">
              <w:rPr>
                <w:szCs w:val="22"/>
                <w:lang w:val="ru-RU"/>
              </w:rPr>
              <w:t>22,21–22,5 ГГц,</w:t>
            </w:r>
          </w:p>
          <w:p w14:paraId="5AB2E2D2" w14:textId="77777777" w:rsidR="00FB5E69" w:rsidRPr="00624E15" w:rsidRDefault="00384729" w:rsidP="00FB5E69">
            <w:pPr>
              <w:pStyle w:val="Note"/>
              <w:rPr>
                <w:szCs w:val="22"/>
                <w:lang w:val="ru-RU"/>
              </w:rPr>
            </w:pPr>
            <w:r w:rsidRPr="00624E15">
              <w:rPr>
                <w:szCs w:val="22"/>
                <w:lang w:val="ru-RU"/>
              </w:rPr>
              <w:t>22,81–22,86 ГГц,</w:t>
            </w:r>
          </w:p>
          <w:p w14:paraId="1BB46B62" w14:textId="77777777" w:rsidR="00FB5E69" w:rsidRPr="00624E15" w:rsidRDefault="00384729" w:rsidP="00FB5E69">
            <w:pPr>
              <w:pStyle w:val="Note"/>
              <w:rPr>
                <w:szCs w:val="22"/>
                <w:lang w:val="ru-RU"/>
              </w:rPr>
            </w:pPr>
            <w:r w:rsidRPr="00624E15">
              <w:rPr>
                <w:szCs w:val="22"/>
                <w:lang w:val="ru-RU"/>
              </w:rPr>
              <w:t>23,07–23,12 ГГц,</w:t>
            </w:r>
          </w:p>
          <w:p w14:paraId="738840F3" w14:textId="77777777" w:rsidR="00FB5E69" w:rsidRPr="00624E15" w:rsidRDefault="00384729" w:rsidP="00FB5E69">
            <w:pPr>
              <w:pStyle w:val="Note"/>
              <w:rPr>
                <w:szCs w:val="22"/>
                <w:lang w:val="ru-RU"/>
              </w:rPr>
            </w:pPr>
            <w:r w:rsidRPr="00624E15">
              <w:rPr>
                <w:szCs w:val="22"/>
                <w:lang w:val="ru-RU"/>
              </w:rPr>
              <w:t>31,2–31,3 ГГц,</w:t>
            </w:r>
          </w:p>
          <w:p w14:paraId="4D30ACE0" w14:textId="77777777" w:rsidR="00FB5E69" w:rsidRPr="00624E15" w:rsidRDefault="00384729" w:rsidP="00FB5E69">
            <w:pPr>
              <w:pStyle w:val="Note"/>
              <w:rPr>
                <w:szCs w:val="22"/>
                <w:lang w:val="ru-RU"/>
              </w:rPr>
            </w:pPr>
            <w:r w:rsidRPr="00624E15">
              <w:rPr>
                <w:szCs w:val="22"/>
                <w:lang w:val="ru-RU"/>
              </w:rPr>
              <w:t>31,5–31,8 ГГц в Районах 1 и 3,</w:t>
            </w:r>
          </w:p>
          <w:p w14:paraId="5F64FE4A" w14:textId="77777777" w:rsidR="00FB5E69" w:rsidRPr="00624E15" w:rsidRDefault="00384729" w:rsidP="00FB5E69">
            <w:pPr>
              <w:pStyle w:val="Note"/>
              <w:rPr>
                <w:szCs w:val="22"/>
                <w:lang w:val="ru-RU"/>
              </w:rPr>
            </w:pPr>
            <w:r w:rsidRPr="00624E15">
              <w:rPr>
                <w:szCs w:val="22"/>
                <w:lang w:val="ru-RU"/>
              </w:rPr>
              <w:t>36,43–36,5 ГГц,</w:t>
            </w:r>
          </w:p>
          <w:p w14:paraId="407C52D2" w14:textId="77777777" w:rsidR="00FB5E69" w:rsidRPr="00624E15" w:rsidRDefault="00384729" w:rsidP="00FB5E69">
            <w:pPr>
              <w:pStyle w:val="Note"/>
              <w:rPr>
                <w:szCs w:val="22"/>
                <w:lang w:val="ru-RU"/>
              </w:rPr>
            </w:pPr>
            <w:r w:rsidRPr="00624E15">
              <w:rPr>
                <w:szCs w:val="22"/>
                <w:lang w:val="ru-RU"/>
              </w:rPr>
              <w:t>42,5–43,5 ГГц,</w:t>
            </w:r>
          </w:p>
          <w:p w14:paraId="7C821861" w14:textId="77777777" w:rsidR="00FB5E69" w:rsidRPr="00624E15" w:rsidRDefault="00384729" w:rsidP="00FB5E69">
            <w:pPr>
              <w:pStyle w:val="Note"/>
              <w:rPr>
                <w:szCs w:val="22"/>
                <w:lang w:val="ru-RU"/>
              </w:rPr>
            </w:pPr>
            <w:r w:rsidRPr="00624E15">
              <w:rPr>
                <w:szCs w:val="22"/>
                <w:lang w:val="ru-RU"/>
              </w:rPr>
              <w:t>48,94–49,04 ГГц,</w:t>
            </w:r>
          </w:p>
          <w:p w14:paraId="25EE3621" w14:textId="77777777" w:rsidR="00FB5E69" w:rsidRPr="00624E15" w:rsidRDefault="00384729" w:rsidP="00FB5E69">
            <w:pPr>
              <w:pStyle w:val="Note"/>
              <w:rPr>
                <w:szCs w:val="22"/>
                <w:lang w:val="ru-RU"/>
              </w:rPr>
            </w:pPr>
            <w:r w:rsidRPr="00624E15">
              <w:rPr>
                <w:szCs w:val="22"/>
                <w:lang w:val="ru-RU"/>
              </w:rPr>
              <w:t>76–86 ГГц,</w:t>
            </w:r>
          </w:p>
          <w:p w14:paraId="3E9F5140" w14:textId="77777777" w:rsidR="00FB5E69" w:rsidRPr="00624E15" w:rsidRDefault="00384729" w:rsidP="00FB5E69">
            <w:pPr>
              <w:pStyle w:val="Note"/>
              <w:rPr>
                <w:szCs w:val="22"/>
                <w:lang w:val="ru-RU"/>
              </w:rPr>
            </w:pPr>
            <w:r w:rsidRPr="00624E15">
              <w:rPr>
                <w:szCs w:val="22"/>
                <w:lang w:val="ru-RU"/>
              </w:rPr>
              <w:t>92–94 ГГц,</w:t>
            </w:r>
          </w:p>
          <w:p w14:paraId="00FCE61C" w14:textId="77777777" w:rsidR="00FB5E69" w:rsidRPr="00624E15" w:rsidRDefault="00384729" w:rsidP="00FB5E69">
            <w:pPr>
              <w:pStyle w:val="Note"/>
              <w:rPr>
                <w:szCs w:val="22"/>
                <w:lang w:val="ru-RU"/>
              </w:rPr>
            </w:pPr>
            <w:r w:rsidRPr="00624E15">
              <w:rPr>
                <w:szCs w:val="22"/>
                <w:lang w:val="ru-RU"/>
              </w:rPr>
              <w:t>94,1–100 ГГц,</w:t>
            </w:r>
          </w:p>
        </w:tc>
        <w:tc>
          <w:tcPr>
            <w:tcW w:w="2816" w:type="dxa"/>
            <w:tcBorders>
              <w:left w:val="nil"/>
            </w:tcBorders>
          </w:tcPr>
          <w:p w14:paraId="01147C32" w14:textId="77777777" w:rsidR="00FB5E69" w:rsidRPr="00624E15" w:rsidRDefault="00384729" w:rsidP="00FB5E69">
            <w:pPr>
              <w:pStyle w:val="Note"/>
              <w:rPr>
                <w:szCs w:val="22"/>
                <w:lang w:val="ru-RU"/>
              </w:rPr>
            </w:pPr>
            <w:r w:rsidRPr="00624E15">
              <w:rPr>
                <w:szCs w:val="22"/>
                <w:lang w:val="ru-RU"/>
              </w:rPr>
              <w:t>102–109,5 ГГц,</w:t>
            </w:r>
          </w:p>
          <w:p w14:paraId="09ED2A3D" w14:textId="77777777" w:rsidR="00FB5E69" w:rsidRPr="00624E15" w:rsidRDefault="00384729" w:rsidP="00FB5E69">
            <w:pPr>
              <w:pStyle w:val="Note"/>
              <w:rPr>
                <w:szCs w:val="22"/>
                <w:lang w:val="ru-RU"/>
              </w:rPr>
            </w:pPr>
            <w:r w:rsidRPr="00624E15">
              <w:rPr>
                <w:szCs w:val="22"/>
                <w:lang w:val="ru-RU"/>
              </w:rPr>
              <w:t>111,8–114,25 ГГц,</w:t>
            </w:r>
          </w:p>
          <w:p w14:paraId="6A7A1B3E" w14:textId="77777777" w:rsidR="00FB5E69" w:rsidRPr="00624E15" w:rsidRDefault="00384729" w:rsidP="00FB5E69">
            <w:pPr>
              <w:pStyle w:val="Note"/>
              <w:rPr>
                <w:szCs w:val="22"/>
                <w:lang w:val="ru-RU"/>
              </w:rPr>
            </w:pPr>
            <w:r w:rsidRPr="00624E15">
              <w:rPr>
                <w:szCs w:val="22"/>
                <w:lang w:val="ru-RU"/>
              </w:rPr>
              <w:t>128,33–128,59 ГГц,</w:t>
            </w:r>
          </w:p>
          <w:p w14:paraId="69740A1C" w14:textId="77777777" w:rsidR="00FB5E69" w:rsidRPr="00624E15" w:rsidRDefault="00384729" w:rsidP="00FB5E69">
            <w:pPr>
              <w:pStyle w:val="Note"/>
              <w:rPr>
                <w:szCs w:val="22"/>
                <w:lang w:val="ru-RU"/>
              </w:rPr>
            </w:pPr>
            <w:r w:rsidRPr="00624E15">
              <w:rPr>
                <w:szCs w:val="22"/>
                <w:lang w:val="ru-RU"/>
              </w:rPr>
              <w:t>129,23–129,49 ГГц,</w:t>
            </w:r>
          </w:p>
          <w:p w14:paraId="23B4CD2F" w14:textId="77777777" w:rsidR="00FB5E69" w:rsidRPr="00624E15" w:rsidRDefault="00384729" w:rsidP="00FB5E69">
            <w:pPr>
              <w:pStyle w:val="Note"/>
              <w:rPr>
                <w:szCs w:val="22"/>
                <w:lang w:val="ru-RU"/>
              </w:rPr>
            </w:pPr>
            <w:r w:rsidRPr="00624E15">
              <w:rPr>
                <w:szCs w:val="22"/>
                <w:lang w:val="ru-RU"/>
              </w:rPr>
              <w:t>130–134 ГГц,</w:t>
            </w:r>
          </w:p>
          <w:p w14:paraId="6A3044F6" w14:textId="77777777" w:rsidR="00FB5E69" w:rsidRPr="00624E15" w:rsidRDefault="00384729" w:rsidP="00FB5E69">
            <w:pPr>
              <w:pStyle w:val="Note"/>
              <w:rPr>
                <w:szCs w:val="22"/>
                <w:lang w:val="ru-RU"/>
              </w:rPr>
            </w:pPr>
            <w:r w:rsidRPr="00624E15">
              <w:rPr>
                <w:szCs w:val="22"/>
                <w:lang w:val="ru-RU"/>
              </w:rPr>
              <w:t>136–148,5 ГГц,</w:t>
            </w:r>
          </w:p>
          <w:p w14:paraId="58D276BE" w14:textId="77777777" w:rsidR="00FB5E69" w:rsidRPr="00624E15" w:rsidRDefault="00384729" w:rsidP="00FB5E69">
            <w:pPr>
              <w:pStyle w:val="Note"/>
              <w:rPr>
                <w:szCs w:val="22"/>
                <w:lang w:val="ru-RU"/>
              </w:rPr>
            </w:pPr>
            <w:r w:rsidRPr="00624E15">
              <w:rPr>
                <w:szCs w:val="22"/>
                <w:lang w:val="ru-RU"/>
              </w:rPr>
              <w:t>151,5–158,5 ГГц,</w:t>
            </w:r>
          </w:p>
          <w:p w14:paraId="1D224E03" w14:textId="77777777" w:rsidR="00FB5E69" w:rsidRPr="00624E15" w:rsidRDefault="00384729" w:rsidP="00FB5E69">
            <w:pPr>
              <w:pStyle w:val="Note"/>
              <w:rPr>
                <w:szCs w:val="22"/>
                <w:lang w:val="ru-RU"/>
              </w:rPr>
            </w:pPr>
            <w:r w:rsidRPr="00624E15">
              <w:rPr>
                <w:szCs w:val="22"/>
                <w:lang w:val="ru-RU"/>
              </w:rPr>
              <w:t>168,59–168,93 ГГц,</w:t>
            </w:r>
          </w:p>
          <w:p w14:paraId="48178DA6" w14:textId="77777777" w:rsidR="00FB5E69" w:rsidRPr="00624E15" w:rsidRDefault="00384729" w:rsidP="00FB5E69">
            <w:pPr>
              <w:pStyle w:val="Note"/>
              <w:rPr>
                <w:szCs w:val="22"/>
                <w:lang w:val="ru-RU"/>
              </w:rPr>
            </w:pPr>
            <w:r w:rsidRPr="00624E15">
              <w:rPr>
                <w:szCs w:val="22"/>
                <w:lang w:val="ru-RU"/>
              </w:rPr>
              <w:t>171,11–171,45 ГГц,</w:t>
            </w:r>
          </w:p>
          <w:p w14:paraId="4AA1FADC" w14:textId="77777777" w:rsidR="00FB5E69" w:rsidRPr="00624E15" w:rsidRDefault="00384729" w:rsidP="00FB5E69">
            <w:pPr>
              <w:pStyle w:val="Note"/>
              <w:rPr>
                <w:szCs w:val="22"/>
                <w:lang w:val="ru-RU"/>
              </w:rPr>
            </w:pPr>
            <w:r w:rsidRPr="00624E15">
              <w:rPr>
                <w:szCs w:val="22"/>
                <w:lang w:val="ru-RU"/>
              </w:rPr>
              <w:t>172,31–172,65 ГГц,</w:t>
            </w:r>
          </w:p>
          <w:p w14:paraId="4321B6CB" w14:textId="77777777" w:rsidR="00FB5E69" w:rsidRPr="00624E15" w:rsidRDefault="00384729" w:rsidP="00FB5E69">
            <w:pPr>
              <w:pStyle w:val="Note"/>
              <w:rPr>
                <w:szCs w:val="22"/>
                <w:lang w:val="ru-RU"/>
              </w:rPr>
            </w:pPr>
            <w:r w:rsidRPr="00624E15">
              <w:rPr>
                <w:szCs w:val="22"/>
                <w:lang w:val="ru-RU"/>
              </w:rPr>
              <w:t>173,52–173,85 ГГц,</w:t>
            </w:r>
          </w:p>
          <w:p w14:paraId="7F6E60A9" w14:textId="77777777" w:rsidR="00FB5E69" w:rsidRPr="00624E15" w:rsidRDefault="00384729" w:rsidP="00FB5E69">
            <w:pPr>
              <w:pStyle w:val="Note"/>
              <w:rPr>
                <w:szCs w:val="22"/>
                <w:lang w:val="ru-RU"/>
              </w:rPr>
            </w:pPr>
            <w:r w:rsidRPr="00624E15">
              <w:rPr>
                <w:szCs w:val="22"/>
                <w:lang w:val="ru-RU"/>
              </w:rPr>
              <w:t>195,75–196,15 ГГц,</w:t>
            </w:r>
          </w:p>
          <w:p w14:paraId="487F2835" w14:textId="77777777" w:rsidR="00FB5E69" w:rsidRPr="00624E15" w:rsidRDefault="00384729" w:rsidP="00FB5E69">
            <w:pPr>
              <w:pStyle w:val="Note"/>
              <w:rPr>
                <w:szCs w:val="22"/>
                <w:lang w:val="ru-RU"/>
              </w:rPr>
            </w:pPr>
            <w:r w:rsidRPr="00624E15">
              <w:rPr>
                <w:szCs w:val="22"/>
                <w:lang w:val="ru-RU"/>
              </w:rPr>
              <w:t>209–226 ГГц,</w:t>
            </w:r>
          </w:p>
          <w:p w14:paraId="513659FC" w14:textId="77777777" w:rsidR="00FB5E69" w:rsidRPr="00624E15" w:rsidRDefault="00384729" w:rsidP="00FB5E69">
            <w:pPr>
              <w:pStyle w:val="Note"/>
              <w:rPr>
                <w:szCs w:val="22"/>
                <w:lang w:val="ru-RU"/>
              </w:rPr>
            </w:pPr>
            <w:r w:rsidRPr="00624E15">
              <w:rPr>
                <w:szCs w:val="22"/>
                <w:lang w:val="ru-RU"/>
              </w:rPr>
              <w:t>241–250 ГГц,</w:t>
            </w:r>
          </w:p>
          <w:p w14:paraId="2D27057E" w14:textId="77777777" w:rsidR="00FB5E69" w:rsidRPr="00624E15" w:rsidRDefault="00384729" w:rsidP="00FB5E69">
            <w:pPr>
              <w:pStyle w:val="Note"/>
              <w:rPr>
                <w:szCs w:val="22"/>
                <w:lang w:val="ru-RU"/>
              </w:rPr>
            </w:pPr>
            <w:r w:rsidRPr="00624E15">
              <w:rPr>
                <w:szCs w:val="22"/>
                <w:lang w:val="ru-RU"/>
              </w:rPr>
              <w:t>252–275 ГГц</w:t>
            </w:r>
          </w:p>
        </w:tc>
      </w:tr>
    </w:tbl>
    <w:p w14:paraId="295C6DBA" w14:textId="77777777" w:rsidR="00FB5E69" w:rsidRPr="00624E15" w:rsidRDefault="00384729" w:rsidP="00FB5E69">
      <w:pPr>
        <w:pStyle w:val="Note"/>
        <w:rPr>
          <w:color w:val="000000"/>
          <w:sz w:val="16"/>
          <w:lang w:val="ru-RU"/>
        </w:rPr>
      </w:pPr>
      <w:r w:rsidRPr="00624E15">
        <w:rPr>
          <w:lang w:val="ru-RU"/>
        </w:rPr>
        <w:t>администрации настоятельно призываются принимать все практически возможные меры для защиты радиоастрономической службы от вредных помех. Особенно серьезными источниками помех для радиоастрономической службы могут быть излучения станций на борту космических кораблей и воздушных судов (см. пп. </w:t>
      </w:r>
      <w:r w:rsidRPr="00624E15">
        <w:rPr>
          <w:b/>
          <w:bCs/>
          <w:lang w:val="ru-RU"/>
        </w:rPr>
        <w:t>4.5</w:t>
      </w:r>
      <w:r w:rsidRPr="00624E15">
        <w:rPr>
          <w:lang w:val="ru-RU"/>
        </w:rPr>
        <w:t xml:space="preserve"> и </w:t>
      </w:r>
      <w:r w:rsidRPr="00624E15">
        <w:rPr>
          <w:b/>
          <w:bCs/>
          <w:lang w:val="ru-RU"/>
        </w:rPr>
        <w:t>4.6</w:t>
      </w:r>
      <w:r w:rsidRPr="00624E15">
        <w:rPr>
          <w:lang w:val="ru-RU"/>
        </w:rPr>
        <w:t xml:space="preserve"> и Статью </w:t>
      </w:r>
      <w:r w:rsidRPr="00624E15">
        <w:rPr>
          <w:b/>
          <w:bCs/>
          <w:lang w:val="ru-RU"/>
        </w:rPr>
        <w:t>29</w:t>
      </w:r>
      <w:r w:rsidRPr="00624E15">
        <w:rPr>
          <w:lang w:val="ru-RU"/>
        </w:rPr>
        <w:t>).</w:t>
      </w:r>
      <w:r w:rsidRPr="00624E15">
        <w:rPr>
          <w:sz w:val="14"/>
          <w:szCs w:val="14"/>
          <w:lang w:val="ru-RU"/>
        </w:rPr>
        <w:t> </w:t>
      </w:r>
      <w:r w:rsidRPr="00624E15">
        <w:rPr>
          <w:sz w:val="16"/>
          <w:szCs w:val="16"/>
          <w:lang w:val="ru-RU"/>
        </w:rPr>
        <w:t>    (ВКР-</w:t>
      </w:r>
      <w:r w:rsidRPr="00624E15">
        <w:rPr>
          <w:color w:val="000000"/>
          <w:sz w:val="16"/>
          <w:lang w:val="ru-RU"/>
        </w:rPr>
        <w:t>07)</w:t>
      </w:r>
    </w:p>
    <w:p w14:paraId="59EA333D" w14:textId="77777777" w:rsidR="00FB5E69" w:rsidRPr="00B4505C" w:rsidRDefault="00384729" w:rsidP="00FB5E69">
      <w:pPr>
        <w:pStyle w:val="Note"/>
        <w:rPr>
          <w:lang w:val="ru-RU"/>
        </w:rPr>
      </w:pPr>
      <w:r w:rsidRPr="00B4505C">
        <w:rPr>
          <w:rStyle w:val="Artdef"/>
          <w:lang w:val="ru-RU"/>
        </w:rPr>
        <w:t>5.149</w:t>
      </w:r>
      <w:r w:rsidRPr="00B4505C">
        <w:rPr>
          <w:rStyle w:val="Artdef"/>
        </w:rPr>
        <w:t>A</w:t>
      </w:r>
      <w:r w:rsidRPr="00B4505C">
        <w:rPr>
          <w:lang w:val="ru-RU"/>
        </w:rPr>
        <w:tab/>
      </w:r>
      <w:r w:rsidRPr="00B4505C">
        <w:rPr>
          <w:i/>
          <w:iCs/>
          <w:lang w:val="ru-RU"/>
        </w:rPr>
        <w:t>Заменяющее распределение</w:t>
      </w:r>
      <w:r w:rsidRPr="00B4505C">
        <w:rPr>
          <w:lang w:val="ru-RU"/>
        </w:rPr>
        <w:t>:  в Армении, Беларуси, Молдове и Кыргызстане полоса частот 13 450−13 550 кГц распределена фиксированной службе на первичной основе, а подвижной, за исключением воздушной подвижной (R), службе – на вторичной основе.</w:t>
      </w:r>
      <w:r w:rsidRPr="00B4505C">
        <w:rPr>
          <w:sz w:val="16"/>
          <w:szCs w:val="16"/>
          <w:lang w:val="ru-RU"/>
        </w:rPr>
        <w:t>     (ВКР</w:t>
      </w:r>
      <w:r w:rsidRPr="00B4505C">
        <w:rPr>
          <w:sz w:val="16"/>
          <w:szCs w:val="16"/>
          <w:lang w:val="ru-RU"/>
        </w:rPr>
        <w:noBreakHyphen/>
        <w:t>19)</w:t>
      </w:r>
    </w:p>
    <w:p w14:paraId="08BC8D9F" w14:textId="77777777" w:rsidR="00FB5E69" w:rsidRPr="00624E15" w:rsidRDefault="00384729" w:rsidP="00FB5E69">
      <w:pPr>
        <w:pStyle w:val="Note"/>
        <w:rPr>
          <w:lang w:val="ru-RU"/>
        </w:rPr>
      </w:pPr>
      <w:r w:rsidRPr="00624E15">
        <w:rPr>
          <w:rStyle w:val="Artdef"/>
          <w:lang w:val="ru-RU"/>
        </w:rPr>
        <w:t>5.150</w:t>
      </w:r>
      <w:r w:rsidRPr="00624E15">
        <w:rPr>
          <w:lang w:val="ru-RU"/>
        </w:rPr>
        <w:tab/>
        <w:t xml:space="preserve">Следующие полосы: </w:t>
      </w:r>
    </w:p>
    <w:p w14:paraId="4491B3CD" w14:textId="77777777" w:rsidR="00FB5E69" w:rsidRPr="00624E15" w:rsidRDefault="00384729" w:rsidP="00FB5E69">
      <w:pPr>
        <w:pStyle w:val="Note"/>
        <w:rPr>
          <w:lang w:val="ru-RU"/>
        </w:rPr>
      </w:pPr>
      <w:r w:rsidRPr="00624E15">
        <w:rPr>
          <w:lang w:val="ru-RU"/>
        </w:rPr>
        <w:tab/>
      </w:r>
      <w:r w:rsidRPr="00624E15">
        <w:rPr>
          <w:lang w:val="ru-RU"/>
        </w:rPr>
        <w:tab/>
        <w:t>13 553–13 567 кГц</w:t>
      </w:r>
      <w:r w:rsidRPr="00624E15">
        <w:rPr>
          <w:lang w:val="ru-RU"/>
        </w:rPr>
        <w:tab/>
      </w:r>
      <w:r w:rsidRPr="00624E15">
        <w:rPr>
          <w:lang w:val="ru-RU"/>
        </w:rPr>
        <w:tab/>
        <w:t>(центральная частота 13 560 кГц);</w:t>
      </w:r>
    </w:p>
    <w:p w14:paraId="24AB8B4D" w14:textId="77777777" w:rsidR="00FB5E69" w:rsidRPr="00624E15" w:rsidRDefault="00384729" w:rsidP="00FB5E69">
      <w:pPr>
        <w:pStyle w:val="Note"/>
        <w:rPr>
          <w:lang w:val="ru-RU"/>
        </w:rPr>
      </w:pPr>
      <w:r w:rsidRPr="00624E15">
        <w:rPr>
          <w:lang w:val="ru-RU"/>
        </w:rPr>
        <w:tab/>
      </w:r>
      <w:r w:rsidRPr="00624E15">
        <w:rPr>
          <w:lang w:val="ru-RU"/>
        </w:rPr>
        <w:tab/>
        <w:t>26 957–27 283 кГц</w:t>
      </w:r>
      <w:r w:rsidRPr="00624E15">
        <w:rPr>
          <w:lang w:val="ru-RU"/>
        </w:rPr>
        <w:tab/>
      </w:r>
      <w:r w:rsidRPr="00624E15">
        <w:rPr>
          <w:lang w:val="ru-RU"/>
        </w:rPr>
        <w:tab/>
        <w:t>(центральная частота 27 120 кГц);</w:t>
      </w:r>
    </w:p>
    <w:p w14:paraId="640BDBEB" w14:textId="77777777" w:rsidR="00FB5E69" w:rsidRPr="00624E15" w:rsidRDefault="00384729" w:rsidP="00FB5E69">
      <w:pPr>
        <w:pStyle w:val="Note"/>
        <w:rPr>
          <w:lang w:val="ru-RU"/>
        </w:rPr>
      </w:pPr>
      <w:r w:rsidRPr="00624E15">
        <w:rPr>
          <w:lang w:val="ru-RU"/>
        </w:rPr>
        <w:tab/>
      </w:r>
      <w:r w:rsidRPr="00624E15">
        <w:rPr>
          <w:lang w:val="ru-RU"/>
        </w:rPr>
        <w:tab/>
        <w:t>40,66–40,70 МГц</w:t>
      </w:r>
      <w:r w:rsidRPr="00624E15">
        <w:rPr>
          <w:lang w:val="ru-RU"/>
        </w:rPr>
        <w:tab/>
      </w:r>
      <w:r w:rsidRPr="00624E15">
        <w:rPr>
          <w:lang w:val="ru-RU"/>
        </w:rPr>
        <w:tab/>
        <w:t>(центральная частота 40,68 МГц);</w:t>
      </w:r>
    </w:p>
    <w:p w14:paraId="3600A322" w14:textId="77777777" w:rsidR="00FB5E69" w:rsidRPr="00624E15" w:rsidRDefault="00384729" w:rsidP="00FB5E69">
      <w:pPr>
        <w:pStyle w:val="Note"/>
        <w:rPr>
          <w:lang w:val="ru-RU"/>
        </w:rPr>
      </w:pPr>
      <w:r w:rsidRPr="00624E15">
        <w:rPr>
          <w:lang w:val="ru-RU"/>
        </w:rPr>
        <w:tab/>
      </w:r>
      <w:r w:rsidRPr="00624E15">
        <w:rPr>
          <w:lang w:val="ru-RU"/>
        </w:rPr>
        <w:tab/>
        <w:t>902–928 МГц</w:t>
      </w:r>
      <w:r w:rsidRPr="00624E15">
        <w:rPr>
          <w:lang w:val="ru-RU"/>
        </w:rPr>
        <w:tab/>
      </w:r>
      <w:r w:rsidRPr="00624E15">
        <w:rPr>
          <w:lang w:val="ru-RU"/>
        </w:rPr>
        <w:tab/>
      </w:r>
      <w:r w:rsidRPr="00624E15">
        <w:rPr>
          <w:lang w:val="ru-RU"/>
        </w:rPr>
        <w:tab/>
        <w:t>в Районе 2 (центральная частота 915 МГц);</w:t>
      </w:r>
    </w:p>
    <w:p w14:paraId="517F243F" w14:textId="77777777" w:rsidR="00FB5E69" w:rsidRPr="00624E15" w:rsidRDefault="00384729" w:rsidP="00FB5E69">
      <w:pPr>
        <w:pStyle w:val="Note"/>
        <w:rPr>
          <w:lang w:val="ru-RU"/>
        </w:rPr>
      </w:pPr>
      <w:r w:rsidRPr="00624E15">
        <w:rPr>
          <w:lang w:val="ru-RU"/>
        </w:rPr>
        <w:tab/>
      </w:r>
      <w:r w:rsidRPr="00624E15">
        <w:rPr>
          <w:lang w:val="ru-RU"/>
        </w:rPr>
        <w:tab/>
        <w:t>2 400–2 500 МГц</w:t>
      </w:r>
      <w:r w:rsidRPr="00624E15">
        <w:rPr>
          <w:lang w:val="ru-RU"/>
        </w:rPr>
        <w:tab/>
      </w:r>
      <w:r w:rsidRPr="00624E15">
        <w:rPr>
          <w:lang w:val="ru-RU"/>
        </w:rPr>
        <w:tab/>
        <w:t>(центральная частота 2 450 МГц);</w:t>
      </w:r>
    </w:p>
    <w:p w14:paraId="159E5703" w14:textId="77777777" w:rsidR="00FB5E69" w:rsidRPr="00624E15" w:rsidRDefault="00384729" w:rsidP="00FB5E69">
      <w:pPr>
        <w:pStyle w:val="Note"/>
        <w:rPr>
          <w:lang w:val="ru-RU"/>
        </w:rPr>
      </w:pPr>
      <w:r w:rsidRPr="00624E15">
        <w:rPr>
          <w:lang w:val="ru-RU"/>
        </w:rPr>
        <w:tab/>
      </w:r>
      <w:r w:rsidRPr="00624E15">
        <w:rPr>
          <w:lang w:val="ru-RU"/>
        </w:rPr>
        <w:tab/>
        <w:t>5 725–5 875 МГц</w:t>
      </w:r>
      <w:r w:rsidRPr="00624E15">
        <w:rPr>
          <w:lang w:val="ru-RU"/>
        </w:rPr>
        <w:tab/>
      </w:r>
      <w:r w:rsidRPr="00624E15">
        <w:rPr>
          <w:lang w:val="ru-RU"/>
        </w:rPr>
        <w:tab/>
        <w:t>(центральная частота 5 800 МГц); и</w:t>
      </w:r>
    </w:p>
    <w:p w14:paraId="767CC48F" w14:textId="77777777" w:rsidR="00FB5E69" w:rsidRPr="00624E15" w:rsidRDefault="00384729" w:rsidP="00FB5E69">
      <w:pPr>
        <w:pStyle w:val="Note"/>
        <w:rPr>
          <w:lang w:val="ru-RU"/>
        </w:rPr>
      </w:pPr>
      <w:r w:rsidRPr="00624E15">
        <w:rPr>
          <w:lang w:val="ru-RU"/>
        </w:rPr>
        <w:tab/>
      </w:r>
      <w:r w:rsidRPr="00624E15">
        <w:rPr>
          <w:lang w:val="ru-RU"/>
        </w:rPr>
        <w:tab/>
        <w:t>24–24,25 ГГц</w:t>
      </w:r>
      <w:r w:rsidRPr="00624E15">
        <w:rPr>
          <w:lang w:val="ru-RU"/>
        </w:rPr>
        <w:tab/>
      </w:r>
      <w:r w:rsidRPr="00624E15">
        <w:rPr>
          <w:lang w:val="ru-RU"/>
        </w:rPr>
        <w:tab/>
      </w:r>
      <w:r w:rsidRPr="00624E15">
        <w:rPr>
          <w:lang w:val="ru-RU"/>
        </w:rPr>
        <w:tab/>
        <w:t>(центральная частота 24,125 ГГц)</w:t>
      </w:r>
    </w:p>
    <w:p w14:paraId="2B8DA42D" w14:textId="77777777" w:rsidR="00FB5E69" w:rsidRPr="00624E15" w:rsidRDefault="00384729" w:rsidP="00FB5E69">
      <w:pPr>
        <w:pStyle w:val="Note"/>
        <w:spacing w:before="160"/>
        <w:rPr>
          <w:lang w:val="ru-RU"/>
        </w:rPr>
      </w:pPr>
      <w:r w:rsidRPr="00624E15">
        <w:rPr>
          <w:lang w:val="ru-RU"/>
        </w:rPr>
        <w:t xml:space="preserve">предназначаются также для промышленных, научных и медицинских применений (ПНМ). Работающие в этих полосах службы радиосвязи должны мириться с вредными помехами, которые могут быть вызваны такими применениями. Промышленное, научное и медицинское оборудование работает в этих полосах согласно положениям п. </w:t>
      </w:r>
      <w:r w:rsidRPr="00624E15">
        <w:rPr>
          <w:b/>
          <w:bCs/>
          <w:lang w:val="ru-RU"/>
        </w:rPr>
        <w:t>15.13</w:t>
      </w:r>
      <w:r w:rsidRPr="00624E15">
        <w:rPr>
          <w:lang w:val="ru-RU"/>
        </w:rPr>
        <w:t>.</w:t>
      </w:r>
    </w:p>
    <w:p w14:paraId="73E0207F" w14:textId="77777777" w:rsidR="00FB5E69" w:rsidRPr="00624E15" w:rsidRDefault="00384729" w:rsidP="00FB5E69">
      <w:pPr>
        <w:pStyle w:val="Note"/>
        <w:rPr>
          <w:lang w:val="ru-RU"/>
        </w:rPr>
      </w:pPr>
      <w:r w:rsidRPr="00624E15">
        <w:rPr>
          <w:rStyle w:val="Artdef"/>
          <w:lang w:val="ru-RU"/>
        </w:rPr>
        <w:t>5.151</w:t>
      </w:r>
      <w:r w:rsidRPr="00624E15">
        <w:rPr>
          <w:lang w:val="ru-RU"/>
        </w:rPr>
        <w:tab/>
      </w:r>
      <w:r w:rsidRPr="00624E15">
        <w:rPr>
          <w:i/>
          <w:iCs/>
          <w:lang w:val="ru-RU"/>
        </w:rPr>
        <w:t>Дополнительное распределение</w:t>
      </w:r>
      <w:r w:rsidRPr="00624E15">
        <w:rPr>
          <w:lang w:val="ru-RU"/>
        </w:rPr>
        <w:t>:  частоты в полосах 13 570</w:t>
      </w:r>
      <w:r w:rsidRPr="00624E15">
        <w:rPr>
          <w:lang w:val="ru-RU"/>
        </w:rPr>
        <w:sym w:font="Symbol" w:char="F02D"/>
      </w:r>
      <w:r w:rsidRPr="00624E15">
        <w:rPr>
          <w:lang w:val="ru-RU"/>
        </w:rPr>
        <w:t>13 600 кГц и 13 800</w:t>
      </w:r>
      <w:r w:rsidRPr="00624E15">
        <w:rPr>
          <w:lang w:val="ru-RU"/>
        </w:rPr>
        <w:sym w:font="Symbol" w:char="F02D"/>
      </w:r>
      <w:r w:rsidRPr="00624E15">
        <w:rPr>
          <w:lang w:val="ru-RU"/>
        </w:rPr>
        <w:t>13 870 кГц могут использоваться станциями  фиксированной службы и в подвижной, за исключением воздушной подвижной (R), службе, которые поддерживают связь только в границах той страны, где они расположены, при условии, что они не создают вредных помех радиовещательной службе. При использовании частот для этих служб администрации настоятельно призываются применять минимальную необходимую мощность и учитывать использование частот радиовещательной службой по сезонам, публикуемое в соответствии с Регламентом радиосвязи.</w:t>
      </w:r>
      <w:r w:rsidRPr="00624E15">
        <w:rPr>
          <w:sz w:val="16"/>
          <w:szCs w:val="16"/>
          <w:lang w:val="ru-RU"/>
        </w:rPr>
        <w:t>     (ВКР-07)</w:t>
      </w:r>
    </w:p>
    <w:p w14:paraId="784B9348" w14:textId="77777777" w:rsidR="00FB5E69" w:rsidRPr="00624E15" w:rsidRDefault="00384729" w:rsidP="00FB5E69">
      <w:pPr>
        <w:pStyle w:val="Note"/>
        <w:rPr>
          <w:lang w:val="ru-RU"/>
        </w:rPr>
      </w:pPr>
      <w:r w:rsidRPr="00624E15">
        <w:rPr>
          <w:rStyle w:val="Artdef"/>
          <w:lang w:val="ru-RU"/>
        </w:rPr>
        <w:t>5.152</w:t>
      </w:r>
      <w:r w:rsidRPr="00624E15">
        <w:rPr>
          <w:lang w:val="ru-RU"/>
        </w:rPr>
        <w:tab/>
      </w:r>
      <w:r w:rsidRPr="00624E15">
        <w:rPr>
          <w:i/>
          <w:iCs/>
          <w:lang w:val="ru-RU"/>
        </w:rPr>
        <w:t>Дополнительное распределение</w:t>
      </w:r>
      <w:r w:rsidRPr="00624E15">
        <w:rPr>
          <w:lang w:val="ru-RU"/>
        </w:rPr>
        <w:t>:  в Армении, Азербайджане, Китае, Кот-д'Ивуаре, Российской Федерации, Грузии, Исламской Республике Иран, Казахстане, Узбекистане, Кыргызстане, Таджикистане, Туркменистане и Украине полоса 14 250–14 350 кГц распределена также фиксированной службе на первичной основе. Излучаемая мощность станций фиксированной службы не должна превышать 24 дБВт.</w:t>
      </w:r>
      <w:r w:rsidRPr="00624E15">
        <w:rPr>
          <w:sz w:val="16"/>
          <w:szCs w:val="16"/>
          <w:lang w:val="ru-RU"/>
        </w:rPr>
        <w:t>     (ВКР-03)</w:t>
      </w:r>
    </w:p>
    <w:p w14:paraId="065E27C6" w14:textId="77777777" w:rsidR="00FB5E69" w:rsidRPr="00624E15" w:rsidRDefault="00384729" w:rsidP="00FB5E69">
      <w:pPr>
        <w:pStyle w:val="Note"/>
        <w:rPr>
          <w:lang w:val="ru-RU"/>
        </w:rPr>
      </w:pPr>
      <w:r w:rsidRPr="00624E15">
        <w:rPr>
          <w:rStyle w:val="Artdef"/>
          <w:lang w:val="ru-RU"/>
        </w:rPr>
        <w:t>5.153</w:t>
      </w:r>
      <w:r w:rsidRPr="00624E15">
        <w:rPr>
          <w:lang w:val="ru-RU"/>
        </w:rPr>
        <w:tab/>
        <w:t>В Районе 3 станции служб, которым распределена полоса 15 995–16 005 кГц, могут передавать стандартные частоты и сигналы времени.</w:t>
      </w:r>
    </w:p>
    <w:p w14:paraId="5F2E5332" w14:textId="77777777" w:rsidR="00AA244C" w:rsidRPr="00CF484B" w:rsidRDefault="00AA244C" w:rsidP="00AA244C">
      <w:pPr>
        <w:rPr>
          <w:rFonts w:eastAsia="SimSun"/>
        </w:rPr>
      </w:pPr>
      <w:r w:rsidRPr="00CF484B">
        <w:rPr>
          <w:rFonts w:eastAsia="SimSun"/>
        </w:rPr>
        <w:br w:type="page"/>
      </w:r>
    </w:p>
    <w:p w14:paraId="652878B8" w14:textId="77777777" w:rsidR="00FB5E69" w:rsidRPr="00624E15" w:rsidRDefault="00384729" w:rsidP="00FB5E69">
      <w:pPr>
        <w:pStyle w:val="Tabletitle"/>
      </w:pPr>
      <w:r w:rsidRPr="00624E15">
        <w:lastRenderedPageBreak/>
        <w:t>18 030–23 350 кГц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2852"/>
        <w:gridCol w:w="3422"/>
        <w:gridCol w:w="3138"/>
      </w:tblGrid>
      <w:tr w:rsidR="00FB5E69" w:rsidRPr="00624E15" w14:paraId="53866255" w14:textId="77777777" w:rsidTr="00FB5E69">
        <w:trPr>
          <w:jc w:val="center"/>
        </w:trPr>
        <w:tc>
          <w:tcPr>
            <w:tcW w:w="5000" w:type="pct"/>
            <w:gridSpan w:val="3"/>
            <w:tcBorders>
              <w:top w:val="single" w:sz="4" w:space="0" w:color="auto"/>
            </w:tcBorders>
          </w:tcPr>
          <w:p w14:paraId="5CAC27F9"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4E23E7F3" w14:textId="77777777" w:rsidTr="00FB5E69">
        <w:trPr>
          <w:jc w:val="center"/>
        </w:trPr>
        <w:tc>
          <w:tcPr>
            <w:tcW w:w="1515" w:type="pct"/>
          </w:tcPr>
          <w:p w14:paraId="65773FC7" w14:textId="77777777" w:rsidR="00FB5E69" w:rsidRPr="00624E15" w:rsidRDefault="00384729" w:rsidP="00FB5E69">
            <w:pPr>
              <w:pStyle w:val="Tablehead"/>
              <w:rPr>
                <w:lang w:val="ru-RU"/>
              </w:rPr>
            </w:pPr>
            <w:r w:rsidRPr="00624E15">
              <w:rPr>
                <w:lang w:val="ru-RU"/>
              </w:rPr>
              <w:t>Район 1</w:t>
            </w:r>
          </w:p>
        </w:tc>
        <w:tc>
          <w:tcPr>
            <w:tcW w:w="1818" w:type="pct"/>
          </w:tcPr>
          <w:p w14:paraId="2AD69A86" w14:textId="77777777" w:rsidR="00FB5E69" w:rsidRPr="00624E15" w:rsidRDefault="00384729" w:rsidP="00FB5E69">
            <w:pPr>
              <w:pStyle w:val="Tablehead"/>
              <w:rPr>
                <w:lang w:val="ru-RU"/>
              </w:rPr>
            </w:pPr>
            <w:r w:rsidRPr="00624E15">
              <w:rPr>
                <w:lang w:val="ru-RU"/>
              </w:rPr>
              <w:t>Район 2</w:t>
            </w:r>
          </w:p>
        </w:tc>
        <w:tc>
          <w:tcPr>
            <w:tcW w:w="1667" w:type="pct"/>
          </w:tcPr>
          <w:p w14:paraId="05F2C95F" w14:textId="77777777" w:rsidR="00FB5E69" w:rsidRPr="00624E15" w:rsidRDefault="00384729" w:rsidP="00FB5E69">
            <w:pPr>
              <w:pStyle w:val="Tablehead"/>
              <w:rPr>
                <w:lang w:val="ru-RU"/>
              </w:rPr>
            </w:pPr>
            <w:r w:rsidRPr="00624E15">
              <w:rPr>
                <w:lang w:val="ru-RU"/>
              </w:rPr>
              <w:t>Район 3</w:t>
            </w:r>
          </w:p>
        </w:tc>
      </w:tr>
      <w:tr w:rsidR="00FB5E69" w:rsidRPr="00624E15" w14:paraId="7EEF2942" w14:textId="77777777" w:rsidTr="00FB5E69">
        <w:trPr>
          <w:jc w:val="center"/>
        </w:trPr>
        <w:tc>
          <w:tcPr>
            <w:tcW w:w="1515" w:type="pct"/>
            <w:tcBorders>
              <w:right w:val="nil"/>
            </w:tcBorders>
          </w:tcPr>
          <w:p w14:paraId="52863615" w14:textId="77777777" w:rsidR="00FB5E69" w:rsidRPr="00624E15" w:rsidRDefault="00384729" w:rsidP="00FB5E69">
            <w:pPr>
              <w:spacing w:before="40" w:after="40"/>
              <w:rPr>
                <w:rStyle w:val="Tablefreq"/>
                <w:szCs w:val="18"/>
              </w:rPr>
            </w:pPr>
            <w:r w:rsidRPr="00624E15">
              <w:rPr>
                <w:rStyle w:val="Tablefreq"/>
                <w:szCs w:val="18"/>
              </w:rPr>
              <w:t>18 030–18 052</w:t>
            </w:r>
          </w:p>
        </w:tc>
        <w:tc>
          <w:tcPr>
            <w:tcW w:w="3485" w:type="pct"/>
            <w:gridSpan w:val="2"/>
            <w:tcBorders>
              <w:left w:val="nil"/>
            </w:tcBorders>
          </w:tcPr>
          <w:p w14:paraId="01D5B78C" w14:textId="77777777" w:rsidR="00FB5E69" w:rsidRPr="00624E15" w:rsidRDefault="00384729" w:rsidP="00FB5E69">
            <w:pPr>
              <w:pStyle w:val="TableTextS5"/>
              <w:ind w:hanging="255"/>
              <w:rPr>
                <w:szCs w:val="18"/>
                <w:lang w:val="ru-RU"/>
              </w:rPr>
            </w:pPr>
            <w:r w:rsidRPr="00624E15">
              <w:rPr>
                <w:szCs w:val="18"/>
                <w:lang w:val="ru-RU"/>
              </w:rPr>
              <w:t>ФИКСИРОВАННАЯ</w:t>
            </w:r>
          </w:p>
        </w:tc>
      </w:tr>
      <w:tr w:rsidR="00FB5E69" w:rsidRPr="00624E15" w14:paraId="18C6CCFA" w14:textId="77777777" w:rsidTr="00FB5E69">
        <w:trPr>
          <w:jc w:val="center"/>
        </w:trPr>
        <w:tc>
          <w:tcPr>
            <w:tcW w:w="1515" w:type="pct"/>
            <w:tcBorders>
              <w:right w:val="nil"/>
            </w:tcBorders>
          </w:tcPr>
          <w:p w14:paraId="380EBA0C" w14:textId="77777777" w:rsidR="00FB5E69" w:rsidRPr="00624E15" w:rsidRDefault="00384729" w:rsidP="00FB5E69">
            <w:pPr>
              <w:spacing w:before="40" w:after="40"/>
              <w:rPr>
                <w:rStyle w:val="Tablefreq"/>
                <w:szCs w:val="18"/>
              </w:rPr>
            </w:pPr>
            <w:r w:rsidRPr="00624E15">
              <w:rPr>
                <w:rStyle w:val="Tablefreq"/>
                <w:szCs w:val="18"/>
              </w:rPr>
              <w:t>18 052–18 068</w:t>
            </w:r>
          </w:p>
        </w:tc>
        <w:tc>
          <w:tcPr>
            <w:tcW w:w="3485" w:type="pct"/>
            <w:gridSpan w:val="2"/>
            <w:tcBorders>
              <w:left w:val="nil"/>
            </w:tcBorders>
          </w:tcPr>
          <w:p w14:paraId="28042C83"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432C6260" w14:textId="77777777" w:rsidR="00FB5E69" w:rsidRPr="00624E15" w:rsidRDefault="00384729" w:rsidP="00FB5E69">
            <w:pPr>
              <w:pStyle w:val="TableTextS5"/>
              <w:ind w:hanging="255"/>
              <w:rPr>
                <w:szCs w:val="18"/>
                <w:lang w:val="ru-RU"/>
              </w:rPr>
            </w:pPr>
            <w:r w:rsidRPr="00624E15">
              <w:rPr>
                <w:szCs w:val="18"/>
                <w:lang w:val="ru-RU"/>
              </w:rPr>
              <w:t>Служба космических исследований</w:t>
            </w:r>
          </w:p>
        </w:tc>
      </w:tr>
      <w:tr w:rsidR="00FB5E69" w:rsidRPr="00624E15" w14:paraId="76932695" w14:textId="77777777" w:rsidTr="00FB5E69">
        <w:trPr>
          <w:jc w:val="center"/>
        </w:trPr>
        <w:tc>
          <w:tcPr>
            <w:tcW w:w="1515" w:type="pct"/>
            <w:tcBorders>
              <w:right w:val="nil"/>
            </w:tcBorders>
          </w:tcPr>
          <w:p w14:paraId="1DB24CF8" w14:textId="77777777" w:rsidR="00FB5E69" w:rsidRPr="00624E15" w:rsidRDefault="00384729" w:rsidP="00FB5E69">
            <w:pPr>
              <w:spacing w:before="40" w:after="40"/>
              <w:rPr>
                <w:rStyle w:val="Tablefreq"/>
                <w:szCs w:val="18"/>
              </w:rPr>
            </w:pPr>
            <w:r w:rsidRPr="00624E15">
              <w:rPr>
                <w:rStyle w:val="Tablefreq"/>
                <w:szCs w:val="18"/>
              </w:rPr>
              <w:t>18 068–18 168</w:t>
            </w:r>
          </w:p>
        </w:tc>
        <w:tc>
          <w:tcPr>
            <w:tcW w:w="3485" w:type="pct"/>
            <w:gridSpan w:val="2"/>
            <w:tcBorders>
              <w:left w:val="nil"/>
            </w:tcBorders>
          </w:tcPr>
          <w:p w14:paraId="5C3F77C5" w14:textId="77777777" w:rsidR="00FB5E69" w:rsidRPr="00624E15" w:rsidRDefault="00384729" w:rsidP="00FB5E69">
            <w:pPr>
              <w:pStyle w:val="TableTextS5"/>
              <w:ind w:hanging="255"/>
              <w:rPr>
                <w:szCs w:val="18"/>
                <w:lang w:val="ru-RU"/>
              </w:rPr>
            </w:pPr>
            <w:r w:rsidRPr="00624E15">
              <w:rPr>
                <w:szCs w:val="18"/>
                <w:lang w:val="ru-RU"/>
              </w:rPr>
              <w:t>ЛЮБИТЕЛЬСКАЯ</w:t>
            </w:r>
          </w:p>
          <w:p w14:paraId="09E2AAD1" w14:textId="77777777" w:rsidR="00FB5E69" w:rsidRPr="00624E15" w:rsidRDefault="00384729" w:rsidP="00FB5E69">
            <w:pPr>
              <w:pStyle w:val="TableTextS5"/>
              <w:ind w:hanging="255"/>
              <w:rPr>
                <w:szCs w:val="18"/>
                <w:lang w:val="ru-RU"/>
              </w:rPr>
            </w:pPr>
            <w:r w:rsidRPr="00624E15">
              <w:rPr>
                <w:szCs w:val="18"/>
                <w:lang w:val="ru-RU"/>
              </w:rPr>
              <w:t>ЛЮБИТЕЛЬСКАЯ СПУТНИКОВАЯ</w:t>
            </w:r>
          </w:p>
          <w:p w14:paraId="57BFDD21" w14:textId="77777777" w:rsidR="00FB5E69" w:rsidRPr="00624E15" w:rsidRDefault="00384729" w:rsidP="00FB5E69">
            <w:pPr>
              <w:pStyle w:val="TableTextS5"/>
              <w:ind w:left="85"/>
              <w:rPr>
                <w:rStyle w:val="Artref"/>
                <w:bCs w:val="0"/>
                <w:lang w:val="ru-RU" w:eastAsia="en-US"/>
              </w:rPr>
            </w:pPr>
            <w:r w:rsidRPr="00624E15">
              <w:rPr>
                <w:rStyle w:val="Artref"/>
                <w:lang w:val="ru-RU"/>
              </w:rPr>
              <w:t>5.154</w:t>
            </w:r>
          </w:p>
        </w:tc>
      </w:tr>
      <w:tr w:rsidR="00FB5E69" w:rsidRPr="00624E15" w14:paraId="1177681F" w14:textId="77777777" w:rsidTr="00FB5E69">
        <w:trPr>
          <w:jc w:val="center"/>
        </w:trPr>
        <w:tc>
          <w:tcPr>
            <w:tcW w:w="1515" w:type="pct"/>
            <w:tcBorders>
              <w:right w:val="nil"/>
            </w:tcBorders>
          </w:tcPr>
          <w:p w14:paraId="063C1C0B" w14:textId="77777777" w:rsidR="00FB5E69" w:rsidRPr="00624E15" w:rsidRDefault="00384729" w:rsidP="00FB5E69">
            <w:pPr>
              <w:spacing w:before="40" w:after="40"/>
              <w:rPr>
                <w:rStyle w:val="Tablefreq"/>
                <w:szCs w:val="18"/>
              </w:rPr>
            </w:pPr>
            <w:r w:rsidRPr="00624E15">
              <w:rPr>
                <w:rStyle w:val="Tablefreq"/>
                <w:szCs w:val="18"/>
              </w:rPr>
              <w:t>18 168–18 780</w:t>
            </w:r>
          </w:p>
        </w:tc>
        <w:tc>
          <w:tcPr>
            <w:tcW w:w="3485" w:type="pct"/>
            <w:gridSpan w:val="2"/>
            <w:tcBorders>
              <w:left w:val="nil"/>
            </w:tcBorders>
          </w:tcPr>
          <w:p w14:paraId="4B0C737D"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37B763AB" w14:textId="77777777" w:rsidR="00FB5E69" w:rsidRPr="00624E15" w:rsidRDefault="00384729" w:rsidP="00FB5E69">
            <w:pPr>
              <w:pStyle w:val="TableTextS5"/>
              <w:ind w:hanging="255"/>
              <w:rPr>
                <w:szCs w:val="18"/>
                <w:lang w:val="ru-RU"/>
              </w:rPr>
            </w:pPr>
            <w:r w:rsidRPr="00624E15">
              <w:rPr>
                <w:szCs w:val="18"/>
                <w:lang w:val="ru-RU"/>
              </w:rPr>
              <w:t>Подвижная, за исключением воздушной подвижной</w:t>
            </w:r>
          </w:p>
        </w:tc>
      </w:tr>
      <w:tr w:rsidR="00FB5E69" w:rsidRPr="00624E15" w14:paraId="1B57A87B" w14:textId="77777777" w:rsidTr="00FB5E69">
        <w:trPr>
          <w:jc w:val="center"/>
        </w:trPr>
        <w:tc>
          <w:tcPr>
            <w:tcW w:w="1515" w:type="pct"/>
            <w:tcBorders>
              <w:right w:val="nil"/>
            </w:tcBorders>
          </w:tcPr>
          <w:p w14:paraId="2CE22E4D" w14:textId="77777777" w:rsidR="00FB5E69" w:rsidRPr="00624E15" w:rsidRDefault="00384729" w:rsidP="00FB5E69">
            <w:pPr>
              <w:spacing w:before="40" w:after="40"/>
              <w:rPr>
                <w:rStyle w:val="Tablefreq"/>
                <w:szCs w:val="18"/>
              </w:rPr>
            </w:pPr>
            <w:r w:rsidRPr="00624E15">
              <w:rPr>
                <w:rStyle w:val="Tablefreq"/>
                <w:szCs w:val="18"/>
              </w:rPr>
              <w:t>18 780–18 900</w:t>
            </w:r>
          </w:p>
        </w:tc>
        <w:tc>
          <w:tcPr>
            <w:tcW w:w="3485" w:type="pct"/>
            <w:gridSpan w:val="2"/>
            <w:tcBorders>
              <w:left w:val="nil"/>
            </w:tcBorders>
          </w:tcPr>
          <w:p w14:paraId="7C170CEC" w14:textId="77777777" w:rsidR="00FB5E69" w:rsidRPr="00624E15" w:rsidRDefault="00384729" w:rsidP="00FB5E69">
            <w:pPr>
              <w:pStyle w:val="TableTextS5"/>
              <w:ind w:hanging="255"/>
              <w:rPr>
                <w:szCs w:val="18"/>
                <w:lang w:val="ru-RU"/>
              </w:rPr>
            </w:pPr>
            <w:r w:rsidRPr="00624E15">
              <w:rPr>
                <w:szCs w:val="18"/>
                <w:lang w:val="ru-RU"/>
              </w:rPr>
              <w:t>МОРСКАЯ ПОДВИЖНАЯ</w:t>
            </w:r>
          </w:p>
        </w:tc>
      </w:tr>
      <w:tr w:rsidR="00FB5E69" w:rsidRPr="00624E15" w14:paraId="72F74710" w14:textId="77777777" w:rsidTr="00FB5E69">
        <w:trPr>
          <w:jc w:val="center"/>
        </w:trPr>
        <w:tc>
          <w:tcPr>
            <w:tcW w:w="1515" w:type="pct"/>
            <w:tcBorders>
              <w:right w:val="nil"/>
            </w:tcBorders>
          </w:tcPr>
          <w:p w14:paraId="0CE73C25" w14:textId="77777777" w:rsidR="00FB5E69" w:rsidRPr="00624E15" w:rsidRDefault="00384729" w:rsidP="00FB5E69">
            <w:pPr>
              <w:spacing w:before="40" w:after="40"/>
              <w:rPr>
                <w:rStyle w:val="Tablefreq"/>
                <w:szCs w:val="18"/>
              </w:rPr>
            </w:pPr>
            <w:r w:rsidRPr="00624E15">
              <w:rPr>
                <w:rStyle w:val="Tablefreq"/>
                <w:szCs w:val="18"/>
              </w:rPr>
              <w:t>18 900–19 020</w:t>
            </w:r>
          </w:p>
        </w:tc>
        <w:tc>
          <w:tcPr>
            <w:tcW w:w="3485" w:type="pct"/>
            <w:gridSpan w:val="2"/>
            <w:tcBorders>
              <w:left w:val="nil"/>
            </w:tcBorders>
          </w:tcPr>
          <w:p w14:paraId="1DFB1988" w14:textId="77777777" w:rsidR="00FB5E69" w:rsidRPr="00624E15" w:rsidRDefault="00384729" w:rsidP="00FB5E69">
            <w:pPr>
              <w:pStyle w:val="TableTextS5"/>
              <w:ind w:left="85"/>
              <w:rPr>
                <w:rStyle w:val="Artref"/>
                <w:lang w:val="ru-RU"/>
              </w:rPr>
            </w:pPr>
            <w:r w:rsidRPr="00624E15">
              <w:rPr>
                <w:lang w:val="ru-RU"/>
              </w:rPr>
              <w:t xml:space="preserve">РАДИОВЕЩАТЕЛЬНАЯ  </w:t>
            </w:r>
            <w:r w:rsidRPr="00624E15">
              <w:rPr>
                <w:rStyle w:val="Artref"/>
                <w:lang w:val="ru-RU"/>
              </w:rPr>
              <w:t>5.134</w:t>
            </w:r>
          </w:p>
          <w:p w14:paraId="450F31D3" w14:textId="77777777" w:rsidR="00FB5E69" w:rsidRPr="00624E15" w:rsidRDefault="00384729" w:rsidP="00FB5E69">
            <w:pPr>
              <w:pStyle w:val="TableTextS5"/>
              <w:ind w:left="85"/>
              <w:rPr>
                <w:szCs w:val="18"/>
                <w:lang w:val="ru-RU"/>
              </w:rPr>
            </w:pPr>
            <w:r w:rsidRPr="00624E15">
              <w:rPr>
                <w:rStyle w:val="Artref"/>
                <w:lang w:val="ru-RU"/>
              </w:rPr>
              <w:t>5.146</w:t>
            </w:r>
          </w:p>
        </w:tc>
      </w:tr>
      <w:tr w:rsidR="00FB5E69" w:rsidRPr="00624E15" w14:paraId="376B7B31" w14:textId="77777777" w:rsidTr="00FB5E69">
        <w:trPr>
          <w:jc w:val="center"/>
        </w:trPr>
        <w:tc>
          <w:tcPr>
            <w:tcW w:w="1515" w:type="pct"/>
            <w:tcBorders>
              <w:right w:val="nil"/>
            </w:tcBorders>
          </w:tcPr>
          <w:p w14:paraId="136E21BC" w14:textId="77777777" w:rsidR="00FB5E69" w:rsidRPr="00624E15" w:rsidRDefault="00384729" w:rsidP="00FB5E69">
            <w:pPr>
              <w:spacing w:before="40" w:after="40"/>
              <w:rPr>
                <w:rStyle w:val="Tablefreq"/>
                <w:szCs w:val="18"/>
              </w:rPr>
            </w:pPr>
            <w:r w:rsidRPr="00624E15">
              <w:rPr>
                <w:rStyle w:val="Tablefreq"/>
                <w:szCs w:val="18"/>
              </w:rPr>
              <w:t>19 020–19 680</w:t>
            </w:r>
          </w:p>
        </w:tc>
        <w:tc>
          <w:tcPr>
            <w:tcW w:w="3485" w:type="pct"/>
            <w:gridSpan w:val="2"/>
            <w:tcBorders>
              <w:left w:val="nil"/>
            </w:tcBorders>
          </w:tcPr>
          <w:p w14:paraId="0310D296" w14:textId="77777777" w:rsidR="00FB5E69" w:rsidRPr="00624E15" w:rsidRDefault="00384729" w:rsidP="00FB5E69">
            <w:pPr>
              <w:pStyle w:val="TableTextS5"/>
              <w:ind w:hanging="255"/>
              <w:rPr>
                <w:szCs w:val="18"/>
                <w:lang w:val="ru-RU"/>
              </w:rPr>
            </w:pPr>
            <w:r w:rsidRPr="00624E15">
              <w:rPr>
                <w:szCs w:val="18"/>
                <w:lang w:val="ru-RU"/>
              </w:rPr>
              <w:t>ФИКСИРОВАННАЯ</w:t>
            </w:r>
          </w:p>
        </w:tc>
      </w:tr>
      <w:tr w:rsidR="00FB5E69" w:rsidRPr="00624E15" w14:paraId="73AC4475" w14:textId="77777777" w:rsidTr="00FB5E69">
        <w:trPr>
          <w:jc w:val="center"/>
        </w:trPr>
        <w:tc>
          <w:tcPr>
            <w:tcW w:w="1515" w:type="pct"/>
            <w:tcBorders>
              <w:right w:val="nil"/>
            </w:tcBorders>
          </w:tcPr>
          <w:p w14:paraId="3161D135" w14:textId="77777777" w:rsidR="00FB5E69" w:rsidRPr="00624E15" w:rsidRDefault="00384729" w:rsidP="00FB5E69">
            <w:pPr>
              <w:spacing w:before="40" w:after="40"/>
              <w:rPr>
                <w:rStyle w:val="Tablefreq"/>
                <w:szCs w:val="18"/>
              </w:rPr>
            </w:pPr>
            <w:r w:rsidRPr="00624E15">
              <w:rPr>
                <w:rStyle w:val="Tablefreq"/>
                <w:szCs w:val="18"/>
              </w:rPr>
              <w:t>19 680–19 800</w:t>
            </w:r>
          </w:p>
        </w:tc>
        <w:tc>
          <w:tcPr>
            <w:tcW w:w="3485" w:type="pct"/>
            <w:gridSpan w:val="2"/>
            <w:tcBorders>
              <w:left w:val="nil"/>
            </w:tcBorders>
          </w:tcPr>
          <w:p w14:paraId="10A3B6E6" w14:textId="77777777" w:rsidR="00FB5E69" w:rsidRPr="00624E15" w:rsidRDefault="00384729" w:rsidP="00FB5E69">
            <w:pPr>
              <w:pStyle w:val="TableTextS5"/>
              <w:ind w:hanging="255"/>
              <w:rPr>
                <w:szCs w:val="18"/>
                <w:lang w:val="ru-RU"/>
              </w:rPr>
            </w:pPr>
            <w:r w:rsidRPr="00624E15">
              <w:rPr>
                <w:lang w:val="ru-RU"/>
              </w:rPr>
              <w:t xml:space="preserve">МОРСКАЯ ПОДВИЖНАЯ  </w:t>
            </w:r>
            <w:r w:rsidRPr="00624E15">
              <w:rPr>
                <w:rStyle w:val="Artref"/>
                <w:lang w:val="ru-RU"/>
              </w:rPr>
              <w:t>5.132</w:t>
            </w:r>
          </w:p>
        </w:tc>
      </w:tr>
      <w:tr w:rsidR="00FB5E69" w:rsidRPr="00624E15" w14:paraId="7A04AC41" w14:textId="77777777" w:rsidTr="00FB5E69">
        <w:trPr>
          <w:jc w:val="center"/>
        </w:trPr>
        <w:tc>
          <w:tcPr>
            <w:tcW w:w="1515" w:type="pct"/>
            <w:tcBorders>
              <w:right w:val="nil"/>
            </w:tcBorders>
          </w:tcPr>
          <w:p w14:paraId="32CB3178" w14:textId="77777777" w:rsidR="00FB5E69" w:rsidRPr="00624E15" w:rsidRDefault="00384729" w:rsidP="00FB5E69">
            <w:pPr>
              <w:spacing w:before="40" w:after="40"/>
              <w:rPr>
                <w:rStyle w:val="Tablefreq"/>
                <w:szCs w:val="18"/>
              </w:rPr>
            </w:pPr>
            <w:r w:rsidRPr="00624E15">
              <w:rPr>
                <w:rStyle w:val="Tablefreq"/>
                <w:szCs w:val="18"/>
              </w:rPr>
              <w:t>19 800–19 990</w:t>
            </w:r>
          </w:p>
        </w:tc>
        <w:tc>
          <w:tcPr>
            <w:tcW w:w="3485" w:type="pct"/>
            <w:gridSpan w:val="2"/>
            <w:tcBorders>
              <w:left w:val="nil"/>
            </w:tcBorders>
          </w:tcPr>
          <w:p w14:paraId="383590E6" w14:textId="77777777" w:rsidR="00FB5E69" w:rsidRPr="00624E15" w:rsidRDefault="00384729" w:rsidP="00FB5E69">
            <w:pPr>
              <w:pStyle w:val="TableTextS5"/>
              <w:ind w:hanging="255"/>
              <w:rPr>
                <w:szCs w:val="18"/>
                <w:lang w:val="ru-RU"/>
              </w:rPr>
            </w:pPr>
            <w:r w:rsidRPr="00624E15">
              <w:rPr>
                <w:szCs w:val="18"/>
                <w:lang w:val="ru-RU"/>
              </w:rPr>
              <w:t>ФИКСИРОВАННАЯ</w:t>
            </w:r>
          </w:p>
        </w:tc>
      </w:tr>
      <w:tr w:rsidR="00FB5E69" w:rsidRPr="00624E15" w14:paraId="1709C139" w14:textId="77777777" w:rsidTr="00FB5E69">
        <w:trPr>
          <w:jc w:val="center"/>
        </w:trPr>
        <w:tc>
          <w:tcPr>
            <w:tcW w:w="1515" w:type="pct"/>
            <w:tcBorders>
              <w:right w:val="nil"/>
            </w:tcBorders>
          </w:tcPr>
          <w:p w14:paraId="20513E9D" w14:textId="77777777" w:rsidR="00FB5E69" w:rsidRPr="00624E15" w:rsidRDefault="00384729" w:rsidP="00FB5E69">
            <w:pPr>
              <w:spacing w:before="40" w:after="40"/>
              <w:rPr>
                <w:rStyle w:val="Tablefreq"/>
                <w:szCs w:val="18"/>
              </w:rPr>
            </w:pPr>
            <w:r w:rsidRPr="00624E15">
              <w:rPr>
                <w:rStyle w:val="Tablefreq"/>
                <w:szCs w:val="18"/>
              </w:rPr>
              <w:t>19 990–19 995</w:t>
            </w:r>
          </w:p>
        </w:tc>
        <w:tc>
          <w:tcPr>
            <w:tcW w:w="3485" w:type="pct"/>
            <w:gridSpan w:val="2"/>
            <w:tcBorders>
              <w:left w:val="nil"/>
            </w:tcBorders>
          </w:tcPr>
          <w:p w14:paraId="67DBD065" w14:textId="77777777" w:rsidR="00FB5E69" w:rsidRPr="00624E15" w:rsidRDefault="00384729" w:rsidP="00FB5E69">
            <w:pPr>
              <w:pStyle w:val="TableTextS5"/>
              <w:ind w:hanging="255"/>
              <w:rPr>
                <w:szCs w:val="18"/>
                <w:lang w:val="ru-RU"/>
              </w:rPr>
            </w:pPr>
            <w:r w:rsidRPr="00624E15">
              <w:rPr>
                <w:szCs w:val="18"/>
                <w:lang w:val="ru-RU"/>
              </w:rPr>
              <w:t xml:space="preserve">СЛУЖБА СТАНДАРТНЫХ ЧАСТОТ И СИГНАЛОВ ВРЕМЕНИ </w:t>
            </w:r>
          </w:p>
          <w:p w14:paraId="76D697D7" w14:textId="77777777" w:rsidR="00FB5E69" w:rsidRPr="00624E15" w:rsidRDefault="00384729" w:rsidP="00FB5E69">
            <w:pPr>
              <w:pStyle w:val="TableTextS5"/>
              <w:ind w:hanging="255"/>
              <w:rPr>
                <w:szCs w:val="18"/>
                <w:lang w:val="ru-RU"/>
              </w:rPr>
            </w:pPr>
            <w:r w:rsidRPr="00624E15">
              <w:rPr>
                <w:szCs w:val="18"/>
                <w:lang w:val="ru-RU"/>
              </w:rPr>
              <w:t xml:space="preserve">Служба космических исследований </w:t>
            </w:r>
          </w:p>
          <w:p w14:paraId="218C1B8D" w14:textId="77777777" w:rsidR="00FB5E69" w:rsidRPr="00624E15" w:rsidRDefault="00384729" w:rsidP="00FB5E69">
            <w:pPr>
              <w:pStyle w:val="TableTextS5"/>
              <w:tabs>
                <w:tab w:val="left" w:pos="284"/>
              </w:tabs>
              <w:ind w:hanging="255"/>
              <w:rPr>
                <w:rStyle w:val="Artref"/>
                <w:szCs w:val="18"/>
                <w:lang w:val="ru-RU"/>
              </w:rPr>
            </w:pPr>
            <w:r w:rsidRPr="00624E15">
              <w:rPr>
                <w:rStyle w:val="Artref"/>
                <w:lang w:val="ru-RU"/>
              </w:rPr>
              <w:t>5.111</w:t>
            </w:r>
          </w:p>
        </w:tc>
      </w:tr>
      <w:tr w:rsidR="00FB5E69" w:rsidRPr="00624E15" w14:paraId="1B7E5018" w14:textId="77777777" w:rsidTr="00FB5E69">
        <w:trPr>
          <w:jc w:val="center"/>
        </w:trPr>
        <w:tc>
          <w:tcPr>
            <w:tcW w:w="1515" w:type="pct"/>
            <w:tcBorders>
              <w:right w:val="nil"/>
            </w:tcBorders>
          </w:tcPr>
          <w:p w14:paraId="6C4668BE" w14:textId="77777777" w:rsidR="00FB5E69" w:rsidRPr="00624E15" w:rsidRDefault="00384729" w:rsidP="00FB5E69">
            <w:pPr>
              <w:spacing w:before="40" w:after="40"/>
              <w:rPr>
                <w:rStyle w:val="Tablefreq"/>
                <w:szCs w:val="18"/>
              </w:rPr>
            </w:pPr>
            <w:r w:rsidRPr="00624E15">
              <w:rPr>
                <w:rStyle w:val="Tablefreq"/>
                <w:szCs w:val="18"/>
              </w:rPr>
              <w:t>19 995–20 010</w:t>
            </w:r>
          </w:p>
        </w:tc>
        <w:tc>
          <w:tcPr>
            <w:tcW w:w="3485" w:type="pct"/>
            <w:gridSpan w:val="2"/>
            <w:tcBorders>
              <w:left w:val="nil"/>
            </w:tcBorders>
          </w:tcPr>
          <w:p w14:paraId="642D3456" w14:textId="77777777" w:rsidR="00FB5E69" w:rsidRPr="00624E15" w:rsidRDefault="00384729" w:rsidP="00FB5E69">
            <w:pPr>
              <w:pStyle w:val="TableTextS5"/>
              <w:ind w:hanging="255"/>
              <w:rPr>
                <w:szCs w:val="18"/>
                <w:lang w:val="ru-RU"/>
              </w:rPr>
            </w:pPr>
            <w:r w:rsidRPr="00624E15">
              <w:rPr>
                <w:szCs w:val="18"/>
                <w:lang w:val="ru-RU"/>
              </w:rPr>
              <w:t>СЛУЖБА СТАНДАРТНЫХ ЧАСТОТ И СИГНАЛОВ ВРЕМЕНИ (20 000 кГц)</w:t>
            </w:r>
          </w:p>
          <w:p w14:paraId="353DB610" w14:textId="77777777" w:rsidR="00FB5E69" w:rsidRPr="00624E15" w:rsidRDefault="00384729" w:rsidP="00FB5E69">
            <w:pPr>
              <w:pStyle w:val="TableTextS5"/>
              <w:tabs>
                <w:tab w:val="left" w:pos="284"/>
              </w:tabs>
              <w:ind w:hanging="255"/>
              <w:rPr>
                <w:rStyle w:val="Artref"/>
                <w:szCs w:val="18"/>
                <w:lang w:val="ru-RU"/>
              </w:rPr>
            </w:pPr>
            <w:r w:rsidRPr="00624E15">
              <w:rPr>
                <w:rStyle w:val="Artref"/>
                <w:lang w:val="ru-RU"/>
              </w:rPr>
              <w:t>5.111</w:t>
            </w:r>
          </w:p>
        </w:tc>
      </w:tr>
      <w:tr w:rsidR="00FB5E69" w:rsidRPr="00624E15" w14:paraId="6AD4AF3F" w14:textId="77777777" w:rsidTr="00FB5E69">
        <w:trPr>
          <w:jc w:val="center"/>
        </w:trPr>
        <w:tc>
          <w:tcPr>
            <w:tcW w:w="1515" w:type="pct"/>
            <w:tcBorders>
              <w:right w:val="nil"/>
            </w:tcBorders>
          </w:tcPr>
          <w:p w14:paraId="57D358BF" w14:textId="77777777" w:rsidR="00FB5E69" w:rsidRPr="00624E15" w:rsidRDefault="00384729" w:rsidP="00FB5E69">
            <w:pPr>
              <w:spacing w:before="40" w:after="40"/>
              <w:rPr>
                <w:rStyle w:val="Tablefreq"/>
                <w:szCs w:val="18"/>
              </w:rPr>
            </w:pPr>
            <w:r w:rsidRPr="00624E15">
              <w:rPr>
                <w:rStyle w:val="Tablefreq"/>
                <w:szCs w:val="18"/>
              </w:rPr>
              <w:t>20 010–21 000</w:t>
            </w:r>
          </w:p>
        </w:tc>
        <w:tc>
          <w:tcPr>
            <w:tcW w:w="3485" w:type="pct"/>
            <w:gridSpan w:val="2"/>
            <w:tcBorders>
              <w:left w:val="nil"/>
            </w:tcBorders>
          </w:tcPr>
          <w:p w14:paraId="620081C8"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487FD329" w14:textId="77777777" w:rsidR="00FB5E69" w:rsidRPr="00624E15" w:rsidRDefault="00384729" w:rsidP="00FB5E69">
            <w:pPr>
              <w:pStyle w:val="TableTextS5"/>
              <w:ind w:hanging="255"/>
              <w:rPr>
                <w:szCs w:val="18"/>
                <w:lang w:val="ru-RU"/>
              </w:rPr>
            </w:pPr>
            <w:r w:rsidRPr="00624E15">
              <w:rPr>
                <w:szCs w:val="18"/>
                <w:lang w:val="ru-RU"/>
              </w:rPr>
              <w:t>Подвижная</w:t>
            </w:r>
          </w:p>
        </w:tc>
      </w:tr>
      <w:tr w:rsidR="00FB5E69" w:rsidRPr="00624E15" w14:paraId="543262CE" w14:textId="77777777" w:rsidTr="00FB5E69">
        <w:trPr>
          <w:jc w:val="center"/>
        </w:trPr>
        <w:tc>
          <w:tcPr>
            <w:tcW w:w="1515" w:type="pct"/>
            <w:tcBorders>
              <w:right w:val="nil"/>
            </w:tcBorders>
          </w:tcPr>
          <w:p w14:paraId="7C53FE8A" w14:textId="77777777" w:rsidR="00FB5E69" w:rsidRPr="00624E15" w:rsidRDefault="00384729" w:rsidP="00FB5E69">
            <w:pPr>
              <w:spacing w:before="40" w:after="40"/>
              <w:rPr>
                <w:rStyle w:val="Tablefreq"/>
                <w:szCs w:val="18"/>
              </w:rPr>
            </w:pPr>
            <w:r w:rsidRPr="00624E15">
              <w:rPr>
                <w:rStyle w:val="Tablefreq"/>
                <w:szCs w:val="18"/>
              </w:rPr>
              <w:t>21 000–21 450</w:t>
            </w:r>
          </w:p>
        </w:tc>
        <w:tc>
          <w:tcPr>
            <w:tcW w:w="3485" w:type="pct"/>
            <w:gridSpan w:val="2"/>
            <w:tcBorders>
              <w:left w:val="nil"/>
            </w:tcBorders>
          </w:tcPr>
          <w:p w14:paraId="3D5901AC" w14:textId="77777777" w:rsidR="00FB5E69" w:rsidRPr="00624E15" w:rsidRDefault="00384729" w:rsidP="00FB5E69">
            <w:pPr>
              <w:pStyle w:val="TableTextS5"/>
              <w:ind w:hanging="255"/>
              <w:rPr>
                <w:szCs w:val="18"/>
                <w:lang w:val="ru-RU"/>
              </w:rPr>
            </w:pPr>
            <w:r w:rsidRPr="00624E15">
              <w:rPr>
                <w:szCs w:val="18"/>
                <w:lang w:val="ru-RU"/>
              </w:rPr>
              <w:t>ЛЮБИТЕЛЬСКАЯ</w:t>
            </w:r>
          </w:p>
          <w:p w14:paraId="1AA201F9" w14:textId="77777777" w:rsidR="00FB5E69" w:rsidRPr="00624E15" w:rsidRDefault="00384729" w:rsidP="00FB5E69">
            <w:pPr>
              <w:pStyle w:val="TableTextS5"/>
              <w:ind w:hanging="255"/>
              <w:rPr>
                <w:szCs w:val="18"/>
                <w:lang w:val="ru-RU"/>
              </w:rPr>
            </w:pPr>
            <w:r w:rsidRPr="00624E15">
              <w:rPr>
                <w:szCs w:val="18"/>
                <w:lang w:val="ru-RU"/>
              </w:rPr>
              <w:t>ЛЮБИТЕЛЬСКАЯ СПУТНИКОВАЯ</w:t>
            </w:r>
          </w:p>
        </w:tc>
      </w:tr>
      <w:tr w:rsidR="00FB5E69" w:rsidRPr="00624E15" w14:paraId="4254AD56" w14:textId="77777777" w:rsidTr="00FB5E69">
        <w:trPr>
          <w:jc w:val="center"/>
        </w:trPr>
        <w:tc>
          <w:tcPr>
            <w:tcW w:w="1515" w:type="pct"/>
            <w:tcBorders>
              <w:right w:val="nil"/>
            </w:tcBorders>
          </w:tcPr>
          <w:p w14:paraId="2C055F44" w14:textId="77777777" w:rsidR="00FB5E69" w:rsidRPr="00624E15" w:rsidRDefault="00384729" w:rsidP="00FB5E69">
            <w:pPr>
              <w:spacing w:before="40" w:after="40"/>
              <w:rPr>
                <w:rStyle w:val="Tablefreq"/>
                <w:szCs w:val="18"/>
              </w:rPr>
            </w:pPr>
            <w:r w:rsidRPr="00624E15">
              <w:rPr>
                <w:rStyle w:val="Tablefreq"/>
                <w:szCs w:val="18"/>
              </w:rPr>
              <w:t>21 450–21 850</w:t>
            </w:r>
          </w:p>
        </w:tc>
        <w:tc>
          <w:tcPr>
            <w:tcW w:w="3485" w:type="pct"/>
            <w:gridSpan w:val="2"/>
            <w:tcBorders>
              <w:left w:val="nil"/>
            </w:tcBorders>
          </w:tcPr>
          <w:p w14:paraId="652472CA" w14:textId="77777777" w:rsidR="00FB5E69" w:rsidRPr="00624E15" w:rsidRDefault="00384729" w:rsidP="00FB5E69">
            <w:pPr>
              <w:pStyle w:val="TableTextS5"/>
              <w:ind w:hanging="255"/>
              <w:rPr>
                <w:szCs w:val="18"/>
                <w:lang w:val="ru-RU"/>
              </w:rPr>
            </w:pPr>
            <w:r w:rsidRPr="00624E15">
              <w:rPr>
                <w:szCs w:val="18"/>
                <w:lang w:val="ru-RU"/>
              </w:rPr>
              <w:t>РАДИОВЕЩАТЕЛЬНАЯ</w:t>
            </w:r>
          </w:p>
        </w:tc>
      </w:tr>
      <w:tr w:rsidR="00FB5E69" w:rsidRPr="00624E15" w14:paraId="6103C53D" w14:textId="77777777" w:rsidTr="00FB5E69">
        <w:trPr>
          <w:jc w:val="center"/>
        </w:trPr>
        <w:tc>
          <w:tcPr>
            <w:tcW w:w="1515" w:type="pct"/>
            <w:tcBorders>
              <w:right w:val="nil"/>
            </w:tcBorders>
          </w:tcPr>
          <w:p w14:paraId="458AA30B" w14:textId="77777777" w:rsidR="00FB5E69" w:rsidRPr="00624E15" w:rsidRDefault="00384729" w:rsidP="00FB5E69">
            <w:pPr>
              <w:spacing w:before="40" w:after="40"/>
              <w:rPr>
                <w:rStyle w:val="Tablefreq"/>
                <w:szCs w:val="18"/>
              </w:rPr>
            </w:pPr>
            <w:r w:rsidRPr="00624E15">
              <w:rPr>
                <w:rStyle w:val="Tablefreq"/>
                <w:szCs w:val="18"/>
              </w:rPr>
              <w:t>21 850–21 870</w:t>
            </w:r>
          </w:p>
        </w:tc>
        <w:tc>
          <w:tcPr>
            <w:tcW w:w="3485" w:type="pct"/>
            <w:gridSpan w:val="2"/>
            <w:tcBorders>
              <w:left w:val="nil"/>
            </w:tcBorders>
          </w:tcPr>
          <w:p w14:paraId="729DBEED" w14:textId="77777777" w:rsidR="00FB5E69" w:rsidRPr="00624E15" w:rsidRDefault="00384729" w:rsidP="00FB5E69">
            <w:pPr>
              <w:pStyle w:val="TableTextS5"/>
              <w:tabs>
                <w:tab w:val="left" w:pos="284"/>
              </w:tabs>
              <w:ind w:hanging="255"/>
              <w:rPr>
                <w:rStyle w:val="Artref"/>
                <w:lang w:val="ru-RU"/>
              </w:rPr>
            </w:pPr>
            <w:r w:rsidRPr="00624E15">
              <w:rPr>
                <w:lang w:val="ru-RU"/>
              </w:rPr>
              <w:t xml:space="preserve">ФИКСИРОВАННАЯ  </w:t>
            </w:r>
            <w:r w:rsidRPr="00624E15">
              <w:rPr>
                <w:rStyle w:val="Artref"/>
                <w:lang w:val="ru-RU"/>
              </w:rPr>
              <w:t>5.155А</w:t>
            </w:r>
          </w:p>
          <w:p w14:paraId="28B27373" w14:textId="77777777" w:rsidR="00FB5E69" w:rsidRPr="00624E15" w:rsidRDefault="00384729" w:rsidP="00FB5E69">
            <w:pPr>
              <w:pStyle w:val="TableTextS5"/>
              <w:tabs>
                <w:tab w:val="left" w:pos="284"/>
              </w:tabs>
              <w:ind w:hanging="255"/>
              <w:rPr>
                <w:szCs w:val="18"/>
                <w:lang w:val="ru-RU"/>
              </w:rPr>
            </w:pPr>
            <w:r w:rsidRPr="00624E15">
              <w:rPr>
                <w:rStyle w:val="Artref"/>
                <w:lang w:val="ru-RU"/>
              </w:rPr>
              <w:t>5.155</w:t>
            </w:r>
          </w:p>
        </w:tc>
      </w:tr>
      <w:tr w:rsidR="00FB5E69" w:rsidRPr="00624E15" w14:paraId="78D43B6B" w14:textId="77777777" w:rsidTr="00FB5E69">
        <w:trPr>
          <w:jc w:val="center"/>
        </w:trPr>
        <w:tc>
          <w:tcPr>
            <w:tcW w:w="1515" w:type="pct"/>
            <w:tcBorders>
              <w:right w:val="nil"/>
            </w:tcBorders>
          </w:tcPr>
          <w:p w14:paraId="68B2936B" w14:textId="77777777" w:rsidR="00FB5E69" w:rsidRPr="00624E15" w:rsidRDefault="00384729" w:rsidP="00FB5E69">
            <w:pPr>
              <w:spacing w:before="40" w:after="40"/>
              <w:rPr>
                <w:rStyle w:val="Tablefreq"/>
                <w:szCs w:val="18"/>
              </w:rPr>
            </w:pPr>
            <w:r w:rsidRPr="00624E15">
              <w:rPr>
                <w:rStyle w:val="Tablefreq"/>
                <w:szCs w:val="18"/>
              </w:rPr>
              <w:t>21 870–21 924</w:t>
            </w:r>
          </w:p>
        </w:tc>
        <w:tc>
          <w:tcPr>
            <w:tcW w:w="3485" w:type="pct"/>
            <w:gridSpan w:val="2"/>
            <w:tcBorders>
              <w:left w:val="nil"/>
            </w:tcBorders>
          </w:tcPr>
          <w:p w14:paraId="25CE5D0B" w14:textId="77777777" w:rsidR="00FB5E69" w:rsidRPr="00624E15" w:rsidRDefault="00384729" w:rsidP="00FB5E69">
            <w:pPr>
              <w:pStyle w:val="TableTextS5"/>
              <w:ind w:hanging="255"/>
              <w:rPr>
                <w:szCs w:val="18"/>
                <w:lang w:val="ru-RU"/>
              </w:rPr>
            </w:pPr>
            <w:r w:rsidRPr="00624E15">
              <w:rPr>
                <w:lang w:val="ru-RU"/>
              </w:rPr>
              <w:t xml:space="preserve">ФИКСИРОВАННАЯ  </w:t>
            </w:r>
            <w:r w:rsidRPr="00624E15">
              <w:rPr>
                <w:rStyle w:val="Artref"/>
                <w:lang w:val="ru-RU"/>
              </w:rPr>
              <w:t>5.155В</w:t>
            </w:r>
          </w:p>
        </w:tc>
      </w:tr>
      <w:tr w:rsidR="00FB5E69" w:rsidRPr="00624E15" w14:paraId="4D42A35B" w14:textId="77777777" w:rsidTr="00FB5E69">
        <w:trPr>
          <w:jc w:val="center"/>
        </w:trPr>
        <w:tc>
          <w:tcPr>
            <w:tcW w:w="1515" w:type="pct"/>
            <w:tcBorders>
              <w:right w:val="nil"/>
            </w:tcBorders>
          </w:tcPr>
          <w:p w14:paraId="00F88291" w14:textId="77777777" w:rsidR="00FB5E69" w:rsidRPr="00624E15" w:rsidRDefault="00384729" w:rsidP="00FB5E69">
            <w:pPr>
              <w:spacing w:before="40" w:after="40"/>
              <w:rPr>
                <w:rStyle w:val="Tablefreq"/>
                <w:szCs w:val="18"/>
              </w:rPr>
            </w:pPr>
            <w:r w:rsidRPr="00624E15">
              <w:rPr>
                <w:rStyle w:val="Tablefreq"/>
                <w:szCs w:val="18"/>
              </w:rPr>
              <w:t>21 924–22 000</w:t>
            </w:r>
          </w:p>
        </w:tc>
        <w:tc>
          <w:tcPr>
            <w:tcW w:w="3485" w:type="pct"/>
            <w:gridSpan w:val="2"/>
            <w:tcBorders>
              <w:left w:val="nil"/>
            </w:tcBorders>
          </w:tcPr>
          <w:p w14:paraId="58B5B08B" w14:textId="77777777" w:rsidR="00FB5E69" w:rsidRPr="00624E15" w:rsidRDefault="00384729" w:rsidP="00FB5E69">
            <w:pPr>
              <w:pStyle w:val="TableTextS5"/>
              <w:ind w:hanging="255"/>
              <w:rPr>
                <w:szCs w:val="18"/>
                <w:lang w:val="ru-RU"/>
              </w:rPr>
            </w:pPr>
            <w:r w:rsidRPr="00624E15">
              <w:rPr>
                <w:szCs w:val="18"/>
                <w:lang w:val="ru-RU"/>
              </w:rPr>
              <w:t>ВОЗДУШНАЯ ПОДВИЖНАЯ (R)</w:t>
            </w:r>
          </w:p>
        </w:tc>
      </w:tr>
      <w:tr w:rsidR="00FB5E69" w:rsidRPr="00624E15" w14:paraId="3BE079A8" w14:textId="77777777" w:rsidTr="00FB5E69">
        <w:trPr>
          <w:jc w:val="center"/>
        </w:trPr>
        <w:tc>
          <w:tcPr>
            <w:tcW w:w="1515" w:type="pct"/>
            <w:tcBorders>
              <w:right w:val="nil"/>
            </w:tcBorders>
          </w:tcPr>
          <w:p w14:paraId="1081BDB7" w14:textId="77777777" w:rsidR="00FB5E69" w:rsidRPr="00624E15" w:rsidRDefault="00384729" w:rsidP="00FB5E69">
            <w:pPr>
              <w:spacing w:before="40" w:after="40"/>
              <w:rPr>
                <w:rStyle w:val="Tablefreq"/>
                <w:szCs w:val="18"/>
              </w:rPr>
            </w:pPr>
            <w:r w:rsidRPr="00624E15">
              <w:rPr>
                <w:rStyle w:val="Tablefreq"/>
                <w:szCs w:val="18"/>
              </w:rPr>
              <w:t>22 000–22 855</w:t>
            </w:r>
          </w:p>
        </w:tc>
        <w:tc>
          <w:tcPr>
            <w:tcW w:w="3485" w:type="pct"/>
            <w:gridSpan w:val="2"/>
            <w:tcBorders>
              <w:left w:val="nil"/>
            </w:tcBorders>
          </w:tcPr>
          <w:p w14:paraId="7BDC9A8A" w14:textId="77777777" w:rsidR="00B37390" w:rsidRPr="00134E0A" w:rsidRDefault="00B37390" w:rsidP="00B37390">
            <w:pPr>
              <w:pStyle w:val="TableTextS5"/>
              <w:ind w:hanging="255"/>
              <w:rPr>
                <w:rStyle w:val="Artref"/>
              </w:rPr>
            </w:pPr>
            <w:r w:rsidRPr="004F37F4">
              <w:rPr>
                <w:lang w:val="ru-RU" w:eastAsia="zh-CN"/>
              </w:rPr>
              <w:t xml:space="preserve">МОРСКАЯ ПОДВИЖНАЯ  </w:t>
            </w:r>
            <w:r w:rsidRPr="004F37F4">
              <w:rPr>
                <w:rStyle w:val="Artref"/>
                <w:lang w:val="ru-RU"/>
              </w:rPr>
              <w:t xml:space="preserve">5.132  </w:t>
            </w:r>
            <w:r>
              <w:rPr>
                <w:rStyle w:val="Artref"/>
              </w:rPr>
              <w:t>5.137A</w:t>
            </w:r>
          </w:p>
          <w:p w14:paraId="321DCA23" w14:textId="59219C70" w:rsidR="00FB5E69" w:rsidRPr="00624E15" w:rsidRDefault="00B37390" w:rsidP="00B37390">
            <w:pPr>
              <w:pStyle w:val="TableTextS5"/>
              <w:tabs>
                <w:tab w:val="left" w:pos="284"/>
              </w:tabs>
              <w:ind w:hanging="255"/>
              <w:rPr>
                <w:szCs w:val="18"/>
                <w:lang w:val="ru-RU"/>
              </w:rPr>
            </w:pPr>
            <w:r w:rsidRPr="004F37F4">
              <w:rPr>
                <w:rStyle w:val="Artref"/>
                <w:lang w:val="ru-RU"/>
              </w:rPr>
              <w:t>5.156</w:t>
            </w:r>
          </w:p>
        </w:tc>
      </w:tr>
      <w:tr w:rsidR="00FB5E69" w:rsidRPr="00624E15" w14:paraId="6D1D6632" w14:textId="77777777" w:rsidTr="00FB5E69">
        <w:trPr>
          <w:jc w:val="center"/>
        </w:trPr>
        <w:tc>
          <w:tcPr>
            <w:tcW w:w="1515" w:type="pct"/>
            <w:tcBorders>
              <w:right w:val="nil"/>
            </w:tcBorders>
          </w:tcPr>
          <w:p w14:paraId="2DA7ECD0" w14:textId="77777777" w:rsidR="00FB5E69" w:rsidRPr="00624E15" w:rsidRDefault="00384729" w:rsidP="00FB5E69">
            <w:pPr>
              <w:spacing w:before="40" w:after="40"/>
              <w:rPr>
                <w:rStyle w:val="Tablefreq"/>
                <w:szCs w:val="18"/>
              </w:rPr>
            </w:pPr>
            <w:r w:rsidRPr="00624E15">
              <w:rPr>
                <w:rStyle w:val="Tablefreq"/>
                <w:szCs w:val="18"/>
              </w:rPr>
              <w:t>22 855–23 000</w:t>
            </w:r>
          </w:p>
        </w:tc>
        <w:tc>
          <w:tcPr>
            <w:tcW w:w="3485" w:type="pct"/>
            <w:gridSpan w:val="2"/>
            <w:tcBorders>
              <w:left w:val="nil"/>
            </w:tcBorders>
          </w:tcPr>
          <w:p w14:paraId="1E34A5AE"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64C4CDF0" w14:textId="77777777" w:rsidR="00FB5E69" w:rsidRPr="00624E15" w:rsidRDefault="00384729" w:rsidP="00FB5E69">
            <w:pPr>
              <w:pStyle w:val="TableTextS5"/>
              <w:ind w:hanging="255"/>
              <w:rPr>
                <w:rStyle w:val="Artref"/>
                <w:szCs w:val="18"/>
                <w:lang w:val="ru-RU"/>
              </w:rPr>
            </w:pPr>
            <w:r w:rsidRPr="00624E15">
              <w:rPr>
                <w:rStyle w:val="Artref"/>
                <w:lang w:val="ru-RU"/>
              </w:rPr>
              <w:t>5.156</w:t>
            </w:r>
          </w:p>
        </w:tc>
      </w:tr>
      <w:tr w:rsidR="00FB5E69" w:rsidRPr="00624E15" w14:paraId="58694674" w14:textId="77777777" w:rsidTr="00FB5E69">
        <w:trPr>
          <w:jc w:val="center"/>
        </w:trPr>
        <w:tc>
          <w:tcPr>
            <w:tcW w:w="1515" w:type="pct"/>
            <w:tcBorders>
              <w:right w:val="nil"/>
            </w:tcBorders>
          </w:tcPr>
          <w:p w14:paraId="1BE68F97" w14:textId="77777777" w:rsidR="00FB5E69" w:rsidRPr="00624E15" w:rsidRDefault="00384729" w:rsidP="00FB5E69">
            <w:pPr>
              <w:spacing w:before="40" w:after="40"/>
              <w:rPr>
                <w:rStyle w:val="Tablefreq"/>
                <w:szCs w:val="18"/>
              </w:rPr>
            </w:pPr>
            <w:r w:rsidRPr="00624E15">
              <w:rPr>
                <w:rStyle w:val="Tablefreq"/>
                <w:szCs w:val="18"/>
              </w:rPr>
              <w:t>23 000–23 200</w:t>
            </w:r>
          </w:p>
        </w:tc>
        <w:tc>
          <w:tcPr>
            <w:tcW w:w="3485" w:type="pct"/>
            <w:gridSpan w:val="2"/>
            <w:tcBorders>
              <w:left w:val="nil"/>
            </w:tcBorders>
          </w:tcPr>
          <w:p w14:paraId="771F5E68"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0975B1B9" w14:textId="77777777" w:rsidR="00FB5E69" w:rsidRPr="00624E15" w:rsidRDefault="00384729" w:rsidP="00FB5E69">
            <w:pPr>
              <w:pStyle w:val="TableTextS5"/>
              <w:ind w:hanging="255"/>
              <w:rPr>
                <w:szCs w:val="18"/>
                <w:lang w:val="ru-RU"/>
              </w:rPr>
            </w:pPr>
            <w:r w:rsidRPr="00624E15">
              <w:rPr>
                <w:szCs w:val="18"/>
                <w:lang w:val="ru-RU"/>
              </w:rPr>
              <w:t>Подвижная, за исключением воздушной подвижной (R)</w:t>
            </w:r>
          </w:p>
          <w:p w14:paraId="032FB617" w14:textId="77777777" w:rsidR="00FB5E69" w:rsidRPr="00624E15" w:rsidRDefault="00384729" w:rsidP="00FB5E69">
            <w:pPr>
              <w:pStyle w:val="TableTextS5"/>
              <w:ind w:hanging="255"/>
              <w:rPr>
                <w:rStyle w:val="Artref"/>
                <w:szCs w:val="18"/>
                <w:lang w:val="ru-RU"/>
              </w:rPr>
            </w:pPr>
            <w:r w:rsidRPr="00624E15">
              <w:rPr>
                <w:rStyle w:val="Artref"/>
                <w:lang w:val="ru-RU"/>
              </w:rPr>
              <w:t>5.156</w:t>
            </w:r>
          </w:p>
        </w:tc>
      </w:tr>
      <w:tr w:rsidR="00FB5E69" w:rsidRPr="00624E15" w14:paraId="2C1DD0F1" w14:textId="77777777" w:rsidTr="00FB5E69">
        <w:trPr>
          <w:jc w:val="center"/>
        </w:trPr>
        <w:tc>
          <w:tcPr>
            <w:tcW w:w="1515" w:type="pct"/>
            <w:tcBorders>
              <w:right w:val="nil"/>
            </w:tcBorders>
          </w:tcPr>
          <w:p w14:paraId="59C0AF87" w14:textId="77777777" w:rsidR="00FB5E69" w:rsidRPr="00624E15" w:rsidRDefault="00384729" w:rsidP="00FB5E69">
            <w:pPr>
              <w:spacing w:before="40" w:after="40"/>
              <w:rPr>
                <w:rStyle w:val="Tablefreq"/>
                <w:szCs w:val="18"/>
              </w:rPr>
            </w:pPr>
            <w:r w:rsidRPr="00624E15">
              <w:rPr>
                <w:rStyle w:val="Tablefreq"/>
                <w:szCs w:val="18"/>
              </w:rPr>
              <w:t>23 200–23 350</w:t>
            </w:r>
          </w:p>
        </w:tc>
        <w:tc>
          <w:tcPr>
            <w:tcW w:w="3485" w:type="pct"/>
            <w:gridSpan w:val="2"/>
            <w:tcBorders>
              <w:left w:val="nil"/>
            </w:tcBorders>
          </w:tcPr>
          <w:p w14:paraId="501AA14A" w14:textId="77777777" w:rsidR="00FB5E69" w:rsidRPr="00624E15" w:rsidRDefault="00384729" w:rsidP="00FB5E69">
            <w:pPr>
              <w:pStyle w:val="TableTextS5"/>
              <w:ind w:hanging="255"/>
              <w:rPr>
                <w:rStyle w:val="Artref"/>
                <w:lang w:val="ru-RU"/>
              </w:rPr>
            </w:pPr>
            <w:r w:rsidRPr="00624E15">
              <w:rPr>
                <w:lang w:val="ru-RU"/>
              </w:rPr>
              <w:t xml:space="preserve">ФИКСИРОВАННАЯ  </w:t>
            </w:r>
            <w:r w:rsidRPr="00624E15">
              <w:rPr>
                <w:rStyle w:val="Artref"/>
                <w:lang w:val="ru-RU"/>
              </w:rPr>
              <w:t>5.156A</w:t>
            </w:r>
          </w:p>
          <w:p w14:paraId="28AA6628" w14:textId="77777777" w:rsidR="00FB5E69" w:rsidRPr="00624E15" w:rsidRDefault="00384729" w:rsidP="00FB5E69">
            <w:pPr>
              <w:pStyle w:val="TableTextS5"/>
              <w:ind w:hanging="255"/>
              <w:rPr>
                <w:szCs w:val="18"/>
                <w:lang w:val="ru-RU"/>
              </w:rPr>
            </w:pPr>
            <w:r w:rsidRPr="00624E15">
              <w:rPr>
                <w:szCs w:val="18"/>
                <w:lang w:val="ru-RU"/>
              </w:rPr>
              <w:t>ВОЗДУШНАЯ ПОДВИЖНАЯ (OR)</w:t>
            </w:r>
          </w:p>
        </w:tc>
      </w:tr>
    </w:tbl>
    <w:p w14:paraId="6F13097A" w14:textId="77777777" w:rsidR="00AA244C" w:rsidRDefault="00AA244C" w:rsidP="00AA244C">
      <w:pPr>
        <w:rPr>
          <w:rFonts w:eastAsia="SimSun"/>
        </w:rPr>
      </w:pPr>
    </w:p>
    <w:p w14:paraId="68617879" w14:textId="77777777" w:rsidR="00AA244C" w:rsidRDefault="00AA244C" w:rsidP="00AA244C">
      <w:pPr>
        <w:rPr>
          <w:rFonts w:eastAsia="SimSun"/>
        </w:rPr>
      </w:pPr>
    </w:p>
    <w:p w14:paraId="4D4DD1DB" w14:textId="77777777" w:rsidR="00AA244C" w:rsidRDefault="00AA244C" w:rsidP="00AA244C">
      <w:pPr>
        <w:rPr>
          <w:rFonts w:eastAsia="SimSun"/>
        </w:rPr>
      </w:pPr>
    </w:p>
    <w:p w14:paraId="16170E63" w14:textId="77777777" w:rsidR="00AA244C" w:rsidRDefault="00AA244C" w:rsidP="00AA244C">
      <w:pPr>
        <w:rPr>
          <w:rFonts w:eastAsia="SimSun"/>
        </w:rPr>
      </w:pPr>
    </w:p>
    <w:p w14:paraId="3C272467" w14:textId="77777777" w:rsidR="00AA244C" w:rsidRDefault="00AA244C" w:rsidP="00AA244C">
      <w:pPr>
        <w:rPr>
          <w:rFonts w:eastAsia="SimSun"/>
        </w:rPr>
      </w:pPr>
    </w:p>
    <w:p w14:paraId="134AE975" w14:textId="77777777" w:rsidR="00AA244C" w:rsidRDefault="00AA244C" w:rsidP="00AA244C">
      <w:pPr>
        <w:rPr>
          <w:rFonts w:eastAsia="SimSun"/>
        </w:rPr>
      </w:pPr>
    </w:p>
    <w:p w14:paraId="0F5C3899" w14:textId="5FFD4B9F" w:rsidR="00AA244C" w:rsidRPr="00CF484B" w:rsidRDefault="00AA244C" w:rsidP="00AA244C">
      <w:pPr>
        <w:rPr>
          <w:rFonts w:eastAsia="SimSun"/>
        </w:rPr>
      </w:pPr>
      <w:r w:rsidRPr="00CF484B">
        <w:rPr>
          <w:rFonts w:eastAsia="SimSun"/>
        </w:rPr>
        <w:br w:type="page"/>
      </w:r>
    </w:p>
    <w:p w14:paraId="0EE5812D" w14:textId="77777777" w:rsidR="00FB5E69" w:rsidRPr="00624E15" w:rsidRDefault="00384729" w:rsidP="00FB5E69">
      <w:pPr>
        <w:pStyle w:val="Note"/>
        <w:rPr>
          <w:lang w:val="ru-RU"/>
        </w:rPr>
      </w:pPr>
      <w:r w:rsidRPr="00624E15">
        <w:rPr>
          <w:rStyle w:val="Artdef"/>
          <w:lang w:val="ru-RU"/>
        </w:rPr>
        <w:lastRenderedPageBreak/>
        <w:t>5.154</w:t>
      </w:r>
      <w:r w:rsidRPr="00624E15">
        <w:rPr>
          <w:lang w:val="ru-RU"/>
        </w:rPr>
        <w:tab/>
      </w:r>
      <w:r w:rsidRPr="00624E15">
        <w:rPr>
          <w:i/>
          <w:iCs/>
          <w:lang w:val="ru-RU"/>
        </w:rPr>
        <w:t>Дополнительное распределение</w:t>
      </w:r>
      <w:r w:rsidRPr="00624E15">
        <w:rPr>
          <w:lang w:val="ru-RU"/>
        </w:rPr>
        <w:t>:  в Армении, Азербайджане, Российской Федерации, Грузии, Казахстане, Кыргызстане, Таджикистане, Туркменистане и Украине полоса 18 068</w:t>
      </w:r>
      <w:r w:rsidRPr="00624E15">
        <w:rPr>
          <w:lang w:val="ru-RU"/>
        </w:rPr>
        <w:sym w:font="Symbol" w:char="F02D"/>
      </w:r>
      <w:r w:rsidRPr="00624E15">
        <w:rPr>
          <w:lang w:val="ru-RU"/>
        </w:rPr>
        <w:t>18 168 кГц распределена также фиксированной службе на первичной основе для использования в их границах при пиковой мощности огибающей, не превышающей 1 кВт.</w:t>
      </w:r>
      <w:r w:rsidRPr="00624E15">
        <w:rPr>
          <w:sz w:val="16"/>
          <w:szCs w:val="16"/>
          <w:lang w:val="ru-RU"/>
        </w:rPr>
        <w:t>     (ВКР</w:t>
      </w:r>
      <w:r w:rsidRPr="00624E15">
        <w:rPr>
          <w:sz w:val="16"/>
          <w:szCs w:val="16"/>
          <w:lang w:val="ru-RU"/>
        </w:rPr>
        <w:noBreakHyphen/>
        <w:t>03)</w:t>
      </w:r>
    </w:p>
    <w:p w14:paraId="159943BD" w14:textId="2EDA4BA3" w:rsidR="00FB5E69" w:rsidRPr="00624E15" w:rsidRDefault="00384729" w:rsidP="00FB5E69">
      <w:pPr>
        <w:pStyle w:val="Note"/>
        <w:rPr>
          <w:lang w:val="ru-RU"/>
        </w:rPr>
      </w:pPr>
      <w:r w:rsidRPr="00624E15">
        <w:rPr>
          <w:rStyle w:val="Artdef"/>
          <w:lang w:val="ru-RU"/>
        </w:rPr>
        <w:t>5.155</w:t>
      </w:r>
      <w:r w:rsidRPr="00624E15">
        <w:rPr>
          <w:lang w:val="ru-RU"/>
        </w:rPr>
        <w:tab/>
      </w:r>
      <w:r w:rsidR="00B37390" w:rsidRPr="004F37F4">
        <w:rPr>
          <w:i/>
          <w:iCs/>
          <w:lang w:val="ru-RU"/>
        </w:rPr>
        <w:t>Дополнительное распределение</w:t>
      </w:r>
      <w:r w:rsidR="00B37390" w:rsidRPr="004F37F4">
        <w:rPr>
          <w:lang w:val="ru-RU"/>
        </w:rPr>
        <w:t>:  в Армении, Азербайджане, Беларуси, Российской Федерации, Грузии, Молдове, Узбекистане, Кыргызстане, Словакии, Таджикистане, Туркменистане и Украине полоса частот 21 850</w:t>
      </w:r>
      <w:r w:rsidR="00B37390">
        <w:rPr>
          <w:lang w:val="ru-RU"/>
        </w:rPr>
        <w:t>−</w:t>
      </w:r>
      <w:r w:rsidR="00B37390" w:rsidRPr="004F37F4">
        <w:rPr>
          <w:lang w:val="ru-RU"/>
        </w:rPr>
        <w:t>21 870 кГц распределена также воздушной подвижной (R) службе на первичной основе.</w:t>
      </w:r>
      <w:r w:rsidR="00B37390" w:rsidRPr="004F37F4">
        <w:rPr>
          <w:sz w:val="16"/>
          <w:szCs w:val="16"/>
          <w:lang w:val="ru-RU"/>
        </w:rPr>
        <w:t>     (ВКР-23)</w:t>
      </w:r>
    </w:p>
    <w:p w14:paraId="33C85977" w14:textId="6A9D45A0" w:rsidR="00FB5E69" w:rsidRPr="00624E15" w:rsidRDefault="00384729" w:rsidP="00FB5E69">
      <w:pPr>
        <w:pStyle w:val="Note"/>
        <w:rPr>
          <w:lang w:val="ru-RU"/>
        </w:rPr>
      </w:pPr>
      <w:r w:rsidRPr="00624E15">
        <w:rPr>
          <w:rStyle w:val="Artdef"/>
          <w:lang w:val="ru-RU"/>
        </w:rPr>
        <w:t>5.155A</w:t>
      </w:r>
      <w:r w:rsidRPr="00624E15">
        <w:rPr>
          <w:lang w:val="ru-RU"/>
        </w:rPr>
        <w:tab/>
      </w:r>
      <w:r w:rsidR="00B37390" w:rsidRPr="004F37F4">
        <w:rPr>
          <w:lang w:val="ru-RU"/>
        </w:rPr>
        <w:t>В Армении, Азербайджане, Беларуси, Российской Федерации, Грузии, Молдове, Узбекистане, Кыргызстане, Словакии, Таджикистане, Туркменистане и Украине использование полосы частот 21 850−21 870 кГц фиксированной службой ограничено обеспечением служб, связанных с безопасностью полета воздушного судна.</w:t>
      </w:r>
      <w:r w:rsidR="00B37390" w:rsidRPr="004F37F4">
        <w:rPr>
          <w:sz w:val="16"/>
          <w:szCs w:val="16"/>
          <w:lang w:val="ru-RU"/>
        </w:rPr>
        <w:t>     (ВКР-23)</w:t>
      </w:r>
    </w:p>
    <w:p w14:paraId="281CFFBA" w14:textId="77777777" w:rsidR="00FB5E69" w:rsidRPr="00624E15" w:rsidRDefault="00384729" w:rsidP="00FB5E69">
      <w:pPr>
        <w:pStyle w:val="Note"/>
        <w:rPr>
          <w:lang w:val="ru-RU"/>
        </w:rPr>
      </w:pPr>
      <w:r w:rsidRPr="00624E15">
        <w:rPr>
          <w:rStyle w:val="Artdef"/>
          <w:lang w:val="ru-RU"/>
        </w:rPr>
        <w:t>5.155В</w:t>
      </w:r>
      <w:r w:rsidRPr="00624E15">
        <w:rPr>
          <w:lang w:val="ru-RU"/>
        </w:rPr>
        <w:tab/>
        <w:t>Полоса 21 870–21 924 кГц используется фиксированной службой для обеспечения служб, связанных с безопасностью полетов.</w:t>
      </w:r>
    </w:p>
    <w:p w14:paraId="7B8B3FB5" w14:textId="77777777" w:rsidR="00FB5E69" w:rsidRPr="00624E15" w:rsidRDefault="00384729" w:rsidP="00FB5E69">
      <w:pPr>
        <w:pStyle w:val="Note"/>
        <w:rPr>
          <w:lang w:val="ru-RU"/>
        </w:rPr>
      </w:pPr>
      <w:r w:rsidRPr="00624E15">
        <w:rPr>
          <w:rStyle w:val="Artdef"/>
          <w:lang w:val="ru-RU"/>
        </w:rPr>
        <w:t>5.156</w:t>
      </w:r>
      <w:r w:rsidRPr="00624E15">
        <w:rPr>
          <w:lang w:val="ru-RU"/>
        </w:rPr>
        <w:tab/>
      </w:r>
      <w:r w:rsidRPr="00624E15">
        <w:rPr>
          <w:i/>
          <w:iCs/>
          <w:lang w:val="ru-RU"/>
        </w:rPr>
        <w:t>Дополнительное распределение</w:t>
      </w:r>
      <w:r w:rsidRPr="00624E15">
        <w:rPr>
          <w:lang w:val="ru-RU"/>
        </w:rPr>
        <w:t>:  в Нигерии полоса 22 720–23 200 кГц распределена также вспомогательной службе метеорологии (радиозонды) на первичной основе.</w:t>
      </w:r>
    </w:p>
    <w:p w14:paraId="28180B5A" w14:textId="77777777" w:rsidR="00FB5E69" w:rsidRPr="00624E15" w:rsidRDefault="00384729" w:rsidP="00FB5E69">
      <w:pPr>
        <w:pStyle w:val="Note"/>
        <w:rPr>
          <w:lang w:val="ru-RU"/>
        </w:rPr>
      </w:pPr>
      <w:r w:rsidRPr="00624E15">
        <w:rPr>
          <w:rStyle w:val="Artdef"/>
          <w:lang w:val="ru-RU"/>
        </w:rPr>
        <w:t>5.156А</w:t>
      </w:r>
      <w:r w:rsidRPr="00624E15">
        <w:rPr>
          <w:lang w:val="ru-RU"/>
        </w:rPr>
        <w:tab/>
        <w:t>Использование полосы 23 200–23 350 кГц фиксированной службой ограничено обеспечением служб, связанных с безопасностью полетов.</w:t>
      </w:r>
    </w:p>
    <w:p w14:paraId="5219356B" w14:textId="77777777" w:rsidR="00AA244C" w:rsidRDefault="00AA244C" w:rsidP="00AA244C">
      <w:pPr>
        <w:rPr>
          <w:rFonts w:eastAsia="SimSun"/>
        </w:rPr>
      </w:pPr>
    </w:p>
    <w:p w14:paraId="360C2935" w14:textId="77777777" w:rsidR="00AA244C" w:rsidRDefault="00AA244C" w:rsidP="00AA244C">
      <w:pPr>
        <w:rPr>
          <w:rFonts w:eastAsia="SimSun"/>
        </w:rPr>
      </w:pPr>
    </w:p>
    <w:p w14:paraId="29A6B407" w14:textId="77777777" w:rsidR="00AA244C" w:rsidRDefault="00AA244C" w:rsidP="00AA244C">
      <w:pPr>
        <w:rPr>
          <w:rFonts w:eastAsia="SimSun"/>
        </w:rPr>
      </w:pPr>
    </w:p>
    <w:p w14:paraId="091CD742" w14:textId="77777777" w:rsidR="00AA244C" w:rsidRDefault="00AA244C" w:rsidP="00AA244C">
      <w:pPr>
        <w:rPr>
          <w:rFonts w:eastAsia="SimSun"/>
        </w:rPr>
      </w:pPr>
    </w:p>
    <w:p w14:paraId="77CBDD7F" w14:textId="77777777" w:rsidR="00AA244C" w:rsidRDefault="00AA244C" w:rsidP="00AA244C">
      <w:pPr>
        <w:rPr>
          <w:rFonts w:eastAsia="SimSun"/>
        </w:rPr>
      </w:pPr>
    </w:p>
    <w:p w14:paraId="77A817A8" w14:textId="77777777" w:rsidR="00AA244C" w:rsidRDefault="00AA244C" w:rsidP="00AA244C">
      <w:pPr>
        <w:rPr>
          <w:rFonts w:eastAsia="SimSun"/>
        </w:rPr>
      </w:pPr>
    </w:p>
    <w:p w14:paraId="7CA2959A" w14:textId="77777777" w:rsidR="00AA244C" w:rsidRDefault="00AA244C" w:rsidP="00AA244C">
      <w:pPr>
        <w:rPr>
          <w:rFonts w:eastAsia="SimSun"/>
        </w:rPr>
      </w:pPr>
    </w:p>
    <w:p w14:paraId="265C150E" w14:textId="77777777" w:rsidR="00AA244C" w:rsidRDefault="00AA244C" w:rsidP="00AA244C">
      <w:pPr>
        <w:rPr>
          <w:rFonts w:eastAsia="SimSun"/>
        </w:rPr>
      </w:pPr>
    </w:p>
    <w:p w14:paraId="34AAE365" w14:textId="77777777" w:rsidR="00AA244C" w:rsidRDefault="00AA244C" w:rsidP="00AA244C">
      <w:pPr>
        <w:rPr>
          <w:rFonts w:eastAsia="SimSun"/>
        </w:rPr>
      </w:pPr>
    </w:p>
    <w:p w14:paraId="7FED18DE" w14:textId="77777777" w:rsidR="00AA244C" w:rsidRDefault="00AA244C" w:rsidP="00AA244C">
      <w:pPr>
        <w:rPr>
          <w:rFonts w:eastAsia="SimSun"/>
        </w:rPr>
      </w:pPr>
    </w:p>
    <w:p w14:paraId="1D8A25F7" w14:textId="77777777" w:rsidR="00AA244C" w:rsidRDefault="00AA244C" w:rsidP="00AA244C">
      <w:pPr>
        <w:rPr>
          <w:rFonts w:eastAsia="SimSun"/>
        </w:rPr>
      </w:pPr>
    </w:p>
    <w:p w14:paraId="537C5EE5" w14:textId="77777777" w:rsidR="00AA244C" w:rsidRDefault="00AA244C" w:rsidP="00AA244C">
      <w:pPr>
        <w:rPr>
          <w:rFonts w:eastAsia="SimSun"/>
        </w:rPr>
      </w:pPr>
    </w:p>
    <w:p w14:paraId="632090F3" w14:textId="77777777" w:rsidR="00AA244C" w:rsidRDefault="00AA244C" w:rsidP="00AA244C">
      <w:pPr>
        <w:rPr>
          <w:rFonts w:eastAsia="SimSun"/>
        </w:rPr>
      </w:pPr>
    </w:p>
    <w:p w14:paraId="010A5A4F" w14:textId="77777777" w:rsidR="00AA244C" w:rsidRDefault="00AA244C" w:rsidP="00AA244C">
      <w:pPr>
        <w:rPr>
          <w:rFonts w:eastAsia="SimSun"/>
        </w:rPr>
      </w:pPr>
    </w:p>
    <w:p w14:paraId="5809A713" w14:textId="77777777" w:rsidR="00AA244C" w:rsidRDefault="00AA244C" w:rsidP="00AA244C">
      <w:pPr>
        <w:rPr>
          <w:rFonts w:eastAsia="SimSun"/>
        </w:rPr>
      </w:pPr>
    </w:p>
    <w:p w14:paraId="449169F0" w14:textId="77777777" w:rsidR="00AA244C" w:rsidRDefault="00AA244C" w:rsidP="00AA244C">
      <w:pPr>
        <w:rPr>
          <w:rFonts w:eastAsia="SimSun"/>
        </w:rPr>
      </w:pPr>
    </w:p>
    <w:p w14:paraId="683937A0" w14:textId="594198D8" w:rsidR="00AA244C" w:rsidRPr="00CF484B" w:rsidRDefault="00AA244C" w:rsidP="00AA244C">
      <w:pPr>
        <w:rPr>
          <w:rFonts w:eastAsia="SimSun"/>
        </w:rPr>
      </w:pPr>
      <w:r w:rsidRPr="00CF484B">
        <w:rPr>
          <w:rFonts w:eastAsia="SimSun"/>
        </w:rPr>
        <w:br w:type="page"/>
      </w:r>
    </w:p>
    <w:p w14:paraId="3D783444" w14:textId="77777777" w:rsidR="00FB5E69" w:rsidRPr="00624E15" w:rsidRDefault="00384729" w:rsidP="00FB5E69">
      <w:pPr>
        <w:pStyle w:val="Tabletitle"/>
        <w:keepNext w:val="0"/>
        <w:keepLines w:val="0"/>
      </w:pPr>
      <w:r w:rsidRPr="00624E15">
        <w:lastRenderedPageBreak/>
        <w:t>23 350–27 500 кГц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2995"/>
        <w:gridCol w:w="3422"/>
        <w:gridCol w:w="2995"/>
      </w:tblGrid>
      <w:tr w:rsidR="00FB5E69" w:rsidRPr="00624E15" w14:paraId="2C8D32FD" w14:textId="77777777" w:rsidTr="00FB5E69">
        <w:trPr>
          <w:jc w:val="center"/>
        </w:trPr>
        <w:tc>
          <w:tcPr>
            <w:tcW w:w="5000" w:type="pct"/>
            <w:gridSpan w:val="3"/>
            <w:tcBorders>
              <w:top w:val="single" w:sz="4" w:space="0" w:color="auto"/>
            </w:tcBorders>
          </w:tcPr>
          <w:p w14:paraId="4779F3DD"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16426E0C" w14:textId="77777777" w:rsidTr="00FB5E69">
        <w:trPr>
          <w:jc w:val="center"/>
        </w:trPr>
        <w:tc>
          <w:tcPr>
            <w:tcW w:w="1591" w:type="pct"/>
          </w:tcPr>
          <w:p w14:paraId="3FE9D53F" w14:textId="77777777" w:rsidR="00FB5E69" w:rsidRPr="00624E15" w:rsidRDefault="00384729" w:rsidP="00FB5E69">
            <w:pPr>
              <w:pStyle w:val="Tablehead"/>
              <w:rPr>
                <w:lang w:val="ru-RU"/>
              </w:rPr>
            </w:pPr>
            <w:r w:rsidRPr="00624E15">
              <w:rPr>
                <w:lang w:val="ru-RU"/>
              </w:rPr>
              <w:t>Район 1</w:t>
            </w:r>
          </w:p>
        </w:tc>
        <w:tc>
          <w:tcPr>
            <w:tcW w:w="1818" w:type="pct"/>
          </w:tcPr>
          <w:p w14:paraId="08A6BAB7" w14:textId="77777777" w:rsidR="00FB5E69" w:rsidRPr="00624E15" w:rsidRDefault="00384729" w:rsidP="00FB5E69">
            <w:pPr>
              <w:pStyle w:val="Tablehead"/>
              <w:rPr>
                <w:lang w:val="ru-RU"/>
              </w:rPr>
            </w:pPr>
            <w:r w:rsidRPr="00624E15">
              <w:rPr>
                <w:lang w:val="ru-RU"/>
              </w:rPr>
              <w:t>Район 2</w:t>
            </w:r>
          </w:p>
        </w:tc>
        <w:tc>
          <w:tcPr>
            <w:tcW w:w="1591" w:type="pct"/>
          </w:tcPr>
          <w:p w14:paraId="7F55B660" w14:textId="77777777" w:rsidR="00FB5E69" w:rsidRPr="00624E15" w:rsidRDefault="00384729" w:rsidP="00FB5E69">
            <w:pPr>
              <w:pStyle w:val="Tablehead"/>
              <w:rPr>
                <w:lang w:val="ru-RU"/>
              </w:rPr>
            </w:pPr>
            <w:r w:rsidRPr="00624E15">
              <w:rPr>
                <w:lang w:val="ru-RU"/>
              </w:rPr>
              <w:t>Район 3</w:t>
            </w:r>
          </w:p>
        </w:tc>
      </w:tr>
      <w:tr w:rsidR="00FB5E69" w:rsidRPr="00624E15" w14:paraId="0AC55C82" w14:textId="77777777" w:rsidTr="00FB5E69">
        <w:trPr>
          <w:jc w:val="center"/>
        </w:trPr>
        <w:tc>
          <w:tcPr>
            <w:tcW w:w="1591" w:type="pct"/>
            <w:tcBorders>
              <w:right w:val="nil"/>
            </w:tcBorders>
          </w:tcPr>
          <w:p w14:paraId="0D848EDD" w14:textId="77777777" w:rsidR="00FB5E69" w:rsidRPr="00624E15" w:rsidRDefault="00384729" w:rsidP="00FB5E69">
            <w:pPr>
              <w:spacing w:before="40" w:after="40"/>
              <w:rPr>
                <w:rStyle w:val="Tablefreq"/>
                <w:szCs w:val="18"/>
              </w:rPr>
            </w:pPr>
            <w:r w:rsidRPr="00624E15">
              <w:rPr>
                <w:rStyle w:val="Tablefreq"/>
                <w:szCs w:val="18"/>
              </w:rPr>
              <w:t>23 350–24 000</w:t>
            </w:r>
          </w:p>
        </w:tc>
        <w:tc>
          <w:tcPr>
            <w:tcW w:w="3409" w:type="pct"/>
            <w:gridSpan w:val="2"/>
            <w:tcBorders>
              <w:left w:val="nil"/>
              <w:bottom w:val="single" w:sz="6" w:space="0" w:color="auto"/>
            </w:tcBorders>
          </w:tcPr>
          <w:p w14:paraId="31697938"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365C3761" w14:textId="77777777" w:rsidR="00FB5E69" w:rsidRPr="00624E15" w:rsidRDefault="00384729" w:rsidP="00FB5E69">
            <w:pPr>
              <w:pStyle w:val="TableTextS5"/>
              <w:ind w:hanging="255"/>
              <w:rPr>
                <w:szCs w:val="18"/>
                <w:lang w:val="ru-RU"/>
              </w:rPr>
            </w:pPr>
            <w:r w:rsidRPr="00624E15">
              <w:rPr>
                <w:lang w:val="ru-RU"/>
              </w:rPr>
              <w:t xml:space="preserve">ПОДВИЖНАЯ, за исключением воздушной подвижной  </w:t>
            </w:r>
            <w:r w:rsidRPr="00624E15">
              <w:rPr>
                <w:rStyle w:val="Artref"/>
                <w:lang w:val="ru-RU"/>
              </w:rPr>
              <w:t>5.157</w:t>
            </w:r>
          </w:p>
        </w:tc>
      </w:tr>
      <w:tr w:rsidR="00FB5E69" w:rsidRPr="00624E15" w14:paraId="759E7E46" w14:textId="77777777" w:rsidTr="00FB5E69">
        <w:trPr>
          <w:jc w:val="center"/>
        </w:trPr>
        <w:tc>
          <w:tcPr>
            <w:tcW w:w="1591" w:type="pct"/>
            <w:tcBorders>
              <w:right w:val="nil"/>
            </w:tcBorders>
          </w:tcPr>
          <w:p w14:paraId="507A99A7" w14:textId="77777777" w:rsidR="00FB5E69" w:rsidRPr="00624E15" w:rsidRDefault="00384729" w:rsidP="00FB5E69">
            <w:pPr>
              <w:pStyle w:val="TableTextS5"/>
              <w:rPr>
                <w:rStyle w:val="Tablefreq"/>
                <w:lang w:val="ru-RU"/>
              </w:rPr>
            </w:pPr>
            <w:r w:rsidRPr="00624E15">
              <w:rPr>
                <w:rStyle w:val="Tablefreq"/>
                <w:lang w:val="ru-RU"/>
              </w:rPr>
              <w:t>24 000–24 450</w:t>
            </w:r>
          </w:p>
        </w:tc>
        <w:tc>
          <w:tcPr>
            <w:tcW w:w="3409" w:type="pct"/>
            <w:gridSpan w:val="2"/>
            <w:tcBorders>
              <w:left w:val="nil"/>
              <w:bottom w:val="single" w:sz="6" w:space="0" w:color="auto"/>
            </w:tcBorders>
          </w:tcPr>
          <w:p w14:paraId="0A657EE0" w14:textId="77777777" w:rsidR="00FB5E69" w:rsidRPr="00624E15" w:rsidRDefault="00384729" w:rsidP="00FB5E69">
            <w:pPr>
              <w:pStyle w:val="TableTextS5"/>
              <w:ind w:left="85"/>
              <w:rPr>
                <w:lang w:val="ru-RU"/>
              </w:rPr>
            </w:pPr>
            <w:r w:rsidRPr="00624E15">
              <w:rPr>
                <w:lang w:val="ru-RU"/>
              </w:rPr>
              <w:t>ФИКСИРОВАННАЯ</w:t>
            </w:r>
          </w:p>
          <w:p w14:paraId="72C11DBB" w14:textId="77777777" w:rsidR="00FB5E69" w:rsidRPr="00624E15" w:rsidRDefault="00384729" w:rsidP="00FB5E69">
            <w:pPr>
              <w:pStyle w:val="TableTextS5"/>
              <w:ind w:left="85"/>
              <w:rPr>
                <w:lang w:val="ru-RU"/>
              </w:rPr>
            </w:pPr>
            <w:r w:rsidRPr="00624E15">
              <w:rPr>
                <w:lang w:val="ru-RU"/>
              </w:rPr>
              <w:t>СУХОПУТНАЯ ПОДВИЖНАЯ</w:t>
            </w:r>
          </w:p>
        </w:tc>
      </w:tr>
      <w:tr w:rsidR="00FB5E69" w:rsidRPr="00624E15" w14:paraId="0D4DB436" w14:textId="77777777" w:rsidTr="00FB5E69">
        <w:trPr>
          <w:jc w:val="center"/>
        </w:trPr>
        <w:tc>
          <w:tcPr>
            <w:tcW w:w="1591" w:type="pct"/>
            <w:tcBorders>
              <w:right w:val="single" w:sz="4" w:space="0" w:color="auto"/>
            </w:tcBorders>
          </w:tcPr>
          <w:p w14:paraId="5C5F40A2" w14:textId="77777777" w:rsidR="00FB5E69" w:rsidRPr="00624E15" w:rsidRDefault="00384729" w:rsidP="00FB5E69">
            <w:pPr>
              <w:pStyle w:val="TableTextS5"/>
              <w:rPr>
                <w:rStyle w:val="Tablefreq"/>
                <w:lang w:val="ru-RU"/>
              </w:rPr>
            </w:pPr>
            <w:r w:rsidRPr="00624E15">
              <w:rPr>
                <w:rStyle w:val="Tablefreq"/>
                <w:lang w:val="ru-RU"/>
              </w:rPr>
              <w:t>24 450–24 600</w:t>
            </w:r>
          </w:p>
          <w:p w14:paraId="4D3F74C5" w14:textId="77777777" w:rsidR="00FB5E69" w:rsidRPr="00624E15" w:rsidRDefault="00384729" w:rsidP="00FB5E69">
            <w:pPr>
              <w:pStyle w:val="TableTextS5"/>
              <w:rPr>
                <w:lang w:val="ru-RU"/>
              </w:rPr>
            </w:pPr>
            <w:r w:rsidRPr="00624E15">
              <w:rPr>
                <w:lang w:val="ru-RU"/>
              </w:rPr>
              <w:t>ФИКСИРОВАННАЯ</w:t>
            </w:r>
          </w:p>
          <w:p w14:paraId="166F9551" w14:textId="77777777" w:rsidR="00FB5E69" w:rsidRPr="00624E15" w:rsidRDefault="00384729" w:rsidP="00FB5E69">
            <w:pPr>
              <w:pStyle w:val="TableTextS5"/>
              <w:rPr>
                <w:lang w:val="ru-RU"/>
              </w:rPr>
            </w:pPr>
            <w:r w:rsidRPr="00624E15">
              <w:rPr>
                <w:lang w:val="ru-RU"/>
              </w:rPr>
              <w:t>СУХОПУТНАЯ ПОДВИЖНАЯ</w:t>
            </w:r>
          </w:p>
          <w:p w14:paraId="51BFFF8B" w14:textId="77777777" w:rsidR="00FB5E69" w:rsidRPr="00624E15" w:rsidRDefault="00384729" w:rsidP="00FB5E69">
            <w:pPr>
              <w:pStyle w:val="TableTextS5"/>
              <w:rPr>
                <w:rStyle w:val="Artref"/>
                <w:lang w:val="ru-RU"/>
              </w:rPr>
            </w:pPr>
            <w:r w:rsidRPr="00624E15">
              <w:rPr>
                <w:lang w:val="ru-RU"/>
              </w:rPr>
              <w:t>Радиолокационная</w:t>
            </w:r>
            <w:r w:rsidRPr="00624E15">
              <w:rPr>
                <w:rStyle w:val="Artref"/>
                <w:lang w:val="ru-RU"/>
              </w:rPr>
              <w:t xml:space="preserve">  5.132А</w:t>
            </w:r>
          </w:p>
          <w:p w14:paraId="4DBB5D66" w14:textId="77777777" w:rsidR="00FB5E69" w:rsidRPr="00624E15" w:rsidRDefault="00384729" w:rsidP="00FB5E69">
            <w:pPr>
              <w:pStyle w:val="TableTextS5"/>
              <w:rPr>
                <w:lang w:val="ru-RU"/>
              </w:rPr>
            </w:pPr>
            <w:r w:rsidRPr="00624E15">
              <w:rPr>
                <w:rStyle w:val="Artref"/>
                <w:lang w:val="ru-RU"/>
              </w:rPr>
              <w:t>5.158</w:t>
            </w:r>
          </w:p>
        </w:tc>
        <w:tc>
          <w:tcPr>
            <w:tcW w:w="1818" w:type="pct"/>
            <w:vMerge w:val="restart"/>
            <w:tcBorders>
              <w:left w:val="single" w:sz="4" w:space="0" w:color="auto"/>
            </w:tcBorders>
          </w:tcPr>
          <w:p w14:paraId="27FAED18" w14:textId="77777777" w:rsidR="00FB5E69" w:rsidRPr="00624E15" w:rsidRDefault="00384729" w:rsidP="00FB5E69">
            <w:pPr>
              <w:pStyle w:val="TableTextS5"/>
              <w:rPr>
                <w:rStyle w:val="Tablefreq"/>
                <w:lang w:val="ru-RU"/>
              </w:rPr>
            </w:pPr>
            <w:r w:rsidRPr="00624E15">
              <w:rPr>
                <w:rStyle w:val="Tablefreq"/>
                <w:lang w:val="ru-RU"/>
              </w:rPr>
              <w:t>24 450–24 650</w:t>
            </w:r>
          </w:p>
          <w:p w14:paraId="60667FCB" w14:textId="77777777" w:rsidR="00FB5E69" w:rsidRPr="00624E15" w:rsidRDefault="00384729" w:rsidP="00FB5E69">
            <w:pPr>
              <w:pStyle w:val="TableTextS5"/>
              <w:rPr>
                <w:lang w:val="ru-RU"/>
              </w:rPr>
            </w:pPr>
            <w:r w:rsidRPr="00624E15">
              <w:rPr>
                <w:lang w:val="ru-RU"/>
              </w:rPr>
              <w:t>ФИКСИРОВАННАЯ</w:t>
            </w:r>
          </w:p>
          <w:p w14:paraId="574172ED" w14:textId="77777777" w:rsidR="00FB5E69" w:rsidRPr="00624E15" w:rsidRDefault="00384729" w:rsidP="00FB5E69">
            <w:pPr>
              <w:pStyle w:val="TableTextS5"/>
              <w:rPr>
                <w:lang w:val="ru-RU"/>
              </w:rPr>
            </w:pPr>
            <w:r w:rsidRPr="00624E15">
              <w:rPr>
                <w:lang w:val="ru-RU"/>
              </w:rPr>
              <w:t>СУХОПУТНАЯ ПОДВИЖНАЯ</w:t>
            </w:r>
          </w:p>
          <w:p w14:paraId="04E2C252" w14:textId="77777777" w:rsidR="00FB5E69" w:rsidRPr="00624E15" w:rsidRDefault="00384729" w:rsidP="00FB5E69">
            <w:pPr>
              <w:pStyle w:val="TableTextS5"/>
              <w:rPr>
                <w:bCs/>
                <w:lang w:val="ru-RU" w:eastAsia="x-none"/>
              </w:rPr>
            </w:pPr>
            <w:r w:rsidRPr="00624E15">
              <w:rPr>
                <w:lang w:val="ru-RU"/>
              </w:rPr>
              <w:t>РАДИОЛОКАЦИОННАЯ</w:t>
            </w:r>
            <w:r w:rsidRPr="00624E15">
              <w:rPr>
                <w:rStyle w:val="Artref"/>
                <w:lang w:val="ru-RU"/>
              </w:rPr>
              <w:t xml:space="preserve">  5.132А</w:t>
            </w:r>
          </w:p>
        </w:tc>
        <w:tc>
          <w:tcPr>
            <w:tcW w:w="1591" w:type="pct"/>
            <w:tcBorders>
              <w:left w:val="nil"/>
              <w:bottom w:val="single" w:sz="6" w:space="0" w:color="auto"/>
            </w:tcBorders>
          </w:tcPr>
          <w:p w14:paraId="0A457D90" w14:textId="77777777" w:rsidR="00FB5E69" w:rsidRPr="00624E15" w:rsidRDefault="00384729" w:rsidP="00FB5E69">
            <w:pPr>
              <w:pStyle w:val="TableTextS5"/>
              <w:rPr>
                <w:rStyle w:val="Tablefreq"/>
                <w:lang w:val="ru-RU"/>
              </w:rPr>
            </w:pPr>
            <w:r w:rsidRPr="00624E15">
              <w:rPr>
                <w:rStyle w:val="Tablefreq"/>
                <w:lang w:val="ru-RU"/>
              </w:rPr>
              <w:t>24 450–24 600</w:t>
            </w:r>
          </w:p>
          <w:p w14:paraId="26EEB283" w14:textId="77777777" w:rsidR="00FB5E69" w:rsidRPr="00624E15" w:rsidRDefault="00384729" w:rsidP="00FB5E69">
            <w:pPr>
              <w:pStyle w:val="TableTextS5"/>
              <w:rPr>
                <w:lang w:val="ru-RU"/>
              </w:rPr>
            </w:pPr>
            <w:r w:rsidRPr="00624E15">
              <w:rPr>
                <w:lang w:val="ru-RU"/>
              </w:rPr>
              <w:t>ФИКСИРОВАННАЯ</w:t>
            </w:r>
          </w:p>
          <w:p w14:paraId="2E432415" w14:textId="77777777" w:rsidR="00FB5E69" w:rsidRPr="00624E15" w:rsidRDefault="00384729" w:rsidP="00FB5E69">
            <w:pPr>
              <w:pStyle w:val="TableTextS5"/>
              <w:rPr>
                <w:lang w:val="ru-RU"/>
              </w:rPr>
            </w:pPr>
            <w:r w:rsidRPr="00624E15">
              <w:rPr>
                <w:lang w:val="ru-RU"/>
              </w:rPr>
              <w:t>СУХОПУТНАЯ ПОДВИЖНАЯ</w:t>
            </w:r>
          </w:p>
          <w:p w14:paraId="60CC00F5" w14:textId="77777777" w:rsidR="00FB5E69" w:rsidRPr="00624E15" w:rsidRDefault="00384729" w:rsidP="00FB5E69">
            <w:pPr>
              <w:pStyle w:val="TableTextS5"/>
              <w:rPr>
                <w:bCs/>
                <w:lang w:val="ru-RU" w:eastAsia="x-none"/>
              </w:rPr>
            </w:pPr>
            <w:r w:rsidRPr="00624E15">
              <w:rPr>
                <w:lang w:val="ru-RU"/>
              </w:rPr>
              <w:t>Радиолокационная</w:t>
            </w:r>
            <w:r w:rsidRPr="00624E15">
              <w:rPr>
                <w:rStyle w:val="Artref"/>
                <w:lang w:val="ru-RU"/>
              </w:rPr>
              <w:t xml:space="preserve">  5.132А</w:t>
            </w:r>
          </w:p>
        </w:tc>
      </w:tr>
      <w:tr w:rsidR="00FB5E69" w:rsidRPr="00624E15" w14:paraId="74CF0FBF" w14:textId="77777777" w:rsidTr="00FB5E69">
        <w:trPr>
          <w:trHeight w:val="270"/>
          <w:jc w:val="center"/>
        </w:trPr>
        <w:tc>
          <w:tcPr>
            <w:tcW w:w="1591" w:type="pct"/>
            <w:vMerge w:val="restart"/>
            <w:tcBorders>
              <w:right w:val="single" w:sz="4" w:space="0" w:color="auto"/>
            </w:tcBorders>
          </w:tcPr>
          <w:p w14:paraId="79074318" w14:textId="77777777" w:rsidR="00FB5E69" w:rsidRPr="00624E15" w:rsidRDefault="00384729" w:rsidP="00FB5E69">
            <w:pPr>
              <w:pStyle w:val="TableTextS5"/>
              <w:rPr>
                <w:rStyle w:val="Tablefreq"/>
                <w:lang w:val="ru-RU"/>
              </w:rPr>
            </w:pPr>
            <w:r w:rsidRPr="00624E15">
              <w:rPr>
                <w:rStyle w:val="Tablefreq"/>
                <w:lang w:val="ru-RU"/>
              </w:rPr>
              <w:t>24 600–24 890</w:t>
            </w:r>
          </w:p>
          <w:p w14:paraId="26A5FADD" w14:textId="77777777" w:rsidR="00FB5E69" w:rsidRPr="00624E15" w:rsidRDefault="00384729" w:rsidP="00FB5E69">
            <w:pPr>
              <w:pStyle w:val="TableTextS5"/>
              <w:rPr>
                <w:lang w:val="ru-RU"/>
              </w:rPr>
            </w:pPr>
            <w:r w:rsidRPr="00624E15">
              <w:rPr>
                <w:lang w:val="ru-RU"/>
              </w:rPr>
              <w:t>ФИКСИРОВАННАЯ</w:t>
            </w:r>
          </w:p>
          <w:p w14:paraId="4895AF99" w14:textId="77777777" w:rsidR="00FB5E69" w:rsidRPr="00624E15" w:rsidRDefault="00384729" w:rsidP="00FB5E69">
            <w:pPr>
              <w:pStyle w:val="TableTextS5"/>
              <w:rPr>
                <w:rStyle w:val="Tablefreq"/>
                <w:lang w:val="ru-RU"/>
              </w:rPr>
            </w:pPr>
            <w:r w:rsidRPr="00624E15">
              <w:rPr>
                <w:lang w:val="ru-RU"/>
              </w:rPr>
              <w:t>СУХОПУТНАЯ ПОДВИЖНАЯ</w:t>
            </w:r>
          </w:p>
        </w:tc>
        <w:tc>
          <w:tcPr>
            <w:tcW w:w="1818" w:type="pct"/>
            <w:vMerge/>
            <w:tcBorders>
              <w:left w:val="single" w:sz="4" w:space="0" w:color="auto"/>
            </w:tcBorders>
          </w:tcPr>
          <w:p w14:paraId="317E6D14" w14:textId="77777777" w:rsidR="00FB5E69" w:rsidRPr="00624E15" w:rsidRDefault="00FB5E69" w:rsidP="00FB5E69">
            <w:pPr>
              <w:pStyle w:val="TableTextS5"/>
              <w:rPr>
                <w:rStyle w:val="Tablefreq"/>
                <w:lang w:val="ru-RU"/>
              </w:rPr>
            </w:pPr>
          </w:p>
        </w:tc>
        <w:tc>
          <w:tcPr>
            <w:tcW w:w="1591" w:type="pct"/>
            <w:vMerge w:val="restart"/>
            <w:tcBorders>
              <w:left w:val="nil"/>
            </w:tcBorders>
          </w:tcPr>
          <w:p w14:paraId="5A2B72B4" w14:textId="77777777" w:rsidR="00FB5E69" w:rsidRPr="00624E15" w:rsidRDefault="00384729" w:rsidP="00FB5E69">
            <w:pPr>
              <w:pStyle w:val="TableTextS5"/>
              <w:rPr>
                <w:rStyle w:val="Tablefreq"/>
                <w:lang w:val="ru-RU"/>
              </w:rPr>
            </w:pPr>
            <w:r w:rsidRPr="00624E15">
              <w:rPr>
                <w:rStyle w:val="Tablefreq"/>
                <w:lang w:val="ru-RU"/>
              </w:rPr>
              <w:t>24 600–24 890</w:t>
            </w:r>
          </w:p>
          <w:p w14:paraId="4FDC4672" w14:textId="77777777" w:rsidR="00FB5E69" w:rsidRPr="00624E15" w:rsidRDefault="00384729" w:rsidP="00FB5E69">
            <w:pPr>
              <w:pStyle w:val="TableTextS5"/>
              <w:rPr>
                <w:lang w:val="ru-RU"/>
              </w:rPr>
            </w:pPr>
            <w:r w:rsidRPr="00624E15">
              <w:rPr>
                <w:lang w:val="ru-RU"/>
              </w:rPr>
              <w:t>ФИКСИРОВАННАЯ</w:t>
            </w:r>
          </w:p>
          <w:p w14:paraId="50876233" w14:textId="77777777" w:rsidR="00FB5E69" w:rsidRPr="00624E15" w:rsidRDefault="00384729" w:rsidP="00FB5E69">
            <w:pPr>
              <w:pStyle w:val="TableTextS5"/>
              <w:rPr>
                <w:rStyle w:val="Tablefreq"/>
                <w:lang w:val="ru-RU"/>
              </w:rPr>
            </w:pPr>
            <w:r w:rsidRPr="00624E15">
              <w:rPr>
                <w:lang w:val="ru-RU"/>
              </w:rPr>
              <w:t>СУХОПУТНАЯ ПОДВИЖНАЯ</w:t>
            </w:r>
          </w:p>
        </w:tc>
      </w:tr>
      <w:tr w:rsidR="00FB5E69" w:rsidRPr="00624E15" w14:paraId="018D02B0" w14:textId="77777777" w:rsidTr="00FB5E69">
        <w:trPr>
          <w:jc w:val="center"/>
        </w:trPr>
        <w:tc>
          <w:tcPr>
            <w:tcW w:w="1591" w:type="pct"/>
            <w:vMerge/>
            <w:tcBorders>
              <w:right w:val="single" w:sz="4" w:space="0" w:color="auto"/>
            </w:tcBorders>
          </w:tcPr>
          <w:p w14:paraId="469C0EB1" w14:textId="77777777" w:rsidR="00FB5E69" w:rsidRPr="00624E15" w:rsidRDefault="00FB5E69" w:rsidP="00FB5E69">
            <w:pPr>
              <w:pStyle w:val="TableTextS5"/>
              <w:rPr>
                <w:rStyle w:val="Tablefreq"/>
                <w:szCs w:val="18"/>
                <w:lang w:val="ru-RU"/>
              </w:rPr>
            </w:pPr>
          </w:p>
        </w:tc>
        <w:tc>
          <w:tcPr>
            <w:tcW w:w="1818" w:type="pct"/>
            <w:tcBorders>
              <w:left w:val="single" w:sz="4" w:space="0" w:color="auto"/>
            </w:tcBorders>
          </w:tcPr>
          <w:p w14:paraId="6BEC8353" w14:textId="77777777" w:rsidR="00FB5E69" w:rsidRPr="00624E15" w:rsidRDefault="00384729" w:rsidP="00FB5E69">
            <w:pPr>
              <w:pStyle w:val="TableTextS5"/>
              <w:rPr>
                <w:rStyle w:val="Tablefreq"/>
                <w:lang w:val="ru-RU"/>
              </w:rPr>
            </w:pPr>
            <w:r w:rsidRPr="00624E15">
              <w:rPr>
                <w:rStyle w:val="Tablefreq"/>
                <w:lang w:val="ru-RU"/>
              </w:rPr>
              <w:t>24 650–24 890</w:t>
            </w:r>
          </w:p>
          <w:p w14:paraId="6B76FDFC" w14:textId="77777777" w:rsidR="00FB5E69" w:rsidRPr="00624E15" w:rsidRDefault="00384729" w:rsidP="00FB5E69">
            <w:pPr>
              <w:pStyle w:val="TableTextS5"/>
              <w:rPr>
                <w:lang w:val="ru-RU"/>
              </w:rPr>
            </w:pPr>
            <w:r w:rsidRPr="00624E15">
              <w:rPr>
                <w:lang w:val="ru-RU"/>
              </w:rPr>
              <w:t>ФИКСИРОВАННАЯ</w:t>
            </w:r>
          </w:p>
          <w:p w14:paraId="4EFAB00C" w14:textId="77777777" w:rsidR="00FB5E69" w:rsidRPr="00624E15" w:rsidRDefault="00384729" w:rsidP="00FB5E69">
            <w:pPr>
              <w:pStyle w:val="TableTextS5"/>
              <w:rPr>
                <w:lang w:val="ru-RU"/>
              </w:rPr>
            </w:pPr>
            <w:r w:rsidRPr="00624E15">
              <w:rPr>
                <w:lang w:val="ru-RU"/>
              </w:rPr>
              <w:t>СУХОПУТНАЯ ПОДВИЖНАЯ</w:t>
            </w:r>
          </w:p>
        </w:tc>
        <w:tc>
          <w:tcPr>
            <w:tcW w:w="1591" w:type="pct"/>
            <w:vMerge/>
            <w:tcBorders>
              <w:left w:val="nil"/>
            </w:tcBorders>
          </w:tcPr>
          <w:p w14:paraId="02408DCF" w14:textId="77777777" w:rsidR="00FB5E69" w:rsidRPr="00624E15" w:rsidRDefault="00FB5E69" w:rsidP="00FB5E69">
            <w:pPr>
              <w:pStyle w:val="TableTextS5"/>
              <w:rPr>
                <w:lang w:val="ru-RU"/>
              </w:rPr>
            </w:pPr>
          </w:p>
        </w:tc>
      </w:tr>
      <w:tr w:rsidR="00FB5E69" w:rsidRPr="00624E15" w14:paraId="7434B85B" w14:textId="77777777" w:rsidTr="00FB5E69">
        <w:trPr>
          <w:jc w:val="center"/>
        </w:trPr>
        <w:tc>
          <w:tcPr>
            <w:tcW w:w="1591" w:type="pct"/>
            <w:tcBorders>
              <w:right w:val="nil"/>
            </w:tcBorders>
          </w:tcPr>
          <w:p w14:paraId="19ACCE2B" w14:textId="77777777" w:rsidR="00FB5E69" w:rsidRPr="00624E15" w:rsidRDefault="00384729" w:rsidP="00CE3F5C">
            <w:pPr>
              <w:spacing w:before="40" w:after="40"/>
              <w:rPr>
                <w:rStyle w:val="Tablefreq"/>
              </w:rPr>
            </w:pPr>
            <w:r w:rsidRPr="00624E15">
              <w:rPr>
                <w:rStyle w:val="Tablefreq"/>
              </w:rPr>
              <w:t>24 890–24 990</w:t>
            </w:r>
          </w:p>
        </w:tc>
        <w:tc>
          <w:tcPr>
            <w:tcW w:w="3409" w:type="pct"/>
            <w:gridSpan w:val="2"/>
            <w:tcBorders>
              <w:left w:val="nil"/>
            </w:tcBorders>
          </w:tcPr>
          <w:p w14:paraId="156E02E3" w14:textId="77777777" w:rsidR="00FB5E69" w:rsidRPr="00624E15" w:rsidRDefault="00384729" w:rsidP="00CE3F5C">
            <w:pPr>
              <w:pStyle w:val="TableTextS5"/>
              <w:tabs>
                <w:tab w:val="left" w:pos="284"/>
              </w:tabs>
              <w:ind w:left="199" w:hanging="284"/>
              <w:rPr>
                <w:szCs w:val="18"/>
                <w:lang w:val="ru-RU"/>
              </w:rPr>
            </w:pPr>
            <w:r w:rsidRPr="00624E15">
              <w:rPr>
                <w:szCs w:val="18"/>
                <w:lang w:val="ru-RU"/>
              </w:rPr>
              <w:t>ЛЮБИТЕЛЬСКАЯ</w:t>
            </w:r>
          </w:p>
          <w:p w14:paraId="387178D1" w14:textId="77777777" w:rsidR="00FB5E69" w:rsidRPr="00624E15" w:rsidRDefault="00384729" w:rsidP="00CE3F5C">
            <w:pPr>
              <w:pStyle w:val="TableTextS5"/>
              <w:tabs>
                <w:tab w:val="left" w:pos="284"/>
              </w:tabs>
              <w:ind w:left="199" w:hanging="284"/>
              <w:rPr>
                <w:szCs w:val="18"/>
                <w:lang w:val="ru-RU"/>
              </w:rPr>
            </w:pPr>
            <w:r w:rsidRPr="00624E15">
              <w:rPr>
                <w:szCs w:val="18"/>
                <w:lang w:val="ru-RU"/>
              </w:rPr>
              <w:t>ЛЮБИТЕЛЬСКАЯ СПУТНИКОВАЯ</w:t>
            </w:r>
          </w:p>
        </w:tc>
      </w:tr>
      <w:tr w:rsidR="00FB5E69" w:rsidRPr="00624E15" w14:paraId="6423F5E6" w14:textId="77777777" w:rsidTr="00FB5E69">
        <w:trPr>
          <w:jc w:val="center"/>
        </w:trPr>
        <w:tc>
          <w:tcPr>
            <w:tcW w:w="1591" w:type="pct"/>
            <w:tcBorders>
              <w:right w:val="nil"/>
            </w:tcBorders>
          </w:tcPr>
          <w:p w14:paraId="25916396" w14:textId="77777777" w:rsidR="00FB5E69" w:rsidRPr="00624E15" w:rsidRDefault="00384729" w:rsidP="00CE3F5C">
            <w:pPr>
              <w:spacing w:before="40" w:after="40"/>
              <w:rPr>
                <w:rStyle w:val="Tablefreq"/>
              </w:rPr>
            </w:pPr>
            <w:r w:rsidRPr="00624E15">
              <w:rPr>
                <w:rStyle w:val="Tablefreq"/>
              </w:rPr>
              <w:t xml:space="preserve">24 990–25 005 </w:t>
            </w:r>
          </w:p>
        </w:tc>
        <w:tc>
          <w:tcPr>
            <w:tcW w:w="3409" w:type="pct"/>
            <w:gridSpan w:val="2"/>
            <w:tcBorders>
              <w:left w:val="nil"/>
            </w:tcBorders>
          </w:tcPr>
          <w:p w14:paraId="55A633F4" w14:textId="77777777" w:rsidR="00FB5E69" w:rsidRPr="00624E15" w:rsidRDefault="00384729" w:rsidP="00CE3F5C">
            <w:pPr>
              <w:pStyle w:val="TableTextS5"/>
              <w:tabs>
                <w:tab w:val="left" w:pos="284"/>
              </w:tabs>
              <w:ind w:left="199" w:hanging="284"/>
              <w:rPr>
                <w:szCs w:val="18"/>
                <w:lang w:val="ru-RU"/>
              </w:rPr>
            </w:pPr>
            <w:r w:rsidRPr="00624E15">
              <w:rPr>
                <w:szCs w:val="18"/>
                <w:lang w:val="ru-RU"/>
              </w:rPr>
              <w:t>СЛУЖБА СТАНДАРТНЫХ ЧАСТОТ И СИГНАЛОВ ВРЕМЕНИ (25 000 кГц)</w:t>
            </w:r>
          </w:p>
        </w:tc>
      </w:tr>
      <w:tr w:rsidR="00FB5E69" w:rsidRPr="00624E15" w14:paraId="53C693F6" w14:textId="77777777" w:rsidTr="00FB5E69">
        <w:trPr>
          <w:jc w:val="center"/>
        </w:trPr>
        <w:tc>
          <w:tcPr>
            <w:tcW w:w="1591" w:type="pct"/>
            <w:tcBorders>
              <w:right w:val="nil"/>
            </w:tcBorders>
          </w:tcPr>
          <w:p w14:paraId="529D65B9" w14:textId="77777777" w:rsidR="00FB5E69" w:rsidRPr="00624E15" w:rsidRDefault="00384729" w:rsidP="00CE3F5C">
            <w:pPr>
              <w:spacing w:before="40" w:after="40"/>
              <w:rPr>
                <w:rStyle w:val="Tablefreq"/>
              </w:rPr>
            </w:pPr>
            <w:r w:rsidRPr="00624E15">
              <w:rPr>
                <w:rStyle w:val="Tablefreq"/>
              </w:rPr>
              <w:t>25 005–25 010</w:t>
            </w:r>
          </w:p>
        </w:tc>
        <w:tc>
          <w:tcPr>
            <w:tcW w:w="3409" w:type="pct"/>
            <w:gridSpan w:val="2"/>
            <w:tcBorders>
              <w:left w:val="nil"/>
            </w:tcBorders>
          </w:tcPr>
          <w:p w14:paraId="7B545CFE" w14:textId="77777777" w:rsidR="00FB5E69" w:rsidRPr="00624E15" w:rsidRDefault="00384729" w:rsidP="00CE3F5C">
            <w:pPr>
              <w:pStyle w:val="TableTextS5"/>
              <w:tabs>
                <w:tab w:val="left" w:pos="284"/>
              </w:tabs>
              <w:ind w:left="199" w:hanging="284"/>
              <w:rPr>
                <w:szCs w:val="18"/>
                <w:lang w:val="ru-RU"/>
              </w:rPr>
            </w:pPr>
            <w:r w:rsidRPr="00624E15">
              <w:rPr>
                <w:szCs w:val="18"/>
                <w:lang w:val="ru-RU"/>
              </w:rPr>
              <w:t>СЛУЖБА СТАНДАРТНЫХ ЧАСТОТ И СИГНАЛОВ ВРЕМЕНИ</w:t>
            </w:r>
          </w:p>
          <w:p w14:paraId="6E8086F7" w14:textId="77777777" w:rsidR="00FB5E69" w:rsidRPr="00624E15" w:rsidRDefault="00384729" w:rsidP="00CE3F5C">
            <w:pPr>
              <w:pStyle w:val="TableTextS5"/>
              <w:tabs>
                <w:tab w:val="left" w:pos="284"/>
              </w:tabs>
              <w:ind w:left="199" w:hanging="284"/>
              <w:rPr>
                <w:szCs w:val="18"/>
                <w:lang w:val="ru-RU"/>
              </w:rPr>
            </w:pPr>
            <w:r w:rsidRPr="00624E15">
              <w:rPr>
                <w:szCs w:val="18"/>
                <w:lang w:val="ru-RU"/>
              </w:rPr>
              <w:t xml:space="preserve">Служба космических исследований </w:t>
            </w:r>
          </w:p>
        </w:tc>
      </w:tr>
      <w:tr w:rsidR="00FB5E69" w:rsidRPr="00624E15" w14:paraId="3C7E8880" w14:textId="77777777" w:rsidTr="00FB5E69">
        <w:trPr>
          <w:jc w:val="center"/>
        </w:trPr>
        <w:tc>
          <w:tcPr>
            <w:tcW w:w="1591" w:type="pct"/>
            <w:tcBorders>
              <w:right w:val="nil"/>
            </w:tcBorders>
          </w:tcPr>
          <w:p w14:paraId="0427234E" w14:textId="77777777" w:rsidR="00FB5E69" w:rsidRPr="00624E15" w:rsidRDefault="00384729" w:rsidP="00CE3F5C">
            <w:pPr>
              <w:spacing w:before="40" w:after="40"/>
              <w:rPr>
                <w:rStyle w:val="Tablefreq"/>
              </w:rPr>
            </w:pPr>
            <w:r w:rsidRPr="00624E15">
              <w:rPr>
                <w:rStyle w:val="Tablefreq"/>
              </w:rPr>
              <w:t>25 010–25 070</w:t>
            </w:r>
          </w:p>
        </w:tc>
        <w:tc>
          <w:tcPr>
            <w:tcW w:w="3409" w:type="pct"/>
            <w:gridSpan w:val="2"/>
            <w:tcBorders>
              <w:left w:val="nil"/>
            </w:tcBorders>
          </w:tcPr>
          <w:p w14:paraId="6C822021" w14:textId="77777777" w:rsidR="00FB5E69" w:rsidRPr="00624E15" w:rsidRDefault="00384729" w:rsidP="00CE3F5C">
            <w:pPr>
              <w:pStyle w:val="TableTextS5"/>
              <w:tabs>
                <w:tab w:val="left" w:pos="284"/>
              </w:tabs>
              <w:ind w:left="199" w:hanging="284"/>
              <w:rPr>
                <w:szCs w:val="18"/>
                <w:lang w:val="ru-RU"/>
              </w:rPr>
            </w:pPr>
            <w:r w:rsidRPr="00624E15">
              <w:rPr>
                <w:szCs w:val="18"/>
                <w:lang w:val="ru-RU"/>
              </w:rPr>
              <w:t>ФИКСИРОВАННАЯ</w:t>
            </w:r>
          </w:p>
          <w:p w14:paraId="5717860D" w14:textId="77777777" w:rsidR="00FB5E69" w:rsidRPr="00624E15" w:rsidRDefault="00384729" w:rsidP="00CE3F5C">
            <w:pPr>
              <w:pStyle w:val="TableTextS5"/>
              <w:tabs>
                <w:tab w:val="left" w:pos="284"/>
              </w:tabs>
              <w:ind w:left="199" w:hanging="284"/>
              <w:rPr>
                <w:szCs w:val="18"/>
                <w:lang w:val="ru-RU"/>
              </w:rPr>
            </w:pPr>
            <w:r w:rsidRPr="00624E15">
              <w:rPr>
                <w:szCs w:val="18"/>
                <w:lang w:val="ru-RU"/>
              </w:rPr>
              <w:t>ПОДВИЖНАЯ, за исключением воздушной подвижной</w:t>
            </w:r>
          </w:p>
        </w:tc>
      </w:tr>
      <w:tr w:rsidR="00FB5E69" w:rsidRPr="00624E15" w14:paraId="7E886620" w14:textId="77777777" w:rsidTr="00FB5E69">
        <w:trPr>
          <w:jc w:val="center"/>
        </w:trPr>
        <w:tc>
          <w:tcPr>
            <w:tcW w:w="1591" w:type="pct"/>
            <w:tcBorders>
              <w:right w:val="nil"/>
            </w:tcBorders>
          </w:tcPr>
          <w:p w14:paraId="5D475FEE" w14:textId="77777777" w:rsidR="00FB5E69" w:rsidRPr="00624E15" w:rsidRDefault="00384729" w:rsidP="00CE3F5C">
            <w:pPr>
              <w:spacing w:before="40" w:after="40"/>
              <w:rPr>
                <w:rStyle w:val="Tablefreq"/>
              </w:rPr>
            </w:pPr>
            <w:r w:rsidRPr="00624E15">
              <w:rPr>
                <w:rStyle w:val="Tablefreq"/>
              </w:rPr>
              <w:t>25 070–25 210</w:t>
            </w:r>
          </w:p>
        </w:tc>
        <w:tc>
          <w:tcPr>
            <w:tcW w:w="3409" w:type="pct"/>
            <w:gridSpan w:val="2"/>
            <w:tcBorders>
              <w:left w:val="nil"/>
            </w:tcBorders>
          </w:tcPr>
          <w:p w14:paraId="1638079A" w14:textId="77777777" w:rsidR="00FB5E69" w:rsidRPr="00624E15" w:rsidRDefault="00384729" w:rsidP="00CE3F5C">
            <w:pPr>
              <w:pStyle w:val="TableTextS5"/>
              <w:tabs>
                <w:tab w:val="left" w:pos="284"/>
              </w:tabs>
              <w:ind w:left="199" w:hanging="284"/>
              <w:rPr>
                <w:szCs w:val="18"/>
                <w:lang w:val="ru-RU"/>
              </w:rPr>
            </w:pPr>
            <w:r w:rsidRPr="00624E15">
              <w:rPr>
                <w:szCs w:val="18"/>
                <w:lang w:val="ru-RU"/>
              </w:rPr>
              <w:t>МОРСКАЯ ПОДВИЖНАЯ</w:t>
            </w:r>
          </w:p>
        </w:tc>
      </w:tr>
      <w:tr w:rsidR="00FB5E69" w:rsidRPr="00624E15" w14:paraId="27CCB8CF" w14:textId="77777777" w:rsidTr="00FB5E69">
        <w:trPr>
          <w:jc w:val="center"/>
        </w:trPr>
        <w:tc>
          <w:tcPr>
            <w:tcW w:w="1591" w:type="pct"/>
            <w:tcBorders>
              <w:right w:val="nil"/>
            </w:tcBorders>
          </w:tcPr>
          <w:p w14:paraId="51C2C8E5" w14:textId="77777777" w:rsidR="00FB5E69" w:rsidRPr="00624E15" w:rsidRDefault="00384729" w:rsidP="00CE3F5C">
            <w:pPr>
              <w:spacing w:before="40" w:after="40"/>
              <w:rPr>
                <w:rStyle w:val="Tablefreq"/>
              </w:rPr>
            </w:pPr>
            <w:r w:rsidRPr="00624E15">
              <w:rPr>
                <w:rStyle w:val="Tablefreq"/>
              </w:rPr>
              <w:t>25 210–25 550</w:t>
            </w:r>
          </w:p>
        </w:tc>
        <w:tc>
          <w:tcPr>
            <w:tcW w:w="3409" w:type="pct"/>
            <w:gridSpan w:val="2"/>
            <w:tcBorders>
              <w:left w:val="nil"/>
            </w:tcBorders>
          </w:tcPr>
          <w:p w14:paraId="38A1C8FE" w14:textId="77777777" w:rsidR="00FB5E69" w:rsidRPr="00624E15" w:rsidRDefault="00384729" w:rsidP="00CE3F5C">
            <w:pPr>
              <w:pStyle w:val="TableTextS5"/>
              <w:tabs>
                <w:tab w:val="left" w:pos="284"/>
              </w:tabs>
              <w:ind w:left="199" w:hanging="284"/>
              <w:rPr>
                <w:szCs w:val="18"/>
                <w:lang w:val="ru-RU"/>
              </w:rPr>
            </w:pPr>
            <w:r w:rsidRPr="00624E15">
              <w:rPr>
                <w:szCs w:val="18"/>
                <w:lang w:val="ru-RU"/>
              </w:rPr>
              <w:t>ФИКСИРОВАННАЯ</w:t>
            </w:r>
          </w:p>
          <w:p w14:paraId="31A87CE9" w14:textId="77777777" w:rsidR="00FB5E69" w:rsidRPr="00624E15" w:rsidRDefault="00384729" w:rsidP="00CE3F5C">
            <w:pPr>
              <w:pStyle w:val="TableTextS5"/>
              <w:tabs>
                <w:tab w:val="left" w:pos="284"/>
              </w:tabs>
              <w:ind w:left="199" w:hanging="284"/>
              <w:rPr>
                <w:szCs w:val="18"/>
                <w:lang w:val="ru-RU"/>
              </w:rPr>
            </w:pPr>
            <w:r w:rsidRPr="00624E15">
              <w:rPr>
                <w:szCs w:val="18"/>
                <w:lang w:val="ru-RU"/>
              </w:rPr>
              <w:t>ПОДВИЖНАЯ, за исключением воздушной подвижной</w:t>
            </w:r>
          </w:p>
        </w:tc>
      </w:tr>
      <w:tr w:rsidR="00FB5E69" w:rsidRPr="00624E15" w14:paraId="45656F33" w14:textId="77777777" w:rsidTr="00FB5E69">
        <w:trPr>
          <w:jc w:val="center"/>
        </w:trPr>
        <w:tc>
          <w:tcPr>
            <w:tcW w:w="1591" w:type="pct"/>
            <w:tcBorders>
              <w:right w:val="nil"/>
            </w:tcBorders>
          </w:tcPr>
          <w:p w14:paraId="73DA9F95" w14:textId="77777777" w:rsidR="00FB5E69" w:rsidRPr="00624E15" w:rsidRDefault="00384729" w:rsidP="00CE3F5C">
            <w:pPr>
              <w:spacing w:before="40" w:after="40"/>
              <w:rPr>
                <w:rStyle w:val="Tablefreq"/>
              </w:rPr>
            </w:pPr>
            <w:r w:rsidRPr="00624E15">
              <w:rPr>
                <w:rStyle w:val="Tablefreq"/>
              </w:rPr>
              <w:t>25 550–25 670</w:t>
            </w:r>
          </w:p>
        </w:tc>
        <w:tc>
          <w:tcPr>
            <w:tcW w:w="3409" w:type="pct"/>
            <w:gridSpan w:val="2"/>
            <w:tcBorders>
              <w:left w:val="nil"/>
            </w:tcBorders>
          </w:tcPr>
          <w:p w14:paraId="252914C9" w14:textId="77777777" w:rsidR="00FB5E69" w:rsidRPr="00624E15" w:rsidRDefault="00384729" w:rsidP="00CE3F5C">
            <w:pPr>
              <w:pStyle w:val="TableTextS5"/>
              <w:tabs>
                <w:tab w:val="left" w:pos="284"/>
              </w:tabs>
              <w:ind w:left="199" w:hanging="284"/>
              <w:rPr>
                <w:szCs w:val="18"/>
                <w:lang w:val="ru-RU"/>
              </w:rPr>
            </w:pPr>
            <w:r w:rsidRPr="00624E15">
              <w:rPr>
                <w:szCs w:val="18"/>
                <w:lang w:val="ru-RU"/>
              </w:rPr>
              <w:t>РАДИОАСТРОНОМИЧЕСКАЯ</w:t>
            </w:r>
          </w:p>
          <w:p w14:paraId="340F2E06" w14:textId="77777777" w:rsidR="00FB5E69" w:rsidRPr="00624E15" w:rsidRDefault="00384729" w:rsidP="00CE3F5C">
            <w:pPr>
              <w:pStyle w:val="TableTextS5"/>
              <w:tabs>
                <w:tab w:val="left" w:pos="284"/>
              </w:tabs>
              <w:ind w:left="199" w:hanging="284"/>
              <w:rPr>
                <w:szCs w:val="18"/>
                <w:lang w:val="ru-RU"/>
              </w:rPr>
            </w:pPr>
            <w:r w:rsidRPr="00624E15">
              <w:rPr>
                <w:rStyle w:val="Artref"/>
                <w:rFonts w:eastAsia="SimSun"/>
                <w:szCs w:val="18"/>
                <w:lang w:val="ru-RU"/>
              </w:rPr>
              <w:t>5.149</w:t>
            </w:r>
          </w:p>
        </w:tc>
      </w:tr>
      <w:tr w:rsidR="00FB5E69" w:rsidRPr="00624E15" w14:paraId="4B5AEF3F" w14:textId="77777777" w:rsidTr="00FB5E69">
        <w:trPr>
          <w:jc w:val="center"/>
        </w:trPr>
        <w:tc>
          <w:tcPr>
            <w:tcW w:w="1591" w:type="pct"/>
            <w:tcBorders>
              <w:right w:val="nil"/>
            </w:tcBorders>
          </w:tcPr>
          <w:p w14:paraId="5F67DB41" w14:textId="77777777" w:rsidR="00FB5E69" w:rsidRPr="00624E15" w:rsidRDefault="00384729" w:rsidP="00CE3F5C">
            <w:pPr>
              <w:spacing w:before="40" w:after="40"/>
              <w:rPr>
                <w:rStyle w:val="Tablefreq"/>
              </w:rPr>
            </w:pPr>
            <w:r w:rsidRPr="00624E15">
              <w:rPr>
                <w:rStyle w:val="Tablefreq"/>
              </w:rPr>
              <w:t>25 670–26 100</w:t>
            </w:r>
          </w:p>
        </w:tc>
        <w:tc>
          <w:tcPr>
            <w:tcW w:w="3409" w:type="pct"/>
            <w:gridSpan w:val="2"/>
            <w:tcBorders>
              <w:left w:val="nil"/>
            </w:tcBorders>
          </w:tcPr>
          <w:p w14:paraId="2E5343C0" w14:textId="77777777" w:rsidR="00FB5E69" w:rsidRPr="00624E15" w:rsidRDefault="00384729" w:rsidP="00CE3F5C">
            <w:pPr>
              <w:pStyle w:val="TableTextS5"/>
              <w:tabs>
                <w:tab w:val="left" w:pos="284"/>
              </w:tabs>
              <w:ind w:left="199" w:hanging="284"/>
              <w:rPr>
                <w:szCs w:val="18"/>
                <w:lang w:val="ru-RU"/>
              </w:rPr>
            </w:pPr>
            <w:r w:rsidRPr="00624E15">
              <w:rPr>
                <w:szCs w:val="18"/>
                <w:lang w:val="ru-RU"/>
              </w:rPr>
              <w:t>РАДИОВЕЩАТЕЛЬНАЯ</w:t>
            </w:r>
          </w:p>
        </w:tc>
      </w:tr>
      <w:tr w:rsidR="00FB5E69" w:rsidRPr="00624E15" w14:paraId="6ED850C0" w14:textId="77777777" w:rsidTr="00FB5E69">
        <w:trPr>
          <w:jc w:val="center"/>
        </w:trPr>
        <w:tc>
          <w:tcPr>
            <w:tcW w:w="1591" w:type="pct"/>
            <w:tcBorders>
              <w:right w:val="nil"/>
            </w:tcBorders>
          </w:tcPr>
          <w:p w14:paraId="7A991D33" w14:textId="77777777" w:rsidR="00FB5E69" w:rsidRPr="00624E15" w:rsidRDefault="00384729" w:rsidP="00CE3F5C">
            <w:pPr>
              <w:spacing w:before="40" w:after="40"/>
              <w:rPr>
                <w:rStyle w:val="Tablefreq"/>
              </w:rPr>
            </w:pPr>
            <w:r w:rsidRPr="00624E15">
              <w:rPr>
                <w:rStyle w:val="Tablefreq"/>
              </w:rPr>
              <w:t>26 100–26 175</w:t>
            </w:r>
          </w:p>
        </w:tc>
        <w:tc>
          <w:tcPr>
            <w:tcW w:w="3409" w:type="pct"/>
            <w:gridSpan w:val="2"/>
            <w:tcBorders>
              <w:left w:val="nil"/>
            </w:tcBorders>
          </w:tcPr>
          <w:p w14:paraId="5F021B25" w14:textId="77777777" w:rsidR="00FB5E69" w:rsidRPr="00624E15" w:rsidRDefault="00384729" w:rsidP="00CE3F5C">
            <w:pPr>
              <w:pStyle w:val="TableTextS5"/>
              <w:tabs>
                <w:tab w:val="left" w:pos="284"/>
              </w:tabs>
              <w:ind w:left="199" w:hanging="284"/>
              <w:rPr>
                <w:szCs w:val="18"/>
                <w:lang w:val="ru-RU"/>
              </w:rPr>
            </w:pPr>
            <w:r w:rsidRPr="00624E15">
              <w:rPr>
                <w:szCs w:val="18"/>
                <w:lang w:val="ru-RU"/>
              </w:rPr>
              <w:t xml:space="preserve">МОРСКАЯ ПОДВИЖНАЯ  </w:t>
            </w:r>
            <w:r w:rsidRPr="00624E15">
              <w:rPr>
                <w:rStyle w:val="Artref"/>
                <w:rFonts w:eastAsia="SimSun"/>
                <w:szCs w:val="18"/>
                <w:lang w:val="ru-RU"/>
              </w:rPr>
              <w:t>5.132</w:t>
            </w:r>
          </w:p>
        </w:tc>
      </w:tr>
      <w:tr w:rsidR="00FB5E69" w:rsidRPr="00624E15" w14:paraId="3C2F595A" w14:textId="77777777" w:rsidTr="00FB5E69">
        <w:trPr>
          <w:jc w:val="center"/>
        </w:trPr>
        <w:tc>
          <w:tcPr>
            <w:tcW w:w="1591" w:type="pct"/>
            <w:tcBorders>
              <w:right w:val="nil"/>
            </w:tcBorders>
          </w:tcPr>
          <w:p w14:paraId="7B9ECEAE" w14:textId="77777777" w:rsidR="00FB5E69" w:rsidRPr="00624E15" w:rsidRDefault="00384729" w:rsidP="00CE3F5C">
            <w:pPr>
              <w:spacing w:before="40" w:after="40"/>
              <w:rPr>
                <w:rStyle w:val="Tablefreq"/>
              </w:rPr>
            </w:pPr>
            <w:r w:rsidRPr="00624E15">
              <w:rPr>
                <w:rStyle w:val="Tablefreq"/>
              </w:rPr>
              <w:t>26 175–26 200</w:t>
            </w:r>
          </w:p>
        </w:tc>
        <w:tc>
          <w:tcPr>
            <w:tcW w:w="3409" w:type="pct"/>
            <w:gridSpan w:val="2"/>
            <w:tcBorders>
              <w:left w:val="nil"/>
            </w:tcBorders>
          </w:tcPr>
          <w:p w14:paraId="166BF003" w14:textId="77777777" w:rsidR="00FB5E69" w:rsidRPr="00624E15" w:rsidRDefault="00384729" w:rsidP="00CE3F5C">
            <w:pPr>
              <w:pStyle w:val="TableTextS5"/>
              <w:ind w:left="85"/>
              <w:rPr>
                <w:lang w:val="ru-RU"/>
              </w:rPr>
            </w:pPr>
            <w:r w:rsidRPr="00624E15">
              <w:rPr>
                <w:lang w:val="ru-RU"/>
              </w:rPr>
              <w:t>ФИКСИРОВАННАЯ</w:t>
            </w:r>
          </w:p>
          <w:p w14:paraId="45E34DE0" w14:textId="77777777" w:rsidR="00FB5E69" w:rsidRPr="00624E15" w:rsidRDefault="00384729" w:rsidP="00CE3F5C">
            <w:pPr>
              <w:pStyle w:val="TableTextS5"/>
              <w:ind w:left="85"/>
              <w:rPr>
                <w:rStyle w:val="Artref"/>
                <w:bCs w:val="0"/>
                <w:lang w:val="ru-RU" w:eastAsia="en-US"/>
              </w:rPr>
            </w:pPr>
            <w:r w:rsidRPr="00624E15">
              <w:rPr>
                <w:lang w:val="ru-RU"/>
              </w:rPr>
              <w:t xml:space="preserve">ПОДВИЖНАЯ, за исключением воздушной подвижной </w:t>
            </w:r>
          </w:p>
        </w:tc>
      </w:tr>
      <w:tr w:rsidR="00FB5E69" w:rsidRPr="00624E15" w14:paraId="1FE36442" w14:textId="77777777" w:rsidTr="00FB5E69">
        <w:trPr>
          <w:jc w:val="center"/>
        </w:trPr>
        <w:tc>
          <w:tcPr>
            <w:tcW w:w="1591" w:type="pct"/>
            <w:tcBorders>
              <w:bottom w:val="single" w:sz="6" w:space="0" w:color="auto"/>
              <w:right w:val="single" w:sz="4" w:space="0" w:color="auto"/>
            </w:tcBorders>
          </w:tcPr>
          <w:p w14:paraId="7F839667" w14:textId="77777777" w:rsidR="00FB5E69" w:rsidRPr="00624E15" w:rsidRDefault="00384729" w:rsidP="00FB5E69">
            <w:pPr>
              <w:pStyle w:val="TableTextS5"/>
              <w:rPr>
                <w:rStyle w:val="Tablefreq"/>
                <w:lang w:val="ru-RU"/>
              </w:rPr>
            </w:pPr>
            <w:r w:rsidRPr="00624E15">
              <w:rPr>
                <w:rStyle w:val="Tablefreq"/>
                <w:lang w:val="ru-RU"/>
              </w:rPr>
              <w:t>26 200–26 350</w:t>
            </w:r>
          </w:p>
          <w:p w14:paraId="762DDCE9" w14:textId="77777777" w:rsidR="00FB5E69" w:rsidRPr="00624E15" w:rsidRDefault="00384729" w:rsidP="00FB5E69">
            <w:pPr>
              <w:pStyle w:val="TableTextS5"/>
              <w:rPr>
                <w:lang w:val="ru-RU"/>
              </w:rPr>
            </w:pPr>
            <w:r w:rsidRPr="00624E15">
              <w:rPr>
                <w:lang w:val="ru-RU"/>
              </w:rPr>
              <w:t>ФИКСИРОВАННАЯ</w:t>
            </w:r>
          </w:p>
          <w:p w14:paraId="5880BB46" w14:textId="77777777" w:rsidR="00FB5E69" w:rsidRPr="00624E15" w:rsidRDefault="00384729" w:rsidP="002715B6">
            <w:pPr>
              <w:pStyle w:val="TableTextS5"/>
              <w:rPr>
                <w:lang w:val="ru-RU"/>
              </w:rPr>
            </w:pPr>
            <w:r w:rsidRPr="00624E15">
              <w:rPr>
                <w:lang w:val="ru-RU"/>
              </w:rPr>
              <w:t>ПОДВИЖНАЯ, за исключением воздушной подвижной</w:t>
            </w:r>
          </w:p>
          <w:p w14:paraId="5D9D442B" w14:textId="77777777" w:rsidR="00FB5E69" w:rsidRPr="00624E15" w:rsidRDefault="00384729" w:rsidP="00FB5E69">
            <w:pPr>
              <w:pStyle w:val="TableTextS5"/>
              <w:rPr>
                <w:rStyle w:val="Artref"/>
                <w:lang w:val="ru-RU"/>
              </w:rPr>
            </w:pPr>
            <w:r w:rsidRPr="00624E15">
              <w:rPr>
                <w:lang w:val="ru-RU"/>
              </w:rPr>
              <w:t>Радиолокационная</w:t>
            </w:r>
            <w:r w:rsidRPr="00624E15">
              <w:rPr>
                <w:rStyle w:val="Artref"/>
                <w:lang w:val="ru-RU"/>
              </w:rPr>
              <w:t xml:space="preserve">  5.132А</w:t>
            </w:r>
          </w:p>
          <w:p w14:paraId="754D1A5B" w14:textId="77777777" w:rsidR="00FB5E69" w:rsidRPr="00624E15" w:rsidRDefault="00384729" w:rsidP="00FB5E69">
            <w:pPr>
              <w:pStyle w:val="TableTextS5"/>
              <w:rPr>
                <w:lang w:val="ru-RU"/>
              </w:rPr>
            </w:pPr>
            <w:r w:rsidRPr="00624E15">
              <w:rPr>
                <w:rStyle w:val="Artref"/>
                <w:lang w:val="ru-RU"/>
              </w:rPr>
              <w:t>5.133A</w:t>
            </w:r>
          </w:p>
        </w:tc>
        <w:tc>
          <w:tcPr>
            <w:tcW w:w="1818" w:type="pct"/>
            <w:vMerge w:val="restart"/>
            <w:tcBorders>
              <w:left w:val="single" w:sz="4" w:space="0" w:color="auto"/>
              <w:bottom w:val="single" w:sz="6" w:space="0" w:color="auto"/>
            </w:tcBorders>
          </w:tcPr>
          <w:p w14:paraId="29F9151D" w14:textId="77777777" w:rsidR="00FB5E69" w:rsidRPr="00624E15" w:rsidRDefault="00384729" w:rsidP="00FB5E69">
            <w:pPr>
              <w:pStyle w:val="TableTextS5"/>
              <w:rPr>
                <w:rStyle w:val="Tablefreq"/>
                <w:lang w:val="ru-RU"/>
              </w:rPr>
            </w:pPr>
            <w:r w:rsidRPr="00624E15">
              <w:rPr>
                <w:rStyle w:val="Tablefreq"/>
                <w:lang w:val="ru-RU"/>
              </w:rPr>
              <w:t>26 200–26 420</w:t>
            </w:r>
          </w:p>
          <w:p w14:paraId="53ABBD58" w14:textId="77777777" w:rsidR="00FB5E69" w:rsidRPr="00624E15" w:rsidRDefault="00384729" w:rsidP="00FB5E69">
            <w:pPr>
              <w:pStyle w:val="TableTextS5"/>
              <w:rPr>
                <w:lang w:val="ru-RU"/>
              </w:rPr>
            </w:pPr>
            <w:r w:rsidRPr="00624E15">
              <w:rPr>
                <w:lang w:val="ru-RU"/>
              </w:rPr>
              <w:t>ФИКСИРОВАННАЯ</w:t>
            </w:r>
          </w:p>
          <w:p w14:paraId="7E8BC191" w14:textId="77777777" w:rsidR="00FB5E69" w:rsidRPr="00624E15" w:rsidRDefault="00384729" w:rsidP="002715B6">
            <w:pPr>
              <w:pStyle w:val="TableTextS5"/>
              <w:rPr>
                <w:lang w:val="ru-RU"/>
              </w:rPr>
            </w:pPr>
            <w:r w:rsidRPr="00624E15">
              <w:rPr>
                <w:lang w:val="ru-RU"/>
              </w:rPr>
              <w:t>ПОДВИЖНАЯ, за исключением воздушной подвижной</w:t>
            </w:r>
          </w:p>
          <w:p w14:paraId="528DC765" w14:textId="77777777" w:rsidR="00FB5E69" w:rsidRPr="00624E15" w:rsidRDefault="00384729" w:rsidP="00FB5E69">
            <w:pPr>
              <w:pStyle w:val="TableTextS5"/>
              <w:rPr>
                <w:bCs/>
                <w:lang w:val="ru-RU" w:eastAsia="x-none"/>
              </w:rPr>
            </w:pPr>
            <w:r w:rsidRPr="00624E15">
              <w:rPr>
                <w:lang w:val="ru-RU"/>
              </w:rPr>
              <w:t>РАДИОЛОКАЦИОННАЯ</w:t>
            </w:r>
            <w:r w:rsidRPr="00624E15">
              <w:rPr>
                <w:rStyle w:val="Artref"/>
                <w:lang w:val="ru-RU"/>
              </w:rPr>
              <w:t xml:space="preserve">  5.132А</w:t>
            </w:r>
          </w:p>
        </w:tc>
        <w:tc>
          <w:tcPr>
            <w:tcW w:w="1591" w:type="pct"/>
            <w:tcBorders>
              <w:left w:val="nil"/>
              <w:bottom w:val="single" w:sz="6" w:space="0" w:color="auto"/>
            </w:tcBorders>
          </w:tcPr>
          <w:p w14:paraId="242740F0" w14:textId="77777777" w:rsidR="00FB5E69" w:rsidRPr="00624E15" w:rsidRDefault="00384729" w:rsidP="00FB5E69">
            <w:pPr>
              <w:pStyle w:val="TableTextS5"/>
              <w:rPr>
                <w:rStyle w:val="Tablefreq"/>
                <w:lang w:val="ru-RU"/>
              </w:rPr>
            </w:pPr>
            <w:r w:rsidRPr="00624E15">
              <w:rPr>
                <w:rStyle w:val="Tablefreq"/>
                <w:lang w:val="ru-RU"/>
              </w:rPr>
              <w:t>26 200–26 350</w:t>
            </w:r>
          </w:p>
          <w:p w14:paraId="10F30976" w14:textId="77777777" w:rsidR="00FB5E69" w:rsidRPr="00624E15" w:rsidRDefault="00384729" w:rsidP="00FB5E69">
            <w:pPr>
              <w:pStyle w:val="TableTextS5"/>
              <w:rPr>
                <w:lang w:val="ru-RU"/>
              </w:rPr>
            </w:pPr>
            <w:r w:rsidRPr="00624E15">
              <w:rPr>
                <w:lang w:val="ru-RU"/>
              </w:rPr>
              <w:t>ФИКСИРОВАННАЯ</w:t>
            </w:r>
          </w:p>
          <w:p w14:paraId="56BEB847" w14:textId="77777777" w:rsidR="00FB5E69" w:rsidRPr="00624E15" w:rsidRDefault="00384729" w:rsidP="002715B6">
            <w:pPr>
              <w:pStyle w:val="TableTextS5"/>
              <w:rPr>
                <w:lang w:val="ru-RU"/>
              </w:rPr>
            </w:pPr>
            <w:r w:rsidRPr="00624E15">
              <w:rPr>
                <w:lang w:val="ru-RU"/>
              </w:rPr>
              <w:t>ПОДВИЖНАЯ, за исключением воздушной подвижной</w:t>
            </w:r>
          </w:p>
          <w:p w14:paraId="6DB04F69" w14:textId="77777777" w:rsidR="00FB5E69" w:rsidRPr="00624E15" w:rsidRDefault="00384729" w:rsidP="00FB5E69">
            <w:pPr>
              <w:pStyle w:val="TableTextS5"/>
              <w:rPr>
                <w:bCs/>
                <w:lang w:val="ru-RU" w:eastAsia="x-none"/>
              </w:rPr>
            </w:pPr>
            <w:r w:rsidRPr="00624E15">
              <w:rPr>
                <w:lang w:val="ru-RU"/>
              </w:rPr>
              <w:t>Радиолокационная</w:t>
            </w:r>
            <w:r w:rsidRPr="00624E15">
              <w:rPr>
                <w:rStyle w:val="Artref"/>
                <w:lang w:val="ru-RU"/>
              </w:rPr>
              <w:t xml:space="preserve">  5.132А</w:t>
            </w:r>
          </w:p>
        </w:tc>
      </w:tr>
      <w:tr w:rsidR="00FB5E69" w:rsidRPr="00624E15" w14:paraId="251F3C22" w14:textId="77777777" w:rsidTr="00FB5E69">
        <w:trPr>
          <w:trHeight w:val="287"/>
          <w:jc w:val="center"/>
        </w:trPr>
        <w:tc>
          <w:tcPr>
            <w:tcW w:w="1591" w:type="pct"/>
            <w:vMerge w:val="restart"/>
            <w:tcBorders>
              <w:right w:val="single" w:sz="4" w:space="0" w:color="auto"/>
            </w:tcBorders>
          </w:tcPr>
          <w:p w14:paraId="718A0E37" w14:textId="77777777" w:rsidR="00FB5E69" w:rsidRPr="00624E15" w:rsidRDefault="00384729" w:rsidP="00FB5E69">
            <w:pPr>
              <w:pStyle w:val="TableTextS5"/>
              <w:rPr>
                <w:rStyle w:val="Tablefreq"/>
                <w:lang w:val="ru-RU"/>
              </w:rPr>
            </w:pPr>
            <w:r w:rsidRPr="00624E15">
              <w:rPr>
                <w:rStyle w:val="Tablefreq"/>
                <w:lang w:val="ru-RU"/>
              </w:rPr>
              <w:t>26 350–27 500</w:t>
            </w:r>
          </w:p>
          <w:p w14:paraId="585056CE" w14:textId="77777777" w:rsidR="00FB5E69" w:rsidRPr="00624E15" w:rsidRDefault="00384729" w:rsidP="00FB5E69">
            <w:pPr>
              <w:pStyle w:val="TableTextS5"/>
              <w:rPr>
                <w:lang w:val="ru-RU"/>
              </w:rPr>
            </w:pPr>
            <w:r w:rsidRPr="00624E15">
              <w:rPr>
                <w:lang w:val="ru-RU"/>
              </w:rPr>
              <w:t>ФИКСИРОВАННАЯ</w:t>
            </w:r>
          </w:p>
          <w:p w14:paraId="1D1EFC5F" w14:textId="77777777" w:rsidR="00FB5E69" w:rsidRPr="00624E15" w:rsidRDefault="00384729" w:rsidP="002715B6">
            <w:pPr>
              <w:pStyle w:val="TableTextS5"/>
              <w:rPr>
                <w:rStyle w:val="Tablefreq"/>
                <w:b w:val="0"/>
                <w:lang w:val="ru-RU"/>
              </w:rPr>
            </w:pPr>
            <w:r w:rsidRPr="00624E15">
              <w:rPr>
                <w:lang w:val="ru-RU"/>
              </w:rPr>
              <w:t>ПОДВИЖНАЯ, за исключением воздушной подвижной</w:t>
            </w:r>
          </w:p>
        </w:tc>
        <w:tc>
          <w:tcPr>
            <w:tcW w:w="1818" w:type="pct"/>
            <w:vMerge/>
            <w:tcBorders>
              <w:left w:val="single" w:sz="4" w:space="0" w:color="auto"/>
            </w:tcBorders>
          </w:tcPr>
          <w:p w14:paraId="48C492B1" w14:textId="77777777" w:rsidR="00FB5E69" w:rsidRPr="00624E15" w:rsidRDefault="00FB5E69" w:rsidP="00FB5E69">
            <w:pPr>
              <w:pStyle w:val="TableTextS5"/>
              <w:rPr>
                <w:rStyle w:val="Tablefreq"/>
                <w:lang w:val="ru-RU"/>
              </w:rPr>
            </w:pPr>
          </w:p>
        </w:tc>
        <w:tc>
          <w:tcPr>
            <w:tcW w:w="1591" w:type="pct"/>
            <w:vMerge w:val="restart"/>
            <w:tcBorders>
              <w:left w:val="nil"/>
            </w:tcBorders>
          </w:tcPr>
          <w:p w14:paraId="383C6366" w14:textId="77777777" w:rsidR="00FB5E69" w:rsidRPr="00624E15" w:rsidRDefault="00384729" w:rsidP="00FB5E69">
            <w:pPr>
              <w:pStyle w:val="TableTextS5"/>
              <w:rPr>
                <w:rStyle w:val="Tablefreq"/>
                <w:lang w:val="ru-RU"/>
              </w:rPr>
            </w:pPr>
            <w:r w:rsidRPr="00624E15">
              <w:rPr>
                <w:rStyle w:val="Tablefreq"/>
                <w:lang w:val="ru-RU"/>
              </w:rPr>
              <w:t>26 350–27 500</w:t>
            </w:r>
          </w:p>
          <w:p w14:paraId="7FBE0463" w14:textId="77777777" w:rsidR="00FB5E69" w:rsidRPr="00624E15" w:rsidRDefault="00384729" w:rsidP="00FB5E69">
            <w:pPr>
              <w:pStyle w:val="TableTextS5"/>
              <w:rPr>
                <w:lang w:val="ru-RU"/>
              </w:rPr>
            </w:pPr>
            <w:r w:rsidRPr="00624E15">
              <w:rPr>
                <w:lang w:val="ru-RU"/>
              </w:rPr>
              <w:t>ФИКСИРОВАННАЯ</w:t>
            </w:r>
          </w:p>
          <w:p w14:paraId="37BB3CFB" w14:textId="77777777" w:rsidR="00FB5E69" w:rsidRPr="00624E15" w:rsidRDefault="00384729" w:rsidP="002715B6">
            <w:pPr>
              <w:pStyle w:val="TableTextS5"/>
              <w:rPr>
                <w:rStyle w:val="Tablefreq"/>
                <w:b w:val="0"/>
                <w:lang w:val="ru-RU"/>
              </w:rPr>
            </w:pPr>
            <w:r w:rsidRPr="00624E15">
              <w:rPr>
                <w:lang w:val="ru-RU"/>
              </w:rPr>
              <w:t>ПОДВИЖНАЯ, за исключением воздушной подвижной</w:t>
            </w:r>
          </w:p>
        </w:tc>
      </w:tr>
      <w:tr w:rsidR="00FB5E69" w:rsidRPr="00624E15" w14:paraId="10FE65A0" w14:textId="77777777" w:rsidTr="00FB5E69">
        <w:trPr>
          <w:jc w:val="center"/>
        </w:trPr>
        <w:tc>
          <w:tcPr>
            <w:tcW w:w="1591" w:type="pct"/>
            <w:vMerge/>
            <w:tcBorders>
              <w:bottom w:val="nil"/>
              <w:right w:val="single" w:sz="4" w:space="0" w:color="auto"/>
            </w:tcBorders>
          </w:tcPr>
          <w:p w14:paraId="3A529AC0" w14:textId="77777777" w:rsidR="00FB5E69" w:rsidRPr="00624E15" w:rsidRDefault="00FB5E69" w:rsidP="00FB5E69">
            <w:pPr>
              <w:pStyle w:val="TableTextS5"/>
              <w:rPr>
                <w:rStyle w:val="Tablefreq"/>
                <w:szCs w:val="18"/>
                <w:lang w:val="ru-RU"/>
              </w:rPr>
            </w:pPr>
          </w:p>
        </w:tc>
        <w:tc>
          <w:tcPr>
            <w:tcW w:w="1818" w:type="pct"/>
            <w:tcBorders>
              <w:left w:val="single" w:sz="4" w:space="0" w:color="auto"/>
              <w:bottom w:val="nil"/>
            </w:tcBorders>
          </w:tcPr>
          <w:p w14:paraId="0E078CA6" w14:textId="77777777" w:rsidR="00FB5E69" w:rsidRPr="00624E15" w:rsidRDefault="00384729" w:rsidP="00FB5E69">
            <w:pPr>
              <w:pStyle w:val="TableTextS5"/>
              <w:rPr>
                <w:rStyle w:val="Tablefreq"/>
                <w:lang w:val="ru-RU"/>
              </w:rPr>
            </w:pPr>
            <w:r w:rsidRPr="00624E15">
              <w:rPr>
                <w:rStyle w:val="Tablefreq"/>
                <w:lang w:val="ru-RU"/>
              </w:rPr>
              <w:t>26 420–27 500</w:t>
            </w:r>
          </w:p>
          <w:p w14:paraId="52AB6810" w14:textId="77777777" w:rsidR="00FB5E69" w:rsidRPr="00624E15" w:rsidRDefault="00384729" w:rsidP="00FB5E69">
            <w:pPr>
              <w:pStyle w:val="TableTextS5"/>
              <w:rPr>
                <w:lang w:val="ru-RU"/>
              </w:rPr>
            </w:pPr>
            <w:r w:rsidRPr="00624E15">
              <w:rPr>
                <w:lang w:val="ru-RU"/>
              </w:rPr>
              <w:t>ФИКСИРОВАННАЯ</w:t>
            </w:r>
          </w:p>
          <w:p w14:paraId="14C40AA7" w14:textId="77777777" w:rsidR="00FB5E69" w:rsidRPr="00624E15" w:rsidRDefault="00384729" w:rsidP="002715B6">
            <w:pPr>
              <w:pStyle w:val="TableTextS5"/>
              <w:rPr>
                <w:rStyle w:val="Tablefreq"/>
                <w:b w:val="0"/>
                <w:lang w:val="ru-RU"/>
              </w:rPr>
            </w:pPr>
            <w:r w:rsidRPr="00624E15">
              <w:rPr>
                <w:lang w:val="ru-RU"/>
              </w:rPr>
              <w:t>ПОДВИЖНАЯ, за исключением воздушной подвижной</w:t>
            </w:r>
          </w:p>
        </w:tc>
        <w:tc>
          <w:tcPr>
            <w:tcW w:w="1591" w:type="pct"/>
            <w:vMerge/>
            <w:tcBorders>
              <w:left w:val="nil"/>
              <w:bottom w:val="nil"/>
            </w:tcBorders>
          </w:tcPr>
          <w:p w14:paraId="3FD95E2B" w14:textId="77777777" w:rsidR="00FB5E69" w:rsidRPr="00624E15" w:rsidRDefault="00FB5E69" w:rsidP="00FB5E69">
            <w:pPr>
              <w:pStyle w:val="TableTextS5"/>
              <w:rPr>
                <w:lang w:val="ru-RU"/>
              </w:rPr>
            </w:pPr>
          </w:p>
        </w:tc>
      </w:tr>
      <w:tr w:rsidR="00FB5E69" w:rsidRPr="00624E15" w14:paraId="42307DE2" w14:textId="77777777" w:rsidTr="00FB5E69">
        <w:trPr>
          <w:jc w:val="center"/>
        </w:trPr>
        <w:tc>
          <w:tcPr>
            <w:tcW w:w="1591" w:type="pct"/>
            <w:tcBorders>
              <w:top w:val="nil"/>
              <w:right w:val="single" w:sz="4" w:space="0" w:color="auto"/>
            </w:tcBorders>
          </w:tcPr>
          <w:p w14:paraId="0A8D61FA" w14:textId="77777777" w:rsidR="00FB5E69" w:rsidRPr="00624E15" w:rsidRDefault="00384729" w:rsidP="00FB5E69">
            <w:pPr>
              <w:pStyle w:val="TableTextS5"/>
              <w:rPr>
                <w:rStyle w:val="Artref"/>
                <w:lang w:val="ru-RU"/>
              </w:rPr>
            </w:pPr>
            <w:r w:rsidRPr="00624E15">
              <w:rPr>
                <w:rStyle w:val="Artref"/>
                <w:lang w:val="ru-RU"/>
              </w:rPr>
              <w:t>5.150</w:t>
            </w:r>
          </w:p>
        </w:tc>
        <w:tc>
          <w:tcPr>
            <w:tcW w:w="1818" w:type="pct"/>
            <w:tcBorders>
              <w:top w:val="nil"/>
              <w:left w:val="single" w:sz="4" w:space="0" w:color="auto"/>
            </w:tcBorders>
          </w:tcPr>
          <w:p w14:paraId="6CF465CC" w14:textId="77777777" w:rsidR="00FB5E69" w:rsidRPr="00624E15" w:rsidRDefault="00384729" w:rsidP="00FB5E69">
            <w:pPr>
              <w:pStyle w:val="TableTextS5"/>
              <w:rPr>
                <w:rStyle w:val="Artref"/>
                <w:lang w:val="ru-RU"/>
              </w:rPr>
            </w:pPr>
            <w:r w:rsidRPr="00624E15">
              <w:rPr>
                <w:rStyle w:val="Artref"/>
                <w:lang w:val="ru-RU"/>
              </w:rPr>
              <w:t>5.150</w:t>
            </w:r>
          </w:p>
        </w:tc>
        <w:tc>
          <w:tcPr>
            <w:tcW w:w="1591" w:type="pct"/>
            <w:tcBorders>
              <w:top w:val="nil"/>
              <w:left w:val="nil"/>
            </w:tcBorders>
          </w:tcPr>
          <w:p w14:paraId="76F222DD" w14:textId="77777777" w:rsidR="00FB5E69" w:rsidRPr="00624E15" w:rsidRDefault="00384729" w:rsidP="00FB5E69">
            <w:pPr>
              <w:pStyle w:val="TableTextS5"/>
              <w:rPr>
                <w:rStyle w:val="Artref"/>
                <w:lang w:val="ru-RU"/>
              </w:rPr>
            </w:pPr>
            <w:r w:rsidRPr="00624E15">
              <w:rPr>
                <w:rStyle w:val="Artref"/>
                <w:lang w:val="ru-RU"/>
              </w:rPr>
              <w:t>5.150</w:t>
            </w:r>
          </w:p>
        </w:tc>
      </w:tr>
    </w:tbl>
    <w:p w14:paraId="595A1BD8" w14:textId="0D0093E1" w:rsidR="00FB5E69" w:rsidRPr="00624E15" w:rsidRDefault="00384729" w:rsidP="00FB5E69">
      <w:pPr>
        <w:pStyle w:val="Note"/>
        <w:rPr>
          <w:lang w:val="ru-RU"/>
        </w:rPr>
      </w:pPr>
      <w:r w:rsidRPr="00624E15">
        <w:rPr>
          <w:rStyle w:val="Artdef"/>
          <w:lang w:val="ru-RU"/>
        </w:rPr>
        <w:t>5.157</w:t>
      </w:r>
      <w:r w:rsidRPr="00624E15">
        <w:rPr>
          <w:lang w:val="ru-RU"/>
        </w:rPr>
        <w:tab/>
        <w:t>Использование полосы 23 350–24 000</w:t>
      </w:r>
      <w:r w:rsidR="00810CE4">
        <w:rPr>
          <w:lang w:val="en-US"/>
        </w:rPr>
        <w:t> </w:t>
      </w:r>
      <w:r w:rsidRPr="00624E15">
        <w:rPr>
          <w:lang w:val="ru-RU"/>
        </w:rPr>
        <w:t>кГц морской подвижной службой ограничивается радиотелеграфной связью между судами.</w:t>
      </w:r>
    </w:p>
    <w:p w14:paraId="70EB1804" w14:textId="77777777" w:rsidR="00FB5E69" w:rsidRPr="00B4505C" w:rsidRDefault="00384729" w:rsidP="00FB5E69">
      <w:pPr>
        <w:pStyle w:val="Note"/>
        <w:rPr>
          <w:sz w:val="16"/>
          <w:szCs w:val="16"/>
          <w:lang w:val="ru-RU"/>
        </w:rPr>
      </w:pPr>
      <w:r w:rsidRPr="00B4505C">
        <w:rPr>
          <w:rStyle w:val="Artdef"/>
          <w:lang w:val="ru-RU"/>
        </w:rPr>
        <w:t>5.158</w:t>
      </w:r>
      <w:r w:rsidRPr="00B4505C">
        <w:rPr>
          <w:lang w:val="ru-RU"/>
        </w:rPr>
        <w:tab/>
      </w:r>
      <w:r w:rsidRPr="00B4505C">
        <w:rPr>
          <w:i/>
          <w:iCs/>
          <w:lang w:val="ru-RU"/>
        </w:rPr>
        <w:t>Заменяющее распределение</w:t>
      </w:r>
      <w:r w:rsidRPr="00B4505C">
        <w:rPr>
          <w:lang w:val="ru-RU"/>
        </w:rPr>
        <w:t>:  в Армении, Беларуси, Молдове и Кыргызстане полоса частот 24 450−24 600 кГц распределена фиксированной и сухопутной подвижной службам на первичной основе.</w:t>
      </w:r>
      <w:r w:rsidRPr="00B4505C">
        <w:rPr>
          <w:sz w:val="16"/>
          <w:szCs w:val="16"/>
          <w:lang w:val="ru-RU"/>
        </w:rPr>
        <w:t>     (ВКР</w:t>
      </w:r>
      <w:r w:rsidRPr="00B4505C">
        <w:rPr>
          <w:sz w:val="16"/>
          <w:szCs w:val="16"/>
          <w:lang w:val="ru-RU"/>
        </w:rPr>
        <w:noBreakHyphen/>
        <w:t>19)</w:t>
      </w:r>
    </w:p>
    <w:p w14:paraId="36036AFE" w14:textId="77777777" w:rsidR="00696047" w:rsidRDefault="00696047" w:rsidP="00AA244C">
      <w:pPr>
        <w:rPr>
          <w:rFonts w:eastAsia="SimSun"/>
        </w:rPr>
      </w:pPr>
    </w:p>
    <w:p w14:paraId="310251F1" w14:textId="3F90EDE6" w:rsidR="00AA244C" w:rsidRPr="00CF484B" w:rsidRDefault="00AA244C" w:rsidP="00AA244C">
      <w:pPr>
        <w:rPr>
          <w:rFonts w:eastAsia="SimSun"/>
        </w:rPr>
      </w:pPr>
      <w:r w:rsidRPr="00CF484B">
        <w:rPr>
          <w:rFonts w:eastAsia="SimSun"/>
        </w:rPr>
        <w:br w:type="page"/>
      </w:r>
    </w:p>
    <w:p w14:paraId="06053689" w14:textId="77777777" w:rsidR="00FB5E69" w:rsidRPr="00624E15" w:rsidRDefault="00384729" w:rsidP="00FB5E69">
      <w:pPr>
        <w:pStyle w:val="Tabletitle"/>
        <w:keepNext w:val="0"/>
        <w:keepLines w:val="0"/>
      </w:pPr>
      <w:r w:rsidRPr="00624E15">
        <w:lastRenderedPageBreak/>
        <w:t>27,5–40,98 МГц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4213D53B" w14:textId="77777777" w:rsidTr="00FB5E69">
        <w:trPr>
          <w:jc w:val="center"/>
        </w:trPr>
        <w:tc>
          <w:tcPr>
            <w:tcW w:w="5000" w:type="pct"/>
            <w:gridSpan w:val="3"/>
            <w:tcBorders>
              <w:top w:val="single" w:sz="4" w:space="0" w:color="auto"/>
            </w:tcBorders>
          </w:tcPr>
          <w:p w14:paraId="1109DA99"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1E070CA6" w14:textId="77777777" w:rsidTr="00FB5E69">
        <w:trPr>
          <w:jc w:val="center"/>
        </w:trPr>
        <w:tc>
          <w:tcPr>
            <w:tcW w:w="1667" w:type="pct"/>
          </w:tcPr>
          <w:p w14:paraId="0DE81460" w14:textId="77777777" w:rsidR="00FB5E69" w:rsidRPr="00624E15" w:rsidRDefault="00384729" w:rsidP="00FB5E69">
            <w:pPr>
              <w:pStyle w:val="Tablehead"/>
              <w:rPr>
                <w:lang w:val="ru-RU"/>
              </w:rPr>
            </w:pPr>
            <w:r w:rsidRPr="00624E15">
              <w:rPr>
                <w:lang w:val="ru-RU"/>
              </w:rPr>
              <w:t>Район 1</w:t>
            </w:r>
          </w:p>
        </w:tc>
        <w:tc>
          <w:tcPr>
            <w:tcW w:w="1667" w:type="pct"/>
          </w:tcPr>
          <w:p w14:paraId="1B62557C" w14:textId="77777777" w:rsidR="00FB5E69" w:rsidRPr="00624E15" w:rsidRDefault="00384729" w:rsidP="00FB5E69">
            <w:pPr>
              <w:pStyle w:val="Tablehead"/>
              <w:rPr>
                <w:lang w:val="ru-RU"/>
              </w:rPr>
            </w:pPr>
            <w:r w:rsidRPr="00624E15">
              <w:rPr>
                <w:lang w:val="ru-RU"/>
              </w:rPr>
              <w:t>Район 2</w:t>
            </w:r>
          </w:p>
        </w:tc>
        <w:tc>
          <w:tcPr>
            <w:tcW w:w="1666" w:type="pct"/>
          </w:tcPr>
          <w:p w14:paraId="267628C6" w14:textId="77777777" w:rsidR="00FB5E69" w:rsidRPr="00624E15" w:rsidRDefault="00384729" w:rsidP="00FB5E69">
            <w:pPr>
              <w:pStyle w:val="Tablehead"/>
              <w:rPr>
                <w:lang w:val="ru-RU"/>
              </w:rPr>
            </w:pPr>
            <w:r w:rsidRPr="00624E15">
              <w:rPr>
                <w:lang w:val="ru-RU"/>
              </w:rPr>
              <w:t>Район 3</w:t>
            </w:r>
          </w:p>
        </w:tc>
      </w:tr>
      <w:tr w:rsidR="00FB5E69" w:rsidRPr="00624E15" w14:paraId="7AE874C9" w14:textId="77777777" w:rsidTr="00FB5E69">
        <w:trPr>
          <w:jc w:val="center"/>
        </w:trPr>
        <w:tc>
          <w:tcPr>
            <w:tcW w:w="1667" w:type="pct"/>
            <w:tcBorders>
              <w:right w:val="nil"/>
            </w:tcBorders>
          </w:tcPr>
          <w:p w14:paraId="0F7CF22E" w14:textId="77777777" w:rsidR="00FB5E69" w:rsidRPr="00624E15" w:rsidRDefault="00384729" w:rsidP="00FB5E69">
            <w:pPr>
              <w:spacing w:before="40" w:after="40"/>
              <w:rPr>
                <w:rStyle w:val="Tablefreq"/>
                <w:szCs w:val="18"/>
              </w:rPr>
            </w:pPr>
            <w:r w:rsidRPr="00624E15">
              <w:rPr>
                <w:rStyle w:val="Tablefreq"/>
                <w:szCs w:val="18"/>
              </w:rPr>
              <w:t xml:space="preserve">27,5–28 </w:t>
            </w:r>
          </w:p>
        </w:tc>
        <w:tc>
          <w:tcPr>
            <w:tcW w:w="3333" w:type="pct"/>
            <w:gridSpan w:val="2"/>
            <w:tcBorders>
              <w:left w:val="nil"/>
            </w:tcBorders>
          </w:tcPr>
          <w:p w14:paraId="47639931" w14:textId="77777777" w:rsidR="00FB5E69" w:rsidRPr="00624E15" w:rsidRDefault="00384729" w:rsidP="00FB5E69">
            <w:pPr>
              <w:pStyle w:val="TableTextS5"/>
              <w:ind w:hanging="255"/>
              <w:rPr>
                <w:szCs w:val="18"/>
                <w:lang w:val="ru-RU"/>
              </w:rPr>
            </w:pPr>
            <w:r w:rsidRPr="00624E15">
              <w:rPr>
                <w:szCs w:val="18"/>
                <w:lang w:val="ru-RU"/>
              </w:rPr>
              <w:t>ВСПОМОГАТЕЛЬНАЯ СЛУЖБА МЕТЕОРОЛОГИИ</w:t>
            </w:r>
          </w:p>
          <w:p w14:paraId="52F8B568"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2A5430FF" w14:textId="77777777" w:rsidR="00FB5E69" w:rsidRPr="00624E15" w:rsidRDefault="00384729" w:rsidP="00FB5E69">
            <w:pPr>
              <w:pStyle w:val="TableTextS5"/>
              <w:ind w:hanging="255"/>
              <w:rPr>
                <w:szCs w:val="18"/>
                <w:lang w:val="ru-RU"/>
              </w:rPr>
            </w:pPr>
            <w:r w:rsidRPr="00624E15">
              <w:rPr>
                <w:szCs w:val="18"/>
                <w:lang w:val="ru-RU"/>
              </w:rPr>
              <w:t>ПОДВИЖНАЯ</w:t>
            </w:r>
          </w:p>
        </w:tc>
      </w:tr>
      <w:tr w:rsidR="00FB5E69" w:rsidRPr="00624E15" w14:paraId="129FDE85" w14:textId="77777777" w:rsidTr="00FB5E69">
        <w:trPr>
          <w:jc w:val="center"/>
        </w:trPr>
        <w:tc>
          <w:tcPr>
            <w:tcW w:w="1667" w:type="pct"/>
            <w:tcBorders>
              <w:right w:val="nil"/>
            </w:tcBorders>
          </w:tcPr>
          <w:p w14:paraId="42D52E2B" w14:textId="77777777" w:rsidR="00FB5E69" w:rsidRPr="00624E15" w:rsidRDefault="00384729" w:rsidP="00FB5E69">
            <w:pPr>
              <w:spacing w:before="40" w:after="40"/>
              <w:rPr>
                <w:rStyle w:val="Tablefreq"/>
                <w:szCs w:val="18"/>
              </w:rPr>
            </w:pPr>
            <w:r w:rsidRPr="00624E15">
              <w:rPr>
                <w:rStyle w:val="Tablefreq"/>
                <w:szCs w:val="18"/>
              </w:rPr>
              <w:t>28–29,7</w:t>
            </w:r>
          </w:p>
        </w:tc>
        <w:tc>
          <w:tcPr>
            <w:tcW w:w="3333" w:type="pct"/>
            <w:gridSpan w:val="2"/>
            <w:tcBorders>
              <w:left w:val="nil"/>
            </w:tcBorders>
          </w:tcPr>
          <w:p w14:paraId="0758F7E0" w14:textId="77777777" w:rsidR="00FB5E69" w:rsidRPr="00624E15" w:rsidRDefault="00384729" w:rsidP="00FB5E69">
            <w:pPr>
              <w:pStyle w:val="TableTextS5"/>
              <w:ind w:hanging="255"/>
              <w:rPr>
                <w:szCs w:val="18"/>
                <w:lang w:val="ru-RU"/>
              </w:rPr>
            </w:pPr>
            <w:r w:rsidRPr="00624E15">
              <w:rPr>
                <w:szCs w:val="18"/>
                <w:lang w:val="ru-RU"/>
              </w:rPr>
              <w:t xml:space="preserve">ЛЮБИТЕЛЬСКАЯ </w:t>
            </w:r>
          </w:p>
          <w:p w14:paraId="7B29EE17" w14:textId="77777777" w:rsidR="00FB5E69" w:rsidRPr="00624E15" w:rsidRDefault="00384729" w:rsidP="00FB5E69">
            <w:pPr>
              <w:pStyle w:val="TableTextS5"/>
              <w:ind w:hanging="255"/>
              <w:rPr>
                <w:szCs w:val="18"/>
                <w:lang w:val="ru-RU"/>
              </w:rPr>
            </w:pPr>
            <w:r w:rsidRPr="00624E15">
              <w:rPr>
                <w:szCs w:val="18"/>
                <w:lang w:val="ru-RU"/>
              </w:rPr>
              <w:t>ЛЮБИТЕЛЬСКАЯ СПУТНИКОВАЯ</w:t>
            </w:r>
          </w:p>
        </w:tc>
      </w:tr>
      <w:tr w:rsidR="00FB5E69" w:rsidRPr="00624E15" w14:paraId="77EE4933" w14:textId="77777777" w:rsidTr="00FB5E69">
        <w:trPr>
          <w:jc w:val="center"/>
        </w:trPr>
        <w:tc>
          <w:tcPr>
            <w:tcW w:w="1667" w:type="pct"/>
            <w:tcBorders>
              <w:right w:val="nil"/>
            </w:tcBorders>
          </w:tcPr>
          <w:p w14:paraId="1A285907" w14:textId="77777777" w:rsidR="00FB5E69" w:rsidRPr="00624E15" w:rsidRDefault="00384729" w:rsidP="00FB5E69">
            <w:pPr>
              <w:spacing w:before="40" w:after="40"/>
              <w:rPr>
                <w:rStyle w:val="Tablefreq"/>
                <w:szCs w:val="18"/>
              </w:rPr>
            </w:pPr>
            <w:r w:rsidRPr="00624E15">
              <w:rPr>
                <w:rStyle w:val="Tablefreq"/>
                <w:szCs w:val="18"/>
              </w:rPr>
              <w:t>29,7–30,005</w:t>
            </w:r>
          </w:p>
        </w:tc>
        <w:tc>
          <w:tcPr>
            <w:tcW w:w="3333" w:type="pct"/>
            <w:gridSpan w:val="2"/>
            <w:tcBorders>
              <w:left w:val="nil"/>
            </w:tcBorders>
          </w:tcPr>
          <w:p w14:paraId="18EC2AAD"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372DED1D" w14:textId="77777777" w:rsidR="00FB5E69" w:rsidRPr="00624E15" w:rsidRDefault="00384729" w:rsidP="00FB5E69">
            <w:pPr>
              <w:pStyle w:val="TableTextS5"/>
              <w:ind w:hanging="255"/>
              <w:rPr>
                <w:szCs w:val="18"/>
                <w:lang w:val="ru-RU"/>
              </w:rPr>
            </w:pPr>
            <w:r w:rsidRPr="00624E15">
              <w:rPr>
                <w:szCs w:val="18"/>
                <w:lang w:val="ru-RU"/>
              </w:rPr>
              <w:t>ПОДВИЖНАЯ</w:t>
            </w:r>
          </w:p>
        </w:tc>
      </w:tr>
      <w:tr w:rsidR="00FB5E69" w:rsidRPr="00624E15" w14:paraId="3D7D7783" w14:textId="77777777" w:rsidTr="00FB5E69">
        <w:trPr>
          <w:jc w:val="center"/>
        </w:trPr>
        <w:tc>
          <w:tcPr>
            <w:tcW w:w="1667" w:type="pct"/>
            <w:tcBorders>
              <w:right w:val="nil"/>
            </w:tcBorders>
          </w:tcPr>
          <w:p w14:paraId="0B7B174D" w14:textId="77777777" w:rsidR="00FB5E69" w:rsidRPr="00624E15" w:rsidRDefault="00384729" w:rsidP="00FB5E69">
            <w:pPr>
              <w:spacing w:before="40" w:after="40"/>
              <w:rPr>
                <w:rStyle w:val="Tablefreq"/>
                <w:szCs w:val="18"/>
              </w:rPr>
            </w:pPr>
            <w:r w:rsidRPr="00624E15">
              <w:rPr>
                <w:rStyle w:val="Tablefreq"/>
                <w:szCs w:val="18"/>
              </w:rPr>
              <w:t>30,005–30,01</w:t>
            </w:r>
          </w:p>
        </w:tc>
        <w:tc>
          <w:tcPr>
            <w:tcW w:w="3333" w:type="pct"/>
            <w:gridSpan w:val="2"/>
            <w:tcBorders>
              <w:left w:val="nil"/>
            </w:tcBorders>
          </w:tcPr>
          <w:p w14:paraId="0C399C7F" w14:textId="77777777" w:rsidR="00FB5E69" w:rsidRPr="00624E15" w:rsidRDefault="00384729" w:rsidP="00FB5E69">
            <w:pPr>
              <w:pStyle w:val="TableTextS5"/>
              <w:ind w:hanging="255"/>
              <w:rPr>
                <w:szCs w:val="18"/>
                <w:lang w:val="ru-RU"/>
              </w:rPr>
            </w:pPr>
            <w:r w:rsidRPr="00624E15">
              <w:rPr>
                <w:szCs w:val="18"/>
                <w:lang w:val="ru-RU"/>
              </w:rPr>
              <w:t>СЛУЖБА КОСМИЧЕСКОЙ ЭКСПЛУАТАЦИИ (опознавание спутника)</w:t>
            </w:r>
          </w:p>
          <w:p w14:paraId="19357E78"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34417C43" w14:textId="77777777" w:rsidR="00FB5E69" w:rsidRPr="00624E15" w:rsidRDefault="00384729" w:rsidP="00FB5E69">
            <w:pPr>
              <w:pStyle w:val="TableTextS5"/>
              <w:ind w:hanging="255"/>
              <w:rPr>
                <w:szCs w:val="18"/>
                <w:lang w:val="ru-RU"/>
              </w:rPr>
            </w:pPr>
            <w:r w:rsidRPr="00624E15">
              <w:rPr>
                <w:szCs w:val="18"/>
                <w:lang w:val="ru-RU"/>
              </w:rPr>
              <w:t>ПОДВИЖНАЯ</w:t>
            </w:r>
          </w:p>
          <w:p w14:paraId="4F48F8CC" w14:textId="77777777" w:rsidR="00FB5E69" w:rsidRPr="00624E15" w:rsidRDefault="00384729" w:rsidP="00FB5E69">
            <w:pPr>
              <w:pStyle w:val="TableTextS5"/>
              <w:ind w:hanging="255"/>
              <w:rPr>
                <w:szCs w:val="18"/>
                <w:lang w:val="ru-RU"/>
              </w:rPr>
            </w:pPr>
            <w:r w:rsidRPr="00624E15">
              <w:rPr>
                <w:szCs w:val="18"/>
                <w:lang w:val="ru-RU"/>
              </w:rPr>
              <w:t>СЛУЖБА КОСМИЧЕСКИХ ИССЛЕДОВАНИЙ</w:t>
            </w:r>
          </w:p>
        </w:tc>
      </w:tr>
      <w:tr w:rsidR="00FB5E69" w:rsidRPr="00624E15" w14:paraId="477825FB" w14:textId="77777777" w:rsidTr="00FB5E69">
        <w:trPr>
          <w:jc w:val="center"/>
        </w:trPr>
        <w:tc>
          <w:tcPr>
            <w:tcW w:w="1667" w:type="pct"/>
            <w:tcBorders>
              <w:right w:val="nil"/>
            </w:tcBorders>
          </w:tcPr>
          <w:p w14:paraId="115EA86C" w14:textId="77777777" w:rsidR="00FB5E69" w:rsidRPr="00624E15" w:rsidRDefault="00384729" w:rsidP="00FB5E69">
            <w:pPr>
              <w:spacing w:before="40" w:after="40"/>
              <w:rPr>
                <w:rStyle w:val="Tablefreq"/>
                <w:szCs w:val="18"/>
              </w:rPr>
            </w:pPr>
            <w:r w:rsidRPr="00624E15">
              <w:rPr>
                <w:rStyle w:val="Tablefreq"/>
                <w:szCs w:val="18"/>
              </w:rPr>
              <w:t>30,01–37,5</w:t>
            </w:r>
          </w:p>
        </w:tc>
        <w:tc>
          <w:tcPr>
            <w:tcW w:w="3333" w:type="pct"/>
            <w:gridSpan w:val="2"/>
            <w:tcBorders>
              <w:left w:val="nil"/>
            </w:tcBorders>
          </w:tcPr>
          <w:p w14:paraId="776FE3D0"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1A83A5B1" w14:textId="77777777" w:rsidR="00FB5E69" w:rsidRPr="00624E15" w:rsidRDefault="00384729" w:rsidP="00FB5E69">
            <w:pPr>
              <w:pStyle w:val="TableTextS5"/>
              <w:ind w:hanging="255"/>
              <w:rPr>
                <w:szCs w:val="18"/>
                <w:lang w:val="ru-RU"/>
              </w:rPr>
            </w:pPr>
            <w:r w:rsidRPr="00624E15">
              <w:rPr>
                <w:szCs w:val="18"/>
                <w:lang w:val="ru-RU"/>
              </w:rPr>
              <w:t>ПОДВИЖНАЯ</w:t>
            </w:r>
          </w:p>
        </w:tc>
      </w:tr>
      <w:tr w:rsidR="00FB5E69" w:rsidRPr="00624E15" w14:paraId="5183DBCB" w14:textId="77777777" w:rsidTr="00FB5E69">
        <w:trPr>
          <w:jc w:val="center"/>
        </w:trPr>
        <w:tc>
          <w:tcPr>
            <w:tcW w:w="1667" w:type="pct"/>
            <w:tcBorders>
              <w:bottom w:val="single" w:sz="6" w:space="0" w:color="auto"/>
              <w:right w:val="nil"/>
            </w:tcBorders>
          </w:tcPr>
          <w:p w14:paraId="6755EE3D" w14:textId="77777777" w:rsidR="00FB5E69" w:rsidRPr="00624E15" w:rsidRDefault="00384729" w:rsidP="00FB5E69">
            <w:pPr>
              <w:spacing w:before="40" w:after="40"/>
              <w:rPr>
                <w:rStyle w:val="Tablefreq"/>
                <w:szCs w:val="18"/>
              </w:rPr>
            </w:pPr>
            <w:r w:rsidRPr="00624E15">
              <w:rPr>
                <w:rStyle w:val="Tablefreq"/>
                <w:szCs w:val="18"/>
              </w:rPr>
              <w:t>37,5–38,25</w:t>
            </w:r>
          </w:p>
        </w:tc>
        <w:tc>
          <w:tcPr>
            <w:tcW w:w="3333" w:type="pct"/>
            <w:gridSpan w:val="2"/>
            <w:tcBorders>
              <w:left w:val="nil"/>
              <w:bottom w:val="single" w:sz="6" w:space="0" w:color="auto"/>
            </w:tcBorders>
          </w:tcPr>
          <w:p w14:paraId="66A1951E"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5FE27C82" w14:textId="77777777" w:rsidR="00FB5E69" w:rsidRPr="00624E15" w:rsidRDefault="00384729" w:rsidP="00FB5E69">
            <w:pPr>
              <w:pStyle w:val="TableTextS5"/>
              <w:ind w:hanging="255"/>
              <w:rPr>
                <w:szCs w:val="18"/>
                <w:lang w:val="ru-RU"/>
              </w:rPr>
            </w:pPr>
            <w:r w:rsidRPr="00624E15">
              <w:rPr>
                <w:szCs w:val="18"/>
                <w:lang w:val="ru-RU"/>
              </w:rPr>
              <w:t>ПОДВИЖНАЯ</w:t>
            </w:r>
          </w:p>
          <w:p w14:paraId="0ECF748D" w14:textId="77777777" w:rsidR="00FB5E69" w:rsidRPr="00624E15" w:rsidRDefault="00384729" w:rsidP="00FB5E69">
            <w:pPr>
              <w:pStyle w:val="TableTextS5"/>
              <w:ind w:hanging="255"/>
              <w:rPr>
                <w:szCs w:val="18"/>
                <w:lang w:val="ru-RU"/>
              </w:rPr>
            </w:pPr>
            <w:r w:rsidRPr="00624E15">
              <w:rPr>
                <w:szCs w:val="18"/>
                <w:lang w:val="ru-RU"/>
              </w:rPr>
              <w:t>Радиоастрономическая</w:t>
            </w:r>
          </w:p>
          <w:p w14:paraId="47B6F939" w14:textId="77777777" w:rsidR="00FB5E69" w:rsidRPr="00624E15" w:rsidRDefault="00384729" w:rsidP="00FB5E69">
            <w:pPr>
              <w:pStyle w:val="TableTextS5"/>
              <w:ind w:hanging="255"/>
              <w:rPr>
                <w:rStyle w:val="Artref"/>
                <w:szCs w:val="18"/>
                <w:lang w:val="ru-RU"/>
              </w:rPr>
            </w:pPr>
            <w:r w:rsidRPr="00624E15">
              <w:rPr>
                <w:rStyle w:val="Artref"/>
                <w:lang w:val="ru-RU"/>
              </w:rPr>
              <w:t>5.149</w:t>
            </w:r>
          </w:p>
        </w:tc>
      </w:tr>
      <w:tr w:rsidR="00FB5E69" w:rsidRPr="00624E15" w14:paraId="4A5BD771" w14:textId="77777777" w:rsidTr="00FB5E69">
        <w:trPr>
          <w:jc w:val="center"/>
        </w:trPr>
        <w:tc>
          <w:tcPr>
            <w:tcW w:w="1667" w:type="pct"/>
            <w:tcBorders>
              <w:bottom w:val="single" w:sz="4" w:space="0" w:color="auto"/>
              <w:right w:val="single" w:sz="4" w:space="0" w:color="auto"/>
            </w:tcBorders>
          </w:tcPr>
          <w:p w14:paraId="4A93DDA7" w14:textId="77777777" w:rsidR="00FB5E69" w:rsidRPr="00624E15" w:rsidRDefault="00384729" w:rsidP="00FB5E69">
            <w:pPr>
              <w:pStyle w:val="TableTextS5"/>
              <w:rPr>
                <w:rStyle w:val="Tablefreq"/>
                <w:lang w:val="ru-RU"/>
              </w:rPr>
            </w:pPr>
            <w:r w:rsidRPr="00624E15">
              <w:rPr>
                <w:rStyle w:val="Tablefreq"/>
                <w:lang w:val="ru-RU"/>
              </w:rPr>
              <w:t>38,25–39</w:t>
            </w:r>
          </w:p>
          <w:p w14:paraId="25AB2084" w14:textId="77777777" w:rsidR="00FB5E69" w:rsidRPr="00624E15" w:rsidRDefault="00384729" w:rsidP="00FB5E69">
            <w:pPr>
              <w:pStyle w:val="TableTextS5"/>
              <w:rPr>
                <w:lang w:val="ru-RU"/>
              </w:rPr>
            </w:pPr>
            <w:r w:rsidRPr="00624E15">
              <w:rPr>
                <w:lang w:val="ru-RU"/>
              </w:rPr>
              <w:t>ФИКСИРОВАННАЯ</w:t>
            </w:r>
          </w:p>
          <w:p w14:paraId="310B416B" w14:textId="77777777" w:rsidR="00FB5E69" w:rsidRPr="00624E15" w:rsidRDefault="00384729" w:rsidP="00FB5E69">
            <w:pPr>
              <w:pStyle w:val="TableTextS5"/>
              <w:rPr>
                <w:lang w:val="ru-RU"/>
              </w:rPr>
            </w:pPr>
            <w:r w:rsidRPr="00624E15">
              <w:rPr>
                <w:lang w:val="ru-RU"/>
              </w:rPr>
              <w:t>ПОДВИЖНАЯ</w:t>
            </w:r>
          </w:p>
        </w:tc>
        <w:tc>
          <w:tcPr>
            <w:tcW w:w="1667" w:type="pct"/>
            <w:vMerge w:val="restart"/>
            <w:tcBorders>
              <w:left w:val="single" w:sz="4" w:space="0" w:color="auto"/>
              <w:bottom w:val="single" w:sz="4" w:space="0" w:color="auto"/>
              <w:right w:val="single" w:sz="4" w:space="0" w:color="auto"/>
            </w:tcBorders>
          </w:tcPr>
          <w:p w14:paraId="17D97B11" w14:textId="77777777" w:rsidR="00FB5E69" w:rsidRPr="00624E15" w:rsidRDefault="00384729" w:rsidP="00FB5E69">
            <w:pPr>
              <w:pStyle w:val="TableTextS5"/>
              <w:rPr>
                <w:rStyle w:val="Tablefreq"/>
                <w:lang w:val="ru-RU"/>
              </w:rPr>
            </w:pPr>
            <w:r w:rsidRPr="00624E15">
              <w:rPr>
                <w:rStyle w:val="Tablefreq"/>
                <w:lang w:val="ru-RU"/>
              </w:rPr>
              <w:t>38,25–39,986</w:t>
            </w:r>
          </w:p>
          <w:p w14:paraId="0D5302D0" w14:textId="77777777" w:rsidR="00FB5E69" w:rsidRPr="00624E15" w:rsidRDefault="00384729" w:rsidP="00FB5E69">
            <w:pPr>
              <w:pStyle w:val="TableTextS5"/>
              <w:rPr>
                <w:lang w:val="ru-RU"/>
              </w:rPr>
            </w:pPr>
            <w:r w:rsidRPr="00624E15">
              <w:rPr>
                <w:lang w:val="ru-RU"/>
              </w:rPr>
              <w:t>ФИКСИРОВАННАЯ</w:t>
            </w:r>
          </w:p>
          <w:p w14:paraId="449F8B8D" w14:textId="77777777" w:rsidR="00FB5E69" w:rsidRPr="00624E15" w:rsidRDefault="00384729" w:rsidP="00FB5E69">
            <w:pPr>
              <w:pStyle w:val="TableTextS5"/>
              <w:rPr>
                <w:lang w:val="ru-RU"/>
              </w:rPr>
            </w:pPr>
            <w:r w:rsidRPr="00624E15">
              <w:rPr>
                <w:lang w:val="ru-RU"/>
              </w:rPr>
              <w:t>ПОДВИЖНАЯ</w:t>
            </w:r>
          </w:p>
        </w:tc>
        <w:tc>
          <w:tcPr>
            <w:tcW w:w="1666" w:type="pct"/>
            <w:vMerge w:val="restart"/>
            <w:tcBorders>
              <w:left w:val="single" w:sz="4" w:space="0" w:color="auto"/>
              <w:bottom w:val="single" w:sz="4" w:space="0" w:color="auto"/>
            </w:tcBorders>
          </w:tcPr>
          <w:p w14:paraId="37B97D96" w14:textId="77777777" w:rsidR="00FB5E69" w:rsidRPr="00624E15" w:rsidRDefault="00384729" w:rsidP="00FB5E69">
            <w:pPr>
              <w:pStyle w:val="TableTextS5"/>
              <w:rPr>
                <w:rStyle w:val="Tablefreq"/>
                <w:lang w:val="ru-RU"/>
              </w:rPr>
            </w:pPr>
            <w:r w:rsidRPr="00624E15">
              <w:rPr>
                <w:rStyle w:val="Tablefreq"/>
                <w:lang w:val="ru-RU"/>
              </w:rPr>
              <w:t>38,25–39,5</w:t>
            </w:r>
          </w:p>
          <w:p w14:paraId="6213A367" w14:textId="77777777" w:rsidR="00FB5E69" w:rsidRPr="00624E15" w:rsidRDefault="00384729" w:rsidP="00FB5E69">
            <w:pPr>
              <w:pStyle w:val="TableTextS5"/>
              <w:rPr>
                <w:lang w:val="ru-RU"/>
              </w:rPr>
            </w:pPr>
            <w:r w:rsidRPr="00624E15">
              <w:rPr>
                <w:lang w:val="ru-RU"/>
              </w:rPr>
              <w:t>ФИКСИРОВАННАЯ</w:t>
            </w:r>
          </w:p>
          <w:p w14:paraId="2670A44D" w14:textId="77777777" w:rsidR="00FB5E69" w:rsidRPr="00624E15" w:rsidRDefault="00384729" w:rsidP="00FB5E69">
            <w:pPr>
              <w:pStyle w:val="TableTextS5"/>
              <w:rPr>
                <w:lang w:val="ru-RU"/>
              </w:rPr>
            </w:pPr>
            <w:r w:rsidRPr="00624E15">
              <w:rPr>
                <w:lang w:val="ru-RU"/>
              </w:rPr>
              <w:t>ПОДВИЖНАЯ</w:t>
            </w:r>
          </w:p>
        </w:tc>
      </w:tr>
      <w:tr w:rsidR="00FB5E69" w:rsidRPr="00624E15" w14:paraId="05855594" w14:textId="77777777" w:rsidTr="00FB5E69">
        <w:trPr>
          <w:jc w:val="center"/>
        </w:trPr>
        <w:tc>
          <w:tcPr>
            <w:tcW w:w="1667" w:type="pct"/>
            <w:tcBorders>
              <w:top w:val="single" w:sz="4" w:space="0" w:color="auto"/>
              <w:bottom w:val="single" w:sz="4" w:space="0" w:color="auto"/>
              <w:right w:val="single" w:sz="4" w:space="0" w:color="auto"/>
            </w:tcBorders>
          </w:tcPr>
          <w:p w14:paraId="4064F01A" w14:textId="77777777" w:rsidR="00FB5E69" w:rsidRPr="00624E15" w:rsidRDefault="00384729" w:rsidP="00FB5E69">
            <w:pPr>
              <w:pStyle w:val="TableTextS5"/>
              <w:rPr>
                <w:rStyle w:val="Tablefreq"/>
                <w:lang w:val="ru-RU"/>
              </w:rPr>
            </w:pPr>
            <w:r w:rsidRPr="00624E15">
              <w:rPr>
                <w:rStyle w:val="Tablefreq"/>
                <w:lang w:val="ru-RU"/>
              </w:rPr>
              <w:t>39–39,5</w:t>
            </w:r>
          </w:p>
          <w:p w14:paraId="7B5BFE6B" w14:textId="77777777" w:rsidR="00FB5E69" w:rsidRPr="00624E15" w:rsidRDefault="00384729" w:rsidP="00FB5E69">
            <w:pPr>
              <w:pStyle w:val="TableTextS5"/>
              <w:rPr>
                <w:lang w:val="ru-RU"/>
              </w:rPr>
            </w:pPr>
            <w:r w:rsidRPr="00624E15">
              <w:rPr>
                <w:lang w:val="ru-RU"/>
              </w:rPr>
              <w:t>ФИКСИРОВАННАЯ</w:t>
            </w:r>
          </w:p>
          <w:p w14:paraId="133C3B12" w14:textId="77777777" w:rsidR="00FB5E69" w:rsidRPr="00624E15" w:rsidRDefault="00384729" w:rsidP="00FB5E69">
            <w:pPr>
              <w:pStyle w:val="TableTextS5"/>
              <w:rPr>
                <w:lang w:val="ru-RU"/>
              </w:rPr>
            </w:pPr>
            <w:r w:rsidRPr="00624E15">
              <w:rPr>
                <w:lang w:val="ru-RU"/>
              </w:rPr>
              <w:t>ПОДВИЖНАЯ</w:t>
            </w:r>
          </w:p>
          <w:p w14:paraId="08B2E01C" w14:textId="77777777" w:rsidR="00FB5E69" w:rsidRPr="00624E15" w:rsidRDefault="00384729" w:rsidP="00FB5E69">
            <w:pPr>
              <w:pStyle w:val="TableTextS5"/>
              <w:rPr>
                <w:rStyle w:val="Artref"/>
                <w:lang w:val="ru-RU"/>
              </w:rPr>
            </w:pPr>
            <w:r w:rsidRPr="00624E15">
              <w:rPr>
                <w:lang w:val="ru-RU"/>
              </w:rPr>
              <w:t>Радиолокационная</w:t>
            </w:r>
            <w:r w:rsidRPr="00624E15">
              <w:rPr>
                <w:rStyle w:val="Artref"/>
                <w:lang w:val="ru-RU"/>
              </w:rPr>
              <w:t xml:space="preserve">  5.132А</w:t>
            </w:r>
          </w:p>
          <w:p w14:paraId="514C38FC" w14:textId="77777777" w:rsidR="00FB5E69" w:rsidRPr="00624E15" w:rsidRDefault="00384729" w:rsidP="00FB5E69">
            <w:pPr>
              <w:pStyle w:val="TableTextS5"/>
              <w:rPr>
                <w:rStyle w:val="Tablefreq"/>
                <w:lang w:val="ru-RU"/>
              </w:rPr>
            </w:pPr>
            <w:r w:rsidRPr="00624E15">
              <w:rPr>
                <w:rStyle w:val="Artref"/>
                <w:lang w:val="ru-RU"/>
              </w:rPr>
              <w:t>5.159</w:t>
            </w:r>
          </w:p>
        </w:tc>
        <w:tc>
          <w:tcPr>
            <w:tcW w:w="1667" w:type="pct"/>
            <w:vMerge/>
            <w:tcBorders>
              <w:top w:val="single" w:sz="4" w:space="0" w:color="auto"/>
              <w:left w:val="single" w:sz="4" w:space="0" w:color="auto"/>
              <w:bottom w:val="single" w:sz="4" w:space="0" w:color="auto"/>
              <w:right w:val="single" w:sz="4" w:space="0" w:color="auto"/>
            </w:tcBorders>
          </w:tcPr>
          <w:p w14:paraId="7432F8D4" w14:textId="77777777" w:rsidR="00FB5E69" w:rsidRPr="00624E15" w:rsidRDefault="00FB5E69" w:rsidP="00FB5E69">
            <w:pPr>
              <w:pStyle w:val="TableTextS5"/>
              <w:rPr>
                <w:rStyle w:val="Tablefreq"/>
                <w:lang w:val="ru-RU"/>
              </w:rPr>
            </w:pPr>
          </w:p>
        </w:tc>
        <w:tc>
          <w:tcPr>
            <w:tcW w:w="1666" w:type="pct"/>
            <w:vMerge/>
            <w:tcBorders>
              <w:top w:val="single" w:sz="4" w:space="0" w:color="auto"/>
              <w:left w:val="single" w:sz="4" w:space="0" w:color="auto"/>
              <w:bottom w:val="single" w:sz="4" w:space="0" w:color="auto"/>
            </w:tcBorders>
          </w:tcPr>
          <w:p w14:paraId="6280E2B0" w14:textId="77777777" w:rsidR="00FB5E69" w:rsidRPr="00624E15" w:rsidRDefault="00FB5E69" w:rsidP="00FB5E69">
            <w:pPr>
              <w:pStyle w:val="TableTextS5"/>
              <w:rPr>
                <w:rStyle w:val="Tablefreq"/>
                <w:lang w:val="ru-RU"/>
              </w:rPr>
            </w:pPr>
          </w:p>
        </w:tc>
      </w:tr>
      <w:tr w:rsidR="00FB5E69" w:rsidRPr="00624E15" w14:paraId="245E9041" w14:textId="77777777" w:rsidTr="00FB5E69">
        <w:trPr>
          <w:jc w:val="center"/>
        </w:trPr>
        <w:tc>
          <w:tcPr>
            <w:tcW w:w="1667" w:type="pct"/>
            <w:tcBorders>
              <w:top w:val="single" w:sz="4" w:space="0" w:color="auto"/>
              <w:right w:val="single" w:sz="4" w:space="0" w:color="auto"/>
            </w:tcBorders>
          </w:tcPr>
          <w:p w14:paraId="6730C7DC" w14:textId="77777777" w:rsidR="00FB5E69" w:rsidRPr="00624E15" w:rsidRDefault="00384729" w:rsidP="00FB5E69">
            <w:pPr>
              <w:pStyle w:val="TableTextS5"/>
              <w:rPr>
                <w:rStyle w:val="Tablefreq"/>
                <w:lang w:val="ru-RU"/>
              </w:rPr>
            </w:pPr>
            <w:r w:rsidRPr="00624E15">
              <w:rPr>
                <w:rStyle w:val="Tablefreq"/>
                <w:lang w:val="ru-RU"/>
              </w:rPr>
              <w:t>39,5–39,986</w:t>
            </w:r>
          </w:p>
          <w:p w14:paraId="55702C7F" w14:textId="77777777" w:rsidR="00FB5E69" w:rsidRPr="00624E15" w:rsidRDefault="00384729" w:rsidP="00FB5E69">
            <w:pPr>
              <w:pStyle w:val="TableTextS5"/>
              <w:rPr>
                <w:lang w:val="ru-RU"/>
              </w:rPr>
            </w:pPr>
            <w:r w:rsidRPr="00624E15">
              <w:rPr>
                <w:lang w:val="ru-RU"/>
              </w:rPr>
              <w:t>ФИКСИРОВАННАЯ</w:t>
            </w:r>
          </w:p>
          <w:p w14:paraId="4B67DB5A" w14:textId="77777777" w:rsidR="00FB5E69" w:rsidRPr="00624E15" w:rsidRDefault="00384729" w:rsidP="00FB5E69">
            <w:pPr>
              <w:pStyle w:val="TableTextS5"/>
              <w:rPr>
                <w:rStyle w:val="Tablefreq"/>
                <w:lang w:val="ru-RU"/>
              </w:rPr>
            </w:pPr>
            <w:r w:rsidRPr="00624E15">
              <w:rPr>
                <w:lang w:val="ru-RU"/>
              </w:rPr>
              <w:t>ПОДВИЖНАЯ</w:t>
            </w:r>
          </w:p>
        </w:tc>
        <w:tc>
          <w:tcPr>
            <w:tcW w:w="1667" w:type="pct"/>
            <w:vMerge/>
            <w:tcBorders>
              <w:left w:val="single" w:sz="4" w:space="0" w:color="auto"/>
              <w:bottom w:val="single" w:sz="4" w:space="0" w:color="auto"/>
              <w:right w:val="single" w:sz="4" w:space="0" w:color="auto"/>
            </w:tcBorders>
          </w:tcPr>
          <w:p w14:paraId="6A56F604" w14:textId="77777777" w:rsidR="00FB5E69" w:rsidRPr="00624E15" w:rsidRDefault="00FB5E69" w:rsidP="00FB5E69">
            <w:pPr>
              <w:spacing w:before="40" w:after="40"/>
              <w:rPr>
                <w:rStyle w:val="Tablefreq"/>
              </w:rPr>
            </w:pPr>
          </w:p>
        </w:tc>
        <w:tc>
          <w:tcPr>
            <w:tcW w:w="1666" w:type="pct"/>
            <w:tcBorders>
              <w:top w:val="single" w:sz="4" w:space="0" w:color="auto"/>
              <w:left w:val="single" w:sz="4" w:space="0" w:color="auto"/>
            </w:tcBorders>
          </w:tcPr>
          <w:p w14:paraId="2528EDFE" w14:textId="77777777" w:rsidR="00FB5E69" w:rsidRPr="00624E15" w:rsidRDefault="00384729" w:rsidP="00FB5E69">
            <w:pPr>
              <w:pStyle w:val="TableTextS5"/>
              <w:rPr>
                <w:rStyle w:val="Tablefreq"/>
                <w:lang w:val="ru-RU"/>
              </w:rPr>
            </w:pPr>
            <w:r w:rsidRPr="00624E15">
              <w:rPr>
                <w:rStyle w:val="Tablefreq"/>
                <w:lang w:val="ru-RU"/>
              </w:rPr>
              <w:t>39,5–39,986</w:t>
            </w:r>
          </w:p>
          <w:p w14:paraId="2E3EEA63" w14:textId="77777777" w:rsidR="00FB5E69" w:rsidRPr="00624E15" w:rsidRDefault="00384729" w:rsidP="00FB5E69">
            <w:pPr>
              <w:pStyle w:val="TableTextS5"/>
              <w:rPr>
                <w:lang w:val="ru-RU"/>
              </w:rPr>
            </w:pPr>
            <w:r w:rsidRPr="00624E15">
              <w:rPr>
                <w:lang w:val="ru-RU"/>
              </w:rPr>
              <w:t>ФИКСИРОВАННАЯ</w:t>
            </w:r>
          </w:p>
          <w:p w14:paraId="3EB2ABE3" w14:textId="77777777" w:rsidR="00FB5E69" w:rsidRPr="00624E15" w:rsidRDefault="00384729" w:rsidP="00FB5E69">
            <w:pPr>
              <w:pStyle w:val="TableTextS5"/>
              <w:rPr>
                <w:lang w:val="ru-RU"/>
              </w:rPr>
            </w:pPr>
            <w:r w:rsidRPr="00624E15">
              <w:rPr>
                <w:lang w:val="ru-RU"/>
              </w:rPr>
              <w:t>ПОДВИЖНАЯ</w:t>
            </w:r>
          </w:p>
          <w:p w14:paraId="6778E7B9" w14:textId="77777777" w:rsidR="00FB5E69" w:rsidRPr="00624E15" w:rsidRDefault="00384729" w:rsidP="00FB5E69">
            <w:pPr>
              <w:pStyle w:val="TableTextS5"/>
              <w:rPr>
                <w:rStyle w:val="Tablefreq"/>
                <w:lang w:val="ru-RU"/>
              </w:rPr>
            </w:pPr>
            <w:r w:rsidRPr="00624E15">
              <w:rPr>
                <w:lang w:val="ru-RU"/>
              </w:rPr>
              <w:t>РАДИОЛОКАЦИОННАЯ</w:t>
            </w:r>
            <w:r w:rsidRPr="00624E15">
              <w:rPr>
                <w:rStyle w:val="Artref"/>
                <w:lang w:val="ru-RU"/>
              </w:rPr>
              <w:t xml:space="preserve">  5.132А</w:t>
            </w:r>
          </w:p>
        </w:tc>
      </w:tr>
      <w:tr w:rsidR="00B37390" w:rsidRPr="004F37F4" w14:paraId="350AE280" w14:textId="77777777" w:rsidTr="007E6B5B">
        <w:trPr>
          <w:jc w:val="center"/>
        </w:trPr>
        <w:tc>
          <w:tcPr>
            <w:tcW w:w="1667" w:type="pct"/>
            <w:tcBorders>
              <w:right w:val="nil"/>
            </w:tcBorders>
          </w:tcPr>
          <w:p w14:paraId="1CC2D616" w14:textId="77777777" w:rsidR="00B37390" w:rsidRPr="004F37F4" w:rsidRDefault="00B37390" w:rsidP="00B37390">
            <w:pPr>
              <w:spacing w:before="40" w:after="40"/>
              <w:rPr>
                <w:rStyle w:val="Tablefreq"/>
              </w:rPr>
            </w:pPr>
            <w:r w:rsidRPr="004F37F4">
              <w:rPr>
                <w:rStyle w:val="Tablefreq"/>
              </w:rPr>
              <w:t>39,986–40</w:t>
            </w:r>
          </w:p>
          <w:p w14:paraId="799BBBF7" w14:textId="77777777" w:rsidR="00B37390" w:rsidRPr="004F37F4" w:rsidRDefault="00B37390" w:rsidP="00B37390">
            <w:pPr>
              <w:pStyle w:val="TableTextS5"/>
              <w:rPr>
                <w:lang w:val="ru-RU"/>
              </w:rPr>
            </w:pPr>
            <w:r w:rsidRPr="004F37F4">
              <w:rPr>
                <w:lang w:val="ru-RU"/>
              </w:rPr>
              <w:t>ФИКСИРОВАННАЯ</w:t>
            </w:r>
          </w:p>
          <w:p w14:paraId="6686F8DA" w14:textId="77777777" w:rsidR="00B37390" w:rsidRPr="004F37F4" w:rsidRDefault="00B37390" w:rsidP="00B37390">
            <w:pPr>
              <w:pStyle w:val="TableTextS5"/>
              <w:rPr>
                <w:lang w:val="ru-RU"/>
              </w:rPr>
            </w:pPr>
            <w:r w:rsidRPr="004F37F4">
              <w:rPr>
                <w:lang w:val="ru-RU"/>
              </w:rPr>
              <w:t>ПОДВИЖНАЯ</w:t>
            </w:r>
          </w:p>
          <w:p w14:paraId="6305A26D" w14:textId="77777777" w:rsidR="00B37390" w:rsidRPr="004F37F4" w:rsidRDefault="00B37390" w:rsidP="00B37390">
            <w:pPr>
              <w:pStyle w:val="TableTextS5"/>
              <w:rPr>
                <w:rStyle w:val="Tablefreq"/>
                <w:szCs w:val="18"/>
                <w:lang w:val="ru-RU"/>
              </w:rPr>
            </w:pPr>
            <w:r w:rsidRPr="004F37F4">
              <w:rPr>
                <w:lang w:val="ru-RU"/>
              </w:rPr>
              <w:t>Служба космических исследований</w:t>
            </w:r>
          </w:p>
        </w:tc>
        <w:tc>
          <w:tcPr>
            <w:tcW w:w="1667" w:type="pct"/>
            <w:tcBorders>
              <w:top w:val="single" w:sz="4" w:space="0" w:color="auto"/>
              <w:left w:val="nil"/>
              <w:right w:val="single" w:sz="4" w:space="0" w:color="auto"/>
            </w:tcBorders>
          </w:tcPr>
          <w:p w14:paraId="6A352AA1" w14:textId="77777777" w:rsidR="00B37390" w:rsidRPr="004F37F4" w:rsidRDefault="00B37390" w:rsidP="00B37390">
            <w:pPr>
              <w:pStyle w:val="TableTextS5"/>
              <w:ind w:hanging="255"/>
              <w:rPr>
                <w:szCs w:val="18"/>
                <w:lang w:val="ru-RU"/>
              </w:rPr>
            </w:pPr>
          </w:p>
        </w:tc>
        <w:tc>
          <w:tcPr>
            <w:tcW w:w="1666" w:type="pct"/>
            <w:tcBorders>
              <w:left w:val="single" w:sz="4" w:space="0" w:color="auto"/>
            </w:tcBorders>
          </w:tcPr>
          <w:p w14:paraId="14B14612" w14:textId="77777777" w:rsidR="00B37390" w:rsidRPr="004F37F4" w:rsidRDefault="00B37390" w:rsidP="00B37390">
            <w:pPr>
              <w:pStyle w:val="TableTextS5"/>
              <w:rPr>
                <w:rStyle w:val="Tablefreq"/>
                <w:lang w:val="ru-RU"/>
              </w:rPr>
            </w:pPr>
            <w:r w:rsidRPr="004F37F4">
              <w:rPr>
                <w:rStyle w:val="Tablefreq"/>
                <w:lang w:val="ru-RU"/>
              </w:rPr>
              <w:t>39,986–40</w:t>
            </w:r>
          </w:p>
          <w:p w14:paraId="6FD9E35F" w14:textId="77777777" w:rsidR="00B37390" w:rsidRPr="004F37F4" w:rsidRDefault="00B37390" w:rsidP="00B37390">
            <w:pPr>
              <w:pStyle w:val="TableTextS5"/>
              <w:rPr>
                <w:lang w:val="ru-RU"/>
              </w:rPr>
            </w:pPr>
            <w:r w:rsidRPr="004F37F4">
              <w:rPr>
                <w:lang w:val="ru-RU"/>
              </w:rPr>
              <w:t>ФИКСИРОВАННАЯ</w:t>
            </w:r>
          </w:p>
          <w:p w14:paraId="14F4B49E" w14:textId="77777777" w:rsidR="00B37390" w:rsidRPr="004F37F4" w:rsidRDefault="00B37390" w:rsidP="00B37390">
            <w:pPr>
              <w:pStyle w:val="TableTextS5"/>
              <w:rPr>
                <w:lang w:val="ru-RU"/>
              </w:rPr>
            </w:pPr>
            <w:r w:rsidRPr="004F37F4">
              <w:rPr>
                <w:lang w:val="ru-RU"/>
              </w:rPr>
              <w:t>ПОДВИЖНАЯ</w:t>
            </w:r>
          </w:p>
          <w:p w14:paraId="0AC1C3AE" w14:textId="77777777" w:rsidR="00B37390" w:rsidRPr="004F37F4" w:rsidRDefault="00B37390" w:rsidP="00B37390">
            <w:pPr>
              <w:pStyle w:val="TableTextS5"/>
              <w:rPr>
                <w:rStyle w:val="Artref"/>
                <w:lang w:val="ru-RU"/>
              </w:rPr>
            </w:pPr>
            <w:r w:rsidRPr="004F37F4">
              <w:rPr>
                <w:lang w:val="ru-RU"/>
              </w:rPr>
              <w:t>РАДИОЛОКАЦИОННАЯ</w:t>
            </w:r>
            <w:r w:rsidRPr="004F37F4">
              <w:rPr>
                <w:rStyle w:val="Artref"/>
                <w:lang w:val="ru-RU"/>
              </w:rPr>
              <w:t xml:space="preserve">  5.132А</w:t>
            </w:r>
          </w:p>
          <w:p w14:paraId="467C991E" w14:textId="77777777" w:rsidR="00B37390" w:rsidRPr="004F37F4" w:rsidRDefault="00B37390" w:rsidP="00B37390">
            <w:pPr>
              <w:pStyle w:val="TableTextS5"/>
              <w:rPr>
                <w:szCs w:val="18"/>
                <w:lang w:val="ru-RU"/>
              </w:rPr>
            </w:pPr>
            <w:r w:rsidRPr="004F37F4">
              <w:rPr>
                <w:lang w:val="ru-RU"/>
              </w:rPr>
              <w:t>Служба космических исследований</w:t>
            </w:r>
          </w:p>
        </w:tc>
      </w:tr>
      <w:tr w:rsidR="00B37390" w:rsidRPr="004F37F4" w14:paraId="2432FE82" w14:textId="77777777" w:rsidTr="007E6B5B">
        <w:trPr>
          <w:jc w:val="center"/>
        </w:trPr>
        <w:tc>
          <w:tcPr>
            <w:tcW w:w="3334" w:type="pct"/>
            <w:gridSpan w:val="2"/>
            <w:tcBorders>
              <w:right w:val="single" w:sz="4" w:space="0" w:color="auto"/>
            </w:tcBorders>
          </w:tcPr>
          <w:p w14:paraId="7DA010BA" w14:textId="77777777" w:rsidR="00B37390" w:rsidRPr="004F37F4" w:rsidRDefault="00B37390" w:rsidP="00B37390">
            <w:pPr>
              <w:spacing w:before="40" w:after="40"/>
              <w:rPr>
                <w:rStyle w:val="Tablefreq"/>
                <w:bCs/>
              </w:rPr>
            </w:pPr>
            <w:r w:rsidRPr="004F37F4">
              <w:rPr>
                <w:rStyle w:val="Tablefreq"/>
                <w:bCs/>
              </w:rPr>
              <w:t>40–40,02</w:t>
            </w:r>
          </w:p>
          <w:p w14:paraId="00AEB3AC" w14:textId="77777777" w:rsidR="00B37390" w:rsidRPr="004F37F4" w:rsidRDefault="00B37390" w:rsidP="00B37390">
            <w:pPr>
              <w:pStyle w:val="TableTextS5"/>
              <w:rPr>
                <w:lang w:val="ru-RU"/>
              </w:rPr>
            </w:pPr>
            <w:r w:rsidRPr="004F37F4">
              <w:rPr>
                <w:lang w:val="ru-RU"/>
              </w:rPr>
              <w:t>ФИКСИРОВАННАЯ</w:t>
            </w:r>
          </w:p>
          <w:p w14:paraId="492F89F4" w14:textId="77777777" w:rsidR="00B37390" w:rsidRPr="004F37F4" w:rsidRDefault="00B37390" w:rsidP="00B37390">
            <w:pPr>
              <w:pStyle w:val="TableTextS5"/>
              <w:rPr>
                <w:lang w:val="ru-RU"/>
              </w:rPr>
            </w:pPr>
            <w:r w:rsidRPr="004F37F4">
              <w:rPr>
                <w:lang w:val="ru-RU"/>
              </w:rPr>
              <w:t>ПОДВИЖНАЯ</w:t>
            </w:r>
          </w:p>
          <w:p w14:paraId="3FCC1F85" w14:textId="77777777" w:rsidR="00B37390" w:rsidRPr="0013436D" w:rsidRDefault="00B37390" w:rsidP="00B37390">
            <w:pPr>
              <w:pStyle w:val="TableTextS5"/>
              <w:rPr>
                <w:szCs w:val="18"/>
                <w:lang w:val="ru-RU"/>
              </w:rPr>
            </w:pPr>
            <w:r w:rsidRPr="004F37F4">
              <w:rPr>
                <w:rFonts w:asciiTheme="majorBidi" w:hAnsiTheme="majorBidi" w:cstheme="majorBidi"/>
                <w:szCs w:val="18"/>
                <w:lang w:val="ru-RU"/>
              </w:rPr>
              <w:t xml:space="preserve">Спутниковая служба исследования Земли (активная)  </w:t>
            </w:r>
            <w:r w:rsidRPr="0063398E">
              <w:rPr>
                <w:rStyle w:val="Artref"/>
                <w:szCs w:val="18"/>
                <w:lang w:val="ru-RU"/>
              </w:rPr>
              <w:t>5.159</w:t>
            </w:r>
            <w:r>
              <w:rPr>
                <w:rStyle w:val="Artref"/>
                <w:szCs w:val="18"/>
              </w:rPr>
              <w:t>A</w:t>
            </w:r>
          </w:p>
          <w:p w14:paraId="14E21A5E" w14:textId="77777777" w:rsidR="00B37390" w:rsidRPr="004F37F4" w:rsidRDefault="00B37390" w:rsidP="00B37390">
            <w:pPr>
              <w:pStyle w:val="TableTextS5"/>
              <w:rPr>
                <w:szCs w:val="18"/>
                <w:lang w:val="ru-RU"/>
              </w:rPr>
            </w:pPr>
            <w:r w:rsidRPr="004F37F4">
              <w:rPr>
                <w:lang w:val="ru-RU"/>
              </w:rPr>
              <w:t>Служба космических исследований</w:t>
            </w:r>
          </w:p>
        </w:tc>
        <w:tc>
          <w:tcPr>
            <w:tcW w:w="1666" w:type="pct"/>
            <w:tcBorders>
              <w:left w:val="single" w:sz="4" w:space="0" w:color="auto"/>
            </w:tcBorders>
          </w:tcPr>
          <w:p w14:paraId="411A54F3" w14:textId="77777777" w:rsidR="00B37390" w:rsidRPr="004F37F4" w:rsidRDefault="00B37390" w:rsidP="00B37390">
            <w:pPr>
              <w:pStyle w:val="TableTextS5"/>
              <w:rPr>
                <w:rStyle w:val="Tablefreq"/>
                <w:lang w:val="ru-RU"/>
              </w:rPr>
            </w:pPr>
            <w:r w:rsidRPr="004F37F4">
              <w:rPr>
                <w:rStyle w:val="Tablefreq"/>
                <w:lang w:val="ru-RU"/>
              </w:rPr>
              <w:t>40–40,02</w:t>
            </w:r>
          </w:p>
          <w:p w14:paraId="2A39CF16" w14:textId="77777777" w:rsidR="00B37390" w:rsidRPr="004F37F4" w:rsidRDefault="00B37390" w:rsidP="00B37390">
            <w:pPr>
              <w:pStyle w:val="TableTextS5"/>
              <w:rPr>
                <w:lang w:val="ru-RU"/>
              </w:rPr>
            </w:pPr>
            <w:r w:rsidRPr="004F37F4">
              <w:rPr>
                <w:lang w:val="ru-RU"/>
              </w:rPr>
              <w:t>ФИКСИРОВАННАЯ</w:t>
            </w:r>
          </w:p>
          <w:p w14:paraId="06CA4C8C" w14:textId="77777777" w:rsidR="00B37390" w:rsidRPr="004F37F4" w:rsidRDefault="00B37390" w:rsidP="00B37390">
            <w:pPr>
              <w:pStyle w:val="TableTextS5"/>
              <w:rPr>
                <w:lang w:val="ru-RU"/>
              </w:rPr>
            </w:pPr>
            <w:r w:rsidRPr="004F37F4">
              <w:rPr>
                <w:lang w:val="ru-RU"/>
              </w:rPr>
              <w:t>ПОДВИЖНАЯ</w:t>
            </w:r>
          </w:p>
          <w:p w14:paraId="19E74A43" w14:textId="77777777" w:rsidR="00B37390" w:rsidRPr="0013436D" w:rsidRDefault="00B37390" w:rsidP="00B37390">
            <w:pPr>
              <w:pStyle w:val="TableTextS5"/>
              <w:rPr>
                <w:szCs w:val="18"/>
                <w:lang w:val="ru-RU"/>
              </w:rPr>
            </w:pPr>
            <w:r w:rsidRPr="004F37F4">
              <w:rPr>
                <w:rFonts w:asciiTheme="majorBidi" w:hAnsiTheme="majorBidi" w:cstheme="majorBidi"/>
                <w:szCs w:val="18"/>
                <w:lang w:val="ru-RU"/>
              </w:rPr>
              <w:t xml:space="preserve">Спутниковая служба исследования Земли (активная)  </w:t>
            </w:r>
            <w:r w:rsidRPr="0063398E">
              <w:rPr>
                <w:rStyle w:val="Artref"/>
                <w:szCs w:val="18"/>
                <w:lang w:val="ru-RU"/>
              </w:rPr>
              <w:t>5.159</w:t>
            </w:r>
            <w:r>
              <w:rPr>
                <w:rStyle w:val="Artref"/>
                <w:szCs w:val="18"/>
              </w:rPr>
              <w:t>A</w:t>
            </w:r>
          </w:p>
          <w:p w14:paraId="5918B70B" w14:textId="77777777" w:rsidR="00B37390" w:rsidRPr="004F37F4" w:rsidRDefault="00B37390" w:rsidP="00B37390">
            <w:pPr>
              <w:pStyle w:val="TableTextS5"/>
              <w:rPr>
                <w:szCs w:val="18"/>
                <w:lang w:val="ru-RU"/>
              </w:rPr>
            </w:pPr>
            <w:r w:rsidRPr="004F37F4">
              <w:rPr>
                <w:lang w:val="ru-RU"/>
              </w:rPr>
              <w:t>Служба космических исследований</w:t>
            </w:r>
          </w:p>
        </w:tc>
      </w:tr>
      <w:tr w:rsidR="00B37390" w:rsidRPr="004F37F4" w14:paraId="08C22EB7" w14:textId="77777777" w:rsidTr="007E6B5B">
        <w:trPr>
          <w:jc w:val="center"/>
        </w:trPr>
        <w:tc>
          <w:tcPr>
            <w:tcW w:w="1667" w:type="pct"/>
            <w:tcBorders>
              <w:bottom w:val="single" w:sz="4" w:space="0" w:color="auto"/>
              <w:right w:val="nil"/>
            </w:tcBorders>
          </w:tcPr>
          <w:p w14:paraId="535A8F14" w14:textId="77777777" w:rsidR="00B37390" w:rsidRPr="004F37F4" w:rsidRDefault="00B37390" w:rsidP="00B37390">
            <w:pPr>
              <w:spacing w:before="40" w:after="40"/>
              <w:rPr>
                <w:rStyle w:val="Tablefreq"/>
                <w:szCs w:val="18"/>
              </w:rPr>
            </w:pPr>
            <w:r w:rsidRPr="004F37F4">
              <w:rPr>
                <w:rStyle w:val="Tablefreq"/>
                <w:szCs w:val="18"/>
              </w:rPr>
              <w:t>40,02–40,98</w:t>
            </w:r>
          </w:p>
        </w:tc>
        <w:tc>
          <w:tcPr>
            <w:tcW w:w="3333" w:type="pct"/>
            <w:gridSpan w:val="2"/>
            <w:tcBorders>
              <w:left w:val="nil"/>
              <w:bottom w:val="single" w:sz="4" w:space="0" w:color="auto"/>
            </w:tcBorders>
          </w:tcPr>
          <w:p w14:paraId="542FC18A" w14:textId="77777777" w:rsidR="00B37390" w:rsidRPr="004F37F4" w:rsidRDefault="00B37390" w:rsidP="00B37390">
            <w:pPr>
              <w:pStyle w:val="TableTextS5"/>
              <w:ind w:hanging="255"/>
              <w:rPr>
                <w:szCs w:val="18"/>
                <w:lang w:val="ru-RU"/>
              </w:rPr>
            </w:pPr>
            <w:r w:rsidRPr="004F37F4">
              <w:rPr>
                <w:szCs w:val="18"/>
                <w:lang w:val="ru-RU"/>
              </w:rPr>
              <w:t>ФИКСИРОВАННАЯ</w:t>
            </w:r>
          </w:p>
          <w:p w14:paraId="4720ABB7" w14:textId="77777777" w:rsidR="00B37390" w:rsidRPr="004F37F4" w:rsidRDefault="00B37390" w:rsidP="00B37390">
            <w:pPr>
              <w:pStyle w:val="TableTextS5"/>
              <w:ind w:hanging="255"/>
              <w:rPr>
                <w:szCs w:val="18"/>
                <w:lang w:val="ru-RU"/>
              </w:rPr>
            </w:pPr>
            <w:r w:rsidRPr="004F37F4">
              <w:rPr>
                <w:szCs w:val="18"/>
                <w:lang w:val="ru-RU"/>
              </w:rPr>
              <w:t>ПОДВИЖНАЯ</w:t>
            </w:r>
          </w:p>
          <w:p w14:paraId="4B686A7D" w14:textId="77777777" w:rsidR="00B37390" w:rsidRPr="0013436D" w:rsidRDefault="00B37390" w:rsidP="00B37390">
            <w:pPr>
              <w:pStyle w:val="TableTextS5"/>
              <w:ind w:hanging="255"/>
              <w:rPr>
                <w:rStyle w:val="Artref"/>
                <w:lang w:val="ru-RU"/>
              </w:rPr>
            </w:pPr>
            <w:r w:rsidRPr="004F37F4">
              <w:rPr>
                <w:rFonts w:asciiTheme="majorBidi" w:hAnsiTheme="majorBidi" w:cstheme="majorBidi"/>
                <w:szCs w:val="18"/>
                <w:lang w:val="ru-RU"/>
              </w:rPr>
              <w:t xml:space="preserve">Спутниковая служба исследования Земли (активная)  </w:t>
            </w:r>
            <w:r w:rsidRPr="0063398E">
              <w:rPr>
                <w:rStyle w:val="Artref"/>
                <w:szCs w:val="18"/>
                <w:lang w:val="ru-RU"/>
              </w:rPr>
              <w:t>5.159</w:t>
            </w:r>
            <w:r>
              <w:rPr>
                <w:rStyle w:val="Artref"/>
                <w:szCs w:val="18"/>
              </w:rPr>
              <w:t>A</w:t>
            </w:r>
          </w:p>
          <w:p w14:paraId="7FCA2389" w14:textId="77777777" w:rsidR="00B37390" w:rsidRPr="004F37F4" w:rsidRDefault="00B37390" w:rsidP="00B37390">
            <w:pPr>
              <w:pStyle w:val="TableTextS5"/>
              <w:ind w:hanging="255"/>
              <w:rPr>
                <w:rStyle w:val="Artref"/>
                <w:szCs w:val="18"/>
                <w:lang w:val="ru-RU"/>
              </w:rPr>
            </w:pPr>
            <w:r w:rsidRPr="004F37F4">
              <w:rPr>
                <w:rStyle w:val="Artref"/>
                <w:lang w:val="ru-RU"/>
              </w:rPr>
              <w:t>5.150</w:t>
            </w:r>
          </w:p>
        </w:tc>
      </w:tr>
    </w:tbl>
    <w:p w14:paraId="785DAD88" w14:textId="77777777" w:rsidR="006511D7" w:rsidRPr="006511D7" w:rsidRDefault="006511D7" w:rsidP="006511D7"/>
    <w:p w14:paraId="268614B7" w14:textId="746446D4" w:rsidR="006511D7" w:rsidRPr="006511D7" w:rsidRDefault="006511D7" w:rsidP="006511D7"/>
    <w:p w14:paraId="39576899" w14:textId="77777777" w:rsidR="006511D7" w:rsidRPr="006511D7" w:rsidRDefault="006511D7" w:rsidP="006511D7">
      <w:r w:rsidRPr="006511D7">
        <w:br w:type="page"/>
      </w:r>
    </w:p>
    <w:p w14:paraId="42FFB3E5" w14:textId="7B45A1A6" w:rsidR="00FB5E69" w:rsidRPr="00B4505C" w:rsidRDefault="00384729" w:rsidP="00FB5E69">
      <w:pPr>
        <w:pStyle w:val="Note"/>
        <w:rPr>
          <w:sz w:val="16"/>
          <w:szCs w:val="16"/>
          <w:lang w:val="ru-RU"/>
        </w:rPr>
      </w:pPr>
      <w:r w:rsidRPr="00B4505C">
        <w:rPr>
          <w:rStyle w:val="Artdef"/>
          <w:lang w:val="ru-RU"/>
        </w:rPr>
        <w:lastRenderedPageBreak/>
        <w:t>5.159</w:t>
      </w:r>
      <w:r w:rsidRPr="00B4505C">
        <w:rPr>
          <w:lang w:val="ru-RU"/>
        </w:rPr>
        <w:tab/>
      </w:r>
      <w:r w:rsidRPr="00B4505C">
        <w:rPr>
          <w:i/>
          <w:iCs/>
          <w:lang w:val="ru-RU"/>
        </w:rPr>
        <w:t>Заменяющее распределение</w:t>
      </w:r>
      <w:r w:rsidRPr="00B4505C">
        <w:rPr>
          <w:lang w:val="ru-RU"/>
        </w:rPr>
        <w:t>:  в Армении, Беларуси, Молдове и Кыргызстане полоса частот 39−39,5 МГц распределена фиксированной и подвижной службам на первичной основе.</w:t>
      </w:r>
      <w:r w:rsidRPr="00B4505C">
        <w:rPr>
          <w:sz w:val="16"/>
          <w:szCs w:val="16"/>
          <w:lang w:val="ru-RU"/>
        </w:rPr>
        <w:t>     (ВКР</w:t>
      </w:r>
      <w:r w:rsidRPr="00B4505C">
        <w:rPr>
          <w:sz w:val="16"/>
          <w:szCs w:val="16"/>
          <w:lang w:val="ru-RU"/>
        </w:rPr>
        <w:noBreakHyphen/>
        <w:t>19)</w:t>
      </w:r>
    </w:p>
    <w:p w14:paraId="764B838B" w14:textId="77777777" w:rsidR="006511D7" w:rsidRDefault="00B37390" w:rsidP="00B37390">
      <w:pPr>
        <w:pStyle w:val="Note"/>
        <w:rPr>
          <w:sz w:val="16"/>
          <w:szCs w:val="16"/>
          <w:lang w:val="ru-RU"/>
        </w:rPr>
      </w:pPr>
      <w:r w:rsidRPr="004F37F4">
        <w:rPr>
          <w:rStyle w:val="Artdef"/>
          <w:lang w:val="ru-RU"/>
        </w:rPr>
        <w:t>5.</w:t>
      </w:r>
      <w:r w:rsidRPr="0063398E">
        <w:rPr>
          <w:rStyle w:val="Artdef"/>
          <w:lang w:val="ru-RU"/>
        </w:rPr>
        <w:t>159</w:t>
      </w:r>
      <w:r>
        <w:rPr>
          <w:rStyle w:val="Artdef"/>
          <w:lang w:val="en-US"/>
        </w:rPr>
        <w:t>A</w:t>
      </w:r>
      <w:r w:rsidRPr="004F37F4">
        <w:rPr>
          <w:lang w:val="ru-RU"/>
        </w:rPr>
        <w:tab/>
        <w:t xml:space="preserve">Использование полосы частот 40−50 МГц спутниковой службой исследования Земли (активной) должно осуществляться в соответствии с ограничениями географической зоны и эксплуатационными и техническими условиями, определенными в Резолюции </w:t>
      </w:r>
      <w:r>
        <w:rPr>
          <w:b/>
          <w:bCs/>
          <w:lang w:val="ru-RU"/>
        </w:rPr>
        <w:t>677</w:t>
      </w:r>
      <w:r w:rsidRPr="004F37F4">
        <w:rPr>
          <w:b/>
          <w:bCs/>
          <w:lang w:val="ru-RU"/>
        </w:rPr>
        <w:t xml:space="preserve"> (ВКР-23)</w:t>
      </w:r>
      <w:r w:rsidRPr="004F37F4">
        <w:rPr>
          <w:lang w:val="ru-RU"/>
        </w:rPr>
        <w:t>. Положения настоящего примечания никоим образом не ограничивают обязанность спутниковой службы исследования Земли (активной) работать в качестве вторичной службы в соответствии с пп. </w:t>
      </w:r>
      <w:r w:rsidRPr="004F37F4">
        <w:rPr>
          <w:b/>
          <w:bCs/>
          <w:lang w:val="ru-RU"/>
        </w:rPr>
        <w:t>5.29</w:t>
      </w:r>
      <w:r w:rsidRPr="004F37F4">
        <w:rPr>
          <w:lang w:val="ru-RU"/>
        </w:rPr>
        <w:t xml:space="preserve"> и</w:t>
      </w:r>
      <w:r w:rsidRPr="004F37F4">
        <w:rPr>
          <w:b/>
          <w:bCs/>
          <w:lang w:val="ru-RU"/>
        </w:rPr>
        <w:t> 5.30</w:t>
      </w:r>
      <w:r w:rsidRPr="004F37F4">
        <w:rPr>
          <w:lang w:val="ru-RU"/>
        </w:rPr>
        <w:t>.</w:t>
      </w:r>
      <w:r w:rsidRPr="004F37F4">
        <w:rPr>
          <w:sz w:val="16"/>
          <w:szCs w:val="16"/>
          <w:lang w:val="ru-RU"/>
        </w:rPr>
        <w:t>     (ВКР</w:t>
      </w:r>
      <w:r w:rsidRPr="004F37F4">
        <w:rPr>
          <w:sz w:val="16"/>
          <w:szCs w:val="16"/>
          <w:lang w:val="ru-RU"/>
        </w:rPr>
        <w:noBreakHyphen/>
        <w:t>23)</w:t>
      </w:r>
    </w:p>
    <w:p w14:paraId="2F88EB2A" w14:textId="77777777" w:rsidR="006511D7" w:rsidRDefault="006511D7" w:rsidP="006511D7"/>
    <w:p w14:paraId="4DD642E4" w14:textId="77777777" w:rsidR="006511D7" w:rsidRDefault="006511D7" w:rsidP="006511D7"/>
    <w:p w14:paraId="22A18516" w14:textId="77777777" w:rsidR="006511D7" w:rsidRDefault="006511D7" w:rsidP="006511D7"/>
    <w:p w14:paraId="67BC6746" w14:textId="77777777" w:rsidR="006511D7" w:rsidRDefault="006511D7" w:rsidP="006511D7"/>
    <w:p w14:paraId="5A8F9983" w14:textId="77777777" w:rsidR="006511D7" w:rsidRDefault="006511D7" w:rsidP="006511D7"/>
    <w:p w14:paraId="610E7241" w14:textId="77777777" w:rsidR="006511D7" w:rsidRDefault="006511D7" w:rsidP="006511D7"/>
    <w:p w14:paraId="2A295B7C" w14:textId="77777777" w:rsidR="006511D7" w:rsidRDefault="006511D7" w:rsidP="006511D7"/>
    <w:p w14:paraId="7D580995" w14:textId="77777777" w:rsidR="006511D7" w:rsidRDefault="006511D7" w:rsidP="006511D7"/>
    <w:p w14:paraId="0FD206C0" w14:textId="77777777" w:rsidR="006511D7" w:rsidRDefault="006511D7" w:rsidP="006511D7"/>
    <w:p w14:paraId="6035D41B" w14:textId="77777777" w:rsidR="006511D7" w:rsidRDefault="006511D7" w:rsidP="006511D7"/>
    <w:p w14:paraId="1DC12B5A" w14:textId="77777777" w:rsidR="006511D7" w:rsidRDefault="006511D7" w:rsidP="006511D7"/>
    <w:p w14:paraId="56A7ECC5" w14:textId="77777777" w:rsidR="006511D7" w:rsidRDefault="006511D7" w:rsidP="006511D7"/>
    <w:p w14:paraId="50DAF917" w14:textId="77777777" w:rsidR="006511D7" w:rsidRDefault="006511D7" w:rsidP="006511D7"/>
    <w:p w14:paraId="4457D7A1" w14:textId="77777777" w:rsidR="006511D7" w:rsidRDefault="006511D7" w:rsidP="006511D7"/>
    <w:p w14:paraId="066B2616" w14:textId="77777777" w:rsidR="006511D7" w:rsidRDefault="006511D7" w:rsidP="006511D7"/>
    <w:p w14:paraId="3A127B9A" w14:textId="77777777" w:rsidR="006511D7" w:rsidRDefault="006511D7" w:rsidP="006511D7"/>
    <w:p w14:paraId="61043E8F" w14:textId="77777777" w:rsidR="006511D7" w:rsidRDefault="006511D7" w:rsidP="006511D7"/>
    <w:p w14:paraId="05008813" w14:textId="77777777" w:rsidR="006511D7" w:rsidRDefault="006511D7" w:rsidP="006511D7"/>
    <w:p w14:paraId="30DCEAB1" w14:textId="77777777" w:rsidR="006511D7" w:rsidRDefault="006511D7" w:rsidP="006511D7"/>
    <w:p w14:paraId="1DC63411" w14:textId="77777777" w:rsidR="006511D7" w:rsidRDefault="006511D7" w:rsidP="006511D7"/>
    <w:p w14:paraId="675EC865" w14:textId="4D0D997D" w:rsidR="00AA244C" w:rsidRPr="00CF484B" w:rsidRDefault="00AA244C" w:rsidP="006511D7">
      <w:pPr>
        <w:rPr>
          <w:rFonts w:eastAsia="SimSun"/>
        </w:rPr>
      </w:pPr>
      <w:r w:rsidRPr="00CF484B">
        <w:rPr>
          <w:rFonts w:eastAsia="SimSun"/>
        </w:rPr>
        <w:br w:type="page"/>
      </w:r>
    </w:p>
    <w:p w14:paraId="66A52524" w14:textId="77777777" w:rsidR="00FB5E69" w:rsidRPr="00624E15" w:rsidRDefault="00384729" w:rsidP="00FB5E69">
      <w:pPr>
        <w:pStyle w:val="Tabletitle"/>
        <w:keepNext w:val="0"/>
        <w:keepLines w:val="0"/>
      </w:pPr>
      <w:r w:rsidRPr="00624E15">
        <w:lastRenderedPageBreak/>
        <w:t>40,98−47 МГц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952DBA" w:rsidRPr="004F37F4" w14:paraId="59DD162D" w14:textId="77777777" w:rsidTr="007E6B5B">
        <w:trPr>
          <w:jc w:val="center"/>
        </w:trPr>
        <w:tc>
          <w:tcPr>
            <w:tcW w:w="5000" w:type="pct"/>
            <w:gridSpan w:val="3"/>
            <w:tcBorders>
              <w:top w:val="single" w:sz="4" w:space="0" w:color="auto"/>
            </w:tcBorders>
          </w:tcPr>
          <w:p w14:paraId="0855AD11" w14:textId="77777777" w:rsidR="00952DBA" w:rsidRPr="004F37F4" w:rsidRDefault="00952DBA" w:rsidP="007E6B5B">
            <w:pPr>
              <w:pStyle w:val="Tablehead"/>
              <w:rPr>
                <w:lang w:val="ru-RU"/>
              </w:rPr>
            </w:pPr>
            <w:r w:rsidRPr="004F37F4">
              <w:rPr>
                <w:lang w:val="ru-RU"/>
              </w:rPr>
              <w:t>Распределение по службам</w:t>
            </w:r>
          </w:p>
        </w:tc>
      </w:tr>
      <w:tr w:rsidR="00952DBA" w:rsidRPr="004F37F4" w14:paraId="2864DCDD" w14:textId="77777777" w:rsidTr="007E6B5B">
        <w:trPr>
          <w:jc w:val="center"/>
        </w:trPr>
        <w:tc>
          <w:tcPr>
            <w:tcW w:w="1667" w:type="pct"/>
          </w:tcPr>
          <w:p w14:paraId="11A8B49C" w14:textId="77777777" w:rsidR="00952DBA" w:rsidRPr="004F37F4" w:rsidRDefault="00952DBA" w:rsidP="007E6B5B">
            <w:pPr>
              <w:pStyle w:val="Tablehead"/>
              <w:rPr>
                <w:lang w:val="ru-RU"/>
              </w:rPr>
            </w:pPr>
            <w:r w:rsidRPr="004F37F4">
              <w:rPr>
                <w:lang w:val="ru-RU"/>
              </w:rPr>
              <w:t>Район 1</w:t>
            </w:r>
          </w:p>
        </w:tc>
        <w:tc>
          <w:tcPr>
            <w:tcW w:w="1667" w:type="pct"/>
          </w:tcPr>
          <w:p w14:paraId="10258C9B" w14:textId="77777777" w:rsidR="00952DBA" w:rsidRPr="004F37F4" w:rsidRDefault="00952DBA" w:rsidP="007E6B5B">
            <w:pPr>
              <w:pStyle w:val="Tablehead"/>
              <w:rPr>
                <w:lang w:val="ru-RU"/>
              </w:rPr>
            </w:pPr>
            <w:r w:rsidRPr="004F37F4">
              <w:rPr>
                <w:lang w:val="ru-RU"/>
              </w:rPr>
              <w:t>Район 2</w:t>
            </w:r>
          </w:p>
        </w:tc>
        <w:tc>
          <w:tcPr>
            <w:tcW w:w="1666" w:type="pct"/>
          </w:tcPr>
          <w:p w14:paraId="0B8FD82D" w14:textId="77777777" w:rsidR="00952DBA" w:rsidRPr="004F37F4" w:rsidRDefault="00952DBA" w:rsidP="007E6B5B">
            <w:pPr>
              <w:pStyle w:val="Tablehead"/>
              <w:rPr>
                <w:lang w:val="ru-RU"/>
              </w:rPr>
            </w:pPr>
            <w:r w:rsidRPr="004F37F4">
              <w:rPr>
                <w:lang w:val="ru-RU"/>
              </w:rPr>
              <w:t>Район 3</w:t>
            </w:r>
          </w:p>
        </w:tc>
      </w:tr>
      <w:tr w:rsidR="00952DBA" w:rsidRPr="004F37F4" w14:paraId="49479D04" w14:textId="77777777" w:rsidTr="007E6B5B">
        <w:trPr>
          <w:trHeight w:val="1028"/>
          <w:jc w:val="center"/>
        </w:trPr>
        <w:tc>
          <w:tcPr>
            <w:tcW w:w="1667" w:type="pct"/>
            <w:tcBorders>
              <w:right w:val="nil"/>
            </w:tcBorders>
          </w:tcPr>
          <w:p w14:paraId="4079CBB3" w14:textId="77777777" w:rsidR="00952DBA" w:rsidRPr="004F37F4" w:rsidRDefault="00952DBA" w:rsidP="007E6B5B">
            <w:pPr>
              <w:pStyle w:val="TableTextS5"/>
              <w:rPr>
                <w:lang w:val="ru-RU"/>
              </w:rPr>
            </w:pPr>
            <w:r w:rsidRPr="004F37F4">
              <w:rPr>
                <w:rStyle w:val="Tablefreq"/>
                <w:szCs w:val="18"/>
                <w:lang w:val="ru-RU"/>
              </w:rPr>
              <w:t>40,98–41,015</w:t>
            </w:r>
          </w:p>
        </w:tc>
        <w:tc>
          <w:tcPr>
            <w:tcW w:w="3333" w:type="pct"/>
            <w:gridSpan w:val="2"/>
            <w:tcBorders>
              <w:left w:val="nil"/>
              <w:bottom w:val="single" w:sz="6" w:space="0" w:color="auto"/>
            </w:tcBorders>
          </w:tcPr>
          <w:p w14:paraId="1B885B76" w14:textId="77777777" w:rsidR="00952DBA" w:rsidRPr="004F37F4" w:rsidRDefault="00952DBA" w:rsidP="007E6B5B">
            <w:pPr>
              <w:pStyle w:val="TableTextS5"/>
              <w:ind w:hanging="255"/>
              <w:rPr>
                <w:szCs w:val="18"/>
                <w:lang w:val="ru-RU"/>
              </w:rPr>
            </w:pPr>
            <w:r w:rsidRPr="004F37F4">
              <w:rPr>
                <w:szCs w:val="18"/>
                <w:lang w:val="ru-RU"/>
              </w:rPr>
              <w:t>ФИКСИРОВАННАЯ</w:t>
            </w:r>
          </w:p>
          <w:p w14:paraId="592971A4" w14:textId="77777777" w:rsidR="00952DBA" w:rsidRPr="004F37F4" w:rsidRDefault="00952DBA" w:rsidP="007E6B5B">
            <w:pPr>
              <w:pStyle w:val="TableTextS5"/>
              <w:ind w:hanging="255"/>
              <w:rPr>
                <w:szCs w:val="18"/>
                <w:lang w:val="ru-RU"/>
              </w:rPr>
            </w:pPr>
            <w:r w:rsidRPr="004F37F4">
              <w:rPr>
                <w:szCs w:val="18"/>
                <w:lang w:val="ru-RU"/>
              </w:rPr>
              <w:t>ПОДВИЖНАЯ</w:t>
            </w:r>
          </w:p>
          <w:p w14:paraId="25F98E20" w14:textId="77777777" w:rsidR="00952DBA" w:rsidRPr="00B00A31" w:rsidRDefault="00952DBA" w:rsidP="007E6B5B">
            <w:pPr>
              <w:pStyle w:val="TableTextS5"/>
              <w:ind w:hanging="255"/>
              <w:rPr>
                <w:szCs w:val="18"/>
                <w:lang w:val="ru-RU"/>
              </w:rPr>
            </w:pPr>
            <w:r w:rsidRPr="004F37F4">
              <w:rPr>
                <w:rFonts w:asciiTheme="majorBidi" w:hAnsiTheme="majorBidi" w:cstheme="majorBidi"/>
                <w:szCs w:val="18"/>
                <w:lang w:val="ru-RU"/>
              </w:rPr>
              <w:t xml:space="preserve">Спутниковая служба исследования Земли (активная)  </w:t>
            </w:r>
            <w:r w:rsidRPr="0063398E">
              <w:rPr>
                <w:rStyle w:val="Artref"/>
                <w:szCs w:val="18"/>
                <w:lang w:val="ru-RU"/>
              </w:rPr>
              <w:t>5.159</w:t>
            </w:r>
            <w:r>
              <w:rPr>
                <w:rStyle w:val="Artref"/>
                <w:szCs w:val="18"/>
              </w:rPr>
              <w:t>A</w:t>
            </w:r>
          </w:p>
          <w:p w14:paraId="71CE2A87" w14:textId="77777777" w:rsidR="00952DBA" w:rsidRPr="004F37F4" w:rsidRDefault="00952DBA" w:rsidP="007E6B5B">
            <w:pPr>
              <w:pStyle w:val="TableTextS5"/>
              <w:ind w:hanging="255"/>
              <w:rPr>
                <w:szCs w:val="18"/>
                <w:lang w:val="ru-RU"/>
              </w:rPr>
            </w:pPr>
            <w:r w:rsidRPr="004F37F4">
              <w:rPr>
                <w:szCs w:val="18"/>
                <w:lang w:val="ru-RU"/>
              </w:rPr>
              <w:t>Служба космических исследований</w:t>
            </w:r>
          </w:p>
          <w:p w14:paraId="0D427322" w14:textId="77777777" w:rsidR="00952DBA" w:rsidRPr="004F37F4" w:rsidRDefault="00952DBA" w:rsidP="007E6B5B">
            <w:pPr>
              <w:pStyle w:val="TableTextS5"/>
              <w:ind w:left="85"/>
              <w:rPr>
                <w:lang w:val="ru-RU"/>
              </w:rPr>
            </w:pPr>
            <w:r w:rsidRPr="004F37F4">
              <w:rPr>
                <w:rStyle w:val="Artref"/>
                <w:lang w:val="ru-RU"/>
              </w:rPr>
              <w:t>5.</w:t>
            </w:r>
            <w:r w:rsidRPr="004F37F4">
              <w:rPr>
                <w:rStyle w:val="Artref"/>
                <w:bCs w:val="0"/>
                <w:lang w:val="ru-RU" w:eastAsia="en-US"/>
              </w:rPr>
              <w:t>160</w:t>
            </w:r>
            <w:r w:rsidRPr="004F37F4">
              <w:rPr>
                <w:rStyle w:val="Artref"/>
                <w:lang w:val="ru-RU"/>
              </w:rPr>
              <w:t xml:space="preserve">  5.161</w:t>
            </w:r>
          </w:p>
        </w:tc>
      </w:tr>
      <w:tr w:rsidR="00952DBA" w:rsidRPr="004F37F4" w14:paraId="1646B3F5" w14:textId="77777777" w:rsidTr="007E6B5B">
        <w:trPr>
          <w:jc w:val="center"/>
        </w:trPr>
        <w:tc>
          <w:tcPr>
            <w:tcW w:w="1667" w:type="pct"/>
            <w:tcBorders>
              <w:right w:val="nil"/>
            </w:tcBorders>
          </w:tcPr>
          <w:p w14:paraId="5B5F8F19" w14:textId="77777777" w:rsidR="00952DBA" w:rsidRPr="004F37F4" w:rsidRDefault="00952DBA" w:rsidP="007E6B5B">
            <w:pPr>
              <w:pStyle w:val="TableTextS5"/>
              <w:rPr>
                <w:rStyle w:val="Tablefreq"/>
                <w:lang w:val="ru-RU"/>
              </w:rPr>
            </w:pPr>
            <w:r w:rsidRPr="004F37F4">
              <w:rPr>
                <w:rStyle w:val="Tablefreq"/>
                <w:lang w:val="ru-RU"/>
              </w:rPr>
              <w:t xml:space="preserve">41,015–42 </w:t>
            </w:r>
          </w:p>
        </w:tc>
        <w:tc>
          <w:tcPr>
            <w:tcW w:w="3333" w:type="pct"/>
            <w:gridSpan w:val="2"/>
            <w:tcBorders>
              <w:left w:val="nil"/>
              <w:bottom w:val="single" w:sz="6" w:space="0" w:color="auto"/>
            </w:tcBorders>
          </w:tcPr>
          <w:p w14:paraId="7C019A74" w14:textId="77777777" w:rsidR="00952DBA" w:rsidRPr="004F37F4" w:rsidRDefault="00952DBA" w:rsidP="007E6B5B">
            <w:pPr>
              <w:pStyle w:val="TableTextS5"/>
              <w:ind w:left="85"/>
              <w:rPr>
                <w:lang w:val="ru-RU"/>
              </w:rPr>
            </w:pPr>
            <w:r w:rsidRPr="004F37F4">
              <w:rPr>
                <w:lang w:val="ru-RU"/>
              </w:rPr>
              <w:t>ФИКСИРОВАННАЯ</w:t>
            </w:r>
          </w:p>
          <w:p w14:paraId="648F5551" w14:textId="77777777" w:rsidR="00952DBA" w:rsidRPr="004F37F4" w:rsidRDefault="00952DBA" w:rsidP="007E6B5B">
            <w:pPr>
              <w:pStyle w:val="TableTextS5"/>
              <w:ind w:left="85"/>
              <w:rPr>
                <w:lang w:val="ru-RU"/>
              </w:rPr>
            </w:pPr>
            <w:r w:rsidRPr="004F37F4">
              <w:rPr>
                <w:lang w:val="ru-RU"/>
              </w:rPr>
              <w:t xml:space="preserve">ПОДВИЖНАЯ </w:t>
            </w:r>
          </w:p>
          <w:p w14:paraId="69C8E3F5" w14:textId="77777777" w:rsidR="00952DBA" w:rsidRPr="00B00A31" w:rsidRDefault="00952DBA" w:rsidP="007E6B5B">
            <w:pPr>
              <w:pStyle w:val="TableTextS5"/>
              <w:ind w:left="85"/>
              <w:rPr>
                <w:lang w:val="ru-RU"/>
              </w:rPr>
            </w:pPr>
            <w:r w:rsidRPr="004F37F4">
              <w:rPr>
                <w:rFonts w:asciiTheme="majorBidi" w:hAnsiTheme="majorBidi" w:cstheme="majorBidi"/>
                <w:szCs w:val="18"/>
                <w:lang w:val="ru-RU"/>
              </w:rPr>
              <w:t xml:space="preserve">Спутниковая служба исследования Земли (активная)  </w:t>
            </w:r>
            <w:r w:rsidRPr="0063398E">
              <w:rPr>
                <w:rStyle w:val="Artref"/>
                <w:szCs w:val="18"/>
                <w:lang w:val="ru-RU"/>
              </w:rPr>
              <w:t>5.159</w:t>
            </w:r>
            <w:r>
              <w:rPr>
                <w:rStyle w:val="Artref"/>
                <w:szCs w:val="18"/>
              </w:rPr>
              <w:t>A</w:t>
            </w:r>
          </w:p>
          <w:p w14:paraId="5ADE1E8B" w14:textId="77777777" w:rsidR="00952DBA" w:rsidRPr="004F37F4" w:rsidRDefault="00952DBA" w:rsidP="007E6B5B">
            <w:pPr>
              <w:pStyle w:val="TableTextS5"/>
              <w:ind w:left="85"/>
              <w:rPr>
                <w:rStyle w:val="Artref"/>
                <w:bCs w:val="0"/>
                <w:lang w:val="ru-RU" w:eastAsia="en-US"/>
              </w:rPr>
            </w:pPr>
            <w:r w:rsidRPr="004F37F4">
              <w:rPr>
                <w:rStyle w:val="Artref"/>
                <w:bCs w:val="0"/>
                <w:lang w:val="ru-RU" w:eastAsia="en-US"/>
              </w:rPr>
              <w:t>5.160  5.161  5.161A</w:t>
            </w:r>
          </w:p>
        </w:tc>
      </w:tr>
      <w:tr w:rsidR="00952DBA" w:rsidRPr="004F37F4" w14:paraId="2A187CB4" w14:textId="77777777" w:rsidTr="007E6B5B">
        <w:trPr>
          <w:trHeight w:val="720"/>
          <w:jc w:val="center"/>
        </w:trPr>
        <w:tc>
          <w:tcPr>
            <w:tcW w:w="1667" w:type="pct"/>
            <w:tcBorders>
              <w:bottom w:val="nil"/>
              <w:right w:val="single" w:sz="4" w:space="0" w:color="auto"/>
            </w:tcBorders>
          </w:tcPr>
          <w:p w14:paraId="31728257" w14:textId="77777777" w:rsidR="00952DBA" w:rsidRPr="004F37F4" w:rsidRDefault="00952DBA" w:rsidP="007E6B5B">
            <w:pPr>
              <w:pStyle w:val="TableTextS5"/>
              <w:rPr>
                <w:rStyle w:val="Tablefreq"/>
                <w:lang w:val="ru-RU"/>
              </w:rPr>
            </w:pPr>
            <w:r w:rsidRPr="004F37F4">
              <w:rPr>
                <w:rStyle w:val="Tablefreq"/>
                <w:lang w:val="ru-RU"/>
              </w:rPr>
              <w:t>42–42,5</w:t>
            </w:r>
          </w:p>
          <w:p w14:paraId="10FF1043" w14:textId="77777777" w:rsidR="00952DBA" w:rsidRPr="004F37F4" w:rsidRDefault="00952DBA" w:rsidP="007E6B5B">
            <w:pPr>
              <w:pStyle w:val="TableTextS5"/>
              <w:rPr>
                <w:lang w:val="ru-RU"/>
              </w:rPr>
            </w:pPr>
            <w:r w:rsidRPr="004F37F4">
              <w:rPr>
                <w:lang w:val="ru-RU"/>
              </w:rPr>
              <w:t>ФИКСИРОВАННАЯ</w:t>
            </w:r>
          </w:p>
          <w:p w14:paraId="241F86D9" w14:textId="77777777" w:rsidR="00952DBA" w:rsidRPr="004F37F4" w:rsidRDefault="00952DBA" w:rsidP="007E6B5B">
            <w:pPr>
              <w:pStyle w:val="TableTextS5"/>
              <w:rPr>
                <w:lang w:val="ru-RU"/>
              </w:rPr>
            </w:pPr>
            <w:r w:rsidRPr="004F37F4">
              <w:rPr>
                <w:lang w:val="ru-RU"/>
              </w:rPr>
              <w:t>ПОДВИЖНАЯ</w:t>
            </w:r>
          </w:p>
          <w:p w14:paraId="6885089F" w14:textId="77777777" w:rsidR="00952DBA" w:rsidRPr="00E30C23" w:rsidRDefault="00952DBA" w:rsidP="007E6B5B">
            <w:pPr>
              <w:pStyle w:val="TableTextS5"/>
              <w:rPr>
                <w:lang w:val="ru-RU"/>
              </w:rPr>
            </w:pPr>
            <w:r w:rsidRPr="004F37F4">
              <w:rPr>
                <w:lang w:val="ru-RU"/>
              </w:rPr>
              <w:t>Спутниковая</w:t>
            </w:r>
            <w:r w:rsidRPr="004F37F4">
              <w:rPr>
                <w:rFonts w:asciiTheme="majorBidi" w:hAnsiTheme="majorBidi" w:cstheme="majorBidi"/>
                <w:szCs w:val="18"/>
                <w:lang w:val="ru-RU"/>
              </w:rPr>
              <w:t xml:space="preserve"> служба исследования Земли (активная)  </w:t>
            </w:r>
            <w:r w:rsidRPr="0063398E">
              <w:rPr>
                <w:rStyle w:val="Artref"/>
                <w:szCs w:val="18"/>
                <w:lang w:val="ru-RU"/>
              </w:rPr>
              <w:t>5.159</w:t>
            </w:r>
            <w:r>
              <w:rPr>
                <w:rStyle w:val="Artref"/>
                <w:szCs w:val="18"/>
              </w:rPr>
              <w:t>A</w:t>
            </w:r>
          </w:p>
          <w:p w14:paraId="52A8BB24" w14:textId="77777777" w:rsidR="00952DBA" w:rsidRPr="00785B1D" w:rsidRDefault="00952DBA" w:rsidP="007E6B5B">
            <w:pPr>
              <w:pStyle w:val="TableTextS5"/>
              <w:rPr>
                <w:bCs/>
                <w:lang w:val="ru-RU" w:eastAsia="x-none"/>
              </w:rPr>
            </w:pPr>
            <w:r w:rsidRPr="004F37F4">
              <w:rPr>
                <w:lang w:val="ru-RU"/>
              </w:rPr>
              <w:t>Радиолокационная</w:t>
            </w:r>
            <w:r w:rsidRPr="004F37F4">
              <w:rPr>
                <w:rStyle w:val="Artref"/>
                <w:lang w:val="ru-RU"/>
              </w:rPr>
              <w:t xml:space="preserve">  5.132А</w:t>
            </w:r>
          </w:p>
        </w:tc>
        <w:tc>
          <w:tcPr>
            <w:tcW w:w="3333" w:type="pct"/>
            <w:gridSpan w:val="2"/>
            <w:tcBorders>
              <w:left w:val="single" w:sz="4" w:space="0" w:color="auto"/>
              <w:bottom w:val="nil"/>
            </w:tcBorders>
          </w:tcPr>
          <w:p w14:paraId="2E2025D4" w14:textId="77777777" w:rsidR="00952DBA" w:rsidRPr="004F37F4" w:rsidRDefault="00952DBA" w:rsidP="007E6B5B">
            <w:pPr>
              <w:pStyle w:val="TableTextS5"/>
              <w:rPr>
                <w:rStyle w:val="Tablefreq"/>
                <w:lang w:val="ru-RU"/>
              </w:rPr>
            </w:pPr>
            <w:r w:rsidRPr="004F37F4">
              <w:rPr>
                <w:rStyle w:val="Tablefreq"/>
                <w:lang w:val="ru-RU"/>
              </w:rPr>
              <w:t>42–42,5</w:t>
            </w:r>
          </w:p>
          <w:p w14:paraId="2257F003" w14:textId="77777777" w:rsidR="00952DBA" w:rsidRPr="004F37F4" w:rsidRDefault="00952DBA" w:rsidP="007E6B5B">
            <w:pPr>
              <w:pStyle w:val="TableTextS5"/>
              <w:rPr>
                <w:lang w:val="ru-RU"/>
              </w:rPr>
            </w:pPr>
            <w:r w:rsidRPr="004F37F4">
              <w:rPr>
                <w:lang w:val="ru-RU"/>
              </w:rPr>
              <w:t>ФИКСИРОВАННАЯ</w:t>
            </w:r>
          </w:p>
          <w:p w14:paraId="229F6D32" w14:textId="77777777" w:rsidR="00952DBA" w:rsidRPr="004F37F4" w:rsidRDefault="00952DBA" w:rsidP="007E6B5B">
            <w:pPr>
              <w:pStyle w:val="TableTextS5"/>
              <w:rPr>
                <w:lang w:val="ru-RU"/>
              </w:rPr>
            </w:pPr>
            <w:r w:rsidRPr="004F37F4">
              <w:rPr>
                <w:lang w:val="ru-RU"/>
              </w:rPr>
              <w:t>ПОДВИЖНАЯ</w:t>
            </w:r>
          </w:p>
          <w:p w14:paraId="592CE34A" w14:textId="77777777" w:rsidR="00952DBA" w:rsidRPr="004F37F4" w:rsidRDefault="00952DBA" w:rsidP="007E6B5B">
            <w:pPr>
              <w:pStyle w:val="TableTextS5"/>
              <w:rPr>
                <w:lang w:val="ru-RU"/>
              </w:rPr>
            </w:pPr>
            <w:r w:rsidRPr="004F37F4">
              <w:rPr>
                <w:rFonts w:asciiTheme="majorBidi" w:hAnsiTheme="majorBidi" w:cstheme="majorBidi"/>
                <w:szCs w:val="18"/>
                <w:lang w:val="ru-RU"/>
              </w:rPr>
              <w:t xml:space="preserve">Спутниковая </w:t>
            </w:r>
            <w:r w:rsidRPr="004F37F4">
              <w:rPr>
                <w:lang w:val="ru-RU"/>
              </w:rPr>
              <w:t>служба</w:t>
            </w:r>
            <w:r w:rsidRPr="004F37F4">
              <w:rPr>
                <w:rFonts w:asciiTheme="majorBidi" w:hAnsiTheme="majorBidi" w:cstheme="majorBidi"/>
                <w:szCs w:val="18"/>
                <w:lang w:val="ru-RU"/>
              </w:rPr>
              <w:t xml:space="preserve"> исследования Земли (активная)  </w:t>
            </w:r>
            <w:r w:rsidRPr="0063398E">
              <w:rPr>
                <w:rStyle w:val="Artref"/>
                <w:szCs w:val="18"/>
                <w:lang w:val="ru-RU"/>
              </w:rPr>
              <w:t>5.159</w:t>
            </w:r>
            <w:r>
              <w:rPr>
                <w:rStyle w:val="Artref"/>
                <w:szCs w:val="18"/>
              </w:rPr>
              <w:t>A</w:t>
            </w:r>
          </w:p>
        </w:tc>
      </w:tr>
      <w:tr w:rsidR="00952DBA" w:rsidRPr="004F37F4" w14:paraId="7EA282FC" w14:textId="77777777" w:rsidTr="007E6B5B">
        <w:trPr>
          <w:trHeight w:val="241"/>
          <w:jc w:val="center"/>
        </w:trPr>
        <w:tc>
          <w:tcPr>
            <w:tcW w:w="1667" w:type="pct"/>
            <w:tcBorders>
              <w:top w:val="nil"/>
              <w:right w:val="single" w:sz="4" w:space="0" w:color="auto"/>
            </w:tcBorders>
          </w:tcPr>
          <w:p w14:paraId="0874D1AC" w14:textId="77777777" w:rsidR="00952DBA" w:rsidRPr="004F37F4" w:rsidRDefault="00952DBA" w:rsidP="007E6B5B">
            <w:pPr>
              <w:pStyle w:val="TableTextS5"/>
              <w:rPr>
                <w:rStyle w:val="Tablefreq"/>
                <w:lang w:val="ru-RU"/>
              </w:rPr>
            </w:pPr>
            <w:r w:rsidRPr="004F37F4">
              <w:rPr>
                <w:rStyle w:val="Artref"/>
                <w:lang w:val="ru-RU"/>
              </w:rPr>
              <w:t>5.160  5.161B</w:t>
            </w:r>
          </w:p>
        </w:tc>
        <w:tc>
          <w:tcPr>
            <w:tcW w:w="3333" w:type="pct"/>
            <w:gridSpan w:val="2"/>
            <w:tcBorders>
              <w:top w:val="nil"/>
              <w:left w:val="single" w:sz="4" w:space="0" w:color="auto"/>
            </w:tcBorders>
          </w:tcPr>
          <w:p w14:paraId="049C6384" w14:textId="77777777" w:rsidR="00952DBA" w:rsidRPr="004F37F4" w:rsidRDefault="00952DBA" w:rsidP="007E6B5B">
            <w:pPr>
              <w:pStyle w:val="TableTextS5"/>
              <w:rPr>
                <w:rStyle w:val="Tablefreq"/>
                <w:lang w:val="ru-RU"/>
              </w:rPr>
            </w:pPr>
            <w:r w:rsidRPr="004F37F4">
              <w:rPr>
                <w:rStyle w:val="Artref"/>
                <w:lang w:val="ru-RU"/>
              </w:rPr>
              <w:t>5.161</w:t>
            </w:r>
          </w:p>
        </w:tc>
      </w:tr>
      <w:tr w:rsidR="00952DBA" w:rsidRPr="004F37F4" w14:paraId="695A4E7D" w14:textId="77777777" w:rsidTr="007E6B5B">
        <w:trPr>
          <w:jc w:val="center"/>
        </w:trPr>
        <w:tc>
          <w:tcPr>
            <w:tcW w:w="1667" w:type="pct"/>
            <w:tcBorders>
              <w:right w:val="nil"/>
            </w:tcBorders>
          </w:tcPr>
          <w:p w14:paraId="3B87FB0D" w14:textId="77777777" w:rsidR="00952DBA" w:rsidRPr="004F37F4" w:rsidRDefault="00952DBA" w:rsidP="007E6B5B">
            <w:pPr>
              <w:pStyle w:val="TableTextS5"/>
              <w:rPr>
                <w:rStyle w:val="Tablefreq"/>
                <w:lang w:val="ru-RU"/>
              </w:rPr>
            </w:pPr>
            <w:r w:rsidRPr="004F37F4">
              <w:rPr>
                <w:rStyle w:val="Tablefreq"/>
                <w:lang w:val="ru-RU"/>
              </w:rPr>
              <w:t>42,5–44</w:t>
            </w:r>
          </w:p>
        </w:tc>
        <w:tc>
          <w:tcPr>
            <w:tcW w:w="3333" w:type="pct"/>
            <w:gridSpan w:val="2"/>
            <w:tcBorders>
              <w:left w:val="nil"/>
            </w:tcBorders>
          </w:tcPr>
          <w:p w14:paraId="6AB70526" w14:textId="77777777" w:rsidR="00952DBA" w:rsidRPr="004F37F4" w:rsidRDefault="00952DBA" w:rsidP="007E6B5B">
            <w:pPr>
              <w:pStyle w:val="TableTextS5"/>
              <w:ind w:left="85"/>
              <w:rPr>
                <w:lang w:val="ru-RU"/>
              </w:rPr>
            </w:pPr>
            <w:r w:rsidRPr="004F37F4">
              <w:rPr>
                <w:lang w:val="ru-RU"/>
              </w:rPr>
              <w:t>ФИКСИРОВАННАЯ</w:t>
            </w:r>
          </w:p>
          <w:p w14:paraId="0A4D846F" w14:textId="77777777" w:rsidR="00952DBA" w:rsidRPr="004F37F4" w:rsidRDefault="00952DBA" w:rsidP="007E6B5B">
            <w:pPr>
              <w:pStyle w:val="TableTextS5"/>
              <w:ind w:left="85"/>
              <w:rPr>
                <w:lang w:val="ru-RU"/>
              </w:rPr>
            </w:pPr>
            <w:r w:rsidRPr="004F37F4">
              <w:rPr>
                <w:lang w:val="ru-RU"/>
              </w:rPr>
              <w:t xml:space="preserve">ПОДВИЖНАЯ </w:t>
            </w:r>
          </w:p>
          <w:p w14:paraId="5ADE52F1" w14:textId="77777777" w:rsidR="00952DBA" w:rsidRPr="00B00A31" w:rsidRDefault="00952DBA" w:rsidP="007E6B5B">
            <w:pPr>
              <w:pStyle w:val="TableTextS5"/>
              <w:ind w:left="85"/>
              <w:rPr>
                <w:lang w:val="ru-RU"/>
              </w:rPr>
            </w:pPr>
            <w:r w:rsidRPr="004F37F4">
              <w:rPr>
                <w:rFonts w:asciiTheme="majorBidi" w:hAnsiTheme="majorBidi" w:cstheme="majorBidi"/>
                <w:szCs w:val="18"/>
                <w:lang w:val="ru-RU"/>
              </w:rPr>
              <w:t xml:space="preserve">Спутниковая </w:t>
            </w:r>
            <w:r w:rsidRPr="004F37F4">
              <w:rPr>
                <w:lang w:val="ru-RU"/>
              </w:rPr>
              <w:t>служба</w:t>
            </w:r>
            <w:r w:rsidRPr="004F37F4">
              <w:rPr>
                <w:rFonts w:asciiTheme="majorBidi" w:hAnsiTheme="majorBidi" w:cstheme="majorBidi"/>
                <w:szCs w:val="18"/>
                <w:lang w:val="ru-RU"/>
              </w:rPr>
              <w:t xml:space="preserve"> исследования Земли (активная)  </w:t>
            </w:r>
            <w:r w:rsidRPr="0063398E">
              <w:rPr>
                <w:rStyle w:val="Artref"/>
                <w:szCs w:val="18"/>
                <w:lang w:val="ru-RU"/>
              </w:rPr>
              <w:t>5.159</w:t>
            </w:r>
            <w:r>
              <w:rPr>
                <w:rStyle w:val="Artref"/>
                <w:szCs w:val="18"/>
              </w:rPr>
              <w:t>A</w:t>
            </w:r>
          </w:p>
          <w:p w14:paraId="1E20BF5E" w14:textId="77777777" w:rsidR="00952DBA" w:rsidRPr="004F37F4" w:rsidRDefault="00952DBA" w:rsidP="007E6B5B">
            <w:pPr>
              <w:pStyle w:val="TableTextS5"/>
              <w:ind w:left="85"/>
              <w:rPr>
                <w:lang w:val="ru-RU"/>
              </w:rPr>
            </w:pPr>
            <w:r w:rsidRPr="004F37F4">
              <w:rPr>
                <w:rStyle w:val="Artref"/>
                <w:bCs w:val="0"/>
                <w:lang w:val="ru-RU" w:eastAsia="en-US"/>
              </w:rPr>
              <w:t>5.160  5.161  5.161A</w:t>
            </w:r>
          </w:p>
        </w:tc>
      </w:tr>
      <w:tr w:rsidR="00952DBA" w:rsidRPr="004F37F4" w14:paraId="39A9898F" w14:textId="77777777" w:rsidTr="007E6B5B">
        <w:trPr>
          <w:jc w:val="center"/>
        </w:trPr>
        <w:tc>
          <w:tcPr>
            <w:tcW w:w="1667" w:type="pct"/>
            <w:tcBorders>
              <w:right w:val="nil"/>
            </w:tcBorders>
          </w:tcPr>
          <w:p w14:paraId="48820D57" w14:textId="77777777" w:rsidR="00952DBA" w:rsidRPr="004F37F4" w:rsidRDefault="00952DBA" w:rsidP="007E6B5B">
            <w:pPr>
              <w:spacing w:before="40" w:after="40"/>
              <w:rPr>
                <w:rStyle w:val="Tablefreq"/>
                <w:szCs w:val="18"/>
              </w:rPr>
            </w:pPr>
            <w:r w:rsidRPr="004F37F4">
              <w:rPr>
                <w:rStyle w:val="Tablefreq"/>
                <w:szCs w:val="18"/>
              </w:rPr>
              <w:t>44–47</w:t>
            </w:r>
          </w:p>
        </w:tc>
        <w:tc>
          <w:tcPr>
            <w:tcW w:w="3333" w:type="pct"/>
            <w:gridSpan w:val="2"/>
            <w:tcBorders>
              <w:left w:val="nil"/>
            </w:tcBorders>
          </w:tcPr>
          <w:p w14:paraId="4046AD14" w14:textId="77777777" w:rsidR="00952DBA" w:rsidRPr="004F37F4" w:rsidRDefault="00952DBA" w:rsidP="007E6B5B">
            <w:pPr>
              <w:pStyle w:val="TableTextS5"/>
              <w:ind w:hanging="255"/>
              <w:rPr>
                <w:szCs w:val="18"/>
                <w:lang w:val="ru-RU"/>
              </w:rPr>
            </w:pPr>
            <w:r w:rsidRPr="004F37F4">
              <w:rPr>
                <w:szCs w:val="18"/>
                <w:lang w:val="ru-RU"/>
              </w:rPr>
              <w:t>ФИКСИРОВАННАЯ</w:t>
            </w:r>
          </w:p>
          <w:p w14:paraId="726AB65F" w14:textId="77777777" w:rsidR="00952DBA" w:rsidRPr="004F37F4" w:rsidRDefault="00952DBA" w:rsidP="007E6B5B">
            <w:pPr>
              <w:pStyle w:val="TableTextS5"/>
              <w:ind w:hanging="255"/>
              <w:rPr>
                <w:szCs w:val="18"/>
                <w:lang w:val="ru-RU"/>
              </w:rPr>
            </w:pPr>
            <w:r w:rsidRPr="004F37F4">
              <w:rPr>
                <w:szCs w:val="18"/>
                <w:lang w:val="ru-RU"/>
              </w:rPr>
              <w:t xml:space="preserve">ПОДВИЖНАЯ </w:t>
            </w:r>
          </w:p>
          <w:p w14:paraId="02E3601D" w14:textId="77777777" w:rsidR="00952DBA" w:rsidRPr="00B00A31" w:rsidRDefault="00952DBA" w:rsidP="007E6B5B">
            <w:pPr>
              <w:pStyle w:val="TableTextS5"/>
              <w:ind w:hanging="255"/>
              <w:rPr>
                <w:szCs w:val="18"/>
                <w:lang w:val="ru-RU"/>
              </w:rPr>
            </w:pPr>
            <w:r w:rsidRPr="004F37F4">
              <w:rPr>
                <w:rFonts w:asciiTheme="majorBidi" w:hAnsiTheme="majorBidi" w:cstheme="majorBidi"/>
                <w:szCs w:val="18"/>
                <w:lang w:val="ru-RU"/>
              </w:rPr>
              <w:t xml:space="preserve">Спутниковая </w:t>
            </w:r>
            <w:r w:rsidRPr="004F37F4">
              <w:rPr>
                <w:lang w:val="ru-RU"/>
              </w:rPr>
              <w:t>служба</w:t>
            </w:r>
            <w:r w:rsidRPr="004F37F4">
              <w:rPr>
                <w:rFonts w:asciiTheme="majorBidi" w:hAnsiTheme="majorBidi" w:cstheme="majorBidi"/>
                <w:szCs w:val="18"/>
                <w:lang w:val="ru-RU"/>
              </w:rPr>
              <w:t xml:space="preserve"> исследования Земли (активная)  </w:t>
            </w:r>
            <w:r w:rsidRPr="0063398E">
              <w:rPr>
                <w:rStyle w:val="Artref"/>
                <w:szCs w:val="18"/>
                <w:lang w:val="ru-RU"/>
              </w:rPr>
              <w:t>5.159</w:t>
            </w:r>
            <w:r>
              <w:rPr>
                <w:rStyle w:val="Artref"/>
                <w:szCs w:val="18"/>
              </w:rPr>
              <w:t>A</w:t>
            </w:r>
          </w:p>
          <w:p w14:paraId="67EAE6EA" w14:textId="77777777" w:rsidR="00952DBA" w:rsidRPr="004F37F4" w:rsidRDefault="00952DBA" w:rsidP="007E6B5B">
            <w:pPr>
              <w:pStyle w:val="TableTextS5"/>
              <w:ind w:hanging="255"/>
              <w:rPr>
                <w:rStyle w:val="Artref"/>
                <w:szCs w:val="18"/>
                <w:lang w:val="ru-RU"/>
              </w:rPr>
            </w:pPr>
            <w:r w:rsidRPr="004F37F4">
              <w:rPr>
                <w:rStyle w:val="Artref"/>
                <w:lang w:val="ru-RU"/>
              </w:rPr>
              <w:t>5.162  5.162А</w:t>
            </w:r>
          </w:p>
        </w:tc>
      </w:tr>
    </w:tbl>
    <w:p w14:paraId="20E787FD" w14:textId="77777777" w:rsidR="00FB5E69" w:rsidRPr="00624E15" w:rsidRDefault="00384729" w:rsidP="00FB5E69">
      <w:pPr>
        <w:pStyle w:val="Note"/>
        <w:rPr>
          <w:lang w:val="ru-RU"/>
        </w:rPr>
      </w:pPr>
      <w:r w:rsidRPr="00624E15">
        <w:rPr>
          <w:rStyle w:val="Artdef"/>
          <w:lang w:val="ru-RU"/>
        </w:rPr>
        <w:t>5.160</w:t>
      </w:r>
      <w:r w:rsidRPr="00624E15">
        <w:rPr>
          <w:lang w:val="ru-RU"/>
        </w:rPr>
        <w:tab/>
      </w:r>
      <w:r w:rsidRPr="00624E15">
        <w:rPr>
          <w:i/>
          <w:iCs/>
          <w:lang w:val="ru-RU"/>
        </w:rPr>
        <w:t>Дополнительное распределение</w:t>
      </w:r>
      <w:r w:rsidRPr="00624E15">
        <w:rPr>
          <w:lang w:val="ru-RU"/>
        </w:rPr>
        <w:t>:  в Ботсване, Бурунди, Демократической Республике Конго и Руанде полоса 41–44 МГц распределена также воздушной радионавигационной службе на первичной основе.</w:t>
      </w:r>
      <w:r w:rsidRPr="00624E15">
        <w:rPr>
          <w:sz w:val="16"/>
          <w:szCs w:val="16"/>
          <w:lang w:val="ru-RU"/>
        </w:rPr>
        <w:t>     (ВКР-12)</w:t>
      </w:r>
    </w:p>
    <w:p w14:paraId="6D58B13A" w14:textId="77777777" w:rsidR="00FB5E69" w:rsidRPr="00624E15" w:rsidRDefault="00384729" w:rsidP="00FB5E69">
      <w:pPr>
        <w:pStyle w:val="Note"/>
        <w:rPr>
          <w:lang w:val="ru-RU"/>
        </w:rPr>
      </w:pPr>
      <w:r w:rsidRPr="00624E15">
        <w:rPr>
          <w:rStyle w:val="Artdef"/>
          <w:lang w:val="ru-RU"/>
        </w:rPr>
        <w:t>5.161</w:t>
      </w:r>
      <w:r w:rsidRPr="00624E15">
        <w:rPr>
          <w:lang w:val="ru-RU"/>
        </w:rPr>
        <w:tab/>
      </w:r>
      <w:r w:rsidRPr="00624E15">
        <w:rPr>
          <w:i/>
          <w:iCs/>
          <w:lang w:val="ru-RU"/>
        </w:rPr>
        <w:t>Дополнительное распределение</w:t>
      </w:r>
      <w:r w:rsidRPr="00624E15">
        <w:rPr>
          <w:lang w:val="ru-RU"/>
        </w:rPr>
        <w:t>:  в Исламской Республике Иран и Японии полоса 41</w:t>
      </w:r>
      <w:r w:rsidRPr="00624E15">
        <w:rPr>
          <w:lang w:val="ru-RU"/>
        </w:rPr>
        <w:sym w:font="Symbol" w:char="F02D"/>
      </w:r>
      <w:r w:rsidRPr="00624E15">
        <w:rPr>
          <w:lang w:val="ru-RU"/>
        </w:rPr>
        <w:t>44 МГц распределена также радиолокационной службе на вторичной основе.</w:t>
      </w:r>
    </w:p>
    <w:p w14:paraId="7E93E05F" w14:textId="77777777" w:rsidR="00FB5E69" w:rsidRPr="00B4505C" w:rsidRDefault="00384729" w:rsidP="00FB5E69">
      <w:pPr>
        <w:pStyle w:val="Note"/>
        <w:rPr>
          <w:lang w:val="ru-RU"/>
        </w:rPr>
      </w:pPr>
      <w:r w:rsidRPr="00B4505C">
        <w:rPr>
          <w:rStyle w:val="Artdef"/>
          <w:lang w:val="ru-RU"/>
        </w:rPr>
        <w:t>5.161</w:t>
      </w:r>
      <w:r w:rsidRPr="00B4505C">
        <w:rPr>
          <w:rStyle w:val="Artdef"/>
        </w:rPr>
        <w:t>A</w:t>
      </w:r>
      <w:r w:rsidRPr="00B4505C">
        <w:rPr>
          <w:lang w:val="ru-RU"/>
        </w:rPr>
        <w:tab/>
      </w:r>
      <w:r w:rsidRPr="00B4505C">
        <w:rPr>
          <w:i/>
          <w:iCs/>
          <w:lang w:val="ru-RU"/>
        </w:rPr>
        <w:t>Дополнительное распределение</w:t>
      </w:r>
      <w:r w:rsidRPr="00B4505C">
        <w:rPr>
          <w:lang w:val="ru-RU"/>
        </w:rPr>
        <w:t xml:space="preserve">:  в Республике Корея, Соединенных Штатах Америки и Мексике полосы частот 41,015–41,665 МГц и 43,35–44 МГц распределены также радиолокационной службе на первичной основе. Станции радиолокационной службы не должны причинять вредных помех станциям, работающим в фиксированной или подвижной службах, или требовать защиты от них. Применения радиолокационной службы ограничены океанографическими радарами, действующими в соответствии с Резолюцией </w:t>
      </w:r>
      <w:r w:rsidRPr="00B4505C">
        <w:rPr>
          <w:b/>
          <w:bCs/>
          <w:lang w:val="ru-RU"/>
        </w:rPr>
        <w:t>612 (Пересм. ВКР-12)</w:t>
      </w:r>
      <w:r w:rsidRPr="00B4505C">
        <w:rPr>
          <w:lang w:val="ru-RU"/>
        </w:rPr>
        <w:t>.</w:t>
      </w:r>
      <w:r w:rsidRPr="00B4505C">
        <w:rPr>
          <w:sz w:val="16"/>
          <w:szCs w:val="16"/>
          <w:lang w:val="ru-RU"/>
        </w:rPr>
        <w:t>     (ВКР-19)</w:t>
      </w:r>
    </w:p>
    <w:p w14:paraId="088D1BD6" w14:textId="77777777" w:rsidR="008359B5" w:rsidRDefault="008359B5" w:rsidP="008359B5">
      <w:pPr>
        <w:rPr>
          <w:rFonts w:eastAsia="SimSun"/>
          <w:lang w:val="en-US"/>
        </w:rPr>
      </w:pPr>
    </w:p>
    <w:p w14:paraId="79182BD7" w14:textId="77777777" w:rsidR="008359B5" w:rsidRDefault="008359B5" w:rsidP="008359B5">
      <w:pPr>
        <w:rPr>
          <w:rFonts w:eastAsia="SimSun"/>
          <w:lang w:val="en-US"/>
        </w:rPr>
      </w:pPr>
    </w:p>
    <w:p w14:paraId="692701A1" w14:textId="77777777" w:rsidR="008359B5" w:rsidRDefault="008359B5" w:rsidP="008359B5">
      <w:pPr>
        <w:rPr>
          <w:rFonts w:eastAsia="SimSun"/>
          <w:lang w:val="en-US"/>
        </w:rPr>
      </w:pPr>
    </w:p>
    <w:p w14:paraId="24AD57AA" w14:textId="77777777" w:rsidR="008359B5" w:rsidRDefault="008359B5" w:rsidP="008359B5">
      <w:pPr>
        <w:rPr>
          <w:rFonts w:eastAsia="SimSun"/>
          <w:lang w:val="en-US"/>
        </w:rPr>
      </w:pPr>
    </w:p>
    <w:p w14:paraId="7D5D4BA5" w14:textId="77777777" w:rsidR="008359B5" w:rsidRDefault="008359B5" w:rsidP="008359B5">
      <w:pPr>
        <w:rPr>
          <w:rFonts w:eastAsia="SimSun"/>
          <w:lang w:val="en-US"/>
        </w:rPr>
      </w:pPr>
    </w:p>
    <w:p w14:paraId="45C93021" w14:textId="77777777" w:rsidR="008359B5" w:rsidRDefault="008359B5" w:rsidP="008359B5">
      <w:pPr>
        <w:rPr>
          <w:rFonts w:eastAsia="SimSun"/>
          <w:lang w:val="en-US"/>
        </w:rPr>
      </w:pPr>
    </w:p>
    <w:p w14:paraId="26D9CE6E" w14:textId="77777777" w:rsidR="008359B5" w:rsidRDefault="008359B5" w:rsidP="008359B5">
      <w:pPr>
        <w:rPr>
          <w:rFonts w:eastAsia="SimSun"/>
          <w:lang w:val="en-US"/>
        </w:rPr>
      </w:pPr>
    </w:p>
    <w:p w14:paraId="2CEC1A02" w14:textId="77777777" w:rsidR="008359B5" w:rsidRDefault="008359B5" w:rsidP="008359B5">
      <w:pPr>
        <w:rPr>
          <w:rFonts w:eastAsia="SimSun"/>
          <w:lang w:val="en-US"/>
        </w:rPr>
      </w:pPr>
    </w:p>
    <w:p w14:paraId="0BC56E61" w14:textId="725B201E" w:rsidR="008359B5" w:rsidRPr="00CF484B" w:rsidRDefault="008359B5" w:rsidP="008359B5">
      <w:pPr>
        <w:rPr>
          <w:rFonts w:eastAsia="SimSun"/>
        </w:rPr>
      </w:pPr>
      <w:r w:rsidRPr="00CF484B">
        <w:rPr>
          <w:rFonts w:eastAsia="SimSun"/>
        </w:rPr>
        <w:br w:type="page"/>
      </w:r>
    </w:p>
    <w:p w14:paraId="0A13A8B5" w14:textId="63615DDB" w:rsidR="00FB5E69" w:rsidRPr="00B4505C" w:rsidRDefault="00384729" w:rsidP="00FB5E69">
      <w:pPr>
        <w:pStyle w:val="Note"/>
        <w:rPr>
          <w:lang w:val="ru-RU"/>
        </w:rPr>
      </w:pPr>
      <w:r w:rsidRPr="00B4505C">
        <w:rPr>
          <w:rStyle w:val="Artdef"/>
          <w:lang w:val="ru-RU"/>
        </w:rPr>
        <w:lastRenderedPageBreak/>
        <w:t>5.161</w:t>
      </w:r>
      <w:r w:rsidRPr="00B4505C">
        <w:rPr>
          <w:rStyle w:val="Artdef"/>
        </w:rPr>
        <w:t>B</w:t>
      </w:r>
      <w:r w:rsidRPr="00B4505C">
        <w:rPr>
          <w:lang w:val="ru-RU"/>
        </w:rPr>
        <w:tab/>
      </w:r>
      <w:r w:rsidRPr="00B4505C">
        <w:rPr>
          <w:i/>
          <w:iCs/>
          <w:lang w:val="ru-RU"/>
        </w:rPr>
        <w:t>Заменяющее распределение</w:t>
      </w:r>
      <w:r w:rsidRPr="00B4505C">
        <w:rPr>
          <w:lang w:val="ru-RU"/>
        </w:rPr>
        <w:t xml:space="preserve">:  в Албании, Германии, Армении, Австрии, Беларуси, Бельгии, Боснии и Герцеговине, Кипре, Ватикане, Хорватии, Дании, Испании, Эстонии, Финляндии, Франции, Греции, Венгрии, Ирландии, Исландии, Италии, Латвии, Лихтенштейне, Литве, Люксембурге, Северной Македонии, на Мальте, в Молдове, Монако, Черногории, Норвегии, Узбекистане, Нидерландах, Португалии, </w:t>
      </w:r>
      <w:r w:rsidR="00460A26" w:rsidRPr="00B4505C">
        <w:rPr>
          <w:lang w:val="ru-RU"/>
        </w:rPr>
        <w:t>Турции</w:t>
      </w:r>
      <w:r w:rsidR="00460A26">
        <w:rPr>
          <w:lang w:val="en-US"/>
        </w:rPr>
        <w:t>,</w:t>
      </w:r>
      <w:r w:rsidR="00460A26" w:rsidRPr="00B4505C">
        <w:rPr>
          <w:lang w:val="ru-RU"/>
        </w:rPr>
        <w:t xml:space="preserve"> </w:t>
      </w:r>
      <w:r w:rsidRPr="00B4505C">
        <w:rPr>
          <w:lang w:val="ru-RU"/>
        </w:rPr>
        <w:t xml:space="preserve">Кыргызстане, Словакии, Чешской Республике, Румынии, Соединенном Королевстве, Сан-Марино, Словении, Швеции, Швейцарии и Украине </w:t>
      </w:r>
      <w:r w:rsidRPr="00B4505C">
        <w:rPr>
          <w:rFonts w:asciiTheme="majorBidi" w:hAnsiTheme="majorBidi" w:cstheme="majorBidi"/>
          <w:szCs w:val="22"/>
          <w:lang w:val="ru-RU"/>
        </w:rPr>
        <w:t>полоса частот</w:t>
      </w:r>
      <w:r w:rsidRPr="00B4505C">
        <w:rPr>
          <w:lang w:val="ru-RU"/>
        </w:rPr>
        <w:t xml:space="preserve"> 42–42,5 МГц </w:t>
      </w:r>
      <w:r w:rsidRPr="00B4505C">
        <w:rPr>
          <w:rFonts w:asciiTheme="majorBidi" w:hAnsiTheme="majorBidi" w:cstheme="majorBidi"/>
          <w:szCs w:val="22"/>
          <w:lang w:val="ru-RU"/>
        </w:rPr>
        <w:t>распределена фиксированной и подвижной службам на первичной основе</w:t>
      </w:r>
      <w:r w:rsidRPr="00B4505C">
        <w:rPr>
          <w:lang w:val="ru-RU"/>
        </w:rPr>
        <w:t>.</w:t>
      </w:r>
      <w:r w:rsidRPr="00B4505C">
        <w:rPr>
          <w:sz w:val="16"/>
          <w:szCs w:val="16"/>
          <w:lang w:val="ru-RU"/>
        </w:rPr>
        <w:t>     (ВКР</w:t>
      </w:r>
      <w:r w:rsidRPr="00B4505C">
        <w:rPr>
          <w:sz w:val="16"/>
          <w:szCs w:val="16"/>
          <w:lang w:val="ru-RU"/>
        </w:rPr>
        <w:noBreakHyphen/>
      </w:r>
      <w:r w:rsidR="00460A26">
        <w:rPr>
          <w:sz w:val="16"/>
          <w:szCs w:val="16"/>
          <w:lang w:val="en-US"/>
        </w:rPr>
        <w:t>23</w:t>
      </w:r>
      <w:r w:rsidRPr="00B4505C">
        <w:rPr>
          <w:sz w:val="16"/>
          <w:szCs w:val="16"/>
          <w:lang w:val="ru-RU"/>
        </w:rPr>
        <w:t>)</w:t>
      </w:r>
    </w:p>
    <w:p w14:paraId="2F3BD589" w14:textId="77777777" w:rsidR="00FB5E69" w:rsidRPr="00624E15" w:rsidRDefault="00384729" w:rsidP="00FB5E69">
      <w:pPr>
        <w:pStyle w:val="Note"/>
        <w:rPr>
          <w:lang w:val="ru-RU"/>
        </w:rPr>
      </w:pPr>
      <w:r w:rsidRPr="00624E15">
        <w:rPr>
          <w:rStyle w:val="Artdef"/>
          <w:lang w:val="ru-RU"/>
        </w:rPr>
        <w:t>5.162</w:t>
      </w:r>
      <w:r w:rsidRPr="00624E15">
        <w:rPr>
          <w:lang w:val="ru-RU"/>
        </w:rPr>
        <w:tab/>
      </w:r>
      <w:r w:rsidRPr="00624E15">
        <w:rPr>
          <w:i/>
          <w:iCs/>
          <w:lang w:val="ru-RU"/>
        </w:rPr>
        <w:t>Дополнительное распределение</w:t>
      </w:r>
      <w:r w:rsidRPr="00624E15">
        <w:rPr>
          <w:lang w:val="ru-RU"/>
        </w:rPr>
        <w:t>:  в Австралии полоса 44–47 МГц распределена также радиовещательной службе на первичной основе.</w:t>
      </w:r>
      <w:r w:rsidRPr="00624E15">
        <w:rPr>
          <w:sz w:val="16"/>
          <w:szCs w:val="16"/>
          <w:lang w:val="ru-RU"/>
        </w:rPr>
        <w:t>     (ВКР-12)</w:t>
      </w:r>
    </w:p>
    <w:p w14:paraId="257BC1F0" w14:textId="2202D00C" w:rsidR="00FB5E69" w:rsidRPr="00B4505C" w:rsidRDefault="00384729" w:rsidP="00FB5E69">
      <w:pPr>
        <w:pStyle w:val="Note"/>
        <w:rPr>
          <w:sz w:val="16"/>
          <w:szCs w:val="16"/>
          <w:lang w:val="ru-RU"/>
        </w:rPr>
      </w:pPr>
      <w:r w:rsidRPr="00B4505C">
        <w:rPr>
          <w:rStyle w:val="Artdef"/>
          <w:lang w:val="ru-RU"/>
        </w:rPr>
        <w:t>5.162</w:t>
      </w:r>
      <w:r w:rsidRPr="00B4505C">
        <w:rPr>
          <w:rStyle w:val="Artdef"/>
        </w:rPr>
        <w:t>A</w:t>
      </w:r>
      <w:r w:rsidRPr="00B4505C">
        <w:rPr>
          <w:rStyle w:val="Artdef"/>
          <w:lang w:val="ru-RU"/>
        </w:rPr>
        <w:tab/>
      </w:r>
      <w:r w:rsidR="00952DBA" w:rsidRPr="004F37F4">
        <w:rPr>
          <w:i/>
          <w:iCs/>
          <w:lang w:val="ru-RU"/>
        </w:rPr>
        <w:t>Дополнительное распределение</w:t>
      </w:r>
      <w:r w:rsidR="00952DBA" w:rsidRPr="004F37F4">
        <w:rPr>
          <w:lang w:val="ru-RU"/>
        </w:rPr>
        <w:t xml:space="preserve">:  в Германии, Австралии, Австрии, Бельгии, Боснии и Герцеговине, Китае, Ватикане, Республике Корея, Дании, Испании, Эстонии, Российской Федерации, Финляндии, Франции, Индонезии, Ирландии, Исландии, Италии, Японии, Латвии, Лихтенштейне, Литве, Люксембурге, Северной Македонии, Монако, Черногории, Норвегии, Нидерландах, Польше, Португалии, Корейской Народно-Демократической Республике, Чешской Республике, Соединенном Королевстве, Сербии, Словении, Швеции и Швейцарии полоса частот 46–68 МГц распределена также радиолокационной службе на вторичной основе. Это использование ограничено эксплуатацией радаров профиля ветра в соответствии с Резолюцией </w:t>
      </w:r>
      <w:r w:rsidR="00952DBA" w:rsidRPr="004F37F4">
        <w:rPr>
          <w:b/>
          <w:bCs/>
          <w:lang w:val="ru-RU"/>
        </w:rPr>
        <w:t>217</w:t>
      </w:r>
      <w:r w:rsidR="00952DBA" w:rsidRPr="004F37F4">
        <w:rPr>
          <w:lang w:val="ru-RU"/>
        </w:rPr>
        <w:t xml:space="preserve"> </w:t>
      </w:r>
      <w:r w:rsidR="00952DBA" w:rsidRPr="004F37F4">
        <w:rPr>
          <w:b/>
          <w:bCs/>
          <w:lang w:val="ru-RU"/>
        </w:rPr>
        <w:t>(Пересм. ВКР</w:t>
      </w:r>
      <w:r w:rsidR="00952DBA" w:rsidRPr="004F37F4">
        <w:rPr>
          <w:b/>
          <w:bCs/>
          <w:lang w:val="ru-RU"/>
        </w:rPr>
        <w:noBreakHyphen/>
        <w:t>23)</w:t>
      </w:r>
      <w:r w:rsidR="00952DBA" w:rsidRPr="004F37F4">
        <w:rPr>
          <w:lang w:val="ru-RU"/>
        </w:rPr>
        <w:t>.</w:t>
      </w:r>
      <w:r w:rsidR="00952DBA" w:rsidRPr="004F37F4">
        <w:rPr>
          <w:sz w:val="16"/>
          <w:szCs w:val="16"/>
          <w:lang w:val="ru-RU"/>
        </w:rPr>
        <w:t>     (ВКР</w:t>
      </w:r>
      <w:r w:rsidR="00952DBA" w:rsidRPr="004F37F4">
        <w:rPr>
          <w:sz w:val="16"/>
          <w:szCs w:val="16"/>
          <w:lang w:val="ru-RU"/>
        </w:rPr>
        <w:noBreakHyphen/>
        <w:t>23)</w:t>
      </w:r>
    </w:p>
    <w:p w14:paraId="472C45AA" w14:textId="77777777" w:rsidR="002715B6" w:rsidRDefault="002715B6" w:rsidP="00AA244C">
      <w:pPr>
        <w:rPr>
          <w:rFonts w:eastAsia="SimSun"/>
        </w:rPr>
      </w:pPr>
    </w:p>
    <w:p w14:paraId="4431E881" w14:textId="77777777" w:rsidR="00E956B1" w:rsidRDefault="00E956B1" w:rsidP="00AA244C">
      <w:pPr>
        <w:rPr>
          <w:rFonts w:eastAsia="SimSun"/>
          <w:lang w:val="en-US"/>
        </w:rPr>
      </w:pPr>
    </w:p>
    <w:p w14:paraId="12A22D11" w14:textId="77777777" w:rsidR="008359B5" w:rsidRDefault="008359B5" w:rsidP="00AA244C">
      <w:pPr>
        <w:rPr>
          <w:rFonts w:eastAsia="SimSun"/>
          <w:lang w:val="en-US"/>
        </w:rPr>
      </w:pPr>
    </w:p>
    <w:p w14:paraId="0A179C23" w14:textId="77777777" w:rsidR="008359B5" w:rsidRDefault="008359B5" w:rsidP="00AA244C">
      <w:pPr>
        <w:rPr>
          <w:rFonts w:eastAsia="SimSun"/>
          <w:lang w:val="en-US"/>
        </w:rPr>
      </w:pPr>
    </w:p>
    <w:p w14:paraId="75BDF592" w14:textId="77777777" w:rsidR="008359B5" w:rsidRDefault="008359B5" w:rsidP="00AA244C">
      <w:pPr>
        <w:rPr>
          <w:rFonts w:eastAsia="SimSun"/>
          <w:lang w:val="en-US"/>
        </w:rPr>
      </w:pPr>
    </w:p>
    <w:p w14:paraId="481B76A0" w14:textId="77777777" w:rsidR="008359B5" w:rsidRDefault="008359B5" w:rsidP="00AA244C">
      <w:pPr>
        <w:rPr>
          <w:rFonts w:eastAsia="SimSun"/>
          <w:lang w:val="en-US"/>
        </w:rPr>
      </w:pPr>
    </w:p>
    <w:p w14:paraId="385C037F" w14:textId="77777777" w:rsidR="008359B5" w:rsidRDefault="008359B5" w:rsidP="00AA244C">
      <w:pPr>
        <w:rPr>
          <w:rFonts w:eastAsia="SimSun"/>
          <w:lang w:val="en-US"/>
        </w:rPr>
      </w:pPr>
    </w:p>
    <w:p w14:paraId="1AFABDBF" w14:textId="77777777" w:rsidR="008359B5" w:rsidRDefault="008359B5" w:rsidP="00AA244C">
      <w:pPr>
        <w:rPr>
          <w:rFonts w:eastAsia="SimSun"/>
          <w:lang w:val="en-US"/>
        </w:rPr>
      </w:pPr>
    </w:p>
    <w:p w14:paraId="415A3F96" w14:textId="77777777" w:rsidR="008359B5" w:rsidRDefault="008359B5" w:rsidP="00AA244C">
      <w:pPr>
        <w:rPr>
          <w:rFonts w:eastAsia="SimSun"/>
          <w:lang w:val="en-US"/>
        </w:rPr>
      </w:pPr>
    </w:p>
    <w:p w14:paraId="051FE715" w14:textId="77777777" w:rsidR="008359B5" w:rsidRDefault="008359B5" w:rsidP="00AA244C">
      <w:pPr>
        <w:rPr>
          <w:rFonts w:eastAsia="SimSun"/>
          <w:lang w:val="en-US"/>
        </w:rPr>
      </w:pPr>
    </w:p>
    <w:p w14:paraId="5D4EBE2A" w14:textId="77777777" w:rsidR="008359B5" w:rsidRDefault="008359B5" w:rsidP="00AA244C">
      <w:pPr>
        <w:rPr>
          <w:rFonts w:eastAsia="SimSun"/>
          <w:lang w:val="en-US"/>
        </w:rPr>
      </w:pPr>
    </w:p>
    <w:p w14:paraId="56E8C337" w14:textId="77777777" w:rsidR="008359B5" w:rsidRDefault="008359B5" w:rsidP="00AA244C">
      <w:pPr>
        <w:rPr>
          <w:rFonts w:eastAsia="SimSun"/>
          <w:lang w:val="en-US"/>
        </w:rPr>
      </w:pPr>
    </w:p>
    <w:p w14:paraId="23B22D3D" w14:textId="77777777" w:rsidR="008359B5" w:rsidRDefault="008359B5" w:rsidP="00AA244C">
      <w:pPr>
        <w:rPr>
          <w:rFonts w:eastAsia="SimSun"/>
          <w:lang w:val="en-US"/>
        </w:rPr>
      </w:pPr>
    </w:p>
    <w:p w14:paraId="3CB7D296" w14:textId="77777777" w:rsidR="008359B5" w:rsidRDefault="008359B5" w:rsidP="00AA244C">
      <w:pPr>
        <w:rPr>
          <w:rFonts w:eastAsia="SimSun"/>
          <w:lang w:val="en-US"/>
        </w:rPr>
      </w:pPr>
    </w:p>
    <w:p w14:paraId="7E177094" w14:textId="77777777" w:rsidR="008359B5" w:rsidRDefault="008359B5" w:rsidP="00AA244C">
      <w:pPr>
        <w:rPr>
          <w:rFonts w:eastAsia="SimSun"/>
          <w:lang w:val="en-US"/>
        </w:rPr>
      </w:pPr>
    </w:p>
    <w:p w14:paraId="631F6D8E" w14:textId="77777777" w:rsidR="008359B5" w:rsidRDefault="008359B5" w:rsidP="00AA244C">
      <w:pPr>
        <w:rPr>
          <w:rFonts w:eastAsia="SimSun"/>
          <w:lang w:val="en-US"/>
        </w:rPr>
      </w:pPr>
    </w:p>
    <w:p w14:paraId="2CA75A02" w14:textId="77777777" w:rsidR="008359B5" w:rsidRPr="008359B5" w:rsidRDefault="008359B5" w:rsidP="00AA244C">
      <w:pPr>
        <w:rPr>
          <w:rFonts w:eastAsia="SimSun"/>
          <w:lang w:val="en-US"/>
        </w:rPr>
      </w:pPr>
    </w:p>
    <w:p w14:paraId="29A8ECCB" w14:textId="77777777" w:rsidR="008359B5" w:rsidRDefault="008359B5">
      <w:pPr>
        <w:tabs>
          <w:tab w:val="clear" w:pos="1134"/>
          <w:tab w:val="clear" w:pos="1871"/>
          <w:tab w:val="clear" w:pos="2268"/>
        </w:tabs>
        <w:overflowPunct/>
        <w:autoSpaceDE/>
        <w:autoSpaceDN/>
        <w:adjustRightInd/>
        <w:spacing w:before="0"/>
        <w:jc w:val="left"/>
        <w:textAlignment w:val="auto"/>
        <w:rPr>
          <w:rFonts w:ascii="Times New Roman Bold" w:hAnsi="Times New Roman Bold"/>
          <w:b/>
          <w:sz w:val="18"/>
        </w:rPr>
      </w:pPr>
      <w:r>
        <w:br w:type="page"/>
      </w:r>
    </w:p>
    <w:p w14:paraId="17CBCD83" w14:textId="62F69B19" w:rsidR="00FB5E69" w:rsidRPr="00624E15" w:rsidRDefault="00384729" w:rsidP="00FB5E69">
      <w:pPr>
        <w:pStyle w:val="Tabletitle"/>
      </w:pPr>
      <w:r w:rsidRPr="00624E15">
        <w:lastRenderedPageBreak/>
        <w:t>47–75,2 МГц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09"/>
        <w:gridCol w:w="3223"/>
        <w:gridCol w:w="3080"/>
      </w:tblGrid>
      <w:tr w:rsidR="00FB5E69" w:rsidRPr="00624E15" w14:paraId="5A8716D2" w14:textId="77777777" w:rsidTr="00FB5E69">
        <w:trPr>
          <w:jc w:val="center"/>
        </w:trPr>
        <w:tc>
          <w:tcPr>
            <w:tcW w:w="5000" w:type="pct"/>
            <w:gridSpan w:val="3"/>
            <w:tcBorders>
              <w:top w:val="single" w:sz="4" w:space="0" w:color="auto"/>
            </w:tcBorders>
          </w:tcPr>
          <w:p w14:paraId="0097CC59"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2CAD7D2B" w14:textId="77777777" w:rsidTr="00FB5E69">
        <w:trPr>
          <w:jc w:val="center"/>
        </w:trPr>
        <w:tc>
          <w:tcPr>
            <w:tcW w:w="1652" w:type="pct"/>
            <w:tcBorders>
              <w:bottom w:val="nil"/>
            </w:tcBorders>
          </w:tcPr>
          <w:p w14:paraId="0B8361BE" w14:textId="77777777" w:rsidR="00FB5E69" w:rsidRPr="00624E15" w:rsidRDefault="00384729" w:rsidP="00FB5E69">
            <w:pPr>
              <w:pStyle w:val="Tablehead"/>
              <w:rPr>
                <w:lang w:val="ru-RU"/>
              </w:rPr>
            </w:pPr>
            <w:r w:rsidRPr="00624E15">
              <w:rPr>
                <w:lang w:val="ru-RU"/>
              </w:rPr>
              <w:t>Район 1</w:t>
            </w:r>
          </w:p>
        </w:tc>
        <w:tc>
          <w:tcPr>
            <w:tcW w:w="1712" w:type="pct"/>
          </w:tcPr>
          <w:p w14:paraId="4A4960BB" w14:textId="77777777" w:rsidR="00FB5E69" w:rsidRPr="00624E15" w:rsidRDefault="00384729" w:rsidP="00FB5E69">
            <w:pPr>
              <w:pStyle w:val="Tablehead"/>
              <w:rPr>
                <w:lang w:val="ru-RU"/>
              </w:rPr>
            </w:pPr>
            <w:r w:rsidRPr="00624E15">
              <w:rPr>
                <w:lang w:val="ru-RU"/>
              </w:rPr>
              <w:t>Район 2</w:t>
            </w:r>
          </w:p>
        </w:tc>
        <w:tc>
          <w:tcPr>
            <w:tcW w:w="1636" w:type="pct"/>
          </w:tcPr>
          <w:p w14:paraId="7C10D44D" w14:textId="77777777" w:rsidR="00FB5E69" w:rsidRPr="00624E15" w:rsidRDefault="00384729" w:rsidP="00FB5E69">
            <w:pPr>
              <w:pStyle w:val="Tablehead"/>
              <w:rPr>
                <w:lang w:val="ru-RU"/>
              </w:rPr>
            </w:pPr>
            <w:r w:rsidRPr="00624E15">
              <w:rPr>
                <w:lang w:val="ru-RU"/>
              </w:rPr>
              <w:t>Район 3</w:t>
            </w:r>
          </w:p>
        </w:tc>
      </w:tr>
      <w:tr w:rsidR="00E956B1" w:rsidRPr="004F37F4" w14:paraId="52E7D273" w14:textId="77777777" w:rsidTr="007E6B5B">
        <w:trPr>
          <w:cantSplit/>
          <w:trHeight w:val="640"/>
          <w:jc w:val="center"/>
        </w:trPr>
        <w:tc>
          <w:tcPr>
            <w:tcW w:w="1652" w:type="pct"/>
            <w:tcBorders>
              <w:bottom w:val="nil"/>
            </w:tcBorders>
          </w:tcPr>
          <w:p w14:paraId="3AB5211A" w14:textId="77777777" w:rsidR="00E956B1" w:rsidRPr="004F37F4" w:rsidRDefault="00E956B1" w:rsidP="007E6B5B">
            <w:pPr>
              <w:spacing w:before="40" w:after="40"/>
              <w:rPr>
                <w:rStyle w:val="Tablefreq"/>
                <w:szCs w:val="18"/>
              </w:rPr>
            </w:pPr>
            <w:r w:rsidRPr="004F37F4">
              <w:rPr>
                <w:rStyle w:val="Tablefreq"/>
                <w:szCs w:val="18"/>
              </w:rPr>
              <w:t>47–50</w:t>
            </w:r>
          </w:p>
          <w:p w14:paraId="51C3B816" w14:textId="77777777" w:rsidR="00E956B1" w:rsidRPr="004F37F4" w:rsidRDefault="00E956B1" w:rsidP="007E6B5B">
            <w:pPr>
              <w:pStyle w:val="TableTextS5"/>
              <w:rPr>
                <w:lang w:val="ru-RU"/>
              </w:rPr>
            </w:pPr>
            <w:r w:rsidRPr="004F37F4">
              <w:rPr>
                <w:lang w:val="ru-RU"/>
              </w:rPr>
              <w:t>РАДИОВЕЩАТЕЛЬНАЯ</w:t>
            </w:r>
          </w:p>
          <w:p w14:paraId="5C7A156F" w14:textId="77777777" w:rsidR="00E956B1" w:rsidRPr="004F37F4" w:rsidRDefault="00E956B1" w:rsidP="00AE1ECA">
            <w:pPr>
              <w:pStyle w:val="TableTextS5"/>
              <w:rPr>
                <w:lang w:val="ru-RU"/>
              </w:rPr>
            </w:pPr>
            <w:r w:rsidRPr="004F37F4">
              <w:rPr>
                <w:rFonts w:asciiTheme="majorBidi" w:hAnsiTheme="majorBidi" w:cstheme="majorBidi"/>
                <w:szCs w:val="18"/>
                <w:lang w:val="ru-RU"/>
              </w:rPr>
              <w:t xml:space="preserve">Спутниковая </w:t>
            </w:r>
            <w:r w:rsidRPr="004F37F4">
              <w:rPr>
                <w:lang w:val="ru-RU"/>
              </w:rPr>
              <w:t>служба</w:t>
            </w:r>
            <w:r w:rsidRPr="004F37F4">
              <w:rPr>
                <w:rFonts w:asciiTheme="majorBidi" w:hAnsiTheme="majorBidi" w:cstheme="majorBidi"/>
                <w:szCs w:val="18"/>
                <w:lang w:val="ru-RU"/>
              </w:rPr>
              <w:t xml:space="preserve"> исследования Земли (активная)  </w:t>
            </w:r>
            <w:r w:rsidRPr="0063398E">
              <w:rPr>
                <w:rStyle w:val="Artref"/>
                <w:szCs w:val="18"/>
                <w:lang w:val="ru-RU"/>
              </w:rPr>
              <w:t>5.159</w:t>
            </w:r>
            <w:r>
              <w:rPr>
                <w:rStyle w:val="Artref"/>
                <w:szCs w:val="18"/>
              </w:rPr>
              <w:t>A</w:t>
            </w:r>
          </w:p>
        </w:tc>
        <w:tc>
          <w:tcPr>
            <w:tcW w:w="1712" w:type="pct"/>
            <w:tcBorders>
              <w:bottom w:val="nil"/>
            </w:tcBorders>
          </w:tcPr>
          <w:p w14:paraId="52951D50" w14:textId="77777777" w:rsidR="00E956B1" w:rsidRPr="004F37F4" w:rsidRDefault="00E956B1" w:rsidP="007E6B5B">
            <w:pPr>
              <w:spacing w:before="40" w:after="40"/>
              <w:rPr>
                <w:rStyle w:val="Tablefreq"/>
                <w:szCs w:val="18"/>
              </w:rPr>
            </w:pPr>
            <w:r w:rsidRPr="004F37F4">
              <w:rPr>
                <w:rStyle w:val="Tablefreq"/>
                <w:szCs w:val="18"/>
              </w:rPr>
              <w:t>47–50</w:t>
            </w:r>
          </w:p>
          <w:p w14:paraId="3D9265AC" w14:textId="77777777" w:rsidR="00E956B1" w:rsidRPr="004F37F4" w:rsidRDefault="00E956B1" w:rsidP="007E6B5B">
            <w:pPr>
              <w:pStyle w:val="TableTextS5"/>
              <w:rPr>
                <w:lang w:val="ru-RU"/>
              </w:rPr>
            </w:pPr>
            <w:r w:rsidRPr="004F37F4">
              <w:rPr>
                <w:lang w:val="ru-RU"/>
              </w:rPr>
              <w:t>ФИКСИРОВАННАЯ</w:t>
            </w:r>
          </w:p>
          <w:p w14:paraId="345348A2" w14:textId="77777777" w:rsidR="00E956B1" w:rsidRPr="004F37F4" w:rsidRDefault="00E956B1" w:rsidP="007E6B5B">
            <w:pPr>
              <w:pStyle w:val="TableTextS5"/>
              <w:rPr>
                <w:szCs w:val="18"/>
                <w:lang w:val="ru-RU"/>
              </w:rPr>
            </w:pPr>
            <w:r w:rsidRPr="004F37F4">
              <w:rPr>
                <w:lang w:val="ru-RU"/>
              </w:rPr>
              <w:t>ПОДВИЖНАЯ</w:t>
            </w:r>
          </w:p>
          <w:p w14:paraId="7A163DD3" w14:textId="77777777" w:rsidR="00E956B1" w:rsidRPr="00B00A31" w:rsidRDefault="00E956B1" w:rsidP="00AE1ECA">
            <w:pPr>
              <w:pStyle w:val="TableTextS5"/>
              <w:rPr>
                <w:szCs w:val="18"/>
                <w:lang w:val="ru-RU"/>
              </w:rPr>
            </w:pPr>
            <w:r w:rsidRPr="004F37F4">
              <w:rPr>
                <w:rFonts w:asciiTheme="majorBidi" w:hAnsiTheme="majorBidi" w:cstheme="majorBidi"/>
                <w:szCs w:val="18"/>
                <w:lang w:val="ru-RU"/>
              </w:rPr>
              <w:t xml:space="preserve">Спутниковая </w:t>
            </w:r>
            <w:r w:rsidRPr="004F37F4">
              <w:rPr>
                <w:lang w:val="ru-RU"/>
              </w:rPr>
              <w:t>служба</w:t>
            </w:r>
            <w:r w:rsidRPr="004F37F4">
              <w:rPr>
                <w:rFonts w:asciiTheme="majorBidi" w:hAnsiTheme="majorBidi" w:cstheme="majorBidi"/>
                <w:szCs w:val="18"/>
                <w:lang w:val="ru-RU"/>
              </w:rPr>
              <w:t xml:space="preserve"> исследования Земли (активная)  </w:t>
            </w:r>
            <w:r w:rsidRPr="0063398E">
              <w:rPr>
                <w:rStyle w:val="Artref"/>
                <w:szCs w:val="18"/>
                <w:lang w:val="ru-RU"/>
              </w:rPr>
              <w:t>5.159</w:t>
            </w:r>
            <w:r>
              <w:rPr>
                <w:rStyle w:val="Artref"/>
                <w:szCs w:val="18"/>
              </w:rPr>
              <w:t>A</w:t>
            </w:r>
          </w:p>
        </w:tc>
        <w:tc>
          <w:tcPr>
            <w:tcW w:w="1636" w:type="pct"/>
            <w:tcBorders>
              <w:bottom w:val="nil"/>
            </w:tcBorders>
          </w:tcPr>
          <w:p w14:paraId="424EB2BA" w14:textId="77777777" w:rsidR="00E956B1" w:rsidRPr="004F37F4" w:rsidRDefault="00E956B1" w:rsidP="007E6B5B">
            <w:pPr>
              <w:spacing w:before="40" w:after="40"/>
              <w:rPr>
                <w:rStyle w:val="Tablefreq"/>
                <w:szCs w:val="18"/>
              </w:rPr>
            </w:pPr>
            <w:r w:rsidRPr="004F37F4">
              <w:rPr>
                <w:rStyle w:val="Tablefreq"/>
                <w:szCs w:val="18"/>
              </w:rPr>
              <w:t>47–50</w:t>
            </w:r>
          </w:p>
          <w:p w14:paraId="602B52C6" w14:textId="77777777" w:rsidR="00E956B1" w:rsidRPr="004F37F4" w:rsidRDefault="00E956B1" w:rsidP="007E6B5B">
            <w:pPr>
              <w:pStyle w:val="TableTextS5"/>
              <w:rPr>
                <w:lang w:val="ru-RU"/>
              </w:rPr>
            </w:pPr>
            <w:r w:rsidRPr="004F37F4">
              <w:rPr>
                <w:lang w:val="ru-RU"/>
              </w:rPr>
              <w:t>ФИКСИРОВАННАЯ</w:t>
            </w:r>
          </w:p>
          <w:p w14:paraId="79136186" w14:textId="77777777" w:rsidR="00E956B1" w:rsidRPr="004F37F4" w:rsidRDefault="00E956B1" w:rsidP="007E6B5B">
            <w:pPr>
              <w:pStyle w:val="TableTextS5"/>
              <w:rPr>
                <w:lang w:val="ru-RU"/>
              </w:rPr>
            </w:pPr>
            <w:r w:rsidRPr="004F37F4">
              <w:rPr>
                <w:lang w:val="ru-RU"/>
              </w:rPr>
              <w:t>ПОДВИЖНАЯ</w:t>
            </w:r>
          </w:p>
          <w:p w14:paraId="77914B96" w14:textId="77777777" w:rsidR="00E956B1" w:rsidRPr="00AE1ECA" w:rsidRDefault="00E956B1" w:rsidP="007E6B5B">
            <w:pPr>
              <w:pStyle w:val="TableTextS5"/>
              <w:rPr>
                <w:bCs/>
              </w:rPr>
            </w:pPr>
            <w:r w:rsidRPr="004F37F4">
              <w:rPr>
                <w:lang w:val="ru-RU"/>
              </w:rPr>
              <w:t>РАДИОВЕЩАТЕЛЬНАЯ</w:t>
            </w:r>
          </w:p>
          <w:p w14:paraId="1C0DA7B7" w14:textId="77777777" w:rsidR="00E956B1" w:rsidRPr="008C2F54" w:rsidRDefault="00E956B1" w:rsidP="00AE1ECA">
            <w:pPr>
              <w:pStyle w:val="TableTextS5"/>
              <w:rPr>
                <w:rStyle w:val="Artref"/>
                <w:szCs w:val="18"/>
                <w:lang w:val="ru-RU"/>
              </w:rPr>
            </w:pPr>
            <w:r w:rsidRPr="004F37F4">
              <w:rPr>
                <w:rFonts w:asciiTheme="majorBidi" w:hAnsiTheme="majorBidi" w:cstheme="majorBidi"/>
                <w:szCs w:val="18"/>
                <w:lang w:val="ru-RU"/>
              </w:rPr>
              <w:t xml:space="preserve">Спутниковая </w:t>
            </w:r>
            <w:r w:rsidRPr="004F37F4">
              <w:rPr>
                <w:lang w:val="ru-RU"/>
              </w:rPr>
              <w:t>служба</w:t>
            </w:r>
            <w:r w:rsidRPr="004F37F4">
              <w:rPr>
                <w:rFonts w:asciiTheme="majorBidi" w:hAnsiTheme="majorBidi" w:cstheme="majorBidi"/>
                <w:szCs w:val="18"/>
                <w:lang w:val="ru-RU"/>
              </w:rPr>
              <w:t xml:space="preserve"> исследования Земли (активная)  </w:t>
            </w:r>
            <w:r w:rsidRPr="0063398E">
              <w:rPr>
                <w:rStyle w:val="Artref"/>
                <w:szCs w:val="18"/>
                <w:lang w:val="ru-RU"/>
              </w:rPr>
              <w:t>5.159</w:t>
            </w:r>
            <w:r>
              <w:rPr>
                <w:rStyle w:val="Artref"/>
                <w:szCs w:val="18"/>
              </w:rPr>
              <w:t>A</w:t>
            </w:r>
          </w:p>
        </w:tc>
      </w:tr>
      <w:tr w:rsidR="002715B6" w:rsidRPr="00B4505C" w14:paraId="2E60E2FF" w14:textId="77777777" w:rsidTr="002715B6">
        <w:trPr>
          <w:cantSplit/>
          <w:jc w:val="center"/>
        </w:trPr>
        <w:tc>
          <w:tcPr>
            <w:tcW w:w="1652" w:type="pct"/>
            <w:tcBorders>
              <w:top w:val="nil"/>
              <w:bottom w:val="single" w:sz="4" w:space="0" w:color="auto"/>
            </w:tcBorders>
          </w:tcPr>
          <w:p w14:paraId="1567BD8E" w14:textId="1EC104D6" w:rsidR="002715B6" w:rsidRPr="00B4505C" w:rsidRDefault="002715B6" w:rsidP="002715B6">
            <w:pPr>
              <w:pStyle w:val="TableTextS5"/>
              <w:rPr>
                <w:rStyle w:val="Artref"/>
              </w:rPr>
            </w:pPr>
            <w:r w:rsidRPr="00B4505C">
              <w:rPr>
                <w:rStyle w:val="Artref"/>
              </w:rPr>
              <w:t>5.162А  5.163  5.164  5.165</w:t>
            </w:r>
          </w:p>
        </w:tc>
        <w:tc>
          <w:tcPr>
            <w:tcW w:w="1712" w:type="pct"/>
            <w:tcBorders>
              <w:top w:val="nil"/>
              <w:bottom w:val="single" w:sz="4" w:space="0" w:color="auto"/>
            </w:tcBorders>
          </w:tcPr>
          <w:p w14:paraId="47DF9AC5" w14:textId="77777777" w:rsidR="002715B6" w:rsidRPr="00B4505C" w:rsidRDefault="002715B6" w:rsidP="002715B6">
            <w:pPr>
              <w:pStyle w:val="TableTextS5"/>
              <w:rPr>
                <w:szCs w:val="18"/>
                <w:lang w:val="ru-RU"/>
              </w:rPr>
            </w:pPr>
          </w:p>
        </w:tc>
        <w:tc>
          <w:tcPr>
            <w:tcW w:w="1636" w:type="pct"/>
            <w:tcBorders>
              <w:top w:val="nil"/>
              <w:bottom w:val="single" w:sz="4" w:space="0" w:color="auto"/>
            </w:tcBorders>
          </w:tcPr>
          <w:p w14:paraId="68415B85" w14:textId="15313DC7" w:rsidR="002715B6" w:rsidRPr="00B4505C" w:rsidRDefault="002715B6" w:rsidP="002715B6">
            <w:pPr>
              <w:pStyle w:val="TableTextS5"/>
              <w:rPr>
                <w:rStyle w:val="Artref"/>
                <w:szCs w:val="18"/>
              </w:rPr>
            </w:pPr>
            <w:r w:rsidRPr="00B4505C">
              <w:rPr>
                <w:rStyle w:val="Artref"/>
              </w:rPr>
              <w:t>5.162А</w:t>
            </w:r>
          </w:p>
        </w:tc>
      </w:tr>
      <w:tr w:rsidR="002715B6" w:rsidRPr="00B4505C" w14:paraId="0D68DBA3" w14:textId="77777777" w:rsidTr="002715B6">
        <w:trPr>
          <w:cantSplit/>
          <w:jc w:val="center"/>
        </w:trPr>
        <w:tc>
          <w:tcPr>
            <w:tcW w:w="1652" w:type="pct"/>
            <w:tcBorders>
              <w:top w:val="single" w:sz="4" w:space="0" w:color="auto"/>
              <w:bottom w:val="single" w:sz="4" w:space="0" w:color="auto"/>
            </w:tcBorders>
          </w:tcPr>
          <w:p w14:paraId="2F5AD229" w14:textId="77777777" w:rsidR="002715B6" w:rsidRPr="00B4505C" w:rsidRDefault="002715B6" w:rsidP="002715B6">
            <w:pPr>
              <w:pStyle w:val="TableTextS5"/>
              <w:rPr>
                <w:rStyle w:val="Tablefreq"/>
                <w:lang w:val="ru-RU"/>
              </w:rPr>
            </w:pPr>
            <w:r w:rsidRPr="00B4505C">
              <w:rPr>
                <w:rStyle w:val="Tablefreq"/>
                <w:lang w:val="ru-RU"/>
              </w:rPr>
              <w:t>50–52</w:t>
            </w:r>
          </w:p>
          <w:p w14:paraId="4A3D3840" w14:textId="77777777" w:rsidR="002715B6" w:rsidRPr="00B4505C" w:rsidRDefault="002715B6" w:rsidP="002715B6">
            <w:pPr>
              <w:pStyle w:val="TableTextS5"/>
              <w:rPr>
                <w:lang w:val="ru-RU"/>
              </w:rPr>
            </w:pPr>
            <w:r w:rsidRPr="00B4505C">
              <w:rPr>
                <w:lang w:val="ru-RU"/>
              </w:rPr>
              <w:t>РАДИОВЕЩАТЕЛЬНАЯ</w:t>
            </w:r>
          </w:p>
          <w:p w14:paraId="29A3C26C" w14:textId="7CEBA7A3" w:rsidR="002715B6" w:rsidRPr="00B4505C" w:rsidRDefault="002715B6" w:rsidP="002715B6">
            <w:pPr>
              <w:pStyle w:val="TableTextS5"/>
              <w:rPr>
                <w:rStyle w:val="Artref"/>
              </w:rPr>
            </w:pPr>
            <w:r w:rsidRPr="00B4505C">
              <w:rPr>
                <w:lang w:val="ru-RU"/>
              </w:rPr>
              <w:t xml:space="preserve">Любительская  </w:t>
            </w:r>
            <w:r w:rsidRPr="00B4505C">
              <w:rPr>
                <w:rStyle w:val="Artref"/>
              </w:rPr>
              <w:t>5.166</w:t>
            </w:r>
            <w:r w:rsidRPr="00B4505C">
              <w:rPr>
                <w:rStyle w:val="Artref"/>
                <w:lang w:val="en-GB"/>
              </w:rPr>
              <w:t>B</w:t>
            </w:r>
            <w:r w:rsidRPr="00B4505C">
              <w:rPr>
                <w:lang w:val="ru-RU"/>
              </w:rPr>
              <w:t xml:space="preserve">  </w:t>
            </w:r>
            <w:r w:rsidRPr="00B4505C">
              <w:rPr>
                <w:rStyle w:val="Artref"/>
              </w:rPr>
              <w:t>5.166</w:t>
            </w:r>
            <w:r w:rsidRPr="00B4505C">
              <w:rPr>
                <w:rStyle w:val="Artref"/>
                <w:lang w:val="en-GB"/>
              </w:rPr>
              <w:t>C</w:t>
            </w:r>
            <w:r w:rsidRPr="00B4505C">
              <w:rPr>
                <w:lang w:val="ru-RU"/>
              </w:rPr>
              <w:t xml:space="preserve">  </w:t>
            </w:r>
            <w:r w:rsidRPr="00B4505C">
              <w:rPr>
                <w:rStyle w:val="Artref"/>
              </w:rPr>
              <w:t>5.166</w:t>
            </w:r>
            <w:r w:rsidRPr="00B4505C">
              <w:rPr>
                <w:rStyle w:val="Artref"/>
                <w:lang w:val="en-GB"/>
              </w:rPr>
              <w:t>D</w:t>
            </w:r>
            <w:r w:rsidRPr="00B4505C">
              <w:rPr>
                <w:rStyle w:val="Artref"/>
              </w:rPr>
              <w:t xml:space="preserve">  5.166</w:t>
            </w:r>
            <w:r w:rsidRPr="00B4505C">
              <w:rPr>
                <w:rStyle w:val="Artref"/>
                <w:lang w:val="en-GB"/>
              </w:rPr>
              <w:t>E</w:t>
            </w:r>
            <w:r w:rsidRPr="00B4505C">
              <w:rPr>
                <w:rStyle w:val="Artref"/>
              </w:rPr>
              <w:t xml:space="preserve">  5.169B</w:t>
            </w:r>
          </w:p>
          <w:p w14:paraId="0A66748A" w14:textId="4838BBF8" w:rsidR="002715B6" w:rsidRPr="00B4505C" w:rsidRDefault="002715B6" w:rsidP="00725836">
            <w:pPr>
              <w:pStyle w:val="TableTextS5"/>
              <w:ind w:left="0" w:firstLine="0"/>
              <w:rPr>
                <w:rStyle w:val="Artref"/>
                <w:bCs w:val="0"/>
              </w:rPr>
            </w:pPr>
            <w:r w:rsidRPr="00B4505C">
              <w:rPr>
                <w:rStyle w:val="Artref"/>
              </w:rPr>
              <w:t xml:space="preserve">5.162А  5.164  5.165  </w:t>
            </w:r>
            <w:r w:rsidR="0003318E" w:rsidRPr="00B4505C">
              <w:rPr>
                <w:rStyle w:val="Artref"/>
              </w:rPr>
              <w:t>5.166</w:t>
            </w:r>
            <w:r w:rsidR="0003318E" w:rsidRPr="00B4505C">
              <w:rPr>
                <w:rStyle w:val="Artref"/>
                <w:lang w:val="en-GB"/>
              </w:rPr>
              <w:t>A</w:t>
            </w:r>
            <w:r w:rsidR="0003318E" w:rsidRPr="00B4505C">
              <w:rPr>
                <w:rStyle w:val="Artref"/>
              </w:rPr>
              <w:t xml:space="preserve">  5.169  5.169</w:t>
            </w:r>
            <w:r w:rsidR="0003318E" w:rsidRPr="00B4505C">
              <w:rPr>
                <w:rStyle w:val="Artref"/>
                <w:lang w:val="en-GB"/>
              </w:rPr>
              <w:t>A</w:t>
            </w:r>
          </w:p>
        </w:tc>
        <w:tc>
          <w:tcPr>
            <w:tcW w:w="3348" w:type="pct"/>
            <w:gridSpan w:val="2"/>
            <w:tcBorders>
              <w:top w:val="single" w:sz="4" w:space="0" w:color="auto"/>
              <w:bottom w:val="nil"/>
            </w:tcBorders>
          </w:tcPr>
          <w:p w14:paraId="17919AAB" w14:textId="77777777" w:rsidR="002715B6" w:rsidRPr="00B4505C" w:rsidRDefault="002715B6" w:rsidP="002715B6">
            <w:pPr>
              <w:spacing w:before="40" w:after="40"/>
              <w:rPr>
                <w:rStyle w:val="Tablefreq"/>
                <w:szCs w:val="18"/>
              </w:rPr>
            </w:pPr>
            <w:r w:rsidRPr="00B4505C">
              <w:rPr>
                <w:rStyle w:val="Tablefreq"/>
                <w:szCs w:val="18"/>
              </w:rPr>
              <w:t>50–54</w:t>
            </w:r>
          </w:p>
          <w:p w14:paraId="47E73F01" w14:textId="77777777" w:rsidR="002715B6" w:rsidRPr="00B4505C" w:rsidRDefault="002715B6" w:rsidP="002715B6">
            <w:pPr>
              <w:pStyle w:val="TableTextS5"/>
              <w:rPr>
                <w:rStyle w:val="Artref"/>
                <w:bCs w:val="0"/>
              </w:rPr>
            </w:pPr>
            <w:r w:rsidRPr="00B4505C">
              <w:rPr>
                <w:lang w:val="ru-RU"/>
              </w:rPr>
              <w:tab/>
            </w:r>
            <w:r w:rsidRPr="00B4505C">
              <w:rPr>
                <w:lang w:val="ru-RU"/>
              </w:rPr>
              <w:tab/>
              <w:t>ЛЮБИТЕЛЬСКАЯ</w:t>
            </w:r>
          </w:p>
        </w:tc>
      </w:tr>
      <w:tr w:rsidR="002715B6" w:rsidRPr="00B4505C" w14:paraId="096ABFE3" w14:textId="77777777" w:rsidTr="002715B6">
        <w:trPr>
          <w:cantSplit/>
          <w:jc w:val="center"/>
        </w:trPr>
        <w:tc>
          <w:tcPr>
            <w:tcW w:w="1652" w:type="pct"/>
            <w:vMerge w:val="restart"/>
            <w:tcBorders>
              <w:top w:val="single" w:sz="4" w:space="0" w:color="auto"/>
            </w:tcBorders>
          </w:tcPr>
          <w:p w14:paraId="0ABEC0A1" w14:textId="77777777" w:rsidR="002715B6" w:rsidRPr="00B4505C" w:rsidRDefault="002715B6" w:rsidP="002715B6">
            <w:pPr>
              <w:pStyle w:val="TableTextS5"/>
              <w:rPr>
                <w:rStyle w:val="Tablefreq"/>
                <w:lang w:val="ru-RU"/>
              </w:rPr>
            </w:pPr>
            <w:r w:rsidRPr="00B4505C">
              <w:rPr>
                <w:rStyle w:val="Tablefreq"/>
                <w:lang w:val="ru-RU"/>
              </w:rPr>
              <w:t>52–68</w:t>
            </w:r>
          </w:p>
          <w:p w14:paraId="52F08DBF" w14:textId="77777777" w:rsidR="002715B6" w:rsidRPr="00B4505C" w:rsidDel="00915863" w:rsidRDefault="002715B6" w:rsidP="002715B6">
            <w:pPr>
              <w:pStyle w:val="TableTextS5"/>
              <w:rPr>
                <w:rStyle w:val="Tablefreq"/>
                <w:lang w:val="ru-RU"/>
              </w:rPr>
            </w:pPr>
            <w:r w:rsidRPr="00B4505C">
              <w:rPr>
                <w:lang w:val="ru-RU"/>
              </w:rPr>
              <w:t>РАДИОВЕЩАТЕЛЬНАЯ</w:t>
            </w:r>
          </w:p>
        </w:tc>
        <w:tc>
          <w:tcPr>
            <w:tcW w:w="3348" w:type="pct"/>
            <w:gridSpan w:val="2"/>
            <w:tcBorders>
              <w:top w:val="nil"/>
              <w:bottom w:val="nil"/>
            </w:tcBorders>
          </w:tcPr>
          <w:p w14:paraId="717AA722" w14:textId="77777777" w:rsidR="002715B6" w:rsidRPr="00B4505C" w:rsidRDefault="002715B6" w:rsidP="002715B6">
            <w:pPr>
              <w:pStyle w:val="TableTextS5"/>
              <w:rPr>
                <w:rStyle w:val="Tablefreq"/>
                <w:szCs w:val="18"/>
                <w:lang w:val="ru-RU"/>
              </w:rPr>
            </w:pPr>
            <w:r w:rsidRPr="00B4505C">
              <w:rPr>
                <w:lang w:val="ru-RU"/>
              </w:rPr>
              <w:tab/>
            </w:r>
            <w:r w:rsidRPr="00B4505C">
              <w:rPr>
                <w:lang w:val="ru-RU"/>
              </w:rPr>
              <w:tab/>
            </w:r>
            <w:r w:rsidRPr="00B4505C">
              <w:rPr>
                <w:rStyle w:val="Artref"/>
              </w:rPr>
              <w:t>5.162А  5.167  5.167A  5.168  5.170</w:t>
            </w:r>
          </w:p>
        </w:tc>
      </w:tr>
      <w:tr w:rsidR="002715B6" w:rsidRPr="00B4505C" w14:paraId="7640D9BA" w14:textId="77777777" w:rsidTr="002715B6">
        <w:trPr>
          <w:cantSplit/>
          <w:jc w:val="center"/>
        </w:trPr>
        <w:tc>
          <w:tcPr>
            <w:tcW w:w="1652" w:type="pct"/>
            <w:vMerge/>
            <w:tcBorders>
              <w:bottom w:val="nil"/>
            </w:tcBorders>
          </w:tcPr>
          <w:p w14:paraId="5F5016BE" w14:textId="77777777" w:rsidR="002715B6" w:rsidRPr="00B4505C" w:rsidRDefault="002715B6" w:rsidP="002715B6">
            <w:pPr>
              <w:pStyle w:val="TableTextS5"/>
              <w:rPr>
                <w:lang w:val="ru-RU"/>
              </w:rPr>
            </w:pPr>
          </w:p>
        </w:tc>
        <w:tc>
          <w:tcPr>
            <w:tcW w:w="1712" w:type="pct"/>
            <w:tcBorders>
              <w:bottom w:val="nil"/>
            </w:tcBorders>
          </w:tcPr>
          <w:p w14:paraId="1E856878" w14:textId="77777777" w:rsidR="002715B6" w:rsidRPr="00B4505C" w:rsidRDefault="002715B6" w:rsidP="002715B6">
            <w:pPr>
              <w:spacing w:before="40" w:after="40"/>
              <w:rPr>
                <w:rStyle w:val="Tablefreq"/>
                <w:szCs w:val="18"/>
              </w:rPr>
            </w:pPr>
            <w:r w:rsidRPr="00B4505C">
              <w:rPr>
                <w:rStyle w:val="Tablefreq"/>
                <w:szCs w:val="18"/>
              </w:rPr>
              <w:t>54–68</w:t>
            </w:r>
          </w:p>
          <w:p w14:paraId="7F057737" w14:textId="77777777" w:rsidR="002715B6" w:rsidRPr="00B4505C" w:rsidRDefault="002715B6" w:rsidP="002715B6">
            <w:pPr>
              <w:pStyle w:val="TableTextS5"/>
              <w:rPr>
                <w:lang w:val="ru-RU"/>
              </w:rPr>
            </w:pPr>
            <w:r w:rsidRPr="00B4505C">
              <w:rPr>
                <w:lang w:val="ru-RU"/>
              </w:rPr>
              <w:t>РАДИОВЕЩАТЕЛЬНАЯ</w:t>
            </w:r>
          </w:p>
          <w:p w14:paraId="0FBB7EF5" w14:textId="77777777" w:rsidR="002715B6" w:rsidRPr="00B4505C" w:rsidRDefault="002715B6" w:rsidP="002715B6">
            <w:pPr>
              <w:pStyle w:val="TableTextS5"/>
              <w:rPr>
                <w:lang w:val="ru-RU"/>
              </w:rPr>
            </w:pPr>
            <w:r w:rsidRPr="00B4505C">
              <w:rPr>
                <w:lang w:val="ru-RU"/>
              </w:rPr>
              <w:t>Фиксированная</w:t>
            </w:r>
          </w:p>
          <w:p w14:paraId="270227CA" w14:textId="77777777" w:rsidR="002715B6" w:rsidRPr="00B4505C" w:rsidRDefault="002715B6" w:rsidP="002715B6">
            <w:pPr>
              <w:pStyle w:val="TableTextS5"/>
              <w:rPr>
                <w:rStyle w:val="Artref"/>
              </w:rPr>
            </w:pPr>
            <w:r w:rsidRPr="00B4505C">
              <w:rPr>
                <w:lang w:val="ru-RU"/>
              </w:rPr>
              <w:t>Подвижная</w:t>
            </w:r>
          </w:p>
        </w:tc>
        <w:tc>
          <w:tcPr>
            <w:tcW w:w="1636" w:type="pct"/>
            <w:tcBorders>
              <w:bottom w:val="nil"/>
            </w:tcBorders>
          </w:tcPr>
          <w:p w14:paraId="18BD3F5C" w14:textId="77777777" w:rsidR="002715B6" w:rsidRPr="00B4505C" w:rsidRDefault="002715B6" w:rsidP="002715B6">
            <w:pPr>
              <w:spacing w:before="40" w:after="40"/>
              <w:rPr>
                <w:rStyle w:val="Tablefreq"/>
                <w:szCs w:val="18"/>
              </w:rPr>
            </w:pPr>
            <w:r w:rsidRPr="00B4505C">
              <w:rPr>
                <w:rStyle w:val="Tablefreq"/>
                <w:szCs w:val="18"/>
              </w:rPr>
              <w:t>54–68</w:t>
            </w:r>
          </w:p>
          <w:p w14:paraId="2F347122" w14:textId="77777777" w:rsidR="002715B6" w:rsidRPr="00B4505C" w:rsidRDefault="002715B6" w:rsidP="002715B6">
            <w:pPr>
              <w:pStyle w:val="TableTextS5"/>
              <w:rPr>
                <w:lang w:val="ru-RU"/>
              </w:rPr>
            </w:pPr>
            <w:r w:rsidRPr="00B4505C">
              <w:rPr>
                <w:lang w:val="ru-RU"/>
              </w:rPr>
              <w:t>ФИКСИРОВАННАЯ</w:t>
            </w:r>
          </w:p>
          <w:p w14:paraId="09E4EE7C" w14:textId="77777777" w:rsidR="002715B6" w:rsidRPr="00B4505C" w:rsidRDefault="002715B6" w:rsidP="002715B6">
            <w:pPr>
              <w:pStyle w:val="TableTextS5"/>
              <w:rPr>
                <w:lang w:val="ru-RU"/>
              </w:rPr>
            </w:pPr>
            <w:r w:rsidRPr="00B4505C">
              <w:rPr>
                <w:lang w:val="ru-RU"/>
              </w:rPr>
              <w:t>ПОДВИЖНАЯ</w:t>
            </w:r>
          </w:p>
          <w:p w14:paraId="2E9DC950" w14:textId="77777777" w:rsidR="002715B6" w:rsidRPr="00B4505C" w:rsidRDefault="002715B6" w:rsidP="002715B6">
            <w:pPr>
              <w:pStyle w:val="TableTextS5"/>
              <w:rPr>
                <w:rStyle w:val="Artref"/>
              </w:rPr>
            </w:pPr>
            <w:r w:rsidRPr="00B4505C">
              <w:rPr>
                <w:lang w:val="ru-RU"/>
              </w:rPr>
              <w:t>РАДИОВЕЩАТЕЛЬНАЯ</w:t>
            </w:r>
          </w:p>
        </w:tc>
      </w:tr>
      <w:tr w:rsidR="002715B6" w:rsidRPr="00B4505C" w14:paraId="0A2FCB7B" w14:textId="77777777" w:rsidTr="002715B6">
        <w:trPr>
          <w:cantSplit/>
          <w:jc w:val="center"/>
        </w:trPr>
        <w:tc>
          <w:tcPr>
            <w:tcW w:w="1652" w:type="pct"/>
            <w:tcBorders>
              <w:top w:val="nil"/>
              <w:bottom w:val="single" w:sz="4" w:space="0" w:color="auto"/>
            </w:tcBorders>
          </w:tcPr>
          <w:p w14:paraId="30EDA257" w14:textId="77777777" w:rsidR="002715B6" w:rsidRPr="00B4505C" w:rsidRDefault="002715B6" w:rsidP="002715B6">
            <w:pPr>
              <w:pStyle w:val="TableTextS5"/>
              <w:tabs>
                <w:tab w:val="clear" w:pos="170"/>
              </w:tabs>
              <w:ind w:left="0" w:firstLine="0"/>
              <w:rPr>
                <w:rStyle w:val="Artref"/>
                <w:lang w:val="en-GB"/>
              </w:rPr>
            </w:pPr>
            <w:r w:rsidRPr="00B4505C">
              <w:rPr>
                <w:rStyle w:val="Artref"/>
                <w:lang w:val="en-GB"/>
              </w:rPr>
              <w:t>5.162</w:t>
            </w:r>
            <w:r w:rsidRPr="00B4505C">
              <w:rPr>
                <w:rStyle w:val="Artref"/>
              </w:rPr>
              <w:t>А</w:t>
            </w:r>
            <w:r w:rsidRPr="00B4505C">
              <w:rPr>
                <w:rStyle w:val="Artref"/>
                <w:lang w:val="en-GB"/>
              </w:rPr>
              <w:t xml:space="preserve">  5.163  5.164  5.165  </w:t>
            </w:r>
            <w:r w:rsidRPr="00B4505C">
              <w:rPr>
                <w:rStyle w:val="Artref"/>
                <w:lang w:val="en-GB"/>
              </w:rPr>
              <w:br/>
              <w:t>5.169  5.169A  5</w:t>
            </w:r>
            <w:r w:rsidRPr="00B4505C">
              <w:rPr>
                <w:rStyle w:val="Artref"/>
              </w:rPr>
              <w:t xml:space="preserve">.169B </w:t>
            </w:r>
            <w:r w:rsidRPr="00B4505C">
              <w:rPr>
                <w:rStyle w:val="Artref"/>
                <w:lang w:val="en-GB"/>
              </w:rPr>
              <w:t xml:space="preserve"> 5.171  </w:t>
            </w:r>
          </w:p>
        </w:tc>
        <w:tc>
          <w:tcPr>
            <w:tcW w:w="1712" w:type="pct"/>
            <w:tcBorders>
              <w:top w:val="nil"/>
              <w:bottom w:val="single" w:sz="4" w:space="0" w:color="auto"/>
            </w:tcBorders>
          </w:tcPr>
          <w:p w14:paraId="2779C17E" w14:textId="77777777" w:rsidR="002715B6" w:rsidRPr="00B4505C" w:rsidRDefault="002715B6" w:rsidP="00810CE4">
            <w:pPr>
              <w:pStyle w:val="TableTextS5"/>
              <w:ind w:left="0" w:firstLine="0"/>
              <w:rPr>
                <w:rStyle w:val="Artref"/>
              </w:rPr>
            </w:pPr>
            <w:r w:rsidRPr="00B4505C">
              <w:br/>
            </w:r>
            <w:r w:rsidRPr="00B4505C">
              <w:rPr>
                <w:rStyle w:val="Artref"/>
              </w:rPr>
              <w:t>5.172</w:t>
            </w:r>
          </w:p>
        </w:tc>
        <w:tc>
          <w:tcPr>
            <w:tcW w:w="1636" w:type="pct"/>
            <w:tcBorders>
              <w:top w:val="nil"/>
              <w:bottom w:val="single" w:sz="4" w:space="0" w:color="auto"/>
            </w:tcBorders>
          </w:tcPr>
          <w:p w14:paraId="0500C91B" w14:textId="77777777" w:rsidR="002715B6" w:rsidRPr="00B4505C" w:rsidRDefault="002715B6" w:rsidP="00810CE4">
            <w:pPr>
              <w:pStyle w:val="TableTextS5"/>
              <w:ind w:left="0" w:firstLine="0"/>
              <w:rPr>
                <w:rStyle w:val="Artref"/>
              </w:rPr>
            </w:pPr>
            <w:r w:rsidRPr="00B4505C">
              <w:rPr>
                <w:lang w:val="ru-RU"/>
              </w:rPr>
              <w:br/>
            </w:r>
            <w:r w:rsidRPr="00B4505C">
              <w:rPr>
                <w:rStyle w:val="Artref"/>
              </w:rPr>
              <w:t>5.162А</w:t>
            </w:r>
          </w:p>
        </w:tc>
      </w:tr>
      <w:tr w:rsidR="00FB5E69" w:rsidRPr="00624E15" w14:paraId="0EE5960E" w14:textId="77777777" w:rsidTr="00FB5E69">
        <w:trPr>
          <w:jc w:val="center"/>
        </w:trPr>
        <w:tc>
          <w:tcPr>
            <w:tcW w:w="1652" w:type="pct"/>
            <w:tcBorders>
              <w:top w:val="single" w:sz="4" w:space="0" w:color="auto"/>
              <w:bottom w:val="nil"/>
            </w:tcBorders>
          </w:tcPr>
          <w:p w14:paraId="138B2FB2" w14:textId="77777777" w:rsidR="00FB5E69" w:rsidRPr="00624E15" w:rsidRDefault="00384729" w:rsidP="00FB5E69">
            <w:pPr>
              <w:spacing w:before="40" w:after="40"/>
              <w:rPr>
                <w:rStyle w:val="Tablefreq"/>
                <w:szCs w:val="18"/>
              </w:rPr>
            </w:pPr>
            <w:r w:rsidRPr="00624E15">
              <w:rPr>
                <w:rStyle w:val="Tablefreq"/>
                <w:szCs w:val="18"/>
              </w:rPr>
              <w:t>68–74,8</w:t>
            </w:r>
          </w:p>
          <w:p w14:paraId="5DB16DF8" w14:textId="77777777" w:rsidR="00FB5E69" w:rsidRPr="00624E15" w:rsidRDefault="00384729" w:rsidP="00FB5E69">
            <w:pPr>
              <w:pStyle w:val="TableTextS5"/>
              <w:rPr>
                <w:lang w:val="ru-RU"/>
              </w:rPr>
            </w:pPr>
            <w:r w:rsidRPr="00624E15">
              <w:rPr>
                <w:lang w:val="ru-RU"/>
              </w:rPr>
              <w:t>ФИКСИРОВАННАЯ</w:t>
            </w:r>
          </w:p>
          <w:p w14:paraId="7AD4BDAC" w14:textId="77777777" w:rsidR="00FB5E69" w:rsidRPr="00624E15" w:rsidRDefault="00384729" w:rsidP="002715B6">
            <w:pPr>
              <w:pStyle w:val="TableTextS5"/>
              <w:rPr>
                <w:szCs w:val="18"/>
                <w:lang w:val="ru-RU"/>
              </w:rPr>
            </w:pPr>
            <w:r w:rsidRPr="00624E15">
              <w:rPr>
                <w:lang w:val="ru-RU"/>
              </w:rPr>
              <w:t>ПОДВИЖНАЯ, за исключением воздушной подвижной</w:t>
            </w:r>
          </w:p>
        </w:tc>
        <w:tc>
          <w:tcPr>
            <w:tcW w:w="1712" w:type="pct"/>
            <w:tcBorders>
              <w:top w:val="single" w:sz="4" w:space="0" w:color="auto"/>
            </w:tcBorders>
          </w:tcPr>
          <w:p w14:paraId="4E7D75FB" w14:textId="77777777" w:rsidR="00FB5E69" w:rsidRPr="00624E15" w:rsidRDefault="00384729" w:rsidP="00FB5E69">
            <w:pPr>
              <w:spacing w:before="40" w:after="40"/>
              <w:rPr>
                <w:rStyle w:val="Tablefreq"/>
                <w:szCs w:val="18"/>
              </w:rPr>
            </w:pPr>
            <w:r w:rsidRPr="00624E15">
              <w:rPr>
                <w:rStyle w:val="Tablefreq"/>
                <w:szCs w:val="18"/>
              </w:rPr>
              <w:t>68–72</w:t>
            </w:r>
          </w:p>
          <w:p w14:paraId="3E23F9D2" w14:textId="77777777" w:rsidR="00FB5E69" w:rsidRPr="00624E15" w:rsidRDefault="00384729" w:rsidP="00FB5E69">
            <w:pPr>
              <w:pStyle w:val="TableTextS5"/>
              <w:rPr>
                <w:lang w:val="ru-RU"/>
              </w:rPr>
            </w:pPr>
            <w:r w:rsidRPr="00624E15">
              <w:rPr>
                <w:lang w:val="ru-RU"/>
              </w:rPr>
              <w:t>РАДИОВЕЩАТЕЛЬНАЯ</w:t>
            </w:r>
          </w:p>
          <w:p w14:paraId="0533CCC0" w14:textId="77777777" w:rsidR="00FB5E69" w:rsidRPr="00624E15" w:rsidRDefault="00384729" w:rsidP="00FB5E69">
            <w:pPr>
              <w:pStyle w:val="TableTextS5"/>
              <w:rPr>
                <w:lang w:val="ru-RU"/>
              </w:rPr>
            </w:pPr>
            <w:r w:rsidRPr="00624E15">
              <w:rPr>
                <w:lang w:val="ru-RU"/>
              </w:rPr>
              <w:t>Фиксированная</w:t>
            </w:r>
          </w:p>
          <w:p w14:paraId="2F42A4F6" w14:textId="77777777" w:rsidR="00FB5E69" w:rsidRPr="00624E15" w:rsidRDefault="00384729" w:rsidP="00FB5E69">
            <w:pPr>
              <w:pStyle w:val="TableTextS5"/>
              <w:rPr>
                <w:lang w:val="ru-RU"/>
              </w:rPr>
            </w:pPr>
            <w:r w:rsidRPr="00624E15">
              <w:rPr>
                <w:lang w:val="ru-RU"/>
              </w:rPr>
              <w:t>Подвижная</w:t>
            </w:r>
          </w:p>
          <w:p w14:paraId="2ABF4896" w14:textId="77777777" w:rsidR="00FB5E69" w:rsidRPr="00624E15" w:rsidRDefault="00384729" w:rsidP="00FB5E69">
            <w:pPr>
              <w:pStyle w:val="TableTextS5"/>
              <w:ind w:left="0" w:firstLine="0"/>
              <w:rPr>
                <w:rStyle w:val="Artref"/>
                <w:szCs w:val="18"/>
                <w:lang w:val="ru-RU"/>
              </w:rPr>
            </w:pPr>
            <w:r w:rsidRPr="00624E15">
              <w:rPr>
                <w:rStyle w:val="Artref"/>
                <w:lang w:val="ru-RU"/>
              </w:rPr>
              <w:t>5.173</w:t>
            </w:r>
          </w:p>
        </w:tc>
        <w:tc>
          <w:tcPr>
            <w:tcW w:w="1636" w:type="pct"/>
            <w:tcBorders>
              <w:top w:val="single" w:sz="4" w:space="0" w:color="auto"/>
              <w:bottom w:val="nil"/>
            </w:tcBorders>
          </w:tcPr>
          <w:p w14:paraId="07506675" w14:textId="77777777" w:rsidR="00FB5E69" w:rsidRPr="00624E15" w:rsidRDefault="00384729" w:rsidP="00FB5E69">
            <w:pPr>
              <w:spacing w:before="40" w:after="40"/>
              <w:rPr>
                <w:rStyle w:val="Tablefreq"/>
                <w:szCs w:val="18"/>
              </w:rPr>
            </w:pPr>
            <w:r w:rsidRPr="00624E15">
              <w:rPr>
                <w:rStyle w:val="Tablefreq"/>
                <w:szCs w:val="18"/>
              </w:rPr>
              <w:t>68–74,8</w:t>
            </w:r>
          </w:p>
          <w:p w14:paraId="32774051" w14:textId="77777777" w:rsidR="00FB5E69" w:rsidRPr="00624E15" w:rsidRDefault="00384729" w:rsidP="00FB5E69">
            <w:pPr>
              <w:pStyle w:val="TableTextS5"/>
              <w:rPr>
                <w:lang w:val="ru-RU"/>
              </w:rPr>
            </w:pPr>
            <w:r w:rsidRPr="00624E15">
              <w:rPr>
                <w:lang w:val="ru-RU"/>
              </w:rPr>
              <w:t>ФИКСИРОВАННАЯ</w:t>
            </w:r>
          </w:p>
          <w:p w14:paraId="23EB248A" w14:textId="77777777" w:rsidR="00FB5E69" w:rsidRPr="00624E15" w:rsidRDefault="00384729" w:rsidP="00FB5E69">
            <w:pPr>
              <w:pStyle w:val="TableTextS5"/>
              <w:rPr>
                <w:szCs w:val="18"/>
                <w:lang w:val="ru-RU"/>
              </w:rPr>
            </w:pPr>
            <w:r w:rsidRPr="00624E15">
              <w:rPr>
                <w:lang w:val="ru-RU"/>
              </w:rPr>
              <w:t>ПОДВИЖНАЯ</w:t>
            </w:r>
          </w:p>
        </w:tc>
      </w:tr>
      <w:tr w:rsidR="00FB5E69" w:rsidRPr="00624E15" w14:paraId="27EF4770" w14:textId="77777777" w:rsidTr="00FB5E69">
        <w:trPr>
          <w:jc w:val="center"/>
        </w:trPr>
        <w:tc>
          <w:tcPr>
            <w:tcW w:w="1652" w:type="pct"/>
            <w:tcBorders>
              <w:top w:val="nil"/>
              <w:bottom w:val="nil"/>
            </w:tcBorders>
          </w:tcPr>
          <w:p w14:paraId="18BA5B59" w14:textId="77777777" w:rsidR="00FB5E69" w:rsidRPr="00624E15" w:rsidRDefault="00FB5E69" w:rsidP="00FB5E69">
            <w:pPr>
              <w:spacing w:before="40" w:after="40"/>
              <w:rPr>
                <w:sz w:val="18"/>
                <w:szCs w:val="18"/>
              </w:rPr>
            </w:pPr>
          </w:p>
        </w:tc>
        <w:tc>
          <w:tcPr>
            <w:tcW w:w="1712" w:type="pct"/>
          </w:tcPr>
          <w:p w14:paraId="404F2B04" w14:textId="77777777" w:rsidR="00FB5E69" w:rsidRPr="00624E15" w:rsidRDefault="00384729" w:rsidP="00FB5E69">
            <w:pPr>
              <w:spacing w:before="40" w:after="40"/>
              <w:rPr>
                <w:rStyle w:val="Tablefreq"/>
                <w:szCs w:val="18"/>
              </w:rPr>
            </w:pPr>
            <w:r w:rsidRPr="00624E15">
              <w:rPr>
                <w:rStyle w:val="Tablefreq"/>
                <w:szCs w:val="18"/>
              </w:rPr>
              <w:t>72–73</w:t>
            </w:r>
          </w:p>
          <w:p w14:paraId="38320F72" w14:textId="77777777" w:rsidR="00FB5E69" w:rsidRPr="00624E15" w:rsidRDefault="00384729" w:rsidP="00FB5E69">
            <w:pPr>
              <w:pStyle w:val="TableTextS5"/>
              <w:rPr>
                <w:lang w:val="ru-RU"/>
              </w:rPr>
            </w:pPr>
            <w:r w:rsidRPr="00624E15">
              <w:rPr>
                <w:lang w:val="ru-RU"/>
              </w:rPr>
              <w:t>ФИКСИРОВАННАЯ</w:t>
            </w:r>
          </w:p>
          <w:p w14:paraId="73875DD4" w14:textId="77777777" w:rsidR="00FB5E69" w:rsidRPr="00624E15" w:rsidRDefault="00384729" w:rsidP="00FB5E69">
            <w:pPr>
              <w:pStyle w:val="TableTextS5"/>
              <w:rPr>
                <w:szCs w:val="18"/>
                <w:lang w:val="ru-RU"/>
              </w:rPr>
            </w:pPr>
            <w:r w:rsidRPr="00624E15">
              <w:rPr>
                <w:lang w:val="ru-RU"/>
              </w:rPr>
              <w:t>ПОДВИЖНАЯ</w:t>
            </w:r>
          </w:p>
        </w:tc>
        <w:tc>
          <w:tcPr>
            <w:tcW w:w="1636" w:type="pct"/>
            <w:tcBorders>
              <w:top w:val="nil"/>
              <w:bottom w:val="nil"/>
            </w:tcBorders>
          </w:tcPr>
          <w:p w14:paraId="2B2790EB" w14:textId="77777777" w:rsidR="00FB5E69" w:rsidRPr="00624E15" w:rsidRDefault="00FB5E69" w:rsidP="00FB5E69">
            <w:pPr>
              <w:spacing w:before="40" w:after="40"/>
              <w:rPr>
                <w:sz w:val="18"/>
                <w:szCs w:val="18"/>
              </w:rPr>
            </w:pPr>
          </w:p>
        </w:tc>
      </w:tr>
      <w:tr w:rsidR="00FB5E69" w:rsidRPr="00624E15" w14:paraId="365B3189" w14:textId="77777777" w:rsidTr="00FB5E69">
        <w:trPr>
          <w:jc w:val="center"/>
        </w:trPr>
        <w:tc>
          <w:tcPr>
            <w:tcW w:w="1652" w:type="pct"/>
            <w:tcBorders>
              <w:top w:val="nil"/>
              <w:bottom w:val="nil"/>
            </w:tcBorders>
          </w:tcPr>
          <w:p w14:paraId="219452C8" w14:textId="77777777" w:rsidR="00FB5E69" w:rsidRPr="00624E15" w:rsidRDefault="00FB5E69" w:rsidP="00FB5E69">
            <w:pPr>
              <w:spacing w:before="40" w:after="40"/>
              <w:rPr>
                <w:sz w:val="18"/>
                <w:szCs w:val="18"/>
              </w:rPr>
            </w:pPr>
          </w:p>
        </w:tc>
        <w:tc>
          <w:tcPr>
            <w:tcW w:w="1712" w:type="pct"/>
          </w:tcPr>
          <w:p w14:paraId="523873E2" w14:textId="77777777" w:rsidR="00FB5E69" w:rsidRPr="00624E15" w:rsidRDefault="00384729" w:rsidP="00FB5E69">
            <w:pPr>
              <w:spacing w:before="40" w:after="40"/>
              <w:rPr>
                <w:rStyle w:val="Tablefreq"/>
                <w:szCs w:val="18"/>
              </w:rPr>
            </w:pPr>
            <w:r w:rsidRPr="00624E15">
              <w:rPr>
                <w:rStyle w:val="Tablefreq"/>
                <w:szCs w:val="18"/>
              </w:rPr>
              <w:t>73–74,6</w:t>
            </w:r>
          </w:p>
          <w:p w14:paraId="5AC28BE7" w14:textId="77777777" w:rsidR="00FB5E69" w:rsidRPr="00624E15" w:rsidRDefault="00384729" w:rsidP="00FB5E69">
            <w:pPr>
              <w:pStyle w:val="TableTextS5"/>
              <w:rPr>
                <w:lang w:val="ru-RU"/>
              </w:rPr>
            </w:pPr>
            <w:r w:rsidRPr="00624E15">
              <w:rPr>
                <w:lang w:val="ru-RU"/>
              </w:rPr>
              <w:t>РАДИОАСТРОНОМИЧЕСКАЯ</w:t>
            </w:r>
          </w:p>
          <w:p w14:paraId="747DFED9" w14:textId="77777777" w:rsidR="00FB5E69" w:rsidRPr="00624E15" w:rsidRDefault="00384729" w:rsidP="00FB5E69">
            <w:pPr>
              <w:pStyle w:val="TableTextS5"/>
              <w:ind w:left="0" w:firstLine="0"/>
              <w:rPr>
                <w:rStyle w:val="Artref"/>
                <w:szCs w:val="18"/>
                <w:lang w:val="ru-RU"/>
              </w:rPr>
            </w:pPr>
            <w:r w:rsidRPr="00624E15">
              <w:rPr>
                <w:rStyle w:val="Artref"/>
                <w:lang w:val="ru-RU"/>
              </w:rPr>
              <w:t>5.178</w:t>
            </w:r>
          </w:p>
        </w:tc>
        <w:tc>
          <w:tcPr>
            <w:tcW w:w="1636" w:type="pct"/>
            <w:tcBorders>
              <w:top w:val="nil"/>
              <w:bottom w:val="nil"/>
            </w:tcBorders>
          </w:tcPr>
          <w:p w14:paraId="20A6B42F" w14:textId="77777777" w:rsidR="00FB5E69" w:rsidRPr="00624E15" w:rsidRDefault="00FB5E69" w:rsidP="00FB5E69">
            <w:pPr>
              <w:spacing w:before="40" w:after="40"/>
              <w:rPr>
                <w:sz w:val="18"/>
                <w:szCs w:val="18"/>
              </w:rPr>
            </w:pPr>
          </w:p>
        </w:tc>
      </w:tr>
      <w:tr w:rsidR="00FB5E69" w:rsidRPr="00624E15" w14:paraId="44914C18" w14:textId="77777777" w:rsidTr="00FB5E69">
        <w:trPr>
          <w:jc w:val="center"/>
        </w:trPr>
        <w:tc>
          <w:tcPr>
            <w:tcW w:w="1652" w:type="pct"/>
            <w:tcBorders>
              <w:top w:val="nil"/>
            </w:tcBorders>
          </w:tcPr>
          <w:p w14:paraId="63883307" w14:textId="77777777" w:rsidR="00FB5E69" w:rsidRPr="00624E15" w:rsidRDefault="00FB5E69" w:rsidP="00FB5E69">
            <w:pPr>
              <w:pStyle w:val="TableTextS5"/>
              <w:tabs>
                <w:tab w:val="left" w:pos="284"/>
              </w:tabs>
              <w:ind w:left="284" w:hanging="284"/>
              <w:rPr>
                <w:szCs w:val="18"/>
                <w:lang w:val="ru-RU"/>
              </w:rPr>
            </w:pPr>
          </w:p>
          <w:p w14:paraId="7B1A80B6" w14:textId="77777777" w:rsidR="00FB5E69" w:rsidRPr="00624E15" w:rsidRDefault="00FB5E69" w:rsidP="00FB5E69">
            <w:pPr>
              <w:pStyle w:val="TableTextS5"/>
              <w:tabs>
                <w:tab w:val="left" w:pos="284"/>
              </w:tabs>
              <w:ind w:left="284" w:hanging="284"/>
              <w:rPr>
                <w:szCs w:val="18"/>
                <w:lang w:val="ru-RU"/>
              </w:rPr>
            </w:pPr>
          </w:p>
          <w:p w14:paraId="42C8B8E8" w14:textId="77777777" w:rsidR="00FB5E69" w:rsidRPr="00624E15" w:rsidRDefault="00FB5E69" w:rsidP="00FB5E69">
            <w:pPr>
              <w:pStyle w:val="TableTextS5"/>
              <w:tabs>
                <w:tab w:val="left" w:pos="284"/>
              </w:tabs>
              <w:ind w:left="284" w:hanging="284"/>
              <w:rPr>
                <w:szCs w:val="18"/>
                <w:lang w:val="ru-RU"/>
              </w:rPr>
            </w:pPr>
          </w:p>
          <w:p w14:paraId="296A809D" w14:textId="77777777" w:rsidR="00FB5E69" w:rsidRPr="00624E15" w:rsidRDefault="00384729" w:rsidP="00FB5E69">
            <w:pPr>
              <w:pStyle w:val="TableTextS5"/>
              <w:ind w:left="0" w:firstLine="0"/>
              <w:rPr>
                <w:rStyle w:val="Artref"/>
                <w:szCs w:val="18"/>
                <w:lang w:val="ru-RU"/>
              </w:rPr>
            </w:pPr>
            <w:r w:rsidRPr="00624E15">
              <w:rPr>
                <w:rStyle w:val="Artref"/>
                <w:lang w:val="ru-RU"/>
              </w:rPr>
              <w:br/>
              <w:t>5.149  5.175  5.177  5.179</w:t>
            </w:r>
          </w:p>
        </w:tc>
        <w:tc>
          <w:tcPr>
            <w:tcW w:w="1712" w:type="pct"/>
          </w:tcPr>
          <w:p w14:paraId="75D4C2D3" w14:textId="77777777" w:rsidR="00FB5E69" w:rsidRPr="00624E15" w:rsidRDefault="00384729" w:rsidP="00FB5E69">
            <w:pPr>
              <w:spacing w:before="40" w:after="40"/>
              <w:rPr>
                <w:rStyle w:val="Tablefreq"/>
                <w:szCs w:val="18"/>
              </w:rPr>
            </w:pPr>
            <w:r w:rsidRPr="00624E15">
              <w:rPr>
                <w:rStyle w:val="Tablefreq"/>
                <w:szCs w:val="18"/>
              </w:rPr>
              <w:t>74,6–74,8</w:t>
            </w:r>
          </w:p>
          <w:p w14:paraId="7E4316E7" w14:textId="77777777" w:rsidR="00FB5E69" w:rsidRPr="00624E15" w:rsidRDefault="00384729" w:rsidP="00FB5E69">
            <w:pPr>
              <w:pStyle w:val="TableTextS5"/>
              <w:rPr>
                <w:lang w:val="ru-RU"/>
              </w:rPr>
            </w:pPr>
            <w:r w:rsidRPr="00624E15">
              <w:rPr>
                <w:lang w:val="ru-RU"/>
              </w:rPr>
              <w:t>ФИКСИРОВАННАЯ</w:t>
            </w:r>
          </w:p>
          <w:p w14:paraId="6ED29EAA" w14:textId="77777777" w:rsidR="00FB5E69" w:rsidRPr="00624E15" w:rsidRDefault="00384729" w:rsidP="00FB5E69">
            <w:pPr>
              <w:pStyle w:val="TableTextS5"/>
              <w:rPr>
                <w:szCs w:val="18"/>
                <w:lang w:val="ru-RU"/>
              </w:rPr>
            </w:pPr>
            <w:r w:rsidRPr="00624E15">
              <w:rPr>
                <w:lang w:val="ru-RU"/>
              </w:rPr>
              <w:t>ПОДВИЖНАЯ</w:t>
            </w:r>
          </w:p>
        </w:tc>
        <w:tc>
          <w:tcPr>
            <w:tcW w:w="1636" w:type="pct"/>
            <w:tcBorders>
              <w:top w:val="nil"/>
            </w:tcBorders>
          </w:tcPr>
          <w:p w14:paraId="211DDE9D" w14:textId="77777777" w:rsidR="00FB5E69" w:rsidRPr="00624E15" w:rsidRDefault="00FB5E69" w:rsidP="00FB5E69">
            <w:pPr>
              <w:pStyle w:val="TableTextS5"/>
              <w:tabs>
                <w:tab w:val="left" w:pos="284"/>
              </w:tabs>
              <w:ind w:left="284" w:hanging="284"/>
              <w:rPr>
                <w:szCs w:val="18"/>
                <w:lang w:val="ru-RU"/>
              </w:rPr>
            </w:pPr>
          </w:p>
          <w:p w14:paraId="11F1F472" w14:textId="77777777" w:rsidR="00FB5E69" w:rsidRPr="00624E15" w:rsidRDefault="00FB5E69" w:rsidP="00FB5E69">
            <w:pPr>
              <w:pStyle w:val="TableTextS5"/>
              <w:tabs>
                <w:tab w:val="left" w:pos="284"/>
              </w:tabs>
              <w:ind w:left="284" w:hanging="284"/>
              <w:rPr>
                <w:szCs w:val="18"/>
                <w:lang w:val="ru-RU"/>
              </w:rPr>
            </w:pPr>
          </w:p>
          <w:p w14:paraId="0A3B70DD" w14:textId="77777777" w:rsidR="00FB5E69" w:rsidRPr="00624E15" w:rsidRDefault="00FB5E69" w:rsidP="00FB5E69">
            <w:pPr>
              <w:pStyle w:val="TableTextS5"/>
              <w:tabs>
                <w:tab w:val="left" w:pos="284"/>
              </w:tabs>
              <w:ind w:left="284" w:hanging="284"/>
              <w:rPr>
                <w:szCs w:val="18"/>
                <w:lang w:val="ru-RU"/>
              </w:rPr>
            </w:pPr>
          </w:p>
          <w:p w14:paraId="256591A6" w14:textId="77777777" w:rsidR="00FB5E69" w:rsidRPr="00624E15" w:rsidRDefault="00384729" w:rsidP="00FB5E69">
            <w:pPr>
              <w:pStyle w:val="TableTextS5"/>
              <w:ind w:left="0" w:firstLine="0"/>
              <w:rPr>
                <w:rStyle w:val="Artref"/>
                <w:szCs w:val="18"/>
                <w:lang w:val="ru-RU"/>
              </w:rPr>
            </w:pPr>
            <w:r w:rsidRPr="00624E15">
              <w:rPr>
                <w:rStyle w:val="Artref"/>
                <w:lang w:val="ru-RU"/>
              </w:rPr>
              <w:br/>
              <w:t>5.149  5.176  5.179</w:t>
            </w:r>
          </w:p>
        </w:tc>
      </w:tr>
      <w:tr w:rsidR="00FB5E69" w:rsidRPr="00624E15" w14:paraId="31D9B2B3" w14:textId="77777777" w:rsidTr="00FB5E69">
        <w:trPr>
          <w:jc w:val="center"/>
        </w:trPr>
        <w:tc>
          <w:tcPr>
            <w:tcW w:w="1652" w:type="pct"/>
            <w:tcBorders>
              <w:right w:val="nil"/>
            </w:tcBorders>
          </w:tcPr>
          <w:p w14:paraId="152116CE" w14:textId="77777777" w:rsidR="00FB5E69" w:rsidRPr="00624E15" w:rsidRDefault="00384729" w:rsidP="00FB5E69">
            <w:pPr>
              <w:spacing w:before="40" w:after="40"/>
              <w:rPr>
                <w:rStyle w:val="Tablefreq"/>
                <w:szCs w:val="18"/>
              </w:rPr>
            </w:pPr>
            <w:r w:rsidRPr="00624E15">
              <w:rPr>
                <w:rStyle w:val="Tablefreq"/>
                <w:szCs w:val="18"/>
              </w:rPr>
              <w:t>74,8–75,2</w:t>
            </w:r>
          </w:p>
        </w:tc>
        <w:tc>
          <w:tcPr>
            <w:tcW w:w="3348" w:type="pct"/>
            <w:gridSpan w:val="2"/>
            <w:tcBorders>
              <w:left w:val="nil"/>
            </w:tcBorders>
          </w:tcPr>
          <w:p w14:paraId="31748765" w14:textId="77777777" w:rsidR="00FB5E69" w:rsidRPr="00624E15" w:rsidRDefault="00384729" w:rsidP="00FB5E69">
            <w:pPr>
              <w:pStyle w:val="TableTextS5"/>
              <w:ind w:hanging="255"/>
              <w:rPr>
                <w:szCs w:val="18"/>
                <w:lang w:val="ru-RU"/>
              </w:rPr>
            </w:pPr>
            <w:r w:rsidRPr="00624E15">
              <w:rPr>
                <w:szCs w:val="18"/>
                <w:lang w:val="ru-RU"/>
              </w:rPr>
              <w:t>ВОЗДУШНАЯ РАДИОНАВИГАЦИОННАЯ</w:t>
            </w:r>
          </w:p>
          <w:p w14:paraId="5E7B0E1F" w14:textId="77777777" w:rsidR="00FB5E69" w:rsidRPr="00624E15" w:rsidRDefault="00384729" w:rsidP="00FB5E69">
            <w:pPr>
              <w:pStyle w:val="TableTextS5"/>
              <w:tabs>
                <w:tab w:val="left" w:pos="284"/>
              </w:tabs>
              <w:ind w:hanging="255"/>
              <w:rPr>
                <w:rStyle w:val="Artref"/>
                <w:szCs w:val="18"/>
                <w:lang w:val="ru-RU"/>
              </w:rPr>
            </w:pPr>
            <w:r w:rsidRPr="00624E15">
              <w:rPr>
                <w:rStyle w:val="Artref"/>
                <w:lang w:val="ru-RU"/>
              </w:rPr>
              <w:t>5.180  5.181</w:t>
            </w:r>
          </w:p>
        </w:tc>
      </w:tr>
    </w:tbl>
    <w:p w14:paraId="7A517C2F" w14:textId="77777777" w:rsidR="000777F1" w:rsidRDefault="000777F1" w:rsidP="000777F1">
      <w:pPr>
        <w:rPr>
          <w:rFonts w:eastAsia="SimSun"/>
        </w:rPr>
      </w:pPr>
    </w:p>
    <w:p w14:paraId="36330201" w14:textId="77777777" w:rsidR="000777F1" w:rsidRDefault="000777F1" w:rsidP="000777F1">
      <w:pPr>
        <w:rPr>
          <w:rFonts w:eastAsia="SimSun"/>
        </w:rPr>
      </w:pPr>
    </w:p>
    <w:p w14:paraId="1E3C9E88" w14:textId="77777777" w:rsidR="000777F1" w:rsidRDefault="000777F1" w:rsidP="000777F1">
      <w:pPr>
        <w:rPr>
          <w:rFonts w:eastAsia="SimSun"/>
        </w:rPr>
      </w:pPr>
    </w:p>
    <w:p w14:paraId="245B9E3F" w14:textId="77777777" w:rsidR="000777F1" w:rsidRDefault="000777F1" w:rsidP="000777F1">
      <w:pPr>
        <w:rPr>
          <w:rFonts w:eastAsia="SimSun"/>
        </w:rPr>
      </w:pPr>
    </w:p>
    <w:p w14:paraId="439F93C2" w14:textId="77777777" w:rsidR="000777F1" w:rsidRDefault="000777F1" w:rsidP="000777F1">
      <w:pPr>
        <w:rPr>
          <w:rFonts w:eastAsia="SimSun"/>
        </w:rPr>
      </w:pPr>
    </w:p>
    <w:p w14:paraId="1C24D724" w14:textId="77777777" w:rsidR="000777F1" w:rsidRDefault="000777F1" w:rsidP="000777F1">
      <w:pPr>
        <w:rPr>
          <w:rFonts w:eastAsia="SimSun"/>
        </w:rPr>
      </w:pPr>
    </w:p>
    <w:p w14:paraId="356D4536" w14:textId="2B4BF5E3" w:rsidR="000777F1" w:rsidRPr="00CF484B" w:rsidRDefault="000777F1" w:rsidP="000777F1">
      <w:pPr>
        <w:rPr>
          <w:rFonts w:eastAsia="SimSun"/>
        </w:rPr>
      </w:pPr>
      <w:r w:rsidRPr="00CF484B">
        <w:rPr>
          <w:rFonts w:eastAsia="SimSun"/>
        </w:rPr>
        <w:br w:type="page"/>
      </w:r>
    </w:p>
    <w:p w14:paraId="47ADB0AF" w14:textId="77777777" w:rsidR="00FB5E69" w:rsidRPr="00B4505C" w:rsidRDefault="00384729" w:rsidP="00FB5E69">
      <w:pPr>
        <w:pStyle w:val="Note"/>
        <w:rPr>
          <w:sz w:val="16"/>
          <w:szCs w:val="16"/>
          <w:lang w:val="ru-RU"/>
        </w:rPr>
      </w:pPr>
      <w:r w:rsidRPr="00B4505C">
        <w:rPr>
          <w:rStyle w:val="Artdef"/>
          <w:lang w:val="ru-RU"/>
        </w:rPr>
        <w:lastRenderedPageBreak/>
        <w:t>5.163</w:t>
      </w:r>
      <w:r w:rsidRPr="00B4505C">
        <w:rPr>
          <w:lang w:val="ru-RU"/>
        </w:rPr>
        <w:tab/>
      </w:r>
      <w:r w:rsidRPr="00B4505C">
        <w:rPr>
          <w:i/>
          <w:iCs/>
          <w:lang w:val="ru-RU"/>
        </w:rPr>
        <w:t>Дополнительное распределение</w:t>
      </w:r>
      <w:r w:rsidRPr="00B4505C">
        <w:rPr>
          <w:lang w:val="ru-RU"/>
        </w:rPr>
        <w:t>:  в Армении, Беларуси, Российской Федерации, Грузии, Казахстане, Латвии, Молдове, Узбекистане, Кыргызстане, Таджикистане, Туркменистане и Украине полосы частот 47–48,5 МГц и 56,5–58 МГц распределены также фиксированной и сухопутной подвижной службам на вторичной основе.</w:t>
      </w:r>
      <w:r w:rsidRPr="00B4505C">
        <w:rPr>
          <w:sz w:val="16"/>
          <w:szCs w:val="16"/>
          <w:lang w:val="ru-RU"/>
        </w:rPr>
        <w:t>     (ВКР</w:t>
      </w:r>
      <w:r w:rsidRPr="00B4505C">
        <w:rPr>
          <w:sz w:val="16"/>
          <w:szCs w:val="16"/>
          <w:lang w:val="ru-RU"/>
        </w:rPr>
        <w:noBreakHyphen/>
        <w:t>19)</w:t>
      </w:r>
    </w:p>
    <w:p w14:paraId="6D600655" w14:textId="2D612837" w:rsidR="00FB5E69" w:rsidRPr="00B4505C" w:rsidRDefault="00384729" w:rsidP="00FB5E69">
      <w:pPr>
        <w:pStyle w:val="Note"/>
        <w:rPr>
          <w:sz w:val="16"/>
          <w:szCs w:val="16"/>
          <w:lang w:val="ru-RU"/>
        </w:rPr>
      </w:pPr>
      <w:r w:rsidRPr="00B4505C">
        <w:rPr>
          <w:rStyle w:val="Artdef"/>
          <w:lang w:val="ru-RU"/>
        </w:rPr>
        <w:t>5.164</w:t>
      </w:r>
      <w:r w:rsidRPr="00B4505C">
        <w:rPr>
          <w:lang w:val="ru-RU"/>
        </w:rPr>
        <w:tab/>
      </w:r>
      <w:r w:rsidRPr="00B4505C">
        <w:rPr>
          <w:i/>
          <w:iCs/>
          <w:lang w:val="ru-RU"/>
        </w:rPr>
        <w:t>Дополнительное распределение</w:t>
      </w:r>
      <w:r w:rsidRPr="00B4505C">
        <w:rPr>
          <w:lang w:val="ru-RU"/>
        </w:rPr>
        <w:t xml:space="preserve">:  в Албании, Алжире, Германии, Австрии, Бельгии, Боснии и Герцеговине, Ботсване, Болгарии, Кот-д'Ивуаре, Хорватии, Дании, Испании, Эстонии, Эсватини, Финляндии, Франции, Габоне, Греции, Венгрии, Ирландии, Израиле, Италии, Иордании, Ливане, Ливии, Лихтенштейне, Литве, Люксембурге, Мадагаскаре, Мали, на Мальте, в Марокко, Мавритании, Монако, Черногории, Нигерии, Норвегии, Нидерландах, Польше, Сирийской Арабской Республике, </w:t>
      </w:r>
      <w:r w:rsidR="00EE63D4" w:rsidRPr="00B4505C">
        <w:rPr>
          <w:lang w:val="ru-RU"/>
        </w:rPr>
        <w:t>Турции</w:t>
      </w:r>
      <w:r w:rsidR="00EE63D4">
        <w:rPr>
          <w:lang w:val="en-US"/>
        </w:rPr>
        <w:t>,</w:t>
      </w:r>
      <w:r w:rsidR="00EE63D4" w:rsidRPr="00B4505C">
        <w:rPr>
          <w:lang w:val="ru-RU"/>
        </w:rPr>
        <w:t xml:space="preserve"> </w:t>
      </w:r>
      <w:r w:rsidRPr="00B4505C">
        <w:rPr>
          <w:lang w:val="ru-RU"/>
        </w:rPr>
        <w:t>Словакии, Чешской Республике, Румынии, Соединенном Королевстве, Сербии, Словении, Швеции, Швейцарии, Чаде, Того</w:t>
      </w:r>
      <w:r w:rsidR="00EE63D4">
        <w:rPr>
          <w:lang w:val="en-US"/>
        </w:rPr>
        <w:t xml:space="preserve"> </w:t>
      </w:r>
      <w:r w:rsidR="00EE63D4">
        <w:rPr>
          <w:lang w:val="ru-RU"/>
        </w:rPr>
        <w:t>и</w:t>
      </w:r>
      <w:r w:rsidRPr="00B4505C">
        <w:rPr>
          <w:lang w:val="ru-RU"/>
        </w:rPr>
        <w:t xml:space="preserve"> Тунисе полоса частот 47−68 МГц, в Южно</w:t>
      </w:r>
      <w:r w:rsidRPr="00B4505C">
        <w:rPr>
          <w:lang w:val="ru-RU"/>
        </w:rPr>
        <w:noBreakHyphen/>
        <w:t>Африканской Республике полоса частот 47–50 МГц, а в Латвии полосы частот 48,5−56,5 МГц и 58−68 МГц распределены также сухопутной подвижной службе на первичной основе. Однако станции сухопутной подвижной службы в странах, указанных в связи с каждой из полос частот данного примечания, не должны создавать вредных помех существующим или планируемым радиовещательным станциям стран, не указанных в связи с данной полосой частот, или требовать защиты от них.</w:t>
      </w:r>
      <w:r w:rsidRPr="00B4505C">
        <w:rPr>
          <w:sz w:val="16"/>
          <w:szCs w:val="16"/>
          <w:lang w:val="ru-RU"/>
        </w:rPr>
        <w:t>     (ВКР-</w:t>
      </w:r>
      <w:r w:rsidR="00EE63D4">
        <w:rPr>
          <w:sz w:val="16"/>
          <w:szCs w:val="16"/>
          <w:lang w:val="ru-RU"/>
        </w:rPr>
        <w:t>23</w:t>
      </w:r>
      <w:r w:rsidRPr="00B4505C">
        <w:rPr>
          <w:sz w:val="16"/>
          <w:szCs w:val="16"/>
          <w:lang w:val="ru-RU"/>
        </w:rPr>
        <w:t>)</w:t>
      </w:r>
    </w:p>
    <w:p w14:paraId="17DFE624" w14:textId="77777777" w:rsidR="00FB5E69" w:rsidRDefault="00384729" w:rsidP="00FB5E69">
      <w:pPr>
        <w:pStyle w:val="Note"/>
        <w:rPr>
          <w:sz w:val="16"/>
          <w:szCs w:val="16"/>
          <w:lang w:val="ru-RU"/>
        </w:rPr>
      </w:pPr>
      <w:r w:rsidRPr="00B4505C">
        <w:rPr>
          <w:rStyle w:val="Artdef"/>
          <w:lang w:val="ru-RU"/>
        </w:rPr>
        <w:t>5.165</w:t>
      </w:r>
      <w:r w:rsidRPr="00B4505C">
        <w:rPr>
          <w:lang w:val="ru-RU"/>
        </w:rPr>
        <w:tab/>
      </w:r>
      <w:r w:rsidRPr="00B4505C">
        <w:rPr>
          <w:i/>
          <w:iCs/>
          <w:lang w:val="ru-RU"/>
        </w:rPr>
        <w:t>Дополнительное распределение</w:t>
      </w:r>
      <w:r w:rsidRPr="00B4505C">
        <w:rPr>
          <w:lang w:val="ru-RU"/>
        </w:rPr>
        <w:t>:  в Анголе, Камеруне, Республике Конго, Египте, Мадагаскаре, Мозамбике, Нигере, Сомали, Судане, Южном Судане, Танзании и Чаде полоса частот 47–68 МГц распределена также фиксированной и подвижной, за исключением воздушной подвижной, службам на первичной основе.</w:t>
      </w:r>
      <w:r w:rsidRPr="00B4505C">
        <w:rPr>
          <w:sz w:val="16"/>
          <w:szCs w:val="16"/>
          <w:lang w:val="ru-RU"/>
        </w:rPr>
        <w:t>     (ВКР-19)</w:t>
      </w:r>
    </w:p>
    <w:p w14:paraId="038C9EEA" w14:textId="77777777" w:rsidR="00FB5E69" w:rsidRPr="00624E15" w:rsidRDefault="00384729" w:rsidP="00FB5E69">
      <w:pPr>
        <w:pStyle w:val="Note"/>
        <w:rPr>
          <w:lang w:val="ru-RU"/>
        </w:rPr>
      </w:pPr>
      <w:r w:rsidRPr="00624E15">
        <w:rPr>
          <w:rStyle w:val="Artdef"/>
          <w:lang w:val="ru-RU"/>
        </w:rPr>
        <w:t>5.166</w:t>
      </w:r>
      <w:r w:rsidRPr="00624E15">
        <w:rPr>
          <w:lang w:val="ru-RU"/>
        </w:rPr>
        <w:tab/>
      </w:r>
      <w:r w:rsidRPr="00624E15">
        <w:rPr>
          <w:sz w:val="16"/>
          <w:szCs w:val="16"/>
          <w:lang w:val="ru-RU"/>
        </w:rPr>
        <w:t>(SUP − ВКР-15)</w:t>
      </w:r>
    </w:p>
    <w:p w14:paraId="44B93473" w14:textId="77777777" w:rsidR="00FB5E69" w:rsidRPr="00B4505C" w:rsidRDefault="00384729" w:rsidP="00FB5E69">
      <w:pPr>
        <w:pStyle w:val="Note"/>
        <w:rPr>
          <w:lang w:val="ru-RU"/>
        </w:rPr>
      </w:pPr>
      <w:r w:rsidRPr="00B4505C">
        <w:rPr>
          <w:rStyle w:val="Artdef"/>
          <w:lang w:val="ru-RU"/>
        </w:rPr>
        <w:t>5.166</w:t>
      </w:r>
      <w:r w:rsidRPr="00B4505C">
        <w:rPr>
          <w:rStyle w:val="Artdef"/>
          <w:lang w:val="en-US"/>
        </w:rPr>
        <w:t>A</w:t>
      </w:r>
      <w:r w:rsidRPr="00B4505C">
        <w:rPr>
          <w:lang w:val="ru-RU"/>
        </w:rPr>
        <w:tab/>
      </w:r>
      <w:r w:rsidRPr="00B4505C">
        <w:rPr>
          <w:i/>
          <w:iCs/>
          <w:lang w:val="ru-RU"/>
        </w:rPr>
        <w:t>Другая категория службы</w:t>
      </w:r>
      <w:r w:rsidRPr="00B4505C">
        <w:rPr>
          <w:lang w:val="ru-RU"/>
        </w:rPr>
        <w:t xml:space="preserve">:  в Австрии, на Кипре, в Ватикане, Хорватии, Дании, Испании, Финляндии, Венгрии, Латвии, Нидерландах, Чешской Республике, Соединенном Королевстве, Словакии и Словении полоса частот 50,0−50,5 МГц распределена любительской службе на первичной основе. Станции любительской службы в этих странах не должны создавать вредных помех станциям радиовещательной, фиксированной и подвижной служб, работающим в соответствии с Регламентом радиосвязи в полосе частот 50,0−50,5 МГц в странах, не перечисленных в настоящем положении, </w:t>
      </w:r>
      <w:r w:rsidRPr="00B4505C">
        <w:rPr>
          <w:rFonts w:eastAsiaTheme="minorEastAsia"/>
          <w:lang w:val="ru-RU"/>
        </w:rPr>
        <w:t>или требовать защиты от них</w:t>
      </w:r>
      <w:r w:rsidRPr="00B4505C">
        <w:rPr>
          <w:lang w:val="ru-RU"/>
        </w:rPr>
        <w:t>. Для станций этих служб должны также применяться критерии защиты, указанные в п.</w:t>
      </w:r>
      <w:r w:rsidRPr="00B4505C">
        <w:rPr>
          <w:lang w:val="en-US"/>
        </w:rPr>
        <w:t> </w:t>
      </w:r>
      <w:r w:rsidRPr="00B4505C">
        <w:rPr>
          <w:b/>
          <w:bCs/>
          <w:lang w:val="ru-RU"/>
        </w:rPr>
        <w:t>5.169</w:t>
      </w:r>
      <w:r w:rsidRPr="00B4505C">
        <w:rPr>
          <w:b/>
          <w:bCs/>
          <w:lang w:val="en-US"/>
        </w:rPr>
        <w:t>B</w:t>
      </w:r>
      <w:r w:rsidRPr="00B4505C">
        <w:rPr>
          <w:lang w:val="ru-RU"/>
        </w:rPr>
        <w:t>. В Районе 1, за исключением стран, перечисленных в п. </w:t>
      </w:r>
      <w:r w:rsidRPr="00B4505C">
        <w:rPr>
          <w:b/>
          <w:bCs/>
          <w:lang w:val="ru-RU"/>
        </w:rPr>
        <w:t>5.169</w:t>
      </w:r>
      <w:r w:rsidRPr="00B4505C">
        <w:rPr>
          <w:lang w:val="ru-RU"/>
        </w:rPr>
        <w:t>, радарам профиля ветра, работающим в радиолокационной службе в соответствии с п. </w:t>
      </w:r>
      <w:r w:rsidRPr="00B4505C">
        <w:rPr>
          <w:b/>
          <w:bCs/>
          <w:lang w:val="ru-RU"/>
        </w:rPr>
        <w:t>5.162A</w:t>
      </w:r>
      <w:r w:rsidRPr="00B4505C">
        <w:rPr>
          <w:lang w:val="ru-RU"/>
        </w:rPr>
        <w:t>, разрешено работать на равных основаниях со станциями любительской службы в полосе частот 50,0–50,5 МГц.</w:t>
      </w:r>
      <w:r w:rsidRPr="00B4505C">
        <w:rPr>
          <w:sz w:val="16"/>
          <w:szCs w:val="16"/>
          <w:lang w:val="ru-RU"/>
        </w:rPr>
        <w:t>     (ВКР</w:t>
      </w:r>
      <w:r w:rsidRPr="00B4505C">
        <w:rPr>
          <w:sz w:val="16"/>
          <w:szCs w:val="16"/>
          <w:lang w:val="ru-RU"/>
        </w:rPr>
        <w:noBreakHyphen/>
        <w:t>19)</w:t>
      </w:r>
    </w:p>
    <w:p w14:paraId="101DF786" w14:textId="54E8C854" w:rsidR="00FB5E69" w:rsidRPr="00B4505C" w:rsidRDefault="00384729" w:rsidP="00FB5E69">
      <w:pPr>
        <w:pStyle w:val="Note"/>
        <w:rPr>
          <w:lang w:val="ru-RU"/>
        </w:rPr>
      </w:pPr>
      <w:r w:rsidRPr="00B4505C">
        <w:rPr>
          <w:rStyle w:val="Artdef"/>
          <w:lang w:val="ru-RU"/>
        </w:rPr>
        <w:t>5.166</w:t>
      </w:r>
      <w:r w:rsidRPr="00B4505C">
        <w:rPr>
          <w:rStyle w:val="Artdef"/>
          <w:lang w:val="en-US"/>
        </w:rPr>
        <w:t>B</w:t>
      </w:r>
      <w:r w:rsidRPr="00B4505C">
        <w:rPr>
          <w:lang w:val="ru-RU"/>
        </w:rPr>
        <w:tab/>
        <w:t>В Районе 1 станции любительской службы, работающие на вторичной основе, не должны создавать вредных помех станциям радиовещательной службы или требовать защиты от них. Напряженность поля, создаваемого станцией любительской службы в Районе 1 в полосе частот 50−52 МГц, не должна превышать расчетное значение +6</w:t>
      </w:r>
      <w:r w:rsidR="002715B6">
        <w:rPr>
          <w:lang w:val="en-US"/>
        </w:rPr>
        <w:t> </w:t>
      </w:r>
      <w:r w:rsidRPr="00B4505C">
        <w:rPr>
          <w:lang w:val="ru-RU"/>
        </w:rPr>
        <w:t>дБ(мкВ/м) на высоте 10 м над уровнем земли в течение более 10% времени вдоль границы страны с работающими аналоговыми радиовещательными станциями в Районе 1 и соседних странах с радиовещательными станциями в Районе 3, перечисленных в пп. </w:t>
      </w:r>
      <w:r w:rsidRPr="00B4505C">
        <w:rPr>
          <w:b/>
          <w:bCs/>
          <w:lang w:val="ru-RU"/>
        </w:rPr>
        <w:t>5.167</w:t>
      </w:r>
      <w:r w:rsidRPr="00B4505C">
        <w:rPr>
          <w:lang w:val="ru-RU"/>
        </w:rPr>
        <w:t xml:space="preserve"> и </w:t>
      </w:r>
      <w:r w:rsidRPr="00B4505C">
        <w:rPr>
          <w:b/>
          <w:bCs/>
          <w:lang w:val="ru-RU"/>
        </w:rPr>
        <w:t>5.168</w:t>
      </w:r>
      <w:r w:rsidRPr="00B4505C">
        <w:rPr>
          <w:lang w:val="ru-RU"/>
        </w:rPr>
        <w:t>.</w:t>
      </w:r>
      <w:r w:rsidRPr="00B4505C">
        <w:rPr>
          <w:sz w:val="16"/>
          <w:szCs w:val="16"/>
          <w:lang w:val="ru-RU"/>
        </w:rPr>
        <w:t>   </w:t>
      </w:r>
      <w:r w:rsidRPr="00B4505C">
        <w:rPr>
          <w:sz w:val="16"/>
          <w:szCs w:val="16"/>
          <w:lang w:val="en-US"/>
        </w:rPr>
        <w:t> </w:t>
      </w:r>
      <w:r w:rsidRPr="00B4505C">
        <w:rPr>
          <w:sz w:val="16"/>
          <w:szCs w:val="16"/>
          <w:lang w:val="ru-RU"/>
        </w:rPr>
        <w:t> (ВКР</w:t>
      </w:r>
      <w:r w:rsidRPr="00B4505C">
        <w:rPr>
          <w:sz w:val="16"/>
          <w:szCs w:val="16"/>
          <w:lang w:val="ru-RU"/>
        </w:rPr>
        <w:noBreakHyphen/>
        <w:t>19)</w:t>
      </w:r>
    </w:p>
    <w:p w14:paraId="68AD77B0" w14:textId="77777777" w:rsidR="00FB5E69" w:rsidRPr="00B4505C" w:rsidRDefault="00384729" w:rsidP="00FB5E69">
      <w:pPr>
        <w:pStyle w:val="Note"/>
        <w:rPr>
          <w:rFonts w:eastAsiaTheme="minorEastAsia"/>
          <w:lang w:val="ru-RU"/>
        </w:rPr>
      </w:pPr>
      <w:r w:rsidRPr="00B4505C">
        <w:rPr>
          <w:rStyle w:val="Artdef"/>
          <w:lang w:val="ru-RU"/>
        </w:rPr>
        <w:t>5.166</w:t>
      </w:r>
      <w:r w:rsidRPr="00B4505C">
        <w:rPr>
          <w:rStyle w:val="Artdef"/>
          <w:lang w:val="en-US"/>
        </w:rPr>
        <w:t>C</w:t>
      </w:r>
      <w:r w:rsidRPr="00B4505C">
        <w:rPr>
          <w:lang w:val="ru-RU"/>
        </w:rPr>
        <w:tab/>
        <w:t xml:space="preserve">В Районе 1 </w:t>
      </w:r>
      <w:r w:rsidRPr="00B4505C">
        <w:rPr>
          <w:rFonts w:eastAsiaTheme="minorEastAsia"/>
          <w:lang w:val="ru-RU"/>
        </w:rPr>
        <w:t xml:space="preserve">станции любительской службы в полосе частот 50−52 МГц, за исключением стран, перечисленных в п. </w:t>
      </w:r>
      <w:r w:rsidRPr="00B4505C">
        <w:rPr>
          <w:rFonts w:eastAsiaTheme="minorEastAsia"/>
          <w:b/>
          <w:bCs/>
          <w:lang w:val="ru-RU"/>
        </w:rPr>
        <w:t>5.169</w:t>
      </w:r>
      <w:r w:rsidRPr="00B4505C">
        <w:rPr>
          <w:rFonts w:eastAsiaTheme="minorEastAsia"/>
          <w:lang w:val="ru-RU"/>
        </w:rPr>
        <w:t xml:space="preserve">, не должны создавать вредных помех радарам профиля ветра, работающим в радиолокационной службе в соответствии с п. </w:t>
      </w:r>
      <w:r w:rsidRPr="00B4505C">
        <w:rPr>
          <w:rFonts w:eastAsiaTheme="minorEastAsia"/>
          <w:b/>
          <w:bCs/>
          <w:lang w:val="ru-RU"/>
        </w:rPr>
        <w:t>5.162A</w:t>
      </w:r>
      <w:r w:rsidRPr="00B4505C">
        <w:rPr>
          <w:rFonts w:eastAsiaTheme="minorEastAsia"/>
          <w:lang w:val="ru-RU"/>
        </w:rPr>
        <w:t>, или требовать защиты от них.</w:t>
      </w:r>
      <w:r w:rsidRPr="00B4505C">
        <w:rPr>
          <w:rFonts w:eastAsiaTheme="minorEastAsia"/>
          <w:sz w:val="16"/>
          <w:szCs w:val="16"/>
          <w:lang w:val="ru-RU"/>
        </w:rPr>
        <w:t>     (ВКР</w:t>
      </w:r>
      <w:r w:rsidRPr="00B4505C">
        <w:rPr>
          <w:rFonts w:eastAsiaTheme="minorEastAsia"/>
          <w:sz w:val="16"/>
          <w:szCs w:val="16"/>
          <w:lang w:val="ru-RU"/>
        </w:rPr>
        <w:noBreakHyphen/>
        <w:t>19)</w:t>
      </w:r>
    </w:p>
    <w:p w14:paraId="61D59AFD" w14:textId="77777777" w:rsidR="00FB5E69" w:rsidRPr="00B4505C" w:rsidRDefault="00384729" w:rsidP="00FB5E69">
      <w:pPr>
        <w:pStyle w:val="Note"/>
        <w:rPr>
          <w:sz w:val="16"/>
          <w:szCs w:val="16"/>
          <w:lang w:val="ru-RU"/>
        </w:rPr>
      </w:pPr>
      <w:r w:rsidRPr="00B4505C">
        <w:rPr>
          <w:rStyle w:val="Artdef"/>
          <w:lang w:val="ru-RU"/>
        </w:rPr>
        <w:t>5.166</w:t>
      </w:r>
      <w:r w:rsidRPr="00B4505C">
        <w:rPr>
          <w:rStyle w:val="Artdef"/>
          <w:lang w:val="en-US"/>
        </w:rPr>
        <w:t>D</w:t>
      </w:r>
      <w:r w:rsidRPr="00B4505C">
        <w:rPr>
          <w:lang w:val="ru-RU"/>
        </w:rPr>
        <w:tab/>
      </w:r>
      <w:bookmarkStart w:id="84" w:name="_Hlk24020761"/>
      <w:r w:rsidRPr="00B4505C">
        <w:rPr>
          <w:i/>
          <w:iCs/>
          <w:lang w:val="ru-RU"/>
        </w:rPr>
        <w:t>Другая категория службы</w:t>
      </w:r>
      <w:bookmarkEnd w:id="84"/>
      <w:r w:rsidRPr="00B4505C">
        <w:rPr>
          <w:lang w:val="ru-RU"/>
        </w:rPr>
        <w:t xml:space="preserve">:  в Ливане полоса частот 50−52 МГц распределена любительской службе на первичной основе. В Ливане станции любительской службы не должны создавать вредных помех станциям радиовещательной, фиксированной и подвижной служб, работающим в соответствии с Регламентом радиосвязи в полосе частот 50–52 МГц в странах, не перечисленных в настоящем положении, </w:t>
      </w:r>
      <w:r w:rsidRPr="00B4505C">
        <w:rPr>
          <w:rFonts w:eastAsiaTheme="minorEastAsia"/>
          <w:lang w:val="ru-RU"/>
        </w:rPr>
        <w:t>или требовать защиты от них</w:t>
      </w:r>
      <w:r w:rsidRPr="00B4505C">
        <w:rPr>
          <w:lang w:val="ru-RU"/>
        </w:rPr>
        <w:t>.</w:t>
      </w:r>
      <w:r w:rsidRPr="00B4505C">
        <w:rPr>
          <w:sz w:val="16"/>
          <w:szCs w:val="16"/>
          <w:lang w:val="ru-RU"/>
        </w:rPr>
        <w:t>     (ВКР</w:t>
      </w:r>
      <w:r w:rsidRPr="00B4505C">
        <w:rPr>
          <w:sz w:val="16"/>
          <w:szCs w:val="16"/>
          <w:lang w:val="ru-RU"/>
        </w:rPr>
        <w:noBreakHyphen/>
        <w:t>19)</w:t>
      </w:r>
    </w:p>
    <w:p w14:paraId="5AA7C602" w14:textId="77777777" w:rsidR="00FB5E69" w:rsidRPr="00B4505C" w:rsidRDefault="00384729" w:rsidP="00FB5E69">
      <w:pPr>
        <w:pStyle w:val="Note"/>
        <w:rPr>
          <w:lang w:val="ru-RU"/>
        </w:rPr>
      </w:pPr>
      <w:r w:rsidRPr="00B4505C">
        <w:rPr>
          <w:rStyle w:val="Artdef"/>
          <w:lang w:val="ru-RU"/>
        </w:rPr>
        <w:t>5.166</w:t>
      </w:r>
      <w:r w:rsidRPr="00B4505C">
        <w:rPr>
          <w:rStyle w:val="Artdef"/>
          <w:lang w:val="en-US"/>
        </w:rPr>
        <w:t>E</w:t>
      </w:r>
      <w:r w:rsidRPr="00B4505C">
        <w:rPr>
          <w:lang w:val="ru-RU"/>
        </w:rPr>
        <w:tab/>
        <w:t xml:space="preserve">В Российской Федерации только полоса частот 50,080−50,280 МГц распределена любительской службе на вторичной основе. Критерии защиты других служб в странах, не перечисленных в настоящем положении, указаны в пп. </w:t>
      </w:r>
      <w:r w:rsidRPr="00B4505C">
        <w:rPr>
          <w:b/>
          <w:bCs/>
          <w:lang w:val="ru-RU"/>
        </w:rPr>
        <w:t>5.166</w:t>
      </w:r>
      <w:r w:rsidRPr="00B4505C">
        <w:rPr>
          <w:b/>
          <w:bCs/>
          <w:lang w:val="en-US"/>
        </w:rPr>
        <w:t>B</w:t>
      </w:r>
      <w:r w:rsidRPr="00B4505C">
        <w:rPr>
          <w:lang w:val="ru-RU"/>
        </w:rPr>
        <w:t xml:space="preserve"> и </w:t>
      </w:r>
      <w:r w:rsidRPr="00B4505C">
        <w:rPr>
          <w:b/>
          <w:bCs/>
          <w:lang w:val="ru-RU"/>
        </w:rPr>
        <w:t>5.169</w:t>
      </w:r>
      <w:r w:rsidRPr="00B4505C">
        <w:rPr>
          <w:b/>
          <w:bCs/>
          <w:lang w:val="en-US"/>
        </w:rPr>
        <w:t>B</w:t>
      </w:r>
      <w:r w:rsidRPr="00B4505C">
        <w:rPr>
          <w:lang w:val="ru-RU"/>
        </w:rPr>
        <w:t>.</w:t>
      </w:r>
      <w:r w:rsidRPr="00B4505C">
        <w:rPr>
          <w:sz w:val="16"/>
          <w:szCs w:val="14"/>
          <w:lang w:val="ru-RU"/>
        </w:rPr>
        <w:t>  </w:t>
      </w:r>
      <w:r w:rsidRPr="00B4505C">
        <w:rPr>
          <w:sz w:val="16"/>
          <w:szCs w:val="14"/>
          <w:lang w:val="en-US"/>
        </w:rPr>
        <w:t> </w:t>
      </w:r>
      <w:r w:rsidRPr="00B4505C">
        <w:rPr>
          <w:sz w:val="16"/>
          <w:szCs w:val="14"/>
          <w:lang w:val="ru-RU"/>
        </w:rPr>
        <w:t>  (ВКР-19)</w:t>
      </w:r>
    </w:p>
    <w:p w14:paraId="71641C5B" w14:textId="77777777" w:rsidR="00FB5E69" w:rsidRPr="00624E15" w:rsidRDefault="00384729" w:rsidP="00FB5E69">
      <w:pPr>
        <w:pStyle w:val="Note"/>
        <w:rPr>
          <w:lang w:val="ru-RU"/>
        </w:rPr>
      </w:pPr>
      <w:r w:rsidRPr="00624E15">
        <w:rPr>
          <w:rStyle w:val="Artdef"/>
          <w:lang w:val="ru-RU"/>
        </w:rPr>
        <w:t>5.167</w:t>
      </w:r>
      <w:r w:rsidRPr="00624E15">
        <w:rPr>
          <w:lang w:val="ru-RU"/>
        </w:rPr>
        <w:tab/>
      </w:r>
      <w:r w:rsidRPr="00624E15">
        <w:rPr>
          <w:i/>
          <w:iCs/>
          <w:lang w:val="ru-RU"/>
        </w:rPr>
        <w:t>Заменяющее распределение</w:t>
      </w:r>
      <w:r w:rsidRPr="00624E15">
        <w:rPr>
          <w:lang w:val="ru-RU"/>
        </w:rPr>
        <w:t>:  в Бангладеш, Брунее-Даруссаламе, Индии, Исламской Республике Иран, Пакистане и Сингапуре полоса частот 50–54 МГц распределена фиксированной, подвижной и радиовещательной службам на первичной основе.</w:t>
      </w:r>
      <w:r w:rsidRPr="00624E15">
        <w:rPr>
          <w:sz w:val="16"/>
          <w:szCs w:val="16"/>
          <w:lang w:val="ru-RU"/>
        </w:rPr>
        <w:t>     (ВКР-</w:t>
      </w:r>
      <w:r w:rsidRPr="00624E15">
        <w:rPr>
          <w:sz w:val="16"/>
          <w:lang w:val="ru-RU"/>
        </w:rPr>
        <w:t>15</w:t>
      </w:r>
      <w:r w:rsidRPr="00624E15">
        <w:rPr>
          <w:sz w:val="16"/>
          <w:szCs w:val="16"/>
          <w:lang w:val="ru-RU"/>
        </w:rPr>
        <w:t>)</w:t>
      </w:r>
    </w:p>
    <w:p w14:paraId="28A0C2E6" w14:textId="77777777" w:rsidR="00FB5E69" w:rsidRPr="00624E15" w:rsidRDefault="00384729" w:rsidP="00FB5E69">
      <w:pPr>
        <w:pStyle w:val="Note"/>
        <w:rPr>
          <w:lang w:val="ru-RU"/>
        </w:rPr>
      </w:pPr>
      <w:r w:rsidRPr="00624E15">
        <w:rPr>
          <w:rStyle w:val="Artdef"/>
          <w:lang w:val="ru-RU"/>
        </w:rPr>
        <w:t>5.167A</w:t>
      </w:r>
      <w:r w:rsidRPr="00624E15">
        <w:rPr>
          <w:lang w:val="ru-RU"/>
        </w:rPr>
        <w:tab/>
      </w:r>
      <w:r w:rsidRPr="00624E15">
        <w:rPr>
          <w:i/>
          <w:iCs/>
          <w:lang w:val="ru-RU"/>
        </w:rPr>
        <w:t>Дополнительное распределение</w:t>
      </w:r>
      <w:r w:rsidRPr="00624E15">
        <w:rPr>
          <w:lang w:val="ru-RU"/>
        </w:rPr>
        <w:t>:  в Индонезии и Таиланде полоса частот 50–54 МГц распределена также фиксированной, подвижной и радиовещательной службам на первичной основе.</w:t>
      </w:r>
      <w:r w:rsidRPr="00624E15">
        <w:rPr>
          <w:sz w:val="16"/>
          <w:szCs w:val="16"/>
          <w:lang w:val="ru-RU"/>
        </w:rPr>
        <w:t>     (ВКР-15)</w:t>
      </w:r>
    </w:p>
    <w:p w14:paraId="3A61C480" w14:textId="77777777" w:rsidR="00FB5E69" w:rsidRPr="00624E15" w:rsidRDefault="00384729" w:rsidP="00FB5E69">
      <w:pPr>
        <w:pStyle w:val="Note"/>
        <w:rPr>
          <w:lang w:val="ru-RU"/>
        </w:rPr>
      </w:pPr>
      <w:r w:rsidRPr="00624E15">
        <w:rPr>
          <w:rStyle w:val="Artdef"/>
          <w:lang w:val="ru-RU"/>
        </w:rPr>
        <w:t>5.168</w:t>
      </w:r>
      <w:r w:rsidRPr="00624E15">
        <w:rPr>
          <w:lang w:val="ru-RU"/>
        </w:rPr>
        <w:tab/>
      </w:r>
      <w:r w:rsidRPr="00624E15">
        <w:rPr>
          <w:i/>
          <w:iCs/>
          <w:lang w:val="ru-RU"/>
        </w:rPr>
        <w:t>Дополнительное распределение</w:t>
      </w:r>
      <w:r w:rsidRPr="00624E15">
        <w:rPr>
          <w:lang w:val="ru-RU"/>
        </w:rPr>
        <w:t>:  в Австралии, Китае и Корейской Народно-Демократической Республике полоса 50–54 МГц распределена также радиовещательной службе на первичной основе.</w:t>
      </w:r>
    </w:p>
    <w:p w14:paraId="349CB7CA" w14:textId="77777777" w:rsidR="002715B6" w:rsidRPr="00CF484B" w:rsidRDefault="002715B6" w:rsidP="002715B6">
      <w:pPr>
        <w:rPr>
          <w:rFonts w:eastAsia="SimSun"/>
        </w:rPr>
      </w:pPr>
      <w:r w:rsidRPr="00CF484B">
        <w:rPr>
          <w:rFonts w:eastAsia="SimSun"/>
        </w:rPr>
        <w:br w:type="page"/>
      </w:r>
    </w:p>
    <w:p w14:paraId="53BC3F43" w14:textId="41771EBC" w:rsidR="00FB5E69" w:rsidRPr="00B4505C" w:rsidRDefault="00384729" w:rsidP="00FB5E69">
      <w:pPr>
        <w:pStyle w:val="Note"/>
        <w:rPr>
          <w:lang w:val="ru-RU"/>
        </w:rPr>
      </w:pPr>
      <w:r w:rsidRPr="00B4505C">
        <w:rPr>
          <w:rStyle w:val="Artdef"/>
          <w:lang w:val="ru-RU"/>
        </w:rPr>
        <w:lastRenderedPageBreak/>
        <w:t>5.169</w:t>
      </w:r>
      <w:r w:rsidRPr="00B4505C">
        <w:rPr>
          <w:lang w:val="ru-RU"/>
        </w:rPr>
        <w:tab/>
      </w:r>
      <w:r w:rsidRPr="00B4505C">
        <w:rPr>
          <w:i/>
          <w:iCs/>
          <w:lang w:val="ru-RU"/>
        </w:rPr>
        <w:t>Заменяющее распределение</w:t>
      </w:r>
      <w:r w:rsidRPr="00B4505C">
        <w:rPr>
          <w:lang w:val="ru-RU"/>
        </w:rPr>
        <w:t>:  в Ботсване, Эсватини, Лесото, Малави, Намибии, Руанде, Южно</w:t>
      </w:r>
      <w:r w:rsidR="002715B6">
        <w:rPr>
          <w:lang w:val="ru-RU"/>
        </w:rPr>
        <w:noBreakHyphen/>
      </w:r>
      <w:r w:rsidRPr="00B4505C">
        <w:rPr>
          <w:lang w:val="ru-RU"/>
        </w:rPr>
        <w:t>Африканской Республике, Замбии и Зимбабве полоса частот 50–54 МГц распределена любительской службе на первичной основе. В Сенегале полоса частот 50–51 МГц распределена любительской службе на первичной основе.</w:t>
      </w:r>
      <w:r w:rsidRPr="00B4505C">
        <w:rPr>
          <w:sz w:val="16"/>
          <w:szCs w:val="16"/>
          <w:lang w:val="ru-RU"/>
        </w:rPr>
        <w:t>     (ВКР-19)</w:t>
      </w:r>
    </w:p>
    <w:p w14:paraId="77D3C23B" w14:textId="77777777" w:rsidR="00FB5E69" w:rsidRPr="00B4505C" w:rsidRDefault="00384729" w:rsidP="00FB5E69">
      <w:pPr>
        <w:pStyle w:val="Note"/>
        <w:rPr>
          <w:lang w:val="ru-RU"/>
        </w:rPr>
      </w:pPr>
      <w:r w:rsidRPr="00B4505C">
        <w:rPr>
          <w:rStyle w:val="Artdef"/>
          <w:lang w:val="ru-RU"/>
        </w:rPr>
        <w:t>5.169</w:t>
      </w:r>
      <w:r w:rsidRPr="00B4505C">
        <w:rPr>
          <w:rStyle w:val="Artdef"/>
          <w:lang w:val="en-US"/>
        </w:rPr>
        <w:t>A</w:t>
      </w:r>
      <w:r w:rsidRPr="00B4505C">
        <w:rPr>
          <w:lang w:val="ru-RU"/>
        </w:rPr>
        <w:tab/>
      </w:r>
      <w:r w:rsidRPr="00B4505C">
        <w:rPr>
          <w:i/>
          <w:iCs/>
          <w:lang w:val="ru-RU"/>
        </w:rPr>
        <w:t>Заменяющее распределение</w:t>
      </w:r>
      <w:r w:rsidRPr="00B4505C">
        <w:rPr>
          <w:lang w:val="ru-RU"/>
        </w:rPr>
        <w:t xml:space="preserve">:  в следующих странах Района 1: Анголе, Саудовской Аравии, Бахрейне, Буркина-Фасо, Бурунди, Объединенных Арабских Эмиратах, Гамбии, Иордании, Кении, Кувейте, на Маврикии, в Мозамбике, Омане, Уганде, Катаре, Южном Судане и Танзании полоса частот 50−54 МГц распределена любительской службе на первичной основе. В Гвинее-Бисау полоса частот 50,0−50,5 МГц распределена любительской службе на первичной основе. В Джибути полоса частот 50−52 МГц распределена любительской службе на первичной основе. За исключением стран, перечисленных в п. </w:t>
      </w:r>
      <w:r w:rsidRPr="00B4505C">
        <w:rPr>
          <w:b/>
          <w:lang w:val="ru-RU"/>
        </w:rPr>
        <w:t>5.169</w:t>
      </w:r>
      <w:r w:rsidRPr="00B4505C">
        <w:rPr>
          <w:lang w:val="ru-RU"/>
        </w:rPr>
        <w:t>, станции любительской службы, работающие в Районе 1 в рамках настоящего примечания во всей полосе частот 50−54 МГц или в ее части, не должны создавать вредных помех станциям других служб, работающим в соответствии с Регламентом радиосвязи в Алжире, Египте, Исламской Республике Иран, Ираке, Израиле, Ливии, Палестине</w:t>
      </w:r>
      <w:r w:rsidRPr="00B4505C">
        <w:rPr>
          <w:rStyle w:val="FootnoteReference"/>
        </w:rPr>
        <w:footnoteReference w:customMarkFollows="1" w:id="11"/>
        <w:t>*</w:t>
      </w:r>
      <w:r w:rsidRPr="00B4505C">
        <w:rPr>
          <w:lang w:val="ru-RU"/>
        </w:rPr>
        <w:t>, Сирийской Арабской Республике, Корейской Народно-Демократической Республике, Судане и Тунисе, или требовать защиты от этих станций. Напряженность поля, создаваемого станцией любительской службы в полосе частот 50−54 МГц, не должна превышать значение +6 дБ(мкВ/м) на высоте 10 м над уровнем земли в течение более 10% времени вдоль границ перечисленных стран, требующих защиты.</w:t>
      </w:r>
      <w:r w:rsidRPr="00B4505C">
        <w:rPr>
          <w:sz w:val="16"/>
          <w:szCs w:val="16"/>
          <w:lang w:val="ru-RU"/>
        </w:rPr>
        <w:t>     (ВКР</w:t>
      </w:r>
      <w:r w:rsidRPr="00B4505C">
        <w:rPr>
          <w:sz w:val="16"/>
          <w:szCs w:val="16"/>
          <w:lang w:val="ru-RU"/>
        </w:rPr>
        <w:noBreakHyphen/>
        <w:t>19)</w:t>
      </w:r>
    </w:p>
    <w:p w14:paraId="11CF49EC" w14:textId="77777777" w:rsidR="00FB5E69" w:rsidRPr="00B4505C" w:rsidRDefault="00384729" w:rsidP="00FB5E69">
      <w:pPr>
        <w:pStyle w:val="Note"/>
        <w:rPr>
          <w:sz w:val="16"/>
          <w:szCs w:val="16"/>
          <w:lang w:val="ru-RU"/>
        </w:rPr>
      </w:pPr>
      <w:r w:rsidRPr="00B4505C">
        <w:rPr>
          <w:rStyle w:val="Artdef"/>
          <w:lang w:val="ru-RU"/>
        </w:rPr>
        <w:t>5.169</w:t>
      </w:r>
      <w:r w:rsidRPr="00B4505C">
        <w:rPr>
          <w:rStyle w:val="Artdef"/>
        </w:rPr>
        <w:t>B</w:t>
      </w:r>
      <w:r w:rsidRPr="00B4505C">
        <w:rPr>
          <w:lang w:val="ru-RU"/>
        </w:rPr>
        <w:tab/>
      </w:r>
      <w:r w:rsidRPr="00B4505C">
        <w:rPr>
          <w:szCs w:val="22"/>
          <w:lang w:val="ru-RU"/>
        </w:rPr>
        <w:t>За исключением стран, перечисленных в п.</w:t>
      </w:r>
      <w:r w:rsidRPr="00455E0B">
        <w:rPr>
          <w:rStyle w:val="Artref"/>
          <w:sz w:val="19"/>
          <w:szCs w:val="19"/>
        </w:rPr>
        <w:t> </w:t>
      </w:r>
      <w:r w:rsidRPr="00455E0B">
        <w:rPr>
          <w:rStyle w:val="Artref"/>
          <w:b/>
          <w:sz w:val="19"/>
          <w:szCs w:val="19"/>
        </w:rPr>
        <w:t>5.169</w:t>
      </w:r>
      <w:r w:rsidRPr="00B4505C">
        <w:rPr>
          <w:szCs w:val="22"/>
          <w:lang w:val="ru-RU"/>
        </w:rPr>
        <w:t>,</w:t>
      </w:r>
      <w:r w:rsidRPr="00B4505C">
        <w:rPr>
          <w:lang w:val="ru-RU"/>
        </w:rPr>
        <w:t xml:space="preserve"> </w:t>
      </w:r>
      <w:r w:rsidRPr="00B4505C">
        <w:rPr>
          <w:szCs w:val="22"/>
          <w:lang w:val="ru-RU"/>
        </w:rPr>
        <w:t>станции любительской службы, используемые в Районе</w:t>
      </w:r>
      <w:r w:rsidRPr="00B4505C">
        <w:rPr>
          <w:szCs w:val="22"/>
          <w:lang w:val="en-US"/>
        </w:rPr>
        <w:t> </w:t>
      </w:r>
      <w:r w:rsidRPr="00B4505C">
        <w:rPr>
          <w:szCs w:val="22"/>
          <w:lang w:val="ru-RU"/>
        </w:rPr>
        <w:t>1 во всей полосе частот 50−54</w:t>
      </w:r>
      <w:r w:rsidRPr="00B4505C">
        <w:rPr>
          <w:szCs w:val="22"/>
          <w:lang w:val="en-US"/>
        </w:rPr>
        <w:t> </w:t>
      </w:r>
      <w:r w:rsidRPr="00B4505C">
        <w:rPr>
          <w:szCs w:val="22"/>
          <w:lang w:val="ru-RU"/>
        </w:rPr>
        <w:t>МГц или в ее части, не должны причинять вредных помех станциям других служб, используемых в соответствии с Регламентом радиосвязи в Алжире, Армении, Азербайджане, Беларуси, Египте, Российской Федерации, Исламской Республике Иран, Ираке, Казахстане, Кыргызстане, Ливии, Узбекистане, Палестине</w:t>
      </w:r>
      <w:r w:rsidRPr="00B4505C">
        <w:rPr>
          <w:rStyle w:val="FootnoteReference"/>
          <w:szCs w:val="22"/>
        </w:rPr>
        <w:t>*</w:t>
      </w:r>
      <w:r w:rsidRPr="00B4505C">
        <w:rPr>
          <w:szCs w:val="22"/>
          <w:lang w:val="ru-RU"/>
        </w:rPr>
        <w:t>, Сирийской Арабской Республике, Судане, Тунисе и Украине, или требовать защиты от этих станций. Напряженность поля, создаваемого любительской станцией в полосе частот 50−54</w:t>
      </w:r>
      <w:r w:rsidRPr="00B4505C">
        <w:rPr>
          <w:szCs w:val="22"/>
          <w:lang w:val="en-US"/>
        </w:rPr>
        <w:t> </w:t>
      </w:r>
      <w:r w:rsidRPr="00B4505C">
        <w:rPr>
          <w:szCs w:val="22"/>
          <w:lang w:val="ru-RU"/>
        </w:rPr>
        <w:t>МГц, не должна превышать значение +6</w:t>
      </w:r>
      <w:r w:rsidRPr="00B4505C">
        <w:rPr>
          <w:szCs w:val="22"/>
          <w:lang w:val="en-US"/>
        </w:rPr>
        <w:t> </w:t>
      </w:r>
      <w:r w:rsidRPr="00B4505C">
        <w:rPr>
          <w:szCs w:val="22"/>
          <w:lang w:val="ru-RU"/>
        </w:rPr>
        <w:t>дБ(мкВ/м) на высоте 10</w:t>
      </w:r>
      <w:r w:rsidRPr="00B4505C">
        <w:rPr>
          <w:szCs w:val="22"/>
          <w:lang w:val="en-US"/>
        </w:rPr>
        <w:t> </w:t>
      </w:r>
      <w:r w:rsidRPr="00B4505C">
        <w:rPr>
          <w:szCs w:val="22"/>
          <w:lang w:val="ru-RU"/>
        </w:rPr>
        <w:t>м над уровнем земли в течение более 10% времени вдоль границ стран, перечисленных в настоящем положении</w:t>
      </w:r>
      <w:r w:rsidRPr="00B4505C">
        <w:rPr>
          <w:lang w:val="ru-RU"/>
        </w:rPr>
        <w:t>.</w:t>
      </w:r>
      <w:r w:rsidRPr="00B4505C">
        <w:rPr>
          <w:sz w:val="16"/>
          <w:szCs w:val="16"/>
        </w:rPr>
        <w:t>     </w:t>
      </w:r>
      <w:r w:rsidRPr="00B4505C">
        <w:rPr>
          <w:sz w:val="16"/>
          <w:szCs w:val="16"/>
          <w:lang w:val="ru-RU"/>
        </w:rPr>
        <w:t>(ВКР</w:t>
      </w:r>
      <w:r w:rsidRPr="00B4505C">
        <w:rPr>
          <w:sz w:val="16"/>
          <w:szCs w:val="16"/>
          <w:lang w:val="ru-RU"/>
        </w:rPr>
        <w:noBreakHyphen/>
        <w:t xml:space="preserve">19) </w:t>
      </w:r>
    </w:p>
    <w:p w14:paraId="58539935" w14:textId="77777777" w:rsidR="00FB5E69" w:rsidRPr="00624E15" w:rsidRDefault="00384729" w:rsidP="00FB5E69">
      <w:pPr>
        <w:pStyle w:val="Note"/>
        <w:rPr>
          <w:lang w:val="ru-RU"/>
        </w:rPr>
      </w:pPr>
      <w:r w:rsidRPr="00624E15">
        <w:rPr>
          <w:rStyle w:val="Artdef"/>
          <w:lang w:val="ru-RU"/>
        </w:rPr>
        <w:t>5.170</w:t>
      </w:r>
      <w:r w:rsidRPr="00624E15">
        <w:rPr>
          <w:lang w:val="ru-RU"/>
        </w:rPr>
        <w:tab/>
      </w:r>
      <w:r w:rsidRPr="00624E15">
        <w:rPr>
          <w:i/>
          <w:iCs/>
          <w:lang w:val="ru-RU"/>
        </w:rPr>
        <w:t>Дополнительное распределение</w:t>
      </w:r>
      <w:r w:rsidRPr="00624E15">
        <w:rPr>
          <w:lang w:val="ru-RU"/>
        </w:rPr>
        <w:t>:  в Новой Зеландии полоса частот 51–54 МГц распределена также фиксированной и подвижной службам на первичной основе.</w:t>
      </w:r>
      <w:r w:rsidRPr="00624E15">
        <w:rPr>
          <w:sz w:val="16"/>
          <w:szCs w:val="16"/>
          <w:lang w:val="ru-RU"/>
        </w:rPr>
        <w:t>     (ВКР-15)</w:t>
      </w:r>
    </w:p>
    <w:p w14:paraId="1A29621E" w14:textId="78304C6D" w:rsidR="00FB5E69" w:rsidRPr="00B4505C" w:rsidRDefault="00384729" w:rsidP="00FB5E69">
      <w:pPr>
        <w:pStyle w:val="Note"/>
        <w:rPr>
          <w:lang w:val="ru-RU"/>
        </w:rPr>
      </w:pPr>
      <w:r w:rsidRPr="00B4505C">
        <w:rPr>
          <w:rStyle w:val="Artdef"/>
          <w:lang w:val="ru-RU"/>
        </w:rPr>
        <w:t>5.171</w:t>
      </w:r>
      <w:r w:rsidRPr="00B4505C">
        <w:rPr>
          <w:lang w:val="ru-RU"/>
        </w:rPr>
        <w:tab/>
      </w:r>
      <w:r w:rsidRPr="00B4505C">
        <w:rPr>
          <w:i/>
          <w:iCs/>
          <w:lang w:val="ru-RU"/>
        </w:rPr>
        <w:t>Дополнительное распределение</w:t>
      </w:r>
      <w:r w:rsidRPr="00B4505C">
        <w:rPr>
          <w:lang w:val="ru-RU"/>
        </w:rPr>
        <w:t>:  в Ботсване, Эсватини, Лесото, Малави, Мали, Намибии, Демократической Республике Конго, Руанде, Южно-Африканской Республике, Замбии и Зимбабве полоса частот 54</w:t>
      </w:r>
      <w:r w:rsidR="002715B6">
        <w:rPr>
          <w:lang w:val="ru-RU"/>
        </w:rPr>
        <w:t>−</w:t>
      </w:r>
      <w:r w:rsidRPr="00B4505C">
        <w:rPr>
          <w:lang w:val="ru-RU"/>
        </w:rPr>
        <w:t>68 МГц распределена также фиксированной и подвижной, за исключением воздушной подвижной, службам на первичной основе.</w:t>
      </w:r>
      <w:r w:rsidRPr="00B4505C">
        <w:rPr>
          <w:sz w:val="16"/>
          <w:szCs w:val="16"/>
          <w:lang w:val="ru-RU"/>
        </w:rPr>
        <w:t>     (ВКР-19)</w:t>
      </w:r>
    </w:p>
    <w:p w14:paraId="40A5E6E6" w14:textId="77777777" w:rsidR="00FB5E69" w:rsidRPr="00624E15" w:rsidRDefault="00384729" w:rsidP="00FB5E69">
      <w:pPr>
        <w:pStyle w:val="Note"/>
        <w:rPr>
          <w:lang w:val="ru-RU"/>
        </w:rPr>
      </w:pPr>
      <w:r w:rsidRPr="00624E15">
        <w:rPr>
          <w:rStyle w:val="Artdef"/>
          <w:lang w:val="ru-RU"/>
        </w:rPr>
        <w:t>5.172</w:t>
      </w:r>
      <w:r w:rsidRPr="00624E15">
        <w:rPr>
          <w:lang w:val="ru-RU"/>
        </w:rPr>
        <w:tab/>
      </w:r>
      <w:r w:rsidRPr="00624E15">
        <w:rPr>
          <w:i/>
          <w:iCs/>
          <w:lang w:val="ru-RU"/>
        </w:rPr>
        <w:t>Другая категория службы</w:t>
      </w:r>
      <w:r w:rsidRPr="00624E15">
        <w:rPr>
          <w:lang w:val="ru-RU"/>
        </w:rPr>
        <w:t>:  во Французских заморских департаментах и сообществах в Районе 2 и в Гайане распределение полосы частот 54–68 МГц фиксированной и подвижной службам произведено на первичной основе (см. п. </w:t>
      </w:r>
      <w:r w:rsidRPr="00624E15">
        <w:rPr>
          <w:b/>
          <w:bCs/>
          <w:lang w:val="ru-RU"/>
        </w:rPr>
        <w:t>5.33</w:t>
      </w:r>
      <w:r w:rsidRPr="00624E15">
        <w:rPr>
          <w:lang w:val="ru-RU"/>
        </w:rPr>
        <w:t>).</w:t>
      </w:r>
      <w:r w:rsidRPr="00624E15">
        <w:rPr>
          <w:sz w:val="16"/>
          <w:szCs w:val="16"/>
          <w:lang w:val="ru-RU"/>
        </w:rPr>
        <w:t>     (ВКР-15)</w:t>
      </w:r>
    </w:p>
    <w:p w14:paraId="3797E2C4" w14:textId="77777777" w:rsidR="00FB5E69" w:rsidRPr="00624E15" w:rsidRDefault="00384729" w:rsidP="00FB5E69">
      <w:pPr>
        <w:pStyle w:val="Note"/>
        <w:rPr>
          <w:lang w:val="ru-RU"/>
        </w:rPr>
      </w:pPr>
      <w:r w:rsidRPr="00624E15">
        <w:rPr>
          <w:rStyle w:val="Artdef"/>
          <w:lang w:val="ru-RU"/>
        </w:rPr>
        <w:t>5.173</w:t>
      </w:r>
      <w:r w:rsidRPr="00624E15">
        <w:rPr>
          <w:lang w:val="ru-RU"/>
        </w:rPr>
        <w:tab/>
      </w:r>
      <w:r w:rsidRPr="00624E15">
        <w:rPr>
          <w:i/>
          <w:iCs/>
          <w:lang w:val="ru-RU"/>
        </w:rPr>
        <w:t>Другая категория службы</w:t>
      </w:r>
      <w:r w:rsidRPr="00624E15">
        <w:rPr>
          <w:lang w:val="ru-RU"/>
        </w:rPr>
        <w:t>:  во Французских заморских департаментах и сообществах в Районе 2 и в Гайане распределение полосы частот 68–72 МГц фиксированной и подвижной службам произведено на первичной основе (см. п. </w:t>
      </w:r>
      <w:r w:rsidRPr="00624E15">
        <w:rPr>
          <w:b/>
          <w:bCs/>
          <w:lang w:val="ru-RU"/>
        </w:rPr>
        <w:t>5.33</w:t>
      </w:r>
      <w:r w:rsidRPr="00624E15">
        <w:rPr>
          <w:lang w:val="ru-RU"/>
        </w:rPr>
        <w:t>).</w:t>
      </w:r>
      <w:r w:rsidRPr="00624E15">
        <w:rPr>
          <w:sz w:val="16"/>
          <w:szCs w:val="16"/>
          <w:lang w:val="ru-RU"/>
        </w:rPr>
        <w:t>     (ВКР-15)</w:t>
      </w:r>
    </w:p>
    <w:p w14:paraId="58E3518B" w14:textId="77777777" w:rsidR="00FB5E69" w:rsidRPr="00624E15" w:rsidRDefault="00384729" w:rsidP="00FB5E69">
      <w:pPr>
        <w:pStyle w:val="Note"/>
        <w:rPr>
          <w:sz w:val="16"/>
          <w:szCs w:val="16"/>
          <w:lang w:val="ru-RU"/>
        </w:rPr>
      </w:pPr>
      <w:r w:rsidRPr="00624E15">
        <w:rPr>
          <w:rStyle w:val="Artdef"/>
          <w:lang w:val="ru-RU"/>
        </w:rPr>
        <w:t>5.174</w:t>
      </w:r>
      <w:r w:rsidRPr="00624E15">
        <w:rPr>
          <w:lang w:val="ru-RU"/>
        </w:rPr>
        <w:tab/>
      </w:r>
      <w:r w:rsidRPr="00624E15">
        <w:rPr>
          <w:sz w:val="16"/>
          <w:szCs w:val="16"/>
          <w:lang w:val="ru-RU"/>
        </w:rPr>
        <w:t>(SUP – ВКР-07)</w:t>
      </w:r>
    </w:p>
    <w:p w14:paraId="23BC2142" w14:textId="7F8F1BE0" w:rsidR="00FB5E69" w:rsidRPr="00624E15" w:rsidRDefault="00384729" w:rsidP="00FB5E69">
      <w:pPr>
        <w:pStyle w:val="Note"/>
        <w:rPr>
          <w:lang w:val="ru-RU"/>
        </w:rPr>
      </w:pPr>
      <w:r w:rsidRPr="00624E15">
        <w:rPr>
          <w:rStyle w:val="Artdef"/>
          <w:lang w:val="ru-RU"/>
        </w:rPr>
        <w:t>5.175</w:t>
      </w:r>
      <w:r w:rsidRPr="00624E15">
        <w:rPr>
          <w:lang w:val="ru-RU"/>
        </w:rPr>
        <w:tab/>
      </w:r>
      <w:r w:rsidR="00AE1ECA" w:rsidRPr="004F37F4">
        <w:rPr>
          <w:i/>
          <w:iCs/>
          <w:lang w:val="ru-RU"/>
        </w:rPr>
        <w:t>Заменяющее распределение</w:t>
      </w:r>
      <w:r w:rsidR="00AE1ECA" w:rsidRPr="004F37F4">
        <w:rPr>
          <w:lang w:val="ru-RU"/>
        </w:rPr>
        <w:t>:  в Армении, Беларуси, Российской Федерации, Казахстане, Молдове, Узбекистане, Кыргызстане, Таджикистане, Туркменистане и Украине полосы частот 68−73 МГц и 76−87,5 МГц распределены радиовещательной службе на первичной основе. В Латвии и Литве полосы частот 68–73 МГц и 76</w:t>
      </w:r>
      <w:r w:rsidR="00AE1ECA">
        <w:rPr>
          <w:lang w:val="ru-RU"/>
        </w:rPr>
        <w:t>−</w:t>
      </w:r>
      <w:r w:rsidR="00AE1ECA" w:rsidRPr="004F37F4">
        <w:rPr>
          <w:lang w:val="ru-RU"/>
        </w:rPr>
        <w:t>87,5 МГц распределены радиовещательной и подвижной, за исключением воздушной подвижной, службам на первичной основе. В Монголии полоса частот 76−87,5 МГц распределена радиовещательной службе на первичной основе; станции радиовещательной службы не должны создавать вредных помех существующим или планируемым станциям фиксированной и подвижной служб в соседних странах и требовать защиты от них. Службы, которым эти полосы распределены в других странах, а также радиовещательная служба в перечисленных выше странах подлежат согласованию с заинтересованными соседними странами.</w:t>
      </w:r>
      <w:r w:rsidR="00AE1ECA" w:rsidRPr="004F37F4">
        <w:rPr>
          <w:sz w:val="16"/>
          <w:szCs w:val="16"/>
          <w:lang w:val="ru-RU"/>
        </w:rPr>
        <w:t>     (ВКР</w:t>
      </w:r>
      <w:r w:rsidR="00AE1ECA" w:rsidRPr="004F37F4">
        <w:rPr>
          <w:sz w:val="16"/>
          <w:szCs w:val="16"/>
          <w:lang w:val="ru-RU"/>
        </w:rPr>
        <w:noBreakHyphen/>
        <w:t>23)</w:t>
      </w:r>
    </w:p>
    <w:p w14:paraId="035499B4" w14:textId="77777777" w:rsidR="00FB5E69" w:rsidRPr="00624E15" w:rsidRDefault="00384729" w:rsidP="00FB5E69">
      <w:pPr>
        <w:pStyle w:val="Note"/>
        <w:rPr>
          <w:lang w:val="ru-RU"/>
        </w:rPr>
      </w:pPr>
      <w:r w:rsidRPr="00624E15">
        <w:rPr>
          <w:rStyle w:val="Artdef"/>
          <w:lang w:val="ru-RU"/>
        </w:rPr>
        <w:t>5.176</w:t>
      </w:r>
      <w:r w:rsidRPr="00624E15">
        <w:rPr>
          <w:lang w:val="ru-RU"/>
        </w:rPr>
        <w:tab/>
      </w:r>
      <w:r w:rsidRPr="00624E15">
        <w:rPr>
          <w:i/>
          <w:iCs/>
          <w:lang w:val="ru-RU"/>
        </w:rPr>
        <w:t>Дополнительное распределение</w:t>
      </w:r>
      <w:r w:rsidRPr="00624E15">
        <w:rPr>
          <w:lang w:val="ru-RU"/>
        </w:rPr>
        <w:t>:  в Австралии, Китае, Республике Корея, Филиппинах, Корейской Народно-Демократической Республике и Самоа полоса 68–74 МГц распределена также радиовещательной службе на первичной основе.</w:t>
      </w:r>
      <w:r w:rsidRPr="00624E15">
        <w:rPr>
          <w:sz w:val="16"/>
          <w:szCs w:val="16"/>
          <w:lang w:val="ru-RU"/>
        </w:rPr>
        <w:t>     (ВКР-07)</w:t>
      </w:r>
    </w:p>
    <w:p w14:paraId="5F992EC2" w14:textId="15D3DAC1" w:rsidR="00FB5E69" w:rsidRPr="00624E15" w:rsidRDefault="00384729" w:rsidP="00FB5E69">
      <w:pPr>
        <w:pStyle w:val="Note"/>
        <w:rPr>
          <w:lang w:val="ru-RU"/>
        </w:rPr>
      </w:pPr>
      <w:r w:rsidRPr="00624E15">
        <w:rPr>
          <w:rStyle w:val="Artdef"/>
          <w:lang w:val="ru-RU"/>
        </w:rPr>
        <w:t>5.177</w:t>
      </w:r>
      <w:r w:rsidRPr="00624E15">
        <w:rPr>
          <w:lang w:val="ru-RU"/>
        </w:rPr>
        <w:tab/>
      </w:r>
      <w:r w:rsidR="003F0AA2" w:rsidRPr="004F37F4">
        <w:rPr>
          <w:i/>
          <w:iCs/>
          <w:lang w:val="ru-RU"/>
        </w:rPr>
        <w:t>Дополнительное распределение</w:t>
      </w:r>
      <w:r w:rsidR="003F0AA2" w:rsidRPr="004F37F4">
        <w:rPr>
          <w:lang w:val="ru-RU"/>
        </w:rPr>
        <w:t>:  в Армении, Беларуси, Российской Федерации, Казахстане, Узбекистане, Кыргызстане, Таджикистане, Туркменистане и Украине полоса частот 73</w:t>
      </w:r>
      <w:r w:rsidR="003F0AA2" w:rsidRPr="004D7722">
        <w:rPr>
          <w:lang w:val="ru-RU"/>
        </w:rPr>
        <w:t>−</w:t>
      </w:r>
      <w:r w:rsidR="003F0AA2" w:rsidRPr="004F37F4">
        <w:rPr>
          <w:lang w:val="ru-RU"/>
        </w:rPr>
        <w:t>74 МГц распределена также радиовещательной службе на первичной основе при условии получения согласия в соответствии с п. </w:t>
      </w:r>
      <w:r w:rsidR="003F0AA2" w:rsidRPr="004F37F4">
        <w:rPr>
          <w:b/>
          <w:bCs/>
          <w:lang w:val="ru-RU"/>
        </w:rPr>
        <w:t>9.21</w:t>
      </w:r>
      <w:r w:rsidR="003F0AA2" w:rsidRPr="004F37F4">
        <w:rPr>
          <w:lang w:val="ru-RU"/>
        </w:rPr>
        <w:t>.</w:t>
      </w:r>
      <w:r w:rsidR="003F0AA2" w:rsidRPr="004F37F4">
        <w:rPr>
          <w:sz w:val="16"/>
          <w:szCs w:val="16"/>
          <w:lang w:val="ru-RU"/>
        </w:rPr>
        <w:t>     (ВКР</w:t>
      </w:r>
      <w:r w:rsidR="003F0AA2" w:rsidRPr="004F37F4">
        <w:rPr>
          <w:sz w:val="16"/>
          <w:szCs w:val="16"/>
          <w:lang w:val="ru-RU"/>
        </w:rPr>
        <w:noBreakHyphen/>
        <w:t>23)</w:t>
      </w:r>
    </w:p>
    <w:p w14:paraId="40D1C2B1" w14:textId="77777777" w:rsidR="002715B6" w:rsidRPr="00CF484B" w:rsidRDefault="002715B6" w:rsidP="002715B6">
      <w:pPr>
        <w:rPr>
          <w:rFonts w:eastAsia="SimSun"/>
        </w:rPr>
      </w:pPr>
      <w:r w:rsidRPr="00CF484B">
        <w:rPr>
          <w:rFonts w:eastAsia="SimSun"/>
        </w:rPr>
        <w:br w:type="page"/>
      </w:r>
    </w:p>
    <w:p w14:paraId="12A3B44E" w14:textId="77777777" w:rsidR="00FB5E69" w:rsidRPr="00624E15" w:rsidRDefault="00384729" w:rsidP="00FB5E69">
      <w:pPr>
        <w:pStyle w:val="Note"/>
        <w:rPr>
          <w:lang w:val="ru-RU"/>
        </w:rPr>
      </w:pPr>
      <w:r w:rsidRPr="00624E15">
        <w:rPr>
          <w:rStyle w:val="Artdef"/>
          <w:lang w:val="ru-RU"/>
        </w:rPr>
        <w:lastRenderedPageBreak/>
        <w:t>5.178</w:t>
      </w:r>
      <w:r w:rsidRPr="00624E15">
        <w:rPr>
          <w:lang w:val="ru-RU"/>
        </w:rPr>
        <w:tab/>
      </w:r>
      <w:r w:rsidRPr="00624E15">
        <w:rPr>
          <w:i/>
          <w:iCs/>
          <w:lang w:val="ru-RU"/>
        </w:rPr>
        <w:t>Дополнительное распределение</w:t>
      </w:r>
      <w:r w:rsidRPr="00624E15">
        <w:rPr>
          <w:lang w:val="ru-RU"/>
        </w:rPr>
        <w:t>:  в Колумбии, Кубе, Сальвадоре, Гватемале, Гайане, Гондурасе и Никарагуа полоса 73–74,6 МГц распределена также фиксированной и подвижной службам на вторичной основе.</w:t>
      </w:r>
      <w:r w:rsidRPr="00624E15">
        <w:rPr>
          <w:sz w:val="16"/>
          <w:szCs w:val="16"/>
          <w:lang w:val="ru-RU"/>
        </w:rPr>
        <w:t>     (ВКР-12)</w:t>
      </w:r>
    </w:p>
    <w:p w14:paraId="2D48C710" w14:textId="77777777" w:rsidR="00FB5E69" w:rsidRPr="00624E15" w:rsidRDefault="00384729" w:rsidP="00FB5E69">
      <w:pPr>
        <w:pStyle w:val="Note"/>
        <w:rPr>
          <w:sz w:val="16"/>
          <w:szCs w:val="16"/>
          <w:lang w:val="ru-RU"/>
        </w:rPr>
      </w:pPr>
      <w:r w:rsidRPr="00624E15">
        <w:rPr>
          <w:rStyle w:val="Artdef"/>
          <w:lang w:val="ru-RU"/>
        </w:rPr>
        <w:t>5.179</w:t>
      </w:r>
      <w:r w:rsidRPr="00624E15">
        <w:rPr>
          <w:lang w:val="ru-RU"/>
        </w:rPr>
        <w:tab/>
      </w:r>
      <w:r w:rsidRPr="00624E15">
        <w:rPr>
          <w:i/>
          <w:iCs/>
          <w:lang w:val="ru-RU"/>
        </w:rPr>
        <w:t>Дополнительное распределение</w:t>
      </w:r>
      <w:r w:rsidRPr="00624E15">
        <w:rPr>
          <w:lang w:val="ru-RU"/>
        </w:rPr>
        <w:t>:  в Армении, Азербайджане, Беларуси, Китае, Российской Федерации, Грузии, Казахстане, Литве, Монголии, Кыргызстане, Таджикистане, Туркменистане и Украине полосы 74,6–74,8 МГц и 75,2–75,4 МГц распределены также воздушной радионавигационной службе на первичной основе только для использования наземными передатчиками.</w:t>
      </w:r>
      <w:r w:rsidRPr="00624E15">
        <w:rPr>
          <w:sz w:val="16"/>
          <w:szCs w:val="16"/>
          <w:lang w:val="ru-RU"/>
        </w:rPr>
        <w:t>     (ВКР-12)</w:t>
      </w:r>
    </w:p>
    <w:p w14:paraId="5C098987" w14:textId="77777777" w:rsidR="00FB5E69" w:rsidRPr="00624E15" w:rsidRDefault="00384729" w:rsidP="00FB5E69">
      <w:pPr>
        <w:pStyle w:val="Note"/>
        <w:rPr>
          <w:lang w:val="ru-RU"/>
        </w:rPr>
      </w:pPr>
      <w:r w:rsidRPr="00624E15">
        <w:rPr>
          <w:rStyle w:val="Artdef"/>
          <w:lang w:val="ru-RU"/>
        </w:rPr>
        <w:t>5.180</w:t>
      </w:r>
      <w:r w:rsidRPr="00624E15">
        <w:rPr>
          <w:lang w:val="ru-RU"/>
        </w:rPr>
        <w:tab/>
        <w:t>Частота 75 МГц присвоена маркерным маякам. Администрации должны воздерживаться от присвоения частот, близких к границам защитной полосы, станциям других служб, которые вследствие своей мощности или своего географического положения могли бы создавать вредные помехи или каким-либо другим образом накладывать ограничения на работу маркерных маяков.</w:t>
      </w:r>
    </w:p>
    <w:p w14:paraId="74EDDC47" w14:textId="77777777" w:rsidR="00FB5E69" w:rsidRPr="00624E15" w:rsidRDefault="00384729" w:rsidP="00FB5E69">
      <w:pPr>
        <w:pStyle w:val="Note"/>
        <w:rPr>
          <w:lang w:val="ru-RU"/>
        </w:rPr>
      </w:pPr>
      <w:r w:rsidRPr="00624E15">
        <w:rPr>
          <w:lang w:val="ru-RU"/>
        </w:rPr>
        <w:tab/>
      </w:r>
      <w:r w:rsidRPr="00624E15">
        <w:rPr>
          <w:lang w:val="ru-RU"/>
        </w:rPr>
        <w:tab/>
        <w:t>Необходимо прилагать все усилия для улучшения характеристик приемников воздушных станций и ограничения мощности передающих станций вблизи граничных частот 74,8 и 75,2 МГц.</w:t>
      </w:r>
    </w:p>
    <w:p w14:paraId="642880A2" w14:textId="4182810A" w:rsidR="00FB5E69" w:rsidRPr="00624E15" w:rsidRDefault="00384729" w:rsidP="00FB5E69">
      <w:pPr>
        <w:pStyle w:val="Note"/>
        <w:rPr>
          <w:sz w:val="16"/>
          <w:szCs w:val="16"/>
          <w:lang w:val="ru-RU"/>
        </w:rPr>
      </w:pPr>
      <w:r w:rsidRPr="00624E15">
        <w:rPr>
          <w:rStyle w:val="Artdef"/>
          <w:lang w:val="ru-RU"/>
        </w:rPr>
        <w:t>5.181</w:t>
      </w:r>
      <w:r w:rsidRPr="00624E15">
        <w:rPr>
          <w:lang w:val="ru-RU"/>
        </w:rPr>
        <w:tab/>
      </w:r>
      <w:r w:rsidRPr="00624E15">
        <w:rPr>
          <w:i/>
          <w:iCs/>
          <w:lang w:val="ru-RU"/>
        </w:rPr>
        <w:t>Дополнительное распределение</w:t>
      </w:r>
      <w:r w:rsidRPr="00624E15">
        <w:rPr>
          <w:lang w:val="ru-RU"/>
        </w:rPr>
        <w:t>:  в Египте, Израиле и Сирийской Арабской Республике полоса 74,8</w:t>
      </w:r>
      <w:r w:rsidR="00DE1B99">
        <w:rPr>
          <w:lang w:val="ru-RU"/>
        </w:rPr>
        <w:t>−</w:t>
      </w:r>
      <w:r w:rsidRPr="00624E15">
        <w:rPr>
          <w:lang w:val="ru-RU"/>
        </w:rPr>
        <w:t>75,2 МГц распределена также подвижной службе на вторичной основе при условии получения согласия по п. </w:t>
      </w:r>
      <w:r w:rsidRPr="00624E15">
        <w:rPr>
          <w:b/>
          <w:bCs/>
          <w:lang w:val="ru-RU"/>
        </w:rPr>
        <w:t>9.21</w:t>
      </w:r>
      <w:r w:rsidRPr="00624E15">
        <w:rPr>
          <w:lang w:val="ru-RU"/>
        </w:rPr>
        <w:t xml:space="preserve">. Для того чтобы станции воздушной радионавигационной службы не испытывали вредных помех, станции подвижной службы не должны вводиться в эту полосу частот до тех пор, пока она не перестанет быть необходимой для воздушной радионавигационной службы любой администрации, которая может быть определена посредством применения процедуры, установленной п. </w:t>
      </w:r>
      <w:r w:rsidRPr="00624E15">
        <w:rPr>
          <w:b/>
          <w:bCs/>
          <w:lang w:val="ru-RU"/>
        </w:rPr>
        <w:t>9.21</w:t>
      </w:r>
      <w:r w:rsidRPr="00624E15">
        <w:rPr>
          <w:lang w:val="ru-RU"/>
        </w:rPr>
        <w:t>.</w:t>
      </w:r>
      <w:r w:rsidRPr="00624E15">
        <w:rPr>
          <w:sz w:val="16"/>
          <w:szCs w:val="16"/>
          <w:lang w:val="ru-RU"/>
        </w:rPr>
        <w:t xml:space="preserve">     (ВКР-03)</w:t>
      </w:r>
    </w:p>
    <w:p w14:paraId="28D796B8" w14:textId="77777777" w:rsidR="00DE1B99" w:rsidRDefault="00DE1B99" w:rsidP="00DE1B99">
      <w:pPr>
        <w:rPr>
          <w:rFonts w:eastAsia="SimSun"/>
        </w:rPr>
      </w:pPr>
    </w:p>
    <w:p w14:paraId="6AA35142" w14:textId="77777777" w:rsidR="00DE1B99" w:rsidRDefault="00DE1B99" w:rsidP="00DE1B99">
      <w:pPr>
        <w:rPr>
          <w:rFonts w:eastAsia="SimSun"/>
        </w:rPr>
      </w:pPr>
    </w:p>
    <w:p w14:paraId="06AE58AD" w14:textId="77777777" w:rsidR="00DE1B99" w:rsidRDefault="00DE1B99" w:rsidP="00DE1B99">
      <w:pPr>
        <w:rPr>
          <w:rFonts w:eastAsia="SimSun"/>
        </w:rPr>
      </w:pPr>
    </w:p>
    <w:p w14:paraId="74713660" w14:textId="77777777" w:rsidR="00DE1B99" w:rsidRDefault="00DE1B99" w:rsidP="00DE1B99">
      <w:pPr>
        <w:rPr>
          <w:rFonts w:eastAsia="SimSun"/>
        </w:rPr>
      </w:pPr>
    </w:p>
    <w:p w14:paraId="12532928" w14:textId="77777777" w:rsidR="00DE1B99" w:rsidRDefault="00DE1B99" w:rsidP="00DE1B99">
      <w:pPr>
        <w:rPr>
          <w:rFonts w:eastAsia="SimSun"/>
        </w:rPr>
      </w:pPr>
    </w:p>
    <w:p w14:paraId="2100C972" w14:textId="77777777" w:rsidR="00DE1B99" w:rsidRDefault="00DE1B99" w:rsidP="00DE1B99">
      <w:pPr>
        <w:rPr>
          <w:rFonts w:eastAsia="SimSun"/>
        </w:rPr>
      </w:pPr>
    </w:p>
    <w:p w14:paraId="723F1054" w14:textId="77777777" w:rsidR="00DE1B99" w:rsidRDefault="00DE1B99" w:rsidP="00DE1B99">
      <w:pPr>
        <w:rPr>
          <w:rFonts w:eastAsia="SimSun"/>
        </w:rPr>
      </w:pPr>
    </w:p>
    <w:p w14:paraId="6BA7ABA0" w14:textId="77777777" w:rsidR="00DE1B99" w:rsidRDefault="00DE1B99" w:rsidP="00DE1B99">
      <w:pPr>
        <w:rPr>
          <w:rFonts w:eastAsia="SimSun"/>
        </w:rPr>
      </w:pPr>
    </w:p>
    <w:p w14:paraId="22061AE9" w14:textId="77777777" w:rsidR="00DE1B99" w:rsidRDefault="00DE1B99" w:rsidP="00DE1B99">
      <w:pPr>
        <w:rPr>
          <w:rFonts w:eastAsia="SimSun"/>
        </w:rPr>
      </w:pPr>
    </w:p>
    <w:p w14:paraId="42352453" w14:textId="77777777" w:rsidR="00DE1B99" w:rsidRDefault="00DE1B99" w:rsidP="00DE1B99">
      <w:pPr>
        <w:rPr>
          <w:rFonts w:eastAsia="SimSun"/>
        </w:rPr>
      </w:pPr>
    </w:p>
    <w:p w14:paraId="43FF50C6" w14:textId="77777777" w:rsidR="00DE1B99" w:rsidRDefault="00DE1B99" w:rsidP="00DE1B99">
      <w:pPr>
        <w:rPr>
          <w:rFonts w:eastAsia="SimSun"/>
        </w:rPr>
      </w:pPr>
    </w:p>
    <w:p w14:paraId="4AFBAE06" w14:textId="77777777" w:rsidR="00DE1B99" w:rsidRDefault="00DE1B99" w:rsidP="00DE1B99">
      <w:pPr>
        <w:rPr>
          <w:rFonts w:eastAsia="SimSun"/>
        </w:rPr>
      </w:pPr>
    </w:p>
    <w:p w14:paraId="3320BB80" w14:textId="77777777" w:rsidR="00DE1B99" w:rsidRDefault="00DE1B99" w:rsidP="00DE1B99">
      <w:pPr>
        <w:rPr>
          <w:rFonts w:eastAsia="SimSun"/>
        </w:rPr>
      </w:pPr>
    </w:p>
    <w:p w14:paraId="45F0D814" w14:textId="77777777" w:rsidR="00DE1B99" w:rsidRDefault="00DE1B99" w:rsidP="00DE1B99">
      <w:pPr>
        <w:rPr>
          <w:rFonts w:eastAsia="SimSun"/>
        </w:rPr>
      </w:pPr>
    </w:p>
    <w:p w14:paraId="1D894FB2" w14:textId="77777777" w:rsidR="00DE1B99" w:rsidRDefault="00DE1B99" w:rsidP="00DE1B99">
      <w:pPr>
        <w:rPr>
          <w:rFonts w:eastAsia="SimSun"/>
        </w:rPr>
      </w:pPr>
    </w:p>
    <w:p w14:paraId="347D99C3" w14:textId="4A6B9D96" w:rsidR="00DE1B99" w:rsidRPr="00CF484B" w:rsidRDefault="00DE1B99" w:rsidP="00DE1B99">
      <w:pPr>
        <w:rPr>
          <w:rFonts w:eastAsia="SimSun"/>
        </w:rPr>
      </w:pPr>
      <w:r w:rsidRPr="00CF484B">
        <w:rPr>
          <w:rFonts w:eastAsia="SimSun"/>
        </w:rPr>
        <w:br w:type="page"/>
      </w:r>
    </w:p>
    <w:p w14:paraId="00DBB5F9" w14:textId="77777777" w:rsidR="00FB5E69" w:rsidRPr="00624E15" w:rsidRDefault="00384729" w:rsidP="00FB5E69">
      <w:pPr>
        <w:pStyle w:val="Tabletitle"/>
        <w:keepNext w:val="0"/>
        <w:keepLines w:val="0"/>
      </w:pPr>
      <w:r w:rsidRPr="00624E15">
        <w:lastRenderedPageBreak/>
        <w:t>75,2–137,175 МГц</w:t>
      </w:r>
    </w:p>
    <w:tbl>
      <w:tblPr>
        <w:tblW w:w="9412" w:type="dxa"/>
        <w:jc w:val="center"/>
        <w:tblCellMar>
          <w:left w:w="85" w:type="dxa"/>
          <w:right w:w="85" w:type="dxa"/>
        </w:tblCellMar>
        <w:tblLook w:val="0000" w:firstRow="0" w:lastRow="0" w:firstColumn="0" w:lastColumn="0" w:noHBand="0" w:noVBand="0"/>
      </w:tblPr>
      <w:tblGrid>
        <w:gridCol w:w="3138"/>
        <w:gridCol w:w="3136"/>
        <w:gridCol w:w="3138"/>
      </w:tblGrid>
      <w:tr w:rsidR="00FB5E69" w:rsidRPr="00624E15" w14:paraId="5714DDCB" w14:textId="77777777" w:rsidTr="00FB5E69">
        <w:trPr>
          <w:jc w:val="center"/>
        </w:trPr>
        <w:tc>
          <w:tcPr>
            <w:tcW w:w="5000" w:type="pct"/>
            <w:gridSpan w:val="3"/>
            <w:tcBorders>
              <w:top w:val="single" w:sz="4" w:space="0" w:color="auto"/>
              <w:left w:val="single" w:sz="6" w:space="0" w:color="auto"/>
              <w:bottom w:val="nil"/>
              <w:right w:val="single" w:sz="6" w:space="0" w:color="auto"/>
            </w:tcBorders>
          </w:tcPr>
          <w:p w14:paraId="07E0D33F"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49EE9793" w14:textId="77777777" w:rsidTr="00DE1B99">
        <w:trPr>
          <w:jc w:val="center"/>
        </w:trPr>
        <w:tc>
          <w:tcPr>
            <w:tcW w:w="1667" w:type="pct"/>
            <w:tcBorders>
              <w:top w:val="single" w:sz="6" w:space="0" w:color="auto"/>
              <w:left w:val="single" w:sz="6" w:space="0" w:color="auto"/>
              <w:bottom w:val="single" w:sz="6" w:space="0" w:color="auto"/>
              <w:right w:val="single" w:sz="6" w:space="0" w:color="auto"/>
            </w:tcBorders>
          </w:tcPr>
          <w:p w14:paraId="568DAC25" w14:textId="77777777" w:rsidR="00FB5E69" w:rsidRPr="00624E15" w:rsidRDefault="00384729" w:rsidP="00FB5E69">
            <w:pPr>
              <w:pStyle w:val="Tablehead"/>
              <w:rPr>
                <w:rFonts w:eastAsia="SimSun"/>
                <w:szCs w:val="18"/>
                <w:lang w:val="ru-RU"/>
              </w:rPr>
            </w:pPr>
            <w:r w:rsidRPr="00624E15">
              <w:rPr>
                <w:rFonts w:eastAsia="SimSun"/>
                <w:szCs w:val="18"/>
                <w:lang w:val="ru-RU"/>
              </w:rPr>
              <w:t>Район 1</w:t>
            </w:r>
          </w:p>
        </w:tc>
        <w:tc>
          <w:tcPr>
            <w:tcW w:w="1666" w:type="pct"/>
            <w:tcBorders>
              <w:top w:val="single" w:sz="6" w:space="0" w:color="auto"/>
              <w:left w:val="single" w:sz="6" w:space="0" w:color="auto"/>
              <w:bottom w:val="single" w:sz="6" w:space="0" w:color="auto"/>
              <w:right w:val="single" w:sz="6" w:space="0" w:color="auto"/>
            </w:tcBorders>
          </w:tcPr>
          <w:p w14:paraId="1411DF1C" w14:textId="77777777" w:rsidR="00FB5E69" w:rsidRPr="00624E15" w:rsidRDefault="00384729" w:rsidP="00FB5E69">
            <w:pPr>
              <w:pStyle w:val="Tablehead"/>
              <w:rPr>
                <w:rFonts w:eastAsia="SimSun"/>
                <w:szCs w:val="18"/>
                <w:lang w:val="ru-RU"/>
              </w:rPr>
            </w:pPr>
            <w:r w:rsidRPr="00624E15">
              <w:rPr>
                <w:rFonts w:eastAsia="SimSun"/>
                <w:szCs w:val="18"/>
                <w:lang w:val="ru-RU"/>
              </w:rPr>
              <w:t>Район 2</w:t>
            </w:r>
          </w:p>
        </w:tc>
        <w:tc>
          <w:tcPr>
            <w:tcW w:w="1667" w:type="pct"/>
            <w:tcBorders>
              <w:top w:val="single" w:sz="6" w:space="0" w:color="auto"/>
              <w:left w:val="single" w:sz="6" w:space="0" w:color="auto"/>
              <w:bottom w:val="single" w:sz="6" w:space="0" w:color="auto"/>
              <w:right w:val="single" w:sz="6" w:space="0" w:color="auto"/>
            </w:tcBorders>
          </w:tcPr>
          <w:p w14:paraId="0CA8FC95" w14:textId="77777777" w:rsidR="00FB5E69" w:rsidRPr="00624E15" w:rsidRDefault="00384729" w:rsidP="00FB5E69">
            <w:pPr>
              <w:pStyle w:val="Tablehead"/>
              <w:rPr>
                <w:rFonts w:eastAsia="SimSun"/>
                <w:szCs w:val="18"/>
                <w:lang w:val="ru-RU"/>
              </w:rPr>
            </w:pPr>
            <w:r w:rsidRPr="00624E15">
              <w:rPr>
                <w:rFonts w:eastAsia="SimSun"/>
                <w:szCs w:val="18"/>
                <w:lang w:val="ru-RU"/>
              </w:rPr>
              <w:t>Район 3</w:t>
            </w:r>
          </w:p>
        </w:tc>
      </w:tr>
      <w:tr w:rsidR="00FB5E69" w:rsidRPr="00624E15" w14:paraId="535AE35D" w14:textId="77777777" w:rsidTr="00FB5E69">
        <w:trPr>
          <w:jc w:val="center"/>
        </w:trPr>
        <w:tc>
          <w:tcPr>
            <w:tcW w:w="1667" w:type="pct"/>
            <w:tcBorders>
              <w:top w:val="single" w:sz="6" w:space="0" w:color="auto"/>
              <w:left w:val="single" w:sz="6" w:space="0" w:color="auto"/>
              <w:right w:val="nil"/>
            </w:tcBorders>
          </w:tcPr>
          <w:p w14:paraId="6139CC20" w14:textId="77777777" w:rsidR="00FB5E69" w:rsidRPr="00624E15" w:rsidRDefault="00384729" w:rsidP="00FB5E69">
            <w:pPr>
              <w:spacing w:before="20" w:after="20"/>
              <w:rPr>
                <w:rStyle w:val="Tablefreq"/>
                <w:rFonts w:eastAsia="SimSun"/>
                <w:szCs w:val="18"/>
              </w:rPr>
            </w:pPr>
            <w:r w:rsidRPr="00624E15">
              <w:rPr>
                <w:rStyle w:val="Tablefreq"/>
                <w:rFonts w:eastAsia="SimSun"/>
                <w:szCs w:val="18"/>
              </w:rPr>
              <w:t>75,2–87,5</w:t>
            </w:r>
          </w:p>
          <w:p w14:paraId="0158CCC8" w14:textId="77777777" w:rsidR="00FB5E69" w:rsidRPr="00624E15" w:rsidRDefault="00384729" w:rsidP="00FB5E69">
            <w:pPr>
              <w:pStyle w:val="TableTextS5"/>
              <w:rPr>
                <w:lang w:val="ru-RU"/>
              </w:rPr>
            </w:pPr>
            <w:r w:rsidRPr="00624E15">
              <w:rPr>
                <w:lang w:val="ru-RU"/>
              </w:rPr>
              <w:t>ФИКСИРОВАННАЯ</w:t>
            </w:r>
          </w:p>
          <w:p w14:paraId="46B4D060" w14:textId="77777777" w:rsidR="00FB5E69" w:rsidRPr="00624E15" w:rsidRDefault="00384729" w:rsidP="00AC6E34">
            <w:pPr>
              <w:pStyle w:val="TableTextS5"/>
              <w:rPr>
                <w:rStyle w:val="Artref"/>
                <w:rFonts w:eastAsia="SimSun"/>
                <w:szCs w:val="18"/>
                <w:lang w:val="ru-RU"/>
              </w:rPr>
            </w:pPr>
            <w:r w:rsidRPr="00624E15">
              <w:rPr>
                <w:lang w:val="ru-RU"/>
              </w:rPr>
              <w:t>ПОДВИЖНАЯ, за исключением воздушной подвижной</w:t>
            </w:r>
          </w:p>
        </w:tc>
        <w:tc>
          <w:tcPr>
            <w:tcW w:w="3333" w:type="pct"/>
            <w:gridSpan w:val="2"/>
            <w:tcBorders>
              <w:top w:val="nil"/>
              <w:left w:val="single" w:sz="6" w:space="0" w:color="auto"/>
              <w:bottom w:val="nil"/>
              <w:right w:val="single" w:sz="6" w:space="0" w:color="auto"/>
            </w:tcBorders>
          </w:tcPr>
          <w:p w14:paraId="21AAC3CD" w14:textId="77777777" w:rsidR="00FB5E69" w:rsidRPr="00624E15" w:rsidRDefault="00384729" w:rsidP="00FB5E69">
            <w:pPr>
              <w:spacing w:before="20" w:after="20"/>
              <w:rPr>
                <w:rStyle w:val="Tablefreq"/>
                <w:rFonts w:eastAsia="SimSun"/>
                <w:szCs w:val="18"/>
              </w:rPr>
            </w:pPr>
            <w:r w:rsidRPr="00624E15">
              <w:rPr>
                <w:rStyle w:val="Tablefreq"/>
                <w:rFonts w:eastAsia="SimSun"/>
                <w:szCs w:val="18"/>
              </w:rPr>
              <w:t>75,2–75,4</w:t>
            </w:r>
          </w:p>
          <w:p w14:paraId="2F265502" w14:textId="77777777" w:rsidR="00FB5E69" w:rsidRPr="00624E15" w:rsidRDefault="00384729" w:rsidP="00FB5E69">
            <w:pPr>
              <w:pStyle w:val="TableTextS5"/>
              <w:rPr>
                <w:lang w:val="ru-RU"/>
              </w:rPr>
            </w:pPr>
            <w:r w:rsidRPr="00624E15">
              <w:rPr>
                <w:lang w:val="ru-RU"/>
              </w:rPr>
              <w:tab/>
            </w:r>
            <w:r w:rsidRPr="00624E15">
              <w:rPr>
                <w:lang w:val="ru-RU"/>
              </w:rPr>
              <w:tab/>
              <w:t>ФИКСИРОВАННАЯ</w:t>
            </w:r>
          </w:p>
          <w:p w14:paraId="6C97F6C7" w14:textId="77777777" w:rsidR="00FB5E69" w:rsidRPr="00624E15" w:rsidRDefault="00384729" w:rsidP="00FB5E69">
            <w:pPr>
              <w:pStyle w:val="TableTextS5"/>
              <w:rPr>
                <w:lang w:val="ru-RU"/>
              </w:rPr>
            </w:pPr>
            <w:r w:rsidRPr="00624E15">
              <w:rPr>
                <w:lang w:val="ru-RU"/>
              </w:rPr>
              <w:tab/>
            </w:r>
            <w:r w:rsidRPr="00624E15">
              <w:rPr>
                <w:lang w:val="ru-RU"/>
              </w:rPr>
              <w:tab/>
              <w:t>ПОДВИЖНАЯ</w:t>
            </w:r>
          </w:p>
          <w:p w14:paraId="1CE33452" w14:textId="77777777" w:rsidR="00FB5E69" w:rsidRPr="00624E15" w:rsidRDefault="00384729" w:rsidP="00FB5E69">
            <w:pPr>
              <w:pStyle w:val="TableTextS5"/>
              <w:ind w:left="0" w:firstLine="0"/>
              <w:rPr>
                <w:rStyle w:val="Artref"/>
                <w:rFonts w:eastAsia="SimSun"/>
                <w:szCs w:val="18"/>
                <w:lang w:val="ru-RU"/>
              </w:rPr>
            </w:pPr>
            <w:r w:rsidRPr="00624E15">
              <w:rPr>
                <w:lang w:val="ru-RU"/>
              </w:rPr>
              <w:tab/>
            </w:r>
            <w:r w:rsidRPr="00624E15">
              <w:rPr>
                <w:lang w:val="ru-RU"/>
              </w:rPr>
              <w:tab/>
            </w:r>
            <w:r w:rsidRPr="00624E15">
              <w:rPr>
                <w:rStyle w:val="Artref"/>
                <w:lang w:val="ru-RU"/>
              </w:rPr>
              <w:t>5.179</w:t>
            </w:r>
          </w:p>
        </w:tc>
      </w:tr>
      <w:tr w:rsidR="00FB5E69" w:rsidRPr="00624E15" w14:paraId="0C2BD04A" w14:textId="77777777" w:rsidTr="00DE1B99">
        <w:trPr>
          <w:jc w:val="center"/>
        </w:trPr>
        <w:tc>
          <w:tcPr>
            <w:tcW w:w="1667" w:type="pct"/>
            <w:tcBorders>
              <w:left w:val="single" w:sz="6" w:space="0" w:color="auto"/>
              <w:right w:val="nil"/>
            </w:tcBorders>
          </w:tcPr>
          <w:p w14:paraId="60D13BC1" w14:textId="77777777" w:rsidR="00FB5E69" w:rsidRPr="00624E15" w:rsidRDefault="00FB5E69" w:rsidP="00FB5E69">
            <w:pPr>
              <w:pStyle w:val="TableTextS5"/>
              <w:rPr>
                <w:rFonts w:eastAsia="SimSun"/>
                <w:szCs w:val="18"/>
                <w:lang w:val="ru-RU" w:eastAsia="ru-RU"/>
              </w:rPr>
            </w:pPr>
          </w:p>
          <w:p w14:paraId="55EE3434" w14:textId="77777777" w:rsidR="00FB5E69" w:rsidRPr="00624E15" w:rsidRDefault="00FB5E69" w:rsidP="00FB5E69">
            <w:pPr>
              <w:pStyle w:val="TableTextS5"/>
              <w:rPr>
                <w:rFonts w:eastAsia="SimSun"/>
                <w:szCs w:val="18"/>
                <w:lang w:val="ru-RU" w:eastAsia="ru-RU"/>
              </w:rPr>
            </w:pPr>
          </w:p>
          <w:p w14:paraId="2E55879B" w14:textId="77777777" w:rsidR="00FB5E69" w:rsidRPr="00624E15" w:rsidRDefault="00FB5E69" w:rsidP="00FB5E69">
            <w:pPr>
              <w:pStyle w:val="TableTextS5"/>
              <w:rPr>
                <w:rFonts w:eastAsia="SimSun"/>
                <w:szCs w:val="18"/>
                <w:lang w:val="ru-RU" w:eastAsia="ru-RU"/>
              </w:rPr>
            </w:pPr>
          </w:p>
        </w:tc>
        <w:tc>
          <w:tcPr>
            <w:tcW w:w="1666" w:type="pct"/>
            <w:tcBorders>
              <w:top w:val="single" w:sz="6" w:space="0" w:color="auto"/>
              <w:left w:val="single" w:sz="6" w:space="0" w:color="auto"/>
              <w:bottom w:val="nil"/>
              <w:right w:val="nil"/>
            </w:tcBorders>
          </w:tcPr>
          <w:p w14:paraId="2240218C" w14:textId="77777777" w:rsidR="00FB5E69" w:rsidRPr="00624E15" w:rsidRDefault="00384729" w:rsidP="00FB5E69">
            <w:pPr>
              <w:spacing w:before="20" w:after="20"/>
              <w:rPr>
                <w:rStyle w:val="Tablefreq"/>
                <w:rFonts w:eastAsia="SimSun"/>
                <w:szCs w:val="18"/>
              </w:rPr>
            </w:pPr>
            <w:r w:rsidRPr="00624E15">
              <w:rPr>
                <w:rStyle w:val="Tablefreq"/>
                <w:rFonts w:eastAsia="SimSun"/>
                <w:szCs w:val="18"/>
              </w:rPr>
              <w:t>75,4–76</w:t>
            </w:r>
          </w:p>
          <w:p w14:paraId="1153C257" w14:textId="77777777" w:rsidR="00FB5E69" w:rsidRPr="00624E15" w:rsidRDefault="00384729" w:rsidP="00FB5E69">
            <w:pPr>
              <w:pStyle w:val="TableTextS5"/>
              <w:rPr>
                <w:lang w:val="ru-RU"/>
              </w:rPr>
            </w:pPr>
            <w:r w:rsidRPr="00624E15">
              <w:rPr>
                <w:lang w:val="ru-RU"/>
              </w:rPr>
              <w:t>ФИКСИРОВАННАЯ</w:t>
            </w:r>
          </w:p>
          <w:p w14:paraId="55534C36" w14:textId="77777777" w:rsidR="00FB5E69" w:rsidRPr="00624E15" w:rsidRDefault="00384729" w:rsidP="00FB5E69">
            <w:pPr>
              <w:pStyle w:val="TableTextS5"/>
              <w:rPr>
                <w:rFonts w:eastAsia="SimSun"/>
                <w:szCs w:val="18"/>
                <w:lang w:val="ru-RU" w:eastAsia="ru-RU"/>
              </w:rPr>
            </w:pPr>
            <w:r w:rsidRPr="00624E15">
              <w:rPr>
                <w:lang w:val="ru-RU"/>
              </w:rPr>
              <w:t>ПОДВИЖНАЯ</w:t>
            </w:r>
          </w:p>
        </w:tc>
        <w:tc>
          <w:tcPr>
            <w:tcW w:w="1667" w:type="pct"/>
            <w:vMerge w:val="restart"/>
            <w:tcBorders>
              <w:top w:val="single" w:sz="6" w:space="0" w:color="auto"/>
              <w:left w:val="single" w:sz="6" w:space="0" w:color="auto"/>
              <w:right w:val="single" w:sz="6" w:space="0" w:color="auto"/>
            </w:tcBorders>
          </w:tcPr>
          <w:p w14:paraId="779F8DD4" w14:textId="77777777" w:rsidR="00FB5E69" w:rsidRPr="00624E15" w:rsidRDefault="00384729" w:rsidP="00FB5E69">
            <w:pPr>
              <w:spacing w:before="20" w:after="20"/>
              <w:rPr>
                <w:rStyle w:val="Tablefreq"/>
                <w:rFonts w:eastAsia="SimSun"/>
                <w:szCs w:val="18"/>
              </w:rPr>
            </w:pPr>
            <w:r w:rsidRPr="00624E15">
              <w:rPr>
                <w:rStyle w:val="Tablefreq"/>
                <w:rFonts w:eastAsia="SimSun"/>
                <w:szCs w:val="18"/>
              </w:rPr>
              <w:t>75,4–87</w:t>
            </w:r>
          </w:p>
          <w:p w14:paraId="3F10F288" w14:textId="77777777" w:rsidR="00FB5E69" w:rsidRPr="00624E15" w:rsidRDefault="00384729" w:rsidP="00FB5E69">
            <w:pPr>
              <w:pStyle w:val="TableTextS5"/>
              <w:rPr>
                <w:lang w:val="ru-RU"/>
              </w:rPr>
            </w:pPr>
            <w:r w:rsidRPr="00624E15">
              <w:rPr>
                <w:lang w:val="ru-RU"/>
              </w:rPr>
              <w:t xml:space="preserve">ФИКСИРОВАННАЯ </w:t>
            </w:r>
          </w:p>
          <w:p w14:paraId="08351045" w14:textId="77777777" w:rsidR="00FB5E69" w:rsidRPr="00624E15" w:rsidRDefault="00384729" w:rsidP="00FB5E69">
            <w:pPr>
              <w:pStyle w:val="TableTextS5"/>
              <w:rPr>
                <w:lang w:val="ru-RU"/>
              </w:rPr>
            </w:pPr>
            <w:r w:rsidRPr="00624E15">
              <w:rPr>
                <w:lang w:val="ru-RU"/>
              </w:rPr>
              <w:t>ПОДВИЖНАЯ</w:t>
            </w:r>
          </w:p>
          <w:p w14:paraId="76BDD7C4" w14:textId="77777777" w:rsidR="00FB5E69" w:rsidRPr="00624E15" w:rsidRDefault="00FB5E69" w:rsidP="00FB5E69">
            <w:pPr>
              <w:pStyle w:val="TableTextS5"/>
              <w:rPr>
                <w:lang w:val="ru-RU"/>
              </w:rPr>
            </w:pPr>
          </w:p>
          <w:p w14:paraId="0FC57522" w14:textId="77777777" w:rsidR="00FB5E69" w:rsidRPr="005F6802" w:rsidRDefault="00FB5E69" w:rsidP="00FB5E69">
            <w:pPr>
              <w:pStyle w:val="TableTextS5"/>
              <w:rPr>
                <w:rFonts w:eastAsia="SimSun"/>
                <w:szCs w:val="18"/>
                <w:lang w:val="en-US" w:eastAsia="ru-RU"/>
              </w:rPr>
            </w:pPr>
          </w:p>
          <w:p w14:paraId="252B60C3" w14:textId="77777777" w:rsidR="00FB5E69" w:rsidRPr="00624E15" w:rsidRDefault="00384729" w:rsidP="00FB5E69">
            <w:pPr>
              <w:pStyle w:val="TableTextS5"/>
              <w:tabs>
                <w:tab w:val="left" w:pos="284"/>
              </w:tabs>
              <w:ind w:left="284" w:hanging="284"/>
              <w:rPr>
                <w:rStyle w:val="Artref"/>
                <w:rFonts w:eastAsia="SimSun"/>
                <w:szCs w:val="18"/>
                <w:lang w:val="ru-RU"/>
              </w:rPr>
            </w:pPr>
            <w:r w:rsidRPr="00624E15">
              <w:rPr>
                <w:rStyle w:val="Artref"/>
                <w:rFonts w:eastAsia="SimSun"/>
                <w:szCs w:val="18"/>
                <w:lang w:val="ru-RU"/>
              </w:rPr>
              <w:t>5.182  5.183  5.188</w:t>
            </w:r>
          </w:p>
        </w:tc>
      </w:tr>
      <w:tr w:rsidR="00FB5E69" w:rsidRPr="00624E15" w14:paraId="1A8D856D" w14:textId="77777777" w:rsidTr="005F6802">
        <w:trPr>
          <w:trHeight w:val="687"/>
          <w:jc w:val="center"/>
        </w:trPr>
        <w:tc>
          <w:tcPr>
            <w:tcW w:w="1667" w:type="pct"/>
            <w:vMerge w:val="restart"/>
            <w:tcBorders>
              <w:left w:val="single" w:sz="6" w:space="0" w:color="auto"/>
              <w:bottom w:val="nil"/>
              <w:right w:val="nil"/>
            </w:tcBorders>
            <w:vAlign w:val="bottom"/>
          </w:tcPr>
          <w:p w14:paraId="07E26A3F" w14:textId="77777777" w:rsidR="00FB5E69" w:rsidRPr="00624E15" w:rsidRDefault="00384729" w:rsidP="00FB5E69">
            <w:pPr>
              <w:pStyle w:val="TableTextS5"/>
              <w:tabs>
                <w:tab w:val="left" w:pos="284"/>
              </w:tabs>
              <w:ind w:left="284" w:hanging="284"/>
              <w:rPr>
                <w:rFonts w:eastAsia="SimSun"/>
                <w:szCs w:val="18"/>
                <w:lang w:val="ru-RU" w:eastAsia="ru-RU"/>
              </w:rPr>
            </w:pPr>
            <w:r w:rsidRPr="00624E15">
              <w:rPr>
                <w:rStyle w:val="Artref"/>
                <w:rFonts w:eastAsia="SimSun"/>
                <w:szCs w:val="18"/>
                <w:lang w:val="ru-RU"/>
              </w:rPr>
              <w:t>5.175  5.179  5.187</w:t>
            </w:r>
          </w:p>
        </w:tc>
        <w:tc>
          <w:tcPr>
            <w:tcW w:w="1666" w:type="pct"/>
            <w:vMerge w:val="restart"/>
            <w:tcBorders>
              <w:top w:val="single" w:sz="6" w:space="0" w:color="auto"/>
              <w:left w:val="single" w:sz="6" w:space="0" w:color="auto"/>
              <w:bottom w:val="nil"/>
              <w:right w:val="nil"/>
            </w:tcBorders>
          </w:tcPr>
          <w:p w14:paraId="1412B1AE" w14:textId="77777777" w:rsidR="00FB5E69" w:rsidRPr="00624E15" w:rsidRDefault="00384729" w:rsidP="00FB5E69">
            <w:pPr>
              <w:spacing w:before="20" w:after="20"/>
              <w:rPr>
                <w:rStyle w:val="Tablefreq"/>
                <w:rFonts w:eastAsia="SimSun"/>
                <w:szCs w:val="18"/>
              </w:rPr>
            </w:pPr>
            <w:r w:rsidRPr="00624E15">
              <w:rPr>
                <w:rStyle w:val="Tablefreq"/>
                <w:rFonts w:eastAsia="SimSun"/>
                <w:szCs w:val="18"/>
              </w:rPr>
              <w:t>76–88</w:t>
            </w:r>
          </w:p>
          <w:p w14:paraId="2C371BEE" w14:textId="77777777" w:rsidR="00FB5E69" w:rsidRPr="00624E15" w:rsidRDefault="00384729" w:rsidP="00FB5E69">
            <w:pPr>
              <w:pStyle w:val="TableTextS5"/>
              <w:rPr>
                <w:lang w:val="ru-RU"/>
              </w:rPr>
            </w:pPr>
            <w:r w:rsidRPr="00624E15">
              <w:rPr>
                <w:lang w:val="ru-RU"/>
              </w:rPr>
              <w:t>РАДИОВЕЩАТЕЛЬНАЯ</w:t>
            </w:r>
          </w:p>
          <w:p w14:paraId="59374A62" w14:textId="77777777" w:rsidR="00FB5E69" w:rsidRPr="00624E15" w:rsidRDefault="00384729" w:rsidP="00FB5E69">
            <w:pPr>
              <w:pStyle w:val="TableTextS5"/>
              <w:rPr>
                <w:lang w:val="ru-RU"/>
              </w:rPr>
            </w:pPr>
            <w:r w:rsidRPr="00624E15">
              <w:rPr>
                <w:lang w:val="ru-RU"/>
              </w:rPr>
              <w:t>Фиксированная</w:t>
            </w:r>
          </w:p>
          <w:p w14:paraId="392D7209" w14:textId="77777777" w:rsidR="00FB5E69" w:rsidRPr="00624E15" w:rsidRDefault="00384729" w:rsidP="00FB5E69">
            <w:pPr>
              <w:pStyle w:val="TableTextS5"/>
              <w:rPr>
                <w:lang w:val="ru-RU"/>
              </w:rPr>
            </w:pPr>
            <w:r w:rsidRPr="00624E15">
              <w:rPr>
                <w:lang w:val="ru-RU"/>
              </w:rPr>
              <w:t>Подвижная</w:t>
            </w:r>
          </w:p>
          <w:p w14:paraId="1F7C9458" w14:textId="77777777" w:rsidR="00FB5E69" w:rsidRDefault="00FB5E69" w:rsidP="00FB5E69">
            <w:pPr>
              <w:pStyle w:val="TableTextS5"/>
              <w:rPr>
                <w:rStyle w:val="Artref"/>
              </w:rPr>
            </w:pPr>
          </w:p>
          <w:p w14:paraId="75A82A11" w14:textId="77777777" w:rsidR="005F6802" w:rsidRPr="005F6802" w:rsidRDefault="005F6802" w:rsidP="00FB5E69">
            <w:pPr>
              <w:pStyle w:val="TableTextS5"/>
              <w:rPr>
                <w:rStyle w:val="Artref"/>
              </w:rPr>
            </w:pPr>
          </w:p>
          <w:p w14:paraId="0953BBFA" w14:textId="77777777" w:rsidR="00FB5E69" w:rsidRPr="00624E15" w:rsidRDefault="00384729" w:rsidP="00FB5E69">
            <w:pPr>
              <w:pStyle w:val="TableTextS5"/>
              <w:spacing w:before="80"/>
              <w:rPr>
                <w:szCs w:val="18"/>
                <w:lang w:val="ru-RU"/>
              </w:rPr>
            </w:pPr>
            <w:r w:rsidRPr="00624E15">
              <w:rPr>
                <w:rStyle w:val="Artref"/>
                <w:lang w:val="ru-RU"/>
              </w:rPr>
              <w:t>5.185</w:t>
            </w:r>
          </w:p>
        </w:tc>
        <w:tc>
          <w:tcPr>
            <w:tcW w:w="1667" w:type="pct"/>
            <w:vMerge/>
            <w:tcBorders>
              <w:left w:val="single" w:sz="6" w:space="0" w:color="auto"/>
              <w:bottom w:val="single" w:sz="6" w:space="0" w:color="auto"/>
              <w:right w:val="single" w:sz="6" w:space="0" w:color="auto"/>
            </w:tcBorders>
          </w:tcPr>
          <w:p w14:paraId="6C5F2EA6" w14:textId="77777777" w:rsidR="00FB5E69" w:rsidRPr="00624E15" w:rsidRDefault="00FB5E69" w:rsidP="00FB5E69">
            <w:pPr>
              <w:pStyle w:val="TableTextS5"/>
              <w:tabs>
                <w:tab w:val="left" w:pos="284"/>
              </w:tabs>
              <w:ind w:left="284" w:hanging="284"/>
              <w:rPr>
                <w:b/>
                <w:szCs w:val="18"/>
                <w:lang w:val="ru-RU"/>
              </w:rPr>
            </w:pPr>
          </w:p>
        </w:tc>
      </w:tr>
      <w:tr w:rsidR="00FB5E69" w:rsidRPr="00624E15" w14:paraId="6D1E61C1" w14:textId="77777777" w:rsidTr="005F6802">
        <w:trPr>
          <w:trHeight w:val="528"/>
          <w:jc w:val="center"/>
        </w:trPr>
        <w:tc>
          <w:tcPr>
            <w:tcW w:w="1667" w:type="pct"/>
            <w:vMerge/>
            <w:tcBorders>
              <w:left w:val="single" w:sz="6" w:space="0" w:color="auto"/>
              <w:bottom w:val="nil"/>
              <w:right w:val="nil"/>
            </w:tcBorders>
          </w:tcPr>
          <w:p w14:paraId="42446876" w14:textId="77777777" w:rsidR="00FB5E69" w:rsidRPr="00624E15" w:rsidRDefault="00FB5E69" w:rsidP="00FB5E69">
            <w:pPr>
              <w:pStyle w:val="TableTextS5"/>
              <w:tabs>
                <w:tab w:val="left" w:pos="284"/>
              </w:tabs>
              <w:ind w:left="284" w:hanging="284"/>
              <w:rPr>
                <w:rFonts w:eastAsia="SimSun"/>
                <w:szCs w:val="18"/>
                <w:lang w:val="ru-RU" w:eastAsia="ru-RU"/>
              </w:rPr>
            </w:pPr>
          </w:p>
        </w:tc>
        <w:tc>
          <w:tcPr>
            <w:tcW w:w="1666" w:type="pct"/>
            <w:vMerge/>
            <w:tcBorders>
              <w:left w:val="single" w:sz="6" w:space="0" w:color="auto"/>
              <w:bottom w:val="nil"/>
              <w:right w:val="nil"/>
            </w:tcBorders>
          </w:tcPr>
          <w:p w14:paraId="556843BE" w14:textId="77777777" w:rsidR="00FB5E69" w:rsidRPr="00624E15" w:rsidRDefault="00FB5E69" w:rsidP="00FB5E69">
            <w:pPr>
              <w:tabs>
                <w:tab w:val="left" w:pos="284"/>
              </w:tabs>
              <w:spacing w:before="20" w:after="20"/>
              <w:ind w:left="284" w:hanging="284"/>
              <w:rPr>
                <w:sz w:val="18"/>
                <w:szCs w:val="18"/>
              </w:rPr>
            </w:pPr>
          </w:p>
        </w:tc>
        <w:tc>
          <w:tcPr>
            <w:tcW w:w="1667" w:type="pct"/>
            <w:vMerge w:val="restart"/>
            <w:tcBorders>
              <w:top w:val="nil"/>
              <w:left w:val="single" w:sz="6" w:space="0" w:color="auto"/>
              <w:bottom w:val="nil"/>
              <w:right w:val="single" w:sz="6" w:space="0" w:color="auto"/>
            </w:tcBorders>
          </w:tcPr>
          <w:p w14:paraId="1BFBB7CD" w14:textId="77777777" w:rsidR="00FB5E69" w:rsidRPr="00624E15" w:rsidRDefault="00384729" w:rsidP="00FB5E69">
            <w:pPr>
              <w:spacing w:before="20" w:after="20"/>
              <w:rPr>
                <w:rStyle w:val="Tablefreq"/>
                <w:rFonts w:eastAsia="SimSun"/>
                <w:szCs w:val="18"/>
              </w:rPr>
            </w:pPr>
            <w:r w:rsidRPr="00624E15">
              <w:rPr>
                <w:rStyle w:val="Tablefreq"/>
                <w:rFonts w:eastAsia="SimSun"/>
                <w:szCs w:val="18"/>
              </w:rPr>
              <w:t>87–100</w:t>
            </w:r>
          </w:p>
          <w:p w14:paraId="22C6FCE8" w14:textId="77777777" w:rsidR="00FB5E69" w:rsidRPr="00624E15" w:rsidRDefault="00384729" w:rsidP="00FB5E69">
            <w:pPr>
              <w:pStyle w:val="TableTextS5"/>
              <w:rPr>
                <w:lang w:val="ru-RU"/>
              </w:rPr>
            </w:pPr>
            <w:r w:rsidRPr="00624E15">
              <w:rPr>
                <w:lang w:val="ru-RU"/>
              </w:rPr>
              <w:t xml:space="preserve">ФИКСИРОВАННАЯ </w:t>
            </w:r>
          </w:p>
          <w:p w14:paraId="46E1040E" w14:textId="77777777" w:rsidR="00FB5E69" w:rsidRPr="00624E15" w:rsidRDefault="00384729" w:rsidP="00FB5E69">
            <w:pPr>
              <w:pStyle w:val="TableTextS5"/>
              <w:rPr>
                <w:lang w:val="ru-RU"/>
              </w:rPr>
            </w:pPr>
            <w:r w:rsidRPr="00624E15">
              <w:rPr>
                <w:lang w:val="ru-RU"/>
              </w:rPr>
              <w:t>ПОДВИЖНАЯ</w:t>
            </w:r>
          </w:p>
          <w:p w14:paraId="41657AA2" w14:textId="77777777" w:rsidR="00FB5E69" w:rsidRPr="00624E15" w:rsidRDefault="00384729" w:rsidP="00FB5E69">
            <w:pPr>
              <w:pStyle w:val="TableTextS5"/>
              <w:rPr>
                <w:rStyle w:val="Tablefreq"/>
                <w:rFonts w:eastAsia="SimSun"/>
                <w:szCs w:val="18"/>
                <w:lang w:val="ru-RU"/>
              </w:rPr>
            </w:pPr>
            <w:r w:rsidRPr="00624E15">
              <w:rPr>
                <w:lang w:val="ru-RU"/>
              </w:rPr>
              <w:t>РАДИОВЕЩАТЕЛЬНАЯ</w:t>
            </w:r>
          </w:p>
        </w:tc>
      </w:tr>
      <w:tr w:rsidR="00FB5E69" w:rsidRPr="00624E15" w14:paraId="0A9F68A1" w14:textId="77777777" w:rsidTr="00DE1B99">
        <w:trPr>
          <w:trHeight w:val="270"/>
          <w:jc w:val="center"/>
        </w:trPr>
        <w:tc>
          <w:tcPr>
            <w:tcW w:w="1667" w:type="pct"/>
            <w:vMerge w:val="restart"/>
            <w:tcBorders>
              <w:top w:val="single" w:sz="6" w:space="0" w:color="auto"/>
              <w:left w:val="single" w:sz="6" w:space="0" w:color="auto"/>
              <w:bottom w:val="nil"/>
              <w:right w:val="nil"/>
            </w:tcBorders>
          </w:tcPr>
          <w:p w14:paraId="41991F33" w14:textId="77777777" w:rsidR="00FB5E69" w:rsidRPr="00624E15" w:rsidRDefault="00384729" w:rsidP="00FB5E69">
            <w:pPr>
              <w:spacing w:before="20" w:after="20"/>
              <w:rPr>
                <w:rStyle w:val="Tablefreq"/>
                <w:rFonts w:eastAsia="SimSun"/>
                <w:szCs w:val="18"/>
              </w:rPr>
            </w:pPr>
            <w:r w:rsidRPr="00624E15">
              <w:rPr>
                <w:rStyle w:val="Tablefreq"/>
                <w:rFonts w:eastAsia="SimSun"/>
                <w:szCs w:val="18"/>
              </w:rPr>
              <w:t>87,5–100</w:t>
            </w:r>
          </w:p>
          <w:p w14:paraId="2A4ECB8F" w14:textId="77777777" w:rsidR="00FB5E69" w:rsidRPr="00624E15" w:rsidRDefault="00384729" w:rsidP="00FB5E69">
            <w:pPr>
              <w:pStyle w:val="TableTextS5"/>
              <w:rPr>
                <w:lang w:val="ru-RU"/>
              </w:rPr>
            </w:pPr>
            <w:r w:rsidRPr="00624E15">
              <w:rPr>
                <w:lang w:val="ru-RU"/>
              </w:rPr>
              <w:t>РАДИОВЕЩАТЕЛЬНАЯ</w:t>
            </w:r>
          </w:p>
          <w:p w14:paraId="2A207BE2" w14:textId="77777777" w:rsidR="005F6802" w:rsidRDefault="005F6802" w:rsidP="00FB5E69">
            <w:pPr>
              <w:pStyle w:val="TableTextS5"/>
              <w:spacing w:before="80"/>
              <w:rPr>
                <w:rStyle w:val="Artref"/>
                <w:rFonts w:eastAsia="SimSun"/>
                <w:szCs w:val="18"/>
              </w:rPr>
            </w:pPr>
          </w:p>
          <w:p w14:paraId="2BE3F33C" w14:textId="185FB146" w:rsidR="00FB5E69" w:rsidRPr="00624E15" w:rsidRDefault="00384729" w:rsidP="00FB5E69">
            <w:pPr>
              <w:pStyle w:val="TableTextS5"/>
              <w:spacing w:before="80"/>
              <w:rPr>
                <w:rStyle w:val="Artref"/>
                <w:rFonts w:eastAsia="SimSun"/>
                <w:szCs w:val="18"/>
                <w:lang w:val="ru-RU"/>
              </w:rPr>
            </w:pPr>
            <w:r w:rsidRPr="00624E15">
              <w:rPr>
                <w:rStyle w:val="Artref"/>
                <w:rFonts w:eastAsia="SimSun"/>
                <w:szCs w:val="18"/>
                <w:lang w:val="ru-RU"/>
              </w:rPr>
              <w:t>5.190</w:t>
            </w:r>
          </w:p>
        </w:tc>
        <w:tc>
          <w:tcPr>
            <w:tcW w:w="1666" w:type="pct"/>
            <w:vMerge/>
            <w:tcBorders>
              <w:left w:val="single" w:sz="6" w:space="0" w:color="auto"/>
              <w:bottom w:val="nil"/>
              <w:right w:val="nil"/>
            </w:tcBorders>
          </w:tcPr>
          <w:p w14:paraId="62F706CF" w14:textId="77777777" w:rsidR="00FB5E69" w:rsidRPr="00624E15" w:rsidRDefault="00FB5E69" w:rsidP="00FB5E69">
            <w:pPr>
              <w:tabs>
                <w:tab w:val="left" w:pos="284"/>
              </w:tabs>
              <w:spacing w:before="20" w:after="20"/>
              <w:ind w:left="284" w:hanging="284"/>
              <w:rPr>
                <w:sz w:val="18"/>
                <w:szCs w:val="18"/>
              </w:rPr>
            </w:pPr>
          </w:p>
        </w:tc>
        <w:tc>
          <w:tcPr>
            <w:tcW w:w="1667" w:type="pct"/>
            <w:vMerge/>
            <w:tcBorders>
              <w:left w:val="single" w:sz="6" w:space="0" w:color="auto"/>
              <w:bottom w:val="nil"/>
              <w:right w:val="single" w:sz="6" w:space="0" w:color="auto"/>
            </w:tcBorders>
          </w:tcPr>
          <w:p w14:paraId="39CD0E03" w14:textId="77777777" w:rsidR="00FB5E69" w:rsidRPr="00624E15" w:rsidRDefault="00FB5E69" w:rsidP="00FB5E69">
            <w:pPr>
              <w:pStyle w:val="TableTextS5"/>
              <w:tabs>
                <w:tab w:val="left" w:pos="284"/>
              </w:tabs>
              <w:ind w:left="284" w:hanging="284"/>
              <w:rPr>
                <w:bCs/>
                <w:szCs w:val="18"/>
                <w:lang w:val="ru-RU"/>
              </w:rPr>
            </w:pPr>
          </w:p>
        </w:tc>
      </w:tr>
      <w:tr w:rsidR="00FB5E69" w:rsidRPr="00624E15" w14:paraId="69B1303A" w14:textId="77777777" w:rsidTr="00DE1B99">
        <w:trPr>
          <w:trHeight w:val="480"/>
          <w:jc w:val="center"/>
        </w:trPr>
        <w:tc>
          <w:tcPr>
            <w:tcW w:w="1667" w:type="pct"/>
            <w:vMerge/>
            <w:tcBorders>
              <w:left w:val="single" w:sz="6" w:space="0" w:color="auto"/>
              <w:bottom w:val="single" w:sz="6" w:space="0" w:color="auto"/>
              <w:right w:val="nil"/>
            </w:tcBorders>
          </w:tcPr>
          <w:p w14:paraId="207D8C4E" w14:textId="77777777" w:rsidR="00FB5E69" w:rsidRPr="00624E15" w:rsidRDefault="00FB5E69" w:rsidP="00FB5E69">
            <w:pPr>
              <w:pStyle w:val="TableTextS5"/>
              <w:tabs>
                <w:tab w:val="left" w:pos="284"/>
              </w:tabs>
              <w:ind w:left="284" w:hanging="284"/>
              <w:rPr>
                <w:szCs w:val="18"/>
                <w:lang w:val="ru-RU"/>
              </w:rPr>
            </w:pPr>
          </w:p>
        </w:tc>
        <w:tc>
          <w:tcPr>
            <w:tcW w:w="1666" w:type="pct"/>
            <w:tcBorders>
              <w:top w:val="single" w:sz="6" w:space="0" w:color="auto"/>
              <w:left w:val="single" w:sz="6" w:space="0" w:color="auto"/>
              <w:bottom w:val="single" w:sz="6" w:space="0" w:color="auto"/>
              <w:right w:val="nil"/>
            </w:tcBorders>
          </w:tcPr>
          <w:p w14:paraId="0B7C5F6F" w14:textId="77777777" w:rsidR="00FB5E69" w:rsidRPr="00624E15" w:rsidRDefault="00384729" w:rsidP="00FB5E69">
            <w:pPr>
              <w:spacing w:before="20" w:after="20"/>
              <w:rPr>
                <w:rStyle w:val="Tablefreq"/>
                <w:rFonts w:eastAsia="SimSun"/>
                <w:szCs w:val="18"/>
              </w:rPr>
            </w:pPr>
            <w:r w:rsidRPr="00624E15">
              <w:rPr>
                <w:rStyle w:val="Tablefreq"/>
                <w:rFonts w:eastAsia="SimSun"/>
                <w:szCs w:val="18"/>
              </w:rPr>
              <w:t>88–100</w:t>
            </w:r>
          </w:p>
          <w:p w14:paraId="3D65E9A9" w14:textId="77777777" w:rsidR="00FB5E69" w:rsidRPr="00624E15" w:rsidRDefault="00384729" w:rsidP="00FB5E69">
            <w:pPr>
              <w:pStyle w:val="TableTextS5"/>
              <w:rPr>
                <w:rFonts w:eastAsia="SimSun"/>
                <w:lang w:val="ru-RU"/>
              </w:rPr>
            </w:pPr>
            <w:r w:rsidRPr="00624E15">
              <w:rPr>
                <w:lang w:val="ru-RU"/>
              </w:rPr>
              <w:t>РАДИОВЕЩАТЕЛЬНАЯ</w:t>
            </w:r>
          </w:p>
        </w:tc>
        <w:tc>
          <w:tcPr>
            <w:tcW w:w="1667" w:type="pct"/>
            <w:vMerge/>
            <w:tcBorders>
              <w:left w:val="single" w:sz="6" w:space="0" w:color="auto"/>
              <w:bottom w:val="single" w:sz="6" w:space="0" w:color="auto"/>
              <w:right w:val="single" w:sz="6" w:space="0" w:color="auto"/>
            </w:tcBorders>
          </w:tcPr>
          <w:p w14:paraId="09C1C50D" w14:textId="77777777" w:rsidR="00FB5E69" w:rsidRPr="00624E15" w:rsidRDefault="00FB5E69" w:rsidP="00FB5E69">
            <w:pPr>
              <w:spacing w:before="20" w:after="20"/>
              <w:rPr>
                <w:rFonts w:eastAsia="SimSun"/>
                <w:sz w:val="18"/>
                <w:szCs w:val="18"/>
                <w:lang w:eastAsia="ru-RU"/>
              </w:rPr>
            </w:pPr>
          </w:p>
        </w:tc>
      </w:tr>
      <w:tr w:rsidR="00FB5E69" w:rsidRPr="00624E15" w14:paraId="16A9A705" w14:textId="77777777" w:rsidTr="00FB5E69">
        <w:trPr>
          <w:jc w:val="center"/>
        </w:trPr>
        <w:tc>
          <w:tcPr>
            <w:tcW w:w="1667" w:type="pct"/>
            <w:tcBorders>
              <w:top w:val="nil"/>
              <w:left w:val="single" w:sz="6" w:space="0" w:color="auto"/>
              <w:bottom w:val="nil"/>
              <w:right w:val="nil"/>
            </w:tcBorders>
          </w:tcPr>
          <w:p w14:paraId="4D941D3A" w14:textId="77777777" w:rsidR="00FB5E69" w:rsidRPr="00624E15" w:rsidRDefault="00384729" w:rsidP="00FB5E69">
            <w:pPr>
              <w:spacing w:before="20" w:after="20"/>
              <w:rPr>
                <w:rStyle w:val="Tablefreq"/>
                <w:rFonts w:eastAsia="SimSun"/>
                <w:szCs w:val="18"/>
              </w:rPr>
            </w:pPr>
            <w:r w:rsidRPr="00624E15">
              <w:rPr>
                <w:rStyle w:val="Tablefreq"/>
                <w:rFonts w:eastAsia="SimSun"/>
                <w:szCs w:val="18"/>
              </w:rPr>
              <w:t>100–108</w:t>
            </w:r>
          </w:p>
        </w:tc>
        <w:tc>
          <w:tcPr>
            <w:tcW w:w="3333" w:type="pct"/>
            <w:gridSpan w:val="2"/>
            <w:tcBorders>
              <w:top w:val="nil"/>
              <w:left w:val="nil"/>
              <w:bottom w:val="nil"/>
              <w:right w:val="single" w:sz="6" w:space="0" w:color="auto"/>
            </w:tcBorders>
          </w:tcPr>
          <w:p w14:paraId="46321316" w14:textId="77777777" w:rsidR="00FB5E69" w:rsidRPr="00624E15" w:rsidRDefault="00384729" w:rsidP="00FB5E69">
            <w:pPr>
              <w:pStyle w:val="TableTextS5"/>
              <w:ind w:hanging="255"/>
              <w:rPr>
                <w:szCs w:val="18"/>
                <w:lang w:val="ru-RU"/>
              </w:rPr>
            </w:pPr>
            <w:r w:rsidRPr="00624E15">
              <w:rPr>
                <w:szCs w:val="18"/>
                <w:lang w:val="ru-RU"/>
              </w:rPr>
              <w:t>РАДИОВЕЩАТЕЛЬНАЯ</w:t>
            </w:r>
          </w:p>
          <w:p w14:paraId="0A1304BE" w14:textId="77777777" w:rsidR="00FB5E69" w:rsidRPr="00624E15" w:rsidRDefault="00384729" w:rsidP="00FB5E69">
            <w:pPr>
              <w:pStyle w:val="TableTextS5"/>
              <w:ind w:left="-85" w:firstLine="0"/>
              <w:rPr>
                <w:rStyle w:val="Artref"/>
                <w:szCs w:val="18"/>
                <w:lang w:val="ru-RU"/>
              </w:rPr>
            </w:pPr>
            <w:r w:rsidRPr="00624E15">
              <w:rPr>
                <w:rStyle w:val="Artref"/>
                <w:lang w:val="ru-RU"/>
              </w:rPr>
              <w:t>5.192  5.194</w:t>
            </w:r>
          </w:p>
        </w:tc>
      </w:tr>
      <w:tr w:rsidR="00FB5E69" w:rsidRPr="00624E15" w14:paraId="710D084C" w14:textId="77777777" w:rsidTr="00FB5E69">
        <w:trPr>
          <w:jc w:val="center"/>
        </w:trPr>
        <w:tc>
          <w:tcPr>
            <w:tcW w:w="1667" w:type="pct"/>
            <w:tcBorders>
              <w:top w:val="single" w:sz="6" w:space="0" w:color="auto"/>
              <w:left w:val="single" w:sz="6" w:space="0" w:color="auto"/>
              <w:bottom w:val="single" w:sz="6" w:space="0" w:color="auto"/>
              <w:right w:val="nil"/>
            </w:tcBorders>
          </w:tcPr>
          <w:p w14:paraId="057934ED" w14:textId="77777777" w:rsidR="00FB5E69" w:rsidRPr="00624E15" w:rsidRDefault="00384729" w:rsidP="00FB5E69">
            <w:pPr>
              <w:spacing w:before="20" w:after="20"/>
              <w:rPr>
                <w:rStyle w:val="Tablefreq"/>
                <w:rFonts w:eastAsia="SimSun"/>
                <w:szCs w:val="18"/>
              </w:rPr>
            </w:pPr>
            <w:r w:rsidRPr="00624E15">
              <w:rPr>
                <w:rStyle w:val="Tablefreq"/>
                <w:rFonts w:eastAsia="SimSun"/>
                <w:szCs w:val="18"/>
              </w:rPr>
              <w:t>108–117,975</w:t>
            </w:r>
          </w:p>
        </w:tc>
        <w:tc>
          <w:tcPr>
            <w:tcW w:w="3333" w:type="pct"/>
            <w:gridSpan w:val="2"/>
            <w:tcBorders>
              <w:top w:val="single" w:sz="6" w:space="0" w:color="auto"/>
              <w:left w:val="nil"/>
              <w:bottom w:val="single" w:sz="6" w:space="0" w:color="auto"/>
              <w:right w:val="single" w:sz="6" w:space="0" w:color="auto"/>
            </w:tcBorders>
          </w:tcPr>
          <w:p w14:paraId="15F00DDD" w14:textId="77777777" w:rsidR="00FB5E69" w:rsidRPr="00624E15" w:rsidRDefault="00384729" w:rsidP="00FB5E69">
            <w:pPr>
              <w:pStyle w:val="TableTextS5"/>
              <w:ind w:hanging="255"/>
              <w:rPr>
                <w:szCs w:val="18"/>
                <w:lang w:val="ru-RU"/>
              </w:rPr>
            </w:pPr>
            <w:r w:rsidRPr="00624E15">
              <w:rPr>
                <w:szCs w:val="18"/>
                <w:lang w:val="ru-RU"/>
              </w:rPr>
              <w:t>ВОЗДУШНАЯ РАДИОНАВИГАЦИОННАЯ</w:t>
            </w:r>
          </w:p>
          <w:p w14:paraId="35509FBE" w14:textId="77777777" w:rsidR="00FB5E69" w:rsidRPr="00624E15" w:rsidRDefault="00384729" w:rsidP="00FB5E69">
            <w:pPr>
              <w:pStyle w:val="TableTextS5"/>
              <w:ind w:left="-85" w:firstLine="0"/>
              <w:rPr>
                <w:rStyle w:val="Artref"/>
                <w:szCs w:val="18"/>
                <w:lang w:val="ru-RU"/>
              </w:rPr>
            </w:pPr>
            <w:r w:rsidRPr="00624E15">
              <w:rPr>
                <w:rStyle w:val="Artref"/>
                <w:lang w:val="ru-RU"/>
              </w:rPr>
              <w:t>5.197  5.197А</w:t>
            </w:r>
          </w:p>
        </w:tc>
      </w:tr>
      <w:tr w:rsidR="00FB5E69" w:rsidRPr="00624E15" w14:paraId="507D373A" w14:textId="77777777" w:rsidTr="00FB5E69">
        <w:trPr>
          <w:jc w:val="center"/>
        </w:trPr>
        <w:tc>
          <w:tcPr>
            <w:tcW w:w="1667" w:type="pct"/>
            <w:tcBorders>
              <w:top w:val="nil"/>
              <w:left w:val="single" w:sz="6" w:space="0" w:color="auto"/>
              <w:bottom w:val="single" w:sz="6" w:space="0" w:color="auto"/>
              <w:right w:val="nil"/>
            </w:tcBorders>
          </w:tcPr>
          <w:p w14:paraId="1C04485E" w14:textId="77777777" w:rsidR="00FB5E69" w:rsidRPr="00624E15" w:rsidRDefault="00384729" w:rsidP="00FB5E69">
            <w:pPr>
              <w:spacing w:before="20" w:after="20"/>
              <w:rPr>
                <w:rStyle w:val="Tablefreq"/>
                <w:rFonts w:eastAsia="SimSun"/>
                <w:szCs w:val="18"/>
              </w:rPr>
            </w:pPr>
            <w:r w:rsidRPr="00624E15">
              <w:rPr>
                <w:rStyle w:val="Tablefreq"/>
                <w:rFonts w:eastAsia="SimSun"/>
                <w:szCs w:val="18"/>
              </w:rPr>
              <w:t>117,975–137</w:t>
            </w:r>
          </w:p>
        </w:tc>
        <w:tc>
          <w:tcPr>
            <w:tcW w:w="3333" w:type="pct"/>
            <w:gridSpan w:val="2"/>
            <w:tcBorders>
              <w:top w:val="nil"/>
              <w:left w:val="nil"/>
              <w:bottom w:val="single" w:sz="6" w:space="0" w:color="auto"/>
              <w:right w:val="single" w:sz="6" w:space="0" w:color="auto"/>
            </w:tcBorders>
          </w:tcPr>
          <w:p w14:paraId="693F4CD4" w14:textId="77777777" w:rsidR="002E1128" w:rsidRPr="004F37F4" w:rsidRDefault="002E1128" w:rsidP="002E1128">
            <w:pPr>
              <w:pStyle w:val="TableTextS5"/>
              <w:ind w:hanging="255"/>
              <w:rPr>
                <w:szCs w:val="18"/>
                <w:lang w:val="ru-RU"/>
              </w:rPr>
            </w:pPr>
            <w:r w:rsidRPr="004F37F4">
              <w:rPr>
                <w:lang w:val="ru-RU"/>
              </w:rPr>
              <w:t>ВОЗДУШНАЯ</w:t>
            </w:r>
            <w:r w:rsidRPr="004F37F4">
              <w:rPr>
                <w:szCs w:val="18"/>
                <w:lang w:val="ru-RU"/>
              </w:rPr>
              <w:t xml:space="preserve"> ПОДВИЖНАЯ (R)</w:t>
            </w:r>
          </w:p>
          <w:p w14:paraId="3C735FDF" w14:textId="77777777" w:rsidR="002E1128" w:rsidRPr="00B00A31" w:rsidRDefault="002E1128" w:rsidP="002E1128">
            <w:pPr>
              <w:pStyle w:val="TableTextS5"/>
              <w:ind w:hanging="255"/>
              <w:rPr>
                <w:szCs w:val="18"/>
                <w:lang w:val="ru-RU"/>
              </w:rPr>
            </w:pPr>
            <w:r w:rsidRPr="004F37F4">
              <w:rPr>
                <w:lang w:val="ru-RU"/>
              </w:rPr>
              <w:t>ВОЗДУШНАЯ</w:t>
            </w:r>
            <w:r w:rsidRPr="004F37F4">
              <w:rPr>
                <w:color w:val="000000"/>
                <w:szCs w:val="18"/>
                <w:lang w:val="ru-RU"/>
              </w:rPr>
              <w:t xml:space="preserve"> ПОДВИЖНАЯ СПУТНИКОВАЯ (R)  </w:t>
            </w:r>
            <w:r w:rsidRPr="0063398E">
              <w:rPr>
                <w:rStyle w:val="Artref"/>
                <w:lang w:val="ru-RU"/>
              </w:rPr>
              <w:t>5.198</w:t>
            </w:r>
            <w:r>
              <w:rPr>
                <w:rStyle w:val="Artref"/>
              </w:rPr>
              <w:t>A</w:t>
            </w:r>
            <w:r w:rsidRPr="004F37F4">
              <w:rPr>
                <w:rStyle w:val="Artref"/>
                <w:lang w:val="ru-RU"/>
              </w:rPr>
              <w:t xml:space="preserve"> </w:t>
            </w:r>
            <w:r w:rsidRPr="004F37F4">
              <w:rPr>
                <w:color w:val="000000"/>
                <w:lang w:val="ru-RU"/>
              </w:rPr>
              <w:t xml:space="preserve"> </w:t>
            </w:r>
            <w:r w:rsidRPr="0063398E">
              <w:rPr>
                <w:rStyle w:val="Artref"/>
                <w:lang w:val="ru-RU"/>
              </w:rPr>
              <w:t>5.198</w:t>
            </w:r>
            <w:r>
              <w:rPr>
                <w:rStyle w:val="Artref"/>
              </w:rPr>
              <w:t>B</w:t>
            </w:r>
          </w:p>
          <w:p w14:paraId="50B87C16" w14:textId="3131B558" w:rsidR="00FB5E69" w:rsidRPr="00624E15" w:rsidRDefault="002E1128" w:rsidP="002E1128">
            <w:pPr>
              <w:pStyle w:val="TableTextS5"/>
              <w:ind w:left="-85" w:firstLine="0"/>
              <w:rPr>
                <w:rStyle w:val="Artref"/>
                <w:szCs w:val="18"/>
                <w:lang w:val="ru-RU"/>
              </w:rPr>
            </w:pPr>
            <w:r w:rsidRPr="004F37F4">
              <w:rPr>
                <w:rStyle w:val="Artref"/>
                <w:szCs w:val="18"/>
                <w:lang w:val="ru-RU"/>
              </w:rPr>
              <w:t>5.</w:t>
            </w:r>
            <w:r w:rsidRPr="004F37F4">
              <w:rPr>
                <w:rStyle w:val="Artref"/>
                <w:lang w:val="ru-RU"/>
              </w:rPr>
              <w:t>111</w:t>
            </w:r>
            <w:r w:rsidRPr="004F37F4">
              <w:rPr>
                <w:rStyle w:val="Artref"/>
                <w:szCs w:val="18"/>
                <w:lang w:val="ru-RU"/>
              </w:rPr>
              <w:t xml:space="preserve">  5.200  5.201  5.202</w:t>
            </w:r>
          </w:p>
        </w:tc>
      </w:tr>
      <w:tr w:rsidR="00DE1B99" w:rsidRPr="00B4505C" w14:paraId="42B2AE27" w14:textId="77777777" w:rsidTr="00B4275E">
        <w:trPr>
          <w:jc w:val="center"/>
        </w:trPr>
        <w:tc>
          <w:tcPr>
            <w:tcW w:w="1667" w:type="pct"/>
            <w:tcBorders>
              <w:top w:val="nil"/>
              <w:left w:val="single" w:sz="6" w:space="0" w:color="auto"/>
              <w:bottom w:val="nil"/>
              <w:right w:val="nil"/>
            </w:tcBorders>
          </w:tcPr>
          <w:p w14:paraId="4D2F4A7F" w14:textId="77777777" w:rsidR="00DE1B99" w:rsidRPr="00B4505C" w:rsidRDefault="00DE1B99" w:rsidP="00B4275E">
            <w:pPr>
              <w:spacing w:before="20" w:after="20"/>
              <w:rPr>
                <w:rStyle w:val="Tablefreq"/>
                <w:rFonts w:eastAsia="SimSun"/>
                <w:szCs w:val="18"/>
              </w:rPr>
            </w:pPr>
            <w:r w:rsidRPr="00B4505C">
              <w:rPr>
                <w:rStyle w:val="Tablefreq"/>
                <w:rFonts w:eastAsia="SimSun"/>
                <w:szCs w:val="18"/>
              </w:rPr>
              <w:t>137–137,025</w:t>
            </w:r>
          </w:p>
        </w:tc>
        <w:tc>
          <w:tcPr>
            <w:tcW w:w="3333" w:type="pct"/>
            <w:gridSpan w:val="2"/>
            <w:tcBorders>
              <w:top w:val="nil"/>
              <w:left w:val="nil"/>
              <w:bottom w:val="nil"/>
              <w:right w:val="single" w:sz="6" w:space="0" w:color="auto"/>
            </w:tcBorders>
          </w:tcPr>
          <w:p w14:paraId="2A49C5ED" w14:textId="77777777" w:rsidR="00DE1B99" w:rsidRPr="00B4505C" w:rsidRDefault="00DE1B99" w:rsidP="00B4275E">
            <w:pPr>
              <w:pStyle w:val="TableTextS5"/>
              <w:spacing w:before="20" w:after="20"/>
              <w:ind w:hanging="255"/>
              <w:rPr>
                <w:szCs w:val="18"/>
                <w:lang w:val="ru-RU"/>
              </w:rPr>
            </w:pPr>
            <w:r w:rsidRPr="00B4505C">
              <w:rPr>
                <w:szCs w:val="18"/>
                <w:lang w:val="ru-RU"/>
              </w:rPr>
              <w:t>СЛУЖБА КОСМИЧЕСКОЙ ЭКСПЛУАТАЦИИ (космос-Земля)</w:t>
            </w:r>
            <w:r w:rsidRPr="00B4505C">
              <w:rPr>
                <w:lang w:val="ru-RU"/>
              </w:rPr>
              <w:t xml:space="preserve">  </w:t>
            </w:r>
            <w:r w:rsidRPr="00B4505C">
              <w:rPr>
                <w:rStyle w:val="Artref"/>
              </w:rPr>
              <w:t>5.203C</w:t>
            </w:r>
          </w:p>
          <w:p w14:paraId="6B3ADC21" w14:textId="77777777" w:rsidR="00DE1B99" w:rsidRPr="00B4505C" w:rsidRDefault="00DE1B99" w:rsidP="00B4275E">
            <w:pPr>
              <w:pStyle w:val="TableTextS5"/>
              <w:spacing w:before="20" w:after="20"/>
              <w:ind w:hanging="255"/>
              <w:rPr>
                <w:szCs w:val="18"/>
                <w:lang w:val="ru-RU"/>
              </w:rPr>
            </w:pPr>
            <w:r w:rsidRPr="00B4505C">
              <w:rPr>
                <w:szCs w:val="18"/>
                <w:lang w:val="ru-RU"/>
              </w:rPr>
              <w:t>МЕТЕОРОЛОГИЧЕСКАЯ СПУТНИКОВАЯ (космос-Земля)</w:t>
            </w:r>
          </w:p>
          <w:p w14:paraId="4C1BBF52" w14:textId="41C93585" w:rsidR="00DE1B99" w:rsidRPr="00B4505C" w:rsidRDefault="00DE1B99" w:rsidP="00B4275E">
            <w:pPr>
              <w:pStyle w:val="TableTextS5"/>
              <w:spacing w:before="20" w:after="20"/>
              <w:ind w:hanging="255"/>
              <w:rPr>
                <w:rStyle w:val="Artref"/>
              </w:rPr>
            </w:pPr>
            <w:r w:rsidRPr="00B4505C">
              <w:rPr>
                <w:lang w:val="ru-RU"/>
              </w:rPr>
              <w:t>ПОДВИЖНАЯ СПУТНИКОВАЯ (космос-Земля)</w:t>
            </w:r>
            <w:r w:rsidR="00751604" w:rsidRPr="00B4505C">
              <w:rPr>
                <w:rStyle w:val="Artref"/>
              </w:rPr>
              <w:t xml:space="preserve">  5.208</w:t>
            </w:r>
            <w:r w:rsidRPr="00B4505C">
              <w:rPr>
                <w:lang w:val="ru-RU"/>
              </w:rPr>
              <w:t xml:space="preserve">  </w:t>
            </w:r>
            <w:r w:rsidRPr="00B4505C">
              <w:rPr>
                <w:rStyle w:val="Artref"/>
              </w:rPr>
              <w:t xml:space="preserve">5.208A  5.208B  5.209 </w:t>
            </w:r>
          </w:p>
          <w:p w14:paraId="5F8784D4" w14:textId="77777777" w:rsidR="00DE1B99" w:rsidRPr="00B4505C" w:rsidRDefault="00DE1B99" w:rsidP="00B4275E">
            <w:pPr>
              <w:pStyle w:val="TableTextS5"/>
              <w:spacing w:before="20" w:after="20"/>
              <w:ind w:hanging="255"/>
              <w:rPr>
                <w:szCs w:val="18"/>
                <w:lang w:val="ru-RU"/>
              </w:rPr>
            </w:pPr>
            <w:r w:rsidRPr="00B4505C">
              <w:rPr>
                <w:szCs w:val="18"/>
                <w:lang w:val="ru-RU"/>
              </w:rPr>
              <w:t>СЛУЖБА КОСМИЧЕСКИХ ИССЛЕДОВАНИЙ (космос-Земля)</w:t>
            </w:r>
          </w:p>
          <w:p w14:paraId="6CFFA343" w14:textId="77777777" w:rsidR="00DE1B99" w:rsidRPr="00B4505C" w:rsidRDefault="00DE1B99" w:rsidP="00B4275E">
            <w:pPr>
              <w:pStyle w:val="TableTextS5"/>
              <w:spacing w:before="20" w:after="20"/>
              <w:ind w:hanging="255"/>
              <w:rPr>
                <w:szCs w:val="18"/>
                <w:lang w:val="ru-RU"/>
              </w:rPr>
            </w:pPr>
            <w:r w:rsidRPr="00B4505C">
              <w:rPr>
                <w:szCs w:val="18"/>
                <w:lang w:val="ru-RU"/>
              </w:rPr>
              <w:t>Фиксированная</w:t>
            </w:r>
          </w:p>
          <w:p w14:paraId="262730E9" w14:textId="73FFC01A" w:rsidR="00DE1B99" w:rsidRPr="00751604" w:rsidRDefault="00DE1B99" w:rsidP="00B4275E">
            <w:pPr>
              <w:pStyle w:val="TableTextS5"/>
              <w:spacing w:before="20" w:after="20"/>
              <w:ind w:hanging="255"/>
              <w:rPr>
                <w:szCs w:val="18"/>
                <w:lang w:val="ru-RU"/>
              </w:rPr>
            </w:pPr>
            <w:r w:rsidRPr="00B4505C">
              <w:rPr>
                <w:szCs w:val="18"/>
                <w:lang w:val="ru-RU"/>
              </w:rPr>
              <w:t>Подвижная, за исключением воздушной подвижной (R)</w:t>
            </w:r>
            <w:r w:rsidR="00751604" w:rsidRPr="00B4505C">
              <w:rPr>
                <w:rStyle w:val="Artref"/>
              </w:rPr>
              <w:t xml:space="preserve">  5.206</w:t>
            </w:r>
          </w:p>
          <w:p w14:paraId="488C1FF4" w14:textId="307F5EEC" w:rsidR="00DE1B99" w:rsidRPr="00B4505C" w:rsidRDefault="00DE1B99" w:rsidP="00B4275E">
            <w:pPr>
              <w:pStyle w:val="TableTextS5"/>
              <w:spacing w:before="20" w:after="20"/>
              <w:ind w:hanging="255"/>
              <w:rPr>
                <w:rStyle w:val="Artref"/>
                <w:szCs w:val="18"/>
              </w:rPr>
            </w:pPr>
            <w:r w:rsidRPr="00B4505C">
              <w:rPr>
                <w:rStyle w:val="Artref"/>
              </w:rPr>
              <w:t>5.204  5.205  5.207</w:t>
            </w:r>
          </w:p>
        </w:tc>
      </w:tr>
      <w:tr w:rsidR="00DE1B99" w:rsidRPr="00B4505C" w14:paraId="0CA14204" w14:textId="77777777" w:rsidTr="00B4275E">
        <w:trPr>
          <w:jc w:val="center"/>
        </w:trPr>
        <w:tc>
          <w:tcPr>
            <w:tcW w:w="1667" w:type="pct"/>
            <w:tcBorders>
              <w:top w:val="single" w:sz="6" w:space="0" w:color="auto"/>
              <w:left w:val="single" w:sz="6" w:space="0" w:color="auto"/>
              <w:bottom w:val="single" w:sz="6" w:space="0" w:color="auto"/>
              <w:right w:val="nil"/>
            </w:tcBorders>
          </w:tcPr>
          <w:p w14:paraId="5BCFF831" w14:textId="77777777" w:rsidR="00DE1B99" w:rsidRPr="00B4505C" w:rsidRDefault="00DE1B99" w:rsidP="00B4275E">
            <w:pPr>
              <w:spacing w:before="20" w:after="20"/>
              <w:rPr>
                <w:rStyle w:val="Tablefreq"/>
                <w:rFonts w:eastAsia="SimSun"/>
                <w:szCs w:val="18"/>
              </w:rPr>
            </w:pPr>
            <w:r w:rsidRPr="00B4505C">
              <w:rPr>
                <w:rStyle w:val="Tablefreq"/>
                <w:rFonts w:eastAsia="SimSun"/>
                <w:szCs w:val="18"/>
              </w:rPr>
              <w:t>137,025–137,175</w:t>
            </w:r>
          </w:p>
        </w:tc>
        <w:tc>
          <w:tcPr>
            <w:tcW w:w="3333" w:type="pct"/>
            <w:gridSpan w:val="2"/>
            <w:tcBorders>
              <w:top w:val="single" w:sz="6" w:space="0" w:color="auto"/>
              <w:left w:val="nil"/>
              <w:bottom w:val="single" w:sz="6" w:space="0" w:color="auto"/>
              <w:right w:val="single" w:sz="6" w:space="0" w:color="auto"/>
            </w:tcBorders>
          </w:tcPr>
          <w:p w14:paraId="54714A77" w14:textId="77777777" w:rsidR="00DE1B99" w:rsidRPr="00B4505C" w:rsidRDefault="00DE1B99" w:rsidP="00B4275E">
            <w:pPr>
              <w:pStyle w:val="TableTextS5"/>
              <w:spacing w:before="20" w:after="20"/>
              <w:ind w:hanging="255"/>
              <w:rPr>
                <w:szCs w:val="18"/>
                <w:lang w:val="ru-RU"/>
              </w:rPr>
            </w:pPr>
            <w:r w:rsidRPr="00B4505C">
              <w:rPr>
                <w:szCs w:val="18"/>
                <w:lang w:val="ru-RU"/>
              </w:rPr>
              <w:t>СЛУЖБА КОСМИЧЕСКОЙ ЭКСПЛУАТАЦИИ (космос-Земля)</w:t>
            </w:r>
            <w:r w:rsidRPr="00B4505C">
              <w:rPr>
                <w:lang w:val="ru-RU"/>
              </w:rPr>
              <w:t xml:space="preserve">  </w:t>
            </w:r>
            <w:r w:rsidRPr="00B4505C">
              <w:rPr>
                <w:rStyle w:val="Artref"/>
              </w:rPr>
              <w:t>5.203C</w:t>
            </w:r>
          </w:p>
          <w:p w14:paraId="194288D4" w14:textId="77777777" w:rsidR="00DE1B99" w:rsidRPr="00B4505C" w:rsidRDefault="00DE1B99" w:rsidP="00B4275E">
            <w:pPr>
              <w:pStyle w:val="TableTextS5"/>
              <w:spacing w:before="20" w:after="20"/>
              <w:ind w:hanging="255"/>
              <w:rPr>
                <w:szCs w:val="18"/>
                <w:lang w:val="ru-RU"/>
              </w:rPr>
            </w:pPr>
            <w:r w:rsidRPr="00B4505C">
              <w:rPr>
                <w:szCs w:val="18"/>
                <w:lang w:val="ru-RU"/>
              </w:rPr>
              <w:t>МЕТЕОРОЛОГИЧЕСКАЯ СПУТНИКОВАЯ (космос-Земля)</w:t>
            </w:r>
          </w:p>
          <w:p w14:paraId="2887FF70" w14:textId="77777777" w:rsidR="00DE1B99" w:rsidRPr="00B4505C" w:rsidRDefault="00DE1B99" w:rsidP="00B4275E">
            <w:pPr>
              <w:pStyle w:val="TableTextS5"/>
              <w:spacing w:before="20" w:after="20"/>
              <w:ind w:hanging="255"/>
              <w:rPr>
                <w:szCs w:val="18"/>
                <w:lang w:val="ru-RU"/>
              </w:rPr>
            </w:pPr>
            <w:r w:rsidRPr="00B4505C">
              <w:rPr>
                <w:szCs w:val="18"/>
                <w:lang w:val="ru-RU"/>
              </w:rPr>
              <w:t>СЛУЖБА КОСМИЧЕСКИХ ИССЛЕДОВАНИЙ (космос-Земля)</w:t>
            </w:r>
          </w:p>
          <w:p w14:paraId="045F3E0A" w14:textId="77777777" w:rsidR="00DE1B99" w:rsidRPr="00B4505C" w:rsidRDefault="00DE1B99" w:rsidP="00B4275E">
            <w:pPr>
              <w:pStyle w:val="TableTextS5"/>
              <w:spacing w:before="20" w:after="20"/>
              <w:ind w:hanging="255"/>
              <w:rPr>
                <w:szCs w:val="18"/>
                <w:lang w:val="ru-RU"/>
              </w:rPr>
            </w:pPr>
            <w:r w:rsidRPr="00B4505C">
              <w:rPr>
                <w:szCs w:val="18"/>
                <w:lang w:val="ru-RU"/>
              </w:rPr>
              <w:t>Фиксированная</w:t>
            </w:r>
          </w:p>
          <w:p w14:paraId="54DBAAA5" w14:textId="74752E3A" w:rsidR="00DE1B99" w:rsidRPr="00B4505C" w:rsidRDefault="00DE1B99" w:rsidP="00B4275E">
            <w:pPr>
              <w:pStyle w:val="TableTextS5"/>
              <w:spacing w:before="20" w:after="20"/>
              <w:ind w:hanging="255"/>
              <w:rPr>
                <w:szCs w:val="18"/>
                <w:lang w:val="ru-RU"/>
              </w:rPr>
            </w:pPr>
            <w:r w:rsidRPr="00B4505C">
              <w:rPr>
                <w:szCs w:val="18"/>
                <w:lang w:val="ru-RU"/>
              </w:rPr>
              <w:t>Подвижная, за исключением воздушной подвижной (R)</w:t>
            </w:r>
            <w:r w:rsidR="00751604" w:rsidRPr="00B4505C">
              <w:rPr>
                <w:rStyle w:val="Artref"/>
              </w:rPr>
              <w:t xml:space="preserve">  5.206 </w:t>
            </w:r>
          </w:p>
          <w:p w14:paraId="0A2E71CF" w14:textId="7B9B8C60" w:rsidR="00DE1B99" w:rsidRPr="00B4505C" w:rsidRDefault="00DE1B99" w:rsidP="00B4275E">
            <w:pPr>
              <w:pStyle w:val="TableTextS5"/>
              <w:spacing w:before="20" w:after="20"/>
              <w:ind w:hanging="255"/>
              <w:rPr>
                <w:rStyle w:val="Artref"/>
              </w:rPr>
            </w:pPr>
            <w:r w:rsidRPr="00B4505C">
              <w:rPr>
                <w:lang w:val="ru-RU"/>
              </w:rPr>
              <w:t>Подвижная спутниковая (космос-Земля)</w:t>
            </w:r>
            <w:r w:rsidR="00751604" w:rsidRPr="00B4505C">
              <w:rPr>
                <w:rStyle w:val="Artref"/>
              </w:rPr>
              <w:t xml:space="preserve">  5.208</w:t>
            </w:r>
            <w:r w:rsidRPr="00B4505C">
              <w:rPr>
                <w:lang w:val="ru-RU"/>
              </w:rPr>
              <w:t xml:space="preserve">  </w:t>
            </w:r>
            <w:r w:rsidRPr="00B4505C">
              <w:rPr>
                <w:rStyle w:val="Artref"/>
              </w:rPr>
              <w:t>5.208A  5.208B  5.209</w:t>
            </w:r>
          </w:p>
          <w:p w14:paraId="32D0BAF6" w14:textId="307AE2E8" w:rsidR="00DE1B99" w:rsidRPr="00B4505C" w:rsidRDefault="00DE1B99" w:rsidP="00B4275E">
            <w:pPr>
              <w:pStyle w:val="TableTextS5"/>
              <w:spacing w:before="20" w:after="20"/>
              <w:ind w:hanging="255"/>
              <w:rPr>
                <w:rStyle w:val="Artref"/>
                <w:szCs w:val="18"/>
              </w:rPr>
            </w:pPr>
            <w:r w:rsidRPr="00B4505C">
              <w:rPr>
                <w:rStyle w:val="Artref"/>
              </w:rPr>
              <w:t>5.204  5.205  5.207</w:t>
            </w:r>
          </w:p>
        </w:tc>
      </w:tr>
    </w:tbl>
    <w:p w14:paraId="121FE74B" w14:textId="425D94F7" w:rsidR="00FB5E69" w:rsidRPr="005A4A0B" w:rsidRDefault="00384729" w:rsidP="00FB5E69">
      <w:pPr>
        <w:pStyle w:val="Note"/>
        <w:rPr>
          <w:lang w:val="ru-RU"/>
        </w:rPr>
      </w:pPr>
      <w:r w:rsidRPr="00624E15">
        <w:rPr>
          <w:rStyle w:val="Artdef"/>
          <w:lang w:val="ru-RU"/>
        </w:rPr>
        <w:t>5.182</w:t>
      </w:r>
      <w:r w:rsidRPr="00624E15">
        <w:rPr>
          <w:lang w:val="ru-RU"/>
        </w:rPr>
        <w:tab/>
      </w:r>
      <w:r w:rsidRPr="00624E15">
        <w:rPr>
          <w:i/>
          <w:iCs/>
          <w:lang w:val="ru-RU"/>
        </w:rPr>
        <w:t>Дополнительное распределение</w:t>
      </w:r>
      <w:r w:rsidRPr="00624E15">
        <w:rPr>
          <w:lang w:val="ru-RU"/>
        </w:rPr>
        <w:t>:  в Самоа полоса 75,4–87 МГц распределена также радиовещательной службе на первичной основе.</w:t>
      </w:r>
      <w:r w:rsidR="005A4A0B" w:rsidRPr="004F37F4">
        <w:rPr>
          <w:sz w:val="16"/>
          <w:szCs w:val="16"/>
          <w:lang w:val="ru-RU"/>
        </w:rPr>
        <w:t>     (ВКР</w:t>
      </w:r>
      <w:r w:rsidR="005A4A0B" w:rsidRPr="004F37F4">
        <w:rPr>
          <w:sz w:val="16"/>
          <w:szCs w:val="16"/>
          <w:lang w:val="ru-RU"/>
        </w:rPr>
        <w:noBreakHyphen/>
        <w:t>23)</w:t>
      </w:r>
    </w:p>
    <w:p w14:paraId="6CF8DD38" w14:textId="77777777" w:rsidR="00FB5E69" w:rsidRPr="00624E15" w:rsidRDefault="00384729" w:rsidP="00FB5E69">
      <w:pPr>
        <w:pStyle w:val="Note"/>
        <w:rPr>
          <w:lang w:val="ru-RU"/>
        </w:rPr>
      </w:pPr>
      <w:r w:rsidRPr="00624E15">
        <w:rPr>
          <w:rStyle w:val="Artdef"/>
          <w:lang w:val="ru-RU"/>
        </w:rPr>
        <w:t>5.183</w:t>
      </w:r>
      <w:r w:rsidRPr="00624E15">
        <w:rPr>
          <w:lang w:val="ru-RU"/>
        </w:rPr>
        <w:tab/>
      </w:r>
      <w:r w:rsidRPr="00624E15">
        <w:rPr>
          <w:i/>
          <w:iCs/>
          <w:lang w:val="ru-RU"/>
        </w:rPr>
        <w:t>Дополнительное распределение</w:t>
      </w:r>
      <w:r w:rsidRPr="00624E15">
        <w:rPr>
          <w:lang w:val="ru-RU"/>
        </w:rPr>
        <w:t>:  в Китае, Республике Корея, Японии, Филиппинах и Корейской Народно-Демократической Республике полоса 76–87 МГц распределена также радиовещательной службе на первичной основе.</w:t>
      </w:r>
    </w:p>
    <w:p w14:paraId="224B974B" w14:textId="77777777" w:rsidR="00FB5E69" w:rsidRPr="00624E15" w:rsidRDefault="00384729" w:rsidP="00FB5E69">
      <w:pPr>
        <w:pStyle w:val="Note"/>
        <w:rPr>
          <w:lang w:val="ru-RU"/>
        </w:rPr>
      </w:pPr>
      <w:r w:rsidRPr="00624E15">
        <w:rPr>
          <w:rStyle w:val="Artdef"/>
          <w:lang w:val="ru-RU"/>
        </w:rPr>
        <w:t>5.184</w:t>
      </w:r>
      <w:r w:rsidRPr="00624E15">
        <w:rPr>
          <w:lang w:val="ru-RU"/>
        </w:rPr>
        <w:tab/>
      </w:r>
      <w:r w:rsidRPr="00624E15">
        <w:rPr>
          <w:sz w:val="16"/>
          <w:szCs w:val="16"/>
          <w:lang w:val="ru-RU"/>
        </w:rPr>
        <w:t>(SUP – ВКР-07)</w:t>
      </w:r>
    </w:p>
    <w:p w14:paraId="48F7EC17" w14:textId="1E36D7FC" w:rsidR="00FB5E69" w:rsidRPr="00624E15" w:rsidRDefault="00384729" w:rsidP="00FB5E69">
      <w:pPr>
        <w:pStyle w:val="Note"/>
        <w:rPr>
          <w:sz w:val="16"/>
          <w:szCs w:val="16"/>
          <w:lang w:val="ru-RU"/>
        </w:rPr>
      </w:pPr>
      <w:r w:rsidRPr="00624E15">
        <w:rPr>
          <w:rStyle w:val="Artdef"/>
          <w:lang w:val="ru-RU"/>
        </w:rPr>
        <w:t>5.185</w:t>
      </w:r>
      <w:r w:rsidRPr="00624E15">
        <w:rPr>
          <w:lang w:val="ru-RU"/>
        </w:rPr>
        <w:tab/>
      </w:r>
      <w:r w:rsidR="0063143B" w:rsidRPr="004F37F4">
        <w:rPr>
          <w:i/>
          <w:iCs/>
          <w:lang w:val="ru-RU"/>
        </w:rPr>
        <w:t>Другая категория службы</w:t>
      </w:r>
      <w:r w:rsidR="0063143B" w:rsidRPr="004F37F4">
        <w:rPr>
          <w:lang w:val="ru-RU"/>
        </w:rPr>
        <w:t>:  в Соединенных Штатах Америки, во Французских заморских департаментах и сообществах в Районе 2 и в Гайане распределение полосы частот 76−88 МГц фиксированной и подвижной службам произведено на первичной основе (см. п. </w:t>
      </w:r>
      <w:r w:rsidR="0063143B" w:rsidRPr="004F37F4">
        <w:rPr>
          <w:b/>
          <w:bCs/>
          <w:lang w:val="ru-RU"/>
        </w:rPr>
        <w:t>5.33</w:t>
      </w:r>
      <w:r w:rsidR="0063143B" w:rsidRPr="004F37F4">
        <w:rPr>
          <w:lang w:val="ru-RU"/>
        </w:rPr>
        <w:t>).</w:t>
      </w:r>
      <w:r w:rsidR="0063143B" w:rsidRPr="004F37F4">
        <w:rPr>
          <w:sz w:val="16"/>
          <w:szCs w:val="16"/>
          <w:lang w:val="ru-RU"/>
        </w:rPr>
        <w:t>     (ВКР</w:t>
      </w:r>
      <w:r w:rsidR="0063143B" w:rsidRPr="004F37F4">
        <w:rPr>
          <w:sz w:val="16"/>
          <w:szCs w:val="16"/>
          <w:lang w:val="ru-RU"/>
        </w:rPr>
        <w:noBreakHyphen/>
        <w:t>23)</w:t>
      </w:r>
    </w:p>
    <w:p w14:paraId="373E5456" w14:textId="77777777" w:rsidR="00B668A6" w:rsidRDefault="00B668A6" w:rsidP="00DE1B99">
      <w:pPr>
        <w:rPr>
          <w:rFonts w:eastAsia="SimSun"/>
        </w:rPr>
      </w:pPr>
    </w:p>
    <w:p w14:paraId="0A9A4A25" w14:textId="77777777" w:rsidR="00B668A6" w:rsidRDefault="00B668A6" w:rsidP="00DE1B99">
      <w:pPr>
        <w:rPr>
          <w:rFonts w:eastAsia="SimSun"/>
        </w:rPr>
      </w:pPr>
    </w:p>
    <w:p w14:paraId="26215F27" w14:textId="4B9768BF" w:rsidR="00DE1B99" w:rsidRPr="00CF484B" w:rsidRDefault="00DE1B99" w:rsidP="00DE1B99">
      <w:pPr>
        <w:rPr>
          <w:rFonts w:eastAsia="SimSun"/>
        </w:rPr>
      </w:pPr>
      <w:r w:rsidRPr="00CF484B">
        <w:rPr>
          <w:rFonts w:eastAsia="SimSun"/>
        </w:rPr>
        <w:br w:type="page"/>
      </w:r>
    </w:p>
    <w:p w14:paraId="6A291202" w14:textId="77777777" w:rsidR="00FB5E69" w:rsidRPr="00624E15" w:rsidRDefault="00384729" w:rsidP="00FB5E69">
      <w:pPr>
        <w:pStyle w:val="Note"/>
        <w:rPr>
          <w:lang w:val="ru-RU"/>
        </w:rPr>
      </w:pPr>
      <w:r w:rsidRPr="00624E15">
        <w:rPr>
          <w:rStyle w:val="Artdef"/>
          <w:lang w:val="ru-RU"/>
        </w:rPr>
        <w:lastRenderedPageBreak/>
        <w:t>5.186</w:t>
      </w:r>
      <w:r w:rsidRPr="00624E15">
        <w:rPr>
          <w:lang w:val="ru-RU"/>
        </w:rPr>
        <w:tab/>
      </w:r>
      <w:r w:rsidRPr="00624E15">
        <w:rPr>
          <w:sz w:val="16"/>
          <w:szCs w:val="16"/>
          <w:lang w:val="ru-RU"/>
        </w:rPr>
        <w:t>(SUP – ВКР-97)</w:t>
      </w:r>
    </w:p>
    <w:p w14:paraId="44A4C6E5" w14:textId="77777777" w:rsidR="00FB5E69" w:rsidRPr="00624E15" w:rsidRDefault="00384729" w:rsidP="00FB5E69">
      <w:pPr>
        <w:pStyle w:val="Note"/>
        <w:rPr>
          <w:lang w:val="ru-RU"/>
        </w:rPr>
      </w:pPr>
      <w:r w:rsidRPr="00624E15">
        <w:rPr>
          <w:rStyle w:val="Artdef"/>
          <w:lang w:val="ru-RU"/>
        </w:rPr>
        <w:t>5.187</w:t>
      </w:r>
      <w:r w:rsidRPr="00624E15">
        <w:rPr>
          <w:lang w:val="ru-RU"/>
        </w:rPr>
        <w:tab/>
      </w:r>
      <w:r w:rsidRPr="00624E15">
        <w:rPr>
          <w:i/>
          <w:iCs/>
          <w:lang w:val="ru-RU"/>
        </w:rPr>
        <w:t>Заменяющее распределение</w:t>
      </w:r>
      <w:r w:rsidRPr="00624E15">
        <w:rPr>
          <w:lang w:val="ru-RU"/>
        </w:rPr>
        <w:t>:  в Албании полоса 81–87,5 МГц распределена радиовещательной службе на первичной основе и используется в соответствии с решениями, содержащимися в Заключительных актах Специальной региональной конференции (Женева, 1960 г.).</w:t>
      </w:r>
    </w:p>
    <w:p w14:paraId="006F15D0" w14:textId="77777777" w:rsidR="00FB5E69" w:rsidRPr="00624E15" w:rsidRDefault="00384729" w:rsidP="00FB5E69">
      <w:pPr>
        <w:pStyle w:val="Note"/>
        <w:rPr>
          <w:lang w:val="ru-RU"/>
        </w:rPr>
      </w:pPr>
      <w:r w:rsidRPr="00624E15">
        <w:rPr>
          <w:rStyle w:val="Artdef"/>
          <w:lang w:val="ru-RU"/>
        </w:rPr>
        <w:t>5.188</w:t>
      </w:r>
      <w:r w:rsidRPr="00624E15">
        <w:rPr>
          <w:lang w:val="ru-RU"/>
        </w:rPr>
        <w:tab/>
      </w:r>
      <w:r w:rsidRPr="00624E15">
        <w:rPr>
          <w:i/>
          <w:iCs/>
          <w:lang w:val="ru-RU"/>
        </w:rPr>
        <w:t>Дополнительное распределение</w:t>
      </w:r>
      <w:r w:rsidRPr="00624E15">
        <w:rPr>
          <w:lang w:val="ru-RU"/>
        </w:rPr>
        <w:t>:  в Австралии полоса 85–87 МГц распределена также радиовещательной службе на первичной основе. Введение радиовещательной службы в Австралии подлежит специальному согласованию между заинтересованными администрациями.</w:t>
      </w:r>
    </w:p>
    <w:p w14:paraId="40A47F24" w14:textId="77777777" w:rsidR="00FB5E69" w:rsidRPr="00624E15" w:rsidRDefault="00384729" w:rsidP="00FB5E69">
      <w:pPr>
        <w:pStyle w:val="Note"/>
        <w:rPr>
          <w:lang w:val="ru-RU"/>
        </w:rPr>
      </w:pPr>
      <w:r w:rsidRPr="00624E15">
        <w:rPr>
          <w:rStyle w:val="Artdef"/>
          <w:lang w:val="ru-RU"/>
        </w:rPr>
        <w:t>5.189</w:t>
      </w:r>
      <w:r w:rsidRPr="00624E15">
        <w:rPr>
          <w:lang w:val="ru-RU"/>
        </w:rPr>
        <w:tab/>
        <w:t>Не использован.</w:t>
      </w:r>
    </w:p>
    <w:p w14:paraId="01AE52DD" w14:textId="77777777" w:rsidR="00FB5E69" w:rsidRPr="00624E15" w:rsidRDefault="00384729" w:rsidP="00FB5E69">
      <w:pPr>
        <w:pStyle w:val="Note"/>
        <w:rPr>
          <w:lang w:val="ru-RU"/>
        </w:rPr>
      </w:pPr>
      <w:r w:rsidRPr="00624E15">
        <w:rPr>
          <w:rStyle w:val="Artdef"/>
          <w:lang w:val="ru-RU"/>
        </w:rPr>
        <w:t>5.190</w:t>
      </w:r>
      <w:r w:rsidRPr="00624E15">
        <w:rPr>
          <w:lang w:val="ru-RU"/>
        </w:rPr>
        <w:tab/>
      </w:r>
      <w:r w:rsidRPr="00624E15">
        <w:rPr>
          <w:i/>
          <w:iCs/>
          <w:lang w:val="ru-RU"/>
        </w:rPr>
        <w:t>Дополнительное распределение</w:t>
      </w:r>
      <w:r w:rsidRPr="00624E15">
        <w:rPr>
          <w:lang w:val="ru-RU"/>
        </w:rPr>
        <w:t>:  в Монако полоса 87,5–88 МГц распределена также сухопутной подвижной службе на первичной основе при условии получения согласия по п. </w:t>
      </w:r>
      <w:r w:rsidRPr="00624E15">
        <w:rPr>
          <w:b/>
          <w:bCs/>
          <w:lang w:val="ru-RU"/>
        </w:rPr>
        <w:t>9.21</w:t>
      </w:r>
      <w:r w:rsidRPr="00624E15">
        <w:rPr>
          <w:lang w:val="ru-RU"/>
        </w:rPr>
        <w:t>.</w:t>
      </w:r>
      <w:r w:rsidRPr="00624E15">
        <w:rPr>
          <w:sz w:val="16"/>
          <w:szCs w:val="16"/>
          <w:lang w:val="ru-RU"/>
        </w:rPr>
        <w:t>     (ВКР-97)</w:t>
      </w:r>
    </w:p>
    <w:p w14:paraId="17AD8B81" w14:textId="77777777" w:rsidR="00FB5E69" w:rsidRPr="00624E15" w:rsidRDefault="00384729" w:rsidP="00FB5E69">
      <w:pPr>
        <w:pStyle w:val="Note"/>
        <w:rPr>
          <w:lang w:val="ru-RU"/>
        </w:rPr>
      </w:pPr>
      <w:r w:rsidRPr="00624E15">
        <w:rPr>
          <w:rStyle w:val="Artdef"/>
          <w:lang w:val="ru-RU"/>
        </w:rPr>
        <w:t>5.191</w:t>
      </w:r>
      <w:r w:rsidRPr="00624E15">
        <w:rPr>
          <w:lang w:val="ru-RU"/>
        </w:rPr>
        <w:tab/>
        <w:t>Не использован.</w:t>
      </w:r>
    </w:p>
    <w:p w14:paraId="77CD9593" w14:textId="77777777" w:rsidR="00FB5E69" w:rsidRPr="00624E15" w:rsidRDefault="00384729" w:rsidP="00FB5E69">
      <w:pPr>
        <w:pStyle w:val="Note"/>
        <w:rPr>
          <w:lang w:val="ru-RU"/>
        </w:rPr>
      </w:pPr>
      <w:r w:rsidRPr="00624E15">
        <w:rPr>
          <w:rStyle w:val="Artdef"/>
          <w:lang w:val="ru-RU"/>
        </w:rPr>
        <w:t>5.192</w:t>
      </w:r>
      <w:r w:rsidRPr="00624E15">
        <w:rPr>
          <w:lang w:val="ru-RU"/>
        </w:rPr>
        <w:tab/>
      </w:r>
      <w:r w:rsidRPr="00624E15">
        <w:rPr>
          <w:i/>
          <w:iCs/>
          <w:lang w:val="ru-RU"/>
        </w:rPr>
        <w:t>Дополнительное распределение</w:t>
      </w:r>
      <w:r w:rsidRPr="00624E15">
        <w:rPr>
          <w:lang w:val="ru-RU"/>
        </w:rPr>
        <w:t>:  в Китае и Республике Корея полоса 100–108 МГц распределена также фиксированной и подвижной службам на первичной основе.</w:t>
      </w:r>
      <w:r w:rsidRPr="00624E15">
        <w:rPr>
          <w:sz w:val="16"/>
          <w:szCs w:val="16"/>
          <w:lang w:val="ru-RU"/>
        </w:rPr>
        <w:t>     (ВКР-97)</w:t>
      </w:r>
    </w:p>
    <w:p w14:paraId="24F024B6" w14:textId="77777777" w:rsidR="00FB5E69" w:rsidRPr="00624E15" w:rsidRDefault="00384729" w:rsidP="00FB5E69">
      <w:pPr>
        <w:pStyle w:val="Note"/>
        <w:rPr>
          <w:lang w:val="ru-RU"/>
        </w:rPr>
      </w:pPr>
      <w:r w:rsidRPr="00624E15">
        <w:rPr>
          <w:rStyle w:val="Artdef"/>
          <w:lang w:val="ru-RU"/>
        </w:rPr>
        <w:t>5.193</w:t>
      </w:r>
      <w:r w:rsidRPr="00624E15">
        <w:rPr>
          <w:lang w:val="ru-RU"/>
        </w:rPr>
        <w:tab/>
        <w:t>Не использован.</w:t>
      </w:r>
    </w:p>
    <w:p w14:paraId="2BBD1AC8" w14:textId="77777777" w:rsidR="00FB5E69" w:rsidRPr="00B4505C" w:rsidRDefault="00384729" w:rsidP="00FB5E69">
      <w:pPr>
        <w:pStyle w:val="Note"/>
        <w:rPr>
          <w:lang w:val="ru-RU"/>
        </w:rPr>
      </w:pPr>
      <w:r w:rsidRPr="00B4505C">
        <w:rPr>
          <w:rStyle w:val="Artdef"/>
          <w:lang w:val="ru-RU"/>
        </w:rPr>
        <w:t>5.194</w:t>
      </w:r>
      <w:r w:rsidRPr="00B4505C">
        <w:rPr>
          <w:lang w:val="ru-RU"/>
        </w:rPr>
        <w:tab/>
      </w:r>
      <w:r w:rsidRPr="00B4505C">
        <w:rPr>
          <w:i/>
          <w:iCs/>
          <w:lang w:val="ru-RU"/>
        </w:rPr>
        <w:t>Дополнительное распределение</w:t>
      </w:r>
      <w:r w:rsidRPr="00B4505C">
        <w:rPr>
          <w:lang w:val="ru-RU"/>
        </w:rPr>
        <w:t>:  в Кыргызстане, Сомали и Туркменистане полоса частот 104–108 МГц распределена также подвижной, за исключением воздушной подвижной (R), службе на вторичной основе.</w:t>
      </w:r>
      <w:r w:rsidRPr="00B4505C">
        <w:rPr>
          <w:sz w:val="16"/>
          <w:szCs w:val="16"/>
          <w:lang w:val="ru-RU"/>
        </w:rPr>
        <w:t>     (ВКР-19)</w:t>
      </w:r>
    </w:p>
    <w:p w14:paraId="10B93B22" w14:textId="77777777" w:rsidR="00FB5E69" w:rsidRPr="00624E15" w:rsidRDefault="00384729" w:rsidP="00FB5E69">
      <w:pPr>
        <w:pStyle w:val="Note"/>
        <w:rPr>
          <w:lang w:val="ru-RU"/>
        </w:rPr>
      </w:pPr>
      <w:r w:rsidRPr="00624E15">
        <w:rPr>
          <w:rStyle w:val="Artdef"/>
          <w:rFonts w:asciiTheme="majorBidi" w:hAnsiTheme="majorBidi" w:cstheme="majorBidi"/>
          <w:lang w:val="ru-RU"/>
        </w:rPr>
        <w:t xml:space="preserve">5.195 </w:t>
      </w:r>
      <w:r w:rsidRPr="00624E15">
        <w:rPr>
          <w:rStyle w:val="Artdef"/>
          <w:rFonts w:asciiTheme="majorBidi" w:hAnsiTheme="majorBidi" w:cstheme="majorBidi"/>
          <w:b w:val="0"/>
          <w:bCs w:val="0"/>
          <w:lang w:val="ru-RU"/>
        </w:rPr>
        <w:t>и</w:t>
      </w:r>
      <w:r w:rsidRPr="00624E15">
        <w:rPr>
          <w:rStyle w:val="Artdef"/>
          <w:rFonts w:asciiTheme="majorBidi" w:hAnsiTheme="majorBidi" w:cstheme="majorBidi"/>
          <w:lang w:val="ru-RU"/>
        </w:rPr>
        <w:t xml:space="preserve"> 5.196</w:t>
      </w:r>
      <w:r w:rsidRPr="00624E15">
        <w:rPr>
          <w:lang w:val="ru-RU"/>
        </w:rPr>
        <w:tab/>
        <w:t>Не использованы.</w:t>
      </w:r>
    </w:p>
    <w:p w14:paraId="2D1E3DFA" w14:textId="77777777" w:rsidR="00FB5E69" w:rsidRPr="00624E15" w:rsidRDefault="00384729" w:rsidP="00FB5E69">
      <w:pPr>
        <w:pStyle w:val="Note"/>
        <w:rPr>
          <w:lang w:val="ru-RU"/>
        </w:rPr>
      </w:pPr>
      <w:r w:rsidRPr="00624E15">
        <w:rPr>
          <w:rStyle w:val="Artdef"/>
          <w:lang w:val="ru-RU"/>
        </w:rPr>
        <w:t>5.197</w:t>
      </w:r>
      <w:r w:rsidRPr="00624E15">
        <w:rPr>
          <w:lang w:val="ru-RU"/>
        </w:rPr>
        <w:tab/>
      </w:r>
      <w:r w:rsidRPr="00624E15">
        <w:rPr>
          <w:i/>
          <w:iCs/>
          <w:lang w:val="ru-RU"/>
        </w:rPr>
        <w:t>Дополнительное распределение</w:t>
      </w:r>
      <w:r w:rsidRPr="00624E15">
        <w:rPr>
          <w:lang w:val="ru-RU"/>
        </w:rPr>
        <w:t>:  в Сирийской Арабской Республике полоса 108−111,975 МГц распределена также подвижной службе на вторичной основе при условии получения согласия в соответствии с п. </w:t>
      </w:r>
      <w:r w:rsidRPr="00624E15">
        <w:rPr>
          <w:b/>
          <w:bCs/>
          <w:lang w:val="ru-RU"/>
        </w:rPr>
        <w:t>9.21</w:t>
      </w:r>
      <w:r w:rsidRPr="00624E15">
        <w:rPr>
          <w:lang w:val="ru-RU"/>
        </w:rPr>
        <w:t>. Для того чтобы станции воздушной радионавигационной службы не испытывали вредных помех, станции подвижной службы не должны вводиться в этой полосе частот до тех пор, пока она не перестанет быть необходимой для воздушной радионавигационной службы любой администрации, которая может быть определена посредством применения процедуры, требуемой в соответствии с п. </w:t>
      </w:r>
      <w:r w:rsidRPr="00624E15">
        <w:rPr>
          <w:b/>
          <w:bCs/>
          <w:lang w:val="ru-RU"/>
        </w:rPr>
        <w:t>9.21</w:t>
      </w:r>
      <w:r w:rsidRPr="00624E15">
        <w:rPr>
          <w:lang w:val="ru-RU"/>
        </w:rPr>
        <w:t>.</w:t>
      </w:r>
      <w:r w:rsidRPr="00624E15">
        <w:rPr>
          <w:sz w:val="16"/>
          <w:szCs w:val="16"/>
          <w:lang w:val="ru-RU"/>
        </w:rPr>
        <w:t>     (ВКР-12)</w:t>
      </w:r>
    </w:p>
    <w:p w14:paraId="7C3C6341" w14:textId="39DE0C3C" w:rsidR="00FB5E69" w:rsidRPr="00624E15" w:rsidRDefault="00384729" w:rsidP="00FB5E69">
      <w:pPr>
        <w:pStyle w:val="Note"/>
        <w:rPr>
          <w:lang w:val="ru-RU"/>
        </w:rPr>
      </w:pPr>
      <w:r w:rsidRPr="00624E15">
        <w:rPr>
          <w:rStyle w:val="Artdef"/>
          <w:lang w:val="ru-RU"/>
        </w:rPr>
        <w:t>5.197A</w:t>
      </w:r>
      <w:r w:rsidRPr="00624E15">
        <w:rPr>
          <w:lang w:val="ru-RU"/>
        </w:rPr>
        <w:tab/>
      </w:r>
      <w:r w:rsidR="009F3E3A" w:rsidRPr="004F37F4">
        <w:rPr>
          <w:i/>
          <w:iCs/>
          <w:lang w:val="ru-RU"/>
        </w:rPr>
        <w:t>Дополнительное распределение</w:t>
      </w:r>
      <w:r w:rsidR="009F3E3A" w:rsidRPr="004F37F4">
        <w:rPr>
          <w:lang w:val="ru-RU"/>
        </w:rPr>
        <w:t xml:space="preserve">:  полоса частот 108–117,975 МГц также распределена на первичной основе воздушной подвижной (R) службе, но ее использование ограничено системами, работающими в соответствии с признанными международными авиационными стандартами. Такое использование должно осуществляться в соответствии с Резолюцией </w:t>
      </w:r>
      <w:r w:rsidR="009F3E3A" w:rsidRPr="004F37F4">
        <w:rPr>
          <w:b/>
          <w:bCs/>
          <w:lang w:val="ru-RU"/>
        </w:rPr>
        <w:t>413 (Пересм. ВКР-23)</w:t>
      </w:r>
      <w:r w:rsidR="009F3E3A" w:rsidRPr="004F37F4">
        <w:rPr>
          <w:lang w:val="ru-RU"/>
        </w:rPr>
        <w:t>. Использование воздушной подвижной (R) службой полосы частот 108</w:t>
      </w:r>
      <w:r w:rsidR="009F3E3A" w:rsidRPr="004F37F4">
        <w:rPr>
          <w:lang w:val="ru-RU"/>
        </w:rPr>
        <w:sym w:font="Symbol" w:char="F02D"/>
      </w:r>
      <w:r w:rsidR="009F3E3A" w:rsidRPr="004F37F4">
        <w:rPr>
          <w:lang w:val="ru-RU"/>
        </w:rPr>
        <w:t>112 МГц ограничивается системами, состоящими из передатчиков наземного базирования и связанных с ними приемников, которые обеспечивают предоставление навигационной информации в поддержку функций воздушной навигации в соответствии с признанными международными авиационными стандартами.</w:t>
      </w:r>
      <w:r w:rsidR="009F3E3A" w:rsidRPr="004F37F4">
        <w:rPr>
          <w:sz w:val="16"/>
          <w:szCs w:val="16"/>
          <w:lang w:val="ru-RU"/>
        </w:rPr>
        <w:t>     (ВКР-23)</w:t>
      </w:r>
    </w:p>
    <w:p w14:paraId="33B8A0BC" w14:textId="77777777" w:rsidR="00FB5E69" w:rsidRDefault="00384729" w:rsidP="00FB5E69">
      <w:pPr>
        <w:pStyle w:val="Note"/>
        <w:rPr>
          <w:sz w:val="16"/>
          <w:szCs w:val="16"/>
          <w:lang w:val="ru-RU"/>
        </w:rPr>
      </w:pPr>
      <w:r w:rsidRPr="00624E15">
        <w:rPr>
          <w:rStyle w:val="Artdef"/>
          <w:lang w:val="ru-RU"/>
        </w:rPr>
        <w:t>5.198</w:t>
      </w:r>
      <w:r w:rsidRPr="00624E15">
        <w:rPr>
          <w:lang w:val="ru-RU"/>
        </w:rPr>
        <w:tab/>
      </w:r>
      <w:r w:rsidRPr="00624E15">
        <w:rPr>
          <w:sz w:val="16"/>
          <w:szCs w:val="16"/>
          <w:lang w:val="ru-RU"/>
        </w:rPr>
        <w:t>(SUP – ВКР-07)</w:t>
      </w:r>
    </w:p>
    <w:p w14:paraId="752A3DD4" w14:textId="77777777" w:rsidR="009F3E3A" w:rsidRDefault="009F3E3A" w:rsidP="009F3E3A">
      <w:pPr>
        <w:pStyle w:val="Note"/>
        <w:rPr>
          <w:sz w:val="16"/>
          <w:szCs w:val="16"/>
          <w:lang w:val="ru-RU"/>
        </w:rPr>
      </w:pPr>
      <w:r w:rsidRPr="004F37F4">
        <w:rPr>
          <w:rStyle w:val="Artdef"/>
          <w:lang w:val="ru-RU"/>
        </w:rPr>
        <w:t>5.</w:t>
      </w:r>
      <w:r w:rsidRPr="0063398E">
        <w:rPr>
          <w:rStyle w:val="Artdef"/>
          <w:lang w:val="ru-RU"/>
        </w:rPr>
        <w:t>198</w:t>
      </w:r>
      <w:r>
        <w:rPr>
          <w:rStyle w:val="Artdef"/>
          <w:lang w:val="en-US"/>
        </w:rPr>
        <w:t>A</w:t>
      </w:r>
      <w:r w:rsidRPr="004F37F4">
        <w:rPr>
          <w:rStyle w:val="Artdef"/>
          <w:rFonts w:ascii="Times New Roman" w:hAnsi="Times New Roman" w:cs="Times New Roman"/>
          <w:lang w:val="ru-RU"/>
        </w:rPr>
        <w:tab/>
      </w:r>
      <w:r w:rsidRPr="004F37F4">
        <w:rPr>
          <w:szCs w:val="22"/>
          <w:lang w:val="ru-RU"/>
        </w:rPr>
        <w:t xml:space="preserve">Использование полосы частот 117,975−137 МГц воздушной подвижной спутниковой (R) службой подлежит координации в соответствии с п. </w:t>
      </w:r>
      <w:r w:rsidRPr="004F37F4">
        <w:rPr>
          <w:b/>
          <w:bCs/>
          <w:szCs w:val="22"/>
          <w:lang w:val="ru-RU"/>
        </w:rPr>
        <w:t>9.11A</w:t>
      </w:r>
      <w:r w:rsidRPr="004F37F4">
        <w:rPr>
          <w:szCs w:val="22"/>
          <w:lang w:val="ru-RU"/>
        </w:rPr>
        <w:t xml:space="preserve">. Пункт </w:t>
      </w:r>
      <w:r w:rsidRPr="004F37F4">
        <w:rPr>
          <w:b/>
          <w:bCs/>
          <w:szCs w:val="22"/>
          <w:lang w:val="ru-RU"/>
        </w:rPr>
        <w:t>9.16</w:t>
      </w:r>
      <w:r w:rsidRPr="004F37F4">
        <w:rPr>
          <w:szCs w:val="22"/>
          <w:lang w:val="ru-RU"/>
        </w:rPr>
        <w:t xml:space="preserve"> не применяется. Такое использование должно быть ограничено негеостационарными спутниковыми системами, эксплуатируемыми в соответствии с международными авиационными стандартами. Применяется Резолюция</w:t>
      </w:r>
      <w:r w:rsidRPr="004F37F4">
        <w:rPr>
          <w:lang w:val="ru-RU"/>
        </w:rPr>
        <w:t xml:space="preserve"> </w:t>
      </w:r>
      <w:r>
        <w:rPr>
          <w:b/>
          <w:bCs/>
          <w:lang w:val="ru-RU"/>
        </w:rPr>
        <w:t>406</w:t>
      </w:r>
      <w:r w:rsidRPr="004F37F4">
        <w:rPr>
          <w:b/>
          <w:bCs/>
          <w:lang w:val="ru-RU"/>
        </w:rPr>
        <w:t xml:space="preserve"> (ВКР-23)</w:t>
      </w:r>
      <w:r w:rsidRPr="004F37F4">
        <w:rPr>
          <w:lang w:val="ru-RU"/>
        </w:rPr>
        <w:t>.</w:t>
      </w:r>
      <w:r w:rsidRPr="004F37F4">
        <w:rPr>
          <w:sz w:val="16"/>
          <w:szCs w:val="16"/>
          <w:lang w:val="ru-RU"/>
        </w:rPr>
        <w:t>     (ВКР</w:t>
      </w:r>
      <w:r w:rsidRPr="004F37F4">
        <w:rPr>
          <w:sz w:val="16"/>
          <w:szCs w:val="16"/>
          <w:lang w:val="ru-RU"/>
        </w:rPr>
        <w:noBreakHyphen/>
        <w:t>23)</w:t>
      </w:r>
    </w:p>
    <w:p w14:paraId="10A43D45" w14:textId="77777777" w:rsidR="009F3E3A" w:rsidRPr="004F37F4" w:rsidRDefault="009F3E3A" w:rsidP="009F3E3A">
      <w:pPr>
        <w:pStyle w:val="Note"/>
        <w:rPr>
          <w:lang w:val="ru-RU"/>
        </w:rPr>
      </w:pPr>
      <w:r w:rsidRPr="004F37F4">
        <w:rPr>
          <w:rStyle w:val="Artdef"/>
          <w:lang w:val="ru-RU"/>
        </w:rPr>
        <w:t>5.</w:t>
      </w:r>
      <w:r w:rsidRPr="0063398E">
        <w:rPr>
          <w:rStyle w:val="Artdef"/>
          <w:lang w:val="ru-RU"/>
        </w:rPr>
        <w:t>198</w:t>
      </w:r>
      <w:r>
        <w:rPr>
          <w:rStyle w:val="Artdef"/>
          <w:lang w:val="en-US"/>
        </w:rPr>
        <w:t>B</w:t>
      </w:r>
      <w:r w:rsidRPr="004F37F4">
        <w:rPr>
          <w:lang w:val="ru-RU"/>
        </w:rPr>
        <w:tab/>
        <w:t>Использование полосы частот 117,975−137 МГц воздушной подвижной (R) службой должно иметь приоритет перед использованием воздушной подвижной спутниковой (R) службой</w:t>
      </w:r>
      <w:bookmarkStart w:id="85" w:name="_Hlk150684760"/>
      <w:r w:rsidRPr="004F37F4">
        <w:rPr>
          <w:lang w:val="ru-RU"/>
        </w:rPr>
        <w:t>.</w:t>
      </w:r>
      <w:r w:rsidRPr="004F37F4">
        <w:rPr>
          <w:sz w:val="16"/>
          <w:szCs w:val="16"/>
          <w:lang w:val="ru-RU"/>
        </w:rPr>
        <w:t>     (ВКР</w:t>
      </w:r>
      <w:r w:rsidRPr="004F37F4">
        <w:rPr>
          <w:sz w:val="16"/>
          <w:szCs w:val="16"/>
          <w:lang w:val="ru-RU"/>
        </w:rPr>
        <w:noBreakHyphen/>
        <w:t>23)</w:t>
      </w:r>
      <w:bookmarkEnd w:id="85"/>
    </w:p>
    <w:p w14:paraId="4CFB2A55" w14:textId="77777777" w:rsidR="00FB5E69" w:rsidRPr="00624E15" w:rsidRDefault="00384729" w:rsidP="00FB5E69">
      <w:pPr>
        <w:pStyle w:val="Note"/>
        <w:rPr>
          <w:lang w:val="ru-RU"/>
        </w:rPr>
      </w:pPr>
      <w:r w:rsidRPr="00624E15">
        <w:rPr>
          <w:rStyle w:val="Artdef"/>
          <w:lang w:val="ru-RU"/>
        </w:rPr>
        <w:t>5.199</w:t>
      </w:r>
      <w:r w:rsidRPr="00624E15">
        <w:rPr>
          <w:lang w:val="ru-RU"/>
        </w:rPr>
        <w:tab/>
      </w:r>
      <w:r w:rsidRPr="00624E15">
        <w:rPr>
          <w:sz w:val="16"/>
          <w:szCs w:val="16"/>
          <w:lang w:val="ru-RU"/>
        </w:rPr>
        <w:t>(SUP – ВКР-07)</w:t>
      </w:r>
    </w:p>
    <w:p w14:paraId="5A93D725" w14:textId="049DEA33" w:rsidR="00FB5E69" w:rsidRPr="00624E15" w:rsidRDefault="00384729" w:rsidP="00FB5E69">
      <w:pPr>
        <w:pStyle w:val="Note"/>
        <w:rPr>
          <w:lang w:val="ru-RU"/>
        </w:rPr>
      </w:pPr>
      <w:r w:rsidRPr="00624E15">
        <w:rPr>
          <w:rStyle w:val="Artdef"/>
          <w:lang w:val="ru-RU"/>
        </w:rPr>
        <w:t>5.200</w:t>
      </w:r>
      <w:r w:rsidRPr="00624E15">
        <w:rPr>
          <w:lang w:val="ru-RU"/>
        </w:rPr>
        <w:tab/>
      </w:r>
      <w:r w:rsidR="009F3E3A" w:rsidRPr="004F37F4">
        <w:rPr>
          <w:lang w:val="ru-RU"/>
        </w:rPr>
        <w:t>В полосе частот 117,975–137 МГц частота 121,5 МГц является воздушной аварийной частотой, и, если требуется, то дополнительной к частоте 121,5 МГц является частота 123,1 МГц. Подвижные станции морской подвижной службы могут поддерживать связь на этих частотах со станциями воздушной подвижной службы и воздушной подвижной спутниковой службы в случаях бедствий и для обеспечения безопасности в соответствии с условиями, изложенными в Статье </w:t>
      </w:r>
      <w:r w:rsidR="009F3E3A" w:rsidRPr="004F37F4">
        <w:rPr>
          <w:b/>
          <w:bCs/>
          <w:lang w:val="ru-RU"/>
        </w:rPr>
        <w:t>31</w:t>
      </w:r>
      <w:r w:rsidR="009F3E3A" w:rsidRPr="004F37F4">
        <w:rPr>
          <w:lang w:val="ru-RU"/>
        </w:rPr>
        <w:t>.</w:t>
      </w:r>
      <w:r w:rsidR="009F3E3A" w:rsidRPr="004F37F4">
        <w:rPr>
          <w:sz w:val="16"/>
          <w:szCs w:val="16"/>
          <w:lang w:val="ru-RU"/>
        </w:rPr>
        <w:t>     (ВКР-23)</w:t>
      </w:r>
    </w:p>
    <w:p w14:paraId="74B17F3B" w14:textId="74BF6A5E" w:rsidR="00FB5E69" w:rsidRPr="00B4505C" w:rsidRDefault="00384729" w:rsidP="00FB5E69">
      <w:pPr>
        <w:pStyle w:val="Note"/>
        <w:rPr>
          <w:lang w:val="ru-RU"/>
        </w:rPr>
      </w:pPr>
      <w:r w:rsidRPr="00B4505C">
        <w:rPr>
          <w:rStyle w:val="Artdef"/>
          <w:lang w:val="ru-RU"/>
        </w:rPr>
        <w:t>5.201</w:t>
      </w:r>
      <w:r w:rsidRPr="00B4505C">
        <w:rPr>
          <w:lang w:val="ru-RU"/>
        </w:rPr>
        <w:tab/>
      </w:r>
      <w:r w:rsidR="009F3E3A" w:rsidRPr="004F37F4">
        <w:rPr>
          <w:i/>
          <w:iCs/>
          <w:lang w:val="ru-RU"/>
        </w:rPr>
        <w:t>Дополнительное распределение</w:t>
      </w:r>
      <w:r w:rsidR="009F3E3A" w:rsidRPr="004F37F4">
        <w:rPr>
          <w:lang w:val="ru-RU"/>
        </w:rPr>
        <w:t xml:space="preserve">:  в Саудовской Аравии, Армении, Азербайджане, Бахрейне, Египте, Эстонии, Российской Федерации, Грузии, Венгрии, Исламской Республике Иран, </w:t>
      </w:r>
      <w:r w:rsidR="009F3E3A">
        <w:rPr>
          <w:lang w:val="ru-RU"/>
        </w:rPr>
        <w:t xml:space="preserve">Республике </w:t>
      </w:r>
      <w:r w:rsidR="009F3E3A" w:rsidRPr="004F37F4">
        <w:rPr>
          <w:lang w:val="ru-RU"/>
        </w:rPr>
        <w:t>Ирак, Японии, Казахстане, Мали, Монголии, Мозамбике, Узбекистане, Папуа-Новой Гвинее, Польше, Катаре, Кыргызстане, Румынии, Сенегале, Сомали, Таджикистане и Туркменистане полоса частот 132−136 МГц распределена также воздушной подвижной (OR) службе на первичной основе. При присвоении частот станциям воздушной подвижной (OR) службы администрация должна учитывать частоты, присвоенные станциям воздушной подвижной (R) службы.</w:t>
      </w:r>
      <w:r w:rsidR="009F3E3A" w:rsidRPr="004F37F4">
        <w:rPr>
          <w:sz w:val="16"/>
          <w:szCs w:val="16"/>
          <w:lang w:val="ru-RU"/>
        </w:rPr>
        <w:t>     (ВКР-23)</w:t>
      </w:r>
    </w:p>
    <w:p w14:paraId="52CFC968" w14:textId="77777777" w:rsidR="008359B5" w:rsidRPr="00CF484B" w:rsidRDefault="008359B5" w:rsidP="008359B5">
      <w:pPr>
        <w:rPr>
          <w:rFonts w:eastAsia="SimSun"/>
        </w:rPr>
      </w:pPr>
      <w:r w:rsidRPr="00CF484B">
        <w:rPr>
          <w:rFonts w:eastAsia="SimSun"/>
        </w:rPr>
        <w:br w:type="page"/>
      </w:r>
    </w:p>
    <w:p w14:paraId="586ADDA3" w14:textId="1EF2EEF5" w:rsidR="00FB5E69" w:rsidRPr="00B4505C" w:rsidRDefault="00384729" w:rsidP="00FB5E69">
      <w:pPr>
        <w:pStyle w:val="Note"/>
        <w:keepNext/>
        <w:keepLines/>
        <w:rPr>
          <w:sz w:val="16"/>
          <w:szCs w:val="16"/>
          <w:lang w:val="ru-RU"/>
        </w:rPr>
      </w:pPr>
      <w:r w:rsidRPr="00B4505C">
        <w:rPr>
          <w:rStyle w:val="Artdef"/>
          <w:lang w:val="ru-RU"/>
        </w:rPr>
        <w:lastRenderedPageBreak/>
        <w:t>5.202</w:t>
      </w:r>
      <w:r w:rsidRPr="00B4505C">
        <w:rPr>
          <w:lang w:val="ru-RU"/>
        </w:rPr>
        <w:tab/>
      </w:r>
      <w:r w:rsidR="009F3E3A" w:rsidRPr="004F37F4">
        <w:rPr>
          <w:i/>
          <w:iCs/>
          <w:lang w:val="ru-RU"/>
        </w:rPr>
        <w:t>Дополнительное распределение</w:t>
      </w:r>
      <w:r w:rsidR="009F3E3A" w:rsidRPr="004F37F4">
        <w:rPr>
          <w:lang w:val="ru-RU"/>
        </w:rPr>
        <w:t>:  в Саудовской Аравии, Армении, Азербайджане, Бахрейне, Объединенных Арабских Эмиратах, Российской Федерации, Грузии, Исламской Республике Иран, Иордании, Мали, Омане, Узбекистане, Польше, Сирийской Арабской Республике, Кыргызстане, Румынии, Сенегале, Таджикистане и Туркменистане полоса частот 136−137 МГц распределена также воздушной подвижной (OR) службе на первичной основе. При присвоении частот станциям воздушной подвижной (OR) службы администрация должна учитывать частоты, присвоенные станциям воздушной подвижной (R) службы.</w:t>
      </w:r>
      <w:r w:rsidR="009F3E3A" w:rsidRPr="004F37F4">
        <w:rPr>
          <w:sz w:val="16"/>
          <w:szCs w:val="16"/>
          <w:lang w:val="ru-RU"/>
        </w:rPr>
        <w:t>     (ВКР-23)</w:t>
      </w:r>
    </w:p>
    <w:p w14:paraId="16C5A2F0" w14:textId="77777777" w:rsidR="00FB5E69" w:rsidRPr="00624E15" w:rsidRDefault="00384729" w:rsidP="00FB5E69">
      <w:pPr>
        <w:pStyle w:val="Note"/>
        <w:rPr>
          <w:lang w:val="ru-RU"/>
        </w:rPr>
      </w:pPr>
      <w:r w:rsidRPr="00624E15">
        <w:rPr>
          <w:rStyle w:val="Artdef"/>
          <w:lang w:val="ru-RU"/>
        </w:rPr>
        <w:t>5.203</w:t>
      </w:r>
      <w:r w:rsidRPr="00624E15">
        <w:rPr>
          <w:lang w:val="ru-RU"/>
        </w:rPr>
        <w:tab/>
      </w:r>
      <w:r w:rsidRPr="00624E15">
        <w:rPr>
          <w:sz w:val="16"/>
          <w:szCs w:val="16"/>
          <w:lang w:val="ru-RU"/>
        </w:rPr>
        <w:t>(SUP – ВКР-07)</w:t>
      </w:r>
    </w:p>
    <w:p w14:paraId="37089A2B" w14:textId="77777777" w:rsidR="00FB5E69" w:rsidRPr="00624E15" w:rsidRDefault="00384729" w:rsidP="00FB5E69">
      <w:pPr>
        <w:pStyle w:val="Note"/>
        <w:rPr>
          <w:lang w:val="ru-RU"/>
        </w:rPr>
      </w:pPr>
      <w:r w:rsidRPr="00624E15">
        <w:rPr>
          <w:rStyle w:val="Artdef"/>
          <w:lang w:val="ru-RU"/>
        </w:rPr>
        <w:t>5.203A</w:t>
      </w:r>
      <w:r w:rsidRPr="00624E15">
        <w:rPr>
          <w:lang w:val="ru-RU"/>
        </w:rPr>
        <w:tab/>
      </w:r>
      <w:r w:rsidRPr="00624E15">
        <w:rPr>
          <w:sz w:val="16"/>
          <w:szCs w:val="16"/>
          <w:lang w:val="ru-RU"/>
        </w:rPr>
        <w:t>(SUP – ВКР-07)</w:t>
      </w:r>
    </w:p>
    <w:p w14:paraId="600F3A50" w14:textId="77777777" w:rsidR="00FB5E69" w:rsidRPr="00624E15" w:rsidRDefault="00384729" w:rsidP="00FB5E69">
      <w:pPr>
        <w:pStyle w:val="Note"/>
        <w:rPr>
          <w:lang w:val="ru-RU"/>
        </w:rPr>
      </w:pPr>
      <w:r w:rsidRPr="00624E15">
        <w:rPr>
          <w:rStyle w:val="Artdef"/>
          <w:lang w:val="ru-RU"/>
        </w:rPr>
        <w:t>5.203B</w:t>
      </w:r>
      <w:r w:rsidRPr="00624E15">
        <w:rPr>
          <w:lang w:val="ru-RU"/>
        </w:rPr>
        <w:tab/>
      </w:r>
      <w:r w:rsidRPr="00624E15">
        <w:rPr>
          <w:sz w:val="16"/>
          <w:szCs w:val="16"/>
          <w:lang w:val="ru-RU"/>
        </w:rPr>
        <w:t>(SUP – ВКР-07)</w:t>
      </w:r>
    </w:p>
    <w:p w14:paraId="433CEEF9" w14:textId="10B13DD7" w:rsidR="00FB5E69" w:rsidRPr="00B4505C" w:rsidRDefault="00384729" w:rsidP="00FB5E69">
      <w:pPr>
        <w:pStyle w:val="Note"/>
        <w:rPr>
          <w:lang w:val="ru-RU"/>
        </w:rPr>
      </w:pPr>
      <w:r w:rsidRPr="00B4505C">
        <w:rPr>
          <w:rStyle w:val="Artdef"/>
          <w:lang w:val="ru-RU"/>
        </w:rPr>
        <w:t>5.203</w:t>
      </w:r>
      <w:r w:rsidRPr="00B4505C">
        <w:rPr>
          <w:rStyle w:val="Artdef"/>
          <w:lang w:val="en-US"/>
        </w:rPr>
        <w:t>C</w:t>
      </w:r>
      <w:r w:rsidRPr="00B4505C">
        <w:rPr>
          <w:lang w:val="ru-RU"/>
        </w:rPr>
        <w:tab/>
        <w:t>При использовании службы космической эксплуатации (космос-Земля) с</w:t>
      </w:r>
      <w:r w:rsidRPr="00B4505C">
        <w:rPr>
          <w:rStyle w:val="NoteChar"/>
          <w:lang w:val="ru-RU"/>
        </w:rPr>
        <w:t xml:space="preserve"> системами на основе негеостационарных спутников, осуществляющих непродолжительные полеты, </w:t>
      </w:r>
      <w:r w:rsidRPr="00B4505C">
        <w:rPr>
          <w:lang w:val="ru-RU"/>
        </w:rPr>
        <w:t>в полосе частот 137−138 МГц применяется Резолюция </w:t>
      </w:r>
      <w:r w:rsidRPr="00B4505C">
        <w:rPr>
          <w:b/>
          <w:bCs/>
          <w:lang w:val="ru-RU"/>
        </w:rPr>
        <w:t>660 (ВКР</w:t>
      </w:r>
      <w:r w:rsidRPr="00B4505C">
        <w:rPr>
          <w:b/>
          <w:bCs/>
          <w:lang w:val="ru-RU"/>
        </w:rPr>
        <w:noBreakHyphen/>
        <w:t>19)</w:t>
      </w:r>
      <w:r w:rsidRPr="00B4505C">
        <w:rPr>
          <w:bCs/>
          <w:lang w:val="ru-RU"/>
        </w:rPr>
        <w:t xml:space="preserve">. </w:t>
      </w:r>
      <w:r w:rsidRPr="00B4505C">
        <w:rPr>
          <w:rStyle w:val="NoteChar"/>
          <w:lang w:val="ru-RU"/>
        </w:rPr>
        <w:t>Применяется</w:t>
      </w:r>
      <w:r w:rsidRPr="00B4505C">
        <w:rPr>
          <w:lang w:val="ru-RU"/>
        </w:rPr>
        <w:t xml:space="preserve"> Резолюция </w:t>
      </w:r>
      <w:r w:rsidRPr="00B4505C">
        <w:rPr>
          <w:b/>
          <w:bCs/>
          <w:lang w:val="ru-RU"/>
        </w:rPr>
        <w:t>32 (ВКР</w:t>
      </w:r>
      <w:r w:rsidRPr="00B4505C">
        <w:rPr>
          <w:b/>
          <w:bCs/>
          <w:lang w:val="ru-RU"/>
        </w:rPr>
        <w:noBreakHyphen/>
        <w:t>19)</w:t>
      </w:r>
      <w:r w:rsidR="00DA4FA7" w:rsidRPr="00DA4FA7">
        <w:rPr>
          <w:rStyle w:val="FootnoteReference"/>
          <w:lang w:val="ru-RU"/>
        </w:rPr>
        <w:footnoteReference w:customMarkFollows="1" w:id="12"/>
        <w:t>*</w:t>
      </w:r>
      <w:r w:rsidRPr="00B4505C">
        <w:rPr>
          <w:rStyle w:val="NoteChar"/>
          <w:lang w:val="ru-RU"/>
        </w:rPr>
        <w:t>.</w:t>
      </w:r>
      <w:r w:rsidRPr="00B4505C">
        <w:rPr>
          <w:lang w:val="ru-RU"/>
        </w:rPr>
        <w:t xml:space="preserve"> Эти системы не должны создавать вредных помех существующим службам, которым данная полоса частот распределена на первичной основе, или требовать защиты от них.</w:t>
      </w:r>
      <w:r w:rsidRPr="00B4505C">
        <w:rPr>
          <w:sz w:val="16"/>
          <w:szCs w:val="16"/>
          <w:lang w:val="ru-RU"/>
        </w:rPr>
        <w:t>     (ВКР</w:t>
      </w:r>
      <w:r w:rsidRPr="00B4505C">
        <w:rPr>
          <w:sz w:val="16"/>
          <w:szCs w:val="16"/>
          <w:lang w:val="ru-RU"/>
        </w:rPr>
        <w:noBreakHyphen/>
        <w:t>19)</w:t>
      </w:r>
    </w:p>
    <w:p w14:paraId="13A88D1E" w14:textId="51E18ADF" w:rsidR="00FB5E69" w:rsidRPr="00B4505C" w:rsidRDefault="00384729" w:rsidP="00FB5E69">
      <w:pPr>
        <w:pStyle w:val="Note"/>
        <w:rPr>
          <w:lang w:val="ru-RU"/>
        </w:rPr>
      </w:pPr>
      <w:r w:rsidRPr="00B4505C">
        <w:rPr>
          <w:rStyle w:val="Artdef"/>
          <w:lang w:val="ru-RU"/>
        </w:rPr>
        <w:t>5.204</w:t>
      </w:r>
      <w:r w:rsidRPr="00B4505C">
        <w:rPr>
          <w:lang w:val="ru-RU"/>
        </w:rPr>
        <w:tab/>
      </w:r>
      <w:r w:rsidRPr="00B4505C">
        <w:rPr>
          <w:i/>
          <w:iCs/>
          <w:lang w:val="ru-RU"/>
        </w:rPr>
        <w:t>Другая категория службы</w:t>
      </w:r>
      <w:r w:rsidRPr="00B4505C">
        <w:rPr>
          <w:lang w:val="ru-RU"/>
        </w:rPr>
        <w:t>:  в Афганистане, Саудовской Аравии, Бахрейне, Бангладеш, Бруней</w:t>
      </w:r>
      <w:r w:rsidR="00DA4FA7">
        <w:rPr>
          <w:lang w:val="ru-RU"/>
        </w:rPr>
        <w:noBreakHyphen/>
      </w:r>
      <w:r w:rsidRPr="00B4505C">
        <w:rPr>
          <w:lang w:val="ru-RU"/>
        </w:rPr>
        <w:t>Даруссаламе, Китае, Кубе, Объединенных Арабских Эмиратах, Индии, Индонезии, Исламской Республике Иран, Ираке, Кувейте, Черногории, Омане, Пакистане, Филиппинах, Катаре, Сингапуре, Таиланде и Йемене полоса частот 137–138 МГц распределена фиксированной и подвижной, за исключением воздушной подвижной (R), службам на первичной основе (см. п. </w:t>
      </w:r>
      <w:r w:rsidRPr="00B4505C">
        <w:rPr>
          <w:b/>
          <w:bCs/>
          <w:lang w:val="ru-RU"/>
        </w:rPr>
        <w:t>5.33</w:t>
      </w:r>
      <w:r w:rsidRPr="00B4505C">
        <w:rPr>
          <w:lang w:val="ru-RU"/>
        </w:rPr>
        <w:t>).</w:t>
      </w:r>
      <w:r w:rsidRPr="00B4505C">
        <w:rPr>
          <w:sz w:val="16"/>
          <w:szCs w:val="16"/>
          <w:lang w:val="ru-RU"/>
        </w:rPr>
        <w:t>     (ВКР-19)</w:t>
      </w:r>
    </w:p>
    <w:p w14:paraId="443A7664" w14:textId="77777777" w:rsidR="00FB5E69" w:rsidRPr="00624E15" w:rsidRDefault="00384729" w:rsidP="00FB5E69">
      <w:pPr>
        <w:pStyle w:val="Note"/>
        <w:rPr>
          <w:lang w:val="ru-RU"/>
        </w:rPr>
      </w:pPr>
      <w:r w:rsidRPr="00624E15">
        <w:rPr>
          <w:rStyle w:val="Artdef"/>
          <w:lang w:val="ru-RU"/>
        </w:rPr>
        <w:t>5.205</w:t>
      </w:r>
      <w:r w:rsidRPr="00624E15">
        <w:rPr>
          <w:lang w:val="ru-RU"/>
        </w:rPr>
        <w:tab/>
      </w:r>
      <w:r w:rsidRPr="00624E15">
        <w:rPr>
          <w:i/>
          <w:iCs/>
          <w:lang w:val="ru-RU"/>
        </w:rPr>
        <w:t>Другая категория службы</w:t>
      </w:r>
      <w:r w:rsidRPr="00624E15">
        <w:rPr>
          <w:lang w:val="ru-RU"/>
        </w:rPr>
        <w:t xml:space="preserve">:  в Израиле и Иордании распределение полосы 137–138 МГц фиксированной и подвижной, за исключением воздушной подвижной, службам произведено на первичной основе (см. п. </w:t>
      </w:r>
      <w:r w:rsidRPr="00624E15">
        <w:rPr>
          <w:b/>
          <w:bCs/>
          <w:lang w:val="ru-RU"/>
        </w:rPr>
        <w:t>5.33</w:t>
      </w:r>
      <w:r w:rsidRPr="00624E15">
        <w:rPr>
          <w:lang w:val="ru-RU"/>
        </w:rPr>
        <w:t>).</w:t>
      </w:r>
    </w:p>
    <w:p w14:paraId="11DCA08A" w14:textId="77777777" w:rsidR="00FB5E69" w:rsidRPr="00624E15" w:rsidRDefault="00384729" w:rsidP="00FB5E69">
      <w:pPr>
        <w:pStyle w:val="Note"/>
        <w:rPr>
          <w:lang w:val="ru-RU"/>
        </w:rPr>
      </w:pPr>
      <w:r w:rsidRPr="00624E15">
        <w:rPr>
          <w:rStyle w:val="Artdef"/>
          <w:lang w:val="ru-RU"/>
        </w:rPr>
        <w:t>5.206</w:t>
      </w:r>
      <w:r w:rsidRPr="00624E15">
        <w:rPr>
          <w:lang w:val="ru-RU"/>
        </w:rPr>
        <w:tab/>
      </w:r>
      <w:r w:rsidRPr="00624E15">
        <w:rPr>
          <w:i/>
          <w:iCs/>
          <w:lang w:val="ru-RU"/>
        </w:rPr>
        <w:t>Другая категория службы</w:t>
      </w:r>
      <w:r w:rsidRPr="00624E15">
        <w:rPr>
          <w:lang w:val="ru-RU"/>
        </w:rPr>
        <w:t>:  в Армении, Азербайджане, Беларуси, Болгарии, Египте, Российской Федерации, Финляндии, Франции, Грузии, Греции, Казахстане, Ливане, Молдове, Монголии, Узбекистане, Польше, Кыргызстане, Сирийской Арабской Республике, Словакии, Чешской Республике, Румынии, Таджикистане, Туркменистане и Украине распределение полосы 137–138 МГц воздушной подвижной (OR) службе произведено на первичной основе (см. п. </w:t>
      </w:r>
      <w:r w:rsidRPr="00624E15">
        <w:rPr>
          <w:b/>
          <w:bCs/>
          <w:lang w:val="ru-RU"/>
        </w:rPr>
        <w:t>5.33</w:t>
      </w:r>
      <w:r w:rsidRPr="00624E15">
        <w:rPr>
          <w:lang w:val="ru-RU"/>
        </w:rPr>
        <w:t>).</w:t>
      </w:r>
      <w:r w:rsidRPr="00624E15">
        <w:rPr>
          <w:sz w:val="16"/>
          <w:szCs w:val="16"/>
          <w:lang w:val="ru-RU"/>
        </w:rPr>
        <w:t>     (ВКР-2000)</w:t>
      </w:r>
    </w:p>
    <w:p w14:paraId="5807892D" w14:textId="77777777" w:rsidR="00FB5E69" w:rsidRPr="00624E15" w:rsidRDefault="00384729" w:rsidP="00FB5E69">
      <w:pPr>
        <w:pStyle w:val="Note"/>
        <w:rPr>
          <w:lang w:val="ru-RU"/>
        </w:rPr>
      </w:pPr>
      <w:r w:rsidRPr="00624E15">
        <w:rPr>
          <w:rStyle w:val="Artdef"/>
          <w:lang w:val="ru-RU"/>
        </w:rPr>
        <w:t>5.207</w:t>
      </w:r>
      <w:r w:rsidRPr="00624E15">
        <w:rPr>
          <w:lang w:val="ru-RU"/>
        </w:rPr>
        <w:tab/>
      </w:r>
      <w:r w:rsidRPr="00624E15">
        <w:rPr>
          <w:i/>
          <w:iCs/>
          <w:lang w:val="ru-RU"/>
        </w:rPr>
        <w:t>Дополнительное распределение</w:t>
      </w:r>
      <w:r w:rsidRPr="00624E15">
        <w:rPr>
          <w:lang w:val="ru-RU"/>
        </w:rPr>
        <w:t>:  в Австралии полоса 137–144 МГц распределена также радиовещательной службе на первичной основе, до тех пор пока эта служба не будет учтена региональными распределениями для радиовещания.</w:t>
      </w:r>
    </w:p>
    <w:p w14:paraId="34266248" w14:textId="77777777" w:rsidR="00FB5E69" w:rsidRPr="00624E15" w:rsidRDefault="00384729" w:rsidP="00FB5E69">
      <w:pPr>
        <w:pStyle w:val="Note"/>
        <w:rPr>
          <w:lang w:val="ru-RU"/>
        </w:rPr>
      </w:pPr>
      <w:r w:rsidRPr="00624E15">
        <w:rPr>
          <w:rStyle w:val="Artdef"/>
          <w:lang w:val="ru-RU"/>
        </w:rPr>
        <w:t>5.208</w:t>
      </w:r>
      <w:r w:rsidRPr="00624E15">
        <w:rPr>
          <w:lang w:val="ru-RU"/>
        </w:rPr>
        <w:tab/>
        <w:t xml:space="preserve">При использовании полосы 137–138 МГц подвижной спутниковой службой должна применяться координация в соответствии с п. </w:t>
      </w:r>
      <w:r w:rsidRPr="00624E15">
        <w:rPr>
          <w:b/>
          <w:bCs/>
          <w:lang w:val="ru-RU"/>
        </w:rPr>
        <w:t>9.11A</w:t>
      </w:r>
      <w:r w:rsidRPr="00624E15">
        <w:rPr>
          <w:lang w:val="ru-RU"/>
        </w:rPr>
        <w:t>.</w:t>
      </w:r>
      <w:r w:rsidRPr="00624E15">
        <w:rPr>
          <w:sz w:val="16"/>
          <w:szCs w:val="16"/>
          <w:lang w:val="ru-RU"/>
        </w:rPr>
        <w:t>     (ВКР-97)</w:t>
      </w:r>
    </w:p>
    <w:p w14:paraId="3F954351" w14:textId="0D7F5F0C" w:rsidR="00FB5E69" w:rsidRPr="00B4505C" w:rsidRDefault="00384729" w:rsidP="00FB5E69">
      <w:pPr>
        <w:pStyle w:val="Note"/>
        <w:rPr>
          <w:lang w:val="ru-RU"/>
        </w:rPr>
      </w:pPr>
      <w:r w:rsidRPr="00B4505C">
        <w:rPr>
          <w:rStyle w:val="Artdef"/>
          <w:lang w:val="ru-RU"/>
        </w:rPr>
        <w:t>5.208</w:t>
      </w:r>
      <w:r w:rsidRPr="00B4505C">
        <w:rPr>
          <w:rStyle w:val="Artdef"/>
        </w:rPr>
        <w:t>A</w:t>
      </w:r>
      <w:r w:rsidRPr="00B4505C">
        <w:rPr>
          <w:lang w:val="ru-RU"/>
        </w:rPr>
        <w:tab/>
        <w:t>При присвоении частот космическим станциям подвижной спутниковой службы в полосах частот 137</w:t>
      </w:r>
      <w:r w:rsidR="00D35628">
        <w:rPr>
          <w:lang w:val="ru-RU"/>
        </w:rPr>
        <w:t>−</w:t>
      </w:r>
      <w:r w:rsidRPr="00B4505C">
        <w:rPr>
          <w:lang w:val="ru-RU"/>
        </w:rPr>
        <w:t>138 МГц, 387–390 МГц и 400,15–401 МГц и морской подвижной спутниковой службы (космос-Земля) в полосах частот 157,1875−157,3375 МГц и 161,7875−161,9375 МГц администрации должны принимать все практически возможные меры для защиты радиоастрономической службы в полосах частот 150,05–153 МГц, 322</w:t>
      </w:r>
      <w:r w:rsidRPr="00B4505C">
        <w:rPr>
          <w:lang w:val="ru-RU"/>
        </w:rPr>
        <w:sym w:font="Symbol" w:char="F02D"/>
      </w:r>
      <w:r w:rsidRPr="00B4505C">
        <w:rPr>
          <w:lang w:val="ru-RU"/>
        </w:rPr>
        <w:t>328,6 МГц, 406,1</w:t>
      </w:r>
      <w:r w:rsidR="00D35628">
        <w:rPr>
          <w:lang w:val="ru-RU"/>
        </w:rPr>
        <w:t>−</w:t>
      </w:r>
      <w:r w:rsidRPr="00B4505C">
        <w:rPr>
          <w:lang w:val="ru-RU"/>
        </w:rPr>
        <w:t>410 МГц и 608–614 МГц от вредных помех со стороны нежелательных излучений, как указано в последней версии Рекомендации МСЭ-R RA.769.</w:t>
      </w:r>
      <w:r w:rsidRPr="00B4505C">
        <w:rPr>
          <w:sz w:val="16"/>
          <w:szCs w:val="16"/>
          <w:lang w:val="ru-RU"/>
        </w:rPr>
        <w:t>     (ВКР-19)</w:t>
      </w:r>
    </w:p>
    <w:p w14:paraId="6641004B" w14:textId="77777777" w:rsidR="008359B5" w:rsidRDefault="008359B5">
      <w:pPr>
        <w:tabs>
          <w:tab w:val="clear" w:pos="1134"/>
          <w:tab w:val="clear" w:pos="1871"/>
          <w:tab w:val="clear" w:pos="2268"/>
        </w:tabs>
        <w:overflowPunct/>
        <w:autoSpaceDE/>
        <w:autoSpaceDN/>
        <w:adjustRightInd/>
        <w:spacing w:before="0"/>
        <w:jc w:val="left"/>
        <w:textAlignment w:val="auto"/>
        <w:rPr>
          <w:rStyle w:val="Artdef"/>
          <w:lang w:val="en-US"/>
        </w:rPr>
      </w:pPr>
    </w:p>
    <w:p w14:paraId="0729877C" w14:textId="77777777" w:rsidR="008359B5" w:rsidRDefault="008359B5">
      <w:pPr>
        <w:tabs>
          <w:tab w:val="clear" w:pos="1134"/>
          <w:tab w:val="clear" w:pos="1871"/>
          <w:tab w:val="clear" w:pos="2268"/>
        </w:tabs>
        <w:overflowPunct/>
        <w:autoSpaceDE/>
        <w:autoSpaceDN/>
        <w:adjustRightInd/>
        <w:spacing w:before="0"/>
        <w:jc w:val="left"/>
        <w:textAlignment w:val="auto"/>
        <w:rPr>
          <w:rStyle w:val="Artdef"/>
          <w:lang w:val="en-US"/>
        </w:rPr>
      </w:pPr>
    </w:p>
    <w:p w14:paraId="57D5B45F" w14:textId="77777777" w:rsidR="008359B5" w:rsidRDefault="008359B5">
      <w:pPr>
        <w:tabs>
          <w:tab w:val="clear" w:pos="1134"/>
          <w:tab w:val="clear" w:pos="1871"/>
          <w:tab w:val="clear" w:pos="2268"/>
        </w:tabs>
        <w:overflowPunct/>
        <w:autoSpaceDE/>
        <w:autoSpaceDN/>
        <w:adjustRightInd/>
        <w:spacing w:before="0"/>
        <w:jc w:val="left"/>
        <w:textAlignment w:val="auto"/>
        <w:rPr>
          <w:rStyle w:val="Artdef"/>
          <w:lang w:val="en-US"/>
        </w:rPr>
      </w:pPr>
    </w:p>
    <w:p w14:paraId="71E89775" w14:textId="77777777" w:rsidR="008359B5" w:rsidRDefault="008359B5">
      <w:pPr>
        <w:tabs>
          <w:tab w:val="clear" w:pos="1134"/>
          <w:tab w:val="clear" w:pos="1871"/>
          <w:tab w:val="clear" w:pos="2268"/>
        </w:tabs>
        <w:overflowPunct/>
        <w:autoSpaceDE/>
        <w:autoSpaceDN/>
        <w:adjustRightInd/>
        <w:spacing w:before="0"/>
        <w:jc w:val="left"/>
        <w:textAlignment w:val="auto"/>
        <w:rPr>
          <w:rStyle w:val="Artdef"/>
          <w:lang w:val="en-US"/>
        </w:rPr>
      </w:pPr>
    </w:p>
    <w:p w14:paraId="3F2E54EA" w14:textId="24DA9DE8" w:rsidR="008359B5" w:rsidRDefault="008359B5">
      <w:pPr>
        <w:tabs>
          <w:tab w:val="clear" w:pos="1134"/>
          <w:tab w:val="clear" w:pos="1871"/>
          <w:tab w:val="clear" w:pos="2268"/>
        </w:tabs>
        <w:overflowPunct/>
        <w:autoSpaceDE/>
        <w:autoSpaceDN/>
        <w:adjustRightInd/>
        <w:spacing w:before="0"/>
        <w:jc w:val="left"/>
        <w:textAlignment w:val="auto"/>
        <w:rPr>
          <w:rStyle w:val="Artdef"/>
          <w:sz w:val="19"/>
        </w:rPr>
      </w:pPr>
      <w:r>
        <w:rPr>
          <w:rStyle w:val="Artdef"/>
        </w:rPr>
        <w:br w:type="page"/>
      </w:r>
    </w:p>
    <w:p w14:paraId="5C444820" w14:textId="0AECF2E1" w:rsidR="00FB5E69" w:rsidRPr="00B4505C" w:rsidRDefault="00384729" w:rsidP="00FB5E69">
      <w:pPr>
        <w:pStyle w:val="Note"/>
        <w:rPr>
          <w:lang w:val="ru-RU"/>
        </w:rPr>
      </w:pPr>
      <w:r w:rsidRPr="00B4505C">
        <w:rPr>
          <w:rStyle w:val="Artdef"/>
          <w:lang w:val="ru-RU"/>
        </w:rPr>
        <w:lastRenderedPageBreak/>
        <w:t>5.208</w:t>
      </w:r>
      <w:r w:rsidRPr="00B4505C">
        <w:rPr>
          <w:rStyle w:val="Artdef"/>
        </w:rPr>
        <w:t>B</w:t>
      </w:r>
      <w:r w:rsidRPr="00B4505C">
        <w:rPr>
          <w:rStyle w:val="FootnoteReference"/>
          <w:rFonts w:eastAsia="SimSun"/>
        </w:rPr>
        <w:footnoteReference w:customMarkFollows="1" w:id="13"/>
        <w:t>*</w:t>
      </w:r>
      <w:r w:rsidRPr="00B4505C">
        <w:rPr>
          <w:lang w:val="ru-RU"/>
        </w:rPr>
        <w:tab/>
        <w:t>В полосах частот:</w:t>
      </w:r>
    </w:p>
    <w:p w14:paraId="428FDB53" w14:textId="77777777" w:rsidR="00FB5E69" w:rsidRPr="00B4505C" w:rsidRDefault="00384729" w:rsidP="00FB5E69">
      <w:pPr>
        <w:pStyle w:val="Note"/>
        <w:rPr>
          <w:lang w:val="ru-RU"/>
        </w:rPr>
      </w:pPr>
      <w:r w:rsidRPr="00B4505C">
        <w:rPr>
          <w:lang w:val="ru-RU"/>
        </w:rPr>
        <w:tab/>
      </w:r>
      <w:r w:rsidRPr="00B4505C">
        <w:rPr>
          <w:lang w:val="ru-RU"/>
        </w:rPr>
        <w:tab/>
        <w:t>137–138 МГц;</w:t>
      </w:r>
    </w:p>
    <w:p w14:paraId="0F08F12F" w14:textId="77777777" w:rsidR="00867DBC" w:rsidRDefault="00384729" w:rsidP="00AC6E34">
      <w:pPr>
        <w:pStyle w:val="Note"/>
        <w:jc w:val="left"/>
        <w:rPr>
          <w:lang w:val="ru-RU"/>
        </w:rPr>
      </w:pPr>
      <w:r w:rsidRPr="00B4505C">
        <w:rPr>
          <w:lang w:val="ru-RU"/>
        </w:rPr>
        <w:tab/>
      </w:r>
      <w:r w:rsidRPr="00B4505C">
        <w:rPr>
          <w:lang w:val="ru-RU"/>
        </w:rPr>
        <w:tab/>
        <w:t>157,1875−157,3375 МГц;</w:t>
      </w:r>
    </w:p>
    <w:p w14:paraId="23DDE7FB" w14:textId="15418E9E" w:rsidR="00FB5E69" w:rsidRPr="00B4505C" w:rsidRDefault="00384729" w:rsidP="00AC6E34">
      <w:pPr>
        <w:pStyle w:val="Note"/>
        <w:jc w:val="left"/>
        <w:rPr>
          <w:lang w:val="ru-RU"/>
        </w:rPr>
      </w:pPr>
      <w:r w:rsidRPr="00B4505C">
        <w:rPr>
          <w:lang w:val="ru-RU"/>
        </w:rPr>
        <w:tab/>
      </w:r>
      <w:r w:rsidRPr="00B4505C">
        <w:rPr>
          <w:lang w:val="ru-RU"/>
        </w:rPr>
        <w:tab/>
        <w:t>161,7875–161,9375 МГц;</w:t>
      </w:r>
    </w:p>
    <w:p w14:paraId="13194015" w14:textId="77777777" w:rsidR="00FB5E69" w:rsidRPr="00B4505C" w:rsidRDefault="00384729" w:rsidP="00FB5E69">
      <w:pPr>
        <w:pStyle w:val="Note"/>
        <w:rPr>
          <w:lang w:val="ru-RU"/>
        </w:rPr>
      </w:pPr>
      <w:r w:rsidRPr="00B4505C">
        <w:rPr>
          <w:lang w:val="ru-RU"/>
        </w:rPr>
        <w:tab/>
      </w:r>
      <w:r w:rsidRPr="00B4505C">
        <w:rPr>
          <w:lang w:val="ru-RU"/>
        </w:rPr>
        <w:tab/>
        <w:t>387–390 МГц;</w:t>
      </w:r>
    </w:p>
    <w:p w14:paraId="4ABC2C70" w14:textId="77777777" w:rsidR="00FB5E69" w:rsidRPr="00B4505C" w:rsidRDefault="00384729" w:rsidP="00FB5E69">
      <w:pPr>
        <w:pStyle w:val="Note"/>
        <w:rPr>
          <w:lang w:val="ru-RU"/>
        </w:rPr>
      </w:pPr>
      <w:r w:rsidRPr="00B4505C">
        <w:rPr>
          <w:lang w:val="ru-RU"/>
        </w:rPr>
        <w:tab/>
      </w:r>
      <w:r w:rsidRPr="00B4505C">
        <w:rPr>
          <w:lang w:val="ru-RU"/>
        </w:rPr>
        <w:tab/>
        <w:t>400,15–401 МГц;</w:t>
      </w:r>
    </w:p>
    <w:p w14:paraId="3001911E" w14:textId="77777777" w:rsidR="00FB5E69" w:rsidRPr="00B4505C" w:rsidRDefault="00384729" w:rsidP="00FB5E69">
      <w:pPr>
        <w:pStyle w:val="Note"/>
        <w:rPr>
          <w:lang w:val="ru-RU"/>
        </w:rPr>
      </w:pPr>
      <w:r w:rsidRPr="00B4505C">
        <w:rPr>
          <w:lang w:val="ru-RU"/>
        </w:rPr>
        <w:tab/>
      </w:r>
      <w:r w:rsidRPr="00B4505C">
        <w:rPr>
          <w:lang w:val="ru-RU"/>
        </w:rPr>
        <w:tab/>
        <w:t>1452–1492 МГц;</w:t>
      </w:r>
    </w:p>
    <w:p w14:paraId="4728E9DD" w14:textId="77777777" w:rsidR="00FB5E69" w:rsidRPr="00B4505C" w:rsidRDefault="00384729" w:rsidP="00FB5E69">
      <w:pPr>
        <w:pStyle w:val="Note"/>
        <w:rPr>
          <w:lang w:val="ru-RU"/>
        </w:rPr>
      </w:pPr>
      <w:r w:rsidRPr="00B4505C">
        <w:rPr>
          <w:lang w:val="ru-RU"/>
        </w:rPr>
        <w:tab/>
      </w:r>
      <w:r w:rsidRPr="00B4505C">
        <w:rPr>
          <w:lang w:val="ru-RU"/>
        </w:rPr>
        <w:tab/>
        <w:t>1525–1610 МГц;</w:t>
      </w:r>
    </w:p>
    <w:p w14:paraId="07A0A572" w14:textId="77777777" w:rsidR="00FB5E69" w:rsidRPr="00B4505C" w:rsidRDefault="00384729" w:rsidP="00FB5E69">
      <w:pPr>
        <w:pStyle w:val="Note"/>
        <w:rPr>
          <w:lang w:val="ru-RU"/>
        </w:rPr>
      </w:pPr>
      <w:r w:rsidRPr="00B4505C">
        <w:rPr>
          <w:lang w:val="ru-RU"/>
        </w:rPr>
        <w:tab/>
      </w:r>
      <w:r w:rsidRPr="00B4505C">
        <w:rPr>
          <w:lang w:val="ru-RU"/>
        </w:rPr>
        <w:tab/>
        <w:t>1613,8–1626,5 МГц;</w:t>
      </w:r>
    </w:p>
    <w:p w14:paraId="38F7B7F1" w14:textId="77777777" w:rsidR="00FB5E69" w:rsidRPr="00B4505C" w:rsidRDefault="00384729" w:rsidP="00FB5E69">
      <w:pPr>
        <w:pStyle w:val="Note"/>
        <w:rPr>
          <w:lang w:val="ru-RU"/>
        </w:rPr>
      </w:pPr>
      <w:r w:rsidRPr="00B4505C">
        <w:rPr>
          <w:lang w:val="ru-RU"/>
        </w:rPr>
        <w:tab/>
      </w:r>
      <w:r w:rsidRPr="00B4505C">
        <w:rPr>
          <w:lang w:val="ru-RU"/>
        </w:rPr>
        <w:tab/>
        <w:t>2655–2690 МГц;</w:t>
      </w:r>
    </w:p>
    <w:p w14:paraId="125874DE" w14:textId="77777777" w:rsidR="00FB5E69" w:rsidRPr="00B4505C" w:rsidRDefault="00384729" w:rsidP="00FB5E69">
      <w:pPr>
        <w:pStyle w:val="Note"/>
        <w:rPr>
          <w:lang w:val="ru-RU"/>
        </w:rPr>
      </w:pPr>
      <w:r w:rsidRPr="00B4505C">
        <w:rPr>
          <w:lang w:val="ru-RU"/>
        </w:rPr>
        <w:tab/>
      </w:r>
      <w:r w:rsidRPr="00B4505C">
        <w:rPr>
          <w:lang w:val="ru-RU"/>
        </w:rPr>
        <w:tab/>
        <w:t>21,4–22 ГГц</w:t>
      </w:r>
    </w:p>
    <w:p w14:paraId="668813BB" w14:textId="77777777" w:rsidR="00FB5E69" w:rsidRPr="00B4505C" w:rsidRDefault="00384729" w:rsidP="00FB5E69">
      <w:pPr>
        <w:pStyle w:val="Note"/>
        <w:rPr>
          <w:lang w:val="ru-RU"/>
        </w:rPr>
      </w:pPr>
      <w:r w:rsidRPr="00B4505C">
        <w:rPr>
          <w:lang w:val="ru-RU"/>
        </w:rPr>
        <w:t xml:space="preserve">применяется Резолюция </w:t>
      </w:r>
      <w:r w:rsidRPr="00B4505C">
        <w:rPr>
          <w:b/>
          <w:bCs/>
          <w:lang w:val="ru-RU"/>
        </w:rPr>
        <w:t>739 (Пересм. ВКР-19)</w:t>
      </w:r>
      <w:r w:rsidRPr="00B4505C">
        <w:rPr>
          <w:lang w:val="ru-RU"/>
        </w:rPr>
        <w:t>.</w:t>
      </w:r>
      <w:r w:rsidRPr="00B4505C">
        <w:rPr>
          <w:sz w:val="16"/>
          <w:szCs w:val="16"/>
          <w:lang w:val="ru-RU"/>
        </w:rPr>
        <w:t>     (ВКР-19)</w:t>
      </w:r>
    </w:p>
    <w:p w14:paraId="0D69D7C9" w14:textId="6331445B" w:rsidR="00FB5E69" w:rsidRPr="00624E15" w:rsidRDefault="00384729" w:rsidP="00FB5E69">
      <w:pPr>
        <w:pStyle w:val="Note"/>
        <w:rPr>
          <w:sz w:val="16"/>
          <w:szCs w:val="16"/>
          <w:lang w:val="ru-RU"/>
        </w:rPr>
      </w:pPr>
      <w:r w:rsidRPr="00624E15">
        <w:rPr>
          <w:rStyle w:val="Artdef"/>
          <w:lang w:val="ru-RU"/>
        </w:rPr>
        <w:t>5.209</w:t>
      </w:r>
      <w:r w:rsidRPr="00624E15">
        <w:rPr>
          <w:lang w:val="ru-RU"/>
        </w:rPr>
        <w:tab/>
        <w:t>Использование полос 137–138 МГц, 148–150,05 МГц, 399,9–400,05 МГц, 400,15</w:t>
      </w:r>
      <w:r w:rsidRPr="00624E15">
        <w:rPr>
          <w:lang w:val="ru-RU"/>
        </w:rPr>
        <w:sym w:font="Symbol" w:char="F02D"/>
      </w:r>
      <w:r w:rsidRPr="00624E15">
        <w:rPr>
          <w:lang w:val="ru-RU"/>
        </w:rPr>
        <w:t>401 МГц, 454–456 МГц и 459–460 МГц подвижной спутниковой службой ограничено негеостационарными спутниковыми системами.</w:t>
      </w:r>
      <w:r w:rsidRPr="00624E15">
        <w:rPr>
          <w:sz w:val="16"/>
          <w:szCs w:val="16"/>
          <w:lang w:val="ru-RU"/>
        </w:rPr>
        <w:t>     (ВКР</w:t>
      </w:r>
      <w:r w:rsidR="00D35628">
        <w:rPr>
          <w:sz w:val="16"/>
          <w:szCs w:val="16"/>
          <w:lang w:val="ru-RU"/>
        </w:rPr>
        <w:noBreakHyphen/>
      </w:r>
      <w:r w:rsidRPr="00624E15">
        <w:rPr>
          <w:sz w:val="16"/>
          <w:szCs w:val="16"/>
          <w:lang w:val="ru-RU"/>
        </w:rPr>
        <w:t>97)</w:t>
      </w:r>
    </w:p>
    <w:p w14:paraId="3087EE3F" w14:textId="77777777" w:rsidR="00FB5E69" w:rsidRPr="00B4505C" w:rsidRDefault="00384729" w:rsidP="00D35628">
      <w:pPr>
        <w:pStyle w:val="Note"/>
        <w:rPr>
          <w:rStyle w:val="NoteChar"/>
        </w:rPr>
      </w:pPr>
      <w:r w:rsidRPr="00D35628">
        <w:rPr>
          <w:rStyle w:val="Artdef"/>
          <w:lang w:val="ru-RU"/>
        </w:rPr>
        <w:t>5.209A</w:t>
      </w:r>
      <w:r w:rsidRPr="00B4505C">
        <w:tab/>
      </w:r>
      <w:r w:rsidRPr="00A83061">
        <w:rPr>
          <w:rStyle w:val="NoteChar"/>
          <w:lang w:val="ru-RU"/>
        </w:rPr>
        <w:t>При использовании полосы частот 137,175−137,825</w:t>
      </w:r>
      <w:r w:rsidRPr="00B4505C">
        <w:rPr>
          <w:rStyle w:val="NoteChar"/>
        </w:rPr>
        <w:t> </w:t>
      </w:r>
      <w:r w:rsidRPr="00A83061">
        <w:rPr>
          <w:rStyle w:val="NoteChar"/>
          <w:lang w:val="ru-RU"/>
        </w:rPr>
        <w:t xml:space="preserve">МГц негеостационарными спутниковыми системами службы космической </w:t>
      </w:r>
      <w:r w:rsidRPr="00D35628">
        <w:t>эксплуатации</w:t>
      </w:r>
      <w:r w:rsidRPr="00A83061">
        <w:rPr>
          <w:rStyle w:val="NoteChar"/>
          <w:lang w:val="ru-RU"/>
        </w:rPr>
        <w:t>, определенными как совершающие непродолжительные полеты в соответствии с Приложением</w:t>
      </w:r>
      <w:r w:rsidRPr="00B4505C">
        <w:rPr>
          <w:rStyle w:val="NoteChar"/>
        </w:rPr>
        <w:t> </w:t>
      </w:r>
      <w:r w:rsidRPr="00A83061">
        <w:rPr>
          <w:rStyle w:val="NoteChar"/>
          <w:b/>
          <w:bCs/>
          <w:lang w:val="ru-RU"/>
        </w:rPr>
        <w:t>4</w:t>
      </w:r>
      <w:r w:rsidRPr="00A83061">
        <w:rPr>
          <w:rStyle w:val="NoteChar"/>
          <w:lang w:val="ru-RU"/>
        </w:rPr>
        <w:t>, п.</w:t>
      </w:r>
      <w:r w:rsidRPr="00B4505C">
        <w:rPr>
          <w:rStyle w:val="NoteChar"/>
        </w:rPr>
        <w:t> </w:t>
      </w:r>
      <w:r w:rsidRPr="00A83061">
        <w:rPr>
          <w:rStyle w:val="NoteChar"/>
          <w:b/>
          <w:bCs/>
          <w:lang w:val="ru-RU"/>
        </w:rPr>
        <w:t>9.11А</w:t>
      </w:r>
      <w:r w:rsidRPr="00A83061">
        <w:rPr>
          <w:rStyle w:val="NoteChar"/>
          <w:lang w:val="ru-RU"/>
        </w:rPr>
        <w:t xml:space="preserve"> не применяется.</w:t>
      </w:r>
      <w:r w:rsidRPr="00B4505C">
        <w:rPr>
          <w:rStyle w:val="NoteChar"/>
          <w:sz w:val="16"/>
          <w:szCs w:val="16"/>
        </w:rPr>
        <w:t>     (ВКР</w:t>
      </w:r>
      <w:r w:rsidRPr="00B4505C">
        <w:rPr>
          <w:rStyle w:val="NoteChar"/>
          <w:sz w:val="16"/>
          <w:szCs w:val="16"/>
        </w:rPr>
        <w:noBreakHyphen/>
        <w:t>19)</w:t>
      </w:r>
    </w:p>
    <w:p w14:paraId="4AB1B746"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4E062140"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643CC9BC"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2B6B4618"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0800BCED"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3E939BBD"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3C3F9007"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5F8B0D45"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51BB7122"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26F71953"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435D60DF"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056A965E"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03FBE0D9"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787408AC"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1147F691"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3F888EEA"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1E3FF0B1"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16F0FFAF"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35D20CF7" w14:textId="77777777" w:rsidR="008359B5" w:rsidRDefault="008359B5">
      <w:pPr>
        <w:tabs>
          <w:tab w:val="clear" w:pos="1134"/>
          <w:tab w:val="clear" w:pos="1871"/>
          <w:tab w:val="clear" w:pos="2268"/>
        </w:tabs>
        <w:overflowPunct/>
        <w:autoSpaceDE/>
        <w:autoSpaceDN/>
        <w:adjustRightInd/>
        <w:spacing w:before="0"/>
        <w:jc w:val="left"/>
        <w:textAlignment w:val="auto"/>
        <w:rPr>
          <w:lang w:val="en-US"/>
        </w:rPr>
      </w:pPr>
    </w:p>
    <w:p w14:paraId="3192D799" w14:textId="06604209" w:rsidR="008359B5" w:rsidRDefault="008359B5">
      <w:pPr>
        <w:tabs>
          <w:tab w:val="clear" w:pos="1134"/>
          <w:tab w:val="clear" w:pos="1871"/>
          <w:tab w:val="clear" w:pos="2268"/>
        </w:tabs>
        <w:overflowPunct/>
        <w:autoSpaceDE/>
        <w:autoSpaceDN/>
        <w:adjustRightInd/>
        <w:spacing w:before="0"/>
        <w:jc w:val="left"/>
        <w:textAlignment w:val="auto"/>
        <w:rPr>
          <w:rFonts w:ascii="Times New Roman Bold" w:hAnsi="Times New Roman Bold"/>
          <w:b/>
          <w:sz w:val="18"/>
        </w:rPr>
      </w:pPr>
      <w:r>
        <w:br w:type="page"/>
      </w:r>
    </w:p>
    <w:p w14:paraId="69CBB183" w14:textId="61C083F2" w:rsidR="00FB5E69" w:rsidRPr="00624E15" w:rsidRDefault="00384729" w:rsidP="00FB5E69">
      <w:pPr>
        <w:pStyle w:val="Tabletitle"/>
      </w:pPr>
      <w:r w:rsidRPr="00624E15">
        <w:lastRenderedPageBreak/>
        <w:t>137,175–148 МГц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6"/>
        <w:gridCol w:w="3138"/>
      </w:tblGrid>
      <w:tr w:rsidR="00FB5E69" w:rsidRPr="00624E15" w14:paraId="4F08391C" w14:textId="77777777" w:rsidTr="00FB5E69">
        <w:trPr>
          <w:jc w:val="center"/>
        </w:trPr>
        <w:tc>
          <w:tcPr>
            <w:tcW w:w="5000" w:type="pct"/>
            <w:gridSpan w:val="3"/>
            <w:tcBorders>
              <w:top w:val="single" w:sz="4" w:space="0" w:color="auto"/>
            </w:tcBorders>
          </w:tcPr>
          <w:p w14:paraId="4665EB7F"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4C7D9B0E" w14:textId="77777777" w:rsidTr="00D35628">
        <w:trPr>
          <w:jc w:val="center"/>
        </w:trPr>
        <w:tc>
          <w:tcPr>
            <w:tcW w:w="1667" w:type="pct"/>
          </w:tcPr>
          <w:p w14:paraId="0983B613" w14:textId="77777777" w:rsidR="00FB5E69" w:rsidRPr="00624E15" w:rsidRDefault="00384729" w:rsidP="00FB5E69">
            <w:pPr>
              <w:pStyle w:val="Tablehead"/>
              <w:rPr>
                <w:lang w:val="ru-RU"/>
              </w:rPr>
            </w:pPr>
            <w:r w:rsidRPr="00624E15">
              <w:rPr>
                <w:lang w:val="ru-RU"/>
              </w:rPr>
              <w:t>Район 1</w:t>
            </w:r>
          </w:p>
        </w:tc>
        <w:tc>
          <w:tcPr>
            <w:tcW w:w="1666" w:type="pct"/>
          </w:tcPr>
          <w:p w14:paraId="1CECB4A5" w14:textId="77777777" w:rsidR="00FB5E69" w:rsidRPr="00624E15" w:rsidRDefault="00384729" w:rsidP="00FB5E69">
            <w:pPr>
              <w:pStyle w:val="Tablehead"/>
              <w:rPr>
                <w:lang w:val="ru-RU"/>
              </w:rPr>
            </w:pPr>
            <w:r w:rsidRPr="00624E15">
              <w:rPr>
                <w:lang w:val="ru-RU"/>
              </w:rPr>
              <w:t>Район 2</w:t>
            </w:r>
          </w:p>
        </w:tc>
        <w:tc>
          <w:tcPr>
            <w:tcW w:w="1667" w:type="pct"/>
          </w:tcPr>
          <w:p w14:paraId="3FDAEB31" w14:textId="77777777" w:rsidR="00FB5E69" w:rsidRPr="00624E15" w:rsidRDefault="00384729" w:rsidP="00FB5E69">
            <w:pPr>
              <w:pStyle w:val="Tablehead"/>
              <w:rPr>
                <w:lang w:val="ru-RU"/>
              </w:rPr>
            </w:pPr>
            <w:r w:rsidRPr="00624E15">
              <w:rPr>
                <w:lang w:val="ru-RU"/>
              </w:rPr>
              <w:t>Район 3</w:t>
            </w:r>
          </w:p>
        </w:tc>
      </w:tr>
      <w:tr w:rsidR="00D35628" w:rsidRPr="00624E15" w14:paraId="46FFAB0A" w14:textId="77777777" w:rsidTr="00FB5E69">
        <w:trPr>
          <w:jc w:val="center"/>
        </w:trPr>
        <w:tc>
          <w:tcPr>
            <w:tcW w:w="1667" w:type="pct"/>
            <w:tcBorders>
              <w:right w:val="nil"/>
            </w:tcBorders>
          </w:tcPr>
          <w:p w14:paraId="09B24347" w14:textId="77777777" w:rsidR="00D35628" w:rsidRPr="00624E15" w:rsidRDefault="00D35628" w:rsidP="00D35628">
            <w:pPr>
              <w:spacing w:before="40" w:after="40"/>
              <w:rPr>
                <w:rStyle w:val="Tablefreq"/>
                <w:szCs w:val="18"/>
              </w:rPr>
            </w:pPr>
            <w:r w:rsidRPr="00624E15">
              <w:rPr>
                <w:rStyle w:val="Tablefreq"/>
                <w:szCs w:val="18"/>
              </w:rPr>
              <w:t>137,175–137,825</w:t>
            </w:r>
          </w:p>
        </w:tc>
        <w:tc>
          <w:tcPr>
            <w:tcW w:w="3333" w:type="pct"/>
            <w:gridSpan w:val="2"/>
            <w:tcBorders>
              <w:left w:val="nil"/>
            </w:tcBorders>
          </w:tcPr>
          <w:p w14:paraId="59B7E5B7" w14:textId="77777777" w:rsidR="00D35628" w:rsidRPr="00B4505C" w:rsidRDefault="00D35628" w:rsidP="00D35628">
            <w:pPr>
              <w:pStyle w:val="TableTextS5"/>
              <w:ind w:left="85"/>
              <w:rPr>
                <w:lang w:val="ru-RU"/>
              </w:rPr>
            </w:pPr>
            <w:r w:rsidRPr="00B4505C">
              <w:rPr>
                <w:lang w:val="ru-RU"/>
              </w:rPr>
              <w:t xml:space="preserve">СЛУЖБА КОСМИЧЕСКОЙ ЭКСПЛУАТАЦИИ (космос-Земля)  </w:t>
            </w:r>
            <w:r w:rsidRPr="00B4505C">
              <w:rPr>
                <w:rStyle w:val="Artref"/>
              </w:rPr>
              <w:t>5.203C  5.209A</w:t>
            </w:r>
          </w:p>
          <w:p w14:paraId="7EF47332" w14:textId="77777777" w:rsidR="00D35628" w:rsidRPr="00B4505C" w:rsidRDefault="00D35628" w:rsidP="00D35628">
            <w:pPr>
              <w:pStyle w:val="TableTextS5"/>
              <w:ind w:left="85"/>
              <w:rPr>
                <w:lang w:val="ru-RU"/>
              </w:rPr>
            </w:pPr>
            <w:r w:rsidRPr="00B4505C">
              <w:rPr>
                <w:lang w:val="ru-RU"/>
              </w:rPr>
              <w:t>МЕТЕОРОЛОГИЧЕСКАЯ СПУТНИКОВАЯ (космос-Земля)</w:t>
            </w:r>
          </w:p>
          <w:p w14:paraId="02F43D94" w14:textId="28FF32D7" w:rsidR="00D35628" w:rsidRPr="00B4505C" w:rsidRDefault="00D35628" w:rsidP="00D35628">
            <w:pPr>
              <w:pStyle w:val="TableTextS5"/>
              <w:ind w:left="85"/>
              <w:rPr>
                <w:rStyle w:val="Artref"/>
              </w:rPr>
            </w:pPr>
            <w:r w:rsidRPr="00B4505C">
              <w:rPr>
                <w:lang w:val="ru-RU"/>
              </w:rPr>
              <w:t>ПОДВИЖНАЯ СПУТНИКОВАЯ (космос-Земля)</w:t>
            </w:r>
            <w:r w:rsidR="00791F59" w:rsidRPr="00B4505C">
              <w:rPr>
                <w:rStyle w:val="Artref"/>
              </w:rPr>
              <w:t xml:space="preserve">  5.208</w:t>
            </w:r>
            <w:r w:rsidRPr="00B4505C">
              <w:rPr>
                <w:lang w:val="ru-RU"/>
              </w:rPr>
              <w:t xml:space="preserve">  </w:t>
            </w:r>
            <w:r w:rsidRPr="00B4505C">
              <w:rPr>
                <w:rStyle w:val="Artref"/>
              </w:rPr>
              <w:t>5.208A  5.208В  5.209</w:t>
            </w:r>
          </w:p>
          <w:p w14:paraId="6EEB0658" w14:textId="77777777" w:rsidR="00D35628" w:rsidRPr="00B4505C" w:rsidRDefault="00D35628" w:rsidP="00D35628">
            <w:pPr>
              <w:pStyle w:val="TableTextS5"/>
              <w:ind w:left="85"/>
              <w:rPr>
                <w:lang w:val="ru-RU"/>
              </w:rPr>
            </w:pPr>
            <w:r w:rsidRPr="00B4505C">
              <w:rPr>
                <w:lang w:val="ru-RU"/>
              </w:rPr>
              <w:t>СЛУЖБА КОСМИЧЕСКИХ ИССЛЕДОВАНИЙ (космос-Земля)</w:t>
            </w:r>
          </w:p>
          <w:p w14:paraId="495F44EC" w14:textId="77777777" w:rsidR="00D35628" w:rsidRPr="00B4505C" w:rsidRDefault="00D35628" w:rsidP="00D35628">
            <w:pPr>
              <w:pStyle w:val="TableTextS5"/>
              <w:ind w:left="85"/>
              <w:rPr>
                <w:lang w:val="ru-RU"/>
              </w:rPr>
            </w:pPr>
            <w:r w:rsidRPr="00B4505C">
              <w:rPr>
                <w:lang w:val="ru-RU"/>
              </w:rPr>
              <w:t>Фиксированная</w:t>
            </w:r>
          </w:p>
          <w:p w14:paraId="66E3F251" w14:textId="6BE40741" w:rsidR="00D35628" w:rsidRPr="00791F59" w:rsidRDefault="00D35628" w:rsidP="00D35628">
            <w:pPr>
              <w:pStyle w:val="TableTextS5"/>
              <w:ind w:left="85"/>
              <w:rPr>
                <w:lang w:val="ru-RU"/>
              </w:rPr>
            </w:pPr>
            <w:r w:rsidRPr="00B4505C">
              <w:rPr>
                <w:lang w:val="ru-RU"/>
              </w:rPr>
              <w:t>Подвижная, за исключением воздушной подвижной (R)</w:t>
            </w:r>
            <w:r w:rsidR="00791F59" w:rsidRPr="00B4505C">
              <w:rPr>
                <w:rStyle w:val="Artref"/>
              </w:rPr>
              <w:t xml:space="preserve">  5.206</w:t>
            </w:r>
          </w:p>
          <w:p w14:paraId="48C84B5B" w14:textId="54C3EC71" w:rsidR="00D35628" w:rsidRPr="00624E15" w:rsidRDefault="00D35628" w:rsidP="00D35628">
            <w:pPr>
              <w:pStyle w:val="TableTextS5"/>
              <w:ind w:left="85"/>
              <w:rPr>
                <w:rStyle w:val="Artref"/>
                <w:bCs w:val="0"/>
                <w:lang w:val="ru-RU" w:eastAsia="en-US"/>
              </w:rPr>
            </w:pPr>
            <w:r w:rsidRPr="00B4505C">
              <w:rPr>
                <w:rStyle w:val="Artref"/>
              </w:rPr>
              <w:t>5.204  5.205</w:t>
            </w:r>
            <w:r w:rsidR="00791F59" w:rsidRPr="00B4505C">
              <w:rPr>
                <w:rStyle w:val="Artref"/>
              </w:rPr>
              <w:t xml:space="preserve">  </w:t>
            </w:r>
            <w:r w:rsidRPr="00B4505C">
              <w:rPr>
                <w:rStyle w:val="Artref"/>
              </w:rPr>
              <w:t>5.207</w:t>
            </w:r>
          </w:p>
        </w:tc>
      </w:tr>
      <w:tr w:rsidR="00D35628" w:rsidRPr="00624E15" w14:paraId="61C0ED03" w14:textId="77777777" w:rsidTr="00FB5E69">
        <w:trPr>
          <w:jc w:val="center"/>
        </w:trPr>
        <w:tc>
          <w:tcPr>
            <w:tcW w:w="1667" w:type="pct"/>
            <w:tcBorders>
              <w:right w:val="nil"/>
            </w:tcBorders>
          </w:tcPr>
          <w:p w14:paraId="59517553" w14:textId="77777777" w:rsidR="00D35628" w:rsidRPr="00624E15" w:rsidRDefault="00D35628" w:rsidP="00D35628">
            <w:pPr>
              <w:spacing w:before="40" w:after="40"/>
              <w:rPr>
                <w:rStyle w:val="Tablefreq"/>
                <w:rFonts w:eastAsia="SimSun"/>
                <w:szCs w:val="18"/>
              </w:rPr>
            </w:pPr>
            <w:r w:rsidRPr="00624E15">
              <w:rPr>
                <w:rStyle w:val="Tablefreq"/>
                <w:rFonts w:eastAsia="SimSun"/>
                <w:szCs w:val="18"/>
              </w:rPr>
              <w:t>137,825–138</w:t>
            </w:r>
          </w:p>
        </w:tc>
        <w:tc>
          <w:tcPr>
            <w:tcW w:w="3333" w:type="pct"/>
            <w:gridSpan w:val="2"/>
            <w:tcBorders>
              <w:left w:val="nil"/>
            </w:tcBorders>
          </w:tcPr>
          <w:p w14:paraId="1FA8DFB9" w14:textId="77777777" w:rsidR="00D35628" w:rsidRPr="00B4505C" w:rsidRDefault="00D35628" w:rsidP="00D35628">
            <w:pPr>
              <w:pStyle w:val="TableTextS5"/>
              <w:ind w:left="85"/>
              <w:rPr>
                <w:lang w:val="ru-RU"/>
              </w:rPr>
            </w:pPr>
            <w:r w:rsidRPr="00B4505C">
              <w:rPr>
                <w:lang w:val="ru-RU"/>
              </w:rPr>
              <w:t xml:space="preserve">СЛУЖБА КОСМИЧЕСКОЙ ЭКСПЛУАТАЦИИ (космос-Земля)  </w:t>
            </w:r>
            <w:r w:rsidRPr="00B4505C">
              <w:rPr>
                <w:rStyle w:val="Artref"/>
              </w:rPr>
              <w:t>5.203C</w:t>
            </w:r>
          </w:p>
          <w:p w14:paraId="2C9B7DEC" w14:textId="77777777" w:rsidR="00D35628" w:rsidRPr="00B4505C" w:rsidRDefault="00D35628" w:rsidP="00D35628">
            <w:pPr>
              <w:pStyle w:val="TableTextS5"/>
              <w:ind w:left="85"/>
              <w:rPr>
                <w:lang w:val="ru-RU"/>
              </w:rPr>
            </w:pPr>
            <w:r w:rsidRPr="00B4505C">
              <w:rPr>
                <w:lang w:val="ru-RU"/>
              </w:rPr>
              <w:t>МЕТЕОРОЛОГИЧЕСКАЯ СПУТНИКОВАЯ (космос-Земля)</w:t>
            </w:r>
          </w:p>
          <w:p w14:paraId="643A85AC" w14:textId="77777777" w:rsidR="00D35628" w:rsidRPr="00B4505C" w:rsidRDefault="00D35628" w:rsidP="00D35628">
            <w:pPr>
              <w:pStyle w:val="TableTextS5"/>
              <w:ind w:left="85"/>
              <w:rPr>
                <w:lang w:val="ru-RU"/>
              </w:rPr>
            </w:pPr>
            <w:r w:rsidRPr="00B4505C">
              <w:rPr>
                <w:lang w:val="ru-RU"/>
              </w:rPr>
              <w:t>СЛУЖБА КОСМИЧЕСКИХ ИССЛЕДОВАНИЙ (космос-Земля)</w:t>
            </w:r>
          </w:p>
          <w:p w14:paraId="34270781" w14:textId="77777777" w:rsidR="00D35628" w:rsidRPr="00B4505C" w:rsidRDefault="00D35628" w:rsidP="00D35628">
            <w:pPr>
              <w:pStyle w:val="TableTextS5"/>
              <w:ind w:left="85"/>
              <w:rPr>
                <w:lang w:val="ru-RU"/>
              </w:rPr>
            </w:pPr>
            <w:r w:rsidRPr="00B4505C">
              <w:rPr>
                <w:lang w:val="ru-RU"/>
              </w:rPr>
              <w:t>Фиксированная</w:t>
            </w:r>
          </w:p>
          <w:p w14:paraId="5857A88B" w14:textId="0D2A2764" w:rsidR="00D35628" w:rsidRPr="00B4505C" w:rsidRDefault="00D35628" w:rsidP="00D35628">
            <w:pPr>
              <w:pStyle w:val="TableTextS5"/>
              <w:ind w:left="85"/>
              <w:rPr>
                <w:lang w:val="ru-RU"/>
              </w:rPr>
            </w:pPr>
            <w:r w:rsidRPr="00B4505C">
              <w:rPr>
                <w:lang w:val="ru-RU"/>
              </w:rPr>
              <w:t>Подвижная, за исключением воздушной подвижной (R)</w:t>
            </w:r>
            <w:r w:rsidR="00791F59" w:rsidRPr="00B4505C">
              <w:rPr>
                <w:rStyle w:val="Artref"/>
              </w:rPr>
              <w:t xml:space="preserve">  5.206</w:t>
            </w:r>
          </w:p>
          <w:p w14:paraId="35E9BDAE" w14:textId="77777777" w:rsidR="00D35628" w:rsidRPr="00B4505C" w:rsidRDefault="00D35628" w:rsidP="00D35628">
            <w:pPr>
              <w:pStyle w:val="TableTextS5"/>
              <w:ind w:left="85"/>
              <w:rPr>
                <w:rStyle w:val="Artref"/>
              </w:rPr>
            </w:pPr>
            <w:r w:rsidRPr="00B4505C">
              <w:rPr>
                <w:lang w:val="ru-RU"/>
              </w:rPr>
              <w:t xml:space="preserve">Подвижная спутниковая (космос-Земля)  </w:t>
            </w:r>
            <w:r w:rsidRPr="00B4505C">
              <w:rPr>
                <w:rStyle w:val="Artref"/>
              </w:rPr>
              <w:t xml:space="preserve">5.208A  5.208В  5.209 </w:t>
            </w:r>
          </w:p>
          <w:p w14:paraId="1EBA0790" w14:textId="4C875D9E" w:rsidR="00D35628" w:rsidRPr="00624E15" w:rsidRDefault="00D35628" w:rsidP="00D35628">
            <w:pPr>
              <w:pStyle w:val="TableTextS5"/>
              <w:ind w:left="85"/>
              <w:rPr>
                <w:rStyle w:val="Artref"/>
                <w:bCs w:val="0"/>
                <w:lang w:val="ru-RU" w:eastAsia="en-US"/>
              </w:rPr>
            </w:pPr>
            <w:r w:rsidRPr="00B4505C">
              <w:rPr>
                <w:rStyle w:val="Artref"/>
              </w:rPr>
              <w:t>5.204  5.205  5.207</w:t>
            </w:r>
          </w:p>
        </w:tc>
      </w:tr>
      <w:tr w:rsidR="00FB5E69" w:rsidRPr="00624E15" w14:paraId="7953342F" w14:textId="77777777" w:rsidTr="00D35628">
        <w:trPr>
          <w:trHeight w:val="1294"/>
          <w:jc w:val="center"/>
        </w:trPr>
        <w:tc>
          <w:tcPr>
            <w:tcW w:w="1667" w:type="pct"/>
            <w:tcBorders>
              <w:bottom w:val="single" w:sz="4" w:space="0" w:color="auto"/>
            </w:tcBorders>
          </w:tcPr>
          <w:p w14:paraId="415173CA" w14:textId="77777777" w:rsidR="00FB5E69" w:rsidRPr="00624E15" w:rsidRDefault="00384729" w:rsidP="00FB5E69">
            <w:pPr>
              <w:spacing w:before="40" w:after="40"/>
              <w:rPr>
                <w:rStyle w:val="Tablefreq"/>
                <w:rFonts w:eastAsia="SimSun"/>
                <w:szCs w:val="18"/>
              </w:rPr>
            </w:pPr>
            <w:r w:rsidRPr="00624E15">
              <w:rPr>
                <w:rStyle w:val="Tablefreq"/>
                <w:rFonts w:eastAsia="SimSun"/>
                <w:szCs w:val="18"/>
              </w:rPr>
              <w:t>138–143,6</w:t>
            </w:r>
          </w:p>
          <w:p w14:paraId="6CD3F535" w14:textId="77777777" w:rsidR="00FB5E69" w:rsidRPr="00624E15" w:rsidRDefault="00384729" w:rsidP="00FB5E69">
            <w:pPr>
              <w:pStyle w:val="TableTextS5"/>
              <w:rPr>
                <w:lang w:val="ru-RU"/>
              </w:rPr>
            </w:pPr>
            <w:r w:rsidRPr="00624E15">
              <w:rPr>
                <w:lang w:val="ru-RU"/>
              </w:rPr>
              <w:t>ВОЗДУШНАЯ ПОДВИЖНАЯ (OR)</w:t>
            </w:r>
          </w:p>
          <w:p w14:paraId="1A72D084" w14:textId="77777777" w:rsidR="00FB5E69" w:rsidRPr="00624E15" w:rsidRDefault="00FB5E69" w:rsidP="00FB5E69">
            <w:pPr>
              <w:pStyle w:val="TableTextS5"/>
              <w:rPr>
                <w:lang w:val="ru-RU"/>
              </w:rPr>
            </w:pPr>
          </w:p>
          <w:p w14:paraId="41B61EE9" w14:textId="77777777" w:rsidR="00FB5E69" w:rsidRPr="00624E15" w:rsidRDefault="00FB5E69" w:rsidP="00FB5E69">
            <w:pPr>
              <w:pStyle w:val="TableTextS5"/>
              <w:rPr>
                <w:lang w:val="ru-RU"/>
              </w:rPr>
            </w:pPr>
          </w:p>
          <w:p w14:paraId="02CCAB03" w14:textId="77777777" w:rsidR="00FB5E69" w:rsidRPr="00624E15" w:rsidRDefault="00384729" w:rsidP="00FB5E69">
            <w:pPr>
              <w:pStyle w:val="TableTextS5"/>
              <w:ind w:left="0" w:firstLine="0"/>
              <w:rPr>
                <w:rStyle w:val="Artref"/>
                <w:szCs w:val="18"/>
                <w:lang w:val="ru-RU"/>
              </w:rPr>
            </w:pPr>
            <w:r w:rsidRPr="00624E15">
              <w:rPr>
                <w:lang w:val="ru-RU"/>
              </w:rPr>
              <w:br/>
            </w:r>
            <w:r w:rsidRPr="00624E15">
              <w:rPr>
                <w:rStyle w:val="Artref"/>
                <w:lang w:val="ru-RU"/>
              </w:rPr>
              <w:t>5.210  5.211  5.212  5.214</w:t>
            </w:r>
          </w:p>
        </w:tc>
        <w:tc>
          <w:tcPr>
            <w:tcW w:w="1666" w:type="pct"/>
            <w:tcBorders>
              <w:bottom w:val="single" w:sz="4" w:space="0" w:color="auto"/>
            </w:tcBorders>
          </w:tcPr>
          <w:p w14:paraId="00C947D1" w14:textId="77777777" w:rsidR="00FB5E69" w:rsidRPr="00624E15" w:rsidRDefault="00384729" w:rsidP="00FB5E69">
            <w:pPr>
              <w:spacing w:before="40" w:after="40"/>
              <w:rPr>
                <w:rStyle w:val="Tablefreq"/>
                <w:rFonts w:eastAsia="SimSun"/>
                <w:szCs w:val="18"/>
              </w:rPr>
            </w:pPr>
            <w:r w:rsidRPr="00624E15">
              <w:rPr>
                <w:rStyle w:val="Tablefreq"/>
                <w:rFonts w:eastAsia="SimSun"/>
                <w:szCs w:val="18"/>
              </w:rPr>
              <w:t>138–143,6</w:t>
            </w:r>
          </w:p>
          <w:p w14:paraId="44D4D978" w14:textId="77777777" w:rsidR="00FB5E69" w:rsidRPr="00624E15" w:rsidRDefault="00384729" w:rsidP="00FB5E69">
            <w:pPr>
              <w:pStyle w:val="TableTextS5"/>
              <w:rPr>
                <w:lang w:val="ru-RU"/>
              </w:rPr>
            </w:pPr>
            <w:r w:rsidRPr="00624E15">
              <w:rPr>
                <w:lang w:val="ru-RU"/>
              </w:rPr>
              <w:t>ФИКСИРОВАННАЯ</w:t>
            </w:r>
          </w:p>
          <w:p w14:paraId="34A7B871" w14:textId="77777777" w:rsidR="00FB5E69" w:rsidRPr="00624E15" w:rsidRDefault="00384729" w:rsidP="00FB5E69">
            <w:pPr>
              <w:pStyle w:val="TableTextS5"/>
              <w:rPr>
                <w:lang w:val="ru-RU"/>
              </w:rPr>
            </w:pPr>
            <w:r w:rsidRPr="00624E15">
              <w:rPr>
                <w:lang w:val="ru-RU"/>
              </w:rPr>
              <w:t xml:space="preserve">ПОДВИЖНАЯ </w:t>
            </w:r>
          </w:p>
          <w:p w14:paraId="215B8458" w14:textId="77777777" w:rsidR="00FB5E69" w:rsidRPr="00624E15" w:rsidRDefault="00384729" w:rsidP="00FB5E69">
            <w:pPr>
              <w:pStyle w:val="TableTextS5"/>
              <w:rPr>
                <w:lang w:val="ru-RU"/>
              </w:rPr>
            </w:pPr>
            <w:r w:rsidRPr="00624E15">
              <w:rPr>
                <w:lang w:val="ru-RU"/>
              </w:rPr>
              <w:t>РАДИОЛОКАЦИОННАЯ</w:t>
            </w:r>
          </w:p>
          <w:p w14:paraId="4EF0EDC6" w14:textId="77777777" w:rsidR="00FB5E69" w:rsidRPr="00624E15" w:rsidRDefault="00384729" w:rsidP="007F0D62">
            <w:pPr>
              <w:pStyle w:val="TableTextS5"/>
              <w:rPr>
                <w:szCs w:val="18"/>
                <w:lang w:val="ru-RU"/>
              </w:rPr>
            </w:pPr>
            <w:r w:rsidRPr="00624E15">
              <w:rPr>
                <w:lang w:val="ru-RU"/>
              </w:rPr>
              <w:t>Служба космических исследований (космос-Земля)</w:t>
            </w:r>
          </w:p>
        </w:tc>
        <w:tc>
          <w:tcPr>
            <w:tcW w:w="1667" w:type="pct"/>
            <w:tcBorders>
              <w:bottom w:val="single" w:sz="4" w:space="0" w:color="auto"/>
            </w:tcBorders>
          </w:tcPr>
          <w:p w14:paraId="0BDE9B8D" w14:textId="77777777" w:rsidR="00FB5E69" w:rsidRPr="00624E15" w:rsidRDefault="00384729" w:rsidP="00FB5E69">
            <w:pPr>
              <w:spacing w:before="40" w:after="40"/>
              <w:rPr>
                <w:rStyle w:val="Tablefreq"/>
                <w:rFonts w:eastAsia="SimSun"/>
                <w:szCs w:val="18"/>
              </w:rPr>
            </w:pPr>
            <w:r w:rsidRPr="00624E15">
              <w:rPr>
                <w:rStyle w:val="Tablefreq"/>
                <w:rFonts w:eastAsia="SimSun"/>
                <w:szCs w:val="18"/>
              </w:rPr>
              <w:t>138–143,6</w:t>
            </w:r>
          </w:p>
          <w:p w14:paraId="760222CC" w14:textId="77777777" w:rsidR="00FB5E69" w:rsidRPr="00624E15" w:rsidRDefault="00384729" w:rsidP="00FB5E69">
            <w:pPr>
              <w:pStyle w:val="TableTextS5"/>
              <w:rPr>
                <w:lang w:val="ru-RU"/>
              </w:rPr>
            </w:pPr>
            <w:r w:rsidRPr="00624E15">
              <w:rPr>
                <w:lang w:val="ru-RU"/>
              </w:rPr>
              <w:t xml:space="preserve">ФИКСИРОВАННАЯ </w:t>
            </w:r>
          </w:p>
          <w:p w14:paraId="4AFDDD40" w14:textId="77777777" w:rsidR="00FB5E69" w:rsidRPr="00624E15" w:rsidRDefault="00384729" w:rsidP="00FB5E69">
            <w:pPr>
              <w:pStyle w:val="TableTextS5"/>
              <w:rPr>
                <w:lang w:val="ru-RU"/>
              </w:rPr>
            </w:pPr>
            <w:r w:rsidRPr="00624E15">
              <w:rPr>
                <w:lang w:val="ru-RU"/>
              </w:rPr>
              <w:t>ПОДВИЖНАЯ</w:t>
            </w:r>
          </w:p>
          <w:p w14:paraId="081DC4E2" w14:textId="77777777" w:rsidR="00FB5E69" w:rsidRPr="00624E15" w:rsidRDefault="00384729" w:rsidP="00B9782B">
            <w:pPr>
              <w:pStyle w:val="TableTextS5"/>
              <w:rPr>
                <w:lang w:val="ru-RU"/>
              </w:rPr>
            </w:pPr>
            <w:r w:rsidRPr="00624E15">
              <w:rPr>
                <w:lang w:val="ru-RU"/>
              </w:rPr>
              <w:t>Служба космических исследований</w:t>
            </w:r>
            <w:r w:rsidRPr="00624E15">
              <w:rPr>
                <w:lang w:val="ru-RU"/>
              </w:rPr>
              <w:br/>
              <w:t>(космос-Земля)</w:t>
            </w:r>
          </w:p>
          <w:p w14:paraId="7916C367" w14:textId="77777777" w:rsidR="00FB5E69" w:rsidRPr="00624E15" w:rsidRDefault="00384729" w:rsidP="00FB5E69">
            <w:pPr>
              <w:pStyle w:val="TableTextS5"/>
              <w:ind w:left="0" w:firstLine="0"/>
              <w:rPr>
                <w:rStyle w:val="Artref"/>
                <w:szCs w:val="18"/>
                <w:lang w:val="ru-RU"/>
              </w:rPr>
            </w:pPr>
            <w:r w:rsidRPr="00624E15">
              <w:rPr>
                <w:rStyle w:val="Artref"/>
                <w:lang w:val="ru-RU"/>
              </w:rPr>
              <w:t>5.207  5.213</w:t>
            </w:r>
          </w:p>
        </w:tc>
      </w:tr>
      <w:tr w:rsidR="00FB5E69" w:rsidRPr="00624E15" w14:paraId="222D69ED" w14:textId="77777777" w:rsidTr="00D35628">
        <w:trPr>
          <w:jc w:val="center"/>
        </w:trPr>
        <w:tc>
          <w:tcPr>
            <w:tcW w:w="1667" w:type="pct"/>
            <w:tcBorders>
              <w:top w:val="single" w:sz="4" w:space="0" w:color="auto"/>
              <w:bottom w:val="single" w:sz="4" w:space="0" w:color="auto"/>
            </w:tcBorders>
          </w:tcPr>
          <w:p w14:paraId="0805F354" w14:textId="77777777" w:rsidR="00FB5E69" w:rsidRPr="00624E15" w:rsidRDefault="00384729" w:rsidP="00FB5E69">
            <w:pPr>
              <w:spacing w:before="40" w:after="40"/>
              <w:rPr>
                <w:rStyle w:val="Tablefreq"/>
                <w:rFonts w:eastAsia="SimSun"/>
                <w:szCs w:val="18"/>
              </w:rPr>
            </w:pPr>
            <w:r w:rsidRPr="00624E15">
              <w:rPr>
                <w:rStyle w:val="Tablefreq"/>
                <w:rFonts w:eastAsia="SimSun"/>
                <w:szCs w:val="18"/>
              </w:rPr>
              <w:t>143,6–143,65</w:t>
            </w:r>
          </w:p>
          <w:p w14:paraId="6754818E" w14:textId="77777777" w:rsidR="00FB5E69" w:rsidRPr="00624E15" w:rsidRDefault="00384729" w:rsidP="00FB5E69">
            <w:pPr>
              <w:pStyle w:val="TableTextS5"/>
              <w:rPr>
                <w:lang w:val="ru-RU"/>
              </w:rPr>
            </w:pPr>
            <w:r w:rsidRPr="00624E15">
              <w:rPr>
                <w:lang w:val="ru-RU"/>
              </w:rPr>
              <w:t>ВОЗДУШНАЯ ПОДВИЖНАЯ (OR)</w:t>
            </w:r>
          </w:p>
          <w:p w14:paraId="2FFB0C96" w14:textId="77777777" w:rsidR="00FB5E69" w:rsidRPr="00624E15" w:rsidRDefault="00384729" w:rsidP="00B9782B">
            <w:pPr>
              <w:pStyle w:val="TableTextS5"/>
              <w:rPr>
                <w:lang w:val="ru-RU"/>
              </w:rPr>
            </w:pPr>
            <w:r w:rsidRPr="00624E15">
              <w:rPr>
                <w:lang w:val="ru-RU"/>
              </w:rPr>
              <w:t xml:space="preserve">СЛУЖБА КОСМИЧЕСКИХ ИССЛЕДОВАНИЙ </w:t>
            </w:r>
            <w:r w:rsidRPr="00624E15">
              <w:rPr>
                <w:lang w:val="ru-RU"/>
              </w:rPr>
              <w:br/>
              <w:t>(космос-Земля)</w:t>
            </w:r>
          </w:p>
          <w:p w14:paraId="4D1EB4D4" w14:textId="77777777" w:rsidR="00FB5E69" w:rsidRPr="00624E15" w:rsidRDefault="00FB5E69" w:rsidP="00FB5E69">
            <w:pPr>
              <w:pStyle w:val="TableTextS5"/>
              <w:rPr>
                <w:lang w:val="ru-RU"/>
              </w:rPr>
            </w:pPr>
          </w:p>
          <w:p w14:paraId="2E0BF6CB" w14:textId="77777777" w:rsidR="00FB5E69" w:rsidRPr="00624E15" w:rsidRDefault="00384729" w:rsidP="00FB5E69">
            <w:pPr>
              <w:pStyle w:val="TableTextS5"/>
              <w:ind w:left="0" w:firstLine="0"/>
              <w:rPr>
                <w:rStyle w:val="Artref"/>
                <w:szCs w:val="18"/>
                <w:lang w:val="ru-RU"/>
              </w:rPr>
            </w:pPr>
            <w:r w:rsidRPr="00624E15">
              <w:rPr>
                <w:rStyle w:val="Artref"/>
                <w:lang w:val="ru-RU"/>
              </w:rPr>
              <w:t>5.211  5.212  5.214</w:t>
            </w:r>
          </w:p>
        </w:tc>
        <w:tc>
          <w:tcPr>
            <w:tcW w:w="1666" w:type="pct"/>
            <w:tcBorders>
              <w:top w:val="single" w:sz="4" w:space="0" w:color="auto"/>
              <w:bottom w:val="single" w:sz="4" w:space="0" w:color="auto"/>
            </w:tcBorders>
          </w:tcPr>
          <w:p w14:paraId="1C07920E" w14:textId="77777777" w:rsidR="00FB5E69" w:rsidRPr="00624E15" w:rsidRDefault="00384729" w:rsidP="00FB5E69">
            <w:pPr>
              <w:spacing w:before="40" w:after="40"/>
              <w:rPr>
                <w:rStyle w:val="Tablefreq"/>
                <w:rFonts w:eastAsia="SimSun"/>
                <w:szCs w:val="18"/>
              </w:rPr>
            </w:pPr>
            <w:r w:rsidRPr="00624E15">
              <w:rPr>
                <w:rStyle w:val="Tablefreq"/>
                <w:rFonts w:eastAsia="SimSun"/>
                <w:szCs w:val="18"/>
              </w:rPr>
              <w:t>143,6–143,65</w:t>
            </w:r>
          </w:p>
          <w:p w14:paraId="697AE16D" w14:textId="77777777" w:rsidR="00FB5E69" w:rsidRPr="00624E15" w:rsidRDefault="00384729" w:rsidP="00FB5E69">
            <w:pPr>
              <w:pStyle w:val="TableTextS5"/>
              <w:rPr>
                <w:lang w:val="ru-RU"/>
              </w:rPr>
            </w:pPr>
            <w:r w:rsidRPr="00624E15">
              <w:rPr>
                <w:lang w:val="ru-RU"/>
              </w:rPr>
              <w:t>ФИКСИРОВАННАЯ</w:t>
            </w:r>
          </w:p>
          <w:p w14:paraId="2A26F13C" w14:textId="77777777" w:rsidR="00FB5E69" w:rsidRPr="00624E15" w:rsidRDefault="00384729" w:rsidP="00FB5E69">
            <w:pPr>
              <w:pStyle w:val="TableTextS5"/>
              <w:rPr>
                <w:lang w:val="ru-RU"/>
              </w:rPr>
            </w:pPr>
            <w:r w:rsidRPr="00624E15">
              <w:rPr>
                <w:lang w:val="ru-RU"/>
              </w:rPr>
              <w:t>ПОДВИЖНАЯ</w:t>
            </w:r>
          </w:p>
          <w:p w14:paraId="33014E15" w14:textId="77777777" w:rsidR="00FB5E69" w:rsidRPr="00624E15" w:rsidRDefault="00384729" w:rsidP="00FB5E69">
            <w:pPr>
              <w:pStyle w:val="TableTextS5"/>
              <w:rPr>
                <w:lang w:val="ru-RU"/>
              </w:rPr>
            </w:pPr>
            <w:r w:rsidRPr="00624E15">
              <w:rPr>
                <w:lang w:val="ru-RU"/>
              </w:rPr>
              <w:t xml:space="preserve">РАДИОЛОКАЦИОННАЯ </w:t>
            </w:r>
          </w:p>
          <w:p w14:paraId="541D59D0" w14:textId="77777777" w:rsidR="00FB5E69" w:rsidRPr="00624E15" w:rsidRDefault="00384729" w:rsidP="00B9782B">
            <w:pPr>
              <w:pStyle w:val="TableTextS5"/>
              <w:rPr>
                <w:szCs w:val="18"/>
                <w:lang w:val="ru-RU"/>
              </w:rPr>
            </w:pPr>
            <w:r w:rsidRPr="00624E15">
              <w:rPr>
                <w:lang w:val="ru-RU"/>
              </w:rPr>
              <w:t xml:space="preserve">СЛУЖБА КОСМИЧЕСКИХ ИССЛЕДОВАНИЙ </w:t>
            </w:r>
            <w:r w:rsidRPr="00624E15">
              <w:rPr>
                <w:lang w:val="ru-RU"/>
              </w:rPr>
              <w:br/>
              <w:t>(космос-Земля)</w:t>
            </w:r>
          </w:p>
        </w:tc>
        <w:tc>
          <w:tcPr>
            <w:tcW w:w="1667" w:type="pct"/>
            <w:tcBorders>
              <w:top w:val="single" w:sz="4" w:space="0" w:color="auto"/>
              <w:bottom w:val="single" w:sz="4" w:space="0" w:color="auto"/>
            </w:tcBorders>
          </w:tcPr>
          <w:p w14:paraId="050B66C5" w14:textId="77777777" w:rsidR="00FB5E69" w:rsidRPr="00624E15" w:rsidRDefault="00384729" w:rsidP="00FB5E69">
            <w:pPr>
              <w:spacing w:before="40" w:after="40"/>
              <w:rPr>
                <w:rStyle w:val="Tablefreq"/>
                <w:rFonts w:eastAsia="SimSun"/>
                <w:szCs w:val="18"/>
              </w:rPr>
            </w:pPr>
            <w:r w:rsidRPr="00624E15">
              <w:rPr>
                <w:rStyle w:val="Tablefreq"/>
                <w:rFonts w:eastAsia="SimSun"/>
                <w:szCs w:val="18"/>
              </w:rPr>
              <w:t>143,6–143,65</w:t>
            </w:r>
          </w:p>
          <w:p w14:paraId="21723DC1" w14:textId="77777777" w:rsidR="00FB5E69" w:rsidRPr="00624E15" w:rsidRDefault="00384729" w:rsidP="00FB5E69">
            <w:pPr>
              <w:pStyle w:val="TableTextS5"/>
              <w:rPr>
                <w:lang w:val="ru-RU"/>
              </w:rPr>
            </w:pPr>
            <w:r w:rsidRPr="00624E15">
              <w:rPr>
                <w:lang w:val="ru-RU"/>
              </w:rPr>
              <w:t>ФИКСИРОВАННАЯ</w:t>
            </w:r>
          </w:p>
          <w:p w14:paraId="36B7D2B5" w14:textId="77777777" w:rsidR="00FB5E69" w:rsidRPr="00624E15" w:rsidRDefault="00384729" w:rsidP="00FB5E69">
            <w:pPr>
              <w:pStyle w:val="TableTextS5"/>
              <w:rPr>
                <w:lang w:val="ru-RU"/>
              </w:rPr>
            </w:pPr>
            <w:r w:rsidRPr="00624E15">
              <w:rPr>
                <w:lang w:val="ru-RU"/>
              </w:rPr>
              <w:t>ПОДВИЖНАЯ</w:t>
            </w:r>
          </w:p>
          <w:p w14:paraId="451B2911" w14:textId="77777777" w:rsidR="00FB5E69" w:rsidRPr="00624E15" w:rsidRDefault="00384729" w:rsidP="00B9782B">
            <w:pPr>
              <w:pStyle w:val="TableTextS5"/>
              <w:rPr>
                <w:lang w:val="ru-RU"/>
              </w:rPr>
            </w:pPr>
            <w:r w:rsidRPr="00624E15">
              <w:rPr>
                <w:lang w:val="ru-RU"/>
              </w:rPr>
              <w:t xml:space="preserve">СЛУЖБА КОСМИЧЕСКИХ ИССЛЕДОВАНИЙ </w:t>
            </w:r>
            <w:r w:rsidRPr="00624E15">
              <w:rPr>
                <w:lang w:val="ru-RU"/>
              </w:rPr>
              <w:br/>
              <w:t>(космос-Земля)</w:t>
            </w:r>
          </w:p>
          <w:p w14:paraId="3E035DAC" w14:textId="77777777" w:rsidR="00FB5E69" w:rsidRPr="00624E15" w:rsidRDefault="00384729" w:rsidP="00FB5E69">
            <w:pPr>
              <w:pStyle w:val="TableTextS5"/>
              <w:ind w:left="0" w:firstLine="0"/>
              <w:rPr>
                <w:rStyle w:val="Artref"/>
                <w:szCs w:val="18"/>
                <w:lang w:val="ru-RU"/>
              </w:rPr>
            </w:pPr>
            <w:r w:rsidRPr="00624E15">
              <w:rPr>
                <w:rStyle w:val="Artref"/>
                <w:lang w:val="ru-RU"/>
              </w:rPr>
              <w:t>5.207  5.213</w:t>
            </w:r>
          </w:p>
        </w:tc>
      </w:tr>
      <w:tr w:rsidR="00FB5E69" w:rsidRPr="00624E15" w14:paraId="789C3907" w14:textId="77777777" w:rsidTr="00D35628">
        <w:trPr>
          <w:trHeight w:val="1189"/>
          <w:jc w:val="center"/>
        </w:trPr>
        <w:tc>
          <w:tcPr>
            <w:tcW w:w="1667" w:type="pct"/>
            <w:tcBorders>
              <w:top w:val="single" w:sz="4" w:space="0" w:color="auto"/>
            </w:tcBorders>
          </w:tcPr>
          <w:p w14:paraId="434565CA" w14:textId="77777777" w:rsidR="00FB5E69" w:rsidRPr="00624E15" w:rsidRDefault="00384729" w:rsidP="00FB5E69">
            <w:pPr>
              <w:spacing w:before="40" w:after="40"/>
              <w:rPr>
                <w:rStyle w:val="Tablefreq"/>
                <w:rFonts w:eastAsia="SimSun"/>
                <w:szCs w:val="18"/>
              </w:rPr>
            </w:pPr>
            <w:r w:rsidRPr="00624E15">
              <w:rPr>
                <w:rStyle w:val="Tablefreq"/>
                <w:rFonts w:eastAsia="SimSun"/>
                <w:szCs w:val="18"/>
              </w:rPr>
              <w:t>143,65–144</w:t>
            </w:r>
          </w:p>
          <w:p w14:paraId="585ED52A" w14:textId="77777777" w:rsidR="00FB5E69" w:rsidRPr="00624E15" w:rsidRDefault="00384729" w:rsidP="00FB5E69">
            <w:pPr>
              <w:pStyle w:val="TableTextS5"/>
              <w:rPr>
                <w:lang w:val="ru-RU"/>
              </w:rPr>
            </w:pPr>
            <w:r w:rsidRPr="00624E15">
              <w:rPr>
                <w:lang w:val="ru-RU"/>
              </w:rPr>
              <w:t>ВОЗДУШНАЯ ПОДВИЖНАЯ (OR)</w:t>
            </w:r>
          </w:p>
          <w:p w14:paraId="4924A3D8" w14:textId="77777777" w:rsidR="00FB5E69" w:rsidRPr="00624E15" w:rsidRDefault="00FB5E69" w:rsidP="00FB5E69">
            <w:pPr>
              <w:pStyle w:val="TableTextS5"/>
              <w:rPr>
                <w:lang w:val="ru-RU"/>
              </w:rPr>
            </w:pPr>
          </w:p>
          <w:p w14:paraId="1DAE6B6A" w14:textId="77777777" w:rsidR="00FB5E69" w:rsidRPr="00624E15" w:rsidRDefault="00FB5E69" w:rsidP="00FB5E69">
            <w:pPr>
              <w:pStyle w:val="TableTextS5"/>
              <w:rPr>
                <w:lang w:val="ru-RU"/>
              </w:rPr>
            </w:pPr>
          </w:p>
          <w:p w14:paraId="475B8219" w14:textId="77777777" w:rsidR="00FB5E69" w:rsidRPr="00624E15" w:rsidRDefault="00384729" w:rsidP="00FB5E69">
            <w:pPr>
              <w:pStyle w:val="TableTextS5"/>
              <w:ind w:left="0" w:firstLine="0"/>
              <w:rPr>
                <w:rStyle w:val="Artref"/>
                <w:szCs w:val="18"/>
                <w:lang w:val="ru-RU"/>
              </w:rPr>
            </w:pPr>
            <w:r w:rsidRPr="00624E15">
              <w:rPr>
                <w:lang w:val="ru-RU"/>
              </w:rPr>
              <w:br/>
            </w:r>
            <w:r w:rsidRPr="00624E15">
              <w:rPr>
                <w:rStyle w:val="Artref"/>
                <w:lang w:val="ru-RU"/>
              </w:rPr>
              <w:t>5.210  5.211  5.212  5.214</w:t>
            </w:r>
          </w:p>
        </w:tc>
        <w:tc>
          <w:tcPr>
            <w:tcW w:w="1666" w:type="pct"/>
            <w:tcBorders>
              <w:top w:val="single" w:sz="4" w:space="0" w:color="auto"/>
            </w:tcBorders>
          </w:tcPr>
          <w:p w14:paraId="1C9AC297" w14:textId="77777777" w:rsidR="00FB5E69" w:rsidRPr="00624E15" w:rsidRDefault="00384729" w:rsidP="00FB5E69">
            <w:pPr>
              <w:spacing w:before="40" w:after="40"/>
              <w:rPr>
                <w:rStyle w:val="Tablefreq"/>
                <w:rFonts w:eastAsia="SimSun"/>
                <w:szCs w:val="18"/>
              </w:rPr>
            </w:pPr>
            <w:r w:rsidRPr="00624E15">
              <w:rPr>
                <w:rStyle w:val="Tablefreq"/>
                <w:rFonts w:eastAsia="SimSun"/>
                <w:szCs w:val="18"/>
              </w:rPr>
              <w:t>143,65–144</w:t>
            </w:r>
          </w:p>
          <w:p w14:paraId="7827D599" w14:textId="77777777" w:rsidR="00FB5E69" w:rsidRPr="00624E15" w:rsidRDefault="00384729" w:rsidP="00FB5E69">
            <w:pPr>
              <w:pStyle w:val="TableTextS5"/>
              <w:rPr>
                <w:lang w:val="ru-RU"/>
              </w:rPr>
            </w:pPr>
            <w:r w:rsidRPr="00624E15">
              <w:rPr>
                <w:lang w:val="ru-RU"/>
              </w:rPr>
              <w:t>ФИКСИРОВАННАЯ</w:t>
            </w:r>
          </w:p>
          <w:p w14:paraId="2B3A3802" w14:textId="77777777" w:rsidR="00FB5E69" w:rsidRPr="00624E15" w:rsidRDefault="00384729" w:rsidP="00FB5E69">
            <w:pPr>
              <w:pStyle w:val="TableTextS5"/>
              <w:rPr>
                <w:lang w:val="ru-RU"/>
              </w:rPr>
            </w:pPr>
            <w:r w:rsidRPr="00624E15">
              <w:rPr>
                <w:lang w:val="ru-RU"/>
              </w:rPr>
              <w:t>ПОДВИЖНАЯ</w:t>
            </w:r>
          </w:p>
          <w:p w14:paraId="73836E14" w14:textId="77777777" w:rsidR="00FB5E69" w:rsidRPr="00624E15" w:rsidRDefault="00384729" w:rsidP="00FB5E69">
            <w:pPr>
              <w:pStyle w:val="TableTextS5"/>
              <w:rPr>
                <w:lang w:val="ru-RU"/>
              </w:rPr>
            </w:pPr>
            <w:r w:rsidRPr="00624E15">
              <w:rPr>
                <w:lang w:val="ru-RU"/>
              </w:rPr>
              <w:t>РАДИОЛОКАЦИОННАЯ</w:t>
            </w:r>
          </w:p>
          <w:p w14:paraId="1422EECD" w14:textId="77777777" w:rsidR="00FB5E69" w:rsidRPr="00624E15" w:rsidRDefault="00384729" w:rsidP="00B9782B">
            <w:pPr>
              <w:pStyle w:val="TableTextS5"/>
              <w:rPr>
                <w:szCs w:val="18"/>
                <w:lang w:val="ru-RU"/>
              </w:rPr>
            </w:pPr>
            <w:r w:rsidRPr="00624E15">
              <w:rPr>
                <w:lang w:val="ru-RU"/>
              </w:rPr>
              <w:t>Служба космических исследований (космос-Земля)</w:t>
            </w:r>
          </w:p>
        </w:tc>
        <w:tc>
          <w:tcPr>
            <w:tcW w:w="1667" w:type="pct"/>
            <w:tcBorders>
              <w:top w:val="single" w:sz="4" w:space="0" w:color="auto"/>
            </w:tcBorders>
          </w:tcPr>
          <w:p w14:paraId="1B2FF9EE" w14:textId="77777777" w:rsidR="00FB5E69" w:rsidRPr="00624E15" w:rsidRDefault="00384729" w:rsidP="00FB5E69">
            <w:pPr>
              <w:spacing w:before="40" w:after="40"/>
              <w:rPr>
                <w:rStyle w:val="Tablefreq"/>
                <w:rFonts w:eastAsia="SimSun"/>
                <w:szCs w:val="18"/>
              </w:rPr>
            </w:pPr>
            <w:r w:rsidRPr="00624E15">
              <w:rPr>
                <w:rStyle w:val="Tablefreq"/>
                <w:rFonts w:eastAsia="SimSun"/>
                <w:szCs w:val="18"/>
              </w:rPr>
              <w:t>143,65–144</w:t>
            </w:r>
          </w:p>
          <w:p w14:paraId="1A93CF91" w14:textId="77777777" w:rsidR="00FB5E69" w:rsidRPr="00624E15" w:rsidRDefault="00384729" w:rsidP="00FB5E69">
            <w:pPr>
              <w:pStyle w:val="TableTextS5"/>
              <w:rPr>
                <w:lang w:val="ru-RU"/>
              </w:rPr>
            </w:pPr>
            <w:r w:rsidRPr="00624E15">
              <w:rPr>
                <w:lang w:val="ru-RU"/>
              </w:rPr>
              <w:t>ФИКСИРОВАННАЯ</w:t>
            </w:r>
          </w:p>
          <w:p w14:paraId="338EB8AE" w14:textId="77777777" w:rsidR="00FB5E69" w:rsidRPr="00624E15" w:rsidRDefault="00384729" w:rsidP="00FB5E69">
            <w:pPr>
              <w:pStyle w:val="TableTextS5"/>
              <w:rPr>
                <w:lang w:val="ru-RU"/>
              </w:rPr>
            </w:pPr>
            <w:r w:rsidRPr="00624E15">
              <w:rPr>
                <w:lang w:val="ru-RU"/>
              </w:rPr>
              <w:t>ПОДВИЖНАЯ</w:t>
            </w:r>
          </w:p>
          <w:p w14:paraId="054FBE3C" w14:textId="77777777" w:rsidR="00FB5E69" w:rsidRPr="00624E15" w:rsidRDefault="00384729" w:rsidP="00B9782B">
            <w:pPr>
              <w:pStyle w:val="TableTextS5"/>
              <w:rPr>
                <w:lang w:val="ru-RU"/>
              </w:rPr>
            </w:pPr>
            <w:r w:rsidRPr="00624E15">
              <w:rPr>
                <w:lang w:val="ru-RU"/>
              </w:rPr>
              <w:t>Служба космических исследований</w:t>
            </w:r>
            <w:r w:rsidRPr="00624E15">
              <w:rPr>
                <w:lang w:val="ru-RU"/>
              </w:rPr>
              <w:br/>
              <w:t>(космос-Земля)</w:t>
            </w:r>
          </w:p>
          <w:p w14:paraId="5F41C129" w14:textId="77777777" w:rsidR="00FB5E69" w:rsidRPr="00624E15" w:rsidRDefault="00384729" w:rsidP="00FB5E69">
            <w:pPr>
              <w:pStyle w:val="TableTextS5"/>
              <w:ind w:left="0" w:firstLine="0"/>
              <w:rPr>
                <w:rStyle w:val="Artref"/>
                <w:szCs w:val="18"/>
                <w:lang w:val="ru-RU"/>
              </w:rPr>
            </w:pPr>
            <w:r w:rsidRPr="00624E15">
              <w:rPr>
                <w:rStyle w:val="Artref"/>
                <w:lang w:val="ru-RU"/>
              </w:rPr>
              <w:t>5.207  5.213</w:t>
            </w:r>
          </w:p>
        </w:tc>
      </w:tr>
      <w:tr w:rsidR="00FB5E69" w:rsidRPr="00624E15" w14:paraId="578432AC" w14:textId="77777777" w:rsidTr="00FB5E69">
        <w:trPr>
          <w:jc w:val="center"/>
        </w:trPr>
        <w:tc>
          <w:tcPr>
            <w:tcW w:w="1667" w:type="pct"/>
            <w:tcBorders>
              <w:right w:val="nil"/>
            </w:tcBorders>
          </w:tcPr>
          <w:p w14:paraId="1C44BA68" w14:textId="77777777" w:rsidR="00FB5E69" w:rsidRPr="00624E15" w:rsidRDefault="00384729" w:rsidP="00FB5E69">
            <w:pPr>
              <w:spacing w:before="40" w:after="40"/>
              <w:rPr>
                <w:rStyle w:val="Tablefreq"/>
                <w:rFonts w:eastAsia="SimSun"/>
                <w:szCs w:val="18"/>
              </w:rPr>
            </w:pPr>
            <w:r w:rsidRPr="00624E15">
              <w:rPr>
                <w:rStyle w:val="Tablefreq"/>
                <w:rFonts w:eastAsia="SimSun"/>
                <w:szCs w:val="18"/>
              </w:rPr>
              <w:t>144–146</w:t>
            </w:r>
          </w:p>
        </w:tc>
        <w:tc>
          <w:tcPr>
            <w:tcW w:w="3333" w:type="pct"/>
            <w:gridSpan w:val="2"/>
            <w:tcBorders>
              <w:left w:val="nil"/>
            </w:tcBorders>
          </w:tcPr>
          <w:p w14:paraId="13AFDACF" w14:textId="77777777" w:rsidR="00FB5E69" w:rsidRPr="00624E15" w:rsidRDefault="00384729" w:rsidP="00FB5E69">
            <w:pPr>
              <w:pStyle w:val="TableTextS5"/>
              <w:ind w:hanging="255"/>
              <w:rPr>
                <w:szCs w:val="18"/>
                <w:lang w:val="ru-RU"/>
              </w:rPr>
            </w:pPr>
            <w:r w:rsidRPr="00624E15">
              <w:rPr>
                <w:szCs w:val="18"/>
                <w:lang w:val="ru-RU"/>
              </w:rPr>
              <w:t>ЛЮБИТЕЛЬСКАЯ</w:t>
            </w:r>
          </w:p>
          <w:p w14:paraId="5C6A056C" w14:textId="77777777" w:rsidR="00FB5E69" w:rsidRPr="00624E15" w:rsidRDefault="00384729" w:rsidP="00FB5E69">
            <w:pPr>
              <w:pStyle w:val="TableTextS5"/>
              <w:ind w:hanging="255"/>
              <w:rPr>
                <w:szCs w:val="18"/>
                <w:lang w:val="ru-RU"/>
              </w:rPr>
            </w:pPr>
            <w:r w:rsidRPr="00624E15">
              <w:rPr>
                <w:szCs w:val="18"/>
                <w:lang w:val="ru-RU"/>
              </w:rPr>
              <w:t>ЛЮБИТЕЛЬСКАЯ СПУТНИКОВАЯ</w:t>
            </w:r>
          </w:p>
          <w:p w14:paraId="6A5EF259" w14:textId="77777777" w:rsidR="00FB5E69" w:rsidRPr="00624E15" w:rsidRDefault="00384729" w:rsidP="00FB5E69">
            <w:pPr>
              <w:pStyle w:val="TableTextS5"/>
              <w:ind w:left="85"/>
              <w:rPr>
                <w:rStyle w:val="Artref"/>
                <w:szCs w:val="18"/>
                <w:lang w:val="ru-RU"/>
              </w:rPr>
            </w:pPr>
            <w:r w:rsidRPr="00624E15">
              <w:rPr>
                <w:rStyle w:val="Artref"/>
                <w:lang w:val="ru-RU"/>
              </w:rPr>
              <w:t>5.216</w:t>
            </w:r>
          </w:p>
        </w:tc>
      </w:tr>
      <w:tr w:rsidR="00FB5E69" w:rsidRPr="00624E15" w14:paraId="25A6E5EF" w14:textId="77777777" w:rsidTr="00D35628">
        <w:trPr>
          <w:trHeight w:val="713"/>
          <w:jc w:val="center"/>
        </w:trPr>
        <w:tc>
          <w:tcPr>
            <w:tcW w:w="1667" w:type="pct"/>
            <w:tcBorders>
              <w:bottom w:val="nil"/>
            </w:tcBorders>
          </w:tcPr>
          <w:p w14:paraId="0598D15F" w14:textId="77777777" w:rsidR="00FB5E69" w:rsidRPr="00624E15" w:rsidRDefault="00384729" w:rsidP="00FB5E69">
            <w:pPr>
              <w:spacing w:before="40" w:after="40"/>
              <w:rPr>
                <w:rStyle w:val="Tablefreq"/>
                <w:rFonts w:eastAsia="SimSun"/>
                <w:szCs w:val="18"/>
              </w:rPr>
            </w:pPr>
            <w:r w:rsidRPr="00624E15">
              <w:rPr>
                <w:rStyle w:val="Tablefreq"/>
                <w:rFonts w:eastAsia="SimSun"/>
                <w:szCs w:val="18"/>
              </w:rPr>
              <w:t>146–148</w:t>
            </w:r>
          </w:p>
          <w:p w14:paraId="52A4D7AB" w14:textId="77777777" w:rsidR="00FB5E69" w:rsidRPr="00624E15" w:rsidRDefault="00384729" w:rsidP="00FB5E69">
            <w:pPr>
              <w:pStyle w:val="TableTextS5"/>
              <w:rPr>
                <w:lang w:val="ru-RU"/>
              </w:rPr>
            </w:pPr>
            <w:r w:rsidRPr="00624E15">
              <w:rPr>
                <w:lang w:val="ru-RU"/>
              </w:rPr>
              <w:t>ФИКСИРОВАННАЯ</w:t>
            </w:r>
          </w:p>
          <w:p w14:paraId="18F290C4" w14:textId="77777777" w:rsidR="00FB5E69" w:rsidRPr="00624E15" w:rsidRDefault="00384729" w:rsidP="00B9782B">
            <w:pPr>
              <w:pStyle w:val="TableTextS5"/>
              <w:rPr>
                <w:szCs w:val="18"/>
                <w:lang w:val="ru-RU"/>
              </w:rPr>
            </w:pPr>
            <w:r w:rsidRPr="00624E15">
              <w:rPr>
                <w:lang w:val="ru-RU"/>
              </w:rPr>
              <w:t>ПОДВИЖНАЯ, за исключением воздушной подвижной (R)</w:t>
            </w:r>
          </w:p>
        </w:tc>
        <w:tc>
          <w:tcPr>
            <w:tcW w:w="1666" w:type="pct"/>
            <w:tcBorders>
              <w:bottom w:val="nil"/>
            </w:tcBorders>
          </w:tcPr>
          <w:p w14:paraId="2CA87A48" w14:textId="77777777" w:rsidR="00FB5E69" w:rsidRPr="00624E15" w:rsidRDefault="00384729" w:rsidP="00FB5E69">
            <w:pPr>
              <w:spacing w:before="40" w:after="40"/>
            </w:pPr>
            <w:r w:rsidRPr="00624E15">
              <w:rPr>
                <w:rStyle w:val="Tablefreq"/>
                <w:rFonts w:eastAsia="SimSun"/>
                <w:bCs/>
              </w:rPr>
              <w:t>146–148</w:t>
            </w:r>
          </w:p>
          <w:p w14:paraId="5667F625" w14:textId="77777777" w:rsidR="00FB5E69" w:rsidRPr="00624E15" w:rsidRDefault="00384729" w:rsidP="00FB5E69">
            <w:pPr>
              <w:pStyle w:val="TableTextS5"/>
              <w:rPr>
                <w:lang w:val="ru-RU"/>
              </w:rPr>
            </w:pPr>
            <w:r w:rsidRPr="00624E15">
              <w:rPr>
                <w:lang w:val="ru-RU"/>
              </w:rPr>
              <w:t>ЛЮБИТЕЛЬСКАЯ</w:t>
            </w:r>
          </w:p>
        </w:tc>
        <w:tc>
          <w:tcPr>
            <w:tcW w:w="1667" w:type="pct"/>
            <w:tcBorders>
              <w:bottom w:val="nil"/>
            </w:tcBorders>
          </w:tcPr>
          <w:p w14:paraId="6D5AC90C" w14:textId="77777777" w:rsidR="00FB5E69" w:rsidRPr="00624E15" w:rsidRDefault="00384729" w:rsidP="00FB5E69">
            <w:pPr>
              <w:spacing w:before="40" w:after="40"/>
              <w:rPr>
                <w:rStyle w:val="Tablefreq"/>
                <w:rFonts w:eastAsia="SimSun"/>
                <w:szCs w:val="18"/>
              </w:rPr>
            </w:pPr>
            <w:r w:rsidRPr="00624E15">
              <w:rPr>
                <w:rStyle w:val="Tablefreq"/>
                <w:rFonts w:eastAsia="SimSun"/>
                <w:szCs w:val="18"/>
              </w:rPr>
              <w:t>146–148</w:t>
            </w:r>
          </w:p>
          <w:p w14:paraId="4EDFC8DF" w14:textId="77777777" w:rsidR="00FB5E69" w:rsidRPr="00624E15" w:rsidRDefault="00384729" w:rsidP="00FB5E69">
            <w:pPr>
              <w:pStyle w:val="TableTextS5"/>
              <w:rPr>
                <w:lang w:val="ru-RU"/>
              </w:rPr>
            </w:pPr>
            <w:r w:rsidRPr="00624E15">
              <w:rPr>
                <w:lang w:val="ru-RU"/>
              </w:rPr>
              <w:t>ЛЮБИТЕЛЬСКАЯ</w:t>
            </w:r>
          </w:p>
          <w:p w14:paraId="7A29E20F" w14:textId="77777777" w:rsidR="00FB5E69" w:rsidRPr="00624E15" w:rsidRDefault="00384729" w:rsidP="00FB5E69">
            <w:pPr>
              <w:pStyle w:val="TableTextS5"/>
              <w:rPr>
                <w:lang w:val="ru-RU"/>
              </w:rPr>
            </w:pPr>
            <w:r w:rsidRPr="00624E15">
              <w:rPr>
                <w:lang w:val="ru-RU"/>
              </w:rPr>
              <w:t>ФИКСИРОВАННАЯ</w:t>
            </w:r>
          </w:p>
          <w:p w14:paraId="33D24B7E" w14:textId="77777777" w:rsidR="00FB5E69" w:rsidRPr="00624E15" w:rsidRDefault="00384729" w:rsidP="00FB5E69">
            <w:pPr>
              <w:pStyle w:val="TableTextS5"/>
              <w:rPr>
                <w:szCs w:val="18"/>
                <w:lang w:val="ru-RU"/>
              </w:rPr>
            </w:pPr>
            <w:r w:rsidRPr="00624E15">
              <w:rPr>
                <w:lang w:val="ru-RU"/>
              </w:rPr>
              <w:t>ПОДВИЖНАЯ</w:t>
            </w:r>
          </w:p>
        </w:tc>
      </w:tr>
      <w:tr w:rsidR="00FB5E69" w:rsidRPr="00624E15" w14:paraId="4133E208" w14:textId="77777777" w:rsidTr="00D35628">
        <w:trPr>
          <w:trHeight w:val="50"/>
          <w:jc w:val="center"/>
        </w:trPr>
        <w:tc>
          <w:tcPr>
            <w:tcW w:w="1667" w:type="pct"/>
            <w:tcBorders>
              <w:top w:val="nil"/>
            </w:tcBorders>
            <w:vAlign w:val="center"/>
          </w:tcPr>
          <w:p w14:paraId="0ECFCE67" w14:textId="77777777" w:rsidR="00FB5E69" w:rsidRPr="00624E15" w:rsidRDefault="00FB5E69" w:rsidP="00FB5E69">
            <w:pPr>
              <w:pStyle w:val="TableTextS5"/>
              <w:tabs>
                <w:tab w:val="left" w:pos="284"/>
              </w:tabs>
              <w:ind w:left="284" w:hanging="284"/>
              <w:rPr>
                <w:rStyle w:val="Artref"/>
                <w:rFonts w:eastAsia="SimSun"/>
                <w:szCs w:val="18"/>
                <w:lang w:val="ru-RU"/>
              </w:rPr>
            </w:pPr>
          </w:p>
        </w:tc>
        <w:tc>
          <w:tcPr>
            <w:tcW w:w="1666" w:type="pct"/>
            <w:tcBorders>
              <w:top w:val="nil"/>
            </w:tcBorders>
            <w:vAlign w:val="center"/>
          </w:tcPr>
          <w:p w14:paraId="552E1152" w14:textId="77777777" w:rsidR="00FB5E69" w:rsidRPr="00624E15" w:rsidRDefault="00384729" w:rsidP="00FB5E69">
            <w:pPr>
              <w:pStyle w:val="TableTextS5"/>
              <w:ind w:left="0" w:firstLine="0"/>
              <w:rPr>
                <w:rStyle w:val="Artref"/>
                <w:lang w:val="ru-RU"/>
              </w:rPr>
            </w:pPr>
            <w:r w:rsidRPr="00624E15">
              <w:rPr>
                <w:rStyle w:val="Artref"/>
                <w:lang w:val="ru-RU"/>
              </w:rPr>
              <w:t>5.217</w:t>
            </w:r>
          </w:p>
        </w:tc>
        <w:tc>
          <w:tcPr>
            <w:tcW w:w="1667" w:type="pct"/>
            <w:tcBorders>
              <w:top w:val="nil"/>
            </w:tcBorders>
            <w:vAlign w:val="center"/>
          </w:tcPr>
          <w:p w14:paraId="635B50B4" w14:textId="77777777" w:rsidR="00FB5E69" w:rsidRPr="00624E15" w:rsidRDefault="00384729" w:rsidP="00FB5E69">
            <w:pPr>
              <w:pStyle w:val="TableTextS5"/>
              <w:tabs>
                <w:tab w:val="left" w:pos="284"/>
              </w:tabs>
              <w:ind w:left="284" w:hanging="284"/>
              <w:rPr>
                <w:rStyle w:val="Artref"/>
                <w:lang w:val="ru-RU"/>
              </w:rPr>
            </w:pPr>
            <w:r w:rsidRPr="00624E15">
              <w:rPr>
                <w:rStyle w:val="Artref"/>
                <w:lang w:val="ru-RU"/>
              </w:rPr>
              <w:t>5.217</w:t>
            </w:r>
          </w:p>
        </w:tc>
      </w:tr>
    </w:tbl>
    <w:p w14:paraId="1EAB5C89" w14:textId="77777777" w:rsidR="00B9782B" w:rsidRDefault="00B9782B" w:rsidP="00B9782B">
      <w:pPr>
        <w:rPr>
          <w:rFonts w:eastAsia="SimSun"/>
        </w:rPr>
      </w:pPr>
    </w:p>
    <w:p w14:paraId="13140E7E" w14:textId="77777777" w:rsidR="00B9782B" w:rsidRDefault="00B9782B" w:rsidP="00B9782B">
      <w:pPr>
        <w:rPr>
          <w:rFonts w:eastAsia="SimSun"/>
        </w:rPr>
      </w:pPr>
    </w:p>
    <w:p w14:paraId="75971187" w14:textId="77777777" w:rsidR="00B9782B" w:rsidRDefault="00B9782B" w:rsidP="00B9782B">
      <w:pPr>
        <w:rPr>
          <w:rFonts w:eastAsia="SimSun"/>
        </w:rPr>
      </w:pPr>
    </w:p>
    <w:p w14:paraId="71C53519" w14:textId="77777777" w:rsidR="00B9782B" w:rsidRDefault="00B9782B" w:rsidP="00B9782B">
      <w:pPr>
        <w:rPr>
          <w:rFonts w:eastAsia="SimSun"/>
        </w:rPr>
      </w:pPr>
    </w:p>
    <w:p w14:paraId="61D8DB3E" w14:textId="77777777" w:rsidR="00B9782B" w:rsidRDefault="00B9782B" w:rsidP="00B9782B">
      <w:pPr>
        <w:rPr>
          <w:rFonts w:eastAsia="SimSun"/>
        </w:rPr>
      </w:pPr>
    </w:p>
    <w:p w14:paraId="09C60529" w14:textId="2A177B10" w:rsidR="00B9782B" w:rsidRPr="00CF484B" w:rsidRDefault="00B9782B" w:rsidP="00B9782B">
      <w:pPr>
        <w:rPr>
          <w:rFonts w:eastAsia="SimSun"/>
        </w:rPr>
      </w:pPr>
      <w:r w:rsidRPr="00CF484B">
        <w:rPr>
          <w:rFonts w:eastAsia="SimSun"/>
        </w:rPr>
        <w:br w:type="page"/>
      </w:r>
    </w:p>
    <w:p w14:paraId="7A3F2AEF" w14:textId="4DA9CDE1" w:rsidR="00FB5E69" w:rsidRPr="00624E15" w:rsidRDefault="00384729" w:rsidP="00FB5E69">
      <w:pPr>
        <w:pStyle w:val="Note"/>
        <w:rPr>
          <w:lang w:val="ru-RU"/>
        </w:rPr>
      </w:pPr>
      <w:r w:rsidRPr="00624E15">
        <w:rPr>
          <w:rStyle w:val="Artdef"/>
          <w:lang w:val="ru-RU"/>
        </w:rPr>
        <w:lastRenderedPageBreak/>
        <w:t>5.210</w:t>
      </w:r>
      <w:r w:rsidRPr="00624E15">
        <w:rPr>
          <w:lang w:val="ru-RU"/>
        </w:rPr>
        <w:tab/>
      </w:r>
      <w:r w:rsidR="009F3E3A" w:rsidRPr="004F37F4">
        <w:rPr>
          <w:i/>
          <w:iCs/>
          <w:lang w:val="ru-RU"/>
        </w:rPr>
        <w:t>Дополнительное распределение</w:t>
      </w:r>
      <w:r w:rsidR="009F3E3A" w:rsidRPr="004F37F4">
        <w:rPr>
          <w:lang w:val="ru-RU"/>
        </w:rPr>
        <w:t>:  в Италии и Соединенном Королевстве полосы частот 138–143,6 МГц и 143,65–144 МГц распределены также службе космических исследований (космос-Земля) на вторичной основе.</w:t>
      </w:r>
      <w:r w:rsidR="009F3E3A" w:rsidRPr="004F37F4">
        <w:rPr>
          <w:sz w:val="16"/>
          <w:szCs w:val="16"/>
          <w:lang w:val="ru-RU"/>
        </w:rPr>
        <w:t>     (ВКР</w:t>
      </w:r>
      <w:r w:rsidR="009F3E3A">
        <w:rPr>
          <w:sz w:val="16"/>
          <w:szCs w:val="16"/>
          <w:lang w:val="ru-RU"/>
        </w:rPr>
        <w:noBreakHyphen/>
      </w:r>
      <w:r w:rsidR="009F3E3A" w:rsidRPr="004F37F4">
        <w:rPr>
          <w:sz w:val="16"/>
          <w:szCs w:val="16"/>
          <w:lang w:val="ru-RU"/>
        </w:rPr>
        <w:t>23)</w:t>
      </w:r>
    </w:p>
    <w:p w14:paraId="645F08C2" w14:textId="539844F3" w:rsidR="00FB5E69" w:rsidRPr="00B4505C" w:rsidRDefault="00384729" w:rsidP="00FB5E69">
      <w:pPr>
        <w:pStyle w:val="Note"/>
        <w:rPr>
          <w:lang w:val="ru-RU"/>
        </w:rPr>
      </w:pPr>
      <w:r w:rsidRPr="00B4505C">
        <w:rPr>
          <w:rStyle w:val="Artdef"/>
          <w:lang w:val="ru-RU"/>
        </w:rPr>
        <w:t>5.211</w:t>
      </w:r>
      <w:r w:rsidRPr="00B4505C">
        <w:rPr>
          <w:lang w:val="ru-RU"/>
        </w:rPr>
        <w:tab/>
      </w:r>
      <w:r w:rsidRPr="00B4505C">
        <w:rPr>
          <w:i/>
          <w:iCs/>
          <w:lang w:val="ru-RU"/>
        </w:rPr>
        <w:t>Дополнительное распределение</w:t>
      </w:r>
      <w:r w:rsidRPr="00B4505C">
        <w:rPr>
          <w:lang w:val="ru-RU"/>
        </w:rPr>
        <w:t xml:space="preserve">:  в Германии, Саудовской Аравии, Австрии, Бахрейне, Бельгии, Дании, Объединенных Арабских Эмиратах, Испании, Финляндии, Греции, Гвинее, Ирландии, Израиле, Кении, Кувейте, Ливане, Лихтенштейне, Люксембурге, Северной Македонии, Мали, на Мальте, в Черногории, Норвегии, Нидерландах, Катаре, </w:t>
      </w:r>
      <w:r w:rsidR="00C60A39" w:rsidRPr="00B4505C">
        <w:rPr>
          <w:lang w:val="ru-RU"/>
        </w:rPr>
        <w:t>Турции</w:t>
      </w:r>
      <w:r w:rsidR="00C60A39">
        <w:rPr>
          <w:lang w:val="ru-RU"/>
        </w:rPr>
        <w:t>,</w:t>
      </w:r>
      <w:r w:rsidR="00C60A39" w:rsidRPr="00B4505C">
        <w:rPr>
          <w:lang w:val="ru-RU"/>
        </w:rPr>
        <w:t xml:space="preserve"> </w:t>
      </w:r>
      <w:r w:rsidRPr="00B4505C">
        <w:rPr>
          <w:lang w:val="ru-RU"/>
        </w:rPr>
        <w:t xml:space="preserve">Словакии, Соединенном Королевстве, Сербии, Словении, Сомали, Швеции, Швейцарии, Танзании </w:t>
      </w:r>
      <w:r w:rsidR="009C22D9">
        <w:rPr>
          <w:lang w:val="ru-RU"/>
        </w:rPr>
        <w:t xml:space="preserve">и </w:t>
      </w:r>
      <w:r w:rsidRPr="00B4505C">
        <w:rPr>
          <w:lang w:val="ru-RU"/>
        </w:rPr>
        <w:t>Тунисе и полоса частот 138–144 МГц распределена также морской подвижной и сухопутной подвижной службам на первичной основе.</w:t>
      </w:r>
      <w:r w:rsidRPr="00B4505C">
        <w:rPr>
          <w:sz w:val="16"/>
          <w:szCs w:val="16"/>
          <w:lang w:val="ru-RU"/>
        </w:rPr>
        <w:t>     (ВКР-</w:t>
      </w:r>
      <w:r w:rsidR="009C22D9">
        <w:rPr>
          <w:sz w:val="16"/>
          <w:szCs w:val="16"/>
          <w:lang w:val="ru-RU"/>
        </w:rPr>
        <w:t>23</w:t>
      </w:r>
      <w:r w:rsidRPr="00B4505C">
        <w:rPr>
          <w:sz w:val="16"/>
          <w:szCs w:val="16"/>
          <w:lang w:val="ru-RU"/>
        </w:rPr>
        <w:t>)</w:t>
      </w:r>
    </w:p>
    <w:p w14:paraId="2CDFF715" w14:textId="77777777" w:rsidR="00FB5E69" w:rsidRPr="00B4505C" w:rsidRDefault="00384729" w:rsidP="00FB5E69">
      <w:pPr>
        <w:pStyle w:val="Note"/>
        <w:rPr>
          <w:lang w:val="ru-RU"/>
        </w:rPr>
      </w:pPr>
      <w:r w:rsidRPr="00B4505C">
        <w:rPr>
          <w:rStyle w:val="Artdef"/>
          <w:lang w:val="ru-RU"/>
        </w:rPr>
        <w:t>5.212</w:t>
      </w:r>
      <w:r w:rsidRPr="00B4505C">
        <w:rPr>
          <w:lang w:val="ru-RU"/>
        </w:rPr>
        <w:tab/>
      </w:r>
      <w:r w:rsidRPr="00B4505C">
        <w:rPr>
          <w:i/>
          <w:iCs/>
          <w:lang w:val="ru-RU"/>
        </w:rPr>
        <w:t>Заменяющее распределение</w:t>
      </w:r>
      <w:r w:rsidRPr="00B4505C">
        <w:rPr>
          <w:lang w:val="ru-RU"/>
        </w:rPr>
        <w:t>:  в Анголе, Ботсване, Камеруне, Центральноафриканской Республике, Республике Конго, Эсватини, Габоне, Гамбии, Гане, Гвинее, Ираке, Иордании, Лесото, Либерии, Ливии, Малави, Мозамбике, Намибии, Нигере, Омане, Уганде, Сирийской Арабской Республике, Демократической Республике Конго, Руанде, Сьерра-Леоне, Южно-Африканской Республике, Чаде, Того, Замбии и Зимбабве полоса частот 138–144 МГц распределена фиксированной и подвижной службам на первичной основе.</w:t>
      </w:r>
      <w:r w:rsidRPr="00B4505C">
        <w:rPr>
          <w:sz w:val="16"/>
          <w:szCs w:val="16"/>
          <w:lang w:val="ru-RU"/>
        </w:rPr>
        <w:t>     (ВКР-19)</w:t>
      </w:r>
    </w:p>
    <w:p w14:paraId="2716BD18" w14:textId="77777777" w:rsidR="00FB5E69" w:rsidRPr="00624E15" w:rsidRDefault="00384729" w:rsidP="00FB5E69">
      <w:pPr>
        <w:pStyle w:val="Note"/>
        <w:rPr>
          <w:lang w:val="ru-RU"/>
        </w:rPr>
      </w:pPr>
      <w:r w:rsidRPr="00624E15">
        <w:rPr>
          <w:rStyle w:val="Artdef"/>
          <w:lang w:val="ru-RU"/>
        </w:rPr>
        <w:t>5.213</w:t>
      </w:r>
      <w:r w:rsidRPr="00624E15">
        <w:rPr>
          <w:lang w:val="ru-RU"/>
        </w:rPr>
        <w:tab/>
      </w:r>
      <w:r w:rsidRPr="00624E15">
        <w:rPr>
          <w:i/>
          <w:iCs/>
          <w:lang w:val="ru-RU"/>
        </w:rPr>
        <w:t>Дополнительное распределение</w:t>
      </w:r>
      <w:r w:rsidRPr="00624E15">
        <w:rPr>
          <w:lang w:val="ru-RU"/>
        </w:rPr>
        <w:t>:  в Китае полоса 138–144 МГц распределена также радиолокационной службе на первичной основе.</w:t>
      </w:r>
    </w:p>
    <w:p w14:paraId="2E60FABE" w14:textId="77777777" w:rsidR="00FB5E69" w:rsidRPr="00B4505C" w:rsidRDefault="00384729" w:rsidP="00FB5E69">
      <w:pPr>
        <w:pStyle w:val="Note"/>
        <w:rPr>
          <w:lang w:val="ru-RU"/>
        </w:rPr>
      </w:pPr>
      <w:r w:rsidRPr="00B4505C">
        <w:rPr>
          <w:rStyle w:val="Artdef"/>
          <w:lang w:val="ru-RU"/>
        </w:rPr>
        <w:t>5.214</w:t>
      </w:r>
      <w:r w:rsidRPr="00B4505C">
        <w:rPr>
          <w:lang w:val="ru-RU"/>
        </w:rPr>
        <w:tab/>
      </w:r>
      <w:r w:rsidRPr="00B4505C">
        <w:rPr>
          <w:i/>
          <w:iCs/>
          <w:lang w:val="ru-RU"/>
        </w:rPr>
        <w:t>Дополнительное распределение</w:t>
      </w:r>
      <w:r w:rsidRPr="00B4505C">
        <w:rPr>
          <w:lang w:val="ru-RU"/>
        </w:rPr>
        <w:t>:  в Эритрее, Эфиопии, Кении, Северной Македонии, Черногории, Сербии, Сомали, Судане, Южном Судане и Танзании полоса частот 138</w:t>
      </w:r>
      <w:r w:rsidRPr="00B4505C">
        <w:rPr>
          <w:lang w:val="ru-RU"/>
        </w:rPr>
        <w:sym w:font="Symbol" w:char="F02D"/>
      </w:r>
      <w:r w:rsidRPr="00B4505C">
        <w:rPr>
          <w:lang w:val="ru-RU"/>
        </w:rPr>
        <w:t>144 МГц распределена также фиксированной службе на первичной основе.</w:t>
      </w:r>
      <w:r w:rsidRPr="00B4505C">
        <w:rPr>
          <w:sz w:val="16"/>
          <w:szCs w:val="16"/>
          <w:lang w:val="ru-RU"/>
        </w:rPr>
        <w:t>     (ВКР-19)</w:t>
      </w:r>
    </w:p>
    <w:p w14:paraId="59800744" w14:textId="77777777" w:rsidR="00FB5E69" w:rsidRPr="00624E15" w:rsidRDefault="00384729" w:rsidP="00FB5E69">
      <w:pPr>
        <w:pStyle w:val="Note"/>
        <w:rPr>
          <w:lang w:val="ru-RU"/>
        </w:rPr>
      </w:pPr>
      <w:r w:rsidRPr="00624E15">
        <w:rPr>
          <w:rStyle w:val="Artdef"/>
          <w:lang w:val="ru-RU"/>
        </w:rPr>
        <w:t>5.215</w:t>
      </w:r>
      <w:r w:rsidRPr="00624E15">
        <w:rPr>
          <w:lang w:val="ru-RU"/>
        </w:rPr>
        <w:tab/>
        <w:t>Не использован.</w:t>
      </w:r>
    </w:p>
    <w:p w14:paraId="1FA3970B" w14:textId="77777777" w:rsidR="00FB5E69" w:rsidRPr="00624E15" w:rsidRDefault="00384729" w:rsidP="00FB5E69">
      <w:pPr>
        <w:pStyle w:val="Note"/>
        <w:rPr>
          <w:lang w:val="ru-RU"/>
        </w:rPr>
      </w:pPr>
      <w:r w:rsidRPr="00624E15">
        <w:rPr>
          <w:rStyle w:val="Artdef"/>
          <w:lang w:val="ru-RU"/>
        </w:rPr>
        <w:t>5.216</w:t>
      </w:r>
      <w:r w:rsidRPr="00624E15">
        <w:rPr>
          <w:lang w:val="ru-RU"/>
        </w:rPr>
        <w:tab/>
      </w:r>
      <w:r w:rsidRPr="00624E15">
        <w:rPr>
          <w:i/>
          <w:iCs/>
          <w:lang w:val="ru-RU"/>
        </w:rPr>
        <w:t>Дополнительное распределение</w:t>
      </w:r>
      <w:r w:rsidRPr="00624E15">
        <w:rPr>
          <w:lang w:val="ru-RU"/>
        </w:rPr>
        <w:t>:  в Китае полоса 144–146 МГц распределена также воздушной подвижной (OR) службе на вторичной основе.</w:t>
      </w:r>
    </w:p>
    <w:p w14:paraId="61E64494" w14:textId="77777777" w:rsidR="00FB5E69" w:rsidRPr="00624E15" w:rsidRDefault="00384729" w:rsidP="00FB5E69">
      <w:pPr>
        <w:pStyle w:val="Note"/>
        <w:rPr>
          <w:lang w:val="ru-RU"/>
        </w:rPr>
      </w:pPr>
      <w:r w:rsidRPr="00624E15">
        <w:rPr>
          <w:rStyle w:val="Artdef"/>
          <w:lang w:val="ru-RU"/>
        </w:rPr>
        <w:t>5.217</w:t>
      </w:r>
      <w:r w:rsidRPr="00624E15">
        <w:rPr>
          <w:lang w:val="ru-RU"/>
        </w:rPr>
        <w:tab/>
      </w:r>
      <w:r w:rsidRPr="00624E15">
        <w:rPr>
          <w:i/>
          <w:iCs/>
          <w:lang w:val="ru-RU"/>
        </w:rPr>
        <w:t>Заменяющее распределение</w:t>
      </w:r>
      <w:r w:rsidRPr="00624E15">
        <w:rPr>
          <w:lang w:val="ru-RU"/>
        </w:rPr>
        <w:t>:  в Афганистане, Бангладеш, Кубе, Гайане и Индии полоса 146–148 МГц распределена фиксированной и подвижной службам на первичной основе.</w:t>
      </w:r>
    </w:p>
    <w:p w14:paraId="7BAACD9E" w14:textId="77777777" w:rsidR="00B9782B" w:rsidRDefault="00B9782B" w:rsidP="00B9782B">
      <w:pPr>
        <w:rPr>
          <w:rFonts w:eastAsia="SimSun"/>
        </w:rPr>
      </w:pPr>
    </w:p>
    <w:p w14:paraId="7E190029" w14:textId="77777777" w:rsidR="00B9782B" w:rsidRDefault="00B9782B" w:rsidP="00B9782B">
      <w:pPr>
        <w:rPr>
          <w:rFonts w:eastAsia="SimSun"/>
        </w:rPr>
      </w:pPr>
    </w:p>
    <w:p w14:paraId="7858478B" w14:textId="77777777" w:rsidR="00B9782B" w:rsidRDefault="00B9782B" w:rsidP="00B9782B">
      <w:pPr>
        <w:rPr>
          <w:rFonts w:eastAsia="SimSun"/>
        </w:rPr>
      </w:pPr>
    </w:p>
    <w:p w14:paraId="55900348" w14:textId="77777777" w:rsidR="00B9782B" w:rsidRDefault="00B9782B" w:rsidP="00B9782B">
      <w:pPr>
        <w:rPr>
          <w:rFonts w:eastAsia="SimSun"/>
        </w:rPr>
      </w:pPr>
    </w:p>
    <w:p w14:paraId="4F6560A5" w14:textId="77777777" w:rsidR="00B9782B" w:rsidRDefault="00B9782B" w:rsidP="00B9782B">
      <w:pPr>
        <w:rPr>
          <w:rFonts w:eastAsia="SimSun"/>
        </w:rPr>
      </w:pPr>
    </w:p>
    <w:p w14:paraId="11EBD8A7" w14:textId="77777777" w:rsidR="00B9782B" w:rsidRDefault="00B9782B" w:rsidP="00B9782B">
      <w:pPr>
        <w:rPr>
          <w:rFonts w:eastAsia="SimSun"/>
        </w:rPr>
      </w:pPr>
    </w:p>
    <w:p w14:paraId="379AE22B" w14:textId="77777777" w:rsidR="00B9782B" w:rsidRDefault="00B9782B" w:rsidP="00B9782B">
      <w:pPr>
        <w:rPr>
          <w:rFonts w:eastAsia="SimSun"/>
        </w:rPr>
      </w:pPr>
    </w:p>
    <w:p w14:paraId="5C5F583D" w14:textId="77777777" w:rsidR="00B9782B" w:rsidRDefault="00B9782B" w:rsidP="00B9782B">
      <w:pPr>
        <w:rPr>
          <w:rFonts w:eastAsia="SimSun"/>
        </w:rPr>
      </w:pPr>
    </w:p>
    <w:p w14:paraId="388595CF" w14:textId="77777777" w:rsidR="00B9782B" w:rsidRDefault="00B9782B" w:rsidP="00B9782B">
      <w:pPr>
        <w:rPr>
          <w:rFonts w:eastAsia="SimSun"/>
        </w:rPr>
      </w:pPr>
    </w:p>
    <w:p w14:paraId="620EC948" w14:textId="77777777" w:rsidR="00B9782B" w:rsidRDefault="00B9782B" w:rsidP="00B9782B">
      <w:pPr>
        <w:rPr>
          <w:rFonts w:eastAsia="SimSun"/>
        </w:rPr>
      </w:pPr>
    </w:p>
    <w:p w14:paraId="24924E34" w14:textId="77777777" w:rsidR="00B9782B" w:rsidRDefault="00B9782B" w:rsidP="00B9782B">
      <w:pPr>
        <w:rPr>
          <w:rFonts w:eastAsia="SimSun"/>
        </w:rPr>
      </w:pPr>
    </w:p>
    <w:p w14:paraId="6A5D1F3C" w14:textId="77777777" w:rsidR="00B9782B" w:rsidRDefault="00B9782B" w:rsidP="00B9782B">
      <w:pPr>
        <w:rPr>
          <w:rFonts w:eastAsia="SimSun"/>
        </w:rPr>
      </w:pPr>
    </w:p>
    <w:p w14:paraId="5B4732F2" w14:textId="77777777" w:rsidR="00B9782B" w:rsidRDefault="00B9782B" w:rsidP="00B9782B">
      <w:pPr>
        <w:rPr>
          <w:rFonts w:eastAsia="SimSun"/>
        </w:rPr>
      </w:pPr>
    </w:p>
    <w:p w14:paraId="575FEB1C" w14:textId="77777777" w:rsidR="00B9782B" w:rsidRDefault="00B9782B" w:rsidP="00B9782B">
      <w:pPr>
        <w:rPr>
          <w:rFonts w:eastAsia="SimSun"/>
        </w:rPr>
      </w:pPr>
    </w:p>
    <w:p w14:paraId="442EABBB" w14:textId="77777777" w:rsidR="00B9782B" w:rsidRDefault="00B9782B" w:rsidP="00B9782B">
      <w:pPr>
        <w:rPr>
          <w:rFonts w:eastAsia="SimSun"/>
        </w:rPr>
      </w:pPr>
    </w:p>
    <w:p w14:paraId="35D58AC3" w14:textId="3155D08E" w:rsidR="00B9782B" w:rsidRPr="00CF484B" w:rsidRDefault="00B9782B" w:rsidP="00B9782B">
      <w:pPr>
        <w:rPr>
          <w:rFonts w:eastAsia="SimSun"/>
        </w:rPr>
      </w:pPr>
      <w:r w:rsidRPr="00CF484B">
        <w:rPr>
          <w:rFonts w:eastAsia="SimSun"/>
        </w:rPr>
        <w:br w:type="page"/>
      </w:r>
    </w:p>
    <w:p w14:paraId="59E1DBD3" w14:textId="680B72BA" w:rsidR="00FB5E69" w:rsidRPr="00624E15" w:rsidRDefault="00384729" w:rsidP="00FB5E69">
      <w:pPr>
        <w:pStyle w:val="Tabletitle"/>
        <w:keepLines w:val="0"/>
      </w:pPr>
      <w:r w:rsidRPr="00624E15">
        <w:lastRenderedPageBreak/>
        <w:t>148–1</w:t>
      </w:r>
      <w:r w:rsidR="00A3570A">
        <w:rPr>
          <w:lang w:val="en-US"/>
        </w:rPr>
        <w:t>56</w:t>
      </w:r>
      <w:r w:rsidRPr="00624E15">
        <w:t>,</w:t>
      </w:r>
      <w:r w:rsidR="00A3570A">
        <w:rPr>
          <w:lang w:val="en-US"/>
        </w:rPr>
        <w:t>8</w:t>
      </w:r>
      <w:r w:rsidRPr="00624E15">
        <w:t>375 МГц</w:t>
      </w:r>
    </w:p>
    <w:tbl>
      <w:tblPr>
        <w:tblW w:w="9412" w:type="dxa"/>
        <w:jc w:val="center"/>
        <w:tblBorders>
          <w:top w:val="single" w:sz="6" w:space="0" w:color="auto"/>
          <w:left w:val="single" w:sz="6" w:space="0" w:color="auto"/>
          <w:bottom w:val="single" w:sz="6" w:space="0" w:color="auto"/>
          <w:right w:val="single" w:sz="6" w:space="0" w:color="auto"/>
        </w:tblBorders>
        <w:tblCellMar>
          <w:left w:w="85" w:type="dxa"/>
          <w:right w:w="85" w:type="dxa"/>
        </w:tblCellMar>
        <w:tblLook w:val="0000" w:firstRow="0" w:lastRow="0" w:firstColumn="0" w:lastColumn="0" w:noHBand="0" w:noVBand="0"/>
      </w:tblPr>
      <w:tblGrid>
        <w:gridCol w:w="3130"/>
        <w:gridCol w:w="2906"/>
        <w:gridCol w:w="38"/>
        <w:gridCol w:w="28"/>
        <w:gridCol w:w="168"/>
        <w:gridCol w:w="3142"/>
      </w:tblGrid>
      <w:tr w:rsidR="00FB5E69" w:rsidRPr="00624E15" w14:paraId="497D258F" w14:textId="77777777" w:rsidTr="00FB5E69">
        <w:trPr>
          <w:jc w:val="center"/>
        </w:trPr>
        <w:tc>
          <w:tcPr>
            <w:tcW w:w="5000" w:type="pct"/>
            <w:gridSpan w:val="6"/>
            <w:tcBorders>
              <w:top w:val="single" w:sz="4" w:space="0" w:color="auto"/>
              <w:bottom w:val="nil"/>
            </w:tcBorders>
          </w:tcPr>
          <w:p w14:paraId="48BB035F"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13AE0CCD" w14:textId="77777777" w:rsidTr="00FB5E69">
        <w:trPr>
          <w:jc w:val="center"/>
        </w:trPr>
        <w:tc>
          <w:tcPr>
            <w:tcW w:w="1663" w:type="pct"/>
            <w:tcBorders>
              <w:top w:val="single" w:sz="6" w:space="0" w:color="auto"/>
              <w:bottom w:val="nil"/>
              <w:right w:val="nil"/>
            </w:tcBorders>
          </w:tcPr>
          <w:p w14:paraId="6116B4D1" w14:textId="77777777" w:rsidR="00FB5E69" w:rsidRPr="00624E15" w:rsidRDefault="00384729" w:rsidP="00FB5E69">
            <w:pPr>
              <w:pStyle w:val="Tablehead"/>
              <w:rPr>
                <w:lang w:val="ru-RU"/>
              </w:rPr>
            </w:pPr>
            <w:r w:rsidRPr="00624E15">
              <w:rPr>
                <w:lang w:val="ru-RU"/>
              </w:rPr>
              <w:t>Район 1</w:t>
            </w:r>
          </w:p>
        </w:tc>
        <w:tc>
          <w:tcPr>
            <w:tcW w:w="1668" w:type="pct"/>
            <w:gridSpan w:val="4"/>
            <w:tcBorders>
              <w:top w:val="single" w:sz="6" w:space="0" w:color="auto"/>
              <w:left w:val="single" w:sz="6" w:space="0" w:color="auto"/>
              <w:bottom w:val="nil"/>
              <w:right w:val="single" w:sz="6" w:space="0" w:color="auto"/>
            </w:tcBorders>
          </w:tcPr>
          <w:p w14:paraId="3F2395E9" w14:textId="77777777" w:rsidR="00FB5E69" w:rsidRPr="00624E15" w:rsidRDefault="00384729" w:rsidP="00FB5E69">
            <w:pPr>
              <w:pStyle w:val="Tablehead"/>
              <w:rPr>
                <w:lang w:val="ru-RU"/>
              </w:rPr>
            </w:pPr>
            <w:r w:rsidRPr="00624E15">
              <w:rPr>
                <w:lang w:val="ru-RU"/>
              </w:rPr>
              <w:t>Район 2</w:t>
            </w:r>
          </w:p>
        </w:tc>
        <w:tc>
          <w:tcPr>
            <w:tcW w:w="1669" w:type="pct"/>
            <w:tcBorders>
              <w:top w:val="single" w:sz="6" w:space="0" w:color="auto"/>
              <w:left w:val="nil"/>
              <w:bottom w:val="single" w:sz="6" w:space="0" w:color="auto"/>
            </w:tcBorders>
          </w:tcPr>
          <w:p w14:paraId="533AD945" w14:textId="77777777" w:rsidR="00FB5E69" w:rsidRPr="00624E15" w:rsidRDefault="00384729" w:rsidP="00FB5E69">
            <w:pPr>
              <w:pStyle w:val="Tablehead"/>
              <w:rPr>
                <w:lang w:val="ru-RU"/>
              </w:rPr>
            </w:pPr>
            <w:r w:rsidRPr="00624E15">
              <w:rPr>
                <w:lang w:val="ru-RU"/>
              </w:rPr>
              <w:t>Район 3</w:t>
            </w:r>
          </w:p>
        </w:tc>
      </w:tr>
      <w:tr w:rsidR="00B9782B" w:rsidRPr="00B4505C" w14:paraId="49AC42AC" w14:textId="77777777" w:rsidTr="00B4275E">
        <w:trPr>
          <w:jc w:val="center"/>
        </w:trPr>
        <w:tc>
          <w:tcPr>
            <w:tcW w:w="1663" w:type="pct"/>
            <w:tcBorders>
              <w:top w:val="single" w:sz="6" w:space="0" w:color="auto"/>
              <w:bottom w:val="nil"/>
              <w:right w:val="single" w:sz="6" w:space="0" w:color="auto"/>
            </w:tcBorders>
          </w:tcPr>
          <w:p w14:paraId="214585A6" w14:textId="77777777" w:rsidR="00B9782B" w:rsidRPr="00B4505C" w:rsidRDefault="00B9782B" w:rsidP="00B4275E">
            <w:pPr>
              <w:spacing w:before="20" w:after="20"/>
              <w:rPr>
                <w:rStyle w:val="Tablefreq"/>
                <w:szCs w:val="18"/>
              </w:rPr>
            </w:pPr>
            <w:r w:rsidRPr="00B4505C">
              <w:rPr>
                <w:rStyle w:val="Tablefreq"/>
                <w:szCs w:val="18"/>
              </w:rPr>
              <w:t>148–149,9</w:t>
            </w:r>
          </w:p>
          <w:p w14:paraId="0324EF5A" w14:textId="77777777" w:rsidR="00B9782B" w:rsidRPr="00B4505C" w:rsidRDefault="00B9782B" w:rsidP="00B4275E">
            <w:pPr>
              <w:pStyle w:val="TableTextS5"/>
              <w:spacing w:before="20" w:after="20"/>
              <w:rPr>
                <w:szCs w:val="18"/>
                <w:lang w:val="ru-RU"/>
              </w:rPr>
            </w:pPr>
            <w:r w:rsidRPr="00B4505C">
              <w:rPr>
                <w:szCs w:val="18"/>
                <w:lang w:val="ru-RU"/>
              </w:rPr>
              <w:t>ФИКСИРОВАННАЯ</w:t>
            </w:r>
          </w:p>
          <w:p w14:paraId="3AFEF798" w14:textId="77777777" w:rsidR="00B9782B" w:rsidRPr="00B4505C" w:rsidRDefault="00B9782B" w:rsidP="00B9782B">
            <w:pPr>
              <w:pStyle w:val="TableTextS5"/>
              <w:spacing w:before="20" w:after="20"/>
              <w:rPr>
                <w:szCs w:val="18"/>
                <w:lang w:val="ru-RU"/>
              </w:rPr>
            </w:pPr>
            <w:r w:rsidRPr="00B4505C">
              <w:rPr>
                <w:szCs w:val="18"/>
                <w:lang w:val="ru-RU"/>
              </w:rPr>
              <w:t>ПОДВИЖНАЯ, за исключением</w:t>
            </w:r>
            <w:r w:rsidRPr="00B4505C">
              <w:rPr>
                <w:szCs w:val="18"/>
                <w:lang w:val="ru-RU"/>
              </w:rPr>
              <w:br/>
              <w:t>воздушной подвижной (R)</w:t>
            </w:r>
          </w:p>
          <w:p w14:paraId="626D64A3" w14:textId="77777777" w:rsidR="00B9782B" w:rsidRPr="00B4505C" w:rsidRDefault="00B9782B" w:rsidP="00B9782B">
            <w:pPr>
              <w:pStyle w:val="TableTextS5"/>
              <w:spacing w:before="20" w:after="20"/>
              <w:rPr>
                <w:rStyle w:val="Artref"/>
              </w:rPr>
            </w:pPr>
            <w:r w:rsidRPr="00B4505C">
              <w:rPr>
                <w:lang w:val="ru-RU"/>
              </w:rPr>
              <w:t xml:space="preserve">ПОДВИЖНАЯ СПУТНИКОВАЯ (Земля-космос)  </w:t>
            </w:r>
            <w:r w:rsidRPr="00B4505C">
              <w:rPr>
                <w:rStyle w:val="Artref"/>
              </w:rPr>
              <w:t>5.209</w:t>
            </w:r>
          </w:p>
          <w:p w14:paraId="19BAB548" w14:textId="77777777" w:rsidR="00B9782B" w:rsidRPr="00B4505C" w:rsidRDefault="00B9782B" w:rsidP="00B4275E">
            <w:pPr>
              <w:pStyle w:val="TableTextS5"/>
              <w:spacing w:before="20" w:after="20"/>
              <w:rPr>
                <w:bCs/>
                <w:lang w:val="ru-RU" w:eastAsia="x-none"/>
              </w:rPr>
            </w:pPr>
          </w:p>
        </w:tc>
        <w:tc>
          <w:tcPr>
            <w:tcW w:w="3337" w:type="pct"/>
            <w:gridSpan w:val="5"/>
            <w:tcBorders>
              <w:top w:val="single" w:sz="6" w:space="0" w:color="auto"/>
              <w:left w:val="nil"/>
              <w:bottom w:val="nil"/>
            </w:tcBorders>
          </w:tcPr>
          <w:p w14:paraId="2AC94C7F" w14:textId="77777777" w:rsidR="00B9782B" w:rsidRPr="00B4505C" w:rsidRDefault="00B9782B" w:rsidP="00B4275E">
            <w:pPr>
              <w:spacing w:before="20" w:after="20"/>
              <w:rPr>
                <w:rStyle w:val="Tablefreq"/>
                <w:szCs w:val="18"/>
              </w:rPr>
            </w:pPr>
            <w:r w:rsidRPr="00B4505C">
              <w:rPr>
                <w:rStyle w:val="Tablefreq"/>
                <w:szCs w:val="18"/>
              </w:rPr>
              <w:t>148–149,9</w:t>
            </w:r>
          </w:p>
          <w:p w14:paraId="0788669A" w14:textId="77777777" w:rsidR="00B9782B" w:rsidRPr="00B4505C" w:rsidRDefault="00B9782B" w:rsidP="00B4275E">
            <w:pPr>
              <w:pStyle w:val="TableTextS5"/>
              <w:spacing w:before="20" w:after="20"/>
              <w:rPr>
                <w:szCs w:val="18"/>
                <w:lang w:val="ru-RU"/>
              </w:rPr>
            </w:pPr>
            <w:r w:rsidRPr="00B4505C">
              <w:rPr>
                <w:szCs w:val="18"/>
                <w:lang w:val="ru-RU"/>
              </w:rPr>
              <w:tab/>
            </w:r>
            <w:r w:rsidRPr="00B4505C">
              <w:rPr>
                <w:szCs w:val="18"/>
                <w:lang w:val="ru-RU"/>
              </w:rPr>
              <w:tab/>
              <w:t>ФИКСИРОВАННАЯ</w:t>
            </w:r>
          </w:p>
          <w:p w14:paraId="16D4D9D8" w14:textId="77777777" w:rsidR="00B9782B" w:rsidRPr="00B4505C" w:rsidRDefault="00B9782B" w:rsidP="00B4275E">
            <w:pPr>
              <w:pStyle w:val="TableTextS5"/>
              <w:spacing w:before="20" w:after="20"/>
              <w:rPr>
                <w:szCs w:val="18"/>
                <w:lang w:val="ru-RU"/>
              </w:rPr>
            </w:pPr>
            <w:r w:rsidRPr="00B4505C">
              <w:rPr>
                <w:szCs w:val="18"/>
                <w:lang w:val="ru-RU"/>
              </w:rPr>
              <w:tab/>
            </w:r>
            <w:r w:rsidRPr="00B4505C">
              <w:rPr>
                <w:szCs w:val="18"/>
                <w:lang w:val="ru-RU"/>
              </w:rPr>
              <w:tab/>
              <w:t>ПОДВИЖНАЯ</w:t>
            </w:r>
          </w:p>
          <w:p w14:paraId="7EB5FA46" w14:textId="77777777" w:rsidR="00B9782B" w:rsidRPr="00B4505C" w:rsidRDefault="00B9782B" w:rsidP="00B4275E">
            <w:pPr>
              <w:pStyle w:val="TableTextS5"/>
              <w:spacing w:before="20" w:after="20"/>
              <w:rPr>
                <w:rStyle w:val="Artref"/>
              </w:rPr>
            </w:pPr>
            <w:r w:rsidRPr="00B4505C">
              <w:rPr>
                <w:lang w:val="ru-RU"/>
              </w:rPr>
              <w:tab/>
            </w:r>
            <w:r w:rsidRPr="00B4505C">
              <w:rPr>
                <w:lang w:val="ru-RU"/>
              </w:rPr>
              <w:tab/>
              <w:t xml:space="preserve">ПОДВИЖНАЯ СПУТНИКОВАЯ (Земля-космос)  </w:t>
            </w:r>
            <w:r w:rsidRPr="00B4505C">
              <w:rPr>
                <w:rStyle w:val="Artref"/>
              </w:rPr>
              <w:t>5.209</w:t>
            </w:r>
          </w:p>
          <w:p w14:paraId="264F4239" w14:textId="77777777" w:rsidR="00B9782B" w:rsidRPr="00B4505C" w:rsidRDefault="00B9782B" w:rsidP="00B4275E">
            <w:pPr>
              <w:spacing w:before="20" w:after="20"/>
              <w:rPr>
                <w:sz w:val="18"/>
                <w:szCs w:val="18"/>
              </w:rPr>
            </w:pPr>
          </w:p>
        </w:tc>
      </w:tr>
      <w:tr w:rsidR="00B9782B" w:rsidRPr="00B4505C" w14:paraId="22E7E8FC" w14:textId="77777777" w:rsidTr="00B4275E">
        <w:trPr>
          <w:jc w:val="center"/>
        </w:trPr>
        <w:tc>
          <w:tcPr>
            <w:tcW w:w="1663" w:type="pct"/>
            <w:tcBorders>
              <w:top w:val="nil"/>
              <w:bottom w:val="single" w:sz="4" w:space="0" w:color="auto"/>
              <w:right w:val="single" w:sz="4" w:space="0" w:color="auto"/>
            </w:tcBorders>
          </w:tcPr>
          <w:p w14:paraId="7086A2A3" w14:textId="77777777" w:rsidR="00B9782B" w:rsidRPr="00B4505C" w:rsidRDefault="00B9782B" w:rsidP="00B4275E">
            <w:pPr>
              <w:pStyle w:val="TableTextS5"/>
              <w:tabs>
                <w:tab w:val="left" w:pos="284"/>
              </w:tabs>
              <w:spacing w:before="20" w:after="20"/>
              <w:ind w:left="284" w:hanging="284"/>
              <w:rPr>
                <w:rStyle w:val="Artref"/>
              </w:rPr>
            </w:pPr>
            <w:r w:rsidRPr="00B4505C">
              <w:rPr>
                <w:rStyle w:val="Artref"/>
              </w:rPr>
              <w:t>5.218  5.218A  5.219  5.221</w:t>
            </w:r>
          </w:p>
        </w:tc>
        <w:tc>
          <w:tcPr>
            <w:tcW w:w="3337" w:type="pct"/>
            <w:gridSpan w:val="5"/>
            <w:tcBorders>
              <w:top w:val="nil"/>
              <w:left w:val="single" w:sz="4" w:space="0" w:color="auto"/>
              <w:bottom w:val="single" w:sz="4" w:space="0" w:color="auto"/>
            </w:tcBorders>
          </w:tcPr>
          <w:p w14:paraId="781A4577" w14:textId="77777777" w:rsidR="00B9782B" w:rsidRPr="00B4505C" w:rsidRDefault="00B9782B" w:rsidP="00B4275E">
            <w:pPr>
              <w:pStyle w:val="TableTextS5"/>
              <w:spacing w:before="20" w:after="20"/>
              <w:rPr>
                <w:rStyle w:val="Artref"/>
              </w:rPr>
            </w:pPr>
            <w:r w:rsidRPr="00B4505C">
              <w:rPr>
                <w:rStyle w:val="Artref"/>
              </w:rPr>
              <w:tab/>
            </w:r>
            <w:r w:rsidRPr="00B4505C">
              <w:rPr>
                <w:rStyle w:val="Artref"/>
              </w:rPr>
              <w:tab/>
              <w:t>5.218  5.218A  5.219  5.221</w:t>
            </w:r>
          </w:p>
        </w:tc>
      </w:tr>
      <w:tr w:rsidR="00FB5E69" w:rsidRPr="00624E15" w14:paraId="0580CAA7" w14:textId="77777777" w:rsidTr="00FB5E69">
        <w:trPr>
          <w:jc w:val="center"/>
        </w:trPr>
        <w:tc>
          <w:tcPr>
            <w:tcW w:w="1663" w:type="pct"/>
            <w:tcBorders>
              <w:top w:val="nil"/>
              <w:left w:val="single" w:sz="6" w:space="0" w:color="auto"/>
              <w:bottom w:val="single" w:sz="6" w:space="0" w:color="auto"/>
              <w:right w:val="nil"/>
            </w:tcBorders>
          </w:tcPr>
          <w:p w14:paraId="4C7708A9" w14:textId="77777777" w:rsidR="00FB5E69" w:rsidRPr="00624E15" w:rsidRDefault="0038472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rStyle w:val="Tablefreq"/>
                <w:b w:val="0"/>
                <w:bCs/>
                <w:lang w:eastAsia="x-none"/>
              </w:rPr>
            </w:pPr>
            <w:r w:rsidRPr="00624E15">
              <w:rPr>
                <w:rStyle w:val="Tablefreq"/>
                <w:szCs w:val="18"/>
              </w:rPr>
              <w:t>149,9–150,05</w:t>
            </w:r>
          </w:p>
        </w:tc>
        <w:tc>
          <w:tcPr>
            <w:tcW w:w="3337" w:type="pct"/>
            <w:gridSpan w:val="5"/>
            <w:tcBorders>
              <w:top w:val="single" w:sz="6" w:space="0" w:color="auto"/>
              <w:left w:val="nil"/>
              <w:bottom w:val="single" w:sz="6" w:space="0" w:color="auto"/>
              <w:right w:val="single" w:sz="6" w:space="0" w:color="auto"/>
            </w:tcBorders>
          </w:tcPr>
          <w:p w14:paraId="0D94189C" w14:textId="77777777" w:rsidR="00FB5E69" w:rsidRPr="00624E15" w:rsidRDefault="00384729" w:rsidP="00FB5E69">
            <w:pPr>
              <w:pStyle w:val="TableTextS5"/>
              <w:tabs>
                <w:tab w:val="left" w:pos="481"/>
              </w:tabs>
              <w:ind w:hanging="255"/>
              <w:rPr>
                <w:rStyle w:val="Artref"/>
                <w:lang w:val="ru-RU"/>
              </w:rPr>
            </w:pPr>
            <w:r w:rsidRPr="00624E15">
              <w:rPr>
                <w:bCs/>
                <w:lang w:val="ru-RU" w:eastAsia="x-none"/>
              </w:rPr>
              <w:t xml:space="preserve">ПОДВИЖНАЯ СПУТНИКОВАЯ (Земля-космос)  </w:t>
            </w:r>
            <w:r w:rsidRPr="00624E15">
              <w:rPr>
                <w:rStyle w:val="Artref"/>
                <w:lang w:val="ru-RU"/>
              </w:rPr>
              <w:t>5.209  5.220</w:t>
            </w:r>
          </w:p>
        </w:tc>
      </w:tr>
      <w:tr w:rsidR="00FB5E69" w:rsidRPr="00624E15" w14:paraId="622E99B8" w14:textId="77777777" w:rsidTr="00FB5E69">
        <w:trPr>
          <w:jc w:val="center"/>
        </w:trPr>
        <w:tc>
          <w:tcPr>
            <w:tcW w:w="1663" w:type="pct"/>
            <w:tcBorders>
              <w:top w:val="single" w:sz="6" w:space="0" w:color="auto"/>
              <w:bottom w:val="single" w:sz="4" w:space="0" w:color="auto"/>
              <w:right w:val="single" w:sz="6" w:space="0" w:color="auto"/>
            </w:tcBorders>
          </w:tcPr>
          <w:p w14:paraId="38EB2210" w14:textId="77777777" w:rsidR="00FB5E69" w:rsidRPr="00624E15" w:rsidRDefault="0038472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rStyle w:val="Tablefreq"/>
                <w:szCs w:val="18"/>
              </w:rPr>
            </w:pPr>
            <w:r w:rsidRPr="00624E15">
              <w:rPr>
                <w:rStyle w:val="Tablefreq"/>
                <w:szCs w:val="18"/>
              </w:rPr>
              <w:t>150,05–153</w:t>
            </w:r>
          </w:p>
          <w:p w14:paraId="2F869EE6" w14:textId="77777777" w:rsidR="00FB5E69" w:rsidRPr="00624E15" w:rsidRDefault="00384729" w:rsidP="00FB5E69">
            <w:pPr>
              <w:pStyle w:val="TableTextS5"/>
              <w:rPr>
                <w:szCs w:val="18"/>
                <w:lang w:val="ru-RU"/>
              </w:rPr>
            </w:pPr>
            <w:r w:rsidRPr="00624E15">
              <w:rPr>
                <w:szCs w:val="18"/>
                <w:lang w:val="ru-RU"/>
              </w:rPr>
              <w:t>ФИКСИРОВАННАЯ</w:t>
            </w:r>
          </w:p>
          <w:p w14:paraId="5A8AA449" w14:textId="77777777" w:rsidR="00FB5E69" w:rsidRPr="00624E15" w:rsidRDefault="00384729" w:rsidP="00B9782B">
            <w:pPr>
              <w:pStyle w:val="TableTextS5"/>
              <w:rPr>
                <w:szCs w:val="18"/>
                <w:lang w:val="ru-RU"/>
              </w:rPr>
            </w:pPr>
            <w:r w:rsidRPr="00624E15">
              <w:rPr>
                <w:szCs w:val="18"/>
                <w:lang w:val="ru-RU"/>
              </w:rPr>
              <w:t>ПОДВИЖНАЯ, за исключением воздушной подвижной</w:t>
            </w:r>
          </w:p>
          <w:p w14:paraId="13CD7058" w14:textId="77777777" w:rsidR="00FB5E69" w:rsidRPr="00624E15" w:rsidRDefault="00384729" w:rsidP="00FB5E69">
            <w:pPr>
              <w:pStyle w:val="TableTextS5"/>
              <w:rPr>
                <w:szCs w:val="18"/>
                <w:lang w:val="ru-RU"/>
              </w:rPr>
            </w:pPr>
            <w:r w:rsidRPr="00624E15">
              <w:rPr>
                <w:szCs w:val="18"/>
                <w:lang w:val="ru-RU"/>
              </w:rPr>
              <w:t>РАДИОАСТРОНОМИЧЕСКАЯ</w:t>
            </w:r>
          </w:p>
          <w:p w14:paraId="4B5BA20E" w14:textId="77777777" w:rsidR="00FB5E69" w:rsidRPr="00624E15" w:rsidRDefault="00384729" w:rsidP="00FB5E69">
            <w:pPr>
              <w:pStyle w:val="TableTextS5"/>
              <w:rPr>
                <w:rStyle w:val="Artref"/>
                <w:szCs w:val="18"/>
                <w:lang w:val="ru-RU"/>
              </w:rPr>
            </w:pPr>
            <w:r w:rsidRPr="00624E15">
              <w:rPr>
                <w:rStyle w:val="Artref"/>
                <w:lang w:val="ru-RU"/>
              </w:rPr>
              <w:t>5.149</w:t>
            </w:r>
          </w:p>
        </w:tc>
        <w:tc>
          <w:tcPr>
            <w:tcW w:w="3337" w:type="pct"/>
            <w:gridSpan w:val="5"/>
            <w:tcBorders>
              <w:top w:val="single" w:sz="6" w:space="0" w:color="auto"/>
              <w:left w:val="nil"/>
              <w:bottom w:val="nil"/>
            </w:tcBorders>
          </w:tcPr>
          <w:p w14:paraId="1564D4DF" w14:textId="77777777" w:rsidR="00FB5E69" w:rsidRPr="00624E15" w:rsidRDefault="0038472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rStyle w:val="Tablefreq"/>
                <w:szCs w:val="18"/>
              </w:rPr>
            </w:pPr>
            <w:r w:rsidRPr="00624E15">
              <w:rPr>
                <w:rStyle w:val="Tablefreq"/>
                <w:szCs w:val="18"/>
              </w:rPr>
              <w:t>150,05–154</w:t>
            </w:r>
          </w:p>
          <w:p w14:paraId="5847240F" w14:textId="77777777" w:rsidR="00FB5E69" w:rsidRPr="00624E15" w:rsidRDefault="00384729" w:rsidP="00FB5E69">
            <w:pPr>
              <w:pStyle w:val="TableTextS5"/>
              <w:rPr>
                <w:szCs w:val="18"/>
                <w:lang w:val="ru-RU"/>
              </w:rPr>
            </w:pPr>
            <w:r w:rsidRPr="00624E15">
              <w:rPr>
                <w:szCs w:val="18"/>
                <w:lang w:val="ru-RU"/>
              </w:rPr>
              <w:tab/>
            </w:r>
            <w:r w:rsidRPr="00624E15">
              <w:rPr>
                <w:szCs w:val="18"/>
                <w:lang w:val="ru-RU"/>
              </w:rPr>
              <w:tab/>
              <w:t>ФИКСИРОВАННАЯ</w:t>
            </w:r>
          </w:p>
          <w:p w14:paraId="3C3F445E" w14:textId="77777777" w:rsidR="00FB5E69" w:rsidRPr="00624E15" w:rsidRDefault="00384729" w:rsidP="00FB5E69">
            <w:pPr>
              <w:pStyle w:val="TableTextS5"/>
              <w:ind w:left="0" w:firstLine="0"/>
              <w:rPr>
                <w:szCs w:val="18"/>
                <w:lang w:val="ru-RU"/>
              </w:rPr>
            </w:pPr>
            <w:r w:rsidRPr="00624E15">
              <w:rPr>
                <w:szCs w:val="18"/>
                <w:lang w:val="ru-RU"/>
              </w:rPr>
              <w:tab/>
            </w:r>
            <w:r w:rsidRPr="00624E15">
              <w:rPr>
                <w:szCs w:val="18"/>
                <w:lang w:val="ru-RU"/>
              </w:rPr>
              <w:tab/>
              <w:t>ПОДВИЖНАЯ</w:t>
            </w:r>
          </w:p>
        </w:tc>
      </w:tr>
      <w:tr w:rsidR="00FB5E69" w:rsidRPr="00624E15" w14:paraId="680FB499" w14:textId="77777777" w:rsidTr="00FB5E69">
        <w:trPr>
          <w:jc w:val="center"/>
        </w:trPr>
        <w:tc>
          <w:tcPr>
            <w:tcW w:w="1663" w:type="pct"/>
            <w:tcBorders>
              <w:top w:val="single" w:sz="4" w:space="0" w:color="auto"/>
              <w:bottom w:val="single" w:sz="6" w:space="0" w:color="auto"/>
              <w:right w:val="single" w:sz="6" w:space="0" w:color="auto"/>
            </w:tcBorders>
          </w:tcPr>
          <w:p w14:paraId="30CC244D" w14:textId="77777777" w:rsidR="00FB5E69" w:rsidRPr="00624E15" w:rsidRDefault="0038472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rStyle w:val="Tablefreq"/>
                <w:szCs w:val="18"/>
              </w:rPr>
            </w:pPr>
            <w:r w:rsidRPr="00624E15">
              <w:rPr>
                <w:rStyle w:val="Tablefreq"/>
                <w:szCs w:val="18"/>
              </w:rPr>
              <w:t>153–154</w:t>
            </w:r>
          </w:p>
          <w:p w14:paraId="22996C80" w14:textId="77777777" w:rsidR="00FB5E69" w:rsidRPr="00624E15" w:rsidRDefault="00384729" w:rsidP="00FB5E69">
            <w:pPr>
              <w:pStyle w:val="TableTextS5"/>
              <w:rPr>
                <w:szCs w:val="18"/>
                <w:lang w:val="ru-RU"/>
              </w:rPr>
            </w:pPr>
            <w:r w:rsidRPr="00624E15">
              <w:rPr>
                <w:szCs w:val="18"/>
                <w:lang w:val="ru-RU"/>
              </w:rPr>
              <w:t>ФИКСИРОВАННАЯ</w:t>
            </w:r>
          </w:p>
          <w:p w14:paraId="72E42BC2" w14:textId="77777777" w:rsidR="00FB5E69" w:rsidRPr="00624E15" w:rsidRDefault="00384729" w:rsidP="00B9782B">
            <w:pPr>
              <w:pStyle w:val="TableTextS5"/>
              <w:rPr>
                <w:szCs w:val="18"/>
                <w:lang w:val="ru-RU"/>
              </w:rPr>
            </w:pPr>
            <w:r w:rsidRPr="00624E15">
              <w:rPr>
                <w:szCs w:val="18"/>
                <w:lang w:val="ru-RU"/>
              </w:rPr>
              <w:t>ПОДВИЖНАЯ, за исключением</w:t>
            </w:r>
            <w:r w:rsidRPr="00624E15">
              <w:rPr>
                <w:szCs w:val="18"/>
                <w:lang w:val="ru-RU"/>
              </w:rPr>
              <w:br/>
              <w:t>воздушной подвижной (R)</w:t>
            </w:r>
          </w:p>
          <w:p w14:paraId="366FB9B2" w14:textId="77777777" w:rsidR="00FB5E69" w:rsidRPr="00624E15" w:rsidRDefault="00384729" w:rsidP="0049124E">
            <w:pPr>
              <w:pStyle w:val="TableTextS5"/>
              <w:rPr>
                <w:szCs w:val="18"/>
                <w:lang w:val="ru-RU"/>
              </w:rPr>
            </w:pPr>
            <w:r w:rsidRPr="00624E15">
              <w:rPr>
                <w:szCs w:val="18"/>
                <w:lang w:val="ru-RU"/>
              </w:rPr>
              <w:t>Вспомогательная служба метеорологии</w:t>
            </w:r>
          </w:p>
        </w:tc>
        <w:tc>
          <w:tcPr>
            <w:tcW w:w="3337" w:type="pct"/>
            <w:gridSpan w:val="5"/>
            <w:tcBorders>
              <w:top w:val="nil"/>
              <w:left w:val="nil"/>
              <w:bottom w:val="single" w:sz="6" w:space="0" w:color="auto"/>
            </w:tcBorders>
          </w:tcPr>
          <w:p w14:paraId="7733C431" w14:textId="77777777" w:rsidR="00FB5E69" w:rsidRPr="00624E15" w:rsidRDefault="00FB5E69" w:rsidP="00FB5E69">
            <w:pPr>
              <w:spacing w:before="40" w:after="40"/>
              <w:rPr>
                <w:sz w:val="18"/>
                <w:szCs w:val="18"/>
              </w:rPr>
            </w:pPr>
          </w:p>
          <w:p w14:paraId="17FA8689" w14:textId="77777777" w:rsidR="00FB5E69" w:rsidRPr="00624E15" w:rsidRDefault="00FB5E69" w:rsidP="00FB5E69">
            <w:pPr>
              <w:pStyle w:val="TableTextS5"/>
              <w:rPr>
                <w:szCs w:val="18"/>
                <w:lang w:val="ru-RU"/>
              </w:rPr>
            </w:pPr>
          </w:p>
          <w:p w14:paraId="0107FDA1" w14:textId="77777777" w:rsidR="00FB5E69" w:rsidRPr="00624E15" w:rsidRDefault="00384729" w:rsidP="00FB5E69">
            <w:pPr>
              <w:pStyle w:val="TableTextS5"/>
              <w:rPr>
                <w:szCs w:val="18"/>
                <w:lang w:val="ru-RU"/>
              </w:rPr>
            </w:pPr>
            <w:r w:rsidRPr="00624E15">
              <w:rPr>
                <w:szCs w:val="18"/>
                <w:lang w:val="ru-RU"/>
              </w:rPr>
              <w:br/>
            </w:r>
          </w:p>
          <w:p w14:paraId="2A99C462" w14:textId="77777777" w:rsidR="00FB5E69" w:rsidRPr="00624E15" w:rsidRDefault="00384729" w:rsidP="00FB5E69">
            <w:pPr>
              <w:pStyle w:val="TableTextS5"/>
              <w:ind w:left="0" w:firstLine="0"/>
              <w:rPr>
                <w:szCs w:val="18"/>
                <w:lang w:val="ru-RU"/>
              </w:rPr>
            </w:pPr>
            <w:r w:rsidRPr="00624E15">
              <w:rPr>
                <w:lang w:val="ru-RU"/>
              </w:rPr>
              <w:br/>
            </w:r>
            <w:r w:rsidRPr="00624E15">
              <w:rPr>
                <w:lang w:val="ru-RU"/>
              </w:rPr>
              <w:tab/>
            </w:r>
            <w:r w:rsidRPr="00624E15">
              <w:rPr>
                <w:lang w:val="ru-RU"/>
              </w:rPr>
              <w:tab/>
            </w:r>
            <w:r w:rsidRPr="00624E15">
              <w:rPr>
                <w:rStyle w:val="Artref"/>
                <w:lang w:val="ru-RU"/>
              </w:rPr>
              <w:t>5.225</w:t>
            </w:r>
          </w:p>
        </w:tc>
      </w:tr>
      <w:tr w:rsidR="00FB5E69" w:rsidRPr="00624E15" w14:paraId="3012E5A9" w14:textId="77777777" w:rsidTr="00FB5E69">
        <w:trPr>
          <w:trHeight w:val="316"/>
          <w:jc w:val="center"/>
        </w:trPr>
        <w:tc>
          <w:tcPr>
            <w:tcW w:w="1663" w:type="pct"/>
            <w:tcBorders>
              <w:top w:val="single" w:sz="6" w:space="0" w:color="auto"/>
              <w:bottom w:val="single" w:sz="4" w:space="0" w:color="auto"/>
              <w:right w:val="single" w:sz="4" w:space="0" w:color="auto"/>
            </w:tcBorders>
          </w:tcPr>
          <w:p w14:paraId="3D90447C" w14:textId="77777777" w:rsidR="00FB5E69" w:rsidRPr="00624E15" w:rsidRDefault="00384729" w:rsidP="00FB5E69">
            <w:pPr>
              <w:pStyle w:val="TableTextS5"/>
              <w:rPr>
                <w:rStyle w:val="Tablefreq"/>
                <w:szCs w:val="18"/>
                <w:lang w:val="ru-RU"/>
              </w:rPr>
            </w:pPr>
            <w:r w:rsidRPr="00624E15">
              <w:rPr>
                <w:rStyle w:val="Tablefreq"/>
                <w:szCs w:val="18"/>
                <w:lang w:val="ru-RU"/>
              </w:rPr>
              <w:t>154–156,4875</w:t>
            </w:r>
          </w:p>
          <w:p w14:paraId="62A0249C" w14:textId="77777777" w:rsidR="00FB5E69" w:rsidRPr="00624E15" w:rsidRDefault="00384729" w:rsidP="00FB5E69">
            <w:pPr>
              <w:pStyle w:val="TableTextS5"/>
              <w:rPr>
                <w:szCs w:val="18"/>
                <w:lang w:val="ru-RU"/>
              </w:rPr>
            </w:pPr>
            <w:r w:rsidRPr="00624E15">
              <w:rPr>
                <w:szCs w:val="18"/>
                <w:lang w:val="ru-RU"/>
              </w:rPr>
              <w:t>ФИКСИРОВАННАЯ</w:t>
            </w:r>
          </w:p>
          <w:p w14:paraId="34A94D2A" w14:textId="77777777" w:rsidR="00FB5E69" w:rsidRPr="00624E15" w:rsidRDefault="00384729" w:rsidP="00B9782B">
            <w:pPr>
              <w:pStyle w:val="TableTextS5"/>
              <w:rPr>
                <w:szCs w:val="18"/>
                <w:lang w:val="ru-RU"/>
              </w:rPr>
            </w:pPr>
            <w:r w:rsidRPr="00624E15">
              <w:rPr>
                <w:szCs w:val="18"/>
                <w:lang w:val="ru-RU"/>
              </w:rPr>
              <w:t>ПОДВИЖНАЯ, за исключением воздушной подвижной (R)</w:t>
            </w:r>
          </w:p>
          <w:p w14:paraId="5E020B97" w14:textId="77777777" w:rsidR="00FB5E69" w:rsidRPr="00624E15" w:rsidRDefault="00384729" w:rsidP="00FB5E69">
            <w:pPr>
              <w:pStyle w:val="TableTextS5"/>
              <w:ind w:left="0" w:firstLine="0"/>
              <w:rPr>
                <w:rStyle w:val="Artref"/>
                <w:szCs w:val="18"/>
                <w:lang w:val="ru-RU"/>
              </w:rPr>
            </w:pPr>
            <w:r w:rsidRPr="00624E15">
              <w:rPr>
                <w:rStyle w:val="Artref"/>
                <w:lang w:val="ru-RU"/>
              </w:rPr>
              <w:t xml:space="preserve">5.225A  5.226  </w:t>
            </w:r>
          </w:p>
        </w:tc>
        <w:tc>
          <w:tcPr>
            <w:tcW w:w="1544" w:type="pct"/>
            <w:tcBorders>
              <w:top w:val="single" w:sz="6" w:space="0" w:color="auto"/>
              <w:left w:val="single" w:sz="4" w:space="0" w:color="auto"/>
              <w:bottom w:val="single" w:sz="4" w:space="0" w:color="auto"/>
            </w:tcBorders>
          </w:tcPr>
          <w:p w14:paraId="0F8376B3" w14:textId="77777777" w:rsidR="00FB5E69" w:rsidRPr="00624E15" w:rsidRDefault="00384729" w:rsidP="00FB5E69">
            <w:pPr>
              <w:pStyle w:val="TableTextS5"/>
              <w:rPr>
                <w:rStyle w:val="Tablefreq"/>
                <w:lang w:val="ru-RU"/>
              </w:rPr>
            </w:pPr>
            <w:r w:rsidRPr="00624E15">
              <w:rPr>
                <w:rStyle w:val="Tablefreq"/>
                <w:lang w:val="ru-RU"/>
              </w:rPr>
              <w:t>154–156,4875</w:t>
            </w:r>
          </w:p>
          <w:p w14:paraId="416D7882" w14:textId="77777777" w:rsidR="00FB5E69" w:rsidRPr="00624E15" w:rsidRDefault="00384729" w:rsidP="00FB5E69">
            <w:pPr>
              <w:pStyle w:val="TableTextS5"/>
              <w:rPr>
                <w:szCs w:val="18"/>
                <w:lang w:val="ru-RU"/>
              </w:rPr>
            </w:pPr>
            <w:r w:rsidRPr="00624E15">
              <w:rPr>
                <w:szCs w:val="18"/>
                <w:lang w:val="ru-RU"/>
              </w:rPr>
              <w:t>ФИКСИРОВАННАЯ</w:t>
            </w:r>
          </w:p>
          <w:p w14:paraId="1FB4F802" w14:textId="77777777" w:rsidR="00FB5E69" w:rsidRPr="00624E15" w:rsidRDefault="00384729" w:rsidP="00FB5E69">
            <w:pPr>
              <w:pStyle w:val="TableTextS5"/>
              <w:rPr>
                <w:szCs w:val="18"/>
                <w:lang w:val="ru-RU"/>
              </w:rPr>
            </w:pPr>
            <w:r w:rsidRPr="00624E15">
              <w:rPr>
                <w:szCs w:val="18"/>
                <w:lang w:val="ru-RU"/>
              </w:rPr>
              <w:t>ПОДВИЖНАЯ</w:t>
            </w:r>
          </w:p>
          <w:p w14:paraId="7C9B23F6" w14:textId="77777777" w:rsidR="00FB5E69" w:rsidRPr="00624E15" w:rsidRDefault="00384729" w:rsidP="00FB5E69">
            <w:pPr>
              <w:pStyle w:val="TableTextS5"/>
              <w:ind w:left="0" w:firstLine="0"/>
              <w:rPr>
                <w:szCs w:val="18"/>
                <w:lang w:val="ru-RU"/>
              </w:rPr>
            </w:pPr>
            <w:r w:rsidRPr="00624E15">
              <w:rPr>
                <w:lang w:val="ru-RU"/>
              </w:rPr>
              <w:br/>
            </w:r>
            <w:r w:rsidRPr="00624E15">
              <w:rPr>
                <w:rStyle w:val="Artref"/>
                <w:lang w:val="ru-RU"/>
              </w:rPr>
              <w:t>5.226</w:t>
            </w:r>
          </w:p>
        </w:tc>
        <w:tc>
          <w:tcPr>
            <w:tcW w:w="1793" w:type="pct"/>
            <w:gridSpan w:val="4"/>
            <w:tcBorders>
              <w:top w:val="single" w:sz="6" w:space="0" w:color="auto"/>
              <w:left w:val="single" w:sz="4" w:space="0" w:color="auto"/>
              <w:bottom w:val="single" w:sz="4" w:space="0" w:color="auto"/>
            </w:tcBorders>
          </w:tcPr>
          <w:p w14:paraId="66BFA042" w14:textId="77777777" w:rsidR="00FB5E69" w:rsidRPr="00624E15" w:rsidRDefault="00384729" w:rsidP="00FB5E69">
            <w:pPr>
              <w:pStyle w:val="TableTextS5"/>
              <w:rPr>
                <w:rStyle w:val="Tablefreq"/>
                <w:lang w:val="ru-RU"/>
              </w:rPr>
            </w:pPr>
            <w:r w:rsidRPr="00624E15">
              <w:rPr>
                <w:rStyle w:val="Tablefreq"/>
                <w:lang w:val="ru-RU"/>
              </w:rPr>
              <w:t>154–156,4875</w:t>
            </w:r>
          </w:p>
          <w:p w14:paraId="6073E29C" w14:textId="77777777" w:rsidR="00FB5E69" w:rsidRPr="00624E15" w:rsidRDefault="00384729" w:rsidP="00FB5E69">
            <w:pPr>
              <w:pStyle w:val="TableTextS5"/>
              <w:rPr>
                <w:szCs w:val="18"/>
                <w:lang w:val="ru-RU"/>
              </w:rPr>
            </w:pPr>
            <w:r w:rsidRPr="00624E15">
              <w:rPr>
                <w:szCs w:val="18"/>
                <w:lang w:val="ru-RU"/>
              </w:rPr>
              <w:t>ФИКСИРОВАННАЯ</w:t>
            </w:r>
          </w:p>
          <w:p w14:paraId="58C96452" w14:textId="77777777" w:rsidR="00FB5E69" w:rsidRPr="00624E15" w:rsidRDefault="00384729" w:rsidP="00FB5E69">
            <w:pPr>
              <w:pStyle w:val="TableTextS5"/>
              <w:rPr>
                <w:szCs w:val="18"/>
                <w:lang w:val="ru-RU"/>
              </w:rPr>
            </w:pPr>
            <w:r w:rsidRPr="00624E15">
              <w:rPr>
                <w:szCs w:val="18"/>
                <w:lang w:val="ru-RU"/>
              </w:rPr>
              <w:t>ПОДВИЖНАЯ</w:t>
            </w:r>
          </w:p>
          <w:p w14:paraId="411A7BF9" w14:textId="77777777" w:rsidR="00FB5E69" w:rsidRPr="00624E15" w:rsidRDefault="00384729" w:rsidP="00FB5E69">
            <w:pPr>
              <w:pStyle w:val="TableTextS5"/>
              <w:ind w:left="0" w:firstLine="0"/>
              <w:rPr>
                <w:rStyle w:val="Artref"/>
                <w:bCs w:val="0"/>
                <w:szCs w:val="18"/>
                <w:lang w:val="ru-RU"/>
              </w:rPr>
            </w:pPr>
            <w:r w:rsidRPr="00624E15">
              <w:rPr>
                <w:rStyle w:val="Artref"/>
                <w:bCs w:val="0"/>
                <w:szCs w:val="18"/>
                <w:lang w:val="ru-RU"/>
              </w:rPr>
              <w:br/>
            </w:r>
            <w:r w:rsidRPr="00624E15">
              <w:rPr>
                <w:rStyle w:val="Artref"/>
                <w:lang w:val="ru-RU"/>
              </w:rPr>
              <w:t xml:space="preserve">5.225A  5.226  </w:t>
            </w:r>
          </w:p>
        </w:tc>
      </w:tr>
      <w:tr w:rsidR="00FB5E69" w:rsidRPr="00624E15" w14:paraId="2A5019A1" w14:textId="77777777" w:rsidTr="00FB5E69">
        <w:trPr>
          <w:trHeight w:val="316"/>
          <w:jc w:val="center"/>
        </w:trPr>
        <w:tc>
          <w:tcPr>
            <w:tcW w:w="1663" w:type="pct"/>
            <w:tcBorders>
              <w:top w:val="single" w:sz="4" w:space="0" w:color="auto"/>
              <w:bottom w:val="nil"/>
              <w:right w:val="nil"/>
            </w:tcBorders>
          </w:tcPr>
          <w:p w14:paraId="600154F1" w14:textId="77777777" w:rsidR="00FB5E69" w:rsidRPr="00624E15" w:rsidRDefault="0038472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b/>
                <w:sz w:val="18"/>
                <w:szCs w:val="18"/>
              </w:rPr>
            </w:pPr>
            <w:r w:rsidRPr="00624E15">
              <w:rPr>
                <w:rStyle w:val="Tablefreq"/>
                <w:szCs w:val="18"/>
              </w:rPr>
              <w:t>156,4875–156,5625</w:t>
            </w:r>
          </w:p>
        </w:tc>
        <w:tc>
          <w:tcPr>
            <w:tcW w:w="3337" w:type="pct"/>
            <w:gridSpan w:val="5"/>
            <w:tcBorders>
              <w:top w:val="single" w:sz="4" w:space="0" w:color="auto"/>
              <w:left w:val="nil"/>
              <w:bottom w:val="nil"/>
            </w:tcBorders>
          </w:tcPr>
          <w:p w14:paraId="2E248582" w14:textId="77777777" w:rsidR="00FB5E69" w:rsidRPr="00624E15" w:rsidRDefault="00384729" w:rsidP="00FB5E69">
            <w:pPr>
              <w:pStyle w:val="TableTextS5"/>
              <w:spacing w:before="20" w:after="20"/>
              <w:ind w:hanging="255"/>
              <w:rPr>
                <w:szCs w:val="18"/>
                <w:lang w:val="ru-RU"/>
              </w:rPr>
            </w:pPr>
            <w:r w:rsidRPr="00624E15">
              <w:rPr>
                <w:szCs w:val="18"/>
                <w:lang w:val="ru-RU"/>
              </w:rPr>
              <w:t>МОРСКАЯ ПОДВИЖНАЯ (сигналы бедствия и вызова посредством ЦИВ)</w:t>
            </w:r>
          </w:p>
          <w:p w14:paraId="4A228B8A" w14:textId="77777777" w:rsidR="00FB5E69" w:rsidRPr="00624E15" w:rsidRDefault="00384729" w:rsidP="00FB5E69">
            <w:pPr>
              <w:pStyle w:val="TableTextS5"/>
              <w:spacing w:before="20" w:after="20"/>
              <w:ind w:hanging="255"/>
              <w:rPr>
                <w:rStyle w:val="Artref"/>
                <w:szCs w:val="18"/>
                <w:lang w:val="ru-RU"/>
              </w:rPr>
            </w:pPr>
            <w:r w:rsidRPr="00624E15">
              <w:rPr>
                <w:rStyle w:val="Artref"/>
                <w:lang w:val="ru-RU"/>
              </w:rPr>
              <w:t>5.111  5.226  5.227</w:t>
            </w:r>
          </w:p>
        </w:tc>
      </w:tr>
      <w:tr w:rsidR="00FB5E69" w:rsidRPr="00624E15" w14:paraId="6CF2D4A6" w14:textId="77777777" w:rsidTr="00FB5E69">
        <w:trPr>
          <w:jc w:val="center"/>
        </w:trPr>
        <w:tc>
          <w:tcPr>
            <w:tcW w:w="1663" w:type="pct"/>
            <w:tcBorders>
              <w:top w:val="single" w:sz="6" w:space="0" w:color="auto"/>
              <w:bottom w:val="single" w:sz="6" w:space="0" w:color="auto"/>
              <w:right w:val="nil"/>
            </w:tcBorders>
          </w:tcPr>
          <w:p w14:paraId="5DF40FED" w14:textId="77777777" w:rsidR="00FB5E69" w:rsidRPr="00624E15" w:rsidRDefault="0038472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rStyle w:val="Tablefreq"/>
                <w:szCs w:val="18"/>
              </w:rPr>
            </w:pPr>
            <w:r w:rsidRPr="00624E15">
              <w:rPr>
                <w:rStyle w:val="Tablefreq"/>
                <w:szCs w:val="18"/>
              </w:rPr>
              <w:t>156,5625–156,7625</w:t>
            </w:r>
          </w:p>
          <w:p w14:paraId="7713DA26"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4FA4E8F4" w14:textId="77777777" w:rsidR="00FB5E69" w:rsidRPr="00624E15" w:rsidRDefault="00384729" w:rsidP="00B9782B">
            <w:pPr>
              <w:pStyle w:val="TableTextS5"/>
              <w:spacing w:before="20" w:after="20"/>
              <w:rPr>
                <w:szCs w:val="18"/>
                <w:lang w:val="ru-RU"/>
              </w:rPr>
            </w:pPr>
            <w:r w:rsidRPr="00624E15">
              <w:rPr>
                <w:szCs w:val="18"/>
                <w:lang w:val="ru-RU"/>
              </w:rPr>
              <w:t>ПОДВИЖНАЯ, за исключением воздушной подвижной (R)</w:t>
            </w:r>
          </w:p>
          <w:p w14:paraId="0489A9F1" w14:textId="77777777" w:rsidR="00FB5E69" w:rsidRPr="00624E15" w:rsidRDefault="00384729" w:rsidP="00FB5E69">
            <w:pPr>
              <w:pStyle w:val="TableTextS5"/>
              <w:spacing w:before="20" w:after="20"/>
              <w:ind w:left="255" w:hanging="255"/>
              <w:rPr>
                <w:rStyle w:val="Artref"/>
                <w:szCs w:val="18"/>
                <w:lang w:val="ru-RU"/>
              </w:rPr>
            </w:pPr>
            <w:r w:rsidRPr="00624E15">
              <w:rPr>
                <w:rStyle w:val="Artref"/>
                <w:lang w:val="ru-RU"/>
              </w:rPr>
              <w:t>5.226</w:t>
            </w:r>
          </w:p>
        </w:tc>
        <w:tc>
          <w:tcPr>
            <w:tcW w:w="3337" w:type="pct"/>
            <w:gridSpan w:val="5"/>
            <w:tcBorders>
              <w:top w:val="single" w:sz="6" w:space="0" w:color="auto"/>
              <w:left w:val="single" w:sz="6" w:space="0" w:color="auto"/>
              <w:bottom w:val="single" w:sz="6" w:space="0" w:color="auto"/>
            </w:tcBorders>
          </w:tcPr>
          <w:p w14:paraId="3049391A" w14:textId="77777777" w:rsidR="00FB5E69" w:rsidRPr="00624E15" w:rsidRDefault="00384729" w:rsidP="00FB5E69">
            <w:pPr>
              <w:tabs>
                <w:tab w:val="clear" w:pos="1134"/>
                <w:tab w:val="clear" w:pos="1871"/>
                <w:tab w:val="clear" w:pos="2268"/>
                <w:tab w:val="left" w:pos="170"/>
                <w:tab w:val="left" w:pos="567"/>
                <w:tab w:val="left" w:pos="737"/>
                <w:tab w:val="left" w:pos="2977"/>
                <w:tab w:val="left" w:pos="3266"/>
              </w:tabs>
              <w:spacing w:before="20" w:after="20"/>
              <w:ind w:left="113" w:hanging="113"/>
              <w:rPr>
                <w:rStyle w:val="Tablefreq"/>
                <w:szCs w:val="18"/>
              </w:rPr>
            </w:pPr>
            <w:r w:rsidRPr="00624E15">
              <w:rPr>
                <w:rStyle w:val="Tablefreq"/>
                <w:szCs w:val="18"/>
              </w:rPr>
              <w:t>156,5625–156,7625</w:t>
            </w:r>
          </w:p>
          <w:p w14:paraId="042056EB" w14:textId="77777777" w:rsidR="00FB5E69" w:rsidRPr="00624E15" w:rsidRDefault="00384729" w:rsidP="00FB5E69">
            <w:pPr>
              <w:pStyle w:val="TableTextS5"/>
              <w:spacing w:before="20" w:after="20"/>
              <w:rPr>
                <w:szCs w:val="18"/>
                <w:lang w:val="ru-RU"/>
              </w:rPr>
            </w:pPr>
            <w:r w:rsidRPr="00624E15">
              <w:rPr>
                <w:szCs w:val="18"/>
                <w:lang w:val="ru-RU"/>
              </w:rPr>
              <w:tab/>
            </w:r>
            <w:r w:rsidRPr="00624E15">
              <w:rPr>
                <w:szCs w:val="18"/>
                <w:lang w:val="ru-RU"/>
              </w:rPr>
              <w:tab/>
              <w:t>ФИКСИРОВАННАЯ</w:t>
            </w:r>
          </w:p>
          <w:p w14:paraId="67B318E3" w14:textId="77777777" w:rsidR="00FB5E69" w:rsidRPr="00624E15" w:rsidRDefault="00384729" w:rsidP="00FB5E69">
            <w:pPr>
              <w:pStyle w:val="TableTextS5"/>
              <w:spacing w:before="20" w:after="20"/>
              <w:rPr>
                <w:szCs w:val="18"/>
                <w:lang w:val="ru-RU"/>
              </w:rPr>
            </w:pPr>
            <w:r w:rsidRPr="00624E15">
              <w:rPr>
                <w:szCs w:val="18"/>
                <w:lang w:val="ru-RU"/>
              </w:rPr>
              <w:tab/>
            </w:r>
            <w:r w:rsidRPr="00624E15">
              <w:rPr>
                <w:szCs w:val="18"/>
                <w:lang w:val="ru-RU"/>
              </w:rPr>
              <w:tab/>
              <w:t>ПОДВИЖНАЯ</w:t>
            </w:r>
          </w:p>
          <w:p w14:paraId="5CCE9A0D" w14:textId="77777777" w:rsidR="00FB5E69" w:rsidRPr="00624E15" w:rsidRDefault="00FB5E69" w:rsidP="00FB5E69">
            <w:pPr>
              <w:pStyle w:val="TableTextS5"/>
              <w:spacing w:before="20" w:after="20"/>
              <w:rPr>
                <w:szCs w:val="18"/>
                <w:lang w:val="ru-RU"/>
              </w:rPr>
            </w:pPr>
          </w:p>
          <w:p w14:paraId="7CF8B98A" w14:textId="77777777" w:rsidR="00FB5E69" w:rsidRPr="00624E15" w:rsidRDefault="00384729" w:rsidP="00FB5E69">
            <w:pPr>
              <w:pStyle w:val="TableTextS5"/>
              <w:spacing w:before="20" w:after="20"/>
              <w:ind w:left="0" w:firstLine="0"/>
              <w:rPr>
                <w:rStyle w:val="Artref"/>
                <w:szCs w:val="18"/>
                <w:lang w:val="ru-RU"/>
              </w:rPr>
            </w:pPr>
            <w:r w:rsidRPr="00624E15">
              <w:rPr>
                <w:rStyle w:val="Artref"/>
                <w:rFonts w:eastAsia="SimSun"/>
                <w:szCs w:val="18"/>
                <w:lang w:val="ru-RU"/>
              </w:rPr>
              <w:tab/>
            </w:r>
            <w:r w:rsidRPr="00624E15">
              <w:rPr>
                <w:rStyle w:val="Artref"/>
                <w:rFonts w:eastAsia="SimSun"/>
                <w:szCs w:val="18"/>
                <w:lang w:val="ru-RU"/>
              </w:rPr>
              <w:tab/>
            </w:r>
            <w:r w:rsidRPr="00624E15">
              <w:rPr>
                <w:rStyle w:val="Artref"/>
                <w:lang w:val="ru-RU"/>
              </w:rPr>
              <w:t>5.226</w:t>
            </w:r>
          </w:p>
        </w:tc>
      </w:tr>
      <w:tr w:rsidR="00FB5E69" w:rsidRPr="00624E15" w14:paraId="0CC0DDEB" w14:textId="77777777" w:rsidTr="00FB5E69">
        <w:trPr>
          <w:jc w:val="center"/>
        </w:trPr>
        <w:tc>
          <w:tcPr>
            <w:tcW w:w="1663" w:type="pct"/>
            <w:tcBorders>
              <w:top w:val="single" w:sz="6" w:space="0" w:color="auto"/>
              <w:bottom w:val="nil"/>
              <w:right w:val="nil"/>
            </w:tcBorders>
          </w:tcPr>
          <w:p w14:paraId="3AD4C556" w14:textId="77777777" w:rsidR="00FB5E69" w:rsidRPr="00624E15" w:rsidRDefault="0038472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rStyle w:val="Tablefreq"/>
                <w:rFonts w:ascii="Times New Roman Bold" w:hAnsi="Times New Roman Bold"/>
                <w:b w:val="0"/>
              </w:rPr>
            </w:pPr>
            <w:r w:rsidRPr="00624E15">
              <w:rPr>
                <w:rStyle w:val="Tablefreq"/>
              </w:rPr>
              <w:t>156,7625–156,7875</w:t>
            </w:r>
          </w:p>
          <w:p w14:paraId="0FA356C7" w14:textId="77777777" w:rsidR="00FB5E69" w:rsidRPr="00624E15" w:rsidRDefault="00384729" w:rsidP="00FB5E69">
            <w:pPr>
              <w:pStyle w:val="TableTextS5"/>
              <w:rPr>
                <w:lang w:val="ru-RU"/>
              </w:rPr>
            </w:pPr>
            <w:r w:rsidRPr="00624E15">
              <w:rPr>
                <w:lang w:val="ru-RU"/>
              </w:rPr>
              <w:t>МОРСКАЯ ПОДВИЖНАЯ</w:t>
            </w:r>
          </w:p>
          <w:p w14:paraId="0844BE4D" w14:textId="77777777" w:rsidR="00FB5E69" w:rsidRPr="00624E15" w:rsidRDefault="00384729" w:rsidP="00B9782B">
            <w:pPr>
              <w:pStyle w:val="TableTextS5"/>
              <w:rPr>
                <w:lang w:val="ru-RU"/>
              </w:rPr>
            </w:pPr>
            <w:r w:rsidRPr="00624E15">
              <w:rPr>
                <w:lang w:val="ru-RU"/>
              </w:rPr>
              <w:t>Подвижная спутниковая (Земля</w:t>
            </w:r>
            <w:r w:rsidRPr="00624E15">
              <w:rPr>
                <w:lang w:val="ru-RU"/>
              </w:rPr>
              <w:noBreakHyphen/>
              <w:t>космос)</w:t>
            </w:r>
          </w:p>
        </w:tc>
        <w:tc>
          <w:tcPr>
            <w:tcW w:w="1564" w:type="pct"/>
            <w:gridSpan w:val="2"/>
            <w:tcBorders>
              <w:top w:val="single" w:sz="6" w:space="0" w:color="auto"/>
              <w:left w:val="single" w:sz="6" w:space="0" w:color="auto"/>
              <w:bottom w:val="nil"/>
              <w:right w:val="single" w:sz="4" w:space="0" w:color="auto"/>
            </w:tcBorders>
          </w:tcPr>
          <w:p w14:paraId="504557AE" w14:textId="77777777" w:rsidR="00FB5E69" w:rsidRPr="00624E15" w:rsidRDefault="0038472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rStyle w:val="Tablefreq"/>
              </w:rPr>
            </w:pPr>
            <w:r w:rsidRPr="00624E15">
              <w:rPr>
                <w:rStyle w:val="Tablefreq"/>
              </w:rPr>
              <w:t>156,7625–156,7875</w:t>
            </w:r>
          </w:p>
          <w:p w14:paraId="0F418189" w14:textId="77777777" w:rsidR="00FB5E69" w:rsidRPr="00624E15" w:rsidRDefault="00384729" w:rsidP="00FB5E69">
            <w:pPr>
              <w:pStyle w:val="TableTextS5"/>
              <w:rPr>
                <w:lang w:val="ru-RU"/>
              </w:rPr>
            </w:pPr>
            <w:r w:rsidRPr="00624E15">
              <w:rPr>
                <w:lang w:val="ru-RU"/>
              </w:rPr>
              <w:t>МОРСКАЯ ПОДВИЖНАЯ</w:t>
            </w:r>
          </w:p>
          <w:p w14:paraId="5F1317A5" w14:textId="77777777" w:rsidR="00FB5E69" w:rsidRPr="00624E15" w:rsidRDefault="00384729" w:rsidP="00FB5E69">
            <w:pPr>
              <w:pStyle w:val="TableTextS5"/>
              <w:rPr>
                <w:lang w:val="ru-RU"/>
              </w:rPr>
            </w:pPr>
            <w:r w:rsidRPr="00624E15">
              <w:rPr>
                <w:lang w:val="ru-RU"/>
              </w:rPr>
              <w:t>ПОДВИЖНАЯ СПУТНИКОВАЯ (Земля</w:t>
            </w:r>
            <w:r w:rsidRPr="00624E15">
              <w:rPr>
                <w:lang w:val="ru-RU"/>
              </w:rPr>
              <w:noBreakHyphen/>
              <w:t>космос)</w:t>
            </w:r>
          </w:p>
        </w:tc>
        <w:tc>
          <w:tcPr>
            <w:tcW w:w="1773" w:type="pct"/>
            <w:gridSpan w:val="3"/>
            <w:tcBorders>
              <w:top w:val="single" w:sz="6" w:space="0" w:color="auto"/>
              <w:left w:val="single" w:sz="4" w:space="0" w:color="auto"/>
              <w:bottom w:val="nil"/>
            </w:tcBorders>
          </w:tcPr>
          <w:p w14:paraId="7A7EFB97" w14:textId="77777777" w:rsidR="00FB5E69" w:rsidRPr="00624E15" w:rsidRDefault="00384729" w:rsidP="00FB5E69">
            <w:pPr>
              <w:tabs>
                <w:tab w:val="clear" w:pos="1134"/>
                <w:tab w:val="clear" w:pos="1871"/>
                <w:tab w:val="clear" w:pos="2268"/>
                <w:tab w:val="left" w:pos="170"/>
                <w:tab w:val="left" w:pos="567"/>
                <w:tab w:val="left" w:pos="737"/>
                <w:tab w:val="left" w:pos="2977"/>
                <w:tab w:val="left" w:pos="3266"/>
              </w:tabs>
              <w:spacing w:before="20" w:after="20"/>
              <w:ind w:left="113" w:hanging="113"/>
              <w:rPr>
                <w:rStyle w:val="Tablefreq"/>
                <w:szCs w:val="18"/>
              </w:rPr>
            </w:pPr>
            <w:r w:rsidRPr="00624E15">
              <w:rPr>
                <w:rStyle w:val="Tablefreq"/>
                <w:szCs w:val="18"/>
              </w:rPr>
              <w:t>156,7625–156,7875</w:t>
            </w:r>
          </w:p>
          <w:p w14:paraId="7486CA36" w14:textId="77777777" w:rsidR="00FB5E69" w:rsidRPr="00624E15" w:rsidRDefault="00384729" w:rsidP="00FB5E69">
            <w:pPr>
              <w:tabs>
                <w:tab w:val="clear" w:pos="1134"/>
                <w:tab w:val="clear" w:pos="1871"/>
                <w:tab w:val="clear" w:pos="2268"/>
                <w:tab w:val="left" w:pos="170"/>
                <w:tab w:val="left" w:pos="567"/>
                <w:tab w:val="left" w:pos="737"/>
                <w:tab w:val="left" w:pos="2977"/>
                <w:tab w:val="left" w:pos="3266"/>
              </w:tabs>
              <w:spacing w:before="20" w:after="20"/>
              <w:ind w:left="113" w:hanging="113"/>
              <w:rPr>
                <w:rStyle w:val="Tablefreq"/>
                <w:b w:val="0"/>
                <w:bCs/>
                <w:szCs w:val="18"/>
              </w:rPr>
            </w:pPr>
            <w:r w:rsidRPr="00624E15">
              <w:rPr>
                <w:rStyle w:val="Tablefreq"/>
                <w:b w:val="0"/>
                <w:bCs/>
                <w:szCs w:val="18"/>
              </w:rPr>
              <w:t>МОРСКАЯ ПОДВИЖНАЯ</w:t>
            </w:r>
          </w:p>
          <w:p w14:paraId="72086B48" w14:textId="77777777" w:rsidR="00FB5E69" w:rsidRPr="00624E15" w:rsidRDefault="00384729" w:rsidP="00FB5E69">
            <w:pPr>
              <w:tabs>
                <w:tab w:val="clear" w:pos="1134"/>
                <w:tab w:val="clear" w:pos="1871"/>
                <w:tab w:val="clear" w:pos="2268"/>
                <w:tab w:val="left" w:pos="170"/>
                <w:tab w:val="left" w:pos="567"/>
                <w:tab w:val="left" w:pos="737"/>
                <w:tab w:val="left" w:pos="2977"/>
                <w:tab w:val="left" w:pos="3266"/>
              </w:tabs>
              <w:spacing w:before="20" w:after="20"/>
              <w:ind w:left="113" w:hanging="113"/>
              <w:rPr>
                <w:rStyle w:val="Tablefreq"/>
                <w:b w:val="0"/>
                <w:bCs/>
                <w:szCs w:val="18"/>
              </w:rPr>
            </w:pPr>
            <w:r w:rsidRPr="00624E15">
              <w:rPr>
                <w:rStyle w:val="Tablefreq"/>
                <w:b w:val="0"/>
                <w:bCs/>
                <w:szCs w:val="18"/>
              </w:rPr>
              <w:t>Подвижная спутниковая (Земля-космос)</w:t>
            </w:r>
          </w:p>
          <w:p w14:paraId="48089820" w14:textId="77777777" w:rsidR="00FB5E69" w:rsidRPr="00624E15" w:rsidRDefault="00FB5E69" w:rsidP="00FB5E69">
            <w:pPr>
              <w:tabs>
                <w:tab w:val="clear" w:pos="1134"/>
                <w:tab w:val="clear" w:pos="1871"/>
                <w:tab w:val="clear" w:pos="2268"/>
                <w:tab w:val="left" w:pos="170"/>
                <w:tab w:val="left" w:pos="567"/>
                <w:tab w:val="left" w:pos="737"/>
                <w:tab w:val="left" w:pos="2977"/>
                <w:tab w:val="left" w:pos="3266"/>
              </w:tabs>
              <w:spacing w:before="20" w:after="20"/>
              <w:ind w:left="113" w:hanging="113"/>
              <w:rPr>
                <w:rStyle w:val="Tablefreq"/>
                <w:szCs w:val="18"/>
              </w:rPr>
            </w:pPr>
          </w:p>
        </w:tc>
      </w:tr>
      <w:tr w:rsidR="00FB5E69" w:rsidRPr="00624E15" w14:paraId="5D090A10" w14:textId="77777777" w:rsidTr="00FB5E69">
        <w:trPr>
          <w:jc w:val="center"/>
        </w:trPr>
        <w:tc>
          <w:tcPr>
            <w:tcW w:w="1663" w:type="pct"/>
            <w:tcBorders>
              <w:top w:val="nil"/>
              <w:bottom w:val="single" w:sz="6" w:space="0" w:color="auto"/>
              <w:right w:val="single" w:sz="4" w:space="0" w:color="auto"/>
            </w:tcBorders>
          </w:tcPr>
          <w:p w14:paraId="5E0E2F20" w14:textId="77777777" w:rsidR="00FB5E69" w:rsidRPr="00624E15" w:rsidRDefault="00384729" w:rsidP="00FB5E69">
            <w:pPr>
              <w:pStyle w:val="TableTextS5"/>
              <w:rPr>
                <w:rStyle w:val="Artref"/>
                <w:lang w:val="ru-RU"/>
              </w:rPr>
            </w:pPr>
            <w:r w:rsidRPr="00624E15">
              <w:rPr>
                <w:rStyle w:val="Artref"/>
                <w:lang w:val="ru-RU"/>
              </w:rPr>
              <w:t>5.111  5.226  5.228</w:t>
            </w:r>
          </w:p>
        </w:tc>
        <w:tc>
          <w:tcPr>
            <w:tcW w:w="1564" w:type="pct"/>
            <w:gridSpan w:val="2"/>
            <w:tcBorders>
              <w:top w:val="nil"/>
              <w:left w:val="single" w:sz="4" w:space="0" w:color="auto"/>
              <w:bottom w:val="single" w:sz="6" w:space="0" w:color="auto"/>
              <w:right w:val="single" w:sz="4" w:space="0" w:color="auto"/>
            </w:tcBorders>
          </w:tcPr>
          <w:p w14:paraId="6132C5A6" w14:textId="77777777" w:rsidR="00FB5E69" w:rsidRPr="00624E15" w:rsidRDefault="00384729" w:rsidP="00FB5E69">
            <w:pPr>
              <w:pStyle w:val="TableTextS5"/>
              <w:rPr>
                <w:rStyle w:val="Artref"/>
                <w:lang w:val="ru-RU"/>
              </w:rPr>
            </w:pPr>
            <w:r w:rsidRPr="00624E15">
              <w:rPr>
                <w:rStyle w:val="Artref"/>
                <w:lang w:val="ru-RU"/>
              </w:rPr>
              <w:t>5.111  5.226  5.228</w:t>
            </w:r>
          </w:p>
        </w:tc>
        <w:tc>
          <w:tcPr>
            <w:tcW w:w="1773" w:type="pct"/>
            <w:gridSpan w:val="3"/>
            <w:tcBorders>
              <w:top w:val="nil"/>
              <w:left w:val="single" w:sz="4" w:space="0" w:color="auto"/>
              <w:bottom w:val="single" w:sz="6" w:space="0" w:color="auto"/>
            </w:tcBorders>
          </w:tcPr>
          <w:p w14:paraId="73D56823" w14:textId="77777777" w:rsidR="00FB5E69" w:rsidRPr="00624E15" w:rsidRDefault="00384729" w:rsidP="00FB5E69">
            <w:pPr>
              <w:pStyle w:val="TableTextS5"/>
              <w:ind w:left="0" w:firstLine="0"/>
              <w:rPr>
                <w:rStyle w:val="Artref"/>
                <w:lang w:val="ru-RU"/>
              </w:rPr>
            </w:pPr>
            <w:r w:rsidRPr="00624E15">
              <w:rPr>
                <w:rStyle w:val="Artref"/>
                <w:lang w:val="ru-RU"/>
              </w:rPr>
              <w:t>5.111  5.226  5.228</w:t>
            </w:r>
          </w:p>
        </w:tc>
      </w:tr>
      <w:tr w:rsidR="00FB5E69" w:rsidRPr="00624E15" w14:paraId="2B0B2741" w14:textId="77777777" w:rsidTr="00FB5E69">
        <w:trPr>
          <w:jc w:val="center"/>
        </w:trPr>
        <w:tc>
          <w:tcPr>
            <w:tcW w:w="1663" w:type="pct"/>
            <w:tcBorders>
              <w:top w:val="single" w:sz="6" w:space="0" w:color="auto"/>
              <w:bottom w:val="single" w:sz="6" w:space="0" w:color="auto"/>
              <w:right w:val="nil"/>
            </w:tcBorders>
          </w:tcPr>
          <w:p w14:paraId="3ED3F1B0" w14:textId="77777777" w:rsidR="00FB5E69" w:rsidRPr="00624E15" w:rsidRDefault="00384729" w:rsidP="00FB5E69">
            <w:pPr>
              <w:pStyle w:val="TableTextS5"/>
              <w:rPr>
                <w:rStyle w:val="Tablefreq"/>
                <w:lang w:val="ru-RU"/>
              </w:rPr>
            </w:pPr>
            <w:r w:rsidRPr="00624E15">
              <w:rPr>
                <w:rStyle w:val="Tablefreq"/>
                <w:lang w:val="ru-RU"/>
              </w:rPr>
              <w:t>156,7875−156,8125</w:t>
            </w:r>
          </w:p>
        </w:tc>
        <w:tc>
          <w:tcPr>
            <w:tcW w:w="3337" w:type="pct"/>
            <w:gridSpan w:val="5"/>
            <w:tcBorders>
              <w:top w:val="single" w:sz="6" w:space="0" w:color="auto"/>
              <w:left w:val="nil"/>
              <w:bottom w:val="single" w:sz="6" w:space="0" w:color="auto"/>
            </w:tcBorders>
          </w:tcPr>
          <w:p w14:paraId="63EBB9AA" w14:textId="77777777" w:rsidR="00FB5E69" w:rsidRPr="00624E15" w:rsidRDefault="00384729" w:rsidP="00FB5E69">
            <w:pPr>
              <w:pStyle w:val="TableTextS5"/>
              <w:ind w:left="85"/>
              <w:rPr>
                <w:lang w:val="ru-RU"/>
              </w:rPr>
            </w:pPr>
            <w:r w:rsidRPr="00624E15">
              <w:rPr>
                <w:lang w:val="ru-RU"/>
              </w:rPr>
              <w:t>МОРСКАЯ ПОДВИЖНАЯ (сигналы бедствия и вызова)</w:t>
            </w:r>
          </w:p>
          <w:p w14:paraId="653E8898" w14:textId="77777777" w:rsidR="00FB5E69" w:rsidRPr="00624E15" w:rsidRDefault="00384729" w:rsidP="00FB5E69">
            <w:pPr>
              <w:pStyle w:val="TableTextS5"/>
              <w:ind w:left="85"/>
              <w:rPr>
                <w:rStyle w:val="Artref"/>
                <w:lang w:val="ru-RU"/>
              </w:rPr>
            </w:pPr>
            <w:r w:rsidRPr="00624E15">
              <w:rPr>
                <w:rStyle w:val="Artref"/>
                <w:lang w:val="ru-RU"/>
              </w:rPr>
              <w:t>5.111  5.226</w:t>
            </w:r>
          </w:p>
        </w:tc>
      </w:tr>
      <w:tr w:rsidR="00FB5E69" w:rsidRPr="00624E15" w14:paraId="1B77BF4E" w14:textId="77777777" w:rsidTr="00FB5E69">
        <w:trPr>
          <w:jc w:val="center"/>
        </w:trPr>
        <w:tc>
          <w:tcPr>
            <w:tcW w:w="1663" w:type="pct"/>
            <w:tcBorders>
              <w:top w:val="single" w:sz="6" w:space="0" w:color="auto"/>
              <w:bottom w:val="nil"/>
              <w:right w:val="nil"/>
            </w:tcBorders>
          </w:tcPr>
          <w:p w14:paraId="65EDC200" w14:textId="77777777" w:rsidR="00FB5E69" w:rsidRPr="00624E15" w:rsidRDefault="00384729" w:rsidP="00FB5E69">
            <w:pPr>
              <w:spacing w:before="20" w:after="20"/>
              <w:ind w:left="170" w:hanging="170"/>
              <w:rPr>
                <w:rStyle w:val="Tablefreq"/>
                <w:szCs w:val="18"/>
              </w:rPr>
            </w:pPr>
            <w:r w:rsidRPr="00624E15">
              <w:rPr>
                <w:rStyle w:val="Tablefreq"/>
                <w:szCs w:val="18"/>
              </w:rPr>
              <w:t>156,8125−156,8375</w:t>
            </w:r>
          </w:p>
          <w:p w14:paraId="6D386E96" w14:textId="77777777" w:rsidR="00FB5E69" w:rsidRPr="00624E15" w:rsidRDefault="00384729" w:rsidP="00FB5E69">
            <w:pPr>
              <w:spacing w:before="20" w:after="20"/>
              <w:ind w:left="170" w:hanging="170"/>
              <w:rPr>
                <w:rStyle w:val="Tablefreq"/>
                <w:b w:val="0"/>
                <w:bCs/>
                <w:szCs w:val="18"/>
              </w:rPr>
            </w:pPr>
            <w:r w:rsidRPr="00624E15">
              <w:rPr>
                <w:rStyle w:val="Tablefreq"/>
                <w:b w:val="0"/>
                <w:bCs/>
                <w:szCs w:val="18"/>
              </w:rPr>
              <w:t>МОРСКАЯ ПОДВИЖНАЯ</w:t>
            </w:r>
          </w:p>
          <w:p w14:paraId="358EC6BA" w14:textId="1DC6BD11" w:rsidR="00FB5E69" w:rsidRPr="00B94768" w:rsidRDefault="00384729" w:rsidP="00B94768">
            <w:pPr>
              <w:spacing w:before="20" w:after="20"/>
              <w:ind w:left="170" w:hanging="170"/>
              <w:jc w:val="left"/>
              <w:rPr>
                <w:rStyle w:val="Tablefreq"/>
                <w:b w:val="0"/>
                <w:bCs/>
                <w:szCs w:val="18"/>
              </w:rPr>
            </w:pPr>
            <w:r w:rsidRPr="00624E15">
              <w:rPr>
                <w:rStyle w:val="Tablefreq"/>
                <w:b w:val="0"/>
                <w:bCs/>
                <w:szCs w:val="18"/>
              </w:rPr>
              <w:t xml:space="preserve">Подвижная спутниковая </w:t>
            </w:r>
            <w:r w:rsidRPr="00624E15">
              <w:rPr>
                <w:rStyle w:val="Tablefreq"/>
                <w:b w:val="0"/>
                <w:bCs/>
                <w:szCs w:val="18"/>
              </w:rPr>
              <w:br/>
              <w:t>(Земля-космос)</w:t>
            </w:r>
          </w:p>
        </w:tc>
        <w:tc>
          <w:tcPr>
            <w:tcW w:w="1579" w:type="pct"/>
            <w:gridSpan w:val="3"/>
            <w:tcBorders>
              <w:top w:val="single" w:sz="6" w:space="0" w:color="auto"/>
              <w:left w:val="single" w:sz="6" w:space="0" w:color="auto"/>
              <w:bottom w:val="nil"/>
              <w:right w:val="single" w:sz="4" w:space="0" w:color="auto"/>
            </w:tcBorders>
          </w:tcPr>
          <w:p w14:paraId="416A8F0F" w14:textId="77777777" w:rsidR="00FB5E69" w:rsidRPr="00624E15" w:rsidRDefault="00384729" w:rsidP="00FB5E69">
            <w:pPr>
              <w:tabs>
                <w:tab w:val="clear" w:pos="1134"/>
                <w:tab w:val="clear" w:pos="1871"/>
                <w:tab w:val="clear" w:pos="2268"/>
                <w:tab w:val="left" w:pos="170"/>
                <w:tab w:val="left" w:pos="567"/>
                <w:tab w:val="left" w:pos="737"/>
                <w:tab w:val="left" w:pos="2977"/>
                <w:tab w:val="left" w:pos="3266"/>
              </w:tabs>
              <w:spacing w:before="20" w:after="20"/>
              <w:ind w:left="113" w:hanging="113"/>
              <w:rPr>
                <w:rStyle w:val="Tablefreq"/>
                <w:szCs w:val="18"/>
              </w:rPr>
            </w:pPr>
            <w:r w:rsidRPr="00624E15">
              <w:rPr>
                <w:rStyle w:val="Tablefreq"/>
                <w:szCs w:val="18"/>
              </w:rPr>
              <w:t>156,8125−156,8375</w:t>
            </w:r>
          </w:p>
          <w:p w14:paraId="2FFF02D9" w14:textId="77777777" w:rsidR="00FB5E69" w:rsidRPr="00624E15" w:rsidRDefault="00384729" w:rsidP="00FB5E69">
            <w:pPr>
              <w:tabs>
                <w:tab w:val="clear" w:pos="1134"/>
                <w:tab w:val="clear" w:pos="1871"/>
                <w:tab w:val="clear" w:pos="2268"/>
                <w:tab w:val="left" w:pos="170"/>
                <w:tab w:val="left" w:pos="567"/>
                <w:tab w:val="left" w:pos="737"/>
                <w:tab w:val="left" w:pos="2977"/>
                <w:tab w:val="left" w:pos="3266"/>
              </w:tabs>
              <w:spacing w:before="20" w:after="20"/>
              <w:ind w:left="113" w:hanging="113"/>
              <w:rPr>
                <w:rStyle w:val="Tablefreq"/>
                <w:b w:val="0"/>
                <w:bCs/>
                <w:szCs w:val="18"/>
              </w:rPr>
            </w:pPr>
            <w:r w:rsidRPr="00624E15">
              <w:rPr>
                <w:rStyle w:val="Tablefreq"/>
                <w:b w:val="0"/>
                <w:bCs/>
                <w:szCs w:val="18"/>
              </w:rPr>
              <w:t>МОРСКАЯ ПОДВИЖНАЯ</w:t>
            </w:r>
          </w:p>
          <w:p w14:paraId="651D14D9" w14:textId="77777777" w:rsidR="00FB5E69" w:rsidRPr="00624E15" w:rsidRDefault="00384729" w:rsidP="00B9782B">
            <w:pPr>
              <w:tabs>
                <w:tab w:val="clear" w:pos="1134"/>
                <w:tab w:val="clear" w:pos="1871"/>
                <w:tab w:val="clear" w:pos="2268"/>
                <w:tab w:val="left" w:pos="170"/>
                <w:tab w:val="left" w:pos="567"/>
                <w:tab w:val="left" w:pos="737"/>
                <w:tab w:val="left" w:pos="2977"/>
                <w:tab w:val="left" w:pos="3266"/>
              </w:tabs>
              <w:spacing w:before="20" w:after="20"/>
              <w:ind w:left="113" w:hanging="113"/>
              <w:jc w:val="left"/>
              <w:rPr>
                <w:rStyle w:val="Tablefreq"/>
                <w:b w:val="0"/>
                <w:bCs/>
                <w:szCs w:val="18"/>
              </w:rPr>
            </w:pPr>
            <w:r w:rsidRPr="00624E15">
              <w:rPr>
                <w:rStyle w:val="Tablefreq"/>
                <w:b w:val="0"/>
                <w:bCs/>
                <w:szCs w:val="18"/>
              </w:rPr>
              <w:t>ПОДВИЖНАЯ СПУТНИКОВАЯ (Земля-космос)</w:t>
            </w:r>
          </w:p>
        </w:tc>
        <w:tc>
          <w:tcPr>
            <w:tcW w:w="1758" w:type="pct"/>
            <w:gridSpan w:val="2"/>
            <w:tcBorders>
              <w:top w:val="single" w:sz="6" w:space="0" w:color="auto"/>
              <w:left w:val="single" w:sz="4" w:space="0" w:color="auto"/>
              <w:bottom w:val="nil"/>
            </w:tcBorders>
          </w:tcPr>
          <w:p w14:paraId="27B5B6C1" w14:textId="77777777" w:rsidR="00FB5E69" w:rsidRPr="00624E15" w:rsidRDefault="00384729" w:rsidP="00FB5E69">
            <w:pPr>
              <w:tabs>
                <w:tab w:val="clear" w:pos="1134"/>
                <w:tab w:val="clear" w:pos="1871"/>
                <w:tab w:val="clear" w:pos="2268"/>
                <w:tab w:val="left" w:pos="170"/>
                <w:tab w:val="left" w:pos="567"/>
                <w:tab w:val="left" w:pos="737"/>
                <w:tab w:val="left" w:pos="2977"/>
                <w:tab w:val="left" w:pos="3266"/>
              </w:tabs>
              <w:spacing w:before="20" w:after="20"/>
              <w:ind w:left="113" w:hanging="113"/>
              <w:rPr>
                <w:rStyle w:val="Tablefreq"/>
                <w:szCs w:val="18"/>
              </w:rPr>
            </w:pPr>
            <w:r w:rsidRPr="00624E15">
              <w:rPr>
                <w:rStyle w:val="Tablefreq"/>
                <w:szCs w:val="18"/>
              </w:rPr>
              <w:t>156,8125−156,8375</w:t>
            </w:r>
          </w:p>
          <w:p w14:paraId="0130CF80" w14:textId="77777777" w:rsidR="00FB5E69" w:rsidRPr="00624E15" w:rsidRDefault="00384729" w:rsidP="00FB5E69">
            <w:pPr>
              <w:tabs>
                <w:tab w:val="clear" w:pos="1134"/>
                <w:tab w:val="clear" w:pos="1871"/>
                <w:tab w:val="clear" w:pos="2268"/>
                <w:tab w:val="left" w:pos="170"/>
                <w:tab w:val="left" w:pos="567"/>
                <w:tab w:val="left" w:pos="737"/>
                <w:tab w:val="left" w:pos="2977"/>
                <w:tab w:val="left" w:pos="3266"/>
              </w:tabs>
              <w:spacing w:before="20" w:after="20"/>
              <w:ind w:left="113" w:hanging="113"/>
              <w:rPr>
                <w:rStyle w:val="Tablefreq"/>
                <w:b w:val="0"/>
                <w:bCs/>
                <w:szCs w:val="18"/>
              </w:rPr>
            </w:pPr>
            <w:r w:rsidRPr="00624E15">
              <w:rPr>
                <w:rStyle w:val="Tablefreq"/>
                <w:b w:val="0"/>
                <w:bCs/>
                <w:szCs w:val="18"/>
              </w:rPr>
              <w:t>МОРСКАЯ ПОДВИЖНАЯ</w:t>
            </w:r>
          </w:p>
          <w:p w14:paraId="48951C9E" w14:textId="77777777" w:rsidR="00FB5E69" w:rsidRPr="00624E15" w:rsidRDefault="00384729" w:rsidP="00FB5E69">
            <w:pPr>
              <w:tabs>
                <w:tab w:val="clear" w:pos="1134"/>
                <w:tab w:val="clear" w:pos="1871"/>
                <w:tab w:val="clear" w:pos="2268"/>
                <w:tab w:val="left" w:pos="170"/>
                <w:tab w:val="left" w:pos="567"/>
                <w:tab w:val="left" w:pos="737"/>
                <w:tab w:val="left" w:pos="2977"/>
                <w:tab w:val="left" w:pos="3266"/>
              </w:tabs>
              <w:spacing w:before="20" w:after="20"/>
              <w:ind w:left="113" w:hanging="113"/>
              <w:rPr>
                <w:rStyle w:val="Tablefreq"/>
                <w:szCs w:val="18"/>
              </w:rPr>
            </w:pPr>
            <w:r w:rsidRPr="00624E15">
              <w:rPr>
                <w:rStyle w:val="Tablefreq"/>
                <w:b w:val="0"/>
                <w:bCs/>
                <w:szCs w:val="18"/>
              </w:rPr>
              <w:t>Подвижная спутниковая (Земля-космос)</w:t>
            </w:r>
          </w:p>
        </w:tc>
      </w:tr>
      <w:tr w:rsidR="00FB5E69" w:rsidRPr="00624E15" w14:paraId="180E8FEF" w14:textId="77777777" w:rsidTr="00FB5E69">
        <w:trPr>
          <w:jc w:val="center"/>
        </w:trPr>
        <w:tc>
          <w:tcPr>
            <w:tcW w:w="1663" w:type="pct"/>
            <w:tcBorders>
              <w:top w:val="nil"/>
              <w:bottom w:val="single" w:sz="6" w:space="0" w:color="auto"/>
              <w:right w:val="nil"/>
            </w:tcBorders>
          </w:tcPr>
          <w:p w14:paraId="5BF2D379" w14:textId="77777777" w:rsidR="00FB5E69" w:rsidRPr="00624E15" w:rsidRDefault="00384729" w:rsidP="00FB5E69">
            <w:pPr>
              <w:spacing w:before="20" w:after="20"/>
              <w:ind w:left="170" w:hanging="170"/>
              <w:rPr>
                <w:rStyle w:val="Tablefreq"/>
                <w:szCs w:val="18"/>
              </w:rPr>
            </w:pPr>
            <w:r w:rsidRPr="00624E15">
              <w:rPr>
                <w:rStyle w:val="Artref"/>
                <w:bCs w:val="0"/>
                <w:lang w:val="ru-RU"/>
              </w:rPr>
              <w:t>5.111  5.226  5.228</w:t>
            </w:r>
          </w:p>
        </w:tc>
        <w:tc>
          <w:tcPr>
            <w:tcW w:w="1579" w:type="pct"/>
            <w:gridSpan w:val="3"/>
            <w:tcBorders>
              <w:top w:val="nil"/>
              <w:left w:val="single" w:sz="6" w:space="0" w:color="auto"/>
              <w:bottom w:val="single" w:sz="6" w:space="0" w:color="auto"/>
              <w:right w:val="single" w:sz="4" w:space="0" w:color="auto"/>
            </w:tcBorders>
          </w:tcPr>
          <w:p w14:paraId="0DA7B562" w14:textId="77777777" w:rsidR="00FB5E69" w:rsidRPr="00624E15" w:rsidRDefault="00384729" w:rsidP="00FB5E69">
            <w:pPr>
              <w:tabs>
                <w:tab w:val="clear" w:pos="1134"/>
                <w:tab w:val="clear" w:pos="1871"/>
                <w:tab w:val="clear" w:pos="2268"/>
                <w:tab w:val="left" w:pos="170"/>
                <w:tab w:val="left" w:pos="567"/>
                <w:tab w:val="left" w:pos="737"/>
                <w:tab w:val="left" w:pos="2977"/>
                <w:tab w:val="left" w:pos="3266"/>
              </w:tabs>
              <w:spacing w:before="20" w:after="20"/>
              <w:ind w:left="113" w:hanging="113"/>
              <w:rPr>
                <w:rStyle w:val="Artref"/>
                <w:lang w:val="ru-RU"/>
              </w:rPr>
            </w:pPr>
            <w:r w:rsidRPr="00624E15">
              <w:rPr>
                <w:rStyle w:val="Artref"/>
                <w:lang w:val="ru-RU"/>
              </w:rPr>
              <w:t>5.111  5.226  5.228</w:t>
            </w:r>
          </w:p>
        </w:tc>
        <w:tc>
          <w:tcPr>
            <w:tcW w:w="1758" w:type="pct"/>
            <w:gridSpan w:val="2"/>
            <w:tcBorders>
              <w:top w:val="nil"/>
              <w:left w:val="single" w:sz="4" w:space="0" w:color="auto"/>
              <w:bottom w:val="single" w:sz="6" w:space="0" w:color="auto"/>
            </w:tcBorders>
          </w:tcPr>
          <w:p w14:paraId="75E61DB5" w14:textId="77777777" w:rsidR="00FB5E69" w:rsidRPr="00624E15" w:rsidRDefault="00384729" w:rsidP="00FB5E69">
            <w:pPr>
              <w:tabs>
                <w:tab w:val="clear" w:pos="1134"/>
                <w:tab w:val="clear" w:pos="1871"/>
                <w:tab w:val="clear" w:pos="2268"/>
                <w:tab w:val="left" w:pos="170"/>
                <w:tab w:val="left" w:pos="567"/>
                <w:tab w:val="left" w:pos="737"/>
                <w:tab w:val="left" w:pos="2977"/>
                <w:tab w:val="left" w:pos="3266"/>
              </w:tabs>
              <w:spacing w:before="20" w:after="20"/>
              <w:ind w:left="113" w:hanging="113"/>
              <w:rPr>
                <w:rStyle w:val="Artref"/>
                <w:lang w:val="ru-RU"/>
              </w:rPr>
            </w:pPr>
            <w:r w:rsidRPr="00624E15">
              <w:rPr>
                <w:rStyle w:val="Artref"/>
                <w:lang w:val="ru-RU"/>
              </w:rPr>
              <w:t>5.111  5.226  5.228</w:t>
            </w:r>
          </w:p>
        </w:tc>
      </w:tr>
    </w:tbl>
    <w:p w14:paraId="58B54B34" w14:textId="26624E3E" w:rsidR="00365FB6" w:rsidRDefault="00365FB6" w:rsidP="00B9782B">
      <w:pPr>
        <w:rPr>
          <w:rFonts w:eastAsia="SimSun"/>
        </w:rPr>
      </w:pPr>
    </w:p>
    <w:p w14:paraId="24606589" w14:textId="58B4F09C" w:rsidR="009E1B9F" w:rsidRDefault="009E1B9F" w:rsidP="00B9782B">
      <w:pPr>
        <w:rPr>
          <w:rFonts w:eastAsia="SimSun"/>
        </w:rPr>
      </w:pPr>
    </w:p>
    <w:p w14:paraId="307F7A3F" w14:textId="617C6673" w:rsidR="009E1B9F" w:rsidRDefault="009E1B9F" w:rsidP="00B9782B">
      <w:pPr>
        <w:rPr>
          <w:rFonts w:eastAsia="SimSun"/>
        </w:rPr>
      </w:pPr>
    </w:p>
    <w:p w14:paraId="7C733320" w14:textId="77777777" w:rsidR="009E1B9F" w:rsidRDefault="009E1B9F" w:rsidP="00B9782B">
      <w:pPr>
        <w:rPr>
          <w:rFonts w:eastAsia="SimSun"/>
        </w:rPr>
      </w:pPr>
    </w:p>
    <w:p w14:paraId="4B265921" w14:textId="77777777" w:rsidR="00B9782B" w:rsidRPr="00CF484B" w:rsidRDefault="00B9782B" w:rsidP="00B9782B">
      <w:pPr>
        <w:rPr>
          <w:rFonts w:eastAsia="SimSun"/>
        </w:rPr>
      </w:pPr>
      <w:r w:rsidRPr="00CF484B">
        <w:rPr>
          <w:rFonts w:eastAsia="SimSun"/>
        </w:rPr>
        <w:br w:type="page"/>
      </w:r>
    </w:p>
    <w:p w14:paraId="6A4858DB" w14:textId="77777777" w:rsidR="00FB5E69" w:rsidRPr="00624E15" w:rsidRDefault="00384729" w:rsidP="00FB5E69">
      <w:pPr>
        <w:pStyle w:val="Note"/>
        <w:rPr>
          <w:lang w:val="ru-RU"/>
        </w:rPr>
      </w:pPr>
      <w:r w:rsidRPr="00624E15">
        <w:rPr>
          <w:rStyle w:val="Artdef"/>
          <w:lang w:val="ru-RU"/>
        </w:rPr>
        <w:lastRenderedPageBreak/>
        <w:t>5.218</w:t>
      </w:r>
      <w:r w:rsidRPr="00624E15">
        <w:rPr>
          <w:lang w:val="ru-RU"/>
        </w:rPr>
        <w:tab/>
      </w:r>
      <w:r w:rsidRPr="00624E15">
        <w:rPr>
          <w:i/>
          <w:iCs/>
          <w:lang w:val="ru-RU"/>
        </w:rPr>
        <w:t>Дополнительное распределение</w:t>
      </w:r>
      <w:r w:rsidRPr="00624E15">
        <w:rPr>
          <w:lang w:val="ru-RU"/>
        </w:rPr>
        <w:t>:  полоса 148–149,9 МГц распределена также службе космической эксплуатации (Земля-космос) на первичной основе при условии согласия, получаемого по п. </w:t>
      </w:r>
      <w:r w:rsidRPr="00624E15">
        <w:rPr>
          <w:b/>
          <w:bCs/>
          <w:lang w:val="ru-RU"/>
        </w:rPr>
        <w:t>9.21</w:t>
      </w:r>
      <w:r w:rsidRPr="00624E15">
        <w:rPr>
          <w:lang w:val="ru-RU"/>
        </w:rPr>
        <w:t>. Ширина полосы отдельной передачи не должна превышать ±25 кГц.</w:t>
      </w:r>
    </w:p>
    <w:p w14:paraId="7485C590" w14:textId="754761E6" w:rsidR="00FB5E69" w:rsidRPr="00B4505C" w:rsidRDefault="00384729" w:rsidP="00FB5E69">
      <w:pPr>
        <w:pStyle w:val="Note"/>
        <w:rPr>
          <w:rStyle w:val="NoteChar"/>
          <w:lang w:val="ru-RU"/>
        </w:rPr>
      </w:pPr>
      <w:r w:rsidRPr="00B4505C">
        <w:rPr>
          <w:rStyle w:val="Artdef"/>
          <w:lang w:val="ru-RU"/>
        </w:rPr>
        <w:t>5.218</w:t>
      </w:r>
      <w:r w:rsidRPr="00B4505C">
        <w:rPr>
          <w:rStyle w:val="Artdef"/>
          <w:lang w:val="en-US"/>
        </w:rPr>
        <w:t>A</w:t>
      </w:r>
      <w:r w:rsidRPr="00B4505C">
        <w:rPr>
          <w:lang w:val="ru-RU"/>
        </w:rPr>
        <w:tab/>
        <w:t>Полоса частот 148−149,9 МГц в службе космической эксплуатации (Земля-космос) может использоваться негеостационарными спутниковыми системами со спутниками, осуществляющими непродолжительные полеты. Негеостационарные спутниковые системы службы космической эксплуатации, используемые для непродолжительных полетов в соответствии с Резолюцией</w:t>
      </w:r>
      <w:r w:rsidRPr="00B4505C">
        <w:rPr>
          <w:lang w:val="en-US"/>
        </w:rPr>
        <w:t> </w:t>
      </w:r>
      <w:r w:rsidRPr="00B4505C">
        <w:rPr>
          <w:b/>
          <w:bCs/>
          <w:lang w:val="ru-RU"/>
        </w:rPr>
        <w:t>32 (ВКР</w:t>
      </w:r>
      <w:r w:rsidRPr="00B4505C">
        <w:rPr>
          <w:b/>
          <w:bCs/>
          <w:lang w:val="ru-RU"/>
        </w:rPr>
        <w:noBreakHyphen/>
        <w:t>19)</w:t>
      </w:r>
      <w:r w:rsidR="0023729C">
        <w:rPr>
          <w:rStyle w:val="FootnoteReference"/>
          <w:lang w:val="ru-RU"/>
        </w:rPr>
        <w:footnoteReference w:customMarkFollows="1" w:id="14"/>
        <w:t>*</w:t>
      </w:r>
      <w:r w:rsidRPr="00B4505C">
        <w:rPr>
          <w:lang w:val="ru-RU"/>
        </w:rPr>
        <w:t xml:space="preserve"> Регламента радиосвязи, не подпадают под действие положения </w:t>
      </w:r>
      <w:r w:rsidRPr="00B4505C">
        <w:rPr>
          <w:rStyle w:val="NoteChar"/>
          <w:lang w:val="ru-RU"/>
        </w:rPr>
        <w:t>п. </w:t>
      </w:r>
      <w:r w:rsidRPr="00B4505C">
        <w:rPr>
          <w:rStyle w:val="NoteChar"/>
          <w:b/>
          <w:lang w:val="ru-RU"/>
        </w:rPr>
        <w:t xml:space="preserve">9.21 </w:t>
      </w:r>
      <w:r w:rsidRPr="00B4505C">
        <w:rPr>
          <w:lang w:val="ru-RU"/>
        </w:rPr>
        <w:t xml:space="preserve">о достижении </w:t>
      </w:r>
      <w:r w:rsidRPr="00B4505C">
        <w:rPr>
          <w:iCs/>
          <w:lang w:val="ru-RU"/>
        </w:rPr>
        <w:t>согласия</w:t>
      </w:r>
      <w:r w:rsidRPr="00B4505C">
        <w:rPr>
          <w:rStyle w:val="NoteChar"/>
          <w:bCs/>
          <w:lang w:val="ru-RU"/>
        </w:rPr>
        <w:t>.</w:t>
      </w:r>
      <w:r w:rsidRPr="00B4505C">
        <w:rPr>
          <w:rStyle w:val="NoteChar"/>
          <w:b/>
          <w:lang w:val="ru-RU"/>
        </w:rPr>
        <w:t xml:space="preserve"> </w:t>
      </w:r>
      <w:r w:rsidRPr="00B4505C">
        <w:rPr>
          <w:rStyle w:val="NoteChar"/>
          <w:bCs/>
          <w:lang w:val="ru-RU"/>
        </w:rPr>
        <w:t>На этапе координации применяются также положения пп.</w:t>
      </w:r>
      <w:r w:rsidRPr="00B4505C">
        <w:rPr>
          <w:rStyle w:val="NoteChar"/>
          <w:b/>
          <w:lang w:val="ru-RU"/>
        </w:rPr>
        <w:t> </w:t>
      </w:r>
      <w:r w:rsidRPr="00B4505C">
        <w:rPr>
          <w:b/>
          <w:bCs/>
          <w:lang w:val="ru-RU"/>
        </w:rPr>
        <w:t>9.17</w:t>
      </w:r>
      <w:r w:rsidRPr="00B4505C">
        <w:rPr>
          <w:lang w:val="ru-RU"/>
        </w:rPr>
        <w:t xml:space="preserve"> и </w:t>
      </w:r>
      <w:r w:rsidRPr="00B4505C">
        <w:rPr>
          <w:b/>
          <w:bCs/>
          <w:lang w:val="ru-RU"/>
        </w:rPr>
        <w:t>9.18</w:t>
      </w:r>
      <w:r w:rsidRPr="00B4505C">
        <w:rPr>
          <w:rStyle w:val="NoteChar"/>
          <w:lang w:val="ru-RU"/>
        </w:rPr>
        <w:t xml:space="preserve">. При использовании полосы частот 148−149,9 МГц негеостационарные спутниковые системы, осуществляющие непродолжительные полеты, не должны создавать неприемлемых помех существующим первичным службам, или требовать защиты от существующих первичных служб, работающих в данной полосе частот, а также не должны налагать дополнительных ограничений на службу космической эксплуатации и подвижную спутниковую службу. Кроме того, земные станции негеостационарных спутниковых систем службы космической эксплуатации, используемых для непродолжительных полетов, </w:t>
      </w:r>
      <w:r w:rsidRPr="00B4505C">
        <w:rPr>
          <w:lang w:val="ru-RU"/>
        </w:rPr>
        <w:t>в полосе частот 148−149,9 МГц, должны эксплуатироваться таким образом, чтобы плотность потока мощности не превышала −149 дБ(Вт/(м</w:t>
      </w:r>
      <w:r w:rsidRPr="00B4505C">
        <w:rPr>
          <w:vertAlign w:val="superscript"/>
          <w:lang w:val="ru-RU"/>
        </w:rPr>
        <w:t>2</w:t>
      </w:r>
      <w:r w:rsidRPr="00B4505C">
        <w:rPr>
          <w:lang w:val="ru-RU"/>
        </w:rPr>
        <w:t> </w:t>
      </w:r>
      <w:r w:rsidRPr="00B4505C">
        <w:rPr>
          <w:lang w:val="ru-RU"/>
        </w:rPr>
        <w:sym w:font="Symbol" w:char="F0D7"/>
      </w:r>
      <w:r w:rsidRPr="00B4505C">
        <w:rPr>
          <w:lang w:val="ru-RU"/>
        </w:rPr>
        <w:t xml:space="preserve"> 4 кГц)) в течение более чем 1% времени на границе территорий следующих стран: </w:t>
      </w:r>
      <w:r w:rsidRPr="00B4505C">
        <w:rPr>
          <w:iCs/>
          <w:szCs w:val="24"/>
          <w:lang w:val="ru-RU"/>
        </w:rPr>
        <w:t>Армения, Азербайджан, Беларусь, Китай, Республика Корея, Куба, Российская Федерация, Индия, Исламская Республика Иран, Япония, Казахстан, Малайзия, Узбекистан, Кыргызстан, Таиланд и Вьетнам</w:t>
      </w:r>
      <w:r w:rsidRPr="00B4505C">
        <w:rPr>
          <w:iCs/>
          <w:lang w:val="ru-RU"/>
        </w:rPr>
        <w:t>. В случае если этот предел плотности потока мощности будет превышен, требуется получение согласия стран в соответствии с п. </w:t>
      </w:r>
      <w:r w:rsidRPr="00B4505C">
        <w:rPr>
          <w:b/>
          <w:bCs/>
          <w:iCs/>
          <w:lang w:val="ru-RU"/>
        </w:rPr>
        <w:t>9.21</w:t>
      </w:r>
      <w:r w:rsidRPr="00B4505C">
        <w:rPr>
          <w:iCs/>
          <w:lang w:val="ru-RU"/>
        </w:rPr>
        <w:t>, упомянутых в этом примечании</w:t>
      </w:r>
      <w:r w:rsidRPr="00B4505C">
        <w:rPr>
          <w:lang w:val="ru-RU"/>
        </w:rPr>
        <w:t>.</w:t>
      </w:r>
      <w:r w:rsidRPr="00B4505C">
        <w:rPr>
          <w:rStyle w:val="Artref"/>
        </w:rPr>
        <w:t>     </w:t>
      </w:r>
      <w:r w:rsidRPr="00B4505C">
        <w:rPr>
          <w:sz w:val="16"/>
          <w:szCs w:val="12"/>
          <w:lang w:val="ru-RU"/>
        </w:rPr>
        <w:t>(ВКР</w:t>
      </w:r>
      <w:r w:rsidRPr="00B4505C">
        <w:rPr>
          <w:sz w:val="16"/>
          <w:szCs w:val="12"/>
          <w:lang w:val="ru-RU"/>
        </w:rPr>
        <w:noBreakHyphen/>
        <w:t>19)</w:t>
      </w:r>
    </w:p>
    <w:p w14:paraId="4AF916C1" w14:textId="15AD3A73" w:rsidR="00FB5E69" w:rsidRPr="00B4505C" w:rsidRDefault="00384729" w:rsidP="00FB5E69">
      <w:pPr>
        <w:pStyle w:val="Note"/>
        <w:rPr>
          <w:lang w:val="ru-RU"/>
        </w:rPr>
      </w:pPr>
      <w:r w:rsidRPr="00B4505C">
        <w:rPr>
          <w:rStyle w:val="Artdef"/>
          <w:lang w:val="ru-RU"/>
        </w:rPr>
        <w:t>5.219</w:t>
      </w:r>
      <w:r w:rsidRPr="00B4505C">
        <w:rPr>
          <w:lang w:val="ru-RU"/>
        </w:rPr>
        <w:tab/>
        <w:t>При использовании полосы частот 148–149,9 МГц подвижной спутниковой службой должна применяться координация в соответствии с п. </w:t>
      </w:r>
      <w:r w:rsidRPr="00B4505C">
        <w:rPr>
          <w:b/>
          <w:bCs/>
          <w:lang w:val="ru-RU"/>
        </w:rPr>
        <w:t>9.11A</w:t>
      </w:r>
      <w:r w:rsidRPr="00B4505C">
        <w:rPr>
          <w:lang w:val="ru-RU"/>
        </w:rPr>
        <w:t>. Подвижная спутниковая служба не должна ограничивать развитие и использование фиксированной и подвижной служб и службы космической эксплуатации в полосе частот 148</w:t>
      </w:r>
      <w:r w:rsidR="00AD76FC">
        <w:rPr>
          <w:lang w:val="ru-RU"/>
        </w:rPr>
        <w:t>−</w:t>
      </w:r>
      <w:r w:rsidRPr="00B4505C">
        <w:rPr>
          <w:lang w:val="ru-RU"/>
        </w:rPr>
        <w:t>149,9 МГц. При использовании полосы частот 148−149,9 МГц негеостационарными спутниковыми системами службы космической эксплуатации, определенными как совершающие непродолжительные полеты</w:t>
      </w:r>
      <w:r w:rsidRPr="00B4505C">
        <w:rPr>
          <w:szCs w:val="22"/>
          <w:lang w:val="ru-RU"/>
        </w:rPr>
        <w:t>, п. </w:t>
      </w:r>
      <w:r w:rsidRPr="00B4505C">
        <w:rPr>
          <w:b/>
          <w:szCs w:val="22"/>
          <w:lang w:val="ru-RU"/>
        </w:rPr>
        <w:t>9.11A</w:t>
      </w:r>
      <w:r w:rsidRPr="00B4505C">
        <w:rPr>
          <w:bCs/>
          <w:szCs w:val="22"/>
          <w:lang w:val="ru-RU"/>
        </w:rPr>
        <w:t xml:space="preserve"> не применяется</w:t>
      </w:r>
      <w:r w:rsidRPr="00B4505C">
        <w:rPr>
          <w:lang w:val="ru-RU"/>
        </w:rPr>
        <w:t>.</w:t>
      </w:r>
      <w:r w:rsidRPr="00B4505C">
        <w:rPr>
          <w:sz w:val="16"/>
          <w:szCs w:val="16"/>
          <w:lang w:val="ru-RU"/>
        </w:rPr>
        <w:t>     (ВКР-19)</w:t>
      </w:r>
    </w:p>
    <w:p w14:paraId="50EAC440" w14:textId="77777777" w:rsidR="00FB5E69" w:rsidRPr="00624E15" w:rsidRDefault="00384729" w:rsidP="00FB5E69">
      <w:pPr>
        <w:pStyle w:val="Note"/>
        <w:rPr>
          <w:sz w:val="16"/>
          <w:szCs w:val="16"/>
          <w:lang w:val="ru-RU"/>
        </w:rPr>
      </w:pPr>
      <w:r w:rsidRPr="00624E15">
        <w:rPr>
          <w:rStyle w:val="Artdef"/>
          <w:lang w:val="ru-RU"/>
        </w:rPr>
        <w:t>5.220</w:t>
      </w:r>
      <w:r w:rsidRPr="00624E15">
        <w:rPr>
          <w:lang w:val="ru-RU"/>
        </w:rPr>
        <w:tab/>
        <w:t>При использовании полос частот 149,9–150,05 МГц и 399,9–400,05 МГц подвижной спутниковой службой должна применяться координация в соответствии с п. </w:t>
      </w:r>
      <w:r w:rsidRPr="00624E15">
        <w:rPr>
          <w:b/>
          <w:bCs/>
          <w:lang w:val="ru-RU"/>
        </w:rPr>
        <w:t>9.11A</w:t>
      </w:r>
      <w:r w:rsidRPr="00624E15">
        <w:rPr>
          <w:lang w:val="ru-RU"/>
        </w:rPr>
        <w:t>.</w:t>
      </w:r>
      <w:r w:rsidRPr="00624E15">
        <w:rPr>
          <w:sz w:val="16"/>
          <w:szCs w:val="16"/>
          <w:lang w:val="ru-RU"/>
        </w:rPr>
        <w:t>     (ВКР-15)</w:t>
      </w:r>
    </w:p>
    <w:p w14:paraId="5977B8CB" w14:textId="78505245" w:rsidR="00FB5E69" w:rsidRDefault="00384729" w:rsidP="00FB5E69">
      <w:pPr>
        <w:pStyle w:val="Note"/>
        <w:rPr>
          <w:sz w:val="16"/>
          <w:lang w:val="ru-RU"/>
        </w:rPr>
      </w:pPr>
      <w:r w:rsidRPr="00B4505C">
        <w:rPr>
          <w:rStyle w:val="Artdef"/>
          <w:lang w:val="ru-RU"/>
        </w:rPr>
        <w:t>5.221</w:t>
      </w:r>
      <w:r w:rsidRPr="00B4505C">
        <w:rPr>
          <w:lang w:val="ru-RU"/>
        </w:rPr>
        <w:tab/>
      </w:r>
      <w:r w:rsidR="009F3E3A" w:rsidRPr="004F37F4">
        <w:rPr>
          <w:lang w:val="ru-RU"/>
        </w:rPr>
        <w:t>Станции подвижной спутниковой службы в полосе частот 148–149,9 МГц не должны создавать вредных помех или требовать защиты от станций фиксированной или подвижной служб, которые работают в соответствии с Таблицей распределения частот в следующих странах: в Албании, Алжире, Германии, Саудовской Аравии, Австралии, Австрии, Бахрейне, Бангладеш, Барбадосе, Беларуси, Бельгии, Бенине, Боснии и Герцеговине, Ботсване, Брунее</w:t>
      </w:r>
      <w:r w:rsidR="009F3E3A" w:rsidRPr="004F37F4">
        <w:rPr>
          <w:lang w:val="ru-RU"/>
        </w:rPr>
        <w:noBreakHyphen/>
        <w:t>Даруссаламе, Болгарии, Камеруне, Китае, Кипре, Республике Конго, Республике Корея, Кот-д'Ивуаре, Хорватии, на Кубе, в Дании, Джибути, Египте, Объединенных Арабских Эмиратах, Эритрее, Испании, Эстонии, Эсватини, Эфиопии, Российской Федерации, Финляндии, Франции, Габоне, Грузии, Гане, Греции, Гвинее, Гвинее</w:t>
      </w:r>
      <w:r w:rsidR="009F3E3A" w:rsidRPr="004F37F4">
        <w:rPr>
          <w:lang w:val="ru-RU"/>
        </w:rPr>
        <w:noBreakHyphen/>
        <w:t>Бисау, Венгрии, Индии, Исламской Республике Иран, Ирландии, Исландии, Израиле, Италии, на Ямайке, в Японии, Иордании, Казахстане, Кении, Кувейте, Лесото, Латвии, Ливане, Ливии, Лихтенштейне, Литве, Люксембурге, Северной Македонии, Малайзии, Мали, на Мальте, в Мавритании, Молдове, Монголии, Черногории, Мозамбике, Намибии, Норвегии, Новой Зеландии, Омане, Уганде, Узбекистане, Пакистане, Панаме, Папуа-Новой Гвинее, Парагвае, Нидерландах, на Филиппинах, в Польше, Португалии, Катаре, Сирийской Арабской Республике, Турции, Кыргызстане, Корейской Народно-Демократической Республике, Словакии, Румынии, Соединенном Королевстве, Сенегале, Сербии, Сьерра-Леоне, Сингапуре, Словении, Сомали, Судане, Шри</w:t>
      </w:r>
      <w:r w:rsidR="009F3E3A" w:rsidRPr="004F37F4">
        <w:rPr>
          <w:lang w:val="ru-RU"/>
        </w:rPr>
        <w:noBreakHyphen/>
        <w:t>Ланке, Южно-Африканской Республике, Швеции, Швейцарии, Танзании, Чаде, Того, Тонга, Тринидаде и Тобаго, Тунисе, Украине, во Вьетнаме, в Йемене, Замбии и Зимбабве.</w:t>
      </w:r>
      <w:r w:rsidR="009F3E3A" w:rsidRPr="004F37F4">
        <w:rPr>
          <w:sz w:val="16"/>
          <w:szCs w:val="16"/>
          <w:lang w:val="ru-RU"/>
        </w:rPr>
        <w:t>     (ВКР-23</w:t>
      </w:r>
      <w:r w:rsidR="009F3E3A" w:rsidRPr="004F37F4">
        <w:rPr>
          <w:sz w:val="16"/>
          <w:lang w:val="ru-RU"/>
        </w:rPr>
        <w:t>)</w:t>
      </w:r>
    </w:p>
    <w:p w14:paraId="60F93303" w14:textId="77777777" w:rsidR="00FB5E69" w:rsidRPr="00624E15" w:rsidRDefault="00384729" w:rsidP="00FB5E69">
      <w:pPr>
        <w:pStyle w:val="Note"/>
        <w:rPr>
          <w:lang w:val="ru-RU"/>
        </w:rPr>
      </w:pPr>
      <w:r w:rsidRPr="00624E15">
        <w:rPr>
          <w:rStyle w:val="Artdef"/>
          <w:lang w:val="ru-RU"/>
        </w:rPr>
        <w:t>5.222</w:t>
      </w:r>
      <w:r w:rsidRPr="00624E15">
        <w:rPr>
          <w:lang w:val="ru-RU"/>
        </w:rPr>
        <w:tab/>
      </w:r>
      <w:r w:rsidRPr="00624E15">
        <w:rPr>
          <w:sz w:val="16"/>
          <w:szCs w:val="16"/>
          <w:lang w:val="ru-RU"/>
        </w:rPr>
        <w:t>(SUP – ВКР-15)</w:t>
      </w:r>
    </w:p>
    <w:p w14:paraId="5326F02D" w14:textId="77777777" w:rsidR="00FB5E69" w:rsidRPr="00624E15" w:rsidRDefault="00384729" w:rsidP="00FB5E69">
      <w:pPr>
        <w:pStyle w:val="Note"/>
        <w:rPr>
          <w:lang w:val="ru-RU"/>
        </w:rPr>
      </w:pPr>
      <w:r w:rsidRPr="00624E15">
        <w:rPr>
          <w:rStyle w:val="Artdef"/>
          <w:lang w:val="ru-RU"/>
        </w:rPr>
        <w:t>5.223</w:t>
      </w:r>
      <w:r w:rsidRPr="00624E15">
        <w:rPr>
          <w:lang w:val="ru-RU"/>
        </w:rPr>
        <w:tab/>
      </w:r>
      <w:r w:rsidRPr="00624E15">
        <w:rPr>
          <w:sz w:val="16"/>
          <w:szCs w:val="16"/>
          <w:lang w:val="ru-RU"/>
        </w:rPr>
        <w:t>(SUP – ВКР-15)</w:t>
      </w:r>
    </w:p>
    <w:p w14:paraId="17D8D261" w14:textId="77777777" w:rsidR="00FB5E69" w:rsidRPr="00624E15" w:rsidRDefault="00384729" w:rsidP="00FB5E69">
      <w:pPr>
        <w:pStyle w:val="Note"/>
        <w:rPr>
          <w:lang w:val="ru-RU"/>
        </w:rPr>
      </w:pPr>
      <w:r w:rsidRPr="00624E15">
        <w:rPr>
          <w:rStyle w:val="Artdef"/>
          <w:lang w:val="ru-RU"/>
        </w:rPr>
        <w:t>5.224</w:t>
      </w:r>
      <w:r w:rsidRPr="00624E15">
        <w:rPr>
          <w:lang w:val="ru-RU"/>
        </w:rPr>
        <w:tab/>
      </w:r>
      <w:r w:rsidRPr="00624E15">
        <w:rPr>
          <w:sz w:val="16"/>
          <w:szCs w:val="16"/>
          <w:lang w:val="ru-RU"/>
        </w:rPr>
        <w:t>(SUP – ВКР-97)</w:t>
      </w:r>
    </w:p>
    <w:p w14:paraId="740B9985" w14:textId="77777777" w:rsidR="00FB5E69" w:rsidRPr="00624E15" w:rsidRDefault="00384729" w:rsidP="00FB5E69">
      <w:pPr>
        <w:pStyle w:val="Note"/>
        <w:rPr>
          <w:lang w:val="ru-RU"/>
        </w:rPr>
      </w:pPr>
      <w:r w:rsidRPr="00624E15">
        <w:rPr>
          <w:rStyle w:val="Artdef"/>
          <w:lang w:val="ru-RU"/>
        </w:rPr>
        <w:t>5.224A</w:t>
      </w:r>
      <w:r w:rsidRPr="00624E15">
        <w:rPr>
          <w:lang w:val="ru-RU"/>
        </w:rPr>
        <w:tab/>
      </w:r>
      <w:r w:rsidRPr="00624E15">
        <w:rPr>
          <w:sz w:val="16"/>
          <w:szCs w:val="16"/>
          <w:lang w:val="ru-RU"/>
        </w:rPr>
        <w:t>(SUP – ВКР-15)</w:t>
      </w:r>
    </w:p>
    <w:p w14:paraId="7C0D6BB0" w14:textId="77777777" w:rsidR="00FB5E69" w:rsidRPr="00624E15" w:rsidRDefault="00384729" w:rsidP="00FB5E69">
      <w:pPr>
        <w:pStyle w:val="Note"/>
        <w:rPr>
          <w:lang w:val="ru-RU"/>
        </w:rPr>
      </w:pPr>
      <w:r w:rsidRPr="00624E15">
        <w:rPr>
          <w:rStyle w:val="Artdef"/>
          <w:lang w:val="ru-RU"/>
        </w:rPr>
        <w:t>5.224B</w:t>
      </w:r>
      <w:r w:rsidRPr="00624E15">
        <w:rPr>
          <w:lang w:val="ru-RU"/>
        </w:rPr>
        <w:tab/>
      </w:r>
      <w:r w:rsidRPr="00624E15">
        <w:rPr>
          <w:sz w:val="16"/>
          <w:szCs w:val="16"/>
          <w:lang w:val="ru-RU"/>
        </w:rPr>
        <w:t>(SUP – ВКР-15)</w:t>
      </w:r>
    </w:p>
    <w:p w14:paraId="29E94031" w14:textId="77777777" w:rsidR="00FB5E69" w:rsidRPr="00624E15" w:rsidRDefault="00384729" w:rsidP="00FB5E69">
      <w:pPr>
        <w:pStyle w:val="Note"/>
        <w:rPr>
          <w:lang w:val="ru-RU"/>
        </w:rPr>
      </w:pPr>
      <w:r w:rsidRPr="00624E15">
        <w:rPr>
          <w:rStyle w:val="Artdef"/>
          <w:lang w:val="ru-RU"/>
        </w:rPr>
        <w:t>5.225</w:t>
      </w:r>
      <w:r w:rsidRPr="00624E15">
        <w:rPr>
          <w:lang w:val="ru-RU"/>
        </w:rPr>
        <w:tab/>
      </w:r>
      <w:r w:rsidRPr="00624E15">
        <w:rPr>
          <w:i/>
          <w:iCs/>
          <w:lang w:val="ru-RU"/>
        </w:rPr>
        <w:t>Дополнительное распределение</w:t>
      </w:r>
      <w:r w:rsidRPr="00624E15">
        <w:rPr>
          <w:lang w:val="ru-RU"/>
        </w:rPr>
        <w:t>:  в Австралии и Индии полоса 150,05–153 МГц распределена также радиоастрономической службе на первичной основе.</w:t>
      </w:r>
    </w:p>
    <w:p w14:paraId="0EE8A88C" w14:textId="77777777" w:rsidR="009F3E3A" w:rsidRDefault="009F3E3A" w:rsidP="00A44EF9">
      <w:pPr>
        <w:rPr>
          <w:rFonts w:eastAsia="SimSun"/>
        </w:rPr>
      </w:pPr>
    </w:p>
    <w:p w14:paraId="28F11FA4" w14:textId="306E34B4" w:rsidR="00A44EF9" w:rsidRPr="00CF484B" w:rsidRDefault="00A44EF9" w:rsidP="00A44EF9">
      <w:pPr>
        <w:rPr>
          <w:rFonts w:eastAsia="SimSun"/>
        </w:rPr>
      </w:pPr>
      <w:r w:rsidRPr="00CF484B">
        <w:rPr>
          <w:rFonts w:eastAsia="SimSun"/>
        </w:rPr>
        <w:br w:type="page"/>
      </w:r>
    </w:p>
    <w:p w14:paraId="74505803" w14:textId="77777777" w:rsidR="00FB5E69" w:rsidRPr="00624E15" w:rsidRDefault="00384729" w:rsidP="00FB5E69">
      <w:pPr>
        <w:pStyle w:val="Note"/>
        <w:rPr>
          <w:sz w:val="16"/>
          <w:szCs w:val="16"/>
          <w:lang w:val="ru-RU"/>
        </w:rPr>
      </w:pPr>
      <w:r w:rsidRPr="00624E15">
        <w:rPr>
          <w:rStyle w:val="Artdef"/>
          <w:lang w:val="ru-RU"/>
        </w:rPr>
        <w:lastRenderedPageBreak/>
        <w:t>5.225A</w:t>
      </w:r>
      <w:r w:rsidRPr="00624E15">
        <w:rPr>
          <w:lang w:val="ru-RU"/>
        </w:rPr>
        <w:tab/>
      </w:r>
      <w:r w:rsidRPr="00624E15">
        <w:rPr>
          <w:i/>
          <w:iCs/>
          <w:lang w:val="ru-RU"/>
        </w:rPr>
        <w:t>Дополнительное распределение</w:t>
      </w:r>
      <w:r w:rsidRPr="00624E15">
        <w:rPr>
          <w:lang w:val="ru-RU"/>
        </w:rPr>
        <w:t xml:space="preserve">:  в Алжире, Армении, Азербайджане, Беларуси, Китае, Российской Федерации, Франции, Исламской Республике Иран, Казахстане, Узбекистане, Кыргызстане, Таджикистане, Туркменистане, Украине и во Вьетнаме полоса частот 154−156 МГц распределена также радиолокационной службе на первичной основе. Использование полосы частот 154−156 МГц радиолокационной службой должно ограничиваться системами обнаружения космических объектов, работающими из наземных местоположений. Эксплуатация станций радиолокационной службы в полосе частот 154−156 МГц должна осуществляться при условии согласия, получаемого в соответствии с п. </w:t>
      </w:r>
      <w:r w:rsidRPr="00624E15">
        <w:rPr>
          <w:b/>
          <w:bCs/>
          <w:lang w:val="ru-RU"/>
        </w:rPr>
        <w:t>9.21</w:t>
      </w:r>
      <w:r w:rsidRPr="00624E15">
        <w:rPr>
          <w:lang w:val="ru-RU"/>
        </w:rPr>
        <w:t>. Для определения потенциально затрагиваемых администраций в Районе 1 должно использоваться мгновенное значение напряженности поля 12 дБ (мкВ/м) для 10% времени, создаваемой на высоте 10 м над уровнем земной поверхности в эталонной полосе частот 25 кГц на границе территории любой другой администрации. Для определения потенциально затрагиваемых администраций в Районе 3 должно использоваться значение отношения помеха/шум (</w:t>
      </w:r>
      <w:r w:rsidRPr="00624E15">
        <w:rPr>
          <w:i/>
          <w:iCs/>
          <w:lang w:val="ru-RU"/>
        </w:rPr>
        <w:t>I</w:t>
      </w:r>
      <w:r w:rsidRPr="00624E15">
        <w:rPr>
          <w:lang w:val="ru-RU"/>
        </w:rPr>
        <w:t>/</w:t>
      </w:r>
      <w:r w:rsidRPr="00624E15">
        <w:rPr>
          <w:i/>
          <w:iCs/>
          <w:lang w:val="ru-RU"/>
        </w:rPr>
        <w:t>N)</w:t>
      </w:r>
      <w:r w:rsidRPr="00624E15">
        <w:rPr>
          <w:lang w:val="ru-RU"/>
        </w:rPr>
        <w:t>, равное −6 дБ (</w:t>
      </w:r>
      <w:r w:rsidRPr="00624E15">
        <w:rPr>
          <w:i/>
          <w:iCs/>
          <w:lang w:val="ru-RU"/>
        </w:rPr>
        <w:t>N</w:t>
      </w:r>
      <w:r w:rsidRPr="00624E15">
        <w:rPr>
          <w:lang w:val="ru-RU"/>
        </w:rPr>
        <w:t> = −161 дБВт/4 кГц) или −10 дБ для применений с более высокими требованиями защиты, таких как обеспечение общественной безопасности и оказание помощи при бедствиях (PPDR (</w:t>
      </w:r>
      <w:r w:rsidRPr="00624E15">
        <w:rPr>
          <w:i/>
          <w:iCs/>
          <w:lang w:val="ru-RU"/>
        </w:rPr>
        <w:t>N</w:t>
      </w:r>
      <w:r w:rsidRPr="00624E15">
        <w:rPr>
          <w:lang w:val="ru-RU"/>
        </w:rPr>
        <w:t> = −161 дБВт/4 кГц)) для 1% времени, создаваемого на высоте 60 м над уровнем земной поверхности на границе территории любой другой администрации. В полосах частот 156,7625−156,8375 МГц, 156,5125−156,5375 МГц, 161,9625−161,9875 МГц, 162,0125−162,0375 МГц э.и.и.м. внеполосных излучений радаров обзора космического пространства не должна превышать −16 дБВт. Частотные присвоения радиолокационной службе согласно данному распределению в Украине не должны использоваться без согласия Молдовы.</w:t>
      </w:r>
      <w:r w:rsidRPr="00624E15">
        <w:rPr>
          <w:sz w:val="16"/>
          <w:szCs w:val="16"/>
          <w:lang w:val="ru-RU"/>
        </w:rPr>
        <w:t>     (ВКР-12)</w:t>
      </w:r>
    </w:p>
    <w:p w14:paraId="494D5E7B" w14:textId="77777777" w:rsidR="00FB5E69" w:rsidRPr="00624E15" w:rsidRDefault="00384729" w:rsidP="00FB5E69">
      <w:pPr>
        <w:pStyle w:val="Note"/>
        <w:rPr>
          <w:lang w:val="ru-RU"/>
        </w:rPr>
      </w:pPr>
      <w:r w:rsidRPr="00624E15">
        <w:rPr>
          <w:rStyle w:val="Artdef"/>
          <w:lang w:val="ru-RU"/>
        </w:rPr>
        <w:t>5.226</w:t>
      </w:r>
      <w:r w:rsidRPr="00624E15">
        <w:rPr>
          <w:lang w:val="ru-RU"/>
        </w:rPr>
        <w:tab/>
        <w:t>Частота 156,525 МГц является международной частотой бедствия, безопасности и вызова в морской подвижной радиотелефонной службе в диапазоне ОВЧ, использующей цифровой избирательный вызов (ЦИВ). Условия использования этой частоты и полосы 156,4875–156,5625 МГц изложены в Статьях </w:t>
      </w:r>
      <w:r w:rsidRPr="00624E15">
        <w:rPr>
          <w:b/>
          <w:bCs/>
          <w:lang w:val="ru-RU"/>
        </w:rPr>
        <w:t>31</w:t>
      </w:r>
      <w:r w:rsidRPr="00624E15">
        <w:rPr>
          <w:lang w:val="ru-RU"/>
        </w:rPr>
        <w:t xml:space="preserve"> и </w:t>
      </w:r>
      <w:r w:rsidRPr="00624E15">
        <w:rPr>
          <w:b/>
          <w:bCs/>
          <w:lang w:val="ru-RU"/>
        </w:rPr>
        <w:t>52</w:t>
      </w:r>
      <w:r w:rsidRPr="00624E15">
        <w:rPr>
          <w:lang w:val="ru-RU"/>
        </w:rPr>
        <w:t xml:space="preserve"> и в Приложении </w:t>
      </w:r>
      <w:r w:rsidRPr="00624E15">
        <w:rPr>
          <w:b/>
          <w:bCs/>
          <w:lang w:val="ru-RU"/>
        </w:rPr>
        <w:t>18</w:t>
      </w:r>
      <w:r w:rsidRPr="00624E15">
        <w:rPr>
          <w:lang w:val="ru-RU"/>
        </w:rPr>
        <w:t>.</w:t>
      </w:r>
    </w:p>
    <w:p w14:paraId="382E6409" w14:textId="527EC4E5" w:rsidR="00FB5E69" w:rsidRPr="00624E15" w:rsidRDefault="00384729" w:rsidP="00FB5E69">
      <w:pPr>
        <w:pStyle w:val="Note"/>
        <w:rPr>
          <w:lang w:val="ru-RU"/>
        </w:rPr>
      </w:pPr>
      <w:r w:rsidRPr="00624E15">
        <w:rPr>
          <w:lang w:val="ru-RU"/>
        </w:rPr>
        <w:tab/>
      </w:r>
      <w:r w:rsidRPr="00624E15">
        <w:rPr>
          <w:lang w:val="ru-RU"/>
        </w:rPr>
        <w:tab/>
        <w:t>Частота 156,8 МГц является международной частотой бедствия, безопасности и вызова в морской подвижной радиотелефонной службе в диапазоне ОВЧ. Условия использования этой частоты и полосы 156,7625</w:t>
      </w:r>
      <w:r w:rsidR="00FD5ED0">
        <w:rPr>
          <w:lang w:val="ru-RU"/>
        </w:rPr>
        <w:t>−</w:t>
      </w:r>
      <w:r w:rsidRPr="00624E15">
        <w:rPr>
          <w:lang w:val="ru-RU"/>
        </w:rPr>
        <w:t>156,8375 МГц изложены в Статье </w:t>
      </w:r>
      <w:r w:rsidRPr="00624E15">
        <w:rPr>
          <w:b/>
          <w:bCs/>
          <w:lang w:val="ru-RU"/>
        </w:rPr>
        <w:t>31</w:t>
      </w:r>
      <w:r w:rsidRPr="00624E15">
        <w:rPr>
          <w:lang w:val="ru-RU"/>
        </w:rPr>
        <w:t xml:space="preserve"> и в Приложении </w:t>
      </w:r>
      <w:r w:rsidRPr="00624E15">
        <w:rPr>
          <w:b/>
          <w:bCs/>
          <w:lang w:val="ru-RU"/>
        </w:rPr>
        <w:t>18</w:t>
      </w:r>
      <w:r w:rsidRPr="00624E15">
        <w:rPr>
          <w:lang w:val="ru-RU"/>
        </w:rPr>
        <w:t>.</w:t>
      </w:r>
    </w:p>
    <w:p w14:paraId="66C06E75" w14:textId="77777777" w:rsidR="00FB5E69" w:rsidRPr="00624E15" w:rsidRDefault="00384729" w:rsidP="00FB5E69">
      <w:pPr>
        <w:pStyle w:val="Note"/>
        <w:rPr>
          <w:lang w:val="ru-RU"/>
        </w:rPr>
      </w:pPr>
      <w:r w:rsidRPr="00624E15">
        <w:rPr>
          <w:lang w:val="ru-RU"/>
        </w:rPr>
        <w:tab/>
      </w:r>
      <w:r w:rsidRPr="00624E15">
        <w:rPr>
          <w:lang w:val="ru-RU"/>
        </w:rPr>
        <w:tab/>
        <w:t>В полосах 156–156,4875 МГц, 156,5625–156,7625 МГц, 156,8375–157,45 МГц, 160,6</w:t>
      </w:r>
      <w:r w:rsidRPr="00624E15">
        <w:rPr>
          <w:lang w:val="ru-RU"/>
        </w:rPr>
        <w:sym w:font="Symbol" w:char="F02D"/>
      </w:r>
      <w:r w:rsidRPr="00624E15">
        <w:rPr>
          <w:lang w:val="ru-RU"/>
        </w:rPr>
        <w:t xml:space="preserve">160,975 МГц и 161,475–162,05 МГц каждая администрация должна предоставлять приоритет морской подвижной службе только на тех частотах, которые она присвоила станциям морской подвижной службы (см. Статьи </w:t>
      </w:r>
      <w:r w:rsidRPr="00624E15">
        <w:rPr>
          <w:b/>
          <w:bCs/>
          <w:lang w:val="ru-RU"/>
        </w:rPr>
        <w:t>31</w:t>
      </w:r>
      <w:r w:rsidRPr="00624E15">
        <w:rPr>
          <w:lang w:val="ru-RU"/>
        </w:rPr>
        <w:t xml:space="preserve"> и </w:t>
      </w:r>
      <w:r w:rsidRPr="00624E15">
        <w:rPr>
          <w:b/>
          <w:bCs/>
          <w:lang w:val="ru-RU"/>
        </w:rPr>
        <w:t>52</w:t>
      </w:r>
      <w:r w:rsidRPr="00624E15">
        <w:rPr>
          <w:lang w:val="ru-RU"/>
        </w:rPr>
        <w:t xml:space="preserve"> и Приложение </w:t>
      </w:r>
      <w:r w:rsidRPr="00624E15">
        <w:rPr>
          <w:b/>
          <w:bCs/>
          <w:lang w:val="ru-RU"/>
        </w:rPr>
        <w:t>18</w:t>
      </w:r>
      <w:r w:rsidRPr="00624E15">
        <w:rPr>
          <w:lang w:val="ru-RU"/>
        </w:rPr>
        <w:t>).</w:t>
      </w:r>
    </w:p>
    <w:p w14:paraId="7F5A5963" w14:textId="77777777" w:rsidR="00FB5E69" w:rsidRPr="00624E15" w:rsidRDefault="00384729" w:rsidP="00FB5E69">
      <w:pPr>
        <w:pStyle w:val="Note"/>
        <w:rPr>
          <w:lang w:val="ru-RU"/>
        </w:rPr>
      </w:pPr>
      <w:r w:rsidRPr="00624E15">
        <w:rPr>
          <w:lang w:val="ru-RU"/>
        </w:rPr>
        <w:tab/>
      </w:r>
      <w:r w:rsidRPr="00624E15">
        <w:rPr>
          <w:lang w:val="ru-RU"/>
        </w:rPr>
        <w:tab/>
        <w:t>Следует избегать любого использования частот в этих полосах станциями других служб, которым они распределены, в тех зонах, где это может создавать вредные помехи морской подвижной службе радиосвязи в диапазоне ОВЧ.</w:t>
      </w:r>
    </w:p>
    <w:p w14:paraId="482437D4" w14:textId="77777777" w:rsidR="00FB5E69" w:rsidRPr="00624E15" w:rsidRDefault="00384729" w:rsidP="00FB5E69">
      <w:pPr>
        <w:pStyle w:val="Note"/>
        <w:rPr>
          <w:lang w:val="ru-RU"/>
        </w:rPr>
      </w:pPr>
      <w:r w:rsidRPr="00624E15">
        <w:rPr>
          <w:lang w:val="ru-RU"/>
        </w:rPr>
        <w:tab/>
      </w:r>
      <w:r w:rsidRPr="00624E15">
        <w:rPr>
          <w:lang w:val="ru-RU"/>
        </w:rPr>
        <w:tab/>
        <w:t>Однако частоты 156,8 МГц и 156,525 МГц и полосы частот, в которых предоставляется приоритет морской подвижной службе, могут использоваться для радиосвязи на внутренних водных путях при условии достижения согласия между заинтересованными и затронутыми администрациями с учетом текущего использования частот и действующих соглашений.</w:t>
      </w:r>
      <w:r w:rsidRPr="00624E15">
        <w:rPr>
          <w:sz w:val="16"/>
          <w:szCs w:val="16"/>
          <w:lang w:val="ru-RU"/>
        </w:rPr>
        <w:t>     (ВКР-07)</w:t>
      </w:r>
    </w:p>
    <w:p w14:paraId="307EAC70" w14:textId="77777777" w:rsidR="00FB5E69" w:rsidRPr="00624E15" w:rsidRDefault="00384729" w:rsidP="00FB5E69">
      <w:pPr>
        <w:pStyle w:val="Note"/>
        <w:rPr>
          <w:lang w:val="ru-RU"/>
        </w:rPr>
      </w:pPr>
      <w:r w:rsidRPr="00624E15">
        <w:rPr>
          <w:rStyle w:val="Artdef"/>
          <w:lang w:val="ru-RU"/>
        </w:rPr>
        <w:t>5.227</w:t>
      </w:r>
      <w:r w:rsidRPr="00624E15">
        <w:rPr>
          <w:lang w:val="ru-RU"/>
        </w:rPr>
        <w:tab/>
      </w:r>
      <w:r w:rsidRPr="00624E15">
        <w:rPr>
          <w:i/>
          <w:iCs/>
          <w:lang w:val="ru-RU"/>
        </w:rPr>
        <w:t>Дополнительное распределение</w:t>
      </w:r>
      <w:r w:rsidRPr="00624E15">
        <w:rPr>
          <w:lang w:val="ru-RU"/>
        </w:rPr>
        <w:t>:  полосы 156,4875–156,5125 MГц и 156,5375</w:t>
      </w:r>
      <w:r w:rsidRPr="00624E15">
        <w:rPr>
          <w:lang w:val="ru-RU"/>
        </w:rPr>
        <w:sym w:font="Symbol" w:char="F02D"/>
      </w:r>
      <w:r w:rsidRPr="00624E15">
        <w:rPr>
          <w:lang w:val="ru-RU"/>
        </w:rPr>
        <w:t>156,5625 MГц также распределены фиксированной и сухопутной подвижной службам на первичной основе. Использование этих полос фиксированной и сухопутной подвижной службами не должно причинять вредных помех морской подвижной службе радиосвязи в диапазоне ОВЧ или требовать защиты от нее</w:t>
      </w:r>
      <w:r w:rsidRPr="00624E15">
        <w:rPr>
          <w:rFonts w:eastAsia="MS Mincho"/>
          <w:lang w:val="ru-RU"/>
        </w:rPr>
        <w:t>.</w:t>
      </w:r>
      <w:r w:rsidRPr="00624E15">
        <w:rPr>
          <w:sz w:val="16"/>
          <w:szCs w:val="16"/>
          <w:lang w:val="ru-RU"/>
        </w:rPr>
        <w:t>     (ВКР-07)</w:t>
      </w:r>
    </w:p>
    <w:p w14:paraId="06AA1829" w14:textId="77777777" w:rsidR="00FB5E69" w:rsidRPr="00624E15" w:rsidRDefault="00384729" w:rsidP="00FB5E69">
      <w:pPr>
        <w:pStyle w:val="Note"/>
        <w:rPr>
          <w:lang w:val="ru-RU"/>
        </w:rPr>
      </w:pPr>
      <w:r w:rsidRPr="00624E15">
        <w:rPr>
          <w:rStyle w:val="Artdef"/>
          <w:szCs w:val="19"/>
          <w:lang w:val="ru-RU"/>
        </w:rPr>
        <w:t>5.227A</w:t>
      </w:r>
      <w:r w:rsidRPr="00624E15">
        <w:rPr>
          <w:lang w:val="ru-RU"/>
        </w:rPr>
        <w:tab/>
      </w:r>
      <w:r w:rsidRPr="00624E15">
        <w:rPr>
          <w:sz w:val="16"/>
          <w:szCs w:val="16"/>
          <w:lang w:val="ru-RU"/>
        </w:rPr>
        <w:t>(SUP – ВКР-12)</w:t>
      </w:r>
    </w:p>
    <w:p w14:paraId="36AFBC1A" w14:textId="6C4845EE" w:rsidR="00365FB6" w:rsidRPr="00A44EF9" w:rsidRDefault="00384729" w:rsidP="00A44EF9">
      <w:pPr>
        <w:pStyle w:val="Note"/>
        <w:rPr>
          <w:sz w:val="16"/>
          <w:szCs w:val="16"/>
          <w:lang w:val="en-US"/>
        </w:rPr>
      </w:pPr>
      <w:r w:rsidRPr="00624E15">
        <w:rPr>
          <w:rStyle w:val="Artdef"/>
          <w:lang w:val="ru-RU"/>
        </w:rPr>
        <w:t>5.228</w:t>
      </w:r>
      <w:r w:rsidRPr="00624E15">
        <w:rPr>
          <w:lang w:val="ru-RU"/>
        </w:rPr>
        <w:tab/>
        <w:t>Использование полос частот 156,7625–156,7875 МГц и 156,8125–156,8375 МГц подвижной спутниковой службой (Земля-космос) ограничивается приемом излучений автоматических систем опознавания (AIS) широковещательных сообщений AIS большого радиуса действия (Сообщение 27, см. самую последнюю версию Рекомендации МСЭ-R M.1371). За исключением излучений AIS излучения систем, работающих в морской подвижной службе в этих полосах частот, не должны превышать 1 Вт.</w:t>
      </w:r>
      <w:r w:rsidRPr="00624E15">
        <w:rPr>
          <w:sz w:val="16"/>
          <w:szCs w:val="16"/>
          <w:lang w:val="ru-RU"/>
        </w:rPr>
        <w:t>     (ВКР-12</w:t>
      </w:r>
      <w:r w:rsidR="00A44EF9">
        <w:rPr>
          <w:sz w:val="16"/>
          <w:szCs w:val="16"/>
          <w:lang w:val="en-US"/>
        </w:rPr>
        <w:t>)</w:t>
      </w:r>
    </w:p>
    <w:p w14:paraId="0D5E8801" w14:textId="367D33F5" w:rsidR="00365FB6" w:rsidRPr="00A44EF9" w:rsidRDefault="00365FB6" w:rsidP="00365FB6">
      <w:pPr>
        <w:rPr>
          <w:rFonts w:eastAsia="SimSun"/>
          <w:lang w:val="en-US"/>
        </w:rPr>
      </w:pPr>
    </w:p>
    <w:p w14:paraId="57B19A60" w14:textId="77777777" w:rsidR="00365FB6" w:rsidRDefault="00365FB6" w:rsidP="00365FB6">
      <w:pPr>
        <w:rPr>
          <w:rFonts w:eastAsia="SimSun"/>
        </w:rPr>
      </w:pPr>
    </w:p>
    <w:p w14:paraId="2E5A5B1D" w14:textId="77777777" w:rsidR="00365FB6" w:rsidRDefault="00365FB6" w:rsidP="00365FB6">
      <w:pPr>
        <w:rPr>
          <w:rFonts w:eastAsia="SimSun"/>
        </w:rPr>
      </w:pPr>
    </w:p>
    <w:p w14:paraId="07EFCF1A" w14:textId="1EDD6437" w:rsidR="00365FB6" w:rsidRPr="00CF484B" w:rsidRDefault="00365FB6" w:rsidP="00365FB6">
      <w:pPr>
        <w:rPr>
          <w:rFonts w:eastAsia="SimSun"/>
        </w:rPr>
      </w:pPr>
      <w:r w:rsidRPr="00CF484B">
        <w:rPr>
          <w:rFonts w:eastAsia="SimSun"/>
        </w:rPr>
        <w:br w:type="page"/>
      </w:r>
    </w:p>
    <w:p w14:paraId="0D4EF2A7" w14:textId="528F4A47" w:rsidR="00BD3A9D" w:rsidRPr="00B4505C" w:rsidRDefault="00BD3A9D" w:rsidP="00BD3A9D">
      <w:pPr>
        <w:pStyle w:val="Tabletitle"/>
        <w:keepNext w:val="0"/>
        <w:keepLines w:val="0"/>
      </w:pPr>
      <w:r w:rsidRPr="00B4505C">
        <w:lastRenderedPageBreak/>
        <w:t>1</w:t>
      </w:r>
      <w:r>
        <w:rPr>
          <w:lang w:val="en-US"/>
        </w:rPr>
        <w:t>56,8375</w:t>
      </w:r>
      <w:r w:rsidRPr="00B4505C">
        <w:t>–161,9375 МГц</w:t>
      </w:r>
    </w:p>
    <w:tbl>
      <w:tblPr>
        <w:tblW w:w="9412" w:type="dxa"/>
        <w:jc w:val="center"/>
        <w:tblBorders>
          <w:top w:val="single" w:sz="6" w:space="0" w:color="auto"/>
          <w:left w:val="single" w:sz="6" w:space="0" w:color="auto"/>
          <w:bottom w:val="single" w:sz="6" w:space="0" w:color="auto"/>
          <w:right w:val="single" w:sz="6" w:space="0" w:color="auto"/>
        </w:tblBorders>
        <w:tblCellMar>
          <w:left w:w="85" w:type="dxa"/>
          <w:right w:w="85" w:type="dxa"/>
        </w:tblCellMar>
        <w:tblLook w:val="0000" w:firstRow="0" w:lastRow="0" w:firstColumn="0" w:lastColumn="0" w:noHBand="0" w:noVBand="0"/>
      </w:tblPr>
      <w:tblGrid>
        <w:gridCol w:w="3130"/>
        <w:gridCol w:w="3140"/>
        <w:gridCol w:w="3142"/>
      </w:tblGrid>
      <w:tr w:rsidR="00BD3A9D" w:rsidRPr="00B4505C" w14:paraId="5DDA70A7" w14:textId="77777777" w:rsidTr="00490F71">
        <w:trPr>
          <w:tblHeader/>
          <w:jc w:val="center"/>
        </w:trPr>
        <w:tc>
          <w:tcPr>
            <w:tcW w:w="5000" w:type="pct"/>
            <w:gridSpan w:val="3"/>
            <w:tcBorders>
              <w:top w:val="single" w:sz="4" w:space="0" w:color="auto"/>
              <w:bottom w:val="nil"/>
            </w:tcBorders>
          </w:tcPr>
          <w:p w14:paraId="28BFB6F4" w14:textId="77777777" w:rsidR="00BD3A9D" w:rsidRPr="00B4505C" w:rsidRDefault="00BD3A9D" w:rsidP="00490F71">
            <w:pPr>
              <w:pStyle w:val="Tablehead"/>
              <w:keepNext w:val="0"/>
              <w:rPr>
                <w:lang w:val="ru-RU"/>
              </w:rPr>
            </w:pPr>
            <w:r w:rsidRPr="00B4505C">
              <w:rPr>
                <w:lang w:val="ru-RU"/>
              </w:rPr>
              <w:t>Распределение по службам</w:t>
            </w:r>
          </w:p>
        </w:tc>
      </w:tr>
      <w:tr w:rsidR="00BD3A9D" w:rsidRPr="00B4505C" w14:paraId="45BBB0C6" w14:textId="77777777" w:rsidTr="00490F71">
        <w:trPr>
          <w:tblHeader/>
          <w:jc w:val="center"/>
        </w:trPr>
        <w:tc>
          <w:tcPr>
            <w:tcW w:w="1663" w:type="pct"/>
            <w:tcBorders>
              <w:top w:val="single" w:sz="6" w:space="0" w:color="auto"/>
              <w:bottom w:val="nil"/>
              <w:right w:val="nil"/>
            </w:tcBorders>
          </w:tcPr>
          <w:p w14:paraId="2020917C" w14:textId="77777777" w:rsidR="00BD3A9D" w:rsidRPr="00B4505C" w:rsidRDefault="00BD3A9D" w:rsidP="00490F71">
            <w:pPr>
              <w:pStyle w:val="Tablehead"/>
              <w:keepNext w:val="0"/>
              <w:rPr>
                <w:lang w:val="ru-RU"/>
              </w:rPr>
            </w:pPr>
            <w:r w:rsidRPr="00B4505C">
              <w:rPr>
                <w:lang w:val="ru-RU"/>
              </w:rPr>
              <w:t>Район 1</w:t>
            </w:r>
          </w:p>
        </w:tc>
        <w:tc>
          <w:tcPr>
            <w:tcW w:w="1668" w:type="pct"/>
            <w:tcBorders>
              <w:top w:val="single" w:sz="6" w:space="0" w:color="auto"/>
              <w:left w:val="single" w:sz="6" w:space="0" w:color="auto"/>
              <w:bottom w:val="nil"/>
              <w:right w:val="single" w:sz="6" w:space="0" w:color="auto"/>
            </w:tcBorders>
          </w:tcPr>
          <w:p w14:paraId="1C79FB38" w14:textId="77777777" w:rsidR="00BD3A9D" w:rsidRPr="00B4505C" w:rsidRDefault="00BD3A9D" w:rsidP="00490F71">
            <w:pPr>
              <w:pStyle w:val="Tablehead"/>
              <w:keepNext w:val="0"/>
              <w:rPr>
                <w:lang w:val="ru-RU"/>
              </w:rPr>
            </w:pPr>
            <w:r w:rsidRPr="00B4505C">
              <w:rPr>
                <w:lang w:val="ru-RU"/>
              </w:rPr>
              <w:t>Район 2</w:t>
            </w:r>
          </w:p>
        </w:tc>
        <w:tc>
          <w:tcPr>
            <w:tcW w:w="1669" w:type="pct"/>
            <w:tcBorders>
              <w:top w:val="single" w:sz="6" w:space="0" w:color="auto"/>
              <w:left w:val="nil"/>
              <w:bottom w:val="single" w:sz="6" w:space="0" w:color="auto"/>
            </w:tcBorders>
          </w:tcPr>
          <w:p w14:paraId="0EA75D87" w14:textId="77777777" w:rsidR="00BD3A9D" w:rsidRPr="00B4505C" w:rsidRDefault="00BD3A9D" w:rsidP="00490F71">
            <w:pPr>
              <w:pStyle w:val="Tablehead"/>
              <w:keepNext w:val="0"/>
              <w:rPr>
                <w:lang w:val="ru-RU"/>
              </w:rPr>
            </w:pPr>
            <w:r w:rsidRPr="00B4505C">
              <w:rPr>
                <w:lang w:val="ru-RU"/>
              </w:rPr>
              <w:t>Район 3</w:t>
            </w:r>
          </w:p>
        </w:tc>
      </w:tr>
      <w:tr w:rsidR="00BD3A9D" w:rsidRPr="00B4505C" w14:paraId="3293DB62" w14:textId="77777777" w:rsidTr="00490F71">
        <w:trPr>
          <w:jc w:val="center"/>
        </w:trPr>
        <w:tc>
          <w:tcPr>
            <w:tcW w:w="1663" w:type="pct"/>
            <w:tcBorders>
              <w:top w:val="single" w:sz="6" w:space="0" w:color="auto"/>
              <w:bottom w:val="nil"/>
              <w:right w:val="nil"/>
            </w:tcBorders>
          </w:tcPr>
          <w:p w14:paraId="4C7986A1" w14:textId="77777777" w:rsidR="00BD3A9D" w:rsidRPr="00B4505C" w:rsidRDefault="00BD3A9D" w:rsidP="00BD3A9D">
            <w:pPr>
              <w:pStyle w:val="TableTextS5"/>
              <w:rPr>
                <w:rStyle w:val="Tablefreq"/>
                <w:b w:val="0"/>
                <w:lang w:val="ru-RU"/>
              </w:rPr>
            </w:pPr>
            <w:r w:rsidRPr="00B4505C">
              <w:rPr>
                <w:rStyle w:val="Tablefreq"/>
                <w:lang w:val="ru-RU"/>
              </w:rPr>
              <w:t>156,8375–157,1875</w:t>
            </w:r>
          </w:p>
          <w:p w14:paraId="6D2E9B23" w14:textId="77777777" w:rsidR="00BD3A9D" w:rsidRPr="00B4505C" w:rsidRDefault="00BD3A9D" w:rsidP="00BD3A9D">
            <w:pPr>
              <w:pStyle w:val="TableTextS5"/>
              <w:rPr>
                <w:lang w:val="ru-RU"/>
              </w:rPr>
            </w:pPr>
            <w:r w:rsidRPr="00B4505C">
              <w:rPr>
                <w:lang w:val="ru-RU"/>
              </w:rPr>
              <w:t>ФИКСИРОВАННАЯ</w:t>
            </w:r>
          </w:p>
          <w:p w14:paraId="300286F3" w14:textId="77777777" w:rsidR="00BD3A9D" w:rsidRPr="00B4505C" w:rsidRDefault="00BD3A9D" w:rsidP="00BD3A9D">
            <w:pPr>
              <w:pStyle w:val="TableTextS5"/>
              <w:rPr>
                <w:rStyle w:val="Tablefreq"/>
                <w:b w:val="0"/>
                <w:lang w:val="ru-RU"/>
              </w:rPr>
            </w:pPr>
            <w:r w:rsidRPr="00B4505C">
              <w:rPr>
                <w:lang w:val="ru-RU"/>
              </w:rPr>
              <w:t>ПОДВИЖНАЯ, за исключением воздушной подвижной</w:t>
            </w:r>
          </w:p>
        </w:tc>
        <w:tc>
          <w:tcPr>
            <w:tcW w:w="3337" w:type="pct"/>
            <w:gridSpan w:val="2"/>
            <w:tcBorders>
              <w:top w:val="single" w:sz="6" w:space="0" w:color="auto"/>
              <w:left w:val="single" w:sz="6" w:space="0" w:color="auto"/>
              <w:bottom w:val="nil"/>
            </w:tcBorders>
          </w:tcPr>
          <w:p w14:paraId="6BFFEE38" w14:textId="77777777" w:rsidR="00BD3A9D" w:rsidRPr="00B4505C" w:rsidRDefault="00BD3A9D" w:rsidP="00BD3A9D">
            <w:pPr>
              <w:pStyle w:val="TableTextS5"/>
              <w:rPr>
                <w:rStyle w:val="Tablefreq"/>
                <w:lang w:val="ru-RU"/>
              </w:rPr>
            </w:pPr>
            <w:r w:rsidRPr="00B4505C">
              <w:rPr>
                <w:rStyle w:val="Tablefreq"/>
                <w:lang w:val="ru-RU"/>
              </w:rPr>
              <w:t>156,8375–157,1875</w:t>
            </w:r>
          </w:p>
          <w:p w14:paraId="5462C14B" w14:textId="77777777" w:rsidR="00BD3A9D" w:rsidRPr="00B4505C" w:rsidRDefault="00BD3A9D" w:rsidP="00BD3A9D">
            <w:pPr>
              <w:pStyle w:val="TableTextS5"/>
              <w:rPr>
                <w:lang w:val="ru-RU"/>
              </w:rPr>
            </w:pPr>
            <w:r w:rsidRPr="00B4505C">
              <w:rPr>
                <w:lang w:val="ru-RU"/>
              </w:rPr>
              <w:tab/>
            </w:r>
            <w:r w:rsidRPr="00B4505C">
              <w:rPr>
                <w:lang w:val="ru-RU"/>
              </w:rPr>
              <w:tab/>
              <w:t>ФИКСИРОВАННАЯ</w:t>
            </w:r>
          </w:p>
          <w:p w14:paraId="6B9E4A43" w14:textId="77777777" w:rsidR="00BD3A9D" w:rsidRPr="00B4505C" w:rsidRDefault="00BD3A9D" w:rsidP="00BD3A9D">
            <w:pPr>
              <w:pStyle w:val="TableTextS5"/>
              <w:rPr>
                <w:rStyle w:val="Tablefreq"/>
                <w:b w:val="0"/>
                <w:lang w:val="ru-RU"/>
              </w:rPr>
            </w:pPr>
            <w:r w:rsidRPr="00B4505C">
              <w:rPr>
                <w:lang w:val="ru-RU"/>
              </w:rPr>
              <w:tab/>
            </w:r>
            <w:r w:rsidRPr="00B4505C">
              <w:rPr>
                <w:lang w:val="ru-RU"/>
              </w:rPr>
              <w:tab/>
              <w:t>ПОДВИЖНАЯ</w:t>
            </w:r>
          </w:p>
        </w:tc>
      </w:tr>
      <w:tr w:rsidR="00BD3A9D" w:rsidRPr="00B4505C" w14:paraId="47B787D0" w14:textId="77777777" w:rsidTr="00490F71">
        <w:trPr>
          <w:jc w:val="center"/>
        </w:trPr>
        <w:tc>
          <w:tcPr>
            <w:tcW w:w="1663" w:type="pct"/>
            <w:tcBorders>
              <w:top w:val="nil"/>
              <w:bottom w:val="single" w:sz="4" w:space="0" w:color="auto"/>
              <w:right w:val="nil"/>
            </w:tcBorders>
          </w:tcPr>
          <w:p w14:paraId="6D541FEE" w14:textId="77777777" w:rsidR="00BD3A9D" w:rsidRPr="00B4505C" w:rsidRDefault="00BD3A9D" w:rsidP="00BD3A9D">
            <w:pPr>
              <w:pStyle w:val="TableTextS5"/>
              <w:rPr>
                <w:rStyle w:val="Tablefreq"/>
                <w:lang w:val="ru-RU"/>
              </w:rPr>
            </w:pPr>
            <w:r w:rsidRPr="00B4505C">
              <w:rPr>
                <w:rStyle w:val="Artref"/>
              </w:rPr>
              <w:t>5.226</w:t>
            </w:r>
          </w:p>
        </w:tc>
        <w:tc>
          <w:tcPr>
            <w:tcW w:w="3337" w:type="pct"/>
            <w:gridSpan w:val="2"/>
            <w:tcBorders>
              <w:top w:val="nil"/>
              <w:left w:val="single" w:sz="6" w:space="0" w:color="auto"/>
              <w:bottom w:val="single" w:sz="4" w:space="0" w:color="auto"/>
            </w:tcBorders>
          </w:tcPr>
          <w:p w14:paraId="4F59EBCA" w14:textId="77777777" w:rsidR="00BD3A9D" w:rsidRPr="00B4505C" w:rsidRDefault="00BD3A9D" w:rsidP="00BD3A9D">
            <w:pPr>
              <w:pStyle w:val="TableTextS5"/>
              <w:rPr>
                <w:rStyle w:val="Tablefreq"/>
                <w:lang w:val="ru-RU"/>
              </w:rPr>
            </w:pPr>
            <w:r w:rsidRPr="00B4505C">
              <w:rPr>
                <w:lang w:val="ru-RU"/>
              </w:rPr>
              <w:tab/>
            </w:r>
            <w:r w:rsidRPr="00B4505C">
              <w:rPr>
                <w:lang w:val="ru-RU"/>
              </w:rPr>
              <w:tab/>
            </w:r>
            <w:r w:rsidRPr="00B4505C">
              <w:rPr>
                <w:rStyle w:val="Artref"/>
              </w:rPr>
              <w:t>5.226</w:t>
            </w:r>
          </w:p>
        </w:tc>
      </w:tr>
      <w:tr w:rsidR="00BD3A9D" w:rsidRPr="00B4505C" w14:paraId="3EEFB683" w14:textId="77777777" w:rsidTr="00490F71">
        <w:trPr>
          <w:jc w:val="center"/>
        </w:trPr>
        <w:tc>
          <w:tcPr>
            <w:tcW w:w="1663" w:type="pct"/>
            <w:tcBorders>
              <w:top w:val="single" w:sz="4" w:space="0" w:color="auto"/>
              <w:bottom w:val="nil"/>
              <w:right w:val="nil"/>
            </w:tcBorders>
          </w:tcPr>
          <w:p w14:paraId="66E211D3" w14:textId="77777777" w:rsidR="00BD3A9D" w:rsidRPr="00B4505C" w:rsidRDefault="00BD3A9D" w:rsidP="00BD3A9D">
            <w:pPr>
              <w:pStyle w:val="TableTextS5"/>
              <w:rPr>
                <w:rStyle w:val="Tablefreq"/>
                <w:lang w:val="ru-RU"/>
              </w:rPr>
            </w:pPr>
            <w:r w:rsidRPr="00B4505C">
              <w:rPr>
                <w:rStyle w:val="Tablefreq"/>
                <w:lang w:val="ru-RU"/>
              </w:rPr>
              <w:t>157,1875–157,3375</w:t>
            </w:r>
          </w:p>
          <w:p w14:paraId="09D2AEA3" w14:textId="77777777" w:rsidR="00BD3A9D" w:rsidRPr="00B4505C" w:rsidRDefault="00BD3A9D" w:rsidP="00BD3A9D">
            <w:pPr>
              <w:pStyle w:val="TableTextS5"/>
              <w:rPr>
                <w:lang w:val="ru-RU"/>
              </w:rPr>
            </w:pPr>
            <w:r w:rsidRPr="00B4505C">
              <w:rPr>
                <w:lang w:val="ru-RU"/>
              </w:rPr>
              <w:t>ФИКСИРОВАННАЯ</w:t>
            </w:r>
          </w:p>
          <w:p w14:paraId="728254AA" w14:textId="77777777" w:rsidR="00BD3A9D" w:rsidRPr="00B4505C" w:rsidRDefault="00BD3A9D" w:rsidP="00BD3A9D">
            <w:pPr>
              <w:pStyle w:val="TableTextS5"/>
              <w:rPr>
                <w:lang w:val="ru-RU"/>
              </w:rPr>
            </w:pPr>
            <w:r w:rsidRPr="00B4505C">
              <w:rPr>
                <w:lang w:val="ru-RU"/>
              </w:rPr>
              <w:t>ПОДВИЖНАЯ, за исключением воздушной подвижной</w:t>
            </w:r>
          </w:p>
          <w:p w14:paraId="0CF6F978" w14:textId="77777777" w:rsidR="00BD3A9D" w:rsidRPr="00B4505C" w:rsidRDefault="00BD3A9D" w:rsidP="00BD3A9D">
            <w:pPr>
              <w:pStyle w:val="TableTextS5"/>
              <w:rPr>
                <w:rStyle w:val="Tablefreq"/>
                <w:b w:val="0"/>
                <w:lang w:val="ru-RU"/>
              </w:rPr>
            </w:pPr>
            <w:r w:rsidRPr="00B4505C">
              <w:rPr>
                <w:lang w:val="ru-RU"/>
              </w:rPr>
              <w:t xml:space="preserve">Морская подвижная спутниковая  </w:t>
            </w:r>
            <w:r w:rsidRPr="00B4505C">
              <w:rPr>
                <w:rStyle w:val="Artref"/>
              </w:rPr>
              <w:t>5.208A  5.208B  5.228AB  5.228AC</w:t>
            </w:r>
          </w:p>
        </w:tc>
        <w:tc>
          <w:tcPr>
            <w:tcW w:w="3337" w:type="pct"/>
            <w:gridSpan w:val="2"/>
            <w:tcBorders>
              <w:top w:val="single" w:sz="4" w:space="0" w:color="auto"/>
              <w:left w:val="single" w:sz="6" w:space="0" w:color="auto"/>
              <w:bottom w:val="nil"/>
            </w:tcBorders>
          </w:tcPr>
          <w:p w14:paraId="79CD1FDF" w14:textId="77777777" w:rsidR="00BD3A9D" w:rsidRPr="00B4505C" w:rsidRDefault="00BD3A9D" w:rsidP="00BD3A9D">
            <w:pPr>
              <w:pStyle w:val="TableTextS5"/>
              <w:rPr>
                <w:rStyle w:val="Tablefreq"/>
                <w:lang w:val="ru-RU"/>
              </w:rPr>
            </w:pPr>
            <w:r w:rsidRPr="00B4505C">
              <w:rPr>
                <w:rStyle w:val="Tablefreq"/>
                <w:lang w:val="ru-RU"/>
              </w:rPr>
              <w:t>157,1875–157,3375</w:t>
            </w:r>
          </w:p>
          <w:p w14:paraId="4D4C9F74" w14:textId="77777777" w:rsidR="00BD3A9D" w:rsidRPr="00B4505C" w:rsidRDefault="00BD3A9D" w:rsidP="00BD3A9D">
            <w:pPr>
              <w:pStyle w:val="TableTextS5"/>
              <w:rPr>
                <w:lang w:val="ru-RU"/>
              </w:rPr>
            </w:pPr>
            <w:r w:rsidRPr="00B4505C">
              <w:rPr>
                <w:lang w:val="ru-RU"/>
              </w:rPr>
              <w:tab/>
            </w:r>
            <w:r w:rsidRPr="00B4505C">
              <w:rPr>
                <w:lang w:val="ru-RU"/>
              </w:rPr>
              <w:tab/>
              <w:t>ФИКСИРОВАННАЯ</w:t>
            </w:r>
          </w:p>
          <w:p w14:paraId="0F8DFF48" w14:textId="77777777" w:rsidR="00BD3A9D" w:rsidRPr="00B4505C" w:rsidRDefault="00BD3A9D" w:rsidP="00BD3A9D">
            <w:pPr>
              <w:pStyle w:val="TableTextS5"/>
              <w:rPr>
                <w:lang w:val="ru-RU"/>
              </w:rPr>
            </w:pPr>
            <w:r w:rsidRPr="00B4505C">
              <w:rPr>
                <w:lang w:val="ru-RU"/>
              </w:rPr>
              <w:tab/>
            </w:r>
            <w:r w:rsidRPr="00B4505C">
              <w:rPr>
                <w:lang w:val="ru-RU"/>
              </w:rPr>
              <w:tab/>
              <w:t>ПОДВИЖНАЯ</w:t>
            </w:r>
          </w:p>
          <w:p w14:paraId="55873456" w14:textId="77777777" w:rsidR="00BD3A9D" w:rsidRPr="00B4505C" w:rsidRDefault="00BD3A9D" w:rsidP="00BD3A9D">
            <w:pPr>
              <w:pStyle w:val="TableTextS5"/>
              <w:ind w:left="737" w:hanging="737"/>
              <w:rPr>
                <w:rStyle w:val="Tablefreq"/>
                <w:b w:val="0"/>
                <w:lang w:val="ru-RU"/>
              </w:rPr>
            </w:pPr>
            <w:r w:rsidRPr="00B4505C">
              <w:rPr>
                <w:rStyle w:val="Tablefreq"/>
                <w:lang w:val="ru-RU"/>
              </w:rPr>
              <w:tab/>
            </w:r>
            <w:r w:rsidRPr="00B4505C">
              <w:rPr>
                <w:rStyle w:val="Tablefreq"/>
                <w:lang w:val="ru-RU"/>
              </w:rPr>
              <w:tab/>
            </w:r>
            <w:r w:rsidRPr="00B4505C">
              <w:rPr>
                <w:lang w:val="ru-RU"/>
              </w:rPr>
              <w:t>Морская подвижная спутниковая</w:t>
            </w:r>
            <w:r w:rsidRPr="00B4505C">
              <w:rPr>
                <w:rStyle w:val="Artref"/>
              </w:rPr>
              <w:t xml:space="preserve">  5.208A  5.208B  5.228AB  5.228AC</w:t>
            </w:r>
          </w:p>
        </w:tc>
      </w:tr>
      <w:tr w:rsidR="00BD3A9D" w:rsidRPr="00B4505C" w14:paraId="36446301" w14:textId="77777777" w:rsidTr="00490F71">
        <w:trPr>
          <w:jc w:val="center"/>
        </w:trPr>
        <w:tc>
          <w:tcPr>
            <w:tcW w:w="1663" w:type="pct"/>
            <w:tcBorders>
              <w:top w:val="nil"/>
              <w:bottom w:val="single" w:sz="4" w:space="0" w:color="auto"/>
              <w:right w:val="nil"/>
            </w:tcBorders>
          </w:tcPr>
          <w:p w14:paraId="0D398F51" w14:textId="77777777" w:rsidR="00BD3A9D" w:rsidRPr="00B4505C" w:rsidRDefault="00BD3A9D" w:rsidP="00BD3A9D">
            <w:pPr>
              <w:pStyle w:val="TableTextS5"/>
              <w:rPr>
                <w:rStyle w:val="Tablefreq"/>
                <w:lang w:val="ru-RU"/>
              </w:rPr>
            </w:pPr>
            <w:r w:rsidRPr="00B4505C">
              <w:rPr>
                <w:rStyle w:val="Artref"/>
              </w:rPr>
              <w:t>5.226</w:t>
            </w:r>
          </w:p>
        </w:tc>
        <w:tc>
          <w:tcPr>
            <w:tcW w:w="3337" w:type="pct"/>
            <w:gridSpan w:val="2"/>
            <w:tcBorders>
              <w:top w:val="nil"/>
              <w:left w:val="single" w:sz="6" w:space="0" w:color="auto"/>
              <w:bottom w:val="single" w:sz="4" w:space="0" w:color="auto"/>
            </w:tcBorders>
          </w:tcPr>
          <w:p w14:paraId="743BD417" w14:textId="77777777" w:rsidR="00BD3A9D" w:rsidRPr="00B4505C" w:rsidRDefault="00BD3A9D" w:rsidP="00BD3A9D">
            <w:pPr>
              <w:pStyle w:val="TableTextS5"/>
              <w:rPr>
                <w:rStyle w:val="Tablefreq"/>
                <w:lang w:val="ru-RU"/>
              </w:rPr>
            </w:pPr>
            <w:r w:rsidRPr="00B4505C">
              <w:rPr>
                <w:lang w:val="ru-RU"/>
              </w:rPr>
              <w:tab/>
            </w:r>
            <w:r w:rsidRPr="00B4505C">
              <w:rPr>
                <w:lang w:val="ru-RU"/>
              </w:rPr>
              <w:tab/>
            </w:r>
            <w:r w:rsidRPr="00B4505C">
              <w:rPr>
                <w:rStyle w:val="Artref"/>
              </w:rPr>
              <w:t>5.226</w:t>
            </w:r>
          </w:p>
        </w:tc>
      </w:tr>
      <w:tr w:rsidR="00BD3A9D" w:rsidRPr="00B4505C" w14:paraId="1913EA42" w14:textId="77777777" w:rsidTr="00490F71">
        <w:trPr>
          <w:jc w:val="center"/>
        </w:trPr>
        <w:tc>
          <w:tcPr>
            <w:tcW w:w="1663" w:type="pct"/>
            <w:tcBorders>
              <w:top w:val="single" w:sz="4" w:space="0" w:color="auto"/>
              <w:bottom w:val="nil"/>
              <w:right w:val="nil"/>
            </w:tcBorders>
          </w:tcPr>
          <w:p w14:paraId="7896DF86" w14:textId="77777777" w:rsidR="00BD3A9D" w:rsidRPr="00B4505C" w:rsidRDefault="00BD3A9D" w:rsidP="00BD3A9D">
            <w:pPr>
              <w:pStyle w:val="TableTextS5"/>
              <w:rPr>
                <w:rStyle w:val="Tablefreq"/>
                <w:lang w:val="ru-RU"/>
              </w:rPr>
            </w:pPr>
            <w:r w:rsidRPr="00B4505C">
              <w:rPr>
                <w:rStyle w:val="Tablefreq"/>
                <w:lang w:val="ru-RU"/>
              </w:rPr>
              <w:t>157,3375–161,7875</w:t>
            </w:r>
          </w:p>
          <w:p w14:paraId="4F0A006E" w14:textId="77777777" w:rsidR="00BD3A9D" w:rsidRPr="00B4505C" w:rsidRDefault="00BD3A9D" w:rsidP="00BD3A9D">
            <w:pPr>
              <w:pStyle w:val="TableTextS5"/>
              <w:rPr>
                <w:lang w:val="ru-RU"/>
              </w:rPr>
            </w:pPr>
            <w:r w:rsidRPr="00B4505C">
              <w:rPr>
                <w:lang w:val="ru-RU"/>
              </w:rPr>
              <w:t>ФИКСИРОВАННАЯ</w:t>
            </w:r>
          </w:p>
          <w:p w14:paraId="4DBF5367" w14:textId="77777777" w:rsidR="00BD3A9D" w:rsidRPr="00B4505C" w:rsidRDefault="00BD3A9D" w:rsidP="00BD3A9D">
            <w:pPr>
              <w:pStyle w:val="TableTextS5"/>
              <w:rPr>
                <w:rStyle w:val="Tablefreq"/>
                <w:b w:val="0"/>
                <w:lang w:val="ru-RU"/>
              </w:rPr>
            </w:pPr>
            <w:r w:rsidRPr="00B4505C">
              <w:rPr>
                <w:lang w:val="ru-RU"/>
              </w:rPr>
              <w:t>ПОДВИЖНАЯ, за исключением воздушной подвижной</w:t>
            </w:r>
          </w:p>
        </w:tc>
        <w:tc>
          <w:tcPr>
            <w:tcW w:w="3337" w:type="pct"/>
            <w:gridSpan w:val="2"/>
            <w:tcBorders>
              <w:top w:val="single" w:sz="4" w:space="0" w:color="auto"/>
              <w:left w:val="single" w:sz="6" w:space="0" w:color="auto"/>
              <w:bottom w:val="nil"/>
            </w:tcBorders>
          </w:tcPr>
          <w:p w14:paraId="3FEF6F49" w14:textId="77777777" w:rsidR="00BD3A9D" w:rsidRPr="00B4505C" w:rsidRDefault="00BD3A9D" w:rsidP="00BD3A9D">
            <w:pPr>
              <w:pStyle w:val="TableTextS5"/>
              <w:rPr>
                <w:rStyle w:val="Tablefreq"/>
                <w:lang w:val="ru-RU"/>
              </w:rPr>
            </w:pPr>
            <w:r w:rsidRPr="00B4505C">
              <w:rPr>
                <w:rStyle w:val="Tablefreq"/>
                <w:lang w:val="ru-RU"/>
              </w:rPr>
              <w:t>157,3375–161,7875</w:t>
            </w:r>
          </w:p>
          <w:p w14:paraId="5F8D0754" w14:textId="77777777" w:rsidR="00BD3A9D" w:rsidRPr="00B4505C" w:rsidRDefault="00BD3A9D" w:rsidP="00BD3A9D">
            <w:pPr>
              <w:pStyle w:val="TableTextS5"/>
              <w:rPr>
                <w:lang w:val="ru-RU"/>
              </w:rPr>
            </w:pPr>
            <w:r w:rsidRPr="00B4505C">
              <w:rPr>
                <w:lang w:val="ru-RU"/>
              </w:rPr>
              <w:tab/>
            </w:r>
            <w:r w:rsidRPr="00B4505C">
              <w:rPr>
                <w:lang w:val="ru-RU"/>
              </w:rPr>
              <w:tab/>
              <w:t>ФИКСИРОВАННАЯ</w:t>
            </w:r>
          </w:p>
          <w:p w14:paraId="405F0A1E" w14:textId="77777777" w:rsidR="00BD3A9D" w:rsidRPr="00B4505C" w:rsidRDefault="00BD3A9D" w:rsidP="00BD3A9D">
            <w:pPr>
              <w:pStyle w:val="TableTextS5"/>
              <w:rPr>
                <w:rStyle w:val="Tablefreq"/>
                <w:b w:val="0"/>
                <w:lang w:val="ru-RU"/>
              </w:rPr>
            </w:pPr>
            <w:r w:rsidRPr="00B4505C">
              <w:rPr>
                <w:lang w:val="ru-RU"/>
              </w:rPr>
              <w:tab/>
            </w:r>
            <w:r w:rsidRPr="00B4505C">
              <w:rPr>
                <w:lang w:val="ru-RU"/>
              </w:rPr>
              <w:tab/>
              <w:t>ПОДВИЖНАЯ</w:t>
            </w:r>
          </w:p>
        </w:tc>
      </w:tr>
      <w:tr w:rsidR="00BD3A9D" w:rsidRPr="00B4505C" w14:paraId="1FA6DCAF" w14:textId="77777777" w:rsidTr="00490F71">
        <w:trPr>
          <w:jc w:val="center"/>
        </w:trPr>
        <w:tc>
          <w:tcPr>
            <w:tcW w:w="1663" w:type="pct"/>
            <w:tcBorders>
              <w:top w:val="nil"/>
              <w:bottom w:val="single" w:sz="4" w:space="0" w:color="auto"/>
              <w:right w:val="nil"/>
            </w:tcBorders>
          </w:tcPr>
          <w:p w14:paraId="2C0E92C9" w14:textId="77777777" w:rsidR="00BD3A9D" w:rsidRPr="00B4505C" w:rsidRDefault="00BD3A9D" w:rsidP="00BD3A9D">
            <w:pPr>
              <w:pStyle w:val="TableTextS5"/>
              <w:rPr>
                <w:rStyle w:val="Tablefreq"/>
                <w:lang w:val="ru-RU"/>
              </w:rPr>
            </w:pPr>
            <w:r w:rsidRPr="00B4505C">
              <w:rPr>
                <w:rStyle w:val="Artref"/>
              </w:rPr>
              <w:t>5.226</w:t>
            </w:r>
          </w:p>
        </w:tc>
        <w:tc>
          <w:tcPr>
            <w:tcW w:w="3337" w:type="pct"/>
            <w:gridSpan w:val="2"/>
            <w:tcBorders>
              <w:top w:val="nil"/>
              <w:left w:val="single" w:sz="6" w:space="0" w:color="auto"/>
              <w:bottom w:val="single" w:sz="4" w:space="0" w:color="auto"/>
            </w:tcBorders>
          </w:tcPr>
          <w:p w14:paraId="4621F453" w14:textId="77777777" w:rsidR="00BD3A9D" w:rsidRPr="00B4505C" w:rsidRDefault="00BD3A9D" w:rsidP="00BD3A9D">
            <w:pPr>
              <w:pStyle w:val="TableTextS5"/>
              <w:rPr>
                <w:rStyle w:val="Tablefreq"/>
                <w:lang w:val="ru-RU"/>
              </w:rPr>
            </w:pPr>
            <w:r w:rsidRPr="00B4505C">
              <w:rPr>
                <w:lang w:val="ru-RU"/>
              </w:rPr>
              <w:tab/>
            </w:r>
            <w:r w:rsidRPr="00B4505C">
              <w:rPr>
                <w:lang w:val="ru-RU"/>
              </w:rPr>
              <w:tab/>
            </w:r>
            <w:r w:rsidRPr="00B4505C">
              <w:rPr>
                <w:rStyle w:val="Artref"/>
              </w:rPr>
              <w:t>5.226</w:t>
            </w:r>
          </w:p>
        </w:tc>
      </w:tr>
      <w:tr w:rsidR="00BD3A9D" w:rsidRPr="00B4505C" w14:paraId="7A0AF227" w14:textId="77777777" w:rsidTr="00490F71">
        <w:trPr>
          <w:jc w:val="center"/>
        </w:trPr>
        <w:tc>
          <w:tcPr>
            <w:tcW w:w="1663" w:type="pct"/>
            <w:tcBorders>
              <w:top w:val="single" w:sz="4" w:space="0" w:color="auto"/>
              <w:bottom w:val="nil"/>
              <w:right w:val="nil"/>
            </w:tcBorders>
          </w:tcPr>
          <w:p w14:paraId="5F6CF8D1" w14:textId="77777777" w:rsidR="00BD3A9D" w:rsidRPr="00B4505C" w:rsidRDefault="00BD3A9D" w:rsidP="00BD3A9D">
            <w:pPr>
              <w:pStyle w:val="TableTextS5"/>
              <w:rPr>
                <w:rStyle w:val="Tablefreq"/>
                <w:lang w:val="ru-RU"/>
              </w:rPr>
            </w:pPr>
            <w:r w:rsidRPr="00B4505C">
              <w:rPr>
                <w:rStyle w:val="Tablefreq"/>
                <w:lang w:val="ru-RU"/>
              </w:rPr>
              <w:t>161,7875–161,9375</w:t>
            </w:r>
          </w:p>
          <w:p w14:paraId="7292628F" w14:textId="77777777" w:rsidR="00BD3A9D" w:rsidRPr="00B4505C" w:rsidRDefault="00BD3A9D" w:rsidP="00BD3A9D">
            <w:pPr>
              <w:pStyle w:val="TableTextS5"/>
              <w:rPr>
                <w:lang w:val="ru-RU"/>
              </w:rPr>
            </w:pPr>
            <w:r w:rsidRPr="00B4505C">
              <w:rPr>
                <w:lang w:val="ru-RU"/>
              </w:rPr>
              <w:t>ФИКСИРОВАННАЯ</w:t>
            </w:r>
          </w:p>
          <w:p w14:paraId="74DBF2B8" w14:textId="77777777" w:rsidR="00BD3A9D" w:rsidRPr="00B4505C" w:rsidRDefault="00BD3A9D" w:rsidP="00BD3A9D">
            <w:pPr>
              <w:pStyle w:val="TableTextS5"/>
              <w:rPr>
                <w:lang w:val="ru-RU"/>
              </w:rPr>
            </w:pPr>
            <w:r w:rsidRPr="00B4505C">
              <w:rPr>
                <w:lang w:val="ru-RU"/>
              </w:rPr>
              <w:t>ПОДВИЖНАЯ, за исключением воздушной подвижной</w:t>
            </w:r>
          </w:p>
          <w:p w14:paraId="34FB76E7" w14:textId="77777777" w:rsidR="00BD3A9D" w:rsidRPr="00B4505C" w:rsidRDefault="00BD3A9D" w:rsidP="00BD3A9D">
            <w:pPr>
              <w:pStyle w:val="TableTextS5"/>
              <w:rPr>
                <w:rStyle w:val="Tablefreq"/>
                <w:b w:val="0"/>
                <w:lang w:val="ru-RU"/>
              </w:rPr>
            </w:pPr>
            <w:r w:rsidRPr="00B4505C">
              <w:rPr>
                <w:lang w:val="ru-RU"/>
              </w:rPr>
              <w:t xml:space="preserve">Морская подвижная спутниковая  </w:t>
            </w:r>
            <w:r w:rsidRPr="00B4505C">
              <w:rPr>
                <w:rStyle w:val="Artref"/>
              </w:rPr>
              <w:t>5.208A  5.208B  5.228AB  5.228AC</w:t>
            </w:r>
          </w:p>
        </w:tc>
        <w:tc>
          <w:tcPr>
            <w:tcW w:w="3337" w:type="pct"/>
            <w:gridSpan w:val="2"/>
            <w:tcBorders>
              <w:top w:val="single" w:sz="4" w:space="0" w:color="auto"/>
              <w:left w:val="single" w:sz="6" w:space="0" w:color="auto"/>
              <w:bottom w:val="nil"/>
            </w:tcBorders>
          </w:tcPr>
          <w:p w14:paraId="2E0D51B6" w14:textId="77777777" w:rsidR="00BD3A9D" w:rsidRPr="00B4505C" w:rsidRDefault="00BD3A9D" w:rsidP="00BD3A9D">
            <w:pPr>
              <w:pStyle w:val="TableTextS5"/>
              <w:rPr>
                <w:rStyle w:val="Tablefreq"/>
                <w:lang w:val="ru-RU"/>
              </w:rPr>
            </w:pPr>
            <w:r w:rsidRPr="00B4505C">
              <w:rPr>
                <w:rStyle w:val="Tablefreq"/>
                <w:lang w:val="ru-RU"/>
              </w:rPr>
              <w:t>161,7875–161,9375</w:t>
            </w:r>
          </w:p>
          <w:p w14:paraId="50048C22" w14:textId="77777777" w:rsidR="00BD3A9D" w:rsidRPr="00B4505C" w:rsidRDefault="00BD3A9D" w:rsidP="00BD3A9D">
            <w:pPr>
              <w:pStyle w:val="TableTextS5"/>
              <w:rPr>
                <w:lang w:val="ru-RU"/>
              </w:rPr>
            </w:pPr>
            <w:r w:rsidRPr="00B4505C">
              <w:rPr>
                <w:lang w:val="ru-RU"/>
              </w:rPr>
              <w:tab/>
            </w:r>
            <w:r w:rsidRPr="00B4505C">
              <w:rPr>
                <w:lang w:val="ru-RU"/>
              </w:rPr>
              <w:tab/>
              <w:t>ФИКСИРОВАННАЯ</w:t>
            </w:r>
          </w:p>
          <w:p w14:paraId="5980C619" w14:textId="77777777" w:rsidR="00BD3A9D" w:rsidRPr="00B4505C" w:rsidRDefault="00BD3A9D" w:rsidP="00BD3A9D">
            <w:pPr>
              <w:pStyle w:val="TableTextS5"/>
              <w:rPr>
                <w:lang w:val="ru-RU"/>
              </w:rPr>
            </w:pPr>
            <w:r w:rsidRPr="00B4505C">
              <w:rPr>
                <w:lang w:val="ru-RU"/>
              </w:rPr>
              <w:tab/>
            </w:r>
            <w:r w:rsidRPr="00B4505C">
              <w:rPr>
                <w:lang w:val="ru-RU"/>
              </w:rPr>
              <w:tab/>
              <w:t>ПОДВИЖНАЯ</w:t>
            </w:r>
          </w:p>
          <w:p w14:paraId="3C3C8D71" w14:textId="77777777" w:rsidR="00BD3A9D" w:rsidRPr="00B4505C" w:rsidRDefault="00BD3A9D" w:rsidP="00BD3A9D">
            <w:pPr>
              <w:pStyle w:val="TableTextS5"/>
              <w:ind w:left="737" w:hanging="737"/>
              <w:rPr>
                <w:rStyle w:val="Tablefreq"/>
                <w:b w:val="0"/>
                <w:lang w:val="ru-RU"/>
              </w:rPr>
            </w:pPr>
            <w:r w:rsidRPr="00B4505C">
              <w:rPr>
                <w:lang w:val="ru-RU"/>
              </w:rPr>
              <w:tab/>
            </w:r>
            <w:r w:rsidRPr="00B4505C">
              <w:rPr>
                <w:lang w:val="ru-RU"/>
              </w:rPr>
              <w:tab/>
              <w:t xml:space="preserve">Морская подвижная спутниковая  </w:t>
            </w:r>
            <w:r w:rsidRPr="00B4505C">
              <w:rPr>
                <w:rStyle w:val="Artref"/>
              </w:rPr>
              <w:t>5.208A  5.208B  5.228AB  5.228AC</w:t>
            </w:r>
          </w:p>
        </w:tc>
      </w:tr>
      <w:tr w:rsidR="00BD3A9D" w:rsidRPr="00B4505C" w14:paraId="5C309A79" w14:textId="77777777" w:rsidTr="00490F71">
        <w:trPr>
          <w:jc w:val="center"/>
        </w:trPr>
        <w:tc>
          <w:tcPr>
            <w:tcW w:w="1663" w:type="pct"/>
            <w:tcBorders>
              <w:top w:val="nil"/>
              <w:bottom w:val="single" w:sz="4" w:space="0" w:color="auto"/>
              <w:right w:val="nil"/>
            </w:tcBorders>
          </w:tcPr>
          <w:p w14:paraId="10F8B4A9" w14:textId="77777777" w:rsidR="00BD3A9D" w:rsidRPr="00B4505C" w:rsidRDefault="00BD3A9D" w:rsidP="00BD3A9D">
            <w:pPr>
              <w:pStyle w:val="TableTextS5"/>
              <w:rPr>
                <w:rStyle w:val="Tablefreq"/>
                <w:lang w:val="ru-RU"/>
              </w:rPr>
            </w:pPr>
            <w:r w:rsidRPr="00B4505C">
              <w:rPr>
                <w:rStyle w:val="Artref"/>
              </w:rPr>
              <w:t>5.226</w:t>
            </w:r>
          </w:p>
        </w:tc>
        <w:tc>
          <w:tcPr>
            <w:tcW w:w="3337" w:type="pct"/>
            <w:gridSpan w:val="2"/>
            <w:tcBorders>
              <w:top w:val="nil"/>
              <w:left w:val="single" w:sz="6" w:space="0" w:color="auto"/>
              <w:bottom w:val="single" w:sz="4" w:space="0" w:color="auto"/>
            </w:tcBorders>
          </w:tcPr>
          <w:p w14:paraId="30377FDA" w14:textId="77777777" w:rsidR="00BD3A9D" w:rsidRPr="00B4505C" w:rsidRDefault="00BD3A9D" w:rsidP="00BD3A9D">
            <w:pPr>
              <w:pStyle w:val="TableTextS5"/>
              <w:rPr>
                <w:rStyle w:val="Tablefreq"/>
                <w:lang w:val="ru-RU"/>
              </w:rPr>
            </w:pPr>
            <w:r w:rsidRPr="00B4505C">
              <w:rPr>
                <w:lang w:val="ru-RU"/>
              </w:rPr>
              <w:tab/>
            </w:r>
            <w:r w:rsidRPr="00B4505C">
              <w:rPr>
                <w:lang w:val="ru-RU"/>
              </w:rPr>
              <w:tab/>
            </w:r>
            <w:r w:rsidRPr="00B4505C">
              <w:rPr>
                <w:rStyle w:val="Artref"/>
              </w:rPr>
              <w:t>5.226</w:t>
            </w:r>
          </w:p>
        </w:tc>
      </w:tr>
    </w:tbl>
    <w:p w14:paraId="4FE3D0F5" w14:textId="77777777" w:rsidR="00BE31A2" w:rsidRPr="00B4505C" w:rsidRDefault="00BE31A2" w:rsidP="00BE31A2">
      <w:pPr>
        <w:pStyle w:val="Note"/>
        <w:rPr>
          <w:szCs w:val="22"/>
          <w:lang w:val="ru-RU"/>
        </w:rPr>
      </w:pPr>
      <w:r w:rsidRPr="00B4505C">
        <w:rPr>
          <w:rStyle w:val="Artdef"/>
          <w:lang w:val="ru-RU"/>
        </w:rPr>
        <w:t>5.228</w:t>
      </w:r>
      <w:r w:rsidRPr="00B4505C">
        <w:rPr>
          <w:rStyle w:val="Artdef"/>
          <w:lang w:val="en-US"/>
        </w:rPr>
        <w:t>AB</w:t>
      </w:r>
      <w:r w:rsidRPr="00B4505C">
        <w:rPr>
          <w:lang w:val="ru-RU" w:eastAsia="ja-JP"/>
        </w:rPr>
        <w:tab/>
        <w:t>Использование полос частот</w:t>
      </w:r>
      <w:r w:rsidRPr="00B4505C">
        <w:rPr>
          <w:lang w:val="ru-RU"/>
        </w:rPr>
        <w:t xml:space="preserve"> 157,1875–157,3375 МГц и 161,7875−161,9375 МГц морской подвижной спутниковой службой (Земля-космос) ограничено негеостационарными спутниковыми системами, работающими в соответствии с Приложением </w:t>
      </w:r>
      <w:r w:rsidRPr="00B4505C">
        <w:rPr>
          <w:b/>
          <w:bCs/>
          <w:lang w:val="ru-RU"/>
        </w:rPr>
        <w:t>18</w:t>
      </w:r>
      <w:r w:rsidRPr="00B4505C">
        <w:rPr>
          <w:lang w:val="ru-RU"/>
        </w:rPr>
        <w:t>.</w:t>
      </w:r>
      <w:r w:rsidRPr="00B4505C">
        <w:rPr>
          <w:sz w:val="16"/>
          <w:szCs w:val="16"/>
          <w:lang w:val="ru-RU"/>
        </w:rPr>
        <w:t>     (ВКР-19)</w:t>
      </w:r>
    </w:p>
    <w:p w14:paraId="71D419CC" w14:textId="77777777" w:rsidR="00BE31A2" w:rsidRPr="00B4505C" w:rsidRDefault="00BE31A2" w:rsidP="00BE31A2">
      <w:pPr>
        <w:pStyle w:val="Note"/>
        <w:rPr>
          <w:lang w:val="ru-RU"/>
        </w:rPr>
      </w:pPr>
      <w:r w:rsidRPr="00B4505C">
        <w:rPr>
          <w:rStyle w:val="Artdef"/>
          <w:lang w:val="ru-RU"/>
        </w:rPr>
        <w:t>5.228</w:t>
      </w:r>
      <w:r w:rsidRPr="00B4505C">
        <w:rPr>
          <w:rStyle w:val="Artdef"/>
          <w:lang w:val="en-US"/>
        </w:rPr>
        <w:t>AC</w:t>
      </w:r>
      <w:r w:rsidRPr="00B4505C">
        <w:rPr>
          <w:lang w:val="ru-RU" w:eastAsia="ja-JP"/>
        </w:rPr>
        <w:tab/>
        <w:t>Использование полос частот</w:t>
      </w:r>
      <w:r w:rsidRPr="00B4505C">
        <w:rPr>
          <w:lang w:val="ru-RU"/>
        </w:rPr>
        <w:t xml:space="preserve"> 157,1875−157,3375 МГц и 161,7875−161,9375 МГц морской подвижной спутниковой службой (космос-Земля) ограничено негеостационарными спутниковыми системами, работающими в соответствии с Приложением </w:t>
      </w:r>
      <w:r w:rsidRPr="00B4505C">
        <w:rPr>
          <w:b/>
          <w:bCs/>
          <w:lang w:val="ru-RU"/>
        </w:rPr>
        <w:t>18</w:t>
      </w:r>
      <w:r w:rsidRPr="00B4505C">
        <w:rPr>
          <w:lang w:val="ru-RU"/>
        </w:rPr>
        <w:t>. Такое использование осуществляется при условии получения согласия в соответствии с п. </w:t>
      </w:r>
      <w:r w:rsidRPr="00B4505C">
        <w:rPr>
          <w:b/>
          <w:bCs/>
          <w:lang w:val="ru-RU"/>
        </w:rPr>
        <w:t>9.21</w:t>
      </w:r>
      <w:r w:rsidRPr="00B4505C">
        <w:rPr>
          <w:lang w:val="ru-RU"/>
        </w:rPr>
        <w:t xml:space="preserve"> в отношении наземных служб в Азербайджане, Беларуси, Китае, Республике Корея, на Кубе, в Российской Федерации, Сирийской Арабской Республике, Корейской Народно-Демократической Республике, Южно-Африканской Республике и Вьетнаме.</w:t>
      </w:r>
      <w:r w:rsidRPr="00B4505C">
        <w:rPr>
          <w:sz w:val="16"/>
          <w:szCs w:val="16"/>
          <w:lang w:val="ru-RU"/>
        </w:rPr>
        <w:t>     (ВКР-19)</w:t>
      </w:r>
    </w:p>
    <w:p w14:paraId="7B52D258" w14:textId="75F6C959" w:rsidR="00BE31A2" w:rsidRDefault="00BE31A2" w:rsidP="00BE31A2"/>
    <w:p w14:paraId="179757A4" w14:textId="2DAD8F12" w:rsidR="007A49B9" w:rsidRDefault="007A49B9" w:rsidP="00BE31A2"/>
    <w:p w14:paraId="7656837F" w14:textId="608B82FE" w:rsidR="007A49B9" w:rsidRDefault="007A49B9" w:rsidP="00BE31A2"/>
    <w:p w14:paraId="632D429B" w14:textId="57F60EC6" w:rsidR="007A49B9" w:rsidRDefault="007A49B9" w:rsidP="00BE31A2"/>
    <w:p w14:paraId="15A19DF2" w14:textId="07663E75" w:rsidR="007A49B9" w:rsidRDefault="007A49B9" w:rsidP="00BE31A2"/>
    <w:p w14:paraId="7876CA5E" w14:textId="4B4C1170" w:rsidR="007A49B9" w:rsidRDefault="007A49B9" w:rsidP="00BE31A2"/>
    <w:p w14:paraId="4045D599" w14:textId="5F816468" w:rsidR="007A49B9" w:rsidRDefault="007A49B9" w:rsidP="00BE31A2"/>
    <w:p w14:paraId="01F5C8F2" w14:textId="77777777" w:rsidR="007A49B9" w:rsidRDefault="007A49B9" w:rsidP="00BE31A2"/>
    <w:p w14:paraId="1ADAC561" w14:textId="3F45FEF5" w:rsidR="00BE31A2" w:rsidRDefault="00BE31A2" w:rsidP="00BE31A2">
      <w:pPr>
        <w:rPr>
          <w:rFonts w:ascii="Times New Roman Bold" w:hAnsi="Times New Roman Bold"/>
          <w:sz w:val="18"/>
        </w:rPr>
      </w:pPr>
      <w:r>
        <w:br w:type="page"/>
      </w:r>
    </w:p>
    <w:p w14:paraId="76480729" w14:textId="3F32CC77" w:rsidR="00FB5E69" w:rsidRPr="00624E15" w:rsidRDefault="00384729" w:rsidP="00FB5E69">
      <w:pPr>
        <w:pStyle w:val="Tabletitle"/>
        <w:keepLines w:val="0"/>
      </w:pPr>
      <w:r w:rsidRPr="00624E15">
        <w:lastRenderedPageBreak/>
        <w:t>161,9375−223 МГц</w:t>
      </w:r>
    </w:p>
    <w:tbl>
      <w:tblPr>
        <w:tblW w:w="9412" w:type="dxa"/>
        <w:jc w:val="center"/>
        <w:tblBorders>
          <w:top w:val="single" w:sz="6" w:space="0" w:color="auto"/>
          <w:left w:val="single" w:sz="6" w:space="0" w:color="auto"/>
          <w:bottom w:val="single" w:sz="6" w:space="0" w:color="auto"/>
          <w:right w:val="single" w:sz="6" w:space="0" w:color="auto"/>
        </w:tblBorders>
        <w:tblCellMar>
          <w:left w:w="85" w:type="dxa"/>
          <w:right w:w="85" w:type="dxa"/>
        </w:tblCellMar>
        <w:tblLook w:val="0000" w:firstRow="0" w:lastRow="0" w:firstColumn="0" w:lastColumn="0" w:noHBand="0" w:noVBand="0"/>
      </w:tblPr>
      <w:tblGrid>
        <w:gridCol w:w="3130"/>
        <w:gridCol w:w="2921"/>
        <w:gridCol w:w="40"/>
        <w:gridCol w:w="179"/>
        <w:gridCol w:w="3142"/>
      </w:tblGrid>
      <w:tr w:rsidR="00FB5E69" w:rsidRPr="00624E15" w14:paraId="0C7809A0" w14:textId="77777777" w:rsidTr="00FB5E69">
        <w:trPr>
          <w:jc w:val="center"/>
        </w:trPr>
        <w:tc>
          <w:tcPr>
            <w:tcW w:w="5000" w:type="pct"/>
            <w:gridSpan w:val="5"/>
            <w:tcBorders>
              <w:top w:val="single" w:sz="4" w:space="0" w:color="auto"/>
              <w:bottom w:val="nil"/>
            </w:tcBorders>
          </w:tcPr>
          <w:p w14:paraId="4447AB00"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0E8449C1" w14:textId="77777777" w:rsidTr="00FB5E69">
        <w:trPr>
          <w:jc w:val="center"/>
        </w:trPr>
        <w:tc>
          <w:tcPr>
            <w:tcW w:w="1663" w:type="pct"/>
            <w:tcBorders>
              <w:top w:val="single" w:sz="6" w:space="0" w:color="auto"/>
              <w:bottom w:val="nil"/>
              <w:right w:val="nil"/>
            </w:tcBorders>
          </w:tcPr>
          <w:p w14:paraId="741604CE" w14:textId="77777777" w:rsidR="00FB5E69" w:rsidRPr="00624E15" w:rsidRDefault="00384729" w:rsidP="00FB5E69">
            <w:pPr>
              <w:pStyle w:val="Tablehead"/>
              <w:rPr>
                <w:lang w:val="ru-RU"/>
              </w:rPr>
            </w:pPr>
            <w:r w:rsidRPr="00624E15">
              <w:rPr>
                <w:lang w:val="ru-RU"/>
              </w:rPr>
              <w:t>Район 1</w:t>
            </w:r>
          </w:p>
        </w:tc>
        <w:tc>
          <w:tcPr>
            <w:tcW w:w="1668" w:type="pct"/>
            <w:gridSpan w:val="3"/>
            <w:tcBorders>
              <w:top w:val="single" w:sz="6" w:space="0" w:color="auto"/>
              <w:left w:val="single" w:sz="6" w:space="0" w:color="auto"/>
              <w:bottom w:val="nil"/>
              <w:right w:val="single" w:sz="6" w:space="0" w:color="auto"/>
            </w:tcBorders>
          </w:tcPr>
          <w:p w14:paraId="0BC35032" w14:textId="77777777" w:rsidR="00FB5E69" w:rsidRPr="00624E15" w:rsidRDefault="00384729" w:rsidP="00FB5E69">
            <w:pPr>
              <w:pStyle w:val="Tablehead"/>
              <w:rPr>
                <w:lang w:val="ru-RU"/>
              </w:rPr>
            </w:pPr>
            <w:r w:rsidRPr="00624E15">
              <w:rPr>
                <w:lang w:val="ru-RU"/>
              </w:rPr>
              <w:t>Район 2</w:t>
            </w:r>
          </w:p>
        </w:tc>
        <w:tc>
          <w:tcPr>
            <w:tcW w:w="1669" w:type="pct"/>
            <w:tcBorders>
              <w:top w:val="single" w:sz="6" w:space="0" w:color="auto"/>
              <w:left w:val="nil"/>
              <w:bottom w:val="single" w:sz="6" w:space="0" w:color="auto"/>
            </w:tcBorders>
          </w:tcPr>
          <w:p w14:paraId="5EE83D4B" w14:textId="77777777" w:rsidR="00FB5E69" w:rsidRPr="00624E15" w:rsidRDefault="00384729" w:rsidP="00FB5E69">
            <w:pPr>
              <w:pStyle w:val="Tablehead"/>
              <w:rPr>
                <w:lang w:val="ru-RU"/>
              </w:rPr>
            </w:pPr>
            <w:r w:rsidRPr="00624E15">
              <w:rPr>
                <w:lang w:val="ru-RU"/>
              </w:rPr>
              <w:t>Район 3</w:t>
            </w:r>
          </w:p>
        </w:tc>
      </w:tr>
      <w:tr w:rsidR="00FB5E69" w:rsidRPr="00624E15" w14:paraId="13F2B8C0" w14:textId="77777777" w:rsidTr="00FB5E69">
        <w:trPr>
          <w:jc w:val="center"/>
        </w:trPr>
        <w:tc>
          <w:tcPr>
            <w:tcW w:w="1663" w:type="pct"/>
            <w:tcBorders>
              <w:top w:val="single" w:sz="4" w:space="0" w:color="auto"/>
              <w:bottom w:val="nil"/>
              <w:right w:val="nil"/>
            </w:tcBorders>
          </w:tcPr>
          <w:p w14:paraId="040E2CFC" w14:textId="77777777" w:rsidR="00FB5E69" w:rsidRPr="00624E15" w:rsidRDefault="00384729" w:rsidP="00FB5E69">
            <w:pPr>
              <w:pStyle w:val="TableTextS5"/>
              <w:rPr>
                <w:rStyle w:val="Tablefreq"/>
                <w:lang w:val="ru-RU"/>
              </w:rPr>
            </w:pPr>
            <w:r w:rsidRPr="00624E15">
              <w:rPr>
                <w:rStyle w:val="Tablefreq"/>
                <w:lang w:val="ru-RU"/>
              </w:rPr>
              <w:t>161,9375–161,9625</w:t>
            </w:r>
          </w:p>
          <w:p w14:paraId="2EE0780B" w14:textId="77777777" w:rsidR="00FB5E69" w:rsidRPr="00624E15" w:rsidRDefault="00384729" w:rsidP="00FB5E69">
            <w:pPr>
              <w:pStyle w:val="TableTextS5"/>
              <w:rPr>
                <w:lang w:val="ru-RU"/>
              </w:rPr>
            </w:pPr>
            <w:r w:rsidRPr="00624E15">
              <w:rPr>
                <w:lang w:val="ru-RU"/>
              </w:rPr>
              <w:t>ФИКСИРОВАННАЯ</w:t>
            </w:r>
          </w:p>
          <w:p w14:paraId="746A162F" w14:textId="77777777" w:rsidR="00FB5E69" w:rsidRPr="00624E15" w:rsidRDefault="00384729" w:rsidP="00EB54AD">
            <w:pPr>
              <w:pStyle w:val="TableTextS5"/>
              <w:rPr>
                <w:lang w:val="ru-RU"/>
              </w:rPr>
            </w:pPr>
            <w:r w:rsidRPr="00624E15">
              <w:rPr>
                <w:lang w:val="ru-RU"/>
              </w:rPr>
              <w:t xml:space="preserve">ПОДВИЖНАЯ, за исключением воздушной подвижной </w:t>
            </w:r>
          </w:p>
          <w:p w14:paraId="24E20143" w14:textId="77777777" w:rsidR="00FB5E69" w:rsidRPr="00624E15" w:rsidRDefault="00384729" w:rsidP="00EB54AD">
            <w:pPr>
              <w:pStyle w:val="TableTextS5"/>
              <w:rPr>
                <w:rStyle w:val="Tablefreq"/>
                <w:szCs w:val="18"/>
                <w:lang w:val="ru-RU"/>
              </w:rPr>
            </w:pPr>
            <w:r w:rsidRPr="00624E15">
              <w:rPr>
                <w:lang w:val="ru-RU"/>
              </w:rPr>
              <w:t xml:space="preserve">Морская подвижная спутниковая (Земля-космос)  </w:t>
            </w:r>
            <w:r w:rsidRPr="00624E15">
              <w:rPr>
                <w:rStyle w:val="Artref"/>
                <w:lang w:val="ru-RU"/>
              </w:rPr>
              <w:t>5.228АА</w:t>
            </w:r>
          </w:p>
        </w:tc>
        <w:tc>
          <w:tcPr>
            <w:tcW w:w="3337" w:type="pct"/>
            <w:gridSpan w:val="4"/>
            <w:tcBorders>
              <w:top w:val="single" w:sz="4" w:space="0" w:color="auto"/>
              <w:left w:val="single" w:sz="6" w:space="0" w:color="auto"/>
              <w:bottom w:val="nil"/>
            </w:tcBorders>
          </w:tcPr>
          <w:p w14:paraId="0D57284E" w14:textId="77777777" w:rsidR="00FB5E69" w:rsidRPr="00624E15" w:rsidRDefault="00384729" w:rsidP="00FB5E69">
            <w:pPr>
              <w:pStyle w:val="TableTextS5"/>
              <w:rPr>
                <w:rStyle w:val="Tablefreq"/>
                <w:lang w:val="ru-RU"/>
              </w:rPr>
            </w:pPr>
            <w:r w:rsidRPr="00624E15">
              <w:rPr>
                <w:rStyle w:val="Tablefreq"/>
                <w:lang w:val="ru-RU"/>
              </w:rPr>
              <w:t>161,9375–161,9625</w:t>
            </w:r>
          </w:p>
          <w:p w14:paraId="63B1FE51" w14:textId="77777777" w:rsidR="00FB5E69" w:rsidRPr="00624E15" w:rsidRDefault="00384729" w:rsidP="00FB5E69">
            <w:pPr>
              <w:pStyle w:val="TableTextS5"/>
              <w:rPr>
                <w:lang w:val="ru-RU"/>
              </w:rPr>
            </w:pPr>
            <w:r w:rsidRPr="00624E15">
              <w:rPr>
                <w:lang w:val="ru-RU"/>
              </w:rPr>
              <w:tab/>
            </w:r>
            <w:r w:rsidRPr="00624E15">
              <w:rPr>
                <w:lang w:val="ru-RU"/>
              </w:rPr>
              <w:tab/>
              <w:t>ФИКСИРОВАННАЯ</w:t>
            </w:r>
          </w:p>
          <w:p w14:paraId="3E765C4B" w14:textId="77777777" w:rsidR="00FB5E69" w:rsidRPr="00624E15" w:rsidRDefault="00384729" w:rsidP="00FB5E69">
            <w:pPr>
              <w:pStyle w:val="TableTextS5"/>
              <w:rPr>
                <w:lang w:val="ru-RU"/>
              </w:rPr>
            </w:pPr>
            <w:r w:rsidRPr="00624E15">
              <w:rPr>
                <w:lang w:val="ru-RU"/>
              </w:rPr>
              <w:tab/>
            </w:r>
            <w:r w:rsidRPr="00624E15">
              <w:rPr>
                <w:lang w:val="ru-RU"/>
              </w:rPr>
              <w:tab/>
              <w:t xml:space="preserve">ПОДВИЖНАЯ </w:t>
            </w:r>
          </w:p>
          <w:p w14:paraId="5DBF6E2E" w14:textId="77777777" w:rsidR="00FB5E69" w:rsidRPr="00624E15" w:rsidRDefault="00384729" w:rsidP="00FB5E69">
            <w:pPr>
              <w:pStyle w:val="TableTextS5"/>
              <w:rPr>
                <w:rStyle w:val="Tablefreq"/>
                <w:b w:val="0"/>
                <w:lang w:val="ru-RU"/>
              </w:rPr>
            </w:pPr>
            <w:r w:rsidRPr="00624E15">
              <w:rPr>
                <w:lang w:val="ru-RU"/>
              </w:rPr>
              <w:tab/>
            </w:r>
            <w:r w:rsidRPr="00624E15">
              <w:rPr>
                <w:lang w:val="ru-RU"/>
              </w:rPr>
              <w:tab/>
              <w:t xml:space="preserve">Морская подвижная спутниковая (Земля-космос)  </w:t>
            </w:r>
            <w:r w:rsidRPr="00624E15">
              <w:rPr>
                <w:rStyle w:val="Artref"/>
                <w:lang w:val="ru-RU"/>
              </w:rPr>
              <w:t>5.228АА</w:t>
            </w:r>
          </w:p>
        </w:tc>
      </w:tr>
      <w:tr w:rsidR="00FB5E69" w:rsidRPr="00624E15" w:rsidDel="004536D3" w14:paraId="7BE175B5" w14:textId="77777777" w:rsidTr="00FB5E69">
        <w:trPr>
          <w:jc w:val="center"/>
        </w:trPr>
        <w:tc>
          <w:tcPr>
            <w:tcW w:w="1663" w:type="pct"/>
            <w:tcBorders>
              <w:top w:val="nil"/>
              <w:bottom w:val="single" w:sz="4" w:space="0" w:color="auto"/>
              <w:right w:val="nil"/>
            </w:tcBorders>
          </w:tcPr>
          <w:p w14:paraId="61A64FA7" w14:textId="77777777" w:rsidR="00FB5E69" w:rsidRPr="00624E15" w:rsidDel="004536D3" w:rsidRDefault="00384729" w:rsidP="00FB5E69">
            <w:pPr>
              <w:pStyle w:val="TableTextS5"/>
              <w:rPr>
                <w:rStyle w:val="Tablefreq"/>
                <w:lang w:val="ru-RU"/>
              </w:rPr>
            </w:pPr>
            <w:r w:rsidRPr="00624E15">
              <w:rPr>
                <w:rStyle w:val="Artref"/>
                <w:lang w:val="ru-RU"/>
              </w:rPr>
              <w:t>5.226</w:t>
            </w:r>
          </w:p>
        </w:tc>
        <w:tc>
          <w:tcPr>
            <w:tcW w:w="3337" w:type="pct"/>
            <w:gridSpan w:val="4"/>
            <w:tcBorders>
              <w:top w:val="nil"/>
              <w:left w:val="single" w:sz="6" w:space="0" w:color="auto"/>
              <w:bottom w:val="single" w:sz="4" w:space="0" w:color="auto"/>
            </w:tcBorders>
          </w:tcPr>
          <w:p w14:paraId="444A9275" w14:textId="77777777" w:rsidR="00FB5E69" w:rsidRPr="00624E15" w:rsidDel="004536D3" w:rsidRDefault="00384729" w:rsidP="00FB5E69">
            <w:pPr>
              <w:pStyle w:val="TableTextS5"/>
              <w:rPr>
                <w:rStyle w:val="Tablefreq"/>
                <w:lang w:val="ru-RU"/>
              </w:rPr>
            </w:pPr>
            <w:r w:rsidRPr="00624E15">
              <w:rPr>
                <w:lang w:val="ru-RU"/>
              </w:rPr>
              <w:tab/>
            </w:r>
            <w:r w:rsidRPr="00624E15">
              <w:rPr>
                <w:lang w:val="ru-RU"/>
              </w:rPr>
              <w:tab/>
            </w:r>
            <w:r w:rsidRPr="00624E15">
              <w:rPr>
                <w:rStyle w:val="Artref"/>
                <w:lang w:val="ru-RU"/>
              </w:rPr>
              <w:t>5.226</w:t>
            </w:r>
          </w:p>
        </w:tc>
      </w:tr>
      <w:tr w:rsidR="00FB5E69" w:rsidRPr="00624E15" w14:paraId="0065AD51" w14:textId="77777777" w:rsidTr="00FB5E69">
        <w:trPr>
          <w:jc w:val="center"/>
        </w:trPr>
        <w:tc>
          <w:tcPr>
            <w:tcW w:w="1663" w:type="pct"/>
            <w:tcBorders>
              <w:top w:val="nil"/>
              <w:bottom w:val="nil"/>
              <w:right w:val="nil"/>
            </w:tcBorders>
          </w:tcPr>
          <w:p w14:paraId="136D8D7A" w14:textId="77777777" w:rsidR="00FB5E69" w:rsidRPr="00624E15" w:rsidRDefault="00384729" w:rsidP="00FB5E69">
            <w:pPr>
              <w:pStyle w:val="TableTextS5"/>
              <w:rPr>
                <w:rStyle w:val="Tablefreq"/>
                <w:lang w:val="ru-RU"/>
              </w:rPr>
            </w:pPr>
            <w:r w:rsidRPr="00624E15">
              <w:rPr>
                <w:rStyle w:val="Tablefreq"/>
                <w:lang w:val="ru-RU"/>
              </w:rPr>
              <w:t>161,9625</w:t>
            </w:r>
            <w:r w:rsidRPr="00624E15">
              <w:rPr>
                <w:rStyle w:val="Tablefreq"/>
                <w:lang w:val="ru-RU"/>
              </w:rPr>
              <w:sym w:font="Symbol" w:char="F02D"/>
            </w:r>
            <w:r w:rsidRPr="00624E15">
              <w:rPr>
                <w:rStyle w:val="Tablefreq"/>
                <w:lang w:val="ru-RU"/>
              </w:rPr>
              <w:t>161,9875</w:t>
            </w:r>
          </w:p>
          <w:p w14:paraId="6CD94A5F" w14:textId="77777777" w:rsidR="00FB5E69" w:rsidRPr="00624E15" w:rsidRDefault="00384729" w:rsidP="00FB5E69">
            <w:pPr>
              <w:pStyle w:val="TableTextS5"/>
              <w:rPr>
                <w:lang w:val="ru-RU"/>
              </w:rPr>
            </w:pPr>
            <w:r w:rsidRPr="00624E15">
              <w:rPr>
                <w:lang w:val="ru-RU"/>
              </w:rPr>
              <w:t>ФИКСИРОВАННАЯ</w:t>
            </w:r>
          </w:p>
          <w:p w14:paraId="67072289" w14:textId="77777777" w:rsidR="00FB5E69" w:rsidRPr="00624E15" w:rsidRDefault="00384729" w:rsidP="00EB54AD">
            <w:pPr>
              <w:pStyle w:val="TableTextS5"/>
              <w:rPr>
                <w:lang w:val="ru-RU"/>
              </w:rPr>
            </w:pPr>
            <w:r w:rsidRPr="00624E15">
              <w:rPr>
                <w:lang w:val="ru-RU"/>
              </w:rPr>
              <w:t>ПОДВИЖНАЯ, за исключением воздушной подвижной</w:t>
            </w:r>
          </w:p>
          <w:p w14:paraId="17C4BDB6" w14:textId="77777777" w:rsidR="00FB5E69" w:rsidRPr="00624E15" w:rsidRDefault="00384729" w:rsidP="00EB54AD">
            <w:pPr>
              <w:pStyle w:val="TableTextS5"/>
              <w:rPr>
                <w:rStyle w:val="Artref"/>
                <w:lang w:val="ru-RU"/>
              </w:rPr>
            </w:pPr>
            <w:r w:rsidRPr="00624E15">
              <w:rPr>
                <w:lang w:val="ru-RU"/>
              </w:rPr>
              <w:t>Подвижная спутниковая (Земля</w:t>
            </w:r>
            <w:r w:rsidRPr="00624E15">
              <w:rPr>
                <w:lang w:val="ru-RU"/>
              </w:rPr>
              <w:noBreakHyphen/>
              <w:t xml:space="preserve">космос)  </w:t>
            </w:r>
            <w:r w:rsidRPr="00624E15">
              <w:rPr>
                <w:lang w:val="ru-RU"/>
              </w:rPr>
              <w:br/>
            </w:r>
            <w:r w:rsidRPr="00624E15">
              <w:rPr>
                <w:rStyle w:val="Artref"/>
                <w:lang w:val="ru-RU"/>
              </w:rPr>
              <w:t>5.228F</w:t>
            </w:r>
          </w:p>
        </w:tc>
        <w:tc>
          <w:tcPr>
            <w:tcW w:w="1552" w:type="pct"/>
            <w:tcBorders>
              <w:top w:val="single" w:sz="6" w:space="0" w:color="auto"/>
              <w:left w:val="single" w:sz="6" w:space="0" w:color="auto"/>
              <w:bottom w:val="nil"/>
              <w:right w:val="single" w:sz="6" w:space="0" w:color="auto"/>
            </w:tcBorders>
          </w:tcPr>
          <w:p w14:paraId="71AE9DB8" w14:textId="77777777" w:rsidR="00FB5E69" w:rsidRPr="00624E15" w:rsidRDefault="00384729" w:rsidP="00FB5E69">
            <w:pPr>
              <w:pStyle w:val="TableTextS5"/>
              <w:rPr>
                <w:rStyle w:val="Tablefreq"/>
                <w:lang w:val="ru-RU"/>
              </w:rPr>
            </w:pPr>
            <w:r w:rsidRPr="00624E15">
              <w:rPr>
                <w:rStyle w:val="Tablefreq"/>
                <w:lang w:val="ru-RU"/>
              </w:rPr>
              <w:t>161,9625</w:t>
            </w:r>
            <w:r w:rsidRPr="00624E15">
              <w:rPr>
                <w:rStyle w:val="Tablefreq"/>
                <w:lang w:val="ru-RU"/>
              </w:rPr>
              <w:sym w:font="Symbol" w:char="F02D"/>
            </w:r>
            <w:r w:rsidRPr="00624E15">
              <w:rPr>
                <w:rStyle w:val="Tablefreq"/>
                <w:lang w:val="ru-RU"/>
              </w:rPr>
              <w:t>161,9875</w:t>
            </w:r>
          </w:p>
          <w:p w14:paraId="52E59B4C" w14:textId="77777777" w:rsidR="00FB5E69" w:rsidRPr="00624E15" w:rsidRDefault="00384729" w:rsidP="00EB54AD">
            <w:pPr>
              <w:pStyle w:val="TableTextS5"/>
              <w:rPr>
                <w:lang w:val="ru-RU"/>
              </w:rPr>
            </w:pPr>
            <w:r w:rsidRPr="00624E15">
              <w:rPr>
                <w:lang w:val="ru-RU"/>
              </w:rPr>
              <w:t>ВОЗДУШНАЯ ПОДВИЖНАЯ (OR)</w:t>
            </w:r>
          </w:p>
          <w:p w14:paraId="4D838B66" w14:textId="77777777" w:rsidR="00FB5E69" w:rsidRPr="00624E15" w:rsidRDefault="00384729" w:rsidP="00EB54AD">
            <w:pPr>
              <w:pStyle w:val="TableTextS5"/>
              <w:rPr>
                <w:lang w:val="ru-RU"/>
              </w:rPr>
            </w:pPr>
            <w:r w:rsidRPr="00624E15">
              <w:rPr>
                <w:lang w:val="ru-RU"/>
              </w:rPr>
              <w:t>МОРСКАЯ ПОДВИЖНАЯ</w:t>
            </w:r>
          </w:p>
          <w:p w14:paraId="4A87AB42" w14:textId="77777777" w:rsidR="00FB5E69" w:rsidRPr="00624E15" w:rsidRDefault="00384729" w:rsidP="00FB5E69">
            <w:pPr>
              <w:pStyle w:val="TableTextS5"/>
              <w:rPr>
                <w:lang w:val="ru-RU"/>
              </w:rPr>
            </w:pPr>
            <w:r w:rsidRPr="00624E15">
              <w:rPr>
                <w:lang w:val="ru-RU"/>
              </w:rPr>
              <w:t>ПОДВИЖНАЯ СПУТНИКОВАЯ (Земля</w:t>
            </w:r>
            <w:r w:rsidRPr="00624E15">
              <w:rPr>
                <w:lang w:val="ru-RU"/>
              </w:rPr>
              <w:noBreakHyphen/>
              <w:t>космос)</w:t>
            </w:r>
          </w:p>
        </w:tc>
        <w:tc>
          <w:tcPr>
            <w:tcW w:w="1785" w:type="pct"/>
            <w:gridSpan w:val="3"/>
            <w:tcBorders>
              <w:top w:val="nil"/>
              <w:left w:val="nil"/>
              <w:bottom w:val="nil"/>
            </w:tcBorders>
          </w:tcPr>
          <w:p w14:paraId="51C1EFB2" w14:textId="77777777" w:rsidR="00FB5E69" w:rsidRPr="00624E15" w:rsidRDefault="00384729" w:rsidP="00FB5E69">
            <w:pPr>
              <w:pStyle w:val="TableTextS5"/>
              <w:rPr>
                <w:rStyle w:val="Tablefreq"/>
                <w:lang w:val="ru-RU"/>
              </w:rPr>
            </w:pPr>
            <w:r w:rsidRPr="00624E15">
              <w:rPr>
                <w:rStyle w:val="Tablefreq"/>
                <w:lang w:val="ru-RU"/>
              </w:rPr>
              <w:t>161,9625</w:t>
            </w:r>
            <w:r w:rsidRPr="00624E15">
              <w:rPr>
                <w:rStyle w:val="Tablefreq"/>
                <w:lang w:val="ru-RU"/>
              </w:rPr>
              <w:sym w:font="Symbol" w:char="F02D"/>
            </w:r>
            <w:r w:rsidRPr="00624E15">
              <w:rPr>
                <w:rStyle w:val="Tablefreq"/>
                <w:lang w:val="ru-RU"/>
              </w:rPr>
              <w:t>161,9875</w:t>
            </w:r>
          </w:p>
          <w:p w14:paraId="18156F03" w14:textId="77777777" w:rsidR="00FB5E69" w:rsidRPr="00624E15" w:rsidRDefault="00384729" w:rsidP="00FB5E69">
            <w:pPr>
              <w:pStyle w:val="TableTextS5"/>
              <w:rPr>
                <w:lang w:val="ru-RU"/>
              </w:rPr>
            </w:pPr>
            <w:r w:rsidRPr="00624E15">
              <w:rPr>
                <w:lang w:val="ru-RU"/>
              </w:rPr>
              <w:t>МОРСКАЯ ПОДВИЖНАЯ</w:t>
            </w:r>
          </w:p>
          <w:p w14:paraId="0950766C" w14:textId="77777777" w:rsidR="00FB5E69" w:rsidRPr="00624E15" w:rsidRDefault="00384729" w:rsidP="00FB5E69">
            <w:pPr>
              <w:pStyle w:val="TableTextS5"/>
              <w:rPr>
                <w:rStyle w:val="Artref"/>
                <w:lang w:val="ru-RU"/>
              </w:rPr>
            </w:pPr>
            <w:r w:rsidRPr="00624E15">
              <w:rPr>
                <w:lang w:val="ru-RU"/>
              </w:rPr>
              <w:t xml:space="preserve">Воздушная подвижная (OR)  </w:t>
            </w:r>
            <w:r w:rsidRPr="00624E15">
              <w:rPr>
                <w:rStyle w:val="Artref"/>
                <w:rFonts w:eastAsia="MS Mincho"/>
                <w:lang w:val="ru-RU"/>
              </w:rPr>
              <w:t>5.228E</w:t>
            </w:r>
          </w:p>
          <w:p w14:paraId="6EDBC6C7" w14:textId="77777777" w:rsidR="00FB5E69" w:rsidRPr="00624E15" w:rsidRDefault="00384729" w:rsidP="00EB54AD">
            <w:pPr>
              <w:pStyle w:val="TableTextS5"/>
              <w:rPr>
                <w:lang w:val="ru-RU"/>
              </w:rPr>
            </w:pPr>
            <w:r w:rsidRPr="00624E15">
              <w:rPr>
                <w:lang w:val="ru-RU"/>
              </w:rPr>
              <w:t>Подвижная спутниковая (Земля</w:t>
            </w:r>
            <w:r w:rsidRPr="00624E15">
              <w:rPr>
                <w:lang w:val="ru-RU"/>
              </w:rPr>
              <w:noBreakHyphen/>
              <w:t xml:space="preserve">космос)  </w:t>
            </w:r>
            <w:r w:rsidRPr="00624E15">
              <w:rPr>
                <w:lang w:val="ru-RU"/>
              </w:rPr>
              <w:br/>
            </w:r>
            <w:r w:rsidRPr="00624E15">
              <w:rPr>
                <w:rStyle w:val="Artref"/>
                <w:lang w:val="ru-RU"/>
              </w:rPr>
              <w:t>5.228F</w:t>
            </w:r>
          </w:p>
        </w:tc>
      </w:tr>
      <w:tr w:rsidR="00FB5E69" w:rsidRPr="00624E15" w14:paraId="7FD6684A" w14:textId="77777777" w:rsidTr="00FB5E69">
        <w:trPr>
          <w:jc w:val="center"/>
        </w:trPr>
        <w:tc>
          <w:tcPr>
            <w:tcW w:w="1663" w:type="pct"/>
            <w:tcBorders>
              <w:top w:val="nil"/>
              <w:bottom w:val="single" w:sz="4" w:space="0" w:color="auto"/>
              <w:right w:val="nil"/>
            </w:tcBorders>
          </w:tcPr>
          <w:p w14:paraId="57B6BAFD" w14:textId="77777777" w:rsidR="00FB5E69" w:rsidRPr="00624E15" w:rsidRDefault="00384729" w:rsidP="00FB5E69">
            <w:pPr>
              <w:pStyle w:val="TableTextS5"/>
              <w:rPr>
                <w:rStyle w:val="Artref"/>
                <w:lang w:val="ru-RU"/>
              </w:rPr>
            </w:pPr>
            <w:r w:rsidRPr="00624E15">
              <w:rPr>
                <w:rStyle w:val="Artref"/>
                <w:lang w:val="ru-RU"/>
              </w:rPr>
              <w:t>5.226  5.228А  5.228B</w:t>
            </w:r>
          </w:p>
        </w:tc>
        <w:tc>
          <w:tcPr>
            <w:tcW w:w="1552" w:type="pct"/>
            <w:tcBorders>
              <w:top w:val="nil"/>
              <w:left w:val="single" w:sz="6" w:space="0" w:color="auto"/>
              <w:bottom w:val="single" w:sz="4" w:space="0" w:color="auto"/>
              <w:right w:val="single" w:sz="6" w:space="0" w:color="auto"/>
            </w:tcBorders>
          </w:tcPr>
          <w:p w14:paraId="18306F74" w14:textId="77777777" w:rsidR="00FB5E69" w:rsidRPr="00624E15" w:rsidRDefault="00384729" w:rsidP="00FB5E69">
            <w:pPr>
              <w:pStyle w:val="TableTextS5"/>
              <w:rPr>
                <w:rStyle w:val="Artref"/>
                <w:lang w:val="ru-RU"/>
              </w:rPr>
            </w:pPr>
            <w:r w:rsidRPr="00624E15">
              <w:rPr>
                <w:rStyle w:val="Artref"/>
                <w:lang w:val="ru-RU"/>
              </w:rPr>
              <w:t>5.228C  5.228D</w:t>
            </w:r>
          </w:p>
        </w:tc>
        <w:tc>
          <w:tcPr>
            <w:tcW w:w="1785" w:type="pct"/>
            <w:gridSpan w:val="3"/>
            <w:tcBorders>
              <w:top w:val="nil"/>
              <w:left w:val="nil"/>
              <w:bottom w:val="single" w:sz="4" w:space="0" w:color="auto"/>
            </w:tcBorders>
          </w:tcPr>
          <w:p w14:paraId="15307A74" w14:textId="77777777" w:rsidR="00FB5E69" w:rsidRPr="00624E15" w:rsidRDefault="00384729" w:rsidP="00FB5E69">
            <w:pPr>
              <w:pStyle w:val="TableTextS5"/>
              <w:rPr>
                <w:rStyle w:val="Artref"/>
                <w:lang w:val="ru-RU"/>
              </w:rPr>
            </w:pPr>
            <w:r w:rsidRPr="00624E15">
              <w:rPr>
                <w:rStyle w:val="Artref"/>
                <w:lang w:val="ru-RU"/>
              </w:rPr>
              <w:t>5.226</w:t>
            </w:r>
          </w:p>
        </w:tc>
      </w:tr>
      <w:tr w:rsidR="009F3E3A" w:rsidRPr="004F37F4" w14:paraId="402A5B70" w14:textId="77777777" w:rsidTr="007E6B5B">
        <w:trPr>
          <w:jc w:val="center"/>
        </w:trPr>
        <w:tc>
          <w:tcPr>
            <w:tcW w:w="1663" w:type="pct"/>
            <w:tcBorders>
              <w:top w:val="single" w:sz="4" w:space="0" w:color="auto"/>
              <w:bottom w:val="nil"/>
              <w:right w:val="nil"/>
            </w:tcBorders>
          </w:tcPr>
          <w:p w14:paraId="0700203A" w14:textId="77777777" w:rsidR="009F3E3A" w:rsidRPr="004F37F4" w:rsidRDefault="009F3E3A" w:rsidP="007E6B5B">
            <w:pPr>
              <w:pStyle w:val="TableTextS5"/>
              <w:keepNext/>
              <w:keepLines/>
              <w:rPr>
                <w:rStyle w:val="Tablefreq"/>
                <w:lang w:val="ru-RU"/>
              </w:rPr>
            </w:pPr>
            <w:r w:rsidRPr="004F37F4">
              <w:rPr>
                <w:rStyle w:val="Tablefreq"/>
                <w:lang w:val="ru-RU"/>
              </w:rPr>
              <w:t>161,9875</w:t>
            </w:r>
            <w:r w:rsidRPr="004F37F4">
              <w:rPr>
                <w:rStyle w:val="Tablefreq"/>
                <w:lang w:val="ru-RU"/>
              </w:rPr>
              <w:sym w:font="Symbol" w:char="F02D"/>
            </w:r>
            <w:r w:rsidRPr="004F37F4">
              <w:rPr>
                <w:rStyle w:val="Tablefreq"/>
                <w:lang w:val="ru-RU"/>
              </w:rPr>
              <w:t>162,0125</w:t>
            </w:r>
          </w:p>
          <w:p w14:paraId="2AE0FCFB" w14:textId="77777777" w:rsidR="009F3E3A" w:rsidRPr="004F37F4" w:rsidRDefault="009F3E3A" w:rsidP="007E6B5B">
            <w:pPr>
              <w:pStyle w:val="TableTextS5"/>
              <w:keepNext/>
              <w:keepLines/>
              <w:rPr>
                <w:lang w:val="ru-RU"/>
              </w:rPr>
            </w:pPr>
            <w:r w:rsidRPr="004F37F4">
              <w:rPr>
                <w:lang w:val="ru-RU"/>
              </w:rPr>
              <w:t>ФИКСИРОВАННАЯ</w:t>
            </w:r>
          </w:p>
          <w:p w14:paraId="1455ED99" w14:textId="77777777" w:rsidR="009F3E3A" w:rsidRPr="004F37F4" w:rsidRDefault="009F3E3A" w:rsidP="007E6B5B">
            <w:pPr>
              <w:pStyle w:val="TableTextS5"/>
              <w:keepNext/>
              <w:keepLines/>
              <w:rPr>
                <w:lang w:val="ru-RU"/>
              </w:rPr>
            </w:pPr>
            <w:r w:rsidRPr="004F37F4">
              <w:rPr>
                <w:lang w:val="ru-RU"/>
              </w:rPr>
              <w:t>ПОДВИЖНАЯ, за исключением воздушной подвижной</w:t>
            </w:r>
          </w:p>
          <w:p w14:paraId="3F88B3D7" w14:textId="77777777" w:rsidR="009F3E3A" w:rsidRPr="004F37F4" w:rsidRDefault="009F3E3A" w:rsidP="007E6B5B">
            <w:pPr>
              <w:pStyle w:val="TableTextS5"/>
              <w:keepNext/>
              <w:keepLines/>
              <w:rPr>
                <w:lang w:val="ru-RU"/>
              </w:rPr>
            </w:pPr>
            <w:r w:rsidRPr="004F37F4">
              <w:rPr>
                <w:lang w:val="ru-RU"/>
              </w:rPr>
              <w:t xml:space="preserve">Морская подвижная спутниковая (Земля-космос)  </w:t>
            </w:r>
            <w:r w:rsidRPr="004F37F4">
              <w:rPr>
                <w:rStyle w:val="Artref"/>
                <w:lang w:val="ru-RU"/>
              </w:rPr>
              <w:t>5.228АА</w:t>
            </w:r>
          </w:p>
        </w:tc>
        <w:tc>
          <w:tcPr>
            <w:tcW w:w="3337" w:type="pct"/>
            <w:gridSpan w:val="4"/>
            <w:tcBorders>
              <w:top w:val="single" w:sz="4" w:space="0" w:color="auto"/>
              <w:left w:val="single" w:sz="6" w:space="0" w:color="auto"/>
              <w:bottom w:val="nil"/>
            </w:tcBorders>
          </w:tcPr>
          <w:p w14:paraId="7A680DDA" w14:textId="77777777" w:rsidR="009F3E3A" w:rsidRPr="004F37F4" w:rsidRDefault="009F3E3A" w:rsidP="007E6B5B">
            <w:pPr>
              <w:pStyle w:val="TableTextS5"/>
              <w:keepNext/>
              <w:keepLines/>
              <w:rPr>
                <w:rStyle w:val="Tablefreq"/>
                <w:lang w:val="ru-RU"/>
              </w:rPr>
            </w:pPr>
            <w:r w:rsidRPr="004F37F4">
              <w:rPr>
                <w:rStyle w:val="Tablefreq"/>
                <w:lang w:val="ru-RU"/>
              </w:rPr>
              <w:t>161,9875</w:t>
            </w:r>
            <w:r w:rsidRPr="004F37F4">
              <w:rPr>
                <w:rStyle w:val="Tablefreq"/>
                <w:lang w:val="ru-RU"/>
              </w:rPr>
              <w:sym w:font="Symbol" w:char="F02D"/>
            </w:r>
            <w:r w:rsidRPr="004F37F4">
              <w:rPr>
                <w:rStyle w:val="Tablefreq"/>
                <w:lang w:val="ru-RU"/>
              </w:rPr>
              <w:t>162,0125</w:t>
            </w:r>
          </w:p>
          <w:p w14:paraId="04E860BB" w14:textId="77777777" w:rsidR="009F3E3A" w:rsidRPr="004F37F4" w:rsidRDefault="009F3E3A" w:rsidP="007E6B5B">
            <w:pPr>
              <w:pStyle w:val="TableTextS5"/>
              <w:keepNext/>
              <w:keepLines/>
              <w:rPr>
                <w:lang w:val="ru-RU"/>
              </w:rPr>
            </w:pPr>
            <w:r w:rsidRPr="004F37F4">
              <w:rPr>
                <w:lang w:val="ru-RU"/>
              </w:rPr>
              <w:tab/>
            </w:r>
            <w:r w:rsidRPr="004F37F4">
              <w:rPr>
                <w:lang w:val="ru-RU"/>
              </w:rPr>
              <w:tab/>
              <w:t>ФИКСИРОВАННАЯ</w:t>
            </w:r>
          </w:p>
          <w:p w14:paraId="61D39536" w14:textId="77777777" w:rsidR="009F3E3A" w:rsidRPr="004F37F4" w:rsidRDefault="009F3E3A" w:rsidP="007E6B5B">
            <w:pPr>
              <w:pStyle w:val="TableTextS5"/>
              <w:keepNext/>
              <w:keepLines/>
              <w:rPr>
                <w:lang w:val="ru-RU"/>
              </w:rPr>
            </w:pPr>
            <w:r w:rsidRPr="004F37F4">
              <w:rPr>
                <w:lang w:val="ru-RU"/>
              </w:rPr>
              <w:tab/>
            </w:r>
            <w:r w:rsidRPr="004F37F4">
              <w:rPr>
                <w:lang w:val="ru-RU"/>
              </w:rPr>
              <w:tab/>
              <w:t>ПОДВИЖНАЯ</w:t>
            </w:r>
          </w:p>
          <w:p w14:paraId="0D102A10" w14:textId="77777777" w:rsidR="009F3E3A" w:rsidRPr="004F37F4" w:rsidRDefault="009F3E3A" w:rsidP="007E6B5B">
            <w:pPr>
              <w:pStyle w:val="TableTextS5"/>
              <w:keepNext/>
              <w:keepLines/>
              <w:rPr>
                <w:lang w:val="ru-RU"/>
              </w:rPr>
            </w:pPr>
            <w:r w:rsidRPr="004F37F4">
              <w:rPr>
                <w:lang w:val="ru-RU"/>
              </w:rPr>
              <w:tab/>
            </w:r>
            <w:r w:rsidRPr="004F37F4">
              <w:rPr>
                <w:lang w:val="ru-RU"/>
              </w:rPr>
              <w:tab/>
              <w:t xml:space="preserve">Морская подвижная спутниковая (Земля-космос)  </w:t>
            </w:r>
            <w:r w:rsidRPr="004F37F4">
              <w:rPr>
                <w:rStyle w:val="Artref"/>
                <w:lang w:val="ru-RU"/>
              </w:rPr>
              <w:t>5.228АА</w:t>
            </w:r>
          </w:p>
        </w:tc>
      </w:tr>
      <w:tr w:rsidR="009F3E3A" w:rsidRPr="004F37F4" w14:paraId="6AE97473" w14:textId="77777777" w:rsidTr="007E6B5B">
        <w:trPr>
          <w:jc w:val="center"/>
        </w:trPr>
        <w:tc>
          <w:tcPr>
            <w:tcW w:w="1663" w:type="pct"/>
            <w:tcBorders>
              <w:top w:val="nil"/>
              <w:bottom w:val="single" w:sz="4" w:space="0" w:color="auto"/>
              <w:right w:val="nil"/>
            </w:tcBorders>
          </w:tcPr>
          <w:p w14:paraId="3402B74C" w14:textId="77777777" w:rsidR="009F3E3A" w:rsidRPr="004F37F4" w:rsidRDefault="009F3E3A" w:rsidP="007E6B5B">
            <w:pPr>
              <w:pStyle w:val="TableTextS5"/>
              <w:rPr>
                <w:rStyle w:val="Artref"/>
                <w:lang w:val="ru-RU"/>
              </w:rPr>
            </w:pPr>
            <w:r w:rsidRPr="004F37F4">
              <w:rPr>
                <w:rStyle w:val="Artref"/>
                <w:lang w:val="ru-RU"/>
              </w:rPr>
              <w:t>5.226</w:t>
            </w:r>
          </w:p>
        </w:tc>
        <w:tc>
          <w:tcPr>
            <w:tcW w:w="3337" w:type="pct"/>
            <w:gridSpan w:val="4"/>
            <w:tcBorders>
              <w:top w:val="nil"/>
              <w:left w:val="single" w:sz="6" w:space="0" w:color="auto"/>
              <w:bottom w:val="single" w:sz="4" w:space="0" w:color="auto"/>
            </w:tcBorders>
          </w:tcPr>
          <w:p w14:paraId="673EAFC1" w14:textId="77777777" w:rsidR="009F3E3A" w:rsidRPr="004F37F4" w:rsidRDefault="009F3E3A" w:rsidP="007E6B5B">
            <w:pPr>
              <w:pStyle w:val="TableTextS5"/>
              <w:rPr>
                <w:rStyle w:val="Artref"/>
                <w:lang w:val="ru-RU"/>
              </w:rPr>
            </w:pPr>
            <w:r w:rsidRPr="004F37F4">
              <w:rPr>
                <w:rStyle w:val="Artref"/>
                <w:lang w:val="ru-RU"/>
              </w:rPr>
              <w:tab/>
            </w:r>
            <w:r w:rsidRPr="004F37F4">
              <w:rPr>
                <w:rStyle w:val="Artref"/>
                <w:lang w:val="ru-RU"/>
              </w:rPr>
              <w:tab/>
              <w:t>5.226</w:t>
            </w:r>
          </w:p>
        </w:tc>
      </w:tr>
      <w:tr w:rsidR="009F3E3A" w:rsidRPr="004F37F4" w14:paraId="76AD4876" w14:textId="77777777" w:rsidTr="007E6B5B">
        <w:trPr>
          <w:jc w:val="center"/>
        </w:trPr>
        <w:tc>
          <w:tcPr>
            <w:tcW w:w="1663" w:type="pct"/>
            <w:tcBorders>
              <w:top w:val="single" w:sz="4" w:space="0" w:color="auto"/>
              <w:bottom w:val="nil"/>
              <w:right w:val="nil"/>
            </w:tcBorders>
          </w:tcPr>
          <w:p w14:paraId="19254ADA" w14:textId="77777777" w:rsidR="009F3E3A" w:rsidRPr="004F37F4" w:rsidRDefault="009F3E3A" w:rsidP="007E6B5B">
            <w:pPr>
              <w:pStyle w:val="TableTextS5"/>
              <w:rPr>
                <w:rStyle w:val="Tablefreq"/>
                <w:lang w:val="ru-RU"/>
              </w:rPr>
            </w:pPr>
            <w:r w:rsidRPr="004F37F4">
              <w:rPr>
                <w:rStyle w:val="Tablefreq"/>
                <w:lang w:val="ru-RU"/>
              </w:rPr>
              <w:t>162,0125</w:t>
            </w:r>
            <w:r w:rsidRPr="004F37F4">
              <w:rPr>
                <w:rStyle w:val="Tablefreq"/>
                <w:lang w:val="ru-RU"/>
              </w:rPr>
              <w:sym w:font="Symbol" w:char="F02D"/>
            </w:r>
            <w:r w:rsidRPr="004F37F4">
              <w:rPr>
                <w:rStyle w:val="Tablefreq"/>
                <w:lang w:val="ru-RU"/>
              </w:rPr>
              <w:t>162,0375</w:t>
            </w:r>
          </w:p>
          <w:p w14:paraId="46B55666" w14:textId="77777777" w:rsidR="009F3E3A" w:rsidRPr="004F37F4" w:rsidRDefault="009F3E3A" w:rsidP="007E6B5B">
            <w:pPr>
              <w:pStyle w:val="TableTextS5"/>
              <w:rPr>
                <w:lang w:val="ru-RU"/>
              </w:rPr>
            </w:pPr>
            <w:r w:rsidRPr="004F37F4">
              <w:rPr>
                <w:lang w:val="ru-RU"/>
              </w:rPr>
              <w:t>ФИКСИРОВАННАЯ</w:t>
            </w:r>
          </w:p>
          <w:p w14:paraId="35C072A7" w14:textId="77777777" w:rsidR="009F3E3A" w:rsidRPr="004F37F4" w:rsidRDefault="009F3E3A" w:rsidP="007E6B5B">
            <w:pPr>
              <w:pStyle w:val="TableTextS5"/>
              <w:rPr>
                <w:lang w:val="ru-RU"/>
              </w:rPr>
            </w:pPr>
            <w:r w:rsidRPr="004F37F4">
              <w:rPr>
                <w:lang w:val="ru-RU"/>
              </w:rPr>
              <w:t>ПОДВИЖНАЯ, за исключением воздушной подвижной</w:t>
            </w:r>
          </w:p>
          <w:p w14:paraId="32FB4437" w14:textId="77777777" w:rsidR="009F3E3A" w:rsidRPr="004F37F4" w:rsidRDefault="009F3E3A" w:rsidP="007E6B5B">
            <w:pPr>
              <w:pStyle w:val="TableTextS5"/>
              <w:rPr>
                <w:bCs/>
                <w:lang w:val="ru-RU" w:eastAsia="x-none"/>
              </w:rPr>
            </w:pPr>
            <w:r w:rsidRPr="004F37F4">
              <w:rPr>
                <w:lang w:val="ru-RU"/>
              </w:rPr>
              <w:t>Подвижная спутниковая (Земля</w:t>
            </w:r>
            <w:r w:rsidRPr="004F37F4">
              <w:rPr>
                <w:lang w:val="ru-RU"/>
              </w:rPr>
              <w:noBreakHyphen/>
              <w:t xml:space="preserve">космос)  </w:t>
            </w:r>
            <w:r w:rsidRPr="004F37F4">
              <w:rPr>
                <w:lang w:val="ru-RU"/>
              </w:rPr>
              <w:br/>
            </w:r>
            <w:r w:rsidRPr="004F37F4">
              <w:rPr>
                <w:rStyle w:val="Artref"/>
                <w:lang w:val="ru-RU"/>
              </w:rPr>
              <w:t>5.228F</w:t>
            </w:r>
          </w:p>
        </w:tc>
        <w:tc>
          <w:tcPr>
            <w:tcW w:w="1552" w:type="pct"/>
            <w:tcBorders>
              <w:top w:val="single" w:sz="4" w:space="0" w:color="auto"/>
              <w:left w:val="single" w:sz="6" w:space="0" w:color="auto"/>
              <w:bottom w:val="nil"/>
              <w:right w:val="single" w:sz="4" w:space="0" w:color="auto"/>
            </w:tcBorders>
          </w:tcPr>
          <w:p w14:paraId="6C74B9C2" w14:textId="77777777" w:rsidR="009F3E3A" w:rsidRPr="004F37F4" w:rsidRDefault="009F3E3A" w:rsidP="007E6B5B">
            <w:pPr>
              <w:pStyle w:val="TableTextS5"/>
              <w:rPr>
                <w:rStyle w:val="Tablefreq"/>
                <w:lang w:val="ru-RU"/>
              </w:rPr>
            </w:pPr>
            <w:r w:rsidRPr="004F37F4">
              <w:rPr>
                <w:rStyle w:val="Tablefreq"/>
                <w:lang w:val="ru-RU"/>
              </w:rPr>
              <w:t>162,0125</w:t>
            </w:r>
            <w:r w:rsidRPr="004F37F4">
              <w:rPr>
                <w:rStyle w:val="Tablefreq"/>
                <w:lang w:val="ru-RU"/>
              </w:rPr>
              <w:sym w:font="Symbol" w:char="F02D"/>
            </w:r>
            <w:r w:rsidRPr="004F37F4">
              <w:rPr>
                <w:rStyle w:val="Tablefreq"/>
                <w:lang w:val="ru-RU"/>
              </w:rPr>
              <w:t>162,0375</w:t>
            </w:r>
          </w:p>
          <w:p w14:paraId="55074821" w14:textId="77777777" w:rsidR="009F3E3A" w:rsidRPr="004F37F4" w:rsidRDefault="009F3E3A" w:rsidP="007E6B5B">
            <w:pPr>
              <w:pStyle w:val="TableTextS5"/>
              <w:rPr>
                <w:lang w:val="ru-RU"/>
              </w:rPr>
            </w:pPr>
            <w:r w:rsidRPr="004F37F4">
              <w:rPr>
                <w:lang w:val="ru-RU"/>
              </w:rPr>
              <w:t>ВОЗДУШНАЯ ПОДВИЖНАЯ (OR)</w:t>
            </w:r>
          </w:p>
          <w:p w14:paraId="1366EF2F" w14:textId="77777777" w:rsidR="009F3E3A" w:rsidRPr="004F37F4" w:rsidRDefault="009F3E3A" w:rsidP="007E6B5B">
            <w:pPr>
              <w:pStyle w:val="TableTextS5"/>
              <w:rPr>
                <w:lang w:val="ru-RU"/>
              </w:rPr>
            </w:pPr>
            <w:r w:rsidRPr="004F37F4">
              <w:rPr>
                <w:lang w:val="ru-RU"/>
              </w:rPr>
              <w:t>МОРСКАЯ ПОДВИЖНАЯ</w:t>
            </w:r>
          </w:p>
          <w:p w14:paraId="6EF2A5B4" w14:textId="77777777" w:rsidR="009F3E3A" w:rsidRPr="004F37F4" w:rsidRDefault="009F3E3A" w:rsidP="007E6B5B">
            <w:pPr>
              <w:pStyle w:val="TableTextS5"/>
              <w:rPr>
                <w:lang w:val="ru-RU"/>
              </w:rPr>
            </w:pPr>
            <w:r w:rsidRPr="004F37F4">
              <w:rPr>
                <w:lang w:val="ru-RU"/>
              </w:rPr>
              <w:t>ПОДВИЖНАЯ СПУТНИКОВАЯ (Земля</w:t>
            </w:r>
            <w:r w:rsidRPr="004F37F4">
              <w:rPr>
                <w:lang w:val="ru-RU"/>
              </w:rPr>
              <w:noBreakHyphen/>
              <w:t>космос)</w:t>
            </w:r>
          </w:p>
        </w:tc>
        <w:tc>
          <w:tcPr>
            <w:tcW w:w="1785" w:type="pct"/>
            <w:gridSpan w:val="3"/>
            <w:tcBorders>
              <w:top w:val="single" w:sz="4" w:space="0" w:color="auto"/>
              <w:left w:val="single" w:sz="4" w:space="0" w:color="auto"/>
              <w:bottom w:val="nil"/>
            </w:tcBorders>
          </w:tcPr>
          <w:p w14:paraId="6DCBDD1A" w14:textId="77777777" w:rsidR="009F3E3A" w:rsidRPr="004F37F4" w:rsidRDefault="009F3E3A" w:rsidP="007E6B5B">
            <w:pPr>
              <w:pStyle w:val="TableTextS5"/>
              <w:rPr>
                <w:rStyle w:val="Tablefreq"/>
                <w:lang w:val="ru-RU"/>
              </w:rPr>
            </w:pPr>
            <w:r w:rsidRPr="004F37F4">
              <w:rPr>
                <w:rStyle w:val="Tablefreq"/>
                <w:lang w:val="ru-RU"/>
              </w:rPr>
              <w:t>162,0125</w:t>
            </w:r>
            <w:r w:rsidRPr="004F37F4">
              <w:rPr>
                <w:rStyle w:val="Tablefreq"/>
                <w:lang w:val="ru-RU"/>
              </w:rPr>
              <w:sym w:font="Symbol" w:char="F02D"/>
            </w:r>
            <w:r w:rsidRPr="004F37F4">
              <w:rPr>
                <w:rStyle w:val="Tablefreq"/>
                <w:lang w:val="ru-RU"/>
              </w:rPr>
              <w:t>162,0375</w:t>
            </w:r>
          </w:p>
          <w:p w14:paraId="40EE323F" w14:textId="77777777" w:rsidR="009F3E3A" w:rsidRPr="004F37F4" w:rsidRDefault="009F3E3A" w:rsidP="007E6B5B">
            <w:pPr>
              <w:pStyle w:val="TableTextS5"/>
              <w:rPr>
                <w:lang w:val="ru-RU"/>
              </w:rPr>
            </w:pPr>
            <w:r w:rsidRPr="004F37F4">
              <w:rPr>
                <w:lang w:val="ru-RU"/>
              </w:rPr>
              <w:t>МОРСКАЯ ПОДВИЖНАЯ</w:t>
            </w:r>
          </w:p>
          <w:p w14:paraId="0D0A61D9" w14:textId="77777777" w:rsidR="009F3E3A" w:rsidRPr="004F37F4" w:rsidRDefault="009F3E3A" w:rsidP="007E6B5B">
            <w:pPr>
              <w:pStyle w:val="TableTextS5"/>
              <w:rPr>
                <w:rStyle w:val="Artref"/>
                <w:lang w:val="ru-RU"/>
              </w:rPr>
            </w:pPr>
            <w:r w:rsidRPr="004F37F4">
              <w:rPr>
                <w:lang w:val="ru-RU"/>
              </w:rPr>
              <w:t xml:space="preserve">Воздушная подвижная (OR)  </w:t>
            </w:r>
            <w:r w:rsidRPr="004F37F4">
              <w:rPr>
                <w:rStyle w:val="Artref"/>
                <w:lang w:val="ru-RU"/>
              </w:rPr>
              <w:t>5.228E</w:t>
            </w:r>
          </w:p>
          <w:p w14:paraId="625875D5" w14:textId="77777777" w:rsidR="009F3E3A" w:rsidRPr="004F37F4" w:rsidRDefault="009F3E3A" w:rsidP="007E6B5B">
            <w:pPr>
              <w:pStyle w:val="TableTextS5"/>
              <w:rPr>
                <w:lang w:val="ru-RU"/>
              </w:rPr>
            </w:pPr>
            <w:r w:rsidRPr="004F37F4">
              <w:rPr>
                <w:lang w:val="ru-RU"/>
              </w:rPr>
              <w:t>Подвижная спутниковая (Земля</w:t>
            </w:r>
            <w:r w:rsidRPr="004F37F4">
              <w:rPr>
                <w:lang w:val="ru-RU"/>
              </w:rPr>
              <w:noBreakHyphen/>
              <w:t xml:space="preserve">космос)  </w:t>
            </w:r>
            <w:r w:rsidRPr="004F37F4">
              <w:rPr>
                <w:lang w:val="ru-RU"/>
              </w:rPr>
              <w:br/>
            </w:r>
            <w:r w:rsidRPr="004F37F4">
              <w:rPr>
                <w:rStyle w:val="Artref"/>
                <w:lang w:val="ru-RU"/>
              </w:rPr>
              <w:t>5.228F</w:t>
            </w:r>
          </w:p>
        </w:tc>
      </w:tr>
      <w:tr w:rsidR="009F3E3A" w:rsidRPr="004F37F4" w14:paraId="24E7475C" w14:textId="77777777" w:rsidTr="007E6B5B">
        <w:trPr>
          <w:jc w:val="center"/>
        </w:trPr>
        <w:tc>
          <w:tcPr>
            <w:tcW w:w="1663" w:type="pct"/>
            <w:tcBorders>
              <w:top w:val="nil"/>
              <w:bottom w:val="single" w:sz="6" w:space="0" w:color="auto"/>
              <w:right w:val="nil"/>
            </w:tcBorders>
          </w:tcPr>
          <w:p w14:paraId="70C1E022" w14:textId="77777777" w:rsidR="009F3E3A" w:rsidRPr="004F37F4" w:rsidRDefault="009F3E3A" w:rsidP="007E6B5B">
            <w:pPr>
              <w:pStyle w:val="TableTextS5"/>
              <w:ind w:left="0" w:firstLine="0"/>
              <w:rPr>
                <w:rStyle w:val="Artref"/>
                <w:lang w:val="ru-RU"/>
              </w:rPr>
            </w:pPr>
            <w:r w:rsidRPr="004F37F4">
              <w:rPr>
                <w:rStyle w:val="Artref"/>
                <w:lang w:val="ru-RU"/>
              </w:rPr>
              <w:t>5.226  5.228A  5.228B</w:t>
            </w:r>
          </w:p>
        </w:tc>
        <w:tc>
          <w:tcPr>
            <w:tcW w:w="1552" w:type="pct"/>
            <w:tcBorders>
              <w:top w:val="nil"/>
              <w:left w:val="single" w:sz="6" w:space="0" w:color="auto"/>
              <w:bottom w:val="single" w:sz="6" w:space="0" w:color="auto"/>
              <w:right w:val="single" w:sz="4" w:space="0" w:color="auto"/>
            </w:tcBorders>
          </w:tcPr>
          <w:p w14:paraId="58C06F90" w14:textId="77777777" w:rsidR="009F3E3A" w:rsidRPr="004F37F4" w:rsidRDefault="009F3E3A" w:rsidP="007E6B5B">
            <w:pPr>
              <w:pStyle w:val="TableTextS5"/>
              <w:ind w:left="0" w:firstLine="0"/>
              <w:rPr>
                <w:rStyle w:val="Artref"/>
                <w:lang w:val="ru-RU"/>
              </w:rPr>
            </w:pPr>
            <w:r w:rsidRPr="004F37F4">
              <w:rPr>
                <w:rStyle w:val="Artref"/>
                <w:lang w:val="ru-RU"/>
              </w:rPr>
              <w:t>5.228C  5.228D</w:t>
            </w:r>
          </w:p>
        </w:tc>
        <w:tc>
          <w:tcPr>
            <w:tcW w:w="1785" w:type="pct"/>
            <w:gridSpan w:val="3"/>
            <w:tcBorders>
              <w:top w:val="nil"/>
              <w:left w:val="single" w:sz="4" w:space="0" w:color="auto"/>
              <w:bottom w:val="single" w:sz="6" w:space="0" w:color="auto"/>
            </w:tcBorders>
          </w:tcPr>
          <w:p w14:paraId="6984C0D9" w14:textId="77777777" w:rsidR="009F3E3A" w:rsidRPr="004F37F4" w:rsidRDefault="009F3E3A" w:rsidP="007E6B5B">
            <w:pPr>
              <w:pStyle w:val="TableTextS5"/>
              <w:ind w:left="0" w:firstLine="0"/>
              <w:rPr>
                <w:rStyle w:val="Artref"/>
                <w:lang w:val="ru-RU"/>
              </w:rPr>
            </w:pPr>
            <w:r w:rsidRPr="004F37F4">
              <w:rPr>
                <w:rStyle w:val="Artref"/>
                <w:lang w:val="ru-RU"/>
              </w:rPr>
              <w:t>5.226</w:t>
            </w:r>
          </w:p>
        </w:tc>
      </w:tr>
      <w:tr w:rsidR="009F3E3A" w:rsidRPr="004F37F4" w14:paraId="2829628B" w14:textId="77777777" w:rsidTr="007E6B5B">
        <w:trPr>
          <w:jc w:val="center"/>
        </w:trPr>
        <w:tc>
          <w:tcPr>
            <w:tcW w:w="1663" w:type="pct"/>
            <w:tcBorders>
              <w:top w:val="single" w:sz="6" w:space="0" w:color="auto"/>
              <w:bottom w:val="nil"/>
              <w:right w:val="nil"/>
            </w:tcBorders>
          </w:tcPr>
          <w:p w14:paraId="57A957EE" w14:textId="77777777" w:rsidR="009F3E3A" w:rsidRPr="004F37F4" w:rsidRDefault="009F3E3A" w:rsidP="007E6B5B">
            <w:pPr>
              <w:pStyle w:val="TableTextS5"/>
              <w:rPr>
                <w:rStyle w:val="Tablefreq"/>
                <w:lang w:val="ru-RU"/>
              </w:rPr>
            </w:pPr>
            <w:r w:rsidRPr="004F37F4">
              <w:rPr>
                <w:rStyle w:val="Tablefreq"/>
                <w:lang w:val="ru-RU"/>
              </w:rPr>
              <w:t>162,0375–174</w:t>
            </w:r>
          </w:p>
          <w:p w14:paraId="169F388E" w14:textId="77777777" w:rsidR="009F3E3A" w:rsidRPr="004F37F4" w:rsidRDefault="009F3E3A" w:rsidP="007E6B5B">
            <w:pPr>
              <w:pStyle w:val="TableTextS5"/>
              <w:rPr>
                <w:lang w:val="ru-RU"/>
              </w:rPr>
            </w:pPr>
            <w:r w:rsidRPr="004F37F4">
              <w:rPr>
                <w:lang w:val="ru-RU"/>
              </w:rPr>
              <w:t>ФИКСИРОВАННАЯ</w:t>
            </w:r>
          </w:p>
          <w:p w14:paraId="7549530F" w14:textId="77777777" w:rsidR="009F3E3A" w:rsidRPr="004F37F4" w:rsidRDefault="009F3E3A" w:rsidP="007E6B5B">
            <w:pPr>
              <w:pStyle w:val="TableTextS5"/>
              <w:rPr>
                <w:lang w:val="ru-RU"/>
              </w:rPr>
            </w:pPr>
            <w:r w:rsidRPr="004F37F4">
              <w:rPr>
                <w:lang w:val="ru-RU"/>
              </w:rPr>
              <w:t>ПОДВИЖНАЯ, за исключением воздушной подвижной</w:t>
            </w:r>
          </w:p>
        </w:tc>
        <w:tc>
          <w:tcPr>
            <w:tcW w:w="3337" w:type="pct"/>
            <w:gridSpan w:val="4"/>
            <w:tcBorders>
              <w:top w:val="single" w:sz="6" w:space="0" w:color="auto"/>
              <w:left w:val="single" w:sz="6" w:space="0" w:color="auto"/>
              <w:bottom w:val="nil"/>
            </w:tcBorders>
          </w:tcPr>
          <w:p w14:paraId="19045E7D" w14:textId="77777777" w:rsidR="009F3E3A" w:rsidRPr="004F37F4" w:rsidRDefault="009F3E3A" w:rsidP="007E6B5B">
            <w:pPr>
              <w:pStyle w:val="TableTextS5"/>
              <w:rPr>
                <w:rStyle w:val="Tablefreq"/>
                <w:lang w:val="ru-RU"/>
              </w:rPr>
            </w:pPr>
            <w:r w:rsidRPr="004F37F4">
              <w:rPr>
                <w:rStyle w:val="Tablefreq"/>
                <w:lang w:val="ru-RU"/>
              </w:rPr>
              <w:t>162,0375–174</w:t>
            </w:r>
          </w:p>
          <w:p w14:paraId="57A99496" w14:textId="77777777" w:rsidR="009F3E3A" w:rsidRPr="004F37F4" w:rsidRDefault="009F3E3A" w:rsidP="007E6B5B">
            <w:pPr>
              <w:pStyle w:val="TableTextS5"/>
              <w:rPr>
                <w:lang w:val="ru-RU"/>
              </w:rPr>
            </w:pPr>
            <w:r w:rsidRPr="004F37F4">
              <w:rPr>
                <w:lang w:val="ru-RU"/>
              </w:rPr>
              <w:tab/>
            </w:r>
            <w:r w:rsidRPr="004F37F4">
              <w:rPr>
                <w:lang w:val="ru-RU"/>
              </w:rPr>
              <w:tab/>
              <w:t>ФИКСИРОВАННАЯ</w:t>
            </w:r>
          </w:p>
          <w:p w14:paraId="1FB61AA8" w14:textId="77777777" w:rsidR="009F3E3A" w:rsidRPr="004F37F4" w:rsidRDefault="009F3E3A" w:rsidP="007E6B5B">
            <w:pPr>
              <w:pStyle w:val="TableTextS5"/>
              <w:rPr>
                <w:lang w:val="ru-RU"/>
              </w:rPr>
            </w:pPr>
            <w:r w:rsidRPr="004F37F4">
              <w:rPr>
                <w:lang w:val="ru-RU"/>
              </w:rPr>
              <w:tab/>
            </w:r>
            <w:r w:rsidRPr="004F37F4">
              <w:rPr>
                <w:lang w:val="ru-RU"/>
              </w:rPr>
              <w:tab/>
              <w:t>ПОДВИЖНАЯ</w:t>
            </w:r>
          </w:p>
        </w:tc>
      </w:tr>
      <w:tr w:rsidR="009F3E3A" w:rsidRPr="004F37F4" w14:paraId="42627388" w14:textId="77777777" w:rsidTr="007E6B5B">
        <w:trPr>
          <w:jc w:val="center"/>
        </w:trPr>
        <w:tc>
          <w:tcPr>
            <w:tcW w:w="1663" w:type="pct"/>
            <w:tcBorders>
              <w:top w:val="nil"/>
              <w:bottom w:val="single" w:sz="4" w:space="0" w:color="auto"/>
              <w:right w:val="nil"/>
            </w:tcBorders>
          </w:tcPr>
          <w:p w14:paraId="56B63B39" w14:textId="77777777" w:rsidR="009F3E3A" w:rsidRPr="004F37F4" w:rsidRDefault="009F3E3A" w:rsidP="007E6B5B">
            <w:pPr>
              <w:pStyle w:val="TableTextS5"/>
              <w:rPr>
                <w:rStyle w:val="Artref"/>
                <w:lang w:val="ru-RU"/>
              </w:rPr>
            </w:pPr>
            <w:r w:rsidRPr="004F37F4">
              <w:rPr>
                <w:rStyle w:val="Artref"/>
                <w:lang w:val="ru-RU"/>
              </w:rPr>
              <w:t>5.226</w:t>
            </w:r>
          </w:p>
        </w:tc>
        <w:tc>
          <w:tcPr>
            <w:tcW w:w="3337" w:type="pct"/>
            <w:gridSpan w:val="4"/>
            <w:tcBorders>
              <w:top w:val="nil"/>
              <w:left w:val="single" w:sz="6" w:space="0" w:color="auto"/>
              <w:bottom w:val="single" w:sz="4" w:space="0" w:color="auto"/>
            </w:tcBorders>
          </w:tcPr>
          <w:p w14:paraId="280AD38C" w14:textId="77777777" w:rsidR="009F3E3A" w:rsidRPr="004F37F4" w:rsidRDefault="009F3E3A" w:rsidP="007E6B5B">
            <w:pPr>
              <w:pStyle w:val="TableTextS5"/>
              <w:rPr>
                <w:rStyle w:val="Artref"/>
                <w:lang w:val="ru-RU"/>
              </w:rPr>
            </w:pPr>
            <w:r w:rsidRPr="004F37F4">
              <w:rPr>
                <w:rStyle w:val="Artref"/>
                <w:lang w:val="ru-RU"/>
              </w:rPr>
              <w:tab/>
            </w:r>
            <w:r w:rsidRPr="004F37F4">
              <w:rPr>
                <w:rStyle w:val="Artref"/>
                <w:lang w:val="ru-RU"/>
              </w:rPr>
              <w:tab/>
              <w:t>5.226  5.230  5.231</w:t>
            </w:r>
          </w:p>
        </w:tc>
      </w:tr>
      <w:tr w:rsidR="00FB5E69" w:rsidRPr="00624E15" w14:paraId="2FB3636D" w14:textId="77777777" w:rsidTr="00FB5E69">
        <w:trPr>
          <w:jc w:val="center"/>
        </w:trPr>
        <w:tc>
          <w:tcPr>
            <w:tcW w:w="1663" w:type="pct"/>
            <w:tcBorders>
              <w:top w:val="single" w:sz="4" w:space="0" w:color="auto"/>
              <w:bottom w:val="nil"/>
              <w:right w:val="nil"/>
            </w:tcBorders>
          </w:tcPr>
          <w:p w14:paraId="0CB29478" w14:textId="77777777" w:rsidR="00FB5E69" w:rsidRPr="00624E15" w:rsidRDefault="00384729" w:rsidP="00FB5E69">
            <w:pPr>
              <w:spacing w:before="20" w:after="20"/>
              <w:ind w:left="170" w:hanging="170"/>
              <w:rPr>
                <w:rStyle w:val="Tablefreq"/>
                <w:szCs w:val="18"/>
              </w:rPr>
            </w:pPr>
            <w:r w:rsidRPr="00624E15">
              <w:rPr>
                <w:rStyle w:val="Tablefreq"/>
                <w:szCs w:val="18"/>
              </w:rPr>
              <w:t>174–223</w:t>
            </w:r>
          </w:p>
          <w:p w14:paraId="39F680EF" w14:textId="77777777" w:rsidR="00FB5E69" w:rsidRPr="00624E15" w:rsidRDefault="00384729" w:rsidP="00FB5E69">
            <w:pPr>
              <w:pStyle w:val="TableTextS5"/>
              <w:spacing w:before="20" w:after="20"/>
              <w:rPr>
                <w:szCs w:val="18"/>
                <w:lang w:val="ru-RU"/>
              </w:rPr>
            </w:pPr>
            <w:r w:rsidRPr="00624E15">
              <w:rPr>
                <w:szCs w:val="18"/>
                <w:lang w:val="ru-RU"/>
              </w:rPr>
              <w:t>РАДИОВЕЩАТЕЛЬНАЯ</w:t>
            </w:r>
          </w:p>
        </w:tc>
        <w:tc>
          <w:tcPr>
            <w:tcW w:w="1573" w:type="pct"/>
            <w:gridSpan w:val="2"/>
            <w:tcBorders>
              <w:top w:val="single" w:sz="4" w:space="0" w:color="auto"/>
              <w:left w:val="single" w:sz="6" w:space="0" w:color="auto"/>
              <w:bottom w:val="single" w:sz="4" w:space="0" w:color="auto"/>
              <w:right w:val="single" w:sz="4" w:space="0" w:color="auto"/>
            </w:tcBorders>
          </w:tcPr>
          <w:p w14:paraId="40BD1349" w14:textId="77777777" w:rsidR="00FB5E69" w:rsidRPr="00624E15" w:rsidRDefault="00384729" w:rsidP="00FB5E69">
            <w:pPr>
              <w:spacing w:before="20" w:after="20"/>
              <w:rPr>
                <w:rStyle w:val="Tablefreq"/>
                <w:szCs w:val="18"/>
              </w:rPr>
            </w:pPr>
            <w:r w:rsidRPr="00624E15">
              <w:rPr>
                <w:rStyle w:val="Tablefreq"/>
                <w:szCs w:val="18"/>
              </w:rPr>
              <w:t>174–216</w:t>
            </w:r>
          </w:p>
          <w:p w14:paraId="3099B5C8" w14:textId="77777777" w:rsidR="00FB5E69" w:rsidRPr="00624E15" w:rsidRDefault="00384729" w:rsidP="00FB5E69">
            <w:pPr>
              <w:pStyle w:val="TableTextS5"/>
              <w:spacing w:before="20" w:after="20"/>
              <w:rPr>
                <w:szCs w:val="18"/>
                <w:lang w:val="ru-RU"/>
              </w:rPr>
            </w:pPr>
            <w:r w:rsidRPr="00624E15">
              <w:rPr>
                <w:szCs w:val="18"/>
                <w:lang w:val="ru-RU"/>
              </w:rPr>
              <w:t>РАДИОВЕЩАТЕЛЬНАЯ</w:t>
            </w:r>
          </w:p>
          <w:p w14:paraId="13DF8077"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005021A9" w14:textId="77777777" w:rsidR="00FB5E69" w:rsidRPr="00624E15" w:rsidRDefault="00384729" w:rsidP="00FB5E69">
            <w:pPr>
              <w:pStyle w:val="TableTextS5"/>
              <w:spacing w:before="20" w:after="20"/>
              <w:rPr>
                <w:rStyle w:val="Artref"/>
                <w:szCs w:val="18"/>
                <w:lang w:val="ru-RU"/>
              </w:rPr>
            </w:pPr>
            <w:r w:rsidRPr="00624E15">
              <w:rPr>
                <w:szCs w:val="18"/>
                <w:lang w:val="ru-RU"/>
              </w:rPr>
              <w:t>Подвижная</w:t>
            </w:r>
          </w:p>
        </w:tc>
        <w:tc>
          <w:tcPr>
            <w:tcW w:w="1764" w:type="pct"/>
            <w:gridSpan w:val="2"/>
            <w:tcBorders>
              <w:top w:val="single" w:sz="4" w:space="0" w:color="auto"/>
              <w:left w:val="single" w:sz="4" w:space="0" w:color="auto"/>
              <w:bottom w:val="nil"/>
            </w:tcBorders>
          </w:tcPr>
          <w:p w14:paraId="1D280E5D" w14:textId="77777777" w:rsidR="00FB5E69" w:rsidRPr="00624E15" w:rsidRDefault="00384729" w:rsidP="00FB5E69">
            <w:pPr>
              <w:spacing w:before="20" w:after="20"/>
              <w:rPr>
                <w:rStyle w:val="Tablefreq"/>
                <w:bCs/>
              </w:rPr>
            </w:pPr>
            <w:r w:rsidRPr="00624E15">
              <w:rPr>
                <w:rStyle w:val="Tablefreq"/>
                <w:bCs/>
              </w:rPr>
              <w:t>174–223</w:t>
            </w:r>
          </w:p>
          <w:p w14:paraId="24BBC195"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51FE310B" w14:textId="77777777" w:rsidR="00FB5E69" w:rsidRPr="00624E15" w:rsidRDefault="00384729" w:rsidP="00FB5E69">
            <w:pPr>
              <w:pStyle w:val="TableTextS5"/>
              <w:spacing w:before="20" w:after="20"/>
              <w:rPr>
                <w:szCs w:val="18"/>
                <w:lang w:val="ru-RU"/>
              </w:rPr>
            </w:pPr>
            <w:r w:rsidRPr="00624E15">
              <w:rPr>
                <w:szCs w:val="18"/>
                <w:lang w:val="ru-RU"/>
              </w:rPr>
              <w:t>ПОДВИЖНАЯ</w:t>
            </w:r>
          </w:p>
          <w:p w14:paraId="1FAC4A84" w14:textId="77777777" w:rsidR="00FB5E69" w:rsidRPr="00624E15" w:rsidRDefault="00384729" w:rsidP="00FB5E69">
            <w:pPr>
              <w:pStyle w:val="TableTextS5"/>
              <w:spacing w:before="20" w:after="20"/>
              <w:rPr>
                <w:szCs w:val="18"/>
                <w:lang w:val="ru-RU"/>
              </w:rPr>
            </w:pPr>
            <w:r w:rsidRPr="00624E15">
              <w:rPr>
                <w:szCs w:val="18"/>
                <w:lang w:val="ru-RU"/>
              </w:rPr>
              <w:t>РАДИОВЕЩАТЕЛЬНАЯ</w:t>
            </w:r>
          </w:p>
        </w:tc>
      </w:tr>
      <w:tr w:rsidR="00FB5E69" w:rsidRPr="00624E15" w14:paraId="2EF3266E" w14:textId="77777777" w:rsidTr="00FB5E69">
        <w:trPr>
          <w:jc w:val="center"/>
        </w:trPr>
        <w:tc>
          <w:tcPr>
            <w:tcW w:w="1663" w:type="pct"/>
            <w:tcBorders>
              <w:top w:val="nil"/>
              <w:bottom w:val="nil"/>
              <w:right w:val="nil"/>
            </w:tcBorders>
          </w:tcPr>
          <w:p w14:paraId="0FFA0C4A" w14:textId="77777777" w:rsidR="00FB5E69" w:rsidRPr="00624E15" w:rsidRDefault="00FB5E69" w:rsidP="00FB5E69">
            <w:pPr>
              <w:spacing w:before="20" w:after="20"/>
              <w:ind w:left="170" w:hanging="170"/>
              <w:rPr>
                <w:rStyle w:val="Tablefreq"/>
                <w:bCs/>
                <w:szCs w:val="18"/>
              </w:rPr>
            </w:pPr>
          </w:p>
        </w:tc>
        <w:tc>
          <w:tcPr>
            <w:tcW w:w="1573" w:type="pct"/>
            <w:gridSpan w:val="2"/>
            <w:tcBorders>
              <w:top w:val="single" w:sz="4" w:space="0" w:color="auto"/>
              <w:left w:val="single" w:sz="6" w:space="0" w:color="auto"/>
              <w:bottom w:val="single" w:sz="4" w:space="0" w:color="auto"/>
              <w:right w:val="single" w:sz="4" w:space="0" w:color="auto"/>
            </w:tcBorders>
          </w:tcPr>
          <w:p w14:paraId="06B6357F" w14:textId="77777777" w:rsidR="00FB5E69" w:rsidRPr="00624E15" w:rsidRDefault="00384729" w:rsidP="00FB5E69">
            <w:pPr>
              <w:spacing w:before="20" w:after="20"/>
              <w:rPr>
                <w:rStyle w:val="Tablefreq"/>
                <w:szCs w:val="18"/>
              </w:rPr>
            </w:pPr>
            <w:r w:rsidRPr="00624E15">
              <w:rPr>
                <w:rStyle w:val="Tablefreq"/>
                <w:szCs w:val="18"/>
              </w:rPr>
              <w:t>216–220</w:t>
            </w:r>
          </w:p>
          <w:p w14:paraId="172F0EF9"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035E2507" w14:textId="77777777" w:rsidR="00FB5E69" w:rsidRPr="00624E15" w:rsidRDefault="00384729" w:rsidP="00FB5E69">
            <w:pPr>
              <w:pStyle w:val="TableTextS5"/>
              <w:spacing w:before="20" w:after="20"/>
              <w:rPr>
                <w:szCs w:val="18"/>
                <w:lang w:val="ru-RU"/>
              </w:rPr>
            </w:pPr>
            <w:r w:rsidRPr="00624E15">
              <w:rPr>
                <w:szCs w:val="18"/>
                <w:lang w:val="ru-RU"/>
              </w:rPr>
              <w:t>МОРСКАЯ ПОДВИЖНАЯ</w:t>
            </w:r>
          </w:p>
          <w:p w14:paraId="4DBF245B" w14:textId="77777777" w:rsidR="00FB5E69" w:rsidRPr="00624E15" w:rsidRDefault="00384729" w:rsidP="00FB5E69">
            <w:pPr>
              <w:pStyle w:val="TableTextS5"/>
              <w:spacing w:before="20" w:after="20"/>
              <w:ind w:left="0" w:firstLine="0"/>
              <w:rPr>
                <w:rStyle w:val="Artref"/>
                <w:lang w:val="ru-RU"/>
              </w:rPr>
            </w:pPr>
            <w:r w:rsidRPr="00624E15">
              <w:rPr>
                <w:lang w:val="ru-RU"/>
              </w:rPr>
              <w:t xml:space="preserve">Радиолокационная  </w:t>
            </w:r>
            <w:r w:rsidRPr="00624E15">
              <w:rPr>
                <w:rStyle w:val="Artref"/>
                <w:lang w:val="ru-RU"/>
              </w:rPr>
              <w:t>5.241</w:t>
            </w:r>
          </w:p>
          <w:p w14:paraId="38E29458" w14:textId="77777777" w:rsidR="00FB5E69" w:rsidRPr="00624E15" w:rsidRDefault="00384729" w:rsidP="00FB5E69">
            <w:pPr>
              <w:pStyle w:val="TableTextS5"/>
              <w:rPr>
                <w:rStyle w:val="Artref"/>
                <w:lang w:val="ru-RU"/>
              </w:rPr>
            </w:pPr>
            <w:r w:rsidRPr="00624E15">
              <w:rPr>
                <w:rStyle w:val="Artref"/>
                <w:lang w:val="ru-RU"/>
              </w:rPr>
              <w:t>5.242</w:t>
            </w:r>
          </w:p>
        </w:tc>
        <w:tc>
          <w:tcPr>
            <w:tcW w:w="1764" w:type="pct"/>
            <w:gridSpan w:val="2"/>
            <w:tcBorders>
              <w:top w:val="nil"/>
              <w:left w:val="single" w:sz="4" w:space="0" w:color="auto"/>
              <w:bottom w:val="nil"/>
            </w:tcBorders>
          </w:tcPr>
          <w:p w14:paraId="6761D347" w14:textId="77777777" w:rsidR="00FB5E69" w:rsidRPr="00624E15" w:rsidRDefault="00FB5E69" w:rsidP="00FB5E69">
            <w:pPr>
              <w:spacing w:before="20" w:after="20"/>
              <w:ind w:left="170" w:hanging="170"/>
              <w:rPr>
                <w:rStyle w:val="Tablefreq"/>
                <w:szCs w:val="18"/>
              </w:rPr>
            </w:pPr>
          </w:p>
        </w:tc>
      </w:tr>
      <w:tr w:rsidR="00FB5E69" w:rsidRPr="00624E15" w14:paraId="7CE695CF" w14:textId="77777777" w:rsidTr="00FB5E69">
        <w:trPr>
          <w:jc w:val="center"/>
        </w:trPr>
        <w:tc>
          <w:tcPr>
            <w:tcW w:w="1663" w:type="pct"/>
            <w:tcBorders>
              <w:top w:val="nil"/>
              <w:bottom w:val="single" w:sz="4" w:space="0" w:color="auto"/>
              <w:right w:val="nil"/>
            </w:tcBorders>
          </w:tcPr>
          <w:p w14:paraId="4116296B" w14:textId="77777777" w:rsidR="00FB5E69" w:rsidRPr="00624E15" w:rsidRDefault="00384729" w:rsidP="00FB5E69">
            <w:pPr>
              <w:pStyle w:val="TableTextS5"/>
              <w:spacing w:before="20" w:after="20"/>
              <w:ind w:left="0" w:firstLine="0"/>
              <w:rPr>
                <w:rStyle w:val="Artref"/>
                <w:lang w:val="ru-RU"/>
              </w:rPr>
            </w:pPr>
            <w:r w:rsidRPr="00624E15">
              <w:rPr>
                <w:rStyle w:val="Artref"/>
                <w:lang w:val="ru-RU"/>
              </w:rPr>
              <w:t>5.235  5.237  5.243</w:t>
            </w:r>
          </w:p>
        </w:tc>
        <w:tc>
          <w:tcPr>
            <w:tcW w:w="1573" w:type="pct"/>
            <w:gridSpan w:val="2"/>
            <w:tcBorders>
              <w:top w:val="single" w:sz="4" w:space="0" w:color="auto"/>
              <w:left w:val="single" w:sz="6" w:space="0" w:color="auto"/>
              <w:bottom w:val="nil"/>
              <w:right w:val="single" w:sz="4" w:space="0" w:color="auto"/>
            </w:tcBorders>
          </w:tcPr>
          <w:p w14:paraId="0A3FD773" w14:textId="77777777" w:rsidR="00FB5E69" w:rsidRPr="00624E15" w:rsidRDefault="00FB5E69" w:rsidP="00FB5E69">
            <w:pPr>
              <w:spacing w:before="20" w:after="20"/>
              <w:rPr>
                <w:rStyle w:val="Artref"/>
                <w:lang w:val="ru-RU"/>
              </w:rPr>
            </w:pPr>
          </w:p>
        </w:tc>
        <w:tc>
          <w:tcPr>
            <w:tcW w:w="1764" w:type="pct"/>
            <w:gridSpan w:val="2"/>
            <w:tcBorders>
              <w:top w:val="nil"/>
              <w:left w:val="single" w:sz="4" w:space="0" w:color="auto"/>
              <w:bottom w:val="single" w:sz="4" w:space="0" w:color="auto"/>
            </w:tcBorders>
          </w:tcPr>
          <w:p w14:paraId="4E3907A1" w14:textId="77777777" w:rsidR="00FB5E69" w:rsidRPr="00624E15" w:rsidRDefault="00384729" w:rsidP="00FB5E69">
            <w:pPr>
              <w:pStyle w:val="TableTextS5"/>
              <w:spacing w:before="20" w:after="20"/>
              <w:ind w:left="0" w:firstLine="0"/>
              <w:rPr>
                <w:rStyle w:val="Artref"/>
                <w:lang w:val="ru-RU"/>
              </w:rPr>
            </w:pPr>
            <w:r w:rsidRPr="00624E15">
              <w:rPr>
                <w:rStyle w:val="Artref"/>
                <w:lang w:val="ru-RU"/>
              </w:rPr>
              <w:t>5.233  5.238  5.240  5.245</w:t>
            </w:r>
          </w:p>
        </w:tc>
      </w:tr>
    </w:tbl>
    <w:p w14:paraId="7934EED4" w14:textId="77777777" w:rsidR="0035213B" w:rsidRDefault="0035213B" w:rsidP="0035213B">
      <w:pPr>
        <w:rPr>
          <w:rFonts w:eastAsia="SimSun"/>
        </w:rPr>
      </w:pPr>
    </w:p>
    <w:p w14:paraId="0C4FD1A0" w14:textId="77777777" w:rsidR="0035213B" w:rsidRDefault="0035213B" w:rsidP="0035213B">
      <w:pPr>
        <w:rPr>
          <w:rFonts w:eastAsia="SimSun"/>
        </w:rPr>
      </w:pPr>
    </w:p>
    <w:p w14:paraId="4F18EE2A" w14:textId="77777777" w:rsidR="0035213B" w:rsidRDefault="0035213B" w:rsidP="0035213B">
      <w:pPr>
        <w:rPr>
          <w:rFonts w:eastAsia="SimSun"/>
        </w:rPr>
      </w:pPr>
    </w:p>
    <w:p w14:paraId="456F206B" w14:textId="5468AF46" w:rsidR="0035213B" w:rsidRPr="00CF484B" w:rsidRDefault="0035213B" w:rsidP="0035213B">
      <w:pPr>
        <w:rPr>
          <w:rFonts w:eastAsia="SimSun"/>
        </w:rPr>
      </w:pPr>
      <w:r w:rsidRPr="00CF484B">
        <w:rPr>
          <w:rFonts w:eastAsia="SimSun"/>
        </w:rPr>
        <w:br w:type="page"/>
      </w:r>
    </w:p>
    <w:p w14:paraId="350E1CBD" w14:textId="77777777" w:rsidR="00FB5E69" w:rsidRPr="00624E15" w:rsidRDefault="00384729" w:rsidP="00FB5E69">
      <w:pPr>
        <w:pStyle w:val="Note"/>
        <w:rPr>
          <w:lang w:val="ru-RU"/>
        </w:rPr>
      </w:pPr>
      <w:r w:rsidRPr="00624E15">
        <w:rPr>
          <w:rStyle w:val="Artdef"/>
          <w:lang w:val="ru-RU"/>
        </w:rPr>
        <w:lastRenderedPageBreak/>
        <w:t>5.228A</w:t>
      </w:r>
      <w:r w:rsidRPr="00624E15">
        <w:rPr>
          <w:lang w:val="ru-RU"/>
        </w:rPr>
        <w:tab/>
        <w:t>Полосы частот 161,9625–161,9875 МГц и 162,0125–162,0375 МГц могут быть использованы станциями воздушных судов для осуществления операций по поиску и спасанию и другой связи, осуществляемой в целях безопасности.</w:t>
      </w:r>
      <w:r w:rsidRPr="00624E15">
        <w:rPr>
          <w:sz w:val="16"/>
          <w:szCs w:val="16"/>
          <w:lang w:val="ru-RU"/>
        </w:rPr>
        <w:t>     (ВКР-12)</w:t>
      </w:r>
    </w:p>
    <w:p w14:paraId="79713FEB" w14:textId="77777777" w:rsidR="00FB5E69" w:rsidRPr="00624E15" w:rsidRDefault="00384729" w:rsidP="00FB5E69">
      <w:pPr>
        <w:pStyle w:val="Note"/>
        <w:rPr>
          <w:sz w:val="16"/>
          <w:szCs w:val="16"/>
          <w:lang w:val="ru-RU"/>
        </w:rPr>
      </w:pPr>
      <w:r w:rsidRPr="00624E15">
        <w:rPr>
          <w:rStyle w:val="Artdef"/>
          <w:lang w:val="ru-RU"/>
        </w:rPr>
        <w:t>5.228АА</w:t>
      </w:r>
      <w:r w:rsidRPr="00624E15">
        <w:rPr>
          <w:lang w:val="ru-RU"/>
        </w:rPr>
        <w:tab/>
        <w:t>Использование полос частот 161,9375–161,9625 МГц и 161,9875–162,0125 МГц морской подвижной спутниковой службой (Земля-космос) ограничено системами, которые работают в соответствии с Приложением </w:t>
      </w:r>
      <w:r w:rsidRPr="00624E15">
        <w:rPr>
          <w:b/>
          <w:bCs/>
          <w:lang w:val="ru-RU"/>
        </w:rPr>
        <w:t>18</w:t>
      </w:r>
      <w:r w:rsidRPr="00624E15">
        <w:rPr>
          <w:lang w:val="ru-RU"/>
        </w:rPr>
        <w:t>.</w:t>
      </w:r>
      <w:r w:rsidRPr="00624E15">
        <w:rPr>
          <w:sz w:val="16"/>
          <w:szCs w:val="16"/>
          <w:lang w:val="ru-RU"/>
        </w:rPr>
        <w:t>     (ВКР-15)</w:t>
      </w:r>
    </w:p>
    <w:p w14:paraId="7A46F355" w14:textId="77777777" w:rsidR="00FB5E69" w:rsidRPr="00624E15" w:rsidRDefault="00384729" w:rsidP="00FB5E69">
      <w:pPr>
        <w:pStyle w:val="Note"/>
        <w:rPr>
          <w:lang w:val="ru-RU"/>
        </w:rPr>
      </w:pPr>
      <w:r w:rsidRPr="00624E15">
        <w:rPr>
          <w:rStyle w:val="Artdef"/>
          <w:lang w:val="ru-RU"/>
        </w:rPr>
        <w:t>5.228B</w:t>
      </w:r>
      <w:r w:rsidRPr="00624E15">
        <w:rPr>
          <w:lang w:val="ru-RU"/>
        </w:rPr>
        <w:tab/>
        <w:t>Использование полос частот 161,9625–161,9875 МГц и 162,0125–162,0375 МГц фиксированной службой и сухопутной подвижной службой не должно создавать вредных помех морской подвижной службе или требовать защиты от нее.</w:t>
      </w:r>
      <w:r w:rsidRPr="00624E15">
        <w:rPr>
          <w:sz w:val="16"/>
          <w:szCs w:val="16"/>
          <w:lang w:val="ru-RU"/>
        </w:rPr>
        <w:t>     (ВКР-12)</w:t>
      </w:r>
    </w:p>
    <w:p w14:paraId="0EF1F1F4" w14:textId="6D356430" w:rsidR="00FB5E69" w:rsidRPr="00624E15" w:rsidRDefault="00384729" w:rsidP="00FB5E69">
      <w:pPr>
        <w:pStyle w:val="Note"/>
        <w:rPr>
          <w:lang w:val="ru-RU"/>
        </w:rPr>
      </w:pPr>
      <w:r w:rsidRPr="00624E15">
        <w:rPr>
          <w:rStyle w:val="Artdef"/>
          <w:lang w:val="ru-RU"/>
        </w:rPr>
        <w:t>5.228C</w:t>
      </w:r>
      <w:r w:rsidRPr="00624E15">
        <w:rPr>
          <w:lang w:val="ru-RU"/>
        </w:rPr>
        <w:tab/>
      </w:r>
      <w:r w:rsidR="007447AA" w:rsidRPr="004F37F4">
        <w:rPr>
          <w:lang w:val="ru-RU"/>
        </w:rPr>
        <w:t xml:space="preserve">Использование полос частот 161,9625–161,9875 МГц и 162,0125–162,0375 МГц морской подвижной службой и подвижной спутниковой службой (Земля-космос) ограничивается автоматической системой опознавания (AIS), включая </w:t>
      </w:r>
      <w:r w:rsidR="007447AA">
        <w:rPr>
          <w:lang w:val="ru-RU"/>
        </w:rPr>
        <w:t>передатчики</w:t>
      </w:r>
      <w:r w:rsidR="007447AA" w:rsidRPr="004F37F4">
        <w:rPr>
          <w:lang w:val="ru-RU"/>
        </w:rPr>
        <w:t xml:space="preserve"> поиска и спасания AIS (AIS</w:t>
      </w:r>
      <w:r w:rsidR="007447AA" w:rsidRPr="004F37F4">
        <w:rPr>
          <w:lang w:val="ru-RU"/>
        </w:rPr>
        <w:noBreakHyphen/>
        <w:t>SART) и</w:t>
      </w:r>
      <w:r w:rsidR="007447AA" w:rsidRPr="007447AA">
        <w:t xml:space="preserve"> спутниковые радиомаяки – указатели места бедствия с функцией </w:t>
      </w:r>
      <w:r w:rsidR="007447AA" w:rsidRPr="007447AA">
        <w:rPr>
          <w:lang w:val="ru-RU"/>
        </w:rPr>
        <w:t>AIS</w:t>
      </w:r>
      <w:r w:rsidR="007447AA" w:rsidRPr="007447AA">
        <w:t xml:space="preserve"> (</w:t>
      </w:r>
      <w:r w:rsidR="007447AA" w:rsidRPr="007447AA">
        <w:rPr>
          <w:lang w:val="ru-RU"/>
        </w:rPr>
        <w:t>EPIRB</w:t>
      </w:r>
      <w:r w:rsidR="007447AA" w:rsidRPr="007447AA">
        <w:t>-</w:t>
      </w:r>
      <w:r w:rsidR="007447AA" w:rsidRPr="007447AA">
        <w:rPr>
          <w:lang w:val="ru-RU"/>
        </w:rPr>
        <w:t>AIS</w:t>
      </w:r>
      <w:r w:rsidR="007447AA" w:rsidRPr="007447AA">
        <w:t>)</w:t>
      </w:r>
      <w:r w:rsidR="007447AA" w:rsidRPr="004F37F4">
        <w:rPr>
          <w:lang w:val="ru-RU"/>
        </w:rPr>
        <w:t>. Использование этих полос частот воздушной подвижной (OR) службой ограничивается излучениями AIS от операций, осуществляемых воздушными судами по поиску и спасанию. Функционирование AIS, AIS-SART и EPIRB-AIS в этих полосах частот не должно ограничивать развитие и использование фиксированной службы и подвижной службы, работающих в соседних полосах частот.</w:t>
      </w:r>
      <w:r w:rsidR="007447AA" w:rsidRPr="004F37F4">
        <w:rPr>
          <w:sz w:val="16"/>
          <w:szCs w:val="16"/>
          <w:lang w:val="ru-RU"/>
        </w:rPr>
        <w:t>     (ВКР-23)</w:t>
      </w:r>
    </w:p>
    <w:p w14:paraId="72DBCAAB" w14:textId="77777777" w:rsidR="00FB5E69" w:rsidRPr="00624E15" w:rsidRDefault="00384729" w:rsidP="00FB5E69">
      <w:pPr>
        <w:pStyle w:val="Note"/>
        <w:rPr>
          <w:lang w:val="ru-RU"/>
        </w:rPr>
      </w:pPr>
      <w:r w:rsidRPr="00624E15">
        <w:rPr>
          <w:rStyle w:val="Artdef"/>
          <w:lang w:val="ru-RU"/>
        </w:rPr>
        <w:t>5.228D</w:t>
      </w:r>
      <w:r w:rsidRPr="00624E15">
        <w:rPr>
          <w:lang w:val="ru-RU"/>
        </w:rPr>
        <w:tab/>
        <w:t>Полосы частот 161,9625–161,9875 МГц (AIS 1) и 162,0125–162,0375 МГц (AIS 2) могут продолжать использоваться фиксированной службой и подвижной службой на первичной основе до 1 января 2025 года; после этой даты данное распределение теряет силу. Администрациям настоятельно рекомендуется принять все возможные меры для прекращения использования этих полос фиксированной службой и подвижной службой до даты перехода. В течение этого переходного периода морская подвижная служба в этих полосах частот имеет приоритет по отношению к фиксированной службе, сухопутной подвижной и воздушной подвижной службам.</w:t>
      </w:r>
      <w:r w:rsidRPr="00624E15">
        <w:rPr>
          <w:sz w:val="16"/>
          <w:szCs w:val="16"/>
          <w:lang w:val="ru-RU"/>
        </w:rPr>
        <w:t>     (ВКР-12)</w:t>
      </w:r>
    </w:p>
    <w:p w14:paraId="74FB08B0" w14:textId="77777777" w:rsidR="00FB5E69" w:rsidRPr="00624E15" w:rsidRDefault="00384729" w:rsidP="00FB5E69">
      <w:pPr>
        <w:pStyle w:val="Note"/>
        <w:rPr>
          <w:lang w:val="ru-RU"/>
        </w:rPr>
      </w:pPr>
      <w:r w:rsidRPr="00624E15">
        <w:rPr>
          <w:rStyle w:val="Artdef"/>
          <w:lang w:val="ru-RU"/>
        </w:rPr>
        <w:t>5.228E</w:t>
      </w:r>
      <w:r w:rsidRPr="00624E15">
        <w:rPr>
          <w:lang w:val="ru-RU"/>
        </w:rPr>
        <w:tab/>
        <w:t>Использование автоматической системы опознавания в полосах частот 161,9625−161,9875 МГц и 162,0125–162,0375 МГц воздушной подвижной (OR) службой ограничивается станциями на воздушных судах для целей операций по поиску и спасанию и другой связи, осуществляемой в целях безопасности.</w:t>
      </w:r>
      <w:r w:rsidRPr="00624E15">
        <w:rPr>
          <w:sz w:val="16"/>
          <w:szCs w:val="16"/>
          <w:lang w:val="ru-RU"/>
        </w:rPr>
        <w:t>     (ВКР-12)</w:t>
      </w:r>
    </w:p>
    <w:p w14:paraId="5D8950D4" w14:textId="77777777" w:rsidR="00FB5E69" w:rsidRPr="00624E15" w:rsidRDefault="00384729" w:rsidP="00FB5E69">
      <w:pPr>
        <w:pStyle w:val="Note"/>
        <w:rPr>
          <w:lang w:val="ru-RU"/>
        </w:rPr>
      </w:pPr>
      <w:r w:rsidRPr="00624E15">
        <w:rPr>
          <w:rStyle w:val="Artdef"/>
          <w:lang w:val="ru-RU"/>
        </w:rPr>
        <w:t>5.228F</w:t>
      </w:r>
      <w:r w:rsidRPr="00624E15">
        <w:rPr>
          <w:lang w:val="ru-RU"/>
        </w:rPr>
        <w:tab/>
        <w:t>Использование полос частот 161,9625–161,9875 МГц и 162,0125–162,0375 МГц подвижной спутниковой службой (Земля-космос) ограничивается приемом излучений автоматической системы опознавания от станций, работающих в морской подвижной службе.</w:t>
      </w:r>
      <w:r w:rsidRPr="00624E15">
        <w:rPr>
          <w:sz w:val="16"/>
          <w:szCs w:val="16"/>
          <w:lang w:val="ru-RU"/>
        </w:rPr>
        <w:t>     (ВКР</w:t>
      </w:r>
      <w:r w:rsidRPr="00624E15">
        <w:rPr>
          <w:sz w:val="16"/>
          <w:szCs w:val="16"/>
          <w:lang w:val="ru-RU"/>
        </w:rPr>
        <w:noBreakHyphen/>
        <w:t>12)</w:t>
      </w:r>
    </w:p>
    <w:p w14:paraId="77EECFD2" w14:textId="0683F517" w:rsidR="00FB5E69" w:rsidRPr="00624E15" w:rsidRDefault="00384729" w:rsidP="00FB5E69">
      <w:pPr>
        <w:pStyle w:val="Note"/>
        <w:rPr>
          <w:lang w:val="ru-RU"/>
        </w:rPr>
      </w:pPr>
      <w:r w:rsidRPr="00624E15">
        <w:rPr>
          <w:rStyle w:val="Artdef"/>
          <w:lang w:val="ru-RU"/>
        </w:rPr>
        <w:t>5.229</w:t>
      </w:r>
      <w:r w:rsidRPr="00624E15">
        <w:rPr>
          <w:lang w:val="ru-RU"/>
        </w:rPr>
        <w:tab/>
      </w:r>
      <w:r w:rsidR="00741FB2" w:rsidRPr="00624E15">
        <w:rPr>
          <w:sz w:val="16"/>
          <w:szCs w:val="16"/>
          <w:lang w:val="ru-RU"/>
        </w:rPr>
        <w:t>(SUP – ВКР-</w:t>
      </w:r>
      <w:r w:rsidR="00741FB2">
        <w:rPr>
          <w:sz w:val="16"/>
          <w:szCs w:val="16"/>
          <w:lang w:val="ru-RU"/>
        </w:rPr>
        <w:t>23</w:t>
      </w:r>
      <w:r w:rsidR="00741FB2" w:rsidRPr="00624E15">
        <w:rPr>
          <w:sz w:val="16"/>
          <w:szCs w:val="16"/>
          <w:lang w:val="ru-RU"/>
        </w:rPr>
        <w:t>)</w:t>
      </w:r>
    </w:p>
    <w:p w14:paraId="1FA7A054" w14:textId="77777777" w:rsidR="00FB5E69" w:rsidRPr="00624E15" w:rsidRDefault="00384729" w:rsidP="00FB5E69">
      <w:pPr>
        <w:pStyle w:val="Note"/>
        <w:rPr>
          <w:lang w:val="ru-RU"/>
        </w:rPr>
      </w:pPr>
      <w:r w:rsidRPr="00624E15">
        <w:rPr>
          <w:rStyle w:val="Artdef"/>
          <w:lang w:val="ru-RU"/>
        </w:rPr>
        <w:t>5.230</w:t>
      </w:r>
      <w:r w:rsidRPr="00624E15">
        <w:rPr>
          <w:lang w:val="ru-RU"/>
        </w:rPr>
        <w:tab/>
      </w:r>
      <w:r w:rsidRPr="00624E15">
        <w:rPr>
          <w:i/>
          <w:iCs/>
          <w:lang w:val="ru-RU"/>
        </w:rPr>
        <w:t>Дополнительное распределение</w:t>
      </w:r>
      <w:r w:rsidRPr="00624E15">
        <w:rPr>
          <w:lang w:val="ru-RU"/>
        </w:rPr>
        <w:t>:  в Китае полоса 163–167 МГц распределена также службе космической эксплуатации (космос-Земля) на первичной основе при условии получения согласия по п. </w:t>
      </w:r>
      <w:r w:rsidRPr="00624E15">
        <w:rPr>
          <w:b/>
          <w:bCs/>
          <w:lang w:val="ru-RU"/>
        </w:rPr>
        <w:t>9.21</w:t>
      </w:r>
      <w:r w:rsidRPr="00624E15">
        <w:rPr>
          <w:lang w:val="ru-RU"/>
        </w:rPr>
        <w:t>.</w:t>
      </w:r>
    </w:p>
    <w:p w14:paraId="7CBE85DC" w14:textId="77777777" w:rsidR="00FB5E69" w:rsidRPr="00624E15" w:rsidRDefault="00384729" w:rsidP="00FB5E69">
      <w:pPr>
        <w:pStyle w:val="Note"/>
        <w:rPr>
          <w:lang w:val="ru-RU"/>
        </w:rPr>
      </w:pPr>
      <w:r w:rsidRPr="00624E15">
        <w:rPr>
          <w:rStyle w:val="Artdef"/>
          <w:lang w:val="ru-RU"/>
        </w:rPr>
        <w:t>5.231</w:t>
      </w:r>
      <w:r w:rsidRPr="00624E15">
        <w:rPr>
          <w:lang w:val="ru-RU"/>
        </w:rPr>
        <w:tab/>
      </w:r>
      <w:r w:rsidRPr="00624E15">
        <w:rPr>
          <w:i/>
          <w:iCs/>
          <w:lang w:val="ru-RU"/>
        </w:rPr>
        <w:t>Дополнительное распределение</w:t>
      </w:r>
      <w:r w:rsidRPr="00624E15">
        <w:rPr>
          <w:lang w:val="ru-RU"/>
        </w:rPr>
        <w:t>:  в Афганистане и Китае полоса 167</w:t>
      </w:r>
      <w:r w:rsidRPr="00624E15">
        <w:rPr>
          <w:lang w:val="ru-RU"/>
        </w:rPr>
        <w:sym w:font="Symbol" w:char="F02D"/>
      </w:r>
      <w:r w:rsidRPr="00624E15">
        <w:rPr>
          <w:lang w:val="ru-RU"/>
        </w:rPr>
        <w:t>174 МГц распределена также радиовещательной службе на первичной основе. Введение радиовещательной службы в этой полосе должно быть обусловлено согласием соседних стран в Районе 3, чьи службы могут быть затронуты.</w:t>
      </w:r>
      <w:r w:rsidRPr="00624E15">
        <w:rPr>
          <w:sz w:val="16"/>
          <w:szCs w:val="16"/>
          <w:lang w:val="ru-RU"/>
        </w:rPr>
        <w:t>     (ВКР-12)</w:t>
      </w:r>
    </w:p>
    <w:p w14:paraId="342256D6" w14:textId="77777777" w:rsidR="00FB5E69" w:rsidRPr="00624E15" w:rsidRDefault="00384729" w:rsidP="00FB5E69">
      <w:pPr>
        <w:pStyle w:val="Note"/>
        <w:rPr>
          <w:lang w:val="ru-RU"/>
        </w:rPr>
      </w:pPr>
      <w:r w:rsidRPr="00624E15">
        <w:rPr>
          <w:rStyle w:val="Artdef"/>
          <w:lang w:val="ru-RU"/>
        </w:rPr>
        <w:t>5.232</w:t>
      </w:r>
      <w:r w:rsidRPr="00624E15">
        <w:rPr>
          <w:lang w:val="ru-RU"/>
        </w:rPr>
        <w:tab/>
      </w:r>
      <w:r w:rsidRPr="00624E15">
        <w:rPr>
          <w:sz w:val="16"/>
          <w:szCs w:val="16"/>
          <w:lang w:val="ru-RU"/>
        </w:rPr>
        <w:t>(SUP – ВКР-15)</w:t>
      </w:r>
    </w:p>
    <w:p w14:paraId="246A2AC8" w14:textId="77777777" w:rsidR="00FB5E69" w:rsidRPr="00624E15" w:rsidRDefault="00384729" w:rsidP="00FB5E69">
      <w:pPr>
        <w:pStyle w:val="Note"/>
        <w:rPr>
          <w:lang w:val="ru-RU"/>
        </w:rPr>
      </w:pPr>
      <w:r w:rsidRPr="00624E15">
        <w:rPr>
          <w:rStyle w:val="Artdef"/>
          <w:lang w:val="ru-RU"/>
        </w:rPr>
        <w:t>5.233</w:t>
      </w:r>
      <w:r w:rsidRPr="00624E15">
        <w:rPr>
          <w:lang w:val="ru-RU"/>
        </w:rPr>
        <w:tab/>
      </w:r>
      <w:r w:rsidRPr="00624E15">
        <w:rPr>
          <w:i/>
          <w:iCs/>
          <w:lang w:val="ru-RU"/>
        </w:rPr>
        <w:t>Дополнительное распределение</w:t>
      </w:r>
      <w:r w:rsidRPr="00624E15">
        <w:rPr>
          <w:lang w:val="ru-RU"/>
        </w:rPr>
        <w:t>:  в Китае полоса 174–184 МГц распределена также службам космических исследований (космос-Земля) и космической эксплуатации (космос-Земля) на первичной основе при условии получения согласия по п. </w:t>
      </w:r>
      <w:r w:rsidRPr="00624E15">
        <w:rPr>
          <w:b/>
          <w:bCs/>
          <w:lang w:val="ru-RU"/>
        </w:rPr>
        <w:t>9.21</w:t>
      </w:r>
      <w:r w:rsidRPr="00624E15">
        <w:rPr>
          <w:lang w:val="ru-RU"/>
        </w:rPr>
        <w:t>. Эти службы не должны причинять вредных помех существующим или запланированным радиовещательным станциям или требовать защиты от них.</w:t>
      </w:r>
    </w:p>
    <w:p w14:paraId="17F808BC" w14:textId="77777777" w:rsidR="00FB5E69" w:rsidRPr="00624E15" w:rsidRDefault="00384729" w:rsidP="00FB5E69">
      <w:pPr>
        <w:pStyle w:val="Note"/>
        <w:rPr>
          <w:lang w:val="ru-RU"/>
        </w:rPr>
      </w:pPr>
      <w:r w:rsidRPr="00624E15">
        <w:rPr>
          <w:rStyle w:val="Artdef"/>
          <w:lang w:val="ru-RU"/>
        </w:rPr>
        <w:t>5.234</w:t>
      </w:r>
      <w:r w:rsidRPr="00624E15">
        <w:rPr>
          <w:lang w:val="ru-RU"/>
        </w:rPr>
        <w:tab/>
      </w:r>
      <w:r w:rsidRPr="00624E15">
        <w:rPr>
          <w:sz w:val="16"/>
          <w:szCs w:val="16"/>
          <w:lang w:val="ru-RU"/>
        </w:rPr>
        <w:t>(SUP – ВКР-15)</w:t>
      </w:r>
    </w:p>
    <w:p w14:paraId="2173D21D" w14:textId="77777777" w:rsidR="00FB5E69" w:rsidRPr="00624E15" w:rsidRDefault="00384729" w:rsidP="00FB5E69">
      <w:pPr>
        <w:pStyle w:val="Note"/>
        <w:rPr>
          <w:lang w:val="ru-RU"/>
        </w:rPr>
      </w:pPr>
      <w:r w:rsidRPr="00624E15">
        <w:rPr>
          <w:rStyle w:val="Artdef"/>
          <w:lang w:val="ru-RU"/>
        </w:rPr>
        <w:t>5.235</w:t>
      </w:r>
      <w:r w:rsidRPr="00624E15">
        <w:rPr>
          <w:lang w:val="ru-RU"/>
        </w:rPr>
        <w:tab/>
      </w:r>
      <w:r w:rsidRPr="00624E15">
        <w:rPr>
          <w:i/>
          <w:iCs/>
          <w:lang w:val="ru-RU"/>
        </w:rPr>
        <w:t>Дополнительное распределение</w:t>
      </w:r>
      <w:r w:rsidRPr="00624E15">
        <w:rPr>
          <w:lang w:val="ru-RU"/>
        </w:rPr>
        <w:t>:  в Германии, Австрии, Бельгии, Дании, Испании, Финляндии, Франции, Израиле, Италии, Лихтенштейне, Мальте, Монако, Норвегии, Нидерландах, Соединенном Королевстве, Швеции и Швейцарии полоса 174–223 МГц распределена также сухопутной подвижной службе на первичной основе. Однако станции сухопутной подвижной службы не должны причинять вредных помех или требовать защиты от них со стороны существующих или запланированных радиовещательных станций тех стран, которые не перечислены в настоящем примечании.</w:t>
      </w:r>
    </w:p>
    <w:p w14:paraId="735076C0" w14:textId="77777777" w:rsidR="00FB5E69" w:rsidRPr="00624E15" w:rsidRDefault="00384729" w:rsidP="00FB5E69">
      <w:pPr>
        <w:pStyle w:val="Note"/>
        <w:rPr>
          <w:lang w:val="ru-RU"/>
        </w:rPr>
      </w:pPr>
      <w:r w:rsidRPr="00624E15">
        <w:rPr>
          <w:rStyle w:val="Artdef"/>
          <w:lang w:val="ru-RU"/>
        </w:rPr>
        <w:t>5.236</w:t>
      </w:r>
      <w:r w:rsidRPr="00624E15">
        <w:rPr>
          <w:lang w:val="ru-RU"/>
        </w:rPr>
        <w:tab/>
        <w:t>Не использован.</w:t>
      </w:r>
    </w:p>
    <w:p w14:paraId="3D9F3890" w14:textId="77777777" w:rsidR="00EB54AD" w:rsidRPr="00CF484B" w:rsidRDefault="00EB54AD" w:rsidP="00EB54AD">
      <w:pPr>
        <w:rPr>
          <w:rFonts w:eastAsia="SimSun"/>
        </w:rPr>
      </w:pPr>
      <w:r w:rsidRPr="00CF484B">
        <w:rPr>
          <w:rFonts w:eastAsia="SimSun"/>
        </w:rPr>
        <w:br w:type="page"/>
      </w:r>
    </w:p>
    <w:p w14:paraId="70E8AA3E" w14:textId="77777777" w:rsidR="00FB5E69" w:rsidRPr="00624E15" w:rsidRDefault="00384729" w:rsidP="00FB5E69">
      <w:pPr>
        <w:pStyle w:val="Note"/>
        <w:rPr>
          <w:lang w:val="ru-RU"/>
        </w:rPr>
      </w:pPr>
      <w:r w:rsidRPr="00624E15">
        <w:rPr>
          <w:rStyle w:val="Artdef"/>
          <w:lang w:val="ru-RU"/>
        </w:rPr>
        <w:lastRenderedPageBreak/>
        <w:t>5.237</w:t>
      </w:r>
      <w:r w:rsidRPr="00624E15">
        <w:rPr>
          <w:lang w:val="ru-RU"/>
        </w:rPr>
        <w:tab/>
      </w:r>
      <w:r w:rsidRPr="00624E15">
        <w:rPr>
          <w:i/>
          <w:iCs/>
          <w:lang w:val="ru-RU"/>
        </w:rPr>
        <w:t>Дополнительное распределение</w:t>
      </w:r>
      <w:r w:rsidRPr="00624E15">
        <w:rPr>
          <w:lang w:val="ru-RU"/>
        </w:rPr>
        <w:t>:  в Республике Конго, Египте, Эритрее, Эфиопии, Гамбии, Гвинее, Ливии, Мали, Сьерра-Леоне, Сомали и Чаде полоса 174</w:t>
      </w:r>
      <w:r w:rsidRPr="00624E15">
        <w:rPr>
          <w:lang w:val="ru-RU"/>
        </w:rPr>
        <w:sym w:font="Symbol" w:char="F02D"/>
      </w:r>
      <w:r w:rsidRPr="00624E15">
        <w:rPr>
          <w:lang w:val="ru-RU"/>
        </w:rPr>
        <w:t>223 МГц распределена также фиксированной и подвижной службам на вторичной основе.</w:t>
      </w:r>
      <w:r w:rsidRPr="00624E15">
        <w:rPr>
          <w:sz w:val="16"/>
          <w:szCs w:val="16"/>
          <w:lang w:val="ru-RU"/>
        </w:rPr>
        <w:t>     (ВКР-12)</w:t>
      </w:r>
    </w:p>
    <w:p w14:paraId="28D80E87" w14:textId="77777777" w:rsidR="00FB5E69" w:rsidRPr="00624E15" w:rsidRDefault="00384729" w:rsidP="00FB5E69">
      <w:pPr>
        <w:pStyle w:val="Note"/>
        <w:rPr>
          <w:lang w:val="ru-RU"/>
        </w:rPr>
      </w:pPr>
      <w:r w:rsidRPr="00624E15">
        <w:rPr>
          <w:rStyle w:val="Artdef"/>
          <w:lang w:val="ru-RU"/>
        </w:rPr>
        <w:t>5.238</w:t>
      </w:r>
      <w:r w:rsidRPr="00624E15">
        <w:rPr>
          <w:lang w:val="ru-RU"/>
        </w:rPr>
        <w:tab/>
      </w:r>
      <w:r w:rsidRPr="00624E15">
        <w:rPr>
          <w:i/>
          <w:iCs/>
          <w:lang w:val="ru-RU"/>
        </w:rPr>
        <w:t>Дополнительное распределение</w:t>
      </w:r>
      <w:r w:rsidRPr="00624E15">
        <w:rPr>
          <w:lang w:val="ru-RU"/>
        </w:rPr>
        <w:t>:  в Бангладеш, Индии, Пакистане и на Филиппинах полоса 200–216 МГц распределена также воздушной радионавигационной службе на первичной основе.</w:t>
      </w:r>
    </w:p>
    <w:p w14:paraId="03B20A38" w14:textId="77777777" w:rsidR="00FB5E69" w:rsidRPr="00624E15" w:rsidRDefault="00384729" w:rsidP="00FB5E69">
      <w:pPr>
        <w:pStyle w:val="Note"/>
        <w:rPr>
          <w:lang w:val="ru-RU"/>
        </w:rPr>
      </w:pPr>
      <w:r w:rsidRPr="00624E15">
        <w:rPr>
          <w:rStyle w:val="Artdef"/>
          <w:lang w:val="ru-RU"/>
        </w:rPr>
        <w:t>5.239</w:t>
      </w:r>
      <w:r w:rsidRPr="00624E15">
        <w:rPr>
          <w:lang w:val="ru-RU"/>
        </w:rPr>
        <w:tab/>
        <w:t>Не использован.</w:t>
      </w:r>
    </w:p>
    <w:p w14:paraId="603EAA28" w14:textId="77777777" w:rsidR="00FB5E69" w:rsidRPr="00624E15" w:rsidRDefault="00384729" w:rsidP="00FB5E69">
      <w:pPr>
        <w:pStyle w:val="Note"/>
        <w:rPr>
          <w:lang w:val="ru-RU"/>
        </w:rPr>
      </w:pPr>
      <w:r w:rsidRPr="00624E15">
        <w:rPr>
          <w:rStyle w:val="Artdef"/>
          <w:lang w:val="ru-RU"/>
        </w:rPr>
        <w:t>5.240</w:t>
      </w:r>
      <w:r w:rsidRPr="00624E15">
        <w:rPr>
          <w:lang w:val="ru-RU"/>
        </w:rPr>
        <w:tab/>
      </w:r>
      <w:r w:rsidRPr="00624E15">
        <w:rPr>
          <w:i/>
          <w:iCs/>
          <w:lang w:val="ru-RU"/>
        </w:rPr>
        <w:t>Дополнительное распределение</w:t>
      </w:r>
      <w:r w:rsidRPr="00624E15">
        <w:rPr>
          <w:lang w:val="ru-RU"/>
        </w:rPr>
        <w:t>:  в Китае и Индии полоса 216–223 МГц распределена также воздушной радионавигационной службе на первичной основе и радиолокационной службе – на вторичной основе.</w:t>
      </w:r>
    </w:p>
    <w:p w14:paraId="5F12B9FD" w14:textId="77777777" w:rsidR="00FB5E69" w:rsidRPr="00624E15" w:rsidRDefault="00384729" w:rsidP="00FB5E69">
      <w:pPr>
        <w:pStyle w:val="Note"/>
        <w:rPr>
          <w:lang w:val="ru-RU"/>
        </w:rPr>
      </w:pPr>
      <w:r w:rsidRPr="00624E15">
        <w:rPr>
          <w:rStyle w:val="Artdef"/>
          <w:lang w:val="ru-RU"/>
        </w:rPr>
        <w:t>5.241</w:t>
      </w:r>
      <w:r w:rsidRPr="00624E15">
        <w:rPr>
          <w:lang w:val="ru-RU"/>
        </w:rPr>
        <w:tab/>
        <w:t>В Районе 2 не разрешается использовать какие-либо новые станции радиолокационной службы в полосе 216–225 МГц. Станции, получившие разрешение на работу до 1 января 1990 года, могут продолжать работать на вторичной основе.</w:t>
      </w:r>
    </w:p>
    <w:p w14:paraId="6C76099B" w14:textId="77777777" w:rsidR="00FB5E69" w:rsidRPr="00B4505C" w:rsidRDefault="00384729" w:rsidP="00FB5E69">
      <w:pPr>
        <w:pStyle w:val="Note"/>
        <w:rPr>
          <w:lang w:val="ru-RU"/>
        </w:rPr>
      </w:pPr>
      <w:r w:rsidRPr="00B4505C">
        <w:rPr>
          <w:rStyle w:val="Artdef"/>
          <w:lang w:val="ru-RU"/>
        </w:rPr>
        <w:t>5.242</w:t>
      </w:r>
      <w:r w:rsidRPr="00B4505C">
        <w:rPr>
          <w:lang w:val="ru-RU"/>
        </w:rPr>
        <w:tab/>
      </w:r>
      <w:r w:rsidRPr="00B4505C">
        <w:rPr>
          <w:i/>
          <w:iCs/>
          <w:lang w:val="ru-RU"/>
        </w:rPr>
        <w:t>Дополнительное распределение</w:t>
      </w:r>
      <w:r w:rsidRPr="00B4505C">
        <w:rPr>
          <w:lang w:val="ru-RU"/>
        </w:rPr>
        <w:t>:  в Канаде и Мексике полоса частот 216–220 МГц распределена также сухопутной подвижной службе на первичной основе.</w:t>
      </w:r>
      <w:r w:rsidRPr="00B4505C">
        <w:rPr>
          <w:sz w:val="16"/>
          <w:szCs w:val="16"/>
          <w:lang w:val="ru-RU"/>
        </w:rPr>
        <w:t>     (ВКР-19)</w:t>
      </w:r>
    </w:p>
    <w:p w14:paraId="075B7254" w14:textId="77777777" w:rsidR="00FB5E69" w:rsidRPr="00624E15" w:rsidRDefault="00384729" w:rsidP="00FB5E69">
      <w:pPr>
        <w:pStyle w:val="Note"/>
        <w:rPr>
          <w:lang w:val="ru-RU"/>
        </w:rPr>
      </w:pPr>
      <w:r w:rsidRPr="00624E15">
        <w:rPr>
          <w:rStyle w:val="Artdef"/>
          <w:lang w:val="ru-RU"/>
        </w:rPr>
        <w:t>5.243</w:t>
      </w:r>
      <w:r w:rsidRPr="00624E15">
        <w:rPr>
          <w:lang w:val="ru-RU"/>
        </w:rPr>
        <w:tab/>
      </w:r>
      <w:r w:rsidRPr="00624E15">
        <w:rPr>
          <w:i/>
          <w:iCs/>
          <w:lang w:val="ru-RU"/>
        </w:rPr>
        <w:t>Дополнительное распределение</w:t>
      </w:r>
      <w:r w:rsidRPr="00624E15">
        <w:rPr>
          <w:lang w:val="ru-RU"/>
        </w:rPr>
        <w:t>:  в Сомали полоса 216–225 МГц распределена также воздушной радионавигационной службе на первичной основе, при условии что она не будет причинять вредных помех существующим или запланированным радиовещательным службам других стран.</w:t>
      </w:r>
    </w:p>
    <w:p w14:paraId="5A3DAD19" w14:textId="77777777" w:rsidR="00FB5E69" w:rsidRPr="00624E15" w:rsidRDefault="00384729" w:rsidP="00FB5E69">
      <w:pPr>
        <w:pStyle w:val="Note"/>
        <w:rPr>
          <w:lang w:val="ru-RU"/>
        </w:rPr>
      </w:pPr>
      <w:r w:rsidRPr="00624E15">
        <w:rPr>
          <w:rStyle w:val="Artdef"/>
          <w:lang w:val="ru-RU"/>
        </w:rPr>
        <w:t>5.244</w:t>
      </w:r>
      <w:r w:rsidRPr="00624E15">
        <w:rPr>
          <w:lang w:val="ru-RU"/>
        </w:rPr>
        <w:tab/>
      </w:r>
      <w:r w:rsidRPr="00624E15">
        <w:rPr>
          <w:sz w:val="16"/>
          <w:szCs w:val="16"/>
          <w:lang w:val="ru-RU"/>
        </w:rPr>
        <w:t>(SUP –  ВКР-97)</w:t>
      </w:r>
    </w:p>
    <w:p w14:paraId="0B2674D9" w14:textId="77777777" w:rsidR="00FB5E69" w:rsidRPr="00624E15" w:rsidRDefault="00384729" w:rsidP="00FB5E69">
      <w:pPr>
        <w:pStyle w:val="Note"/>
        <w:rPr>
          <w:lang w:val="ru-RU"/>
        </w:rPr>
      </w:pPr>
      <w:r w:rsidRPr="00624E15">
        <w:rPr>
          <w:rStyle w:val="Artdef"/>
          <w:lang w:val="ru-RU"/>
        </w:rPr>
        <w:t>5.245</w:t>
      </w:r>
      <w:r w:rsidRPr="00624E15">
        <w:rPr>
          <w:lang w:val="ru-RU"/>
        </w:rPr>
        <w:tab/>
      </w:r>
      <w:r w:rsidRPr="00624E15">
        <w:rPr>
          <w:i/>
          <w:iCs/>
          <w:lang w:val="ru-RU"/>
        </w:rPr>
        <w:t>Дополнительное распределение</w:t>
      </w:r>
      <w:r w:rsidRPr="00624E15">
        <w:rPr>
          <w:lang w:val="ru-RU"/>
        </w:rPr>
        <w:t>:  в Японии полоса 222–223 МГц распределена также воздушной радионавигационной службе на первичной основе и радиолокационной службе – на вторичной основе.</w:t>
      </w:r>
    </w:p>
    <w:p w14:paraId="41B0491A" w14:textId="77777777" w:rsidR="00EB54AD" w:rsidRDefault="00EB54AD" w:rsidP="00EB54AD">
      <w:pPr>
        <w:rPr>
          <w:rFonts w:eastAsia="SimSun"/>
        </w:rPr>
      </w:pPr>
    </w:p>
    <w:p w14:paraId="05094D3B" w14:textId="77777777" w:rsidR="00EB54AD" w:rsidRDefault="00EB54AD" w:rsidP="00EB54AD">
      <w:pPr>
        <w:rPr>
          <w:rFonts w:eastAsia="SimSun"/>
        </w:rPr>
      </w:pPr>
    </w:p>
    <w:p w14:paraId="1083BE28" w14:textId="77777777" w:rsidR="00EB54AD" w:rsidRDefault="00EB54AD" w:rsidP="00EB54AD">
      <w:pPr>
        <w:rPr>
          <w:rFonts w:eastAsia="SimSun"/>
        </w:rPr>
      </w:pPr>
    </w:p>
    <w:p w14:paraId="1418DE4B" w14:textId="77777777" w:rsidR="00EB54AD" w:rsidRDefault="00EB54AD" w:rsidP="00EB54AD">
      <w:pPr>
        <w:rPr>
          <w:rFonts w:eastAsia="SimSun"/>
        </w:rPr>
      </w:pPr>
    </w:p>
    <w:p w14:paraId="6984437E" w14:textId="77777777" w:rsidR="00EB54AD" w:rsidRDefault="00EB54AD" w:rsidP="00EB54AD">
      <w:pPr>
        <w:rPr>
          <w:rFonts w:eastAsia="SimSun"/>
        </w:rPr>
      </w:pPr>
    </w:p>
    <w:p w14:paraId="5137BEF0" w14:textId="77777777" w:rsidR="00EB54AD" w:rsidRDefault="00EB54AD" w:rsidP="00EB54AD">
      <w:pPr>
        <w:rPr>
          <w:rFonts w:eastAsia="SimSun"/>
        </w:rPr>
      </w:pPr>
    </w:p>
    <w:p w14:paraId="0D877FEE" w14:textId="77777777" w:rsidR="00EB54AD" w:rsidRDefault="00EB54AD" w:rsidP="00EB54AD">
      <w:pPr>
        <w:rPr>
          <w:rFonts w:eastAsia="SimSun"/>
        </w:rPr>
      </w:pPr>
    </w:p>
    <w:p w14:paraId="6CA8906E" w14:textId="77777777" w:rsidR="00EB54AD" w:rsidRDefault="00EB54AD" w:rsidP="00EB54AD">
      <w:pPr>
        <w:rPr>
          <w:rFonts w:eastAsia="SimSun"/>
        </w:rPr>
      </w:pPr>
    </w:p>
    <w:p w14:paraId="2A1F6D13" w14:textId="77777777" w:rsidR="00EB54AD" w:rsidRDefault="00EB54AD" w:rsidP="00EB54AD">
      <w:pPr>
        <w:rPr>
          <w:rFonts w:eastAsia="SimSun"/>
        </w:rPr>
      </w:pPr>
    </w:p>
    <w:p w14:paraId="6F386576" w14:textId="77777777" w:rsidR="00EB54AD" w:rsidRDefault="00EB54AD" w:rsidP="00EB54AD">
      <w:pPr>
        <w:rPr>
          <w:rFonts w:eastAsia="SimSun"/>
        </w:rPr>
      </w:pPr>
    </w:p>
    <w:p w14:paraId="1BA2156B" w14:textId="77777777" w:rsidR="00EB54AD" w:rsidRDefault="00EB54AD" w:rsidP="00EB54AD">
      <w:pPr>
        <w:rPr>
          <w:rFonts w:eastAsia="SimSun"/>
        </w:rPr>
      </w:pPr>
    </w:p>
    <w:p w14:paraId="2C8195A4" w14:textId="77777777" w:rsidR="00EB54AD" w:rsidRDefault="00EB54AD" w:rsidP="00EB54AD">
      <w:pPr>
        <w:rPr>
          <w:rFonts w:eastAsia="SimSun"/>
        </w:rPr>
      </w:pPr>
    </w:p>
    <w:p w14:paraId="7EEB1261" w14:textId="77777777" w:rsidR="00EB54AD" w:rsidRDefault="00EB54AD" w:rsidP="00EB54AD">
      <w:pPr>
        <w:rPr>
          <w:rFonts w:eastAsia="SimSun"/>
        </w:rPr>
      </w:pPr>
    </w:p>
    <w:p w14:paraId="3743D4B9" w14:textId="77777777" w:rsidR="00EB54AD" w:rsidRDefault="00EB54AD" w:rsidP="00EB54AD">
      <w:pPr>
        <w:rPr>
          <w:rFonts w:eastAsia="SimSun"/>
        </w:rPr>
      </w:pPr>
    </w:p>
    <w:p w14:paraId="2C236EE4" w14:textId="7387AEA5" w:rsidR="00EB54AD" w:rsidRPr="00CF484B" w:rsidRDefault="00EB54AD" w:rsidP="00EB54AD">
      <w:pPr>
        <w:rPr>
          <w:rFonts w:eastAsia="SimSun"/>
        </w:rPr>
      </w:pPr>
      <w:r w:rsidRPr="00CF484B">
        <w:rPr>
          <w:rFonts w:eastAsia="SimSun"/>
        </w:rPr>
        <w:br w:type="page"/>
      </w:r>
    </w:p>
    <w:p w14:paraId="5D5D575C" w14:textId="77777777" w:rsidR="00FB5E69" w:rsidRPr="00624E15" w:rsidRDefault="00384729" w:rsidP="00FB5E69">
      <w:pPr>
        <w:pStyle w:val="Tabletitle"/>
      </w:pPr>
      <w:r w:rsidRPr="00624E15">
        <w:lastRenderedPageBreak/>
        <w:t>220–335,4 МГц</w:t>
      </w:r>
    </w:p>
    <w:tbl>
      <w:tblPr>
        <w:tblW w:w="9412" w:type="dxa"/>
        <w:jc w:val="center"/>
        <w:tblBorders>
          <w:top w:val="single" w:sz="6" w:space="0" w:color="auto"/>
          <w:left w:val="single" w:sz="6" w:space="0" w:color="auto"/>
          <w:bottom w:val="single" w:sz="6" w:space="0" w:color="auto"/>
          <w:right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0D120D1F" w14:textId="77777777" w:rsidTr="00FB5E69">
        <w:trPr>
          <w:jc w:val="center"/>
        </w:trPr>
        <w:tc>
          <w:tcPr>
            <w:tcW w:w="5000" w:type="pct"/>
            <w:gridSpan w:val="3"/>
            <w:tcBorders>
              <w:top w:val="single" w:sz="4" w:space="0" w:color="auto"/>
              <w:bottom w:val="single" w:sz="6" w:space="0" w:color="auto"/>
            </w:tcBorders>
          </w:tcPr>
          <w:p w14:paraId="60ED5CE8"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52A2B1C4" w14:textId="77777777" w:rsidTr="00EB54AD">
        <w:trPr>
          <w:jc w:val="center"/>
        </w:trPr>
        <w:tc>
          <w:tcPr>
            <w:tcW w:w="1667" w:type="pct"/>
            <w:tcBorders>
              <w:top w:val="single" w:sz="6" w:space="0" w:color="auto"/>
              <w:bottom w:val="nil"/>
              <w:right w:val="single" w:sz="6" w:space="0" w:color="auto"/>
            </w:tcBorders>
          </w:tcPr>
          <w:p w14:paraId="088E13C4" w14:textId="77777777" w:rsidR="00FB5E69" w:rsidRPr="00624E15" w:rsidRDefault="00384729" w:rsidP="00FB5E69">
            <w:pPr>
              <w:pStyle w:val="Tablehead"/>
              <w:rPr>
                <w:lang w:val="ru-RU"/>
              </w:rPr>
            </w:pPr>
            <w:r w:rsidRPr="00624E15">
              <w:rPr>
                <w:lang w:val="ru-RU"/>
              </w:rPr>
              <w:t>Район 1</w:t>
            </w:r>
          </w:p>
        </w:tc>
        <w:tc>
          <w:tcPr>
            <w:tcW w:w="1667" w:type="pct"/>
            <w:tcBorders>
              <w:top w:val="single" w:sz="6" w:space="0" w:color="auto"/>
              <w:left w:val="single" w:sz="6" w:space="0" w:color="auto"/>
              <w:bottom w:val="nil"/>
              <w:right w:val="single" w:sz="6" w:space="0" w:color="auto"/>
            </w:tcBorders>
          </w:tcPr>
          <w:p w14:paraId="4D98EDD7" w14:textId="77777777" w:rsidR="00FB5E69" w:rsidRPr="00624E15" w:rsidRDefault="00384729" w:rsidP="00FB5E69">
            <w:pPr>
              <w:pStyle w:val="Tablehead"/>
              <w:rPr>
                <w:lang w:val="ru-RU"/>
              </w:rPr>
            </w:pPr>
            <w:r w:rsidRPr="00624E15">
              <w:rPr>
                <w:lang w:val="ru-RU"/>
              </w:rPr>
              <w:t>Район 2</w:t>
            </w:r>
          </w:p>
        </w:tc>
        <w:tc>
          <w:tcPr>
            <w:tcW w:w="1666" w:type="pct"/>
            <w:tcBorders>
              <w:top w:val="single" w:sz="6" w:space="0" w:color="auto"/>
              <w:left w:val="single" w:sz="6" w:space="0" w:color="auto"/>
              <w:bottom w:val="single" w:sz="6" w:space="0" w:color="auto"/>
            </w:tcBorders>
          </w:tcPr>
          <w:p w14:paraId="7EE92E50" w14:textId="77777777" w:rsidR="00FB5E69" w:rsidRPr="00624E15" w:rsidRDefault="00384729" w:rsidP="00FB5E69">
            <w:pPr>
              <w:pStyle w:val="Tablehead"/>
              <w:rPr>
                <w:lang w:val="ru-RU"/>
              </w:rPr>
            </w:pPr>
            <w:r w:rsidRPr="00624E15">
              <w:rPr>
                <w:lang w:val="ru-RU"/>
              </w:rPr>
              <w:t>Район 3</w:t>
            </w:r>
          </w:p>
        </w:tc>
      </w:tr>
      <w:tr w:rsidR="00FB5E69" w:rsidRPr="00624E15" w14:paraId="76848209" w14:textId="77777777" w:rsidTr="00EB54AD">
        <w:trPr>
          <w:jc w:val="center"/>
        </w:trPr>
        <w:tc>
          <w:tcPr>
            <w:tcW w:w="1667" w:type="pct"/>
            <w:tcBorders>
              <w:top w:val="single" w:sz="6" w:space="0" w:color="auto"/>
              <w:bottom w:val="nil"/>
              <w:right w:val="single" w:sz="6" w:space="0" w:color="auto"/>
            </w:tcBorders>
          </w:tcPr>
          <w:p w14:paraId="468A8C09" w14:textId="77777777" w:rsidR="00FB5E69" w:rsidRPr="00624E15" w:rsidRDefault="00FB5E69" w:rsidP="00FB5E69">
            <w:pPr>
              <w:spacing w:before="40" w:after="40"/>
              <w:rPr>
                <w:sz w:val="18"/>
                <w:szCs w:val="18"/>
              </w:rPr>
            </w:pPr>
          </w:p>
        </w:tc>
        <w:tc>
          <w:tcPr>
            <w:tcW w:w="1667" w:type="pct"/>
            <w:tcBorders>
              <w:top w:val="single" w:sz="6" w:space="0" w:color="auto"/>
              <w:left w:val="single" w:sz="6" w:space="0" w:color="auto"/>
              <w:bottom w:val="nil"/>
              <w:right w:val="single" w:sz="6" w:space="0" w:color="auto"/>
            </w:tcBorders>
          </w:tcPr>
          <w:p w14:paraId="4C2B1B52" w14:textId="77777777" w:rsidR="00FB5E69" w:rsidRPr="00624E15" w:rsidRDefault="00384729" w:rsidP="00FB5E69">
            <w:pPr>
              <w:spacing w:before="40" w:after="40"/>
              <w:rPr>
                <w:rStyle w:val="Tablefreq"/>
                <w:szCs w:val="18"/>
              </w:rPr>
            </w:pPr>
            <w:r w:rsidRPr="00624E15">
              <w:rPr>
                <w:rStyle w:val="Tablefreq"/>
                <w:szCs w:val="18"/>
              </w:rPr>
              <w:t>220–225</w:t>
            </w:r>
          </w:p>
        </w:tc>
        <w:tc>
          <w:tcPr>
            <w:tcW w:w="1666" w:type="pct"/>
            <w:tcBorders>
              <w:top w:val="single" w:sz="6" w:space="0" w:color="auto"/>
              <w:left w:val="single" w:sz="6" w:space="0" w:color="auto"/>
              <w:bottom w:val="single" w:sz="6" w:space="0" w:color="auto"/>
            </w:tcBorders>
          </w:tcPr>
          <w:p w14:paraId="2CC401C4" w14:textId="77777777" w:rsidR="00FB5E69" w:rsidRPr="00624E15" w:rsidRDefault="00FB5E69" w:rsidP="00FB5E69">
            <w:pPr>
              <w:spacing w:before="40" w:after="40"/>
              <w:rPr>
                <w:sz w:val="18"/>
                <w:szCs w:val="18"/>
              </w:rPr>
            </w:pPr>
          </w:p>
        </w:tc>
      </w:tr>
      <w:tr w:rsidR="00FB5E69" w:rsidRPr="00624E15" w14:paraId="0B939A97" w14:textId="77777777" w:rsidTr="00EB54AD">
        <w:trPr>
          <w:jc w:val="center"/>
        </w:trPr>
        <w:tc>
          <w:tcPr>
            <w:tcW w:w="1667" w:type="pct"/>
            <w:tcBorders>
              <w:top w:val="single" w:sz="6" w:space="0" w:color="auto"/>
              <w:bottom w:val="nil"/>
              <w:right w:val="single" w:sz="6" w:space="0" w:color="auto"/>
            </w:tcBorders>
          </w:tcPr>
          <w:p w14:paraId="547D7832" w14:textId="77777777" w:rsidR="00FB5E69" w:rsidRPr="00624E15" w:rsidRDefault="00384729" w:rsidP="00FB5E69">
            <w:pPr>
              <w:spacing w:before="40" w:after="40"/>
              <w:rPr>
                <w:rStyle w:val="Tablefreq"/>
                <w:szCs w:val="18"/>
              </w:rPr>
            </w:pPr>
            <w:r w:rsidRPr="00624E15">
              <w:rPr>
                <w:rStyle w:val="Tablefreq"/>
                <w:szCs w:val="18"/>
              </w:rPr>
              <w:t>223–230</w:t>
            </w:r>
          </w:p>
          <w:p w14:paraId="6C7909C7" w14:textId="77777777" w:rsidR="00FB5E69" w:rsidRPr="00624E15" w:rsidRDefault="00384729" w:rsidP="00FB5E69">
            <w:pPr>
              <w:pStyle w:val="TableTextS5"/>
              <w:rPr>
                <w:lang w:val="ru-RU"/>
              </w:rPr>
            </w:pPr>
            <w:r w:rsidRPr="00624E15">
              <w:rPr>
                <w:lang w:val="ru-RU"/>
              </w:rPr>
              <w:t>РАДИОВЕЩАТЕЛЬНАЯ</w:t>
            </w:r>
          </w:p>
          <w:p w14:paraId="7A78FB8B" w14:textId="77777777" w:rsidR="00FB5E69" w:rsidRPr="00624E15" w:rsidRDefault="00384729" w:rsidP="00FB5E69">
            <w:pPr>
              <w:pStyle w:val="TableTextS5"/>
              <w:rPr>
                <w:lang w:val="ru-RU"/>
              </w:rPr>
            </w:pPr>
            <w:r w:rsidRPr="00624E15">
              <w:rPr>
                <w:lang w:val="ru-RU"/>
              </w:rPr>
              <w:t>Фиксированная</w:t>
            </w:r>
          </w:p>
          <w:p w14:paraId="0E570533" w14:textId="77777777" w:rsidR="00FB5E69" w:rsidRPr="00624E15" w:rsidRDefault="00384729" w:rsidP="00FB5E69">
            <w:pPr>
              <w:pStyle w:val="TableTextS5"/>
              <w:rPr>
                <w:szCs w:val="18"/>
                <w:lang w:val="ru-RU"/>
              </w:rPr>
            </w:pPr>
            <w:r w:rsidRPr="00624E15">
              <w:rPr>
                <w:lang w:val="ru-RU"/>
              </w:rPr>
              <w:t>Подвижная</w:t>
            </w:r>
          </w:p>
        </w:tc>
        <w:tc>
          <w:tcPr>
            <w:tcW w:w="1667" w:type="pct"/>
            <w:tcBorders>
              <w:top w:val="nil"/>
              <w:left w:val="single" w:sz="6" w:space="0" w:color="auto"/>
              <w:bottom w:val="single" w:sz="6" w:space="0" w:color="auto"/>
              <w:right w:val="single" w:sz="6" w:space="0" w:color="auto"/>
            </w:tcBorders>
          </w:tcPr>
          <w:p w14:paraId="3B6F3930" w14:textId="77777777" w:rsidR="00FB5E69" w:rsidRPr="00624E15" w:rsidRDefault="00384729" w:rsidP="00FB5E69">
            <w:pPr>
              <w:pStyle w:val="TableTextS5"/>
              <w:rPr>
                <w:lang w:val="ru-RU"/>
              </w:rPr>
            </w:pPr>
            <w:r w:rsidRPr="00624E15">
              <w:rPr>
                <w:lang w:val="ru-RU"/>
              </w:rPr>
              <w:t>ЛЮБИТЕЛЬСКАЯ</w:t>
            </w:r>
          </w:p>
          <w:p w14:paraId="34F1C11A" w14:textId="77777777" w:rsidR="00FB5E69" w:rsidRPr="00624E15" w:rsidRDefault="00384729" w:rsidP="00FB5E69">
            <w:pPr>
              <w:pStyle w:val="TableTextS5"/>
              <w:rPr>
                <w:lang w:val="ru-RU"/>
              </w:rPr>
            </w:pPr>
            <w:r w:rsidRPr="00624E15">
              <w:rPr>
                <w:lang w:val="ru-RU"/>
              </w:rPr>
              <w:t>ФИКСИРОВАННАЯ</w:t>
            </w:r>
          </w:p>
          <w:p w14:paraId="3989D40B" w14:textId="77777777" w:rsidR="00FB5E69" w:rsidRPr="00624E15" w:rsidRDefault="00384729" w:rsidP="00FB5E69">
            <w:pPr>
              <w:pStyle w:val="TableTextS5"/>
              <w:rPr>
                <w:lang w:val="ru-RU"/>
              </w:rPr>
            </w:pPr>
            <w:r w:rsidRPr="00624E15">
              <w:rPr>
                <w:lang w:val="ru-RU"/>
              </w:rPr>
              <w:t>ПОДВИЖНАЯ</w:t>
            </w:r>
          </w:p>
          <w:p w14:paraId="77987C6A" w14:textId="77777777" w:rsidR="00FB5E69" w:rsidRPr="00624E15" w:rsidRDefault="00384729" w:rsidP="00FB5E69">
            <w:pPr>
              <w:pStyle w:val="TableTextS5"/>
              <w:rPr>
                <w:szCs w:val="18"/>
                <w:lang w:val="ru-RU"/>
              </w:rPr>
            </w:pPr>
            <w:r w:rsidRPr="00624E15">
              <w:rPr>
                <w:lang w:val="ru-RU"/>
              </w:rPr>
              <w:t xml:space="preserve">Радиолокационная  </w:t>
            </w:r>
            <w:r w:rsidRPr="00624E15">
              <w:rPr>
                <w:rStyle w:val="Artref"/>
                <w:lang w:val="ru-RU"/>
              </w:rPr>
              <w:t>5.241</w:t>
            </w:r>
          </w:p>
        </w:tc>
        <w:tc>
          <w:tcPr>
            <w:tcW w:w="1666" w:type="pct"/>
            <w:tcBorders>
              <w:top w:val="single" w:sz="6" w:space="0" w:color="auto"/>
              <w:left w:val="single" w:sz="6" w:space="0" w:color="auto"/>
              <w:bottom w:val="nil"/>
            </w:tcBorders>
          </w:tcPr>
          <w:p w14:paraId="2FE9E738" w14:textId="77777777" w:rsidR="00FB5E69" w:rsidRPr="00624E15" w:rsidRDefault="00384729" w:rsidP="00FB5E69">
            <w:pPr>
              <w:spacing w:before="40" w:after="40"/>
              <w:rPr>
                <w:rStyle w:val="Tablefreq"/>
                <w:szCs w:val="18"/>
              </w:rPr>
            </w:pPr>
            <w:r w:rsidRPr="00624E15">
              <w:rPr>
                <w:rStyle w:val="Tablefreq"/>
                <w:szCs w:val="18"/>
              </w:rPr>
              <w:t>223–230</w:t>
            </w:r>
          </w:p>
          <w:p w14:paraId="3B581ACC" w14:textId="77777777" w:rsidR="00FB5E69" w:rsidRPr="00624E15" w:rsidRDefault="00384729" w:rsidP="00FB5E69">
            <w:pPr>
              <w:pStyle w:val="TableTextS5"/>
              <w:rPr>
                <w:lang w:val="ru-RU"/>
              </w:rPr>
            </w:pPr>
            <w:r w:rsidRPr="00624E15">
              <w:rPr>
                <w:lang w:val="ru-RU"/>
              </w:rPr>
              <w:t>ФИКСИРОВАННАЯ</w:t>
            </w:r>
          </w:p>
          <w:p w14:paraId="3E08DA94" w14:textId="77777777" w:rsidR="00FB5E69" w:rsidRPr="00624E15" w:rsidRDefault="00384729" w:rsidP="00FB5E69">
            <w:pPr>
              <w:pStyle w:val="TableTextS5"/>
              <w:rPr>
                <w:lang w:val="ru-RU"/>
              </w:rPr>
            </w:pPr>
            <w:r w:rsidRPr="00624E15">
              <w:rPr>
                <w:lang w:val="ru-RU"/>
              </w:rPr>
              <w:t>ПОДВИЖНАЯ</w:t>
            </w:r>
          </w:p>
          <w:p w14:paraId="74B62AC4" w14:textId="77777777" w:rsidR="00FB5E69" w:rsidRPr="00624E15" w:rsidRDefault="00384729" w:rsidP="00FB5E69">
            <w:pPr>
              <w:pStyle w:val="TableTextS5"/>
              <w:rPr>
                <w:szCs w:val="18"/>
                <w:lang w:val="ru-RU"/>
              </w:rPr>
            </w:pPr>
            <w:r w:rsidRPr="00624E15">
              <w:rPr>
                <w:lang w:val="ru-RU"/>
              </w:rPr>
              <w:t>РАДИОВЕЩАТЕЛЬНАЯ</w:t>
            </w:r>
          </w:p>
        </w:tc>
      </w:tr>
      <w:tr w:rsidR="00FB5E69" w:rsidRPr="00624E15" w14:paraId="0E42B784" w14:textId="77777777" w:rsidTr="00EB54AD">
        <w:trPr>
          <w:jc w:val="center"/>
        </w:trPr>
        <w:tc>
          <w:tcPr>
            <w:tcW w:w="1667" w:type="pct"/>
            <w:tcBorders>
              <w:top w:val="nil"/>
              <w:bottom w:val="single" w:sz="6" w:space="0" w:color="auto"/>
              <w:right w:val="single" w:sz="6" w:space="0" w:color="auto"/>
            </w:tcBorders>
          </w:tcPr>
          <w:p w14:paraId="389E5039" w14:textId="77777777" w:rsidR="00FB5E69" w:rsidRPr="00624E15" w:rsidRDefault="00FB5E69" w:rsidP="00FB5E69">
            <w:pPr>
              <w:pStyle w:val="TableTextS5"/>
              <w:rPr>
                <w:lang w:val="ru-RU"/>
              </w:rPr>
            </w:pPr>
          </w:p>
          <w:p w14:paraId="2C786B7B" w14:textId="77777777" w:rsidR="00FB5E69" w:rsidRPr="00624E15" w:rsidRDefault="00FB5E69" w:rsidP="00FB5E69">
            <w:pPr>
              <w:pStyle w:val="TableTextS5"/>
              <w:rPr>
                <w:lang w:val="ru-RU"/>
              </w:rPr>
            </w:pPr>
          </w:p>
          <w:p w14:paraId="22C0202F" w14:textId="77777777" w:rsidR="00FB5E69" w:rsidRPr="00624E15" w:rsidRDefault="00FB5E69" w:rsidP="00FB5E69">
            <w:pPr>
              <w:pStyle w:val="TableTextS5"/>
              <w:rPr>
                <w:lang w:val="ru-RU"/>
              </w:rPr>
            </w:pPr>
          </w:p>
          <w:p w14:paraId="3F9F5E07" w14:textId="77777777" w:rsidR="00FB5E69" w:rsidRPr="00624E15" w:rsidRDefault="00384729" w:rsidP="00FB5E69">
            <w:pPr>
              <w:pStyle w:val="TableTextS5"/>
              <w:tabs>
                <w:tab w:val="left" w:pos="284"/>
              </w:tabs>
              <w:ind w:left="284" w:hanging="284"/>
              <w:rPr>
                <w:szCs w:val="18"/>
                <w:lang w:val="ru-RU"/>
              </w:rPr>
            </w:pPr>
            <w:r w:rsidRPr="00624E15">
              <w:rPr>
                <w:rStyle w:val="Artref"/>
                <w:lang w:val="ru-RU"/>
              </w:rPr>
              <w:t>5.243  5.246  5.247</w:t>
            </w:r>
          </w:p>
        </w:tc>
        <w:tc>
          <w:tcPr>
            <w:tcW w:w="1667" w:type="pct"/>
            <w:tcBorders>
              <w:top w:val="nil"/>
              <w:left w:val="single" w:sz="6" w:space="0" w:color="auto"/>
              <w:bottom w:val="nil"/>
              <w:right w:val="single" w:sz="6" w:space="0" w:color="auto"/>
            </w:tcBorders>
          </w:tcPr>
          <w:p w14:paraId="5FE6F9CC" w14:textId="77777777" w:rsidR="00FB5E69" w:rsidRPr="00624E15" w:rsidRDefault="00384729" w:rsidP="00FB5E69">
            <w:pPr>
              <w:spacing w:before="40" w:after="40"/>
              <w:rPr>
                <w:rStyle w:val="Tablefreq"/>
                <w:szCs w:val="18"/>
              </w:rPr>
            </w:pPr>
            <w:r w:rsidRPr="00624E15">
              <w:rPr>
                <w:rStyle w:val="Tablefreq"/>
                <w:szCs w:val="18"/>
              </w:rPr>
              <w:t>225–235</w:t>
            </w:r>
          </w:p>
          <w:p w14:paraId="3B09FD59" w14:textId="77777777" w:rsidR="00FB5E69" w:rsidRPr="00624E15" w:rsidRDefault="00384729" w:rsidP="00FB5E69">
            <w:pPr>
              <w:pStyle w:val="TableTextS5"/>
              <w:rPr>
                <w:lang w:val="ru-RU"/>
              </w:rPr>
            </w:pPr>
            <w:r w:rsidRPr="00624E15">
              <w:rPr>
                <w:lang w:val="ru-RU"/>
              </w:rPr>
              <w:t>ФИКСИРОВАННАЯ</w:t>
            </w:r>
          </w:p>
          <w:p w14:paraId="09490AF0" w14:textId="77777777" w:rsidR="00FB5E69" w:rsidRPr="00624E15" w:rsidRDefault="00384729" w:rsidP="00FB5E69">
            <w:pPr>
              <w:pStyle w:val="TableTextS5"/>
              <w:rPr>
                <w:szCs w:val="18"/>
                <w:lang w:val="ru-RU"/>
              </w:rPr>
            </w:pPr>
            <w:r w:rsidRPr="00624E15">
              <w:rPr>
                <w:lang w:val="ru-RU"/>
              </w:rPr>
              <w:t>ПОДВИЖНАЯ</w:t>
            </w:r>
          </w:p>
        </w:tc>
        <w:tc>
          <w:tcPr>
            <w:tcW w:w="1666" w:type="pct"/>
            <w:tcBorders>
              <w:top w:val="nil"/>
              <w:left w:val="single" w:sz="6" w:space="0" w:color="auto"/>
              <w:bottom w:val="single" w:sz="6" w:space="0" w:color="auto"/>
            </w:tcBorders>
          </w:tcPr>
          <w:p w14:paraId="5235573A" w14:textId="77777777" w:rsidR="00FB5E69" w:rsidRPr="00624E15" w:rsidRDefault="00384729" w:rsidP="00FB5E69">
            <w:pPr>
              <w:pStyle w:val="TableTextS5"/>
              <w:rPr>
                <w:lang w:val="ru-RU"/>
              </w:rPr>
            </w:pPr>
            <w:r w:rsidRPr="00624E15">
              <w:rPr>
                <w:lang w:val="ru-RU"/>
              </w:rPr>
              <w:t>ВОЗДУШНАЯ</w:t>
            </w:r>
            <w:r w:rsidRPr="00624E15">
              <w:rPr>
                <w:lang w:val="ru-RU"/>
              </w:rPr>
              <w:br/>
              <w:t>РАДИОНАВИГАЦИОННАЯ</w:t>
            </w:r>
          </w:p>
          <w:p w14:paraId="63603531" w14:textId="77777777" w:rsidR="00FB5E69" w:rsidRPr="00624E15" w:rsidRDefault="00384729" w:rsidP="00FB5E69">
            <w:pPr>
              <w:pStyle w:val="TableTextS5"/>
              <w:rPr>
                <w:lang w:val="ru-RU"/>
              </w:rPr>
            </w:pPr>
            <w:r w:rsidRPr="00624E15">
              <w:rPr>
                <w:lang w:val="ru-RU"/>
              </w:rPr>
              <w:t>Радиолокационная</w:t>
            </w:r>
          </w:p>
          <w:p w14:paraId="7CE592EE" w14:textId="77777777" w:rsidR="00FB5E69" w:rsidRPr="00624E15" w:rsidRDefault="00384729" w:rsidP="00FB5E69">
            <w:pPr>
              <w:pStyle w:val="TableTextS5"/>
              <w:tabs>
                <w:tab w:val="left" w:pos="284"/>
              </w:tabs>
              <w:ind w:left="284" w:hanging="284"/>
              <w:rPr>
                <w:rStyle w:val="Artref"/>
                <w:szCs w:val="18"/>
                <w:lang w:val="ru-RU"/>
              </w:rPr>
            </w:pPr>
            <w:r w:rsidRPr="00624E15">
              <w:rPr>
                <w:rStyle w:val="Artref"/>
                <w:lang w:val="ru-RU"/>
              </w:rPr>
              <w:t>5.250</w:t>
            </w:r>
          </w:p>
        </w:tc>
      </w:tr>
      <w:tr w:rsidR="00FB5E69" w:rsidRPr="00624E15" w14:paraId="6EB0CB46" w14:textId="77777777" w:rsidTr="00EB54AD">
        <w:trPr>
          <w:jc w:val="center"/>
        </w:trPr>
        <w:tc>
          <w:tcPr>
            <w:tcW w:w="1667" w:type="pct"/>
            <w:tcBorders>
              <w:top w:val="nil"/>
              <w:bottom w:val="nil"/>
              <w:right w:val="single" w:sz="6" w:space="0" w:color="auto"/>
            </w:tcBorders>
          </w:tcPr>
          <w:p w14:paraId="3086EA97" w14:textId="77777777" w:rsidR="00FB5E69" w:rsidRPr="00624E15" w:rsidRDefault="00384729" w:rsidP="00FB5E69">
            <w:pPr>
              <w:spacing w:before="40" w:after="40"/>
              <w:rPr>
                <w:rStyle w:val="Tablefreq"/>
                <w:szCs w:val="18"/>
              </w:rPr>
            </w:pPr>
            <w:r w:rsidRPr="00624E15">
              <w:rPr>
                <w:rStyle w:val="Tablefreq"/>
                <w:szCs w:val="18"/>
              </w:rPr>
              <w:t>230–235</w:t>
            </w:r>
          </w:p>
          <w:p w14:paraId="42E28011" w14:textId="77777777" w:rsidR="00FB5E69" w:rsidRPr="00624E15" w:rsidRDefault="00384729" w:rsidP="00FB5E69">
            <w:pPr>
              <w:pStyle w:val="TableTextS5"/>
              <w:rPr>
                <w:lang w:val="ru-RU"/>
              </w:rPr>
            </w:pPr>
            <w:r w:rsidRPr="00624E15">
              <w:rPr>
                <w:lang w:val="ru-RU"/>
              </w:rPr>
              <w:t>ФИКСИРОВАННАЯ</w:t>
            </w:r>
          </w:p>
          <w:p w14:paraId="0657E485" w14:textId="77777777" w:rsidR="00FB5E69" w:rsidRPr="00624E15" w:rsidRDefault="00384729" w:rsidP="00FB5E69">
            <w:pPr>
              <w:pStyle w:val="TableTextS5"/>
              <w:rPr>
                <w:lang w:val="ru-RU"/>
              </w:rPr>
            </w:pPr>
            <w:r w:rsidRPr="00624E15">
              <w:rPr>
                <w:lang w:val="ru-RU"/>
              </w:rPr>
              <w:t>ПОДВИЖНАЯ</w:t>
            </w:r>
          </w:p>
          <w:p w14:paraId="74E67BB5" w14:textId="77777777" w:rsidR="00FB5E69" w:rsidRPr="00624E15" w:rsidRDefault="00384729" w:rsidP="00FB5E69">
            <w:pPr>
              <w:pStyle w:val="TableTextS5"/>
              <w:rPr>
                <w:lang w:val="ru-RU"/>
              </w:rPr>
            </w:pPr>
            <w:r w:rsidRPr="00624E15">
              <w:rPr>
                <w:lang w:val="ru-RU"/>
              </w:rPr>
              <w:br/>
            </w:r>
          </w:p>
          <w:p w14:paraId="4924D433" w14:textId="77777777" w:rsidR="00FB5E69" w:rsidRPr="00624E15" w:rsidRDefault="00384729" w:rsidP="00FB5E69">
            <w:pPr>
              <w:pStyle w:val="TableTextS5"/>
              <w:tabs>
                <w:tab w:val="left" w:pos="284"/>
              </w:tabs>
              <w:ind w:left="284" w:hanging="284"/>
              <w:rPr>
                <w:szCs w:val="18"/>
                <w:lang w:val="ru-RU"/>
              </w:rPr>
            </w:pPr>
            <w:r w:rsidRPr="00624E15">
              <w:rPr>
                <w:rStyle w:val="Artref"/>
                <w:lang w:val="ru-RU"/>
              </w:rPr>
              <w:t>5.247  5.251  5.252</w:t>
            </w:r>
          </w:p>
        </w:tc>
        <w:tc>
          <w:tcPr>
            <w:tcW w:w="1667" w:type="pct"/>
            <w:tcBorders>
              <w:top w:val="nil"/>
              <w:left w:val="single" w:sz="6" w:space="0" w:color="auto"/>
              <w:bottom w:val="nil"/>
              <w:right w:val="single" w:sz="6" w:space="0" w:color="auto"/>
            </w:tcBorders>
          </w:tcPr>
          <w:p w14:paraId="24ED95B3" w14:textId="77777777" w:rsidR="00FB5E69" w:rsidRPr="00624E15" w:rsidRDefault="00FB5E69" w:rsidP="00FB5E69">
            <w:pPr>
              <w:spacing w:before="40" w:after="40"/>
              <w:rPr>
                <w:sz w:val="18"/>
                <w:szCs w:val="18"/>
              </w:rPr>
            </w:pPr>
          </w:p>
        </w:tc>
        <w:tc>
          <w:tcPr>
            <w:tcW w:w="1666" w:type="pct"/>
            <w:tcBorders>
              <w:top w:val="nil"/>
              <w:left w:val="single" w:sz="6" w:space="0" w:color="auto"/>
              <w:bottom w:val="nil"/>
            </w:tcBorders>
          </w:tcPr>
          <w:p w14:paraId="4994C074" w14:textId="77777777" w:rsidR="00FB5E69" w:rsidRPr="00624E15" w:rsidRDefault="00384729" w:rsidP="00FB5E69">
            <w:pPr>
              <w:spacing w:before="40" w:after="40"/>
              <w:rPr>
                <w:rStyle w:val="Tablefreq"/>
                <w:szCs w:val="18"/>
              </w:rPr>
            </w:pPr>
            <w:r w:rsidRPr="00624E15">
              <w:rPr>
                <w:rStyle w:val="Tablefreq"/>
                <w:szCs w:val="18"/>
              </w:rPr>
              <w:t>230–235</w:t>
            </w:r>
          </w:p>
          <w:p w14:paraId="6AA80678" w14:textId="77777777" w:rsidR="00FB5E69" w:rsidRPr="00624E15" w:rsidRDefault="00384729" w:rsidP="00FB5E69">
            <w:pPr>
              <w:pStyle w:val="TableTextS5"/>
              <w:rPr>
                <w:lang w:val="ru-RU"/>
              </w:rPr>
            </w:pPr>
            <w:r w:rsidRPr="00624E15">
              <w:rPr>
                <w:lang w:val="ru-RU"/>
              </w:rPr>
              <w:t>ФИКСИРОВАННАЯ</w:t>
            </w:r>
          </w:p>
          <w:p w14:paraId="4B0D0BC0" w14:textId="77777777" w:rsidR="00FB5E69" w:rsidRPr="00624E15" w:rsidRDefault="00384729" w:rsidP="00FB5E69">
            <w:pPr>
              <w:pStyle w:val="TableTextS5"/>
              <w:rPr>
                <w:lang w:val="ru-RU"/>
              </w:rPr>
            </w:pPr>
            <w:r w:rsidRPr="00624E15">
              <w:rPr>
                <w:lang w:val="ru-RU"/>
              </w:rPr>
              <w:t>ПОДВИЖНАЯ</w:t>
            </w:r>
          </w:p>
          <w:p w14:paraId="4E889CA4" w14:textId="77777777" w:rsidR="00FB5E69" w:rsidRPr="00624E15" w:rsidRDefault="00384729" w:rsidP="00FB5E69">
            <w:pPr>
              <w:pStyle w:val="TableTextS5"/>
              <w:rPr>
                <w:lang w:val="ru-RU"/>
              </w:rPr>
            </w:pPr>
            <w:r w:rsidRPr="00624E15">
              <w:rPr>
                <w:lang w:val="ru-RU"/>
              </w:rPr>
              <w:t>ВОЗДУШНАЯ РАДИОНАВИГАЦИОННАЯ</w:t>
            </w:r>
          </w:p>
          <w:p w14:paraId="69EE1BE3" w14:textId="77777777" w:rsidR="00FB5E69" w:rsidRPr="00624E15" w:rsidRDefault="00384729" w:rsidP="00FB5E69">
            <w:pPr>
              <w:pStyle w:val="TableTextS5"/>
              <w:tabs>
                <w:tab w:val="left" w:pos="284"/>
              </w:tabs>
              <w:ind w:left="284" w:hanging="284"/>
              <w:rPr>
                <w:rStyle w:val="Artref"/>
                <w:szCs w:val="18"/>
                <w:lang w:val="ru-RU"/>
              </w:rPr>
            </w:pPr>
            <w:r w:rsidRPr="00624E15">
              <w:rPr>
                <w:rStyle w:val="Artref"/>
                <w:lang w:val="ru-RU"/>
              </w:rPr>
              <w:t>5.250</w:t>
            </w:r>
          </w:p>
        </w:tc>
      </w:tr>
      <w:tr w:rsidR="00FB5E69" w:rsidRPr="00624E15" w14:paraId="5596D932" w14:textId="77777777" w:rsidTr="00FB5E69">
        <w:trPr>
          <w:jc w:val="center"/>
        </w:trPr>
        <w:tc>
          <w:tcPr>
            <w:tcW w:w="1667" w:type="pct"/>
            <w:tcBorders>
              <w:top w:val="single" w:sz="6" w:space="0" w:color="auto"/>
              <w:bottom w:val="nil"/>
              <w:right w:val="nil"/>
            </w:tcBorders>
          </w:tcPr>
          <w:p w14:paraId="0F732748" w14:textId="77777777" w:rsidR="00FB5E69" w:rsidRPr="00624E15" w:rsidRDefault="00384729" w:rsidP="00FB5E69">
            <w:pPr>
              <w:spacing w:before="40" w:after="40"/>
              <w:rPr>
                <w:rStyle w:val="Tablefreq"/>
                <w:szCs w:val="18"/>
              </w:rPr>
            </w:pPr>
            <w:r w:rsidRPr="00624E15">
              <w:rPr>
                <w:rStyle w:val="Tablefreq"/>
                <w:szCs w:val="18"/>
              </w:rPr>
              <w:t>235–267</w:t>
            </w:r>
          </w:p>
        </w:tc>
        <w:tc>
          <w:tcPr>
            <w:tcW w:w="3333" w:type="pct"/>
            <w:gridSpan w:val="2"/>
            <w:tcBorders>
              <w:top w:val="single" w:sz="6" w:space="0" w:color="auto"/>
              <w:left w:val="nil"/>
              <w:bottom w:val="single" w:sz="6" w:space="0" w:color="auto"/>
            </w:tcBorders>
          </w:tcPr>
          <w:p w14:paraId="4FB6A988"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2D929EF9" w14:textId="77777777" w:rsidR="00FB5E69" w:rsidRPr="00624E15" w:rsidRDefault="00384729" w:rsidP="00FB5E69">
            <w:pPr>
              <w:pStyle w:val="TableTextS5"/>
              <w:ind w:hanging="255"/>
              <w:rPr>
                <w:szCs w:val="18"/>
                <w:lang w:val="ru-RU"/>
              </w:rPr>
            </w:pPr>
            <w:r w:rsidRPr="00624E15">
              <w:rPr>
                <w:szCs w:val="18"/>
                <w:lang w:val="ru-RU"/>
              </w:rPr>
              <w:t>ПОДВИЖНАЯ</w:t>
            </w:r>
          </w:p>
          <w:p w14:paraId="6CE984C1" w14:textId="77777777" w:rsidR="00FB5E69" w:rsidRPr="00624E15" w:rsidRDefault="00384729" w:rsidP="00FB5E69">
            <w:pPr>
              <w:pStyle w:val="TableTextS5"/>
              <w:tabs>
                <w:tab w:val="left" w:pos="284"/>
              </w:tabs>
              <w:ind w:hanging="255"/>
              <w:rPr>
                <w:rStyle w:val="Artref"/>
                <w:szCs w:val="18"/>
                <w:lang w:val="ru-RU"/>
              </w:rPr>
            </w:pPr>
            <w:r w:rsidRPr="00624E15">
              <w:rPr>
                <w:rStyle w:val="Artref"/>
                <w:lang w:val="ru-RU"/>
              </w:rPr>
              <w:t>5.111  5.252  5.254  5.256  5.256А</w:t>
            </w:r>
          </w:p>
        </w:tc>
      </w:tr>
      <w:tr w:rsidR="00FB5E69" w:rsidRPr="00624E15" w14:paraId="7578DB5F" w14:textId="77777777" w:rsidTr="00FB5E69">
        <w:trPr>
          <w:jc w:val="center"/>
        </w:trPr>
        <w:tc>
          <w:tcPr>
            <w:tcW w:w="1667" w:type="pct"/>
            <w:tcBorders>
              <w:top w:val="single" w:sz="6" w:space="0" w:color="auto"/>
              <w:bottom w:val="nil"/>
              <w:right w:val="nil"/>
            </w:tcBorders>
          </w:tcPr>
          <w:p w14:paraId="17174163" w14:textId="77777777" w:rsidR="00FB5E69" w:rsidRPr="00624E15" w:rsidRDefault="00384729" w:rsidP="00FB5E69">
            <w:pPr>
              <w:spacing w:before="40" w:after="40"/>
              <w:rPr>
                <w:rStyle w:val="Tablefreq"/>
                <w:szCs w:val="18"/>
              </w:rPr>
            </w:pPr>
            <w:r w:rsidRPr="00624E15">
              <w:rPr>
                <w:rStyle w:val="Tablefreq"/>
                <w:szCs w:val="18"/>
              </w:rPr>
              <w:t>267–272</w:t>
            </w:r>
          </w:p>
        </w:tc>
        <w:tc>
          <w:tcPr>
            <w:tcW w:w="3333" w:type="pct"/>
            <w:gridSpan w:val="2"/>
            <w:tcBorders>
              <w:top w:val="single" w:sz="6" w:space="0" w:color="auto"/>
              <w:left w:val="nil"/>
              <w:bottom w:val="single" w:sz="6" w:space="0" w:color="auto"/>
            </w:tcBorders>
          </w:tcPr>
          <w:p w14:paraId="72342DDB"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56D021EB" w14:textId="77777777" w:rsidR="00FB5E69" w:rsidRPr="00624E15" w:rsidRDefault="00384729" w:rsidP="00FB5E69">
            <w:pPr>
              <w:pStyle w:val="TableTextS5"/>
              <w:ind w:hanging="255"/>
              <w:rPr>
                <w:szCs w:val="18"/>
                <w:lang w:val="ru-RU"/>
              </w:rPr>
            </w:pPr>
            <w:r w:rsidRPr="00624E15">
              <w:rPr>
                <w:szCs w:val="18"/>
                <w:lang w:val="ru-RU"/>
              </w:rPr>
              <w:t>ПОДВИЖНАЯ</w:t>
            </w:r>
          </w:p>
          <w:p w14:paraId="09B21BDA" w14:textId="77777777" w:rsidR="00FB5E69" w:rsidRPr="00624E15" w:rsidRDefault="00384729" w:rsidP="00FB5E69">
            <w:pPr>
              <w:pStyle w:val="TableTextS5"/>
              <w:ind w:hanging="255"/>
              <w:rPr>
                <w:szCs w:val="18"/>
                <w:lang w:val="ru-RU"/>
              </w:rPr>
            </w:pPr>
            <w:r w:rsidRPr="00624E15">
              <w:rPr>
                <w:szCs w:val="18"/>
                <w:lang w:val="ru-RU"/>
              </w:rPr>
              <w:t>Служба космической эксплуатации (космос-Земля)</w:t>
            </w:r>
          </w:p>
          <w:p w14:paraId="10E327C1" w14:textId="77777777" w:rsidR="00FB5E69" w:rsidRPr="00624E15" w:rsidRDefault="00384729" w:rsidP="00FB5E69">
            <w:pPr>
              <w:pStyle w:val="TableTextS5"/>
              <w:tabs>
                <w:tab w:val="left" w:pos="284"/>
              </w:tabs>
              <w:ind w:hanging="255"/>
              <w:rPr>
                <w:rStyle w:val="Artref"/>
                <w:szCs w:val="18"/>
                <w:lang w:val="ru-RU"/>
              </w:rPr>
            </w:pPr>
            <w:r w:rsidRPr="00624E15">
              <w:rPr>
                <w:rStyle w:val="Artref"/>
                <w:lang w:val="ru-RU"/>
              </w:rPr>
              <w:t>5.254  5.257</w:t>
            </w:r>
          </w:p>
        </w:tc>
      </w:tr>
      <w:tr w:rsidR="00FB5E69" w:rsidRPr="00624E15" w14:paraId="1D193233" w14:textId="77777777" w:rsidTr="00FB5E69">
        <w:trPr>
          <w:jc w:val="center"/>
        </w:trPr>
        <w:tc>
          <w:tcPr>
            <w:tcW w:w="1667" w:type="pct"/>
            <w:tcBorders>
              <w:top w:val="single" w:sz="6" w:space="0" w:color="auto"/>
              <w:bottom w:val="single" w:sz="6" w:space="0" w:color="auto"/>
              <w:right w:val="nil"/>
            </w:tcBorders>
          </w:tcPr>
          <w:p w14:paraId="3884B78F" w14:textId="77777777" w:rsidR="00FB5E69" w:rsidRPr="00624E15" w:rsidRDefault="00384729" w:rsidP="00FB5E69">
            <w:pPr>
              <w:spacing w:before="40" w:after="40"/>
              <w:rPr>
                <w:rStyle w:val="Tablefreq"/>
                <w:szCs w:val="18"/>
              </w:rPr>
            </w:pPr>
            <w:r w:rsidRPr="00624E15">
              <w:rPr>
                <w:rStyle w:val="Tablefreq"/>
                <w:szCs w:val="18"/>
              </w:rPr>
              <w:t>272–273</w:t>
            </w:r>
          </w:p>
        </w:tc>
        <w:tc>
          <w:tcPr>
            <w:tcW w:w="3333" w:type="pct"/>
            <w:gridSpan w:val="2"/>
            <w:tcBorders>
              <w:top w:val="single" w:sz="6" w:space="0" w:color="auto"/>
              <w:left w:val="nil"/>
              <w:bottom w:val="single" w:sz="6" w:space="0" w:color="auto"/>
            </w:tcBorders>
          </w:tcPr>
          <w:p w14:paraId="5682C017" w14:textId="77777777" w:rsidR="00FB5E69" w:rsidRPr="00624E15" w:rsidRDefault="00384729" w:rsidP="00FB5E69">
            <w:pPr>
              <w:pStyle w:val="TableTextS5"/>
              <w:ind w:hanging="255"/>
              <w:rPr>
                <w:szCs w:val="18"/>
                <w:lang w:val="ru-RU"/>
              </w:rPr>
            </w:pPr>
            <w:r w:rsidRPr="00624E15">
              <w:rPr>
                <w:szCs w:val="18"/>
                <w:lang w:val="ru-RU"/>
              </w:rPr>
              <w:t>СЛУЖБА КОСМИЧЕСКОЙ ЭКСПЛУАТАЦИИ (космос-Земля)</w:t>
            </w:r>
          </w:p>
          <w:p w14:paraId="711015B5"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111DBB6A" w14:textId="77777777" w:rsidR="00FB5E69" w:rsidRPr="00624E15" w:rsidRDefault="00384729" w:rsidP="00FB5E69">
            <w:pPr>
              <w:pStyle w:val="TableTextS5"/>
              <w:ind w:hanging="255"/>
              <w:rPr>
                <w:szCs w:val="18"/>
                <w:lang w:val="ru-RU"/>
              </w:rPr>
            </w:pPr>
            <w:r w:rsidRPr="00624E15">
              <w:rPr>
                <w:szCs w:val="18"/>
                <w:lang w:val="ru-RU"/>
              </w:rPr>
              <w:t>ПОДВИЖНАЯ</w:t>
            </w:r>
          </w:p>
          <w:p w14:paraId="3CAB9252" w14:textId="77777777" w:rsidR="00FB5E69" w:rsidRPr="00624E15" w:rsidRDefault="00384729" w:rsidP="00FB5E69">
            <w:pPr>
              <w:pStyle w:val="TableTextS5"/>
              <w:tabs>
                <w:tab w:val="left" w:pos="284"/>
              </w:tabs>
              <w:ind w:hanging="255"/>
              <w:rPr>
                <w:rStyle w:val="Artref"/>
                <w:szCs w:val="18"/>
                <w:lang w:val="ru-RU"/>
              </w:rPr>
            </w:pPr>
            <w:r w:rsidRPr="00624E15">
              <w:rPr>
                <w:rStyle w:val="Artref"/>
                <w:lang w:val="ru-RU"/>
              </w:rPr>
              <w:t>5.254</w:t>
            </w:r>
          </w:p>
        </w:tc>
      </w:tr>
      <w:tr w:rsidR="00FB5E69" w:rsidRPr="00624E15" w14:paraId="6FF96058" w14:textId="77777777" w:rsidTr="00FB5E69">
        <w:trPr>
          <w:jc w:val="center"/>
        </w:trPr>
        <w:tc>
          <w:tcPr>
            <w:tcW w:w="1667" w:type="pct"/>
            <w:tcBorders>
              <w:top w:val="nil"/>
              <w:bottom w:val="nil"/>
              <w:right w:val="nil"/>
            </w:tcBorders>
          </w:tcPr>
          <w:p w14:paraId="6AA7A345" w14:textId="77777777" w:rsidR="00FB5E69" w:rsidRPr="00624E15" w:rsidRDefault="00384729" w:rsidP="00FB5E69">
            <w:pPr>
              <w:spacing w:before="40" w:after="40"/>
              <w:rPr>
                <w:rStyle w:val="Tablefreq"/>
                <w:szCs w:val="18"/>
              </w:rPr>
            </w:pPr>
            <w:r w:rsidRPr="00624E15">
              <w:rPr>
                <w:rStyle w:val="Tablefreq"/>
                <w:szCs w:val="18"/>
              </w:rPr>
              <w:t>273–312</w:t>
            </w:r>
          </w:p>
        </w:tc>
        <w:tc>
          <w:tcPr>
            <w:tcW w:w="3333" w:type="pct"/>
            <w:gridSpan w:val="2"/>
            <w:tcBorders>
              <w:top w:val="single" w:sz="6" w:space="0" w:color="auto"/>
              <w:left w:val="nil"/>
              <w:bottom w:val="single" w:sz="6" w:space="0" w:color="auto"/>
            </w:tcBorders>
          </w:tcPr>
          <w:p w14:paraId="3C2F789D"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0433041E" w14:textId="77777777" w:rsidR="00FB5E69" w:rsidRPr="00624E15" w:rsidRDefault="00384729" w:rsidP="00FB5E69">
            <w:pPr>
              <w:pStyle w:val="TableTextS5"/>
              <w:ind w:hanging="255"/>
              <w:rPr>
                <w:szCs w:val="18"/>
                <w:lang w:val="ru-RU"/>
              </w:rPr>
            </w:pPr>
            <w:r w:rsidRPr="00624E15">
              <w:rPr>
                <w:szCs w:val="18"/>
                <w:lang w:val="ru-RU"/>
              </w:rPr>
              <w:t>ПОДВИЖНАЯ</w:t>
            </w:r>
          </w:p>
          <w:p w14:paraId="3431A7A6" w14:textId="77777777" w:rsidR="00FB5E69" w:rsidRPr="00624E15" w:rsidRDefault="00384729" w:rsidP="00FB5E69">
            <w:pPr>
              <w:pStyle w:val="TableTextS5"/>
              <w:tabs>
                <w:tab w:val="left" w:pos="284"/>
              </w:tabs>
              <w:ind w:hanging="255"/>
              <w:rPr>
                <w:rStyle w:val="Artref"/>
                <w:szCs w:val="18"/>
                <w:lang w:val="ru-RU"/>
              </w:rPr>
            </w:pPr>
            <w:r w:rsidRPr="00624E15">
              <w:rPr>
                <w:rStyle w:val="Artref"/>
                <w:lang w:val="ru-RU"/>
              </w:rPr>
              <w:t>5.254</w:t>
            </w:r>
          </w:p>
        </w:tc>
      </w:tr>
      <w:tr w:rsidR="00FB5E69" w:rsidRPr="00624E15" w14:paraId="3EB96A65" w14:textId="77777777" w:rsidTr="00FB5E69">
        <w:trPr>
          <w:jc w:val="center"/>
        </w:trPr>
        <w:tc>
          <w:tcPr>
            <w:tcW w:w="1667" w:type="pct"/>
            <w:tcBorders>
              <w:top w:val="single" w:sz="6" w:space="0" w:color="auto"/>
              <w:bottom w:val="single" w:sz="6" w:space="0" w:color="auto"/>
              <w:right w:val="nil"/>
            </w:tcBorders>
          </w:tcPr>
          <w:p w14:paraId="4CF21664" w14:textId="77777777" w:rsidR="00FB5E69" w:rsidRPr="00624E15" w:rsidRDefault="00384729" w:rsidP="00FB5E69">
            <w:pPr>
              <w:spacing w:before="40" w:after="40"/>
              <w:rPr>
                <w:rStyle w:val="Tablefreq"/>
                <w:szCs w:val="18"/>
              </w:rPr>
            </w:pPr>
            <w:r w:rsidRPr="00624E15">
              <w:rPr>
                <w:rStyle w:val="Tablefreq"/>
                <w:szCs w:val="18"/>
              </w:rPr>
              <w:t>312–315</w:t>
            </w:r>
          </w:p>
        </w:tc>
        <w:tc>
          <w:tcPr>
            <w:tcW w:w="3333" w:type="pct"/>
            <w:gridSpan w:val="2"/>
            <w:tcBorders>
              <w:top w:val="single" w:sz="6" w:space="0" w:color="auto"/>
              <w:left w:val="nil"/>
              <w:bottom w:val="single" w:sz="6" w:space="0" w:color="auto"/>
            </w:tcBorders>
          </w:tcPr>
          <w:p w14:paraId="7E51CF12"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2381D017" w14:textId="77777777" w:rsidR="00FB5E69" w:rsidRPr="00624E15" w:rsidRDefault="00384729" w:rsidP="00FB5E69">
            <w:pPr>
              <w:pStyle w:val="TableTextS5"/>
              <w:ind w:hanging="255"/>
              <w:rPr>
                <w:szCs w:val="18"/>
                <w:lang w:val="ru-RU"/>
              </w:rPr>
            </w:pPr>
            <w:r w:rsidRPr="00624E15">
              <w:rPr>
                <w:szCs w:val="18"/>
                <w:lang w:val="ru-RU"/>
              </w:rPr>
              <w:t>ПОДВИЖНАЯ</w:t>
            </w:r>
          </w:p>
          <w:p w14:paraId="4618C138" w14:textId="77777777" w:rsidR="00FB5E69" w:rsidRPr="00624E15" w:rsidRDefault="00384729" w:rsidP="00FB5E69">
            <w:pPr>
              <w:pStyle w:val="TableTextS5"/>
              <w:ind w:hanging="255"/>
              <w:rPr>
                <w:szCs w:val="18"/>
                <w:lang w:val="ru-RU"/>
              </w:rPr>
            </w:pPr>
            <w:r w:rsidRPr="00624E15">
              <w:rPr>
                <w:lang w:val="ru-RU"/>
              </w:rPr>
              <w:t xml:space="preserve">Подвижная спутниковая (Земля-космос)  </w:t>
            </w:r>
            <w:r w:rsidRPr="00624E15">
              <w:rPr>
                <w:rStyle w:val="Artref"/>
                <w:lang w:val="ru-RU"/>
              </w:rPr>
              <w:t>5.254  5.255</w:t>
            </w:r>
          </w:p>
        </w:tc>
      </w:tr>
      <w:tr w:rsidR="00FB5E69" w:rsidRPr="00624E15" w14:paraId="5FF4F186" w14:textId="77777777" w:rsidTr="00FB5E69">
        <w:trPr>
          <w:jc w:val="center"/>
        </w:trPr>
        <w:tc>
          <w:tcPr>
            <w:tcW w:w="1667" w:type="pct"/>
            <w:tcBorders>
              <w:top w:val="nil"/>
              <w:bottom w:val="nil"/>
              <w:right w:val="nil"/>
            </w:tcBorders>
          </w:tcPr>
          <w:p w14:paraId="6A33717E" w14:textId="77777777" w:rsidR="00FB5E69" w:rsidRPr="00624E15" w:rsidRDefault="00384729" w:rsidP="00FB5E69">
            <w:pPr>
              <w:spacing w:before="40" w:after="40"/>
              <w:rPr>
                <w:rStyle w:val="Tablefreq"/>
                <w:szCs w:val="18"/>
              </w:rPr>
            </w:pPr>
            <w:r w:rsidRPr="00624E15">
              <w:rPr>
                <w:rStyle w:val="Tablefreq"/>
                <w:szCs w:val="18"/>
              </w:rPr>
              <w:t>315–322</w:t>
            </w:r>
          </w:p>
        </w:tc>
        <w:tc>
          <w:tcPr>
            <w:tcW w:w="3333" w:type="pct"/>
            <w:gridSpan w:val="2"/>
            <w:tcBorders>
              <w:top w:val="single" w:sz="6" w:space="0" w:color="auto"/>
              <w:left w:val="nil"/>
              <w:bottom w:val="single" w:sz="6" w:space="0" w:color="auto"/>
            </w:tcBorders>
          </w:tcPr>
          <w:p w14:paraId="5295CF94"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584954AE" w14:textId="77777777" w:rsidR="00FB5E69" w:rsidRPr="00624E15" w:rsidRDefault="00384729" w:rsidP="00FB5E69">
            <w:pPr>
              <w:pStyle w:val="TableTextS5"/>
              <w:ind w:hanging="255"/>
              <w:rPr>
                <w:szCs w:val="18"/>
                <w:lang w:val="ru-RU"/>
              </w:rPr>
            </w:pPr>
            <w:r w:rsidRPr="00624E15">
              <w:rPr>
                <w:szCs w:val="18"/>
                <w:lang w:val="ru-RU"/>
              </w:rPr>
              <w:t>ПОДВИЖНАЯ</w:t>
            </w:r>
          </w:p>
          <w:p w14:paraId="104270FA" w14:textId="77777777" w:rsidR="00FB5E69" w:rsidRPr="00624E15" w:rsidRDefault="00384729" w:rsidP="00FB5E69">
            <w:pPr>
              <w:pStyle w:val="TableTextS5"/>
              <w:ind w:hanging="255"/>
              <w:rPr>
                <w:rStyle w:val="Artref"/>
                <w:szCs w:val="18"/>
                <w:lang w:val="ru-RU"/>
              </w:rPr>
            </w:pPr>
            <w:r w:rsidRPr="00624E15">
              <w:rPr>
                <w:rStyle w:val="Artref"/>
                <w:lang w:val="ru-RU"/>
              </w:rPr>
              <w:t>5.254</w:t>
            </w:r>
          </w:p>
        </w:tc>
      </w:tr>
      <w:tr w:rsidR="00FB5E69" w:rsidRPr="00624E15" w14:paraId="00B9A96D" w14:textId="77777777" w:rsidTr="00FB5E69">
        <w:trPr>
          <w:jc w:val="center"/>
        </w:trPr>
        <w:tc>
          <w:tcPr>
            <w:tcW w:w="1667" w:type="pct"/>
            <w:tcBorders>
              <w:top w:val="single" w:sz="6" w:space="0" w:color="auto"/>
              <w:bottom w:val="single" w:sz="6" w:space="0" w:color="auto"/>
              <w:right w:val="nil"/>
            </w:tcBorders>
          </w:tcPr>
          <w:p w14:paraId="52E27F30" w14:textId="77777777" w:rsidR="00FB5E69" w:rsidRPr="00624E15" w:rsidRDefault="00384729" w:rsidP="00FB5E69">
            <w:pPr>
              <w:spacing w:before="40" w:after="40"/>
              <w:rPr>
                <w:rStyle w:val="Tablefreq"/>
                <w:szCs w:val="18"/>
              </w:rPr>
            </w:pPr>
            <w:r w:rsidRPr="00624E15">
              <w:rPr>
                <w:rStyle w:val="Tablefreq"/>
                <w:szCs w:val="18"/>
              </w:rPr>
              <w:t>322–328,6</w:t>
            </w:r>
          </w:p>
        </w:tc>
        <w:tc>
          <w:tcPr>
            <w:tcW w:w="3333" w:type="pct"/>
            <w:gridSpan w:val="2"/>
            <w:tcBorders>
              <w:top w:val="single" w:sz="6" w:space="0" w:color="auto"/>
              <w:left w:val="nil"/>
              <w:bottom w:val="single" w:sz="6" w:space="0" w:color="auto"/>
            </w:tcBorders>
          </w:tcPr>
          <w:p w14:paraId="563648A6"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7B8DFDF0" w14:textId="77777777" w:rsidR="00FB5E69" w:rsidRPr="00624E15" w:rsidRDefault="00384729" w:rsidP="00FB5E69">
            <w:pPr>
              <w:pStyle w:val="TableTextS5"/>
              <w:ind w:hanging="255"/>
              <w:rPr>
                <w:szCs w:val="18"/>
                <w:lang w:val="ru-RU"/>
              </w:rPr>
            </w:pPr>
            <w:r w:rsidRPr="00624E15">
              <w:rPr>
                <w:szCs w:val="18"/>
                <w:lang w:val="ru-RU"/>
              </w:rPr>
              <w:t>ПОДВИЖНАЯ</w:t>
            </w:r>
          </w:p>
          <w:p w14:paraId="1153E723" w14:textId="77777777" w:rsidR="00FB5E69" w:rsidRPr="00624E15" w:rsidRDefault="00384729" w:rsidP="00FB5E69">
            <w:pPr>
              <w:pStyle w:val="TableTextS5"/>
              <w:ind w:hanging="255"/>
              <w:rPr>
                <w:szCs w:val="18"/>
                <w:lang w:val="ru-RU"/>
              </w:rPr>
            </w:pPr>
            <w:r w:rsidRPr="00624E15">
              <w:rPr>
                <w:szCs w:val="18"/>
                <w:lang w:val="ru-RU"/>
              </w:rPr>
              <w:t>РАДИОАСТРОНОМИЧЕСКАЯ</w:t>
            </w:r>
          </w:p>
          <w:p w14:paraId="5AD6E26F" w14:textId="77777777" w:rsidR="00FB5E69" w:rsidRPr="00624E15" w:rsidRDefault="00384729" w:rsidP="00FB5E69">
            <w:pPr>
              <w:pStyle w:val="TableTextS5"/>
              <w:ind w:hanging="255"/>
              <w:rPr>
                <w:rStyle w:val="Artref"/>
                <w:szCs w:val="18"/>
                <w:lang w:val="ru-RU"/>
              </w:rPr>
            </w:pPr>
            <w:r w:rsidRPr="00624E15">
              <w:rPr>
                <w:rStyle w:val="Artref"/>
                <w:lang w:val="ru-RU"/>
              </w:rPr>
              <w:t>5.149</w:t>
            </w:r>
          </w:p>
        </w:tc>
      </w:tr>
      <w:tr w:rsidR="00FB5E69" w:rsidRPr="00624E15" w14:paraId="56B5AEFA" w14:textId="77777777" w:rsidTr="00FB5E69">
        <w:trPr>
          <w:jc w:val="center"/>
        </w:trPr>
        <w:tc>
          <w:tcPr>
            <w:tcW w:w="1667" w:type="pct"/>
            <w:tcBorders>
              <w:top w:val="nil"/>
              <w:bottom w:val="single" w:sz="6" w:space="0" w:color="auto"/>
              <w:right w:val="nil"/>
            </w:tcBorders>
          </w:tcPr>
          <w:p w14:paraId="6DA559B1" w14:textId="77777777" w:rsidR="00FB5E69" w:rsidRPr="00624E15" w:rsidRDefault="00384729" w:rsidP="00FB5E69">
            <w:pPr>
              <w:spacing w:before="40" w:after="40"/>
              <w:rPr>
                <w:rStyle w:val="Tablefreq"/>
                <w:szCs w:val="18"/>
              </w:rPr>
            </w:pPr>
            <w:r w:rsidRPr="00624E15">
              <w:rPr>
                <w:rStyle w:val="Tablefreq"/>
                <w:szCs w:val="18"/>
              </w:rPr>
              <w:t>328,6–335,4</w:t>
            </w:r>
          </w:p>
        </w:tc>
        <w:tc>
          <w:tcPr>
            <w:tcW w:w="3333" w:type="pct"/>
            <w:gridSpan w:val="2"/>
            <w:tcBorders>
              <w:top w:val="single" w:sz="6" w:space="0" w:color="auto"/>
              <w:left w:val="nil"/>
              <w:bottom w:val="single" w:sz="6" w:space="0" w:color="auto"/>
            </w:tcBorders>
          </w:tcPr>
          <w:p w14:paraId="7B6EC3C0" w14:textId="77777777" w:rsidR="00FB5E69" w:rsidRPr="00624E15" w:rsidRDefault="00384729" w:rsidP="00FB5E69">
            <w:pPr>
              <w:pStyle w:val="TableTextS5"/>
              <w:ind w:hanging="255"/>
              <w:rPr>
                <w:rStyle w:val="Artref"/>
                <w:lang w:val="ru-RU"/>
              </w:rPr>
            </w:pPr>
            <w:r w:rsidRPr="00624E15">
              <w:rPr>
                <w:lang w:val="ru-RU"/>
              </w:rPr>
              <w:t xml:space="preserve">ВОЗДУШНАЯ РАДИОНАВИГАЦИОННАЯ  </w:t>
            </w:r>
            <w:r w:rsidRPr="00624E15">
              <w:rPr>
                <w:rStyle w:val="Artref"/>
                <w:lang w:val="ru-RU"/>
              </w:rPr>
              <w:t xml:space="preserve">5.258  </w:t>
            </w:r>
          </w:p>
          <w:p w14:paraId="63588A12" w14:textId="77777777" w:rsidR="00FB5E69" w:rsidRPr="00624E15" w:rsidRDefault="00384729" w:rsidP="00FB5E69">
            <w:pPr>
              <w:pStyle w:val="TableTextS5"/>
              <w:ind w:hanging="255"/>
              <w:rPr>
                <w:szCs w:val="18"/>
                <w:lang w:val="ru-RU"/>
              </w:rPr>
            </w:pPr>
            <w:r w:rsidRPr="00624E15">
              <w:rPr>
                <w:rStyle w:val="Artref"/>
                <w:lang w:val="ru-RU"/>
              </w:rPr>
              <w:t>5.259</w:t>
            </w:r>
          </w:p>
        </w:tc>
      </w:tr>
    </w:tbl>
    <w:p w14:paraId="67096395" w14:textId="77777777" w:rsidR="00EB54AD" w:rsidRDefault="00EB54AD" w:rsidP="00EB54AD">
      <w:pPr>
        <w:rPr>
          <w:rFonts w:eastAsia="SimSun"/>
        </w:rPr>
      </w:pPr>
    </w:p>
    <w:p w14:paraId="2635C537" w14:textId="77777777" w:rsidR="00EB54AD" w:rsidRDefault="00EB54AD" w:rsidP="00EB54AD">
      <w:pPr>
        <w:rPr>
          <w:rFonts w:eastAsia="SimSun"/>
        </w:rPr>
      </w:pPr>
    </w:p>
    <w:p w14:paraId="73533D90" w14:textId="77777777" w:rsidR="00EB54AD" w:rsidRDefault="00EB54AD" w:rsidP="00EB54AD">
      <w:pPr>
        <w:rPr>
          <w:rFonts w:eastAsia="SimSun"/>
        </w:rPr>
      </w:pPr>
    </w:p>
    <w:p w14:paraId="75EAF5A2" w14:textId="77777777" w:rsidR="00EB54AD" w:rsidRDefault="00EB54AD" w:rsidP="00EB54AD">
      <w:pPr>
        <w:rPr>
          <w:rFonts w:eastAsia="SimSun"/>
        </w:rPr>
      </w:pPr>
    </w:p>
    <w:p w14:paraId="515ED41E" w14:textId="77777777" w:rsidR="00EB54AD" w:rsidRDefault="00EB54AD" w:rsidP="00EB54AD">
      <w:pPr>
        <w:rPr>
          <w:rFonts w:eastAsia="SimSun"/>
        </w:rPr>
      </w:pPr>
    </w:p>
    <w:p w14:paraId="2420DF33" w14:textId="6B2A507E" w:rsidR="00EB54AD" w:rsidRPr="00CF484B" w:rsidRDefault="00EB54AD" w:rsidP="00EB54AD">
      <w:pPr>
        <w:rPr>
          <w:rFonts w:eastAsia="SimSun"/>
        </w:rPr>
      </w:pPr>
      <w:r w:rsidRPr="00CF484B">
        <w:rPr>
          <w:rFonts w:eastAsia="SimSun"/>
        </w:rPr>
        <w:br w:type="page"/>
      </w:r>
    </w:p>
    <w:p w14:paraId="13068FE1" w14:textId="77777777" w:rsidR="00FB5E69" w:rsidRPr="00624E15" w:rsidRDefault="00384729" w:rsidP="00FB5E69">
      <w:pPr>
        <w:pStyle w:val="Note"/>
        <w:rPr>
          <w:lang w:val="ru-RU"/>
        </w:rPr>
      </w:pPr>
      <w:r w:rsidRPr="00624E15">
        <w:rPr>
          <w:rStyle w:val="Artdef"/>
          <w:lang w:val="ru-RU"/>
        </w:rPr>
        <w:lastRenderedPageBreak/>
        <w:t>5.246</w:t>
      </w:r>
      <w:r w:rsidRPr="00624E15">
        <w:rPr>
          <w:lang w:val="ru-RU"/>
        </w:rPr>
        <w:tab/>
      </w:r>
      <w:r w:rsidRPr="00624E15">
        <w:rPr>
          <w:i/>
          <w:iCs/>
          <w:lang w:val="ru-RU"/>
        </w:rPr>
        <w:t>Заменяющее распределение</w:t>
      </w:r>
      <w:r w:rsidRPr="00624E15">
        <w:rPr>
          <w:lang w:val="ru-RU"/>
        </w:rPr>
        <w:t>:  в Испании, Франции, Израиле и Монако полоса 223</w:t>
      </w:r>
      <w:r w:rsidRPr="00624E15">
        <w:rPr>
          <w:lang w:val="ru-RU"/>
        </w:rPr>
        <w:sym w:font="Symbol" w:char="F02D"/>
      </w:r>
      <w:r w:rsidRPr="00624E15">
        <w:rPr>
          <w:lang w:val="ru-RU"/>
        </w:rPr>
        <w:t>230 МГц распределена радиовещательной и сухопутной подвижной службам на первичной основе (см. п. </w:t>
      </w:r>
      <w:r w:rsidRPr="00624E15">
        <w:rPr>
          <w:b/>
          <w:bCs/>
          <w:lang w:val="ru-RU"/>
        </w:rPr>
        <w:t>5.33</w:t>
      </w:r>
      <w:r w:rsidRPr="00624E15">
        <w:rPr>
          <w:lang w:val="ru-RU"/>
        </w:rPr>
        <w:t>) на том основании, что при подготовке частотных планов радиовещательная служба должна иметь приоритетный выбор частот; и распределена фиксированной и подвижной, за исключением сухопутной подвижной, службам на вторичной основе. Однако станции сухопутной подвижной службы не должны причинять вредных помех существующим или запланированным радиовещательным станциям в Марокко и Алжире или требовать защиты от них.</w:t>
      </w:r>
    </w:p>
    <w:p w14:paraId="7DCA6328" w14:textId="77777777" w:rsidR="00FB5E69" w:rsidRPr="00624E15" w:rsidRDefault="00384729" w:rsidP="00FB5E69">
      <w:pPr>
        <w:pStyle w:val="Note"/>
        <w:rPr>
          <w:lang w:val="ru-RU"/>
        </w:rPr>
      </w:pPr>
      <w:r w:rsidRPr="00624E15">
        <w:rPr>
          <w:rStyle w:val="Artdef"/>
          <w:lang w:val="ru-RU"/>
        </w:rPr>
        <w:t>5.247</w:t>
      </w:r>
      <w:r w:rsidRPr="00624E15">
        <w:rPr>
          <w:lang w:val="ru-RU"/>
        </w:rPr>
        <w:tab/>
      </w:r>
      <w:r w:rsidRPr="00624E15">
        <w:rPr>
          <w:i/>
          <w:iCs/>
          <w:lang w:val="ru-RU"/>
        </w:rPr>
        <w:t>Дополнительное распределение</w:t>
      </w:r>
      <w:r w:rsidRPr="00624E15">
        <w:rPr>
          <w:lang w:val="ru-RU"/>
        </w:rPr>
        <w:t>:  в Саудовской Аравии, Бахрейне, Объединенных Арабских Эмиратах, Иордании, Омане, Катаре и Сирии полоса 223–235 МГц распределена также воздушной радионавигационной службе на первичной основе.</w:t>
      </w:r>
    </w:p>
    <w:p w14:paraId="584AED1E" w14:textId="77777777" w:rsidR="00FB5E69" w:rsidRPr="00624E15" w:rsidRDefault="00384729" w:rsidP="00FB5E69">
      <w:pPr>
        <w:pStyle w:val="Note"/>
        <w:rPr>
          <w:lang w:val="ru-RU"/>
        </w:rPr>
      </w:pPr>
      <w:r w:rsidRPr="00624E15">
        <w:rPr>
          <w:rStyle w:val="Artdef"/>
          <w:rFonts w:asciiTheme="majorBidi" w:hAnsiTheme="majorBidi" w:cstheme="majorBidi"/>
          <w:lang w:val="ru-RU"/>
        </w:rPr>
        <w:t xml:space="preserve">5.248 </w:t>
      </w:r>
      <w:r w:rsidRPr="00624E15">
        <w:rPr>
          <w:rStyle w:val="Artdef"/>
          <w:rFonts w:asciiTheme="majorBidi" w:hAnsiTheme="majorBidi" w:cstheme="majorBidi"/>
          <w:b w:val="0"/>
          <w:bCs w:val="0"/>
          <w:lang w:val="ru-RU"/>
        </w:rPr>
        <w:t>и</w:t>
      </w:r>
      <w:r w:rsidRPr="00624E15">
        <w:rPr>
          <w:rStyle w:val="Artdef"/>
          <w:rFonts w:asciiTheme="majorBidi" w:hAnsiTheme="majorBidi" w:cstheme="majorBidi"/>
          <w:lang w:val="ru-RU"/>
        </w:rPr>
        <w:t xml:space="preserve"> 5.249</w:t>
      </w:r>
      <w:r w:rsidRPr="00624E15">
        <w:rPr>
          <w:lang w:val="ru-RU"/>
        </w:rPr>
        <w:tab/>
        <w:t>Не использованы.</w:t>
      </w:r>
    </w:p>
    <w:p w14:paraId="4D776DD7" w14:textId="77777777" w:rsidR="00FB5E69" w:rsidRPr="00624E15" w:rsidRDefault="00384729" w:rsidP="00FB5E69">
      <w:pPr>
        <w:pStyle w:val="Note"/>
        <w:rPr>
          <w:lang w:val="ru-RU"/>
        </w:rPr>
      </w:pPr>
      <w:r w:rsidRPr="00624E15">
        <w:rPr>
          <w:rStyle w:val="Artdef"/>
          <w:lang w:val="ru-RU"/>
        </w:rPr>
        <w:t>5.250</w:t>
      </w:r>
      <w:r w:rsidRPr="00624E15">
        <w:rPr>
          <w:lang w:val="ru-RU"/>
        </w:rPr>
        <w:tab/>
      </w:r>
      <w:r w:rsidRPr="00624E15">
        <w:rPr>
          <w:i/>
          <w:iCs/>
          <w:lang w:val="ru-RU"/>
        </w:rPr>
        <w:t>Дополнительное распределение</w:t>
      </w:r>
      <w:r w:rsidRPr="00624E15">
        <w:rPr>
          <w:lang w:val="ru-RU"/>
        </w:rPr>
        <w:t>:  в Китае полоса 225–235 МГц распределена также радиоастрономической службе на вторичной основе.</w:t>
      </w:r>
    </w:p>
    <w:p w14:paraId="79BDB80E" w14:textId="77777777" w:rsidR="00FB5E69" w:rsidRPr="00624E15" w:rsidRDefault="00384729" w:rsidP="00FB5E69">
      <w:pPr>
        <w:pStyle w:val="Note"/>
        <w:rPr>
          <w:lang w:val="ru-RU"/>
        </w:rPr>
      </w:pPr>
      <w:r w:rsidRPr="00624E15">
        <w:rPr>
          <w:rStyle w:val="Artdef"/>
          <w:lang w:val="ru-RU"/>
        </w:rPr>
        <w:t>5.251</w:t>
      </w:r>
      <w:r w:rsidRPr="00624E15">
        <w:rPr>
          <w:lang w:val="ru-RU"/>
        </w:rPr>
        <w:tab/>
      </w:r>
      <w:r w:rsidRPr="00624E15">
        <w:rPr>
          <w:i/>
          <w:iCs/>
          <w:lang w:val="ru-RU"/>
        </w:rPr>
        <w:t>Дополнительное распределение</w:t>
      </w:r>
      <w:r w:rsidRPr="00624E15">
        <w:rPr>
          <w:lang w:val="ru-RU"/>
        </w:rPr>
        <w:t>:  в Нигерии полоса 230–235 МГц распределена также воздушной радионавигационной службе на первичной основе при условии получения согласия по п. </w:t>
      </w:r>
      <w:r w:rsidRPr="00624E15">
        <w:rPr>
          <w:b/>
          <w:bCs/>
          <w:lang w:val="ru-RU"/>
        </w:rPr>
        <w:t>9.21</w:t>
      </w:r>
      <w:r w:rsidRPr="00624E15">
        <w:rPr>
          <w:lang w:val="ru-RU"/>
        </w:rPr>
        <w:t>.</w:t>
      </w:r>
    </w:p>
    <w:p w14:paraId="7E4AE0F3" w14:textId="77777777" w:rsidR="00FB5E69" w:rsidRPr="00B4505C" w:rsidRDefault="00384729" w:rsidP="00FB5E69">
      <w:pPr>
        <w:pStyle w:val="Note"/>
        <w:rPr>
          <w:lang w:val="ru-RU"/>
        </w:rPr>
      </w:pPr>
      <w:r w:rsidRPr="00B4505C">
        <w:rPr>
          <w:rStyle w:val="Artdef"/>
          <w:lang w:val="ru-RU"/>
        </w:rPr>
        <w:t>5.252</w:t>
      </w:r>
      <w:r w:rsidRPr="00B4505C">
        <w:rPr>
          <w:lang w:val="ru-RU"/>
        </w:rPr>
        <w:tab/>
      </w:r>
      <w:r w:rsidRPr="00B4505C">
        <w:rPr>
          <w:i/>
          <w:iCs/>
          <w:lang w:val="ru-RU"/>
        </w:rPr>
        <w:t>Заменяющее распределение</w:t>
      </w:r>
      <w:r w:rsidRPr="00B4505C">
        <w:rPr>
          <w:lang w:val="ru-RU"/>
        </w:rPr>
        <w:t>:  в Ботсване, Эсватини, Лесото, Малави, Мозамбике, Намибии, Южно</w:t>
      </w:r>
      <w:r w:rsidRPr="00B4505C">
        <w:rPr>
          <w:lang w:val="ru-RU"/>
        </w:rPr>
        <w:noBreakHyphen/>
        <w:t>Африканской Республике, Замбии и Зимбабве полосы частот 230–238 МГц и 246−254 МГц распределены радиовещательной службе на первичной основе при условии получения согласия по п. </w:t>
      </w:r>
      <w:r w:rsidRPr="00B4505C">
        <w:rPr>
          <w:b/>
          <w:bCs/>
          <w:lang w:val="ru-RU"/>
        </w:rPr>
        <w:t>9.21</w:t>
      </w:r>
      <w:r w:rsidRPr="00B4505C">
        <w:rPr>
          <w:lang w:val="ru-RU"/>
        </w:rPr>
        <w:t>.</w:t>
      </w:r>
      <w:r w:rsidRPr="00B4505C">
        <w:rPr>
          <w:sz w:val="16"/>
          <w:szCs w:val="16"/>
          <w:lang w:val="ru-RU"/>
        </w:rPr>
        <w:t>     (ВКР-19)</w:t>
      </w:r>
    </w:p>
    <w:p w14:paraId="19A4D1D3" w14:textId="77777777" w:rsidR="00FB5E69" w:rsidRPr="00624E15" w:rsidRDefault="00384729" w:rsidP="00FB5E69">
      <w:pPr>
        <w:pStyle w:val="Note"/>
        <w:rPr>
          <w:lang w:val="ru-RU"/>
        </w:rPr>
      </w:pPr>
      <w:r w:rsidRPr="00624E15">
        <w:rPr>
          <w:rStyle w:val="Artdef"/>
          <w:lang w:val="ru-RU"/>
        </w:rPr>
        <w:t>5.253</w:t>
      </w:r>
      <w:r w:rsidRPr="00624E15">
        <w:rPr>
          <w:lang w:val="ru-RU"/>
        </w:rPr>
        <w:tab/>
        <w:t>Не использован.</w:t>
      </w:r>
    </w:p>
    <w:p w14:paraId="631255C1" w14:textId="77777777" w:rsidR="00FB5E69" w:rsidRPr="00624E15" w:rsidRDefault="00384729" w:rsidP="00FB5E69">
      <w:pPr>
        <w:pStyle w:val="Note"/>
        <w:rPr>
          <w:lang w:val="ru-RU"/>
        </w:rPr>
      </w:pPr>
      <w:r w:rsidRPr="00624E15">
        <w:rPr>
          <w:rStyle w:val="Artdef"/>
          <w:lang w:val="ru-RU"/>
        </w:rPr>
        <w:t>5.254</w:t>
      </w:r>
      <w:r w:rsidRPr="00624E15">
        <w:rPr>
          <w:lang w:val="ru-RU"/>
        </w:rPr>
        <w:tab/>
        <w:t xml:space="preserve">При получении согласия в соответствии с п. </w:t>
      </w:r>
      <w:r w:rsidRPr="00624E15">
        <w:rPr>
          <w:b/>
          <w:bCs/>
          <w:lang w:val="ru-RU"/>
        </w:rPr>
        <w:t>9.21</w:t>
      </w:r>
      <w:r w:rsidRPr="00624E15">
        <w:rPr>
          <w:lang w:val="ru-RU"/>
        </w:rPr>
        <w:t xml:space="preserve"> полосы 235–322 МГц и 335,4–399,9 МГц могут использоваться подвижной спутниковой службой, при условии что станции этой службы не будут создавать вредных помех станциям других служб, работающим или планируемым для работы в соответствии с Таблицей распределения частот, за исключением дополнительного распределения, указанного в п. </w:t>
      </w:r>
      <w:r w:rsidRPr="00624E15">
        <w:rPr>
          <w:b/>
          <w:bCs/>
          <w:lang w:val="ru-RU"/>
        </w:rPr>
        <w:t>5.256А</w:t>
      </w:r>
      <w:r w:rsidRPr="00624E15">
        <w:rPr>
          <w:lang w:val="ru-RU"/>
        </w:rPr>
        <w:t>.</w:t>
      </w:r>
      <w:r w:rsidRPr="00624E15">
        <w:rPr>
          <w:sz w:val="16"/>
          <w:szCs w:val="16"/>
          <w:lang w:val="ru-RU"/>
        </w:rPr>
        <w:t>     (ВКР-03)</w:t>
      </w:r>
    </w:p>
    <w:p w14:paraId="5170BF9A" w14:textId="77777777" w:rsidR="00FB5E69" w:rsidRPr="00624E15" w:rsidRDefault="00384729" w:rsidP="00FB5E69">
      <w:pPr>
        <w:pStyle w:val="Note"/>
        <w:rPr>
          <w:lang w:val="ru-RU"/>
        </w:rPr>
      </w:pPr>
      <w:r w:rsidRPr="00624E15">
        <w:rPr>
          <w:rStyle w:val="Artdef"/>
          <w:lang w:val="ru-RU"/>
        </w:rPr>
        <w:t>5.255</w:t>
      </w:r>
      <w:r w:rsidRPr="00624E15">
        <w:rPr>
          <w:lang w:val="ru-RU"/>
        </w:rPr>
        <w:tab/>
        <w:t>Полосы 312–315 МГц (Земля-космос) и 387–390 МГц (космос-Земля) в подвижной спутниковой службе могут также использоваться негеостационарными спутниковыми системами. При таком использовании должны применяться процедуры координации в соответствии с п. </w:t>
      </w:r>
      <w:r w:rsidRPr="00624E15">
        <w:rPr>
          <w:b/>
          <w:bCs/>
          <w:lang w:val="ru-RU"/>
        </w:rPr>
        <w:t>9.11A</w:t>
      </w:r>
      <w:r w:rsidRPr="00624E15">
        <w:rPr>
          <w:lang w:val="ru-RU"/>
        </w:rPr>
        <w:t>.</w:t>
      </w:r>
    </w:p>
    <w:p w14:paraId="6D7365C3" w14:textId="77777777" w:rsidR="00FB5E69" w:rsidRPr="00624E15" w:rsidRDefault="00384729" w:rsidP="00FB5E69">
      <w:pPr>
        <w:pStyle w:val="Note"/>
        <w:rPr>
          <w:lang w:val="ru-RU"/>
        </w:rPr>
      </w:pPr>
      <w:r w:rsidRPr="00624E15">
        <w:rPr>
          <w:rStyle w:val="Artdef"/>
          <w:lang w:val="ru-RU"/>
        </w:rPr>
        <w:t>5.256</w:t>
      </w:r>
      <w:r w:rsidRPr="00624E15">
        <w:rPr>
          <w:lang w:val="ru-RU"/>
        </w:rPr>
        <w:tab/>
        <w:t>Частота 243 МГц в данной полосе используется станциями спасательных средств и аппаратурой, которые применяются для целей спасания.</w:t>
      </w:r>
      <w:r w:rsidRPr="00624E15">
        <w:rPr>
          <w:sz w:val="16"/>
          <w:szCs w:val="16"/>
          <w:lang w:val="ru-RU"/>
        </w:rPr>
        <w:t>     (ВКР-07)</w:t>
      </w:r>
    </w:p>
    <w:p w14:paraId="7F13DC7A" w14:textId="77777777" w:rsidR="00FB5E69" w:rsidRPr="00624E15" w:rsidRDefault="00384729" w:rsidP="00FB5E69">
      <w:pPr>
        <w:pStyle w:val="Note"/>
        <w:rPr>
          <w:lang w:val="ru-RU"/>
        </w:rPr>
      </w:pPr>
      <w:r w:rsidRPr="00624E15">
        <w:rPr>
          <w:rStyle w:val="Artdef"/>
          <w:lang w:val="ru-RU"/>
        </w:rPr>
        <w:t>5.256A</w:t>
      </w:r>
      <w:r w:rsidRPr="00624E15">
        <w:rPr>
          <w:lang w:val="ru-RU"/>
        </w:rPr>
        <w:tab/>
      </w:r>
      <w:r w:rsidRPr="00624E15">
        <w:rPr>
          <w:i/>
          <w:iCs/>
          <w:lang w:val="ru-RU"/>
        </w:rPr>
        <w:t>Дополнительное распределение</w:t>
      </w:r>
      <w:r w:rsidRPr="00624E15">
        <w:rPr>
          <w:lang w:val="ru-RU"/>
        </w:rPr>
        <w:t>:  в Китае, Российской Федерации и Казахстане полоса частот 258–261 МГц распределена также службе космических исследований (Земля-космос) и службе космической эксплуатации (Земля-космос) на первичной основе. Станции службы космических исследований (Земля-космос) и службы космической эксплуатации (Земля-космос) не должны создавать вредных помех системам подвижной и подвижной спутниковой служб, работающим в этой полосе частот, или требовать защиты от них, или ограничивать использование и развитие таких систем. Станции службы космических исследований (Земля-космос) и службы космической эксплуатации (Земля-космос) не должны ограничивать будущее развитие систем фиксированной службы в других странах.</w:t>
      </w:r>
      <w:r w:rsidRPr="00624E15">
        <w:rPr>
          <w:sz w:val="16"/>
          <w:szCs w:val="16"/>
          <w:lang w:val="ru-RU"/>
        </w:rPr>
        <w:t>     (ВКР</w:t>
      </w:r>
      <w:r w:rsidRPr="00624E15">
        <w:rPr>
          <w:sz w:val="16"/>
          <w:szCs w:val="16"/>
          <w:lang w:val="ru-RU"/>
        </w:rPr>
        <w:noBreakHyphen/>
        <w:t>15)</w:t>
      </w:r>
    </w:p>
    <w:p w14:paraId="37FE313A" w14:textId="77777777" w:rsidR="00FB5E69" w:rsidRPr="00624E15" w:rsidRDefault="00384729" w:rsidP="00FB5E69">
      <w:pPr>
        <w:pStyle w:val="Note"/>
        <w:rPr>
          <w:lang w:val="ru-RU"/>
        </w:rPr>
      </w:pPr>
      <w:r w:rsidRPr="00624E15">
        <w:rPr>
          <w:rStyle w:val="Artdef"/>
          <w:lang w:val="ru-RU"/>
        </w:rPr>
        <w:t>5.257</w:t>
      </w:r>
      <w:r w:rsidRPr="00624E15">
        <w:rPr>
          <w:lang w:val="ru-RU"/>
        </w:rPr>
        <w:tab/>
        <w:t>При согласии, получаемом по п. </w:t>
      </w:r>
      <w:r w:rsidRPr="00624E15">
        <w:rPr>
          <w:b/>
          <w:bCs/>
          <w:lang w:val="ru-RU"/>
        </w:rPr>
        <w:t>9.21</w:t>
      </w:r>
      <w:r w:rsidRPr="00624E15">
        <w:rPr>
          <w:lang w:val="ru-RU"/>
        </w:rPr>
        <w:t>, полоса 267–272 МГц может использоваться администрациями в своих странах для космической телеметрии на первичной основе.</w:t>
      </w:r>
    </w:p>
    <w:p w14:paraId="2DB3501E" w14:textId="77777777" w:rsidR="00FB5E69" w:rsidRPr="00624E15" w:rsidRDefault="00384729" w:rsidP="00FB5E69">
      <w:pPr>
        <w:pStyle w:val="Note"/>
        <w:rPr>
          <w:lang w:val="ru-RU"/>
        </w:rPr>
      </w:pPr>
      <w:r w:rsidRPr="00624E15">
        <w:rPr>
          <w:rStyle w:val="Artdef"/>
          <w:lang w:val="ru-RU"/>
        </w:rPr>
        <w:t>5.258</w:t>
      </w:r>
      <w:r w:rsidRPr="00624E15">
        <w:rPr>
          <w:lang w:val="ru-RU"/>
        </w:rPr>
        <w:tab/>
        <w:t>Использование полосы 328,6–335,4 МГц воздушной радионавигационной службой ограничено системами посадки по приборам (глиссада).</w:t>
      </w:r>
    </w:p>
    <w:p w14:paraId="531564C4" w14:textId="77777777" w:rsidR="00FB5E69" w:rsidRPr="00624E15" w:rsidRDefault="00384729" w:rsidP="00FB5E69">
      <w:pPr>
        <w:pStyle w:val="Note"/>
        <w:rPr>
          <w:sz w:val="16"/>
          <w:szCs w:val="16"/>
          <w:lang w:val="ru-RU"/>
        </w:rPr>
      </w:pPr>
      <w:r w:rsidRPr="00624E15">
        <w:rPr>
          <w:rStyle w:val="Artdef"/>
          <w:lang w:val="ru-RU"/>
        </w:rPr>
        <w:t>5.259</w:t>
      </w:r>
      <w:r w:rsidRPr="00624E15">
        <w:rPr>
          <w:lang w:val="ru-RU"/>
        </w:rPr>
        <w:tab/>
      </w:r>
      <w:r w:rsidRPr="00624E15">
        <w:rPr>
          <w:i/>
          <w:iCs/>
          <w:lang w:val="ru-RU"/>
        </w:rPr>
        <w:t>Дополнительное распределение</w:t>
      </w:r>
      <w:r w:rsidRPr="00624E15">
        <w:rPr>
          <w:lang w:val="ru-RU"/>
        </w:rPr>
        <w:t>:  в Египте и Сирийской Арабской Республике полоса 328,6–335,4 МГц распределена также подвижной службе на вторичной основе при условии получения согласия в соответствии с п. </w:t>
      </w:r>
      <w:r w:rsidRPr="00624E15">
        <w:rPr>
          <w:b/>
          <w:bCs/>
          <w:lang w:val="ru-RU"/>
        </w:rPr>
        <w:t>9.21</w:t>
      </w:r>
      <w:r w:rsidRPr="00624E15">
        <w:rPr>
          <w:lang w:val="ru-RU"/>
        </w:rPr>
        <w:t>. Для того чтобы станции воздушной радионавигационной службы не испытывали вредных помех, станции подвижной службы не должны вводиться в этой полосе, до тех пор пока она не перестанет быть необходимой воздушной радионавигационной службе любой администрации, которая может быть определена посредством применения процедуры, требуемой в соответствии с п. </w:t>
      </w:r>
      <w:r w:rsidRPr="00624E15">
        <w:rPr>
          <w:b/>
          <w:bCs/>
          <w:lang w:val="ru-RU"/>
        </w:rPr>
        <w:t>9.21</w:t>
      </w:r>
      <w:r w:rsidRPr="00624E15">
        <w:rPr>
          <w:lang w:val="ru-RU"/>
        </w:rPr>
        <w:t>.</w:t>
      </w:r>
      <w:r w:rsidRPr="00624E15">
        <w:rPr>
          <w:sz w:val="16"/>
          <w:szCs w:val="16"/>
          <w:lang w:val="ru-RU"/>
        </w:rPr>
        <w:t>     (ВКР-12)</w:t>
      </w:r>
    </w:p>
    <w:p w14:paraId="32618F12" w14:textId="77777777" w:rsidR="00EB54AD" w:rsidRDefault="00EB54AD" w:rsidP="00EB54AD">
      <w:pPr>
        <w:rPr>
          <w:rFonts w:eastAsia="SimSun"/>
        </w:rPr>
      </w:pPr>
    </w:p>
    <w:p w14:paraId="58C6AAAE" w14:textId="77777777" w:rsidR="00EB54AD" w:rsidRDefault="00EB54AD" w:rsidP="00EB54AD">
      <w:pPr>
        <w:rPr>
          <w:rFonts w:eastAsia="SimSun"/>
        </w:rPr>
      </w:pPr>
    </w:p>
    <w:p w14:paraId="6F836770" w14:textId="3EFBB11E" w:rsidR="00EB54AD" w:rsidRPr="00CF484B" w:rsidRDefault="00EB54AD" w:rsidP="00EB54AD">
      <w:pPr>
        <w:rPr>
          <w:rFonts w:eastAsia="SimSun"/>
        </w:rPr>
      </w:pPr>
      <w:r w:rsidRPr="00CF484B">
        <w:rPr>
          <w:rFonts w:eastAsia="SimSun"/>
        </w:rPr>
        <w:br w:type="page"/>
      </w:r>
    </w:p>
    <w:p w14:paraId="76C7932F" w14:textId="77777777" w:rsidR="00FB5E69" w:rsidRPr="00624E15" w:rsidRDefault="00384729" w:rsidP="00FB5E69">
      <w:pPr>
        <w:pStyle w:val="Tabletitle"/>
      </w:pPr>
      <w:r w:rsidRPr="00624E15">
        <w:lastRenderedPageBreak/>
        <w:t>335,4–410 МГц</w:t>
      </w:r>
    </w:p>
    <w:tbl>
      <w:tblPr>
        <w:tblW w:w="9412" w:type="dxa"/>
        <w:jc w:val="center"/>
        <w:tblBorders>
          <w:top w:val="single" w:sz="6" w:space="0" w:color="auto"/>
          <w:left w:val="single" w:sz="6" w:space="0" w:color="auto"/>
          <w:bottom w:val="single" w:sz="6" w:space="0" w:color="auto"/>
          <w:right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3066548C" w14:textId="77777777" w:rsidTr="00FB5E69">
        <w:trPr>
          <w:jc w:val="center"/>
        </w:trPr>
        <w:tc>
          <w:tcPr>
            <w:tcW w:w="5000" w:type="pct"/>
            <w:gridSpan w:val="3"/>
            <w:tcBorders>
              <w:top w:val="single" w:sz="4" w:space="0" w:color="auto"/>
              <w:bottom w:val="single" w:sz="6" w:space="0" w:color="auto"/>
            </w:tcBorders>
          </w:tcPr>
          <w:p w14:paraId="61666610"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5F454AFC" w14:textId="77777777" w:rsidTr="00FB5E69">
        <w:trPr>
          <w:jc w:val="center"/>
        </w:trPr>
        <w:tc>
          <w:tcPr>
            <w:tcW w:w="1667" w:type="pct"/>
            <w:tcBorders>
              <w:top w:val="nil"/>
              <w:bottom w:val="nil"/>
              <w:right w:val="nil"/>
            </w:tcBorders>
          </w:tcPr>
          <w:p w14:paraId="60C64571" w14:textId="77777777" w:rsidR="00FB5E69" w:rsidRPr="00624E15" w:rsidRDefault="00384729" w:rsidP="00FB5E69">
            <w:pPr>
              <w:pStyle w:val="Tablehead"/>
              <w:rPr>
                <w:lang w:val="ru-RU"/>
              </w:rPr>
            </w:pPr>
            <w:r w:rsidRPr="00624E15">
              <w:rPr>
                <w:lang w:val="ru-RU"/>
              </w:rPr>
              <w:t>Район 1</w:t>
            </w:r>
          </w:p>
        </w:tc>
        <w:tc>
          <w:tcPr>
            <w:tcW w:w="1667" w:type="pct"/>
            <w:tcBorders>
              <w:top w:val="single" w:sz="6" w:space="0" w:color="auto"/>
              <w:left w:val="single" w:sz="6" w:space="0" w:color="auto"/>
              <w:bottom w:val="nil"/>
              <w:right w:val="single" w:sz="6" w:space="0" w:color="auto"/>
            </w:tcBorders>
          </w:tcPr>
          <w:p w14:paraId="3162DDF0" w14:textId="77777777" w:rsidR="00FB5E69" w:rsidRPr="00624E15" w:rsidRDefault="00384729" w:rsidP="00FB5E69">
            <w:pPr>
              <w:pStyle w:val="Tablehead"/>
              <w:rPr>
                <w:lang w:val="ru-RU"/>
              </w:rPr>
            </w:pPr>
            <w:r w:rsidRPr="00624E15">
              <w:rPr>
                <w:lang w:val="ru-RU"/>
              </w:rPr>
              <w:t>Район 2</w:t>
            </w:r>
          </w:p>
        </w:tc>
        <w:tc>
          <w:tcPr>
            <w:tcW w:w="1666" w:type="pct"/>
            <w:tcBorders>
              <w:top w:val="nil"/>
              <w:left w:val="nil"/>
              <w:bottom w:val="nil"/>
            </w:tcBorders>
          </w:tcPr>
          <w:p w14:paraId="38E90A84" w14:textId="77777777" w:rsidR="00FB5E69" w:rsidRPr="00624E15" w:rsidRDefault="00384729" w:rsidP="00FB5E69">
            <w:pPr>
              <w:pStyle w:val="Tablehead"/>
              <w:rPr>
                <w:lang w:val="ru-RU"/>
              </w:rPr>
            </w:pPr>
            <w:r w:rsidRPr="00624E15">
              <w:rPr>
                <w:lang w:val="ru-RU"/>
              </w:rPr>
              <w:t>Район 3</w:t>
            </w:r>
          </w:p>
        </w:tc>
      </w:tr>
      <w:tr w:rsidR="00FB5E69" w:rsidRPr="00624E15" w14:paraId="35BFCA34" w14:textId="77777777" w:rsidTr="00FB5E69">
        <w:trPr>
          <w:jc w:val="center"/>
        </w:trPr>
        <w:tc>
          <w:tcPr>
            <w:tcW w:w="1667" w:type="pct"/>
            <w:tcBorders>
              <w:top w:val="single" w:sz="6" w:space="0" w:color="auto"/>
              <w:bottom w:val="nil"/>
              <w:right w:val="nil"/>
            </w:tcBorders>
          </w:tcPr>
          <w:p w14:paraId="005A8802" w14:textId="77777777" w:rsidR="00FB5E69" w:rsidRPr="00624E15" w:rsidRDefault="00384729" w:rsidP="00FB5E69">
            <w:pPr>
              <w:spacing w:before="40" w:after="40"/>
              <w:rPr>
                <w:rStyle w:val="Tablefreq"/>
                <w:szCs w:val="18"/>
              </w:rPr>
            </w:pPr>
            <w:r w:rsidRPr="00624E15">
              <w:rPr>
                <w:rStyle w:val="Tablefreq"/>
                <w:szCs w:val="18"/>
              </w:rPr>
              <w:t>335,4–387</w:t>
            </w:r>
          </w:p>
        </w:tc>
        <w:tc>
          <w:tcPr>
            <w:tcW w:w="3333" w:type="pct"/>
            <w:gridSpan w:val="2"/>
            <w:tcBorders>
              <w:top w:val="single" w:sz="6" w:space="0" w:color="auto"/>
              <w:left w:val="nil"/>
              <w:bottom w:val="nil"/>
            </w:tcBorders>
          </w:tcPr>
          <w:p w14:paraId="2C205BC4"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706D3A08" w14:textId="77777777" w:rsidR="00FB5E69" w:rsidRPr="00624E15" w:rsidRDefault="00384729" w:rsidP="00FB5E69">
            <w:pPr>
              <w:pStyle w:val="TableTextS5"/>
              <w:ind w:hanging="255"/>
              <w:rPr>
                <w:szCs w:val="18"/>
                <w:lang w:val="ru-RU"/>
              </w:rPr>
            </w:pPr>
            <w:r w:rsidRPr="00624E15">
              <w:rPr>
                <w:szCs w:val="18"/>
                <w:lang w:val="ru-RU"/>
              </w:rPr>
              <w:t xml:space="preserve">ПОДВИЖНАЯ </w:t>
            </w:r>
          </w:p>
          <w:p w14:paraId="2958263D" w14:textId="77777777" w:rsidR="00FB5E69" w:rsidRPr="00624E15" w:rsidRDefault="00384729" w:rsidP="00FB5E69">
            <w:pPr>
              <w:pStyle w:val="TableTextS5"/>
              <w:ind w:hanging="255"/>
              <w:rPr>
                <w:rStyle w:val="Artref"/>
                <w:szCs w:val="18"/>
                <w:lang w:val="ru-RU"/>
              </w:rPr>
            </w:pPr>
            <w:r w:rsidRPr="00624E15">
              <w:rPr>
                <w:rStyle w:val="Artref"/>
                <w:lang w:val="ru-RU"/>
              </w:rPr>
              <w:t>5.254</w:t>
            </w:r>
          </w:p>
        </w:tc>
      </w:tr>
      <w:tr w:rsidR="00FB5E69" w:rsidRPr="00624E15" w14:paraId="582596C0" w14:textId="77777777" w:rsidTr="00FB5E69">
        <w:trPr>
          <w:jc w:val="center"/>
        </w:trPr>
        <w:tc>
          <w:tcPr>
            <w:tcW w:w="1667" w:type="pct"/>
            <w:tcBorders>
              <w:top w:val="single" w:sz="6" w:space="0" w:color="auto"/>
              <w:bottom w:val="nil"/>
              <w:right w:val="nil"/>
            </w:tcBorders>
          </w:tcPr>
          <w:p w14:paraId="19BCF0C7" w14:textId="77777777" w:rsidR="00FB5E69" w:rsidRPr="00624E15" w:rsidRDefault="00384729" w:rsidP="00FB5E69">
            <w:pPr>
              <w:keepNext/>
              <w:keepLines/>
              <w:spacing w:before="40" w:after="40"/>
              <w:rPr>
                <w:rStyle w:val="Tablefreq"/>
                <w:szCs w:val="18"/>
              </w:rPr>
            </w:pPr>
            <w:r w:rsidRPr="00624E15">
              <w:rPr>
                <w:rStyle w:val="Tablefreq"/>
                <w:szCs w:val="18"/>
              </w:rPr>
              <w:t>387–390</w:t>
            </w:r>
          </w:p>
        </w:tc>
        <w:tc>
          <w:tcPr>
            <w:tcW w:w="3333" w:type="pct"/>
            <w:gridSpan w:val="2"/>
            <w:tcBorders>
              <w:top w:val="single" w:sz="6" w:space="0" w:color="auto"/>
              <w:left w:val="nil"/>
              <w:bottom w:val="nil"/>
            </w:tcBorders>
          </w:tcPr>
          <w:p w14:paraId="006DCB81"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0F24B2BD" w14:textId="77777777" w:rsidR="00FB5E69" w:rsidRPr="00624E15" w:rsidRDefault="00384729" w:rsidP="00FB5E69">
            <w:pPr>
              <w:pStyle w:val="TableTextS5"/>
              <w:ind w:hanging="255"/>
              <w:rPr>
                <w:szCs w:val="18"/>
                <w:lang w:val="ru-RU"/>
              </w:rPr>
            </w:pPr>
            <w:r w:rsidRPr="00624E15">
              <w:rPr>
                <w:szCs w:val="18"/>
                <w:lang w:val="ru-RU"/>
              </w:rPr>
              <w:t>ПОДВИЖНАЯ</w:t>
            </w:r>
          </w:p>
          <w:p w14:paraId="0DE9A9D9" w14:textId="77777777" w:rsidR="00FB5E69" w:rsidRPr="00624E15" w:rsidRDefault="00384729" w:rsidP="00FB5E69">
            <w:pPr>
              <w:pStyle w:val="TableTextS5"/>
              <w:ind w:hanging="255"/>
              <w:rPr>
                <w:rStyle w:val="Tablefreq"/>
                <w:szCs w:val="18"/>
                <w:lang w:val="ru-RU"/>
              </w:rPr>
            </w:pPr>
            <w:r w:rsidRPr="00624E15">
              <w:rPr>
                <w:szCs w:val="18"/>
                <w:lang w:val="ru-RU"/>
              </w:rPr>
              <w:t xml:space="preserve">Подвижная спутниковая (космос-Земля)  </w:t>
            </w:r>
            <w:r w:rsidRPr="00624E15">
              <w:rPr>
                <w:rStyle w:val="Artref"/>
                <w:lang w:val="ru-RU" w:eastAsia="en-US"/>
              </w:rPr>
              <w:t>5.208A  5.208В  5.254  5.255</w:t>
            </w:r>
            <w:r w:rsidRPr="00624E15">
              <w:rPr>
                <w:rStyle w:val="Tablefreq"/>
                <w:szCs w:val="18"/>
                <w:lang w:val="ru-RU"/>
              </w:rPr>
              <w:t xml:space="preserve"> </w:t>
            </w:r>
          </w:p>
        </w:tc>
      </w:tr>
      <w:tr w:rsidR="00FB5E69" w:rsidRPr="00624E15" w14:paraId="1518E4EF" w14:textId="77777777" w:rsidTr="00FB5E69">
        <w:trPr>
          <w:jc w:val="center"/>
        </w:trPr>
        <w:tc>
          <w:tcPr>
            <w:tcW w:w="1667" w:type="pct"/>
            <w:tcBorders>
              <w:top w:val="single" w:sz="6" w:space="0" w:color="auto"/>
              <w:bottom w:val="nil"/>
              <w:right w:val="nil"/>
            </w:tcBorders>
          </w:tcPr>
          <w:p w14:paraId="35152CB0" w14:textId="77777777" w:rsidR="00FB5E69" w:rsidRPr="00624E15" w:rsidRDefault="00384729" w:rsidP="00FB5E69">
            <w:pPr>
              <w:spacing w:before="40" w:after="40"/>
              <w:rPr>
                <w:rStyle w:val="Tablefreq"/>
                <w:szCs w:val="18"/>
              </w:rPr>
            </w:pPr>
            <w:r w:rsidRPr="00624E15">
              <w:rPr>
                <w:rStyle w:val="Tablefreq"/>
                <w:szCs w:val="18"/>
              </w:rPr>
              <w:t>390–399,9</w:t>
            </w:r>
          </w:p>
        </w:tc>
        <w:tc>
          <w:tcPr>
            <w:tcW w:w="3333" w:type="pct"/>
            <w:gridSpan w:val="2"/>
            <w:tcBorders>
              <w:top w:val="single" w:sz="6" w:space="0" w:color="auto"/>
              <w:left w:val="nil"/>
              <w:bottom w:val="nil"/>
            </w:tcBorders>
          </w:tcPr>
          <w:p w14:paraId="08603182"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6D580C55" w14:textId="77777777" w:rsidR="00FB5E69" w:rsidRPr="00624E15" w:rsidRDefault="00384729" w:rsidP="00FB5E69">
            <w:pPr>
              <w:pStyle w:val="TableTextS5"/>
              <w:ind w:hanging="255"/>
              <w:rPr>
                <w:szCs w:val="18"/>
                <w:lang w:val="ru-RU"/>
              </w:rPr>
            </w:pPr>
            <w:r w:rsidRPr="00624E15">
              <w:rPr>
                <w:szCs w:val="18"/>
                <w:lang w:val="ru-RU"/>
              </w:rPr>
              <w:t>ПОДВИЖНАЯ</w:t>
            </w:r>
          </w:p>
          <w:p w14:paraId="65DE1D5A" w14:textId="77777777" w:rsidR="00FB5E69" w:rsidRPr="00624E15" w:rsidRDefault="00384729" w:rsidP="00FB5E69">
            <w:pPr>
              <w:pStyle w:val="TableTextS5"/>
              <w:ind w:hanging="255"/>
              <w:rPr>
                <w:rStyle w:val="Artref"/>
                <w:szCs w:val="18"/>
                <w:lang w:val="ru-RU"/>
              </w:rPr>
            </w:pPr>
            <w:r w:rsidRPr="00624E15">
              <w:rPr>
                <w:rStyle w:val="Artref"/>
                <w:szCs w:val="18"/>
                <w:lang w:val="ru-RU"/>
              </w:rPr>
              <w:t>5.254</w:t>
            </w:r>
          </w:p>
        </w:tc>
      </w:tr>
      <w:tr w:rsidR="00FB5E69" w:rsidRPr="00624E15" w14:paraId="45AE2FF3" w14:textId="77777777" w:rsidTr="00FB5E69">
        <w:trPr>
          <w:jc w:val="center"/>
        </w:trPr>
        <w:tc>
          <w:tcPr>
            <w:tcW w:w="1667" w:type="pct"/>
            <w:tcBorders>
              <w:top w:val="single" w:sz="6" w:space="0" w:color="auto"/>
              <w:left w:val="single" w:sz="6" w:space="0" w:color="auto"/>
              <w:bottom w:val="nil"/>
              <w:right w:val="nil"/>
            </w:tcBorders>
          </w:tcPr>
          <w:p w14:paraId="77135320" w14:textId="77777777" w:rsidR="00FB5E69" w:rsidRPr="00624E15" w:rsidRDefault="00384729" w:rsidP="00FB5E69">
            <w:pPr>
              <w:spacing w:before="40" w:after="40"/>
              <w:rPr>
                <w:rStyle w:val="Tablefreq"/>
                <w:szCs w:val="18"/>
              </w:rPr>
            </w:pPr>
            <w:r w:rsidRPr="00624E15">
              <w:rPr>
                <w:rStyle w:val="Tablefreq"/>
                <w:szCs w:val="18"/>
              </w:rPr>
              <w:t>399,9–400,05</w:t>
            </w:r>
          </w:p>
        </w:tc>
        <w:tc>
          <w:tcPr>
            <w:tcW w:w="3333" w:type="pct"/>
            <w:gridSpan w:val="2"/>
            <w:tcBorders>
              <w:top w:val="single" w:sz="6" w:space="0" w:color="auto"/>
              <w:left w:val="nil"/>
              <w:bottom w:val="nil"/>
              <w:right w:val="single" w:sz="6" w:space="0" w:color="auto"/>
            </w:tcBorders>
          </w:tcPr>
          <w:p w14:paraId="3B68FC92" w14:textId="704B3B35" w:rsidR="00FB5E69" w:rsidRPr="00624E15" w:rsidRDefault="00EB54AD" w:rsidP="00FB5E69">
            <w:pPr>
              <w:pStyle w:val="TableTextS5"/>
              <w:ind w:hanging="255"/>
              <w:rPr>
                <w:szCs w:val="18"/>
                <w:lang w:val="ru-RU"/>
              </w:rPr>
            </w:pPr>
            <w:r w:rsidRPr="00B4505C">
              <w:rPr>
                <w:szCs w:val="18"/>
                <w:lang w:val="ru-RU"/>
              </w:rPr>
              <w:t xml:space="preserve">ПОДВИЖНАЯ СПУТНИКОВАЯ (Земля-космос)  </w:t>
            </w:r>
            <w:r w:rsidRPr="00B4505C">
              <w:rPr>
                <w:rStyle w:val="Artref"/>
                <w:szCs w:val="18"/>
              </w:rPr>
              <w:t>5.209  5.220</w:t>
            </w:r>
            <w:r w:rsidRPr="00B4505C">
              <w:rPr>
                <w:rStyle w:val="Artref"/>
              </w:rPr>
              <w:t xml:space="preserve">  5.260A  5.260B</w:t>
            </w:r>
          </w:p>
        </w:tc>
      </w:tr>
      <w:tr w:rsidR="00FB5E69" w:rsidRPr="00624E15" w14:paraId="1A7F447B" w14:textId="77777777" w:rsidTr="00FB5E69">
        <w:trPr>
          <w:jc w:val="center"/>
        </w:trPr>
        <w:tc>
          <w:tcPr>
            <w:tcW w:w="1667" w:type="pct"/>
            <w:tcBorders>
              <w:top w:val="single" w:sz="6" w:space="0" w:color="auto"/>
              <w:bottom w:val="nil"/>
              <w:right w:val="nil"/>
            </w:tcBorders>
          </w:tcPr>
          <w:p w14:paraId="46725EFC" w14:textId="77777777" w:rsidR="00FB5E69" w:rsidRPr="00624E15" w:rsidRDefault="00384729" w:rsidP="00FB5E69">
            <w:pPr>
              <w:spacing w:before="40" w:after="40"/>
              <w:rPr>
                <w:rStyle w:val="Tablefreq"/>
                <w:szCs w:val="18"/>
              </w:rPr>
            </w:pPr>
            <w:r w:rsidRPr="00624E15">
              <w:rPr>
                <w:rStyle w:val="Tablefreq"/>
                <w:szCs w:val="18"/>
              </w:rPr>
              <w:t>400,05–400,15</w:t>
            </w:r>
          </w:p>
        </w:tc>
        <w:tc>
          <w:tcPr>
            <w:tcW w:w="3333" w:type="pct"/>
            <w:gridSpan w:val="2"/>
            <w:tcBorders>
              <w:top w:val="single" w:sz="6" w:space="0" w:color="auto"/>
              <w:left w:val="nil"/>
              <w:bottom w:val="nil"/>
            </w:tcBorders>
          </w:tcPr>
          <w:p w14:paraId="2CB2BDFE" w14:textId="77777777" w:rsidR="00FB5E69" w:rsidRPr="00624E15" w:rsidRDefault="00384729" w:rsidP="008C40D8">
            <w:pPr>
              <w:pStyle w:val="TableTextS5"/>
              <w:ind w:hanging="255"/>
              <w:rPr>
                <w:szCs w:val="18"/>
                <w:lang w:val="ru-RU"/>
              </w:rPr>
            </w:pPr>
            <w:r w:rsidRPr="00624E15">
              <w:rPr>
                <w:szCs w:val="18"/>
                <w:lang w:val="ru-RU"/>
              </w:rPr>
              <w:t xml:space="preserve">СПУТНИКОВАЯ СЛУЖБА СТАНДАРТНЫХ ЧАСТОТ И </w:t>
            </w:r>
            <w:r w:rsidRPr="00624E15">
              <w:rPr>
                <w:szCs w:val="18"/>
                <w:lang w:val="ru-RU"/>
              </w:rPr>
              <w:br/>
              <w:t>СИГНАЛОВ ВРЕМЕНИ (400,1 МГц)</w:t>
            </w:r>
          </w:p>
          <w:p w14:paraId="602F87F2" w14:textId="77777777" w:rsidR="00FB5E69" w:rsidRPr="00624E15" w:rsidRDefault="00384729" w:rsidP="00FB5E69">
            <w:pPr>
              <w:pStyle w:val="TableTextS5"/>
              <w:ind w:hanging="255"/>
              <w:rPr>
                <w:rStyle w:val="Artref"/>
                <w:szCs w:val="18"/>
                <w:lang w:val="ru-RU"/>
              </w:rPr>
            </w:pPr>
            <w:r w:rsidRPr="00624E15">
              <w:rPr>
                <w:rStyle w:val="Artref"/>
                <w:lang w:val="ru-RU" w:eastAsia="en-US"/>
              </w:rPr>
              <w:t>5.261  5.262</w:t>
            </w:r>
          </w:p>
        </w:tc>
      </w:tr>
      <w:tr w:rsidR="00FB5E69" w:rsidRPr="00624E15" w14:paraId="22C35F27" w14:textId="77777777" w:rsidTr="00FB5E69">
        <w:trPr>
          <w:jc w:val="center"/>
        </w:trPr>
        <w:tc>
          <w:tcPr>
            <w:tcW w:w="1667" w:type="pct"/>
            <w:tcBorders>
              <w:top w:val="single" w:sz="6" w:space="0" w:color="auto"/>
              <w:bottom w:val="nil"/>
              <w:right w:val="nil"/>
            </w:tcBorders>
          </w:tcPr>
          <w:p w14:paraId="1F72D5F0" w14:textId="77777777" w:rsidR="00FB5E69" w:rsidRPr="00624E15" w:rsidRDefault="00384729" w:rsidP="00FB5E69">
            <w:pPr>
              <w:spacing w:before="40" w:after="40"/>
              <w:rPr>
                <w:rStyle w:val="Tablefreq"/>
                <w:szCs w:val="18"/>
              </w:rPr>
            </w:pPr>
            <w:r w:rsidRPr="00624E15">
              <w:rPr>
                <w:rStyle w:val="Tablefreq"/>
                <w:szCs w:val="18"/>
              </w:rPr>
              <w:t>400,15–401</w:t>
            </w:r>
          </w:p>
        </w:tc>
        <w:tc>
          <w:tcPr>
            <w:tcW w:w="3333" w:type="pct"/>
            <w:gridSpan w:val="2"/>
            <w:tcBorders>
              <w:top w:val="single" w:sz="6" w:space="0" w:color="auto"/>
              <w:left w:val="nil"/>
              <w:bottom w:val="nil"/>
            </w:tcBorders>
          </w:tcPr>
          <w:p w14:paraId="138614F5" w14:textId="77777777" w:rsidR="00FB5E69" w:rsidRPr="00624E15" w:rsidRDefault="00384729" w:rsidP="00FB5E69">
            <w:pPr>
              <w:pStyle w:val="TableTextS5"/>
              <w:ind w:hanging="255"/>
              <w:rPr>
                <w:szCs w:val="18"/>
                <w:lang w:val="ru-RU"/>
              </w:rPr>
            </w:pPr>
            <w:r w:rsidRPr="00624E15">
              <w:rPr>
                <w:szCs w:val="18"/>
                <w:lang w:val="ru-RU"/>
              </w:rPr>
              <w:t>ВСПОМОГАТЕЛЬНАЯ СЛУЖБА МЕТЕОРОЛОГИИ</w:t>
            </w:r>
          </w:p>
          <w:p w14:paraId="19DEBA65" w14:textId="77777777" w:rsidR="00FB5E69" w:rsidRPr="00624E15" w:rsidRDefault="00384729" w:rsidP="00FB5E69">
            <w:pPr>
              <w:pStyle w:val="TableTextS5"/>
              <w:ind w:hanging="255"/>
              <w:rPr>
                <w:szCs w:val="18"/>
                <w:lang w:val="ru-RU"/>
              </w:rPr>
            </w:pPr>
            <w:r w:rsidRPr="00624E15">
              <w:rPr>
                <w:szCs w:val="18"/>
                <w:lang w:val="ru-RU"/>
              </w:rPr>
              <w:t>МЕТЕОРОЛОГИЧЕСКАЯ СПУТНИКОВАЯ (космос-Земля)</w:t>
            </w:r>
          </w:p>
          <w:p w14:paraId="10A181CC" w14:textId="77777777" w:rsidR="00FB5E69" w:rsidRPr="00624E15" w:rsidRDefault="00384729" w:rsidP="00FB5E69">
            <w:pPr>
              <w:pStyle w:val="TableTextS5"/>
              <w:ind w:hanging="255"/>
              <w:rPr>
                <w:rStyle w:val="Artref"/>
                <w:lang w:val="ru-RU" w:eastAsia="en-US"/>
              </w:rPr>
            </w:pPr>
            <w:r w:rsidRPr="00624E15">
              <w:rPr>
                <w:szCs w:val="18"/>
                <w:lang w:val="ru-RU"/>
              </w:rPr>
              <w:t xml:space="preserve">ПОДВИЖНАЯ СПУТНИКОВАЯ (космос-Земля)  </w:t>
            </w:r>
            <w:r w:rsidRPr="00624E15">
              <w:rPr>
                <w:rStyle w:val="Artref"/>
                <w:lang w:val="ru-RU" w:eastAsia="en-US"/>
              </w:rPr>
              <w:t xml:space="preserve">5.208A  5.208В  5.209 </w:t>
            </w:r>
          </w:p>
          <w:p w14:paraId="1EFD1F11" w14:textId="77777777" w:rsidR="00FB5E69" w:rsidRPr="00624E15" w:rsidRDefault="00384729" w:rsidP="00FB5E69">
            <w:pPr>
              <w:pStyle w:val="TableTextS5"/>
              <w:ind w:hanging="255"/>
              <w:rPr>
                <w:rStyle w:val="Artref"/>
                <w:lang w:val="ru-RU" w:eastAsia="en-US"/>
              </w:rPr>
            </w:pPr>
            <w:r w:rsidRPr="00624E15">
              <w:rPr>
                <w:szCs w:val="18"/>
                <w:lang w:val="ru-RU"/>
              </w:rPr>
              <w:t xml:space="preserve">СЛУЖБА КОСМИЧЕСКИХ ИССЛЕДОВАНИЙ (космос-Земля)  </w:t>
            </w:r>
            <w:r w:rsidRPr="00624E15">
              <w:rPr>
                <w:rStyle w:val="Artref"/>
                <w:lang w:val="ru-RU" w:eastAsia="en-US"/>
              </w:rPr>
              <w:t>5.263</w:t>
            </w:r>
          </w:p>
          <w:p w14:paraId="6F9D8C3D" w14:textId="77777777" w:rsidR="00FB5E69" w:rsidRPr="00624E15" w:rsidRDefault="00384729" w:rsidP="00FB5E69">
            <w:pPr>
              <w:pStyle w:val="TableTextS5"/>
              <w:ind w:hanging="255"/>
              <w:rPr>
                <w:szCs w:val="18"/>
                <w:lang w:val="ru-RU"/>
              </w:rPr>
            </w:pPr>
            <w:r w:rsidRPr="00624E15">
              <w:rPr>
                <w:szCs w:val="18"/>
                <w:lang w:val="ru-RU"/>
              </w:rPr>
              <w:t>Служба космической эксплуатации (космос-Земля)</w:t>
            </w:r>
          </w:p>
          <w:p w14:paraId="0A1A01CA" w14:textId="77777777" w:rsidR="00FB5E69" w:rsidRPr="00624E15" w:rsidRDefault="00384729" w:rsidP="00FB5E69">
            <w:pPr>
              <w:pStyle w:val="TableTextS5"/>
              <w:tabs>
                <w:tab w:val="left" w:pos="284"/>
              </w:tabs>
              <w:ind w:hanging="255"/>
              <w:rPr>
                <w:rStyle w:val="Tablefreq"/>
                <w:bCs/>
                <w:lang w:val="ru-RU"/>
              </w:rPr>
            </w:pPr>
            <w:r w:rsidRPr="00624E15">
              <w:rPr>
                <w:rStyle w:val="Artref"/>
                <w:lang w:val="ru-RU"/>
              </w:rPr>
              <w:t>5.262  5.264</w:t>
            </w:r>
          </w:p>
        </w:tc>
      </w:tr>
      <w:tr w:rsidR="00EB54AD" w:rsidRPr="00624E15" w14:paraId="65D0B2B6" w14:textId="77777777" w:rsidTr="00FB5E69">
        <w:trPr>
          <w:jc w:val="center"/>
        </w:trPr>
        <w:tc>
          <w:tcPr>
            <w:tcW w:w="1667" w:type="pct"/>
            <w:tcBorders>
              <w:top w:val="single" w:sz="6" w:space="0" w:color="auto"/>
              <w:bottom w:val="nil"/>
              <w:right w:val="nil"/>
            </w:tcBorders>
          </w:tcPr>
          <w:p w14:paraId="3C261A8F" w14:textId="77777777" w:rsidR="00EB54AD" w:rsidRPr="00624E15" w:rsidRDefault="00EB54AD" w:rsidP="00EB54AD">
            <w:pPr>
              <w:spacing w:before="40" w:after="40"/>
              <w:rPr>
                <w:rStyle w:val="Tablefreq"/>
                <w:szCs w:val="18"/>
              </w:rPr>
            </w:pPr>
            <w:r w:rsidRPr="00624E15">
              <w:rPr>
                <w:rStyle w:val="Tablefreq"/>
                <w:szCs w:val="18"/>
              </w:rPr>
              <w:t>401–402</w:t>
            </w:r>
          </w:p>
        </w:tc>
        <w:tc>
          <w:tcPr>
            <w:tcW w:w="3333" w:type="pct"/>
            <w:gridSpan w:val="2"/>
            <w:tcBorders>
              <w:top w:val="single" w:sz="6" w:space="0" w:color="auto"/>
              <w:left w:val="nil"/>
              <w:bottom w:val="nil"/>
            </w:tcBorders>
          </w:tcPr>
          <w:p w14:paraId="0BC1FBAF" w14:textId="77777777" w:rsidR="00EB54AD" w:rsidRPr="00B4505C" w:rsidRDefault="00EB54AD" w:rsidP="00EB54AD">
            <w:pPr>
              <w:pStyle w:val="TableTextS5"/>
              <w:ind w:hanging="255"/>
              <w:rPr>
                <w:szCs w:val="18"/>
                <w:lang w:val="ru-RU"/>
              </w:rPr>
            </w:pPr>
            <w:r w:rsidRPr="00B4505C">
              <w:rPr>
                <w:szCs w:val="18"/>
                <w:lang w:val="ru-RU"/>
              </w:rPr>
              <w:t>ВСПОМОГАТЕЛЬНАЯ СЛУЖБА МЕТЕОРОЛОГИИ</w:t>
            </w:r>
          </w:p>
          <w:p w14:paraId="2BE125A4" w14:textId="77777777" w:rsidR="00EB54AD" w:rsidRPr="00B4505C" w:rsidRDefault="00EB54AD" w:rsidP="00EB54AD">
            <w:pPr>
              <w:pStyle w:val="TableTextS5"/>
              <w:ind w:hanging="255"/>
              <w:rPr>
                <w:szCs w:val="18"/>
                <w:lang w:val="ru-RU"/>
              </w:rPr>
            </w:pPr>
            <w:r w:rsidRPr="00B4505C">
              <w:rPr>
                <w:szCs w:val="18"/>
                <w:lang w:val="ru-RU"/>
              </w:rPr>
              <w:t>СЛУЖБА КОСМИЧЕСКОЙ ЭКСПЛУАТАЦИИ (космос-Земля)</w:t>
            </w:r>
          </w:p>
          <w:p w14:paraId="776DDFD6" w14:textId="77777777" w:rsidR="00EB54AD" w:rsidRPr="00B4505C" w:rsidRDefault="00EB54AD" w:rsidP="00EB54AD">
            <w:pPr>
              <w:pStyle w:val="TableTextS5"/>
              <w:ind w:hanging="255"/>
              <w:rPr>
                <w:szCs w:val="18"/>
                <w:lang w:val="ru-RU"/>
              </w:rPr>
            </w:pPr>
            <w:r w:rsidRPr="00B4505C">
              <w:rPr>
                <w:szCs w:val="18"/>
                <w:lang w:val="ru-RU"/>
              </w:rPr>
              <w:t>СПУТНИКОВАЯ СЛУЖБА ИССЛЕДОВАНИЯ ЗЕМЛИ (Земля-космос)</w:t>
            </w:r>
          </w:p>
          <w:p w14:paraId="4D311E16" w14:textId="77777777" w:rsidR="00EB54AD" w:rsidRPr="00B4505C" w:rsidRDefault="00EB54AD" w:rsidP="00EB54AD">
            <w:pPr>
              <w:pStyle w:val="TableTextS5"/>
              <w:ind w:hanging="255"/>
              <w:rPr>
                <w:szCs w:val="18"/>
                <w:lang w:val="ru-RU"/>
              </w:rPr>
            </w:pPr>
            <w:r w:rsidRPr="00B4505C">
              <w:rPr>
                <w:szCs w:val="18"/>
                <w:lang w:val="ru-RU"/>
              </w:rPr>
              <w:t xml:space="preserve">МЕТЕОРОЛОГИЧЕСКАЯ СПУТНИКОВАЯ  (Земля-космос) </w:t>
            </w:r>
          </w:p>
          <w:p w14:paraId="705C09E1" w14:textId="77777777" w:rsidR="00EB54AD" w:rsidRPr="00B4505C" w:rsidRDefault="00EB54AD" w:rsidP="00EB54AD">
            <w:pPr>
              <w:pStyle w:val="TableTextS5"/>
              <w:ind w:hanging="255"/>
              <w:rPr>
                <w:szCs w:val="18"/>
                <w:lang w:val="ru-RU"/>
              </w:rPr>
            </w:pPr>
            <w:r w:rsidRPr="00B4505C">
              <w:rPr>
                <w:szCs w:val="18"/>
                <w:lang w:val="ru-RU"/>
              </w:rPr>
              <w:t>Фиксированная</w:t>
            </w:r>
          </w:p>
          <w:p w14:paraId="15F3FF6B" w14:textId="77777777" w:rsidR="00EB54AD" w:rsidRPr="00B4505C" w:rsidRDefault="00EB54AD" w:rsidP="00EB54AD">
            <w:pPr>
              <w:pStyle w:val="TableTextS5"/>
              <w:ind w:hanging="255"/>
              <w:rPr>
                <w:szCs w:val="18"/>
                <w:lang w:val="ru-RU"/>
              </w:rPr>
            </w:pPr>
            <w:r w:rsidRPr="00B4505C">
              <w:rPr>
                <w:szCs w:val="18"/>
                <w:lang w:val="ru-RU"/>
              </w:rPr>
              <w:t>Подвижная, за исключением воздушной подвижной</w:t>
            </w:r>
          </w:p>
          <w:p w14:paraId="010CDEEC" w14:textId="4C9A56F4" w:rsidR="00EB54AD" w:rsidRPr="00624E15" w:rsidRDefault="00EB54AD" w:rsidP="00EB54AD">
            <w:pPr>
              <w:pStyle w:val="TableTextS5"/>
              <w:ind w:hanging="255"/>
              <w:rPr>
                <w:szCs w:val="18"/>
                <w:lang w:val="ru-RU"/>
              </w:rPr>
            </w:pPr>
            <w:r w:rsidRPr="00B4505C">
              <w:rPr>
                <w:rStyle w:val="Artref"/>
              </w:rPr>
              <w:t>5.264A  5.264B</w:t>
            </w:r>
          </w:p>
        </w:tc>
      </w:tr>
      <w:tr w:rsidR="00EB54AD" w:rsidRPr="00624E15" w14:paraId="0B0A5423" w14:textId="77777777" w:rsidTr="00FB5E69">
        <w:trPr>
          <w:jc w:val="center"/>
        </w:trPr>
        <w:tc>
          <w:tcPr>
            <w:tcW w:w="1667" w:type="pct"/>
            <w:tcBorders>
              <w:top w:val="single" w:sz="6" w:space="0" w:color="auto"/>
              <w:bottom w:val="nil"/>
              <w:right w:val="nil"/>
            </w:tcBorders>
          </w:tcPr>
          <w:p w14:paraId="1264EC0E" w14:textId="77777777" w:rsidR="00EB54AD" w:rsidRPr="00624E15" w:rsidRDefault="00EB54AD" w:rsidP="00EB54AD">
            <w:pPr>
              <w:spacing w:before="40" w:after="40"/>
              <w:rPr>
                <w:rStyle w:val="Tablefreq"/>
                <w:szCs w:val="18"/>
              </w:rPr>
            </w:pPr>
            <w:r w:rsidRPr="00624E15">
              <w:rPr>
                <w:rStyle w:val="Tablefreq"/>
                <w:szCs w:val="18"/>
              </w:rPr>
              <w:t>402–403</w:t>
            </w:r>
          </w:p>
        </w:tc>
        <w:tc>
          <w:tcPr>
            <w:tcW w:w="3333" w:type="pct"/>
            <w:gridSpan w:val="2"/>
            <w:tcBorders>
              <w:top w:val="single" w:sz="6" w:space="0" w:color="auto"/>
              <w:left w:val="nil"/>
              <w:bottom w:val="nil"/>
            </w:tcBorders>
          </w:tcPr>
          <w:p w14:paraId="1506CB00" w14:textId="77777777" w:rsidR="00EB54AD" w:rsidRPr="00B4505C" w:rsidRDefault="00EB54AD" w:rsidP="00EB54AD">
            <w:pPr>
              <w:pStyle w:val="TableTextS5"/>
              <w:ind w:hanging="255"/>
              <w:rPr>
                <w:szCs w:val="18"/>
                <w:lang w:val="ru-RU"/>
              </w:rPr>
            </w:pPr>
            <w:r w:rsidRPr="00B4505C">
              <w:rPr>
                <w:szCs w:val="18"/>
                <w:lang w:val="ru-RU"/>
              </w:rPr>
              <w:t>ВСПОМОГАТЕЛЬНАЯ СЛУЖБА МЕТЕОРОЛОГИИ</w:t>
            </w:r>
          </w:p>
          <w:p w14:paraId="40A689A1" w14:textId="77777777" w:rsidR="00EB54AD" w:rsidRPr="00B4505C" w:rsidRDefault="00EB54AD" w:rsidP="00EB54AD">
            <w:pPr>
              <w:pStyle w:val="TableTextS5"/>
              <w:ind w:hanging="255"/>
              <w:rPr>
                <w:szCs w:val="18"/>
                <w:lang w:val="ru-RU"/>
              </w:rPr>
            </w:pPr>
            <w:r w:rsidRPr="00B4505C">
              <w:rPr>
                <w:szCs w:val="18"/>
                <w:lang w:val="ru-RU"/>
              </w:rPr>
              <w:t>СПУТНИКОВАЯ СЛУЖБА ИССЛЕДОВАНИЯ ЗЕМЛИ (Земля-космос)</w:t>
            </w:r>
          </w:p>
          <w:p w14:paraId="4FFABC08" w14:textId="77777777" w:rsidR="00EB54AD" w:rsidRPr="00B4505C" w:rsidRDefault="00EB54AD" w:rsidP="00EB54AD">
            <w:pPr>
              <w:pStyle w:val="TableTextS5"/>
              <w:ind w:hanging="255"/>
              <w:rPr>
                <w:szCs w:val="18"/>
                <w:lang w:val="ru-RU"/>
              </w:rPr>
            </w:pPr>
            <w:r w:rsidRPr="00B4505C">
              <w:rPr>
                <w:szCs w:val="18"/>
                <w:lang w:val="ru-RU"/>
              </w:rPr>
              <w:t>МЕТЕОРОЛОГИЧЕСКАЯ СПУТНИКОВАЯ  (Земля-космос)</w:t>
            </w:r>
          </w:p>
          <w:p w14:paraId="610C50E0" w14:textId="77777777" w:rsidR="00EB54AD" w:rsidRPr="00B4505C" w:rsidRDefault="00EB54AD" w:rsidP="00EB54AD">
            <w:pPr>
              <w:pStyle w:val="TableTextS5"/>
              <w:ind w:hanging="255"/>
              <w:rPr>
                <w:szCs w:val="18"/>
                <w:lang w:val="ru-RU"/>
              </w:rPr>
            </w:pPr>
            <w:r w:rsidRPr="00B4505C">
              <w:rPr>
                <w:szCs w:val="18"/>
                <w:lang w:val="ru-RU"/>
              </w:rPr>
              <w:t>Фиксированная</w:t>
            </w:r>
          </w:p>
          <w:p w14:paraId="308796A4" w14:textId="77777777" w:rsidR="00EB54AD" w:rsidRPr="00B4505C" w:rsidRDefault="00EB54AD" w:rsidP="00EB54AD">
            <w:pPr>
              <w:pStyle w:val="TableTextS5"/>
              <w:ind w:hanging="255"/>
              <w:rPr>
                <w:szCs w:val="18"/>
                <w:lang w:val="ru-RU"/>
              </w:rPr>
            </w:pPr>
            <w:r w:rsidRPr="00B4505C">
              <w:rPr>
                <w:szCs w:val="18"/>
                <w:lang w:val="ru-RU"/>
              </w:rPr>
              <w:t>Подвижная, за исключением воздушной подвижной</w:t>
            </w:r>
          </w:p>
          <w:p w14:paraId="06627AB6" w14:textId="5CAACF51" w:rsidR="00EB54AD" w:rsidRPr="00624E15" w:rsidRDefault="00EB54AD" w:rsidP="00EB54AD">
            <w:pPr>
              <w:pStyle w:val="TableTextS5"/>
              <w:ind w:hanging="255"/>
              <w:rPr>
                <w:szCs w:val="18"/>
                <w:lang w:val="ru-RU"/>
              </w:rPr>
            </w:pPr>
            <w:r w:rsidRPr="00B4505C">
              <w:rPr>
                <w:rStyle w:val="Artref"/>
              </w:rPr>
              <w:t>5.264A  5.264B</w:t>
            </w:r>
          </w:p>
        </w:tc>
      </w:tr>
      <w:tr w:rsidR="00FB5E69" w:rsidRPr="00624E15" w14:paraId="52785B91" w14:textId="77777777" w:rsidTr="00FB5E69">
        <w:trPr>
          <w:jc w:val="center"/>
        </w:trPr>
        <w:tc>
          <w:tcPr>
            <w:tcW w:w="1667" w:type="pct"/>
            <w:tcBorders>
              <w:top w:val="single" w:sz="6" w:space="0" w:color="auto"/>
              <w:left w:val="single" w:sz="6" w:space="0" w:color="auto"/>
              <w:bottom w:val="nil"/>
              <w:right w:val="nil"/>
            </w:tcBorders>
          </w:tcPr>
          <w:p w14:paraId="264A8926" w14:textId="77777777" w:rsidR="00FB5E69" w:rsidRPr="00624E15" w:rsidRDefault="00384729" w:rsidP="00FB5E69">
            <w:pPr>
              <w:spacing w:before="40" w:after="40"/>
              <w:rPr>
                <w:rStyle w:val="Tablefreq"/>
                <w:szCs w:val="18"/>
              </w:rPr>
            </w:pPr>
            <w:r w:rsidRPr="00624E15">
              <w:rPr>
                <w:rStyle w:val="Tablefreq"/>
                <w:szCs w:val="18"/>
              </w:rPr>
              <w:t>403–406</w:t>
            </w:r>
          </w:p>
        </w:tc>
        <w:tc>
          <w:tcPr>
            <w:tcW w:w="3333" w:type="pct"/>
            <w:gridSpan w:val="2"/>
            <w:tcBorders>
              <w:top w:val="single" w:sz="6" w:space="0" w:color="auto"/>
              <w:left w:val="nil"/>
              <w:bottom w:val="nil"/>
              <w:right w:val="single" w:sz="6" w:space="0" w:color="auto"/>
            </w:tcBorders>
          </w:tcPr>
          <w:p w14:paraId="147C46C2" w14:textId="77777777" w:rsidR="00FB5E69" w:rsidRPr="00624E15" w:rsidRDefault="00384729" w:rsidP="00FB5E69">
            <w:pPr>
              <w:pStyle w:val="TableTextS5"/>
              <w:ind w:hanging="255"/>
              <w:rPr>
                <w:szCs w:val="18"/>
                <w:lang w:val="ru-RU"/>
              </w:rPr>
            </w:pPr>
            <w:r w:rsidRPr="00624E15">
              <w:rPr>
                <w:szCs w:val="18"/>
                <w:lang w:val="ru-RU"/>
              </w:rPr>
              <w:t>ВСПОМОГАТЕЛЬНАЯ СЛУЖБА МЕТЕОРОЛОГИИ</w:t>
            </w:r>
          </w:p>
          <w:p w14:paraId="7EB32CAE"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3AC615DC" w14:textId="77777777" w:rsidR="00FB5E69" w:rsidRPr="00624E15" w:rsidRDefault="00384729" w:rsidP="00FB5E69">
            <w:pPr>
              <w:pStyle w:val="TableTextS5"/>
              <w:ind w:hanging="255"/>
              <w:rPr>
                <w:szCs w:val="18"/>
                <w:lang w:val="ru-RU"/>
              </w:rPr>
            </w:pPr>
            <w:r w:rsidRPr="00624E15">
              <w:rPr>
                <w:szCs w:val="18"/>
                <w:lang w:val="ru-RU"/>
              </w:rPr>
              <w:t>Подвижная, за исключением воздушной подвижной</w:t>
            </w:r>
          </w:p>
          <w:p w14:paraId="5C415C22" w14:textId="77777777" w:rsidR="00FB5E69" w:rsidRPr="00624E15" w:rsidRDefault="00384729" w:rsidP="00FB5E69">
            <w:pPr>
              <w:pStyle w:val="TableTextS5"/>
              <w:ind w:hanging="255"/>
              <w:rPr>
                <w:rStyle w:val="Artref"/>
                <w:bCs w:val="0"/>
                <w:szCs w:val="18"/>
                <w:lang w:val="ru-RU" w:eastAsia="en-US"/>
              </w:rPr>
            </w:pPr>
            <w:r w:rsidRPr="00624E15">
              <w:rPr>
                <w:rStyle w:val="Artref"/>
                <w:bCs w:val="0"/>
                <w:szCs w:val="18"/>
                <w:lang w:val="ru-RU" w:eastAsia="en-US"/>
              </w:rPr>
              <w:t>5.265</w:t>
            </w:r>
          </w:p>
        </w:tc>
      </w:tr>
      <w:tr w:rsidR="00FB5E69" w:rsidRPr="00624E15" w14:paraId="71273987" w14:textId="77777777" w:rsidTr="00FB5E69">
        <w:trPr>
          <w:jc w:val="center"/>
        </w:trPr>
        <w:tc>
          <w:tcPr>
            <w:tcW w:w="1667" w:type="pct"/>
            <w:tcBorders>
              <w:top w:val="single" w:sz="6" w:space="0" w:color="auto"/>
              <w:left w:val="single" w:sz="6" w:space="0" w:color="auto"/>
              <w:bottom w:val="single" w:sz="6" w:space="0" w:color="auto"/>
              <w:right w:val="nil"/>
            </w:tcBorders>
          </w:tcPr>
          <w:p w14:paraId="6E5DB3FF" w14:textId="77777777" w:rsidR="00FB5E69" w:rsidRPr="00624E15" w:rsidRDefault="00384729" w:rsidP="00FB5E69">
            <w:pPr>
              <w:spacing w:before="40" w:after="40"/>
              <w:rPr>
                <w:rStyle w:val="Tablefreq"/>
                <w:szCs w:val="18"/>
              </w:rPr>
            </w:pPr>
            <w:r w:rsidRPr="00624E15">
              <w:rPr>
                <w:rStyle w:val="Tablefreq"/>
                <w:szCs w:val="18"/>
              </w:rPr>
              <w:t>406–406,1</w:t>
            </w:r>
          </w:p>
        </w:tc>
        <w:tc>
          <w:tcPr>
            <w:tcW w:w="3333" w:type="pct"/>
            <w:gridSpan w:val="2"/>
            <w:tcBorders>
              <w:top w:val="single" w:sz="6" w:space="0" w:color="auto"/>
              <w:left w:val="nil"/>
              <w:bottom w:val="single" w:sz="6" w:space="0" w:color="auto"/>
              <w:right w:val="single" w:sz="6" w:space="0" w:color="auto"/>
            </w:tcBorders>
          </w:tcPr>
          <w:p w14:paraId="1BCF342D" w14:textId="77777777" w:rsidR="00FB5E69" w:rsidRPr="00624E15" w:rsidRDefault="00384729" w:rsidP="00FB5E69">
            <w:pPr>
              <w:pStyle w:val="TableTextS5"/>
              <w:ind w:hanging="255"/>
              <w:rPr>
                <w:szCs w:val="18"/>
                <w:lang w:val="ru-RU"/>
              </w:rPr>
            </w:pPr>
            <w:r w:rsidRPr="00624E15">
              <w:rPr>
                <w:szCs w:val="18"/>
                <w:lang w:val="ru-RU"/>
              </w:rPr>
              <w:t>ПОДВИЖНАЯ СПУТНИКОВАЯ (Земля-космос)</w:t>
            </w:r>
          </w:p>
          <w:p w14:paraId="7711639B" w14:textId="77777777" w:rsidR="00FB5E69" w:rsidRPr="00624E15" w:rsidRDefault="00384729" w:rsidP="00FB5E69">
            <w:pPr>
              <w:pStyle w:val="TableTextS5"/>
              <w:ind w:hanging="255"/>
              <w:rPr>
                <w:rStyle w:val="Artref"/>
                <w:bCs w:val="0"/>
                <w:szCs w:val="18"/>
                <w:lang w:val="ru-RU" w:eastAsia="en-US"/>
              </w:rPr>
            </w:pPr>
            <w:r w:rsidRPr="00624E15">
              <w:rPr>
                <w:rStyle w:val="Artref"/>
                <w:bCs w:val="0"/>
                <w:szCs w:val="18"/>
                <w:lang w:val="ru-RU" w:eastAsia="en-US"/>
              </w:rPr>
              <w:t>5.265  5.266  5.267</w:t>
            </w:r>
          </w:p>
        </w:tc>
      </w:tr>
      <w:tr w:rsidR="00FB5E69" w:rsidRPr="00624E15" w14:paraId="3709FBC0" w14:textId="77777777" w:rsidTr="00FB5E69">
        <w:trPr>
          <w:jc w:val="center"/>
        </w:trPr>
        <w:tc>
          <w:tcPr>
            <w:tcW w:w="1667" w:type="pct"/>
            <w:tcBorders>
              <w:top w:val="single" w:sz="6" w:space="0" w:color="auto"/>
              <w:left w:val="single" w:sz="6" w:space="0" w:color="auto"/>
              <w:bottom w:val="single" w:sz="4" w:space="0" w:color="auto"/>
              <w:right w:val="nil"/>
            </w:tcBorders>
          </w:tcPr>
          <w:p w14:paraId="08D6D294" w14:textId="77777777" w:rsidR="00FB5E69" w:rsidRPr="00624E15" w:rsidRDefault="00384729" w:rsidP="00FB5E69">
            <w:pPr>
              <w:spacing w:before="40" w:after="40"/>
              <w:rPr>
                <w:rStyle w:val="Tablefreq"/>
                <w:szCs w:val="18"/>
              </w:rPr>
            </w:pPr>
            <w:r w:rsidRPr="00624E15">
              <w:rPr>
                <w:rStyle w:val="Tablefreq"/>
                <w:szCs w:val="18"/>
              </w:rPr>
              <w:t>406,1–410</w:t>
            </w:r>
          </w:p>
        </w:tc>
        <w:tc>
          <w:tcPr>
            <w:tcW w:w="3333" w:type="pct"/>
            <w:gridSpan w:val="2"/>
            <w:tcBorders>
              <w:top w:val="single" w:sz="6" w:space="0" w:color="auto"/>
              <w:left w:val="nil"/>
              <w:bottom w:val="single" w:sz="4" w:space="0" w:color="auto"/>
              <w:right w:val="single" w:sz="6" w:space="0" w:color="auto"/>
            </w:tcBorders>
          </w:tcPr>
          <w:p w14:paraId="345925D9"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5B0DC481" w14:textId="77777777" w:rsidR="00FB5E69" w:rsidRPr="00624E15" w:rsidRDefault="00384729" w:rsidP="00FB5E69">
            <w:pPr>
              <w:pStyle w:val="TableTextS5"/>
              <w:ind w:hanging="255"/>
              <w:rPr>
                <w:szCs w:val="18"/>
                <w:lang w:val="ru-RU"/>
              </w:rPr>
            </w:pPr>
            <w:r w:rsidRPr="00624E15">
              <w:rPr>
                <w:szCs w:val="18"/>
                <w:lang w:val="ru-RU"/>
              </w:rPr>
              <w:t>ПОДВИЖНАЯ, за исключением воздушной подвижной</w:t>
            </w:r>
          </w:p>
          <w:p w14:paraId="3A387E6D" w14:textId="77777777" w:rsidR="00FB5E69" w:rsidRPr="00624E15" w:rsidRDefault="00384729" w:rsidP="00FB5E69">
            <w:pPr>
              <w:pStyle w:val="TableTextS5"/>
              <w:ind w:hanging="255"/>
              <w:rPr>
                <w:szCs w:val="18"/>
                <w:lang w:val="ru-RU"/>
              </w:rPr>
            </w:pPr>
            <w:r w:rsidRPr="00624E15">
              <w:rPr>
                <w:szCs w:val="18"/>
                <w:lang w:val="ru-RU"/>
              </w:rPr>
              <w:t>РАДИОАСТРОНОМИЧЕСКАЯ</w:t>
            </w:r>
          </w:p>
          <w:p w14:paraId="2456F537" w14:textId="77777777" w:rsidR="00FB5E69" w:rsidRPr="00624E15" w:rsidRDefault="00384729" w:rsidP="00FB5E69">
            <w:pPr>
              <w:pStyle w:val="TableTextS5"/>
              <w:ind w:hanging="255"/>
              <w:rPr>
                <w:rStyle w:val="Artref"/>
                <w:bCs w:val="0"/>
                <w:szCs w:val="18"/>
                <w:lang w:val="ru-RU" w:eastAsia="en-US"/>
              </w:rPr>
            </w:pPr>
            <w:r w:rsidRPr="00624E15">
              <w:rPr>
                <w:rStyle w:val="Artref"/>
                <w:bCs w:val="0"/>
                <w:szCs w:val="18"/>
                <w:lang w:val="ru-RU" w:eastAsia="en-US"/>
              </w:rPr>
              <w:t>5.149  5.265</w:t>
            </w:r>
          </w:p>
        </w:tc>
      </w:tr>
    </w:tbl>
    <w:p w14:paraId="505C24DF" w14:textId="77777777" w:rsidR="00FB5E69" w:rsidRPr="00624E15" w:rsidRDefault="00384729" w:rsidP="00FB5E69">
      <w:pPr>
        <w:pStyle w:val="Note"/>
        <w:rPr>
          <w:lang w:val="ru-RU"/>
        </w:rPr>
      </w:pPr>
      <w:r w:rsidRPr="00624E15">
        <w:rPr>
          <w:rStyle w:val="Artdef"/>
          <w:lang w:val="ru-RU"/>
        </w:rPr>
        <w:t>5.260</w:t>
      </w:r>
      <w:r w:rsidRPr="00624E15">
        <w:rPr>
          <w:lang w:val="ru-RU"/>
        </w:rPr>
        <w:tab/>
      </w:r>
      <w:r w:rsidRPr="00624E15">
        <w:rPr>
          <w:sz w:val="16"/>
          <w:szCs w:val="16"/>
          <w:lang w:val="ru-RU"/>
        </w:rPr>
        <w:t>(SUP − ВКР-15)</w:t>
      </w:r>
    </w:p>
    <w:p w14:paraId="22BBFC59" w14:textId="77777777" w:rsidR="00294F15" w:rsidRDefault="00294F15" w:rsidP="00294F15">
      <w:pPr>
        <w:rPr>
          <w:rFonts w:eastAsia="SimSun"/>
        </w:rPr>
      </w:pPr>
    </w:p>
    <w:p w14:paraId="036389F9" w14:textId="77777777" w:rsidR="00294F15" w:rsidRDefault="00294F15" w:rsidP="00294F15">
      <w:pPr>
        <w:rPr>
          <w:rFonts w:eastAsia="SimSun"/>
        </w:rPr>
      </w:pPr>
    </w:p>
    <w:p w14:paraId="7B692EA0" w14:textId="4317CEC1" w:rsidR="00294F15" w:rsidRPr="00CF484B" w:rsidRDefault="00294F15" w:rsidP="00294F15">
      <w:pPr>
        <w:rPr>
          <w:rFonts w:eastAsia="SimSun"/>
        </w:rPr>
      </w:pPr>
      <w:r w:rsidRPr="00CF484B">
        <w:rPr>
          <w:rFonts w:eastAsia="SimSun"/>
        </w:rPr>
        <w:br w:type="page"/>
      </w:r>
    </w:p>
    <w:p w14:paraId="79FF71B9" w14:textId="77777777" w:rsidR="00FB5E69" w:rsidRPr="00A83061" w:rsidRDefault="00384729" w:rsidP="00FB5E69">
      <w:pPr>
        <w:rPr>
          <w:rStyle w:val="NoteChar"/>
          <w:lang w:val="ru-RU"/>
        </w:rPr>
      </w:pPr>
      <w:r w:rsidRPr="002A6102">
        <w:rPr>
          <w:rStyle w:val="Artdef"/>
          <w:sz w:val="19"/>
        </w:rPr>
        <w:lastRenderedPageBreak/>
        <w:t>5.260A</w:t>
      </w:r>
      <w:r w:rsidRPr="00A83061">
        <w:rPr>
          <w:rStyle w:val="NoteChar"/>
          <w:lang w:val="ru-RU"/>
        </w:rPr>
        <w:tab/>
        <w:t>В полосе частот 399,9−400,05</w:t>
      </w:r>
      <w:r w:rsidRPr="00B4505C">
        <w:rPr>
          <w:rStyle w:val="NoteChar"/>
        </w:rPr>
        <w:t> </w:t>
      </w:r>
      <w:r w:rsidRPr="00A83061">
        <w:rPr>
          <w:rStyle w:val="NoteChar"/>
          <w:lang w:val="ru-RU"/>
        </w:rPr>
        <w:t>МГц максимальная э.и.и.м. любых излучений земных станций подвижной спутниковой службы не должна превышать 5</w:t>
      </w:r>
      <w:r w:rsidRPr="00B4505C">
        <w:rPr>
          <w:rStyle w:val="NoteChar"/>
        </w:rPr>
        <w:t> </w:t>
      </w:r>
      <w:r w:rsidRPr="00A83061">
        <w:rPr>
          <w:rStyle w:val="NoteChar"/>
          <w:lang w:val="ru-RU"/>
        </w:rPr>
        <w:t>дБВт в любой полосе шириной 4</w:t>
      </w:r>
      <w:r w:rsidRPr="00B4505C">
        <w:rPr>
          <w:rStyle w:val="NoteChar"/>
        </w:rPr>
        <w:t> </w:t>
      </w:r>
      <w:r w:rsidRPr="00A83061">
        <w:rPr>
          <w:rStyle w:val="NoteChar"/>
          <w:lang w:val="ru-RU"/>
        </w:rPr>
        <w:t>кГц, при этом максимальная э.и.и.м. каждой земной станции подвижной спутниковой службы не должна превышать 5</w:t>
      </w:r>
      <w:r w:rsidRPr="00B4505C">
        <w:rPr>
          <w:rStyle w:val="NoteChar"/>
        </w:rPr>
        <w:t> </w:t>
      </w:r>
      <w:r w:rsidRPr="00A83061">
        <w:rPr>
          <w:rStyle w:val="NoteChar"/>
          <w:lang w:val="ru-RU"/>
        </w:rPr>
        <w:t>дБВт во всей полосе частот 399,9−400,05</w:t>
      </w:r>
      <w:r w:rsidRPr="00B4505C">
        <w:rPr>
          <w:rStyle w:val="NoteChar"/>
        </w:rPr>
        <w:t> </w:t>
      </w:r>
      <w:r w:rsidRPr="00A83061">
        <w:rPr>
          <w:rStyle w:val="NoteChar"/>
          <w:lang w:val="ru-RU"/>
        </w:rPr>
        <w:t>МГц. До 22</w:t>
      </w:r>
      <w:r w:rsidRPr="00B4505C">
        <w:rPr>
          <w:rStyle w:val="NoteChar"/>
        </w:rPr>
        <w:t> </w:t>
      </w:r>
      <w:r w:rsidRPr="00A83061">
        <w:rPr>
          <w:rStyle w:val="NoteChar"/>
          <w:lang w:val="ru-RU"/>
        </w:rPr>
        <w:t xml:space="preserve">ноября </w:t>
      </w:r>
      <w:r w:rsidRPr="00B4505C">
        <w:t>2022</w:t>
      </w:r>
      <w:r w:rsidRPr="00B4505C">
        <w:rPr>
          <w:rStyle w:val="NoteChar"/>
        </w:rPr>
        <w:t> </w:t>
      </w:r>
      <w:r w:rsidRPr="00A83061">
        <w:rPr>
          <w:rStyle w:val="NoteChar"/>
          <w:lang w:val="ru-RU"/>
        </w:rPr>
        <w:t>года этот предел не должен применяться к спутниковым системам, по которым полная информация для заявления была получена Бюро радиосвязи до 22</w:t>
      </w:r>
      <w:r w:rsidRPr="00B4505C">
        <w:rPr>
          <w:rStyle w:val="NoteChar"/>
        </w:rPr>
        <w:t> </w:t>
      </w:r>
      <w:r w:rsidRPr="00A83061">
        <w:rPr>
          <w:rStyle w:val="NoteChar"/>
          <w:lang w:val="ru-RU"/>
        </w:rPr>
        <w:t>ноября 2019</w:t>
      </w:r>
      <w:r w:rsidRPr="00B4505C">
        <w:rPr>
          <w:rStyle w:val="NoteChar"/>
        </w:rPr>
        <w:t> </w:t>
      </w:r>
      <w:r w:rsidRPr="00A83061">
        <w:rPr>
          <w:rStyle w:val="NoteChar"/>
          <w:lang w:val="ru-RU"/>
        </w:rPr>
        <w:t>года и которые были введены в</w:t>
      </w:r>
      <w:r w:rsidRPr="00B4505C">
        <w:rPr>
          <w:rStyle w:val="NoteChar"/>
        </w:rPr>
        <w:t> </w:t>
      </w:r>
      <w:r w:rsidRPr="00A83061">
        <w:rPr>
          <w:rStyle w:val="NoteChar"/>
          <w:lang w:val="ru-RU"/>
        </w:rPr>
        <w:t>действие к этой дате. После 22</w:t>
      </w:r>
      <w:r w:rsidRPr="00B4505C">
        <w:rPr>
          <w:rStyle w:val="NoteChar"/>
        </w:rPr>
        <w:t> </w:t>
      </w:r>
      <w:r w:rsidRPr="00A83061">
        <w:rPr>
          <w:rStyle w:val="NoteChar"/>
          <w:lang w:val="ru-RU"/>
        </w:rPr>
        <w:t xml:space="preserve">ноября </w:t>
      </w:r>
      <w:r w:rsidRPr="00B4505C">
        <w:t>2022</w:t>
      </w:r>
      <w:r w:rsidRPr="00B4505C">
        <w:rPr>
          <w:rStyle w:val="NoteChar"/>
        </w:rPr>
        <w:t> </w:t>
      </w:r>
      <w:r w:rsidRPr="00A83061">
        <w:rPr>
          <w:rStyle w:val="NoteChar"/>
          <w:lang w:val="ru-RU"/>
        </w:rPr>
        <w:t>года эти пределы должны применяться ко всем системам подвижной спутниковой службы, работающим в этой полосе частот.</w:t>
      </w:r>
    </w:p>
    <w:p w14:paraId="57BAC9EE" w14:textId="77777777" w:rsidR="00FB5E69" w:rsidRPr="00A83061" w:rsidRDefault="00384729" w:rsidP="00FB5E69">
      <w:pPr>
        <w:rPr>
          <w:rStyle w:val="NoteChar"/>
          <w:lang w:val="ru-RU"/>
        </w:rPr>
      </w:pPr>
      <w:r w:rsidRPr="00A83061">
        <w:rPr>
          <w:rStyle w:val="NoteChar"/>
          <w:lang w:val="ru-RU"/>
        </w:rPr>
        <w:tab/>
        <w:t>В полосе частот 399,99−400,02</w:t>
      </w:r>
      <w:r w:rsidRPr="00B4505C">
        <w:rPr>
          <w:rStyle w:val="NoteChar"/>
        </w:rPr>
        <w:t> </w:t>
      </w:r>
      <w:r w:rsidRPr="00A83061">
        <w:rPr>
          <w:rStyle w:val="NoteChar"/>
          <w:lang w:val="ru-RU"/>
        </w:rPr>
        <w:t xml:space="preserve">МГц указанные выше пределы </w:t>
      </w:r>
      <w:r w:rsidRPr="00B4505C">
        <w:t xml:space="preserve">э.и.и.м. должны применяться </w:t>
      </w:r>
      <w:r w:rsidRPr="00A83061">
        <w:rPr>
          <w:rStyle w:val="NoteChar"/>
          <w:lang w:val="ru-RU"/>
        </w:rPr>
        <w:t>после 22</w:t>
      </w:r>
      <w:r w:rsidRPr="00B4505C">
        <w:rPr>
          <w:rStyle w:val="NoteChar"/>
        </w:rPr>
        <w:t> </w:t>
      </w:r>
      <w:r w:rsidRPr="00A83061">
        <w:rPr>
          <w:rStyle w:val="NoteChar"/>
          <w:lang w:val="ru-RU"/>
        </w:rPr>
        <w:t>ноября</w:t>
      </w:r>
      <w:r w:rsidRPr="00B4505C">
        <w:rPr>
          <w:rStyle w:val="NoteChar"/>
        </w:rPr>
        <w:t> </w:t>
      </w:r>
      <w:r w:rsidRPr="00A83061">
        <w:rPr>
          <w:rStyle w:val="NoteChar"/>
          <w:lang w:val="ru-RU"/>
        </w:rPr>
        <w:t>2022</w:t>
      </w:r>
      <w:r w:rsidRPr="00B4505C">
        <w:rPr>
          <w:rStyle w:val="NoteChar"/>
        </w:rPr>
        <w:t> </w:t>
      </w:r>
      <w:r w:rsidRPr="00A83061">
        <w:rPr>
          <w:rStyle w:val="NoteChar"/>
          <w:lang w:val="ru-RU"/>
        </w:rPr>
        <w:t>года ко всем системам подвижной спутниковой службы. Администрациям предлагается обеспечить соответствие своих спутниковых линий подвижной спутниковой службы в полосе частот 399,99−400,02</w:t>
      </w:r>
      <w:r w:rsidRPr="00B4505C">
        <w:rPr>
          <w:rStyle w:val="NoteChar"/>
        </w:rPr>
        <w:t> </w:t>
      </w:r>
      <w:r w:rsidRPr="00A83061">
        <w:rPr>
          <w:rStyle w:val="NoteChar"/>
          <w:lang w:val="ru-RU"/>
        </w:rPr>
        <w:t>МГц указанным выше пределам э.и.и.м. после 22</w:t>
      </w:r>
      <w:r w:rsidRPr="00B4505C">
        <w:rPr>
          <w:rStyle w:val="NoteChar"/>
        </w:rPr>
        <w:t> </w:t>
      </w:r>
      <w:r w:rsidRPr="00A83061">
        <w:rPr>
          <w:rStyle w:val="NoteChar"/>
          <w:lang w:val="ru-RU"/>
        </w:rPr>
        <w:t>ноября 2019</w:t>
      </w:r>
      <w:r w:rsidRPr="00B4505C">
        <w:rPr>
          <w:rStyle w:val="NoteChar"/>
        </w:rPr>
        <w:t> </w:t>
      </w:r>
      <w:r w:rsidRPr="00A83061">
        <w:rPr>
          <w:rStyle w:val="NoteChar"/>
          <w:lang w:val="ru-RU"/>
        </w:rPr>
        <w:t>года.</w:t>
      </w:r>
      <w:r w:rsidRPr="00B4505C">
        <w:rPr>
          <w:sz w:val="16"/>
          <w:szCs w:val="14"/>
        </w:rPr>
        <w:t>     (ВКР-19)</w:t>
      </w:r>
    </w:p>
    <w:p w14:paraId="33E195E4" w14:textId="77777777" w:rsidR="00FB5E69" w:rsidRPr="00B4505C" w:rsidRDefault="00384729" w:rsidP="00FB5E69">
      <w:pPr>
        <w:pStyle w:val="Note"/>
        <w:rPr>
          <w:lang w:val="ru-RU"/>
        </w:rPr>
      </w:pPr>
      <w:r w:rsidRPr="00B4505C">
        <w:rPr>
          <w:rStyle w:val="Artdef"/>
          <w:lang w:val="ru-RU"/>
        </w:rPr>
        <w:t>5.260</w:t>
      </w:r>
      <w:r w:rsidRPr="00B4505C">
        <w:rPr>
          <w:rStyle w:val="Artdef"/>
          <w:lang w:val="en-US"/>
        </w:rPr>
        <w:t>B</w:t>
      </w:r>
      <w:r w:rsidRPr="00B4505C">
        <w:rPr>
          <w:lang w:val="ru-RU"/>
        </w:rPr>
        <w:tab/>
        <w:t>В полосе частот 400,02−400,05 МГц положения п. </w:t>
      </w:r>
      <w:r w:rsidRPr="00B4505C">
        <w:rPr>
          <w:b/>
          <w:bCs/>
          <w:lang w:val="ru-RU"/>
        </w:rPr>
        <w:t>5.260</w:t>
      </w:r>
      <w:r w:rsidRPr="00B4505C">
        <w:rPr>
          <w:b/>
          <w:bCs/>
          <w:lang w:val="en-US"/>
        </w:rPr>
        <w:t>A</w:t>
      </w:r>
      <w:r w:rsidRPr="00B4505C">
        <w:rPr>
          <w:lang w:val="ru-RU"/>
        </w:rPr>
        <w:t xml:space="preserve"> не применяются к линиям вверх телеуправления подвижной спутниковой службы.</w:t>
      </w:r>
      <w:r w:rsidRPr="00B4505C">
        <w:rPr>
          <w:sz w:val="16"/>
          <w:szCs w:val="14"/>
          <w:lang w:val="ru-RU"/>
        </w:rPr>
        <w:t>     (ВКР-19)</w:t>
      </w:r>
    </w:p>
    <w:p w14:paraId="70400AEA" w14:textId="77777777" w:rsidR="00FB5E69" w:rsidRPr="00624E15" w:rsidRDefault="00384729" w:rsidP="00FB5E69">
      <w:pPr>
        <w:pStyle w:val="Note"/>
        <w:rPr>
          <w:lang w:val="ru-RU"/>
        </w:rPr>
      </w:pPr>
      <w:r w:rsidRPr="00624E15">
        <w:rPr>
          <w:rStyle w:val="Artdef"/>
          <w:lang w:val="ru-RU"/>
        </w:rPr>
        <w:t>5.261</w:t>
      </w:r>
      <w:r w:rsidRPr="00624E15">
        <w:rPr>
          <w:lang w:val="ru-RU"/>
        </w:rPr>
        <w:tab/>
        <w:t>Излучения должны быть ограничены полосой ±25 кГц относительно стандартной частоты 400,1 МГц.</w:t>
      </w:r>
    </w:p>
    <w:p w14:paraId="63EFB0F6" w14:textId="77777777" w:rsidR="00FB5E69" w:rsidRPr="00624E15" w:rsidRDefault="00384729" w:rsidP="00FB5E69">
      <w:pPr>
        <w:pStyle w:val="Note"/>
        <w:rPr>
          <w:lang w:val="ru-RU"/>
        </w:rPr>
      </w:pPr>
      <w:r w:rsidRPr="00624E15">
        <w:rPr>
          <w:rStyle w:val="Artdef"/>
          <w:lang w:val="ru-RU"/>
        </w:rPr>
        <w:t>5.262</w:t>
      </w:r>
      <w:r w:rsidRPr="00624E15">
        <w:rPr>
          <w:lang w:val="ru-RU"/>
        </w:rPr>
        <w:tab/>
      </w:r>
      <w:r w:rsidRPr="00624E15">
        <w:rPr>
          <w:i/>
          <w:iCs/>
          <w:lang w:val="ru-RU"/>
        </w:rPr>
        <w:t>Дополнительное распределение</w:t>
      </w:r>
      <w:r w:rsidRPr="00624E15">
        <w:rPr>
          <w:lang w:val="ru-RU"/>
        </w:rPr>
        <w:t>:  в Саудовской Аравии, Армении, Азербайджане, Бахрейне, Беларуси, Ботсване, Колумбии, Кубе, Египте, Объединенных Арабских Эмиратах, Эквадоре, Российской Федерации, Грузии, Венгрии, Исламской Республике Иран, Ираке, Израиле, Иордании, Казахстане, Кувейте, Либерии, Малайзии, Молдове, Омане, Узбекистане, Пакистане, Филиппинах, Катаре, Сирийской Арабской Республике, Кыргызстане, Сингапуре, Сомали, Таджикистане, Чаде, Туркменистане и Украине полоса 400,05−401 МГц распределена также фиксированной и подвижной службам на первичной основе.</w:t>
      </w:r>
      <w:r w:rsidRPr="00624E15">
        <w:rPr>
          <w:sz w:val="16"/>
          <w:szCs w:val="16"/>
          <w:lang w:val="ru-RU"/>
        </w:rPr>
        <w:t>     (ВКР-12)</w:t>
      </w:r>
    </w:p>
    <w:p w14:paraId="7D64B43E" w14:textId="77777777" w:rsidR="00FB5E69" w:rsidRPr="00624E15" w:rsidRDefault="00384729" w:rsidP="00FB5E69">
      <w:pPr>
        <w:pStyle w:val="Note"/>
        <w:rPr>
          <w:lang w:val="ru-RU"/>
        </w:rPr>
      </w:pPr>
      <w:r w:rsidRPr="00624E15">
        <w:rPr>
          <w:rStyle w:val="Artdef"/>
          <w:lang w:val="ru-RU"/>
        </w:rPr>
        <w:t>5.263</w:t>
      </w:r>
      <w:r w:rsidRPr="00624E15">
        <w:rPr>
          <w:lang w:val="ru-RU"/>
        </w:rPr>
        <w:tab/>
        <w:t>Полоса 400,15–401 МГц распределена также службе космических исследований в направлении космос-космос для связи с пилотируемыми космическими кораблями. При таком использовании служба космических исследований не должна рассматриваться как служба безопасности.</w:t>
      </w:r>
    </w:p>
    <w:p w14:paraId="1B63976D" w14:textId="77777777" w:rsidR="00FB5E69" w:rsidRPr="00624E15" w:rsidRDefault="00384729" w:rsidP="00FB5E69">
      <w:pPr>
        <w:pStyle w:val="Note"/>
        <w:rPr>
          <w:lang w:val="ru-RU"/>
        </w:rPr>
      </w:pPr>
      <w:r w:rsidRPr="00624E15">
        <w:rPr>
          <w:rStyle w:val="Artdef"/>
          <w:lang w:val="ru-RU"/>
        </w:rPr>
        <w:t>5.264</w:t>
      </w:r>
      <w:r w:rsidRPr="00624E15">
        <w:rPr>
          <w:lang w:val="ru-RU"/>
        </w:rPr>
        <w:tab/>
        <w:t>При использовании полосы 400,15–401 МГц подвижной спутниковой службой должны применяться процедуры координации в соответствии с п. </w:t>
      </w:r>
      <w:r w:rsidRPr="00624E15">
        <w:rPr>
          <w:b/>
          <w:bCs/>
          <w:lang w:val="ru-RU"/>
        </w:rPr>
        <w:t>9.11A</w:t>
      </w:r>
      <w:r w:rsidRPr="00624E15">
        <w:rPr>
          <w:lang w:val="ru-RU"/>
        </w:rPr>
        <w:t xml:space="preserve">. Ограничение плотности потока мощности, приведенное в Дополнении 1 Приложения </w:t>
      </w:r>
      <w:r w:rsidRPr="00624E15">
        <w:rPr>
          <w:b/>
          <w:bCs/>
          <w:lang w:val="ru-RU"/>
        </w:rPr>
        <w:t>5</w:t>
      </w:r>
      <w:r w:rsidRPr="00624E15">
        <w:rPr>
          <w:lang w:val="ru-RU"/>
        </w:rPr>
        <w:t>, должно применяться до тех пор, пока оно не будет пересмотрено компетентной всемирной конференцией радиосвязи.</w:t>
      </w:r>
    </w:p>
    <w:p w14:paraId="56B4EF76" w14:textId="77777777" w:rsidR="00FB5E69" w:rsidRPr="00B4505C" w:rsidRDefault="00384729" w:rsidP="00FB5E69">
      <w:pPr>
        <w:pStyle w:val="Note"/>
        <w:rPr>
          <w:lang w:val="ru-RU"/>
        </w:rPr>
      </w:pPr>
      <w:r w:rsidRPr="00B4505C">
        <w:rPr>
          <w:rStyle w:val="Artdef"/>
          <w:lang w:val="ru-RU"/>
        </w:rPr>
        <w:t>5.264</w:t>
      </w:r>
      <w:r w:rsidRPr="00B4505C">
        <w:rPr>
          <w:rStyle w:val="Artdef"/>
          <w:lang w:val="en-US"/>
        </w:rPr>
        <w:t>A</w:t>
      </w:r>
      <w:r w:rsidRPr="00B4505C">
        <w:rPr>
          <w:lang w:val="ru-RU"/>
        </w:rPr>
        <w:tab/>
        <w:t>В полосе частот 401−403 МГц максимальная э.и.и.м. любых излучений каждой земной станции метеорологической спутниковой службы и спутниковой службы исследования Земли не должна превышать 22 дБВт в любой полосе шириной 4 кГц для геостационарных спутниковых систем и негеостационарных спутниковых систем с апогеем орбиты, равным или превышающим 35 786 км.</w:t>
      </w:r>
    </w:p>
    <w:p w14:paraId="76536AEA" w14:textId="77777777" w:rsidR="00FB5E69" w:rsidRPr="00B4505C" w:rsidRDefault="00384729" w:rsidP="00FB5E69">
      <w:pPr>
        <w:pStyle w:val="Note"/>
        <w:rPr>
          <w:lang w:val="ru-RU"/>
        </w:rPr>
      </w:pPr>
      <w:r w:rsidRPr="00B4505C">
        <w:rPr>
          <w:lang w:val="ru-RU"/>
        </w:rPr>
        <w:tab/>
      </w:r>
      <w:r w:rsidRPr="00B4505C">
        <w:rPr>
          <w:lang w:val="ru-RU"/>
        </w:rPr>
        <w:tab/>
      </w:r>
      <w:r w:rsidRPr="00B4505C">
        <w:rPr>
          <w:rStyle w:val="NoteChar"/>
          <w:lang w:val="ru-RU"/>
        </w:rPr>
        <w:t xml:space="preserve">Максимальная э.и.и.м. любых излучений каждой земной станции </w:t>
      </w:r>
      <w:r w:rsidRPr="00B4505C">
        <w:rPr>
          <w:lang w:val="ru-RU"/>
        </w:rPr>
        <w:t>метеорологической спутниковой службы и спутниковой службы исследования Земли не должна превышать 7 дБВт в любой полосе шириной 4 кГц для негеостационарных спутниковых систем с апогеем орбиты, меньшим 35 786 км.</w:t>
      </w:r>
    </w:p>
    <w:p w14:paraId="7939862B" w14:textId="77777777" w:rsidR="00FB5E69" w:rsidRPr="00B4505C" w:rsidRDefault="00384729" w:rsidP="00FB5E69">
      <w:pPr>
        <w:pStyle w:val="Note"/>
        <w:rPr>
          <w:lang w:val="ru-RU"/>
        </w:rPr>
      </w:pPr>
      <w:r w:rsidRPr="00B4505C">
        <w:rPr>
          <w:lang w:val="ru-RU"/>
        </w:rPr>
        <w:tab/>
      </w:r>
      <w:r w:rsidRPr="00B4505C">
        <w:rPr>
          <w:lang w:val="ru-RU"/>
        </w:rPr>
        <w:tab/>
        <w:t>Максимальная э.и.и.м. каждой земной станции метеорологической спутниковой службы и спутниковой службы исследования Земли не должна превышать 22 дБВт во всей полосе частот 401−403 МГц для геостационарных спутниковых систем и негеостационарных спутниковых систем с апогеем орбиты, равным или превышающим 35 786 км. Максимальная э.и.и.м. каждой земной станции метеорологической спутниковой службы и спутниковой службы исследования Земли не должна превышать 7 дБВт во всей полосе частот 401−403 МГц для негеостационарных спутниковых систем с апогеем орбиты, меньшим 35 786 км.</w:t>
      </w:r>
    </w:p>
    <w:p w14:paraId="2EDD26DE" w14:textId="77777777" w:rsidR="00FB5E69" w:rsidRPr="00B4505C" w:rsidRDefault="00384729" w:rsidP="00FB5E69">
      <w:pPr>
        <w:pStyle w:val="Note"/>
        <w:rPr>
          <w:sz w:val="16"/>
          <w:szCs w:val="6"/>
          <w:lang w:val="ru-RU"/>
        </w:rPr>
      </w:pPr>
      <w:r w:rsidRPr="00B4505C">
        <w:rPr>
          <w:lang w:val="ru-RU"/>
        </w:rPr>
        <w:tab/>
      </w:r>
      <w:r w:rsidRPr="00B4505C">
        <w:rPr>
          <w:lang w:val="ru-RU"/>
        </w:rPr>
        <w:tab/>
        <w:t>До 22 ноября 2029 года эти пределы не должны применяться к спутниковым системам, по которым полная информация для заявления была получена Бюро радиосвязи до 22 ноября 2019 года и которые были введены в действие к этой дате. После 22 ноября 2029 года эти пределы должны применяться ко всем системам метеорологической спутниковой службы и спутниковой службы исследования Земли, работающим в этой полосе частот.</w:t>
      </w:r>
      <w:r w:rsidRPr="00B4505C">
        <w:rPr>
          <w:sz w:val="16"/>
          <w:szCs w:val="6"/>
          <w:lang w:val="ru-RU"/>
        </w:rPr>
        <w:t>     (ВКР-19)</w:t>
      </w:r>
    </w:p>
    <w:p w14:paraId="7528E73D" w14:textId="79F70CBD" w:rsidR="00FB5E69" w:rsidRPr="00B4505C" w:rsidRDefault="00384729" w:rsidP="00FB5E69">
      <w:pPr>
        <w:pStyle w:val="Note"/>
        <w:rPr>
          <w:lang w:val="ru-RU"/>
        </w:rPr>
      </w:pPr>
      <w:r w:rsidRPr="00B4505C">
        <w:rPr>
          <w:rStyle w:val="Artdef"/>
          <w:lang w:val="ru-RU"/>
        </w:rPr>
        <w:t>5.264</w:t>
      </w:r>
      <w:r w:rsidRPr="00B4505C">
        <w:rPr>
          <w:rStyle w:val="Artdef"/>
          <w:lang w:val="en-US"/>
        </w:rPr>
        <w:t>B</w:t>
      </w:r>
      <w:r w:rsidRPr="00B4505C">
        <w:rPr>
          <w:lang w:val="ru-RU"/>
        </w:rPr>
        <w:tab/>
      </w:r>
      <w:r w:rsidR="00D57BA3" w:rsidRPr="004F37F4">
        <w:rPr>
          <w:lang w:val="ru-RU"/>
        </w:rPr>
        <w:t>Требования положений п. </w:t>
      </w:r>
      <w:r w:rsidR="00D57BA3" w:rsidRPr="004F37F4">
        <w:rPr>
          <w:rStyle w:val="Artdef"/>
          <w:lang w:val="ru-RU"/>
        </w:rPr>
        <w:t>5.264A</w:t>
      </w:r>
      <w:r w:rsidR="00D57BA3" w:rsidRPr="004F37F4">
        <w:rPr>
          <w:lang w:val="ru-RU"/>
        </w:rPr>
        <w:t xml:space="preserve"> не применяются к негеостационарным спутниковым системам метеорологической спутниковой службы и спутниковой службы исследования Земли, по которым полная информация для заявления была получена Бюро радиосвязи не позднее 28 апреля 2007 года, и эти системы могут продолжать работать в полосе частот 401,898−402,522 МГц на первичной основе без превышения максимального уровня э.и.и.м. 12 дБВт.</w:t>
      </w:r>
      <w:r w:rsidR="00D57BA3" w:rsidRPr="004F37F4">
        <w:rPr>
          <w:sz w:val="16"/>
          <w:szCs w:val="14"/>
          <w:lang w:val="ru-RU"/>
        </w:rPr>
        <w:t>     (ВКР-23)</w:t>
      </w:r>
    </w:p>
    <w:p w14:paraId="3D3C1223" w14:textId="77777777" w:rsidR="00FB5E69" w:rsidRPr="00B4505C" w:rsidRDefault="00384729" w:rsidP="00FB5E69">
      <w:pPr>
        <w:pStyle w:val="Note"/>
        <w:rPr>
          <w:lang w:val="ru-RU"/>
        </w:rPr>
      </w:pPr>
      <w:r w:rsidRPr="00B4505C">
        <w:rPr>
          <w:rStyle w:val="Artdef"/>
          <w:lang w:val="ru-RU"/>
        </w:rPr>
        <w:t>5.265</w:t>
      </w:r>
      <w:r w:rsidRPr="00B4505C">
        <w:rPr>
          <w:lang w:val="ru-RU"/>
        </w:rPr>
        <w:tab/>
        <w:t>В полосе частот 403−410 МГц применяется Резолюция </w:t>
      </w:r>
      <w:r w:rsidRPr="00B4505C">
        <w:rPr>
          <w:b/>
          <w:bCs/>
          <w:lang w:val="ru-RU"/>
        </w:rPr>
        <w:t>205 (Пересм. ВКР</w:t>
      </w:r>
      <w:r w:rsidRPr="00B4505C">
        <w:rPr>
          <w:b/>
          <w:bCs/>
          <w:lang w:val="ru-RU"/>
        </w:rPr>
        <w:noBreakHyphen/>
        <w:t>19)</w:t>
      </w:r>
      <w:r w:rsidRPr="00B4505C">
        <w:rPr>
          <w:lang w:val="ru-RU"/>
        </w:rPr>
        <w:t>.</w:t>
      </w:r>
      <w:r w:rsidRPr="00B4505C">
        <w:rPr>
          <w:sz w:val="16"/>
          <w:szCs w:val="16"/>
          <w:lang w:val="ru-RU"/>
        </w:rPr>
        <w:t>     (ВКР</w:t>
      </w:r>
      <w:r w:rsidRPr="00B4505C">
        <w:rPr>
          <w:sz w:val="16"/>
          <w:szCs w:val="16"/>
          <w:lang w:val="ru-RU"/>
        </w:rPr>
        <w:noBreakHyphen/>
        <w:t>19)</w:t>
      </w:r>
    </w:p>
    <w:p w14:paraId="44908FAC" w14:textId="77777777" w:rsidR="00FB5E69" w:rsidRPr="00624E15" w:rsidRDefault="00384729" w:rsidP="00FB5E69">
      <w:pPr>
        <w:pStyle w:val="Note"/>
        <w:rPr>
          <w:lang w:val="ru-RU"/>
        </w:rPr>
      </w:pPr>
      <w:r w:rsidRPr="00624E15">
        <w:rPr>
          <w:rStyle w:val="Artdef"/>
          <w:lang w:val="ru-RU"/>
        </w:rPr>
        <w:t>5.266</w:t>
      </w:r>
      <w:r w:rsidRPr="00624E15">
        <w:rPr>
          <w:lang w:val="ru-RU"/>
        </w:rPr>
        <w:tab/>
        <w:t xml:space="preserve">Использование полосы 406–406,1 МГц подвижной спутниковой службой ограничено маломощными спутниковыми аварийными радиомаяками – указателями места бедствия (см. также Статью </w:t>
      </w:r>
      <w:r w:rsidRPr="00624E15">
        <w:rPr>
          <w:b/>
          <w:bCs/>
          <w:lang w:val="ru-RU"/>
        </w:rPr>
        <w:t>31</w:t>
      </w:r>
      <w:r w:rsidRPr="00624E15">
        <w:rPr>
          <w:lang w:val="ru-RU"/>
        </w:rPr>
        <w:t>).</w:t>
      </w:r>
      <w:r w:rsidRPr="00624E15">
        <w:rPr>
          <w:sz w:val="16"/>
          <w:szCs w:val="16"/>
          <w:lang w:val="ru-RU"/>
        </w:rPr>
        <w:t>     (ВКР-07)</w:t>
      </w:r>
    </w:p>
    <w:p w14:paraId="154BDD71" w14:textId="1BE2D0AE" w:rsidR="002A6102" w:rsidRPr="00401F1D" w:rsidRDefault="00384729" w:rsidP="00401F1D">
      <w:pPr>
        <w:pStyle w:val="Note"/>
        <w:rPr>
          <w:lang w:val="ru-RU"/>
        </w:rPr>
      </w:pPr>
      <w:r w:rsidRPr="00624E15">
        <w:rPr>
          <w:rStyle w:val="Artdef"/>
          <w:lang w:val="ru-RU"/>
        </w:rPr>
        <w:t>5.267</w:t>
      </w:r>
      <w:r w:rsidRPr="00624E15">
        <w:rPr>
          <w:lang w:val="ru-RU"/>
        </w:rPr>
        <w:tab/>
        <w:t>Запрещается любое излучение, которое может создавать вредные помехи разрешенному использованию полосы частот 406–406,1 МГц.</w:t>
      </w:r>
    </w:p>
    <w:p w14:paraId="43694A01" w14:textId="5FC14A4A" w:rsidR="002A6102" w:rsidRPr="00CF484B" w:rsidRDefault="002A6102" w:rsidP="002A6102">
      <w:pPr>
        <w:rPr>
          <w:rFonts w:eastAsia="SimSun"/>
        </w:rPr>
      </w:pPr>
      <w:r w:rsidRPr="00CF484B">
        <w:rPr>
          <w:rFonts w:eastAsia="SimSun"/>
        </w:rPr>
        <w:br w:type="page"/>
      </w:r>
    </w:p>
    <w:p w14:paraId="7408C7EB" w14:textId="77777777" w:rsidR="00FB5E69" w:rsidRPr="00624E15" w:rsidRDefault="00384729" w:rsidP="00FB5E69">
      <w:pPr>
        <w:pStyle w:val="Tabletitle"/>
        <w:keepNext w:val="0"/>
        <w:keepLines w:val="0"/>
      </w:pPr>
      <w:r w:rsidRPr="00624E15">
        <w:lastRenderedPageBreak/>
        <w:t>410–460 МГц</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3140"/>
        <w:gridCol w:w="3134"/>
        <w:gridCol w:w="3138"/>
      </w:tblGrid>
      <w:tr w:rsidR="00FB5E69" w:rsidRPr="00624E15" w14:paraId="2E3F0596" w14:textId="77777777" w:rsidTr="00FB5E69">
        <w:trPr>
          <w:jc w:val="center"/>
        </w:trPr>
        <w:tc>
          <w:tcPr>
            <w:tcW w:w="5000" w:type="pct"/>
            <w:gridSpan w:val="3"/>
          </w:tcPr>
          <w:p w14:paraId="0FEA655B"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1F1BB4F4" w14:textId="77777777" w:rsidTr="00FB5E69">
        <w:trPr>
          <w:jc w:val="center"/>
        </w:trPr>
        <w:tc>
          <w:tcPr>
            <w:tcW w:w="1668" w:type="pct"/>
            <w:tcBorders>
              <w:bottom w:val="single" w:sz="4" w:space="0" w:color="auto"/>
            </w:tcBorders>
          </w:tcPr>
          <w:p w14:paraId="42C627CE" w14:textId="77777777" w:rsidR="00FB5E69" w:rsidRPr="00624E15" w:rsidRDefault="00384729" w:rsidP="00FB5E69">
            <w:pPr>
              <w:pStyle w:val="Tablehead"/>
              <w:rPr>
                <w:lang w:val="ru-RU"/>
              </w:rPr>
            </w:pPr>
            <w:r w:rsidRPr="00624E15">
              <w:rPr>
                <w:lang w:val="ru-RU"/>
              </w:rPr>
              <w:t>Район 1</w:t>
            </w:r>
          </w:p>
        </w:tc>
        <w:tc>
          <w:tcPr>
            <w:tcW w:w="1665" w:type="pct"/>
            <w:tcBorders>
              <w:bottom w:val="single" w:sz="4" w:space="0" w:color="auto"/>
            </w:tcBorders>
          </w:tcPr>
          <w:p w14:paraId="46F1DB48" w14:textId="77777777" w:rsidR="00FB5E69" w:rsidRPr="00624E15" w:rsidRDefault="00384729" w:rsidP="00FB5E69">
            <w:pPr>
              <w:pStyle w:val="Tablehead"/>
              <w:rPr>
                <w:lang w:val="ru-RU"/>
              </w:rPr>
            </w:pPr>
            <w:r w:rsidRPr="00624E15">
              <w:rPr>
                <w:lang w:val="ru-RU"/>
              </w:rPr>
              <w:t>Район 2</w:t>
            </w:r>
          </w:p>
        </w:tc>
        <w:tc>
          <w:tcPr>
            <w:tcW w:w="1667" w:type="pct"/>
            <w:tcBorders>
              <w:bottom w:val="single" w:sz="4" w:space="0" w:color="auto"/>
            </w:tcBorders>
          </w:tcPr>
          <w:p w14:paraId="47764401" w14:textId="77777777" w:rsidR="00FB5E69" w:rsidRPr="00624E15" w:rsidRDefault="00384729" w:rsidP="00FB5E69">
            <w:pPr>
              <w:pStyle w:val="Tablehead"/>
              <w:rPr>
                <w:lang w:val="ru-RU"/>
              </w:rPr>
            </w:pPr>
            <w:r w:rsidRPr="00624E15">
              <w:rPr>
                <w:lang w:val="ru-RU"/>
              </w:rPr>
              <w:t>Район 3</w:t>
            </w:r>
          </w:p>
        </w:tc>
      </w:tr>
      <w:tr w:rsidR="00FB5E69" w:rsidRPr="00624E15" w14:paraId="05B455F4" w14:textId="77777777" w:rsidTr="00FB5E69">
        <w:trPr>
          <w:jc w:val="center"/>
        </w:trPr>
        <w:tc>
          <w:tcPr>
            <w:tcW w:w="1668" w:type="pct"/>
            <w:tcBorders>
              <w:bottom w:val="single" w:sz="4" w:space="0" w:color="auto"/>
              <w:right w:val="nil"/>
            </w:tcBorders>
          </w:tcPr>
          <w:p w14:paraId="04F9BF46" w14:textId="77777777" w:rsidR="00FB5E69" w:rsidRPr="00624E15" w:rsidRDefault="00384729" w:rsidP="002A6102">
            <w:pPr>
              <w:pStyle w:val="TableTextS5"/>
              <w:rPr>
                <w:rStyle w:val="Tablefreq"/>
                <w:lang w:val="ru-RU"/>
              </w:rPr>
            </w:pPr>
            <w:r w:rsidRPr="00624E15">
              <w:rPr>
                <w:rStyle w:val="Tablefreq"/>
                <w:lang w:val="ru-RU"/>
              </w:rPr>
              <w:t>410–420</w:t>
            </w:r>
          </w:p>
        </w:tc>
        <w:tc>
          <w:tcPr>
            <w:tcW w:w="3332" w:type="pct"/>
            <w:gridSpan w:val="2"/>
            <w:tcBorders>
              <w:left w:val="nil"/>
              <w:bottom w:val="single" w:sz="4" w:space="0" w:color="auto"/>
            </w:tcBorders>
          </w:tcPr>
          <w:p w14:paraId="7C2B909B" w14:textId="77777777" w:rsidR="00FB5E69" w:rsidRPr="00624E15" w:rsidRDefault="00384729" w:rsidP="002A6102">
            <w:pPr>
              <w:pStyle w:val="TableTextS5"/>
              <w:ind w:hanging="255"/>
              <w:rPr>
                <w:szCs w:val="18"/>
                <w:lang w:val="ru-RU"/>
              </w:rPr>
            </w:pPr>
            <w:r w:rsidRPr="00624E15">
              <w:rPr>
                <w:szCs w:val="18"/>
                <w:lang w:val="ru-RU"/>
              </w:rPr>
              <w:t>ФИКСИРОВАННАЯ</w:t>
            </w:r>
          </w:p>
          <w:p w14:paraId="2E5782A5" w14:textId="77777777" w:rsidR="00FB5E69" w:rsidRPr="00624E15" w:rsidRDefault="00384729" w:rsidP="002A6102">
            <w:pPr>
              <w:pStyle w:val="TableTextS5"/>
              <w:ind w:hanging="255"/>
              <w:rPr>
                <w:szCs w:val="18"/>
                <w:lang w:val="ru-RU"/>
              </w:rPr>
            </w:pPr>
            <w:r w:rsidRPr="00624E15">
              <w:rPr>
                <w:szCs w:val="18"/>
                <w:lang w:val="ru-RU"/>
              </w:rPr>
              <w:t>ПОДВИЖНАЯ, за исключением воздушной подвижной</w:t>
            </w:r>
          </w:p>
          <w:p w14:paraId="6E3BC2FD" w14:textId="77777777" w:rsidR="00FB5E69" w:rsidRPr="00624E15" w:rsidRDefault="00384729" w:rsidP="002A6102">
            <w:pPr>
              <w:pStyle w:val="TableTextS5"/>
              <w:ind w:hanging="255"/>
              <w:rPr>
                <w:szCs w:val="18"/>
                <w:lang w:val="ru-RU"/>
              </w:rPr>
            </w:pPr>
            <w:r w:rsidRPr="00624E15">
              <w:rPr>
                <w:lang w:val="ru-RU"/>
              </w:rPr>
              <w:t xml:space="preserve">СЛУЖБА КОСМИЧЕСКИХ ИССЛЕДОВАНИЙ (космос-космос)  </w:t>
            </w:r>
            <w:r w:rsidRPr="00624E15">
              <w:rPr>
                <w:rStyle w:val="Artref"/>
                <w:lang w:val="ru-RU"/>
              </w:rPr>
              <w:t>5.268</w:t>
            </w:r>
          </w:p>
        </w:tc>
      </w:tr>
      <w:tr w:rsidR="00FB5E69" w:rsidRPr="00624E15" w14:paraId="23ECA81B" w14:textId="77777777" w:rsidTr="00FB5E69">
        <w:trPr>
          <w:jc w:val="center"/>
        </w:trPr>
        <w:tc>
          <w:tcPr>
            <w:tcW w:w="1668" w:type="pct"/>
            <w:tcBorders>
              <w:right w:val="nil"/>
            </w:tcBorders>
          </w:tcPr>
          <w:p w14:paraId="725236CC" w14:textId="77777777" w:rsidR="00FB5E69" w:rsidRPr="00624E15" w:rsidRDefault="00384729" w:rsidP="002A6102">
            <w:pPr>
              <w:pStyle w:val="TableTextS5"/>
              <w:rPr>
                <w:rStyle w:val="Tablefreq"/>
                <w:lang w:val="ru-RU"/>
              </w:rPr>
            </w:pPr>
            <w:r w:rsidRPr="00624E15">
              <w:rPr>
                <w:rStyle w:val="Tablefreq"/>
                <w:lang w:val="ru-RU"/>
              </w:rPr>
              <w:t>420–430</w:t>
            </w:r>
          </w:p>
        </w:tc>
        <w:tc>
          <w:tcPr>
            <w:tcW w:w="3332" w:type="pct"/>
            <w:gridSpan w:val="2"/>
            <w:tcBorders>
              <w:left w:val="nil"/>
            </w:tcBorders>
          </w:tcPr>
          <w:p w14:paraId="570D230C" w14:textId="77777777" w:rsidR="00FB5E69" w:rsidRPr="00624E15" w:rsidRDefault="00384729" w:rsidP="002A6102">
            <w:pPr>
              <w:pStyle w:val="TableTextS5"/>
              <w:ind w:hanging="255"/>
              <w:rPr>
                <w:szCs w:val="18"/>
                <w:lang w:val="ru-RU"/>
              </w:rPr>
            </w:pPr>
            <w:r w:rsidRPr="00624E15">
              <w:rPr>
                <w:szCs w:val="18"/>
                <w:lang w:val="ru-RU"/>
              </w:rPr>
              <w:t>ФИКСИРОВАННАЯ</w:t>
            </w:r>
          </w:p>
          <w:p w14:paraId="2E0675C7" w14:textId="77777777" w:rsidR="00FB5E69" w:rsidRPr="00624E15" w:rsidRDefault="00384729" w:rsidP="002A6102">
            <w:pPr>
              <w:pStyle w:val="TableTextS5"/>
              <w:ind w:hanging="255"/>
              <w:rPr>
                <w:szCs w:val="18"/>
                <w:lang w:val="ru-RU"/>
              </w:rPr>
            </w:pPr>
            <w:r w:rsidRPr="00624E15">
              <w:rPr>
                <w:szCs w:val="18"/>
                <w:lang w:val="ru-RU"/>
              </w:rPr>
              <w:t>ПОДВИЖНАЯ, за исключением воздушной подвижной</w:t>
            </w:r>
          </w:p>
          <w:p w14:paraId="48E114C8" w14:textId="7338F18A" w:rsidR="00FB5E69" w:rsidRPr="00624E15" w:rsidRDefault="00384729" w:rsidP="002A6102">
            <w:pPr>
              <w:pStyle w:val="TableTextS5"/>
              <w:ind w:hanging="255"/>
              <w:rPr>
                <w:szCs w:val="18"/>
                <w:lang w:val="ru-RU"/>
              </w:rPr>
            </w:pPr>
            <w:r w:rsidRPr="00624E15">
              <w:rPr>
                <w:szCs w:val="18"/>
                <w:lang w:val="ru-RU"/>
              </w:rPr>
              <w:t>Радиолокационная</w:t>
            </w:r>
            <w:r w:rsidR="009C22D9" w:rsidRPr="00624E15">
              <w:rPr>
                <w:rStyle w:val="Artref"/>
                <w:lang w:val="ru-RU"/>
              </w:rPr>
              <w:t xml:space="preserve">  5.269</w:t>
            </w:r>
          </w:p>
          <w:p w14:paraId="7DE70D0D" w14:textId="1F530AB3" w:rsidR="00FB5E69" w:rsidRPr="00624E15" w:rsidRDefault="00384729" w:rsidP="002A6102">
            <w:pPr>
              <w:pStyle w:val="TableTextS5"/>
              <w:tabs>
                <w:tab w:val="clear" w:pos="2977"/>
                <w:tab w:val="clear" w:pos="3266"/>
                <w:tab w:val="left" w:pos="1810"/>
              </w:tabs>
              <w:ind w:hanging="255"/>
              <w:rPr>
                <w:szCs w:val="18"/>
                <w:lang w:val="ru-RU"/>
              </w:rPr>
            </w:pPr>
            <w:r w:rsidRPr="00624E15">
              <w:rPr>
                <w:rStyle w:val="Artref"/>
                <w:lang w:val="ru-RU"/>
              </w:rPr>
              <w:t>5.270  5.271</w:t>
            </w:r>
          </w:p>
        </w:tc>
      </w:tr>
      <w:tr w:rsidR="00FB5E69" w:rsidRPr="00624E15" w14:paraId="33E84327" w14:textId="77777777" w:rsidTr="00FB5E69">
        <w:trPr>
          <w:jc w:val="center"/>
        </w:trPr>
        <w:tc>
          <w:tcPr>
            <w:tcW w:w="1668" w:type="pct"/>
          </w:tcPr>
          <w:p w14:paraId="48F9DB5D" w14:textId="77777777" w:rsidR="00FB5E69" w:rsidRPr="00624E15" w:rsidRDefault="00384729" w:rsidP="002A6102">
            <w:pPr>
              <w:pStyle w:val="TableTextS5"/>
              <w:rPr>
                <w:rStyle w:val="Tablefreq"/>
                <w:lang w:val="ru-RU"/>
              </w:rPr>
            </w:pPr>
            <w:r w:rsidRPr="00624E15">
              <w:rPr>
                <w:rStyle w:val="Tablefreq"/>
                <w:lang w:val="ru-RU"/>
              </w:rPr>
              <w:t>430–432</w:t>
            </w:r>
          </w:p>
          <w:p w14:paraId="34616A88" w14:textId="77777777" w:rsidR="00FB5E69" w:rsidRPr="00624E15" w:rsidRDefault="00384729" w:rsidP="002A6102">
            <w:pPr>
              <w:pStyle w:val="TableTextS5"/>
              <w:rPr>
                <w:lang w:val="ru-RU"/>
              </w:rPr>
            </w:pPr>
            <w:r w:rsidRPr="00624E15">
              <w:rPr>
                <w:lang w:val="ru-RU"/>
              </w:rPr>
              <w:t>ЛЮБИТЕЛЬСКАЯ</w:t>
            </w:r>
          </w:p>
          <w:p w14:paraId="1840C4E4" w14:textId="77777777" w:rsidR="00FB5E69" w:rsidRPr="00624E15" w:rsidRDefault="00384729" w:rsidP="002A6102">
            <w:pPr>
              <w:pStyle w:val="TableTextS5"/>
              <w:rPr>
                <w:lang w:val="ru-RU"/>
              </w:rPr>
            </w:pPr>
            <w:r w:rsidRPr="00624E15">
              <w:rPr>
                <w:lang w:val="ru-RU"/>
              </w:rPr>
              <w:t>РАДИОЛОКАЦИОННАЯ</w:t>
            </w:r>
          </w:p>
          <w:p w14:paraId="07CE1E5F" w14:textId="77777777" w:rsidR="00FB5E69" w:rsidRPr="00624E15" w:rsidRDefault="00384729" w:rsidP="002A6102">
            <w:pPr>
              <w:pStyle w:val="TableTextS5"/>
              <w:ind w:left="0" w:firstLine="0"/>
              <w:rPr>
                <w:szCs w:val="18"/>
                <w:lang w:val="ru-RU"/>
              </w:rPr>
            </w:pPr>
            <w:r w:rsidRPr="00624E15">
              <w:rPr>
                <w:rStyle w:val="Artref"/>
                <w:lang w:val="ru-RU"/>
              </w:rPr>
              <w:t xml:space="preserve">5.271  5.274  5.275  5.276  </w:t>
            </w:r>
            <w:r w:rsidRPr="00624E15">
              <w:rPr>
                <w:rStyle w:val="Artref"/>
                <w:lang w:val="ru-RU"/>
              </w:rPr>
              <w:br/>
              <w:t>5.277</w:t>
            </w:r>
          </w:p>
        </w:tc>
        <w:tc>
          <w:tcPr>
            <w:tcW w:w="3332" w:type="pct"/>
            <w:gridSpan w:val="2"/>
          </w:tcPr>
          <w:p w14:paraId="096FD731" w14:textId="77777777" w:rsidR="00FB5E69" w:rsidRPr="00624E15" w:rsidRDefault="00384729" w:rsidP="002A6102">
            <w:pPr>
              <w:pStyle w:val="TableTextS5"/>
              <w:rPr>
                <w:rStyle w:val="Tablefreq"/>
                <w:lang w:val="ru-RU"/>
              </w:rPr>
            </w:pPr>
            <w:r w:rsidRPr="00624E15">
              <w:rPr>
                <w:rStyle w:val="Tablefreq"/>
                <w:lang w:val="ru-RU"/>
              </w:rPr>
              <w:t>430–432</w:t>
            </w:r>
          </w:p>
          <w:p w14:paraId="229F1A84" w14:textId="77777777" w:rsidR="00FB5E69" w:rsidRPr="00624E15" w:rsidRDefault="00384729" w:rsidP="002A6102">
            <w:pPr>
              <w:pStyle w:val="TableTextS5"/>
              <w:rPr>
                <w:lang w:val="ru-RU"/>
              </w:rPr>
            </w:pPr>
            <w:r w:rsidRPr="00624E15">
              <w:rPr>
                <w:lang w:val="ru-RU"/>
              </w:rPr>
              <w:tab/>
            </w:r>
            <w:r w:rsidRPr="00624E15">
              <w:rPr>
                <w:lang w:val="ru-RU"/>
              </w:rPr>
              <w:tab/>
              <w:t>РАДИОЛОКАЦИОННАЯ</w:t>
            </w:r>
          </w:p>
          <w:p w14:paraId="4CC8F7C5" w14:textId="1F299765" w:rsidR="00FB5E69" w:rsidRPr="00624E15" w:rsidRDefault="00384729" w:rsidP="002A6102">
            <w:pPr>
              <w:pStyle w:val="TableTextS5"/>
              <w:rPr>
                <w:lang w:val="ru-RU"/>
              </w:rPr>
            </w:pPr>
            <w:r w:rsidRPr="00624E15">
              <w:rPr>
                <w:lang w:val="ru-RU"/>
              </w:rPr>
              <w:tab/>
            </w:r>
            <w:r w:rsidRPr="00624E15">
              <w:rPr>
                <w:lang w:val="ru-RU"/>
              </w:rPr>
              <w:tab/>
              <w:t>Любительская</w:t>
            </w:r>
            <w:r w:rsidR="009C22D9" w:rsidRPr="00624E15">
              <w:rPr>
                <w:rStyle w:val="Artref"/>
                <w:lang w:val="ru-RU"/>
              </w:rPr>
              <w:t xml:space="preserve">  5.278</w:t>
            </w:r>
          </w:p>
          <w:p w14:paraId="54D614C9" w14:textId="755C486B" w:rsidR="00FB5E69" w:rsidRPr="00624E15" w:rsidRDefault="00384729" w:rsidP="002A6102">
            <w:pPr>
              <w:pStyle w:val="TableTextS5"/>
              <w:ind w:left="0" w:firstLine="0"/>
              <w:rPr>
                <w:szCs w:val="18"/>
                <w:lang w:val="ru-RU"/>
              </w:rPr>
            </w:pPr>
            <w:r w:rsidRPr="00624E15">
              <w:rPr>
                <w:lang w:val="ru-RU"/>
              </w:rPr>
              <w:br/>
            </w:r>
            <w:r w:rsidRPr="00624E15">
              <w:rPr>
                <w:lang w:val="ru-RU"/>
              </w:rPr>
              <w:tab/>
            </w:r>
            <w:r w:rsidRPr="00624E15">
              <w:rPr>
                <w:lang w:val="ru-RU"/>
              </w:rPr>
              <w:tab/>
            </w:r>
            <w:r w:rsidRPr="00624E15">
              <w:rPr>
                <w:rStyle w:val="Artref"/>
                <w:lang w:val="ru-RU"/>
              </w:rPr>
              <w:t>5.271  5.276  5.279</w:t>
            </w:r>
          </w:p>
        </w:tc>
      </w:tr>
      <w:tr w:rsidR="00FB5E69" w:rsidRPr="00624E15" w14:paraId="0DDA7486" w14:textId="77777777" w:rsidTr="00FB5E69">
        <w:trPr>
          <w:jc w:val="center"/>
        </w:trPr>
        <w:tc>
          <w:tcPr>
            <w:tcW w:w="1668" w:type="pct"/>
          </w:tcPr>
          <w:p w14:paraId="70650ABA" w14:textId="77777777" w:rsidR="00FB5E69" w:rsidRPr="00624E15" w:rsidRDefault="00384729" w:rsidP="002A6102">
            <w:pPr>
              <w:pStyle w:val="TableTextS5"/>
              <w:rPr>
                <w:rStyle w:val="Tablefreq"/>
                <w:lang w:val="ru-RU"/>
              </w:rPr>
            </w:pPr>
            <w:r w:rsidRPr="00624E15">
              <w:rPr>
                <w:rStyle w:val="Tablefreq"/>
                <w:lang w:val="ru-RU"/>
              </w:rPr>
              <w:t>432–438</w:t>
            </w:r>
          </w:p>
          <w:p w14:paraId="6F59806C" w14:textId="77777777" w:rsidR="00FB5E69" w:rsidRPr="00624E15" w:rsidRDefault="00384729" w:rsidP="002A6102">
            <w:pPr>
              <w:pStyle w:val="TableTextS5"/>
              <w:rPr>
                <w:lang w:val="ru-RU"/>
              </w:rPr>
            </w:pPr>
            <w:r w:rsidRPr="00624E15">
              <w:rPr>
                <w:lang w:val="ru-RU"/>
              </w:rPr>
              <w:t>ЛЮБИТЕЛЬСКАЯ</w:t>
            </w:r>
          </w:p>
          <w:p w14:paraId="57A09D01" w14:textId="77777777" w:rsidR="00FB5E69" w:rsidRPr="00624E15" w:rsidRDefault="00384729" w:rsidP="002A6102">
            <w:pPr>
              <w:pStyle w:val="TableTextS5"/>
              <w:rPr>
                <w:lang w:val="ru-RU"/>
              </w:rPr>
            </w:pPr>
            <w:r w:rsidRPr="00624E15">
              <w:rPr>
                <w:lang w:val="ru-RU"/>
              </w:rPr>
              <w:t>РАДИОЛОКАЦИОННАЯ</w:t>
            </w:r>
          </w:p>
          <w:p w14:paraId="47B40D40" w14:textId="77777777" w:rsidR="00FB5E69" w:rsidRPr="00624E15" w:rsidRDefault="00384729" w:rsidP="002A6102">
            <w:pPr>
              <w:pStyle w:val="TableTextS5"/>
              <w:rPr>
                <w:rStyle w:val="Artref"/>
                <w:lang w:val="ru-RU"/>
              </w:rPr>
            </w:pPr>
            <w:r w:rsidRPr="00624E15">
              <w:rPr>
                <w:lang w:val="ru-RU"/>
              </w:rPr>
              <w:t xml:space="preserve">Спутниковая служба исследования Земли (активная)  </w:t>
            </w:r>
            <w:r w:rsidRPr="00624E15">
              <w:rPr>
                <w:rStyle w:val="Artref"/>
                <w:lang w:val="ru-RU"/>
              </w:rPr>
              <w:t>5.279А</w:t>
            </w:r>
          </w:p>
          <w:p w14:paraId="616D1A94" w14:textId="77777777" w:rsidR="00FB5E69" w:rsidRPr="00624E15" w:rsidRDefault="00384729" w:rsidP="002A6102">
            <w:pPr>
              <w:pStyle w:val="TableTextS5"/>
              <w:ind w:left="0" w:firstLine="0"/>
              <w:rPr>
                <w:lang w:val="ru-RU"/>
              </w:rPr>
            </w:pPr>
            <w:r w:rsidRPr="00624E15">
              <w:rPr>
                <w:rStyle w:val="Artref"/>
                <w:lang w:val="ru-RU"/>
              </w:rPr>
              <w:t xml:space="preserve">5.138  5.271  5.276  5.277  </w:t>
            </w:r>
            <w:r w:rsidRPr="00624E15">
              <w:rPr>
                <w:rStyle w:val="Artref"/>
                <w:lang w:val="ru-RU"/>
              </w:rPr>
              <w:br/>
              <w:t>5.280  5.281  5.282</w:t>
            </w:r>
          </w:p>
        </w:tc>
        <w:tc>
          <w:tcPr>
            <w:tcW w:w="3332" w:type="pct"/>
            <w:gridSpan w:val="2"/>
          </w:tcPr>
          <w:p w14:paraId="31A180CD" w14:textId="77777777" w:rsidR="00FB5E69" w:rsidRPr="00624E15" w:rsidRDefault="00384729" w:rsidP="002A6102">
            <w:pPr>
              <w:pStyle w:val="TableTextS5"/>
              <w:rPr>
                <w:rStyle w:val="Tablefreq"/>
                <w:lang w:val="ru-RU"/>
              </w:rPr>
            </w:pPr>
            <w:r w:rsidRPr="00624E15">
              <w:rPr>
                <w:rStyle w:val="Tablefreq"/>
                <w:lang w:val="ru-RU"/>
              </w:rPr>
              <w:t>432–438</w:t>
            </w:r>
          </w:p>
          <w:p w14:paraId="1BD6F491" w14:textId="77777777" w:rsidR="00FB5E69" w:rsidRPr="00624E15" w:rsidRDefault="00384729" w:rsidP="002A6102">
            <w:pPr>
              <w:pStyle w:val="TableTextS5"/>
              <w:rPr>
                <w:lang w:val="ru-RU"/>
              </w:rPr>
            </w:pPr>
            <w:r w:rsidRPr="00624E15">
              <w:rPr>
                <w:lang w:val="ru-RU"/>
              </w:rPr>
              <w:tab/>
            </w:r>
            <w:r w:rsidRPr="00624E15">
              <w:rPr>
                <w:lang w:val="ru-RU"/>
              </w:rPr>
              <w:tab/>
              <w:t>РАДИОЛОКАЦИОННАЯ</w:t>
            </w:r>
          </w:p>
          <w:p w14:paraId="20712C14" w14:textId="5C50778A" w:rsidR="00FB5E69" w:rsidRPr="00624E15" w:rsidRDefault="00384729" w:rsidP="002A6102">
            <w:pPr>
              <w:pStyle w:val="TableTextS5"/>
              <w:rPr>
                <w:lang w:val="ru-RU"/>
              </w:rPr>
            </w:pPr>
            <w:r w:rsidRPr="00624E15">
              <w:rPr>
                <w:lang w:val="ru-RU"/>
              </w:rPr>
              <w:tab/>
            </w:r>
            <w:r w:rsidRPr="00624E15">
              <w:rPr>
                <w:lang w:val="ru-RU"/>
              </w:rPr>
              <w:tab/>
              <w:t>Любительская</w:t>
            </w:r>
            <w:r w:rsidR="009C22D9" w:rsidRPr="00624E15">
              <w:rPr>
                <w:rStyle w:val="Artref"/>
                <w:lang w:val="ru-RU"/>
              </w:rPr>
              <w:t xml:space="preserve">  5.278</w:t>
            </w:r>
          </w:p>
          <w:p w14:paraId="30B4C718" w14:textId="77777777" w:rsidR="00FB5E69" w:rsidRPr="00624E15" w:rsidRDefault="00384729" w:rsidP="002A6102">
            <w:pPr>
              <w:pStyle w:val="TableTextS5"/>
              <w:rPr>
                <w:rStyle w:val="Artref"/>
                <w:lang w:val="ru-RU"/>
              </w:rPr>
            </w:pPr>
            <w:r w:rsidRPr="00624E15">
              <w:rPr>
                <w:lang w:val="ru-RU"/>
              </w:rPr>
              <w:tab/>
            </w:r>
            <w:r w:rsidRPr="00624E15">
              <w:rPr>
                <w:lang w:val="ru-RU"/>
              </w:rPr>
              <w:tab/>
              <w:t xml:space="preserve">Спутниковая служба исследования Земли (активная)  </w:t>
            </w:r>
            <w:r w:rsidRPr="00624E15">
              <w:rPr>
                <w:rStyle w:val="Artref"/>
                <w:lang w:val="ru-RU"/>
              </w:rPr>
              <w:t>5.279А</w:t>
            </w:r>
          </w:p>
          <w:p w14:paraId="2246B6AB" w14:textId="635B6015" w:rsidR="00FB5E69" w:rsidRPr="00624E15" w:rsidRDefault="00384729" w:rsidP="002A6102">
            <w:pPr>
              <w:pStyle w:val="TableTextS5"/>
              <w:ind w:left="0" w:firstLine="0"/>
              <w:rPr>
                <w:lang w:val="ru-RU"/>
              </w:rPr>
            </w:pPr>
            <w:r w:rsidRPr="00624E15">
              <w:rPr>
                <w:lang w:val="ru-RU"/>
              </w:rPr>
              <w:br/>
            </w:r>
            <w:r w:rsidRPr="00624E15">
              <w:rPr>
                <w:lang w:val="ru-RU"/>
              </w:rPr>
              <w:br/>
            </w:r>
            <w:r w:rsidRPr="00624E15">
              <w:rPr>
                <w:lang w:val="ru-RU"/>
              </w:rPr>
              <w:tab/>
            </w:r>
            <w:r w:rsidRPr="00624E15">
              <w:rPr>
                <w:lang w:val="ru-RU"/>
              </w:rPr>
              <w:tab/>
            </w:r>
            <w:r w:rsidRPr="00624E15">
              <w:rPr>
                <w:rStyle w:val="Artref"/>
                <w:lang w:val="ru-RU"/>
              </w:rPr>
              <w:t>5.271  5.276  5.279  5.281  5.282</w:t>
            </w:r>
          </w:p>
        </w:tc>
      </w:tr>
      <w:tr w:rsidR="00FB5E69" w:rsidRPr="00624E15" w14:paraId="4109CAED" w14:textId="77777777" w:rsidTr="00FB5E69">
        <w:trPr>
          <w:jc w:val="center"/>
        </w:trPr>
        <w:tc>
          <w:tcPr>
            <w:tcW w:w="1668" w:type="pct"/>
            <w:tcBorders>
              <w:bottom w:val="single" w:sz="4" w:space="0" w:color="auto"/>
            </w:tcBorders>
          </w:tcPr>
          <w:p w14:paraId="10B4E737" w14:textId="77777777" w:rsidR="00FB5E69" w:rsidRPr="00624E15" w:rsidRDefault="00384729" w:rsidP="002A6102">
            <w:pPr>
              <w:pStyle w:val="TableTextS5"/>
              <w:rPr>
                <w:rStyle w:val="Tablefreq"/>
                <w:lang w:val="ru-RU"/>
              </w:rPr>
            </w:pPr>
            <w:r w:rsidRPr="00624E15">
              <w:rPr>
                <w:rStyle w:val="Tablefreq"/>
                <w:lang w:val="ru-RU"/>
              </w:rPr>
              <w:t>438–440</w:t>
            </w:r>
          </w:p>
          <w:p w14:paraId="0716D4BE" w14:textId="77777777" w:rsidR="00FB5E69" w:rsidRPr="00624E15" w:rsidRDefault="00384729" w:rsidP="002A6102">
            <w:pPr>
              <w:pStyle w:val="TableTextS5"/>
              <w:rPr>
                <w:lang w:val="ru-RU"/>
              </w:rPr>
            </w:pPr>
            <w:r w:rsidRPr="00624E15">
              <w:rPr>
                <w:lang w:val="ru-RU"/>
              </w:rPr>
              <w:t>ЛЮБИТЕЛЬСКАЯ</w:t>
            </w:r>
          </w:p>
          <w:p w14:paraId="11EC3380" w14:textId="77777777" w:rsidR="00FB5E69" w:rsidRPr="00624E15" w:rsidRDefault="00384729" w:rsidP="002A6102">
            <w:pPr>
              <w:pStyle w:val="TableTextS5"/>
              <w:rPr>
                <w:lang w:val="ru-RU"/>
              </w:rPr>
            </w:pPr>
            <w:r w:rsidRPr="00624E15">
              <w:rPr>
                <w:lang w:val="ru-RU"/>
              </w:rPr>
              <w:t>РАДИОЛОКАЦИОННАЯ</w:t>
            </w:r>
          </w:p>
          <w:p w14:paraId="2D806B00" w14:textId="77777777" w:rsidR="00FB5E69" w:rsidRPr="00624E15" w:rsidRDefault="00384729" w:rsidP="002A6102">
            <w:pPr>
              <w:pStyle w:val="TableTextS5"/>
              <w:ind w:left="0" w:firstLine="0"/>
              <w:rPr>
                <w:szCs w:val="18"/>
                <w:lang w:val="ru-RU"/>
              </w:rPr>
            </w:pPr>
            <w:r w:rsidRPr="00624E15">
              <w:rPr>
                <w:rStyle w:val="Artref"/>
                <w:lang w:val="ru-RU"/>
              </w:rPr>
              <w:t xml:space="preserve">5.271  5.274  5.275  5.276  </w:t>
            </w:r>
            <w:r w:rsidRPr="00624E15">
              <w:rPr>
                <w:rStyle w:val="Artref"/>
                <w:lang w:val="ru-RU"/>
              </w:rPr>
              <w:br/>
              <w:t>5.277  5.283</w:t>
            </w:r>
          </w:p>
        </w:tc>
        <w:tc>
          <w:tcPr>
            <w:tcW w:w="3332" w:type="pct"/>
            <w:gridSpan w:val="2"/>
            <w:tcBorders>
              <w:bottom w:val="single" w:sz="4" w:space="0" w:color="auto"/>
            </w:tcBorders>
          </w:tcPr>
          <w:p w14:paraId="3295AD00" w14:textId="77777777" w:rsidR="00FB5E69" w:rsidRPr="00624E15" w:rsidRDefault="00384729" w:rsidP="002A6102">
            <w:pPr>
              <w:pStyle w:val="TableTextS5"/>
              <w:rPr>
                <w:rStyle w:val="Tablefreq"/>
                <w:lang w:val="ru-RU"/>
              </w:rPr>
            </w:pPr>
            <w:r w:rsidRPr="00624E15">
              <w:rPr>
                <w:rStyle w:val="Tablefreq"/>
                <w:lang w:val="ru-RU"/>
              </w:rPr>
              <w:t>438–440</w:t>
            </w:r>
          </w:p>
          <w:p w14:paraId="331AB636" w14:textId="77777777" w:rsidR="00FB5E69" w:rsidRPr="00624E15" w:rsidRDefault="00384729" w:rsidP="002A6102">
            <w:pPr>
              <w:pStyle w:val="TableTextS5"/>
              <w:rPr>
                <w:lang w:val="ru-RU"/>
              </w:rPr>
            </w:pPr>
            <w:r w:rsidRPr="00624E15">
              <w:rPr>
                <w:lang w:val="ru-RU"/>
              </w:rPr>
              <w:tab/>
            </w:r>
            <w:r w:rsidRPr="00624E15">
              <w:rPr>
                <w:lang w:val="ru-RU"/>
              </w:rPr>
              <w:tab/>
              <w:t>РАДИОЛОКАЦИОННАЯ</w:t>
            </w:r>
          </w:p>
          <w:p w14:paraId="22CD0DF6" w14:textId="09642B9A" w:rsidR="00FB5E69" w:rsidRPr="00624E15" w:rsidRDefault="00384729" w:rsidP="002A6102">
            <w:pPr>
              <w:pStyle w:val="TableTextS5"/>
              <w:rPr>
                <w:lang w:val="ru-RU"/>
              </w:rPr>
            </w:pPr>
            <w:r w:rsidRPr="00624E15">
              <w:rPr>
                <w:lang w:val="ru-RU"/>
              </w:rPr>
              <w:tab/>
            </w:r>
            <w:r w:rsidRPr="00624E15">
              <w:rPr>
                <w:lang w:val="ru-RU"/>
              </w:rPr>
              <w:tab/>
              <w:t>Любительская</w:t>
            </w:r>
            <w:r w:rsidR="000B7927" w:rsidRPr="00624E15">
              <w:rPr>
                <w:rStyle w:val="Artref"/>
                <w:lang w:val="ru-RU"/>
              </w:rPr>
              <w:t xml:space="preserve">  5.278</w:t>
            </w:r>
          </w:p>
          <w:p w14:paraId="2F9D4FC3" w14:textId="71637CE5" w:rsidR="00FB5E69" w:rsidRPr="00624E15" w:rsidRDefault="00384729" w:rsidP="002A6102">
            <w:pPr>
              <w:pStyle w:val="TableTextS5"/>
              <w:ind w:left="0" w:firstLine="0"/>
              <w:rPr>
                <w:lang w:val="ru-RU"/>
              </w:rPr>
            </w:pPr>
            <w:r w:rsidRPr="00624E15">
              <w:rPr>
                <w:lang w:val="ru-RU"/>
              </w:rPr>
              <w:br/>
            </w:r>
            <w:r w:rsidRPr="00624E15">
              <w:rPr>
                <w:rFonts w:eastAsia="SimSun"/>
                <w:lang w:val="ru-RU"/>
              </w:rPr>
              <w:tab/>
            </w:r>
            <w:r w:rsidRPr="00624E15">
              <w:rPr>
                <w:rStyle w:val="Artref"/>
                <w:lang w:val="ru-RU"/>
              </w:rPr>
              <w:tab/>
              <w:t>5.271  5.276  5.279</w:t>
            </w:r>
          </w:p>
        </w:tc>
      </w:tr>
      <w:tr w:rsidR="00FB5E69" w:rsidRPr="00624E15" w14:paraId="7977410C" w14:textId="77777777" w:rsidTr="00FB5E69">
        <w:trPr>
          <w:jc w:val="center"/>
        </w:trPr>
        <w:tc>
          <w:tcPr>
            <w:tcW w:w="1668" w:type="pct"/>
            <w:tcBorders>
              <w:bottom w:val="single" w:sz="4" w:space="0" w:color="auto"/>
              <w:right w:val="nil"/>
            </w:tcBorders>
          </w:tcPr>
          <w:p w14:paraId="2FBAACD5" w14:textId="77777777" w:rsidR="00FB5E69" w:rsidRPr="00624E15" w:rsidRDefault="00384729" w:rsidP="002A6102">
            <w:pPr>
              <w:pStyle w:val="TableTextS5"/>
              <w:rPr>
                <w:rStyle w:val="Tablefreq"/>
                <w:lang w:val="ru-RU"/>
              </w:rPr>
            </w:pPr>
            <w:r w:rsidRPr="00624E15">
              <w:rPr>
                <w:rStyle w:val="Tablefreq"/>
                <w:lang w:val="ru-RU"/>
              </w:rPr>
              <w:t>440–450</w:t>
            </w:r>
          </w:p>
        </w:tc>
        <w:tc>
          <w:tcPr>
            <w:tcW w:w="3332" w:type="pct"/>
            <w:gridSpan w:val="2"/>
            <w:tcBorders>
              <w:left w:val="nil"/>
              <w:bottom w:val="single" w:sz="4" w:space="0" w:color="auto"/>
            </w:tcBorders>
          </w:tcPr>
          <w:p w14:paraId="27852CD7" w14:textId="77777777" w:rsidR="00FB5E69" w:rsidRPr="00624E15" w:rsidRDefault="00384729" w:rsidP="002A6102">
            <w:pPr>
              <w:pStyle w:val="TableTextS5"/>
              <w:ind w:hanging="255"/>
              <w:rPr>
                <w:szCs w:val="18"/>
                <w:lang w:val="ru-RU"/>
              </w:rPr>
            </w:pPr>
            <w:r w:rsidRPr="00624E15">
              <w:rPr>
                <w:szCs w:val="18"/>
                <w:lang w:val="ru-RU"/>
              </w:rPr>
              <w:t>ФИКСИРОВАННАЯ</w:t>
            </w:r>
          </w:p>
          <w:p w14:paraId="3B15F631" w14:textId="77777777" w:rsidR="00FB5E69" w:rsidRPr="00624E15" w:rsidRDefault="00384729" w:rsidP="002A6102">
            <w:pPr>
              <w:pStyle w:val="TableTextS5"/>
              <w:ind w:hanging="255"/>
              <w:rPr>
                <w:szCs w:val="18"/>
                <w:lang w:val="ru-RU"/>
              </w:rPr>
            </w:pPr>
            <w:r w:rsidRPr="00624E15">
              <w:rPr>
                <w:szCs w:val="18"/>
                <w:lang w:val="ru-RU"/>
              </w:rPr>
              <w:t>ПОДВИЖНАЯ, за исключением воздушной подвижной</w:t>
            </w:r>
          </w:p>
          <w:p w14:paraId="54929795" w14:textId="09CF82C6" w:rsidR="00FB5E69" w:rsidRPr="00624E15" w:rsidRDefault="00384729" w:rsidP="002A6102">
            <w:pPr>
              <w:pStyle w:val="TableTextS5"/>
              <w:ind w:hanging="255"/>
              <w:rPr>
                <w:szCs w:val="18"/>
                <w:lang w:val="ru-RU"/>
              </w:rPr>
            </w:pPr>
            <w:r w:rsidRPr="00624E15">
              <w:rPr>
                <w:szCs w:val="18"/>
                <w:lang w:val="ru-RU"/>
              </w:rPr>
              <w:t>Радиолокационная</w:t>
            </w:r>
            <w:r w:rsidR="000B7927" w:rsidRPr="00624E15">
              <w:rPr>
                <w:rStyle w:val="Artref"/>
                <w:lang w:val="ru-RU"/>
              </w:rPr>
              <w:t xml:space="preserve">  5.269</w:t>
            </w:r>
            <w:r w:rsidR="00834034" w:rsidRPr="00624E15">
              <w:rPr>
                <w:rStyle w:val="Artref"/>
                <w:lang w:val="ru-RU"/>
              </w:rPr>
              <w:t xml:space="preserve">  5.285</w:t>
            </w:r>
          </w:p>
          <w:p w14:paraId="16CE0A8B" w14:textId="08FA7C4F" w:rsidR="00FB5E69" w:rsidRPr="00624E15" w:rsidRDefault="00384729" w:rsidP="002A6102">
            <w:pPr>
              <w:pStyle w:val="TableTextS5"/>
              <w:tabs>
                <w:tab w:val="clear" w:pos="2977"/>
                <w:tab w:val="clear" w:pos="3266"/>
                <w:tab w:val="left" w:pos="1810"/>
              </w:tabs>
              <w:ind w:hanging="255"/>
              <w:rPr>
                <w:lang w:val="ru-RU"/>
              </w:rPr>
            </w:pPr>
            <w:r w:rsidRPr="00624E15">
              <w:rPr>
                <w:rStyle w:val="Artref"/>
                <w:lang w:val="ru-RU"/>
              </w:rPr>
              <w:t>5.270  5.271  5.284  5.286</w:t>
            </w:r>
          </w:p>
        </w:tc>
      </w:tr>
      <w:tr w:rsidR="00FB5E69" w:rsidRPr="00624E15" w14:paraId="23A63602" w14:textId="77777777" w:rsidTr="00FB5E69">
        <w:trPr>
          <w:jc w:val="center"/>
        </w:trPr>
        <w:tc>
          <w:tcPr>
            <w:tcW w:w="1668" w:type="pct"/>
            <w:tcBorders>
              <w:right w:val="nil"/>
            </w:tcBorders>
          </w:tcPr>
          <w:p w14:paraId="6F075F4B" w14:textId="77777777" w:rsidR="00FB5E69" w:rsidRPr="00624E15" w:rsidRDefault="00384729" w:rsidP="002A6102">
            <w:pPr>
              <w:pStyle w:val="TableTextS5"/>
              <w:rPr>
                <w:rStyle w:val="Tablefreq"/>
                <w:lang w:val="ru-RU"/>
              </w:rPr>
            </w:pPr>
            <w:r w:rsidRPr="00624E15">
              <w:rPr>
                <w:rStyle w:val="Tablefreq"/>
                <w:lang w:val="ru-RU"/>
              </w:rPr>
              <w:t>450–455</w:t>
            </w:r>
          </w:p>
        </w:tc>
        <w:tc>
          <w:tcPr>
            <w:tcW w:w="3332" w:type="pct"/>
            <w:gridSpan w:val="2"/>
            <w:tcBorders>
              <w:left w:val="nil"/>
            </w:tcBorders>
          </w:tcPr>
          <w:p w14:paraId="08DFBCDB" w14:textId="77777777" w:rsidR="00FB5E69" w:rsidRPr="00624E15" w:rsidRDefault="00384729" w:rsidP="002A6102">
            <w:pPr>
              <w:pStyle w:val="TableTextS5"/>
              <w:ind w:hanging="255"/>
              <w:rPr>
                <w:szCs w:val="18"/>
                <w:lang w:val="ru-RU"/>
              </w:rPr>
            </w:pPr>
            <w:r w:rsidRPr="00624E15">
              <w:rPr>
                <w:szCs w:val="18"/>
                <w:lang w:val="ru-RU"/>
              </w:rPr>
              <w:t>ФИКСИРОВАННАЯ</w:t>
            </w:r>
          </w:p>
          <w:p w14:paraId="0A5CD3BC" w14:textId="77777777" w:rsidR="00FB5E69" w:rsidRPr="00624E15" w:rsidRDefault="00384729" w:rsidP="002A6102">
            <w:pPr>
              <w:pStyle w:val="TableTextS5"/>
              <w:ind w:hanging="255"/>
              <w:rPr>
                <w:lang w:val="ru-RU"/>
              </w:rPr>
            </w:pPr>
            <w:r w:rsidRPr="00624E15">
              <w:rPr>
                <w:lang w:val="ru-RU"/>
              </w:rPr>
              <w:t xml:space="preserve">ПОДВИЖНАЯ  </w:t>
            </w:r>
            <w:r w:rsidRPr="00624E15">
              <w:rPr>
                <w:rStyle w:val="Artref"/>
                <w:lang w:val="ru-RU"/>
              </w:rPr>
              <w:t>5.286АА</w:t>
            </w:r>
          </w:p>
          <w:p w14:paraId="2633934A" w14:textId="77777777" w:rsidR="00FB5E69" w:rsidRPr="00624E15" w:rsidRDefault="00384729" w:rsidP="002A6102">
            <w:pPr>
              <w:pStyle w:val="TableTextS5"/>
              <w:tabs>
                <w:tab w:val="clear" w:pos="2977"/>
                <w:tab w:val="clear" w:pos="3266"/>
                <w:tab w:val="left" w:pos="1810"/>
              </w:tabs>
              <w:ind w:hanging="255"/>
              <w:rPr>
                <w:lang w:val="ru-RU"/>
              </w:rPr>
            </w:pPr>
            <w:r w:rsidRPr="00624E15">
              <w:rPr>
                <w:rStyle w:val="Artref"/>
                <w:lang w:val="ru-RU"/>
              </w:rPr>
              <w:t>5.209  5.271  5.286  5.286A  5.286B  5.286C  5.286D  5.286E</w:t>
            </w:r>
          </w:p>
        </w:tc>
      </w:tr>
      <w:tr w:rsidR="00FB5E69" w:rsidRPr="00624E15" w14:paraId="2C0065ED" w14:textId="77777777" w:rsidTr="00FB5E69">
        <w:trPr>
          <w:jc w:val="center"/>
        </w:trPr>
        <w:tc>
          <w:tcPr>
            <w:tcW w:w="1668" w:type="pct"/>
            <w:tcBorders>
              <w:bottom w:val="nil"/>
            </w:tcBorders>
          </w:tcPr>
          <w:p w14:paraId="3A72A014" w14:textId="77777777" w:rsidR="00FB5E69" w:rsidRPr="00624E15" w:rsidRDefault="00384729" w:rsidP="002A6102">
            <w:pPr>
              <w:pStyle w:val="TableTextS5"/>
              <w:rPr>
                <w:rStyle w:val="Tablefreq"/>
                <w:lang w:val="ru-RU"/>
              </w:rPr>
            </w:pPr>
            <w:r w:rsidRPr="00624E15">
              <w:rPr>
                <w:rStyle w:val="Tablefreq"/>
                <w:lang w:val="ru-RU"/>
              </w:rPr>
              <w:t>455–456</w:t>
            </w:r>
          </w:p>
          <w:p w14:paraId="5A73DF54" w14:textId="77777777" w:rsidR="00FB5E69" w:rsidRPr="00624E15" w:rsidRDefault="00384729" w:rsidP="002A6102">
            <w:pPr>
              <w:pStyle w:val="TableTextS5"/>
              <w:rPr>
                <w:lang w:val="ru-RU"/>
              </w:rPr>
            </w:pPr>
            <w:r w:rsidRPr="00624E15">
              <w:rPr>
                <w:lang w:val="ru-RU"/>
              </w:rPr>
              <w:t>ФИКСИРОВАННАЯ</w:t>
            </w:r>
          </w:p>
          <w:p w14:paraId="2A4B7EF8" w14:textId="77777777" w:rsidR="00FB5E69" w:rsidRPr="00624E15" w:rsidRDefault="00384729" w:rsidP="002A6102">
            <w:pPr>
              <w:pStyle w:val="TableTextS5"/>
              <w:rPr>
                <w:rStyle w:val="Artref"/>
                <w:lang w:val="ru-RU"/>
              </w:rPr>
            </w:pPr>
            <w:r w:rsidRPr="00624E15">
              <w:rPr>
                <w:lang w:val="ru-RU"/>
              </w:rPr>
              <w:t xml:space="preserve">ПОДВИЖНАЯ </w:t>
            </w:r>
            <w:r w:rsidRPr="00624E15">
              <w:rPr>
                <w:rStyle w:val="Artref"/>
                <w:rFonts w:eastAsia="SimSun"/>
                <w:szCs w:val="18"/>
                <w:lang w:val="ru-RU"/>
              </w:rPr>
              <w:t xml:space="preserve"> </w:t>
            </w:r>
            <w:r w:rsidRPr="00624E15">
              <w:rPr>
                <w:rStyle w:val="Artref"/>
                <w:lang w:val="ru-RU"/>
              </w:rPr>
              <w:t>5.286АА</w:t>
            </w:r>
          </w:p>
          <w:p w14:paraId="2D52C7B0" w14:textId="77777777" w:rsidR="00FB5E69" w:rsidRPr="00624E15" w:rsidRDefault="00FB5E69" w:rsidP="002A6102">
            <w:pPr>
              <w:pStyle w:val="TableTextS5"/>
              <w:rPr>
                <w:szCs w:val="18"/>
                <w:lang w:val="ru-RU"/>
              </w:rPr>
            </w:pPr>
          </w:p>
        </w:tc>
        <w:tc>
          <w:tcPr>
            <w:tcW w:w="1665" w:type="pct"/>
            <w:tcBorders>
              <w:bottom w:val="nil"/>
            </w:tcBorders>
          </w:tcPr>
          <w:p w14:paraId="5BC36B60" w14:textId="77777777" w:rsidR="00FB5E69" w:rsidRPr="00624E15" w:rsidRDefault="00384729" w:rsidP="002A6102">
            <w:pPr>
              <w:pStyle w:val="TableTextS5"/>
              <w:rPr>
                <w:rStyle w:val="Tablefreq"/>
                <w:lang w:val="ru-RU"/>
              </w:rPr>
            </w:pPr>
            <w:r w:rsidRPr="00624E15">
              <w:rPr>
                <w:rStyle w:val="Tablefreq"/>
                <w:lang w:val="ru-RU"/>
              </w:rPr>
              <w:t>455–456</w:t>
            </w:r>
          </w:p>
          <w:p w14:paraId="72FB23CE" w14:textId="77777777" w:rsidR="00FB5E69" w:rsidRPr="00624E15" w:rsidRDefault="00384729" w:rsidP="002A6102">
            <w:pPr>
              <w:pStyle w:val="TableTextS5"/>
              <w:rPr>
                <w:lang w:val="ru-RU"/>
              </w:rPr>
            </w:pPr>
            <w:r w:rsidRPr="00624E15">
              <w:rPr>
                <w:lang w:val="ru-RU"/>
              </w:rPr>
              <w:t>ФИКСИРОВАННАЯ</w:t>
            </w:r>
          </w:p>
          <w:p w14:paraId="27997F30" w14:textId="77777777" w:rsidR="00FB5E69" w:rsidRPr="00624E15" w:rsidRDefault="00384729" w:rsidP="002A6102">
            <w:pPr>
              <w:pStyle w:val="TableTextS5"/>
              <w:rPr>
                <w:rStyle w:val="Artref"/>
                <w:lang w:val="ru-RU"/>
              </w:rPr>
            </w:pPr>
            <w:r w:rsidRPr="00624E15">
              <w:rPr>
                <w:lang w:val="ru-RU"/>
              </w:rPr>
              <w:t>ПОДВИЖНАЯ  </w:t>
            </w:r>
            <w:r w:rsidRPr="00624E15">
              <w:rPr>
                <w:rStyle w:val="Artref"/>
                <w:lang w:val="ru-RU"/>
              </w:rPr>
              <w:t>5.286АА</w:t>
            </w:r>
          </w:p>
          <w:p w14:paraId="46B116E6" w14:textId="77777777" w:rsidR="00FB5E69" w:rsidRPr="00624E15" w:rsidRDefault="00384729" w:rsidP="002A6102">
            <w:pPr>
              <w:pStyle w:val="TableTextS5"/>
              <w:rPr>
                <w:szCs w:val="18"/>
                <w:lang w:val="ru-RU"/>
              </w:rPr>
            </w:pPr>
            <w:r w:rsidRPr="00624E15">
              <w:rPr>
                <w:lang w:val="ru-RU"/>
              </w:rPr>
              <w:t xml:space="preserve">ПОДВИЖНАЯ СПУТНИКОВАЯ </w:t>
            </w:r>
            <w:r w:rsidRPr="00624E15">
              <w:rPr>
                <w:lang w:val="ru-RU"/>
              </w:rPr>
              <w:br/>
              <w:t xml:space="preserve">(Земля-космос)  </w:t>
            </w:r>
            <w:r w:rsidRPr="00624E15">
              <w:rPr>
                <w:rStyle w:val="Artref"/>
                <w:lang w:val="ru-RU"/>
              </w:rPr>
              <w:t xml:space="preserve">5.209  5.286A  </w:t>
            </w:r>
            <w:r w:rsidRPr="00624E15">
              <w:rPr>
                <w:rStyle w:val="Artref"/>
                <w:lang w:val="ru-RU"/>
              </w:rPr>
              <w:br/>
              <w:t>5.286B  5.286C</w:t>
            </w:r>
          </w:p>
        </w:tc>
        <w:tc>
          <w:tcPr>
            <w:tcW w:w="1667" w:type="pct"/>
            <w:tcBorders>
              <w:bottom w:val="nil"/>
            </w:tcBorders>
          </w:tcPr>
          <w:p w14:paraId="12C853D1" w14:textId="77777777" w:rsidR="00FB5E69" w:rsidRPr="00624E15" w:rsidRDefault="00384729" w:rsidP="002A6102">
            <w:pPr>
              <w:pStyle w:val="TableTextS5"/>
              <w:rPr>
                <w:rStyle w:val="Tablefreq"/>
                <w:lang w:val="ru-RU"/>
              </w:rPr>
            </w:pPr>
            <w:r w:rsidRPr="00624E15">
              <w:rPr>
                <w:rStyle w:val="Tablefreq"/>
                <w:lang w:val="ru-RU"/>
              </w:rPr>
              <w:t>455–456</w:t>
            </w:r>
          </w:p>
          <w:p w14:paraId="2A443FBC" w14:textId="77777777" w:rsidR="00FB5E69" w:rsidRPr="00624E15" w:rsidRDefault="00384729" w:rsidP="002A6102">
            <w:pPr>
              <w:pStyle w:val="TableTextS5"/>
              <w:rPr>
                <w:lang w:val="ru-RU"/>
              </w:rPr>
            </w:pPr>
            <w:r w:rsidRPr="00624E15">
              <w:rPr>
                <w:lang w:val="ru-RU"/>
              </w:rPr>
              <w:t>ФИКСИРОВАННАЯ</w:t>
            </w:r>
          </w:p>
          <w:p w14:paraId="174DDBBA" w14:textId="77777777" w:rsidR="00FB5E69" w:rsidRPr="00624E15" w:rsidRDefault="00384729" w:rsidP="002A6102">
            <w:pPr>
              <w:pStyle w:val="TableTextS5"/>
              <w:rPr>
                <w:rStyle w:val="Artref"/>
                <w:lang w:val="ru-RU"/>
              </w:rPr>
            </w:pPr>
            <w:r w:rsidRPr="00624E15">
              <w:rPr>
                <w:lang w:val="ru-RU"/>
              </w:rPr>
              <w:t xml:space="preserve">ПОДВИЖНАЯ  </w:t>
            </w:r>
            <w:r w:rsidRPr="00624E15">
              <w:rPr>
                <w:rStyle w:val="Artref"/>
                <w:lang w:val="ru-RU"/>
              </w:rPr>
              <w:t>5.286АА</w:t>
            </w:r>
          </w:p>
          <w:p w14:paraId="20F32C8A" w14:textId="77777777" w:rsidR="00FB5E69" w:rsidRPr="00624E15" w:rsidRDefault="00FB5E69" w:rsidP="002A6102">
            <w:pPr>
              <w:pStyle w:val="TableTextS5"/>
              <w:rPr>
                <w:szCs w:val="18"/>
                <w:lang w:val="ru-RU"/>
              </w:rPr>
            </w:pPr>
          </w:p>
        </w:tc>
      </w:tr>
      <w:tr w:rsidR="00FB5E69" w:rsidRPr="00624E15" w14:paraId="3387E104" w14:textId="77777777" w:rsidTr="00FB5E69">
        <w:trPr>
          <w:jc w:val="center"/>
        </w:trPr>
        <w:tc>
          <w:tcPr>
            <w:tcW w:w="1668" w:type="pct"/>
            <w:tcBorders>
              <w:top w:val="nil"/>
              <w:bottom w:val="single" w:sz="4" w:space="0" w:color="auto"/>
            </w:tcBorders>
          </w:tcPr>
          <w:p w14:paraId="26530CFE" w14:textId="77777777" w:rsidR="00FB5E69" w:rsidRPr="00624E15" w:rsidRDefault="00384729" w:rsidP="002A6102">
            <w:pPr>
              <w:pStyle w:val="TableTextS5"/>
              <w:ind w:left="0" w:firstLine="0"/>
              <w:rPr>
                <w:rStyle w:val="Artref"/>
                <w:lang w:val="ru-RU"/>
              </w:rPr>
            </w:pPr>
            <w:r w:rsidRPr="00624E15">
              <w:rPr>
                <w:rStyle w:val="Artref"/>
                <w:lang w:val="ru-RU"/>
              </w:rPr>
              <w:t xml:space="preserve">5.209  5.271  5.286A  5.286B  </w:t>
            </w:r>
            <w:r w:rsidRPr="00624E15">
              <w:rPr>
                <w:rStyle w:val="Artref"/>
                <w:lang w:val="ru-RU"/>
              </w:rPr>
              <w:br/>
              <w:t>5.286C  5.286E</w:t>
            </w:r>
          </w:p>
        </w:tc>
        <w:tc>
          <w:tcPr>
            <w:tcW w:w="1665" w:type="pct"/>
            <w:tcBorders>
              <w:top w:val="nil"/>
              <w:bottom w:val="single" w:sz="4" w:space="0" w:color="auto"/>
            </w:tcBorders>
          </w:tcPr>
          <w:p w14:paraId="5B262238" w14:textId="77777777" w:rsidR="00FB5E69" w:rsidRPr="00624E15" w:rsidRDefault="00FB5E69" w:rsidP="002A6102">
            <w:pPr>
              <w:pStyle w:val="TableTextS5"/>
              <w:ind w:left="0" w:firstLine="0"/>
              <w:rPr>
                <w:rStyle w:val="Artref"/>
                <w:lang w:val="ru-RU"/>
              </w:rPr>
            </w:pPr>
          </w:p>
        </w:tc>
        <w:tc>
          <w:tcPr>
            <w:tcW w:w="1667" w:type="pct"/>
            <w:tcBorders>
              <w:top w:val="nil"/>
              <w:bottom w:val="single" w:sz="4" w:space="0" w:color="auto"/>
            </w:tcBorders>
          </w:tcPr>
          <w:p w14:paraId="60FBB627" w14:textId="77777777" w:rsidR="00FB5E69" w:rsidRPr="00624E15" w:rsidRDefault="00384729" w:rsidP="002A6102">
            <w:pPr>
              <w:pStyle w:val="TableTextS5"/>
              <w:ind w:left="0" w:firstLine="0"/>
              <w:rPr>
                <w:rStyle w:val="Artref"/>
                <w:lang w:val="ru-RU"/>
              </w:rPr>
            </w:pPr>
            <w:r w:rsidRPr="00624E15">
              <w:rPr>
                <w:rStyle w:val="Artref"/>
                <w:lang w:val="ru-RU"/>
              </w:rPr>
              <w:t xml:space="preserve">5.209  5.271  5.286A  5.286B  </w:t>
            </w:r>
            <w:r w:rsidRPr="00624E15">
              <w:rPr>
                <w:rStyle w:val="Artref"/>
                <w:lang w:val="ru-RU"/>
              </w:rPr>
              <w:br/>
              <w:t>5.286C  5.286E</w:t>
            </w:r>
          </w:p>
        </w:tc>
      </w:tr>
      <w:tr w:rsidR="00FB5E69" w:rsidRPr="00624E15" w14:paraId="64E2529E" w14:textId="77777777" w:rsidTr="00FB5E69">
        <w:trPr>
          <w:jc w:val="center"/>
        </w:trPr>
        <w:tc>
          <w:tcPr>
            <w:tcW w:w="1668" w:type="pct"/>
            <w:tcBorders>
              <w:right w:val="nil"/>
            </w:tcBorders>
          </w:tcPr>
          <w:p w14:paraId="7ED0310A" w14:textId="77777777" w:rsidR="00FB5E69" w:rsidRPr="00624E15" w:rsidRDefault="00384729" w:rsidP="002A6102">
            <w:pPr>
              <w:pStyle w:val="TableTextS5"/>
              <w:rPr>
                <w:lang w:val="ru-RU"/>
              </w:rPr>
            </w:pPr>
            <w:r w:rsidRPr="00624E15">
              <w:rPr>
                <w:rStyle w:val="Tablefreq"/>
                <w:lang w:val="ru-RU"/>
              </w:rPr>
              <w:t>456–459</w:t>
            </w:r>
          </w:p>
        </w:tc>
        <w:tc>
          <w:tcPr>
            <w:tcW w:w="3332" w:type="pct"/>
            <w:gridSpan w:val="2"/>
            <w:tcBorders>
              <w:left w:val="nil"/>
            </w:tcBorders>
          </w:tcPr>
          <w:p w14:paraId="13F63DA1" w14:textId="77777777" w:rsidR="00FB5E69" w:rsidRPr="00624E15" w:rsidRDefault="00384729" w:rsidP="002A6102">
            <w:pPr>
              <w:pStyle w:val="TableTextS5"/>
              <w:ind w:hanging="255"/>
              <w:rPr>
                <w:szCs w:val="18"/>
                <w:lang w:val="ru-RU"/>
              </w:rPr>
            </w:pPr>
            <w:r w:rsidRPr="00624E15">
              <w:rPr>
                <w:szCs w:val="18"/>
                <w:lang w:val="ru-RU"/>
              </w:rPr>
              <w:t>ФИКСИРОВАННАЯ</w:t>
            </w:r>
          </w:p>
          <w:p w14:paraId="68A6F9AA" w14:textId="31E88718" w:rsidR="00FB5E69" w:rsidRPr="00624E15" w:rsidRDefault="00384729" w:rsidP="002A6102">
            <w:pPr>
              <w:pStyle w:val="TableTextS5"/>
              <w:ind w:hanging="255"/>
              <w:rPr>
                <w:rStyle w:val="Artref"/>
                <w:lang w:val="ru-RU"/>
              </w:rPr>
            </w:pPr>
            <w:r w:rsidRPr="00624E15">
              <w:rPr>
                <w:lang w:val="ru-RU"/>
              </w:rPr>
              <w:t xml:space="preserve">ПОДВИЖНАЯ  </w:t>
            </w:r>
            <w:r w:rsidRPr="00624E15">
              <w:rPr>
                <w:rStyle w:val="Artref"/>
                <w:lang w:val="ru-RU"/>
              </w:rPr>
              <w:t>5.286АА</w:t>
            </w:r>
            <w:r w:rsidR="00834034" w:rsidRPr="00624E15">
              <w:rPr>
                <w:rStyle w:val="Artref"/>
                <w:lang w:val="ru-RU"/>
              </w:rPr>
              <w:t xml:space="preserve">  5.287  5.288</w:t>
            </w:r>
          </w:p>
          <w:p w14:paraId="68C4E717" w14:textId="02A292DB" w:rsidR="00FB5E69" w:rsidRPr="00624E15" w:rsidRDefault="00384729" w:rsidP="002A6102">
            <w:pPr>
              <w:pStyle w:val="TableTextS5"/>
              <w:ind w:hanging="255"/>
              <w:rPr>
                <w:lang w:val="ru-RU"/>
              </w:rPr>
            </w:pPr>
            <w:r w:rsidRPr="00624E15">
              <w:rPr>
                <w:rStyle w:val="Artref"/>
                <w:lang w:val="ru-RU"/>
              </w:rPr>
              <w:t>5.271</w:t>
            </w:r>
          </w:p>
        </w:tc>
      </w:tr>
      <w:tr w:rsidR="00FB5E69" w:rsidRPr="00624E15" w14:paraId="5E7AE6F4" w14:textId="77777777" w:rsidTr="00FB5E69">
        <w:trPr>
          <w:jc w:val="center"/>
        </w:trPr>
        <w:tc>
          <w:tcPr>
            <w:tcW w:w="1668" w:type="pct"/>
            <w:tcBorders>
              <w:bottom w:val="nil"/>
            </w:tcBorders>
          </w:tcPr>
          <w:p w14:paraId="59885B80" w14:textId="77777777" w:rsidR="00FB5E69" w:rsidRPr="00624E15" w:rsidRDefault="00384729" w:rsidP="002A6102">
            <w:pPr>
              <w:pStyle w:val="TableTextS5"/>
              <w:keepNext/>
              <w:keepLines/>
              <w:rPr>
                <w:rStyle w:val="Tablefreq"/>
                <w:lang w:val="ru-RU"/>
              </w:rPr>
            </w:pPr>
            <w:r w:rsidRPr="00624E15">
              <w:rPr>
                <w:rStyle w:val="Tablefreq"/>
                <w:lang w:val="ru-RU"/>
              </w:rPr>
              <w:t>459–460</w:t>
            </w:r>
          </w:p>
          <w:p w14:paraId="5F2B311D" w14:textId="77777777" w:rsidR="00FB5E69" w:rsidRPr="00624E15" w:rsidRDefault="00384729" w:rsidP="002A6102">
            <w:pPr>
              <w:pStyle w:val="TableTextS5"/>
              <w:rPr>
                <w:lang w:val="ru-RU"/>
              </w:rPr>
            </w:pPr>
            <w:r w:rsidRPr="00624E15">
              <w:rPr>
                <w:lang w:val="ru-RU"/>
              </w:rPr>
              <w:t>ФИКСИРОВАННАЯ</w:t>
            </w:r>
          </w:p>
          <w:p w14:paraId="170809CB" w14:textId="77777777" w:rsidR="00FB5E69" w:rsidRPr="00624E15" w:rsidRDefault="00384729" w:rsidP="002A6102">
            <w:pPr>
              <w:pStyle w:val="TableTextS5"/>
              <w:rPr>
                <w:rStyle w:val="Artref"/>
                <w:lang w:val="ru-RU"/>
              </w:rPr>
            </w:pPr>
            <w:r w:rsidRPr="00624E15">
              <w:rPr>
                <w:lang w:val="ru-RU"/>
              </w:rPr>
              <w:t xml:space="preserve">ПОДВИЖНАЯ </w:t>
            </w:r>
            <w:r w:rsidRPr="00624E15">
              <w:rPr>
                <w:rStyle w:val="Artref"/>
                <w:rFonts w:eastAsia="SimSun"/>
                <w:szCs w:val="18"/>
                <w:lang w:val="ru-RU"/>
              </w:rPr>
              <w:t xml:space="preserve"> </w:t>
            </w:r>
            <w:r w:rsidRPr="00624E15">
              <w:rPr>
                <w:rStyle w:val="Artref"/>
                <w:lang w:val="ru-RU"/>
              </w:rPr>
              <w:t>5.286АА</w:t>
            </w:r>
          </w:p>
          <w:p w14:paraId="2A6C6592" w14:textId="77777777" w:rsidR="00FB5E69" w:rsidRPr="00624E15" w:rsidRDefault="00FB5E69" w:rsidP="002A6102">
            <w:pPr>
              <w:pStyle w:val="TableTextS5"/>
              <w:rPr>
                <w:szCs w:val="18"/>
                <w:lang w:val="ru-RU"/>
              </w:rPr>
            </w:pPr>
          </w:p>
        </w:tc>
        <w:tc>
          <w:tcPr>
            <w:tcW w:w="1665" w:type="pct"/>
            <w:tcBorders>
              <w:bottom w:val="nil"/>
            </w:tcBorders>
          </w:tcPr>
          <w:p w14:paraId="1B816E0E" w14:textId="77777777" w:rsidR="00FB5E69" w:rsidRPr="00624E15" w:rsidRDefault="00384729" w:rsidP="002A6102">
            <w:pPr>
              <w:pStyle w:val="TableTextS5"/>
              <w:rPr>
                <w:rStyle w:val="Tablefreq"/>
                <w:lang w:val="ru-RU"/>
              </w:rPr>
            </w:pPr>
            <w:r w:rsidRPr="00624E15">
              <w:rPr>
                <w:rStyle w:val="Tablefreq"/>
                <w:lang w:val="ru-RU"/>
              </w:rPr>
              <w:t>459–460</w:t>
            </w:r>
          </w:p>
          <w:p w14:paraId="4F67C4A9" w14:textId="77777777" w:rsidR="00FB5E69" w:rsidRPr="00624E15" w:rsidRDefault="00384729" w:rsidP="002A6102">
            <w:pPr>
              <w:pStyle w:val="TableTextS5"/>
              <w:rPr>
                <w:lang w:val="ru-RU"/>
              </w:rPr>
            </w:pPr>
            <w:r w:rsidRPr="00624E15">
              <w:rPr>
                <w:lang w:val="ru-RU"/>
              </w:rPr>
              <w:t>ФИКСИРОВАННАЯ</w:t>
            </w:r>
          </w:p>
          <w:p w14:paraId="5AF05C5D" w14:textId="77777777" w:rsidR="00FB5E69" w:rsidRPr="00624E15" w:rsidRDefault="00384729" w:rsidP="002A6102">
            <w:pPr>
              <w:pStyle w:val="TableTextS5"/>
              <w:rPr>
                <w:rStyle w:val="Artref"/>
                <w:lang w:val="ru-RU"/>
              </w:rPr>
            </w:pPr>
            <w:r w:rsidRPr="00624E15">
              <w:rPr>
                <w:lang w:val="ru-RU"/>
              </w:rPr>
              <w:t xml:space="preserve">ПОДВИЖНАЯ  </w:t>
            </w:r>
            <w:r w:rsidRPr="00624E15">
              <w:rPr>
                <w:rStyle w:val="Artref"/>
                <w:lang w:val="ru-RU"/>
              </w:rPr>
              <w:t>5.286АА</w:t>
            </w:r>
          </w:p>
          <w:p w14:paraId="521434E0" w14:textId="77777777" w:rsidR="00FB5E69" w:rsidRPr="00624E15" w:rsidRDefault="00384729" w:rsidP="002A6102">
            <w:pPr>
              <w:pStyle w:val="TableTextS5"/>
              <w:rPr>
                <w:szCs w:val="18"/>
                <w:lang w:val="ru-RU"/>
              </w:rPr>
            </w:pPr>
            <w:r w:rsidRPr="00624E15">
              <w:rPr>
                <w:lang w:val="ru-RU"/>
              </w:rPr>
              <w:t>ПОДВИЖНАЯ СПУТНИКОВАЯ</w:t>
            </w:r>
            <w:r w:rsidRPr="00624E15">
              <w:rPr>
                <w:lang w:val="ru-RU"/>
              </w:rPr>
              <w:br/>
              <w:t xml:space="preserve">(Земля-космос)  </w:t>
            </w:r>
            <w:r w:rsidRPr="00624E15">
              <w:rPr>
                <w:rStyle w:val="Artref"/>
                <w:lang w:val="ru-RU"/>
              </w:rPr>
              <w:t xml:space="preserve">5.209  5.286A  </w:t>
            </w:r>
            <w:r w:rsidRPr="00624E15">
              <w:rPr>
                <w:rStyle w:val="Artref"/>
                <w:lang w:val="ru-RU"/>
              </w:rPr>
              <w:br/>
              <w:t>5.286B  5.286C</w:t>
            </w:r>
          </w:p>
        </w:tc>
        <w:tc>
          <w:tcPr>
            <w:tcW w:w="1667" w:type="pct"/>
            <w:tcBorders>
              <w:bottom w:val="nil"/>
            </w:tcBorders>
          </w:tcPr>
          <w:p w14:paraId="6C3D4E16" w14:textId="77777777" w:rsidR="00FB5E69" w:rsidRPr="00624E15" w:rsidRDefault="00384729" w:rsidP="002A6102">
            <w:pPr>
              <w:pStyle w:val="TableTextS5"/>
              <w:rPr>
                <w:rStyle w:val="Tablefreq"/>
                <w:lang w:val="ru-RU"/>
              </w:rPr>
            </w:pPr>
            <w:r w:rsidRPr="00624E15">
              <w:rPr>
                <w:rStyle w:val="Tablefreq"/>
                <w:lang w:val="ru-RU"/>
              </w:rPr>
              <w:t>459–460</w:t>
            </w:r>
          </w:p>
          <w:p w14:paraId="06E9A499" w14:textId="77777777" w:rsidR="00FB5E69" w:rsidRPr="00624E15" w:rsidRDefault="00384729" w:rsidP="002A6102">
            <w:pPr>
              <w:pStyle w:val="TableTextS5"/>
              <w:rPr>
                <w:lang w:val="ru-RU"/>
              </w:rPr>
            </w:pPr>
            <w:r w:rsidRPr="00624E15">
              <w:rPr>
                <w:lang w:val="ru-RU"/>
              </w:rPr>
              <w:t>ФИКСИРОВАННАЯ</w:t>
            </w:r>
          </w:p>
          <w:p w14:paraId="4C5C25C6" w14:textId="77777777" w:rsidR="00FB5E69" w:rsidRPr="00624E15" w:rsidRDefault="00384729" w:rsidP="002A6102">
            <w:pPr>
              <w:pStyle w:val="TableTextS5"/>
              <w:rPr>
                <w:rStyle w:val="Artref"/>
                <w:lang w:val="ru-RU"/>
              </w:rPr>
            </w:pPr>
            <w:r w:rsidRPr="00624E15">
              <w:rPr>
                <w:lang w:val="ru-RU"/>
              </w:rPr>
              <w:t xml:space="preserve">ПОДВИЖНАЯ  </w:t>
            </w:r>
            <w:r w:rsidRPr="00624E15">
              <w:rPr>
                <w:rStyle w:val="Artref"/>
                <w:lang w:val="ru-RU"/>
              </w:rPr>
              <w:t>5.286АА</w:t>
            </w:r>
          </w:p>
          <w:p w14:paraId="0621EC82" w14:textId="77777777" w:rsidR="00FB5E69" w:rsidRPr="00624E15" w:rsidRDefault="00FB5E69" w:rsidP="002A6102">
            <w:pPr>
              <w:pStyle w:val="TableTextS5"/>
              <w:rPr>
                <w:szCs w:val="18"/>
                <w:lang w:val="ru-RU"/>
              </w:rPr>
            </w:pPr>
          </w:p>
        </w:tc>
      </w:tr>
      <w:tr w:rsidR="00FB5E69" w:rsidRPr="00624E15" w14:paraId="7C324733" w14:textId="77777777" w:rsidTr="00FB5E69">
        <w:trPr>
          <w:jc w:val="center"/>
        </w:trPr>
        <w:tc>
          <w:tcPr>
            <w:tcW w:w="1668" w:type="pct"/>
            <w:tcBorders>
              <w:top w:val="nil"/>
            </w:tcBorders>
          </w:tcPr>
          <w:p w14:paraId="2BFB1388" w14:textId="77777777" w:rsidR="00FB5E69" w:rsidRPr="00624E15" w:rsidRDefault="00384729" w:rsidP="002A6102">
            <w:pPr>
              <w:pStyle w:val="TableTextS5"/>
              <w:ind w:left="0" w:firstLine="0"/>
              <w:rPr>
                <w:rStyle w:val="Artref"/>
                <w:lang w:val="ru-RU"/>
              </w:rPr>
            </w:pPr>
            <w:r w:rsidRPr="00624E15">
              <w:rPr>
                <w:rStyle w:val="Artref"/>
                <w:lang w:val="ru-RU"/>
              </w:rPr>
              <w:t xml:space="preserve">5.209  5.271  5.286A  5.286B  </w:t>
            </w:r>
            <w:r w:rsidRPr="00624E15">
              <w:rPr>
                <w:rStyle w:val="Artref"/>
                <w:lang w:val="ru-RU"/>
              </w:rPr>
              <w:br/>
              <w:t>5.286C  5.286E</w:t>
            </w:r>
          </w:p>
        </w:tc>
        <w:tc>
          <w:tcPr>
            <w:tcW w:w="1665" w:type="pct"/>
            <w:tcBorders>
              <w:top w:val="nil"/>
            </w:tcBorders>
            <w:vAlign w:val="bottom"/>
          </w:tcPr>
          <w:p w14:paraId="5A2909AB" w14:textId="77777777" w:rsidR="00FB5E69" w:rsidRPr="00624E15" w:rsidRDefault="00FB5E69" w:rsidP="002A6102">
            <w:pPr>
              <w:pStyle w:val="TableTextS5"/>
              <w:ind w:left="0" w:firstLine="0"/>
              <w:rPr>
                <w:rStyle w:val="Artref"/>
                <w:lang w:val="ru-RU"/>
              </w:rPr>
            </w:pPr>
          </w:p>
        </w:tc>
        <w:tc>
          <w:tcPr>
            <w:tcW w:w="1667" w:type="pct"/>
            <w:tcBorders>
              <w:top w:val="nil"/>
            </w:tcBorders>
          </w:tcPr>
          <w:p w14:paraId="7364C6FA" w14:textId="77777777" w:rsidR="00FB5E69" w:rsidRPr="00624E15" w:rsidRDefault="00384729" w:rsidP="002A6102">
            <w:pPr>
              <w:pStyle w:val="TableTextS5"/>
              <w:ind w:left="0" w:firstLine="0"/>
              <w:rPr>
                <w:rStyle w:val="Artref"/>
                <w:lang w:val="ru-RU"/>
              </w:rPr>
            </w:pPr>
            <w:r w:rsidRPr="00624E15">
              <w:rPr>
                <w:rStyle w:val="Artref"/>
                <w:lang w:val="ru-RU"/>
              </w:rPr>
              <w:t xml:space="preserve">5.209  5.271  5.286A  5.286B  </w:t>
            </w:r>
            <w:r w:rsidRPr="00624E15">
              <w:rPr>
                <w:rStyle w:val="Artref"/>
                <w:lang w:val="ru-RU"/>
              </w:rPr>
              <w:br/>
              <w:t>5.286C  5.286E</w:t>
            </w:r>
          </w:p>
        </w:tc>
      </w:tr>
    </w:tbl>
    <w:p w14:paraId="70D086AC" w14:textId="77777777" w:rsidR="009654DF" w:rsidRDefault="009654DF" w:rsidP="002A6102">
      <w:pPr>
        <w:rPr>
          <w:rFonts w:eastAsia="SimSun"/>
        </w:rPr>
      </w:pPr>
    </w:p>
    <w:p w14:paraId="4BF36A1D" w14:textId="343BAFB5" w:rsidR="002A6102" w:rsidRPr="00CF484B" w:rsidRDefault="002A6102" w:rsidP="002A6102">
      <w:pPr>
        <w:rPr>
          <w:rFonts w:eastAsia="SimSun"/>
        </w:rPr>
      </w:pPr>
      <w:r w:rsidRPr="00CF484B">
        <w:rPr>
          <w:rFonts w:eastAsia="SimSun"/>
        </w:rPr>
        <w:br w:type="page"/>
      </w:r>
    </w:p>
    <w:p w14:paraId="2FE25C66" w14:textId="6CF4C375" w:rsidR="00FB5E69" w:rsidRPr="00624E15" w:rsidRDefault="00384729" w:rsidP="00FB5E69">
      <w:pPr>
        <w:pStyle w:val="Note"/>
        <w:rPr>
          <w:lang w:val="ru-RU"/>
        </w:rPr>
      </w:pPr>
      <w:r w:rsidRPr="00624E15">
        <w:rPr>
          <w:rStyle w:val="Artdef"/>
          <w:lang w:val="ru-RU"/>
        </w:rPr>
        <w:lastRenderedPageBreak/>
        <w:t>5.268</w:t>
      </w:r>
      <w:r w:rsidRPr="00624E15">
        <w:rPr>
          <w:lang w:val="ru-RU"/>
        </w:rPr>
        <w:tab/>
        <w:t>Использование полосы частот 410–420 МГц службой космических исследований ограничено линиями связи космос-космос с находящимися на орбите пилотируемыми космическими аппаратами. Плотность потока мощности у поверхности Земли, создаваемая излучениями от передающих станций службы космических исследований (космос-космос) в полосе частот 410−420 МГц, не должна превышать –153 дБ(Вт/м</w:t>
      </w:r>
      <w:r w:rsidRPr="00624E15">
        <w:rPr>
          <w:vertAlign w:val="superscript"/>
          <w:lang w:val="ru-RU"/>
        </w:rPr>
        <w:t>2</w:t>
      </w:r>
      <w:r w:rsidRPr="00624E15">
        <w:rPr>
          <w:lang w:val="ru-RU"/>
        </w:rPr>
        <w:t>) при 0° ≤ δ ≤ 5°, −153 + 0,077 (δ − 5) дБ(Вт/м</w:t>
      </w:r>
      <w:r w:rsidRPr="00624E15">
        <w:rPr>
          <w:vertAlign w:val="superscript"/>
          <w:lang w:val="ru-RU"/>
        </w:rPr>
        <w:t>2</w:t>
      </w:r>
      <w:r w:rsidRPr="00624E15">
        <w:rPr>
          <w:lang w:val="ru-RU"/>
        </w:rPr>
        <w:t>) при 5° ≤ δ ≤ 70° и −148 дБ(Вт/м</w:t>
      </w:r>
      <w:r w:rsidRPr="00624E15">
        <w:rPr>
          <w:vertAlign w:val="superscript"/>
          <w:lang w:val="ru-RU"/>
        </w:rPr>
        <w:t>2</w:t>
      </w:r>
      <w:r w:rsidRPr="00624E15">
        <w:rPr>
          <w:lang w:val="ru-RU"/>
        </w:rPr>
        <w:t>) при 70° ≤ δ ≤ 90°, где δ – угол прихода радиоволны, а</w:t>
      </w:r>
      <w:r w:rsidR="00F91E87">
        <w:rPr>
          <w:lang w:val="en-US"/>
        </w:rPr>
        <w:t> </w:t>
      </w:r>
      <w:r w:rsidRPr="00624E15">
        <w:rPr>
          <w:lang w:val="ru-RU"/>
        </w:rPr>
        <w:t>эталонная ширина полосы равна 4 кГц. В этой полосе частот станции службы космических исследований (космос</w:t>
      </w:r>
      <w:r w:rsidR="00BC00C5">
        <w:rPr>
          <w:lang w:val="ru-RU"/>
        </w:rPr>
        <w:noBreakHyphen/>
      </w:r>
      <w:r w:rsidRPr="00624E15">
        <w:rPr>
          <w:lang w:val="ru-RU"/>
        </w:rPr>
        <w:t xml:space="preserve">космос) не должны требовать защиты от станций фиксированной и подвижной служб или ограничивать их использование и развитие. Пункт </w:t>
      </w:r>
      <w:r w:rsidRPr="00624E15">
        <w:rPr>
          <w:b/>
          <w:bCs/>
          <w:lang w:val="ru-RU"/>
        </w:rPr>
        <w:t>4.10</w:t>
      </w:r>
      <w:r w:rsidRPr="00624E15">
        <w:rPr>
          <w:lang w:val="ru-RU"/>
        </w:rPr>
        <w:t xml:space="preserve"> не применяется.</w:t>
      </w:r>
      <w:r w:rsidRPr="00624E15">
        <w:rPr>
          <w:sz w:val="16"/>
          <w:szCs w:val="16"/>
          <w:lang w:val="ru-RU"/>
        </w:rPr>
        <w:t>     (ВКР-15)</w:t>
      </w:r>
    </w:p>
    <w:p w14:paraId="19FF8C0D" w14:textId="17A60D85" w:rsidR="00FB5E69" w:rsidRPr="00624E15" w:rsidRDefault="00384729" w:rsidP="00FB5E69">
      <w:pPr>
        <w:pStyle w:val="Note"/>
        <w:rPr>
          <w:lang w:val="ru-RU"/>
        </w:rPr>
      </w:pPr>
      <w:r w:rsidRPr="00624E15">
        <w:rPr>
          <w:rStyle w:val="Artdef"/>
          <w:lang w:val="ru-RU"/>
        </w:rPr>
        <w:t>5.269</w:t>
      </w:r>
      <w:r w:rsidRPr="00624E15">
        <w:rPr>
          <w:lang w:val="ru-RU"/>
        </w:rPr>
        <w:tab/>
      </w:r>
      <w:r w:rsidR="00792D96" w:rsidRPr="004F37F4">
        <w:rPr>
          <w:i/>
          <w:iCs/>
          <w:lang w:val="ru-RU"/>
        </w:rPr>
        <w:t>Другая категория службы</w:t>
      </w:r>
      <w:r w:rsidR="00792D96" w:rsidRPr="004F37F4">
        <w:rPr>
          <w:lang w:val="ru-RU"/>
        </w:rPr>
        <w:t>:  в Австралии, Бразилии, Соединенных Штатах Америки, Индии, Японии и Соединенном Королевстве распределение полос частот 420–430 МГц и 440−450 МГц радиолокационной службе произведено на первичной основе (см. п. </w:t>
      </w:r>
      <w:r w:rsidR="00792D96" w:rsidRPr="004F37F4">
        <w:rPr>
          <w:b/>
          <w:bCs/>
          <w:lang w:val="ru-RU"/>
        </w:rPr>
        <w:t>5.33</w:t>
      </w:r>
      <w:r w:rsidR="00792D96" w:rsidRPr="004F37F4">
        <w:rPr>
          <w:lang w:val="ru-RU"/>
        </w:rPr>
        <w:t>).</w:t>
      </w:r>
      <w:r w:rsidR="00792D96" w:rsidRPr="004F37F4">
        <w:rPr>
          <w:sz w:val="16"/>
          <w:szCs w:val="16"/>
          <w:lang w:val="ru-RU"/>
        </w:rPr>
        <w:t>     (ВКР</w:t>
      </w:r>
      <w:r w:rsidR="00792D96" w:rsidRPr="004F37F4">
        <w:rPr>
          <w:sz w:val="16"/>
          <w:szCs w:val="16"/>
          <w:lang w:val="ru-RU"/>
        </w:rPr>
        <w:noBreakHyphen/>
        <w:t>23)</w:t>
      </w:r>
    </w:p>
    <w:p w14:paraId="7BAC7DC6" w14:textId="77777777" w:rsidR="00FB5E69" w:rsidRPr="00624E15" w:rsidRDefault="00384729" w:rsidP="00FB5E69">
      <w:pPr>
        <w:pStyle w:val="Note"/>
        <w:rPr>
          <w:lang w:val="ru-RU"/>
        </w:rPr>
      </w:pPr>
      <w:r w:rsidRPr="00624E15">
        <w:rPr>
          <w:rStyle w:val="Artdef"/>
          <w:lang w:val="ru-RU"/>
        </w:rPr>
        <w:t>5.270</w:t>
      </w:r>
      <w:r w:rsidRPr="00624E15">
        <w:rPr>
          <w:lang w:val="ru-RU"/>
        </w:rPr>
        <w:tab/>
      </w:r>
      <w:r w:rsidRPr="00624E15">
        <w:rPr>
          <w:i/>
          <w:iCs/>
          <w:lang w:val="ru-RU"/>
        </w:rPr>
        <w:t>Дополнительное распределение</w:t>
      </w:r>
      <w:r w:rsidRPr="00624E15">
        <w:rPr>
          <w:lang w:val="ru-RU"/>
        </w:rPr>
        <w:t>:  в Австралии, Соединенных Штатах Америки, Ямайке и Филиппинах полосы 420–430 МГц и 440–450 МГц распределены также любительской службе на вторичной основе.</w:t>
      </w:r>
    </w:p>
    <w:p w14:paraId="236217D5" w14:textId="09E6FB12" w:rsidR="00FB5E69" w:rsidRPr="00624E15" w:rsidRDefault="00384729" w:rsidP="00FB5E69">
      <w:pPr>
        <w:pStyle w:val="Note"/>
        <w:rPr>
          <w:lang w:val="ru-RU"/>
        </w:rPr>
      </w:pPr>
      <w:r w:rsidRPr="00624E15">
        <w:rPr>
          <w:rStyle w:val="Artdef"/>
          <w:lang w:val="ru-RU"/>
        </w:rPr>
        <w:t>5.271</w:t>
      </w:r>
      <w:r w:rsidRPr="00624E15">
        <w:rPr>
          <w:lang w:val="ru-RU"/>
        </w:rPr>
        <w:tab/>
      </w:r>
      <w:r w:rsidRPr="00624E15">
        <w:rPr>
          <w:i/>
          <w:iCs/>
          <w:lang w:val="ru-RU"/>
        </w:rPr>
        <w:t>Дополнительное распределение</w:t>
      </w:r>
      <w:r w:rsidRPr="00624E15">
        <w:rPr>
          <w:lang w:val="ru-RU"/>
        </w:rPr>
        <w:t>:  в Беларуси, Китае, Индии, Кыргызстане и Туркменистане полоса 420</w:t>
      </w:r>
      <w:r w:rsidR="0056162F">
        <w:rPr>
          <w:lang w:val="ru-RU"/>
        </w:rPr>
        <w:t>−</w:t>
      </w:r>
      <w:r w:rsidRPr="00624E15">
        <w:rPr>
          <w:lang w:val="ru-RU"/>
        </w:rPr>
        <w:t>460 МГц распределена также воздушной радионавигационной службе (радиовысотомеры) на вторичной основе.</w:t>
      </w:r>
      <w:r w:rsidRPr="00624E15">
        <w:rPr>
          <w:sz w:val="16"/>
          <w:szCs w:val="16"/>
          <w:lang w:val="ru-RU"/>
        </w:rPr>
        <w:t>     (ВКР-07)</w:t>
      </w:r>
    </w:p>
    <w:p w14:paraId="05390672" w14:textId="77777777" w:rsidR="00FB5E69" w:rsidRPr="00624E15" w:rsidRDefault="00384729" w:rsidP="00FB5E69">
      <w:pPr>
        <w:pStyle w:val="Note"/>
        <w:rPr>
          <w:lang w:val="ru-RU"/>
        </w:rPr>
      </w:pPr>
      <w:r w:rsidRPr="00624E15">
        <w:rPr>
          <w:rStyle w:val="Artdef"/>
          <w:lang w:val="ru-RU"/>
        </w:rPr>
        <w:t>5.272</w:t>
      </w:r>
      <w:r w:rsidRPr="00624E15">
        <w:rPr>
          <w:lang w:val="ru-RU"/>
        </w:rPr>
        <w:tab/>
      </w:r>
      <w:r w:rsidRPr="00624E15">
        <w:rPr>
          <w:sz w:val="16"/>
          <w:szCs w:val="16"/>
          <w:lang w:val="ru-RU"/>
        </w:rPr>
        <w:t>(SUP –  ВКР-12)</w:t>
      </w:r>
    </w:p>
    <w:p w14:paraId="77B90280" w14:textId="77777777" w:rsidR="00FB5E69" w:rsidRPr="00624E15" w:rsidRDefault="00384729" w:rsidP="00FB5E69">
      <w:pPr>
        <w:pStyle w:val="Note"/>
        <w:rPr>
          <w:lang w:val="ru-RU"/>
        </w:rPr>
      </w:pPr>
      <w:r w:rsidRPr="00624E15">
        <w:rPr>
          <w:rStyle w:val="Artdef"/>
          <w:lang w:val="ru-RU"/>
        </w:rPr>
        <w:t>5.273</w:t>
      </w:r>
      <w:r w:rsidRPr="00624E15">
        <w:rPr>
          <w:lang w:val="ru-RU"/>
        </w:rPr>
        <w:tab/>
      </w:r>
      <w:r w:rsidRPr="00624E15">
        <w:rPr>
          <w:sz w:val="16"/>
          <w:szCs w:val="16"/>
          <w:lang w:val="ru-RU"/>
        </w:rPr>
        <w:t>(SUP –  ВКР-12)</w:t>
      </w:r>
    </w:p>
    <w:p w14:paraId="0FA1E675" w14:textId="77777777" w:rsidR="00FB5E69" w:rsidRPr="00624E15" w:rsidRDefault="00384729" w:rsidP="00FB5E69">
      <w:pPr>
        <w:pStyle w:val="Note"/>
        <w:rPr>
          <w:lang w:val="ru-RU"/>
        </w:rPr>
      </w:pPr>
      <w:r w:rsidRPr="00624E15">
        <w:rPr>
          <w:rStyle w:val="Artdef"/>
          <w:lang w:val="ru-RU"/>
        </w:rPr>
        <w:t>5.274</w:t>
      </w:r>
      <w:r w:rsidRPr="00624E15">
        <w:rPr>
          <w:lang w:val="ru-RU"/>
        </w:rPr>
        <w:tab/>
      </w:r>
      <w:r w:rsidRPr="00624E15">
        <w:rPr>
          <w:i/>
          <w:iCs/>
          <w:lang w:val="ru-RU"/>
        </w:rPr>
        <w:t>Заменяющее распределение</w:t>
      </w:r>
      <w:r w:rsidRPr="00624E15">
        <w:rPr>
          <w:lang w:val="ru-RU"/>
        </w:rPr>
        <w:t>:  в Дании, Норвегии, Швеции и Чаде полосы 430–432 МГц и 438</w:t>
      </w:r>
      <w:r w:rsidRPr="00624E15">
        <w:rPr>
          <w:lang w:val="ru-RU"/>
        </w:rPr>
        <w:sym w:font="Symbol" w:char="F02D"/>
      </w:r>
      <w:r w:rsidRPr="00624E15">
        <w:rPr>
          <w:lang w:val="ru-RU"/>
        </w:rPr>
        <w:t>440 МГц распределены фиксированной и подвижной, за исключением воздушной подвижной, службам на первичной основе.</w:t>
      </w:r>
      <w:r w:rsidRPr="00624E15">
        <w:rPr>
          <w:sz w:val="16"/>
          <w:szCs w:val="16"/>
          <w:lang w:val="ru-RU"/>
        </w:rPr>
        <w:t>     (ВКР-12)</w:t>
      </w:r>
    </w:p>
    <w:p w14:paraId="5112D704" w14:textId="77777777" w:rsidR="00FB5E69" w:rsidRPr="00B4505C" w:rsidRDefault="00384729" w:rsidP="00FB5E69">
      <w:pPr>
        <w:pStyle w:val="Note"/>
        <w:rPr>
          <w:lang w:val="ru-RU"/>
        </w:rPr>
      </w:pPr>
      <w:r w:rsidRPr="00B4505C">
        <w:rPr>
          <w:rStyle w:val="Artdef"/>
          <w:lang w:val="ru-RU"/>
        </w:rPr>
        <w:t>5.275</w:t>
      </w:r>
      <w:r w:rsidRPr="00B4505C">
        <w:rPr>
          <w:lang w:val="ru-RU"/>
        </w:rPr>
        <w:tab/>
      </w:r>
      <w:r w:rsidRPr="00B4505C">
        <w:rPr>
          <w:i/>
          <w:iCs/>
          <w:lang w:val="ru-RU"/>
        </w:rPr>
        <w:t>Дополнительное распределение</w:t>
      </w:r>
      <w:r w:rsidRPr="00B4505C">
        <w:rPr>
          <w:lang w:val="ru-RU"/>
        </w:rPr>
        <w:t>:  в Хорватии, Эстонии, Финляндии, Ливии, Северной Македонии, Черногории и Сербии полосы частот 430–432 МГц и 438−440 МГц распределены также фиксированной и подвижной, за исключением воздушной подвижной, службам на первичной основе.</w:t>
      </w:r>
      <w:r w:rsidRPr="00B4505C">
        <w:rPr>
          <w:sz w:val="16"/>
          <w:szCs w:val="16"/>
          <w:lang w:val="ru-RU"/>
        </w:rPr>
        <w:t>     (ВКР-19)</w:t>
      </w:r>
    </w:p>
    <w:p w14:paraId="5ACF9D5A" w14:textId="00A3EC83" w:rsidR="00FB5E69" w:rsidRPr="00624E15" w:rsidRDefault="00384729" w:rsidP="00FB5E69">
      <w:pPr>
        <w:pStyle w:val="Note"/>
        <w:rPr>
          <w:sz w:val="16"/>
          <w:szCs w:val="16"/>
          <w:lang w:val="ru-RU"/>
        </w:rPr>
      </w:pPr>
      <w:r w:rsidRPr="00624E15">
        <w:rPr>
          <w:rStyle w:val="Artdef"/>
          <w:lang w:val="ru-RU"/>
        </w:rPr>
        <w:t>5.276</w:t>
      </w:r>
      <w:r w:rsidRPr="00624E15">
        <w:rPr>
          <w:lang w:val="ru-RU"/>
        </w:rPr>
        <w:tab/>
      </w:r>
      <w:r w:rsidRPr="00624E15">
        <w:rPr>
          <w:i/>
          <w:iCs/>
          <w:lang w:val="ru-RU"/>
        </w:rPr>
        <w:t>Дополнительное распределение</w:t>
      </w:r>
      <w:r w:rsidRPr="00624E15">
        <w:rPr>
          <w:lang w:val="ru-RU"/>
        </w:rPr>
        <w:t xml:space="preserve">:  в Афганистане, Алжире, Саудовской Аравии, Бахрейне, Бангладеш, Брунее-Даруссаламе, Буркина-Фасо, Джибути, Египте, Объединенных Арабских Эмиратах, Эквадоре, Эритрее, Эфиопии, Греции, Гвинее, Индии, Индонезии, Исламской Республике Иран, Ираке, Израиле, Италии, Иордании, Кении, Кувейте, Ливии, Малайзии, Нигере, Нигерии, Омане, Пакистане, на Филиппинах, в Катаре, Сирийской Арабской Республике, </w:t>
      </w:r>
      <w:r w:rsidR="00834034" w:rsidRPr="00624E15">
        <w:rPr>
          <w:lang w:val="ru-RU"/>
        </w:rPr>
        <w:t>Турции</w:t>
      </w:r>
      <w:r w:rsidR="00834034">
        <w:rPr>
          <w:lang w:val="ru-RU"/>
        </w:rPr>
        <w:t>,</w:t>
      </w:r>
      <w:r w:rsidR="00834034" w:rsidRPr="00624E15">
        <w:rPr>
          <w:lang w:val="ru-RU"/>
        </w:rPr>
        <w:t xml:space="preserve"> </w:t>
      </w:r>
      <w:r w:rsidRPr="00624E15">
        <w:rPr>
          <w:lang w:val="ru-RU"/>
        </w:rPr>
        <w:t>Корейской Народно-Демократической Республике, Сингапуре, Сомали, Судане, Швейцарии, Таиланде, Того и Йемене полоса частот 430−440 МГц распределена также фиксированной службе на первичной основе, а полосы частот 430−435 МГц и 438–440 МГц распределены, за исключением Эквадора, также подвижной, за исключением воздушной подвижной, службе на первичной основе.</w:t>
      </w:r>
      <w:r w:rsidRPr="00624E15">
        <w:rPr>
          <w:sz w:val="16"/>
          <w:szCs w:val="16"/>
          <w:lang w:val="ru-RU"/>
        </w:rPr>
        <w:t>    (ВКР-</w:t>
      </w:r>
      <w:r w:rsidR="00834034">
        <w:rPr>
          <w:sz w:val="16"/>
          <w:szCs w:val="16"/>
          <w:lang w:val="ru-RU"/>
        </w:rPr>
        <w:t>23</w:t>
      </w:r>
      <w:r w:rsidRPr="00624E15">
        <w:rPr>
          <w:sz w:val="16"/>
          <w:szCs w:val="16"/>
          <w:lang w:val="ru-RU"/>
        </w:rPr>
        <w:t>)</w:t>
      </w:r>
    </w:p>
    <w:p w14:paraId="69D46AEC" w14:textId="77777777" w:rsidR="00FB5E69" w:rsidRPr="00B4505C" w:rsidRDefault="00384729" w:rsidP="00FB5E69">
      <w:pPr>
        <w:pStyle w:val="Note"/>
        <w:rPr>
          <w:lang w:val="ru-RU"/>
        </w:rPr>
      </w:pPr>
      <w:r w:rsidRPr="00B4505C">
        <w:rPr>
          <w:rStyle w:val="Artdef"/>
          <w:lang w:val="ru-RU"/>
        </w:rPr>
        <w:t>5.277</w:t>
      </w:r>
      <w:r w:rsidRPr="00B4505C">
        <w:rPr>
          <w:lang w:val="ru-RU"/>
        </w:rPr>
        <w:tab/>
      </w:r>
      <w:r w:rsidRPr="00B4505C">
        <w:rPr>
          <w:i/>
          <w:iCs/>
          <w:lang w:val="ru-RU"/>
        </w:rPr>
        <w:t>Дополнительное распределение</w:t>
      </w:r>
      <w:r w:rsidRPr="00B4505C">
        <w:rPr>
          <w:lang w:val="ru-RU"/>
        </w:rPr>
        <w:t>:  в Анголе, Армении, Азербайджане, Беларуси, Камеруне, Республике Конго, Джибути, Российской Федерации, Грузии, Венгрии, Израиле, Казахстане, Мали, Узбекистане, Польше, Демократической Республике Конго, Кыргызстане, Словакии, Румынии, Руанде, Таджикистане, Чаде, Туркменистане и Украине полоса частот 430</w:t>
      </w:r>
      <w:r w:rsidRPr="00B4505C">
        <w:rPr>
          <w:lang w:val="ru-RU"/>
        </w:rPr>
        <w:sym w:font="Symbol" w:char="F02D"/>
      </w:r>
      <w:r w:rsidRPr="00B4505C">
        <w:rPr>
          <w:lang w:val="ru-RU"/>
        </w:rPr>
        <w:t>440 МГц распределена также фиксированной службе на первичной основе.</w:t>
      </w:r>
      <w:r w:rsidRPr="00B4505C">
        <w:rPr>
          <w:sz w:val="16"/>
          <w:szCs w:val="16"/>
          <w:lang w:val="ru-RU"/>
        </w:rPr>
        <w:t>     (ВКР-19)</w:t>
      </w:r>
    </w:p>
    <w:p w14:paraId="1516C8C9" w14:textId="77777777" w:rsidR="00FB5E69" w:rsidRPr="00B4505C" w:rsidRDefault="00384729" w:rsidP="00FB5E69">
      <w:pPr>
        <w:pStyle w:val="Note"/>
        <w:rPr>
          <w:lang w:val="ru-RU"/>
        </w:rPr>
      </w:pPr>
      <w:r w:rsidRPr="00B4505C">
        <w:rPr>
          <w:rStyle w:val="Artdef"/>
          <w:lang w:val="ru-RU"/>
        </w:rPr>
        <w:t>5.278</w:t>
      </w:r>
      <w:r w:rsidRPr="00B4505C">
        <w:rPr>
          <w:lang w:val="ru-RU"/>
        </w:rPr>
        <w:tab/>
      </w:r>
      <w:r w:rsidRPr="00B4505C">
        <w:rPr>
          <w:i/>
          <w:iCs/>
          <w:lang w:val="ru-RU"/>
        </w:rPr>
        <w:t>Другая категория службы</w:t>
      </w:r>
      <w:r w:rsidRPr="00B4505C">
        <w:rPr>
          <w:lang w:val="ru-RU"/>
        </w:rPr>
        <w:t>:  в Аргентине, Бразилии, Колумбии, Коста-Рике, Кубе, Гайане, Гондурасе, Панаме, Парагвае, Уругвае и Венесуэле распределение любительской службе полосы частот 430–440 МГц произведено на первичной основе (см. п. </w:t>
      </w:r>
      <w:r w:rsidRPr="00B4505C">
        <w:rPr>
          <w:b/>
          <w:bCs/>
          <w:lang w:val="ru-RU"/>
        </w:rPr>
        <w:t>5.33</w:t>
      </w:r>
      <w:r w:rsidRPr="00B4505C">
        <w:rPr>
          <w:lang w:val="ru-RU"/>
        </w:rPr>
        <w:t>).</w:t>
      </w:r>
      <w:r w:rsidRPr="00B4505C">
        <w:rPr>
          <w:sz w:val="16"/>
          <w:szCs w:val="16"/>
          <w:lang w:val="ru-RU"/>
        </w:rPr>
        <w:t>     (ВКР-19)</w:t>
      </w:r>
    </w:p>
    <w:p w14:paraId="262193D3" w14:textId="77777777" w:rsidR="00FB5E69" w:rsidRPr="00B4505C" w:rsidRDefault="00384729" w:rsidP="00FB5E69">
      <w:pPr>
        <w:pStyle w:val="Note"/>
        <w:rPr>
          <w:lang w:val="ru-RU"/>
        </w:rPr>
      </w:pPr>
      <w:r w:rsidRPr="00B4505C">
        <w:rPr>
          <w:rStyle w:val="Artdef"/>
          <w:lang w:val="ru-RU"/>
        </w:rPr>
        <w:t>5.279</w:t>
      </w:r>
      <w:r w:rsidRPr="00B4505C">
        <w:rPr>
          <w:lang w:val="ru-RU"/>
        </w:rPr>
        <w:tab/>
      </w:r>
      <w:r w:rsidRPr="00B4505C">
        <w:rPr>
          <w:i/>
          <w:iCs/>
          <w:lang w:val="ru-RU"/>
        </w:rPr>
        <w:t>Дополнительное распределение</w:t>
      </w:r>
      <w:r w:rsidRPr="00B4505C">
        <w:rPr>
          <w:lang w:val="ru-RU"/>
        </w:rPr>
        <w:t>:  в Мексике полосы частот 430–435 МГц и 438–440 МГц распределены также подвижной, за исключением воздушной подвижной, службе на первичной основе и фиксированной службе на вторичной основе при условии получения согласия по п. </w:t>
      </w:r>
      <w:r w:rsidRPr="00B4505C">
        <w:rPr>
          <w:b/>
          <w:bCs/>
          <w:lang w:val="ru-RU"/>
        </w:rPr>
        <w:t>9.21</w:t>
      </w:r>
      <w:r w:rsidRPr="00B4505C">
        <w:rPr>
          <w:lang w:val="ru-RU"/>
        </w:rPr>
        <w:t>.</w:t>
      </w:r>
      <w:r w:rsidRPr="00B4505C">
        <w:rPr>
          <w:sz w:val="16"/>
          <w:szCs w:val="16"/>
          <w:lang w:val="ru-RU"/>
        </w:rPr>
        <w:t>     (ВКР-19)</w:t>
      </w:r>
    </w:p>
    <w:p w14:paraId="7130C018" w14:textId="77777777" w:rsidR="00FB5E69" w:rsidRPr="00B4505C" w:rsidRDefault="00384729" w:rsidP="00FB5E69">
      <w:pPr>
        <w:pStyle w:val="Note"/>
        <w:rPr>
          <w:lang w:val="ru-RU"/>
        </w:rPr>
      </w:pPr>
      <w:r w:rsidRPr="00B4505C">
        <w:rPr>
          <w:rStyle w:val="Artdef"/>
          <w:lang w:val="ru-RU"/>
        </w:rPr>
        <w:t>5.279</w:t>
      </w:r>
      <w:r w:rsidRPr="00B4505C">
        <w:rPr>
          <w:rStyle w:val="Artdef"/>
        </w:rPr>
        <w:t>A</w:t>
      </w:r>
      <w:r w:rsidRPr="00B4505C">
        <w:rPr>
          <w:lang w:val="ru-RU"/>
        </w:rPr>
        <w:tab/>
        <w:t>Использование полосы частот 432−438 МГц датчиками спутниковой службы исследования Земли (активной) должно осуществляться в соответствии с Рекомендацией МСЭ-R RS.1260-2. Кроме того, спутниковая служба исследования Земли (активная) в полосе частот 432−438 МГц не должна создавать вредных помех воздушной радионавигационной службе в Китае. Положения настоящего примечания никоим образом не ограничивают обязанность спутниковой службы исследования Земли (активной) работать в качестве вторичной службы в соответствии с пп. </w:t>
      </w:r>
      <w:r w:rsidRPr="00B4505C">
        <w:rPr>
          <w:b/>
          <w:bCs/>
          <w:lang w:val="ru-RU"/>
        </w:rPr>
        <w:t>5.29</w:t>
      </w:r>
      <w:r w:rsidRPr="00B4505C">
        <w:rPr>
          <w:lang w:val="ru-RU"/>
        </w:rPr>
        <w:t xml:space="preserve"> и </w:t>
      </w:r>
      <w:r w:rsidRPr="00B4505C">
        <w:rPr>
          <w:b/>
          <w:bCs/>
          <w:lang w:val="ru-RU"/>
        </w:rPr>
        <w:t>5.30</w:t>
      </w:r>
      <w:r w:rsidRPr="00B4505C">
        <w:rPr>
          <w:lang w:val="ru-RU"/>
        </w:rPr>
        <w:t>.</w:t>
      </w:r>
      <w:r w:rsidRPr="00B4505C">
        <w:rPr>
          <w:sz w:val="16"/>
          <w:szCs w:val="16"/>
          <w:lang w:val="ru-RU"/>
        </w:rPr>
        <w:t>     (ВКР-19)</w:t>
      </w:r>
    </w:p>
    <w:p w14:paraId="76464CA1" w14:textId="77777777" w:rsidR="00FB5E69" w:rsidRPr="00B4505C" w:rsidRDefault="00384729" w:rsidP="00FB5E69">
      <w:pPr>
        <w:pStyle w:val="Note"/>
        <w:rPr>
          <w:sz w:val="16"/>
          <w:szCs w:val="16"/>
          <w:lang w:val="ru-RU"/>
        </w:rPr>
      </w:pPr>
      <w:r w:rsidRPr="00B4505C">
        <w:rPr>
          <w:rStyle w:val="Artdef"/>
          <w:lang w:val="ru-RU"/>
        </w:rPr>
        <w:t>5.280</w:t>
      </w:r>
      <w:r w:rsidRPr="00B4505C">
        <w:rPr>
          <w:lang w:val="ru-RU"/>
        </w:rPr>
        <w:tab/>
        <w:t>В Германии, Австрии, Боснии и Герцеговине, Хорватии, Лихтенштейне, Северной Македонии, Черногории, Португалии, Сербии, Словении и Швейцарии полоса частот 433,05−434,79 МГц (центральная частота 433,92 МГц) предназначается для промышленных, научных и медицинских применений (ПНМ). Работающие в указанной полосе службы радиосвязи этих стран должны мириться с вредными помехами, которые могут быть созданы этими применениями. Оборудование ПНМ используется в этой полосе частот в соответствии с положениями п. </w:t>
      </w:r>
      <w:r w:rsidRPr="00B4505C">
        <w:rPr>
          <w:b/>
          <w:bCs/>
          <w:lang w:val="ru-RU"/>
        </w:rPr>
        <w:t>15.13</w:t>
      </w:r>
      <w:r w:rsidRPr="00B4505C">
        <w:rPr>
          <w:lang w:val="ru-RU"/>
        </w:rPr>
        <w:t>.</w:t>
      </w:r>
      <w:r w:rsidRPr="00B4505C">
        <w:rPr>
          <w:sz w:val="16"/>
          <w:szCs w:val="16"/>
          <w:lang w:val="ru-RU"/>
        </w:rPr>
        <w:t>     (ВКР</w:t>
      </w:r>
      <w:r w:rsidRPr="00B4505C">
        <w:rPr>
          <w:sz w:val="16"/>
          <w:szCs w:val="16"/>
          <w:lang w:val="ru-RU"/>
        </w:rPr>
        <w:noBreakHyphen/>
        <w:t>19)</w:t>
      </w:r>
    </w:p>
    <w:p w14:paraId="7B3E6519" w14:textId="77777777" w:rsidR="0056162F" w:rsidRPr="00CF484B" w:rsidRDefault="0056162F" w:rsidP="0056162F">
      <w:pPr>
        <w:rPr>
          <w:rFonts w:eastAsia="SimSun"/>
        </w:rPr>
      </w:pPr>
      <w:r w:rsidRPr="00CF484B">
        <w:rPr>
          <w:rFonts w:eastAsia="SimSun"/>
        </w:rPr>
        <w:br w:type="page"/>
      </w:r>
    </w:p>
    <w:p w14:paraId="01F6BCB2" w14:textId="77777777" w:rsidR="00FB5E69" w:rsidRPr="00624E15" w:rsidRDefault="00384729" w:rsidP="00FB5E69">
      <w:pPr>
        <w:pStyle w:val="Note"/>
        <w:rPr>
          <w:lang w:val="ru-RU"/>
        </w:rPr>
      </w:pPr>
      <w:r w:rsidRPr="00624E15">
        <w:rPr>
          <w:rStyle w:val="Artdef"/>
          <w:lang w:val="ru-RU"/>
        </w:rPr>
        <w:lastRenderedPageBreak/>
        <w:t>5.281</w:t>
      </w:r>
      <w:r w:rsidRPr="00624E15">
        <w:rPr>
          <w:lang w:val="ru-RU"/>
        </w:rPr>
        <w:tab/>
      </w:r>
      <w:r w:rsidRPr="00624E15">
        <w:rPr>
          <w:i/>
          <w:iCs/>
          <w:lang w:val="ru-RU"/>
        </w:rPr>
        <w:t>Дополнительное распределение</w:t>
      </w:r>
      <w:r w:rsidRPr="00624E15">
        <w:rPr>
          <w:lang w:val="ru-RU"/>
        </w:rPr>
        <w:t>:  во Французских заморских департаментах и сообществах в Районе 2 и в Индии полоса 433,75–434,25 МГц распределена также службе космической эксплуатации (Земля-космос) на первичной основе. Во Франции и Бразилии эта полоса распределена той же службе на вторичной основе.</w:t>
      </w:r>
    </w:p>
    <w:p w14:paraId="71B1A40B" w14:textId="77777777" w:rsidR="00FB5E69" w:rsidRPr="00624E15" w:rsidRDefault="00384729" w:rsidP="00FB5E69">
      <w:pPr>
        <w:pStyle w:val="Note"/>
        <w:rPr>
          <w:lang w:val="ru-RU"/>
        </w:rPr>
      </w:pPr>
      <w:r w:rsidRPr="00624E15">
        <w:rPr>
          <w:rStyle w:val="Artdef"/>
          <w:lang w:val="ru-RU"/>
        </w:rPr>
        <w:t>5.282</w:t>
      </w:r>
      <w:r w:rsidRPr="00624E15">
        <w:rPr>
          <w:lang w:val="ru-RU"/>
        </w:rPr>
        <w:tab/>
        <w:t>В полосах 435–438 МГц, 1260–1270 МГц, 2400–2450 МГц, 3400–3410 МГц (только в Районах 2 и 3) и в полосе 5650–5670 МГц может работать любительская спутниковая служба, при условии что она не будет причинять вредных помех другим службам, работающим в соответствии с Таблицей (см. п </w:t>
      </w:r>
      <w:r w:rsidRPr="00624E15">
        <w:rPr>
          <w:b/>
          <w:bCs/>
          <w:lang w:val="ru-RU"/>
        </w:rPr>
        <w:t>5.43</w:t>
      </w:r>
      <w:r w:rsidRPr="00624E15">
        <w:rPr>
          <w:lang w:val="ru-RU"/>
        </w:rPr>
        <w:t>). Администрации, разрешающие такое использование, должны обеспечить в соответствии с положениями п. </w:t>
      </w:r>
      <w:r w:rsidRPr="00624E15">
        <w:rPr>
          <w:b/>
          <w:bCs/>
          <w:lang w:val="ru-RU"/>
        </w:rPr>
        <w:t>25.11</w:t>
      </w:r>
      <w:r w:rsidRPr="00624E15">
        <w:rPr>
          <w:lang w:val="ru-RU"/>
        </w:rPr>
        <w:t xml:space="preserve"> немедленное устранение любых вредных помех, вызываемых излучениями любой станции любительской спутниковой службы. Использование полос 1260</w:t>
      </w:r>
      <w:r w:rsidRPr="00624E15">
        <w:rPr>
          <w:lang w:val="ru-RU"/>
        </w:rPr>
        <w:sym w:font="Symbol" w:char="F02D"/>
      </w:r>
      <w:r w:rsidRPr="00624E15">
        <w:rPr>
          <w:lang w:val="ru-RU"/>
        </w:rPr>
        <w:t>1270 МГц и 5650–5670 МГц любительской спутниковой службой ограничивается направлением Земля-космос.</w:t>
      </w:r>
    </w:p>
    <w:p w14:paraId="46EF40B8" w14:textId="77777777" w:rsidR="00FB5E69" w:rsidRPr="00624E15" w:rsidRDefault="00384729" w:rsidP="00FB5E69">
      <w:pPr>
        <w:pStyle w:val="Note"/>
        <w:rPr>
          <w:lang w:val="ru-RU"/>
        </w:rPr>
      </w:pPr>
      <w:r w:rsidRPr="00624E15">
        <w:rPr>
          <w:rStyle w:val="Artdef"/>
          <w:lang w:val="ru-RU"/>
        </w:rPr>
        <w:t>5.283</w:t>
      </w:r>
      <w:r w:rsidRPr="00624E15">
        <w:rPr>
          <w:lang w:val="ru-RU"/>
        </w:rPr>
        <w:tab/>
      </w:r>
      <w:r w:rsidRPr="00624E15">
        <w:rPr>
          <w:i/>
          <w:iCs/>
          <w:lang w:val="ru-RU"/>
        </w:rPr>
        <w:t>Дополнительное распределение</w:t>
      </w:r>
      <w:r w:rsidRPr="00624E15">
        <w:rPr>
          <w:lang w:val="ru-RU"/>
        </w:rPr>
        <w:t>:  в Австрии полоса 438–440 МГц распределена также фиксированной и подвижной, за исключением воздушной подвижной, службам на первичной основе.</w:t>
      </w:r>
    </w:p>
    <w:p w14:paraId="6392B406" w14:textId="77777777" w:rsidR="00FB5E69" w:rsidRPr="00624E15" w:rsidRDefault="00384729" w:rsidP="00FB5E69">
      <w:pPr>
        <w:pStyle w:val="Note"/>
        <w:rPr>
          <w:lang w:val="ru-RU"/>
        </w:rPr>
      </w:pPr>
      <w:r w:rsidRPr="00624E15">
        <w:rPr>
          <w:rStyle w:val="Artdef"/>
          <w:lang w:val="ru-RU"/>
        </w:rPr>
        <w:t>5.284</w:t>
      </w:r>
      <w:r w:rsidRPr="00624E15">
        <w:rPr>
          <w:lang w:val="ru-RU"/>
        </w:rPr>
        <w:tab/>
      </w:r>
      <w:r w:rsidRPr="00624E15">
        <w:rPr>
          <w:i/>
          <w:iCs/>
          <w:lang w:val="ru-RU"/>
        </w:rPr>
        <w:t>Дополнительное распределение</w:t>
      </w:r>
      <w:r w:rsidRPr="00624E15">
        <w:rPr>
          <w:lang w:val="ru-RU"/>
        </w:rPr>
        <w:t>:  в Канаде полоса 440–450 МГц распределена также любительской службе на вторичной основе.</w:t>
      </w:r>
    </w:p>
    <w:p w14:paraId="0E113A93" w14:textId="77777777" w:rsidR="00FB5E69" w:rsidRPr="00624E15" w:rsidRDefault="00384729" w:rsidP="00FB5E69">
      <w:pPr>
        <w:pStyle w:val="Note"/>
        <w:rPr>
          <w:lang w:val="ru-RU"/>
        </w:rPr>
      </w:pPr>
      <w:r w:rsidRPr="00624E15">
        <w:rPr>
          <w:rStyle w:val="Artdef"/>
          <w:lang w:val="ru-RU"/>
        </w:rPr>
        <w:t>5.285</w:t>
      </w:r>
      <w:r w:rsidRPr="00624E15">
        <w:rPr>
          <w:lang w:val="ru-RU"/>
        </w:rPr>
        <w:tab/>
      </w:r>
      <w:r w:rsidRPr="00624E15">
        <w:rPr>
          <w:i/>
          <w:iCs/>
          <w:lang w:val="ru-RU"/>
        </w:rPr>
        <w:t>Другая категория службы</w:t>
      </w:r>
      <w:r w:rsidRPr="00624E15">
        <w:rPr>
          <w:lang w:val="ru-RU"/>
        </w:rPr>
        <w:t>:  в Канаде распределение радиолокационной службе в полосе 440–450 МГц произведено на первичной основе (см. п. </w:t>
      </w:r>
      <w:r w:rsidRPr="00624E15">
        <w:rPr>
          <w:b/>
          <w:bCs/>
          <w:lang w:val="ru-RU"/>
        </w:rPr>
        <w:t>5.33</w:t>
      </w:r>
      <w:r w:rsidRPr="00624E15">
        <w:rPr>
          <w:lang w:val="ru-RU"/>
        </w:rPr>
        <w:t>).</w:t>
      </w:r>
    </w:p>
    <w:p w14:paraId="4600DE90" w14:textId="77777777" w:rsidR="00FB5E69" w:rsidRPr="00624E15" w:rsidRDefault="00384729" w:rsidP="00FB5E69">
      <w:pPr>
        <w:pStyle w:val="Note"/>
        <w:rPr>
          <w:lang w:val="ru-RU"/>
        </w:rPr>
      </w:pPr>
      <w:r w:rsidRPr="00624E15">
        <w:rPr>
          <w:rStyle w:val="Artdef"/>
          <w:lang w:val="ru-RU"/>
        </w:rPr>
        <w:t>5.286</w:t>
      </w:r>
      <w:r w:rsidRPr="00624E15">
        <w:rPr>
          <w:lang w:val="ru-RU"/>
        </w:rPr>
        <w:tab/>
        <w:t>При получении согласия по п. </w:t>
      </w:r>
      <w:r w:rsidRPr="00624E15">
        <w:rPr>
          <w:b/>
          <w:bCs/>
          <w:lang w:val="ru-RU"/>
        </w:rPr>
        <w:t>9.21</w:t>
      </w:r>
      <w:r w:rsidRPr="00624E15">
        <w:rPr>
          <w:lang w:val="ru-RU"/>
        </w:rPr>
        <w:t xml:space="preserve"> полоса 449,75–450,25 МГц может использоваться службой космической эксплуатации (Земля-космос) и службой космических исследований (Земля</w:t>
      </w:r>
      <w:r w:rsidRPr="00624E15">
        <w:rPr>
          <w:lang w:val="ru-RU"/>
        </w:rPr>
        <w:noBreakHyphen/>
        <w:t>космос).</w:t>
      </w:r>
    </w:p>
    <w:p w14:paraId="2A6706E4" w14:textId="77777777" w:rsidR="00FB5E69" w:rsidRPr="00624E15" w:rsidRDefault="00384729" w:rsidP="00FB5E69">
      <w:pPr>
        <w:pStyle w:val="Note"/>
        <w:rPr>
          <w:lang w:val="ru-RU"/>
        </w:rPr>
      </w:pPr>
      <w:r w:rsidRPr="00624E15">
        <w:rPr>
          <w:rStyle w:val="Artdef"/>
          <w:lang w:val="ru-RU"/>
        </w:rPr>
        <w:t>5.286A</w:t>
      </w:r>
      <w:r w:rsidRPr="00624E15">
        <w:rPr>
          <w:lang w:val="ru-RU"/>
        </w:rPr>
        <w:tab/>
        <w:t>При использовании полос частот 454–456 МГц и 459–460 МГц подвижной спутниковой службой должна применяться координация в соответствии с п. </w:t>
      </w:r>
      <w:r w:rsidRPr="00624E15">
        <w:rPr>
          <w:b/>
          <w:bCs/>
          <w:lang w:val="ru-RU"/>
        </w:rPr>
        <w:t>9.11A</w:t>
      </w:r>
      <w:r w:rsidRPr="00624E15">
        <w:rPr>
          <w:lang w:val="ru-RU"/>
        </w:rPr>
        <w:t>.</w:t>
      </w:r>
      <w:r w:rsidRPr="00624E15">
        <w:rPr>
          <w:sz w:val="16"/>
          <w:szCs w:val="16"/>
          <w:lang w:val="ru-RU"/>
        </w:rPr>
        <w:t>     (ВКР-97)</w:t>
      </w:r>
    </w:p>
    <w:p w14:paraId="4D8024BB" w14:textId="79681872" w:rsidR="00FB5E69" w:rsidRPr="00B4505C" w:rsidRDefault="00384729" w:rsidP="00FB5E69">
      <w:pPr>
        <w:pStyle w:val="Note"/>
        <w:rPr>
          <w:lang w:val="ru-RU"/>
        </w:rPr>
      </w:pPr>
      <w:r w:rsidRPr="00B4505C">
        <w:rPr>
          <w:rStyle w:val="Artdef"/>
          <w:lang w:val="ru-RU"/>
        </w:rPr>
        <w:t>5.286</w:t>
      </w:r>
      <w:r w:rsidRPr="00B4505C">
        <w:rPr>
          <w:rStyle w:val="Artdef"/>
        </w:rPr>
        <w:t>AA</w:t>
      </w:r>
      <w:r w:rsidRPr="00B4505C">
        <w:rPr>
          <w:lang w:val="ru-RU"/>
        </w:rPr>
        <w:tab/>
        <w:t>Полоса частот 450–470 МГц определена для использования администрациями, желающими внедрить Международную подвижную электросвязь (IMT). См. Резолюцию </w:t>
      </w:r>
      <w:r w:rsidRPr="00B4505C">
        <w:rPr>
          <w:b/>
          <w:bCs/>
          <w:lang w:val="ru-RU"/>
        </w:rPr>
        <w:t>224 (Пересм. ВКР-19)</w:t>
      </w:r>
      <w:r w:rsidR="009A4258">
        <w:rPr>
          <w:rStyle w:val="FootnoteReference"/>
          <w:lang w:val="ru-RU"/>
        </w:rPr>
        <w:footnoteReference w:customMarkFollows="1" w:id="15"/>
        <w:t>*</w:t>
      </w:r>
      <w:r w:rsidRPr="00B4505C">
        <w:rPr>
          <w:lang w:val="ru-RU"/>
        </w:rPr>
        <w:t>. Данное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w:t>
      </w:r>
      <w:r w:rsidRPr="00B4505C">
        <w:rPr>
          <w:sz w:val="16"/>
          <w:szCs w:val="16"/>
          <w:lang w:val="ru-RU"/>
        </w:rPr>
        <w:t>     (ВКР-19)</w:t>
      </w:r>
    </w:p>
    <w:p w14:paraId="480DF3D9" w14:textId="77777777" w:rsidR="00FB5E69" w:rsidRPr="00624E15" w:rsidRDefault="00384729" w:rsidP="00FB5E69">
      <w:pPr>
        <w:pStyle w:val="Note"/>
        <w:rPr>
          <w:lang w:val="ru-RU"/>
        </w:rPr>
      </w:pPr>
      <w:r w:rsidRPr="00624E15">
        <w:rPr>
          <w:rStyle w:val="Artdef"/>
          <w:lang w:val="ru-RU"/>
        </w:rPr>
        <w:t>5.286B</w:t>
      </w:r>
      <w:r w:rsidRPr="00624E15">
        <w:rPr>
          <w:lang w:val="ru-RU"/>
        </w:rPr>
        <w:tab/>
        <w:t>Станции подвижной спутниковой службы, использующие полосы 454–455 МГц в странах, перечисленных в п. </w:t>
      </w:r>
      <w:r w:rsidRPr="00624E15">
        <w:rPr>
          <w:b/>
          <w:bCs/>
          <w:lang w:val="ru-RU"/>
        </w:rPr>
        <w:t>5.286D</w:t>
      </w:r>
      <w:r w:rsidRPr="00624E15">
        <w:rPr>
          <w:lang w:val="ru-RU"/>
        </w:rPr>
        <w:t>, 455–456 МГц и 459–460 МГц в Районе 2 и 454–456 МГц и 459</w:t>
      </w:r>
      <w:r w:rsidRPr="00624E15">
        <w:rPr>
          <w:lang w:val="ru-RU"/>
        </w:rPr>
        <w:sym w:font="Symbol" w:char="F02D"/>
      </w:r>
      <w:r w:rsidRPr="00624E15">
        <w:rPr>
          <w:lang w:val="ru-RU"/>
        </w:rPr>
        <w:t>460 МГц в странах, перечисленных в п. </w:t>
      </w:r>
      <w:r w:rsidRPr="00624E15">
        <w:rPr>
          <w:b/>
          <w:bCs/>
          <w:lang w:val="ru-RU"/>
        </w:rPr>
        <w:t>5.286E</w:t>
      </w:r>
      <w:r w:rsidRPr="00624E15">
        <w:rPr>
          <w:lang w:val="ru-RU"/>
        </w:rPr>
        <w:t>, не должны создавать вредных помех станциям фиксированной или подвижной служб, работающих в соответствии с Таблицей распределения частот, или требовать защиты от них.</w:t>
      </w:r>
      <w:r w:rsidRPr="00624E15">
        <w:rPr>
          <w:sz w:val="16"/>
          <w:szCs w:val="16"/>
          <w:lang w:val="ru-RU"/>
        </w:rPr>
        <w:t>    </w:t>
      </w:r>
      <w:r w:rsidRPr="00624E15">
        <w:rPr>
          <w:rFonts w:eastAsia="SimSun"/>
          <w:sz w:val="16"/>
          <w:szCs w:val="16"/>
          <w:lang w:val="ru-RU"/>
        </w:rPr>
        <w:t> (ВКР-97)</w:t>
      </w:r>
    </w:p>
    <w:p w14:paraId="5A50A479" w14:textId="77777777" w:rsidR="00FB5E69" w:rsidRPr="00624E15" w:rsidRDefault="00384729" w:rsidP="00FB5E69">
      <w:pPr>
        <w:pStyle w:val="Note"/>
        <w:rPr>
          <w:lang w:val="ru-RU"/>
        </w:rPr>
      </w:pPr>
      <w:r w:rsidRPr="00624E15">
        <w:rPr>
          <w:rStyle w:val="Artdef"/>
          <w:lang w:val="ru-RU"/>
        </w:rPr>
        <w:t>5.286C</w:t>
      </w:r>
      <w:r w:rsidRPr="00624E15">
        <w:rPr>
          <w:lang w:val="ru-RU"/>
        </w:rPr>
        <w:tab/>
        <w:t>Станции подвижной спутниковой службы, использующие полосы 454–455 МГц в странах, перечисленных в п. </w:t>
      </w:r>
      <w:r w:rsidRPr="00624E15">
        <w:rPr>
          <w:b/>
          <w:bCs/>
          <w:lang w:val="ru-RU"/>
        </w:rPr>
        <w:t>5.286D</w:t>
      </w:r>
      <w:r w:rsidRPr="00624E15">
        <w:rPr>
          <w:lang w:val="ru-RU"/>
        </w:rPr>
        <w:t>, 455–456 МГц и 459–460 МГц в Районе 2 и 454–456 МГц и 459</w:t>
      </w:r>
      <w:r w:rsidRPr="00624E15">
        <w:rPr>
          <w:lang w:val="ru-RU"/>
        </w:rPr>
        <w:sym w:font="Symbol" w:char="F02D"/>
      </w:r>
      <w:r w:rsidRPr="00624E15">
        <w:rPr>
          <w:lang w:val="ru-RU"/>
        </w:rPr>
        <w:t>460 МГц в странах, перечисленных в п. </w:t>
      </w:r>
      <w:r w:rsidRPr="00624E15">
        <w:rPr>
          <w:b/>
          <w:bCs/>
          <w:lang w:val="ru-RU"/>
        </w:rPr>
        <w:t>5.286E</w:t>
      </w:r>
      <w:r w:rsidRPr="00624E15">
        <w:rPr>
          <w:lang w:val="ru-RU"/>
        </w:rPr>
        <w:t>, не должны ограничивать развитие и использование фиксированной и подвижной служб, работающих в соответствии с Таблицей распределения частот.</w:t>
      </w:r>
      <w:r w:rsidRPr="00624E15">
        <w:rPr>
          <w:sz w:val="16"/>
          <w:szCs w:val="16"/>
          <w:lang w:val="ru-RU"/>
        </w:rPr>
        <w:t>     (ВКР-97)</w:t>
      </w:r>
    </w:p>
    <w:p w14:paraId="62C28B39" w14:textId="7B446BA9" w:rsidR="00FB5E69" w:rsidRPr="00624E15" w:rsidRDefault="00384729" w:rsidP="00FB5E69">
      <w:pPr>
        <w:pStyle w:val="Note"/>
        <w:rPr>
          <w:lang w:val="ru-RU"/>
        </w:rPr>
      </w:pPr>
      <w:r w:rsidRPr="00624E15">
        <w:rPr>
          <w:rStyle w:val="Artdef"/>
          <w:lang w:val="ru-RU"/>
        </w:rPr>
        <w:t>5.286D</w:t>
      </w:r>
      <w:r w:rsidRPr="00624E15">
        <w:rPr>
          <w:lang w:val="ru-RU"/>
        </w:rPr>
        <w:tab/>
      </w:r>
      <w:r w:rsidRPr="00624E15">
        <w:rPr>
          <w:i/>
          <w:iCs/>
          <w:lang w:val="ru-RU"/>
        </w:rPr>
        <w:t>Дополнительное распределение</w:t>
      </w:r>
      <w:r w:rsidRPr="00624E15">
        <w:rPr>
          <w:lang w:val="ru-RU"/>
        </w:rPr>
        <w:t>:  в Канаде, Соединенных Штатах Америки и Панаме полоса 454</w:t>
      </w:r>
      <w:r w:rsidR="00FF1557">
        <w:rPr>
          <w:lang w:val="ru-RU"/>
        </w:rPr>
        <w:t>−</w:t>
      </w:r>
      <w:r w:rsidRPr="00624E15">
        <w:rPr>
          <w:lang w:val="ru-RU"/>
        </w:rPr>
        <w:t>455 МГц распределена также подвижной спутниковой службе (Земля-космос) на первичной основе.</w:t>
      </w:r>
      <w:r w:rsidRPr="00624E15">
        <w:rPr>
          <w:sz w:val="16"/>
          <w:szCs w:val="16"/>
          <w:lang w:val="ru-RU"/>
        </w:rPr>
        <w:t xml:space="preserve">      (ВКР-07)</w:t>
      </w:r>
    </w:p>
    <w:p w14:paraId="5C63FEAB" w14:textId="77777777" w:rsidR="00FB5E69" w:rsidRPr="00624E15" w:rsidRDefault="00384729" w:rsidP="00FB5E69">
      <w:pPr>
        <w:pStyle w:val="Note"/>
        <w:rPr>
          <w:lang w:val="ru-RU"/>
        </w:rPr>
      </w:pPr>
      <w:r w:rsidRPr="00624E15">
        <w:rPr>
          <w:rStyle w:val="Artdef"/>
          <w:lang w:val="ru-RU"/>
        </w:rPr>
        <w:t>5.286E</w:t>
      </w:r>
      <w:r w:rsidRPr="00624E15">
        <w:rPr>
          <w:lang w:val="ru-RU"/>
        </w:rPr>
        <w:tab/>
      </w:r>
      <w:r w:rsidRPr="00624E15">
        <w:rPr>
          <w:i/>
          <w:iCs/>
          <w:lang w:val="ru-RU"/>
        </w:rPr>
        <w:t>Дополнительное распределение</w:t>
      </w:r>
      <w:r w:rsidRPr="00624E15">
        <w:rPr>
          <w:lang w:val="ru-RU"/>
        </w:rPr>
        <w:t>:  в Кабо-Верде, Непале и Нигерии полосы 454–456 МГц и 459–460 МГц распределены также подвижной спутниковой службе (Земля-космос) на первичной основе.</w:t>
      </w:r>
      <w:r w:rsidRPr="00624E15">
        <w:rPr>
          <w:sz w:val="16"/>
          <w:szCs w:val="16"/>
          <w:lang w:val="ru-RU"/>
        </w:rPr>
        <w:t>     (ВКР-07)</w:t>
      </w:r>
    </w:p>
    <w:p w14:paraId="032DD4B8" w14:textId="77777777" w:rsidR="00FB5E69" w:rsidRPr="00B4505C" w:rsidRDefault="00384729" w:rsidP="00FB5E69">
      <w:pPr>
        <w:pStyle w:val="Note"/>
        <w:rPr>
          <w:sz w:val="16"/>
          <w:szCs w:val="16"/>
          <w:lang w:val="ru-RU"/>
        </w:rPr>
      </w:pPr>
      <w:r w:rsidRPr="00B4505C">
        <w:rPr>
          <w:rStyle w:val="Artdef"/>
          <w:lang w:val="ru-RU"/>
        </w:rPr>
        <w:t>5.287</w:t>
      </w:r>
      <w:r w:rsidRPr="00B4505C">
        <w:rPr>
          <w:lang w:val="ru-RU"/>
        </w:rPr>
        <w:tab/>
        <w:t>Использование полос частот 457,5125−457,5875 МГц и 467,5125−467,5875 МГц морской подвижной службой ограничивается станциями внутрисудовой связи. Характеристики оборудования и план размещения каналов должны соответствовать Рекомендации МСЭ-R M.1174-4. Использование этих полос частот в территориальных водах осуществляется в соответствии с национальными правилами соответствующей администрации.</w:t>
      </w:r>
      <w:r w:rsidRPr="00B4505C">
        <w:rPr>
          <w:sz w:val="16"/>
          <w:szCs w:val="16"/>
          <w:lang w:val="ru-RU"/>
        </w:rPr>
        <w:t>     (ВКР</w:t>
      </w:r>
      <w:r w:rsidRPr="00B4505C">
        <w:rPr>
          <w:sz w:val="16"/>
          <w:szCs w:val="16"/>
          <w:lang w:val="ru-RU"/>
        </w:rPr>
        <w:noBreakHyphen/>
        <w:t>19)</w:t>
      </w:r>
    </w:p>
    <w:p w14:paraId="10464E38" w14:textId="77777777" w:rsidR="00FB5E69" w:rsidRPr="00B4505C" w:rsidRDefault="00384729" w:rsidP="00FB5E69">
      <w:pPr>
        <w:pStyle w:val="Note"/>
        <w:rPr>
          <w:sz w:val="16"/>
          <w:lang w:val="ru-RU"/>
        </w:rPr>
      </w:pPr>
      <w:r w:rsidRPr="00B4505C">
        <w:rPr>
          <w:rStyle w:val="Artdef"/>
          <w:lang w:val="ru-RU"/>
        </w:rPr>
        <w:t>5.288</w:t>
      </w:r>
      <w:r w:rsidRPr="00B4505C">
        <w:rPr>
          <w:lang w:val="ru-RU"/>
        </w:rPr>
        <w:tab/>
        <w:t>В территориальных водах Соединенных Штатов Америки и Филиппин для станций внутрисудовой связи предпочтительно использовать частоты 457,525 МГц, 457,550 МГц, 457,575 МГц и 457,600 МГц, спаренные, соответственно, с частотами 467,750 МГц, 467,775 МГц, 467,800 МГц и 467,825 МГц. Характеристики используемого оборудования должны соответствовать характеристикам, указанным в Рекомендации МСЭ-R M.1174-4.</w:t>
      </w:r>
      <w:r w:rsidRPr="00B4505C">
        <w:rPr>
          <w:sz w:val="16"/>
          <w:szCs w:val="16"/>
          <w:lang w:val="ru-RU"/>
        </w:rPr>
        <w:t>    </w:t>
      </w:r>
      <w:r w:rsidRPr="00B4505C">
        <w:rPr>
          <w:sz w:val="16"/>
          <w:lang w:val="ru-RU"/>
        </w:rPr>
        <w:t> (ВКР-19)</w:t>
      </w:r>
    </w:p>
    <w:p w14:paraId="305F8FEC" w14:textId="77777777" w:rsidR="0056162F" w:rsidRPr="00CF484B" w:rsidRDefault="0056162F" w:rsidP="0056162F">
      <w:pPr>
        <w:rPr>
          <w:rFonts w:eastAsia="SimSun"/>
        </w:rPr>
      </w:pPr>
      <w:r w:rsidRPr="00CF484B">
        <w:rPr>
          <w:rFonts w:eastAsia="SimSun"/>
        </w:rPr>
        <w:br w:type="page"/>
      </w:r>
    </w:p>
    <w:p w14:paraId="743376BC" w14:textId="77777777" w:rsidR="00FB5E69" w:rsidRPr="00624E15" w:rsidRDefault="00384729" w:rsidP="00FB5E69">
      <w:pPr>
        <w:pStyle w:val="Tabletitle"/>
      </w:pPr>
      <w:r w:rsidRPr="00624E15">
        <w:lastRenderedPageBreak/>
        <w:t>460–890 МГц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6"/>
        <w:gridCol w:w="3136"/>
        <w:gridCol w:w="3140"/>
      </w:tblGrid>
      <w:tr w:rsidR="00FB5E69" w:rsidRPr="00624E15" w14:paraId="5A25820B" w14:textId="77777777" w:rsidTr="009654DF">
        <w:trPr>
          <w:cantSplit/>
          <w:trHeight w:val="226"/>
          <w:tblHeader/>
          <w:jc w:val="center"/>
        </w:trPr>
        <w:tc>
          <w:tcPr>
            <w:tcW w:w="5000" w:type="pct"/>
            <w:gridSpan w:val="3"/>
            <w:tcBorders>
              <w:top w:val="single" w:sz="4" w:space="0" w:color="auto"/>
            </w:tcBorders>
            <w:vAlign w:val="center"/>
          </w:tcPr>
          <w:p w14:paraId="755F0A92"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40C7005B" w14:textId="77777777" w:rsidTr="00FB5E69">
        <w:trPr>
          <w:cantSplit/>
          <w:trHeight w:val="45"/>
          <w:tblHeader/>
          <w:jc w:val="center"/>
        </w:trPr>
        <w:tc>
          <w:tcPr>
            <w:tcW w:w="1666" w:type="pct"/>
            <w:vAlign w:val="center"/>
          </w:tcPr>
          <w:p w14:paraId="6BFAB556" w14:textId="77777777" w:rsidR="00FB5E69" w:rsidRPr="00624E15" w:rsidRDefault="00384729" w:rsidP="00FB5E69">
            <w:pPr>
              <w:pStyle w:val="Tablehead"/>
              <w:rPr>
                <w:lang w:val="ru-RU"/>
              </w:rPr>
            </w:pPr>
            <w:r w:rsidRPr="00624E15">
              <w:rPr>
                <w:lang w:val="ru-RU"/>
              </w:rPr>
              <w:t>Район 1</w:t>
            </w:r>
          </w:p>
        </w:tc>
        <w:tc>
          <w:tcPr>
            <w:tcW w:w="1666" w:type="pct"/>
            <w:vAlign w:val="center"/>
          </w:tcPr>
          <w:p w14:paraId="0C0BA02D" w14:textId="77777777" w:rsidR="00FB5E69" w:rsidRPr="00624E15" w:rsidRDefault="00384729" w:rsidP="00FB5E69">
            <w:pPr>
              <w:pStyle w:val="Tablehead"/>
              <w:rPr>
                <w:lang w:val="ru-RU"/>
              </w:rPr>
            </w:pPr>
            <w:r w:rsidRPr="00624E15">
              <w:rPr>
                <w:lang w:val="ru-RU"/>
              </w:rPr>
              <w:t>Район 2</w:t>
            </w:r>
          </w:p>
        </w:tc>
        <w:tc>
          <w:tcPr>
            <w:tcW w:w="1668" w:type="pct"/>
            <w:vAlign w:val="center"/>
          </w:tcPr>
          <w:p w14:paraId="350CA29C" w14:textId="77777777" w:rsidR="00FB5E69" w:rsidRPr="00624E15" w:rsidRDefault="00384729" w:rsidP="00FB5E69">
            <w:pPr>
              <w:pStyle w:val="Tablehead"/>
              <w:rPr>
                <w:lang w:val="ru-RU"/>
              </w:rPr>
            </w:pPr>
            <w:r w:rsidRPr="00624E15">
              <w:rPr>
                <w:lang w:val="ru-RU"/>
              </w:rPr>
              <w:t>Район 3</w:t>
            </w:r>
          </w:p>
        </w:tc>
      </w:tr>
      <w:tr w:rsidR="00FB5E69" w:rsidRPr="00624E15" w14:paraId="772F8F7D" w14:textId="77777777" w:rsidTr="00FB5E69">
        <w:trPr>
          <w:cantSplit/>
          <w:trHeight w:val="412"/>
          <w:jc w:val="center"/>
        </w:trPr>
        <w:tc>
          <w:tcPr>
            <w:tcW w:w="1666" w:type="pct"/>
            <w:tcBorders>
              <w:right w:val="nil"/>
            </w:tcBorders>
          </w:tcPr>
          <w:p w14:paraId="2D657A0D" w14:textId="77777777" w:rsidR="00FB5E69" w:rsidRPr="00624E15" w:rsidRDefault="00384729" w:rsidP="00FB5E69">
            <w:pPr>
              <w:pStyle w:val="TableTextS5"/>
              <w:spacing w:before="20" w:after="20"/>
              <w:rPr>
                <w:rStyle w:val="Tablefreq"/>
                <w:lang w:val="ru-RU"/>
              </w:rPr>
            </w:pPr>
            <w:r w:rsidRPr="00624E15">
              <w:rPr>
                <w:rStyle w:val="Tablefreq"/>
                <w:lang w:val="ru-RU"/>
              </w:rPr>
              <w:t>460–470</w:t>
            </w:r>
          </w:p>
        </w:tc>
        <w:tc>
          <w:tcPr>
            <w:tcW w:w="3334" w:type="pct"/>
            <w:gridSpan w:val="2"/>
            <w:tcBorders>
              <w:left w:val="nil"/>
            </w:tcBorders>
            <w:vAlign w:val="center"/>
          </w:tcPr>
          <w:p w14:paraId="29081A25" w14:textId="77777777" w:rsidR="00FB5E69" w:rsidRPr="00624E15" w:rsidRDefault="00384729" w:rsidP="00FB5E69">
            <w:pPr>
              <w:pStyle w:val="TableTextS5"/>
              <w:spacing w:before="20" w:after="20"/>
              <w:ind w:hanging="255"/>
              <w:rPr>
                <w:lang w:val="ru-RU"/>
              </w:rPr>
            </w:pPr>
            <w:r w:rsidRPr="00624E15">
              <w:rPr>
                <w:lang w:val="ru-RU"/>
              </w:rPr>
              <w:t>ФИКСИРОВАННАЯ</w:t>
            </w:r>
          </w:p>
          <w:p w14:paraId="36DFB39E" w14:textId="7B823F41" w:rsidR="00FB5E69" w:rsidRPr="00624E15" w:rsidRDefault="00384729" w:rsidP="00FB5E69">
            <w:pPr>
              <w:pStyle w:val="TableTextS5"/>
              <w:spacing w:before="20" w:after="20"/>
              <w:ind w:hanging="255"/>
              <w:rPr>
                <w:rStyle w:val="Artref"/>
                <w:lang w:val="ru-RU"/>
              </w:rPr>
            </w:pPr>
            <w:r w:rsidRPr="00624E15">
              <w:rPr>
                <w:lang w:val="ru-RU"/>
              </w:rPr>
              <w:t xml:space="preserve">ПОДВИЖНАЯ  </w:t>
            </w:r>
            <w:r w:rsidRPr="00624E15">
              <w:rPr>
                <w:rStyle w:val="Artref"/>
                <w:lang w:val="ru-RU"/>
              </w:rPr>
              <w:t>5.286АА</w:t>
            </w:r>
            <w:r w:rsidR="00B52FDF" w:rsidRPr="00624E15">
              <w:rPr>
                <w:rStyle w:val="Artref"/>
                <w:lang w:val="ru-RU"/>
              </w:rPr>
              <w:t xml:space="preserve">  5.287  5.288</w:t>
            </w:r>
          </w:p>
          <w:p w14:paraId="3EFA7463" w14:textId="1B0EB165" w:rsidR="00FB5E69" w:rsidRPr="00624E15" w:rsidRDefault="00384729" w:rsidP="00FB5E69">
            <w:pPr>
              <w:pStyle w:val="TableTextS5"/>
              <w:spacing w:before="20" w:after="20"/>
              <w:ind w:hanging="255"/>
              <w:rPr>
                <w:lang w:val="ru-RU"/>
              </w:rPr>
            </w:pPr>
            <w:r w:rsidRPr="00624E15">
              <w:rPr>
                <w:lang w:val="ru-RU"/>
              </w:rPr>
              <w:t>Метеорологическая спутниковая (космос-Земля)</w:t>
            </w:r>
            <w:r w:rsidR="00B52FDF" w:rsidRPr="00624E15">
              <w:rPr>
                <w:rStyle w:val="Artref"/>
                <w:lang w:val="ru-RU"/>
              </w:rPr>
              <w:t xml:space="preserve">  5.290</w:t>
            </w:r>
          </w:p>
          <w:p w14:paraId="294FD873" w14:textId="1915C91E" w:rsidR="00FB5E69" w:rsidRPr="00624E15" w:rsidRDefault="00384729" w:rsidP="00FB5E69">
            <w:pPr>
              <w:pStyle w:val="TableTextS5"/>
              <w:tabs>
                <w:tab w:val="left" w:pos="284"/>
              </w:tabs>
              <w:spacing w:before="20" w:after="20"/>
              <w:ind w:hanging="255"/>
              <w:rPr>
                <w:lang w:val="ru-RU"/>
              </w:rPr>
            </w:pPr>
            <w:r w:rsidRPr="00624E15">
              <w:rPr>
                <w:rStyle w:val="Artref"/>
                <w:lang w:val="ru-RU"/>
              </w:rPr>
              <w:t>5.289</w:t>
            </w:r>
          </w:p>
        </w:tc>
      </w:tr>
      <w:tr w:rsidR="00B55AB6" w:rsidRPr="004F37F4" w14:paraId="663E1A94" w14:textId="77777777" w:rsidTr="007E6B5B">
        <w:trPr>
          <w:cantSplit/>
          <w:trHeight w:val="1075"/>
          <w:jc w:val="center"/>
        </w:trPr>
        <w:tc>
          <w:tcPr>
            <w:tcW w:w="1666" w:type="pct"/>
            <w:vMerge w:val="restart"/>
          </w:tcPr>
          <w:p w14:paraId="68102497" w14:textId="77777777" w:rsidR="00B55AB6" w:rsidRPr="001A33BB" w:rsidRDefault="00B55AB6" w:rsidP="007E6B5B">
            <w:pPr>
              <w:spacing w:before="20" w:after="20"/>
              <w:rPr>
                <w:rStyle w:val="Tablefreq"/>
                <w:szCs w:val="18"/>
              </w:rPr>
            </w:pPr>
            <w:r w:rsidRPr="001A33BB">
              <w:rPr>
                <w:rStyle w:val="Tablefreq"/>
                <w:szCs w:val="18"/>
              </w:rPr>
              <w:t>470–</w:t>
            </w:r>
            <w:r w:rsidRPr="001A33BB">
              <w:rPr>
                <w:rStyle w:val="Tablefreq"/>
              </w:rPr>
              <w:t>694</w:t>
            </w:r>
          </w:p>
          <w:p w14:paraId="4E5891C4" w14:textId="77777777" w:rsidR="00B55AB6" w:rsidRPr="001A33BB" w:rsidRDefault="00B55AB6" w:rsidP="007E6B5B">
            <w:pPr>
              <w:pStyle w:val="TableTextS5"/>
              <w:rPr>
                <w:lang w:val="ru-RU"/>
              </w:rPr>
            </w:pPr>
            <w:r w:rsidRPr="004F37F4">
              <w:rPr>
                <w:lang w:val="ru-RU"/>
              </w:rPr>
              <w:t>РАДИОВЕЩАТЕЛЬНАЯ</w:t>
            </w:r>
          </w:p>
          <w:p w14:paraId="36DCEF09" w14:textId="77777777" w:rsidR="00B55AB6" w:rsidRPr="001A33BB" w:rsidRDefault="00B55AB6" w:rsidP="007E6B5B">
            <w:pPr>
              <w:pStyle w:val="TableTextS5"/>
              <w:rPr>
                <w:lang w:val="ru-RU"/>
              </w:rPr>
            </w:pPr>
          </w:p>
          <w:p w14:paraId="54CAF626" w14:textId="77777777" w:rsidR="00B55AB6" w:rsidRPr="001A33BB" w:rsidRDefault="00B55AB6" w:rsidP="007E6B5B">
            <w:pPr>
              <w:pStyle w:val="TableTextS5"/>
              <w:rPr>
                <w:lang w:val="ru-RU"/>
              </w:rPr>
            </w:pPr>
          </w:p>
          <w:p w14:paraId="0951ED65" w14:textId="77777777" w:rsidR="00B55AB6" w:rsidRPr="001A33BB" w:rsidRDefault="00B55AB6" w:rsidP="007E6B5B">
            <w:pPr>
              <w:pStyle w:val="TableTextS5"/>
              <w:rPr>
                <w:lang w:val="ru-RU"/>
              </w:rPr>
            </w:pPr>
          </w:p>
          <w:p w14:paraId="270CEA26" w14:textId="77777777" w:rsidR="00B55AB6" w:rsidRPr="001A33BB" w:rsidRDefault="00B55AB6" w:rsidP="007E6B5B">
            <w:pPr>
              <w:pStyle w:val="TableTextS5"/>
              <w:rPr>
                <w:lang w:val="ru-RU"/>
              </w:rPr>
            </w:pPr>
          </w:p>
          <w:p w14:paraId="357F7EF5" w14:textId="77777777" w:rsidR="00B55AB6" w:rsidRPr="001A33BB" w:rsidRDefault="00B55AB6" w:rsidP="007E6B5B">
            <w:pPr>
              <w:pStyle w:val="TableTextS5"/>
              <w:rPr>
                <w:lang w:val="ru-RU"/>
              </w:rPr>
            </w:pPr>
          </w:p>
          <w:p w14:paraId="77365DF5" w14:textId="77777777" w:rsidR="00B55AB6" w:rsidRPr="001A33BB" w:rsidRDefault="00B55AB6" w:rsidP="007E6B5B">
            <w:pPr>
              <w:pStyle w:val="TableTextS5"/>
              <w:rPr>
                <w:lang w:val="ru-RU"/>
              </w:rPr>
            </w:pPr>
          </w:p>
          <w:p w14:paraId="7BBF81DA" w14:textId="77777777" w:rsidR="00B55AB6" w:rsidRPr="001A33BB" w:rsidRDefault="00B55AB6" w:rsidP="007E6B5B">
            <w:pPr>
              <w:pStyle w:val="TableTextS5"/>
              <w:rPr>
                <w:lang w:val="ru-RU"/>
              </w:rPr>
            </w:pPr>
          </w:p>
          <w:p w14:paraId="7CE58027" w14:textId="77777777" w:rsidR="00B55AB6" w:rsidRPr="001A33BB" w:rsidRDefault="00B55AB6" w:rsidP="007E6B5B">
            <w:pPr>
              <w:pStyle w:val="TableTextS5"/>
              <w:rPr>
                <w:lang w:val="ru-RU"/>
              </w:rPr>
            </w:pPr>
          </w:p>
          <w:p w14:paraId="0B725108" w14:textId="77777777" w:rsidR="00B55AB6" w:rsidRPr="001A33BB" w:rsidRDefault="00B55AB6" w:rsidP="007E6B5B">
            <w:pPr>
              <w:pStyle w:val="TableTextS5"/>
              <w:rPr>
                <w:lang w:val="ru-RU"/>
              </w:rPr>
            </w:pPr>
          </w:p>
          <w:p w14:paraId="3B9B52EF" w14:textId="77777777" w:rsidR="00B55AB6" w:rsidRPr="001A33BB" w:rsidRDefault="00B55AB6" w:rsidP="007E6B5B">
            <w:pPr>
              <w:pStyle w:val="TableTextS5"/>
              <w:rPr>
                <w:lang w:val="ru-RU"/>
              </w:rPr>
            </w:pPr>
          </w:p>
          <w:p w14:paraId="50C9690C" w14:textId="77777777" w:rsidR="00B55AB6" w:rsidRPr="001A33BB" w:rsidRDefault="00B55AB6" w:rsidP="007E6B5B">
            <w:pPr>
              <w:pStyle w:val="TableTextS5"/>
              <w:rPr>
                <w:rStyle w:val="Artref"/>
                <w:lang w:val="ru-RU"/>
              </w:rPr>
            </w:pPr>
          </w:p>
          <w:p w14:paraId="59CFE379" w14:textId="77777777" w:rsidR="00B55AB6" w:rsidRPr="001A33BB" w:rsidRDefault="00B55AB6" w:rsidP="007E6B5B">
            <w:pPr>
              <w:pStyle w:val="TableTextS5"/>
              <w:tabs>
                <w:tab w:val="clear" w:pos="170"/>
                <w:tab w:val="left" w:pos="188"/>
              </w:tabs>
              <w:ind w:left="0" w:firstLine="0"/>
              <w:rPr>
                <w:rStyle w:val="Artref"/>
                <w:lang w:val="ru-RU"/>
              </w:rPr>
            </w:pPr>
            <w:r w:rsidRPr="001A33BB">
              <w:rPr>
                <w:rStyle w:val="Artref"/>
                <w:lang w:val="ru-RU"/>
              </w:rPr>
              <w:t>5.149  5.291</w:t>
            </w:r>
            <w:r w:rsidRPr="004F37F4">
              <w:rPr>
                <w:rStyle w:val="Artref"/>
                <w:lang w:val="en-GB"/>
              </w:rPr>
              <w:t>A</w:t>
            </w:r>
            <w:r w:rsidRPr="001A33BB">
              <w:rPr>
                <w:rStyle w:val="Artref"/>
                <w:lang w:val="ru-RU"/>
              </w:rPr>
              <w:t xml:space="preserve">  5.294  </w:t>
            </w:r>
            <w:r w:rsidRPr="001A33BB">
              <w:rPr>
                <w:rStyle w:val="Artref"/>
                <w:color w:val="000000"/>
                <w:lang w:val="ru-RU"/>
              </w:rPr>
              <w:t>5.295</w:t>
            </w:r>
            <w:r>
              <w:rPr>
                <w:rStyle w:val="Artref"/>
                <w:color w:val="000000"/>
                <w:lang w:val="en-GB"/>
              </w:rPr>
              <w:t>A</w:t>
            </w:r>
            <w:r w:rsidRPr="001A33BB">
              <w:rPr>
                <w:rStyle w:val="Artref"/>
                <w:color w:val="000000"/>
                <w:lang w:val="ru-RU"/>
              </w:rPr>
              <w:t xml:space="preserve"> </w:t>
            </w:r>
            <w:r w:rsidRPr="001A33BB">
              <w:rPr>
                <w:rStyle w:val="Artref"/>
                <w:lang w:val="ru-RU"/>
              </w:rPr>
              <w:t xml:space="preserve"> 5.296  </w:t>
            </w:r>
            <w:r w:rsidRPr="001A33BB">
              <w:rPr>
                <w:rStyle w:val="Artref"/>
                <w:lang w:val="ru-RU"/>
              </w:rPr>
              <w:br/>
              <w:t>5.300  5.304  5.306</w:t>
            </w:r>
            <w:r w:rsidRPr="001A33BB">
              <w:rPr>
                <w:rStyle w:val="Artref"/>
                <w:color w:val="000000"/>
                <w:lang w:val="ru-RU"/>
              </w:rPr>
              <w:t xml:space="preserve">  5.307</w:t>
            </w:r>
            <w:r>
              <w:rPr>
                <w:rStyle w:val="Artref"/>
                <w:color w:val="000000"/>
                <w:lang w:val="en-GB"/>
              </w:rPr>
              <w:t>A</w:t>
            </w:r>
            <w:r w:rsidRPr="001A33BB">
              <w:rPr>
                <w:rStyle w:val="Artref"/>
                <w:lang w:val="ru-RU"/>
              </w:rPr>
              <w:t xml:space="preserve">  </w:t>
            </w:r>
            <w:r w:rsidRPr="001A33BB">
              <w:rPr>
                <w:rStyle w:val="Artref"/>
                <w:color w:val="000000"/>
                <w:lang w:val="ru-RU"/>
              </w:rPr>
              <w:t>5.307</w:t>
            </w:r>
            <w:r>
              <w:rPr>
                <w:rStyle w:val="Artref"/>
                <w:color w:val="000000"/>
                <w:lang w:val="en-GB"/>
              </w:rPr>
              <w:t>B</w:t>
            </w:r>
            <w:r w:rsidRPr="001A33BB">
              <w:rPr>
                <w:rStyle w:val="Artref"/>
                <w:color w:val="000000"/>
                <w:lang w:val="ru-RU"/>
              </w:rPr>
              <w:t xml:space="preserve"> </w:t>
            </w:r>
            <w:r w:rsidRPr="001A33BB">
              <w:rPr>
                <w:rStyle w:val="Artref"/>
                <w:lang w:val="ru-RU"/>
              </w:rPr>
              <w:t xml:space="preserve"> 5.312</w:t>
            </w:r>
          </w:p>
        </w:tc>
        <w:tc>
          <w:tcPr>
            <w:tcW w:w="1666" w:type="pct"/>
          </w:tcPr>
          <w:p w14:paraId="17568B4D" w14:textId="77777777" w:rsidR="00B55AB6" w:rsidRPr="004F37F4" w:rsidRDefault="00B55AB6" w:rsidP="007E6B5B">
            <w:pPr>
              <w:spacing w:before="20" w:after="20"/>
              <w:rPr>
                <w:rStyle w:val="Tablefreq"/>
                <w:szCs w:val="18"/>
              </w:rPr>
            </w:pPr>
            <w:r w:rsidRPr="004F37F4">
              <w:rPr>
                <w:rStyle w:val="Tablefreq"/>
                <w:szCs w:val="18"/>
              </w:rPr>
              <w:t>470–512</w:t>
            </w:r>
          </w:p>
          <w:p w14:paraId="6E2AC37D" w14:textId="77777777" w:rsidR="00B55AB6" w:rsidRPr="004F37F4" w:rsidRDefault="00B55AB6" w:rsidP="007E6B5B">
            <w:pPr>
              <w:pStyle w:val="TableTextS5"/>
              <w:rPr>
                <w:lang w:val="ru-RU"/>
              </w:rPr>
            </w:pPr>
            <w:r w:rsidRPr="004F37F4">
              <w:rPr>
                <w:lang w:val="ru-RU"/>
              </w:rPr>
              <w:t>РАДИОВЕЩАТЕЛЬНАЯ</w:t>
            </w:r>
          </w:p>
          <w:p w14:paraId="799A8D4A" w14:textId="77777777" w:rsidR="00B55AB6" w:rsidRPr="004F37F4" w:rsidRDefault="00B55AB6" w:rsidP="007E6B5B">
            <w:pPr>
              <w:pStyle w:val="TableTextS5"/>
              <w:rPr>
                <w:lang w:val="ru-RU"/>
              </w:rPr>
            </w:pPr>
            <w:r w:rsidRPr="004F37F4">
              <w:rPr>
                <w:lang w:val="ru-RU"/>
              </w:rPr>
              <w:t>Фиксированная</w:t>
            </w:r>
          </w:p>
          <w:p w14:paraId="392B4BE4" w14:textId="4FC7A2BE" w:rsidR="00B55AB6" w:rsidRPr="004F37F4" w:rsidRDefault="00B55AB6" w:rsidP="007E6B5B">
            <w:pPr>
              <w:pStyle w:val="TableTextS5"/>
              <w:rPr>
                <w:lang w:val="ru-RU"/>
              </w:rPr>
            </w:pPr>
            <w:r w:rsidRPr="004F37F4">
              <w:rPr>
                <w:lang w:val="ru-RU"/>
              </w:rPr>
              <w:t>Подвижная</w:t>
            </w:r>
            <w:r w:rsidR="00B52FDF" w:rsidRPr="004F37F4">
              <w:rPr>
                <w:rStyle w:val="Artref"/>
                <w:lang w:val="ru-RU"/>
              </w:rPr>
              <w:t xml:space="preserve">  5.292</w:t>
            </w:r>
          </w:p>
          <w:p w14:paraId="4D0B34FB" w14:textId="09EE5E63" w:rsidR="00B55AB6" w:rsidRPr="004F37F4" w:rsidRDefault="00B55AB6" w:rsidP="007E6B5B">
            <w:pPr>
              <w:pStyle w:val="TableTextS5"/>
              <w:rPr>
                <w:lang w:val="ru-RU"/>
              </w:rPr>
            </w:pPr>
            <w:r w:rsidRPr="004F37F4">
              <w:rPr>
                <w:rStyle w:val="Artref"/>
                <w:lang w:val="ru-RU"/>
              </w:rPr>
              <w:t>5.293  5.295</w:t>
            </w:r>
          </w:p>
        </w:tc>
        <w:tc>
          <w:tcPr>
            <w:tcW w:w="1668" w:type="pct"/>
            <w:vMerge w:val="restart"/>
          </w:tcPr>
          <w:p w14:paraId="41FC6224" w14:textId="77777777" w:rsidR="00B55AB6" w:rsidRPr="004F37F4" w:rsidRDefault="00B55AB6" w:rsidP="007E6B5B">
            <w:pPr>
              <w:spacing w:before="20" w:after="20"/>
              <w:rPr>
                <w:rStyle w:val="Tablefreq"/>
                <w:szCs w:val="18"/>
              </w:rPr>
            </w:pPr>
            <w:r w:rsidRPr="004F37F4">
              <w:rPr>
                <w:rStyle w:val="Tablefreq"/>
                <w:szCs w:val="18"/>
              </w:rPr>
              <w:t>470–585</w:t>
            </w:r>
          </w:p>
          <w:p w14:paraId="0A4DDA92" w14:textId="77777777" w:rsidR="00B55AB6" w:rsidRPr="004F37F4" w:rsidRDefault="00B55AB6" w:rsidP="007E6B5B">
            <w:pPr>
              <w:pStyle w:val="TableTextS5"/>
              <w:rPr>
                <w:lang w:val="ru-RU"/>
              </w:rPr>
            </w:pPr>
            <w:r w:rsidRPr="004F37F4">
              <w:rPr>
                <w:lang w:val="ru-RU"/>
              </w:rPr>
              <w:t>ФИКСИРОВАННАЯ</w:t>
            </w:r>
          </w:p>
          <w:p w14:paraId="67C6BE32" w14:textId="77777777" w:rsidR="00B55AB6" w:rsidRPr="004F37F4" w:rsidRDefault="00B55AB6" w:rsidP="007E6B5B">
            <w:pPr>
              <w:pStyle w:val="TableTextS5"/>
              <w:rPr>
                <w:lang w:val="ru-RU"/>
              </w:rPr>
            </w:pPr>
            <w:r w:rsidRPr="004F37F4">
              <w:rPr>
                <w:lang w:val="ru-RU"/>
              </w:rPr>
              <w:t>ПОДВИЖНАЯ</w:t>
            </w:r>
            <w:r w:rsidRPr="004F37F4">
              <w:rPr>
                <w:rStyle w:val="Artref"/>
                <w:lang w:val="ru-RU"/>
              </w:rPr>
              <w:t xml:space="preserve">  5.296А</w:t>
            </w:r>
          </w:p>
          <w:p w14:paraId="4E7B75FB" w14:textId="77777777" w:rsidR="00B55AB6" w:rsidRPr="004F37F4" w:rsidRDefault="00B55AB6" w:rsidP="007E6B5B">
            <w:pPr>
              <w:pStyle w:val="TableTextS5"/>
              <w:rPr>
                <w:lang w:val="ru-RU"/>
              </w:rPr>
            </w:pPr>
            <w:r w:rsidRPr="004F37F4">
              <w:rPr>
                <w:lang w:val="ru-RU"/>
              </w:rPr>
              <w:t>РАДИОВЕЩАТЕЛЬНАЯ</w:t>
            </w:r>
          </w:p>
          <w:p w14:paraId="7169F4A6" w14:textId="77777777" w:rsidR="00B55AB6" w:rsidRPr="004F37F4" w:rsidRDefault="00B55AB6" w:rsidP="007E6B5B">
            <w:pPr>
              <w:pStyle w:val="TableTextS5"/>
              <w:rPr>
                <w:szCs w:val="18"/>
                <w:lang w:val="ru-RU"/>
              </w:rPr>
            </w:pPr>
          </w:p>
          <w:p w14:paraId="08DB75AD" w14:textId="77777777" w:rsidR="00B55AB6" w:rsidRPr="004F37F4" w:rsidRDefault="00B55AB6" w:rsidP="007E6B5B">
            <w:pPr>
              <w:pStyle w:val="TableTextS5"/>
              <w:rPr>
                <w:szCs w:val="18"/>
                <w:lang w:val="ru-RU"/>
              </w:rPr>
            </w:pPr>
            <w:r w:rsidRPr="004F37F4">
              <w:rPr>
                <w:rStyle w:val="Artref"/>
                <w:lang w:val="ru-RU"/>
              </w:rPr>
              <w:t>5.291  5.298</w:t>
            </w:r>
          </w:p>
        </w:tc>
      </w:tr>
      <w:tr w:rsidR="00B55AB6" w:rsidRPr="004F37F4" w14:paraId="55177BA7" w14:textId="77777777" w:rsidTr="007E6B5B">
        <w:trPr>
          <w:cantSplit/>
          <w:trHeight w:val="247"/>
          <w:jc w:val="center"/>
        </w:trPr>
        <w:tc>
          <w:tcPr>
            <w:tcW w:w="1666" w:type="pct"/>
            <w:vMerge/>
          </w:tcPr>
          <w:p w14:paraId="778E8A76" w14:textId="77777777" w:rsidR="00B55AB6" w:rsidRPr="004F37F4" w:rsidRDefault="00B55AB6" w:rsidP="007E6B5B">
            <w:pPr>
              <w:tabs>
                <w:tab w:val="clear" w:pos="1134"/>
                <w:tab w:val="clear" w:pos="1871"/>
                <w:tab w:val="clear" w:pos="2268"/>
                <w:tab w:val="left" w:pos="170"/>
                <w:tab w:val="left" w:pos="567"/>
                <w:tab w:val="left" w:pos="737"/>
                <w:tab w:val="left" w:pos="2977"/>
                <w:tab w:val="left" w:pos="3266"/>
              </w:tabs>
              <w:spacing w:before="20" w:after="20"/>
              <w:rPr>
                <w:sz w:val="18"/>
                <w:szCs w:val="18"/>
              </w:rPr>
            </w:pPr>
          </w:p>
        </w:tc>
        <w:tc>
          <w:tcPr>
            <w:tcW w:w="1666" w:type="pct"/>
            <w:vMerge w:val="restart"/>
          </w:tcPr>
          <w:p w14:paraId="3262C3E2" w14:textId="77777777" w:rsidR="00B55AB6" w:rsidRPr="004F37F4" w:rsidRDefault="00B55AB6" w:rsidP="007E6B5B">
            <w:pPr>
              <w:spacing w:before="20" w:after="20"/>
              <w:rPr>
                <w:rStyle w:val="Tablefreq"/>
                <w:szCs w:val="18"/>
              </w:rPr>
            </w:pPr>
            <w:r w:rsidRPr="004F37F4">
              <w:rPr>
                <w:rStyle w:val="Tablefreq"/>
                <w:szCs w:val="18"/>
              </w:rPr>
              <w:t>512–608</w:t>
            </w:r>
          </w:p>
          <w:p w14:paraId="1201880D" w14:textId="77777777" w:rsidR="00B55AB6" w:rsidRPr="004F37F4" w:rsidRDefault="00B55AB6" w:rsidP="007E6B5B">
            <w:pPr>
              <w:pStyle w:val="TableTextS5"/>
              <w:rPr>
                <w:lang w:val="ru-RU"/>
              </w:rPr>
            </w:pPr>
            <w:r w:rsidRPr="004F37F4">
              <w:rPr>
                <w:lang w:val="ru-RU"/>
              </w:rPr>
              <w:t>РАДИОВЕЩАТЕЛЬНАЯ</w:t>
            </w:r>
          </w:p>
          <w:p w14:paraId="5FCD111E" w14:textId="77777777" w:rsidR="00B55AB6" w:rsidRPr="004F37F4" w:rsidRDefault="00B55AB6" w:rsidP="007E6B5B">
            <w:pPr>
              <w:pStyle w:val="TableTextS5"/>
              <w:rPr>
                <w:lang w:val="ru-RU"/>
              </w:rPr>
            </w:pPr>
            <w:r w:rsidRPr="004F37F4">
              <w:rPr>
                <w:rStyle w:val="Artref"/>
                <w:lang w:val="ru-RU"/>
              </w:rPr>
              <w:t>5.295  5.297</w:t>
            </w:r>
          </w:p>
        </w:tc>
        <w:tc>
          <w:tcPr>
            <w:tcW w:w="1668" w:type="pct"/>
            <w:vMerge/>
          </w:tcPr>
          <w:p w14:paraId="5916A727" w14:textId="77777777" w:rsidR="00B55AB6" w:rsidRPr="004F37F4" w:rsidRDefault="00B55AB6" w:rsidP="007E6B5B">
            <w:pPr>
              <w:pStyle w:val="TableTextS5"/>
              <w:rPr>
                <w:lang w:val="ru-RU"/>
              </w:rPr>
            </w:pPr>
          </w:p>
        </w:tc>
      </w:tr>
      <w:tr w:rsidR="00B55AB6" w:rsidRPr="004F37F4" w14:paraId="103EE0B7" w14:textId="77777777" w:rsidTr="007E6B5B">
        <w:trPr>
          <w:cantSplit/>
          <w:trHeight w:val="315"/>
          <w:jc w:val="center"/>
        </w:trPr>
        <w:tc>
          <w:tcPr>
            <w:tcW w:w="1666" w:type="pct"/>
            <w:vMerge/>
          </w:tcPr>
          <w:p w14:paraId="00EF9282" w14:textId="77777777" w:rsidR="00B55AB6" w:rsidRPr="004F37F4" w:rsidRDefault="00B55AB6" w:rsidP="007E6B5B">
            <w:pPr>
              <w:tabs>
                <w:tab w:val="clear" w:pos="1134"/>
                <w:tab w:val="clear" w:pos="1871"/>
                <w:tab w:val="clear" w:pos="2268"/>
                <w:tab w:val="left" w:pos="170"/>
                <w:tab w:val="left" w:pos="567"/>
                <w:tab w:val="left" w:pos="737"/>
                <w:tab w:val="left" w:pos="2977"/>
                <w:tab w:val="left" w:pos="3266"/>
              </w:tabs>
              <w:spacing w:before="20" w:after="20"/>
              <w:rPr>
                <w:sz w:val="18"/>
                <w:szCs w:val="18"/>
              </w:rPr>
            </w:pPr>
          </w:p>
        </w:tc>
        <w:tc>
          <w:tcPr>
            <w:tcW w:w="1666" w:type="pct"/>
            <w:vMerge/>
          </w:tcPr>
          <w:p w14:paraId="01D43ABB" w14:textId="77777777" w:rsidR="00B55AB6" w:rsidRPr="004F37F4" w:rsidRDefault="00B55AB6" w:rsidP="007E6B5B">
            <w:pPr>
              <w:spacing w:before="20" w:after="20"/>
              <w:rPr>
                <w:sz w:val="18"/>
                <w:szCs w:val="18"/>
              </w:rPr>
            </w:pPr>
          </w:p>
        </w:tc>
        <w:tc>
          <w:tcPr>
            <w:tcW w:w="1668" w:type="pct"/>
            <w:vMerge w:val="restart"/>
          </w:tcPr>
          <w:p w14:paraId="45DDBF92" w14:textId="77777777" w:rsidR="00B55AB6" w:rsidRPr="004F37F4" w:rsidRDefault="00B55AB6" w:rsidP="007E6B5B">
            <w:pPr>
              <w:spacing w:before="20" w:after="20"/>
              <w:rPr>
                <w:rStyle w:val="Tablefreq"/>
                <w:szCs w:val="18"/>
              </w:rPr>
            </w:pPr>
            <w:r w:rsidRPr="004F37F4">
              <w:rPr>
                <w:rStyle w:val="Tablefreq"/>
                <w:szCs w:val="18"/>
              </w:rPr>
              <w:t>585–610</w:t>
            </w:r>
          </w:p>
          <w:p w14:paraId="670B2CBF" w14:textId="77777777" w:rsidR="00B55AB6" w:rsidRPr="004F37F4" w:rsidRDefault="00B55AB6" w:rsidP="007E6B5B">
            <w:pPr>
              <w:pStyle w:val="TableTextS5"/>
              <w:rPr>
                <w:lang w:val="ru-RU"/>
              </w:rPr>
            </w:pPr>
            <w:r w:rsidRPr="004F37F4">
              <w:rPr>
                <w:lang w:val="ru-RU"/>
              </w:rPr>
              <w:t>ФИКСИРОВАННАЯ</w:t>
            </w:r>
          </w:p>
          <w:p w14:paraId="32C091C6" w14:textId="77777777" w:rsidR="00B55AB6" w:rsidRPr="004F37F4" w:rsidRDefault="00B55AB6" w:rsidP="007E6B5B">
            <w:pPr>
              <w:pStyle w:val="TableTextS5"/>
              <w:rPr>
                <w:rStyle w:val="Artref"/>
                <w:lang w:val="ru-RU"/>
              </w:rPr>
            </w:pPr>
            <w:r w:rsidRPr="004F37F4">
              <w:rPr>
                <w:lang w:val="ru-RU"/>
              </w:rPr>
              <w:t xml:space="preserve">ПОДВИЖНАЯ  </w:t>
            </w:r>
            <w:r w:rsidRPr="004F37F4">
              <w:rPr>
                <w:rStyle w:val="Artref"/>
                <w:lang w:val="ru-RU"/>
              </w:rPr>
              <w:t>5.296А</w:t>
            </w:r>
          </w:p>
          <w:p w14:paraId="20A53279" w14:textId="77777777" w:rsidR="00B55AB6" w:rsidRPr="004F37F4" w:rsidRDefault="00B55AB6" w:rsidP="007E6B5B">
            <w:pPr>
              <w:pStyle w:val="TableTextS5"/>
              <w:rPr>
                <w:lang w:val="ru-RU"/>
              </w:rPr>
            </w:pPr>
            <w:r w:rsidRPr="004F37F4">
              <w:rPr>
                <w:lang w:val="ru-RU"/>
              </w:rPr>
              <w:t>РАДИОВЕЩАТЕЛЬНАЯ</w:t>
            </w:r>
          </w:p>
          <w:p w14:paraId="7C8E01C1" w14:textId="77777777" w:rsidR="00B55AB6" w:rsidRPr="004F37F4" w:rsidRDefault="00B55AB6" w:rsidP="007E6B5B">
            <w:pPr>
              <w:pStyle w:val="TableTextS5"/>
              <w:rPr>
                <w:lang w:val="ru-RU"/>
              </w:rPr>
            </w:pPr>
            <w:r w:rsidRPr="004F37F4">
              <w:rPr>
                <w:lang w:val="ru-RU"/>
              </w:rPr>
              <w:t>РАДИОНАВИГАЦИОННАЯ</w:t>
            </w:r>
          </w:p>
          <w:p w14:paraId="6EE632FC" w14:textId="77777777" w:rsidR="00B55AB6" w:rsidRPr="004F37F4" w:rsidRDefault="00B55AB6" w:rsidP="007E6B5B">
            <w:pPr>
              <w:pStyle w:val="TableTextS5"/>
              <w:rPr>
                <w:lang w:val="ru-RU"/>
              </w:rPr>
            </w:pPr>
            <w:r w:rsidRPr="004F37F4">
              <w:rPr>
                <w:rStyle w:val="Artref"/>
                <w:lang w:val="ru-RU"/>
              </w:rPr>
              <w:t>5.149  5.305  5.306  5.307</w:t>
            </w:r>
          </w:p>
        </w:tc>
      </w:tr>
      <w:tr w:rsidR="00B55AB6" w:rsidRPr="004F37F4" w14:paraId="0835A7C6" w14:textId="77777777" w:rsidTr="007E6B5B">
        <w:trPr>
          <w:cantSplit/>
          <w:trHeight w:val="835"/>
          <w:jc w:val="center"/>
        </w:trPr>
        <w:tc>
          <w:tcPr>
            <w:tcW w:w="1666" w:type="pct"/>
            <w:vMerge/>
          </w:tcPr>
          <w:p w14:paraId="573F8700" w14:textId="77777777" w:rsidR="00B55AB6" w:rsidRPr="004F37F4" w:rsidRDefault="00B55AB6" w:rsidP="007E6B5B">
            <w:pPr>
              <w:tabs>
                <w:tab w:val="clear" w:pos="1134"/>
                <w:tab w:val="clear" w:pos="1871"/>
                <w:tab w:val="clear" w:pos="2268"/>
                <w:tab w:val="left" w:pos="170"/>
                <w:tab w:val="left" w:pos="567"/>
                <w:tab w:val="left" w:pos="737"/>
                <w:tab w:val="left" w:pos="2977"/>
                <w:tab w:val="left" w:pos="3266"/>
              </w:tabs>
              <w:spacing w:before="20" w:after="20"/>
              <w:rPr>
                <w:sz w:val="18"/>
                <w:szCs w:val="18"/>
              </w:rPr>
            </w:pPr>
          </w:p>
        </w:tc>
        <w:tc>
          <w:tcPr>
            <w:tcW w:w="1666" w:type="pct"/>
            <w:vMerge w:val="restart"/>
          </w:tcPr>
          <w:p w14:paraId="3B2ADF85" w14:textId="77777777" w:rsidR="00B55AB6" w:rsidRPr="004F37F4" w:rsidRDefault="00B55AB6" w:rsidP="007E6B5B">
            <w:pPr>
              <w:spacing w:before="20" w:after="20"/>
              <w:rPr>
                <w:rStyle w:val="Tablefreq"/>
                <w:szCs w:val="18"/>
              </w:rPr>
            </w:pPr>
            <w:r w:rsidRPr="004F37F4">
              <w:rPr>
                <w:rStyle w:val="Tablefreq"/>
                <w:szCs w:val="18"/>
              </w:rPr>
              <w:t>608–614</w:t>
            </w:r>
          </w:p>
          <w:p w14:paraId="76CDC6F5" w14:textId="77777777" w:rsidR="00B55AB6" w:rsidRPr="004F37F4" w:rsidRDefault="00B55AB6" w:rsidP="007E6B5B">
            <w:pPr>
              <w:pStyle w:val="TableTextS5"/>
              <w:rPr>
                <w:lang w:val="ru-RU"/>
              </w:rPr>
            </w:pPr>
            <w:r w:rsidRPr="004F37F4">
              <w:rPr>
                <w:lang w:val="ru-RU"/>
              </w:rPr>
              <w:t>РАДИОАСТРОНОМИЧЕСКАЯ</w:t>
            </w:r>
          </w:p>
          <w:p w14:paraId="4F569672" w14:textId="77777777" w:rsidR="00B55AB6" w:rsidRPr="004F37F4" w:rsidRDefault="00B55AB6" w:rsidP="007E6B5B">
            <w:pPr>
              <w:pStyle w:val="TableTextS5"/>
              <w:rPr>
                <w:szCs w:val="18"/>
                <w:lang w:val="ru-RU"/>
              </w:rPr>
            </w:pPr>
            <w:r w:rsidRPr="004F37F4">
              <w:rPr>
                <w:lang w:val="ru-RU"/>
              </w:rPr>
              <w:t>Подвижная спутниковая, за исключением воздушной подвижной спутниковой (Земля</w:t>
            </w:r>
            <w:r w:rsidRPr="004F37F4">
              <w:rPr>
                <w:lang w:val="ru-RU"/>
              </w:rPr>
              <w:noBreakHyphen/>
              <w:t>космос)</w:t>
            </w:r>
          </w:p>
        </w:tc>
        <w:tc>
          <w:tcPr>
            <w:tcW w:w="1668" w:type="pct"/>
            <w:vMerge/>
            <w:tcBorders>
              <w:top w:val="nil"/>
            </w:tcBorders>
          </w:tcPr>
          <w:p w14:paraId="47D66D8D" w14:textId="77777777" w:rsidR="00B55AB6" w:rsidRPr="004F37F4" w:rsidRDefault="00B55AB6" w:rsidP="007E6B5B">
            <w:pPr>
              <w:spacing w:before="20" w:after="20"/>
              <w:rPr>
                <w:b/>
                <w:sz w:val="18"/>
                <w:szCs w:val="18"/>
              </w:rPr>
            </w:pPr>
          </w:p>
        </w:tc>
      </w:tr>
      <w:tr w:rsidR="00B55AB6" w:rsidRPr="004F37F4" w14:paraId="4420E97F" w14:textId="77777777" w:rsidTr="007E6B5B">
        <w:trPr>
          <w:cantSplit/>
          <w:trHeight w:val="315"/>
          <w:jc w:val="center"/>
        </w:trPr>
        <w:tc>
          <w:tcPr>
            <w:tcW w:w="1666" w:type="pct"/>
            <w:vMerge/>
          </w:tcPr>
          <w:p w14:paraId="0D71F97A" w14:textId="77777777" w:rsidR="00B55AB6" w:rsidRPr="004F37F4" w:rsidRDefault="00B55AB6" w:rsidP="007E6B5B">
            <w:pPr>
              <w:tabs>
                <w:tab w:val="clear" w:pos="1134"/>
                <w:tab w:val="clear" w:pos="1871"/>
                <w:tab w:val="clear" w:pos="2268"/>
                <w:tab w:val="left" w:pos="170"/>
                <w:tab w:val="left" w:pos="567"/>
                <w:tab w:val="left" w:pos="737"/>
                <w:tab w:val="left" w:pos="2977"/>
                <w:tab w:val="left" w:pos="3266"/>
              </w:tabs>
              <w:spacing w:before="20" w:after="20"/>
              <w:rPr>
                <w:sz w:val="18"/>
                <w:szCs w:val="18"/>
              </w:rPr>
            </w:pPr>
          </w:p>
        </w:tc>
        <w:tc>
          <w:tcPr>
            <w:tcW w:w="1666" w:type="pct"/>
            <w:vMerge/>
          </w:tcPr>
          <w:p w14:paraId="687C66AE" w14:textId="77777777" w:rsidR="00B55AB6" w:rsidRPr="004F37F4" w:rsidRDefault="00B55AB6" w:rsidP="007E6B5B">
            <w:pPr>
              <w:spacing w:before="20" w:after="20"/>
              <w:rPr>
                <w:b/>
                <w:sz w:val="18"/>
                <w:szCs w:val="18"/>
              </w:rPr>
            </w:pPr>
          </w:p>
        </w:tc>
        <w:tc>
          <w:tcPr>
            <w:tcW w:w="1668" w:type="pct"/>
            <w:vMerge w:val="restart"/>
          </w:tcPr>
          <w:p w14:paraId="077C053E" w14:textId="77777777" w:rsidR="00B55AB6" w:rsidRPr="004F37F4" w:rsidRDefault="00B55AB6" w:rsidP="007E6B5B">
            <w:pPr>
              <w:spacing w:before="20" w:after="20"/>
              <w:rPr>
                <w:rStyle w:val="Tablefreq"/>
                <w:szCs w:val="18"/>
              </w:rPr>
            </w:pPr>
            <w:r w:rsidRPr="004F37F4">
              <w:rPr>
                <w:rStyle w:val="Tablefreq"/>
                <w:szCs w:val="18"/>
              </w:rPr>
              <w:t>610–890</w:t>
            </w:r>
          </w:p>
          <w:p w14:paraId="3BE1E1CF" w14:textId="77777777" w:rsidR="00B55AB6" w:rsidRPr="004F37F4" w:rsidRDefault="00B55AB6" w:rsidP="007E6B5B">
            <w:pPr>
              <w:pStyle w:val="TableTextS5"/>
              <w:rPr>
                <w:lang w:val="ru-RU"/>
              </w:rPr>
            </w:pPr>
            <w:r w:rsidRPr="004F37F4">
              <w:rPr>
                <w:lang w:val="ru-RU"/>
              </w:rPr>
              <w:t>ФИКСИРОВАННАЯ</w:t>
            </w:r>
          </w:p>
          <w:p w14:paraId="63A08436" w14:textId="77777777" w:rsidR="00B55AB6" w:rsidRPr="004F37F4" w:rsidRDefault="00B55AB6" w:rsidP="007E6B5B">
            <w:pPr>
              <w:pStyle w:val="TableTextS5"/>
              <w:rPr>
                <w:rStyle w:val="Artref"/>
                <w:lang w:val="ru-RU"/>
              </w:rPr>
            </w:pPr>
            <w:r w:rsidRPr="004F37F4">
              <w:rPr>
                <w:lang w:val="ru-RU"/>
              </w:rPr>
              <w:t xml:space="preserve">ПОДВИЖНАЯ  </w:t>
            </w:r>
            <w:r w:rsidRPr="004F37F4">
              <w:rPr>
                <w:rStyle w:val="Artref"/>
                <w:lang w:val="ru-RU"/>
              </w:rPr>
              <w:t>5.296А  5.313А  5.31</w:t>
            </w:r>
            <w:r>
              <w:rPr>
                <w:rStyle w:val="Artref"/>
                <w:lang w:val="ru-RU"/>
              </w:rPr>
              <w:t>4</w:t>
            </w:r>
            <w:r w:rsidRPr="004F37F4">
              <w:rPr>
                <w:rStyle w:val="Artref"/>
                <w:lang w:val="ru-RU"/>
              </w:rPr>
              <w:t>А</w:t>
            </w:r>
            <w:r>
              <w:rPr>
                <w:rStyle w:val="Artref"/>
                <w:lang w:val="ru-RU"/>
              </w:rPr>
              <w:t xml:space="preserve">  </w:t>
            </w:r>
            <w:r w:rsidRPr="004F37F4">
              <w:rPr>
                <w:rStyle w:val="Artref"/>
                <w:lang w:val="ru-RU"/>
              </w:rPr>
              <w:t>5.317A</w:t>
            </w:r>
          </w:p>
          <w:p w14:paraId="1FFCE66F" w14:textId="77777777" w:rsidR="00B55AB6" w:rsidRPr="004F37F4" w:rsidRDefault="00B55AB6" w:rsidP="007E6B5B">
            <w:pPr>
              <w:pStyle w:val="TableTextS5"/>
              <w:rPr>
                <w:lang w:val="ru-RU"/>
              </w:rPr>
            </w:pPr>
            <w:r w:rsidRPr="004F37F4">
              <w:rPr>
                <w:lang w:val="ru-RU"/>
              </w:rPr>
              <w:t>РАДИОВЕЩАТЕЛЬНАЯ</w:t>
            </w:r>
          </w:p>
        </w:tc>
      </w:tr>
      <w:tr w:rsidR="00B55AB6" w:rsidRPr="004F37F4" w14:paraId="47CB18DB" w14:textId="77777777" w:rsidTr="007E6B5B">
        <w:trPr>
          <w:cantSplit/>
          <w:trHeight w:val="247"/>
          <w:jc w:val="center"/>
        </w:trPr>
        <w:tc>
          <w:tcPr>
            <w:tcW w:w="1666" w:type="pct"/>
            <w:vMerge/>
            <w:tcBorders>
              <w:bottom w:val="single" w:sz="4" w:space="0" w:color="auto"/>
            </w:tcBorders>
          </w:tcPr>
          <w:p w14:paraId="3DAA7751" w14:textId="77777777" w:rsidR="00B55AB6" w:rsidRPr="004F37F4" w:rsidRDefault="00B55AB6" w:rsidP="007E6B5B">
            <w:pPr>
              <w:tabs>
                <w:tab w:val="clear" w:pos="1134"/>
                <w:tab w:val="clear" w:pos="1871"/>
                <w:tab w:val="clear" w:pos="2268"/>
                <w:tab w:val="left" w:pos="170"/>
                <w:tab w:val="left" w:pos="567"/>
                <w:tab w:val="left" w:pos="737"/>
                <w:tab w:val="left" w:pos="2977"/>
                <w:tab w:val="left" w:pos="3266"/>
              </w:tabs>
              <w:spacing w:before="20" w:after="20"/>
              <w:rPr>
                <w:sz w:val="18"/>
                <w:szCs w:val="18"/>
              </w:rPr>
            </w:pPr>
          </w:p>
        </w:tc>
        <w:tc>
          <w:tcPr>
            <w:tcW w:w="1666" w:type="pct"/>
            <w:vMerge w:val="restart"/>
          </w:tcPr>
          <w:p w14:paraId="4FB03185" w14:textId="77777777" w:rsidR="00B55AB6" w:rsidRPr="004F37F4" w:rsidRDefault="00B55AB6" w:rsidP="007E6B5B">
            <w:pPr>
              <w:spacing w:before="20" w:after="20"/>
              <w:rPr>
                <w:rStyle w:val="Tablefreq"/>
                <w:szCs w:val="18"/>
              </w:rPr>
            </w:pPr>
            <w:r w:rsidRPr="004F37F4">
              <w:rPr>
                <w:rStyle w:val="Tablefreq"/>
                <w:szCs w:val="18"/>
              </w:rPr>
              <w:t>614–698</w:t>
            </w:r>
          </w:p>
          <w:p w14:paraId="3568A604" w14:textId="77777777" w:rsidR="00B55AB6" w:rsidRPr="004F37F4" w:rsidRDefault="00B55AB6" w:rsidP="007E6B5B">
            <w:pPr>
              <w:pStyle w:val="TableTextS5"/>
              <w:rPr>
                <w:lang w:val="ru-RU"/>
              </w:rPr>
            </w:pPr>
            <w:r w:rsidRPr="004F37F4">
              <w:rPr>
                <w:lang w:val="ru-RU"/>
              </w:rPr>
              <w:t>РАДИОВЕЩАТЕЛЬНАЯ</w:t>
            </w:r>
          </w:p>
          <w:p w14:paraId="0AB5B41C" w14:textId="25B8EBDB" w:rsidR="00B55AB6" w:rsidRPr="004F37F4" w:rsidRDefault="00B55AB6" w:rsidP="007E6B5B">
            <w:pPr>
              <w:pStyle w:val="TableTextS5"/>
              <w:rPr>
                <w:lang w:val="ru-RU"/>
              </w:rPr>
            </w:pPr>
            <w:r w:rsidRPr="004F37F4">
              <w:rPr>
                <w:lang w:val="ru-RU"/>
              </w:rPr>
              <w:t>Фиксированная</w:t>
            </w:r>
            <w:r w:rsidR="00B52FDF" w:rsidRPr="004F37F4">
              <w:rPr>
                <w:rStyle w:val="Artref"/>
                <w:lang w:val="ru-RU"/>
              </w:rPr>
              <w:t xml:space="preserve">  5.309</w:t>
            </w:r>
          </w:p>
          <w:p w14:paraId="77CB42AD" w14:textId="41E8479A" w:rsidR="00B55AB6" w:rsidRPr="004F37F4" w:rsidRDefault="00B55AB6" w:rsidP="007E6B5B">
            <w:pPr>
              <w:pStyle w:val="TableTextS5"/>
              <w:rPr>
                <w:lang w:val="ru-RU"/>
              </w:rPr>
            </w:pPr>
            <w:r w:rsidRPr="004F37F4">
              <w:rPr>
                <w:lang w:val="ru-RU"/>
              </w:rPr>
              <w:t>Подвижная</w:t>
            </w:r>
            <w:r w:rsidR="00B52FDF" w:rsidRPr="004F37F4">
              <w:rPr>
                <w:rStyle w:val="Artref"/>
                <w:lang w:val="ru-RU"/>
              </w:rPr>
              <w:t xml:space="preserve">  5.308</w:t>
            </w:r>
          </w:p>
          <w:p w14:paraId="4BC9E301" w14:textId="6C9E2FB1" w:rsidR="00B55AB6" w:rsidRPr="004F37F4" w:rsidRDefault="00B55AB6" w:rsidP="007E6B5B">
            <w:pPr>
              <w:pStyle w:val="TableTextS5"/>
              <w:rPr>
                <w:lang w:val="ru-RU"/>
              </w:rPr>
            </w:pPr>
            <w:r w:rsidRPr="004F37F4">
              <w:rPr>
                <w:rStyle w:val="Artref"/>
                <w:lang w:val="ru-RU"/>
              </w:rPr>
              <w:t>5.293  5.308А</w:t>
            </w:r>
          </w:p>
        </w:tc>
        <w:tc>
          <w:tcPr>
            <w:tcW w:w="1668" w:type="pct"/>
            <w:vMerge/>
          </w:tcPr>
          <w:p w14:paraId="1B167675" w14:textId="77777777" w:rsidR="00B55AB6" w:rsidRPr="004F37F4" w:rsidRDefault="00B55AB6" w:rsidP="007E6B5B">
            <w:pPr>
              <w:tabs>
                <w:tab w:val="clear" w:pos="1134"/>
                <w:tab w:val="clear" w:pos="1871"/>
                <w:tab w:val="clear" w:pos="2268"/>
                <w:tab w:val="left" w:pos="170"/>
                <w:tab w:val="left" w:pos="567"/>
                <w:tab w:val="left" w:pos="737"/>
                <w:tab w:val="left" w:pos="2977"/>
                <w:tab w:val="left" w:pos="3266"/>
              </w:tabs>
              <w:spacing w:before="20" w:after="20"/>
              <w:rPr>
                <w:b/>
                <w:sz w:val="18"/>
                <w:szCs w:val="18"/>
              </w:rPr>
            </w:pPr>
          </w:p>
        </w:tc>
      </w:tr>
      <w:tr w:rsidR="00B55AB6" w:rsidRPr="004F37F4" w14:paraId="387EF25A" w14:textId="77777777" w:rsidTr="007E6B5B">
        <w:trPr>
          <w:cantSplit/>
          <w:trHeight w:val="749"/>
          <w:jc w:val="center"/>
        </w:trPr>
        <w:tc>
          <w:tcPr>
            <w:tcW w:w="1666" w:type="pct"/>
            <w:vMerge w:val="restart"/>
            <w:tcBorders>
              <w:top w:val="single" w:sz="4" w:space="0" w:color="auto"/>
            </w:tcBorders>
          </w:tcPr>
          <w:p w14:paraId="558565CB" w14:textId="77777777" w:rsidR="00B55AB6" w:rsidRPr="004F37F4" w:rsidRDefault="00B55AB6" w:rsidP="007E6B5B">
            <w:pPr>
              <w:pStyle w:val="TableTextS5"/>
              <w:rPr>
                <w:rStyle w:val="Tablefreq"/>
                <w:lang w:val="ru-RU"/>
              </w:rPr>
            </w:pPr>
            <w:r w:rsidRPr="004F37F4">
              <w:rPr>
                <w:rStyle w:val="Tablefreq"/>
                <w:lang w:val="ru-RU"/>
              </w:rPr>
              <w:t>694−790</w:t>
            </w:r>
          </w:p>
          <w:p w14:paraId="799F0D96" w14:textId="77777777" w:rsidR="00B55AB6" w:rsidRPr="004F37F4" w:rsidRDefault="00B55AB6" w:rsidP="007E6B5B">
            <w:pPr>
              <w:pStyle w:val="TableTextS5"/>
              <w:rPr>
                <w:rStyle w:val="Artref"/>
                <w:lang w:val="ru-RU"/>
              </w:rPr>
            </w:pPr>
            <w:r w:rsidRPr="004F37F4">
              <w:rPr>
                <w:lang w:val="ru-RU"/>
              </w:rPr>
              <w:t xml:space="preserve">ПОДВИЖНАЯ, за исключением воздушной подвижной  </w:t>
            </w:r>
            <w:r w:rsidRPr="004F37F4">
              <w:rPr>
                <w:rStyle w:val="Artref"/>
                <w:lang w:val="ru-RU"/>
              </w:rPr>
              <w:t xml:space="preserve">5.312A </w:t>
            </w:r>
            <w:r w:rsidRPr="004F37F4">
              <w:rPr>
                <w:lang w:val="ru-RU"/>
              </w:rPr>
              <w:t xml:space="preserve"> </w:t>
            </w:r>
            <w:r w:rsidRPr="004F37F4">
              <w:rPr>
                <w:rStyle w:val="Artref"/>
                <w:lang w:val="ru-RU"/>
              </w:rPr>
              <w:t>5.312</w:t>
            </w:r>
            <w:r>
              <w:rPr>
                <w:rStyle w:val="Artref"/>
              </w:rPr>
              <w:t>B</w:t>
            </w:r>
            <w:r w:rsidRPr="004F37F4">
              <w:rPr>
                <w:rStyle w:val="Artref"/>
                <w:lang w:val="ru-RU"/>
              </w:rPr>
              <w:t xml:space="preserve"> </w:t>
            </w:r>
            <w:r>
              <w:rPr>
                <w:rStyle w:val="Artref"/>
                <w:lang w:val="ru-RU"/>
              </w:rPr>
              <w:t xml:space="preserve"> </w:t>
            </w:r>
            <w:r w:rsidRPr="004F37F4">
              <w:rPr>
                <w:rStyle w:val="Artref"/>
                <w:lang w:val="ru-RU"/>
              </w:rPr>
              <w:t>5.317A</w:t>
            </w:r>
          </w:p>
          <w:p w14:paraId="65D92276" w14:textId="77777777" w:rsidR="00B55AB6" w:rsidRPr="004F37F4" w:rsidRDefault="00B55AB6" w:rsidP="007E6B5B">
            <w:pPr>
              <w:pStyle w:val="TableTextS5"/>
              <w:rPr>
                <w:lang w:val="ru-RU"/>
              </w:rPr>
            </w:pPr>
            <w:r w:rsidRPr="004F37F4">
              <w:rPr>
                <w:lang w:val="ru-RU"/>
              </w:rPr>
              <w:t>РАДИОВЕЩАТЕЛЬНАЯ</w:t>
            </w:r>
          </w:p>
          <w:p w14:paraId="560BE328" w14:textId="77777777" w:rsidR="00B55AB6" w:rsidRPr="004F37F4" w:rsidRDefault="00B55AB6" w:rsidP="007E6B5B">
            <w:pPr>
              <w:tabs>
                <w:tab w:val="left" w:pos="170"/>
                <w:tab w:val="left" w:pos="567"/>
                <w:tab w:val="left" w:pos="737"/>
                <w:tab w:val="left" w:pos="2977"/>
                <w:tab w:val="left" w:pos="3266"/>
              </w:tabs>
              <w:spacing w:before="20" w:after="20"/>
              <w:rPr>
                <w:sz w:val="18"/>
                <w:szCs w:val="18"/>
              </w:rPr>
            </w:pPr>
            <w:r w:rsidRPr="004F37F4">
              <w:rPr>
                <w:rStyle w:val="Artref"/>
                <w:lang w:val="ru-RU"/>
              </w:rPr>
              <w:t>5.300  5.312</w:t>
            </w:r>
          </w:p>
        </w:tc>
        <w:tc>
          <w:tcPr>
            <w:tcW w:w="1666" w:type="pct"/>
            <w:vMerge/>
          </w:tcPr>
          <w:p w14:paraId="21164AA7" w14:textId="77777777" w:rsidR="00B55AB6" w:rsidRPr="004F37F4" w:rsidRDefault="00B55AB6" w:rsidP="007E6B5B">
            <w:pPr>
              <w:spacing w:before="20" w:after="20"/>
              <w:rPr>
                <w:rStyle w:val="Tablefreq"/>
                <w:szCs w:val="18"/>
              </w:rPr>
            </w:pPr>
          </w:p>
        </w:tc>
        <w:tc>
          <w:tcPr>
            <w:tcW w:w="1668" w:type="pct"/>
            <w:vMerge/>
          </w:tcPr>
          <w:p w14:paraId="6F3AA954" w14:textId="77777777" w:rsidR="00B55AB6" w:rsidRPr="004F37F4" w:rsidRDefault="00B55AB6" w:rsidP="007E6B5B">
            <w:pPr>
              <w:tabs>
                <w:tab w:val="clear" w:pos="1134"/>
                <w:tab w:val="clear" w:pos="1871"/>
                <w:tab w:val="clear" w:pos="2268"/>
                <w:tab w:val="left" w:pos="170"/>
                <w:tab w:val="left" w:pos="567"/>
                <w:tab w:val="left" w:pos="737"/>
                <w:tab w:val="left" w:pos="2977"/>
                <w:tab w:val="left" w:pos="3266"/>
              </w:tabs>
              <w:spacing w:before="20" w:after="20"/>
              <w:rPr>
                <w:b/>
                <w:sz w:val="18"/>
                <w:szCs w:val="18"/>
              </w:rPr>
            </w:pPr>
          </w:p>
        </w:tc>
      </w:tr>
      <w:tr w:rsidR="00B55AB6" w:rsidRPr="004F37F4" w14:paraId="30140C46" w14:textId="77777777" w:rsidTr="007E6B5B">
        <w:trPr>
          <w:cantSplit/>
          <w:trHeight w:val="442"/>
          <w:jc w:val="center"/>
        </w:trPr>
        <w:tc>
          <w:tcPr>
            <w:tcW w:w="1666" w:type="pct"/>
            <w:vMerge/>
          </w:tcPr>
          <w:p w14:paraId="792443D4" w14:textId="77777777" w:rsidR="00B55AB6" w:rsidRPr="004F37F4" w:rsidRDefault="00B55AB6" w:rsidP="007E6B5B">
            <w:pPr>
              <w:tabs>
                <w:tab w:val="clear" w:pos="1134"/>
                <w:tab w:val="clear" w:pos="1871"/>
                <w:tab w:val="clear" w:pos="2268"/>
                <w:tab w:val="left" w:pos="170"/>
                <w:tab w:val="left" w:pos="567"/>
                <w:tab w:val="left" w:pos="737"/>
                <w:tab w:val="left" w:pos="2977"/>
                <w:tab w:val="left" w:pos="3266"/>
              </w:tabs>
              <w:spacing w:before="20" w:after="20"/>
              <w:rPr>
                <w:sz w:val="18"/>
                <w:szCs w:val="18"/>
              </w:rPr>
            </w:pPr>
          </w:p>
        </w:tc>
        <w:tc>
          <w:tcPr>
            <w:tcW w:w="1666" w:type="pct"/>
            <w:vMerge w:val="restart"/>
          </w:tcPr>
          <w:p w14:paraId="7F4B13BF" w14:textId="77777777" w:rsidR="00B55AB6" w:rsidRPr="004F37F4" w:rsidRDefault="00B55AB6" w:rsidP="007E6B5B">
            <w:pPr>
              <w:spacing w:before="20" w:after="20"/>
              <w:rPr>
                <w:rStyle w:val="Tablefreq"/>
                <w:szCs w:val="18"/>
              </w:rPr>
            </w:pPr>
            <w:r w:rsidRPr="004F37F4">
              <w:rPr>
                <w:rStyle w:val="Tablefreq"/>
                <w:szCs w:val="18"/>
              </w:rPr>
              <w:t>698–806</w:t>
            </w:r>
          </w:p>
          <w:p w14:paraId="7E4190C7" w14:textId="77777777" w:rsidR="00B55AB6" w:rsidRPr="004F37F4" w:rsidRDefault="00B55AB6" w:rsidP="007E6B5B">
            <w:pPr>
              <w:pStyle w:val="TableTextS5"/>
              <w:rPr>
                <w:rStyle w:val="Artref"/>
                <w:lang w:val="ru-RU"/>
              </w:rPr>
            </w:pPr>
            <w:r w:rsidRPr="004F37F4">
              <w:rPr>
                <w:lang w:val="ru-RU"/>
              </w:rPr>
              <w:t>ПОДВИЖНАЯ</w:t>
            </w:r>
            <w:r w:rsidRPr="0005671E">
              <w:rPr>
                <w:lang w:val="ru-RU"/>
              </w:rPr>
              <w:t xml:space="preserve">  </w:t>
            </w:r>
            <w:r w:rsidRPr="004F37F4">
              <w:rPr>
                <w:rStyle w:val="Artref"/>
                <w:lang w:val="ru-RU"/>
              </w:rPr>
              <w:t>5.31</w:t>
            </w:r>
            <w:r w:rsidRPr="009413E6">
              <w:rPr>
                <w:rStyle w:val="Artref"/>
                <w:lang w:val="ru-RU"/>
              </w:rPr>
              <w:t>2</w:t>
            </w:r>
            <w:r>
              <w:rPr>
                <w:rStyle w:val="Artref"/>
              </w:rPr>
              <w:t>B</w:t>
            </w:r>
            <w:r w:rsidRPr="004F37F4">
              <w:rPr>
                <w:lang w:val="ru-RU"/>
              </w:rPr>
              <w:t xml:space="preserve">  </w:t>
            </w:r>
            <w:r w:rsidRPr="004F37F4">
              <w:rPr>
                <w:rStyle w:val="Artref"/>
                <w:lang w:val="ru-RU"/>
              </w:rPr>
              <w:t>5.317А</w:t>
            </w:r>
          </w:p>
          <w:p w14:paraId="345C0F04" w14:textId="77777777" w:rsidR="00B55AB6" w:rsidRPr="004F37F4" w:rsidRDefault="00B55AB6" w:rsidP="007E6B5B">
            <w:pPr>
              <w:pStyle w:val="TableTextS5"/>
              <w:rPr>
                <w:lang w:val="ru-RU"/>
              </w:rPr>
            </w:pPr>
            <w:r w:rsidRPr="004F37F4">
              <w:rPr>
                <w:lang w:val="ru-RU"/>
              </w:rPr>
              <w:t xml:space="preserve">РАДИОВЕЩАТЕЛЬНАЯ </w:t>
            </w:r>
          </w:p>
          <w:p w14:paraId="4AB8D582" w14:textId="382B514B" w:rsidR="00B55AB6" w:rsidRPr="004F37F4" w:rsidRDefault="00B55AB6" w:rsidP="007E6B5B">
            <w:pPr>
              <w:pStyle w:val="TableTextS5"/>
              <w:rPr>
                <w:lang w:val="ru-RU"/>
              </w:rPr>
            </w:pPr>
            <w:r w:rsidRPr="004F37F4">
              <w:rPr>
                <w:lang w:val="ru-RU"/>
              </w:rPr>
              <w:t>Фиксированная</w:t>
            </w:r>
            <w:r w:rsidR="00B52FDF" w:rsidRPr="004F37F4">
              <w:rPr>
                <w:rStyle w:val="Artref"/>
                <w:lang w:val="ru-RU"/>
              </w:rPr>
              <w:t xml:space="preserve">  5.309</w:t>
            </w:r>
          </w:p>
          <w:p w14:paraId="2FE3B9E3" w14:textId="77777777" w:rsidR="00B55AB6" w:rsidRPr="004F37F4" w:rsidRDefault="00B55AB6" w:rsidP="007E6B5B">
            <w:pPr>
              <w:pStyle w:val="TableTextS5"/>
              <w:rPr>
                <w:rStyle w:val="Tablefreq"/>
                <w:b w:val="0"/>
                <w:lang w:val="ru-RU"/>
              </w:rPr>
            </w:pPr>
          </w:p>
          <w:p w14:paraId="4E5F1540" w14:textId="3497A1EA" w:rsidR="00B55AB6" w:rsidRPr="004F37F4" w:rsidRDefault="00B55AB6" w:rsidP="007E6B5B">
            <w:pPr>
              <w:pStyle w:val="TableTextS5"/>
              <w:rPr>
                <w:rStyle w:val="Tablefreq"/>
                <w:b w:val="0"/>
                <w:lang w:val="ru-RU"/>
              </w:rPr>
            </w:pPr>
            <w:r w:rsidRPr="004F37F4">
              <w:rPr>
                <w:rStyle w:val="Artref"/>
                <w:lang w:val="ru-RU"/>
              </w:rPr>
              <w:t>5.293</w:t>
            </w:r>
          </w:p>
        </w:tc>
        <w:tc>
          <w:tcPr>
            <w:tcW w:w="1668" w:type="pct"/>
            <w:vMerge/>
          </w:tcPr>
          <w:p w14:paraId="30BF25A6" w14:textId="77777777" w:rsidR="00B55AB6" w:rsidRPr="004F37F4" w:rsidRDefault="00B55AB6" w:rsidP="007E6B5B">
            <w:pPr>
              <w:tabs>
                <w:tab w:val="clear" w:pos="1134"/>
                <w:tab w:val="clear" w:pos="1871"/>
                <w:tab w:val="clear" w:pos="2268"/>
                <w:tab w:val="left" w:pos="170"/>
                <w:tab w:val="left" w:pos="567"/>
                <w:tab w:val="left" w:pos="737"/>
                <w:tab w:val="left" w:pos="2977"/>
                <w:tab w:val="left" w:pos="3266"/>
              </w:tabs>
              <w:spacing w:before="20" w:after="20"/>
              <w:rPr>
                <w:b/>
                <w:sz w:val="18"/>
                <w:szCs w:val="18"/>
              </w:rPr>
            </w:pPr>
          </w:p>
        </w:tc>
      </w:tr>
      <w:tr w:rsidR="00B55AB6" w:rsidRPr="004F37F4" w14:paraId="747C49FC" w14:textId="77777777" w:rsidTr="007E6B5B">
        <w:trPr>
          <w:cantSplit/>
          <w:trHeight w:val="274"/>
          <w:jc w:val="center"/>
        </w:trPr>
        <w:tc>
          <w:tcPr>
            <w:tcW w:w="1666" w:type="pct"/>
            <w:vMerge w:val="restart"/>
          </w:tcPr>
          <w:p w14:paraId="0C27B166" w14:textId="77777777" w:rsidR="00B55AB6" w:rsidRPr="004F37F4" w:rsidRDefault="00B55AB6" w:rsidP="007E6B5B">
            <w:pPr>
              <w:pStyle w:val="TableTextS5"/>
              <w:rPr>
                <w:rStyle w:val="Tablefreq"/>
                <w:lang w:val="ru-RU"/>
              </w:rPr>
            </w:pPr>
            <w:r w:rsidRPr="004F37F4">
              <w:rPr>
                <w:rStyle w:val="Tablefreq"/>
                <w:lang w:val="ru-RU"/>
              </w:rPr>
              <w:t>790−862</w:t>
            </w:r>
          </w:p>
          <w:p w14:paraId="69CD52F8" w14:textId="77777777" w:rsidR="00B55AB6" w:rsidRPr="004F37F4" w:rsidRDefault="00B55AB6" w:rsidP="007E6B5B">
            <w:pPr>
              <w:pStyle w:val="TableTextS5"/>
              <w:rPr>
                <w:szCs w:val="18"/>
                <w:lang w:val="ru-RU"/>
              </w:rPr>
            </w:pPr>
            <w:r w:rsidRPr="004F37F4">
              <w:rPr>
                <w:lang w:val="ru-RU"/>
              </w:rPr>
              <w:t>ФИКСИРОВАННАЯ</w:t>
            </w:r>
          </w:p>
          <w:p w14:paraId="04F4E7C9" w14:textId="77777777" w:rsidR="00B55AB6" w:rsidRPr="004F37F4" w:rsidRDefault="00B55AB6" w:rsidP="007E6B5B">
            <w:pPr>
              <w:pStyle w:val="TableTextS5"/>
              <w:rPr>
                <w:szCs w:val="18"/>
                <w:lang w:val="ru-RU"/>
              </w:rPr>
            </w:pPr>
            <w:r w:rsidRPr="004F37F4">
              <w:rPr>
                <w:lang w:val="ru-RU"/>
              </w:rPr>
              <w:t>ПОДВИЖНАЯ, за исключением воздушной подвижной</w:t>
            </w:r>
            <w:r w:rsidRPr="004F37F4">
              <w:rPr>
                <w:szCs w:val="18"/>
                <w:lang w:val="ru-RU"/>
              </w:rPr>
              <w:t xml:space="preserve">  </w:t>
            </w:r>
            <w:r w:rsidRPr="004F37F4">
              <w:rPr>
                <w:rStyle w:val="Artref"/>
                <w:lang w:val="ru-RU"/>
              </w:rPr>
              <w:t>5.31</w:t>
            </w:r>
            <w:r w:rsidRPr="0005671E">
              <w:rPr>
                <w:rStyle w:val="Artref"/>
                <w:lang w:val="ru-RU"/>
              </w:rPr>
              <w:t>2</w:t>
            </w:r>
            <w:r w:rsidRPr="004F37F4">
              <w:rPr>
                <w:rStyle w:val="Artref"/>
                <w:lang w:val="ru-RU"/>
              </w:rPr>
              <w:t>B</w:t>
            </w:r>
            <w:r w:rsidRPr="004F37F4">
              <w:rPr>
                <w:szCs w:val="18"/>
                <w:lang w:val="ru-RU"/>
              </w:rPr>
              <w:t xml:space="preserve">  </w:t>
            </w:r>
            <w:r w:rsidRPr="004F37F4">
              <w:rPr>
                <w:rStyle w:val="Artref"/>
                <w:lang w:val="ru-RU"/>
              </w:rPr>
              <w:t>5.316B  5.317A</w:t>
            </w:r>
          </w:p>
          <w:p w14:paraId="426CCEE1" w14:textId="77777777" w:rsidR="00B55AB6" w:rsidRPr="004F37F4" w:rsidRDefault="00B55AB6" w:rsidP="007E6B5B">
            <w:pPr>
              <w:pStyle w:val="TableTextS5"/>
              <w:rPr>
                <w:szCs w:val="18"/>
                <w:lang w:val="ru-RU"/>
              </w:rPr>
            </w:pPr>
            <w:r w:rsidRPr="004F37F4">
              <w:rPr>
                <w:lang w:val="ru-RU"/>
              </w:rPr>
              <w:t>РАДИОВЕЩАТЕЛЬНАЯ</w:t>
            </w:r>
          </w:p>
          <w:p w14:paraId="634964CE" w14:textId="77777777" w:rsidR="00B55AB6" w:rsidRPr="004F37F4" w:rsidRDefault="00B55AB6" w:rsidP="007E6B5B">
            <w:pPr>
              <w:pStyle w:val="TableTextS5"/>
              <w:rPr>
                <w:rStyle w:val="Artref"/>
                <w:lang w:val="ru-RU"/>
              </w:rPr>
            </w:pPr>
            <w:r w:rsidRPr="004F37F4">
              <w:rPr>
                <w:rStyle w:val="Artref"/>
                <w:lang w:val="ru-RU"/>
              </w:rPr>
              <w:t>5.312  5.319</w:t>
            </w:r>
          </w:p>
        </w:tc>
        <w:tc>
          <w:tcPr>
            <w:tcW w:w="1666" w:type="pct"/>
            <w:vMerge/>
            <w:vAlign w:val="center"/>
          </w:tcPr>
          <w:p w14:paraId="11AD0F3A" w14:textId="77777777" w:rsidR="00B55AB6" w:rsidRPr="004F37F4" w:rsidRDefault="00B55AB6" w:rsidP="007E6B5B">
            <w:pPr>
              <w:pStyle w:val="TableTextS5"/>
              <w:rPr>
                <w:lang w:val="ru-RU"/>
              </w:rPr>
            </w:pPr>
          </w:p>
        </w:tc>
        <w:tc>
          <w:tcPr>
            <w:tcW w:w="1668" w:type="pct"/>
            <w:vMerge/>
          </w:tcPr>
          <w:p w14:paraId="372DD620" w14:textId="77777777" w:rsidR="00B55AB6" w:rsidRPr="004F37F4" w:rsidRDefault="00B55AB6" w:rsidP="007E6B5B">
            <w:pPr>
              <w:tabs>
                <w:tab w:val="clear" w:pos="1134"/>
                <w:tab w:val="clear" w:pos="1871"/>
                <w:tab w:val="clear" w:pos="2268"/>
                <w:tab w:val="left" w:pos="170"/>
                <w:tab w:val="left" w:pos="567"/>
                <w:tab w:val="left" w:pos="737"/>
                <w:tab w:val="left" w:pos="2977"/>
                <w:tab w:val="left" w:pos="3266"/>
              </w:tabs>
              <w:spacing w:before="20" w:after="20"/>
              <w:rPr>
                <w:b/>
                <w:sz w:val="18"/>
                <w:szCs w:val="18"/>
              </w:rPr>
            </w:pPr>
          </w:p>
        </w:tc>
      </w:tr>
      <w:tr w:rsidR="00B55AB6" w:rsidRPr="004F37F4" w14:paraId="63975504" w14:textId="77777777" w:rsidTr="007E6B5B">
        <w:trPr>
          <w:cantSplit/>
          <w:trHeight w:val="287"/>
          <w:jc w:val="center"/>
        </w:trPr>
        <w:tc>
          <w:tcPr>
            <w:tcW w:w="1666" w:type="pct"/>
            <w:vMerge/>
          </w:tcPr>
          <w:p w14:paraId="5F2F49DF" w14:textId="77777777" w:rsidR="00B55AB6" w:rsidRPr="004F37F4" w:rsidRDefault="00B55AB6" w:rsidP="007E6B5B">
            <w:pPr>
              <w:pStyle w:val="TableTextS5"/>
              <w:rPr>
                <w:szCs w:val="18"/>
                <w:lang w:val="ru-RU"/>
              </w:rPr>
            </w:pPr>
          </w:p>
        </w:tc>
        <w:tc>
          <w:tcPr>
            <w:tcW w:w="1666" w:type="pct"/>
            <w:vMerge w:val="restart"/>
          </w:tcPr>
          <w:p w14:paraId="3431DDA2" w14:textId="77777777" w:rsidR="00B55AB6" w:rsidRPr="004F37F4" w:rsidRDefault="00B55AB6" w:rsidP="007E6B5B">
            <w:pPr>
              <w:pStyle w:val="TableTextS5"/>
              <w:rPr>
                <w:rStyle w:val="Tablefreq"/>
                <w:lang w:val="ru-RU"/>
              </w:rPr>
            </w:pPr>
            <w:r w:rsidRPr="004F37F4">
              <w:rPr>
                <w:rStyle w:val="Tablefreq"/>
                <w:lang w:val="ru-RU"/>
              </w:rPr>
              <w:t>806−890</w:t>
            </w:r>
          </w:p>
          <w:p w14:paraId="78105FB9" w14:textId="77777777" w:rsidR="00B55AB6" w:rsidRPr="004F37F4" w:rsidRDefault="00B55AB6" w:rsidP="007E6B5B">
            <w:pPr>
              <w:pStyle w:val="TableTextS5"/>
              <w:rPr>
                <w:lang w:val="ru-RU"/>
              </w:rPr>
            </w:pPr>
            <w:r w:rsidRPr="004F37F4">
              <w:rPr>
                <w:lang w:val="ru-RU"/>
              </w:rPr>
              <w:t>ФИКСИРОВАННАЯ</w:t>
            </w:r>
          </w:p>
          <w:p w14:paraId="27352E2D" w14:textId="77777777" w:rsidR="00B55AB6" w:rsidRPr="004F37F4" w:rsidRDefault="00B55AB6" w:rsidP="007E6B5B">
            <w:pPr>
              <w:pStyle w:val="TableTextS5"/>
              <w:rPr>
                <w:lang w:val="ru-RU"/>
              </w:rPr>
            </w:pPr>
            <w:r w:rsidRPr="004F37F4">
              <w:rPr>
                <w:lang w:val="ru-RU"/>
              </w:rPr>
              <w:t>ПОДВИЖНАЯ</w:t>
            </w:r>
            <w:r w:rsidRPr="0005671E">
              <w:rPr>
                <w:lang w:val="ru-RU"/>
              </w:rPr>
              <w:t xml:space="preserve">  </w:t>
            </w:r>
            <w:r w:rsidRPr="00AD3982">
              <w:rPr>
                <w:rStyle w:val="Artref"/>
                <w:lang w:val="ru-RU"/>
              </w:rPr>
              <w:t>5.312B</w:t>
            </w:r>
            <w:r w:rsidRPr="004F37F4">
              <w:rPr>
                <w:lang w:val="ru-RU"/>
              </w:rPr>
              <w:t xml:space="preserve">  </w:t>
            </w:r>
            <w:r w:rsidRPr="004F37F4">
              <w:rPr>
                <w:rStyle w:val="Artref"/>
                <w:lang w:val="ru-RU"/>
              </w:rPr>
              <w:t>5.317A</w:t>
            </w:r>
          </w:p>
          <w:p w14:paraId="3E393277" w14:textId="77777777" w:rsidR="00B55AB6" w:rsidRPr="004F37F4" w:rsidRDefault="00B55AB6" w:rsidP="007E6B5B">
            <w:pPr>
              <w:pStyle w:val="TableTextS5"/>
              <w:rPr>
                <w:lang w:val="ru-RU"/>
              </w:rPr>
            </w:pPr>
            <w:r w:rsidRPr="004F37F4">
              <w:rPr>
                <w:lang w:val="ru-RU"/>
              </w:rPr>
              <w:t>РАДИОВЕЩАТЕЛЬНАЯ</w:t>
            </w:r>
          </w:p>
        </w:tc>
        <w:tc>
          <w:tcPr>
            <w:tcW w:w="1668" w:type="pct"/>
            <w:vMerge/>
          </w:tcPr>
          <w:p w14:paraId="3351C8F6" w14:textId="77777777" w:rsidR="00B55AB6" w:rsidRPr="004F37F4" w:rsidRDefault="00B55AB6" w:rsidP="007E6B5B">
            <w:pPr>
              <w:tabs>
                <w:tab w:val="clear" w:pos="1134"/>
                <w:tab w:val="clear" w:pos="1871"/>
                <w:tab w:val="clear" w:pos="2268"/>
                <w:tab w:val="left" w:pos="170"/>
                <w:tab w:val="left" w:pos="567"/>
                <w:tab w:val="left" w:pos="737"/>
                <w:tab w:val="left" w:pos="2977"/>
                <w:tab w:val="left" w:pos="3266"/>
              </w:tabs>
              <w:spacing w:before="20" w:after="20"/>
              <w:rPr>
                <w:b/>
                <w:sz w:val="18"/>
                <w:szCs w:val="18"/>
              </w:rPr>
            </w:pPr>
          </w:p>
        </w:tc>
      </w:tr>
      <w:tr w:rsidR="00B55AB6" w:rsidRPr="004F37F4" w14:paraId="72E87A49" w14:textId="77777777" w:rsidTr="007E6B5B">
        <w:trPr>
          <w:cantSplit/>
          <w:trHeight w:val="274"/>
          <w:jc w:val="center"/>
        </w:trPr>
        <w:tc>
          <w:tcPr>
            <w:tcW w:w="1666" w:type="pct"/>
            <w:tcBorders>
              <w:bottom w:val="nil"/>
            </w:tcBorders>
          </w:tcPr>
          <w:p w14:paraId="3FA55784" w14:textId="77777777" w:rsidR="00B55AB6" w:rsidRPr="004F37F4" w:rsidRDefault="00B55AB6" w:rsidP="007E6B5B">
            <w:pPr>
              <w:pStyle w:val="TableTextS5"/>
              <w:rPr>
                <w:rStyle w:val="Tablefreq"/>
                <w:lang w:val="ru-RU"/>
              </w:rPr>
            </w:pPr>
            <w:r w:rsidRPr="004F37F4">
              <w:rPr>
                <w:rStyle w:val="Tablefreq"/>
                <w:lang w:val="ru-RU"/>
              </w:rPr>
              <w:t>862−890</w:t>
            </w:r>
          </w:p>
          <w:p w14:paraId="451B2D5B" w14:textId="77777777" w:rsidR="00B55AB6" w:rsidRPr="004F37F4" w:rsidRDefault="00B55AB6" w:rsidP="007E6B5B">
            <w:pPr>
              <w:pStyle w:val="TableTextS5"/>
              <w:rPr>
                <w:szCs w:val="18"/>
                <w:lang w:val="ru-RU"/>
              </w:rPr>
            </w:pPr>
            <w:r w:rsidRPr="004F37F4">
              <w:rPr>
                <w:lang w:val="ru-RU"/>
              </w:rPr>
              <w:t>ФИКСИРОВАННАЯ</w:t>
            </w:r>
          </w:p>
          <w:p w14:paraId="3EA7E40F" w14:textId="77777777" w:rsidR="00B55AB6" w:rsidRPr="004F37F4" w:rsidRDefault="00B55AB6" w:rsidP="007E6B5B">
            <w:pPr>
              <w:pStyle w:val="TableTextS5"/>
              <w:rPr>
                <w:szCs w:val="18"/>
                <w:lang w:val="ru-RU"/>
              </w:rPr>
            </w:pPr>
            <w:r w:rsidRPr="004F37F4">
              <w:rPr>
                <w:lang w:val="ru-RU"/>
              </w:rPr>
              <w:t>ПОДВИЖНАЯ, за исключением воздушной подвижной</w:t>
            </w:r>
            <w:r w:rsidRPr="00AD3982">
              <w:rPr>
                <w:rStyle w:val="Artref"/>
                <w:lang w:val="ru-RU"/>
              </w:rPr>
              <w:t xml:space="preserve">  5.312B</w:t>
            </w:r>
            <w:r w:rsidRPr="004F37F4">
              <w:rPr>
                <w:szCs w:val="18"/>
                <w:lang w:val="ru-RU"/>
              </w:rPr>
              <w:t xml:space="preserve">  </w:t>
            </w:r>
            <w:r w:rsidRPr="004F37F4">
              <w:rPr>
                <w:rStyle w:val="Artref"/>
                <w:lang w:val="ru-RU"/>
              </w:rPr>
              <w:t>5.317A</w:t>
            </w:r>
          </w:p>
          <w:p w14:paraId="49E4F1C9" w14:textId="77777777" w:rsidR="00B55AB6" w:rsidRPr="004F37F4" w:rsidRDefault="00B55AB6" w:rsidP="007E6B5B">
            <w:pPr>
              <w:pStyle w:val="TableTextS5"/>
              <w:rPr>
                <w:szCs w:val="18"/>
                <w:lang w:val="ru-RU"/>
              </w:rPr>
            </w:pPr>
            <w:r w:rsidRPr="004F37F4">
              <w:rPr>
                <w:lang w:val="ru-RU"/>
              </w:rPr>
              <w:t>РАДИОВЕЩАТЕЛЬНАЯ</w:t>
            </w:r>
            <w:r w:rsidRPr="004F37F4">
              <w:rPr>
                <w:szCs w:val="18"/>
                <w:lang w:val="ru-RU"/>
              </w:rPr>
              <w:t xml:space="preserve">  </w:t>
            </w:r>
            <w:r w:rsidRPr="004F37F4">
              <w:rPr>
                <w:rStyle w:val="Artref"/>
                <w:lang w:val="ru-RU"/>
              </w:rPr>
              <w:t>5.322</w:t>
            </w:r>
          </w:p>
        </w:tc>
        <w:tc>
          <w:tcPr>
            <w:tcW w:w="1666" w:type="pct"/>
            <w:vMerge/>
            <w:tcBorders>
              <w:bottom w:val="nil"/>
            </w:tcBorders>
            <w:vAlign w:val="center"/>
          </w:tcPr>
          <w:p w14:paraId="6F1C79CB" w14:textId="77777777" w:rsidR="00B55AB6" w:rsidRPr="004F37F4" w:rsidRDefault="00B55AB6" w:rsidP="007E6B5B">
            <w:pPr>
              <w:pStyle w:val="TableTextS5"/>
              <w:rPr>
                <w:lang w:val="ru-RU"/>
              </w:rPr>
            </w:pPr>
          </w:p>
        </w:tc>
        <w:tc>
          <w:tcPr>
            <w:tcW w:w="1668" w:type="pct"/>
            <w:vMerge/>
            <w:tcBorders>
              <w:bottom w:val="nil"/>
            </w:tcBorders>
          </w:tcPr>
          <w:p w14:paraId="32794F6B" w14:textId="77777777" w:rsidR="00B55AB6" w:rsidRPr="004F37F4" w:rsidRDefault="00B55AB6" w:rsidP="007E6B5B">
            <w:pPr>
              <w:tabs>
                <w:tab w:val="clear" w:pos="1134"/>
                <w:tab w:val="clear" w:pos="1871"/>
                <w:tab w:val="clear" w:pos="2268"/>
                <w:tab w:val="left" w:pos="170"/>
                <w:tab w:val="left" w:pos="567"/>
                <w:tab w:val="left" w:pos="737"/>
                <w:tab w:val="left" w:pos="2977"/>
                <w:tab w:val="left" w:pos="3266"/>
              </w:tabs>
              <w:spacing w:before="20" w:after="20"/>
              <w:rPr>
                <w:b/>
                <w:sz w:val="18"/>
                <w:szCs w:val="18"/>
              </w:rPr>
            </w:pPr>
          </w:p>
        </w:tc>
      </w:tr>
      <w:tr w:rsidR="00B55AB6" w:rsidRPr="004F37F4" w14:paraId="2C3ED93C" w14:textId="77777777" w:rsidTr="007E6B5B">
        <w:trPr>
          <w:cantSplit/>
          <w:trHeight w:val="274"/>
          <w:jc w:val="center"/>
        </w:trPr>
        <w:tc>
          <w:tcPr>
            <w:tcW w:w="1666" w:type="pct"/>
            <w:tcBorders>
              <w:top w:val="nil"/>
              <w:left w:val="single" w:sz="6" w:space="0" w:color="auto"/>
              <w:bottom w:val="single" w:sz="6" w:space="0" w:color="auto"/>
              <w:right w:val="single" w:sz="6" w:space="0" w:color="auto"/>
            </w:tcBorders>
          </w:tcPr>
          <w:p w14:paraId="5BA8281F" w14:textId="77777777" w:rsidR="00B55AB6" w:rsidRPr="004F37F4" w:rsidRDefault="00B55AB6" w:rsidP="007E6B5B">
            <w:pPr>
              <w:pStyle w:val="TableTextS5"/>
              <w:tabs>
                <w:tab w:val="clear" w:pos="170"/>
                <w:tab w:val="left" w:pos="188"/>
              </w:tabs>
              <w:ind w:left="0" w:firstLine="0"/>
              <w:rPr>
                <w:rStyle w:val="Tablefreq"/>
                <w:b w:val="0"/>
                <w:szCs w:val="18"/>
                <w:lang w:val="ru-RU"/>
              </w:rPr>
            </w:pPr>
            <w:r>
              <w:rPr>
                <w:rStyle w:val="Artref"/>
                <w:lang w:val="ru-RU"/>
              </w:rPr>
              <w:br/>
            </w:r>
            <w:r w:rsidRPr="004F37F4">
              <w:rPr>
                <w:rStyle w:val="Artref"/>
                <w:lang w:val="ru-RU"/>
              </w:rPr>
              <w:t>5.319  5.323</w:t>
            </w:r>
          </w:p>
        </w:tc>
        <w:tc>
          <w:tcPr>
            <w:tcW w:w="1666" w:type="pct"/>
            <w:tcBorders>
              <w:top w:val="nil"/>
              <w:left w:val="single" w:sz="6" w:space="0" w:color="auto"/>
              <w:bottom w:val="single" w:sz="6" w:space="0" w:color="auto"/>
              <w:right w:val="single" w:sz="6" w:space="0" w:color="auto"/>
            </w:tcBorders>
            <w:vAlign w:val="center"/>
          </w:tcPr>
          <w:p w14:paraId="5D1812CA" w14:textId="77777777" w:rsidR="00B55AB6" w:rsidRPr="004F37F4" w:rsidRDefault="00B55AB6" w:rsidP="007E6B5B">
            <w:pPr>
              <w:pStyle w:val="TableTextS5"/>
              <w:ind w:left="0" w:firstLine="0"/>
              <w:rPr>
                <w:rStyle w:val="Tablefreq"/>
                <w:b w:val="0"/>
                <w:lang w:val="ru-RU"/>
              </w:rPr>
            </w:pPr>
            <w:r w:rsidRPr="004F37F4">
              <w:rPr>
                <w:rStyle w:val="Artref"/>
                <w:lang w:val="ru-RU"/>
              </w:rPr>
              <w:br/>
              <w:t>5.317  5.318</w:t>
            </w:r>
          </w:p>
        </w:tc>
        <w:tc>
          <w:tcPr>
            <w:tcW w:w="1668" w:type="pct"/>
            <w:tcBorders>
              <w:top w:val="nil"/>
              <w:left w:val="single" w:sz="6" w:space="0" w:color="auto"/>
              <w:bottom w:val="single" w:sz="6" w:space="0" w:color="auto"/>
              <w:right w:val="single" w:sz="6" w:space="0" w:color="auto"/>
            </w:tcBorders>
          </w:tcPr>
          <w:p w14:paraId="7F95ADF0" w14:textId="77777777" w:rsidR="00B55AB6" w:rsidRPr="004F37F4" w:rsidRDefault="00B55AB6" w:rsidP="007E6B5B">
            <w:pPr>
              <w:spacing w:before="20" w:after="20"/>
              <w:jc w:val="left"/>
              <w:rPr>
                <w:b/>
                <w:sz w:val="18"/>
                <w:szCs w:val="18"/>
              </w:rPr>
            </w:pPr>
            <w:r w:rsidRPr="004F37F4">
              <w:rPr>
                <w:rStyle w:val="Artref"/>
                <w:lang w:val="ru-RU"/>
              </w:rPr>
              <w:t xml:space="preserve">5.149  5.305  5.306  5.307  </w:t>
            </w:r>
            <w:r w:rsidRPr="004F37F4">
              <w:rPr>
                <w:rStyle w:val="Artref"/>
                <w:lang w:val="ru-RU"/>
              </w:rPr>
              <w:br/>
              <w:t>5.320</w:t>
            </w:r>
          </w:p>
        </w:tc>
      </w:tr>
    </w:tbl>
    <w:p w14:paraId="2C0F32C8" w14:textId="77777777" w:rsidR="00FB5E69" w:rsidRPr="00624E15" w:rsidRDefault="00384729" w:rsidP="00FB5E69">
      <w:pPr>
        <w:pStyle w:val="Note"/>
        <w:rPr>
          <w:lang w:val="ru-RU"/>
        </w:rPr>
      </w:pPr>
      <w:r w:rsidRPr="00624E15">
        <w:rPr>
          <w:rStyle w:val="Artdef"/>
          <w:lang w:val="ru-RU"/>
        </w:rPr>
        <w:t>5.289</w:t>
      </w:r>
      <w:r w:rsidRPr="00624E15">
        <w:rPr>
          <w:lang w:val="ru-RU"/>
        </w:rPr>
        <w:tab/>
        <w:t>Спутниковая служба исследования Земли, за исключением метеорологической спутниковой службы, может также использовать полосы 460–470 МГц и 1690–1710 МГц для передачи в направлении космос-Земля, при условии что она не будет создавать вредных помех станциям, работающим в соответствии с Таблицей распределения частот.</w:t>
      </w:r>
    </w:p>
    <w:p w14:paraId="5E1BE1AB" w14:textId="77777777" w:rsidR="00FB5E69" w:rsidRPr="00624E15" w:rsidRDefault="00384729" w:rsidP="00FB5E69">
      <w:pPr>
        <w:pStyle w:val="Note"/>
        <w:rPr>
          <w:lang w:val="ru-RU"/>
        </w:rPr>
      </w:pPr>
      <w:r w:rsidRPr="00624E15">
        <w:rPr>
          <w:rStyle w:val="Artdef"/>
          <w:lang w:val="ru-RU"/>
        </w:rPr>
        <w:t>5.290</w:t>
      </w:r>
      <w:r w:rsidRPr="00624E15">
        <w:rPr>
          <w:lang w:val="ru-RU"/>
        </w:rPr>
        <w:tab/>
      </w:r>
      <w:r w:rsidRPr="00624E15">
        <w:rPr>
          <w:i/>
          <w:iCs/>
          <w:lang w:val="ru-RU"/>
        </w:rPr>
        <w:t>Другая категория службы</w:t>
      </w:r>
      <w:r w:rsidRPr="00624E15">
        <w:rPr>
          <w:lang w:val="ru-RU"/>
        </w:rPr>
        <w:t xml:space="preserve">:  в Афганистане, Азербайджане, Беларуси, Китае, Российской Федерации, Японии, Кыргызстане, Таджикистане и Туркменистане распределение полосы 460−470 МГц метеорологической спутниковой службе (космос-Земля) произведено на первичной основе (см. п. </w:t>
      </w:r>
      <w:r w:rsidRPr="00624E15">
        <w:rPr>
          <w:b/>
          <w:bCs/>
          <w:lang w:val="ru-RU"/>
        </w:rPr>
        <w:t>5.33</w:t>
      </w:r>
      <w:r w:rsidRPr="00624E15">
        <w:rPr>
          <w:lang w:val="ru-RU"/>
        </w:rPr>
        <w:t>) при условии получения согласия в соответствии с п. </w:t>
      </w:r>
      <w:r w:rsidRPr="00624E15">
        <w:rPr>
          <w:b/>
          <w:bCs/>
          <w:lang w:val="ru-RU"/>
        </w:rPr>
        <w:t>9.21</w:t>
      </w:r>
      <w:r w:rsidRPr="00624E15">
        <w:rPr>
          <w:lang w:val="ru-RU"/>
        </w:rPr>
        <w:t>.</w:t>
      </w:r>
      <w:r w:rsidRPr="00624E15">
        <w:rPr>
          <w:sz w:val="16"/>
          <w:szCs w:val="16"/>
          <w:lang w:val="ru-RU"/>
        </w:rPr>
        <w:t>     (ВКР-12)</w:t>
      </w:r>
    </w:p>
    <w:p w14:paraId="40F12FFD" w14:textId="77777777" w:rsidR="009654DF" w:rsidRDefault="009654DF" w:rsidP="009654DF">
      <w:pPr>
        <w:rPr>
          <w:rFonts w:eastAsia="SimSun"/>
        </w:rPr>
      </w:pPr>
    </w:p>
    <w:p w14:paraId="4DD0BDCD" w14:textId="77777777" w:rsidR="00185FB6" w:rsidRDefault="00185FB6" w:rsidP="009654DF">
      <w:pPr>
        <w:rPr>
          <w:rFonts w:eastAsia="SimSun"/>
        </w:rPr>
      </w:pPr>
    </w:p>
    <w:p w14:paraId="7AD9E250" w14:textId="46803EAC" w:rsidR="009654DF" w:rsidRPr="00CF484B" w:rsidRDefault="009654DF" w:rsidP="009654DF">
      <w:pPr>
        <w:rPr>
          <w:rFonts w:eastAsia="SimSun"/>
        </w:rPr>
      </w:pPr>
      <w:r w:rsidRPr="00CF484B">
        <w:rPr>
          <w:rFonts w:eastAsia="SimSun"/>
        </w:rPr>
        <w:br w:type="page"/>
      </w:r>
    </w:p>
    <w:p w14:paraId="6EAD541B" w14:textId="77777777" w:rsidR="00FB5E69" w:rsidRPr="00624E15" w:rsidRDefault="00384729" w:rsidP="00FB5E69">
      <w:pPr>
        <w:pStyle w:val="Note"/>
        <w:rPr>
          <w:lang w:val="ru-RU"/>
        </w:rPr>
      </w:pPr>
      <w:r w:rsidRPr="00624E15">
        <w:rPr>
          <w:rStyle w:val="Artdef"/>
          <w:lang w:val="ru-RU"/>
        </w:rPr>
        <w:lastRenderedPageBreak/>
        <w:t>5.291</w:t>
      </w:r>
      <w:r w:rsidRPr="00624E15">
        <w:rPr>
          <w:lang w:val="ru-RU"/>
        </w:rPr>
        <w:tab/>
      </w:r>
      <w:r w:rsidRPr="00624E15">
        <w:rPr>
          <w:i/>
          <w:iCs/>
          <w:lang w:val="ru-RU"/>
        </w:rPr>
        <w:t>Дополнительное распределение</w:t>
      </w:r>
      <w:r w:rsidRPr="00624E15">
        <w:rPr>
          <w:lang w:val="ru-RU"/>
        </w:rPr>
        <w:t>:  в Китае полоса 470–485 МГц распределена также службам космических исследований (космос-Земля) и космической эксплуатации (космос-Земля) на первичной основе при условии получения согласия по п. </w:t>
      </w:r>
      <w:r w:rsidRPr="00624E15">
        <w:rPr>
          <w:b/>
          <w:bCs/>
          <w:lang w:val="ru-RU"/>
        </w:rPr>
        <w:t>9.21</w:t>
      </w:r>
      <w:r w:rsidRPr="00624E15">
        <w:rPr>
          <w:lang w:val="ru-RU"/>
        </w:rPr>
        <w:t xml:space="preserve"> и при условии что эти службы не будут создавать вредных помех существующим и запланированным радиовещательным станциям.</w:t>
      </w:r>
    </w:p>
    <w:p w14:paraId="3A58724C" w14:textId="77777777" w:rsidR="00526CDB" w:rsidRPr="004F37F4" w:rsidRDefault="00384729" w:rsidP="00526CDB">
      <w:pPr>
        <w:pStyle w:val="Note"/>
        <w:rPr>
          <w:lang w:val="ru-RU"/>
        </w:rPr>
      </w:pPr>
      <w:r w:rsidRPr="00624E15">
        <w:rPr>
          <w:rStyle w:val="Artdef"/>
          <w:lang w:val="ru-RU"/>
        </w:rPr>
        <w:t>5.291A</w:t>
      </w:r>
      <w:r w:rsidRPr="00624E15">
        <w:rPr>
          <w:lang w:val="ru-RU"/>
        </w:rPr>
        <w:tab/>
      </w:r>
      <w:r w:rsidR="00526CDB" w:rsidRPr="004F37F4">
        <w:rPr>
          <w:i/>
          <w:iCs/>
          <w:lang w:val="ru-RU"/>
        </w:rPr>
        <w:t>Дополнительное распределение</w:t>
      </w:r>
      <w:r w:rsidR="00526CDB" w:rsidRPr="004F37F4">
        <w:rPr>
          <w:lang w:val="ru-RU"/>
        </w:rPr>
        <w:t>:  в Германии, Австрии, Дании, Эстонии, Лихтенштейне, Сербии и Швейцарии полоса частот 470–494 МГц распределена также радиолокационной службе на вторичной основе. Это использование ограничено эксплуатацией радаров профиля ветра в соответствии с Резолюцией </w:t>
      </w:r>
      <w:r w:rsidR="00526CDB" w:rsidRPr="004F37F4">
        <w:rPr>
          <w:b/>
          <w:bCs/>
          <w:lang w:val="ru-RU"/>
        </w:rPr>
        <w:t>217 (Пересм. ВКР</w:t>
      </w:r>
      <w:r w:rsidR="00526CDB">
        <w:rPr>
          <w:b/>
          <w:bCs/>
          <w:lang w:val="ru-RU"/>
        </w:rPr>
        <w:noBreakHyphen/>
      </w:r>
      <w:r w:rsidR="00526CDB" w:rsidRPr="004F37F4">
        <w:rPr>
          <w:b/>
          <w:bCs/>
          <w:lang w:val="ru-RU"/>
        </w:rPr>
        <w:t>23)</w:t>
      </w:r>
      <w:r w:rsidR="00526CDB" w:rsidRPr="004F37F4">
        <w:rPr>
          <w:lang w:val="ru-RU"/>
        </w:rPr>
        <w:t>.</w:t>
      </w:r>
      <w:r w:rsidR="00526CDB" w:rsidRPr="004F37F4">
        <w:rPr>
          <w:sz w:val="16"/>
          <w:szCs w:val="16"/>
          <w:lang w:val="ru-RU"/>
        </w:rPr>
        <w:t>     (ВКР-23)</w:t>
      </w:r>
    </w:p>
    <w:p w14:paraId="7DF13990" w14:textId="77777777" w:rsidR="00FB5E69" w:rsidRPr="00624E15" w:rsidRDefault="00384729" w:rsidP="00FB5E69">
      <w:pPr>
        <w:pStyle w:val="Note"/>
        <w:rPr>
          <w:lang w:val="ru-RU"/>
        </w:rPr>
      </w:pPr>
      <w:r w:rsidRPr="00624E15">
        <w:rPr>
          <w:rStyle w:val="Artdef"/>
          <w:lang w:val="ru-RU"/>
        </w:rPr>
        <w:t>5.292</w:t>
      </w:r>
      <w:r w:rsidRPr="00624E15">
        <w:rPr>
          <w:lang w:val="ru-RU"/>
        </w:rPr>
        <w:tab/>
      </w:r>
      <w:r w:rsidRPr="00624E15">
        <w:rPr>
          <w:i/>
          <w:iCs/>
          <w:lang w:val="ru-RU"/>
        </w:rPr>
        <w:t>Другая категория службы</w:t>
      </w:r>
      <w:r w:rsidRPr="00624E15">
        <w:rPr>
          <w:lang w:val="ru-RU"/>
        </w:rPr>
        <w:t>:  в Аргентине, Уругвае и Венесуэле в полосе частот 470−512 МГц распределение подвижной службе произведено на первичной основе (см. п. </w:t>
      </w:r>
      <w:r w:rsidRPr="00624E15">
        <w:rPr>
          <w:b/>
          <w:bCs/>
          <w:lang w:val="ru-RU"/>
        </w:rPr>
        <w:t>5.33</w:t>
      </w:r>
      <w:r w:rsidRPr="00624E15">
        <w:rPr>
          <w:lang w:val="ru-RU"/>
        </w:rPr>
        <w:t>) при условии получения согласия в соответствии с п. </w:t>
      </w:r>
      <w:r w:rsidRPr="00624E15">
        <w:rPr>
          <w:b/>
          <w:bCs/>
          <w:lang w:val="ru-RU"/>
        </w:rPr>
        <w:t>9.21</w:t>
      </w:r>
      <w:r w:rsidRPr="00624E15">
        <w:rPr>
          <w:lang w:val="ru-RU"/>
        </w:rPr>
        <w:t>.</w:t>
      </w:r>
      <w:r w:rsidRPr="00624E15">
        <w:rPr>
          <w:sz w:val="16"/>
          <w:szCs w:val="16"/>
          <w:lang w:val="ru-RU"/>
        </w:rPr>
        <w:t>     (ВКР-15)</w:t>
      </w:r>
    </w:p>
    <w:p w14:paraId="2A3A3D27" w14:textId="2BCDB3CB" w:rsidR="00FB5E69" w:rsidRPr="00624E15" w:rsidRDefault="00384729" w:rsidP="00FB5E69">
      <w:pPr>
        <w:pStyle w:val="Note"/>
        <w:rPr>
          <w:lang w:val="ru-RU"/>
        </w:rPr>
      </w:pPr>
      <w:r w:rsidRPr="00624E15">
        <w:rPr>
          <w:rStyle w:val="Artdef"/>
          <w:lang w:val="ru-RU"/>
        </w:rPr>
        <w:t>5.293</w:t>
      </w:r>
      <w:r w:rsidRPr="00624E15">
        <w:rPr>
          <w:lang w:val="ru-RU"/>
        </w:rPr>
        <w:tab/>
      </w:r>
      <w:r w:rsidR="008B0248" w:rsidRPr="004F37F4">
        <w:rPr>
          <w:i/>
          <w:iCs/>
          <w:lang w:val="ru-RU"/>
        </w:rPr>
        <w:t>Другая категория службы</w:t>
      </w:r>
      <w:r w:rsidR="008B0248" w:rsidRPr="004F37F4">
        <w:rPr>
          <w:lang w:val="ru-RU"/>
        </w:rPr>
        <w:t>:  в Канаде, Чили, на Кубе, в Соединенных Штатах Америки, Гайане и Панаме в полосах частот 470–512 МГц и 614</w:t>
      </w:r>
      <w:r w:rsidR="008B0248" w:rsidRPr="004F37F4">
        <w:rPr>
          <w:lang w:val="ru-RU"/>
        </w:rPr>
        <w:sym w:font="Symbol" w:char="F02D"/>
      </w:r>
      <w:r w:rsidR="008B0248" w:rsidRPr="004F37F4">
        <w:rPr>
          <w:lang w:val="ru-RU"/>
        </w:rPr>
        <w:t>806 МГц распределение фиксированной службе произведено на первичной основе (см. п. </w:t>
      </w:r>
      <w:r w:rsidR="008B0248" w:rsidRPr="004F37F4">
        <w:rPr>
          <w:b/>
          <w:bCs/>
          <w:lang w:val="ru-RU"/>
        </w:rPr>
        <w:t>5.33</w:t>
      </w:r>
      <w:r w:rsidR="008B0248" w:rsidRPr="004F37F4">
        <w:rPr>
          <w:lang w:val="ru-RU"/>
        </w:rPr>
        <w:t xml:space="preserve">) при условии получения согласия в соответствии с п. </w:t>
      </w:r>
      <w:r w:rsidR="008B0248" w:rsidRPr="004F37F4">
        <w:rPr>
          <w:b/>
          <w:bCs/>
          <w:lang w:val="ru-RU"/>
        </w:rPr>
        <w:t>9.21</w:t>
      </w:r>
      <w:r w:rsidR="008B0248" w:rsidRPr="004F37F4">
        <w:rPr>
          <w:lang w:val="ru-RU"/>
        </w:rPr>
        <w:t>. На Багамских Островах, в Барбадосе, Канаде, Чили, на Кубе, в Соединенных Штатах Америки, Гайане, на Ямайке, в Мексике и Панаме распределение полос частот 470–512 МГц и 614−698 МГц подвижной службе произведено на первичной основе (см. п. </w:t>
      </w:r>
      <w:r w:rsidR="008B0248" w:rsidRPr="004F37F4">
        <w:rPr>
          <w:b/>
          <w:bCs/>
          <w:lang w:val="ru-RU"/>
        </w:rPr>
        <w:t>5.33</w:t>
      </w:r>
      <w:r w:rsidR="008B0248" w:rsidRPr="004F37F4">
        <w:rPr>
          <w:lang w:val="ru-RU"/>
        </w:rPr>
        <w:t xml:space="preserve">) при условии получения согласия в соответствии с п. </w:t>
      </w:r>
      <w:r w:rsidR="008B0248" w:rsidRPr="004F37F4">
        <w:rPr>
          <w:b/>
          <w:bCs/>
          <w:lang w:val="ru-RU"/>
        </w:rPr>
        <w:t>9.21</w:t>
      </w:r>
      <w:r w:rsidR="008B0248" w:rsidRPr="004F37F4">
        <w:rPr>
          <w:lang w:val="ru-RU"/>
        </w:rPr>
        <w:t>. В Аргентине и Эквадоре распределение полосы частот 470</w:t>
      </w:r>
      <w:r w:rsidR="008B0248" w:rsidRPr="004F37F4">
        <w:rPr>
          <w:lang w:val="ru-RU"/>
        </w:rPr>
        <w:sym w:font="Symbol" w:char="F02D"/>
      </w:r>
      <w:r w:rsidR="008B0248" w:rsidRPr="004F37F4">
        <w:rPr>
          <w:lang w:val="ru-RU"/>
        </w:rPr>
        <w:t>512 МГц фиксированной и подвижной службам произведено на первичной основе (см. п. </w:t>
      </w:r>
      <w:r w:rsidR="008B0248" w:rsidRPr="004F37F4">
        <w:rPr>
          <w:b/>
          <w:bCs/>
          <w:lang w:val="ru-RU"/>
        </w:rPr>
        <w:t>5.33</w:t>
      </w:r>
      <w:r w:rsidR="008B0248" w:rsidRPr="004F37F4">
        <w:rPr>
          <w:lang w:val="ru-RU"/>
        </w:rPr>
        <w:t>) при условии получения согласия в соответствии с п. </w:t>
      </w:r>
      <w:r w:rsidR="008B0248" w:rsidRPr="004F37F4">
        <w:rPr>
          <w:b/>
          <w:bCs/>
          <w:lang w:val="ru-RU"/>
        </w:rPr>
        <w:t>9.21</w:t>
      </w:r>
      <w:r w:rsidR="008B0248" w:rsidRPr="004F37F4">
        <w:rPr>
          <w:lang w:val="ru-RU"/>
        </w:rPr>
        <w:t>.</w:t>
      </w:r>
      <w:r w:rsidR="008B0248" w:rsidRPr="004F37F4">
        <w:rPr>
          <w:sz w:val="16"/>
          <w:szCs w:val="16"/>
          <w:lang w:val="ru-RU"/>
        </w:rPr>
        <w:t>     (ВКР-23)</w:t>
      </w:r>
    </w:p>
    <w:p w14:paraId="1748D41E" w14:textId="6B3A91EE" w:rsidR="00FB5E69" w:rsidRPr="00624E15" w:rsidRDefault="00384729" w:rsidP="00FB5E69">
      <w:pPr>
        <w:pStyle w:val="Note"/>
        <w:rPr>
          <w:lang w:val="ru-RU"/>
        </w:rPr>
      </w:pPr>
      <w:r w:rsidRPr="00624E15">
        <w:rPr>
          <w:rStyle w:val="Artdef"/>
          <w:lang w:val="ru-RU"/>
        </w:rPr>
        <w:t>5.294</w:t>
      </w:r>
      <w:r w:rsidRPr="00624E15">
        <w:rPr>
          <w:lang w:val="ru-RU"/>
        </w:rPr>
        <w:tab/>
      </w:r>
      <w:r w:rsidR="008B0248" w:rsidRPr="004F37F4">
        <w:rPr>
          <w:i/>
          <w:iCs/>
          <w:lang w:val="ru-RU"/>
        </w:rPr>
        <w:t>Дополнительное распределение</w:t>
      </w:r>
      <w:r w:rsidR="008B0248" w:rsidRPr="004F37F4">
        <w:rPr>
          <w:lang w:val="ru-RU"/>
        </w:rPr>
        <w:t>:  в Саудовской Аравии, Камеруне, Кот</w:t>
      </w:r>
      <w:r w:rsidR="008B0248" w:rsidRPr="004F37F4">
        <w:rPr>
          <w:lang w:val="ru-RU"/>
        </w:rPr>
        <w:noBreakHyphen/>
        <w:t>д'Ивуаре, Египте, Эфиопии, Израиле, Ливии, Палестине</w:t>
      </w:r>
      <w:r w:rsidR="008B0248" w:rsidRPr="004F37F4">
        <w:rPr>
          <w:rStyle w:val="FootnoteReference"/>
          <w:lang w:val="ru-RU"/>
        </w:rPr>
        <w:footnoteReference w:customMarkFollows="1" w:id="16"/>
        <w:t>*</w:t>
      </w:r>
      <w:r w:rsidR="008B0248" w:rsidRPr="004F37F4">
        <w:rPr>
          <w:lang w:val="ru-RU"/>
        </w:rPr>
        <w:t>, Сирийской Арабской Республике, Чаде и Йемене полоса частот 470−582 МГц распределена также фиксированной службе на вторичной основе.</w:t>
      </w:r>
      <w:r w:rsidR="008B0248" w:rsidRPr="004F37F4">
        <w:rPr>
          <w:sz w:val="16"/>
          <w:szCs w:val="16"/>
          <w:lang w:val="ru-RU"/>
        </w:rPr>
        <w:t>     (ВКР</w:t>
      </w:r>
      <w:r w:rsidR="008B0248" w:rsidRPr="004F37F4">
        <w:rPr>
          <w:sz w:val="16"/>
          <w:szCs w:val="16"/>
          <w:lang w:val="ru-RU"/>
        </w:rPr>
        <w:noBreakHyphen/>
        <w:t>23)</w:t>
      </w:r>
    </w:p>
    <w:p w14:paraId="5FFE394B" w14:textId="59F9C696" w:rsidR="00FB5E69" w:rsidRDefault="00384729" w:rsidP="00FB5E69">
      <w:pPr>
        <w:pStyle w:val="Note"/>
        <w:rPr>
          <w:sz w:val="16"/>
          <w:szCs w:val="16"/>
          <w:lang w:val="en-US"/>
        </w:rPr>
      </w:pPr>
      <w:r w:rsidRPr="00B4505C">
        <w:rPr>
          <w:rStyle w:val="Artdef"/>
          <w:lang w:val="ru-RU"/>
        </w:rPr>
        <w:t>5.295</w:t>
      </w:r>
      <w:r w:rsidRPr="00B4505C">
        <w:rPr>
          <w:rStyle w:val="Artdef"/>
          <w:lang w:val="ru-RU"/>
        </w:rPr>
        <w:tab/>
      </w:r>
      <w:r w:rsidRPr="00B4505C">
        <w:rPr>
          <w:lang w:val="ru-RU"/>
        </w:rPr>
        <w:t>На Багамских Островах, в Барбадосе, Канаде, Соединенных Штатах Америки и Мексике полоса частот 470–608 МГц или ее участки определена для Международной подвижной электросвязи (IMT) – см. Резолюцию </w:t>
      </w:r>
      <w:r w:rsidRPr="00B4505C">
        <w:rPr>
          <w:b/>
          <w:bCs/>
          <w:lang w:val="ru-RU"/>
        </w:rPr>
        <w:t>224 (Пересм. ВКР</w:t>
      </w:r>
      <w:r w:rsidRPr="00B4505C">
        <w:rPr>
          <w:b/>
          <w:bCs/>
          <w:lang w:val="ru-RU"/>
        </w:rPr>
        <w:noBreakHyphen/>
        <w:t>19)</w:t>
      </w:r>
      <w:r w:rsidR="002F0634" w:rsidRPr="002F0634">
        <w:rPr>
          <w:rStyle w:val="FootnoteReference"/>
          <w:lang w:val="ru-RU"/>
        </w:rPr>
        <w:footnoteReference w:customMarkFollows="1" w:id="17"/>
        <w:t>**</w:t>
      </w:r>
      <w:r w:rsidRPr="00B4505C">
        <w:rPr>
          <w:lang w:val="ru-RU"/>
        </w:rPr>
        <w:t>. Это определение не препятствует использованию этих полос частот каким-либо применением служб, которым они распределены, и не устанавливает приоритета в Регламенте радиосвязи. Для станций подвижной службы системы IMT в этой полосе частот должно быть получено согласие в соответствии с п. </w:t>
      </w:r>
      <w:r w:rsidRPr="00B4505C">
        <w:rPr>
          <w:b/>
          <w:bCs/>
          <w:lang w:val="ru-RU"/>
        </w:rPr>
        <w:t>9.21</w:t>
      </w:r>
      <w:r w:rsidRPr="00B4505C">
        <w:rPr>
          <w:lang w:val="ru-RU"/>
        </w:rPr>
        <w:t>, и они не должны причинять вредные помехи радиовещательной службе соседних стран или требовать от них защиты. Применяются пп. </w:t>
      </w:r>
      <w:r w:rsidRPr="00B4505C">
        <w:rPr>
          <w:b/>
          <w:bCs/>
          <w:lang w:val="ru-RU"/>
        </w:rPr>
        <w:t>5.43</w:t>
      </w:r>
      <w:r w:rsidRPr="00B4505C">
        <w:rPr>
          <w:lang w:val="ru-RU"/>
        </w:rPr>
        <w:t xml:space="preserve"> и </w:t>
      </w:r>
      <w:r w:rsidRPr="00B4505C">
        <w:rPr>
          <w:b/>
          <w:bCs/>
          <w:lang w:val="ru-RU"/>
        </w:rPr>
        <w:t>5.43A</w:t>
      </w:r>
      <w:r w:rsidRPr="00B4505C">
        <w:rPr>
          <w:lang w:val="ru-RU"/>
        </w:rPr>
        <w:t>.</w:t>
      </w:r>
      <w:r w:rsidRPr="00B4505C">
        <w:rPr>
          <w:sz w:val="16"/>
          <w:szCs w:val="16"/>
          <w:lang w:val="ru-RU"/>
        </w:rPr>
        <w:t>     (ВКР</w:t>
      </w:r>
      <w:r w:rsidRPr="00B4505C">
        <w:rPr>
          <w:sz w:val="16"/>
          <w:szCs w:val="16"/>
          <w:lang w:val="ru-RU"/>
        </w:rPr>
        <w:noBreakHyphen/>
        <w:t>19)</w:t>
      </w:r>
    </w:p>
    <w:p w14:paraId="7A0B9E25" w14:textId="77777777" w:rsidR="008B0248" w:rsidRDefault="008B0248" w:rsidP="008B0248">
      <w:pPr>
        <w:pStyle w:val="Note"/>
        <w:rPr>
          <w:sz w:val="16"/>
          <w:szCs w:val="16"/>
          <w:lang w:val="en-US"/>
        </w:rPr>
      </w:pPr>
      <w:r w:rsidRPr="004F37F4">
        <w:rPr>
          <w:rStyle w:val="Artdef"/>
          <w:lang w:val="ru-RU"/>
        </w:rPr>
        <w:t>5.</w:t>
      </w:r>
      <w:r w:rsidRPr="00823DAD">
        <w:rPr>
          <w:rStyle w:val="Artdef"/>
          <w:lang w:val="ru-RU"/>
        </w:rPr>
        <w:t>295</w:t>
      </w:r>
      <w:r>
        <w:rPr>
          <w:rStyle w:val="Artdef"/>
          <w:lang w:val="en-US"/>
        </w:rPr>
        <w:t>A</w:t>
      </w:r>
      <w:r w:rsidRPr="004F37F4">
        <w:rPr>
          <w:rStyle w:val="Artdef"/>
          <w:lang w:val="ru-RU"/>
        </w:rPr>
        <w:tab/>
      </w:r>
      <w:r w:rsidRPr="004F37F4">
        <w:rPr>
          <w:i/>
          <w:iCs/>
          <w:lang w:val="ru-RU"/>
        </w:rPr>
        <w:t>Дополнительное распределение</w:t>
      </w:r>
      <w:r w:rsidRPr="004F37F4">
        <w:rPr>
          <w:lang w:val="ru-RU"/>
        </w:rPr>
        <w:t>:  в Албании, Германии, Андорре, Австрии, Бельгии, Боснии и Герцеговине, Болгарии, на Кипре, в Ватикане, Хорватии, Дании, Эстонии, Финляндии, Франции, Грузии, Греции, Венгрии, Ирландии, Исландии, Латвии, Лихтенштейне, Литве, Люксембурге, Северной Македонии, Мальте, Молдове, Монако, Черногории, Норвегии, Узбекистане, Королевстве Нидерландов, Польше, Португалии, Турции, Словакии, Чешской Республике, Румынии, Соединенном Королевстве, Сан-Марино, Сербии, Словении, Швеции, Швейцарии и Украине полоса частот 470−694 МГц распределена подвижной, за исключением воздушной подвижной, службе на вторичной основе при условии получения согласия по п. </w:t>
      </w:r>
      <w:r w:rsidRPr="004F37F4">
        <w:rPr>
          <w:b/>
          <w:bCs/>
          <w:lang w:val="ru-RU"/>
        </w:rPr>
        <w:t>9.21</w:t>
      </w:r>
      <w:r w:rsidRPr="004F37F4">
        <w:rPr>
          <w:lang w:val="ru-RU"/>
        </w:rPr>
        <w:t>. Для обеспечения защиты радиовещательной службы станции подвижной службы не должны создавать напряженность поля в течение более чем 1% времени на высоте самого высокого препятствия или на высоте 10 м над уровнем земли, на границе территории любой другой администрации, превышающую значение напряженности поля, рассчитанное с использованием § 4.1.3.2 Приложения 2 к Соглашению GE06 в отношении допуска на многократную помеху, таблицы A</w:t>
      </w:r>
      <w:r>
        <w:rPr>
          <w:lang w:val="ru-RU"/>
        </w:rPr>
        <w:t>.</w:t>
      </w:r>
      <w:r w:rsidRPr="004F37F4">
        <w:rPr>
          <w:lang w:val="ru-RU"/>
        </w:rPr>
        <w:t>1.10 и методики, приведенной в Соглашении GE06. Эти пределы могут превышаться на территории любой страны, администрация которой дала на это согласие. Это распределение никоим образом не должно оказывать отрицательного воздействия на развитие радиовещательной службы или на новые записи радиовещательной службы в Плане GE06.</w:t>
      </w:r>
      <w:r w:rsidRPr="004F37F4">
        <w:rPr>
          <w:sz w:val="16"/>
          <w:szCs w:val="16"/>
          <w:lang w:val="ru-RU"/>
        </w:rPr>
        <w:t>      (ВКР-23)</w:t>
      </w:r>
    </w:p>
    <w:p w14:paraId="231D451E" w14:textId="77777777" w:rsidR="00F35547" w:rsidRDefault="00F35547" w:rsidP="00F35547">
      <w:pPr>
        <w:rPr>
          <w:lang w:val="en-US"/>
        </w:rPr>
      </w:pPr>
    </w:p>
    <w:p w14:paraId="4C3FE682" w14:textId="77777777" w:rsidR="00F35547" w:rsidRDefault="00F35547" w:rsidP="00F35547">
      <w:pPr>
        <w:rPr>
          <w:lang w:val="en-US"/>
        </w:rPr>
      </w:pPr>
    </w:p>
    <w:p w14:paraId="57F616AA" w14:textId="77777777" w:rsidR="00F35547" w:rsidRPr="00F35547" w:rsidRDefault="00F35547" w:rsidP="00F35547">
      <w:pPr>
        <w:rPr>
          <w:lang w:val="en-US"/>
        </w:rPr>
      </w:pPr>
    </w:p>
    <w:p w14:paraId="36E8ED81" w14:textId="207FB4B3" w:rsidR="00FB5E69" w:rsidRPr="00B4505C" w:rsidRDefault="00384729" w:rsidP="00FB5E69">
      <w:pPr>
        <w:pStyle w:val="Note"/>
        <w:keepNext/>
        <w:keepLines/>
        <w:rPr>
          <w:sz w:val="16"/>
          <w:szCs w:val="16"/>
          <w:lang w:val="ru-RU"/>
        </w:rPr>
      </w:pPr>
      <w:r w:rsidRPr="00B4505C">
        <w:rPr>
          <w:rStyle w:val="Artdef"/>
          <w:lang w:val="ru-RU"/>
        </w:rPr>
        <w:lastRenderedPageBreak/>
        <w:t>5.296</w:t>
      </w:r>
      <w:r w:rsidRPr="00B4505C">
        <w:rPr>
          <w:lang w:val="ru-RU"/>
        </w:rPr>
        <w:tab/>
      </w:r>
      <w:r w:rsidR="008B0248" w:rsidRPr="004F37F4">
        <w:rPr>
          <w:i/>
          <w:iCs/>
          <w:lang w:val="ru-RU"/>
        </w:rPr>
        <w:t>Дополнительное распределение</w:t>
      </w:r>
      <w:r w:rsidR="008B0248" w:rsidRPr="004F37F4">
        <w:rPr>
          <w:lang w:val="ru-RU"/>
        </w:rPr>
        <w:t>:  в Албании, Алжире, Германии, Анголе, Саудовской Аравии, Австрии, Бахрейне, Бельгии, Бенине, Боснии и Герцеговине, Ботсване, Болгарии, Буркина-Фасо, Бурунди, Камеруне, Ватикане, Республике Конго, Кот-д'Ивуаре, Хорватии, Дании, Джибути, Египте, Объединенных Арабских Эмиратах, Испании, Эстонии, Эсватини, Финляндии, Франции, Габоне, Гамбии, Грузии, Гане, Венгрии, Ираке, Ирландии, Исландии, Израиле, Италии, Иордании, Кении, Кувейте, Лесото, Латвии, Ливане, Ливии, Лихтенштейне, Литве, Люксембурге, Северной Македонии, Малави, Мали, на Мальте, в Марокко, на Маврикии, в Мавритании, Молдове, Монако, Мозамбике, Намибии, Нигере, Нигерии, Норвегии, Омане, Уганде, Палестине</w:t>
      </w:r>
      <w:r w:rsidR="00D82B54" w:rsidRPr="004F37F4">
        <w:rPr>
          <w:rStyle w:val="FootnoteReference"/>
          <w:lang w:val="ru-RU"/>
        </w:rPr>
        <w:footnoteReference w:customMarkFollows="1" w:id="18"/>
        <w:t>*</w:t>
      </w:r>
      <w:r w:rsidR="008B0248" w:rsidRPr="004F37F4">
        <w:rPr>
          <w:lang w:val="ru-RU"/>
        </w:rPr>
        <w:t>, Нидерландах, Польше, Португалии, Катаре, Сирийской Арабской Республике, Турции, Словакии, Чешской Республике, Румынии, Соединенном Королевстве, Руанде, Сан-Марино, Сенегале, Сербии, Судане, Южно</w:t>
      </w:r>
      <w:r w:rsidR="008B0248" w:rsidRPr="004F37F4">
        <w:rPr>
          <w:lang w:val="ru-RU"/>
        </w:rPr>
        <w:noBreakHyphen/>
        <w:t>Африканской Республике, Швеции, Швейцарии, Танзании, Чаде,</w:t>
      </w:r>
      <w:r w:rsidR="008B0248" w:rsidRPr="004F37F4" w:rsidDel="00B06310">
        <w:rPr>
          <w:lang w:val="ru-RU"/>
        </w:rPr>
        <w:t xml:space="preserve"> </w:t>
      </w:r>
      <w:r w:rsidR="008B0248" w:rsidRPr="004F37F4">
        <w:rPr>
          <w:lang w:val="ru-RU"/>
        </w:rPr>
        <w:t>Того, Тунисе, Украине, Замбии и Зимбабве полоса частот 470−694 МГц распределена также на вторичной основе сухопутной подвижной службе, предназначенной для применений, вспомогательных для радиовещания и производства программ. Станции сухопутной подвижной службы в странах, указанных в настоящем примечании, не должны создавать вредных помех существующим или планируемым станциям, работающим в соответствии с Таблицей распределения частот в странах, отличных от тех, которые перечислены в настоящем примечании.</w:t>
      </w:r>
      <w:r w:rsidR="008B0248" w:rsidRPr="004F37F4">
        <w:rPr>
          <w:sz w:val="16"/>
          <w:szCs w:val="16"/>
          <w:lang w:val="ru-RU"/>
        </w:rPr>
        <w:t>     (ВКР-23)</w:t>
      </w:r>
    </w:p>
    <w:p w14:paraId="20EC3FFD" w14:textId="4330ECCB" w:rsidR="00FB5E69" w:rsidRPr="00B4505C" w:rsidRDefault="00384729" w:rsidP="00FB5E69">
      <w:pPr>
        <w:pStyle w:val="Note"/>
        <w:rPr>
          <w:lang w:val="ru-RU"/>
        </w:rPr>
      </w:pPr>
      <w:r w:rsidRPr="00B4505C">
        <w:rPr>
          <w:rStyle w:val="Artdef"/>
          <w:lang w:val="ru-RU"/>
        </w:rPr>
        <w:t>5.296А</w:t>
      </w:r>
      <w:r w:rsidRPr="00B4505C">
        <w:rPr>
          <w:rStyle w:val="Artdef"/>
          <w:lang w:val="ru-RU"/>
        </w:rPr>
        <w:tab/>
      </w:r>
      <w:r w:rsidR="008B0248" w:rsidRPr="004F37F4">
        <w:rPr>
          <w:lang w:val="ru-RU"/>
        </w:rPr>
        <w:t xml:space="preserve">В Микронезии, на Соломоновых Островах, в Тувалу, Вануату полоса частот 470−698 МГц или ее участки и в Бангладеш, Лаосе (Н.Д.Р.), на Мальдивских Островах, в Новой Зеландии и во Вьетнаме полоса частот 610–698 МГц или ее участки определены для использования этими администрациями, желающими внедрить Международную подвижную электросвязь (IMT) – см. Резолюцию </w:t>
      </w:r>
      <w:r w:rsidR="008B0248" w:rsidRPr="004F37F4">
        <w:rPr>
          <w:b/>
          <w:bCs/>
          <w:lang w:val="ru-RU"/>
        </w:rPr>
        <w:t>224 (Пересм. ВКР</w:t>
      </w:r>
      <w:r w:rsidR="008B0248" w:rsidRPr="004F37F4">
        <w:rPr>
          <w:b/>
          <w:bCs/>
          <w:lang w:val="ru-RU"/>
        </w:rPr>
        <w:noBreakHyphen/>
        <w:t>23)</w:t>
      </w:r>
      <w:r w:rsidR="008B0248" w:rsidRPr="004F37F4">
        <w:rPr>
          <w:lang w:val="ru-RU"/>
        </w:rPr>
        <w:t>. Это определение не препятствует использованию этих полос частот каким-либо применением служб, которым они распределены, и не устанавливает приоритета в Регламенте радиосвязи. Распределение подвижной службе в этой полосе частот не должно использоваться для систем IMT, если только не достигнуто согласие в соответствии с п. </w:t>
      </w:r>
      <w:r w:rsidR="008B0248" w:rsidRPr="004F37F4">
        <w:rPr>
          <w:b/>
          <w:bCs/>
          <w:lang w:val="ru-RU"/>
        </w:rPr>
        <w:t>9.21</w:t>
      </w:r>
      <w:r w:rsidR="008B0248" w:rsidRPr="004F37F4">
        <w:rPr>
          <w:lang w:val="ru-RU"/>
        </w:rPr>
        <w:t>, и они не должны причинять вредные помехи радиовещательной службе соседних стран и требовать от них защиты. Применяются пп. </w:t>
      </w:r>
      <w:r w:rsidR="008B0248" w:rsidRPr="004F37F4">
        <w:rPr>
          <w:b/>
          <w:bCs/>
          <w:lang w:val="ru-RU"/>
        </w:rPr>
        <w:t>5.43</w:t>
      </w:r>
      <w:r w:rsidR="008B0248" w:rsidRPr="004F37F4">
        <w:rPr>
          <w:lang w:val="ru-RU"/>
        </w:rPr>
        <w:t xml:space="preserve"> и </w:t>
      </w:r>
      <w:r w:rsidR="008B0248" w:rsidRPr="004F37F4">
        <w:rPr>
          <w:b/>
          <w:bCs/>
          <w:lang w:val="ru-RU"/>
        </w:rPr>
        <w:t>5.43A</w:t>
      </w:r>
      <w:r w:rsidR="008B0248" w:rsidRPr="004F37F4">
        <w:rPr>
          <w:lang w:val="ru-RU"/>
        </w:rPr>
        <w:t>.</w:t>
      </w:r>
      <w:r w:rsidR="008B0248" w:rsidRPr="004F37F4">
        <w:rPr>
          <w:sz w:val="16"/>
          <w:szCs w:val="16"/>
          <w:lang w:val="ru-RU"/>
        </w:rPr>
        <w:t>     (ВКР</w:t>
      </w:r>
      <w:r w:rsidR="008B0248" w:rsidRPr="004F37F4">
        <w:rPr>
          <w:sz w:val="16"/>
          <w:szCs w:val="16"/>
          <w:lang w:val="ru-RU"/>
        </w:rPr>
        <w:noBreakHyphen/>
        <w:t>23)</w:t>
      </w:r>
    </w:p>
    <w:p w14:paraId="225F8363" w14:textId="77777777" w:rsidR="00FB5E69" w:rsidRPr="00B4505C" w:rsidRDefault="00384729" w:rsidP="00FB5E69">
      <w:pPr>
        <w:pStyle w:val="Note"/>
        <w:rPr>
          <w:lang w:val="ru-RU"/>
        </w:rPr>
      </w:pPr>
      <w:r w:rsidRPr="00B4505C">
        <w:rPr>
          <w:rStyle w:val="Artdef"/>
          <w:lang w:val="ru-RU"/>
        </w:rPr>
        <w:t>5.297</w:t>
      </w:r>
      <w:r w:rsidRPr="00B4505C">
        <w:rPr>
          <w:lang w:val="ru-RU"/>
        </w:rPr>
        <w:tab/>
      </w:r>
      <w:r w:rsidRPr="00B4505C">
        <w:rPr>
          <w:i/>
          <w:iCs/>
          <w:lang w:val="ru-RU"/>
        </w:rPr>
        <w:t>Дополнительное распределение</w:t>
      </w:r>
      <w:r w:rsidRPr="00B4505C">
        <w:rPr>
          <w:lang w:val="ru-RU"/>
        </w:rPr>
        <w:t>:  в Канаде, Коста-Рике, на Кубе, в Сальвадоре, Соединенных Штатах Америки, Гватемале, Гайане, и на Ямайке полоса частот 512–608 МГц распределена также фиксированной и подвижной службам на первичной основе при условии получения согласия в соответствии с п. </w:t>
      </w:r>
      <w:r w:rsidRPr="00B4505C">
        <w:rPr>
          <w:b/>
          <w:bCs/>
          <w:lang w:val="ru-RU"/>
        </w:rPr>
        <w:t>9.21</w:t>
      </w:r>
      <w:r w:rsidRPr="00B4505C">
        <w:rPr>
          <w:lang w:val="ru-RU"/>
        </w:rPr>
        <w:t>. На Багамских Островах, в Барбадосе и Мексике полоса частот 512−608 МГц распределена также подвижной службе на первичной основе при условии получения согласия в соответствии с п. </w:t>
      </w:r>
      <w:r w:rsidRPr="00B4505C">
        <w:rPr>
          <w:b/>
          <w:bCs/>
          <w:lang w:val="ru-RU"/>
        </w:rPr>
        <w:t>9.21</w:t>
      </w:r>
      <w:r w:rsidRPr="00B4505C">
        <w:rPr>
          <w:lang w:val="ru-RU"/>
        </w:rPr>
        <w:t xml:space="preserve">. </w:t>
      </w:r>
      <w:r w:rsidRPr="00B4505C">
        <w:rPr>
          <w:szCs w:val="22"/>
          <w:lang w:val="ru-RU"/>
        </w:rPr>
        <w:t xml:space="preserve">В Мексике полоса частот </w:t>
      </w:r>
      <w:r w:rsidRPr="00B4505C">
        <w:rPr>
          <w:lang w:val="ru-RU"/>
        </w:rPr>
        <w:t>512−608 МГц распределена также фиксированной службе на вторичной основе (см. п. </w:t>
      </w:r>
      <w:r w:rsidRPr="00B4505C">
        <w:rPr>
          <w:b/>
          <w:bCs/>
          <w:lang w:val="ru-RU"/>
        </w:rPr>
        <w:t>5.32</w:t>
      </w:r>
      <w:r w:rsidRPr="00B4505C">
        <w:rPr>
          <w:lang w:val="ru-RU"/>
        </w:rPr>
        <w:t>).</w:t>
      </w:r>
      <w:r w:rsidRPr="00B4505C">
        <w:rPr>
          <w:sz w:val="16"/>
          <w:szCs w:val="16"/>
          <w:lang w:val="ru-RU"/>
        </w:rPr>
        <w:t>     (ВКР-19)</w:t>
      </w:r>
    </w:p>
    <w:p w14:paraId="45402277" w14:textId="77777777" w:rsidR="00FB5E69" w:rsidRPr="00624E15" w:rsidRDefault="00384729" w:rsidP="00FB5E69">
      <w:pPr>
        <w:pStyle w:val="Note"/>
        <w:rPr>
          <w:lang w:val="ru-RU"/>
        </w:rPr>
      </w:pPr>
      <w:r w:rsidRPr="00624E15">
        <w:rPr>
          <w:rStyle w:val="Artdef"/>
          <w:lang w:val="ru-RU"/>
        </w:rPr>
        <w:t>5.298</w:t>
      </w:r>
      <w:r w:rsidRPr="00624E15">
        <w:rPr>
          <w:lang w:val="ru-RU"/>
        </w:rPr>
        <w:tab/>
      </w:r>
      <w:r w:rsidRPr="00624E15">
        <w:rPr>
          <w:i/>
          <w:iCs/>
          <w:lang w:val="ru-RU"/>
        </w:rPr>
        <w:t>Дополнительное распределение</w:t>
      </w:r>
      <w:r w:rsidRPr="00624E15">
        <w:rPr>
          <w:lang w:val="ru-RU"/>
        </w:rPr>
        <w:t>:  в Индии полоса 549,75–550,25 МГц распределена также службе космической эксплуатации (космос-Земля) на вторичной основе.</w:t>
      </w:r>
    </w:p>
    <w:p w14:paraId="4876FD3B" w14:textId="77777777" w:rsidR="00FB5E69" w:rsidRPr="00624E15" w:rsidRDefault="00384729" w:rsidP="00FB5E69">
      <w:pPr>
        <w:pStyle w:val="Note"/>
        <w:rPr>
          <w:lang w:val="ru-RU"/>
        </w:rPr>
      </w:pPr>
      <w:r w:rsidRPr="00624E15">
        <w:rPr>
          <w:rStyle w:val="Artdef"/>
          <w:lang w:val="ru-RU"/>
        </w:rPr>
        <w:t>5.299</w:t>
      </w:r>
      <w:r w:rsidRPr="00624E15">
        <w:rPr>
          <w:lang w:val="ru-RU"/>
        </w:rPr>
        <w:tab/>
        <w:t>Не использован.</w:t>
      </w:r>
    </w:p>
    <w:p w14:paraId="17DD9DA6" w14:textId="7B04D56E" w:rsidR="00FB5E69" w:rsidRPr="00624E15" w:rsidRDefault="00384729" w:rsidP="00FB5E69">
      <w:pPr>
        <w:pStyle w:val="Note"/>
        <w:rPr>
          <w:lang w:val="ru-RU"/>
        </w:rPr>
      </w:pPr>
      <w:r w:rsidRPr="00624E15">
        <w:rPr>
          <w:rStyle w:val="Artdef"/>
          <w:lang w:val="ru-RU"/>
        </w:rPr>
        <w:t>5.300</w:t>
      </w:r>
      <w:r w:rsidRPr="00624E15">
        <w:rPr>
          <w:lang w:val="ru-RU"/>
        </w:rPr>
        <w:tab/>
      </w:r>
      <w:r w:rsidR="008B0248" w:rsidRPr="004F37F4">
        <w:rPr>
          <w:i/>
          <w:iCs/>
          <w:lang w:val="ru-RU"/>
        </w:rPr>
        <w:t>Дополнительное распределение</w:t>
      </w:r>
      <w:r w:rsidR="008B0248" w:rsidRPr="004F37F4">
        <w:rPr>
          <w:lang w:val="ru-RU"/>
        </w:rPr>
        <w:t>:  в Саудовской Аравии, Камеруне, Египте, Объединенных Арабских Эмиратах, Ираке, Израиле, Иордании, Ливии, Омане, Палестине</w:t>
      </w:r>
      <w:r w:rsidR="00D82B54" w:rsidRPr="006B3055">
        <w:rPr>
          <w:rStyle w:val="FootnoteReference"/>
          <w:lang w:val="ru-RU"/>
        </w:rPr>
        <w:t>*</w:t>
      </w:r>
      <w:r w:rsidR="008B0248" w:rsidRPr="004F37F4">
        <w:rPr>
          <w:lang w:val="ru-RU"/>
        </w:rPr>
        <w:t>, Катаре, Сирийской Арабской Республике и Судане полоса частот 582</w:t>
      </w:r>
      <w:r w:rsidR="008B0248" w:rsidRPr="004F37F4">
        <w:rPr>
          <w:lang w:val="ru-RU"/>
        </w:rPr>
        <w:sym w:font="Symbol" w:char="F02D"/>
      </w:r>
      <w:r w:rsidR="008B0248" w:rsidRPr="004F37F4">
        <w:rPr>
          <w:lang w:val="ru-RU"/>
        </w:rPr>
        <w:t>790 МГц распределена также фиксированной и подвижной, за исключением воздушной подвижной, службам на вторичной основе.</w:t>
      </w:r>
      <w:r w:rsidR="008B0248" w:rsidRPr="004F37F4">
        <w:rPr>
          <w:sz w:val="16"/>
          <w:szCs w:val="16"/>
          <w:lang w:val="ru-RU"/>
        </w:rPr>
        <w:t>     (ВКР-23)</w:t>
      </w:r>
    </w:p>
    <w:p w14:paraId="2BF59B49" w14:textId="77777777" w:rsidR="00FB5E69" w:rsidRPr="00624E15" w:rsidRDefault="00384729" w:rsidP="00FB5E69">
      <w:pPr>
        <w:pStyle w:val="Note"/>
        <w:rPr>
          <w:lang w:val="ru-RU"/>
        </w:rPr>
      </w:pPr>
      <w:r w:rsidRPr="00624E15">
        <w:rPr>
          <w:rStyle w:val="Artdef"/>
          <w:lang w:val="ru-RU"/>
        </w:rPr>
        <w:t>5.301</w:t>
      </w:r>
      <w:r w:rsidRPr="00624E15">
        <w:rPr>
          <w:lang w:val="ru-RU"/>
        </w:rPr>
        <w:tab/>
        <w:t>Не использован.</w:t>
      </w:r>
    </w:p>
    <w:p w14:paraId="0852F8EB" w14:textId="1D0F7EBB" w:rsidR="00FB5E69" w:rsidRPr="00624E15" w:rsidRDefault="00384729" w:rsidP="00FB5E69">
      <w:pPr>
        <w:pStyle w:val="Note"/>
        <w:rPr>
          <w:lang w:val="ru-RU"/>
        </w:rPr>
      </w:pPr>
      <w:r w:rsidRPr="00624E15">
        <w:rPr>
          <w:rStyle w:val="Artdef"/>
          <w:lang w:val="ru-RU"/>
        </w:rPr>
        <w:t>5.302</w:t>
      </w:r>
      <w:r w:rsidRPr="00624E15">
        <w:rPr>
          <w:lang w:val="ru-RU"/>
        </w:rPr>
        <w:tab/>
      </w:r>
      <w:r w:rsidRPr="00624E15">
        <w:rPr>
          <w:sz w:val="16"/>
          <w:szCs w:val="16"/>
          <w:lang w:val="ru-RU"/>
        </w:rPr>
        <w:t>(SUP – ВКР-12)</w:t>
      </w:r>
    </w:p>
    <w:p w14:paraId="72240817" w14:textId="77777777" w:rsidR="00FB5E69" w:rsidRPr="00624E15" w:rsidRDefault="00384729" w:rsidP="00FB5E69">
      <w:pPr>
        <w:pStyle w:val="Note"/>
        <w:rPr>
          <w:lang w:val="ru-RU"/>
        </w:rPr>
      </w:pPr>
      <w:r w:rsidRPr="00624E15">
        <w:rPr>
          <w:rStyle w:val="Artdef"/>
          <w:lang w:val="ru-RU"/>
        </w:rPr>
        <w:t>5.303</w:t>
      </w:r>
      <w:r w:rsidRPr="00624E15">
        <w:rPr>
          <w:lang w:val="ru-RU"/>
        </w:rPr>
        <w:tab/>
        <w:t>Не использован.</w:t>
      </w:r>
    </w:p>
    <w:p w14:paraId="6B574773" w14:textId="51893A2D" w:rsidR="00FB5E69" w:rsidRPr="00624E15" w:rsidRDefault="00384729" w:rsidP="00FB5E69">
      <w:pPr>
        <w:pStyle w:val="Note"/>
        <w:rPr>
          <w:lang w:val="ru-RU"/>
        </w:rPr>
      </w:pPr>
      <w:r w:rsidRPr="00624E15">
        <w:rPr>
          <w:rStyle w:val="Artdef"/>
          <w:lang w:val="ru-RU"/>
        </w:rPr>
        <w:t>5.304</w:t>
      </w:r>
      <w:r w:rsidRPr="00624E15">
        <w:rPr>
          <w:lang w:val="ru-RU"/>
        </w:rPr>
        <w:tab/>
      </w:r>
      <w:r w:rsidRPr="00624E15">
        <w:rPr>
          <w:i/>
          <w:iCs/>
          <w:lang w:val="ru-RU"/>
        </w:rPr>
        <w:t>Дополнительное распределение</w:t>
      </w:r>
      <w:r w:rsidRPr="00624E15">
        <w:rPr>
          <w:lang w:val="ru-RU"/>
        </w:rPr>
        <w:t xml:space="preserve">:  в Африканской зоне радиовещания (см. пп. </w:t>
      </w:r>
      <w:r w:rsidRPr="00624E15">
        <w:rPr>
          <w:b/>
          <w:bCs/>
          <w:lang w:val="ru-RU"/>
        </w:rPr>
        <w:t>5.10</w:t>
      </w:r>
      <w:r w:rsidRPr="00624E15">
        <w:rPr>
          <w:lang w:val="ru-RU"/>
        </w:rPr>
        <w:t>–</w:t>
      </w:r>
      <w:r w:rsidRPr="00624E15">
        <w:rPr>
          <w:b/>
          <w:bCs/>
          <w:lang w:val="ru-RU"/>
        </w:rPr>
        <w:t>5.13</w:t>
      </w:r>
      <w:r w:rsidRPr="00624E15">
        <w:rPr>
          <w:lang w:val="ru-RU"/>
        </w:rPr>
        <w:t>) полоса 606</w:t>
      </w:r>
      <w:r w:rsidR="00D5599D">
        <w:rPr>
          <w:lang w:val="ru-RU"/>
        </w:rPr>
        <w:t>−</w:t>
      </w:r>
      <w:r w:rsidRPr="00624E15">
        <w:rPr>
          <w:lang w:val="ru-RU"/>
        </w:rPr>
        <w:t>614 МГц распределена также радиоастрономической службе на первичной основе.</w:t>
      </w:r>
    </w:p>
    <w:p w14:paraId="0E5CF29A" w14:textId="77777777" w:rsidR="00FB5E69" w:rsidRPr="00624E15" w:rsidRDefault="00384729" w:rsidP="00FB5E69">
      <w:pPr>
        <w:pStyle w:val="Note"/>
        <w:rPr>
          <w:lang w:val="ru-RU"/>
        </w:rPr>
      </w:pPr>
      <w:r w:rsidRPr="00624E15">
        <w:rPr>
          <w:rStyle w:val="Artdef"/>
          <w:lang w:val="ru-RU"/>
        </w:rPr>
        <w:t>5.305</w:t>
      </w:r>
      <w:r w:rsidRPr="00624E15">
        <w:rPr>
          <w:lang w:val="ru-RU"/>
        </w:rPr>
        <w:tab/>
      </w:r>
      <w:r w:rsidRPr="00624E15">
        <w:rPr>
          <w:i/>
          <w:iCs/>
          <w:lang w:val="ru-RU"/>
        </w:rPr>
        <w:t>Дополнительное распределение</w:t>
      </w:r>
      <w:r w:rsidRPr="00624E15">
        <w:rPr>
          <w:lang w:val="ru-RU"/>
        </w:rPr>
        <w:t>:  в Китае полоса 606–614 МГц распределена также радиоастрономической службе на первичной основе.</w:t>
      </w:r>
    </w:p>
    <w:p w14:paraId="1ED3C01C" w14:textId="2DD2B271" w:rsidR="00FB5E69" w:rsidRPr="00624E15" w:rsidRDefault="00384729" w:rsidP="00FB5E69">
      <w:pPr>
        <w:pStyle w:val="Note"/>
        <w:rPr>
          <w:lang w:val="ru-RU"/>
        </w:rPr>
      </w:pPr>
      <w:r w:rsidRPr="00624E15">
        <w:rPr>
          <w:rStyle w:val="Artdef"/>
          <w:lang w:val="ru-RU"/>
        </w:rPr>
        <w:t>5.306</w:t>
      </w:r>
      <w:r w:rsidRPr="00624E15">
        <w:rPr>
          <w:lang w:val="ru-RU"/>
        </w:rPr>
        <w:tab/>
      </w:r>
      <w:r w:rsidRPr="00624E15">
        <w:rPr>
          <w:i/>
          <w:iCs/>
          <w:lang w:val="ru-RU"/>
        </w:rPr>
        <w:t>Дополнительное распределение</w:t>
      </w:r>
      <w:r w:rsidRPr="00624E15">
        <w:rPr>
          <w:lang w:val="ru-RU"/>
        </w:rPr>
        <w:t>:  в Районе 1, за исключением Африканской зоны радиовещания (см.</w:t>
      </w:r>
      <w:r w:rsidR="00D5599D">
        <w:rPr>
          <w:lang w:val="ru-RU"/>
        </w:rPr>
        <w:t> </w:t>
      </w:r>
      <w:r w:rsidRPr="00624E15">
        <w:rPr>
          <w:lang w:val="ru-RU"/>
        </w:rPr>
        <w:t>пп. </w:t>
      </w:r>
      <w:r w:rsidRPr="00624E15">
        <w:rPr>
          <w:b/>
          <w:bCs/>
          <w:lang w:val="ru-RU"/>
        </w:rPr>
        <w:t>5.10</w:t>
      </w:r>
      <w:r w:rsidRPr="00624E15">
        <w:rPr>
          <w:lang w:val="ru-RU"/>
        </w:rPr>
        <w:t>–</w:t>
      </w:r>
      <w:r w:rsidRPr="00624E15">
        <w:rPr>
          <w:b/>
          <w:bCs/>
          <w:lang w:val="ru-RU"/>
        </w:rPr>
        <w:t>5.13</w:t>
      </w:r>
      <w:r w:rsidRPr="00624E15">
        <w:rPr>
          <w:lang w:val="ru-RU"/>
        </w:rPr>
        <w:t xml:space="preserve">), </w:t>
      </w:r>
      <w:r w:rsidR="003C72FE" w:rsidRPr="00624E15">
        <w:rPr>
          <w:lang w:val="ru-RU"/>
        </w:rPr>
        <w:t>за исключением</w:t>
      </w:r>
      <w:r w:rsidR="00E41ACB">
        <w:rPr>
          <w:lang w:val="ru-RU"/>
        </w:rPr>
        <w:t xml:space="preserve"> Китая и Индии, </w:t>
      </w:r>
      <w:r w:rsidRPr="00624E15">
        <w:rPr>
          <w:lang w:val="ru-RU"/>
        </w:rPr>
        <w:t>и в Районе 3 полоса 608–614 МГц распределена также радиоастрономической службе на вторичной основе.</w:t>
      </w:r>
      <w:r w:rsidR="00E41ACB" w:rsidRPr="004F37F4">
        <w:rPr>
          <w:sz w:val="16"/>
          <w:szCs w:val="16"/>
          <w:lang w:val="ru-RU"/>
        </w:rPr>
        <w:t>     (ВКР-23)</w:t>
      </w:r>
    </w:p>
    <w:p w14:paraId="3C7DB48F" w14:textId="77777777" w:rsidR="00FB5E69" w:rsidRDefault="00384729" w:rsidP="00FB5E69">
      <w:pPr>
        <w:pStyle w:val="Note"/>
        <w:rPr>
          <w:lang w:val="en-US"/>
        </w:rPr>
      </w:pPr>
      <w:r w:rsidRPr="00624E15">
        <w:rPr>
          <w:rStyle w:val="Artdef"/>
          <w:lang w:val="ru-RU"/>
        </w:rPr>
        <w:t>5.307</w:t>
      </w:r>
      <w:r w:rsidRPr="00624E15">
        <w:rPr>
          <w:lang w:val="ru-RU"/>
        </w:rPr>
        <w:tab/>
      </w:r>
      <w:r w:rsidRPr="00624E15">
        <w:rPr>
          <w:i/>
          <w:iCs/>
          <w:lang w:val="ru-RU"/>
        </w:rPr>
        <w:t>Дополнительное распределение</w:t>
      </w:r>
      <w:r w:rsidRPr="00624E15">
        <w:rPr>
          <w:lang w:val="ru-RU"/>
        </w:rPr>
        <w:t>:  в Индии полоса 608–614 МГц распределена также радиоастрономической службе на первичной основе.</w:t>
      </w:r>
    </w:p>
    <w:p w14:paraId="263EB06B" w14:textId="77777777" w:rsidR="00E84D48" w:rsidRPr="00CF484B" w:rsidRDefault="00E84D48" w:rsidP="00E84D48">
      <w:pPr>
        <w:rPr>
          <w:rFonts w:eastAsia="SimSun"/>
        </w:rPr>
      </w:pPr>
      <w:r w:rsidRPr="00CF484B">
        <w:rPr>
          <w:rFonts w:eastAsia="SimSun"/>
        </w:rPr>
        <w:br w:type="page"/>
      </w:r>
    </w:p>
    <w:p w14:paraId="3A7FD9F3" w14:textId="3F69C82C" w:rsidR="008B0248" w:rsidRDefault="008B0248" w:rsidP="008B0248">
      <w:pPr>
        <w:pStyle w:val="Note"/>
        <w:rPr>
          <w:sz w:val="16"/>
          <w:lang w:val="en-US"/>
        </w:rPr>
      </w:pPr>
      <w:r w:rsidRPr="004F37F4">
        <w:rPr>
          <w:rStyle w:val="Artdef"/>
          <w:lang w:val="ru-RU"/>
        </w:rPr>
        <w:lastRenderedPageBreak/>
        <w:t>5.</w:t>
      </w:r>
      <w:r w:rsidRPr="00994817">
        <w:rPr>
          <w:rStyle w:val="Artdef"/>
          <w:lang w:val="ru-RU"/>
        </w:rPr>
        <w:t>307</w:t>
      </w:r>
      <w:r>
        <w:rPr>
          <w:rStyle w:val="Artdef"/>
          <w:lang w:val="en-US"/>
        </w:rPr>
        <w:t>A</w:t>
      </w:r>
      <w:r w:rsidRPr="004F37F4">
        <w:rPr>
          <w:lang w:val="ru-RU"/>
        </w:rPr>
        <w:tab/>
      </w:r>
      <w:r w:rsidRPr="004F37F4">
        <w:rPr>
          <w:i/>
          <w:iCs/>
          <w:lang w:val="ru-RU"/>
        </w:rPr>
        <w:t>Дополнительное распределение</w:t>
      </w:r>
      <w:r w:rsidRPr="004F37F4">
        <w:rPr>
          <w:lang w:val="ru-RU"/>
        </w:rPr>
        <w:t>:  в Саудовской Аравии, Бахрейне, Египте, Объединенных Арабских Эмиратах, Ираке, Иордании, Кувейте, Омане, Палестине</w:t>
      </w:r>
      <w:r w:rsidR="00D82B54" w:rsidRPr="004F37F4">
        <w:rPr>
          <w:rStyle w:val="FootnoteReference"/>
          <w:lang w:val="ru-RU"/>
        </w:rPr>
        <w:footnoteReference w:customMarkFollows="1" w:id="19"/>
        <w:t>*</w:t>
      </w:r>
      <w:r w:rsidRPr="004F37F4">
        <w:rPr>
          <w:lang w:val="ru-RU"/>
        </w:rPr>
        <w:t xml:space="preserve">, Катаре и Сирийской Арабской Республике полоса частот 614–694 МГц распределена подвижной, за исключением воздушной подвижной, службе на первичной основе и определена для Международной подвижной электросвязи (IMT) – см. Резолюцию </w:t>
      </w:r>
      <w:r w:rsidRPr="004F37F4">
        <w:rPr>
          <w:b/>
          <w:bCs/>
          <w:lang w:val="ru-RU"/>
        </w:rPr>
        <w:t>224 (Пересм. ВКР-23)</w:t>
      </w:r>
      <w:r w:rsidRPr="004F37F4">
        <w:rPr>
          <w:lang w:val="ru-RU"/>
        </w:rPr>
        <w:t xml:space="preserve"> при условии получения согласия по п. </w:t>
      </w:r>
      <w:r w:rsidRPr="004F37F4">
        <w:rPr>
          <w:b/>
          <w:bCs/>
          <w:lang w:val="ru-RU"/>
        </w:rPr>
        <w:t>9.21</w:t>
      </w:r>
      <w:r w:rsidRPr="004F37F4">
        <w:rPr>
          <w:lang w:val="ru-RU"/>
        </w:rPr>
        <w:t xml:space="preserve">. </w:t>
      </w:r>
      <w:r w:rsidRPr="004F37F4">
        <w:rPr>
          <w:shd w:val="clear" w:color="auto" w:fill="FFFFFF"/>
          <w:lang w:val="ru-RU"/>
        </w:rPr>
        <w:t xml:space="preserve">Станции подвижной службы, не должны создавать напряженность поля в течение более 1% времени </w:t>
      </w:r>
      <w:r w:rsidRPr="004F37F4">
        <w:rPr>
          <w:lang w:val="ru-RU"/>
        </w:rPr>
        <w:t xml:space="preserve">на высоте самого высокого препятствия или на высоте 10 м </w:t>
      </w:r>
      <w:r w:rsidRPr="004F37F4">
        <w:rPr>
          <w:shd w:val="clear" w:color="auto" w:fill="FFFFFF"/>
          <w:lang w:val="ru-RU"/>
        </w:rPr>
        <w:t>над уровнем земли,</w:t>
      </w:r>
      <w:r w:rsidRPr="004F37F4">
        <w:rPr>
          <w:lang w:val="ru-RU"/>
        </w:rPr>
        <w:t xml:space="preserve"> на границе территории любой другой администрации, превышающую значение напряженности поля, рассчитанное с использованием §</w:t>
      </w:r>
      <w:r w:rsidR="00F4561B">
        <w:rPr>
          <w:lang w:val="en-US"/>
        </w:rPr>
        <w:t> </w:t>
      </w:r>
      <w:r w:rsidRPr="004F37F4">
        <w:rPr>
          <w:lang w:val="ru-RU"/>
        </w:rPr>
        <w:t>4.1.3.2 Приложения 2 к Соглашению GE06 в отношении допуска на многократную помеху, таблицы A</w:t>
      </w:r>
      <w:r>
        <w:rPr>
          <w:lang w:val="ru-RU"/>
        </w:rPr>
        <w:t>.</w:t>
      </w:r>
      <w:r w:rsidRPr="004F37F4">
        <w:rPr>
          <w:lang w:val="ru-RU"/>
        </w:rPr>
        <w:t xml:space="preserve">1.10 и методики, приведенной в Соглашении GE06. </w:t>
      </w:r>
      <w:r w:rsidRPr="004F37F4">
        <w:rPr>
          <w:shd w:val="clear" w:color="auto" w:fill="FFFFFF"/>
          <w:lang w:val="ru-RU"/>
        </w:rPr>
        <w:t>Станции подвижной службы стран, перечисленных в настоящем примечании, не должны создавать вредных помех существующим и будущим радиовещательным станциям соседних стран или требовать защиты от этих станций, работающих в соответствии с Планом GE06.</w:t>
      </w:r>
      <w:r w:rsidRPr="004F37F4">
        <w:rPr>
          <w:lang w:val="ru-RU"/>
        </w:rPr>
        <w:t xml:space="preserve"> Такое определение не исключает использования этих полос частот каким-либо применением служб, которым они распределены, и не устанавливает приоритета в Регламенте радиосвязи и никоим образом не должно оказывать отрицательного воздействия на развитие существующей и будущей радиовещательной службы в соответствии с Соглашением GE06. Для стран, являющихся участниками Соглашения GE06, использование станций подвижной службы осуществляется также при условии успешного применения процедур этого Соглашения. </w:t>
      </w:r>
      <w:r w:rsidRPr="004F37F4">
        <w:rPr>
          <w:shd w:val="clear" w:color="auto" w:fill="FFFFFF"/>
          <w:lang w:val="ru-RU"/>
        </w:rPr>
        <w:t xml:space="preserve">Данное распределение не устанавливает приоритета в Регламенте радиосвязи и должно обеспечить возможность внедрения и развития радиовещательной службы в соответствии с Соглашением GE06. </w:t>
      </w:r>
      <w:r w:rsidRPr="004F37F4">
        <w:rPr>
          <w:lang w:val="ru-RU"/>
        </w:rPr>
        <w:t>Странам, перечисленным в этом примечании и расположенным в Африканской зоне радиовещания, следует обеспечивать защиту радиоастрономической службы в полосе частот 606−614 МГц, распределенной в п. </w:t>
      </w:r>
      <w:r w:rsidRPr="004F37F4">
        <w:rPr>
          <w:b/>
          <w:bCs/>
          <w:lang w:val="ru-RU"/>
        </w:rPr>
        <w:t>5.304</w:t>
      </w:r>
      <w:r w:rsidRPr="004F37F4">
        <w:rPr>
          <w:lang w:val="ru-RU"/>
        </w:rPr>
        <w:t xml:space="preserve">, в соответствии с последней версией Рекомендации МСЭ-R RA.769. Странам, перечисленным в этом примечании, которые граничат со странами, перечисленными в п. </w:t>
      </w:r>
      <w:r w:rsidRPr="004F37F4">
        <w:rPr>
          <w:b/>
          <w:bCs/>
          <w:lang w:val="ru-RU"/>
        </w:rPr>
        <w:t>5.312</w:t>
      </w:r>
      <w:r w:rsidRPr="004F37F4">
        <w:rPr>
          <w:lang w:val="ru-RU"/>
        </w:rPr>
        <w:t>, следует обеспечивать защиту воздушной радионавигационной службы в полосе частот 645−862 МГц.</w:t>
      </w:r>
      <w:r w:rsidRPr="004F37F4">
        <w:rPr>
          <w:sz w:val="16"/>
          <w:lang w:val="ru-RU"/>
        </w:rPr>
        <w:t>     (ВКР-23)</w:t>
      </w:r>
    </w:p>
    <w:p w14:paraId="346D8CC4" w14:textId="77777777" w:rsidR="008B0248" w:rsidRPr="004F37F4" w:rsidRDefault="008B0248" w:rsidP="008B0248">
      <w:pPr>
        <w:pStyle w:val="Note"/>
        <w:rPr>
          <w:lang w:val="ru-RU"/>
        </w:rPr>
      </w:pPr>
      <w:r w:rsidRPr="004F37F4">
        <w:rPr>
          <w:rStyle w:val="Artdef"/>
          <w:lang w:val="ru-RU"/>
        </w:rPr>
        <w:t>5.</w:t>
      </w:r>
      <w:r w:rsidRPr="00994817">
        <w:rPr>
          <w:rStyle w:val="Artdef"/>
          <w:lang w:val="ru-RU"/>
        </w:rPr>
        <w:t>307</w:t>
      </w:r>
      <w:r>
        <w:rPr>
          <w:rStyle w:val="Artdef"/>
          <w:lang w:val="en-US"/>
        </w:rPr>
        <w:t>B</w:t>
      </w:r>
      <w:r w:rsidRPr="004F37F4">
        <w:rPr>
          <w:lang w:val="ru-RU"/>
        </w:rPr>
        <w:tab/>
      </w:r>
      <w:r w:rsidRPr="004F37F4">
        <w:rPr>
          <w:i/>
          <w:iCs/>
          <w:lang w:val="ru-RU"/>
        </w:rPr>
        <w:t>Дополнительное распределение</w:t>
      </w:r>
      <w:r w:rsidRPr="004F37F4">
        <w:rPr>
          <w:lang w:val="ru-RU"/>
        </w:rPr>
        <w:t>:</w:t>
      </w:r>
      <w:r w:rsidRPr="004F37F4">
        <w:rPr>
          <w:iCs/>
          <w:lang w:val="ru-RU"/>
        </w:rPr>
        <w:t xml:space="preserve"> в </w:t>
      </w:r>
      <w:r w:rsidRPr="004F37F4">
        <w:rPr>
          <w:lang w:val="ru-RU"/>
        </w:rPr>
        <w:t xml:space="preserve">Гамбии, Мавритании, Намибии, Нигерии, Сенегале, Сомали, Танзании и Чаде полоса частот 614–694 МГц распределена подвижной службе на вторичной основе. </w:t>
      </w:r>
      <w:r w:rsidRPr="004F37F4">
        <w:rPr>
          <w:shd w:val="clear" w:color="auto" w:fill="FFFFFF"/>
          <w:lang w:val="ru-RU"/>
        </w:rPr>
        <w:t xml:space="preserve">Для обеспечения защиты радиовещательной службы станции подвижной службы, не должны создавать напряженность поля в течение более 1% времени </w:t>
      </w:r>
      <w:r w:rsidRPr="004F37F4">
        <w:rPr>
          <w:lang w:val="ru-RU"/>
        </w:rPr>
        <w:t xml:space="preserve">на высоте самого высокого препятствия или на высоте 10 м </w:t>
      </w:r>
      <w:r w:rsidRPr="004F37F4">
        <w:rPr>
          <w:shd w:val="clear" w:color="auto" w:fill="FFFFFF"/>
          <w:lang w:val="ru-RU"/>
        </w:rPr>
        <w:t>над уровнем земли,</w:t>
      </w:r>
      <w:r w:rsidRPr="004F37F4">
        <w:rPr>
          <w:lang w:val="ru-RU"/>
        </w:rPr>
        <w:t xml:space="preserve"> на границе территории любой другой администрации, превышающую значение напряженности поля, рассчитанное с использованием § 4.1.3.2 Приложения 2 к Соглашению GE06 в отношении допуска на многократную помеху, таблицы A</w:t>
      </w:r>
      <w:r w:rsidRPr="00842BF8">
        <w:rPr>
          <w:lang w:val="ru-RU"/>
        </w:rPr>
        <w:t>.</w:t>
      </w:r>
      <w:r w:rsidRPr="004F37F4">
        <w:rPr>
          <w:lang w:val="ru-RU"/>
        </w:rPr>
        <w:t>1.10 и методики, приведенной в Соглашении GE06. Это распределение никоим образом не должно оказывать отрицательного воздействия на развитие радиовещательной службы или на новые записи радиовещательной службы в Плане GE06. Администрации, внедряющие станции подвижной службы, должны применять дополнительные меры для защиты станций радиовещательной службы соседних администраций, такие как ограничение расстояния от границы соседней страны.</w:t>
      </w:r>
      <w:r w:rsidRPr="004F37F4">
        <w:rPr>
          <w:sz w:val="16"/>
          <w:szCs w:val="12"/>
          <w:lang w:val="ru-RU"/>
        </w:rPr>
        <w:t>     (ВКР-23)</w:t>
      </w:r>
    </w:p>
    <w:p w14:paraId="3D84A93E" w14:textId="35791209" w:rsidR="00FB5E69" w:rsidRPr="00B4505C" w:rsidRDefault="00384729" w:rsidP="00FB5E69">
      <w:pPr>
        <w:pStyle w:val="Note"/>
        <w:rPr>
          <w:lang w:val="ru-RU"/>
        </w:rPr>
      </w:pPr>
      <w:r w:rsidRPr="00B4505C">
        <w:rPr>
          <w:rStyle w:val="Artdef"/>
          <w:lang w:val="ru-RU"/>
        </w:rPr>
        <w:t>5.308</w:t>
      </w:r>
      <w:r w:rsidRPr="00B4505C">
        <w:rPr>
          <w:rStyle w:val="Artdef"/>
          <w:lang w:val="ru-RU"/>
        </w:rPr>
        <w:tab/>
      </w:r>
      <w:r w:rsidR="008B0248" w:rsidRPr="004F37F4">
        <w:rPr>
          <w:i/>
          <w:iCs/>
          <w:lang w:val="ru-RU"/>
        </w:rPr>
        <w:t>Другая категория службы</w:t>
      </w:r>
      <w:r w:rsidR="008B0248" w:rsidRPr="004F37F4">
        <w:rPr>
          <w:lang w:val="ru-RU"/>
        </w:rPr>
        <w:t>:  в Белизе, Колумбии, Сальвадоре и Гватемале полоса частот 614−698 МГц распределена подвижной службе на первичной основе. Для станций подвижной службы в этой полосе частот должно быть получено согласие в соответствии с п. </w:t>
      </w:r>
      <w:r w:rsidR="008B0248" w:rsidRPr="004F37F4">
        <w:rPr>
          <w:b/>
          <w:bCs/>
          <w:lang w:val="ru-RU"/>
        </w:rPr>
        <w:t>9.21</w:t>
      </w:r>
      <w:r w:rsidR="008B0248" w:rsidRPr="004F37F4">
        <w:rPr>
          <w:lang w:val="ru-RU"/>
        </w:rPr>
        <w:t>.</w:t>
      </w:r>
      <w:r w:rsidR="008B0248" w:rsidRPr="004F37F4">
        <w:rPr>
          <w:sz w:val="16"/>
          <w:szCs w:val="16"/>
          <w:lang w:val="ru-RU"/>
        </w:rPr>
        <w:t>     (ВКР</w:t>
      </w:r>
      <w:r w:rsidR="008B0248" w:rsidRPr="004F37F4">
        <w:rPr>
          <w:sz w:val="16"/>
          <w:szCs w:val="16"/>
          <w:lang w:val="ru-RU"/>
        </w:rPr>
        <w:noBreakHyphen/>
        <w:t>23)</w:t>
      </w:r>
    </w:p>
    <w:p w14:paraId="255D7A74" w14:textId="681136D5" w:rsidR="00FB5E69" w:rsidRPr="00B4505C" w:rsidRDefault="00384729" w:rsidP="00FB5E69">
      <w:pPr>
        <w:pStyle w:val="Note"/>
        <w:rPr>
          <w:sz w:val="16"/>
          <w:szCs w:val="16"/>
          <w:lang w:val="ru-RU" w:eastAsia="ru-RU"/>
        </w:rPr>
      </w:pPr>
      <w:r w:rsidRPr="00B4505C">
        <w:rPr>
          <w:rStyle w:val="Artdef"/>
          <w:lang w:val="ru-RU"/>
        </w:rPr>
        <w:t>5.308А</w:t>
      </w:r>
      <w:r w:rsidRPr="00B4505C">
        <w:rPr>
          <w:rStyle w:val="Artdef"/>
          <w:lang w:val="ru-RU"/>
        </w:rPr>
        <w:tab/>
      </w:r>
      <w:r w:rsidR="008B0248" w:rsidRPr="004F37F4">
        <w:rPr>
          <w:lang w:val="ru-RU"/>
        </w:rPr>
        <w:t xml:space="preserve">На Багамских Островах, в Барбадосе, Белизе, Канаде, Колумбии, Сальвадоре, Соединенных Штатах Америки, Гватемале, на Ямайке и в Мексике полоса частот 614–698 МГц или ее участки определена для Международной подвижной электросвязи (IMT) – см. Резолюцию </w:t>
      </w:r>
      <w:r w:rsidR="008B0248" w:rsidRPr="004F37F4">
        <w:rPr>
          <w:b/>
          <w:lang w:val="ru-RU"/>
        </w:rPr>
        <w:t>224</w:t>
      </w:r>
      <w:r w:rsidR="008B0248" w:rsidRPr="004F37F4">
        <w:rPr>
          <w:lang w:val="ru-RU"/>
        </w:rPr>
        <w:t xml:space="preserve"> </w:t>
      </w:r>
      <w:r w:rsidR="008B0248" w:rsidRPr="004F37F4">
        <w:rPr>
          <w:b/>
          <w:bCs/>
          <w:lang w:val="ru-RU"/>
        </w:rPr>
        <w:t>(Пересм. ВКР</w:t>
      </w:r>
      <w:r w:rsidR="008B0248" w:rsidRPr="004F37F4">
        <w:rPr>
          <w:b/>
          <w:bCs/>
          <w:lang w:val="ru-RU"/>
        </w:rPr>
        <w:noBreakHyphen/>
        <w:t>23)</w:t>
      </w:r>
      <w:r w:rsidR="008B0248" w:rsidRPr="004F37F4">
        <w:rPr>
          <w:lang w:val="ru-RU"/>
        </w:rPr>
        <w:t>. Это определение не препятствует использованию этих полос частот каким-либо применением служб, которым они распределены, и не устанавливает приоритета в Регламенте радиосвязи. Для станций</w:t>
      </w:r>
      <w:r w:rsidR="008B0248" w:rsidRPr="004F37F4">
        <w:rPr>
          <w:szCs w:val="24"/>
          <w:lang w:val="ru-RU"/>
        </w:rPr>
        <w:t xml:space="preserve"> подвижной службы системы IMT в этой </w:t>
      </w:r>
      <w:r w:rsidR="008B0248" w:rsidRPr="004F37F4">
        <w:rPr>
          <w:lang w:val="ru-RU"/>
        </w:rPr>
        <w:t>полосе частот должно быть получено согласие в соответствии с п.</w:t>
      </w:r>
      <w:r w:rsidR="008B0248" w:rsidRPr="004F37F4">
        <w:rPr>
          <w:szCs w:val="24"/>
          <w:lang w:val="ru-RU"/>
        </w:rPr>
        <w:t> </w:t>
      </w:r>
      <w:r w:rsidR="008B0248" w:rsidRPr="004F37F4">
        <w:rPr>
          <w:b/>
          <w:szCs w:val="24"/>
          <w:lang w:val="ru-RU"/>
        </w:rPr>
        <w:t>9.21</w:t>
      </w:r>
      <w:r w:rsidR="008B0248" w:rsidRPr="004F37F4">
        <w:rPr>
          <w:bCs/>
          <w:szCs w:val="24"/>
          <w:lang w:val="ru-RU"/>
        </w:rPr>
        <w:t>,</w:t>
      </w:r>
      <w:r w:rsidR="008B0248" w:rsidRPr="004F37F4">
        <w:rPr>
          <w:szCs w:val="24"/>
          <w:lang w:val="ru-RU"/>
        </w:rPr>
        <w:t xml:space="preserve"> и они не должны </w:t>
      </w:r>
      <w:r w:rsidR="008B0248" w:rsidRPr="004F37F4">
        <w:rPr>
          <w:lang w:val="ru-RU"/>
        </w:rPr>
        <w:t>причинять вредные помехи радиовещательной службе соседних стран или требовать от них защиты. Применяются пп.</w:t>
      </w:r>
      <w:r w:rsidR="008B0248" w:rsidRPr="004F37F4">
        <w:rPr>
          <w:szCs w:val="24"/>
          <w:lang w:val="ru-RU"/>
        </w:rPr>
        <w:t> </w:t>
      </w:r>
      <w:r w:rsidR="008B0248" w:rsidRPr="004F37F4">
        <w:rPr>
          <w:b/>
          <w:szCs w:val="24"/>
          <w:lang w:val="ru-RU"/>
        </w:rPr>
        <w:t>5.43</w:t>
      </w:r>
      <w:r w:rsidR="008B0248" w:rsidRPr="004F37F4">
        <w:rPr>
          <w:bCs/>
          <w:szCs w:val="24"/>
          <w:lang w:val="ru-RU"/>
        </w:rPr>
        <w:t xml:space="preserve"> </w:t>
      </w:r>
      <w:r w:rsidR="008B0248" w:rsidRPr="004F37F4">
        <w:rPr>
          <w:szCs w:val="24"/>
          <w:lang w:val="ru-RU"/>
        </w:rPr>
        <w:t>и</w:t>
      </w:r>
      <w:r w:rsidR="008B0248" w:rsidRPr="004F37F4">
        <w:rPr>
          <w:bCs/>
          <w:szCs w:val="24"/>
          <w:lang w:val="ru-RU"/>
        </w:rPr>
        <w:t> </w:t>
      </w:r>
      <w:r w:rsidR="008B0248" w:rsidRPr="004F37F4">
        <w:rPr>
          <w:b/>
          <w:szCs w:val="24"/>
          <w:lang w:val="ru-RU"/>
        </w:rPr>
        <w:t>5.43A</w:t>
      </w:r>
      <w:r w:rsidR="008B0248" w:rsidRPr="004F37F4">
        <w:rPr>
          <w:bCs/>
          <w:szCs w:val="24"/>
          <w:lang w:val="ru-RU"/>
        </w:rPr>
        <w:t>.</w:t>
      </w:r>
      <w:r w:rsidR="008B0248" w:rsidRPr="004F37F4">
        <w:rPr>
          <w:sz w:val="16"/>
          <w:szCs w:val="16"/>
          <w:lang w:val="ru-RU"/>
        </w:rPr>
        <w:t>     </w:t>
      </w:r>
      <w:r w:rsidR="008B0248" w:rsidRPr="004F37F4">
        <w:rPr>
          <w:sz w:val="16"/>
          <w:szCs w:val="16"/>
          <w:lang w:val="ru-RU" w:eastAsia="ru-RU"/>
        </w:rPr>
        <w:t>(ВКР</w:t>
      </w:r>
      <w:r w:rsidR="008B0248" w:rsidRPr="004F37F4">
        <w:rPr>
          <w:sz w:val="16"/>
          <w:szCs w:val="16"/>
          <w:lang w:val="ru-RU" w:eastAsia="ru-RU"/>
        </w:rPr>
        <w:noBreakHyphen/>
        <w:t>23)</w:t>
      </w:r>
    </w:p>
    <w:p w14:paraId="0E2F8032" w14:textId="1A8D7BB9" w:rsidR="00FB5E69" w:rsidRPr="00624E15" w:rsidRDefault="00384729" w:rsidP="00FB5E69">
      <w:pPr>
        <w:pStyle w:val="Note"/>
        <w:rPr>
          <w:sz w:val="16"/>
          <w:szCs w:val="16"/>
          <w:lang w:val="ru-RU"/>
        </w:rPr>
      </w:pPr>
      <w:r w:rsidRPr="00624E15">
        <w:rPr>
          <w:rStyle w:val="Artdef"/>
          <w:lang w:val="ru-RU"/>
        </w:rPr>
        <w:t>5.309</w:t>
      </w:r>
      <w:r w:rsidRPr="00624E15">
        <w:rPr>
          <w:lang w:val="ru-RU"/>
        </w:rPr>
        <w:tab/>
      </w:r>
      <w:r w:rsidRPr="00624E15">
        <w:rPr>
          <w:i/>
          <w:iCs/>
          <w:lang w:val="ru-RU"/>
        </w:rPr>
        <w:t>Другая категория службы</w:t>
      </w:r>
      <w:r w:rsidRPr="00624E15">
        <w:rPr>
          <w:lang w:val="ru-RU"/>
        </w:rPr>
        <w:t>:  в Сальвадоре распределение фиксированной службе в полосе частот 614</w:t>
      </w:r>
      <w:r w:rsidR="00D5599D">
        <w:rPr>
          <w:lang w:val="ru-RU"/>
        </w:rPr>
        <w:t>−</w:t>
      </w:r>
      <w:r w:rsidRPr="00624E15">
        <w:rPr>
          <w:lang w:val="ru-RU"/>
        </w:rPr>
        <w:t>806 МГц произведено на первичной основе (см. п. </w:t>
      </w:r>
      <w:r w:rsidRPr="00624E15">
        <w:rPr>
          <w:b/>
          <w:bCs/>
          <w:lang w:val="ru-RU"/>
        </w:rPr>
        <w:t>5.33</w:t>
      </w:r>
      <w:r w:rsidRPr="00624E15">
        <w:rPr>
          <w:lang w:val="ru-RU"/>
        </w:rPr>
        <w:t>) при условии получения согласия по п. </w:t>
      </w:r>
      <w:r w:rsidRPr="00624E15">
        <w:rPr>
          <w:b/>
          <w:bCs/>
          <w:lang w:val="ru-RU"/>
        </w:rPr>
        <w:t>9.21</w:t>
      </w:r>
      <w:r w:rsidRPr="00624E15">
        <w:rPr>
          <w:lang w:val="ru-RU"/>
        </w:rPr>
        <w:t>.</w:t>
      </w:r>
      <w:r w:rsidRPr="00624E15">
        <w:rPr>
          <w:sz w:val="16"/>
          <w:szCs w:val="16"/>
          <w:lang w:val="ru-RU"/>
        </w:rPr>
        <w:t>     (ВКР</w:t>
      </w:r>
      <w:r w:rsidRPr="00624E15">
        <w:rPr>
          <w:sz w:val="16"/>
          <w:szCs w:val="16"/>
          <w:lang w:val="ru-RU"/>
        </w:rPr>
        <w:noBreakHyphen/>
        <w:t>15)</w:t>
      </w:r>
    </w:p>
    <w:p w14:paraId="4F55BFA7" w14:textId="77777777" w:rsidR="00FB5E69" w:rsidRPr="00624E15" w:rsidRDefault="00384729" w:rsidP="00FB5E69">
      <w:pPr>
        <w:pStyle w:val="Note"/>
        <w:rPr>
          <w:lang w:val="ru-RU"/>
        </w:rPr>
      </w:pPr>
      <w:r w:rsidRPr="00624E15">
        <w:rPr>
          <w:rStyle w:val="Artdef"/>
          <w:lang w:val="ru-RU"/>
        </w:rPr>
        <w:t>5.310</w:t>
      </w:r>
      <w:r w:rsidRPr="00624E15">
        <w:rPr>
          <w:lang w:val="ru-RU"/>
        </w:rPr>
        <w:tab/>
      </w:r>
      <w:r w:rsidRPr="00624E15">
        <w:rPr>
          <w:sz w:val="16"/>
          <w:szCs w:val="16"/>
          <w:lang w:val="ru-RU"/>
        </w:rPr>
        <w:t>(SUP – ВКР-97)</w:t>
      </w:r>
    </w:p>
    <w:p w14:paraId="27A63A11" w14:textId="77777777" w:rsidR="00FB5E69" w:rsidRPr="00624E15" w:rsidRDefault="00384729" w:rsidP="00FB5E69">
      <w:pPr>
        <w:pStyle w:val="Note"/>
        <w:rPr>
          <w:lang w:val="ru-RU"/>
        </w:rPr>
      </w:pPr>
      <w:r w:rsidRPr="00624E15">
        <w:rPr>
          <w:rStyle w:val="Artdef"/>
          <w:lang w:val="ru-RU"/>
        </w:rPr>
        <w:t>5.311</w:t>
      </w:r>
      <w:r w:rsidRPr="00624E15">
        <w:rPr>
          <w:lang w:val="ru-RU"/>
        </w:rPr>
        <w:tab/>
      </w:r>
      <w:r w:rsidRPr="00624E15">
        <w:rPr>
          <w:sz w:val="16"/>
          <w:szCs w:val="16"/>
          <w:lang w:val="ru-RU"/>
        </w:rPr>
        <w:t>(SUP – ВКР-07)</w:t>
      </w:r>
    </w:p>
    <w:p w14:paraId="2F0E7432" w14:textId="03EE17B1" w:rsidR="00FB5E69" w:rsidRPr="00B4505C" w:rsidRDefault="00384729" w:rsidP="00FB5E69">
      <w:pPr>
        <w:pStyle w:val="Note"/>
        <w:rPr>
          <w:lang w:val="ru-RU"/>
        </w:rPr>
      </w:pPr>
      <w:r w:rsidRPr="00B4505C">
        <w:rPr>
          <w:rStyle w:val="Artdef"/>
          <w:lang w:val="ru-RU"/>
        </w:rPr>
        <w:t>5.311</w:t>
      </w:r>
      <w:r w:rsidRPr="00B4505C">
        <w:rPr>
          <w:rStyle w:val="Artdef"/>
        </w:rPr>
        <w:t>A</w:t>
      </w:r>
      <w:r w:rsidR="00084001" w:rsidRPr="00624E15">
        <w:rPr>
          <w:lang w:val="ru-RU"/>
        </w:rPr>
        <w:tab/>
      </w:r>
      <w:r w:rsidR="00084001" w:rsidRPr="00624E15">
        <w:rPr>
          <w:sz w:val="16"/>
          <w:szCs w:val="16"/>
          <w:lang w:val="ru-RU"/>
        </w:rPr>
        <w:t>(SUP – ВКР-</w:t>
      </w:r>
      <w:r w:rsidR="00084001">
        <w:rPr>
          <w:sz w:val="16"/>
          <w:szCs w:val="16"/>
          <w:lang w:val="ru-RU"/>
        </w:rPr>
        <w:t>19</w:t>
      </w:r>
      <w:r w:rsidR="00084001" w:rsidRPr="00624E15">
        <w:rPr>
          <w:sz w:val="16"/>
          <w:szCs w:val="16"/>
          <w:lang w:val="ru-RU"/>
        </w:rPr>
        <w:t>)</w:t>
      </w:r>
    </w:p>
    <w:p w14:paraId="2E55B865" w14:textId="77777777" w:rsidR="00C66C7D" w:rsidRDefault="00C66C7D">
      <w:pPr>
        <w:tabs>
          <w:tab w:val="clear" w:pos="1134"/>
          <w:tab w:val="clear" w:pos="1871"/>
          <w:tab w:val="clear" w:pos="2268"/>
        </w:tabs>
        <w:overflowPunct/>
        <w:autoSpaceDE/>
        <w:autoSpaceDN/>
        <w:adjustRightInd/>
        <w:spacing w:before="0"/>
        <w:jc w:val="left"/>
        <w:textAlignment w:val="auto"/>
        <w:rPr>
          <w:rStyle w:val="Artdef"/>
          <w:sz w:val="19"/>
        </w:rPr>
      </w:pPr>
      <w:r>
        <w:rPr>
          <w:rStyle w:val="Artdef"/>
        </w:rPr>
        <w:br w:type="page"/>
      </w:r>
    </w:p>
    <w:p w14:paraId="588C69B8" w14:textId="3746B335" w:rsidR="00FB5E69" w:rsidRPr="00B4505C" w:rsidRDefault="00384729" w:rsidP="00FB5E69">
      <w:pPr>
        <w:pStyle w:val="Note"/>
        <w:rPr>
          <w:lang w:val="ru-RU"/>
        </w:rPr>
      </w:pPr>
      <w:r w:rsidRPr="001869E1">
        <w:rPr>
          <w:rStyle w:val="Artdef"/>
          <w:lang w:val="ru-RU"/>
        </w:rPr>
        <w:lastRenderedPageBreak/>
        <w:t>5.312</w:t>
      </w:r>
      <w:r w:rsidRPr="00B4505C">
        <w:rPr>
          <w:lang w:val="ru-RU"/>
        </w:rPr>
        <w:tab/>
      </w:r>
      <w:r w:rsidR="008B0248" w:rsidRPr="004F37F4">
        <w:rPr>
          <w:i/>
          <w:iCs/>
          <w:lang w:val="ru-RU"/>
        </w:rPr>
        <w:t>Дополнительное распределение:  </w:t>
      </w:r>
      <w:r w:rsidR="008B0248" w:rsidRPr="004F37F4">
        <w:rPr>
          <w:lang w:val="ru-RU"/>
        </w:rPr>
        <w:t>в Армении, Азербайджане, Беларуси, Российской Федерации, Грузии, Казахстане, Узбекистане, Кыргызстане, Таджикистане, Туркменистане и Украине полоса частот 645–862 МГц, а также в Болгарии полосы частот 726–753 МГц, 778−811 МГц и 822−852 МГц распределены также воздушной радионавигационной службе на первичной основе.</w:t>
      </w:r>
      <w:r w:rsidR="008B0248" w:rsidRPr="004F37F4">
        <w:rPr>
          <w:sz w:val="16"/>
          <w:szCs w:val="16"/>
          <w:lang w:val="ru-RU"/>
        </w:rPr>
        <w:t>     (ВКР-23)</w:t>
      </w:r>
    </w:p>
    <w:p w14:paraId="1DC0A398" w14:textId="591228B2" w:rsidR="00FB5E69" w:rsidRDefault="00384729" w:rsidP="00FB5E69">
      <w:pPr>
        <w:pStyle w:val="Note"/>
        <w:rPr>
          <w:sz w:val="16"/>
          <w:szCs w:val="16"/>
          <w:lang w:val="en-US"/>
        </w:rPr>
      </w:pPr>
      <w:r w:rsidRPr="00B4505C">
        <w:rPr>
          <w:rStyle w:val="Artdef"/>
          <w:lang w:val="ru-RU"/>
        </w:rPr>
        <w:t>5.312</w:t>
      </w:r>
      <w:r w:rsidRPr="00B4505C">
        <w:rPr>
          <w:rStyle w:val="Artdef"/>
        </w:rPr>
        <w:t>A</w:t>
      </w:r>
      <w:r w:rsidRPr="00B4505C">
        <w:rPr>
          <w:lang w:val="ru-RU"/>
        </w:rPr>
        <w:tab/>
      </w:r>
      <w:r w:rsidR="008B0248" w:rsidRPr="004F37F4">
        <w:rPr>
          <w:lang w:val="ru-RU"/>
        </w:rPr>
        <w:t xml:space="preserve">В Районе 1 использование полосы частот 694−790 МГц подвижной, за исключением воздушной подвижной, службой регулируется положениями Резолюции </w:t>
      </w:r>
      <w:r w:rsidR="008B0248" w:rsidRPr="004F37F4">
        <w:rPr>
          <w:b/>
          <w:bCs/>
          <w:lang w:val="ru-RU"/>
        </w:rPr>
        <w:t>760</w:t>
      </w:r>
      <w:r w:rsidR="008B0248" w:rsidRPr="004F37F4">
        <w:rPr>
          <w:lang w:val="ru-RU"/>
        </w:rPr>
        <w:t xml:space="preserve"> </w:t>
      </w:r>
      <w:r w:rsidR="008B0248" w:rsidRPr="004F37F4">
        <w:rPr>
          <w:b/>
          <w:bCs/>
          <w:lang w:val="ru-RU"/>
        </w:rPr>
        <w:t>(Пересм. ВКР-23)</w:t>
      </w:r>
      <w:r w:rsidR="008B0248" w:rsidRPr="004F37F4">
        <w:rPr>
          <w:lang w:val="ru-RU"/>
        </w:rPr>
        <w:t xml:space="preserve">. См. также Резолюцию </w:t>
      </w:r>
      <w:r w:rsidR="008B0248" w:rsidRPr="004F37F4">
        <w:rPr>
          <w:b/>
          <w:bCs/>
          <w:lang w:val="ru-RU"/>
        </w:rPr>
        <w:t>224 (Пересм. ВКР</w:t>
      </w:r>
      <w:r w:rsidR="008B0248" w:rsidRPr="004F37F4">
        <w:rPr>
          <w:b/>
          <w:bCs/>
          <w:lang w:val="ru-RU"/>
        </w:rPr>
        <w:noBreakHyphen/>
      </w:r>
      <w:r w:rsidR="008B0248" w:rsidRPr="004F37F4">
        <w:rPr>
          <w:b/>
          <w:lang w:val="ru-RU"/>
        </w:rPr>
        <w:t>23</w:t>
      </w:r>
      <w:r w:rsidR="008B0248" w:rsidRPr="004F37F4">
        <w:rPr>
          <w:b/>
          <w:bCs/>
          <w:lang w:val="ru-RU"/>
        </w:rPr>
        <w:t>)</w:t>
      </w:r>
      <w:r w:rsidR="008B0248" w:rsidRPr="004F37F4">
        <w:rPr>
          <w:lang w:val="ru-RU"/>
        </w:rPr>
        <w:t>.</w:t>
      </w:r>
      <w:r w:rsidR="008B0248" w:rsidRPr="004F37F4">
        <w:rPr>
          <w:sz w:val="16"/>
          <w:szCs w:val="16"/>
          <w:lang w:val="ru-RU"/>
        </w:rPr>
        <w:t>     (ВКР-23)</w:t>
      </w:r>
    </w:p>
    <w:p w14:paraId="77B1E4B6" w14:textId="42BBED6E" w:rsidR="008B0248" w:rsidRPr="008B0248" w:rsidRDefault="008B0248" w:rsidP="00FB5E69">
      <w:pPr>
        <w:pStyle w:val="Note"/>
        <w:rPr>
          <w:lang w:val="en-US"/>
        </w:rPr>
      </w:pPr>
      <w:r w:rsidRPr="004F37F4">
        <w:rPr>
          <w:rStyle w:val="Artdef"/>
          <w:lang w:val="ru-RU"/>
        </w:rPr>
        <w:t>5.</w:t>
      </w:r>
      <w:r w:rsidRPr="00994817">
        <w:rPr>
          <w:rStyle w:val="Artdef"/>
          <w:lang w:val="ru-RU"/>
        </w:rPr>
        <w:t>312</w:t>
      </w:r>
      <w:r>
        <w:rPr>
          <w:rStyle w:val="Artdef"/>
          <w:lang w:val="en-US"/>
        </w:rPr>
        <w:t>B</w:t>
      </w:r>
      <w:r w:rsidRPr="004F37F4">
        <w:rPr>
          <w:rStyle w:val="Artdef"/>
          <w:lang w:val="ru-RU"/>
        </w:rPr>
        <w:tab/>
      </w:r>
      <w:r w:rsidRPr="004F37F4">
        <w:rPr>
          <w:lang w:val="ru-RU" w:bidi="ru-RU"/>
        </w:rPr>
        <w:t xml:space="preserve">Полоса частот 698−960 МГц или ее участки в Районе 2 и полоса частот 694−960 МГц или ее участки в Районе 1 определены для использования </w:t>
      </w:r>
      <w:r w:rsidRPr="004F37F4">
        <w:rPr>
          <w:lang w:val="ru-RU"/>
        </w:rPr>
        <w:t>станциями</w:t>
      </w:r>
      <w:r w:rsidRPr="004F37F4">
        <w:rPr>
          <w:lang w:val="ru-RU" w:bidi="ru-RU"/>
        </w:rPr>
        <w:t xml:space="preserve"> на высотной платформе в качестве базовых станций (HIBS) Международной подвижной электросвязи (IMT). Данное определение не препятствует использованию этих полос частот каким-либо применением служб, которым они распределены, и не устанавливает приоритета в Регламенте радиосвязи. Должна применяться Резолюция </w:t>
      </w:r>
      <w:r>
        <w:rPr>
          <w:b/>
          <w:bCs/>
          <w:lang w:val="ru-RU" w:bidi="ru-RU"/>
        </w:rPr>
        <w:t>213</w:t>
      </w:r>
      <w:r w:rsidRPr="004F37F4">
        <w:rPr>
          <w:b/>
          <w:lang w:val="ru-RU" w:bidi="ru-RU"/>
        </w:rPr>
        <w:t xml:space="preserve"> (ВКР-23)</w:t>
      </w:r>
      <w:r w:rsidRPr="004F37F4">
        <w:rPr>
          <w:lang w:val="ru-RU" w:bidi="ru-RU"/>
        </w:rPr>
        <w:t xml:space="preserve">. HIBS не должны требовать защиты от существующих первичных служб. Пункт </w:t>
      </w:r>
      <w:r w:rsidRPr="004F37F4">
        <w:rPr>
          <w:b/>
          <w:bCs/>
          <w:lang w:val="ru-RU"/>
        </w:rPr>
        <w:t>5.43</w:t>
      </w:r>
      <w:r w:rsidRPr="004F37F4">
        <w:rPr>
          <w:b/>
          <w:bCs/>
          <w:lang w:val="en-US"/>
        </w:rPr>
        <w:t>A</w:t>
      </w:r>
      <w:r w:rsidRPr="004F37F4">
        <w:rPr>
          <w:lang w:val="ru-RU" w:bidi="ru-RU"/>
        </w:rPr>
        <w:t xml:space="preserve"> не применяется, см. пункт 2 раздела </w:t>
      </w:r>
      <w:r w:rsidRPr="004F37F4">
        <w:rPr>
          <w:i/>
          <w:lang w:val="ru-RU" w:bidi="ru-RU"/>
        </w:rPr>
        <w:t>решает</w:t>
      </w:r>
      <w:r w:rsidRPr="004F37F4">
        <w:rPr>
          <w:lang w:val="ru-RU" w:bidi="ru-RU"/>
        </w:rPr>
        <w:t xml:space="preserve"> Резолюции</w:t>
      </w:r>
      <w:r w:rsidRPr="004F37F4">
        <w:rPr>
          <w:lang w:val="en-US" w:bidi="ru-RU"/>
        </w:rPr>
        <w:t> </w:t>
      </w:r>
      <w:r>
        <w:rPr>
          <w:b/>
          <w:bCs/>
          <w:lang w:val="ru-RU" w:bidi="ru-RU"/>
        </w:rPr>
        <w:t>213</w:t>
      </w:r>
      <w:r w:rsidRPr="004F37F4">
        <w:rPr>
          <w:b/>
          <w:bCs/>
          <w:lang w:val="ru-RU" w:bidi="ru-RU"/>
        </w:rPr>
        <w:t xml:space="preserve"> (ВКР</w:t>
      </w:r>
      <w:r w:rsidRPr="004F37F4">
        <w:rPr>
          <w:b/>
          <w:bCs/>
          <w:lang w:val="ru-RU" w:bidi="ru-RU"/>
        </w:rPr>
        <w:noBreakHyphen/>
        <w:t>23)</w:t>
      </w:r>
      <w:r w:rsidRPr="004F37F4">
        <w:rPr>
          <w:lang w:val="ru-RU" w:bidi="ru-RU"/>
        </w:rPr>
        <w:t>.</w:t>
      </w:r>
      <w:r w:rsidRPr="004F37F4">
        <w:rPr>
          <w:lang w:val="ru-RU"/>
        </w:rPr>
        <w:t xml:space="preserve"> Такое использование HIBS в полосах частот 694−728 МГц, 830−835 МГц и 805,3−806,9 МГц ограничено приемом со стороны HIBS.</w:t>
      </w:r>
      <w:r w:rsidRPr="004F37F4">
        <w:rPr>
          <w:sz w:val="16"/>
          <w:szCs w:val="16"/>
          <w:lang w:val="ru-RU"/>
        </w:rPr>
        <w:t>     (ВКР</w:t>
      </w:r>
      <w:r w:rsidRPr="004F37F4">
        <w:rPr>
          <w:sz w:val="16"/>
          <w:szCs w:val="16"/>
          <w:lang w:val="ru-RU"/>
        </w:rPr>
        <w:noBreakHyphen/>
      </w:r>
      <w:r w:rsidRPr="004F37F4">
        <w:rPr>
          <w:sz w:val="16"/>
          <w:lang w:val="ru-RU"/>
        </w:rPr>
        <w:t>23)</w:t>
      </w:r>
    </w:p>
    <w:p w14:paraId="0250B957" w14:textId="77777777" w:rsidR="00FB5E69" w:rsidRPr="00624E15" w:rsidRDefault="00384729" w:rsidP="00FB5E69">
      <w:pPr>
        <w:pStyle w:val="Note"/>
        <w:rPr>
          <w:lang w:val="ru-RU"/>
        </w:rPr>
      </w:pPr>
      <w:r w:rsidRPr="00624E15">
        <w:rPr>
          <w:rStyle w:val="Artdef"/>
          <w:lang w:val="ru-RU"/>
        </w:rPr>
        <w:t>5.313</w:t>
      </w:r>
      <w:r w:rsidRPr="00624E15">
        <w:rPr>
          <w:lang w:val="ru-RU"/>
        </w:rPr>
        <w:tab/>
      </w:r>
      <w:r w:rsidRPr="00624E15">
        <w:rPr>
          <w:sz w:val="16"/>
          <w:szCs w:val="16"/>
          <w:lang w:val="ru-RU"/>
        </w:rPr>
        <w:t>(SUP – ВКР-97)</w:t>
      </w:r>
    </w:p>
    <w:p w14:paraId="6DE2FE24" w14:textId="77777777" w:rsidR="00FB5E69" w:rsidRPr="00B4505C" w:rsidRDefault="00384729" w:rsidP="00FB5E69">
      <w:pPr>
        <w:pStyle w:val="Note"/>
        <w:rPr>
          <w:lang w:val="ru-RU"/>
        </w:rPr>
      </w:pPr>
      <w:r w:rsidRPr="00B4505C">
        <w:rPr>
          <w:rStyle w:val="Artdef"/>
          <w:lang w:val="ru-RU"/>
        </w:rPr>
        <w:t>5.313</w:t>
      </w:r>
      <w:r w:rsidRPr="00B4505C">
        <w:rPr>
          <w:rStyle w:val="Artdef"/>
        </w:rPr>
        <w:t>A</w:t>
      </w:r>
      <w:r w:rsidRPr="00B4505C">
        <w:rPr>
          <w:lang w:val="ru-RU"/>
        </w:rPr>
        <w:tab/>
        <w:t>В Австралии, Бангладеш, Брунее-Даруссаламе, Камбодже, Китае, Республике Корея, Фиджи, Индии, Индонезии, Японии, Кирибати, Лаосе (Н.Д.Р.), Малайзии, Мьянме (Союзе), Новой Зеландии, Пакистане, Папуа-Новой Гвинее, на Филиппинах, в Корейской Народно-Демократической Республике, на Соломоновых Островах, в Самоа, Сингапуре, Таиланде, Тонга, Тувалу, Вануату и во Вьетнаме полоса частот 698–790 МГц или ее участки определены для использования администрациями, желающими внедрить Международную подвижную электросвязь (IMT). Данное определение не препятствует использованию этих полос частот каким-либо применением служб, которым они распределены, и не устанавливает приоритета в Регламенте радиосвязи.</w:t>
      </w:r>
      <w:r w:rsidRPr="00B4505C">
        <w:rPr>
          <w:sz w:val="16"/>
          <w:szCs w:val="16"/>
          <w:lang w:val="ru-RU"/>
        </w:rPr>
        <w:t>     (ВКР-19)</w:t>
      </w:r>
    </w:p>
    <w:p w14:paraId="383CAC7C" w14:textId="77777777" w:rsidR="00FB5E69" w:rsidRPr="00624E15" w:rsidRDefault="00384729" w:rsidP="00FB5E69">
      <w:pPr>
        <w:pStyle w:val="Note"/>
        <w:rPr>
          <w:lang w:val="ru-RU"/>
        </w:rPr>
      </w:pPr>
      <w:r w:rsidRPr="00624E15">
        <w:rPr>
          <w:rStyle w:val="Artdef"/>
          <w:lang w:val="ru-RU"/>
        </w:rPr>
        <w:t>5.313B</w:t>
      </w:r>
      <w:r w:rsidRPr="00624E15">
        <w:rPr>
          <w:lang w:val="ru-RU"/>
        </w:rPr>
        <w:tab/>
      </w:r>
      <w:r w:rsidRPr="00624E15">
        <w:rPr>
          <w:sz w:val="16"/>
          <w:szCs w:val="16"/>
          <w:lang w:val="ru-RU"/>
        </w:rPr>
        <w:t>(SUP – ВКР-15)</w:t>
      </w:r>
    </w:p>
    <w:p w14:paraId="0AB1CFC4" w14:textId="77777777" w:rsidR="00FB5E69" w:rsidRDefault="00384729" w:rsidP="00FB5E69">
      <w:pPr>
        <w:pStyle w:val="Note"/>
        <w:rPr>
          <w:sz w:val="16"/>
          <w:szCs w:val="16"/>
          <w:lang w:val="en-US"/>
        </w:rPr>
      </w:pPr>
      <w:r w:rsidRPr="00624E15">
        <w:rPr>
          <w:rStyle w:val="Artdef"/>
          <w:lang w:val="ru-RU"/>
        </w:rPr>
        <w:t>5.314</w:t>
      </w:r>
      <w:r w:rsidRPr="00624E15">
        <w:rPr>
          <w:lang w:val="ru-RU"/>
        </w:rPr>
        <w:tab/>
      </w:r>
      <w:r w:rsidRPr="00624E15">
        <w:rPr>
          <w:sz w:val="16"/>
          <w:szCs w:val="16"/>
          <w:lang w:val="ru-RU"/>
        </w:rPr>
        <w:t>(SUP – ВКР-15)</w:t>
      </w:r>
    </w:p>
    <w:p w14:paraId="3405C119" w14:textId="74EF5F38" w:rsidR="008B0248" w:rsidRPr="004F37F4" w:rsidRDefault="008B0248" w:rsidP="008B0248">
      <w:pPr>
        <w:pStyle w:val="Note"/>
        <w:rPr>
          <w:lang w:val="ru-RU" w:bidi="ru-RU"/>
        </w:rPr>
      </w:pPr>
      <w:r w:rsidRPr="004F37F4">
        <w:rPr>
          <w:rStyle w:val="Artdef"/>
          <w:lang w:val="ru-RU"/>
        </w:rPr>
        <w:t>5.</w:t>
      </w:r>
      <w:r w:rsidRPr="00994817">
        <w:rPr>
          <w:rStyle w:val="Artdef"/>
          <w:lang w:val="ru-RU"/>
        </w:rPr>
        <w:t>314</w:t>
      </w:r>
      <w:r>
        <w:rPr>
          <w:rStyle w:val="Artdef"/>
          <w:lang w:val="en-US"/>
        </w:rPr>
        <w:t>A</w:t>
      </w:r>
      <w:r w:rsidRPr="004F37F4">
        <w:rPr>
          <w:rStyle w:val="Artdef"/>
          <w:lang w:val="ru-RU"/>
        </w:rPr>
        <w:tab/>
      </w:r>
      <w:r w:rsidRPr="004F37F4">
        <w:rPr>
          <w:lang w:val="ru-RU" w:bidi="ru-RU"/>
        </w:rPr>
        <w:t xml:space="preserve">Полоса частот 698−960 МГц или ее участки в </w:t>
      </w:r>
      <w:r w:rsidRPr="004F37F4">
        <w:rPr>
          <w:color w:val="000000" w:themeColor="text1"/>
          <w:lang w:val="ru-RU"/>
        </w:rPr>
        <w:t>Австралии, на Мальдивских Островах, в</w:t>
      </w:r>
      <w:r w:rsidRPr="004F37F4">
        <w:rPr>
          <w:color w:val="000000" w:themeColor="text1"/>
          <w:lang w:val="en-US"/>
        </w:rPr>
        <w:t> </w:t>
      </w:r>
      <w:r w:rsidRPr="004F37F4">
        <w:rPr>
          <w:color w:val="000000" w:themeColor="text1"/>
          <w:lang w:val="ru-RU"/>
        </w:rPr>
        <w:t>Микронезии, Папуа-Новой Гвинее, Тонга и Вануату,</w:t>
      </w:r>
      <w:r>
        <w:rPr>
          <w:color w:val="000000" w:themeColor="text1"/>
          <w:lang w:val="ru-RU"/>
        </w:rPr>
        <w:t xml:space="preserve"> а также</w:t>
      </w:r>
      <w:r w:rsidRPr="004F37F4">
        <w:rPr>
          <w:color w:val="000000" w:themeColor="text1"/>
          <w:lang w:val="ru-RU"/>
        </w:rPr>
        <w:t xml:space="preserve"> </w:t>
      </w:r>
      <w:r w:rsidRPr="004F37F4">
        <w:rPr>
          <w:lang w:val="ru-RU"/>
        </w:rPr>
        <w:t>полосы частот 703−733 МГц, 758−788 МГц, 890−915 МГц и 935−960</w:t>
      </w:r>
      <w:r w:rsidR="00D82B54">
        <w:rPr>
          <w:lang w:val="en-US"/>
        </w:rPr>
        <w:t> </w:t>
      </w:r>
      <w:r w:rsidRPr="004F37F4">
        <w:rPr>
          <w:lang w:val="ru-RU"/>
        </w:rPr>
        <w:t xml:space="preserve">МГц </w:t>
      </w:r>
      <w:r w:rsidRPr="004F37F4">
        <w:rPr>
          <w:lang w:val="ru-RU" w:bidi="ru-RU"/>
        </w:rPr>
        <w:t>или их участки</w:t>
      </w:r>
      <w:r w:rsidRPr="004F37F4">
        <w:rPr>
          <w:lang w:val="ru-RU"/>
        </w:rPr>
        <w:t xml:space="preserve"> в Китае, Республике Корея,</w:t>
      </w:r>
      <w:r w:rsidRPr="007733EC">
        <w:rPr>
          <w:lang w:val="ru-RU"/>
        </w:rPr>
        <w:t xml:space="preserve"> </w:t>
      </w:r>
      <w:r w:rsidRPr="004F37F4">
        <w:rPr>
          <w:lang w:val="ru-RU"/>
        </w:rPr>
        <w:t>Индии, Индонезии, Японии, Малайзии, на</w:t>
      </w:r>
      <w:r w:rsidRPr="004F37F4">
        <w:rPr>
          <w:lang w:val="en-US"/>
        </w:rPr>
        <w:t> </w:t>
      </w:r>
      <w:r w:rsidRPr="004F37F4">
        <w:rPr>
          <w:lang w:val="ru-RU"/>
        </w:rPr>
        <w:t xml:space="preserve">Филиппинах и в Таиланде </w:t>
      </w:r>
      <w:r w:rsidRPr="004F37F4">
        <w:rPr>
          <w:lang w:val="ru-RU" w:bidi="ru-RU"/>
        </w:rPr>
        <w:t xml:space="preserve">определены для использования станциями на высотной платформе в качестве базовых станций (HIBS) Международной подвижной </w:t>
      </w:r>
      <w:r w:rsidRPr="004F37F4">
        <w:rPr>
          <w:lang w:val="ru-RU"/>
        </w:rPr>
        <w:t>электросвязи</w:t>
      </w:r>
      <w:r w:rsidRPr="004F37F4">
        <w:rPr>
          <w:lang w:val="ru-RU" w:bidi="ru-RU"/>
        </w:rPr>
        <w:t xml:space="preserve"> (IMT). Данное определение не препятствует использованию этих полос частот каким-либо применением служб, которым они распределены, и не устанавливает приоритета в Регламенте радиосвязи. Должна применяться Резолюция </w:t>
      </w:r>
      <w:r>
        <w:rPr>
          <w:b/>
          <w:bCs/>
          <w:lang w:val="ru-RU"/>
        </w:rPr>
        <w:t>213</w:t>
      </w:r>
      <w:r w:rsidRPr="004F37F4">
        <w:rPr>
          <w:b/>
          <w:lang w:val="ru-RU" w:bidi="ru-RU"/>
        </w:rPr>
        <w:t xml:space="preserve"> (ВКР-23)</w:t>
      </w:r>
      <w:r w:rsidRPr="004F37F4">
        <w:rPr>
          <w:lang w:val="ru-RU" w:bidi="ru-RU"/>
        </w:rPr>
        <w:t>. HIBS не должны требовать защиты от существующих первичных служб. Пункт</w:t>
      </w:r>
      <w:r w:rsidRPr="004F37F4">
        <w:rPr>
          <w:lang w:val="en-US" w:bidi="ru-RU"/>
        </w:rPr>
        <w:t> </w:t>
      </w:r>
      <w:r w:rsidRPr="004F37F4">
        <w:rPr>
          <w:b/>
          <w:lang w:val="ru-RU" w:bidi="ru-RU"/>
        </w:rPr>
        <w:t>5.43</w:t>
      </w:r>
      <w:r w:rsidRPr="004F37F4">
        <w:rPr>
          <w:b/>
          <w:lang w:val="en-US" w:bidi="ru-RU"/>
        </w:rPr>
        <w:t>A</w:t>
      </w:r>
      <w:r w:rsidRPr="004F37F4">
        <w:rPr>
          <w:lang w:val="ru-RU" w:bidi="ru-RU"/>
        </w:rPr>
        <w:t xml:space="preserve"> не применяется, см. пункт 2 раздела </w:t>
      </w:r>
      <w:r w:rsidRPr="004F37F4">
        <w:rPr>
          <w:i/>
          <w:lang w:val="ru-RU" w:bidi="ru-RU"/>
        </w:rPr>
        <w:t>решает</w:t>
      </w:r>
      <w:r w:rsidRPr="004F37F4">
        <w:rPr>
          <w:lang w:val="ru-RU" w:bidi="ru-RU"/>
        </w:rPr>
        <w:t xml:space="preserve"> Резолюции</w:t>
      </w:r>
      <w:r w:rsidRPr="004F37F4">
        <w:rPr>
          <w:lang w:val="en-US" w:bidi="ru-RU"/>
        </w:rPr>
        <w:t> </w:t>
      </w:r>
      <w:r>
        <w:rPr>
          <w:b/>
          <w:bCs/>
          <w:lang w:val="ru-RU" w:bidi="ru-RU"/>
        </w:rPr>
        <w:t>213</w:t>
      </w:r>
      <w:r w:rsidRPr="004F37F4">
        <w:rPr>
          <w:b/>
          <w:bCs/>
          <w:lang w:val="ru-RU" w:bidi="ru-RU"/>
        </w:rPr>
        <w:t xml:space="preserve"> (ВКР</w:t>
      </w:r>
      <w:r w:rsidRPr="004F37F4">
        <w:rPr>
          <w:b/>
          <w:bCs/>
          <w:lang w:val="ru-RU" w:bidi="ru-RU"/>
        </w:rPr>
        <w:noBreakHyphen/>
        <w:t>23)</w:t>
      </w:r>
      <w:r w:rsidRPr="004F37F4">
        <w:rPr>
          <w:lang w:val="ru-RU" w:bidi="ru-RU"/>
        </w:rPr>
        <w:t xml:space="preserve">. </w:t>
      </w:r>
      <w:r w:rsidRPr="004F37F4">
        <w:rPr>
          <w:lang w:val="ru-RU"/>
        </w:rPr>
        <w:t xml:space="preserve">Такое использование HIBS в полосах частот </w:t>
      </w:r>
      <w:r w:rsidRPr="004F37F4">
        <w:rPr>
          <w:lang w:val="ru-RU" w:bidi="ru-RU"/>
        </w:rPr>
        <w:t>698−728 МГц</w:t>
      </w:r>
      <w:r w:rsidRPr="004F37F4">
        <w:rPr>
          <w:lang w:val="ru-RU"/>
        </w:rPr>
        <w:t xml:space="preserve"> и 830−835 МГц ограничено приемом со стороны HIBS.</w:t>
      </w:r>
      <w:r w:rsidRPr="004F37F4">
        <w:rPr>
          <w:sz w:val="16"/>
          <w:szCs w:val="16"/>
          <w:lang w:val="ru-RU"/>
        </w:rPr>
        <w:t>     </w:t>
      </w:r>
      <w:r w:rsidRPr="004F37F4">
        <w:rPr>
          <w:sz w:val="16"/>
          <w:lang w:val="ru-RU"/>
        </w:rPr>
        <w:t>(ВКР</w:t>
      </w:r>
      <w:r w:rsidRPr="004F37F4">
        <w:rPr>
          <w:sz w:val="16"/>
          <w:lang w:val="ru-RU"/>
        </w:rPr>
        <w:noBreakHyphen/>
        <w:t>23)</w:t>
      </w:r>
    </w:p>
    <w:p w14:paraId="627C46F3" w14:textId="77777777" w:rsidR="00FB5E69" w:rsidRPr="00624E15" w:rsidRDefault="00384729" w:rsidP="00FB5E69">
      <w:pPr>
        <w:pStyle w:val="Note"/>
        <w:rPr>
          <w:lang w:val="ru-RU"/>
        </w:rPr>
      </w:pPr>
      <w:r w:rsidRPr="00624E15">
        <w:rPr>
          <w:rStyle w:val="Artdef"/>
          <w:lang w:val="ru-RU"/>
        </w:rPr>
        <w:t>5.315</w:t>
      </w:r>
      <w:r w:rsidRPr="00624E15">
        <w:rPr>
          <w:lang w:val="ru-RU"/>
        </w:rPr>
        <w:tab/>
      </w:r>
      <w:r w:rsidRPr="00624E15">
        <w:rPr>
          <w:sz w:val="16"/>
          <w:szCs w:val="16"/>
          <w:lang w:val="ru-RU"/>
        </w:rPr>
        <w:t>(SUP – ВКР-15)</w:t>
      </w:r>
    </w:p>
    <w:p w14:paraId="54BAD3AF" w14:textId="77777777" w:rsidR="00FB5E69" w:rsidRPr="00624E15" w:rsidRDefault="00384729" w:rsidP="00FB5E69">
      <w:pPr>
        <w:pStyle w:val="Note"/>
        <w:rPr>
          <w:lang w:val="ru-RU"/>
        </w:rPr>
      </w:pPr>
      <w:r w:rsidRPr="00624E15">
        <w:rPr>
          <w:rStyle w:val="Artdef"/>
          <w:lang w:val="ru-RU"/>
        </w:rPr>
        <w:t>5.316</w:t>
      </w:r>
      <w:r w:rsidRPr="00624E15">
        <w:rPr>
          <w:lang w:val="ru-RU"/>
        </w:rPr>
        <w:tab/>
      </w:r>
      <w:r w:rsidRPr="00624E15">
        <w:rPr>
          <w:sz w:val="16"/>
          <w:szCs w:val="16"/>
          <w:lang w:val="ru-RU"/>
        </w:rPr>
        <w:t>(SUP – ВКР-15)</w:t>
      </w:r>
    </w:p>
    <w:p w14:paraId="1E57C0A2" w14:textId="77777777" w:rsidR="00FB5E69" w:rsidRPr="00624E15" w:rsidRDefault="00384729" w:rsidP="00FB5E69">
      <w:pPr>
        <w:pStyle w:val="Note"/>
        <w:rPr>
          <w:lang w:val="ru-RU"/>
        </w:rPr>
      </w:pPr>
      <w:r w:rsidRPr="00624E15">
        <w:rPr>
          <w:rStyle w:val="Artdef"/>
          <w:lang w:val="ru-RU"/>
        </w:rPr>
        <w:t>5.316A</w:t>
      </w:r>
      <w:r w:rsidRPr="00624E15">
        <w:rPr>
          <w:lang w:val="ru-RU"/>
        </w:rPr>
        <w:tab/>
      </w:r>
      <w:r w:rsidRPr="00624E15">
        <w:rPr>
          <w:sz w:val="16"/>
          <w:szCs w:val="16"/>
          <w:lang w:val="ru-RU"/>
        </w:rPr>
        <w:t>(SUP – ВКР-15)</w:t>
      </w:r>
    </w:p>
    <w:p w14:paraId="2785DB73" w14:textId="13CC7D2B" w:rsidR="00FB5E69" w:rsidRPr="00B4505C" w:rsidRDefault="00384729" w:rsidP="00FB5E69">
      <w:pPr>
        <w:pStyle w:val="Note"/>
        <w:rPr>
          <w:lang w:val="ru-RU"/>
        </w:rPr>
      </w:pPr>
      <w:r w:rsidRPr="00B4505C">
        <w:rPr>
          <w:rStyle w:val="Artdef"/>
          <w:lang w:val="ru-RU"/>
        </w:rPr>
        <w:t>5.316</w:t>
      </w:r>
      <w:r w:rsidRPr="00B4505C">
        <w:rPr>
          <w:rStyle w:val="Artdef"/>
        </w:rPr>
        <w:t>B</w:t>
      </w:r>
      <w:r w:rsidRPr="00B4505C">
        <w:rPr>
          <w:lang w:val="ru-RU"/>
        </w:rPr>
        <w:tab/>
      </w:r>
      <w:r w:rsidR="008B0248" w:rsidRPr="004F37F4">
        <w:rPr>
          <w:lang w:val="ru-RU"/>
        </w:rPr>
        <w:t xml:space="preserve">В Районе 1 распределение подвижной, за исключением воздушной подвижной, службе в полосе частот 790–862 МГц произведено при условии получения согласия в соответствии с п. </w:t>
      </w:r>
      <w:r w:rsidR="008B0248" w:rsidRPr="004F37F4">
        <w:rPr>
          <w:b/>
          <w:bCs/>
          <w:lang w:val="ru-RU"/>
        </w:rPr>
        <w:t>9.21</w:t>
      </w:r>
      <w:r w:rsidR="008B0248" w:rsidRPr="004F37F4">
        <w:rPr>
          <w:lang w:val="ru-RU"/>
        </w:rPr>
        <w:t xml:space="preserve"> в отношении воздушной радионавигационной службы в странах, упомянутых в п. </w:t>
      </w:r>
      <w:r w:rsidR="008B0248" w:rsidRPr="004F37F4">
        <w:rPr>
          <w:b/>
          <w:bCs/>
          <w:lang w:val="ru-RU"/>
        </w:rPr>
        <w:t>5.312</w:t>
      </w:r>
      <w:r w:rsidR="008B0248" w:rsidRPr="004F37F4">
        <w:rPr>
          <w:lang w:val="ru-RU"/>
        </w:rPr>
        <w:t xml:space="preserve">. Для стран, являющихся сторонами Соглашения GE06, использование станций подвижной службы осуществляется также при условии успешного применения процедур указанного Соглашения. Должны применяться Резолюция </w:t>
      </w:r>
      <w:r w:rsidR="008B0248" w:rsidRPr="004F37F4">
        <w:rPr>
          <w:b/>
          <w:bCs/>
          <w:lang w:val="ru-RU"/>
        </w:rPr>
        <w:t>224 (Пересм. ВКР</w:t>
      </w:r>
      <w:r w:rsidR="008B0248" w:rsidRPr="004F37F4">
        <w:rPr>
          <w:b/>
          <w:bCs/>
          <w:lang w:val="ru-RU"/>
        </w:rPr>
        <w:noBreakHyphen/>
        <w:t>23)</w:t>
      </w:r>
      <w:r w:rsidR="008B0248" w:rsidRPr="004F37F4">
        <w:rPr>
          <w:lang w:val="ru-RU"/>
        </w:rPr>
        <w:t xml:space="preserve"> и Резолюция </w:t>
      </w:r>
      <w:r w:rsidR="008B0248" w:rsidRPr="004F37F4">
        <w:rPr>
          <w:b/>
          <w:bCs/>
          <w:lang w:val="ru-RU"/>
        </w:rPr>
        <w:t>749 (Пересм. ВКР-23)</w:t>
      </w:r>
      <w:r w:rsidR="008B0248" w:rsidRPr="004F37F4">
        <w:rPr>
          <w:lang w:val="ru-RU"/>
        </w:rPr>
        <w:t>, в зависимости от случая.</w:t>
      </w:r>
      <w:r w:rsidR="008B0248" w:rsidRPr="004F37F4">
        <w:rPr>
          <w:sz w:val="16"/>
          <w:szCs w:val="16"/>
          <w:lang w:val="ru-RU"/>
        </w:rPr>
        <w:t>     (ВКР-23)</w:t>
      </w:r>
    </w:p>
    <w:p w14:paraId="3DA77D41" w14:textId="77777777" w:rsidR="00496725" w:rsidRDefault="00496725" w:rsidP="00C66C7D">
      <w:pPr>
        <w:rPr>
          <w:rFonts w:eastAsia="SimSun"/>
          <w:lang w:val="en-US"/>
        </w:rPr>
      </w:pPr>
    </w:p>
    <w:p w14:paraId="0C8F02CB" w14:textId="77777777" w:rsidR="00496725" w:rsidRDefault="00496725" w:rsidP="00C66C7D">
      <w:pPr>
        <w:rPr>
          <w:rFonts w:eastAsia="SimSun"/>
          <w:lang w:val="en-US"/>
        </w:rPr>
      </w:pPr>
    </w:p>
    <w:p w14:paraId="56E4522C" w14:textId="77777777" w:rsidR="00496725" w:rsidRDefault="00496725" w:rsidP="00C66C7D">
      <w:pPr>
        <w:rPr>
          <w:rFonts w:eastAsia="SimSun"/>
          <w:lang w:val="en-US"/>
        </w:rPr>
      </w:pPr>
    </w:p>
    <w:p w14:paraId="3AA1A920" w14:textId="77777777" w:rsidR="00496725" w:rsidRDefault="00496725" w:rsidP="00C66C7D">
      <w:pPr>
        <w:rPr>
          <w:rFonts w:eastAsia="SimSun"/>
          <w:lang w:val="en-US"/>
        </w:rPr>
      </w:pPr>
    </w:p>
    <w:p w14:paraId="7514D3FE" w14:textId="4F95A32C" w:rsidR="00C66C7D" w:rsidRPr="00CF484B" w:rsidRDefault="00C66C7D" w:rsidP="00C66C7D">
      <w:pPr>
        <w:rPr>
          <w:rFonts w:eastAsia="SimSun"/>
        </w:rPr>
      </w:pPr>
      <w:r w:rsidRPr="00CF484B">
        <w:rPr>
          <w:rFonts w:eastAsia="SimSun"/>
        </w:rPr>
        <w:br w:type="page"/>
      </w:r>
    </w:p>
    <w:p w14:paraId="55408106" w14:textId="77777777" w:rsidR="00FB5E69" w:rsidRPr="00624E15" w:rsidRDefault="00384729" w:rsidP="00FB5E69">
      <w:pPr>
        <w:pStyle w:val="Note"/>
        <w:rPr>
          <w:lang w:val="ru-RU"/>
        </w:rPr>
      </w:pPr>
      <w:r w:rsidRPr="00624E15">
        <w:rPr>
          <w:rStyle w:val="Artdef"/>
          <w:lang w:val="ru-RU"/>
        </w:rPr>
        <w:lastRenderedPageBreak/>
        <w:t>5.317</w:t>
      </w:r>
      <w:r w:rsidRPr="00624E15">
        <w:rPr>
          <w:lang w:val="ru-RU"/>
        </w:rPr>
        <w:tab/>
      </w:r>
      <w:r w:rsidRPr="00624E15">
        <w:rPr>
          <w:i/>
          <w:iCs/>
          <w:lang w:val="ru-RU"/>
        </w:rPr>
        <w:t>Дополнительное распределение</w:t>
      </w:r>
      <w:r w:rsidRPr="00624E15">
        <w:rPr>
          <w:lang w:val="ru-RU"/>
        </w:rPr>
        <w:t>:  в Районе 2 (за исключением Бразилии, Соединенных Штатов Америки и Мексики) полоса частот 806–890 МГц распределена также подвижной спутниковой службе на первичной основе при условии получения согласия по п. </w:t>
      </w:r>
      <w:r w:rsidRPr="00624E15">
        <w:rPr>
          <w:b/>
          <w:bCs/>
          <w:lang w:val="ru-RU"/>
        </w:rPr>
        <w:t>9.21</w:t>
      </w:r>
      <w:r w:rsidRPr="00624E15">
        <w:rPr>
          <w:lang w:val="ru-RU"/>
        </w:rPr>
        <w:t>. Эта служба предназначена для использования в пределах национальных границ.</w:t>
      </w:r>
      <w:r w:rsidRPr="00624E15">
        <w:rPr>
          <w:sz w:val="16"/>
          <w:szCs w:val="16"/>
          <w:lang w:val="ru-RU"/>
        </w:rPr>
        <w:t>    (ВКР-15)</w:t>
      </w:r>
    </w:p>
    <w:p w14:paraId="26A2B080" w14:textId="5E5CBADF" w:rsidR="00FB5E69" w:rsidRPr="00B4505C" w:rsidRDefault="00384729" w:rsidP="00FB5E69">
      <w:pPr>
        <w:pStyle w:val="Note"/>
        <w:rPr>
          <w:lang w:val="ru-RU"/>
        </w:rPr>
      </w:pPr>
      <w:r w:rsidRPr="00B4505C">
        <w:rPr>
          <w:rStyle w:val="Artdef"/>
          <w:lang w:val="ru-RU"/>
        </w:rPr>
        <w:t>5.317А</w:t>
      </w:r>
      <w:r w:rsidRPr="00B4505C">
        <w:rPr>
          <w:lang w:val="ru-RU"/>
        </w:rPr>
        <w:tab/>
      </w:r>
      <w:r w:rsidR="008B0248" w:rsidRPr="004F37F4">
        <w:rPr>
          <w:lang w:val="ru-RU"/>
        </w:rPr>
        <w:t>Части полосы частот 698–960 МГц в Районе 2 и полосы частот 694−790 МГц в Районе 1 и 790−960 МГц в Районах 1 и 3, которые распределены подвижной службе на первичной основе, определены для использования администрациями, желающими внедрить Международную подвижную электросвязь (IMT) – см. Резолюции </w:t>
      </w:r>
      <w:r w:rsidR="008B0248" w:rsidRPr="004F37F4">
        <w:rPr>
          <w:b/>
          <w:bCs/>
          <w:lang w:val="ru-RU"/>
        </w:rPr>
        <w:t>224 (Пересм. ВКР-23)</w:t>
      </w:r>
      <w:r w:rsidR="008B0248" w:rsidRPr="004F37F4">
        <w:rPr>
          <w:lang w:val="ru-RU"/>
        </w:rPr>
        <w:t xml:space="preserve">, </w:t>
      </w:r>
      <w:r w:rsidR="008B0248" w:rsidRPr="004F37F4">
        <w:rPr>
          <w:b/>
          <w:bCs/>
          <w:lang w:val="ru-RU"/>
        </w:rPr>
        <w:t>7</w:t>
      </w:r>
      <w:r w:rsidR="008B0248" w:rsidRPr="009413E6">
        <w:rPr>
          <w:b/>
          <w:bCs/>
          <w:lang w:val="ru-RU"/>
        </w:rPr>
        <w:t>60</w:t>
      </w:r>
      <w:r w:rsidR="008B0248" w:rsidRPr="004F37F4">
        <w:rPr>
          <w:b/>
          <w:bCs/>
          <w:lang w:val="ru-RU"/>
        </w:rPr>
        <w:t xml:space="preserve"> (Пересм. ВКР</w:t>
      </w:r>
      <w:r w:rsidR="008B0248" w:rsidRPr="004F37F4">
        <w:rPr>
          <w:b/>
          <w:bCs/>
          <w:lang w:val="ru-RU"/>
        </w:rPr>
        <w:noBreakHyphen/>
        <w:t>23)</w:t>
      </w:r>
      <w:r w:rsidR="008B0248" w:rsidRPr="004F37F4">
        <w:rPr>
          <w:lang w:val="ru-RU"/>
        </w:rPr>
        <w:t xml:space="preserve"> и </w:t>
      </w:r>
      <w:r w:rsidR="008B0248" w:rsidRPr="004F37F4">
        <w:rPr>
          <w:b/>
          <w:bCs/>
          <w:lang w:val="ru-RU"/>
        </w:rPr>
        <w:t>7</w:t>
      </w:r>
      <w:r w:rsidR="008B0248" w:rsidRPr="009413E6">
        <w:rPr>
          <w:b/>
          <w:bCs/>
          <w:lang w:val="ru-RU"/>
        </w:rPr>
        <w:t>49</w:t>
      </w:r>
      <w:r w:rsidR="008B0248" w:rsidRPr="004F37F4">
        <w:rPr>
          <w:b/>
          <w:bCs/>
          <w:lang w:val="ru-RU"/>
        </w:rPr>
        <w:t> (Пересм. ВКР-23)</w:t>
      </w:r>
      <w:r w:rsidR="008B0248" w:rsidRPr="004F37F4">
        <w:rPr>
          <w:lang w:val="ru-RU"/>
        </w:rPr>
        <w:t>, когда они применимы. Это определение не препятствует использованию этих полос частот каким-либо применением служб, которым они распределены, и не устанавливает приоритета в Регламенте радиосвязи.</w:t>
      </w:r>
      <w:r w:rsidR="008B0248" w:rsidRPr="004F37F4">
        <w:rPr>
          <w:sz w:val="16"/>
          <w:szCs w:val="16"/>
          <w:lang w:val="ru-RU"/>
        </w:rPr>
        <w:t>     (ВКР-23)</w:t>
      </w:r>
    </w:p>
    <w:p w14:paraId="4A59F8DD" w14:textId="77777777" w:rsidR="00FB5E69" w:rsidRPr="00624E15" w:rsidRDefault="00384729" w:rsidP="00FB5E69">
      <w:pPr>
        <w:pStyle w:val="Note"/>
        <w:rPr>
          <w:lang w:val="ru-RU"/>
        </w:rPr>
      </w:pPr>
      <w:r w:rsidRPr="00624E15">
        <w:rPr>
          <w:rStyle w:val="Artdef"/>
          <w:lang w:val="ru-RU"/>
        </w:rPr>
        <w:t>5.318</w:t>
      </w:r>
      <w:r w:rsidRPr="00624E15">
        <w:rPr>
          <w:lang w:val="ru-RU"/>
        </w:rPr>
        <w:tab/>
      </w:r>
      <w:r w:rsidRPr="00624E15">
        <w:rPr>
          <w:i/>
          <w:iCs/>
          <w:lang w:val="ru-RU"/>
        </w:rPr>
        <w:t>Дополнительное распределение</w:t>
      </w:r>
      <w:r w:rsidRPr="00624E15">
        <w:rPr>
          <w:lang w:val="ru-RU"/>
        </w:rPr>
        <w:t>:  в Канаде, Соединенных Штатах Америки и Мексике полосы 849–851 МГц и 894–896 МГц распределены также воздушной подвижной службе на первичной основе для обмена общественной корреспонденцией с самолетами. Использование полосы 849–851 МГц ограничено передачами стационарных станций воздушной подвижной службы, а использование полосы 894–896 МГц ограничено передачами самолетных станций.</w:t>
      </w:r>
    </w:p>
    <w:p w14:paraId="78AD125E" w14:textId="77777777" w:rsidR="00FB5E69" w:rsidRPr="00624E15" w:rsidRDefault="00384729" w:rsidP="00FB5E69">
      <w:pPr>
        <w:pStyle w:val="Note"/>
        <w:rPr>
          <w:lang w:val="ru-RU"/>
        </w:rPr>
      </w:pPr>
      <w:r w:rsidRPr="00624E15">
        <w:rPr>
          <w:rStyle w:val="Artdef"/>
          <w:lang w:val="ru-RU"/>
        </w:rPr>
        <w:t>5.319</w:t>
      </w:r>
      <w:r w:rsidRPr="00624E15">
        <w:rPr>
          <w:lang w:val="ru-RU"/>
        </w:rPr>
        <w:tab/>
      </w:r>
      <w:r w:rsidRPr="00624E15">
        <w:rPr>
          <w:i/>
          <w:iCs/>
          <w:lang w:val="ru-RU"/>
        </w:rPr>
        <w:t>Дополнительное распределение</w:t>
      </w:r>
      <w:r w:rsidRPr="00624E15">
        <w:rPr>
          <w:lang w:val="ru-RU"/>
        </w:rPr>
        <w:t>:  в Беларуси, Российской Федерации и Украине полосы 806–840 МГц (Земля-космос) и 856–890 МГц (космос-Земля) распределены также подвижной спутниковой, за исключением воздушной подвижной спутниковой (R), службе. При работе вышеуказанной службы в этих полосах не должны создаваться вредные помехи или требоваться защита от них со стороны служб других стран, работающих в соответствии с Таблицей распределения частот, а сама работа должна проводиться в соответствии со специальными соглашениями между заинтересованными администрациями.</w:t>
      </w:r>
    </w:p>
    <w:p w14:paraId="22A6A96B" w14:textId="77777777" w:rsidR="00FB5E69" w:rsidRPr="00624E15" w:rsidRDefault="00384729" w:rsidP="00FB5E69">
      <w:pPr>
        <w:pStyle w:val="Note"/>
        <w:rPr>
          <w:lang w:val="ru-RU"/>
        </w:rPr>
      </w:pPr>
      <w:r w:rsidRPr="00624E15">
        <w:rPr>
          <w:rStyle w:val="Artdef"/>
          <w:lang w:val="ru-RU"/>
        </w:rPr>
        <w:t>5.320</w:t>
      </w:r>
      <w:r w:rsidRPr="00624E15">
        <w:rPr>
          <w:lang w:val="ru-RU"/>
        </w:rPr>
        <w:tab/>
      </w:r>
      <w:r w:rsidRPr="00624E15">
        <w:rPr>
          <w:i/>
          <w:iCs/>
          <w:lang w:val="ru-RU"/>
        </w:rPr>
        <w:t>Дополнительное распределение</w:t>
      </w:r>
      <w:r w:rsidRPr="00624E15">
        <w:rPr>
          <w:lang w:val="ru-RU"/>
        </w:rPr>
        <w:t>:  в Районе 3 полосы 806–890 МГц и 942–960 МГц распределены также подвижной спутниковой, за исключением воздушной подвижной спутниковой (R), службе на первичной основе при условии получения согласия по п. </w:t>
      </w:r>
      <w:r w:rsidRPr="00624E15">
        <w:rPr>
          <w:b/>
          <w:bCs/>
          <w:lang w:val="ru-RU"/>
        </w:rPr>
        <w:t>9.21</w:t>
      </w:r>
      <w:r w:rsidRPr="00624E15">
        <w:rPr>
          <w:lang w:val="ru-RU"/>
        </w:rPr>
        <w:t>. Использование этой службы ограничивается работой в пределах национальных границ. При проведении такого согласования службам, работающим в соответствии с Таблицей, должна предоставляться необходимая защита от вредных помех.</w:t>
      </w:r>
    </w:p>
    <w:p w14:paraId="6EBE3EB7" w14:textId="77777777" w:rsidR="00FB5E69" w:rsidRPr="00624E15" w:rsidRDefault="00384729" w:rsidP="00FB5E69">
      <w:pPr>
        <w:pStyle w:val="Note"/>
        <w:rPr>
          <w:sz w:val="16"/>
          <w:szCs w:val="16"/>
          <w:lang w:val="ru-RU"/>
        </w:rPr>
      </w:pPr>
      <w:r w:rsidRPr="00624E15">
        <w:rPr>
          <w:rStyle w:val="Artdef"/>
          <w:lang w:val="ru-RU"/>
        </w:rPr>
        <w:t>5.321</w:t>
      </w:r>
      <w:r w:rsidRPr="00624E15">
        <w:rPr>
          <w:lang w:val="ru-RU"/>
        </w:rPr>
        <w:tab/>
      </w:r>
      <w:r w:rsidRPr="00624E15">
        <w:rPr>
          <w:sz w:val="16"/>
          <w:szCs w:val="16"/>
          <w:lang w:val="ru-RU"/>
        </w:rPr>
        <w:t>(SUP – ВКР-07)</w:t>
      </w:r>
    </w:p>
    <w:p w14:paraId="1378F250" w14:textId="16FACE92" w:rsidR="00FB5E69" w:rsidRPr="00624E15" w:rsidRDefault="00384729" w:rsidP="00FB5E69">
      <w:pPr>
        <w:pStyle w:val="Note"/>
        <w:rPr>
          <w:sz w:val="16"/>
          <w:szCs w:val="16"/>
          <w:lang w:val="ru-RU"/>
        </w:rPr>
      </w:pPr>
      <w:r w:rsidRPr="00624E15">
        <w:rPr>
          <w:rStyle w:val="Artdef"/>
          <w:lang w:val="ru-RU"/>
        </w:rPr>
        <w:t>5.322</w:t>
      </w:r>
      <w:r w:rsidRPr="00624E15">
        <w:rPr>
          <w:lang w:val="ru-RU"/>
        </w:rPr>
        <w:tab/>
      </w:r>
      <w:r w:rsidR="008B0248" w:rsidRPr="004F37F4">
        <w:rPr>
          <w:lang w:val="ru-RU"/>
        </w:rPr>
        <w:t xml:space="preserve">В Районе 1 в полосе частот 862–960 МГц станции радиовещательной службы должны работать только в Африканской зоне радиовещания (см. пп. </w:t>
      </w:r>
      <w:r w:rsidR="008B0248" w:rsidRPr="004F37F4">
        <w:rPr>
          <w:b/>
          <w:bCs/>
          <w:lang w:val="ru-RU"/>
        </w:rPr>
        <w:t>5.10</w:t>
      </w:r>
      <w:r w:rsidR="008B0248" w:rsidRPr="004F37F4">
        <w:rPr>
          <w:lang w:val="ru-RU"/>
        </w:rPr>
        <w:t>–</w:t>
      </w:r>
      <w:r w:rsidR="008B0248" w:rsidRPr="004F37F4">
        <w:rPr>
          <w:b/>
          <w:bCs/>
          <w:lang w:val="ru-RU"/>
        </w:rPr>
        <w:t>5.13</w:t>
      </w:r>
      <w:r w:rsidR="008B0248" w:rsidRPr="004F37F4">
        <w:rPr>
          <w:lang w:val="ru-RU"/>
        </w:rPr>
        <w:t>), за исключением Алжира, Бурунди, Джибути, Египта, Испании, Лесото, Ливии, Марокко, Малави, Намибии, Нигерии, Южно-Африканской Республики, Танзании, Зимбабве и Замбии, при условии получения согласия по п. </w:t>
      </w:r>
      <w:r w:rsidR="008B0248" w:rsidRPr="004F37F4">
        <w:rPr>
          <w:b/>
          <w:bCs/>
          <w:lang w:val="ru-RU"/>
        </w:rPr>
        <w:t>9.21</w:t>
      </w:r>
      <w:r w:rsidR="008B0248" w:rsidRPr="004F37F4">
        <w:rPr>
          <w:lang w:val="ru-RU"/>
        </w:rPr>
        <w:t>.</w:t>
      </w:r>
      <w:r w:rsidR="008B0248" w:rsidRPr="004F37F4">
        <w:rPr>
          <w:sz w:val="16"/>
          <w:szCs w:val="16"/>
          <w:lang w:val="ru-RU"/>
        </w:rPr>
        <w:t>     (ВКР-23)</w:t>
      </w:r>
    </w:p>
    <w:p w14:paraId="301F435B" w14:textId="1536E85B" w:rsidR="00903184" w:rsidRPr="009314BA" w:rsidRDefault="00384729" w:rsidP="009314BA">
      <w:pPr>
        <w:pStyle w:val="Note"/>
        <w:rPr>
          <w:sz w:val="16"/>
          <w:szCs w:val="16"/>
          <w:lang w:val="ru-RU"/>
        </w:rPr>
      </w:pPr>
      <w:r w:rsidRPr="00B4505C">
        <w:rPr>
          <w:rStyle w:val="Artdef"/>
          <w:lang w:val="ru-RU"/>
        </w:rPr>
        <w:t>5.323</w:t>
      </w:r>
      <w:r w:rsidRPr="00B4505C">
        <w:rPr>
          <w:rStyle w:val="NoteChar"/>
          <w:lang w:val="ru-RU"/>
        </w:rPr>
        <w:tab/>
      </w:r>
      <w:r w:rsidRPr="00B4505C">
        <w:rPr>
          <w:rStyle w:val="NoteChar"/>
          <w:i/>
          <w:iCs/>
          <w:lang w:val="ru-RU"/>
        </w:rPr>
        <w:t>Дополнительное распределение</w:t>
      </w:r>
      <w:r w:rsidRPr="00B4505C">
        <w:rPr>
          <w:rStyle w:val="NoteChar"/>
          <w:lang w:val="ru-RU"/>
        </w:rPr>
        <w:t xml:space="preserve">:  в Армении, Азербайджане, Беларуси, Российской Федерации, Казахстане, Узбекистане, Кыргызстане, Таджикистане, Туркменистане и Украине полоса частот 862–960 МГц, в Болгарии полосы частот 862−880 МГц и 915−925 МГц, а также в Румынии полосы частот 862–880 МГц и 915–925 МГц распределены также воздушной радионавигационной службе на первичной основе. Такое использование возможно при условии получения согласия затронутых администраций в соответствии с п. </w:t>
      </w:r>
      <w:r w:rsidRPr="00B4505C">
        <w:rPr>
          <w:rStyle w:val="NoteChar"/>
          <w:b/>
          <w:bCs/>
          <w:lang w:val="ru-RU"/>
        </w:rPr>
        <w:t>9.21</w:t>
      </w:r>
      <w:r w:rsidRPr="00B4505C">
        <w:rPr>
          <w:rStyle w:val="NoteChar"/>
          <w:lang w:val="ru-RU"/>
        </w:rPr>
        <w:t xml:space="preserve"> и ограничено действующими на 27 октября 1997 года наземными радиомаяками до конца их амортизационного срока.</w:t>
      </w:r>
      <w:r w:rsidRPr="00B4505C">
        <w:rPr>
          <w:rStyle w:val="NoteChar"/>
          <w:sz w:val="16"/>
          <w:szCs w:val="16"/>
          <w:lang w:val="ru-RU"/>
        </w:rPr>
        <w:t>     (ВКР-19)</w:t>
      </w:r>
    </w:p>
    <w:p w14:paraId="5D5F1300" w14:textId="77777777" w:rsidR="00C66C7D" w:rsidRDefault="00C66C7D" w:rsidP="00903184">
      <w:pPr>
        <w:rPr>
          <w:rFonts w:eastAsia="SimSun"/>
          <w:lang w:val="en-US"/>
        </w:rPr>
      </w:pPr>
    </w:p>
    <w:p w14:paraId="1D94D8B2" w14:textId="77777777" w:rsidR="00C66C7D" w:rsidRDefault="00C66C7D" w:rsidP="00903184">
      <w:pPr>
        <w:rPr>
          <w:rFonts w:eastAsia="SimSun"/>
          <w:lang w:val="en-US"/>
        </w:rPr>
      </w:pPr>
    </w:p>
    <w:p w14:paraId="5B66ABFD" w14:textId="77777777" w:rsidR="00C66C7D" w:rsidRDefault="00C66C7D" w:rsidP="00903184">
      <w:pPr>
        <w:rPr>
          <w:rFonts w:eastAsia="SimSun"/>
          <w:lang w:val="en-US"/>
        </w:rPr>
      </w:pPr>
    </w:p>
    <w:p w14:paraId="11EFF918" w14:textId="77777777" w:rsidR="00C66C7D" w:rsidRDefault="00C66C7D" w:rsidP="00903184">
      <w:pPr>
        <w:rPr>
          <w:rFonts w:eastAsia="SimSun"/>
          <w:lang w:val="en-US"/>
        </w:rPr>
      </w:pPr>
    </w:p>
    <w:p w14:paraId="7EC88498" w14:textId="77777777" w:rsidR="00C66C7D" w:rsidRDefault="00C66C7D" w:rsidP="00903184">
      <w:pPr>
        <w:rPr>
          <w:rFonts w:eastAsia="SimSun"/>
          <w:lang w:val="en-US"/>
        </w:rPr>
      </w:pPr>
    </w:p>
    <w:p w14:paraId="674350A8" w14:textId="77777777" w:rsidR="00C66C7D" w:rsidRDefault="00C66C7D" w:rsidP="00903184">
      <w:pPr>
        <w:rPr>
          <w:rFonts w:eastAsia="SimSun"/>
          <w:lang w:val="en-US"/>
        </w:rPr>
      </w:pPr>
    </w:p>
    <w:p w14:paraId="75F73776" w14:textId="77777777" w:rsidR="00C66C7D" w:rsidRDefault="00C66C7D" w:rsidP="00903184">
      <w:pPr>
        <w:rPr>
          <w:rFonts w:eastAsia="SimSun"/>
          <w:lang w:val="en-US"/>
        </w:rPr>
      </w:pPr>
    </w:p>
    <w:p w14:paraId="2E85E833" w14:textId="77777777" w:rsidR="00C66C7D" w:rsidRDefault="00C66C7D" w:rsidP="00903184">
      <w:pPr>
        <w:rPr>
          <w:rFonts w:eastAsia="SimSun"/>
          <w:lang w:val="en-US"/>
        </w:rPr>
      </w:pPr>
    </w:p>
    <w:p w14:paraId="1DCCFF04" w14:textId="77777777" w:rsidR="00C66C7D" w:rsidRDefault="00C66C7D" w:rsidP="00903184">
      <w:pPr>
        <w:rPr>
          <w:rFonts w:eastAsia="SimSun"/>
          <w:lang w:val="en-US"/>
        </w:rPr>
      </w:pPr>
    </w:p>
    <w:p w14:paraId="1DAB76BE" w14:textId="47297DD4" w:rsidR="00903184" w:rsidRPr="00CF484B" w:rsidRDefault="00903184" w:rsidP="00903184">
      <w:pPr>
        <w:rPr>
          <w:rFonts w:eastAsia="SimSun"/>
        </w:rPr>
      </w:pPr>
      <w:r w:rsidRPr="00CF484B">
        <w:rPr>
          <w:rFonts w:eastAsia="SimSun"/>
        </w:rPr>
        <w:br w:type="page"/>
      </w:r>
    </w:p>
    <w:p w14:paraId="3F2CF991" w14:textId="77777777" w:rsidR="00FB5E69" w:rsidRPr="00624E15" w:rsidRDefault="00384729" w:rsidP="00FB5E69">
      <w:pPr>
        <w:pStyle w:val="Tabletitle"/>
      </w:pPr>
      <w:r w:rsidRPr="00624E15">
        <w:lastRenderedPageBreak/>
        <w:t>890–1300 МГц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6"/>
        <w:gridCol w:w="3136"/>
        <w:gridCol w:w="3140"/>
      </w:tblGrid>
      <w:tr w:rsidR="00FB5E69" w:rsidRPr="00624E15" w14:paraId="2A8B4422" w14:textId="77777777" w:rsidTr="00FB5E69">
        <w:trPr>
          <w:cantSplit/>
          <w:jc w:val="center"/>
        </w:trPr>
        <w:tc>
          <w:tcPr>
            <w:tcW w:w="5000" w:type="pct"/>
            <w:gridSpan w:val="3"/>
            <w:tcBorders>
              <w:top w:val="single" w:sz="4" w:space="0" w:color="auto"/>
              <w:left w:val="single" w:sz="4" w:space="0" w:color="auto"/>
              <w:bottom w:val="single" w:sz="4" w:space="0" w:color="auto"/>
              <w:right w:val="single" w:sz="4" w:space="0" w:color="auto"/>
            </w:tcBorders>
          </w:tcPr>
          <w:p w14:paraId="3B6EF3C9"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6604E957" w14:textId="77777777" w:rsidTr="00FB5E69">
        <w:trPr>
          <w:cantSplit/>
          <w:jc w:val="center"/>
        </w:trPr>
        <w:tc>
          <w:tcPr>
            <w:tcW w:w="1666" w:type="pct"/>
            <w:tcBorders>
              <w:top w:val="single" w:sz="4" w:space="0" w:color="auto"/>
            </w:tcBorders>
          </w:tcPr>
          <w:p w14:paraId="3BC18539" w14:textId="77777777" w:rsidR="00FB5E69" w:rsidRPr="00624E15" w:rsidRDefault="00384729" w:rsidP="00FB5E69">
            <w:pPr>
              <w:pStyle w:val="Tablehead"/>
              <w:rPr>
                <w:lang w:val="ru-RU"/>
              </w:rPr>
            </w:pPr>
            <w:r w:rsidRPr="00624E15">
              <w:rPr>
                <w:lang w:val="ru-RU"/>
              </w:rPr>
              <w:t>Район 1</w:t>
            </w:r>
          </w:p>
        </w:tc>
        <w:tc>
          <w:tcPr>
            <w:tcW w:w="1666" w:type="pct"/>
            <w:tcBorders>
              <w:top w:val="single" w:sz="4" w:space="0" w:color="auto"/>
            </w:tcBorders>
          </w:tcPr>
          <w:p w14:paraId="0A20B061" w14:textId="77777777" w:rsidR="00FB5E69" w:rsidRPr="00624E15" w:rsidRDefault="00384729" w:rsidP="00FB5E69">
            <w:pPr>
              <w:pStyle w:val="Tablehead"/>
              <w:rPr>
                <w:lang w:val="ru-RU"/>
              </w:rPr>
            </w:pPr>
            <w:r w:rsidRPr="00624E15">
              <w:rPr>
                <w:lang w:val="ru-RU"/>
              </w:rPr>
              <w:t>Район 2</w:t>
            </w:r>
          </w:p>
        </w:tc>
        <w:tc>
          <w:tcPr>
            <w:tcW w:w="1668" w:type="pct"/>
            <w:tcBorders>
              <w:top w:val="single" w:sz="4" w:space="0" w:color="auto"/>
            </w:tcBorders>
          </w:tcPr>
          <w:p w14:paraId="231B3675" w14:textId="77777777" w:rsidR="00FB5E69" w:rsidRPr="00624E15" w:rsidRDefault="00384729" w:rsidP="00FB5E69">
            <w:pPr>
              <w:pStyle w:val="Tablehead"/>
              <w:rPr>
                <w:lang w:val="ru-RU"/>
              </w:rPr>
            </w:pPr>
            <w:r w:rsidRPr="00624E15">
              <w:rPr>
                <w:lang w:val="ru-RU"/>
              </w:rPr>
              <w:t>Район 3</w:t>
            </w:r>
          </w:p>
        </w:tc>
      </w:tr>
      <w:tr w:rsidR="008B0248" w:rsidRPr="00624E15" w14:paraId="66B8ACDC" w14:textId="77777777" w:rsidTr="00FB5E69">
        <w:trPr>
          <w:cantSplit/>
          <w:trHeight w:val="1375"/>
          <w:jc w:val="center"/>
        </w:trPr>
        <w:tc>
          <w:tcPr>
            <w:tcW w:w="1666" w:type="pct"/>
            <w:tcBorders>
              <w:top w:val="single" w:sz="4" w:space="0" w:color="auto"/>
              <w:left w:val="single" w:sz="4" w:space="0" w:color="auto"/>
              <w:bottom w:val="nil"/>
              <w:right w:val="single" w:sz="4" w:space="0" w:color="auto"/>
            </w:tcBorders>
          </w:tcPr>
          <w:p w14:paraId="3128B125" w14:textId="77777777" w:rsidR="008B0248" w:rsidRPr="004F37F4" w:rsidRDefault="008B0248" w:rsidP="008B0248">
            <w:pPr>
              <w:pStyle w:val="TableTextS5"/>
              <w:shd w:val="clear" w:color="auto" w:fill="FFFFFF" w:themeFill="background1"/>
              <w:rPr>
                <w:rStyle w:val="Tablefreq"/>
                <w:lang w:val="ru-RU"/>
              </w:rPr>
            </w:pPr>
            <w:r w:rsidRPr="004F37F4">
              <w:rPr>
                <w:rStyle w:val="Tablefreq"/>
                <w:lang w:val="ru-RU"/>
              </w:rPr>
              <w:t>890–942</w:t>
            </w:r>
          </w:p>
          <w:p w14:paraId="0120B894" w14:textId="77777777" w:rsidR="008B0248" w:rsidRPr="004F37F4" w:rsidRDefault="008B0248" w:rsidP="008B0248">
            <w:pPr>
              <w:pStyle w:val="TableTextS5"/>
              <w:shd w:val="clear" w:color="auto" w:fill="FFFFFF" w:themeFill="background1"/>
              <w:rPr>
                <w:lang w:val="ru-RU"/>
              </w:rPr>
            </w:pPr>
            <w:r w:rsidRPr="004F37F4">
              <w:rPr>
                <w:lang w:val="ru-RU"/>
              </w:rPr>
              <w:t>ФИКСИРОВАННАЯ</w:t>
            </w:r>
          </w:p>
          <w:p w14:paraId="5F55BAF7" w14:textId="77777777" w:rsidR="008B0248" w:rsidRPr="00E86429" w:rsidRDefault="008B0248" w:rsidP="008B0248">
            <w:pPr>
              <w:pStyle w:val="TableTextS5"/>
              <w:shd w:val="clear" w:color="auto" w:fill="FFFFFF" w:themeFill="background1"/>
              <w:rPr>
                <w:rStyle w:val="Artref"/>
                <w:lang w:val="ru-RU"/>
              </w:rPr>
            </w:pPr>
            <w:r w:rsidRPr="004F37F4">
              <w:rPr>
                <w:lang w:val="ru-RU"/>
              </w:rPr>
              <w:t xml:space="preserve">ПОДВИЖНАЯ, за исключением воздушной подвижной  </w:t>
            </w:r>
            <w:r w:rsidRPr="00994817">
              <w:rPr>
                <w:rStyle w:val="Artref"/>
                <w:bCs w:val="0"/>
                <w:lang w:val="ru-RU"/>
              </w:rPr>
              <w:t>5.312</w:t>
            </w:r>
            <w:r>
              <w:rPr>
                <w:rStyle w:val="Artref"/>
                <w:bCs w:val="0"/>
              </w:rPr>
              <w:t>B</w:t>
            </w:r>
            <w:r w:rsidRPr="00FB1CDD">
              <w:rPr>
                <w:rStyle w:val="Artref"/>
                <w:bCs w:val="0"/>
                <w:lang w:val="ru-RU"/>
              </w:rPr>
              <w:t xml:space="preserve"> </w:t>
            </w:r>
            <w:r w:rsidRPr="004F37F4">
              <w:rPr>
                <w:rStyle w:val="Artref"/>
                <w:lang w:val="ru-RU"/>
              </w:rPr>
              <w:t xml:space="preserve"> 5.317A</w:t>
            </w:r>
          </w:p>
          <w:p w14:paraId="76F26E38" w14:textId="77777777" w:rsidR="008B0248" w:rsidRPr="004F37F4" w:rsidRDefault="008B0248" w:rsidP="008B0248">
            <w:pPr>
              <w:pStyle w:val="TableTextS5"/>
              <w:shd w:val="clear" w:color="auto" w:fill="FFFFFF" w:themeFill="background1"/>
              <w:rPr>
                <w:rStyle w:val="Artref"/>
                <w:lang w:val="ru-RU"/>
              </w:rPr>
            </w:pPr>
            <w:r w:rsidRPr="004F37F4">
              <w:rPr>
                <w:lang w:val="ru-RU"/>
              </w:rPr>
              <w:t xml:space="preserve">РАДИОВЕЩАТЕЛЬНАЯ  </w:t>
            </w:r>
            <w:r w:rsidRPr="004F37F4">
              <w:rPr>
                <w:rStyle w:val="Artref"/>
                <w:lang w:val="ru-RU"/>
              </w:rPr>
              <w:t>5.322</w:t>
            </w:r>
          </w:p>
          <w:p w14:paraId="3D6BAA32" w14:textId="4D7B5381" w:rsidR="008B0248" w:rsidRPr="00624E15" w:rsidRDefault="008B0248" w:rsidP="008B0248">
            <w:pPr>
              <w:pStyle w:val="TableTextS5"/>
              <w:rPr>
                <w:rStyle w:val="Artref"/>
                <w:bCs w:val="0"/>
                <w:szCs w:val="18"/>
                <w:lang w:val="ru-RU"/>
              </w:rPr>
            </w:pPr>
            <w:r w:rsidRPr="004F37F4">
              <w:rPr>
                <w:lang w:val="ru-RU"/>
              </w:rPr>
              <w:t>Радиолокационная</w:t>
            </w:r>
          </w:p>
        </w:tc>
        <w:tc>
          <w:tcPr>
            <w:tcW w:w="1666" w:type="pct"/>
            <w:tcBorders>
              <w:top w:val="single" w:sz="4" w:space="0" w:color="auto"/>
              <w:left w:val="single" w:sz="4" w:space="0" w:color="auto"/>
              <w:bottom w:val="single" w:sz="4" w:space="0" w:color="auto"/>
              <w:right w:val="single" w:sz="4" w:space="0" w:color="auto"/>
            </w:tcBorders>
          </w:tcPr>
          <w:p w14:paraId="0A23FEF3" w14:textId="77777777" w:rsidR="008B0248" w:rsidRPr="004F37F4" w:rsidRDefault="008B0248" w:rsidP="008B0248">
            <w:pPr>
              <w:pStyle w:val="TableTextS5"/>
              <w:shd w:val="clear" w:color="auto" w:fill="FFFFFF" w:themeFill="background1"/>
              <w:rPr>
                <w:rStyle w:val="Tablefreq"/>
                <w:lang w:val="ru-RU"/>
              </w:rPr>
            </w:pPr>
            <w:r w:rsidRPr="004F37F4">
              <w:rPr>
                <w:rStyle w:val="Tablefreq"/>
                <w:lang w:val="ru-RU"/>
              </w:rPr>
              <w:t>890–902</w:t>
            </w:r>
          </w:p>
          <w:p w14:paraId="21F8572B" w14:textId="77777777" w:rsidR="008B0248" w:rsidRPr="004F37F4" w:rsidRDefault="008B0248" w:rsidP="008B0248">
            <w:pPr>
              <w:pStyle w:val="TableTextS5"/>
              <w:shd w:val="clear" w:color="auto" w:fill="FFFFFF" w:themeFill="background1"/>
              <w:rPr>
                <w:lang w:val="ru-RU"/>
              </w:rPr>
            </w:pPr>
            <w:r w:rsidRPr="004F37F4">
              <w:rPr>
                <w:lang w:val="ru-RU"/>
              </w:rPr>
              <w:t>ФИКСИРОВАННАЯ</w:t>
            </w:r>
          </w:p>
          <w:p w14:paraId="4F34CA83" w14:textId="77777777" w:rsidR="008B0248" w:rsidRPr="00E86429" w:rsidRDefault="008B0248" w:rsidP="008B0248">
            <w:pPr>
              <w:pStyle w:val="TableTextS5"/>
              <w:shd w:val="clear" w:color="auto" w:fill="FFFFFF" w:themeFill="background1"/>
              <w:rPr>
                <w:rStyle w:val="Artref"/>
                <w:lang w:val="ru-RU"/>
              </w:rPr>
            </w:pPr>
            <w:r w:rsidRPr="004F37F4">
              <w:rPr>
                <w:lang w:val="ru-RU"/>
              </w:rPr>
              <w:t>ПОДВИЖНАЯ, за исключением воздушной подвижной</w:t>
            </w:r>
            <w:r w:rsidRPr="004F37F4">
              <w:rPr>
                <w:rStyle w:val="Artref"/>
                <w:lang w:val="ru-RU"/>
              </w:rPr>
              <w:t xml:space="preserve">  </w:t>
            </w:r>
            <w:r w:rsidRPr="00994817">
              <w:rPr>
                <w:rStyle w:val="Artref"/>
                <w:bCs w:val="0"/>
                <w:lang w:val="ru-RU"/>
              </w:rPr>
              <w:t>5.312</w:t>
            </w:r>
            <w:r>
              <w:rPr>
                <w:rStyle w:val="Artref"/>
                <w:bCs w:val="0"/>
              </w:rPr>
              <w:t>B</w:t>
            </w:r>
            <w:r w:rsidRPr="004F37F4">
              <w:rPr>
                <w:lang w:val="ru-RU"/>
              </w:rPr>
              <w:t xml:space="preserve">  </w:t>
            </w:r>
            <w:r w:rsidRPr="004F37F4">
              <w:rPr>
                <w:rStyle w:val="Artref"/>
                <w:lang w:val="ru-RU"/>
              </w:rPr>
              <w:t>5.317A</w:t>
            </w:r>
          </w:p>
          <w:p w14:paraId="3749DEC7" w14:textId="46C5A748" w:rsidR="008B0248" w:rsidRPr="004F37F4" w:rsidRDefault="008B0248" w:rsidP="008B0248">
            <w:pPr>
              <w:pStyle w:val="TableTextS5"/>
              <w:shd w:val="clear" w:color="auto" w:fill="FFFFFF" w:themeFill="background1"/>
              <w:rPr>
                <w:lang w:val="ru-RU"/>
              </w:rPr>
            </w:pPr>
            <w:r w:rsidRPr="004F37F4">
              <w:rPr>
                <w:lang w:val="ru-RU"/>
              </w:rPr>
              <w:t>Радиолокационная</w:t>
            </w:r>
            <w:r w:rsidR="003C72FE" w:rsidRPr="004F37F4">
              <w:rPr>
                <w:rStyle w:val="Artref"/>
                <w:lang w:val="ru-RU"/>
              </w:rPr>
              <w:t xml:space="preserve">  5.325</w:t>
            </w:r>
          </w:p>
          <w:p w14:paraId="1451116B" w14:textId="2F616753" w:rsidR="008B0248" w:rsidRPr="00624E15" w:rsidRDefault="008B0248" w:rsidP="008B0248">
            <w:pPr>
              <w:pStyle w:val="TableTextS5"/>
              <w:rPr>
                <w:rStyle w:val="Artref"/>
                <w:szCs w:val="18"/>
                <w:lang w:val="ru-RU"/>
              </w:rPr>
            </w:pPr>
            <w:r w:rsidRPr="004F37F4">
              <w:rPr>
                <w:rStyle w:val="Artref"/>
                <w:lang w:val="ru-RU"/>
              </w:rPr>
              <w:t>5.318</w:t>
            </w:r>
          </w:p>
        </w:tc>
        <w:tc>
          <w:tcPr>
            <w:tcW w:w="1668" w:type="pct"/>
            <w:tcBorders>
              <w:top w:val="single" w:sz="4" w:space="0" w:color="auto"/>
              <w:left w:val="single" w:sz="4" w:space="0" w:color="auto"/>
              <w:bottom w:val="nil"/>
              <w:right w:val="single" w:sz="4" w:space="0" w:color="auto"/>
            </w:tcBorders>
          </w:tcPr>
          <w:p w14:paraId="04A42267" w14:textId="77777777" w:rsidR="008B0248" w:rsidRPr="004F37F4" w:rsidRDefault="008B0248" w:rsidP="008B0248">
            <w:pPr>
              <w:pStyle w:val="TableTextS5"/>
              <w:shd w:val="clear" w:color="auto" w:fill="FFFFFF" w:themeFill="background1"/>
              <w:rPr>
                <w:rStyle w:val="Tablefreq"/>
                <w:lang w:val="ru-RU"/>
              </w:rPr>
            </w:pPr>
            <w:r w:rsidRPr="004F37F4">
              <w:rPr>
                <w:rStyle w:val="Tablefreq"/>
                <w:lang w:val="ru-RU"/>
              </w:rPr>
              <w:t>890–942</w:t>
            </w:r>
          </w:p>
          <w:p w14:paraId="27C87C25" w14:textId="77777777" w:rsidR="008B0248" w:rsidRPr="004F37F4" w:rsidRDefault="008B0248" w:rsidP="008B0248">
            <w:pPr>
              <w:pStyle w:val="TableTextS5"/>
              <w:shd w:val="clear" w:color="auto" w:fill="FFFFFF" w:themeFill="background1"/>
              <w:rPr>
                <w:lang w:val="ru-RU"/>
              </w:rPr>
            </w:pPr>
            <w:r w:rsidRPr="004F37F4">
              <w:rPr>
                <w:lang w:val="ru-RU"/>
              </w:rPr>
              <w:t>ФИКСИРОВАННАЯ</w:t>
            </w:r>
          </w:p>
          <w:p w14:paraId="514F7028" w14:textId="77777777" w:rsidR="008B0248" w:rsidRPr="00134E0A" w:rsidRDefault="008B0248" w:rsidP="008B0248">
            <w:pPr>
              <w:pStyle w:val="TableTextS5"/>
              <w:shd w:val="clear" w:color="auto" w:fill="FFFFFF" w:themeFill="background1"/>
              <w:rPr>
                <w:rStyle w:val="Artref"/>
                <w:lang w:val="ru-RU"/>
              </w:rPr>
            </w:pPr>
            <w:r w:rsidRPr="004F37F4">
              <w:rPr>
                <w:lang w:val="ru-RU"/>
              </w:rPr>
              <w:t>ПОДВИЖНАЯ</w:t>
            </w:r>
            <w:r w:rsidRPr="004F37F4">
              <w:rPr>
                <w:rStyle w:val="Artref"/>
                <w:lang w:val="ru-RU"/>
              </w:rPr>
              <w:t xml:space="preserve">  </w:t>
            </w:r>
            <w:r w:rsidRPr="00134E0A">
              <w:rPr>
                <w:rStyle w:val="Artref"/>
                <w:bCs w:val="0"/>
                <w:lang w:val="ru-RU"/>
              </w:rPr>
              <w:t>5.314</w:t>
            </w:r>
            <w:r>
              <w:rPr>
                <w:rStyle w:val="Artref"/>
                <w:bCs w:val="0"/>
              </w:rPr>
              <w:t>A</w:t>
            </w:r>
            <w:r w:rsidRPr="004F37F4">
              <w:rPr>
                <w:lang w:val="ru-RU"/>
              </w:rPr>
              <w:t xml:space="preserve">  </w:t>
            </w:r>
            <w:r w:rsidRPr="004F37F4">
              <w:rPr>
                <w:rStyle w:val="Artref"/>
                <w:lang w:val="ru-RU"/>
              </w:rPr>
              <w:t>5.317A</w:t>
            </w:r>
          </w:p>
          <w:p w14:paraId="6F8E8AC4" w14:textId="77777777" w:rsidR="008B0248" w:rsidRPr="004F37F4" w:rsidRDefault="008B0248" w:rsidP="008B0248">
            <w:pPr>
              <w:pStyle w:val="TableTextS5"/>
              <w:shd w:val="clear" w:color="auto" w:fill="FFFFFF" w:themeFill="background1"/>
              <w:rPr>
                <w:lang w:val="ru-RU"/>
              </w:rPr>
            </w:pPr>
            <w:r w:rsidRPr="004F37F4">
              <w:rPr>
                <w:lang w:val="ru-RU"/>
              </w:rPr>
              <w:t>РАДИОВЕЩАТЕЛЬНАЯ</w:t>
            </w:r>
          </w:p>
          <w:p w14:paraId="527B7EB4" w14:textId="2FCFD1DA" w:rsidR="008B0248" w:rsidRPr="00624E15" w:rsidRDefault="008B0248" w:rsidP="008B0248">
            <w:pPr>
              <w:pStyle w:val="TableTextS5"/>
              <w:rPr>
                <w:rStyle w:val="Artref"/>
                <w:szCs w:val="18"/>
                <w:lang w:val="ru-RU"/>
              </w:rPr>
            </w:pPr>
            <w:r w:rsidRPr="004F37F4">
              <w:rPr>
                <w:lang w:val="ru-RU"/>
              </w:rPr>
              <w:t>Радиолокационная</w:t>
            </w:r>
            <w:r w:rsidR="003C72FE">
              <w:rPr>
                <w:lang w:val="ru-RU"/>
              </w:rPr>
              <w:t xml:space="preserve">  </w:t>
            </w:r>
            <w:r w:rsidR="003C72FE" w:rsidRPr="00624E15">
              <w:rPr>
                <w:rStyle w:val="Artref"/>
                <w:lang w:val="ru-RU"/>
              </w:rPr>
              <w:t>5.327</w:t>
            </w:r>
          </w:p>
        </w:tc>
      </w:tr>
      <w:tr w:rsidR="008B0248" w:rsidRPr="00624E15" w14:paraId="4F994A69" w14:textId="77777777" w:rsidTr="00FB5E69">
        <w:trPr>
          <w:cantSplit/>
          <w:trHeight w:val="1375"/>
          <w:jc w:val="center"/>
        </w:trPr>
        <w:tc>
          <w:tcPr>
            <w:tcW w:w="1666" w:type="pct"/>
            <w:vMerge w:val="restart"/>
            <w:tcBorders>
              <w:top w:val="nil"/>
              <w:left w:val="single" w:sz="4" w:space="0" w:color="auto"/>
              <w:right w:val="single" w:sz="4" w:space="0" w:color="auto"/>
            </w:tcBorders>
            <w:vAlign w:val="bottom"/>
          </w:tcPr>
          <w:p w14:paraId="55CC5C39" w14:textId="77777777" w:rsidR="008B0248" w:rsidRPr="00624E15" w:rsidRDefault="008B0248" w:rsidP="008B0248">
            <w:pPr>
              <w:pStyle w:val="TableTextS5"/>
              <w:rPr>
                <w:rStyle w:val="Tablefreq"/>
                <w:lang w:val="ru-RU"/>
              </w:rPr>
            </w:pPr>
            <w:r w:rsidRPr="00624E15">
              <w:rPr>
                <w:rStyle w:val="Artref"/>
                <w:lang w:val="ru-RU"/>
              </w:rPr>
              <w:t>5.323</w:t>
            </w:r>
          </w:p>
        </w:tc>
        <w:tc>
          <w:tcPr>
            <w:tcW w:w="1666" w:type="pct"/>
            <w:tcBorders>
              <w:top w:val="single" w:sz="4" w:space="0" w:color="auto"/>
              <w:left w:val="single" w:sz="4" w:space="0" w:color="auto"/>
              <w:bottom w:val="single" w:sz="4" w:space="0" w:color="auto"/>
              <w:right w:val="single" w:sz="4" w:space="0" w:color="auto"/>
            </w:tcBorders>
          </w:tcPr>
          <w:p w14:paraId="4942C966" w14:textId="77777777" w:rsidR="008B0248" w:rsidRPr="004F37F4" w:rsidRDefault="008B0248" w:rsidP="008B0248">
            <w:pPr>
              <w:pStyle w:val="TableTextS5"/>
              <w:shd w:val="clear" w:color="auto" w:fill="FFFFFF" w:themeFill="background1"/>
              <w:rPr>
                <w:rStyle w:val="Tablefreq"/>
                <w:lang w:val="ru-RU"/>
              </w:rPr>
            </w:pPr>
            <w:r w:rsidRPr="004F37F4">
              <w:rPr>
                <w:rStyle w:val="Tablefreq"/>
                <w:lang w:val="ru-RU"/>
              </w:rPr>
              <w:t>902–928</w:t>
            </w:r>
          </w:p>
          <w:p w14:paraId="22352FB0" w14:textId="77777777" w:rsidR="008B0248" w:rsidRPr="004F37F4" w:rsidRDefault="008B0248" w:rsidP="008B0248">
            <w:pPr>
              <w:pStyle w:val="TableTextS5"/>
              <w:shd w:val="clear" w:color="auto" w:fill="FFFFFF" w:themeFill="background1"/>
              <w:rPr>
                <w:lang w:val="ru-RU"/>
              </w:rPr>
            </w:pPr>
            <w:r w:rsidRPr="004F37F4">
              <w:rPr>
                <w:lang w:val="ru-RU"/>
              </w:rPr>
              <w:t>ФИКСИРОВАННАЯ</w:t>
            </w:r>
          </w:p>
          <w:p w14:paraId="6D734069" w14:textId="77777777" w:rsidR="008B0248" w:rsidRPr="004F37F4" w:rsidRDefault="008B0248" w:rsidP="008B0248">
            <w:pPr>
              <w:pStyle w:val="TableTextS5"/>
              <w:shd w:val="clear" w:color="auto" w:fill="FFFFFF" w:themeFill="background1"/>
              <w:rPr>
                <w:lang w:val="ru-RU"/>
              </w:rPr>
            </w:pPr>
            <w:r w:rsidRPr="004F37F4">
              <w:rPr>
                <w:lang w:val="ru-RU"/>
              </w:rPr>
              <w:t>Любительская</w:t>
            </w:r>
          </w:p>
          <w:p w14:paraId="797AF54D" w14:textId="5C528074" w:rsidR="008B0248" w:rsidRPr="004F37F4" w:rsidRDefault="008B0248" w:rsidP="008B0248">
            <w:pPr>
              <w:pStyle w:val="TableTextS5"/>
              <w:shd w:val="clear" w:color="auto" w:fill="FFFFFF" w:themeFill="background1"/>
              <w:rPr>
                <w:rStyle w:val="Artref"/>
                <w:lang w:val="ru-RU"/>
              </w:rPr>
            </w:pPr>
            <w:r w:rsidRPr="004F37F4">
              <w:rPr>
                <w:lang w:val="ru-RU"/>
              </w:rPr>
              <w:t>Подвижная, за исключением воздушной подвижной</w:t>
            </w:r>
            <w:r w:rsidRPr="004F37F4">
              <w:rPr>
                <w:rStyle w:val="Artref"/>
                <w:lang w:val="ru-RU"/>
              </w:rPr>
              <w:t xml:space="preserve">  </w:t>
            </w:r>
            <w:r w:rsidRPr="009E588B">
              <w:rPr>
                <w:rStyle w:val="Artref"/>
                <w:bCs w:val="0"/>
                <w:lang w:val="ru-RU"/>
              </w:rPr>
              <w:t>5.312</w:t>
            </w:r>
            <w:r>
              <w:rPr>
                <w:rStyle w:val="Artref"/>
                <w:bCs w:val="0"/>
              </w:rPr>
              <w:t>B</w:t>
            </w:r>
            <w:r w:rsidRPr="004F37F4">
              <w:rPr>
                <w:lang w:val="ru-RU"/>
              </w:rPr>
              <w:t xml:space="preserve">  </w:t>
            </w:r>
            <w:r w:rsidRPr="004F37F4">
              <w:rPr>
                <w:rStyle w:val="Artref"/>
                <w:lang w:val="ru-RU"/>
              </w:rPr>
              <w:t>5.325A</w:t>
            </w:r>
            <w:r w:rsidR="003C72FE" w:rsidRPr="004F37F4">
              <w:rPr>
                <w:rStyle w:val="Artref"/>
                <w:lang w:val="ru-RU"/>
              </w:rPr>
              <w:t xml:space="preserve">  5.326</w:t>
            </w:r>
          </w:p>
          <w:p w14:paraId="7D21803B" w14:textId="43499CC4" w:rsidR="008B0248" w:rsidRPr="004F37F4" w:rsidRDefault="008B0248" w:rsidP="008B0248">
            <w:pPr>
              <w:pStyle w:val="TableTextS5"/>
              <w:shd w:val="clear" w:color="auto" w:fill="FFFFFF" w:themeFill="background1"/>
              <w:rPr>
                <w:lang w:val="ru-RU"/>
              </w:rPr>
            </w:pPr>
            <w:r w:rsidRPr="004F37F4">
              <w:rPr>
                <w:lang w:val="ru-RU"/>
              </w:rPr>
              <w:t>Радиолокационная</w:t>
            </w:r>
            <w:r w:rsidR="003C72FE" w:rsidRPr="004F37F4">
              <w:rPr>
                <w:rStyle w:val="Artref"/>
                <w:lang w:val="ru-RU"/>
              </w:rPr>
              <w:t xml:space="preserve">  5.325</w:t>
            </w:r>
          </w:p>
          <w:p w14:paraId="0F2F57FE" w14:textId="75546F95" w:rsidR="008B0248" w:rsidRPr="00624E15" w:rsidRDefault="008B0248" w:rsidP="008B0248">
            <w:pPr>
              <w:pStyle w:val="TableTextS5"/>
              <w:rPr>
                <w:rStyle w:val="Artref"/>
                <w:szCs w:val="18"/>
                <w:lang w:val="ru-RU"/>
              </w:rPr>
            </w:pPr>
            <w:r w:rsidRPr="004F37F4">
              <w:rPr>
                <w:rStyle w:val="Artref"/>
                <w:lang w:val="ru-RU"/>
              </w:rPr>
              <w:t>5.150</w:t>
            </w:r>
          </w:p>
        </w:tc>
        <w:tc>
          <w:tcPr>
            <w:tcW w:w="1668" w:type="pct"/>
            <w:vMerge w:val="restart"/>
            <w:tcBorders>
              <w:top w:val="nil"/>
              <w:left w:val="single" w:sz="4" w:space="0" w:color="auto"/>
              <w:bottom w:val="single" w:sz="4" w:space="0" w:color="auto"/>
              <w:right w:val="single" w:sz="4" w:space="0" w:color="auto"/>
            </w:tcBorders>
            <w:vAlign w:val="bottom"/>
          </w:tcPr>
          <w:p w14:paraId="264F69C4" w14:textId="62E5D703" w:rsidR="008B0248" w:rsidRPr="00624E15" w:rsidRDefault="008B0248" w:rsidP="008B0248">
            <w:pPr>
              <w:pStyle w:val="TableTextS5"/>
              <w:rPr>
                <w:rStyle w:val="Tablefreq"/>
                <w:lang w:val="ru-RU"/>
              </w:rPr>
            </w:pPr>
          </w:p>
        </w:tc>
      </w:tr>
      <w:tr w:rsidR="008B0248" w:rsidRPr="00624E15" w14:paraId="7C98024F" w14:textId="77777777" w:rsidTr="00FB5E69">
        <w:trPr>
          <w:cantSplit/>
          <w:trHeight w:val="1375"/>
          <w:jc w:val="center"/>
        </w:trPr>
        <w:tc>
          <w:tcPr>
            <w:tcW w:w="1666" w:type="pct"/>
            <w:vMerge/>
            <w:tcBorders>
              <w:top w:val="single" w:sz="6" w:space="0" w:color="auto"/>
              <w:left w:val="single" w:sz="4" w:space="0" w:color="auto"/>
              <w:bottom w:val="single" w:sz="6" w:space="0" w:color="auto"/>
              <w:right w:val="single" w:sz="4" w:space="0" w:color="auto"/>
            </w:tcBorders>
          </w:tcPr>
          <w:p w14:paraId="46C87F8D" w14:textId="77777777" w:rsidR="008B0248" w:rsidRPr="00624E15" w:rsidRDefault="008B0248" w:rsidP="008B0248">
            <w:pPr>
              <w:pStyle w:val="TableTextS5"/>
              <w:rPr>
                <w:rStyle w:val="Tablefreq"/>
                <w:lang w:val="ru-RU"/>
              </w:rPr>
            </w:pPr>
          </w:p>
        </w:tc>
        <w:tc>
          <w:tcPr>
            <w:tcW w:w="1666" w:type="pct"/>
            <w:tcBorders>
              <w:top w:val="single" w:sz="4" w:space="0" w:color="auto"/>
              <w:left w:val="single" w:sz="4" w:space="0" w:color="auto"/>
              <w:bottom w:val="single" w:sz="4" w:space="0" w:color="auto"/>
              <w:right w:val="single" w:sz="4" w:space="0" w:color="auto"/>
            </w:tcBorders>
          </w:tcPr>
          <w:p w14:paraId="5B6AA7A3" w14:textId="77777777" w:rsidR="008B0248" w:rsidRPr="004F37F4" w:rsidRDefault="008B0248" w:rsidP="008B0248">
            <w:pPr>
              <w:pStyle w:val="TableTextS5"/>
              <w:shd w:val="clear" w:color="auto" w:fill="FFFFFF" w:themeFill="background1"/>
              <w:rPr>
                <w:rStyle w:val="Tablefreq"/>
                <w:lang w:val="ru-RU"/>
              </w:rPr>
            </w:pPr>
            <w:r w:rsidRPr="004F37F4">
              <w:rPr>
                <w:rStyle w:val="Tablefreq"/>
                <w:lang w:val="ru-RU"/>
              </w:rPr>
              <w:t>928–942</w:t>
            </w:r>
          </w:p>
          <w:p w14:paraId="25ADEFA8" w14:textId="77777777" w:rsidR="008B0248" w:rsidRPr="004F37F4" w:rsidRDefault="008B0248" w:rsidP="008B0248">
            <w:pPr>
              <w:pStyle w:val="TableTextS5"/>
              <w:shd w:val="clear" w:color="auto" w:fill="FFFFFF" w:themeFill="background1"/>
              <w:rPr>
                <w:lang w:val="ru-RU"/>
              </w:rPr>
            </w:pPr>
            <w:r w:rsidRPr="004F37F4">
              <w:rPr>
                <w:lang w:val="ru-RU"/>
              </w:rPr>
              <w:t>ФИКСИРОВАННАЯ</w:t>
            </w:r>
          </w:p>
          <w:p w14:paraId="1CCFD8E6" w14:textId="77777777" w:rsidR="008B0248" w:rsidRPr="004F37F4" w:rsidRDefault="008B0248" w:rsidP="008B0248">
            <w:pPr>
              <w:pStyle w:val="TableTextS5"/>
              <w:shd w:val="clear" w:color="auto" w:fill="FFFFFF" w:themeFill="background1"/>
              <w:rPr>
                <w:rStyle w:val="Artref"/>
                <w:lang w:val="ru-RU"/>
              </w:rPr>
            </w:pPr>
            <w:r w:rsidRPr="004F37F4">
              <w:rPr>
                <w:lang w:val="ru-RU"/>
              </w:rPr>
              <w:t>ПОДВИЖНАЯ, за исключением воздушной подвижной</w:t>
            </w:r>
            <w:r w:rsidRPr="004F37F4">
              <w:rPr>
                <w:rStyle w:val="Artref"/>
                <w:lang w:val="ru-RU"/>
              </w:rPr>
              <w:t xml:space="preserve">  </w:t>
            </w:r>
            <w:r w:rsidRPr="009E588B">
              <w:rPr>
                <w:rStyle w:val="Artref"/>
                <w:bCs w:val="0"/>
                <w:lang w:val="ru-RU"/>
              </w:rPr>
              <w:t>5.312</w:t>
            </w:r>
            <w:r>
              <w:rPr>
                <w:rStyle w:val="Artref"/>
                <w:bCs w:val="0"/>
              </w:rPr>
              <w:t>B</w:t>
            </w:r>
            <w:r w:rsidRPr="004F37F4">
              <w:rPr>
                <w:lang w:val="ru-RU"/>
              </w:rPr>
              <w:t xml:space="preserve">  </w:t>
            </w:r>
            <w:r w:rsidRPr="004F37F4">
              <w:rPr>
                <w:rStyle w:val="Artref"/>
                <w:lang w:val="ru-RU"/>
              </w:rPr>
              <w:t>5.317A</w:t>
            </w:r>
          </w:p>
          <w:p w14:paraId="36B07EDA" w14:textId="70DB3E22" w:rsidR="008B0248" w:rsidRPr="00624E15" w:rsidRDefault="008B0248" w:rsidP="003C72FE">
            <w:pPr>
              <w:pStyle w:val="TableTextS5"/>
              <w:shd w:val="clear" w:color="auto" w:fill="FFFFFF" w:themeFill="background1"/>
              <w:rPr>
                <w:lang w:val="ru-RU"/>
              </w:rPr>
            </w:pPr>
            <w:r w:rsidRPr="004F37F4">
              <w:rPr>
                <w:lang w:val="ru-RU"/>
              </w:rPr>
              <w:t>Радиолокационная</w:t>
            </w:r>
            <w:r w:rsidR="003C72FE">
              <w:rPr>
                <w:lang w:val="ru-RU"/>
              </w:rPr>
              <w:t xml:space="preserve">  </w:t>
            </w:r>
            <w:r w:rsidR="003C72FE" w:rsidRPr="004F37F4">
              <w:rPr>
                <w:rStyle w:val="Artref"/>
                <w:lang w:val="ru-RU"/>
              </w:rPr>
              <w:t>5.325</w:t>
            </w:r>
          </w:p>
        </w:tc>
        <w:tc>
          <w:tcPr>
            <w:tcW w:w="1668" w:type="pct"/>
            <w:vMerge/>
            <w:tcBorders>
              <w:left w:val="single" w:sz="4" w:space="0" w:color="auto"/>
              <w:bottom w:val="single" w:sz="4" w:space="0" w:color="auto"/>
              <w:right w:val="single" w:sz="4" w:space="0" w:color="auto"/>
            </w:tcBorders>
          </w:tcPr>
          <w:p w14:paraId="2BFF4F75" w14:textId="77777777" w:rsidR="008B0248" w:rsidRPr="00624E15" w:rsidRDefault="008B0248" w:rsidP="008B0248">
            <w:pPr>
              <w:pStyle w:val="TableTextS5"/>
              <w:rPr>
                <w:rStyle w:val="Tablefreq"/>
                <w:lang w:val="ru-RU"/>
              </w:rPr>
            </w:pPr>
          </w:p>
        </w:tc>
      </w:tr>
      <w:tr w:rsidR="008B0248" w:rsidRPr="00624E15" w14:paraId="70512B62" w14:textId="77777777" w:rsidTr="00FB5E69">
        <w:trPr>
          <w:cantSplit/>
          <w:trHeight w:val="1375"/>
          <w:jc w:val="center"/>
        </w:trPr>
        <w:tc>
          <w:tcPr>
            <w:tcW w:w="1666" w:type="pct"/>
            <w:tcBorders>
              <w:top w:val="single" w:sz="6" w:space="0" w:color="auto"/>
              <w:left w:val="single" w:sz="4" w:space="0" w:color="auto"/>
              <w:bottom w:val="single" w:sz="4" w:space="0" w:color="auto"/>
              <w:right w:val="single" w:sz="4" w:space="0" w:color="auto"/>
            </w:tcBorders>
          </w:tcPr>
          <w:p w14:paraId="27B7CC3F" w14:textId="77777777" w:rsidR="008B0248" w:rsidRPr="004F37F4" w:rsidRDefault="008B0248" w:rsidP="008B0248">
            <w:pPr>
              <w:pStyle w:val="TableTextS5"/>
              <w:shd w:val="clear" w:color="auto" w:fill="FFFFFF" w:themeFill="background1"/>
              <w:rPr>
                <w:rStyle w:val="Tablefreq"/>
                <w:lang w:val="ru-RU"/>
              </w:rPr>
            </w:pPr>
            <w:r w:rsidRPr="004F37F4">
              <w:rPr>
                <w:rStyle w:val="Tablefreq"/>
                <w:lang w:val="ru-RU"/>
              </w:rPr>
              <w:t>942–960</w:t>
            </w:r>
          </w:p>
          <w:p w14:paraId="51236048" w14:textId="77777777" w:rsidR="008B0248" w:rsidRPr="004F37F4" w:rsidRDefault="008B0248" w:rsidP="008B0248">
            <w:pPr>
              <w:pStyle w:val="TableTextS5"/>
              <w:shd w:val="clear" w:color="auto" w:fill="FFFFFF" w:themeFill="background1"/>
              <w:rPr>
                <w:lang w:val="ru-RU"/>
              </w:rPr>
            </w:pPr>
            <w:r w:rsidRPr="004F37F4">
              <w:rPr>
                <w:lang w:val="ru-RU"/>
              </w:rPr>
              <w:t>ФИКСИРОВАННАЯ</w:t>
            </w:r>
          </w:p>
          <w:p w14:paraId="55318A5D" w14:textId="77777777" w:rsidR="008B0248" w:rsidRPr="004F37F4" w:rsidRDefault="008B0248" w:rsidP="008B0248">
            <w:pPr>
              <w:pStyle w:val="TableTextS5"/>
              <w:shd w:val="clear" w:color="auto" w:fill="FFFFFF" w:themeFill="background1"/>
              <w:rPr>
                <w:lang w:val="ru-RU"/>
              </w:rPr>
            </w:pPr>
            <w:r w:rsidRPr="004F37F4">
              <w:rPr>
                <w:lang w:val="ru-RU"/>
              </w:rPr>
              <w:t>ПОДВИЖНАЯ, за исключением воздушной подвижной</w:t>
            </w:r>
            <w:r w:rsidRPr="004F37F4">
              <w:rPr>
                <w:rStyle w:val="Artref"/>
                <w:lang w:val="ru-RU"/>
              </w:rPr>
              <w:t xml:space="preserve">  </w:t>
            </w:r>
            <w:r w:rsidRPr="009E588B">
              <w:rPr>
                <w:rStyle w:val="Artref"/>
                <w:bCs w:val="0"/>
                <w:lang w:val="ru-RU"/>
              </w:rPr>
              <w:t>5.312</w:t>
            </w:r>
            <w:r>
              <w:rPr>
                <w:rStyle w:val="Artref"/>
                <w:bCs w:val="0"/>
              </w:rPr>
              <w:t>B</w:t>
            </w:r>
            <w:r w:rsidRPr="004F37F4">
              <w:rPr>
                <w:lang w:val="ru-RU"/>
              </w:rPr>
              <w:t xml:space="preserve">  </w:t>
            </w:r>
            <w:r w:rsidRPr="004F37F4">
              <w:rPr>
                <w:rStyle w:val="Artref"/>
                <w:lang w:val="ru-RU"/>
              </w:rPr>
              <w:t>5.317A</w:t>
            </w:r>
          </w:p>
          <w:p w14:paraId="6895F450" w14:textId="77777777" w:rsidR="008B0248" w:rsidRPr="004F37F4" w:rsidRDefault="008B0248" w:rsidP="008B0248">
            <w:pPr>
              <w:pStyle w:val="TableTextS5"/>
              <w:shd w:val="clear" w:color="auto" w:fill="FFFFFF" w:themeFill="background1"/>
              <w:rPr>
                <w:rStyle w:val="Artref"/>
                <w:lang w:val="ru-RU"/>
              </w:rPr>
            </w:pPr>
            <w:r w:rsidRPr="004F37F4">
              <w:rPr>
                <w:lang w:val="ru-RU"/>
              </w:rPr>
              <w:t xml:space="preserve">РАДИОВЕЩАТЕЛЬНАЯ  </w:t>
            </w:r>
            <w:r w:rsidRPr="004F37F4">
              <w:rPr>
                <w:rStyle w:val="Artref"/>
                <w:lang w:val="ru-RU"/>
              </w:rPr>
              <w:t>5.322</w:t>
            </w:r>
          </w:p>
          <w:p w14:paraId="58745F20" w14:textId="5BCA9BCB" w:rsidR="008B0248" w:rsidRPr="00624E15" w:rsidRDefault="008B0248" w:rsidP="008B0248">
            <w:pPr>
              <w:pStyle w:val="TableTextS5"/>
              <w:rPr>
                <w:szCs w:val="18"/>
                <w:lang w:val="ru-RU"/>
              </w:rPr>
            </w:pPr>
            <w:r w:rsidRPr="004F37F4">
              <w:rPr>
                <w:rStyle w:val="Artref"/>
                <w:lang w:val="ru-RU"/>
              </w:rPr>
              <w:t>5.323</w:t>
            </w:r>
          </w:p>
        </w:tc>
        <w:tc>
          <w:tcPr>
            <w:tcW w:w="1666" w:type="pct"/>
            <w:tcBorders>
              <w:top w:val="single" w:sz="4" w:space="0" w:color="auto"/>
              <w:left w:val="single" w:sz="4" w:space="0" w:color="auto"/>
              <w:bottom w:val="single" w:sz="4" w:space="0" w:color="auto"/>
              <w:right w:val="single" w:sz="4" w:space="0" w:color="auto"/>
            </w:tcBorders>
          </w:tcPr>
          <w:p w14:paraId="34A42D3F" w14:textId="77777777" w:rsidR="008B0248" w:rsidRPr="004F37F4" w:rsidRDefault="008B0248" w:rsidP="008B0248">
            <w:pPr>
              <w:pStyle w:val="TableTextS5"/>
              <w:shd w:val="clear" w:color="auto" w:fill="FFFFFF" w:themeFill="background1"/>
              <w:rPr>
                <w:rStyle w:val="Tablefreq"/>
                <w:lang w:val="ru-RU"/>
              </w:rPr>
            </w:pPr>
            <w:r w:rsidRPr="004F37F4">
              <w:rPr>
                <w:rStyle w:val="Tablefreq"/>
                <w:lang w:val="ru-RU"/>
              </w:rPr>
              <w:t>942–960</w:t>
            </w:r>
          </w:p>
          <w:p w14:paraId="1968A321" w14:textId="77777777" w:rsidR="008B0248" w:rsidRPr="004F37F4" w:rsidRDefault="008B0248" w:rsidP="008B0248">
            <w:pPr>
              <w:pStyle w:val="TableTextS5"/>
              <w:shd w:val="clear" w:color="auto" w:fill="FFFFFF" w:themeFill="background1"/>
              <w:rPr>
                <w:lang w:val="ru-RU"/>
              </w:rPr>
            </w:pPr>
            <w:r w:rsidRPr="004F37F4">
              <w:rPr>
                <w:lang w:val="ru-RU"/>
              </w:rPr>
              <w:t>ФИКСИРОВАННАЯ</w:t>
            </w:r>
          </w:p>
          <w:p w14:paraId="4B84B307" w14:textId="5E46E946" w:rsidR="008B0248" w:rsidRPr="00624E15" w:rsidRDefault="008B0248" w:rsidP="008B0248">
            <w:pPr>
              <w:pStyle w:val="TableTextS5"/>
              <w:rPr>
                <w:szCs w:val="18"/>
                <w:lang w:val="ru-RU"/>
              </w:rPr>
            </w:pPr>
            <w:r w:rsidRPr="004F37F4">
              <w:rPr>
                <w:lang w:val="ru-RU"/>
              </w:rPr>
              <w:t>ПОДВИЖНАЯ</w:t>
            </w:r>
            <w:r w:rsidRPr="004F37F4">
              <w:rPr>
                <w:rStyle w:val="Artref"/>
                <w:lang w:val="ru-RU"/>
              </w:rPr>
              <w:t xml:space="preserve">  </w:t>
            </w:r>
            <w:r w:rsidRPr="009E588B">
              <w:rPr>
                <w:rStyle w:val="Artref"/>
                <w:bCs w:val="0"/>
                <w:lang w:val="ru-RU"/>
              </w:rPr>
              <w:t>5.312</w:t>
            </w:r>
            <w:r>
              <w:rPr>
                <w:rStyle w:val="Artref"/>
                <w:bCs w:val="0"/>
              </w:rPr>
              <w:t>B</w:t>
            </w:r>
            <w:r w:rsidRPr="004F37F4">
              <w:rPr>
                <w:lang w:val="ru-RU"/>
              </w:rPr>
              <w:t xml:space="preserve">  </w:t>
            </w:r>
            <w:r w:rsidRPr="004F37F4">
              <w:rPr>
                <w:rStyle w:val="Artref"/>
                <w:lang w:val="ru-RU"/>
              </w:rPr>
              <w:t>5.317A</w:t>
            </w:r>
          </w:p>
        </w:tc>
        <w:tc>
          <w:tcPr>
            <w:tcW w:w="1668" w:type="pct"/>
            <w:tcBorders>
              <w:top w:val="single" w:sz="4" w:space="0" w:color="auto"/>
              <w:left w:val="single" w:sz="4" w:space="0" w:color="auto"/>
              <w:bottom w:val="single" w:sz="4" w:space="0" w:color="auto"/>
              <w:right w:val="single" w:sz="4" w:space="0" w:color="auto"/>
            </w:tcBorders>
          </w:tcPr>
          <w:p w14:paraId="250D3C9D" w14:textId="77777777" w:rsidR="008B0248" w:rsidRPr="004F37F4" w:rsidRDefault="008B0248" w:rsidP="008B0248">
            <w:pPr>
              <w:pStyle w:val="TableTextS5"/>
              <w:shd w:val="clear" w:color="auto" w:fill="FFFFFF" w:themeFill="background1"/>
              <w:rPr>
                <w:rStyle w:val="Tablefreq"/>
                <w:lang w:val="ru-RU"/>
              </w:rPr>
            </w:pPr>
            <w:r w:rsidRPr="004F37F4">
              <w:rPr>
                <w:rStyle w:val="Tablefreq"/>
                <w:lang w:val="ru-RU"/>
              </w:rPr>
              <w:t>942–960</w:t>
            </w:r>
          </w:p>
          <w:p w14:paraId="07DB149A" w14:textId="77777777" w:rsidR="008B0248" w:rsidRPr="004F37F4" w:rsidRDefault="008B0248" w:rsidP="008B0248">
            <w:pPr>
              <w:pStyle w:val="TableTextS5"/>
              <w:shd w:val="clear" w:color="auto" w:fill="FFFFFF" w:themeFill="background1"/>
              <w:rPr>
                <w:lang w:val="ru-RU"/>
              </w:rPr>
            </w:pPr>
            <w:r w:rsidRPr="004F37F4">
              <w:rPr>
                <w:lang w:val="ru-RU"/>
              </w:rPr>
              <w:t>ФИКСИРОВАННАЯ</w:t>
            </w:r>
          </w:p>
          <w:p w14:paraId="7AB208F2" w14:textId="77777777" w:rsidR="008B0248" w:rsidRPr="004F37F4" w:rsidRDefault="008B0248" w:rsidP="008B0248">
            <w:pPr>
              <w:pStyle w:val="TableTextS5"/>
              <w:shd w:val="clear" w:color="auto" w:fill="FFFFFF" w:themeFill="background1"/>
              <w:rPr>
                <w:rStyle w:val="Artref"/>
                <w:lang w:val="ru-RU"/>
              </w:rPr>
            </w:pPr>
            <w:r w:rsidRPr="004F37F4">
              <w:rPr>
                <w:lang w:val="ru-RU"/>
              </w:rPr>
              <w:t>ПОДВИЖНАЯ</w:t>
            </w:r>
            <w:r w:rsidRPr="004F37F4">
              <w:rPr>
                <w:rStyle w:val="Artref"/>
                <w:lang w:val="ru-RU"/>
              </w:rPr>
              <w:t xml:space="preserve">  </w:t>
            </w:r>
            <w:r w:rsidRPr="00134E0A">
              <w:rPr>
                <w:rStyle w:val="Artref"/>
                <w:bCs w:val="0"/>
                <w:lang w:val="ru-RU"/>
              </w:rPr>
              <w:t>5.314</w:t>
            </w:r>
            <w:r>
              <w:rPr>
                <w:rStyle w:val="Artref"/>
                <w:bCs w:val="0"/>
              </w:rPr>
              <w:t>A</w:t>
            </w:r>
            <w:r w:rsidRPr="004F37F4">
              <w:rPr>
                <w:lang w:val="ru-RU"/>
              </w:rPr>
              <w:t xml:space="preserve">  </w:t>
            </w:r>
            <w:r w:rsidRPr="004F37F4">
              <w:rPr>
                <w:rStyle w:val="Artref"/>
                <w:lang w:val="ru-RU"/>
              </w:rPr>
              <w:t>5.317A</w:t>
            </w:r>
          </w:p>
          <w:p w14:paraId="1B0E242D" w14:textId="77777777" w:rsidR="008B0248" w:rsidRPr="004F37F4" w:rsidRDefault="008B0248" w:rsidP="008B0248">
            <w:pPr>
              <w:pStyle w:val="TableTextS5"/>
              <w:shd w:val="clear" w:color="auto" w:fill="FFFFFF" w:themeFill="background1"/>
              <w:rPr>
                <w:rStyle w:val="Artref"/>
                <w:lang w:val="ru-RU"/>
              </w:rPr>
            </w:pPr>
            <w:r w:rsidRPr="004F37F4">
              <w:rPr>
                <w:lang w:val="ru-RU"/>
              </w:rPr>
              <w:t>РАДИОВЕЩАТЕЛЬНАЯ</w:t>
            </w:r>
            <w:r w:rsidRPr="004F37F4">
              <w:rPr>
                <w:lang w:val="ru-RU"/>
              </w:rPr>
              <w:br/>
            </w:r>
            <w:r>
              <w:rPr>
                <w:rStyle w:val="Artref"/>
                <w:lang w:val="ru-RU"/>
              </w:rPr>
              <w:br/>
            </w:r>
          </w:p>
          <w:p w14:paraId="6716CA06" w14:textId="088E9A5C" w:rsidR="008B0248" w:rsidRPr="00624E15" w:rsidRDefault="008B0248" w:rsidP="008B0248">
            <w:pPr>
              <w:pStyle w:val="TableTextS5"/>
              <w:tabs>
                <w:tab w:val="clear" w:pos="170"/>
              </w:tabs>
              <w:ind w:left="0" w:firstLine="0"/>
              <w:rPr>
                <w:rStyle w:val="Artref"/>
                <w:szCs w:val="18"/>
                <w:lang w:val="ru-RU"/>
              </w:rPr>
            </w:pPr>
            <w:r w:rsidRPr="004F37F4">
              <w:rPr>
                <w:rStyle w:val="Artref"/>
                <w:lang w:val="ru-RU"/>
              </w:rPr>
              <w:t>5.320</w:t>
            </w:r>
          </w:p>
        </w:tc>
      </w:tr>
      <w:tr w:rsidR="008B0248" w:rsidRPr="00624E15" w14:paraId="1D5B8509" w14:textId="77777777" w:rsidTr="00FB5E69">
        <w:trPr>
          <w:cantSplit/>
          <w:jc w:val="center"/>
        </w:trPr>
        <w:tc>
          <w:tcPr>
            <w:tcW w:w="1666" w:type="pct"/>
            <w:tcBorders>
              <w:top w:val="single" w:sz="4" w:space="0" w:color="auto"/>
              <w:bottom w:val="single" w:sz="4" w:space="0" w:color="auto"/>
              <w:right w:val="nil"/>
            </w:tcBorders>
          </w:tcPr>
          <w:p w14:paraId="74FA3B52" w14:textId="77777777" w:rsidR="008B0248" w:rsidRPr="00624E15" w:rsidRDefault="008B0248" w:rsidP="008B0248">
            <w:pPr>
              <w:pStyle w:val="TableTextS5"/>
              <w:rPr>
                <w:lang w:val="ru-RU"/>
              </w:rPr>
            </w:pPr>
            <w:r w:rsidRPr="00624E15">
              <w:rPr>
                <w:rStyle w:val="Tablefreq"/>
                <w:lang w:val="ru-RU"/>
              </w:rPr>
              <w:t>960–1 164</w:t>
            </w:r>
          </w:p>
        </w:tc>
        <w:tc>
          <w:tcPr>
            <w:tcW w:w="3334" w:type="pct"/>
            <w:gridSpan w:val="2"/>
            <w:tcBorders>
              <w:top w:val="single" w:sz="4" w:space="0" w:color="auto"/>
              <w:left w:val="nil"/>
              <w:bottom w:val="single" w:sz="4" w:space="0" w:color="auto"/>
            </w:tcBorders>
          </w:tcPr>
          <w:p w14:paraId="3EC2A835" w14:textId="77777777" w:rsidR="008B0248" w:rsidRPr="00624E15" w:rsidRDefault="008B0248" w:rsidP="008B0248">
            <w:pPr>
              <w:pStyle w:val="TableTextS5"/>
              <w:ind w:hanging="255"/>
              <w:rPr>
                <w:lang w:val="ru-RU"/>
              </w:rPr>
            </w:pPr>
            <w:r w:rsidRPr="00624E15">
              <w:rPr>
                <w:lang w:val="ru-RU"/>
              </w:rPr>
              <w:t xml:space="preserve">ВОЗДУШНАЯ ПОДВИЖНАЯ (R)  </w:t>
            </w:r>
            <w:r w:rsidRPr="00624E15">
              <w:rPr>
                <w:rStyle w:val="Artref"/>
                <w:lang w:val="ru-RU"/>
              </w:rPr>
              <w:t>5.327А</w:t>
            </w:r>
          </w:p>
          <w:p w14:paraId="4CBBD6FD" w14:textId="77777777" w:rsidR="008B0248" w:rsidRPr="00624E15" w:rsidRDefault="008B0248" w:rsidP="008B0248">
            <w:pPr>
              <w:pStyle w:val="TableTextS5"/>
              <w:ind w:hanging="255"/>
              <w:rPr>
                <w:rStyle w:val="Artref"/>
                <w:lang w:val="ru-RU"/>
              </w:rPr>
            </w:pPr>
            <w:r w:rsidRPr="00624E15">
              <w:rPr>
                <w:lang w:val="ru-RU"/>
              </w:rPr>
              <w:t xml:space="preserve">ВОЗДУШНАЯ РАДИОНАВИГАЦИОННАЯ  </w:t>
            </w:r>
            <w:r w:rsidRPr="00624E15">
              <w:rPr>
                <w:rStyle w:val="Artref"/>
                <w:lang w:val="ru-RU"/>
              </w:rPr>
              <w:t>5.328</w:t>
            </w:r>
          </w:p>
          <w:p w14:paraId="5D338AAA" w14:textId="77777777" w:rsidR="008B0248" w:rsidRPr="00624E15" w:rsidRDefault="008B0248" w:rsidP="008B0248">
            <w:pPr>
              <w:pStyle w:val="TableTextS5"/>
              <w:ind w:hanging="255"/>
              <w:rPr>
                <w:rStyle w:val="Artref"/>
                <w:lang w:val="ru-RU"/>
              </w:rPr>
            </w:pPr>
            <w:r w:rsidRPr="00624E15">
              <w:rPr>
                <w:rStyle w:val="Artref"/>
                <w:lang w:val="ru-RU"/>
              </w:rPr>
              <w:t>5.328АА</w:t>
            </w:r>
          </w:p>
        </w:tc>
      </w:tr>
      <w:tr w:rsidR="008B0248" w:rsidRPr="00624E15" w14:paraId="3EAC0660" w14:textId="77777777" w:rsidTr="00FB5E69">
        <w:trPr>
          <w:cantSplit/>
          <w:jc w:val="center"/>
        </w:trPr>
        <w:tc>
          <w:tcPr>
            <w:tcW w:w="1666" w:type="pct"/>
            <w:tcBorders>
              <w:right w:val="nil"/>
            </w:tcBorders>
          </w:tcPr>
          <w:p w14:paraId="5B0B659D" w14:textId="77777777" w:rsidR="008B0248" w:rsidRPr="00624E15" w:rsidRDefault="008B0248" w:rsidP="008B0248">
            <w:pPr>
              <w:pStyle w:val="TableTextS5"/>
              <w:rPr>
                <w:rStyle w:val="Tablefreq"/>
                <w:lang w:val="ru-RU"/>
              </w:rPr>
            </w:pPr>
            <w:r w:rsidRPr="00624E15">
              <w:rPr>
                <w:rStyle w:val="Tablefreq"/>
                <w:lang w:val="ru-RU"/>
              </w:rPr>
              <w:t>1 164–1 215</w:t>
            </w:r>
          </w:p>
        </w:tc>
        <w:tc>
          <w:tcPr>
            <w:tcW w:w="3334" w:type="pct"/>
            <w:gridSpan w:val="2"/>
            <w:tcBorders>
              <w:left w:val="nil"/>
            </w:tcBorders>
          </w:tcPr>
          <w:p w14:paraId="5F460C7A" w14:textId="77777777" w:rsidR="008B0248" w:rsidRPr="00624E15" w:rsidRDefault="008B0248" w:rsidP="008B0248">
            <w:pPr>
              <w:pStyle w:val="TableTextS5"/>
              <w:ind w:hanging="255"/>
              <w:rPr>
                <w:rStyle w:val="Artref"/>
                <w:lang w:val="ru-RU"/>
              </w:rPr>
            </w:pPr>
            <w:r w:rsidRPr="00624E15">
              <w:rPr>
                <w:rFonts w:eastAsia="SimSun"/>
                <w:szCs w:val="18"/>
                <w:lang w:val="ru-RU"/>
              </w:rPr>
              <w:t xml:space="preserve">ВОЗДУШНАЯ РАДИОНАВИГАЦИОННАЯ  </w:t>
            </w:r>
            <w:r w:rsidRPr="00624E15">
              <w:rPr>
                <w:rStyle w:val="Artref"/>
                <w:lang w:val="ru-RU"/>
              </w:rPr>
              <w:t>5.328</w:t>
            </w:r>
          </w:p>
          <w:p w14:paraId="1D59995C" w14:textId="77777777" w:rsidR="008B0248" w:rsidRPr="00624E15" w:rsidRDefault="008B0248" w:rsidP="008B0248">
            <w:pPr>
              <w:pStyle w:val="TableTextS5"/>
              <w:ind w:hanging="255"/>
              <w:rPr>
                <w:rStyle w:val="Artref"/>
                <w:lang w:val="ru-RU"/>
              </w:rPr>
            </w:pPr>
            <w:r w:rsidRPr="00624E15">
              <w:rPr>
                <w:rFonts w:eastAsia="SimSun"/>
                <w:szCs w:val="18"/>
                <w:lang w:val="ru-RU"/>
              </w:rPr>
              <w:t xml:space="preserve">РАДИОНАВИГАЦИОННАЯ СПУТНИКОВАЯ (космос-Земля) </w:t>
            </w:r>
            <w:r w:rsidRPr="00624E15">
              <w:rPr>
                <w:rFonts w:eastAsia="SimSun"/>
                <w:szCs w:val="18"/>
                <w:lang w:val="ru-RU"/>
              </w:rPr>
              <w:br/>
              <w:t xml:space="preserve">(космос-космос)  </w:t>
            </w:r>
            <w:r w:rsidRPr="00624E15">
              <w:rPr>
                <w:rStyle w:val="Artref"/>
                <w:lang w:val="ru-RU"/>
              </w:rPr>
              <w:t>5.328В</w:t>
            </w:r>
          </w:p>
          <w:p w14:paraId="115D2DA0" w14:textId="77777777" w:rsidR="008B0248" w:rsidRPr="00624E15" w:rsidRDefault="008B0248" w:rsidP="008B0248">
            <w:pPr>
              <w:pStyle w:val="TableTextS5"/>
              <w:ind w:hanging="255"/>
              <w:rPr>
                <w:szCs w:val="18"/>
                <w:lang w:val="ru-RU"/>
              </w:rPr>
            </w:pPr>
            <w:r w:rsidRPr="00624E15">
              <w:rPr>
                <w:rStyle w:val="Artref"/>
                <w:lang w:val="ru-RU"/>
              </w:rPr>
              <w:t>5.328А</w:t>
            </w:r>
          </w:p>
        </w:tc>
      </w:tr>
      <w:tr w:rsidR="008B0248" w:rsidRPr="00624E15" w14:paraId="29EA1737" w14:textId="77777777" w:rsidTr="00FB5E69">
        <w:trPr>
          <w:cantSplit/>
          <w:jc w:val="center"/>
        </w:trPr>
        <w:tc>
          <w:tcPr>
            <w:tcW w:w="1666" w:type="pct"/>
            <w:tcBorders>
              <w:right w:val="nil"/>
            </w:tcBorders>
          </w:tcPr>
          <w:p w14:paraId="687D7401" w14:textId="77777777" w:rsidR="008B0248" w:rsidRPr="00624E15" w:rsidRDefault="008B0248" w:rsidP="008B0248">
            <w:pPr>
              <w:pStyle w:val="TableTextS5"/>
              <w:rPr>
                <w:rStyle w:val="Tablefreq"/>
                <w:lang w:val="ru-RU"/>
              </w:rPr>
            </w:pPr>
            <w:r w:rsidRPr="00624E15">
              <w:rPr>
                <w:rStyle w:val="Tablefreq"/>
                <w:lang w:val="ru-RU"/>
              </w:rPr>
              <w:t>1 215–1 240</w:t>
            </w:r>
          </w:p>
        </w:tc>
        <w:tc>
          <w:tcPr>
            <w:tcW w:w="3334" w:type="pct"/>
            <w:gridSpan w:val="2"/>
            <w:tcBorders>
              <w:left w:val="nil"/>
            </w:tcBorders>
          </w:tcPr>
          <w:p w14:paraId="2FD8301E" w14:textId="77777777" w:rsidR="008B0248" w:rsidRPr="00624E15" w:rsidRDefault="008B0248" w:rsidP="008B0248">
            <w:pPr>
              <w:pStyle w:val="TableTextS5"/>
              <w:ind w:hanging="255"/>
              <w:rPr>
                <w:rFonts w:eastAsia="SimSun"/>
                <w:szCs w:val="18"/>
                <w:lang w:val="ru-RU"/>
              </w:rPr>
            </w:pPr>
            <w:r w:rsidRPr="00624E15">
              <w:rPr>
                <w:rFonts w:eastAsia="SimSun"/>
                <w:szCs w:val="18"/>
                <w:lang w:val="ru-RU"/>
              </w:rPr>
              <w:t>СПУТНИКОВАЯ СЛУЖБА ИССЛЕДОВАНИЯ ЗЕМЛИ (активная)</w:t>
            </w:r>
          </w:p>
          <w:p w14:paraId="13BABC01" w14:textId="77777777" w:rsidR="008B0248" w:rsidRPr="00624E15" w:rsidRDefault="008B0248" w:rsidP="008B0248">
            <w:pPr>
              <w:pStyle w:val="TableTextS5"/>
              <w:ind w:hanging="255"/>
              <w:rPr>
                <w:rFonts w:eastAsia="SimSun"/>
                <w:szCs w:val="18"/>
                <w:lang w:val="ru-RU"/>
              </w:rPr>
            </w:pPr>
            <w:r w:rsidRPr="00624E15">
              <w:rPr>
                <w:rFonts w:eastAsia="SimSun"/>
                <w:szCs w:val="18"/>
                <w:lang w:val="ru-RU"/>
              </w:rPr>
              <w:t>РАДИОЛОКАЦИОННАЯ</w:t>
            </w:r>
          </w:p>
          <w:p w14:paraId="7DCB2250" w14:textId="77777777" w:rsidR="008B0248" w:rsidRPr="00624E15" w:rsidRDefault="008B0248" w:rsidP="008B0248">
            <w:pPr>
              <w:pStyle w:val="TableTextS5"/>
              <w:ind w:hanging="255"/>
              <w:rPr>
                <w:rStyle w:val="Artref"/>
                <w:lang w:val="ru-RU"/>
              </w:rPr>
            </w:pPr>
            <w:r w:rsidRPr="00624E15">
              <w:rPr>
                <w:rFonts w:eastAsia="SimSun"/>
                <w:szCs w:val="18"/>
                <w:lang w:val="ru-RU"/>
              </w:rPr>
              <w:t>РАДИОНАВИГАЦИОННАЯ СПУТНИКОВАЯ (космос-Земля) (космос</w:t>
            </w:r>
            <w:r w:rsidRPr="00624E15">
              <w:rPr>
                <w:rFonts w:eastAsia="SimSun"/>
                <w:szCs w:val="18"/>
                <w:lang w:val="ru-RU"/>
              </w:rPr>
              <w:noBreakHyphen/>
              <w:t xml:space="preserve">космос)  </w:t>
            </w:r>
            <w:r w:rsidRPr="00624E15">
              <w:rPr>
                <w:rStyle w:val="Artref"/>
                <w:lang w:val="ru-RU"/>
              </w:rPr>
              <w:t>5.328В  5.329  5.329А</w:t>
            </w:r>
          </w:p>
          <w:p w14:paraId="74F060DA" w14:textId="77777777" w:rsidR="008B0248" w:rsidRPr="00624E15" w:rsidRDefault="008B0248" w:rsidP="008B0248">
            <w:pPr>
              <w:pStyle w:val="TableTextS5"/>
              <w:ind w:hanging="255"/>
              <w:rPr>
                <w:rFonts w:eastAsia="SimSun"/>
                <w:szCs w:val="18"/>
                <w:lang w:val="ru-RU"/>
              </w:rPr>
            </w:pPr>
            <w:r w:rsidRPr="00624E15">
              <w:rPr>
                <w:rFonts w:eastAsia="SimSun"/>
                <w:szCs w:val="18"/>
                <w:lang w:val="ru-RU"/>
              </w:rPr>
              <w:t>СЛУЖБА КОСМИЧЕСКИХ ИССЛЕДОВАНИЙ (активная)</w:t>
            </w:r>
          </w:p>
          <w:p w14:paraId="44C08CE5" w14:textId="77777777" w:rsidR="008B0248" w:rsidRPr="00624E15" w:rsidRDefault="008B0248" w:rsidP="008B0248">
            <w:pPr>
              <w:pStyle w:val="TableTextS5"/>
              <w:ind w:hanging="255"/>
              <w:rPr>
                <w:lang w:val="ru-RU"/>
              </w:rPr>
            </w:pPr>
            <w:r w:rsidRPr="00624E15">
              <w:rPr>
                <w:rStyle w:val="Artref"/>
                <w:lang w:val="ru-RU"/>
              </w:rPr>
              <w:t>5.330  5.331  5.332</w:t>
            </w:r>
          </w:p>
        </w:tc>
      </w:tr>
      <w:tr w:rsidR="008B0248" w:rsidRPr="00624E15" w14:paraId="3BA3E4BB" w14:textId="77777777" w:rsidTr="00FB5E69">
        <w:trPr>
          <w:cantSplit/>
          <w:jc w:val="center"/>
        </w:trPr>
        <w:tc>
          <w:tcPr>
            <w:tcW w:w="1666" w:type="pct"/>
            <w:tcBorders>
              <w:right w:val="nil"/>
            </w:tcBorders>
          </w:tcPr>
          <w:p w14:paraId="148973A6" w14:textId="77777777" w:rsidR="008B0248" w:rsidRPr="00624E15" w:rsidRDefault="008B0248" w:rsidP="008B0248">
            <w:pPr>
              <w:pStyle w:val="TableTextS5"/>
              <w:rPr>
                <w:rStyle w:val="Tablefreq"/>
                <w:lang w:val="ru-RU"/>
              </w:rPr>
            </w:pPr>
            <w:r w:rsidRPr="00624E15">
              <w:rPr>
                <w:rStyle w:val="Tablefreq"/>
                <w:lang w:val="ru-RU"/>
              </w:rPr>
              <w:t>1 240–1 300</w:t>
            </w:r>
          </w:p>
        </w:tc>
        <w:tc>
          <w:tcPr>
            <w:tcW w:w="3334" w:type="pct"/>
            <w:gridSpan w:val="2"/>
            <w:tcBorders>
              <w:left w:val="nil"/>
            </w:tcBorders>
          </w:tcPr>
          <w:p w14:paraId="55C82FE8" w14:textId="77777777" w:rsidR="00ED490B" w:rsidRPr="004F37F4" w:rsidRDefault="00ED490B" w:rsidP="00ED490B">
            <w:pPr>
              <w:pStyle w:val="TableTextS5"/>
              <w:ind w:hanging="255"/>
              <w:rPr>
                <w:rFonts w:eastAsia="SimSun"/>
                <w:szCs w:val="18"/>
                <w:lang w:val="ru-RU"/>
              </w:rPr>
            </w:pPr>
            <w:r w:rsidRPr="004F37F4">
              <w:rPr>
                <w:rFonts w:eastAsia="SimSun"/>
                <w:szCs w:val="18"/>
                <w:lang w:val="ru-RU"/>
              </w:rPr>
              <w:t>СПУТНИКОВАЯ СЛУЖБА ИССЛЕДОВАНИЯ ЗЕМЛИ (активная)</w:t>
            </w:r>
          </w:p>
          <w:p w14:paraId="7BE2BA09" w14:textId="77777777" w:rsidR="00ED490B" w:rsidRPr="004F37F4" w:rsidRDefault="00ED490B" w:rsidP="00ED490B">
            <w:pPr>
              <w:pStyle w:val="TableTextS5"/>
              <w:ind w:hanging="255"/>
              <w:rPr>
                <w:rFonts w:eastAsia="SimSun"/>
                <w:szCs w:val="18"/>
                <w:lang w:val="ru-RU"/>
              </w:rPr>
            </w:pPr>
            <w:r w:rsidRPr="004F37F4">
              <w:rPr>
                <w:rFonts w:eastAsia="SimSun"/>
                <w:szCs w:val="18"/>
                <w:lang w:val="ru-RU"/>
              </w:rPr>
              <w:t>РАДИОЛОКАЦИОННАЯ</w:t>
            </w:r>
          </w:p>
          <w:p w14:paraId="4407D48B" w14:textId="77777777" w:rsidR="00ED490B" w:rsidRPr="004F37F4" w:rsidRDefault="00ED490B" w:rsidP="00ED490B">
            <w:pPr>
              <w:pStyle w:val="TableTextS5"/>
              <w:ind w:hanging="255"/>
              <w:rPr>
                <w:rStyle w:val="Artref"/>
                <w:lang w:val="ru-RU"/>
              </w:rPr>
            </w:pPr>
            <w:r w:rsidRPr="004F37F4">
              <w:rPr>
                <w:rFonts w:eastAsia="SimSun"/>
                <w:szCs w:val="18"/>
                <w:lang w:val="ru-RU"/>
              </w:rPr>
              <w:t>РАДИОНАВИГАЦИОННАЯ СПУТНИКОВАЯ (космос-Земля) (космос</w:t>
            </w:r>
            <w:r w:rsidRPr="004F37F4">
              <w:rPr>
                <w:rFonts w:eastAsia="SimSun"/>
                <w:szCs w:val="18"/>
                <w:lang w:val="ru-RU"/>
              </w:rPr>
              <w:noBreakHyphen/>
              <w:t xml:space="preserve">космос)  </w:t>
            </w:r>
            <w:r w:rsidRPr="004F37F4">
              <w:rPr>
                <w:rStyle w:val="Artref"/>
                <w:lang w:val="ru-RU"/>
              </w:rPr>
              <w:t>5.328В  5.329  5.329А</w:t>
            </w:r>
          </w:p>
          <w:p w14:paraId="7B71BA46" w14:textId="77777777" w:rsidR="00ED490B" w:rsidRPr="004F37F4" w:rsidRDefault="00ED490B" w:rsidP="00ED490B">
            <w:pPr>
              <w:pStyle w:val="TableTextS5"/>
              <w:ind w:hanging="255"/>
              <w:rPr>
                <w:rFonts w:eastAsia="SimSun"/>
                <w:szCs w:val="18"/>
                <w:lang w:val="ru-RU"/>
              </w:rPr>
            </w:pPr>
            <w:r w:rsidRPr="004F37F4">
              <w:rPr>
                <w:rFonts w:eastAsia="SimSun"/>
                <w:szCs w:val="18"/>
                <w:lang w:val="ru-RU"/>
              </w:rPr>
              <w:t>СЛУЖБА КОСМИЧЕСКИХ ИССЛЕДОВАНИЙ (активная)</w:t>
            </w:r>
          </w:p>
          <w:p w14:paraId="55041134" w14:textId="77777777" w:rsidR="00ED490B" w:rsidRPr="004F37F4" w:rsidRDefault="00ED490B" w:rsidP="00ED490B">
            <w:pPr>
              <w:pStyle w:val="TableTextS5"/>
              <w:ind w:hanging="255"/>
              <w:rPr>
                <w:rFonts w:eastAsia="SimSun"/>
                <w:szCs w:val="18"/>
                <w:lang w:val="ru-RU"/>
              </w:rPr>
            </w:pPr>
            <w:r w:rsidRPr="004F37F4">
              <w:rPr>
                <w:rFonts w:eastAsia="SimSun"/>
                <w:szCs w:val="18"/>
                <w:lang w:val="ru-RU"/>
              </w:rPr>
              <w:t>Любительская</w:t>
            </w:r>
          </w:p>
          <w:p w14:paraId="11CE8A7F" w14:textId="1814E8CF" w:rsidR="008B0248" w:rsidRPr="00624E15" w:rsidRDefault="00ED490B" w:rsidP="00ED490B">
            <w:pPr>
              <w:pStyle w:val="TableTextS5"/>
              <w:ind w:hanging="255"/>
              <w:rPr>
                <w:lang w:val="ru-RU"/>
              </w:rPr>
            </w:pPr>
            <w:r w:rsidRPr="004F37F4">
              <w:rPr>
                <w:rStyle w:val="Artref"/>
                <w:lang w:val="ru-RU"/>
              </w:rPr>
              <w:t xml:space="preserve">5.282  5.330  5.331  5.332  </w:t>
            </w:r>
            <w:r w:rsidRPr="00134E0A">
              <w:rPr>
                <w:rStyle w:val="Artref"/>
                <w:lang w:val="ru-RU"/>
              </w:rPr>
              <w:t>5.332</w:t>
            </w:r>
            <w:r>
              <w:rPr>
                <w:rStyle w:val="Artref"/>
              </w:rPr>
              <w:t>A</w:t>
            </w:r>
            <w:r w:rsidRPr="004F37F4">
              <w:rPr>
                <w:rStyle w:val="Artref"/>
                <w:lang w:val="ru-RU"/>
              </w:rPr>
              <w:t xml:space="preserve">  5.335  5.335А</w:t>
            </w:r>
          </w:p>
        </w:tc>
      </w:tr>
    </w:tbl>
    <w:p w14:paraId="4B1ADB9F" w14:textId="77777777" w:rsidR="00241814" w:rsidRDefault="00241814" w:rsidP="00A56834">
      <w:pPr>
        <w:rPr>
          <w:rFonts w:eastAsia="SimSun"/>
        </w:rPr>
      </w:pPr>
    </w:p>
    <w:p w14:paraId="4697A5E2" w14:textId="525C9162" w:rsidR="00A56834" w:rsidRPr="00CF484B" w:rsidRDefault="00A56834" w:rsidP="00A56834">
      <w:pPr>
        <w:rPr>
          <w:rFonts w:eastAsia="SimSun"/>
        </w:rPr>
      </w:pPr>
      <w:r w:rsidRPr="00CF484B">
        <w:rPr>
          <w:rFonts w:eastAsia="SimSun"/>
        </w:rPr>
        <w:br w:type="page"/>
      </w:r>
    </w:p>
    <w:p w14:paraId="198AB56C" w14:textId="77777777" w:rsidR="00FB5E69" w:rsidRPr="00624E15" w:rsidRDefault="00384729" w:rsidP="00FB5E69">
      <w:pPr>
        <w:pStyle w:val="Note"/>
        <w:rPr>
          <w:lang w:val="ru-RU"/>
        </w:rPr>
      </w:pPr>
      <w:r w:rsidRPr="00624E15">
        <w:rPr>
          <w:rStyle w:val="Artdef"/>
          <w:lang w:val="ru-RU"/>
        </w:rPr>
        <w:lastRenderedPageBreak/>
        <w:t>5.324</w:t>
      </w:r>
      <w:r w:rsidRPr="00624E15">
        <w:rPr>
          <w:lang w:val="ru-RU"/>
        </w:rPr>
        <w:tab/>
        <w:t>Не использован.</w:t>
      </w:r>
    </w:p>
    <w:p w14:paraId="795EC1C1" w14:textId="77777777" w:rsidR="00FB5E69" w:rsidRPr="00624E15" w:rsidRDefault="00384729" w:rsidP="00FB5E69">
      <w:pPr>
        <w:pStyle w:val="Note"/>
        <w:rPr>
          <w:lang w:val="ru-RU"/>
        </w:rPr>
      </w:pPr>
      <w:r w:rsidRPr="00624E15">
        <w:rPr>
          <w:rStyle w:val="Artdef"/>
          <w:lang w:val="ru-RU"/>
        </w:rPr>
        <w:t>5.325</w:t>
      </w:r>
      <w:r w:rsidRPr="00624E15">
        <w:rPr>
          <w:lang w:val="ru-RU"/>
        </w:rPr>
        <w:tab/>
      </w:r>
      <w:r w:rsidRPr="00624E15">
        <w:rPr>
          <w:i/>
          <w:iCs/>
          <w:lang w:val="ru-RU"/>
        </w:rPr>
        <w:t>Другая категория службы</w:t>
      </w:r>
      <w:r w:rsidRPr="00624E15">
        <w:rPr>
          <w:lang w:val="ru-RU"/>
        </w:rPr>
        <w:t>:  в Соединенных Штатах Америки распределение радиолокационной службе в полосе 890–942 МГц произведено на первичной основе (см. п. </w:t>
      </w:r>
      <w:r w:rsidRPr="00624E15">
        <w:rPr>
          <w:b/>
          <w:bCs/>
          <w:lang w:val="ru-RU"/>
        </w:rPr>
        <w:t>5.33</w:t>
      </w:r>
      <w:r w:rsidRPr="00624E15">
        <w:rPr>
          <w:lang w:val="ru-RU"/>
        </w:rPr>
        <w:t>) и используется при условии получения согласия по п. </w:t>
      </w:r>
      <w:r w:rsidRPr="00624E15">
        <w:rPr>
          <w:b/>
          <w:bCs/>
          <w:lang w:val="ru-RU"/>
        </w:rPr>
        <w:t>9.21</w:t>
      </w:r>
      <w:r w:rsidRPr="00624E15">
        <w:rPr>
          <w:lang w:val="ru-RU"/>
        </w:rPr>
        <w:t>.</w:t>
      </w:r>
    </w:p>
    <w:p w14:paraId="433BFAEE" w14:textId="506C4995" w:rsidR="00FB5E69" w:rsidRPr="00B4505C" w:rsidRDefault="00384729" w:rsidP="00FB5E69">
      <w:pPr>
        <w:pStyle w:val="Note"/>
        <w:rPr>
          <w:lang w:val="ru-RU"/>
        </w:rPr>
      </w:pPr>
      <w:r w:rsidRPr="00B4505C">
        <w:rPr>
          <w:rStyle w:val="Artdef"/>
          <w:lang w:val="ru-RU"/>
        </w:rPr>
        <w:t>5.325А</w:t>
      </w:r>
      <w:r w:rsidRPr="00B4505C">
        <w:rPr>
          <w:lang w:val="ru-RU"/>
        </w:rPr>
        <w:tab/>
      </w:r>
      <w:r w:rsidR="00D53F28" w:rsidRPr="004F37F4">
        <w:rPr>
          <w:i/>
          <w:iCs/>
          <w:lang w:val="ru-RU"/>
        </w:rPr>
        <w:t>Другая категория службы</w:t>
      </w:r>
      <w:r w:rsidR="00D53F28" w:rsidRPr="004F37F4">
        <w:rPr>
          <w:lang w:val="ru-RU"/>
        </w:rPr>
        <w:t>:  в Аргентине, Бразилии, Коста-Рике, на Кубе, в Доминиканской Республике, Сальвадоре, Эквадоре, во Французских заморских департаментах и сообществах в Районе 2, в Гватемале, Парагвае, Уругвае и Венесуэле полоса частот 902−928 МГц распределена сухопутной подвижной службе на первичной основе. В Мексике полоса частот 902−928 МГц распределена подвижной, за исключением воздушной подвижной, службе на первичной основе. В Колумбии полоса частот 902−915 МГц распределена сухопутной подвижной службе на первичной основе.</w:t>
      </w:r>
      <w:r w:rsidR="00D53F28" w:rsidRPr="004F37F4">
        <w:rPr>
          <w:sz w:val="16"/>
          <w:szCs w:val="16"/>
          <w:lang w:val="ru-RU"/>
        </w:rPr>
        <w:t>     (ВКР</w:t>
      </w:r>
      <w:r w:rsidR="00D53F28" w:rsidRPr="004F37F4">
        <w:rPr>
          <w:sz w:val="16"/>
          <w:szCs w:val="16"/>
          <w:lang w:val="ru-RU"/>
        </w:rPr>
        <w:noBreakHyphen/>
        <w:t>23)</w:t>
      </w:r>
    </w:p>
    <w:p w14:paraId="6F165300" w14:textId="77777777" w:rsidR="00FB5E69" w:rsidRPr="00624E15" w:rsidRDefault="00384729" w:rsidP="00FB5E69">
      <w:pPr>
        <w:pStyle w:val="Note"/>
        <w:rPr>
          <w:lang w:val="ru-RU"/>
        </w:rPr>
      </w:pPr>
      <w:r w:rsidRPr="00624E15">
        <w:rPr>
          <w:rStyle w:val="Artdef"/>
          <w:lang w:val="ru-RU"/>
        </w:rPr>
        <w:t>5.326</w:t>
      </w:r>
      <w:r w:rsidRPr="00624E15">
        <w:rPr>
          <w:lang w:val="ru-RU"/>
        </w:rPr>
        <w:tab/>
      </w:r>
      <w:r w:rsidRPr="00624E15">
        <w:rPr>
          <w:i/>
          <w:iCs/>
          <w:lang w:val="ru-RU"/>
        </w:rPr>
        <w:t>Другая категория службы</w:t>
      </w:r>
      <w:r w:rsidRPr="00624E15">
        <w:rPr>
          <w:lang w:val="ru-RU"/>
        </w:rPr>
        <w:t>:  в Чили полоса 903–905 МГц распределена подвижной, за исключением воздушной подвижной, службе на первичной основе и используется при условии получения согласия по п. </w:t>
      </w:r>
      <w:r w:rsidRPr="00624E15">
        <w:rPr>
          <w:b/>
          <w:bCs/>
          <w:lang w:val="ru-RU"/>
        </w:rPr>
        <w:t>9.21</w:t>
      </w:r>
      <w:r w:rsidRPr="00624E15">
        <w:rPr>
          <w:lang w:val="ru-RU"/>
        </w:rPr>
        <w:t>.</w:t>
      </w:r>
    </w:p>
    <w:p w14:paraId="467B1F56" w14:textId="43810F99" w:rsidR="00FB5E69" w:rsidRPr="00624E15" w:rsidRDefault="00384729" w:rsidP="00FB5E69">
      <w:pPr>
        <w:pStyle w:val="Note"/>
        <w:rPr>
          <w:lang w:val="ru-RU"/>
        </w:rPr>
      </w:pPr>
      <w:r w:rsidRPr="00624E15">
        <w:rPr>
          <w:rStyle w:val="Artdef"/>
          <w:lang w:val="ru-RU"/>
        </w:rPr>
        <w:t>5.327</w:t>
      </w:r>
      <w:r w:rsidRPr="00624E15">
        <w:rPr>
          <w:lang w:val="ru-RU"/>
        </w:rPr>
        <w:tab/>
      </w:r>
      <w:r w:rsidRPr="00624E15">
        <w:rPr>
          <w:i/>
          <w:iCs/>
          <w:lang w:val="ru-RU"/>
        </w:rPr>
        <w:t>Другая категория службы</w:t>
      </w:r>
      <w:r w:rsidRPr="00624E15">
        <w:rPr>
          <w:lang w:val="ru-RU"/>
        </w:rPr>
        <w:t>:  в Австралии распределение радиолокационной службе в полосе 915</w:t>
      </w:r>
      <w:r w:rsidR="00FA3080">
        <w:rPr>
          <w:lang w:val="ru-RU"/>
        </w:rPr>
        <w:t>−</w:t>
      </w:r>
      <w:r w:rsidRPr="00624E15">
        <w:rPr>
          <w:lang w:val="ru-RU"/>
        </w:rPr>
        <w:t xml:space="preserve">928 МГц произведено на первичной основе (см. п. </w:t>
      </w:r>
      <w:r w:rsidRPr="00624E15">
        <w:rPr>
          <w:b/>
          <w:bCs/>
          <w:lang w:val="ru-RU"/>
        </w:rPr>
        <w:t>5.33</w:t>
      </w:r>
      <w:r w:rsidRPr="00624E15">
        <w:rPr>
          <w:lang w:val="ru-RU"/>
        </w:rPr>
        <w:t>).</w:t>
      </w:r>
    </w:p>
    <w:p w14:paraId="7C6DF54A" w14:textId="77777777" w:rsidR="00FB5E69" w:rsidRPr="00624E15" w:rsidRDefault="00384729" w:rsidP="00FB5E69">
      <w:pPr>
        <w:pStyle w:val="Note"/>
        <w:rPr>
          <w:lang w:val="ru-RU"/>
        </w:rPr>
      </w:pPr>
      <w:r w:rsidRPr="00624E15">
        <w:rPr>
          <w:rStyle w:val="Artdef"/>
          <w:lang w:val="ru-RU"/>
        </w:rPr>
        <w:t>5.327А</w:t>
      </w:r>
      <w:r w:rsidRPr="00624E15">
        <w:rPr>
          <w:lang w:val="ru-RU"/>
        </w:rPr>
        <w:tab/>
        <w:t>Использование полосы частот 960–1164 МГц воздушной подвижной (R) службой ограничивается системами, которые работают в соответствии с признанными международными авиационными стандартами. Такое использование должно соответствовать Резолюции </w:t>
      </w:r>
      <w:r w:rsidRPr="00624E15">
        <w:rPr>
          <w:b/>
          <w:bCs/>
          <w:lang w:val="ru-RU"/>
        </w:rPr>
        <w:t>417 (Пересм. ВКР</w:t>
      </w:r>
      <w:r w:rsidRPr="00624E15">
        <w:rPr>
          <w:b/>
          <w:bCs/>
          <w:lang w:val="ru-RU"/>
        </w:rPr>
        <w:noBreakHyphen/>
        <w:t>15)</w:t>
      </w:r>
      <w:r w:rsidRPr="00624E15">
        <w:rPr>
          <w:lang w:val="ru-RU"/>
        </w:rPr>
        <w:t>.</w:t>
      </w:r>
      <w:r w:rsidRPr="00624E15">
        <w:rPr>
          <w:sz w:val="16"/>
          <w:szCs w:val="16"/>
          <w:lang w:val="ru-RU"/>
        </w:rPr>
        <w:t>     (ВКР</w:t>
      </w:r>
      <w:r w:rsidRPr="00624E15">
        <w:rPr>
          <w:sz w:val="16"/>
          <w:szCs w:val="16"/>
          <w:lang w:val="ru-RU"/>
        </w:rPr>
        <w:noBreakHyphen/>
        <w:t>15)</w:t>
      </w:r>
    </w:p>
    <w:p w14:paraId="216809ED" w14:textId="77777777" w:rsidR="00FB5E69" w:rsidRPr="00624E15" w:rsidRDefault="00384729" w:rsidP="00FB5E69">
      <w:pPr>
        <w:pStyle w:val="Note"/>
        <w:rPr>
          <w:lang w:val="ru-RU"/>
        </w:rPr>
      </w:pPr>
      <w:r w:rsidRPr="00624E15">
        <w:rPr>
          <w:rStyle w:val="Artdef"/>
          <w:lang w:val="ru-RU"/>
        </w:rPr>
        <w:t>5.328</w:t>
      </w:r>
      <w:r w:rsidRPr="00624E15">
        <w:rPr>
          <w:lang w:val="ru-RU"/>
        </w:rPr>
        <w:tab/>
        <w:t>Использование полосы 960–1215 МГц воздушной радионавигационной службой резервируется на всемирной основе для работы и развития бортовых электронных средств воздушной навигации и любого непосредственно связанного с ними наземного оборудования.</w:t>
      </w:r>
      <w:r w:rsidRPr="00624E15">
        <w:rPr>
          <w:sz w:val="16"/>
          <w:szCs w:val="16"/>
          <w:lang w:val="ru-RU"/>
        </w:rPr>
        <w:t>     (ВКР</w:t>
      </w:r>
      <w:r w:rsidRPr="00624E15">
        <w:rPr>
          <w:sz w:val="16"/>
          <w:szCs w:val="16"/>
          <w:lang w:val="ru-RU"/>
        </w:rPr>
        <w:noBreakHyphen/>
        <w:t>2000)</w:t>
      </w:r>
    </w:p>
    <w:p w14:paraId="2F518E42" w14:textId="77777777" w:rsidR="00FB5E69" w:rsidRPr="00624E15" w:rsidRDefault="00384729" w:rsidP="00FB5E69">
      <w:pPr>
        <w:pStyle w:val="Note"/>
        <w:rPr>
          <w:lang w:val="ru-RU"/>
        </w:rPr>
      </w:pPr>
      <w:r w:rsidRPr="00624E15">
        <w:rPr>
          <w:rStyle w:val="Artdef"/>
          <w:lang w:val="ru-RU"/>
        </w:rPr>
        <w:t>5.328A</w:t>
      </w:r>
      <w:r w:rsidRPr="00624E15">
        <w:rPr>
          <w:lang w:val="ru-RU"/>
        </w:rPr>
        <w:tab/>
        <w:t xml:space="preserve">Станции радионавигационной спутниковой службы в полосе 1164–1215 МГц должны работать в соответствии с положениями Резолюции </w:t>
      </w:r>
      <w:r w:rsidRPr="00624E15">
        <w:rPr>
          <w:b/>
          <w:bCs/>
          <w:lang w:val="ru-RU"/>
        </w:rPr>
        <w:t>609 (Пересм. ВКР-07)</w:t>
      </w:r>
      <w:r w:rsidRPr="00624E15">
        <w:rPr>
          <w:lang w:val="ru-RU"/>
        </w:rPr>
        <w:t xml:space="preserve"> и не должны требовать защиты от станций воздушной радионавигационной службы в полосе 960–1215 МГц. Пункт </w:t>
      </w:r>
      <w:r w:rsidRPr="00624E15">
        <w:rPr>
          <w:b/>
          <w:bCs/>
          <w:lang w:val="ru-RU"/>
        </w:rPr>
        <w:t>5.43А</w:t>
      </w:r>
      <w:r w:rsidRPr="00624E15">
        <w:rPr>
          <w:lang w:val="ru-RU"/>
        </w:rPr>
        <w:t xml:space="preserve"> не применяется. Применяются положения п. </w:t>
      </w:r>
      <w:r w:rsidRPr="00624E15">
        <w:rPr>
          <w:b/>
          <w:bCs/>
          <w:lang w:val="ru-RU"/>
        </w:rPr>
        <w:t>21.18</w:t>
      </w:r>
      <w:r w:rsidRPr="00624E15">
        <w:rPr>
          <w:lang w:val="ru-RU"/>
        </w:rPr>
        <w:t>.</w:t>
      </w:r>
      <w:r w:rsidRPr="00624E15">
        <w:rPr>
          <w:sz w:val="16"/>
          <w:szCs w:val="16"/>
          <w:lang w:val="ru-RU"/>
        </w:rPr>
        <w:t xml:space="preserve">     (ВКР-07)</w:t>
      </w:r>
    </w:p>
    <w:p w14:paraId="66CB468D" w14:textId="77777777" w:rsidR="00FB5E69" w:rsidRPr="00B4505C" w:rsidRDefault="00384729" w:rsidP="00FB5E69">
      <w:pPr>
        <w:pStyle w:val="Note"/>
        <w:rPr>
          <w:bCs/>
          <w:szCs w:val="24"/>
          <w:lang w:val="ru-RU"/>
        </w:rPr>
      </w:pPr>
      <w:r w:rsidRPr="00B4505C">
        <w:rPr>
          <w:rStyle w:val="Artdef"/>
          <w:lang w:val="ru-RU"/>
        </w:rPr>
        <w:t>5.328АА</w:t>
      </w:r>
      <w:r w:rsidRPr="00B4505C">
        <w:rPr>
          <w:szCs w:val="24"/>
          <w:lang w:val="ru-RU"/>
        </w:rPr>
        <w:tab/>
      </w:r>
      <w:r w:rsidRPr="00B4505C">
        <w:rPr>
          <w:lang w:val="ru-RU"/>
        </w:rPr>
        <w:t>Полоса частот 1087,7−1092,3 МГц распределена также воздушной подвижной спутниковой (R) службе (Земля-космос) на первичной основе, и ее использование ограничивается приемом космическими станциями сигналов автоматического зависимого наблюдения в режиме радиовещания (ADS-B) от передатчиков воздушных судов, работающих в соответствии с признанными международными авиационными стандартами.</w:t>
      </w:r>
      <w:r w:rsidRPr="00B4505C">
        <w:rPr>
          <w:bCs/>
          <w:szCs w:val="24"/>
          <w:lang w:val="ru-RU"/>
        </w:rPr>
        <w:t xml:space="preserve"> </w:t>
      </w:r>
      <w:r w:rsidRPr="00B4505C">
        <w:rPr>
          <w:lang w:val="ru-RU"/>
        </w:rPr>
        <w:t>Станции, работающие в воздушной подвижной спутниковой (R) службе, не должны требовать защиты от станций, работающих в воздушной радионавигационной службе. Должна применяться Резолюция</w:t>
      </w:r>
      <w:r w:rsidRPr="00B4505C">
        <w:rPr>
          <w:bCs/>
          <w:szCs w:val="24"/>
          <w:lang w:val="ru-RU"/>
        </w:rPr>
        <w:t xml:space="preserve"> </w:t>
      </w:r>
      <w:r w:rsidRPr="00B4505C">
        <w:rPr>
          <w:b/>
          <w:szCs w:val="24"/>
          <w:lang w:val="ru-RU"/>
        </w:rPr>
        <w:t>425 (Пересм. </w:t>
      </w:r>
      <w:r w:rsidRPr="00B4505C">
        <w:rPr>
          <w:b/>
          <w:bCs/>
          <w:szCs w:val="24"/>
          <w:lang w:val="ru-RU"/>
        </w:rPr>
        <w:t>ВКР</w:t>
      </w:r>
      <w:r w:rsidRPr="00B4505C">
        <w:rPr>
          <w:b/>
          <w:bCs/>
          <w:szCs w:val="24"/>
          <w:lang w:val="ru-RU"/>
        </w:rPr>
        <w:noBreakHyphen/>
        <w:t>19)</w:t>
      </w:r>
      <w:r w:rsidRPr="00B4505C">
        <w:rPr>
          <w:bCs/>
          <w:szCs w:val="24"/>
          <w:lang w:val="ru-RU"/>
        </w:rPr>
        <w:t>.</w:t>
      </w:r>
      <w:r w:rsidRPr="00B4505C">
        <w:rPr>
          <w:bCs/>
          <w:sz w:val="16"/>
          <w:szCs w:val="16"/>
          <w:lang w:val="ru-RU"/>
        </w:rPr>
        <w:t>     (ВКР</w:t>
      </w:r>
      <w:r w:rsidRPr="00B4505C">
        <w:rPr>
          <w:bCs/>
          <w:sz w:val="16"/>
          <w:szCs w:val="16"/>
          <w:lang w:val="ru-RU"/>
        </w:rPr>
        <w:noBreakHyphen/>
        <w:t>19)</w:t>
      </w:r>
    </w:p>
    <w:p w14:paraId="1F5E817E" w14:textId="3CCB8E72" w:rsidR="00FB5E69" w:rsidRPr="00624E15" w:rsidRDefault="00384729" w:rsidP="00FB5E69">
      <w:pPr>
        <w:pStyle w:val="Note"/>
        <w:rPr>
          <w:lang w:val="ru-RU"/>
        </w:rPr>
      </w:pPr>
      <w:r w:rsidRPr="006B3055">
        <w:rPr>
          <w:rStyle w:val="Artdef"/>
          <w:lang w:val="ru-RU"/>
        </w:rPr>
        <w:t>5.328B</w:t>
      </w:r>
      <w:r w:rsidRPr="00624E15">
        <w:rPr>
          <w:lang w:val="ru-RU"/>
        </w:rPr>
        <w:tab/>
        <w:t>Использование полос 1164–1300 МГц, 1559–1610 МГц и 5010–5030 МГц системами и сетями радионавигационной спутниковой службы, в отношении которых полная информация для координации или заявления, в зависимости от случая, получена Бюро радиосвязи после 1 января 2005 года, осуществляется в соответствии с положениями пп. </w:t>
      </w:r>
      <w:r w:rsidRPr="00624E15">
        <w:rPr>
          <w:b/>
          <w:bCs/>
          <w:lang w:val="ru-RU"/>
        </w:rPr>
        <w:t>9.12</w:t>
      </w:r>
      <w:r w:rsidRPr="00624E15">
        <w:rPr>
          <w:lang w:val="ru-RU"/>
        </w:rPr>
        <w:t xml:space="preserve">, </w:t>
      </w:r>
      <w:r w:rsidRPr="00624E15">
        <w:rPr>
          <w:b/>
          <w:bCs/>
          <w:lang w:val="ru-RU"/>
        </w:rPr>
        <w:t>9.12А</w:t>
      </w:r>
      <w:r w:rsidRPr="00624E15">
        <w:rPr>
          <w:lang w:val="ru-RU"/>
        </w:rPr>
        <w:t xml:space="preserve"> и </w:t>
      </w:r>
      <w:r w:rsidRPr="00624E15">
        <w:rPr>
          <w:b/>
          <w:bCs/>
          <w:lang w:val="ru-RU"/>
        </w:rPr>
        <w:t>9.13</w:t>
      </w:r>
      <w:r w:rsidRPr="00624E15">
        <w:rPr>
          <w:lang w:val="ru-RU"/>
        </w:rPr>
        <w:t>. Применяется также Резолюция </w:t>
      </w:r>
      <w:r w:rsidRPr="00624E15">
        <w:rPr>
          <w:b/>
          <w:bCs/>
          <w:lang w:val="ru-RU"/>
        </w:rPr>
        <w:t>610 (ВКР-03)</w:t>
      </w:r>
      <w:r w:rsidR="00241814" w:rsidRPr="006B3055">
        <w:rPr>
          <w:rStyle w:val="FootnoteReference"/>
          <w:lang w:val="ru-RU"/>
        </w:rPr>
        <w:footnoteReference w:customMarkFollows="1" w:id="20"/>
        <w:t>*</w:t>
      </w:r>
      <w:r w:rsidRPr="00624E15">
        <w:rPr>
          <w:lang w:val="ru-RU"/>
        </w:rPr>
        <w:t xml:space="preserve">; однако в случае сетей и систем радионавигационной спутниковой службы (космос-космос) Резолюция </w:t>
      </w:r>
      <w:r w:rsidRPr="00624E15">
        <w:rPr>
          <w:b/>
          <w:bCs/>
          <w:lang w:val="ru-RU"/>
        </w:rPr>
        <w:t>610 (ВКР-03)</w:t>
      </w:r>
      <w:r w:rsidR="006B3055" w:rsidRPr="006B3055">
        <w:rPr>
          <w:rStyle w:val="FootnoteReference"/>
          <w:lang w:val="ru-RU"/>
        </w:rPr>
        <w:t>*</w:t>
      </w:r>
      <w:r w:rsidRPr="00624E15">
        <w:rPr>
          <w:lang w:val="ru-RU"/>
        </w:rPr>
        <w:t xml:space="preserve"> применяется только в отношении передающих космических станций. В соответствии с п. </w:t>
      </w:r>
      <w:r w:rsidRPr="00624E15">
        <w:rPr>
          <w:b/>
          <w:bCs/>
          <w:lang w:val="ru-RU"/>
        </w:rPr>
        <w:t>5.329А</w:t>
      </w:r>
      <w:r w:rsidRPr="00624E15">
        <w:rPr>
          <w:lang w:val="ru-RU"/>
        </w:rPr>
        <w:t xml:space="preserve"> в случае систем и сетей радионавигационной спутниковой службы (космос-космос) в полосах 1215–1300 МГц и 1559</w:t>
      </w:r>
      <w:r w:rsidRPr="00624E15">
        <w:rPr>
          <w:lang w:val="ru-RU"/>
        </w:rPr>
        <w:sym w:font="Symbol" w:char="F02D"/>
      </w:r>
      <w:r w:rsidRPr="00624E15">
        <w:rPr>
          <w:lang w:val="ru-RU"/>
        </w:rPr>
        <w:t xml:space="preserve">1610 МГц положения пп. </w:t>
      </w:r>
      <w:r w:rsidRPr="00624E15">
        <w:rPr>
          <w:b/>
          <w:bCs/>
          <w:lang w:val="ru-RU"/>
        </w:rPr>
        <w:t>9.7</w:t>
      </w:r>
      <w:r w:rsidRPr="00624E15">
        <w:rPr>
          <w:lang w:val="ru-RU"/>
        </w:rPr>
        <w:t xml:space="preserve">, </w:t>
      </w:r>
      <w:r w:rsidRPr="00624E15">
        <w:rPr>
          <w:b/>
          <w:bCs/>
          <w:lang w:val="ru-RU"/>
        </w:rPr>
        <w:t>9.12</w:t>
      </w:r>
      <w:r w:rsidRPr="00624E15">
        <w:rPr>
          <w:lang w:val="ru-RU"/>
        </w:rPr>
        <w:t xml:space="preserve">, </w:t>
      </w:r>
      <w:r w:rsidRPr="00624E15">
        <w:rPr>
          <w:b/>
          <w:bCs/>
          <w:lang w:val="ru-RU"/>
        </w:rPr>
        <w:t>9.12А</w:t>
      </w:r>
      <w:r w:rsidRPr="00624E15">
        <w:rPr>
          <w:lang w:val="ru-RU"/>
        </w:rPr>
        <w:t xml:space="preserve"> и </w:t>
      </w:r>
      <w:r w:rsidRPr="00624E15">
        <w:rPr>
          <w:b/>
          <w:bCs/>
          <w:lang w:val="ru-RU"/>
        </w:rPr>
        <w:t>9.13</w:t>
      </w:r>
      <w:r w:rsidRPr="00624E15">
        <w:rPr>
          <w:lang w:val="ru-RU"/>
        </w:rPr>
        <w:t xml:space="preserve"> применяются только в отношении других систем и сетей радионавигационной спутниковой службы (космос</w:t>
      </w:r>
      <w:r w:rsidR="00747E92">
        <w:rPr>
          <w:lang w:val="ru-RU"/>
        </w:rPr>
        <w:noBreakHyphen/>
      </w:r>
      <w:r w:rsidRPr="00624E15">
        <w:rPr>
          <w:lang w:val="ru-RU"/>
        </w:rPr>
        <w:t>космос).</w:t>
      </w:r>
      <w:r w:rsidRPr="00624E15">
        <w:rPr>
          <w:sz w:val="16"/>
          <w:szCs w:val="16"/>
          <w:lang w:val="ru-RU"/>
        </w:rPr>
        <w:t>     (ВКР-07)</w:t>
      </w:r>
    </w:p>
    <w:p w14:paraId="079A7254" w14:textId="77777777" w:rsidR="00FB5E69" w:rsidRPr="00B4505C" w:rsidRDefault="00384729" w:rsidP="00FB5E69">
      <w:pPr>
        <w:pStyle w:val="Note"/>
        <w:rPr>
          <w:lang w:val="ru-RU"/>
        </w:rPr>
      </w:pPr>
      <w:r w:rsidRPr="00B4505C">
        <w:rPr>
          <w:rStyle w:val="Artdef"/>
          <w:lang w:val="ru-RU"/>
        </w:rPr>
        <w:t>5.329</w:t>
      </w:r>
      <w:r w:rsidRPr="00B4505C">
        <w:rPr>
          <w:lang w:val="ru-RU"/>
        </w:rPr>
        <w:tab/>
        <w:t xml:space="preserve">Использование радионавигационной спутниковой службы в полосе частот 1215−1300 МГц возможно только при условии, что она не будет создавать вредных помех радионавигационной службе, работа которой разрешается в соответствии с п. </w:t>
      </w:r>
      <w:r w:rsidRPr="00B4505C">
        <w:rPr>
          <w:b/>
          <w:bCs/>
          <w:lang w:val="ru-RU"/>
        </w:rPr>
        <w:t>5.331</w:t>
      </w:r>
      <w:r w:rsidRPr="00B4505C">
        <w:rPr>
          <w:lang w:val="ru-RU"/>
        </w:rPr>
        <w:t xml:space="preserve">, и не будет требовать защиты от таких помех со стороны этой службы. Кроме того, использование радионавигационной спутниковой службы в полосе частот 1215–1300 МГц возможно лишь при условии, что она не будет создавать вредных помех радиолокационной службе. В отношении радиолокационной службы не применяются положения п. </w:t>
      </w:r>
      <w:r w:rsidRPr="00B4505C">
        <w:rPr>
          <w:b/>
          <w:bCs/>
          <w:lang w:val="ru-RU"/>
        </w:rPr>
        <w:t>5.43</w:t>
      </w:r>
      <w:r w:rsidRPr="00B4505C">
        <w:rPr>
          <w:lang w:val="ru-RU"/>
        </w:rPr>
        <w:t xml:space="preserve">. Применяется Резолюция </w:t>
      </w:r>
      <w:r w:rsidRPr="00B4505C">
        <w:rPr>
          <w:b/>
          <w:bCs/>
          <w:lang w:val="ru-RU"/>
        </w:rPr>
        <w:t>608 (Пересм. ВКР-19)</w:t>
      </w:r>
      <w:r w:rsidRPr="00B4505C">
        <w:rPr>
          <w:lang w:val="ru-RU"/>
        </w:rPr>
        <w:t>.</w:t>
      </w:r>
      <w:r w:rsidRPr="00B4505C">
        <w:rPr>
          <w:sz w:val="16"/>
          <w:szCs w:val="16"/>
          <w:lang w:val="ru-RU"/>
        </w:rPr>
        <w:t>     (ВКР-19)</w:t>
      </w:r>
    </w:p>
    <w:p w14:paraId="4B20B2CB" w14:textId="388C4DCB" w:rsidR="00FB5E69" w:rsidRPr="00624E15" w:rsidRDefault="00384729" w:rsidP="00FB5E69">
      <w:pPr>
        <w:pStyle w:val="Note"/>
        <w:rPr>
          <w:lang w:val="ru-RU"/>
        </w:rPr>
      </w:pPr>
      <w:r w:rsidRPr="00624E15">
        <w:rPr>
          <w:rStyle w:val="Artdef"/>
          <w:lang w:val="ru-RU"/>
        </w:rPr>
        <w:t>5.329A</w:t>
      </w:r>
      <w:r w:rsidRPr="00624E15">
        <w:rPr>
          <w:lang w:val="ru-RU"/>
        </w:rPr>
        <w:tab/>
        <w:t>Использование систем радионавигационной спутниковой службы (космос-космос), работающих в полосах 1215–1300 МГц и 1559–1610 МГц, не предусматривает обеспечение применений служб, относящихся к безопасности, и не налагает каких-либо дополнительных ограничений на системы радионавигационной спутниковой службы (космос-Земля) или на другие службы, работающие в соответствии с Таблицей распределения частот.</w:t>
      </w:r>
      <w:r w:rsidRPr="00624E15">
        <w:rPr>
          <w:sz w:val="16"/>
          <w:szCs w:val="16"/>
          <w:lang w:val="ru-RU"/>
        </w:rPr>
        <w:t>     (ВКР</w:t>
      </w:r>
      <w:r w:rsidR="00FA3080">
        <w:rPr>
          <w:sz w:val="16"/>
          <w:szCs w:val="16"/>
          <w:lang w:val="ru-RU"/>
        </w:rPr>
        <w:noBreakHyphen/>
      </w:r>
      <w:r w:rsidRPr="00624E15">
        <w:rPr>
          <w:sz w:val="16"/>
          <w:szCs w:val="16"/>
          <w:lang w:val="ru-RU"/>
        </w:rPr>
        <w:t>07)</w:t>
      </w:r>
    </w:p>
    <w:p w14:paraId="4077EB04" w14:textId="06BFDE03" w:rsidR="00FB5E69" w:rsidRPr="00624E15" w:rsidRDefault="00384729" w:rsidP="00D53F28">
      <w:pPr>
        <w:pStyle w:val="Note"/>
        <w:keepNext/>
        <w:keepLines/>
        <w:rPr>
          <w:sz w:val="16"/>
          <w:szCs w:val="16"/>
          <w:lang w:val="ru-RU"/>
        </w:rPr>
      </w:pPr>
      <w:r w:rsidRPr="00624E15">
        <w:rPr>
          <w:rStyle w:val="Artdef"/>
          <w:lang w:val="ru-RU"/>
        </w:rPr>
        <w:lastRenderedPageBreak/>
        <w:t>5.330</w:t>
      </w:r>
      <w:r w:rsidRPr="00624E15">
        <w:rPr>
          <w:lang w:val="ru-RU"/>
        </w:rPr>
        <w:tab/>
      </w:r>
      <w:r w:rsidR="00D53F28" w:rsidRPr="004F37F4">
        <w:rPr>
          <w:i/>
          <w:iCs/>
          <w:lang w:val="ru-RU"/>
        </w:rPr>
        <w:t>Дополнительное распределение</w:t>
      </w:r>
      <w:r w:rsidR="00D53F28" w:rsidRPr="004F37F4">
        <w:rPr>
          <w:lang w:val="ru-RU"/>
        </w:rPr>
        <w:t>:  в Анголе, Саудовской Аравии, Бахрейне, Бангладеш, Камеруне, Китае, Джибути, Египте, Объединенных Арабских Эмиратах, Эритрее, Эфиопии, Гайане, Индии, Индонезии, Исламской Республике Иран, Ираке, Израиле, Японии, Иордании, Кувейте, Непале, Омане, Пакистане, Палестине</w:t>
      </w:r>
      <w:r w:rsidR="00D53F28" w:rsidRPr="004F37F4">
        <w:rPr>
          <w:rStyle w:val="FootnoteReference"/>
          <w:lang w:val="ru-RU"/>
        </w:rPr>
        <w:footnoteReference w:customMarkFollows="1" w:id="21"/>
        <w:t>*</w:t>
      </w:r>
      <w:r w:rsidR="00D53F28" w:rsidRPr="004F37F4">
        <w:rPr>
          <w:lang w:val="ru-RU"/>
        </w:rPr>
        <w:t>, на Филиппинах, в Катаре, Сирийской Арабской Республике, Сомали, Судане, Южном Судане, Чаде, Того и Йемене полоса частот 1215–1300 МГц распределена также фиксированной и подвижной службам на первичной основе.</w:t>
      </w:r>
      <w:r w:rsidR="00D53F28" w:rsidRPr="004F37F4">
        <w:rPr>
          <w:sz w:val="16"/>
          <w:szCs w:val="16"/>
          <w:lang w:val="ru-RU"/>
        </w:rPr>
        <w:t>     (ВКР-23)</w:t>
      </w:r>
    </w:p>
    <w:p w14:paraId="537FC70D" w14:textId="7380663D" w:rsidR="00FB5E69" w:rsidRPr="00B4505C" w:rsidRDefault="00384729" w:rsidP="00FB5E69">
      <w:pPr>
        <w:pStyle w:val="Note"/>
        <w:keepNext/>
        <w:keepLines/>
        <w:rPr>
          <w:lang w:val="ru-RU"/>
        </w:rPr>
      </w:pPr>
      <w:r w:rsidRPr="00B4505C">
        <w:rPr>
          <w:rStyle w:val="Artdef"/>
          <w:lang w:val="ru-RU"/>
        </w:rPr>
        <w:t>5.331</w:t>
      </w:r>
      <w:r w:rsidRPr="00B4505C">
        <w:rPr>
          <w:lang w:val="ru-RU"/>
        </w:rPr>
        <w:tab/>
      </w:r>
      <w:r w:rsidR="00D53F28" w:rsidRPr="004F37F4">
        <w:rPr>
          <w:i/>
          <w:iCs/>
          <w:lang w:val="ru-RU"/>
        </w:rPr>
        <w:t>Дополнительное распределение</w:t>
      </w:r>
      <w:r w:rsidR="00D53F28" w:rsidRPr="004F37F4">
        <w:rPr>
          <w:lang w:val="ru-RU"/>
        </w:rPr>
        <w:t>:  в Алжире, Германии, Саудовской Аравии, Австралии, Австрии, Бахрейне, Беларуси, Бельгии, Бенине, Боснии и Герцеговине, Бразилии, Буркина-Фасо, Бурунди, Камеруне, Китае, Республике Корея, Хорватии, Дании, Джибути, Египте, Объединенных Арабских Эмиратах, Эстонии, Российской Федерации, Финляндии, Франции, Гане, Греции, Гвинее, Экваториальной Гвинее, Венгрии, Индии, Индонезии, Исламской Республике Иран, Ираке, Ирландии, Израиле, Иордании, Кении, Кувейте, Лесото, Латвии, Ливане, Лихтенштейне, Литве, Люксембурге, Северной Македонии, Мадагаскаре, Мали, Мавритании, Черногории, Нигерии, Норвегии, Омане, Пакистане, Палестине</w:t>
      </w:r>
      <w:r w:rsidR="00D53F28" w:rsidRPr="001A56EA">
        <w:rPr>
          <w:rStyle w:val="FootnoteReference"/>
        </w:rPr>
        <w:t>*</w:t>
      </w:r>
      <w:r w:rsidR="00D53F28" w:rsidRPr="004F37F4">
        <w:rPr>
          <w:lang w:val="ru-RU"/>
        </w:rPr>
        <w:t>, Королевстве Нидерландов, Польше, Португалии, Катаре, Сирийской Арабской Республике, Турции, Корейской Народно-Демократической Республике, Словакии, Соединенном Королевстве, Сербии, Словении, Сомали, Судане, Южном Судане, Шри-Ланке, Южно-Африканской Республике, Швеции, Швейцарии, Таиланде, Того, Венесуэле и во Вьетнаме полоса частот 1215</w:t>
      </w:r>
      <w:r w:rsidR="00D53F28" w:rsidRPr="004F37F4">
        <w:rPr>
          <w:lang w:val="ru-RU"/>
        </w:rPr>
        <w:sym w:font="Symbol" w:char="F02D"/>
      </w:r>
      <w:r w:rsidR="00D53F28" w:rsidRPr="004F37F4">
        <w:rPr>
          <w:lang w:val="ru-RU"/>
        </w:rPr>
        <w:t>1300 МГц распределена также радионавигационной службе на первичной основе. В Канаде и Соединенных Штатах Америки полоса частот 1240</w:t>
      </w:r>
      <w:r w:rsidR="00D53F28">
        <w:rPr>
          <w:lang w:val="ru-RU"/>
        </w:rPr>
        <w:t>−</w:t>
      </w:r>
      <w:r w:rsidR="00D53F28" w:rsidRPr="004F37F4">
        <w:rPr>
          <w:lang w:val="ru-RU"/>
        </w:rPr>
        <w:t>1300 МГц распределена также радионавигационной службе; использование этой полосы радионавигационной службой ограничено воздушной радионавигационной службой.</w:t>
      </w:r>
      <w:r w:rsidR="00D53F28" w:rsidRPr="004F37F4">
        <w:rPr>
          <w:sz w:val="16"/>
          <w:szCs w:val="16"/>
          <w:lang w:val="ru-RU"/>
        </w:rPr>
        <w:t>     (ВКР-23)</w:t>
      </w:r>
    </w:p>
    <w:p w14:paraId="68042C51" w14:textId="77777777" w:rsidR="00FB5E69" w:rsidRDefault="00384729" w:rsidP="00FB5E69">
      <w:pPr>
        <w:pStyle w:val="Note"/>
        <w:rPr>
          <w:sz w:val="16"/>
          <w:szCs w:val="16"/>
          <w:lang w:val="en-US"/>
        </w:rPr>
      </w:pPr>
      <w:r w:rsidRPr="00624E15">
        <w:rPr>
          <w:rStyle w:val="Artdef"/>
          <w:lang w:val="ru-RU"/>
        </w:rPr>
        <w:t>5.332</w:t>
      </w:r>
      <w:r w:rsidRPr="00624E15">
        <w:rPr>
          <w:lang w:val="ru-RU"/>
        </w:rPr>
        <w:tab/>
        <w:t>В полосе 1215–1260 МГц активные датчики на борту космических кораблей спутниковой службы исследования Земли и службы космических исследований не должны создавать вредных помех, требовать защиты от них или ограничивать каким-либо иным образом работу или развитие радиолокационной службы, радионавигационной спутниковой службы и других служб, распределенных на первичной основе.</w:t>
      </w:r>
      <w:r w:rsidRPr="00624E15">
        <w:rPr>
          <w:sz w:val="16"/>
          <w:szCs w:val="16"/>
          <w:lang w:val="ru-RU"/>
        </w:rPr>
        <w:t>     (ВКР-2000)</w:t>
      </w:r>
    </w:p>
    <w:p w14:paraId="6544EACF" w14:textId="77777777" w:rsidR="001600DC" w:rsidRPr="004F37F4" w:rsidRDefault="001600DC" w:rsidP="001600DC">
      <w:pPr>
        <w:pStyle w:val="Note"/>
        <w:rPr>
          <w:lang w:val="ru-RU"/>
        </w:rPr>
      </w:pPr>
      <w:r w:rsidRPr="004F37F4">
        <w:rPr>
          <w:rStyle w:val="Artdef"/>
          <w:lang w:val="ru-RU"/>
        </w:rPr>
        <w:t>5.</w:t>
      </w:r>
      <w:r w:rsidRPr="00352F9B">
        <w:rPr>
          <w:rStyle w:val="Artdef"/>
          <w:lang w:val="ru-RU"/>
        </w:rPr>
        <w:t>332</w:t>
      </w:r>
      <w:r>
        <w:rPr>
          <w:rStyle w:val="Artdef"/>
          <w:lang w:val="en-US"/>
        </w:rPr>
        <w:t>A</w:t>
      </w:r>
      <w:r w:rsidRPr="004F37F4">
        <w:rPr>
          <w:lang w:val="ru-RU"/>
        </w:rPr>
        <w:tab/>
        <w:t xml:space="preserve">Администрации, разрешающие работу любительской и любительской спутниковой служб в полосе частот 1240−1300 МГц или ее </w:t>
      </w:r>
      <w:r>
        <w:rPr>
          <w:lang w:val="ru-RU"/>
        </w:rPr>
        <w:t>участках</w:t>
      </w:r>
      <w:r w:rsidRPr="004F37F4">
        <w:rPr>
          <w:lang w:val="ru-RU"/>
        </w:rPr>
        <w:t>, должны обеспечить, чтобы любительская и любительская спутниковая службы не создавали вредных помех приемникам радионавигационной спутниковой службы (космос-Земля) в соответствии с п. </w:t>
      </w:r>
      <w:r w:rsidRPr="004F37F4">
        <w:rPr>
          <w:b/>
          <w:lang w:val="ru-RU"/>
        </w:rPr>
        <w:t>5.29</w:t>
      </w:r>
      <w:r w:rsidRPr="004F37F4">
        <w:rPr>
          <w:lang w:val="ru-RU"/>
        </w:rPr>
        <w:t xml:space="preserve"> (см. последнюю версию Рекомендации МСЭ-R M.2164). Разрешающая администрация, получив донесение о вредных помехах, создаваемых станцией любительской или любительской спутниковой службы, должна принять все необходимые меры для незамедлительного устранения таких помех.</w:t>
      </w:r>
      <w:r w:rsidRPr="004F37F4">
        <w:rPr>
          <w:sz w:val="16"/>
          <w:szCs w:val="16"/>
          <w:lang w:val="ru-RU"/>
        </w:rPr>
        <w:t>     (ВКР</w:t>
      </w:r>
      <w:r w:rsidRPr="004F37F4">
        <w:rPr>
          <w:sz w:val="16"/>
          <w:szCs w:val="16"/>
          <w:lang w:val="ru-RU"/>
        </w:rPr>
        <w:noBreakHyphen/>
        <w:t>23)</w:t>
      </w:r>
    </w:p>
    <w:p w14:paraId="0324FD2A" w14:textId="77777777" w:rsidR="00FB5E69" w:rsidRPr="00624E15" w:rsidRDefault="00384729" w:rsidP="00FB5E69">
      <w:pPr>
        <w:pStyle w:val="Note"/>
        <w:rPr>
          <w:lang w:val="ru-RU"/>
        </w:rPr>
      </w:pPr>
      <w:r w:rsidRPr="00624E15">
        <w:rPr>
          <w:rStyle w:val="Artdef"/>
          <w:lang w:val="ru-RU"/>
        </w:rPr>
        <w:t>5.333</w:t>
      </w:r>
      <w:r w:rsidRPr="00624E15">
        <w:rPr>
          <w:lang w:val="ru-RU"/>
        </w:rPr>
        <w:tab/>
      </w:r>
      <w:r w:rsidRPr="00624E15">
        <w:rPr>
          <w:sz w:val="16"/>
          <w:szCs w:val="16"/>
          <w:lang w:val="ru-RU"/>
        </w:rPr>
        <w:t>(SUP – ВКР-97)</w:t>
      </w:r>
    </w:p>
    <w:p w14:paraId="3D10F0A7" w14:textId="77777777" w:rsidR="00FB5E69" w:rsidRPr="00624E15" w:rsidRDefault="00384729" w:rsidP="00FB5E69">
      <w:pPr>
        <w:pStyle w:val="Note"/>
        <w:rPr>
          <w:lang w:val="ru-RU"/>
        </w:rPr>
      </w:pPr>
      <w:r w:rsidRPr="00624E15">
        <w:rPr>
          <w:rStyle w:val="Artdef"/>
          <w:lang w:val="ru-RU"/>
        </w:rPr>
        <w:t>5.334</w:t>
      </w:r>
      <w:r w:rsidRPr="00624E15">
        <w:rPr>
          <w:lang w:val="ru-RU"/>
        </w:rPr>
        <w:tab/>
      </w:r>
      <w:r w:rsidRPr="00624E15">
        <w:rPr>
          <w:i/>
          <w:iCs/>
          <w:lang w:val="ru-RU"/>
        </w:rPr>
        <w:t>Дополнительное распределение</w:t>
      </w:r>
      <w:r w:rsidRPr="00624E15">
        <w:rPr>
          <w:lang w:val="ru-RU"/>
        </w:rPr>
        <w:t>:  в Канаде и Соединенных Штатах Америки полоса 1350</w:t>
      </w:r>
      <w:r w:rsidRPr="00624E15">
        <w:rPr>
          <w:lang w:val="ru-RU"/>
        </w:rPr>
        <w:sym w:font="Symbol" w:char="F02D"/>
      </w:r>
      <w:r w:rsidRPr="00624E15">
        <w:rPr>
          <w:lang w:val="ru-RU"/>
        </w:rPr>
        <w:t>1370 МГц распределена также воздушной радионавигационной службе на первичной основе.</w:t>
      </w:r>
      <w:r w:rsidRPr="00624E15">
        <w:rPr>
          <w:sz w:val="16"/>
          <w:szCs w:val="16"/>
          <w:lang w:val="ru-RU"/>
        </w:rPr>
        <w:t xml:space="preserve">     (ВКР-03)</w:t>
      </w:r>
    </w:p>
    <w:p w14:paraId="4DECF995" w14:textId="77777777" w:rsidR="00FB5E69" w:rsidRPr="00624E15" w:rsidRDefault="00384729" w:rsidP="00FB5E69">
      <w:pPr>
        <w:pStyle w:val="Note"/>
        <w:rPr>
          <w:lang w:val="ru-RU"/>
        </w:rPr>
      </w:pPr>
      <w:r w:rsidRPr="00624E15">
        <w:rPr>
          <w:rStyle w:val="Artdef"/>
          <w:lang w:val="ru-RU"/>
        </w:rPr>
        <w:t>5.335</w:t>
      </w:r>
      <w:r w:rsidRPr="00624E15">
        <w:rPr>
          <w:lang w:val="ru-RU"/>
        </w:rPr>
        <w:tab/>
        <w:t>В Канаде и Соединенных Штатах Америки в полосе 1240–1300 МГц активные датчики на борту космических кораблей спутниковой службы исследования Земли и службы космических исследований не должны создавать помех, требовать защиты от них или каким-либо иным образом ограничивать работу или развитие воздушной радионавигационной службы.</w:t>
      </w:r>
      <w:r w:rsidRPr="00624E15">
        <w:rPr>
          <w:sz w:val="16"/>
          <w:szCs w:val="16"/>
          <w:lang w:val="ru-RU"/>
        </w:rPr>
        <w:t xml:space="preserve">     (ВКР-97)</w:t>
      </w:r>
    </w:p>
    <w:p w14:paraId="172F9B7A" w14:textId="77777777" w:rsidR="00FB5E69" w:rsidRPr="00624E15" w:rsidRDefault="00384729" w:rsidP="00FB5E69">
      <w:pPr>
        <w:pStyle w:val="Note"/>
        <w:rPr>
          <w:sz w:val="16"/>
          <w:szCs w:val="16"/>
          <w:lang w:val="ru-RU"/>
        </w:rPr>
      </w:pPr>
      <w:r w:rsidRPr="00624E15">
        <w:rPr>
          <w:rStyle w:val="Artdef"/>
          <w:lang w:val="ru-RU"/>
        </w:rPr>
        <w:t>5.335А</w:t>
      </w:r>
      <w:r w:rsidRPr="00624E15">
        <w:rPr>
          <w:lang w:val="ru-RU"/>
        </w:rPr>
        <w:tab/>
        <w:t>В полосе 1260–1300 МГц активные датчики на борту космических кораблей спутниковой службы исследования Земли и службы космических исследований не должны создавать вредных помех, требовать защиты от них или ограничивать каким-либо иным образом работу или развитие радиолокационной службы и других служб, распределенных в примечаниях на первичной основе.</w:t>
      </w:r>
      <w:r w:rsidRPr="00624E15">
        <w:rPr>
          <w:sz w:val="16"/>
          <w:szCs w:val="16"/>
          <w:lang w:val="ru-RU"/>
        </w:rPr>
        <w:t xml:space="preserve">     (ВКР-2000)</w:t>
      </w:r>
    </w:p>
    <w:p w14:paraId="5DC586D8" w14:textId="77777777" w:rsidR="00FA3080" w:rsidRDefault="00FA3080" w:rsidP="00FA3080">
      <w:pPr>
        <w:rPr>
          <w:rFonts w:eastAsia="SimSun"/>
        </w:rPr>
      </w:pPr>
    </w:p>
    <w:p w14:paraId="5FB61452" w14:textId="77777777" w:rsidR="00FA3080" w:rsidRDefault="00FA3080" w:rsidP="00FA3080">
      <w:pPr>
        <w:rPr>
          <w:rFonts w:eastAsia="SimSun"/>
        </w:rPr>
      </w:pPr>
    </w:p>
    <w:p w14:paraId="464DB182" w14:textId="77777777" w:rsidR="00FA3080" w:rsidRDefault="00FA3080" w:rsidP="00FA3080">
      <w:pPr>
        <w:rPr>
          <w:rFonts w:eastAsia="SimSun"/>
        </w:rPr>
      </w:pPr>
    </w:p>
    <w:p w14:paraId="50B8C88B" w14:textId="77777777" w:rsidR="00FA3080" w:rsidRDefault="00FA3080" w:rsidP="00FA3080">
      <w:pPr>
        <w:rPr>
          <w:rFonts w:eastAsia="SimSun"/>
        </w:rPr>
      </w:pPr>
    </w:p>
    <w:p w14:paraId="05DDBC18" w14:textId="77777777" w:rsidR="00FA3080" w:rsidRDefault="00FA3080" w:rsidP="00FA3080">
      <w:pPr>
        <w:rPr>
          <w:rFonts w:eastAsia="SimSun"/>
        </w:rPr>
      </w:pPr>
    </w:p>
    <w:p w14:paraId="4525349B" w14:textId="77777777" w:rsidR="00FA3080" w:rsidRDefault="00FA3080" w:rsidP="00FA3080">
      <w:pPr>
        <w:rPr>
          <w:rFonts w:eastAsia="SimSun"/>
        </w:rPr>
      </w:pPr>
    </w:p>
    <w:p w14:paraId="3EA4528A" w14:textId="0CC6E3FE" w:rsidR="00FA3080" w:rsidRPr="00CF484B" w:rsidRDefault="00FA3080" w:rsidP="00FA3080">
      <w:pPr>
        <w:rPr>
          <w:rFonts w:eastAsia="SimSun"/>
        </w:rPr>
      </w:pPr>
      <w:r w:rsidRPr="00CF484B">
        <w:rPr>
          <w:rFonts w:eastAsia="SimSun"/>
        </w:rPr>
        <w:br w:type="page"/>
      </w:r>
    </w:p>
    <w:p w14:paraId="186C62B3" w14:textId="77777777" w:rsidR="00FB5E69" w:rsidRPr="00624E15" w:rsidRDefault="00384729" w:rsidP="00FB5E69">
      <w:pPr>
        <w:pStyle w:val="Tabletitle"/>
        <w:keepNext w:val="0"/>
        <w:keepLines w:val="0"/>
      </w:pPr>
      <w:r w:rsidRPr="00624E15">
        <w:lastRenderedPageBreak/>
        <w:t>1300–1525 МГц</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2A05D62B" w14:textId="77777777" w:rsidTr="00FB5E69">
        <w:trPr>
          <w:jc w:val="center"/>
        </w:trPr>
        <w:tc>
          <w:tcPr>
            <w:tcW w:w="5000" w:type="pct"/>
            <w:gridSpan w:val="3"/>
          </w:tcPr>
          <w:p w14:paraId="11133C88"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56038770" w14:textId="77777777" w:rsidTr="00FB5E69">
        <w:trPr>
          <w:jc w:val="center"/>
        </w:trPr>
        <w:tc>
          <w:tcPr>
            <w:tcW w:w="1667" w:type="pct"/>
            <w:tcBorders>
              <w:bottom w:val="single" w:sz="4" w:space="0" w:color="auto"/>
            </w:tcBorders>
          </w:tcPr>
          <w:p w14:paraId="3CF60244" w14:textId="77777777" w:rsidR="00FB5E69" w:rsidRPr="00624E15" w:rsidRDefault="00384729" w:rsidP="00FB5E69">
            <w:pPr>
              <w:pStyle w:val="Tablehead"/>
              <w:rPr>
                <w:lang w:val="ru-RU"/>
              </w:rPr>
            </w:pPr>
            <w:r w:rsidRPr="00624E15">
              <w:rPr>
                <w:lang w:val="ru-RU"/>
              </w:rPr>
              <w:t>Район 1</w:t>
            </w:r>
          </w:p>
        </w:tc>
        <w:tc>
          <w:tcPr>
            <w:tcW w:w="1667" w:type="pct"/>
            <w:tcBorders>
              <w:bottom w:val="single" w:sz="4" w:space="0" w:color="auto"/>
            </w:tcBorders>
          </w:tcPr>
          <w:p w14:paraId="44C1D1F4" w14:textId="77777777" w:rsidR="00FB5E69" w:rsidRPr="00624E15" w:rsidRDefault="00384729" w:rsidP="00FB5E69">
            <w:pPr>
              <w:pStyle w:val="Tablehead"/>
              <w:rPr>
                <w:lang w:val="ru-RU"/>
              </w:rPr>
            </w:pPr>
            <w:r w:rsidRPr="00624E15">
              <w:rPr>
                <w:lang w:val="ru-RU"/>
              </w:rPr>
              <w:t>Район 2</w:t>
            </w:r>
          </w:p>
        </w:tc>
        <w:tc>
          <w:tcPr>
            <w:tcW w:w="1666" w:type="pct"/>
            <w:tcBorders>
              <w:bottom w:val="single" w:sz="4" w:space="0" w:color="auto"/>
            </w:tcBorders>
          </w:tcPr>
          <w:p w14:paraId="5AA06304" w14:textId="77777777" w:rsidR="00FB5E69" w:rsidRPr="00624E15" w:rsidRDefault="00384729" w:rsidP="00FB5E69">
            <w:pPr>
              <w:pStyle w:val="Tablehead"/>
              <w:rPr>
                <w:lang w:val="ru-RU"/>
              </w:rPr>
            </w:pPr>
            <w:r w:rsidRPr="00624E15">
              <w:rPr>
                <w:lang w:val="ru-RU"/>
              </w:rPr>
              <w:t>Район 3</w:t>
            </w:r>
          </w:p>
        </w:tc>
      </w:tr>
      <w:tr w:rsidR="00FB5E69" w:rsidRPr="00624E15" w14:paraId="5C0455A7" w14:textId="77777777" w:rsidTr="00FB5E69">
        <w:trPr>
          <w:jc w:val="center"/>
        </w:trPr>
        <w:tc>
          <w:tcPr>
            <w:tcW w:w="1667" w:type="pct"/>
            <w:tcBorders>
              <w:right w:val="nil"/>
            </w:tcBorders>
          </w:tcPr>
          <w:p w14:paraId="606FBE9C" w14:textId="77777777" w:rsidR="00FB5E69" w:rsidRPr="00624E15" w:rsidRDefault="00384729" w:rsidP="00FA3080">
            <w:pPr>
              <w:pStyle w:val="TableTextS5"/>
              <w:rPr>
                <w:lang w:val="ru-RU"/>
              </w:rPr>
            </w:pPr>
            <w:r w:rsidRPr="00624E15">
              <w:rPr>
                <w:rStyle w:val="Tablefreq"/>
                <w:lang w:val="ru-RU"/>
              </w:rPr>
              <w:t>1 300–1 350</w:t>
            </w:r>
          </w:p>
        </w:tc>
        <w:tc>
          <w:tcPr>
            <w:tcW w:w="3333" w:type="pct"/>
            <w:gridSpan w:val="2"/>
            <w:tcBorders>
              <w:left w:val="nil"/>
            </w:tcBorders>
          </w:tcPr>
          <w:p w14:paraId="39F0483B" w14:textId="77777777" w:rsidR="00FB5E69" w:rsidRPr="00624E15" w:rsidRDefault="00384729" w:rsidP="00FA3080">
            <w:pPr>
              <w:pStyle w:val="TableTextS5"/>
              <w:ind w:hanging="255"/>
              <w:rPr>
                <w:szCs w:val="18"/>
                <w:lang w:val="ru-RU"/>
              </w:rPr>
            </w:pPr>
            <w:r w:rsidRPr="00624E15">
              <w:rPr>
                <w:szCs w:val="18"/>
                <w:lang w:val="ru-RU"/>
              </w:rPr>
              <w:t>РАДИОЛОКАЦИОННАЯ</w:t>
            </w:r>
          </w:p>
          <w:p w14:paraId="520FC5F1" w14:textId="77777777" w:rsidR="00FB5E69" w:rsidRPr="00624E15" w:rsidRDefault="00384729" w:rsidP="00FA3080">
            <w:pPr>
              <w:pStyle w:val="TableTextS5"/>
              <w:ind w:hanging="255"/>
              <w:rPr>
                <w:rStyle w:val="Artref"/>
                <w:lang w:val="ru-RU"/>
              </w:rPr>
            </w:pPr>
            <w:r w:rsidRPr="00624E15">
              <w:rPr>
                <w:lang w:val="ru-RU"/>
              </w:rPr>
              <w:t xml:space="preserve">ВОЗДУШНАЯ РАДИОНАВИГАЦИОННАЯ  </w:t>
            </w:r>
            <w:r w:rsidRPr="00624E15">
              <w:rPr>
                <w:rStyle w:val="Artref"/>
                <w:lang w:val="ru-RU"/>
              </w:rPr>
              <w:t>5.337</w:t>
            </w:r>
          </w:p>
          <w:p w14:paraId="42298578" w14:textId="77777777" w:rsidR="00FB5E69" w:rsidRPr="00624E15" w:rsidRDefault="00384729" w:rsidP="00FA3080">
            <w:pPr>
              <w:pStyle w:val="TableTextS5"/>
              <w:ind w:hanging="255"/>
              <w:rPr>
                <w:szCs w:val="18"/>
                <w:lang w:val="ru-RU"/>
              </w:rPr>
            </w:pPr>
            <w:r w:rsidRPr="00624E15">
              <w:rPr>
                <w:szCs w:val="18"/>
                <w:lang w:val="ru-RU"/>
              </w:rPr>
              <w:t>РАДИОНАВИГАЦИОННАЯ СПУТНИКОВАЯ (Земля-космос)</w:t>
            </w:r>
          </w:p>
          <w:p w14:paraId="4DF21B0B" w14:textId="77777777" w:rsidR="00FB5E69" w:rsidRPr="00624E15" w:rsidRDefault="00384729" w:rsidP="00FA3080">
            <w:pPr>
              <w:pStyle w:val="TableTextS5"/>
              <w:ind w:left="85"/>
              <w:rPr>
                <w:rStyle w:val="Artref"/>
                <w:szCs w:val="18"/>
                <w:lang w:val="ru-RU"/>
              </w:rPr>
            </w:pPr>
            <w:r w:rsidRPr="00624E15">
              <w:rPr>
                <w:rStyle w:val="Artref"/>
                <w:lang w:val="ru-RU"/>
              </w:rPr>
              <w:t>5.149  5.337А</w:t>
            </w:r>
          </w:p>
        </w:tc>
      </w:tr>
      <w:tr w:rsidR="00FB5E69" w:rsidRPr="00624E15" w14:paraId="1D7D772B" w14:textId="77777777" w:rsidTr="00FB5E69">
        <w:trPr>
          <w:jc w:val="center"/>
        </w:trPr>
        <w:tc>
          <w:tcPr>
            <w:tcW w:w="1667" w:type="pct"/>
            <w:tcBorders>
              <w:bottom w:val="nil"/>
            </w:tcBorders>
          </w:tcPr>
          <w:p w14:paraId="2D56CDA6" w14:textId="77777777" w:rsidR="00FB5E69" w:rsidRPr="00624E15" w:rsidRDefault="00384729" w:rsidP="00FA3080">
            <w:pPr>
              <w:pStyle w:val="TableTextS5"/>
              <w:rPr>
                <w:rStyle w:val="Tablefreq"/>
                <w:lang w:val="ru-RU"/>
              </w:rPr>
            </w:pPr>
            <w:r w:rsidRPr="00624E15">
              <w:rPr>
                <w:rStyle w:val="Tablefreq"/>
                <w:lang w:val="ru-RU"/>
              </w:rPr>
              <w:t>1 350–1 400</w:t>
            </w:r>
          </w:p>
          <w:p w14:paraId="761C14F2" w14:textId="77777777" w:rsidR="00FB5E69" w:rsidRPr="00624E15" w:rsidRDefault="00384729" w:rsidP="00FA3080">
            <w:pPr>
              <w:pStyle w:val="TableTextS5"/>
              <w:rPr>
                <w:lang w:val="ru-RU"/>
              </w:rPr>
            </w:pPr>
            <w:r w:rsidRPr="00624E15">
              <w:rPr>
                <w:lang w:val="ru-RU"/>
              </w:rPr>
              <w:t>ФИКСИРОВАННАЯ</w:t>
            </w:r>
          </w:p>
          <w:p w14:paraId="2E5C783C" w14:textId="77777777" w:rsidR="00FB5E69" w:rsidRPr="00624E15" w:rsidRDefault="00384729" w:rsidP="00FA3080">
            <w:pPr>
              <w:pStyle w:val="TableTextS5"/>
              <w:rPr>
                <w:lang w:val="ru-RU"/>
              </w:rPr>
            </w:pPr>
            <w:r w:rsidRPr="00624E15">
              <w:rPr>
                <w:lang w:val="ru-RU"/>
              </w:rPr>
              <w:t>ПОДВИЖНАЯ</w:t>
            </w:r>
          </w:p>
          <w:p w14:paraId="2C7D5410" w14:textId="77777777" w:rsidR="00FB5E69" w:rsidRPr="00624E15" w:rsidRDefault="00384729" w:rsidP="00FA3080">
            <w:pPr>
              <w:pStyle w:val="TableTextS5"/>
              <w:rPr>
                <w:rStyle w:val="Tablefreq"/>
                <w:szCs w:val="18"/>
                <w:lang w:val="ru-RU"/>
              </w:rPr>
            </w:pPr>
            <w:r w:rsidRPr="00624E15">
              <w:rPr>
                <w:lang w:val="ru-RU"/>
              </w:rPr>
              <w:t>РАДИОЛОКАЦИОННАЯ</w:t>
            </w:r>
          </w:p>
        </w:tc>
        <w:tc>
          <w:tcPr>
            <w:tcW w:w="3333" w:type="pct"/>
            <w:gridSpan w:val="2"/>
            <w:tcBorders>
              <w:bottom w:val="nil"/>
            </w:tcBorders>
          </w:tcPr>
          <w:p w14:paraId="5F0EC17A" w14:textId="77777777" w:rsidR="00FB5E69" w:rsidRPr="00624E15" w:rsidRDefault="00384729" w:rsidP="00FA3080">
            <w:pPr>
              <w:pStyle w:val="TableTextS5"/>
              <w:rPr>
                <w:rStyle w:val="Tablefreq"/>
                <w:lang w:val="ru-RU"/>
              </w:rPr>
            </w:pPr>
            <w:r w:rsidRPr="00624E15">
              <w:rPr>
                <w:rStyle w:val="Tablefreq"/>
                <w:lang w:val="ru-RU"/>
              </w:rPr>
              <w:t>1 350–1 400</w:t>
            </w:r>
          </w:p>
          <w:p w14:paraId="54215317" w14:textId="77777777" w:rsidR="00FB5E69" w:rsidRPr="00624E15" w:rsidRDefault="00384729" w:rsidP="00FA3080">
            <w:pPr>
              <w:pStyle w:val="TableTextS5"/>
              <w:rPr>
                <w:rStyle w:val="Tablefreq"/>
                <w:b w:val="0"/>
                <w:szCs w:val="18"/>
                <w:lang w:val="ru-RU"/>
              </w:rPr>
            </w:pPr>
            <w:r w:rsidRPr="00624E15">
              <w:rPr>
                <w:lang w:val="ru-RU"/>
              </w:rPr>
              <w:tab/>
            </w:r>
            <w:r w:rsidRPr="00624E15">
              <w:rPr>
                <w:lang w:val="ru-RU"/>
              </w:rPr>
              <w:tab/>
              <w:t xml:space="preserve">РАДИОЛОКАЦИОННАЯ  </w:t>
            </w:r>
            <w:r w:rsidRPr="00624E15">
              <w:rPr>
                <w:rStyle w:val="Artref"/>
                <w:lang w:val="ru-RU"/>
              </w:rPr>
              <w:t>5.338А</w:t>
            </w:r>
          </w:p>
        </w:tc>
      </w:tr>
      <w:tr w:rsidR="00FB5E69" w:rsidRPr="00624E15" w14:paraId="64A22679" w14:textId="77777777" w:rsidTr="00FB5E69">
        <w:trPr>
          <w:jc w:val="center"/>
        </w:trPr>
        <w:tc>
          <w:tcPr>
            <w:tcW w:w="1667" w:type="pct"/>
            <w:tcBorders>
              <w:top w:val="nil"/>
              <w:bottom w:val="single" w:sz="4" w:space="0" w:color="auto"/>
            </w:tcBorders>
          </w:tcPr>
          <w:p w14:paraId="71516FFB" w14:textId="77777777" w:rsidR="00FB5E69" w:rsidRPr="00624E15" w:rsidRDefault="00384729" w:rsidP="00FA3080">
            <w:pPr>
              <w:pStyle w:val="TableTextS5"/>
              <w:rPr>
                <w:rStyle w:val="Artref"/>
                <w:rFonts w:eastAsia="SimSun"/>
                <w:szCs w:val="18"/>
                <w:lang w:val="ru-RU"/>
              </w:rPr>
            </w:pPr>
            <w:r w:rsidRPr="00624E15">
              <w:rPr>
                <w:rStyle w:val="Artref"/>
                <w:lang w:val="ru-RU"/>
              </w:rPr>
              <w:t>5.149  5.338  5.338А  5.339</w:t>
            </w:r>
            <w:r w:rsidRPr="00624E15">
              <w:rPr>
                <w:lang w:val="ru-RU"/>
              </w:rPr>
              <w:t xml:space="preserve"> </w:t>
            </w:r>
          </w:p>
        </w:tc>
        <w:tc>
          <w:tcPr>
            <w:tcW w:w="3333" w:type="pct"/>
            <w:gridSpan w:val="2"/>
            <w:tcBorders>
              <w:top w:val="nil"/>
              <w:bottom w:val="single" w:sz="4" w:space="0" w:color="auto"/>
            </w:tcBorders>
          </w:tcPr>
          <w:p w14:paraId="5C41D556" w14:textId="77777777" w:rsidR="00FB5E69" w:rsidRPr="00624E15" w:rsidRDefault="00384729" w:rsidP="00FA3080">
            <w:pPr>
              <w:pStyle w:val="TableTextS5"/>
              <w:rPr>
                <w:rStyle w:val="Artref"/>
                <w:szCs w:val="18"/>
                <w:lang w:val="ru-RU"/>
              </w:rPr>
            </w:pPr>
            <w:r w:rsidRPr="00624E15">
              <w:rPr>
                <w:lang w:val="ru-RU"/>
              </w:rPr>
              <w:tab/>
            </w:r>
            <w:r w:rsidRPr="00624E15">
              <w:rPr>
                <w:lang w:val="ru-RU"/>
              </w:rPr>
              <w:tab/>
            </w:r>
            <w:r w:rsidRPr="00624E15">
              <w:rPr>
                <w:rStyle w:val="Artref"/>
                <w:lang w:val="ru-RU"/>
              </w:rPr>
              <w:t>5.149  5.334  5.339</w:t>
            </w:r>
          </w:p>
        </w:tc>
      </w:tr>
      <w:tr w:rsidR="00FB5E69" w:rsidRPr="00624E15" w14:paraId="6E161998" w14:textId="77777777" w:rsidTr="00FB5E69">
        <w:trPr>
          <w:jc w:val="center"/>
        </w:trPr>
        <w:tc>
          <w:tcPr>
            <w:tcW w:w="1667" w:type="pct"/>
            <w:tcBorders>
              <w:right w:val="nil"/>
            </w:tcBorders>
          </w:tcPr>
          <w:p w14:paraId="3BAACED1" w14:textId="77777777" w:rsidR="00FB5E69" w:rsidRPr="00624E15" w:rsidRDefault="00384729" w:rsidP="00FA3080">
            <w:pPr>
              <w:pStyle w:val="TableTextS5"/>
              <w:rPr>
                <w:rStyle w:val="Tablefreq"/>
                <w:lang w:val="ru-RU"/>
              </w:rPr>
            </w:pPr>
            <w:r w:rsidRPr="00624E15">
              <w:rPr>
                <w:rStyle w:val="Tablefreq"/>
                <w:lang w:val="ru-RU"/>
              </w:rPr>
              <w:t>1 400–1 427</w:t>
            </w:r>
          </w:p>
        </w:tc>
        <w:tc>
          <w:tcPr>
            <w:tcW w:w="3333" w:type="pct"/>
            <w:gridSpan w:val="2"/>
            <w:tcBorders>
              <w:left w:val="nil"/>
            </w:tcBorders>
          </w:tcPr>
          <w:p w14:paraId="22CD001E" w14:textId="77777777" w:rsidR="00FB5E69" w:rsidRPr="00624E15" w:rsidRDefault="00384729" w:rsidP="00FA3080">
            <w:pPr>
              <w:pStyle w:val="TableTextS5"/>
              <w:ind w:hanging="255"/>
              <w:rPr>
                <w:szCs w:val="18"/>
                <w:lang w:val="ru-RU"/>
              </w:rPr>
            </w:pPr>
            <w:r w:rsidRPr="00624E15">
              <w:rPr>
                <w:szCs w:val="18"/>
                <w:lang w:val="ru-RU"/>
              </w:rPr>
              <w:t>СПУТНИКОВАЯ СЛУЖБА ИССЛЕДОВАНИЯ ЗЕМЛИ (пассивная)</w:t>
            </w:r>
          </w:p>
          <w:p w14:paraId="2D8A50B9" w14:textId="77777777" w:rsidR="00FB5E69" w:rsidRPr="00624E15" w:rsidRDefault="00384729" w:rsidP="00FA3080">
            <w:pPr>
              <w:pStyle w:val="TableTextS5"/>
              <w:ind w:hanging="255"/>
              <w:rPr>
                <w:szCs w:val="18"/>
                <w:lang w:val="ru-RU"/>
              </w:rPr>
            </w:pPr>
            <w:r w:rsidRPr="00624E15">
              <w:rPr>
                <w:szCs w:val="18"/>
                <w:lang w:val="ru-RU"/>
              </w:rPr>
              <w:t>РАДИОАСТРОНОМИЧЕСКАЯ</w:t>
            </w:r>
          </w:p>
          <w:p w14:paraId="2E478A2C" w14:textId="77777777" w:rsidR="00FB5E69" w:rsidRPr="00624E15" w:rsidRDefault="00384729" w:rsidP="00FA3080">
            <w:pPr>
              <w:pStyle w:val="TableTextS5"/>
              <w:ind w:hanging="255"/>
              <w:rPr>
                <w:szCs w:val="18"/>
                <w:lang w:val="ru-RU"/>
              </w:rPr>
            </w:pPr>
            <w:r w:rsidRPr="00624E15">
              <w:rPr>
                <w:szCs w:val="18"/>
                <w:lang w:val="ru-RU"/>
              </w:rPr>
              <w:t>СЛУЖБА КОСМИЧЕСКИХ ИССЛЕДОВАНИЙ (пассивная)</w:t>
            </w:r>
          </w:p>
          <w:p w14:paraId="098C7FF9" w14:textId="77777777" w:rsidR="00FB5E69" w:rsidRPr="00624E15" w:rsidRDefault="00384729" w:rsidP="00FA3080">
            <w:pPr>
              <w:pStyle w:val="TableTextS5"/>
              <w:ind w:left="85"/>
              <w:rPr>
                <w:rStyle w:val="Artref"/>
                <w:szCs w:val="18"/>
                <w:lang w:val="ru-RU"/>
              </w:rPr>
            </w:pPr>
            <w:r w:rsidRPr="00624E15">
              <w:rPr>
                <w:rStyle w:val="Artref"/>
                <w:lang w:val="ru-RU"/>
              </w:rPr>
              <w:t>5.340  5.341</w:t>
            </w:r>
          </w:p>
        </w:tc>
      </w:tr>
      <w:tr w:rsidR="00FB5E69" w:rsidRPr="00624E15" w14:paraId="055C6A19" w14:textId="77777777" w:rsidTr="00FB5E69">
        <w:trPr>
          <w:jc w:val="center"/>
        </w:trPr>
        <w:tc>
          <w:tcPr>
            <w:tcW w:w="1667" w:type="pct"/>
            <w:tcBorders>
              <w:right w:val="nil"/>
            </w:tcBorders>
          </w:tcPr>
          <w:p w14:paraId="60E0C784" w14:textId="77777777" w:rsidR="00FB5E69" w:rsidRPr="00624E15" w:rsidRDefault="00384729" w:rsidP="00FA3080">
            <w:pPr>
              <w:pStyle w:val="TableTextS5"/>
              <w:rPr>
                <w:rStyle w:val="Tablefreq"/>
                <w:lang w:val="ru-RU"/>
              </w:rPr>
            </w:pPr>
            <w:r w:rsidRPr="00624E15">
              <w:rPr>
                <w:rStyle w:val="Tablefreq"/>
                <w:lang w:val="ru-RU"/>
              </w:rPr>
              <w:t>1 427–1 429</w:t>
            </w:r>
          </w:p>
        </w:tc>
        <w:tc>
          <w:tcPr>
            <w:tcW w:w="3333" w:type="pct"/>
            <w:gridSpan w:val="2"/>
            <w:tcBorders>
              <w:left w:val="nil"/>
            </w:tcBorders>
          </w:tcPr>
          <w:p w14:paraId="2A52F0FD" w14:textId="77777777" w:rsidR="00FB5E69" w:rsidRPr="00624E15" w:rsidRDefault="00384729" w:rsidP="00FA3080">
            <w:pPr>
              <w:pStyle w:val="TableTextS5"/>
              <w:ind w:hanging="255"/>
              <w:rPr>
                <w:szCs w:val="18"/>
                <w:lang w:val="ru-RU"/>
              </w:rPr>
            </w:pPr>
            <w:r w:rsidRPr="00624E15">
              <w:rPr>
                <w:szCs w:val="18"/>
                <w:lang w:val="ru-RU"/>
              </w:rPr>
              <w:t>СЛУЖБА КОСМИЧЕСКОЙ ЭКСПЛУАТАЦИИ (Земля-космос)</w:t>
            </w:r>
          </w:p>
          <w:p w14:paraId="4AF3F22D" w14:textId="77777777" w:rsidR="00FB5E69" w:rsidRPr="00624E15" w:rsidRDefault="00384729" w:rsidP="00FA3080">
            <w:pPr>
              <w:pStyle w:val="TableTextS5"/>
              <w:ind w:hanging="255"/>
              <w:rPr>
                <w:szCs w:val="18"/>
                <w:lang w:val="ru-RU"/>
              </w:rPr>
            </w:pPr>
            <w:r w:rsidRPr="00624E15">
              <w:rPr>
                <w:szCs w:val="18"/>
                <w:lang w:val="ru-RU"/>
              </w:rPr>
              <w:t>ФИКСИРОВАННАЯ</w:t>
            </w:r>
          </w:p>
          <w:p w14:paraId="0B9E8124" w14:textId="77777777" w:rsidR="00FB5E69" w:rsidRPr="00624E15" w:rsidRDefault="00384729" w:rsidP="00FA3080">
            <w:pPr>
              <w:pStyle w:val="TableTextS5"/>
              <w:ind w:hanging="255"/>
              <w:rPr>
                <w:rStyle w:val="Artref"/>
                <w:lang w:val="ru-RU"/>
              </w:rPr>
            </w:pPr>
            <w:r w:rsidRPr="00624E15">
              <w:rPr>
                <w:szCs w:val="18"/>
                <w:lang w:val="ru-RU"/>
              </w:rPr>
              <w:t>ПОДВИЖНАЯ, за исключением воздушной подвижной</w:t>
            </w:r>
            <w:r w:rsidRPr="00624E15">
              <w:rPr>
                <w:rStyle w:val="Artref"/>
                <w:lang w:val="ru-RU"/>
              </w:rPr>
              <w:t xml:space="preserve">  5.341А  5.341В  5.341С</w:t>
            </w:r>
          </w:p>
          <w:p w14:paraId="5ACCFEEB" w14:textId="77777777" w:rsidR="00FB5E69" w:rsidRPr="00624E15" w:rsidRDefault="00384729" w:rsidP="00FA3080">
            <w:pPr>
              <w:pStyle w:val="TableTextS5"/>
              <w:ind w:left="85"/>
              <w:rPr>
                <w:rStyle w:val="Artref"/>
                <w:szCs w:val="18"/>
                <w:lang w:val="ru-RU"/>
              </w:rPr>
            </w:pPr>
            <w:r w:rsidRPr="00624E15">
              <w:rPr>
                <w:rStyle w:val="Artref"/>
                <w:lang w:val="ru-RU"/>
              </w:rPr>
              <w:t>5.338А  5.341</w:t>
            </w:r>
          </w:p>
        </w:tc>
      </w:tr>
      <w:tr w:rsidR="00FB5E69" w:rsidRPr="00624E15" w14:paraId="6DDB3775" w14:textId="77777777" w:rsidTr="00FB5E69">
        <w:trPr>
          <w:jc w:val="center"/>
        </w:trPr>
        <w:tc>
          <w:tcPr>
            <w:tcW w:w="1667" w:type="pct"/>
            <w:tcBorders>
              <w:bottom w:val="nil"/>
            </w:tcBorders>
          </w:tcPr>
          <w:p w14:paraId="455EE3B3" w14:textId="77777777" w:rsidR="00FB5E69" w:rsidRPr="00624E15" w:rsidRDefault="00384729" w:rsidP="00FA3080">
            <w:pPr>
              <w:pStyle w:val="TableTextS5"/>
              <w:rPr>
                <w:rStyle w:val="Tablefreq"/>
                <w:lang w:val="ru-RU"/>
              </w:rPr>
            </w:pPr>
            <w:r w:rsidRPr="00624E15">
              <w:rPr>
                <w:rStyle w:val="Tablefreq"/>
                <w:lang w:val="ru-RU"/>
              </w:rPr>
              <w:t>1 429–1 452</w:t>
            </w:r>
          </w:p>
          <w:p w14:paraId="645220B8" w14:textId="77777777" w:rsidR="00FB5E69" w:rsidRPr="00624E15" w:rsidRDefault="00384729" w:rsidP="00FA3080">
            <w:pPr>
              <w:pStyle w:val="TableTextS5"/>
              <w:rPr>
                <w:lang w:val="ru-RU"/>
              </w:rPr>
            </w:pPr>
            <w:r w:rsidRPr="00624E15">
              <w:rPr>
                <w:lang w:val="ru-RU"/>
              </w:rPr>
              <w:t>ФИКСИРОВАННАЯ</w:t>
            </w:r>
          </w:p>
          <w:p w14:paraId="3DBE12C1" w14:textId="77777777" w:rsidR="00FB5E69" w:rsidRPr="00624E15" w:rsidRDefault="00384729" w:rsidP="00FA3080">
            <w:pPr>
              <w:pStyle w:val="TableTextS5"/>
              <w:rPr>
                <w:rStyle w:val="Artref"/>
                <w:szCs w:val="18"/>
                <w:lang w:val="ru-RU"/>
              </w:rPr>
            </w:pPr>
            <w:r w:rsidRPr="00624E15">
              <w:rPr>
                <w:lang w:val="ru-RU"/>
              </w:rPr>
              <w:t>ПОДВИЖНАЯ, за исключением воздушной подвижной</w:t>
            </w:r>
            <w:r w:rsidRPr="00624E15">
              <w:rPr>
                <w:rStyle w:val="Artref"/>
                <w:lang w:val="ru-RU"/>
              </w:rPr>
              <w:t xml:space="preserve">  5.341А</w:t>
            </w:r>
          </w:p>
        </w:tc>
        <w:tc>
          <w:tcPr>
            <w:tcW w:w="3333" w:type="pct"/>
            <w:gridSpan w:val="2"/>
            <w:tcBorders>
              <w:bottom w:val="nil"/>
            </w:tcBorders>
          </w:tcPr>
          <w:p w14:paraId="3FE23CC5" w14:textId="77777777" w:rsidR="00FB5E69" w:rsidRPr="00624E15" w:rsidRDefault="00384729" w:rsidP="00FA3080">
            <w:pPr>
              <w:pStyle w:val="TableTextS5"/>
              <w:rPr>
                <w:rStyle w:val="Tablefreq"/>
                <w:lang w:val="ru-RU"/>
              </w:rPr>
            </w:pPr>
            <w:r w:rsidRPr="00624E15">
              <w:rPr>
                <w:rStyle w:val="Tablefreq"/>
                <w:lang w:val="ru-RU"/>
              </w:rPr>
              <w:t>1 429–1 452</w:t>
            </w:r>
          </w:p>
          <w:p w14:paraId="6542366B" w14:textId="77777777" w:rsidR="00FB5E69" w:rsidRPr="00624E15" w:rsidRDefault="00384729" w:rsidP="00FA3080">
            <w:pPr>
              <w:pStyle w:val="TableTextS5"/>
              <w:rPr>
                <w:lang w:val="ru-RU"/>
              </w:rPr>
            </w:pPr>
            <w:r w:rsidRPr="00624E15">
              <w:rPr>
                <w:lang w:val="ru-RU"/>
              </w:rPr>
              <w:tab/>
            </w:r>
            <w:r w:rsidRPr="00624E15">
              <w:rPr>
                <w:lang w:val="ru-RU"/>
              </w:rPr>
              <w:tab/>
              <w:t>ФИКСИРОВАННАЯ</w:t>
            </w:r>
          </w:p>
          <w:p w14:paraId="382E9371" w14:textId="77777777" w:rsidR="00FB5E69" w:rsidRPr="00624E15" w:rsidRDefault="00384729" w:rsidP="00FA3080">
            <w:pPr>
              <w:pStyle w:val="TableTextS5"/>
              <w:rPr>
                <w:rStyle w:val="Artref"/>
                <w:szCs w:val="18"/>
                <w:lang w:val="ru-RU"/>
              </w:rPr>
            </w:pPr>
            <w:r w:rsidRPr="00624E15">
              <w:rPr>
                <w:lang w:val="ru-RU"/>
              </w:rPr>
              <w:tab/>
            </w:r>
            <w:r w:rsidRPr="00624E15">
              <w:rPr>
                <w:lang w:val="ru-RU"/>
              </w:rPr>
              <w:tab/>
              <w:t xml:space="preserve">ПОДВИЖНАЯ  </w:t>
            </w:r>
            <w:r w:rsidRPr="00624E15">
              <w:rPr>
                <w:rStyle w:val="Artref"/>
                <w:lang w:val="ru-RU"/>
              </w:rPr>
              <w:t>5.341В  5.341С  5.343</w:t>
            </w:r>
          </w:p>
        </w:tc>
      </w:tr>
      <w:tr w:rsidR="00FB5E69" w:rsidRPr="00624E15" w14:paraId="2EE9CF68" w14:textId="77777777" w:rsidTr="00FB5E69">
        <w:trPr>
          <w:jc w:val="center"/>
        </w:trPr>
        <w:tc>
          <w:tcPr>
            <w:tcW w:w="1667" w:type="pct"/>
            <w:tcBorders>
              <w:top w:val="nil"/>
            </w:tcBorders>
          </w:tcPr>
          <w:p w14:paraId="0DEB6271" w14:textId="77777777" w:rsidR="00FB5E69" w:rsidRPr="00624E15" w:rsidRDefault="00384729" w:rsidP="00FA3080">
            <w:pPr>
              <w:pStyle w:val="TableTextS5"/>
              <w:rPr>
                <w:rStyle w:val="Tablefreq"/>
                <w:lang w:val="ru-RU"/>
              </w:rPr>
            </w:pPr>
            <w:r w:rsidRPr="00624E15">
              <w:rPr>
                <w:rStyle w:val="Artref"/>
                <w:lang w:val="ru-RU"/>
              </w:rPr>
              <w:t>5.338А  5.341  5.342</w:t>
            </w:r>
          </w:p>
        </w:tc>
        <w:tc>
          <w:tcPr>
            <w:tcW w:w="3333" w:type="pct"/>
            <w:gridSpan w:val="2"/>
            <w:tcBorders>
              <w:top w:val="nil"/>
            </w:tcBorders>
          </w:tcPr>
          <w:p w14:paraId="1A2C41ED" w14:textId="77777777" w:rsidR="00FB5E69" w:rsidRPr="00624E15" w:rsidRDefault="00384729" w:rsidP="00FA3080">
            <w:pPr>
              <w:pStyle w:val="TableTextS5"/>
              <w:rPr>
                <w:rStyle w:val="Artref"/>
                <w:b/>
                <w:lang w:val="ru-RU"/>
              </w:rPr>
            </w:pPr>
            <w:r w:rsidRPr="00624E15">
              <w:rPr>
                <w:rStyle w:val="Artref"/>
                <w:lang w:val="ru-RU"/>
              </w:rPr>
              <w:tab/>
            </w:r>
            <w:r w:rsidRPr="00624E15">
              <w:rPr>
                <w:rStyle w:val="Artref"/>
                <w:lang w:val="ru-RU"/>
              </w:rPr>
              <w:tab/>
              <w:t>5.338А  5.341</w:t>
            </w:r>
          </w:p>
        </w:tc>
      </w:tr>
      <w:tr w:rsidR="00FB5E69" w:rsidRPr="00624E15" w14:paraId="529FFA8A" w14:textId="77777777" w:rsidTr="00FB5E69">
        <w:trPr>
          <w:jc w:val="center"/>
        </w:trPr>
        <w:tc>
          <w:tcPr>
            <w:tcW w:w="1667" w:type="pct"/>
            <w:tcBorders>
              <w:bottom w:val="nil"/>
            </w:tcBorders>
          </w:tcPr>
          <w:p w14:paraId="5AC685FF" w14:textId="77777777" w:rsidR="00FB5E69" w:rsidRPr="00624E15" w:rsidRDefault="00384729" w:rsidP="00FA3080">
            <w:pPr>
              <w:spacing w:before="40" w:after="40"/>
              <w:jc w:val="left"/>
              <w:rPr>
                <w:rStyle w:val="Tablefreq"/>
                <w:szCs w:val="18"/>
              </w:rPr>
            </w:pPr>
            <w:r w:rsidRPr="00624E15">
              <w:rPr>
                <w:rStyle w:val="Tablefreq"/>
                <w:szCs w:val="18"/>
              </w:rPr>
              <w:t>1 452–1 492</w:t>
            </w:r>
          </w:p>
          <w:p w14:paraId="0D0F70D7" w14:textId="77777777" w:rsidR="00FB5E69" w:rsidRPr="00624E15" w:rsidRDefault="00384729" w:rsidP="00FA3080">
            <w:pPr>
              <w:pStyle w:val="TableTextS5"/>
              <w:rPr>
                <w:lang w:val="ru-RU"/>
              </w:rPr>
            </w:pPr>
            <w:r w:rsidRPr="00624E15">
              <w:rPr>
                <w:lang w:val="ru-RU"/>
              </w:rPr>
              <w:t>ФИКСИРОВАННАЯ</w:t>
            </w:r>
          </w:p>
          <w:p w14:paraId="24689C7B" w14:textId="77777777" w:rsidR="00FB5E69" w:rsidRPr="00624E15" w:rsidRDefault="00384729" w:rsidP="00FA3080">
            <w:pPr>
              <w:pStyle w:val="TableTextS5"/>
              <w:rPr>
                <w:rStyle w:val="Artref"/>
                <w:lang w:val="ru-RU"/>
              </w:rPr>
            </w:pPr>
            <w:r w:rsidRPr="00624E15">
              <w:rPr>
                <w:lang w:val="ru-RU"/>
              </w:rPr>
              <w:t>ПОДВИЖНАЯ, за исключением</w:t>
            </w:r>
            <w:r w:rsidRPr="00624E15">
              <w:rPr>
                <w:lang w:val="ru-RU"/>
              </w:rPr>
              <w:br/>
              <w:t xml:space="preserve">воздушной подвижной  </w:t>
            </w:r>
            <w:r w:rsidRPr="00624E15">
              <w:rPr>
                <w:rStyle w:val="Artref"/>
                <w:lang w:val="ru-RU"/>
              </w:rPr>
              <w:t>5.346</w:t>
            </w:r>
          </w:p>
          <w:p w14:paraId="5C47F33F" w14:textId="77777777" w:rsidR="00FB5E69" w:rsidRPr="00624E15" w:rsidRDefault="00384729" w:rsidP="00FA3080">
            <w:pPr>
              <w:pStyle w:val="TableTextS5"/>
              <w:rPr>
                <w:rStyle w:val="Artref"/>
                <w:lang w:val="ru-RU"/>
              </w:rPr>
            </w:pPr>
            <w:r w:rsidRPr="00624E15">
              <w:rPr>
                <w:lang w:val="ru-RU"/>
              </w:rPr>
              <w:t xml:space="preserve">РАДИОВЕЩАТЕЛЬНАЯ </w:t>
            </w:r>
          </w:p>
          <w:p w14:paraId="4F4BAC8D" w14:textId="77777777" w:rsidR="00FB5E69" w:rsidRPr="00624E15" w:rsidRDefault="00384729" w:rsidP="00FA3080">
            <w:pPr>
              <w:pStyle w:val="TableTextS5"/>
              <w:adjustRightInd/>
              <w:rPr>
                <w:rStyle w:val="Tablefreq"/>
                <w:szCs w:val="18"/>
                <w:lang w:val="ru-RU"/>
              </w:rPr>
            </w:pPr>
            <w:r w:rsidRPr="00624E15">
              <w:rPr>
                <w:lang w:val="ru-RU"/>
              </w:rPr>
              <w:t>РАДИОВЕЩАТЕЛЬНАЯ</w:t>
            </w:r>
            <w:r w:rsidRPr="00624E15">
              <w:rPr>
                <w:lang w:val="ru-RU"/>
              </w:rPr>
              <w:br/>
              <w:t xml:space="preserve">СПУТНИКОВАЯ  </w:t>
            </w:r>
            <w:r w:rsidRPr="00624E15">
              <w:rPr>
                <w:rStyle w:val="Artref"/>
                <w:lang w:val="ru-RU"/>
              </w:rPr>
              <w:t>5.208В</w:t>
            </w:r>
          </w:p>
        </w:tc>
        <w:tc>
          <w:tcPr>
            <w:tcW w:w="3333" w:type="pct"/>
            <w:gridSpan w:val="2"/>
            <w:tcBorders>
              <w:bottom w:val="nil"/>
            </w:tcBorders>
          </w:tcPr>
          <w:p w14:paraId="25276FF2" w14:textId="77777777" w:rsidR="00FB5E69" w:rsidRPr="00624E15" w:rsidRDefault="00384729" w:rsidP="00FA3080">
            <w:pPr>
              <w:spacing w:before="40" w:after="40"/>
              <w:jc w:val="left"/>
              <w:rPr>
                <w:rStyle w:val="Tablefreq"/>
                <w:szCs w:val="18"/>
              </w:rPr>
            </w:pPr>
            <w:r w:rsidRPr="00624E15">
              <w:rPr>
                <w:rStyle w:val="Tablefreq"/>
                <w:szCs w:val="18"/>
              </w:rPr>
              <w:t>1 452–1 492</w:t>
            </w:r>
          </w:p>
          <w:p w14:paraId="74FE5EC4" w14:textId="77777777" w:rsidR="00FB5E69" w:rsidRPr="00624E15" w:rsidRDefault="00384729" w:rsidP="00FA3080">
            <w:pPr>
              <w:pStyle w:val="TableTextS5"/>
              <w:rPr>
                <w:lang w:val="ru-RU"/>
              </w:rPr>
            </w:pPr>
            <w:r w:rsidRPr="00624E15">
              <w:rPr>
                <w:lang w:val="ru-RU"/>
              </w:rPr>
              <w:tab/>
            </w:r>
            <w:r w:rsidRPr="00624E15">
              <w:rPr>
                <w:lang w:val="ru-RU"/>
              </w:rPr>
              <w:tab/>
              <w:t>ФИКСИРОВАННАЯ</w:t>
            </w:r>
          </w:p>
          <w:p w14:paraId="5D868CD2" w14:textId="77777777" w:rsidR="00FB5E69" w:rsidRPr="00624E15" w:rsidRDefault="00384729" w:rsidP="00FA3080">
            <w:pPr>
              <w:pStyle w:val="TableTextS5"/>
              <w:rPr>
                <w:rStyle w:val="Artref"/>
                <w:lang w:val="ru-RU"/>
              </w:rPr>
            </w:pPr>
            <w:r w:rsidRPr="00624E15">
              <w:rPr>
                <w:lang w:val="ru-RU"/>
              </w:rPr>
              <w:tab/>
            </w:r>
            <w:r w:rsidRPr="00624E15">
              <w:rPr>
                <w:lang w:val="ru-RU"/>
              </w:rPr>
              <w:tab/>
              <w:t>ПОДВИЖНАЯ</w:t>
            </w:r>
            <w:r w:rsidRPr="00624E15">
              <w:rPr>
                <w:rStyle w:val="Artref"/>
                <w:lang w:val="ru-RU"/>
              </w:rPr>
              <w:t xml:space="preserve">  5.341В  5.343  5.346А</w:t>
            </w:r>
          </w:p>
          <w:p w14:paraId="0DD54BCE" w14:textId="77777777" w:rsidR="00FB5E69" w:rsidRPr="00624E15" w:rsidRDefault="00384729" w:rsidP="00FA3080">
            <w:pPr>
              <w:pStyle w:val="TableTextS5"/>
              <w:rPr>
                <w:rStyle w:val="Artref"/>
                <w:lang w:val="ru-RU"/>
              </w:rPr>
            </w:pPr>
            <w:r w:rsidRPr="00624E15">
              <w:rPr>
                <w:lang w:val="ru-RU"/>
              </w:rPr>
              <w:tab/>
            </w:r>
            <w:r w:rsidRPr="00624E15">
              <w:rPr>
                <w:lang w:val="ru-RU"/>
              </w:rPr>
              <w:tab/>
              <w:t>РАДИОВЕЩАТЕЛЬНАЯ</w:t>
            </w:r>
          </w:p>
          <w:p w14:paraId="4AC9C672" w14:textId="77777777" w:rsidR="00FB5E69" w:rsidRPr="00624E15" w:rsidRDefault="00384729" w:rsidP="00FA3080">
            <w:pPr>
              <w:pStyle w:val="TableTextS5"/>
              <w:rPr>
                <w:rStyle w:val="Artref"/>
                <w:lang w:val="ru-RU"/>
              </w:rPr>
            </w:pPr>
            <w:r w:rsidRPr="00624E15">
              <w:rPr>
                <w:lang w:val="ru-RU"/>
              </w:rPr>
              <w:tab/>
            </w:r>
            <w:r w:rsidRPr="00624E15">
              <w:rPr>
                <w:lang w:val="ru-RU"/>
              </w:rPr>
              <w:tab/>
              <w:t xml:space="preserve">РАДИОВЕЩАТЕЛЬНАЯ СПУТНИКОВАЯ  </w:t>
            </w:r>
            <w:r w:rsidRPr="00624E15">
              <w:rPr>
                <w:rStyle w:val="Artref"/>
                <w:lang w:val="ru-RU"/>
              </w:rPr>
              <w:t>5.208В</w:t>
            </w:r>
          </w:p>
          <w:p w14:paraId="39CEEE7D" w14:textId="77777777" w:rsidR="00FB5E69" w:rsidRPr="00624E15" w:rsidRDefault="00FB5E69" w:rsidP="00FA3080">
            <w:pPr>
              <w:pStyle w:val="TableTextS5"/>
              <w:rPr>
                <w:rStyle w:val="Tablefreq"/>
                <w:szCs w:val="18"/>
                <w:lang w:val="ru-RU"/>
              </w:rPr>
            </w:pPr>
          </w:p>
        </w:tc>
      </w:tr>
      <w:tr w:rsidR="00FB5E69" w:rsidRPr="00624E15" w14:paraId="625D96A2" w14:textId="77777777" w:rsidTr="00FB5E69">
        <w:trPr>
          <w:jc w:val="center"/>
        </w:trPr>
        <w:tc>
          <w:tcPr>
            <w:tcW w:w="1667" w:type="pct"/>
            <w:tcBorders>
              <w:top w:val="nil"/>
            </w:tcBorders>
          </w:tcPr>
          <w:p w14:paraId="5E5B64C3" w14:textId="77777777" w:rsidR="00FB5E69" w:rsidRPr="00624E15" w:rsidRDefault="00384729" w:rsidP="00FA3080">
            <w:pPr>
              <w:pStyle w:val="TableTextS5"/>
              <w:rPr>
                <w:rStyle w:val="Artref"/>
                <w:lang w:val="ru-RU"/>
              </w:rPr>
            </w:pPr>
            <w:r w:rsidRPr="00624E15">
              <w:rPr>
                <w:rStyle w:val="Artref"/>
                <w:lang w:val="ru-RU"/>
              </w:rPr>
              <w:t>5.341  5.342  5.345</w:t>
            </w:r>
          </w:p>
        </w:tc>
        <w:tc>
          <w:tcPr>
            <w:tcW w:w="3333" w:type="pct"/>
            <w:gridSpan w:val="2"/>
            <w:tcBorders>
              <w:top w:val="nil"/>
            </w:tcBorders>
          </w:tcPr>
          <w:p w14:paraId="73356481" w14:textId="77777777" w:rsidR="00FB5E69" w:rsidRPr="00624E15" w:rsidRDefault="00384729" w:rsidP="00FA3080">
            <w:pPr>
              <w:pStyle w:val="TableTextS5"/>
              <w:rPr>
                <w:rStyle w:val="Artref"/>
                <w:lang w:val="ru-RU"/>
              </w:rPr>
            </w:pPr>
            <w:r w:rsidRPr="00624E15">
              <w:rPr>
                <w:rStyle w:val="Artref"/>
                <w:lang w:val="ru-RU"/>
              </w:rPr>
              <w:tab/>
            </w:r>
            <w:r w:rsidRPr="00624E15">
              <w:rPr>
                <w:rStyle w:val="Artref"/>
                <w:lang w:val="ru-RU"/>
              </w:rPr>
              <w:tab/>
              <w:t>5.341  5.344  5.345</w:t>
            </w:r>
          </w:p>
        </w:tc>
      </w:tr>
      <w:tr w:rsidR="00FB5E69" w:rsidRPr="00624E15" w14:paraId="1E2ACA84" w14:textId="77777777" w:rsidTr="00FB5E69">
        <w:trPr>
          <w:jc w:val="center"/>
        </w:trPr>
        <w:tc>
          <w:tcPr>
            <w:tcW w:w="1667" w:type="pct"/>
            <w:tcBorders>
              <w:bottom w:val="nil"/>
            </w:tcBorders>
          </w:tcPr>
          <w:p w14:paraId="3B68A2BD" w14:textId="77777777" w:rsidR="00FB5E69" w:rsidRPr="00624E15" w:rsidRDefault="00384729" w:rsidP="00FA3080">
            <w:pPr>
              <w:pStyle w:val="TableTextS5"/>
              <w:rPr>
                <w:rStyle w:val="Tablefreq"/>
                <w:lang w:val="ru-RU"/>
              </w:rPr>
            </w:pPr>
            <w:r w:rsidRPr="00624E15">
              <w:rPr>
                <w:rStyle w:val="Tablefreq"/>
                <w:lang w:val="ru-RU"/>
              </w:rPr>
              <w:t>1 492–1 518</w:t>
            </w:r>
          </w:p>
          <w:p w14:paraId="3837F6FD" w14:textId="77777777" w:rsidR="00FB5E69" w:rsidRPr="00624E15" w:rsidRDefault="00384729" w:rsidP="00FA3080">
            <w:pPr>
              <w:pStyle w:val="TableTextS5"/>
              <w:rPr>
                <w:lang w:val="ru-RU"/>
              </w:rPr>
            </w:pPr>
            <w:r w:rsidRPr="00624E15">
              <w:rPr>
                <w:lang w:val="ru-RU"/>
              </w:rPr>
              <w:t>ФИКСИРОВАННАЯ</w:t>
            </w:r>
          </w:p>
          <w:p w14:paraId="560B28F1" w14:textId="77777777" w:rsidR="00FB5E69" w:rsidRPr="00624E15" w:rsidRDefault="00384729" w:rsidP="00FA3080">
            <w:pPr>
              <w:pStyle w:val="TableTextS5"/>
              <w:rPr>
                <w:szCs w:val="18"/>
                <w:lang w:val="ru-RU"/>
              </w:rPr>
            </w:pPr>
            <w:r w:rsidRPr="00624E15">
              <w:rPr>
                <w:lang w:val="ru-RU"/>
              </w:rPr>
              <w:t xml:space="preserve">ПОДВИЖНАЯ за исключением воздушной подвижной  </w:t>
            </w:r>
            <w:r w:rsidRPr="00624E15">
              <w:rPr>
                <w:rStyle w:val="Artref"/>
                <w:lang w:val="ru-RU"/>
              </w:rPr>
              <w:t>5.341А</w:t>
            </w:r>
          </w:p>
        </w:tc>
        <w:tc>
          <w:tcPr>
            <w:tcW w:w="1667" w:type="pct"/>
            <w:tcBorders>
              <w:top w:val="nil"/>
              <w:bottom w:val="nil"/>
            </w:tcBorders>
          </w:tcPr>
          <w:p w14:paraId="052E8803" w14:textId="77777777" w:rsidR="00FB5E69" w:rsidRPr="00624E15" w:rsidRDefault="00384729" w:rsidP="00FA3080">
            <w:pPr>
              <w:pStyle w:val="TableTextS5"/>
              <w:rPr>
                <w:rStyle w:val="Tablefreq"/>
                <w:lang w:val="ru-RU"/>
              </w:rPr>
            </w:pPr>
            <w:r w:rsidRPr="00624E15">
              <w:rPr>
                <w:rStyle w:val="Tablefreq"/>
                <w:lang w:val="ru-RU"/>
              </w:rPr>
              <w:t>1 492–1 518</w:t>
            </w:r>
          </w:p>
          <w:p w14:paraId="65248220" w14:textId="77777777" w:rsidR="00FB5E69" w:rsidRPr="00624E15" w:rsidRDefault="00384729" w:rsidP="00FA3080">
            <w:pPr>
              <w:pStyle w:val="TableTextS5"/>
              <w:rPr>
                <w:lang w:val="ru-RU"/>
              </w:rPr>
            </w:pPr>
            <w:r w:rsidRPr="00624E15">
              <w:rPr>
                <w:lang w:val="ru-RU"/>
              </w:rPr>
              <w:t>ФИКСИРОВАННАЯ</w:t>
            </w:r>
          </w:p>
          <w:p w14:paraId="44A0F7D1" w14:textId="77777777" w:rsidR="00FB5E69" w:rsidRPr="00624E15" w:rsidRDefault="00384729" w:rsidP="00FA3080">
            <w:pPr>
              <w:pStyle w:val="TableTextS5"/>
              <w:rPr>
                <w:szCs w:val="18"/>
                <w:lang w:val="ru-RU"/>
              </w:rPr>
            </w:pPr>
            <w:r w:rsidRPr="00624E15">
              <w:rPr>
                <w:lang w:val="ru-RU"/>
              </w:rPr>
              <w:t xml:space="preserve">ПОДВИЖНАЯ  </w:t>
            </w:r>
            <w:r w:rsidRPr="00624E15">
              <w:rPr>
                <w:rStyle w:val="Artref"/>
                <w:lang w:val="ru-RU"/>
              </w:rPr>
              <w:t>5.341В  5.343</w:t>
            </w:r>
          </w:p>
        </w:tc>
        <w:tc>
          <w:tcPr>
            <w:tcW w:w="1666" w:type="pct"/>
            <w:tcBorders>
              <w:bottom w:val="nil"/>
            </w:tcBorders>
          </w:tcPr>
          <w:p w14:paraId="6E4FDFDE" w14:textId="77777777" w:rsidR="00FB5E69" w:rsidRPr="00624E15" w:rsidRDefault="00384729" w:rsidP="00FA3080">
            <w:pPr>
              <w:pStyle w:val="TableTextS5"/>
              <w:rPr>
                <w:rStyle w:val="Tablefreq"/>
                <w:lang w:val="ru-RU"/>
              </w:rPr>
            </w:pPr>
            <w:r w:rsidRPr="00624E15">
              <w:rPr>
                <w:rStyle w:val="Tablefreq"/>
                <w:lang w:val="ru-RU"/>
              </w:rPr>
              <w:t>1 492–1 518</w:t>
            </w:r>
          </w:p>
          <w:p w14:paraId="094C4AC7" w14:textId="77777777" w:rsidR="00FB5E69" w:rsidRPr="00624E15" w:rsidRDefault="00384729" w:rsidP="00FA3080">
            <w:pPr>
              <w:pStyle w:val="TableTextS5"/>
              <w:rPr>
                <w:lang w:val="ru-RU"/>
              </w:rPr>
            </w:pPr>
            <w:r w:rsidRPr="00624E15">
              <w:rPr>
                <w:lang w:val="ru-RU"/>
              </w:rPr>
              <w:t>ФИКСИРОВАННАЯ</w:t>
            </w:r>
          </w:p>
          <w:p w14:paraId="4EDD62F9" w14:textId="77777777" w:rsidR="00FB5E69" w:rsidRPr="00624E15" w:rsidRDefault="00384729" w:rsidP="00FA3080">
            <w:pPr>
              <w:pStyle w:val="TableTextS5"/>
              <w:rPr>
                <w:szCs w:val="18"/>
                <w:lang w:val="ru-RU"/>
              </w:rPr>
            </w:pPr>
            <w:r w:rsidRPr="00624E15">
              <w:rPr>
                <w:lang w:val="ru-RU"/>
              </w:rPr>
              <w:t xml:space="preserve">ПОДВИЖНАЯ  </w:t>
            </w:r>
            <w:r w:rsidRPr="00624E15">
              <w:rPr>
                <w:rStyle w:val="Artref"/>
                <w:lang w:val="ru-RU"/>
              </w:rPr>
              <w:t>5.341С</w:t>
            </w:r>
          </w:p>
        </w:tc>
      </w:tr>
      <w:tr w:rsidR="00FB5E69" w:rsidRPr="00624E15" w14:paraId="6BDEF85E" w14:textId="77777777" w:rsidTr="00FB5E69">
        <w:trPr>
          <w:jc w:val="center"/>
        </w:trPr>
        <w:tc>
          <w:tcPr>
            <w:tcW w:w="1667" w:type="pct"/>
            <w:tcBorders>
              <w:top w:val="nil"/>
              <w:bottom w:val="single" w:sz="4" w:space="0" w:color="auto"/>
            </w:tcBorders>
          </w:tcPr>
          <w:p w14:paraId="6AA7FE8B" w14:textId="77777777" w:rsidR="00FB5E69" w:rsidRPr="00624E15" w:rsidRDefault="00384729" w:rsidP="00FA3080">
            <w:pPr>
              <w:pStyle w:val="TableTextS5"/>
              <w:rPr>
                <w:rStyle w:val="Artref"/>
                <w:lang w:val="ru-RU"/>
              </w:rPr>
            </w:pPr>
            <w:r w:rsidRPr="00624E15">
              <w:rPr>
                <w:rStyle w:val="Artref"/>
                <w:lang w:val="ru-RU"/>
              </w:rPr>
              <w:t>5.341  5.342</w:t>
            </w:r>
          </w:p>
        </w:tc>
        <w:tc>
          <w:tcPr>
            <w:tcW w:w="1667" w:type="pct"/>
            <w:tcBorders>
              <w:top w:val="nil"/>
              <w:bottom w:val="single" w:sz="4" w:space="0" w:color="auto"/>
            </w:tcBorders>
          </w:tcPr>
          <w:p w14:paraId="49DD1D78" w14:textId="77777777" w:rsidR="00FB5E69" w:rsidRPr="00624E15" w:rsidRDefault="00384729" w:rsidP="00FA3080">
            <w:pPr>
              <w:pStyle w:val="TableTextS5"/>
              <w:rPr>
                <w:rStyle w:val="Artref"/>
                <w:lang w:val="ru-RU"/>
              </w:rPr>
            </w:pPr>
            <w:r w:rsidRPr="00624E15">
              <w:rPr>
                <w:rStyle w:val="Artref"/>
                <w:lang w:val="ru-RU"/>
              </w:rPr>
              <w:t>5.341  5.344</w:t>
            </w:r>
          </w:p>
        </w:tc>
        <w:tc>
          <w:tcPr>
            <w:tcW w:w="1666" w:type="pct"/>
            <w:tcBorders>
              <w:top w:val="nil"/>
              <w:bottom w:val="single" w:sz="4" w:space="0" w:color="auto"/>
            </w:tcBorders>
          </w:tcPr>
          <w:p w14:paraId="42C071EA" w14:textId="77777777" w:rsidR="00FB5E69" w:rsidRPr="00624E15" w:rsidRDefault="00384729" w:rsidP="00FA3080">
            <w:pPr>
              <w:pStyle w:val="TableTextS5"/>
              <w:rPr>
                <w:rStyle w:val="Artref"/>
                <w:lang w:val="ru-RU"/>
              </w:rPr>
            </w:pPr>
            <w:r w:rsidRPr="00624E15">
              <w:rPr>
                <w:rStyle w:val="Artref"/>
                <w:lang w:val="ru-RU"/>
              </w:rPr>
              <w:t>5.341</w:t>
            </w:r>
          </w:p>
        </w:tc>
      </w:tr>
      <w:tr w:rsidR="00FB5E69" w:rsidRPr="00624E15" w14:paraId="1F74FB13" w14:textId="77777777" w:rsidTr="00FB5E69">
        <w:trPr>
          <w:jc w:val="center"/>
        </w:trPr>
        <w:tc>
          <w:tcPr>
            <w:tcW w:w="1667" w:type="pct"/>
            <w:tcBorders>
              <w:bottom w:val="nil"/>
            </w:tcBorders>
          </w:tcPr>
          <w:p w14:paraId="63EB3099" w14:textId="77777777" w:rsidR="00FB5E69" w:rsidRPr="00624E15" w:rsidRDefault="00384729" w:rsidP="00FA3080">
            <w:pPr>
              <w:pStyle w:val="TableTextS5"/>
              <w:rPr>
                <w:rStyle w:val="Tablefreq"/>
                <w:lang w:val="ru-RU"/>
              </w:rPr>
            </w:pPr>
            <w:r w:rsidRPr="00624E15">
              <w:rPr>
                <w:rStyle w:val="Tablefreq"/>
                <w:lang w:val="ru-RU"/>
              </w:rPr>
              <w:t>1 518–1 525</w:t>
            </w:r>
          </w:p>
          <w:p w14:paraId="50B44090" w14:textId="77777777" w:rsidR="00FB5E69" w:rsidRPr="00624E15" w:rsidRDefault="00384729" w:rsidP="00FA3080">
            <w:pPr>
              <w:pStyle w:val="TableTextS5"/>
              <w:rPr>
                <w:lang w:val="ru-RU"/>
              </w:rPr>
            </w:pPr>
            <w:r w:rsidRPr="00624E15">
              <w:rPr>
                <w:lang w:val="ru-RU"/>
              </w:rPr>
              <w:t>ФИКСИРОВАННАЯ</w:t>
            </w:r>
          </w:p>
          <w:p w14:paraId="2E1DAC21" w14:textId="77777777" w:rsidR="00FB5E69" w:rsidRPr="00624E15" w:rsidRDefault="00384729" w:rsidP="00FA3080">
            <w:pPr>
              <w:pStyle w:val="TableTextS5"/>
              <w:rPr>
                <w:lang w:val="ru-RU"/>
              </w:rPr>
            </w:pPr>
            <w:r w:rsidRPr="00624E15">
              <w:rPr>
                <w:lang w:val="ru-RU"/>
              </w:rPr>
              <w:t>ПОДВИЖНАЯ, за исключением</w:t>
            </w:r>
            <w:r w:rsidRPr="00624E15">
              <w:rPr>
                <w:lang w:val="ru-RU"/>
              </w:rPr>
              <w:br/>
              <w:t>воздушной подвижной</w:t>
            </w:r>
          </w:p>
          <w:p w14:paraId="43614355" w14:textId="77777777" w:rsidR="00FB5E69" w:rsidRPr="00624E15" w:rsidRDefault="00384729" w:rsidP="00FA3080">
            <w:pPr>
              <w:pStyle w:val="TableTextS5"/>
              <w:rPr>
                <w:szCs w:val="18"/>
                <w:lang w:val="ru-RU"/>
              </w:rPr>
            </w:pPr>
            <w:r w:rsidRPr="00624E15">
              <w:rPr>
                <w:lang w:val="ru-RU"/>
              </w:rPr>
              <w:t>ПОДВИЖНАЯ СПУТНИКОВАЯ</w:t>
            </w:r>
            <w:r w:rsidRPr="00624E15">
              <w:rPr>
                <w:lang w:val="ru-RU"/>
              </w:rPr>
              <w:br/>
              <w:t xml:space="preserve">(космос-Земля)  </w:t>
            </w:r>
            <w:r w:rsidRPr="00624E15">
              <w:rPr>
                <w:rStyle w:val="Artref"/>
                <w:lang w:val="ru-RU"/>
              </w:rPr>
              <w:t xml:space="preserve">5.348  5.348A  </w:t>
            </w:r>
            <w:r w:rsidRPr="00624E15">
              <w:rPr>
                <w:rStyle w:val="Artref"/>
                <w:lang w:val="ru-RU"/>
              </w:rPr>
              <w:br/>
              <w:t>5.348B  5.351А</w:t>
            </w:r>
          </w:p>
        </w:tc>
        <w:tc>
          <w:tcPr>
            <w:tcW w:w="1667" w:type="pct"/>
            <w:tcBorders>
              <w:bottom w:val="nil"/>
            </w:tcBorders>
          </w:tcPr>
          <w:p w14:paraId="0560E973" w14:textId="77777777" w:rsidR="00FB5E69" w:rsidRPr="00624E15" w:rsidRDefault="00384729" w:rsidP="00FA3080">
            <w:pPr>
              <w:pStyle w:val="TableTextS5"/>
              <w:rPr>
                <w:rStyle w:val="Tablefreq"/>
                <w:lang w:val="ru-RU"/>
              </w:rPr>
            </w:pPr>
            <w:r w:rsidRPr="00624E15">
              <w:rPr>
                <w:rStyle w:val="Tablefreq"/>
                <w:lang w:val="ru-RU"/>
              </w:rPr>
              <w:t>1 518–1 525</w:t>
            </w:r>
          </w:p>
          <w:p w14:paraId="71E8A4E2" w14:textId="77777777" w:rsidR="00FB5E69" w:rsidRPr="00624E15" w:rsidRDefault="00384729" w:rsidP="00FA3080">
            <w:pPr>
              <w:pStyle w:val="TableTextS5"/>
              <w:rPr>
                <w:lang w:val="ru-RU"/>
              </w:rPr>
            </w:pPr>
            <w:r w:rsidRPr="00624E15">
              <w:rPr>
                <w:lang w:val="ru-RU"/>
              </w:rPr>
              <w:t>ФИКСИРОВАННАЯ</w:t>
            </w:r>
          </w:p>
          <w:p w14:paraId="050A7694" w14:textId="77777777" w:rsidR="00FB5E69" w:rsidRPr="00624E15" w:rsidRDefault="00384729" w:rsidP="00FA3080">
            <w:pPr>
              <w:pStyle w:val="TableTextS5"/>
              <w:rPr>
                <w:rStyle w:val="Artref"/>
                <w:lang w:val="ru-RU"/>
              </w:rPr>
            </w:pPr>
            <w:r w:rsidRPr="00624E15">
              <w:rPr>
                <w:lang w:val="ru-RU"/>
              </w:rPr>
              <w:t xml:space="preserve">ПОДВИЖНАЯ  </w:t>
            </w:r>
            <w:r w:rsidRPr="00624E15">
              <w:rPr>
                <w:rStyle w:val="Artref"/>
                <w:lang w:val="ru-RU"/>
              </w:rPr>
              <w:t>5.343</w:t>
            </w:r>
          </w:p>
          <w:p w14:paraId="7D73C4A2" w14:textId="77777777" w:rsidR="00FB5E69" w:rsidRPr="00624E15" w:rsidRDefault="00384729" w:rsidP="00FA3080">
            <w:pPr>
              <w:pStyle w:val="TableTextS5"/>
              <w:rPr>
                <w:szCs w:val="18"/>
                <w:lang w:val="ru-RU"/>
              </w:rPr>
            </w:pPr>
            <w:r w:rsidRPr="00624E15">
              <w:rPr>
                <w:lang w:val="ru-RU"/>
              </w:rPr>
              <w:t>ПОДВИЖНАЯ СПУТНИКОВАЯ</w:t>
            </w:r>
            <w:r w:rsidRPr="00624E15">
              <w:rPr>
                <w:lang w:val="ru-RU"/>
              </w:rPr>
              <w:br/>
              <w:t xml:space="preserve">(космос-Земля)  </w:t>
            </w:r>
            <w:r w:rsidRPr="00624E15">
              <w:rPr>
                <w:rStyle w:val="Artref"/>
                <w:lang w:val="ru-RU"/>
              </w:rPr>
              <w:t xml:space="preserve">5.348  5.348A  </w:t>
            </w:r>
            <w:r w:rsidRPr="00624E15">
              <w:rPr>
                <w:rStyle w:val="Artref"/>
                <w:lang w:val="ru-RU"/>
              </w:rPr>
              <w:br/>
              <w:t>5.348B  5.351А</w:t>
            </w:r>
          </w:p>
        </w:tc>
        <w:tc>
          <w:tcPr>
            <w:tcW w:w="1666" w:type="pct"/>
            <w:tcBorders>
              <w:bottom w:val="nil"/>
            </w:tcBorders>
          </w:tcPr>
          <w:p w14:paraId="5D4B75E2" w14:textId="77777777" w:rsidR="00FB5E69" w:rsidRPr="00624E15" w:rsidRDefault="00384729" w:rsidP="00FA3080">
            <w:pPr>
              <w:pStyle w:val="TableTextS5"/>
              <w:rPr>
                <w:rStyle w:val="Tablefreq"/>
                <w:lang w:val="ru-RU"/>
              </w:rPr>
            </w:pPr>
            <w:r w:rsidRPr="00624E15">
              <w:rPr>
                <w:rStyle w:val="Tablefreq"/>
                <w:lang w:val="ru-RU"/>
              </w:rPr>
              <w:t>1 518–1 525</w:t>
            </w:r>
          </w:p>
          <w:p w14:paraId="32F642D5" w14:textId="77777777" w:rsidR="00FB5E69" w:rsidRPr="00624E15" w:rsidRDefault="00384729" w:rsidP="00FA3080">
            <w:pPr>
              <w:pStyle w:val="TableTextS5"/>
              <w:rPr>
                <w:lang w:val="ru-RU"/>
              </w:rPr>
            </w:pPr>
            <w:r w:rsidRPr="00624E15">
              <w:rPr>
                <w:lang w:val="ru-RU"/>
              </w:rPr>
              <w:t>ФИКСИРОВАННАЯ</w:t>
            </w:r>
          </w:p>
          <w:p w14:paraId="2C6EB627" w14:textId="77777777" w:rsidR="00FB5E69" w:rsidRPr="00624E15" w:rsidRDefault="00384729" w:rsidP="00FA3080">
            <w:pPr>
              <w:pStyle w:val="TableTextS5"/>
              <w:rPr>
                <w:lang w:val="ru-RU"/>
              </w:rPr>
            </w:pPr>
            <w:r w:rsidRPr="00624E15">
              <w:rPr>
                <w:lang w:val="ru-RU"/>
              </w:rPr>
              <w:t>ПОДВИЖНАЯ</w:t>
            </w:r>
          </w:p>
          <w:p w14:paraId="2E4EC8AA" w14:textId="77777777" w:rsidR="00FB5E69" w:rsidRPr="00624E15" w:rsidRDefault="00384729" w:rsidP="00FA3080">
            <w:pPr>
              <w:pStyle w:val="TableTextS5"/>
              <w:rPr>
                <w:szCs w:val="18"/>
                <w:lang w:val="ru-RU"/>
              </w:rPr>
            </w:pPr>
            <w:r w:rsidRPr="00624E15">
              <w:rPr>
                <w:lang w:val="ru-RU"/>
              </w:rPr>
              <w:t>ПОДВИЖНАЯ СПУТНИКОВАЯ</w:t>
            </w:r>
            <w:r w:rsidRPr="00624E15">
              <w:rPr>
                <w:lang w:val="ru-RU"/>
              </w:rPr>
              <w:br/>
              <w:t xml:space="preserve">(космос-Земля)  </w:t>
            </w:r>
            <w:r w:rsidRPr="00624E15">
              <w:rPr>
                <w:rStyle w:val="Artref"/>
                <w:lang w:val="ru-RU"/>
              </w:rPr>
              <w:t xml:space="preserve">5.348  5.348A  </w:t>
            </w:r>
            <w:r w:rsidRPr="00624E15">
              <w:rPr>
                <w:rStyle w:val="Artref"/>
                <w:lang w:val="ru-RU"/>
              </w:rPr>
              <w:br/>
              <w:t>5.348B  5.351А</w:t>
            </w:r>
          </w:p>
        </w:tc>
      </w:tr>
      <w:tr w:rsidR="00FB5E69" w:rsidRPr="00624E15" w14:paraId="494A6206" w14:textId="77777777" w:rsidTr="00FB5E69">
        <w:trPr>
          <w:trHeight w:val="52"/>
          <w:jc w:val="center"/>
        </w:trPr>
        <w:tc>
          <w:tcPr>
            <w:tcW w:w="1667" w:type="pct"/>
            <w:tcBorders>
              <w:top w:val="nil"/>
            </w:tcBorders>
          </w:tcPr>
          <w:p w14:paraId="65D0CF28" w14:textId="77777777" w:rsidR="00FB5E69" w:rsidRPr="00624E15" w:rsidRDefault="00384729" w:rsidP="00FB5E69">
            <w:pPr>
              <w:pStyle w:val="TableTextS5"/>
              <w:rPr>
                <w:rStyle w:val="Artref"/>
                <w:lang w:val="ru-RU"/>
              </w:rPr>
            </w:pPr>
            <w:r w:rsidRPr="00624E15">
              <w:rPr>
                <w:rStyle w:val="Artref"/>
                <w:lang w:val="ru-RU"/>
              </w:rPr>
              <w:t>5.341  5.342</w:t>
            </w:r>
          </w:p>
        </w:tc>
        <w:tc>
          <w:tcPr>
            <w:tcW w:w="1667" w:type="pct"/>
            <w:tcBorders>
              <w:top w:val="nil"/>
            </w:tcBorders>
          </w:tcPr>
          <w:p w14:paraId="16A827C5" w14:textId="77777777" w:rsidR="00FB5E69" w:rsidRPr="00624E15" w:rsidRDefault="00384729" w:rsidP="00FB5E69">
            <w:pPr>
              <w:pStyle w:val="TableTextS5"/>
              <w:rPr>
                <w:rStyle w:val="Artref"/>
                <w:lang w:val="ru-RU"/>
              </w:rPr>
            </w:pPr>
            <w:r w:rsidRPr="00624E15">
              <w:rPr>
                <w:rStyle w:val="Artref"/>
                <w:lang w:val="ru-RU"/>
              </w:rPr>
              <w:t>5.341  5.344</w:t>
            </w:r>
          </w:p>
        </w:tc>
        <w:tc>
          <w:tcPr>
            <w:tcW w:w="1666" w:type="pct"/>
            <w:tcBorders>
              <w:top w:val="nil"/>
            </w:tcBorders>
          </w:tcPr>
          <w:p w14:paraId="4C0A7C2B" w14:textId="77777777" w:rsidR="00FB5E69" w:rsidRPr="00624E15" w:rsidRDefault="00384729" w:rsidP="00FB5E69">
            <w:pPr>
              <w:pStyle w:val="TableTextS5"/>
              <w:rPr>
                <w:rStyle w:val="Artref"/>
                <w:lang w:val="ru-RU"/>
              </w:rPr>
            </w:pPr>
            <w:r w:rsidRPr="00624E15">
              <w:rPr>
                <w:rStyle w:val="Artref"/>
                <w:lang w:val="ru-RU"/>
              </w:rPr>
              <w:t>5.341</w:t>
            </w:r>
          </w:p>
        </w:tc>
      </w:tr>
    </w:tbl>
    <w:p w14:paraId="6E917B90" w14:textId="77777777" w:rsidR="00B51589" w:rsidRDefault="00B51589" w:rsidP="00FA3080">
      <w:pPr>
        <w:rPr>
          <w:rFonts w:eastAsia="SimSun"/>
        </w:rPr>
      </w:pPr>
    </w:p>
    <w:p w14:paraId="427B72C7" w14:textId="77777777" w:rsidR="00B51589" w:rsidRDefault="00B51589" w:rsidP="00FA3080">
      <w:pPr>
        <w:rPr>
          <w:rFonts w:eastAsia="SimSun"/>
        </w:rPr>
      </w:pPr>
    </w:p>
    <w:p w14:paraId="22FF8381" w14:textId="77777777" w:rsidR="00B51589" w:rsidRDefault="00B51589" w:rsidP="00FA3080">
      <w:pPr>
        <w:rPr>
          <w:rFonts w:eastAsia="SimSun"/>
        </w:rPr>
      </w:pPr>
    </w:p>
    <w:p w14:paraId="3B96EC25" w14:textId="77777777" w:rsidR="00B51589" w:rsidRDefault="00B51589" w:rsidP="00FA3080">
      <w:pPr>
        <w:rPr>
          <w:rFonts w:eastAsia="SimSun"/>
        </w:rPr>
      </w:pPr>
    </w:p>
    <w:p w14:paraId="503E81A9" w14:textId="77777777" w:rsidR="00B51589" w:rsidRDefault="00B51589" w:rsidP="00FA3080">
      <w:pPr>
        <w:rPr>
          <w:rFonts w:eastAsia="SimSun"/>
        </w:rPr>
      </w:pPr>
    </w:p>
    <w:p w14:paraId="4B36DA9D" w14:textId="52062176" w:rsidR="00FA3080" w:rsidRPr="00CF484B" w:rsidRDefault="00FA3080" w:rsidP="00FA3080">
      <w:pPr>
        <w:rPr>
          <w:rFonts w:eastAsia="SimSun"/>
        </w:rPr>
      </w:pPr>
      <w:r w:rsidRPr="00CF484B">
        <w:rPr>
          <w:rFonts w:eastAsia="SimSun"/>
        </w:rPr>
        <w:br w:type="page"/>
      </w:r>
    </w:p>
    <w:p w14:paraId="459F694E" w14:textId="77777777" w:rsidR="00FB5E69" w:rsidRPr="00624E15" w:rsidRDefault="00384729" w:rsidP="00FB5E69">
      <w:pPr>
        <w:pStyle w:val="Note"/>
        <w:rPr>
          <w:lang w:val="ru-RU"/>
        </w:rPr>
      </w:pPr>
      <w:r w:rsidRPr="00624E15">
        <w:rPr>
          <w:rStyle w:val="Artdef"/>
          <w:lang w:val="ru-RU"/>
        </w:rPr>
        <w:lastRenderedPageBreak/>
        <w:t>5.336</w:t>
      </w:r>
      <w:r w:rsidRPr="00624E15">
        <w:rPr>
          <w:lang w:val="ru-RU"/>
        </w:rPr>
        <w:tab/>
        <w:t>Не использован.</w:t>
      </w:r>
    </w:p>
    <w:p w14:paraId="0F97A91C" w14:textId="77777777" w:rsidR="00FB5E69" w:rsidRPr="00624E15" w:rsidRDefault="00384729" w:rsidP="00FB5E69">
      <w:pPr>
        <w:pStyle w:val="Note"/>
        <w:rPr>
          <w:lang w:val="ru-RU"/>
        </w:rPr>
      </w:pPr>
      <w:r w:rsidRPr="00624E15">
        <w:rPr>
          <w:rStyle w:val="Artdef"/>
          <w:lang w:val="ru-RU"/>
        </w:rPr>
        <w:t>5.337</w:t>
      </w:r>
      <w:r w:rsidRPr="00624E15">
        <w:rPr>
          <w:lang w:val="ru-RU"/>
        </w:rPr>
        <w:tab/>
        <w:t>Использование полос 1300–1350 МГц, 2700–2900 МГц и 9000–9200 МГц воздушной радионавигационной службой ограничивается наземными радиолокационными установками и связанными с ними приемоответчиками воздушных судов, которые передают только на частотах в этих полосах и только тогда, когда приводятся в действие радиолокационными установками, работающими в той же полосе.</w:t>
      </w:r>
    </w:p>
    <w:p w14:paraId="483F4D7F" w14:textId="77777777" w:rsidR="00FB5E69" w:rsidRPr="00624E15" w:rsidRDefault="00384729" w:rsidP="00FB5E69">
      <w:pPr>
        <w:pStyle w:val="Note"/>
        <w:rPr>
          <w:lang w:val="ru-RU"/>
        </w:rPr>
      </w:pPr>
      <w:r w:rsidRPr="00624E15">
        <w:rPr>
          <w:rStyle w:val="Artdef"/>
          <w:lang w:val="ru-RU"/>
        </w:rPr>
        <w:t>5.337А</w:t>
      </w:r>
      <w:r w:rsidRPr="00624E15">
        <w:rPr>
          <w:lang w:val="ru-RU"/>
        </w:rPr>
        <w:tab/>
        <w:t>Использование полосы 1300–1350 МГц земными станциями в радионавигационной спутниковой службе и станциями в радиолокационной службе не должно создавать вредных помех или ограничивать работу и развитие воздушной радионавигационной службы.</w:t>
      </w:r>
      <w:r w:rsidRPr="00624E15">
        <w:rPr>
          <w:sz w:val="16"/>
          <w:szCs w:val="16"/>
          <w:lang w:val="ru-RU"/>
        </w:rPr>
        <w:t xml:space="preserve">     (ВКР-2000)</w:t>
      </w:r>
    </w:p>
    <w:p w14:paraId="3F8CCF10" w14:textId="77777777" w:rsidR="00FB5E69" w:rsidRPr="00624E15" w:rsidRDefault="00384729" w:rsidP="00FB5E69">
      <w:pPr>
        <w:pStyle w:val="Note"/>
        <w:rPr>
          <w:lang w:val="ru-RU"/>
        </w:rPr>
      </w:pPr>
      <w:r w:rsidRPr="00624E15">
        <w:rPr>
          <w:rStyle w:val="Artdef"/>
          <w:lang w:val="ru-RU"/>
        </w:rPr>
        <w:t>5.338</w:t>
      </w:r>
      <w:r w:rsidRPr="00624E15">
        <w:rPr>
          <w:lang w:val="ru-RU"/>
        </w:rPr>
        <w:tab/>
        <w:t>В Кыргызстане, Словакии и Туркменистане действующие установки радионавигационной службы могут продолжать работать в полосе 1350</w:t>
      </w:r>
      <w:r w:rsidRPr="00624E15">
        <w:rPr>
          <w:lang w:val="ru-RU"/>
        </w:rPr>
        <w:sym w:font="Symbol" w:char="F02D"/>
      </w:r>
      <w:r w:rsidRPr="00624E15">
        <w:rPr>
          <w:lang w:val="ru-RU"/>
        </w:rPr>
        <w:t>1400 МГц.</w:t>
      </w:r>
      <w:r w:rsidRPr="00624E15">
        <w:rPr>
          <w:sz w:val="16"/>
          <w:szCs w:val="16"/>
          <w:lang w:val="ru-RU"/>
        </w:rPr>
        <w:t>     (ВКР-12)</w:t>
      </w:r>
    </w:p>
    <w:p w14:paraId="17F06F0F" w14:textId="77777777" w:rsidR="00FB5E69" w:rsidRPr="00B4505C" w:rsidRDefault="00384729" w:rsidP="00FB5E69">
      <w:pPr>
        <w:pStyle w:val="Note"/>
        <w:rPr>
          <w:lang w:val="ru-RU"/>
        </w:rPr>
      </w:pPr>
      <w:r w:rsidRPr="00B4505C">
        <w:rPr>
          <w:rStyle w:val="Artdef"/>
          <w:lang w:val="ru-RU"/>
        </w:rPr>
        <w:t>5.338</w:t>
      </w:r>
      <w:r w:rsidRPr="00B4505C">
        <w:rPr>
          <w:rStyle w:val="Artdef"/>
        </w:rPr>
        <w:t>A</w:t>
      </w:r>
      <w:r w:rsidRPr="00B4505C">
        <w:rPr>
          <w:lang w:val="ru-RU"/>
        </w:rPr>
        <w:tab/>
        <w:t>В полосах частот 1350–1400 МГц, 1427–1452 МГц, 22,55</w:t>
      </w:r>
      <w:r w:rsidRPr="00B4505C">
        <w:rPr>
          <w:lang w:val="ru-RU"/>
        </w:rPr>
        <w:sym w:font="Symbol" w:char="F02D"/>
      </w:r>
      <w:r w:rsidRPr="00B4505C">
        <w:rPr>
          <w:lang w:val="ru-RU"/>
        </w:rPr>
        <w:t>23,55 ГГц, 24,25</w:t>
      </w:r>
      <w:r w:rsidRPr="00B4505C">
        <w:rPr>
          <w:lang w:val="ru-RU"/>
        </w:rPr>
        <w:sym w:font="Symbol" w:char="F02D"/>
      </w:r>
      <w:r w:rsidRPr="00B4505C">
        <w:rPr>
          <w:lang w:val="ru-RU"/>
        </w:rPr>
        <w:t>27,5 ГГц, 30</w:t>
      </w:r>
      <w:r w:rsidRPr="00B4505C">
        <w:rPr>
          <w:lang w:val="ru-RU"/>
        </w:rPr>
        <w:sym w:font="Symbol" w:char="F02D"/>
      </w:r>
      <w:r w:rsidRPr="00B4505C">
        <w:rPr>
          <w:lang w:val="ru-RU"/>
        </w:rPr>
        <w:t>31,3 ГГц, 49,7−50,2 ГГц, 50,4–50,9 ГГц, 51,4–52,4 ГГц, 52,4−52,6 ГГц, 81−86 ГГц и 92−94 ГГц применяется Резолюция </w:t>
      </w:r>
      <w:r w:rsidRPr="00B4505C">
        <w:rPr>
          <w:b/>
          <w:bCs/>
          <w:lang w:val="ru-RU"/>
        </w:rPr>
        <w:t>750 (Пересм. ВКР</w:t>
      </w:r>
      <w:r w:rsidRPr="00B4505C">
        <w:rPr>
          <w:b/>
          <w:bCs/>
          <w:lang w:val="ru-RU"/>
        </w:rPr>
        <w:noBreakHyphen/>
        <w:t>19)</w:t>
      </w:r>
      <w:r w:rsidRPr="00B4505C">
        <w:rPr>
          <w:lang w:val="ru-RU"/>
        </w:rPr>
        <w:t>.</w:t>
      </w:r>
      <w:r w:rsidRPr="00B4505C">
        <w:rPr>
          <w:sz w:val="16"/>
          <w:szCs w:val="16"/>
          <w:lang w:val="ru-RU"/>
        </w:rPr>
        <w:t>     (ВКР</w:t>
      </w:r>
      <w:r w:rsidRPr="00B4505C">
        <w:rPr>
          <w:sz w:val="16"/>
          <w:szCs w:val="16"/>
          <w:lang w:val="ru-RU"/>
        </w:rPr>
        <w:noBreakHyphen/>
        <w:t>19)</w:t>
      </w:r>
    </w:p>
    <w:p w14:paraId="7DE1488B" w14:textId="77777777" w:rsidR="00FB5E69" w:rsidRPr="00624E15" w:rsidRDefault="00384729" w:rsidP="00FB5E69">
      <w:pPr>
        <w:pStyle w:val="Note"/>
        <w:rPr>
          <w:lang w:val="ru-RU"/>
        </w:rPr>
      </w:pPr>
      <w:r w:rsidRPr="00624E15">
        <w:rPr>
          <w:rStyle w:val="Artdef"/>
          <w:lang w:val="ru-RU"/>
        </w:rPr>
        <w:t>5.339</w:t>
      </w:r>
      <w:r w:rsidRPr="00624E15">
        <w:rPr>
          <w:lang w:val="ru-RU"/>
        </w:rPr>
        <w:tab/>
        <w:t>Полосы 1370–1400 МГц, 2640–2655 МГц, 4950–4990 МГц и 15,20–15,35 ГГц распределены также службе космических исследований (пассивной) и спутниковой службе исследования Земли (пассивной) на вторичной основе.</w:t>
      </w:r>
    </w:p>
    <w:p w14:paraId="46A9023E" w14:textId="77777777" w:rsidR="00FB5E69" w:rsidRPr="00624E15" w:rsidRDefault="00384729" w:rsidP="00FB5E69">
      <w:pPr>
        <w:pStyle w:val="Note"/>
        <w:rPr>
          <w:lang w:val="ru-RU"/>
        </w:rPr>
      </w:pPr>
      <w:r w:rsidRPr="00624E15">
        <w:rPr>
          <w:rStyle w:val="Artdef"/>
          <w:lang w:val="ru-RU"/>
        </w:rPr>
        <w:t>5.339А</w:t>
      </w:r>
      <w:r w:rsidRPr="00624E15">
        <w:rPr>
          <w:lang w:val="ru-RU"/>
        </w:rPr>
        <w:tab/>
      </w:r>
      <w:r w:rsidRPr="00624E15">
        <w:rPr>
          <w:sz w:val="16"/>
          <w:szCs w:val="16"/>
          <w:lang w:val="ru-RU"/>
        </w:rPr>
        <w:t>(SUP – ВКР-07)</w:t>
      </w:r>
    </w:p>
    <w:p w14:paraId="5CC7E734" w14:textId="77777777" w:rsidR="00FB5E69" w:rsidRPr="00624E15" w:rsidRDefault="00384729" w:rsidP="00FB5E69">
      <w:pPr>
        <w:pStyle w:val="Note"/>
        <w:rPr>
          <w:lang w:val="ru-RU"/>
        </w:rPr>
      </w:pPr>
      <w:r w:rsidRPr="00624E15">
        <w:rPr>
          <w:rStyle w:val="Artdef"/>
          <w:lang w:val="ru-RU"/>
        </w:rPr>
        <w:t>5.340</w:t>
      </w:r>
      <w:r w:rsidRPr="00624E15">
        <w:rPr>
          <w:lang w:val="ru-RU"/>
        </w:rPr>
        <w:tab/>
        <w:t>Все излучения запрещены в следующих полосах частот:</w:t>
      </w:r>
    </w:p>
    <w:p w14:paraId="7BFD9831" w14:textId="77777777" w:rsidR="00FB5E69" w:rsidRPr="00624E15" w:rsidRDefault="00384729" w:rsidP="00FB5E69">
      <w:pPr>
        <w:pStyle w:val="Note"/>
        <w:rPr>
          <w:lang w:val="ru-RU"/>
        </w:rPr>
      </w:pPr>
      <w:r w:rsidRPr="00624E15">
        <w:rPr>
          <w:lang w:val="ru-RU"/>
        </w:rPr>
        <w:tab/>
      </w:r>
      <w:r w:rsidRPr="00624E15">
        <w:rPr>
          <w:lang w:val="ru-RU"/>
        </w:rPr>
        <w:tab/>
        <w:t>1400–1427 МГц,</w:t>
      </w:r>
      <w:r w:rsidRPr="00624E15">
        <w:rPr>
          <w:lang w:val="ru-RU"/>
        </w:rPr>
        <w:tab/>
      </w:r>
    </w:p>
    <w:p w14:paraId="4AC49BFE" w14:textId="77777777" w:rsidR="00FB5E69" w:rsidRPr="00624E15" w:rsidRDefault="00384729" w:rsidP="00FB5E69">
      <w:pPr>
        <w:pStyle w:val="Note"/>
        <w:rPr>
          <w:lang w:val="ru-RU"/>
        </w:rPr>
      </w:pPr>
      <w:r w:rsidRPr="00624E15">
        <w:rPr>
          <w:lang w:val="ru-RU"/>
        </w:rPr>
        <w:tab/>
      </w:r>
      <w:r w:rsidRPr="00624E15">
        <w:rPr>
          <w:lang w:val="ru-RU"/>
        </w:rPr>
        <w:tab/>
        <w:t>2690–2700 МГц,</w:t>
      </w:r>
      <w:r w:rsidRPr="00624E15">
        <w:rPr>
          <w:lang w:val="ru-RU"/>
        </w:rPr>
        <w:tab/>
        <w:t xml:space="preserve">за исключением тех, которые предусмотрены в п. </w:t>
      </w:r>
      <w:r w:rsidRPr="00624E15">
        <w:rPr>
          <w:rStyle w:val="Artref"/>
          <w:b/>
          <w:sz w:val="22"/>
          <w:lang w:val="ru-RU" w:eastAsia="en-US"/>
        </w:rPr>
        <w:t>5.422</w:t>
      </w:r>
      <w:r w:rsidRPr="00624E15">
        <w:rPr>
          <w:lang w:val="ru-RU"/>
        </w:rPr>
        <w:t>,</w:t>
      </w:r>
    </w:p>
    <w:p w14:paraId="73A1336A" w14:textId="77777777" w:rsidR="00FB5E69" w:rsidRPr="00624E15" w:rsidRDefault="00384729" w:rsidP="00FB5E69">
      <w:pPr>
        <w:pStyle w:val="Note"/>
        <w:rPr>
          <w:lang w:val="ru-RU"/>
        </w:rPr>
      </w:pPr>
      <w:r w:rsidRPr="00624E15">
        <w:rPr>
          <w:lang w:val="ru-RU"/>
        </w:rPr>
        <w:tab/>
      </w:r>
      <w:r w:rsidRPr="00624E15">
        <w:rPr>
          <w:lang w:val="ru-RU"/>
        </w:rPr>
        <w:tab/>
        <w:t>10,68–10,7 ГГц,</w:t>
      </w:r>
      <w:r w:rsidRPr="00624E15">
        <w:rPr>
          <w:lang w:val="ru-RU"/>
        </w:rPr>
        <w:tab/>
        <w:t xml:space="preserve">за исключением тех, которые предусмотрены в п. </w:t>
      </w:r>
      <w:r w:rsidRPr="00624E15">
        <w:rPr>
          <w:rStyle w:val="Artref"/>
          <w:b/>
          <w:sz w:val="22"/>
          <w:lang w:val="ru-RU" w:eastAsia="en-US"/>
        </w:rPr>
        <w:t>5.483</w:t>
      </w:r>
      <w:r w:rsidRPr="00624E15">
        <w:rPr>
          <w:lang w:val="ru-RU"/>
        </w:rPr>
        <w:t>,</w:t>
      </w:r>
    </w:p>
    <w:p w14:paraId="0A3E690A" w14:textId="77777777" w:rsidR="00FB5E69" w:rsidRPr="00624E15" w:rsidRDefault="00384729" w:rsidP="00FB5E69">
      <w:pPr>
        <w:pStyle w:val="Note"/>
        <w:rPr>
          <w:lang w:val="ru-RU"/>
        </w:rPr>
      </w:pPr>
      <w:r w:rsidRPr="00624E15">
        <w:rPr>
          <w:lang w:val="ru-RU"/>
        </w:rPr>
        <w:tab/>
      </w:r>
      <w:r w:rsidRPr="00624E15">
        <w:rPr>
          <w:lang w:val="ru-RU"/>
        </w:rPr>
        <w:tab/>
        <w:t>15,35–15,4 ГГц,</w:t>
      </w:r>
      <w:r w:rsidRPr="00624E15">
        <w:rPr>
          <w:lang w:val="ru-RU"/>
        </w:rPr>
        <w:tab/>
        <w:t xml:space="preserve">за исключением тех, которые предусмотрены в п. </w:t>
      </w:r>
      <w:r w:rsidRPr="00624E15">
        <w:rPr>
          <w:rStyle w:val="Artref"/>
          <w:b/>
          <w:sz w:val="22"/>
          <w:lang w:val="ru-RU" w:eastAsia="en-US"/>
        </w:rPr>
        <w:t>5.511</w:t>
      </w:r>
      <w:r w:rsidRPr="00624E15">
        <w:rPr>
          <w:lang w:val="ru-RU"/>
        </w:rPr>
        <w:t>,</w:t>
      </w:r>
    </w:p>
    <w:p w14:paraId="17505E1B" w14:textId="7A0987D7" w:rsidR="00FB5E69" w:rsidRPr="00624E15" w:rsidRDefault="00384729" w:rsidP="00FB5E69">
      <w:pPr>
        <w:pStyle w:val="Note"/>
        <w:rPr>
          <w:lang w:val="ru-RU"/>
        </w:rPr>
      </w:pPr>
      <w:r w:rsidRPr="00624E15">
        <w:rPr>
          <w:lang w:val="ru-RU"/>
        </w:rPr>
        <w:tab/>
      </w:r>
      <w:r w:rsidRPr="00624E15">
        <w:rPr>
          <w:lang w:val="ru-RU"/>
        </w:rPr>
        <w:tab/>
        <w:t>23,6–24 ГГц,</w:t>
      </w:r>
    </w:p>
    <w:p w14:paraId="0136F180" w14:textId="77777777" w:rsidR="00FB5E69" w:rsidRPr="00624E15" w:rsidRDefault="00384729" w:rsidP="00FB5E69">
      <w:pPr>
        <w:pStyle w:val="Note"/>
        <w:rPr>
          <w:lang w:val="ru-RU"/>
        </w:rPr>
      </w:pPr>
      <w:r w:rsidRPr="00624E15">
        <w:rPr>
          <w:lang w:val="ru-RU"/>
        </w:rPr>
        <w:tab/>
      </w:r>
      <w:r w:rsidRPr="00624E15">
        <w:rPr>
          <w:lang w:val="ru-RU"/>
        </w:rPr>
        <w:tab/>
        <w:t>31,3–31,5 ГГц,</w:t>
      </w:r>
      <w:r w:rsidRPr="00624E15">
        <w:rPr>
          <w:lang w:val="ru-RU"/>
        </w:rPr>
        <w:tab/>
      </w:r>
    </w:p>
    <w:p w14:paraId="33DB7E1D" w14:textId="77777777" w:rsidR="00FB5E69" w:rsidRPr="00624E15" w:rsidRDefault="00384729" w:rsidP="00FB5E69">
      <w:pPr>
        <w:pStyle w:val="Note"/>
        <w:rPr>
          <w:lang w:val="ru-RU"/>
        </w:rPr>
      </w:pPr>
      <w:r w:rsidRPr="00624E15">
        <w:rPr>
          <w:lang w:val="ru-RU"/>
        </w:rPr>
        <w:tab/>
      </w:r>
      <w:r w:rsidRPr="00624E15">
        <w:rPr>
          <w:lang w:val="ru-RU"/>
        </w:rPr>
        <w:tab/>
        <w:t>31,5–31,8 ГГц,</w:t>
      </w:r>
      <w:r w:rsidRPr="00624E15">
        <w:rPr>
          <w:lang w:val="ru-RU"/>
        </w:rPr>
        <w:tab/>
        <w:t>в Районе 2,</w:t>
      </w:r>
    </w:p>
    <w:p w14:paraId="0681E460" w14:textId="77777777" w:rsidR="00FB5E69" w:rsidRPr="00624E15" w:rsidRDefault="00384729" w:rsidP="00FB5E69">
      <w:pPr>
        <w:pStyle w:val="Note"/>
        <w:rPr>
          <w:lang w:val="ru-RU"/>
        </w:rPr>
      </w:pPr>
      <w:r w:rsidRPr="00624E15">
        <w:rPr>
          <w:lang w:val="ru-RU"/>
        </w:rPr>
        <w:tab/>
      </w:r>
      <w:r w:rsidRPr="00624E15">
        <w:rPr>
          <w:lang w:val="ru-RU"/>
        </w:rPr>
        <w:tab/>
        <w:t>48,94–49,04 ГГц,</w:t>
      </w:r>
      <w:r w:rsidRPr="00624E15">
        <w:rPr>
          <w:lang w:val="ru-RU"/>
        </w:rPr>
        <w:tab/>
        <w:t>со станций, находящихся на борту воздушных судов,</w:t>
      </w:r>
    </w:p>
    <w:p w14:paraId="4022DA94" w14:textId="133F56E9" w:rsidR="00FB5E69" w:rsidRPr="00624E15" w:rsidRDefault="00384729" w:rsidP="00FB5E69">
      <w:pPr>
        <w:pStyle w:val="Note"/>
        <w:rPr>
          <w:lang w:val="ru-RU"/>
        </w:rPr>
      </w:pPr>
      <w:r w:rsidRPr="00624E15">
        <w:rPr>
          <w:lang w:val="ru-RU"/>
        </w:rPr>
        <w:tab/>
      </w:r>
      <w:r w:rsidRPr="00624E15">
        <w:rPr>
          <w:lang w:val="ru-RU"/>
        </w:rPr>
        <w:tab/>
        <w:t>50,2–50,4 ГГц</w:t>
      </w:r>
      <w:r w:rsidR="00291BFA">
        <w:rPr>
          <w:rStyle w:val="FootnoteReference"/>
          <w:lang w:val="ru-RU"/>
        </w:rPr>
        <w:footnoteReference w:customMarkFollows="1" w:id="22"/>
        <w:t>2</w:t>
      </w:r>
      <w:r w:rsidRPr="00624E15">
        <w:rPr>
          <w:lang w:val="ru-RU"/>
        </w:rPr>
        <w:t>,</w:t>
      </w:r>
      <w:r w:rsidRPr="00624E15">
        <w:rPr>
          <w:lang w:val="ru-RU"/>
        </w:rPr>
        <w:tab/>
      </w:r>
    </w:p>
    <w:p w14:paraId="14283B98" w14:textId="77777777" w:rsidR="00FB5E69" w:rsidRPr="00624E15" w:rsidRDefault="00384729" w:rsidP="00FB5E69">
      <w:pPr>
        <w:pStyle w:val="Note"/>
        <w:rPr>
          <w:lang w:val="ru-RU"/>
        </w:rPr>
      </w:pPr>
      <w:r w:rsidRPr="00624E15">
        <w:rPr>
          <w:lang w:val="ru-RU"/>
        </w:rPr>
        <w:tab/>
      </w:r>
      <w:r w:rsidRPr="00624E15">
        <w:rPr>
          <w:lang w:val="ru-RU"/>
        </w:rPr>
        <w:tab/>
        <w:t>52,6–54,25 ГГц,</w:t>
      </w:r>
      <w:r w:rsidRPr="00624E15">
        <w:rPr>
          <w:lang w:val="ru-RU"/>
        </w:rPr>
        <w:tab/>
      </w:r>
    </w:p>
    <w:p w14:paraId="6682ED84" w14:textId="77777777" w:rsidR="00FB5E69" w:rsidRPr="00624E15" w:rsidRDefault="00384729" w:rsidP="00FB5E69">
      <w:pPr>
        <w:pStyle w:val="Note"/>
        <w:rPr>
          <w:lang w:val="ru-RU"/>
        </w:rPr>
      </w:pPr>
      <w:r w:rsidRPr="00624E15">
        <w:rPr>
          <w:lang w:val="ru-RU"/>
        </w:rPr>
        <w:tab/>
      </w:r>
      <w:r w:rsidRPr="00624E15">
        <w:rPr>
          <w:lang w:val="ru-RU"/>
        </w:rPr>
        <w:tab/>
        <w:t>86–92 ГГц,</w:t>
      </w:r>
      <w:r w:rsidRPr="00624E15">
        <w:rPr>
          <w:lang w:val="ru-RU"/>
        </w:rPr>
        <w:tab/>
      </w:r>
      <w:r w:rsidRPr="00624E15">
        <w:rPr>
          <w:lang w:val="ru-RU"/>
        </w:rPr>
        <w:tab/>
      </w:r>
    </w:p>
    <w:p w14:paraId="47DEBCBD" w14:textId="77777777" w:rsidR="00FB5E69" w:rsidRPr="00624E15" w:rsidRDefault="00384729" w:rsidP="00FB5E69">
      <w:pPr>
        <w:pStyle w:val="Note"/>
        <w:rPr>
          <w:lang w:val="ru-RU"/>
        </w:rPr>
      </w:pPr>
      <w:r w:rsidRPr="00624E15">
        <w:rPr>
          <w:lang w:val="ru-RU"/>
        </w:rPr>
        <w:tab/>
      </w:r>
      <w:r w:rsidRPr="00624E15">
        <w:rPr>
          <w:lang w:val="ru-RU"/>
        </w:rPr>
        <w:tab/>
        <w:t>100–102 ГГц,</w:t>
      </w:r>
      <w:r w:rsidRPr="00624E15">
        <w:rPr>
          <w:lang w:val="ru-RU"/>
        </w:rPr>
        <w:tab/>
      </w:r>
    </w:p>
    <w:p w14:paraId="46FB8C0E" w14:textId="77777777" w:rsidR="00FB5E69" w:rsidRPr="00624E15" w:rsidRDefault="00384729" w:rsidP="00FB5E69">
      <w:pPr>
        <w:pStyle w:val="Note"/>
        <w:rPr>
          <w:lang w:val="ru-RU"/>
        </w:rPr>
      </w:pPr>
      <w:r w:rsidRPr="00624E15">
        <w:rPr>
          <w:lang w:val="ru-RU"/>
        </w:rPr>
        <w:tab/>
      </w:r>
      <w:r w:rsidRPr="00624E15">
        <w:rPr>
          <w:lang w:val="ru-RU"/>
        </w:rPr>
        <w:tab/>
        <w:t>109,5–111,8 ГГц,</w:t>
      </w:r>
      <w:r w:rsidRPr="00624E15">
        <w:rPr>
          <w:lang w:val="ru-RU"/>
        </w:rPr>
        <w:tab/>
      </w:r>
    </w:p>
    <w:p w14:paraId="3B38D66B" w14:textId="77777777" w:rsidR="00FB5E69" w:rsidRPr="00624E15" w:rsidRDefault="00384729" w:rsidP="00FB5E69">
      <w:pPr>
        <w:pStyle w:val="Note"/>
        <w:rPr>
          <w:lang w:val="ru-RU"/>
        </w:rPr>
      </w:pPr>
      <w:r w:rsidRPr="00624E15">
        <w:rPr>
          <w:lang w:val="ru-RU"/>
        </w:rPr>
        <w:tab/>
      </w:r>
      <w:r w:rsidRPr="00624E15">
        <w:rPr>
          <w:lang w:val="ru-RU"/>
        </w:rPr>
        <w:tab/>
        <w:t>114,25–116 ГГц,</w:t>
      </w:r>
      <w:r w:rsidRPr="00624E15">
        <w:rPr>
          <w:lang w:val="ru-RU"/>
        </w:rPr>
        <w:tab/>
      </w:r>
    </w:p>
    <w:p w14:paraId="0E869ED7" w14:textId="77777777" w:rsidR="00FB5E69" w:rsidRPr="00624E15" w:rsidRDefault="00384729" w:rsidP="00FB5E69">
      <w:pPr>
        <w:pStyle w:val="Note"/>
        <w:rPr>
          <w:lang w:val="ru-RU"/>
        </w:rPr>
      </w:pPr>
      <w:r w:rsidRPr="00624E15">
        <w:rPr>
          <w:lang w:val="ru-RU"/>
        </w:rPr>
        <w:tab/>
      </w:r>
      <w:r w:rsidRPr="00624E15">
        <w:rPr>
          <w:lang w:val="ru-RU"/>
        </w:rPr>
        <w:tab/>
        <w:t>148,5–151,5 ГГц,</w:t>
      </w:r>
      <w:r w:rsidRPr="00624E15">
        <w:rPr>
          <w:lang w:val="ru-RU"/>
        </w:rPr>
        <w:tab/>
      </w:r>
    </w:p>
    <w:p w14:paraId="5D885B05" w14:textId="77777777" w:rsidR="00FB5E69" w:rsidRPr="00624E15" w:rsidRDefault="00384729" w:rsidP="00FB5E69">
      <w:pPr>
        <w:pStyle w:val="Note"/>
        <w:rPr>
          <w:lang w:val="ru-RU"/>
        </w:rPr>
      </w:pPr>
      <w:r w:rsidRPr="00624E15">
        <w:rPr>
          <w:lang w:val="ru-RU"/>
        </w:rPr>
        <w:tab/>
      </w:r>
      <w:r w:rsidRPr="00624E15">
        <w:rPr>
          <w:lang w:val="ru-RU"/>
        </w:rPr>
        <w:tab/>
        <w:t>164–167 ГГц,</w:t>
      </w:r>
      <w:r w:rsidRPr="00624E15">
        <w:rPr>
          <w:lang w:val="ru-RU"/>
        </w:rPr>
        <w:tab/>
      </w:r>
    </w:p>
    <w:p w14:paraId="5318C281" w14:textId="77777777" w:rsidR="00FB5E69" w:rsidRPr="00624E15" w:rsidRDefault="00384729" w:rsidP="00FB5E69">
      <w:pPr>
        <w:pStyle w:val="Note"/>
        <w:rPr>
          <w:lang w:val="ru-RU"/>
        </w:rPr>
      </w:pPr>
      <w:r w:rsidRPr="00624E15">
        <w:rPr>
          <w:lang w:val="ru-RU"/>
        </w:rPr>
        <w:tab/>
      </w:r>
      <w:r w:rsidRPr="00624E15">
        <w:rPr>
          <w:lang w:val="ru-RU"/>
        </w:rPr>
        <w:tab/>
        <w:t>182–185 ГГц,</w:t>
      </w:r>
      <w:r w:rsidRPr="00624E15">
        <w:rPr>
          <w:lang w:val="ru-RU"/>
        </w:rPr>
        <w:tab/>
      </w:r>
    </w:p>
    <w:p w14:paraId="77EABA15" w14:textId="77777777" w:rsidR="00FB5E69" w:rsidRPr="00624E15" w:rsidRDefault="00384729" w:rsidP="00FB5E69">
      <w:pPr>
        <w:pStyle w:val="Note"/>
        <w:rPr>
          <w:lang w:val="ru-RU"/>
        </w:rPr>
      </w:pPr>
      <w:r w:rsidRPr="00624E15">
        <w:rPr>
          <w:lang w:val="ru-RU"/>
        </w:rPr>
        <w:tab/>
      </w:r>
      <w:r w:rsidRPr="00624E15">
        <w:rPr>
          <w:lang w:val="ru-RU"/>
        </w:rPr>
        <w:tab/>
        <w:t>190–191,8 ГГц,</w:t>
      </w:r>
      <w:r w:rsidRPr="00624E15">
        <w:rPr>
          <w:lang w:val="ru-RU"/>
        </w:rPr>
        <w:tab/>
      </w:r>
    </w:p>
    <w:p w14:paraId="02F1B510" w14:textId="77777777" w:rsidR="00FB5E69" w:rsidRPr="00624E15" w:rsidRDefault="00384729" w:rsidP="00FB5E69">
      <w:pPr>
        <w:pStyle w:val="Note"/>
        <w:rPr>
          <w:lang w:val="ru-RU"/>
        </w:rPr>
      </w:pPr>
      <w:r w:rsidRPr="00624E15">
        <w:rPr>
          <w:lang w:val="ru-RU"/>
        </w:rPr>
        <w:tab/>
      </w:r>
      <w:r w:rsidRPr="00624E15">
        <w:rPr>
          <w:lang w:val="ru-RU"/>
        </w:rPr>
        <w:tab/>
        <w:t>200–209 ГГц,</w:t>
      </w:r>
      <w:r w:rsidRPr="00624E15">
        <w:rPr>
          <w:lang w:val="ru-RU"/>
        </w:rPr>
        <w:tab/>
      </w:r>
    </w:p>
    <w:p w14:paraId="0DBBDCFD" w14:textId="77777777" w:rsidR="00FB5E69" w:rsidRPr="00624E15" w:rsidRDefault="00384729" w:rsidP="00FB5E69">
      <w:pPr>
        <w:pStyle w:val="Note"/>
        <w:rPr>
          <w:lang w:val="ru-RU"/>
        </w:rPr>
      </w:pPr>
      <w:r w:rsidRPr="00624E15">
        <w:rPr>
          <w:lang w:val="ru-RU"/>
        </w:rPr>
        <w:tab/>
      </w:r>
      <w:r w:rsidRPr="00624E15">
        <w:rPr>
          <w:lang w:val="ru-RU"/>
        </w:rPr>
        <w:tab/>
        <w:t>226–231,5 ГГц,</w:t>
      </w:r>
      <w:r w:rsidRPr="00624E15">
        <w:rPr>
          <w:lang w:val="ru-RU"/>
        </w:rPr>
        <w:tab/>
      </w:r>
    </w:p>
    <w:p w14:paraId="7B1995E6" w14:textId="77777777" w:rsidR="00FB5E69" w:rsidRPr="00624E15" w:rsidRDefault="00384729" w:rsidP="00FB5E69">
      <w:pPr>
        <w:pStyle w:val="Note"/>
        <w:rPr>
          <w:sz w:val="16"/>
          <w:szCs w:val="16"/>
          <w:lang w:val="ru-RU"/>
        </w:rPr>
      </w:pPr>
      <w:r w:rsidRPr="00624E15">
        <w:rPr>
          <w:lang w:val="ru-RU"/>
        </w:rPr>
        <w:tab/>
      </w:r>
      <w:r w:rsidRPr="00624E15">
        <w:rPr>
          <w:lang w:val="ru-RU"/>
        </w:rPr>
        <w:tab/>
        <w:t>250–252 ГГц.     </w:t>
      </w:r>
      <w:r w:rsidRPr="00624E15">
        <w:rPr>
          <w:sz w:val="16"/>
          <w:szCs w:val="16"/>
          <w:lang w:val="ru-RU"/>
        </w:rPr>
        <w:t>(ВКР-03)</w:t>
      </w:r>
    </w:p>
    <w:p w14:paraId="3A8E0EA5" w14:textId="77777777" w:rsidR="00FB5E69" w:rsidRPr="00624E15" w:rsidRDefault="00384729" w:rsidP="00FB5E69">
      <w:pPr>
        <w:pStyle w:val="Note"/>
        <w:rPr>
          <w:lang w:val="ru-RU"/>
        </w:rPr>
      </w:pPr>
      <w:r w:rsidRPr="00624E15">
        <w:rPr>
          <w:rStyle w:val="Artdef"/>
          <w:lang w:val="ru-RU"/>
        </w:rPr>
        <w:t>5.341</w:t>
      </w:r>
      <w:r w:rsidRPr="00624E15">
        <w:rPr>
          <w:lang w:val="ru-RU"/>
        </w:rPr>
        <w:tab/>
        <w:t>В полосах 1400–1727 МГц, 101–120 ГГц и 197–200 ГГц некоторые страны проводят пассивные исследования по программе поиска преднамеренных излучений внеземного происхождения.</w:t>
      </w:r>
    </w:p>
    <w:p w14:paraId="18E57E78" w14:textId="77777777" w:rsidR="001905DA" w:rsidRPr="00CF484B" w:rsidRDefault="001905DA" w:rsidP="001905DA">
      <w:pPr>
        <w:rPr>
          <w:rFonts w:eastAsia="SimSun"/>
        </w:rPr>
      </w:pPr>
      <w:r w:rsidRPr="00CF484B">
        <w:rPr>
          <w:rFonts w:eastAsia="SimSun"/>
        </w:rPr>
        <w:br w:type="page"/>
      </w:r>
    </w:p>
    <w:p w14:paraId="76D490D4" w14:textId="5AEDD483" w:rsidR="00FB5E69" w:rsidRPr="00624E15" w:rsidRDefault="00384729" w:rsidP="00FB5E69">
      <w:pPr>
        <w:pStyle w:val="Note"/>
        <w:rPr>
          <w:lang w:val="ru-RU"/>
        </w:rPr>
      </w:pPr>
      <w:r w:rsidRPr="001869E1">
        <w:rPr>
          <w:rStyle w:val="Artdef"/>
          <w:lang w:val="ru-RU"/>
        </w:rPr>
        <w:lastRenderedPageBreak/>
        <w:t>5.341А</w:t>
      </w:r>
      <w:r w:rsidRPr="00624E15">
        <w:rPr>
          <w:lang w:val="ru-RU"/>
        </w:rPr>
        <w:tab/>
        <w:t>В Районе 1 полосы частот</w:t>
      </w:r>
      <w:r w:rsidRPr="00624E15">
        <w:rPr>
          <w:rFonts w:asciiTheme="majorBidi" w:hAnsiTheme="majorBidi" w:cstheme="majorBidi"/>
          <w:szCs w:val="24"/>
          <w:lang w:val="ru-RU"/>
        </w:rPr>
        <w:t xml:space="preserve"> 1427−1452 МГц и 1492−1518 МГц </w:t>
      </w:r>
      <w:r w:rsidRPr="00624E15">
        <w:rPr>
          <w:lang w:val="ru-RU"/>
        </w:rPr>
        <w:t xml:space="preserve">определены для использования администрациями, желающими внедрить Международную подвижную электросвязь (IMT) в соответствии с Резолюцией </w:t>
      </w:r>
      <w:r w:rsidRPr="00624E15">
        <w:rPr>
          <w:b/>
          <w:bCs/>
          <w:lang w:val="ru-RU"/>
        </w:rPr>
        <w:t>223 (Пересм. ВКР-</w:t>
      </w:r>
      <w:r w:rsidRPr="001869E1">
        <w:rPr>
          <w:b/>
          <w:bCs/>
          <w:lang w:val="ru-RU"/>
        </w:rPr>
        <w:t>1</w:t>
      </w:r>
      <w:r w:rsidR="00575F13">
        <w:rPr>
          <w:b/>
          <w:bCs/>
          <w:lang w:val="ru-RU"/>
        </w:rPr>
        <w:t>5</w:t>
      </w:r>
      <w:r w:rsidRPr="001869E1">
        <w:rPr>
          <w:b/>
          <w:bCs/>
          <w:lang w:val="ru-RU"/>
        </w:rPr>
        <w:t>)</w:t>
      </w:r>
      <w:r w:rsidR="00747E92" w:rsidRPr="001869E1">
        <w:rPr>
          <w:rStyle w:val="FootnoteReference"/>
          <w:lang w:val="ru-RU"/>
        </w:rPr>
        <w:footnoteReference w:customMarkFollows="1" w:id="23"/>
        <w:t>*</w:t>
      </w:r>
      <w:r w:rsidRPr="001869E1">
        <w:rPr>
          <w:lang w:val="ru-RU"/>
        </w:rPr>
        <w:t>.</w:t>
      </w:r>
      <w:r w:rsidRPr="00624E15">
        <w:rPr>
          <w:lang w:val="ru-RU"/>
        </w:rPr>
        <w:t xml:space="preserve"> Данное определение не препятствует использованию этих полос частот каким-либо другим применением служб, которым они распределены, и не устанавливает приоритета в Регламенте радиосвязи. </w:t>
      </w:r>
      <w:r w:rsidRPr="00624E15">
        <w:rPr>
          <w:rFonts w:asciiTheme="majorBidi" w:hAnsiTheme="majorBidi" w:cstheme="majorBidi"/>
          <w:szCs w:val="24"/>
          <w:lang w:val="ru-RU"/>
        </w:rPr>
        <w:t xml:space="preserve">Использование станций IMT </w:t>
      </w:r>
      <w:r w:rsidRPr="00624E15">
        <w:rPr>
          <w:color w:val="000000"/>
          <w:lang w:val="ru-RU"/>
        </w:rPr>
        <w:t xml:space="preserve">осуществляется при условии получения согласия в соответствии с п. </w:t>
      </w:r>
      <w:r w:rsidRPr="00624E15">
        <w:rPr>
          <w:b/>
          <w:bCs/>
          <w:color w:val="000000"/>
          <w:lang w:val="ru-RU"/>
        </w:rPr>
        <w:t>9.21</w:t>
      </w:r>
      <w:r w:rsidRPr="00624E15">
        <w:rPr>
          <w:rFonts w:asciiTheme="majorBidi" w:hAnsiTheme="majorBidi" w:cstheme="majorBidi"/>
          <w:b/>
          <w:bCs/>
          <w:szCs w:val="24"/>
          <w:lang w:val="ru-RU"/>
        </w:rPr>
        <w:t xml:space="preserve"> </w:t>
      </w:r>
      <w:r w:rsidRPr="00624E15">
        <w:rPr>
          <w:color w:val="000000"/>
          <w:lang w:val="ru-RU"/>
        </w:rPr>
        <w:t>в отношении воздушной подвижной службы, используемой</w:t>
      </w:r>
      <w:r w:rsidRPr="00624E15">
        <w:rPr>
          <w:rFonts w:asciiTheme="majorBidi" w:hAnsiTheme="majorBidi" w:cstheme="majorBidi"/>
          <w:szCs w:val="24"/>
          <w:lang w:val="ru-RU"/>
        </w:rPr>
        <w:t xml:space="preserve"> для </w:t>
      </w:r>
      <w:r w:rsidRPr="00624E15">
        <w:rPr>
          <w:color w:val="000000"/>
          <w:lang w:val="ru-RU"/>
        </w:rPr>
        <w:t>воздушной телеметрии в соответствии</w:t>
      </w:r>
      <w:r w:rsidRPr="00624E15">
        <w:rPr>
          <w:rFonts w:asciiTheme="majorBidi" w:hAnsiTheme="majorBidi" w:cstheme="majorBidi"/>
          <w:szCs w:val="24"/>
          <w:lang w:val="ru-RU"/>
        </w:rPr>
        <w:t xml:space="preserve"> п. </w:t>
      </w:r>
      <w:r w:rsidRPr="00624E15">
        <w:rPr>
          <w:rFonts w:asciiTheme="majorBidi" w:hAnsiTheme="majorBidi" w:cstheme="majorBidi"/>
          <w:b/>
          <w:bCs/>
          <w:szCs w:val="24"/>
          <w:lang w:val="ru-RU"/>
        </w:rPr>
        <w:t>5.342</w:t>
      </w:r>
      <w:r w:rsidRPr="00624E15">
        <w:rPr>
          <w:rFonts w:asciiTheme="majorBidi" w:hAnsiTheme="majorBidi" w:cstheme="majorBidi"/>
          <w:lang w:val="ru-RU"/>
        </w:rPr>
        <w:t>.</w:t>
      </w:r>
      <w:r w:rsidRPr="00624E15">
        <w:rPr>
          <w:rFonts w:asciiTheme="majorBidi" w:hAnsiTheme="majorBidi" w:cstheme="majorBidi"/>
          <w:sz w:val="16"/>
          <w:lang w:val="ru-RU"/>
        </w:rPr>
        <w:t>    (ВКР</w:t>
      </w:r>
      <w:r w:rsidRPr="00624E15">
        <w:rPr>
          <w:rFonts w:asciiTheme="majorBidi" w:hAnsiTheme="majorBidi" w:cstheme="majorBidi"/>
          <w:sz w:val="16"/>
          <w:lang w:val="ru-RU"/>
        </w:rPr>
        <w:noBreakHyphen/>
      </w:r>
      <w:r w:rsidRPr="00624E15">
        <w:rPr>
          <w:rFonts w:asciiTheme="majorBidi" w:hAnsiTheme="majorBidi" w:cstheme="majorBidi"/>
          <w:sz w:val="16"/>
          <w:lang w:val="ru-RU" w:eastAsia="ja-JP"/>
        </w:rPr>
        <w:t>15</w:t>
      </w:r>
      <w:r w:rsidRPr="00624E15">
        <w:rPr>
          <w:rFonts w:asciiTheme="majorBidi" w:hAnsiTheme="majorBidi" w:cstheme="majorBidi"/>
          <w:sz w:val="16"/>
          <w:lang w:val="ru-RU"/>
        </w:rPr>
        <w:t>)</w:t>
      </w:r>
    </w:p>
    <w:p w14:paraId="53C4FA65" w14:textId="03A23A97" w:rsidR="00FB5E69" w:rsidRPr="00624E15" w:rsidRDefault="00384729" w:rsidP="00FB5E69">
      <w:pPr>
        <w:pStyle w:val="Note"/>
        <w:rPr>
          <w:sz w:val="16"/>
          <w:szCs w:val="16"/>
          <w:lang w:val="ru-RU"/>
        </w:rPr>
      </w:pPr>
      <w:r w:rsidRPr="00624E15">
        <w:rPr>
          <w:rStyle w:val="Artdef"/>
          <w:lang w:val="ru-RU"/>
        </w:rPr>
        <w:t>5.341В</w:t>
      </w:r>
      <w:r w:rsidRPr="00624E15">
        <w:rPr>
          <w:rStyle w:val="Artdef"/>
          <w:lang w:val="ru-RU"/>
        </w:rPr>
        <w:tab/>
      </w:r>
      <w:r w:rsidRPr="00624E15">
        <w:rPr>
          <w:rFonts w:eastAsia="SimSun"/>
          <w:lang w:val="ru-RU"/>
        </w:rPr>
        <w:t xml:space="preserve">В </w:t>
      </w:r>
      <w:r w:rsidRPr="00624E15">
        <w:rPr>
          <w:lang w:val="ru-RU"/>
        </w:rPr>
        <w:t>Районе</w:t>
      </w:r>
      <w:r w:rsidRPr="00624E15">
        <w:rPr>
          <w:rFonts w:eastAsia="SimSun"/>
          <w:lang w:val="ru-RU"/>
        </w:rPr>
        <w:t xml:space="preserve"> 2 полоса частот 1427−1518 МГц</w:t>
      </w:r>
      <w:r w:rsidRPr="00624E15">
        <w:rPr>
          <w:lang w:val="ru-RU"/>
        </w:rPr>
        <w:t xml:space="preserve"> определена для использования администрациями, желающими внедрить Международную подвижную электросвязь (IMT) в соответствии с Резолюцией </w:t>
      </w:r>
      <w:r w:rsidRPr="00624E15">
        <w:rPr>
          <w:b/>
          <w:bCs/>
          <w:lang w:val="ru-RU"/>
        </w:rPr>
        <w:t>223 (Пересм. ВКР-</w:t>
      </w:r>
      <w:r w:rsidRPr="001869E1">
        <w:rPr>
          <w:b/>
          <w:bCs/>
          <w:lang w:val="ru-RU"/>
        </w:rPr>
        <w:t>1</w:t>
      </w:r>
      <w:r w:rsidR="00575F13">
        <w:rPr>
          <w:b/>
          <w:bCs/>
          <w:lang w:val="ru-RU"/>
        </w:rPr>
        <w:t>5</w:t>
      </w:r>
      <w:r w:rsidRPr="001869E1">
        <w:rPr>
          <w:b/>
          <w:bCs/>
          <w:lang w:val="ru-RU"/>
        </w:rPr>
        <w:t>)</w:t>
      </w:r>
      <w:r w:rsidR="00BE31A2" w:rsidRPr="001869E1">
        <w:rPr>
          <w:position w:val="6"/>
          <w:sz w:val="16"/>
          <w:szCs w:val="16"/>
          <w:lang w:val="en-US"/>
        </w:rPr>
        <w:t>*</w:t>
      </w:r>
      <w:r w:rsidRPr="001869E1">
        <w:rPr>
          <w:lang w:val="ru-RU"/>
        </w:rPr>
        <w:t>.</w:t>
      </w:r>
      <w:r w:rsidRPr="00624E15">
        <w:rPr>
          <w:lang w:val="ru-RU"/>
        </w:rPr>
        <w:t xml:space="preserve"> Данное определение не препятствует использованию этой полосы частот каким-либо применением служб, которым они распределены, и не устанавливает приоритета в Регламенте радиосвязи.</w:t>
      </w:r>
      <w:r w:rsidRPr="00624E15">
        <w:rPr>
          <w:sz w:val="16"/>
          <w:szCs w:val="16"/>
          <w:lang w:val="ru-RU"/>
        </w:rPr>
        <w:t>     (ВКР-15)</w:t>
      </w:r>
    </w:p>
    <w:p w14:paraId="46C6C564" w14:textId="1C778404" w:rsidR="00FB5E69" w:rsidRPr="00624E15" w:rsidRDefault="00384729" w:rsidP="00FB5E69">
      <w:pPr>
        <w:pStyle w:val="Note"/>
        <w:rPr>
          <w:sz w:val="16"/>
          <w:lang w:val="ru-RU"/>
        </w:rPr>
      </w:pPr>
      <w:r w:rsidRPr="00624E15">
        <w:rPr>
          <w:rStyle w:val="Artdef"/>
          <w:lang w:val="ru-RU"/>
        </w:rPr>
        <w:t>5.341С</w:t>
      </w:r>
      <w:r w:rsidRPr="00624E15">
        <w:rPr>
          <w:lang w:val="ru-RU"/>
        </w:rPr>
        <w:tab/>
        <w:t xml:space="preserve">Полосы частот </w:t>
      </w:r>
      <w:r w:rsidRPr="00624E15">
        <w:rPr>
          <w:lang w:val="ru-RU" w:eastAsia="ja-JP"/>
        </w:rPr>
        <w:t>1427−1452 МГц и 1492−1518 МГц</w:t>
      </w:r>
      <w:r w:rsidRPr="00624E15">
        <w:rPr>
          <w:lang w:val="ru-RU"/>
        </w:rPr>
        <w:t xml:space="preserve"> определены для использования администрациями в Районе 3, желающими внедрить Международную подвижную электросвязь (IMT) в соответствии с Резолюцией </w:t>
      </w:r>
      <w:r w:rsidRPr="00624E15">
        <w:rPr>
          <w:b/>
          <w:bCs/>
          <w:lang w:val="ru-RU"/>
        </w:rPr>
        <w:t>223 (Пересм. ВКР</w:t>
      </w:r>
      <w:r w:rsidRPr="00624E15">
        <w:rPr>
          <w:b/>
          <w:bCs/>
          <w:lang w:val="ru-RU"/>
        </w:rPr>
        <w:noBreakHyphen/>
      </w:r>
      <w:r w:rsidRPr="001869E1">
        <w:rPr>
          <w:b/>
          <w:bCs/>
          <w:lang w:val="ru-RU"/>
        </w:rPr>
        <w:t>1</w:t>
      </w:r>
      <w:r w:rsidR="009B7DFB">
        <w:rPr>
          <w:b/>
          <w:bCs/>
          <w:lang w:val="ru-RU"/>
        </w:rPr>
        <w:t>5</w:t>
      </w:r>
      <w:r w:rsidRPr="001869E1">
        <w:rPr>
          <w:b/>
          <w:bCs/>
          <w:lang w:val="ru-RU"/>
        </w:rPr>
        <w:t>)</w:t>
      </w:r>
      <w:r w:rsidR="00BE31A2" w:rsidRPr="001869E1">
        <w:rPr>
          <w:position w:val="6"/>
          <w:sz w:val="16"/>
          <w:szCs w:val="16"/>
          <w:lang w:val="en-US"/>
        </w:rPr>
        <w:t>*</w:t>
      </w:r>
      <w:r w:rsidRPr="001869E1">
        <w:rPr>
          <w:lang w:val="ru-RU"/>
        </w:rPr>
        <w:t>.</w:t>
      </w:r>
      <w:r w:rsidRPr="00624E15">
        <w:rPr>
          <w:lang w:val="ru-RU"/>
        </w:rPr>
        <w:t xml:space="preserve"> Использование этих полос частот указанными выше администрациями для внедрения IMT в полосах частот 1429−1452 МГц и 1492−1518 МГц осуществляется при условии получения в соответствии с п.</w:t>
      </w:r>
      <w:r w:rsidRPr="00624E15">
        <w:rPr>
          <w:lang w:val="ru-RU" w:eastAsia="ja-JP"/>
        </w:rPr>
        <w:t> </w:t>
      </w:r>
      <w:r w:rsidRPr="00624E15">
        <w:rPr>
          <w:b/>
          <w:lang w:val="ru-RU"/>
        </w:rPr>
        <w:t>9.21</w:t>
      </w:r>
      <w:r w:rsidRPr="00624E15">
        <w:rPr>
          <w:lang w:val="ru-RU"/>
        </w:rPr>
        <w:t xml:space="preserve"> согласия от стран, использующих станции воздушной подвижной службы. Такое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w:t>
      </w:r>
      <w:r w:rsidRPr="00624E15">
        <w:rPr>
          <w:sz w:val="16"/>
          <w:szCs w:val="16"/>
          <w:lang w:val="ru-RU"/>
        </w:rPr>
        <w:t>     (ВКР</w:t>
      </w:r>
      <w:r w:rsidRPr="00624E15">
        <w:rPr>
          <w:sz w:val="16"/>
          <w:szCs w:val="16"/>
          <w:lang w:val="ru-RU"/>
        </w:rPr>
        <w:noBreakHyphen/>
        <w:t>15)</w:t>
      </w:r>
    </w:p>
    <w:p w14:paraId="528F58DB" w14:textId="77777777" w:rsidR="00FB5E69" w:rsidRPr="00624E15" w:rsidRDefault="00384729" w:rsidP="00FB5E69">
      <w:pPr>
        <w:pStyle w:val="Note"/>
        <w:rPr>
          <w:sz w:val="16"/>
          <w:szCs w:val="16"/>
          <w:lang w:val="ru-RU"/>
        </w:rPr>
      </w:pPr>
      <w:r w:rsidRPr="00624E15">
        <w:rPr>
          <w:rStyle w:val="Artdef"/>
          <w:lang w:val="ru-RU"/>
        </w:rPr>
        <w:t>5.342</w:t>
      </w:r>
      <w:r w:rsidRPr="00624E15">
        <w:rPr>
          <w:lang w:val="ru-RU"/>
        </w:rPr>
        <w:tab/>
      </w:r>
      <w:r w:rsidRPr="00624E15">
        <w:rPr>
          <w:i/>
          <w:iCs/>
          <w:lang w:val="ru-RU"/>
        </w:rPr>
        <w:t>Дополнительное распределение</w:t>
      </w:r>
      <w:r w:rsidRPr="00624E15">
        <w:rPr>
          <w:szCs w:val="19"/>
          <w:lang w:val="ru-RU"/>
        </w:rPr>
        <w:t>:</w:t>
      </w:r>
      <w:r w:rsidRPr="00624E15">
        <w:rPr>
          <w:lang w:val="ru-RU"/>
        </w:rPr>
        <w:t>  в Армении, Азербайджане, Беларуси, Российской Федерации, Узбекистане, Кыргызстане и Украине полоса частот 1429–1535 МГц распределена также воздушной подвижной службе на первичной основе исключительно для воздушной телеметрии в пределах национальной территории. С 1 апреля 2007 года полоса частот 1452–1492 МГц будет использоваться при условии соглашения между заинтересованными администрациями.</w:t>
      </w:r>
      <w:r w:rsidRPr="00624E15">
        <w:rPr>
          <w:sz w:val="16"/>
          <w:szCs w:val="16"/>
          <w:lang w:val="ru-RU"/>
        </w:rPr>
        <w:t>     (ВКР-15)</w:t>
      </w:r>
    </w:p>
    <w:p w14:paraId="6050A6FE" w14:textId="77777777" w:rsidR="00FB5E69" w:rsidRPr="00624E15" w:rsidRDefault="00384729" w:rsidP="00FB5E69">
      <w:pPr>
        <w:pStyle w:val="Note"/>
        <w:rPr>
          <w:lang w:val="ru-RU"/>
        </w:rPr>
      </w:pPr>
      <w:r w:rsidRPr="00624E15">
        <w:rPr>
          <w:rStyle w:val="Artdef"/>
          <w:lang w:val="ru-RU"/>
        </w:rPr>
        <w:t>5.343</w:t>
      </w:r>
      <w:r w:rsidRPr="00624E15">
        <w:rPr>
          <w:lang w:val="ru-RU"/>
        </w:rPr>
        <w:tab/>
        <w:t>Использование полосы 1435–1535 МГц в Районе 2 воздушной подвижной службой для телеметрии имеет приоритет перед другими использованиями подвижной службы.</w:t>
      </w:r>
    </w:p>
    <w:p w14:paraId="11234B86" w14:textId="77777777" w:rsidR="00FB5E69" w:rsidRPr="00624E15" w:rsidRDefault="00384729" w:rsidP="00FB5E69">
      <w:pPr>
        <w:pStyle w:val="Note"/>
        <w:rPr>
          <w:lang w:val="ru-RU"/>
        </w:rPr>
      </w:pPr>
      <w:r w:rsidRPr="00624E15">
        <w:rPr>
          <w:rStyle w:val="Artdef"/>
          <w:lang w:val="ru-RU"/>
        </w:rPr>
        <w:t>5.344</w:t>
      </w:r>
      <w:r w:rsidRPr="00624E15">
        <w:rPr>
          <w:lang w:val="ru-RU"/>
        </w:rPr>
        <w:tab/>
      </w:r>
      <w:r w:rsidRPr="00624E15">
        <w:rPr>
          <w:i/>
          <w:iCs/>
          <w:lang w:val="ru-RU"/>
        </w:rPr>
        <w:t>Заменяющее распределение</w:t>
      </w:r>
      <w:r w:rsidRPr="00624E15">
        <w:rPr>
          <w:lang w:val="ru-RU"/>
        </w:rPr>
        <w:t>:  в Соединенных Штатах Америки полоса 1452–1525 МГц распределена фиксированной и подвижной службам на первичной основе (см. также п. </w:t>
      </w:r>
      <w:r w:rsidRPr="00624E15">
        <w:rPr>
          <w:b/>
          <w:bCs/>
          <w:lang w:val="ru-RU"/>
        </w:rPr>
        <w:t>5.343</w:t>
      </w:r>
      <w:r w:rsidRPr="00624E15">
        <w:rPr>
          <w:lang w:val="ru-RU"/>
        </w:rPr>
        <w:t>).</w:t>
      </w:r>
    </w:p>
    <w:p w14:paraId="121500B7" w14:textId="244A5130" w:rsidR="00FB5E69" w:rsidRPr="00B4505C" w:rsidRDefault="00384729" w:rsidP="00FB5E69">
      <w:pPr>
        <w:pStyle w:val="Note"/>
        <w:rPr>
          <w:lang w:val="ru-RU"/>
        </w:rPr>
      </w:pPr>
      <w:r w:rsidRPr="00B4505C">
        <w:rPr>
          <w:rStyle w:val="Artdef"/>
          <w:lang w:val="ru-RU"/>
        </w:rPr>
        <w:t>5.345</w:t>
      </w:r>
      <w:r w:rsidRPr="00B4505C">
        <w:rPr>
          <w:lang w:val="ru-RU"/>
        </w:rPr>
        <w:tab/>
        <w:t>Использование полосы частот 1452–1492 МГц радиовещательной спутниковой службой и радиовещательной службой ограничено цифровым звуковым радиовещанием и подчиняется положениям Резолюции</w:t>
      </w:r>
      <w:r w:rsidR="00FA3080">
        <w:rPr>
          <w:lang w:val="ru-RU"/>
        </w:rPr>
        <w:t> </w:t>
      </w:r>
      <w:r w:rsidRPr="00B4505C">
        <w:rPr>
          <w:b/>
          <w:bCs/>
          <w:lang w:val="ru-RU"/>
        </w:rPr>
        <w:t>528 (Пересм. ВКР</w:t>
      </w:r>
      <w:r w:rsidRPr="00B4505C">
        <w:rPr>
          <w:b/>
          <w:bCs/>
          <w:lang w:val="ru-RU"/>
        </w:rPr>
        <w:noBreakHyphen/>
        <w:t>19)</w:t>
      </w:r>
      <w:r w:rsidRPr="00B4505C">
        <w:rPr>
          <w:lang w:val="ru-RU"/>
        </w:rPr>
        <w:t>.</w:t>
      </w:r>
      <w:r w:rsidRPr="00B4505C">
        <w:rPr>
          <w:sz w:val="16"/>
          <w:szCs w:val="16"/>
          <w:lang w:val="ru-RU"/>
        </w:rPr>
        <w:t>     (ВКР-19)</w:t>
      </w:r>
    </w:p>
    <w:p w14:paraId="4AC92653" w14:textId="78406564" w:rsidR="00FB5E69" w:rsidRPr="00B4505C" w:rsidRDefault="00384729" w:rsidP="00FB5E69">
      <w:pPr>
        <w:pStyle w:val="Note"/>
        <w:rPr>
          <w:rFonts w:asciiTheme="majorBidi" w:hAnsiTheme="majorBidi" w:cstheme="majorBidi"/>
          <w:sz w:val="16"/>
          <w:lang w:val="ru-RU"/>
        </w:rPr>
      </w:pPr>
      <w:r w:rsidRPr="00B4505C">
        <w:rPr>
          <w:rStyle w:val="Artdef"/>
          <w:lang w:val="ru-RU"/>
        </w:rPr>
        <w:t>5.346</w:t>
      </w:r>
      <w:r w:rsidRPr="00B4505C">
        <w:rPr>
          <w:szCs w:val="24"/>
          <w:lang w:val="ru-RU"/>
        </w:rPr>
        <w:tab/>
      </w:r>
      <w:r w:rsidR="002A13FB" w:rsidRPr="004F37F4">
        <w:rPr>
          <w:szCs w:val="24"/>
          <w:lang w:val="ru-RU"/>
        </w:rPr>
        <w:t xml:space="preserve">В </w:t>
      </w:r>
      <w:r w:rsidR="002A13FB" w:rsidRPr="004F37F4">
        <w:rPr>
          <w:lang w:val="ru-RU"/>
        </w:rPr>
        <w:t>Алжире, Анголе, Саудовской Аравии, Бахрейне, Бенине, Ботсване, Буркина-Фасо, Бурунди, Камеруне, Центральноафриканской Республике, Республике Конго, Кот</w:t>
      </w:r>
      <w:r w:rsidR="002A13FB" w:rsidRPr="004F37F4">
        <w:rPr>
          <w:lang w:val="ru-RU"/>
        </w:rPr>
        <w:noBreakHyphen/>
        <w:t>д’Ивуаре, Джибути, Египте, Объединенных Арабских Эмиратах, Эсватини, Габоне, Гамбии, Гане, Гвинее, Ираке, Иордании, Кении, Кувейте, Лесото, Ливане, Либерии, на Мадагаскаре, в Малави, Мали, Марокко, на Маврикии, в Мавритании, Мозамбике, Намибии, Нигере, Нигерии, Омане, Уганде, Палестине</w:t>
      </w:r>
      <w:r w:rsidR="002A13FB" w:rsidRPr="004F37F4">
        <w:rPr>
          <w:rStyle w:val="FootnoteReference"/>
          <w:lang w:val="ru-RU"/>
        </w:rPr>
        <w:footnoteReference w:customMarkFollows="1" w:id="24"/>
        <w:sym w:font="Symbol" w:char="F02A"/>
      </w:r>
      <w:r w:rsidR="002A13FB" w:rsidRPr="004F37F4">
        <w:rPr>
          <w:rStyle w:val="FootnoteReference"/>
          <w:lang w:val="ru-RU"/>
        </w:rPr>
        <w:sym w:font="Symbol" w:char="F02A"/>
      </w:r>
      <w:r w:rsidR="002A13FB" w:rsidRPr="004F37F4">
        <w:rPr>
          <w:lang w:val="ru-RU"/>
        </w:rPr>
        <w:t>, Катаре, Демократической Республике Конго, Руанде, Сенегале, на Сейшельских Островах, в Сомали, Судане, Южном Судане, Южно-Африканской Республике, Танзании, Чаде, Того, Тунисе, Замбии и Зимбабве</w:t>
      </w:r>
      <w:r w:rsidR="002A13FB" w:rsidRPr="004F37F4">
        <w:rPr>
          <w:szCs w:val="24"/>
          <w:lang w:val="ru-RU"/>
        </w:rPr>
        <w:t xml:space="preserve"> </w:t>
      </w:r>
      <w:r w:rsidR="002A13FB" w:rsidRPr="004F37F4">
        <w:rPr>
          <w:rFonts w:asciiTheme="majorBidi" w:hAnsiTheme="majorBidi" w:cstheme="majorBidi"/>
          <w:szCs w:val="24"/>
          <w:lang w:val="ru-RU"/>
        </w:rPr>
        <w:t xml:space="preserve">полоса частот 1452−1492 МГц </w:t>
      </w:r>
      <w:r w:rsidR="002A13FB" w:rsidRPr="004F37F4">
        <w:rPr>
          <w:lang w:val="ru-RU"/>
        </w:rPr>
        <w:t>определена для использования указанными выше администрациями, желающими внедрить Международную подвижную электросвязь (IMT) в соответствии с Резолюцией </w:t>
      </w:r>
      <w:r w:rsidR="002A13FB" w:rsidRPr="004F37F4">
        <w:rPr>
          <w:b/>
          <w:bCs/>
          <w:lang w:val="ru-RU"/>
        </w:rPr>
        <w:t>223 (Пересм. ВКР-23)</w:t>
      </w:r>
      <w:r w:rsidR="002A13FB" w:rsidRPr="004F37F4">
        <w:rPr>
          <w:lang w:val="ru-RU"/>
        </w:rPr>
        <w:t xml:space="preserve">. </w:t>
      </w:r>
      <w:r w:rsidR="002A13FB" w:rsidRPr="004F37F4">
        <w:rPr>
          <w:rFonts w:asciiTheme="majorBidi" w:hAnsiTheme="majorBidi" w:cstheme="majorBidi"/>
          <w:szCs w:val="24"/>
          <w:lang w:val="ru-RU"/>
        </w:rPr>
        <w:t xml:space="preserve">Данное определение </w:t>
      </w:r>
      <w:r w:rsidR="002A13FB" w:rsidRPr="004F37F4">
        <w:rPr>
          <w:lang w:val="ru-RU"/>
        </w:rPr>
        <w:t>не препятствует использованию этой полосы частот каким-либо другим применением служб, которым она распределена, и не устанавливает приоритета в Регламенте радиосвязи.</w:t>
      </w:r>
      <w:r w:rsidR="002A13FB" w:rsidRPr="004F37F4">
        <w:rPr>
          <w:rFonts w:asciiTheme="majorBidi" w:hAnsiTheme="majorBidi" w:cstheme="majorBidi"/>
          <w:szCs w:val="24"/>
          <w:lang w:val="ru-RU"/>
        </w:rPr>
        <w:t xml:space="preserve"> </w:t>
      </w:r>
      <w:r w:rsidR="002A13FB" w:rsidRPr="004F37F4">
        <w:rPr>
          <w:lang w:val="ru-RU"/>
        </w:rPr>
        <w:t xml:space="preserve">Использование этой полосы частот для внедрения IMT осуществляется при условии получения согласия в соответствии с п. </w:t>
      </w:r>
      <w:r w:rsidR="002A13FB" w:rsidRPr="004F37F4">
        <w:rPr>
          <w:b/>
          <w:bCs/>
          <w:lang w:val="ru-RU"/>
        </w:rPr>
        <w:t>9.21</w:t>
      </w:r>
      <w:r w:rsidR="002A13FB" w:rsidRPr="004F37F4">
        <w:rPr>
          <w:rFonts w:asciiTheme="majorBidi" w:hAnsiTheme="majorBidi" w:cstheme="majorBidi"/>
          <w:szCs w:val="24"/>
          <w:lang w:val="ru-RU"/>
        </w:rPr>
        <w:t xml:space="preserve"> </w:t>
      </w:r>
      <w:r w:rsidR="002A13FB" w:rsidRPr="004F37F4">
        <w:rPr>
          <w:lang w:val="ru-RU"/>
        </w:rPr>
        <w:t>в отношении воздушной подвижной службы, используемой</w:t>
      </w:r>
      <w:r w:rsidR="002A13FB" w:rsidRPr="004F37F4">
        <w:rPr>
          <w:rFonts w:asciiTheme="majorBidi" w:hAnsiTheme="majorBidi" w:cstheme="majorBidi"/>
          <w:szCs w:val="24"/>
          <w:lang w:val="ru-RU"/>
        </w:rPr>
        <w:t xml:space="preserve"> для </w:t>
      </w:r>
      <w:r w:rsidR="002A13FB" w:rsidRPr="004F37F4">
        <w:rPr>
          <w:lang w:val="ru-RU"/>
        </w:rPr>
        <w:t>воздушной телеметрии в соответствии</w:t>
      </w:r>
      <w:r w:rsidR="002A13FB" w:rsidRPr="004F37F4">
        <w:rPr>
          <w:rFonts w:asciiTheme="majorBidi" w:hAnsiTheme="majorBidi" w:cstheme="majorBidi"/>
          <w:szCs w:val="24"/>
          <w:lang w:val="ru-RU"/>
        </w:rPr>
        <w:t xml:space="preserve"> п. </w:t>
      </w:r>
      <w:r w:rsidR="002A13FB" w:rsidRPr="004F37F4">
        <w:rPr>
          <w:rFonts w:asciiTheme="majorBidi" w:hAnsiTheme="majorBidi" w:cstheme="majorBidi"/>
          <w:b/>
          <w:bCs/>
          <w:szCs w:val="24"/>
          <w:lang w:val="ru-RU"/>
        </w:rPr>
        <w:t>5.342</w:t>
      </w:r>
      <w:r w:rsidR="002A13FB" w:rsidRPr="004F37F4">
        <w:rPr>
          <w:rFonts w:asciiTheme="majorBidi" w:hAnsiTheme="majorBidi" w:cstheme="majorBidi"/>
          <w:szCs w:val="24"/>
          <w:lang w:val="ru-RU"/>
        </w:rPr>
        <w:t xml:space="preserve">. См. также Резолюцию </w:t>
      </w:r>
      <w:r w:rsidR="002A13FB" w:rsidRPr="004F37F4">
        <w:rPr>
          <w:rFonts w:asciiTheme="majorBidi" w:hAnsiTheme="majorBidi" w:cstheme="majorBidi"/>
          <w:b/>
          <w:bCs/>
          <w:szCs w:val="24"/>
          <w:lang w:val="ru-RU"/>
        </w:rPr>
        <w:t>761 (Пересм. ВКР</w:t>
      </w:r>
      <w:r w:rsidR="002A13FB" w:rsidRPr="004F37F4">
        <w:rPr>
          <w:rFonts w:asciiTheme="majorBidi" w:hAnsiTheme="majorBidi" w:cstheme="majorBidi"/>
          <w:b/>
          <w:bCs/>
          <w:szCs w:val="24"/>
          <w:lang w:val="ru-RU"/>
        </w:rPr>
        <w:noBreakHyphen/>
        <w:t>19)</w:t>
      </w:r>
      <w:r w:rsidR="002A13FB" w:rsidRPr="004F37F4">
        <w:rPr>
          <w:rFonts w:asciiTheme="majorBidi" w:hAnsiTheme="majorBidi" w:cstheme="majorBidi"/>
          <w:szCs w:val="24"/>
          <w:lang w:val="ru-RU"/>
        </w:rPr>
        <w:t>.</w:t>
      </w:r>
      <w:r w:rsidR="002A13FB" w:rsidRPr="004F37F4">
        <w:rPr>
          <w:rFonts w:asciiTheme="majorBidi" w:hAnsiTheme="majorBidi" w:cstheme="majorBidi"/>
          <w:sz w:val="16"/>
          <w:lang w:val="ru-RU"/>
        </w:rPr>
        <w:t>     </w:t>
      </w:r>
      <w:r w:rsidR="002A13FB" w:rsidRPr="004F37F4">
        <w:rPr>
          <w:sz w:val="16"/>
          <w:szCs w:val="16"/>
          <w:lang w:val="ru-RU"/>
        </w:rPr>
        <w:t>(ВКР</w:t>
      </w:r>
      <w:r w:rsidR="002A13FB" w:rsidRPr="004F37F4">
        <w:rPr>
          <w:sz w:val="16"/>
          <w:szCs w:val="16"/>
          <w:lang w:val="ru-RU"/>
        </w:rPr>
        <w:noBreakHyphen/>
        <w:t>23)</w:t>
      </w:r>
    </w:p>
    <w:p w14:paraId="21D020AF" w14:textId="14ECD42E" w:rsidR="00FB5E69" w:rsidRPr="00B4505C" w:rsidRDefault="00384729" w:rsidP="00FB5E69">
      <w:pPr>
        <w:pStyle w:val="Note"/>
        <w:rPr>
          <w:sz w:val="16"/>
          <w:szCs w:val="16"/>
          <w:lang w:val="ru-RU"/>
        </w:rPr>
      </w:pPr>
      <w:r w:rsidRPr="00B4505C">
        <w:rPr>
          <w:rStyle w:val="Artdef"/>
          <w:lang w:val="ru-RU"/>
        </w:rPr>
        <w:t>5.346А</w:t>
      </w:r>
      <w:r w:rsidRPr="00B4505C">
        <w:rPr>
          <w:lang w:val="ru-RU"/>
        </w:rPr>
        <w:tab/>
        <w:t>Полоса частот 1452–1492 МГц определена для использования администрациями в Районе 3, желающими внедрить Международную подвижную электросвязь (IMT) в соответствии с Резолюцией </w:t>
      </w:r>
      <w:r w:rsidRPr="00B4505C">
        <w:rPr>
          <w:b/>
          <w:lang w:val="ru-RU"/>
        </w:rPr>
        <w:t>223 (Пересм. ВКР</w:t>
      </w:r>
      <w:r w:rsidRPr="00B4505C">
        <w:rPr>
          <w:lang w:val="ru-RU"/>
        </w:rPr>
        <w:noBreakHyphen/>
      </w:r>
      <w:r w:rsidRPr="00B4505C">
        <w:rPr>
          <w:b/>
          <w:lang w:val="ru-RU"/>
        </w:rPr>
        <w:t>19)</w:t>
      </w:r>
      <w:r w:rsidR="003C72FE" w:rsidRPr="003C72FE">
        <w:rPr>
          <w:rStyle w:val="FootnoteReference"/>
          <w:bCs/>
          <w:lang w:val="ru-RU"/>
        </w:rPr>
        <w:footnoteReference w:customMarkFollows="1" w:id="25"/>
        <w:t>***</w:t>
      </w:r>
      <w:r w:rsidRPr="00B4505C">
        <w:rPr>
          <w:lang w:val="ru-RU"/>
        </w:rPr>
        <w:t xml:space="preserve"> и Резолюцией</w:t>
      </w:r>
      <w:r w:rsidRPr="00B4505C">
        <w:rPr>
          <w:b/>
          <w:lang w:val="ru-RU"/>
        </w:rPr>
        <w:t xml:space="preserve"> 761 (Пересм. ВКР-19)</w:t>
      </w:r>
      <w:r w:rsidRPr="00B4505C">
        <w:rPr>
          <w:lang w:val="ru-RU"/>
        </w:rPr>
        <w:t>. Использование этой полосы частот указанными выше администрациями для внедрения IMT осуществляется при условии получения в соответствии с п. </w:t>
      </w:r>
      <w:r w:rsidRPr="00B4505C">
        <w:rPr>
          <w:b/>
          <w:lang w:val="ru-RU"/>
        </w:rPr>
        <w:t>9.21</w:t>
      </w:r>
      <w:r w:rsidRPr="00B4505C">
        <w:rPr>
          <w:lang w:val="ru-RU"/>
        </w:rPr>
        <w:t xml:space="preserve"> согласия от стран, использующих станции воздушной подвижной службы. Такое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w:t>
      </w:r>
      <w:r w:rsidRPr="00B4505C">
        <w:rPr>
          <w:sz w:val="16"/>
          <w:szCs w:val="16"/>
          <w:lang w:val="ru-RU"/>
        </w:rPr>
        <w:t>     (ВКР</w:t>
      </w:r>
      <w:r w:rsidRPr="00B4505C">
        <w:rPr>
          <w:sz w:val="16"/>
          <w:szCs w:val="16"/>
          <w:lang w:val="ru-RU"/>
        </w:rPr>
        <w:noBreakHyphen/>
        <w:t>19)</w:t>
      </w:r>
    </w:p>
    <w:p w14:paraId="01BB6F36" w14:textId="77777777" w:rsidR="00813FE2" w:rsidRPr="00CF484B" w:rsidRDefault="00813FE2" w:rsidP="00813FE2">
      <w:pPr>
        <w:rPr>
          <w:rFonts w:eastAsia="SimSun"/>
        </w:rPr>
      </w:pPr>
      <w:r w:rsidRPr="00CF484B">
        <w:rPr>
          <w:rFonts w:eastAsia="SimSun"/>
        </w:rPr>
        <w:br w:type="page"/>
      </w:r>
    </w:p>
    <w:p w14:paraId="4882ADF1" w14:textId="77777777" w:rsidR="00FB5E69" w:rsidRPr="00624E15" w:rsidRDefault="00384729" w:rsidP="00FB5E69">
      <w:pPr>
        <w:pStyle w:val="Note"/>
        <w:rPr>
          <w:lang w:val="ru-RU"/>
        </w:rPr>
      </w:pPr>
      <w:r w:rsidRPr="00624E15">
        <w:rPr>
          <w:rStyle w:val="Artdef"/>
          <w:lang w:val="ru-RU"/>
        </w:rPr>
        <w:lastRenderedPageBreak/>
        <w:t>5.347</w:t>
      </w:r>
      <w:r w:rsidRPr="00624E15">
        <w:rPr>
          <w:lang w:val="ru-RU"/>
        </w:rPr>
        <w:tab/>
      </w:r>
      <w:r w:rsidRPr="00624E15">
        <w:rPr>
          <w:sz w:val="16"/>
          <w:szCs w:val="16"/>
          <w:lang w:val="ru-RU"/>
        </w:rPr>
        <w:t>(SUP – ВКР-07)</w:t>
      </w:r>
    </w:p>
    <w:p w14:paraId="5857E49F" w14:textId="77777777" w:rsidR="00FB5E69" w:rsidRPr="00624E15" w:rsidRDefault="00384729" w:rsidP="00FB5E69">
      <w:pPr>
        <w:pStyle w:val="Note"/>
        <w:rPr>
          <w:lang w:val="ru-RU"/>
        </w:rPr>
      </w:pPr>
      <w:r w:rsidRPr="00624E15">
        <w:rPr>
          <w:rStyle w:val="Artdef"/>
          <w:lang w:val="ru-RU"/>
        </w:rPr>
        <w:t>5.347А</w:t>
      </w:r>
      <w:r w:rsidRPr="00624E15">
        <w:rPr>
          <w:rStyle w:val="FootnoteReference"/>
          <w:rFonts w:asciiTheme="majorBidi" w:eastAsia="SimSun" w:hAnsiTheme="majorBidi" w:cstheme="majorBidi"/>
          <w:iCs/>
          <w:color w:val="000000"/>
          <w:szCs w:val="19"/>
          <w:lang w:val="ru-RU"/>
        </w:rPr>
        <w:footnoteReference w:customMarkFollows="1" w:id="26"/>
        <w:t>*</w:t>
      </w:r>
      <w:r w:rsidRPr="00624E15">
        <w:rPr>
          <w:lang w:val="ru-RU"/>
        </w:rPr>
        <w:tab/>
      </w:r>
      <w:r w:rsidRPr="00624E15">
        <w:rPr>
          <w:sz w:val="16"/>
          <w:szCs w:val="16"/>
          <w:lang w:val="ru-RU"/>
        </w:rPr>
        <w:t>(SUP – ВКР-07)</w:t>
      </w:r>
    </w:p>
    <w:p w14:paraId="3EEA7B15" w14:textId="77777777" w:rsidR="00FB5E69" w:rsidRPr="00624E15" w:rsidRDefault="00384729" w:rsidP="00FB5E69">
      <w:pPr>
        <w:pStyle w:val="Note"/>
        <w:rPr>
          <w:lang w:val="ru-RU"/>
        </w:rPr>
      </w:pPr>
      <w:r w:rsidRPr="00624E15">
        <w:rPr>
          <w:rStyle w:val="Artdef"/>
          <w:lang w:val="ru-RU"/>
        </w:rPr>
        <w:t>5.348</w:t>
      </w:r>
      <w:r w:rsidRPr="00624E15">
        <w:rPr>
          <w:lang w:val="ru-RU"/>
        </w:rPr>
        <w:tab/>
        <w:t xml:space="preserve">При использовании полосы 1518–1525 МГц подвижной спутниковой службой должны применяться процедуры координации в соответствии с п. </w:t>
      </w:r>
      <w:r w:rsidRPr="00624E15">
        <w:rPr>
          <w:b/>
          <w:bCs/>
          <w:lang w:val="ru-RU"/>
        </w:rPr>
        <w:t>9.11А</w:t>
      </w:r>
      <w:r w:rsidRPr="00624E15">
        <w:rPr>
          <w:lang w:val="ru-RU"/>
        </w:rPr>
        <w:t xml:space="preserve">. В полосе 1518–1525 МГц станции подвижной спутниковой службы не должны требовать защиты от станций фиксированной службы. Положения п. </w:t>
      </w:r>
      <w:r w:rsidRPr="00624E15">
        <w:rPr>
          <w:b/>
          <w:bCs/>
          <w:lang w:val="ru-RU"/>
        </w:rPr>
        <w:t>5.43А</w:t>
      </w:r>
      <w:r w:rsidRPr="00624E15">
        <w:rPr>
          <w:lang w:val="ru-RU"/>
        </w:rPr>
        <w:t xml:space="preserve"> не применяются.</w:t>
      </w:r>
      <w:r w:rsidRPr="00624E15">
        <w:rPr>
          <w:sz w:val="16"/>
          <w:szCs w:val="16"/>
          <w:lang w:val="ru-RU"/>
        </w:rPr>
        <w:t>     (ВКР-03)</w:t>
      </w:r>
    </w:p>
    <w:p w14:paraId="4480ADDE" w14:textId="77777777" w:rsidR="00FB5E69" w:rsidRPr="00624E15" w:rsidRDefault="00384729" w:rsidP="00FB5E69">
      <w:pPr>
        <w:pStyle w:val="Note"/>
        <w:rPr>
          <w:lang w:val="ru-RU"/>
        </w:rPr>
      </w:pPr>
      <w:r w:rsidRPr="00624E15">
        <w:rPr>
          <w:rStyle w:val="Artdef"/>
          <w:lang w:val="ru-RU"/>
        </w:rPr>
        <w:t>5.348A</w:t>
      </w:r>
      <w:r w:rsidRPr="00624E15">
        <w:rPr>
          <w:lang w:val="ru-RU"/>
        </w:rPr>
        <w:tab/>
        <w:t>В полосе 1518–1525 МГц пороговый уровень в виде плотности потока мощности у поверхности Земли, определяющий необходимость координации согласно п. </w:t>
      </w:r>
      <w:r w:rsidRPr="00624E15">
        <w:rPr>
          <w:b/>
          <w:bCs/>
          <w:lang w:val="ru-RU"/>
        </w:rPr>
        <w:t>9.11А</w:t>
      </w:r>
      <w:r w:rsidRPr="00624E15">
        <w:rPr>
          <w:lang w:val="ru-RU"/>
        </w:rPr>
        <w:t xml:space="preserve"> для космических станций подвижной спутниковой службы (космос-Земля) в отношении сухопутной подвижной службы, используемой для специализированных подвижных радиосредств или в сочетании с коммутируемыми сетями электросвязи общего пользования (КСОП), работающими на территории Японии, должен составлять –150 дБ(Вт/м</w:t>
      </w:r>
      <w:r w:rsidRPr="00624E15">
        <w:rPr>
          <w:vertAlign w:val="superscript"/>
          <w:lang w:val="ru-RU"/>
        </w:rPr>
        <w:t>2</w:t>
      </w:r>
      <w:r w:rsidRPr="00624E15">
        <w:rPr>
          <w:lang w:val="ru-RU"/>
        </w:rPr>
        <w:t>) в любой полосе шириной 4 кГц для всех углов прихода вместо величин, приведенных в Таблице 5-2 Приложения </w:t>
      </w:r>
      <w:r w:rsidRPr="00624E15">
        <w:rPr>
          <w:b/>
          <w:bCs/>
          <w:lang w:val="ru-RU"/>
        </w:rPr>
        <w:t>5</w:t>
      </w:r>
      <w:r w:rsidRPr="00624E15">
        <w:rPr>
          <w:lang w:val="ru-RU"/>
        </w:rPr>
        <w:t xml:space="preserve">. В полосе 1518–1525 МГц станции подвижной спутниковой службы не должны требовать защиты от станций подвижной службы на территории Японии. Положения п. </w:t>
      </w:r>
      <w:r w:rsidRPr="00624E15">
        <w:rPr>
          <w:b/>
          <w:bCs/>
          <w:lang w:val="ru-RU"/>
        </w:rPr>
        <w:t>5.43А</w:t>
      </w:r>
      <w:r w:rsidRPr="00624E15">
        <w:rPr>
          <w:lang w:val="ru-RU"/>
        </w:rPr>
        <w:t xml:space="preserve"> не применяются. </w:t>
      </w:r>
      <w:r w:rsidRPr="00624E15">
        <w:rPr>
          <w:sz w:val="16"/>
          <w:szCs w:val="16"/>
          <w:lang w:val="ru-RU"/>
        </w:rPr>
        <w:t>    (ВКР-03)</w:t>
      </w:r>
    </w:p>
    <w:p w14:paraId="179B044E" w14:textId="50251EDB" w:rsidR="00FB5E69" w:rsidRPr="00624E15" w:rsidRDefault="00384729" w:rsidP="00FB5E69">
      <w:pPr>
        <w:pStyle w:val="Note"/>
        <w:rPr>
          <w:lang w:val="ru-RU"/>
        </w:rPr>
      </w:pPr>
      <w:r w:rsidRPr="00624E15">
        <w:rPr>
          <w:rStyle w:val="Artdef"/>
          <w:lang w:val="ru-RU"/>
        </w:rPr>
        <w:t>5.348B</w:t>
      </w:r>
      <w:r w:rsidRPr="00624E15">
        <w:rPr>
          <w:lang w:val="ru-RU"/>
        </w:rPr>
        <w:tab/>
        <w:t>В полосе 1518–1525 МГц станции подвижной спутниковой службы не должны требовать защиты от подвижных станций воздушной телеметрии подвижной службы на территории Соединенных Штатов Америки (см.</w:t>
      </w:r>
      <w:r w:rsidR="00291BFA">
        <w:rPr>
          <w:lang w:val="en-US"/>
        </w:rPr>
        <w:t> </w:t>
      </w:r>
      <w:r w:rsidRPr="00624E15">
        <w:rPr>
          <w:lang w:val="ru-RU"/>
        </w:rPr>
        <w:t>пп. </w:t>
      </w:r>
      <w:r w:rsidRPr="00624E15">
        <w:rPr>
          <w:b/>
          <w:bCs/>
          <w:lang w:val="ru-RU"/>
        </w:rPr>
        <w:t>5.343</w:t>
      </w:r>
      <w:r w:rsidRPr="00624E15">
        <w:rPr>
          <w:lang w:val="ru-RU"/>
        </w:rPr>
        <w:t xml:space="preserve"> и </w:t>
      </w:r>
      <w:r w:rsidRPr="00624E15">
        <w:rPr>
          <w:b/>
          <w:bCs/>
          <w:lang w:val="ru-RU"/>
        </w:rPr>
        <w:t>5.344</w:t>
      </w:r>
      <w:r w:rsidRPr="00624E15">
        <w:rPr>
          <w:lang w:val="ru-RU"/>
        </w:rPr>
        <w:t xml:space="preserve">) и в странах, перечисленных в п. </w:t>
      </w:r>
      <w:r w:rsidRPr="00624E15">
        <w:rPr>
          <w:b/>
          <w:bCs/>
          <w:lang w:val="ru-RU"/>
        </w:rPr>
        <w:t>5.342</w:t>
      </w:r>
      <w:r w:rsidRPr="00624E15">
        <w:rPr>
          <w:lang w:val="ru-RU"/>
        </w:rPr>
        <w:t xml:space="preserve">. Положения п. </w:t>
      </w:r>
      <w:r w:rsidRPr="00624E15">
        <w:rPr>
          <w:b/>
          <w:bCs/>
          <w:lang w:val="ru-RU"/>
        </w:rPr>
        <w:t>5.43А</w:t>
      </w:r>
      <w:r w:rsidRPr="00624E15">
        <w:rPr>
          <w:lang w:val="ru-RU"/>
        </w:rPr>
        <w:t xml:space="preserve"> не применяются. </w:t>
      </w:r>
      <w:r w:rsidRPr="00624E15">
        <w:rPr>
          <w:sz w:val="16"/>
          <w:szCs w:val="16"/>
          <w:lang w:val="ru-RU"/>
        </w:rPr>
        <w:t>    (ВКР-03)</w:t>
      </w:r>
    </w:p>
    <w:p w14:paraId="3100D1F8" w14:textId="77777777" w:rsidR="00FB5E69" w:rsidRPr="00624E15" w:rsidRDefault="00384729" w:rsidP="00FB5E69">
      <w:pPr>
        <w:pStyle w:val="Note"/>
        <w:rPr>
          <w:sz w:val="16"/>
          <w:szCs w:val="16"/>
          <w:lang w:val="ru-RU"/>
        </w:rPr>
      </w:pPr>
      <w:r w:rsidRPr="00624E15">
        <w:rPr>
          <w:rStyle w:val="Artdef"/>
          <w:lang w:val="ru-RU"/>
        </w:rPr>
        <w:t>5.348С</w:t>
      </w:r>
      <w:r w:rsidRPr="00624E15">
        <w:rPr>
          <w:lang w:val="ru-RU"/>
        </w:rPr>
        <w:tab/>
      </w:r>
      <w:r w:rsidRPr="00624E15">
        <w:rPr>
          <w:sz w:val="16"/>
          <w:szCs w:val="16"/>
          <w:lang w:val="ru-RU"/>
        </w:rPr>
        <w:t>(SUP – ВКР-07)</w:t>
      </w:r>
    </w:p>
    <w:p w14:paraId="485BABE3" w14:textId="77777777" w:rsidR="00FA3080" w:rsidRDefault="00FA3080" w:rsidP="00FA3080">
      <w:pPr>
        <w:rPr>
          <w:rFonts w:eastAsia="SimSun"/>
        </w:rPr>
      </w:pPr>
    </w:p>
    <w:p w14:paraId="476EE379" w14:textId="77777777" w:rsidR="00FA3080" w:rsidRDefault="00FA3080" w:rsidP="00FA3080">
      <w:pPr>
        <w:rPr>
          <w:rFonts w:eastAsia="SimSun"/>
        </w:rPr>
      </w:pPr>
    </w:p>
    <w:p w14:paraId="68A1C99A" w14:textId="77777777" w:rsidR="00FA3080" w:rsidRDefault="00FA3080" w:rsidP="00FA3080">
      <w:pPr>
        <w:rPr>
          <w:rFonts w:eastAsia="SimSun"/>
        </w:rPr>
      </w:pPr>
    </w:p>
    <w:p w14:paraId="65F29CB8" w14:textId="77777777" w:rsidR="00FA3080" w:rsidRDefault="00FA3080" w:rsidP="00FA3080">
      <w:pPr>
        <w:rPr>
          <w:rFonts w:eastAsia="SimSun"/>
        </w:rPr>
      </w:pPr>
    </w:p>
    <w:p w14:paraId="22495544" w14:textId="188BDF8E" w:rsidR="00FA3080" w:rsidRDefault="00FA3080" w:rsidP="00FA3080">
      <w:pPr>
        <w:rPr>
          <w:rFonts w:eastAsia="SimSun"/>
        </w:rPr>
      </w:pPr>
    </w:p>
    <w:p w14:paraId="490C12F7" w14:textId="13119B14" w:rsidR="00813FE2" w:rsidRDefault="00813FE2" w:rsidP="00FA3080">
      <w:pPr>
        <w:rPr>
          <w:rFonts w:eastAsia="SimSun"/>
        </w:rPr>
      </w:pPr>
    </w:p>
    <w:p w14:paraId="2576F9E0" w14:textId="77777777" w:rsidR="00813FE2" w:rsidRDefault="00813FE2" w:rsidP="00FA3080">
      <w:pPr>
        <w:rPr>
          <w:rFonts w:eastAsia="SimSun"/>
        </w:rPr>
      </w:pPr>
    </w:p>
    <w:p w14:paraId="5460FB1C" w14:textId="77777777" w:rsidR="00FA3080" w:rsidRDefault="00FA3080" w:rsidP="00FA3080">
      <w:pPr>
        <w:rPr>
          <w:rFonts w:eastAsia="SimSun"/>
        </w:rPr>
      </w:pPr>
    </w:p>
    <w:p w14:paraId="73C511D8" w14:textId="77777777" w:rsidR="00FA3080" w:rsidRDefault="00FA3080" w:rsidP="00FA3080">
      <w:pPr>
        <w:rPr>
          <w:rFonts w:eastAsia="SimSun"/>
        </w:rPr>
      </w:pPr>
    </w:p>
    <w:p w14:paraId="480AF9E9" w14:textId="77777777" w:rsidR="00FA3080" w:rsidRDefault="00FA3080" w:rsidP="00FA3080">
      <w:pPr>
        <w:rPr>
          <w:rFonts w:eastAsia="SimSun"/>
        </w:rPr>
      </w:pPr>
    </w:p>
    <w:p w14:paraId="168E9A4E" w14:textId="77777777" w:rsidR="00FA3080" w:rsidRDefault="00FA3080" w:rsidP="00FA3080">
      <w:pPr>
        <w:rPr>
          <w:rFonts w:eastAsia="SimSun"/>
        </w:rPr>
      </w:pPr>
    </w:p>
    <w:p w14:paraId="4BF8D6C9" w14:textId="77777777" w:rsidR="00FA3080" w:rsidRDefault="00FA3080" w:rsidP="00FA3080">
      <w:pPr>
        <w:rPr>
          <w:rFonts w:eastAsia="SimSun"/>
        </w:rPr>
      </w:pPr>
    </w:p>
    <w:p w14:paraId="4DB765EC" w14:textId="3E332AAC" w:rsidR="00FA3080" w:rsidRPr="00CF484B" w:rsidRDefault="00FA3080" w:rsidP="00FA3080">
      <w:pPr>
        <w:rPr>
          <w:rFonts w:eastAsia="SimSun"/>
        </w:rPr>
      </w:pPr>
      <w:r w:rsidRPr="00CF484B">
        <w:rPr>
          <w:rFonts w:eastAsia="SimSun"/>
        </w:rPr>
        <w:br w:type="page"/>
      </w:r>
    </w:p>
    <w:p w14:paraId="0783E253" w14:textId="77777777" w:rsidR="00FB5E69" w:rsidRPr="00624E15" w:rsidRDefault="00384729" w:rsidP="00FB5E69">
      <w:pPr>
        <w:pStyle w:val="Tabletitle"/>
        <w:keepNext w:val="0"/>
        <w:keepLines w:val="0"/>
      </w:pPr>
      <w:r w:rsidRPr="00624E15">
        <w:lastRenderedPageBreak/>
        <w:t>1525–1610 МГц</w:t>
      </w:r>
    </w:p>
    <w:tbl>
      <w:tblPr>
        <w:tblW w:w="9412" w:type="dxa"/>
        <w:jc w:val="center"/>
        <w:tblBorders>
          <w:top w:val="single" w:sz="6" w:space="0" w:color="auto"/>
          <w:left w:val="single" w:sz="6" w:space="0" w:color="auto"/>
          <w:bottom w:val="single" w:sz="6" w:space="0" w:color="auto"/>
          <w:right w:val="single" w:sz="6" w:space="0" w:color="auto"/>
        </w:tblBorders>
        <w:tblCellMar>
          <w:left w:w="85" w:type="dxa"/>
          <w:right w:w="85" w:type="dxa"/>
        </w:tblCellMar>
        <w:tblLook w:val="0000" w:firstRow="0" w:lastRow="0" w:firstColumn="0" w:lastColumn="0" w:noHBand="0" w:noVBand="0"/>
      </w:tblPr>
      <w:tblGrid>
        <w:gridCol w:w="3110"/>
        <w:gridCol w:w="3221"/>
        <w:gridCol w:w="3081"/>
      </w:tblGrid>
      <w:tr w:rsidR="00FB5E69" w:rsidRPr="00624E15" w14:paraId="12FB82DA"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698E4BB6"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7AD46177" w14:textId="77777777" w:rsidTr="00FB5E69">
        <w:trPr>
          <w:jc w:val="center"/>
        </w:trPr>
        <w:tc>
          <w:tcPr>
            <w:tcW w:w="1652" w:type="pct"/>
            <w:tcBorders>
              <w:top w:val="single" w:sz="4" w:space="0" w:color="auto"/>
              <w:left w:val="single" w:sz="4" w:space="0" w:color="auto"/>
              <w:bottom w:val="single" w:sz="4" w:space="0" w:color="auto"/>
              <w:right w:val="single" w:sz="4" w:space="0" w:color="auto"/>
            </w:tcBorders>
          </w:tcPr>
          <w:p w14:paraId="55D790BA" w14:textId="77777777" w:rsidR="00FB5E69" w:rsidRPr="00624E15" w:rsidRDefault="00384729" w:rsidP="00FB5E69">
            <w:pPr>
              <w:pStyle w:val="Tablehead"/>
              <w:rPr>
                <w:lang w:val="ru-RU"/>
              </w:rPr>
            </w:pPr>
            <w:r w:rsidRPr="00624E15">
              <w:rPr>
                <w:lang w:val="ru-RU"/>
              </w:rPr>
              <w:t>Район 1</w:t>
            </w:r>
          </w:p>
        </w:tc>
        <w:tc>
          <w:tcPr>
            <w:tcW w:w="1711" w:type="pct"/>
            <w:tcBorders>
              <w:top w:val="single" w:sz="4" w:space="0" w:color="auto"/>
              <w:left w:val="single" w:sz="4" w:space="0" w:color="auto"/>
              <w:bottom w:val="single" w:sz="4" w:space="0" w:color="auto"/>
              <w:right w:val="single" w:sz="4" w:space="0" w:color="auto"/>
            </w:tcBorders>
          </w:tcPr>
          <w:p w14:paraId="49D81DDD" w14:textId="77777777" w:rsidR="00FB5E69" w:rsidRPr="00624E15" w:rsidRDefault="00384729" w:rsidP="00FB5E69">
            <w:pPr>
              <w:pStyle w:val="Tablehead"/>
              <w:rPr>
                <w:lang w:val="ru-RU"/>
              </w:rPr>
            </w:pPr>
            <w:r w:rsidRPr="00624E15">
              <w:rPr>
                <w:lang w:val="ru-RU"/>
              </w:rPr>
              <w:t>Район 2</w:t>
            </w:r>
          </w:p>
        </w:tc>
        <w:tc>
          <w:tcPr>
            <w:tcW w:w="1637" w:type="pct"/>
            <w:tcBorders>
              <w:top w:val="single" w:sz="4" w:space="0" w:color="auto"/>
              <w:left w:val="single" w:sz="4" w:space="0" w:color="auto"/>
              <w:bottom w:val="single" w:sz="4" w:space="0" w:color="auto"/>
              <w:right w:val="single" w:sz="4" w:space="0" w:color="auto"/>
            </w:tcBorders>
          </w:tcPr>
          <w:p w14:paraId="02FE8F84" w14:textId="77777777" w:rsidR="00FB5E69" w:rsidRPr="00624E15" w:rsidRDefault="00384729" w:rsidP="00FB5E69">
            <w:pPr>
              <w:pStyle w:val="Tablehead"/>
              <w:rPr>
                <w:lang w:val="ru-RU"/>
              </w:rPr>
            </w:pPr>
            <w:r w:rsidRPr="00624E15">
              <w:rPr>
                <w:lang w:val="ru-RU"/>
              </w:rPr>
              <w:t>Район 3</w:t>
            </w:r>
          </w:p>
        </w:tc>
      </w:tr>
      <w:tr w:rsidR="00FB5E69" w:rsidRPr="00624E15" w14:paraId="2198DC6F" w14:textId="77777777" w:rsidTr="00FB5E69">
        <w:trPr>
          <w:trHeight w:val="2293"/>
          <w:jc w:val="center"/>
        </w:trPr>
        <w:tc>
          <w:tcPr>
            <w:tcW w:w="1652" w:type="pct"/>
            <w:tcBorders>
              <w:top w:val="single" w:sz="4" w:space="0" w:color="auto"/>
              <w:bottom w:val="nil"/>
              <w:right w:val="single" w:sz="6" w:space="0" w:color="auto"/>
            </w:tcBorders>
          </w:tcPr>
          <w:p w14:paraId="40ABFA02" w14:textId="77777777" w:rsidR="00FB5E69" w:rsidRPr="00624E15" w:rsidRDefault="00384729" w:rsidP="00FA3080">
            <w:pPr>
              <w:spacing w:before="40" w:after="40"/>
              <w:jc w:val="left"/>
              <w:rPr>
                <w:rStyle w:val="Tablefreq"/>
                <w:szCs w:val="18"/>
              </w:rPr>
            </w:pPr>
            <w:r w:rsidRPr="00624E15">
              <w:rPr>
                <w:rStyle w:val="Tablefreq"/>
                <w:szCs w:val="18"/>
              </w:rPr>
              <w:t>1 525–1 530</w:t>
            </w:r>
          </w:p>
          <w:p w14:paraId="20A2FF29" w14:textId="77777777" w:rsidR="00FB5E69" w:rsidRPr="00624E15" w:rsidRDefault="00384729" w:rsidP="00FA3080">
            <w:pPr>
              <w:pStyle w:val="TableTextS5"/>
              <w:rPr>
                <w:lang w:val="ru-RU"/>
              </w:rPr>
            </w:pPr>
            <w:r w:rsidRPr="00624E15">
              <w:rPr>
                <w:lang w:val="ru-RU"/>
              </w:rPr>
              <w:t>СЛУЖБА КОСМИЧЕСКОЙ ЭКСПЛУАТАЦИИ (космос-Земля)</w:t>
            </w:r>
          </w:p>
          <w:p w14:paraId="282398F8" w14:textId="77777777" w:rsidR="00FB5E69" w:rsidRPr="00624E15" w:rsidRDefault="00384729" w:rsidP="00FA3080">
            <w:pPr>
              <w:pStyle w:val="TableTextS5"/>
              <w:rPr>
                <w:lang w:val="ru-RU"/>
              </w:rPr>
            </w:pPr>
            <w:r w:rsidRPr="00624E15">
              <w:rPr>
                <w:lang w:val="ru-RU"/>
              </w:rPr>
              <w:t>ФИКСИРОВАННАЯ</w:t>
            </w:r>
          </w:p>
          <w:p w14:paraId="78B02A19" w14:textId="77777777" w:rsidR="00FB5E69" w:rsidRPr="00624E15" w:rsidRDefault="00384729" w:rsidP="00FA3080">
            <w:pPr>
              <w:pStyle w:val="TableTextS5"/>
              <w:rPr>
                <w:rStyle w:val="Artref"/>
                <w:lang w:val="ru-RU"/>
              </w:rPr>
            </w:pPr>
            <w:r w:rsidRPr="00624E15">
              <w:rPr>
                <w:lang w:val="ru-RU"/>
              </w:rPr>
              <w:t xml:space="preserve">ПОДВИЖНАЯ СПУТНИКОВАЯ (космос-Земля)  </w:t>
            </w:r>
            <w:r w:rsidRPr="00624E15">
              <w:rPr>
                <w:rStyle w:val="Artref"/>
                <w:lang w:val="ru-RU"/>
              </w:rPr>
              <w:t>5.208B  5.351А</w:t>
            </w:r>
          </w:p>
          <w:p w14:paraId="194BF047" w14:textId="77777777" w:rsidR="00FB5E69" w:rsidRPr="00624E15" w:rsidRDefault="00384729" w:rsidP="00FA3080">
            <w:pPr>
              <w:pStyle w:val="TableTextS5"/>
              <w:rPr>
                <w:lang w:val="ru-RU"/>
              </w:rPr>
            </w:pPr>
            <w:r w:rsidRPr="00624E15">
              <w:rPr>
                <w:lang w:val="ru-RU"/>
              </w:rPr>
              <w:t>Спутниковая служба исследования Земли</w:t>
            </w:r>
          </w:p>
          <w:p w14:paraId="114D9C8D" w14:textId="77777777" w:rsidR="00FB5E69" w:rsidRPr="00624E15" w:rsidRDefault="00384729" w:rsidP="00FA3080">
            <w:pPr>
              <w:pStyle w:val="TableTextS5"/>
              <w:rPr>
                <w:szCs w:val="18"/>
                <w:lang w:val="ru-RU"/>
              </w:rPr>
            </w:pPr>
            <w:r w:rsidRPr="00624E15">
              <w:rPr>
                <w:lang w:val="ru-RU"/>
              </w:rPr>
              <w:t xml:space="preserve">Подвижная, за исключением воздушной подвижной  </w:t>
            </w:r>
            <w:r w:rsidRPr="00624E15">
              <w:rPr>
                <w:rStyle w:val="Artref"/>
                <w:lang w:val="ru-RU"/>
              </w:rPr>
              <w:t>5.349</w:t>
            </w:r>
          </w:p>
        </w:tc>
        <w:tc>
          <w:tcPr>
            <w:tcW w:w="1711" w:type="pct"/>
            <w:tcBorders>
              <w:top w:val="single" w:sz="4" w:space="0" w:color="auto"/>
              <w:left w:val="single" w:sz="6" w:space="0" w:color="auto"/>
              <w:bottom w:val="nil"/>
              <w:right w:val="single" w:sz="6" w:space="0" w:color="auto"/>
            </w:tcBorders>
          </w:tcPr>
          <w:p w14:paraId="697B8F02" w14:textId="77777777" w:rsidR="00FB5E69" w:rsidRPr="00624E15" w:rsidRDefault="00384729" w:rsidP="00FA3080">
            <w:pPr>
              <w:spacing w:before="40" w:after="40"/>
              <w:jc w:val="left"/>
              <w:rPr>
                <w:rStyle w:val="Tablefreq"/>
                <w:szCs w:val="18"/>
              </w:rPr>
            </w:pPr>
            <w:r w:rsidRPr="00624E15">
              <w:rPr>
                <w:rStyle w:val="Tablefreq"/>
                <w:szCs w:val="18"/>
              </w:rPr>
              <w:t>1 525–1 530</w:t>
            </w:r>
          </w:p>
          <w:p w14:paraId="442A2BFF" w14:textId="77777777" w:rsidR="00FB5E69" w:rsidRPr="00624E15" w:rsidRDefault="00384729" w:rsidP="00FA3080">
            <w:pPr>
              <w:pStyle w:val="TableTextS5"/>
              <w:rPr>
                <w:lang w:val="ru-RU"/>
              </w:rPr>
            </w:pPr>
            <w:r w:rsidRPr="00624E15">
              <w:rPr>
                <w:lang w:val="ru-RU"/>
              </w:rPr>
              <w:t>СЛУЖБА КОСМИЧЕСКОЙ ЭКСПЛУАТАЦИИ (космос-Земля)</w:t>
            </w:r>
          </w:p>
          <w:p w14:paraId="20E6C189" w14:textId="77777777" w:rsidR="00FB5E69" w:rsidRPr="00624E15" w:rsidRDefault="00384729" w:rsidP="00FA3080">
            <w:pPr>
              <w:pStyle w:val="TableTextS5"/>
              <w:rPr>
                <w:rStyle w:val="Artref"/>
                <w:lang w:val="ru-RU"/>
              </w:rPr>
            </w:pPr>
            <w:r w:rsidRPr="00624E15">
              <w:rPr>
                <w:lang w:val="ru-RU"/>
              </w:rPr>
              <w:t xml:space="preserve">ПОДВИЖНАЯ СПУТНИКОВАЯ (космос-Земля)  </w:t>
            </w:r>
            <w:r w:rsidRPr="00624E15">
              <w:rPr>
                <w:rStyle w:val="Artref"/>
                <w:lang w:val="ru-RU"/>
              </w:rPr>
              <w:t>5.208B  5.351А</w:t>
            </w:r>
          </w:p>
          <w:p w14:paraId="4F9B6DD3" w14:textId="77777777" w:rsidR="00FB5E69" w:rsidRPr="00624E15" w:rsidRDefault="00384729" w:rsidP="00FA3080">
            <w:pPr>
              <w:pStyle w:val="TableTextS5"/>
              <w:rPr>
                <w:lang w:val="ru-RU"/>
              </w:rPr>
            </w:pPr>
            <w:r w:rsidRPr="00624E15">
              <w:rPr>
                <w:lang w:val="ru-RU"/>
              </w:rPr>
              <w:t>Спутниковая служба исследования Земли</w:t>
            </w:r>
          </w:p>
          <w:p w14:paraId="18D11551" w14:textId="77777777" w:rsidR="00FB5E69" w:rsidRPr="00624E15" w:rsidRDefault="00384729" w:rsidP="00FA3080">
            <w:pPr>
              <w:pStyle w:val="TableTextS5"/>
              <w:rPr>
                <w:lang w:val="ru-RU"/>
              </w:rPr>
            </w:pPr>
            <w:r w:rsidRPr="00624E15">
              <w:rPr>
                <w:lang w:val="ru-RU"/>
              </w:rPr>
              <w:t>Фиксированная</w:t>
            </w:r>
          </w:p>
          <w:p w14:paraId="282B79DA" w14:textId="77777777" w:rsidR="00FB5E69" w:rsidRPr="00624E15" w:rsidRDefault="00384729" w:rsidP="00FA3080">
            <w:pPr>
              <w:pStyle w:val="TableTextS5"/>
              <w:rPr>
                <w:szCs w:val="18"/>
                <w:lang w:val="ru-RU"/>
              </w:rPr>
            </w:pPr>
            <w:r w:rsidRPr="00624E15">
              <w:rPr>
                <w:lang w:val="ru-RU"/>
              </w:rPr>
              <w:t xml:space="preserve">Подвижная  </w:t>
            </w:r>
            <w:r w:rsidRPr="00624E15">
              <w:rPr>
                <w:rStyle w:val="Artref"/>
                <w:lang w:val="ru-RU"/>
              </w:rPr>
              <w:t>5.343</w:t>
            </w:r>
          </w:p>
        </w:tc>
        <w:tc>
          <w:tcPr>
            <w:tcW w:w="1637" w:type="pct"/>
            <w:tcBorders>
              <w:top w:val="single" w:sz="4" w:space="0" w:color="auto"/>
              <w:left w:val="single" w:sz="6" w:space="0" w:color="auto"/>
              <w:bottom w:val="nil"/>
            </w:tcBorders>
          </w:tcPr>
          <w:p w14:paraId="26EE673B" w14:textId="77777777" w:rsidR="00FB5E69" w:rsidRPr="00624E15" w:rsidRDefault="00384729" w:rsidP="00FA3080">
            <w:pPr>
              <w:spacing w:before="40" w:after="40"/>
              <w:jc w:val="left"/>
              <w:rPr>
                <w:rStyle w:val="Tablefreq"/>
                <w:szCs w:val="18"/>
              </w:rPr>
            </w:pPr>
            <w:r w:rsidRPr="00624E15">
              <w:rPr>
                <w:rStyle w:val="Tablefreq"/>
                <w:szCs w:val="18"/>
              </w:rPr>
              <w:t>1 525–1 530</w:t>
            </w:r>
          </w:p>
          <w:p w14:paraId="22FAFD67" w14:textId="77777777" w:rsidR="00FB5E69" w:rsidRPr="00624E15" w:rsidRDefault="00384729" w:rsidP="00FA3080">
            <w:pPr>
              <w:pStyle w:val="TableTextS5"/>
              <w:rPr>
                <w:lang w:val="ru-RU"/>
              </w:rPr>
            </w:pPr>
            <w:r w:rsidRPr="00624E15">
              <w:rPr>
                <w:lang w:val="ru-RU"/>
              </w:rPr>
              <w:t>СЛУЖБА КОСМИЧЕСКОЙ ЭКСПЛУАТАЦИИ (космос-Земля)</w:t>
            </w:r>
          </w:p>
          <w:p w14:paraId="11D83063" w14:textId="77777777" w:rsidR="00FB5E69" w:rsidRPr="00624E15" w:rsidRDefault="00384729" w:rsidP="00FA3080">
            <w:pPr>
              <w:pStyle w:val="TableTextS5"/>
              <w:rPr>
                <w:lang w:val="ru-RU"/>
              </w:rPr>
            </w:pPr>
            <w:r w:rsidRPr="00624E15">
              <w:rPr>
                <w:lang w:val="ru-RU"/>
              </w:rPr>
              <w:t>ФИКСИРОВАННАЯ</w:t>
            </w:r>
          </w:p>
          <w:p w14:paraId="2DC502E2" w14:textId="77777777" w:rsidR="00FB5E69" w:rsidRPr="00624E15" w:rsidRDefault="00384729" w:rsidP="00FA3080">
            <w:pPr>
              <w:pStyle w:val="TableTextS5"/>
              <w:rPr>
                <w:rStyle w:val="Artref"/>
                <w:lang w:val="ru-RU"/>
              </w:rPr>
            </w:pPr>
            <w:r w:rsidRPr="00624E15">
              <w:rPr>
                <w:lang w:val="ru-RU"/>
              </w:rPr>
              <w:t xml:space="preserve">ПОДВИЖНАЯ СПУТНИКОВАЯ (космос-Земля)  </w:t>
            </w:r>
            <w:r w:rsidRPr="00624E15">
              <w:rPr>
                <w:rStyle w:val="Artref"/>
                <w:lang w:val="ru-RU"/>
              </w:rPr>
              <w:t>5.208B  5.351А</w:t>
            </w:r>
          </w:p>
          <w:p w14:paraId="7A0C656D" w14:textId="77777777" w:rsidR="00FB5E69" w:rsidRPr="00624E15" w:rsidRDefault="00384729" w:rsidP="00FA3080">
            <w:pPr>
              <w:pStyle w:val="TableTextS5"/>
              <w:rPr>
                <w:lang w:val="ru-RU"/>
              </w:rPr>
            </w:pPr>
            <w:r w:rsidRPr="00624E15">
              <w:rPr>
                <w:lang w:val="ru-RU"/>
              </w:rPr>
              <w:t>Спутниковая служба исследования Земли</w:t>
            </w:r>
          </w:p>
          <w:p w14:paraId="489BF1D2" w14:textId="77777777" w:rsidR="00FB5E69" w:rsidRPr="00624E15" w:rsidRDefault="00384729" w:rsidP="00FA3080">
            <w:pPr>
              <w:pStyle w:val="TableTextS5"/>
              <w:rPr>
                <w:bCs/>
                <w:szCs w:val="18"/>
                <w:lang w:val="ru-RU" w:eastAsia="x-none"/>
              </w:rPr>
            </w:pPr>
            <w:r w:rsidRPr="00624E15">
              <w:rPr>
                <w:lang w:val="ru-RU"/>
              </w:rPr>
              <w:t xml:space="preserve">Подвижная  </w:t>
            </w:r>
            <w:r w:rsidRPr="00624E15">
              <w:rPr>
                <w:rStyle w:val="Artref"/>
                <w:lang w:val="ru-RU"/>
              </w:rPr>
              <w:t>5.349</w:t>
            </w:r>
          </w:p>
        </w:tc>
      </w:tr>
      <w:tr w:rsidR="00FB5E69" w:rsidRPr="00624E15" w14:paraId="2DEA84BE" w14:textId="77777777" w:rsidTr="00FB5E69">
        <w:trPr>
          <w:jc w:val="center"/>
        </w:trPr>
        <w:tc>
          <w:tcPr>
            <w:tcW w:w="1652" w:type="pct"/>
            <w:tcBorders>
              <w:top w:val="nil"/>
              <w:bottom w:val="single" w:sz="4" w:space="0" w:color="auto"/>
              <w:right w:val="single" w:sz="6" w:space="0" w:color="auto"/>
            </w:tcBorders>
          </w:tcPr>
          <w:p w14:paraId="004D4B52" w14:textId="77777777" w:rsidR="00FB5E69" w:rsidRPr="00624E15" w:rsidRDefault="00384729" w:rsidP="00FA3080">
            <w:pPr>
              <w:pStyle w:val="TableTextS5"/>
              <w:ind w:left="0" w:firstLine="0"/>
              <w:rPr>
                <w:rStyle w:val="Artref"/>
                <w:lang w:val="ru-RU"/>
              </w:rPr>
            </w:pPr>
            <w:r w:rsidRPr="00624E15">
              <w:rPr>
                <w:rStyle w:val="Artref"/>
                <w:lang w:val="ru-RU"/>
              </w:rPr>
              <w:t xml:space="preserve">5.341  5.342  5.350  5.351 </w:t>
            </w:r>
            <w:r w:rsidRPr="00624E15">
              <w:rPr>
                <w:rStyle w:val="Artref"/>
                <w:lang w:val="ru-RU"/>
              </w:rPr>
              <w:br/>
              <w:t>5.352A  5.354</w:t>
            </w:r>
          </w:p>
        </w:tc>
        <w:tc>
          <w:tcPr>
            <w:tcW w:w="1711" w:type="pct"/>
            <w:tcBorders>
              <w:top w:val="nil"/>
              <w:left w:val="single" w:sz="6" w:space="0" w:color="auto"/>
              <w:bottom w:val="single" w:sz="4" w:space="0" w:color="auto"/>
              <w:right w:val="single" w:sz="6" w:space="0" w:color="auto"/>
            </w:tcBorders>
          </w:tcPr>
          <w:p w14:paraId="304F36B9" w14:textId="77777777" w:rsidR="00FB5E69" w:rsidRPr="00624E15" w:rsidRDefault="00384729" w:rsidP="00FA3080">
            <w:pPr>
              <w:pStyle w:val="TableTextS5"/>
              <w:ind w:left="0" w:firstLine="0"/>
              <w:rPr>
                <w:rStyle w:val="Artref"/>
                <w:lang w:val="ru-RU"/>
              </w:rPr>
            </w:pPr>
            <w:r w:rsidRPr="00624E15">
              <w:rPr>
                <w:rStyle w:val="Artref"/>
                <w:lang w:val="ru-RU"/>
              </w:rPr>
              <w:br/>
              <w:t>5.341  5.351  5.354</w:t>
            </w:r>
          </w:p>
        </w:tc>
        <w:tc>
          <w:tcPr>
            <w:tcW w:w="1637" w:type="pct"/>
            <w:tcBorders>
              <w:top w:val="nil"/>
              <w:left w:val="single" w:sz="6" w:space="0" w:color="auto"/>
              <w:bottom w:val="single" w:sz="4" w:space="0" w:color="auto"/>
            </w:tcBorders>
          </w:tcPr>
          <w:p w14:paraId="69F317F2" w14:textId="77777777" w:rsidR="00FB5E69" w:rsidRPr="00624E15" w:rsidRDefault="00384729" w:rsidP="00FA3080">
            <w:pPr>
              <w:pStyle w:val="TableTextS5"/>
              <w:ind w:left="0" w:firstLine="0"/>
              <w:rPr>
                <w:rStyle w:val="Artref"/>
                <w:lang w:val="ru-RU"/>
              </w:rPr>
            </w:pPr>
            <w:r w:rsidRPr="00624E15">
              <w:rPr>
                <w:rStyle w:val="Artref"/>
                <w:lang w:val="ru-RU"/>
              </w:rPr>
              <w:br/>
              <w:t>5.341  5.351  5.352A  5.354</w:t>
            </w:r>
          </w:p>
        </w:tc>
      </w:tr>
      <w:tr w:rsidR="00FB5E69" w:rsidRPr="00624E15" w14:paraId="0B6FA002" w14:textId="77777777" w:rsidTr="00FB5E69">
        <w:trPr>
          <w:jc w:val="center"/>
        </w:trPr>
        <w:tc>
          <w:tcPr>
            <w:tcW w:w="1652" w:type="pct"/>
            <w:tcBorders>
              <w:top w:val="single" w:sz="4" w:space="0" w:color="auto"/>
              <w:bottom w:val="nil"/>
              <w:right w:val="single" w:sz="6" w:space="0" w:color="auto"/>
            </w:tcBorders>
          </w:tcPr>
          <w:p w14:paraId="18F34118" w14:textId="77777777" w:rsidR="00FB5E69" w:rsidRPr="00624E15" w:rsidRDefault="00384729" w:rsidP="00FA3080">
            <w:pPr>
              <w:spacing w:before="40" w:after="40"/>
              <w:jc w:val="left"/>
              <w:rPr>
                <w:rStyle w:val="Tablefreq"/>
                <w:szCs w:val="18"/>
              </w:rPr>
            </w:pPr>
            <w:r w:rsidRPr="00624E15">
              <w:rPr>
                <w:rStyle w:val="Tablefreq"/>
                <w:szCs w:val="18"/>
              </w:rPr>
              <w:t>1 530–1 535</w:t>
            </w:r>
          </w:p>
          <w:p w14:paraId="471507EA" w14:textId="77777777" w:rsidR="00FB5E69" w:rsidRPr="00624E15" w:rsidRDefault="00384729" w:rsidP="00FA3080">
            <w:pPr>
              <w:pStyle w:val="TableTextS5"/>
              <w:rPr>
                <w:lang w:val="ru-RU"/>
              </w:rPr>
            </w:pPr>
            <w:r w:rsidRPr="00624E15">
              <w:rPr>
                <w:lang w:val="ru-RU"/>
              </w:rPr>
              <w:t>СЛУЖБА КОСМИЧЕСКОЙ ЭКСПЛУАТАЦИИ (космос-Земля)</w:t>
            </w:r>
          </w:p>
          <w:p w14:paraId="0CDD7FD1" w14:textId="77777777" w:rsidR="00FB5E69" w:rsidRPr="00624E15" w:rsidRDefault="00384729" w:rsidP="00FA3080">
            <w:pPr>
              <w:pStyle w:val="TableTextS5"/>
              <w:rPr>
                <w:rStyle w:val="Artref"/>
                <w:lang w:val="ru-RU"/>
              </w:rPr>
            </w:pPr>
            <w:r w:rsidRPr="00624E15">
              <w:rPr>
                <w:lang w:val="ru-RU"/>
              </w:rPr>
              <w:t>ПОДВИЖНАЯ СПУТНИКОВАЯ</w:t>
            </w:r>
            <w:r w:rsidRPr="00624E15">
              <w:rPr>
                <w:lang w:val="ru-RU"/>
              </w:rPr>
              <w:br/>
              <w:t xml:space="preserve">(космос-Земля)  </w:t>
            </w:r>
            <w:r w:rsidRPr="00624E15">
              <w:rPr>
                <w:rStyle w:val="Artref"/>
                <w:lang w:val="ru-RU"/>
              </w:rPr>
              <w:t>5.208B  5.351А  5.353A</w:t>
            </w:r>
          </w:p>
          <w:p w14:paraId="287D264E" w14:textId="77777777" w:rsidR="00FB5E69" w:rsidRPr="00624E15" w:rsidRDefault="00384729" w:rsidP="00FA3080">
            <w:pPr>
              <w:pStyle w:val="TableTextS5"/>
              <w:rPr>
                <w:lang w:val="ru-RU"/>
              </w:rPr>
            </w:pPr>
            <w:r w:rsidRPr="00624E15">
              <w:rPr>
                <w:lang w:val="ru-RU"/>
              </w:rPr>
              <w:t>Спутниковая служба исследования Земли</w:t>
            </w:r>
          </w:p>
          <w:p w14:paraId="64334CB6" w14:textId="77777777" w:rsidR="00FB5E69" w:rsidRPr="00624E15" w:rsidRDefault="00384729" w:rsidP="00FA3080">
            <w:pPr>
              <w:pStyle w:val="TableTextS5"/>
              <w:rPr>
                <w:lang w:val="ru-RU"/>
              </w:rPr>
            </w:pPr>
            <w:r w:rsidRPr="00624E15">
              <w:rPr>
                <w:lang w:val="ru-RU"/>
              </w:rPr>
              <w:t>Фиксированная</w:t>
            </w:r>
          </w:p>
          <w:p w14:paraId="1F12BBCF" w14:textId="77777777" w:rsidR="00FB5E69" w:rsidRPr="00624E15" w:rsidRDefault="00384729" w:rsidP="00FA3080">
            <w:pPr>
              <w:pStyle w:val="TableTextS5"/>
              <w:rPr>
                <w:szCs w:val="18"/>
                <w:lang w:val="ru-RU"/>
              </w:rPr>
            </w:pPr>
            <w:r w:rsidRPr="00624E15">
              <w:rPr>
                <w:lang w:val="ru-RU"/>
              </w:rPr>
              <w:t>Подвижная, за исключением воздушной подвижной</w:t>
            </w:r>
          </w:p>
        </w:tc>
        <w:tc>
          <w:tcPr>
            <w:tcW w:w="3348" w:type="pct"/>
            <w:gridSpan w:val="2"/>
            <w:tcBorders>
              <w:top w:val="single" w:sz="4" w:space="0" w:color="auto"/>
              <w:left w:val="single" w:sz="6" w:space="0" w:color="auto"/>
              <w:bottom w:val="nil"/>
            </w:tcBorders>
          </w:tcPr>
          <w:p w14:paraId="2CBBB7F0" w14:textId="77777777" w:rsidR="00FB5E69" w:rsidRPr="00624E15" w:rsidRDefault="00384729" w:rsidP="00FA3080">
            <w:pPr>
              <w:spacing w:before="40" w:after="40"/>
              <w:jc w:val="left"/>
              <w:rPr>
                <w:rStyle w:val="Tablefreq"/>
                <w:szCs w:val="18"/>
              </w:rPr>
            </w:pPr>
            <w:r w:rsidRPr="00624E15">
              <w:rPr>
                <w:rStyle w:val="Tablefreq"/>
                <w:szCs w:val="18"/>
              </w:rPr>
              <w:t>1 530–1 535</w:t>
            </w:r>
          </w:p>
          <w:p w14:paraId="388C2D75" w14:textId="77777777" w:rsidR="00FB5E69" w:rsidRPr="00624E15" w:rsidRDefault="00384729" w:rsidP="00FA3080">
            <w:pPr>
              <w:pStyle w:val="TableTextS5"/>
              <w:rPr>
                <w:lang w:val="ru-RU"/>
              </w:rPr>
            </w:pPr>
            <w:r w:rsidRPr="00624E15">
              <w:rPr>
                <w:lang w:val="ru-RU"/>
              </w:rPr>
              <w:tab/>
            </w:r>
            <w:r w:rsidRPr="00624E15">
              <w:rPr>
                <w:lang w:val="ru-RU"/>
              </w:rPr>
              <w:tab/>
              <w:t>СЛУЖБА КОСМИЧЕСКОЙ ЭКСПЛУАТАЦИИ (космос-Земля)</w:t>
            </w:r>
          </w:p>
          <w:p w14:paraId="74B8AEFA" w14:textId="77777777" w:rsidR="00FB5E69" w:rsidRPr="00624E15" w:rsidRDefault="00384729" w:rsidP="00FA3080">
            <w:pPr>
              <w:pStyle w:val="TableTextS5"/>
              <w:ind w:left="737" w:hanging="737"/>
              <w:rPr>
                <w:rStyle w:val="Artref"/>
                <w:lang w:val="ru-RU"/>
              </w:rPr>
            </w:pPr>
            <w:r w:rsidRPr="00624E15">
              <w:rPr>
                <w:lang w:val="ru-RU"/>
              </w:rPr>
              <w:tab/>
            </w:r>
            <w:r w:rsidRPr="00624E15">
              <w:rPr>
                <w:lang w:val="ru-RU"/>
              </w:rPr>
              <w:tab/>
              <w:t>ПОДВИЖНАЯ СПУТНИКОВАЯ (космос-Земля</w:t>
            </w:r>
            <w:r w:rsidRPr="00624E15">
              <w:rPr>
                <w:rStyle w:val="Artref"/>
                <w:lang w:val="ru-RU"/>
              </w:rPr>
              <w:t>)  5.208B  5.351А  5.353A</w:t>
            </w:r>
          </w:p>
          <w:p w14:paraId="6C1DA5FA" w14:textId="77777777" w:rsidR="00FB5E69" w:rsidRPr="00624E15" w:rsidRDefault="00384729" w:rsidP="00FA3080">
            <w:pPr>
              <w:pStyle w:val="TableTextS5"/>
              <w:rPr>
                <w:lang w:val="ru-RU"/>
              </w:rPr>
            </w:pPr>
            <w:r w:rsidRPr="00624E15">
              <w:rPr>
                <w:lang w:val="ru-RU"/>
              </w:rPr>
              <w:tab/>
            </w:r>
            <w:r w:rsidRPr="00624E15">
              <w:rPr>
                <w:lang w:val="ru-RU"/>
              </w:rPr>
              <w:tab/>
              <w:t>Спутниковая служба исследования Земли</w:t>
            </w:r>
          </w:p>
          <w:p w14:paraId="48755D15" w14:textId="77777777" w:rsidR="00FB5E69" w:rsidRPr="00624E15" w:rsidRDefault="00384729" w:rsidP="00FA3080">
            <w:pPr>
              <w:pStyle w:val="TableTextS5"/>
              <w:rPr>
                <w:lang w:val="ru-RU"/>
              </w:rPr>
            </w:pPr>
            <w:r w:rsidRPr="00624E15">
              <w:rPr>
                <w:lang w:val="ru-RU"/>
              </w:rPr>
              <w:tab/>
            </w:r>
            <w:r w:rsidRPr="00624E15">
              <w:rPr>
                <w:lang w:val="ru-RU"/>
              </w:rPr>
              <w:tab/>
              <w:t>Фиксированная</w:t>
            </w:r>
          </w:p>
          <w:p w14:paraId="5980D2CF" w14:textId="77777777" w:rsidR="00FB5E69" w:rsidRPr="00624E15" w:rsidRDefault="00384729" w:rsidP="00FA3080">
            <w:pPr>
              <w:pStyle w:val="TableTextS5"/>
              <w:rPr>
                <w:rStyle w:val="Artref"/>
                <w:lang w:val="ru-RU"/>
              </w:rPr>
            </w:pPr>
            <w:r w:rsidRPr="00624E15">
              <w:rPr>
                <w:lang w:val="ru-RU"/>
              </w:rPr>
              <w:tab/>
            </w:r>
            <w:r w:rsidRPr="00624E15">
              <w:rPr>
                <w:lang w:val="ru-RU"/>
              </w:rPr>
              <w:tab/>
              <w:t xml:space="preserve">Подвижная  </w:t>
            </w:r>
            <w:r w:rsidRPr="00624E15">
              <w:rPr>
                <w:rStyle w:val="Artref"/>
                <w:lang w:val="ru-RU"/>
              </w:rPr>
              <w:t>5.343</w:t>
            </w:r>
          </w:p>
          <w:p w14:paraId="3E24236B" w14:textId="77777777" w:rsidR="00FB5E69" w:rsidRPr="00624E15" w:rsidRDefault="00FB5E69" w:rsidP="00FA3080">
            <w:pPr>
              <w:pStyle w:val="TableTextS5"/>
              <w:rPr>
                <w:szCs w:val="18"/>
                <w:lang w:val="ru-RU"/>
              </w:rPr>
            </w:pPr>
          </w:p>
        </w:tc>
      </w:tr>
      <w:tr w:rsidR="00FB5E69" w:rsidRPr="00624E15" w14:paraId="0D7DBD31" w14:textId="77777777" w:rsidTr="00FB5E69">
        <w:trPr>
          <w:jc w:val="center"/>
        </w:trPr>
        <w:tc>
          <w:tcPr>
            <w:tcW w:w="1652" w:type="pct"/>
            <w:tcBorders>
              <w:top w:val="nil"/>
              <w:bottom w:val="single" w:sz="6" w:space="0" w:color="auto"/>
              <w:right w:val="single" w:sz="6" w:space="0" w:color="auto"/>
            </w:tcBorders>
          </w:tcPr>
          <w:p w14:paraId="545A21ED" w14:textId="77777777" w:rsidR="00FB5E69" w:rsidRPr="00624E15" w:rsidRDefault="00384729" w:rsidP="00FA3080">
            <w:pPr>
              <w:pStyle w:val="TableTextS5"/>
              <w:ind w:left="0" w:firstLine="0"/>
              <w:rPr>
                <w:rStyle w:val="Artref"/>
                <w:lang w:val="ru-RU"/>
              </w:rPr>
            </w:pPr>
            <w:r w:rsidRPr="00624E15">
              <w:rPr>
                <w:rStyle w:val="Artref"/>
                <w:lang w:val="ru-RU"/>
              </w:rPr>
              <w:t>5.341  5.342  5.351  5.354</w:t>
            </w:r>
          </w:p>
        </w:tc>
        <w:tc>
          <w:tcPr>
            <w:tcW w:w="3348" w:type="pct"/>
            <w:gridSpan w:val="2"/>
            <w:tcBorders>
              <w:top w:val="nil"/>
              <w:left w:val="single" w:sz="6" w:space="0" w:color="auto"/>
              <w:bottom w:val="single" w:sz="6" w:space="0" w:color="auto"/>
            </w:tcBorders>
          </w:tcPr>
          <w:p w14:paraId="20D45997" w14:textId="77777777" w:rsidR="00FB5E69" w:rsidRPr="00624E15" w:rsidRDefault="00384729" w:rsidP="00FA3080">
            <w:pPr>
              <w:pStyle w:val="TableTextS5"/>
              <w:ind w:left="0" w:firstLine="0"/>
              <w:rPr>
                <w:rStyle w:val="Artref"/>
                <w:lang w:val="ru-RU"/>
              </w:rPr>
            </w:pPr>
            <w:r w:rsidRPr="00624E15">
              <w:rPr>
                <w:rStyle w:val="Artref"/>
                <w:lang w:val="ru-RU"/>
              </w:rPr>
              <w:tab/>
            </w:r>
            <w:r w:rsidRPr="00624E15">
              <w:rPr>
                <w:rStyle w:val="Artref"/>
                <w:lang w:val="ru-RU"/>
              </w:rPr>
              <w:tab/>
              <w:t>5.341  5.351  5.354</w:t>
            </w:r>
          </w:p>
        </w:tc>
      </w:tr>
      <w:tr w:rsidR="00FB5E69" w:rsidRPr="00624E15" w14:paraId="5CABB0E0" w14:textId="77777777" w:rsidTr="00FB5E69">
        <w:trPr>
          <w:jc w:val="center"/>
        </w:trPr>
        <w:tc>
          <w:tcPr>
            <w:tcW w:w="1652" w:type="pct"/>
            <w:tcBorders>
              <w:top w:val="nil"/>
              <w:bottom w:val="single" w:sz="6" w:space="0" w:color="auto"/>
              <w:right w:val="nil"/>
            </w:tcBorders>
          </w:tcPr>
          <w:p w14:paraId="2BCFB148" w14:textId="77777777" w:rsidR="00FB5E69" w:rsidRPr="00624E15" w:rsidRDefault="00384729" w:rsidP="00FA3080">
            <w:pPr>
              <w:spacing w:before="40" w:after="40"/>
              <w:jc w:val="left"/>
              <w:rPr>
                <w:rStyle w:val="Tablefreq"/>
                <w:szCs w:val="18"/>
              </w:rPr>
            </w:pPr>
            <w:r w:rsidRPr="00624E15">
              <w:rPr>
                <w:rStyle w:val="Tablefreq"/>
                <w:szCs w:val="18"/>
              </w:rPr>
              <w:t>1 535–1 559</w:t>
            </w:r>
          </w:p>
        </w:tc>
        <w:tc>
          <w:tcPr>
            <w:tcW w:w="3348" w:type="pct"/>
            <w:gridSpan w:val="2"/>
            <w:tcBorders>
              <w:top w:val="nil"/>
              <w:left w:val="nil"/>
              <w:bottom w:val="single" w:sz="6" w:space="0" w:color="auto"/>
            </w:tcBorders>
          </w:tcPr>
          <w:p w14:paraId="59D0DEA3" w14:textId="77777777" w:rsidR="00FB5E69" w:rsidRPr="00624E15" w:rsidRDefault="00384729" w:rsidP="00FA3080">
            <w:pPr>
              <w:pStyle w:val="TableTextS5"/>
              <w:ind w:left="85"/>
              <w:rPr>
                <w:rStyle w:val="Artref"/>
                <w:lang w:val="ru-RU"/>
              </w:rPr>
            </w:pPr>
            <w:r w:rsidRPr="00624E15">
              <w:rPr>
                <w:lang w:val="ru-RU"/>
              </w:rPr>
              <w:t xml:space="preserve">ПОДВИЖНАЯ СПУТНИКОВАЯ (космос-Земля)  </w:t>
            </w:r>
            <w:r w:rsidRPr="00624E15">
              <w:rPr>
                <w:rStyle w:val="Artref"/>
                <w:lang w:val="ru-RU"/>
              </w:rPr>
              <w:t xml:space="preserve">5.208B  5.351А  </w:t>
            </w:r>
          </w:p>
          <w:p w14:paraId="3CF9F7FE" w14:textId="77777777" w:rsidR="00FB5E69" w:rsidRPr="00624E15" w:rsidRDefault="00384729" w:rsidP="00FA3080">
            <w:pPr>
              <w:pStyle w:val="TableTextS5"/>
              <w:ind w:left="85"/>
              <w:rPr>
                <w:szCs w:val="18"/>
                <w:lang w:val="ru-RU"/>
              </w:rPr>
            </w:pPr>
            <w:r w:rsidRPr="00624E15">
              <w:rPr>
                <w:rStyle w:val="Artref"/>
                <w:lang w:val="ru-RU"/>
              </w:rPr>
              <w:t>5.341  5.351  5.353A  5.354  5.355  5.356  5.357  5.357A  5.359  5.362A</w:t>
            </w:r>
          </w:p>
        </w:tc>
      </w:tr>
      <w:tr w:rsidR="00FB5E69" w:rsidRPr="00624E15" w14:paraId="32F2252A" w14:textId="77777777" w:rsidTr="00FB5E69">
        <w:trPr>
          <w:jc w:val="center"/>
        </w:trPr>
        <w:tc>
          <w:tcPr>
            <w:tcW w:w="1652" w:type="pct"/>
            <w:tcBorders>
              <w:top w:val="nil"/>
              <w:bottom w:val="single" w:sz="6" w:space="0" w:color="auto"/>
              <w:right w:val="nil"/>
            </w:tcBorders>
          </w:tcPr>
          <w:p w14:paraId="41AD66E7" w14:textId="77777777" w:rsidR="00FB5E69" w:rsidRPr="00624E15" w:rsidRDefault="00384729" w:rsidP="00FA3080">
            <w:pPr>
              <w:spacing w:before="40" w:after="40"/>
              <w:jc w:val="left"/>
              <w:rPr>
                <w:rStyle w:val="Tablefreq"/>
                <w:szCs w:val="18"/>
              </w:rPr>
            </w:pPr>
            <w:r w:rsidRPr="00624E15">
              <w:rPr>
                <w:rStyle w:val="Tablefreq"/>
                <w:szCs w:val="18"/>
              </w:rPr>
              <w:t>1 559–1 610</w:t>
            </w:r>
          </w:p>
        </w:tc>
        <w:tc>
          <w:tcPr>
            <w:tcW w:w="3348" w:type="pct"/>
            <w:gridSpan w:val="2"/>
            <w:tcBorders>
              <w:top w:val="nil"/>
              <w:left w:val="nil"/>
              <w:bottom w:val="single" w:sz="6" w:space="0" w:color="auto"/>
            </w:tcBorders>
          </w:tcPr>
          <w:p w14:paraId="34518A7A" w14:textId="77777777" w:rsidR="00FB5E69" w:rsidRPr="00624E15" w:rsidRDefault="00384729" w:rsidP="00FA3080">
            <w:pPr>
              <w:pStyle w:val="TableTextS5"/>
              <w:ind w:hanging="255"/>
              <w:rPr>
                <w:szCs w:val="18"/>
                <w:lang w:val="ru-RU"/>
              </w:rPr>
            </w:pPr>
            <w:r w:rsidRPr="00624E15">
              <w:rPr>
                <w:szCs w:val="18"/>
                <w:lang w:val="ru-RU"/>
              </w:rPr>
              <w:t>ВОЗДУШНАЯ РАДИОНАВИГАЦИОННАЯ</w:t>
            </w:r>
          </w:p>
          <w:p w14:paraId="373A4D00" w14:textId="77777777" w:rsidR="00FB5E69" w:rsidRPr="00624E15" w:rsidRDefault="00384729" w:rsidP="00FA3080">
            <w:pPr>
              <w:pStyle w:val="TableTextS5"/>
              <w:ind w:hanging="255"/>
              <w:rPr>
                <w:rStyle w:val="Artref"/>
                <w:lang w:val="ru-RU"/>
              </w:rPr>
            </w:pPr>
            <w:r w:rsidRPr="00624E15">
              <w:rPr>
                <w:lang w:val="ru-RU"/>
              </w:rPr>
              <w:t xml:space="preserve">РАДИОНАВИГАЦИОННАЯ СПУТНИКОВАЯ (космос-Земля) </w:t>
            </w:r>
            <w:r w:rsidRPr="00624E15">
              <w:rPr>
                <w:lang w:val="ru-RU"/>
              </w:rPr>
              <w:br/>
              <w:t xml:space="preserve">(космос-космос)  </w:t>
            </w:r>
            <w:r w:rsidRPr="00624E15">
              <w:rPr>
                <w:rStyle w:val="Artref"/>
                <w:lang w:val="ru-RU"/>
              </w:rPr>
              <w:t>5.208В  5.328В  5.329A</w:t>
            </w:r>
          </w:p>
          <w:p w14:paraId="52A8DB4E" w14:textId="77777777" w:rsidR="00FB5E69" w:rsidRPr="00624E15" w:rsidRDefault="00384729" w:rsidP="00FA3080">
            <w:pPr>
              <w:pStyle w:val="TableTextS5"/>
              <w:ind w:hanging="255"/>
              <w:rPr>
                <w:szCs w:val="18"/>
                <w:lang w:val="ru-RU"/>
              </w:rPr>
            </w:pPr>
            <w:r w:rsidRPr="00624E15">
              <w:rPr>
                <w:rStyle w:val="Artref"/>
                <w:lang w:val="ru-RU"/>
              </w:rPr>
              <w:t>5.341</w:t>
            </w:r>
          </w:p>
        </w:tc>
      </w:tr>
    </w:tbl>
    <w:p w14:paraId="0E889055" w14:textId="4F904970" w:rsidR="00FB5E69" w:rsidRPr="00B4505C" w:rsidRDefault="00384729" w:rsidP="00FB5E69">
      <w:pPr>
        <w:pStyle w:val="Note"/>
        <w:rPr>
          <w:lang w:val="ru-RU"/>
        </w:rPr>
      </w:pPr>
      <w:r w:rsidRPr="00B4505C">
        <w:rPr>
          <w:rStyle w:val="Artdef"/>
          <w:lang w:val="ru-RU"/>
        </w:rPr>
        <w:t>5.349</w:t>
      </w:r>
      <w:r w:rsidRPr="00B4505C">
        <w:rPr>
          <w:lang w:val="ru-RU"/>
        </w:rPr>
        <w:tab/>
      </w:r>
      <w:r w:rsidR="002A13FB" w:rsidRPr="004F37F4">
        <w:rPr>
          <w:i/>
          <w:iCs/>
          <w:lang w:val="ru-RU"/>
        </w:rPr>
        <w:t>Другая категория службы</w:t>
      </w:r>
      <w:r w:rsidR="002A13FB" w:rsidRPr="004F37F4">
        <w:rPr>
          <w:lang w:val="ru-RU"/>
        </w:rPr>
        <w:t>:  в Саудовской Аравии, Азербайджане, Бахрейне, Камеруне, Джибути, Египте, Исламской Республике Иран, Ираке, Израиле, Кувейте, Ливане, Северной Македонии, Марокко, Катаре, Сирийской Арабской Республике, Кыргызстане, Туркменистане и Йемене распределение полосы частот 1525−1530 МГц подвижной, за исключением воздушной подвижной, службе произведено на первичной основе (см. п.</w:t>
      </w:r>
      <w:r w:rsidR="002A13FB" w:rsidRPr="004F37F4">
        <w:rPr>
          <w:b/>
          <w:bCs/>
          <w:lang w:val="ru-RU"/>
        </w:rPr>
        <w:t> 5.33</w:t>
      </w:r>
      <w:r w:rsidR="002A13FB" w:rsidRPr="004F37F4">
        <w:rPr>
          <w:lang w:val="ru-RU"/>
        </w:rPr>
        <w:t>).</w:t>
      </w:r>
      <w:r w:rsidR="002A13FB" w:rsidRPr="004F37F4">
        <w:rPr>
          <w:sz w:val="16"/>
          <w:szCs w:val="16"/>
          <w:lang w:val="ru-RU"/>
        </w:rPr>
        <w:t>     </w:t>
      </w:r>
      <w:r w:rsidR="002A13FB" w:rsidRPr="004F37F4">
        <w:rPr>
          <w:sz w:val="16"/>
          <w:lang w:val="ru-RU"/>
        </w:rPr>
        <w:t>(ВКР</w:t>
      </w:r>
      <w:r w:rsidR="002A13FB" w:rsidRPr="004F37F4">
        <w:rPr>
          <w:sz w:val="16"/>
          <w:lang w:val="ru-RU"/>
        </w:rPr>
        <w:noBreakHyphen/>
        <w:t>23)</w:t>
      </w:r>
    </w:p>
    <w:p w14:paraId="2815B8B7" w14:textId="77777777" w:rsidR="00FB5E69" w:rsidRPr="00B4505C" w:rsidRDefault="00384729" w:rsidP="00FB5E69">
      <w:pPr>
        <w:pStyle w:val="Note"/>
        <w:rPr>
          <w:lang w:val="ru-RU"/>
        </w:rPr>
      </w:pPr>
      <w:r w:rsidRPr="00B4505C">
        <w:rPr>
          <w:rStyle w:val="Artdef"/>
          <w:lang w:val="ru-RU"/>
        </w:rPr>
        <w:t>5.350</w:t>
      </w:r>
      <w:r w:rsidRPr="00B4505C">
        <w:rPr>
          <w:lang w:val="ru-RU"/>
        </w:rPr>
        <w:tab/>
      </w:r>
      <w:r w:rsidRPr="00B4505C">
        <w:rPr>
          <w:i/>
          <w:iCs/>
          <w:lang w:val="ru-RU"/>
        </w:rPr>
        <w:t>Дополнительное распределение</w:t>
      </w:r>
      <w:r w:rsidRPr="00B4505C">
        <w:rPr>
          <w:lang w:val="ru-RU"/>
        </w:rPr>
        <w:t>:  в Кыргызстане и Туркменистане полоса частот 1525−1530 МГц распределена также воздушной подвижной службе на первичной основе.</w:t>
      </w:r>
      <w:r w:rsidRPr="00B4505C">
        <w:rPr>
          <w:sz w:val="16"/>
          <w:szCs w:val="16"/>
          <w:lang w:val="ru-RU"/>
        </w:rPr>
        <w:t>     (ВКР-19)</w:t>
      </w:r>
    </w:p>
    <w:p w14:paraId="645C01EB" w14:textId="0794AC0C" w:rsidR="00FB5E69" w:rsidRPr="00624E15" w:rsidRDefault="00384729" w:rsidP="00FB5E69">
      <w:pPr>
        <w:pStyle w:val="Note"/>
        <w:rPr>
          <w:lang w:val="ru-RU"/>
        </w:rPr>
      </w:pPr>
      <w:r w:rsidRPr="00516898">
        <w:rPr>
          <w:rStyle w:val="Artdef"/>
          <w:lang w:val="ru-RU"/>
        </w:rPr>
        <w:t>5.351</w:t>
      </w:r>
      <w:r w:rsidRPr="00624E15">
        <w:rPr>
          <w:lang w:val="ru-RU"/>
        </w:rPr>
        <w:tab/>
      </w:r>
      <w:r w:rsidR="00FB5E69" w:rsidRPr="0023437A">
        <w:rPr>
          <w:lang w:val="ru-RU"/>
        </w:rPr>
        <w:t>Полосы 1525–1544 МГц, 1545–1559 МГц, 1626,5–1645,5 МГц и 1646,5–1660,5 МГц не должны использоваться для фидерных линий какой-либо службы. Однако в исключительных случаях администрация может разрешить осуществлять связь через космические станции, использующие эти полосы частот, земной станции любой из подвижных спутниковых служб, расположенной в определенном фиксированном пункте.</w:t>
      </w:r>
    </w:p>
    <w:p w14:paraId="38C2927A" w14:textId="284B4358" w:rsidR="00FB5E69" w:rsidRPr="00624E15" w:rsidRDefault="00384729" w:rsidP="00FB5E69">
      <w:pPr>
        <w:pStyle w:val="Note"/>
        <w:rPr>
          <w:sz w:val="16"/>
          <w:szCs w:val="16"/>
          <w:lang w:val="ru-RU"/>
        </w:rPr>
      </w:pPr>
      <w:r w:rsidRPr="00624E15">
        <w:rPr>
          <w:rStyle w:val="Artdef"/>
          <w:lang w:val="ru-RU"/>
        </w:rPr>
        <w:t>5.351А</w:t>
      </w:r>
      <w:r w:rsidRPr="00624E15">
        <w:rPr>
          <w:lang w:val="ru-RU"/>
        </w:rPr>
        <w:tab/>
      </w:r>
      <w:r w:rsidR="002A13FB" w:rsidRPr="004F37F4">
        <w:rPr>
          <w:lang w:val="ru-RU"/>
        </w:rPr>
        <w:t>В отношении использования полос частот 1518</w:t>
      </w:r>
      <w:r w:rsidR="002A13FB" w:rsidRPr="004F37F4">
        <w:rPr>
          <w:szCs w:val="18"/>
          <w:lang w:val="ru-RU"/>
        </w:rPr>
        <w:sym w:font="Symbol" w:char="F02D"/>
      </w:r>
      <w:r w:rsidR="002A13FB" w:rsidRPr="004F37F4">
        <w:rPr>
          <w:lang w:val="ru-RU"/>
        </w:rPr>
        <w:t>1544 МГц, 1545</w:t>
      </w:r>
      <w:r w:rsidR="002A13FB" w:rsidRPr="004F37F4">
        <w:rPr>
          <w:szCs w:val="18"/>
          <w:lang w:val="ru-RU"/>
        </w:rPr>
        <w:sym w:font="Symbol" w:char="F02D"/>
      </w:r>
      <w:r w:rsidR="002A13FB" w:rsidRPr="004F37F4">
        <w:rPr>
          <w:lang w:val="ru-RU"/>
        </w:rPr>
        <w:t>1559 МГц, 1610</w:t>
      </w:r>
      <w:r w:rsidR="002A13FB" w:rsidRPr="004F37F4">
        <w:rPr>
          <w:szCs w:val="18"/>
          <w:lang w:val="ru-RU"/>
        </w:rPr>
        <w:sym w:font="Symbol" w:char="F02D"/>
      </w:r>
      <w:r w:rsidR="002A13FB" w:rsidRPr="004F37F4">
        <w:rPr>
          <w:lang w:val="ru-RU"/>
        </w:rPr>
        <w:t>1645,5 МГц, 1646,5</w:t>
      </w:r>
      <w:r w:rsidR="002A13FB" w:rsidRPr="004F37F4">
        <w:rPr>
          <w:szCs w:val="18"/>
          <w:lang w:val="ru-RU"/>
        </w:rPr>
        <w:sym w:font="Symbol" w:char="F02D"/>
      </w:r>
      <w:r w:rsidR="002A13FB" w:rsidRPr="004F37F4">
        <w:rPr>
          <w:lang w:val="ru-RU"/>
        </w:rPr>
        <w:t>1660,5 МГц, 1668</w:t>
      </w:r>
      <w:r w:rsidR="002A13FB" w:rsidRPr="004F37F4">
        <w:rPr>
          <w:szCs w:val="18"/>
          <w:lang w:val="ru-RU"/>
        </w:rPr>
        <w:sym w:font="Symbol" w:char="F02D"/>
      </w:r>
      <w:r w:rsidR="002A13FB" w:rsidRPr="004F37F4">
        <w:rPr>
          <w:lang w:val="ru-RU"/>
        </w:rPr>
        <w:t>1675 МГц, 1980</w:t>
      </w:r>
      <w:r w:rsidR="002A13FB" w:rsidRPr="004F37F4">
        <w:rPr>
          <w:szCs w:val="18"/>
          <w:lang w:val="ru-RU"/>
        </w:rPr>
        <w:sym w:font="Symbol" w:char="F02D"/>
      </w:r>
      <w:r w:rsidR="002A13FB" w:rsidRPr="004F37F4">
        <w:rPr>
          <w:lang w:val="ru-RU"/>
        </w:rPr>
        <w:t>2010 МГц, 2170</w:t>
      </w:r>
      <w:r w:rsidR="002A13FB" w:rsidRPr="004F37F4">
        <w:rPr>
          <w:szCs w:val="18"/>
          <w:lang w:val="ru-RU"/>
        </w:rPr>
        <w:sym w:font="Symbol" w:char="F02D"/>
      </w:r>
      <w:r w:rsidR="002A13FB" w:rsidRPr="004F37F4">
        <w:rPr>
          <w:lang w:val="ru-RU"/>
        </w:rPr>
        <w:t>2200 МГц, 2483,5</w:t>
      </w:r>
      <w:r w:rsidR="002A13FB" w:rsidRPr="004F37F4">
        <w:rPr>
          <w:szCs w:val="18"/>
          <w:lang w:val="ru-RU"/>
        </w:rPr>
        <w:sym w:font="Symbol" w:char="F02D"/>
      </w:r>
      <w:r w:rsidR="002A13FB" w:rsidRPr="004F37F4">
        <w:rPr>
          <w:lang w:val="ru-RU"/>
        </w:rPr>
        <w:t>2520 МГц и 2670</w:t>
      </w:r>
      <w:r w:rsidR="002A13FB" w:rsidRPr="004F37F4">
        <w:rPr>
          <w:szCs w:val="18"/>
          <w:lang w:val="ru-RU"/>
        </w:rPr>
        <w:sym w:font="Symbol" w:char="F02D"/>
      </w:r>
      <w:r w:rsidR="002A13FB" w:rsidRPr="004F37F4">
        <w:rPr>
          <w:lang w:val="ru-RU"/>
        </w:rPr>
        <w:t>2690 МГц подвижной спутниковой службой см. Резолюции </w:t>
      </w:r>
      <w:r w:rsidR="002A13FB" w:rsidRPr="004F37F4">
        <w:rPr>
          <w:b/>
          <w:bCs/>
          <w:lang w:val="ru-RU"/>
        </w:rPr>
        <w:t>212 (Пересм. ВКР-23)</w:t>
      </w:r>
      <w:r w:rsidR="002A13FB" w:rsidRPr="004F37F4">
        <w:rPr>
          <w:lang w:val="ru-RU"/>
        </w:rPr>
        <w:t xml:space="preserve"> и </w:t>
      </w:r>
      <w:r w:rsidR="002A13FB" w:rsidRPr="004F37F4">
        <w:rPr>
          <w:b/>
          <w:bCs/>
          <w:lang w:val="ru-RU"/>
        </w:rPr>
        <w:t>225 (Пересм. ВКР-</w:t>
      </w:r>
      <w:r w:rsidR="002A13FB" w:rsidRPr="004F37F4">
        <w:rPr>
          <w:b/>
          <w:lang w:val="ru-RU"/>
        </w:rPr>
        <w:t>23)</w:t>
      </w:r>
      <w:r w:rsidR="002A13FB" w:rsidRPr="004F37F4">
        <w:rPr>
          <w:lang w:val="ru-RU"/>
        </w:rPr>
        <w:t>.</w:t>
      </w:r>
      <w:r w:rsidR="002A13FB" w:rsidRPr="004F37F4">
        <w:rPr>
          <w:sz w:val="16"/>
          <w:szCs w:val="16"/>
          <w:lang w:val="ru-RU"/>
        </w:rPr>
        <w:t>     (ВКР-23)</w:t>
      </w:r>
    </w:p>
    <w:p w14:paraId="39AF1306" w14:textId="77777777" w:rsidR="00FA3080" w:rsidRPr="00CF484B" w:rsidRDefault="00FA3080" w:rsidP="00FA3080">
      <w:pPr>
        <w:rPr>
          <w:rFonts w:eastAsia="SimSun"/>
        </w:rPr>
      </w:pPr>
      <w:r w:rsidRPr="00CF484B">
        <w:rPr>
          <w:rFonts w:eastAsia="SimSun"/>
        </w:rPr>
        <w:br w:type="page"/>
      </w:r>
    </w:p>
    <w:p w14:paraId="1B7A20B3" w14:textId="77777777" w:rsidR="00FB5E69" w:rsidRPr="00624E15" w:rsidRDefault="00384729" w:rsidP="00FB5E69">
      <w:pPr>
        <w:pStyle w:val="Note"/>
        <w:rPr>
          <w:lang w:val="ru-RU"/>
        </w:rPr>
      </w:pPr>
      <w:r w:rsidRPr="00624E15">
        <w:rPr>
          <w:rStyle w:val="Artdef"/>
          <w:lang w:val="ru-RU"/>
        </w:rPr>
        <w:lastRenderedPageBreak/>
        <w:t>5.352</w:t>
      </w:r>
      <w:r w:rsidRPr="00624E15">
        <w:rPr>
          <w:lang w:val="ru-RU"/>
        </w:rPr>
        <w:tab/>
      </w:r>
      <w:r w:rsidRPr="00624E15">
        <w:rPr>
          <w:sz w:val="16"/>
          <w:szCs w:val="16"/>
          <w:lang w:val="ru-RU"/>
        </w:rPr>
        <w:t>(SUP – ВКР-97)</w:t>
      </w:r>
    </w:p>
    <w:p w14:paraId="3745265B" w14:textId="77777777" w:rsidR="00FB5E69" w:rsidRPr="00B4505C" w:rsidRDefault="00384729" w:rsidP="00FB5E69">
      <w:pPr>
        <w:pStyle w:val="Note"/>
        <w:rPr>
          <w:lang w:val="ru-RU"/>
        </w:rPr>
      </w:pPr>
      <w:r w:rsidRPr="00B4505C">
        <w:rPr>
          <w:rStyle w:val="Artdef"/>
          <w:lang w:val="ru-RU"/>
        </w:rPr>
        <w:t>5.352</w:t>
      </w:r>
      <w:r w:rsidRPr="00B4505C">
        <w:rPr>
          <w:rStyle w:val="Artdef"/>
        </w:rPr>
        <w:t>A</w:t>
      </w:r>
      <w:r w:rsidRPr="00B4505C">
        <w:rPr>
          <w:lang w:val="ru-RU"/>
        </w:rPr>
        <w:tab/>
        <w:t>В полосе частот 1525–1530 МГц станции подвижной спутниковой службы, за исключением станций морской подвижной спутниковой службы, не должны создавать вредные помехи станциям фиксированной службы, заявленным до 1 апреля 1998 года, которые находятся в Алжире, Саудовской Аравии, Египте, Гвинее, Индии, Израиле, Италии, Иордании, Кувейте, Мали, Марокко, Мавритании, Нигерии, Омане, Пакистане, на Филиппинах, в Катаре, Сирийской Арабской Республике, во Вьетнаме и в Йемене, или требовать защиты от них.</w:t>
      </w:r>
      <w:r w:rsidRPr="00B4505C">
        <w:rPr>
          <w:sz w:val="16"/>
          <w:szCs w:val="16"/>
          <w:lang w:val="ru-RU"/>
        </w:rPr>
        <w:t>     (ВКР-19)</w:t>
      </w:r>
    </w:p>
    <w:p w14:paraId="72DD34CA" w14:textId="77777777" w:rsidR="00FB5E69" w:rsidRPr="00624E15" w:rsidRDefault="00384729" w:rsidP="00FB5E69">
      <w:pPr>
        <w:pStyle w:val="Note"/>
        <w:rPr>
          <w:lang w:val="ru-RU"/>
        </w:rPr>
      </w:pPr>
      <w:r w:rsidRPr="00624E15">
        <w:rPr>
          <w:rStyle w:val="Artdef"/>
          <w:lang w:val="ru-RU"/>
        </w:rPr>
        <w:t>5.353</w:t>
      </w:r>
      <w:r w:rsidRPr="00624E15">
        <w:rPr>
          <w:lang w:val="ru-RU"/>
        </w:rPr>
        <w:tab/>
      </w:r>
      <w:r w:rsidRPr="00624E15">
        <w:rPr>
          <w:sz w:val="16"/>
          <w:szCs w:val="16"/>
          <w:lang w:val="ru-RU"/>
        </w:rPr>
        <w:t>(SUP – ВКР-97)</w:t>
      </w:r>
    </w:p>
    <w:p w14:paraId="2B3F3161" w14:textId="2A4128F8" w:rsidR="00FB5E69" w:rsidRPr="00624E15" w:rsidRDefault="00384729" w:rsidP="00FB5E69">
      <w:pPr>
        <w:pStyle w:val="Note"/>
        <w:rPr>
          <w:lang w:val="ru-RU"/>
        </w:rPr>
      </w:pPr>
      <w:r w:rsidRPr="00624E15">
        <w:rPr>
          <w:rStyle w:val="Artdef"/>
          <w:lang w:val="ru-RU"/>
        </w:rPr>
        <w:t>5.353A</w:t>
      </w:r>
      <w:r w:rsidRPr="00624E15">
        <w:rPr>
          <w:lang w:val="ru-RU"/>
        </w:rPr>
        <w:tab/>
      </w:r>
      <w:r w:rsidR="002A13FB" w:rsidRPr="004F37F4">
        <w:rPr>
          <w:lang w:val="ru-RU"/>
        </w:rPr>
        <w:t xml:space="preserve">При применении процедур раздела II Статьи </w:t>
      </w:r>
      <w:r w:rsidR="002A13FB" w:rsidRPr="004F37F4">
        <w:rPr>
          <w:b/>
          <w:bCs/>
          <w:lang w:val="ru-RU"/>
        </w:rPr>
        <w:t>9</w:t>
      </w:r>
      <w:r w:rsidR="002A13FB" w:rsidRPr="004F37F4">
        <w:rPr>
          <w:lang w:val="ru-RU"/>
        </w:rPr>
        <w:t xml:space="preserve"> к подвижной спутниковой службе в полосах 1530−1544 МГц и 1626,5–1645,5 МГц приоритет должен предоставляться удовлетворению потребностей в спектре для передачи сообщений бедствия, срочности и безопасности в Глобальной морской системе связи при бедствии и для обеспечения безопасности (ГМССБ). Связь в случаях бедствия, срочности и для обеспечения безопасности в морской подвижной спутниковой службе должна иметь приоритетный доступ и немедленную готовность по сравнению со всеми другими видами связи подвижной спутниковой службы в рамках сети. Подвижные спутниковые системы не должны создавать неприемлемых помех системам передачи сообщений бедствия, срочности и безопасности в ГМСББ или требовать защиты от них. Должен учитываться приоритет связи, осуществляемой в целях безопасности, в других подвижных спутниковых службах. Должны применяться положения Резолюции </w:t>
      </w:r>
      <w:r w:rsidR="002A13FB" w:rsidRPr="004F37F4">
        <w:rPr>
          <w:b/>
          <w:bCs/>
          <w:lang w:val="ru-RU"/>
        </w:rPr>
        <w:t>222 (Пересм. ВКР-23)</w:t>
      </w:r>
      <w:r w:rsidR="002A13FB" w:rsidRPr="004F37F4">
        <w:rPr>
          <w:lang w:val="ru-RU"/>
        </w:rPr>
        <w:t>.</w:t>
      </w:r>
      <w:r w:rsidR="002A13FB" w:rsidRPr="004F37F4">
        <w:rPr>
          <w:sz w:val="16"/>
          <w:szCs w:val="16"/>
          <w:lang w:val="ru-RU"/>
        </w:rPr>
        <w:t>     (ВКР</w:t>
      </w:r>
      <w:r w:rsidR="002A13FB" w:rsidRPr="004F37F4">
        <w:rPr>
          <w:sz w:val="16"/>
          <w:szCs w:val="16"/>
          <w:lang w:val="ru-RU"/>
        </w:rPr>
        <w:noBreakHyphen/>
        <w:t>23)</w:t>
      </w:r>
    </w:p>
    <w:p w14:paraId="325623CA" w14:textId="77777777" w:rsidR="00FB5E69" w:rsidRPr="00624E15" w:rsidRDefault="00384729" w:rsidP="00FB5E69">
      <w:pPr>
        <w:pStyle w:val="Note"/>
        <w:rPr>
          <w:lang w:val="ru-RU"/>
        </w:rPr>
      </w:pPr>
      <w:r w:rsidRPr="00624E15">
        <w:rPr>
          <w:rStyle w:val="Artdef"/>
          <w:lang w:val="ru-RU"/>
        </w:rPr>
        <w:t>5.354</w:t>
      </w:r>
      <w:r w:rsidRPr="00624E15">
        <w:rPr>
          <w:lang w:val="ru-RU"/>
        </w:rPr>
        <w:tab/>
        <w:t>При использовании полос 1525–1559 МГц и 1626,5–1660,5 МГц подвижной спутниковой службой должны применяться процедуры координации в соответствии с п. </w:t>
      </w:r>
      <w:r w:rsidRPr="00624E15">
        <w:rPr>
          <w:b/>
          <w:bCs/>
          <w:lang w:val="ru-RU"/>
        </w:rPr>
        <w:t>9.11A</w:t>
      </w:r>
      <w:r w:rsidRPr="00624E15">
        <w:rPr>
          <w:lang w:val="ru-RU"/>
        </w:rPr>
        <w:t>.</w:t>
      </w:r>
    </w:p>
    <w:p w14:paraId="2DA7D626" w14:textId="77777777" w:rsidR="00FB5E69" w:rsidRPr="00624E15" w:rsidRDefault="00384729" w:rsidP="00FB5E69">
      <w:pPr>
        <w:pStyle w:val="Note"/>
        <w:rPr>
          <w:lang w:val="ru-RU"/>
        </w:rPr>
      </w:pPr>
      <w:r w:rsidRPr="00624E15">
        <w:rPr>
          <w:rStyle w:val="Artdef"/>
          <w:lang w:val="ru-RU"/>
        </w:rPr>
        <w:t>5.355</w:t>
      </w:r>
      <w:r w:rsidRPr="00624E15">
        <w:rPr>
          <w:lang w:val="ru-RU"/>
        </w:rPr>
        <w:tab/>
      </w:r>
      <w:r w:rsidRPr="00624E15">
        <w:rPr>
          <w:i/>
          <w:iCs/>
          <w:lang w:val="ru-RU"/>
        </w:rPr>
        <w:t>Дополнительное распределение</w:t>
      </w:r>
      <w:r w:rsidRPr="00624E15">
        <w:rPr>
          <w:lang w:val="ru-RU"/>
        </w:rPr>
        <w:t>:  в Бахрейне, Бангладеш, Республике Конго, Джибути, Египте, Эритрее, Ираке, Израиле, Кувейте, Катаре, Сирийской Арабской Республике, Сомали, Судане, Южном Судане, Чаде, Того и Йемене полосы частот 1540–1559 МГц, 1610−1645,5 МГц и 1646,5</w:t>
      </w:r>
      <w:r w:rsidRPr="00624E15">
        <w:rPr>
          <w:lang w:val="ru-RU"/>
        </w:rPr>
        <w:sym w:font="Symbol" w:char="F02D"/>
      </w:r>
      <w:r w:rsidRPr="00624E15">
        <w:rPr>
          <w:lang w:val="ru-RU"/>
        </w:rPr>
        <w:t>1660 МГц распределены также фиксированной службе на вторичной основе.</w:t>
      </w:r>
      <w:r w:rsidRPr="00624E15">
        <w:rPr>
          <w:sz w:val="16"/>
          <w:szCs w:val="16"/>
          <w:lang w:val="ru-RU"/>
        </w:rPr>
        <w:t>     (ВКР-12)</w:t>
      </w:r>
    </w:p>
    <w:p w14:paraId="1ACF3A83" w14:textId="77777777" w:rsidR="00FB5E69" w:rsidRPr="00624E15" w:rsidRDefault="00384729" w:rsidP="00FB5E69">
      <w:pPr>
        <w:pStyle w:val="Note"/>
        <w:rPr>
          <w:lang w:val="ru-RU"/>
        </w:rPr>
      </w:pPr>
      <w:r w:rsidRPr="00624E15">
        <w:rPr>
          <w:rStyle w:val="Artdef"/>
          <w:lang w:val="ru-RU"/>
        </w:rPr>
        <w:t>5.356</w:t>
      </w:r>
      <w:r w:rsidRPr="00624E15">
        <w:rPr>
          <w:lang w:val="ru-RU"/>
        </w:rPr>
        <w:tab/>
        <w:t xml:space="preserve">Использование полосы 1544–1545 МГц подвижной спутниковой службой (космос-Земля) ограничивается связью при бедствии и для обеспечения безопасности (см. Статью </w:t>
      </w:r>
      <w:r w:rsidRPr="00624E15">
        <w:rPr>
          <w:b/>
          <w:bCs/>
          <w:lang w:val="ru-RU"/>
        </w:rPr>
        <w:t>31</w:t>
      </w:r>
      <w:r w:rsidRPr="00624E15">
        <w:rPr>
          <w:lang w:val="ru-RU"/>
        </w:rPr>
        <w:t>).</w:t>
      </w:r>
    </w:p>
    <w:p w14:paraId="1B046ABD" w14:textId="3184AF55" w:rsidR="00FB5E69" w:rsidRPr="00624E15" w:rsidRDefault="00384729" w:rsidP="00FB5E69">
      <w:pPr>
        <w:pStyle w:val="Note"/>
        <w:rPr>
          <w:lang w:val="ru-RU"/>
        </w:rPr>
      </w:pPr>
      <w:r w:rsidRPr="00624E15">
        <w:rPr>
          <w:rStyle w:val="Artdef"/>
          <w:lang w:val="ru-RU"/>
        </w:rPr>
        <w:t>5.357</w:t>
      </w:r>
      <w:r w:rsidRPr="00624E15">
        <w:rPr>
          <w:lang w:val="ru-RU"/>
        </w:rPr>
        <w:tab/>
        <w:t>В воздушной подвижной (R) службе разрешены также непосредственные передачи в полосе 1545</w:t>
      </w:r>
      <w:r w:rsidR="000451C2">
        <w:rPr>
          <w:lang w:val="ru-RU"/>
        </w:rPr>
        <w:t>−</w:t>
      </w:r>
      <w:r w:rsidRPr="00624E15">
        <w:rPr>
          <w:lang w:val="ru-RU"/>
        </w:rPr>
        <w:t>1555 МГц с наземных станций воздушной службы на воздушные станции или между воздушными станциями, если такие передачи используются для продления или дополнения линий спутник-воздушное судно.</w:t>
      </w:r>
    </w:p>
    <w:p w14:paraId="137FA284" w14:textId="20684456" w:rsidR="00FB5E69" w:rsidRPr="00624E15" w:rsidRDefault="00384729" w:rsidP="00FB5E69">
      <w:pPr>
        <w:pStyle w:val="Note"/>
        <w:rPr>
          <w:sz w:val="16"/>
          <w:szCs w:val="16"/>
          <w:lang w:val="ru-RU"/>
        </w:rPr>
      </w:pPr>
      <w:r w:rsidRPr="00624E15">
        <w:rPr>
          <w:rStyle w:val="Artdef"/>
          <w:lang w:val="ru-RU"/>
        </w:rPr>
        <w:t>5.357A</w:t>
      </w:r>
      <w:r w:rsidRPr="00624E15">
        <w:rPr>
          <w:lang w:val="ru-RU"/>
        </w:rPr>
        <w:tab/>
      </w:r>
      <w:r w:rsidR="002A13FB" w:rsidRPr="004F37F4">
        <w:rPr>
          <w:lang w:val="ru-RU"/>
        </w:rPr>
        <w:t xml:space="preserve">При применении процедур раздела II Статьи </w:t>
      </w:r>
      <w:r w:rsidR="002A13FB" w:rsidRPr="004F37F4">
        <w:rPr>
          <w:b/>
          <w:bCs/>
          <w:lang w:val="ru-RU"/>
        </w:rPr>
        <w:t>9</w:t>
      </w:r>
      <w:r w:rsidR="002A13FB" w:rsidRPr="004F37F4">
        <w:rPr>
          <w:lang w:val="ru-RU"/>
        </w:rPr>
        <w:t xml:space="preserve"> к подвижной спутниковой службе в полосах частот 1545−1555 МГц и 1646,5–1656,5 МГц приоритет должен предоставляться удовлетворению потребностей в спектре воздушной подвижной спутниковой (R) службы при передаче сообщений с приоритетом категорий 1–6 по Статье </w:t>
      </w:r>
      <w:r w:rsidR="002A13FB" w:rsidRPr="004F37F4">
        <w:rPr>
          <w:b/>
          <w:bCs/>
          <w:lang w:val="ru-RU"/>
        </w:rPr>
        <w:t>44</w:t>
      </w:r>
      <w:r w:rsidR="002A13FB" w:rsidRPr="004F37F4">
        <w:rPr>
          <w:lang w:val="ru-RU"/>
        </w:rPr>
        <w:t>.</w:t>
      </w:r>
      <w:r w:rsidR="002A13FB" w:rsidRPr="004F37F4">
        <w:rPr>
          <w:b/>
          <w:bCs/>
          <w:lang w:val="ru-RU"/>
        </w:rPr>
        <w:t xml:space="preserve"> </w:t>
      </w:r>
      <w:r w:rsidR="002A13FB" w:rsidRPr="004F37F4">
        <w:rPr>
          <w:lang w:val="ru-RU"/>
        </w:rPr>
        <w:t xml:space="preserve">Передача сообщений воздушной подвижной спутниковой (R) службы с приоритетом категорий 1–6 по Статье </w:t>
      </w:r>
      <w:r w:rsidR="002A13FB" w:rsidRPr="004F37F4">
        <w:rPr>
          <w:b/>
          <w:bCs/>
          <w:lang w:val="ru-RU"/>
        </w:rPr>
        <w:t>44</w:t>
      </w:r>
      <w:r w:rsidR="002A13FB" w:rsidRPr="004F37F4">
        <w:rPr>
          <w:lang w:val="ru-RU"/>
        </w:rPr>
        <w:t xml:space="preserve"> должна иметь приоритетный доступ и немедленную готовность, при необходимости – преимущества по сравнению со всеми другими видами связи подвижной спутниковой службы, действующими в рамках сети. Подвижные спутниковые системы не должны создавать неприемлемых помех системам передачи сообщений воздушной подвижной спутниковой (R) службы с приоритетом категорий 1–6 по Статье </w:t>
      </w:r>
      <w:r w:rsidR="002A13FB" w:rsidRPr="004F37F4">
        <w:rPr>
          <w:b/>
          <w:bCs/>
          <w:lang w:val="ru-RU"/>
        </w:rPr>
        <w:t>44</w:t>
      </w:r>
      <w:r w:rsidR="002A13FB" w:rsidRPr="004F37F4">
        <w:rPr>
          <w:lang w:val="ru-RU"/>
        </w:rPr>
        <w:t xml:space="preserve"> или требовать защиты от них. Должен учитываться приоритет связи, осуществляемой в целях безопасности, в других подвижных спутниковых службах. Должны применяться положения Резолюции </w:t>
      </w:r>
      <w:r w:rsidR="002A13FB" w:rsidRPr="004F37F4">
        <w:rPr>
          <w:b/>
          <w:bCs/>
          <w:lang w:val="ru-RU"/>
        </w:rPr>
        <w:t>222 (Пересм. ВКР-23)</w:t>
      </w:r>
      <w:r w:rsidR="002A13FB" w:rsidRPr="004F37F4">
        <w:rPr>
          <w:lang w:val="ru-RU"/>
        </w:rPr>
        <w:t>.</w:t>
      </w:r>
      <w:r w:rsidR="002A13FB" w:rsidRPr="004F37F4">
        <w:rPr>
          <w:sz w:val="16"/>
          <w:szCs w:val="16"/>
          <w:lang w:val="ru-RU"/>
        </w:rPr>
        <w:t>     (ВКР-23)</w:t>
      </w:r>
    </w:p>
    <w:p w14:paraId="228A4ADE" w14:textId="77777777" w:rsidR="00FB5E69" w:rsidRPr="00624E15" w:rsidRDefault="00384729" w:rsidP="00FB5E69">
      <w:pPr>
        <w:pStyle w:val="Note"/>
        <w:rPr>
          <w:sz w:val="16"/>
          <w:szCs w:val="16"/>
          <w:lang w:val="ru-RU"/>
        </w:rPr>
      </w:pPr>
      <w:r w:rsidRPr="00624E15">
        <w:rPr>
          <w:rStyle w:val="Artdef"/>
          <w:lang w:val="ru-RU"/>
        </w:rPr>
        <w:t>5.358</w:t>
      </w:r>
      <w:r w:rsidRPr="00624E15">
        <w:rPr>
          <w:lang w:val="ru-RU"/>
        </w:rPr>
        <w:tab/>
      </w:r>
      <w:r w:rsidRPr="00624E15">
        <w:rPr>
          <w:sz w:val="16"/>
          <w:szCs w:val="16"/>
          <w:lang w:val="ru-RU"/>
        </w:rPr>
        <w:t>(SUP – ВКР-97)</w:t>
      </w:r>
    </w:p>
    <w:p w14:paraId="2E66E0DE" w14:textId="01054A96" w:rsidR="00FB5E69" w:rsidRPr="00B4505C" w:rsidRDefault="00384729" w:rsidP="00FB5E69">
      <w:pPr>
        <w:pStyle w:val="Note"/>
        <w:rPr>
          <w:sz w:val="16"/>
          <w:szCs w:val="16"/>
          <w:lang w:val="ru-RU"/>
        </w:rPr>
      </w:pPr>
      <w:r w:rsidRPr="00B4505C">
        <w:rPr>
          <w:rStyle w:val="Artdef"/>
          <w:lang w:val="ru-RU"/>
        </w:rPr>
        <w:t>5.359</w:t>
      </w:r>
      <w:r w:rsidRPr="00B4505C">
        <w:rPr>
          <w:lang w:val="ru-RU"/>
        </w:rPr>
        <w:tab/>
      </w:r>
      <w:r w:rsidR="002A13FB" w:rsidRPr="004F37F4">
        <w:rPr>
          <w:i/>
          <w:iCs/>
          <w:lang w:val="ru-RU"/>
        </w:rPr>
        <w:t>Дополнительное распределение</w:t>
      </w:r>
      <w:r w:rsidR="002A13FB" w:rsidRPr="004F37F4">
        <w:rPr>
          <w:lang w:val="ru-RU"/>
        </w:rPr>
        <w:t>:  в Германии, Саудовской Аравии, Армении, Азербайджане, Беларуси, Камеруне, Российской Федерации, Грузии, Гвинее, Гвинее-Бисау, Иордании, Казахстане, Кувейте, Литве, Мавритании, Уганде, Узбекистане, Пакистане, Польше, Сирийской Арабской Республике, Кыргызстане, Корейской Народно-Демократической Республике, Румынии, Таджикистане, Тунисе и Туркменистане полосы частот 1550−1559 МГц, 1610−1645,5 МГц и 1646,5–1660 МГц распределены также фиксированной службе на первичной основе. Администрациям настоятельно рекомендуется принять все практически возможные меры, для того чтобы избежать введения в действие новых станций фиксированной службы в этих полосах частот.</w:t>
      </w:r>
      <w:r w:rsidR="002A13FB" w:rsidRPr="004F37F4">
        <w:rPr>
          <w:sz w:val="16"/>
          <w:szCs w:val="16"/>
          <w:lang w:val="ru-RU"/>
        </w:rPr>
        <w:t>     (ВКР-23)</w:t>
      </w:r>
    </w:p>
    <w:p w14:paraId="3BCD83A8" w14:textId="77777777" w:rsidR="00FB5E69" w:rsidRPr="00624E15" w:rsidRDefault="00384729" w:rsidP="00FB5E69">
      <w:pPr>
        <w:pStyle w:val="Note"/>
        <w:tabs>
          <w:tab w:val="clear" w:pos="284"/>
          <w:tab w:val="clear" w:pos="1134"/>
          <w:tab w:val="left" w:pos="1560"/>
        </w:tabs>
        <w:rPr>
          <w:lang w:val="ru-RU"/>
        </w:rPr>
      </w:pPr>
      <w:r w:rsidRPr="00624E15">
        <w:rPr>
          <w:rStyle w:val="Artdef"/>
          <w:lang w:val="ru-RU"/>
        </w:rPr>
        <w:t>5.360–5.362</w:t>
      </w:r>
      <w:r w:rsidRPr="00624E15">
        <w:rPr>
          <w:lang w:val="ru-RU"/>
        </w:rPr>
        <w:tab/>
      </w:r>
      <w:r w:rsidRPr="00624E15">
        <w:rPr>
          <w:sz w:val="16"/>
          <w:szCs w:val="16"/>
          <w:lang w:val="ru-RU"/>
        </w:rPr>
        <w:t>(SUP – ВКР-97)</w:t>
      </w:r>
    </w:p>
    <w:p w14:paraId="33E1D8D1" w14:textId="77777777" w:rsidR="00813FE2" w:rsidRPr="00CF484B" w:rsidRDefault="00813FE2" w:rsidP="00813FE2">
      <w:pPr>
        <w:rPr>
          <w:rFonts w:eastAsia="SimSun"/>
        </w:rPr>
      </w:pPr>
      <w:r w:rsidRPr="00CF484B">
        <w:rPr>
          <w:rFonts w:eastAsia="SimSun"/>
        </w:rPr>
        <w:br w:type="page"/>
      </w:r>
    </w:p>
    <w:p w14:paraId="5640AA28" w14:textId="77777777" w:rsidR="00FB5E69" w:rsidRPr="00624E15" w:rsidRDefault="00384729" w:rsidP="00FB5E69">
      <w:pPr>
        <w:pStyle w:val="Note"/>
        <w:rPr>
          <w:lang w:val="ru-RU"/>
        </w:rPr>
      </w:pPr>
      <w:r w:rsidRPr="00624E15">
        <w:rPr>
          <w:rStyle w:val="Artdef"/>
          <w:lang w:val="ru-RU"/>
        </w:rPr>
        <w:lastRenderedPageBreak/>
        <w:t>5.362А</w:t>
      </w:r>
      <w:r w:rsidRPr="00624E15">
        <w:rPr>
          <w:lang w:val="ru-RU"/>
        </w:rPr>
        <w:tab/>
        <w:t xml:space="preserve">В Соединенных Штатах Америки в полосах 1555–1559 МГц и 1656,5–1660,5 МГц воздушная подвижная спутниковая (R) служба должна иметь приоритетный доступ и немедленную готовность, а при необходимости – преимущества по сравнению со всеми другими видами связи подвижной спутниковой службы, действующими в рамках сети. Подвижные спутниковые системы не должны создавать неприемлемых помех системам передачи сообщений воздушной подвижной спутниковой (R) службы с приоритетом категорий 1–6 по Статье </w:t>
      </w:r>
      <w:r w:rsidRPr="00624E15">
        <w:rPr>
          <w:b/>
          <w:bCs/>
          <w:lang w:val="ru-RU"/>
        </w:rPr>
        <w:t>44</w:t>
      </w:r>
      <w:r w:rsidRPr="00624E15">
        <w:rPr>
          <w:lang w:val="ru-RU"/>
        </w:rPr>
        <w:t xml:space="preserve"> или требовать защиты от них. Должен учитываться приоритет связи, осуществляемой в целях безопасности, в других подвижных спутниковых службах.</w:t>
      </w:r>
      <w:r w:rsidRPr="00624E15">
        <w:rPr>
          <w:sz w:val="16"/>
          <w:szCs w:val="16"/>
          <w:lang w:val="ru-RU"/>
        </w:rPr>
        <w:t>     (ВКР-97)</w:t>
      </w:r>
    </w:p>
    <w:p w14:paraId="09CCB07A" w14:textId="77777777" w:rsidR="00FB5E69" w:rsidRPr="00624E15" w:rsidRDefault="00384729" w:rsidP="00FB5E69">
      <w:pPr>
        <w:pStyle w:val="Note"/>
        <w:rPr>
          <w:lang w:val="ru-RU"/>
        </w:rPr>
      </w:pPr>
      <w:r w:rsidRPr="00624E15">
        <w:rPr>
          <w:rStyle w:val="Artdef"/>
          <w:lang w:val="ru-RU"/>
        </w:rPr>
        <w:t>5.362B</w:t>
      </w:r>
      <w:r w:rsidRPr="00624E15">
        <w:rPr>
          <w:lang w:val="ru-RU"/>
        </w:rPr>
        <w:tab/>
      </w:r>
      <w:r w:rsidRPr="00624E15">
        <w:rPr>
          <w:sz w:val="16"/>
          <w:szCs w:val="16"/>
          <w:lang w:val="ru-RU"/>
        </w:rPr>
        <w:t>(SUP – ВКР-15)</w:t>
      </w:r>
    </w:p>
    <w:p w14:paraId="0C9AFA09" w14:textId="77777777" w:rsidR="00FB5E69" w:rsidRPr="00624E15" w:rsidRDefault="00384729" w:rsidP="00FB5E69">
      <w:pPr>
        <w:pStyle w:val="Note"/>
        <w:rPr>
          <w:lang w:val="ru-RU"/>
        </w:rPr>
      </w:pPr>
      <w:r w:rsidRPr="00624E15">
        <w:rPr>
          <w:rStyle w:val="Artdef"/>
          <w:lang w:val="ru-RU"/>
        </w:rPr>
        <w:t>5.362С</w:t>
      </w:r>
      <w:r w:rsidRPr="00624E15">
        <w:rPr>
          <w:lang w:val="ru-RU"/>
        </w:rPr>
        <w:tab/>
      </w:r>
      <w:r w:rsidRPr="00624E15">
        <w:rPr>
          <w:sz w:val="16"/>
          <w:szCs w:val="16"/>
          <w:lang w:val="ru-RU"/>
        </w:rPr>
        <w:t>(SUP – ВКР-15)</w:t>
      </w:r>
    </w:p>
    <w:p w14:paraId="3076EA36" w14:textId="77777777" w:rsidR="00FB5E69" w:rsidRPr="00624E15" w:rsidRDefault="00384729" w:rsidP="00FB5E69">
      <w:pPr>
        <w:pStyle w:val="Note"/>
        <w:rPr>
          <w:sz w:val="16"/>
          <w:szCs w:val="16"/>
          <w:lang w:val="ru-RU"/>
        </w:rPr>
      </w:pPr>
      <w:r w:rsidRPr="00624E15">
        <w:rPr>
          <w:rStyle w:val="Artdef"/>
          <w:lang w:val="ru-RU"/>
        </w:rPr>
        <w:t>5.363</w:t>
      </w:r>
      <w:r w:rsidRPr="00624E15">
        <w:rPr>
          <w:lang w:val="ru-RU"/>
        </w:rPr>
        <w:tab/>
      </w:r>
      <w:r w:rsidRPr="00624E15">
        <w:rPr>
          <w:sz w:val="16"/>
          <w:szCs w:val="16"/>
          <w:lang w:val="ru-RU"/>
        </w:rPr>
        <w:t>(SUP – ВКР-07)</w:t>
      </w:r>
    </w:p>
    <w:p w14:paraId="5D470E03" w14:textId="77777777" w:rsidR="00FA3080" w:rsidRDefault="00FA3080" w:rsidP="00FA3080">
      <w:pPr>
        <w:rPr>
          <w:rFonts w:eastAsia="SimSun"/>
        </w:rPr>
      </w:pPr>
    </w:p>
    <w:p w14:paraId="19D6B0A0" w14:textId="77777777" w:rsidR="00FA3080" w:rsidRDefault="00FA3080" w:rsidP="00FA3080">
      <w:pPr>
        <w:rPr>
          <w:rFonts w:eastAsia="SimSun"/>
        </w:rPr>
      </w:pPr>
    </w:p>
    <w:p w14:paraId="6F7F6FA4" w14:textId="77777777" w:rsidR="00FA3080" w:rsidRDefault="00FA3080" w:rsidP="00FA3080">
      <w:pPr>
        <w:rPr>
          <w:rFonts w:eastAsia="SimSun"/>
        </w:rPr>
      </w:pPr>
    </w:p>
    <w:p w14:paraId="2EF9CADE" w14:textId="77777777" w:rsidR="00FA3080" w:rsidRDefault="00FA3080" w:rsidP="00FA3080">
      <w:pPr>
        <w:rPr>
          <w:rFonts w:eastAsia="SimSun"/>
        </w:rPr>
      </w:pPr>
    </w:p>
    <w:p w14:paraId="057AE4C3" w14:textId="77777777" w:rsidR="00FA3080" w:rsidRDefault="00FA3080" w:rsidP="00FA3080">
      <w:pPr>
        <w:rPr>
          <w:rFonts w:eastAsia="SimSun"/>
        </w:rPr>
      </w:pPr>
    </w:p>
    <w:p w14:paraId="41354544" w14:textId="77777777" w:rsidR="00FA3080" w:rsidRDefault="00FA3080" w:rsidP="00FA3080">
      <w:pPr>
        <w:rPr>
          <w:rFonts w:eastAsia="SimSun"/>
        </w:rPr>
      </w:pPr>
    </w:p>
    <w:p w14:paraId="48E2A879" w14:textId="77777777" w:rsidR="00FA3080" w:rsidRDefault="00FA3080" w:rsidP="00FA3080">
      <w:pPr>
        <w:rPr>
          <w:rFonts w:eastAsia="SimSun"/>
        </w:rPr>
      </w:pPr>
    </w:p>
    <w:p w14:paraId="1108700C" w14:textId="77777777" w:rsidR="00FA3080" w:rsidRDefault="00FA3080" w:rsidP="00FA3080">
      <w:pPr>
        <w:rPr>
          <w:rFonts w:eastAsia="SimSun"/>
        </w:rPr>
      </w:pPr>
    </w:p>
    <w:p w14:paraId="7CA27715" w14:textId="77777777" w:rsidR="00FA3080" w:rsidRDefault="00FA3080" w:rsidP="00FA3080">
      <w:pPr>
        <w:rPr>
          <w:rFonts w:eastAsia="SimSun"/>
        </w:rPr>
      </w:pPr>
    </w:p>
    <w:p w14:paraId="5746954D" w14:textId="77777777" w:rsidR="00FA3080" w:rsidRDefault="00FA3080" w:rsidP="00FA3080">
      <w:pPr>
        <w:rPr>
          <w:rFonts w:eastAsia="SimSun"/>
        </w:rPr>
      </w:pPr>
    </w:p>
    <w:p w14:paraId="08F19597" w14:textId="77777777" w:rsidR="00FA3080" w:rsidRDefault="00FA3080" w:rsidP="00FA3080">
      <w:pPr>
        <w:rPr>
          <w:rFonts w:eastAsia="SimSun"/>
        </w:rPr>
      </w:pPr>
    </w:p>
    <w:p w14:paraId="6B3F6463" w14:textId="77777777" w:rsidR="00FA3080" w:rsidRDefault="00FA3080" w:rsidP="00FA3080">
      <w:pPr>
        <w:rPr>
          <w:rFonts w:eastAsia="SimSun"/>
        </w:rPr>
      </w:pPr>
    </w:p>
    <w:p w14:paraId="2FEA1C2B" w14:textId="77777777" w:rsidR="00FA3080" w:rsidRDefault="00FA3080" w:rsidP="00FA3080">
      <w:pPr>
        <w:rPr>
          <w:rFonts w:eastAsia="SimSun"/>
        </w:rPr>
      </w:pPr>
    </w:p>
    <w:p w14:paraId="44C9D076" w14:textId="77777777" w:rsidR="00FA3080" w:rsidRDefault="00FA3080" w:rsidP="00FA3080">
      <w:pPr>
        <w:rPr>
          <w:rFonts w:eastAsia="SimSun"/>
        </w:rPr>
      </w:pPr>
    </w:p>
    <w:p w14:paraId="6E45BD69" w14:textId="77777777" w:rsidR="00FA3080" w:rsidRDefault="00FA3080" w:rsidP="00FA3080">
      <w:pPr>
        <w:rPr>
          <w:rFonts w:eastAsia="SimSun"/>
        </w:rPr>
      </w:pPr>
    </w:p>
    <w:p w14:paraId="41B50460" w14:textId="77777777" w:rsidR="00FA3080" w:rsidRDefault="00FA3080" w:rsidP="00FA3080">
      <w:pPr>
        <w:rPr>
          <w:rFonts w:eastAsia="SimSun"/>
        </w:rPr>
      </w:pPr>
    </w:p>
    <w:p w14:paraId="6D742E62" w14:textId="32A6BD32" w:rsidR="00FA3080" w:rsidRPr="00CF484B" w:rsidRDefault="00FA3080" w:rsidP="00FA3080">
      <w:pPr>
        <w:rPr>
          <w:rFonts w:eastAsia="SimSun"/>
        </w:rPr>
      </w:pPr>
      <w:r w:rsidRPr="00CF484B">
        <w:rPr>
          <w:rFonts w:eastAsia="SimSun"/>
        </w:rPr>
        <w:br w:type="page"/>
      </w:r>
    </w:p>
    <w:p w14:paraId="5D03E345" w14:textId="77777777" w:rsidR="00FB5E69" w:rsidRPr="00624E15" w:rsidRDefault="00384729" w:rsidP="00FB5E69">
      <w:pPr>
        <w:pStyle w:val="Tabletitle"/>
        <w:keepNext w:val="0"/>
        <w:keepLines w:val="0"/>
      </w:pPr>
      <w:r w:rsidRPr="00624E15">
        <w:lastRenderedPageBreak/>
        <w:t>1610–1660 МГц</w:t>
      </w:r>
    </w:p>
    <w:tbl>
      <w:tblPr>
        <w:tblW w:w="9412" w:type="dxa"/>
        <w:jc w:val="center"/>
        <w:tblBorders>
          <w:top w:val="single" w:sz="6" w:space="0" w:color="auto"/>
          <w:left w:val="single" w:sz="6" w:space="0" w:color="auto"/>
          <w:bottom w:val="single" w:sz="6" w:space="0" w:color="auto"/>
          <w:right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2A8DBC5B"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7932BD1B" w14:textId="77777777" w:rsidR="00FB5E69" w:rsidRPr="00624E15" w:rsidRDefault="00384729" w:rsidP="00D64D71">
            <w:pPr>
              <w:pStyle w:val="Tablehead"/>
              <w:keepNext w:val="0"/>
              <w:spacing w:line="200" w:lineRule="exact"/>
              <w:rPr>
                <w:lang w:val="ru-RU"/>
              </w:rPr>
            </w:pPr>
            <w:r w:rsidRPr="00624E15">
              <w:rPr>
                <w:lang w:val="ru-RU"/>
              </w:rPr>
              <w:t>Распределение по службам</w:t>
            </w:r>
          </w:p>
        </w:tc>
      </w:tr>
      <w:tr w:rsidR="00FB5E69" w:rsidRPr="00624E15" w14:paraId="58980D83" w14:textId="77777777" w:rsidTr="00D64D71">
        <w:trPr>
          <w:jc w:val="center"/>
        </w:trPr>
        <w:tc>
          <w:tcPr>
            <w:tcW w:w="1667" w:type="pct"/>
            <w:tcBorders>
              <w:top w:val="single" w:sz="4" w:space="0" w:color="auto"/>
              <w:left w:val="single" w:sz="4" w:space="0" w:color="auto"/>
              <w:bottom w:val="single" w:sz="4" w:space="0" w:color="auto"/>
              <w:right w:val="single" w:sz="4" w:space="0" w:color="auto"/>
            </w:tcBorders>
          </w:tcPr>
          <w:p w14:paraId="1A7FB92A" w14:textId="77777777" w:rsidR="00FB5E69" w:rsidRPr="00624E15" w:rsidRDefault="00384729" w:rsidP="00D64D71">
            <w:pPr>
              <w:pStyle w:val="Tablehead"/>
              <w:keepNext w:val="0"/>
              <w:spacing w:line="200" w:lineRule="exact"/>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30EF4C63" w14:textId="77777777" w:rsidR="00FB5E69" w:rsidRPr="00624E15" w:rsidRDefault="00384729" w:rsidP="00D64D71">
            <w:pPr>
              <w:pStyle w:val="Tablehead"/>
              <w:keepNext w:val="0"/>
              <w:spacing w:line="200" w:lineRule="exact"/>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67523A6B" w14:textId="77777777" w:rsidR="00FB5E69" w:rsidRPr="00624E15" w:rsidRDefault="00384729" w:rsidP="00D64D71">
            <w:pPr>
              <w:pStyle w:val="Tablehead"/>
              <w:keepNext w:val="0"/>
              <w:spacing w:line="200" w:lineRule="exact"/>
              <w:rPr>
                <w:lang w:val="ru-RU"/>
              </w:rPr>
            </w:pPr>
            <w:r w:rsidRPr="00624E15">
              <w:rPr>
                <w:lang w:val="ru-RU"/>
              </w:rPr>
              <w:t>Район 3</w:t>
            </w:r>
          </w:p>
        </w:tc>
      </w:tr>
      <w:tr w:rsidR="00FB5E69" w:rsidRPr="00624E15" w14:paraId="3EE8FE8C" w14:textId="77777777" w:rsidTr="00D64D71">
        <w:trPr>
          <w:jc w:val="center"/>
        </w:trPr>
        <w:tc>
          <w:tcPr>
            <w:tcW w:w="1667" w:type="pct"/>
            <w:tcBorders>
              <w:top w:val="single" w:sz="4" w:space="0" w:color="auto"/>
              <w:bottom w:val="nil"/>
              <w:right w:val="single" w:sz="6" w:space="0" w:color="auto"/>
            </w:tcBorders>
          </w:tcPr>
          <w:p w14:paraId="5C4B30FB" w14:textId="77777777" w:rsidR="00FB5E69" w:rsidRPr="00624E15" w:rsidRDefault="00384729" w:rsidP="00D64D71">
            <w:pPr>
              <w:pStyle w:val="TableTextS5"/>
              <w:spacing w:line="200" w:lineRule="exact"/>
              <w:rPr>
                <w:rStyle w:val="Tablefreq"/>
                <w:lang w:val="ru-RU"/>
              </w:rPr>
            </w:pPr>
            <w:r w:rsidRPr="00624E15">
              <w:rPr>
                <w:rStyle w:val="Tablefreq"/>
                <w:lang w:val="ru-RU"/>
              </w:rPr>
              <w:t>1 610–1 610,6</w:t>
            </w:r>
          </w:p>
          <w:p w14:paraId="4BA2F795" w14:textId="77777777" w:rsidR="00FB5E69" w:rsidRPr="00624E15" w:rsidRDefault="00384729" w:rsidP="00D64D71">
            <w:pPr>
              <w:pStyle w:val="TableTextS5"/>
              <w:spacing w:line="200" w:lineRule="exact"/>
              <w:rPr>
                <w:lang w:val="ru-RU"/>
              </w:rPr>
            </w:pPr>
            <w:r w:rsidRPr="00624E15">
              <w:rPr>
                <w:lang w:val="ru-RU"/>
              </w:rPr>
              <w:t xml:space="preserve">ПОДВИЖНАЯ СПУТНИКОВАЯ </w:t>
            </w:r>
            <w:r w:rsidRPr="00624E15">
              <w:rPr>
                <w:lang w:val="ru-RU"/>
              </w:rPr>
              <w:br/>
              <w:t xml:space="preserve">(Земля-космос)  </w:t>
            </w:r>
            <w:r w:rsidRPr="00624E15">
              <w:rPr>
                <w:rStyle w:val="Artref"/>
                <w:lang w:val="ru-RU"/>
              </w:rPr>
              <w:t>5.351А</w:t>
            </w:r>
          </w:p>
          <w:p w14:paraId="4600E645" w14:textId="77777777" w:rsidR="00FB5E69" w:rsidRPr="00624E15" w:rsidRDefault="00384729" w:rsidP="00D64D71">
            <w:pPr>
              <w:pStyle w:val="TableTextS5"/>
              <w:spacing w:line="200" w:lineRule="exact"/>
              <w:rPr>
                <w:lang w:val="ru-RU"/>
              </w:rPr>
            </w:pPr>
            <w:r w:rsidRPr="00624E15">
              <w:rPr>
                <w:lang w:val="ru-RU"/>
              </w:rPr>
              <w:t xml:space="preserve">ВОЗДУШНАЯ </w:t>
            </w:r>
            <w:r w:rsidRPr="00624E15">
              <w:rPr>
                <w:lang w:val="ru-RU"/>
              </w:rPr>
              <w:br/>
              <w:t>РАДИОНАВИГАЦИОННАЯ</w:t>
            </w:r>
          </w:p>
        </w:tc>
        <w:tc>
          <w:tcPr>
            <w:tcW w:w="1667" w:type="pct"/>
            <w:tcBorders>
              <w:top w:val="single" w:sz="4" w:space="0" w:color="auto"/>
              <w:left w:val="single" w:sz="6" w:space="0" w:color="auto"/>
              <w:bottom w:val="nil"/>
              <w:right w:val="single" w:sz="6" w:space="0" w:color="auto"/>
            </w:tcBorders>
          </w:tcPr>
          <w:p w14:paraId="2B8EC86C" w14:textId="77777777" w:rsidR="00FB5E69" w:rsidRPr="00624E15" w:rsidRDefault="00384729" w:rsidP="00D64D71">
            <w:pPr>
              <w:spacing w:before="40" w:after="40" w:line="200" w:lineRule="exact"/>
              <w:jc w:val="left"/>
              <w:rPr>
                <w:rStyle w:val="Tablefreq"/>
                <w:szCs w:val="18"/>
              </w:rPr>
            </w:pPr>
            <w:r w:rsidRPr="00624E15">
              <w:rPr>
                <w:rStyle w:val="Tablefreq"/>
                <w:szCs w:val="18"/>
              </w:rPr>
              <w:t>1 610–1 610,6</w:t>
            </w:r>
          </w:p>
          <w:p w14:paraId="1FABAB88" w14:textId="77777777" w:rsidR="00FB5E69" w:rsidRPr="00624E15" w:rsidRDefault="00384729" w:rsidP="00D64D71">
            <w:pPr>
              <w:pStyle w:val="TableTextS5"/>
              <w:spacing w:line="200" w:lineRule="exact"/>
              <w:rPr>
                <w:rStyle w:val="Artref"/>
                <w:lang w:val="ru-RU"/>
              </w:rPr>
            </w:pPr>
            <w:r w:rsidRPr="00624E15">
              <w:rPr>
                <w:lang w:val="ru-RU"/>
              </w:rPr>
              <w:t xml:space="preserve">ПОДВИЖНАЯ СПУТНИКОВАЯ </w:t>
            </w:r>
            <w:r w:rsidRPr="00624E15">
              <w:rPr>
                <w:lang w:val="ru-RU"/>
              </w:rPr>
              <w:br/>
              <w:t xml:space="preserve">(Земля-космос)  </w:t>
            </w:r>
            <w:r w:rsidRPr="00624E15">
              <w:rPr>
                <w:rStyle w:val="Artref"/>
                <w:lang w:val="ru-RU"/>
              </w:rPr>
              <w:t>5.351А</w:t>
            </w:r>
          </w:p>
          <w:p w14:paraId="17E04126" w14:textId="77777777" w:rsidR="00FB5E69" w:rsidRPr="00624E15" w:rsidRDefault="00384729" w:rsidP="00D64D71">
            <w:pPr>
              <w:pStyle w:val="TableTextS5"/>
              <w:spacing w:line="200" w:lineRule="exact"/>
              <w:rPr>
                <w:lang w:val="ru-RU"/>
              </w:rPr>
            </w:pPr>
            <w:r w:rsidRPr="00624E15">
              <w:rPr>
                <w:lang w:val="ru-RU"/>
              </w:rPr>
              <w:t xml:space="preserve">ВОЗДУШНАЯ </w:t>
            </w:r>
            <w:r w:rsidRPr="00624E15">
              <w:rPr>
                <w:lang w:val="ru-RU"/>
              </w:rPr>
              <w:br/>
              <w:t>РАДИОНАВИГАЦИОННАЯ</w:t>
            </w:r>
          </w:p>
          <w:p w14:paraId="112FFFE3" w14:textId="77777777" w:rsidR="00FB5E69" w:rsidRPr="00624E15" w:rsidRDefault="00384729" w:rsidP="00D64D71">
            <w:pPr>
              <w:pStyle w:val="TableTextS5"/>
              <w:spacing w:line="200" w:lineRule="exact"/>
              <w:rPr>
                <w:lang w:val="ru-RU"/>
              </w:rPr>
            </w:pPr>
            <w:r w:rsidRPr="00624E15">
              <w:rPr>
                <w:lang w:val="ru-RU"/>
              </w:rPr>
              <w:t xml:space="preserve">СПУТНИКОВАЯ СЛУЖБА </w:t>
            </w:r>
            <w:r w:rsidRPr="00624E15">
              <w:rPr>
                <w:lang w:val="ru-RU"/>
              </w:rPr>
              <w:br/>
              <w:t xml:space="preserve">РАДИООПРЕДЕЛЕНИЯ </w:t>
            </w:r>
            <w:r w:rsidRPr="00624E15">
              <w:rPr>
                <w:lang w:val="ru-RU"/>
              </w:rPr>
              <w:br/>
              <w:t>(Земля-космос)</w:t>
            </w:r>
          </w:p>
        </w:tc>
        <w:tc>
          <w:tcPr>
            <w:tcW w:w="1666" w:type="pct"/>
            <w:tcBorders>
              <w:top w:val="single" w:sz="4" w:space="0" w:color="auto"/>
              <w:left w:val="single" w:sz="6" w:space="0" w:color="auto"/>
              <w:bottom w:val="nil"/>
            </w:tcBorders>
          </w:tcPr>
          <w:p w14:paraId="797859F7" w14:textId="77777777" w:rsidR="00FB5E69" w:rsidRPr="00624E15" w:rsidRDefault="00384729" w:rsidP="00D64D71">
            <w:pPr>
              <w:spacing w:before="40" w:after="40" w:line="200" w:lineRule="exact"/>
              <w:jc w:val="left"/>
              <w:rPr>
                <w:rStyle w:val="Tablefreq"/>
                <w:szCs w:val="18"/>
              </w:rPr>
            </w:pPr>
            <w:r w:rsidRPr="00624E15">
              <w:rPr>
                <w:rStyle w:val="Tablefreq"/>
                <w:szCs w:val="18"/>
              </w:rPr>
              <w:t>1 610–1 610,6</w:t>
            </w:r>
          </w:p>
          <w:p w14:paraId="192042E8" w14:textId="77777777" w:rsidR="00FB5E69" w:rsidRPr="00624E15" w:rsidRDefault="00384729" w:rsidP="00D64D71">
            <w:pPr>
              <w:pStyle w:val="TableTextS5"/>
              <w:spacing w:line="200" w:lineRule="exact"/>
              <w:rPr>
                <w:rStyle w:val="Artref"/>
                <w:lang w:val="ru-RU"/>
              </w:rPr>
            </w:pPr>
            <w:r w:rsidRPr="00624E15">
              <w:rPr>
                <w:lang w:val="ru-RU"/>
              </w:rPr>
              <w:t xml:space="preserve">ПОДВИЖНАЯ СПУТНИКОВАЯ </w:t>
            </w:r>
            <w:r w:rsidRPr="00624E15">
              <w:rPr>
                <w:lang w:val="ru-RU"/>
              </w:rPr>
              <w:br/>
              <w:t xml:space="preserve">(Земля-космос)  </w:t>
            </w:r>
            <w:r w:rsidRPr="00624E15">
              <w:rPr>
                <w:rStyle w:val="Artref"/>
                <w:lang w:val="ru-RU"/>
              </w:rPr>
              <w:t>5.351А</w:t>
            </w:r>
          </w:p>
          <w:p w14:paraId="05B38099" w14:textId="77777777" w:rsidR="00FB5E69" w:rsidRPr="00624E15" w:rsidRDefault="00384729" w:rsidP="00D64D71">
            <w:pPr>
              <w:pStyle w:val="TableTextS5"/>
              <w:spacing w:line="200" w:lineRule="exact"/>
              <w:rPr>
                <w:lang w:val="ru-RU"/>
              </w:rPr>
            </w:pPr>
            <w:r w:rsidRPr="00624E15">
              <w:rPr>
                <w:lang w:val="ru-RU"/>
              </w:rPr>
              <w:t xml:space="preserve">ВОЗДУШНАЯ </w:t>
            </w:r>
            <w:r w:rsidRPr="00624E15">
              <w:rPr>
                <w:lang w:val="ru-RU"/>
              </w:rPr>
              <w:br/>
              <w:t>РАДИОНАВИГАЦИОННАЯ</w:t>
            </w:r>
          </w:p>
          <w:p w14:paraId="5259178B" w14:textId="46A2B031" w:rsidR="00FB5E69" w:rsidRPr="00624E15" w:rsidRDefault="00384729" w:rsidP="00D64D71">
            <w:pPr>
              <w:pStyle w:val="TableTextS5"/>
              <w:spacing w:line="200" w:lineRule="exact"/>
              <w:rPr>
                <w:lang w:val="ru-RU"/>
              </w:rPr>
            </w:pPr>
            <w:r w:rsidRPr="00624E15">
              <w:rPr>
                <w:lang w:val="ru-RU"/>
              </w:rPr>
              <w:t xml:space="preserve">Спутниковая служба </w:t>
            </w:r>
            <w:r w:rsidRPr="00624E15">
              <w:rPr>
                <w:lang w:val="ru-RU"/>
              </w:rPr>
              <w:br/>
              <w:t xml:space="preserve">радиоопределения </w:t>
            </w:r>
            <w:r w:rsidRPr="00624E15">
              <w:rPr>
                <w:lang w:val="ru-RU"/>
              </w:rPr>
              <w:br/>
              <w:t>(Земля-космос)</w:t>
            </w:r>
            <w:r w:rsidR="00E3304A" w:rsidRPr="00624E15">
              <w:rPr>
                <w:rStyle w:val="Artref"/>
                <w:szCs w:val="18"/>
                <w:lang w:val="ru-RU"/>
              </w:rPr>
              <w:t xml:space="preserve">  5.369</w:t>
            </w:r>
          </w:p>
        </w:tc>
      </w:tr>
      <w:tr w:rsidR="00FB5E69" w:rsidRPr="00624E15" w14:paraId="32E31F2C" w14:textId="77777777" w:rsidTr="00D64D71">
        <w:trPr>
          <w:jc w:val="center"/>
        </w:trPr>
        <w:tc>
          <w:tcPr>
            <w:tcW w:w="1667" w:type="pct"/>
            <w:tcBorders>
              <w:top w:val="nil"/>
              <w:bottom w:val="single" w:sz="4" w:space="0" w:color="auto"/>
              <w:right w:val="single" w:sz="6" w:space="0" w:color="auto"/>
            </w:tcBorders>
          </w:tcPr>
          <w:p w14:paraId="643FCF24" w14:textId="04A861FD" w:rsidR="00FB5E69" w:rsidRPr="00624E15" w:rsidRDefault="00384729" w:rsidP="00BF5494">
            <w:pPr>
              <w:spacing w:before="40" w:after="40" w:line="200" w:lineRule="exact"/>
              <w:jc w:val="left"/>
              <w:rPr>
                <w:rStyle w:val="Artref"/>
                <w:szCs w:val="18"/>
                <w:lang w:val="ru-RU"/>
              </w:rPr>
            </w:pPr>
            <w:r w:rsidRPr="00624E15">
              <w:rPr>
                <w:rStyle w:val="Artref"/>
                <w:szCs w:val="18"/>
                <w:lang w:val="ru-RU"/>
              </w:rPr>
              <w:t xml:space="preserve">5.341  5.355  5.359  5.364  </w:t>
            </w:r>
            <w:r w:rsidR="00BF5494">
              <w:rPr>
                <w:rStyle w:val="Artref"/>
                <w:szCs w:val="18"/>
                <w:lang w:val="ru-RU"/>
              </w:rPr>
              <w:br/>
            </w:r>
            <w:r w:rsidRPr="00624E15">
              <w:rPr>
                <w:rStyle w:val="Artref"/>
                <w:szCs w:val="18"/>
                <w:lang w:val="ru-RU"/>
              </w:rPr>
              <w:t xml:space="preserve">5.366  5.367  5.368  5.369  </w:t>
            </w:r>
            <w:r w:rsidRPr="00624E15">
              <w:rPr>
                <w:rStyle w:val="Artref"/>
                <w:szCs w:val="18"/>
                <w:lang w:val="ru-RU"/>
              </w:rPr>
              <w:br/>
              <w:t>5.371  5.372</w:t>
            </w:r>
          </w:p>
        </w:tc>
        <w:tc>
          <w:tcPr>
            <w:tcW w:w="1667" w:type="pct"/>
            <w:tcBorders>
              <w:top w:val="nil"/>
              <w:left w:val="single" w:sz="6" w:space="0" w:color="auto"/>
              <w:bottom w:val="single" w:sz="4" w:space="0" w:color="auto"/>
              <w:right w:val="single" w:sz="6" w:space="0" w:color="auto"/>
            </w:tcBorders>
          </w:tcPr>
          <w:p w14:paraId="7EFA7D14" w14:textId="14695771" w:rsidR="00FB5E69" w:rsidRPr="00624E15" w:rsidRDefault="00384729" w:rsidP="00D64D71">
            <w:pPr>
              <w:spacing w:before="40" w:after="40" w:line="200" w:lineRule="exact"/>
              <w:jc w:val="left"/>
              <w:rPr>
                <w:rStyle w:val="Artref"/>
                <w:szCs w:val="18"/>
                <w:lang w:val="ru-RU"/>
              </w:rPr>
            </w:pPr>
            <w:r w:rsidRPr="00624E15">
              <w:rPr>
                <w:rStyle w:val="Artref"/>
                <w:szCs w:val="18"/>
                <w:lang w:val="ru-RU"/>
              </w:rPr>
              <w:br/>
              <w:t xml:space="preserve">5.341  5.364  5.366  5.367  5.368  </w:t>
            </w:r>
            <w:r w:rsidR="00DA78CA">
              <w:rPr>
                <w:rStyle w:val="Artref"/>
                <w:szCs w:val="18"/>
                <w:lang w:val="ru-RU"/>
              </w:rPr>
              <w:br/>
            </w:r>
            <w:r w:rsidRPr="00624E15">
              <w:rPr>
                <w:rStyle w:val="Artref"/>
                <w:szCs w:val="18"/>
                <w:lang w:val="ru-RU"/>
              </w:rPr>
              <w:t>5.370  5.372</w:t>
            </w:r>
          </w:p>
        </w:tc>
        <w:tc>
          <w:tcPr>
            <w:tcW w:w="1666" w:type="pct"/>
            <w:tcBorders>
              <w:top w:val="nil"/>
              <w:left w:val="single" w:sz="6" w:space="0" w:color="auto"/>
              <w:bottom w:val="single" w:sz="4" w:space="0" w:color="auto"/>
            </w:tcBorders>
          </w:tcPr>
          <w:p w14:paraId="6A9D62C5" w14:textId="7C8CB9C4" w:rsidR="00FB5E69" w:rsidRPr="00624E15" w:rsidRDefault="00384729" w:rsidP="00D64D71">
            <w:pPr>
              <w:spacing w:before="40" w:after="40" w:line="200" w:lineRule="exact"/>
              <w:jc w:val="left"/>
              <w:rPr>
                <w:rStyle w:val="Artref"/>
                <w:szCs w:val="18"/>
                <w:lang w:val="ru-RU"/>
              </w:rPr>
            </w:pPr>
            <w:r w:rsidRPr="00624E15">
              <w:rPr>
                <w:rStyle w:val="Artref"/>
                <w:szCs w:val="18"/>
                <w:lang w:val="ru-RU"/>
              </w:rPr>
              <w:br/>
              <w:t xml:space="preserve">5.341  5.355  5.359  5.364  5.366  </w:t>
            </w:r>
            <w:r w:rsidRPr="00624E15">
              <w:rPr>
                <w:rStyle w:val="Artref"/>
                <w:szCs w:val="18"/>
                <w:lang w:val="ru-RU"/>
              </w:rPr>
              <w:br/>
              <w:t>5.367  5.368  5.372</w:t>
            </w:r>
          </w:p>
        </w:tc>
      </w:tr>
      <w:tr w:rsidR="00FB5E69" w:rsidRPr="00624E15" w14:paraId="64816EF3" w14:textId="77777777" w:rsidTr="00D64D71">
        <w:trPr>
          <w:trHeight w:val="2077"/>
          <w:jc w:val="center"/>
        </w:trPr>
        <w:tc>
          <w:tcPr>
            <w:tcW w:w="1667" w:type="pct"/>
            <w:tcBorders>
              <w:top w:val="single" w:sz="4" w:space="0" w:color="auto"/>
              <w:bottom w:val="nil"/>
              <w:right w:val="single" w:sz="6" w:space="0" w:color="auto"/>
            </w:tcBorders>
          </w:tcPr>
          <w:p w14:paraId="4E2F9B46" w14:textId="77777777" w:rsidR="00FB5E69" w:rsidRPr="00624E15" w:rsidRDefault="00384729" w:rsidP="00D64D71">
            <w:pPr>
              <w:spacing w:before="40" w:after="40" w:line="200" w:lineRule="exact"/>
              <w:jc w:val="left"/>
              <w:rPr>
                <w:rStyle w:val="Tablefreq"/>
                <w:szCs w:val="18"/>
              </w:rPr>
            </w:pPr>
            <w:r w:rsidRPr="00624E15">
              <w:rPr>
                <w:rStyle w:val="Tablefreq"/>
                <w:szCs w:val="18"/>
              </w:rPr>
              <w:t>1 610,6–1 613,8</w:t>
            </w:r>
          </w:p>
          <w:p w14:paraId="1364A06D" w14:textId="77777777" w:rsidR="00FB5E69" w:rsidRPr="00624E15" w:rsidRDefault="00384729" w:rsidP="00D64D71">
            <w:pPr>
              <w:pStyle w:val="TableTextS5"/>
              <w:spacing w:line="200" w:lineRule="exact"/>
              <w:rPr>
                <w:rStyle w:val="Artref"/>
                <w:lang w:val="ru-RU"/>
              </w:rPr>
            </w:pPr>
            <w:r w:rsidRPr="00624E15">
              <w:rPr>
                <w:lang w:val="ru-RU"/>
              </w:rPr>
              <w:t xml:space="preserve">ПОДВИЖНАЯ СПУТНИКОВАЯ </w:t>
            </w:r>
            <w:r w:rsidRPr="00624E15">
              <w:rPr>
                <w:lang w:val="ru-RU"/>
              </w:rPr>
              <w:br/>
              <w:t xml:space="preserve">(Земля-космос)  </w:t>
            </w:r>
            <w:r w:rsidRPr="00624E15">
              <w:rPr>
                <w:rStyle w:val="Artref"/>
                <w:lang w:val="ru-RU"/>
              </w:rPr>
              <w:t>5.351А</w:t>
            </w:r>
          </w:p>
          <w:p w14:paraId="166B40D4" w14:textId="77777777" w:rsidR="00FB5E69" w:rsidRPr="00624E15" w:rsidRDefault="00384729" w:rsidP="00D64D71">
            <w:pPr>
              <w:pStyle w:val="TableTextS5"/>
              <w:spacing w:line="200" w:lineRule="exact"/>
              <w:rPr>
                <w:lang w:val="ru-RU"/>
              </w:rPr>
            </w:pPr>
            <w:r w:rsidRPr="00624E15">
              <w:rPr>
                <w:lang w:val="ru-RU"/>
              </w:rPr>
              <w:t>РАДИОАСТРОНОМИЧЕСКАЯ</w:t>
            </w:r>
          </w:p>
          <w:p w14:paraId="2BA2C694" w14:textId="77777777" w:rsidR="00FB5E69" w:rsidRPr="00624E15" w:rsidRDefault="00384729" w:rsidP="00D64D71">
            <w:pPr>
              <w:pStyle w:val="TableTextS5"/>
              <w:spacing w:line="200" w:lineRule="exact"/>
              <w:rPr>
                <w:lang w:val="ru-RU"/>
              </w:rPr>
            </w:pPr>
            <w:r w:rsidRPr="00624E15">
              <w:rPr>
                <w:lang w:val="ru-RU"/>
              </w:rPr>
              <w:t xml:space="preserve">ВОЗДУШНАЯ </w:t>
            </w:r>
            <w:r w:rsidRPr="00624E15">
              <w:rPr>
                <w:lang w:val="ru-RU"/>
              </w:rPr>
              <w:br/>
              <w:t>РАДИОНАВИГАЦИОННАЯ</w:t>
            </w:r>
          </w:p>
        </w:tc>
        <w:tc>
          <w:tcPr>
            <w:tcW w:w="1667" w:type="pct"/>
            <w:tcBorders>
              <w:top w:val="single" w:sz="4" w:space="0" w:color="auto"/>
              <w:left w:val="single" w:sz="6" w:space="0" w:color="auto"/>
              <w:bottom w:val="nil"/>
              <w:right w:val="single" w:sz="6" w:space="0" w:color="auto"/>
            </w:tcBorders>
          </w:tcPr>
          <w:p w14:paraId="1EA8F322" w14:textId="77777777" w:rsidR="00FB5E69" w:rsidRPr="00624E15" w:rsidRDefault="00384729" w:rsidP="00D64D71">
            <w:pPr>
              <w:spacing w:before="40" w:after="40" w:line="200" w:lineRule="exact"/>
              <w:jc w:val="left"/>
              <w:rPr>
                <w:rStyle w:val="Tablefreq"/>
                <w:szCs w:val="18"/>
              </w:rPr>
            </w:pPr>
            <w:r w:rsidRPr="00624E15">
              <w:rPr>
                <w:rStyle w:val="Tablefreq"/>
                <w:szCs w:val="18"/>
              </w:rPr>
              <w:t>1 610,6–1 613,8</w:t>
            </w:r>
          </w:p>
          <w:p w14:paraId="5284313F" w14:textId="77777777" w:rsidR="00FB5E69" w:rsidRPr="00624E15" w:rsidRDefault="00384729" w:rsidP="00D64D71">
            <w:pPr>
              <w:pStyle w:val="TableTextS5"/>
              <w:spacing w:line="200" w:lineRule="exact"/>
              <w:rPr>
                <w:rStyle w:val="Artref"/>
                <w:lang w:val="ru-RU"/>
              </w:rPr>
            </w:pPr>
            <w:r w:rsidRPr="00624E15">
              <w:rPr>
                <w:lang w:val="ru-RU"/>
              </w:rPr>
              <w:t xml:space="preserve">ПОДВИЖНАЯ СПУТНИКОВАЯ </w:t>
            </w:r>
            <w:r w:rsidRPr="00624E15">
              <w:rPr>
                <w:lang w:val="ru-RU"/>
              </w:rPr>
              <w:br/>
              <w:t xml:space="preserve">(Земля-космос)  </w:t>
            </w:r>
            <w:r w:rsidRPr="00624E15">
              <w:rPr>
                <w:rStyle w:val="Artref"/>
                <w:lang w:val="ru-RU"/>
              </w:rPr>
              <w:t>5.351А</w:t>
            </w:r>
          </w:p>
          <w:p w14:paraId="34622C2F" w14:textId="77777777" w:rsidR="00FB5E69" w:rsidRPr="00624E15" w:rsidRDefault="00384729" w:rsidP="00D64D71">
            <w:pPr>
              <w:pStyle w:val="TableTextS5"/>
              <w:spacing w:line="200" w:lineRule="exact"/>
              <w:rPr>
                <w:lang w:val="ru-RU"/>
              </w:rPr>
            </w:pPr>
            <w:r w:rsidRPr="00624E15">
              <w:rPr>
                <w:lang w:val="ru-RU"/>
              </w:rPr>
              <w:t>РАДИОАСТРОНОМИЧЕСКАЯ</w:t>
            </w:r>
          </w:p>
          <w:p w14:paraId="3545C8F0" w14:textId="77777777" w:rsidR="00FB5E69" w:rsidRPr="00624E15" w:rsidRDefault="00384729" w:rsidP="00D64D71">
            <w:pPr>
              <w:pStyle w:val="TableTextS5"/>
              <w:spacing w:line="200" w:lineRule="exact"/>
              <w:rPr>
                <w:lang w:val="ru-RU"/>
              </w:rPr>
            </w:pPr>
            <w:r w:rsidRPr="00624E15">
              <w:rPr>
                <w:lang w:val="ru-RU"/>
              </w:rPr>
              <w:t xml:space="preserve">ВОЗДУШНАЯ </w:t>
            </w:r>
            <w:r w:rsidRPr="00624E15">
              <w:rPr>
                <w:lang w:val="ru-RU"/>
              </w:rPr>
              <w:br/>
              <w:t>РАДИОНАВИГАЦИОННАЯ</w:t>
            </w:r>
          </w:p>
          <w:p w14:paraId="513A6C10" w14:textId="77777777" w:rsidR="00FB5E69" w:rsidRPr="00624E15" w:rsidRDefault="00384729" w:rsidP="00D64D71">
            <w:pPr>
              <w:pStyle w:val="TableTextS5"/>
              <w:spacing w:line="200" w:lineRule="exact"/>
              <w:rPr>
                <w:lang w:val="ru-RU"/>
              </w:rPr>
            </w:pPr>
            <w:r w:rsidRPr="00624E15">
              <w:rPr>
                <w:lang w:val="ru-RU"/>
              </w:rPr>
              <w:t xml:space="preserve">СПУТНИКОВАЯ СЛУЖБА </w:t>
            </w:r>
            <w:r w:rsidRPr="00624E15">
              <w:rPr>
                <w:lang w:val="ru-RU"/>
              </w:rPr>
              <w:br/>
              <w:t xml:space="preserve">РАДИООПРЕДЕЛЕНИЯ </w:t>
            </w:r>
            <w:r w:rsidRPr="00624E15">
              <w:rPr>
                <w:lang w:val="ru-RU"/>
              </w:rPr>
              <w:br/>
              <w:t>(Земля</w:t>
            </w:r>
            <w:r w:rsidRPr="00624E15">
              <w:rPr>
                <w:lang w:val="ru-RU"/>
              </w:rPr>
              <w:noBreakHyphen/>
              <w:t>космос)</w:t>
            </w:r>
          </w:p>
        </w:tc>
        <w:tc>
          <w:tcPr>
            <w:tcW w:w="1666" w:type="pct"/>
            <w:tcBorders>
              <w:top w:val="single" w:sz="4" w:space="0" w:color="auto"/>
              <w:left w:val="single" w:sz="6" w:space="0" w:color="auto"/>
              <w:bottom w:val="nil"/>
            </w:tcBorders>
          </w:tcPr>
          <w:p w14:paraId="49508997" w14:textId="77777777" w:rsidR="00FB5E69" w:rsidRPr="00624E15" w:rsidRDefault="00384729" w:rsidP="00D64D71">
            <w:pPr>
              <w:spacing w:before="40" w:after="40" w:line="200" w:lineRule="exact"/>
              <w:jc w:val="left"/>
              <w:rPr>
                <w:rStyle w:val="Tablefreq"/>
                <w:szCs w:val="18"/>
              </w:rPr>
            </w:pPr>
            <w:r w:rsidRPr="00624E15">
              <w:rPr>
                <w:rStyle w:val="Tablefreq"/>
                <w:szCs w:val="18"/>
              </w:rPr>
              <w:t>1 610,6–1 613,8</w:t>
            </w:r>
          </w:p>
          <w:p w14:paraId="31BB2F49" w14:textId="77777777" w:rsidR="00FB5E69" w:rsidRPr="00624E15" w:rsidRDefault="00384729" w:rsidP="00D64D71">
            <w:pPr>
              <w:pStyle w:val="TableTextS5"/>
              <w:spacing w:line="200" w:lineRule="exact"/>
              <w:rPr>
                <w:rStyle w:val="Artref"/>
                <w:lang w:val="ru-RU"/>
              </w:rPr>
            </w:pPr>
            <w:r w:rsidRPr="00624E15">
              <w:rPr>
                <w:lang w:val="ru-RU"/>
              </w:rPr>
              <w:t xml:space="preserve">ПОДВИЖНАЯ СПУТНИКОВАЯ </w:t>
            </w:r>
            <w:r w:rsidRPr="00624E15">
              <w:rPr>
                <w:lang w:val="ru-RU"/>
              </w:rPr>
              <w:br/>
              <w:t xml:space="preserve">(Земля-космос)  </w:t>
            </w:r>
            <w:r w:rsidRPr="00624E15">
              <w:rPr>
                <w:rStyle w:val="Artref"/>
                <w:lang w:val="ru-RU"/>
              </w:rPr>
              <w:t>5.351А</w:t>
            </w:r>
          </w:p>
          <w:p w14:paraId="7511DDA8" w14:textId="77777777" w:rsidR="00FB5E69" w:rsidRPr="00624E15" w:rsidRDefault="00384729" w:rsidP="00D64D71">
            <w:pPr>
              <w:pStyle w:val="TableTextS5"/>
              <w:spacing w:line="200" w:lineRule="exact"/>
              <w:rPr>
                <w:lang w:val="ru-RU"/>
              </w:rPr>
            </w:pPr>
            <w:r w:rsidRPr="00624E15">
              <w:rPr>
                <w:lang w:val="ru-RU"/>
              </w:rPr>
              <w:t>РАДИОАСТРОНОМИЧЕСКАЯ</w:t>
            </w:r>
          </w:p>
          <w:p w14:paraId="49716394" w14:textId="77777777" w:rsidR="00FB5E69" w:rsidRPr="00624E15" w:rsidRDefault="00384729" w:rsidP="00D64D71">
            <w:pPr>
              <w:pStyle w:val="TableTextS5"/>
              <w:spacing w:line="200" w:lineRule="exact"/>
              <w:rPr>
                <w:lang w:val="ru-RU"/>
              </w:rPr>
            </w:pPr>
            <w:r w:rsidRPr="00624E15">
              <w:rPr>
                <w:lang w:val="ru-RU"/>
              </w:rPr>
              <w:t xml:space="preserve">ВОЗДУШНАЯ </w:t>
            </w:r>
            <w:r w:rsidRPr="00624E15">
              <w:rPr>
                <w:lang w:val="ru-RU"/>
              </w:rPr>
              <w:br/>
              <w:t>РАДИОНАВИГАЦИОННАЯ</w:t>
            </w:r>
          </w:p>
          <w:p w14:paraId="1E05EDD3" w14:textId="01573647" w:rsidR="00FB5E69" w:rsidRPr="00624E15" w:rsidRDefault="00384729" w:rsidP="00D64D71">
            <w:pPr>
              <w:pStyle w:val="TableTextS5"/>
              <w:spacing w:line="200" w:lineRule="exact"/>
              <w:rPr>
                <w:rStyle w:val="Artref"/>
                <w:szCs w:val="18"/>
                <w:lang w:val="ru-RU"/>
              </w:rPr>
            </w:pPr>
            <w:r w:rsidRPr="00624E15">
              <w:rPr>
                <w:lang w:val="ru-RU"/>
              </w:rPr>
              <w:t xml:space="preserve">Спутниковая служба </w:t>
            </w:r>
            <w:r w:rsidRPr="00624E15">
              <w:rPr>
                <w:lang w:val="ru-RU"/>
              </w:rPr>
              <w:br/>
              <w:t xml:space="preserve">радиоопределения </w:t>
            </w:r>
            <w:r w:rsidRPr="00624E15">
              <w:rPr>
                <w:lang w:val="ru-RU"/>
              </w:rPr>
              <w:br/>
              <w:t>(Земля-космос)</w:t>
            </w:r>
            <w:r w:rsidR="00E3304A" w:rsidRPr="00624E15">
              <w:rPr>
                <w:rStyle w:val="Artref"/>
                <w:szCs w:val="18"/>
                <w:lang w:val="ru-RU"/>
              </w:rPr>
              <w:t xml:space="preserve">  5.369 </w:t>
            </w:r>
          </w:p>
        </w:tc>
      </w:tr>
      <w:tr w:rsidR="00FB5E69" w:rsidRPr="00624E15" w14:paraId="1EC1F376" w14:textId="77777777" w:rsidTr="00D64D71">
        <w:trPr>
          <w:jc w:val="center"/>
        </w:trPr>
        <w:tc>
          <w:tcPr>
            <w:tcW w:w="1667" w:type="pct"/>
            <w:tcBorders>
              <w:top w:val="nil"/>
              <w:bottom w:val="single" w:sz="4" w:space="0" w:color="auto"/>
              <w:right w:val="single" w:sz="6" w:space="0" w:color="auto"/>
            </w:tcBorders>
          </w:tcPr>
          <w:p w14:paraId="548A3C10" w14:textId="72954243" w:rsidR="00FB5E69" w:rsidRPr="00624E15" w:rsidRDefault="00384729" w:rsidP="00D64D71">
            <w:pPr>
              <w:spacing w:before="40" w:after="40" w:line="200" w:lineRule="exact"/>
              <w:jc w:val="left"/>
              <w:rPr>
                <w:rStyle w:val="Artref"/>
                <w:szCs w:val="18"/>
                <w:lang w:val="ru-RU"/>
              </w:rPr>
            </w:pPr>
            <w:r w:rsidRPr="00624E15">
              <w:rPr>
                <w:rStyle w:val="Artref"/>
                <w:szCs w:val="18"/>
                <w:lang w:val="ru-RU"/>
              </w:rPr>
              <w:t xml:space="preserve">5.149  5.341  5.355  5.359  5.364  </w:t>
            </w:r>
            <w:r w:rsidRPr="00624E15">
              <w:rPr>
                <w:rStyle w:val="Artref"/>
                <w:szCs w:val="18"/>
                <w:lang w:val="ru-RU"/>
              </w:rPr>
              <w:br/>
              <w:t xml:space="preserve">5.366  5.367  5.368  5.369  5.371  </w:t>
            </w:r>
            <w:r w:rsidR="00DA78CA">
              <w:rPr>
                <w:rStyle w:val="Artref"/>
                <w:szCs w:val="18"/>
                <w:lang w:val="ru-RU"/>
              </w:rPr>
              <w:br/>
            </w:r>
            <w:r w:rsidRPr="00624E15">
              <w:rPr>
                <w:rStyle w:val="Artref"/>
                <w:szCs w:val="18"/>
                <w:lang w:val="ru-RU"/>
              </w:rPr>
              <w:t>5.372</w:t>
            </w:r>
          </w:p>
        </w:tc>
        <w:tc>
          <w:tcPr>
            <w:tcW w:w="1667" w:type="pct"/>
            <w:tcBorders>
              <w:top w:val="nil"/>
              <w:left w:val="single" w:sz="6" w:space="0" w:color="auto"/>
              <w:bottom w:val="single" w:sz="4" w:space="0" w:color="auto"/>
              <w:right w:val="single" w:sz="6" w:space="0" w:color="auto"/>
            </w:tcBorders>
          </w:tcPr>
          <w:p w14:paraId="562F1F35" w14:textId="1EFA6B84" w:rsidR="00FB5E69" w:rsidRPr="00624E15" w:rsidRDefault="00384729" w:rsidP="00D64D71">
            <w:pPr>
              <w:spacing w:before="40" w:after="40" w:line="200" w:lineRule="exact"/>
              <w:jc w:val="left"/>
              <w:rPr>
                <w:rStyle w:val="Artref"/>
                <w:szCs w:val="18"/>
                <w:lang w:val="ru-RU"/>
              </w:rPr>
            </w:pPr>
            <w:r w:rsidRPr="00624E15">
              <w:rPr>
                <w:rStyle w:val="Artref"/>
                <w:szCs w:val="18"/>
                <w:lang w:val="ru-RU"/>
              </w:rPr>
              <w:br/>
              <w:t xml:space="preserve">5.149  5.341  5.364  5.366  5.367  </w:t>
            </w:r>
            <w:r w:rsidR="00DA78CA">
              <w:rPr>
                <w:rStyle w:val="Artref"/>
                <w:szCs w:val="18"/>
                <w:lang w:val="ru-RU"/>
              </w:rPr>
              <w:br/>
            </w:r>
            <w:r w:rsidRPr="00624E15">
              <w:rPr>
                <w:rStyle w:val="Artref"/>
                <w:szCs w:val="18"/>
                <w:lang w:val="ru-RU"/>
              </w:rPr>
              <w:t>5.368  5.370  5.372</w:t>
            </w:r>
          </w:p>
        </w:tc>
        <w:tc>
          <w:tcPr>
            <w:tcW w:w="1666" w:type="pct"/>
            <w:tcBorders>
              <w:top w:val="nil"/>
              <w:left w:val="single" w:sz="6" w:space="0" w:color="auto"/>
              <w:bottom w:val="single" w:sz="4" w:space="0" w:color="auto"/>
            </w:tcBorders>
          </w:tcPr>
          <w:p w14:paraId="68CD1595" w14:textId="52D25310" w:rsidR="00FB5E69" w:rsidRPr="00624E15" w:rsidRDefault="00C72E31" w:rsidP="00D64D71">
            <w:pPr>
              <w:spacing w:before="40" w:after="40" w:line="200" w:lineRule="exact"/>
              <w:jc w:val="left"/>
              <w:rPr>
                <w:rStyle w:val="Artref"/>
                <w:szCs w:val="18"/>
                <w:lang w:val="ru-RU"/>
              </w:rPr>
            </w:pPr>
            <w:r>
              <w:rPr>
                <w:rStyle w:val="Artref"/>
                <w:szCs w:val="18"/>
                <w:lang w:val="ru-RU"/>
              </w:rPr>
              <w:br/>
            </w:r>
            <w:r w:rsidR="00384729" w:rsidRPr="00624E15">
              <w:rPr>
                <w:rStyle w:val="Artref"/>
                <w:szCs w:val="18"/>
                <w:lang w:val="ru-RU"/>
              </w:rPr>
              <w:t xml:space="preserve">5.149  5.341  5.355  5.359  5.364  </w:t>
            </w:r>
            <w:r w:rsidR="00384729" w:rsidRPr="00624E15">
              <w:rPr>
                <w:rStyle w:val="Artref"/>
                <w:szCs w:val="18"/>
                <w:lang w:val="ru-RU"/>
              </w:rPr>
              <w:br/>
              <w:t>5.366  5.367  5.368  5.372</w:t>
            </w:r>
          </w:p>
        </w:tc>
      </w:tr>
      <w:tr w:rsidR="002A13FB" w:rsidRPr="00B4505C" w14:paraId="4E19AEC1" w14:textId="77777777" w:rsidTr="00B4275E">
        <w:trPr>
          <w:jc w:val="center"/>
        </w:trPr>
        <w:tc>
          <w:tcPr>
            <w:tcW w:w="1667" w:type="pct"/>
            <w:tcBorders>
              <w:top w:val="single" w:sz="4" w:space="0" w:color="auto"/>
              <w:bottom w:val="nil"/>
              <w:right w:val="single" w:sz="6" w:space="0" w:color="auto"/>
            </w:tcBorders>
          </w:tcPr>
          <w:p w14:paraId="7D0361A2" w14:textId="77777777" w:rsidR="002A13FB" w:rsidRPr="004F37F4" w:rsidRDefault="002A13FB" w:rsidP="002A13FB">
            <w:pPr>
              <w:keepNext/>
              <w:keepLines/>
              <w:spacing w:before="40" w:after="40" w:line="200" w:lineRule="exact"/>
              <w:rPr>
                <w:rStyle w:val="Tablefreq"/>
                <w:szCs w:val="18"/>
              </w:rPr>
            </w:pPr>
            <w:r w:rsidRPr="004F37F4">
              <w:rPr>
                <w:rStyle w:val="Tablefreq"/>
              </w:rPr>
              <w:t>1 6</w:t>
            </w:r>
            <w:r w:rsidRPr="00FB3540">
              <w:rPr>
                <w:rStyle w:val="Tablefreq"/>
              </w:rPr>
              <w:t>13</w:t>
            </w:r>
            <w:r w:rsidRPr="004F37F4">
              <w:rPr>
                <w:rStyle w:val="Tablefreq"/>
              </w:rPr>
              <w:t>,</w:t>
            </w:r>
            <w:r w:rsidRPr="00FB3540">
              <w:rPr>
                <w:rStyle w:val="Tablefreq"/>
              </w:rPr>
              <w:t>8</w:t>
            </w:r>
            <w:r w:rsidRPr="004F37F4">
              <w:rPr>
                <w:rStyle w:val="Tablefreq"/>
                <w:szCs w:val="18"/>
              </w:rPr>
              <w:t>–1 62</w:t>
            </w:r>
            <w:r w:rsidRPr="00FB3540">
              <w:rPr>
                <w:rStyle w:val="Tablefreq"/>
                <w:szCs w:val="18"/>
              </w:rPr>
              <w:t>1</w:t>
            </w:r>
            <w:r w:rsidRPr="004F37F4">
              <w:rPr>
                <w:rStyle w:val="Tablefreq"/>
                <w:szCs w:val="18"/>
              </w:rPr>
              <w:t>,</w:t>
            </w:r>
            <w:r w:rsidRPr="00FB3540">
              <w:rPr>
                <w:rStyle w:val="Tablefreq"/>
                <w:szCs w:val="18"/>
              </w:rPr>
              <w:t>3</w:t>
            </w:r>
            <w:r w:rsidRPr="004F37F4">
              <w:rPr>
                <w:rStyle w:val="Tablefreq"/>
                <w:szCs w:val="18"/>
              </w:rPr>
              <w:t>5</w:t>
            </w:r>
          </w:p>
          <w:p w14:paraId="05C57CCA" w14:textId="77777777" w:rsidR="002A13FB" w:rsidRPr="004F37F4" w:rsidRDefault="002A13FB" w:rsidP="002A13FB">
            <w:pPr>
              <w:pStyle w:val="TableTextS5"/>
              <w:keepNext/>
              <w:keepLines/>
              <w:spacing w:line="200" w:lineRule="exact"/>
              <w:rPr>
                <w:rStyle w:val="Artref"/>
                <w:szCs w:val="18"/>
                <w:lang w:val="ru-RU"/>
              </w:rPr>
            </w:pPr>
            <w:r w:rsidRPr="004F37F4">
              <w:rPr>
                <w:szCs w:val="18"/>
                <w:lang w:val="ru-RU"/>
              </w:rPr>
              <w:t xml:space="preserve">ПОДВИЖНАЯ СПУТНИКОВАЯ </w:t>
            </w:r>
            <w:r w:rsidRPr="004F37F4">
              <w:rPr>
                <w:szCs w:val="18"/>
                <w:lang w:val="ru-RU"/>
              </w:rPr>
              <w:br/>
              <w:t xml:space="preserve">(Земля-космос)  </w:t>
            </w:r>
            <w:r w:rsidRPr="004F37F4">
              <w:rPr>
                <w:rStyle w:val="Artref"/>
                <w:szCs w:val="18"/>
                <w:lang w:val="ru-RU"/>
              </w:rPr>
              <w:t>5.351А</w:t>
            </w:r>
          </w:p>
          <w:p w14:paraId="04510B75" w14:textId="77777777" w:rsidR="002A13FB" w:rsidRPr="004F37F4" w:rsidRDefault="002A13FB" w:rsidP="002A13FB">
            <w:pPr>
              <w:pStyle w:val="TableTextS5"/>
              <w:keepNext/>
              <w:keepLines/>
              <w:spacing w:line="200" w:lineRule="exact"/>
              <w:rPr>
                <w:szCs w:val="18"/>
                <w:lang w:val="ru-RU"/>
              </w:rPr>
            </w:pPr>
            <w:r w:rsidRPr="004F37F4">
              <w:rPr>
                <w:szCs w:val="18"/>
                <w:lang w:val="ru-RU"/>
              </w:rPr>
              <w:t xml:space="preserve">ВОЗДУШНАЯ </w:t>
            </w:r>
            <w:r w:rsidRPr="004F37F4">
              <w:rPr>
                <w:szCs w:val="18"/>
                <w:lang w:val="ru-RU"/>
              </w:rPr>
              <w:br/>
              <w:t>РАДИОНАВИГАЦИОННАЯ</w:t>
            </w:r>
          </w:p>
          <w:p w14:paraId="369EA5B4" w14:textId="34313237" w:rsidR="002A13FB" w:rsidRPr="00B4505C" w:rsidRDefault="002A13FB" w:rsidP="002A13FB">
            <w:pPr>
              <w:pStyle w:val="TableTextS5"/>
              <w:spacing w:line="200" w:lineRule="exact"/>
              <w:rPr>
                <w:lang w:val="ru-RU"/>
              </w:rPr>
            </w:pPr>
            <w:r w:rsidRPr="004F37F4">
              <w:rPr>
                <w:lang w:val="ru-RU"/>
              </w:rPr>
              <w:t xml:space="preserve">Подвижная спутниковая </w:t>
            </w:r>
            <w:r w:rsidRPr="004F37F4">
              <w:rPr>
                <w:lang w:val="ru-RU"/>
              </w:rPr>
              <w:br/>
              <w:t>(космос-Земля</w:t>
            </w:r>
            <w:r w:rsidRPr="00842BF8">
              <w:rPr>
                <w:bCs/>
                <w:lang w:val="ru-RU"/>
              </w:rPr>
              <w:t>)</w:t>
            </w:r>
            <w:r w:rsidRPr="00842BF8">
              <w:rPr>
                <w:rStyle w:val="Artref"/>
                <w:szCs w:val="18"/>
                <w:lang w:val="ru-RU"/>
              </w:rPr>
              <w:t xml:space="preserve">  5.208B</w:t>
            </w:r>
          </w:p>
        </w:tc>
        <w:tc>
          <w:tcPr>
            <w:tcW w:w="1667" w:type="pct"/>
            <w:tcBorders>
              <w:top w:val="single" w:sz="4" w:space="0" w:color="auto"/>
              <w:left w:val="single" w:sz="6" w:space="0" w:color="auto"/>
              <w:bottom w:val="nil"/>
              <w:right w:val="single" w:sz="6" w:space="0" w:color="auto"/>
            </w:tcBorders>
          </w:tcPr>
          <w:p w14:paraId="5E602FFC" w14:textId="77777777" w:rsidR="002A13FB" w:rsidRPr="004F37F4" w:rsidRDefault="002A13FB" w:rsidP="002A13FB">
            <w:pPr>
              <w:keepNext/>
              <w:keepLines/>
              <w:spacing w:before="40" w:after="40" w:line="200" w:lineRule="exact"/>
              <w:rPr>
                <w:rStyle w:val="Tablefreq"/>
                <w:szCs w:val="18"/>
              </w:rPr>
            </w:pPr>
            <w:r w:rsidRPr="004F37F4">
              <w:rPr>
                <w:rStyle w:val="Tablefreq"/>
              </w:rPr>
              <w:t>1 6</w:t>
            </w:r>
            <w:r w:rsidRPr="00FB3540">
              <w:rPr>
                <w:rStyle w:val="Tablefreq"/>
              </w:rPr>
              <w:t>13</w:t>
            </w:r>
            <w:r w:rsidRPr="004F37F4">
              <w:rPr>
                <w:rStyle w:val="Tablefreq"/>
              </w:rPr>
              <w:t>,</w:t>
            </w:r>
            <w:r w:rsidRPr="00FB3540">
              <w:rPr>
                <w:rStyle w:val="Tablefreq"/>
              </w:rPr>
              <w:t>8</w:t>
            </w:r>
            <w:r w:rsidRPr="004F37F4">
              <w:rPr>
                <w:rStyle w:val="Tablefreq"/>
                <w:szCs w:val="18"/>
              </w:rPr>
              <w:t>–1 62</w:t>
            </w:r>
            <w:r w:rsidRPr="00FB3540">
              <w:rPr>
                <w:rStyle w:val="Tablefreq"/>
                <w:szCs w:val="18"/>
              </w:rPr>
              <w:t>1</w:t>
            </w:r>
            <w:r w:rsidRPr="004F37F4">
              <w:rPr>
                <w:rStyle w:val="Tablefreq"/>
                <w:szCs w:val="18"/>
              </w:rPr>
              <w:t>,</w:t>
            </w:r>
            <w:r w:rsidRPr="00FB3540">
              <w:rPr>
                <w:rStyle w:val="Tablefreq"/>
                <w:szCs w:val="18"/>
              </w:rPr>
              <w:t>3</w:t>
            </w:r>
            <w:r w:rsidRPr="004F37F4">
              <w:rPr>
                <w:rStyle w:val="Tablefreq"/>
                <w:szCs w:val="18"/>
              </w:rPr>
              <w:t>5</w:t>
            </w:r>
          </w:p>
          <w:p w14:paraId="2B1DC5BE" w14:textId="77777777" w:rsidR="002A13FB" w:rsidRPr="004F37F4" w:rsidRDefault="002A13FB" w:rsidP="002A13FB">
            <w:pPr>
              <w:pStyle w:val="TableTextS5"/>
              <w:keepNext/>
              <w:keepLines/>
              <w:spacing w:line="200" w:lineRule="exact"/>
              <w:rPr>
                <w:rStyle w:val="Artref"/>
                <w:szCs w:val="18"/>
                <w:lang w:val="ru-RU"/>
              </w:rPr>
            </w:pPr>
            <w:r w:rsidRPr="004F37F4">
              <w:rPr>
                <w:szCs w:val="18"/>
                <w:lang w:val="ru-RU"/>
              </w:rPr>
              <w:t xml:space="preserve">ПОДВИЖНАЯ СПУТНИКОВАЯ </w:t>
            </w:r>
            <w:r>
              <w:rPr>
                <w:szCs w:val="18"/>
                <w:lang w:val="ru-RU"/>
              </w:rPr>
              <w:br/>
            </w:r>
            <w:r w:rsidRPr="004F37F4">
              <w:rPr>
                <w:szCs w:val="18"/>
                <w:lang w:val="ru-RU"/>
              </w:rPr>
              <w:t xml:space="preserve">(Земля-космос)  </w:t>
            </w:r>
            <w:r w:rsidRPr="004F37F4">
              <w:rPr>
                <w:rStyle w:val="Artref"/>
                <w:szCs w:val="18"/>
                <w:lang w:val="ru-RU"/>
              </w:rPr>
              <w:t>5.351А</w:t>
            </w:r>
          </w:p>
          <w:p w14:paraId="3037D2C8" w14:textId="77777777" w:rsidR="002A13FB" w:rsidRPr="004F37F4" w:rsidRDefault="002A13FB" w:rsidP="002A13FB">
            <w:pPr>
              <w:pStyle w:val="TableTextS5"/>
              <w:keepNext/>
              <w:keepLines/>
              <w:spacing w:line="200" w:lineRule="exact"/>
              <w:rPr>
                <w:szCs w:val="18"/>
                <w:lang w:val="ru-RU"/>
              </w:rPr>
            </w:pPr>
            <w:r w:rsidRPr="004F37F4">
              <w:rPr>
                <w:szCs w:val="18"/>
                <w:lang w:val="ru-RU"/>
              </w:rPr>
              <w:t xml:space="preserve">ВОЗДУШНАЯ </w:t>
            </w:r>
            <w:r w:rsidRPr="004F37F4">
              <w:rPr>
                <w:szCs w:val="18"/>
                <w:lang w:val="ru-RU"/>
              </w:rPr>
              <w:br/>
              <w:t>РАДИОНАВИГАЦИОННАЯ</w:t>
            </w:r>
          </w:p>
          <w:p w14:paraId="689E0471" w14:textId="77777777" w:rsidR="002A13FB" w:rsidRPr="004F37F4" w:rsidRDefault="002A13FB" w:rsidP="002A13FB">
            <w:pPr>
              <w:pStyle w:val="TableTextS5"/>
              <w:keepNext/>
              <w:keepLines/>
              <w:spacing w:line="200" w:lineRule="exact"/>
              <w:rPr>
                <w:szCs w:val="18"/>
                <w:lang w:val="ru-RU"/>
              </w:rPr>
            </w:pPr>
            <w:r w:rsidRPr="004F37F4">
              <w:rPr>
                <w:szCs w:val="18"/>
                <w:lang w:val="ru-RU"/>
              </w:rPr>
              <w:t xml:space="preserve">СПУТНИКОВАЯ СЛУЖБА </w:t>
            </w:r>
            <w:r w:rsidRPr="004F37F4">
              <w:rPr>
                <w:szCs w:val="18"/>
                <w:lang w:val="ru-RU"/>
              </w:rPr>
              <w:br/>
              <w:t xml:space="preserve">РАДИООПРЕДЕЛЕНИЯ </w:t>
            </w:r>
            <w:r w:rsidRPr="004F37F4">
              <w:rPr>
                <w:szCs w:val="18"/>
                <w:lang w:val="ru-RU"/>
              </w:rPr>
              <w:br/>
              <w:t>(Земля</w:t>
            </w:r>
            <w:r w:rsidRPr="004F37F4">
              <w:rPr>
                <w:szCs w:val="18"/>
                <w:lang w:val="ru-RU"/>
              </w:rPr>
              <w:noBreakHyphen/>
              <w:t>космос)</w:t>
            </w:r>
          </w:p>
          <w:p w14:paraId="4C9F687B" w14:textId="111D4F53" w:rsidR="002A13FB" w:rsidRPr="00B4505C" w:rsidRDefault="002A13FB" w:rsidP="002A13FB">
            <w:pPr>
              <w:pStyle w:val="TableTextS5"/>
              <w:spacing w:line="200" w:lineRule="exact"/>
              <w:rPr>
                <w:bCs/>
                <w:lang w:val="ru-RU" w:eastAsia="x-none"/>
              </w:rPr>
            </w:pPr>
            <w:r w:rsidRPr="004F37F4">
              <w:rPr>
                <w:lang w:val="ru-RU"/>
              </w:rPr>
              <w:t>Подвижная спутниковая (космос</w:t>
            </w:r>
            <w:r w:rsidRPr="004F37F4">
              <w:rPr>
                <w:lang w:val="ru-RU"/>
              </w:rPr>
              <w:noBreakHyphen/>
              <w:t>Земля)</w:t>
            </w:r>
            <w:r w:rsidRPr="00842BF8">
              <w:rPr>
                <w:rStyle w:val="Artref"/>
                <w:szCs w:val="18"/>
                <w:lang w:val="ru-RU"/>
              </w:rPr>
              <w:t xml:space="preserve">  5.208B</w:t>
            </w:r>
          </w:p>
        </w:tc>
        <w:tc>
          <w:tcPr>
            <w:tcW w:w="1666" w:type="pct"/>
            <w:tcBorders>
              <w:top w:val="single" w:sz="4" w:space="0" w:color="auto"/>
              <w:left w:val="single" w:sz="6" w:space="0" w:color="auto"/>
              <w:bottom w:val="nil"/>
            </w:tcBorders>
          </w:tcPr>
          <w:p w14:paraId="2C78E8B0" w14:textId="77777777" w:rsidR="002A13FB" w:rsidRPr="004F37F4" w:rsidRDefault="002A13FB" w:rsidP="002A13FB">
            <w:pPr>
              <w:pStyle w:val="TableTextS5"/>
              <w:keepNext/>
              <w:keepLines/>
              <w:spacing w:line="200" w:lineRule="exact"/>
              <w:rPr>
                <w:rStyle w:val="Tablefreq"/>
                <w:szCs w:val="18"/>
                <w:lang w:val="ru-RU"/>
              </w:rPr>
            </w:pPr>
            <w:r w:rsidRPr="004F37F4">
              <w:rPr>
                <w:rStyle w:val="Tablefreq"/>
                <w:lang w:val="ru-RU"/>
              </w:rPr>
              <w:t>1 6</w:t>
            </w:r>
            <w:r w:rsidRPr="009413E6">
              <w:rPr>
                <w:rStyle w:val="Tablefreq"/>
                <w:lang w:val="ru-RU"/>
              </w:rPr>
              <w:t>13</w:t>
            </w:r>
            <w:r w:rsidRPr="004F37F4">
              <w:rPr>
                <w:rStyle w:val="Tablefreq"/>
                <w:lang w:val="ru-RU"/>
              </w:rPr>
              <w:t>,</w:t>
            </w:r>
            <w:r w:rsidRPr="009413E6">
              <w:rPr>
                <w:rStyle w:val="Tablefreq"/>
                <w:lang w:val="ru-RU"/>
              </w:rPr>
              <w:t>8</w:t>
            </w:r>
            <w:r w:rsidRPr="004F37F4">
              <w:rPr>
                <w:rStyle w:val="Tablefreq"/>
                <w:szCs w:val="18"/>
                <w:lang w:val="ru-RU"/>
              </w:rPr>
              <w:t>–1 62</w:t>
            </w:r>
            <w:r w:rsidRPr="009413E6">
              <w:rPr>
                <w:rStyle w:val="Tablefreq"/>
                <w:szCs w:val="18"/>
                <w:lang w:val="ru-RU"/>
              </w:rPr>
              <w:t>1</w:t>
            </w:r>
            <w:r w:rsidRPr="004F37F4">
              <w:rPr>
                <w:rStyle w:val="Tablefreq"/>
                <w:szCs w:val="18"/>
                <w:lang w:val="ru-RU"/>
              </w:rPr>
              <w:t>,</w:t>
            </w:r>
            <w:r w:rsidRPr="009413E6">
              <w:rPr>
                <w:rStyle w:val="Tablefreq"/>
                <w:szCs w:val="18"/>
                <w:lang w:val="ru-RU"/>
              </w:rPr>
              <w:t>3</w:t>
            </w:r>
            <w:r w:rsidRPr="004F37F4">
              <w:rPr>
                <w:rStyle w:val="Tablefreq"/>
                <w:szCs w:val="18"/>
                <w:lang w:val="ru-RU"/>
              </w:rPr>
              <w:t>5</w:t>
            </w:r>
          </w:p>
          <w:p w14:paraId="358370FE" w14:textId="77777777" w:rsidR="002A13FB" w:rsidRPr="004F37F4" w:rsidRDefault="002A13FB" w:rsidP="002A13FB">
            <w:pPr>
              <w:pStyle w:val="TableTextS5"/>
              <w:keepNext/>
              <w:keepLines/>
              <w:spacing w:line="200" w:lineRule="exact"/>
              <w:rPr>
                <w:szCs w:val="18"/>
                <w:lang w:val="ru-RU"/>
              </w:rPr>
            </w:pPr>
            <w:r w:rsidRPr="004F37F4">
              <w:rPr>
                <w:szCs w:val="18"/>
                <w:lang w:val="ru-RU"/>
              </w:rPr>
              <w:t xml:space="preserve">ПОДВИЖНАЯ СПУТНИКОВАЯ </w:t>
            </w:r>
            <w:r w:rsidRPr="004F37F4">
              <w:rPr>
                <w:szCs w:val="18"/>
                <w:lang w:val="ru-RU"/>
              </w:rPr>
              <w:br/>
              <w:t xml:space="preserve">(Земля-космос)  </w:t>
            </w:r>
            <w:r w:rsidRPr="004F37F4">
              <w:rPr>
                <w:rStyle w:val="Artref"/>
                <w:szCs w:val="18"/>
                <w:lang w:val="ru-RU"/>
              </w:rPr>
              <w:t>5.351А</w:t>
            </w:r>
          </w:p>
          <w:p w14:paraId="0E929DF0" w14:textId="77777777" w:rsidR="002A13FB" w:rsidRPr="004F37F4" w:rsidRDefault="002A13FB" w:rsidP="002A13FB">
            <w:pPr>
              <w:pStyle w:val="TableTextS5"/>
              <w:keepNext/>
              <w:keepLines/>
              <w:spacing w:line="200" w:lineRule="exact"/>
              <w:rPr>
                <w:szCs w:val="18"/>
                <w:lang w:val="ru-RU"/>
              </w:rPr>
            </w:pPr>
            <w:r w:rsidRPr="004F37F4">
              <w:rPr>
                <w:szCs w:val="18"/>
                <w:lang w:val="ru-RU"/>
              </w:rPr>
              <w:t xml:space="preserve">ВОЗДУШНАЯ </w:t>
            </w:r>
            <w:r w:rsidRPr="004F37F4">
              <w:rPr>
                <w:szCs w:val="18"/>
                <w:lang w:val="ru-RU"/>
              </w:rPr>
              <w:br/>
              <w:t>РАДИОНАВИГАЦИОННАЯ</w:t>
            </w:r>
          </w:p>
          <w:p w14:paraId="29C1B59D" w14:textId="77777777" w:rsidR="002A13FB" w:rsidRPr="004F37F4" w:rsidRDefault="002A13FB" w:rsidP="002A13FB">
            <w:pPr>
              <w:pStyle w:val="TableTextS5"/>
              <w:keepNext/>
              <w:keepLines/>
              <w:spacing w:line="200" w:lineRule="exact"/>
              <w:rPr>
                <w:lang w:val="ru-RU"/>
              </w:rPr>
            </w:pPr>
            <w:r w:rsidRPr="004F37F4">
              <w:rPr>
                <w:lang w:val="ru-RU"/>
              </w:rPr>
              <w:t>Подвижная спутниковая (космос</w:t>
            </w:r>
            <w:r w:rsidRPr="004F37F4">
              <w:rPr>
                <w:lang w:val="ru-RU"/>
              </w:rPr>
              <w:noBreakHyphen/>
              <w:t>Земля)</w:t>
            </w:r>
            <w:r w:rsidRPr="00842BF8">
              <w:rPr>
                <w:rStyle w:val="Artref"/>
                <w:szCs w:val="18"/>
                <w:lang w:val="ru-RU"/>
              </w:rPr>
              <w:t xml:space="preserve">  5.208B</w:t>
            </w:r>
          </w:p>
          <w:p w14:paraId="1FA66913" w14:textId="3436331F" w:rsidR="002A13FB" w:rsidRPr="00B4505C" w:rsidRDefault="002A13FB" w:rsidP="002A13FB">
            <w:pPr>
              <w:pStyle w:val="TableTextS5"/>
              <w:spacing w:line="200" w:lineRule="exact"/>
              <w:rPr>
                <w:lang w:val="ru-RU"/>
              </w:rPr>
            </w:pPr>
            <w:r w:rsidRPr="004F37F4">
              <w:rPr>
                <w:lang w:val="ru-RU"/>
              </w:rPr>
              <w:t>Спутниковая служба радиоопределения (Земля-космос)</w:t>
            </w:r>
            <w:r w:rsidR="00E3304A" w:rsidRPr="004F37F4">
              <w:rPr>
                <w:rStyle w:val="Artref"/>
                <w:szCs w:val="18"/>
                <w:lang w:val="ru-RU"/>
              </w:rPr>
              <w:t xml:space="preserve">  5.369 </w:t>
            </w:r>
          </w:p>
        </w:tc>
      </w:tr>
      <w:tr w:rsidR="002A13FB" w:rsidRPr="004F37F4" w14:paraId="01298D43" w14:textId="77777777" w:rsidTr="007E6B5B">
        <w:trPr>
          <w:jc w:val="center"/>
        </w:trPr>
        <w:tc>
          <w:tcPr>
            <w:tcW w:w="1667" w:type="pct"/>
            <w:tcBorders>
              <w:top w:val="nil"/>
              <w:bottom w:val="single" w:sz="4" w:space="0" w:color="auto"/>
              <w:right w:val="single" w:sz="6" w:space="0" w:color="auto"/>
            </w:tcBorders>
          </w:tcPr>
          <w:p w14:paraId="51E41279" w14:textId="03D84064" w:rsidR="002A13FB" w:rsidRPr="00F80FEA" w:rsidRDefault="002A13FB" w:rsidP="007E6B5B">
            <w:pPr>
              <w:pStyle w:val="TableTextS5"/>
              <w:tabs>
                <w:tab w:val="clear" w:pos="170"/>
              </w:tabs>
              <w:ind w:left="0" w:firstLine="0"/>
              <w:rPr>
                <w:rStyle w:val="Artref"/>
                <w:szCs w:val="18"/>
              </w:rPr>
            </w:pPr>
            <w:r w:rsidRPr="004F37F4">
              <w:rPr>
                <w:rStyle w:val="Artref"/>
                <w:szCs w:val="18"/>
                <w:lang w:val="ru-RU"/>
              </w:rPr>
              <w:t xml:space="preserve">5.341  5.355  5.359  5.364  5.365  </w:t>
            </w:r>
            <w:r w:rsidR="00DA78CA">
              <w:rPr>
                <w:rStyle w:val="Artref"/>
                <w:szCs w:val="18"/>
                <w:lang w:val="ru-RU"/>
              </w:rPr>
              <w:br/>
            </w:r>
            <w:r w:rsidRPr="004F37F4">
              <w:rPr>
                <w:rStyle w:val="Artref"/>
                <w:szCs w:val="18"/>
                <w:lang w:val="ru-RU"/>
              </w:rPr>
              <w:t xml:space="preserve">5.366  5.367  5.368  5.369  5.371  </w:t>
            </w:r>
            <w:r w:rsidR="00DA78CA">
              <w:rPr>
                <w:rStyle w:val="Artref"/>
                <w:szCs w:val="18"/>
                <w:lang w:val="ru-RU"/>
              </w:rPr>
              <w:br/>
            </w:r>
            <w:r w:rsidRPr="004F37F4">
              <w:rPr>
                <w:rStyle w:val="Artref"/>
                <w:szCs w:val="18"/>
                <w:lang w:val="ru-RU"/>
              </w:rPr>
              <w:t>5.372  5.372</w:t>
            </w:r>
            <w:r>
              <w:rPr>
                <w:rStyle w:val="Artref"/>
                <w:szCs w:val="18"/>
              </w:rPr>
              <w:t>A</w:t>
            </w:r>
          </w:p>
        </w:tc>
        <w:tc>
          <w:tcPr>
            <w:tcW w:w="1667" w:type="pct"/>
            <w:tcBorders>
              <w:top w:val="nil"/>
              <w:left w:val="single" w:sz="6" w:space="0" w:color="auto"/>
              <w:bottom w:val="single" w:sz="4" w:space="0" w:color="auto"/>
              <w:right w:val="single" w:sz="6" w:space="0" w:color="auto"/>
            </w:tcBorders>
          </w:tcPr>
          <w:p w14:paraId="35A59828" w14:textId="27B04245" w:rsidR="002A13FB" w:rsidRPr="004F37F4" w:rsidRDefault="00167AC7" w:rsidP="007E6B5B">
            <w:pPr>
              <w:pStyle w:val="TableTextS5"/>
              <w:tabs>
                <w:tab w:val="clear" w:pos="170"/>
                <w:tab w:val="left" w:pos="456"/>
              </w:tabs>
              <w:ind w:left="0" w:firstLine="0"/>
              <w:rPr>
                <w:rStyle w:val="Artref"/>
                <w:szCs w:val="18"/>
                <w:lang w:val="ru-RU"/>
              </w:rPr>
            </w:pPr>
            <w:r>
              <w:rPr>
                <w:rStyle w:val="Artref"/>
                <w:szCs w:val="18"/>
              </w:rPr>
              <w:br/>
            </w:r>
            <w:r w:rsidR="002A13FB" w:rsidRPr="004F37F4">
              <w:rPr>
                <w:rStyle w:val="Artref"/>
                <w:szCs w:val="18"/>
                <w:lang w:val="ru-RU"/>
              </w:rPr>
              <w:t xml:space="preserve">5.341  5.364  5.365  5.366  5.367  </w:t>
            </w:r>
            <w:r w:rsidR="00DA78CA">
              <w:rPr>
                <w:rStyle w:val="Artref"/>
                <w:szCs w:val="18"/>
                <w:lang w:val="ru-RU"/>
              </w:rPr>
              <w:br/>
            </w:r>
            <w:r w:rsidR="002A13FB" w:rsidRPr="004F37F4">
              <w:rPr>
                <w:rStyle w:val="Artref"/>
                <w:szCs w:val="18"/>
                <w:lang w:val="ru-RU"/>
              </w:rPr>
              <w:t>5.368  5.370  5.372  5.372</w:t>
            </w:r>
            <w:r w:rsidR="002A13FB">
              <w:rPr>
                <w:rStyle w:val="Artref"/>
                <w:szCs w:val="18"/>
              </w:rPr>
              <w:t>A</w:t>
            </w:r>
          </w:p>
        </w:tc>
        <w:tc>
          <w:tcPr>
            <w:tcW w:w="1666" w:type="pct"/>
            <w:tcBorders>
              <w:top w:val="nil"/>
              <w:left w:val="single" w:sz="6" w:space="0" w:color="auto"/>
              <w:bottom w:val="single" w:sz="4" w:space="0" w:color="auto"/>
            </w:tcBorders>
          </w:tcPr>
          <w:p w14:paraId="2CCAF519" w14:textId="4A8DA29B" w:rsidR="002A13FB" w:rsidRPr="004F37F4" w:rsidRDefault="00167AC7" w:rsidP="007E6B5B">
            <w:pPr>
              <w:pStyle w:val="TableTextS5"/>
              <w:tabs>
                <w:tab w:val="clear" w:pos="170"/>
              </w:tabs>
              <w:ind w:left="0" w:firstLine="0"/>
              <w:rPr>
                <w:rStyle w:val="Artref"/>
                <w:szCs w:val="18"/>
                <w:lang w:val="ru-RU"/>
              </w:rPr>
            </w:pPr>
            <w:r>
              <w:rPr>
                <w:rStyle w:val="Artref"/>
                <w:szCs w:val="18"/>
              </w:rPr>
              <w:br/>
            </w:r>
            <w:r w:rsidR="002A13FB" w:rsidRPr="004F37F4">
              <w:rPr>
                <w:rStyle w:val="Artref"/>
                <w:szCs w:val="18"/>
                <w:lang w:val="ru-RU"/>
              </w:rPr>
              <w:t xml:space="preserve">5.341  5.355  5.359  5.364  5.365  </w:t>
            </w:r>
            <w:r w:rsidR="00DA78CA">
              <w:rPr>
                <w:rStyle w:val="Artref"/>
                <w:szCs w:val="18"/>
                <w:lang w:val="ru-RU"/>
              </w:rPr>
              <w:br/>
            </w:r>
            <w:r w:rsidR="002A13FB" w:rsidRPr="004F37F4">
              <w:rPr>
                <w:rStyle w:val="Artref"/>
                <w:szCs w:val="18"/>
                <w:lang w:val="ru-RU"/>
              </w:rPr>
              <w:t>5.366  5.367  5.368  5.372  5.372</w:t>
            </w:r>
            <w:r w:rsidR="002A13FB">
              <w:rPr>
                <w:rStyle w:val="Artref"/>
                <w:szCs w:val="18"/>
              </w:rPr>
              <w:t>A</w:t>
            </w:r>
          </w:p>
        </w:tc>
      </w:tr>
      <w:tr w:rsidR="002A13FB" w:rsidRPr="00B4505C" w14:paraId="5FC26CB2" w14:textId="77777777" w:rsidTr="00B4275E">
        <w:trPr>
          <w:jc w:val="center"/>
        </w:trPr>
        <w:tc>
          <w:tcPr>
            <w:tcW w:w="1667" w:type="pct"/>
            <w:tcBorders>
              <w:top w:val="single" w:sz="4" w:space="0" w:color="auto"/>
              <w:bottom w:val="nil"/>
              <w:right w:val="single" w:sz="6" w:space="0" w:color="auto"/>
            </w:tcBorders>
          </w:tcPr>
          <w:p w14:paraId="545B4214" w14:textId="77777777" w:rsidR="002A13FB" w:rsidRPr="00B4505C" w:rsidRDefault="002A13FB" w:rsidP="002A13FB">
            <w:pPr>
              <w:spacing w:before="40" w:after="40" w:line="200" w:lineRule="exact"/>
              <w:jc w:val="left"/>
              <w:rPr>
                <w:rStyle w:val="Tablefreq"/>
                <w:szCs w:val="18"/>
              </w:rPr>
            </w:pPr>
            <w:r w:rsidRPr="00B4505C">
              <w:rPr>
                <w:rStyle w:val="Tablefreq"/>
              </w:rPr>
              <w:t>1 621,35</w:t>
            </w:r>
            <w:r w:rsidRPr="00B4505C">
              <w:rPr>
                <w:rStyle w:val="Tablefreq"/>
                <w:szCs w:val="18"/>
              </w:rPr>
              <w:t>–1 626,5</w:t>
            </w:r>
          </w:p>
          <w:p w14:paraId="4C02E550" w14:textId="77777777" w:rsidR="002A13FB" w:rsidRPr="00B4505C" w:rsidRDefault="002A13FB" w:rsidP="002A13FB">
            <w:pPr>
              <w:pStyle w:val="TableTextS5"/>
              <w:spacing w:line="200" w:lineRule="exact"/>
              <w:rPr>
                <w:bCs/>
                <w:lang w:val="ru-RU" w:eastAsia="x-none"/>
              </w:rPr>
            </w:pPr>
            <w:r w:rsidRPr="00B4505C">
              <w:rPr>
                <w:szCs w:val="18"/>
                <w:lang w:val="ru-RU"/>
              </w:rPr>
              <w:t xml:space="preserve">МОРСКАЯ ПОДВИЖНАЯ СПУТНИКОВАЯ (космос-Земля)  </w:t>
            </w:r>
            <w:r w:rsidRPr="00B4505C">
              <w:rPr>
                <w:rStyle w:val="Artref"/>
              </w:rPr>
              <w:t>5.373  5.373A</w:t>
            </w:r>
          </w:p>
          <w:p w14:paraId="2624050E" w14:textId="77777777" w:rsidR="002A13FB" w:rsidRPr="00B4505C" w:rsidRDefault="002A13FB" w:rsidP="002A13FB">
            <w:pPr>
              <w:pStyle w:val="TableTextS5"/>
              <w:spacing w:line="200" w:lineRule="exact"/>
              <w:rPr>
                <w:rStyle w:val="Artref"/>
                <w:szCs w:val="18"/>
              </w:rPr>
            </w:pPr>
            <w:r w:rsidRPr="00B4505C">
              <w:rPr>
                <w:szCs w:val="18"/>
                <w:lang w:val="ru-RU"/>
              </w:rPr>
              <w:t xml:space="preserve">ПОДВИЖНАЯ СПУТНИКОВАЯ </w:t>
            </w:r>
            <w:r w:rsidRPr="00B4505C">
              <w:rPr>
                <w:szCs w:val="18"/>
                <w:lang w:val="ru-RU"/>
              </w:rPr>
              <w:br/>
              <w:t xml:space="preserve">(Земля-космос)  </w:t>
            </w:r>
            <w:r w:rsidRPr="00B4505C">
              <w:rPr>
                <w:rStyle w:val="Artref"/>
                <w:szCs w:val="18"/>
              </w:rPr>
              <w:t>5.351А</w:t>
            </w:r>
          </w:p>
          <w:p w14:paraId="4EE2BF81" w14:textId="77777777" w:rsidR="002A13FB" w:rsidRPr="00B4505C" w:rsidRDefault="002A13FB" w:rsidP="002A13FB">
            <w:pPr>
              <w:pStyle w:val="TableTextS5"/>
              <w:spacing w:line="200" w:lineRule="exact"/>
              <w:rPr>
                <w:szCs w:val="18"/>
                <w:lang w:val="ru-RU"/>
              </w:rPr>
            </w:pPr>
            <w:r w:rsidRPr="00B4505C">
              <w:rPr>
                <w:szCs w:val="18"/>
                <w:lang w:val="ru-RU"/>
              </w:rPr>
              <w:t xml:space="preserve">ВОЗДУШНАЯ </w:t>
            </w:r>
            <w:r w:rsidRPr="00B4505C">
              <w:rPr>
                <w:szCs w:val="18"/>
                <w:lang w:val="ru-RU"/>
              </w:rPr>
              <w:br/>
              <w:t>РАДИОНАВИГАЦИОННАЯ</w:t>
            </w:r>
          </w:p>
          <w:p w14:paraId="6BD99466" w14:textId="40DC57B5" w:rsidR="002A13FB" w:rsidRPr="00B4505C" w:rsidRDefault="002A13FB" w:rsidP="002A13FB">
            <w:pPr>
              <w:pStyle w:val="TableTextS5"/>
              <w:spacing w:line="200" w:lineRule="exact"/>
              <w:rPr>
                <w:rStyle w:val="Artref"/>
                <w:szCs w:val="18"/>
              </w:rPr>
            </w:pPr>
            <w:r w:rsidRPr="00B4505C">
              <w:rPr>
                <w:lang w:val="ru-RU"/>
              </w:rPr>
              <w:t xml:space="preserve">Подвижная спутниковая </w:t>
            </w:r>
            <w:r w:rsidRPr="00B4505C">
              <w:rPr>
                <w:lang w:val="ru-RU"/>
              </w:rPr>
              <w:br/>
              <w:t>(космос-Земля), за исключением морской подвижной спутниковой (космос</w:t>
            </w:r>
            <w:r w:rsidRPr="00B4505C">
              <w:rPr>
                <w:lang w:val="ru-RU"/>
              </w:rPr>
              <w:noBreakHyphen/>
              <w:t xml:space="preserve">Земля) </w:t>
            </w:r>
          </w:p>
        </w:tc>
        <w:tc>
          <w:tcPr>
            <w:tcW w:w="1667" w:type="pct"/>
            <w:tcBorders>
              <w:top w:val="single" w:sz="4" w:space="0" w:color="auto"/>
              <w:left w:val="single" w:sz="6" w:space="0" w:color="auto"/>
              <w:bottom w:val="nil"/>
              <w:right w:val="single" w:sz="6" w:space="0" w:color="auto"/>
            </w:tcBorders>
          </w:tcPr>
          <w:p w14:paraId="151EF369" w14:textId="77777777" w:rsidR="002A13FB" w:rsidRPr="00B4505C" w:rsidRDefault="002A13FB" w:rsidP="002A13FB">
            <w:pPr>
              <w:spacing w:before="40" w:after="40" w:line="200" w:lineRule="exact"/>
              <w:jc w:val="left"/>
              <w:rPr>
                <w:rStyle w:val="Tablefreq"/>
                <w:szCs w:val="18"/>
              </w:rPr>
            </w:pPr>
            <w:r w:rsidRPr="00B4505C">
              <w:rPr>
                <w:rStyle w:val="Tablefreq"/>
              </w:rPr>
              <w:t>1 621,35</w:t>
            </w:r>
            <w:r w:rsidRPr="00B4505C">
              <w:rPr>
                <w:rStyle w:val="Tablefreq"/>
                <w:szCs w:val="18"/>
              </w:rPr>
              <w:t>–1 626,5</w:t>
            </w:r>
          </w:p>
          <w:p w14:paraId="5F6CBB6A" w14:textId="77777777" w:rsidR="002A13FB" w:rsidRPr="00B4505C" w:rsidRDefault="002A13FB" w:rsidP="002A13FB">
            <w:pPr>
              <w:pStyle w:val="TableTextS5"/>
              <w:spacing w:line="200" w:lineRule="exact"/>
              <w:rPr>
                <w:szCs w:val="18"/>
                <w:lang w:val="ru-RU"/>
              </w:rPr>
            </w:pPr>
            <w:r w:rsidRPr="00B4505C">
              <w:rPr>
                <w:szCs w:val="18"/>
                <w:lang w:val="ru-RU"/>
              </w:rPr>
              <w:t xml:space="preserve">МОРСКАЯ ПОДВИЖНАЯ СПУТНИКОВАЯ (космос-Земля)  </w:t>
            </w:r>
            <w:r w:rsidRPr="00B4505C">
              <w:rPr>
                <w:rStyle w:val="Artref"/>
              </w:rPr>
              <w:t>5.373  5.373A</w:t>
            </w:r>
          </w:p>
          <w:p w14:paraId="695EBB28" w14:textId="77777777" w:rsidR="002A13FB" w:rsidRPr="00B4505C" w:rsidRDefault="002A13FB" w:rsidP="002A13FB">
            <w:pPr>
              <w:pStyle w:val="TableTextS5"/>
              <w:spacing w:line="200" w:lineRule="exact"/>
              <w:rPr>
                <w:rStyle w:val="Artref"/>
                <w:szCs w:val="18"/>
              </w:rPr>
            </w:pPr>
            <w:r w:rsidRPr="00B4505C">
              <w:rPr>
                <w:szCs w:val="18"/>
                <w:lang w:val="ru-RU"/>
              </w:rPr>
              <w:t xml:space="preserve">ПОДВИЖНАЯ СПУТНИКОВАЯ </w:t>
            </w:r>
            <w:r w:rsidRPr="00B4505C">
              <w:rPr>
                <w:szCs w:val="18"/>
                <w:lang w:val="ru-RU"/>
              </w:rPr>
              <w:br/>
              <w:t xml:space="preserve">(Земля-космос)  </w:t>
            </w:r>
            <w:r w:rsidRPr="00B4505C">
              <w:rPr>
                <w:rStyle w:val="Artref"/>
                <w:szCs w:val="18"/>
              </w:rPr>
              <w:t>5.351А</w:t>
            </w:r>
          </w:p>
          <w:p w14:paraId="723ECBB7" w14:textId="77777777" w:rsidR="002A13FB" w:rsidRPr="00B4505C" w:rsidRDefault="002A13FB" w:rsidP="002A13FB">
            <w:pPr>
              <w:pStyle w:val="TableTextS5"/>
              <w:spacing w:line="200" w:lineRule="exact"/>
              <w:rPr>
                <w:szCs w:val="18"/>
                <w:lang w:val="ru-RU"/>
              </w:rPr>
            </w:pPr>
            <w:r w:rsidRPr="00B4505C">
              <w:rPr>
                <w:szCs w:val="18"/>
                <w:lang w:val="ru-RU"/>
              </w:rPr>
              <w:t xml:space="preserve">ВОЗДУШНАЯ </w:t>
            </w:r>
            <w:r w:rsidRPr="00B4505C">
              <w:rPr>
                <w:szCs w:val="18"/>
                <w:lang w:val="ru-RU"/>
              </w:rPr>
              <w:br/>
              <w:t>РАДИОНАВИГАЦИОННАЯ</w:t>
            </w:r>
          </w:p>
          <w:p w14:paraId="6E1A11AE" w14:textId="77777777" w:rsidR="002A13FB" w:rsidRPr="00B4505C" w:rsidRDefault="002A13FB" w:rsidP="002A13FB">
            <w:pPr>
              <w:pStyle w:val="TableTextS5"/>
              <w:spacing w:line="200" w:lineRule="exact"/>
              <w:rPr>
                <w:szCs w:val="18"/>
                <w:lang w:val="ru-RU"/>
              </w:rPr>
            </w:pPr>
            <w:r w:rsidRPr="00B4505C">
              <w:rPr>
                <w:szCs w:val="18"/>
                <w:lang w:val="ru-RU"/>
              </w:rPr>
              <w:t xml:space="preserve">СПУТНИКОВАЯ СЛУЖБА </w:t>
            </w:r>
            <w:r w:rsidRPr="00B4505C">
              <w:rPr>
                <w:szCs w:val="18"/>
                <w:lang w:val="ru-RU"/>
              </w:rPr>
              <w:br/>
              <w:t xml:space="preserve">РАДИООПРЕДЕЛЕНИЯ </w:t>
            </w:r>
            <w:r w:rsidRPr="00B4505C">
              <w:rPr>
                <w:szCs w:val="18"/>
                <w:lang w:val="ru-RU"/>
              </w:rPr>
              <w:br/>
              <w:t>(Земля</w:t>
            </w:r>
            <w:r w:rsidRPr="00B4505C">
              <w:rPr>
                <w:szCs w:val="18"/>
                <w:lang w:val="ru-RU"/>
              </w:rPr>
              <w:noBreakHyphen/>
              <w:t>космос)</w:t>
            </w:r>
          </w:p>
          <w:p w14:paraId="7925371E" w14:textId="2F11D72E" w:rsidR="002A13FB" w:rsidRPr="00B4505C" w:rsidRDefault="002A13FB" w:rsidP="002A13FB">
            <w:pPr>
              <w:pStyle w:val="TableTextS5"/>
              <w:spacing w:line="200" w:lineRule="exact"/>
              <w:rPr>
                <w:rStyle w:val="Artref"/>
                <w:szCs w:val="18"/>
              </w:rPr>
            </w:pPr>
            <w:r w:rsidRPr="00B4505C">
              <w:rPr>
                <w:lang w:val="ru-RU"/>
              </w:rPr>
              <w:t>Подвижная спутниковая (космос</w:t>
            </w:r>
            <w:r>
              <w:rPr>
                <w:lang w:val="ru-RU"/>
              </w:rPr>
              <w:noBreakHyphen/>
            </w:r>
            <w:r w:rsidRPr="00B4505C">
              <w:rPr>
                <w:lang w:val="ru-RU"/>
              </w:rPr>
              <w:t>Земля),</w:t>
            </w:r>
            <w:r>
              <w:rPr>
                <w:lang w:val="en-US"/>
              </w:rPr>
              <w:t xml:space="preserve"> </w:t>
            </w:r>
            <w:r w:rsidRPr="00B4505C">
              <w:rPr>
                <w:lang w:val="ru-RU"/>
              </w:rPr>
              <w:t>за исключением морской подвижной спутниковой (космос</w:t>
            </w:r>
            <w:r w:rsidRPr="00B4505C">
              <w:rPr>
                <w:lang w:val="ru-RU"/>
              </w:rPr>
              <w:noBreakHyphen/>
              <w:t>Земля)</w:t>
            </w:r>
          </w:p>
        </w:tc>
        <w:tc>
          <w:tcPr>
            <w:tcW w:w="1666" w:type="pct"/>
            <w:tcBorders>
              <w:top w:val="single" w:sz="4" w:space="0" w:color="auto"/>
              <w:left w:val="single" w:sz="6" w:space="0" w:color="auto"/>
              <w:bottom w:val="nil"/>
            </w:tcBorders>
          </w:tcPr>
          <w:p w14:paraId="23C0844B" w14:textId="77777777" w:rsidR="002A13FB" w:rsidRPr="00B4505C" w:rsidRDefault="002A13FB" w:rsidP="002A13FB">
            <w:pPr>
              <w:pStyle w:val="TableTextS5"/>
              <w:spacing w:line="200" w:lineRule="exact"/>
              <w:rPr>
                <w:rStyle w:val="Tablefreq"/>
                <w:szCs w:val="18"/>
                <w:lang w:val="ru-RU"/>
              </w:rPr>
            </w:pPr>
            <w:r w:rsidRPr="00B4505C">
              <w:rPr>
                <w:rStyle w:val="Tablefreq"/>
                <w:lang w:val="ru-RU"/>
              </w:rPr>
              <w:t>1 621,35</w:t>
            </w:r>
            <w:r w:rsidRPr="00B4505C">
              <w:rPr>
                <w:rStyle w:val="Tablefreq"/>
                <w:szCs w:val="18"/>
                <w:lang w:val="ru-RU"/>
              </w:rPr>
              <w:t>–1 626,5</w:t>
            </w:r>
          </w:p>
          <w:p w14:paraId="2B9FF79B" w14:textId="77777777" w:rsidR="002A13FB" w:rsidRPr="00B4505C" w:rsidRDefault="002A13FB" w:rsidP="002A13FB">
            <w:pPr>
              <w:pStyle w:val="TableTextS5"/>
              <w:spacing w:line="200" w:lineRule="exact"/>
              <w:rPr>
                <w:szCs w:val="18"/>
                <w:lang w:val="ru-RU"/>
              </w:rPr>
            </w:pPr>
            <w:r w:rsidRPr="00B4505C">
              <w:rPr>
                <w:szCs w:val="18"/>
                <w:lang w:val="ru-RU"/>
              </w:rPr>
              <w:t xml:space="preserve">МОРСКАЯ ПОДВИЖНАЯ СПУТНИКОВАЯ (космос-Земля)  </w:t>
            </w:r>
            <w:r w:rsidRPr="00B4505C">
              <w:rPr>
                <w:rStyle w:val="Artref"/>
              </w:rPr>
              <w:t>5.373  5.373A</w:t>
            </w:r>
          </w:p>
          <w:p w14:paraId="32EABE4A" w14:textId="77777777" w:rsidR="002A13FB" w:rsidRPr="00B4505C" w:rsidRDefault="002A13FB" w:rsidP="002A13FB">
            <w:pPr>
              <w:pStyle w:val="TableTextS5"/>
              <w:spacing w:line="200" w:lineRule="exact"/>
              <w:rPr>
                <w:szCs w:val="18"/>
                <w:lang w:val="ru-RU"/>
              </w:rPr>
            </w:pPr>
            <w:r w:rsidRPr="00B4505C">
              <w:rPr>
                <w:szCs w:val="18"/>
                <w:lang w:val="ru-RU"/>
              </w:rPr>
              <w:t xml:space="preserve">ПОДВИЖНАЯ СПУТНИКОВАЯ </w:t>
            </w:r>
            <w:r w:rsidRPr="00B4505C">
              <w:rPr>
                <w:szCs w:val="18"/>
                <w:lang w:val="ru-RU"/>
              </w:rPr>
              <w:br/>
              <w:t xml:space="preserve">(Земля-космос)  </w:t>
            </w:r>
            <w:r w:rsidRPr="00B4505C">
              <w:rPr>
                <w:rStyle w:val="Artref"/>
                <w:szCs w:val="18"/>
              </w:rPr>
              <w:t>5.351А</w:t>
            </w:r>
          </w:p>
          <w:p w14:paraId="7292F392" w14:textId="77777777" w:rsidR="002A13FB" w:rsidRPr="00B4505C" w:rsidRDefault="002A13FB" w:rsidP="002A13FB">
            <w:pPr>
              <w:pStyle w:val="TableTextS5"/>
              <w:spacing w:line="200" w:lineRule="exact"/>
              <w:rPr>
                <w:szCs w:val="18"/>
                <w:lang w:val="ru-RU"/>
              </w:rPr>
            </w:pPr>
            <w:r w:rsidRPr="00B4505C">
              <w:rPr>
                <w:szCs w:val="18"/>
                <w:lang w:val="ru-RU"/>
              </w:rPr>
              <w:t xml:space="preserve">ВОЗДУШНАЯ </w:t>
            </w:r>
            <w:r w:rsidRPr="00B4505C">
              <w:rPr>
                <w:szCs w:val="18"/>
                <w:lang w:val="ru-RU"/>
              </w:rPr>
              <w:br/>
              <w:t>РАДИОНАВИГАЦИОННАЯ</w:t>
            </w:r>
          </w:p>
          <w:p w14:paraId="0A972E50" w14:textId="1CD02723" w:rsidR="002A13FB" w:rsidRPr="00B4505C" w:rsidRDefault="002A13FB" w:rsidP="002A13FB">
            <w:pPr>
              <w:pStyle w:val="TableTextS5"/>
              <w:spacing w:line="200" w:lineRule="exact"/>
              <w:rPr>
                <w:lang w:val="ru-RU"/>
              </w:rPr>
            </w:pPr>
            <w:r w:rsidRPr="00B4505C">
              <w:rPr>
                <w:lang w:val="ru-RU"/>
              </w:rPr>
              <w:t>Подвижная спутниковая (космос</w:t>
            </w:r>
            <w:r>
              <w:rPr>
                <w:lang w:val="ru-RU"/>
              </w:rPr>
              <w:noBreakHyphen/>
            </w:r>
            <w:r w:rsidRPr="00B4505C">
              <w:rPr>
                <w:lang w:val="ru-RU"/>
              </w:rPr>
              <w:t>Земля),</w:t>
            </w:r>
            <w:r>
              <w:rPr>
                <w:lang w:val="en-US"/>
              </w:rPr>
              <w:t xml:space="preserve"> </w:t>
            </w:r>
            <w:r w:rsidRPr="00B4505C">
              <w:rPr>
                <w:lang w:val="ru-RU"/>
              </w:rPr>
              <w:t>за исключением морской подвижной спутниковой (космос</w:t>
            </w:r>
            <w:r w:rsidRPr="00B4505C">
              <w:rPr>
                <w:lang w:val="ru-RU"/>
              </w:rPr>
              <w:noBreakHyphen/>
              <w:t>Земля)</w:t>
            </w:r>
          </w:p>
          <w:p w14:paraId="64D879B8" w14:textId="002B5FD1" w:rsidR="002A13FB" w:rsidRPr="00E3304A" w:rsidRDefault="002A13FB" w:rsidP="002A13FB">
            <w:pPr>
              <w:pStyle w:val="TableTextS5"/>
              <w:spacing w:line="200" w:lineRule="exact"/>
              <w:rPr>
                <w:rStyle w:val="Artref"/>
                <w:szCs w:val="18"/>
                <w:lang w:val="ru-RU"/>
              </w:rPr>
            </w:pPr>
            <w:r w:rsidRPr="00B4505C">
              <w:rPr>
                <w:lang w:val="ru-RU"/>
              </w:rPr>
              <w:t>Спутниковая служба радиоопределения (Земля-космос)</w:t>
            </w:r>
            <w:r w:rsidR="00E3304A" w:rsidRPr="00B4505C">
              <w:rPr>
                <w:rStyle w:val="Artref"/>
                <w:szCs w:val="18"/>
              </w:rPr>
              <w:t xml:space="preserve">  5.369</w:t>
            </w:r>
          </w:p>
        </w:tc>
      </w:tr>
      <w:tr w:rsidR="002A13FB" w:rsidRPr="00B4505C" w14:paraId="470F22D0" w14:textId="77777777" w:rsidTr="00B4275E">
        <w:trPr>
          <w:jc w:val="center"/>
        </w:trPr>
        <w:tc>
          <w:tcPr>
            <w:tcW w:w="1667" w:type="pct"/>
            <w:tcBorders>
              <w:top w:val="nil"/>
              <w:bottom w:val="single" w:sz="4" w:space="0" w:color="auto"/>
              <w:right w:val="single" w:sz="6" w:space="0" w:color="auto"/>
            </w:tcBorders>
          </w:tcPr>
          <w:p w14:paraId="40D0D53C" w14:textId="77777777" w:rsidR="002A13FB" w:rsidRPr="00B4505C" w:rsidRDefault="002A13FB" w:rsidP="002A13FB">
            <w:pPr>
              <w:spacing w:before="40" w:after="40" w:line="200" w:lineRule="exact"/>
              <w:jc w:val="left"/>
              <w:rPr>
                <w:rStyle w:val="Artref"/>
                <w:szCs w:val="18"/>
              </w:rPr>
            </w:pPr>
            <w:r w:rsidRPr="00B4505C">
              <w:rPr>
                <w:rStyle w:val="Artref"/>
                <w:szCs w:val="18"/>
              </w:rPr>
              <w:t xml:space="preserve">5.208B  5.341  5.355  5.359  5.364  5.365  5.366  5.367  5.368  5.369  </w:t>
            </w:r>
            <w:r w:rsidRPr="00B4505C">
              <w:rPr>
                <w:rStyle w:val="Artref"/>
                <w:szCs w:val="18"/>
              </w:rPr>
              <w:br/>
              <w:t>5.371  5.372</w:t>
            </w:r>
          </w:p>
        </w:tc>
        <w:tc>
          <w:tcPr>
            <w:tcW w:w="1667" w:type="pct"/>
            <w:tcBorders>
              <w:top w:val="nil"/>
              <w:left w:val="single" w:sz="6" w:space="0" w:color="auto"/>
              <w:bottom w:val="single" w:sz="4" w:space="0" w:color="auto"/>
              <w:right w:val="single" w:sz="6" w:space="0" w:color="auto"/>
            </w:tcBorders>
          </w:tcPr>
          <w:p w14:paraId="26914035" w14:textId="77777777" w:rsidR="002A13FB" w:rsidRPr="00B4505C" w:rsidRDefault="002A13FB" w:rsidP="002A13FB">
            <w:pPr>
              <w:spacing w:before="40" w:after="40" w:line="200" w:lineRule="exact"/>
              <w:jc w:val="left"/>
              <w:rPr>
                <w:rStyle w:val="Artref"/>
                <w:szCs w:val="18"/>
              </w:rPr>
            </w:pPr>
            <w:r w:rsidRPr="00B4505C">
              <w:rPr>
                <w:rStyle w:val="Artref"/>
                <w:szCs w:val="18"/>
              </w:rPr>
              <w:br/>
              <w:t xml:space="preserve">5.208B  5.341  5.364  5.365  5.366  </w:t>
            </w:r>
            <w:r w:rsidRPr="00B4505C">
              <w:rPr>
                <w:rStyle w:val="Artref"/>
                <w:szCs w:val="18"/>
              </w:rPr>
              <w:br/>
              <w:t>5.367  5.368  5.370  5.372</w:t>
            </w:r>
          </w:p>
        </w:tc>
        <w:tc>
          <w:tcPr>
            <w:tcW w:w="1666" w:type="pct"/>
            <w:tcBorders>
              <w:top w:val="nil"/>
              <w:left w:val="single" w:sz="6" w:space="0" w:color="auto"/>
              <w:bottom w:val="single" w:sz="4" w:space="0" w:color="auto"/>
            </w:tcBorders>
          </w:tcPr>
          <w:p w14:paraId="2D58E9D4" w14:textId="0AC268F1" w:rsidR="002A13FB" w:rsidRPr="00B4505C" w:rsidRDefault="00167AC7" w:rsidP="002A13FB">
            <w:pPr>
              <w:spacing w:before="40" w:after="40" w:line="200" w:lineRule="exact"/>
              <w:jc w:val="left"/>
              <w:rPr>
                <w:rStyle w:val="Artref"/>
                <w:szCs w:val="18"/>
              </w:rPr>
            </w:pPr>
            <w:r>
              <w:rPr>
                <w:rStyle w:val="Artref"/>
                <w:szCs w:val="18"/>
              </w:rPr>
              <w:br/>
            </w:r>
            <w:r w:rsidR="002A13FB" w:rsidRPr="00B4505C">
              <w:rPr>
                <w:rStyle w:val="Artref"/>
                <w:szCs w:val="18"/>
              </w:rPr>
              <w:t>5.208B  5.341  5.355  5.359  5.364  5.365  5.366  5.367  5.368  5.372</w:t>
            </w:r>
          </w:p>
        </w:tc>
      </w:tr>
      <w:tr w:rsidR="002A13FB" w:rsidRPr="00624E15" w14:paraId="2D5A953B" w14:textId="77777777" w:rsidTr="00FB5E69">
        <w:trPr>
          <w:jc w:val="center"/>
        </w:trPr>
        <w:tc>
          <w:tcPr>
            <w:tcW w:w="1667" w:type="pct"/>
            <w:tcBorders>
              <w:top w:val="single" w:sz="6" w:space="0" w:color="auto"/>
              <w:bottom w:val="single" w:sz="6" w:space="0" w:color="auto"/>
              <w:right w:val="nil"/>
            </w:tcBorders>
          </w:tcPr>
          <w:p w14:paraId="5C1266DC" w14:textId="77777777" w:rsidR="002A13FB" w:rsidRPr="00624E15" w:rsidRDefault="002A13FB" w:rsidP="002A13FB">
            <w:pPr>
              <w:spacing w:before="40" w:after="40" w:line="200" w:lineRule="exact"/>
              <w:jc w:val="left"/>
              <w:rPr>
                <w:rStyle w:val="Tablefreq"/>
                <w:szCs w:val="18"/>
              </w:rPr>
            </w:pPr>
            <w:r w:rsidRPr="00624E15">
              <w:rPr>
                <w:rStyle w:val="Tablefreq"/>
                <w:szCs w:val="18"/>
              </w:rPr>
              <w:t>1 626,5–1 660</w:t>
            </w:r>
          </w:p>
        </w:tc>
        <w:tc>
          <w:tcPr>
            <w:tcW w:w="3333" w:type="pct"/>
            <w:gridSpan w:val="2"/>
            <w:tcBorders>
              <w:top w:val="single" w:sz="6" w:space="0" w:color="auto"/>
              <w:left w:val="nil"/>
              <w:bottom w:val="single" w:sz="6" w:space="0" w:color="auto"/>
            </w:tcBorders>
          </w:tcPr>
          <w:p w14:paraId="4900DAE4" w14:textId="77777777" w:rsidR="002A13FB" w:rsidRPr="00624E15" w:rsidRDefault="002A13FB" w:rsidP="002A13FB">
            <w:pPr>
              <w:pStyle w:val="TableTextS5"/>
              <w:spacing w:line="200" w:lineRule="exact"/>
              <w:ind w:left="85"/>
              <w:rPr>
                <w:rStyle w:val="Artref"/>
                <w:lang w:val="ru-RU"/>
              </w:rPr>
            </w:pPr>
            <w:r w:rsidRPr="00624E15">
              <w:rPr>
                <w:lang w:val="ru-RU"/>
              </w:rPr>
              <w:t xml:space="preserve">ПОДВИЖНАЯ СПУТНИКОВАЯ (Земля-космос)  </w:t>
            </w:r>
            <w:r w:rsidRPr="00624E15">
              <w:rPr>
                <w:rStyle w:val="Artref"/>
                <w:lang w:val="ru-RU"/>
              </w:rPr>
              <w:t>5.351А</w:t>
            </w:r>
          </w:p>
          <w:p w14:paraId="40DA35EB" w14:textId="77777777" w:rsidR="002A13FB" w:rsidRPr="00624E15" w:rsidRDefault="002A13FB" w:rsidP="002A13FB">
            <w:pPr>
              <w:pStyle w:val="TableTextS5"/>
              <w:spacing w:line="200" w:lineRule="exact"/>
              <w:ind w:left="85"/>
              <w:rPr>
                <w:rStyle w:val="Artref"/>
                <w:lang w:val="ru-RU"/>
              </w:rPr>
            </w:pPr>
            <w:r w:rsidRPr="00624E15">
              <w:rPr>
                <w:rStyle w:val="Artref"/>
                <w:lang w:val="ru-RU"/>
              </w:rPr>
              <w:t xml:space="preserve">5.341  5.351  5.353A  5.354  5.355  5.357A  5.359  5.362A  5.374  </w:t>
            </w:r>
          </w:p>
          <w:p w14:paraId="0E535117" w14:textId="77777777" w:rsidR="002A13FB" w:rsidRPr="00624E15" w:rsidRDefault="002A13FB" w:rsidP="002A13FB">
            <w:pPr>
              <w:pStyle w:val="TableTextS5"/>
              <w:spacing w:line="200" w:lineRule="exact"/>
              <w:ind w:left="85"/>
              <w:rPr>
                <w:rStyle w:val="Artref"/>
                <w:szCs w:val="18"/>
                <w:lang w:val="ru-RU"/>
              </w:rPr>
            </w:pPr>
            <w:r w:rsidRPr="00624E15">
              <w:rPr>
                <w:rStyle w:val="Artref"/>
                <w:lang w:val="ru-RU"/>
              </w:rPr>
              <w:t>5.375  5.376</w:t>
            </w:r>
          </w:p>
        </w:tc>
      </w:tr>
    </w:tbl>
    <w:p w14:paraId="6AC7F4FD" w14:textId="77777777" w:rsidR="00D64D71" w:rsidRPr="00D64D71" w:rsidRDefault="00D64D71" w:rsidP="00D64D71">
      <w:pPr>
        <w:rPr>
          <w:rFonts w:eastAsia="SimSun"/>
          <w:sz w:val="10"/>
          <w:szCs w:val="10"/>
        </w:rPr>
      </w:pPr>
      <w:r w:rsidRPr="00D64D71">
        <w:rPr>
          <w:rFonts w:eastAsia="SimSun"/>
          <w:sz w:val="10"/>
          <w:szCs w:val="10"/>
        </w:rPr>
        <w:br w:type="page"/>
      </w:r>
    </w:p>
    <w:p w14:paraId="4894E027" w14:textId="77777777" w:rsidR="00FB5E69" w:rsidRPr="00624E15" w:rsidRDefault="00384729" w:rsidP="00FB5E69">
      <w:pPr>
        <w:pStyle w:val="Note"/>
        <w:rPr>
          <w:lang w:val="ru-RU"/>
        </w:rPr>
      </w:pPr>
      <w:r w:rsidRPr="00624E15">
        <w:rPr>
          <w:rStyle w:val="Artdef"/>
          <w:lang w:val="ru-RU"/>
        </w:rPr>
        <w:lastRenderedPageBreak/>
        <w:t>5.364</w:t>
      </w:r>
      <w:r w:rsidRPr="00624E15">
        <w:rPr>
          <w:lang w:val="ru-RU"/>
        </w:rPr>
        <w:tab/>
        <w:t>При использовании полосы 1610–1626,5 МГц подвижной спутниковой службой (Земля</w:t>
      </w:r>
      <w:r w:rsidRPr="00624E15">
        <w:rPr>
          <w:lang w:val="ru-RU"/>
        </w:rPr>
        <w:noBreakHyphen/>
        <w:t>космос) и спутниковой службой радиоопределения (Земля-космос) должны применяться процедуры координации согласно п. </w:t>
      </w:r>
      <w:r w:rsidRPr="00624E15">
        <w:rPr>
          <w:b/>
          <w:bCs/>
          <w:lang w:val="ru-RU"/>
        </w:rPr>
        <w:t>9.11A</w:t>
      </w:r>
      <w:r w:rsidRPr="00624E15">
        <w:rPr>
          <w:lang w:val="ru-RU"/>
        </w:rPr>
        <w:t>. Любая подвижная земная станция, работающая в какой</w:t>
      </w:r>
      <w:r w:rsidRPr="00624E15">
        <w:rPr>
          <w:lang w:val="ru-RU"/>
        </w:rPr>
        <w:noBreakHyphen/>
        <w:t>либо из этих служб в указанной полосе, не должна создавать пиковых значений плотности э.и.и.м. более –15 дБ(Вт/4 кГц) в той части полосы, которая используется системами, работающими в соответствии с положениями п. </w:t>
      </w:r>
      <w:r w:rsidRPr="00624E15">
        <w:rPr>
          <w:b/>
          <w:bCs/>
          <w:lang w:val="ru-RU"/>
        </w:rPr>
        <w:t>5.366</w:t>
      </w:r>
      <w:r w:rsidRPr="00624E15">
        <w:rPr>
          <w:lang w:val="ru-RU"/>
        </w:rPr>
        <w:t xml:space="preserve"> (к которому применим п. </w:t>
      </w:r>
      <w:r w:rsidRPr="00624E15">
        <w:rPr>
          <w:b/>
          <w:bCs/>
          <w:lang w:val="ru-RU"/>
        </w:rPr>
        <w:t>4.10</w:t>
      </w:r>
      <w:r w:rsidRPr="00624E15">
        <w:rPr>
          <w:lang w:val="ru-RU"/>
        </w:rPr>
        <w:t>), если только заинтересованные администрации не договорились об ином. В той части полосы, где такие системы не работают, средняя плотность э.и.и.м. для подвижной земной станции не должна превышать –3 дБ(Вт/4 кГц). Станции подвижной спутниковой службы не должны требовать защиты от станций воздушной радионавигационной службы, станций, работающих в соответствии с положениями п. </w:t>
      </w:r>
      <w:r w:rsidRPr="00624E15">
        <w:rPr>
          <w:b/>
          <w:bCs/>
          <w:lang w:val="ru-RU"/>
        </w:rPr>
        <w:t>5.366</w:t>
      </w:r>
      <w:r w:rsidRPr="00624E15">
        <w:rPr>
          <w:lang w:val="ru-RU"/>
        </w:rPr>
        <w:t>, и станций фиксированной службы, работающих в соответствии с положениями п. </w:t>
      </w:r>
      <w:r w:rsidRPr="00624E15">
        <w:rPr>
          <w:b/>
          <w:bCs/>
          <w:lang w:val="ru-RU"/>
        </w:rPr>
        <w:t>5.359</w:t>
      </w:r>
      <w:r w:rsidRPr="00624E15">
        <w:rPr>
          <w:lang w:val="ru-RU"/>
        </w:rPr>
        <w:t>. Администрации, ответственные за координацию подвижных спутниковых сетей, должны предпринимать все практически возможные усилия для обеспечения защиты станций, работающих в соответствии с положениями п. </w:t>
      </w:r>
      <w:r w:rsidRPr="00624E15">
        <w:rPr>
          <w:b/>
          <w:bCs/>
          <w:lang w:val="ru-RU"/>
        </w:rPr>
        <w:t>5.366</w:t>
      </w:r>
      <w:r w:rsidRPr="00624E15">
        <w:rPr>
          <w:lang w:val="ru-RU"/>
        </w:rPr>
        <w:t>.</w:t>
      </w:r>
    </w:p>
    <w:p w14:paraId="12680D37" w14:textId="77777777" w:rsidR="00FB5E69" w:rsidRPr="00624E15" w:rsidRDefault="00384729" w:rsidP="00FB5E69">
      <w:pPr>
        <w:pStyle w:val="Note"/>
        <w:rPr>
          <w:lang w:val="ru-RU"/>
        </w:rPr>
      </w:pPr>
      <w:r w:rsidRPr="00624E15">
        <w:rPr>
          <w:rStyle w:val="Artdef"/>
          <w:lang w:val="ru-RU"/>
        </w:rPr>
        <w:t>5.365</w:t>
      </w:r>
      <w:r w:rsidRPr="00624E15">
        <w:rPr>
          <w:lang w:val="ru-RU"/>
        </w:rPr>
        <w:tab/>
        <w:t>При использовании полосы 1613,8–1626,5 МГц подвижной спутниковой службой (космос-Земля) должны применяться процедуры координации согласно п. </w:t>
      </w:r>
      <w:r w:rsidRPr="00624E15">
        <w:rPr>
          <w:b/>
          <w:bCs/>
          <w:lang w:val="ru-RU"/>
        </w:rPr>
        <w:t>9.11A</w:t>
      </w:r>
      <w:r w:rsidRPr="00624E15">
        <w:rPr>
          <w:lang w:val="ru-RU"/>
        </w:rPr>
        <w:t>.</w:t>
      </w:r>
    </w:p>
    <w:p w14:paraId="3CCFB0AD" w14:textId="77777777" w:rsidR="00FB5E69" w:rsidRPr="00624E15" w:rsidRDefault="00384729" w:rsidP="00FB5E69">
      <w:pPr>
        <w:pStyle w:val="Note"/>
        <w:rPr>
          <w:lang w:val="ru-RU"/>
        </w:rPr>
      </w:pPr>
      <w:r w:rsidRPr="00624E15">
        <w:rPr>
          <w:rStyle w:val="Artdef"/>
          <w:lang w:val="ru-RU"/>
        </w:rPr>
        <w:t>5.366</w:t>
      </w:r>
      <w:r w:rsidRPr="00624E15">
        <w:rPr>
          <w:lang w:val="ru-RU"/>
        </w:rPr>
        <w:tab/>
        <w:t>Полоса 1610–1626,5 МГц резервируется на всемирной основе для использования и развития электронных средств воздушной навигации, находящихся на борту воздушных судов, и любого непосредственно с ними связанного оборудования, находящегося на земле или на борту спутника. Использование этой полосы спутниками подлежит согласованию по процедуре, установленной согласно п. </w:t>
      </w:r>
      <w:r w:rsidRPr="00624E15">
        <w:rPr>
          <w:b/>
          <w:bCs/>
          <w:lang w:val="ru-RU"/>
        </w:rPr>
        <w:t>9.21</w:t>
      </w:r>
      <w:r w:rsidRPr="00624E15">
        <w:rPr>
          <w:lang w:val="ru-RU"/>
        </w:rPr>
        <w:t>.</w:t>
      </w:r>
    </w:p>
    <w:p w14:paraId="06B9B172" w14:textId="77777777" w:rsidR="00FB5E69" w:rsidRPr="00624E15" w:rsidRDefault="00384729" w:rsidP="00FB5E69">
      <w:pPr>
        <w:pStyle w:val="Note"/>
        <w:rPr>
          <w:lang w:val="ru-RU"/>
        </w:rPr>
      </w:pPr>
      <w:r w:rsidRPr="00624E15">
        <w:rPr>
          <w:rStyle w:val="Artdef"/>
          <w:lang w:val="ru-RU"/>
        </w:rPr>
        <w:t>5.367</w:t>
      </w:r>
      <w:r w:rsidRPr="00624E15">
        <w:rPr>
          <w:lang w:val="ru-RU"/>
        </w:rPr>
        <w:tab/>
      </w:r>
      <w:r w:rsidRPr="00624E15">
        <w:rPr>
          <w:i/>
          <w:iCs/>
          <w:lang w:val="ru-RU"/>
        </w:rPr>
        <w:t>Дополнительное распределение</w:t>
      </w:r>
      <w:r w:rsidRPr="00624E15">
        <w:rPr>
          <w:lang w:val="ru-RU"/>
        </w:rPr>
        <w:t>:  полоса частот 1610–1626,5 МГц распределена также воздушной подвижной спутниковой (R) службе на первичной основе при условии получения согласия в соответствии с п. </w:t>
      </w:r>
      <w:r w:rsidRPr="00624E15">
        <w:rPr>
          <w:b/>
          <w:bCs/>
          <w:lang w:val="ru-RU"/>
        </w:rPr>
        <w:t>9.21</w:t>
      </w:r>
      <w:r w:rsidRPr="00624E15">
        <w:rPr>
          <w:lang w:val="ru-RU"/>
        </w:rPr>
        <w:t>.</w:t>
      </w:r>
      <w:r w:rsidRPr="00624E15">
        <w:rPr>
          <w:sz w:val="16"/>
          <w:szCs w:val="16"/>
          <w:lang w:val="ru-RU"/>
        </w:rPr>
        <w:t>     (ВКР-12)</w:t>
      </w:r>
    </w:p>
    <w:p w14:paraId="1CD918AA" w14:textId="7BF87B47" w:rsidR="00FB5E69" w:rsidRPr="00B4505C" w:rsidRDefault="00384729" w:rsidP="00FB5E69">
      <w:pPr>
        <w:pStyle w:val="Note"/>
        <w:rPr>
          <w:lang w:val="ru-RU"/>
        </w:rPr>
      </w:pPr>
      <w:r w:rsidRPr="00B4505C">
        <w:rPr>
          <w:rStyle w:val="Artdef"/>
          <w:lang w:val="ru-RU"/>
        </w:rPr>
        <w:t>5.368</w:t>
      </w:r>
      <w:r w:rsidRPr="00B4505C">
        <w:rPr>
          <w:lang w:val="ru-RU"/>
        </w:rPr>
        <w:tab/>
      </w:r>
      <w:r w:rsidR="002174B0" w:rsidRPr="004F37F4">
        <w:rPr>
          <w:lang w:val="ru-RU"/>
        </w:rPr>
        <w:t>Положения п. </w:t>
      </w:r>
      <w:r w:rsidR="002174B0" w:rsidRPr="004F37F4">
        <w:rPr>
          <w:b/>
          <w:bCs/>
          <w:lang w:val="ru-RU"/>
        </w:rPr>
        <w:t>4.10</w:t>
      </w:r>
      <w:r w:rsidR="002174B0" w:rsidRPr="004F37F4">
        <w:rPr>
          <w:lang w:val="ru-RU"/>
        </w:rPr>
        <w:t xml:space="preserve"> не применяются в отношении спутниковой службы радиоопределения и подвижной спутниковой службы в полосе частот 1610–1626,5 МГц. Вместе с тем п. </w:t>
      </w:r>
      <w:r w:rsidR="002174B0" w:rsidRPr="004F37F4">
        <w:rPr>
          <w:b/>
          <w:bCs/>
          <w:lang w:val="ru-RU"/>
        </w:rPr>
        <w:t>4.10</w:t>
      </w:r>
      <w:r w:rsidR="002174B0" w:rsidRPr="004F37F4">
        <w:rPr>
          <w:lang w:val="ru-RU"/>
        </w:rPr>
        <w:t xml:space="preserve"> применяется в полосе частот 1610−1626,5 МГц в отношении воздушной радионавигационной спутниковой службы, когда она работает в соответствии с п. </w:t>
      </w:r>
      <w:r w:rsidR="002174B0" w:rsidRPr="004F37F4">
        <w:rPr>
          <w:b/>
          <w:bCs/>
          <w:lang w:val="ru-RU"/>
        </w:rPr>
        <w:t>5.366</w:t>
      </w:r>
      <w:r w:rsidR="002174B0" w:rsidRPr="004F37F4">
        <w:rPr>
          <w:lang w:val="ru-RU"/>
        </w:rPr>
        <w:t>, воздушной подвижной спутниковой (R) службы, когда она работает в соответствии с п. </w:t>
      </w:r>
      <w:r w:rsidR="002174B0" w:rsidRPr="004F37F4">
        <w:rPr>
          <w:b/>
          <w:bCs/>
          <w:lang w:val="ru-RU"/>
        </w:rPr>
        <w:t>5.367</w:t>
      </w:r>
      <w:r w:rsidR="002174B0" w:rsidRPr="004F37F4">
        <w:rPr>
          <w:lang w:val="ru-RU"/>
        </w:rPr>
        <w:t xml:space="preserve">, и в полосах частот </w:t>
      </w:r>
      <w:r w:rsidR="002174B0" w:rsidRPr="004F37F4">
        <w:rPr>
          <w:rFonts w:eastAsia="SimSun"/>
          <w:lang w:val="ru-RU" w:eastAsia="zh-CN"/>
        </w:rPr>
        <w:t>1614,4225−1618,725 МГц или 1616,3−1620,38 МГц</w:t>
      </w:r>
      <w:r w:rsidR="002174B0" w:rsidRPr="004F37F4">
        <w:rPr>
          <w:lang w:val="ru-RU"/>
        </w:rPr>
        <w:t xml:space="preserve"> (Земля-космос)</w:t>
      </w:r>
      <w:r w:rsidR="002174B0" w:rsidRPr="004F37F4">
        <w:rPr>
          <w:rFonts w:eastAsia="SimSun"/>
          <w:lang w:val="ru-RU" w:eastAsia="zh-CN"/>
        </w:rPr>
        <w:t xml:space="preserve"> (см. пункт 5 раздела </w:t>
      </w:r>
      <w:r w:rsidR="002174B0" w:rsidRPr="004F37F4">
        <w:rPr>
          <w:rFonts w:eastAsia="SimSun"/>
          <w:i/>
          <w:iCs/>
          <w:lang w:val="ru-RU" w:eastAsia="zh-CN"/>
        </w:rPr>
        <w:t>решает</w:t>
      </w:r>
      <w:r w:rsidR="002174B0" w:rsidRPr="004F37F4">
        <w:rPr>
          <w:rFonts w:eastAsia="SimSun"/>
          <w:lang w:val="ru-RU" w:eastAsia="zh-CN"/>
        </w:rPr>
        <w:t xml:space="preserve"> Резолюции </w:t>
      </w:r>
      <w:r w:rsidR="002174B0">
        <w:rPr>
          <w:rFonts w:eastAsia="SimSun"/>
          <w:b/>
          <w:bCs/>
          <w:lang w:val="ru-RU" w:eastAsia="zh-CN"/>
        </w:rPr>
        <w:t>365</w:t>
      </w:r>
      <w:r w:rsidR="002174B0" w:rsidRPr="004F37F4">
        <w:rPr>
          <w:rFonts w:eastAsia="SimSun"/>
          <w:lang w:val="ru-RU" w:eastAsia="zh-CN"/>
        </w:rPr>
        <w:t xml:space="preserve"> </w:t>
      </w:r>
      <w:r w:rsidR="002174B0" w:rsidRPr="004F37F4">
        <w:rPr>
          <w:rFonts w:eastAsia="SimSun"/>
          <w:b/>
          <w:bCs/>
          <w:lang w:val="ru-RU"/>
        </w:rPr>
        <w:t>(ВКР</w:t>
      </w:r>
      <w:r w:rsidR="002174B0" w:rsidRPr="004F37F4">
        <w:rPr>
          <w:rFonts w:eastAsia="SimSun"/>
          <w:b/>
          <w:bCs/>
          <w:lang w:val="ru-RU"/>
        </w:rPr>
        <w:noBreakHyphen/>
        <w:t>23)</w:t>
      </w:r>
      <w:r w:rsidR="002174B0" w:rsidRPr="004F37F4">
        <w:rPr>
          <w:rFonts w:eastAsia="SimSun"/>
          <w:lang w:val="ru-RU" w:eastAsia="zh-CN"/>
        </w:rPr>
        <w:t>)</w:t>
      </w:r>
      <w:r w:rsidR="002174B0" w:rsidRPr="004F37F4">
        <w:rPr>
          <w:lang w:val="ru-RU"/>
        </w:rPr>
        <w:t xml:space="preserve"> и 1621,35−1626,5 МГц в отношении морской подвижной спутниковой службы, когда она используется для Глобальной морской системы связи при бедствии и для обеспечения безопасности (ГМССБ). При применении процедуры раздела II Статьи </w:t>
      </w:r>
      <w:r w:rsidR="002174B0" w:rsidRPr="004F37F4">
        <w:rPr>
          <w:b/>
          <w:bCs/>
          <w:lang w:val="ru-RU"/>
        </w:rPr>
        <w:t>9</w:t>
      </w:r>
      <w:r w:rsidR="002174B0" w:rsidRPr="004F37F4">
        <w:rPr>
          <w:lang w:val="ru-RU"/>
        </w:rPr>
        <w:t xml:space="preserve"> положения п. </w:t>
      </w:r>
      <w:r w:rsidR="002174B0" w:rsidRPr="004F37F4">
        <w:rPr>
          <w:b/>
          <w:bCs/>
          <w:lang w:val="ru-RU"/>
        </w:rPr>
        <w:t>4.10</w:t>
      </w:r>
      <w:r w:rsidR="002174B0" w:rsidRPr="004F37F4">
        <w:rPr>
          <w:lang w:val="ru-RU"/>
        </w:rPr>
        <w:t xml:space="preserve"> не применяются к полосам частот </w:t>
      </w:r>
      <w:r w:rsidR="002174B0" w:rsidRPr="004F37F4">
        <w:rPr>
          <w:rFonts w:eastAsia="SimSun"/>
          <w:lang w:val="ru-RU" w:eastAsia="zh-CN"/>
        </w:rPr>
        <w:t>1614,4225−1618,725</w:t>
      </w:r>
      <w:r w:rsidR="00FC6230">
        <w:rPr>
          <w:rFonts w:eastAsia="SimSun"/>
          <w:lang w:val="en-US" w:eastAsia="zh-CN"/>
        </w:rPr>
        <w:t> </w:t>
      </w:r>
      <w:r w:rsidR="002174B0" w:rsidRPr="004F37F4">
        <w:rPr>
          <w:rFonts w:eastAsia="SimSun"/>
          <w:lang w:val="ru-RU" w:eastAsia="zh-CN"/>
        </w:rPr>
        <w:t>МГц или 1616,3−1620,38</w:t>
      </w:r>
      <w:r w:rsidR="002174B0" w:rsidRPr="004F37F4">
        <w:rPr>
          <w:szCs w:val="24"/>
          <w:lang w:val="ru-RU" w:eastAsia="zh-CN"/>
        </w:rPr>
        <w:t> </w:t>
      </w:r>
      <w:r w:rsidR="002174B0" w:rsidRPr="004F37F4">
        <w:rPr>
          <w:lang w:val="ru-RU"/>
        </w:rPr>
        <w:t xml:space="preserve">МГц (Земля-космос) </w:t>
      </w:r>
      <w:r w:rsidR="002174B0" w:rsidRPr="004F37F4">
        <w:rPr>
          <w:rFonts w:eastAsia="SimSun"/>
          <w:lang w:val="ru-RU" w:eastAsia="zh-CN"/>
        </w:rPr>
        <w:t xml:space="preserve">(см. пункт 5 раздела </w:t>
      </w:r>
      <w:r w:rsidR="002174B0" w:rsidRPr="004F37F4">
        <w:rPr>
          <w:rFonts w:eastAsia="SimSun"/>
          <w:i/>
          <w:iCs/>
          <w:lang w:val="ru-RU" w:eastAsia="zh-CN"/>
        </w:rPr>
        <w:t>решает</w:t>
      </w:r>
      <w:r w:rsidR="002174B0" w:rsidRPr="004F37F4">
        <w:rPr>
          <w:rFonts w:eastAsia="SimSun"/>
          <w:lang w:val="ru-RU" w:eastAsia="zh-CN"/>
        </w:rPr>
        <w:t xml:space="preserve"> Резолюции </w:t>
      </w:r>
      <w:r w:rsidR="002174B0">
        <w:rPr>
          <w:rFonts w:eastAsia="SimSun"/>
          <w:b/>
          <w:bCs/>
          <w:lang w:val="ru-RU" w:eastAsia="zh-CN"/>
        </w:rPr>
        <w:t>365</w:t>
      </w:r>
      <w:r w:rsidR="002174B0" w:rsidRPr="004F37F4">
        <w:rPr>
          <w:rFonts w:eastAsia="SimSun"/>
          <w:lang w:val="ru-RU" w:eastAsia="zh-CN"/>
        </w:rPr>
        <w:t xml:space="preserve"> </w:t>
      </w:r>
      <w:r w:rsidR="002174B0" w:rsidRPr="004F37F4">
        <w:rPr>
          <w:rFonts w:eastAsia="SimSun"/>
          <w:b/>
          <w:bCs/>
          <w:lang w:val="ru-RU"/>
        </w:rPr>
        <w:t>(ВКР</w:t>
      </w:r>
      <w:r w:rsidR="002174B0" w:rsidRPr="004F37F4">
        <w:rPr>
          <w:rFonts w:eastAsia="SimSun"/>
          <w:b/>
          <w:bCs/>
          <w:lang w:val="ru-RU"/>
        </w:rPr>
        <w:noBreakHyphen/>
        <w:t>23)</w:t>
      </w:r>
      <w:r w:rsidR="002174B0" w:rsidRPr="004F37F4">
        <w:rPr>
          <w:rFonts w:eastAsia="SimSun"/>
          <w:lang w:val="ru-RU" w:eastAsia="zh-CN"/>
        </w:rPr>
        <w:t xml:space="preserve">) </w:t>
      </w:r>
      <w:r w:rsidR="002174B0" w:rsidRPr="004F37F4">
        <w:rPr>
          <w:lang w:val="ru-RU"/>
        </w:rPr>
        <w:t xml:space="preserve">и </w:t>
      </w:r>
      <w:r w:rsidR="002174B0" w:rsidRPr="004F37F4">
        <w:rPr>
          <w:rFonts w:eastAsia="SimSun"/>
          <w:lang w:val="ru-RU" w:eastAsia="zh-CN"/>
        </w:rPr>
        <w:t xml:space="preserve">2483,59−2499,91 МГц </w:t>
      </w:r>
      <w:r w:rsidR="002174B0" w:rsidRPr="004F37F4">
        <w:rPr>
          <w:lang w:val="ru-RU"/>
        </w:rPr>
        <w:t xml:space="preserve">(космос-Земля) при их использовании в морской подвижной спутниковой службе для ГМССБ со спутниковыми сетями или системами, по которым полная информация для координации была получена Бюро радиосвязи до 20 ноября 2023 года. </w:t>
      </w:r>
      <w:r w:rsidR="002174B0" w:rsidRPr="004F37F4">
        <w:rPr>
          <w:rFonts w:eastAsia="SimSun"/>
          <w:lang w:val="ru-RU"/>
        </w:rPr>
        <w:t>Применяется Резолюция </w:t>
      </w:r>
      <w:r w:rsidR="002174B0">
        <w:rPr>
          <w:rFonts w:eastAsia="SimSun"/>
          <w:b/>
          <w:bCs/>
          <w:lang w:val="ru-RU"/>
        </w:rPr>
        <w:t>365</w:t>
      </w:r>
      <w:r w:rsidR="002174B0" w:rsidRPr="004F37F4">
        <w:rPr>
          <w:rFonts w:eastAsia="SimSun"/>
          <w:b/>
          <w:bCs/>
          <w:lang w:val="ru-RU"/>
        </w:rPr>
        <w:t xml:space="preserve"> (ВКР</w:t>
      </w:r>
      <w:r w:rsidR="002174B0" w:rsidRPr="004F37F4">
        <w:rPr>
          <w:rFonts w:eastAsia="SimSun"/>
          <w:b/>
          <w:bCs/>
          <w:lang w:val="ru-RU"/>
        </w:rPr>
        <w:noBreakHyphen/>
        <w:t>23)</w:t>
      </w:r>
      <w:r w:rsidR="002174B0" w:rsidRPr="004F37F4">
        <w:rPr>
          <w:lang w:val="ru-RU"/>
        </w:rPr>
        <w:t>.</w:t>
      </w:r>
      <w:r w:rsidR="002174B0" w:rsidRPr="004F37F4">
        <w:rPr>
          <w:sz w:val="16"/>
          <w:szCs w:val="16"/>
          <w:lang w:val="ru-RU"/>
        </w:rPr>
        <w:t>     (ВКР</w:t>
      </w:r>
      <w:r w:rsidR="002174B0" w:rsidRPr="004F37F4">
        <w:rPr>
          <w:sz w:val="16"/>
          <w:szCs w:val="16"/>
          <w:lang w:val="ru-RU"/>
        </w:rPr>
        <w:noBreakHyphen/>
        <w:t>23)</w:t>
      </w:r>
    </w:p>
    <w:p w14:paraId="4F93F8B7" w14:textId="77777777" w:rsidR="00FB5E69" w:rsidRPr="00624E15" w:rsidRDefault="00384729" w:rsidP="00FB5E69">
      <w:pPr>
        <w:pStyle w:val="Note"/>
        <w:rPr>
          <w:lang w:val="ru-RU"/>
        </w:rPr>
      </w:pPr>
      <w:r w:rsidRPr="00624E15">
        <w:rPr>
          <w:rStyle w:val="Artdef"/>
          <w:lang w:val="ru-RU"/>
        </w:rPr>
        <w:t>5.369</w:t>
      </w:r>
      <w:r w:rsidRPr="00624E15">
        <w:rPr>
          <w:lang w:val="ru-RU"/>
        </w:rPr>
        <w:tab/>
      </w:r>
      <w:r w:rsidRPr="00624E15">
        <w:rPr>
          <w:i/>
          <w:iCs/>
          <w:lang w:val="ru-RU"/>
        </w:rPr>
        <w:t>Другая категория службы</w:t>
      </w:r>
      <w:r w:rsidRPr="00624E15">
        <w:rPr>
          <w:lang w:val="ru-RU"/>
        </w:rPr>
        <w:t xml:space="preserve">:  в Анголе, Австралии, Китае, Эритрее, Эфиопии, Индии, Исламской Республике Иран, Израиле, Ливане, Либерии, Мадагаскаре, Мали, Пакистане, Папуа-Новой Гвинее, Сирийской Арабской Республике, Демократической Республике Конго, Судане, Южном Судане, Того и Замбии распределение полосы 1610–1626,5 МГц спутниковой службе радиоопределения (Земля-космос) произведено на первичной основе (см. п. </w:t>
      </w:r>
      <w:r w:rsidRPr="00624E15">
        <w:rPr>
          <w:b/>
          <w:bCs/>
          <w:lang w:val="ru-RU"/>
        </w:rPr>
        <w:t>5.33</w:t>
      </w:r>
      <w:r w:rsidRPr="00624E15">
        <w:rPr>
          <w:lang w:val="ru-RU"/>
        </w:rPr>
        <w:t>) при условии получения согласия других стран, не перечисленных в данном положении, в соответствии с п. </w:t>
      </w:r>
      <w:r w:rsidRPr="00624E15">
        <w:rPr>
          <w:b/>
          <w:bCs/>
          <w:lang w:val="ru-RU"/>
        </w:rPr>
        <w:t>9.21</w:t>
      </w:r>
      <w:r w:rsidRPr="00624E15">
        <w:rPr>
          <w:lang w:val="ru-RU"/>
        </w:rPr>
        <w:t>.     </w:t>
      </w:r>
      <w:r w:rsidRPr="00624E15">
        <w:rPr>
          <w:sz w:val="16"/>
          <w:szCs w:val="16"/>
          <w:lang w:val="ru-RU"/>
        </w:rPr>
        <w:t>(ВКР-12)</w:t>
      </w:r>
    </w:p>
    <w:p w14:paraId="7AB95ED7" w14:textId="77777777" w:rsidR="00FB5E69" w:rsidRPr="00624E15" w:rsidRDefault="00384729" w:rsidP="00FB5E69">
      <w:pPr>
        <w:pStyle w:val="Note"/>
        <w:rPr>
          <w:lang w:val="ru-RU"/>
        </w:rPr>
      </w:pPr>
      <w:r w:rsidRPr="00624E15">
        <w:rPr>
          <w:rStyle w:val="Artdef"/>
          <w:lang w:val="ru-RU"/>
        </w:rPr>
        <w:t>5.370</w:t>
      </w:r>
      <w:r w:rsidRPr="00624E15">
        <w:rPr>
          <w:lang w:val="ru-RU"/>
        </w:rPr>
        <w:tab/>
      </w:r>
      <w:r w:rsidRPr="00624E15">
        <w:rPr>
          <w:i/>
          <w:iCs/>
          <w:lang w:val="ru-RU"/>
        </w:rPr>
        <w:t>Другая категория службы</w:t>
      </w:r>
      <w:r w:rsidRPr="00624E15">
        <w:rPr>
          <w:lang w:val="ru-RU"/>
        </w:rPr>
        <w:t>:  в Венесуэле распределение спутниковой службе радиоопределения в полосе 1610–1626,5 МГц (Земля-космос) произведено на вторичной основе.</w:t>
      </w:r>
    </w:p>
    <w:p w14:paraId="3478608F" w14:textId="77777777" w:rsidR="00FB5E69" w:rsidRPr="00624E15" w:rsidRDefault="00384729" w:rsidP="00FB5E69">
      <w:pPr>
        <w:pStyle w:val="Note"/>
        <w:rPr>
          <w:lang w:val="ru-RU"/>
        </w:rPr>
      </w:pPr>
      <w:r w:rsidRPr="00624E15">
        <w:rPr>
          <w:rStyle w:val="Artdef"/>
          <w:lang w:val="ru-RU"/>
        </w:rPr>
        <w:t>5.371</w:t>
      </w:r>
      <w:r w:rsidRPr="00624E15">
        <w:rPr>
          <w:lang w:val="ru-RU"/>
        </w:rPr>
        <w:tab/>
      </w:r>
      <w:r w:rsidRPr="00624E15">
        <w:rPr>
          <w:i/>
          <w:iCs/>
          <w:lang w:val="ru-RU"/>
        </w:rPr>
        <w:t>Дополнительное распределение</w:t>
      </w:r>
      <w:r w:rsidRPr="00624E15">
        <w:rPr>
          <w:lang w:val="ru-RU"/>
        </w:rPr>
        <w:t>:  в Районе 1 полоса 1610–1626,5 МГц (Земля-космос) распределена также спутниковой службе радиоопределения на вторичной основе при условии получения согласия в соответствии с п. </w:t>
      </w:r>
      <w:r w:rsidRPr="00624E15">
        <w:rPr>
          <w:b/>
          <w:bCs/>
          <w:lang w:val="ru-RU"/>
        </w:rPr>
        <w:t>9.21</w:t>
      </w:r>
      <w:r w:rsidRPr="00624E15">
        <w:rPr>
          <w:lang w:val="ru-RU"/>
        </w:rPr>
        <w:t>.</w:t>
      </w:r>
      <w:r w:rsidRPr="00624E15">
        <w:rPr>
          <w:sz w:val="16"/>
          <w:szCs w:val="16"/>
          <w:lang w:val="ru-RU"/>
        </w:rPr>
        <w:t>     (ВКР-12)</w:t>
      </w:r>
    </w:p>
    <w:p w14:paraId="091D0A92" w14:textId="1D0AE12D" w:rsidR="00FB5E69" w:rsidRDefault="00384729" w:rsidP="00FB5E69">
      <w:pPr>
        <w:pStyle w:val="Note"/>
        <w:rPr>
          <w:sz w:val="16"/>
          <w:szCs w:val="16"/>
          <w:lang w:val="en-US"/>
        </w:rPr>
      </w:pPr>
      <w:r w:rsidRPr="00B4505C">
        <w:rPr>
          <w:rStyle w:val="Artdef"/>
          <w:lang w:val="ru-RU"/>
        </w:rPr>
        <w:t>5.372</w:t>
      </w:r>
      <w:r w:rsidRPr="00B4505C">
        <w:rPr>
          <w:lang w:val="ru-RU"/>
        </w:rPr>
        <w:tab/>
        <w:t>Станции спутниковой службы радиоопределения и подвижной спутниковой службы не должны причинять вредных помех станциям радиоастрономической службы, использующим полосу частот 1610,6–1613,8 МГц (применим п. </w:t>
      </w:r>
      <w:r w:rsidRPr="00B4505C">
        <w:rPr>
          <w:b/>
          <w:bCs/>
          <w:lang w:val="ru-RU"/>
        </w:rPr>
        <w:t>29.13</w:t>
      </w:r>
      <w:r w:rsidRPr="00B4505C">
        <w:rPr>
          <w:lang w:val="ru-RU"/>
        </w:rPr>
        <w:t xml:space="preserve">). </w:t>
      </w:r>
      <w:r w:rsidRPr="00B4505C">
        <w:rPr>
          <w:szCs w:val="22"/>
          <w:lang w:val="ru-RU"/>
        </w:rPr>
        <w:t>Эквивалентная плотность потока мощности (э.п.п.м.), создаваемая</w:t>
      </w:r>
      <w:r w:rsidRPr="00B4505C">
        <w:rPr>
          <w:szCs w:val="22"/>
          <w:lang w:val="ru-RU" w:eastAsia="zh-CN"/>
        </w:rPr>
        <w:t xml:space="preserve"> в полосе частот </w:t>
      </w:r>
      <w:r w:rsidRPr="00B4505C">
        <w:rPr>
          <w:szCs w:val="22"/>
          <w:lang w:val="ru-RU"/>
        </w:rPr>
        <w:t>1610,6</w:t>
      </w:r>
      <w:r w:rsidR="00AD3DA8">
        <w:rPr>
          <w:szCs w:val="22"/>
          <w:lang w:val="ru-RU"/>
        </w:rPr>
        <w:t>−</w:t>
      </w:r>
      <w:r w:rsidRPr="00B4505C">
        <w:rPr>
          <w:szCs w:val="22"/>
          <w:lang w:val="ru-RU"/>
        </w:rPr>
        <w:t>1613,8 МГц всеми космическими станциями негеостационарной спутниковой системы подвижной спутниковой службы (космос-Земля)</w:t>
      </w:r>
      <w:r w:rsidRPr="00B4505C">
        <w:rPr>
          <w:szCs w:val="22"/>
          <w:lang w:val="ru-RU" w:eastAsia="zh-CN"/>
        </w:rPr>
        <w:t xml:space="preserve">, работающими в полосе частот </w:t>
      </w:r>
      <w:r w:rsidRPr="00B4505C">
        <w:rPr>
          <w:szCs w:val="22"/>
          <w:lang w:val="ru-RU"/>
        </w:rPr>
        <w:t>1613,8–1626,5 МГц, должна соответствовать критериям защиты, приведенным в Рекомендациях МСЭ-R RA.769-2 и МСЭ</w:t>
      </w:r>
      <w:r w:rsidRPr="00B4505C">
        <w:rPr>
          <w:szCs w:val="22"/>
          <w:lang w:val="ru-RU"/>
        </w:rPr>
        <w:noBreakHyphen/>
        <w:t>R RA.1513-2, при использовании методики, описанной в Рекомендации МСЭ-R M.1583-1, и диаграммы направленности радиоастрономической антенны, определенной в Рекомендации МСЭ-R RA.1631-0.</w:t>
      </w:r>
      <w:r w:rsidRPr="00B4505C">
        <w:rPr>
          <w:sz w:val="16"/>
          <w:szCs w:val="16"/>
          <w:lang w:val="ru-RU"/>
        </w:rPr>
        <w:t>  </w:t>
      </w:r>
      <w:r w:rsidRPr="00B4505C">
        <w:rPr>
          <w:sz w:val="16"/>
          <w:szCs w:val="16"/>
          <w:lang w:val="en-US"/>
        </w:rPr>
        <w:t> </w:t>
      </w:r>
      <w:r w:rsidRPr="00B4505C">
        <w:rPr>
          <w:sz w:val="16"/>
          <w:szCs w:val="16"/>
          <w:lang w:val="ru-RU"/>
        </w:rPr>
        <w:t>  (ВКР</w:t>
      </w:r>
      <w:r w:rsidRPr="00B4505C">
        <w:rPr>
          <w:sz w:val="16"/>
          <w:szCs w:val="16"/>
          <w:lang w:val="ru-RU"/>
        </w:rPr>
        <w:noBreakHyphen/>
        <w:t>19)</w:t>
      </w:r>
    </w:p>
    <w:p w14:paraId="2EFE5544" w14:textId="77777777" w:rsidR="002174B0" w:rsidRPr="004F37F4" w:rsidRDefault="002174B0" w:rsidP="002174B0">
      <w:pPr>
        <w:pStyle w:val="Note"/>
        <w:rPr>
          <w:lang w:val="ru-RU"/>
        </w:rPr>
      </w:pPr>
      <w:r w:rsidRPr="004F37F4">
        <w:rPr>
          <w:rStyle w:val="Artdef"/>
          <w:lang w:val="ru-RU"/>
        </w:rPr>
        <w:t>5.</w:t>
      </w:r>
      <w:r w:rsidRPr="00FE744B">
        <w:rPr>
          <w:rStyle w:val="Artdef"/>
          <w:lang w:val="ru-RU"/>
        </w:rPr>
        <w:t>372</w:t>
      </w:r>
      <w:r>
        <w:rPr>
          <w:rStyle w:val="Artdef"/>
          <w:lang w:val="en-US"/>
        </w:rPr>
        <w:t>A</w:t>
      </w:r>
      <w:r w:rsidRPr="004F37F4">
        <w:rPr>
          <w:lang w:val="ru-RU"/>
        </w:rPr>
        <w:tab/>
      </w:r>
      <w:r w:rsidRPr="004F37F4">
        <w:rPr>
          <w:rFonts w:eastAsia="SimSun"/>
          <w:lang w:val="ru-RU"/>
        </w:rPr>
        <w:t xml:space="preserve">Использование морской подвижной спутниковой службы в полосах частот </w:t>
      </w:r>
      <w:r w:rsidRPr="004F37F4">
        <w:rPr>
          <w:rFonts w:eastAsia="SimSun"/>
          <w:lang w:val="ru-RU" w:eastAsia="zh-CN"/>
        </w:rPr>
        <w:t>1614,4225−1618,725 МГц или 1616,3−1620,38</w:t>
      </w:r>
      <w:r w:rsidRPr="004F37F4">
        <w:rPr>
          <w:rFonts w:eastAsia="SimSun"/>
          <w:lang w:val="ru-RU"/>
        </w:rPr>
        <w:t xml:space="preserve"> МГц (Земля-космос) </w:t>
      </w:r>
      <w:r w:rsidRPr="004F37F4">
        <w:rPr>
          <w:rFonts w:eastAsia="SimSun"/>
          <w:lang w:val="ru-RU" w:eastAsia="zh-CN"/>
        </w:rPr>
        <w:t xml:space="preserve">(см. пункт 5 раздела </w:t>
      </w:r>
      <w:r w:rsidRPr="004F37F4">
        <w:rPr>
          <w:rFonts w:eastAsia="SimSun"/>
          <w:i/>
          <w:iCs/>
          <w:lang w:val="ru-RU" w:eastAsia="zh-CN"/>
        </w:rPr>
        <w:t>решает</w:t>
      </w:r>
      <w:r w:rsidRPr="004F37F4">
        <w:rPr>
          <w:rFonts w:eastAsia="SimSun"/>
          <w:lang w:val="ru-RU" w:eastAsia="zh-CN"/>
        </w:rPr>
        <w:t xml:space="preserve"> Резолюции </w:t>
      </w:r>
      <w:r>
        <w:rPr>
          <w:rFonts w:eastAsia="SimSun"/>
          <w:b/>
          <w:bCs/>
          <w:lang w:val="ru-RU" w:eastAsia="zh-CN"/>
        </w:rPr>
        <w:t>365</w:t>
      </w:r>
      <w:r w:rsidRPr="004F37F4">
        <w:rPr>
          <w:rFonts w:eastAsia="SimSun"/>
          <w:lang w:val="ru-RU" w:eastAsia="zh-CN"/>
        </w:rPr>
        <w:t xml:space="preserve">) </w:t>
      </w:r>
      <w:r w:rsidRPr="004F37F4">
        <w:rPr>
          <w:rFonts w:eastAsia="SimSun"/>
          <w:b/>
          <w:bCs/>
          <w:lang w:val="ru-RU"/>
        </w:rPr>
        <w:t>(ВКР</w:t>
      </w:r>
      <w:r w:rsidRPr="004F37F4">
        <w:rPr>
          <w:rFonts w:eastAsia="SimSun"/>
          <w:b/>
          <w:bCs/>
          <w:lang w:val="ru-RU"/>
        </w:rPr>
        <w:noBreakHyphen/>
        <w:t>23)</w:t>
      </w:r>
      <w:r w:rsidRPr="004F37F4">
        <w:rPr>
          <w:rFonts w:eastAsia="SimSun"/>
          <w:lang w:val="ru-RU" w:eastAsia="zh-CN"/>
        </w:rPr>
        <w:t xml:space="preserve"> </w:t>
      </w:r>
      <w:r w:rsidRPr="004F37F4">
        <w:rPr>
          <w:rFonts w:eastAsia="SimSun"/>
          <w:lang w:val="ru-RU"/>
        </w:rPr>
        <w:t xml:space="preserve">и </w:t>
      </w:r>
      <w:r w:rsidRPr="004F37F4">
        <w:rPr>
          <w:rFonts w:eastAsia="SimSun"/>
          <w:lang w:val="ru-RU" w:eastAsia="zh-CN"/>
        </w:rPr>
        <w:t>2483,59−2499,91</w:t>
      </w:r>
      <w:r w:rsidRPr="004F37F4">
        <w:rPr>
          <w:rFonts w:eastAsia="SimSun"/>
          <w:lang w:val="ru-RU"/>
        </w:rPr>
        <w:t xml:space="preserve"> МГц (космос-Земля) для </w:t>
      </w:r>
      <w:r w:rsidRPr="004F37F4">
        <w:rPr>
          <w:lang w:val="ru-RU"/>
        </w:rPr>
        <w:t>Глобальной морской системы связи при бедствии и для обеспечения безопасности (</w:t>
      </w:r>
      <w:r w:rsidRPr="004F37F4">
        <w:rPr>
          <w:rFonts w:eastAsia="SimSun"/>
          <w:lang w:val="ru-RU"/>
        </w:rPr>
        <w:t xml:space="preserve">ГМССБ) ограничивается геостационарными спутниковыми сетями, определенными в Резолюции </w:t>
      </w:r>
      <w:r>
        <w:rPr>
          <w:rFonts w:eastAsia="SimSun"/>
          <w:b/>
          <w:bCs/>
          <w:lang w:val="ru-RU"/>
        </w:rPr>
        <w:t>365</w:t>
      </w:r>
      <w:r w:rsidRPr="004F37F4">
        <w:rPr>
          <w:rFonts w:eastAsia="SimSun"/>
          <w:b/>
          <w:bCs/>
          <w:lang w:val="ru-RU"/>
        </w:rPr>
        <w:t xml:space="preserve"> (ВКР</w:t>
      </w:r>
      <w:r w:rsidRPr="004F37F4">
        <w:rPr>
          <w:rFonts w:eastAsia="SimSun"/>
          <w:b/>
          <w:bCs/>
          <w:lang w:val="ru-RU"/>
        </w:rPr>
        <w:noBreakHyphen/>
        <w:t>23)</w:t>
      </w:r>
      <w:r w:rsidRPr="004F37F4">
        <w:rPr>
          <w:rFonts w:eastAsia="SimSun"/>
          <w:lang w:val="ru-RU"/>
        </w:rPr>
        <w:t>, и их взаимодействующими земными станциями, расположенными в зоне обслуживания от 75° в. д. до 135° в. д. и от 10° с. ш. до 55° с. ш. Применяется Резолюция </w:t>
      </w:r>
      <w:r>
        <w:rPr>
          <w:rFonts w:eastAsia="SimSun"/>
          <w:b/>
          <w:bCs/>
          <w:lang w:val="ru-RU"/>
        </w:rPr>
        <w:t>365</w:t>
      </w:r>
      <w:r w:rsidRPr="004F37F4">
        <w:rPr>
          <w:rFonts w:eastAsia="SimSun"/>
          <w:b/>
          <w:bCs/>
          <w:lang w:val="ru-RU"/>
        </w:rPr>
        <w:t xml:space="preserve"> (ВКР</w:t>
      </w:r>
      <w:r w:rsidRPr="004F37F4">
        <w:rPr>
          <w:rFonts w:eastAsia="SimSun"/>
          <w:b/>
          <w:bCs/>
          <w:lang w:val="ru-RU"/>
        </w:rPr>
        <w:noBreakHyphen/>
        <w:t>23)</w:t>
      </w:r>
      <w:r w:rsidRPr="004F37F4">
        <w:rPr>
          <w:rFonts w:eastAsia="SimSun"/>
          <w:lang w:val="ru-RU"/>
        </w:rPr>
        <w:t>.</w:t>
      </w:r>
      <w:r w:rsidRPr="004F37F4">
        <w:rPr>
          <w:rFonts w:eastAsia="SimSun"/>
          <w:sz w:val="16"/>
          <w:szCs w:val="16"/>
          <w:lang w:val="ru-RU"/>
        </w:rPr>
        <w:t>     (ВКР</w:t>
      </w:r>
      <w:r w:rsidRPr="004F37F4">
        <w:rPr>
          <w:rFonts w:eastAsia="SimSun"/>
          <w:sz w:val="16"/>
          <w:szCs w:val="16"/>
          <w:lang w:val="ru-RU"/>
        </w:rPr>
        <w:noBreakHyphen/>
        <w:t>23)</w:t>
      </w:r>
    </w:p>
    <w:p w14:paraId="0881E64F" w14:textId="77777777" w:rsidR="008C5F09" w:rsidRPr="00B4505C" w:rsidRDefault="008C5F09" w:rsidP="002174B0">
      <w:pPr>
        <w:pStyle w:val="Note"/>
        <w:keepNext/>
        <w:keepLines/>
        <w:rPr>
          <w:lang w:val="ru-RU"/>
        </w:rPr>
      </w:pPr>
      <w:r w:rsidRPr="00B4505C">
        <w:rPr>
          <w:rStyle w:val="Artdef"/>
          <w:lang w:val="ru-RU"/>
        </w:rPr>
        <w:lastRenderedPageBreak/>
        <w:t>5.373</w:t>
      </w:r>
      <w:r w:rsidRPr="00B4505C">
        <w:rPr>
          <w:lang w:val="ru-RU"/>
        </w:rPr>
        <w:tab/>
        <w:t>Морские подвижные земные станции, ведущие прием в полосе частот 1621,35−1626,5 МГц, не должны налагать дополнительных ограничений на земные станции, работающие в морской подвижной спутниковой службе, или на морские земные станции спутниковой службы радиоопределения, работающей в соответствии с Регламентом радиосвязи в полосе частот 1610−1621,35 МГц, или на земные станции морской подвижной спутниковой службы, работающей в соответствии с Регламентом радиосвязи в полосе частот 1626,5−1660,5 МГц, если заявляющие администрации не договорились об ином.</w:t>
      </w:r>
      <w:r w:rsidRPr="00B4505C">
        <w:rPr>
          <w:sz w:val="16"/>
          <w:szCs w:val="16"/>
          <w:lang w:val="ru-RU"/>
        </w:rPr>
        <w:t>     (ВКР</w:t>
      </w:r>
      <w:r w:rsidRPr="00B4505C">
        <w:rPr>
          <w:sz w:val="16"/>
          <w:szCs w:val="16"/>
          <w:lang w:val="ru-RU"/>
        </w:rPr>
        <w:noBreakHyphen/>
        <w:t>19)</w:t>
      </w:r>
    </w:p>
    <w:p w14:paraId="7A6D0D62" w14:textId="77777777" w:rsidR="008C5F09" w:rsidRPr="00B4505C" w:rsidRDefault="008C5F09" w:rsidP="008C5F09">
      <w:pPr>
        <w:pStyle w:val="Note"/>
        <w:rPr>
          <w:lang w:val="ru-RU"/>
        </w:rPr>
      </w:pPr>
      <w:r w:rsidRPr="00B4505C">
        <w:rPr>
          <w:rStyle w:val="Artdef"/>
          <w:lang w:val="ru-RU"/>
        </w:rPr>
        <w:t>5.373</w:t>
      </w:r>
      <w:r w:rsidRPr="00B4505C">
        <w:rPr>
          <w:rStyle w:val="Artdef"/>
          <w:lang w:val="en-US"/>
        </w:rPr>
        <w:t>A</w:t>
      </w:r>
      <w:r w:rsidRPr="00B4505C">
        <w:rPr>
          <w:lang w:val="ru-RU"/>
        </w:rPr>
        <w:tab/>
        <w:t>Морские подвижные земные станции, ведущие прием в полосе частот 1621,35−1626,5 МГц, не должны налагать ограничений на присвоения земным станциям подвижной спутниковой службы (Земля-космос) и спутниковой службы радиоопределения (Земля</w:t>
      </w:r>
      <w:r w:rsidRPr="00B4505C">
        <w:rPr>
          <w:lang w:val="ru-RU"/>
        </w:rPr>
        <w:noBreakHyphen/>
        <w:t>космос) в полосе частот 1621,35−1626,5 МГц в сетях, для которых полная информация для координации была получена Бюро радиосвязи до 28 октября 2019 года.</w:t>
      </w:r>
      <w:r w:rsidRPr="00B4505C">
        <w:rPr>
          <w:sz w:val="16"/>
          <w:szCs w:val="16"/>
          <w:lang w:val="ru-RU"/>
        </w:rPr>
        <w:t>     (ВКР</w:t>
      </w:r>
      <w:r w:rsidRPr="00B4505C">
        <w:rPr>
          <w:sz w:val="16"/>
          <w:szCs w:val="16"/>
          <w:lang w:val="ru-RU"/>
        </w:rPr>
        <w:noBreakHyphen/>
        <w:t>19)</w:t>
      </w:r>
    </w:p>
    <w:p w14:paraId="0810A378" w14:textId="77777777" w:rsidR="00FB5E69" w:rsidRPr="00624E15" w:rsidRDefault="00384729" w:rsidP="00F9450C">
      <w:pPr>
        <w:pStyle w:val="Note"/>
        <w:rPr>
          <w:sz w:val="16"/>
          <w:szCs w:val="16"/>
          <w:lang w:val="ru-RU"/>
        </w:rPr>
      </w:pPr>
      <w:r w:rsidRPr="00624E15">
        <w:rPr>
          <w:rStyle w:val="Artdef"/>
          <w:lang w:val="ru-RU"/>
        </w:rPr>
        <w:t>5.374</w:t>
      </w:r>
      <w:r w:rsidRPr="00624E15">
        <w:rPr>
          <w:lang w:val="ru-RU"/>
        </w:rPr>
        <w:tab/>
        <w:t xml:space="preserve">Подвижные земные станции подвижной спутниковой службы, работающие в полосах 1631,5–1634,5 МГц и 1656,5–1660 МГц, не должны </w:t>
      </w:r>
      <w:r w:rsidRPr="00F9450C">
        <w:t>создавать</w:t>
      </w:r>
      <w:r w:rsidRPr="00624E15">
        <w:rPr>
          <w:lang w:val="ru-RU"/>
        </w:rPr>
        <w:t xml:space="preserve"> вредных помех станциям фиксированной службы в странах, перечисленных в п. </w:t>
      </w:r>
      <w:r w:rsidRPr="00624E15">
        <w:rPr>
          <w:b/>
          <w:bCs/>
          <w:lang w:val="ru-RU"/>
        </w:rPr>
        <w:t>5.359</w:t>
      </w:r>
      <w:r w:rsidRPr="00624E15">
        <w:rPr>
          <w:lang w:val="ru-RU"/>
        </w:rPr>
        <w:t>.</w:t>
      </w:r>
      <w:r w:rsidRPr="00624E15">
        <w:rPr>
          <w:sz w:val="16"/>
          <w:szCs w:val="16"/>
          <w:lang w:val="ru-RU"/>
        </w:rPr>
        <w:t xml:space="preserve">     (ВКР-97)</w:t>
      </w:r>
    </w:p>
    <w:p w14:paraId="015BF6B5" w14:textId="236738FE" w:rsidR="00FB5E69" w:rsidRPr="00624E15" w:rsidRDefault="00384729" w:rsidP="00F9450C">
      <w:pPr>
        <w:pStyle w:val="Note"/>
        <w:rPr>
          <w:lang w:val="ru-RU"/>
        </w:rPr>
      </w:pPr>
      <w:r w:rsidRPr="00624E15">
        <w:rPr>
          <w:rStyle w:val="Artdef"/>
          <w:lang w:val="ru-RU"/>
        </w:rPr>
        <w:t>5.375</w:t>
      </w:r>
      <w:r w:rsidRPr="00624E15">
        <w:rPr>
          <w:lang w:val="ru-RU"/>
        </w:rPr>
        <w:tab/>
      </w:r>
      <w:r w:rsidR="002174B0" w:rsidRPr="004F37F4">
        <w:rPr>
          <w:lang w:val="ru-RU"/>
        </w:rPr>
        <w:t xml:space="preserve">Использование полосы частот 1645,5–1646,5 МГц подвижной спутниковой службой </w:t>
      </w:r>
      <w:r w:rsidR="002174B0" w:rsidRPr="004F37F4">
        <w:rPr>
          <w:szCs w:val="22"/>
          <w:lang w:val="ru-RU"/>
        </w:rPr>
        <w:t>(Земля</w:t>
      </w:r>
      <w:r w:rsidR="002174B0" w:rsidRPr="004F37F4">
        <w:rPr>
          <w:szCs w:val="22"/>
          <w:lang w:val="ru-RU"/>
        </w:rPr>
        <w:noBreakHyphen/>
        <w:t>космос) и для межспутниковых линий ограничивается связью в случае бедствия, срочности и для обеспечения безопасности (см.</w:t>
      </w:r>
      <w:r w:rsidR="002174B0">
        <w:rPr>
          <w:szCs w:val="22"/>
          <w:lang w:val="en-US"/>
        </w:rPr>
        <w:t> </w:t>
      </w:r>
      <w:r w:rsidR="002174B0" w:rsidRPr="004F37F4">
        <w:rPr>
          <w:szCs w:val="22"/>
          <w:lang w:val="ru-RU"/>
        </w:rPr>
        <w:t xml:space="preserve">Статью </w:t>
      </w:r>
      <w:r w:rsidR="002174B0" w:rsidRPr="004F37F4">
        <w:rPr>
          <w:b/>
          <w:bCs/>
          <w:szCs w:val="22"/>
          <w:lang w:val="ru-RU"/>
        </w:rPr>
        <w:t>31</w:t>
      </w:r>
      <w:r w:rsidR="002174B0" w:rsidRPr="004F37F4">
        <w:rPr>
          <w:szCs w:val="22"/>
          <w:lang w:val="ru-RU"/>
        </w:rPr>
        <w:t>).</w:t>
      </w:r>
      <w:r w:rsidR="002174B0" w:rsidRPr="004F37F4">
        <w:rPr>
          <w:sz w:val="16"/>
          <w:szCs w:val="16"/>
          <w:lang w:val="ru-RU"/>
        </w:rPr>
        <w:t>     (ВКР</w:t>
      </w:r>
      <w:r w:rsidR="002174B0" w:rsidRPr="004F37F4">
        <w:rPr>
          <w:sz w:val="16"/>
          <w:szCs w:val="16"/>
          <w:lang w:val="ru-RU"/>
        </w:rPr>
        <w:noBreakHyphen/>
        <w:t>23)</w:t>
      </w:r>
    </w:p>
    <w:p w14:paraId="40143580" w14:textId="77777777" w:rsidR="00FB5E69" w:rsidRPr="00624E15" w:rsidRDefault="00384729" w:rsidP="00F9450C">
      <w:pPr>
        <w:pStyle w:val="Note"/>
        <w:rPr>
          <w:lang w:val="ru-RU"/>
        </w:rPr>
      </w:pPr>
      <w:r w:rsidRPr="00624E15">
        <w:rPr>
          <w:rStyle w:val="Artdef"/>
          <w:lang w:val="ru-RU"/>
        </w:rPr>
        <w:t>5.376</w:t>
      </w:r>
      <w:r w:rsidRPr="00624E15">
        <w:rPr>
          <w:lang w:val="ru-RU"/>
        </w:rPr>
        <w:tab/>
        <w:t xml:space="preserve">В полосе 1646,5–1656,5 МГц разрешаются также непосредственные передачи с воздушных станций воздушной подвижной (R) службы на наземные станции воздушной службы или </w:t>
      </w:r>
      <w:r w:rsidRPr="00F9450C">
        <w:t>между</w:t>
      </w:r>
      <w:r w:rsidRPr="00624E15">
        <w:rPr>
          <w:lang w:val="ru-RU"/>
        </w:rPr>
        <w:t xml:space="preserve"> воздушными станциями, если такие передачи используются для продления или дополнения линий воздушное судно-спутник.</w:t>
      </w:r>
    </w:p>
    <w:p w14:paraId="67CDF0B1" w14:textId="28CF7503" w:rsidR="008C5F09" w:rsidRDefault="008C5F09" w:rsidP="008C5F09">
      <w:pPr>
        <w:rPr>
          <w:rFonts w:eastAsia="SimSun"/>
        </w:rPr>
      </w:pPr>
    </w:p>
    <w:p w14:paraId="39C8CA09" w14:textId="5C4EF95E" w:rsidR="00F9450C" w:rsidRDefault="00F9450C" w:rsidP="008C5F09">
      <w:pPr>
        <w:rPr>
          <w:rFonts w:eastAsia="SimSun"/>
        </w:rPr>
      </w:pPr>
    </w:p>
    <w:p w14:paraId="5CC17E50" w14:textId="0F0CBA1C" w:rsidR="00F9450C" w:rsidRDefault="00F9450C" w:rsidP="008C5F09">
      <w:pPr>
        <w:rPr>
          <w:rFonts w:eastAsia="SimSun"/>
        </w:rPr>
      </w:pPr>
    </w:p>
    <w:p w14:paraId="764C79AB" w14:textId="77777777" w:rsidR="00F9450C" w:rsidRDefault="00F9450C" w:rsidP="008C5F09">
      <w:pPr>
        <w:rPr>
          <w:rFonts w:eastAsia="SimSun"/>
        </w:rPr>
      </w:pPr>
    </w:p>
    <w:p w14:paraId="236D8317" w14:textId="77777777" w:rsidR="008C5F09" w:rsidRDefault="008C5F09" w:rsidP="008C5F09">
      <w:pPr>
        <w:rPr>
          <w:rFonts w:eastAsia="SimSun"/>
        </w:rPr>
      </w:pPr>
    </w:p>
    <w:p w14:paraId="0B8D071E" w14:textId="77777777" w:rsidR="008C5F09" w:rsidRDefault="008C5F09" w:rsidP="008C5F09">
      <w:pPr>
        <w:rPr>
          <w:rFonts w:eastAsia="SimSun"/>
        </w:rPr>
      </w:pPr>
    </w:p>
    <w:p w14:paraId="3C89E4E7" w14:textId="77777777" w:rsidR="008C5F09" w:rsidRDefault="008C5F09" w:rsidP="008C5F09">
      <w:pPr>
        <w:rPr>
          <w:rFonts w:eastAsia="SimSun"/>
        </w:rPr>
      </w:pPr>
    </w:p>
    <w:p w14:paraId="302390DB" w14:textId="77777777" w:rsidR="008C5F09" w:rsidRDefault="008C5F09" w:rsidP="008C5F09">
      <w:pPr>
        <w:rPr>
          <w:rFonts w:eastAsia="SimSun"/>
        </w:rPr>
      </w:pPr>
    </w:p>
    <w:p w14:paraId="66BC41DB" w14:textId="77777777" w:rsidR="008C5F09" w:rsidRDefault="008C5F09" w:rsidP="008C5F09">
      <w:pPr>
        <w:rPr>
          <w:rFonts w:eastAsia="SimSun"/>
        </w:rPr>
      </w:pPr>
    </w:p>
    <w:p w14:paraId="1B291380" w14:textId="77777777" w:rsidR="008C5F09" w:rsidRDefault="008C5F09" w:rsidP="008C5F09">
      <w:pPr>
        <w:rPr>
          <w:rFonts w:eastAsia="SimSun"/>
        </w:rPr>
      </w:pPr>
    </w:p>
    <w:p w14:paraId="4F8B71CC" w14:textId="77777777" w:rsidR="008C5F09" w:rsidRDefault="008C5F09" w:rsidP="008C5F09">
      <w:pPr>
        <w:rPr>
          <w:rFonts w:eastAsia="SimSun"/>
        </w:rPr>
      </w:pPr>
    </w:p>
    <w:p w14:paraId="3FD07D54" w14:textId="77777777" w:rsidR="008C5F09" w:rsidRDefault="008C5F09" w:rsidP="008C5F09">
      <w:pPr>
        <w:rPr>
          <w:rFonts w:eastAsia="SimSun"/>
        </w:rPr>
      </w:pPr>
    </w:p>
    <w:p w14:paraId="293EF92C" w14:textId="77777777" w:rsidR="008C5F09" w:rsidRDefault="008C5F09" w:rsidP="008C5F09">
      <w:pPr>
        <w:rPr>
          <w:rFonts w:eastAsia="SimSun"/>
        </w:rPr>
      </w:pPr>
    </w:p>
    <w:p w14:paraId="37055B7C" w14:textId="77777777" w:rsidR="008C5F09" w:rsidRDefault="008C5F09" w:rsidP="008C5F09">
      <w:pPr>
        <w:rPr>
          <w:rFonts w:eastAsia="SimSun"/>
        </w:rPr>
      </w:pPr>
    </w:p>
    <w:p w14:paraId="3E83B5AB" w14:textId="77777777" w:rsidR="008C5F09" w:rsidRDefault="008C5F09" w:rsidP="008C5F09">
      <w:pPr>
        <w:rPr>
          <w:rFonts w:eastAsia="SimSun"/>
        </w:rPr>
      </w:pPr>
    </w:p>
    <w:p w14:paraId="18C6EEB5" w14:textId="77777777" w:rsidR="008C5F09" w:rsidRDefault="008C5F09" w:rsidP="008C5F09">
      <w:pPr>
        <w:rPr>
          <w:rFonts w:eastAsia="SimSun"/>
        </w:rPr>
      </w:pPr>
    </w:p>
    <w:p w14:paraId="1E36868F" w14:textId="77777777" w:rsidR="008C5F09" w:rsidRDefault="008C5F09" w:rsidP="008C5F09">
      <w:pPr>
        <w:rPr>
          <w:rFonts w:eastAsia="SimSun"/>
        </w:rPr>
      </w:pPr>
    </w:p>
    <w:p w14:paraId="722503B4" w14:textId="77777777" w:rsidR="008C5F09" w:rsidRDefault="008C5F09" w:rsidP="008C5F09">
      <w:pPr>
        <w:rPr>
          <w:rFonts w:eastAsia="SimSun"/>
        </w:rPr>
      </w:pPr>
    </w:p>
    <w:p w14:paraId="2516B981" w14:textId="77777777" w:rsidR="008C5F09" w:rsidRDefault="008C5F09" w:rsidP="008C5F09">
      <w:pPr>
        <w:rPr>
          <w:rFonts w:eastAsia="SimSun"/>
        </w:rPr>
      </w:pPr>
    </w:p>
    <w:p w14:paraId="43B379D9" w14:textId="77777777" w:rsidR="008C5F09" w:rsidRDefault="008C5F09" w:rsidP="008C5F09">
      <w:pPr>
        <w:rPr>
          <w:rFonts w:eastAsia="SimSun"/>
        </w:rPr>
      </w:pPr>
    </w:p>
    <w:p w14:paraId="1CA78EF0" w14:textId="6841E9CE" w:rsidR="008C5F09" w:rsidRPr="00CF484B" w:rsidRDefault="008C5F09" w:rsidP="008C5F09">
      <w:pPr>
        <w:rPr>
          <w:rFonts w:eastAsia="SimSun"/>
        </w:rPr>
      </w:pPr>
      <w:r w:rsidRPr="00CF484B">
        <w:rPr>
          <w:rFonts w:eastAsia="SimSun"/>
        </w:rPr>
        <w:br w:type="page"/>
      </w:r>
    </w:p>
    <w:p w14:paraId="62554EBC" w14:textId="77777777" w:rsidR="00FB5E69" w:rsidRPr="00624E15" w:rsidRDefault="00384729" w:rsidP="00FB5E69">
      <w:pPr>
        <w:pStyle w:val="Tabletitle"/>
      </w:pPr>
      <w:r w:rsidRPr="00624E15">
        <w:lastRenderedPageBreak/>
        <w:t>1660–1710 МГц</w:t>
      </w:r>
    </w:p>
    <w:tbl>
      <w:tblPr>
        <w:tblW w:w="9412" w:type="dxa"/>
        <w:jc w:val="center"/>
        <w:tblBorders>
          <w:top w:val="single" w:sz="6" w:space="0" w:color="auto"/>
          <w:left w:val="single" w:sz="6" w:space="0" w:color="auto"/>
          <w:bottom w:val="single" w:sz="6" w:space="0" w:color="auto"/>
          <w:right w:val="single" w:sz="6" w:space="0" w:color="auto"/>
        </w:tblBorders>
        <w:tblCellMar>
          <w:left w:w="85" w:type="dxa"/>
          <w:right w:w="85" w:type="dxa"/>
        </w:tblCellMar>
        <w:tblLook w:val="0000" w:firstRow="0" w:lastRow="0" w:firstColumn="0" w:lastColumn="0" w:noHBand="0" w:noVBand="0"/>
      </w:tblPr>
      <w:tblGrid>
        <w:gridCol w:w="3141"/>
        <w:gridCol w:w="3142"/>
        <w:gridCol w:w="3129"/>
      </w:tblGrid>
      <w:tr w:rsidR="00FB5E69" w:rsidRPr="00624E15" w14:paraId="725EF185" w14:textId="77777777" w:rsidTr="00FB5E69">
        <w:trPr>
          <w:jc w:val="center"/>
        </w:trPr>
        <w:tc>
          <w:tcPr>
            <w:tcW w:w="5000" w:type="pct"/>
            <w:gridSpan w:val="3"/>
            <w:tcBorders>
              <w:top w:val="single" w:sz="4" w:space="0" w:color="auto"/>
              <w:bottom w:val="nil"/>
            </w:tcBorders>
          </w:tcPr>
          <w:p w14:paraId="7DBA626D"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57C3F3D8" w14:textId="77777777" w:rsidTr="00FB5E69">
        <w:trPr>
          <w:jc w:val="center"/>
        </w:trPr>
        <w:tc>
          <w:tcPr>
            <w:tcW w:w="1669" w:type="pct"/>
            <w:tcBorders>
              <w:top w:val="single" w:sz="6" w:space="0" w:color="auto"/>
              <w:bottom w:val="nil"/>
              <w:right w:val="single" w:sz="6" w:space="0" w:color="auto"/>
            </w:tcBorders>
          </w:tcPr>
          <w:p w14:paraId="3F647A52" w14:textId="77777777" w:rsidR="00FB5E69" w:rsidRPr="00624E15" w:rsidRDefault="00384729" w:rsidP="00FB5E69">
            <w:pPr>
              <w:pStyle w:val="Tablehead"/>
              <w:rPr>
                <w:lang w:val="ru-RU"/>
              </w:rPr>
            </w:pPr>
            <w:r w:rsidRPr="00624E15">
              <w:rPr>
                <w:lang w:val="ru-RU"/>
              </w:rPr>
              <w:t>Район 1</w:t>
            </w:r>
          </w:p>
        </w:tc>
        <w:tc>
          <w:tcPr>
            <w:tcW w:w="1669" w:type="pct"/>
            <w:tcBorders>
              <w:top w:val="single" w:sz="6" w:space="0" w:color="auto"/>
              <w:left w:val="single" w:sz="6" w:space="0" w:color="auto"/>
              <w:bottom w:val="nil"/>
              <w:right w:val="single" w:sz="6" w:space="0" w:color="auto"/>
            </w:tcBorders>
          </w:tcPr>
          <w:p w14:paraId="0CB57123" w14:textId="77777777" w:rsidR="00FB5E69" w:rsidRPr="00624E15" w:rsidRDefault="00384729" w:rsidP="00FB5E69">
            <w:pPr>
              <w:pStyle w:val="Tablehead"/>
              <w:rPr>
                <w:lang w:val="ru-RU"/>
              </w:rPr>
            </w:pPr>
            <w:r w:rsidRPr="00624E15">
              <w:rPr>
                <w:lang w:val="ru-RU"/>
              </w:rPr>
              <w:t>Район 2</w:t>
            </w:r>
          </w:p>
        </w:tc>
        <w:tc>
          <w:tcPr>
            <w:tcW w:w="1662" w:type="pct"/>
            <w:tcBorders>
              <w:top w:val="single" w:sz="6" w:space="0" w:color="auto"/>
              <w:left w:val="single" w:sz="6" w:space="0" w:color="auto"/>
              <w:bottom w:val="nil"/>
            </w:tcBorders>
          </w:tcPr>
          <w:p w14:paraId="27C1FAEC" w14:textId="77777777" w:rsidR="00FB5E69" w:rsidRPr="00624E15" w:rsidRDefault="00384729" w:rsidP="00FB5E69">
            <w:pPr>
              <w:pStyle w:val="Tablehead"/>
              <w:rPr>
                <w:lang w:val="ru-RU"/>
              </w:rPr>
            </w:pPr>
            <w:r w:rsidRPr="00624E15">
              <w:rPr>
                <w:lang w:val="ru-RU"/>
              </w:rPr>
              <w:t>Район 3</w:t>
            </w:r>
          </w:p>
        </w:tc>
      </w:tr>
      <w:tr w:rsidR="00FB5E69" w:rsidRPr="00624E15" w14:paraId="65F2FB3A" w14:textId="77777777" w:rsidTr="00FB5E69">
        <w:trPr>
          <w:jc w:val="center"/>
        </w:trPr>
        <w:tc>
          <w:tcPr>
            <w:tcW w:w="1669" w:type="pct"/>
            <w:tcBorders>
              <w:top w:val="single" w:sz="6" w:space="0" w:color="auto"/>
              <w:bottom w:val="nil"/>
              <w:right w:val="nil"/>
            </w:tcBorders>
          </w:tcPr>
          <w:p w14:paraId="136E8395" w14:textId="77777777" w:rsidR="00FB5E69" w:rsidRPr="00624E15" w:rsidRDefault="00384729" w:rsidP="00FB5E69">
            <w:pPr>
              <w:spacing w:before="40" w:after="40"/>
              <w:rPr>
                <w:rStyle w:val="Tablefreq"/>
                <w:szCs w:val="18"/>
              </w:rPr>
            </w:pPr>
            <w:r w:rsidRPr="00624E15">
              <w:rPr>
                <w:rStyle w:val="Tablefreq"/>
                <w:szCs w:val="18"/>
              </w:rPr>
              <w:t>1 660–1 660,5</w:t>
            </w:r>
          </w:p>
        </w:tc>
        <w:tc>
          <w:tcPr>
            <w:tcW w:w="3331" w:type="pct"/>
            <w:gridSpan w:val="2"/>
            <w:tcBorders>
              <w:top w:val="single" w:sz="6" w:space="0" w:color="auto"/>
              <w:left w:val="nil"/>
              <w:bottom w:val="nil"/>
            </w:tcBorders>
          </w:tcPr>
          <w:p w14:paraId="11BAA401" w14:textId="77777777" w:rsidR="00FB5E69" w:rsidRPr="00624E15" w:rsidRDefault="00384729" w:rsidP="00FB5E69">
            <w:pPr>
              <w:pStyle w:val="TableTextS5"/>
              <w:ind w:hanging="255"/>
              <w:rPr>
                <w:rStyle w:val="Artref"/>
                <w:lang w:val="ru-RU"/>
              </w:rPr>
            </w:pPr>
            <w:r w:rsidRPr="00624E15">
              <w:rPr>
                <w:lang w:val="ru-RU"/>
              </w:rPr>
              <w:t xml:space="preserve">ПОДВИЖНАЯ СПУТНИКОВАЯ (Земля-космос)  </w:t>
            </w:r>
            <w:r w:rsidRPr="00624E15">
              <w:rPr>
                <w:rStyle w:val="Artref"/>
                <w:lang w:val="ru-RU"/>
              </w:rPr>
              <w:t>5.351А</w:t>
            </w:r>
          </w:p>
          <w:p w14:paraId="403268AB" w14:textId="77777777" w:rsidR="00FB5E69" w:rsidRPr="00624E15" w:rsidRDefault="00384729" w:rsidP="00FB5E69">
            <w:pPr>
              <w:pStyle w:val="TableTextS5"/>
              <w:ind w:hanging="255"/>
              <w:rPr>
                <w:szCs w:val="18"/>
                <w:lang w:val="ru-RU"/>
              </w:rPr>
            </w:pPr>
            <w:r w:rsidRPr="00624E15">
              <w:rPr>
                <w:szCs w:val="18"/>
                <w:lang w:val="ru-RU"/>
              </w:rPr>
              <w:t>РАДИОАСТРОНОМИЧЕСКАЯ</w:t>
            </w:r>
          </w:p>
          <w:p w14:paraId="68E64BB3" w14:textId="77777777" w:rsidR="00FB5E69" w:rsidRPr="00624E15" w:rsidRDefault="00384729" w:rsidP="00FB5E69">
            <w:pPr>
              <w:pStyle w:val="TableTextS5"/>
              <w:ind w:hanging="255"/>
              <w:rPr>
                <w:rStyle w:val="Artref"/>
                <w:szCs w:val="18"/>
                <w:lang w:val="ru-RU"/>
              </w:rPr>
            </w:pPr>
            <w:r w:rsidRPr="00624E15">
              <w:rPr>
                <w:rStyle w:val="Artref"/>
                <w:szCs w:val="18"/>
                <w:lang w:val="ru-RU"/>
              </w:rPr>
              <w:t>5.149  5.341  5.351  5.354  5.362A  5.376A</w:t>
            </w:r>
          </w:p>
        </w:tc>
      </w:tr>
      <w:tr w:rsidR="00FB5E69" w:rsidRPr="00624E15" w14:paraId="463481DA" w14:textId="77777777" w:rsidTr="00FB5E69">
        <w:trPr>
          <w:jc w:val="center"/>
        </w:trPr>
        <w:tc>
          <w:tcPr>
            <w:tcW w:w="1669" w:type="pct"/>
            <w:tcBorders>
              <w:top w:val="single" w:sz="6" w:space="0" w:color="auto"/>
              <w:bottom w:val="nil"/>
              <w:right w:val="nil"/>
            </w:tcBorders>
          </w:tcPr>
          <w:p w14:paraId="359CBACF" w14:textId="77777777" w:rsidR="00FB5E69" w:rsidRPr="00624E15" w:rsidRDefault="00384729" w:rsidP="00FB5E69">
            <w:pPr>
              <w:spacing w:before="40" w:after="40"/>
              <w:rPr>
                <w:rStyle w:val="Tablefreq"/>
                <w:szCs w:val="18"/>
              </w:rPr>
            </w:pPr>
            <w:r w:rsidRPr="00624E15">
              <w:rPr>
                <w:rStyle w:val="Tablefreq"/>
                <w:szCs w:val="18"/>
              </w:rPr>
              <w:t>1 660,5–1 668</w:t>
            </w:r>
          </w:p>
        </w:tc>
        <w:tc>
          <w:tcPr>
            <w:tcW w:w="3331" w:type="pct"/>
            <w:gridSpan w:val="2"/>
            <w:tcBorders>
              <w:top w:val="single" w:sz="6" w:space="0" w:color="auto"/>
              <w:left w:val="nil"/>
              <w:bottom w:val="nil"/>
            </w:tcBorders>
          </w:tcPr>
          <w:p w14:paraId="58B76FC3" w14:textId="77777777" w:rsidR="00FB5E69" w:rsidRPr="00624E15" w:rsidRDefault="00384729" w:rsidP="00FB5E69">
            <w:pPr>
              <w:pStyle w:val="TableTextS5"/>
              <w:ind w:hanging="255"/>
              <w:rPr>
                <w:szCs w:val="18"/>
                <w:lang w:val="ru-RU"/>
              </w:rPr>
            </w:pPr>
            <w:r w:rsidRPr="00624E15">
              <w:rPr>
                <w:szCs w:val="18"/>
                <w:lang w:val="ru-RU"/>
              </w:rPr>
              <w:t>РАДИОАСТРОНОМИЧЕСКАЯ</w:t>
            </w:r>
          </w:p>
          <w:p w14:paraId="10478082" w14:textId="77777777" w:rsidR="00FB5E69" w:rsidRPr="00624E15" w:rsidRDefault="00384729" w:rsidP="00FB5E69">
            <w:pPr>
              <w:pStyle w:val="TableTextS5"/>
              <w:ind w:hanging="255"/>
              <w:rPr>
                <w:szCs w:val="18"/>
                <w:lang w:val="ru-RU"/>
              </w:rPr>
            </w:pPr>
            <w:r w:rsidRPr="00624E15">
              <w:rPr>
                <w:szCs w:val="18"/>
                <w:lang w:val="ru-RU"/>
              </w:rPr>
              <w:t>СЛУЖБА КОСМИЧЕСКИХ ИССЛЕДОВАНИЙ (пассивная)</w:t>
            </w:r>
          </w:p>
          <w:p w14:paraId="2219A796"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4D3EED59" w14:textId="77777777" w:rsidR="00FB5E69" w:rsidRPr="00624E15" w:rsidRDefault="00384729" w:rsidP="00FB5E69">
            <w:pPr>
              <w:pStyle w:val="TableTextS5"/>
              <w:ind w:hanging="255"/>
              <w:rPr>
                <w:szCs w:val="18"/>
                <w:lang w:val="ru-RU"/>
              </w:rPr>
            </w:pPr>
            <w:r w:rsidRPr="00624E15">
              <w:rPr>
                <w:szCs w:val="18"/>
                <w:lang w:val="ru-RU"/>
              </w:rPr>
              <w:t>Подвижная, за исключением воздушной подвижной</w:t>
            </w:r>
          </w:p>
          <w:p w14:paraId="02245098" w14:textId="77777777" w:rsidR="00FB5E69" w:rsidRPr="00624E15" w:rsidRDefault="00384729" w:rsidP="00FB5E69">
            <w:pPr>
              <w:pStyle w:val="TableTextS5"/>
              <w:ind w:hanging="255"/>
              <w:rPr>
                <w:rStyle w:val="Artref"/>
                <w:szCs w:val="18"/>
                <w:lang w:val="ru-RU"/>
              </w:rPr>
            </w:pPr>
            <w:r w:rsidRPr="00624E15">
              <w:rPr>
                <w:rStyle w:val="Artref"/>
                <w:szCs w:val="18"/>
                <w:lang w:val="ru-RU"/>
              </w:rPr>
              <w:t>5.149  5.341  5.379  5.379A</w:t>
            </w:r>
          </w:p>
        </w:tc>
      </w:tr>
      <w:tr w:rsidR="00FB5E69" w:rsidRPr="00624E15" w14:paraId="0F147164" w14:textId="77777777" w:rsidTr="00FB5E69">
        <w:trPr>
          <w:jc w:val="center"/>
        </w:trPr>
        <w:tc>
          <w:tcPr>
            <w:tcW w:w="1669" w:type="pct"/>
            <w:tcBorders>
              <w:top w:val="single" w:sz="6" w:space="0" w:color="auto"/>
              <w:bottom w:val="nil"/>
              <w:right w:val="nil"/>
            </w:tcBorders>
          </w:tcPr>
          <w:p w14:paraId="67666F99" w14:textId="77777777" w:rsidR="00FB5E69" w:rsidRPr="00624E15" w:rsidRDefault="00384729" w:rsidP="00FB5E69">
            <w:pPr>
              <w:spacing w:before="40" w:after="40"/>
              <w:rPr>
                <w:rStyle w:val="Tablefreq"/>
                <w:szCs w:val="18"/>
              </w:rPr>
            </w:pPr>
            <w:r w:rsidRPr="00624E15">
              <w:rPr>
                <w:rStyle w:val="Tablefreq"/>
                <w:szCs w:val="18"/>
              </w:rPr>
              <w:t>1 668–1 668,4</w:t>
            </w:r>
          </w:p>
        </w:tc>
        <w:tc>
          <w:tcPr>
            <w:tcW w:w="3331" w:type="pct"/>
            <w:gridSpan w:val="2"/>
            <w:tcBorders>
              <w:top w:val="single" w:sz="6" w:space="0" w:color="auto"/>
              <w:left w:val="nil"/>
              <w:bottom w:val="nil"/>
            </w:tcBorders>
          </w:tcPr>
          <w:p w14:paraId="5FD42489" w14:textId="77777777" w:rsidR="00FB5E69" w:rsidRPr="00624E15" w:rsidRDefault="00384729" w:rsidP="00FB5E69">
            <w:pPr>
              <w:pStyle w:val="TableTextS5"/>
              <w:ind w:hanging="255"/>
              <w:rPr>
                <w:rStyle w:val="Artref"/>
                <w:lang w:val="ru-RU"/>
              </w:rPr>
            </w:pPr>
            <w:r w:rsidRPr="00624E15">
              <w:rPr>
                <w:lang w:val="ru-RU"/>
              </w:rPr>
              <w:t xml:space="preserve">ПОДВИЖНАЯ СПУТНИКОВАЯ (Земля-космос)  </w:t>
            </w:r>
            <w:r w:rsidRPr="00624E15">
              <w:rPr>
                <w:rStyle w:val="Artref"/>
                <w:lang w:val="ru-RU"/>
              </w:rPr>
              <w:t>5.351A  5.379B  5.379C</w:t>
            </w:r>
          </w:p>
          <w:p w14:paraId="688A8172" w14:textId="77777777" w:rsidR="00FB5E69" w:rsidRPr="00624E15" w:rsidRDefault="00384729" w:rsidP="00FB5E69">
            <w:pPr>
              <w:pStyle w:val="TableTextS5"/>
              <w:ind w:hanging="255"/>
              <w:rPr>
                <w:szCs w:val="18"/>
                <w:lang w:val="ru-RU"/>
              </w:rPr>
            </w:pPr>
            <w:r w:rsidRPr="00624E15">
              <w:rPr>
                <w:szCs w:val="18"/>
                <w:lang w:val="ru-RU"/>
              </w:rPr>
              <w:t>РАДИОАСТРОНОМИЧЕСКАЯ</w:t>
            </w:r>
          </w:p>
          <w:p w14:paraId="2494DEEA" w14:textId="77777777" w:rsidR="00FB5E69" w:rsidRPr="00624E15" w:rsidRDefault="00384729" w:rsidP="00FB5E69">
            <w:pPr>
              <w:pStyle w:val="TableTextS5"/>
              <w:ind w:hanging="255"/>
              <w:rPr>
                <w:szCs w:val="18"/>
                <w:lang w:val="ru-RU"/>
              </w:rPr>
            </w:pPr>
            <w:r w:rsidRPr="00624E15">
              <w:rPr>
                <w:szCs w:val="18"/>
                <w:lang w:val="ru-RU"/>
              </w:rPr>
              <w:t>СЛУЖБА КОСМИЧЕСКИХ ИССЛЕДОВАНИЙ (пассивная)</w:t>
            </w:r>
          </w:p>
          <w:p w14:paraId="7E386B14"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5570E7AF" w14:textId="77777777" w:rsidR="00FB5E69" w:rsidRPr="00624E15" w:rsidRDefault="00384729" w:rsidP="00FB5E69">
            <w:pPr>
              <w:pStyle w:val="TableTextS5"/>
              <w:ind w:hanging="255"/>
              <w:rPr>
                <w:szCs w:val="18"/>
                <w:lang w:val="ru-RU"/>
              </w:rPr>
            </w:pPr>
            <w:r w:rsidRPr="00624E15">
              <w:rPr>
                <w:szCs w:val="18"/>
                <w:lang w:val="ru-RU"/>
              </w:rPr>
              <w:t>Подвижная, за исключением воздушной подвижной</w:t>
            </w:r>
          </w:p>
          <w:p w14:paraId="67750382" w14:textId="77777777" w:rsidR="00FB5E69" w:rsidRPr="00624E15" w:rsidRDefault="00384729" w:rsidP="00FB5E69">
            <w:pPr>
              <w:pStyle w:val="TableTextS5"/>
              <w:ind w:hanging="255"/>
              <w:rPr>
                <w:rStyle w:val="Artref"/>
                <w:szCs w:val="18"/>
                <w:lang w:val="ru-RU"/>
              </w:rPr>
            </w:pPr>
            <w:r w:rsidRPr="00624E15">
              <w:rPr>
                <w:rStyle w:val="Artref"/>
                <w:szCs w:val="18"/>
                <w:lang w:val="ru-RU"/>
              </w:rPr>
              <w:t>5.149  5.341  5.379  5.379A</w:t>
            </w:r>
          </w:p>
        </w:tc>
      </w:tr>
      <w:tr w:rsidR="00FB5E69" w:rsidRPr="00624E15" w14:paraId="07BDCEC4" w14:textId="77777777" w:rsidTr="00FB5E69">
        <w:trPr>
          <w:jc w:val="center"/>
        </w:trPr>
        <w:tc>
          <w:tcPr>
            <w:tcW w:w="1669" w:type="pct"/>
            <w:tcBorders>
              <w:top w:val="single" w:sz="6" w:space="0" w:color="auto"/>
              <w:bottom w:val="nil"/>
              <w:right w:val="nil"/>
            </w:tcBorders>
          </w:tcPr>
          <w:p w14:paraId="1E4EB0AB" w14:textId="77777777" w:rsidR="00FB5E69" w:rsidRPr="00624E15" w:rsidRDefault="00384729" w:rsidP="00FB5E69">
            <w:pPr>
              <w:spacing w:before="40" w:after="40"/>
              <w:rPr>
                <w:rStyle w:val="Tablefreq"/>
                <w:szCs w:val="18"/>
              </w:rPr>
            </w:pPr>
            <w:r w:rsidRPr="00624E15">
              <w:rPr>
                <w:rStyle w:val="Tablefreq"/>
                <w:szCs w:val="18"/>
              </w:rPr>
              <w:t>1 668,4–1 670</w:t>
            </w:r>
          </w:p>
        </w:tc>
        <w:tc>
          <w:tcPr>
            <w:tcW w:w="3331" w:type="pct"/>
            <w:gridSpan w:val="2"/>
            <w:tcBorders>
              <w:top w:val="single" w:sz="6" w:space="0" w:color="auto"/>
              <w:left w:val="nil"/>
              <w:bottom w:val="nil"/>
            </w:tcBorders>
          </w:tcPr>
          <w:p w14:paraId="4BDC5175" w14:textId="77777777" w:rsidR="00FB5E69" w:rsidRPr="00624E15" w:rsidRDefault="00384729" w:rsidP="00FB5E69">
            <w:pPr>
              <w:pStyle w:val="TableTextS5"/>
              <w:ind w:hanging="255"/>
              <w:rPr>
                <w:szCs w:val="18"/>
                <w:lang w:val="ru-RU"/>
              </w:rPr>
            </w:pPr>
            <w:r w:rsidRPr="00624E15">
              <w:rPr>
                <w:szCs w:val="18"/>
                <w:lang w:val="ru-RU"/>
              </w:rPr>
              <w:t>ВСПОМОГАТЕЛЬНАЯ СЛУЖБА МЕТЕОРОЛОГИИ</w:t>
            </w:r>
          </w:p>
          <w:p w14:paraId="5E2DDE54"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20B71AC7" w14:textId="77777777" w:rsidR="00FB5E69" w:rsidRPr="00624E15" w:rsidRDefault="00384729" w:rsidP="00FB5E69">
            <w:pPr>
              <w:pStyle w:val="TableTextS5"/>
              <w:ind w:hanging="255"/>
              <w:rPr>
                <w:szCs w:val="18"/>
                <w:lang w:val="ru-RU"/>
              </w:rPr>
            </w:pPr>
            <w:r w:rsidRPr="00624E15">
              <w:rPr>
                <w:szCs w:val="18"/>
                <w:lang w:val="ru-RU"/>
              </w:rPr>
              <w:t>ПОДВИЖНАЯ, за исключением воздушной подвижной</w:t>
            </w:r>
          </w:p>
          <w:p w14:paraId="2B8B0B1A" w14:textId="77777777" w:rsidR="00FB5E69" w:rsidRPr="00624E15" w:rsidRDefault="00384729" w:rsidP="00FB5E69">
            <w:pPr>
              <w:pStyle w:val="TableTextS5"/>
              <w:ind w:hanging="255"/>
              <w:rPr>
                <w:rStyle w:val="Artref"/>
                <w:lang w:val="ru-RU"/>
              </w:rPr>
            </w:pPr>
            <w:r w:rsidRPr="00624E15">
              <w:rPr>
                <w:lang w:val="ru-RU"/>
              </w:rPr>
              <w:t xml:space="preserve">ПОДВИЖНАЯ СПУТНИКОВАЯ (Земля-космос)  </w:t>
            </w:r>
            <w:r w:rsidRPr="00624E15">
              <w:rPr>
                <w:rStyle w:val="Artref"/>
                <w:lang w:val="ru-RU"/>
              </w:rPr>
              <w:t>5.351A  5.379B  5.379C</w:t>
            </w:r>
          </w:p>
          <w:p w14:paraId="1035B0E0" w14:textId="77777777" w:rsidR="00FB5E69" w:rsidRPr="00624E15" w:rsidRDefault="00384729" w:rsidP="00FB5E69">
            <w:pPr>
              <w:pStyle w:val="TableTextS5"/>
              <w:ind w:hanging="255"/>
              <w:rPr>
                <w:szCs w:val="18"/>
                <w:lang w:val="ru-RU"/>
              </w:rPr>
            </w:pPr>
            <w:r w:rsidRPr="00624E15">
              <w:rPr>
                <w:szCs w:val="18"/>
                <w:lang w:val="ru-RU"/>
              </w:rPr>
              <w:t>РАДИОАСТРОНОМИЧЕСКАЯ</w:t>
            </w:r>
          </w:p>
          <w:p w14:paraId="76CF3F56" w14:textId="77777777" w:rsidR="00FB5E69" w:rsidRPr="00624E15" w:rsidRDefault="00384729" w:rsidP="00FB5E69">
            <w:pPr>
              <w:pStyle w:val="TableTextS5"/>
              <w:ind w:hanging="255"/>
              <w:rPr>
                <w:rStyle w:val="Artref"/>
                <w:lang w:val="ru-RU"/>
              </w:rPr>
            </w:pPr>
            <w:r w:rsidRPr="00624E15">
              <w:rPr>
                <w:rStyle w:val="Artref"/>
                <w:lang w:val="ru-RU"/>
              </w:rPr>
              <w:t>5.149  5.341  5.379D  5.379E</w:t>
            </w:r>
          </w:p>
        </w:tc>
      </w:tr>
      <w:tr w:rsidR="00FB5E69" w:rsidRPr="00624E15" w14:paraId="5DDDBF99" w14:textId="77777777" w:rsidTr="00FB5E69">
        <w:trPr>
          <w:jc w:val="center"/>
        </w:trPr>
        <w:tc>
          <w:tcPr>
            <w:tcW w:w="1669" w:type="pct"/>
            <w:tcBorders>
              <w:top w:val="single" w:sz="6" w:space="0" w:color="auto"/>
              <w:bottom w:val="nil"/>
              <w:right w:val="nil"/>
            </w:tcBorders>
          </w:tcPr>
          <w:p w14:paraId="17B1E6E2" w14:textId="77777777" w:rsidR="00FB5E69" w:rsidRPr="00624E15" w:rsidRDefault="00384729" w:rsidP="00FB5E69">
            <w:pPr>
              <w:spacing w:before="40" w:after="40"/>
              <w:rPr>
                <w:rStyle w:val="Tablefreq"/>
                <w:szCs w:val="18"/>
              </w:rPr>
            </w:pPr>
            <w:r w:rsidRPr="00624E15">
              <w:rPr>
                <w:rStyle w:val="Tablefreq"/>
                <w:szCs w:val="18"/>
              </w:rPr>
              <w:t>1 670–1 675</w:t>
            </w:r>
          </w:p>
        </w:tc>
        <w:tc>
          <w:tcPr>
            <w:tcW w:w="3331" w:type="pct"/>
            <w:gridSpan w:val="2"/>
            <w:tcBorders>
              <w:top w:val="single" w:sz="6" w:space="0" w:color="auto"/>
              <w:left w:val="nil"/>
              <w:bottom w:val="nil"/>
            </w:tcBorders>
          </w:tcPr>
          <w:p w14:paraId="1EF32FFD" w14:textId="77777777" w:rsidR="00FB5E69" w:rsidRPr="00624E15" w:rsidRDefault="00384729" w:rsidP="00FB5E69">
            <w:pPr>
              <w:pStyle w:val="TableTextS5"/>
              <w:ind w:hanging="255"/>
              <w:rPr>
                <w:szCs w:val="18"/>
                <w:lang w:val="ru-RU"/>
              </w:rPr>
            </w:pPr>
            <w:r w:rsidRPr="00624E15">
              <w:rPr>
                <w:szCs w:val="18"/>
                <w:lang w:val="ru-RU"/>
              </w:rPr>
              <w:t>ВСПОМОГАТЕЛЬНАЯ СЛУЖБА МЕТЕОРОЛОГИИ</w:t>
            </w:r>
          </w:p>
          <w:p w14:paraId="7284C61D"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6AB13221" w14:textId="77777777" w:rsidR="00FB5E69" w:rsidRPr="00624E15" w:rsidRDefault="00384729" w:rsidP="00FB5E69">
            <w:pPr>
              <w:pStyle w:val="TableTextS5"/>
              <w:ind w:hanging="255"/>
              <w:rPr>
                <w:szCs w:val="18"/>
                <w:lang w:val="ru-RU"/>
              </w:rPr>
            </w:pPr>
            <w:r w:rsidRPr="00624E15">
              <w:rPr>
                <w:szCs w:val="18"/>
                <w:lang w:val="ru-RU"/>
              </w:rPr>
              <w:t>МЕТЕОРОЛОГИЧЕСКАЯ СПУТНИКОВАЯ (космос-Земля)</w:t>
            </w:r>
          </w:p>
          <w:p w14:paraId="2ADD15E6" w14:textId="77777777" w:rsidR="00FB5E69" w:rsidRPr="00624E15" w:rsidRDefault="00384729" w:rsidP="00FB5E69">
            <w:pPr>
              <w:pStyle w:val="TableTextS5"/>
              <w:ind w:hanging="255"/>
              <w:rPr>
                <w:szCs w:val="18"/>
                <w:lang w:val="ru-RU"/>
              </w:rPr>
            </w:pPr>
            <w:r w:rsidRPr="00624E15">
              <w:rPr>
                <w:szCs w:val="18"/>
                <w:lang w:val="ru-RU"/>
              </w:rPr>
              <w:t xml:space="preserve">ПОДВИЖНАЯ  </w:t>
            </w:r>
          </w:p>
          <w:p w14:paraId="7E9DE055" w14:textId="77777777" w:rsidR="00FB5E69" w:rsidRPr="00624E15" w:rsidRDefault="00384729" w:rsidP="00FB5E69">
            <w:pPr>
              <w:pStyle w:val="TableTextS5"/>
              <w:ind w:hanging="255"/>
              <w:rPr>
                <w:rStyle w:val="Artref"/>
                <w:lang w:val="ru-RU"/>
              </w:rPr>
            </w:pPr>
            <w:r w:rsidRPr="00624E15">
              <w:rPr>
                <w:lang w:val="ru-RU"/>
              </w:rPr>
              <w:t xml:space="preserve">ПОДВИЖНАЯ СПУТНИКОВАЯ (Земля-космос)  </w:t>
            </w:r>
            <w:r w:rsidRPr="00624E15">
              <w:rPr>
                <w:rStyle w:val="Artref"/>
                <w:lang w:val="ru-RU"/>
              </w:rPr>
              <w:t>5.351A  5.379B</w:t>
            </w:r>
          </w:p>
          <w:p w14:paraId="09B41D89" w14:textId="77777777" w:rsidR="00FB5E69" w:rsidRPr="00624E15" w:rsidRDefault="00384729" w:rsidP="00FB5E69">
            <w:pPr>
              <w:pStyle w:val="TableTextS5"/>
              <w:ind w:hanging="255"/>
              <w:rPr>
                <w:rStyle w:val="Artref"/>
                <w:szCs w:val="18"/>
                <w:lang w:val="ru-RU"/>
              </w:rPr>
            </w:pPr>
            <w:r w:rsidRPr="00624E15">
              <w:rPr>
                <w:rStyle w:val="Artref"/>
                <w:lang w:val="ru-RU"/>
              </w:rPr>
              <w:t>5.341  5.379D  5.379E  5.380A</w:t>
            </w:r>
          </w:p>
        </w:tc>
      </w:tr>
      <w:tr w:rsidR="00FB5E69" w:rsidRPr="00624E15" w14:paraId="5FA2D8D2" w14:textId="77777777" w:rsidTr="00FB5E69">
        <w:trPr>
          <w:trHeight w:val="611"/>
          <w:jc w:val="center"/>
        </w:trPr>
        <w:tc>
          <w:tcPr>
            <w:tcW w:w="1669" w:type="pct"/>
            <w:tcBorders>
              <w:top w:val="single" w:sz="6" w:space="0" w:color="auto"/>
              <w:bottom w:val="nil"/>
              <w:right w:val="nil"/>
            </w:tcBorders>
          </w:tcPr>
          <w:p w14:paraId="1F0C3E94" w14:textId="77777777" w:rsidR="00FB5E69" w:rsidRPr="00624E15" w:rsidRDefault="00384729" w:rsidP="00FB5E69">
            <w:pPr>
              <w:spacing w:before="40" w:after="40"/>
              <w:rPr>
                <w:rStyle w:val="Tablefreq"/>
                <w:szCs w:val="18"/>
              </w:rPr>
            </w:pPr>
            <w:r w:rsidRPr="00624E15">
              <w:rPr>
                <w:rStyle w:val="Tablefreq"/>
                <w:szCs w:val="18"/>
              </w:rPr>
              <w:t>1 675–1 690</w:t>
            </w:r>
          </w:p>
        </w:tc>
        <w:tc>
          <w:tcPr>
            <w:tcW w:w="3331" w:type="pct"/>
            <w:gridSpan w:val="2"/>
            <w:tcBorders>
              <w:top w:val="single" w:sz="6" w:space="0" w:color="auto"/>
              <w:left w:val="nil"/>
              <w:bottom w:val="nil"/>
            </w:tcBorders>
          </w:tcPr>
          <w:p w14:paraId="33C9801E" w14:textId="77777777" w:rsidR="00FB5E69" w:rsidRPr="00624E15" w:rsidRDefault="00384729" w:rsidP="00FB5E69">
            <w:pPr>
              <w:pStyle w:val="TableTextS5"/>
              <w:ind w:hanging="255"/>
              <w:rPr>
                <w:szCs w:val="18"/>
                <w:lang w:val="ru-RU"/>
              </w:rPr>
            </w:pPr>
            <w:r w:rsidRPr="00624E15">
              <w:rPr>
                <w:szCs w:val="18"/>
                <w:lang w:val="ru-RU"/>
              </w:rPr>
              <w:t>ВСПОМОГАТЕЛЬНАЯ СЛУЖБА МЕТЕОРОЛОГИИ</w:t>
            </w:r>
          </w:p>
          <w:p w14:paraId="5444DC42" w14:textId="77777777" w:rsidR="00FB5E69" w:rsidRPr="00624E15" w:rsidRDefault="00384729" w:rsidP="00FB5E69">
            <w:pPr>
              <w:pStyle w:val="TableTextS5"/>
              <w:ind w:hanging="255"/>
              <w:rPr>
                <w:szCs w:val="18"/>
                <w:lang w:val="ru-RU"/>
              </w:rPr>
            </w:pPr>
            <w:r w:rsidRPr="00624E15">
              <w:rPr>
                <w:szCs w:val="18"/>
                <w:lang w:val="ru-RU"/>
              </w:rPr>
              <w:t>ФИКСИРОВАННАЯ</w:t>
            </w:r>
          </w:p>
          <w:p w14:paraId="70C2B640" w14:textId="77777777" w:rsidR="00FB5E69" w:rsidRPr="00624E15" w:rsidRDefault="00384729" w:rsidP="00FB5E69">
            <w:pPr>
              <w:pStyle w:val="TableTextS5"/>
              <w:ind w:hanging="255"/>
              <w:rPr>
                <w:szCs w:val="18"/>
                <w:lang w:val="ru-RU"/>
              </w:rPr>
            </w:pPr>
            <w:r w:rsidRPr="00624E15">
              <w:rPr>
                <w:szCs w:val="18"/>
                <w:lang w:val="ru-RU"/>
              </w:rPr>
              <w:t>МЕТЕОРОЛОГИЧЕСКАЯ СПУТНИКОВАЯ (космос-Земля)</w:t>
            </w:r>
          </w:p>
          <w:p w14:paraId="78D6B320" w14:textId="77777777" w:rsidR="00FB5E69" w:rsidRPr="00624E15" w:rsidRDefault="00384729" w:rsidP="00FB5E69">
            <w:pPr>
              <w:pStyle w:val="TableTextS5"/>
              <w:ind w:hanging="255"/>
              <w:rPr>
                <w:szCs w:val="18"/>
                <w:lang w:val="ru-RU"/>
              </w:rPr>
            </w:pPr>
            <w:r w:rsidRPr="00624E15">
              <w:rPr>
                <w:szCs w:val="18"/>
                <w:lang w:val="ru-RU"/>
              </w:rPr>
              <w:t>ПОДВИЖНАЯ, за исключением воздушной подвижной</w:t>
            </w:r>
          </w:p>
        </w:tc>
      </w:tr>
      <w:tr w:rsidR="00FB5E69" w:rsidRPr="00624E15" w14:paraId="13EC73DB" w14:textId="77777777" w:rsidTr="00FB5E69">
        <w:trPr>
          <w:jc w:val="center"/>
        </w:trPr>
        <w:tc>
          <w:tcPr>
            <w:tcW w:w="1669" w:type="pct"/>
            <w:tcBorders>
              <w:top w:val="nil"/>
              <w:bottom w:val="single" w:sz="6" w:space="0" w:color="auto"/>
              <w:right w:val="nil"/>
            </w:tcBorders>
          </w:tcPr>
          <w:p w14:paraId="0564D66C" w14:textId="77777777" w:rsidR="00FB5E69" w:rsidRPr="00624E15" w:rsidRDefault="00FB5E69" w:rsidP="00FB5E69">
            <w:pPr>
              <w:pStyle w:val="TableTextS5"/>
              <w:rPr>
                <w:rStyle w:val="Tablefreq"/>
                <w:szCs w:val="18"/>
                <w:lang w:val="ru-RU"/>
              </w:rPr>
            </w:pPr>
          </w:p>
        </w:tc>
        <w:tc>
          <w:tcPr>
            <w:tcW w:w="3331" w:type="pct"/>
            <w:gridSpan w:val="2"/>
            <w:tcBorders>
              <w:top w:val="nil"/>
              <w:left w:val="nil"/>
              <w:bottom w:val="single" w:sz="6" w:space="0" w:color="auto"/>
            </w:tcBorders>
          </w:tcPr>
          <w:p w14:paraId="08829074" w14:textId="77777777" w:rsidR="00FB5E69" w:rsidRPr="00624E15" w:rsidRDefault="00384729" w:rsidP="00FB5E69">
            <w:pPr>
              <w:pStyle w:val="TableTextS5"/>
              <w:ind w:hanging="255"/>
              <w:rPr>
                <w:rStyle w:val="Artref"/>
                <w:szCs w:val="18"/>
                <w:lang w:val="ru-RU"/>
              </w:rPr>
            </w:pPr>
            <w:r w:rsidRPr="00624E15">
              <w:rPr>
                <w:rStyle w:val="Artref"/>
                <w:lang w:val="ru-RU"/>
              </w:rPr>
              <w:t>5.341</w:t>
            </w:r>
          </w:p>
        </w:tc>
      </w:tr>
      <w:tr w:rsidR="00FB5E69" w:rsidRPr="00624E15" w14:paraId="1F62454F" w14:textId="77777777" w:rsidTr="00FB5E69">
        <w:tblPrEx>
          <w:tblBorders>
            <w:top w:val="none" w:sz="0" w:space="0" w:color="auto"/>
            <w:left w:val="none" w:sz="0" w:space="0" w:color="auto"/>
            <w:bottom w:val="none" w:sz="0" w:space="0" w:color="auto"/>
            <w:right w:val="none" w:sz="0" w:space="0" w:color="auto"/>
          </w:tblBorders>
        </w:tblPrEx>
        <w:trPr>
          <w:jc w:val="center"/>
        </w:trPr>
        <w:tc>
          <w:tcPr>
            <w:tcW w:w="1669" w:type="pct"/>
            <w:tcBorders>
              <w:top w:val="single" w:sz="6" w:space="0" w:color="auto"/>
              <w:left w:val="single" w:sz="6" w:space="0" w:color="auto"/>
              <w:bottom w:val="nil"/>
              <w:right w:val="single" w:sz="6" w:space="0" w:color="auto"/>
            </w:tcBorders>
          </w:tcPr>
          <w:p w14:paraId="7125577F" w14:textId="77777777" w:rsidR="00FB5E69" w:rsidRPr="00624E15" w:rsidRDefault="00384729" w:rsidP="00FB5E69">
            <w:pPr>
              <w:spacing w:before="40" w:after="40"/>
              <w:rPr>
                <w:rStyle w:val="Tablefreq"/>
                <w:szCs w:val="18"/>
              </w:rPr>
            </w:pPr>
            <w:r w:rsidRPr="00624E15">
              <w:rPr>
                <w:rStyle w:val="Tablefreq"/>
                <w:szCs w:val="18"/>
              </w:rPr>
              <w:t>1 690–1 700</w:t>
            </w:r>
          </w:p>
          <w:p w14:paraId="409A9328" w14:textId="77777777" w:rsidR="00FB5E69" w:rsidRPr="00624E15" w:rsidRDefault="00384729" w:rsidP="00F5555F">
            <w:pPr>
              <w:pStyle w:val="TableTextS5"/>
              <w:tabs>
                <w:tab w:val="left" w:pos="228"/>
              </w:tabs>
              <w:rPr>
                <w:lang w:val="ru-RU"/>
              </w:rPr>
            </w:pPr>
            <w:r w:rsidRPr="00624E15">
              <w:rPr>
                <w:lang w:val="ru-RU"/>
              </w:rPr>
              <w:t>ВСПОМОГАТЕЛЬНАЯ СЛУЖБА МЕТЕОРОЛОГИИ</w:t>
            </w:r>
          </w:p>
          <w:p w14:paraId="050C2E4A" w14:textId="77777777" w:rsidR="00FB5E69" w:rsidRPr="00624E15" w:rsidRDefault="00384729" w:rsidP="00FB5E69">
            <w:pPr>
              <w:pStyle w:val="TableTextS5"/>
              <w:tabs>
                <w:tab w:val="left" w:pos="228"/>
              </w:tabs>
              <w:rPr>
                <w:lang w:val="ru-RU"/>
              </w:rPr>
            </w:pPr>
            <w:r w:rsidRPr="00624E15">
              <w:rPr>
                <w:lang w:val="ru-RU"/>
              </w:rPr>
              <w:t>МЕТЕОРОЛОГИЧЕСКАЯ СПУТНИКОВАЯ (космос-Земля)</w:t>
            </w:r>
          </w:p>
          <w:p w14:paraId="3F588EAC" w14:textId="77777777" w:rsidR="00FB5E69" w:rsidRPr="00624E15" w:rsidRDefault="00384729" w:rsidP="00FB5E69">
            <w:pPr>
              <w:pStyle w:val="TableTextS5"/>
              <w:tabs>
                <w:tab w:val="left" w:pos="228"/>
              </w:tabs>
              <w:rPr>
                <w:lang w:val="ru-RU"/>
              </w:rPr>
            </w:pPr>
            <w:r w:rsidRPr="00624E15">
              <w:rPr>
                <w:lang w:val="ru-RU"/>
              </w:rPr>
              <w:t>Фиксированная</w:t>
            </w:r>
          </w:p>
          <w:p w14:paraId="43662265" w14:textId="77777777" w:rsidR="00FB5E69" w:rsidRPr="00624E15" w:rsidRDefault="00384729" w:rsidP="00F5555F">
            <w:pPr>
              <w:pStyle w:val="TableTextS5"/>
              <w:tabs>
                <w:tab w:val="left" w:pos="228"/>
              </w:tabs>
              <w:rPr>
                <w:szCs w:val="18"/>
                <w:lang w:val="ru-RU"/>
              </w:rPr>
            </w:pPr>
            <w:r w:rsidRPr="00624E15">
              <w:rPr>
                <w:lang w:val="ru-RU"/>
              </w:rPr>
              <w:t>Подвижная, за исключением воздушной подвижной</w:t>
            </w:r>
          </w:p>
        </w:tc>
        <w:tc>
          <w:tcPr>
            <w:tcW w:w="3331" w:type="pct"/>
            <w:gridSpan w:val="2"/>
            <w:tcBorders>
              <w:top w:val="single" w:sz="6" w:space="0" w:color="auto"/>
              <w:left w:val="single" w:sz="6" w:space="0" w:color="auto"/>
              <w:bottom w:val="nil"/>
              <w:right w:val="single" w:sz="6" w:space="0" w:color="auto"/>
            </w:tcBorders>
          </w:tcPr>
          <w:p w14:paraId="4042423A" w14:textId="77777777" w:rsidR="00FB5E69" w:rsidRPr="00624E15" w:rsidRDefault="00384729" w:rsidP="00FB5E69">
            <w:pPr>
              <w:spacing w:before="40" w:after="40"/>
              <w:rPr>
                <w:rStyle w:val="Tablefreq"/>
                <w:szCs w:val="18"/>
              </w:rPr>
            </w:pPr>
            <w:r w:rsidRPr="00624E15">
              <w:rPr>
                <w:rStyle w:val="Tablefreq"/>
                <w:szCs w:val="18"/>
              </w:rPr>
              <w:t>1 690–1 700</w:t>
            </w:r>
          </w:p>
          <w:p w14:paraId="48F37420" w14:textId="77777777" w:rsidR="00FB5E69" w:rsidRPr="00624E15" w:rsidRDefault="00384729" w:rsidP="00FB5E69">
            <w:pPr>
              <w:pStyle w:val="TableTextS5"/>
              <w:rPr>
                <w:lang w:val="ru-RU"/>
              </w:rPr>
            </w:pPr>
            <w:r w:rsidRPr="00624E15">
              <w:rPr>
                <w:lang w:val="ru-RU"/>
              </w:rPr>
              <w:tab/>
            </w:r>
            <w:r w:rsidRPr="00624E15">
              <w:rPr>
                <w:lang w:val="ru-RU"/>
              </w:rPr>
              <w:tab/>
              <w:t>ВСПОМОГАТЕЛЬНАЯ СЛУЖБА МЕТЕОРОЛОГИИ</w:t>
            </w:r>
          </w:p>
          <w:p w14:paraId="3EBACD49" w14:textId="77777777" w:rsidR="00FB5E69" w:rsidRPr="00624E15" w:rsidRDefault="00384729" w:rsidP="00FB5E69">
            <w:pPr>
              <w:pStyle w:val="TableTextS5"/>
              <w:rPr>
                <w:szCs w:val="18"/>
                <w:lang w:val="ru-RU"/>
              </w:rPr>
            </w:pPr>
            <w:r w:rsidRPr="00624E15">
              <w:rPr>
                <w:lang w:val="ru-RU"/>
              </w:rPr>
              <w:tab/>
            </w:r>
            <w:r w:rsidRPr="00624E15">
              <w:rPr>
                <w:lang w:val="ru-RU"/>
              </w:rPr>
              <w:tab/>
              <w:t>МЕТЕОРОЛОГИЧЕСКАЯ СПУТНИКОВАЯ (космос-Земля)</w:t>
            </w:r>
          </w:p>
        </w:tc>
      </w:tr>
      <w:tr w:rsidR="00FB5E69" w:rsidRPr="00624E15" w14:paraId="624C91AB" w14:textId="77777777" w:rsidTr="00FB5E69">
        <w:tblPrEx>
          <w:tblBorders>
            <w:top w:val="none" w:sz="0" w:space="0" w:color="auto"/>
            <w:left w:val="none" w:sz="0" w:space="0" w:color="auto"/>
            <w:bottom w:val="none" w:sz="0" w:space="0" w:color="auto"/>
            <w:right w:val="none" w:sz="0" w:space="0" w:color="auto"/>
          </w:tblBorders>
        </w:tblPrEx>
        <w:trPr>
          <w:jc w:val="center"/>
        </w:trPr>
        <w:tc>
          <w:tcPr>
            <w:tcW w:w="1669" w:type="pct"/>
            <w:tcBorders>
              <w:top w:val="nil"/>
              <w:left w:val="single" w:sz="6" w:space="0" w:color="auto"/>
              <w:bottom w:val="single" w:sz="6" w:space="0" w:color="auto"/>
              <w:right w:val="single" w:sz="6" w:space="0" w:color="auto"/>
            </w:tcBorders>
          </w:tcPr>
          <w:p w14:paraId="1809AEBC" w14:textId="77777777" w:rsidR="00FB5E69" w:rsidRPr="00624E15" w:rsidRDefault="00384729" w:rsidP="00FB5E69">
            <w:pPr>
              <w:pStyle w:val="TableTextS5"/>
              <w:rPr>
                <w:rStyle w:val="Artref"/>
                <w:lang w:val="ru-RU"/>
              </w:rPr>
            </w:pPr>
            <w:r w:rsidRPr="00624E15">
              <w:rPr>
                <w:rStyle w:val="Artref"/>
                <w:lang w:val="ru-RU"/>
              </w:rPr>
              <w:t>5.289  5.341  5.382</w:t>
            </w:r>
          </w:p>
        </w:tc>
        <w:tc>
          <w:tcPr>
            <w:tcW w:w="3331" w:type="pct"/>
            <w:gridSpan w:val="2"/>
            <w:tcBorders>
              <w:top w:val="nil"/>
              <w:left w:val="single" w:sz="6" w:space="0" w:color="auto"/>
              <w:bottom w:val="single" w:sz="6" w:space="0" w:color="auto"/>
              <w:right w:val="single" w:sz="6" w:space="0" w:color="auto"/>
            </w:tcBorders>
          </w:tcPr>
          <w:p w14:paraId="46811D44" w14:textId="77777777" w:rsidR="00FB5E69" w:rsidRPr="00624E15" w:rsidRDefault="00384729" w:rsidP="00FB5E69">
            <w:pPr>
              <w:pStyle w:val="TableTextS5"/>
              <w:rPr>
                <w:rStyle w:val="Artref"/>
                <w:lang w:val="ru-RU"/>
              </w:rPr>
            </w:pPr>
            <w:r w:rsidRPr="00624E15">
              <w:rPr>
                <w:rStyle w:val="Artref"/>
                <w:lang w:val="ru-RU"/>
              </w:rPr>
              <w:tab/>
            </w:r>
            <w:r w:rsidRPr="00624E15">
              <w:rPr>
                <w:rStyle w:val="Artref"/>
                <w:lang w:val="ru-RU"/>
              </w:rPr>
              <w:tab/>
              <w:t>5.289  5.341  5.381</w:t>
            </w:r>
          </w:p>
        </w:tc>
      </w:tr>
      <w:tr w:rsidR="00FB5E69" w:rsidRPr="00624E15" w14:paraId="16DEEFAA" w14:textId="77777777" w:rsidTr="00FB5E69">
        <w:tblPrEx>
          <w:tblBorders>
            <w:top w:val="none" w:sz="0" w:space="0" w:color="auto"/>
            <w:left w:val="none" w:sz="0" w:space="0" w:color="auto"/>
            <w:bottom w:val="none" w:sz="0" w:space="0" w:color="auto"/>
            <w:right w:val="none" w:sz="0" w:space="0" w:color="auto"/>
          </w:tblBorders>
        </w:tblPrEx>
        <w:trPr>
          <w:jc w:val="center"/>
        </w:trPr>
        <w:tc>
          <w:tcPr>
            <w:tcW w:w="3338" w:type="pct"/>
            <w:gridSpan w:val="2"/>
            <w:tcBorders>
              <w:top w:val="single" w:sz="6" w:space="0" w:color="auto"/>
              <w:left w:val="single" w:sz="6" w:space="0" w:color="auto"/>
              <w:bottom w:val="nil"/>
              <w:right w:val="single" w:sz="6" w:space="0" w:color="auto"/>
            </w:tcBorders>
          </w:tcPr>
          <w:p w14:paraId="2E7D3067" w14:textId="77777777" w:rsidR="00FB5E69" w:rsidRPr="00624E15" w:rsidRDefault="00384729" w:rsidP="00FB5E69">
            <w:pPr>
              <w:spacing w:before="40" w:after="40"/>
              <w:rPr>
                <w:rStyle w:val="Tablefreq"/>
                <w:szCs w:val="18"/>
              </w:rPr>
            </w:pPr>
            <w:r w:rsidRPr="00624E15">
              <w:rPr>
                <w:rStyle w:val="Tablefreq"/>
                <w:szCs w:val="18"/>
              </w:rPr>
              <w:t>1 700–1 710</w:t>
            </w:r>
          </w:p>
          <w:p w14:paraId="13B6ACBF" w14:textId="77777777" w:rsidR="00FB5E69" w:rsidRPr="00624E15" w:rsidRDefault="00384729" w:rsidP="00FB5E69">
            <w:pPr>
              <w:pStyle w:val="TableTextS5"/>
              <w:rPr>
                <w:lang w:val="ru-RU"/>
              </w:rPr>
            </w:pPr>
            <w:r w:rsidRPr="00624E15">
              <w:rPr>
                <w:lang w:val="ru-RU"/>
              </w:rPr>
              <w:tab/>
            </w:r>
            <w:r w:rsidRPr="00624E15">
              <w:rPr>
                <w:lang w:val="ru-RU"/>
              </w:rPr>
              <w:tab/>
              <w:t>ФИКСИРОВАННАЯ</w:t>
            </w:r>
          </w:p>
          <w:p w14:paraId="620DE03E" w14:textId="77777777" w:rsidR="00FB5E69" w:rsidRPr="00624E15" w:rsidRDefault="00384729" w:rsidP="00FB5E69">
            <w:pPr>
              <w:pStyle w:val="TableTextS5"/>
              <w:rPr>
                <w:lang w:val="ru-RU"/>
              </w:rPr>
            </w:pPr>
            <w:r w:rsidRPr="00624E15">
              <w:rPr>
                <w:lang w:val="ru-RU"/>
              </w:rPr>
              <w:tab/>
            </w:r>
            <w:r w:rsidRPr="00624E15">
              <w:rPr>
                <w:lang w:val="ru-RU"/>
              </w:rPr>
              <w:tab/>
              <w:t>МЕТЕОРОЛОГИЧЕСКАЯ СПУТНИКОВАЯ (космос-Земля)</w:t>
            </w:r>
          </w:p>
          <w:p w14:paraId="4960A7F4" w14:textId="77777777" w:rsidR="00FB5E69" w:rsidRPr="00624E15" w:rsidRDefault="00384729" w:rsidP="00FB5E69">
            <w:pPr>
              <w:pStyle w:val="TableTextS5"/>
              <w:rPr>
                <w:szCs w:val="18"/>
                <w:lang w:val="ru-RU"/>
              </w:rPr>
            </w:pPr>
            <w:r w:rsidRPr="00624E15">
              <w:rPr>
                <w:lang w:val="ru-RU"/>
              </w:rPr>
              <w:tab/>
            </w:r>
            <w:r w:rsidRPr="00624E15">
              <w:rPr>
                <w:lang w:val="ru-RU"/>
              </w:rPr>
              <w:tab/>
              <w:t>ПОДВИЖНАЯ, за исключением воздушной подвижной</w:t>
            </w:r>
          </w:p>
        </w:tc>
        <w:tc>
          <w:tcPr>
            <w:tcW w:w="1662" w:type="pct"/>
            <w:tcBorders>
              <w:top w:val="single" w:sz="6" w:space="0" w:color="auto"/>
              <w:left w:val="single" w:sz="6" w:space="0" w:color="auto"/>
              <w:bottom w:val="nil"/>
              <w:right w:val="single" w:sz="6" w:space="0" w:color="auto"/>
            </w:tcBorders>
          </w:tcPr>
          <w:p w14:paraId="1C181808" w14:textId="77777777" w:rsidR="00FB5E69" w:rsidRPr="00624E15" w:rsidRDefault="00384729" w:rsidP="00FB5E69">
            <w:pPr>
              <w:spacing w:before="40" w:after="40"/>
              <w:rPr>
                <w:rStyle w:val="Tablefreq"/>
                <w:szCs w:val="18"/>
              </w:rPr>
            </w:pPr>
            <w:r w:rsidRPr="00624E15">
              <w:rPr>
                <w:rStyle w:val="Tablefreq"/>
                <w:szCs w:val="18"/>
              </w:rPr>
              <w:t>1 700–1 710</w:t>
            </w:r>
          </w:p>
          <w:p w14:paraId="635E9CF5" w14:textId="77777777" w:rsidR="00FB5E69" w:rsidRPr="00624E15" w:rsidRDefault="00384729" w:rsidP="00FB5E69">
            <w:pPr>
              <w:pStyle w:val="TableTextS5"/>
              <w:rPr>
                <w:lang w:val="ru-RU"/>
              </w:rPr>
            </w:pPr>
            <w:r w:rsidRPr="00624E15">
              <w:rPr>
                <w:lang w:val="ru-RU"/>
              </w:rPr>
              <w:t>ФИКСИРОВАННАЯ</w:t>
            </w:r>
          </w:p>
          <w:p w14:paraId="3FB849BB" w14:textId="77777777" w:rsidR="00FB5E69" w:rsidRPr="00624E15" w:rsidRDefault="00384729" w:rsidP="00FB5E69">
            <w:pPr>
              <w:pStyle w:val="TableTextS5"/>
              <w:rPr>
                <w:lang w:val="ru-RU"/>
              </w:rPr>
            </w:pPr>
            <w:r w:rsidRPr="00624E15">
              <w:rPr>
                <w:lang w:val="ru-RU"/>
              </w:rPr>
              <w:t>МЕТЕОРОЛОГИЧЕСКАЯ СПУТНИКОВАЯ (космос-Земля)</w:t>
            </w:r>
          </w:p>
          <w:p w14:paraId="1BF165E6" w14:textId="77777777" w:rsidR="00FB5E69" w:rsidRPr="00624E15" w:rsidRDefault="00384729" w:rsidP="00F5555F">
            <w:pPr>
              <w:pStyle w:val="TableTextS5"/>
              <w:rPr>
                <w:szCs w:val="18"/>
                <w:lang w:val="ru-RU"/>
              </w:rPr>
            </w:pPr>
            <w:r w:rsidRPr="00624E15">
              <w:rPr>
                <w:lang w:val="ru-RU"/>
              </w:rPr>
              <w:t>ПОДВИЖНАЯ, за исключением воздушной подвижной</w:t>
            </w:r>
          </w:p>
        </w:tc>
      </w:tr>
      <w:tr w:rsidR="00FB5E69" w:rsidRPr="00624E15" w14:paraId="7F1FDCE1" w14:textId="77777777" w:rsidTr="00FB5E69">
        <w:tblPrEx>
          <w:tblBorders>
            <w:top w:val="none" w:sz="0" w:space="0" w:color="auto"/>
            <w:left w:val="none" w:sz="0" w:space="0" w:color="auto"/>
            <w:bottom w:val="none" w:sz="0" w:space="0" w:color="auto"/>
            <w:right w:val="none" w:sz="0" w:space="0" w:color="auto"/>
          </w:tblBorders>
        </w:tblPrEx>
        <w:trPr>
          <w:jc w:val="center"/>
        </w:trPr>
        <w:tc>
          <w:tcPr>
            <w:tcW w:w="3338" w:type="pct"/>
            <w:gridSpan w:val="2"/>
            <w:tcBorders>
              <w:top w:val="nil"/>
              <w:left w:val="single" w:sz="6" w:space="0" w:color="auto"/>
              <w:bottom w:val="single" w:sz="6" w:space="0" w:color="auto"/>
              <w:right w:val="single" w:sz="6" w:space="0" w:color="auto"/>
            </w:tcBorders>
          </w:tcPr>
          <w:p w14:paraId="019D0EB3" w14:textId="77777777" w:rsidR="00FB5E69" w:rsidRPr="00624E15" w:rsidRDefault="00384729" w:rsidP="00FB5E69">
            <w:pPr>
              <w:pStyle w:val="TableTextS5"/>
              <w:rPr>
                <w:rStyle w:val="Artref"/>
                <w:lang w:val="ru-RU"/>
              </w:rPr>
            </w:pPr>
            <w:r w:rsidRPr="00624E15">
              <w:rPr>
                <w:rStyle w:val="Artref"/>
                <w:lang w:val="ru-RU"/>
              </w:rPr>
              <w:tab/>
            </w:r>
            <w:r w:rsidRPr="00624E15">
              <w:rPr>
                <w:rStyle w:val="Artref"/>
                <w:lang w:val="ru-RU"/>
              </w:rPr>
              <w:tab/>
              <w:t>5.289  5.341</w:t>
            </w:r>
          </w:p>
        </w:tc>
        <w:tc>
          <w:tcPr>
            <w:tcW w:w="1662" w:type="pct"/>
            <w:tcBorders>
              <w:top w:val="nil"/>
              <w:left w:val="single" w:sz="6" w:space="0" w:color="auto"/>
              <w:bottom w:val="single" w:sz="6" w:space="0" w:color="auto"/>
              <w:right w:val="single" w:sz="6" w:space="0" w:color="auto"/>
            </w:tcBorders>
          </w:tcPr>
          <w:p w14:paraId="01499683" w14:textId="77777777" w:rsidR="00FB5E69" w:rsidRPr="00624E15" w:rsidRDefault="00384729" w:rsidP="00FB5E69">
            <w:pPr>
              <w:pStyle w:val="TableTextS5"/>
              <w:rPr>
                <w:rStyle w:val="Artref"/>
                <w:lang w:val="ru-RU"/>
              </w:rPr>
            </w:pPr>
            <w:r w:rsidRPr="00624E15">
              <w:rPr>
                <w:rStyle w:val="Artref"/>
                <w:lang w:val="ru-RU"/>
              </w:rPr>
              <w:t>5.289  5.341  5.384</w:t>
            </w:r>
          </w:p>
        </w:tc>
      </w:tr>
    </w:tbl>
    <w:p w14:paraId="4F76CEFC" w14:textId="77777777" w:rsidR="008C5F09" w:rsidRDefault="008C5F09" w:rsidP="008C5F09">
      <w:pPr>
        <w:rPr>
          <w:rFonts w:eastAsia="SimSun"/>
        </w:rPr>
      </w:pPr>
    </w:p>
    <w:p w14:paraId="28E2D5A9" w14:textId="77777777" w:rsidR="008C5F09" w:rsidRDefault="008C5F09" w:rsidP="008C5F09">
      <w:pPr>
        <w:rPr>
          <w:rFonts w:eastAsia="SimSun"/>
        </w:rPr>
      </w:pPr>
    </w:p>
    <w:p w14:paraId="2CD29330" w14:textId="0D69A4C5" w:rsidR="008C5F09" w:rsidRPr="00CF484B" w:rsidRDefault="008C5F09" w:rsidP="008C5F09">
      <w:pPr>
        <w:rPr>
          <w:rFonts w:eastAsia="SimSun"/>
        </w:rPr>
      </w:pPr>
      <w:r w:rsidRPr="00CF484B">
        <w:rPr>
          <w:rFonts w:eastAsia="SimSun"/>
        </w:rPr>
        <w:br w:type="page"/>
      </w:r>
    </w:p>
    <w:p w14:paraId="04699F69" w14:textId="77777777" w:rsidR="00FB5E69" w:rsidRPr="00624E15" w:rsidRDefault="00384729" w:rsidP="00FB5E69">
      <w:pPr>
        <w:pStyle w:val="Note"/>
        <w:rPr>
          <w:sz w:val="16"/>
          <w:szCs w:val="16"/>
          <w:lang w:val="ru-RU"/>
        </w:rPr>
      </w:pPr>
      <w:r w:rsidRPr="00624E15">
        <w:rPr>
          <w:rStyle w:val="Artdef"/>
          <w:lang w:val="ru-RU"/>
        </w:rPr>
        <w:lastRenderedPageBreak/>
        <w:t>5.376A</w:t>
      </w:r>
      <w:r w:rsidRPr="00624E15">
        <w:rPr>
          <w:lang w:val="ru-RU"/>
        </w:rPr>
        <w:tab/>
        <w:t>Подвижные земные станции, работающие в полосе 1660–1660,5 МГц, не должны создавать вредных помех станциям радиоастрономической службы.</w:t>
      </w:r>
      <w:r w:rsidRPr="00624E15">
        <w:rPr>
          <w:sz w:val="16"/>
          <w:szCs w:val="16"/>
          <w:lang w:val="ru-RU"/>
        </w:rPr>
        <w:t>     (ВКР-97)</w:t>
      </w:r>
    </w:p>
    <w:p w14:paraId="63152714" w14:textId="77777777" w:rsidR="00FB5E69" w:rsidRPr="00624E15" w:rsidRDefault="00384729" w:rsidP="00FB5E69">
      <w:pPr>
        <w:pStyle w:val="Note"/>
        <w:rPr>
          <w:lang w:val="ru-RU"/>
        </w:rPr>
      </w:pPr>
      <w:r w:rsidRPr="00624E15">
        <w:rPr>
          <w:rStyle w:val="Artdef"/>
          <w:lang w:val="ru-RU"/>
        </w:rPr>
        <w:t>5.377</w:t>
      </w:r>
      <w:r w:rsidRPr="00624E15">
        <w:rPr>
          <w:lang w:val="ru-RU"/>
        </w:rPr>
        <w:tab/>
      </w:r>
      <w:r w:rsidRPr="00624E15">
        <w:rPr>
          <w:sz w:val="16"/>
          <w:szCs w:val="16"/>
          <w:lang w:val="ru-RU"/>
        </w:rPr>
        <w:t>(SUP – ВКР-03)</w:t>
      </w:r>
      <w:r w:rsidRPr="00624E15">
        <w:rPr>
          <w:lang w:val="ru-RU"/>
        </w:rPr>
        <w:t xml:space="preserve"> </w:t>
      </w:r>
    </w:p>
    <w:p w14:paraId="3D89235A" w14:textId="77777777" w:rsidR="00FB5E69" w:rsidRPr="00624E15" w:rsidRDefault="00384729" w:rsidP="00FB5E69">
      <w:pPr>
        <w:pStyle w:val="Note"/>
        <w:rPr>
          <w:lang w:val="ru-RU"/>
        </w:rPr>
      </w:pPr>
      <w:r w:rsidRPr="00624E15">
        <w:rPr>
          <w:rStyle w:val="Artdef"/>
          <w:lang w:val="ru-RU"/>
        </w:rPr>
        <w:t>5.378</w:t>
      </w:r>
      <w:r w:rsidRPr="00624E15">
        <w:rPr>
          <w:lang w:val="ru-RU"/>
        </w:rPr>
        <w:tab/>
        <w:t>Не использован.</w:t>
      </w:r>
    </w:p>
    <w:p w14:paraId="511DFB8D" w14:textId="77777777" w:rsidR="00FB5E69" w:rsidRPr="00624E15" w:rsidRDefault="00384729" w:rsidP="00FB5E69">
      <w:pPr>
        <w:pStyle w:val="Note"/>
        <w:rPr>
          <w:lang w:val="ru-RU"/>
        </w:rPr>
      </w:pPr>
      <w:r w:rsidRPr="00624E15">
        <w:rPr>
          <w:rStyle w:val="Artdef"/>
          <w:lang w:val="ru-RU"/>
        </w:rPr>
        <w:t>5.379</w:t>
      </w:r>
      <w:r w:rsidRPr="00624E15">
        <w:rPr>
          <w:lang w:val="ru-RU"/>
        </w:rPr>
        <w:tab/>
      </w:r>
      <w:r w:rsidRPr="00624E15">
        <w:rPr>
          <w:i/>
          <w:iCs/>
          <w:lang w:val="ru-RU"/>
        </w:rPr>
        <w:t>Дополнительное распределение</w:t>
      </w:r>
      <w:r w:rsidRPr="00624E15">
        <w:rPr>
          <w:lang w:val="ru-RU"/>
        </w:rPr>
        <w:t>:  в Бангладеш, Индии, Индонезии, Нигерии и Пакистане полоса 1660,5−1668,4 МГц распределена также вспомогательной службе метеорологии на вторичной основе.</w:t>
      </w:r>
    </w:p>
    <w:p w14:paraId="0648317C" w14:textId="77777777" w:rsidR="00FB5E69" w:rsidRPr="00624E15" w:rsidRDefault="00384729" w:rsidP="00FB5E69">
      <w:pPr>
        <w:pStyle w:val="Note"/>
        <w:rPr>
          <w:lang w:val="ru-RU"/>
        </w:rPr>
      </w:pPr>
      <w:r w:rsidRPr="00624E15">
        <w:rPr>
          <w:rStyle w:val="Artdef"/>
          <w:lang w:val="ru-RU"/>
        </w:rPr>
        <w:t>5.379A</w:t>
      </w:r>
      <w:r w:rsidRPr="00624E15">
        <w:rPr>
          <w:lang w:val="ru-RU"/>
        </w:rPr>
        <w:tab/>
        <w:t>Администрации должны принять все практически возможные меры для защиты будущих исследований в области радиоастрономии в полосе 1660,5–1668,4 МГц, в частности путем исключения как можно скорее передач в направлении воздух–земля во вспомогательной службе метеорологии в полосе 1664,4–1668,4 МГц.</w:t>
      </w:r>
    </w:p>
    <w:p w14:paraId="1A9F0CAF" w14:textId="46DA6320" w:rsidR="00FB5E69" w:rsidRPr="00624E15" w:rsidRDefault="00384729" w:rsidP="00FB5E69">
      <w:pPr>
        <w:pStyle w:val="Note"/>
        <w:rPr>
          <w:lang w:val="ru-RU"/>
        </w:rPr>
      </w:pPr>
      <w:r w:rsidRPr="00624E15">
        <w:rPr>
          <w:rStyle w:val="Artdef"/>
          <w:lang w:val="ru-RU"/>
        </w:rPr>
        <w:t>5.379В</w:t>
      </w:r>
      <w:r w:rsidRPr="00624E15">
        <w:rPr>
          <w:lang w:val="ru-RU"/>
        </w:rPr>
        <w:tab/>
      </w:r>
      <w:r w:rsidR="002174B0" w:rsidRPr="004F37F4">
        <w:rPr>
          <w:lang w:val="ru-RU"/>
        </w:rPr>
        <w:t xml:space="preserve">Использование полосы частот 1668–1675 МГц подвижной спутниковой службой подлежит координации в соответствии с п. </w:t>
      </w:r>
      <w:r w:rsidR="002174B0" w:rsidRPr="004F37F4">
        <w:rPr>
          <w:b/>
          <w:bCs/>
          <w:szCs w:val="19"/>
          <w:lang w:val="ru-RU"/>
        </w:rPr>
        <w:t>9.11А</w:t>
      </w:r>
      <w:r w:rsidR="002174B0" w:rsidRPr="004F37F4">
        <w:rPr>
          <w:lang w:val="ru-RU"/>
        </w:rPr>
        <w:t>.</w:t>
      </w:r>
      <w:r w:rsidR="002174B0" w:rsidRPr="004F37F4">
        <w:rPr>
          <w:sz w:val="16"/>
          <w:szCs w:val="14"/>
          <w:lang w:val="ru-RU"/>
        </w:rPr>
        <w:t> </w:t>
      </w:r>
      <w:r w:rsidR="002174B0" w:rsidRPr="004F37F4">
        <w:rPr>
          <w:sz w:val="16"/>
          <w:szCs w:val="16"/>
          <w:lang w:val="ru-RU"/>
        </w:rPr>
        <w:t>    (ВКР-23)</w:t>
      </w:r>
    </w:p>
    <w:p w14:paraId="62B6569C" w14:textId="77777777" w:rsidR="00FB5E69" w:rsidRPr="00624E15" w:rsidRDefault="00384729" w:rsidP="00FB5E69">
      <w:pPr>
        <w:pStyle w:val="Note"/>
        <w:rPr>
          <w:sz w:val="16"/>
          <w:szCs w:val="16"/>
          <w:lang w:val="ru-RU"/>
        </w:rPr>
      </w:pPr>
      <w:r w:rsidRPr="00624E15">
        <w:rPr>
          <w:rStyle w:val="Artdef"/>
          <w:lang w:val="ru-RU"/>
        </w:rPr>
        <w:t>5.379C</w:t>
      </w:r>
      <w:r w:rsidRPr="00624E15">
        <w:rPr>
          <w:lang w:val="ru-RU"/>
        </w:rPr>
        <w:tab/>
        <w:t>Для обеспечения защиты радиоастрономической службы в полосе 1668–1670 МГц значения суммарной плотности потока мощности (п.п.м.), создаваемого подвижными земными станциями сети подвижной спутниковой службы, работающей в этой полосе, на любой радиоастрономической станции, внесенной в Международный справочный регистр частот, не должны превышать –181 дБ(Вт/м</w:t>
      </w:r>
      <w:r w:rsidRPr="00624E15">
        <w:rPr>
          <w:vertAlign w:val="superscript"/>
          <w:lang w:val="ru-RU"/>
        </w:rPr>
        <w:t>2</w:t>
      </w:r>
      <w:r w:rsidRPr="00624E15">
        <w:rPr>
          <w:lang w:val="ru-RU"/>
        </w:rPr>
        <w:t>) в полосе шириной 10 МГц и –194 дБ(Вт/м</w:t>
      </w:r>
      <w:r w:rsidRPr="00624E15">
        <w:rPr>
          <w:vertAlign w:val="superscript"/>
          <w:lang w:val="ru-RU"/>
        </w:rPr>
        <w:t>2</w:t>
      </w:r>
      <w:r w:rsidRPr="00624E15">
        <w:rPr>
          <w:lang w:val="ru-RU"/>
        </w:rPr>
        <w:t>) в любой полосе шириной 20 кГц в течение более 2% времени интеграции, составляющего 2000 с.</w:t>
      </w:r>
      <w:r w:rsidRPr="00624E15">
        <w:rPr>
          <w:sz w:val="16"/>
          <w:szCs w:val="16"/>
          <w:lang w:val="ru-RU"/>
        </w:rPr>
        <w:t>     (ВКР-03)</w:t>
      </w:r>
    </w:p>
    <w:p w14:paraId="082591FE" w14:textId="77F07082" w:rsidR="00FB5E69" w:rsidRPr="00624E15" w:rsidRDefault="00384729" w:rsidP="00FB5E69">
      <w:pPr>
        <w:pStyle w:val="Note"/>
        <w:rPr>
          <w:sz w:val="16"/>
          <w:szCs w:val="16"/>
          <w:lang w:val="ru-RU"/>
        </w:rPr>
      </w:pPr>
      <w:r w:rsidRPr="00624E15">
        <w:rPr>
          <w:rStyle w:val="Artdef"/>
          <w:lang w:val="ru-RU"/>
        </w:rPr>
        <w:t>5.379D</w:t>
      </w:r>
      <w:r w:rsidRPr="00624E15">
        <w:rPr>
          <w:lang w:val="ru-RU"/>
        </w:rPr>
        <w:tab/>
      </w:r>
      <w:r w:rsidR="002174B0" w:rsidRPr="004F37F4">
        <w:rPr>
          <w:lang w:val="ru-RU"/>
        </w:rPr>
        <w:t>В отношении совместного использования полосы частот 1668,4–1675 МГц подвижной спутниковой службой и фиксированной и подвижной службами должна применяться Резолюция </w:t>
      </w:r>
      <w:r w:rsidR="002174B0" w:rsidRPr="004F37F4">
        <w:rPr>
          <w:b/>
          <w:bCs/>
          <w:szCs w:val="19"/>
          <w:lang w:val="ru-RU"/>
        </w:rPr>
        <w:t>744 (Пересм. ВКР-23)</w:t>
      </w:r>
      <w:r w:rsidR="002174B0" w:rsidRPr="004F37F4">
        <w:rPr>
          <w:lang w:val="ru-RU"/>
        </w:rPr>
        <w:t>.</w:t>
      </w:r>
      <w:r w:rsidR="002174B0" w:rsidRPr="004F37F4">
        <w:rPr>
          <w:sz w:val="16"/>
          <w:szCs w:val="16"/>
          <w:lang w:val="ru-RU"/>
        </w:rPr>
        <w:t>     (ВКР-23)</w:t>
      </w:r>
    </w:p>
    <w:p w14:paraId="245E5F4B" w14:textId="77777777" w:rsidR="00FB5E69" w:rsidRPr="00624E15" w:rsidRDefault="00384729" w:rsidP="00FB5E69">
      <w:pPr>
        <w:pStyle w:val="Note"/>
        <w:rPr>
          <w:sz w:val="16"/>
          <w:szCs w:val="16"/>
          <w:lang w:val="ru-RU"/>
        </w:rPr>
      </w:pPr>
      <w:r w:rsidRPr="00624E15">
        <w:rPr>
          <w:rStyle w:val="Artdef"/>
          <w:lang w:val="ru-RU"/>
        </w:rPr>
        <w:t>5.379E</w:t>
      </w:r>
      <w:r w:rsidRPr="00624E15">
        <w:rPr>
          <w:lang w:val="ru-RU"/>
        </w:rPr>
        <w:tab/>
        <w:t>В полосе 1668,4–1675 МГц станции подвижной спутниковой службы не должны создавать вредных помех станциям вспомогательной службы метеорологии в Китае, Исламской Республике Иран, Японии и Узбекистане. Администрациям настоятельно рекомендуется не реализовывать новые системы вспомогательной службы метеорологии в полосе 1668,4–1675 МГц и предлагается как можно скорее перевести операции службы вспомогательной метеорологии в другие полосы.</w:t>
      </w:r>
      <w:r w:rsidRPr="00624E15">
        <w:rPr>
          <w:sz w:val="16"/>
          <w:szCs w:val="16"/>
          <w:lang w:val="ru-RU"/>
        </w:rPr>
        <w:t>     (ВКР-03)</w:t>
      </w:r>
    </w:p>
    <w:p w14:paraId="537A858E" w14:textId="77777777" w:rsidR="00FB5E69" w:rsidRPr="00624E15" w:rsidRDefault="00384729" w:rsidP="00FB5E69">
      <w:pPr>
        <w:pStyle w:val="Note"/>
        <w:rPr>
          <w:lang w:val="ru-RU"/>
        </w:rPr>
      </w:pPr>
      <w:r w:rsidRPr="00624E15">
        <w:rPr>
          <w:rStyle w:val="Artdef"/>
          <w:lang w:val="ru-RU"/>
        </w:rPr>
        <w:t>5.380</w:t>
      </w:r>
      <w:r w:rsidRPr="00624E15">
        <w:rPr>
          <w:lang w:val="ru-RU"/>
        </w:rPr>
        <w:tab/>
      </w:r>
      <w:r w:rsidRPr="00624E15">
        <w:rPr>
          <w:sz w:val="16"/>
          <w:szCs w:val="16"/>
          <w:lang w:val="ru-RU"/>
        </w:rPr>
        <w:t>(SUP – ВКР-07)</w:t>
      </w:r>
      <w:r w:rsidRPr="00624E15">
        <w:rPr>
          <w:lang w:val="ru-RU"/>
        </w:rPr>
        <w:t xml:space="preserve"> </w:t>
      </w:r>
    </w:p>
    <w:p w14:paraId="1E62731A" w14:textId="77777777" w:rsidR="00FB5E69" w:rsidRPr="00624E15" w:rsidRDefault="00384729" w:rsidP="00FB5E69">
      <w:pPr>
        <w:pStyle w:val="Note"/>
        <w:rPr>
          <w:sz w:val="16"/>
          <w:szCs w:val="16"/>
          <w:lang w:val="ru-RU"/>
        </w:rPr>
      </w:pPr>
      <w:r w:rsidRPr="00624E15">
        <w:rPr>
          <w:rStyle w:val="Artdef"/>
          <w:lang w:val="ru-RU"/>
        </w:rPr>
        <w:t>5.380A</w:t>
      </w:r>
      <w:r w:rsidRPr="00624E15">
        <w:rPr>
          <w:lang w:val="ru-RU"/>
        </w:rPr>
        <w:tab/>
        <w:t>В полосе 1670–1675 МГц станции подвижной спутниковой службы не должны создавать вредных помех существующим земным станциям метеорологической спутниковой службы, заявленным до 1 января 2004 года, или ограничивать развитие этих станций. Любое новое присвоение этим земным станциям в этой полосе должно также быть защищено от вредных помех со стороны станций подвижной спутниковой службы.</w:t>
      </w:r>
      <w:r w:rsidRPr="00624E15">
        <w:rPr>
          <w:sz w:val="16"/>
          <w:szCs w:val="16"/>
          <w:lang w:val="ru-RU"/>
        </w:rPr>
        <w:t>     (ВКР-07)</w:t>
      </w:r>
    </w:p>
    <w:p w14:paraId="3136675A" w14:textId="20E9FF21" w:rsidR="00707196" w:rsidRPr="002308C5" w:rsidRDefault="00707196" w:rsidP="00707196">
      <w:pPr>
        <w:pStyle w:val="Note"/>
        <w:rPr>
          <w:lang w:val="ru-RU"/>
        </w:rPr>
      </w:pPr>
      <w:r w:rsidRPr="002308C5">
        <w:rPr>
          <w:rStyle w:val="Artdef"/>
          <w:lang w:val="ru-RU"/>
        </w:rPr>
        <w:t>5.381</w:t>
      </w:r>
      <w:r w:rsidRPr="002308C5">
        <w:rPr>
          <w:lang w:val="ru-RU"/>
        </w:rPr>
        <w:tab/>
      </w:r>
      <w:r w:rsidRPr="002308C5">
        <w:rPr>
          <w:i/>
          <w:iCs/>
          <w:lang w:val="ru-RU"/>
        </w:rPr>
        <w:t>Дополнительное распределение</w:t>
      </w:r>
      <w:r w:rsidRPr="002308C5">
        <w:rPr>
          <w:lang w:val="ru-RU"/>
        </w:rPr>
        <w:t xml:space="preserve">:  в Афганистане, Кубе, Индии, Исламской Республике Иран и Пакистане полоса 1690–1700 МГц распределена также фиксированной и подвижной, за исключением воздушной подвижной, службам на первичной </w:t>
      </w:r>
      <w:r w:rsidRPr="002308C5">
        <w:rPr>
          <w:szCs w:val="22"/>
          <w:lang w:val="ru-RU"/>
        </w:rPr>
        <w:t>основе</w:t>
      </w:r>
      <w:r w:rsidRPr="002308C5">
        <w:rPr>
          <w:rFonts w:asciiTheme="majorBidi" w:hAnsiTheme="majorBidi" w:cstheme="majorBidi"/>
          <w:szCs w:val="22"/>
          <w:lang w:val="ru-RU"/>
        </w:rPr>
        <w:t xml:space="preserve"> и</w:t>
      </w:r>
      <w:r w:rsidRPr="002308C5">
        <w:rPr>
          <w:rFonts w:asciiTheme="majorBidi" w:hAnsiTheme="majorBidi" w:cstheme="majorBidi"/>
          <w:b/>
          <w:bCs/>
          <w:szCs w:val="22"/>
          <w:lang w:val="ru-RU"/>
        </w:rPr>
        <w:t xml:space="preserve"> </w:t>
      </w:r>
      <w:r w:rsidRPr="002308C5">
        <w:rPr>
          <w:rFonts w:asciiTheme="majorBidi" w:hAnsiTheme="majorBidi" w:cstheme="majorBidi"/>
          <w:szCs w:val="22"/>
          <w:lang w:val="ru-RU"/>
        </w:rPr>
        <w:t>в Корейской Народно-Демократической Республике полоса частот 1690–1700 МГц распределена также фиксированной службе на первичной основе (см. п. </w:t>
      </w:r>
      <w:r w:rsidRPr="002308C5">
        <w:rPr>
          <w:rFonts w:asciiTheme="majorBidi" w:hAnsiTheme="majorBidi" w:cstheme="majorBidi"/>
          <w:b/>
          <w:bCs/>
          <w:szCs w:val="22"/>
          <w:lang w:val="ru-RU"/>
        </w:rPr>
        <w:t>5.33</w:t>
      </w:r>
      <w:r w:rsidRPr="002308C5">
        <w:rPr>
          <w:rFonts w:asciiTheme="majorBidi" w:hAnsiTheme="majorBidi" w:cstheme="majorBidi"/>
          <w:szCs w:val="22"/>
          <w:lang w:val="ru-RU"/>
        </w:rPr>
        <w:t>) и подвижной, за исключением воздушной подвижной, службе – на вторичной основе.</w:t>
      </w:r>
      <w:r w:rsidRPr="002308C5">
        <w:rPr>
          <w:sz w:val="16"/>
          <w:szCs w:val="16"/>
          <w:lang w:val="ru-RU"/>
        </w:rPr>
        <w:t>     (ВКР</w:t>
      </w:r>
      <w:r w:rsidRPr="002308C5">
        <w:rPr>
          <w:sz w:val="16"/>
          <w:szCs w:val="16"/>
          <w:lang w:val="ru-RU"/>
        </w:rPr>
        <w:noBreakHyphen/>
      </w:r>
      <w:r w:rsidRPr="002308C5">
        <w:rPr>
          <w:sz w:val="16"/>
          <w:lang w:val="ru-RU"/>
        </w:rPr>
        <w:t>23</w:t>
      </w:r>
      <w:r w:rsidRPr="002308C5">
        <w:rPr>
          <w:sz w:val="16"/>
          <w:szCs w:val="16"/>
          <w:lang w:val="ru-RU"/>
        </w:rPr>
        <w:t>)</w:t>
      </w:r>
    </w:p>
    <w:p w14:paraId="40679679" w14:textId="508C244C" w:rsidR="00FB5E69" w:rsidRPr="00B4505C" w:rsidRDefault="00384729" w:rsidP="00FB5E69">
      <w:pPr>
        <w:pStyle w:val="Note"/>
        <w:rPr>
          <w:lang w:val="ru-RU"/>
        </w:rPr>
      </w:pPr>
      <w:r w:rsidRPr="00B4505C">
        <w:rPr>
          <w:rStyle w:val="Artdef"/>
          <w:lang w:val="ru-RU"/>
        </w:rPr>
        <w:t>5.382</w:t>
      </w:r>
      <w:r w:rsidRPr="00B4505C">
        <w:rPr>
          <w:lang w:val="ru-RU"/>
        </w:rPr>
        <w:tab/>
      </w:r>
      <w:r w:rsidRPr="00B4505C">
        <w:rPr>
          <w:i/>
          <w:iCs/>
          <w:lang w:val="ru-RU"/>
        </w:rPr>
        <w:t>Другая категория службы</w:t>
      </w:r>
      <w:r w:rsidRPr="00B4505C">
        <w:rPr>
          <w:lang w:val="ru-RU"/>
        </w:rPr>
        <w:t xml:space="preserve">:  в Саудовской Аравии, Армении, Азербайджане, Бахрейне, Беларуси, Республике Конго, Египте, Объединенных Арабских Эмиратах, Эритрее, Эфиопии, Российской Федерации, Гвинее, Ираке, Израиле, Иордании, Казахстане, Кувейте, Ливане, Северной Македонии, Мавритании, Молдове, Монголии, Омане, Узбекистане, Польше, Катаре, Сирийской Арабской Республике, Кыргызстане, Сомали, Таджикистане, Туркменистане, Украине и Йемене распределение полосы частот 1690−1700 МГц фиксированной и подвижной, за исключением воздушной подвижной, службам произведено на первичной основе (см. п. </w:t>
      </w:r>
      <w:r w:rsidRPr="00B4505C">
        <w:rPr>
          <w:b/>
          <w:bCs/>
          <w:lang w:val="ru-RU"/>
        </w:rPr>
        <w:t>5.33</w:t>
      </w:r>
      <w:r w:rsidRPr="00B4505C">
        <w:rPr>
          <w:lang w:val="ru-RU"/>
        </w:rPr>
        <w:t>).</w:t>
      </w:r>
      <w:r w:rsidRPr="00B4505C">
        <w:rPr>
          <w:sz w:val="16"/>
          <w:szCs w:val="16"/>
          <w:lang w:val="ru-RU"/>
        </w:rPr>
        <w:t>     (ВКР-</w:t>
      </w:r>
      <w:r w:rsidR="005651DB">
        <w:rPr>
          <w:sz w:val="16"/>
          <w:szCs w:val="16"/>
          <w:lang w:val="ru-RU"/>
        </w:rPr>
        <w:t>23</w:t>
      </w:r>
      <w:r w:rsidRPr="00B4505C">
        <w:rPr>
          <w:sz w:val="16"/>
          <w:szCs w:val="16"/>
          <w:lang w:val="ru-RU"/>
        </w:rPr>
        <w:t>)</w:t>
      </w:r>
    </w:p>
    <w:p w14:paraId="6104718D" w14:textId="77777777" w:rsidR="00FB5E69" w:rsidRPr="00624E15" w:rsidRDefault="00384729" w:rsidP="00FB5E69">
      <w:pPr>
        <w:pStyle w:val="Note"/>
        <w:rPr>
          <w:lang w:val="ru-RU"/>
        </w:rPr>
      </w:pPr>
      <w:r w:rsidRPr="00624E15">
        <w:rPr>
          <w:rStyle w:val="Artdef"/>
          <w:lang w:val="ru-RU"/>
        </w:rPr>
        <w:t>5.383</w:t>
      </w:r>
      <w:r w:rsidRPr="00624E15">
        <w:rPr>
          <w:lang w:val="ru-RU"/>
        </w:rPr>
        <w:tab/>
        <w:t>Не использован.</w:t>
      </w:r>
    </w:p>
    <w:p w14:paraId="02852703" w14:textId="77777777" w:rsidR="00FB5E69" w:rsidRPr="00624E15" w:rsidRDefault="00384729" w:rsidP="00FB5E69">
      <w:pPr>
        <w:pStyle w:val="Note"/>
        <w:rPr>
          <w:sz w:val="16"/>
          <w:szCs w:val="16"/>
          <w:lang w:val="ru-RU"/>
        </w:rPr>
      </w:pPr>
      <w:r w:rsidRPr="00624E15">
        <w:rPr>
          <w:rStyle w:val="Artdef"/>
          <w:lang w:val="ru-RU"/>
        </w:rPr>
        <w:t>5.384</w:t>
      </w:r>
      <w:r w:rsidRPr="00624E15">
        <w:rPr>
          <w:lang w:val="ru-RU"/>
        </w:rPr>
        <w:tab/>
      </w:r>
      <w:r w:rsidRPr="00624E15">
        <w:rPr>
          <w:i/>
          <w:iCs/>
          <w:lang w:val="ru-RU"/>
        </w:rPr>
        <w:t>Дополнительное распределение</w:t>
      </w:r>
      <w:r w:rsidRPr="00624E15">
        <w:rPr>
          <w:szCs w:val="19"/>
          <w:lang w:val="ru-RU"/>
        </w:rPr>
        <w:t>:</w:t>
      </w:r>
      <w:r w:rsidRPr="00624E15">
        <w:rPr>
          <w:lang w:val="ru-RU"/>
        </w:rPr>
        <w:t>  в Индии, Индонезии и Японии полоса 1700–1710 МГц распределена также службе космических исследований (космос-Земля) на первичной основе.</w:t>
      </w:r>
      <w:r w:rsidRPr="00624E15">
        <w:rPr>
          <w:sz w:val="16"/>
          <w:szCs w:val="16"/>
          <w:lang w:val="ru-RU"/>
        </w:rPr>
        <w:t>     (ВКР</w:t>
      </w:r>
      <w:r w:rsidRPr="00624E15">
        <w:rPr>
          <w:sz w:val="16"/>
          <w:szCs w:val="16"/>
          <w:lang w:val="ru-RU"/>
        </w:rPr>
        <w:noBreakHyphen/>
        <w:t>97)</w:t>
      </w:r>
    </w:p>
    <w:p w14:paraId="57BD2736" w14:textId="77777777" w:rsidR="008C5F09" w:rsidRDefault="008C5F09" w:rsidP="008C5F09">
      <w:pPr>
        <w:rPr>
          <w:rFonts w:eastAsia="SimSun"/>
        </w:rPr>
      </w:pPr>
    </w:p>
    <w:p w14:paraId="0D2A95B2" w14:textId="77777777" w:rsidR="008C5F09" w:rsidRDefault="008C5F09" w:rsidP="008C5F09">
      <w:pPr>
        <w:rPr>
          <w:rFonts w:eastAsia="SimSun"/>
        </w:rPr>
      </w:pPr>
    </w:p>
    <w:p w14:paraId="1A2E6097" w14:textId="77777777" w:rsidR="008C5F09" w:rsidRDefault="008C5F09" w:rsidP="008C5F09">
      <w:pPr>
        <w:rPr>
          <w:rFonts w:eastAsia="SimSun"/>
        </w:rPr>
      </w:pPr>
    </w:p>
    <w:p w14:paraId="0560F15D" w14:textId="741D1152" w:rsidR="008C5F09" w:rsidRPr="00CF484B" w:rsidRDefault="008C5F09" w:rsidP="008C5F09">
      <w:pPr>
        <w:rPr>
          <w:rFonts w:eastAsia="SimSun"/>
        </w:rPr>
      </w:pPr>
      <w:r w:rsidRPr="00CF484B">
        <w:rPr>
          <w:rFonts w:eastAsia="SimSun"/>
        </w:rPr>
        <w:br w:type="page"/>
      </w:r>
    </w:p>
    <w:p w14:paraId="49364A13" w14:textId="77777777" w:rsidR="00FB5E69" w:rsidRPr="00624E15" w:rsidRDefault="00384729" w:rsidP="00FB5E69">
      <w:pPr>
        <w:pStyle w:val="Tabletitle"/>
      </w:pPr>
      <w:r w:rsidRPr="00624E15">
        <w:lastRenderedPageBreak/>
        <w:t>1710–2170 МГц</w:t>
      </w:r>
    </w:p>
    <w:tbl>
      <w:tblPr>
        <w:tblW w:w="941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5"/>
        <w:gridCol w:w="3136"/>
        <w:gridCol w:w="3147"/>
      </w:tblGrid>
      <w:tr w:rsidR="00FB5E69" w:rsidRPr="00624E15" w14:paraId="08605EA9" w14:textId="77777777" w:rsidTr="00F144FD">
        <w:trPr>
          <w:cantSplit/>
          <w:jc w:val="center"/>
        </w:trPr>
        <w:tc>
          <w:tcPr>
            <w:tcW w:w="5000" w:type="pct"/>
            <w:gridSpan w:val="3"/>
            <w:tcBorders>
              <w:top w:val="single" w:sz="4" w:space="0" w:color="auto"/>
              <w:left w:val="single" w:sz="4" w:space="0" w:color="auto"/>
              <w:bottom w:val="single" w:sz="4" w:space="0" w:color="auto"/>
              <w:right w:val="single" w:sz="4" w:space="0" w:color="auto"/>
            </w:tcBorders>
          </w:tcPr>
          <w:p w14:paraId="42C48648"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3F88C60F" w14:textId="77777777" w:rsidTr="00F144FD">
        <w:trPr>
          <w:cantSplit/>
          <w:jc w:val="center"/>
        </w:trPr>
        <w:tc>
          <w:tcPr>
            <w:tcW w:w="1664" w:type="pct"/>
            <w:tcBorders>
              <w:top w:val="single" w:sz="4" w:space="0" w:color="auto"/>
              <w:left w:val="single" w:sz="4" w:space="0" w:color="auto"/>
              <w:bottom w:val="single" w:sz="4" w:space="0" w:color="auto"/>
              <w:right w:val="single" w:sz="4" w:space="0" w:color="auto"/>
            </w:tcBorders>
          </w:tcPr>
          <w:p w14:paraId="741C3F73" w14:textId="77777777" w:rsidR="00FB5E69" w:rsidRPr="00624E15" w:rsidRDefault="00384729" w:rsidP="00FB5E69">
            <w:pPr>
              <w:pStyle w:val="Tablehead"/>
              <w:rPr>
                <w:lang w:val="ru-RU"/>
              </w:rPr>
            </w:pPr>
            <w:r w:rsidRPr="00624E15">
              <w:rPr>
                <w:lang w:val="ru-RU"/>
              </w:rPr>
              <w:t>Район 1</w:t>
            </w:r>
          </w:p>
        </w:tc>
        <w:tc>
          <w:tcPr>
            <w:tcW w:w="1665" w:type="pct"/>
            <w:tcBorders>
              <w:top w:val="single" w:sz="4" w:space="0" w:color="auto"/>
              <w:left w:val="single" w:sz="4" w:space="0" w:color="auto"/>
              <w:bottom w:val="single" w:sz="4" w:space="0" w:color="auto"/>
              <w:right w:val="single" w:sz="4" w:space="0" w:color="auto"/>
            </w:tcBorders>
          </w:tcPr>
          <w:p w14:paraId="7ABB189C" w14:textId="77777777" w:rsidR="00FB5E69" w:rsidRPr="00624E15" w:rsidRDefault="00384729" w:rsidP="00FB5E69">
            <w:pPr>
              <w:pStyle w:val="Tablehead"/>
              <w:rPr>
                <w:lang w:val="ru-RU"/>
              </w:rPr>
            </w:pPr>
            <w:r w:rsidRPr="00624E15">
              <w:rPr>
                <w:lang w:val="ru-RU"/>
              </w:rPr>
              <w:t>Район 2</w:t>
            </w:r>
          </w:p>
        </w:tc>
        <w:tc>
          <w:tcPr>
            <w:tcW w:w="1671" w:type="pct"/>
            <w:tcBorders>
              <w:top w:val="single" w:sz="4" w:space="0" w:color="auto"/>
              <w:left w:val="single" w:sz="4" w:space="0" w:color="auto"/>
              <w:bottom w:val="single" w:sz="4" w:space="0" w:color="auto"/>
              <w:right w:val="single" w:sz="4" w:space="0" w:color="auto"/>
            </w:tcBorders>
          </w:tcPr>
          <w:p w14:paraId="76ABFFFF" w14:textId="77777777" w:rsidR="00FB5E69" w:rsidRPr="00624E15" w:rsidRDefault="00384729" w:rsidP="00FB5E69">
            <w:pPr>
              <w:pStyle w:val="Tablehead"/>
              <w:rPr>
                <w:lang w:val="ru-RU"/>
              </w:rPr>
            </w:pPr>
            <w:r w:rsidRPr="00624E15">
              <w:rPr>
                <w:lang w:val="ru-RU"/>
              </w:rPr>
              <w:t>Район 3</w:t>
            </w:r>
          </w:p>
        </w:tc>
      </w:tr>
      <w:tr w:rsidR="002174B0" w:rsidRPr="004F37F4" w14:paraId="3A5588DA" w14:textId="77777777" w:rsidTr="00F144FD">
        <w:tblPrEx>
          <w:tblLook w:val="04A0" w:firstRow="1" w:lastRow="0" w:firstColumn="1" w:lastColumn="0" w:noHBand="0" w:noVBand="1"/>
        </w:tblPrEx>
        <w:trPr>
          <w:cantSplit/>
          <w:jc w:val="center"/>
        </w:trPr>
        <w:tc>
          <w:tcPr>
            <w:tcW w:w="1664" w:type="pct"/>
            <w:tcBorders>
              <w:top w:val="single" w:sz="4" w:space="0" w:color="auto"/>
              <w:left w:val="single" w:sz="6" w:space="0" w:color="auto"/>
              <w:bottom w:val="single" w:sz="6" w:space="0" w:color="auto"/>
              <w:right w:val="nil"/>
            </w:tcBorders>
            <w:hideMark/>
          </w:tcPr>
          <w:p w14:paraId="5FA95DD4" w14:textId="77777777" w:rsidR="002174B0" w:rsidRPr="004F37F4" w:rsidRDefault="002174B0" w:rsidP="007E6B5B">
            <w:pPr>
              <w:pStyle w:val="TableTextS5"/>
              <w:shd w:val="clear" w:color="auto" w:fill="FFFFFF" w:themeFill="background1"/>
              <w:rPr>
                <w:rStyle w:val="Tablefreq"/>
                <w:b w:val="0"/>
                <w:lang w:val="ru-RU"/>
              </w:rPr>
            </w:pPr>
            <w:r w:rsidRPr="004F37F4">
              <w:rPr>
                <w:rStyle w:val="Tablefreq"/>
                <w:lang w:val="ru-RU" w:eastAsia="zh-CN"/>
              </w:rPr>
              <w:t>1 710–1 930</w:t>
            </w:r>
          </w:p>
        </w:tc>
        <w:tc>
          <w:tcPr>
            <w:tcW w:w="3336" w:type="pct"/>
            <w:gridSpan w:val="2"/>
            <w:tcBorders>
              <w:top w:val="single" w:sz="4" w:space="0" w:color="auto"/>
              <w:left w:val="nil"/>
              <w:bottom w:val="single" w:sz="6" w:space="0" w:color="auto"/>
              <w:right w:val="single" w:sz="6" w:space="0" w:color="auto"/>
            </w:tcBorders>
            <w:hideMark/>
          </w:tcPr>
          <w:p w14:paraId="7F8178EF" w14:textId="77777777" w:rsidR="002174B0" w:rsidRPr="004F37F4" w:rsidRDefault="002174B0" w:rsidP="007E6B5B">
            <w:pPr>
              <w:pStyle w:val="TableTextS5"/>
              <w:shd w:val="clear" w:color="auto" w:fill="FFFFFF" w:themeFill="background1"/>
              <w:ind w:hanging="255"/>
              <w:rPr>
                <w:szCs w:val="18"/>
                <w:lang w:val="ru-RU"/>
              </w:rPr>
            </w:pPr>
            <w:r w:rsidRPr="004F37F4">
              <w:rPr>
                <w:szCs w:val="18"/>
                <w:lang w:val="ru-RU" w:eastAsia="zh-CN"/>
              </w:rPr>
              <w:t>ФИКСИРОВАННАЯ</w:t>
            </w:r>
          </w:p>
          <w:p w14:paraId="250970BF" w14:textId="4271921C" w:rsidR="002174B0" w:rsidRPr="004F37F4" w:rsidRDefault="002174B0" w:rsidP="007E6B5B">
            <w:pPr>
              <w:pStyle w:val="TableTextS5"/>
              <w:shd w:val="clear" w:color="auto" w:fill="FFFFFF" w:themeFill="background1"/>
              <w:ind w:hanging="255"/>
              <w:rPr>
                <w:rStyle w:val="Artref"/>
                <w:lang w:val="ru-RU"/>
              </w:rPr>
            </w:pPr>
            <w:r w:rsidRPr="004F37F4">
              <w:rPr>
                <w:lang w:val="ru-RU" w:eastAsia="zh-CN"/>
              </w:rPr>
              <w:t xml:space="preserve">ПОДВИЖНАЯ  </w:t>
            </w:r>
            <w:r w:rsidRPr="004F37F4">
              <w:rPr>
                <w:rStyle w:val="Artref"/>
                <w:lang w:val="ru-RU"/>
              </w:rPr>
              <w:t>5.384A</w:t>
            </w:r>
            <w:r w:rsidR="00F144FD" w:rsidRPr="004F37F4">
              <w:rPr>
                <w:rStyle w:val="Artref"/>
                <w:lang w:val="ru-RU"/>
              </w:rPr>
              <w:t xml:space="preserve">  5.388</w:t>
            </w:r>
            <w:r w:rsidRPr="004F37F4">
              <w:rPr>
                <w:rStyle w:val="Artref"/>
                <w:lang w:val="ru-RU"/>
              </w:rPr>
              <w:t xml:space="preserve">  5.388A</w:t>
            </w:r>
          </w:p>
          <w:p w14:paraId="7637160B" w14:textId="694CCD6C" w:rsidR="002174B0" w:rsidRPr="004F37F4" w:rsidRDefault="002174B0" w:rsidP="007E6B5B">
            <w:pPr>
              <w:pStyle w:val="TableTextS5"/>
              <w:shd w:val="clear" w:color="auto" w:fill="FFFFFF" w:themeFill="background1"/>
              <w:ind w:hanging="255"/>
              <w:rPr>
                <w:szCs w:val="18"/>
                <w:lang w:val="ru-RU" w:eastAsia="zh-CN"/>
              </w:rPr>
            </w:pPr>
            <w:r w:rsidRPr="004F37F4">
              <w:rPr>
                <w:rStyle w:val="Artref"/>
                <w:lang w:val="ru-RU"/>
              </w:rPr>
              <w:t>5.149  5.341  5.385  5.386  5.387</w:t>
            </w:r>
          </w:p>
        </w:tc>
      </w:tr>
      <w:tr w:rsidR="002174B0" w:rsidRPr="004F37F4" w14:paraId="366AC42A" w14:textId="77777777" w:rsidTr="00F144FD">
        <w:tblPrEx>
          <w:tblLook w:val="04A0" w:firstRow="1" w:lastRow="0" w:firstColumn="1" w:lastColumn="0" w:noHBand="0" w:noVBand="1"/>
        </w:tblPrEx>
        <w:trPr>
          <w:cantSplit/>
          <w:jc w:val="center"/>
        </w:trPr>
        <w:tc>
          <w:tcPr>
            <w:tcW w:w="1664" w:type="pct"/>
            <w:tcBorders>
              <w:top w:val="single" w:sz="6" w:space="0" w:color="auto"/>
              <w:left w:val="single" w:sz="6" w:space="0" w:color="auto"/>
              <w:bottom w:val="nil"/>
              <w:right w:val="single" w:sz="4" w:space="0" w:color="auto"/>
            </w:tcBorders>
            <w:hideMark/>
          </w:tcPr>
          <w:p w14:paraId="7E6FD98D" w14:textId="77777777" w:rsidR="002174B0" w:rsidRPr="004F37F4" w:rsidRDefault="002174B0" w:rsidP="007E6B5B">
            <w:pPr>
              <w:pStyle w:val="TableTextS5"/>
              <w:shd w:val="clear" w:color="auto" w:fill="FFFFFF" w:themeFill="background1"/>
              <w:rPr>
                <w:rStyle w:val="Tablefreq"/>
                <w:lang w:val="ru-RU"/>
              </w:rPr>
            </w:pPr>
            <w:r w:rsidRPr="004F37F4">
              <w:rPr>
                <w:rStyle w:val="Tablefreq"/>
                <w:lang w:val="ru-RU" w:eastAsia="zh-CN"/>
              </w:rPr>
              <w:t>1 930–1 970</w:t>
            </w:r>
          </w:p>
          <w:p w14:paraId="23F9E591" w14:textId="77777777" w:rsidR="002174B0" w:rsidRPr="004F37F4" w:rsidRDefault="002174B0" w:rsidP="007E6B5B">
            <w:pPr>
              <w:pStyle w:val="TableTextS5"/>
              <w:shd w:val="clear" w:color="auto" w:fill="FFFFFF" w:themeFill="background1"/>
              <w:rPr>
                <w:lang w:val="ru-RU"/>
              </w:rPr>
            </w:pPr>
            <w:r w:rsidRPr="004F37F4">
              <w:rPr>
                <w:lang w:val="ru-RU" w:eastAsia="zh-CN"/>
              </w:rPr>
              <w:t>ФИКСИРОВАННАЯ</w:t>
            </w:r>
          </w:p>
          <w:p w14:paraId="44E8C285" w14:textId="138AB848" w:rsidR="002174B0" w:rsidRPr="004F37F4" w:rsidRDefault="002174B0" w:rsidP="007E6B5B">
            <w:pPr>
              <w:pStyle w:val="TableTextS5"/>
              <w:shd w:val="clear" w:color="auto" w:fill="FFFFFF" w:themeFill="background1"/>
              <w:rPr>
                <w:szCs w:val="18"/>
                <w:lang w:val="ru-RU" w:eastAsia="zh-CN"/>
              </w:rPr>
            </w:pPr>
            <w:r w:rsidRPr="004F37F4">
              <w:rPr>
                <w:lang w:val="ru-RU" w:eastAsia="zh-CN"/>
              </w:rPr>
              <w:t>ПОДВИЖНАЯ</w:t>
            </w:r>
            <w:r w:rsidR="00F144FD" w:rsidRPr="004F37F4">
              <w:rPr>
                <w:rStyle w:val="Artref"/>
                <w:lang w:val="ru-RU"/>
              </w:rPr>
              <w:t xml:space="preserve">  5.388</w:t>
            </w:r>
            <w:r w:rsidRPr="004F37F4">
              <w:rPr>
                <w:lang w:val="ru-RU" w:eastAsia="zh-CN"/>
              </w:rPr>
              <w:t xml:space="preserve">  </w:t>
            </w:r>
            <w:r w:rsidRPr="004F37F4">
              <w:rPr>
                <w:rStyle w:val="Artref"/>
                <w:lang w:val="ru-RU"/>
              </w:rPr>
              <w:t>5.388A</w:t>
            </w:r>
          </w:p>
        </w:tc>
        <w:tc>
          <w:tcPr>
            <w:tcW w:w="1665" w:type="pct"/>
            <w:tcBorders>
              <w:top w:val="single" w:sz="6" w:space="0" w:color="auto"/>
              <w:left w:val="single" w:sz="4" w:space="0" w:color="auto"/>
              <w:bottom w:val="nil"/>
              <w:right w:val="single" w:sz="4" w:space="0" w:color="auto"/>
            </w:tcBorders>
            <w:hideMark/>
          </w:tcPr>
          <w:p w14:paraId="307B2FCD" w14:textId="77777777" w:rsidR="002174B0" w:rsidRPr="004F37F4" w:rsidRDefault="002174B0" w:rsidP="007E6B5B">
            <w:pPr>
              <w:pStyle w:val="TableTextS5"/>
              <w:shd w:val="clear" w:color="auto" w:fill="FFFFFF" w:themeFill="background1"/>
              <w:rPr>
                <w:rStyle w:val="Tablefreq"/>
                <w:lang w:val="ru-RU"/>
              </w:rPr>
            </w:pPr>
            <w:r w:rsidRPr="004F37F4">
              <w:rPr>
                <w:rStyle w:val="Tablefreq"/>
                <w:lang w:val="ru-RU" w:eastAsia="zh-CN"/>
              </w:rPr>
              <w:t>1 930–1 970</w:t>
            </w:r>
          </w:p>
          <w:p w14:paraId="00E589E4" w14:textId="77777777" w:rsidR="002174B0" w:rsidRPr="004F37F4" w:rsidRDefault="002174B0" w:rsidP="007E6B5B">
            <w:pPr>
              <w:pStyle w:val="TableTextS5"/>
              <w:shd w:val="clear" w:color="auto" w:fill="FFFFFF" w:themeFill="background1"/>
              <w:rPr>
                <w:lang w:val="ru-RU"/>
              </w:rPr>
            </w:pPr>
            <w:r w:rsidRPr="004F37F4">
              <w:rPr>
                <w:lang w:val="ru-RU" w:eastAsia="zh-CN"/>
              </w:rPr>
              <w:t>ФИКСИРОВАННАЯ</w:t>
            </w:r>
          </w:p>
          <w:p w14:paraId="00E7AF12" w14:textId="20742584" w:rsidR="002174B0" w:rsidRPr="004F37F4" w:rsidRDefault="002174B0" w:rsidP="007E6B5B">
            <w:pPr>
              <w:pStyle w:val="TableTextS5"/>
              <w:shd w:val="clear" w:color="auto" w:fill="FFFFFF" w:themeFill="background1"/>
              <w:rPr>
                <w:rStyle w:val="Artref"/>
                <w:lang w:val="ru-RU"/>
              </w:rPr>
            </w:pPr>
            <w:r w:rsidRPr="004F37F4">
              <w:rPr>
                <w:lang w:val="ru-RU" w:eastAsia="zh-CN"/>
              </w:rPr>
              <w:t>ПОДВИЖНАЯ</w:t>
            </w:r>
            <w:r w:rsidR="00F144FD" w:rsidRPr="004F37F4">
              <w:rPr>
                <w:rStyle w:val="Artref"/>
                <w:lang w:val="ru-RU"/>
              </w:rPr>
              <w:t xml:space="preserve">  5.388</w:t>
            </w:r>
            <w:r w:rsidRPr="004F37F4">
              <w:rPr>
                <w:lang w:val="ru-RU" w:eastAsia="zh-CN"/>
              </w:rPr>
              <w:t xml:space="preserve">  </w:t>
            </w:r>
            <w:r w:rsidRPr="004F37F4">
              <w:rPr>
                <w:rStyle w:val="Artref"/>
                <w:lang w:val="ru-RU"/>
              </w:rPr>
              <w:t>5.388A</w:t>
            </w:r>
          </w:p>
          <w:p w14:paraId="533404B4" w14:textId="77777777" w:rsidR="002174B0" w:rsidRPr="004F37F4" w:rsidRDefault="002174B0" w:rsidP="007E6B5B">
            <w:pPr>
              <w:pStyle w:val="TableTextS5"/>
              <w:shd w:val="clear" w:color="auto" w:fill="FFFFFF" w:themeFill="background1"/>
              <w:rPr>
                <w:lang w:val="ru-RU" w:eastAsia="zh-CN"/>
              </w:rPr>
            </w:pPr>
            <w:r w:rsidRPr="004F37F4">
              <w:rPr>
                <w:lang w:val="ru-RU" w:eastAsia="zh-CN"/>
              </w:rPr>
              <w:t>Подвижная спутниковая</w:t>
            </w:r>
            <w:r w:rsidRPr="004F37F4">
              <w:rPr>
                <w:lang w:val="ru-RU" w:eastAsia="zh-CN"/>
              </w:rPr>
              <w:br/>
              <w:t>(Земля-космос)</w:t>
            </w:r>
          </w:p>
        </w:tc>
        <w:tc>
          <w:tcPr>
            <w:tcW w:w="1671" w:type="pct"/>
            <w:tcBorders>
              <w:top w:val="single" w:sz="6" w:space="0" w:color="auto"/>
              <w:left w:val="single" w:sz="4" w:space="0" w:color="auto"/>
              <w:bottom w:val="nil"/>
              <w:right w:val="single" w:sz="6" w:space="0" w:color="auto"/>
            </w:tcBorders>
            <w:hideMark/>
          </w:tcPr>
          <w:p w14:paraId="0DA55774" w14:textId="77777777" w:rsidR="002174B0" w:rsidRPr="004F37F4" w:rsidRDefault="002174B0" w:rsidP="007E6B5B">
            <w:pPr>
              <w:pStyle w:val="TableTextS5"/>
              <w:shd w:val="clear" w:color="auto" w:fill="FFFFFF" w:themeFill="background1"/>
              <w:rPr>
                <w:rStyle w:val="Tablefreq"/>
                <w:lang w:val="ru-RU"/>
              </w:rPr>
            </w:pPr>
            <w:r w:rsidRPr="004F37F4">
              <w:rPr>
                <w:rStyle w:val="Tablefreq"/>
                <w:lang w:val="ru-RU" w:eastAsia="zh-CN"/>
              </w:rPr>
              <w:t>1 930–1 970</w:t>
            </w:r>
          </w:p>
          <w:p w14:paraId="1B18B125" w14:textId="77777777" w:rsidR="002174B0" w:rsidRPr="004F37F4" w:rsidRDefault="002174B0" w:rsidP="007E6B5B">
            <w:pPr>
              <w:pStyle w:val="TableTextS5"/>
              <w:shd w:val="clear" w:color="auto" w:fill="FFFFFF" w:themeFill="background1"/>
              <w:rPr>
                <w:lang w:val="ru-RU"/>
              </w:rPr>
            </w:pPr>
            <w:r w:rsidRPr="004F37F4">
              <w:rPr>
                <w:lang w:val="ru-RU" w:eastAsia="zh-CN"/>
              </w:rPr>
              <w:t>ФИКСИРОВАННАЯ</w:t>
            </w:r>
          </w:p>
          <w:p w14:paraId="1D508E2B" w14:textId="75AFCACE" w:rsidR="002174B0" w:rsidRPr="004F37F4" w:rsidRDefault="002174B0" w:rsidP="007E6B5B">
            <w:pPr>
              <w:pStyle w:val="TableTextS5"/>
              <w:shd w:val="clear" w:color="auto" w:fill="FFFFFF" w:themeFill="background1"/>
              <w:rPr>
                <w:szCs w:val="18"/>
                <w:lang w:val="ru-RU" w:eastAsia="zh-CN"/>
              </w:rPr>
            </w:pPr>
            <w:r w:rsidRPr="004F37F4">
              <w:rPr>
                <w:lang w:val="ru-RU" w:eastAsia="zh-CN"/>
              </w:rPr>
              <w:t>ПОДВИЖНАЯ</w:t>
            </w:r>
            <w:r w:rsidR="00F144FD" w:rsidRPr="004F37F4">
              <w:rPr>
                <w:rStyle w:val="Artref"/>
                <w:lang w:val="ru-RU"/>
              </w:rPr>
              <w:t xml:space="preserve">  5.388</w:t>
            </w:r>
            <w:r w:rsidRPr="004F37F4">
              <w:rPr>
                <w:lang w:val="ru-RU" w:eastAsia="zh-CN"/>
              </w:rPr>
              <w:t xml:space="preserve">  </w:t>
            </w:r>
            <w:r w:rsidRPr="004F37F4">
              <w:rPr>
                <w:rStyle w:val="Artref"/>
                <w:lang w:val="ru-RU"/>
              </w:rPr>
              <w:t>5.388A</w:t>
            </w:r>
          </w:p>
        </w:tc>
      </w:tr>
      <w:tr w:rsidR="002174B0" w:rsidRPr="004F37F4" w14:paraId="000938E0" w14:textId="77777777" w:rsidTr="00F144FD">
        <w:tblPrEx>
          <w:tblLook w:val="04A0" w:firstRow="1" w:lastRow="0" w:firstColumn="1" w:lastColumn="0" w:noHBand="0" w:noVBand="1"/>
        </w:tblPrEx>
        <w:trPr>
          <w:cantSplit/>
          <w:jc w:val="center"/>
        </w:trPr>
        <w:tc>
          <w:tcPr>
            <w:tcW w:w="1664" w:type="pct"/>
            <w:tcBorders>
              <w:top w:val="single" w:sz="6" w:space="0" w:color="auto"/>
              <w:left w:val="single" w:sz="6" w:space="0" w:color="auto"/>
              <w:bottom w:val="single" w:sz="6" w:space="0" w:color="auto"/>
              <w:right w:val="nil"/>
            </w:tcBorders>
            <w:hideMark/>
          </w:tcPr>
          <w:p w14:paraId="5BE526D4" w14:textId="77777777" w:rsidR="002174B0" w:rsidRPr="004F37F4" w:rsidRDefault="002174B0" w:rsidP="007E6B5B">
            <w:pPr>
              <w:pStyle w:val="TableTextS5"/>
              <w:shd w:val="clear" w:color="auto" w:fill="FFFFFF" w:themeFill="background1"/>
              <w:rPr>
                <w:rStyle w:val="Artref"/>
                <w:szCs w:val="18"/>
                <w:lang w:val="ru-RU"/>
              </w:rPr>
            </w:pPr>
            <w:r w:rsidRPr="004F37F4">
              <w:rPr>
                <w:rStyle w:val="Tablefreq"/>
                <w:lang w:val="ru-RU" w:eastAsia="zh-CN"/>
              </w:rPr>
              <w:t>1 970–1 980</w:t>
            </w:r>
          </w:p>
        </w:tc>
        <w:tc>
          <w:tcPr>
            <w:tcW w:w="3336" w:type="pct"/>
            <w:gridSpan w:val="2"/>
            <w:tcBorders>
              <w:top w:val="single" w:sz="6" w:space="0" w:color="auto"/>
              <w:left w:val="nil"/>
              <w:bottom w:val="single" w:sz="6" w:space="0" w:color="auto"/>
              <w:right w:val="single" w:sz="6" w:space="0" w:color="auto"/>
            </w:tcBorders>
            <w:hideMark/>
          </w:tcPr>
          <w:p w14:paraId="010F7061" w14:textId="77777777" w:rsidR="002174B0" w:rsidRPr="004F37F4" w:rsidRDefault="002174B0" w:rsidP="007E6B5B">
            <w:pPr>
              <w:pStyle w:val="TableTextS5"/>
              <w:shd w:val="clear" w:color="auto" w:fill="FFFFFF" w:themeFill="background1"/>
              <w:ind w:hanging="255"/>
              <w:rPr>
                <w:lang w:val="ru-RU" w:eastAsia="zh-CN"/>
              </w:rPr>
            </w:pPr>
            <w:r w:rsidRPr="004F37F4">
              <w:rPr>
                <w:szCs w:val="18"/>
                <w:lang w:val="ru-RU" w:eastAsia="zh-CN"/>
              </w:rPr>
              <w:t>ФИКСИРОВАННАЯ</w:t>
            </w:r>
          </w:p>
          <w:p w14:paraId="4BA124AF" w14:textId="17237BE7" w:rsidR="002174B0" w:rsidRPr="004F37F4" w:rsidRDefault="002174B0" w:rsidP="00F144FD">
            <w:pPr>
              <w:pStyle w:val="TableTextS5"/>
              <w:shd w:val="clear" w:color="auto" w:fill="FFFFFF" w:themeFill="background1"/>
              <w:ind w:hanging="255"/>
              <w:rPr>
                <w:rStyle w:val="Artref"/>
                <w:szCs w:val="18"/>
                <w:lang w:val="ru-RU"/>
              </w:rPr>
            </w:pPr>
            <w:r w:rsidRPr="004F37F4">
              <w:rPr>
                <w:lang w:val="ru-RU" w:eastAsia="zh-CN"/>
              </w:rPr>
              <w:t>ПОДВИЖНАЯ</w:t>
            </w:r>
            <w:r w:rsidR="00F144FD" w:rsidRPr="004F37F4">
              <w:rPr>
                <w:rStyle w:val="Artref"/>
                <w:lang w:val="ru-RU"/>
              </w:rPr>
              <w:t xml:space="preserve">  5.388</w:t>
            </w:r>
            <w:r w:rsidRPr="004F37F4">
              <w:rPr>
                <w:lang w:val="ru-RU" w:eastAsia="zh-CN"/>
              </w:rPr>
              <w:t xml:space="preserve">  </w:t>
            </w:r>
            <w:r w:rsidRPr="004F37F4">
              <w:rPr>
                <w:rStyle w:val="Artref"/>
                <w:lang w:val="ru-RU"/>
              </w:rPr>
              <w:t>5.388A</w:t>
            </w:r>
          </w:p>
        </w:tc>
      </w:tr>
      <w:tr w:rsidR="00FB5E69" w:rsidRPr="00624E15" w14:paraId="49867B04" w14:textId="77777777" w:rsidTr="00F144FD">
        <w:trPr>
          <w:cantSplit/>
          <w:jc w:val="center"/>
        </w:trPr>
        <w:tc>
          <w:tcPr>
            <w:tcW w:w="1664" w:type="pct"/>
            <w:tcBorders>
              <w:right w:val="nil"/>
            </w:tcBorders>
          </w:tcPr>
          <w:p w14:paraId="55CAF673" w14:textId="77777777" w:rsidR="00FB5E69" w:rsidRPr="00624E15" w:rsidRDefault="00384729" w:rsidP="00FB5E69">
            <w:pPr>
              <w:pStyle w:val="TableTextS5"/>
              <w:rPr>
                <w:rStyle w:val="Artref"/>
                <w:szCs w:val="18"/>
                <w:lang w:val="ru-RU"/>
              </w:rPr>
            </w:pPr>
            <w:r w:rsidRPr="00624E15">
              <w:rPr>
                <w:rStyle w:val="Tablefreq"/>
                <w:lang w:val="ru-RU"/>
              </w:rPr>
              <w:t>1 980–2 010</w:t>
            </w:r>
          </w:p>
        </w:tc>
        <w:tc>
          <w:tcPr>
            <w:tcW w:w="3336" w:type="pct"/>
            <w:gridSpan w:val="2"/>
            <w:tcBorders>
              <w:left w:val="nil"/>
            </w:tcBorders>
          </w:tcPr>
          <w:p w14:paraId="17742079" w14:textId="77777777" w:rsidR="008C5F09" w:rsidRPr="00B4505C" w:rsidRDefault="008C5F09" w:rsidP="008C5F09">
            <w:pPr>
              <w:pStyle w:val="TableTextS5"/>
              <w:ind w:hanging="255"/>
              <w:rPr>
                <w:szCs w:val="18"/>
                <w:lang w:val="ru-RU"/>
              </w:rPr>
            </w:pPr>
            <w:r w:rsidRPr="00B4505C">
              <w:rPr>
                <w:szCs w:val="18"/>
                <w:lang w:val="ru-RU"/>
              </w:rPr>
              <w:t>ФИКСИРОВАННАЯ</w:t>
            </w:r>
          </w:p>
          <w:p w14:paraId="5D0E6D57" w14:textId="1CA418D7" w:rsidR="008C5F09" w:rsidRPr="00B4505C" w:rsidRDefault="008C5F09" w:rsidP="008C5F09">
            <w:pPr>
              <w:pStyle w:val="TableTextS5"/>
              <w:ind w:hanging="255"/>
              <w:rPr>
                <w:szCs w:val="18"/>
                <w:lang w:val="ru-RU"/>
              </w:rPr>
            </w:pPr>
            <w:r w:rsidRPr="00B4505C">
              <w:rPr>
                <w:szCs w:val="18"/>
                <w:lang w:val="ru-RU"/>
              </w:rPr>
              <w:t>ПОДВИЖНАЯ</w:t>
            </w:r>
            <w:r w:rsidR="00F144FD" w:rsidRPr="004F37F4">
              <w:rPr>
                <w:rStyle w:val="Artref"/>
                <w:lang w:val="ru-RU"/>
              </w:rPr>
              <w:t xml:space="preserve">  5.388</w:t>
            </w:r>
          </w:p>
          <w:p w14:paraId="0D8582F7" w14:textId="77777777" w:rsidR="008C5F09" w:rsidRPr="00B4505C" w:rsidRDefault="008C5F09" w:rsidP="008C5F09">
            <w:pPr>
              <w:pStyle w:val="TableTextS5"/>
              <w:ind w:hanging="255"/>
              <w:rPr>
                <w:rStyle w:val="Artref"/>
              </w:rPr>
            </w:pPr>
            <w:r w:rsidRPr="00B4505C">
              <w:rPr>
                <w:lang w:val="ru-RU"/>
              </w:rPr>
              <w:t xml:space="preserve">ПОДВИЖНАЯ СПУТНИКОВАЯ (Земля-космос)  </w:t>
            </w:r>
            <w:r w:rsidRPr="00B4505C">
              <w:rPr>
                <w:rStyle w:val="Artref"/>
              </w:rPr>
              <w:t>5.351A</w:t>
            </w:r>
          </w:p>
          <w:p w14:paraId="7AB9EB58" w14:textId="4B71AFF6" w:rsidR="00FB5E69" w:rsidRPr="00624E15" w:rsidRDefault="008C5F09" w:rsidP="008C5F09">
            <w:pPr>
              <w:pStyle w:val="TableTextS5"/>
              <w:ind w:hanging="255"/>
              <w:rPr>
                <w:rStyle w:val="Artref"/>
                <w:szCs w:val="18"/>
                <w:lang w:val="ru-RU"/>
              </w:rPr>
            </w:pPr>
            <w:r w:rsidRPr="00B4505C">
              <w:rPr>
                <w:rStyle w:val="Artref"/>
              </w:rPr>
              <w:t>5.389A  5.389B  5.389F</w:t>
            </w:r>
          </w:p>
        </w:tc>
      </w:tr>
      <w:tr w:rsidR="00A76B8D" w:rsidRPr="004F37F4" w14:paraId="5F5D9C09" w14:textId="77777777" w:rsidTr="00F144FD">
        <w:tblPrEx>
          <w:tblLook w:val="04A0" w:firstRow="1" w:lastRow="0" w:firstColumn="1" w:lastColumn="0" w:noHBand="0" w:noVBand="1"/>
        </w:tblPrEx>
        <w:trPr>
          <w:cantSplit/>
          <w:jc w:val="center"/>
        </w:trPr>
        <w:tc>
          <w:tcPr>
            <w:tcW w:w="1664" w:type="pct"/>
            <w:tcBorders>
              <w:top w:val="single" w:sz="6" w:space="0" w:color="auto"/>
              <w:left w:val="single" w:sz="6" w:space="0" w:color="auto"/>
              <w:bottom w:val="nil"/>
              <w:right w:val="single" w:sz="6" w:space="0" w:color="auto"/>
            </w:tcBorders>
            <w:hideMark/>
          </w:tcPr>
          <w:p w14:paraId="7C56C111" w14:textId="77777777" w:rsidR="00A76B8D" w:rsidRPr="004F37F4" w:rsidRDefault="00A76B8D" w:rsidP="007E6B5B">
            <w:pPr>
              <w:pStyle w:val="TableTextS5"/>
              <w:shd w:val="clear" w:color="auto" w:fill="FFFFFF" w:themeFill="background1"/>
              <w:rPr>
                <w:rStyle w:val="Tablefreq"/>
                <w:lang w:val="ru-RU" w:eastAsia="zh-CN"/>
              </w:rPr>
            </w:pPr>
            <w:r w:rsidRPr="004F37F4">
              <w:rPr>
                <w:rStyle w:val="Tablefreq"/>
                <w:lang w:val="ru-RU" w:eastAsia="zh-CN"/>
              </w:rPr>
              <w:t>2 010–2 025</w:t>
            </w:r>
          </w:p>
          <w:p w14:paraId="2739A722" w14:textId="77777777" w:rsidR="00A76B8D" w:rsidRPr="004F37F4" w:rsidRDefault="00A76B8D" w:rsidP="007E6B5B">
            <w:pPr>
              <w:pStyle w:val="TableTextS5"/>
              <w:shd w:val="clear" w:color="auto" w:fill="FFFFFF" w:themeFill="background1"/>
              <w:rPr>
                <w:lang w:val="ru-RU"/>
              </w:rPr>
            </w:pPr>
            <w:r w:rsidRPr="004F37F4">
              <w:rPr>
                <w:lang w:val="ru-RU" w:eastAsia="zh-CN"/>
              </w:rPr>
              <w:t>ФИКСИРОВАННАЯ</w:t>
            </w:r>
          </w:p>
          <w:p w14:paraId="69CD83DD" w14:textId="77777777" w:rsidR="00A76B8D" w:rsidRPr="004F37F4" w:rsidRDefault="00A76B8D" w:rsidP="007E6B5B">
            <w:pPr>
              <w:pStyle w:val="TableTextS5"/>
              <w:shd w:val="clear" w:color="auto" w:fill="FFFFFF" w:themeFill="background1"/>
              <w:rPr>
                <w:szCs w:val="18"/>
                <w:lang w:val="ru-RU" w:eastAsia="zh-CN"/>
              </w:rPr>
            </w:pPr>
            <w:r w:rsidRPr="004F37F4">
              <w:rPr>
                <w:lang w:val="ru-RU" w:eastAsia="zh-CN"/>
              </w:rPr>
              <w:t xml:space="preserve">ПОДВИЖНАЯ  </w:t>
            </w:r>
            <w:r w:rsidRPr="004F37F4">
              <w:rPr>
                <w:rStyle w:val="Artref"/>
                <w:lang w:val="ru-RU"/>
              </w:rPr>
              <w:t>5.388A</w:t>
            </w:r>
          </w:p>
        </w:tc>
        <w:tc>
          <w:tcPr>
            <w:tcW w:w="1665" w:type="pct"/>
            <w:tcBorders>
              <w:top w:val="single" w:sz="6" w:space="0" w:color="auto"/>
              <w:left w:val="single" w:sz="6" w:space="0" w:color="auto"/>
              <w:bottom w:val="nil"/>
              <w:right w:val="single" w:sz="6" w:space="0" w:color="auto"/>
            </w:tcBorders>
            <w:hideMark/>
          </w:tcPr>
          <w:p w14:paraId="0C489E30" w14:textId="77777777" w:rsidR="00A76B8D" w:rsidRPr="004F37F4" w:rsidRDefault="00A76B8D" w:rsidP="007E6B5B">
            <w:pPr>
              <w:pStyle w:val="TableTextS5"/>
              <w:shd w:val="clear" w:color="auto" w:fill="FFFFFF" w:themeFill="background1"/>
              <w:rPr>
                <w:rStyle w:val="Tablefreq"/>
                <w:lang w:val="ru-RU"/>
              </w:rPr>
            </w:pPr>
            <w:r w:rsidRPr="004F37F4">
              <w:rPr>
                <w:rStyle w:val="Tablefreq"/>
                <w:lang w:val="ru-RU" w:eastAsia="zh-CN"/>
              </w:rPr>
              <w:t>2 010–2 025</w:t>
            </w:r>
          </w:p>
          <w:p w14:paraId="58E9564D" w14:textId="77777777" w:rsidR="00A76B8D" w:rsidRPr="004F37F4" w:rsidRDefault="00A76B8D" w:rsidP="007E6B5B">
            <w:pPr>
              <w:pStyle w:val="TableTextS5"/>
              <w:shd w:val="clear" w:color="auto" w:fill="FFFFFF" w:themeFill="background1"/>
              <w:rPr>
                <w:lang w:val="ru-RU"/>
              </w:rPr>
            </w:pPr>
            <w:r w:rsidRPr="004F37F4">
              <w:rPr>
                <w:lang w:val="ru-RU" w:eastAsia="zh-CN"/>
              </w:rPr>
              <w:t>ФИКСИРОВАННАЯ</w:t>
            </w:r>
          </w:p>
          <w:p w14:paraId="0AA0B107" w14:textId="29EB7F51" w:rsidR="00A76B8D" w:rsidRPr="004F37F4" w:rsidRDefault="00A76B8D" w:rsidP="007E6B5B">
            <w:pPr>
              <w:pStyle w:val="TableTextS5"/>
              <w:shd w:val="clear" w:color="auto" w:fill="FFFFFF" w:themeFill="background1"/>
              <w:rPr>
                <w:lang w:val="ru-RU" w:eastAsia="zh-CN"/>
              </w:rPr>
            </w:pPr>
            <w:r w:rsidRPr="004F37F4">
              <w:rPr>
                <w:lang w:val="ru-RU" w:eastAsia="zh-CN"/>
              </w:rPr>
              <w:t>ПОДВИЖНАЯ</w:t>
            </w:r>
            <w:r w:rsidR="00F144FD" w:rsidRPr="004F37F4">
              <w:rPr>
                <w:rStyle w:val="Artref"/>
                <w:lang w:val="ru-RU"/>
              </w:rPr>
              <w:t xml:space="preserve">  5.388</w:t>
            </w:r>
          </w:p>
          <w:p w14:paraId="51B3FFFB" w14:textId="77777777" w:rsidR="00A76B8D" w:rsidRPr="004F37F4" w:rsidRDefault="00A76B8D" w:rsidP="007E6B5B">
            <w:pPr>
              <w:pStyle w:val="TableTextS5"/>
              <w:shd w:val="clear" w:color="auto" w:fill="FFFFFF" w:themeFill="background1"/>
              <w:rPr>
                <w:b/>
                <w:bCs/>
                <w:szCs w:val="18"/>
                <w:lang w:val="ru-RU" w:eastAsia="zh-CN"/>
              </w:rPr>
            </w:pPr>
            <w:r w:rsidRPr="004F37F4">
              <w:rPr>
                <w:lang w:val="ru-RU" w:eastAsia="zh-CN"/>
              </w:rPr>
              <w:t>ПОДВИЖНАЯ СПУТНИКОВАЯ (Земля-космос)</w:t>
            </w:r>
          </w:p>
        </w:tc>
        <w:tc>
          <w:tcPr>
            <w:tcW w:w="1671" w:type="pct"/>
            <w:tcBorders>
              <w:top w:val="single" w:sz="6" w:space="0" w:color="auto"/>
              <w:left w:val="single" w:sz="6" w:space="0" w:color="auto"/>
              <w:bottom w:val="nil"/>
              <w:right w:val="single" w:sz="6" w:space="0" w:color="auto"/>
            </w:tcBorders>
            <w:hideMark/>
          </w:tcPr>
          <w:p w14:paraId="017020FF" w14:textId="77777777" w:rsidR="00A76B8D" w:rsidRPr="004F37F4" w:rsidRDefault="00A76B8D" w:rsidP="007E6B5B">
            <w:pPr>
              <w:pStyle w:val="TableTextS5"/>
              <w:shd w:val="clear" w:color="auto" w:fill="FFFFFF" w:themeFill="background1"/>
              <w:rPr>
                <w:rStyle w:val="Tablefreq"/>
                <w:lang w:val="ru-RU"/>
              </w:rPr>
            </w:pPr>
            <w:r w:rsidRPr="004F37F4">
              <w:rPr>
                <w:rStyle w:val="Tablefreq"/>
                <w:lang w:val="ru-RU" w:eastAsia="zh-CN"/>
              </w:rPr>
              <w:t>2 010–2 025</w:t>
            </w:r>
          </w:p>
          <w:p w14:paraId="45AE7DD3" w14:textId="77777777" w:rsidR="00A76B8D" w:rsidRPr="004F37F4" w:rsidRDefault="00A76B8D" w:rsidP="007E6B5B">
            <w:pPr>
              <w:pStyle w:val="TableTextS5"/>
              <w:shd w:val="clear" w:color="auto" w:fill="FFFFFF" w:themeFill="background1"/>
              <w:rPr>
                <w:lang w:val="ru-RU"/>
              </w:rPr>
            </w:pPr>
            <w:r w:rsidRPr="004F37F4">
              <w:rPr>
                <w:lang w:val="ru-RU" w:eastAsia="zh-CN"/>
              </w:rPr>
              <w:t>ФИКСИРОВАННАЯ</w:t>
            </w:r>
          </w:p>
          <w:p w14:paraId="521DE16B" w14:textId="786E7D2D" w:rsidR="00A76B8D" w:rsidRPr="004F37F4" w:rsidRDefault="00A76B8D" w:rsidP="007E6B5B">
            <w:pPr>
              <w:pStyle w:val="TableTextS5"/>
              <w:shd w:val="clear" w:color="auto" w:fill="FFFFFF" w:themeFill="background1"/>
              <w:rPr>
                <w:b/>
                <w:bCs/>
                <w:szCs w:val="18"/>
                <w:lang w:val="ru-RU" w:eastAsia="zh-CN"/>
              </w:rPr>
            </w:pPr>
            <w:r w:rsidRPr="004F37F4">
              <w:rPr>
                <w:lang w:val="ru-RU" w:eastAsia="zh-CN"/>
              </w:rPr>
              <w:t>ПОДВИЖНАЯ</w:t>
            </w:r>
            <w:r w:rsidR="00F144FD" w:rsidRPr="004F37F4">
              <w:rPr>
                <w:rStyle w:val="Artref"/>
                <w:lang w:val="ru-RU"/>
              </w:rPr>
              <w:t xml:space="preserve">  5.388</w:t>
            </w:r>
            <w:r w:rsidRPr="004F37F4">
              <w:rPr>
                <w:lang w:val="ru-RU" w:eastAsia="zh-CN"/>
              </w:rPr>
              <w:t xml:space="preserve">  </w:t>
            </w:r>
            <w:r w:rsidRPr="004F37F4">
              <w:rPr>
                <w:rStyle w:val="Artref"/>
                <w:lang w:val="ru-RU"/>
              </w:rPr>
              <w:t>5.388A</w:t>
            </w:r>
          </w:p>
        </w:tc>
      </w:tr>
      <w:tr w:rsidR="00FB5E69" w:rsidRPr="00624E15" w14:paraId="761FC0A0" w14:textId="77777777" w:rsidTr="00F144FD">
        <w:trPr>
          <w:cantSplit/>
          <w:jc w:val="center"/>
        </w:trPr>
        <w:tc>
          <w:tcPr>
            <w:tcW w:w="1664" w:type="pct"/>
            <w:tcBorders>
              <w:top w:val="nil"/>
            </w:tcBorders>
          </w:tcPr>
          <w:p w14:paraId="6D0AF9EC" w14:textId="69DBE095" w:rsidR="00FB5E69" w:rsidRPr="00624E15" w:rsidRDefault="00FB5E69" w:rsidP="00FB5E69">
            <w:pPr>
              <w:pStyle w:val="TableTextS5"/>
              <w:rPr>
                <w:rStyle w:val="Artref"/>
                <w:lang w:val="ru-RU"/>
              </w:rPr>
            </w:pPr>
          </w:p>
        </w:tc>
        <w:tc>
          <w:tcPr>
            <w:tcW w:w="1665" w:type="pct"/>
            <w:tcBorders>
              <w:top w:val="nil"/>
            </w:tcBorders>
          </w:tcPr>
          <w:p w14:paraId="5922BABC" w14:textId="0E491DB3" w:rsidR="00FB5E69" w:rsidRPr="00624E15" w:rsidRDefault="00384729" w:rsidP="00FB5E69">
            <w:pPr>
              <w:pStyle w:val="TableTextS5"/>
              <w:rPr>
                <w:rStyle w:val="Artref"/>
                <w:lang w:val="ru-RU"/>
              </w:rPr>
            </w:pPr>
            <w:r w:rsidRPr="00624E15">
              <w:rPr>
                <w:rStyle w:val="Artref"/>
                <w:lang w:val="ru-RU"/>
              </w:rPr>
              <w:t>5.389C  5.389E</w:t>
            </w:r>
          </w:p>
        </w:tc>
        <w:tc>
          <w:tcPr>
            <w:tcW w:w="1671" w:type="pct"/>
            <w:tcBorders>
              <w:top w:val="nil"/>
            </w:tcBorders>
          </w:tcPr>
          <w:p w14:paraId="24629CA2" w14:textId="7353E2C7" w:rsidR="00FB5E69" w:rsidRPr="00624E15" w:rsidRDefault="00FB5E69" w:rsidP="00FB5E69">
            <w:pPr>
              <w:pStyle w:val="TableTextS5"/>
              <w:rPr>
                <w:rStyle w:val="Artref"/>
                <w:lang w:val="ru-RU"/>
              </w:rPr>
            </w:pPr>
          </w:p>
        </w:tc>
      </w:tr>
      <w:tr w:rsidR="00FB5E69" w:rsidRPr="00624E15" w14:paraId="513D62A6" w14:textId="77777777" w:rsidTr="00F144FD">
        <w:trPr>
          <w:cantSplit/>
          <w:jc w:val="center"/>
        </w:trPr>
        <w:tc>
          <w:tcPr>
            <w:tcW w:w="1664" w:type="pct"/>
            <w:tcBorders>
              <w:right w:val="nil"/>
            </w:tcBorders>
          </w:tcPr>
          <w:p w14:paraId="3B2DA8CB" w14:textId="77777777" w:rsidR="00FB5E69" w:rsidRPr="00624E15" w:rsidRDefault="00384729" w:rsidP="00FB5E69">
            <w:pPr>
              <w:pStyle w:val="TableTextS5"/>
              <w:rPr>
                <w:rStyle w:val="Tablefreq"/>
                <w:lang w:val="ru-RU"/>
              </w:rPr>
            </w:pPr>
            <w:r w:rsidRPr="00624E15">
              <w:rPr>
                <w:rStyle w:val="Tablefreq"/>
                <w:lang w:val="ru-RU"/>
              </w:rPr>
              <w:t>2 025–2 110</w:t>
            </w:r>
          </w:p>
        </w:tc>
        <w:tc>
          <w:tcPr>
            <w:tcW w:w="3336" w:type="pct"/>
            <w:gridSpan w:val="2"/>
            <w:tcBorders>
              <w:left w:val="nil"/>
            </w:tcBorders>
          </w:tcPr>
          <w:p w14:paraId="61B15886" w14:textId="77777777" w:rsidR="00FB5E69" w:rsidRPr="00624E15" w:rsidRDefault="00384729" w:rsidP="008C5F09">
            <w:pPr>
              <w:pStyle w:val="TableTextS5"/>
              <w:ind w:hanging="255"/>
              <w:rPr>
                <w:szCs w:val="18"/>
                <w:lang w:val="ru-RU"/>
              </w:rPr>
            </w:pPr>
            <w:r w:rsidRPr="00624E15">
              <w:rPr>
                <w:szCs w:val="18"/>
                <w:lang w:val="ru-RU"/>
              </w:rPr>
              <w:t xml:space="preserve">СЛУЖБА КОСМИЧЕСКОЙ ЭКСПЛУАТАЦИИ (Земля-космос) </w:t>
            </w:r>
            <w:r w:rsidRPr="00624E15">
              <w:rPr>
                <w:szCs w:val="18"/>
                <w:lang w:val="ru-RU"/>
              </w:rPr>
              <w:br/>
              <w:t>(космос-космос)</w:t>
            </w:r>
          </w:p>
          <w:p w14:paraId="6B9DF248" w14:textId="77777777" w:rsidR="00FB5E69" w:rsidRPr="00624E15" w:rsidRDefault="00384729" w:rsidP="008C5F09">
            <w:pPr>
              <w:pStyle w:val="TableTextS5"/>
              <w:ind w:hanging="255"/>
              <w:rPr>
                <w:szCs w:val="18"/>
                <w:lang w:val="ru-RU"/>
              </w:rPr>
            </w:pPr>
            <w:r w:rsidRPr="00624E15">
              <w:rPr>
                <w:szCs w:val="18"/>
                <w:lang w:val="ru-RU"/>
              </w:rPr>
              <w:t>СПУТНИКОВАЯ СЛУЖБА ИССЛЕДОВАНИЯ ЗЕМЛИ (Земля-космос) (космос-космос)</w:t>
            </w:r>
          </w:p>
          <w:p w14:paraId="256499B0" w14:textId="77777777" w:rsidR="00FB5E69" w:rsidRPr="00624E15" w:rsidRDefault="00384729" w:rsidP="008C5F09">
            <w:pPr>
              <w:pStyle w:val="TableTextS5"/>
              <w:ind w:hanging="255"/>
              <w:rPr>
                <w:szCs w:val="18"/>
                <w:lang w:val="ru-RU"/>
              </w:rPr>
            </w:pPr>
            <w:r w:rsidRPr="00624E15">
              <w:rPr>
                <w:szCs w:val="18"/>
                <w:lang w:val="ru-RU"/>
              </w:rPr>
              <w:t>ФИКСИРОВАННАЯ</w:t>
            </w:r>
          </w:p>
          <w:p w14:paraId="1F68AD36" w14:textId="77777777" w:rsidR="00FB5E69" w:rsidRPr="00624E15" w:rsidRDefault="00384729" w:rsidP="008C5F09">
            <w:pPr>
              <w:pStyle w:val="TableTextS5"/>
              <w:ind w:hanging="255"/>
              <w:rPr>
                <w:rStyle w:val="Artref"/>
                <w:lang w:val="ru-RU"/>
              </w:rPr>
            </w:pPr>
            <w:r w:rsidRPr="00624E15">
              <w:rPr>
                <w:lang w:val="ru-RU"/>
              </w:rPr>
              <w:t xml:space="preserve">ПОДВИЖНАЯ  </w:t>
            </w:r>
            <w:r w:rsidRPr="00624E15">
              <w:rPr>
                <w:rStyle w:val="Artref"/>
                <w:lang w:val="ru-RU"/>
              </w:rPr>
              <w:t>5.391</w:t>
            </w:r>
          </w:p>
          <w:p w14:paraId="0DC9B3E8" w14:textId="017317FD" w:rsidR="00FB5E69" w:rsidRPr="00624E15" w:rsidRDefault="00384729" w:rsidP="008C5F09">
            <w:pPr>
              <w:pStyle w:val="TableTextS5"/>
              <w:ind w:hanging="255"/>
              <w:rPr>
                <w:szCs w:val="18"/>
                <w:lang w:val="ru-RU"/>
              </w:rPr>
            </w:pPr>
            <w:r w:rsidRPr="00624E15">
              <w:rPr>
                <w:szCs w:val="18"/>
                <w:lang w:val="ru-RU"/>
              </w:rPr>
              <w:t>СЛУЖБА КОСМИЧЕСКИХ ИССЛЕДОВАНИЙ (Земля-космос) (космос</w:t>
            </w:r>
            <w:r w:rsidR="00066B3F">
              <w:rPr>
                <w:szCs w:val="18"/>
                <w:lang w:val="en-US"/>
              </w:rPr>
              <w:noBreakHyphen/>
            </w:r>
            <w:r w:rsidRPr="00624E15">
              <w:rPr>
                <w:szCs w:val="18"/>
                <w:lang w:val="ru-RU"/>
              </w:rPr>
              <w:t>космос)</w:t>
            </w:r>
          </w:p>
          <w:p w14:paraId="0E07831B" w14:textId="77777777" w:rsidR="00FB5E69" w:rsidRPr="00624E15" w:rsidRDefault="00384729" w:rsidP="008C5F09">
            <w:pPr>
              <w:pStyle w:val="TableTextS5"/>
              <w:ind w:hanging="255"/>
              <w:rPr>
                <w:rStyle w:val="Artref"/>
                <w:lang w:val="ru-RU"/>
              </w:rPr>
            </w:pPr>
            <w:r w:rsidRPr="00624E15">
              <w:rPr>
                <w:rStyle w:val="Artref"/>
                <w:lang w:val="ru-RU"/>
              </w:rPr>
              <w:t>5.392</w:t>
            </w:r>
          </w:p>
        </w:tc>
      </w:tr>
      <w:tr w:rsidR="00FB5E69" w:rsidRPr="00624E15" w14:paraId="4538B5DD" w14:textId="77777777" w:rsidTr="00F144FD">
        <w:trPr>
          <w:cantSplit/>
          <w:jc w:val="center"/>
        </w:trPr>
        <w:tc>
          <w:tcPr>
            <w:tcW w:w="1664" w:type="pct"/>
            <w:tcBorders>
              <w:right w:val="nil"/>
            </w:tcBorders>
          </w:tcPr>
          <w:p w14:paraId="3AFE4ADA" w14:textId="77777777" w:rsidR="00FB5E69" w:rsidRPr="00624E15" w:rsidRDefault="00384729" w:rsidP="00FB5E69">
            <w:pPr>
              <w:pStyle w:val="TableTextS5"/>
              <w:rPr>
                <w:rStyle w:val="Tablefreq"/>
                <w:lang w:val="ru-RU"/>
              </w:rPr>
            </w:pPr>
            <w:r w:rsidRPr="00624E15">
              <w:rPr>
                <w:rStyle w:val="Tablefreq"/>
                <w:lang w:val="ru-RU"/>
              </w:rPr>
              <w:t>2 110–2 120</w:t>
            </w:r>
          </w:p>
        </w:tc>
        <w:tc>
          <w:tcPr>
            <w:tcW w:w="3336" w:type="pct"/>
            <w:gridSpan w:val="2"/>
            <w:tcBorders>
              <w:left w:val="nil"/>
            </w:tcBorders>
          </w:tcPr>
          <w:p w14:paraId="47CC2E43" w14:textId="77777777" w:rsidR="0025469D" w:rsidRPr="004F37F4" w:rsidRDefault="0025469D" w:rsidP="0025469D">
            <w:pPr>
              <w:pStyle w:val="TableTextS5"/>
              <w:shd w:val="clear" w:color="auto" w:fill="FFFFFF" w:themeFill="background1"/>
              <w:ind w:hanging="255"/>
              <w:rPr>
                <w:szCs w:val="18"/>
                <w:lang w:val="ru-RU"/>
              </w:rPr>
            </w:pPr>
            <w:r w:rsidRPr="004F37F4">
              <w:rPr>
                <w:szCs w:val="18"/>
                <w:lang w:val="ru-RU" w:eastAsia="zh-CN"/>
              </w:rPr>
              <w:t>ФИКСИРОВАННАЯ</w:t>
            </w:r>
          </w:p>
          <w:p w14:paraId="7F179FF2" w14:textId="29209779" w:rsidR="0025469D" w:rsidRPr="004F37F4" w:rsidRDefault="0025469D" w:rsidP="0025469D">
            <w:pPr>
              <w:pStyle w:val="TableTextS5"/>
              <w:shd w:val="clear" w:color="auto" w:fill="FFFFFF" w:themeFill="background1"/>
              <w:ind w:hanging="255"/>
              <w:rPr>
                <w:rStyle w:val="Artref"/>
                <w:lang w:val="ru-RU"/>
              </w:rPr>
            </w:pPr>
            <w:r w:rsidRPr="004F37F4">
              <w:rPr>
                <w:lang w:val="ru-RU" w:eastAsia="zh-CN"/>
              </w:rPr>
              <w:t>ПОДВИЖНАЯ</w:t>
            </w:r>
            <w:r w:rsidR="00B71582" w:rsidRPr="004F37F4">
              <w:rPr>
                <w:rStyle w:val="Artref"/>
                <w:lang w:val="ru-RU"/>
              </w:rPr>
              <w:t xml:space="preserve">  5.388</w:t>
            </w:r>
            <w:r w:rsidRPr="004F37F4">
              <w:rPr>
                <w:rStyle w:val="Artref"/>
                <w:szCs w:val="18"/>
                <w:lang w:val="ru-RU"/>
              </w:rPr>
              <w:t xml:space="preserve">  </w:t>
            </w:r>
            <w:r w:rsidRPr="004F37F4">
              <w:rPr>
                <w:rStyle w:val="Artref"/>
                <w:lang w:val="ru-RU"/>
              </w:rPr>
              <w:t>5.388A</w:t>
            </w:r>
          </w:p>
          <w:p w14:paraId="77099226" w14:textId="7AB705DB" w:rsidR="00FB5E69" w:rsidRPr="00624E15" w:rsidRDefault="0025469D" w:rsidP="00B71582">
            <w:pPr>
              <w:pStyle w:val="TableTextS5"/>
              <w:shd w:val="clear" w:color="auto" w:fill="FFFFFF" w:themeFill="background1"/>
              <w:ind w:hanging="255"/>
              <w:rPr>
                <w:rStyle w:val="Artref"/>
                <w:lang w:val="ru-RU"/>
              </w:rPr>
            </w:pPr>
            <w:r w:rsidRPr="004F37F4">
              <w:rPr>
                <w:szCs w:val="18"/>
                <w:lang w:val="ru-RU" w:eastAsia="zh-CN"/>
              </w:rPr>
              <w:t>СЛУЖБА КОСМИЧЕСКИХ ИССЛЕДОВАНИЙ (дальний космос) (Земля</w:t>
            </w:r>
            <w:r w:rsidRPr="004F37F4">
              <w:rPr>
                <w:szCs w:val="18"/>
                <w:lang w:val="ru-RU" w:eastAsia="zh-CN"/>
              </w:rPr>
              <w:noBreakHyphen/>
              <w:t>космос)</w:t>
            </w:r>
          </w:p>
        </w:tc>
      </w:tr>
      <w:tr w:rsidR="0025469D" w:rsidRPr="004F37F4" w14:paraId="130CC32B" w14:textId="77777777" w:rsidTr="0025469D">
        <w:tblPrEx>
          <w:tblLook w:val="04A0" w:firstRow="1" w:lastRow="0" w:firstColumn="1" w:lastColumn="0" w:noHBand="0" w:noVBand="1"/>
        </w:tblPrEx>
        <w:trPr>
          <w:cantSplit/>
          <w:trHeight w:val="1230"/>
          <w:jc w:val="center"/>
        </w:trPr>
        <w:tc>
          <w:tcPr>
            <w:tcW w:w="1664" w:type="pct"/>
            <w:tcBorders>
              <w:top w:val="single" w:sz="6" w:space="0" w:color="auto"/>
              <w:left w:val="single" w:sz="6" w:space="0" w:color="auto"/>
              <w:bottom w:val="nil"/>
              <w:right w:val="single" w:sz="4" w:space="0" w:color="auto"/>
            </w:tcBorders>
          </w:tcPr>
          <w:p w14:paraId="6B1CAF2F" w14:textId="77777777" w:rsidR="0025469D" w:rsidRPr="004F37F4" w:rsidRDefault="0025469D" w:rsidP="007E6B5B">
            <w:pPr>
              <w:pStyle w:val="TableTextS5"/>
              <w:shd w:val="clear" w:color="auto" w:fill="FFFFFF" w:themeFill="background1"/>
              <w:rPr>
                <w:rStyle w:val="Tablefreq"/>
                <w:lang w:val="ru-RU" w:eastAsia="zh-CN"/>
              </w:rPr>
            </w:pPr>
            <w:r w:rsidRPr="004F37F4">
              <w:rPr>
                <w:rStyle w:val="Tablefreq"/>
                <w:lang w:val="ru-RU" w:eastAsia="zh-CN"/>
              </w:rPr>
              <w:t>2 120–2 160</w:t>
            </w:r>
          </w:p>
          <w:p w14:paraId="46798699" w14:textId="77777777" w:rsidR="0025469D" w:rsidRPr="004F37F4" w:rsidRDefault="0025469D" w:rsidP="007E6B5B">
            <w:pPr>
              <w:pStyle w:val="TableTextS5"/>
              <w:shd w:val="clear" w:color="auto" w:fill="FFFFFF" w:themeFill="background1"/>
              <w:rPr>
                <w:lang w:val="ru-RU"/>
              </w:rPr>
            </w:pPr>
            <w:r w:rsidRPr="004F37F4">
              <w:rPr>
                <w:lang w:val="ru-RU" w:eastAsia="zh-CN"/>
              </w:rPr>
              <w:t>ФИКСИРОВАННАЯ</w:t>
            </w:r>
          </w:p>
          <w:p w14:paraId="3F2D8468" w14:textId="26605167" w:rsidR="0025469D" w:rsidRPr="004F37F4" w:rsidRDefault="0025469D" w:rsidP="007E6B5B">
            <w:pPr>
              <w:pStyle w:val="TableTextS5"/>
              <w:shd w:val="clear" w:color="auto" w:fill="FFFFFF" w:themeFill="background1"/>
              <w:rPr>
                <w:rStyle w:val="Artref"/>
                <w:lang w:val="ru-RU"/>
              </w:rPr>
            </w:pPr>
            <w:r w:rsidRPr="004F37F4">
              <w:rPr>
                <w:lang w:val="ru-RU" w:eastAsia="zh-CN"/>
              </w:rPr>
              <w:t>ПОДВИЖНАЯ</w:t>
            </w:r>
            <w:r w:rsidR="00B71582" w:rsidRPr="004F37F4">
              <w:rPr>
                <w:rStyle w:val="Artref"/>
                <w:lang w:val="ru-RU"/>
              </w:rPr>
              <w:t xml:space="preserve">  5.388</w:t>
            </w:r>
            <w:r w:rsidRPr="004F37F4">
              <w:rPr>
                <w:lang w:val="ru-RU" w:eastAsia="zh-CN"/>
              </w:rPr>
              <w:t xml:space="preserve">  </w:t>
            </w:r>
            <w:r w:rsidRPr="004F37F4">
              <w:rPr>
                <w:rStyle w:val="Artref"/>
                <w:lang w:val="ru-RU"/>
              </w:rPr>
              <w:t>5.388A</w:t>
            </w:r>
          </w:p>
        </w:tc>
        <w:tc>
          <w:tcPr>
            <w:tcW w:w="1665" w:type="pct"/>
            <w:tcBorders>
              <w:top w:val="single" w:sz="6" w:space="0" w:color="auto"/>
              <w:left w:val="single" w:sz="4" w:space="0" w:color="auto"/>
              <w:bottom w:val="nil"/>
              <w:right w:val="single" w:sz="4" w:space="0" w:color="auto"/>
            </w:tcBorders>
            <w:hideMark/>
          </w:tcPr>
          <w:p w14:paraId="503D680A" w14:textId="77777777" w:rsidR="0025469D" w:rsidRPr="004F37F4" w:rsidRDefault="0025469D" w:rsidP="007E6B5B">
            <w:pPr>
              <w:pStyle w:val="TableTextS5"/>
              <w:shd w:val="clear" w:color="auto" w:fill="FFFFFF" w:themeFill="background1"/>
              <w:rPr>
                <w:rStyle w:val="Tablefreq"/>
                <w:lang w:val="ru-RU" w:eastAsia="zh-CN"/>
              </w:rPr>
            </w:pPr>
            <w:r w:rsidRPr="004F37F4">
              <w:rPr>
                <w:rStyle w:val="Tablefreq"/>
                <w:lang w:val="ru-RU" w:eastAsia="zh-CN"/>
              </w:rPr>
              <w:t>2 120–2 160</w:t>
            </w:r>
          </w:p>
          <w:p w14:paraId="5ECD34CD" w14:textId="77777777" w:rsidR="0025469D" w:rsidRPr="004F37F4" w:rsidRDefault="0025469D" w:rsidP="007E6B5B">
            <w:pPr>
              <w:pStyle w:val="TableTextS5"/>
              <w:shd w:val="clear" w:color="auto" w:fill="FFFFFF" w:themeFill="background1"/>
              <w:rPr>
                <w:lang w:val="ru-RU"/>
              </w:rPr>
            </w:pPr>
            <w:r w:rsidRPr="004F37F4">
              <w:rPr>
                <w:lang w:val="ru-RU" w:eastAsia="zh-CN"/>
              </w:rPr>
              <w:t>ФИКСИРОВАННАЯ</w:t>
            </w:r>
          </w:p>
          <w:p w14:paraId="016F8F44" w14:textId="4B2B4C47" w:rsidR="0025469D" w:rsidRPr="004F37F4" w:rsidRDefault="0025469D" w:rsidP="007E6B5B">
            <w:pPr>
              <w:pStyle w:val="TableTextS5"/>
              <w:shd w:val="clear" w:color="auto" w:fill="FFFFFF" w:themeFill="background1"/>
              <w:rPr>
                <w:rStyle w:val="Artref"/>
                <w:lang w:val="ru-RU"/>
              </w:rPr>
            </w:pPr>
            <w:r w:rsidRPr="004F37F4">
              <w:rPr>
                <w:lang w:val="ru-RU" w:eastAsia="zh-CN"/>
              </w:rPr>
              <w:t>ПОДВИЖНАЯ</w:t>
            </w:r>
            <w:r w:rsidR="00B71582" w:rsidRPr="004F37F4">
              <w:rPr>
                <w:rStyle w:val="Artref"/>
                <w:lang w:val="ru-RU"/>
              </w:rPr>
              <w:t xml:space="preserve">  5.388</w:t>
            </w:r>
            <w:r w:rsidRPr="004F37F4">
              <w:rPr>
                <w:lang w:val="ru-RU" w:eastAsia="zh-CN"/>
              </w:rPr>
              <w:t xml:space="preserve">  </w:t>
            </w:r>
            <w:r w:rsidRPr="004F37F4">
              <w:rPr>
                <w:rStyle w:val="Artref"/>
                <w:lang w:val="ru-RU"/>
              </w:rPr>
              <w:t>5.388A</w:t>
            </w:r>
          </w:p>
          <w:p w14:paraId="2FD7E1AC" w14:textId="77777777" w:rsidR="0025469D" w:rsidRPr="004F37F4" w:rsidRDefault="0025469D" w:rsidP="007E6B5B">
            <w:pPr>
              <w:pStyle w:val="TableTextS5"/>
              <w:shd w:val="clear" w:color="auto" w:fill="FFFFFF" w:themeFill="background1"/>
              <w:rPr>
                <w:rStyle w:val="Artref"/>
                <w:lang w:val="ru-RU" w:eastAsia="zh-CN"/>
              </w:rPr>
            </w:pPr>
            <w:r w:rsidRPr="004F37F4">
              <w:rPr>
                <w:lang w:val="ru-RU" w:eastAsia="zh-CN"/>
              </w:rPr>
              <w:t xml:space="preserve">Подвижная спутниковая </w:t>
            </w:r>
            <w:r w:rsidRPr="004F37F4">
              <w:rPr>
                <w:lang w:val="ru-RU" w:eastAsia="zh-CN"/>
              </w:rPr>
              <w:br/>
              <w:t>(космос-Земля)</w:t>
            </w:r>
          </w:p>
        </w:tc>
        <w:tc>
          <w:tcPr>
            <w:tcW w:w="1671" w:type="pct"/>
            <w:tcBorders>
              <w:top w:val="single" w:sz="6" w:space="0" w:color="auto"/>
              <w:left w:val="single" w:sz="4" w:space="0" w:color="auto"/>
              <w:bottom w:val="nil"/>
              <w:right w:val="single" w:sz="6" w:space="0" w:color="auto"/>
            </w:tcBorders>
          </w:tcPr>
          <w:p w14:paraId="07F93F48" w14:textId="77777777" w:rsidR="0025469D" w:rsidRPr="004F37F4" w:rsidRDefault="0025469D" w:rsidP="007E6B5B">
            <w:pPr>
              <w:pStyle w:val="TableTextS5"/>
              <w:shd w:val="clear" w:color="auto" w:fill="FFFFFF" w:themeFill="background1"/>
              <w:rPr>
                <w:rStyle w:val="Tablefreq"/>
                <w:lang w:val="ru-RU" w:eastAsia="zh-CN"/>
              </w:rPr>
            </w:pPr>
            <w:r w:rsidRPr="004F37F4">
              <w:rPr>
                <w:rStyle w:val="Tablefreq"/>
                <w:lang w:val="ru-RU" w:eastAsia="zh-CN"/>
              </w:rPr>
              <w:t>2 120–2 160</w:t>
            </w:r>
          </w:p>
          <w:p w14:paraId="7FFD6A2F" w14:textId="77777777" w:rsidR="0025469D" w:rsidRPr="004F37F4" w:rsidRDefault="0025469D" w:rsidP="007E6B5B">
            <w:pPr>
              <w:pStyle w:val="TableTextS5"/>
              <w:shd w:val="clear" w:color="auto" w:fill="FFFFFF" w:themeFill="background1"/>
              <w:rPr>
                <w:lang w:val="ru-RU"/>
              </w:rPr>
            </w:pPr>
            <w:r w:rsidRPr="004F37F4">
              <w:rPr>
                <w:lang w:val="ru-RU" w:eastAsia="zh-CN"/>
              </w:rPr>
              <w:t>ФИКСИРОВАННАЯ</w:t>
            </w:r>
          </w:p>
          <w:p w14:paraId="37DF7809" w14:textId="16844D2B" w:rsidR="0025469D" w:rsidRPr="004F37F4" w:rsidRDefault="0025469D" w:rsidP="007E6B5B">
            <w:pPr>
              <w:pStyle w:val="TableTextS5"/>
              <w:shd w:val="clear" w:color="auto" w:fill="FFFFFF" w:themeFill="background1"/>
              <w:rPr>
                <w:rStyle w:val="Artref"/>
                <w:lang w:val="ru-RU"/>
              </w:rPr>
            </w:pPr>
            <w:r w:rsidRPr="004F37F4">
              <w:rPr>
                <w:lang w:val="ru-RU" w:eastAsia="zh-CN"/>
              </w:rPr>
              <w:t>ПОДВИЖНАЯ</w:t>
            </w:r>
            <w:r w:rsidR="00B71582" w:rsidRPr="004F37F4">
              <w:rPr>
                <w:rStyle w:val="Artref"/>
                <w:lang w:val="ru-RU"/>
              </w:rPr>
              <w:t xml:space="preserve">  5.388</w:t>
            </w:r>
            <w:r w:rsidRPr="004F37F4">
              <w:rPr>
                <w:lang w:val="ru-RU" w:eastAsia="zh-CN"/>
              </w:rPr>
              <w:t xml:space="preserve">  </w:t>
            </w:r>
            <w:r w:rsidRPr="004F37F4">
              <w:rPr>
                <w:rStyle w:val="Artref"/>
                <w:lang w:val="ru-RU"/>
              </w:rPr>
              <w:t>5.388A</w:t>
            </w:r>
          </w:p>
        </w:tc>
      </w:tr>
      <w:tr w:rsidR="0025469D" w:rsidRPr="004F37F4" w14:paraId="00D22671" w14:textId="77777777" w:rsidTr="0025469D">
        <w:tblPrEx>
          <w:tblLook w:val="04A0" w:firstRow="1" w:lastRow="0" w:firstColumn="1" w:lastColumn="0" w:noHBand="0" w:noVBand="1"/>
        </w:tblPrEx>
        <w:trPr>
          <w:cantSplit/>
          <w:jc w:val="center"/>
        </w:trPr>
        <w:tc>
          <w:tcPr>
            <w:tcW w:w="1664" w:type="pct"/>
            <w:tcBorders>
              <w:top w:val="single" w:sz="6" w:space="0" w:color="auto"/>
              <w:left w:val="single" w:sz="6" w:space="0" w:color="auto"/>
              <w:bottom w:val="nil"/>
              <w:right w:val="single" w:sz="6" w:space="0" w:color="auto"/>
            </w:tcBorders>
            <w:hideMark/>
          </w:tcPr>
          <w:p w14:paraId="025343BD" w14:textId="77777777" w:rsidR="0025469D" w:rsidRPr="004F37F4" w:rsidRDefault="0025469D" w:rsidP="007E6B5B">
            <w:pPr>
              <w:pStyle w:val="TableTextS5"/>
              <w:shd w:val="clear" w:color="auto" w:fill="FFFFFF" w:themeFill="background1"/>
              <w:rPr>
                <w:rStyle w:val="Tablefreq"/>
                <w:lang w:val="ru-RU" w:eastAsia="zh-CN"/>
              </w:rPr>
            </w:pPr>
            <w:r w:rsidRPr="004F37F4">
              <w:rPr>
                <w:rStyle w:val="Tablefreq"/>
                <w:lang w:val="ru-RU" w:eastAsia="zh-CN"/>
              </w:rPr>
              <w:t>2 160–2 170</w:t>
            </w:r>
          </w:p>
          <w:p w14:paraId="4F5A5DCF" w14:textId="77777777" w:rsidR="0025469D" w:rsidRPr="004F37F4" w:rsidRDefault="0025469D" w:rsidP="007E6B5B">
            <w:pPr>
              <w:pStyle w:val="TableTextS5"/>
              <w:shd w:val="clear" w:color="auto" w:fill="FFFFFF" w:themeFill="background1"/>
              <w:rPr>
                <w:lang w:val="ru-RU"/>
              </w:rPr>
            </w:pPr>
            <w:r w:rsidRPr="004F37F4">
              <w:rPr>
                <w:lang w:val="ru-RU" w:eastAsia="zh-CN"/>
              </w:rPr>
              <w:t>ФИКСИРОВАННАЯ</w:t>
            </w:r>
          </w:p>
          <w:p w14:paraId="58CDB839" w14:textId="536BBA3F" w:rsidR="0025469D" w:rsidRPr="004F37F4" w:rsidRDefault="0025469D" w:rsidP="007E6B5B">
            <w:pPr>
              <w:pStyle w:val="TableTextS5"/>
              <w:shd w:val="clear" w:color="auto" w:fill="FFFFFF" w:themeFill="background1"/>
              <w:rPr>
                <w:szCs w:val="18"/>
                <w:lang w:val="ru-RU" w:eastAsia="zh-CN"/>
              </w:rPr>
            </w:pPr>
            <w:r w:rsidRPr="004F37F4">
              <w:rPr>
                <w:lang w:val="ru-RU" w:eastAsia="zh-CN"/>
              </w:rPr>
              <w:t>ПОДВИЖНАЯ</w:t>
            </w:r>
            <w:r w:rsidR="00B71582" w:rsidRPr="004F37F4">
              <w:rPr>
                <w:rStyle w:val="Artref"/>
                <w:lang w:val="ru-RU"/>
              </w:rPr>
              <w:t xml:space="preserve">  5.388</w:t>
            </w:r>
            <w:r w:rsidRPr="004F37F4">
              <w:rPr>
                <w:lang w:val="ru-RU" w:eastAsia="zh-CN"/>
              </w:rPr>
              <w:t xml:space="preserve">  </w:t>
            </w:r>
            <w:r w:rsidRPr="004F37F4">
              <w:rPr>
                <w:rStyle w:val="Artref"/>
                <w:lang w:val="ru-RU"/>
              </w:rPr>
              <w:t>5.388A</w:t>
            </w:r>
          </w:p>
        </w:tc>
        <w:tc>
          <w:tcPr>
            <w:tcW w:w="1665" w:type="pct"/>
            <w:tcBorders>
              <w:top w:val="single" w:sz="6" w:space="0" w:color="auto"/>
              <w:left w:val="single" w:sz="6" w:space="0" w:color="auto"/>
              <w:bottom w:val="nil"/>
              <w:right w:val="single" w:sz="6" w:space="0" w:color="auto"/>
            </w:tcBorders>
            <w:hideMark/>
          </w:tcPr>
          <w:p w14:paraId="6721545F" w14:textId="77777777" w:rsidR="0025469D" w:rsidRPr="004F37F4" w:rsidRDefault="0025469D" w:rsidP="007E6B5B">
            <w:pPr>
              <w:pStyle w:val="TableTextS5"/>
              <w:shd w:val="clear" w:color="auto" w:fill="FFFFFF" w:themeFill="background1"/>
              <w:rPr>
                <w:rStyle w:val="Tablefreq"/>
                <w:lang w:val="ru-RU"/>
              </w:rPr>
            </w:pPr>
            <w:r w:rsidRPr="004F37F4">
              <w:rPr>
                <w:rStyle w:val="Tablefreq"/>
                <w:lang w:val="ru-RU" w:eastAsia="zh-CN"/>
              </w:rPr>
              <w:t>2 160–2 170</w:t>
            </w:r>
          </w:p>
          <w:p w14:paraId="04AEAF69" w14:textId="77777777" w:rsidR="0025469D" w:rsidRPr="004F37F4" w:rsidRDefault="0025469D" w:rsidP="007E6B5B">
            <w:pPr>
              <w:pStyle w:val="TableTextS5"/>
              <w:shd w:val="clear" w:color="auto" w:fill="FFFFFF" w:themeFill="background1"/>
              <w:rPr>
                <w:lang w:val="ru-RU"/>
              </w:rPr>
            </w:pPr>
            <w:r w:rsidRPr="004F37F4">
              <w:rPr>
                <w:lang w:val="ru-RU" w:eastAsia="zh-CN"/>
              </w:rPr>
              <w:t>ФИКСИРОВАННАЯ</w:t>
            </w:r>
          </w:p>
          <w:p w14:paraId="3C8BFC07" w14:textId="23F20AD7" w:rsidR="0025469D" w:rsidRPr="004F37F4" w:rsidRDefault="0025469D" w:rsidP="007E6B5B">
            <w:pPr>
              <w:pStyle w:val="TableTextS5"/>
              <w:shd w:val="clear" w:color="auto" w:fill="FFFFFF" w:themeFill="background1"/>
              <w:rPr>
                <w:lang w:val="ru-RU" w:eastAsia="zh-CN"/>
              </w:rPr>
            </w:pPr>
            <w:r w:rsidRPr="004F37F4">
              <w:rPr>
                <w:lang w:val="ru-RU" w:eastAsia="zh-CN"/>
              </w:rPr>
              <w:t>ПОДВИЖНАЯ</w:t>
            </w:r>
            <w:r w:rsidR="00B71582" w:rsidRPr="004F37F4">
              <w:rPr>
                <w:rStyle w:val="Artref"/>
                <w:lang w:val="ru-RU"/>
              </w:rPr>
              <w:t xml:space="preserve">  5.388</w:t>
            </w:r>
          </w:p>
          <w:p w14:paraId="61506AD0" w14:textId="77777777" w:rsidR="0025469D" w:rsidRPr="004F37F4" w:rsidRDefault="0025469D" w:rsidP="007E6B5B">
            <w:pPr>
              <w:pStyle w:val="TableTextS5"/>
              <w:shd w:val="clear" w:color="auto" w:fill="FFFFFF" w:themeFill="background1"/>
              <w:rPr>
                <w:szCs w:val="18"/>
                <w:lang w:val="ru-RU" w:eastAsia="zh-CN"/>
              </w:rPr>
            </w:pPr>
            <w:r w:rsidRPr="004F37F4">
              <w:rPr>
                <w:lang w:val="ru-RU" w:eastAsia="zh-CN"/>
              </w:rPr>
              <w:t>ПОДВИЖНАЯ СПУТНИКОВАЯ (космос-Земля)</w:t>
            </w:r>
          </w:p>
        </w:tc>
        <w:tc>
          <w:tcPr>
            <w:tcW w:w="1671" w:type="pct"/>
            <w:tcBorders>
              <w:top w:val="single" w:sz="6" w:space="0" w:color="auto"/>
              <w:left w:val="single" w:sz="6" w:space="0" w:color="auto"/>
              <w:bottom w:val="nil"/>
              <w:right w:val="single" w:sz="6" w:space="0" w:color="auto"/>
            </w:tcBorders>
            <w:hideMark/>
          </w:tcPr>
          <w:p w14:paraId="651E9855" w14:textId="77777777" w:rsidR="0025469D" w:rsidRPr="004F37F4" w:rsidRDefault="0025469D" w:rsidP="007E6B5B">
            <w:pPr>
              <w:pStyle w:val="TableTextS5"/>
              <w:shd w:val="clear" w:color="auto" w:fill="FFFFFF" w:themeFill="background1"/>
              <w:rPr>
                <w:rStyle w:val="Tablefreq"/>
                <w:lang w:val="ru-RU"/>
              </w:rPr>
            </w:pPr>
            <w:r w:rsidRPr="004F37F4">
              <w:rPr>
                <w:rStyle w:val="Tablefreq"/>
                <w:lang w:val="ru-RU" w:eastAsia="zh-CN"/>
              </w:rPr>
              <w:t>2 160–2 170</w:t>
            </w:r>
          </w:p>
          <w:p w14:paraId="61C6EEDC" w14:textId="77777777" w:rsidR="0025469D" w:rsidRPr="004F37F4" w:rsidRDefault="0025469D" w:rsidP="007E6B5B">
            <w:pPr>
              <w:pStyle w:val="TableTextS5"/>
              <w:shd w:val="clear" w:color="auto" w:fill="FFFFFF" w:themeFill="background1"/>
              <w:rPr>
                <w:lang w:val="ru-RU"/>
              </w:rPr>
            </w:pPr>
            <w:r w:rsidRPr="004F37F4">
              <w:rPr>
                <w:lang w:val="ru-RU" w:eastAsia="zh-CN"/>
              </w:rPr>
              <w:t>ФИКСИРОВАННАЯ</w:t>
            </w:r>
          </w:p>
          <w:p w14:paraId="27C66309" w14:textId="4E7591B5" w:rsidR="0025469D" w:rsidRPr="004F37F4" w:rsidRDefault="0025469D" w:rsidP="007E6B5B">
            <w:pPr>
              <w:pStyle w:val="TableTextS5"/>
              <w:shd w:val="clear" w:color="auto" w:fill="FFFFFF" w:themeFill="background1"/>
              <w:rPr>
                <w:szCs w:val="18"/>
                <w:lang w:val="ru-RU" w:eastAsia="zh-CN"/>
              </w:rPr>
            </w:pPr>
            <w:r w:rsidRPr="004F37F4">
              <w:rPr>
                <w:lang w:val="ru-RU" w:eastAsia="zh-CN"/>
              </w:rPr>
              <w:t>ПОДВИЖНАЯ</w:t>
            </w:r>
            <w:r w:rsidR="00B71582" w:rsidRPr="004F37F4">
              <w:rPr>
                <w:rStyle w:val="Artref"/>
                <w:lang w:val="ru-RU"/>
              </w:rPr>
              <w:t xml:space="preserve">  5.388</w:t>
            </w:r>
            <w:r w:rsidRPr="004F37F4">
              <w:rPr>
                <w:lang w:val="ru-RU" w:eastAsia="zh-CN"/>
              </w:rPr>
              <w:t xml:space="preserve">  </w:t>
            </w:r>
            <w:r w:rsidRPr="004F37F4">
              <w:rPr>
                <w:rStyle w:val="Artref"/>
                <w:lang w:val="ru-RU"/>
              </w:rPr>
              <w:t>5.388A</w:t>
            </w:r>
          </w:p>
        </w:tc>
      </w:tr>
      <w:tr w:rsidR="0025469D" w:rsidRPr="004F37F4" w14:paraId="0949F6BE" w14:textId="77777777" w:rsidTr="0025469D">
        <w:tblPrEx>
          <w:tblLook w:val="04A0" w:firstRow="1" w:lastRow="0" w:firstColumn="1" w:lastColumn="0" w:noHBand="0" w:noVBand="1"/>
        </w:tblPrEx>
        <w:trPr>
          <w:cantSplit/>
          <w:jc w:val="center"/>
        </w:trPr>
        <w:tc>
          <w:tcPr>
            <w:tcW w:w="1664" w:type="pct"/>
            <w:tcBorders>
              <w:top w:val="nil"/>
              <w:left w:val="single" w:sz="6" w:space="0" w:color="auto"/>
              <w:bottom w:val="single" w:sz="6" w:space="0" w:color="auto"/>
              <w:right w:val="single" w:sz="6" w:space="0" w:color="auto"/>
            </w:tcBorders>
            <w:hideMark/>
          </w:tcPr>
          <w:p w14:paraId="19196C2F" w14:textId="15A8AB1C" w:rsidR="0025469D" w:rsidRPr="004F37F4" w:rsidRDefault="0025469D" w:rsidP="007E6B5B">
            <w:pPr>
              <w:pStyle w:val="TableTextS5"/>
              <w:shd w:val="clear" w:color="auto" w:fill="FFFFFF" w:themeFill="background1"/>
              <w:rPr>
                <w:rStyle w:val="Artref"/>
                <w:lang w:val="ru-RU"/>
              </w:rPr>
            </w:pPr>
          </w:p>
        </w:tc>
        <w:tc>
          <w:tcPr>
            <w:tcW w:w="1665" w:type="pct"/>
            <w:tcBorders>
              <w:top w:val="nil"/>
              <w:left w:val="single" w:sz="6" w:space="0" w:color="auto"/>
              <w:bottom w:val="single" w:sz="6" w:space="0" w:color="auto"/>
              <w:right w:val="single" w:sz="6" w:space="0" w:color="auto"/>
            </w:tcBorders>
            <w:hideMark/>
          </w:tcPr>
          <w:p w14:paraId="7F580437" w14:textId="7639E366" w:rsidR="0025469D" w:rsidRPr="004F37F4" w:rsidRDefault="0025469D" w:rsidP="007E6B5B">
            <w:pPr>
              <w:pStyle w:val="TableTextS5"/>
              <w:shd w:val="clear" w:color="auto" w:fill="FFFFFF" w:themeFill="background1"/>
              <w:rPr>
                <w:rStyle w:val="Artref"/>
                <w:lang w:val="ru-RU"/>
              </w:rPr>
            </w:pPr>
            <w:r w:rsidRPr="004F37F4">
              <w:rPr>
                <w:rStyle w:val="Artref"/>
                <w:lang w:val="ru-RU"/>
              </w:rPr>
              <w:t>5.389C  5.389E</w:t>
            </w:r>
          </w:p>
        </w:tc>
        <w:tc>
          <w:tcPr>
            <w:tcW w:w="1671" w:type="pct"/>
            <w:tcBorders>
              <w:top w:val="nil"/>
              <w:left w:val="single" w:sz="6" w:space="0" w:color="auto"/>
              <w:bottom w:val="single" w:sz="6" w:space="0" w:color="auto"/>
              <w:right w:val="single" w:sz="6" w:space="0" w:color="auto"/>
            </w:tcBorders>
            <w:hideMark/>
          </w:tcPr>
          <w:p w14:paraId="6EA69FB6" w14:textId="7E64EACD" w:rsidR="0025469D" w:rsidRPr="004F37F4" w:rsidRDefault="0025469D" w:rsidP="007E6B5B">
            <w:pPr>
              <w:pStyle w:val="TableTextS5"/>
              <w:shd w:val="clear" w:color="auto" w:fill="FFFFFF" w:themeFill="background1"/>
              <w:rPr>
                <w:rStyle w:val="Artref"/>
                <w:lang w:val="ru-RU"/>
              </w:rPr>
            </w:pPr>
          </w:p>
        </w:tc>
      </w:tr>
    </w:tbl>
    <w:p w14:paraId="2DF1B88A" w14:textId="77777777" w:rsidR="0034062F" w:rsidRDefault="0034062F" w:rsidP="008C5F09">
      <w:pPr>
        <w:rPr>
          <w:rFonts w:eastAsia="SimSun"/>
        </w:rPr>
      </w:pPr>
    </w:p>
    <w:p w14:paraId="7E65E054" w14:textId="77777777" w:rsidR="0034062F" w:rsidRDefault="0034062F" w:rsidP="008C5F09">
      <w:pPr>
        <w:rPr>
          <w:rFonts w:eastAsia="SimSun"/>
        </w:rPr>
      </w:pPr>
    </w:p>
    <w:p w14:paraId="0B33818E" w14:textId="4F154787" w:rsidR="008C5F09" w:rsidRPr="00CF484B" w:rsidRDefault="008C5F09" w:rsidP="008C5F09">
      <w:pPr>
        <w:rPr>
          <w:rFonts w:eastAsia="SimSun"/>
        </w:rPr>
      </w:pPr>
      <w:r w:rsidRPr="00CF484B">
        <w:rPr>
          <w:rFonts w:eastAsia="SimSun"/>
        </w:rPr>
        <w:br w:type="page"/>
      </w:r>
    </w:p>
    <w:p w14:paraId="2A6C98A6" w14:textId="271C3BEC" w:rsidR="00FB5E69" w:rsidRPr="00624E15" w:rsidRDefault="00384729" w:rsidP="00FB5E69">
      <w:pPr>
        <w:pStyle w:val="Note"/>
        <w:rPr>
          <w:sz w:val="16"/>
          <w:szCs w:val="16"/>
          <w:lang w:val="ru-RU"/>
        </w:rPr>
      </w:pPr>
      <w:r w:rsidRPr="00624E15">
        <w:rPr>
          <w:rStyle w:val="Artdef"/>
          <w:lang w:val="ru-RU"/>
        </w:rPr>
        <w:lastRenderedPageBreak/>
        <w:t>5.384А</w:t>
      </w:r>
      <w:r w:rsidRPr="00624E15">
        <w:rPr>
          <w:lang w:val="ru-RU"/>
        </w:rPr>
        <w:tab/>
        <w:t>Полосы частот 1710–1885 МГц, 2300–2400 МГц и 2500–2690 МГц или участки этих полос определены для использования администрациями, желающими внедрить Международную подвижную электросвязь (IMT) в соответствии с Резолюцией </w:t>
      </w:r>
      <w:r w:rsidRPr="00624E15">
        <w:rPr>
          <w:b/>
          <w:bCs/>
          <w:lang w:val="ru-RU"/>
        </w:rPr>
        <w:t>223 (Пересм. ВКР-15)</w:t>
      </w:r>
      <w:r w:rsidR="00C52E51" w:rsidRPr="00624E15">
        <w:rPr>
          <w:rStyle w:val="FootnoteReference"/>
          <w:lang w:val="ru-RU"/>
        </w:rPr>
        <w:footnoteReference w:customMarkFollows="1" w:id="27"/>
        <w:t>*</w:t>
      </w:r>
      <w:r w:rsidRPr="00624E15">
        <w:rPr>
          <w:lang w:val="ru-RU"/>
        </w:rPr>
        <w:t>. Данное определение не препятствует использованию этих полос частот каким-либо применением служб, которым они распределены, и не устанавливает приоритета в Регламенте радиосвязи</w:t>
      </w:r>
      <w:r w:rsidRPr="00624E15">
        <w:rPr>
          <w:sz w:val="16"/>
          <w:szCs w:val="16"/>
          <w:lang w:val="ru-RU"/>
        </w:rPr>
        <w:t>.     (ВКР-15)</w:t>
      </w:r>
    </w:p>
    <w:p w14:paraId="2328E735" w14:textId="77777777" w:rsidR="00FB5E69" w:rsidRPr="00624E15" w:rsidRDefault="00384729" w:rsidP="00FB5E69">
      <w:pPr>
        <w:pStyle w:val="Note"/>
        <w:rPr>
          <w:sz w:val="16"/>
          <w:szCs w:val="16"/>
          <w:lang w:val="ru-RU"/>
        </w:rPr>
      </w:pPr>
      <w:r w:rsidRPr="00624E15">
        <w:rPr>
          <w:rStyle w:val="Artdef"/>
          <w:lang w:val="ru-RU"/>
        </w:rPr>
        <w:t>5.385</w:t>
      </w:r>
      <w:r w:rsidRPr="00624E15">
        <w:rPr>
          <w:lang w:val="ru-RU"/>
        </w:rPr>
        <w:tab/>
      </w:r>
      <w:r w:rsidRPr="00624E15">
        <w:rPr>
          <w:i/>
          <w:iCs/>
          <w:lang w:val="ru-RU"/>
        </w:rPr>
        <w:t>Дополнительное распределение</w:t>
      </w:r>
      <w:r w:rsidRPr="00624E15">
        <w:rPr>
          <w:szCs w:val="19"/>
          <w:lang w:val="ru-RU"/>
        </w:rPr>
        <w:t>:</w:t>
      </w:r>
      <w:r w:rsidRPr="00624E15">
        <w:rPr>
          <w:lang w:val="ru-RU"/>
        </w:rPr>
        <w:t>  полоса 1718,8–1722,2 МГц распределена также радиоастрономической службе на вторичной основе для наблюдений спектральных линий.</w:t>
      </w:r>
      <w:r w:rsidRPr="00624E15">
        <w:rPr>
          <w:sz w:val="16"/>
          <w:szCs w:val="16"/>
          <w:lang w:val="ru-RU"/>
        </w:rPr>
        <w:t>     (ВКР-2000)</w:t>
      </w:r>
    </w:p>
    <w:p w14:paraId="733A99FE" w14:textId="77777777" w:rsidR="00FB5E69" w:rsidRPr="00624E15" w:rsidRDefault="00384729" w:rsidP="00FB5E69">
      <w:pPr>
        <w:pStyle w:val="Note"/>
        <w:rPr>
          <w:sz w:val="16"/>
          <w:szCs w:val="16"/>
          <w:lang w:val="ru-RU"/>
        </w:rPr>
      </w:pPr>
      <w:r w:rsidRPr="00624E15">
        <w:rPr>
          <w:rStyle w:val="Artdef"/>
          <w:lang w:val="ru-RU"/>
        </w:rPr>
        <w:t>5.386</w:t>
      </w:r>
      <w:r w:rsidRPr="00624E15">
        <w:rPr>
          <w:lang w:val="ru-RU"/>
        </w:rPr>
        <w:tab/>
      </w:r>
      <w:r w:rsidRPr="00624E15">
        <w:rPr>
          <w:i/>
          <w:iCs/>
          <w:lang w:val="ru-RU"/>
        </w:rPr>
        <w:t>Дополнительное распределение</w:t>
      </w:r>
      <w:r w:rsidRPr="00624E15">
        <w:rPr>
          <w:szCs w:val="19"/>
          <w:lang w:val="ru-RU"/>
        </w:rPr>
        <w:t>:</w:t>
      </w:r>
      <w:r w:rsidRPr="00624E15">
        <w:rPr>
          <w:lang w:val="ru-RU"/>
        </w:rPr>
        <w:t>  в Районе 2 (за исключением Мексики), в Австралии, Гуаме, Индии, Индонезии и Японии полоса частот 1750–1850 МГц распределена также службе космической эксплуатации (Земля</w:t>
      </w:r>
      <w:r w:rsidRPr="00624E15">
        <w:rPr>
          <w:lang w:val="ru-RU"/>
        </w:rPr>
        <w:noBreakHyphen/>
        <w:t>космос) и службе космических исследований (Земля-космос) на первичной основе при условии согласования по п. </w:t>
      </w:r>
      <w:r w:rsidRPr="00624E15">
        <w:rPr>
          <w:b/>
          <w:bCs/>
          <w:lang w:val="ru-RU"/>
        </w:rPr>
        <w:t>9.21</w:t>
      </w:r>
      <w:r w:rsidRPr="00624E15">
        <w:rPr>
          <w:lang w:val="ru-RU"/>
        </w:rPr>
        <w:t xml:space="preserve"> и при особом учете систем тропосферного рассеяния.</w:t>
      </w:r>
      <w:r w:rsidRPr="00624E15">
        <w:rPr>
          <w:sz w:val="16"/>
          <w:szCs w:val="16"/>
          <w:lang w:val="ru-RU"/>
        </w:rPr>
        <w:t xml:space="preserve">     (ВКР-15)</w:t>
      </w:r>
    </w:p>
    <w:p w14:paraId="2A3298E4" w14:textId="7F64E817" w:rsidR="00FB5E69" w:rsidRPr="00624E15" w:rsidRDefault="00384729" w:rsidP="00FB5E69">
      <w:pPr>
        <w:pStyle w:val="Note"/>
        <w:rPr>
          <w:sz w:val="16"/>
          <w:szCs w:val="16"/>
          <w:lang w:val="ru-RU"/>
        </w:rPr>
      </w:pPr>
      <w:r w:rsidRPr="00624E15">
        <w:rPr>
          <w:rStyle w:val="Artdef"/>
          <w:lang w:val="ru-RU"/>
        </w:rPr>
        <w:t>5.387</w:t>
      </w:r>
      <w:r w:rsidRPr="00624E15">
        <w:rPr>
          <w:lang w:val="ru-RU"/>
        </w:rPr>
        <w:tab/>
      </w:r>
      <w:r w:rsidR="009F3F55" w:rsidRPr="004F37F4">
        <w:rPr>
          <w:i/>
          <w:iCs/>
          <w:lang w:val="ru-RU"/>
        </w:rPr>
        <w:t>Дополнительное распределение</w:t>
      </w:r>
      <w:r w:rsidR="009F3F55" w:rsidRPr="004F37F4">
        <w:rPr>
          <w:lang w:val="ru-RU"/>
        </w:rPr>
        <w:t>:  в Беларуси, Грузии, Кыргызстане, Румынии, Таджикистане и Туркменистане полоса частот 1770–1790 МГц распределена также метеорологической спутниковой службе на первичной основе при условии получения согласия в соответствии с п. </w:t>
      </w:r>
      <w:r w:rsidR="009F3F55" w:rsidRPr="004F37F4">
        <w:rPr>
          <w:b/>
          <w:bCs/>
          <w:lang w:val="ru-RU"/>
        </w:rPr>
        <w:t>9.21</w:t>
      </w:r>
      <w:r w:rsidR="009F3F55" w:rsidRPr="004F37F4">
        <w:rPr>
          <w:lang w:val="ru-RU"/>
        </w:rPr>
        <w:t>.</w:t>
      </w:r>
      <w:r w:rsidR="009F3F55" w:rsidRPr="004F37F4">
        <w:rPr>
          <w:sz w:val="16"/>
          <w:szCs w:val="16"/>
          <w:lang w:val="ru-RU"/>
        </w:rPr>
        <w:t>     (ВКР-23)</w:t>
      </w:r>
    </w:p>
    <w:p w14:paraId="067C061D" w14:textId="3E135BE6" w:rsidR="009F3F55" w:rsidRPr="004F37F4" w:rsidRDefault="00384729" w:rsidP="009F3F55">
      <w:pPr>
        <w:pStyle w:val="Note"/>
        <w:rPr>
          <w:lang w:val="ru-RU"/>
        </w:rPr>
      </w:pPr>
      <w:r w:rsidRPr="00624E15">
        <w:rPr>
          <w:rStyle w:val="Artdef"/>
          <w:lang w:val="ru-RU"/>
        </w:rPr>
        <w:t>5.388</w:t>
      </w:r>
      <w:r w:rsidRPr="00624E15">
        <w:rPr>
          <w:lang w:val="ru-RU"/>
        </w:rPr>
        <w:tab/>
      </w:r>
      <w:r w:rsidR="009F3F55" w:rsidRPr="004F37F4">
        <w:rPr>
          <w:lang w:val="ru-RU"/>
        </w:rPr>
        <w:t xml:space="preserve">Полосы частот 1885–2025 МГц и 2110–2200 МГц предназначены для использования на всемирной основе администрациями, желающими внедрить системы Международной подвижной электросвязи (IMT). Такое использование не препятствует использованию этих полос частот другими службами, которым они распределены. Указанные полосы частот следует предоставить для IMT в соответствии с Резолюцией </w:t>
      </w:r>
      <w:r w:rsidR="009F3F55" w:rsidRPr="004F37F4">
        <w:rPr>
          <w:b/>
          <w:bCs/>
          <w:lang w:val="ru-RU"/>
        </w:rPr>
        <w:t>212 (Пересм. ВКР-23)</w:t>
      </w:r>
      <w:r w:rsidR="009F3F55" w:rsidRPr="004F37F4">
        <w:rPr>
          <w:lang w:val="ru-RU"/>
        </w:rPr>
        <w:t>. (См.</w:t>
      </w:r>
      <w:r w:rsidR="009F3F55">
        <w:rPr>
          <w:lang w:val="en-US"/>
        </w:rPr>
        <w:t> </w:t>
      </w:r>
      <w:r w:rsidR="009F3F55" w:rsidRPr="004F37F4">
        <w:rPr>
          <w:lang w:val="ru-RU"/>
        </w:rPr>
        <w:t xml:space="preserve">также Резолюцию </w:t>
      </w:r>
      <w:r w:rsidR="009F3F55" w:rsidRPr="004F37F4">
        <w:rPr>
          <w:b/>
          <w:bCs/>
          <w:lang w:val="ru-RU"/>
        </w:rPr>
        <w:t>223 (Пересм. ВКР</w:t>
      </w:r>
      <w:r w:rsidR="009F3F55" w:rsidRPr="004F37F4">
        <w:rPr>
          <w:b/>
          <w:bCs/>
          <w:lang w:val="ru-RU"/>
        </w:rPr>
        <w:noBreakHyphen/>
      </w:r>
      <w:r w:rsidR="009F3F55" w:rsidRPr="004F37F4">
        <w:rPr>
          <w:b/>
          <w:lang w:val="ru-RU"/>
        </w:rPr>
        <w:t>23</w:t>
      </w:r>
      <w:r w:rsidR="009F3F55" w:rsidRPr="004F37F4">
        <w:rPr>
          <w:b/>
          <w:bCs/>
          <w:lang w:val="ru-RU"/>
        </w:rPr>
        <w:t>)</w:t>
      </w:r>
      <w:r w:rsidR="00165800" w:rsidRPr="00165800">
        <w:rPr>
          <w:lang w:val="en-US"/>
        </w:rPr>
        <w:t>)</w:t>
      </w:r>
      <w:r w:rsidR="009F3F55" w:rsidRPr="004F37F4">
        <w:rPr>
          <w:szCs w:val="19"/>
          <w:lang w:val="ru-RU"/>
        </w:rPr>
        <w:t>.</w:t>
      </w:r>
      <w:r w:rsidR="009F3F55" w:rsidRPr="004F37F4">
        <w:rPr>
          <w:sz w:val="16"/>
          <w:szCs w:val="16"/>
          <w:lang w:val="ru-RU"/>
        </w:rPr>
        <w:t>     (ВКР-23)</w:t>
      </w:r>
    </w:p>
    <w:p w14:paraId="5596EDE7" w14:textId="4800BD48" w:rsidR="00FB5E69" w:rsidRPr="00624E15" w:rsidRDefault="00384729" w:rsidP="00FB5E69">
      <w:pPr>
        <w:pStyle w:val="Note"/>
        <w:tabs>
          <w:tab w:val="clear" w:pos="284"/>
        </w:tabs>
        <w:rPr>
          <w:lang w:val="ru-RU"/>
        </w:rPr>
      </w:pPr>
      <w:r w:rsidRPr="00624E15">
        <w:rPr>
          <w:rStyle w:val="Artdef"/>
          <w:lang w:val="ru-RU"/>
        </w:rPr>
        <w:t>5.388A</w:t>
      </w:r>
      <w:r w:rsidRPr="00624E15">
        <w:rPr>
          <w:lang w:val="ru-RU"/>
        </w:rPr>
        <w:tab/>
      </w:r>
      <w:r w:rsidR="009F3F55" w:rsidRPr="004F37F4">
        <w:rPr>
          <w:lang w:val="ru-RU"/>
        </w:rPr>
        <w:t>Полосы частот 1710−1980 МГц, 2010–2025 МГц и 2110–2170 МГц в Районах 1 и 3 и полосы частот 1710−1980 МГц и 2110–2160 МГц в Районе 2 определены для использования станциями на высотной платформе в качестве базовых станций (HIBS) Международной подвижной электросвязи (IMT). Это определение не препятствует использованию данных полос частот любым применением служб, которым они распределены, и не устанавливает приоритета в Регламенте радиосвязи.</w:t>
      </w:r>
      <w:r w:rsidR="009F3F55" w:rsidRPr="004F37F4">
        <w:rPr>
          <w:lang w:val="ru-RU" w:bidi="ru-RU"/>
        </w:rPr>
        <w:t xml:space="preserve"> Должна применяться Резолюция </w:t>
      </w:r>
      <w:r w:rsidR="009F3F55" w:rsidRPr="004F37F4">
        <w:rPr>
          <w:b/>
          <w:lang w:val="ru-RU" w:bidi="ru-RU"/>
        </w:rPr>
        <w:t>221 (Пересм. ВКР-23)</w:t>
      </w:r>
      <w:r w:rsidR="009F3F55" w:rsidRPr="004F37F4">
        <w:rPr>
          <w:lang w:val="ru-RU" w:bidi="ru-RU"/>
        </w:rPr>
        <w:t xml:space="preserve">. HIBS не должны требовать защиты от существующих первичных служб. Пункт </w:t>
      </w:r>
      <w:r w:rsidR="009F3F55" w:rsidRPr="004F37F4">
        <w:rPr>
          <w:b/>
          <w:bCs/>
          <w:lang w:val="ru-RU" w:bidi="ru-RU"/>
        </w:rPr>
        <w:t>5.43A</w:t>
      </w:r>
      <w:r w:rsidR="009F3F55" w:rsidRPr="004F37F4">
        <w:rPr>
          <w:lang w:val="ru-RU" w:bidi="ru-RU"/>
        </w:rPr>
        <w:t xml:space="preserve"> не применяется</w:t>
      </w:r>
      <w:r w:rsidR="009F3F55" w:rsidRPr="004F37F4">
        <w:rPr>
          <w:lang w:val="ru-RU"/>
        </w:rPr>
        <w:t>.</w:t>
      </w:r>
      <w:r w:rsidR="009F3F55" w:rsidRPr="004F37F4">
        <w:rPr>
          <w:lang w:val="ru-RU" w:bidi="ru-RU"/>
        </w:rPr>
        <w:t xml:space="preserve"> Такое использование HIBS в полосах частот 1710−1785 МГц в Районах 1 и 2 и 1710−1815 МГц в Районе 3 ограничено приемом со стороны HIBS, а</w:t>
      </w:r>
      <w:r w:rsidR="00165800">
        <w:rPr>
          <w:lang w:val="en-US" w:bidi="ru-RU"/>
        </w:rPr>
        <w:t> </w:t>
      </w:r>
      <w:r w:rsidR="009F3F55" w:rsidRPr="004F37F4">
        <w:rPr>
          <w:lang w:val="ru-RU" w:bidi="ru-RU"/>
        </w:rPr>
        <w:t>в полосе частот 2110−2170 МГц ограничено передачей от HIBS.</w:t>
      </w:r>
      <w:r w:rsidR="009F3F55" w:rsidRPr="004F37F4">
        <w:rPr>
          <w:sz w:val="16"/>
          <w:szCs w:val="16"/>
          <w:lang w:val="ru-RU"/>
        </w:rPr>
        <w:t>     (ВКР-23)</w:t>
      </w:r>
    </w:p>
    <w:p w14:paraId="1A318EF6" w14:textId="12B83E75" w:rsidR="00FB5E69" w:rsidRPr="00B4505C" w:rsidRDefault="00384729" w:rsidP="00FB5E69">
      <w:pPr>
        <w:pStyle w:val="Note"/>
        <w:rPr>
          <w:lang w:val="ru-RU"/>
        </w:rPr>
      </w:pPr>
      <w:r w:rsidRPr="00B4505C">
        <w:rPr>
          <w:rStyle w:val="Artdef"/>
          <w:lang w:val="ru-RU"/>
        </w:rPr>
        <w:t>5.388</w:t>
      </w:r>
      <w:r w:rsidRPr="00B4505C">
        <w:rPr>
          <w:rStyle w:val="Artdef"/>
        </w:rPr>
        <w:t>B</w:t>
      </w:r>
      <w:r w:rsidRPr="00B4505C">
        <w:rPr>
          <w:lang w:val="ru-RU"/>
        </w:rPr>
        <w:tab/>
      </w:r>
      <w:r w:rsidR="00057095" w:rsidRPr="00624E15">
        <w:rPr>
          <w:sz w:val="16"/>
          <w:szCs w:val="16"/>
          <w:lang w:val="ru-RU"/>
        </w:rPr>
        <w:t>(SUP – ВКР-</w:t>
      </w:r>
      <w:r w:rsidR="00057095">
        <w:rPr>
          <w:sz w:val="16"/>
          <w:szCs w:val="16"/>
          <w:lang w:val="ru-RU"/>
        </w:rPr>
        <w:t>23</w:t>
      </w:r>
      <w:r w:rsidR="00057095" w:rsidRPr="00624E15">
        <w:rPr>
          <w:sz w:val="16"/>
          <w:szCs w:val="16"/>
          <w:lang w:val="ru-RU"/>
        </w:rPr>
        <w:t>)</w:t>
      </w:r>
    </w:p>
    <w:p w14:paraId="7A463740" w14:textId="77777777" w:rsidR="00FB5E69" w:rsidRPr="00624E15" w:rsidRDefault="00384729" w:rsidP="00FB5E69">
      <w:pPr>
        <w:pStyle w:val="Note"/>
        <w:rPr>
          <w:lang w:val="ru-RU"/>
        </w:rPr>
      </w:pPr>
      <w:r w:rsidRPr="00624E15">
        <w:rPr>
          <w:rStyle w:val="Artdef"/>
          <w:lang w:val="ru-RU"/>
        </w:rPr>
        <w:t>5.389</w:t>
      </w:r>
      <w:r w:rsidRPr="00624E15">
        <w:rPr>
          <w:lang w:val="ru-RU"/>
        </w:rPr>
        <w:tab/>
        <w:t>Не использован.</w:t>
      </w:r>
    </w:p>
    <w:p w14:paraId="72C281D1" w14:textId="6E5C8DDF" w:rsidR="00FB5E69" w:rsidRPr="00624E15" w:rsidRDefault="00384729" w:rsidP="00FB5E69">
      <w:pPr>
        <w:pStyle w:val="Note"/>
        <w:rPr>
          <w:sz w:val="16"/>
          <w:szCs w:val="16"/>
          <w:lang w:val="ru-RU"/>
        </w:rPr>
      </w:pPr>
      <w:r w:rsidRPr="00624E15">
        <w:rPr>
          <w:rStyle w:val="Artdef"/>
          <w:lang w:val="ru-RU"/>
        </w:rPr>
        <w:t>5.389A</w:t>
      </w:r>
      <w:r w:rsidRPr="00624E15">
        <w:rPr>
          <w:lang w:val="ru-RU"/>
        </w:rPr>
        <w:tab/>
      </w:r>
      <w:r w:rsidR="009F3F55" w:rsidRPr="004F37F4">
        <w:rPr>
          <w:lang w:val="ru-RU"/>
        </w:rPr>
        <w:t>Использование полос частот 1980–2010 МГц и 2170–2200 МГц подвижной спутниковой службой подлежит координации в соответствии с п. </w:t>
      </w:r>
      <w:r w:rsidR="009F3F55" w:rsidRPr="004F37F4">
        <w:rPr>
          <w:b/>
          <w:bCs/>
          <w:lang w:val="ru-RU"/>
        </w:rPr>
        <w:t>9.11A</w:t>
      </w:r>
      <w:r w:rsidR="009F3F55" w:rsidRPr="004F37F4">
        <w:rPr>
          <w:lang w:val="ru-RU"/>
        </w:rPr>
        <w:t xml:space="preserve"> и положениями Резолюции </w:t>
      </w:r>
      <w:r w:rsidR="009F3F55" w:rsidRPr="004F37F4">
        <w:rPr>
          <w:b/>
          <w:bCs/>
          <w:lang w:val="ru-RU"/>
        </w:rPr>
        <w:t>716 (Пересм. ВКР-23)</w:t>
      </w:r>
      <w:r w:rsidR="009F3F55" w:rsidRPr="004F37F4">
        <w:rPr>
          <w:lang w:val="ru-RU"/>
        </w:rPr>
        <w:t>.</w:t>
      </w:r>
      <w:r w:rsidR="009F3F55" w:rsidRPr="004F37F4">
        <w:rPr>
          <w:sz w:val="16"/>
          <w:szCs w:val="16"/>
          <w:lang w:val="ru-RU"/>
        </w:rPr>
        <w:t>    </w:t>
      </w:r>
      <w:r w:rsidR="009F3F55" w:rsidRPr="004F37F4">
        <w:rPr>
          <w:sz w:val="16"/>
          <w:szCs w:val="16"/>
          <w:lang w:val="en-US"/>
        </w:rPr>
        <w:t> </w:t>
      </w:r>
      <w:r w:rsidR="009F3F55" w:rsidRPr="004F37F4">
        <w:rPr>
          <w:sz w:val="16"/>
          <w:szCs w:val="16"/>
          <w:lang w:val="ru-RU"/>
        </w:rPr>
        <w:t>(ВКР-23)</w:t>
      </w:r>
    </w:p>
    <w:p w14:paraId="2AFB1A99" w14:textId="77777777" w:rsidR="00FB5E69" w:rsidRPr="00B4505C" w:rsidRDefault="00384729" w:rsidP="00FB5E69">
      <w:pPr>
        <w:pStyle w:val="Note"/>
        <w:rPr>
          <w:lang w:val="ru-RU"/>
        </w:rPr>
      </w:pPr>
      <w:r w:rsidRPr="00B4505C">
        <w:rPr>
          <w:rStyle w:val="Artdef"/>
          <w:lang w:val="ru-RU"/>
        </w:rPr>
        <w:t>5.389</w:t>
      </w:r>
      <w:r w:rsidRPr="00B4505C">
        <w:rPr>
          <w:rStyle w:val="Artdef"/>
        </w:rPr>
        <w:t>B</w:t>
      </w:r>
      <w:r w:rsidRPr="00B4505C">
        <w:rPr>
          <w:lang w:val="ru-RU"/>
        </w:rPr>
        <w:tab/>
        <w:t>Использование полосы частот 1980–1990 МГц подвижной спутниковой службой не должно создавать вредных помех или ограничивать развитие фиксированной и подвижной служб в Аргентине, Бразилии, Канаде, Чили, Эквадоре, Соединенных Штатах Америки, Гондурасе, Ямайке, Мексике, Парагвае, Перу, Суринаме, Тринидаде и Тобаго, Уругвае и Венесуэле.</w:t>
      </w:r>
      <w:r w:rsidRPr="00B4505C">
        <w:rPr>
          <w:sz w:val="16"/>
          <w:szCs w:val="14"/>
          <w:lang w:val="ru-RU"/>
        </w:rPr>
        <w:t>     (ВКР</w:t>
      </w:r>
      <w:r w:rsidRPr="00B4505C">
        <w:rPr>
          <w:sz w:val="16"/>
          <w:szCs w:val="14"/>
          <w:lang w:val="ru-RU"/>
        </w:rPr>
        <w:noBreakHyphen/>
        <w:t>19)</w:t>
      </w:r>
    </w:p>
    <w:p w14:paraId="7E383A2B" w14:textId="6FF0CAEA" w:rsidR="00FB5E69" w:rsidRPr="00624E15" w:rsidRDefault="00384729" w:rsidP="00FB5E69">
      <w:pPr>
        <w:pStyle w:val="Note"/>
        <w:rPr>
          <w:sz w:val="16"/>
          <w:szCs w:val="16"/>
          <w:lang w:val="ru-RU"/>
        </w:rPr>
      </w:pPr>
      <w:r w:rsidRPr="00624E15">
        <w:rPr>
          <w:rStyle w:val="Artdef"/>
          <w:lang w:val="ru-RU"/>
        </w:rPr>
        <w:t>5.389C</w:t>
      </w:r>
      <w:r w:rsidRPr="00624E15">
        <w:rPr>
          <w:lang w:val="ru-RU"/>
        </w:rPr>
        <w:tab/>
      </w:r>
      <w:r w:rsidR="009F3F55" w:rsidRPr="004F37F4">
        <w:rPr>
          <w:lang w:val="ru-RU"/>
        </w:rPr>
        <w:t>Использование полос частот 2010–2025 МГц и 2160–2170 МГц подвижной спутниковой службой в Районе 2 подлежит координации в соответствии с п. </w:t>
      </w:r>
      <w:r w:rsidR="009F3F55" w:rsidRPr="004F37F4">
        <w:rPr>
          <w:b/>
          <w:bCs/>
          <w:lang w:val="ru-RU"/>
        </w:rPr>
        <w:t>9.11A</w:t>
      </w:r>
      <w:r w:rsidR="009F3F55" w:rsidRPr="004F37F4">
        <w:rPr>
          <w:lang w:val="ru-RU"/>
        </w:rPr>
        <w:t xml:space="preserve"> и положениями Резолюции </w:t>
      </w:r>
      <w:r w:rsidR="009F3F55" w:rsidRPr="004F37F4">
        <w:rPr>
          <w:b/>
          <w:bCs/>
          <w:lang w:val="ru-RU"/>
        </w:rPr>
        <w:t>716</w:t>
      </w:r>
      <w:r w:rsidR="009F3F55" w:rsidRPr="004F37F4">
        <w:rPr>
          <w:lang w:val="ru-RU"/>
        </w:rPr>
        <w:t xml:space="preserve"> </w:t>
      </w:r>
      <w:r w:rsidR="009F3F55" w:rsidRPr="004F37F4">
        <w:rPr>
          <w:b/>
          <w:bCs/>
          <w:lang w:val="ru-RU"/>
        </w:rPr>
        <w:t>(Пересм. ВКР</w:t>
      </w:r>
      <w:r w:rsidR="009F3F55">
        <w:rPr>
          <w:b/>
          <w:bCs/>
          <w:lang w:val="ru-RU"/>
        </w:rPr>
        <w:noBreakHyphen/>
      </w:r>
      <w:r w:rsidR="009F3F55" w:rsidRPr="004F37F4">
        <w:rPr>
          <w:b/>
          <w:bCs/>
          <w:lang w:val="ru-RU"/>
        </w:rPr>
        <w:t>23)</w:t>
      </w:r>
      <w:r w:rsidR="009F3F55" w:rsidRPr="004F37F4">
        <w:rPr>
          <w:lang w:val="ru-RU"/>
        </w:rPr>
        <w:t>.</w:t>
      </w:r>
      <w:r w:rsidR="009F3F55" w:rsidRPr="004F37F4">
        <w:rPr>
          <w:sz w:val="16"/>
          <w:szCs w:val="16"/>
          <w:lang w:val="ru-RU"/>
        </w:rPr>
        <w:t>     (ВКР</w:t>
      </w:r>
      <w:r w:rsidR="009F3F55">
        <w:rPr>
          <w:sz w:val="16"/>
          <w:szCs w:val="16"/>
          <w:lang w:val="ru-RU"/>
        </w:rPr>
        <w:noBreakHyphen/>
      </w:r>
      <w:r w:rsidR="009F3F55" w:rsidRPr="004F37F4">
        <w:rPr>
          <w:sz w:val="16"/>
          <w:szCs w:val="16"/>
          <w:lang w:val="ru-RU"/>
        </w:rPr>
        <w:t>23)</w:t>
      </w:r>
    </w:p>
    <w:p w14:paraId="4E1C749D" w14:textId="77777777" w:rsidR="00FB5E69" w:rsidRPr="00624E15" w:rsidRDefault="00384729" w:rsidP="00FB5E69">
      <w:pPr>
        <w:pStyle w:val="Note"/>
        <w:rPr>
          <w:sz w:val="16"/>
          <w:szCs w:val="16"/>
          <w:lang w:val="ru-RU"/>
        </w:rPr>
      </w:pPr>
      <w:r w:rsidRPr="00624E15">
        <w:rPr>
          <w:rStyle w:val="Artdef"/>
          <w:lang w:val="ru-RU"/>
        </w:rPr>
        <w:t>5.389D</w:t>
      </w:r>
      <w:r w:rsidRPr="00624E15">
        <w:rPr>
          <w:lang w:val="ru-RU"/>
        </w:rPr>
        <w:tab/>
      </w:r>
      <w:r w:rsidRPr="00624E15">
        <w:rPr>
          <w:sz w:val="16"/>
          <w:szCs w:val="16"/>
          <w:lang w:val="ru-RU"/>
        </w:rPr>
        <w:t>(SUP – ВКР-03)</w:t>
      </w:r>
    </w:p>
    <w:p w14:paraId="1F52AAD2" w14:textId="77777777" w:rsidR="008C5F09" w:rsidRPr="008C5F09" w:rsidRDefault="008C5F09" w:rsidP="008C5F09">
      <w:pPr>
        <w:rPr>
          <w:rFonts w:eastAsia="SimSun"/>
        </w:rPr>
      </w:pPr>
      <w:r w:rsidRPr="008C5F09">
        <w:rPr>
          <w:rFonts w:eastAsia="SimSun"/>
        </w:rPr>
        <w:br w:type="page"/>
      </w:r>
    </w:p>
    <w:p w14:paraId="34B28194" w14:textId="5B3A859A" w:rsidR="00FB5E69" w:rsidRPr="00624E15" w:rsidRDefault="00384729" w:rsidP="00FB5E69">
      <w:pPr>
        <w:pStyle w:val="Note"/>
        <w:rPr>
          <w:lang w:val="ru-RU"/>
        </w:rPr>
      </w:pPr>
      <w:r w:rsidRPr="00624E15">
        <w:rPr>
          <w:rStyle w:val="Artdef"/>
          <w:lang w:val="ru-RU"/>
        </w:rPr>
        <w:lastRenderedPageBreak/>
        <w:t>5.389E</w:t>
      </w:r>
      <w:r w:rsidRPr="00624E15">
        <w:rPr>
          <w:lang w:val="ru-RU"/>
        </w:rPr>
        <w:tab/>
        <w:t>Использование полос 2010–2025 МГц и 2160–2170 МГц подвижной спутниковой службой в Районе 2 не</w:t>
      </w:r>
      <w:r w:rsidR="008603B5">
        <w:rPr>
          <w:lang w:val="ru-RU"/>
        </w:rPr>
        <w:t> </w:t>
      </w:r>
      <w:r w:rsidRPr="00624E15">
        <w:rPr>
          <w:lang w:val="ru-RU"/>
        </w:rPr>
        <w:t>должно создавать вредных помех или ограничивать развитие фиксированной и подвижной служб в Районах 1 и 3.</w:t>
      </w:r>
    </w:p>
    <w:p w14:paraId="38AF8638" w14:textId="77777777" w:rsidR="00707196" w:rsidRPr="002308C5" w:rsidRDefault="00707196" w:rsidP="00707196">
      <w:pPr>
        <w:pStyle w:val="Note"/>
        <w:rPr>
          <w:sz w:val="16"/>
          <w:szCs w:val="16"/>
          <w:lang w:val="ru-RU"/>
        </w:rPr>
      </w:pPr>
      <w:r w:rsidRPr="002308C5">
        <w:rPr>
          <w:rStyle w:val="Artdef"/>
          <w:lang w:val="ru-RU"/>
        </w:rPr>
        <w:t>5.389F</w:t>
      </w:r>
      <w:r w:rsidRPr="002308C5">
        <w:rPr>
          <w:lang w:val="ru-RU"/>
        </w:rPr>
        <w:tab/>
        <w:t>В Алжире, Кабо-Верде, Египте, Исламской Республике Иран, Мали, Сирийской Арабской Республике и Тунисе использование полос частот 1980–2010 МГц и 2170–2200 МГц подвижной спутниковой службой не должно ни создавать вредных помех фиксированной и подвижной службам, введенными в действие до 1 января 2005 года, ни препятствовать развитию этих служб, ни требовать защиты от них.</w:t>
      </w:r>
      <w:r w:rsidRPr="002308C5">
        <w:rPr>
          <w:sz w:val="16"/>
          <w:szCs w:val="16"/>
          <w:lang w:val="ru-RU"/>
        </w:rPr>
        <w:t>     (ВКР</w:t>
      </w:r>
      <w:r w:rsidRPr="002308C5">
        <w:rPr>
          <w:sz w:val="16"/>
          <w:szCs w:val="16"/>
          <w:lang w:val="ru-RU"/>
        </w:rPr>
        <w:noBreakHyphen/>
        <w:t>23)</w:t>
      </w:r>
    </w:p>
    <w:p w14:paraId="111E0D90" w14:textId="77777777" w:rsidR="00FB5E69" w:rsidRPr="00624E15" w:rsidRDefault="00384729" w:rsidP="00FB5E69">
      <w:pPr>
        <w:pStyle w:val="Note"/>
        <w:rPr>
          <w:lang w:val="ru-RU"/>
        </w:rPr>
      </w:pPr>
      <w:r w:rsidRPr="00624E15">
        <w:rPr>
          <w:rStyle w:val="Artdef"/>
          <w:lang w:val="ru-RU"/>
        </w:rPr>
        <w:t>5.390</w:t>
      </w:r>
      <w:r w:rsidRPr="00624E15">
        <w:rPr>
          <w:lang w:val="ru-RU"/>
        </w:rPr>
        <w:tab/>
      </w:r>
      <w:r w:rsidRPr="00624E15">
        <w:rPr>
          <w:sz w:val="16"/>
          <w:szCs w:val="16"/>
          <w:lang w:val="ru-RU"/>
        </w:rPr>
        <w:t>(SUP – ВКР-07)</w:t>
      </w:r>
    </w:p>
    <w:p w14:paraId="48FB0B0E" w14:textId="1FBD86C3" w:rsidR="00FB5E69" w:rsidRPr="00624E15" w:rsidRDefault="00384729" w:rsidP="00FB5E69">
      <w:pPr>
        <w:pStyle w:val="Note"/>
        <w:rPr>
          <w:lang w:val="ru-RU"/>
        </w:rPr>
      </w:pPr>
      <w:r w:rsidRPr="00624E15">
        <w:rPr>
          <w:rStyle w:val="Artdef"/>
          <w:lang w:val="ru-RU"/>
        </w:rPr>
        <w:t>5.391</w:t>
      </w:r>
      <w:r w:rsidRPr="00624E15">
        <w:rPr>
          <w:lang w:val="ru-RU"/>
        </w:rPr>
        <w:tab/>
        <w:t>При присвоении частот подвижной службе в полосах частот 2025–2110 МГц и 2200−2290 МГц администрации не должны вводить подвижные системы высокой плотности, описанные в Рекомендации МСЭ</w:t>
      </w:r>
      <w:r w:rsidRPr="00624E15">
        <w:rPr>
          <w:lang w:val="ru-RU"/>
        </w:rPr>
        <w:noBreakHyphen/>
        <w:t>R</w:t>
      </w:r>
      <w:r w:rsidR="00612561">
        <w:rPr>
          <w:lang w:val="en-US"/>
        </w:rPr>
        <w:t> </w:t>
      </w:r>
      <w:r w:rsidRPr="00624E15">
        <w:rPr>
          <w:lang w:val="ru-RU"/>
        </w:rPr>
        <w:t>SA.1154-0, и должны учитывать эту Рекомендацию при введении любых других видов подвижных систем.</w:t>
      </w:r>
      <w:r w:rsidRPr="00624E15">
        <w:rPr>
          <w:sz w:val="16"/>
          <w:szCs w:val="16"/>
          <w:lang w:val="ru-RU"/>
        </w:rPr>
        <w:t>     (ВКР</w:t>
      </w:r>
      <w:r w:rsidRPr="00624E15">
        <w:rPr>
          <w:sz w:val="16"/>
          <w:szCs w:val="16"/>
          <w:lang w:val="ru-RU"/>
        </w:rPr>
        <w:noBreakHyphen/>
        <w:t>15)</w:t>
      </w:r>
    </w:p>
    <w:p w14:paraId="61E3E556" w14:textId="25D19142" w:rsidR="00FB5E69" w:rsidRPr="00624E15" w:rsidRDefault="00384729" w:rsidP="00FB5E69">
      <w:pPr>
        <w:pStyle w:val="Note"/>
        <w:rPr>
          <w:lang w:val="ru-RU"/>
        </w:rPr>
      </w:pPr>
      <w:r w:rsidRPr="00624E15">
        <w:rPr>
          <w:rStyle w:val="Artdef"/>
          <w:lang w:val="ru-RU"/>
        </w:rPr>
        <w:t>5.392</w:t>
      </w:r>
      <w:r w:rsidRPr="00624E15">
        <w:rPr>
          <w:lang w:val="ru-RU"/>
        </w:rPr>
        <w:tab/>
        <w:t>Администрации должны принять все практически возможные меры для обеспечения того, чтобы передачи на линии космос-космос между двумя или несколькими негеостационарными спутниками в службах космических исследований и космической эксплуатации и в спутниковой службе исследования Земли в полосах 2025</w:t>
      </w:r>
      <w:r w:rsidR="00612561">
        <w:rPr>
          <w:lang w:val="ru-RU"/>
        </w:rPr>
        <w:t>−</w:t>
      </w:r>
      <w:r w:rsidRPr="00624E15">
        <w:rPr>
          <w:lang w:val="ru-RU"/>
        </w:rPr>
        <w:t>2110 МГц и 2200–2290 МГц не создавали каких-либо ограничений для передач Земля-космос, космос-Земля и других передач космос-космос в этих службах и в этих полосах между геостационарными и негеостационарными спутниками.</w:t>
      </w:r>
    </w:p>
    <w:p w14:paraId="7EE1F87E" w14:textId="77777777" w:rsidR="00FB5E69" w:rsidRPr="00624E15" w:rsidRDefault="00384729" w:rsidP="00FB5E69">
      <w:pPr>
        <w:pStyle w:val="Note"/>
        <w:rPr>
          <w:sz w:val="16"/>
          <w:szCs w:val="16"/>
          <w:lang w:val="ru-RU"/>
        </w:rPr>
      </w:pPr>
      <w:r w:rsidRPr="00624E15">
        <w:rPr>
          <w:rStyle w:val="Artdef"/>
          <w:lang w:val="ru-RU"/>
        </w:rPr>
        <w:t>5.392A</w:t>
      </w:r>
      <w:r w:rsidRPr="00624E15">
        <w:rPr>
          <w:lang w:val="ru-RU"/>
        </w:rPr>
        <w:tab/>
      </w:r>
      <w:r w:rsidRPr="00624E15">
        <w:rPr>
          <w:sz w:val="16"/>
          <w:szCs w:val="16"/>
          <w:lang w:val="ru-RU"/>
        </w:rPr>
        <w:t>(SUP – ВКР-07)</w:t>
      </w:r>
    </w:p>
    <w:p w14:paraId="197391DE" w14:textId="77777777" w:rsidR="008C5F09" w:rsidRDefault="008C5F09" w:rsidP="008C5F09">
      <w:pPr>
        <w:rPr>
          <w:rFonts w:eastAsia="SimSun"/>
        </w:rPr>
      </w:pPr>
    </w:p>
    <w:p w14:paraId="53C70C21" w14:textId="77777777" w:rsidR="008C5F09" w:rsidRDefault="008C5F09" w:rsidP="008C5F09">
      <w:pPr>
        <w:rPr>
          <w:rFonts w:eastAsia="SimSun"/>
        </w:rPr>
      </w:pPr>
    </w:p>
    <w:p w14:paraId="3198A8EC" w14:textId="77777777" w:rsidR="008C5F09" w:rsidRDefault="008C5F09" w:rsidP="008C5F09">
      <w:pPr>
        <w:rPr>
          <w:rFonts w:eastAsia="SimSun"/>
        </w:rPr>
      </w:pPr>
    </w:p>
    <w:p w14:paraId="5DC90EB8" w14:textId="77777777" w:rsidR="008C5F09" w:rsidRDefault="008C5F09" w:rsidP="008C5F09">
      <w:pPr>
        <w:rPr>
          <w:rFonts w:eastAsia="SimSun"/>
        </w:rPr>
      </w:pPr>
    </w:p>
    <w:p w14:paraId="33C5EF2C" w14:textId="77777777" w:rsidR="008C5F09" w:rsidRDefault="008C5F09" w:rsidP="008C5F09">
      <w:pPr>
        <w:rPr>
          <w:rFonts w:eastAsia="SimSun"/>
        </w:rPr>
      </w:pPr>
    </w:p>
    <w:p w14:paraId="07DC3905" w14:textId="77777777" w:rsidR="008C5F09" w:rsidRDefault="008C5F09" w:rsidP="008C5F09">
      <w:pPr>
        <w:rPr>
          <w:rFonts w:eastAsia="SimSun"/>
        </w:rPr>
      </w:pPr>
    </w:p>
    <w:p w14:paraId="10911F47" w14:textId="77777777" w:rsidR="008C5F09" w:rsidRDefault="008C5F09" w:rsidP="008C5F09">
      <w:pPr>
        <w:rPr>
          <w:rFonts w:eastAsia="SimSun"/>
        </w:rPr>
      </w:pPr>
    </w:p>
    <w:p w14:paraId="70B69ABA" w14:textId="77777777" w:rsidR="008C5F09" w:rsidRDefault="008C5F09" w:rsidP="008C5F09">
      <w:pPr>
        <w:rPr>
          <w:rFonts w:eastAsia="SimSun"/>
        </w:rPr>
      </w:pPr>
    </w:p>
    <w:p w14:paraId="492B6505" w14:textId="77777777" w:rsidR="008C5F09" w:rsidRDefault="008C5F09" w:rsidP="008C5F09">
      <w:pPr>
        <w:rPr>
          <w:rFonts w:eastAsia="SimSun"/>
        </w:rPr>
      </w:pPr>
    </w:p>
    <w:p w14:paraId="22C28647" w14:textId="77777777" w:rsidR="008C5F09" w:rsidRDefault="008C5F09" w:rsidP="008C5F09">
      <w:pPr>
        <w:rPr>
          <w:rFonts w:eastAsia="SimSun"/>
        </w:rPr>
      </w:pPr>
    </w:p>
    <w:p w14:paraId="5CD56241" w14:textId="77777777" w:rsidR="008C5F09" w:rsidRDefault="008C5F09" w:rsidP="008C5F09">
      <w:pPr>
        <w:rPr>
          <w:rFonts w:eastAsia="SimSun"/>
        </w:rPr>
      </w:pPr>
    </w:p>
    <w:p w14:paraId="4363E844" w14:textId="77777777" w:rsidR="008C5F09" w:rsidRDefault="008C5F09" w:rsidP="008C5F09">
      <w:pPr>
        <w:rPr>
          <w:rFonts w:eastAsia="SimSun"/>
        </w:rPr>
      </w:pPr>
    </w:p>
    <w:p w14:paraId="55932E48" w14:textId="77777777" w:rsidR="008C5F09" w:rsidRDefault="008C5F09" w:rsidP="008C5F09">
      <w:pPr>
        <w:rPr>
          <w:rFonts w:eastAsia="SimSun"/>
        </w:rPr>
      </w:pPr>
    </w:p>
    <w:p w14:paraId="0B6831D4" w14:textId="77777777" w:rsidR="008C5F09" w:rsidRDefault="008C5F09" w:rsidP="008C5F09">
      <w:pPr>
        <w:rPr>
          <w:rFonts w:eastAsia="SimSun"/>
        </w:rPr>
      </w:pPr>
    </w:p>
    <w:p w14:paraId="3848A197" w14:textId="77777777" w:rsidR="008C5F09" w:rsidRDefault="008C5F09" w:rsidP="008C5F09">
      <w:pPr>
        <w:rPr>
          <w:rFonts w:eastAsia="SimSun"/>
        </w:rPr>
      </w:pPr>
    </w:p>
    <w:p w14:paraId="22B39739" w14:textId="0735DC14" w:rsidR="008C5F09" w:rsidRPr="008C5F09" w:rsidRDefault="008C5F09" w:rsidP="008C5F09">
      <w:pPr>
        <w:rPr>
          <w:rFonts w:eastAsia="SimSun"/>
        </w:rPr>
      </w:pPr>
      <w:r w:rsidRPr="008C5F09">
        <w:rPr>
          <w:rFonts w:eastAsia="SimSun"/>
        </w:rPr>
        <w:br w:type="page"/>
      </w:r>
    </w:p>
    <w:p w14:paraId="3E06FB53" w14:textId="77777777" w:rsidR="00FB5E69" w:rsidRPr="00624E15" w:rsidRDefault="00384729" w:rsidP="00FB5E69">
      <w:pPr>
        <w:pStyle w:val="Tabletitle"/>
        <w:keepNext w:val="0"/>
        <w:keepLines w:val="0"/>
      </w:pPr>
      <w:r w:rsidRPr="00624E15">
        <w:lastRenderedPageBreak/>
        <w:t>2170–2520 МГц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6"/>
        <w:gridCol w:w="3136"/>
        <w:gridCol w:w="3140"/>
      </w:tblGrid>
      <w:tr w:rsidR="00FB5E69" w:rsidRPr="00624E15" w14:paraId="5458B611" w14:textId="77777777" w:rsidTr="00FB5E69">
        <w:trPr>
          <w:cantSplit/>
          <w:jc w:val="center"/>
        </w:trPr>
        <w:tc>
          <w:tcPr>
            <w:tcW w:w="5000" w:type="pct"/>
            <w:gridSpan w:val="3"/>
            <w:tcBorders>
              <w:top w:val="single" w:sz="4" w:space="0" w:color="auto"/>
              <w:left w:val="single" w:sz="4" w:space="0" w:color="auto"/>
              <w:bottom w:val="single" w:sz="4" w:space="0" w:color="auto"/>
              <w:right w:val="single" w:sz="4" w:space="0" w:color="auto"/>
            </w:tcBorders>
          </w:tcPr>
          <w:p w14:paraId="2CE47B3E"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6C5A5758" w14:textId="77777777" w:rsidTr="00612561">
        <w:trPr>
          <w:cantSplit/>
          <w:jc w:val="center"/>
        </w:trPr>
        <w:tc>
          <w:tcPr>
            <w:tcW w:w="1666" w:type="pct"/>
            <w:tcBorders>
              <w:top w:val="single" w:sz="4" w:space="0" w:color="auto"/>
              <w:left w:val="single" w:sz="4" w:space="0" w:color="auto"/>
              <w:bottom w:val="single" w:sz="4" w:space="0" w:color="auto"/>
              <w:right w:val="single" w:sz="4" w:space="0" w:color="auto"/>
            </w:tcBorders>
          </w:tcPr>
          <w:p w14:paraId="6A4D7B05" w14:textId="77777777" w:rsidR="00FB5E69" w:rsidRPr="00624E15" w:rsidRDefault="00384729" w:rsidP="00FB5E69">
            <w:pPr>
              <w:pStyle w:val="Tablehead"/>
              <w:rPr>
                <w:lang w:val="ru-RU"/>
              </w:rPr>
            </w:pPr>
            <w:r w:rsidRPr="00624E15">
              <w:rPr>
                <w:lang w:val="ru-RU"/>
              </w:rPr>
              <w:t>Район 1</w:t>
            </w:r>
          </w:p>
        </w:tc>
        <w:tc>
          <w:tcPr>
            <w:tcW w:w="1666" w:type="pct"/>
            <w:tcBorders>
              <w:top w:val="single" w:sz="4" w:space="0" w:color="auto"/>
              <w:left w:val="single" w:sz="4" w:space="0" w:color="auto"/>
              <w:bottom w:val="single" w:sz="4" w:space="0" w:color="auto"/>
              <w:right w:val="single" w:sz="4" w:space="0" w:color="auto"/>
            </w:tcBorders>
          </w:tcPr>
          <w:p w14:paraId="39756EA5" w14:textId="77777777" w:rsidR="00FB5E69" w:rsidRPr="00624E15" w:rsidRDefault="00384729" w:rsidP="00FB5E69">
            <w:pPr>
              <w:pStyle w:val="Tablehead"/>
              <w:rPr>
                <w:lang w:val="ru-RU"/>
              </w:rPr>
            </w:pPr>
            <w:r w:rsidRPr="00624E15">
              <w:rPr>
                <w:lang w:val="ru-RU"/>
              </w:rPr>
              <w:t>Район 2</w:t>
            </w:r>
          </w:p>
        </w:tc>
        <w:tc>
          <w:tcPr>
            <w:tcW w:w="1668" w:type="pct"/>
            <w:tcBorders>
              <w:top w:val="single" w:sz="4" w:space="0" w:color="auto"/>
              <w:left w:val="single" w:sz="4" w:space="0" w:color="auto"/>
              <w:bottom w:val="single" w:sz="4" w:space="0" w:color="auto"/>
              <w:right w:val="single" w:sz="4" w:space="0" w:color="auto"/>
            </w:tcBorders>
          </w:tcPr>
          <w:p w14:paraId="69228522" w14:textId="77777777" w:rsidR="00FB5E69" w:rsidRPr="00624E15" w:rsidRDefault="00384729" w:rsidP="00FB5E69">
            <w:pPr>
              <w:pStyle w:val="Tablehead"/>
              <w:rPr>
                <w:lang w:val="ru-RU"/>
              </w:rPr>
            </w:pPr>
            <w:r w:rsidRPr="00624E15">
              <w:rPr>
                <w:lang w:val="ru-RU"/>
              </w:rPr>
              <w:t>Район 3</w:t>
            </w:r>
          </w:p>
        </w:tc>
      </w:tr>
      <w:tr w:rsidR="00FB5E69" w:rsidRPr="00624E15" w14:paraId="6A91A13E" w14:textId="77777777" w:rsidTr="00FB5E69">
        <w:trPr>
          <w:cantSplit/>
          <w:jc w:val="center"/>
        </w:trPr>
        <w:tc>
          <w:tcPr>
            <w:tcW w:w="1666" w:type="pct"/>
            <w:tcBorders>
              <w:top w:val="single" w:sz="4" w:space="0" w:color="auto"/>
              <w:right w:val="nil"/>
            </w:tcBorders>
          </w:tcPr>
          <w:p w14:paraId="60D5BDAF" w14:textId="77777777" w:rsidR="00FB5E69" w:rsidRPr="00624E15" w:rsidRDefault="00384729" w:rsidP="00707003">
            <w:pPr>
              <w:spacing w:before="40" w:after="40"/>
              <w:rPr>
                <w:rStyle w:val="Tablefreq"/>
                <w:szCs w:val="18"/>
              </w:rPr>
            </w:pPr>
            <w:r w:rsidRPr="00624E15">
              <w:rPr>
                <w:rStyle w:val="Tablefreq"/>
                <w:szCs w:val="18"/>
              </w:rPr>
              <w:t>2 170–2 200</w:t>
            </w:r>
          </w:p>
        </w:tc>
        <w:tc>
          <w:tcPr>
            <w:tcW w:w="3334" w:type="pct"/>
            <w:gridSpan w:val="2"/>
            <w:tcBorders>
              <w:top w:val="single" w:sz="4" w:space="0" w:color="auto"/>
              <w:left w:val="nil"/>
            </w:tcBorders>
          </w:tcPr>
          <w:p w14:paraId="02DAC004" w14:textId="77777777" w:rsidR="00FB5E69" w:rsidRPr="00624E15" w:rsidRDefault="00384729" w:rsidP="00707003">
            <w:pPr>
              <w:pStyle w:val="TableTextS5"/>
              <w:ind w:hanging="255"/>
              <w:rPr>
                <w:szCs w:val="18"/>
                <w:lang w:val="ru-RU"/>
              </w:rPr>
            </w:pPr>
            <w:r w:rsidRPr="00624E15">
              <w:rPr>
                <w:szCs w:val="18"/>
                <w:lang w:val="ru-RU"/>
              </w:rPr>
              <w:t>ФИКСИРОВАННАЯ</w:t>
            </w:r>
          </w:p>
          <w:p w14:paraId="1D04F9F9" w14:textId="1B719583" w:rsidR="00FB5E69" w:rsidRPr="00624E15" w:rsidRDefault="00384729" w:rsidP="00707003">
            <w:pPr>
              <w:pStyle w:val="TableTextS5"/>
              <w:ind w:hanging="255"/>
              <w:rPr>
                <w:szCs w:val="18"/>
                <w:lang w:val="ru-RU"/>
              </w:rPr>
            </w:pPr>
            <w:r w:rsidRPr="00624E15">
              <w:rPr>
                <w:szCs w:val="18"/>
                <w:lang w:val="ru-RU"/>
              </w:rPr>
              <w:t>ПОДВИЖНАЯ</w:t>
            </w:r>
            <w:r w:rsidR="00693336" w:rsidRPr="00624E15">
              <w:rPr>
                <w:rStyle w:val="Artref"/>
                <w:lang w:val="ru-RU"/>
              </w:rPr>
              <w:t xml:space="preserve">  5.388 </w:t>
            </w:r>
          </w:p>
          <w:p w14:paraId="62F698DA" w14:textId="77777777" w:rsidR="00FB5E69" w:rsidRPr="00624E15" w:rsidRDefault="00384729" w:rsidP="00707003">
            <w:pPr>
              <w:pStyle w:val="TableTextS5"/>
              <w:ind w:hanging="255"/>
              <w:rPr>
                <w:rStyle w:val="Artref"/>
                <w:lang w:val="ru-RU"/>
              </w:rPr>
            </w:pPr>
            <w:r w:rsidRPr="00624E15">
              <w:rPr>
                <w:lang w:val="ru-RU"/>
              </w:rPr>
              <w:t xml:space="preserve">ПОДВИЖНАЯ СПУТНИКОВАЯ (космос-Земля)  </w:t>
            </w:r>
            <w:r w:rsidRPr="00624E15">
              <w:rPr>
                <w:rStyle w:val="Artref"/>
                <w:lang w:val="ru-RU"/>
              </w:rPr>
              <w:t>5.351А</w:t>
            </w:r>
          </w:p>
          <w:p w14:paraId="2952DA68" w14:textId="7333E278" w:rsidR="00FB5E69" w:rsidRPr="00624E15" w:rsidRDefault="00384729" w:rsidP="00707003">
            <w:pPr>
              <w:pStyle w:val="TableTextS5"/>
              <w:ind w:hanging="255"/>
              <w:rPr>
                <w:rStyle w:val="Artref"/>
                <w:szCs w:val="18"/>
                <w:lang w:val="ru-RU"/>
              </w:rPr>
            </w:pPr>
            <w:r w:rsidRPr="00624E15">
              <w:rPr>
                <w:rStyle w:val="Artref"/>
                <w:lang w:val="ru-RU"/>
              </w:rPr>
              <w:t>5.389A  5.389F</w:t>
            </w:r>
            <w:r w:rsidRPr="00624E15">
              <w:rPr>
                <w:rStyle w:val="Artref"/>
                <w:szCs w:val="18"/>
                <w:lang w:val="ru-RU"/>
              </w:rPr>
              <w:t xml:space="preserve">  </w:t>
            </w:r>
          </w:p>
        </w:tc>
      </w:tr>
      <w:tr w:rsidR="00FB5E69" w:rsidRPr="00624E15" w14:paraId="4B76146E" w14:textId="77777777" w:rsidTr="00FB5E69">
        <w:trPr>
          <w:cantSplit/>
          <w:jc w:val="center"/>
        </w:trPr>
        <w:tc>
          <w:tcPr>
            <w:tcW w:w="1666" w:type="pct"/>
            <w:tcBorders>
              <w:right w:val="nil"/>
            </w:tcBorders>
          </w:tcPr>
          <w:p w14:paraId="6FE3C314" w14:textId="77777777" w:rsidR="00FB5E69" w:rsidRPr="00624E15" w:rsidRDefault="00384729" w:rsidP="00707003">
            <w:pPr>
              <w:spacing w:before="40" w:after="40"/>
              <w:rPr>
                <w:rStyle w:val="Tablefreq"/>
                <w:bCs/>
              </w:rPr>
            </w:pPr>
            <w:r w:rsidRPr="00624E15">
              <w:rPr>
                <w:rStyle w:val="Tablefreq"/>
                <w:bCs/>
              </w:rPr>
              <w:t>2 200–2 290</w:t>
            </w:r>
          </w:p>
        </w:tc>
        <w:tc>
          <w:tcPr>
            <w:tcW w:w="3334" w:type="pct"/>
            <w:gridSpan w:val="2"/>
            <w:tcBorders>
              <w:left w:val="nil"/>
            </w:tcBorders>
          </w:tcPr>
          <w:p w14:paraId="0FBFC443" w14:textId="77777777" w:rsidR="00FB5E69" w:rsidRPr="00624E15" w:rsidRDefault="00384729" w:rsidP="00707003">
            <w:pPr>
              <w:pStyle w:val="TableTextS5"/>
              <w:ind w:hanging="255"/>
              <w:rPr>
                <w:szCs w:val="18"/>
                <w:lang w:val="ru-RU"/>
              </w:rPr>
            </w:pPr>
            <w:r w:rsidRPr="00624E15">
              <w:rPr>
                <w:szCs w:val="18"/>
                <w:lang w:val="ru-RU"/>
              </w:rPr>
              <w:t>СЛУЖБА КОСМИЧЕСКОЙ ЭКСПЛУАТАЦИИ (космос-Земля)</w:t>
            </w:r>
            <w:r w:rsidRPr="00624E15">
              <w:rPr>
                <w:szCs w:val="18"/>
                <w:lang w:val="ru-RU"/>
              </w:rPr>
              <w:br/>
              <w:t>(космос-космос)</w:t>
            </w:r>
          </w:p>
          <w:p w14:paraId="4AD90AB1" w14:textId="77777777" w:rsidR="00FB5E69" w:rsidRPr="00624E15" w:rsidRDefault="00384729" w:rsidP="00707003">
            <w:pPr>
              <w:pStyle w:val="TableTextS5"/>
              <w:ind w:hanging="255"/>
              <w:rPr>
                <w:szCs w:val="18"/>
                <w:lang w:val="ru-RU"/>
              </w:rPr>
            </w:pPr>
            <w:r w:rsidRPr="00624E15">
              <w:rPr>
                <w:szCs w:val="18"/>
                <w:lang w:val="ru-RU"/>
              </w:rPr>
              <w:t>СПУТНИКОВАЯ СЛУЖБА ИССЛЕДОВАНИЯ ЗЕМЛИ</w:t>
            </w:r>
            <w:r w:rsidRPr="00624E15">
              <w:rPr>
                <w:szCs w:val="18"/>
                <w:lang w:val="ru-RU"/>
              </w:rPr>
              <w:br/>
              <w:t>(космос-Земля) (космос-космос)</w:t>
            </w:r>
          </w:p>
          <w:p w14:paraId="037C05AA" w14:textId="77777777" w:rsidR="00FB5E69" w:rsidRPr="00624E15" w:rsidRDefault="00384729" w:rsidP="00707003">
            <w:pPr>
              <w:pStyle w:val="TableTextS5"/>
              <w:ind w:hanging="255"/>
              <w:rPr>
                <w:szCs w:val="18"/>
                <w:lang w:val="ru-RU"/>
              </w:rPr>
            </w:pPr>
            <w:r w:rsidRPr="00624E15">
              <w:rPr>
                <w:szCs w:val="18"/>
                <w:lang w:val="ru-RU"/>
              </w:rPr>
              <w:t>ФИКСИРОВАННАЯ</w:t>
            </w:r>
          </w:p>
          <w:p w14:paraId="47F20AAC" w14:textId="77777777" w:rsidR="00FB5E69" w:rsidRPr="00624E15" w:rsidRDefault="00384729" w:rsidP="00707003">
            <w:pPr>
              <w:pStyle w:val="TableTextS5"/>
              <w:ind w:hanging="255"/>
              <w:rPr>
                <w:rStyle w:val="Artref"/>
                <w:lang w:val="ru-RU"/>
              </w:rPr>
            </w:pPr>
            <w:r w:rsidRPr="00624E15">
              <w:rPr>
                <w:lang w:val="ru-RU"/>
              </w:rPr>
              <w:t xml:space="preserve">ПОДВИЖНАЯ  </w:t>
            </w:r>
            <w:r w:rsidRPr="00624E15">
              <w:rPr>
                <w:rStyle w:val="Artref"/>
                <w:lang w:val="ru-RU"/>
              </w:rPr>
              <w:t>5.391</w:t>
            </w:r>
          </w:p>
          <w:p w14:paraId="2B904001" w14:textId="77777777" w:rsidR="00FB5E69" w:rsidRPr="00624E15" w:rsidRDefault="00384729" w:rsidP="00707003">
            <w:pPr>
              <w:pStyle w:val="TableTextS5"/>
              <w:ind w:hanging="255"/>
              <w:rPr>
                <w:szCs w:val="18"/>
                <w:lang w:val="ru-RU"/>
              </w:rPr>
            </w:pPr>
            <w:r w:rsidRPr="00624E15">
              <w:rPr>
                <w:szCs w:val="18"/>
                <w:lang w:val="ru-RU"/>
              </w:rPr>
              <w:t>СЛУЖБА КОСМИЧЕСКИХ ИССЛЕДОВАНИЙ (космос-Земля) (космос</w:t>
            </w:r>
            <w:r w:rsidRPr="00624E15">
              <w:rPr>
                <w:szCs w:val="18"/>
                <w:lang w:val="ru-RU"/>
              </w:rPr>
              <w:noBreakHyphen/>
              <w:t>космос)</w:t>
            </w:r>
          </w:p>
          <w:p w14:paraId="57F41FD5" w14:textId="77777777" w:rsidR="00FB5E69" w:rsidRPr="00624E15" w:rsidRDefault="00384729" w:rsidP="00707003">
            <w:pPr>
              <w:pStyle w:val="TableTextS5"/>
              <w:ind w:hanging="255"/>
              <w:rPr>
                <w:rStyle w:val="Artref"/>
                <w:lang w:val="ru-RU"/>
              </w:rPr>
            </w:pPr>
            <w:r w:rsidRPr="00624E15">
              <w:rPr>
                <w:rStyle w:val="Artref"/>
                <w:lang w:val="ru-RU"/>
              </w:rPr>
              <w:t>5.392</w:t>
            </w:r>
          </w:p>
        </w:tc>
      </w:tr>
      <w:tr w:rsidR="00FB5E69" w:rsidRPr="00624E15" w14:paraId="4ED74A99" w14:textId="77777777" w:rsidTr="00FB5E69">
        <w:trPr>
          <w:cantSplit/>
          <w:jc w:val="center"/>
        </w:trPr>
        <w:tc>
          <w:tcPr>
            <w:tcW w:w="1666" w:type="pct"/>
            <w:tcBorders>
              <w:right w:val="nil"/>
            </w:tcBorders>
          </w:tcPr>
          <w:p w14:paraId="0BFAA8F0" w14:textId="77777777" w:rsidR="00FB5E69" w:rsidRPr="00624E15" w:rsidRDefault="00384729" w:rsidP="00707003">
            <w:pPr>
              <w:spacing w:before="40" w:after="40"/>
              <w:rPr>
                <w:rStyle w:val="Tablefreq"/>
                <w:szCs w:val="18"/>
              </w:rPr>
            </w:pPr>
            <w:r w:rsidRPr="00624E15">
              <w:rPr>
                <w:rStyle w:val="Tablefreq"/>
                <w:szCs w:val="18"/>
              </w:rPr>
              <w:t>2 290–2 300</w:t>
            </w:r>
          </w:p>
        </w:tc>
        <w:tc>
          <w:tcPr>
            <w:tcW w:w="3334" w:type="pct"/>
            <w:gridSpan w:val="2"/>
            <w:tcBorders>
              <w:left w:val="nil"/>
            </w:tcBorders>
          </w:tcPr>
          <w:p w14:paraId="2A2FC506" w14:textId="77777777" w:rsidR="00FB5E69" w:rsidRPr="00624E15" w:rsidRDefault="00384729" w:rsidP="00707003">
            <w:pPr>
              <w:pStyle w:val="TableTextS5"/>
              <w:ind w:hanging="255"/>
              <w:rPr>
                <w:szCs w:val="18"/>
                <w:lang w:val="ru-RU"/>
              </w:rPr>
            </w:pPr>
            <w:r w:rsidRPr="00624E15">
              <w:rPr>
                <w:szCs w:val="18"/>
                <w:lang w:val="ru-RU"/>
              </w:rPr>
              <w:t>ФИКСИРОВАННАЯ</w:t>
            </w:r>
          </w:p>
          <w:p w14:paraId="05A635C0" w14:textId="77777777" w:rsidR="00FB5E69" w:rsidRPr="00624E15" w:rsidRDefault="00384729" w:rsidP="00707003">
            <w:pPr>
              <w:pStyle w:val="TableTextS5"/>
              <w:ind w:hanging="255"/>
              <w:rPr>
                <w:szCs w:val="18"/>
                <w:lang w:val="ru-RU"/>
              </w:rPr>
            </w:pPr>
            <w:r w:rsidRPr="00624E15">
              <w:rPr>
                <w:szCs w:val="18"/>
                <w:lang w:val="ru-RU"/>
              </w:rPr>
              <w:t>ПОДВИЖНАЯ, за исключением воздушной подвижной</w:t>
            </w:r>
          </w:p>
          <w:p w14:paraId="5468AD90" w14:textId="77777777" w:rsidR="00FB5E69" w:rsidRPr="00624E15" w:rsidRDefault="00384729" w:rsidP="00707003">
            <w:pPr>
              <w:pStyle w:val="TableTextS5"/>
              <w:ind w:hanging="255"/>
              <w:rPr>
                <w:szCs w:val="18"/>
                <w:lang w:val="ru-RU"/>
              </w:rPr>
            </w:pPr>
            <w:r w:rsidRPr="00624E15">
              <w:rPr>
                <w:szCs w:val="18"/>
                <w:lang w:val="ru-RU"/>
              </w:rPr>
              <w:t>СЛУЖБА КОСМИЧЕСКИХ ИССЛЕДОВАНИЙ</w:t>
            </w:r>
            <w:r w:rsidRPr="00624E15">
              <w:rPr>
                <w:szCs w:val="18"/>
                <w:lang w:val="ru-RU"/>
              </w:rPr>
              <w:br/>
              <w:t>(дальний космос) (космос-Земля)</w:t>
            </w:r>
          </w:p>
        </w:tc>
      </w:tr>
      <w:tr w:rsidR="00FB5E69" w:rsidRPr="00624E15" w14:paraId="155314E7" w14:textId="77777777" w:rsidTr="00FB5E69">
        <w:trPr>
          <w:cantSplit/>
          <w:jc w:val="center"/>
        </w:trPr>
        <w:tc>
          <w:tcPr>
            <w:tcW w:w="1666" w:type="pct"/>
            <w:tcBorders>
              <w:bottom w:val="single" w:sz="4" w:space="0" w:color="auto"/>
            </w:tcBorders>
          </w:tcPr>
          <w:p w14:paraId="3455AEE4" w14:textId="77777777" w:rsidR="00FB5E69" w:rsidRPr="00624E15" w:rsidRDefault="00384729" w:rsidP="00707003">
            <w:pPr>
              <w:spacing w:before="40" w:after="40"/>
              <w:rPr>
                <w:rStyle w:val="Tablefreq"/>
                <w:szCs w:val="18"/>
              </w:rPr>
            </w:pPr>
            <w:r w:rsidRPr="00624E15">
              <w:rPr>
                <w:rStyle w:val="Tablefreq"/>
                <w:szCs w:val="18"/>
              </w:rPr>
              <w:t>2 300–2 450</w:t>
            </w:r>
          </w:p>
          <w:p w14:paraId="56233C77" w14:textId="77777777" w:rsidR="00FB5E69" w:rsidRPr="00624E15" w:rsidRDefault="00384729" w:rsidP="00707003">
            <w:pPr>
              <w:pStyle w:val="TableTextS5"/>
              <w:rPr>
                <w:szCs w:val="18"/>
                <w:lang w:val="ru-RU"/>
              </w:rPr>
            </w:pPr>
            <w:r w:rsidRPr="00624E15">
              <w:rPr>
                <w:szCs w:val="18"/>
                <w:lang w:val="ru-RU"/>
              </w:rPr>
              <w:t>ФИКСИРОВАННАЯ</w:t>
            </w:r>
          </w:p>
          <w:p w14:paraId="20D380B1" w14:textId="77777777" w:rsidR="00FB5E69" w:rsidRPr="00624E15" w:rsidRDefault="00384729" w:rsidP="00707003">
            <w:pPr>
              <w:pStyle w:val="TableTextS5"/>
              <w:rPr>
                <w:rStyle w:val="Artref"/>
                <w:lang w:val="ru-RU"/>
              </w:rPr>
            </w:pPr>
            <w:r w:rsidRPr="00624E15">
              <w:rPr>
                <w:lang w:val="ru-RU"/>
              </w:rPr>
              <w:t xml:space="preserve">ПОДВИЖНАЯ  </w:t>
            </w:r>
            <w:r w:rsidRPr="00624E15">
              <w:rPr>
                <w:rStyle w:val="Artref"/>
                <w:lang w:val="ru-RU"/>
              </w:rPr>
              <w:t>5.384А</w:t>
            </w:r>
          </w:p>
          <w:p w14:paraId="6CFCC982" w14:textId="77777777" w:rsidR="00FB5E69" w:rsidRPr="00624E15" w:rsidRDefault="00384729" w:rsidP="00707003">
            <w:pPr>
              <w:pStyle w:val="TableTextS5"/>
              <w:rPr>
                <w:szCs w:val="18"/>
                <w:lang w:val="ru-RU"/>
              </w:rPr>
            </w:pPr>
            <w:r w:rsidRPr="00624E15">
              <w:rPr>
                <w:szCs w:val="18"/>
                <w:lang w:val="ru-RU"/>
              </w:rPr>
              <w:t>Любительская</w:t>
            </w:r>
          </w:p>
          <w:p w14:paraId="38CB7DCF" w14:textId="77777777" w:rsidR="00FB5E69" w:rsidRPr="00624E15" w:rsidRDefault="00384729" w:rsidP="00707003">
            <w:pPr>
              <w:pStyle w:val="TableTextS5"/>
              <w:rPr>
                <w:szCs w:val="18"/>
                <w:lang w:val="ru-RU"/>
              </w:rPr>
            </w:pPr>
            <w:r w:rsidRPr="00624E15">
              <w:rPr>
                <w:szCs w:val="18"/>
                <w:lang w:val="ru-RU"/>
              </w:rPr>
              <w:t>Радиолокационная</w:t>
            </w:r>
          </w:p>
          <w:p w14:paraId="71A63228" w14:textId="77777777" w:rsidR="00FB5E69" w:rsidRPr="00624E15" w:rsidRDefault="00384729" w:rsidP="00707003">
            <w:pPr>
              <w:spacing w:before="40" w:after="40"/>
              <w:rPr>
                <w:rStyle w:val="Artref"/>
                <w:lang w:val="ru-RU"/>
              </w:rPr>
            </w:pPr>
            <w:r w:rsidRPr="00624E15">
              <w:rPr>
                <w:rStyle w:val="Artref"/>
                <w:lang w:val="ru-RU"/>
              </w:rPr>
              <w:t>5.150  5.282  5.395</w:t>
            </w:r>
          </w:p>
        </w:tc>
        <w:tc>
          <w:tcPr>
            <w:tcW w:w="3334" w:type="pct"/>
            <w:gridSpan w:val="2"/>
            <w:tcBorders>
              <w:bottom w:val="single" w:sz="4" w:space="0" w:color="auto"/>
            </w:tcBorders>
          </w:tcPr>
          <w:p w14:paraId="0FDF1F12" w14:textId="77777777" w:rsidR="00FB5E69" w:rsidRPr="00624E15" w:rsidRDefault="00384729" w:rsidP="00707003">
            <w:pPr>
              <w:spacing w:before="40" w:after="40"/>
              <w:rPr>
                <w:rStyle w:val="Tablefreq"/>
                <w:szCs w:val="18"/>
              </w:rPr>
            </w:pPr>
            <w:r w:rsidRPr="00624E15">
              <w:rPr>
                <w:rStyle w:val="Tablefreq"/>
                <w:szCs w:val="18"/>
              </w:rPr>
              <w:t>2 300–2 450</w:t>
            </w:r>
          </w:p>
          <w:p w14:paraId="7DB7B6CC" w14:textId="77777777" w:rsidR="00FB5E69" w:rsidRPr="00624E15" w:rsidRDefault="00384729" w:rsidP="00707003">
            <w:pPr>
              <w:pStyle w:val="TableTextS5"/>
              <w:rPr>
                <w:szCs w:val="18"/>
                <w:lang w:val="ru-RU"/>
              </w:rPr>
            </w:pPr>
            <w:r w:rsidRPr="00624E15">
              <w:rPr>
                <w:szCs w:val="18"/>
                <w:lang w:val="ru-RU"/>
              </w:rPr>
              <w:tab/>
            </w:r>
            <w:r w:rsidRPr="00624E15">
              <w:rPr>
                <w:szCs w:val="18"/>
                <w:lang w:val="ru-RU"/>
              </w:rPr>
              <w:tab/>
              <w:t>ФИКСИРОВАННАЯ</w:t>
            </w:r>
          </w:p>
          <w:p w14:paraId="0BECB855" w14:textId="77777777" w:rsidR="00FB5E69" w:rsidRPr="00624E15" w:rsidRDefault="00384729" w:rsidP="00707003">
            <w:pPr>
              <w:pStyle w:val="TableTextS5"/>
              <w:rPr>
                <w:rStyle w:val="Artref"/>
                <w:lang w:val="ru-RU"/>
              </w:rPr>
            </w:pPr>
            <w:r w:rsidRPr="00624E15">
              <w:rPr>
                <w:lang w:val="ru-RU"/>
              </w:rPr>
              <w:tab/>
            </w:r>
            <w:r w:rsidRPr="00624E15">
              <w:rPr>
                <w:lang w:val="ru-RU"/>
              </w:rPr>
              <w:tab/>
              <w:t xml:space="preserve">ПОДВИЖНАЯ  </w:t>
            </w:r>
            <w:r w:rsidRPr="00624E15">
              <w:rPr>
                <w:rStyle w:val="Artref"/>
                <w:lang w:val="ru-RU"/>
              </w:rPr>
              <w:t>5.384А</w:t>
            </w:r>
          </w:p>
          <w:p w14:paraId="1368510D" w14:textId="77777777" w:rsidR="00FB5E69" w:rsidRPr="00624E15" w:rsidRDefault="00384729" w:rsidP="00707003">
            <w:pPr>
              <w:pStyle w:val="TableTextS5"/>
              <w:rPr>
                <w:szCs w:val="18"/>
                <w:lang w:val="ru-RU"/>
              </w:rPr>
            </w:pPr>
            <w:r w:rsidRPr="00624E15">
              <w:rPr>
                <w:szCs w:val="18"/>
                <w:lang w:val="ru-RU"/>
              </w:rPr>
              <w:tab/>
            </w:r>
            <w:r w:rsidRPr="00624E15">
              <w:rPr>
                <w:szCs w:val="18"/>
                <w:lang w:val="ru-RU"/>
              </w:rPr>
              <w:tab/>
              <w:t>РАДИОЛОКАЦИОННАЯ</w:t>
            </w:r>
          </w:p>
          <w:p w14:paraId="23FA0DBB" w14:textId="77777777" w:rsidR="00FB5E69" w:rsidRPr="00624E15" w:rsidRDefault="00384729" w:rsidP="00707003">
            <w:pPr>
              <w:pStyle w:val="TableTextS5"/>
              <w:rPr>
                <w:szCs w:val="18"/>
                <w:lang w:val="ru-RU"/>
              </w:rPr>
            </w:pPr>
            <w:r w:rsidRPr="00624E15">
              <w:rPr>
                <w:szCs w:val="18"/>
                <w:lang w:val="ru-RU"/>
              </w:rPr>
              <w:tab/>
            </w:r>
            <w:r w:rsidRPr="00624E15">
              <w:rPr>
                <w:szCs w:val="18"/>
                <w:lang w:val="ru-RU"/>
              </w:rPr>
              <w:tab/>
              <w:t>Любительская</w:t>
            </w:r>
          </w:p>
          <w:p w14:paraId="4AED86A4" w14:textId="776DC857" w:rsidR="00FB5E69" w:rsidRPr="00624E15" w:rsidRDefault="00384729" w:rsidP="00707003">
            <w:pPr>
              <w:pStyle w:val="TableTextS5"/>
              <w:rPr>
                <w:rStyle w:val="Artref"/>
                <w:lang w:val="ru-RU"/>
              </w:rPr>
            </w:pPr>
            <w:r w:rsidRPr="00624E15">
              <w:rPr>
                <w:lang w:val="ru-RU"/>
              </w:rPr>
              <w:tab/>
            </w:r>
            <w:r w:rsidRPr="00624E15">
              <w:rPr>
                <w:lang w:val="ru-RU"/>
              </w:rPr>
              <w:tab/>
            </w:r>
            <w:r w:rsidRPr="00624E15">
              <w:rPr>
                <w:rStyle w:val="Artref"/>
                <w:lang w:val="ru-RU"/>
              </w:rPr>
              <w:t xml:space="preserve">5.150  5.282  5.393  5.394 </w:t>
            </w:r>
          </w:p>
        </w:tc>
      </w:tr>
      <w:tr w:rsidR="00FB5E69" w:rsidRPr="00624E15" w14:paraId="255A5195" w14:textId="77777777" w:rsidTr="00FB5E69">
        <w:trPr>
          <w:cantSplit/>
          <w:jc w:val="center"/>
        </w:trPr>
        <w:tc>
          <w:tcPr>
            <w:tcW w:w="1666" w:type="pct"/>
            <w:tcBorders>
              <w:top w:val="single" w:sz="4" w:space="0" w:color="auto"/>
              <w:left w:val="single" w:sz="4" w:space="0" w:color="auto"/>
              <w:bottom w:val="single" w:sz="4" w:space="0" w:color="auto"/>
              <w:right w:val="single" w:sz="4" w:space="0" w:color="auto"/>
            </w:tcBorders>
          </w:tcPr>
          <w:p w14:paraId="2F5594CC" w14:textId="77777777" w:rsidR="00FB5E69" w:rsidRPr="00624E15" w:rsidRDefault="00384729" w:rsidP="00707003">
            <w:pPr>
              <w:pStyle w:val="Tabletext"/>
              <w:rPr>
                <w:rStyle w:val="Tablefreq"/>
                <w:szCs w:val="18"/>
              </w:rPr>
            </w:pPr>
            <w:r w:rsidRPr="00624E15">
              <w:rPr>
                <w:rStyle w:val="Tablefreq"/>
                <w:szCs w:val="18"/>
              </w:rPr>
              <w:t>2 450–2 483,5</w:t>
            </w:r>
          </w:p>
          <w:p w14:paraId="013A1667" w14:textId="77777777" w:rsidR="00FB5E69" w:rsidRPr="00624E15" w:rsidRDefault="00384729" w:rsidP="00707003">
            <w:pPr>
              <w:pStyle w:val="TableTextS5"/>
              <w:rPr>
                <w:szCs w:val="18"/>
                <w:lang w:val="ru-RU"/>
              </w:rPr>
            </w:pPr>
            <w:r w:rsidRPr="00624E15">
              <w:rPr>
                <w:szCs w:val="18"/>
                <w:lang w:val="ru-RU"/>
              </w:rPr>
              <w:t>ФИКСИРОВАННАЯ</w:t>
            </w:r>
          </w:p>
          <w:p w14:paraId="2C7A1B0D" w14:textId="77777777" w:rsidR="00FB5E69" w:rsidRPr="00624E15" w:rsidRDefault="00384729" w:rsidP="00707003">
            <w:pPr>
              <w:pStyle w:val="TableTextS5"/>
              <w:rPr>
                <w:szCs w:val="18"/>
                <w:lang w:val="ru-RU"/>
              </w:rPr>
            </w:pPr>
            <w:r w:rsidRPr="00624E15">
              <w:rPr>
                <w:szCs w:val="18"/>
                <w:lang w:val="ru-RU"/>
              </w:rPr>
              <w:t>ПОДВИЖНАЯ</w:t>
            </w:r>
          </w:p>
          <w:p w14:paraId="636C8CF3" w14:textId="77777777" w:rsidR="00FB5E69" w:rsidRPr="00624E15" w:rsidRDefault="00384729" w:rsidP="00707003">
            <w:pPr>
              <w:pStyle w:val="TableTextS5"/>
              <w:rPr>
                <w:szCs w:val="18"/>
                <w:lang w:val="ru-RU"/>
              </w:rPr>
            </w:pPr>
            <w:r w:rsidRPr="00624E15">
              <w:rPr>
                <w:szCs w:val="18"/>
                <w:lang w:val="ru-RU"/>
              </w:rPr>
              <w:t>Радиолокационная</w:t>
            </w:r>
          </w:p>
          <w:p w14:paraId="566839B4" w14:textId="77777777" w:rsidR="00FB5E69" w:rsidRPr="00624E15" w:rsidRDefault="00384729" w:rsidP="00707003">
            <w:pPr>
              <w:pStyle w:val="TableTextS5"/>
              <w:rPr>
                <w:rStyle w:val="Artref"/>
                <w:szCs w:val="18"/>
                <w:lang w:val="ru-RU"/>
              </w:rPr>
            </w:pPr>
            <w:r w:rsidRPr="00624E15">
              <w:rPr>
                <w:rStyle w:val="Artref"/>
                <w:szCs w:val="18"/>
                <w:lang w:val="ru-RU"/>
              </w:rPr>
              <w:t xml:space="preserve">5.150  </w:t>
            </w:r>
          </w:p>
        </w:tc>
        <w:tc>
          <w:tcPr>
            <w:tcW w:w="3334" w:type="pct"/>
            <w:gridSpan w:val="2"/>
            <w:tcBorders>
              <w:top w:val="single" w:sz="4" w:space="0" w:color="auto"/>
              <w:left w:val="single" w:sz="4" w:space="0" w:color="auto"/>
              <w:bottom w:val="single" w:sz="4" w:space="0" w:color="auto"/>
              <w:right w:val="single" w:sz="4" w:space="0" w:color="auto"/>
            </w:tcBorders>
          </w:tcPr>
          <w:p w14:paraId="777A9471" w14:textId="77777777" w:rsidR="00FB5E69" w:rsidRPr="00624E15" w:rsidRDefault="00384729" w:rsidP="00707003">
            <w:pPr>
              <w:pStyle w:val="Tabletext"/>
              <w:rPr>
                <w:rStyle w:val="Tablefreq"/>
                <w:szCs w:val="18"/>
              </w:rPr>
            </w:pPr>
            <w:r w:rsidRPr="00624E15">
              <w:rPr>
                <w:rStyle w:val="Tablefreq"/>
                <w:szCs w:val="18"/>
              </w:rPr>
              <w:t>2 450–2 483,5</w:t>
            </w:r>
          </w:p>
          <w:p w14:paraId="349D9C07" w14:textId="77777777" w:rsidR="00FB5E69" w:rsidRPr="00624E15" w:rsidRDefault="00384729" w:rsidP="00707003">
            <w:pPr>
              <w:pStyle w:val="TableTextS5"/>
              <w:rPr>
                <w:szCs w:val="18"/>
                <w:lang w:val="ru-RU"/>
              </w:rPr>
            </w:pPr>
            <w:r w:rsidRPr="00624E15">
              <w:rPr>
                <w:szCs w:val="18"/>
                <w:lang w:val="ru-RU"/>
              </w:rPr>
              <w:tab/>
            </w:r>
            <w:r w:rsidRPr="00624E15">
              <w:rPr>
                <w:szCs w:val="18"/>
                <w:lang w:val="ru-RU"/>
              </w:rPr>
              <w:tab/>
              <w:t>ФИКСИРОВАННАЯ</w:t>
            </w:r>
          </w:p>
          <w:p w14:paraId="1D777E74" w14:textId="77777777" w:rsidR="00FB5E69" w:rsidRPr="00624E15" w:rsidRDefault="00384729" w:rsidP="00707003">
            <w:pPr>
              <w:pStyle w:val="TableTextS5"/>
              <w:rPr>
                <w:szCs w:val="18"/>
                <w:lang w:val="ru-RU"/>
              </w:rPr>
            </w:pPr>
            <w:r w:rsidRPr="00624E15">
              <w:rPr>
                <w:szCs w:val="18"/>
                <w:lang w:val="ru-RU"/>
              </w:rPr>
              <w:tab/>
            </w:r>
            <w:r w:rsidRPr="00624E15">
              <w:rPr>
                <w:szCs w:val="18"/>
                <w:lang w:val="ru-RU"/>
              </w:rPr>
              <w:tab/>
              <w:t>ПОДВИЖНАЯ</w:t>
            </w:r>
          </w:p>
          <w:p w14:paraId="0C3AEDAD" w14:textId="77777777" w:rsidR="00FB5E69" w:rsidRPr="00624E15" w:rsidRDefault="00384729" w:rsidP="00707003">
            <w:pPr>
              <w:pStyle w:val="TableTextS5"/>
              <w:rPr>
                <w:szCs w:val="18"/>
                <w:lang w:val="ru-RU"/>
              </w:rPr>
            </w:pPr>
            <w:r w:rsidRPr="00624E15">
              <w:rPr>
                <w:szCs w:val="18"/>
                <w:lang w:val="ru-RU"/>
              </w:rPr>
              <w:tab/>
            </w:r>
            <w:r w:rsidRPr="00624E15">
              <w:rPr>
                <w:szCs w:val="18"/>
                <w:lang w:val="ru-RU"/>
              </w:rPr>
              <w:tab/>
              <w:t>РАДИОЛОКАЦИОННАЯ</w:t>
            </w:r>
          </w:p>
          <w:p w14:paraId="4BBCCEE7" w14:textId="77777777" w:rsidR="00FB5E69" w:rsidRPr="00624E15" w:rsidRDefault="00384729" w:rsidP="00707003">
            <w:pPr>
              <w:pStyle w:val="TableTextS5"/>
              <w:rPr>
                <w:rStyle w:val="Artref"/>
                <w:szCs w:val="18"/>
                <w:lang w:val="ru-RU"/>
              </w:rPr>
            </w:pPr>
            <w:r w:rsidRPr="00624E15">
              <w:rPr>
                <w:rStyle w:val="Artref"/>
                <w:szCs w:val="18"/>
                <w:lang w:val="ru-RU"/>
              </w:rPr>
              <w:tab/>
            </w:r>
            <w:r w:rsidRPr="00624E15">
              <w:rPr>
                <w:rStyle w:val="Artref"/>
                <w:szCs w:val="18"/>
                <w:lang w:val="ru-RU"/>
              </w:rPr>
              <w:tab/>
              <w:t>5.150</w:t>
            </w:r>
          </w:p>
        </w:tc>
      </w:tr>
      <w:tr w:rsidR="009F3F55" w:rsidRPr="004F37F4" w14:paraId="7CDC5FBA" w14:textId="77777777" w:rsidTr="007E6B5B">
        <w:trPr>
          <w:cantSplit/>
          <w:jc w:val="center"/>
        </w:trPr>
        <w:tc>
          <w:tcPr>
            <w:tcW w:w="1666" w:type="pct"/>
            <w:tcBorders>
              <w:top w:val="single" w:sz="4" w:space="0" w:color="auto"/>
              <w:bottom w:val="nil"/>
            </w:tcBorders>
          </w:tcPr>
          <w:p w14:paraId="4E959F56" w14:textId="77777777" w:rsidR="009F3F55" w:rsidRPr="004F37F4" w:rsidRDefault="009F3F55" w:rsidP="007E6B5B">
            <w:pPr>
              <w:pStyle w:val="TableTextS5"/>
              <w:keepNext/>
              <w:keepLines/>
              <w:rPr>
                <w:rStyle w:val="Tablefreq"/>
                <w:lang w:val="ru-RU"/>
              </w:rPr>
            </w:pPr>
            <w:r w:rsidRPr="004F37F4">
              <w:rPr>
                <w:rStyle w:val="Tablefreq"/>
                <w:lang w:val="ru-RU"/>
              </w:rPr>
              <w:t>2 483,5–2 500</w:t>
            </w:r>
          </w:p>
          <w:p w14:paraId="5D0E7E35" w14:textId="77777777" w:rsidR="009F3F55" w:rsidRPr="004F37F4" w:rsidRDefault="009F3F55" w:rsidP="007E6B5B">
            <w:pPr>
              <w:pStyle w:val="TableTextS5"/>
              <w:keepNext/>
              <w:keepLines/>
              <w:rPr>
                <w:lang w:val="ru-RU"/>
              </w:rPr>
            </w:pPr>
            <w:r w:rsidRPr="004F37F4">
              <w:rPr>
                <w:lang w:val="ru-RU"/>
              </w:rPr>
              <w:t>ФИКСИРОВАННАЯ</w:t>
            </w:r>
          </w:p>
          <w:p w14:paraId="100C9A8A" w14:textId="77777777" w:rsidR="009F3F55" w:rsidRPr="004F37F4" w:rsidRDefault="009F3F55" w:rsidP="007E6B5B">
            <w:pPr>
              <w:pStyle w:val="TableTextS5"/>
              <w:keepNext/>
              <w:keepLines/>
              <w:rPr>
                <w:lang w:val="ru-RU"/>
              </w:rPr>
            </w:pPr>
            <w:r w:rsidRPr="004F37F4">
              <w:rPr>
                <w:lang w:val="ru-RU"/>
              </w:rPr>
              <w:t>ПОДВИЖНАЯ</w:t>
            </w:r>
          </w:p>
          <w:p w14:paraId="4E914718" w14:textId="77777777" w:rsidR="009F3F55" w:rsidRPr="004F37F4" w:rsidRDefault="009F3F55" w:rsidP="007E6B5B">
            <w:pPr>
              <w:pStyle w:val="TableTextS5"/>
              <w:keepNext/>
              <w:keepLines/>
              <w:rPr>
                <w:rStyle w:val="Artref"/>
                <w:lang w:val="ru-RU"/>
              </w:rPr>
            </w:pPr>
            <w:r w:rsidRPr="004F37F4">
              <w:rPr>
                <w:lang w:val="ru-RU"/>
              </w:rPr>
              <w:t>ПОДВИЖНАЯ СПУТНИКОВАЯ</w:t>
            </w:r>
            <w:r w:rsidRPr="004F37F4">
              <w:rPr>
                <w:lang w:val="ru-RU"/>
              </w:rPr>
              <w:br/>
              <w:t xml:space="preserve">(космос-Земля)  </w:t>
            </w:r>
            <w:r w:rsidRPr="004F37F4">
              <w:rPr>
                <w:rStyle w:val="Artref"/>
                <w:lang w:val="ru-RU"/>
              </w:rPr>
              <w:t>5.351А</w:t>
            </w:r>
          </w:p>
          <w:p w14:paraId="36614EF1" w14:textId="77777777" w:rsidR="009F3F55" w:rsidRPr="004F37F4" w:rsidRDefault="009F3F55" w:rsidP="007E6B5B">
            <w:pPr>
              <w:pStyle w:val="TableTextS5"/>
              <w:keepNext/>
              <w:keepLines/>
              <w:rPr>
                <w:rStyle w:val="Artref"/>
                <w:lang w:val="ru-RU"/>
              </w:rPr>
            </w:pPr>
            <w:r w:rsidRPr="004F37F4">
              <w:rPr>
                <w:lang w:val="ru-RU"/>
              </w:rPr>
              <w:t xml:space="preserve">СПУТНИКОВАЯ СЛУЖБА </w:t>
            </w:r>
            <w:r w:rsidRPr="004F37F4">
              <w:rPr>
                <w:lang w:val="ru-RU"/>
              </w:rPr>
              <w:br/>
              <w:t>РАДИООПРЕДЕЛЕНИЯ</w:t>
            </w:r>
            <w:r w:rsidRPr="004F37F4">
              <w:rPr>
                <w:lang w:val="ru-RU"/>
              </w:rPr>
              <w:br/>
              <w:t xml:space="preserve">(космос-Земля)  </w:t>
            </w:r>
            <w:r w:rsidRPr="004F37F4">
              <w:rPr>
                <w:rStyle w:val="Artref"/>
                <w:lang w:val="ru-RU"/>
              </w:rPr>
              <w:t>5.398</w:t>
            </w:r>
          </w:p>
          <w:p w14:paraId="4E1E4A9E" w14:textId="77777777" w:rsidR="009F3F55" w:rsidRPr="004F37F4" w:rsidRDefault="009F3F55" w:rsidP="007E6B5B">
            <w:pPr>
              <w:pStyle w:val="TableTextS5"/>
              <w:keepNext/>
              <w:keepLines/>
              <w:rPr>
                <w:szCs w:val="18"/>
                <w:lang w:val="ru-RU"/>
              </w:rPr>
            </w:pPr>
            <w:r w:rsidRPr="004F37F4">
              <w:rPr>
                <w:lang w:val="ru-RU"/>
              </w:rPr>
              <w:t xml:space="preserve">Радиолокационная  </w:t>
            </w:r>
            <w:r w:rsidRPr="004F37F4">
              <w:rPr>
                <w:rStyle w:val="Artref"/>
                <w:lang w:val="ru-RU"/>
              </w:rPr>
              <w:t>5.398A</w:t>
            </w:r>
          </w:p>
        </w:tc>
        <w:tc>
          <w:tcPr>
            <w:tcW w:w="1666" w:type="pct"/>
            <w:tcBorders>
              <w:top w:val="single" w:sz="4" w:space="0" w:color="auto"/>
              <w:bottom w:val="nil"/>
            </w:tcBorders>
          </w:tcPr>
          <w:p w14:paraId="7B216BC8" w14:textId="77777777" w:rsidR="009F3F55" w:rsidRPr="004F37F4" w:rsidRDefault="009F3F55" w:rsidP="007E6B5B">
            <w:pPr>
              <w:pStyle w:val="TableTextS5"/>
              <w:keepNext/>
              <w:keepLines/>
              <w:rPr>
                <w:rStyle w:val="Tablefreq"/>
                <w:lang w:val="ru-RU"/>
              </w:rPr>
            </w:pPr>
            <w:r w:rsidRPr="004F37F4">
              <w:rPr>
                <w:rStyle w:val="Tablefreq"/>
                <w:lang w:val="ru-RU"/>
              </w:rPr>
              <w:t>2 483,5–2 500</w:t>
            </w:r>
          </w:p>
          <w:p w14:paraId="4C30D66F" w14:textId="77777777" w:rsidR="009F3F55" w:rsidRPr="004F37F4" w:rsidRDefault="009F3F55" w:rsidP="007E6B5B">
            <w:pPr>
              <w:pStyle w:val="TableTextS5"/>
              <w:keepNext/>
              <w:keepLines/>
              <w:rPr>
                <w:lang w:val="ru-RU"/>
              </w:rPr>
            </w:pPr>
            <w:r w:rsidRPr="004F37F4">
              <w:rPr>
                <w:lang w:val="ru-RU"/>
              </w:rPr>
              <w:t>ФИКСИРОВАННАЯ</w:t>
            </w:r>
          </w:p>
          <w:p w14:paraId="089F470E" w14:textId="77777777" w:rsidR="009F3F55" w:rsidRPr="004F37F4" w:rsidRDefault="009F3F55" w:rsidP="007E6B5B">
            <w:pPr>
              <w:pStyle w:val="TableTextS5"/>
              <w:keepNext/>
              <w:keepLines/>
              <w:rPr>
                <w:lang w:val="ru-RU"/>
              </w:rPr>
            </w:pPr>
            <w:r w:rsidRPr="004F37F4">
              <w:rPr>
                <w:lang w:val="ru-RU"/>
              </w:rPr>
              <w:t>ПОДВИЖНАЯ</w:t>
            </w:r>
          </w:p>
          <w:p w14:paraId="617598AF" w14:textId="77777777" w:rsidR="009F3F55" w:rsidRPr="004F37F4" w:rsidRDefault="009F3F55" w:rsidP="007E6B5B">
            <w:pPr>
              <w:pStyle w:val="TableTextS5"/>
              <w:keepNext/>
              <w:keepLines/>
              <w:rPr>
                <w:rStyle w:val="Artref"/>
                <w:lang w:val="ru-RU"/>
              </w:rPr>
            </w:pPr>
            <w:r w:rsidRPr="004F37F4">
              <w:rPr>
                <w:lang w:val="ru-RU"/>
              </w:rPr>
              <w:t>ПОДВИЖНАЯ СПУТНИКОВАЯ</w:t>
            </w:r>
            <w:r w:rsidRPr="004F37F4">
              <w:rPr>
                <w:lang w:val="ru-RU"/>
              </w:rPr>
              <w:br/>
              <w:t xml:space="preserve">(космос-Земля)  </w:t>
            </w:r>
            <w:r w:rsidRPr="004F37F4">
              <w:rPr>
                <w:rStyle w:val="Artref"/>
                <w:lang w:val="ru-RU"/>
              </w:rPr>
              <w:t>5.351А</w:t>
            </w:r>
          </w:p>
          <w:p w14:paraId="776F5F0B" w14:textId="77777777" w:rsidR="009F3F55" w:rsidRPr="004F37F4" w:rsidRDefault="009F3F55" w:rsidP="007E6B5B">
            <w:pPr>
              <w:pStyle w:val="TableTextS5"/>
              <w:keepNext/>
              <w:keepLines/>
              <w:rPr>
                <w:lang w:val="ru-RU"/>
              </w:rPr>
            </w:pPr>
            <w:r w:rsidRPr="004F37F4">
              <w:rPr>
                <w:lang w:val="ru-RU"/>
              </w:rPr>
              <w:t>РАДИОЛОКАЦИОННАЯ</w:t>
            </w:r>
          </w:p>
          <w:p w14:paraId="069E114D" w14:textId="77777777" w:rsidR="009F3F55" w:rsidRPr="004F37F4" w:rsidRDefault="009F3F55" w:rsidP="007E6B5B">
            <w:pPr>
              <w:pStyle w:val="TableTextS5"/>
              <w:keepNext/>
              <w:keepLines/>
              <w:rPr>
                <w:szCs w:val="18"/>
                <w:lang w:val="ru-RU"/>
              </w:rPr>
            </w:pPr>
            <w:r w:rsidRPr="004F37F4">
              <w:rPr>
                <w:lang w:val="ru-RU"/>
              </w:rPr>
              <w:t xml:space="preserve">СПУТНИКОВАЯ СЛУЖБА </w:t>
            </w:r>
            <w:r w:rsidRPr="004F37F4">
              <w:rPr>
                <w:lang w:val="ru-RU"/>
              </w:rPr>
              <w:br/>
              <w:t>РАДИООПРЕДЕЛЕНИЯ</w:t>
            </w:r>
            <w:r w:rsidRPr="004F37F4">
              <w:rPr>
                <w:lang w:val="ru-RU"/>
              </w:rPr>
              <w:br/>
              <w:t xml:space="preserve">(космос-Земля)  </w:t>
            </w:r>
            <w:r w:rsidRPr="004F37F4">
              <w:rPr>
                <w:rStyle w:val="Artref"/>
                <w:lang w:val="ru-RU"/>
              </w:rPr>
              <w:t>5.398</w:t>
            </w:r>
          </w:p>
        </w:tc>
        <w:tc>
          <w:tcPr>
            <w:tcW w:w="1668" w:type="pct"/>
            <w:tcBorders>
              <w:top w:val="single" w:sz="4" w:space="0" w:color="auto"/>
              <w:bottom w:val="nil"/>
            </w:tcBorders>
          </w:tcPr>
          <w:p w14:paraId="790A6473" w14:textId="77777777" w:rsidR="009F3F55" w:rsidRPr="004F37F4" w:rsidRDefault="009F3F55" w:rsidP="007E6B5B">
            <w:pPr>
              <w:pStyle w:val="TableTextS5"/>
              <w:keepNext/>
              <w:keepLines/>
              <w:rPr>
                <w:rStyle w:val="Tablefreq"/>
                <w:lang w:val="ru-RU"/>
              </w:rPr>
            </w:pPr>
            <w:r w:rsidRPr="004F37F4">
              <w:rPr>
                <w:rStyle w:val="Tablefreq"/>
                <w:lang w:val="ru-RU"/>
              </w:rPr>
              <w:t>2 483,5–2 500</w:t>
            </w:r>
          </w:p>
          <w:p w14:paraId="1EBC99CC" w14:textId="77777777" w:rsidR="009F3F55" w:rsidRPr="004F37F4" w:rsidRDefault="009F3F55" w:rsidP="007E6B5B">
            <w:pPr>
              <w:pStyle w:val="TableTextS5"/>
              <w:keepNext/>
              <w:keepLines/>
              <w:rPr>
                <w:lang w:val="ru-RU"/>
              </w:rPr>
            </w:pPr>
            <w:r w:rsidRPr="004F37F4">
              <w:rPr>
                <w:lang w:val="ru-RU"/>
              </w:rPr>
              <w:t>ФИКСИРОВАННАЯ</w:t>
            </w:r>
          </w:p>
          <w:p w14:paraId="4464F110" w14:textId="77777777" w:rsidR="009F3F55" w:rsidRPr="004F37F4" w:rsidRDefault="009F3F55" w:rsidP="007E6B5B">
            <w:pPr>
              <w:pStyle w:val="TableTextS5"/>
              <w:keepNext/>
              <w:keepLines/>
              <w:rPr>
                <w:lang w:val="ru-RU"/>
              </w:rPr>
            </w:pPr>
            <w:r w:rsidRPr="004F37F4">
              <w:rPr>
                <w:lang w:val="ru-RU"/>
              </w:rPr>
              <w:t>ПОДВИЖНАЯ</w:t>
            </w:r>
          </w:p>
          <w:p w14:paraId="6F80D75D" w14:textId="77777777" w:rsidR="009F3F55" w:rsidRPr="004F37F4" w:rsidRDefault="009F3F55" w:rsidP="007E6B5B">
            <w:pPr>
              <w:pStyle w:val="TableTextS5"/>
              <w:keepNext/>
              <w:keepLines/>
              <w:rPr>
                <w:rStyle w:val="Artref"/>
                <w:lang w:val="ru-RU"/>
              </w:rPr>
            </w:pPr>
            <w:r w:rsidRPr="004F37F4">
              <w:rPr>
                <w:lang w:val="ru-RU"/>
              </w:rPr>
              <w:t>ПОДВИЖНАЯ СПУТНИКОВАЯ</w:t>
            </w:r>
            <w:r w:rsidRPr="004F37F4">
              <w:rPr>
                <w:lang w:val="ru-RU"/>
              </w:rPr>
              <w:br/>
              <w:t xml:space="preserve">(космос-Земля)  </w:t>
            </w:r>
            <w:r w:rsidRPr="004F37F4">
              <w:rPr>
                <w:rStyle w:val="Artref"/>
                <w:lang w:val="ru-RU"/>
              </w:rPr>
              <w:t>5.351А</w:t>
            </w:r>
          </w:p>
          <w:p w14:paraId="3CD301D9" w14:textId="77777777" w:rsidR="009F3F55" w:rsidRPr="004F37F4" w:rsidRDefault="009F3F55" w:rsidP="007E6B5B">
            <w:pPr>
              <w:pStyle w:val="TableTextS5"/>
              <w:keepNext/>
              <w:keepLines/>
              <w:rPr>
                <w:lang w:val="ru-RU"/>
              </w:rPr>
            </w:pPr>
            <w:r w:rsidRPr="004F37F4">
              <w:rPr>
                <w:lang w:val="ru-RU"/>
              </w:rPr>
              <w:t>РАДИОЛОКАЦИОННАЯ</w:t>
            </w:r>
          </w:p>
          <w:p w14:paraId="05FAAD70" w14:textId="77777777" w:rsidR="009F3F55" w:rsidRPr="004F37F4" w:rsidRDefault="009F3F55" w:rsidP="007E6B5B">
            <w:pPr>
              <w:pStyle w:val="TableTextS5"/>
              <w:keepNext/>
              <w:keepLines/>
              <w:rPr>
                <w:szCs w:val="18"/>
                <w:lang w:val="ru-RU"/>
              </w:rPr>
            </w:pPr>
            <w:r w:rsidRPr="004F37F4">
              <w:rPr>
                <w:lang w:val="ru-RU"/>
              </w:rPr>
              <w:t xml:space="preserve">СПУТНИКОВАЯ СЛУЖБА </w:t>
            </w:r>
            <w:r w:rsidRPr="004F37F4">
              <w:rPr>
                <w:lang w:val="ru-RU"/>
              </w:rPr>
              <w:br/>
              <w:t>РАДИООПРЕДЕЛЕНИЯ</w:t>
            </w:r>
            <w:r w:rsidRPr="004F37F4">
              <w:rPr>
                <w:lang w:val="ru-RU"/>
              </w:rPr>
              <w:br/>
              <w:t xml:space="preserve">(космос-Земля)  </w:t>
            </w:r>
            <w:r w:rsidRPr="004F37F4">
              <w:rPr>
                <w:rStyle w:val="Artref"/>
                <w:lang w:val="ru-RU"/>
              </w:rPr>
              <w:t>5.398</w:t>
            </w:r>
          </w:p>
        </w:tc>
      </w:tr>
      <w:tr w:rsidR="009F3F55" w:rsidRPr="004F37F4" w14:paraId="7596C4E7" w14:textId="77777777" w:rsidTr="007E6B5B">
        <w:trPr>
          <w:cantSplit/>
          <w:jc w:val="center"/>
        </w:trPr>
        <w:tc>
          <w:tcPr>
            <w:tcW w:w="1666" w:type="pct"/>
            <w:tcBorders>
              <w:top w:val="nil"/>
              <w:bottom w:val="single" w:sz="4" w:space="0" w:color="auto"/>
            </w:tcBorders>
          </w:tcPr>
          <w:p w14:paraId="2D514BB2" w14:textId="77777777" w:rsidR="009F3F55" w:rsidRPr="004F37F4" w:rsidRDefault="009F3F55" w:rsidP="007E6B5B">
            <w:pPr>
              <w:pStyle w:val="TableTextS5"/>
              <w:keepNext/>
              <w:keepLines/>
              <w:ind w:left="0" w:firstLine="0"/>
              <w:rPr>
                <w:rStyle w:val="Artref"/>
                <w:lang w:val="ru-RU"/>
              </w:rPr>
            </w:pPr>
            <w:r>
              <w:rPr>
                <w:rStyle w:val="Artref"/>
                <w:bCs w:val="0"/>
                <w:lang w:val="ru-RU" w:eastAsia="en-US"/>
              </w:rPr>
              <w:br/>
            </w:r>
            <w:r w:rsidRPr="004F37F4">
              <w:rPr>
                <w:rStyle w:val="Artref"/>
                <w:bCs w:val="0"/>
                <w:lang w:val="ru-RU" w:eastAsia="en-US"/>
              </w:rPr>
              <w:t>5.150</w:t>
            </w:r>
            <w:r w:rsidRPr="004F37F4">
              <w:rPr>
                <w:rStyle w:val="Artref"/>
                <w:color w:val="000000"/>
                <w:lang w:val="ru-RU"/>
              </w:rPr>
              <w:t xml:space="preserve">  </w:t>
            </w:r>
            <w:r w:rsidRPr="004F37F4">
              <w:rPr>
                <w:rStyle w:val="Artref"/>
                <w:lang w:val="ru-RU"/>
              </w:rPr>
              <w:t>5.368</w:t>
            </w:r>
            <w:r w:rsidRPr="004F37F4">
              <w:rPr>
                <w:lang w:val="ru-RU"/>
              </w:rPr>
              <w:t xml:space="preserve">  </w:t>
            </w:r>
            <w:r>
              <w:rPr>
                <w:rStyle w:val="Artref"/>
              </w:rPr>
              <w:t>5.372A</w:t>
            </w:r>
            <w:r w:rsidRPr="004F37F4">
              <w:rPr>
                <w:rStyle w:val="Artref"/>
                <w:bCs w:val="0"/>
                <w:lang w:val="ru-RU" w:eastAsia="en-US"/>
              </w:rPr>
              <w:t xml:space="preserve">  5.399  5.401  5.402</w:t>
            </w:r>
          </w:p>
        </w:tc>
        <w:tc>
          <w:tcPr>
            <w:tcW w:w="1666" w:type="pct"/>
            <w:tcBorders>
              <w:top w:val="nil"/>
              <w:bottom w:val="single" w:sz="4" w:space="0" w:color="auto"/>
            </w:tcBorders>
          </w:tcPr>
          <w:p w14:paraId="22D1BF83" w14:textId="7A3E7F80" w:rsidR="009F3F55" w:rsidRPr="004F37F4" w:rsidRDefault="001853F6" w:rsidP="007E6B5B">
            <w:pPr>
              <w:pStyle w:val="TableTextS5"/>
              <w:keepNext/>
              <w:keepLines/>
              <w:ind w:left="0" w:firstLine="0"/>
              <w:rPr>
                <w:rStyle w:val="Artref"/>
                <w:lang w:val="ru-RU"/>
              </w:rPr>
            </w:pPr>
            <w:r>
              <w:rPr>
                <w:rStyle w:val="Artref"/>
                <w:bCs w:val="0"/>
                <w:lang w:eastAsia="en-US"/>
              </w:rPr>
              <w:br/>
            </w:r>
            <w:r w:rsidR="009F3F55" w:rsidRPr="004F37F4">
              <w:rPr>
                <w:rStyle w:val="Artref"/>
                <w:bCs w:val="0"/>
                <w:lang w:val="ru-RU" w:eastAsia="en-US"/>
              </w:rPr>
              <w:br/>
              <w:t>5.150</w:t>
            </w:r>
            <w:r w:rsidR="009F3F55" w:rsidRPr="004F37F4">
              <w:rPr>
                <w:rStyle w:val="Artref"/>
                <w:color w:val="000000"/>
                <w:lang w:val="ru-RU"/>
              </w:rPr>
              <w:t xml:space="preserve">  </w:t>
            </w:r>
            <w:r w:rsidR="009F3F55" w:rsidRPr="004F37F4">
              <w:rPr>
                <w:rStyle w:val="Artref"/>
                <w:lang w:val="ru-RU"/>
              </w:rPr>
              <w:t>5.368</w:t>
            </w:r>
            <w:r w:rsidR="009F3F55" w:rsidRPr="004F37F4">
              <w:rPr>
                <w:lang w:val="ru-RU"/>
              </w:rPr>
              <w:t xml:space="preserve">  </w:t>
            </w:r>
            <w:r w:rsidR="009F3F55">
              <w:rPr>
                <w:rStyle w:val="Artref"/>
              </w:rPr>
              <w:t>5.372A</w:t>
            </w:r>
            <w:r w:rsidR="009F3F55" w:rsidRPr="004F37F4">
              <w:rPr>
                <w:rStyle w:val="Artref"/>
                <w:bCs w:val="0"/>
                <w:lang w:val="ru-RU" w:eastAsia="en-US"/>
              </w:rPr>
              <w:t xml:space="preserve">  5.402</w:t>
            </w:r>
          </w:p>
        </w:tc>
        <w:tc>
          <w:tcPr>
            <w:tcW w:w="1668" w:type="pct"/>
            <w:tcBorders>
              <w:top w:val="nil"/>
              <w:bottom w:val="single" w:sz="4" w:space="0" w:color="auto"/>
            </w:tcBorders>
          </w:tcPr>
          <w:p w14:paraId="63ACC1E1" w14:textId="714F7EB7" w:rsidR="009F3F55" w:rsidRPr="004F37F4" w:rsidRDefault="001853F6" w:rsidP="007E6B5B">
            <w:pPr>
              <w:pStyle w:val="TableTextS5"/>
              <w:keepNext/>
              <w:keepLines/>
              <w:ind w:left="0" w:firstLine="0"/>
              <w:rPr>
                <w:rStyle w:val="Artref"/>
                <w:lang w:val="ru-RU"/>
              </w:rPr>
            </w:pPr>
            <w:r>
              <w:rPr>
                <w:rStyle w:val="Artref"/>
                <w:bCs w:val="0"/>
                <w:lang w:eastAsia="en-US"/>
              </w:rPr>
              <w:br/>
            </w:r>
            <w:r w:rsidR="009F3F55">
              <w:rPr>
                <w:rStyle w:val="Artref"/>
                <w:bCs w:val="0"/>
                <w:lang w:val="ru-RU" w:eastAsia="en-US"/>
              </w:rPr>
              <w:br/>
            </w:r>
            <w:r w:rsidR="009F3F55" w:rsidRPr="004F37F4">
              <w:rPr>
                <w:rStyle w:val="Artref"/>
                <w:bCs w:val="0"/>
                <w:lang w:val="ru-RU" w:eastAsia="en-US"/>
              </w:rPr>
              <w:t>5.150</w:t>
            </w:r>
            <w:r w:rsidR="009F3F55" w:rsidRPr="004F37F4">
              <w:rPr>
                <w:rStyle w:val="Artref"/>
                <w:color w:val="000000"/>
                <w:lang w:val="ru-RU"/>
              </w:rPr>
              <w:t xml:space="preserve">  </w:t>
            </w:r>
            <w:r w:rsidR="009F3F55" w:rsidRPr="004F37F4">
              <w:rPr>
                <w:rStyle w:val="Artref"/>
                <w:lang w:val="ru-RU"/>
              </w:rPr>
              <w:t>5.368</w:t>
            </w:r>
            <w:r w:rsidR="009F3F55" w:rsidRPr="004F37F4">
              <w:rPr>
                <w:rStyle w:val="Artref"/>
                <w:bCs w:val="0"/>
                <w:lang w:val="ru-RU" w:eastAsia="en-US"/>
              </w:rPr>
              <w:t xml:space="preserve">  </w:t>
            </w:r>
            <w:r w:rsidR="009F3F55">
              <w:rPr>
                <w:rStyle w:val="Artref"/>
              </w:rPr>
              <w:t>5.372A</w:t>
            </w:r>
            <w:r w:rsidR="009F3F55" w:rsidRPr="004F37F4">
              <w:rPr>
                <w:rStyle w:val="Artref"/>
                <w:bCs w:val="0"/>
                <w:lang w:val="ru-RU" w:eastAsia="en-US"/>
              </w:rPr>
              <w:t xml:space="preserve">  5.401  5.402</w:t>
            </w:r>
          </w:p>
        </w:tc>
      </w:tr>
      <w:tr w:rsidR="009F3F55" w:rsidRPr="004F37F4" w14:paraId="7E850A5B" w14:textId="77777777" w:rsidTr="007E6B5B">
        <w:tblPrEx>
          <w:tblLook w:val="04A0" w:firstRow="1" w:lastRow="0" w:firstColumn="1" w:lastColumn="0" w:noHBand="0" w:noVBand="1"/>
        </w:tblPrEx>
        <w:trPr>
          <w:cantSplit/>
          <w:jc w:val="center"/>
        </w:trPr>
        <w:tc>
          <w:tcPr>
            <w:tcW w:w="1666" w:type="pct"/>
            <w:tcBorders>
              <w:top w:val="single" w:sz="4" w:space="0" w:color="auto"/>
              <w:left w:val="single" w:sz="6" w:space="0" w:color="auto"/>
              <w:bottom w:val="nil"/>
              <w:right w:val="single" w:sz="6" w:space="0" w:color="auto"/>
            </w:tcBorders>
          </w:tcPr>
          <w:p w14:paraId="340CCEE6" w14:textId="77777777" w:rsidR="009F3F55" w:rsidRPr="004F37F4" w:rsidRDefault="009F3F55" w:rsidP="007E6B5B">
            <w:pPr>
              <w:shd w:val="clear" w:color="auto" w:fill="FFFFFF" w:themeFill="background1"/>
              <w:spacing w:before="40" w:after="40"/>
              <w:rPr>
                <w:rStyle w:val="Tablefreq"/>
                <w:szCs w:val="18"/>
                <w:lang w:eastAsia="zh-CN"/>
              </w:rPr>
            </w:pPr>
            <w:r w:rsidRPr="004F37F4">
              <w:rPr>
                <w:rStyle w:val="Tablefreq"/>
                <w:szCs w:val="18"/>
                <w:lang w:eastAsia="zh-CN"/>
              </w:rPr>
              <w:t>2 500–2 520</w:t>
            </w:r>
          </w:p>
          <w:p w14:paraId="6A6A267E" w14:textId="77777777" w:rsidR="009F3F55" w:rsidRPr="004F37F4" w:rsidRDefault="009F3F55" w:rsidP="007E6B5B">
            <w:pPr>
              <w:pStyle w:val="TableTextS5"/>
              <w:shd w:val="clear" w:color="auto" w:fill="FFFFFF" w:themeFill="background1"/>
              <w:rPr>
                <w:rStyle w:val="Artref"/>
                <w:lang w:val="ru-RU"/>
              </w:rPr>
            </w:pPr>
            <w:r w:rsidRPr="004F37F4">
              <w:rPr>
                <w:lang w:val="ru-RU" w:eastAsia="zh-CN"/>
              </w:rPr>
              <w:t xml:space="preserve">ФИКСИРОВАННАЯ  </w:t>
            </w:r>
            <w:r w:rsidRPr="004F37F4">
              <w:rPr>
                <w:rStyle w:val="Artref"/>
                <w:lang w:val="ru-RU"/>
              </w:rPr>
              <w:t>5.410</w:t>
            </w:r>
          </w:p>
          <w:p w14:paraId="0553A0EB" w14:textId="77777777" w:rsidR="009F3F55" w:rsidRPr="00733F04" w:rsidRDefault="009F3F55" w:rsidP="007E6B5B">
            <w:pPr>
              <w:pStyle w:val="TableTextS5"/>
              <w:shd w:val="clear" w:color="auto" w:fill="FFFFFF" w:themeFill="background1"/>
              <w:rPr>
                <w:rStyle w:val="Tablefreq"/>
                <w:b w:val="0"/>
                <w:bCs/>
                <w:lang w:val="ru-RU" w:eastAsia="x-none"/>
              </w:rPr>
            </w:pPr>
            <w:r w:rsidRPr="004F37F4">
              <w:rPr>
                <w:lang w:val="ru-RU" w:eastAsia="zh-CN"/>
              </w:rPr>
              <w:t xml:space="preserve">ПОДВИЖНАЯ, за исключением воздушной подвижной  </w:t>
            </w:r>
            <w:r w:rsidRPr="004F37F4">
              <w:rPr>
                <w:rStyle w:val="Artref"/>
                <w:lang w:val="ru-RU"/>
              </w:rPr>
              <w:t>5.384А</w:t>
            </w:r>
            <w:r w:rsidRPr="004F37F4">
              <w:rPr>
                <w:color w:val="000000"/>
                <w:lang w:val="ru-RU"/>
              </w:rPr>
              <w:t xml:space="preserve">  </w:t>
            </w:r>
            <w:r w:rsidRPr="008E3574">
              <w:rPr>
                <w:rStyle w:val="Artref"/>
                <w:lang w:val="ru-RU"/>
              </w:rPr>
              <w:t>5.409</w:t>
            </w:r>
            <w:r>
              <w:rPr>
                <w:rStyle w:val="Artref"/>
              </w:rPr>
              <w:t>A</w:t>
            </w:r>
          </w:p>
        </w:tc>
        <w:tc>
          <w:tcPr>
            <w:tcW w:w="1666" w:type="pct"/>
            <w:tcBorders>
              <w:top w:val="single" w:sz="4" w:space="0" w:color="auto"/>
              <w:left w:val="single" w:sz="6" w:space="0" w:color="auto"/>
              <w:bottom w:val="nil"/>
              <w:right w:val="single" w:sz="6" w:space="0" w:color="auto"/>
            </w:tcBorders>
          </w:tcPr>
          <w:p w14:paraId="7451157C" w14:textId="77777777" w:rsidR="009F3F55" w:rsidRPr="004F37F4" w:rsidRDefault="009F3F55" w:rsidP="007E6B5B">
            <w:pPr>
              <w:shd w:val="clear" w:color="auto" w:fill="FFFFFF" w:themeFill="background1"/>
              <w:spacing w:before="40" w:after="40"/>
              <w:rPr>
                <w:rStyle w:val="Tablefreq"/>
                <w:szCs w:val="18"/>
                <w:lang w:eastAsia="zh-CN"/>
              </w:rPr>
            </w:pPr>
            <w:r w:rsidRPr="004F37F4">
              <w:rPr>
                <w:rStyle w:val="Tablefreq"/>
                <w:szCs w:val="18"/>
                <w:lang w:eastAsia="zh-CN"/>
              </w:rPr>
              <w:t>2 500–2 520</w:t>
            </w:r>
          </w:p>
          <w:p w14:paraId="65B22623" w14:textId="77777777" w:rsidR="009F3F55" w:rsidRPr="004F37F4" w:rsidRDefault="009F3F55" w:rsidP="007E6B5B">
            <w:pPr>
              <w:pStyle w:val="TableTextS5"/>
              <w:shd w:val="clear" w:color="auto" w:fill="FFFFFF" w:themeFill="background1"/>
              <w:rPr>
                <w:rStyle w:val="Artref"/>
                <w:lang w:val="ru-RU"/>
              </w:rPr>
            </w:pPr>
            <w:r w:rsidRPr="004F37F4">
              <w:rPr>
                <w:lang w:val="ru-RU" w:eastAsia="zh-CN"/>
              </w:rPr>
              <w:t xml:space="preserve">ФИКСИРОВАННАЯ  </w:t>
            </w:r>
            <w:r w:rsidRPr="004F37F4">
              <w:rPr>
                <w:rStyle w:val="Artref"/>
                <w:lang w:val="ru-RU"/>
              </w:rPr>
              <w:t>5.410</w:t>
            </w:r>
          </w:p>
          <w:p w14:paraId="7E6E02B9" w14:textId="77777777" w:rsidR="009F3F55" w:rsidRPr="004F37F4" w:rsidRDefault="009F3F55" w:rsidP="007E6B5B">
            <w:pPr>
              <w:pStyle w:val="TableTextS5"/>
              <w:shd w:val="clear" w:color="auto" w:fill="FFFFFF" w:themeFill="background1"/>
              <w:rPr>
                <w:rStyle w:val="Artref"/>
                <w:lang w:val="ru-RU"/>
              </w:rPr>
            </w:pPr>
            <w:r w:rsidRPr="004F37F4">
              <w:rPr>
                <w:lang w:val="ru-RU" w:eastAsia="zh-CN"/>
              </w:rPr>
              <w:t>ФИКСИРОВАННАЯ СПУТНИКОВАЯ</w:t>
            </w:r>
            <w:r w:rsidRPr="004F37F4">
              <w:rPr>
                <w:lang w:val="ru-RU" w:eastAsia="zh-CN"/>
              </w:rPr>
              <w:br/>
              <w:t xml:space="preserve">(космос-Земля)  </w:t>
            </w:r>
            <w:r w:rsidRPr="004F37F4">
              <w:rPr>
                <w:rStyle w:val="Artref"/>
                <w:lang w:val="ru-RU"/>
              </w:rPr>
              <w:t>5.415</w:t>
            </w:r>
          </w:p>
          <w:p w14:paraId="5D6B76A1" w14:textId="77777777" w:rsidR="009F3F55" w:rsidRPr="004F37F4" w:rsidRDefault="009F3F55" w:rsidP="007E6B5B">
            <w:pPr>
              <w:pStyle w:val="TableTextS5"/>
              <w:shd w:val="clear" w:color="auto" w:fill="FFFFFF" w:themeFill="background1"/>
              <w:rPr>
                <w:rStyle w:val="Tablefreq"/>
                <w:b w:val="0"/>
                <w:bCs/>
                <w:lang w:val="ru-RU" w:eastAsia="x-none"/>
              </w:rPr>
            </w:pPr>
            <w:r w:rsidRPr="004F37F4">
              <w:rPr>
                <w:lang w:val="ru-RU" w:eastAsia="zh-CN"/>
              </w:rPr>
              <w:t xml:space="preserve">ПОДВИЖНАЯ, за исключением воздушной подвижной  </w:t>
            </w:r>
            <w:r w:rsidRPr="004F37F4">
              <w:rPr>
                <w:rStyle w:val="Artref"/>
                <w:lang w:val="ru-RU"/>
              </w:rPr>
              <w:t xml:space="preserve">5.384А  </w:t>
            </w:r>
            <w:r w:rsidRPr="009E588B">
              <w:rPr>
                <w:rStyle w:val="Artref"/>
                <w:lang w:val="ru-RU"/>
              </w:rPr>
              <w:t>5.409</w:t>
            </w:r>
            <w:r>
              <w:rPr>
                <w:rStyle w:val="Artref"/>
              </w:rPr>
              <w:t>A</w:t>
            </w:r>
          </w:p>
        </w:tc>
        <w:tc>
          <w:tcPr>
            <w:tcW w:w="1668" w:type="pct"/>
            <w:tcBorders>
              <w:top w:val="single" w:sz="4" w:space="0" w:color="auto"/>
              <w:left w:val="single" w:sz="6" w:space="0" w:color="auto"/>
              <w:bottom w:val="nil"/>
              <w:right w:val="single" w:sz="6" w:space="0" w:color="auto"/>
            </w:tcBorders>
            <w:hideMark/>
          </w:tcPr>
          <w:p w14:paraId="7EB2EF67" w14:textId="77777777" w:rsidR="009F3F55" w:rsidRPr="004F37F4" w:rsidRDefault="009F3F55" w:rsidP="007E6B5B">
            <w:pPr>
              <w:shd w:val="clear" w:color="auto" w:fill="FFFFFF" w:themeFill="background1"/>
              <w:spacing w:before="40" w:after="40"/>
              <w:rPr>
                <w:rStyle w:val="Tablefreq"/>
                <w:szCs w:val="18"/>
                <w:lang w:eastAsia="zh-CN"/>
              </w:rPr>
            </w:pPr>
            <w:r w:rsidRPr="004F37F4">
              <w:rPr>
                <w:rStyle w:val="Tablefreq"/>
                <w:szCs w:val="18"/>
                <w:lang w:eastAsia="zh-CN"/>
              </w:rPr>
              <w:t>2 500–2 520</w:t>
            </w:r>
          </w:p>
          <w:p w14:paraId="3197385B" w14:textId="77777777" w:rsidR="009F3F55" w:rsidRPr="004F37F4" w:rsidRDefault="009F3F55" w:rsidP="007E6B5B">
            <w:pPr>
              <w:pStyle w:val="TableTextS5"/>
              <w:shd w:val="clear" w:color="auto" w:fill="FFFFFF" w:themeFill="background1"/>
              <w:rPr>
                <w:rStyle w:val="Artref"/>
                <w:lang w:val="ru-RU"/>
              </w:rPr>
            </w:pPr>
            <w:r w:rsidRPr="004F37F4">
              <w:rPr>
                <w:lang w:val="ru-RU" w:eastAsia="zh-CN"/>
              </w:rPr>
              <w:t xml:space="preserve">ФИКСИРОВАННАЯ  </w:t>
            </w:r>
            <w:r w:rsidRPr="004F37F4">
              <w:rPr>
                <w:rStyle w:val="Artref"/>
                <w:lang w:val="ru-RU"/>
              </w:rPr>
              <w:t>5.410</w:t>
            </w:r>
          </w:p>
          <w:p w14:paraId="1159D14E" w14:textId="77777777" w:rsidR="009F3F55" w:rsidRPr="004F37F4" w:rsidRDefault="009F3F55" w:rsidP="007E6B5B">
            <w:pPr>
              <w:pStyle w:val="TableTextS5"/>
              <w:shd w:val="clear" w:color="auto" w:fill="FFFFFF" w:themeFill="background1"/>
              <w:rPr>
                <w:rStyle w:val="Artref"/>
                <w:lang w:val="ru-RU"/>
              </w:rPr>
            </w:pPr>
            <w:r w:rsidRPr="004F37F4">
              <w:rPr>
                <w:lang w:val="ru-RU" w:eastAsia="zh-CN"/>
              </w:rPr>
              <w:t>ФИКСИРОВАННАЯ СПУТНИКОВАЯ</w:t>
            </w:r>
            <w:r w:rsidRPr="004F37F4">
              <w:rPr>
                <w:lang w:val="ru-RU" w:eastAsia="zh-CN"/>
              </w:rPr>
              <w:br/>
              <w:t xml:space="preserve">(космос-Земля)  </w:t>
            </w:r>
            <w:r w:rsidRPr="004F37F4">
              <w:rPr>
                <w:rStyle w:val="Artref"/>
                <w:lang w:val="ru-RU"/>
              </w:rPr>
              <w:t>5.415</w:t>
            </w:r>
          </w:p>
          <w:p w14:paraId="3DBF536F" w14:textId="77777777" w:rsidR="009F3F55" w:rsidRPr="00991510" w:rsidRDefault="009F3F55" w:rsidP="007E6B5B">
            <w:pPr>
              <w:pStyle w:val="TableTextS5"/>
              <w:shd w:val="clear" w:color="auto" w:fill="FFFFFF" w:themeFill="background1"/>
              <w:rPr>
                <w:rStyle w:val="Artref"/>
                <w:lang w:val="ru-RU"/>
              </w:rPr>
            </w:pPr>
            <w:r w:rsidRPr="004F37F4">
              <w:rPr>
                <w:lang w:val="ru-RU" w:eastAsia="zh-CN"/>
              </w:rPr>
              <w:t xml:space="preserve">ПОДВИЖНАЯ, за исключением воздушной подвижной  </w:t>
            </w:r>
            <w:r w:rsidRPr="004F37F4">
              <w:rPr>
                <w:rStyle w:val="Artref"/>
                <w:lang w:val="ru-RU"/>
              </w:rPr>
              <w:t xml:space="preserve">5.384А  </w:t>
            </w:r>
            <w:r w:rsidRPr="008E3574">
              <w:rPr>
                <w:rStyle w:val="Artref"/>
                <w:lang w:val="ru-RU"/>
              </w:rPr>
              <w:t>5.409</w:t>
            </w:r>
            <w:r>
              <w:rPr>
                <w:rStyle w:val="Artref"/>
              </w:rPr>
              <w:t>A</w:t>
            </w:r>
          </w:p>
          <w:p w14:paraId="6FF0A8B5" w14:textId="77777777" w:rsidR="009F3F55" w:rsidRPr="004F37F4" w:rsidRDefault="009F3F55" w:rsidP="007E6B5B">
            <w:pPr>
              <w:pStyle w:val="TableTextS5"/>
              <w:shd w:val="clear" w:color="auto" w:fill="FFFFFF" w:themeFill="background1"/>
              <w:rPr>
                <w:rStyle w:val="Tablefreq"/>
                <w:szCs w:val="18"/>
                <w:lang w:val="ru-RU" w:eastAsia="zh-CN"/>
              </w:rPr>
            </w:pPr>
            <w:r w:rsidRPr="004F37F4">
              <w:rPr>
                <w:lang w:val="ru-RU" w:eastAsia="zh-CN"/>
              </w:rPr>
              <w:t xml:space="preserve">ПОДВИЖНАЯ СПУТНИКОВАЯ </w:t>
            </w:r>
            <w:r w:rsidRPr="004F37F4">
              <w:rPr>
                <w:lang w:val="ru-RU" w:eastAsia="zh-CN"/>
              </w:rPr>
              <w:br/>
              <w:t xml:space="preserve">(космос-Земля)  </w:t>
            </w:r>
            <w:r w:rsidRPr="004F37F4">
              <w:rPr>
                <w:rStyle w:val="Artref"/>
                <w:lang w:val="ru-RU"/>
              </w:rPr>
              <w:t>5.351А  5.407  5.414  5.414А</w:t>
            </w:r>
          </w:p>
        </w:tc>
      </w:tr>
      <w:tr w:rsidR="009F3F55" w:rsidRPr="004F37F4" w14:paraId="23579C02" w14:textId="77777777" w:rsidTr="007E6B5B">
        <w:tblPrEx>
          <w:tblLook w:val="04A0" w:firstRow="1" w:lastRow="0" w:firstColumn="1" w:lastColumn="0" w:noHBand="0" w:noVBand="1"/>
        </w:tblPrEx>
        <w:trPr>
          <w:cantSplit/>
          <w:jc w:val="center"/>
        </w:trPr>
        <w:tc>
          <w:tcPr>
            <w:tcW w:w="1666" w:type="pct"/>
            <w:tcBorders>
              <w:top w:val="nil"/>
              <w:left w:val="single" w:sz="6" w:space="0" w:color="auto"/>
              <w:bottom w:val="single" w:sz="6" w:space="0" w:color="auto"/>
              <w:right w:val="single" w:sz="6" w:space="0" w:color="auto"/>
            </w:tcBorders>
            <w:hideMark/>
          </w:tcPr>
          <w:p w14:paraId="50EB46C2" w14:textId="77777777" w:rsidR="009F3F55" w:rsidRPr="004F37F4" w:rsidRDefault="009F3F55" w:rsidP="007E6B5B">
            <w:pPr>
              <w:pStyle w:val="TableTextS5"/>
              <w:shd w:val="clear" w:color="auto" w:fill="FFFFFF" w:themeFill="background1"/>
              <w:rPr>
                <w:rStyle w:val="Artref"/>
                <w:lang w:val="ru-RU"/>
              </w:rPr>
            </w:pPr>
            <w:r w:rsidRPr="004F37F4">
              <w:rPr>
                <w:rStyle w:val="Artref"/>
                <w:lang w:val="ru-RU"/>
              </w:rPr>
              <w:t>5.412</w:t>
            </w:r>
          </w:p>
        </w:tc>
        <w:tc>
          <w:tcPr>
            <w:tcW w:w="1666" w:type="pct"/>
            <w:tcBorders>
              <w:top w:val="nil"/>
              <w:left w:val="single" w:sz="6" w:space="0" w:color="auto"/>
              <w:bottom w:val="single" w:sz="6" w:space="0" w:color="auto"/>
              <w:right w:val="single" w:sz="6" w:space="0" w:color="auto"/>
            </w:tcBorders>
          </w:tcPr>
          <w:p w14:paraId="6D066A7F" w14:textId="77777777" w:rsidR="009F3F55" w:rsidRPr="004F37F4" w:rsidRDefault="009F3F55" w:rsidP="007E6B5B">
            <w:pPr>
              <w:pStyle w:val="TableTextS5"/>
              <w:shd w:val="clear" w:color="auto" w:fill="FFFFFF" w:themeFill="background1"/>
              <w:rPr>
                <w:rStyle w:val="Artref"/>
                <w:lang w:val="ru-RU"/>
              </w:rPr>
            </w:pPr>
          </w:p>
        </w:tc>
        <w:tc>
          <w:tcPr>
            <w:tcW w:w="1668" w:type="pct"/>
            <w:tcBorders>
              <w:top w:val="nil"/>
              <w:left w:val="single" w:sz="6" w:space="0" w:color="auto"/>
              <w:bottom w:val="single" w:sz="6" w:space="0" w:color="auto"/>
              <w:right w:val="single" w:sz="6" w:space="0" w:color="auto"/>
            </w:tcBorders>
            <w:hideMark/>
          </w:tcPr>
          <w:p w14:paraId="2A308B2A" w14:textId="4C45223B" w:rsidR="009F3F55" w:rsidRPr="004F37F4" w:rsidRDefault="009F3F55" w:rsidP="007E6B5B">
            <w:pPr>
              <w:pStyle w:val="TableTextS5"/>
              <w:shd w:val="clear" w:color="auto" w:fill="FFFFFF" w:themeFill="background1"/>
              <w:rPr>
                <w:rStyle w:val="Artref"/>
                <w:lang w:val="ru-RU"/>
              </w:rPr>
            </w:pPr>
            <w:r w:rsidRPr="004F37F4">
              <w:rPr>
                <w:rStyle w:val="Artref"/>
                <w:lang w:val="ru-RU"/>
              </w:rPr>
              <w:t>5.404</w:t>
            </w:r>
          </w:p>
        </w:tc>
      </w:tr>
    </w:tbl>
    <w:p w14:paraId="409E10C8" w14:textId="1FF350B8" w:rsidR="00612561" w:rsidRPr="008C5F09" w:rsidRDefault="00612561" w:rsidP="00612561">
      <w:pPr>
        <w:rPr>
          <w:rFonts w:eastAsia="SimSun"/>
        </w:rPr>
      </w:pPr>
      <w:r w:rsidRPr="008C5F09">
        <w:rPr>
          <w:rFonts w:eastAsia="SimSun"/>
        </w:rPr>
        <w:br w:type="page"/>
      </w:r>
    </w:p>
    <w:p w14:paraId="2552626E" w14:textId="000BF99F" w:rsidR="00FB5E69" w:rsidRPr="00B4505C" w:rsidRDefault="00384729" w:rsidP="00FB5E69">
      <w:pPr>
        <w:pStyle w:val="Note"/>
        <w:rPr>
          <w:sz w:val="16"/>
          <w:lang w:val="ru-RU"/>
        </w:rPr>
      </w:pPr>
      <w:r w:rsidRPr="00B4505C">
        <w:rPr>
          <w:rStyle w:val="Artdef"/>
          <w:lang w:val="ru-RU"/>
        </w:rPr>
        <w:lastRenderedPageBreak/>
        <w:t>5.393</w:t>
      </w:r>
      <w:r w:rsidRPr="00B4505C">
        <w:rPr>
          <w:lang w:val="ru-RU"/>
        </w:rPr>
        <w:tab/>
      </w:r>
      <w:r w:rsidRPr="00B4505C">
        <w:rPr>
          <w:i/>
          <w:iCs/>
          <w:lang w:val="ru-RU"/>
        </w:rPr>
        <w:t>Дополнительное распределение</w:t>
      </w:r>
      <w:r w:rsidRPr="00B4505C">
        <w:rPr>
          <w:lang w:val="ru-RU"/>
        </w:rPr>
        <w:t>:  в Канаде, Соединенных Штатах Америки и Индии полоса частот 2310</w:t>
      </w:r>
      <w:r w:rsidR="00612561">
        <w:rPr>
          <w:lang w:val="ru-RU"/>
        </w:rPr>
        <w:t>−</w:t>
      </w:r>
      <w:r w:rsidRPr="00B4505C">
        <w:rPr>
          <w:lang w:val="ru-RU"/>
        </w:rPr>
        <w:t xml:space="preserve">2360 МГц распределена также радиовещательной спутниковой службе (звуковой) и дополнительной наземной звуковой радиовещательной службе на первичной основе. Такое использование ограничено цифровым звуковым радиовещанием и может осуществляться при условии выполнения положений Резолюции </w:t>
      </w:r>
      <w:r w:rsidRPr="00B4505C">
        <w:rPr>
          <w:b/>
          <w:bCs/>
          <w:lang w:val="ru-RU"/>
        </w:rPr>
        <w:t>528 (</w:t>
      </w:r>
      <w:r w:rsidRPr="00B4505C">
        <w:rPr>
          <w:b/>
          <w:lang w:val="ru-RU"/>
        </w:rPr>
        <w:t>Пересм. ВКР-19)</w:t>
      </w:r>
      <w:r w:rsidRPr="00B4505C">
        <w:rPr>
          <w:lang w:val="ru-RU"/>
        </w:rPr>
        <w:t xml:space="preserve">, за исключением пункта 3 раздела </w:t>
      </w:r>
      <w:r w:rsidRPr="00B4505C">
        <w:rPr>
          <w:i/>
          <w:iCs/>
          <w:szCs w:val="22"/>
          <w:lang w:val="ru-RU"/>
        </w:rPr>
        <w:t xml:space="preserve">решает </w:t>
      </w:r>
      <w:r w:rsidRPr="00B4505C">
        <w:rPr>
          <w:lang w:val="ru-RU"/>
        </w:rPr>
        <w:t>в отношении ограничений, налагаемых на радиовещательные спутниковые системы в верхних 25 МГц этого диапазона. Станции дополнительной наземной звуковой радиовещательной службы подлежат двусторонней координации с соседними странами до ввода в действие.</w:t>
      </w:r>
      <w:r w:rsidRPr="00B4505C">
        <w:rPr>
          <w:sz w:val="16"/>
          <w:szCs w:val="16"/>
          <w:lang w:val="ru-RU"/>
        </w:rPr>
        <w:t>     </w:t>
      </w:r>
      <w:r w:rsidRPr="00B4505C">
        <w:rPr>
          <w:sz w:val="16"/>
          <w:lang w:val="ru-RU"/>
        </w:rPr>
        <w:t>(ВКР-19)</w:t>
      </w:r>
    </w:p>
    <w:p w14:paraId="6496DFEA" w14:textId="685BA31F" w:rsidR="00FB5E69" w:rsidRPr="00624E15" w:rsidRDefault="00384729" w:rsidP="00FB5E69">
      <w:pPr>
        <w:pStyle w:val="Note"/>
        <w:rPr>
          <w:color w:val="000000"/>
          <w:sz w:val="16"/>
          <w:lang w:val="ru-RU"/>
        </w:rPr>
      </w:pPr>
      <w:r w:rsidRPr="00624E15">
        <w:rPr>
          <w:rStyle w:val="Artdef"/>
          <w:lang w:val="ru-RU"/>
        </w:rPr>
        <w:t>5.394</w:t>
      </w:r>
      <w:r w:rsidRPr="00624E15">
        <w:rPr>
          <w:lang w:val="ru-RU"/>
        </w:rPr>
        <w:tab/>
      </w:r>
      <w:r w:rsidR="00DB5090" w:rsidRPr="004F37F4">
        <w:rPr>
          <w:lang w:val="ru-RU"/>
        </w:rPr>
        <w:t>В Соединенных Штатах Америки использование полосы частот 2360−2395 МГц воздушной подвижной службой для передач телеметрии имеет приоритет перед другими видами использования подвижными службами. В Канаде использование полосы частот 2360–2400 МГц воздушной подвижной службой для передач телеметрии имеет приоритет перед другими видами использования подвижными службами.</w:t>
      </w:r>
      <w:r w:rsidR="00DB5090" w:rsidRPr="004F37F4">
        <w:rPr>
          <w:color w:val="000000"/>
          <w:sz w:val="16"/>
          <w:szCs w:val="16"/>
          <w:lang w:val="ru-RU"/>
        </w:rPr>
        <w:t>     </w:t>
      </w:r>
      <w:r w:rsidR="00DB5090" w:rsidRPr="004F37F4">
        <w:rPr>
          <w:color w:val="000000"/>
          <w:sz w:val="16"/>
          <w:lang w:val="ru-RU"/>
        </w:rPr>
        <w:t>(ВКР-23)</w:t>
      </w:r>
    </w:p>
    <w:p w14:paraId="0B18F891" w14:textId="467080E5" w:rsidR="00FB5E69" w:rsidRPr="00624E15" w:rsidRDefault="00384729" w:rsidP="00FB5E69">
      <w:pPr>
        <w:pStyle w:val="Note"/>
        <w:rPr>
          <w:lang w:val="ru-RU"/>
        </w:rPr>
      </w:pPr>
      <w:r w:rsidRPr="00624E15">
        <w:rPr>
          <w:rStyle w:val="Artdef"/>
          <w:lang w:val="ru-RU"/>
        </w:rPr>
        <w:t>5.395</w:t>
      </w:r>
      <w:r w:rsidRPr="00624E15">
        <w:rPr>
          <w:lang w:val="ru-RU"/>
        </w:rPr>
        <w:tab/>
        <w:t>Во Франции и Турции приоритет в использовании полосы 2310–2360 МГц отдается воздушной подвижной службе для передач телеметрии по отношению к другим видам работ в подвижных службах.</w:t>
      </w:r>
      <w:r w:rsidRPr="00624E15">
        <w:rPr>
          <w:sz w:val="16"/>
          <w:szCs w:val="16"/>
          <w:lang w:val="ru-RU"/>
        </w:rPr>
        <w:t>     (ВКР-</w:t>
      </w:r>
      <w:r w:rsidR="00693336">
        <w:rPr>
          <w:sz w:val="16"/>
          <w:szCs w:val="16"/>
          <w:lang w:val="ru-RU"/>
        </w:rPr>
        <w:t>2</w:t>
      </w:r>
      <w:r w:rsidRPr="00624E15">
        <w:rPr>
          <w:sz w:val="16"/>
          <w:szCs w:val="16"/>
          <w:lang w:val="ru-RU"/>
        </w:rPr>
        <w:t>3)</w:t>
      </w:r>
    </w:p>
    <w:p w14:paraId="58047D02" w14:textId="7612591C" w:rsidR="00FB5E69" w:rsidRPr="00B4505C" w:rsidRDefault="00384729" w:rsidP="00FB5E69">
      <w:pPr>
        <w:pStyle w:val="Note"/>
        <w:rPr>
          <w:lang w:val="ru-RU"/>
        </w:rPr>
      </w:pPr>
      <w:r w:rsidRPr="00B4505C">
        <w:rPr>
          <w:rStyle w:val="Artdef"/>
          <w:lang w:val="ru-RU"/>
        </w:rPr>
        <w:t>5.396</w:t>
      </w:r>
      <w:r w:rsidR="00355685">
        <w:rPr>
          <w:rStyle w:val="Artdef"/>
          <w:lang w:val="ru-RU"/>
        </w:rPr>
        <w:tab/>
      </w:r>
      <w:r w:rsidR="00355685" w:rsidRPr="00624E15">
        <w:rPr>
          <w:sz w:val="16"/>
          <w:szCs w:val="16"/>
          <w:lang w:val="ru-RU"/>
        </w:rPr>
        <w:t>(SUP – ВКР-1</w:t>
      </w:r>
      <w:r w:rsidR="00355685">
        <w:rPr>
          <w:sz w:val="16"/>
          <w:szCs w:val="16"/>
          <w:lang w:val="ru-RU"/>
        </w:rPr>
        <w:t>9</w:t>
      </w:r>
      <w:r w:rsidR="00355685" w:rsidRPr="00624E15">
        <w:rPr>
          <w:sz w:val="16"/>
          <w:szCs w:val="16"/>
          <w:lang w:val="ru-RU"/>
        </w:rPr>
        <w:t>)</w:t>
      </w:r>
    </w:p>
    <w:p w14:paraId="3F3CA79E" w14:textId="77777777" w:rsidR="00FB5E69" w:rsidRPr="00624E15" w:rsidRDefault="00384729" w:rsidP="00FB5E69">
      <w:pPr>
        <w:pStyle w:val="Note"/>
        <w:rPr>
          <w:rStyle w:val="Artdef"/>
          <w:lang w:val="ru-RU"/>
        </w:rPr>
      </w:pPr>
      <w:r w:rsidRPr="00624E15">
        <w:rPr>
          <w:rStyle w:val="Artdef"/>
          <w:lang w:val="ru-RU"/>
        </w:rPr>
        <w:t>5.397</w:t>
      </w:r>
      <w:r w:rsidRPr="00624E15">
        <w:rPr>
          <w:lang w:val="ru-RU"/>
        </w:rPr>
        <w:tab/>
      </w:r>
      <w:r w:rsidRPr="00624E15">
        <w:rPr>
          <w:sz w:val="16"/>
          <w:szCs w:val="16"/>
          <w:lang w:val="ru-RU"/>
        </w:rPr>
        <w:t>(SUP – ВКР-12)</w:t>
      </w:r>
    </w:p>
    <w:p w14:paraId="14F735D6" w14:textId="263AAD4D" w:rsidR="00FB5E69" w:rsidRPr="00624E15" w:rsidRDefault="00384729" w:rsidP="00FB5E69">
      <w:pPr>
        <w:pStyle w:val="Note"/>
        <w:rPr>
          <w:lang w:val="ru-RU"/>
        </w:rPr>
      </w:pPr>
      <w:r w:rsidRPr="00624E15">
        <w:rPr>
          <w:rStyle w:val="Artdef"/>
          <w:lang w:val="ru-RU"/>
        </w:rPr>
        <w:t>5.398</w:t>
      </w:r>
      <w:r w:rsidRPr="00624E15">
        <w:rPr>
          <w:lang w:val="ru-RU"/>
        </w:rPr>
        <w:tab/>
        <w:t xml:space="preserve">В отношении спутниковой службы радиоопределения положения п. </w:t>
      </w:r>
      <w:r w:rsidRPr="00624E15">
        <w:rPr>
          <w:b/>
          <w:bCs/>
          <w:lang w:val="ru-RU"/>
        </w:rPr>
        <w:t>4.10</w:t>
      </w:r>
      <w:r w:rsidRPr="00624E15">
        <w:rPr>
          <w:lang w:val="ru-RU"/>
        </w:rPr>
        <w:t xml:space="preserve"> в полосе 2483,5</w:t>
      </w:r>
      <w:r w:rsidRPr="00624E15">
        <w:rPr>
          <w:lang w:val="ru-RU"/>
        </w:rPr>
        <w:sym w:font="Symbol" w:char="F02D"/>
      </w:r>
      <w:r w:rsidRPr="00624E15">
        <w:rPr>
          <w:lang w:val="ru-RU"/>
        </w:rPr>
        <w:t>2500 МГц не</w:t>
      </w:r>
      <w:r w:rsidR="00E80A22">
        <w:rPr>
          <w:lang w:val="ru-RU"/>
        </w:rPr>
        <w:t> </w:t>
      </w:r>
      <w:r w:rsidRPr="00624E15">
        <w:rPr>
          <w:lang w:val="ru-RU"/>
        </w:rPr>
        <w:t>применяются.</w:t>
      </w:r>
    </w:p>
    <w:p w14:paraId="6AD9199F" w14:textId="77777777" w:rsidR="00FB5E69" w:rsidRPr="00624E15" w:rsidRDefault="00384729" w:rsidP="00FB5E69">
      <w:pPr>
        <w:pStyle w:val="Note"/>
        <w:rPr>
          <w:sz w:val="16"/>
          <w:szCs w:val="16"/>
          <w:lang w:val="ru-RU"/>
        </w:rPr>
      </w:pPr>
      <w:r w:rsidRPr="00624E15">
        <w:rPr>
          <w:rStyle w:val="Artdef"/>
          <w:lang w:val="ru-RU"/>
        </w:rPr>
        <w:t>5.398A</w:t>
      </w:r>
      <w:r w:rsidRPr="00624E15">
        <w:rPr>
          <w:lang w:val="ru-RU"/>
        </w:rPr>
        <w:tab/>
      </w:r>
      <w:r w:rsidRPr="00624E15">
        <w:rPr>
          <w:i/>
          <w:iCs/>
          <w:lang w:val="ru-RU"/>
        </w:rPr>
        <w:t>Другая категория службы</w:t>
      </w:r>
      <w:r w:rsidRPr="00624E15">
        <w:rPr>
          <w:lang w:val="ru-RU"/>
        </w:rPr>
        <w:t>: </w:t>
      </w:r>
      <w:r w:rsidRPr="00624E15">
        <w:rPr>
          <w:i/>
          <w:iCs/>
          <w:lang w:val="ru-RU"/>
        </w:rPr>
        <w:t> </w:t>
      </w:r>
      <w:r w:rsidRPr="00624E15">
        <w:rPr>
          <w:lang w:val="ru-RU"/>
        </w:rPr>
        <w:t>в Армении, Азербайджане, Беларуси, Российской Федерации, Казахстане, Узбекистане, Кыргызстане, Таджикистане и Украине полоса частот 2483,5</w:t>
      </w:r>
      <w:r w:rsidRPr="00624E15">
        <w:rPr>
          <w:lang w:val="ru-RU"/>
        </w:rPr>
        <w:sym w:font="Symbol" w:char="F02D"/>
      </w:r>
      <w:r w:rsidRPr="00624E15">
        <w:rPr>
          <w:lang w:val="ru-RU"/>
        </w:rPr>
        <w:t>2500 МГц распределена на первичной основе радиолокационной службе. Радиолокационные станции в этих странах не должны создавать вредных помех станциям фиксированной, подвижной и подвижной спутниковой служб, работающим в соответствии с Регламентом радиосвязи в полосе частот 2483,5−2500 МГц, или требовать защиты от них.</w:t>
      </w:r>
      <w:r w:rsidRPr="00624E15">
        <w:rPr>
          <w:sz w:val="16"/>
          <w:szCs w:val="16"/>
          <w:lang w:val="ru-RU"/>
        </w:rPr>
        <w:t>     (ВКР-12)</w:t>
      </w:r>
    </w:p>
    <w:p w14:paraId="25B8E286" w14:textId="77777777" w:rsidR="00FB5E69" w:rsidRPr="00624E15" w:rsidRDefault="00384729" w:rsidP="00FB5E69">
      <w:pPr>
        <w:pStyle w:val="Note"/>
        <w:rPr>
          <w:lang w:val="ru-RU"/>
        </w:rPr>
      </w:pPr>
      <w:r w:rsidRPr="00624E15">
        <w:rPr>
          <w:rStyle w:val="Artdef"/>
          <w:lang w:val="ru-RU"/>
        </w:rPr>
        <w:t>5.399</w:t>
      </w:r>
      <w:r w:rsidRPr="00624E15">
        <w:rPr>
          <w:lang w:val="ru-RU"/>
        </w:rPr>
        <w:tab/>
        <w:t xml:space="preserve">За исключением случаев, отмеченных в п. </w:t>
      </w:r>
      <w:r w:rsidRPr="00624E15">
        <w:rPr>
          <w:b/>
          <w:bCs/>
          <w:lang w:val="ru-RU"/>
        </w:rPr>
        <w:t>5.401</w:t>
      </w:r>
      <w:r w:rsidRPr="00624E15">
        <w:rPr>
          <w:lang w:val="ru-RU"/>
        </w:rPr>
        <w:t>, станции спутниковой службы радиоопределения, работающие в полосе частот 2483,5−2500 МГц, по которым информация для заявления получена Бюро после 17 февраля 2012 года и зона обслуживания которых включает Армению, Азербайджан, Беларусь, Российскую Федерацию, Казахстан, Узбекистан, Кыргызстан, Таджикистан и Украину, не должны создавать вредных помех станциям радиолокационной службы, работающим в этих странах в соответствии с п. </w:t>
      </w:r>
      <w:r w:rsidRPr="00624E15">
        <w:rPr>
          <w:b/>
          <w:bCs/>
          <w:lang w:val="ru-RU"/>
        </w:rPr>
        <w:t>5.398</w:t>
      </w:r>
      <w:r w:rsidRPr="00624E15">
        <w:rPr>
          <w:lang w:val="ru-RU"/>
        </w:rPr>
        <w:t>, и не должны требовать защиты от них.</w:t>
      </w:r>
      <w:r w:rsidRPr="00624E15">
        <w:rPr>
          <w:sz w:val="16"/>
          <w:szCs w:val="16"/>
          <w:lang w:val="ru-RU"/>
        </w:rPr>
        <w:t>     (ВКР</w:t>
      </w:r>
      <w:r w:rsidRPr="00624E15">
        <w:rPr>
          <w:sz w:val="16"/>
          <w:szCs w:val="16"/>
          <w:lang w:val="ru-RU"/>
        </w:rPr>
        <w:noBreakHyphen/>
        <w:t>12)</w:t>
      </w:r>
    </w:p>
    <w:p w14:paraId="40D6E899" w14:textId="77777777" w:rsidR="00FB5E69" w:rsidRPr="00624E15" w:rsidRDefault="00384729" w:rsidP="00FB5E69">
      <w:pPr>
        <w:pStyle w:val="Note"/>
        <w:rPr>
          <w:rStyle w:val="Artdef"/>
          <w:lang w:val="ru-RU"/>
        </w:rPr>
      </w:pPr>
      <w:r w:rsidRPr="00624E15">
        <w:rPr>
          <w:rStyle w:val="Artdef"/>
          <w:lang w:val="ru-RU"/>
        </w:rPr>
        <w:t>5.400</w:t>
      </w:r>
      <w:r w:rsidRPr="00624E15">
        <w:rPr>
          <w:lang w:val="ru-RU"/>
        </w:rPr>
        <w:tab/>
      </w:r>
      <w:r w:rsidRPr="00624E15">
        <w:rPr>
          <w:sz w:val="16"/>
          <w:szCs w:val="16"/>
          <w:lang w:val="ru-RU"/>
        </w:rPr>
        <w:t>(SUP – ВКР-12)</w:t>
      </w:r>
    </w:p>
    <w:p w14:paraId="0FA61F16" w14:textId="77777777" w:rsidR="00FB5E69" w:rsidRPr="00B4505C" w:rsidRDefault="00384729" w:rsidP="00FB5E69">
      <w:pPr>
        <w:pStyle w:val="Note"/>
        <w:tabs>
          <w:tab w:val="left" w:pos="2694"/>
        </w:tabs>
        <w:rPr>
          <w:lang w:val="ru-RU"/>
        </w:rPr>
      </w:pPr>
      <w:r w:rsidRPr="00B4505C">
        <w:rPr>
          <w:rStyle w:val="Artdef"/>
          <w:lang w:val="ru-RU"/>
        </w:rPr>
        <w:t>5.401</w:t>
      </w:r>
      <w:r w:rsidRPr="00B4505C">
        <w:rPr>
          <w:lang w:val="ru-RU"/>
        </w:rPr>
        <w:tab/>
        <w:t>В Анголе, Австралии, Бангладеш, Китае, Эритрее, Эфиопии, Эсватини, Индии, Ливане, Либерии, Ливии, Мадагаскаре, Мали, Пакистане, Папуа-Новой Гвинее, Сирийской Арабской Республике, Демократической Республике Конго, Судане, Того и Замбии полоса частот 2483,5−2500 МГц уже была распределена на первичной основе спутниковой службе радиоопределения до ВКР-12, при условии получения согласия в соответствии с п. </w:t>
      </w:r>
      <w:r w:rsidRPr="00B4505C">
        <w:rPr>
          <w:b/>
          <w:bCs/>
          <w:lang w:val="ru-RU"/>
        </w:rPr>
        <w:t>9.21</w:t>
      </w:r>
      <w:r w:rsidRPr="00B4505C">
        <w:rPr>
          <w:lang w:val="ru-RU"/>
        </w:rPr>
        <w:t xml:space="preserve"> от стран, не перечисленных в настоящем положении. Системы спутниковой службы радиоопределения, для которых полная информация для координации была получена Бюро радиосвязи до 18 февраля 2012</w:t>
      </w:r>
      <w:r>
        <w:rPr>
          <w:lang w:val="en-US"/>
        </w:rPr>
        <w:t> </w:t>
      </w:r>
      <w:r w:rsidRPr="00B4505C">
        <w:rPr>
          <w:lang w:val="ru-RU"/>
        </w:rPr>
        <w:t>года, сохранят свой регламентарный статус, имевшийся на дату получения информации, касающейся запроса о координации.</w:t>
      </w:r>
      <w:r w:rsidRPr="00B4505C">
        <w:rPr>
          <w:sz w:val="16"/>
          <w:szCs w:val="16"/>
          <w:lang w:val="ru-RU"/>
        </w:rPr>
        <w:t>     (ВКР-19)</w:t>
      </w:r>
    </w:p>
    <w:p w14:paraId="730338E0" w14:textId="77777777" w:rsidR="00FB5E69" w:rsidRPr="00624E15" w:rsidRDefault="00384729" w:rsidP="00FB5E69">
      <w:pPr>
        <w:pStyle w:val="Note"/>
        <w:rPr>
          <w:lang w:val="ru-RU"/>
        </w:rPr>
      </w:pPr>
      <w:r w:rsidRPr="00624E15">
        <w:rPr>
          <w:rStyle w:val="Artdef"/>
          <w:lang w:val="ru-RU"/>
        </w:rPr>
        <w:t>5.402</w:t>
      </w:r>
      <w:r w:rsidRPr="00624E15">
        <w:rPr>
          <w:lang w:val="ru-RU"/>
        </w:rPr>
        <w:tab/>
        <w:t xml:space="preserve">При использовании полосы 2483,5–2500 МГц подвижной спутниковой службой и спутниковой службой радиоопределения должна применяться процедура координации, предусмотренная п. </w:t>
      </w:r>
      <w:r w:rsidRPr="00624E15">
        <w:rPr>
          <w:b/>
          <w:bCs/>
          <w:lang w:val="ru-RU"/>
        </w:rPr>
        <w:t>9.11A</w:t>
      </w:r>
      <w:r w:rsidRPr="00624E15">
        <w:rPr>
          <w:lang w:val="ru-RU"/>
        </w:rPr>
        <w:t>. Администрациям следует принять все практически возможные меры для предотвращения вредных помех радиоастрономической службе от излучений в полосе 2483,5</w:t>
      </w:r>
      <w:r w:rsidRPr="00624E15">
        <w:rPr>
          <w:lang w:val="ru-RU"/>
        </w:rPr>
        <w:sym w:font="Symbol" w:char="F02D"/>
      </w:r>
      <w:r w:rsidRPr="00624E15">
        <w:rPr>
          <w:lang w:val="ru-RU"/>
        </w:rPr>
        <w:t>2500 МГц, особенно от излучений второй гармоники, которые попадают в полосу 4990</w:t>
      </w:r>
      <w:r w:rsidRPr="00624E15">
        <w:rPr>
          <w:lang w:val="ru-RU"/>
        </w:rPr>
        <w:sym w:font="Symbol" w:char="F02D"/>
      </w:r>
      <w:r w:rsidRPr="00624E15">
        <w:rPr>
          <w:lang w:val="ru-RU"/>
        </w:rPr>
        <w:t>5000 МГц, распределенную радиоастрономической службе на всемирной основе.</w:t>
      </w:r>
    </w:p>
    <w:p w14:paraId="5DA9D7D1" w14:textId="77777777" w:rsidR="00FB5E69" w:rsidRPr="00624E15" w:rsidRDefault="00384729" w:rsidP="00FB5E69">
      <w:pPr>
        <w:pStyle w:val="Note"/>
        <w:rPr>
          <w:color w:val="000000"/>
          <w:sz w:val="16"/>
          <w:szCs w:val="16"/>
          <w:lang w:val="ru-RU"/>
        </w:rPr>
      </w:pPr>
      <w:r w:rsidRPr="00624E15">
        <w:rPr>
          <w:rStyle w:val="Artdef"/>
          <w:lang w:val="ru-RU"/>
        </w:rPr>
        <w:t>5.403</w:t>
      </w:r>
      <w:r w:rsidRPr="00624E15">
        <w:rPr>
          <w:b/>
          <w:bCs/>
          <w:lang w:val="ru-RU"/>
        </w:rPr>
        <w:tab/>
      </w:r>
      <w:r w:rsidRPr="00624E15">
        <w:rPr>
          <w:lang w:val="ru-RU"/>
        </w:rPr>
        <w:t xml:space="preserve">При согласии, получаемом в соответствии с п. </w:t>
      </w:r>
      <w:r w:rsidRPr="00624E15">
        <w:rPr>
          <w:b/>
          <w:bCs/>
          <w:lang w:val="ru-RU"/>
        </w:rPr>
        <w:t>9.21</w:t>
      </w:r>
      <w:r w:rsidRPr="00624E15">
        <w:rPr>
          <w:lang w:val="ru-RU"/>
        </w:rPr>
        <w:t>, полоса 2520–2535 МГц может также использоваться подвижной спутниковой (космос-Земля), за исключением воздушной подвижной спутниковой, службой для работы в пределах национальных границ. Применяются положения п. </w:t>
      </w:r>
      <w:r w:rsidRPr="00624E15">
        <w:rPr>
          <w:b/>
          <w:bCs/>
          <w:lang w:val="ru-RU"/>
        </w:rPr>
        <w:t>9.11A</w:t>
      </w:r>
      <w:r w:rsidRPr="00624E15">
        <w:rPr>
          <w:lang w:val="ru-RU"/>
        </w:rPr>
        <w:t>.</w:t>
      </w:r>
      <w:r w:rsidRPr="00624E15">
        <w:rPr>
          <w:color w:val="000000"/>
          <w:sz w:val="16"/>
          <w:szCs w:val="16"/>
          <w:lang w:val="ru-RU"/>
        </w:rPr>
        <w:t>     (ВКР-07)</w:t>
      </w:r>
    </w:p>
    <w:p w14:paraId="57C9633D" w14:textId="77777777" w:rsidR="00FB5E69" w:rsidRPr="00624E15" w:rsidRDefault="00384729" w:rsidP="00FB5E69">
      <w:pPr>
        <w:pStyle w:val="Note"/>
        <w:rPr>
          <w:lang w:val="ru-RU"/>
        </w:rPr>
      </w:pPr>
      <w:r w:rsidRPr="00624E15">
        <w:rPr>
          <w:rStyle w:val="Artdef"/>
          <w:lang w:val="ru-RU"/>
        </w:rPr>
        <w:t>5.404</w:t>
      </w:r>
      <w:r w:rsidRPr="00624E15">
        <w:rPr>
          <w:lang w:val="ru-RU"/>
        </w:rPr>
        <w:tab/>
      </w:r>
      <w:r w:rsidRPr="00624E15">
        <w:rPr>
          <w:i/>
          <w:iCs/>
          <w:lang w:val="ru-RU"/>
        </w:rPr>
        <w:t>Дополнительное распределение</w:t>
      </w:r>
      <w:r w:rsidRPr="00624E15">
        <w:rPr>
          <w:lang w:val="ru-RU"/>
        </w:rPr>
        <w:t>:  при согласии, получаемом по п. </w:t>
      </w:r>
      <w:r w:rsidRPr="00624E15">
        <w:rPr>
          <w:b/>
          <w:bCs/>
          <w:lang w:val="ru-RU"/>
        </w:rPr>
        <w:t>9.21</w:t>
      </w:r>
      <w:r w:rsidRPr="00624E15">
        <w:rPr>
          <w:lang w:val="ru-RU"/>
        </w:rPr>
        <w:t>, полоса 2500</w:t>
      </w:r>
      <w:r w:rsidRPr="00624E15">
        <w:rPr>
          <w:lang w:val="ru-RU"/>
        </w:rPr>
        <w:sym w:font="Symbol" w:char="F02D"/>
      </w:r>
      <w:r w:rsidRPr="00624E15">
        <w:rPr>
          <w:lang w:val="ru-RU"/>
        </w:rPr>
        <w:t>2516,5 МГц может также использоваться в Индии и Исламской Республике Иран для спутниковой службы радиоопределения (космос</w:t>
      </w:r>
      <w:r w:rsidRPr="00624E15">
        <w:rPr>
          <w:lang w:val="ru-RU"/>
        </w:rPr>
        <w:noBreakHyphen/>
        <w:t>Земля) для работы в национальных границах.</w:t>
      </w:r>
    </w:p>
    <w:p w14:paraId="27423773" w14:textId="77777777" w:rsidR="00612561" w:rsidRDefault="00612561" w:rsidP="00612561">
      <w:pPr>
        <w:rPr>
          <w:rFonts w:eastAsia="SimSun"/>
        </w:rPr>
      </w:pPr>
    </w:p>
    <w:p w14:paraId="1A8BEF49" w14:textId="77777777" w:rsidR="00612561" w:rsidRDefault="00612561" w:rsidP="00612561">
      <w:pPr>
        <w:rPr>
          <w:rFonts w:eastAsia="SimSun"/>
        </w:rPr>
      </w:pPr>
    </w:p>
    <w:p w14:paraId="7D8CCC6E" w14:textId="77777777" w:rsidR="00612561" w:rsidRDefault="00612561" w:rsidP="00612561">
      <w:pPr>
        <w:rPr>
          <w:rFonts w:eastAsia="SimSun"/>
        </w:rPr>
      </w:pPr>
    </w:p>
    <w:p w14:paraId="6F672625" w14:textId="074BAF32" w:rsidR="00612561" w:rsidRPr="008C5F09" w:rsidRDefault="00612561" w:rsidP="00612561">
      <w:pPr>
        <w:rPr>
          <w:rFonts w:eastAsia="SimSun"/>
        </w:rPr>
      </w:pPr>
      <w:r w:rsidRPr="008C5F09">
        <w:rPr>
          <w:rFonts w:eastAsia="SimSun"/>
        </w:rPr>
        <w:br w:type="page"/>
      </w:r>
    </w:p>
    <w:p w14:paraId="63F0EDBB" w14:textId="77777777" w:rsidR="00FB5E69" w:rsidRPr="00624E15" w:rsidRDefault="00384729" w:rsidP="00FB5E69">
      <w:pPr>
        <w:pStyle w:val="Note"/>
        <w:rPr>
          <w:rFonts w:asciiTheme="minorHAnsi" w:hAnsiTheme="minorHAnsi"/>
          <w:lang w:val="ru-RU"/>
        </w:rPr>
      </w:pPr>
      <w:r w:rsidRPr="00624E15">
        <w:rPr>
          <w:rStyle w:val="Artdef"/>
          <w:lang w:val="ru-RU"/>
        </w:rPr>
        <w:lastRenderedPageBreak/>
        <w:t>5.405</w:t>
      </w:r>
      <w:r w:rsidRPr="00624E15">
        <w:rPr>
          <w:lang w:val="ru-RU"/>
        </w:rPr>
        <w:tab/>
      </w:r>
      <w:r w:rsidRPr="00624E15">
        <w:rPr>
          <w:sz w:val="16"/>
          <w:szCs w:val="16"/>
          <w:lang w:val="ru-RU"/>
        </w:rPr>
        <w:t>(SUP – ВКР-12)</w:t>
      </w:r>
    </w:p>
    <w:p w14:paraId="2CDCFF38" w14:textId="77777777" w:rsidR="00FB5E69" w:rsidRPr="00624E15" w:rsidRDefault="00384729" w:rsidP="00FB5E69">
      <w:pPr>
        <w:pStyle w:val="Note"/>
        <w:rPr>
          <w:lang w:val="ru-RU"/>
        </w:rPr>
      </w:pPr>
      <w:r w:rsidRPr="00624E15">
        <w:rPr>
          <w:rStyle w:val="Artdef"/>
          <w:lang w:val="ru-RU"/>
        </w:rPr>
        <w:t>5.406</w:t>
      </w:r>
      <w:r w:rsidRPr="00624E15">
        <w:rPr>
          <w:lang w:val="ru-RU"/>
        </w:rPr>
        <w:tab/>
        <w:t>Не использован.</w:t>
      </w:r>
    </w:p>
    <w:p w14:paraId="3537CA7B" w14:textId="77777777" w:rsidR="00FB5E69" w:rsidRPr="00624E15" w:rsidRDefault="00384729" w:rsidP="00FB5E69">
      <w:pPr>
        <w:pStyle w:val="Note"/>
        <w:rPr>
          <w:lang w:val="ru-RU"/>
        </w:rPr>
      </w:pPr>
      <w:r w:rsidRPr="00624E15">
        <w:rPr>
          <w:rStyle w:val="Artdef"/>
          <w:lang w:val="ru-RU"/>
        </w:rPr>
        <w:t>5.407</w:t>
      </w:r>
      <w:r w:rsidRPr="00624E15">
        <w:rPr>
          <w:lang w:val="ru-RU"/>
        </w:rPr>
        <w:tab/>
        <w:t xml:space="preserve">В полосе 2500–2520 МГц плотность потока мощности у поверхности Земли, создаваемого космическими станциями подвижной спутниковой службы (космос-Земля), не должна превышать </w:t>
      </w:r>
      <w:r w:rsidRPr="00624E15">
        <w:rPr>
          <w:lang w:val="ru-RU"/>
        </w:rPr>
        <w:sym w:font="Symbol" w:char="F02D"/>
      </w:r>
      <w:r w:rsidRPr="00624E15">
        <w:rPr>
          <w:lang w:val="ru-RU"/>
        </w:rPr>
        <w:t>152 дБ(Вт/(м</w:t>
      </w:r>
      <w:r w:rsidRPr="00624E15">
        <w:rPr>
          <w:vertAlign w:val="superscript"/>
          <w:lang w:val="ru-RU"/>
        </w:rPr>
        <w:t>2</w:t>
      </w:r>
      <w:r w:rsidRPr="00624E15">
        <w:rPr>
          <w:lang w:val="ru-RU"/>
        </w:rPr>
        <w:t xml:space="preserve"> </w:t>
      </w:r>
      <w:r w:rsidRPr="00624E15">
        <w:rPr>
          <w:szCs w:val="18"/>
          <w:lang w:val="ru-RU"/>
        </w:rPr>
        <w:sym w:font="Symbol" w:char="F0D7"/>
      </w:r>
      <w:r w:rsidRPr="00624E15">
        <w:rPr>
          <w:lang w:val="ru-RU"/>
        </w:rPr>
        <w:t xml:space="preserve"> 4 кГц)) в Аргентине, если нет иной договоренности между заинтересованными администрациями.</w:t>
      </w:r>
    </w:p>
    <w:p w14:paraId="385FA0EF" w14:textId="77777777" w:rsidR="00FB5E69" w:rsidRPr="00624E15" w:rsidRDefault="00384729" w:rsidP="00FB5E69">
      <w:pPr>
        <w:pStyle w:val="Note"/>
        <w:rPr>
          <w:lang w:val="ru-RU"/>
        </w:rPr>
      </w:pPr>
      <w:r w:rsidRPr="00624E15">
        <w:rPr>
          <w:rStyle w:val="Artdef"/>
          <w:lang w:val="ru-RU"/>
        </w:rPr>
        <w:t>5.408</w:t>
      </w:r>
      <w:r w:rsidRPr="00624E15">
        <w:rPr>
          <w:lang w:val="ru-RU"/>
        </w:rPr>
        <w:tab/>
      </w:r>
      <w:r w:rsidRPr="00624E15">
        <w:rPr>
          <w:sz w:val="16"/>
          <w:szCs w:val="16"/>
          <w:lang w:val="ru-RU"/>
        </w:rPr>
        <w:t>(SUP – ВКР-2000)</w:t>
      </w:r>
    </w:p>
    <w:p w14:paraId="47ADB8E8" w14:textId="77777777" w:rsidR="00FB5E69" w:rsidRDefault="00384729" w:rsidP="00FB5E69">
      <w:pPr>
        <w:pStyle w:val="Note"/>
        <w:rPr>
          <w:sz w:val="16"/>
          <w:szCs w:val="16"/>
          <w:lang w:val="en-US"/>
        </w:rPr>
      </w:pPr>
      <w:r w:rsidRPr="00624E15">
        <w:rPr>
          <w:rStyle w:val="Artdef"/>
          <w:lang w:val="ru-RU"/>
        </w:rPr>
        <w:t>5.409</w:t>
      </w:r>
      <w:r w:rsidRPr="00624E15">
        <w:rPr>
          <w:lang w:val="ru-RU"/>
        </w:rPr>
        <w:tab/>
      </w:r>
      <w:r w:rsidRPr="00624E15">
        <w:rPr>
          <w:sz w:val="16"/>
          <w:szCs w:val="16"/>
          <w:lang w:val="ru-RU"/>
        </w:rPr>
        <w:t>(SUP – ВКР-07)</w:t>
      </w:r>
    </w:p>
    <w:p w14:paraId="2270C046" w14:textId="1A9785FB" w:rsidR="00DB5090" w:rsidRPr="004F37F4" w:rsidRDefault="00DB5090" w:rsidP="00DB5090">
      <w:pPr>
        <w:pStyle w:val="Note"/>
        <w:rPr>
          <w:lang w:val="ru-RU"/>
        </w:rPr>
      </w:pPr>
      <w:r w:rsidRPr="004F37F4">
        <w:rPr>
          <w:rStyle w:val="Artdef"/>
          <w:lang w:val="ru-RU"/>
        </w:rPr>
        <w:t>5.</w:t>
      </w:r>
      <w:r w:rsidRPr="008E3574">
        <w:rPr>
          <w:rStyle w:val="Artdef"/>
          <w:lang w:val="ru-RU"/>
        </w:rPr>
        <w:t>409</w:t>
      </w:r>
      <w:r>
        <w:rPr>
          <w:rStyle w:val="Artdef"/>
          <w:lang w:val="en-US"/>
        </w:rPr>
        <w:t>A</w:t>
      </w:r>
      <w:r w:rsidRPr="004F37F4">
        <w:rPr>
          <w:b/>
          <w:lang w:val="ru-RU"/>
        </w:rPr>
        <w:tab/>
      </w:r>
      <w:r w:rsidRPr="004F37F4">
        <w:rPr>
          <w:lang w:val="ru-RU" w:bidi="ru-RU"/>
        </w:rPr>
        <w:t xml:space="preserve">Полоса частот 2500−2690 МГц в Районах 1 и 2 и полоса частот 2500−2655 МГц в Районе 3 определены для использования станциями на высотной платформе в качестве базовых станций (HIBS) </w:t>
      </w:r>
      <w:r w:rsidRPr="004F37F4">
        <w:rPr>
          <w:lang w:val="ru-RU"/>
        </w:rPr>
        <w:t>Международной</w:t>
      </w:r>
      <w:r w:rsidRPr="004F37F4">
        <w:rPr>
          <w:lang w:val="ru-RU" w:bidi="ru-RU"/>
        </w:rPr>
        <w:t xml:space="preserve"> подвижной электросвязи (IMT). Данное определение не препятствует использованию этих полос частот каким-либо применением служб, которым они распределены, и не устанавливает приоритета в Регламенте радиосвязи. Должна применяться Резолюция </w:t>
      </w:r>
      <w:r>
        <w:rPr>
          <w:b/>
          <w:lang w:val="ru-RU" w:bidi="ru-RU"/>
        </w:rPr>
        <w:t>218</w:t>
      </w:r>
      <w:r w:rsidRPr="004F37F4">
        <w:rPr>
          <w:b/>
          <w:lang w:val="ru-RU" w:bidi="ru-RU"/>
        </w:rPr>
        <w:t xml:space="preserve"> (ВКР-23)</w:t>
      </w:r>
      <w:r w:rsidRPr="004F37F4">
        <w:rPr>
          <w:lang w:val="ru-RU" w:bidi="ru-RU"/>
        </w:rPr>
        <w:t xml:space="preserve">. HIBS не должны требовать защиты от существующих первичных служб. Пункт </w:t>
      </w:r>
      <w:r w:rsidRPr="004F37F4">
        <w:rPr>
          <w:b/>
          <w:lang w:val="ru-RU" w:bidi="ru-RU"/>
        </w:rPr>
        <w:t xml:space="preserve">5.43A </w:t>
      </w:r>
      <w:r w:rsidRPr="004F37F4">
        <w:rPr>
          <w:lang w:val="ru-RU" w:bidi="ru-RU"/>
        </w:rPr>
        <w:t>не применяется</w:t>
      </w:r>
      <w:r w:rsidRPr="004F37F4">
        <w:rPr>
          <w:lang w:val="ru-RU"/>
        </w:rPr>
        <w:t xml:space="preserve">. </w:t>
      </w:r>
      <w:r w:rsidRPr="004F37F4">
        <w:rPr>
          <w:lang w:val="ru-RU" w:bidi="ru-RU"/>
        </w:rPr>
        <w:t>Такое использование HIBS в полосах частот 2500−2510 МГц в Районах</w:t>
      </w:r>
      <w:r>
        <w:rPr>
          <w:lang w:val="en-US" w:bidi="ru-RU"/>
        </w:rPr>
        <w:t> </w:t>
      </w:r>
      <w:r w:rsidRPr="004F37F4">
        <w:rPr>
          <w:lang w:val="ru-RU" w:bidi="ru-RU"/>
        </w:rPr>
        <w:t>1 и 2 и 2500−2535 МГц в Районе</w:t>
      </w:r>
      <w:r>
        <w:rPr>
          <w:lang w:val="en-US" w:bidi="ru-RU"/>
        </w:rPr>
        <w:t> </w:t>
      </w:r>
      <w:r w:rsidRPr="004F37F4">
        <w:rPr>
          <w:lang w:val="ru-RU" w:bidi="ru-RU"/>
        </w:rPr>
        <w:t>3 ограничивается приемом со стороны HIBS.</w:t>
      </w:r>
      <w:r w:rsidRPr="004F37F4">
        <w:rPr>
          <w:sz w:val="16"/>
          <w:szCs w:val="16"/>
          <w:lang w:val="ru-RU"/>
        </w:rPr>
        <w:t>     (ВКР-23)</w:t>
      </w:r>
    </w:p>
    <w:p w14:paraId="6E9B6C14" w14:textId="77777777" w:rsidR="00FB5E69" w:rsidRPr="00624E15" w:rsidRDefault="00384729" w:rsidP="00FB5E69">
      <w:pPr>
        <w:pStyle w:val="Note"/>
        <w:rPr>
          <w:lang w:val="ru-RU"/>
        </w:rPr>
      </w:pPr>
      <w:r w:rsidRPr="00624E15">
        <w:rPr>
          <w:rStyle w:val="Artdef"/>
          <w:lang w:val="ru-RU"/>
        </w:rPr>
        <w:t>5.410</w:t>
      </w:r>
      <w:r w:rsidRPr="00624E15">
        <w:rPr>
          <w:lang w:val="ru-RU"/>
        </w:rPr>
        <w:tab/>
        <w:t>В Районе 1 полоса 2500–2690 МГц может использоваться для систем тропосферного рассеяния при условии получения согласия в соответствии с п. </w:t>
      </w:r>
      <w:r w:rsidRPr="00624E15">
        <w:rPr>
          <w:b/>
          <w:bCs/>
          <w:lang w:val="ru-RU"/>
        </w:rPr>
        <w:t>9.21</w:t>
      </w:r>
      <w:r w:rsidRPr="00624E15">
        <w:rPr>
          <w:lang w:val="ru-RU"/>
        </w:rPr>
        <w:t>. Пункт </w:t>
      </w:r>
      <w:r w:rsidRPr="00624E15">
        <w:rPr>
          <w:b/>
          <w:bCs/>
          <w:lang w:val="ru-RU"/>
        </w:rPr>
        <w:t>9.21</w:t>
      </w:r>
      <w:r w:rsidRPr="00624E15">
        <w:rPr>
          <w:lang w:val="ru-RU"/>
        </w:rPr>
        <w:t xml:space="preserve"> не применяется к линиям тропосферного рассеяния, полностью расположенным за пределами Района 1. Администрации должны приложить все практически возможные усилия, для того чтобы избежать разработки новых систем тропосферного рассеяния в этой полосе. При планировании новых радиорелейных линий для тропосферного рассеяния в этой полосе необходимо принять все возможные меры, для того чтобы избежать направления антенн этих линий в сторону геостационарной спутниковой орбиты.</w:t>
      </w:r>
      <w:r w:rsidRPr="00624E15">
        <w:rPr>
          <w:sz w:val="16"/>
          <w:szCs w:val="16"/>
          <w:lang w:val="ru-RU"/>
        </w:rPr>
        <w:t>     (ВКР-12)</w:t>
      </w:r>
    </w:p>
    <w:p w14:paraId="5B8E2643" w14:textId="77777777" w:rsidR="00FB5E69" w:rsidRPr="00624E15" w:rsidRDefault="00384729" w:rsidP="00FB5E69">
      <w:pPr>
        <w:pStyle w:val="Note"/>
        <w:rPr>
          <w:lang w:val="ru-RU"/>
        </w:rPr>
      </w:pPr>
      <w:r w:rsidRPr="00624E15">
        <w:rPr>
          <w:rStyle w:val="Artdef"/>
          <w:lang w:val="ru-RU"/>
        </w:rPr>
        <w:t>5.411</w:t>
      </w:r>
      <w:r w:rsidRPr="00624E15">
        <w:rPr>
          <w:lang w:val="ru-RU"/>
        </w:rPr>
        <w:tab/>
      </w:r>
      <w:r w:rsidRPr="00624E15">
        <w:rPr>
          <w:sz w:val="16"/>
          <w:szCs w:val="16"/>
          <w:lang w:val="ru-RU"/>
        </w:rPr>
        <w:t>(SUP – ВКР-07)</w:t>
      </w:r>
    </w:p>
    <w:p w14:paraId="775EC0DD" w14:textId="77777777" w:rsidR="00FB5E69" w:rsidRPr="00624E15" w:rsidRDefault="00384729" w:rsidP="00FB5E69">
      <w:pPr>
        <w:pStyle w:val="Note"/>
        <w:rPr>
          <w:sz w:val="16"/>
          <w:szCs w:val="16"/>
          <w:lang w:val="ru-RU"/>
        </w:rPr>
      </w:pPr>
      <w:r w:rsidRPr="00624E15">
        <w:rPr>
          <w:rStyle w:val="Artdef"/>
          <w:lang w:val="ru-RU"/>
        </w:rPr>
        <w:t>5.412</w:t>
      </w:r>
      <w:r w:rsidRPr="00624E15">
        <w:rPr>
          <w:lang w:val="ru-RU"/>
        </w:rPr>
        <w:tab/>
      </w:r>
      <w:r w:rsidRPr="00624E15">
        <w:rPr>
          <w:i/>
          <w:iCs/>
          <w:lang w:val="ru-RU"/>
        </w:rPr>
        <w:t>Заменяющее распределение</w:t>
      </w:r>
      <w:r w:rsidRPr="00624E15">
        <w:rPr>
          <w:lang w:val="ru-RU"/>
        </w:rPr>
        <w:t>:  в Кыргызстане и Туркменистане полоса 2500–2690 МГц распределена фиксированной и подвижной, за исключением воздушной подвижной, службам на первичной основе.</w:t>
      </w:r>
      <w:r w:rsidRPr="00624E15">
        <w:rPr>
          <w:sz w:val="16"/>
          <w:szCs w:val="16"/>
          <w:lang w:val="ru-RU"/>
        </w:rPr>
        <w:t>     (ВКР-12)</w:t>
      </w:r>
    </w:p>
    <w:p w14:paraId="0919C70A" w14:textId="400445F8" w:rsidR="00FB5E69" w:rsidRPr="00624E15" w:rsidRDefault="00384729" w:rsidP="00FB5E69">
      <w:pPr>
        <w:pStyle w:val="Note"/>
        <w:rPr>
          <w:lang w:val="ru-RU"/>
        </w:rPr>
      </w:pPr>
      <w:r w:rsidRPr="00624E15">
        <w:rPr>
          <w:rStyle w:val="Artdef"/>
          <w:lang w:val="ru-RU"/>
        </w:rPr>
        <w:t>5.413</w:t>
      </w:r>
      <w:r w:rsidRPr="00624E15">
        <w:rPr>
          <w:lang w:val="ru-RU"/>
        </w:rPr>
        <w:tab/>
        <w:t>При проектировании систем радиовещательной спутниковой службы в полосах между 25</w:t>
      </w:r>
      <w:r w:rsidR="00693336">
        <w:rPr>
          <w:lang w:val="ru-RU"/>
        </w:rPr>
        <w:t>20</w:t>
      </w:r>
      <w:r w:rsidRPr="00624E15">
        <w:rPr>
          <w:lang w:val="ru-RU"/>
        </w:rPr>
        <w:t> МГц и 26</w:t>
      </w:r>
      <w:r w:rsidR="00693336">
        <w:rPr>
          <w:lang w:val="ru-RU"/>
        </w:rPr>
        <w:t>70</w:t>
      </w:r>
      <w:r w:rsidRPr="00624E15">
        <w:rPr>
          <w:lang w:val="ru-RU"/>
        </w:rPr>
        <w:t> МГц администрации должны принимать все необходимые меры для защиты радиоастрономической службы в полосе 2690–2700 МГц.</w:t>
      </w:r>
      <w:r w:rsidR="00693336" w:rsidRPr="004F37F4">
        <w:rPr>
          <w:sz w:val="16"/>
          <w:szCs w:val="16"/>
          <w:lang w:val="ru-RU"/>
        </w:rPr>
        <w:t>     (ВКР-23)</w:t>
      </w:r>
    </w:p>
    <w:p w14:paraId="3CF57BB6" w14:textId="77777777" w:rsidR="00FB5E69" w:rsidRPr="00624E15" w:rsidRDefault="00384729" w:rsidP="00FB5E69">
      <w:pPr>
        <w:pStyle w:val="Note"/>
        <w:rPr>
          <w:color w:val="000000"/>
          <w:sz w:val="16"/>
          <w:szCs w:val="16"/>
          <w:lang w:val="ru-RU"/>
        </w:rPr>
      </w:pPr>
      <w:r w:rsidRPr="00624E15">
        <w:rPr>
          <w:rStyle w:val="Artdef"/>
          <w:lang w:val="ru-RU"/>
        </w:rPr>
        <w:t>5.414</w:t>
      </w:r>
      <w:r w:rsidRPr="00624E15">
        <w:rPr>
          <w:lang w:val="ru-RU"/>
        </w:rPr>
        <w:tab/>
        <w:t>Распределение полосы частот 2500–2520 МГц подвижной спутниковой службе (космос</w:t>
      </w:r>
      <w:r w:rsidRPr="00624E15">
        <w:rPr>
          <w:lang w:val="ru-RU"/>
        </w:rPr>
        <w:noBreakHyphen/>
        <w:t>Земля) осуществляется при условии проведения координации в соответствии с п. </w:t>
      </w:r>
      <w:r w:rsidRPr="00624E15">
        <w:rPr>
          <w:b/>
          <w:bCs/>
          <w:lang w:val="ru-RU"/>
        </w:rPr>
        <w:t>9.11A</w:t>
      </w:r>
      <w:r w:rsidRPr="00624E15">
        <w:rPr>
          <w:bCs/>
          <w:szCs w:val="22"/>
          <w:lang w:val="ru-RU"/>
        </w:rPr>
        <w:t>.</w:t>
      </w:r>
      <w:r w:rsidRPr="00624E15">
        <w:rPr>
          <w:color w:val="000000"/>
          <w:sz w:val="16"/>
          <w:szCs w:val="16"/>
          <w:lang w:val="ru-RU"/>
        </w:rPr>
        <w:t>     (ВКР-07)</w:t>
      </w:r>
    </w:p>
    <w:p w14:paraId="3097CDFC" w14:textId="77777777" w:rsidR="00FB5E69" w:rsidRPr="00624E15" w:rsidRDefault="00384729" w:rsidP="00FB5E69">
      <w:pPr>
        <w:pStyle w:val="Note"/>
        <w:rPr>
          <w:lang w:val="ru-RU"/>
        </w:rPr>
      </w:pPr>
      <w:r w:rsidRPr="00624E15">
        <w:rPr>
          <w:rStyle w:val="Artdef"/>
          <w:lang w:val="ru-RU"/>
        </w:rPr>
        <w:t>5.414А</w:t>
      </w:r>
      <w:r w:rsidRPr="00624E15">
        <w:rPr>
          <w:lang w:val="ru-RU"/>
        </w:rPr>
        <w:tab/>
        <w:t>В Японии и Индии использование полос 2500–2520 МГц и 2520–2535 МГц в соответствии с п. </w:t>
      </w:r>
      <w:r w:rsidRPr="00624E15">
        <w:rPr>
          <w:b/>
          <w:bCs/>
          <w:lang w:val="ru-RU"/>
        </w:rPr>
        <w:t>5.403</w:t>
      </w:r>
      <w:r w:rsidRPr="00624E15">
        <w:rPr>
          <w:lang w:val="ru-RU"/>
        </w:rPr>
        <w:t xml:space="preserve"> спутниковой сетью подвижной спутниковой службы (космос-Земля) ограничивается эксплуатацией в пределах национальных границ при условии применения положений п. </w:t>
      </w:r>
      <w:r w:rsidRPr="00624E15">
        <w:rPr>
          <w:b/>
          <w:bCs/>
          <w:lang w:val="ru-RU"/>
        </w:rPr>
        <w:t>9.11A</w:t>
      </w:r>
      <w:r w:rsidRPr="00624E15">
        <w:rPr>
          <w:lang w:val="ru-RU"/>
        </w:rPr>
        <w:t>. Следующие значения п.п.м. используются в качестве порогового уровня для координации в соответствии с п. </w:t>
      </w:r>
      <w:r w:rsidRPr="00624E15">
        <w:rPr>
          <w:b/>
          <w:bCs/>
          <w:lang w:val="ru-RU"/>
        </w:rPr>
        <w:t>9.11A</w:t>
      </w:r>
      <w:r w:rsidRPr="00624E15">
        <w:rPr>
          <w:lang w:val="ru-RU"/>
        </w:rPr>
        <w:t xml:space="preserve"> для всех условий и для всех методов модуляции в зоне радиусом 1000 км вокруг территории администрации, заявляющей сеть подвижной спутниковой службы:</w:t>
      </w:r>
    </w:p>
    <w:p w14:paraId="4AC6005B" w14:textId="77777777" w:rsidR="00FB5E69" w:rsidRPr="00624E15" w:rsidRDefault="00384729" w:rsidP="00FB5E69">
      <w:pPr>
        <w:pStyle w:val="Note"/>
        <w:tabs>
          <w:tab w:val="clear" w:pos="284"/>
          <w:tab w:val="clear" w:pos="1871"/>
          <w:tab w:val="clear" w:pos="2268"/>
          <w:tab w:val="left" w:pos="5670"/>
          <w:tab w:val="left" w:pos="6663"/>
        </w:tabs>
        <w:rPr>
          <w:lang w:val="ru-RU"/>
        </w:rPr>
      </w:pPr>
      <w:r w:rsidRPr="00624E15">
        <w:rPr>
          <w:sz w:val="20"/>
          <w:lang w:val="ru-RU"/>
        </w:rPr>
        <w:tab/>
      </w:r>
      <w:r w:rsidRPr="00624E15">
        <w:rPr>
          <w:lang w:val="ru-RU"/>
        </w:rPr>
        <w:t>−136    дБ(Вт/(м</w:t>
      </w:r>
      <w:r w:rsidRPr="00624E15">
        <w:rPr>
          <w:vertAlign w:val="superscript"/>
          <w:lang w:val="ru-RU"/>
        </w:rPr>
        <w:t>2</w:t>
      </w:r>
      <w:r w:rsidRPr="00624E15">
        <w:rPr>
          <w:lang w:val="ru-RU"/>
        </w:rPr>
        <w:t> · МГц))</w:t>
      </w:r>
      <w:r w:rsidRPr="00624E15">
        <w:rPr>
          <w:lang w:val="ru-RU"/>
        </w:rPr>
        <w:tab/>
        <w:t>при    0° </w:t>
      </w:r>
      <w:r w:rsidRPr="00624E15">
        <w:rPr>
          <w:lang w:val="ru-RU"/>
        </w:rPr>
        <w:sym w:font="Symbol" w:char="F0A3"/>
      </w:r>
      <w:r w:rsidRPr="00624E15">
        <w:rPr>
          <w:lang w:val="ru-RU"/>
        </w:rPr>
        <w:t>  </w:t>
      </w:r>
      <w:r w:rsidRPr="00624E15">
        <w:rPr>
          <w:lang w:val="ru-RU"/>
        </w:rPr>
        <w:sym w:font="Symbol" w:char="F071"/>
      </w:r>
      <w:r w:rsidRPr="00624E15">
        <w:rPr>
          <w:lang w:val="ru-RU"/>
        </w:rPr>
        <w:t>  </w:t>
      </w:r>
      <w:r w:rsidRPr="00624E15">
        <w:rPr>
          <w:lang w:val="ru-RU"/>
        </w:rPr>
        <w:sym w:font="Symbol" w:char="F0A3"/>
      </w:r>
      <w:r w:rsidRPr="00624E15">
        <w:rPr>
          <w:lang w:val="ru-RU"/>
        </w:rPr>
        <w:t>   5°</w:t>
      </w:r>
    </w:p>
    <w:p w14:paraId="29088BA9" w14:textId="77777777" w:rsidR="00FB5E69" w:rsidRPr="00624E15" w:rsidRDefault="00384729" w:rsidP="00FB5E69">
      <w:pPr>
        <w:pStyle w:val="Note"/>
        <w:tabs>
          <w:tab w:val="clear" w:pos="284"/>
          <w:tab w:val="clear" w:pos="1871"/>
          <w:tab w:val="clear" w:pos="2268"/>
          <w:tab w:val="left" w:pos="5670"/>
        </w:tabs>
        <w:rPr>
          <w:lang w:val="ru-RU"/>
        </w:rPr>
      </w:pPr>
      <w:r w:rsidRPr="00624E15">
        <w:rPr>
          <w:lang w:val="ru-RU"/>
        </w:rPr>
        <w:tab/>
        <w:t>−136 + 0,55 (</w:t>
      </w:r>
      <w:r w:rsidRPr="00624E15">
        <w:rPr>
          <w:lang w:val="ru-RU"/>
        </w:rPr>
        <w:sym w:font="Symbol" w:char="F071"/>
      </w:r>
      <w:r w:rsidRPr="00624E15">
        <w:rPr>
          <w:lang w:val="ru-RU"/>
        </w:rPr>
        <w:t xml:space="preserve"> </w:t>
      </w:r>
      <w:r w:rsidRPr="00624E15">
        <w:rPr>
          <w:lang w:val="ru-RU"/>
        </w:rPr>
        <w:sym w:font="Symbol" w:char="F02D"/>
      </w:r>
      <w:r w:rsidRPr="00624E15">
        <w:rPr>
          <w:lang w:val="ru-RU"/>
        </w:rPr>
        <w:t xml:space="preserve"> 5)    дБ(Вт/(м</w:t>
      </w:r>
      <w:r w:rsidRPr="00624E15">
        <w:rPr>
          <w:vertAlign w:val="superscript"/>
          <w:lang w:val="ru-RU"/>
        </w:rPr>
        <w:t>2</w:t>
      </w:r>
      <w:r w:rsidRPr="00624E15">
        <w:rPr>
          <w:lang w:val="ru-RU"/>
        </w:rPr>
        <w:t> · МГц))</w:t>
      </w:r>
      <w:r w:rsidRPr="00624E15">
        <w:rPr>
          <w:lang w:val="ru-RU"/>
        </w:rPr>
        <w:tab/>
        <w:t>при    5° &lt;  </w:t>
      </w:r>
      <w:r w:rsidRPr="00624E15">
        <w:rPr>
          <w:lang w:val="ru-RU"/>
        </w:rPr>
        <w:sym w:font="Symbol" w:char="F071"/>
      </w:r>
      <w:r w:rsidRPr="00624E15">
        <w:rPr>
          <w:lang w:val="ru-RU"/>
        </w:rPr>
        <w:t>  </w:t>
      </w:r>
      <w:r w:rsidRPr="00624E15">
        <w:rPr>
          <w:lang w:val="ru-RU"/>
        </w:rPr>
        <w:sym w:font="Symbol" w:char="F0A3"/>
      </w:r>
      <w:r w:rsidRPr="00624E15">
        <w:rPr>
          <w:lang w:val="ru-RU"/>
        </w:rPr>
        <w:t> 25°</w:t>
      </w:r>
    </w:p>
    <w:p w14:paraId="47E29BC0" w14:textId="77777777" w:rsidR="00FB5E69" w:rsidRPr="00624E15" w:rsidRDefault="00384729" w:rsidP="00FB5E69">
      <w:pPr>
        <w:pStyle w:val="Note"/>
        <w:tabs>
          <w:tab w:val="clear" w:pos="284"/>
          <w:tab w:val="clear" w:pos="1871"/>
          <w:tab w:val="clear" w:pos="2268"/>
          <w:tab w:val="left" w:pos="5670"/>
        </w:tabs>
        <w:rPr>
          <w:lang w:val="ru-RU"/>
        </w:rPr>
      </w:pPr>
      <w:r w:rsidRPr="00624E15">
        <w:rPr>
          <w:lang w:val="ru-RU"/>
        </w:rPr>
        <w:tab/>
        <w:t>−125    дБ(Вт/(м</w:t>
      </w:r>
      <w:r w:rsidRPr="00624E15">
        <w:rPr>
          <w:vertAlign w:val="superscript"/>
          <w:lang w:val="ru-RU"/>
        </w:rPr>
        <w:t>2</w:t>
      </w:r>
      <w:r w:rsidRPr="00624E15">
        <w:rPr>
          <w:lang w:val="ru-RU"/>
        </w:rPr>
        <w:t xml:space="preserve"> · МГц)) </w:t>
      </w:r>
      <w:r w:rsidRPr="00624E15">
        <w:rPr>
          <w:lang w:val="ru-RU"/>
        </w:rPr>
        <w:tab/>
        <w:t>при  25° &lt;  </w:t>
      </w:r>
      <w:r w:rsidRPr="00624E15">
        <w:rPr>
          <w:lang w:val="ru-RU"/>
        </w:rPr>
        <w:sym w:font="Symbol" w:char="F071"/>
      </w:r>
      <w:r w:rsidRPr="00624E15">
        <w:rPr>
          <w:lang w:val="ru-RU"/>
        </w:rPr>
        <w:t>  </w:t>
      </w:r>
      <w:r w:rsidRPr="00624E15">
        <w:rPr>
          <w:lang w:val="ru-RU"/>
        </w:rPr>
        <w:sym w:font="Symbol" w:char="F0A3"/>
      </w:r>
      <w:r w:rsidRPr="00624E15">
        <w:rPr>
          <w:lang w:val="ru-RU"/>
        </w:rPr>
        <w:t> 90°,</w:t>
      </w:r>
    </w:p>
    <w:p w14:paraId="5B7DE7EB" w14:textId="77777777" w:rsidR="00FB5E69" w:rsidRPr="00624E15" w:rsidRDefault="00384729" w:rsidP="00FB5E69">
      <w:pPr>
        <w:pStyle w:val="Note"/>
        <w:rPr>
          <w:sz w:val="16"/>
          <w:szCs w:val="16"/>
          <w:lang w:val="ru-RU" w:eastAsia="ja-JP"/>
        </w:rPr>
      </w:pPr>
      <w:r w:rsidRPr="00624E15">
        <w:rPr>
          <w:lang w:val="ru-RU" w:eastAsia="ja-JP"/>
        </w:rPr>
        <w:t xml:space="preserve">где </w:t>
      </w:r>
      <w:r w:rsidRPr="00624E15">
        <w:rPr>
          <w:szCs w:val="18"/>
          <w:lang w:val="ru-RU"/>
        </w:rPr>
        <w:sym w:font="Symbol" w:char="F071"/>
      </w:r>
      <w:r w:rsidRPr="00624E15">
        <w:rPr>
          <w:lang w:val="ru-RU"/>
        </w:rPr>
        <w:t xml:space="preserve"> – угол прихода падающей волны над горизонтальной плоскостью, в градусах. За пределами этой зоны применяются положения Таблицы </w:t>
      </w:r>
      <w:r w:rsidRPr="00624E15">
        <w:rPr>
          <w:b/>
          <w:bCs/>
          <w:lang w:val="ru-RU"/>
        </w:rPr>
        <w:t>21-4</w:t>
      </w:r>
      <w:r w:rsidRPr="00624E15">
        <w:rPr>
          <w:bCs/>
          <w:lang w:val="ru-RU"/>
        </w:rPr>
        <w:t xml:space="preserve"> </w:t>
      </w:r>
      <w:r w:rsidRPr="00624E15">
        <w:rPr>
          <w:lang w:val="ru-RU"/>
        </w:rPr>
        <w:t>Статьи</w:t>
      </w:r>
      <w:r w:rsidRPr="00624E15">
        <w:rPr>
          <w:b/>
          <w:lang w:val="ru-RU"/>
        </w:rPr>
        <w:t> 21</w:t>
      </w:r>
      <w:r w:rsidRPr="00624E15">
        <w:rPr>
          <w:bCs/>
          <w:lang w:val="ru-RU"/>
        </w:rPr>
        <w:t xml:space="preserve">. Кроме того, пороги координации, представленные в </w:t>
      </w:r>
      <w:r w:rsidRPr="00624E15">
        <w:rPr>
          <w:lang w:val="ru-RU"/>
        </w:rPr>
        <w:t>Таблице 5-2 Дополнения 1 к Приложению </w:t>
      </w:r>
      <w:r w:rsidRPr="00624E15">
        <w:rPr>
          <w:b/>
          <w:lang w:val="ru-RU" w:eastAsia="ja-JP"/>
        </w:rPr>
        <w:t>5</w:t>
      </w:r>
      <w:r w:rsidRPr="00624E15">
        <w:rPr>
          <w:lang w:val="ru-RU"/>
        </w:rPr>
        <w:t xml:space="preserve"> Регламента радиосвязи (издания 2004 года), совместно с применимыми положениями Статей </w:t>
      </w:r>
      <w:r w:rsidRPr="00624E15">
        <w:rPr>
          <w:b/>
          <w:lang w:val="ru-RU" w:eastAsia="ja-JP"/>
        </w:rPr>
        <w:t>9</w:t>
      </w:r>
      <w:r w:rsidRPr="00624E15">
        <w:rPr>
          <w:lang w:val="ru-RU"/>
        </w:rPr>
        <w:t xml:space="preserve"> и </w:t>
      </w:r>
      <w:r w:rsidRPr="00624E15">
        <w:rPr>
          <w:b/>
          <w:lang w:val="ru-RU" w:eastAsia="ja-JP"/>
        </w:rPr>
        <w:t>11</w:t>
      </w:r>
      <w:r w:rsidRPr="00624E15">
        <w:rPr>
          <w:lang w:val="ru-RU"/>
        </w:rPr>
        <w:t xml:space="preserve">, связанными с п. </w:t>
      </w:r>
      <w:r w:rsidRPr="00624E15">
        <w:rPr>
          <w:b/>
          <w:lang w:val="ru-RU" w:eastAsia="ja-JP"/>
        </w:rPr>
        <w:t>9.11A</w:t>
      </w:r>
      <w:r w:rsidRPr="00624E15">
        <w:rPr>
          <w:lang w:val="ru-RU"/>
        </w:rPr>
        <w:t>, применяются к системам, в отношении которых полная информация для заявления была получена Бюро радиосвязи к 14 ноября 2007 года и которые были введены в эксплуатацию к этой дате.</w:t>
      </w:r>
      <w:r w:rsidRPr="00624E15">
        <w:rPr>
          <w:sz w:val="16"/>
          <w:szCs w:val="16"/>
          <w:lang w:val="ru-RU" w:eastAsia="ja-JP"/>
        </w:rPr>
        <w:t>     (ВКР</w:t>
      </w:r>
      <w:r w:rsidRPr="00624E15">
        <w:rPr>
          <w:sz w:val="16"/>
          <w:szCs w:val="16"/>
          <w:lang w:val="ru-RU" w:eastAsia="ja-JP"/>
        </w:rPr>
        <w:noBreakHyphen/>
        <w:t>07)</w:t>
      </w:r>
    </w:p>
    <w:p w14:paraId="0837140B" w14:textId="77777777" w:rsidR="00FB5E69" w:rsidRPr="00624E15" w:rsidRDefault="00384729" w:rsidP="00FB5E69">
      <w:pPr>
        <w:pStyle w:val="Note"/>
        <w:rPr>
          <w:color w:val="000000"/>
          <w:sz w:val="16"/>
          <w:szCs w:val="16"/>
          <w:lang w:val="ru-RU"/>
        </w:rPr>
      </w:pPr>
      <w:r w:rsidRPr="00624E15">
        <w:rPr>
          <w:rStyle w:val="Artdef"/>
          <w:lang w:val="ru-RU"/>
        </w:rPr>
        <w:t>5.415</w:t>
      </w:r>
      <w:r w:rsidRPr="00624E15">
        <w:rPr>
          <w:lang w:val="ru-RU"/>
        </w:rPr>
        <w:tab/>
        <w:t xml:space="preserve">Использование полос 2500–2690 МГц в Районе 2 и 2500–2535 МГц и 2655–2690 МГц в Районе 3 фиксированной спутниковой службой ограничивается национальными и региональными системами при условии получения согласия в соответствии с п. </w:t>
      </w:r>
      <w:r w:rsidRPr="00624E15">
        <w:rPr>
          <w:b/>
          <w:bCs/>
          <w:lang w:val="ru-RU"/>
        </w:rPr>
        <w:t>9.21</w:t>
      </w:r>
      <w:r w:rsidRPr="00624E15">
        <w:rPr>
          <w:lang w:val="ru-RU"/>
        </w:rPr>
        <w:t>, при этом особое внимание должно обращаться на радиовещательную спутниковую службу в Районе 1.</w:t>
      </w:r>
      <w:r w:rsidRPr="00624E15">
        <w:rPr>
          <w:color w:val="000000"/>
          <w:sz w:val="16"/>
          <w:szCs w:val="16"/>
          <w:lang w:val="ru-RU"/>
        </w:rPr>
        <w:t>     (ВКР-07)</w:t>
      </w:r>
    </w:p>
    <w:p w14:paraId="44088C2A" w14:textId="0E4B7083" w:rsidR="00FB5E69" w:rsidRPr="00624E15" w:rsidRDefault="00384729" w:rsidP="00FB5E69">
      <w:pPr>
        <w:pStyle w:val="Note"/>
        <w:tabs>
          <w:tab w:val="clear" w:pos="284"/>
        </w:tabs>
        <w:spacing w:before="160"/>
        <w:rPr>
          <w:sz w:val="16"/>
          <w:szCs w:val="16"/>
          <w:lang w:val="ru-RU"/>
        </w:rPr>
      </w:pPr>
      <w:r w:rsidRPr="00624E15">
        <w:rPr>
          <w:rStyle w:val="Artdef"/>
          <w:lang w:val="ru-RU"/>
        </w:rPr>
        <w:t>5.415A</w:t>
      </w:r>
      <w:r w:rsidRPr="00624E15">
        <w:rPr>
          <w:lang w:val="ru-RU"/>
        </w:rPr>
        <w:tab/>
      </w:r>
      <w:r w:rsidRPr="00624E15">
        <w:rPr>
          <w:i/>
          <w:iCs/>
          <w:lang w:val="ru-RU"/>
        </w:rPr>
        <w:t>Дополнительное распределение</w:t>
      </w:r>
      <w:r w:rsidRPr="00624E15">
        <w:rPr>
          <w:lang w:val="ru-RU"/>
        </w:rPr>
        <w:t>: в Индии и Японии, при условии получения согласия по п. </w:t>
      </w:r>
      <w:r w:rsidRPr="00624E15">
        <w:rPr>
          <w:b/>
          <w:bCs/>
          <w:lang w:val="ru-RU"/>
        </w:rPr>
        <w:t>9.21</w:t>
      </w:r>
      <w:r w:rsidRPr="00624E15">
        <w:rPr>
          <w:lang w:val="ru-RU"/>
        </w:rPr>
        <w:t>, полоса 25</w:t>
      </w:r>
      <w:r w:rsidR="00693336">
        <w:rPr>
          <w:lang w:val="ru-RU"/>
        </w:rPr>
        <w:t>20</w:t>
      </w:r>
      <w:r w:rsidRPr="00624E15">
        <w:rPr>
          <w:lang w:val="ru-RU"/>
        </w:rPr>
        <w:t>–2535 МГц может также использоваться воздушной подвижной спутниковой службой (космос-Земля) для работы в их национальных границах.</w:t>
      </w:r>
      <w:r w:rsidRPr="00624E15">
        <w:rPr>
          <w:sz w:val="16"/>
          <w:szCs w:val="16"/>
          <w:lang w:val="ru-RU"/>
        </w:rPr>
        <w:t xml:space="preserve">     (ВКР-</w:t>
      </w:r>
      <w:r w:rsidR="00693336">
        <w:rPr>
          <w:sz w:val="16"/>
          <w:szCs w:val="16"/>
          <w:lang w:val="ru-RU"/>
        </w:rPr>
        <w:t>23</w:t>
      </w:r>
      <w:r w:rsidRPr="00624E15">
        <w:rPr>
          <w:sz w:val="16"/>
          <w:szCs w:val="16"/>
          <w:lang w:val="ru-RU"/>
        </w:rPr>
        <w:t>)</w:t>
      </w:r>
    </w:p>
    <w:p w14:paraId="56623942" w14:textId="77777777" w:rsidR="00612561" w:rsidRDefault="00612561" w:rsidP="00612561">
      <w:pPr>
        <w:rPr>
          <w:rFonts w:eastAsia="SimSun"/>
        </w:rPr>
      </w:pPr>
    </w:p>
    <w:p w14:paraId="1F26CD66" w14:textId="77777777" w:rsidR="00612561" w:rsidRDefault="00612561" w:rsidP="00612561">
      <w:pPr>
        <w:rPr>
          <w:rFonts w:eastAsia="SimSun"/>
        </w:rPr>
      </w:pPr>
    </w:p>
    <w:p w14:paraId="276973FC" w14:textId="77777777" w:rsidR="00612561" w:rsidRDefault="00612561" w:rsidP="00612561">
      <w:pPr>
        <w:rPr>
          <w:rFonts w:eastAsia="SimSun"/>
        </w:rPr>
      </w:pPr>
    </w:p>
    <w:p w14:paraId="27C8E347" w14:textId="6AF72C40" w:rsidR="00612561" w:rsidRPr="008C5F09" w:rsidRDefault="00612561" w:rsidP="00612561">
      <w:pPr>
        <w:rPr>
          <w:rFonts w:eastAsia="SimSun"/>
        </w:rPr>
      </w:pPr>
      <w:r w:rsidRPr="008C5F09">
        <w:rPr>
          <w:rFonts w:eastAsia="SimSun"/>
        </w:rPr>
        <w:br w:type="page"/>
      </w:r>
    </w:p>
    <w:p w14:paraId="16F5FA82" w14:textId="77777777" w:rsidR="00FB5E69" w:rsidRDefault="00384729" w:rsidP="00FB5E69">
      <w:pPr>
        <w:pStyle w:val="Tabletitle"/>
        <w:rPr>
          <w:lang w:val="en-US"/>
        </w:rPr>
      </w:pPr>
      <w:r w:rsidRPr="00624E15">
        <w:lastRenderedPageBreak/>
        <w:t>2520–2700 МГц</w:t>
      </w:r>
    </w:p>
    <w:tbl>
      <w:tblPr>
        <w:tblW w:w="9412" w:type="dxa"/>
        <w:jc w:val="center"/>
        <w:tblCellMar>
          <w:left w:w="85" w:type="dxa"/>
          <w:right w:w="85" w:type="dxa"/>
        </w:tblCellMar>
        <w:tblLook w:val="04A0" w:firstRow="1" w:lastRow="0" w:firstColumn="1" w:lastColumn="0" w:noHBand="0" w:noVBand="1"/>
      </w:tblPr>
      <w:tblGrid>
        <w:gridCol w:w="3136"/>
        <w:gridCol w:w="3134"/>
        <w:gridCol w:w="3142"/>
      </w:tblGrid>
      <w:tr w:rsidR="00CC6EA9" w:rsidRPr="004F37F4" w14:paraId="2A885993" w14:textId="77777777" w:rsidTr="007E6B5B">
        <w:trPr>
          <w:jc w:val="center"/>
        </w:trPr>
        <w:tc>
          <w:tcPr>
            <w:tcW w:w="5000" w:type="pct"/>
            <w:gridSpan w:val="3"/>
            <w:tcBorders>
              <w:top w:val="single" w:sz="4" w:space="0" w:color="auto"/>
              <w:left w:val="single" w:sz="4" w:space="0" w:color="auto"/>
              <w:bottom w:val="single" w:sz="4" w:space="0" w:color="auto"/>
              <w:right w:val="single" w:sz="4" w:space="0" w:color="auto"/>
            </w:tcBorders>
            <w:hideMark/>
          </w:tcPr>
          <w:p w14:paraId="70313342" w14:textId="77777777" w:rsidR="00CC6EA9" w:rsidRPr="004F37F4" w:rsidRDefault="00CC6EA9" w:rsidP="007E6B5B">
            <w:pPr>
              <w:pStyle w:val="Tablehead"/>
              <w:keepLines/>
              <w:shd w:val="clear" w:color="auto" w:fill="FFFFFF" w:themeFill="background1"/>
              <w:rPr>
                <w:lang w:val="ru-RU" w:eastAsia="zh-CN"/>
              </w:rPr>
            </w:pPr>
            <w:r w:rsidRPr="004F37F4">
              <w:rPr>
                <w:lang w:val="ru-RU" w:eastAsia="zh-CN"/>
              </w:rPr>
              <w:t>Распределение по службам</w:t>
            </w:r>
          </w:p>
        </w:tc>
      </w:tr>
      <w:tr w:rsidR="00CC6EA9" w:rsidRPr="004F37F4" w14:paraId="73ED9D89" w14:textId="77777777" w:rsidTr="007E6B5B">
        <w:trPr>
          <w:jc w:val="center"/>
        </w:trPr>
        <w:tc>
          <w:tcPr>
            <w:tcW w:w="1666" w:type="pct"/>
            <w:tcBorders>
              <w:top w:val="single" w:sz="4" w:space="0" w:color="auto"/>
              <w:left w:val="single" w:sz="4" w:space="0" w:color="auto"/>
              <w:bottom w:val="single" w:sz="4" w:space="0" w:color="auto"/>
              <w:right w:val="single" w:sz="4" w:space="0" w:color="auto"/>
            </w:tcBorders>
            <w:hideMark/>
          </w:tcPr>
          <w:p w14:paraId="4BE113C6" w14:textId="77777777" w:rsidR="00CC6EA9" w:rsidRPr="004F37F4" w:rsidRDefault="00CC6EA9" w:rsidP="007E6B5B">
            <w:pPr>
              <w:pStyle w:val="Tablehead"/>
              <w:keepLines/>
              <w:shd w:val="clear" w:color="auto" w:fill="FFFFFF" w:themeFill="background1"/>
              <w:rPr>
                <w:lang w:val="ru-RU" w:eastAsia="zh-CN"/>
              </w:rPr>
            </w:pPr>
            <w:r w:rsidRPr="004F37F4">
              <w:rPr>
                <w:lang w:val="ru-RU" w:eastAsia="zh-CN"/>
              </w:rPr>
              <w:t>Район 1</w:t>
            </w:r>
          </w:p>
        </w:tc>
        <w:tc>
          <w:tcPr>
            <w:tcW w:w="1665" w:type="pct"/>
            <w:tcBorders>
              <w:top w:val="single" w:sz="4" w:space="0" w:color="auto"/>
              <w:left w:val="single" w:sz="4" w:space="0" w:color="auto"/>
              <w:bottom w:val="single" w:sz="4" w:space="0" w:color="auto"/>
              <w:right w:val="single" w:sz="4" w:space="0" w:color="auto"/>
            </w:tcBorders>
            <w:hideMark/>
          </w:tcPr>
          <w:p w14:paraId="14C075B0" w14:textId="77777777" w:rsidR="00CC6EA9" w:rsidRPr="004F37F4" w:rsidRDefault="00CC6EA9" w:rsidP="007E6B5B">
            <w:pPr>
              <w:pStyle w:val="Tablehead"/>
              <w:keepLines/>
              <w:shd w:val="clear" w:color="auto" w:fill="FFFFFF" w:themeFill="background1"/>
              <w:rPr>
                <w:lang w:val="ru-RU" w:eastAsia="zh-CN"/>
              </w:rPr>
            </w:pPr>
            <w:r w:rsidRPr="004F37F4">
              <w:rPr>
                <w:lang w:val="ru-RU" w:eastAsia="zh-CN"/>
              </w:rPr>
              <w:t>Район 2</w:t>
            </w:r>
          </w:p>
        </w:tc>
        <w:tc>
          <w:tcPr>
            <w:tcW w:w="1669" w:type="pct"/>
            <w:tcBorders>
              <w:top w:val="single" w:sz="4" w:space="0" w:color="auto"/>
              <w:left w:val="single" w:sz="4" w:space="0" w:color="auto"/>
              <w:bottom w:val="single" w:sz="4" w:space="0" w:color="auto"/>
              <w:right w:val="single" w:sz="4" w:space="0" w:color="auto"/>
            </w:tcBorders>
            <w:hideMark/>
          </w:tcPr>
          <w:p w14:paraId="366FA3D9" w14:textId="77777777" w:rsidR="00CC6EA9" w:rsidRPr="004F37F4" w:rsidRDefault="00CC6EA9" w:rsidP="007E6B5B">
            <w:pPr>
              <w:pStyle w:val="Tablehead"/>
              <w:keepLines/>
              <w:shd w:val="clear" w:color="auto" w:fill="FFFFFF" w:themeFill="background1"/>
              <w:rPr>
                <w:lang w:val="ru-RU" w:eastAsia="zh-CN"/>
              </w:rPr>
            </w:pPr>
            <w:r w:rsidRPr="004F37F4">
              <w:rPr>
                <w:lang w:val="ru-RU" w:eastAsia="zh-CN"/>
              </w:rPr>
              <w:t>Район 3</w:t>
            </w:r>
          </w:p>
        </w:tc>
      </w:tr>
      <w:tr w:rsidR="00CC6EA9" w:rsidRPr="004F37F4" w14:paraId="6F82C868" w14:textId="77777777" w:rsidTr="007E6B5B">
        <w:trPr>
          <w:jc w:val="center"/>
        </w:trPr>
        <w:tc>
          <w:tcPr>
            <w:tcW w:w="1666" w:type="pct"/>
            <w:tcBorders>
              <w:top w:val="single" w:sz="4" w:space="0" w:color="auto"/>
              <w:left w:val="single" w:sz="6" w:space="0" w:color="auto"/>
              <w:bottom w:val="nil"/>
              <w:right w:val="single" w:sz="6" w:space="0" w:color="auto"/>
            </w:tcBorders>
            <w:hideMark/>
          </w:tcPr>
          <w:p w14:paraId="7DC18B93" w14:textId="77777777" w:rsidR="00CC6EA9" w:rsidRPr="004F37F4" w:rsidRDefault="00CC6EA9" w:rsidP="007E6B5B">
            <w:pPr>
              <w:pStyle w:val="TableTextS5"/>
              <w:keepNext/>
              <w:keepLines/>
              <w:shd w:val="clear" w:color="auto" w:fill="FFFFFF" w:themeFill="background1"/>
              <w:spacing w:before="20" w:after="20"/>
              <w:rPr>
                <w:rStyle w:val="Tablefreq"/>
                <w:lang w:val="ru-RU"/>
              </w:rPr>
            </w:pPr>
            <w:r w:rsidRPr="004F37F4">
              <w:rPr>
                <w:rStyle w:val="Tablefreq"/>
                <w:lang w:val="ru-RU" w:eastAsia="zh-CN"/>
              </w:rPr>
              <w:t>2 520–2 655</w:t>
            </w:r>
          </w:p>
          <w:p w14:paraId="05147B85" w14:textId="77777777" w:rsidR="00CC6EA9" w:rsidRPr="004F37F4" w:rsidRDefault="00CC6EA9" w:rsidP="007E6B5B">
            <w:pPr>
              <w:pStyle w:val="TableTextS5"/>
              <w:keepNext/>
              <w:keepLines/>
              <w:shd w:val="clear" w:color="auto" w:fill="FFFFFF" w:themeFill="background1"/>
              <w:spacing w:before="20" w:after="20"/>
              <w:rPr>
                <w:rStyle w:val="Artref"/>
                <w:lang w:val="ru-RU"/>
              </w:rPr>
            </w:pPr>
            <w:r w:rsidRPr="004F37F4">
              <w:rPr>
                <w:szCs w:val="18"/>
                <w:lang w:val="ru-RU" w:eastAsia="zh-CN"/>
              </w:rPr>
              <w:t xml:space="preserve">ФИКСИРОВАННАЯ  </w:t>
            </w:r>
            <w:r w:rsidRPr="004F37F4">
              <w:rPr>
                <w:rStyle w:val="Artref"/>
                <w:szCs w:val="18"/>
                <w:lang w:val="ru-RU"/>
              </w:rPr>
              <w:t>5.410</w:t>
            </w:r>
          </w:p>
          <w:p w14:paraId="7DD34D31" w14:textId="77777777" w:rsidR="00CC6EA9" w:rsidRPr="004F37F4" w:rsidRDefault="00CC6EA9" w:rsidP="007E6B5B">
            <w:pPr>
              <w:pStyle w:val="TableTextS5"/>
              <w:shd w:val="clear" w:color="auto" w:fill="FFFFFF" w:themeFill="background1"/>
              <w:rPr>
                <w:szCs w:val="18"/>
                <w:lang w:val="ru-RU" w:eastAsia="zh-CN"/>
              </w:rPr>
            </w:pPr>
            <w:r w:rsidRPr="004F37F4">
              <w:rPr>
                <w:szCs w:val="18"/>
                <w:lang w:val="ru-RU" w:eastAsia="zh-CN"/>
              </w:rPr>
              <w:t>ПОДВИЖНАЯ, за исключением воздушной подвижной</w:t>
            </w:r>
            <w:r w:rsidRPr="004F37F4">
              <w:rPr>
                <w:rStyle w:val="Artref"/>
                <w:szCs w:val="18"/>
                <w:lang w:val="ru-RU"/>
              </w:rPr>
              <w:t xml:space="preserve">  5.384A  </w:t>
            </w:r>
            <w:r w:rsidRPr="009E588B">
              <w:rPr>
                <w:rStyle w:val="Artref"/>
                <w:lang w:val="ru-RU"/>
              </w:rPr>
              <w:t>5.409</w:t>
            </w:r>
            <w:r>
              <w:rPr>
                <w:rStyle w:val="Artref"/>
              </w:rPr>
              <w:t>A</w:t>
            </w:r>
          </w:p>
          <w:p w14:paraId="2E4553A1" w14:textId="77777777" w:rsidR="00CC6EA9" w:rsidRPr="004F37F4" w:rsidRDefault="00CC6EA9" w:rsidP="007E6B5B">
            <w:pPr>
              <w:pStyle w:val="TableTextS5"/>
              <w:keepNext/>
              <w:keepLines/>
              <w:shd w:val="clear" w:color="auto" w:fill="FFFFFF" w:themeFill="background1"/>
              <w:spacing w:before="20" w:after="20"/>
              <w:rPr>
                <w:szCs w:val="18"/>
                <w:lang w:val="ru-RU" w:eastAsia="zh-CN"/>
              </w:rPr>
            </w:pPr>
            <w:r w:rsidRPr="004F37F4">
              <w:rPr>
                <w:szCs w:val="18"/>
                <w:lang w:val="ru-RU" w:eastAsia="zh-CN"/>
              </w:rPr>
              <w:t xml:space="preserve">РАДИОВЕЩАТЕЛЬНАЯ СПУТНИКОВАЯ  </w:t>
            </w:r>
            <w:r w:rsidRPr="004F37F4">
              <w:rPr>
                <w:rStyle w:val="Artref"/>
                <w:szCs w:val="18"/>
                <w:lang w:val="ru-RU"/>
              </w:rPr>
              <w:t>5.413  5.416</w:t>
            </w:r>
          </w:p>
        </w:tc>
        <w:tc>
          <w:tcPr>
            <w:tcW w:w="1665" w:type="pct"/>
            <w:tcBorders>
              <w:top w:val="single" w:sz="4" w:space="0" w:color="auto"/>
              <w:left w:val="single" w:sz="6" w:space="0" w:color="auto"/>
              <w:bottom w:val="nil"/>
              <w:right w:val="single" w:sz="6" w:space="0" w:color="auto"/>
            </w:tcBorders>
            <w:hideMark/>
          </w:tcPr>
          <w:p w14:paraId="34A600A9" w14:textId="77777777" w:rsidR="00CC6EA9" w:rsidRPr="004F37F4" w:rsidRDefault="00CC6EA9" w:rsidP="007E6B5B">
            <w:pPr>
              <w:pStyle w:val="TableTextS5"/>
              <w:keepNext/>
              <w:keepLines/>
              <w:shd w:val="clear" w:color="auto" w:fill="FFFFFF" w:themeFill="background1"/>
              <w:spacing w:before="20" w:after="20"/>
              <w:rPr>
                <w:rStyle w:val="Tablefreq"/>
                <w:lang w:val="ru-RU"/>
              </w:rPr>
            </w:pPr>
            <w:r w:rsidRPr="004F37F4">
              <w:rPr>
                <w:rStyle w:val="Tablefreq"/>
                <w:lang w:val="ru-RU" w:eastAsia="zh-CN"/>
              </w:rPr>
              <w:t>2 520–2 655</w:t>
            </w:r>
          </w:p>
          <w:p w14:paraId="5F741D92" w14:textId="77777777" w:rsidR="00CC6EA9" w:rsidRPr="004F37F4" w:rsidRDefault="00CC6EA9" w:rsidP="007E6B5B">
            <w:pPr>
              <w:pStyle w:val="TableTextS5"/>
              <w:keepNext/>
              <w:keepLines/>
              <w:shd w:val="clear" w:color="auto" w:fill="FFFFFF" w:themeFill="background1"/>
              <w:spacing w:before="20" w:after="20"/>
              <w:rPr>
                <w:szCs w:val="18"/>
                <w:lang w:val="ru-RU"/>
              </w:rPr>
            </w:pPr>
            <w:r w:rsidRPr="004F37F4">
              <w:rPr>
                <w:szCs w:val="18"/>
                <w:lang w:val="ru-RU" w:eastAsia="zh-CN"/>
              </w:rPr>
              <w:t xml:space="preserve">ФИКСИРОВАННАЯ  </w:t>
            </w:r>
            <w:r w:rsidRPr="004F37F4">
              <w:rPr>
                <w:rStyle w:val="Artref"/>
                <w:szCs w:val="18"/>
                <w:lang w:val="ru-RU"/>
              </w:rPr>
              <w:t>5.410</w:t>
            </w:r>
          </w:p>
          <w:p w14:paraId="049F6380" w14:textId="77777777" w:rsidR="00CC6EA9" w:rsidRPr="004F37F4" w:rsidRDefault="00CC6EA9" w:rsidP="007E6B5B">
            <w:pPr>
              <w:pStyle w:val="TableTextS5"/>
              <w:keepNext/>
              <w:keepLines/>
              <w:shd w:val="clear" w:color="auto" w:fill="FFFFFF" w:themeFill="background1"/>
              <w:spacing w:before="20" w:after="20"/>
              <w:rPr>
                <w:rStyle w:val="Artref"/>
                <w:lang w:val="ru-RU"/>
              </w:rPr>
            </w:pPr>
            <w:r w:rsidRPr="004F37F4">
              <w:rPr>
                <w:szCs w:val="18"/>
                <w:lang w:val="ru-RU" w:eastAsia="zh-CN"/>
              </w:rPr>
              <w:t>ФИКСИРОВАННАЯ СПУТНИКОВАЯ</w:t>
            </w:r>
            <w:r w:rsidRPr="004F37F4">
              <w:rPr>
                <w:szCs w:val="18"/>
                <w:lang w:val="ru-RU" w:eastAsia="zh-CN"/>
              </w:rPr>
              <w:br/>
              <w:t xml:space="preserve">(космос-Земля)  </w:t>
            </w:r>
            <w:r w:rsidRPr="004F37F4">
              <w:rPr>
                <w:rStyle w:val="Artref"/>
                <w:szCs w:val="18"/>
                <w:lang w:val="ru-RU"/>
              </w:rPr>
              <w:t>5.415</w:t>
            </w:r>
          </w:p>
          <w:p w14:paraId="71B8E9D5" w14:textId="77777777" w:rsidR="00CC6EA9" w:rsidRPr="004F37F4" w:rsidRDefault="00CC6EA9" w:rsidP="007E6B5B">
            <w:pPr>
              <w:pStyle w:val="TableTextS5"/>
              <w:shd w:val="clear" w:color="auto" w:fill="FFFFFF" w:themeFill="background1"/>
              <w:rPr>
                <w:szCs w:val="18"/>
                <w:lang w:val="ru-RU" w:eastAsia="zh-CN"/>
              </w:rPr>
            </w:pPr>
            <w:r w:rsidRPr="004F37F4">
              <w:rPr>
                <w:szCs w:val="18"/>
                <w:lang w:val="ru-RU" w:eastAsia="zh-CN"/>
              </w:rPr>
              <w:t xml:space="preserve">ПОДВИЖНАЯ, за исключением воздушной подвижной  </w:t>
            </w:r>
            <w:r w:rsidRPr="004F37F4">
              <w:rPr>
                <w:rStyle w:val="Artref"/>
                <w:szCs w:val="18"/>
                <w:lang w:val="ru-RU"/>
              </w:rPr>
              <w:t xml:space="preserve">5.384A  </w:t>
            </w:r>
            <w:r w:rsidRPr="009E588B">
              <w:rPr>
                <w:rStyle w:val="Artref"/>
                <w:lang w:val="ru-RU"/>
              </w:rPr>
              <w:t>5.409</w:t>
            </w:r>
            <w:r>
              <w:rPr>
                <w:rStyle w:val="Artref"/>
              </w:rPr>
              <w:t>A</w:t>
            </w:r>
          </w:p>
          <w:p w14:paraId="5DEF8364" w14:textId="77777777" w:rsidR="00CC6EA9" w:rsidRPr="004F37F4" w:rsidRDefault="00CC6EA9" w:rsidP="007E6B5B">
            <w:pPr>
              <w:pStyle w:val="TableTextS5"/>
              <w:keepNext/>
              <w:keepLines/>
              <w:shd w:val="clear" w:color="auto" w:fill="FFFFFF" w:themeFill="background1"/>
              <w:spacing w:before="20" w:after="20"/>
              <w:rPr>
                <w:szCs w:val="18"/>
                <w:lang w:val="ru-RU" w:eastAsia="zh-CN"/>
              </w:rPr>
            </w:pPr>
            <w:r w:rsidRPr="004F37F4">
              <w:rPr>
                <w:szCs w:val="18"/>
                <w:lang w:val="ru-RU" w:eastAsia="zh-CN"/>
              </w:rPr>
              <w:t xml:space="preserve">РАДИОВЕЩАТЕЛЬНАЯ СПУТНИКОВАЯ  </w:t>
            </w:r>
            <w:r w:rsidRPr="004F37F4">
              <w:rPr>
                <w:szCs w:val="18"/>
                <w:lang w:val="ru-RU" w:eastAsia="zh-CN"/>
              </w:rPr>
              <w:br/>
            </w:r>
            <w:r w:rsidRPr="004F37F4">
              <w:rPr>
                <w:rStyle w:val="Artref"/>
                <w:szCs w:val="18"/>
                <w:lang w:val="ru-RU"/>
              </w:rPr>
              <w:t>5.413  5.416</w:t>
            </w:r>
          </w:p>
        </w:tc>
        <w:tc>
          <w:tcPr>
            <w:tcW w:w="1669" w:type="pct"/>
            <w:tcBorders>
              <w:top w:val="single" w:sz="4" w:space="0" w:color="auto"/>
              <w:left w:val="single" w:sz="6" w:space="0" w:color="auto"/>
              <w:bottom w:val="nil"/>
              <w:right w:val="single" w:sz="6" w:space="0" w:color="auto"/>
            </w:tcBorders>
            <w:hideMark/>
          </w:tcPr>
          <w:p w14:paraId="48908CA3" w14:textId="77777777" w:rsidR="00CC6EA9" w:rsidRPr="004F37F4" w:rsidRDefault="00CC6EA9" w:rsidP="007E6B5B">
            <w:pPr>
              <w:pStyle w:val="TableTextS5"/>
              <w:keepNext/>
              <w:keepLines/>
              <w:shd w:val="clear" w:color="auto" w:fill="FFFFFF" w:themeFill="background1"/>
              <w:spacing w:before="20" w:after="20"/>
              <w:rPr>
                <w:rStyle w:val="Tablefreq"/>
                <w:lang w:val="ru-RU"/>
              </w:rPr>
            </w:pPr>
            <w:r w:rsidRPr="004F37F4">
              <w:rPr>
                <w:rStyle w:val="Tablefreq"/>
                <w:lang w:val="ru-RU" w:eastAsia="zh-CN"/>
              </w:rPr>
              <w:t>2 520–2 535</w:t>
            </w:r>
          </w:p>
          <w:p w14:paraId="6C7025F9" w14:textId="77777777" w:rsidR="00CC6EA9" w:rsidRPr="004F37F4" w:rsidRDefault="00CC6EA9" w:rsidP="007E6B5B">
            <w:pPr>
              <w:pStyle w:val="TableTextS5"/>
              <w:keepNext/>
              <w:keepLines/>
              <w:shd w:val="clear" w:color="auto" w:fill="FFFFFF" w:themeFill="background1"/>
              <w:spacing w:before="20" w:after="20"/>
              <w:rPr>
                <w:szCs w:val="18"/>
                <w:lang w:val="ru-RU"/>
              </w:rPr>
            </w:pPr>
            <w:r w:rsidRPr="004F37F4">
              <w:rPr>
                <w:szCs w:val="18"/>
                <w:lang w:val="ru-RU" w:eastAsia="zh-CN"/>
              </w:rPr>
              <w:t xml:space="preserve">ФИКСИРОВАННАЯ  </w:t>
            </w:r>
            <w:r w:rsidRPr="004F37F4">
              <w:rPr>
                <w:rStyle w:val="Artref"/>
                <w:szCs w:val="18"/>
                <w:lang w:val="ru-RU"/>
              </w:rPr>
              <w:t>5.410</w:t>
            </w:r>
          </w:p>
          <w:p w14:paraId="256DBCB7" w14:textId="77777777" w:rsidR="00CC6EA9" w:rsidRPr="004F37F4" w:rsidRDefault="00CC6EA9" w:rsidP="007E6B5B">
            <w:pPr>
              <w:pStyle w:val="TableTextS5"/>
              <w:keepNext/>
              <w:keepLines/>
              <w:shd w:val="clear" w:color="auto" w:fill="FFFFFF" w:themeFill="background1"/>
              <w:spacing w:before="20" w:after="20"/>
              <w:rPr>
                <w:rStyle w:val="Artref"/>
                <w:lang w:val="ru-RU"/>
              </w:rPr>
            </w:pPr>
            <w:r w:rsidRPr="004F37F4">
              <w:rPr>
                <w:szCs w:val="18"/>
                <w:lang w:val="ru-RU" w:eastAsia="zh-CN"/>
              </w:rPr>
              <w:t xml:space="preserve">ФИКСИРОВАННАЯ СПУТНИКОВАЯ </w:t>
            </w:r>
            <w:r w:rsidRPr="004F37F4">
              <w:rPr>
                <w:szCs w:val="18"/>
                <w:lang w:val="ru-RU" w:eastAsia="zh-CN"/>
              </w:rPr>
              <w:br/>
              <w:t xml:space="preserve">(космос-Земля)  </w:t>
            </w:r>
            <w:r w:rsidRPr="004F37F4">
              <w:rPr>
                <w:rStyle w:val="Artref"/>
                <w:szCs w:val="18"/>
                <w:lang w:val="ru-RU"/>
              </w:rPr>
              <w:t>5.415</w:t>
            </w:r>
          </w:p>
          <w:p w14:paraId="7DED8AAC" w14:textId="77777777" w:rsidR="00CC6EA9" w:rsidRPr="004F37F4" w:rsidRDefault="00CC6EA9" w:rsidP="007E6B5B">
            <w:pPr>
              <w:pStyle w:val="TableTextS5"/>
              <w:shd w:val="clear" w:color="auto" w:fill="FFFFFF" w:themeFill="background1"/>
              <w:rPr>
                <w:szCs w:val="18"/>
                <w:lang w:val="ru-RU" w:eastAsia="zh-CN"/>
              </w:rPr>
            </w:pPr>
            <w:r w:rsidRPr="004F37F4">
              <w:rPr>
                <w:szCs w:val="18"/>
                <w:lang w:val="ru-RU" w:eastAsia="zh-CN"/>
              </w:rPr>
              <w:t xml:space="preserve">ПОДВИЖНАЯ, за исключением воздушной подвижной  </w:t>
            </w:r>
            <w:r w:rsidRPr="004F37F4">
              <w:rPr>
                <w:rStyle w:val="Artref"/>
                <w:szCs w:val="18"/>
                <w:lang w:val="ru-RU"/>
              </w:rPr>
              <w:t xml:space="preserve">5.384A  </w:t>
            </w:r>
            <w:r w:rsidRPr="009E588B">
              <w:rPr>
                <w:rStyle w:val="Artref"/>
                <w:lang w:val="ru-RU"/>
              </w:rPr>
              <w:t>5.409</w:t>
            </w:r>
            <w:r>
              <w:rPr>
                <w:rStyle w:val="Artref"/>
              </w:rPr>
              <w:t>A</w:t>
            </w:r>
          </w:p>
          <w:p w14:paraId="1CEDF2A8" w14:textId="77777777" w:rsidR="00CC6EA9" w:rsidRPr="004F37F4" w:rsidRDefault="00CC6EA9" w:rsidP="007E6B5B">
            <w:pPr>
              <w:pStyle w:val="TableTextS5"/>
              <w:keepNext/>
              <w:keepLines/>
              <w:shd w:val="clear" w:color="auto" w:fill="FFFFFF" w:themeFill="background1"/>
              <w:spacing w:before="20" w:after="20"/>
              <w:rPr>
                <w:szCs w:val="18"/>
                <w:lang w:val="ru-RU" w:eastAsia="zh-CN"/>
              </w:rPr>
            </w:pPr>
            <w:r w:rsidRPr="004F37F4">
              <w:rPr>
                <w:szCs w:val="18"/>
                <w:lang w:val="ru-RU" w:eastAsia="zh-CN"/>
              </w:rPr>
              <w:t xml:space="preserve">РАДИОВЕЩАТЕЛЬНАЯ СПУТНИКОВАЯ  </w:t>
            </w:r>
            <w:r w:rsidRPr="004F37F4">
              <w:rPr>
                <w:szCs w:val="18"/>
                <w:lang w:val="ru-RU" w:eastAsia="zh-CN"/>
              </w:rPr>
              <w:br/>
            </w:r>
            <w:r w:rsidRPr="004F37F4">
              <w:rPr>
                <w:rStyle w:val="Artref"/>
                <w:szCs w:val="18"/>
                <w:lang w:val="ru-RU"/>
              </w:rPr>
              <w:t>5.413  5.416</w:t>
            </w:r>
          </w:p>
        </w:tc>
      </w:tr>
      <w:tr w:rsidR="00CC6EA9" w:rsidRPr="004F37F4" w14:paraId="2DCB3648" w14:textId="77777777" w:rsidTr="007E6B5B">
        <w:trPr>
          <w:trHeight w:val="32"/>
          <w:jc w:val="center"/>
        </w:trPr>
        <w:tc>
          <w:tcPr>
            <w:tcW w:w="1666" w:type="pct"/>
            <w:tcBorders>
              <w:top w:val="nil"/>
              <w:left w:val="single" w:sz="6" w:space="0" w:color="auto"/>
              <w:bottom w:val="nil"/>
              <w:right w:val="single" w:sz="6" w:space="0" w:color="auto"/>
            </w:tcBorders>
          </w:tcPr>
          <w:p w14:paraId="074F3286" w14:textId="77777777" w:rsidR="00CC6EA9" w:rsidRPr="004F37F4" w:rsidRDefault="00CC6EA9" w:rsidP="007E6B5B">
            <w:pPr>
              <w:pStyle w:val="TableTextS5"/>
              <w:shd w:val="clear" w:color="auto" w:fill="FFFFFF" w:themeFill="background1"/>
              <w:spacing w:before="20" w:after="20"/>
              <w:rPr>
                <w:szCs w:val="18"/>
                <w:lang w:val="ru-RU" w:eastAsia="zh-CN"/>
              </w:rPr>
            </w:pPr>
          </w:p>
        </w:tc>
        <w:tc>
          <w:tcPr>
            <w:tcW w:w="1665" w:type="pct"/>
            <w:tcBorders>
              <w:top w:val="nil"/>
              <w:left w:val="single" w:sz="6" w:space="0" w:color="auto"/>
              <w:bottom w:val="nil"/>
              <w:right w:val="single" w:sz="6" w:space="0" w:color="auto"/>
            </w:tcBorders>
          </w:tcPr>
          <w:p w14:paraId="0451F229" w14:textId="77777777" w:rsidR="00CC6EA9" w:rsidRPr="004F37F4" w:rsidRDefault="00CC6EA9" w:rsidP="007E6B5B">
            <w:pPr>
              <w:pStyle w:val="TableTextS5"/>
              <w:shd w:val="clear" w:color="auto" w:fill="FFFFFF" w:themeFill="background1"/>
              <w:spacing w:before="20" w:after="20"/>
              <w:rPr>
                <w:szCs w:val="18"/>
                <w:lang w:val="ru-RU" w:eastAsia="zh-CN"/>
              </w:rPr>
            </w:pPr>
          </w:p>
        </w:tc>
        <w:tc>
          <w:tcPr>
            <w:tcW w:w="1669" w:type="pct"/>
            <w:tcBorders>
              <w:top w:val="nil"/>
              <w:left w:val="single" w:sz="6" w:space="0" w:color="auto"/>
              <w:bottom w:val="single" w:sz="4" w:space="0" w:color="auto"/>
              <w:right w:val="single" w:sz="6" w:space="0" w:color="auto"/>
            </w:tcBorders>
            <w:hideMark/>
          </w:tcPr>
          <w:p w14:paraId="56C3BA34" w14:textId="77777777" w:rsidR="00CC6EA9" w:rsidRPr="004F37F4" w:rsidRDefault="00CC6EA9" w:rsidP="007E6B5B">
            <w:pPr>
              <w:pStyle w:val="TableTextS5"/>
              <w:shd w:val="clear" w:color="auto" w:fill="FFFFFF" w:themeFill="background1"/>
              <w:spacing w:before="20" w:after="20"/>
              <w:rPr>
                <w:rStyle w:val="Artref"/>
                <w:lang w:val="ru-RU"/>
              </w:rPr>
            </w:pPr>
            <w:r w:rsidRPr="004F37F4">
              <w:rPr>
                <w:rStyle w:val="Artref"/>
                <w:szCs w:val="18"/>
                <w:lang w:val="ru-RU"/>
              </w:rPr>
              <w:t>5.403  5.414A  5.415A</w:t>
            </w:r>
          </w:p>
        </w:tc>
      </w:tr>
      <w:tr w:rsidR="00CC6EA9" w:rsidRPr="004F37F4" w14:paraId="5FA15248" w14:textId="77777777" w:rsidTr="007E6B5B">
        <w:trPr>
          <w:jc w:val="center"/>
        </w:trPr>
        <w:tc>
          <w:tcPr>
            <w:tcW w:w="1666" w:type="pct"/>
            <w:tcBorders>
              <w:top w:val="nil"/>
              <w:left w:val="single" w:sz="6" w:space="0" w:color="auto"/>
              <w:bottom w:val="nil"/>
              <w:right w:val="single" w:sz="6" w:space="0" w:color="auto"/>
            </w:tcBorders>
          </w:tcPr>
          <w:p w14:paraId="67EE3661" w14:textId="77777777" w:rsidR="00CC6EA9" w:rsidRPr="004F37F4" w:rsidRDefault="00CC6EA9" w:rsidP="007E6B5B">
            <w:pPr>
              <w:pStyle w:val="TableTextS5"/>
              <w:shd w:val="clear" w:color="auto" w:fill="FFFFFF" w:themeFill="background1"/>
              <w:spacing w:before="20" w:after="20"/>
              <w:rPr>
                <w:lang w:val="ru-RU" w:eastAsia="zh-CN"/>
              </w:rPr>
            </w:pPr>
          </w:p>
        </w:tc>
        <w:tc>
          <w:tcPr>
            <w:tcW w:w="1665" w:type="pct"/>
            <w:tcBorders>
              <w:top w:val="nil"/>
              <w:left w:val="single" w:sz="6" w:space="0" w:color="auto"/>
              <w:bottom w:val="nil"/>
              <w:right w:val="single" w:sz="6" w:space="0" w:color="auto"/>
            </w:tcBorders>
          </w:tcPr>
          <w:p w14:paraId="38A9195B" w14:textId="77777777" w:rsidR="00CC6EA9" w:rsidRPr="004F37F4" w:rsidRDefault="00CC6EA9" w:rsidP="007E6B5B">
            <w:pPr>
              <w:pStyle w:val="TableTextS5"/>
              <w:shd w:val="clear" w:color="auto" w:fill="FFFFFF" w:themeFill="background1"/>
              <w:spacing w:before="20" w:after="20"/>
              <w:rPr>
                <w:szCs w:val="18"/>
                <w:lang w:val="ru-RU" w:eastAsia="zh-CN"/>
              </w:rPr>
            </w:pPr>
          </w:p>
        </w:tc>
        <w:tc>
          <w:tcPr>
            <w:tcW w:w="1669" w:type="pct"/>
            <w:tcBorders>
              <w:top w:val="single" w:sz="4" w:space="0" w:color="auto"/>
              <w:left w:val="single" w:sz="6" w:space="0" w:color="auto"/>
              <w:bottom w:val="nil"/>
              <w:right w:val="single" w:sz="6" w:space="0" w:color="auto"/>
            </w:tcBorders>
            <w:hideMark/>
          </w:tcPr>
          <w:p w14:paraId="4A3E8409" w14:textId="77777777" w:rsidR="00CC6EA9" w:rsidRPr="004F37F4" w:rsidRDefault="00CC6EA9" w:rsidP="007E6B5B">
            <w:pPr>
              <w:pStyle w:val="TableTextS5"/>
              <w:shd w:val="clear" w:color="auto" w:fill="FFFFFF" w:themeFill="background1"/>
              <w:spacing w:before="20" w:after="20"/>
              <w:rPr>
                <w:rStyle w:val="Tablefreq"/>
                <w:lang w:val="ru-RU"/>
              </w:rPr>
            </w:pPr>
            <w:r w:rsidRPr="004F37F4">
              <w:rPr>
                <w:rStyle w:val="Tablefreq"/>
                <w:lang w:val="ru-RU" w:eastAsia="zh-CN"/>
              </w:rPr>
              <w:t>2 535–2 655</w:t>
            </w:r>
          </w:p>
          <w:p w14:paraId="5B5C2E27" w14:textId="77777777" w:rsidR="00CC6EA9" w:rsidRPr="004F37F4" w:rsidRDefault="00CC6EA9" w:rsidP="007E6B5B">
            <w:pPr>
              <w:pStyle w:val="TableTextS5"/>
              <w:shd w:val="clear" w:color="auto" w:fill="FFFFFF" w:themeFill="background1"/>
              <w:spacing w:before="20" w:after="20"/>
              <w:rPr>
                <w:rStyle w:val="Artref"/>
                <w:szCs w:val="18"/>
                <w:lang w:val="ru-RU"/>
              </w:rPr>
            </w:pPr>
            <w:r w:rsidRPr="004F37F4">
              <w:rPr>
                <w:lang w:val="ru-RU" w:eastAsia="zh-CN"/>
              </w:rPr>
              <w:t xml:space="preserve">ФИКСИРОВАННАЯ  </w:t>
            </w:r>
            <w:r w:rsidRPr="004F37F4">
              <w:rPr>
                <w:rStyle w:val="Artref"/>
                <w:szCs w:val="18"/>
                <w:lang w:val="ru-RU"/>
              </w:rPr>
              <w:t>5.410</w:t>
            </w:r>
          </w:p>
          <w:p w14:paraId="7A6362AF" w14:textId="77777777" w:rsidR="00CC6EA9" w:rsidRPr="004F37F4" w:rsidRDefault="00CC6EA9" w:rsidP="007E6B5B">
            <w:pPr>
              <w:pStyle w:val="TableTextS5"/>
              <w:shd w:val="clear" w:color="auto" w:fill="FFFFFF" w:themeFill="background1"/>
              <w:rPr>
                <w:lang w:val="ru-RU" w:eastAsia="zh-CN"/>
              </w:rPr>
            </w:pPr>
            <w:r w:rsidRPr="004F37F4">
              <w:rPr>
                <w:szCs w:val="18"/>
                <w:lang w:val="ru-RU" w:eastAsia="zh-CN"/>
              </w:rPr>
              <w:t xml:space="preserve">ПОДВИЖНАЯ, за исключением воздушной подвижной  </w:t>
            </w:r>
            <w:r w:rsidRPr="004F37F4">
              <w:rPr>
                <w:rStyle w:val="Artref"/>
                <w:szCs w:val="18"/>
                <w:lang w:val="ru-RU"/>
              </w:rPr>
              <w:t xml:space="preserve">5.384A  </w:t>
            </w:r>
            <w:r w:rsidRPr="009E588B">
              <w:rPr>
                <w:rStyle w:val="Artref"/>
                <w:lang w:val="ru-RU"/>
              </w:rPr>
              <w:t>5.409</w:t>
            </w:r>
            <w:r>
              <w:rPr>
                <w:rStyle w:val="Artref"/>
              </w:rPr>
              <w:t>A</w:t>
            </w:r>
          </w:p>
          <w:p w14:paraId="51CDCF94" w14:textId="77777777" w:rsidR="00CC6EA9" w:rsidRPr="004F37F4" w:rsidRDefault="00CC6EA9" w:rsidP="007E6B5B">
            <w:pPr>
              <w:pStyle w:val="TableTextS5"/>
              <w:shd w:val="clear" w:color="auto" w:fill="FFFFFF" w:themeFill="background1"/>
              <w:spacing w:before="20" w:after="20"/>
              <w:rPr>
                <w:rStyle w:val="Artref"/>
                <w:lang w:val="ru-RU"/>
              </w:rPr>
            </w:pPr>
            <w:r w:rsidRPr="004F37F4">
              <w:rPr>
                <w:lang w:val="ru-RU" w:eastAsia="zh-CN"/>
              </w:rPr>
              <w:t xml:space="preserve">РАДИОВЕЩАТЕЛЬНАЯ СПУТНИКОВАЯ  </w:t>
            </w:r>
            <w:r w:rsidRPr="004F37F4">
              <w:rPr>
                <w:lang w:val="ru-RU" w:eastAsia="zh-CN"/>
              </w:rPr>
              <w:br/>
            </w:r>
            <w:r w:rsidRPr="004F37F4">
              <w:rPr>
                <w:rStyle w:val="Artref"/>
                <w:szCs w:val="18"/>
                <w:lang w:val="ru-RU"/>
              </w:rPr>
              <w:t>5.413  5.416</w:t>
            </w:r>
          </w:p>
        </w:tc>
      </w:tr>
      <w:tr w:rsidR="00CC6EA9" w:rsidRPr="004F37F4" w14:paraId="68F35CD7" w14:textId="77777777" w:rsidTr="007E6B5B">
        <w:trPr>
          <w:trHeight w:val="133"/>
          <w:jc w:val="center"/>
        </w:trPr>
        <w:tc>
          <w:tcPr>
            <w:tcW w:w="1666" w:type="pct"/>
            <w:tcBorders>
              <w:top w:val="nil"/>
              <w:left w:val="single" w:sz="6" w:space="0" w:color="auto"/>
              <w:bottom w:val="single" w:sz="4" w:space="0" w:color="auto"/>
              <w:right w:val="single" w:sz="6" w:space="0" w:color="auto"/>
            </w:tcBorders>
            <w:hideMark/>
          </w:tcPr>
          <w:p w14:paraId="4ADE751D" w14:textId="77777777" w:rsidR="00CC6EA9" w:rsidRPr="004F37F4" w:rsidRDefault="00CC6EA9" w:rsidP="007E6B5B">
            <w:pPr>
              <w:pStyle w:val="TableTextS5"/>
              <w:shd w:val="clear" w:color="auto" w:fill="FFFFFF" w:themeFill="background1"/>
              <w:spacing w:before="20" w:after="20"/>
              <w:rPr>
                <w:rStyle w:val="Artref"/>
                <w:szCs w:val="18"/>
                <w:lang w:val="ru-RU"/>
              </w:rPr>
            </w:pPr>
            <w:r w:rsidRPr="004F37F4">
              <w:rPr>
                <w:rStyle w:val="Artref"/>
                <w:szCs w:val="18"/>
                <w:lang w:val="ru-RU"/>
              </w:rPr>
              <w:t>5.339  5.412  5.418B  5.418C</w:t>
            </w:r>
          </w:p>
        </w:tc>
        <w:tc>
          <w:tcPr>
            <w:tcW w:w="1665" w:type="pct"/>
            <w:tcBorders>
              <w:top w:val="nil"/>
              <w:left w:val="single" w:sz="6" w:space="0" w:color="auto"/>
              <w:bottom w:val="single" w:sz="4" w:space="0" w:color="auto"/>
              <w:right w:val="single" w:sz="6" w:space="0" w:color="auto"/>
            </w:tcBorders>
            <w:hideMark/>
          </w:tcPr>
          <w:p w14:paraId="533FB506" w14:textId="77777777" w:rsidR="00CC6EA9" w:rsidRPr="004F37F4" w:rsidRDefault="00CC6EA9" w:rsidP="007E6B5B">
            <w:pPr>
              <w:pStyle w:val="TableTextS5"/>
              <w:shd w:val="clear" w:color="auto" w:fill="FFFFFF" w:themeFill="background1"/>
              <w:spacing w:before="20" w:after="20"/>
              <w:rPr>
                <w:rStyle w:val="Artref"/>
                <w:szCs w:val="18"/>
                <w:lang w:val="ru-RU"/>
              </w:rPr>
            </w:pPr>
            <w:r w:rsidRPr="004F37F4">
              <w:rPr>
                <w:rStyle w:val="Artref"/>
                <w:szCs w:val="18"/>
                <w:lang w:val="ru-RU"/>
              </w:rPr>
              <w:t>5.339  5.418B  5.418C</w:t>
            </w:r>
          </w:p>
        </w:tc>
        <w:tc>
          <w:tcPr>
            <w:tcW w:w="1669" w:type="pct"/>
            <w:tcBorders>
              <w:top w:val="nil"/>
              <w:left w:val="single" w:sz="6" w:space="0" w:color="auto"/>
              <w:bottom w:val="single" w:sz="4" w:space="0" w:color="auto"/>
              <w:right w:val="single" w:sz="6" w:space="0" w:color="auto"/>
            </w:tcBorders>
            <w:hideMark/>
          </w:tcPr>
          <w:p w14:paraId="4E1078B3" w14:textId="77777777" w:rsidR="00CC6EA9" w:rsidRPr="004F37F4" w:rsidRDefault="00CC6EA9" w:rsidP="007E6B5B">
            <w:pPr>
              <w:pStyle w:val="TableTextS5"/>
              <w:shd w:val="clear" w:color="auto" w:fill="FFFFFF" w:themeFill="background1"/>
              <w:spacing w:before="20" w:after="20"/>
              <w:rPr>
                <w:rStyle w:val="Artref"/>
                <w:szCs w:val="18"/>
                <w:lang w:val="ru-RU"/>
              </w:rPr>
            </w:pPr>
            <w:r w:rsidRPr="004F37F4">
              <w:rPr>
                <w:rStyle w:val="Artref"/>
                <w:szCs w:val="18"/>
                <w:lang w:val="ru-RU"/>
              </w:rPr>
              <w:t>5.339  5.418  5.418A  5.418B  5.418C</w:t>
            </w:r>
          </w:p>
        </w:tc>
      </w:tr>
      <w:tr w:rsidR="00CC6EA9" w:rsidRPr="004F37F4" w14:paraId="1F84CB1E" w14:textId="77777777" w:rsidTr="007E6B5B">
        <w:trPr>
          <w:jc w:val="center"/>
        </w:trPr>
        <w:tc>
          <w:tcPr>
            <w:tcW w:w="1666" w:type="pct"/>
            <w:tcBorders>
              <w:top w:val="single" w:sz="4" w:space="0" w:color="auto"/>
              <w:left w:val="single" w:sz="6" w:space="0" w:color="auto"/>
              <w:bottom w:val="nil"/>
              <w:right w:val="single" w:sz="6" w:space="0" w:color="auto"/>
            </w:tcBorders>
            <w:hideMark/>
          </w:tcPr>
          <w:p w14:paraId="5B3DA0EF" w14:textId="77777777" w:rsidR="00CC6EA9" w:rsidRPr="004F37F4" w:rsidRDefault="00CC6EA9" w:rsidP="007E6B5B">
            <w:pPr>
              <w:pStyle w:val="TableTextS5"/>
              <w:keepNext/>
              <w:shd w:val="clear" w:color="auto" w:fill="FFFFFF" w:themeFill="background1"/>
              <w:spacing w:before="20" w:after="20"/>
              <w:rPr>
                <w:rStyle w:val="Tablefreq"/>
                <w:lang w:val="ru-RU" w:eastAsia="zh-CN"/>
              </w:rPr>
            </w:pPr>
            <w:r w:rsidRPr="004F37F4">
              <w:rPr>
                <w:rStyle w:val="Tablefreq"/>
                <w:lang w:val="ru-RU" w:eastAsia="zh-CN"/>
              </w:rPr>
              <w:t>2 655–2 670</w:t>
            </w:r>
          </w:p>
          <w:p w14:paraId="6653E230" w14:textId="77777777" w:rsidR="00CC6EA9" w:rsidRPr="004F37F4" w:rsidRDefault="00CC6EA9" w:rsidP="007E6B5B">
            <w:pPr>
              <w:pStyle w:val="TableTextS5"/>
              <w:keepNext/>
              <w:shd w:val="clear" w:color="auto" w:fill="FFFFFF" w:themeFill="background1"/>
              <w:spacing w:before="20" w:after="20"/>
              <w:rPr>
                <w:rStyle w:val="Artref"/>
                <w:lang w:val="ru-RU"/>
              </w:rPr>
            </w:pPr>
            <w:r w:rsidRPr="004F37F4">
              <w:rPr>
                <w:szCs w:val="18"/>
                <w:lang w:val="ru-RU" w:eastAsia="zh-CN"/>
              </w:rPr>
              <w:t xml:space="preserve">ФИКСИРОВАННАЯ  </w:t>
            </w:r>
            <w:r w:rsidRPr="004F37F4">
              <w:rPr>
                <w:rStyle w:val="Artref"/>
                <w:szCs w:val="18"/>
                <w:lang w:val="ru-RU"/>
              </w:rPr>
              <w:t>5.410</w:t>
            </w:r>
          </w:p>
          <w:p w14:paraId="3B1944D2" w14:textId="77777777" w:rsidR="00CC6EA9" w:rsidRPr="00E30C23" w:rsidRDefault="00CC6EA9" w:rsidP="007E6B5B">
            <w:pPr>
              <w:pStyle w:val="TableTextS5"/>
              <w:keepNext/>
              <w:shd w:val="clear" w:color="auto" w:fill="FFFFFF" w:themeFill="background1"/>
              <w:rPr>
                <w:szCs w:val="18"/>
                <w:lang w:val="ru-RU" w:eastAsia="zh-CN"/>
              </w:rPr>
            </w:pPr>
            <w:r w:rsidRPr="004F37F4">
              <w:rPr>
                <w:szCs w:val="18"/>
                <w:lang w:val="ru-RU" w:eastAsia="zh-CN"/>
              </w:rPr>
              <w:t xml:space="preserve">ПОДВИЖНАЯ, за исключением воздушной подвижной </w:t>
            </w:r>
            <w:r w:rsidRPr="004F37F4">
              <w:rPr>
                <w:rStyle w:val="Artref"/>
                <w:szCs w:val="18"/>
                <w:lang w:val="ru-RU"/>
              </w:rPr>
              <w:t xml:space="preserve"> 5.384A  </w:t>
            </w:r>
            <w:r w:rsidRPr="008E3574">
              <w:rPr>
                <w:rStyle w:val="Artref"/>
                <w:lang w:val="ru-RU"/>
              </w:rPr>
              <w:t>5.409</w:t>
            </w:r>
            <w:r>
              <w:rPr>
                <w:rStyle w:val="Artref"/>
              </w:rPr>
              <w:t>A</w:t>
            </w:r>
          </w:p>
          <w:p w14:paraId="53721005" w14:textId="77777777" w:rsidR="00CC6EA9" w:rsidRPr="004F37F4" w:rsidRDefault="00CC6EA9" w:rsidP="007E6B5B">
            <w:pPr>
              <w:pStyle w:val="TableTextS5"/>
              <w:keepNext/>
              <w:shd w:val="clear" w:color="auto" w:fill="FFFFFF" w:themeFill="background1"/>
              <w:spacing w:before="20" w:after="20"/>
              <w:rPr>
                <w:rStyle w:val="Artref"/>
                <w:lang w:val="ru-RU"/>
              </w:rPr>
            </w:pPr>
            <w:r w:rsidRPr="004F37F4">
              <w:rPr>
                <w:szCs w:val="18"/>
                <w:lang w:val="ru-RU" w:eastAsia="zh-CN"/>
              </w:rPr>
              <w:t xml:space="preserve">РАДИОВЕЩАТЕЛЬНАЯ СПУТНИКОВАЯ  </w:t>
            </w:r>
            <w:r w:rsidRPr="004F37F4">
              <w:rPr>
                <w:rStyle w:val="Artref"/>
                <w:szCs w:val="18"/>
                <w:lang w:val="ru-RU"/>
              </w:rPr>
              <w:t>5.208В  5.413  5.416</w:t>
            </w:r>
          </w:p>
          <w:p w14:paraId="59DD6096" w14:textId="77777777" w:rsidR="00CC6EA9" w:rsidRPr="004F37F4" w:rsidRDefault="00CC6EA9" w:rsidP="007E6B5B">
            <w:pPr>
              <w:pStyle w:val="TableTextS5"/>
              <w:keepNext/>
              <w:shd w:val="clear" w:color="auto" w:fill="FFFFFF" w:themeFill="background1"/>
              <w:spacing w:before="20" w:after="20"/>
              <w:rPr>
                <w:szCs w:val="18"/>
                <w:lang w:val="ru-RU" w:eastAsia="zh-CN"/>
              </w:rPr>
            </w:pPr>
            <w:r w:rsidRPr="004F37F4">
              <w:rPr>
                <w:szCs w:val="18"/>
                <w:lang w:val="ru-RU" w:eastAsia="zh-CN"/>
              </w:rPr>
              <w:t>Спутниковая служба исследования Земли (пассивная)</w:t>
            </w:r>
          </w:p>
          <w:p w14:paraId="1CCF535B" w14:textId="77777777" w:rsidR="00CC6EA9" w:rsidRPr="004F37F4" w:rsidRDefault="00CC6EA9" w:rsidP="007E6B5B">
            <w:pPr>
              <w:pStyle w:val="TableTextS5"/>
              <w:keepNext/>
              <w:shd w:val="clear" w:color="auto" w:fill="FFFFFF" w:themeFill="background1"/>
              <w:spacing w:before="20" w:after="20"/>
              <w:rPr>
                <w:szCs w:val="18"/>
                <w:lang w:val="ru-RU" w:eastAsia="zh-CN"/>
              </w:rPr>
            </w:pPr>
            <w:r w:rsidRPr="004F37F4">
              <w:rPr>
                <w:szCs w:val="18"/>
                <w:lang w:val="ru-RU" w:eastAsia="zh-CN"/>
              </w:rPr>
              <w:t>Радиоастрономическая</w:t>
            </w:r>
          </w:p>
          <w:p w14:paraId="58BD7D02" w14:textId="77777777" w:rsidR="00CC6EA9" w:rsidRPr="004F37F4" w:rsidRDefault="00CC6EA9" w:rsidP="007E6B5B">
            <w:pPr>
              <w:pStyle w:val="TableTextS5"/>
              <w:keepNext/>
              <w:shd w:val="clear" w:color="auto" w:fill="FFFFFF" w:themeFill="background1"/>
              <w:spacing w:before="20" w:after="20"/>
              <w:rPr>
                <w:lang w:val="ru-RU" w:eastAsia="zh-CN"/>
              </w:rPr>
            </w:pPr>
            <w:r w:rsidRPr="004F37F4">
              <w:rPr>
                <w:lang w:val="ru-RU" w:eastAsia="zh-CN"/>
              </w:rPr>
              <w:t>Служба космических исследований (пассивная)</w:t>
            </w:r>
          </w:p>
        </w:tc>
        <w:tc>
          <w:tcPr>
            <w:tcW w:w="1665" w:type="pct"/>
            <w:tcBorders>
              <w:top w:val="single" w:sz="4" w:space="0" w:color="auto"/>
              <w:left w:val="single" w:sz="6" w:space="0" w:color="auto"/>
              <w:bottom w:val="nil"/>
              <w:right w:val="single" w:sz="6" w:space="0" w:color="auto"/>
            </w:tcBorders>
            <w:hideMark/>
          </w:tcPr>
          <w:p w14:paraId="7871A358" w14:textId="77777777" w:rsidR="00CC6EA9" w:rsidRPr="004F37F4" w:rsidRDefault="00CC6EA9" w:rsidP="007E6B5B">
            <w:pPr>
              <w:pStyle w:val="TableTextS5"/>
              <w:keepNext/>
              <w:shd w:val="clear" w:color="auto" w:fill="FFFFFF" w:themeFill="background1"/>
              <w:spacing w:before="20" w:after="20"/>
              <w:rPr>
                <w:rStyle w:val="Tablefreq"/>
                <w:lang w:val="ru-RU"/>
              </w:rPr>
            </w:pPr>
            <w:r w:rsidRPr="004F37F4">
              <w:rPr>
                <w:rStyle w:val="Tablefreq"/>
                <w:lang w:val="ru-RU" w:eastAsia="zh-CN"/>
              </w:rPr>
              <w:t>2 655–2 670</w:t>
            </w:r>
          </w:p>
          <w:p w14:paraId="3A945D35" w14:textId="77777777" w:rsidR="00CC6EA9" w:rsidRPr="004F37F4" w:rsidRDefault="00CC6EA9" w:rsidP="007E6B5B">
            <w:pPr>
              <w:pStyle w:val="TableTextS5"/>
              <w:keepNext/>
              <w:shd w:val="clear" w:color="auto" w:fill="FFFFFF" w:themeFill="background1"/>
              <w:spacing w:before="20" w:after="20"/>
              <w:rPr>
                <w:rStyle w:val="Artref"/>
                <w:lang w:val="ru-RU"/>
              </w:rPr>
            </w:pPr>
            <w:r w:rsidRPr="004F37F4">
              <w:rPr>
                <w:szCs w:val="18"/>
                <w:lang w:val="ru-RU" w:eastAsia="zh-CN"/>
              </w:rPr>
              <w:t xml:space="preserve">ФИКСИРОВАННАЯ  </w:t>
            </w:r>
            <w:r w:rsidRPr="004F37F4">
              <w:rPr>
                <w:rStyle w:val="Artref"/>
                <w:lang w:val="ru-RU"/>
              </w:rPr>
              <w:t>5.410</w:t>
            </w:r>
          </w:p>
          <w:p w14:paraId="68C88601" w14:textId="77777777" w:rsidR="00CC6EA9" w:rsidRPr="004F37F4" w:rsidRDefault="00CC6EA9" w:rsidP="007E6B5B">
            <w:pPr>
              <w:pStyle w:val="TableTextS5"/>
              <w:keepNext/>
              <w:shd w:val="clear" w:color="auto" w:fill="FFFFFF" w:themeFill="background1"/>
              <w:spacing w:before="20" w:after="20"/>
              <w:rPr>
                <w:rStyle w:val="Artref"/>
                <w:lang w:val="ru-RU"/>
              </w:rPr>
            </w:pPr>
            <w:r w:rsidRPr="004F37F4">
              <w:rPr>
                <w:szCs w:val="18"/>
                <w:lang w:val="ru-RU" w:eastAsia="zh-CN"/>
              </w:rPr>
              <w:t xml:space="preserve">ФИКСИРОВАННАЯ СПУТНИКОВАЯ </w:t>
            </w:r>
            <w:r w:rsidRPr="004F37F4">
              <w:rPr>
                <w:szCs w:val="18"/>
                <w:lang w:val="ru-RU" w:eastAsia="zh-CN"/>
              </w:rPr>
              <w:br/>
              <w:t xml:space="preserve">(Земля-космос)  </w:t>
            </w:r>
            <w:r w:rsidRPr="004F37F4">
              <w:rPr>
                <w:szCs w:val="18"/>
                <w:lang w:val="ru-RU" w:eastAsia="zh-CN"/>
              </w:rPr>
              <w:br/>
              <w:t xml:space="preserve">(космос-Земля)  </w:t>
            </w:r>
            <w:r w:rsidRPr="004F37F4">
              <w:rPr>
                <w:rStyle w:val="Artref"/>
                <w:lang w:val="ru-RU"/>
              </w:rPr>
              <w:t>5.415</w:t>
            </w:r>
          </w:p>
          <w:p w14:paraId="6FC9C6B4" w14:textId="77777777" w:rsidR="00CC6EA9" w:rsidRPr="004F37F4" w:rsidRDefault="00CC6EA9" w:rsidP="007E6B5B">
            <w:pPr>
              <w:pStyle w:val="TableTextS5"/>
              <w:keepNext/>
              <w:shd w:val="clear" w:color="auto" w:fill="FFFFFF" w:themeFill="background1"/>
              <w:rPr>
                <w:rStyle w:val="Artref"/>
                <w:lang w:val="ru-RU"/>
              </w:rPr>
            </w:pPr>
            <w:r w:rsidRPr="004F37F4">
              <w:rPr>
                <w:szCs w:val="18"/>
                <w:lang w:val="ru-RU" w:eastAsia="zh-CN"/>
              </w:rPr>
              <w:t xml:space="preserve">ПОДВИЖНАЯ, за исключением воздушной подвижной </w:t>
            </w:r>
            <w:r w:rsidRPr="004F37F4">
              <w:rPr>
                <w:rStyle w:val="Artref"/>
                <w:szCs w:val="18"/>
                <w:lang w:val="ru-RU"/>
              </w:rPr>
              <w:t xml:space="preserve"> </w:t>
            </w:r>
            <w:r w:rsidRPr="004F37F4">
              <w:rPr>
                <w:rStyle w:val="Artref"/>
                <w:lang w:val="ru-RU"/>
              </w:rPr>
              <w:t xml:space="preserve">5.384A  </w:t>
            </w:r>
            <w:r w:rsidRPr="009E588B">
              <w:rPr>
                <w:rStyle w:val="Artref"/>
                <w:lang w:val="ru-RU"/>
              </w:rPr>
              <w:t>5.409</w:t>
            </w:r>
            <w:r>
              <w:rPr>
                <w:rStyle w:val="Artref"/>
              </w:rPr>
              <w:t>A</w:t>
            </w:r>
          </w:p>
          <w:p w14:paraId="2AD8C846" w14:textId="77777777" w:rsidR="00CC6EA9" w:rsidRPr="004F37F4" w:rsidRDefault="00CC6EA9" w:rsidP="007E6B5B">
            <w:pPr>
              <w:pStyle w:val="TableTextS5"/>
              <w:keepNext/>
              <w:shd w:val="clear" w:color="auto" w:fill="FFFFFF" w:themeFill="background1"/>
              <w:spacing w:before="20" w:after="20"/>
              <w:rPr>
                <w:rStyle w:val="Artref"/>
                <w:lang w:val="ru-RU"/>
              </w:rPr>
            </w:pPr>
            <w:r w:rsidRPr="004F37F4">
              <w:rPr>
                <w:szCs w:val="18"/>
                <w:lang w:val="ru-RU" w:eastAsia="zh-CN"/>
              </w:rPr>
              <w:t xml:space="preserve">РАДИОВЕЩАТЕЛЬНАЯ СПУТНИКОВАЯ  </w:t>
            </w:r>
            <w:r w:rsidRPr="004F37F4">
              <w:rPr>
                <w:szCs w:val="18"/>
                <w:lang w:val="ru-RU" w:eastAsia="zh-CN"/>
              </w:rPr>
              <w:br/>
            </w:r>
            <w:r w:rsidRPr="004F37F4">
              <w:rPr>
                <w:rStyle w:val="Artref"/>
                <w:lang w:val="ru-RU"/>
              </w:rPr>
              <w:t>5.413  5.416</w:t>
            </w:r>
          </w:p>
          <w:p w14:paraId="5987FA06" w14:textId="77777777" w:rsidR="00CC6EA9" w:rsidRPr="004F37F4" w:rsidRDefault="00CC6EA9" w:rsidP="007E6B5B">
            <w:pPr>
              <w:pStyle w:val="TableTextS5"/>
              <w:keepNext/>
              <w:shd w:val="clear" w:color="auto" w:fill="FFFFFF" w:themeFill="background1"/>
              <w:spacing w:before="20" w:after="20"/>
              <w:rPr>
                <w:szCs w:val="18"/>
                <w:lang w:val="ru-RU" w:eastAsia="zh-CN"/>
              </w:rPr>
            </w:pPr>
            <w:r w:rsidRPr="004F37F4">
              <w:rPr>
                <w:szCs w:val="18"/>
                <w:lang w:val="ru-RU" w:eastAsia="zh-CN"/>
              </w:rPr>
              <w:t>Спутниковая служба исследования Земли (пассивная)</w:t>
            </w:r>
          </w:p>
          <w:p w14:paraId="508F94CA" w14:textId="77777777" w:rsidR="00CC6EA9" w:rsidRPr="004F37F4" w:rsidRDefault="00CC6EA9" w:rsidP="007E6B5B">
            <w:pPr>
              <w:pStyle w:val="TableTextS5"/>
              <w:keepNext/>
              <w:shd w:val="clear" w:color="auto" w:fill="FFFFFF" w:themeFill="background1"/>
              <w:spacing w:before="20" w:after="20"/>
              <w:rPr>
                <w:szCs w:val="18"/>
                <w:lang w:val="ru-RU" w:eastAsia="zh-CN"/>
              </w:rPr>
            </w:pPr>
            <w:r w:rsidRPr="004F37F4">
              <w:rPr>
                <w:szCs w:val="18"/>
                <w:lang w:val="ru-RU" w:eastAsia="zh-CN"/>
              </w:rPr>
              <w:t>Радиоастрономическая</w:t>
            </w:r>
          </w:p>
          <w:p w14:paraId="2F4BF6B4" w14:textId="77777777" w:rsidR="00CC6EA9" w:rsidRPr="004F37F4" w:rsidRDefault="00CC6EA9" w:rsidP="007E6B5B">
            <w:pPr>
              <w:pStyle w:val="TableTextS5"/>
              <w:keepNext/>
              <w:shd w:val="clear" w:color="auto" w:fill="FFFFFF" w:themeFill="background1"/>
              <w:spacing w:before="20" w:after="20"/>
              <w:rPr>
                <w:lang w:val="ru-RU" w:eastAsia="zh-CN"/>
              </w:rPr>
            </w:pPr>
            <w:r w:rsidRPr="004F37F4">
              <w:rPr>
                <w:lang w:val="ru-RU" w:eastAsia="zh-CN"/>
              </w:rPr>
              <w:t>Служба космических исследований (пассивная)</w:t>
            </w:r>
          </w:p>
        </w:tc>
        <w:tc>
          <w:tcPr>
            <w:tcW w:w="1669" w:type="pct"/>
            <w:tcBorders>
              <w:top w:val="single" w:sz="4" w:space="0" w:color="auto"/>
              <w:left w:val="single" w:sz="6" w:space="0" w:color="auto"/>
              <w:bottom w:val="nil"/>
              <w:right w:val="single" w:sz="6" w:space="0" w:color="auto"/>
            </w:tcBorders>
            <w:hideMark/>
          </w:tcPr>
          <w:p w14:paraId="104431C2" w14:textId="77777777" w:rsidR="00CC6EA9" w:rsidRPr="004F37F4" w:rsidRDefault="00CC6EA9" w:rsidP="007E6B5B">
            <w:pPr>
              <w:pStyle w:val="TableTextS5"/>
              <w:keepNext/>
              <w:shd w:val="clear" w:color="auto" w:fill="FFFFFF" w:themeFill="background1"/>
              <w:spacing w:before="20" w:after="20"/>
              <w:rPr>
                <w:rStyle w:val="Tablefreq"/>
                <w:lang w:val="ru-RU"/>
              </w:rPr>
            </w:pPr>
            <w:r w:rsidRPr="004F37F4">
              <w:rPr>
                <w:rStyle w:val="Tablefreq"/>
                <w:lang w:val="ru-RU" w:eastAsia="zh-CN"/>
              </w:rPr>
              <w:t>2 655–2 670</w:t>
            </w:r>
          </w:p>
          <w:p w14:paraId="23359534" w14:textId="77777777" w:rsidR="00CC6EA9" w:rsidRPr="004F37F4" w:rsidRDefault="00CC6EA9" w:rsidP="007E6B5B">
            <w:pPr>
              <w:pStyle w:val="TableTextS5"/>
              <w:keepNext/>
              <w:shd w:val="clear" w:color="auto" w:fill="FFFFFF" w:themeFill="background1"/>
              <w:spacing w:before="20" w:after="20"/>
              <w:rPr>
                <w:rStyle w:val="Artref"/>
                <w:lang w:val="ru-RU"/>
              </w:rPr>
            </w:pPr>
            <w:r w:rsidRPr="004F37F4">
              <w:rPr>
                <w:szCs w:val="18"/>
                <w:lang w:val="ru-RU" w:eastAsia="zh-CN"/>
              </w:rPr>
              <w:t xml:space="preserve">ФИКСИРОВАННАЯ  </w:t>
            </w:r>
            <w:r w:rsidRPr="004F37F4">
              <w:rPr>
                <w:rStyle w:val="Artref"/>
                <w:szCs w:val="18"/>
                <w:lang w:val="ru-RU"/>
              </w:rPr>
              <w:t>5.410</w:t>
            </w:r>
          </w:p>
          <w:p w14:paraId="59A9A86E" w14:textId="77777777" w:rsidR="00CC6EA9" w:rsidRPr="004F37F4" w:rsidRDefault="00CC6EA9" w:rsidP="007E6B5B">
            <w:pPr>
              <w:pStyle w:val="TableTextS5"/>
              <w:keepNext/>
              <w:shd w:val="clear" w:color="auto" w:fill="FFFFFF" w:themeFill="background1"/>
              <w:spacing w:before="20" w:after="20"/>
              <w:rPr>
                <w:rStyle w:val="Artref"/>
                <w:lang w:val="ru-RU"/>
              </w:rPr>
            </w:pPr>
            <w:r w:rsidRPr="004F37F4">
              <w:rPr>
                <w:szCs w:val="18"/>
                <w:lang w:val="ru-RU" w:eastAsia="zh-CN"/>
              </w:rPr>
              <w:t>ФИКСИРОВАННАЯ СПУТНИКОВАЯ</w:t>
            </w:r>
            <w:r w:rsidRPr="004F37F4">
              <w:rPr>
                <w:szCs w:val="18"/>
                <w:lang w:val="ru-RU" w:eastAsia="zh-CN"/>
              </w:rPr>
              <w:br/>
              <w:t xml:space="preserve">(Земля-космос)  </w:t>
            </w:r>
            <w:r w:rsidRPr="004F37F4">
              <w:rPr>
                <w:rStyle w:val="Artref"/>
                <w:szCs w:val="18"/>
                <w:lang w:val="ru-RU"/>
              </w:rPr>
              <w:t>5.415</w:t>
            </w:r>
          </w:p>
          <w:p w14:paraId="5CAF7B2C" w14:textId="77777777" w:rsidR="00CC6EA9" w:rsidRPr="004F37F4" w:rsidRDefault="00CC6EA9" w:rsidP="007E6B5B">
            <w:pPr>
              <w:pStyle w:val="TableTextS5"/>
              <w:keepNext/>
              <w:shd w:val="clear" w:color="auto" w:fill="FFFFFF" w:themeFill="background1"/>
              <w:spacing w:before="20" w:after="20"/>
              <w:rPr>
                <w:szCs w:val="18"/>
                <w:lang w:val="ru-RU" w:eastAsia="zh-CN"/>
              </w:rPr>
            </w:pPr>
            <w:r w:rsidRPr="004F37F4">
              <w:rPr>
                <w:szCs w:val="18"/>
                <w:lang w:val="ru-RU" w:eastAsia="zh-CN"/>
              </w:rPr>
              <w:t xml:space="preserve">ПОДВИЖНАЯ, за исключением воздушной подвижной </w:t>
            </w:r>
            <w:r w:rsidRPr="004F37F4">
              <w:rPr>
                <w:rStyle w:val="Artref"/>
                <w:szCs w:val="18"/>
                <w:lang w:val="ru-RU"/>
              </w:rPr>
              <w:t xml:space="preserve"> 5.384A</w:t>
            </w:r>
          </w:p>
          <w:p w14:paraId="53152073" w14:textId="77777777" w:rsidR="00CC6EA9" w:rsidRPr="004F37F4" w:rsidRDefault="00CC6EA9" w:rsidP="007E6B5B">
            <w:pPr>
              <w:pStyle w:val="TableTextS5"/>
              <w:keepNext/>
              <w:shd w:val="clear" w:color="auto" w:fill="FFFFFF" w:themeFill="background1"/>
              <w:spacing w:before="20" w:after="20"/>
              <w:rPr>
                <w:szCs w:val="18"/>
                <w:lang w:val="ru-RU" w:eastAsia="zh-CN"/>
              </w:rPr>
            </w:pPr>
            <w:r w:rsidRPr="004F37F4">
              <w:rPr>
                <w:szCs w:val="18"/>
                <w:lang w:val="ru-RU" w:eastAsia="zh-CN"/>
              </w:rPr>
              <w:t xml:space="preserve">РАДИОВЕЩАТЕЛЬНАЯ СПУТНИКОВАЯ  </w:t>
            </w:r>
            <w:r w:rsidRPr="004F37F4">
              <w:rPr>
                <w:rStyle w:val="Artref"/>
                <w:szCs w:val="18"/>
                <w:lang w:val="ru-RU"/>
              </w:rPr>
              <w:t xml:space="preserve">5.208В  5.413  5.416  </w:t>
            </w:r>
          </w:p>
          <w:p w14:paraId="6C8AB0F8" w14:textId="77777777" w:rsidR="00CC6EA9" w:rsidRPr="004F37F4" w:rsidRDefault="00CC6EA9" w:rsidP="007E6B5B">
            <w:pPr>
              <w:pStyle w:val="TableTextS5"/>
              <w:keepNext/>
              <w:shd w:val="clear" w:color="auto" w:fill="FFFFFF" w:themeFill="background1"/>
              <w:spacing w:before="20" w:after="20"/>
              <w:rPr>
                <w:szCs w:val="18"/>
                <w:lang w:val="ru-RU" w:eastAsia="zh-CN"/>
              </w:rPr>
            </w:pPr>
            <w:r w:rsidRPr="004F37F4">
              <w:rPr>
                <w:szCs w:val="18"/>
                <w:lang w:val="ru-RU" w:eastAsia="zh-CN"/>
              </w:rPr>
              <w:t>Спутниковая служба исследования Земли (пассивная)</w:t>
            </w:r>
          </w:p>
          <w:p w14:paraId="1FB40817" w14:textId="77777777" w:rsidR="00CC6EA9" w:rsidRPr="004F37F4" w:rsidRDefault="00CC6EA9" w:rsidP="007E6B5B">
            <w:pPr>
              <w:pStyle w:val="TableTextS5"/>
              <w:keepNext/>
              <w:shd w:val="clear" w:color="auto" w:fill="FFFFFF" w:themeFill="background1"/>
              <w:spacing w:before="20" w:after="20"/>
              <w:rPr>
                <w:szCs w:val="18"/>
                <w:lang w:val="ru-RU" w:eastAsia="zh-CN"/>
              </w:rPr>
            </w:pPr>
            <w:r w:rsidRPr="004F37F4">
              <w:rPr>
                <w:szCs w:val="18"/>
                <w:lang w:val="ru-RU" w:eastAsia="zh-CN"/>
              </w:rPr>
              <w:t>Радиоастрономическая</w:t>
            </w:r>
          </w:p>
          <w:p w14:paraId="58A726B5" w14:textId="77777777" w:rsidR="00CC6EA9" w:rsidRPr="004F37F4" w:rsidRDefault="00CC6EA9" w:rsidP="007E6B5B">
            <w:pPr>
              <w:pStyle w:val="TableTextS5"/>
              <w:keepNext/>
              <w:shd w:val="clear" w:color="auto" w:fill="FFFFFF" w:themeFill="background1"/>
              <w:spacing w:before="20" w:after="20"/>
              <w:rPr>
                <w:lang w:val="ru-RU" w:eastAsia="zh-CN"/>
              </w:rPr>
            </w:pPr>
            <w:r w:rsidRPr="004F37F4">
              <w:rPr>
                <w:lang w:val="ru-RU" w:eastAsia="zh-CN"/>
              </w:rPr>
              <w:t>Служба космических исследований (пассивная)</w:t>
            </w:r>
          </w:p>
        </w:tc>
      </w:tr>
      <w:tr w:rsidR="00CC6EA9" w:rsidRPr="004F37F4" w14:paraId="7E90F422" w14:textId="77777777" w:rsidTr="007E6B5B">
        <w:trPr>
          <w:jc w:val="center"/>
        </w:trPr>
        <w:tc>
          <w:tcPr>
            <w:tcW w:w="1666" w:type="pct"/>
            <w:tcBorders>
              <w:top w:val="nil"/>
              <w:left w:val="single" w:sz="6" w:space="0" w:color="auto"/>
              <w:bottom w:val="single" w:sz="4" w:space="0" w:color="auto"/>
              <w:right w:val="single" w:sz="6" w:space="0" w:color="auto"/>
            </w:tcBorders>
            <w:hideMark/>
          </w:tcPr>
          <w:p w14:paraId="4470FDD0" w14:textId="77777777" w:rsidR="00CC6EA9" w:rsidRPr="004F37F4" w:rsidRDefault="00CC6EA9" w:rsidP="007E6B5B">
            <w:pPr>
              <w:pStyle w:val="TableTextS5"/>
              <w:shd w:val="clear" w:color="auto" w:fill="FFFFFF" w:themeFill="background1"/>
              <w:spacing w:before="20" w:after="20"/>
              <w:rPr>
                <w:rStyle w:val="Artref"/>
                <w:szCs w:val="18"/>
                <w:lang w:val="ru-RU"/>
              </w:rPr>
            </w:pPr>
            <w:r w:rsidRPr="004F37F4">
              <w:rPr>
                <w:rStyle w:val="Artref"/>
                <w:szCs w:val="18"/>
                <w:lang w:val="ru-RU"/>
              </w:rPr>
              <w:t>5.149  5.412</w:t>
            </w:r>
          </w:p>
        </w:tc>
        <w:tc>
          <w:tcPr>
            <w:tcW w:w="1665" w:type="pct"/>
            <w:tcBorders>
              <w:top w:val="nil"/>
              <w:left w:val="single" w:sz="6" w:space="0" w:color="auto"/>
              <w:bottom w:val="single" w:sz="4" w:space="0" w:color="auto"/>
              <w:right w:val="single" w:sz="6" w:space="0" w:color="auto"/>
            </w:tcBorders>
            <w:hideMark/>
          </w:tcPr>
          <w:p w14:paraId="3DC5EC14" w14:textId="77777777" w:rsidR="00CC6EA9" w:rsidRPr="004F37F4" w:rsidRDefault="00CC6EA9" w:rsidP="007E6B5B">
            <w:pPr>
              <w:pStyle w:val="TableTextS5"/>
              <w:shd w:val="clear" w:color="auto" w:fill="FFFFFF" w:themeFill="background1"/>
              <w:spacing w:before="20" w:after="20"/>
              <w:rPr>
                <w:rStyle w:val="Artref"/>
                <w:szCs w:val="18"/>
                <w:lang w:val="ru-RU"/>
              </w:rPr>
            </w:pPr>
            <w:r w:rsidRPr="004F37F4">
              <w:rPr>
                <w:rStyle w:val="Artref"/>
                <w:szCs w:val="18"/>
                <w:lang w:val="ru-RU"/>
              </w:rPr>
              <w:t xml:space="preserve">5.149  5.208В  </w:t>
            </w:r>
          </w:p>
        </w:tc>
        <w:tc>
          <w:tcPr>
            <w:tcW w:w="1669" w:type="pct"/>
            <w:tcBorders>
              <w:top w:val="nil"/>
              <w:left w:val="single" w:sz="6" w:space="0" w:color="auto"/>
              <w:bottom w:val="single" w:sz="4" w:space="0" w:color="auto"/>
              <w:right w:val="single" w:sz="6" w:space="0" w:color="auto"/>
            </w:tcBorders>
            <w:hideMark/>
          </w:tcPr>
          <w:p w14:paraId="6CFE9B19" w14:textId="77777777" w:rsidR="00CC6EA9" w:rsidRPr="004F37F4" w:rsidRDefault="00CC6EA9" w:rsidP="007E6B5B">
            <w:pPr>
              <w:pStyle w:val="TableTextS5"/>
              <w:shd w:val="clear" w:color="auto" w:fill="FFFFFF" w:themeFill="background1"/>
              <w:spacing w:before="20" w:after="20"/>
              <w:rPr>
                <w:rStyle w:val="Artref"/>
                <w:szCs w:val="18"/>
                <w:lang w:val="ru-RU"/>
              </w:rPr>
            </w:pPr>
            <w:r w:rsidRPr="004F37F4">
              <w:rPr>
                <w:rStyle w:val="Artref"/>
                <w:szCs w:val="18"/>
                <w:lang w:val="ru-RU"/>
              </w:rPr>
              <w:t>5.149  5.420</w:t>
            </w:r>
          </w:p>
        </w:tc>
      </w:tr>
      <w:tr w:rsidR="00CC6EA9" w:rsidRPr="004F37F4" w14:paraId="525D1525" w14:textId="77777777" w:rsidTr="007E6B5B">
        <w:trPr>
          <w:jc w:val="center"/>
        </w:trPr>
        <w:tc>
          <w:tcPr>
            <w:tcW w:w="1666" w:type="pct"/>
            <w:tcBorders>
              <w:top w:val="single" w:sz="4" w:space="0" w:color="auto"/>
              <w:left w:val="single" w:sz="6" w:space="0" w:color="auto"/>
              <w:bottom w:val="nil"/>
              <w:right w:val="single" w:sz="6" w:space="0" w:color="auto"/>
            </w:tcBorders>
            <w:hideMark/>
          </w:tcPr>
          <w:p w14:paraId="19F2A57B" w14:textId="77777777" w:rsidR="00CC6EA9" w:rsidRPr="004F37F4" w:rsidRDefault="00CC6EA9" w:rsidP="007E6B5B">
            <w:pPr>
              <w:pStyle w:val="TableTextS5"/>
              <w:shd w:val="clear" w:color="auto" w:fill="FFFFFF" w:themeFill="background1"/>
              <w:spacing w:before="20" w:after="20"/>
              <w:rPr>
                <w:rStyle w:val="Tablefreq"/>
                <w:lang w:val="ru-RU" w:eastAsia="zh-CN"/>
              </w:rPr>
            </w:pPr>
            <w:r w:rsidRPr="004F37F4">
              <w:rPr>
                <w:rStyle w:val="Tablefreq"/>
                <w:szCs w:val="18"/>
                <w:lang w:val="ru-RU" w:eastAsia="zh-CN"/>
              </w:rPr>
              <w:t>2 670–2 690</w:t>
            </w:r>
          </w:p>
          <w:p w14:paraId="0CC30D2B" w14:textId="77777777" w:rsidR="00CC6EA9" w:rsidRPr="004F37F4" w:rsidRDefault="00CC6EA9" w:rsidP="007E6B5B">
            <w:pPr>
              <w:pStyle w:val="TableTextS5"/>
              <w:shd w:val="clear" w:color="auto" w:fill="FFFFFF" w:themeFill="background1"/>
              <w:spacing w:before="20" w:after="20"/>
              <w:rPr>
                <w:rStyle w:val="Artref"/>
                <w:lang w:val="ru-RU"/>
              </w:rPr>
            </w:pPr>
            <w:r w:rsidRPr="004F37F4">
              <w:rPr>
                <w:szCs w:val="18"/>
                <w:lang w:val="ru-RU" w:eastAsia="zh-CN"/>
              </w:rPr>
              <w:t xml:space="preserve">ФИКСИРОВАННАЯ  </w:t>
            </w:r>
            <w:r w:rsidRPr="004F37F4">
              <w:rPr>
                <w:rStyle w:val="Artref"/>
                <w:szCs w:val="18"/>
                <w:lang w:val="ru-RU"/>
              </w:rPr>
              <w:t>5.410</w:t>
            </w:r>
          </w:p>
          <w:p w14:paraId="31DCE7EA" w14:textId="77777777" w:rsidR="00CC6EA9" w:rsidRPr="004F37F4" w:rsidRDefault="00CC6EA9" w:rsidP="007E6B5B">
            <w:pPr>
              <w:pStyle w:val="TableTextS5"/>
              <w:shd w:val="clear" w:color="auto" w:fill="FFFFFF" w:themeFill="background1"/>
              <w:rPr>
                <w:szCs w:val="18"/>
                <w:lang w:val="ru-RU" w:eastAsia="zh-CN"/>
              </w:rPr>
            </w:pPr>
            <w:r w:rsidRPr="004F37F4">
              <w:rPr>
                <w:szCs w:val="18"/>
                <w:lang w:val="ru-RU" w:eastAsia="zh-CN"/>
              </w:rPr>
              <w:t xml:space="preserve">ПОДВИЖНАЯ, за исключением воздушной подвижной  </w:t>
            </w:r>
            <w:r w:rsidRPr="004F37F4">
              <w:rPr>
                <w:rStyle w:val="Artref"/>
                <w:szCs w:val="18"/>
                <w:lang w:val="ru-RU"/>
              </w:rPr>
              <w:t xml:space="preserve">5.384A  </w:t>
            </w:r>
            <w:r w:rsidRPr="009E588B">
              <w:rPr>
                <w:rStyle w:val="Artref"/>
                <w:lang w:val="ru-RU"/>
              </w:rPr>
              <w:t>5.409</w:t>
            </w:r>
            <w:r>
              <w:rPr>
                <w:rStyle w:val="Artref"/>
              </w:rPr>
              <w:t>A</w:t>
            </w:r>
          </w:p>
          <w:p w14:paraId="02B9C5D1" w14:textId="77777777" w:rsidR="00CC6EA9" w:rsidRPr="004F37F4" w:rsidRDefault="00CC6EA9" w:rsidP="007E6B5B">
            <w:pPr>
              <w:pStyle w:val="TableTextS5"/>
              <w:shd w:val="clear" w:color="auto" w:fill="FFFFFF" w:themeFill="background1"/>
              <w:spacing w:before="20" w:after="20"/>
              <w:rPr>
                <w:szCs w:val="18"/>
                <w:lang w:val="ru-RU" w:eastAsia="zh-CN"/>
              </w:rPr>
            </w:pPr>
            <w:r w:rsidRPr="004F37F4">
              <w:rPr>
                <w:szCs w:val="18"/>
                <w:lang w:val="ru-RU" w:eastAsia="zh-CN"/>
              </w:rPr>
              <w:t>Спутниковая служба исследования Земли (пассивная)</w:t>
            </w:r>
          </w:p>
          <w:p w14:paraId="2BE6932E" w14:textId="77777777" w:rsidR="00CC6EA9" w:rsidRPr="004F37F4" w:rsidRDefault="00CC6EA9" w:rsidP="007E6B5B">
            <w:pPr>
              <w:pStyle w:val="TableTextS5"/>
              <w:shd w:val="clear" w:color="auto" w:fill="FFFFFF" w:themeFill="background1"/>
              <w:spacing w:before="20" w:after="20"/>
              <w:rPr>
                <w:szCs w:val="18"/>
                <w:lang w:val="ru-RU" w:eastAsia="zh-CN"/>
              </w:rPr>
            </w:pPr>
            <w:r w:rsidRPr="004F37F4">
              <w:rPr>
                <w:szCs w:val="18"/>
                <w:lang w:val="ru-RU" w:eastAsia="zh-CN"/>
              </w:rPr>
              <w:t>Радиоастрономическая</w:t>
            </w:r>
          </w:p>
          <w:p w14:paraId="47A924A7" w14:textId="77777777" w:rsidR="00CC6EA9" w:rsidRPr="004F37F4" w:rsidRDefault="00CC6EA9" w:rsidP="007E6B5B">
            <w:pPr>
              <w:pStyle w:val="TableTextS5"/>
              <w:shd w:val="clear" w:color="auto" w:fill="FFFFFF" w:themeFill="background1"/>
              <w:spacing w:before="20" w:after="20"/>
              <w:rPr>
                <w:lang w:val="ru-RU" w:eastAsia="zh-CN"/>
              </w:rPr>
            </w:pPr>
            <w:r w:rsidRPr="004F37F4">
              <w:rPr>
                <w:lang w:val="ru-RU" w:eastAsia="zh-CN"/>
              </w:rPr>
              <w:t>Служба космических исследований (пассивная)</w:t>
            </w:r>
          </w:p>
        </w:tc>
        <w:tc>
          <w:tcPr>
            <w:tcW w:w="1665" w:type="pct"/>
            <w:tcBorders>
              <w:top w:val="single" w:sz="4" w:space="0" w:color="auto"/>
              <w:left w:val="single" w:sz="6" w:space="0" w:color="auto"/>
              <w:bottom w:val="nil"/>
              <w:right w:val="single" w:sz="6" w:space="0" w:color="auto"/>
            </w:tcBorders>
            <w:hideMark/>
          </w:tcPr>
          <w:p w14:paraId="3EEFFC73" w14:textId="77777777" w:rsidR="00CC6EA9" w:rsidRPr="004F37F4" w:rsidRDefault="00CC6EA9" w:rsidP="007E6B5B">
            <w:pPr>
              <w:pStyle w:val="TableTextS5"/>
              <w:shd w:val="clear" w:color="auto" w:fill="FFFFFF" w:themeFill="background1"/>
              <w:spacing w:before="20" w:after="20"/>
              <w:rPr>
                <w:rStyle w:val="Tablefreq"/>
                <w:szCs w:val="18"/>
                <w:lang w:val="ru-RU"/>
              </w:rPr>
            </w:pPr>
            <w:r w:rsidRPr="004F37F4">
              <w:rPr>
                <w:rStyle w:val="Tablefreq"/>
                <w:szCs w:val="18"/>
                <w:lang w:val="ru-RU" w:eastAsia="zh-CN"/>
              </w:rPr>
              <w:t>2 670–2 690</w:t>
            </w:r>
          </w:p>
          <w:p w14:paraId="17B4A331" w14:textId="77777777" w:rsidR="00CC6EA9" w:rsidRPr="004F37F4" w:rsidRDefault="00CC6EA9" w:rsidP="007E6B5B">
            <w:pPr>
              <w:pStyle w:val="TableTextS5"/>
              <w:shd w:val="clear" w:color="auto" w:fill="FFFFFF" w:themeFill="background1"/>
              <w:spacing w:before="20" w:after="20"/>
              <w:rPr>
                <w:lang w:val="ru-RU"/>
              </w:rPr>
            </w:pPr>
            <w:r w:rsidRPr="004F37F4">
              <w:rPr>
                <w:szCs w:val="18"/>
                <w:lang w:val="ru-RU" w:eastAsia="zh-CN"/>
              </w:rPr>
              <w:t xml:space="preserve">ФИКСИРОВАННАЯ  </w:t>
            </w:r>
            <w:r w:rsidRPr="004F37F4">
              <w:rPr>
                <w:rStyle w:val="Artref"/>
                <w:szCs w:val="18"/>
                <w:lang w:val="ru-RU"/>
              </w:rPr>
              <w:t>5.410</w:t>
            </w:r>
          </w:p>
          <w:p w14:paraId="07E5595C" w14:textId="77777777" w:rsidR="00CC6EA9" w:rsidRPr="004F37F4" w:rsidRDefault="00CC6EA9" w:rsidP="007E6B5B">
            <w:pPr>
              <w:pStyle w:val="TableTextS5"/>
              <w:shd w:val="clear" w:color="auto" w:fill="FFFFFF" w:themeFill="background1"/>
              <w:spacing w:before="20" w:after="20"/>
              <w:rPr>
                <w:szCs w:val="18"/>
                <w:lang w:val="ru-RU" w:eastAsia="zh-CN"/>
              </w:rPr>
            </w:pPr>
            <w:r w:rsidRPr="004F37F4">
              <w:rPr>
                <w:szCs w:val="18"/>
                <w:lang w:val="ru-RU" w:eastAsia="zh-CN"/>
              </w:rPr>
              <w:t xml:space="preserve">ФИКСИРОВАННАЯ СПУТНИКОВАЯ </w:t>
            </w:r>
            <w:r w:rsidRPr="004F37F4">
              <w:rPr>
                <w:szCs w:val="18"/>
                <w:lang w:val="ru-RU" w:eastAsia="zh-CN"/>
              </w:rPr>
              <w:br/>
              <w:t xml:space="preserve">(Земля-космос) </w:t>
            </w:r>
            <w:r w:rsidRPr="004F37F4">
              <w:rPr>
                <w:szCs w:val="18"/>
                <w:lang w:val="ru-RU" w:eastAsia="zh-CN"/>
              </w:rPr>
              <w:br/>
              <w:t xml:space="preserve">(космос-Земля)  </w:t>
            </w:r>
            <w:r w:rsidRPr="004F37F4">
              <w:rPr>
                <w:rStyle w:val="Artref"/>
                <w:szCs w:val="18"/>
                <w:lang w:val="ru-RU"/>
              </w:rPr>
              <w:t>5.208В  5.415</w:t>
            </w:r>
          </w:p>
          <w:p w14:paraId="04A1C7A3" w14:textId="77777777" w:rsidR="00CC6EA9" w:rsidRPr="004F37F4" w:rsidRDefault="00CC6EA9" w:rsidP="007E6B5B">
            <w:pPr>
              <w:pStyle w:val="TableTextS5"/>
              <w:shd w:val="clear" w:color="auto" w:fill="FFFFFF" w:themeFill="background1"/>
              <w:rPr>
                <w:b/>
                <w:szCs w:val="18"/>
                <w:lang w:val="ru-RU" w:eastAsia="zh-CN"/>
              </w:rPr>
            </w:pPr>
            <w:r w:rsidRPr="004F37F4">
              <w:rPr>
                <w:szCs w:val="18"/>
                <w:lang w:val="ru-RU" w:eastAsia="zh-CN"/>
              </w:rPr>
              <w:t xml:space="preserve">ПОДВИЖНАЯ, за исключением воздушной подвижной </w:t>
            </w:r>
            <w:r w:rsidRPr="004F37F4">
              <w:rPr>
                <w:rStyle w:val="Artref"/>
                <w:szCs w:val="18"/>
                <w:lang w:val="ru-RU"/>
              </w:rPr>
              <w:t xml:space="preserve"> 5.384A  </w:t>
            </w:r>
            <w:r w:rsidRPr="009E588B">
              <w:rPr>
                <w:rStyle w:val="Artref"/>
                <w:lang w:val="ru-RU"/>
              </w:rPr>
              <w:t>5.409</w:t>
            </w:r>
            <w:r>
              <w:rPr>
                <w:rStyle w:val="Artref"/>
              </w:rPr>
              <w:t>A</w:t>
            </w:r>
          </w:p>
          <w:p w14:paraId="4D7467F2" w14:textId="77777777" w:rsidR="00CC6EA9" w:rsidRPr="004F37F4" w:rsidRDefault="00CC6EA9" w:rsidP="007E6B5B">
            <w:pPr>
              <w:pStyle w:val="TableTextS5"/>
              <w:shd w:val="clear" w:color="auto" w:fill="FFFFFF" w:themeFill="background1"/>
              <w:spacing w:before="20" w:after="20"/>
              <w:rPr>
                <w:szCs w:val="18"/>
                <w:lang w:val="ru-RU" w:eastAsia="zh-CN"/>
              </w:rPr>
            </w:pPr>
            <w:r w:rsidRPr="004F37F4">
              <w:rPr>
                <w:szCs w:val="18"/>
                <w:lang w:val="ru-RU" w:eastAsia="zh-CN"/>
              </w:rPr>
              <w:t>Спутниковая служба исследования Земли (пассивная)</w:t>
            </w:r>
          </w:p>
          <w:p w14:paraId="05C47D71" w14:textId="77777777" w:rsidR="00CC6EA9" w:rsidRPr="004F37F4" w:rsidRDefault="00CC6EA9" w:rsidP="007E6B5B">
            <w:pPr>
              <w:pStyle w:val="TableTextS5"/>
              <w:shd w:val="clear" w:color="auto" w:fill="FFFFFF" w:themeFill="background1"/>
              <w:spacing w:before="20" w:after="20"/>
              <w:rPr>
                <w:szCs w:val="18"/>
                <w:lang w:val="ru-RU" w:eastAsia="zh-CN"/>
              </w:rPr>
            </w:pPr>
            <w:r w:rsidRPr="004F37F4">
              <w:rPr>
                <w:szCs w:val="18"/>
                <w:lang w:val="ru-RU" w:eastAsia="zh-CN"/>
              </w:rPr>
              <w:t>Радиоастрономическая</w:t>
            </w:r>
          </w:p>
          <w:p w14:paraId="5E0D1950" w14:textId="77777777" w:rsidR="00CC6EA9" w:rsidRPr="004F37F4" w:rsidRDefault="00CC6EA9" w:rsidP="007E6B5B">
            <w:pPr>
              <w:pStyle w:val="TableTextS5"/>
              <w:shd w:val="clear" w:color="auto" w:fill="FFFFFF" w:themeFill="background1"/>
              <w:spacing w:before="20" w:after="20"/>
              <w:rPr>
                <w:lang w:val="ru-RU" w:eastAsia="zh-CN"/>
              </w:rPr>
            </w:pPr>
            <w:r w:rsidRPr="004F37F4">
              <w:rPr>
                <w:lang w:val="ru-RU" w:eastAsia="zh-CN"/>
              </w:rPr>
              <w:t>Служба космических исследований (пассивная)</w:t>
            </w:r>
          </w:p>
        </w:tc>
        <w:tc>
          <w:tcPr>
            <w:tcW w:w="1669" w:type="pct"/>
            <w:tcBorders>
              <w:top w:val="single" w:sz="4" w:space="0" w:color="auto"/>
              <w:left w:val="single" w:sz="6" w:space="0" w:color="auto"/>
              <w:bottom w:val="nil"/>
              <w:right w:val="single" w:sz="6" w:space="0" w:color="auto"/>
            </w:tcBorders>
            <w:hideMark/>
          </w:tcPr>
          <w:p w14:paraId="3790F3EB" w14:textId="77777777" w:rsidR="00CC6EA9" w:rsidRPr="004F37F4" w:rsidRDefault="00CC6EA9" w:rsidP="007E6B5B">
            <w:pPr>
              <w:pStyle w:val="TableTextS5"/>
              <w:shd w:val="clear" w:color="auto" w:fill="FFFFFF" w:themeFill="background1"/>
              <w:spacing w:before="20" w:after="20"/>
              <w:rPr>
                <w:rStyle w:val="Tablefreq"/>
                <w:szCs w:val="18"/>
                <w:lang w:val="ru-RU"/>
              </w:rPr>
            </w:pPr>
            <w:r w:rsidRPr="004F37F4">
              <w:rPr>
                <w:rStyle w:val="Tablefreq"/>
                <w:szCs w:val="18"/>
                <w:lang w:val="ru-RU" w:eastAsia="zh-CN"/>
              </w:rPr>
              <w:t>2 670–2 690</w:t>
            </w:r>
          </w:p>
          <w:p w14:paraId="4EEA60C0" w14:textId="77777777" w:rsidR="00CC6EA9" w:rsidRPr="004F37F4" w:rsidRDefault="00CC6EA9" w:rsidP="007E6B5B">
            <w:pPr>
              <w:pStyle w:val="TableTextS5"/>
              <w:shd w:val="clear" w:color="auto" w:fill="FFFFFF" w:themeFill="background1"/>
              <w:spacing w:before="20" w:after="20"/>
              <w:rPr>
                <w:rStyle w:val="Artref"/>
                <w:lang w:val="ru-RU"/>
              </w:rPr>
            </w:pPr>
            <w:r w:rsidRPr="004F37F4">
              <w:rPr>
                <w:szCs w:val="18"/>
                <w:lang w:val="ru-RU" w:eastAsia="zh-CN"/>
              </w:rPr>
              <w:t xml:space="preserve">ФИКСИРОВАННАЯ  </w:t>
            </w:r>
            <w:r w:rsidRPr="004F37F4">
              <w:rPr>
                <w:rStyle w:val="Artref"/>
                <w:szCs w:val="18"/>
                <w:lang w:val="ru-RU"/>
              </w:rPr>
              <w:t>5.410</w:t>
            </w:r>
          </w:p>
          <w:p w14:paraId="108E928D" w14:textId="77777777" w:rsidR="00CC6EA9" w:rsidRPr="004F37F4" w:rsidRDefault="00CC6EA9" w:rsidP="007E6B5B">
            <w:pPr>
              <w:pStyle w:val="TableTextS5"/>
              <w:shd w:val="clear" w:color="auto" w:fill="FFFFFF" w:themeFill="background1"/>
              <w:spacing w:before="20" w:after="20"/>
              <w:rPr>
                <w:rStyle w:val="Artref"/>
                <w:lang w:val="ru-RU"/>
              </w:rPr>
            </w:pPr>
            <w:r w:rsidRPr="004F37F4">
              <w:rPr>
                <w:szCs w:val="18"/>
                <w:lang w:val="ru-RU" w:eastAsia="zh-CN"/>
              </w:rPr>
              <w:t xml:space="preserve">ФИКСИРОВАННАЯ СПУТНИКОВАЯ </w:t>
            </w:r>
            <w:r w:rsidRPr="004F37F4">
              <w:rPr>
                <w:szCs w:val="18"/>
                <w:lang w:val="ru-RU" w:eastAsia="zh-CN"/>
              </w:rPr>
              <w:br/>
              <w:t xml:space="preserve">(Земля-космос)  </w:t>
            </w:r>
            <w:r w:rsidRPr="004F37F4">
              <w:rPr>
                <w:rStyle w:val="Artref"/>
                <w:szCs w:val="18"/>
                <w:lang w:val="ru-RU"/>
              </w:rPr>
              <w:t>5.415</w:t>
            </w:r>
          </w:p>
          <w:p w14:paraId="4898D4CF" w14:textId="77777777" w:rsidR="00CC6EA9" w:rsidRPr="004F37F4" w:rsidRDefault="00CC6EA9" w:rsidP="007E6B5B">
            <w:pPr>
              <w:pStyle w:val="TableTextS5"/>
              <w:shd w:val="clear" w:color="auto" w:fill="FFFFFF" w:themeFill="background1"/>
              <w:spacing w:before="20" w:after="20"/>
              <w:rPr>
                <w:szCs w:val="18"/>
                <w:lang w:val="ru-RU" w:eastAsia="zh-CN"/>
              </w:rPr>
            </w:pPr>
            <w:r w:rsidRPr="004F37F4">
              <w:rPr>
                <w:szCs w:val="18"/>
                <w:lang w:val="ru-RU" w:eastAsia="zh-CN"/>
              </w:rPr>
              <w:t xml:space="preserve">ПОДВИЖНАЯ, за исключением воздушной подвижной </w:t>
            </w:r>
            <w:r w:rsidRPr="004F37F4">
              <w:rPr>
                <w:rStyle w:val="Artref"/>
                <w:szCs w:val="18"/>
                <w:lang w:val="ru-RU"/>
              </w:rPr>
              <w:t xml:space="preserve"> 5.384A</w:t>
            </w:r>
          </w:p>
          <w:p w14:paraId="2A28DBC6" w14:textId="77777777" w:rsidR="00CC6EA9" w:rsidRPr="004F37F4" w:rsidRDefault="00CC6EA9" w:rsidP="007E6B5B">
            <w:pPr>
              <w:pStyle w:val="TableTextS5"/>
              <w:shd w:val="clear" w:color="auto" w:fill="FFFFFF" w:themeFill="background1"/>
              <w:spacing w:before="20" w:after="20"/>
              <w:rPr>
                <w:szCs w:val="18"/>
                <w:lang w:val="ru-RU" w:eastAsia="zh-CN"/>
              </w:rPr>
            </w:pPr>
            <w:r w:rsidRPr="004F37F4">
              <w:rPr>
                <w:szCs w:val="18"/>
                <w:lang w:val="ru-RU" w:eastAsia="zh-CN"/>
              </w:rPr>
              <w:t>ПОДВИЖНАЯ СПУТНИКОВАЯ</w:t>
            </w:r>
            <w:r w:rsidRPr="004F37F4">
              <w:rPr>
                <w:szCs w:val="18"/>
                <w:lang w:val="ru-RU" w:eastAsia="zh-CN"/>
              </w:rPr>
              <w:br/>
              <w:t xml:space="preserve">(Земля-космос)  </w:t>
            </w:r>
            <w:r w:rsidRPr="004F37F4">
              <w:rPr>
                <w:rStyle w:val="Artref"/>
                <w:szCs w:val="18"/>
                <w:lang w:val="ru-RU"/>
              </w:rPr>
              <w:t>5.351A  5.419</w:t>
            </w:r>
          </w:p>
          <w:p w14:paraId="7C83F4D9" w14:textId="77777777" w:rsidR="00CC6EA9" w:rsidRPr="004F37F4" w:rsidRDefault="00CC6EA9" w:rsidP="007E6B5B">
            <w:pPr>
              <w:pStyle w:val="TableTextS5"/>
              <w:shd w:val="clear" w:color="auto" w:fill="FFFFFF" w:themeFill="background1"/>
              <w:spacing w:before="20" w:after="20"/>
              <w:rPr>
                <w:szCs w:val="18"/>
                <w:lang w:val="ru-RU" w:eastAsia="zh-CN"/>
              </w:rPr>
            </w:pPr>
            <w:r w:rsidRPr="004F37F4">
              <w:rPr>
                <w:szCs w:val="18"/>
                <w:lang w:val="ru-RU" w:eastAsia="zh-CN"/>
              </w:rPr>
              <w:t>Спутниковая служба исследования Земли (пассивная)</w:t>
            </w:r>
          </w:p>
          <w:p w14:paraId="6D551254" w14:textId="77777777" w:rsidR="00CC6EA9" w:rsidRPr="004F37F4" w:rsidRDefault="00CC6EA9" w:rsidP="007E6B5B">
            <w:pPr>
              <w:pStyle w:val="TableTextS5"/>
              <w:shd w:val="clear" w:color="auto" w:fill="FFFFFF" w:themeFill="background1"/>
              <w:spacing w:before="20" w:after="20"/>
              <w:rPr>
                <w:szCs w:val="18"/>
                <w:lang w:val="ru-RU" w:eastAsia="zh-CN"/>
              </w:rPr>
            </w:pPr>
            <w:r w:rsidRPr="004F37F4">
              <w:rPr>
                <w:szCs w:val="18"/>
                <w:lang w:val="ru-RU" w:eastAsia="zh-CN"/>
              </w:rPr>
              <w:t>Радиоастрономическая</w:t>
            </w:r>
          </w:p>
          <w:p w14:paraId="73AD1720" w14:textId="77777777" w:rsidR="00CC6EA9" w:rsidRPr="004F37F4" w:rsidRDefault="00CC6EA9" w:rsidP="007E6B5B">
            <w:pPr>
              <w:pStyle w:val="TableTextS5"/>
              <w:shd w:val="clear" w:color="auto" w:fill="FFFFFF" w:themeFill="background1"/>
              <w:spacing w:before="20" w:after="20"/>
              <w:rPr>
                <w:lang w:val="ru-RU" w:eastAsia="zh-CN"/>
              </w:rPr>
            </w:pPr>
            <w:r w:rsidRPr="004F37F4">
              <w:rPr>
                <w:lang w:val="ru-RU" w:eastAsia="zh-CN"/>
              </w:rPr>
              <w:t>Служба космических исследований (пассивная)</w:t>
            </w:r>
          </w:p>
        </w:tc>
      </w:tr>
      <w:tr w:rsidR="00CC6EA9" w:rsidRPr="004F37F4" w14:paraId="648612E5" w14:textId="77777777" w:rsidTr="00CC6EA9">
        <w:trPr>
          <w:trHeight w:val="43"/>
          <w:jc w:val="center"/>
        </w:trPr>
        <w:tc>
          <w:tcPr>
            <w:tcW w:w="1666" w:type="pct"/>
            <w:tcBorders>
              <w:top w:val="nil"/>
              <w:left w:val="single" w:sz="6" w:space="0" w:color="auto"/>
              <w:bottom w:val="nil"/>
              <w:right w:val="single" w:sz="6" w:space="0" w:color="auto"/>
            </w:tcBorders>
            <w:hideMark/>
          </w:tcPr>
          <w:p w14:paraId="58010348" w14:textId="77777777" w:rsidR="00CC6EA9" w:rsidRPr="004F37F4" w:rsidRDefault="00CC6EA9" w:rsidP="007E6B5B">
            <w:pPr>
              <w:pStyle w:val="TableTextS5"/>
              <w:shd w:val="clear" w:color="auto" w:fill="FFFFFF" w:themeFill="background1"/>
              <w:spacing w:before="20" w:after="20"/>
              <w:rPr>
                <w:rStyle w:val="Artref"/>
                <w:szCs w:val="18"/>
                <w:lang w:val="ru-RU"/>
              </w:rPr>
            </w:pPr>
            <w:r w:rsidRPr="004F37F4">
              <w:rPr>
                <w:rStyle w:val="Artref"/>
                <w:szCs w:val="18"/>
                <w:lang w:val="ru-RU"/>
              </w:rPr>
              <w:t>5.149  5.412</w:t>
            </w:r>
          </w:p>
        </w:tc>
        <w:tc>
          <w:tcPr>
            <w:tcW w:w="1665" w:type="pct"/>
            <w:tcBorders>
              <w:top w:val="nil"/>
              <w:left w:val="single" w:sz="6" w:space="0" w:color="auto"/>
              <w:bottom w:val="nil"/>
              <w:right w:val="single" w:sz="6" w:space="0" w:color="auto"/>
            </w:tcBorders>
            <w:hideMark/>
          </w:tcPr>
          <w:p w14:paraId="39E7CF00" w14:textId="77777777" w:rsidR="00CC6EA9" w:rsidRPr="004F37F4" w:rsidRDefault="00CC6EA9" w:rsidP="007E6B5B">
            <w:pPr>
              <w:pStyle w:val="TableTextS5"/>
              <w:shd w:val="clear" w:color="auto" w:fill="FFFFFF" w:themeFill="background1"/>
              <w:spacing w:before="20" w:after="20"/>
              <w:rPr>
                <w:rStyle w:val="Artref"/>
                <w:szCs w:val="18"/>
                <w:lang w:val="ru-RU"/>
              </w:rPr>
            </w:pPr>
            <w:r w:rsidRPr="004F37F4">
              <w:rPr>
                <w:rStyle w:val="Artref"/>
                <w:szCs w:val="18"/>
                <w:lang w:val="ru-RU"/>
              </w:rPr>
              <w:t>5.149</w:t>
            </w:r>
          </w:p>
        </w:tc>
        <w:tc>
          <w:tcPr>
            <w:tcW w:w="1669" w:type="pct"/>
            <w:tcBorders>
              <w:top w:val="nil"/>
              <w:left w:val="single" w:sz="6" w:space="0" w:color="auto"/>
              <w:bottom w:val="nil"/>
              <w:right w:val="single" w:sz="6" w:space="0" w:color="auto"/>
            </w:tcBorders>
            <w:hideMark/>
          </w:tcPr>
          <w:p w14:paraId="0CFD17C8" w14:textId="77777777" w:rsidR="00CC6EA9" w:rsidRPr="004F37F4" w:rsidRDefault="00CC6EA9" w:rsidP="007E6B5B">
            <w:pPr>
              <w:pStyle w:val="TableTextS5"/>
              <w:shd w:val="clear" w:color="auto" w:fill="FFFFFF" w:themeFill="background1"/>
              <w:spacing w:before="20" w:after="20"/>
              <w:rPr>
                <w:rStyle w:val="Artref"/>
                <w:szCs w:val="18"/>
                <w:lang w:val="ru-RU"/>
              </w:rPr>
            </w:pPr>
            <w:r w:rsidRPr="004F37F4">
              <w:rPr>
                <w:rStyle w:val="Artref"/>
                <w:szCs w:val="18"/>
                <w:lang w:val="ru-RU"/>
              </w:rPr>
              <w:t>5.149</w:t>
            </w:r>
          </w:p>
        </w:tc>
      </w:tr>
      <w:tr w:rsidR="00CC6EA9" w:rsidRPr="00624E15" w14:paraId="0C551F54" w14:textId="77777777" w:rsidTr="007E6B5B">
        <w:tblPrEx>
          <w:tblLook w:val="0000" w:firstRow="0" w:lastRow="0" w:firstColumn="0" w:lastColumn="0" w:noHBand="0" w:noVBand="0"/>
        </w:tblPrEx>
        <w:trPr>
          <w:jc w:val="center"/>
        </w:trPr>
        <w:tc>
          <w:tcPr>
            <w:tcW w:w="1666" w:type="pct"/>
            <w:tcBorders>
              <w:top w:val="single" w:sz="4" w:space="0" w:color="auto"/>
              <w:left w:val="single" w:sz="4" w:space="0" w:color="auto"/>
              <w:bottom w:val="single" w:sz="4" w:space="0" w:color="auto"/>
            </w:tcBorders>
          </w:tcPr>
          <w:p w14:paraId="254A237E" w14:textId="77777777" w:rsidR="00CC6EA9" w:rsidRPr="00624E15" w:rsidRDefault="00CC6EA9" w:rsidP="007E6B5B">
            <w:pPr>
              <w:pStyle w:val="TableTextS5"/>
              <w:spacing w:before="20" w:after="20"/>
              <w:rPr>
                <w:rStyle w:val="Tablefreq"/>
                <w:szCs w:val="18"/>
                <w:lang w:val="ru-RU"/>
              </w:rPr>
            </w:pPr>
            <w:r w:rsidRPr="00624E15">
              <w:rPr>
                <w:rStyle w:val="Tablefreq"/>
                <w:szCs w:val="18"/>
                <w:lang w:val="ru-RU"/>
              </w:rPr>
              <w:t>2 690–2 700</w:t>
            </w:r>
          </w:p>
        </w:tc>
        <w:tc>
          <w:tcPr>
            <w:tcW w:w="3334" w:type="pct"/>
            <w:gridSpan w:val="2"/>
            <w:tcBorders>
              <w:top w:val="single" w:sz="4" w:space="0" w:color="auto"/>
              <w:bottom w:val="single" w:sz="4" w:space="0" w:color="auto"/>
              <w:right w:val="single" w:sz="4" w:space="0" w:color="auto"/>
            </w:tcBorders>
          </w:tcPr>
          <w:p w14:paraId="2840620E" w14:textId="77777777" w:rsidR="00CC6EA9" w:rsidRPr="00624E15" w:rsidRDefault="00CC6EA9" w:rsidP="007E6B5B">
            <w:pPr>
              <w:pStyle w:val="TableTextS5"/>
              <w:spacing w:before="20" w:after="20"/>
              <w:ind w:hanging="255"/>
              <w:rPr>
                <w:szCs w:val="18"/>
                <w:lang w:val="ru-RU"/>
              </w:rPr>
            </w:pPr>
            <w:r w:rsidRPr="00624E15">
              <w:rPr>
                <w:szCs w:val="18"/>
                <w:lang w:val="ru-RU"/>
              </w:rPr>
              <w:t>СПУТНИКОВАЯ СЛУЖБА ИССЛЕДОВАНИЯ ЗЕМЛИ (пассивная)</w:t>
            </w:r>
          </w:p>
          <w:p w14:paraId="48FE7F4A" w14:textId="77777777" w:rsidR="00CC6EA9" w:rsidRPr="00624E15" w:rsidRDefault="00CC6EA9" w:rsidP="007E6B5B">
            <w:pPr>
              <w:pStyle w:val="TableTextS5"/>
              <w:spacing w:before="20" w:after="20"/>
              <w:ind w:hanging="255"/>
              <w:rPr>
                <w:szCs w:val="18"/>
                <w:lang w:val="ru-RU"/>
              </w:rPr>
            </w:pPr>
            <w:r w:rsidRPr="00624E15">
              <w:rPr>
                <w:szCs w:val="18"/>
                <w:lang w:val="ru-RU"/>
              </w:rPr>
              <w:t>РАДИОАСТРОНОМИЧЕСКАЯ</w:t>
            </w:r>
          </w:p>
          <w:p w14:paraId="6666094E" w14:textId="77777777" w:rsidR="00CC6EA9" w:rsidRPr="00624E15" w:rsidRDefault="00CC6EA9" w:rsidP="007E6B5B">
            <w:pPr>
              <w:pStyle w:val="TableTextS5"/>
              <w:spacing w:before="20" w:after="20"/>
              <w:ind w:hanging="255"/>
              <w:rPr>
                <w:szCs w:val="18"/>
                <w:lang w:val="ru-RU"/>
              </w:rPr>
            </w:pPr>
            <w:r w:rsidRPr="00624E15">
              <w:rPr>
                <w:szCs w:val="18"/>
                <w:lang w:val="ru-RU"/>
              </w:rPr>
              <w:t>СЛУЖБА КОСМИЧЕСКИХ ИССЛЕДОВАНИЙ (пассивная)</w:t>
            </w:r>
          </w:p>
          <w:p w14:paraId="737FE3DA" w14:textId="77777777" w:rsidR="00CC6EA9" w:rsidRPr="00624E15" w:rsidRDefault="00CC6EA9" w:rsidP="007E6B5B">
            <w:pPr>
              <w:pStyle w:val="TableTextS5"/>
              <w:spacing w:before="20" w:after="20"/>
              <w:ind w:hanging="255"/>
              <w:rPr>
                <w:rStyle w:val="Artref"/>
                <w:lang w:val="ru-RU"/>
              </w:rPr>
            </w:pPr>
            <w:r w:rsidRPr="00624E15">
              <w:rPr>
                <w:rStyle w:val="Artref"/>
                <w:lang w:val="ru-RU"/>
              </w:rPr>
              <w:t>5.340  5.422</w:t>
            </w:r>
          </w:p>
        </w:tc>
      </w:tr>
    </w:tbl>
    <w:p w14:paraId="3D195E1E" w14:textId="6860651F" w:rsidR="00612561" w:rsidRPr="00CC6EA9" w:rsidRDefault="00612561" w:rsidP="00612561">
      <w:pPr>
        <w:rPr>
          <w:rFonts w:eastAsia="SimSun"/>
          <w:sz w:val="12"/>
          <w:szCs w:val="12"/>
        </w:rPr>
      </w:pPr>
      <w:r w:rsidRPr="00CC6EA9">
        <w:rPr>
          <w:rFonts w:eastAsia="SimSun"/>
          <w:sz w:val="12"/>
          <w:szCs w:val="12"/>
        </w:rPr>
        <w:br w:type="page"/>
      </w:r>
    </w:p>
    <w:p w14:paraId="799DB506" w14:textId="77777777" w:rsidR="00FB5E69" w:rsidRPr="00624E15" w:rsidRDefault="00384729" w:rsidP="00FB5E69">
      <w:pPr>
        <w:pStyle w:val="Note"/>
        <w:rPr>
          <w:sz w:val="16"/>
          <w:szCs w:val="16"/>
          <w:lang w:val="ru-RU"/>
        </w:rPr>
      </w:pPr>
      <w:r w:rsidRPr="00624E15">
        <w:rPr>
          <w:rStyle w:val="Artdef"/>
          <w:lang w:val="ru-RU"/>
        </w:rPr>
        <w:lastRenderedPageBreak/>
        <w:t>5.416</w:t>
      </w:r>
      <w:r w:rsidRPr="00624E15">
        <w:rPr>
          <w:lang w:val="ru-RU"/>
        </w:rPr>
        <w:tab/>
        <w:t xml:space="preserve">Использование полосы 2520–2670 МГц радиовещательной спутниковой службой ограничивается национальными и региональными системами для коллективного приема, при условии получения согласия в соответствии с п. </w:t>
      </w:r>
      <w:r w:rsidRPr="00624E15">
        <w:rPr>
          <w:b/>
          <w:bCs/>
          <w:lang w:val="ru-RU"/>
        </w:rPr>
        <w:t>9.21</w:t>
      </w:r>
      <w:r w:rsidRPr="00624E15">
        <w:rPr>
          <w:lang w:val="ru-RU"/>
        </w:rPr>
        <w:t>. Положения п. </w:t>
      </w:r>
      <w:r w:rsidRPr="00624E15">
        <w:rPr>
          <w:b/>
          <w:lang w:val="ru-RU"/>
        </w:rPr>
        <w:t>9.19</w:t>
      </w:r>
      <w:r w:rsidRPr="00624E15">
        <w:rPr>
          <w:lang w:val="ru-RU"/>
        </w:rPr>
        <w:t xml:space="preserve"> должны применяться администрациями в этой полосе в ходе их двусторонних и многосторонних переговоров.</w:t>
      </w:r>
      <w:r w:rsidRPr="00624E15">
        <w:rPr>
          <w:sz w:val="16"/>
          <w:szCs w:val="16"/>
          <w:lang w:val="ru-RU"/>
        </w:rPr>
        <w:t>     (ВКР-07)</w:t>
      </w:r>
    </w:p>
    <w:p w14:paraId="3236A2D0" w14:textId="77777777" w:rsidR="00FB5E69" w:rsidRPr="00624E15" w:rsidRDefault="00384729" w:rsidP="00FB5E69">
      <w:pPr>
        <w:pStyle w:val="Note"/>
        <w:rPr>
          <w:lang w:val="ru-RU"/>
        </w:rPr>
      </w:pPr>
      <w:r w:rsidRPr="00624E15">
        <w:rPr>
          <w:rStyle w:val="Artdef"/>
          <w:lang w:val="ru-RU"/>
        </w:rPr>
        <w:t>5.417</w:t>
      </w:r>
      <w:r w:rsidRPr="00624E15">
        <w:rPr>
          <w:lang w:val="ru-RU"/>
        </w:rPr>
        <w:tab/>
      </w:r>
      <w:r w:rsidRPr="00624E15">
        <w:rPr>
          <w:sz w:val="16"/>
          <w:szCs w:val="16"/>
          <w:lang w:val="ru-RU"/>
        </w:rPr>
        <w:t>(SUP – ВКР-2000)</w:t>
      </w:r>
    </w:p>
    <w:p w14:paraId="7510D44F" w14:textId="77777777" w:rsidR="00FB5E69" w:rsidRPr="00624E15" w:rsidRDefault="00384729" w:rsidP="00FB5E69">
      <w:pPr>
        <w:pStyle w:val="Note"/>
        <w:rPr>
          <w:sz w:val="16"/>
          <w:szCs w:val="16"/>
          <w:lang w:val="ru-RU"/>
        </w:rPr>
      </w:pPr>
      <w:r w:rsidRPr="00624E15">
        <w:rPr>
          <w:rStyle w:val="Artdef"/>
          <w:lang w:val="ru-RU"/>
        </w:rPr>
        <w:t>5.417A</w:t>
      </w:r>
      <w:r w:rsidRPr="00624E15">
        <w:rPr>
          <w:lang w:val="ru-RU"/>
        </w:rPr>
        <w:tab/>
      </w:r>
      <w:r w:rsidRPr="00624E15">
        <w:rPr>
          <w:sz w:val="16"/>
          <w:szCs w:val="16"/>
          <w:lang w:val="ru-RU"/>
        </w:rPr>
        <w:t>(SUP – ВКР-15)</w:t>
      </w:r>
    </w:p>
    <w:p w14:paraId="21ADD73B" w14:textId="77777777" w:rsidR="00FB5E69" w:rsidRPr="00624E15" w:rsidRDefault="00384729" w:rsidP="00FB5E69">
      <w:pPr>
        <w:pStyle w:val="Note"/>
        <w:rPr>
          <w:sz w:val="16"/>
          <w:szCs w:val="16"/>
          <w:lang w:val="ru-RU"/>
        </w:rPr>
      </w:pPr>
      <w:r w:rsidRPr="00624E15">
        <w:rPr>
          <w:rStyle w:val="Artdef"/>
          <w:lang w:val="ru-RU"/>
        </w:rPr>
        <w:t>5.417B</w:t>
      </w:r>
      <w:r w:rsidRPr="00624E15">
        <w:rPr>
          <w:lang w:val="ru-RU"/>
        </w:rPr>
        <w:tab/>
      </w:r>
      <w:r w:rsidRPr="00624E15">
        <w:rPr>
          <w:sz w:val="16"/>
          <w:szCs w:val="16"/>
          <w:lang w:val="ru-RU"/>
        </w:rPr>
        <w:t>(SUP – ВКР-15)</w:t>
      </w:r>
    </w:p>
    <w:p w14:paraId="2526C814" w14:textId="77777777" w:rsidR="00FB5E69" w:rsidRPr="00624E15" w:rsidRDefault="00384729" w:rsidP="00FB5E69">
      <w:pPr>
        <w:pStyle w:val="Note"/>
        <w:rPr>
          <w:sz w:val="16"/>
          <w:szCs w:val="16"/>
          <w:lang w:val="ru-RU"/>
        </w:rPr>
      </w:pPr>
      <w:r w:rsidRPr="00624E15">
        <w:rPr>
          <w:rStyle w:val="Artdef"/>
          <w:lang w:val="ru-RU"/>
        </w:rPr>
        <w:t>5.417C</w:t>
      </w:r>
      <w:r w:rsidRPr="00624E15">
        <w:rPr>
          <w:lang w:val="ru-RU"/>
        </w:rPr>
        <w:tab/>
      </w:r>
      <w:r w:rsidRPr="00624E15">
        <w:rPr>
          <w:sz w:val="16"/>
          <w:szCs w:val="16"/>
          <w:lang w:val="ru-RU"/>
        </w:rPr>
        <w:t>(SUP – ВКР-15)</w:t>
      </w:r>
    </w:p>
    <w:p w14:paraId="5BD67258" w14:textId="77777777" w:rsidR="00FB5E69" w:rsidRPr="00624E15" w:rsidRDefault="00384729" w:rsidP="00FB5E69">
      <w:pPr>
        <w:pStyle w:val="Note"/>
        <w:rPr>
          <w:sz w:val="16"/>
          <w:szCs w:val="16"/>
          <w:lang w:val="ru-RU"/>
        </w:rPr>
      </w:pPr>
      <w:r w:rsidRPr="00624E15">
        <w:rPr>
          <w:rStyle w:val="Artdef"/>
          <w:lang w:val="ru-RU"/>
        </w:rPr>
        <w:t>5.417D</w:t>
      </w:r>
      <w:r w:rsidRPr="00624E15">
        <w:rPr>
          <w:lang w:val="ru-RU"/>
        </w:rPr>
        <w:tab/>
      </w:r>
      <w:r w:rsidRPr="00624E15">
        <w:rPr>
          <w:sz w:val="16"/>
          <w:szCs w:val="16"/>
          <w:lang w:val="ru-RU"/>
        </w:rPr>
        <w:t>(SUP – ВКР-15)</w:t>
      </w:r>
    </w:p>
    <w:p w14:paraId="4CED73F5" w14:textId="77777777" w:rsidR="00FB5E69" w:rsidRPr="00B4505C" w:rsidRDefault="00384729" w:rsidP="00FB5E69">
      <w:pPr>
        <w:pStyle w:val="Note"/>
        <w:rPr>
          <w:lang w:val="ru-RU"/>
        </w:rPr>
      </w:pPr>
      <w:r w:rsidRPr="00B4505C">
        <w:rPr>
          <w:rStyle w:val="Artdef"/>
          <w:lang w:val="ru-RU"/>
        </w:rPr>
        <w:t>5.418</w:t>
      </w:r>
      <w:r w:rsidRPr="00B4505C">
        <w:rPr>
          <w:lang w:val="ru-RU"/>
        </w:rPr>
        <w:tab/>
      </w:r>
      <w:r w:rsidRPr="00B4505C">
        <w:rPr>
          <w:i/>
          <w:iCs/>
          <w:lang w:val="ru-RU"/>
        </w:rPr>
        <w:t>Дополнительное распределение</w:t>
      </w:r>
      <w:r w:rsidRPr="00B4505C">
        <w:rPr>
          <w:lang w:val="ru-RU"/>
        </w:rPr>
        <w:t xml:space="preserve">:  в Индии полоса частот 2535–2655 МГц распределена также радиовещательной спутниковой службе (звуковой) и дополнительной наземной радиовещательной службе на первичной основе. Такое использование ограничено цифровым звуковым радиовещанием, и при этом должны применяться положения Резолюции </w:t>
      </w:r>
      <w:r w:rsidRPr="00B4505C">
        <w:rPr>
          <w:b/>
          <w:bCs/>
          <w:lang w:val="ru-RU"/>
        </w:rPr>
        <w:t>528 (Пересм. ВКР-19)</w:t>
      </w:r>
      <w:r w:rsidRPr="00B4505C">
        <w:rPr>
          <w:lang w:val="ru-RU"/>
        </w:rPr>
        <w:t>. Положения п. </w:t>
      </w:r>
      <w:r w:rsidRPr="00B4505C">
        <w:rPr>
          <w:b/>
          <w:bCs/>
          <w:lang w:val="ru-RU"/>
        </w:rPr>
        <w:t>5.416</w:t>
      </w:r>
      <w:r w:rsidRPr="00B4505C">
        <w:rPr>
          <w:lang w:val="ru-RU"/>
        </w:rPr>
        <w:t xml:space="preserve"> и Таблица </w:t>
      </w:r>
      <w:r w:rsidRPr="00B4505C">
        <w:rPr>
          <w:b/>
          <w:bCs/>
          <w:lang w:val="ru-RU"/>
        </w:rPr>
        <w:t>21-4</w:t>
      </w:r>
      <w:r w:rsidRPr="00B4505C">
        <w:rPr>
          <w:lang w:val="ru-RU"/>
        </w:rPr>
        <w:t xml:space="preserve"> Статьи </w:t>
      </w:r>
      <w:r w:rsidRPr="00B4505C">
        <w:rPr>
          <w:b/>
          <w:bCs/>
          <w:lang w:val="ru-RU"/>
        </w:rPr>
        <w:t>21</w:t>
      </w:r>
      <w:r w:rsidRPr="00B4505C">
        <w:rPr>
          <w:lang w:val="ru-RU"/>
        </w:rPr>
        <w:t xml:space="preserve"> к этому дополнительному распределению не применяются. Использование негеостационарных спутниковых систем радиовещательной спутниковой службы (звуковой) должно осуществляться в соответствии с Резолюцией </w:t>
      </w:r>
      <w:r w:rsidRPr="00B4505C">
        <w:rPr>
          <w:b/>
          <w:bCs/>
          <w:lang w:val="ru-RU"/>
        </w:rPr>
        <w:t>539 (Пересм. ВКР-19)</w:t>
      </w:r>
      <w:r w:rsidRPr="00B4505C">
        <w:rPr>
          <w:lang w:val="ru-RU"/>
        </w:rPr>
        <w:t xml:space="preserve">. Геостационарные системы радиовещательной спутниковой службы (звуковой), в отношении которых полная информация для координации в соответствии с Приложением </w:t>
      </w:r>
      <w:r w:rsidRPr="00B4505C">
        <w:rPr>
          <w:b/>
          <w:bCs/>
          <w:lang w:val="ru-RU"/>
        </w:rPr>
        <w:t>4</w:t>
      </w:r>
      <w:r w:rsidRPr="00B4505C">
        <w:rPr>
          <w:lang w:val="ru-RU"/>
        </w:rPr>
        <w:t xml:space="preserve"> получена после 1 июня 2005 года, ограничиваются системами, предназначенными для национального покрытия. Плотность потока мощности, создаваемая на поверхности Земли излучениями какой-либо космической станции геостационарной системы радиовещательной спутниковой службы (звуковой), работающей в полосе частот 2630–2655 МГц, в отношении которой полная информация для координации в соответствии с Приложением </w:t>
      </w:r>
      <w:r w:rsidRPr="00B4505C">
        <w:rPr>
          <w:b/>
          <w:bCs/>
          <w:lang w:val="ru-RU"/>
        </w:rPr>
        <w:t>4</w:t>
      </w:r>
      <w:r w:rsidRPr="00B4505C">
        <w:rPr>
          <w:lang w:val="ru-RU"/>
        </w:rPr>
        <w:t xml:space="preserve"> получена после 1 июня 2005 года, при всех условиях и методах модуляции не должна превышать следующих предельных значений:</w:t>
      </w:r>
    </w:p>
    <w:p w14:paraId="4C865D9D" w14:textId="77777777" w:rsidR="00FB5E69" w:rsidRPr="00B4505C" w:rsidRDefault="00384729" w:rsidP="00FB5E69">
      <w:pPr>
        <w:pStyle w:val="Note"/>
        <w:tabs>
          <w:tab w:val="clear" w:pos="284"/>
          <w:tab w:val="clear" w:pos="1871"/>
          <w:tab w:val="clear" w:pos="2268"/>
          <w:tab w:val="left" w:pos="5670"/>
        </w:tabs>
        <w:rPr>
          <w:lang w:val="ru-RU"/>
        </w:rPr>
      </w:pPr>
      <w:r w:rsidRPr="00B4505C">
        <w:rPr>
          <w:lang w:val="ru-RU"/>
        </w:rPr>
        <w:tab/>
        <w:t>–130    дБ(Вт/(м</w:t>
      </w:r>
      <w:r w:rsidRPr="00B4505C">
        <w:rPr>
          <w:vertAlign w:val="superscript"/>
          <w:lang w:val="ru-RU"/>
        </w:rPr>
        <w:t>2</w:t>
      </w:r>
      <w:r w:rsidRPr="00B4505C">
        <w:rPr>
          <w:lang w:val="ru-RU"/>
        </w:rPr>
        <w:t xml:space="preserve"> · МГц))</w:t>
      </w:r>
      <w:r w:rsidRPr="00B4505C">
        <w:rPr>
          <w:lang w:val="ru-RU"/>
        </w:rPr>
        <w:tab/>
        <w:t>при    0</w:t>
      </w:r>
      <w:r w:rsidRPr="00B4505C">
        <w:rPr>
          <w:position w:val="8"/>
          <w:sz w:val="16"/>
          <w:szCs w:val="16"/>
          <w:lang w:val="ru-RU"/>
        </w:rPr>
        <w:t>о</w:t>
      </w:r>
      <w:r w:rsidRPr="00B4505C">
        <w:rPr>
          <w:lang w:val="ru-RU"/>
        </w:rPr>
        <w:t>  ≤  θ  ≤    5°</w:t>
      </w:r>
    </w:p>
    <w:p w14:paraId="59C2212E" w14:textId="77777777" w:rsidR="00FB5E69" w:rsidRPr="00B4505C" w:rsidRDefault="00384729" w:rsidP="00FB5E69">
      <w:pPr>
        <w:pStyle w:val="Note"/>
        <w:tabs>
          <w:tab w:val="clear" w:pos="284"/>
          <w:tab w:val="clear" w:pos="1871"/>
          <w:tab w:val="clear" w:pos="2268"/>
          <w:tab w:val="left" w:pos="5670"/>
        </w:tabs>
        <w:rPr>
          <w:lang w:val="ru-RU"/>
        </w:rPr>
      </w:pPr>
      <w:r w:rsidRPr="00B4505C">
        <w:rPr>
          <w:lang w:val="ru-RU"/>
        </w:rPr>
        <w:tab/>
        <w:t>–130 + 0,4 (θ – 5)    дБ(Вт/(м</w:t>
      </w:r>
      <w:r w:rsidRPr="00B4505C">
        <w:rPr>
          <w:vertAlign w:val="superscript"/>
          <w:lang w:val="ru-RU"/>
        </w:rPr>
        <w:t>2</w:t>
      </w:r>
      <w:r w:rsidRPr="00B4505C">
        <w:rPr>
          <w:lang w:val="ru-RU"/>
        </w:rPr>
        <w:t xml:space="preserve"> · МГц))</w:t>
      </w:r>
      <w:r w:rsidRPr="00B4505C">
        <w:rPr>
          <w:lang w:val="ru-RU"/>
        </w:rPr>
        <w:tab/>
        <w:t>при    5</w:t>
      </w:r>
      <w:r w:rsidRPr="00B4505C">
        <w:rPr>
          <w:position w:val="8"/>
          <w:sz w:val="16"/>
          <w:szCs w:val="16"/>
          <w:lang w:val="ru-RU"/>
        </w:rPr>
        <w:t>о</w:t>
      </w:r>
      <w:r w:rsidRPr="00B4505C">
        <w:rPr>
          <w:lang w:val="ru-RU"/>
        </w:rPr>
        <w:t>  &lt;  θ  ≤  25°</w:t>
      </w:r>
    </w:p>
    <w:p w14:paraId="077FD70D" w14:textId="77777777" w:rsidR="00FB5E69" w:rsidRPr="00B4505C" w:rsidRDefault="00384729" w:rsidP="00FB5E69">
      <w:pPr>
        <w:pStyle w:val="Note"/>
        <w:tabs>
          <w:tab w:val="clear" w:pos="284"/>
          <w:tab w:val="clear" w:pos="1871"/>
          <w:tab w:val="clear" w:pos="2268"/>
          <w:tab w:val="left" w:pos="5670"/>
        </w:tabs>
        <w:rPr>
          <w:lang w:val="ru-RU"/>
        </w:rPr>
      </w:pPr>
      <w:r w:rsidRPr="00B4505C">
        <w:rPr>
          <w:lang w:val="ru-RU"/>
        </w:rPr>
        <w:tab/>
        <w:t>–122    дБ(Вт/(м</w:t>
      </w:r>
      <w:r w:rsidRPr="00B4505C">
        <w:rPr>
          <w:vertAlign w:val="superscript"/>
          <w:lang w:val="ru-RU"/>
        </w:rPr>
        <w:t>2</w:t>
      </w:r>
      <w:r w:rsidRPr="00B4505C">
        <w:rPr>
          <w:lang w:val="ru-RU"/>
        </w:rPr>
        <w:t xml:space="preserve"> · МГц))</w:t>
      </w:r>
      <w:r w:rsidRPr="00B4505C">
        <w:rPr>
          <w:lang w:val="ru-RU"/>
        </w:rPr>
        <w:tab/>
        <w:t>при  25</w:t>
      </w:r>
      <w:r w:rsidRPr="00B4505C">
        <w:rPr>
          <w:position w:val="8"/>
          <w:sz w:val="16"/>
          <w:szCs w:val="16"/>
          <w:lang w:val="ru-RU"/>
        </w:rPr>
        <w:t>о</w:t>
      </w:r>
      <w:r w:rsidRPr="00B4505C">
        <w:rPr>
          <w:lang w:val="ru-RU"/>
        </w:rPr>
        <w:t>  &lt;  θ  ≤  90°,</w:t>
      </w:r>
    </w:p>
    <w:p w14:paraId="4E69D26E" w14:textId="77777777" w:rsidR="00FB5E69" w:rsidRPr="00B4505C" w:rsidRDefault="00384729" w:rsidP="00FB5E69">
      <w:pPr>
        <w:pStyle w:val="Note"/>
        <w:rPr>
          <w:lang w:val="ru-RU"/>
        </w:rPr>
      </w:pPr>
      <w:r w:rsidRPr="00B4505C">
        <w:rPr>
          <w:lang w:val="ru-RU"/>
        </w:rPr>
        <w:t>где θ – угол прихода падающей волны над горизонтальной плоскостью, в градусах. Эти пределы могут превышаться на территории любой страны, администрация которой дала на это согласие. Как исключение из указанных выше пределов, значение п.п.м. –122 дБ(Вт/(м</w:t>
      </w:r>
      <w:r w:rsidRPr="00B4505C">
        <w:rPr>
          <w:vertAlign w:val="superscript"/>
          <w:lang w:val="ru-RU"/>
        </w:rPr>
        <w:t>2</w:t>
      </w:r>
      <w:r w:rsidRPr="00B4505C">
        <w:rPr>
          <w:lang w:val="ru-RU"/>
        </w:rPr>
        <w:t> · МГц)) должно использоваться в качестве порогового уровня для координации в соответствии с п. </w:t>
      </w:r>
      <w:r w:rsidRPr="00B4505C">
        <w:rPr>
          <w:b/>
          <w:bCs/>
          <w:lang w:val="ru-RU"/>
        </w:rPr>
        <w:t>9.11</w:t>
      </w:r>
      <w:r w:rsidRPr="00B4505C">
        <w:rPr>
          <w:lang w:val="ru-RU"/>
        </w:rPr>
        <w:t xml:space="preserve"> в зоне радиусом 1500 км вокруг территории администрации, заявляющей систему радиовещательной спутниковой службы (звуковой).</w:t>
      </w:r>
    </w:p>
    <w:p w14:paraId="4CBAB574" w14:textId="77777777" w:rsidR="00FB5E69" w:rsidRPr="00B4505C" w:rsidRDefault="00384729" w:rsidP="00FB5E69">
      <w:pPr>
        <w:pStyle w:val="Note"/>
        <w:tabs>
          <w:tab w:val="clear" w:pos="284"/>
        </w:tabs>
        <w:rPr>
          <w:sz w:val="16"/>
          <w:szCs w:val="16"/>
          <w:lang w:val="ru-RU"/>
        </w:rPr>
      </w:pPr>
      <w:r w:rsidRPr="00B4505C">
        <w:rPr>
          <w:lang w:val="ru-RU"/>
        </w:rPr>
        <w:tab/>
        <w:t>Кроме того, у администрации, указанной в данном положении, не должно быть одновременно двух перекрывающихся присвоений частот – одного в соответствии с данным положением и другого в соответствии с п. </w:t>
      </w:r>
      <w:r w:rsidRPr="00B4505C">
        <w:rPr>
          <w:b/>
          <w:bCs/>
          <w:lang w:val="ru-RU"/>
        </w:rPr>
        <w:t>5.416</w:t>
      </w:r>
      <w:r w:rsidRPr="00B4505C">
        <w:rPr>
          <w:lang w:val="ru-RU"/>
        </w:rPr>
        <w:t xml:space="preserve"> – для систем, в отношении которых полная информация для координации в соответствии с Приложением </w:t>
      </w:r>
      <w:r w:rsidRPr="00B4505C">
        <w:rPr>
          <w:b/>
          <w:bCs/>
          <w:lang w:val="ru-RU"/>
        </w:rPr>
        <w:t>4</w:t>
      </w:r>
      <w:r w:rsidRPr="00B4505C">
        <w:rPr>
          <w:lang w:val="ru-RU"/>
        </w:rPr>
        <w:t> получена после 1 июня 2005 года.</w:t>
      </w:r>
      <w:r w:rsidRPr="00B4505C">
        <w:rPr>
          <w:sz w:val="16"/>
          <w:szCs w:val="16"/>
          <w:lang w:val="ru-RU"/>
        </w:rPr>
        <w:t>     (ВКР-19)</w:t>
      </w:r>
    </w:p>
    <w:p w14:paraId="31D007C5" w14:textId="29703CF3" w:rsidR="00FB5E69" w:rsidRPr="00624E15" w:rsidRDefault="00384729" w:rsidP="00FB5E69">
      <w:pPr>
        <w:pStyle w:val="Note"/>
        <w:rPr>
          <w:sz w:val="16"/>
          <w:szCs w:val="16"/>
          <w:lang w:val="ru-RU"/>
        </w:rPr>
      </w:pPr>
      <w:r w:rsidRPr="00624E15">
        <w:rPr>
          <w:rStyle w:val="Artdef"/>
          <w:lang w:val="ru-RU"/>
        </w:rPr>
        <w:t>5.418A</w:t>
      </w:r>
      <w:r w:rsidRPr="00624E15">
        <w:rPr>
          <w:lang w:val="ru-RU"/>
        </w:rPr>
        <w:tab/>
        <w:t xml:space="preserve">В некоторых странах Района 3, перечисленных в п. </w:t>
      </w:r>
      <w:r w:rsidRPr="00624E15">
        <w:rPr>
          <w:b/>
          <w:bCs/>
          <w:lang w:val="ru-RU"/>
        </w:rPr>
        <w:t>5.418</w:t>
      </w:r>
      <w:r w:rsidRPr="00624E15">
        <w:rPr>
          <w:lang w:val="ru-RU"/>
        </w:rPr>
        <w:t>, использование полосы 2630</w:t>
      </w:r>
      <w:r w:rsidRPr="00624E15">
        <w:rPr>
          <w:lang w:val="ru-RU"/>
        </w:rPr>
        <w:sym w:font="Symbol" w:char="F02D"/>
      </w:r>
      <w:r w:rsidRPr="00624E15">
        <w:rPr>
          <w:lang w:val="ru-RU"/>
        </w:rPr>
        <w:t>2655 МГц негеостационарными спутниковыми системами радиовещательной спутниковой службы (звуковой), полная информация для координации которых в соответствии с Приложением </w:t>
      </w:r>
      <w:r w:rsidRPr="00624E15">
        <w:rPr>
          <w:b/>
          <w:bCs/>
          <w:lang w:val="ru-RU"/>
        </w:rPr>
        <w:t>4</w:t>
      </w:r>
      <w:r w:rsidRPr="00624E15">
        <w:rPr>
          <w:lang w:val="ru-RU"/>
        </w:rPr>
        <w:t xml:space="preserve"> или информация для заявления была получена после 2 июня 2000 г., должно осуществляться в соответствии с положениями п. </w:t>
      </w:r>
      <w:r w:rsidRPr="00624E15">
        <w:rPr>
          <w:b/>
          <w:bCs/>
          <w:lang w:val="ru-RU"/>
        </w:rPr>
        <w:t>9.12А</w:t>
      </w:r>
      <w:r w:rsidRPr="00624E15">
        <w:rPr>
          <w:lang w:val="ru-RU"/>
        </w:rPr>
        <w:t xml:space="preserve"> в отношении геостационарных спутниковых сетей, полная информация для координации которых согласно Приложению </w:t>
      </w:r>
      <w:r w:rsidRPr="00624E15">
        <w:rPr>
          <w:b/>
          <w:bCs/>
          <w:lang w:val="ru-RU"/>
        </w:rPr>
        <w:t>4</w:t>
      </w:r>
      <w:r w:rsidRPr="00624E15">
        <w:rPr>
          <w:lang w:val="ru-RU"/>
        </w:rPr>
        <w:t xml:space="preserve"> или информация для заявления считается полученной после 2 июня 2000 г., при этом п. </w:t>
      </w:r>
      <w:r w:rsidRPr="00624E15">
        <w:rPr>
          <w:b/>
          <w:bCs/>
          <w:lang w:val="ru-RU"/>
        </w:rPr>
        <w:t>22.2</w:t>
      </w:r>
      <w:r w:rsidRPr="00624E15">
        <w:rPr>
          <w:lang w:val="ru-RU"/>
        </w:rPr>
        <w:t xml:space="preserve"> не применяется. Положения п. </w:t>
      </w:r>
      <w:r w:rsidRPr="00624E15">
        <w:rPr>
          <w:b/>
          <w:bCs/>
          <w:lang w:val="ru-RU"/>
        </w:rPr>
        <w:t>22.2</w:t>
      </w:r>
      <w:r w:rsidRPr="00624E15">
        <w:rPr>
          <w:lang w:val="ru-RU"/>
        </w:rPr>
        <w:t xml:space="preserve"> должны продолжать применяться в отношении геостационарных спутниковых сетей, полная информация для координации которых согласно Приложению </w:t>
      </w:r>
      <w:r w:rsidRPr="00624E15">
        <w:rPr>
          <w:b/>
          <w:bCs/>
          <w:lang w:val="ru-RU"/>
        </w:rPr>
        <w:t>4</w:t>
      </w:r>
      <w:r w:rsidRPr="00624E15">
        <w:rPr>
          <w:lang w:val="ru-RU"/>
        </w:rPr>
        <w:t xml:space="preserve"> или информация для заявления считается полученной до 3 июня 2000 года.</w:t>
      </w:r>
      <w:r w:rsidRPr="00624E15">
        <w:rPr>
          <w:sz w:val="16"/>
          <w:szCs w:val="16"/>
          <w:lang w:val="ru-RU"/>
        </w:rPr>
        <w:t>     (ВКР</w:t>
      </w:r>
      <w:r w:rsidR="00612561">
        <w:rPr>
          <w:sz w:val="16"/>
          <w:szCs w:val="16"/>
          <w:lang w:val="ru-RU"/>
        </w:rPr>
        <w:noBreakHyphen/>
      </w:r>
      <w:r w:rsidRPr="00624E15">
        <w:rPr>
          <w:sz w:val="16"/>
          <w:szCs w:val="16"/>
          <w:lang w:val="ru-RU"/>
        </w:rPr>
        <w:t>03)</w:t>
      </w:r>
    </w:p>
    <w:p w14:paraId="14C6E83C" w14:textId="77777777" w:rsidR="00FB5E69" w:rsidRPr="00624E15" w:rsidRDefault="00384729" w:rsidP="00FB5E69">
      <w:pPr>
        <w:pStyle w:val="Note"/>
        <w:rPr>
          <w:sz w:val="16"/>
          <w:szCs w:val="16"/>
          <w:lang w:val="ru-RU"/>
        </w:rPr>
      </w:pPr>
      <w:r w:rsidRPr="00624E15">
        <w:rPr>
          <w:rStyle w:val="Artdef"/>
          <w:lang w:val="ru-RU"/>
        </w:rPr>
        <w:t>5.418B</w:t>
      </w:r>
      <w:r w:rsidRPr="00624E15">
        <w:rPr>
          <w:lang w:val="ru-RU"/>
        </w:rPr>
        <w:tab/>
        <w:t>Полоса 2630–2655 МГц, согласно п. </w:t>
      </w:r>
      <w:r w:rsidRPr="00624E15">
        <w:rPr>
          <w:b/>
          <w:bCs/>
          <w:lang w:val="ru-RU"/>
        </w:rPr>
        <w:t>5.418</w:t>
      </w:r>
      <w:r w:rsidRPr="00624E15">
        <w:rPr>
          <w:lang w:val="ru-RU"/>
        </w:rPr>
        <w:t xml:space="preserve">, может использоваться негеостационарными спутниковыми системами радиовещательной спутниковой службы (звуковой), полная информация для координации которых в соответствии с Приложением </w:t>
      </w:r>
      <w:r w:rsidRPr="00624E15">
        <w:rPr>
          <w:b/>
          <w:bCs/>
          <w:lang w:val="ru-RU"/>
        </w:rPr>
        <w:t>4</w:t>
      </w:r>
      <w:r w:rsidRPr="00624E15">
        <w:rPr>
          <w:lang w:val="ru-RU"/>
        </w:rPr>
        <w:t xml:space="preserve"> или информация для заявления была получена после 2 июня 2000 г., при условии выполнения положений п. </w:t>
      </w:r>
      <w:r w:rsidRPr="00624E15">
        <w:rPr>
          <w:b/>
          <w:bCs/>
          <w:lang w:val="ru-RU"/>
        </w:rPr>
        <w:t>9.12</w:t>
      </w:r>
      <w:r w:rsidRPr="00624E15">
        <w:rPr>
          <w:lang w:val="ru-RU"/>
        </w:rPr>
        <w:t>.</w:t>
      </w:r>
      <w:r w:rsidRPr="00624E15">
        <w:rPr>
          <w:sz w:val="16"/>
          <w:szCs w:val="16"/>
          <w:lang w:val="ru-RU"/>
        </w:rPr>
        <w:t>     (ВКР-03)</w:t>
      </w:r>
    </w:p>
    <w:p w14:paraId="2DC80D34" w14:textId="5BC29619" w:rsidR="00FB5E69" w:rsidRPr="00624E15" w:rsidRDefault="00384729" w:rsidP="00FB5E69">
      <w:pPr>
        <w:pStyle w:val="Note"/>
        <w:rPr>
          <w:sz w:val="16"/>
          <w:szCs w:val="16"/>
          <w:lang w:val="ru-RU"/>
        </w:rPr>
      </w:pPr>
      <w:r w:rsidRPr="00624E15">
        <w:rPr>
          <w:rStyle w:val="Artdef"/>
          <w:lang w:val="ru-RU"/>
        </w:rPr>
        <w:t>5.418C</w:t>
      </w:r>
      <w:r w:rsidRPr="00624E15">
        <w:rPr>
          <w:lang w:val="ru-RU"/>
        </w:rPr>
        <w:tab/>
        <w:t>Полоса 2630–2655 МГц может использоваться геостационарными спутниковыми сетями, полная информация для координации которых в соответствии с Приложением </w:t>
      </w:r>
      <w:r w:rsidRPr="00624E15">
        <w:rPr>
          <w:b/>
          <w:bCs/>
          <w:lang w:val="ru-RU"/>
        </w:rPr>
        <w:t>4</w:t>
      </w:r>
      <w:r w:rsidRPr="00624E15">
        <w:rPr>
          <w:lang w:val="ru-RU"/>
        </w:rPr>
        <w:t xml:space="preserve"> или информация для заявления была получена после 2 июня 2000 г., при условии выполнения положений п. </w:t>
      </w:r>
      <w:r w:rsidRPr="00624E15">
        <w:rPr>
          <w:b/>
          <w:bCs/>
          <w:lang w:val="ru-RU"/>
        </w:rPr>
        <w:t>9.13</w:t>
      </w:r>
      <w:r w:rsidRPr="00624E15">
        <w:rPr>
          <w:lang w:val="ru-RU"/>
        </w:rPr>
        <w:t xml:space="preserve"> в отношении негеостационарных спутниковых систем радиовещательной спутниковой службы (звуковой) согласно п. </w:t>
      </w:r>
      <w:r w:rsidRPr="00624E15">
        <w:rPr>
          <w:b/>
          <w:bCs/>
          <w:lang w:val="ru-RU"/>
        </w:rPr>
        <w:t>5.418</w:t>
      </w:r>
      <w:r w:rsidRPr="00624E15">
        <w:rPr>
          <w:lang w:val="ru-RU"/>
        </w:rPr>
        <w:t>, при этом п. </w:t>
      </w:r>
      <w:r w:rsidRPr="00624E15">
        <w:rPr>
          <w:b/>
          <w:bCs/>
          <w:lang w:val="ru-RU"/>
        </w:rPr>
        <w:t>22.2</w:t>
      </w:r>
      <w:r w:rsidRPr="00624E15">
        <w:rPr>
          <w:lang w:val="ru-RU"/>
        </w:rPr>
        <w:t xml:space="preserve"> не</w:t>
      </w:r>
      <w:r w:rsidR="00E513E3">
        <w:rPr>
          <w:lang w:val="ru-RU"/>
        </w:rPr>
        <w:t> </w:t>
      </w:r>
      <w:r w:rsidRPr="00624E15">
        <w:rPr>
          <w:lang w:val="ru-RU"/>
        </w:rPr>
        <w:t>применяется.</w:t>
      </w:r>
      <w:r w:rsidRPr="00624E15">
        <w:rPr>
          <w:sz w:val="14"/>
          <w:szCs w:val="14"/>
          <w:lang w:val="ru-RU"/>
        </w:rPr>
        <w:t> </w:t>
      </w:r>
      <w:r w:rsidRPr="00624E15">
        <w:rPr>
          <w:sz w:val="16"/>
          <w:szCs w:val="16"/>
          <w:lang w:val="ru-RU"/>
        </w:rPr>
        <w:t>    (ВКР</w:t>
      </w:r>
      <w:r w:rsidR="00612561">
        <w:rPr>
          <w:sz w:val="16"/>
          <w:szCs w:val="16"/>
          <w:lang w:val="ru-RU"/>
        </w:rPr>
        <w:noBreakHyphen/>
      </w:r>
      <w:r w:rsidRPr="00624E15">
        <w:rPr>
          <w:sz w:val="16"/>
          <w:szCs w:val="16"/>
          <w:lang w:val="ru-RU"/>
        </w:rPr>
        <w:t>03)</w:t>
      </w:r>
    </w:p>
    <w:p w14:paraId="0717E73B" w14:textId="77777777" w:rsidR="00612561" w:rsidRPr="008C5F09" w:rsidRDefault="00612561" w:rsidP="00612561">
      <w:pPr>
        <w:rPr>
          <w:rFonts w:eastAsia="SimSun"/>
        </w:rPr>
      </w:pPr>
      <w:r w:rsidRPr="008C5F09">
        <w:rPr>
          <w:rFonts w:eastAsia="SimSun"/>
        </w:rPr>
        <w:br w:type="page"/>
      </w:r>
    </w:p>
    <w:p w14:paraId="6EAF61B3" w14:textId="5922FD9B" w:rsidR="00FB5E69" w:rsidRPr="00624E15" w:rsidRDefault="00384729" w:rsidP="00FB5E69">
      <w:pPr>
        <w:pStyle w:val="Note"/>
        <w:rPr>
          <w:color w:val="000000"/>
          <w:sz w:val="16"/>
          <w:szCs w:val="16"/>
          <w:lang w:val="ru-RU"/>
        </w:rPr>
      </w:pPr>
      <w:r w:rsidRPr="00624E15">
        <w:rPr>
          <w:rStyle w:val="Artdef"/>
          <w:lang w:val="ru-RU"/>
        </w:rPr>
        <w:lastRenderedPageBreak/>
        <w:t>5.419</w:t>
      </w:r>
      <w:r w:rsidRPr="00624E15">
        <w:rPr>
          <w:lang w:val="ru-RU"/>
        </w:rPr>
        <w:tab/>
      </w:r>
      <w:r w:rsidR="00A00599">
        <w:rPr>
          <w:lang w:val="ru-RU"/>
        </w:rPr>
        <w:t>И</w:t>
      </w:r>
      <w:r w:rsidR="00FA435C" w:rsidRPr="00624E15">
        <w:rPr>
          <w:lang w:val="ru-RU"/>
        </w:rPr>
        <w:t>спользовани</w:t>
      </w:r>
      <w:r w:rsidR="00A00599">
        <w:rPr>
          <w:lang w:val="ru-RU"/>
        </w:rPr>
        <w:t>е</w:t>
      </w:r>
      <w:r w:rsidR="00FA435C" w:rsidRPr="00624E15">
        <w:rPr>
          <w:lang w:val="ru-RU"/>
        </w:rPr>
        <w:t xml:space="preserve"> полосы </w:t>
      </w:r>
      <w:r w:rsidR="00FA435C">
        <w:rPr>
          <w:lang w:val="ru-RU"/>
        </w:rPr>
        <w:t xml:space="preserve">частот </w:t>
      </w:r>
      <w:r w:rsidR="00FA435C" w:rsidRPr="00624E15">
        <w:rPr>
          <w:lang w:val="ru-RU"/>
        </w:rPr>
        <w:t>26</w:t>
      </w:r>
      <w:r w:rsidR="00FA435C">
        <w:rPr>
          <w:lang w:val="ru-RU"/>
        </w:rPr>
        <w:t>7</w:t>
      </w:r>
      <w:r w:rsidR="00FA435C" w:rsidRPr="00624E15">
        <w:rPr>
          <w:lang w:val="ru-RU"/>
        </w:rPr>
        <w:t>0–26</w:t>
      </w:r>
      <w:r w:rsidR="00FA435C">
        <w:rPr>
          <w:lang w:val="ru-RU"/>
        </w:rPr>
        <w:t>90</w:t>
      </w:r>
      <w:r w:rsidR="00FA435C" w:rsidRPr="00624E15">
        <w:rPr>
          <w:lang w:val="ru-RU"/>
        </w:rPr>
        <w:t xml:space="preserve"> МГц подвижной спутниковой службой </w:t>
      </w:r>
      <w:r w:rsidR="00A00599">
        <w:rPr>
          <w:lang w:val="ru-RU"/>
        </w:rPr>
        <w:t>подлежит координации</w:t>
      </w:r>
      <w:r w:rsidR="00FA435C" w:rsidRPr="00624E15">
        <w:rPr>
          <w:lang w:val="ru-RU"/>
        </w:rPr>
        <w:t xml:space="preserve"> в соответствии с п. </w:t>
      </w:r>
      <w:r w:rsidR="00FA435C" w:rsidRPr="00624E15">
        <w:rPr>
          <w:b/>
          <w:bCs/>
          <w:lang w:val="ru-RU"/>
        </w:rPr>
        <w:t>9.11A</w:t>
      </w:r>
      <w:r w:rsidR="00FA435C" w:rsidRPr="00624E15">
        <w:rPr>
          <w:lang w:val="ru-RU"/>
        </w:rPr>
        <w:t>.</w:t>
      </w:r>
      <w:r w:rsidR="00FA435C" w:rsidRPr="00624E15">
        <w:rPr>
          <w:sz w:val="16"/>
          <w:szCs w:val="16"/>
          <w:lang w:val="ru-RU"/>
        </w:rPr>
        <w:t>     (ВКР-97)</w:t>
      </w:r>
      <w:r w:rsidRPr="00624E15">
        <w:rPr>
          <w:bCs/>
          <w:szCs w:val="22"/>
          <w:lang w:val="ru-RU"/>
        </w:rPr>
        <w:t>.</w:t>
      </w:r>
      <w:r w:rsidRPr="00624E15">
        <w:rPr>
          <w:color w:val="000000"/>
          <w:szCs w:val="22"/>
          <w:lang w:val="ru-RU"/>
        </w:rPr>
        <w:t xml:space="preserve"> </w:t>
      </w:r>
      <w:r w:rsidRPr="00624E15">
        <w:rPr>
          <w:color w:val="000000"/>
          <w:sz w:val="16"/>
          <w:szCs w:val="16"/>
          <w:lang w:val="ru-RU"/>
        </w:rPr>
        <w:t>    (ВКР-</w:t>
      </w:r>
      <w:r w:rsidR="00FA435C">
        <w:rPr>
          <w:color w:val="000000"/>
          <w:sz w:val="16"/>
          <w:szCs w:val="16"/>
          <w:lang w:val="ru-RU"/>
        </w:rPr>
        <w:t>23</w:t>
      </w:r>
      <w:r w:rsidRPr="00624E15">
        <w:rPr>
          <w:color w:val="000000"/>
          <w:sz w:val="16"/>
          <w:szCs w:val="16"/>
          <w:lang w:val="ru-RU"/>
        </w:rPr>
        <w:t>)</w:t>
      </w:r>
    </w:p>
    <w:p w14:paraId="5943F9C0" w14:textId="5EF9BBB9" w:rsidR="00FB5E69" w:rsidRPr="00624E15" w:rsidRDefault="00384729" w:rsidP="00FB5E69">
      <w:pPr>
        <w:pStyle w:val="Note"/>
        <w:rPr>
          <w:color w:val="000000"/>
          <w:sz w:val="16"/>
          <w:szCs w:val="16"/>
          <w:lang w:val="ru-RU"/>
        </w:rPr>
      </w:pPr>
      <w:r w:rsidRPr="00624E15">
        <w:rPr>
          <w:rStyle w:val="Artdef"/>
          <w:lang w:val="ru-RU"/>
        </w:rPr>
        <w:t>5.420</w:t>
      </w:r>
      <w:r w:rsidRPr="00624E15">
        <w:rPr>
          <w:lang w:val="ru-RU"/>
        </w:rPr>
        <w:tab/>
        <w:t xml:space="preserve">Полоса 2655–2670 МГц может использоваться также подвижной спутниковой, за исключением воздушной подвижной спутниковой, службой (Земля-космос) для работы в национальных границах при условии получения согласия в соответствии с п. </w:t>
      </w:r>
      <w:r w:rsidRPr="00624E15">
        <w:rPr>
          <w:b/>
          <w:bCs/>
          <w:lang w:val="ru-RU"/>
        </w:rPr>
        <w:t>9.21</w:t>
      </w:r>
      <w:r w:rsidRPr="00624E15">
        <w:rPr>
          <w:lang w:val="ru-RU"/>
        </w:rPr>
        <w:t xml:space="preserve">. Применяется координация в соответствии с п. </w:t>
      </w:r>
      <w:r w:rsidRPr="00624E15">
        <w:rPr>
          <w:b/>
          <w:bCs/>
          <w:lang w:val="ru-RU"/>
        </w:rPr>
        <w:t>9.11A</w:t>
      </w:r>
      <w:r w:rsidRPr="00624E15">
        <w:rPr>
          <w:lang w:val="ru-RU"/>
        </w:rPr>
        <w:t>.</w:t>
      </w:r>
      <w:r w:rsidRPr="00624E15">
        <w:rPr>
          <w:color w:val="000000"/>
          <w:sz w:val="16"/>
          <w:szCs w:val="16"/>
          <w:lang w:val="ru-RU"/>
        </w:rPr>
        <w:t xml:space="preserve">      (ВКР-07)</w:t>
      </w:r>
    </w:p>
    <w:p w14:paraId="1FD11FFB" w14:textId="77777777" w:rsidR="00FB5E69" w:rsidRPr="00624E15" w:rsidRDefault="00384729" w:rsidP="00FB5E69">
      <w:pPr>
        <w:pStyle w:val="Note"/>
        <w:rPr>
          <w:lang w:val="ru-RU"/>
        </w:rPr>
      </w:pPr>
      <w:r w:rsidRPr="00624E15">
        <w:rPr>
          <w:rStyle w:val="Artdef"/>
          <w:lang w:val="ru-RU"/>
        </w:rPr>
        <w:t>5.420А</w:t>
      </w:r>
      <w:r w:rsidRPr="00624E15">
        <w:rPr>
          <w:lang w:val="ru-RU"/>
        </w:rPr>
        <w:tab/>
      </w:r>
      <w:r w:rsidRPr="00624E15">
        <w:rPr>
          <w:sz w:val="16"/>
          <w:szCs w:val="16"/>
          <w:lang w:val="ru-RU"/>
        </w:rPr>
        <w:t>(SUP – ВКР-07)</w:t>
      </w:r>
    </w:p>
    <w:p w14:paraId="34C4A2DF" w14:textId="77777777" w:rsidR="00FB5E69" w:rsidRPr="00624E15" w:rsidRDefault="00384729" w:rsidP="00FB5E69">
      <w:pPr>
        <w:pStyle w:val="Note"/>
        <w:rPr>
          <w:lang w:val="ru-RU"/>
        </w:rPr>
      </w:pPr>
      <w:r w:rsidRPr="00624E15">
        <w:rPr>
          <w:rStyle w:val="Artdef"/>
          <w:lang w:val="ru-RU"/>
        </w:rPr>
        <w:t>5.421</w:t>
      </w:r>
      <w:r w:rsidRPr="00624E15">
        <w:rPr>
          <w:lang w:val="ru-RU"/>
        </w:rPr>
        <w:tab/>
      </w:r>
      <w:r w:rsidRPr="00624E15">
        <w:rPr>
          <w:sz w:val="16"/>
          <w:szCs w:val="16"/>
          <w:lang w:val="ru-RU"/>
        </w:rPr>
        <w:t>(SUP – ВКР-03)</w:t>
      </w:r>
    </w:p>
    <w:p w14:paraId="76A911CF" w14:textId="77777777" w:rsidR="00FB5E69" w:rsidRPr="00624E15" w:rsidRDefault="00384729" w:rsidP="00FB5E69">
      <w:pPr>
        <w:pStyle w:val="Note"/>
        <w:rPr>
          <w:sz w:val="16"/>
          <w:szCs w:val="16"/>
          <w:lang w:val="ru-RU"/>
        </w:rPr>
      </w:pPr>
      <w:r w:rsidRPr="00624E15">
        <w:rPr>
          <w:rStyle w:val="Artdef"/>
          <w:lang w:val="ru-RU"/>
        </w:rPr>
        <w:t>5.422</w:t>
      </w:r>
      <w:r w:rsidRPr="00624E15">
        <w:rPr>
          <w:lang w:val="ru-RU"/>
        </w:rPr>
        <w:tab/>
      </w:r>
      <w:r w:rsidRPr="00624E15">
        <w:rPr>
          <w:i/>
          <w:iCs/>
          <w:lang w:val="ru-RU"/>
        </w:rPr>
        <w:t>Дополнительное распределение</w:t>
      </w:r>
      <w:r w:rsidRPr="00624E15">
        <w:rPr>
          <w:lang w:val="ru-RU"/>
        </w:rPr>
        <w:t>:  в Саудовской Аравии, Армении, Азербайджане, Бахрейне, Беларуси, Бруней-Даруссаламе, Республике Конго, Кот-д'Ивуаре, Кубе, Джибути, Египте, Объединенных Арабских Эмиратах, Эритрее, Эфиопии, Габоне, Грузии, Гвинее, Гвинее-Бисау, Исламской Республике Иран, Ираке, Израиле, Иордании, Кувейте, Ливане, Мавритании, Монголии, Черногории, Нигерии, Омане, Пакистане, Филиппинах, Катаре, Сирийской Арабской Республике, Кыргызстане, Демократической Республике Конго, Румынии, Сомали, Таджикистане, Тунисе, Туркменистане, Украине и Йемене полоса 2690–2700 МГц распределена также фиксированной и подвижной, за исключением воздушной подвижной, службам на первичной основе. Такое использование ограничено оборудованием, находившимся в эксплуатации на 1 января 1985 года.</w:t>
      </w:r>
      <w:r w:rsidRPr="00624E15">
        <w:rPr>
          <w:sz w:val="16"/>
          <w:szCs w:val="16"/>
          <w:lang w:val="ru-RU"/>
        </w:rPr>
        <w:t>     (ВКР-12)</w:t>
      </w:r>
    </w:p>
    <w:p w14:paraId="1F7F1856" w14:textId="77777777" w:rsidR="00612561" w:rsidRDefault="00612561" w:rsidP="00612561">
      <w:pPr>
        <w:rPr>
          <w:rFonts w:eastAsia="SimSun"/>
        </w:rPr>
      </w:pPr>
    </w:p>
    <w:p w14:paraId="6DB0FB20" w14:textId="77777777" w:rsidR="00612561" w:rsidRDefault="00612561" w:rsidP="00612561">
      <w:pPr>
        <w:rPr>
          <w:rFonts w:eastAsia="SimSun"/>
        </w:rPr>
      </w:pPr>
    </w:p>
    <w:p w14:paraId="4CC84F2F" w14:textId="77777777" w:rsidR="00612561" w:rsidRDefault="00612561" w:rsidP="00612561">
      <w:pPr>
        <w:rPr>
          <w:rFonts w:eastAsia="SimSun"/>
        </w:rPr>
      </w:pPr>
    </w:p>
    <w:p w14:paraId="6197ACC8" w14:textId="77777777" w:rsidR="00612561" w:rsidRDefault="00612561" w:rsidP="00612561">
      <w:pPr>
        <w:rPr>
          <w:rFonts w:eastAsia="SimSun"/>
        </w:rPr>
      </w:pPr>
    </w:p>
    <w:p w14:paraId="09A05C49" w14:textId="77777777" w:rsidR="00612561" w:rsidRDefault="00612561" w:rsidP="00612561">
      <w:pPr>
        <w:rPr>
          <w:rFonts w:eastAsia="SimSun"/>
        </w:rPr>
      </w:pPr>
    </w:p>
    <w:p w14:paraId="53A9B849" w14:textId="77777777" w:rsidR="00612561" w:rsidRDefault="00612561" w:rsidP="00612561">
      <w:pPr>
        <w:rPr>
          <w:rFonts w:eastAsia="SimSun"/>
        </w:rPr>
      </w:pPr>
    </w:p>
    <w:p w14:paraId="200E7174" w14:textId="77777777" w:rsidR="00612561" w:rsidRDefault="00612561" w:rsidP="00612561">
      <w:pPr>
        <w:rPr>
          <w:rFonts w:eastAsia="SimSun"/>
        </w:rPr>
      </w:pPr>
    </w:p>
    <w:p w14:paraId="74642B71" w14:textId="77777777" w:rsidR="00612561" w:rsidRDefault="00612561" w:rsidP="00612561">
      <w:pPr>
        <w:rPr>
          <w:rFonts w:eastAsia="SimSun"/>
        </w:rPr>
      </w:pPr>
    </w:p>
    <w:p w14:paraId="3441E1FD" w14:textId="77777777" w:rsidR="00612561" w:rsidRDefault="00612561" w:rsidP="00612561">
      <w:pPr>
        <w:rPr>
          <w:rFonts w:eastAsia="SimSun"/>
        </w:rPr>
      </w:pPr>
    </w:p>
    <w:p w14:paraId="4D547814" w14:textId="77777777" w:rsidR="00612561" w:rsidRDefault="00612561" w:rsidP="00612561">
      <w:pPr>
        <w:rPr>
          <w:rFonts w:eastAsia="SimSun"/>
        </w:rPr>
      </w:pPr>
    </w:p>
    <w:p w14:paraId="0E2A5B2C" w14:textId="77777777" w:rsidR="00612561" w:rsidRDefault="00612561" w:rsidP="00612561">
      <w:pPr>
        <w:rPr>
          <w:rFonts w:eastAsia="SimSun"/>
        </w:rPr>
      </w:pPr>
    </w:p>
    <w:p w14:paraId="117AD98E" w14:textId="77777777" w:rsidR="00612561" w:rsidRDefault="00612561" w:rsidP="00612561">
      <w:pPr>
        <w:rPr>
          <w:rFonts w:eastAsia="SimSun"/>
        </w:rPr>
      </w:pPr>
    </w:p>
    <w:p w14:paraId="70B85AE7" w14:textId="77777777" w:rsidR="00612561" w:rsidRDefault="00612561" w:rsidP="00612561">
      <w:pPr>
        <w:rPr>
          <w:rFonts w:eastAsia="SimSun"/>
        </w:rPr>
      </w:pPr>
    </w:p>
    <w:p w14:paraId="7DA40E1D" w14:textId="77777777" w:rsidR="00612561" w:rsidRDefault="00612561" w:rsidP="00612561">
      <w:pPr>
        <w:rPr>
          <w:rFonts w:eastAsia="SimSun"/>
        </w:rPr>
      </w:pPr>
    </w:p>
    <w:p w14:paraId="2FB402CE" w14:textId="77777777" w:rsidR="00612561" w:rsidRDefault="00612561" w:rsidP="00612561">
      <w:pPr>
        <w:rPr>
          <w:rFonts w:eastAsia="SimSun"/>
        </w:rPr>
      </w:pPr>
    </w:p>
    <w:p w14:paraId="3E8B8699" w14:textId="6EF1075A" w:rsidR="00612561" w:rsidRPr="008C5F09" w:rsidRDefault="00612561" w:rsidP="00612561">
      <w:pPr>
        <w:rPr>
          <w:rFonts w:eastAsia="SimSun"/>
        </w:rPr>
      </w:pPr>
      <w:r w:rsidRPr="008C5F09">
        <w:rPr>
          <w:rFonts w:eastAsia="SimSun"/>
        </w:rPr>
        <w:br w:type="page"/>
      </w:r>
    </w:p>
    <w:p w14:paraId="4F1D395F" w14:textId="77777777" w:rsidR="00FB5E69" w:rsidRPr="00624E15" w:rsidRDefault="00384729" w:rsidP="00FB5E69">
      <w:pPr>
        <w:pStyle w:val="Tabletitle"/>
      </w:pPr>
      <w:r w:rsidRPr="00624E15">
        <w:lastRenderedPageBreak/>
        <w:t>2700–3600 МГц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2F64A294" w14:textId="77777777" w:rsidTr="00FB5E69">
        <w:trPr>
          <w:cantSplit/>
          <w:jc w:val="center"/>
        </w:trPr>
        <w:tc>
          <w:tcPr>
            <w:tcW w:w="5000" w:type="pct"/>
            <w:gridSpan w:val="3"/>
            <w:tcBorders>
              <w:top w:val="single" w:sz="4" w:space="0" w:color="auto"/>
              <w:left w:val="single" w:sz="4" w:space="0" w:color="auto"/>
              <w:bottom w:val="single" w:sz="4" w:space="0" w:color="auto"/>
              <w:right w:val="single" w:sz="4" w:space="0" w:color="auto"/>
            </w:tcBorders>
          </w:tcPr>
          <w:p w14:paraId="2F2EBF10"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18AD72AC" w14:textId="77777777" w:rsidTr="00FB5E69">
        <w:trPr>
          <w:cantSplit/>
          <w:jc w:val="center"/>
        </w:trPr>
        <w:tc>
          <w:tcPr>
            <w:tcW w:w="1667" w:type="pct"/>
            <w:tcBorders>
              <w:top w:val="single" w:sz="4" w:space="0" w:color="auto"/>
              <w:left w:val="single" w:sz="4" w:space="0" w:color="auto"/>
              <w:bottom w:val="single" w:sz="4" w:space="0" w:color="auto"/>
              <w:right w:val="single" w:sz="4" w:space="0" w:color="auto"/>
            </w:tcBorders>
          </w:tcPr>
          <w:p w14:paraId="42BDD278"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0740231C"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428F90A9" w14:textId="77777777" w:rsidR="00FB5E69" w:rsidRPr="00624E15" w:rsidRDefault="00384729" w:rsidP="00FB5E69">
            <w:pPr>
              <w:pStyle w:val="Tablehead"/>
              <w:rPr>
                <w:lang w:val="ru-RU"/>
              </w:rPr>
            </w:pPr>
            <w:r w:rsidRPr="00624E15">
              <w:rPr>
                <w:lang w:val="ru-RU"/>
              </w:rPr>
              <w:t>Район 3</w:t>
            </w:r>
          </w:p>
        </w:tc>
      </w:tr>
      <w:tr w:rsidR="00FB5E69" w:rsidRPr="00624E15" w14:paraId="18661BBF" w14:textId="77777777" w:rsidTr="00FB5E69">
        <w:trPr>
          <w:cantSplit/>
          <w:jc w:val="center"/>
        </w:trPr>
        <w:tc>
          <w:tcPr>
            <w:tcW w:w="1667" w:type="pct"/>
            <w:tcBorders>
              <w:top w:val="single" w:sz="4" w:space="0" w:color="auto"/>
              <w:right w:val="nil"/>
            </w:tcBorders>
          </w:tcPr>
          <w:p w14:paraId="5114EAB4" w14:textId="77777777" w:rsidR="00FB5E69" w:rsidRPr="00624E15" w:rsidRDefault="00384729" w:rsidP="00FB5E69">
            <w:pPr>
              <w:spacing w:before="20" w:after="20"/>
              <w:rPr>
                <w:rStyle w:val="Tablefreq"/>
                <w:szCs w:val="18"/>
              </w:rPr>
            </w:pPr>
            <w:r w:rsidRPr="00624E15">
              <w:rPr>
                <w:rStyle w:val="Tablefreq"/>
                <w:szCs w:val="18"/>
              </w:rPr>
              <w:t>2 700–2 900</w:t>
            </w:r>
          </w:p>
        </w:tc>
        <w:tc>
          <w:tcPr>
            <w:tcW w:w="3333" w:type="pct"/>
            <w:gridSpan w:val="2"/>
            <w:tcBorders>
              <w:top w:val="single" w:sz="4" w:space="0" w:color="auto"/>
              <w:left w:val="nil"/>
            </w:tcBorders>
          </w:tcPr>
          <w:p w14:paraId="2A7CDA67" w14:textId="77777777" w:rsidR="00FB5E69" w:rsidRPr="00624E15" w:rsidRDefault="00384729" w:rsidP="00FB5E69">
            <w:pPr>
              <w:pStyle w:val="TableTextS5"/>
              <w:spacing w:before="20" w:after="20"/>
              <w:ind w:hanging="255"/>
              <w:rPr>
                <w:rStyle w:val="Artref"/>
                <w:lang w:val="ru-RU"/>
              </w:rPr>
            </w:pPr>
            <w:r w:rsidRPr="00624E15">
              <w:rPr>
                <w:szCs w:val="18"/>
                <w:lang w:val="ru-RU"/>
              </w:rPr>
              <w:t xml:space="preserve">ВОЗДУШНАЯ РАДИОНАВИГАЦИОННАЯ  </w:t>
            </w:r>
            <w:r w:rsidRPr="00624E15">
              <w:rPr>
                <w:rStyle w:val="Artref"/>
                <w:szCs w:val="18"/>
                <w:lang w:val="ru-RU"/>
              </w:rPr>
              <w:t>5.337</w:t>
            </w:r>
          </w:p>
          <w:p w14:paraId="12D3612F" w14:textId="77777777" w:rsidR="00FB5E69" w:rsidRPr="00624E15" w:rsidRDefault="00384729" w:rsidP="00FB5E69">
            <w:pPr>
              <w:pStyle w:val="TableTextS5"/>
              <w:spacing w:before="20" w:after="20"/>
              <w:ind w:hanging="255"/>
              <w:rPr>
                <w:szCs w:val="18"/>
                <w:lang w:val="ru-RU"/>
              </w:rPr>
            </w:pPr>
            <w:r w:rsidRPr="00624E15">
              <w:rPr>
                <w:szCs w:val="18"/>
                <w:lang w:val="ru-RU"/>
              </w:rPr>
              <w:t>Радиолокационная</w:t>
            </w:r>
          </w:p>
          <w:p w14:paraId="524411A7" w14:textId="77777777" w:rsidR="00FB5E69" w:rsidRPr="00624E15" w:rsidRDefault="00384729" w:rsidP="00FB5E69">
            <w:pPr>
              <w:pStyle w:val="TableTextS5"/>
              <w:spacing w:before="20" w:after="20"/>
              <w:ind w:hanging="255"/>
              <w:rPr>
                <w:rStyle w:val="Artref"/>
                <w:lang w:val="ru-RU"/>
              </w:rPr>
            </w:pPr>
            <w:r w:rsidRPr="00624E15">
              <w:rPr>
                <w:rStyle w:val="Artref"/>
                <w:lang w:val="ru-RU"/>
              </w:rPr>
              <w:t>5.423  5.424</w:t>
            </w:r>
          </w:p>
        </w:tc>
      </w:tr>
      <w:tr w:rsidR="00FB5E69" w:rsidRPr="00624E15" w14:paraId="52039694" w14:textId="77777777" w:rsidTr="00FB5E69">
        <w:trPr>
          <w:cantSplit/>
          <w:jc w:val="center"/>
        </w:trPr>
        <w:tc>
          <w:tcPr>
            <w:tcW w:w="1667" w:type="pct"/>
            <w:tcBorders>
              <w:right w:val="nil"/>
            </w:tcBorders>
          </w:tcPr>
          <w:p w14:paraId="20432D54" w14:textId="77777777" w:rsidR="00FB5E69" w:rsidRPr="00624E15" w:rsidRDefault="00384729" w:rsidP="00FB5E69">
            <w:pPr>
              <w:spacing w:before="20" w:after="20"/>
              <w:rPr>
                <w:rStyle w:val="Tablefreq"/>
                <w:szCs w:val="18"/>
              </w:rPr>
            </w:pPr>
            <w:r w:rsidRPr="00624E15">
              <w:rPr>
                <w:rStyle w:val="Tablefreq"/>
                <w:szCs w:val="18"/>
              </w:rPr>
              <w:t>2 900–3 100</w:t>
            </w:r>
          </w:p>
        </w:tc>
        <w:tc>
          <w:tcPr>
            <w:tcW w:w="3333" w:type="pct"/>
            <w:gridSpan w:val="2"/>
            <w:tcBorders>
              <w:left w:val="nil"/>
            </w:tcBorders>
          </w:tcPr>
          <w:p w14:paraId="4C2EB92B" w14:textId="77777777" w:rsidR="00FB5E69" w:rsidRPr="00624E15" w:rsidRDefault="00384729" w:rsidP="00FB5E69">
            <w:pPr>
              <w:pStyle w:val="TableTextS5"/>
              <w:spacing w:before="20" w:after="20"/>
              <w:ind w:hanging="255"/>
              <w:rPr>
                <w:rStyle w:val="Artref"/>
                <w:lang w:val="ru-RU"/>
              </w:rPr>
            </w:pPr>
            <w:r w:rsidRPr="00624E15">
              <w:rPr>
                <w:szCs w:val="18"/>
                <w:lang w:val="ru-RU"/>
              </w:rPr>
              <w:t xml:space="preserve">РАДИОЛОКАЦИОННАЯ  </w:t>
            </w:r>
            <w:r w:rsidRPr="00624E15">
              <w:rPr>
                <w:rStyle w:val="Artref"/>
                <w:szCs w:val="18"/>
                <w:lang w:val="ru-RU"/>
              </w:rPr>
              <w:t>5.424А</w:t>
            </w:r>
          </w:p>
          <w:p w14:paraId="378295AA" w14:textId="77777777" w:rsidR="00FB5E69" w:rsidRPr="00624E15" w:rsidRDefault="00384729" w:rsidP="00FB5E69">
            <w:pPr>
              <w:pStyle w:val="TableTextS5"/>
              <w:spacing w:before="20" w:after="20"/>
              <w:ind w:hanging="255"/>
              <w:rPr>
                <w:szCs w:val="18"/>
                <w:lang w:val="ru-RU"/>
              </w:rPr>
            </w:pPr>
            <w:r w:rsidRPr="00624E15">
              <w:rPr>
                <w:szCs w:val="18"/>
                <w:lang w:val="ru-RU"/>
              </w:rPr>
              <w:t xml:space="preserve">РАДИОНАВИГАЦИОННАЯ  </w:t>
            </w:r>
            <w:r w:rsidRPr="00624E15">
              <w:rPr>
                <w:rStyle w:val="Artref"/>
                <w:szCs w:val="18"/>
                <w:lang w:val="ru-RU"/>
              </w:rPr>
              <w:t>5.426</w:t>
            </w:r>
          </w:p>
          <w:p w14:paraId="27B47BF1" w14:textId="77777777" w:rsidR="00FB5E69" w:rsidRPr="00624E15" w:rsidRDefault="00384729" w:rsidP="00FB5E69">
            <w:pPr>
              <w:pStyle w:val="TableTextS5"/>
              <w:spacing w:before="20" w:after="20"/>
              <w:ind w:hanging="255"/>
              <w:rPr>
                <w:b/>
                <w:bCs/>
                <w:szCs w:val="18"/>
                <w:lang w:val="ru-RU"/>
              </w:rPr>
            </w:pPr>
            <w:r w:rsidRPr="00624E15">
              <w:rPr>
                <w:rStyle w:val="Artref"/>
                <w:lang w:val="ru-RU"/>
              </w:rPr>
              <w:t>5.425  5.427</w:t>
            </w:r>
          </w:p>
        </w:tc>
      </w:tr>
      <w:tr w:rsidR="00FB5E69" w:rsidRPr="00624E15" w14:paraId="5BD1C7E6" w14:textId="77777777" w:rsidTr="00FB5E69">
        <w:trPr>
          <w:cantSplit/>
          <w:jc w:val="center"/>
        </w:trPr>
        <w:tc>
          <w:tcPr>
            <w:tcW w:w="1667" w:type="pct"/>
            <w:tcBorders>
              <w:right w:val="nil"/>
            </w:tcBorders>
          </w:tcPr>
          <w:p w14:paraId="6EB49749" w14:textId="77777777" w:rsidR="00FB5E69" w:rsidRPr="00624E15" w:rsidRDefault="00384729" w:rsidP="00FB5E69">
            <w:pPr>
              <w:spacing w:before="20" w:after="20"/>
              <w:rPr>
                <w:rStyle w:val="Tablefreq"/>
                <w:szCs w:val="18"/>
              </w:rPr>
            </w:pPr>
            <w:r w:rsidRPr="00624E15">
              <w:rPr>
                <w:rStyle w:val="Tablefreq"/>
                <w:szCs w:val="18"/>
              </w:rPr>
              <w:t>3 100–3 300</w:t>
            </w:r>
          </w:p>
        </w:tc>
        <w:tc>
          <w:tcPr>
            <w:tcW w:w="3333" w:type="pct"/>
            <w:gridSpan w:val="2"/>
            <w:tcBorders>
              <w:left w:val="nil"/>
            </w:tcBorders>
          </w:tcPr>
          <w:p w14:paraId="211CBE76" w14:textId="77777777" w:rsidR="00FB5E69" w:rsidRPr="00624E15" w:rsidRDefault="00384729" w:rsidP="00FB5E69">
            <w:pPr>
              <w:pStyle w:val="TableTextS5"/>
              <w:spacing w:before="20" w:after="20"/>
              <w:ind w:hanging="255"/>
              <w:rPr>
                <w:szCs w:val="18"/>
                <w:lang w:val="ru-RU"/>
              </w:rPr>
            </w:pPr>
            <w:r w:rsidRPr="00624E15">
              <w:rPr>
                <w:szCs w:val="18"/>
                <w:lang w:val="ru-RU"/>
              </w:rPr>
              <w:t>РАДИОЛОКАЦИОННАЯ</w:t>
            </w:r>
          </w:p>
          <w:p w14:paraId="66C380EB" w14:textId="77777777" w:rsidR="00FB5E69" w:rsidRPr="00624E15" w:rsidRDefault="00384729" w:rsidP="00FB5E69">
            <w:pPr>
              <w:pStyle w:val="TableTextS5"/>
              <w:spacing w:before="20" w:after="20"/>
              <w:ind w:hanging="255"/>
              <w:rPr>
                <w:szCs w:val="18"/>
                <w:lang w:val="ru-RU"/>
              </w:rPr>
            </w:pPr>
            <w:r w:rsidRPr="00624E15">
              <w:rPr>
                <w:szCs w:val="18"/>
                <w:lang w:val="ru-RU"/>
              </w:rPr>
              <w:t>Спутниковая служба исследования Земли (активная)</w:t>
            </w:r>
          </w:p>
          <w:p w14:paraId="75359F38" w14:textId="77777777" w:rsidR="00FB5E69" w:rsidRPr="00624E15" w:rsidRDefault="00384729" w:rsidP="00FB5E69">
            <w:pPr>
              <w:pStyle w:val="TableTextS5"/>
              <w:spacing w:before="20" w:after="20"/>
              <w:ind w:hanging="255"/>
              <w:rPr>
                <w:szCs w:val="18"/>
                <w:lang w:val="ru-RU"/>
              </w:rPr>
            </w:pPr>
            <w:r w:rsidRPr="00624E15">
              <w:rPr>
                <w:szCs w:val="18"/>
                <w:lang w:val="ru-RU"/>
              </w:rPr>
              <w:t>Служба космических исследований (активная)</w:t>
            </w:r>
          </w:p>
          <w:p w14:paraId="252A1E1B" w14:textId="77777777" w:rsidR="00FB5E69" w:rsidRPr="00624E15" w:rsidRDefault="00384729" w:rsidP="00FB5E69">
            <w:pPr>
              <w:pStyle w:val="Tablehead"/>
              <w:spacing w:before="20" w:after="20"/>
              <w:ind w:left="170" w:hanging="255"/>
              <w:jc w:val="left"/>
              <w:rPr>
                <w:rStyle w:val="Artref"/>
                <w:rFonts w:ascii="Times New Roman" w:hAnsi="Times New Roman"/>
                <w:b w:val="0"/>
                <w:bCs w:val="0"/>
                <w:szCs w:val="18"/>
                <w:lang w:val="ru-RU" w:eastAsia="zh-CN"/>
              </w:rPr>
            </w:pPr>
            <w:r w:rsidRPr="00624E15">
              <w:rPr>
                <w:rStyle w:val="Artref"/>
                <w:rFonts w:ascii="Times New Roman" w:hAnsi="Times New Roman"/>
                <w:b w:val="0"/>
                <w:szCs w:val="18"/>
                <w:lang w:val="ru-RU" w:eastAsia="zh-CN"/>
              </w:rPr>
              <w:t>5.149  5.428</w:t>
            </w:r>
          </w:p>
        </w:tc>
      </w:tr>
      <w:tr w:rsidR="00B94356" w:rsidRPr="00624E15" w14:paraId="528A7599" w14:textId="77777777" w:rsidTr="00FB5E69">
        <w:trPr>
          <w:cantSplit/>
          <w:jc w:val="center"/>
        </w:trPr>
        <w:tc>
          <w:tcPr>
            <w:tcW w:w="1667" w:type="pct"/>
            <w:tcBorders>
              <w:bottom w:val="nil"/>
            </w:tcBorders>
          </w:tcPr>
          <w:p w14:paraId="38E1EC4E" w14:textId="77777777" w:rsidR="00B94356" w:rsidRPr="004F37F4" w:rsidRDefault="00B94356" w:rsidP="00B94356">
            <w:pPr>
              <w:keepNext/>
              <w:keepLines/>
              <w:spacing w:before="20" w:after="20"/>
              <w:rPr>
                <w:rStyle w:val="Tablefreq"/>
                <w:szCs w:val="18"/>
              </w:rPr>
            </w:pPr>
            <w:r w:rsidRPr="004F37F4">
              <w:rPr>
                <w:rStyle w:val="Tablefreq"/>
                <w:szCs w:val="18"/>
              </w:rPr>
              <w:t>3 300–3 400</w:t>
            </w:r>
          </w:p>
          <w:p w14:paraId="760051AC" w14:textId="4E332D99" w:rsidR="00B94356" w:rsidRPr="00624E15" w:rsidRDefault="00B94356" w:rsidP="00B94356">
            <w:pPr>
              <w:pStyle w:val="TableTextS5"/>
              <w:spacing w:before="20" w:after="20"/>
              <w:rPr>
                <w:rStyle w:val="Artref"/>
                <w:bCs w:val="0"/>
                <w:lang w:val="ru-RU" w:eastAsia="en-US"/>
              </w:rPr>
            </w:pPr>
            <w:r w:rsidRPr="004F37F4">
              <w:rPr>
                <w:lang w:val="ru-RU"/>
              </w:rPr>
              <w:t>РАДИОЛОКАЦИОННАЯ</w:t>
            </w:r>
          </w:p>
        </w:tc>
        <w:tc>
          <w:tcPr>
            <w:tcW w:w="1667" w:type="pct"/>
            <w:tcBorders>
              <w:bottom w:val="nil"/>
            </w:tcBorders>
          </w:tcPr>
          <w:p w14:paraId="09413312" w14:textId="77777777" w:rsidR="00B94356" w:rsidRPr="004F37F4" w:rsidRDefault="00B94356" w:rsidP="00B94356">
            <w:pPr>
              <w:spacing w:before="20" w:after="20"/>
              <w:rPr>
                <w:rStyle w:val="Tablefreq"/>
                <w:szCs w:val="18"/>
              </w:rPr>
            </w:pPr>
            <w:r w:rsidRPr="004F37F4">
              <w:rPr>
                <w:rStyle w:val="Tablefreq"/>
                <w:szCs w:val="18"/>
              </w:rPr>
              <w:t>3 300–3 400</w:t>
            </w:r>
          </w:p>
          <w:p w14:paraId="2550FFF9" w14:textId="77777777" w:rsidR="00B94356" w:rsidRPr="00991510" w:rsidRDefault="00B94356" w:rsidP="00B94356">
            <w:pPr>
              <w:pStyle w:val="TableTextS5"/>
              <w:spacing w:before="20" w:after="20"/>
              <w:rPr>
                <w:lang w:val="ru-RU"/>
              </w:rPr>
            </w:pPr>
            <w:r w:rsidRPr="004F37F4">
              <w:rPr>
                <w:color w:val="000000"/>
                <w:lang w:val="ru-RU" w:eastAsia="zh-CN"/>
              </w:rPr>
              <w:t>ПОДВИЖНАЯ, за исключением воздушной подвижной</w:t>
            </w:r>
            <w:r w:rsidRPr="004F37F4">
              <w:rPr>
                <w:color w:val="000000"/>
                <w:lang w:val="ru-RU"/>
              </w:rPr>
              <w:t xml:space="preserve">  </w:t>
            </w:r>
            <w:r w:rsidRPr="002937B6">
              <w:rPr>
                <w:rStyle w:val="Artref"/>
                <w:lang w:val="ru-RU"/>
              </w:rPr>
              <w:t>5.429</w:t>
            </w:r>
            <w:r>
              <w:rPr>
                <w:rStyle w:val="Artref"/>
              </w:rPr>
              <w:t>G</w:t>
            </w:r>
          </w:p>
          <w:p w14:paraId="2F78C368" w14:textId="77777777" w:rsidR="00B94356" w:rsidRPr="004F37F4" w:rsidRDefault="00B94356" w:rsidP="00B94356">
            <w:pPr>
              <w:pStyle w:val="TableTextS5"/>
              <w:spacing w:before="20" w:after="20"/>
              <w:rPr>
                <w:lang w:val="ru-RU"/>
              </w:rPr>
            </w:pPr>
            <w:r w:rsidRPr="004F37F4">
              <w:rPr>
                <w:lang w:val="ru-RU"/>
              </w:rPr>
              <w:t>РАДИОЛОКАЦИОННАЯ</w:t>
            </w:r>
          </w:p>
          <w:p w14:paraId="46ED3F5A" w14:textId="77777777" w:rsidR="00B94356" w:rsidRPr="004F37F4" w:rsidRDefault="00B94356" w:rsidP="00B94356">
            <w:pPr>
              <w:pStyle w:val="TableTextS5"/>
              <w:spacing w:before="20" w:after="20"/>
              <w:rPr>
                <w:lang w:val="ru-RU"/>
              </w:rPr>
            </w:pPr>
            <w:r w:rsidRPr="004F37F4">
              <w:rPr>
                <w:lang w:val="ru-RU"/>
              </w:rPr>
              <w:t>Любительская</w:t>
            </w:r>
          </w:p>
          <w:p w14:paraId="6686F645" w14:textId="16A43FFB" w:rsidR="00B94356" w:rsidRPr="00624E15" w:rsidRDefault="00B94356" w:rsidP="00B94356">
            <w:pPr>
              <w:pStyle w:val="TableTextS5"/>
              <w:spacing w:before="20" w:after="20"/>
              <w:rPr>
                <w:rStyle w:val="Artref"/>
                <w:bCs w:val="0"/>
                <w:lang w:val="ru-RU" w:eastAsia="en-US"/>
              </w:rPr>
            </w:pPr>
            <w:r w:rsidRPr="004F37F4">
              <w:rPr>
                <w:lang w:val="ru-RU"/>
              </w:rPr>
              <w:t>Фиксированная</w:t>
            </w:r>
          </w:p>
        </w:tc>
        <w:tc>
          <w:tcPr>
            <w:tcW w:w="1666" w:type="pct"/>
            <w:tcBorders>
              <w:bottom w:val="nil"/>
            </w:tcBorders>
          </w:tcPr>
          <w:p w14:paraId="011E710B" w14:textId="77777777" w:rsidR="00B94356" w:rsidRPr="004F37F4" w:rsidRDefault="00B94356" w:rsidP="00B94356">
            <w:pPr>
              <w:spacing w:before="20" w:after="20"/>
              <w:rPr>
                <w:rStyle w:val="Tablefreq"/>
                <w:szCs w:val="18"/>
              </w:rPr>
            </w:pPr>
            <w:r w:rsidRPr="004F37F4">
              <w:rPr>
                <w:rStyle w:val="Tablefreq"/>
                <w:szCs w:val="18"/>
              </w:rPr>
              <w:t>3 300–3 400</w:t>
            </w:r>
          </w:p>
          <w:p w14:paraId="07E354B8" w14:textId="77777777" w:rsidR="00B94356" w:rsidRPr="004F37F4" w:rsidRDefault="00B94356" w:rsidP="00B94356">
            <w:pPr>
              <w:pStyle w:val="TableTextS5"/>
              <w:spacing w:before="20" w:after="20"/>
              <w:rPr>
                <w:lang w:val="ru-RU"/>
              </w:rPr>
            </w:pPr>
            <w:r w:rsidRPr="004F37F4">
              <w:rPr>
                <w:lang w:val="ru-RU"/>
              </w:rPr>
              <w:t>РАДИОЛОКАЦИОННАЯ</w:t>
            </w:r>
          </w:p>
          <w:p w14:paraId="0E684E24" w14:textId="3735C048" w:rsidR="00B94356" w:rsidRPr="00624E15" w:rsidRDefault="00B94356" w:rsidP="00B94356">
            <w:pPr>
              <w:pStyle w:val="TableTextS5"/>
              <w:spacing w:before="20" w:after="20"/>
              <w:rPr>
                <w:lang w:val="ru-RU"/>
              </w:rPr>
            </w:pPr>
            <w:r w:rsidRPr="004F37F4">
              <w:rPr>
                <w:lang w:val="ru-RU"/>
              </w:rPr>
              <w:t>Любительская</w:t>
            </w:r>
          </w:p>
        </w:tc>
      </w:tr>
      <w:tr w:rsidR="00B94356" w:rsidRPr="00624E15" w14:paraId="0DA2C751" w14:textId="77777777" w:rsidTr="00FB5E69">
        <w:trPr>
          <w:cantSplit/>
          <w:jc w:val="center"/>
        </w:trPr>
        <w:tc>
          <w:tcPr>
            <w:tcW w:w="1667" w:type="pct"/>
            <w:tcBorders>
              <w:top w:val="nil"/>
            </w:tcBorders>
          </w:tcPr>
          <w:p w14:paraId="24CE431A" w14:textId="7AE55D2D" w:rsidR="00B94356" w:rsidRPr="00624E15" w:rsidRDefault="00B94356" w:rsidP="00B94356">
            <w:pPr>
              <w:spacing w:before="20" w:after="20"/>
              <w:rPr>
                <w:rStyle w:val="Tablefreq"/>
                <w:b w:val="0"/>
                <w:bCs/>
                <w:lang w:eastAsia="x-none"/>
              </w:rPr>
            </w:pPr>
            <w:r w:rsidRPr="004F37F4">
              <w:rPr>
                <w:rStyle w:val="Artref"/>
                <w:lang w:val="ru-RU"/>
              </w:rPr>
              <w:br/>
              <w:t>5.149  5.429  5.429А  5.429В  5.430</w:t>
            </w:r>
          </w:p>
        </w:tc>
        <w:tc>
          <w:tcPr>
            <w:tcW w:w="1667" w:type="pct"/>
            <w:tcBorders>
              <w:top w:val="nil"/>
            </w:tcBorders>
          </w:tcPr>
          <w:p w14:paraId="17F11217" w14:textId="133600F2" w:rsidR="00B94356" w:rsidRPr="00624E15" w:rsidRDefault="00B94356" w:rsidP="00B94356">
            <w:pPr>
              <w:spacing w:before="20" w:after="20"/>
              <w:rPr>
                <w:rStyle w:val="Tablefreq"/>
                <w:szCs w:val="18"/>
              </w:rPr>
            </w:pPr>
            <w:r w:rsidRPr="004F37F4">
              <w:rPr>
                <w:rStyle w:val="Artref"/>
                <w:lang w:val="ru-RU"/>
              </w:rPr>
              <w:br/>
              <w:t>5.149  5.429С  5.429D</w:t>
            </w:r>
          </w:p>
        </w:tc>
        <w:tc>
          <w:tcPr>
            <w:tcW w:w="1666" w:type="pct"/>
            <w:tcBorders>
              <w:top w:val="nil"/>
            </w:tcBorders>
          </w:tcPr>
          <w:p w14:paraId="164FC770" w14:textId="34882268" w:rsidR="00B94356" w:rsidRPr="00624E15" w:rsidRDefault="00B94356" w:rsidP="00B94356">
            <w:pPr>
              <w:spacing w:before="20" w:after="20"/>
              <w:rPr>
                <w:rStyle w:val="Tablefreq"/>
                <w:szCs w:val="18"/>
              </w:rPr>
            </w:pPr>
            <w:r w:rsidRPr="004F37F4">
              <w:rPr>
                <w:rStyle w:val="Artref"/>
                <w:lang w:val="ru-RU"/>
              </w:rPr>
              <w:br/>
              <w:t>5.149  5.429  5.429Е  5.429F</w:t>
            </w:r>
          </w:p>
        </w:tc>
      </w:tr>
      <w:tr w:rsidR="00FB5E69" w:rsidRPr="00624E15" w14:paraId="2B01389E" w14:textId="77777777" w:rsidTr="00FB5E69">
        <w:trPr>
          <w:cantSplit/>
          <w:trHeight w:val="2009"/>
          <w:jc w:val="center"/>
        </w:trPr>
        <w:tc>
          <w:tcPr>
            <w:tcW w:w="1667" w:type="pct"/>
            <w:vMerge w:val="restart"/>
          </w:tcPr>
          <w:p w14:paraId="38C527AC" w14:textId="77777777" w:rsidR="00FB5E69" w:rsidRPr="00624E15" w:rsidRDefault="00384729" w:rsidP="00FB5E69">
            <w:pPr>
              <w:pStyle w:val="TableTextS5"/>
              <w:spacing w:before="20" w:after="20"/>
              <w:rPr>
                <w:rStyle w:val="Tablefreq"/>
                <w:szCs w:val="18"/>
                <w:lang w:val="ru-RU"/>
              </w:rPr>
            </w:pPr>
            <w:r w:rsidRPr="00624E15">
              <w:rPr>
                <w:rStyle w:val="Tablefreq"/>
                <w:szCs w:val="18"/>
                <w:lang w:val="ru-RU"/>
              </w:rPr>
              <w:t>3 400–3 600</w:t>
            </w:r>
          </w:p>
          <w:p w14:paraId="7E8FC2A1"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6C2A8FD3" w14:textId="77777777" w:rsidR="00FB5E69" w:rsidRPr="00624E15" w:rsidRDefault="00384729" w:rsidP="00FB5E69">
            <w:pPr>
              <w:pStyle w:val="TableTextS5"/>
              <w:spacing w:before="20" w:after="20"/>
              <w:rPr>
                <w:szCs w:val="18"/>
                <w:lang w:val="ru-RU"/>
              </w:rPr>
            </w:pPr>
            <w:r w:rsidRPr="00624E15">
              <w:rPr>
                <w:szCs w:val="18"/>
                <w:lang w:val="ru-RU"/>
              </w:rPr>
              <w:t xml:space="preserve">ФИКСИРОВАННАЯ СПУТНИКОВАЯ </w:t>
            </w:r>
            <w:r w:rsidRPr="00624E15">
              <w:rPr>
                <w:szCs w:val="18"/>
                <w:lang w:val="ru-RU"/>
              </w:rPr>
              <w:br/>
              <w:t>(космос-Земля)</w:t>
            </w:r>
          </w:p>
          <w:p w14:paraId="37DC7CE0" w14:textId="77777777" w:rsidR="00FB5E69" w:rsidRPr="00624E15" w:rsidRDefault="00384729" w:rsidP="00AB1308">
            <w:pPr>
              <w:pStyle w:val="TableTextS5"/>
              <w:spacing w:before="20" w:after="20"/>
              <w:rPr>
                <w:rStyle w:val="Artref"/>
                <w:lang w:val="ru-RU"/>
              </w:rPr>
            </w:pPr>
            <w:r w:rsidRPr="00624E15">
              <w:rPr>
                <w:szCs w:val="18"/>
                <w:lang w:val="ru-RU"/>
              </w:rPr>
              <w:t xml:space="preserve">ПОДВИЖНАЯ, за исключением воздушной подвижной  </w:t>
            </w:r>
            <w:r w:rsidRPr="00624E15">
              <w:rPr>
                <w:rStyle w:val="Artref"/>
                <w:lang w:val="ru-RU"/>
              </w:rPr>
              <w:t>5.430A</w:t>
            </w:r>
          </w:p>
          <w:p w14:paraId="20AF7485" w14:textId="77777777" w:rsidR="00FB5E69" w:rsidRPr="00624E15" w:rsidRDefault="00384729" w:rsidP="00FB5E69">
            <w:pPr>
              <w:pStyle w:val="TableTextS5"/>
              <w:spacing w:before="20" w:after="20"/>
              <w:rPr>
                <w:szCs w:val="18"/>
                <w:lang w:val="ru-RU"/>
              </w:rPr>
            </w:pPr>
            <w:r w:rsidRPr="00624E15">
              <w:rPr>
                <w:szCs w:val="18"/>
                <w:lang w:val="ru-RU"/>
              </w:rPr>
              <w:t>Радиолокационная</w:t>
            </w:r>
          </w:p>
        </w:tc>
        <w:tc>
          <w:tcPr>
            <w:tcW w:w="1667" w:type="pct"/>
            <w:tcBorders>
              <w:bottom w:val="nil"/>
            </w:tcBorders>
          </w:tcPr>
          <w:p w14:paraId="0615CF50" w14:textId="77777777" w:rsidR="00FB5E69" w:rsidRPr="00624E15" w:rsidRDefault="00384729" w:rsidP="00FB5E69">
            <w:pPr>
              <w:pStyle w:val="TableTextS5"/>
              <w:spacing w:before="20" w:after="20"/>
              <w:rPr>
                <w:rStyle w:val="Tablefreq"/>
                <w:szCs w:val="18"/>
                <w:lang w:val="ru-RU"/>
              </w:rPr>
            </w:pPr>
            <w:r w:rsidRPr="00624E15">
              <w:rPr>
                <w:rStyle w:val="Tablefreq"/>
                <w:szCs w:val="18"/>
                <w:lang w:val="ru-RU"/>
              </w:rPr>
              <w:t>3 400–3 500</w:t>
            </w:r>
          </w:p>
          <w:p w14:paraId="0DBEDDFF"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6E57405F" w14:textId="77777777" w:rsidR="00FB5E69" w:rsidRPr="00624E15" w:rsidRDefault="00384729" w:rsidP="00FB5E69">
            <w:pPr>
              <w:pStyle w:val="TableTextS5"/>
              <w:spacing w:before="20" w:after="20"/>
              <w:rPr>
                <w:szCs w:val="18"/>
                <w:lang w:val="ru-RU"/>
              </w:rPr>
            </w:pPr>
            <w:r w:rsidRPr="00624E15">
              <w:rPr>
                <w:szCs w:val="18"/>
                <w:lang w:val="ru-RU"/>
              </w:rPr>
              <w:t xml:space="preserve">ФИКСИРОВАННАЯ СПУТНИКОВАЯ </w:t>
            </w:r>
            <w:r w:rsidRPr="00624E15">
              <w:rPr>
                <w:szCs w:val="18"/>
                <w:lang w:val="ru-RU"/>
              </w:rPr>
              <w:br/>
              <w:t>(космос-Земля)</w:t>
            </w:r>
          </w:p>
          <w:p w14:paraId="244D7A51" w14:textId="77777777" w:rsidR="00FB5E69" w:rsidRPr="00624E15" w:rsidRDefault="00384729" w:rsidP="00AB1308">
            <w:pPr>
              <w:pStyle w:val="TableTextS5"/>
              <w:spacing w:before="20" w:after="20"/>
              <w:rPr>
                <w:rStyle w:val="Artref"/>
                <w:lang w:val="ru-RU"/>
              </w:rPr>
            </w:pPr>
            <w:r w:rsidRPr="00624E15">
              <w:rPr>
                <w:szCs w:val="18"/>
                <w:lang w:val="ru-RU"/>
              </w:rPr>
              <w:t xml:space="preserve">ПОДВИЖНАЯ, за исключением воздушной подвижной  </w:t>
            </w:r>
            <w:r w:rsidRPr="00624E15">
              <w:rPr>
                <w:rStyle w:val="Artref"/>
                <w:lang w:val="ru-RU"/>
              </w:rPr>
              <w:t>5.431A  5.431В</w:t>
            </w:r>
          </w:p>
          <w:p w14:paraId="4B5A4E5E" w14:textId="77777777" w:rsidR="00FB5E69" w:rsidRPr="00624E15" w:rsidRDefault="00384729" w:rsidP="00FB5E69">
            <w:pPr>
              <w:pStyle w:val="TableTextS5"/>
              <w:spacing w:before="20" w:after="20"/>
              <w:rPr>
                <w:szCs w:val="18"/>
                <w:lang w:val="ru-RU"/>
              </w:rPr>
            </w:pPr>
            <w:r w:rsidRPr="00624E15">
              <w:rPr>
                <w:szCs w:val="18"/>
                <w:lang w:val="ru-RU"/>
              </w:rPr>
              <w:t>Любительская</w:t>
            </w:r>
          </w:p>
          <w:p w14:paraId="627D36ED" w14:textId="77777777" w:rsidR="00FB5E69" w:rsidRPr="00624E15" w:rsidRDefault="00384729" w:rsidP="00FB5E69">
            <w:pPr>
              <w:pStyle w:val="TableTextS5"/>
              <w:spacing w:before="20" w:after="20"/>
              <w:rPr>
                <w:rStyle w:val="Artref"/>
                <w:szCs w:val="18"/>
                <w:lang w:val="ru-RU"/>
              </w:rPr>
            </w:pPr>
            <w:r w:rsidRPr="00624E15">
              <w:rPr>
                <w:szCs w:val="18"/>
                <w:lang w:val="ru-RU"/>
              </w:rPr>
              <w:t xml:space="preserve">Радиолокационная  </w:t>
            </w:r>
            <w:r w:rsidRPr="00624E15">
              <w:rPr>
                <w:rStyle w:val="Artref"/>
                <w:lang w:val="ru-RU"/>
              </w:rPr>
              <w:t>5.433</w:t>
            </w:r>
          </w:p>
        </w:tc>
        <w:tc>
          <w:tcPr>
            <w:tcW w:w="1666" w:type="pct"/>
            <w:tcBorders>
              <w:bottom w:val="nil"/>
            </w:tcBorders>
          </w:tcPr>
          <w:p w14:paraId="78B10693" w14:textId="77777777" w:rsidR="00FB5E69" w:rsidRPr="00624E15" w:rsidRDefault="00384729" w:rsidP="00FB5E69">
            <w:pPr>
              <w:pStyle w:val="TableTextS5"/>
              <w:spacing w:before="20" w:after="20"/>
              <w:rPr>
                <w:rStyle w:val="Tablefreq"/>
                <w:szCs w:val="18"/>
                <w:lang w:val="ru-RU"/>
              </w:rPr>
            </w:pPr>
            <w:r w:rsidRPr="00624E15">
              <w:rPr>
                <w:rStyle w:val="Tablefreq"/>
                <w:szCs w:val="18"/>
                <w:lang w:val="ru-RU"/>
              </w:rPr>
              <w:t>3 400–3 500</w:t>
            </w:r>
          </w:p>
          <w:p w14:paraId="3A56257F"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15E948CA" w14:textId="77777777" w:rsidR="00FB5E69" w:rsidRPr="00624E15" w:rsidRDefault="00384729" w:rsidP="00FB5E69">
            <w:pPr>
              <w:pStyle w:val="TableTextS5"/>
              <w:spacing w:before="20" w:after="20"/>
              <w:rPr>
                <w:szCs w:val="18"/>
                <w:lang w:val="ru-RU"/>
              </w:rPr>
            </w:pPr>
            <w:r w:rsidRPr="00624E15">
              <w:rPr>
                <w:szCs w:val="18"/>
                <w:lang w:val="ru-RU"/>
              </w:rPr>
              <w:t xml:space="preserve">ФИКСИРОВАННАЯ СПУТНИКОВАЯ </w:t>
            </w:r>
            <w:r w:rsidRPr="00624E15">
              <w:rPr>
                <w:szCs w:val="18"/>
                <w:lang w:val="ru-RU"/>
              </w:rPr>
              <w:br/>
              <w:t>(космос-Земля)</w:t>
            </w:r>
          </w:p>
          <w:p w14:paraId="319A2415" w14:textId="77777777" w:rsidR="00FB5E69" w:rsidRPr="00624E15" w:rsidRDefault="00384729" w:rsidP="00FB5E69">
            <w:pPr>
              <w:pStyle w:val="TableTextS5"/>
              <w:spacing w:before="20" w:after="20"/>
              <w:rPr>
                <w:szCs w:val="18"/>
                <w:lang w:val="ru-RU"/>
              </w:rPr>
            </w:pPr>
            <w:r w:rsidRPr="00624E15">
              <w:rPr>
                <w:szCs w:val="18"/>
                <w:lang w:val="ru-RU"/>
              </w:rPr>
              <w:t>Любительская</w:t>
            </w:r>
          </w:p>
          <w:p w14:paraId="01670409" w14:textId="77777777" w:rsidR="00FB5E69" w:rsidRPr="00624E15" w:rsidRDefault="00384729" w:rsidP="00FB5E69">
            <w:pPr>
              <w:pStyle w:val="TableTextS5"/>
              <w:spacing w:before="20" w:after="20"/>
              <w:rPr>
                <w:rStyle w:val="Artref"/>
                <w:lang w:val="ru-RU"/>
              </w:rPr>
            </w:pPr>
            <w:r w:rsidRPr="00624E15">
              <w:rPr>
                <w:szCs w:val="18"/>
                <w:lang w:val="ru-RU"/>
              </w:rPr>
              <w:t xml:space="preserve">Подвижная </w:t>
            </w:r>
            <w:r w:rsidRPr="00624E15">
              <w:rPr>
                <w:rStyle w:val="Artref"/>
                <w:lang w:val="ru-RU"/>
              </w:rPr>
              <w:t xml:space="preserve"> 5.432  </w:t>
            </w:r>
            <w:r w:rsidRPr="00624E15">
              <w:rPr>
                <w:rStyle w:val="Artref"/>
                <w:szCs w:val="18"/>
                <w:lang w:val="ru-RU"/>
              </w:rPr>
              <w:t>5.432B</w:t>
            </w:r>
          </w:p>
          <w:p w14:paraId="68128EE8" w14:textId="77777777" w:rsidR="00FB5E69" w:rsidRPr="00624E15" w:rsidRDefault="00384729" w:rsidP="00FB5E69">
            <w:pPr>
              <w:pStyle w:val="TableTextS5"/>
              <w:spacing w:before="20" w:after="20"/>
              <w:rPr>
                <w:szCs w:val="18"/>
                <w:lang w:val="ru-RU"/>
              </w:rPr>
            </w:pPr>
            <w:r w:rsidRPr="00624E15">
              <w:rPr>
                <w:lang w:val="ru-RU"/>
              </w:rPr>
              <w:t xml:space="preserve">Радиолокационная  </w:t>
            </w:r>
            <w:r w:rsidRPr="00624E15">
              <w:rPr>
                <w:rStyle w:val="Artref"/>
                <w:lang w:val="ru-RU"/>
              </w:rPr>
              <w:t>5.433</w:t>
            </w:r>
          </w:p>
        </w:tc>
      </w:tr>
      <w:tr w:rsidR="00FB5E69" w:rsidRPr="00624E15" w14:paraId="39F6BE2C" w14:textId="77777777" w:rsidTr="00FB5E69">
        <w:trPr>
          <w:cantSplit/>
          <w:trHeight w:val="213"/>
          <w:jc w:val="center"/>
        </w:trPr>
        <w:tc>
          <w:tcPr>
            <w:tcW w:w="1667" w:type="pct"/>
            <w:vMerge/>
          </w:tcPr>
          <w:p w14:paraId="68E5DEA3" w14:textId="77777777" w:rsidR="00FB5E69" w:rsidRPr="00624E15" w:rsidRDefault="00FB5E69" w:rsidP="00FB5E69">
            <w:pPr>
              <w:pStyle w:val="TableTextS5"/>
              <w:spacing w:before="20" w:after="20"/>
              <w:rPr>
                <w:rStyle w:val="Tablefreq"/>
                <w:szCs w:val="18"/>
                <w:lang w:val="ru-RU"/>
              </w:rPr>
            </w:pPr>
          </w:p>
        </w:tc>
        <w:tc>
          <w:tcPr>
            <w:tcW w:w="1667" w:type="pct"/>
            <w:tcBorders>
              <w:top w:val="nil"/>
              <w:bottom w:val="single" w:sz="6" w:space="0" w:color="auto"/>
            </w:tcBorders>
          </w:tcPr>
          <w:p w14:paraId="559AF9DE" w14:textId="77777777" w:rsidR="00FB5E69" w:rsidRPr="00624E15" w:rsidRDefault="00384729" w:rsidP="00FB5E69">
            <w:pPr>
              <w:spacing w:before="20" w:after="20"/>
              <w:rPr>
                <w:rStyle w:val="Artref"/>
                <w:lang w:val="ru-RU"/>
              </w:rPr>
            </w:pPr>
            <w:r w:rsidRPr="00624E15">
              <w:rPr>
                <w:rStyle w:val="Artref"/>
                <w:lang w:val="ru-RU"/>
              </w:rPr>
              <w:t>5.282</w:t>
            </w:r>
          </w:p>
        </w:tc>
        <w:tc>
          <w:tcPr>
            <w:tcW w:w="1666" w:type="pct"/>
            <w:tcBorders>
              <w:top w:val="nil"/>
              <w:bottom w:val="single" w:sz="6" w:space="0" w:color="auto"/>
            </w:tcBorders>
          </w:tcPr>
          <w:p w14:paraId="35708DA5" w14:textId="77777777" w:rsidR="00FB5E69" w:rsidRPr="00624E15" w:rsidRDefault="00384729" w:rsidP="00FB5E69">
            <w:pPr>
              <w:spacing w:before="20" w:after="20"/>
              <w:rPr>
                <w:rStyle w:val="Artref"/>
                <w:lang w:val="ru-RU"/>
              </w:rPr>
            </w:pPr>
            <w:r w:rsidRPr="00624E15">
              <w:rPr>
                <w:rStyle w:val="Artref"/>
                <w:lang w:val="ru-RU"/>
              </w:rPr>
              <w:t>5.282  5.432А</w:t>
            </w:r>
          </w:p>
        </w:tc>
      </w:tr>
      <w:tr w:rsidR="00FB5E69" w:rsidRPr="00624E15" w14:paraId="43247335" w14:textId="77777777" w:rsidTr="00FB5E69">
        <w:trPr>
          <w:cantSplit/>
          <w:trHeight w:val="1506"/>
          <w:jc w:val="center"/>
        </w:trPr>
        <w:tc>
          <w:tcPr>
            <w:tcW w:w="1667" w:type="pct"/>
            <w:vMerge/>
            <w:tcBorders>
              <w:bottom w:val="nil"/>
            </w:tcBorders>
          </w:tcPr>
          <w:p w14:paraId="49EA5F8C" w14:textId="77777777" w:rsidR="00FB5E69" w:rsidRPr="00624E15" w:rsidRDefault="00FB5E69" w:rsidP="00FB5E69">
            <w:pPr>
              <w:pStyle w:val="TableTextS5"/>
              <w:spacing w:before="20" w:after="20"/>
              <w:rPr>
                <w:szCs w:val="18"/>
                <w:lang w:val="ru-RU"/>
              </w:rPr>
            </w:pPr>
          </w:p>
        </w:tc>
        <w:tc>
          <w:tcPr>
            <w:tcW w:w="1667" w:type="pct"/>
            <w:vMerge w:val="restart"/>
            <w:tcBorders>
              <w:bottom w:val="single" w:sz="4" w:space="0" w:color="auto"/>
            </w:tcBorders>
          </w:tcPr>
          <w:p w14:paraId="3F60553A" w14:textId="77777777" w:rsidR="00FB5E69" w:rsidRPr="00624E15" w:rsidRDefault="00384729" w:rsidP="00FB5E69">
            <w:pPr>
              <w:pStyle w:val="TableTextS5"/>
              <w:spacing w:before="20" w:after="20"/>
              <w:rPr>
                <w:rStyle w:val="Tablefreq"/>
                <w:szCs w:val="18"/>
                <w:lang w:val="ru-RU"/>
              </w:rPr>
            </w:pPr>
            <w:r w:rsidRPr="00624E15">
              <w:rPr>
                <w:rStyle w:val="Tablefreq"/>
                <w:szCs w:val="18"/>
                <w:lang w:val="ru-RU"/>
              </w:rPr>
              <w:t>3 500–3 600</w:t>
            </w:r>
          </w:p>
          <w:p w14:paraId="6DB263F7"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6FB1E906" w14:textId="77777777" w:rsidR="00FB5E69" w:rsidRPr="00624E15" w:rsidRDefault="00384729" w:rsidP="00FB5E69">
            <w:pPr>
              <w:pStyle w:val="TableTextS5"/>
              <w:spacing w:before="20" w:after="20"/>
              <w:rPr>
                <w:szCs w:val="18"/>
                <w:lang w:val="ru-RU"/>
              </w:rPr>
            </w:pPr>
            <w:r w:rsidRPr="00624E15">
              <w:rPr>
                <w:szCs w:val="18"/>
                <w:lang w:val="ru-RU"/>
              </w:rPr>
              <w:t xml:space="preserve">ФИКСИРОВАННАЯ СПУТНИКОВАЯ </w:t>
            </w:r>
            <w:r w:rsidRPr="00624E15">
              <w:rPr>
                <w:szCs w:val="18"/>
                <w:lang w:val="ru-RU"/>
              </w:rPr>
              <w:br/>
              <w:t>(космос-Земля)</w:t>
            </w:r>
          </w:p>
          <w:p w14:paraId="17457368" w14:textId="77777777" w:rsidR="00FB5E69" w:rsidRPr="00624E15" w:rsidRDefault="00384729" w:rsidP="00AB1308">
            <w:pPr>
              <w:pStyle w:val="TableTextS5"/>
              <w:spacing w:before="20" w:after="20"/>
              <w:rPr>
                <w:szCs w:val="18"/>
                <w:lang w:val="ru-RU"/>
              </w:rPr>
            </w:pPr>
            <w:r w:rsidRPr="00624E15">
              <w:rPr>
                <w:szCs w:val="18"/>
                <w:lang w:val="ru-RU"/>
              </w:rPr>
              <w:t xml:space="preserve">ПОДВИЖНАЯ, за исключением воздушной подвижной  </w:t>
            </w:r>
            <w:r w:rsidRPr="00624E15">
              <w:rPr>
                <w:rStyle w:val="Artref"/>
                <w:lang w:val="ru-RU"/>
              </w:rPr>
              <w:t>5.431В</w:t>
            </w:r>
          </w:p>
          <w:p w14:paraId="5E6929BB" w14:textId="77777777" w:rsidR="00FB5E69" w:rsidRPr="00624E15" w:rsidRDefault="00384729" w:rsidP="00FB5E69">
            <w:pPr>
              <w:pStyle w:val="TableTextS5"/>
              <w:spacing w:before="20" w:after="20"/>
              <w:rPr>
                <w:szCs w:val="18"/>
                <w:lang w:val="ru-RU"/>
              </w:rPr>
            </w:pPr>
            <w:r w:rsidRPr="00624E15">
              <w:rPr>
                <w:szCs w:val="18"/>
                <w:lang w:val="ru-RU"/>
              </w:rPr>
              <w:t xml:space="preserve">Радиолокационная  </w:t>
            </w:r>
            <w:r w:rsidRPr="00624E15">
              <w:rPr>
                <w:rStyle w:val="Artref"/>
                <w:lang w:val="ru-RU"/>
              </w:rPr>
              <w:t>5.433</w:t>
            </w:r>
          </w:p>
        </w:tc>
        <w:tc>
          <w:tcPr>
            <w:tcW w:w="1666" w:type="pct"/>
            <w:vMerge w:val="restart"/>
            <w:tcBorders>
              <w:bottom w:val="single" w:sz="4" w:space="0" w:color="auto"/>
            </w:tcBorders>
          </w:tcPr>
          <w:p w14:paraId="0372D9AE" w14:textId="77777777" w:rsidR="00FB5E69" w:rsidRPr="00624E15" w:rsidRDefault="00384729" w:rsidP="00FB5E69">
            <w:pPr>
              <w:pStyle w:val="TableTextS5"/>
              <w:spacing w:before="20" w:after="20"/>
              <w:rPr>
                <w:rStyle w:val="Tablefreq"/>
                <w:szCs w:val="18"/>
                <w:lang w:val="ru-RU"/>
              </w:rPr>
            </w:pPr>
            <w:r w:rsidRPr="00624E15">
              <w:rPr>
                <w:rStyle w:val="Tablefreq"/>
                <w:szCs w:val="18"/>
                <w:lang w:val="ru-RU"/>
              </w:rPr>
              <w:t>3 500–3 600</w:t>
            </w:r>
          </w:p>
          <w:p w14:paraId="6815AD84"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22AEA1D5" w14:textId="77777777" w:rsidR="00FB5E69" w:rsidRPr="00624E15" w:rsidRDefault="00384729" w:rsidP="00FB5E69">
            <w:pPr>
              <w:pStyle w:val="TableTextS5"/>
              <w:spacing w:before="20" w:after="20"/>
              <w:rPr>
                <w:szCs w:val="18"/>
                <w:lang w:val="ru-RU"/>
              </w:rPr>
            </w:pPr>
            <w:r w:rsidRPr="00624E15">
              <w:rPr>
                <w:szCs w:val="18"/>
                <w:lang w:val="ru-RU"/>
              </w:rPr>
              <w:t xml:space="preserve">ФИКСИРОВАННАЯ СПУТНИКОВАЯ </w:t>
            </w:r>
            <w:r w:rsidRPr="00624E15">
              <w:rPr>
                <w:szCs w:val="18"/>
                <w:lang w:val="ru-RU"/>
              </w:rPr>
              <w:br/>
              <w:t>(космос-Земля)</w:t>
            </w:r>
          </w:p>
          <w:p w14:paraId="20832C0B" w14:textId="77777777" w:rsidR="00FB5E69" w:rsidRPr="00624E15" w:rsidRDefault="00384729" w:rsidP="00AB1308">
            <w:pPr>
              <w:pStyle w:val="TableTextS5"/>
              <w:spacing w:before="20" w:after="20"/>
              <w:rPr>
                <w:rStyle w:val="Artref"/>
                <w:lang w:val="ru-RU"/>
              </w:rPr>
            </w:pPr>
            <w:r w:rsidRPr="00624E15">
              <w:rPr>
                <w:szCs w:val="18"/>
                <w:lang w:val="ru-RU"/>
              </w:rPr>
              <w:t xml:space="preserve">ПОДВИЖНАЯ, за исключением воздушной подвижной  </w:t>
            </w:r>
            <w:r w:rsidRPr="00624E15">
              <w:rPr>
                <w:rStyle w:val="Artref"/>
                <w:lang w:val="ru-RU"/>
              </w:rPr>
              <w:t>5.433A</w:t>
            </w:r>
          </w:p>
          <w:p w14:paraId="633D564B" w14:textId="77777777" w:rsidR="00FB5E69" w:rsidRPr="00624E15" w:rsidRDefault="00384729" w:rsidP="00FB5E69">
            <w:pPr>
              <w:pStyle w:val="TableTextS5"/>
              <w:spacing w:before="20" w:after="20"/>
              <w:rPr>
                <w:szCs w:val="18"/>
                <w:lang w:val="ru-RU"/>
              </w:rPr>
            </w:pPr>
            <w:r w:rsidRPr="00624E15">
              <w:rPr>
                <w:szCs w:val="18"/>
                <w:lang w:val="ru-RU"/>
              </w:rPr>
              <w:t xml:space="preserve">Радиолокационная  </w:t>
            </w:r>
            <w:r w:rsidRPr="00624E15">
              <w:rPr>
                <w:rStyle w:val="Artref"/>
                <w:lang w:val="ru-RU"/>
              </w:rPr>
              <w:t>5.433</w:t>
            </w:r>
          </w:p>
        </w:tc>
      </w:tr>
      <w:tr w:rsidR="00FB5E69" w:rsidRPr="00624E15" w14:paraId="358BD225" w14:textId="77777777" w:rsidTr="00FB5E69">
        <w:trPr>
          <w:cantSplit/>
          <w:trHeight w:val="208"/>
          <w:jc w:val="center"/>
        </w:trPr>
        <w:tc>
          <w:tcPr>
            <w:tcW w:w="1667" w:type="pct"/>
            <w:tcBorders>
              <w:top w:val="nil"/>
            </w:tcBorders>
            <w:vAlign w:val="bottom"/>
          </w:tcPr>
          <w:p w14:paraId="68648AAC" w14:textId="77777777" w:rsidR="00FB5E69" w:rsidRPr="00624E15" w:rsidRDefault="00384729" w:rsidP="00FB5E69">
            <w:pPr>
              <w:pStyle w:val="TableTextS5"/>
              <w:spacing w:before="20" w:after="20"/>
              <w:rPr>
                <w:szCs w:val="18"/>
                <w:lang w:val="ru-RU"/>
              </w:rPr>
            </w:pPr>
            <w:r w:rsidRPr="00624E15">
              <w:rPr>
                <w:rStyle w:val="Artref"/>
                <w:lang w:val="ru-RU"/>
              </w:rPr>
              <w:t>5.431</w:t>
            </w:r>
          </w:p>
        </w:tc>
        <w:tc>
          <w:tcPr>
            <w:tcW w:w="1667" w:type="pct"/>
            <w:vMerge/>
            <w:tcBorders>
              <w:bottom w:val="single" w:sz="4" w:space="0" w:color="auto"/>
            </w:tcBorders>
          </w:tcPr>
          <w:p w14:paraId="7428E131" w14:textId="77777777" w:rsidR="00FB5E69" w:rsidRPr="00624E15" w:rsidRDefault="00FB5E69" w:rsidP="00FB5E69">
            <w:pPr>
              <w:pStyle w:val="TableTextS5"/>
              <w:spacing w:before="20" w:after="20"/>
              <w:rPr>
                <w:rStyle w:val="Tablefreq"/>
                <w:szCs w:val="18"/>
                <w:lang w:val="ru-RU"/>
              </w:rPr>
            </w:pPr>
          </w:p>
        </w:tc>
        <w:tc>
          <w:tcPr>
            <w:tcW w:w="1666" w:type="pct"/>
            <w:vMerge/>
            <w:tcBorders>
              <w:bottom w:val="single" w:sz="4" w:space="0" w:color="auto"/>
            </w:tcBorders>
          </w:tcPr>
          <w:p w14:paraId="5F54068A" w14:textId="77777777" w:rsidR="00FB5E69" w:rsidRPr="00624E15" w:rsidRDefault="00FB5E69" w:rsidP="00FB5E69">
            <w:pPr>
              <w:pStyle w:val="TableTextS5"/>
              <w:spacing w:before="20" w:after="20"/>
              <w:rPr>
                <w:rStyle w:val="Tablefreq"/>
                <w:szCs w:val="18"/>
                <w:lang w:val="ru-RU"/>
              </w:rPr>
            </w:pPr>
          </w:p>
        </w:tc>
      </w:tr>
    </w:tbl>
    <w:p w14:paraId="5009B280" w14:textId="77777777" w:rsidR="00FB5E69" w:rsidRPr="00624E15" w:rsidRDefault="00384729" w:rsidP="00FB5E69">
      <w:pPr>
        <w:pStyle w:val="Note"/>
        <w:rPr>
          <w:lang w:val="ru-RU"/>
        </w:rPr>
      </w:pPr>
      <w:r w:rsidRPr="00624E15">
        <w:rPr>
          <w:rStyle w:val="Artdef"/>
          <w:lang w:val="ru-RU"/>
        </w:rPr>
        <w:t>5.423</w:t>
      </w:r>
      <w:r w:rsidRPr="00624E15">
        <w:rPr>
          <w:lang w:val="ru-RU"/>
        </w:rPr>
        <w:tab/>
        <w:t>В полосе 2700–2900 МГц наземным радарам, предназначенным для метеорологических целей, разрешено работать на равной основе со станциями воздушной радионавигационной службы.</w:t>
      </w:r>
    </w:p>
    <w:p w14:paraId="1F11C945" w14:textId="77777777" w:rsidR="00FB5E69" w:rsidRPr="00624E15" w:rsidRDefault="00384729" w:rsidP="00FB5E69">
      <w:pPr>
        <w:pStyle w:val="Note"/>
        <w:rPr>
          <w:lang w:val="ru-RU"/>
        </w:rPr>
      </w:pPr>
      <w:r w:rsidRPr="00624E15">
        <w:rPr>
          <w:rStyle w:val="Artdef"/>
          <w:lang w:val="ru-RU"/>
        </w:rPr>
        <w:t>5.424</w:t>
      </w:r>
      <w:r w:rsidRPr="00624E15">
        <w:rPr>
          <w:lang w:val="ru-RU"/>
        </w:rPr>
        <w:tab/>
      </w:r>
      <w:r w:rsidRPr="00624E15">
        <w:rPr>
          <w:i/>
          <w:iCs/>
          <w:lang w:val="ru-RU"/>
        </w:rPr>
        <w:t>Дополнительное распределение</w:t>
      </w:r>
      <w:r w:rsidRPr="00624E15">
        <w:rPr>
          <w:lang w:val="ru-RU"/>
        </w:rPr>
        <w:t>:  в Канаде полоса 2850–2900 МГц распределена также морской радионавигационной службе на первичной основе для использования береговыми радарами.</w:t>
      </w:r>
    </w:p>
    <w:p w14:paraId="08631DB5" w14:textId="77777777" w:rsidR="00FB5E69" w:rsidRPr="00624E15" w:rsidRDefault="00384729" w:rsidP="00FB5E69">
      <w:pPr>
        <w:pStyle w:val="Note"/>
        <w:rPr>
          <w:sz w:val="16"/>
          <w:szCs w:val="16"/>
          <w:lang w:val="ru-RU"/>
        </w:rPr>
      </w:pPr>
      <w:r w:rsidRPr="00624E15">
        <w:rPr>
          <w:rStyle w:val="Artdef"/>
          <w:lang w:val="ru-RU"/>
        </w:rPr>
        <w:t>5.424A</w:t>
      </w:r>
      <w:r w:rsidRPr="00624E15">
        <w:rPr>
          <w:lang w:val="ru-RU"/>
        </w:rPr>
        <w:tab/>
        <w:t>В полосе 2900–3100 МГц станции радиолокационной службы не должны создавать вредных помех радарным системам радионавигационной службы или требовать защиты от них.</w:t>
      </w:r>
      <w:r w:rsidRPr="00624E15">
        <w:rPr>
          <w:sz w:val="14"/>
          <w:szCs w:val="14"/>
          <w:lang w:val="ru-RU"/>
        </w:rPr>
        <w:t> </w:t>
      </w:r>
      <w:r w:rsidRPr="00624E15">
        <w:rPr>
          <w:sz w:val="16"/>
          <w:szCs w:val="16"/>
          <w:lang w:val="ru-RU"/>
        </w:rPr>
        <w:t>    (ВКР-03)</w:t>
      </w:r>
    </w:p>
    <w:p w14:paraId="5D7760B9" w14:textId="77777777" w:rsidR="00FB5E69" w:rsidRPr="00624E15" w:rsidRDefault="00384729" w:rsidP="00FB5E69">
      <w:pPr>
        <w:pStyle w:val="Note"/>
        <w:rPr>
          <w:lang w:val="ru-RU"/>
        </w:rPr>
      </w:pPr>
      <w:r w:rsidRPr="00624E15">
        <w:rPr>
          <w:rStyle w:val="Artdef"/>
          <w:lang w:val="ru-RU"/>
        </w:rPr>
        <w:t>5.425</w:t>
      </w:r>
      <w:r w:rsidRPr="00624E15">
        <w:rPr>
          <w:lang w:val="ru-RU"/>
        </w:rPr>
        <w:tab/>
        <w:t>В полосе 2900–3100 МГц использование системы судовых приемоответчиков (SIT) должно быть ограничено поддиапазоном 2930–2950 МГц.</w:t>
      </w:r>
    </w:p>
    <w:p w14:paraId="47C68D59" w14:textId="77777777" w:rsidR="00FB5E69" w:rsidRPr="00624E15" w:rsidRDefault="00384729" w:rsidP="00FB5E69">
      <w:pPr>
        <w:pStyle w:val="Note"/>
        <w:rPr>
          <w:lang w:val="ru-RU"/>
        </w:rPr>
      </w:pPr>
      <w:r w:rsidRPr="00624E15">
        <w:rPr>
          <w:rStyle w:val="Artdef"/>
          <w:lang w:val="ru-RU"/>
        </w:rPr>
        <w:t>5.426</w:t>
      </w:r>
      <w:r w:rsidRPr="00624E15">
        <w:rPr>
          <w:lang w:val="ru-RU"/>
        </w:rPr>
        <w:tab/>
        <w:t>Использование полосы 2900–3100 МГц воздушной радионавигационной службой ограничивается наземными радарами.</w:t>
      </w:r>
    </w:p>
    <w:p w14:paraId="6E4A1B15" w14:textId="6EEBB95F" w:rsidR="00DE4D51" w:rsidRDefault="00DE4D51" w:rsidP="00AB1308">
      <w:pPr>
        <w:rPr>
          <w:rFonts w:eastAsia="SimSun"/>
        </w:rPr>
      </w:pPr>
    </w:p>
    <w:p w14:paraId="64335F48" w14:textId="0B1E7FF0" w:rsidR="00DE4D51" w:rsidRDefault="00DE4D51" w:rsidP="00AB1308">
      <w:pPr>
        <w:rPr>
          <w:rFonts w:eastAsia="SimSun"/>
        </w:rPr>
      </w:pPr>
    </w:p>
    <w:p w14:paraId="2C1ED9BA" w14:textId="77777777" w:rsidR="002541B9" w:rsidRDefault="002541B9" w:rsidP="00AB1308">
      <w:pPr>
        <w:rPr>
          <w:rFonts w:eastAsia="SimSun"/>
        </w:rPr>
      </w:pPr>
    </w:p>
    <w:p w14:paraId="21A9AA10" w14:textId="1D840F42" w:rsidR="00AB1308" w:rsidRPr="008C5F09" w:rsidRDefault="00AB1308" w:rsidP="00AB1308">
      <w:pPr>
        <w:rPr>
          <w:rFonts w:eastAsia="SimSun"/>
        </w:rPr>
      </w:pPr>
      <w:r w:rsidRPr="008C5F09">
        <w:rPr>
          <w:rFonts w:eastAsia="SimSun"/>
        </w:rPr>
        <w:br w:type="page"/>
      </w:r>
    </w:p>
    <w:p w14:paraId="272957A4" w14:textId="77777777" w:rsidR="00FB5E69" w:rsidRPr="00624E15" w:rsidRDefault="00384729" w:rsidP="00FB5E69">
      <w:pPr>
        <w:pStyle w:val="Note"/>
        <w:rPr>
          <w:lang w:val="ru-RU"/>
        </w:rPr>
      </w:pPr>
      <w:r w:rsidRPr="00624E15">
        <w:rPr>
          <w:rStyle w:val="Artdef"/>
          <w:lang w:val="ru-RU"/>
        </w:rPr>
        <w:lastRenderedPageBreak/>
        <w:t>5.427</w:t>
      </w:r>
      <w:r w:rsidRPr="00624E15">
        <w:rPr>
          <w:lang w:val="ru-RU"/>
        </w:rPr>
        <w:tab/>
        <w:t xml:space="preserve">В полосах 2900–3100 МГц и 9300–9500 МГц отклик радиолокационных транспондеров должен осуществляться так, чтобы его нельзя было принять за отклик радиолокационных маяков (раконов), и он не должен создавать помех судовым или воздушным радарам радионавигационной службы, с учетом, однако, п. </w:t>
      </w:r>
      <w:r w:rsidRPr="00624E15">
        <w:rPr>
          <w:b/>
          <w:bCs/>
          <w:lang w:val="ru-RU"/>
        </w:rPr>
        <w:t>4.9</w:t>
      </w:r>
      <w:r w:rsidRPr="00624E15">
        <w:rPr>
          <w:lang w:val="ru-RU"/>
        </w:rPr>
        <w:t xml:space="preserve"> настоящего Регламента.</w:t>
      </w:r>
    </w:p>
    <w:p w14:paraId="7813ECEA" w14:textId="77777777" w:rsidR="00FB5E69" w:rsidRPr="00B4505C" w:rsidRDefault="00384729" w:rsidP="00FB5E69">
      <w:pPr>
        <w:pStyle w:val="Note"/>
        <w:rPr>
          <w:sz w:val="16"/>
          <w:lang w:val="ru-RU"/>
        </w:rPr>
      </w:pPr>
      <w:r w:rsidRPr="00B4505C">
        <w:rPr>
          <w:rStyle w:val="Artdef"/>
          <w:lang w:val="ru-RU"/>
        </w:rPr>
        <w:t>5.428</w:t>
      </w:r>
      <w:r w:rsidRPr="00B4505C">
        <w:rPr>
          <w:lang w:val="ru-RU"/>
        </w:rPr>
        <w:tab/>
      </w:r>
      <w:r w:rsidRPr="00B4505C">
        <w:rPr>
          <w:i/>
          <w:iCs/>
          <w:lang w:val="ru-RU"/>
        </w:rPr>
        <w:t>Дополнительное распределение</w:t>
      </w:r>
      <w:r w:rsidRPr="00B4505C">
        <w:rPr>
          <w:lang w:val="ru-RU"/>
        </w:rPr>
        <w:t>:  в Кыргызстане и Туркменистане полоса частот 3100−3300 МГц распределена также радионавигационной службе на первичной основе.</w:t>
      </w:r>
      <w:r w:rsidRPr="00B4505C">
        <w:rPr>
          <w:sz w:val="16"/>
          <w:szCs w:val="16"/>
          <w:lang w:val="ru-RU"/>
        </w:rPr>
        <w:t>     </w:t>
      </w:r>
      <w:r w:rsidRPr="00B4505C">
        <w:rPr>
          <w:sz w:val="16"/>
          <w:lang w:val="ru-RU"/>
        </w:rPr>
        <w:t>(ВКР</w:t>
      </w:r>
      <w:r w:rsidRPr="00B4505C">
        <w:rPr>
          <w:sz w:val="16"/>
          <w:lang w:val="ru-RU"/>
        </w:rPr>
        <w:noBreakHyphen/>
        <w:t>19)</w:t>
      </w:r>
    </w:p>
    <w:p w14:paraId="2F74D202" w14:textId="52DCABCA" w:rsidR="00FB5E69" w:rsidRPr="00B4505C" w:rsidRDefault="00384729" w:rsidP="00FB5E69">
      <w:pPr>
        <w:pStyle w:val="Note"/>
        <w:rPr>
          <w:lang w:val="ru-RU"/>
        </w:rPr>
      </w:pPr>
      <w:r w:rsidRPr="00B4505C">
        <w:rPr>
          <w:rStyle w:val="Artdef"/>
          <w:lang w:val="ru-RU"/>
        </w:rPr>
        <w:t>5.429</w:t>
      </w:r>
      <w:r w:rsidRPr="00B4505C">
        <w:rPr>
          <w:lang w:val="ru-RU"/>
        </w:rPr>
        <w:tab/>
      </w:r>
      <w:r w:rsidR="00B94356" w:rsidRPr="004F37F4">
        <w:rPr>
          <w:i/>
          <w:iCs/>
          <w:lang w:val="ru-RU"/>
        </w:rPr>
        <w:t>Дополнительное распределение</w:t>
      </w:r>
      <w:r w:rsidR="00B94356" w:rsidRPr="004F37F4">
        <w:rPr>
          <w:lang w:val="ru-RU"/>
        </w:rPr>
        <w:t>:  в Саудовской Аравии, Бахрейне, Бангладеш, Бенине, Брунее-Даруссаламе, Камбодже, Камеруне, Китае, Республике Конго, Республике Корея, Кот</w:t>
      </w:r>
      <w:r w:rsidR="00B94356" w:rsidRPr="004F37F4">
        <w:rPr>
          <w:lang w:val="ru-RU"/>
        </w:rPr>
        <w:noBreakHyphen/>
        <w:t>д'Ивуаре, Джибути, Египте, Объединенных Арабских Эмиратах, Индии, Индонезии, Исламской Республике Иран, Ираке, Японии, Иордании, Кении, Кувейте, Лаосе (Н.Д.Р.), Ливане, Ливии, Малайзии, Монголии, Мьянме, Новой Зеландии, Омане, Уганде, Пакистане, Палестине</w:t>
      </w:r>
      <w:r w:rsidR="00B94356" w:rsidRPr="004F37F4">
        <w:rPr>
          <w:rStyle w:val="FootnoteReference"/>
          <w:lang w:val="ru-RU"/>
        </w:rPr>
        <w:footnoteReference w:customMarkFollows="1" w:id="28"/>
        <w:t>*</w:t>
      </w:r>
      <w:r w:rsidR="00B94356" w:rsidRPr="004F37F4">
        <w:rPr>
          <w:lang w:val="ru-RU"/>
        </w:rPr>
        <w:t>, Катаре, Сирийской Арабской Республике, Демократической Республике Конго, Корейской Народно-Демократической Республике, Сингапуре, Сомали, Судане, Таиланде, во Вьетнаме и в Йемене полоса частот 3300−3400 МГц распределена также фиксированной и подвижной службам на первичной основе. Монголия, Новая Зеландия и страны, граничащие со Средиземноморским бассейном, не должны требовать защиты для своих фиксированных и подвижных служб от радиолокационной службы.</w:t>
      </w:r>
      <w:r w:rsidR="00B94356" w:rsidRPr="004F37F4">
        <w:rPr>
          <w:sz w:val="16"/>
          <w:szCs w:val="16"/>
          <w:lang w:val="ru-RU"/>
        </w:rPr>
        <w:t>     (ВКР-23)</w:t>
      </w:r>
    </w:p>
    <w:p w14:paraId="2FA95A17" w14:textId="6AF95DFD" w:rsidR="00FB5E69" w:rsidRPr="00B4505C" w:rsidRDefault="00384729" w:rsidP="00FB5E69">
      <w:pPr>
        <w:pStyle w:val="Note"/>
        <w:rPr>
          <w:sz w:val="16"/>
          <w:szCs w:val="16"/>
          <w:lang w:val="ru-RU"/>
        </w:rPr>
      </w:pPr>
      <w:r w:rsidRPr="00B4505C">
        <w:rPr>
          <w:rStyle w:val="Artdef"/>
          <w:lang w:val="ru-RU"/>
        </w:rPr>
        <w:t>5.429А</w:t>
      </w:r>
      <w:r w:rsidRPr="00B4505C">
        <w:rPr>
          <w:rStyle w:val="Artdef"/>
          <w:lang w:val="ru-RU"/>
        </w:rPr>
        <w:tab/>
      </w:r>
      <w:r w:rsidR="00B94356" w:rsidRPr="004F37F4">
        <w:rPr>
          <w:i/>
          <w:iCs/>
          <w:lang w:val="ru-RU"/>
        </w:rPr>
        <w:t>Дополнительное распределение</w:t>
      </w:r>
      <w:r w:rsidR="00B94356" w:rsidRPr="004F37F4">
        <w:rPr>
          <w:lang w:val="ru-RU"/>
        </w:rPr>
        <w:t>:  в Анголе, Ботсване, Буркина-Фасо, Бурунди, Кабо-Верде, Центральноафриканской Республике, на Коморских Островах, в Джибути, Эритрее, Эсватини, Эфиопии, Гамбии, Гане, Гвинее, Гвинее-Бисау, Экваториальной Гвинее, Лесото, Либерии, на Мадагаскаре, в Малави, на Маврикии, в Мавритании, Мозамбике, Намибии, Нигере, Нигерии, Палестине</w:t>
      </w:r>
      <w:r w:rsidR="00B94356" w:rsidRPr="008466CC">
        <w:rPr>
          <w:rStyle w:val="FootnoteReference"/>
        </w:rPr>
        <w:t>*</w:t>
      </w:r>
      <w:r w:rsidR="00B94356" w:rsidRPr="004F37F4">
        <w:rPr>
          <w:lang w:val="ru-RU"/>
        </w:rPr>
        <w:t>, Демократической Республике Конго, Руанде, Сан-Томе и Принсипи, Сенегале, на Сейшельских Островах, в Сьерра-Леоне, Сомали, Южном Судане, Южно-Африканской Республике, Танзании, Чаде, Того, Замбии и Зимбабве полоса частот 3300−3400 МГц распределена подвижной, за исключением воздушной подвижной, службе на первичной основе. Станции подвижной службы, работающие в полосе частот 3300−3400 МГц, не должны создавать вредных помех станциям, работающим в радиолокационной службе, и требовать защиты от них.</w:t>
      </w:r>
      <w:r w:rsidR="00B94356" w:rsidRPr="004F37F4">
        <w:rPr>
          <w:sz w:val="16"/>
          <w:szCs w:val="16"/>
          <w:lang w:val="ru-RU"/>
        </w:rPr>
        <w:t>     (ВКР</w:t>
      </w:r>
      <w:r w:rsidR="00B94356" w:rsidRPr="004F37F4">
        <w:rPr>
          <w:sz w:val="16"/>
          <w:szCs w:val="16"/>
          <w:lang w:val="ru-RU"/>
        </w:rPr>
        <w:noBreakHyphen/>
      </w:r>
      <w:r w:rsidR="00B94356" w:rsidRPr="004F37F4">
        <w:rPr>
          <w:sz w:val="16"/>
          <w:lang w:val="ru-RU"/>
        </w:rPr>
        <w:t>23</w:t>
      </w:r>
      <w:r w:rsidR="00B94356" w:rsidRPr="004F37F4">
        <w:rPr>
          <w:sz w:val="16"/>
          <w:szCs w:val="16"/>
          <w:lang w:val="ru-RU"/>
        </w:rPr>
        <w:t>)</w:t>
      </w:r>
    </w:p>
    <w:p w14:paraId="0EF1E326" w14:textId="7DF786D0" w:rsidR="00FB5E69" w:rsidRPr="00B4505C" w:rsidRDefault="00384729" w:rsidP="00FB5E69">
      <w:pPr>
        <w:pStyle w:val="Note"/>
        <w:rPr>
          <w:sz w:val="16"/>
          <w:szCs w:val="16"/>
          <w:lang w:val="ru-RU"/>
        </w:rPr>
      </w:pPr>
      <w:r w:rsidRPr="00B4505C">
        <w:rPr>
          <w:rStyle w:val="Artdef"/>
          <w:lang w:val="ru-RU"/>
        </w:rPr>
        <w:t>5.429В</w:t>
      </w:r>
      <w:r w:rsidRPr="00B4505C">
        <w:rPr>
          <w:lang w:val="ru-RU"/>
        </w:rPr>
        <w:tab/>
      </w:r>
      <w:r w:rsidR="00B94356" w:rsidRPr="004F37F4">
        <w:rPr>
          <w:lang w:val="ru-RU"/>
        </w:rPr>
        <w:t xml:space="preserve">В следующих странах Района 1:  в Анголе, Бенине, Ботсване, Буркина-Фасо, Бурунди, Кабо-Верде, Камеруне, Центральноафриканской Республике, на Коморских Островах, в Республике Конго, Кот-д'Ивуаре, Джибути, Египте, Эритрее, Эсватини, Эфиопии, Гамбии, Гане, Гвинее, Гвинее-Бисау, Экваториальной Гвинее, Кении, Лесото, Либерии, на Мадагаскаре, в Малави, на Маврикии, в Мавритании, Монголии, Мозамбике, Намибии, Нигере, Нигерии, Уганде, Демократической Республике Конго, Руанде, Сан-Томе и Принсипи, Сенегале, на Сейшельских Островах, в Сьерра-Леоне, Сомали, Судане, Южном Судане, Южно-Африканской Республике, Танзании, Чаде, Того, Замбии и Зимбабве полоса частот 3300−3400 МГц определена для внедрения Международной подвижной электросвязи (IMT). Использование этой полосы должно осуществляться в соответствии с Резолюцией </w:t>
      </w:r>
      <w:r w:rsidR="00B94356" w:rsidRPr="004F37F4">
        <w:rPr>
          <w:b/>
          <w:bCs/>
          <w:lang w:val="ru-RU"/>
        </w:rPr>
        <w:t>223 (Пересм. ВКР</w:t>
      </w:r>
      <w:r w:rsidR="00B94356" w:rsidRPr="004F37F4">
        <w:rPr>
          <w:b/>
          <w:bCs/>
          <w:lang w:val="ru-RU"/>
        </w:rPr>
        <w:noBreakHyphen/>
        <w:t>23)</w:t>
      </w:r>
      <w:r w:rsidR="00B94356" w:rsidRPr="004F37F4">
        <w:rPr>
          <w:lang w:val="ru-RU"/>
        </w:rPr>
        <w:t>. Станции IMT в подвижной службе, использующие полосу частот 3300−3400 МГц, не должны создавать вредных помех системам радиолокационной службы и требовать защиты от них, и администрации, желающие внедрить IMT, должны добиться согласия соседних стран для защиты операций в рамках радиолокационной службы. Данное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w:t>
      </w:r>
      <w:r w:rsidR="00B94356" w:rsidRPr="004F37F4">
        <w:rPr>
          <w:sz w:val="16"/>
          <w:szCs w:val="16"/>
          <w:lang w:val="ru-RU"/>
        </w:rPr>
        <w:t>     (ВКР</w:t>
      </w:r>
      <w:r w:rsidR="00B94356" w:rsidRPr="004F37F4">
        <w:rPr>
          <w:sz w:val="16"/>
          <w:szCs w:val="16"/>
          <w:lang w:val="ru-RU"/>
        </w:rPr>
        <w:noBreakHyphen/>
      </w:r>
      <w:r w:rsidR="00B94356" w:rsidRPr="004F37F4">
        <w:rPr>
          <w:sz w:val="16"/>
          <w:lang w:val="ru-RU"/>
        </w:rPr>
        <w:t>23</w:t>
      </w:r>
      <w:r w:rsidR="00B94356" w:rsidRPr="004F37F4">
        <w:rPr>
          <w:sz w:val="16"/>
          <w:szCs w:val="16"/>
          <w:lang w:val="ru-RU"/>
        </w:rPr>
        <w:t>)</w:t>
      </w:r>
    </w:p>
    <w:p w14:paraId="70A3E485" w14:textId="6E940533" w:rsidR="00FB5E69" w:rsidRPr="00B4505C" w:rsidRDefault="00384729" w:rsidP="00FB5E69">
      <w:pPr>
        <w:pStyle w:val="Note"/>
        <w:rPr>
          <w:sz w:val="16"/>
          <w:szCs w:val="16"/>
          <w:lang w:val="ru-RU"/>
        </w:rPr>
      </w:pPr>
      <w:r w:rsidRPr="00B4505C">
        <w:rPr>
          <w:rStyle w:val="Artdef"/>
          <w:lang w:val="ru-RU"/>
        </w:rPr>
        <w:t>5.429С</w:t>
      </w:r>
      <w:r w:rsidRPr="00B4505C">
        <w:rPr>
          <w:lang w:val="ru-RU"/>
        </w:rPr>
        <w:tab/>
      </w:r>
      <w:r w:rsidR="00B94356" w:rsidRPr="004F37F4">
        <w:rPr>
          <w:i/>
          <w:iCs/>
          <w:lang w:val="ru-RU"/>
        </w:rPr>
        <w:t>Другая категория службы</w:t>
      </w:r>
      <w:r w:rsidR="00B94356" w:rsidRPr="004F37F4">
        <w:rPr>
          <w:lang w:val="ru-RU"/>
        </w:rPr>
        <w:t>:  в Аргентине, Бразилии, на Кубе, в Доминиканской Республике, Гватемале, Мексике, Парагвае и Уругвае полоса частот 3300–3400 МГц распределена фиксированной службе на первичной основе. Станции фиксированной службы, работающие в полосе частот 3300−3400 МГц, не должны создавать вредных помех станциям, работающим в радиолокационной службе, и требовать защиты от них.</w:t>
      </w:r>
      <w:r w:rsidR="00B94356" w:rsidRPr="004F37F4">
        <w:rPr>
          <w:sz w:val="16"/>
          <w:szCs w:val="16"/>
          <w:lang w:val="ru-RU"/>
        </w:rPr>
        <w:t>     (ВКР</w:t>
      </w:r>
      <w:r w:rsidR="00B94356" w:rsidRPr="004F37F4">
        <w:rPr>
          <w:sz w:val="16"/>
          <w:szCs w:val="16"/>
          <w:lang w:val="ru-RU"/>
        </w:rPr>
        <w:noBreakHyphen/>
        <w:t>23)</w:t>
      </w:r>
    </w:p>
    <w:p w14:paraId="5A82B99A" w14:textId="4E62916B" w:rsidR="00FB5E69" w:rsidRPr="00B4505C" w:rsidRDefault="00384729" w:rsidP="00FB5E69">
      <w:pPr>
        <w:pStyle w:val="Note"/>
        <w:rPr>
          <w:sz w:val="16"/>
          <w:szCs w:val="16"/>
          <w:lang w:val="ru-RU"/>
        </w:rPr>
      </w:pPr>
      <w:r w:rsidRPr="00B4505C">
        <w:rPr>
          <w:rStyle w:val="Artdef"/>
          <w:lang w:val="ru-RU"/>
        </w:rPr>
        <w:t>5.429</w:t>
      </w:r>
      <w:r w:rsidRPr="00B4505C">
        <w:rPr>
          <w:rStyle w:val="Artdef"/>
        </w:rPr>
        <w:t>D</w:t>
      </w:r>
      <w:r w:rsidRPr="00B4505C">
        <w:rPr>
          <w:lang w:val="ru-RU"/>
        </w:rPr>
        <w:tab/>
      </w:r>
      <w:r w:rsidR="00B94356" w:rsidRPr="004F37F4">
        <w:rPr>
          <w:lang w:val="ru-RU"/>
        </w:rPr>
        <w:t xml:space="preserve">В Районе 2 использование подвижной, за исключением воздушной подвижной, службы в полосе частот 3300−3400 МГц определено для внедрения Международной подвижной электросвязи (IMT). Такое использование должно осуществляться в соответствии с Резолюцией </w:t>
      </w:r>
      <w:r w:rsidR="00B94356" w:rsidRPr="004F37F4">
        <w:rPr>
          <w:b/>
          <w:bCs/>
          <w:lang w:val="ru-RU"/>
        </w:rPr>
        <w:t>223 (Пересм. ВКР</w:t>
      </w:r>
      <w:r w:rsidR="00B94356" w:rsidRPr="004F37F4">
        <w:rPr>
          <w:b/>
          <w:bCs/>
          <w:lang w:val="ru-RU"/>
        </w:rPr>
        <w:noBreakHyphen/>
        <w:t>23)</w:t>
      </w:r>
      <w:r w:rsidR="00B94356" w:rsidRPr="004F37F4">
        <w:rPr>
          <w:lang w:val="ru-RU"/>
        </w:rPr>
        <w:t>. Станции IMT подвижной службы, использующие полосу частот 3300−3400 МГц, не должны создавать вредных помех системам радиолокационной службы и требовать защиты от них, и администрации, желающие внедрить IMT, должны добиться согласия соседних стран для защиты операций в рамках радиолокационной службы. Данное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w:t>
      </w:r>
      <w:r w:rsidR="00B94356" w:rsidRPr="004F37F4">
        <w:rPr>
          <w:sz w:val="16"/>
          <w:szCs w:val="16"/>
          <w:lang w:val="ru-RU"/>
        </w:rPr>
        <w:t>     (ВКР</w:t>
      </w:r>
      <w:r w:rsidR="00B94356" w:rsidRPr="004F37F4">
        <w:rPr>
          <w:sz w:val="16"/>
          <w:szCs w:val="16"/>
          <w:lang w:val="ru-RU"/>
        </w:rPr>
        <w:noBreakHyphen/>
        <w:t>23)</w:t>
      </w:r>
    </w:p>
    <w:p w14:paraId="64172960" w14:textId="77777777" w:rsidR="00FB5E69" w:rsidRPr="00624E15" w:rsidRDefault="00384729" w:rsidP="00FB5E69">
      <w:pPr>
        <w:pStyle w:val="Note"/>
        <w:rPr>
          <w:sz w:val="16"/>
          <w:szCs w:val="16"/>
          <w:lang w:val="ru-RU"/>
        </w:rPr>
      </w:pPr>
      <w:r w:rsidRPr="00624E15">
        <w:rPr>
          <w:rStyle w:val="Artdef"/>
          <w:lang w:val="ru-RU"/>
        </w:rPr>
        <w:t>5.429E</w:t>
      </w:r>
      <w:r w:rsidRPr="00624E15">
        <w:rPr>
          <w:lang w:val="ru-RU"/>
        </w:rPr>
        <w:tab/>
      </w:r>
      <w:r w:rsidRPr="00624E15">
        <w:rPr>
          <w:i/>
          <w:iCs/>
          <w:lang w:val="ru-RU"/>
        </w:rPr>
        <w:t>Дополнительное распределение</w:t>
      </w:r>
      <w:r w:rsidRPr="00624E15">
        <w:rPr>
          <w:lang w:val="ru-RU"/>
        </w:rPr>
        <w:t>:  в Папуа-Новой Гвинее полоса частот 3300−3400 МГц распределена подвижной, за исключением воздушной подвижной, службе на первичной основе. Станции подвижной службы, работающие в полосе частот 3300−3400 МГц, не должны создавать вредных помех станциям, работающим в радиолокационной службе, и требовать защиты от них.</w:t>
      </w:r>
      <w:r w:rsidRPr="00624E15">
        <w:rPr>
          <w:sz w:val="16"/>
          <w:szCs w:val="16"/>
          <w:lang w:val="ru-RU"/>
        </w:rPr>
        <w:t>     (ВКР-15)</w:t>
      </w:r>
    </w:p>
    <w:p w14:paraId="17635606" w14:textId="77777777" w:rsidR="00AB1308" w:rsidRPr="008C5F09" w:rsidRDefault="00AB1308" w:rsidP="00AB1308">
      <w:pPr>
        <w:rPr>
          <w:rFonts w:eastAsia="SimSun"/>
        </w:rPr>
      </w:pPr>
      <w:r w:rsidRPr="008C5F09">
        <w:rPr>
          <w:rFonts w:eastAsia="SimSun"/>
        </w:rPr>
        <w:br w:type="page"/>
      </w:r>
    </w:p>
    <w:p w14:paraId="679B3F4F" w14:textId="32362AA6" w:rsidR="00FB5E69" w:rsidRDefault="00384729" w:rsidP="00FB5E69">
      <w:pPr>
        <w:pStyle w:val="Note"/>
        <w:rPr>
          <w:sz w:val="16"/>
          <w:szCs w:val="16"/>
          <w:lang w:val="en-US"/>
        </w:rPr>
      </w:pPr>
      <w:r w:rsidRPr="00B4505C">
        <w:rPr>
          <w:rStyle w:val="Artdef"/>
          <w:lang w:val="ru-RU"/>
        </w:rPr>
        <w:lastRenderedPageBreak/>
        <w:t>5.429</w:t>
      </w:r>
      <w:r w:rsidRPr="00B4505C">
        <w:rPr>
          <w:rStyle w:val="Artdef"/>
        </w:rPr>
        <w:t>F</w:t>
      </w:r>
      <w:r w:rsidRPr="00B4505C">
        <w:rPr>
          <w:lang w:val="ru-RU"/>
        </w:rPr>
        <w:tab/>
      </w:r>
      <w:r w:rsidR="00B94356" w:rsidRPr="004F37F4">
        <w:rPr>
          <w:lang w:val="ru-RU"/>
        </w:rPr>
        <w:t xml:space="preserve">В следующих странах в Районе 3:  в Камбодже, Индии, Индонезии, Лаосе (Н.Д.Р.), Пакистане, на Филиппинах, в Сингапуре и во Вьетнаме использование полосы частот 3300–3400 МГц определено для внедрения Международной подвижной электросвязи (IMT). Такое использование должно осуществляться в соответствии с Резолюцией </w:t>
      </w:r>
      <w:r w:rsidR="00B94356" w:rsidRPr="004F37F4">
        <w:rPr>
          <w:b/>
          <w:bCs/>
          <w:lang w:val="ru-RU"/>
        </w:rPr>
        <w:t>223 (Пересм. ВКР</w:t>
      </w:r>
      <w:r w:rsidR="00B94356" w:rsidRPr="004F37F4">
        <w:rPr>
          <w:b/>
          <w:bCs/>
          <w:lang w:val="ru-RU"/>
        </w:rPr>
        <w:noBreakHyphen/>
        <w:t>23)</w:t>
      </w:r>
      <w:r w:rsidR="00B94356" w:rsidRPr="004F37F4">
        <w:rPr>
          <w:lang w:val="ru-RU"/>
        </w:rPr>
        <w:t xml:space="preserve">. Станции IMT в подвижной службе, использующие полосу частот 3300–3400 МГц, не должны создавать вредных помех системам радиолокационной службы и требовать защиты от них. Прежде чем какая-либо администрация введет в действие базовую или подвижную станцию системы IMT в этой полосе частот, она должна добиться согласия соседних стран в соответствии с п. </w:t>
      </w:r>
      <w:r w:rsidR="00B94356" w:rsidRPr="004F37F4">
        <w:rPr>
          <w:b/>
          <w:bCs/>
          <w:lang w:val="ru-RU"/>
        </w:rPr>
        <w:t>9.21</w:t>
      </w:r>
      <w:r w:rsidR="00B94356" w:rsidRPr="004F37F4">
        <w:rPr>
          <w:lang w:val="ru-RU"/>
        </w:rPr>
        <w:t xml:space="preserve"> в целях защиты радиолокационной службы. Данное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w:t>
      </w:r>
      <w:r w:rsidR="00B94356" w:rsidRPr="004F37F4">
        <w:rPr>
          <w:sz w:val="16"/>
          <w:szCs w:val="16"/>
          <w:lang w:val="ru-RU"/>
        </w:rPr>
        <w:t>     (ВКР-23)</w:t>
      </w:r>
    </w:p>
    <w:p w14:paraId="2B94CEC5" w14:textId="77777777" w:rsidR="00B94356" w:rsidRPr="004F37F4" w:rsidRDefault="00B94356" w:rsidP="00B94356">
      <w:pPr>
        <w:rPr>
          <w:rStyle w:val="NoteChar"/>
          <w:lang w:val="ru-RU"/>
        </w:rPr>
      </w:pPr>
      <w:r w:rsidRPr="001700A2">
        <w:rPr>
          <w:rStyle w:val="Artdef"/>
          <w:sz w:val="19"/>
        </w:rPr>
        <w:t>5.429G</w:t>
      </w:r>
      <w:r w:rsidRPr="001700A2">
        <w:rPr>
          <w:rStyle w:val="NoteChar"/>
          <w:lang w:val="ru-RU"/>
        </w:rPr>
        <w:tab/>
      </w:r>
      <w:r w:rsidRPr="004F37F4">
        <w:rPr>
          <w:rStyle w:val="NoteChar"/>
          <w:lang w:val="ru-RU"/>
        </w:rPr>
        <w:t>Станции подвижной, за исключением воздушной подвижной, службы, работающие в полосе частот 3300−3400 МГц в Районе 2, не должны создавать вредных помех системам, работающим в радиолокационной службе, или требовать защиты от них.</w:t>
      </w:r>
      <w:r w:rsidRPr="004F37F4">
        <w:rPr>
          <w:rStyle w:val="NoteChar"/>
          <w:sz w:val="16"/>
          <w:szCs w:val="16"/>
          <w:lang w:val="ru-RU"/>
        </w:rPr>
        <w:t>     (ВКР-23)</w:t>
      </w:r>
    </w:p>
    <w:p w14:paraId="49D8A811" w14:textId="77777777" w:rsidR="00FB5E69" w:rsidRPr="00B4505C" w:rsidRDefault="00384729" w:rsidP="00FB5E69">
      <w:pPr>
        <w:pStyle w:val="Note"/>
        <w:rPr>
          <w:sz w:val="16"/>
          <w:lang w:val="ru-RU"/>
        </w:rPr>
      </w:pPr>
      <w:r w:rsidRPr="00B4505C">
        <w:rPr>
          <w:rStyle w:val="Artdef"/>
          <w:lang w:val="ru-RU"/>
        </w:rPr>
        <w:t>5.430</w:t>
      </w:r>
      <w:r w:rsidRPr="00B4505C">
        <w:rPr>
          <w:lang w:val="ru-RU"/>
        </w:rPr>
        <w:tab/>
      </w:r>
      <w:r w:rsidRPr="00B4505C">
        <w:rPr>
          <w:i/>
          <w:iCs/>
          <w:lang w:val="ru-RU"/>
        </w:rPr>
        <w:t>Дополнительное распределение</w:t>
      </w:r>
      <w:r w:rsidRPr="00B4505C">
        <w:rPr>
          <w:lang w:val="ru-RU"/>
        </w:rPr>
        <w:t>:  в Кыргызстане и Туркменистане полоса частот 3300−3400 МГц распределена также радионавигационной службе на первичной основе.</w:t>
      </w:r>
      <w:r w:rsidRPr="00B4505C">
        <w:rPr>
          <w:sz w:val="16"/>
          <w:szCs w:val="16"/>
          <w:lang w:val="ru-RU"/>
        </w:rPr>
        <w:t>     </w:t>
      </w:r>
      <w:r w:rsidRPr="00B4505C">
        <w:rPr>
          <w:sz w:val="16"/>
          <w:lang w:val="ru-RU"/>
        </w:rPr>
        <w:t>(ВКР</w:t>
      </w:r>
      <w:r w:rsidRPr="00B4505C">
        <w:rPr>
          <w:sz w:val="16"/>
          <w:lang w:val="ru-RU"/>
        </w:rPr>
        <w:noBreakHyphen/>
        <w:t>19)</w:t>
      </w:r>
    </w:p>
    <w:p w14:paraId="17B4835F" w14:textId="6D5C850E" w:rsidR="00FB5E69" w:rsidRPr="00624E15" w:rsidRDefault="00384729" w:rsidP="00FB5E69">
      <w:pPr>
        <w:pStyle w:val="Note"/>
        <w:rPr>
          <w:lang w:val="ru-RU"/>
        </w:rPr>
      </w:pPr>
      <w:r w:rsidRPr="00624E15">
        <w:rPr>
          <w:rStyle w:val="Artdef"/>
          <w:lang w:val="ru-RU"/>
        </w:rPr>
        <w:t>5.430A</w:t>
      </w:r>
      <w:r w:rsidRPr="00624E15">
        <w:rPr>
          <w:lang w:val="ru-RU"/>
        </w:rPr>
        <w:tab/>
        <w:t>Распределение полосы частот 3400−3600 МГц подвижной, за исключением воздушной подвижной, службе действует при условии получения согласия в соответствии с п</w:t>
      </w:r>
      <w:r w:rsidRPr="00624E15">
        <w:rPr>
          <w:bCs/>
          <w:lang w:val="ru-RU"/>
        </w:rPr>
        <w:t>.</w:t>
      </w:r>
      <w:r w:rsidRPr="00624E15">
        <w:rPr>
          <w:b/>
          <w:lang w:val="ru-RU"/>
        </w:rPr>
        <w:t> 9.21</w:t>
      </w:r>
      <w:r w:rsidRPr="00624E15">
        <w:rPr>
          <w:lang w:val="ru-RU"/>
        </w:rPr>
        <w:t xml:space="preserve">. </w:t>
      </w:r>
      <w:r w:rsidRPr="00624E15">
        <w:rPr>
          <w:iCs/>
          <w:lang w:val="ru-RU"/>
        </w:rPr>
        <w:t>Эта полоса частот</w:t>
      </w:r>
      <w:r w:rsidRPr="00624E15">
        <w:rPr>
          <w:lang w:val="ru-RU"/>
        </w:rPr>
        <w:t xml:space="preserve"> определена для Международной подвижной связи (IMT). Это определение не препятствует использованию этой полосы частот каким</w:t>
      </w:r>
      <w:r w:rsidR="00AF7D5E">
        <w:rPr>
          <w:lang w:val="ru-RU"/>
        </w:rPr>
        <w:noBreakHyphen/>
      </w:r>
      <w:r w:rsidRPr="00624E15">
        <w:rPr>
          <w:lang w:val="ru-RU"/>
        </w:rPr>
        <w:t>либо применением служб, которым она распределена, и не устанавливает приоритета в Регламенте радиосвязи. Должны применяться также положения пп. </w:t>
      </w:r>
      <w:r w:rsidRPr="00624E15">
        <w:rPr>
          <w:b/>
          <w:bCs/>
          <w:lang w:val="ru-RU"/>
        </w:rPr>
        <w:t>9.17</w:t>
      </w:r>
      <w:r w:rsidRPr="00624E15">
        <w:rPr>
          <w:lang w:val="ru-RU"/>
        </w:rPr>
        <w:t xml:space="preserve"> и </w:t>
      </w:r>
      <w:r w:rsidRPr="00624E15">
        <w:rPr>
          <w:b/>
          <w:bCs/>
          <w:lang w:val="ru-RU"/>
        </w:rPr>
        <w:t>9.18</w:t>
      </w:r>
      <w:r w:rsidRPr="00624E15">
        <w:rPr>
          <w:lang w:val="ru-RU"/>
        </w:rPr>
        <w:t xml:space="preserve"> на этапе координации. Прежде чем какая-либо администрация введет в действие станцию (базовую или подвижную) подвижной службы в этой полосе частот, она должна обеспечить, чтобы плотность потока мощности (п.п.м.) на высоте 3 м над уровнем земли не превышала –154,5 дБ(Вт/(м</w:t>
      </w:r>
      <w:r w:rsidRPr="00624E15">
        <w:rPr>
          <w:vertAlign w:val="superscript"/>
          <w:lang w:val="ru-RU"/>
        </w:rPr>
        <w:t>2</w:t>
      </w:r>
      <w:r w:rsidRPr="00624E15">
        <w:rPr>
          <w:lang w:val="ru-RU"/>
        </w:rPr>
        <w:t> </w:t>
      </w:r>
      <w:r w:rsidRPr="00624E15">
        <w:rPr>
          <w:lang w:val="ru-RU"/>
        </w:rPr>
        <w:sym w:font="Wingdings 2" w:char="F095"/>
      </w:r>
      <w:r w:rsidRPr="00624E15">
        <w:rPr>
          <w:lang w:val="ru-RU"/>
        </w:rPr>
        <w:t> 4 кГц)) более 20% времени на границе территории любой другой администрации. Этот предел может быть превышен на территории любой страны, администрация которой дала на это согласие. Для того чтобы обеспечить соблюдение предела п.п.м. на границе территории любой другой администрации, должны быть произведены расчеты и проверка с учетом всей соответствующей информации при взаимном согласии обеих администраций (администрации, ответственной за наземную станцию, и администрации, ответственной за земную станцию) и при помощи Бюро, если таковая запрашивается. В случае разногласия расчеты и проверка п.п.м. должны производиться Бюро с учетом вышеупомянутой информации. Станции подвижной службы в полосе частот 3400–3600 МГц не должны требовать большей защиты от космических станций, чем предусмотрено в Таблице </w:t>
      </w:r>
      <w:r w:rsidRPr="00624E15">
        <w:rPr>
          <w:b/>
          <w:bCs/>
          <w:lang w:val="ru-RU"/>
        </w:rPr>
        <w:t xml:space="preserve">21-4 </w:t>
      </w:r>
      <w:r w:rsidRPr="00624E15">
        <w:rPr>
          <w:lang w:val="ru-RU"/>
        </w:rPr>
        <w:t>Регламента радиосвязи (издание 2004 г.).</w:t>
      </w:r>
      <w:r w:rsidRPr="00624E15">
        <w:rPr>
          <w:sz w:val="16"/>
          <w:szCs w:val="16"/>
          <w:lang w:val="ru-RU"/>
        </w:rPr>
        <w:t>     (ВКР</w:t>
      </w:r>
      <w:r w:rsidRPr="00624E15">
        <w:rPr>
          <w:sz w:val="16"/>
          <w:szCs w:val="16"/>
          <w:lang w:val="ru-RU"/>
        </w:rPr>
        <w:noBreakHyphen/>
        <w:t>15)</w:t>
      </w:r>
    </w:p>
    <w:p w14:paraId="03209C45" w14:textId="77777777" w:rsidR="00FB5E69" w:rsidRPr="00B4505C" w:rsidRDefault="00384729" w:rsidP="00FB5E69">
      <w:pPr>
        <w:pStyle w:val="Note"/>
        <w:rPr>
          <w:sz w:val="16"/>
          <w:szCs w:val="16"/>
          <w:lang w:val="ru-RU"/>
        </w:rPr>
      </w:pPr>
      <w:r w:rsidRPr="00B4505C">
        <w:rPr>
          <w:rStyle w:val="Artdef"/>
          <w:lang w:val="ru-RU"/>
        </w:rPr>
        <w:t>5.431</w:t>
      </w:r>
      <w:r w:rsidRPr="00B4505C">
        <w:rPr>
          <w:lang w:val="ru-RU"/>
        </w:rPr>
        <w:tab/>
      </w:r>
      <w:r w:rsidRPr="00B4505C">
        <w:rPr>
          <w:i/>
          <w:iCs/>
          <w:lang w:val="ru-RU"/>
        </w:rPr>
        <w:t>Дополнительное распределение</w:t>
      </w:r>
      <w:r w:rsidRPr="00B4505C">
        <w:rPr>
          <w:lang w:val="ru-RU"/>
        </w:rPr>
        <w:t>:</w:t>
      </w:r>
      <w:r w:rsidRPr="00B4505C">
        <w:rPr>
          <w:i/>
          <w:iCs/>
          <w:szCs w:val="19"/>
          <w:lang w:val="ru-RU"/>
        </w:rPr>
        <w:t>  </w:t>
      </w:r>
      <w:r w:rsidRPr="00B4505C">
        <w:rPr>
          <w:lang w:val="ru-RU"/>
        </w:rPr>
        <w:t>в Германии полоса частот 3400–3475 МГц распределена также любительской службе на вторичной основе.</w:t>
      </w:r>
      <w:r w:rsidRPr="00B4505C">
        <w:rPr>
          <w:sz w:val="14"/>
          <w:szCs w:val="14"/>
          <w:lang w:val="ru-RU"/>
        </w:rPr>
        <w:t> </w:t>
      </w:r>
      <w:r w:rsidRPr="00B4505C">
        <w:rPr>
          <w:sz w:val="16"/>
          <w:szCs w:val="16"/>
          <w:lang w:val="ru-RU"/>
        </w:rPr>
        <w:t>    (ВКР</w:t>
      </w:r>
      <w:r w:rsidRPr="00B4505C">
        <w:rPr>
          <w:sz w:val="16"/>
          <w:szCs w:val="16"/>
          <w:lang w:val="ru-RU"/>
        </w:rPr>
        <w:noBreakHyphen/>
        <w:t>19)</w:t>
      </w:r>
    </w:p>
    <w:p w14:paraId="1517C4DB" w14:textId="7E28A561" w:rsidR="00FB5E69" w:rsidRPr="00624E15" w:rsidRDefault="00384729" w:rsidP="00FB5E69">
      <w:pPr>
        <w:pStyle w:val="Note"/>
        <w:rPr>
          <w:sz w:val="16"/>
          <w:szCs w:val="16"/>
          <w:lang w:val="ru-RU"/>
        </w:rPr>
      </w:pPr>
      <w:r w:rsidRPr="00624E15">
        <w:rPr>
          <w:rStyle w:val="Artdef"/>
          <w:lang w:val="ru-RU"/>
        </w:rPr>
        <w:t>5.431А</w:t>
      </w:r>
      <w:r w:rsidRPr="00624E15">
        <w:rPr>
          <w:lang w:val="ru-RU"/>
        </w:rPr>
        <w:tab/>
        <w:t>В Районе 2 распределение полосы частот 3400–3500 МГц подвижной, за исключением воздушной подвижной, службе на первичной основе действует при условии получения согласия в соответствии с п. </w:t>
      </w:r>
      <w:r w:rsidRPr="00624E15">
        <w:rPr>
          <w:b/>
          <w:bCs/>
          <w:lang w:val="ru-RU"/>
        </w:rPr>
        <w:t>9.21</w:t>
      </w:r>
      <w:r w:rsidRPr="00624E15">
        <w:rPr>
          <w:lang w:val="ru-RU"/>
        </w:rPr>
        <w:t>.</w:t>
      </w:r>
      <w:r w:rsidRPr="00624E15">
        <w:rPr>
          <w:sz w:val="16"/>
          <w:szCs w:val="16"/>
          <w:lang w:val="ru-RU"/>
        </w:rPr>
        <w:t>     (ВКР</w:t>
      </w:r>
      <w:r w:rsidR="00C453C4">
        <w:rPr>
          <w:sz w:val="16"/>
          <w:szCs w:val="16"/>
          <w:lang w:val="ru-RU"/>
        </w:rPr>
        <w:noBreakHyphen/>
      </w:r>
      <w:r w:rsidRPr="00624E15">
        <w:rPr>
          <w:sz w:val="16"/>
          <w:szCs w:val="16"/>
          <w:lang w:val="ru-RU"/>
        </w:rPr>
        <w:t>15)</w:t>
      </w:r>
    </w:p>
    <w:p w14:paraId="4BE7CB78" w14:textId="77777777" w:rsidR="00FB5E69" w:rsidRPr="00624E15" w:rsidRDefault="00384729" w:rsidP="00FB5E69">
      <w:pPr>
        <w:pStyle w:val="Note"/>
        <w:rPr>
          <w:lang w:val="ru-RU"/>
        </w:rPr>
      </w:pPr>
      <w:r w:rsidRPr="00624E15">
        <w:rPr>
          <w:rStyle w:val="Artdef"/>
          <w:lang w:val="ru-RU"/>
        </w:rPr>
        <w:t>5.431В</w:t>
      </w:r>
      <w:r w:rsidRPr="00624E15">
        <w:rPr>
          <w:lang w:val="ru-RU"/>
        </w:rPr>
        <w:tab/>
        <w:t>В Районе 2 полоса частот 3400−3600 МГц определена для использования администрациями, желающими внедрить Международную подвижную электросвязь (IMT). Это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 На этапе координации применяются также положения пп. </w:t>
      </w:r>
      <w:r w:rsidRPr="00624E15">
        <w:rPr>
          <w:b/>
          <w:bCs/>
          <w:lang w:val="ru-RU"/>
        </w:rPr>
        <w:t>9.17</w:t>
      </w:r>
      <w:r w:rsidRPr="00624E15">
        <w:rPr>
          <w:lang w:val="ru-RU"/>
        </w:rPr>
        <w:t xml:space="preserve"> и </w:t>
      </w:r>
      <w:r w:rsidRPr="00624E15">
        <w:rPr>
          <w:b/>
          <w:bCs/>
          <w:lang w:val="ru-RU"/>
        </w:rPr>
        <w:t>9.18</w:t>
      </w:r>
      <w:r w:rsidRPr="00624E15">
        <w:rPr>
          <w:lang w:val="ru-RU"/>
        </w:rPr>
        <w:t>. Прежде чем какая-либо администрация введет в действие базовую или подвижную станцию системы IMT, она должна добиться согласия других администраций в соответствии с п. </w:t>
      </w:r>
      <w:r w:rsidRPr="00624E15">
        <w:rPr>
          <w:b/>
          <w:lang w:val="ru-RU"/>
        </w:rPr>
        <w:t>9.21</w:t>
      </w:r>
      <w:r w:rsidRPr="00624E15">
        <w:rPr>
          <w:lang w:val="ru-RU"/>
        </w:rPr>
        <w:t xml:space="preserve"> и обеспечить, чтобы плотность потока мощности (п.п.м.) на высоте 3 м над уровнем земли не превышала –154,5 дБ(Вт/(м</w:t>
      </w:r>
      <w:r w:rsidRPr="00624E15">
        <w:rPr>
          <w:vertAlign w:val="superscript"/>
          <w:lang w:val="ru-RU"/>
        </w:rPr>
        <w:t>2</w:t>
      </w:r>
      <w:r w:rsidRPr="00624E15">
        <w:rPr>
          <w:lang w:val="ru-RU"/>
        </w:rPr>
        <w:t> </w:t>
      </w:r>
      <w:r w:rsidRPr="00624E15">
        <w:rPr>
          <w:lang w:val="ru-RU"/>
        </w:rPr>
        <w:sym w:font="Symbol" w:char="F0D7"/>
      </w:r>
      <w:r w:rsidRPr="00624E15">
        <w:rPr>
          <w:lang w:val="ru-RU"/>
        </w:rPr>
        <w:t> 4 кГц)) более 20% времени на границе территории любой другой администрации. Этот предел может быть превышен на территории любой страны, администрация которой дала на это согласие. Для того чтобы обеспечить соблюдение предела п.п.м. на границе территории любой другой администрации, должны быть произведены расчеты и проверка с учетом всей соответствующей информации при взаимном согласии обеих администраций (администрации, ответственной за наземную станцию, и администрации, ответственной за земную станцию) при помощи Бюро, если таковая запрашивается. В случае разногласия расчеты и проверка п.п.м. должны производиться Бюро с учетом вышеупомянутой информации. Станции подвижной службы, в том числе системы IMT, в полосе частот 3400–3600 МГц не должны требовать большей защиты от космических станций, чем предусмотрено в Таблице </w:t>
      </w:r>
      <w:r w:rsidRPr="00624E15">
        <w:rPr>
          <w:b/>
          <w:bCs/>
          <w:lang w:val="ru-RU"/>
        </w:rPr>
        <w:t>21-4</w:t>
      </w:r>
      <w:r w:rsidRPr="00624E15">
        <w:rPr>
          <w:lang w:val="ru-RU"/>
        </w:rPr>
        <w:t xml:space="preserve"> Регламента радиосвязи (издание 2004 г.).</w:t>
      </w:r>
      <w:r w:rsidRPr="00624E15">
        <w:rPr>
          <w:sz w:val="16"/>
          <w:szCs w:val="16"/>
          <w:lang w:val="ru-RU"/>
        </w:rPr>
        <w:t>     (ВКР</w:t>
      </w:r>
      <w:r w:rsidRPr="00624E15">
        <w:rPr>
          <w:sz w:val="16"/>
          <w:szCs w:val="16"/>
          <w:lang w:val="ru-RU"/>
        </w:rPr>
        <w:noBreakHyphen/>
        <w:t>15)</w:t>
      </w:r>
    </w:p>
    <w:p w14:paraId="16759722" w14:textId="77777777" w:rsidR="00FB5E69" w:rsidRPr="00B4505C" w:rsidRDefault="00384729" w:rsidP="00FB5E69">
      <w:pPr>
        <w:pStyle w:val="Note"/>
        <w:rPr>
          <w:sz w:val="16"/>
          <w:szCs w:val="16"/>
          <w:lang w:val="ru-RU"/>
        </w:rPr>
      </w:pPr>
      <w:r w:rsidRPr="00B4505C">
        <w:rPr>
          <w:rStyle w:val="Artdef"/>
          <w:lang w:val="ru-RU"/>
        </w:rPr>
        <w:t>5.432</w:t>
      </w:r>
      <w:r w:rsidRPr="00B4505C">
        <w:rPr>
          <w:lang w:val="ru-RU"/>
        </w:rPr>
        <w:tab/>
      </w:r>
      <w:r w:rsidRPr="00B4505C">
        <w:rPr>
          <w:i/>
          <w:iCs/>
          <w:lang w:val="ru-RU"/>
        </w:rPr>
        <w:t>Другая категория службы</w:t>
      </w:r>
      <w:r w:rsidRPr="00B4505C">
        <w:rPr>
          <w:lang w:val="ru-RU"/>
        </w:rPr>
        <w:t>:  в Республике Корея, Индонезии, Японии, Пакистане и Корейской Народно-Демократической Республике распределение полосы частот 3400–3500 МГц подвижной, за исключением воздушной подвижной, службе произведено на первичной основе (см. п. </w:t>
      </w:r>
      <w:r w:rsidRPr="00B4505C">
        <w:rPr>
          <w:b/>
          <w:bCs/>
          <w:lang w:val="ru-RU"/>
        </w:rPr>
        <w:t>5.33</w:t>
      </w:r>
      <w:r w:rsidRPr="00B4505C">
        <w:rPr>
          <w:lang w:val="ru-RU"/>
        </w:rPr>
        <w:t>).</w:t>
      </w:r>
      <w:r w:rsidRPr="00B4505C">
        <w:rPr>
          <w:sz w:val="16"/>
          <w:szCs w:val="16"/>
          <w:lang w:val="ru-RU"/>
        </w:rPr>
        <w:t>     (ВКР-19)</w:t>
      </w:r>
    </w:p>
    <w:p w14:paraId="438ACFDD" w14:textId="77777777" w:rsidR="006C1DE4" w:rsidRDefault="006C1DE4" w:rsidP="00AB1308">
      <w:pPr>
        <w:rPr>
          <w:rFonts w:eastAsia="SimSun"/>
        </w:rPr>
      </w:pPr>
    </w:p>
    <w:p w14:paraId="6B1E38C1" w14:textId="77777777" w:rsidR="006C1DE4" w:rsidRDefault="006C1DE4" w:rsidP="00AB1308">
      <w:pPr>
        <w:rPr>
          <w:rFonts w:eastAsia="SimSun"/>
        </w:rPr>
      </w:pPr>
    </w:p>
    <w:p w14:paraId="1717DB6E" w14:textId="5C1D4CF5" w:rsidR="00AB1308" w:rsidRPr="008C5F09" w:rsidRDefault="00AB1308" w:rsidP="00AB1308">
      <w:pPr>
        <w:rPr>
          <w:rFonts w:eastAsia="SimSun"/>
        </w:rPr>
      </w:pPr>
      <w:r w:rsidRPr="008C5F09">
        <w:rPr>
          <w:rFonts w:eastAsia="SimSun"/>
        </w:rPr>
        <w:br w:type="page"/>
      </w:r>
    </w:p>
    <w:p w14:paraId="3833B357" w14:textId="5C36F74C" w:rsidR="00FB5E69" w:rsidRPr="00B4505C" w:rsidRDefault="00384729" w:rsidP="00FB5E69">
      <w:pPr>
        <w:pStyle w:val="Note"/>
        <w:rPr>
          <w:bCs/>
          <w:sz w:val="16"/>
          <w:szCs w:val="16"/>
          <w:lang w:val="ru-RU"/>
        </w:rPr>
      </w:pPr>
      <w:r w:rsidRPr="00B4505C">
        <w:rPr>
          <w:rStyle w:val="Artdef"/>
          <w:lang w:val="ru-RU"/>
        </w:rPr>
        <w:lastRenderedPageBreak/>
        <w:t>5.432А</w:t>
      </w:r>
      <w:r w:rsidRPr="00B4505C">
        <w:rPr>
          <w:lang w:val="ru-RU"/>
        </w:rPr>
        <w:tab/>
        <w:t>В Республике Корея, Японии, Пакистане и Корейской Народно-Демократической Республике полоса частот 3400</w:t>
      </w:r>
      <w:r w:rsidRPr="00B4505C">
        <w:rPr>
          <w:lang w:val="ru-RU"/>
        </w:rPr>
        <w:sym w:font="Symbol" w:char="F02D"/>
      </w:r>
      <w:r w:rsidRPr="00B4505C">
        <w:rPr>
          <w:lang w:val="ru-RU"/>
        </w:rPr>
        <w:t>3500 МГц определена для Международной подвижной связи (IMT). Это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 На этапе координации также применяются положения пп. </w:t>
      </w:r>
      <w:r w:rsidRPr="00B4505C">
        <w:rPr>
          <w:b/>
          <w:bCs/>
          <w:lang w:val="ru-RU"/>
        </w:rPr>
        <w:t>9.17</w:t>
      </w:r>
      <w:r w:rsidRPr="00B4505C">
        <w:rPr>
          <w:lang w:val="ru-RU"/>
        </w:rPr>
        <w:t xml:space="preserve"> и </w:t>
      </w:r>
      <w:r w:rsidRPr="00B4505C">
        <w:rPr>
          <w:b/>
          <w:bCs/>
          <w:lang w:val="ru-RU"/>
        </w:rPr>
        <w:t>9.18</w:t>
      </w:r>
      <w:r w:rsidRPr="00B4505C">
        <w:rPr>
          <w:lang w:val="ru-RU"/>
        </w:rPr>
        <w:t>. Прежде чем какая-либо администрация введет в действие станцию (базовую или подвижную) подвижной службы в этой полосе частот, она должна обеспечить, чтобы плотность потока мощности (п.п.м.) на высоте 3 м над уровнем земли не превышала –154,5 дБ(Вт/(м</w:t>
      </w:r>
      <w:r w:rsidRPr="00B4505C">
        <w:rPr>
          <w:vertAlign w:val="superscript"/>
          <w:lang w:val="ru-RU"/>
        </w:rPr>
        <w:t>2</w:t>
      </w:r>
      <w:r w:rsidRPr="00B4505C">
        <w:rPr>
          <w:lang w:val="ru-RU"/>
        </w:rPr>
        <w:t xml:space="preserve"> </w:t>
      </w:r>
      <w:r w:rsidRPr="00B4505C">
        <w:rPr>
          <w:lang w:val="ru-RU"/>
        </w:rPr>
        <w:sym w:font="Symbol" w:char="F0D7"/>
      </w:r>
      <w:r w:rsidRPr="00B4505C">
        <w:rPr>
          <w:lang w:val="ru-RU"/>
        </w:rPr>
        <w:t xml:space="preserve"> 4 кГц)) более 20% времени на границе территории любой другой администрации. Этот предел может быть превышен на территории любой страны, администрация которой дала на это согласие. Для того чтобы обеспечить соблюдение предела п.п.м. на границе территории любой другой администрации, должны быть произведены расчеты и проверка с учетом всей соответствующей информации при взаимном согласии обеих администраций (администрации, ответственной за наземную станцию, и администрации, ответственной за земную станцию) при помощи Бюро, если таковая запрашивается. В случае разногласия расчеты и проверка п.п.м. должны производиться Бюро с учетом вышеупомянутой информации. Станции подвижной службы в полосе частот 3400</w:t>
      </w:r>
      <w:r w:rsidR="006C1DE4">
        <w:rPr>
          <w:lang w:val="ru-RU"/>
        </w:rPr>
        <w:t>−</w:t>
      </w:r>
      <w:r w:rsidRPr="00B4505C">
        <w:rPr>
          <w:lang w:val="ru-RU"/>
        </w:rPr>
        <w:t>3500 МГц не должны требовать большей защиты от космических станций, чем предусмотрено в Таблице </w:t>
      </w:r>
      <w:r w:rsidRPr="00B4505C">
        <w:rPr>
          <w:b/>
          <w:bCs/>
          <w:lang w:val="ru-RU"/>
        </w:rPr>
        <w:t>21-4</w:t>
      </w:r>
      <w:r w:rsidRPr="00B4505C">
        <w:rPr>
          <w:lang w:val="ru-RU"/>
        </w:rPr>
        <w:t xml:space="preserve"> Регламента радиосвязи (издание 2004 г.).</w:t>
      </w:r>
      <w:r w:rsidRPr="00B4505C">
        <w:rPr>
          <w:bCs/>
          <w:sz w:val="16"/>
          <w:szCs w:val="16"/>
          <w:lang w:val="ru-RU"/>
        </w:rPr>
        <w:t>     (ВКР-19)</w:t>
      </w:r>
    </w:p>
    <w:p w14:paraId="3273EF17" w14:textId="00B9DB02" w:rsidR="00FB5E69" w:rsidRPr="00B4505C" w:rsidRDefault="00384729" w:rsidP="00FB5E69">
      <w:pPr>
        <w:pStyle w:val="Note"/>
        <w:rPr>
          <w:bCs/>
          <w:sz w:val="16"/>
          <w:szCs w:val="16"/>
          <w:lang w:val="ru-RU"/>
        </w:rPr>
      </w:pPr>
      <w:r w:rsidRPr="00B4505C">
        <w:rPr>
          <w:rStyle w:val="Artdef"/>
          <w:lang w:val="ru-RU"/>
        </w:rPr>
        <w:t>5.432В</w:t>
      </w:r>
      <w:r w:rsidRPr="00B4505C">
        <w:rPr>
          <w:lang w:val="ru-RU"/>
        </w:rPr>
        <w:tab/>
      </w:r>
      <w:r w:rsidRPr="00B4505C">
        <w:rPr>
          <w:i/>
          <w:iCs/>
          <w:lang w:val="ru-RU"/>
        </w:rPr>
        <w:t>Другая категория службы</w:t>
      </w:r>
      <w:r w:rsidRPr="00B4505C">
        <w:rPr>
          <w:lang w:val="ru-RU"/>
        </w:rPr>
        <w:t>:  в Австралии, Бангладеш, Брунее-Даруссаламе, Китае, во Французских заморских сообществах в Районе 3, в Индии, Индонезии, Исламской Республике Иран, Малайзии, Новой Зеландии, на Филиппинах, в Сингапуре и Таиланде полоса частот 3400</w:t>
      </w:r>
      <w:r w:rsidRPr="00B4505C">
        <w:rPr>
          <w:lang w:val="ru-RU"/>
        </w:rPr>
        <w:sym w:font="Symbol" w:char="F02D"/>
      </w:r>
      <w:r w:rsidRPr="00B4505C">
        <w:rPr>
          <w:lang w:val="ru-RU"/>
        </w:rPr>
        <w:t>3500 МГц распределена подвижной, за исключением воздушной подвижной, службе на первичной основе при условии получения согласия других администраций в соответствии с п. </w:t>
      </w:r>
      <w:r w:rsidRPr="00B4505C">
        <w:rPr>
          <w:b/>
          <w:bCs/>
          <w:lang w:val="ru-RU"/>
        </w:rPr>
        <w:t>9.21</w:t>
      </w:r>
      <w:r w:rsidRPr="00B4505C">
        <w:rPr>
          <w:lang w:val="ru-RU"/>
        </w:rPr>
        <w:t xml:space="preserve"> и определена для Международной подвижной связи (IMT). Это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 На этапе координации применяются также положения пп. </w:t>
      </w:r>
      <w:r w:rsidRPr="00B4505C">
        <w:rPr>
          <w:b/>
          <w:bCs/>
          <w:lang w:val="ru-RU"/>
        </w:rPr>
        <w:t>9.17</w:t>
      </w:r>
      <w:r w:rsidRPr="00B4505C">
        <w:rPr>
          <w:lang w:val="ru-RU"/>
        </w:rPr>
        <w:t xml:space="preserve"> и </w:t>
      </w:r>
      <w:r w:rsidRPr="00B4505C">
        <w:rPr>
          <w:b/>
          <w:bCs/>
          <w:lang w:val="ru-RU"/>
        </w:rPr>
        <w:t>9.18</w:t>
      </w:r>
      <w:r w:rsidRPr="00B4505C">
        <w:rPr>
          <w:lang w:val="ru-RU"/>
        </w:rPr>
        <w:t xml:space="preserve">. Прежде чем какая-либо администрация введет в действие станцию (базовую или подвижную) подвижной службы в этой полосе частот, она должна обеспечить, чтобы плотность потока мощности (п.п.м.) на высоте 3 м над уровнем земли не превышала </w:t>
      </w:r>
      <w:r w:rsidRPr="00B4505C">
        <w:rPr>
          <w:lang w:val="ru-RU"/>
        </w:rPr>
        <w:sym w:font="Symbol" w:char="F02D"/>
      </w:r>
      <w:r w:rsidRPr="00B4505C">
        <w:rPr>
          <w:lang w:val="ru-RU"/>
        </w:rPr>
        <w:t>154,5 дБ(Вт/(м</w:t>
      </w:r>
      <w:r w:rsidRPr="00B4505C">
        <w:rPr>
          <w:vertAlign w:val="superscript"/>
          <w:lang w:val="ru-RU"/>
        </w:rPr>
        <w:t>2</w:t>
      </w:r>
      <w:r w:rsidRPr="00B4505C">
        <w:rPr>
          <w:lang w:val="ru-RU"/>
        </w:rPr>
        <w:t> </w:t>
      </w:r>
      <w:r w:rsidRPr="00B4505C">
        <w:rPr>
          <w:lang w:val="ru-RU"/>
        </w:rPr>
        <w:sym w:font="Symbol" w:char="F0D7"/>
      </w:r>
      <w:r w:rsidRPr="00B4505C">
        <w:rPr>
          <w:lang w:val="ru-RU"/>
        </w:rPr>
        <w:t> 4 кГц)) более 20% времени на границе территории любой другой администрации. Этот предел может быть превышен на территории любой страны, администрация которой дала на это согласие. Для того чтобы обеспечить соблюдение предела п.п.м. на границе территории любой другой администрации, должны быть произведены расчеты и проверка с учетом всей соответствующей информации при взаимном согласии обеих администраций (администрации, ответственной за наземную станцию, и администрации, ответственной за земную станцию) при помощи Бюро, если таковая запрашивается. В случае разногласия расчеты и проверка п.п.м. должны производиться Бюро с учетом вышеупомянутой информации. Станции подвижной службы в полосе частот 3400</w:t>
      </w:r>
      <w:r w:rsidR="00F177FF">
        <w:rPr>
          <w:lang w:val="ru-RU"/>
        </w:rPr>
        <w:t>−</w:t>
      </w:r>
      <w:r w:rsidRPr="00B4505C">
        <w:rPr>
          <w:lang w:val="ru-RU"/>
        </w:rPr>
        <w:t>3500 МГц не должны требовать большей защиты от космических станций, чем предусмотрено в Таблице </w:t>
      </w:r>
      <w:r w:rsidRPr="00B4505C">
        <w:rPr>
          <w:b/>
          <w:bCs/>
          <w:lang w:val="ru-RU"/>
        </w:rPr>
        <w:t>21-4</w:t>
      </w:r>
      <w:r w:rsidRPr="00B4505C">
        <w:rPr>
          <w:lang w:val="ru-RU"/>
        </w:rPr>
        <w:t xml:space="preserve"> Регламента радиосвязи (издание 2004 г.).</w:t>
      </w:r>
      <w:r w:rsidRPr="00B4505C">
        <w:rPr>
          <w:bCs/>
          <w:sz w:val="16"/>
          <w:szCs w:val="16"/>
          <w:lang w:val="ru-RU"/>
        </w:rPr>
        <w:t>     (ВКР-19)</w:t>
      </w:r>
    </w:p>
    <w:p w14:paraId="24A82112" w14:textId="77777777" w:rsidR="00FB5E69" w:rsidRPr="00624E15" w:rsidRDefault="00384729" w:rsidP="00FB5E69">
      <w:pPr>
        <w:pStyle w:val="Note"/>
        <w:rPr>
          <w:lang w:val="ru-RU"/>
        </w:rPr>
      </w:pPr>
      <w:r w:rsidRPr="00624E15">
        <w:rPr>
          <w:rStyle w:val="Artdef"/>
          <w:lang w:val="ru-RU"/>
        </w:rPr>
        <w:t>5.433</w:t>
      </w:r>
      <w:r w:rsidRPr="00624E15">
        <w:rPr>
          <w:lang w:val="ru-RU"/>
        </w:rPr>
        <w:tab/>
        <w:t>В Районах 2 и 3 полоса 3400–3600 МГц распределена радиолокационной службе на первичной основе. Однако все администрации, использующие радиолокационные системы в этой полосе, должны прекратить их работу к 1985 году. После этого администрации должны принимать все практически возможные меры для защиты фиксированной спутниковой службы, к которой не должны предъявляться требования координации.</w:t>
      </w:r>
    </w:p>
    <w:p w14:paraId="61096F9A" w14:textId="48909E24" w:rsidR="00FB5E69" w:rsidRDefault="00384729" w:rsidP="00FB5E69">
      <w:pPr>
        <w:pStyle w:val="Note"/>
        <w:rPr>
          <w:bCs/>
          <w:sz w:val="16"/>
          <w:szCs w:val="16"/>
          <w:lang w:val="en-US"/>
        </w:rPr>
      </w:pPr>
      <w:r w:rsidRPr="00B4505C">
        <w:rPr>
          <w:rStyle w:val="Artdef"/>
          <w:lang w:val="ru-RU"/>
        </w:rPr>
        <w:t>5.433А</w:t>
      </w:r>
      <w:r w:rsidRPr="00B4505C">
        <w:rPr>
          <w:lang w:val="ru-RU"/>
        </w:rPr>
        <w:tab/>
      </w:r>
      <w:r w:rsidR="00076B95" w:rsidRPr="004F37F4">
        <w:rPr>
          <w:lang w:val="ru-RU"/>
        </w:rPr>
        <w:t>В Австралии, Бангладеш, Брунее-Даруссаламе, Китае, во Французских заморских сообществах в Районе 3, в Республике Корея, Индии, Индонезии, Исламской Республике Иран, Японии, Новой Зеландии, Пакистане, на Филиппинах, в Корейской Народно-Демократической Республике и Сингапуре полоса частот 3500</w:t>
      </w:r>
      <w:r w:rsidR="00076B95" w:rsidRPr="004F37F4">
        <w:rPr>
          <w:lang w:val="ru-RU"/>
        </w:rPr>
        <w:sym w:font="Symbol" w:char="F02D"/>
      </w:r>
      <w:r w:rsidR="00076B95" w:rsidRPr="004F37F4">
        <w:rPr>
          <w:lang w:val="ru-RU"/>
        </w:rPr>
        <w:t>3600 МГц определена для Международной подвижной связи (IMT). Это определение не препятствует использованию этой полосы частот каким</w:t>
      </w:r>
      <w:r w:rsidR="00076B95" w:rsidRPr="004F37F4">
        <w:rPr>
          <w:lang w:val="ru-RU"/>
        </w:rPr>
        <w:noBreakHyphen/>
        <w:t>либо применением служб, которым она распределена, и не устанавливает приоритета в Регламенте радиосвязи. На этапе координации применяются также положения пп. </w:t>
      </w:r>
      <w:r w:rsidR="00076B95" w:rsidRPr="004F37F4">
        <w:rPr>
          <w:b/>
          <w:bCs/>
          <w:lang w:val="ru-RU"/>
        </w:rPr>
        <w:t>9.17</w:t>
      </w:r>
      <w:r w:rsidR="00076B95" w:rsidRPr="004F37F4">
        <w:rPr>
          <w:lang w:val="ru-RU"/>
        </w:rPr>
        <w:t xml:space="preserve"> и </w:t>
      </w:r>
      <w:r w:rsidR="00076B95" w:rsidRPr="004F37F4">
        <w:rPr>
          <w:b/>
          <w:bCs/>
          <w:lang w:val="ru-RU"/>
        </w:rPr>
        <w:t>9.18</w:t>
      </w:r>
      <w:r w:rsidR="00076B95" w:rsidRPr="004F37F4">
        <w:rPr>
          <w:lang w:val="ru-RU"/>
        </w:rPr>
        <w:t>. Прежде чем какая-либо администрация введет в действие станцию (базовую или подвижную) подвижной службы в этой полосе частот, она должна обеспечить, чтобы плотность потока мощности (п.п.м.) на высоте 3 м над уровнем земли не превышала −154,5 дБ(Вт/(м</w:t>
      </w:r>
      <w:r w:rsidR="00076B95" w:rsidRPr="004F37F4">
        <w:rPr>
          <w:vertAlign w:val="superscript"/>
          <w:lang w:val="ru-RU"/>
        </w:rPr>
        <w:t>2</w:t>
      </w:r>
      <w:r w:rsidR="00076B95" w:rsidRPr="004F37F4">
        <w:rPr>
          <w:lang w:val="ru-RU"/>
        </w:rPr>
        <w:t> </w:t>
      </w:r>
      <w:r w:rsidR="00076B95" w:rsidRPr="004F37F4">
        <w:rPr>
          <w:lang w:val="ru-RU"/>
        </w:rPr>
        <w:sym w:font="Symbol" w:char="F0D7"/>
      </w:r>
      <w:r w:rsidR="00076B95" w:rsidRPr="004F37F4">
        <w:rPr>
          <w:lang w:val="ru-RU"/>
        </w:rPr>
        <w:t xml:space="preserve"> 4 кГц)) более 20% времени на границе территории любой другой администрации. Этот предел может быть превышен на территории любой страны, администрация которой дала на это согласие. Для того чтобы обеспечить соблюдение предела п.п.м. на границе территории любой другой администрации, должны быть произведены расчеты и проверка с учетом всей соответствующей информации при взаимном согласии обеих администраций (администрации, ответственной за наземную станцию, и администрации, ответственной за земную станцию) при помощи Бюро, если таковая запрашивается. В случае разногласия расчеты и проверка п.п.м. должны производиться Бюро с учетом вышеупомянутой информации. Станции подвижной службы в полосе частот 3500–3600 МГц не должны требовать большей защиты от космических станций, чем предусмотрено в Таблице </w:t>
      </w:r>
      <w:r w:rsidR="00076B95" w:rsidRPr="004F37F4">
        <w:rPr>
          <w:b/>
          <w:bCs/>
          <w:lang w:val="ru-RU"/>
        </w:rPr>
        <w:t>21-4</w:t>
      </w:r>
      <w:r w:rsidR="00076B95" w:rsidRPr="004F37F4">
        <w:rPr>
          <w:lang w:val="ru-RU"/>
        </w:rPr>
        <w:t xml:space="preserve"> Регламента радиосвязи (издание 2004 г.).</w:t>
      </w:r>
      <w:r w:rsidR="00076B95" w:rsidRPr="004F37F4">
        <w:rPr>
          <w:sz w:val="16"/>
          <w:szCs w:val="16"/>
          <w:lang w:val="ru-RU"/>
        </w:rPr>
        <w:t>   </w:t>
      </w:r>
      <w:r w:rsidR="00076B95" w:rsidRPr="004F37F4">
        <w:rPr>
          <w:bCs/>
          <w:sz w:val="16"/>
          <w:szCs w:val="16"/>
          <w:lang w:val="ru-RU"/>
        </w:rPr>
        <w:t>  (ВКР-23)</w:t>
      </w:r>
    </w:p>
    <w:p w14:paraId="3A752F9F" w14:textId="77777777" w:rsidR="00AB1308" w:rsidRDefault="00AB1308" w:rsidP="00AB1308">
      <w:pPr>
        <w:rPr>
          <w:rFonts w:eastAsia="SimSun"/>
        </w:rPr>
      </w:pPr>
    </w:p>
    <w:p w14:paraId="79A17288" w14:textId="1A11DDC3" w:rsidR="00AB1308" w:rsidRPr="008C5F09" w:rsidRDefault="00AB1308" w:rsidP="00AB1308">
      <w:pPr>
        <w:rPr>
          <w:rFonts w:eastAsia="SimSun"/>
        </w:rPr>
      </w:pPr>
      <w:r w:rsidRPr="008C5F09">
        <w:rPr>
          <w:rFonts w:eastAsia="SimSun"/>
        </w:rPr>
        <w:br w:type="page"/>
      </w:r>
    </w:p>
    <w:p w14:paraId="420B4C66" w14:textId="77777777" w:rsidR="00FB5E69" w:rsidRPr="00624E15" w:rsidRDefault="00384729" w:rsidP="00FB5E69">
      <w:pPr>
        <w:pStyle w:val="Tabletitle"/>
        <w:keepNext w:val="0"/>
        <w:keepLines w:val="0"/>
      </w:pPr>
      <w:r w:rsidRPr="00624E15">
        <w:lastRenderedPageBreak/>
        <w:t>3600–4800 МГц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0717ECBF" w14:textId="77777777" w:rsidTr="00FB5E69">
        <w:trPr>
          <w:cantSplit/>
          <w:jc w:val="center"/>
        </w:trPr>
        <w:tc>
          <w:tcPr>
            <w:tcW w:w="5000" w:type="pct"/>
            <w:gridSpan w:val="3"/>
            <w:tcBorders>
              <w:top w:val="single" w:sz="4" w:space="0" w:color="auto"/>
              <w:left w:val="single" w:sz="4" w:space="0" w:color="auto"/>
              <w:bottom w:val="single" w:sz="4" w:space="0" w:color="auto"/>
              <w:right w:val="single" w:sz="4" w:space="0" w:color="auto"/>
            </w:tcBorders>
          </w:tcPr>
          <w:p w14:paraId="467EBCA5"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1D8D03E5" w14:textId="77777777" w:rsidTr="00FB5E69">
        <w:trPr>
          <w:cantSplit/>
          <w:jc w:val="center"/>
        </w:trPr>
        <w:tc>
          <w:tcPr>
            <w:tcW w:w="1667" w:type="pct"/>
            <w:tcBorders>
              <w:top w:val="single" w:sz="4" w:space="0" w:color="auto"/>
              <w:left w:val="single" w:sz="4" w:space="0" w:color="auto"/>
              <w:bottom w:val="single" w:sz="4" w:space="0" w:color="auto"/>
              <w:right w:val="single" w:sz="4" w:space="0" w:color="auto"/>
            </w:tcBorders>
          </w:tcPr>
          <w:p w14:paraId="3BE216F5"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6B9777FD"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2CE30D96" w14:textId="77777777" w:rsidR="00FB5E69" w:rsidRPr="00624E15" w:rsidRDefault="00384729" w:rsidP="00FB5E69">
            <w:pPr>
              <w:pStyle w:val="Tablehead"/>
              <w:rPr>
                <w:lang w:val="ru-RU"/>
              </w:rPr>
            </w:pPr>
            <w:r w:rsidRPr="00624E15">
              <w:rPr>
                <w:lang w:val="ru-RU"/>
              </w:rPr>
              <w:t>Район 3</w:t>
            </w:r>
          </w:p>
        </w:tc>
      </w:tr>
      <w:tr w:rsidR="006978F0" w:rsidRPr="004F37F4" w14:paraId="31E40D6B" w14:textId="77777777" w:rsidTr="007E6B5B">
        <w:trPr>
          <w:cantSplit/>
          <w:trHeight w:val="1942"/>
          <w:jc w:val="center"/>
        </w:trPr>
        <w:tc>
          <w:tcPr>
            <w:tcW w:w="1667" w:type="pct"/>
            <w:vMerge w:val="restart"/>
            <w:tcBorders>
              <w:top w:val="single" w:sz="4" w:space="0" w:color="auto"/>
              <w:left w:val="single" w:sz="4" w:space="0" w:color="auto"/>
              <w:right w:val="single" w:sz="4" w:space="0" w:color="auto"/>
            </w:tcBorders>
          </w:tcPr>
          <w:p w14:paraId="031AAF2C" w14:textId="77777777" w:rsidR="006978F0" w:rsidRPr="004F37F4" w:rsidRDefault="006978F0" w:rsidP="007E6B5B">
            <w:pPr>
              <w:pStyle w:val="TableTextS5"/>
              <w:rPr>
                <w:rStyle w:val="Tablefreq"/>
                <w:lang w:val="ru-RU"/>
              </w:rPr>
            </w:pPr>
            <w:r w:rsidRPr="004F37F4">
              <w:rPr>
                <w:rStyle w:val="Tablefreq"/>
                <w:lang w:val="ru-RU"/>
              </w:rPr>
              <w:t>3 600−3 800</w:t>
            </w:r>
          </w:p>
          <w:p w14:paraId="31BED52C" w14:textId="77777777" w:rsidR="006978F0" w:rsidRPr="004F37F4" w:rsidRDefault="006978F0" w:rsidP="007E6B5B">
            <w:pPr>
              <w:pStyle w:val="TableTextS5"/>
              <w:rPr>
                <w:lang w:val="ru-RU"/>
              </w:rPr>
            </w:pPr>
            <w:r w:rsidRPr="004F37F4">
              <w:rPr>
                <w:lang w:val="ru-RU"/>
              </w:rPr>
              <w:t>ФИКСИРОВАННАЯ</w:t>
            </w:r>
          </w:p>
          <w:p w14:paraId="0104B695" w14:textId="77777777" w:rsidR="006978F0" w:rsidRPr="004F37F4" w:rsidRDefault="006978F0" w:rsidP="007E6B5B">
            <w:pPr>
              <w:pStyle w:val="TableTextS5"/>
              <w:rPr>
                <w:lang w:val="ru-RU"/>
              </w:rPr>
            </w:pPr>
            <w:r w:rsidRPr="004F37F4">
              <w:rPr>
                <w:lang w:val="ru-RU"/>
              </w:rPr>
              <w:t xml:space="preserve">ФИКСИРОВАННАЯ СПУТНИКОВАЯ </w:t>
            </w:r>
            <w:r w:rsidRPr="004F37F4">
              <w:rPr>
                <w:lang w:val="ru-RU"/>
              </w:rPr>
              <w:br/>
              <w:t>(космос-Земля)</w:t>
            </w:r>
          </w:p>
          <w:p w14:paraId="2CDD2216" w14:textId="77777777" w:rsidR="006978F0" w:rsidRPr="00B40F8A" w:rsidRDefault="006978F0" w:rsidP="007E6B5B">
            <w:pPr>
              <w:pStyle w:val="TableTextS5"/>
              <w:rPr>
                <w:lang w:val="ru-RU"/>
              </w:rPr>
            </w:pPr>
            <w:r w:rsidRPr="004F37F4">
              <w:rPr>
                <w:lang w:val="ru-RU"/>
              </w:rPr>
              <w:t>ПОДВИЖНАЯ, за исключением воздушной подвижной</w:t>
            </w:r>
            <w:r w:rsidRPr="004F37F4">
              <w:rPr>
                <w:rFonts w:eastAsia="Calibri"/>
                <w:bCs/>
                <w:lang w:val="ru-RU" w:eastAsia="x-none"/>
              </w:rPr>
              <w:t xml:space="preserve">  </w:t>
            </w:r>
            <w:r w:rsidRPr="006C0358">
              <w:rPr>
                <w:rStyle w:val="Artref"/>
                <w:rFonts w:eastAsia="Calibri"/>
                <w:lang w:val="ru-RU"/>
              </w:rPr>
              <w:t>5.433</w:t>
            </w:r>
            <w:r>
              <w:rPr>
                <w:rStyle w:val="Artref"/>
                <w:rFonts w:eastAsia="Calibri"/>
              </w:rPr>
              <w:t>B</w:t>
            </w:r>
            <w:r w:rsidRPr="004F37F4">
              <w:rPr>
                <w:lang w:val="ru-RU"/>
              </w:rPr>
              <w:t xml:space="preserve">  </w:t>
            </w:r>
            <w:r w:rsidRPr="006C0358">
              <w:rPr>
                <w:rStyle w:val="Artref"/>
                <w:lang w:val="ru-RU"/>
              </w:rPr>
              <w:t>5.434</w:t>
            </w:r>
            <w:r>
              <w:rPr>
                <w:rStyle w:val="Artref"/>
              </w:rPr>
              <w:t>A</w:t>
            </w:r>
            <w:r w:rsidRPr="004F37F4">
              <w:rPr>
                <w:rFonts w:eastAsia="Calibri"/>
                <w:bCs/>
                <w:lang w:val="ru-RU" w:eastAsia="x-none"/>
              </w:rPr>
              <w:t xml:space="preserve">  </w:t>
            </w:r>
            <w:r w:rsidRPr="006C0358">
              <w:rPr>
                <w:rStyle w:val="Artref"/>
                <w:rFonts w:eastAsia="Calibri"/>
                <w:lang w:val="ru-RU"/>
              </w:rPr>
              <w:t>5.434</w:t>
            </w:r>
            <w:r>
              <w:rPr>
                <w:rStyle w:val="Artref"/>
                <w:rFonts w:eastAsia="Calibri"/>
              </w:rPr>
              <w:t>B</w:t>
            </w:r>
            <w:r w:rsidRPr="004F37F4">
              <w:rPr>
                <w:rFonts w:eastAsia="Calibri"/>
                <w:bCs/>
                <w:lang w:val="ru-RU" w:eastAsia="x-none"/>
              </w:rPr>
              <w:t xml:space="preserve">  </w:t>
            </w:r>
            <w:r w:rsidRPr="006C0358">
              <w:rPr>
                <w:rStyle w:val="Artref"/>
                <w:lang w:val="ru-RU"/>
              </w:rPr>
              <w:t>5.435</w:t>
            </w:r>
            <w:r>
              <w:rPr>
                <w:rStyle w:val="Artref"/>
              </w:rPr>
              <w:t>A</w:t>
            </w:r>
          </w:p>
        </w:tc>
        <w:tc>
          <w:tcPr>
            <w:tcW w:w="1667" w:type="pct"/>
            <w:tcBorders>
              <w:top w:val="single" w:sz="4" w:space="0" w:color="auto"/>
              <w:left w:val="single" w:sz="4" w:space="0" w:color="auto"/>
              <w:right w:val="single" w:sz="4" w:space="0" w:color="auto"/>
            </w:tcBorders>
          </w:tcPr>
          <w:p w14:paraId="3A716310" w14:textId="77777777" w:rsidR="006978F0" w:rsidRPr="004F37F4" w:rsidRDefault="006978F0" w:rsidP="007E6B5B">
            <w:pPr>
              <w:pStyle w:val="TableTextS5"/>
              <w:rPr>
                <w:rStyle w:val="Tablefreq"/>
                <w:lang w:val="ru-RU"/>
              </w:rPr>
            </w:pPr>
            <w:r w:rsidRPr="004F37F4">
              <w:rPr>
                <w:rStyle w:val="Tablefreq"/>
                <w:lang w:val="ru-RU"/>
              </w:rPr>
              <w:t>3 600−3 700</w:t>
            </w:r>
          </w:p>
          <w:p w14:paraId="2AF21D37" w14:textId="77777777" w:rsidR="006978F0" w:rsidRPr="004F37F4" w:rsidRDefault="006978F0" w:rsidP="007E6B5B">
            <w:pPr>
              <w:pStyle w:val="TableTextS5"/>
              <w:rPr>
                <w:bCs/>
                <w:lang w:val="ru-RU"/>
              </w:rPr>
            </w:pPr>
            <w:r w:rsidRPr="004F37F4">
              <w:rPr>
                <w:lang w:val="ru-RU"/>
              </w:rPr>
              <w:t>ФИКСИРОВАННАЯ</w:t>
            </w:r>
          </w:p>
          <w:p w14:paraId="25579236" w14:textId="77777777" w:rsidR="006978F0" w:rsidRPr="004F37F4" w:rsidRDefault="006978F0" w:rsidP="007E6B5B">
            <w:pPr>
              <w:pStyle w:val="TableTextS5"/>
              <w:rPr>
                <w:bCs/>
                <w:lang w:val="ru-RU"/>
              </w:rPr>
            </w:pPr>
            <w:r w:rsidRPr="004F37F4">
              <w:rPr>
                <w:lang w:val="ru-RU"/>
              </w:rPr>
              <w:t>ФИКСИРОВАННАЯ СПУТНИКОВАЯ (космос-Земля)</w:t>
            </w:r>
          </w:p>
          <w:p w14:paraId="2B90E32E" w14:textId="77777777" w:rsidR="006978F0" w:rsidRPr="004F37F4" w:rsidRDefault="006978F0" w:rsidP="007E6B5B">
            <w:pPr>
              <w:pStyle w:val="TableTextS5"/>
              <w:rPr>
                <w:bCs/>
                <w:lang w:val="ru-RU"/>
              </w:rPr>
            </w:pPr>
            <w:r w:rsidRPr="004F37F4">
              <w:rPr>
                <w:lang w:val="ru-RU"/>
              </w:rPr>
              <w:t>ПОДВИЖНАЯ, за исключением воздушной подвижной</w:t>
            </w:r>
            <w:r w:rsidRPr="004F37F4">
              <w:rPr>
                <w:bCs/>
                <w:lang w:val="ru-RU"/>
              </w:rPr>
              <w:t xml:space="preserve">  </w:t>
            </w:r>
            <w:r w:rsidRPr="004F37F4">
              <w:rPr>
                <w:rStyle w:val="Artref"/>
                <w:lang w:val="ru-RU"/>
              </w:rPr>
              <w:t>5.434</w:t>
            </w:r>
          </w:p>
          <w:p w14:paraId="70683313" w14:textId="77777777" w:rsidR="006978F0" w:rsidRPr="004F37F4" w:rsidRDefault="006978F0" w:rsidP="007E6B5B">
            <w:pPr>
              <w:pStyle w:val="TableTextS5"/>
              <w:rPr>
                <w:lang w:val="ru-RU"/>
              </w:rPr>
            </w:pPr>
            <w:r w:rsidRPr="004F37F4">
              <w:rPr>
                <w:bCs/>
                <w:lang w:val="ru-RU"/>
              </w:rPr>
              <w:t>Радиолокационная</w:t>
            </w:r>
            <w:r w:rsidRPr="004F37F4">
              <w:rPr>
                <w:rStyle w:val="Artref"/>
                <w:lang w:val="ru-RU"/>
              </w:rPr>
              <w:t xml:space="preserve">  5.433</w:t>
            </w:r>
          </w:p>
        </w:tc>
        <w:tc>
          <w:tcPr>
            <w:tcW w:w="1666" w:type="pct"/>
            <w:tcBorders>
              <w:top w:val="single" w:sz="4" w:space="0" w:color="auto"/>
              <w:left w:val="single" w:sz="4" w:space="0" w:color="auto"/>
              <w:right w:val="single" w:sz="4" w:space="0" w:color="auto"/>
            </w:tcBorders>
          </w:tcPr>
          <w:p w14:paraId="687C5829" w14:textId="77777777" w:rsidR="006978F0" w:rsidRPr="004F37F4" w:rsidRDefault="006978F0" w:rsidP="007E6B5B">
            <w:pPr>
              <w:pStyle w:val="TableTextS5"/>
              <w:rPr>
                <w:rStyle w:val="Tablefreq"/>
                <w:lang w:val="ru-RU"/>
              </w:rPr>
            </w:pPr>
            <w:r w:rsidRPr="004F37F4">
              <w:rPr>
                <w:rStyle w:val="Tablefreq"/>
                <w:lang w:val="ru-RU"/>
              </w:rPr>
              <w:t>3 600−3 700</w:t>
            </w:r>
          </w:p>
          <w:p w14:paraId="054F0B45" w14:textId="77777777" w:rsidR="006978F0" w:rsidRPr="004F37F4" w:rsidRDefault="006978F0" w:rsidP="007E6B5B">
            <w:pPr>
              <w:pStyle w:val="TableTextS5"/>
              <w:rPr>
                <w:bCs/>
                <w:lang w:val="ru-RU"/>
              </w:rPr>
            </w:pPr>
            <w:r w:rsidRPr="004F37F4">
              <w:rPr>
                <w:lang w:val="ru-RU"/>
              </w:rPr>
              <w:t>ФИКСИРОВАННАЯ</w:t>
            </w:r>
          </w:p>
          <w:p w14:paraId="446FF889" w14:textId="77777777" w:rsidR="006978F0" w:rsidRPr="004F37F4" w:rsidRDefault="006978F0" w:rsidP="007E6B5B">
            <w:pPr>
              <w:pStyle w:val="TableTextS5"/>
              <w:rPr>
                <w:bCs/>
                <w:lang w:val="ru-RU"/>
              </w:rPr>
            </w:pPr>
            <w:r w:rsidRPr="004F37F4">
              <w:rPr>
                <w:lang w:val="ru-RU"/>
              </w:rPr>
              <w:t>ФИКСИРОВАННАЯ СПУТНИКОВАЯ (космос-Земля)</w:t>
            </w:r>
          </w:p>
          <w:p w14:paraId="169E6887" w14:textId="77777777" w:rsidR="006978F0" w:rsidRPr="004F37F4" w:rsidRDefault="006978F0" w:rsidP="007E6B5B">
            <w:pPr>
              <w:pStyle w:val="TableTextS5"/>
              <w:rPr>
                <w:lang w:val="ru-RU"/>
              </w:rPr>
            </w:pPr>
            <w:r w:rsidRPr="004F37F4">
              <w:rPr>
                <w:lang w:val="ru-RU"/>
              </w:rPr>
              <w:t>ПОДВИЖНАЯ, за исключением воздушной подвижной</w:t>
            </w:r>
          </w:p>
          <w:p w14:paraId="28B7E54A" w14:textId="47D575E1" w:rsidR="006978F0" w:rsidRPr="004F37F4" w:rsidRDefault="006978F0" w:rsidP="0042582F">
            <w:pPr>
              <w:pStyle w:val="TableTextS5"/>
              <w:rPr>
                <w:lang w:val="ru-RU"/>
              </w:rPr>
            </w:pPr>
            <w:r w:rsidRPr="004F37F4">
              <w:rPr>
                <w:bCs/>
                <w:lang w:val="ru-RU"/>
              </w:rPr>
              <w:t>Радиолокационная</w:t>
            </w:r>
            <w:r w:rsidR="0042582F">
              <w:rPr>
                <w:bCs/>
                <w:lang w:val="ru-RU"/>
              </w:rPr>
              <w:t xml:space="preserve">  </w:t>
            </w:r>
            <w:r w:rsidRPr="004F37F4">
              <w:rPr>
                <w:rStyle w:val="Artref"/>
                <w:lang w:val="ru-RU"/>
              </w:rPr>
              <w:t>5.435</w:t>
            </w:r>
          </w:p>
        </w:tc>
      </w:tr>
      <w:tr w:rsidR="006978F0" w:rsidRPr="004F37F4" w14:paraId="7AECA357" w14:textId="77777777" w:rsidTr="007E6B5B">
        <w:trPr>
          <w:cantSplit/>
          <w:trHeight w:val="287"/>
          <w:jc w:val="center"/>
        </w:trPr>
        <w:tc>
          <w:tcPr>
            <w:tcW w:w="1667" w:type="pct"/>
            <w:vMerge/>
            <w:tcBorders>
              <w:left w:val="single" w:sz="4" w:space="0" w:color="auto"/>
              <w:right w:val="single" w:sz="4" w:space="0" w:color="auto"/>
            </w:tcBorders>
          </w:tcPr>
          <w:p w14:paraId="14E38AEE" w14:textId="77777777" w:rsidR="006978F0" w:rsidRPr="004F37F4" w:rsidRDefault="006978F0" w:rsidP="007E6B5B">
            <w:pPr>
              <w:pStyle w:val="TableTextS5"/>
              <w:rPr>
                <w:lang w:val="ru-RU"/>
              </w:rPr>
            </w:pPr>
          </w:p>
        </w:tc>
        <w:tc>
          <w:tcPr>
            <w:tcW w:w="3333" w:type="pct"/>
            <w:gridSpan w:val="2"/>
            <w:vMerge w:val="restart"/>
            <w:tcBorders>
              <w:top w:val="single" w:sz="4" w:space="0" w:color="auto"/>
              <w:left w:val="single" w:sz="4" w:space="0" w:color="auto"/>
            </w:tcBorders>
          </w:tcPr>
          <w:p w14:paraId="785583C1" w14:textId="77777777" w:rsidR="006978F0" w:rsidRPr="004F37F4" w:rsidRDefault="006978F0" w:rsidP="007E6B5B">
            <w:pPr>
              <w:pStyle w:val="TableTextS5"/>
              <w:rPr>
                <w:bCs/>
                <w:lang w:val="ru-RU"/>
              </w:rPr>
            </w:pPr>
            <w:r w:rsidRPr="004F37F4">
              <w:rPr>
                <w:rStyle w:val="Tablefreq"/>
                <w:bCs/>
                <w:lang w:val="ru-RU"/>
              </w:rPr>
              <w:t>3 700–4 200</w:t>
            </w:r>
          </w:p>
          <w:p w14:paraId="03AC8545" w14:textId="77777777" w:rsidR="006978F0" w:rsidRPr="004F37F4" w:rsidRDefault="006978F0" w:rsidP="007E6B5B">
            <w:pPr>
              <w:pStyle w:val="TableTextS5"/>
              <w:rPr>
                <w:lang w:val="ru-RU"/>
              </w:rPr>
            </w:pPr>
            <w:r w:rsidRPr="004F37F4">
              <w:rPr>
                <w:lang w:val="ru-RU"/>
              </w:rPr>
              <w:t>ФИКСИРОВАННАЯ</w:t>
            </w:r>
          </w:p>
          <w:p w14:paraId="0C8148D0" w14:textId="77777777" w:rsidR="006978F0" w:rsidRPr="004F37F4" w:rsidRDefault="006978F0" w:rsidP="007E6B5B">
            <w:pPr>
              <w:pStyle w:val="TableTextS5"/>
              <w:rPr>
                <w:lang w:val="ru-RU"/>
              </w:rPr>
            </w:pPr>
            <w:r w:rsidRPr="004F37F4">
              <w:rPr>
                <w:lang w:val="ru-RU"/>
              </w:rPr>
              <w:t>ФИКСИРОВАННАЯ СПУТНИКОВАЯ (космос-Земля)</w:t>
            </w:r>
          </w:p>
          <w:p w14:paraId="56D31580" w14:textId="77777777" w:rsidR="006978F0" w:rsidRPr="00A233B7" w:rsidRDefault="006978F0" w:rsidP="007E6B5B">
            <w:pPr>
              <w:pStyle w:val="TableTextS5"/>
              <w:rPr>
                <w:bCs/>
                <w:lang w:val="ru-RU"/>
              </w:rPr>
            </w:pPr>
            <w:r w:rsidRPr="004F37F4">
              <w:rPr>
                <w:lang w:val="ru-RU"/>
              </w:rPr>
              <w:t>ПОДВИЖНАЯ, за исключением воздушной подвижной</w:t>
            </w:r>
            <w:r w:rsidRPr="004F37F4">
              <w:rPr>
                <w:rFonts w:eastAsia="Calibri"/>
                <w:bCs/>
                <w:lang w:val="ru-RU" w:eastAsia="x-none"/>
              </w:rPr>
              <w:t xml:space="preserve">  </w:t>
            </w:r>
            <w:r w:rsidRPr="006C0358">
              <w:rPr>
                <w:rStyle w:val="Artref"/>
                <w:lang w:val="ru-RU"/>
              </w:rPr>
              <w:t>5.435</w:t>
            </w:r>
            <w:r>
              <w:rPr>
                <w:rStyle w:val="Artref"/>
              </w:rPr>
              <w:t>B</w:t>
            </w:r>
          </w:p>
        </w:tc>
      </w:tr>
      <w:tr w:rsidR="006978F0" w:rsidRPr="004F37F4" w14:paraId="5B7EE41F" w14:textId="77777777" w:rsidTr="007E6B5B">
        <w:trPr>
          <w:cantSplit/>
          <w:trHeight w:val="601"/>
          <w:jc w:val="center"/>
        </w:trPr>
        <w:tc>
          <w:tcPr>
            <w:tcW w:w="1667" w:type="pct"/>
          </w:tcPr>
          <w:p w14:paraId="63434A9F" w14:textId="77777777" w:rsidR="006978F0" w:rsidRPr="004F37F4" w:rsidRDefault="006978F0" w:rsidP="007E6B5B">
            <w:pPr>
              <w:pStyle w:val="TableTextS5"/>
              <w:rPr>
                <w:rStyle w:val="Tablefreq"/>
                <w:lang w:val="ru-RU"/>
              </w:rPr>
            </w:pPr>
            <w:r w:rsidRPr="004F37F4">
              <w:rPr>
                <w:rStyle w:val="Tablefreq"/>
                <w:lang w:val="ru-RU"/>
              </w:rPr>
              <w:t>3 800–4 200</w:t>
            </w:r>
          </w:p>
          <w:p w14:paraId="2792A615" w14:textId="77777777" w:rsidR="006978F0" w:rsidRPr="004F37F4" w:rsidRDefault="006978F0" w:rsidP="007E6B5B">
            <w:pPr>
              <w:pStyle w:val="TableTextS5"/>
              <w:rPr>
                <w:lang w:val="ru-RU"/>
              </w:rPr>
            </w:pPr>
            <w:r w:rsidRPr="004F37F4">
              <w:rPr>
                <w:lang w:val="ru-RU"/>
              </w:rPr>
              <w:t>ФИКСИРОВАННАЯ</w:t>
            </w:r>
          </w:p>
          <w:p w14:paraId="3FFA31D2" w14:textId="77777777" w:rsidR="006978F0" w:rsidRPr="004F37F4" w:rsidRDefault="006978F0" w:rsidP="007E6B5B">
            <w:pPr>
              <w:pStyle w:val="TableTextS5"/>
              <w:rPr>
                <w:lang w:val="ru-RU"/>
              </w:rPr>
            </w:pPr>
            <w:r w:rsidRPr="004F37F4">
              <w:rPr>
                <w:lang w:val="ru-RU"/>
              </w:rPr>
              <w:t xml:space="preserve">ФИКСИРОВАННАЯ СПУТНИКОВАЯ </w:t>
            </w:r>
            <w:r w:rsidRPr="004F37F4">
              <w:rPr>
                <w:lang w:val="ru-RU"/>
              </w:rPr>
              <w:br/>
              <w:t>(космос-Земля)</w:t>
            </w:r>
          </w:p>
          <w:p w14:paraId="7C5615FC" w14:textId="77777777" w:rsidR="006978F0" w:rsidRPr="004F37F4" w:rsidRDefault="006978F0" w:rsidP="007E6B5B">
            <w:pPr>
              <w:pStyle w:val="TableTextS5"/>
              <w:rPr>
                <w:rStyle w:val="Tablefreq"/>
                <w:lang w:val="ru-RU"/>
              </w:rPr>
            </w:pPr>
            <w:r w:rsidRPr="004F37F4">
              <w:rPr>
                <w:lang w:val="ru-RU"/>
              </w:rPr>
              <w:t>Подвижная</w:t>
            </w:r>
          </w:p>
        </w:tc>
        <w:tc>
          <w:tcPr>
            <w:tcW w:w="3333" w:type="pct"/>
            <w:gridSpan w:val="2"/>
            <w:vMerge/>
          </w:tcPr>
          <w:p w14:paraId="0D965671" w14:textId="77777777" w:rsidR="006978F0" w:rsidRPr="004F37F4" w:rsidRDefault="006978F0" w:rsidP="007E6B5B">
            <w:pPr>
              <w:pStyle w:val="TableTextS5"/>
              <w:rPr>
                <w:rStyle w:val="Tablefreq"/>
                <w:bCs/>
                <w:lang w:val="ru-RU"/>
              </w:rPr>
            </w:pPr>
          </w:p>
        </w:tc>
      </w:tr>
      <w:tr w:rsidR="00FB5E69" w:rsidRPr="00624E15" w14:paraId="3AB4D741" w14:textId="77777777" w:rsidTr="006978F0">
        <w:trPr>
          <w:cantSplit/>
          <w:trHeight w:val="317"/>
          <w:jc w:val="center"/>
        </w:trPr>
        <w:tc>
          <w:tcPr>
            <w:tcW w:w="1667" w:type="pct"/>
            <w:vMerge w:val="restart"/>
            <w:tcBorders>
              <w:right w:val="nil"/>
            </w:tcBorders>
          </w:tcPr>
          <w:p w14:paraId="06FDA051" w14:textId="77777777" w:rsidR="00FB5E69" w:rsidRPr="00624E15" w:rsidRDefault="00384729" w:rsidP="00FB5E69">
            <w:pPr>
              <w:spacing w:before="20" w:after="20"/>
              <w:rPr>
                <w:rStyle w:val="Tablefreq"/>
                <w:szCs w:val="18"/>
              </w:rPr>
            </w:pPr>
            <w:r w:rsidRPr="00624E15">
              <w:rPr>
                <w:rStyle w:val="Tablefreq"/>
                <w:szCs w:val="18"/>
              </w:rPr>
              <w:t>4 200–4 400</w:t>
            </w:r>
          </w:p>
        </w:tc>
        <w:tc>
          <w:tcPr>
            <w:tcW w:w="3333" w:type="pct"/>
            <w:gridSpan w:val="2"/>
            <w:tcBorders>
              <w:left w:val="nil"/>
              <w:bottom w:val="nil"/>
            </w:tcBorders>
          </w:tcPr>
          <w:p w14:paraId="4AFC0A15" w14:textId="77777777" w:rsidR="00FB5E69" w:rsidRPr="00624E15" w:rsidRDefault="00384729" w:rsidP="00FB5E69">
            <w:pPr>
              <w:pStyle w:val="TableTextS5"/>
              <w:ind w:left="85"/>
              <w:rPr>
                <w:rStyle w:val="Artref"/>
                <w:lang w:val="ru-RU"/>
              </w:rPr>
            </w:pPr>
            <w:r w:rsidRPr="00624E15">
              <w:rPr>
                <w:lang w:val="ru-RU"/>
              </w:rPr>
              <w:t>ВОЗДУШНАЯ ПОДВИЖНАЯ (R)</w:t>
            </w:r>
            <w:r w:rsidRPr="00624E15">
              <w:rPr>
                <w:rStyle w:val="Artref"/>
                <w:lang w:val="ru-RU"/>
              </w:rPr>
              <w:t xml:space="preserve">  5.436</w:t>
            </w:r>
          </w:p>
          <w:p w14:paraId="421BAC7C" w14:textId="77777777" w:rsidR="00FB5E69" w:rsidRPr="00624E15" w:rsidRDefault="00384729" w:rsidP="00FB5E69">
            <w:pPr>
              <w:pStyle w:val="TableTextS5"/>
              <w:ind w:left="85"/>
              <w:rPr>
                <w:rStyle w:val="Artref"/>
                <w:rFonts w:eastAsia="SimSun"/>
                <w:bCs w:val="0"/>
                <w:lang w:val="ru-RU" w:eastAsia="en-US"/>
              </w:rPr>
            </w:pPr>
            <w:r w:rsidRPr="00624E15">
              <w:rPr>
                <w:lang w:val="ru-RU"/>
              </w:rPr>
              <w:t xml:space="preserve">ВОЗДУШНАЯ РАДИОНАВИГАЦИОННАЯ </w:t>
            </w:r>
            <w:r w:rsidRPr="00624E15">
              <w:rPr>
                <w:rStyle w:val="Artref"/>
                <w:lang w:val="ru-RU"/>
              </w:rPr>
              <w:t xml:space="preserve"> 5.438</w:t>
            </w:r>
          </w:p>
        </w:tc>
      </w:tr>
      <w:tr w:rsidR="00FB5E69" w:rsidRPr="00624E15" w14:paraId="303614E9" w14:textId="77777777" w:rsidTr="006978F0">
        <w:trPr>
          <w:cantSplit/>
          <w:trHeight w:val="42"/>
          <w:jc w:val="center"/>
        </w:trPr>
        <w:tc>
          <w:tcPr>
            <w:tcW w:w="1667" w:type="pct"/>
            <w:vMerge/>
            <w:tcBorders>
              <w:right w:val="nil"/>
            </w:tcBorders>
          </w:tcPr>
          <w:p w14:paraId="46B2BA05" w14:textId="77777777" w:rsidR="00FB5E69" w:rsidRPr="00624E15" w:rsidRDefault="00FB5E69" w:rsidP="00FB5E69">
            <w:pPr>
              <w:spacing w:before="20" w:after="20"/>
              <w:rPr>
                <w:rStyle w:val="Tablefreq"/>
                <w:szCs w:val="18"/>
              </w:rPr>
            </w:pPr>
          </w:p>
        </w:tc>
        <w:tc>
          <w:tcPr>
            <w:tcW w:w="3333" w:type="pct"/>
            <w:gridSpan w:val="2"/>
            <w:tcBorders>
              <w:top w:val="nil"/>
              <w:left w:val="nil"/>
            </w:tcBorders>
          </w:tcPr>
          <w:p w14:paraId="519730C0" w14:textId="77777777" w:rsidR="00FB5E69" w:rsidRPr="00624E15" w:rsidRDefault="00384729" w:rsidP="00FB5E69">
            <w:pPr>
              <w:pStyle w:val="TableTextS5"/>
              <w:ind w:left="85"/>
              <w:rPr>
                <w:lang w:val="ru-RU"/>
              </w:rPr>
            </w:pPr>
            <w:r w:rsidRPr="00624E15">
              <w:rPr>
                <w:rStyle w:val="Artref"/>
                <w:lang w:val="ru-RU"/>
              </w:rPr>
              <w:t>5.437 5.439  5.440</w:t>
            </w:r>
          </w:p>
        </w:tc>
      </w:tr>
      <w:tr w:rsidR="00FB5E69" w:rsidRPr="00624E15" w14:paraId="79B8852C" w14:textId="77777777" w:rsidTr="006978F0">
        <w:trPr>
          <w:cantSplit/>
          <w:jc w:val="center"/>
        </w:trPr>
        <w:tc>
          <w:tcPr>
            <w:tcW w:w="1667" w:type="pct"/>
            <w:tcBorders>
              <w:right w:val="nil"/>
            </w:tcBorders>
          </w:tcPr>
          <w:p w14:paraId="25CCFC59" w14:textId="77777777" w:rsidR="00FB5E69" w:rsidRPr="00624E15" w:rsidRDefault="00384729" w:rsidP="00FB5E69">
            <w:pPr>
              <w:pStyle w:val="TableTextS5"/>
              <w:spacing w:before="20" w:after="20"/>
              <w:rPr>
                <w:rStyle w:val="Tablefreq"/>
                <w:szCs w:val="18"/>
                <w:lang w:val="ru-RU"/>
              </w:rPr>
            </w:pPr>
            <w:r w:rsidRPr="00624E15">
              <w:rPr>
                <w:rStyle w:val="Tablefreq"/>
                <w:szCs w:val="18"/>
                <w:lang w:val="ru-RU"/>
              </w:rPr>
              <w:t>4 400–4 500</w:t>
            </w:r>
          </w:p>
        </w:tc>
        <w:tc>
          <w:tcPr>
            <w:tcW w:w="3333" w:type="pct"/>
            <w:gridSpan w:val="2"/>
            <w:tcBorders>
              <w:left w:val="nil"/>
            </w:tcBorders>
          </w:tcPr>
          <w:p w14:paraId="43F9A3AB" w14:textId="77777777" w:rsidR="00FB5E69" w:rsidRPr="00624E15" w:rsidRDefault="00384729" w:rsidP="00FB5E69">
            <w:pPr>
              <w:pStyle w:val="TableTextS5"/>
              <w:spacing w:before="20" w:after="20"/>
              <w:ind w:left="85"/>
              <w:rPr>
                <w:lang w:val="ru-RU"/>
              </w:rPr>
            </w:pPr>
            <w:r w:rsidRPr="00624E15">
              <w:rPr>
                <w:lang w:val="ru-RU"/>
              </w:rPr>
              <w:t xml:space="preserve">ФИКСИРОВАННАЯ </w:t>
            </w:r>
          </w:p>
          <w:p w14:paraId="5B08BFF2" w14:textId="77777777" w:rsidR="00FB5E69" w:rsidRPr="00624E15" w:rsidRDefault="00384729" w:rsidP="00FB5E69">
            <w:pPr>
              <w:pStyle w:val="TableTextS5"/>
              <w:spacing w:before="20" w:after="20"/>
              <w:ind w:left="85"/>
              <w:rPr>
                <w:lang w:val="ru-RU"/>
              </w:rPr>
            </w:pPr>
            <w:r w:rsidRPr="00624E15">
              <w:rPr>
                <w:lang w:val="ru-RU"/>
              </w:rPr>
              <w:t xml:space="preserve">ПОДВИЖНАЯ  </w:t>
            </w:r>
            <w:r w:rsidRPr="00624E15">
              <w:rPr>
                <w:rStyle w:val="Artref"/>
                <w:lang w:val="ru-RU"/>
              </w:rPr>
              <w:t>5.440А</w:t>
            </w:r>
          </w:p>
        </w:tc>
      </w:tr>
      <w:tr w:rsidR="00FB5E69" w:rsidRPr="00624E15" w14:paraId="42C49F5D" w14:textId="77777777" w:rsidTr="006978F0">
        <w:trPr>
          <w:cantSplit/>
          <w:jc w:val="center"/>
        </w:trPr>
        <w:tc>
          <w:tcPr>
            <w:tcW w:w="1667" w:type="pct"/>
            <w:tcBorders>
              <w:right w:val="nil"/>
            </w:tcBorders>
          </w:tcPr>
          <w:p w14:paraId="36D9D628" w14:textId="77777777" w:rsidR="00FB5E69" w:rsidRPr="00624E15" w:rsidRDefault="00384729" w:rsidP="00FB5E69">
            <w:pPr>
              <w:pStyle w:val="TableTextS5"/>
              <w:spacing w:before="20" w:after="20"/>
              <w:rPr>
                <w:rStyle w:val="Tablefreq"/>
                <w:szCs w:val="18"/>
                <w:lang w:val="ru-RU"/>
              </w:rPr>
            </w:pPr>
            <w:r w:rsidRPr="00624E15">
              <w:rPr>
                <w:rStyle w:val="Tablefreq"/>
                <w:szCs w:val="18"/>
                <w:lang w:val="ru-RU"/>
              </w:rPr>
              <w:t>4 500–4 800</w:t>
            </w:r>
          </w:p>
        </w:tc>
        <w:tc>
          <w:tcPr>
            <w:tcW w:w="3333" w:type="pct"/>
            <w:gridSpan w:val="2"/>
            <w:tcBorders>
              <w:left w:val="nil"/>
            </w:tcBorders>
          </w:tcPr>
          <w:p w14:paraId="5DF98908" w14:textId="77777777" w:rsidR="00FB5E69" w:rsidRPr="00624E15" w:rsidRDefault="00384729" w:rsidP="00FB5E69">
            <w:pPr>
              <w:pStyle w:val="TableTextS5"/>
              <w:spacing w:before="20" w:after="20"/>
              <w:ind w:left="85"/>
              <w:rPr>
                <w:lang w:val="ru-RU"/>
              </w:rPr>
            </w:pPr>
            <w:r w:rsidRPr="00624E15">
              <w:rPr>
                <w:lang w:val="ru-RU"/>
              </w:rPr>
              <w:t>ФИКСИРОВАННАЯ</w:t>
            </w:r>
          </w:p>
          <w:p w14:paraId="490AE334" w14:textId="77777777" w:rsidR="00FB5E69" w:rsidRPr="00624E15" w:rsidRDefault="00384729" w:rsidP="00FB5E69">
            <w:pPr>
              <w:pStyle w:val="TableTextS5"/>
              <w:spacing w:before="20" w:after="20"/>
              <w:ind w:left="85"/>
              <w:rPr>
                <w:rStyle w:val="Artref"/>
                <w:lang w:val="ru-RU"/>
              </w:rPr>
            </w:pPr>
            <w:r w:rsidRPr="00624E15">
              <w:rPr>
                <w:lang w:val="ru-RU"/>
              </w:rPr>
              <w:t xml:space="preserve">ФИКСИРОВАННАЯ СПУТНИКОВАЯ (космос-Земля)  </w:t>
            </w:r>
            <w:r w:rsidRPr="00624E15">
              <w:rPr>
                <w:rStyle w:val="Artref"/>
                <w:lang w:val="ru-RU"/>
              </w:rPr>
              <w:t>5.441</w:t>
            </w:r>
          </w:p>
          <w:p w14:paraId="41BB1FED" w14:textId="77777777" w:rsidR="00FB5E69" w:rsidRPr="00624E15" w:rsidRDefault="00384729" w:rsidP="00FB5E69">
            <w:pPr>
              <w:pStyle w:val="TableTextS5"/>
              <w:spacing w:before="20" w:after="20"/>
              <w:ind w:left="85"/>
              <w:rPr>
                <w:lang w:val="ru-RU"/>
              </w:rPr>
            </w:pPr>
            <w:r w:rsidRPr="00624E15">
              <w:rPr>
                <w:lang w:val="ru-RU"/>
              </w:rPr>
              <w:t xml:space="preserve">ПОДВИЖНАЯ  </w:t>
            </w:r>
            <w:r w:rsidRPr="00624E15">
              <w:rPr>
                <w:rStyle w:val="Artref"/>
                <w:lang w:val="ru-RU"/>
              </w:rPr>
              <w:t>5.440А</w:t>
            </w:r>
          </w:p>
        </w:tc>
      </w:tr>
    </w:tbl>
    <w:p w14:paraId="5EC1817F" w14:textId="77777777" w:rsidR="00C66C7D" w:rsidRPr="004F37F4" w:rsidRDefault="00C66C7D" w:rsidP="00C66C7D">
      <w:pPr>
        <w:pStyle w:val="Note"/>
        <w:keepNext/>
        <w:keepLines/>
        <w:rPr>
          <w:lang w:val="ru-RU"/>
        </w:rPr>
      </w:pPr>
      <w:r w:rsidRPr="004F37F4">
        <w:rPr>
          <w:rStyle w:val="Artdef"/>
          <w:lang w:val="ru-RU"/>
        </w:rPr>
        <w:t>5.</w:t>
      </w:r>
      <w:r w:rsidRPr="006C0358">
        <w:rPr>
          <w:rStyle w:val="Artdef"/>
          <w:lang w:val="ru-RU"/>
        </w:rPr>
        <w:t>433</w:t>
      </w:r>
      <w:r>
        <w:rPr>
          <w:rStyle w:val="Artdef"/>
        </w:rPr>
        <w:t>B</w:t>
      </w:r>
      <w:r w:rsidRPr="004F37F4">
        <w:rPr>
          <w:lang w:val="ru-RU"/>
        </w:rPr>
        <w:tab/>
        <w:t>В Анголе, Ботсване, Гвинее, Лесото, Малави и Южном Судане полоса частот 3600−3700 МГц определена для Международной подвижной электросвязи (IMT). Это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 Должны применяться условия п.</w:t>
      </w:r>
      <w:r w:rsidRPr="004F37F4">
        <w:t> </w:t>
      </w:r>
      <w:r w:rsidRPr="004F37F4">
        <w:rPr>
          <w:rStyle w:val="Artdef"/>
          <w:lang w:val="ru-RU"/>
        </w:rPr>
        <w:t>5.</w:t>
      </w:r>
      <w:r w:rsidRPr="00134E0A">
        <w:rPr>
          <w:rStyle w:val="Artdef"/>
          <w:lang w:val="ru-RU"/>
        </w:rPr>
        <w:t>434</w:t>
      </w:r>
      <w:r>
        <w:rPr>
          <w:rStyle w:val="Artdef"/>
        </w:rPr>
        <w:t>A</w:t>
      </w:r>
      <w:r w:rsidRPr="004F37F4">
        <w:rPr>
          <w:lang w:val="ru-RU"/>
        </w:rPr>
        <w:t>.</w:t>
      </w:r>
      <w:r w:rsidRPr="004F37F4">
        <w:rPr>
          <w:sz w:val="16"/>
          <w:szCs w:val="16"/>
        </w:rPr>
        <w:t>     </w:t>
      </w:r>
      <w:r w:rsidRPr="004F37F4">
        <w:rPr>
          <w:sz w:val="16"/>
          <w:szCs w:val="16"/>
          <w:lang w:val="ru-RU"/>
        </w:rPr>
        <w:t>(ВКР</w:t>
      </w:r>
      <w:r w:rsidRPr="004F37F4">
        <w:rPr>
          <w:sz w:val="16"/>
          <w:szCs w:val="16"/>
          <w:lang w:val="ru-RU"/>
        </w:rPr>
        <w:noBreakHyphen/>
        <w:t>23)</w:t>
      </w:r>
    </w:p>
    <w:p w14:paraId="0C228B94" w14:textId="06F789F1" w:rsidR="00FB5E69" w:rsidRDefault="00384729" w:rsidP="00FB5E69">
      <w:pPr>
        <w:pStyle w:val="Note"/>
        <w:rPr>
          <w:sz w:val="16"/>
          <w:szCs w:val="12"/>
          <w:lang w:val="en-US"/>
        </w:rPr>
      </w:pPr>
      <w:r w:rsidRPr="00B4505C">
        <w:rPr>
          <w:rStyle w:val="Artdef"/>
          <w:lang w:val="ru-RU"/>
        </w:rPr>
        <w:t>5.434</w:t>
      </w:r>
      <w:r w:rsidRPr="00B4505C">
        <w:rPr>
          <w:lang w:val="ru-RU"/>
        </w:rPr>
        <w:tab/>
      </w:r>
      <w:r w:rsidR="001D38BE" w:rsidRPr="004F37F4">
        <w:rPr>
          <w:lang w:val="ru-RU"/>
        </w:rPr>
        <w:t>В Районе 2 полоса частот 3600−3700 МГц определена для использования администрациями, желающими внедрить Международную подвижную электросвязь (IMT). Это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 Администрации, желающие внедрить IMT, должны получить согласие соседних стран для обеспечения защиты фиксированной спутниковой службы (космос-Земля).</w:t>
      </w:r>
      <w:r w:rsidR="001D38BE" w:rsidRPr="004F37F4">
        <w:rPr>
          <w:sz w:val="16"/>
          <w:szCs w:val="12"/>
          <w:lang w:val="ru-RU"/>
        </w:rPr>
        <w:t>     (ВКР</w:t>
      </w:r>
      <w:r w:rsidR="001D38BE" w:rsidRPr="004F37F4">
        <w:rPr>
          <w:sz w:val="16"/>
          <w:szCs w:val="12"/>
          <w:lang w:val="ru-RU"/>
        </w:rPr>
        <w:noBreakHyphen/>
        <w:t>23)</w:t>
      </w:r>
    </w:p>
    <w:p w14:paraId="5BAE69EB" w14:textId="77777777" w:rsidR="001D38BE" w:rsidRDefault="001D38BE" w:rsidP="001D38BE">
      <w:pPr>
        <w:pStyle w:val="Note"/>
        <w:rPr>
          <w:sz w:val="16"/>
          <w:szCs w:val="16"/>
          <w:lang w:val="en-US"/>
        </w:rPr>
      </w:pPr>
      <w:r w:rsidRPr="004F37F4">
        <w:rPr>
          <w:rStyle w:val="Artdef"/>
          <w:lang w:val="ru-RU"/>
        </w:rPr>
        <w:t>5.</w:t>
      </w:r>
      <w:r w:rsidRPr="006C0358">
        <w:rPr>
          <w:rStyle w:val="Artdef"/>
          <w:lang w:val="ru-RU"/>
        </w:rPr>
        <w:t>434</w:t>
      </w:r>
      <w:r>
        <w:rPr>
          <w:rStyle w:val="Artdef"/>
          <w:lang w:val="en-US"/>
        </w:rPr>
        <w:t>A</w:t>
      </w:r>
      <w:r w:rsidRPr="004F37F4">
        <w:rPr>
          <w:lang w:val="ru-RU"/>
        </w:rPr>
        <w:tab/>
        <w:t>В случае превышения предела плотности потока мощности (п.п.м.), ниже, использование полосы частот 3600−3800 МГц подвижной, за исключением воздушной подвижной, службой на первичной основе в Районе 1 осуществляется при условии получения согласия в соответствии с п.</w:t>
      </w:r>
      <w:r w:rsidRPr="004F37F4">
        <w:rPr>
          <w:lang w:val="en-US"/>
        </w:rPr>
        <w:t> </w:t>
      </w:r>
      <w:r w:rsidRPr="004F37F4">
        <w:rPr>
          <w:b/>
          <w:bCs/>
          <w:lang w:val="ru-RU"/>
        </w:rPr>
        <w:t>9.21</w:t>
      </w:r>
      <w:r w:rsidRPr="004F37F4">
        <w:rPr>
          <w:lang w:val="ru-RU"/>
        </w:rPr>
        <w:t>. Должны применяться также положения пп.</w:t>
      </w:r>
      <w:r>
        <w:rPr>
          <w:lang w:val="ru-RU"/>
        </w:rPr>
        <w:t> </w:t>
      </w:r>
      <w:r w:rsidRPr="004F37F4">
        <w:rPr>
          <w:b/>
          <w:lang w:val="ru-RU"/>
        </w:rPr>
        <w:t>9.17</w:t>
      </w:r>
      <w:r w:rsidRPr="004F37F4">
        <w:rPr>
          <w:lang w:val="ru-RU"/>
        </w:rPr>
        <w:t xml:space="preserve"> и </w:t>
      </w:r>
      <w:r w:rsidRPr="004F37F4">
        <w:rPr>
          <w:b/>
          <w:lang w:val="ru-RU"/>
        </w:rPr>
        <w:t>9.18</w:t>
      </w:r>
      <w:r w:rsidRPr="004F37F4">
        <w:rPr>
          <w:lang w:val="ru-RU"/>
        </w:rPr>
        <w:t xml:space="preserve"> на этапе координации. Прежде чем какая-либо администрация в Районе 1 введет в действие станцию подвижной службы в полосе частот 3600−3800 МГц, для защиты станций фиксированной и фиксированной спутниковой служб она должна обеспечить, чтобы п.п.м. на высоте 3 м над уровнем земли не превышала −154,5</w:t>
      </w:r>
      <w:r w:rsidRPr="004F37F4">
        <w:rPr>
          <w:lang w:val="en-US"/>
        </w:rPr>
        <w:t> </w:t>
      </w:r>
      <w:r w:rsidRPr="004F37F4">
        <w:rPr>
          <w:lang w:val="ru-RU"/>
        </w:rPr>
        <w:t>дБ(Вт/(м</w:t>
      </w:r>
      <w:r w:rsidRPr="004F37F4">
        <w:rPr>
          <w:vertAlign w:val="superscript"/>
          <w:lang w:val="ru-RU"/>
        </w:rPr>
        <w:t>2</w:t>
      </w:r>
      <w:r w:rsidRPr="004F37F4">
        <w:rPr>
          <w:lang w:val="ru-RU"/>
        </w:rPr>
        <w:t> ·</w:t>
      </w:r>
      <w:r w:rsidRPr="004F37F4">
        <w:rPr>
          <w:lang w:val="en-US"/>
        </w:rPr>
        <w:t> </w:t>
      </w:r>
      <w:r w:rsidRPr="004F37F4">
        <w:rPr>
          <w:lang w:val="ru-RU"/>
        </w:rPr>
        <w:t>4</w:t>
      </w:r>
      <w:r w:rsidRPr="004F37F4">
        <w:rPr>
          <w:lang w:val="en-US"/>
        </w:rPr>
        <w:t> </w:t>
      </w:r>
      <w:r w:rsidRPr="004F37F4">
        <w:rPr>
          <w:lang w:val="ru-RU"/>
        </w:rPr>
        <w:t xml:space="preserve">кГц)) более 20% времени на границе территории любой другой администрации. Станции подвижной службы, работающие в полосе частот 3600−3800 МГц, не должны требовать большей защиты от космических станций, чем предусмотрено в Таблице </w:t>
      </w:r>
      <w:r w:rsidRPr="004F37F4">
        <w:rPr>
          <w:b/>
          <w:bCs/>
          <w:lang w:val="ru-RU"/>
        </w:rPr>
        <w:t>21-4</w:t>
      </w:r>
      <w:r w:rsidRPr="004F37F4">
        <w:rPr>
          <w:lang w:val="ru-RU"/>
        </w:rPr>
        <w:t xml:space="preserve"> Регламента радиосвязи.</w:t>
      </w:r>
      <w:r w:rsidRPr="004F37F4">
        <w:rPr>
          <w:sz w:val="16"/>
          <w:szCs w:val="16"/>
          <w:lang w:val="ru-RU"/>
        </w:rPr>
        <w:t>     (ВКР-23)</w:t>
      </w:r>
    </w:p>
    <w:p w14:paraId="7E42708D" w14:textId="77777777" w:rsidR="00E87C0B" w:rsidRDefault="00E87C0B">
      <w:pPr>
        <w:tabs>
          <w:tab w:val="clear" w:pos="1134"/>
          <w:tab w:val="clear" w:pos="1871"/>
          <w:tab w:val="clear" w:pos="2268"/>
        </w:tabs>
        <w:overflowPunct/>
        <w:autoSpaceDE/>
        <w:autoSpaceDN/>
        <w:adjustRightInd/>
        <w:spacing w:before="0"/>
        <w:jc w:val="left"/>
        <w:textAlignment w:val="auto"/>
        <w:rPr>
          <w:rStyle w:val="Artdef"/>
        </w:rPr>
      </w:pPr>
    </w:p>
    <w:p w14:paraId="0FEACCBA" w14:textId="77777777" w:rsidR="00E87C0B" w:rsidRDefault="00E87C0B">
      <w:pPr>
        <w:tabs>
          <w:tab w:val="clear" w:pos="1134"/>
          <w:tab w:val="clear" w:pos="1871"/>
          <w:tab w:val="clear" w:pos="2268"/>
        </w:tabs>
        <w:overflowPunct/>
        <w:autoSpaceDE/>
        <w:autoSpaceDN/>
        <w:adjustRightInd/>
        <w:spacing w:before="0"/>
        <w:jc w:val="left"/>
        <w:textAlignment w:val="auto"/>
        <w:rPr>
          <w:rStyle w:val="Artdef"/>
        </w:rPr>
      </w:pPr>
    </w:p>
    <w:p w14:paraId="7EA6FE1A" w14:textId="77777777" w:rsidR="00E87C0B" w:rsidRDefault="00E87C0B">
      <w:pPr>
        <w:tabs>
          <w:tab w:val="clear" w:pos="1134"/>
          <w:tab w:val="clear" w:pos="1871"/>
          <w:tab w:val="clear" w:pos="2268"/>
        </w:tabs>
        <w:overflowPunct/>
        <w:autoSpaceDE/>
        <w:autoSpaceDN/>
        <w:adjustRightInd/>
        <w:spacing w:before="0"/>
        <w:jc w:val="left"/>
        <w:textAlignment w:val="auto"/>
        <w:rPr>
          <w:rStyle w:val="Artdef"/>
        </w:rPr>
      </w:pPr>
    </w:p>
    <w:p w14:paraId="7230EF3A" w14:textId="77777777" w:rsidR="00E87C0B" w:rsidRDefault="00E87C0B">
      <w:pPr>
        <w:tabs>
          <w:tab w:val="clear" w:pos="1134"/>
          <w:tab w:val="clear" w:pos="1871"/>
          <w:tab w:val="clear" w:pos="2268"/>
        </w:tabs>
        <w:overflowPunct/>
        <w:autoSpaceDE/>
        <w:autoSpaceDN/>
        <w:adjustRightInd/>
        <w:spacing w:before="0"/>
        <w:jc w:val="left"/>
        <w:textAlignment w:val="auto"/>
        <w:rPr>
          <w:rStyle w:val="Artdef"/>
        </w:rPr>
      </w:pPr>
    </w:p>
    <w:p w14:paraId="012DE243" w14:textId="77777777" w:rsidR="00E87C0B" w:rsidRDefault="00E87C0B">
      <w:pPr>
        <w:tabs>
          <w:tab w:val="clear" w:pos="1134"/>
          <w:tab w:val="clear" w:pos="1871"/>
          <w:tab w:val="clear" w:pos="2268"/>
        </w:tabs>
        <w:overflowPunct/>
        <w:autoSpaceDE/>
        <w:autoSpaceDN/>
        <w:adjustRightInd/>
        <w:spacing w:before="0"/>
        <w:jc w:val="left"/>
        <w:textAlignment w:val="auto"/>
        <w:rPr>
          <w:rStyle w:val="Artdef"/>
        </w:rPr>
      </w:pPr>
    </w:p>
    <w:p w14:paraId="5B48BCC2" w14:textId="77777777" w:rsidR="00E87C0B" w:rsidRDefault="00E87C0B">
      <w:pPr>
        <w:tabs>
          <w:tab w:val="clear" w:pos="1134"/>
          <w:tab w:val="clear" w:pos="1871"/>
          <w:tab w:val="clear" w:pos="2268"/>
        </w:tabs>
        <w:overflowPunct/>
        <w:autoSpaceDE/>
        <w:autoSpaceDN/>
        <w:adjustRightInd/>
        <w:spacing w:before="0"/>
        <w:jc w:val="left"/>
        <w:textAlignment w:val="auto"/>
        <w:rPr>
          <w:rStyle w:val="Artdef"/>
        </w:rPr>
      </w:pPr>
    </w:p>
    <w:p w14:paraId="3237BB07" w14:textId="77777777" w:rsidR="00E87C0B" w:rsidRDefault="00E87C0B">
      <w:pPr>
        <w:tabs>
          <w:tab w:val="clear" w:pos="1134"/>
          <w:tab w:val="clear" w:pos="1871"/>
          <w:tab w:val="clear" w:pos="2268"/>
        </w:tabs>
        <w:overflowPunct/>
        <w:autoSpaceDE/>
        <w:autoSpaceDN/>
        <w:adjustRightInd/>
        <w:spacing w:before="0"/>
        <w:jc w:val="left"/>
        <w:textAlignment w:val="auto"/>
        <w:rPr>
          <w:rStyle w:val="Artdef"/>
        </w:rPr>
      </w:pPr>
    </w:p>
    <w:p w14:paraId="78EA1B65" w14:textId="38766CC6" w:rsidR="00C66C7D" w:rsidRDefault="00C66C7D">
      <w:pPr>
        <w:tabs>
          <w:tab w:val="clear" w:pos="1134"/>
          <w:tab w:val="clear" w:pos="1871"/>
          <w:tab w:val="clear" w:pos="2268"/>
        </w:tabs>
        <w:overflowPunct/>
        <w:autoSpaceDE/>
        <w:autoSpaceDN/>
        <w:adjustRightInd/>
        <w:spacing w:before="0"/>
        <w:jc w:val="left"/>
        <w:textAlignment w:val="auto"/>
        <w:rPr>
          <w:rStyle w:val="Artdef"/>
          <w:sz w:val="19"/>
        </w:rPr>
      </w:pPr>
      <w:r>
        <w:rPr>
          <w:rStyle w:val="Artdef"/>
        </w:rPr>
        <w:br w:type="page"/>
      </w:r>
    </w:p>
    <w:p w14:paraId="767BF0CB" w14:textId="05D2894E" w:rsidR="001D38BE" w:rsidRPr="004F37F4" w:rsidRDefault="001D38BE" w:rsidP="001D38BE">
      <w:pPr>
        <w:pStyle w:val="Note"/>
        <w:rPr>
          <w:lang w:val="ru-RU"/>
        </w:rPr>
      </w:pPr>
      <w:r w:rsidRPr="004F37F4">
        <w:rPr>
          <w:rStyle w:val="Artdef"/>
          <w:lang w:val="ru-RU"/>
        </w:rPr>
        <w:lastRenderedPageBreak/>
        <w:t>5.</w:t>
      </w:r>
      <w:r w:rsidRPr="004126A3">
        <w:rPr>
          <w:rStyle w:val="Artdef"/>
          <w:lang w:val="ru-RU"/>
        </w:rPr>
        <w:t>434</w:t>
      </w:r>
      <w:r>
        <w:rPr>
          <w:rStyle w:val="Artdef"/>
        </w:rPr>
        <w:t>B</w:t>
      </w:r>
      <w:r w:rsidRPr="004F37F4">
        <w:rPr>
          <w:lang w:val="ru-RU"/>
        </w:rPr>
        <w:tab/>
        <w:t>В Алжире, Саудовской Аравии, Азербайджане, Бахрейне, Беларуси, Бенине, Буркина-Фасо, Бурунди, Камеруне, Центральноафриканской Республике, на Коморских Островах, в Республике Конго, Кот-д'Ивуаре, Джибути, Египте, Объединенных Арабских Эмиратах, Эсватини, Габоне, Гамбии, Гане, Гвинее, Ираке, Иордании, Казахстане, Кении, Кувейте, Ливане, Либерии, Ливии, на Мадагаскаре, в Мали, Марокко, Маврикии, Мавритании, Мозамбике, Намибии, Нигере, Нигерии, Омане, Уганде, Узбекистане, Палестине</w:t>
      </w:r>
      <w:r w:rsidRPr="004F37F4">
        <w:rPr>
          <w:rStyle w:val="FootnoteReference"/>
          <w:lang w:val="ru-RU"/>
        </w:rPr>
        <w:footnoteReference w:customMarkFollows="1" w:id="29"/>
        <w:t>*</w:t>
      </w:r>
      <w:r w:rsidRPr="004F37F4">
        <w:rPr>
          <w:lang w:val="ru-RU"/>
        </w:rPr>
        <w:t>, Катаре, Сирийской Арабской Республике, Демократической Республике Конго, Руанде, Сан-Томе и Принсипи, Сенегале, Сьерра-Леоне, Сомали, Судане, Южно-Африканской Республике, Танзании, Чаде, Того, Тунисе, Йемене, Замбии и Зимбабве полоса частот 3600−3800 МГц определена для Международной подвижной электросвязи (IMT). Это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 Должны применяться условия п. </w:t>
      </w:r>
      <w:r w:rsidRPr="004F37F4">
        <w:rPr>
          <w:rStyle w:val="Artdef"/>
          <w:lang w:val="ru-RU"/>
        </w:rPr>
        <w:t>5.</w:t>
      </w:r>
      <w:r w:rsidRPr="00134E0A">
        <w:rPr>
          <w:rStyle w:val="Artdef"/>
          <w:lang w:val="ru-RU"/>
        </w:rPr>
        <w:t>434</w:t>
      </w:r>
      <w:r>
        <w:rPr>
          <w:rStyle w:val="Artdef"/>
        </w:rPr>
        <w:t>A</w:t>
      </w:r>
      <w:r w:rsidRPr="004F37F4">
        <w:rPr>
          <w:lang w:val="ru-RU"/>
        </w:rPr>
        <w:t>.</w:t>
      </w:r>
      <w:r w:rsidRPr="004F37F4">
        <w:rPr>
          <w:sz w:val="16"/>
          <w:szCs w:val="16"/>
        </w:rPr>
        <w:t>     </w:t>
      </w:r>
      <w:r w:rsidRPr="004F37F4">
        <w:rPr>
          <w:sz w:val="16"/>
          <w:szCs w:val="16"/>
          <w:lang w:val="ru-RU"/>
        </w:rPr>
        <w:t>(ВКР</w:t>
      </w:r>
      <w:r w:rsidRPr="004F37F4">
        <w:rPr>
          <w:sz w:val="16"/>
          <w:szCs w:val="16"/>
          <w:lang w:val="ru-RU"/>
        </w:rPr>
        <w:noBreakHyphen/>
        <w:t>23)</w:t>
      </w:r>
    </w:p>
    <w:p w14:paraId="2451699C" w14:textId="77777777" w:rsidR="00FB5E69" w:rsidRDefault="00384729" w:rsidP="00FB5E69">
      <w:pPr>
        <w:pStyle w:val="Note"/>
        <w:rPr>
          <w:lang w:val="en-US"/>
        </w:rPr>
      </w:pPr>
      <w:r w:rsidRPr="00624E15">
        <w:rPr>
          <w:rStyle w:val="Artdef"/>
          <w:lang w:val="ru-RU"/>
        </w:rPr>
        <w:t>5.435</w:t>
      </w:r>
      <w:r w:rsidRPr="00624E15">
        <w:rPr>
          <w:lang w:val="ru-RU"/>
        </w:rPr>
        <w:tab/>
        <w:t>В Японии радиолокационная служба из полосы 3620–3700 МГц исключена.</w:t>
      </w:r>
    </w:p>
    <w:p w14:paraId="0B764759" w14:textId="77777777" w:rsidR="001D38BE" w:rsidRDefault="001D38BE" w:rsidP="001D38BE">
      <w:pPr>
        <w:pStyle w:val="Note"/>
        <w:rPr>
          <w:sz w:val="16"/>
          <w:szCs w:val="16"/>
          <w:lang w:val="en-US"/>
        </w:rPr>
      </w:pPr>
      <w:r w:rsidRPr="004F37F4">
        <w:rPr>
          <w:rStyle w:val="Artdef"/>
          <w:lang w:val="ru-RU"/>
        </w:rPr>
        <w:t>5.</w:t>
      </w:r>
      <w:r w:rsidRPr="006C0358">
        <w:rPr>
          <w:rStyle w:val="Artdef"/>
          <w:lang w:val="ru-RU"/>
        </w:rPr>
        <w:t>435</w:t>
      </w:r>
      <w:r>
        <w:rPr>
          <w:rStyle w:val="Artdef"/>
          <w:lang w:val="en-US"/>
        </w:rPr>
        <w:t>A</w:t>
      </w:r>
      <w:r w:rsidRPr="004F37F4">
        <w:rPr>
          <w:lang w:val="ru-RU"/>
        </w:rPr>
        <w:tab/>
      </w:r>
      <w:r w:rsidRPr="004F37F4">
        <w:rPr>
          <w:i/>
          <w:iCs/>
          <w:lang w:val="ru-RU"/>
        </w:rPr>
        <w:t>Другая категория службы</w:t>
      </w:r>
      <w:r w:rsidRPr="004F37F4">
        <w:rPr>
          <w:lang w:val="ru-RU"/>
        </w:rPr>
        <w:t>:</w:t>
      </w:r>
      <w:r>
        <w:rPr>
          <w:lang w:val="en-US"/>
        </w:rPr>
        <w:t>  </w:t>
      </w:r>
      <w:r w:rsidRPr="004F37F4">
        <w:rPr>
          <w:lang w:val="ru-RU"/>
        </w:rPr>
        <w:t>в Анголе, Ботсване, Гвинее, Лесото, Малави и Южном Судане полоса частот 3700−3800 МГц распределена подвижной службе на вторичной основе.</w:t>
      </w:r>
      <w:r w:rsidRPr="004F37F4">
        <w:rPr>
          <w:sz w:val="16"/>
          <w:szCs w:val="16"/>
          <w:lang w:val="ru-RU"/>
        </w:rPr>
        <w:t>     (ВКР</w:t>
      </w:r>
      <w:r w:rsidRPr="004F37F4">
        <w:rPr>
          <w:sz w:val="16"/>
          <w:szCs w:val="16"/>
          <w:lang w:val="ru-RU"/>
        </w:rPr>
        <w:noBreakHyphen/>
        <w:t>23)</w:t>
      </w:r>
    </w:p>
    <w:p w14:paraId="23D6B930" w14:textId="77777777" w:rsidR="001D38BE" w:rsidRPr="004F37F4" w:rsidRDefault="001D38BE" w:rsidP="001D38BE">
      <w:pPr>
        <w:pStyle w:val="Note"/>
        <w:keepNext/>
        <w:keepLines/>
        <w:rPr>
          <w:lang w:val="ru-RU"/>
        </w:rPr>
      </w:pPr>
      <w:r w:rsidRPr="004F37F4">
        <w:rPr>
          <w:rStyle w:val="Artdef"/>
          <w:lang w:val="ru-RU"/>
        </w:rPr>
        <w:t>5.</w:t>
      </w:r>
      <w:r w:rsidRPr="004126A3">
        <w:rPr>
          <w:rStyle w:val="Artdef"/>
          <w:lang w:val="ru-RU"/>
        </w:rPr>
        <w:t>435</w:t>
      </w:r>
      <w:r>
        <w:rPr>
          <w:rStyle w:val="Artdef"/>
          <w:lang w:val="en-US"/>
        </w:rPr>
        <w:t>B</w:t>
      </w:r>
      <w:r w:rsidRPr="004F37F4">
        <w:rPr>
          <w:lang w:val="ru-RU"/>
        </w:rPr>
        <w:tab/>
      </w:r>
      <w:bookmarkStart w:id="86" w:name="_Hlk145491261"/>
      <w:r w:rsidRPr="004F37F4">
        <w:rPr>
          <w:lang w:val="ru-RU"/>
        </w:rPr>
        <w:t>На Багамских Островах, в Белизе, Бразилии, Канаде, Колумбии, Коста-Рике, Соединенных Штатах, Гватемале, французских заморских департаментах и сообществах в Районе 2, Гренландии, заморских странах и территориях в составе Королевства Нидерландов в Районе 2, Парагвае, Перу, Тринидаде и Тобаго и Уругвае полоса частот 3700−3800 МГц определена для использования любыми администрациями, желающими внедрить Международную подвижную электросвязь (IMT). Это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 Администрации, желающие внедрить IMT, должны получить согласие соседних стран для обеспечения защиты фиксированной спутниковой службы (космос-Земля).</w:t>
      </w:r>
      <w:bookmarkEnd w:id="86"/>
      <w:r w:rsidRPr="004F37F4">
        <w:rPr>
          <w:sz w:val="16"/>
          <w:szCs w:val="16"/>
          <w:lang w:val="ru-RU"/>
        </w:rPr>
        <w:t>     (ВКР</w:t>
      </w:r>
      <w:r w:rsidRPr="004F37F4">
        <w:rPr>
          <w:sz w:val="16"/>
          <w:szCs w:val="16"/>
          <w:lang w:val="ru-RU"/>
        </w:rPr>
        <w:noBreakHyphen/>
        <w:t>23)</w:t>
      </w:r>
    </w:p>
    <w:p w14:paraId="6E877142" w14:textId="77777777" w:rsidR="001D38BE" w:rsidRPr="004F37F4" w:rsidRDefault="001D38BE" w:rsidP="001D38BE">
      <w:pPr>
        <w:pStyle w:val="Note"/>
        <w:rPr>
          <w:lang w:val="ru-RU"/>
        </w:rPr>
      </w:pPr>
      <w:r w:rsidRPr="004F37F4">
        <w:rPr>
          <w:rStyle w:val="Artdef"/>
          <w:lang w:val="ru-RU"/>
        </w:rPr>
        <w:t>5.436</w:t>
      </w:r>
      <w:r w:rsidRPr="004F37F4">
        <w:rPr>
          <w:lang w:val="ru-RU"/>
        </w:rPr>
        <w:tab/>
        <w:t>Используемая станциями воздушной подвижной (R) службы полоса частот 4200−4400 МГц резервируется исключительно для систем беспроводной бортовой внутренней связи, которые эксплуатируются в соответствии с признанными международными авиационными стандартами. Такое использование должно соответствовать положениям Резолюции </w:t>
      </w:r>
      <w:r w:rsidRPr="004F37F4">
        <w:rPr>
          <w:b/>
          <w:bCs/>
          <w:lang w:val="ru-RU"/>
        </w:rPr>
        <w:t>424 (Пересм. ВКР</w:t>
      </w:r>
      <w:r w:rsidRPr="004F37F4">
        <w:rPr>
          <w:b/>
          <w:bCs/>
          <w:lang w:val="ru-RU"/>
        </w:rPr>
        <w:noBreakHyphen/>
        <w:t>23)</w:t>
      </w:r>
      <w:r w:rsidRPr="004F37F4">
        <w:rPr>
          <w:lang w:val="ru-RU"/>
        </w:rPr>
        <w:t>.</w:t>
      </w:r>
      <w:r w:rsidRPr="004F37F4">
        <w:rPr>
          <w:sz w:val="16"/>
          <w:szCs w:val="16"/>
          <w:lang w:val="ru-RU"/>
        </w:rPr>
        <w:t>     (ВКР-23)</w:t>
      </w:r>
    </w:p>
    <w:p w14:paraId="4A6A97E3" w14:textId="77777777" w:rsidR="00FB5E69" w:rsidRPr="00624E15" w:rsidRDefault="00384729" w:rsidP="00FB5E69">
      <w:pPr>
        <w:pStyle w:val="Note"/>
        <w:rPr>
          <w:lang w:val="ru-RU"/>
        </w:rPr>
      </w:pPr>
      <w:r w:rsidRPr="00624E15">
        <w:rPr>
          <w:rStyle w:val="Artdef"/>
          <w:lang w:val="ru-RU"/>
        </w:rPr>
        <w:t>5.437</w:t>
      </w:r>
      <w:r w:rsidRPr="00624E15">
        <w:rPr>
          <w:lang w:val="ru-RU"/>
        </w:rPr>
        <w:tab/>
        <w:t>Применение пассивных датчиков в спутниковой службе исследования Земли и службе космических исследований может быть разрешено в полосе частот 4200−4400 МГц на вторичной основе.</w:t>
      </w:r>
      <w:r w:rsidRPr="00624E15">
        <w:rPr>
          <w:sz w:val="16"/>
          <w:szCs w:val="16"/>
          <w:lang w:val="ru-RU"/>
        </w:rPr>
        <w:t>     (ВКР-15)</w:t>
      </w:r>
    </w:p>
    <w:p w14:paraId="7651B627" w14:textId="77777777" w:rsidR="00FB5E69" w:rsidRPr="00624E15" w:rsidRDefault="00384729" w:rsidP="00FB5E69">
      <w:pPr>
        <w:pStyle w:val="Note"/>
        <w:rPr>
          <w:lang w:val="ru-RU"/>
        </w:rPr>
      </w:pPr>
      <w:r w:rsidRPr="00624E15">
        <w:rPr>
          <w:rStyle w:val="Artdef"/>
          <w:lang w:val="ru-RU"/>
        </w:rPr>
        <w:t>5.438</w:t>
      </w:r>
      <w:r w:rsidRPr="00624E15">
        <w:rPr>
          <w:lang w:val="ru-RU"/>
        </w:rPr>
        <w:tab/>
        <w:t>Используемая воздушной радионавигационной службой полоса частот 4200−4400 МГц резервируется исключительно для установленных на воздушных судах радиовысотомеров и связанных с ними наземных приемоответчиков.</w:t>
      </w:r>
      <w:r w:rsidRPr="00624E15">
        <w:rPr>
          <w:sz w:val="16"/>
          <w:szCs w:val="16"/>
          <w:lang w:val="ru-RU"/>
        </w:rPr>
        <w:t>     (ВКР-15)</w:t>
      </w:r>
    </w:p>
    <w:p w14:paraId="37C5FC71" w14:textId="77777777" w:rsidR="00FB5E69" w:rsidRPr="00624E15" w:rsidRDefault="00384729" w:rsidP="00FB5E69">
      <w:pPr>
        <w:pStyle w:val="Note"/>
        <w:rPr>
          <w:sz w:val="16"/>
          <w:szCs w:val="16"/>
          <w:lang w:val="ru-RU"/>
        </w:rPr>
      </w:pPr>
      <w:r w:rsidRPr="00624E15">
        <w:rPr>
          <w:rStyle w:val="Artdef"/>
          <w:lang w:val="ru-RU"/>
        </w:rPr>
        <w:t>5.439</w:t>
      </w:r>
      <w:r w:rsidRPr="00624E15">
        <w:rPr>
          <w:lang w:val="ru-RU"/>
        </w:rPr>
        <w:tab/>
      </w:r>
      <w:r w:rsidRPr="00624E15">
        <w:rPr>
          <w:i/>
          <w:iCs/>
          <w:lang w:val="ru-RU"/>
        </w:rPr>
        <w:t>Дополнительное распределение</w:t>
      </w:r>
      <w:r w:rsidRPr="00624E15">
        <w:rPr>
          <w:lang w:val="ru-RU"/>
        </w:rPr>
        <w:t>:  в Исламской Республике Иран полоса 4200–4400 МГц распределена также фиксированной службе на вторичной основе.</w:t>
      </w:r>
      <w:r w:rsidRPr="00624E15">
        <w:rPr>
          <w:sz w:val="16"/>
          <w:szCs w:val="16"/>
          <w:lang w:val="ru-RU"/>
        </w:rPr>
        <w:t>     (ВКР-12)</w:t>
      </w:r>
    </w:p>
    <w:p w14:paraId="417241B5" w14:textId="729BFB7A" w:rsidR="00FB5E69" w:rsidRPr="00624E15" w:rsidRDefault="00384729" w:rsidP="00FB5E69">
      <w:pPr>
        <w:pStyle w:val="Note"/>
        <w:rPr>
          <w:lang w:val="ru-RU"/>
        </w:rPr>
      </w:pPr>
      <w:r w:rsidRPr="00624E15">
        <w:rPr>
          <w:rStyle w:val="Artdef"/>
          <w:lang w:val="ru-RU"/>
        </w:rPr>
        <w:t>5.440</w:t>
      </w:r>
      <w:r w:rsidRPr="00624E15">
        <w:rPr>
          <w:lang w:val="ru-RU"/>
        </w:rPr>
        <w:tab/>
        <w:t>Спутниковой службе стандартных частот и сигналов времени может быть разрешено использование частоты 4202 МГц для передач в направлении космос-Земля и частоты 6427 МГц для передач в направлении Земля</w:t>
      </w:r>
      <w:r w:rsidRPr="00624E15">
        <w:rPr>
          <w:lang w:val="ru-RU"/>
        </w:rPr>
        <w:noBreakHyphen/>
        <w:t>космос. Такие передачи ограничены полосой ±2 МГц относительно этих частот и подлежат согласованию по п.</w:t>
      </w:r>
      <w:r w:rsidR="00AB1308">
        <w:rPr>
          <w:lang w:val="en-US"/>
        </w:rPr>
        <w:t> </w:t>
      </w:r>
      <w:r w:rsidRPr="00624E15">
        <w:rPr>
          <w:b/>
          <w:bCs/>
          <w:lang w:val="ru-RU"/>
        </w:rPr>
        <w:t>9.21</w:t>
      </w:r>
      <w:r w:rsidRPr="00624E15">
        <w:rPr>
          <w:lang w:val="ru-RU"/>
        </w:rPr>
        <w:t>.</w:t>
      </w:r>
    </w:p>
    <w:p w14:paraId="574FA19B" w14:textId="77777777" w:rsidR="00FB5E69" w:rsidRPr="00624E15" w:rsidRDefault="00384729" w:rsidP="00FB5E69">
      <w:pPr>
        <w:pStyle w:val="Note"/>
        <w:rPr>
          <w:sz w:val="16"/>
          <w:szCs w:val="16"/>
          <w:lang w:val="ru-RU"/>
        </w:rPr>
      </w:pPr>
      <w:r w:rsidRPr="00624E15">
        <w:rPr>
          <w:rStyle w:val="Artdef"/>
          <w:lang w:val="ru-RU"/>
        </w:rPr>
        <w:t>5.440A</w:t>
      </w:r>
      <w:r w:rsidRPr="00624E15">
        <w:rPr>
          <w:lang w:val="ru-RU"/>
        </w:rPr>
        <w:tab/>
        <w:t>В Районе 2 (за исключением Бразилии, Кубы, Французских заморских департаментов и сообществ, Гватемалы, Парагвая, Уругвая и Венесуэлы) и в Австралии полоса 4400</w:t>
      </w:r>
      <w:r w:rsidRPr="00624E15">
        <w:rPr>
          <w:lang w:val="ru-RU"/>
        </w:rPr>
        <w:sym w:font="Symbol" w:char="F02D"/>
      </w:r>
      <w:r w:rsidRPr="00624E15">
        <w:rPr>
          <w:lang w:val="ru-RU"/>
        </w:rPr>
        <w:t>4940 МГц может использоваться для воздушной подвижной телеметрии для летных испытаний с помощью станций воздушных судов (см. п. </w:t>
      </w:r>
      <w:r w:rsidRPr="00624E15">
        <w:rPr>
          <w:b/>
          <w:bCs/>
          <w:lang w:val="ru-RU"/>
        </w:rPr>
        <w:t>1.83</w:t>
      </w:r>
      <w:r w:rsidRPr="00624E15">
        <w:rPr>
          <w:lang w:val="ru-RU"/>
        </w:rPr>
        <w:t>). Такое использование должно соответствовать Резолюции </w:t>
      </w:r>
      <w:r w:rsidRPr="00624E15">
        <w:rPr>
          <w:b/>
          <w:bCs/>
          <w:lang w:val="ru-RU"/>
        </w:rPr>
        <w:t>416 (ВКР</w:t>
      </w:r>
      <w:r w:rsidRPr="00624E15">
        <w:rPr>
          <w:b/>
          <w:bCs/>
          <w:lang w:val="ru-RU"/>
        </w:rPr>
        <w:noBreakHyphen/>
        <w:t>07)</w:t>
      </w:r>
      <w:r w:rsidRPr="00624E15">
        <w:rPr>
          <w:lang w:val="ru-RU"/>
        </w:rPr>
        <w:t xml:space="preserve"> и не должно создавать вредных помех фиксированной спутниковой и фиксированной службам или требовать защиты от них. Любое такое использование не исключает использования этой полосы частот другими применениями подвижной службы или другими службами, которым эта полоса распределена на равной первичной основе, и не устанавливает приоритета в Регламенте радиосвязи.</w:t>
      </w:r>
      <w:r w:rsidRPr="00624E15">
        <w:rPr>
          <w:sz w:val="16"/>
          <w:szCs w:val="16"/>
          <w:lang w:val="ru-RU"/>
        </w:rPr>
        <w:t>     (ВКР-07)</w:t>
      </w:r>
    </w:p>
    <w:p w14:paraId="471EBD7D" w14:textId="77777777" w:rsidR="00E87C0B" w:rsidRDefault="00E87C0B">
      <w:pPr>
        <w:tabs>
          <w:tab w:val="clear" w:pos="1134"/>
          <w:tab w:val="clear" w:pos="1871"/>
          <w:tab w:val="clear" w:pos="2268"/>
        </w:tabs>
        <w:overflowPunct/>
        <w:autoSpaceDE/>
        <w:autoSpaceDN/>
        <w:adjustRightInd/>
        <w:spacing w:before="0"/>
        <w:jc w:val="left"/>
        <w:textAlignment w:val="auto"/>
        <w:rPr>
          <w:rStyle w:val="Artdef"/>
        </w:rPr>
      </w:pPr>
    </w:p>
    <w:p w14:paraId="17F2C7B2" w14:textId="77777777" w:rsidR="00E87C0B" w:rsidRDefault="00E87C0B">
      <w:pPr>
        <w:tabs>
          <w:tab w:val="clear" w:pos="1134"/>
          <w:tab w:val="clear" w:pos="1871"/>
          <w:tab w:val="clear" w:pos="2268"/>
        </w:tabs>
        <w:overflowPunct/>
        <w:autoSpaceDE/>
        <w:autoSpaceDN/>
        <w:adjustRightInd/>
        <w:spacing w:before="0"/>
        <w:jc w:val="left"/>
        <w:textAlignment w:val="auto"/>
        <w:rPr>
          <w:rStyle w:val="Artdef"/>
        </w:rPr>
      </w:pPr>
    </w:p>
    <w:p w14:paraId="58F31756" w14:textId="77777777" w:rsidR="00E87C0B" w:rsidRDefault="00E87C0B">
      <w:pPr>
        <w:tabs>
          <w:tab w:val="clear" w:pos="1134"/>
          <w:tab w:val="clear" w:pos="1871"/>
          <w:tab w:val="clear" w:pos="2268"/>
        </w:tabs>
        <w:overflowPunct/>
        <w:autoSpaceDE/>
        <w:autoSpaceDN/>
        <w:adjustRightInd/>
        <w:spacing w:before="0"/>
        <w:jc w:val="left"/>
        <w:textAlignment w:val="auto"/>
        <w:rPr>
          <w:rStyle w:val="Artdef"/>
        </w:rPr>
      </w:pPr>
    </w:p>
    <w:p w14:paraId="60FFE079" w14:textId="7C22AA7A" w:rsidR="00C66C7D" w:rsidRDefault="00C66C7D">
      <w:pPr>
        <w:tabs>
          <w:tab w:val="clear" w:pos="1134"/>
          <w:tab w:val="clear" w:pos="1871"/>
          <w:tab w:val="clear" w:pos="2268"/>
        </w:tabs>
        <w:overflowPunct/>
        <w:autoSpaceDE/>
        <w:autoSpaceDN/>
        <w:adjustRightInd/>
        <w:spacing w:before="0"/>
        <w:jc w:val="left"/>
        <w:textAlignment w:val="auto"/>
        <w:rPr>
          <w:rStyle w:val="Artdef"/>
          <w:sz w:val="19"/>
        </w:rPr>
      </w:pPr>
      <w:r>
        <w:rPr>
          <w:rStyle w:val="Artdef"/>
        </w:rPr>
        <w:br w:type="page"/>
      </w:r>
    </w:p>
    <w:p w14:paraId="24F7A3E2" w14:textId="17277D55" w:rsidR="00FB5E69" w:rsidRPr="00624E15" w:rsidRDefault="00384729" w:rsidP="00FB5E69">
      <w:pPr>
        <w:pStyle w:val="Note"/>
        <w:rPr>
          <w:sz w:val="16"/>
          <w:szCs w:val="16"/>
          <w:lang w:val="ru-RU"/>
        </w:rPr>
      </w:pPr>
      <w:r w:rsidRPr="00624E15">
        <w:rPr>
          <w:rStyle w:val="Artdef"/>
          <w:lang w:val="ru-RU"/>
        </w:rPr>
        <w:lastRenderedPageBreak/>
        <w:t>5.441</w:t>
      </w:r>
      <w:r w:rsidRPr="00624E15">
        <w:rPr>
          <w:lang w:val="ru-RU"/>
        </w:rPr>
        <w:tab/>
        <w:t>Полосы 4500–4800 МГц (космос-Земля) и 6725–7025 МГц (Земля-космос) должны использоваться фиксированной спутниковой службой в соответствии с положениями Приложения </w:t>
      </w:r>
      <w:r w:rsidRPr="00624E15">
        <w:rPr>
          <w:b/>
          <w:bCs/>
          <w:lang w:val="ru-RU"/>
        </w:rPr>
        <w:t>30B</w:t>
      </w:r>
      <w:r w:rsidRPr="00624E15">
        <w:rPr>
          <w:lang w:val="ru-RU"/>
        </w:rPr>
        <w:t>. Полосы 10,7–10,95 ГГц (космос-Земля), 11,2–11,45 ГГц (космос-Земля) и 12,75</w:t>
      </w:r>
      <w:r w:rsidRPr="00624E15">
        <w:rPr>
          <w:lang w:val="ru-RU"/>
        </w:rPr>
        <w:sym w:font="Symbol" w:char="F02D"/>
      </w:r>
      <w:r w:rsidRPr="00624E15">
        <w:rPr>
          <w:lang w:val="ru-RU"/>
        </w:rPr>
        <w:t xml:space="preserve">13,25 ГГц (Земля-космос) должны использоваться геостационарными спутниковыми системами фиксированной спутниковой службы в соответствии с положениями Приложения </w:t>
      </w:r>
      <w:r w:rsidRPr="00624E15">
        <w:rPr>
          <w:b/>
          <w:bCs/>
          <w:lang w:val="ru-RU"/>
        </w:rPr>
        <w:t>30B</w:t>
      </w:r>
      <w:r w:rsidRPr="00624E15">
        <w:rPr>
          <w:lang w:val="ru-RU"/>
        </w:rPr>
        <w:t>. Полосы 10,7–10,95 ГГц (космос-Земля), 11,2–11,45 ГГц (космос-Земля) и 12,75–13,25 ГГц (Земля</w:t>
      </w:r>
      <w:r w:rsidRPr="00624E15">
        <w:rPr>
          <w:lang w:val="ru-RU"/>
        </w:rPr>
        <w:noBreakHyphen/>
        <w:t xml:space="preserve">космос) должны использоваться негеостационарной спутниковой системой фиксированной спутниковой службы в соответствии с положениями п. </w:t>
      </w:r>
      <w:r w:rsidRPr="00624E15">
        <w:rPr>
          <w:b/>
          <w:bCs/>
          <w:lang w:val="ru-RU"/>
        </w:rPr>
        <w:t>9.12</w:t>
      </w:r>
      <w:r w:rsidRPr="00624E15">
        <w:rPr>
          <w:lang w:val="ru-RU"/>
        </w:rPr>
        <w:t xml:space="preserve"> для координации с другими негеостационарными системами фиксированной спутниковой службы. Негеостационарные спутниковые системы в фиксированной спутниковой службе не должны требовать защиты от геостационарных спутниковых  систем фиксированной спутниковой службы, работающих в соответствии с Регламентом радиосвязи, независимо от даты получения Бюро полной информации для координации или заявления, в зависимости от случая, для негеостационарных спутниковых систем фиксированной спутниковой службы, а также полной информации для координации или заявления, в зависимости от случая, для геостационарных спутниковых сетей, при этом п. </w:t>
      </w:r>
      <w:r w:rsidRPr="00624E15">
        <w:rPr>
          <w:b/>
          <w:bCs/>
          <w:lang w:val="ru-RU"/>
        </w:rPr>
        <w:t>5.43А</w:t>
      </w:r>
      <w:r w:rsidRPr="00624E15">
        <w:rPr>
          <w:lang w:val="ru-RU"/>
        </w:rPr>
        <w:t xml:space="preserve"> не применяется. Негеостационарные спутниковые системы фиксированной спутниковой службы в вышеуказанных полосах должны эксплуатироваться таким образом, чтобы при возникновении любой неприемлемой помехи во время их работы она была быстро устранена.</w:t>
      </w:r>
      <w:r w:rsidRPr="00624E15">
        <w:rPr>
          <w:sz w:val="16"/>
          <w:szCs w:val="16"/>
          <w:lang w:val="ru-RU"/>
        </w:rPr>
        <w:t>     (ВКР-2000)</w:t>
      </w:r>
    </w:p>
    <w:p w14:paraId="1967F2F5" w14:textId="77777777" w:rsidR="00AB1308" w:rsidRDefault="00AB1308" w:rsidP="00AB1308">
      <w:pPr>
        <w:rPr>
          <w:rFonts w:eastAsia="SimSun"/>
        </w:rPr>
      </w:pPr>
    </w:p>
    <w:p w14:paraId="346D0A06" w14:textId="77777777" w:rsidR="00AB1308" w:rsidRDefault="00AB1308" w:rsidP="00AB1308">
      <w:pPr>
        <w:rPr>
          <w:rFonts w:eastAsia="SimSun"/>
        </w:rPr>
      </w:pPr>
    </w:p>
    <w:p w14:paraId="606D6F92" w14:textId="77777777" w:rsidR="00AB1308" w:rsidRDefault="00AB1308" w:rsidP="00AB1308">
      <w:pPr>
        <w:rPr>
          <w:rFonts w:eastAsia="SimSun"/>
        </w:rPr>
      </w:pPr>
    </w:p>
    <w:p w14:paraId="3289C310" w14:textId="77777777" w:rsidR="00AB1308" w:rsidRDefault="00AB1308" w:rsidP="00AB1308">
      <w:pPr>
        <w:rPr>
          <w:rFonts w:eastAsia="SimSun"/>
        </w:rPr>
      </w:pPr>
    </w:p>
    <w:p w14:paraId="091BA22B" w14:textId="77777777" w:rsidR="00AB1308" w:rsidRDefault="00AB1308" w:rsidP="00AB1308">
      <w:pPr>
        <w:rPr>
          <w:rFonts w:eastAsia="SimSun"/>
        </w:rPr>
      </w:pPr>
    </w:p>
    <w:p w14:paraId="4110F4DA" w14:textId="77777777" w:rsidR="00AB1308" w:rsidRDefault="00AB1308" w:rsidP="00AB1308">
      <w:pPr>
        <w:rPr>
          <w:rFonts w:eastAsia="SimSun"/>
        </w:rPr>
      </w:pPr>
    </w:p>
    <w:p w14:paraId="69EF1F16" w14:textId="77777777" w:rsidR="00AB1308" w:rsidRDefault="00AB1308" w:rsidP="00AB1308">
      <w:pPr>
        <w:rPr>
          <w:rFonts w:eastAsia="SimSun"/>
        </w:rPr>
      </w:pPr>
    </w:p>
    <w:p w14:paraId="6529B3BD" w14:textId="77777777" w:rsidR="00AB1308" w:rsidRDefault="00AB1308" w:rsidP="00AB1308">
      <w:pPr>
        <w:rPr>
          <w:rFonts w:eastAsia="SimSun"/>
        </w:rPr>
      </w:pPr>
    </w:p>
    <w:p w14:paraId="594013EE" w14:textId="77777777" w:rsidR="00AB1308" w:rsidRDefault="00AB1308" w:rsidP="00AB1308">
      <w:pPr>
        <w:rPr>
          <w:rFonts w:eastAsia="SimSun"/>
        </w:rPr>
      </w:pPr>
    </w:p>
    <w:p w14:paraId="753AADA5" w14:textId="77777777" w:rsidR="00AB1308" w:rsidRDefault="00AB1308" w:rsidP="00AB1308">
      <w:pPr>
        <w:rPr>
          <w:rFonts w:eastAsia="SimSun"/>
        </w:rPr>
      </w:pPr>
    </w:p>
    <w:p w14:paraId="0883853A" w14:textId="77777777" w:rsidR="00AB1308" w:rsidRDefault="00AB1308" w:rsidP="00AB1308">
      <w:pPr>
        <w:rPr>
          <w:rFonts w:eastAsia="SimSun"/>
        </w:rPr>
      </w:pPr>
    </w:p>
    <w:p w14:paraId="7C18CF06" w14:textId="77777777" w:rsidR="00AB1308" w:rsidRDefault="00AB1308" w:rsidP="00AB1308">
      <w:pPr>
        <w:rPr>
          <w:rFonts w:eastAsia="SimSun"/>
        </w:rPr>
      </w:pPr>
    </w:p>
    <w:p w14:paraId="064F9B8F" w14:textId="77777777" w:rsidR="00AB1308" w:rsidRDefault="00AB1308" w:rsidP="00AB1308">
      <w:pPr>
        <w:rPr>
          <w:rFonts w:eastAsia="SimSun"/>
        </w:rPr>
      </w:pPr>
    </w:p>
    <w:p w14:paraId="45895733" w14:textId="364814B8" w:rsidR="00AB1308" w:rsidRPr="008C5F09" w:rsidRDefault="00AB1308" w:rsidP="00AB1308">
      <w:pPr>
        <w:rPr>
          <w:rFonts w:eastAsia="SimSun"/>
        </w:rPr>
      </w:pPr>
      <w:r w:rsidRPr="008C5F09">
        <w:rPr>
          <w:rFonts w:eastAsia="SimSun"/>
        </w:rPr>
        <w:br w:type="page"/>
      </w:r>
    </w:p>
    <w:p w14:paraId="4B56D025" w14:textId="77777777" w:rsidR="00FB5E69" w:rsidRPr="00624E15" w:rsidRDefault="00384729" w:rsidP="00FB5E69">
      <w:pPr>
        <w:pStyle w:val="Tabletitle"/>
      </w:pPr>
      <w:r w:rsidRPr="00624E15">
        <w:lastRenderedPageBreak/>
        <w:t>4800–5250 МГц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1B411409" w14:textId="77777777" w:rsidTr="00FB5E69">
        <w:trPr>
          <w:cantSplit/>
          <w:jc w:val="center"/>
        </w:trPr>
        <w:tc>
          <w:tcPr>
            <w:tcW w:w="5000" w:type="pct"/>
            <w:gridSpan w:val="3"/>
            <w:tcBorders>
              <w:top w:val="single" w:sz="4" w:space="0" w:color="auto"/>
              <w:left w:val="single" w:sz="4" w:space="0" w:color="auto"/>
              <w:bottom w:val="single" w:sz="4" w:space="0" w:color="auto"/>
              <w:right w:val="single" w:sz="4" w:space="0" w:color="auto"/>
            </w:tcBorders>
          </w:tcPr>
          <w:p w14:paraId="5C7BFA60"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3E58AE4D" w14:textId="77777777" w:rsidTr="00FB5E69">
        <w:trPr>
          <w:cantSplit/>
          <w:jc w:val="center"/>
        </w:trPr>
        <w:tc>
          <w:tcPr>
            <w:tcW w:w="1667" w:type="pct"/>
            <w:tcBorders>
              <w:top w:val="single" w:sz="4" w:space="0" w:color="auto"/>
              <w:left w:val="single" w:sz="4" w:space="0" w:color="auto"/>
              <w:bottom w:val="single" w:sz="4" w:space="0" w:color="auto"/>
              <w:right w:val="single" w:sz="4" w:space="0" w:color="auto"/>
            </w:tcBorders>
          </w:tcPr>
          <w:p w14:paraId="2AAA6AF9"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66D693CB"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50F0BB92" w14:textId="77777777" w:rsidR="00FB5E69" w:rsidRPr="00624E15" w:rsidRDefault="00384729" w:rsidP="00FB5E69">
            <w:pPr>
              <w:pStyle w:val="Tablehead"/>
              <w:rPr>
                <w:lang w:val="ru-RU"/>
              </w:rPr>
            </w:pPr>
            <w:r w:rsidRPr="00624E15">
              <w:rPr>
                <w:lang w:val="ru-RU"/>
              </w:rPr>
              <w:t>Район 3</w:t>
            </w:r>
          </w:p>
        </w:tc>
      </w:tr>
      <w:tr w:rsidR="00FB5E69" w:rsidRPr="00624E15" w14:paraId="382FB868" w14:textId="77777777" w:rsidTr="00FB5E69">
        <w:trPr>
          <w:cantSplit/>
          <w:jc w:val="center"/>
        </w:trPr>
        <w:tc>
          <w:tcPr>
            <w:tcW w:w="1667" w:type="pct"/>
            <w:tcBorders>
              <w:top w:val="single" w:sz="4" w:space="0" w:color="auto"/>
              <w:bottom w:val="single" w:sz="4" w:space="0" w:color="auto"/>
              <w:right w:val="nil"/>
            </w:tcBorders>
          </w:tcPr>
          <w:p w14:paraId="6B2386C7" w14:textId="77777777" w:rsidR="00FB5E69" w:rsidRPr="00624E15" w:rsidRDefault="00384729" w:rsidP="00424630">
            <w:pPr>
              <w:pStyle w:val="TableTextS5"/>
              <w:rPr>
                <w:rStyle w:val="Tablefreq"/>
                <w:szCs w:val="18"/>
                <w:lang w:val="ru-RU"/>
              </w:rPr>
            </w:pPr>
            <w:r w:rsidRPr="00624E15">
              <w:rPr>
                <w:rStyle w:val="Tablefreq"/>
                <w:szCs w:val="18"/>
                <w:lang w:val="ru-RU"/>
              </w:rPr>
              <w:t>4 800–4 990</w:t>
            </w:r>
          </w:p>
        </w:tc>
        <w:tc>
          <w:tcPr>
            <w:tcW w:w="3333" w:type="pct"/>
            <w:gridSpan w:val="2"/>
            <w:tcBorders>
              <w:top w:val="single" w:sz="4" w:space="0" w:color="auto"/>
              <w:left w:val="nil"/>
              <w:bottom w:val="single" w:sz="4" w:space="0" w:color="auto"/>
            </w:tcBorders>
          </w:tcPr>
          <w:p w14:paraId="4CF67315" w14:textId="77777777" w:rsidR="00FB5E69" w:rsidRPr="00624E15" w:rsidRDefault="00384729" w:rsidP="00424630">
            <w:pPr>
              <w:pStyle w:val="TableTextS5"/>
              <w:ind w:hanging="255"/>
              <w:rPr>
                <w:szCs w:val="18"/>
                <w:lang w:val="ru-RU"/>
              </w:rPr>
            </w:pPr>
            <w:r w:rsidRPr="00624E15">
              <w:rPr>
                <w:szCs w:val="18"/>
                <w:lang w:val="ru-RU"/>
              </w:rPr>
              <w:t>ФИКСИРОВАННАЯ</w:t>
            </w:r>
          </w:p>
          <w:p w14:paraId="25A9D0F6" w14:textId="77777777" w:rsidR="00FB5E69" w:rsidRPr="00624E15" w:rsidRDefault="00384729" w:rsidP="00424630">
            <w:pPr>
              <w:pStyle w:val="TableTextS5"/>
              <w:ind w:hanging="255"/>
              <w:rPr>
                <w:rStyle w:val="Artref"/>
                <w:lang w:val="ru-RU"/>
              </w:rPr>
            </w:pPr>
            <w:r w:rsidRPr="00624E15">
              <w:rPr>
                <w:szCs w:val="18"/>
                <w:lang w:val="ru-RU"/>
              </w:rPr>
              <w:t xml:space="preserve">ПОДВИЖНАЯ  </w:t>
            </w:r>
            <w:r w:rsidRPr="00624E15">
              <w:rPr>
                <w:rStyle w:val="Artref"/>
                <w:lang w:val="ru-RU"/>
              </w:rPr>
              <w:t>5.440А  5.441А  5.441В  5.442</w:t>
            </w:r>
          </w:p>
          <w:p w14:paraId="7EC22928" w14:textId="47724255" w:rsidR="00FB5E69" w:rsidRPr="00624E15" w:rsidRDefault="00384729" w:rsidP="00424630">
            <w:pPr>
              <w:pStyle w:val="TableTextS5"/>
              <w:ind w:hanging="255"/>
              <w:rPr>
                <w:szCs w:val="18"/>
                <w:lang w:val="ru-RU"/>
              </w:rPr>
            </w:pPr>
            <w:r w:rsidRPr="00624E15">
              <w:rPr>
                <w:szCs w:val="18"/>
                <w:lang w:val="ru-RU"/>
              </w:rPr>
              <w:t>Радиоастрономическая</w:t>
            </w:r>
            <w:r w:rsidR="0042582F" w:rsidRPr="00624E15">
              <w:rPr>
                <w:rStyle w:val="Artref"/>
                <w:lang w:val="ru-RU"/>
              </w:rPr>
              <w:t xml:space="preserve">  5.443</w:t>
            </w:r>
          </w:p>
          <w:p w14:paraId="79B1E1C8" w14:textId="08FF5BD2" w:rsidR="00FB5E69" w:rsidRPr="00624E15" w:rsidRDefault="00384729" w:rsidP="00424630">
            <w:pPr>
              <w:pStyle w:val="TableTextS5"/>
              <w:ind w:hanging="255"/>
              <w:rPr>
                <w:rStyle w:val="Artref"/>
                <w:lang w:val="ru-RU"/>
              </w:rPr>
            </w:pPr>
            <w:r w:rsidRPr="00624E15">
              <w:rPr>
                <w:rStyle w:val="Artref"/>
                <w:lang w:val="ru-RU"/>
              </w:rPr>
              <w:t>5.149  5.339</w:t>
            </w:r>
          </w:p>
        </w:tc>
      </w:tr>
      <w:tr w:rsidR="00FB5E69" w:rsidRPr="00624E15" w14:paraId="4C22B3FE" w14:textId="77777777" w:rsidTr="00FB5E69">
        <w:trPr>
          <w:cantSplit/>
          <w:jc w:val="center"/>
        </w:trPr>
        <w:tc>
          <w:tcPr>
            <w:tcW w:w="1667" w:type="pct"/>
            <w:tcBorders>
              <w:right w:val="nil"/>
            </w:tcBorders>
          </w:tcPr>
          <w:p w14:paraId="19C24646" w14:textId="77777777" w:rsidR="00FB5E69" w:rsidRPr="00624E15" w:rsidRDefault="00384729" w:rsidP="00424630">
            <w:pPr>
              <w:pStyle w:val="TableTextS5"/>
              <w:rPr>
                <w:rStyle w:val="Tablefreq"/>
                <w:szCs w:val="18"/>
                <w:lang w:val="ru-RU"/>
              </w:rPr>
            </w:pPr>
            <w:r w:rsidRPr="00624E15">
              <w:rPr>
                <w:rStyle w:val="Tablefreq"/>
                <w:szCs w:val="18"/>
                <w:lang w:val="ru-RU"/>
              </w:rPr>
              <w:t>4 990–5 000</w:t>
            </w:r>
          </w:p>
        </w:tc>
        <w:tc>
          <w:tcPr>
            <w:tcW w:w="3333" w:type="pct"/>
            <w:gridSpan w:val="2"/>
            <w:tcBorders>
              <w:left w:val="nil"/>
            </w:tcBorders>
          </w:tcPr>
          <w:p w14:paraId="4D0EB2C3" w14:textId="77777777" w:rsidR="00FB5E69" w:rsidRPr="00624E15" w:rsidRDefault="00384729" w:rsidP="00424630">
            <w:pPr>
              <w:pStyle w:val="TableTextS5"/>
              <w:ind w:hanging="255"/>
              <w:rPr>
                <w:szCs w:val="18"/>
                <w:lang w:val="ru-RU"/>
              </w:rPr>
            </w:pPr>
            <w:r w:rsidRPr="00624E15">
              <w:rPr>
                <w:szCs w:val="18"/>
                <w:lang w:val="ru-RU"/>
              </w:rPr>
              <w:t>ФИКСИРОВАННАЯ</w:t>
            </w:r>
          </w:p>
          <w:p w14:paraId="47ECB9AE" w14:textId="77777777" w:rsidR="00FB5E69" w:rsidRPr="00624E15" w:rsidRDefault="00384729" w:rsidP="00424630">
            <w:pPr>
              <w:pStyle w:val="TableTextS5"/>
              <w:ind w:hanging="255"/>
              <w:rPr>
                <w:szCs w:val="18"/>
                <w:lang w:val="ru-RU"/>
              </w:rPr>
            </w:pPr>
            <w:r w:rsidRPr="00624E15">
              <w:rPr>
                <w:szCs w:val="18"/>
                <w:lang w:val="ru-RU"/>
              </w:rPr>
              <w:t>ПОДВИЖНАЯ, за исключением воздушной подвижной</w:t>
            </w:r>
          </w:p>
          <w:p w14:paraId="5F9C360E" w14:textId="77777777" w:rsidR="00FB5E69" w:rsidRPr="00624E15" w:rsidRDefault="00384729" w:rsidP="00424630">
            <w:pPr>
              <w:pStyle w:val="TableTextS5"/>
              <w:ind w:hanging="255"/>
              <w:rPr>
                <w:szCs w:val="18"/>
                <w:lang w:val="ru-RU"/>
              </w:rPr>
            </w:pPr>
            <w:r w:rsidRPr="00624E15">
              <w:rPr>
                <w:szCs w:val="18"/>
                <w:lang w:val="ru-RU"/>
              </w:rPr>
              <w:t>РАДИОАСТРОНОМИЧЕСКАЯ</w:t>
            </w:r>
          </w:p>
          <w:p w14:paraId="06D29BDE" w14:textId="77777777" w:rsidR="00FB5E69" w:rsidRPr="00624E15" w:rsidRDefault="00384729" w:rsidP="00424630">
            <w:pPr>
              <w:pStyle w:val="TableTextS5"/>
              <w:ind w:hanging="255"/>
              <w:rPr>
                <w:szCs w:val="18"/>
                <w:lang w:val="ru-RU"/>
              </w:rPr>
            </w:pPr>
            <w:r w:rsidRPr="00624E15">
              <w:rPr>
                <w:szCs w:val="18"/>
                <w:lang w:val="ru-RU"/>
              </w:rPr>
              <w:t>Служба космических исследований (пассивная)</w:t>
            </w:r>
          </w:p>
          <w:p w14:paraId="58B252E3" w14:textId="77777777" w:rsidR="00FB5E69" w:rsidRPr="00624E15" w:rsidRDefault="00384729" w:rsidP="00424630">
            <w:pPr>
              <w:pStyle w:val="TableTextS5"/>
              <w:ind w:left="85"/>
              <w:rPr>
                <w:rStyle w:val="Artref"/>
                <w:szCs w:val="18"/>
                <w:lang w:val="ru-RU"/>
              </w:rPr>
            </w:pPr>
            <w:r w:rsidRPr="00624E15">
              <w:rPr>
                <w:rStyle w:val="Artref"/>
                <w:lang w:val="ru-RU"/>
              </w:rPr>
              <w:t>5.149</w:t>
            </w:r>
          </w:p>
        </w:tc>
      </w:tr>
      <w:tr w:rsidR="00FB5E69" w:rsidRPr="00624E15" w14:paraId="1E5FD29F" w14:textId="77777777" w:rsidTr="00FB5E69">
        <w:trPr>
          <w:cantSplit/>
          <w:jc w:val="center"/>
        </w:trPr>
        <w:tc>
          <w:tcPr>
            <w:tcW w:w="1667" w:type="pct"/>
            <w:tcBorders>
              <w:right w:val="nil"/>
            </w:tcBorders>
          </w:tcPr>
          <w:p w14:paraId="6A5FF5D5" w14:textId="77777777" w:rsidR="00FB5E69" w:rsidRPr="00624E15" w:rsidRDefault="00384729" w:rsidP="00424630">
            <w:pPr>
              <w:pStyle w:val="TableTextS5"/>
              <w:rPr>
                <w:rStyle w:val="Tablefreq"/>
                <w:szCs w:val="18"/>
                <w:lang w:val="ru-RU"/>
              </w:rPr>
            </w:pPr>
            <w:r w:rsidRPr="00624E15">
              <w:rPr>
                <w:rStyle w:val="Tablefreq"/>
                <w:szCs w:val="18"/>
                <w:lang w:val="ru-RU"/>
              </w:rPr>
              <w:t>5 000–5 010</w:t>
            </w:r>
          </w:p>
        </w:tc>
        <w:tc>
          <w:tcPr>
            <w:tcW w:w="3333" w:type="pct"/>
            <w:gridSpan w:val="2"/>
            <w:tcBorders>
              <w:left w:val="nil"/>
            </w:tcBorders>
          </w:tcPr>
          <w:p w14:paraId="7E66CF0E" w14:textId="77777777" w:rsidR="00FB5E69" w:rsidRPr="00624E15" w:rsidRDefault="00384729" w:rsidP="00424630">
            <w:pPr>
              <w:pStyle w:val="TableTextS5"/>
              <w:ind w:hanging="255"/>
              <w:rPr>
                <w:szCs w:val="18"/>
                <w:lang w:val="ru-RU"/>
              </w:rPr>
            </w:pPr>
            <w:r w:rsidRPr="00624E15">
              <w:rPr>
                <w:lang w:val="ru-RU"/>
              </w:rPr>
              <w:t xml:space="preserve">ВОЗДУШНАЯ ПОДВИЖНАЯ СПУТНИКОВАЯ (R)  </w:t>
            </w:r>
            <w:r w:rsidRPr="00624E15">
              <w:rPr>
                <w:rStyle w:val="Artref"/>
                <w:lang w:val="ru-RU" w:eastAsia="en-US"/>
              </w:rPr>
              <w:t>5.443AA</w:t>
            </w:r>
          </w:p>
          <w:p w14:paraId="492254C1" w14:textId="77777777" w:rsidR="00FB5E69" w:rsidRPr="00624E15" w:rsidRDefault="00384729" w:rsidP="00424630">
            <w:pPr>
              <w:pStyle w:val="TableTextS5"/>
              <w:ind w:hanging="255"/>
              <w:rPr>
                <w:szCs w:val="18"/>
                <w:lang w:val="ru-RU"/>
              </w:rPr>
            </w:pPr>
            <w:r w:rsidRPr="00624E15">
              <w:rPr>
                <w:szCs w:val="18"/>
                <w:lang w:val="ru-RU"/>
              </w:rPr>
              <w:t>ВОЗДУШНАЯ РАДИОНАВИГАЦИОННАЯ</w:t>
            </w:r>
          </w:p>
          <w:p w14:paraId="451A55F1" w14:textId="77777777" w:rsidR="00FB5E69" w:rsidRPr="00624E15" w:rsidRDefault="00384729" w:rsidP="00424630">
            <w:pPr>
              <w:pStyle w:val="TableTextS5"/>
              <w:ind w:left="85"/>
              <w:rPr>
                <w:szCs w:val="18"/>
                <w:lang w:val="ru-RU"/>
              </w:rPr>
            </w:pPr>
            <w:r w:rsidRPr="00624E15">
              <w:rPr>
                <w:szCs w:val="18"/>
                <w:lang w:val="ru-RU"/>
              </w:rPr>
              <w:t>РАДИОНАВИГАЦИОННАЯ СПУТНИКОВАЯ (Земля-космос)</w:t>
            </w:r>
          </w:p>
        </w:tc>
      </w:tr>
      <w:tr w:rsidR="00FB5E69" w:rsidRPr="00624E15" w14:paraId="19B69E1F" w14:textId="77777777" w:rsidTr="00FB5E69">
        <w:trPr>
          <w:cantSplit/>
          <w:jc w:val="center"/>
        </w:trPr>
        <w:tc>
          <w:tcPr>
            <w:tcW w:w="1667" w:type="pct"/>
            <w:tcBorders>
              <w:right w:val="nil"/>
            </w:tcBorders>
          </w:tcPr>
          <w:p w14:paraId="5D1FEFF5" w14:textId="77777777" w:rsidR="00FB5E69" w:rsidRPr="00624E15" w:rsidRDefault="00384729" w:rsidP="00424630">
            <w:pPr>
              <w:pStyle w:val="TableTextS5"/>
              <w:rPr>
                <w:rStyle w:val="Tablefreq"/>
                <w:szCs w:val="18"/>
                <w:lang w:val="ru-RU"/>
              </w:rPr>
            </w:pPr>
            <w:r w:rsidRPr="00624E15">
              <w:rPr>
                <w:rStyle w:val="Tablefreq"/>
                <w:szCs w:val="18"/>
                <w:lang w:val="ru-RU"/>
              </w:rPr>
              <w:t>5 010–5 030</w:t>
            </w:r>
          </w:p>
        </w:tc>
        <w:tc>
          <w:tcPr>
            <w:tcW w:w="3333" w:type="pct"/>
            <w:gridSpan w:val="2"/>
            <w:tcBorders>
              <w:left w:val="nil"/>
            </w:tcBorders>
          </w:tcPr>
          <w:p w14:paraId="2D456DCF" w14:textId="77777777" w:rsidR="00FB5E69" w:rsidRPr="00624E15" w:rsidRDefault="00384729" w:rsidP="00424630">
            <w:pPr>
              <w:pStyle w:val="TableTextS5"/>
              <w:ind w:hanging="255"/>
              <w:rPr>
                <w:szCs w:val="18"/>
                <w:lang w:val="ru-RU"/>
              </w:rPr>
            </w:pPr>
            <w:r w:rsidRPr="00624E15">
              <w:rPr>
                <w:lang w:val="ru-RU"/>
              </w:rPr>
              <w:t xml:space="preserve">ВОЗДУШНАЯ ПОДВИЖНАЯ СПУТНИКОВАЯ (R)  </w:t>
            </w:r>
            <w:r w:rsidRPr="00624E15">
              <w:rPr>
                <w:rStyle w:val="Artref"/>
                <w:lang w:val="ru-RU" w:eastAsia="en-US"/>
              </w:rPr>
              <w:t>5.443AA</w:t>
            </w:r>
          </w:p>
          <w:p w14:paraId="5B9275F0" w14:textId="77777777" w:rsidR="00FB5E69" w:rsidRPr="00624E15" w:rsidRDefault="00384729" w:rsidP="00424630">
            <w:pPr>
              <w:pStyle w:val="TableTextS5"/>
              <w:ind w:hanging="255"/>
              <w:rPr>
                <w:szCs w:val="18"/>
                <w:lang w:val="ru-RU"/>
              </w:rPr>
            </w:pPr>
            <w:r w:rsidRPr="00624E15">
              <w:rPr>
                <w:szCs w:val="18"/>
                <w:lang w:val="ru-RU"/>
              </w:rPr>
              <w:t>ВОЗДУШНАЯ РАДИОНАВИГАЦИОННАЯ</w:t>
            </w:r>
          </w:p>
          <w:p w14:paraId="1CC36CEE" w14:textId="77777777" w:rsidR="00FB5E69" w:rsidRPr="00624E15" w:rsidRDefault="00384729" w:rsidP="00424630">
            <w:pPr>
              <w:pStyle w:val="TableTextS5"/>
              <w:ind w:hanging="255"/>
              <w:rPr>
                <w:szCs w:val="18"/>
                <w:lang w:val="ru-RU"/>
              </w:rPr>
            </w:pPr>
            <w:r w:rsidRPr="00624E15">
              <w:rPr>
                <w:szCs w:val="18"/>
                <w:lang w:val="ru-RU"/>
              </w:rPr>
              <w:t xml:space="preserve">РАДИОНАВИГАЦИОННАЯ СПУТНИКОВАЯ (космос-Земля) </w:t>
            </w:r>
            <w:r w:rsidRPr="00624E15">
              <w:rPr>
                <w:szCs w:val="18"/>
                <w:lang w:val="ru-RU"/>
              </w:rPr>
              <w:br/>
              <w:t>(космос-космос)</w:t>
            </w:r>
          </w:p>
          <w:p w14:paraId="103699CA" w14:textId="77777777" w:rsidR="00FB5E69" w:rsidRPr="00624E15" w:rsidRDefault="00384729" w:rsidP="00424630">
            <w:pPr>
              <w:pStyle w:val="TableTextS5"/>
              <w:ind w:hanging="255"/>
              <w:rPr>
                <w:szCs w:val="18"/>
                <w:lang w:val="ru-RU"/>
              </w:rPr>
            </w:pPr>
            <w:r w:rsidRPr="00624E15">
              <w:rPr>
                <w:rStyle w:val="Artref"/>
                <w:lang w:val="ru-RU"/>
              </w:rPr>
              <w:t>5.328B  5.443B</w:t>
            </w:r>
          </w:p>
        </w:tc>
      </w:tr>
      <w:tr w:rsidR="00FB5E69" w:rsidRPr="00624E15" w14:paraId="59CC8452" w14:textId="77777777" w:rsidTr="00FB5E69">
        <w:trPr>
          <w:cantSplit/>
          <w:jc w:val="center"/>
        </w:trPr>
        <w:tc>
          <w:tcPr>
            <w:tcW w:w="1667" w:type="pct"/>
            <w:tcBorders>
              <w:right w:val="nil"/>
            </w:tcBorders>
          </w:tcPr>
          <w:p w14:paraId="0DDCC689" w14:textId="77777777" w:rsidR="00FB5E69" w:rsidRPr="00624E15" w:rsidRDefault="00384729" w:rsidP="00424630">
            <w:pPr>
              <w:pStyle w:val="TableTextS5"/>
              <w:rPr>
                <w:rStyle w:val="Tablefreq"/>
                <w:szCs w:val="18"/>
                <w:lang w:val="ru-RU"/>
              </w:rPr>
            </w:pPr>
            <w:r w:rsidRPr="00624E15">
              <w:rPr>
                <w:rStyle w:val="Tablefreq"/>
                <w:szCs w:val="18"/>
                <w:lang w:val="ru-RU"/>
              </w:rPr>
              <w:t>5 030–5 091</w:t>
            </w:r>
          </w:p>
        </w:tc>
        <w:tc>
          <w:tcPr>
            <w:tcW w:w="3333" w:type="pct"/>
            <w:gridSpan w:val="2"/>
            <w:tcBorders>
              <w:left w:val="nil"/>
            </w:tcBorders>
          </w:tcPr>
          <w:p w14:paraId="69B91CE1" w14:textId="77777777" w:rsidR="00FB5E69" w:rsidRPr="00624E15" w:rsidRDefault="00384729" w:rsidP="00424630">
            <w:pPr>
              <w:pStyle w:val="TableTextS5"/>
              <w:ind w:hanging="255"/>
              <w:rPr>
                <w:rStyle w:val="Artref"/>
                <w:lang w:val="ru-RU"/>
              </w:rPr>
            </w:pPr>
            <w:r w:rsidRPr="00624E15">
              <w:rPr>
                <w:lang w:val="ru-RU"/>
              </w:rPr>
              <w:t xml:space="preserve">ВОЗДУШНАЯ ПОДВИЖНАЯ (R)  </w:t>
            </w:r>
            <w:r w:rsidRPr="00624E15">
              <w:rPr>
                <w:rStyle w:val="Artref"/>
                <w:lang w:val="ru-RU"/>
              </w:rPr>
              <w:t>5.443C</w:t>
            </w:r>
          </w:p>
          <w:p w14:paraId="7D95DCE5" w14:textId="77777777" w:rsidR="00FB5E69" w:rsidRPr="00624E15" w:rsidRDefault="00384729" w:rsidP="00424630">
            <w:pPr>
              <w:pStyle w:val="TableTextS5"/>
              <w:ind w:hanging="255"/>
              <w:rPr>
                <w:lang w:val="ru-RU"/>
              </w:rPr>
            </w:pPr>
            <w:r w:rsidRPr="00624E15">
              <w:rPr>
                <w:lang w:val="ru-RU"/>
              </w:rPr>
              <w:t xml:space="preserve">ВОЗДУШНАЯ ПОДВИЖНАЯ СПУТНИКОВАЯ (R)  </w:t>
            </w:r>
            <w:r w:rsidRPr="00624E15">
              <w:rPr>
                <w:rStyle w:val="Artref"/>
                <w:lang w:val="ru-RU"/>
              </w:rPr>
              <w:t>5.443D</w:t>
            </w:r>
          </w:p>
          <w:p w14:paraId="79483260" w14:textId="77777777" w:rsidR="00FB5E69" w:rsidRPr="00624E15" w:rsidRDefault="00384729" w:rsidP="00424630">
            <w:pPr>
              <w:pStyle w:val="TableTextS5"/>
              <w:ind w:hanging="255"/>
              <w:rPr>
                <w:szCs w:val="18"/>
                <w:lang w:val="ru-RU"/>
              </w:rPr>
            </w:pPr>
            <w:r w:rsidRPr="00624E15">
              <w:rPr>
                <w:szCs w:val="18"/>
                <w:lang w:val="ru-RU"/>
              </w:rPr>
              <w:t>ВОЗДУШНАЯ РАДИОНАВИГАЦИОННАЯ</w:t>
            </w:r>
          </w:p>
          <w:p w14:paraId="61C1905F" w14:textId="77777777" w:rsidR="00FB5E69" w:rsidRPr="00624E15" w:rsidRDefault="00384729" w:rsidP="00424630">
            <w:pPr>
              <w:pStyle w:val="TableTextS5"/>
              <w:ind w:hanging="255"/>
              <w:rPr>
                <w:rStyle w:val="Artref"/>
                <w:bCs w:val="0"/>
                <w:szCs w:val="18"/>
                <w:lang w:val="ru-RU"/>
              </w:rPr>
            </w:pPr>
            <w:r w:rsidRPr="00624E15">
              <w:rPr>
                <w:rStyle w:val="Artref"/>
                <w:lang w:val="ru-RU"/>
              </w:rPr>
              <w:t>5.444</w:t>
            </w:r>
          </w:p>
        </w:tc>
      </w:tr>
      <w:tr w:rsidR="00FB5E69" w:rsidRPr="00624E15" w14:paraId="2E3DE233" w14:textId="77777777" w:rsidTr="00FB5E69">
        <w:trPr>
          <w:cantSplit/>
          <w:jc w:val="center"/>
        </w:trPr>
        <w:tc>
          <w:tcPr>
            <w:tcW w:w="1667" w:type="pct"/>
            <w:tcBorders>
              <w:top w:val="single" w:sz="6" w:space="0" w:color="auto"/>
              <w:left w:val="single" w:sz="6" w:space="0" w:color="auto"/>
              <w:bottom w:val="single" w:sz="6" w:space="0" w:color="auto"/>
              <w:right w:val="nil"/>
            </w:tcBorders>
          </w:tcPr>
          <w:p w14:paraId="15FD28A4" w14:textId="77777777" w:rsidR="00FB5E69" w:rsidRPr="00624E15" w:rsidRDefault="00384729" w:rsidP="00424630">
            <w:pPr>
              <w:pStyle w:val="TableTextS5"/>
              <w:rPr>
                <w:rStyle w:val="Tablefreq"/>
                <w:szCs w:val="18"/>
                <w:lang w:val="ru-RU"/>
              </w:rPr>
            </w:pPr>
            <w:r w:rsidRPr="00624E15">
              <w:rPr>
                <w:rStyle w:val="Tablefreq"/>
                <w:szCs w:val="18"/>
                <w:lang w:val="ru-RU"/>
              </w:rPr>
              <w:t>5 091</w:t>
            </w:r>
            <w:r w:rsidRPr="00624E15">
              <w:rPr>
                <w:rStyle w:val="Tablefreq"/>
                <w:szCs w:val="18"/>
                <w:lang w:val="ru-RU"/>
              </w:rPr>
              <w:sym w:font="Symbol" w:char="F02D"/>
            </w:r>
            <w:r w:rsidRPr="00624E15">
              <w:rPr>
                <w:rStyle w:val="Tablefreq"/>
                <w:szCs w:val="18"/>
                <w:lang w:val="ru-RU"/>
              </w:rPr>
              <w:t>5 150</w:t>
            </w:r>
          </w:p>
        </w:tc>
        <w:tc>
          <w:tcPr>
            <w:tcW w:w="3333" w:type="pct"/>
            <w:gridSpan w:val="2"/>
            <w:tcBorders>
              <w:top w:val="single" w:sz="6" w:space="0" w:color="auto"/>
              <w:left w:val="nil"/>
              <w:bottom w:val="single" w:sz="6" w:space="0" w:color="auto"/>
              <w:right w:val="single" w:sz="6" w:space="0" w:color="auto"/>
            </w:tcBorders>
          </w:tcPr>
          <w:p w14:paraId="2C0CCFCE" w14:textId="77777777" w:rsidR="00FB5E69" w:rsidRPr="00624E15" w:rsidRDefault="00384729" w:rsidP="00424630">
            <w:pPr>
              <w:pStyle w:val="TableTextS5"/>
              <w:ind w:hanging="255"/>
              <w:rPr>
                <w:lang w:val="ru-RU"/>
              </w:rPr>
            </w:pPr>
            <w:r w:rsidRPr="00624E15">
              <w:rPr>
                <w:lang w:val="ru-RU"/>
              </w:rPr>
              <w:t xml:space="preserve">ФИКСИРОВАННАЯ СПУТНИКОВАЯ (Земля-космос)  </w:t>
            </w:r>
            <w:r w:rsidRPr="00624E15">
              <w:rPr>
                <w:rStyle w:val="Artref"/>
                <w:bCs w:val="0"/>
                <w:lang w:val="ru-RU" w:eastAsia="en-US"/>
              </w:rPr>
              <w:t>5.444A</w:t>
            </w:r>
          </w:p>
          <w:p w14:paraId="028CDC78" w14:textId="77777777" w:rsidR="00FB5E69" w:rsidRPr="00624E15" w:rsidRDefault="00384729" w:rsidP="00424630">
            <w:pPr>
              <w:pStyle w:val="TableTextS5"/>
              <w:ind w:hanging="255"/>
              <w:rPr>
                <w:rStyle w:val="Artref"/>
                <w:bCs w:val="0"/>
                <w:lang w:val="ru-RU" w:eastAsia="en-US"/>
              </w:rPr>
            </w:pPr>
            <w:r w:rsidRPr="00624E15">
              <w:rPr>
                <w:lang w:val="ru-RU"/>
              </w:rPr>
              <w:t xml:space="preserve">ВОЗДУШНАЯ ПОДВИЖНАЯ  </w:t>
            </w:r>
            <w:r w:rsidRPr="00624E15">
              <w:rPr>
                <w:rStyle w:val="Artref"/>
                <w:bCs w:val="0"/>
                <w:lang w:val="ru-RU" w:eastAsia="en-US"/>
              </w:rPr>
              <w:t>5.444В</w:t>
            </w:r>
          </w:p>
          <w:p w14:paraId="70F297C5" w14:textId="77777777" w:rsidR="00FB5E69" w:rsidRPr="00624E15" w:rsidRDefault="00384729" w:rsidP="00424630">
            <w:pPr>
              <w:pStyle w:val="TableTextS5"/>
              <w:ind w:hanging="255"/>
              <w:rPr>
                <w:lang w:val="ru-RU"/>
              </w:rPr>
            </w:pPr>
            <w:r w:rsidRPr="00624E15">
              <w:rPr>
                <w:lang w:val="ru-RU"/>
              </w:rPr>
              <w:t xml:space="preserve">ВОЗДУШНАЯ ПОДВИЖНАЯ СПУТНИКОВАЯ (R)  </w:t>
            </w:r>
            <w:r w:rsidRPr="00624E15">
              <w:rPr>
                <w:rStyle w:val="Artref"/>
                <w:bCs w:val="0"/>
                <w:lang w:val="ru-RU" w:eastAsia="en-US"/>
              </w:rPr>
              <w:t>5.443AA</w:t>
            </w:r>
          </w:p>
          <w:p w14:paraId="25B558E8" w14:textId="77777777" w:rsidR="00FB5E69" w:rsidRPr="00624E15" w:rsidRDefault="00384729" w:rsidP="00424630">
            <w:pPr>
              <w:pStyle w:val="TableTextS5"/>
              <w:ind w:hanging="255"/>
              <w:rPr>
                <w:rStyle w:val="Artref"/>
                <w:bCs w:val="0"/>
                <w:lang w:val="ru-RU" w:eastAsia="en-US"/>
              </w:rPr>
            </w:pPr>
            <w:r w:rsidRPr="00624E15">
              <w:rPr>
                <w:lang w:val="ru-RU"/>
              </w:rPr>
              <w:t>ВОЗДУШНАЯ РАДИОНАВИГАЦИОННАЯ</w:t>
            </w:r>
          </w:p>
          <w:p w14:paraId="39207BE5" w14:textId="77777777" w:rsidR="00FB5E69" w:rsidRPr="00624E15" w:rsidRDefault="00384729" w:rsidP="00424630">
            <w:pPr>
              <w:pStyle w:val="TableTextS5"/>
              <w:ind w:hanging="255"/>
              <w:rPr>
                <w:rStyle w:val="Artref"/>
                <w:bCs w:val="0"/>
                <w:lang w:val="ru-RU" w:eastAsia="en-US"/>
              </w:rPr>
            </w:pPr>
            <w:r w:rsidRPr="00624E15">
              <w:rPr>
                <w:rStyle w:val="Artref"/>
                <w:bCs w:val="0"/>
                <w:lang w:val="ru-RU" w:eastAsia="en-US"/>
              </w:rPr>
              <w:t>5.444</w:t>
            </w:r>
          </w:p>
        </w:tc>
      </w:tr>
      <w:tr w:rsidR="00FB5E69" w:rsidRPr="00624E15" w14:paraId="7F01A3DC" w14:textId="77777777" w:rsidTr="00FB5E69">
        <w:trPr>
          <w:cantSplit/>
          <w:jc w:val="center"/>
        </w:trPr>
        <w:tc>
          <w:tcPr>
            <w:tcW w:w="1667" w:type="pct"/>
            <w:tcBorders>
              <w:bottom w:val="single" w:sz="4" w:space="0" w:color="auto"/>
              <w:right w:val="nil"/>
            </w:tcBorders>
          </w:tcPr>
          <w:p w14:paraId="171B887C" w14:textId="77777777" w:rsidR="00FB5E69" w:rsidRPr="00624E15" w:rsidRDefault="00384729" w:rsidP="00424630">
            <w:pPr>
              <w:pStyle w:val="TableTextS5"/>
              <w:rPr>
                <w:rStyle w:val="Tablefreq"/>
                <w:szCs w:val="18"/>
                <w:lang w:val="ru-RU"/>
              </w:rPr>
            </w:pPr>
            <w:r w:rsidRPr="00624E15">
              <w:rPr>
                <w:rStyle w:val="Tablefreq"/>
                <w:szCs w:val="18"/>
                <w:lang w:val="ru-RU"/>
              </w:rPr>
              <w:t>5 150–5 250</w:t>
            </w:r>
          </w:p>
        </w:tc>
        <w:tc>
          <w:tcPr>
            <w:tcW w:w="3333" w:type="pct"/>
            <w:gridSpan w:val="2"/>
            <w:tcBorders>
              <w:left w:val="nil"/>
              <w:bottom w:val="single" w:sz="4" w:space="0" w:color="auto"/>
            </w:tcBorders>
          </w:tcPr>
          <w:p w14:paraId="0164CB89" w14:textId="77777777" w:rsidR="00AB1308" w:rsidRPr="00B4505C" w:rsidRDefault="00AB1308" w:rsidP="00424630">
            <w:pPr>
              <w:pStyle w:val="TableTextS5"/>
              <w:ind w:hanging="255"/>
              <w:rPr>
                <w:szCs w:val="18"/>
                <w:lang w:val="ru-RU"/>
              </w:rPr>
            </w:pPr>
            <w:r w:rsidRPr="00B4505C">
              <w:rPr>
                <w:szCs w:val="18"/>
                <w:lang w:val="ru-RU"/>
              </w:rPr>
              <w:t xml:space="preserve">ФИКСИРОВАННАЯ СПУТНИКОВАЯ (Земля-космос)  </w:t>
            </w:r>
            <w:r w:rsidRPr="00B4505C">
              <w:rPr>
                <w:rStyle w:val="Artref"/>
                <w:szCs w:val="18"/>
              </w:rPr>
              <w:t>5.447A</w:t>
            </w:r>
          </w:p>
          <w:p w14:paraId="12E0E857" w14:textId="77777777" w:rsidR="00AB1308" w:rsidRPr="00B4505C" w:rsidRDefault="00AB1308" w:rsidP="00424630">
            <w:pPr>
              <w:pStyle w:val="TableTextS5"/>
              <w:ind w:hanging="255"/>
              <w:rPr>
                <w:szCs w:val="18"/>
                <w:lang w:val="ru-RU"/>
              </w:rPr>
            </w:pPr>
            <w:r w:rsidRPr="00B4505C">
              <w:rPr>
                <w:szCs w:val="18"/>
                <w:lang w:val="ru-RU"/>
              </w:rPr>
              <w:t xml:space="preserve">ПОДВИЖНАЯ, за исключением воздушной подвижной  </w:t>
            </w:r>
            <w:r w:rsidRPr="00B4505C">
              <w:rPr>
                <w:rStyle w:val="Artref"/>
                <w:szCs w:val="18"/>
              </w:rPr>
              <w:t>5.446A  5.446B</w:t>
            </w:r>
          </w:p>
          <w:p w14:paraId="593E1378" w14:textId="77777777" w:rsidR="00AB1308" w:rsidRPr="00B4505C" w:rsidRDefault="00AB1308" w:rsidP="00424630">
            <w:pPr>
              <w:pStyle w:val="TableTextS5"/>
              <w:ind w:hanging="255"/>
              <w:rPr>
                <w:szCs w:val="18"/>
                <w:lang w:val="ru-RU"/>
              </w:rPr>
            </w:pPr>
            <w:r w:rsidRPr="00B4505C">
              <w:rPr>
                <w:szCs w:val="18"/>
                <w:lang w:val="ru-RU"/>
              </w:rPr>
              <w:t>ВОЗДУШНАЯ РАДИОНАВИГАЦИОННАЯ</w:t>
            </w:r>
          </w:p>
          <w:p w14:paraId="25B72B37" w14:textId="3D7DBAF9" w:rsidR="00FB5E69" w:rsidRPr="00624E15" w:rsidRDefault="00AB1308" w:rsidP="00424630">
            <w:pPr>
              <w:pStyle w:val="TableTextS5"/>
              <w:ind w:hanging="255"/>
              <w:rPr>
                <w:rStyle w:val="Artref"/>
                <w:bCs w:val="0"/>
                <w:szCs w:val="18"/>
                <w:lang w:val="ru-RU"/>
              </w:rPr>
            </w:pPr>
            <w:r w:rsidRPr="00B4505C">
              <w:rPr>
                <w:rStyle w:val="Artref"/>
                <w:szCs w:val="18"/>
              </w:rPr>
              <w:t xml:space="preserve">5.446  5.446С  </w:t>
            </w:r>
            <w:r w:rsidRPr="00B4505C">
              <w:rPr>
                <w:rStyle w:val="Artref"/>
              </w:rPr>
              <w:t>5.446</w:t>
            </w:r>
            <w:r w:rsidRPr="00B4505C">
              <w:rPr>
                <w:rStyle w:val="Artref"/>
                <w:lang w:val="en-GB"/>
              </w:rPr>
              <w:t>D</w:t>
            </w:r>
            <w:r w:rsidRPr="00B4505C">
              <w:rPr>
                <w:rStyle w:val="Artref"/>
                <w:szCs w:val="18"/>
              </w:rPr>
              <w:t xml:space="preserve">  5.447  5.447</w:t>
            </w:r>
            <w:r w:rsidRPr="00B4505C">
              <w:rPr>
                <w:rStyle w:val="Artref"/>
                <w:szCs w:val="18"/>
                <w:lang w:val="en-GB"/>
              </w:rPr>
              <w:t>B</w:t>
            </w:r>
            <w:r w:rsidRPr="00B4505C">
              <w:rPr>
                <w:rStyle w:val="Artref"/>
                <w:szCs w:val="18"/>
              </w:rPr>
              <w:t xml:space="preserve">  5.</w:t>
            </w:r>
            <w:r w:rsidRPr="00B4505C">
              <w:rPr>
                <w:rStyle w:val="Artref"/>
              </w:rPr>
              <w:t>447</w:t>
            </w:r>
            <w:r w:rsidRPr="00B4505C">
              <w:rPr>
                <w:rStyle w:val="Artref"/>
                <w:lang w:val="en-GB"/>
              </w:rPr>
              <w:t>C</w:t>
            </w:r>
          </w:p>
        </w:tc>
      </w:tr>
    </w:tbl>
    <w:p w14:paraId="21B8A384" w14:textId="38618D07" w:rsidR="00FB5E69" w:rsidRPr="00B4505C" w:rsidRDefault="00384729" w:rsidP="00FB5E69">
      <w:pPr>
        <w:pStyle w:val="Note"/>
        <w:rPr>
          <w:sz w:val="16"/>
          <w:szCs w:val="16"/>
          <w:lang w:val="ru-RU"/>
        </w:rPr>
      </w:pPr>
      <w:r w:rsidRPr="00B4505C">
        <w:rPr>
          <w:rStyle w:val="Artdef"/>
          <w:lang w:val="ru-RU"/>
        </w:rPr>
        <w:t>5.441А</w:t>
      </w:r>
      <w:r w:rsidRPr="00B4505C">
        <w:rPr>
          <w:szCs w:val="22"/>
          <w:lang w:val="ru-RU"/>
        </w:rPr>
        <w:tab/>
        <w:t xml:space="preserve">В Бразилии, Парагвае и </w:t>
      </w:r>
      <w:r w:rsidRPr="00B4505C">
        <w:rPr>
          <w:lang w:val="ru-RU"/>
        </w:rPr>
        <w:t>Уругвае полоса частот 4800−4900 МГц или ее участки определены для внедрения Международной подвижной электросвязи (IMT). Это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 Использование этой полосы частот для внедрения IMT осуществляется при условии получения согласия соседних стран, а станции IMT не должны требовать защиты от станций других применений подвижной службы. Такое использование должно осуществляться</w:t>
      </w:r>
      <w:r w:rsidRPr="00B4505C">
        <w:rPr>
          <w:rFonts w:eastAsia="SimSun"/>
          <w:szCs w:val="24"/>
          <w:lang w:val="ru-RU"/>
        </w:rPr>
        <w:t xml:space="preserve"> в соответствии с Резолюцией </w:t>
      </w:r>
      <w:r w:rsidRPr="00B4505C">
        <w:rPr>
          <w:rFonts w:eastAsia="SimSun"/>
          <w:b/>
          <w:bCs/>
          <w:szCs w:val="24"/>
          <w:lang w:val="ru-RU"/>
        </w:rPr>
        <w:t>223 (</w:t>
      </w:r>
      <w:r w:rsidRPr="00B4505C">
        <w:rPr>
          <w:b/>
          <w:bCs/>
          <w:szCs w:val="24"/>
          <w:lang w:val="ru-RU" w:eastAsia="ja-JP"/>
        </w:rPr>
        <w:t>Пересм. </w:t>
      </w:r>
      <w:r w:rsidRPr="00B4505C">
        <w:rPr>
          <w:rFonts w:eastAsia="SimSun"/>
          <w:b/>
          <w:bCs/>
          <w:szCs w:val="24"/>
          <w:lang w:val="ru-RU"/>
        </w:rPr>
        <w:t>ВКР</w:t>
      </w:r>
      <w:r w:rsidRPr="00B4505C">
        <w:rPr>
          <w:rFonts w:eastAsia="SimSun"/>
          <w:b/>
          <w:bCs/>
          <w:szCs w:val="24"/>
          <w:lang w:val="ru-RU"/>
        </w:rPr>
        <w:noBreakHyphen/>
        <w:t>19)</w:t>
      </w:r>
      <w:r w:rsidR="00963628" w:rsidRPr="00963628">
        <w:rPr>
          <w:rStyle w:val="FootnoteReference"/>
          <w:rFonts w:eastAsia="SimSun"/>
          <w:szCs w:val="24"/>
          <w:lang w:val="ru-RU"/>
        </w:rPr>
        <w:footnoteReference w:customMarkFollows="1" w:id="30"/>
        <w:t>*</w:t>
      </w:r>
      <w:r w:rsidRPr="00B4505C">
        <w:rPr>
          <w:rFonts w:eastAsia="SimSun"/>
          <w:szCs w:val="24"/>
          <w:lang w:val="ru-RU"/>
        </w:rPr>
        <w:t>.</w:t>
      </w:r>
      <w:r w:rsidRPr="00B4505C">
        <w:rPr>
          <w:sz w:val="16"/>
          <w:szCs w:val="16"/>
          <w:lang w:val="ru-RU"/>
        </w:rPr>
        <w:t>     (ВКР</w:t>
      </w:r>
      <w:r w:rsidRPr="00B4505C">
        <w:rPr>
          <w:sz w:val="16"/>
          <w:szCs w:val="16"/>
          <w:lang w:val="ru-RU"/>
        </w:rPr>
        <w:noBreakHyphen/>
        <w:t>19)</w:t>
      </w:r>
    </w:p>
    <w:p w14:paraId="28A9D804" w14:textId="77777777" w:rsidR="00C66C7D" w:rsidRDefault="00C66C7D" w:rsidP="00C66C7D">
      <w:pPr>
        <w:rPr>
          <w:rFonts w:eastAsia="SimSun"/>
          <w:lang w:val="en-US"/>
        </w:rPr>
      </w:pPr>
    </w:p>
    <w:p w14:paraId="284F433D" w14:textId="77777777" w:rsidR="00C66C7D" w:rsidRDefault="00C66C7D" w:rsidP="00C66C7D">
      <w:pPr>
        <w:rPr>
          <w:rFonts w:eastAsia="SimSun"/>
          <w:lang w:val="en-US"/>
        </w:rPr>
      </w:pPr>
    </w:p>
    <w:p w14:paraId="1284351F" w14:textId="77777777" w:rsidR="00C66C7D" w:rsidRDefault="00C66C7D" w:rsidP="00C66C7D">
      <w:pPr>
        <w:rPr>
          <w:rFonts w:eastAsia="SimSun"/>
          <w:lang w:val="en-US"/>
        </w:rPr>
      </w:pPr>
    </w:p>
    <w:p w14:paraId="3494D639" w14:textId="77777777" w:rsidR="00C66C7D" w:rsidRDefault="00C66C7D" w:rsidP="00C66C7D">
      <w:pPr>
        <w:rPr>
          <w:rFonts w:eastAsia="SimSun"/>
          <w:lang w:val="en-US"/>
        </w:rPr>
      </w:pPr>
    </w:p>
    <w:p w14:paraId="0D49C1D4" w14:textId="77777777" w:rsidR="00C66C7D" w:rsidRDefault="00C66C7D" w:rsidP="00C66C7D">
      <w:pPr>
        <w:rPr>
          <w:rFonts w:eastAsia="SimSun"/>
          <w:lang w:val="en-US"/>
        </w:rPr>
      </w:pPr>
    </w:p>
    <w:p w14:paraId="6C865EEC" w14:textId="77777777" w:rsidR="00C66C7D" w:rsidRDefault="00C66C7D" w:rsidP="00C66C7D">
      <w:pPr>
        <w:rPr>
          <w:rFonts w:eastAsia="SimSun"/>
          <w:lang w:val="en-US"/>
        </w:rPr>
      </w:pPr>
    </w:p>
    <w:p w14:paraId="7CFF7A58" w14:textId="77777777" w:rsidR="00C66C7D" w:rsidRDefault="00C66C7D" w:rsidP="00C66C7D">
      <w:pPr>
        <w:rPr>
          <w:rFonts w:eastAsia="SimSun"/>
          <w:lang w:val="en-US"/>
        </w:rPr>
      </w:pPr>
    </w:p>
    <w:p w14:paraId="5DD800FF" w14:textId="5C7C8DBF" w:rsidR="00C66C7D" w:rsidRPr="008C5F09" w:rsidRDefault="00C66C7D" w:rsidP="00C66C7D">
      <w:pPr>
        <w:rPr>
          <w:rFonts w:eastAsia="SimSun"/>
        </w:rPr>
      </w:pPr>
      <w:r w:rsidRPr="008C5F09">
        <w:rPr>
          <w:rFonts w:eastAsia="SimSun"/>
        </w:rPr>
        <w:br w:type="page"/>
      </w:r>
    </w:p>
    <w:p w14:paraId="74D2E1D1" w14:textId="77777777" w:rsidR="001D38BE" w:rsidRPr="004F37F4" w:rsidRDefault="001D38BE" w:rsidP="001D38BE">
      <w:pPr>
        <w:pStyle w:val="Note"/>
        <w:keepNext/>
        <w:keepLines/>
        <w:rPr>
          <w:lang w:val="ru-RU"/>
        </w:rPr>
      </w:pPr>
      <w:r w:rsidRPr="004F37F4">
        <w:rPr>
          <w:rStyle w:val="Artdef"/>
          <w:lang w:val="ru-RU"/>
        </w:rPr>
        <w:lastRenderedPageBreak/>
        <w:t>5.441</w:t>
      </w:r>
      <w:r>
        <w:rPr>
          <w:rStyle w:val="Artdef"/>
          <w:lang w:val="en-US"/>
        </w:rPr>
        <w:t>B</w:t>
      </w:r>
      <w:r w:rsidRPr="004F37F4">
        <w:rPr>
          <w:lang w:val="ru-RU"/>
        </w:rPr>
        <w:tab/>
        <w:t>В Анголе, Аргентине, Армении, Азербайджане, Бенине, Ботсване, Бразилии, Буркина-Фасо, Бурунди, Кабо-Верде, Камбодже, Камеруне, Чили, Китае, Колумбии, Республике Конго, Кот</w:t>
      </w:r>
      <w:r w:rsidRPr="004F37F4">
        <w:rPr>
          <w:lang w:val="ru-RU"/>
        </w:rPr>
        <w:noBreakHyphen/>
        <w:t xml:space="preserve">д'Ивуаре, Джибути, Эсватини, Российской Федерации, Габоне, Гане, Гвинее, Исламской Республике Иран, Ираке, Казахстане, Лаосе (Н.Д.Р.), Лесото, Либерии, на Мадагаскаре, в Малави, Мали, Монголии, Намибии, Нигере, Уганде, Узбекистане, Демократической Республике Конго, Кыргызстане, Корейской Народно-Демократической Республике, Южном Судане, Южно-Африканской Республике, Чаде, Того, Вьетнаме, Замбии и Зимбабве полоса частот 4800−4990 МГц или ее участки определены для использования администрациями, желающими внедрить Международную подвижную электросвязь (IMT). Это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 Использование станций IMT осуществляется при условии получения согласия заинтересованных администраций в соответствии с п. </w:t>
      </w:r>
      <w:r w:rsidRPr="004F37F4">
        <w:rPr>
          <w:b/>
          <w:bCs/>
          <w:lang w:val="ru-RU"/>
        </w:rPr>
        <w:t>9.21</w:t>
      </w:r>
      <w:r w:rsidRPr="004F37F4">
        <w:rPr>
          <w:lang w:val="ru-RU"/>
        </w:rPr>
        <w:t>, и станции IMT не должны требовать защиты от станций других применений подвижной службы. Кроме того, прежде чем какая-либо администрация введет в действие станцию IMT подвижной службы, она должна обеспечить, чтобы плотность потока мощности (п.п.м.), создаваемая этой станцией, не превышала −155 дБ(Вт/(м</w:t>
      </w:r>
      <w:r w:rsidRPr="004F37F4">
        <w:rPr>
          <w:vertAlign w:val="superscript"/>
          <w:lang w:val="ru-RU"/>
        </w:rPr>
        <w:t>2</w:t>
      </w:r>
      <w:r w:rsidRPr="004F37F4">
        <w:rPr>
          <w:lang w:val="ru-RU"/>
        </w:rPr>
        <w:t xml:space="preserve"> · 1 МГц)) на высоте до 19 км над уровнем моря на расстоянии 20 км от побережья, определяемого по отметке низшего уровня воды, официально признанного прибрежным государством. Применяется Резолюция </w:t>
      </w:r>
      <w:r w:rsidRPr="004F37F4">
        <w:rPr>
          <w:b/>
          <w:bCs/>
          <w:lang w:val="ru-RU"/>
        </w:rPr>
        <w:t>223 (Пересм. ВКР</w:t>
      </w:r>
      <w:r w:rsidRPr="004F37F4">
        <w:rPr>
          <w:b/>
          <w:bCs/>
          <w:lang w:val="ru-RU"/>
        </w:rPr>
        <w:noBreakHyphen/>
        <w:t>23)</w:t>
      </w:r>
      <w:r w:rsidRPr="004F37F4">
        <w:rPr>
          <w:lang w:val="ru-RU"/>
        </w:rPr>
        <w:t>.</w:t>
      </w:r>
      <w:r w:rsidRPr="004F37F4">
        <w:rPr>
          <w:sz w:val="16"/>
          <w:szCs w:val="16"/>
          <w:lang w:val="ru-RU"/>
        </w:rPr>
        <w:t>     (ВКР</w:t>
      </w:r>
      <w:r w:rsidRPr="004F37F4">
        <w:rPr>
          <w:sz w:val="16"/>
          <w:szCs w:val="16"/>
          <w:lang w:val="ru-RU"/>
        </w:rPr>
        <w:noBreakHyphen/>
        <w:t>23)</w:t>
      </w:r>
    </w:p>
    <w:p w14:paraId="346E9E9A" w14:textId="77777777" w:rsidR="00FB5E69" w:rsidRPr="00624E15" w:rsidRDefault="00384729" w:rsidP="00FB5E69">
      <w:pPr>
        <w:pStyle w:val="Note"/>
        <w:rPr>
          <w:sz w:val="16"/>
          <w:szCs w:val="16"/>
          <w:lang w:val="ru-RU"/>
        </w:rPr>
      </w:pPr>
      <w:r w:rsidRPr="00624E15">
        <w:rPr>
          <w:rStyle w:val="Artdef"/>
          <w:lang w:val="ru-RU"/>
        </w:rPr>
        <w:t>5.442</w:t>
      </w:r>
      <w:r w:rsidRPr="00624E15">
        <w:rPr>
          <w:lang w:val="ru-RU"/>
        </w:rPr>
        <w:tab/>
        <w:t xml:space="preserve">В полосах частот 4825–4835 МГц и 4950–4990 МГц распределение подвижной службе ограничено подвижной, за исключением воздушной подвижной, службой. В Районе 2 (за исключением Бразилии, Кубы, Гватемалы, Мексики, Парагвая, Уругвая и Венесуэлы) и в Австралии полоса частот 4825–4835 МГц распределена также воздушной подвижной службе, ограниченной воздушной подвижной телеметрией для летных испытаний с помощью станций воздушных судов. Такое использование должно соответствовать Резолюции </w:t>
      </w:r>
      <w:r w:rsidRPr="00624E15">
        <w:rPr>
          <w:b/>
          <w:bCs/>
          <w:lang w:val="ru-RU"/>
        </w:rPr>
        <w:t>416 (ВКР-07)</w:t>
      </w:r>
      <w:r w:rsidRPr="00624E15">
        <w:rPr>
          <w:lang w:val="ru-RU"/>
        </w:rPr>
        <w:t xml:space="preserve"> и не должно создавать вредных помех фиксированной службе.</w:t>
      </w:r>
      <w:r w:rsidRPr="00624E15">
        <w:rPr>
          <w:sz w:val="16"/>
          <w:szCs w:val="16"/>
          <w:lang w:val="ru-RU"/>
        </w:rPr>
        <w:t>     (ВКР-15)</w:t>
      </w:r>
    </w:p>
    <w:p w14:paraId="12C74507" w14:textId="77777777" w:rsidR="00FB5E69" w:rsidRPr="00624E15" w:rsidRDefault="00384729" w:rsidP="00FB5E69">
      <w:pPr>
        <w:pStyle w:val="Note"/>
        <w:rPr>
          <w:lang w:val="ru-RU"/>
        </w:rPr>
      </w:pPr>
      <w:r w:rsidRPr="00624E15">
        <w:rPr>
          <w:rStyle w:val="Artdef"/>
          <w:lang w:val="ru-RU"/>
        </w:rPr>
        <w:t>5.443</w:t>
      </w:r>
      <w:r w:rsidRPr="00624E15">
        <w:rPr>
          <w:lang w:val="ru-RU"/>
        </w:rPr>
        <w:tab/>
      </w:r>
      <w:r w:rsidRPr="00624E15">
        <w:rPr>
          <w:i/>
          <w:iCs/>
          <w:lang w:val="ru-RU"/>
        </w:rPr>
        <w:t>Другая категория службы</w:t>
      </w:r>
      <w:r w:rsidRPr="00624E15">
        <w:rPr>
          <w:lang w:val="ru-RU"/>
        </w:rPr>
        <w:t xml:space="preserve">:  в Аргентине, Австралии и Канаде распределение радиоастрономической службе в полосах 4825–4835 МГц и 4950–4990 МГц произведено на первичной основе (см. п. </w:t>
      </w:r>
      <w:r w:rsidRPr="00624E15">
        <w:rPr>
          <w:b/>
          <w:bCs/>
          <w:lang w:val="ru-RU"/>
        </w:rPr>
        <w:t>5.33</w:t>
      </w:r>
      <w:r w:rsidRPr="00624E15">
        <w:rPr>
          <w:lang w:val="ru-RU"/>
        </w:rPr>
        <w:t>).</w:t>
      </w:r>
    </w:p>
    <w:p w14:paraId="01AFD12C" w14:textId="77777777" w:rsidR="00FB5E69" w:rsidRPr="00624E15" w:rsidRDefault="00384729" w:rsidP="00FB5E69">
      <w:pPr>
        <w:pStyle w:val="Note"/>
        <w:rPr>
          <w:lang w:val="ru-RU"/>
        </w:rPr>
      </w:pPr>
      <w:r w:rsidRPr="00624E15">
        <w:rPr>
          <w:rStyle w:val="Artdef"/>
          <w:lang w:val="ru-RU"/>
        </w:rPr>
        <w:t>5.443А</w:t>
      </w:r>
      <w:r w:rsidRPr="00624E15">
        <w:rPr>
          <w:lang w:val="ru-RU"/>
        </w:rPr>
        <w:tab/>
      </w:r>
      <w:r w:rsidRPr="00624E15">
        <w:rPr>
          <w:sz w:val="16"/>
          <w:szCs w:val="16"/>
          <w:lang w:val="ru-RU"/>
        </w:rPr>
        <w:t>(SUP – ВКР-03)</w:t>
      </w:r>
    </w:p>
    <w:p w14:paraId="50F83E3B" w14:textId="77777777" w:rsidR="00FB5E69" w:rsidRPr="00624E15" w:rsidRDefault="00384729" w:rsidP="00FB5E69">
      <w:pPr>
        <w:pStyle w:val="Note"/>
        <w:rPr>
          <w:lang w:val="ru-RU"/>
        </w:rPr>
      </w:pPr>
      <w:r w:rsidRPr="00624E15">
        <w:rPr>
          <w:rStyle w:val="Artdef"/>
          <w:lang w:val="ru-RU"/>
        </w:rPr>
        <w:t>5.443AA</w:t>
      </w:r>
      <w:r w:rsidRPr="00624E15">
        <w:rPr>
          <w:lang w:val="ru-RU"/>
        </w:rPr>
        <w:tab/>
        <w:t>В полосах частот 5000−5030 МГц и 5091−5150 МГц воздушная подвижная спутниковая (R) служба используется при условии получения согласия в соответствии с п. </w:t>
      </w:r>
      <w:r w:rsidRPr="00624E15">
        <w:rPr>
          <w:b/>
          <w:bCs/>
          <w:lang w:val="ru-RU"/>
        </w:rPr>
        <w:t>9.21</w:t>
      </w:r>
      <w:r w:rsidRPr="00624E15">
        <w:rPr>
          <w:lang w:val="ru-RU"/>
        </w:rPr>
        <w:t xml:space="preserve">. Использование этих полос воздушной подвижной спутниковой (R) службой ограничивается </w:t>
      </w:r>
      <w:r w:rsidRPr="00624E15">
        <w:rPr>
          <w:rFonts w:asciiTheme="majorBidi" w:hAnsiTheme="majorBidi" w:cstheme="majorBidi"/>
          <w:color w:val="000000"/>
          <w:szCs w:val="22"/>
          <w:lang w:val="ru-RU"/>
        </w:rPr>
        <w:t>системами воздушной связи, стандартизированными на международном уровне</w:t>
      </w:r>
      <w:r w:rsidRPr="00624E15">
        <w:rPr>
          <w:lang w:val="ru-RU"/>
        </w:rPr>
        <w:t>.</w:t>
      </w:r>
      <w:r w:rsidRPr="00624E15">
        <w:rPr>
          <w:sz w:val="16"/>
          <w:szCs w:val="16"/>
          <w:lang w:val="ru-RU"/>
        </w:rPr>
        <w:t>     (ВКР-12)</w:t>
      </w:r>
    </w:p>
    <w:p w14:paraId="5E782E95" w14:textId="154D0C48" w:rsidR="00FB5E69" w:rsidRPr="00624E15" w:rsidRDefault="00384729" w:rsidP="00FB5E69">
      <w:pPr>
        <w:pStyle w:val="Note"/>
        <w:rPr>
          <w:sz w:val="16"/>
          <w:szCs w:val="16"/>
          <w:lang w:val="ru-RU"/>
        </w:rPr>
      </w:pPr>
      <w:r w:rsidRPr="00624E15">
        <w:rPr>
          <w:rStyle w:val="Artdef"/>
          <w:lang w:val="ru-RU"/>
        </w:rPr>
        <w:t>5.443B</w:t>
      </w:r>
      <w:r w:rsidRPr="00624E15">
        <w:rPr>
          <w:lang w:val="ru-RU"/>
        </w:rPr>
        <w:tab/>
        <w:t>Для того чтобы не создавать вредных помех микроволновой системе посадки, работающей на частотах выше 5030 МГц, суммарная плотность потока мощности, создаваемого у поверхности Земли в полосе частот 5030</w:t>
      </w:r>
      <w:r w:rsidR="002251EF">
        <w:rPr>
          <w:lang w:val="ru-RU"/>
        </w:rPr>
        <w:t>−</w:t>
      </w:r>
      <w:r w:rsidRPr="00624E15">
        <w:rPr>
          <w:lang w:val="ru-RU"/>
        </w:rPr>
        <w:t>5150 МГц всеми космическими станциями любой системы радионавигационной спутниковой службы (космос</w:t>
      </w:r>
      <w:r w:rsidR="002251EF">
        <w:rPr>
          <w:lang w:val="ru-RU"/>
        </w:rPr>
        <w:noBreakHyphen/>
      </w:r>
      <w:r w:rsidRPr="00624E15">
        <w:rPr>
          <w:lang w:val="ru-RU"/>
        </w:rPr>
        <w:t>Земля), работающими в полосе частот 5010–5030 МГц, не должна превышать –124,5 дБ(Вт/м</w:t>
      </w:r>
      <w:r w:rsidRPr="00624E15">
        <w:rPr>
          <w:vertAlign w:val="superscript"/>
          <w:lang w:val="ru-RU"/>
        </w:rPr>
        <w:t>2</w:t>
      </w:r>
      <w:r w:rsidRPr="00624E15">
        <w:rPr>
          <w:lang w:val="ru-RU"/>
        </w:rPr>
        <w:t>) в полосе частот шириной 150 кГц. Для того чтобы не создавать вредных помех радиоастрономической службе в полосе частот 4990</w:t>
      </w:r>
      <w:r w:rsidR="002251EF">
        <w:rPr>
          <w:lang w:val="ru-RU"/>
        </w:rPr>
        <w:t>−</w:t>
      </w:r>
      <w:r w:rsidRPr="00624E15">
        <w:rPr>
          <w:lang w:val="ru-RU"/>
        </w:rPr>
        <w:t>5000 МГц, системы радионавигационной спутниковой службы, работающие в полосе частот 5010–5030 МГц, должны соблюдать ограничения в полосе частот 4990–5000 МГц, определенные в Резолюции </w:t>
      </w:r>
      <w:r w:rsidRPr="00624E15">
        <w:rPr>
          <w:b/>
          <w:bCs/>
          <w:lang w:val="ru-RU"/>
        </w:rPr>
        <w:t>741 (Пересм. ВКР</w:t>
      </w:r>
      <w:r w:rsidRPr="00624E15">
        <w:rPr>
          <w:b/>
          <w:bCs/>
          <w:lang w:val="ru-RU"/>
        </w:rPr>
        <w:noBreakHyphen/>
        <w:t>15)</w:t>
      </w:r>
      <w:r w:rsidRPr="00624E15">
        <w:rPr>
          <w:lang w:val="ru-RU"/>
        </w:rPr>
        <w:t>.</w:t>
      </w:r>
      <w:r w:rsidRPr="00624E15">
        <w:rPr>
          <w:sz w:val="16"/>
          <w:szCs w:val="16"/>
          <w:lang w:val="ru-RU"/>
        </w:rPr>
        <w:t>     (ВКР</w:t>
      </w:r>
      <w:r w:rsidRPr="00624E15">
        <w:rPr>
          <w:sz w:val="16"/>
          <w:szCs w:val="16"/>
          <w:lang w:val="ru-RU"/>
        </w:rPr>
        <w:noBreakHyphen/>
        <w:t>15)</w:t>
      </w:r>
    </w:p>
    <w:p w14:paraId="439FF01B" w14:textId="77777777" w:rsidR="00FB5E69" w:rsidRPr="00624E15" w:rsidRDefault="00384729" w:rsidP="00FB5E69">
      <w:pPr>
        <w:pStyle w:val="Note"/>
        <w:rPr>
          <w:szCs w:val="24"/>
          <w:lang w:val="ru-RU"/>
        </w:rPr>
      </w:pPr>
      <w:r w:rsidRPr="00624E15">
        <w:rPr>
          <w:rStyle w:val="Artdef"/>
          <w:lang w:val="ru-RU"/>
        </w:rPr>
        <w:t>5.443C</w:t>
      </w:r>
      <w:r w:rsidRPr="00624E15">
        <w:rPr>
          <w:lang w:val="ru-RU"/>
        </w:rPr>
        <w:tab/>
        <w:t xml:space="preserve">Использование полосы частот 5030−5091 МГц воздушной подвижной (R) службой ограничивается </w:t>
      </w:r>
      <w:r w:rsidRPr="00624E15">
        <w:rPr>
          <w:rFonts w:asciiTheme="majorBidi" w:hAnsiTheme="majorBidi" w:cstheme="majorBidi"/>
          <w:szCs w:val="22"/>
          <w:lang w:val="ru-RU"/>
        </w:rPr>
        <w:t>с</w:t>
      </w:r>
      <w:r w:rsidRPr="00624E15">
        <w:rPr>
          <w:rFonts w:asciiTheme="majorBidi" w:hAnsiTheme="majorBidi" w:cstheme="majorBidi"/>
          <w:color w:val="000000"/>
          <w:szCs w:val="22"/>
          <w:lang w:val="ru-RU"/>
        </w:rPr>
        <w:t>истемами воздушной связи, стандартизированными на международном уровне</w:t>
      </w:r>
      <w:r w:rsidRPr="00624E15">
        <w:rPr>
          <w:lang w:val="ru-RU"/>
        </w:rPr>
        <w:t>. Нежелательное излучение со стороны воздушной подвижной</w:t>
      </w:r>
      <w:r w:rsidRPr="00624E15">
        <w:rPr>
          <w:rFonts w:eastAsia="Batang"/>
          <w:lang w:val="ru-RU"/>
        </w:rPr>
        <w:t xml:space="preserve"> (R) службы в полосе частот 5030</w:t>
      </w:r>
      <w:r w:rsidRPr="00624E15">
        <w:rPr>
          <w:lang w:val="ru-RU"/>
        </w:rPr>
        <w:t>−</w:t>
      </w:r>
      <w:r w:rsidRPr="00624E15">
        <w:rPr>
          <w:rFonts w:eastAsia="Batang"/>
          <w:lang w:val="ru-RU"/>
        </w:rPr>
        <w:t>5091 </w:t>
      </w:r>
      <w:r w:rsidRPr="00624E15">
        <w:rPr>
          <w:lang w:val="ru-RU"/>
        </w:rPr>
        <w:t>МГц должно ограничиваться с целью защиты линий вниз системы РНСС в соседней полосе 5010−5030 МГц</w:t>
      </w:r>
      <w:r w:rsidRPr="00624E15">
        <w:rPr>
          <w:rFonts w:eastAsia="MS Mincho"/>
          <w:lang w:val="ru-RU"/>
        </w:rPr>
        <w:t>. До тех пор пока в соответствующей Рекомендации МСЭ</w:t>
      </w:r>
      <w:r w:rsidRPr="00624E15">
        <w:rPr>
          <w:lang w:val="ru-RU"/>
        </w:rPr>
        <w:t>-R не будет установлено надлежащее значение предела плотности э.и.и.м., в полосе частот 5010−5030 МГц для нежелательного излучения любой станции ВП(R)С следует использовать предел плотности э.и.и.м. в −75 дБВт/МГц.</w:t>
      </w:r>
      <w:r w:rsidRPr="00624E15">
        <w:rPr>
          <w:sz w:val="16"/>
          <w:szCs w:val="16"/>
          <w:lang w:val="ru-RU"/>
        </w:rPr>
        <w:t>     (ВКР</w:t>
      </w:r>
      <w:r w:rsidRPr="00624E15">
        <w:rPr>
          <w:sz w:val="16"/>
          <w:szCs w:val="16"/>
          <w:lang w:val="ru-RU"/>
        </w:rPr>
        <w:noBreakHyphen/>
        <w:t>12)</w:t>
      </w:r>
    </w:p>
    <w:p w14:paraId="69CB1DD0" w14:textId="77777777" w:rsidR="00FB5E69" w:rsidRPr="00624E15" w:rsidRDefault="00384729" w:rsidP="00FB5E69">
      <w:pPr>
        <w:pStyle w:val="Note"/>
        <w:rPr>
          <w:lang w:val="ru-RU"/>
        </w:rPr>
      </w:pPr>
      <w:r w:rsidRPr="00624E15">
        <w:rPr>
          <w:rStyle w:val="Artdef"/>
          <w:lang w:val="ru-RU"/>
        </w:rPr>
        <w:t>5.443D</w:t>
      </w:r>
      <w:r w:rsidRPr="00624E15">
        <w:rPr>
          <w:b/>
          <w:bCs/>
          <w:lang w:val="ru-RU"/>
        </w:rPr>
        <w:tab/>
      </w:r>
      <w:r w:rsidRPr="00624E15">
        <w:rPr>
          <w:lang w:val="ru-RU"/>
        </w:rPr>
        <w:t>В полосе частот 5030−5091 МГц воздушная подвижная спутниковая (R) служба может использоваться при условии проведения координации в соответствии с п. </w:t>
      </w:r>
      <w:r w:rsidRPr="00624E15">
        <w:rPr>
          <w:b/>
          <w:bCs/>
          <w:lang w:val="ru-RU"/>
        </w:rPr>
        <w:t>9.11A</w:t>
      </w:r>
      <w:r w:rsidRPr="00624E15">
        <w:rPr>
          <w:lang w:val="ru-RU"/>
        </w:rPr>
        <w:t xml:space="preserve">. Использование этой полосы частот воздушной подвижной спутниковой (R) службой ограничивается </w:t>
      </w:r>
      <w:r w:rsidRPr="00624E15">
        <w:rPr>
          <w:rFonts w:asciiTheme="majorBidi" w:hAnsiTheme="majorBidi" w:cstheme="majorBidi"/>
          <w:color w:val="000000"/>
          <w:szCs w:val="22"/>
          <w:lang w:val="ru-RU"/>
        </w:rPr>
        <w:t>системами воздушной связи, стандартизированными на международном уровне</w:t>
      </w:r>
      <w:r w:rsidRPr="00624E15">
        <w:rPr>
          <w:lang w:val="ru-RU"/>
        </w:rPr>
        <w:t>.</w:t>
      </w:r>
      <w:r w:rsidRPr="00624E15">
        <w:rPr>
          <w:sz w:val="16"/>
          <w:szCs w:val="16"/>
          <w:lang w:val="ru-RU"/>
        </w:rPr>
        <w:t>     (ВКР-12)</w:t>
      </w:r>
    </w:p>
    <w:p w14:paraId="3043A4E2" w14:textId="77777777" w:rsidR="00FB5E69" w:rsidRPr="00624E15" w:rsidRDefault="00384729" w:rsidP="00FB5E69">
      <w:pPr>
        <w:pStyle w:val="Note"/>
        <w:rPr>
          <w:sz w:val="16"/>
          <w:szCs w:val="16"/>
          <w:lang w:val="ru-RU"/>
        </w:rPr>
      </w:pPr>
      <w:r w:rsidRPr="00624E15">
        <w:rPr>
          <w:rStyle w:val="Artdef"/>
          <w:lang w:val="ru-RU"/>
        </w:rPr>
        <w:t>5.444</w:t>
      </w:r>
      <w:r w:rsidRPr="00624E15">
        <w:rPr>
          <w:lang w:val="ru-RU"/>
        </w:rPr>
        <w:tab/>
        <w:t>Полоса частот 5030–5150 МГц должна использоваться международной стандартной системой (микроволновая система посадки) для точного захода и посадки самолетов. В полосе частот 5030–5091 МГц потребности данной системы должны иметь приоритет перед другими видами использования этой полосы частот. В отношении использования полосы частот 5091–5150 МГц применяются п. </w:t>
      </w:r>
      <w:r w:rsidRPr="00624E15">
        <w:rPr>
          <w:b/>
          <w:bCs/>
          <w:lang w:val="ru-RU"/>
        </w:rPr>
        <w:t>5.444А</w:t>
      </w:r>
      <w:r w:rsidRPr="00624E15">
        <w:rPr>
          <w:lang w:val="ru-RU"/>
        </w:rPr>
        <w:t xml:space="preserve"> и Резолюция </w:t>
      </w:r>
      <w:r w:rsidRPr="00624E15">
        <w:rPr>
          <w:b/>
          <w:bCs/>
          <w:lang w:val="ru-RU"/>
        </w:rPr>
        <w:t>114 (Пересм. ВКР</w:t>
      </w:r>
      <w:r w:rsidRPr="00624E15">
        <w:rPr>
          <w:b/>
          <w:bCs/>
          <w:lang w:val="ru-RU"/>
        </w:rPr>
        <w:noBreakHyphen/>
        <w:t>15)</w:t>
      </w:r>
      <w:r w:rsidRPr="00624E15">
        <w:rPr>
          <w:lang w:val="ru-RU"/>
        </w:rPr>
        <w:t>.</w:t>
      </w:r>
      <w:r w:rsidRPr="00624E15">
        <w:rPr>
          <w:sz w:val="16"/>
          <w:szCs w:val="16"/>
          <w:lang w:val="ru-RU"/>
        </w:rPr>
        <w:t>  </w:t>
      </w:r>
      <w:r w:rsidRPr="00624E15">
        <w:rPr>
          <w:color w:val="000000"/>
          <w:sz w:val="16"/>
          <w:szCs w:val="16"/>
          <w:lang w:val="ru-RU"/>
        </w:rPr>
        <w:t> </w:t>
      </w:r>
      <w:r w:rsidRPr="00624E15">
        <w:rPr>
          <w:color w:val="000000"/>
          <w:sz w:val="16"/>
          <w:lang w:val="ru-RU"/>
        </w:rPr>
        <w:t>  (ВКР-15)</w:t>
      </w:r>
    </w:p>
    <w:p w14:paraId="2E19304B" w14:textId="77777777" w:rsidR="00FB5E69" w:rsidRPr="00624E15" w:rsidRDefault="00384729" w:rsidP="00FB5E69">
      <w:pPr>
        <w:pStyle w:val="Note"/>
        <w:rPr>
          <w:lang w:val="ru-RU"/>
        </w:rPr>
      </w:pPr>
      <w:r w:rsidRPr="00624E15">
        <w:rPr>
          <w:rStyle w:val="Artdef"/>
          <w:lang w:val="ru-RU"/>
        </w:rPr>
        <w:t>5.444A</w:t>
      </w:r>
      <w:r w:rsidRPr="00624E15">
        <w:rPr>
          <w:lang w:val="ru-RU"/>
        </w:rPr>
        <w:tab/>
        <w:t xml:space="preserve">Использование распределения фиксированной спутниковой службе (Земля-космос) в полосе частот 5091−5150 МГц ограничено фидерными линиями негеостационарных спутниковых систем подвижной спутниковой службы и подлежит координации в соответствии с п. </w:t>
      </w:r>
      <w:r w:rsidRPr="00624E15">
        <w:rPr>
          <w:b/>
          <w:bCs/>
          <w:lang w:val="ru-RU"/>
        </w:rPr>
        <w:t>9.11А</w:t>
      </w:r>
      <w:r w:rsidRPr="00624E15">
        <w:rPr>
          <w:lang w:val="ru-RU"/>
        </w:rPr>
        <w:t>. Использование полосы частот 5091−5150 МГц фидерными линиями негеостационарных спутниковых систем подвижной спутниковой службы должно осуществляться при условии применения Резолюции </w:t>
      </w:r>
      <w:r w:rsidRPr="00624E15">
        <w:rPr>
          <w:b/>
          <w:bCs/>
          <w:lang w:val="ru-RU"/>
        </w:rPr>
        <w:t>114 (Пересм. ВКР</w:t>
      </w:r>
      <w:r w:rsidRPr="00624E15">
        <w:rPr>
          <w:b/>
          <w:bCs/>
          <w:lang w:val="ru-RU"/>
        </w:rPr>
        <w:noBreakHyphen/>
        <w:t>15)</w:t>
      </w:r>
      <w:r w:rsidRPr="00624E15">
        <w:rPr>
          <w:lang w:val="ru-RU"/>
        </w:rPr>
        <w:t>. Наряду с этим для обеспечения того, чтобы воздушная радионавигационная служба была защищена от вредных помех, необходима координация для земных станций фидерных линий негеостационарных спутниковых систем подвижной спутниковой службы, которые расположены на расстоянии менее 450 км от территории администрации, эксплуатирующей наземные станции воздушной радионавигационной службы.</w:t>
      </w:r>
      <w:r w:rsidRPr="00624E15">
        <w:rPr>
          <w:sz w:val="16"/>
          <w:szCs w:val="16"/>
          <w:lang w:val="ru-RU"/>
        </w:rPr>
        <w:t>     (ВКР-15)</w:t>
      </w:r>
    </w:p>
    <w:p w14:paraId="175E7DF2" w14:textId="77777777" w:rsidR="00FB5E69" w:rsidRPr="00B4505C" w:rsidRDefault="00384729" w:rsidP="00FB5E69">
      <w:pPr>
        <w:pStyle w:val="Note"/>
        <w:rPr>
          <w:lang w:val="ru-RU"/>
        </w:rPr>
      </w:pPr>
      <w:r w:rsidRPr="00B4505C">
        <w:rPr>
          <w:rStyle w:val="Artdef"/>
          <w:lang w:val="ru-RU"/>
        </w:rPr>
        <w:lastRenderedPageBreak/>
        <w:t>5.444В</w:t>
      </w:r>
      <w:r w:rsidRPr="00B4505C">
        <w:rPr>
          <w:lang w:val="ru-RU"/>
        </w:rPr>
        <w:tab/>
        <w:t>Использование полосы частот 5091–5150 МГц воздушной подвижной службой ограничивается:</w:t>
      </w:r>
    </w:p>
    <w:p w14:paraId="1F127872" w14:textId="77777777" w:rsidR="00FB5E69" w:rsidRPr="00B4505C" w:rsidRDefault="00384729" w:rsidP="00FB5E69">
      <w:pPr>
        <w:pStyle w:val="Note"/>
        <w:ind w:left="1871" w:hanging="1871"/>
        <w:rPr>
          <w:lang w:val="ru-RU"/>
        </w:rPr>
      </w:pPr>
      <w:r w:rsidRPr="00B4505C">
        <w:rPr>
          <w:lang w:val="ru-RU"/>
        </w:rPr>
        <w:tab/>
      </w:r>
      <w:r w:rsidRPr="00B4505C">
        <w:rPr>
          <w:lang w:val="ru-RU"/>
        </w:rPr>
        <w:tab/>
        <w:t>–</w:t>
      </w:r>
      <w:r w:rsidRPr="00B4505C">
        <w:rPr>
          <w:lang w:val="ru-RU"/>
        </w:rPr>
        <w:tab/>
        <w:t>системами, работающими в воздушной подвижной (R) службе и в соответствии с международными авиационными стандартами, которые ограничены наземными применениями в аэропортах. Такое использование должно осуществляться в соответствии с Резолюцией </w:t>
      </w:r>
      <w:r w:rsidRPr="00B4505C">
        <w:rPr>
          <w:b/>
          <w:bCs/>
          <w:lang w:val="ru-RU"/>
        </w:rPr>
        <w:t>748 (Пересм. ВКР-19)</w:t>
      </w:r>
      <w:r w:rsidRPr="00B4505C">
        <w:rPr>
          <w:lang w:val="ru-RU"/>
        </w:rPr>
        <w:t>;</w:t>
      </w:r>
    </w:p>
    <w:p w14:paraId="22A3647D" w14:textId="77777777" w:rsidR="00FB5E69" w:rsidRPr="00B4505C" w:rsidRDefault="00384729" w:rsidP="00FB5E69">
      <w:pPr>
        <w:pStyle w:val="Note"/>
        <w:ind w:left="1871" w:hanging="1871"/>
        <w:rPr>
          <w:lang w:val="ru-RU"/>
        </w:rPr>
      </w:pPr>
      <w:r w:rsidRPr="00B4505C">
        <w:rPr>
          <w:lang w:val="ru-RU"/>
        </w:rPr>
        <w:tab/>
      </w:r>
      <w:r w:rsidRPr="00B4505C">
        <w:rPr>
          <w:lang w:val="ru-RU"/>
        </w:rPr>
        <w:tab/>
        <w:t>–</w:t>
      </w:r>
      <w:r w:rsidRPr="00B4505C">
        <w:rPr>
          <w:lang w:val="ru-RU"/>
        </w:rPr>
        <w:tab/>
        <w:t xml:space="preserve">передачами воздушной телеметрии со станций воздушных судов (см. п. </w:t>
      </w:r>
      <w:r w:rsidRPr="00B4505C">
        <w:rPr>
          <w:b/>
          <w:bCs/>
          <w:lang w:val="ru-RU"/>
        </w:rPr>
        <w:t>1.83</w:t>
      </w:r>
      <w:r w:rsidRPr="00B4505C">
        <w:rPr>
          <w:lang w:val="ru-RU"/>
        </w:rPr>
        <w:t xml:space="preserve">) в соответствии с Резолюцией </w:t>
      </w:r>
      <w:r w:rsidRPr="00B4505C">
        <w:rPr>
          <w:b/>
          <w:bCs/>
          <w:lang w:val="ru-RU"/>
        </w:rPr>
        <w:t>418 (Пересм. ВКР-19)</w:t>
      </w:r>
      <w:r w:rsidRPr="00B4505C">
        <w:rPr>
          <w:lang w:val="ru-RU"/>
        </w:rPr>
        <w:t>.</w:t>
      </w:r>
      <w:r w:rsidRPr="00B4505C">
        <w:rPr>
          <w:sz w:val="16"/>
          <w:szCs w:val="16"/>
          <w:lang w:val="ru-RU"/>
        </w:rPr>
        <w:t>     (ВКР-19)</w:t>
      </w:r>
    </w:p>
    <w:p w14:paraId="7152D64A" w14:textId="77777777" w:rsidR="00FB5E69" w:rsidRPr="00624E15" w:rsidRDefault="00384729" w:rsidP="00FB5E69">
      <w:pPr>
        <w:pStyle w:val="Note"/>
        <w:rPr>
          <w:lang w:val="ru-RU"/>
        </w:rPr>
      </w:pPr>
      <w:r w:rsidRPr="00624E15">
        <w:rPr>
          <w:rStyle w:val="Artdef"/>
          <w:lang w:val="ru-RU"/>
        </w:rPr>
        <w:t>5.445</w:t>
      </w:r>
      <w:r w:rsidRPr="00624E15">
        <w:rPr>
          <w:lang w:val="ru-RU"/>
        </w:rPr>
        <w:tab/>
        <w:t>Не использован.</w:t>
      </w:r>
    </w:p>
    <w:p w14:paraId="11F3CEA5" w14:textId="77777777" w:rsidR="00FB5E69" w:rsidRPr="00624E15" w:rsidRDefault="00384729" w:rsidP="00FB5E69">
      <w:pPr>
        <w:pStyle w:val="Note"/>
        <w:rPr>
          <w:lang w:val="ru-RU"/>
        </w:rPr>
      </w:pPr>
      <w:r w:rsidRPr="00624E15">
        <w:rPr>
          <w:rStyle w:val="Artdef"/>
          <w:lang w:val="ru-RU"/>
        </w:rPr>
        <w:t>5.446</w:t>
      </w:r>
      <w:r w:rsidRPr="00624E15">
        <w:rPr>
          <w:lang w:val="ru-RU"/>
        </w:rPr>
        <w:tab/>
      </w:r>
      <w:r w:rsidRPr="00624E15">
        <w:rPr>
          <w:i/>
          <w:iCs/>
          <w:lang w:val="ru-RU"/>
        </w:rPr>
        <w:t>Дополнительное распределение</w:t>
      </w:r>
      <w:r w:rsidRPr="00624E15">
        <w:rPr>
          <w:lang w:val="ru-RU"/>
        </w:rPr>
        <w:t>:  в странах, перечисленных в п. </w:t>
      </w:r>
      <w:r w:rsidRPr="00624E15">
        <w:rPr>
          <w:b/>
          <w:bCs/>
          <w:lang w:val="ru-RU"/>
        </w:rPr>
        <w:t>5.369</w:t>
      </w:r>
      <w:r w:rsidRPr="00624E15">
        <w:rPr>
          <w:lang w:val="ru-RU"/>
        </w:rPr>
        <w:t xml:space="preserve">, при условии получения согласия в соответствии с п. </w:t>
      </w:r>
      <w:r w:rsidRPr="00624E15">
        <w:rPr>
          <w:b/>
          <w:bCs/>
          <w:lang w:val="ru-RU"/>
        </w:rPr>
        <w:t>9.21</w:t>
      </w:r>
      <w:r w:rsidRPr="00624E15">
        <w:rPr>
          <w:lang w:val="ru-RU"/>
        </w:rPr>
        <w:t>,</w:t>
      </w:r>
      <w:r w:rsidRPr="00624E15">
        <w:rPr>
          <w:b/>
          <w:bCs/>
          <w:lang w:val="ru-RU"/>
        </w:rPr>
        <w:t xml:space="preserve"> </w:t>
      </w:r>
      <w:r w:rsidRPr="00624E15">
        <w:rPr>
          <w:lang w:val="ru-RU"/>
        </w:rPr>
        <w:t>полоса частот 5150</w:t>
      </w:r>
      <w:r w:rsidRPr="00624E15">
        <w:rPr>
          <w:lang w:val="ru-RU"/>
        </w:rPr>
        <w:sym w:font="Symbol" w:char="F02D"/>
      </w:r>
      <w:r w:rsidRPr="00624E15">
        <w:rPr>
          <w:lang w:val="ru-RU"/>
        </w:rPr>
        <w:t>5216 МГц распределена также спутниковой службе радиоопределения (космос-Земля) на первичной основе. В Районе 2 (за исключением Мексики) эта полоса частот распределена также спутниковой службе радиоопределения (космос-Земля) на первичной основе. В Районах 1 и 3, за исключением стран, перечисленных в п. </w:t>
      </w:r>
      <w:r w:rsidRPr="00624E15">
        <w:rPr>
          <w:b/>
          <w:bCs/>
          <w:lang w:val="ru-RU"/>
        </w:rPr>
        <w:t>5.369</w:t>
      </w:r>
      <w:r w:rsidRPr="00624E15">
        <w:rPr>
          <w:lang w:val="ru-RU"/>
        </w:rPr>
        <w:t>, и Бангладеш эта полоса частот распределена также спутниковой службе радиоопределения (космос</w:t>
      </w:r>
      <w:r w:rsidRPr="00624E15">
        <w:rPr>
          <w:lang w:val="ru-RU"/>
        </w:rPr>
        <w:noBreakHyphen/>
        <w:t>Земля) на вторичной основе. Использование ее спутниковой службой радиоопределения ограничивается фидерными линиями совместно со спутниковой службой радиоопределения, работающей в полосах частот 1610−1626,5 МГц и/или 2483,5–2500 МГц. Общая плотность потока мощности, создаваемая у поверхности Земли, ни в коем случае не должна превышать –159 дБ(Вт/м</w:t>
      </w:r>
      <w:r w:rsidRPr="00624E15">
        <w:rPr>
          <w:vertAlign w:val="superscript"/>
          <w:lang w:val="ru-RU"/>
        </w:rPr>
        <w:t>2</w:t>
      </w:r>
      <w:r w:rsidRPr="00624E15">
        <w:rPr>
          <w:lang w:val="ru-RU"/>
        </w:rPr>
        <w:t>) в любой полосе шириной 4 кГц для всех углов прихода.</w:t>
      </w:r>
      <w:r w:rsidRPr="00624E15">
        <w:rPr>
          <w:sz w:val="16"/>
          <w:szCs w:val="16"/>
          <w:lang w:val="ru-RU"/>
        </w:rPr>
        <w:t>     (ВКР-15)</w:t>
      </w:r>
    </w:p>
    <w:p w14:paraId="08555596" w14:textId="77777777" w:rsidR="001D38BE" w:rsidRPr="004F37F4" w:rsidRDefault="00384729" w:rsidP="001D38BE">
      <w:pPr>
        <w:pStyle w:val="Note"/>
        <w:rPr>
          <w:lang w:val="ru-RU"/>
        </w:rPr>
      </w:pPr>
      <w:r w:rsidRPr="00B4505C">
        <w:rPr>
          <w:rStyle w:val="Artdef"/>
          <w:lang w:val="ru-RU"/>
        </w:rPr>
        <w:t>5.446</w:t>
      </w:r>
      <w:r w:rsidRPr="00B4505C">
        <w:rPr>
          <w:rStyle w:val="Artdef"/>
        </w:rPr>
        <w:t>A</w:t>
      </w:r>
      <w:r w:rsidRPr="00B4505C">
        <w:rPr>
          <w:lang w:val="ru-RU"/>
        </w:rPr>
        <w:tab/>
      </w:r>
      <w:r w:rsidR="001D38BE" w:rsidRPr="004F37F4">
        <w:rPr>
          <w:lang w:val="ru-RU"/>
        </w:rPr>
        <w:t>Использование полос частот 5150–5350 МГц и 5470–5725 МГц станциями подвижной, за исключением воздушной подвижной, службы должно осуществляться в соответствии с Резолюцией </w:t>
      </w:r>
      <w:r w:rsidR="001D38BE" w:rsidRPr="004F37F4">
        <w:rPr>
          <w:b/>
          <w:bCs/>
          <w:lang w:val="ru-RU"/>
        </w:rPr>
        <w:t>229 (Пересм. ВКР-23)</w:t>
      </w:r>
      <w:r w:rsidR="001D38BE" w:rsidRPr="004F37F4">
        <w:rPr>
          <w:lang w:val="ru-RU"/>
        </w:rPr>
        <w:t>.</w:t>
      </w:r>
      <w:r w:rsidR="001D38BE" w:rsidRPr="004F37F4">
        <w:rPr>
          <w:sz w:val="16"/>
          <w:szCs w:val="16"/>
          <w:lang w:val="ru-RU"/>
        </w:rPr>
        <w:t>     (ВКР</w:t>
      </w:r>
      <w:r w:rsidR="001D38BE" w:rsidRPr="004F37F4">
        <w:rPr>
          <w:sz w:val="16"/>
          <w:szCs w:val="16"/>
          <w:lang w:val="ru-RU"/>
        </w:rPr>
        <w:noBreakHyphen/>
        <w:t>23)</w:t>
      </w:r>
    </w:p>
    <w:p w14:paraId="505D666C" w14:textId="77777777" w:rsidR="00FB5E69" w:rsidRPr="00624E15" w:rsidRDefault="00384729" w:rsidP="00FB5E69">
      <w:pPr>
        <w:pStyle w:val="Note"/>
        <w:rPr>
          <w:bCs/>
          <w:sz w:val="16"/>
          <w:szCs w:val="16"/>
          <w:lang w:val="ru-RU"/>
        </w:rPr>
      </w:pPr>
      <w:r w:rsidRPr="00624E15">
        <w:rPr>
          <w:rStyle w:val="Artdef"/>
          <w:lang w:val="ru-RU"/>
        </w:rPr>
        <w:t>5.446B</w:t>
      </w:r>
      <w:r w:rsidRPr="00624E15">
        <w:rPr>
          <w:lang w:val="ru-RU"/>
        </w:rPr>
        <w:tab/>
        <w:t>В полосе 5150–5250 МГц станции подвижной службы не должны требовать защиты от земных станций фиксированной спутниковой службы. Положения п. </w:t>
      </w:r>
      <w:r w:rsidRPr="00624E15">
        <w:rPr>
          <w:b/>
          <w:lang w:val="ru-RU"/>
        </w:rPr>
        <w:t>5.43А</w:t>
      </w:r>
      <w:r w:rsidRPr="00624E15">
        <w:rPr>
          <w:lang w:val="ru-RU"/>
        </w:rPr>
        <w:t xml:space="preserve"> не применяются к подвижной службе в отношении земных станций фиксированной спутниковой службы.</w:t>
      </w:r>
      <w:r w:rsidRPr="00624E15">
        <w:rPr>
          <w:sz w:val="16"/>
          <w:szCs w:val="16"/>
          <w:lang w:val="ru-RU"/>
        </w:rPr>
        <w:t>     </w:t>
      </w:r>
      <w:r w:rsidRPr="00624E15">
        <w:rPr>
          <w:bCs/>
          <w:sz w:val="16"/>
          <w:szCs w:val="16"/>
          <w:lang w:val="ru-RU"/>
        </w:rPr>
        <w:t>(ВКР-03)</w:t>
      </w:r>
    </w:p>
    <w:p w14:paraId="2A2F0D7C" w14:textId="77777777" w:rsidR="00FB5E69" w:rsidRPr="00B4505C" w:rsidRDefault="00384729" w:rsidP="00FB5E69">
      <w:pPr>
        <w:pStyle w:val="Note"/>
        <w:rPr>
          <w:sz w:val="16"/>
          <w:szCs w:val="16"/>
          <w:lang w:val="ru-RU"/>
        </w:rPr>
      </w:pPr>
      <w:r w:rsidRPr="00B4505C">
        <w:rPr>
          <w:rStyle w:val="Artdef"/>
          <w:lang w:val="ru-RU"/>
        </w:rPr>
        <w:t>5.446С</w:t>
      </w:r>
      <w:r w:rsidRPr="00B4505C">
        <w:rPr>
          <w:lang w:val="ru-RU"/>
        </w:rPr>
        <w:tab/>
      </w:r>
      <w:r w:rsidRPr="00B4505C">
        <w:rPr>
          <w:i/>
          <w:iCs/>
          <w:lang w:val="ru-RU"/>
        </w:rPr>
        <w:t>Дополнительное распределение</w:t>
      </w:r>
      <w:r w:rsidRPr="00B4505C">
        <w:rPr>
          <w:lang w:val="ru-RU"/>
        </w:rPr>
        <w:t>:  в Районе 1 (за исключением Алжира, Саудовской Аравии, Бахрейна, Египта, Объединенных Арабских Эмиратов, Ирака, Иордании, Кувейта, Ливана, Марокко, Омана, Катара, Сирийской Арабской Республики, Судана, Южного Судана и Туниса) полоса частот 5150–5250 МГц распределена также воздушной подвижной службе на первичной основе, ограниченной передачами воздушной телеметрии со станций воздушных судов (см. п.</w:t>
      </w:r>
      <w:r w:rsidRPr="00B4505C">
        <w:rPr>
          <w:b/>
          <w:bCs/>
          <w:lang w:val="ru-RU"/>
        </w:rPr>
        <w:t xml:space="preserve"> 1.83</w:t>
      </w:r>
      <w:r w:rsidRPr="00B4505C">
        <w:rPr>
          <w:lang w:val="ru-RU"/>
        </w:rPr>
        <w:t xml:space="preserve">) в соответствии с Резолюцией </w:t>
      </w:r>
      <w:r w:rsidRPr="00B4505C">
        <w:rPr>
          <w:b/>
          <w:bCs/>
          <w:lang w:val="ru-RU"/>
        </w:rPr>
        <w:t>418</w:t>
      </w:r>
      <w:r w:rsidRPr="00B4505C">
        <w:rPr>
          <w:lang w:val="ru-RU"/>
        </w:rPr>
        <w:t xml:space="preserve"> </w:t>
      </w:r>
      <w:r w:rsidRPr="00B4505C">
        <w:rPr>
          <w:b/>
          <w:bCs/>
          <w:lang w:val="ru-RU" w:eastAsia="zh-CN"/>
        </w:rPr>
        <w:t>(</w:t>
      </w:r>
      <w:r w:rsidRPr="00B4505C">
        <w:rPr>
          <w:b/>
          <w:bCs/>
          <w:lang w:val="ru-RU" w:eastAsia="zh-CN" w:bidi="ar-EG"/>
        </w:rPr>
        <w:t>Пересм. ВКР-19)</w:t>
      </w:r>
      <w:r w:rsidRPr="00B4505C">
        <w:rPr>
          <w:lang w:val="ru-RU"/>
        </w:rPr>
        <w:t xml:space="preserve">. Эти станции не должны требовать защиты от других станций, работающих в соответствии со Статьей </w:t>
      </w:r>
      <w:r w:rsidRPr="00B4505C">
        <w:rPr>
          <w:b/>
          <w:bCs/>
          <w:lang w:val="ru-RU"/>
        </w:rPr>
        <w:t>5</w:t>
      </w:r>
      <w:r w:rsidRPr="00B4505C">
        <w:rPr>
          <w:lang w:val="ru-RU"/>
        </w:rPr>
        <w:t xml:space="preserve">. Пункт </w:t>
      </w:r>
      <w:r w:rsidRPr="00B4505C">
        <w:rPr>
          <w:b/>
          <w:bCs/>
          <w:lang w:val="ru-RU"/>
        </w:rPr>
        <w:t>5.43A</w:t>
      </w:r>
      <w:r w:rsidRPr="00B4505C">
        <w:rPr>
          <w:lang w:val="ru-RU"/>
        </w:rPr>
        <w:t xml:space="preserve"> не применяется.</w:t>
      </w:r>
      <w:r w:rsidRPr="00B4505C">
        <w:rPr>
          <w:sz w:val="16"/>
          <w:szCs w:val="16"/>
          <w:lang w:val="ru-RU"/>
        </w:rPr>
        <w:t>     (ВКР-19)</w:t>
      </w:r>
    </w:p>
    <w:p w14:paraId="6A251620" w14:textId="77777777" w:rsidR="00FB5E69" w:rsidRPr="00B4505C" w:rsidRDefault="00384729" w:rsidP="00FB5E69">
      <w:pPr>
        <w:pStyle w:val="Note"/>
        <w:rPr>
          <w:lang w:val="ru-RU"/>
        </w:rPr>
      </w:pPr>
      <w:r w:rsidRPr="00B4505C">
        <w:rPr>
          <w:rStyle w:val="Artdef"/>
          <w:lang w:val="ru-RU"/>
        </w:rPr>
        <w:t>5.446</w:t>
      </w:r>
      <w:r w:rsidRPr="00B4505C">
        <w:rPr>
          <w:rStyle w:val="Artdef"/>
          <w:lang w:val="en-US"/>
        </w:rPr>
        <w:t>D</w:t>
      </w:r>
      <w:r w:rsidRPr="00B4505C">
        <w:rPr>
          <w:rStyle w:val="Artdef"/>
          <w:lang w:val="ru-RU"/>
        </w:rPr>
        <w:tab/>
      </w:r>
      <w:r w:rsidRPr="00B4505C">
        <w:rPr>
          <w:i/>
          <w:iCs/>
          <w:lang w:val="ru-RU"/>
        </w:rPr>
        <w:t>Дополнительное распределение</w:t>
      </w:r>
      <w:r w:rsidRPr="00B4505C">
        <w:rPr>
          <w:lang w:val="ru-RU"/>
        </w:rPr>
        <w:t>:</w:t>
      </w:r>
      <w:r w:rsidRPr="00B4505C">
        <w:rPr>
          <w:iCs/>
          <w:lang w:val="ru-RU"/>
        </w:rPr>
        <w:t> </w:t>
      </w:r>
      <w:r w:rsidRPr="00B4505C">
        <w:rPr>
          <w:iCs/>
          <w:lang w:val="en-US"/>
        </w:rPr>
        <w:t> </w:t>
      </w:r>
      <w:r w:rsidRPr="00B4505C">
        <w:rPr>
          <w:lang w:val="ru-RU"/>
        </w:rPr>
        <w:t xml:space="preserve">в Бразилии полоса 5150–5250 МГц распределена также воздушной подвижной службе на первичной основе, ограниченной передачами воздушной телеметрии со станций воздушных судов (см. п. </w:t>
      </w:r>
      <w:r w:rsidRPr="00B4505C">
        <w:rPr>
          <w:b/>
          <w:bCs/>
          <w:lang w:val="ru-RU"/>
        </w:rPr>
        <w:t>1.83</w:t>
      </w:r>
      <w:r w:rsidRPr="00B4505C">
        <w:rPr>
          <w:lang w:val="ru-RU"/>
        </w:rPr>
        <w:t xml:space="preserve">) в соответствии с Резолюцией </w:t>
      </w:r>
      <w:r w:rsidRPr="00B4505C">
        <w:rPr>
          <w:b/>
          <w:bCs/>
          <w:lang w:val="ru-RU"/>
        </w:rPr>
        <w:t>418 (Пересм. ВКР-19)</w:t>
      </w:r>
      <w:r w:rsidRPr="00B4505C">
        <w:rPr>
          <w:lang w:val="ru-RU"/>
        </w:rPr>
        <w:t>.</w:t>
      </w:r>
      <w:r w:rsidRPr="00B4505C">
        <w:rPr>
          <w:sz w:val="16"/>
          <w:szCs w:val="16"/>
          <w:lang w:val="ru-RU"/>
        </w:rPr>
        <w:t>     (ВКР</w:t>
      </w:r>
      <w:r w:rsidRPr="00B4505C">
        <w:rPr>
          <w:sz w:val="16"/>
          <w:szCs w:val="16"/>
          <w:lang w:val="ru-RU"/>
        </w:rPr>
        <w:noBreakHyphen/>
        <w:t>19)</w:t>
      </w:r>
    </w:p>
    <w:p w14:paraId="2BCEBFCA" w14:textId="77675576" w:rsidR="00FB5E69" w:rsidRPr="00B4505C" w:rsidRDefault="00384729" w:rsidP="00FB5E69">
      <w:pPr>
        <w:pStyle w:val="Note"/>
        <w:keepNext/>
        <w:keepLines/>
        <w:rPr>
          <w:lang w:val="ru-RU"/>
        </w:rPr>
      </w:pPr>
      <w:r w:rsidRPr="00B4505C">
        <w:rPr>
          <w:rStyle w:val="Artdef"/>
          <w:lang w:val="ru-RU"/>
        </w:rPr>
        <w:t>5.447</w:t>
      </w:r>
      <w:r w:rsidRPr="00B4505C">
        <w:rPr>
          <w:lang w:val="ru-RU"/>
        </w:rPr>
        <w:tab/>
      </w:r>
      <w:r w:rsidR="00BC1DC1" w:rsidRPr="004F37F4">
        <w:rPr>
          <w:i/>
          <w:iCs/>
          <w:lang w:val="ru-RU"/>
        </w:rPr>
        <w:t>Дополнительное распределение</w:t>
      </w:r>
      <w:r w:rsidR="00BC1DC1" w:rsidRPr="004F37F4">
        <w:rPr>
          <w:lang w:val="ru-RU"/>
        </w:rPr>
        <w:t>:  в Кот-д'Ивуаре, Египте, Ливане, Сирийской Арабской Республике и Тунисе полоса частот 5150–5250 МГц распределена также подвижной службе на первичной основе при условии получения согласия в соответствии с п. </w:t>
      </w:r>
      <w:r w:rsidR="00BC1DC1" w:rsidRPr="004F37F4">
        <w:rPr>
          <w:b/>
          <w:bCs/>
          <w:lang w:val="ru-RU"/>
        </w:rPr>
        <w:t>9.21</w:t>
      </w:r>
      <w:r w:rsidR="00BC1DC1" w:rsidRPr="004F37F4">
        <w:rPr>
          <w:lang w:val="ru-RU"/>
        </w:rPr>
        <w:t xml:space="preserve">. В этом случае положения Резолюции </w:t>
      </w:r>
      <w:r w:rsidR="00BC1DC1" w:rsidRPr="004F37F4">
        <w:rPr>
          <w:b/>
          <w:bCs/>
          <w:lang w:val="ru-RU"/>
        </w:rPr>
        <w:t>229 (Пересм. ВКР-23)</w:t>
      </w:r>
      <w:r w:rsidR="00BC1DC1" w:rsidRPr="004F37F4">
        <w:rPr>
          <w:lang w:val="ru-RU"/>
        </w:rPr>
        <w:t xml:space="preserve"> не применяются.</w:t>
      </w:r>
      <w:r w:rsidR="00BC1DC1" w:rsidRPr="004F37F4">
        <w:rPr>
          <w:sz w:val="16"/>
          <w:szCs w:val="16"/>
          <w:lang w:val="ru-RU"/>
        </w:rPr>
        <w:t>     (ВКР-23)</w:t>
      </w:r>
    </w:p>
    <w:p w14:paraId="35A06D05" w14:textId="77777777" w:rsidR="00FB5E69" w:rsidRPr="00624E15" w:rsidRDefault="00384729" w:rsidP="00FB5E69">
      <w:pPr>
        <w:pStyle w:val="Note"/>
        <w:rPr>
          <w:lang w:val="ru-RU"/>
        </w:rPr>
      </w:pPr>
      <w:r w:rsidRPr="00624E15">
        <w:rPr>
          <w:rStyle w:val="Artdef"/>
          <w:lang w:val="ru-RU"/>
        </w:rPr>
        <w:t>5.447A</w:t>
      </w:r>
      <w:r w:rsidRPr="00624E15">
        <w:rPr>
          <w:lang w:val="ru-RU"/>
        </w:rPr>
        <w:tab/>
        <w:t>Распределение фиксированной спутниковой службе (Земля-космос) в полосе 5150−5250 МГц ограничено фидерными линиями негеостационарных спутниковых систем подвижной спутниковой службы и должно осуществляться при координации в соответствии с п. </w:t>
      </w:r>
      <w:r w:rsidRPr="00624E15">
        <w:rPr>
          <w:b/>
          <w:bCs/>
          <w:lang w:val="ru-RU"/>
        </w:rPr>
        <w:t>9.11A</w:t>
      </w:r>
      <w:r w:rsidRPr="00624E15">
        <w:rPr>
          <w:lang w:val="ru-RU"/>
        </w:rPr>
        <w:t>.</w:t>
      </w:r>
    </w:p>
    <w:p w14:paraId="66831AFA" w14:textId="77777777" w:rsidR="00FB5E69" w:rsidRPr="00624E15" w:rsidRDefault="00384729" w:rsidP="00FB5E69">
      <w:pPr>
        <w:pStyle w:val="Note"/>
        <w:rPr>
          <w:lang w:val="ru-RU"/>
        </w:rPr>
      </w:pPr>
      <w:r w:rsidRPr="00624E15">
        <w:rPr>
          <w:rStyle w:val="Artdef"/>
          <w:lang w:val="ru-RU"/>
        </w:rPr>
        <w:t>5.447B</w:t>
      </w:r>
      <w:r w:rsidRPr="00624E15">
        <w:rPr>
          <w:lang w:val="ru-RU"/>
        </w:rPr>
        <w:tab/>
      </w:r>
      <w:r w:rsidRPr="00624E15">
        <w:rPr>
          <w:i/>
          <w:iCs/>
          <w:lang w:val="ru-RU"/>
        </w:rPr>
        <w:t>Дополнительное распределение</w:t>
      </w:r>
      <w:r w:rsidRPr="00624E15">
        <w:rPr>
          <w:lang w:val="ru-RU"/>
        </w:rPr>
        <w:t xml:space="preserve">:  полоса 5150–5216 МГц распределена также фиксированной спутниковой службе (космос-Земля) на первичной основе. Это распределение ограничено фидерными линиями негеостационарных спутниковых систем подвижной спутниковой службы и должно осуществляться при координации в соответствии с п. </w:t>
      </w:r>
      <w:r w:rsidRPr="00624E15">
        <w:rPr>
          <w:b/>
          <w:bCs/>
          <w:lang w:val="ru-RU"/>
        </w:rPr>
        <w:t>9.11A</w:t>
      </w:r>
      <w:r w:rsidRPr="00624E15">
        <w:rPr>
          <w:lang w:val="ru-RU"/>
        </w:rPr>
        <w:t>. Плотность потока мощности у поверхности Земли, создаваемого космическими станциями фиксированной спутниковой службы, работающими в направлении космос-Земля в полосе 5150–5216 МГц, ни в коем случае не должна превышать –164 дБ(Вт/м</w:t>
      </w:r>
      <w:r w:rsidRPr="00624E15">
        <w:rPr>
          <w:vertAlign w:val="superscript"/>
          <w:lang w:val="ru-RU"/>
        </w:rPr>
        <w:t>2</w:t>
      </w:r>
      <w:r w:rsidRPr="00624E15">
        <w:rPr>
          <w:lang w:val="ru-RU"/>
        </w:rPr>
        <w:t>) в любой полосе шириной 4 кГц для всех углов прихода.</w:t>
      </w:r>
    </w:p>
    <w:p w14:paraId="4EAED192" w14:textId="77777777" w:rsidR="00FB5E69" w:rsidRPr="00624E15" w:rsidRDefault="00384729" w:rsidP="00FB5E69">
      <w:pPr>
        <w:pStyle w:val="Note"/>
        <w:tabs>
          <w:tab w:val="clear" w:pos="284"/>
        </w:tabs>
        <w:spacing w:before="160"/>
        <w:rPr>
          <w:lang w:val="ru-RU"/>
        </w:rPr>
      </w:pPr>
      <w:r w:rsidRPr="00624E15">
        <w:rPr>
          <w:rStyle w:val="Artdef"/>
          <w:lang w:val="ru-RU"/>
        </w:rPr>
        <w:t>5.447C</w:t>
      </w:r>
      <w:r w:rsidRPr="00624E15">
        <w:rPr>
          <w:lang w:val="ru-RU"/>
        </w:rPr>
        <w:tab/>
        <w:t xml:space="preserve">Администрации, ответственные за сети фиксированной спутниковой службы в полосе 5150–5250 МГц, работающие в соответствии с пп. </w:t>
      </w:r>
      <w:r w:rsidRPr="00624E15">
        <w:rPr>
          <w:b/>
          <w:bCs/>
          <w:lang w:val="ru-RU"/>
        </w:rPr>
        <w:t>5.447A</w:t>
      </w:r>
      <w:r w:rsidRPr="00624E15">
        <w:rPr>
          <w:lang w:val="ru-RU"/>
        </w:rPr>
        <w:t xml:space="preserve"> и </w:t>
      </w:r>
      <w:r w:rsidRPr="00624E15">
        <w:rPr>
          <w:b/>
          <w:bCs/>
          <w:lang w:val="ru-RU"/>
        </w:rPr>
        <w:t>5.447B</w:t>
      </w:r>
      <w:r w:rsidRPr="00624E15">
        <w:rPr>
          <w:lang w:val="ru-RU"/>
        </w:rPr>
        <w:t>, должны координироваться на равной основе в соответствии с п. </w:t>
      </w:r>
      <w:r w:rsidRPr="00624E15">
        <w:rPr>
          <w:b/>
          <w:bCs/>
          <w:lang w:val="ru-RU"/>
        </w:rPr>
        <w:t>9.11A</w:t>
      </w:r>
      <w:r w:rsidRPr="00624E15">
        <w:rPr>
          <w:lang w:val="ru-RU"/>
        </w:rPr>
        <w:t xml:space="preserve"> с администрациями, ответственными за негеостационарные спутниковые сети, работающие в соответствии с п. </w:t>
      </w:r>
      <w:r w:rsidRPr="00624E15">
        <w:rPr>
          <w:b/>
          <w:bCs/>
          <w:lang w:val="ru-RU"/>
        </w:rPr>
        <w:t>5.446</w:t>
      </w:r>
      <w:r w:rsidRPr="00624E15">
        <w:rPr>
          <w:lang w:val="ru-RU"/>
        </w:rPr>
        <w:t xml:space="preserve"> и введенные в эксплуатацию до 17 ноября 1995 года. Спутниковые сети, работающие в соответствии с п. </w:t>
      </w:r>
      <w:r w:rsidRPr="00624E15">
        <w:rPr>
          <w:b/>
          <w:bCs/>
          <w:lang w:val="ru-RU"/>
        </w:rPr>
        <w:t>5.446</w:t>
      </w:r>
      <w:r w:rsidRPr="00624E15">
        <w:rPr>
          <w:lang w:val="ru-RU"/>
        </w:rPr>
        <w:t xml:space="preserve">, введенные в эксплуатацию после 17 ноября 1995 года, не должны требовать защиты и не должны создавать вредных помех станциям фиксированной спутниковой службы, работающим в соответствии с пп. </w:t>
      </w:r>
      <w:r w:rsidRPr="00624E15">
        <w:rPr>
          <w:b/>
          <w:bCs/>
          <w:lang w:val="ru-RU"/>
        </w:rPr>
        <w:t>5.447А</w:t>
      </w:r>
      <w:r w:rsidRPr="00624E15">
        <w:rPr>
          <w:lang w:val="ru-RU"/>
        </w:rPr>
        <w:t xml:space="preserve"> и </w:t>
      </w:r>
      <w:r w:rsidRPr="00624E15">
        <w:rPr>
          <w:b/>
          <w:bCs/>
          <w:lang w:val="ru-RU"/>
        </w:rPr>
        <w:t>5.447B</w:t>
      </w:r>
      <w:r w:rsidRPr="00624E15">
        <w:rPr>
          <w:lang w:val="ru-RU"/>
        </w:rPr>
        <w:t>.</w:t>
      </w:r>
    </w:p>
    <w:p w14:paraId="52A7D1D4" w14:textId="27C1E9A2" w:rsidR="00656227" w:rsidRPr="008C5F09" w:rsidRDefault="00656227" w:rsidP="00656227">
      <w:pPr>
        <w:rPr>
          <w:rFonts w:eastAsia="SimSun"/>
        </w:rPr>
      </w:pPr>
      <w:r w:rsidRPr="008C5F09">
        <w:rPr>
          <w:rFonts w:eastAsia="SimSun"/>
        </w:rPr>
        <w:br w:type="page"/>
      </w:r>
    </w:p>
    <w:p w14:paraId="23AAA555" w14:textId="77777777" w:rsidR="00FB5E69" w:rsidRPr="00624E15" w:rsidRDefault="00384729" w:rsidP="00FB5E69">
      <w:pPr>
        <w:pStyle w:val="Tabletitle"/>
      </w:pPr>
      <w:r w:rsidRPr="00624E15">
        <w:lastRenderedPageBreak/>
        <w:t>5250–5570 МГц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55486940" w14:textId="77777777" w:rsidTr="00FB5E69">
        <w:trPr>
          <w:cantSplit/>
          <w:jc w:val="center"/>
        </w:trPr>
        <w:tc>
          <w:tcPr>
            <w:tcW w:w="5000" w:type="pct"/>
            <w:gridSpan w:val="3"/>
            <w:tcBorders>
              <w:top w:val="single" w:sz="4" w:space="0" w:color="auto"/>
              <w:left w:val="single" w:sz="4" w:space="0" w:color="auto"/>
              <w:bottom w:val="single" w:sz="4" w:space="0" w:color="auto"/>
              <w:right w:val="single" w:sz="4" w:space="0" w:color="auto"/>
            </w:tcBorders>
          </w:tcPr>
          <w:p w14:paraId="649578CE"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7B07B7F7" w14:textId="77777777" w:rsidTr="00FB5E69">
        <w:trPr>
          <w:cantSplit/>
          <w:jc w:val="center"/>
        </w:trPr>
        <w:tc>
          <w:tcPr>
            <w:tcW w:w="1667" w:type="pct"/>
            <w:tcBorders>
              <w:top w:val="single" w:sz="4" w:space="0" w:color="auto"/>
              <w:left w:val="single" w:sz="4" w:space="0" w:color="auto"/>
              <w:bottom w:val="single" w:sz="4" w:space="0" w:color="auto"/>
              <w:right w:val="single" w:sz="4" w:space="0" w:color="auto"/>
            </w:tcBorders>
          </w:tcPr>
          <w:p w14:paraId="55FAA419"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0B7649D9"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53FBB97C" w14:textId="77777777" w:rsidR="00FB5E69" w:rsidRPr="00624E15" w:rsidRDefault="00384729" w:rsidP="00FB5E69">
            <w:pPr>
              <w:pStyle w:val="Tablehead"/>
              <w:rPr>
                <w:lang w:val="ru-RU"/>
              </w:rPr>
            </w:pPr>
            <w:r w:rsidRPr="00624E15">
              <w:rPr>
                <w:lang w:val="ru-RU"/>
              </w:rPr>
              <w:t>Район 3</w:t>
            </w:r>
          </w:p>
        </w:tc>
      </w:tr>
      <w:tr w:rsidR="00FB5E69" w:rsidRPr="00624E15" w14:paraId="457A109A" w14:textId="77777777" w:rsidTr="00FB5E69">
        <w:trPr>
          <w:cantSplit/>
          <w:jc w:val="center"/>
        </w:trPr>
        <w:tc>
          <w:tcPr>
            <w:tcW w:w="1666" w:type="pct"/>
            <w:tcBorders>
              <w:right w:val="nil"/>
            </w:tcBorders>
          </w:tcPr>
          <w:p w14:paraId="72296A7A" w14:textId="77777777" w:rsidR="00FB5E69" w:rsidRPr="00424630" w:rsidRDefault="00384729" w:rsidP="00424630">
            <w:pPr>
              <w:pStyle w:val="TableTextS5"/>
              <w:rPr>
                <w:rStyle w:val="Tablefreq"/>
                <w:szCs w:val="18"/>
                <w:lang w:val="en-US"/>
              </w:rPr>
            </w:pPr>
            <w:r w:rsidRPr="00624E15">
              <w:rPr>
                <w:rStyle w:val="Tablefreq"/>
                <w:szCs w:val="18"/>
                <w:lang w:val="ru-RU"/>
              </w:rPr>
              <w:t>5 250–5 255</w:t>
            </w:r>
          </w:p>
        </w:tc>
        <w:tc>
          <w:tcPr>
            <w:tcW w:w="3331" w:type="pct"/>
            <w:gridSpan w:val="2"/>
            <w:tcBorders>
              <w:left w:val="nil"/>
            </w:tcBorders>
          </w:tcPr>
          <w:p w14:paraId="39E6ABF4" w14:textId="77777777" w:rsidR="00FB5E69" w:rsidRPr="00624E15" w:rsidRDefault="00384729" w:rsidP="00424630">
            <w:pPr>
              <w:pStyle w:val="TableTextS5"/>
              <w:ind w:hanging="255"/>
              <w:rPr>
                <w:szCs w:val="18"/>
                <w:lang w:val="ru-RU"/>
              </w:rPr>
            </w:pPr>
            <w:r w:rsidRPr="00624E15">
              <w:rPr>
                <w:szCs w:val="18"/>
                <w:lang w:val="ru-RU"/>
              </w:rPr>
              <w:t>СПУТНИКОВАЯ СЛУЖБА ИССЛЕДОВАНИЯ ЗЕМЛИ (активная)</w:t>
            </w:r>
          </w:p>
          <w:p w14:paraId="615F7D31" w14:textId="77777777" w:rsidR="00FB5E69" w:rsidRPr="00624E15" w:rsidRDefault="00384729" w:rsidP="00424630">
            <w:pPr>
              <w:pStyle w:val="TableTextS5"/>
              <w:ind w:hanging="255"/>
              <w:rPr>
                <w:szCs w:val="18"/>
                <w:lang w:val="ru-RU"/>
              </w:rPr>
            </w:pPr>
            <w:r w:rsidRPr="00624E15">
              <w:rPr>
                <w:szCs w:val="18"/>
                <w:lang w:val="ru-RU"/>
              </w:rPr>
              <w:t>ПОДВИЖНАЯ, за исключением воздушной подвижной</w:t>
            </w:r>
            <w:r w:rsidRPr="00624E15">
              <w:rPr>
                <w:rStyle w:val="Artref"/>
                <w:szCs w:val="18"/>
                <w:lang w:val="ru-RU"/>
              </w:rPr>
              <w:t xml:space="preserve">  5.446A  5.447F</w:t>
            </w:r>
          </w:p>
          <w:p w14:paraId="27529A91" w14:textId="77777777" w:rsidR="00FB5E69" w:rsidRPr="00624E15" w:rsidRDefault="00384729" w:rsidP="00424630">
            <w:pPr>
              <w:pStyle w:val="TableTextS5"/>
              <w:ind w:hanging="255"/>
              <w:rPr>
                <w:szCs w:val="18"/>
                <w:lang w:val="ru-RU"/>
              </w:rPr>
            </w:pPr>
            <w:r w:rsidRPr="00624E15">
              <w:rPr>
                <w:szCs w:val="18"/>
                <w:lang w:val="ru-RU"/>
              </w:rPr>
              <w:t>РАДИОЛОКАЦИОННАЯ</w:t>
            </w:r>
          </w:p>
          <w:p w14:paraId="27007762" w14:textId="77777777" w:rsidR="00FB5E69" w:rsidRPr="00624E15" w:rsidRDefault="00384729" w:rsidP="00424630">
            <w:pPr>
              <w:pStyle w:val="TableTextS5"/>
              <w:ind w:hanging="255"/>
              <w:rPr>
                <w:rStyle w:val="Artref"/>
                <w:lang w:val="ru-RU"/>
              </w:rPr>
            </w:pPr>
            <w:r w:rsidRPr="00624E15">
              <w:rPr>
                <w:szCs w:val="18"/>
                <w:lang w:val="ru-RU"/>
              </w:rPr>
              <w:t xml:space="preserve">СЛУЖБА КОСМИЧЕСКИХ ИССЛЕДОВАНИЙ  </w:t>
            </w:r>
            <w:r w:rsidRPr="00624E15">
              <w:rPr>
                <w:rStyle w:val="Artref"/>
                <w:szCs w:val="18"/>
                <w:lang w:val="ru-RU"/>
              </w:rPr>
              <w:t>5.447D</w:t>
            </w:r>
          </w:p>
          <w:p w14:paraId="57F0A1BF" w14:textId="77777777" w:rsidR="00FB5E69" w:rsidRPr="00624E15" w:rsidRDefault="00384729" w:rsidP="00424630">
            <w:pPr>
              <w:pStyle w:val="TableTextS5"/>
              <w:ind w:hanging="255"/>
              <w:rPr>
                <w:szCs w:val="18"/>
                <w:lang w:val="ru-RU"/>
              </w:rPr>
            </w:pPr>
            <w:r w:rsidRPr="00624E15">
              <w:rPr>
                <w:rStyle w:val="Artref"/>
                <w:lang w:val="ru-RU"/>
              </w:rPr>
              <w:t xml:space="preserve">5.447E  </w:t>
            </w:r>
            <w:r w:rsidRPr="00624E15">
              <w:rPr>
                <w:rStyle w:val="Artref"/>
                <w:szCs w:val="18"/>
                <w:lang w:val="ru-RU"/>
              </w:rPr>
              <w:t>5.448</w:t>
            </w:r>
            <w:r w:rsidRPr="00624E15">
              <w:rPr>
                <w:rStyle w:val="Artref"/>
                <w:lang w:val="ru-RU"/>
              </w:rPr>
              <w:t xml:space="preserve">  </w:t>
            </w:r>
            <w:r w:rsidRPr="00624E15">
              <w:rPr>
                <w:rStyle w:val="Artref"/>
                <w:szCs w:val="18"/>
                <w:lang w:val="ru-RU"/>
              </w:rPr>
              <w:t>5.448A</w:t>
            </w:r>
          </w:p>
        </w:tc>
      </w:tr>
      <w:tr w:rsidR="00FB5E69" w:rsidRPr="00624E15" w14:paraId="531BE277" w14:textId="77777777" w:rsidTr="00FB5E69">
        <w:trPr>
          <w:cantSplit/>
          <w:jc w:val="center"/>
        </w:trPr>
        <w:tc>
          <w:tcPr>
            <w:tcW w:w="1666" w:type="pct"/>
            <w:tcBorders>
              <w:right w:val="nil"/>
            </w:tcBorders>
          </w:tcPr>
          <w:p w14:paraId="76DBB337" w14:textId="77777777" w:rsidR="00FB5E69" w:rsidRPr="00624E15" w:rsidRDefault="00384729" w:rsidP="00424630">
            <w:pPr>
              <w:pStyle w:val="TableTextS5"/>
              <w:rPr>
                <w:rStyle w:val="Tablefreq"/>
                <w:szCs w:val="18"/>
                <w:lang w:val="ru-RU"/>
              </w:rPr>
            </w:pPr>
            <w:r w:rsidRPr="00624E15">
              <w:rPr>
                <w:rStyle w:val="Tablefreq"/>
                <w:szCs w:val="18"/>
                <w:lang w:val="ru-RU"/>
              </w:rPr>
              <w:t>5 255–5 350</w:t>
            </w:r>
          </w:p>
        </w:tc>
        <w:tc>
          <w:tcPr>
            <w:tcW w:w="3331" w:type="pct"/>
            <w:gridSpan w:val="2"/>
            <w:tcBorders>
              <w:left w:val="nil"/>
            </w:tcBorders>
          </w:tcPr>
          <w:p w14:paraId="65774BED" w14:textId="77777777" w:rsidR="00FB5E69" w:rsidRPr="00624E15" w:rsidRDefault="00384729" w:rsidP="00424630">
            <w:pPr>
              <w:pStyle w:val="TableTextS5"/>
              <w:ind w:hanging="255"/>
              <w:rPr>
                <w:szCs w:val="18"/>
                <w:lang w:val="ru-RU"/>
              </w:rPr>
            </w:pPr>
            <w:r w:rsidRPr="00624E15">
              <w:rPr>
                <w:szCs w:val="18"/>
                <w:lang w:val="ru-RU"/>
              </w:rPr>
              <w:t>СПУТНИКОВАЯ СЛУЖБА ИССЛЕДОВАНИЯ ЗЕМЛИ (активная)</w:t>
            </w:r>
          </w:p>
          <w:p w14:paraId="2CA8A22F" w14:textId="77777777" w:rsidR="00FB5E69" w:rsidRPr="00624E15" w:rsidRDefault="00384729" w:rsidP="00424630">
            <w:pPr>
              <w:pStyle w:val="TableTextS5"/>
              <w:ind w:hanging="255"/>
              <w:rPr>
                <w:szCs w:val="18"/>
                <w:lang w:val="ru-RU"/>
              </w:rPr>
            </w:pPr>
            <w:r w:rsidRPr="00624E15">
              <w:rPr>
                <w:szCs w:val="18"/>
                <w:lang w:val="ru-RU"/>
              </w:rPr>
              <w:t>ПОДВИЖНАЯ, за исключением воздушной подвижной</w:t>
            </w:r>
            <w:r w:rsidRPr="00624E15">
              <w:rPr>
                <w:rStyle w:val="Artref"/>
                <w:szCs w:val="18"/>
                <w:lang w:val="ru-RU"/>
              </w:rPr>
              <w:t xml:space="preserve">  5.446A  5.447F</w:t>
            </w:r>
          </w:p>
          <w:p w14:paraId="5C62ABCE" w14:textId="77777777" w:rsidR="00FB5E69" w:rsidRPr="00624E15" w:rsidRDefault="00384729" w:rsidP="00424630">
            <w:pPr>
              <w:pStyle w:val="TableTextS5"/>
              <w:ind w:hanging="255"/>
              <w:rPr>
                <w:szCs w:val="18"/>
                <w:lang w:val="ru-RU"/>
              </w:rPr>
            </w:pPr>
            <w:r w:rsidRPr="00624E15">
              <w:rPr>
                <w:szCs w:val="18"/>
                <w:lang w:val="ru-RU"/>
              </w:rPr>
              <w:t>РАДИОЛОКАЦИОННАЯ</w:t>
            </w:r>
          </w:p>
          <w:p w14:paraId="5065E9A8" w14:textId="77777777" w:rsidR="00FB5E69" w:rsidRPr="00624E15" w:rsidRDefault="00384729" w:rsidP="00424630">
            <w:pPr>
              <w:pStyle w:val="TableTextS5"/>
              <w:ind w:hanging="255"/>
              <w:rPr>
                <w:szCs w:val="18"/>
                <w:lang w:val="ru-RU"/>
              </w:rPr>
            </w:pPr>
            <w:r w:rsidRPr="00624E15">
              <w:rPr>
                <w:szCs w:val="18"/>
                <w:lang w:val="ru-RU"/>
              </w:rPr>
              <w:t>СЛУЖБА КОСМИЧЕСКИХ ИССЛЕДОВАНИЙ (активная)</w:t>
            </w:r>
          </w:p>
          <w:p w14:paraId="70C1BA7B" w14:textId="77777777" w:rsidR="00FB5E69" w:rsidRPr="00624E15" w:rsidRDefault="00384729" w:rsidP="00424630">
            <w:pPr>
              <w:pStyle w:val="TableTextS5"/>
              <w:ind w:hanging="255"/>
              <w:rPr>
                <w:szCs w:val="18"/>
                <w:lang w:val="ru-RU"/>
              </w:rPr>
            </w:pPr>
            <w:r w:rsidRPr="00624E15">
              <w:rPr>
                <w:rStyle w:val="Artref"/>
                <w:lang w:val="ru-RU"/>
              </w:rPr>
              <w:t>5.447E  5.448  5.448A</w:t>
            </w:r>
          </w:p>
        </w:tc>
      </w:tr>
      <w:tr w:rsidR="00FB5E69" w:rsidRPr="00624E15" w14:paraId="67FA7C80" w14:textId="77777777" w:rsidTr="00FB5E69">
        <w:trPr>
          <w:cantSplit/>
          <w:jc w:val="center"/>
        </w:trPr>
        <w:tc>
          <w:tcPr>
            <w:tcW w:w="1666" w:type="pct"/>
            <w:tcBorders>
              <w:right w:val="nil"/>
            </w:tcBorders>
          </w:tcPr>
          <w:p w14:paraId="6FCBCAB7" w14:textId="77777777" w:rsidR="00FB5E69" w:rsidRPr="00624E15" w:rsidRDefault="00384729" w:rsidP="00424630">
            <w:pPr>
              <w:pStyle w:val="TableTextS5"/>
              <w:rPr>
                <w:rStyle w:val="Tablefreq"/>
                <w:szCs w:val="18"/>
                <w:lang w:val="ru-RU"/>
              </w:rPr>
            </w:pPr>
            <w:r w:rsidRPr="00624E15">
              <w:rPr>
                <w:rStyle w:val="Tablefreq"/>
                <w:szCs w:val="18"/>
                <w:lang w:val="ru-RU"/>
              </w:rPr>
              <w:t>5 350–5 460</w:t>
            </w:r>
          </w:p>
        </w:tc>
        <w:tc>
          <w:tcPr>
            <w:tcW w:w="3331" w:type="pct"/>
            <w:gridSpan w:val="2"/>
            <w:tcBorders>
              <w:left w:val="nil"/>
            </w:tcBorders>
          </w:tcPr>
          <w:p w14:paraId="782CC65D" w14:textId="77777777" w:rsidR="00FB5E69" w:rsidRPr="00624E15" w:rsidRDefault="00384729" w:rsidP="00424630">
            <w:pPr>
              <w:pStyle w:val="TableTextS5"/>
              <w:ind w:hanging="255"/>
              <w:rPr>
                <w:rStyle w:val="Artref"/>
                <w:lang w:val="ru-RU"/>
              </w:rPr>
            </w:pPr>
            <w:r w:rsidRPr="00624E15">
              <w:rPr>
                <w:lang w:val="ru-RU"/>
              </w:rPr>
              <w:t xml:space="preserve">СПУТНИКОВАЯ СЛУЖБА ИССЛЕДОВАНИЯ ЗЕМЛИ (активная)  </w:t>
            </w:r>
            <w:r w:rsidRPr="00624E15">
              <w:rPr>
                <w:rStyle w:val="Artref"/>
                <w:lang w:val="ru-RU"/>
              </w:rPr>
              <w:t>5.448B</w:t>
            </w:r>
          </w:p>
          <w:p w14:paraId="68C2CF99" w14:textId="77777777" w:rsidR="00FB5E69" w:rsidRPr="00624E15" w:rsidRDefault="00384729" w:rsidP="00424630">
            <w:pPr>
              <w:pStyle w:val="TableTextS5"/>
              <w:ind w:hanging="255"/>
              <w:rPr>
                <w:szCs w:val="18"/>
                <w:lang w:val="ru-RU"/>
              </w:rPr>
            </w:pPr>
            <w:r w:rsidRPr="00624E15">
              <w:rPr>
                <w:lang w:val="ru-RU"/>
              </w:rPr>
              <w:t xml:space="preserve">РАДИОЛОКАЦИОННАЯ  </w:t>
            </w:r>
            <w:r w:rsidRPr="00624E15">
              <w:rPr>
                <w:rStyle w:val="Artref"/>
                <w:lang w:val="ru-RU"/>
              </w:rPr>
              <w:t>5.448D</w:t>
            </w:r>
          </w:p>
          <w:p w14:paraId="14A31D7E" w14:textId="77777777" w:rsidR="00FB5E69" w:rsidRPr="00624E15" w:rsidRDefault="00384729" w:rsidP="00424630">
            <w:pPr>
              <w:pStyle w:val="TableTextS5"/>
              <w:ind w:hanging="255"/>
              <w:rPr>
                <w:rStyle w:val="Artref"/>
                <w:lang w:val="ru-RU"/>
              </w:rPr>
            </w:pPr>
            <w:r w:rsidRPr="00624E15">
              <w:rPr>
                <w:szCs w:val="18"/>
                <w:lang w:val="ru-RU"/>
              </w:rPr>
              <w:t xml:space="preserve">ВОЗДУШНАЯ РАДИОНАВИГАЦИОННАЯ  </w:t>
            </w:r>
            <w:r w:rsidRPr="00624E15">
              <w:rPr>
                <w:rStyle w:val="Artref"/>
                <w:lang w:val="ru-RU"/>
              </w:rPr>
              <w:t>5.449</w:t>
            </w:r>
          </w:p>
          <w:p w14:paraId="50AF1662" w14:textId="77777777" w:rsidR="00FB5E69" w:rsidRPr="00624E15" w:rsidRDefault="00384729" w:rsidP="00424630">
            <w:pPr>
              <w:pStyle w:val="TableTextS5"/>
              <w:ind w:hanging="255"/>
              <w:rPr>
                <w:szCs w:val="18"/>
                <w:lang w:val="ru-RU"/>
              </w:rPr>
            </w:pPr>
            <w:r w:rsidRPr="00624E15">
              <w:rPr>
                <w:szCs w:val="18"/>
                <w:lang w:val="ru-RU"/>
              </w:rPr>
              <w:t>СЛУЖБА КОСМИЧЕСКИХ ИССЛЕДОВАНИЙ (активная)</w:t>
            </w:r>
            <w:r w:rsidRPr="00624E15">
              <w:rPr>
                <w:rStyle w:val="Artref"/>
                <w:szCs w:val="18"/>
                <w:lang w:val="ru-RU"/>
              </w:rPr>
              <w:t xml:space="preserve">  5.448C</w:t>
            </w:r>
          </w:p>
        </w:tc>
      </w:tr>
      <w:tr w:rsidR="00FB5E69" w:rsidRPr="00624E15" w14:paraId="33D889E7" w14:textId="77777777" w:rsidTr="00FB5E69">
        <w:trPr>
          <w:cantSplit/>
          <w:jc w:val="center"/>
        </w:trPr>
        <w:tc>
          <w:tcPr>
            <w:tcW w:w="1666" w:type="pct"/>
            <w:tcBorders>
              <w:right w:val="nil"/>
            </w:tcBorders>
          </w:tcPr>
          <w:p w14:paraId="0F871E9C" w14:textId="77777777" w:rsidR="00FB5E69" w:rsidRPr="00624E15" w:rsidRDefault="00384729" w:rsidP="00424630">
            <w:pPr>
              <w:pStyle w:val="TableTextS5"/>
              <w:rPr>
                <w:rStyle w:val="Tablefreq"/>
                <w:szCs w:val="18"/>
                <w:lang w:val="ru-RU"/>
              </w:rPr>
            </w:pPr>
            <w:r w:rsidRPr="00624E15">
              <w:rPr>
                <w:rStyle w:val="Tablefreq"/>
                <w:szCs w:val="18"/>
                <w:lang w:val="ru-RU"/>
              </w:rPr>
              <w:t>5 460–5 470</w:t>
            </w:r>
          </w:p>
        </w:tc>
        <w:tc>
          <w:tcPr>
            <w:tcW w:w="3331" w:type="pct"/>
            <w:gridSpan w:val="2"/>
            <w:tcBorders>
              <w:left w:val="nil"/>
            </w:tcBorders>
          </w:tcPr>
          <w:p w14:paraId="4DADED8F" w14:textId="77777777" w:rsidR="00FB5E69" w:rsidRPr="00624E15" w:rsidRDefault="00384729" w:rsidP="00424630">
            <w:pPr>
              <w:pStyle w:val="TableTextS5"/>
              <w:ind w:hanging="255"/>
              <w:rPr>
                <w:lang w:val="ru-RU"/>
              </w:rPr>
            </w:pPr>
            <w:r w:rsidRPr="00624E15">
              <w:rPr>
                <w:lang w:val="ru-RU"/>
              </w:rPr>
              <w:t>СПУТНИКОВАЯ СЛУЖБА ИССЛЕДОВАНИЯ ЗЕМЛИ (активная)</w:t>
            </w:r>
          </w:p>
          <w:p w14:paraId="247F6B35" w14:textId="77777777" w:rsidR="00FB5E69" w:rsidRPr="00624E15" w:rsidRDefault="00384729" w:rsidP="00424630">
            <w:pPr>
              <w:pStyle w:val="TableTextS5"/>
              <w:ind w:hanging="255"/>
              <w:rPr>
                <w:rStyle w:val="Artref"/>
                <w:lang w:val="ru-RU"/>
              </w:rPr>
            </w:pPr>
            <w:r w:rsidRPr="00624E15">
              <w:rPr>
                <w:szCs w:val="18"/>
                <w:lang w:val="ru-RU"/>
              </w:rPr>
              <w:t xml:space="preserve">РАДИОЛОКАЦИОННАЯ  </w:t>
            </w:r>
            <w:r w:rsidRPr="00624E15">
              <w:rPr>
                <w:rStyle w:val="Artref"/>
                <w:lang w:val="ru-RU"/>
              </w:rPr>
              <w:t>5.448D</w:t>
            </w:r>
          </w:p>
          <w:p w14:paraId="47408514" w14:textId="77777777" w:rsidR="00FB5E69" w:rsidRPr="00624E15" w:rsidRDefault="00384729" w:rsidP="00424630">
            <w:pPr>
              <w:pStyle w:val="TableTextS5"/>
              <w:ind w:hanging="255"/>
              <w:rPr>
                <w:rStyle w:val="Artref"/>
                <w:lang w:val="ru-RU"/>
              </w:rPr>
            </w:pPr>
            <w:r w:rsidRPr="00624E15">
              <w:rPr>
                <w:szCs w:val="18"/>
                <w:lang w:val="ru-RU"/>
              </w:rPr>
              <w:t xml:space="preserve">РАДИОНАВИГАЦИОННАЯ  </w:t>
            </w:r>
            <w:r w:rsidRPr="00624E15">
              <w:rPr>
                <w:rStyle w:val="Artref"/>
                <w:szCs w:val="18"/>
                <w:lang w:val="ru-RU"/>
              </w:rPr>
              <w:t>5.449</w:t>
            </w:r>
          </w:p>
          <w:p w14:paraId="113E2C48" w14:textId="77777777" w:rsidR="00FB5E69" w:rsidRPr="00624E15" w:rsidRDefault="00384729" w:rsidP="00424630">
            <w:pPr>
              <w:pStyle w:val="TableTextS5"/>
              <w:ind w:hanging="255"/>
              <w:rPr>
                <w:szCs w:val="18"/>
                <w:lang w:val="ru-RU"/>
              </w:rPr>
            </w:pPr>
            <w:r w:rsidRPr="00624E15">
              <w:rPr>
                <w:szCs w:val="18"/>
                <w:lang w:val="ru-RU"/>
              </w:rPr>
              <w:t>СЛУЖБА КОСМИЧЕСКИХ ИССЛЕДОВАНИЙ (активная)</w:t>
            </w:r>
          </w:p>
          <w:p w14:paraId="19357BBC" w14:textId="77777777" w:rsidR="00FB5E69" w:rsidRPr="00624E15" w:rsidRDefault="00384729" w:rsidP="00424630">
            <w:pPr>
              <w:pStyle w:val="TableTextS5"/>
              <w:ind w:hanging="255"/>
              <w:rPr>
                <w:szCs w:val="18"/>
                <w:lang w:val="ru-RU"/>
              </w:rPr>
            </w:pPr>
            <w:r w:rsidRPr="00624E15">
              <w:rPr>
                <w:rStyle w:val="Artref"/>
                <w:lang w:val="ru-RU"/>
              </w:rPr>
              <w:t>5.448B</w:t>
            </w:r>
          </w:p>
        </w:tc>
      </w:tr>
      <w:tr w:rsidR="00FB5E69" w:rsidRPr="00624E15" w14:paraId="2EF34617" w14:textId="77777777" w:rsidTr="00FB5E69">
        <w:trPr>
          <w:cantSplit/>
          <w:jc w:val="center"/>
        </w:trPr>
        <w:tc>
          <w:tcPr>
            <w:tcW w:w="1666" w:type="pct"/>
            <w:tcBorders>
              <w:right w:val="nil"/>
            </w:tcBorders>
          </w:tcPr>
          <w:p w14:paraId="152F3C03" w14:textId="77777777" w:rsidR="00FB5E69" w:rsidRPr="00624E15" w:rsidRDefault="00384729" w:rsidP="00424630">
            <w:pPr>
              <w:pStyle w:val="TableTextS5"/>
              <w:rPr>
                <w:rStyle w:val="Tablefreq"/>
                <w:szCs w:val="18"/>
                <w:lang w:val="ru-RU"/>
              </w:rPr>
            </w:pPr>
            <w:r w:rsidRPr="00624E15">
              <w:rPr>
                <w:rStyle w:val="Tablefreq"/>
                <w:szCs w:val="18"/>
                <w:lang w:val="ru-RU"/>
              </w:rPr>
              <w:t>5 470–5 570</w:t>
            </w:r>
          </w:p>
        </w:tc>
        <w:tc>
          <w:tcPr>
            <w:tcW w:w="3331" w:type="pct"/>
            <w:gridSpan w:val="2"/>
            <w:tcBorders>
              <w:left w:val="nil"/>
            </w:tcBorders>
          </w:tcPr>
          <w:p w14:paraId="501DF171" w14:textId="77777777" w:rsidR="00FB5E69" w:rsidRPr="00624E15" w:rsidRDefault="00384729" w:rsidP="00424630">
            <w:pPr>
              <w:pStyle w:val="TableTextS5"/>
              <w:ind w:hanging="255"/>
              <w:rPr>
                <w:lang w:val="ru-RU"/>
              </w:rPr>
            </w:pPr>
            <w:r w:rsidRPr="00624E15">
              <w:rPr>
                <w:lang w:val="ru-RU"/>
              </w:rPr>
              <w:t>СПУТНИКОВАЯ СЛУЖБА ИССЛЕДОВАНИЯ ЗЕМЛИ (активная)</w:t>
            </w:r>
          </w:p>
          <w:p w14:paraId="27C4584A" w14:textId="77777777" w:rsidR="00FB5E69" w:rsidRPr="00624E15" w:rsidRDefault="00384729" w:rsidP="00424630">
            <w:pPr>
              <w:pStyle w:val="TableTextS5"/>
              <w:ind w:hanging="255"/>
              <w:rPr>
                <w:rStyle w:val="Artref"/>
                <w:lang w:val="ru-RU"/>
              </w:rPr>
            </w:pPr>
            <w:r w:rsidRPr="00624E15">
              <w:rPr>
                <w:szCs w:val="18"/>
                <w:lang w:val="ru-RU"/>
              </w:rPr>
              <w:t>ПОДВИЖНАЯ, за исключением воздушной подвижной</w:t>
            </w:r>
            <w:r w:rsidRPr="00624E15">
              <w:rPr>
                <w:rStyle w:val="Artref"/>
                <w:szCs w:val="18"/>
                <w:lang w:val="ru-RU"/>
              </w:rPr>
              <w:t xml:space="preserve">  </w:t>
            </w:r>
            <w:r w:rsidRPr="00624E15">
              <w:rPr>
                <w:rStyle w:val="Artref"/>
                <w:lang w:val="ru-RU"/>
              </w:rPr>
              <w:t>5.446A  5.450A</w:t>
            </w:r>
          </w:p>
          <w:p w14:paraId="327BD95D" w14:textId="77777777" w:rsidR="00FB5E69" w:rsidRPr="00624E15" w:rsidRDefault="00384729" w:rsidP="00424630">
            <w:pPr>
              <w:pStyle w:val="TableTextS5"/>
              <w:ind w:hanging="255"/>
              <w:rPr>
                <w:rStyle w:val="Artref"/>
                <w:lang w:val="ru-RU"/>
              </w:rPr>
            </w:pPr>
            <w:r w:rsidRPr="00624E15">
              <w:rPr>
                <w:szCs w:val="18"/>
                <w:lang w:val="ru-RU"/>
              </w:rPr>
              <w:t xml:space="preserve">РАДИОЛОКАЦИОННАЯ  </w:t>
            </w:r>
            <w:r w:rsidRPr="00624E15">
              <w:rPr>
                <w:rStyle w:val="Artref"/>
                <w:lang w:val="ru-RU"/>
              </w:rPr>
              <w:t>5.450B</w:t>
            </w:r>
          </w:p>
          <w:p w14:paraId="544E8D64" w14:textId="77777777" w:rsidR="00FB5E69" w:rsidRPr="00624E15" w:rsidRDefault="00384729" w:rsidP="00424630">
            <w:pPr>
              <w:pStyle w:val="TableTextS5"/>
              <w:ind w:hanging="255"/>
              <w:rPr>
                <w:szCs w:val="18"/>
                <w:lang w:val="ru-RU"/>
              </w:rPr>
            </w:pPr>
            <w:r w:rsidRPr="00624E15">
              <w:rPr>
                <w:szCs w:val="18"/>
                <w:lang w:val="ru-RU"/>
              </w:rPr>
              <w:t>МОРСКАЯ  РАДИОНАВИГАЦИОННАЯ</w:t>
            </w:r>
          </w:p>
          <w:p w14:paraId="64930F8A" w14:textId="77777777" w:rsidR="00FB5E69" w:rsidRPr="00624E15" w:rsidRDefault="00384729" w:rsidP="00424630">
            <w:pPr>
              <w:pStyle w:val="TableTextS5"/>
              <w:ind w:hanging="255"/>
              <w:rPr>
                <w:szCs w:val="18"/>
                <w:lang w:val="ru-RU"/>
              </w:rPr>
            </w:pPr>
            <w:r w:rsidRPr="00624E15">
              <w:rPr>
                <w:szCs w:val="18"/>
                <w:lang w:val="ru-RU"/>
              </w:rPr>
              <w:t>СЛУЖБА КОСМИЧЕСКИХ ИССЛЕДОВАНИЙ (активная)</w:t>
            </w:r>
          </w:p>
          <w:p w14:paraId="78C815A5" w14:textId="77777777" w:rsidR="00FB5E69" w:rsidRPr="00624E15" w:rsidRDefault="00384729" w:rsidP="00424630">
            <w:pPr>
              <w:pStyle w:val="TableTextS5"/>
              <w:ind w:hanging="255"/>
              <w:rPr>
                <w:rStyle w:val="Artref"/>
                <w:lang w:val="ru-RU"/>
              </w:rPr>
            </w:pPr>
            <w:r w:rsidRPr="00624E15">
              <w:rPr>
                <w:rStyle w:val="Artref"/>
                <w:lang w:val="ru-RU"/>
              </w:rPr>
              <w:t>5.448B  5.450  5.451</w:t>
            </w:r>
          </w:p>
        </w:tc>
      </w:tr>
    </w:tbl>
    <w:p w14:paraId="45D4B09B" w14:textId="77777777" w:rsidR="00FB5E69" w:rsidRPr="00624E15" w:rsidRDefault="00384729" w:rsidP="00FB5E69">
      <w:pPr>
        <w:pStyle w:val="Note"/>
        <w:tabs>
          <w:tab w:val="clear" w:pos="284"/>
        </w:tabs>
        <w:spacing w:before="160"/>
        <w:rPr>
          <w:sz w:val="16"/>
          <w:szCs w:val="16"/>
          <w:lang w:val="ru-RU"/>
        </w:rPr>
      </w:pPr>
      <w:r w:rsidRPr="00624E15">
        <w:rPr>
          <w:rStyle w:val="Artdef"/>
          <w:lang w:val="ru-RU"/>
        </w:rPr>
        <w:t>5.447D</w:t>
      </w:r>
      <w:r w:rsidRPr="00624E15">
        <w:rPr>
          <w:lang w:val="ru-RU"/>
        </w:rPr>
        <w:tab/>
        <w:t>Распределение полосы 5250–5255 МГц службе космических исследований на первичной основе ограничено активными датчиками, находящимися на борту космических кораблей. Другие системы службы космических исследований используют эту полосу на вторичной основе</w:t>
      </w:r>
      <w:r w:rsidRPr="00624E15">
        <w:rPr>
          <w:sz w:val="16"/>
          <w:szCs w:val="16"/>
          <w:lang w:val="ru-RU"/>
        </w:rPr>
        <w:t>.     (ВКР-97)</w:t>
      </w:r>
    </w:p>
    <w:p w14:paraId="0B87F265" w14:textId="77777777" w:rsidR="00FB5E69" w:rsidRPr="00624E15" w:rsidRDefault="00384729" w:rsidP="00FB5E69">
      <w:pPr>
        <w:pStyle w:val="Note"/>
        <w:rPr>
          <w:color w:val="000000"/>
          <w:sz w:val="16"/>
          <w:lang w:val="ru-RU"/>
        </w:rPr>
      </w:pPr>
      <w:r w:rsidRPr="00624E15">
        <w:rPr>
          <w:rStyle w:val="Artdef"/>
          <w:lang w:val="ru-RU"/>
        </w:rPr>
        <w:t>5.447E</w:t>
      </w:r>
      <w:r w:rsidRPr="00624E15">
        <w:rPr>
          <w:lang w:val="ru-RU"/>
        </w:rPr>
        <w:tab/>
      </w:r>
      <w:r w:rsidRPr="00624E15">
        <w:rPr>
          <w:i/>
          <w:lang w:val="ru-RU"/>
        </w:rPr>
        <w:t>Дополнительное распределение</w:t>
      </w:r>
      <w:r w:rsidRPr="00624E15">
        <w:rPr>
          <w:lang w:val="ru-RU"/>
        </w:rPr>
        <w:t>:  полоса частот 5250–5350 МГц распределена также фиксированной службе на первичной основе в следующих странах Района 3: в Австралии, Республике Корея, Индии, Индонезии, Исламской Республике Иран, Японии, Малайзии, Папуа-Новой Гвинее, на Филиппинах, в Корейской Народно</w:t>
      </w:r>
      <w:r w:rsidRPr="00624E15">
        <w:rPr>
          <w:lang w:val="ru-RU"/>
        </w:rPr>
        <w:noBreakHyphen/>
        <w:t>Демократической Республике, Шри-Ланке, Таиланде и во Вьетнаме. Использование этой полосы частот фиксированной службой предназначено для внедрения систем фиксированного беспроводного доступа и должно осуществляться в соответствии с Рекомендацией МСЭ-R F.1613</w:t>
      </w:r>
      <w:r w:rsidRPr="00624E15">
        <w:rPr>
          <w:lang w:val="ru-RU"/>
        </w:rPr>
        <w:noBreakHyphen/>
        <w:t>0. Кроме того, фиксированная служба не должна требовать защиты от служб радиоопределения, спутниковой службы исследования Земли (активной) и службы космических исследований (активной), но положения п. </w:t>
      </w:r>
      <w:r w:rsidRPr="00624E15">
        <w:rPr>
          <w:b/>
          <w:bCs/>
          <w:lang w:val="ru-RU"/>
        </w:rPr>
        <w:t>5.43А</w:t>
      </w:r>
      <w:r w:rsidRPr="00624E15">
        <w:rPr>
          <w:lang w:val="ru-RU"/>
        </w:rPr>
        <w:t xml:space="preserve"> не применяются к фиксированной службе в отношении спутниковой службы исследования Земли (активной) и службы космических исследований (активной). После внедрения систем беспроводного фиксированного доступа фиксированной службы с обеспечением защиты существующих систем радиоопределения будущие реализации систем радиоопределения не должны налагать более жесткие ограничения на системы беспроводного фиксированного доступа.</w:t>
      </w:r>
      <w:r w:rsidRPr="00624E15">
        <w:rPr>
          <w:sz w:val="16"/>
          <w:szCs w:val="16"/>
          <w:lang w:val="ru-RU"/>
        </w:rPr>
        <w:t>   </w:t>
      </w:r>
      <w:r w:rsidRPr="00624E15">
        <w:rPr>
          <w:color w:val="000000"/>
          <w:sz w:val="16"/>
          <w:lang w:val="ru-RU"/>
        </w:rPr>
        <w:t>  (ВКР-15)</w:t>
      </w:r>
    </w:p>
    <w:p w14:paraId="796AB620" w14:textId="1CA987E6" w:rsidR="00FB5E69" w:rsidRPr="00B4505C" w:rsidRDefault="00384729" w:rsidP="00FB5E69">
      <w:pPr>
        <w:pStyle w:val="Note"/>
        <w:rPr>
          <w:b/>
          <w:sz w:val="16"/>
          <w:szCs w:val="16"/>
          <w:lang w:val="ru-RU"/>
        </w:rPr>
      </w:pPr>
      <w:r w:rsidRPr="00B4505C">
        <w:rPr>
          <w:rStyle w:val="Artdef"/>
          <w:lang w:val="ru-RU"/>
        </w:rPr>
        <w:t>5.447</w:t>
      </w:r>
      <w:r w:rsidRPr="00B4505C">
        <w:rPr>
          <w:rStyle w:val="Artdef"/>
        </w:rPr>
        <w:t>F</w:t>
      </w:r>
      <w:r w:rsidRPr="00B4505C">
        <w:rPr>
          <w:rStyle w:val="Artdef"/>
          <w:lang w:val="ru-RU"/>
        </w:rPr>
        <w:tab/>
      </w:r>
      <w:r w:rsidR="00BC1DC1" w:rsidRPr="004F37F4">
        <w:rPr>
          <w:lang w:val="ru-RU"/>
        </w:rPr>
        <w:t xml:space="preserve">В полосе частот 5250–5350 МГц станции подвижной службы не должны требовать защиты от радиолокационной службы, спутниковой службы исследования Земли (активной) и службы космических исследований (активной). Радиолокационная служба, спутниковая служба исследования Земли (активная) и служба космических исследований (активная) не должны устанавливать для подвижной службы более строгие условия, чем те, которые предусмотрены в Резолюции </w:t>
      </w:r>
      <w:r w:rsidR="00BC1DC1" w:rsidRPr="004F37F4">
        <w:rPr>
          <w:b/>
          <w:lang w:val="ru-RU"/>
        </w:rPr>
        <w:t>229 (Пересм. ВКР-23)</w:t>
      </w:r>
      <w:r w:rsidR="00BC1DC1" w:rsidRPr="004F37F4">
        <w:rPr>
          <w:lang w:val="ru-RU"/>
        </w:rPr>
        <w:t>.</w:t>
      </w:r>
      <w:r w:rsidR="00BC1DC1" w:rsidRPr="004F37F4">
        <w:rPr>
          <w:sz w:val="16"/>
          <w:szCs w:val="16"/>
          <w:lang w:val="ru-RU"/>
        </w:rPr>
        <w:t>     (ВКР</w:t>
      </w:r>
      <w:r w:rsidR="00BC1DC1" w:rsidRPr="004F37F4">
        <w:rPr>
          <w:sz w:val="16"/>
          <w:szCs w:val="16"/>
          <w:lang w:val="ru-RU"/>
        </w:rPr>
        <w:noBreakHyphen/>
        <w:t>23)</w:t>
      </w:r>
    </w:p>
    <w:p w14:paraId="13C90079" w14:textId="77777777" w:rsidR="00E87C0B" w:rsidRDefault="00E87C0B" w:rsidP="00E87C0B">
      <w:pPr>
        <w:rPr>
          <w:rFonts w:eastAsia="SimSun"/>
        </w:rPr>
      </w:pPr>
    </w:p>
    <w:p w14:paraId="07C659F8" w14:textId="77777777" w:rsidR="00E87C0B" w:rsidRDefault="00E87C0B" w:rsidP="00E87C0B">
      <w:pPr>
        <w:rPr>
          <w:rFonts w:eastAsia="SimSun"/>
        </w:rPr>
      </w:pPr>
    </w:p>
    <w:p w14:paraId="2E6189D8" w14:textId="77777777" w:rsidR="00E87C0B" w:rsidRDefault="00E87C0B" w:rsidP="00E87C0B">
      <w:pPr>
        <w:rPr>
          <w:rFonts w:eastAsia="SimSun"/>
        </w:rPr>
      </w:pPr>
    </w:p>
    <w:p w14:paraId="553EDAA6" w14:textId="2F822210" w:rsidR="00E87C0B" w:rsidRPr="008C5F09" w:rsidRDefault="00E87C0B" w:rsidP="00E87C0B">
      <w:pPr>
        <w:rPr>
          <w:rFonts w:eastAsia="SimSun"/>
        </w:rPr>
      </w:pPr>
      <w:r w:rsidRPr="008C5F09">
        <w:rPr>
          <w:rFonts w:eastAsia="SimSun"/>
        </w:rPr>
        <w:br w:type="page"/>
      </w:r>
    </w:p>
    <w:p w14:paraId="0DD9D4A0" w14:textId="5477ACD5" w:rsidR="00FB5E69" w:rsidRPr="00B4505C" w:rsidRDefault="00384729" w:rsidP="00FB5E69">
      <w:pPr>
        <w:pStyle w:val="Note"/>
        <w:rPr>
          <w:sz w:val="16"/>
          <w:szCs w:val="16"/>
          <w:lang w:val="ru-RU"/>
        </w:rPr>
      </w:pPr>
      <w:r w:rsidRPr="00B4505C">
        <w:rPr>
          <w:rStyle w:val="Artdef"/>
          <w:lang w:val="ru-RU"/>
        </w:rPr>
        <w:lastRenderedPageBreak/>
        <w:t>5.448</w:t>
      </w:r>
      <w:r w:rsidRPr="00B4505C">
        <w:rPr>
          <w:lang w:val="ru-RU"/>
        </w:rPr>
        <w:tab/>
      </w:r>
      <w:r w:rsidRPr="00B4505C">
        <w:rPr>
          <w:i/>
          <w:iCs/>
          <w:lang w:val="ru-RU"/>
        </w:rPr>
        <w:t>Дополнительное распределение</w:t>
      </w:r>
      <w:r w:rsidRPr="00B4505C">
        <w:rPr>
          <w:lang w:val="ru-RU"/>
        </w:rPr>
        <w:t>:  в Кыргызстане, Румынии и Туркменистане полоса частот 5250</w:t>
      </w:r>
      <w:r w:rsidR="00656227">
        <w:rPr>
          <w:lang w:val="ru-RU"/>
        </w:rPr>
        <w:t>−</w:t>
      </w:r>
      <w:r w:rsidRPr="00B4505C">
        <w:rPr>
          <w:lang w:val="ru-RU"/>
        </w:rPr>
        <w:t>5350</w:t>
      </w:r>
      <w:r>
        <w:rPr>
          <w:lang w:val="ru-RU"/>
        </w:rPr>
        <w:t> </w:t>
      </w:r>
      <w:r w:rsidRPr="00B4505C">
        <w:rPr>
          <w:lang w:val="ru-RU"/>
        </w:rPr>
        <w:t>МГц распределена также радионавигационной службе на первичной основе.</w:t>
      </w:r>
      <w:r w:rsidRPr="00B4505C">
        <w:rPr>
          <w:sz w:val="16"/>
          <w:szCs w:val="16"/>
          <w:lang w:val="ru-RU"/>
        </w:rPr>
        <w:t>     (ВКР</w:t>
      </w:r>
      <w:r w:rsidRPr="00B4505C">
        <w:rPr>
          <w:sz w:val="16"/>
          <w:szCs w:val="16"/>
          <w:lang w:val="ru-RU"/>
        </w:rPr>
        <w:noBreakHyphen/>
        <w:t>19)</w:t>
      </w:r>
    </w:p>
    <w:p w14:paraId="78BEC049" w14:textId="364874DD" w:rsidR="00FB5E69" w:rsidRPr="00624E15" w:rsidRDefault="00384729" w:rsidP="00FB5E69">
      <w:pPr>
        <w:pStyle w:val="Note"/>
        <w:rPr>
          <w:sz w:val="16"/>
          <w:szCs w:val="16"/>
          <w:lang w:val="ru-RU"/>
        </w:rPr>
      </w:pPr>
      <w:r w:rsidRPr="00624E15">
        <w:rPr>
          <w:rStyle w:val="Artdef"/>
          <w:lang w:val="ru-RU"/>
        </w:rPr>
        <w:t>5.448A</w:t>
      </w:r>
      <w:r w:rsidRPr="00624E15">
        <w:rPr>
          <w:lang w:val="ru-RU"/>
        </w:rPr>
        <w:tab/>
        <w:t xml:space="preserve">Спутниковая служба исследования Земли (активная) и служба космических исследований (активная) в полосе частот 5250–5350 МГц не должны требовать защиты от радиолокационной службы. Положения п. </w:t>
      </w:r>
      <w:r w:rsidRPr="00624E15">
        <w:rPr>
          <w:b/>
          <w:lang w:val="ru-RU"/>
        </w:rPr>
        <w:t>5.43А</w:t>
      </w:r>
      <w:r w:rsidRPr="00624E15">
        <w:rPr>
          <w:lang w:val="ru-RU"/>
        </w:rPr>
        <w:t xml:space="preserve"> не</w:t>
      </w:r>
      <w:r w:rsidR="00E56340">
        <w:rPr>
          <w:lang w:val="ru-RU"/>
        </w:rPr>
        <w:t> </w:t>
      </w:r>
      <w:r w:rsidRPr="00624E15">
        <w:rPr>
          <w:lang w:val="ru-RU"/>
        </w:rPr>
        <w:t>применяются.</w:t>
      </w:r>
      <w:r w:rsidRPr="00624E15">
        <w:rPr>
          <w:sz w:val="16"/>
          <w:szCs w:val="16"/>
          <w:lang w:val="ru-RU"/>
        </w:rPr>
        <w:t>     (ВКР-03)</w:t>
      </w:r>
    </w:p>
    <w:p w14:paraId="48E39945" w14:textId="134E42B0" w:rsidR="00FB5E69" w:rsidRPr="00624E15" w:rsidRDefault="00384729" w:rsidP="00FB5E69">
      <w:pPr>
        <w:pStyle w:val="Note"/>
        <w:rPr>
          <w:sz w:val="16"/>
          <w:szCs w:val="16"/>
          <w:lang w:val="ru-RU"/>
        </w:rPr>
      </w:pPr>
      <w:r w:rsidRPr="00624E15">
        <w:rPr>
          <w:rStyle w:val="Artdef"/>
          <w:lang w:val="ru-RU"/>
        </w:rPr>
        <w:t>5.448B</w:t>
      </w:r>
      <w:r w:rsidRPr="00624E15">
        <w:rPr>
          <w:lang w:val="ru-RU"/>
        </w:rPr>
        <w:tab/>
        <w:t>Спутниковая служба исследования Земли (активная), работающая в полосе 5350</w:t>
      </w:r>
      <w:r w:rsidRPr="00624E15">
        <w:rPr>
          <w:lang w:val="ru-RU"/>
        </w:rPr>
        <w:sym w:font="Symbol" w:char="F02D"/>
      </w:r>
      <w:r w:rsidRPr="00624E15">
        <w:rPr>
          <w:lang w:val="ru-RU"/>
        </w:rPr>
        <w:t>5570 МГц, и служба космических исследований (активная), работающая в полосе 5460</w:t>
      </w:r>
      <w:r w:rsidRPr="00624E15">
        <w:rPr>
          <w:lang w:val="ru-RU"/>
        </w:rPr>
        <w:sym w:font="Symbol" w:char="F02D"/>
      </w:r>
      <w:r w:rsidRPr="00624E15">
        <w:rPr>
          <w:lang w:val="ru-RU"/>
        </w:rPr>
        <w:t>5570 МГц, не должны создавать вредных помех воздушной радионавигационной службе в полосе 5350–5460 МГц, радионавигационной службе в полосе 5460</w:t>
      </w:r>
      <w:r w:rsidR="00656227">
        <w:rPr>
          <w:lang w:val="ru-RU"/>
        </w:rPr>
        <w:t>−</w:t>
      </w:r>
      <w:r w:rsidRPr="00624E15">
        <w:rPr>
          <w:lang w:val="ru-RU"/>
        </w:rPr>
        <w:t>5470 МГц и морской радионавигационной службе в полосе 5470–5570 МГц.</w:t>
      </w:r>
      <w:r w:rsidRPr="00624E15">
        <w:rPr>
          <w:sz w:val="16"/>
          <w:szCs w:val="16"/>
          <w:lang w:val="ru-RU"/>
        </w:rPr>
        <w:t>     (ВКР-03)</w:t>
      </w:r>
    </w:p>
    <w:p w14:paraId="5E7BC382" w14:textId="77777777" w:rsidR="00FB5E69" w:rsidRPr="00624E15" w:rsidRDefault="00384729" w:rsidP="00FB5E69">
      <w:pPr>
        <w:pStyle w:val="Note"/>
        <w:rPr>
          <w:sz w:val="16"/>
          <w:szCs w:val="16"/>
          <w:lang w:val="ru-RU"/>
        </w:rPr>
      </w:pPr>
      <w:r w:rsidRPr="00624E15">
        <w:rPr>
          <w:rStyle w:val="Artdef"/>
          <w:lang w:val="ru-RU"/>
        </w:rPr>
        <w:t>5.448C</w:t>
      </w:r>
      <w:r w:rsidRPr="00624E15">
        <w:rPr>
          <w:lang w:val="ru-RU"/>
        </w:rPr>
        <w:tab/>
        <w:t>Служба космических исследований (активная), работающая в полосе 5350–5460 МГц, не должна создавать вредных помех другим службам, которым распределена эта полоса, или требовать защиты от них.</w:t>
      </w:r>
      <w:r w:rsidRPr="00624E15">
        <w:rPr>
          <w:sz w:val="16"/>
          <w:szCs w:val="16"/>
          <w:lang w:val="ru-RU"/>
        </w:rPr>
        <w:t>     (ВКР-03)</w:t>
      </w:r>
    </w:p>
    <w:p w14:paraId="4D082B17" w14:textId="77777777" w:rsidR="00FB5E69" w:rsidRPr="00624E15" w:rsidRDefault="00384729" w:rsidP="00FB5E69">
      <w:pPr>
        <w:pStyle w:val="Note"/>
        <w:rPr>
          <w:bCs/>
          <w:sz w:val="16"/>
          <w:szCs w:val="16"/>
          <w:lang w:val="ru-RU"/>
        </w:rPr>
      </w:pPr>
      <w:r w:rsidRPr="00624E15">
        <w:rPr>
          <w:rStyle w:val="Artdef"/>
          <w:lang w:val="ru-RU"/>
        </w:rPr>
        <w:t>5.448D</w:t>
      </w:r>
      <w:r w:rsidRPr="00624E15">
        <w:rPr>
          <w:lang w:val="ru-RU"/>
        </w:rPr>
        <w:tab/>
        <w:t xml:space="preserve">В полосе частот 5350–5470 МГц станции радиолокационной службы не должны создавать вредных помех радарным системам воздушной радионавигационной службы, работающим в соответствии с п. </w:t>
      </w:r>
      <w:r w:rsidRPr="00624E15">
        <w:rPr>
          <w:b/>
          <w:lang w:val="ru-RU"/>
        </w:rPr>
        <w:t>5.449</w:t>
      </w:r>
      <w:r w:rsidRPr="00624E15">
        <w:rPr>
          <w:lang w:val="ru-RU"/>
        </w:rPr>
        <w:t>, или требовать защиты от них.</w:t>
      </w:r>
      <w:r w:rsidRPr="00624E15">
        <w:rPr>
          <w:sz w:val="16"/>
          <w:szCs w:val="16"/>
          <w:lang w:val="ru-RU"/>
        </w:rPr>
        <w:t xml:space="preserve">     </w:t>
      </w:r>
      <w:r w:rsidRPr="00624E15">
        <w:rPr>
          <w:bCs/>
          <w:sz w:val="16"/>
          <w:szCs w:val="16"/>
          <w:lang w:val="ru-RU"/>
        </w:rPr>
        <w:t>(ВКР-03)</w:t>
      </w:r>
    </w:p>
    <w:p w14:paraId="4D69FB87" w14:textId="77777777" w:rsidR="00FB5E69" w:rsidRPr="00624E15" w:rsidRDefault="00384729" w:rsidP="00FB5E69">
      <w:pPr>
        <w:pStyle w:val="Note"/>
        <w:rPr>
          <w:lang w:val="ru-RU"/>
        </w:rPr>
      </w:pPr>
      <w:r w:rsidRPr="00624E15">
        <w:rPr>
          <w:rStyle w:val="Artdef"/>
          <w:lang w:val="ru-RU"/>
        </w:rPr>
        <w:t>5.449</w:t>
      </w:r>
      <w:r w:rsidRPr="00624E15">
        <w:rPr>
          <w:lang w:val="ru-RU"/>
        </w:rPr>
        <w:tab/>
        <w:t>Использование полосы 5350–5470 МГц воздушной радионавигационной службой ограничено радарами на борту воздушных судов и связанными с ними радиомаяками на борту воздушных судов.</w:t>
      </w:r>
    </w:p>
    <w:p w14:paraId="75E352A4" w14:textId="77777777" w:rsidR="00FB5E69" w:rsidRPr="00624E15" w:rsidRDefault="00384729" w:rsidP="00FB5E69">
      <w:pPr>
        <w:pStyle w:val="Note"/>
        <w:rPr>
          <w:sz w:val="16"/>
          <w:szCs w:val="16"/>
          <w:lang w:val="ru-RU"/>
        </w:rPr>
      </w:pPr>
      <w:r w:rsidRPr="00624E15">
        <w:rPr>
          <w:rStyle w:val="Artdef"/>
          <w:lang w:val="ru-RU"/>
        </w:rPr>
        <w:t>5.450</w:t>
      </w:r>
      <w:r w:rsidRPr="00624E15">
        <w:rPr>
          <w:lang w:val="ru-RU"/>
        </w:rPr>
        <w:tab/>
      </w:r>
      <w:r w:rsidRPr="00624E15">
        <w:rPr>
          <w:i/>
          <w:iCs/>
          <w:lang w:val="ru-RU"/>
        </w:rPr>
        <w:t>Дополнительное распределение</w:t>
      </w:r>
      <w:r w:rsidRPr="00624E15">
        <w:rPr>
          <w:lang w:val="ru-RU"/>
        </w:rPr>
        <w:t>:  в Австрии, Азербайджане, Исламской Республике Иран, Кыргызстане, Румынии, Туркменистане и Украине полоса 5470–5650 МГц распределена также воздушной радионавигационной службе на первичной основе.</w:t>
      </w:r>
      <w:r w:rsidRPr="00624E15">
        <w:rPr>
          <w:sz w:val="16"/>
          <w:szCs w:val="16"/>
          <w:lang w:val="ru-RU"/>
        </w:rPr>
        <w:t>     (ВКР-12)</w:t>
      </w:r>
    </w:p>
    <w:p w14:paraId="2CE64D4C" w14:textId="13DD79F9" w:rsidR="00FB5E69" w:rsidRPr="00B4505C" w:rsidRDefault="00384729" w:rsidP="00FB5E69">
      <w:pPr>
        <w:pStyle w:val="Note"/>
        <w:rPr>
          <w:szCs w:val="14"/>
          <w:lang w:val="ru-RU"/>
        </w:rPr>
      </w:pPr>
      <w:r w:rsidRPr="00B4505C">
        <w:rPr>
          <w:rStyle w:val="Artdef"/>
          <w:lang w:val="ru-RU"/>
        </w:rPr>
        <w:t>5.450</w:t>
      </w:r>
      <w:r w:rsidRPr="00B4505C">
        <w:rPr>
          <w:rStyle w:val="Artdef"/>
        </w:rPr>
        <w:t>A</w:t>
      </w:r>
      <w:r w:rsidRPr="00B4505C">
        <w:rPr>
          <w:rStyle w:val="Artdef"/>
          <w:lang w:val="ru-RU"/>
        </w:rPr>
        <w:tab/>
      </w:r>
      <w:r w:rsidR="00BC1DC1" w:rsidRPr="004F37F4">
        <w:rPr>
          <w:lang w:val="ru-RU"/>
        </w:rPr>
        <w:t xml:space="preserve">В полосе частот 5470–5725 МГц станции подвижной службы не должны требовать защиты от служб радиоопределения. Службы радиоопределения не должны устанавливать для подвижной службы более строгие условия, чем те, которые предусмотрены в Резолюции </w:t>
      </w:r>
      <w:r w:rsidR="00BC1DC1" w:rsidRPr="004F37F4">
        <w:rPr>
          <w:b/>
          <w:lang w:val="ru-RU"/>
        </w:rPr>
        <w:t>229 (Пересм. ВКР-23)</w:t>
      </w:r>
      <w:r w:rsidR="00BC1DC1" w:rsidRPr="004F37F4">
        <w:rPr>
          <w:lang w:val="ru-RU"/>
        </w:rPr>
        <w:t>.</w:t>
      </w:r>
      <w:r w:rsidR="00BC1DC1" w:rsidRPr="004F37F4">
        <w:rPr>
          <w:sz w:val="16"/>
          <w:szCs w:val="16"/>
          <w:lang w:val="ru-RU"/>
        </w:rPr>
        <w:t>     </w:t>
      </w:r>
      <w:r w:rsidR="00BC1DC1" w:rsidRPr="004F37F4">
        <w:rPr>
          <w:bCs/>
          <w:sz w:val="16"/>
          <w:szCs w:val="16"/>
          <w:lang w:val="ru-RU"/>
        </w:rPr>
        <w:t>(ВКР-23)</w:t>
      </w:r>
    </w:p>
    <w:p w14:paraId="1A302FDB" w14:textId="77777777" w:rsidR="00FB5E69" w:rsidRPr="00624E15" w:rsidRDefault="00384729" w:rsidP="00FB5E69">
      <w:pPr>
        <w:pStyle w:val="Note"/>
        <w:rPr>
          <w:bCs/>
          <w:sz w:val="16"/>
          <w:szCs w:val="16"/>
          <w:lang w:val="ru-RU"/>
        </w:rPr>
      </w:pPr>
      <w:r w:rsidRPr="00624E15">
        <w:rPr>
          <w:rStyle w:val="Artdef"/>
          <w:lang w:val="ru-RU"/>
        </w:rPr>
        <w:t>5.450B</w:t>
      </w:r>
      <w:r w:rsidRPr="00624E15">
        <w:rPr>
          <w:lang w:val="ru-RU"/>
        </w:rPr>
        <w:tab/>
        <w:t>В полосе частот 5470–5650 МГц станции радиолокационной службы, за исключением наземных радаров, используемых для метеорологических целей в полосе 5600–5650 МГц, не должны создавать вредных помех радарным системам морской радионавигационной службы или требовать защиты от них.</w:t>
      </w:r>
      <w:r w:rsidRPr="00624E15">
        <w:rPr>
          <w:sz w:val="16"/>
          <w:szCs w:val="16"/>
          <w:lang w:val="ru-RU"/>
        </w:rPr>
        <w:t>     </w:t>
      </w:r>
      <w:r w:rsidRPr="00624E15">
        <w:rPr>
          <w:bCs/>
          <w:sz w:val="16"/>
          <w:szCs w:val="16"/>
          <w:lang w:val="ru-RU"/>
        </w:rPr>
        <w:t>(ВКР-03)</w:t>
      </w:r>
    </w:p>
    <w:p w14:paraId="45A8B6D4" w14:textId="77777777" w:rsidR="00FB5E69" w:rsidRPr="00624E15" w:rsidRDefault="00384729" w:rsidP="00FB5E69">
      <w:pPr>
        <w:pStyle w:val="Note"/>
        <w:rPr>
          <w:lang w:val="ru-RU"/>
        </w:rPr>
      </w:pPr>
      <w:r w:rsidRPr="00624E15">
        <w:rPr>
          <w:rStyle w:val="Artdef"/>
          <w:lang w:val="ru-RU"/>
        </w:rPr>
        <w:t>5.451</w:t>
      </w:r>
      <w:r w:rsidRPr="00624E15">
        <w:rPr>
          <w:lang w:val="ru-RU"/>
        </w:rPr>
        <w:tab/>
      </w:r>
      <w:r w:rsidRPr="00624E15">
        <w:rPr>
          <w:i/>
          <w:iCs/>
          <w:lang w:val="ru-RU"/>
        </w:rPr>
        <w:t>Дополнительное распределение</w:t>
      </w:r>
      <w:r w:rsidRPr="00624E15">
        <w:rPr>
          <w:szCs w:val="22"/>
          <w:lang w:val="ru-RU"/>
        </w:rPr>
        <w:t>:</w:t>
      </w:r>
      <w:r w:rsidRPr="00624E15">
        <w:rPr>
          <w:lang w:val="ru-RU"/>
        </w:rPr>
        <w:t xml:space="preserve">  в Соединенном Королевстве полоса 5470–5850 МГц распределена также сухопутной подвижной службе на вторичной основе. В полосе 5725–5850 МГц должны применяться ограничения мощности, указанные в пп. </w:t>
      </w:r>
      <w:r w:rsidRPr="00624E15">
        <w:rPr>
          <w:b/>
          <w:bCs/>
          <w:lang w:val="ru-RU"/>
        </w:rPr>
        <w:t>21.2</w:t>
      </w:r>
      <w:r w:rsidRPr="00624E15">
        <w:rPr>
          <w:lang w:val="ru-RU"/>
        </w:rPr>
        <w:t xml:space="preserve">, </w:t>
      </w:r>
      <w:r w:rsidRPr="00624E15">
        <w:rPr>
          <w:b/>
          <w:bCs/>
          <w:lang w:val="ru-RU"/>
        </w:rPr>
        <w:t>21.3</w:t>
      </w:r>
      <w:r w:rsidRPr="00624E15">
        <w:rPr>
          <w:lang w:val="ru-RU"/>
        </w:rPr>
        <w:t xml:space="preserve">, </w:t>
      </w:r>
      <w:r w:rsidRPr="00624E15">
        <w:rPr>
          <w:b/>
          <w:bCs/>
          <w:lang w:val="ru-RU"/>
        </w:rPr>
        <w:t>21.4</w:t>
      </w:r>
      <w:r w:rsidRPr="00624E15">
        <w:rPr>
          <w:lang w:val="ru-RU"/>
        </w:rPr>
        <w:t xml:space="preserve"> и </w:t>
      </w:r>
      <w:r w:rsidRPr="00624E15">
        <w:rPr>
          <w:b/>
          <w:bCs/>
          <w:lang w:val="ru-RU"/>
        </w:rPr>
        <w:t>21.5</w:t>
      </w:r>
      <w:r w:rsidRPr="00624E15">
        <w:rPr>
          <w:lang w:val="ru-RU"/>
        </w:rPr>
        <w:t>.</w:t>
      </w:r>
    </w:p>
    <w:p w14:paraId="551589C0" w14:textId="77777777" w:rsidR="00656227" w:rsidRDefault="00656227" w:rsidP="00656227">
      <w:pPr>
        <w:rPr>
          <w:rFonts w:eastAsia="SimSun"/>
        </w:rPr>
      </w:pPr>
    </w:p>
    <w:p w14:paraId="1325D15B" w14:textId="77777777" w:rsidR="00656227" w:rsidRDefault="00656227" w:rsidP="00656227">
      <w:pPr>
        <w:rPr>
          <w:rFonts w:eastAsia="SimSun"/>
        </w:rPr>
      </w:pPr>
    </w:p>
    <w:p w14:paraId="41C8F3E4" w14:textId="77777777" w:rsidR="00656227" w:rsidRDefault="00656227" w:rsidP="00656227">
      <w:pPr>
        <w:rPr>
          <w:rFonts w:eastAsia="SimSun"/>
        </w:rPr>
      </w:pPr>
    </w:p>
    <w:p w14:paraId="20FBC64C" w14:textId="77777777" w:rsidR="00656227" w:rsidRDefault="00656227" w:rsidP="00656227">
      <w:pPr>
        <w:rPr>
          <w:rFonts w:eastAsia="SimSun"/>
        </w:rPr>
      </w:pPr>
    </w:p>
    <w:p w14:paraId="4BB48FB2" w14:textId="77777777" w:rsidR="00656227" w:rsidRDefault="00656227" w:rsidP="00656227">
      <w:pPr>
        <w:rPr>
          <w:rFonts w:eastAsia="SimSun"/>
        </w:rPr>
      </w:pPr>
    </w:p>
    <w:p w14:paraId="48046106" w14:textId="77777777" w:rsidR="00656227" w:rsidRDefault="00656227" w:rsidP="00656227">
      <w:pPr>
        <w:rPr>
          <w:rFonts w:eastAsia="SimSun"/>
        </w:rPr>
      </w:pPr>
    </w:p>
    <w:p w14:paraId="152970BA" w14:textId="77777777" w:rsidR="00656227" w:rsidRDefault="00656227" w:rsidP="00656227">
      <w:pPr>
        <w:rPr>
          <w:rFonts w:eastAsia="SimSun"/>
        </w:rPr>
      </w:pPr>
    </w:p>
    <w:p w14:paraId="0B7A7A96" w14:textId="77777777" w:rsidR="00656227" w:rsidRDefault="00656227" w:rsidP="00656227">
      <w:pPr>
        <w:rPr>
          <w:rFonts w:eastAsia="SimSun"/>
        </w:rPr>
      </w:pPr>
    </w:p>
    <w:p w14:paraId="02B63D83" w14:textId="77777777" w:rsidR="00656227" w:rsidRDefault="00656227" w:rsidP="00656227">
      <w:pPr>
        <w:rPr>
          <w:rFonts w:eastAsia="SimSun"/>
        </w:rPr>
      </w:pPr>
    </w:p>
    <w:p w14:paraId="3DAC725C" w14:textId="77777777" w:rsidR="00656227" w:rsidRDefault="00656227" w:rsidP="00656227">
      <w:pPr>
        <w:rPr>
          <w:rFonts w:eastAsia="SimSun"/>
        </w:rPr>
      </w:pPr>
    </w:p>
    <w:p w14:paraId="7DCD7B1C" w14:textId="77777777" w:rsidR="00656227" w:rsidRDefault="00656227" w:rsidP="00656227">
      <w:pPr>
        <w:rPr>
          <w:rFonts w:eastAsia="SimSun"/>
        </w:rPr>
      </w:pPr>
    </w:p>
    <w:p w14:paraId="1B94CB3E" w14:textId="74B278B4" w:rsidR="00656227" w:rsidRPr="008C5F09" w:rsidRDefault="00656227" w:rsidP="00656227">
      <w:pPr>
        <w:rPr>
          <w:rFonts w:eastAsia="SimSun"/>
        </w:rPr>
      </w:pPr>
      <w:r w:rsidRPr="008C5F09">
        <w:rPr>
          <w:rFonts w:eastAsia="SimSun"/>
        </w:rPr>
        <w:br w:type="page"/>
      </w:r>
    </w:p>
    <w:p w14:paraId="747ACDC9" w14:textId="77777777" w:rsidR="00FB5E69" w:rsidRPr="00624E15" w:rsidRDefault="00384729" w:rsidP="00FB5E69">
      <w:pPr>
        <w:pStyle w:val="Tabletitle"/>
      </w:pPr>
      <w:r w:rsidRPr="00624E15">
        <w:lastRenderedPageBreak/>
        <w:t>5570–6700 МГц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4"/>
        <w:gridCol w:w="3140"/>
      </w:tblGrid>
      <w:tr w:rsidR="00FB5E69" w:rsidRPr="00624E15" w14:paraId="702EFF1C" w14:textId="77777777" w:rsidTr="00FB5E69">
        <w:trPr>
          <w:cantSplit/>
          <w:jc w:val="center"/>
        </w:trPr>
        <w:tc>
          <w:tcPr>
            <w:tcW w:w="5000" w:type="pct"/>
            <w:gridSpan w:val="3"/>
            <w:tcBorders>
              <w:top w:val="single" w:sz="4" w:space="0" w:color="auto"/>
              <w:left w:val="single" w:sz="4" w:space="0" w:color="auto"/>
              <w:bottom w:val="single" w:sz="4" w:space="0" w:color="auto"/>
              <w:right w:val="single" w:sz="4" w:space="0" w:color="auto"/>
            </w:tcBorders>
          </w:tcPr>
          <w:p w14:paraId="26359201"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6BE6E052" w14:textId="77777777" w:rsidTr="00FB5E69">
        <w:trPr>
          <w:cantSplit/>
          <w:jc w:val="center"/>
        </w:trPr>
        <w:tc>
          <w:tcPr>
            <w:tcW w:w="1667" w:type="pct"/>
            <w:tcBorders>
              <w:top w:val="single" w:sz="4" w:space="0" w:color="auto"/>
              <w:left w:val="single" w:sz="4" w:space="0" w:color="auto"/>
              <w:bottom w:val="single" w:sz="4" w:space="0" w:color="auto"/>
              <w:right w:val="single" w:sz="4" w:space="0" w:color="auto"/>
            </w:tcBorders>
          </w:tcPr>
          <w:p w14:paraId="55FDD1B4" w14:textId="77777777" w:rsidR="00FB5E69" w:rsidRPr="00624E15" w:rsidRDefault="00384729" w:rsidP="00FB5E69">
            <w:pPr>
              <w:pStyle w:val="Tablehead"/>
              <w:rPr>
                <w:lang w:val="ru-RU"/>
              </w:rPr>
            </w:pPr>
            <w:r w:rsidRPr="00624E15">
              <w:rPr>
                <w:lang w:val="ru-RU"/>
              </w:rPr>
              <w:t>Район 1</w:t>
            </w:r>
          </w:p>
        </w:tc>
        <w:tc>
          <w:tcPr>
            <w:tcW w:w="1665" w:type="pct"/>
            <w:tcBorders>
              <w:top w:val="single" w:sz="4" w:space="0" w:color="auto"/>
              <w:left w:val="single" w:sz="4" w:space="0" w:color="auto"/>
              <w:bottom w:val="single" w:sz="4" w:space="0" w:color="auto"/>
              <w:right w:val="single" w:sz="4" w:space="0" w:color="auto"/>
            </w:tcBorders>
          </w:tcPr>
          <w:p w14:paraId="0562BC0A" w14:textId="77777777" w:rsidR="00FB5E69" w:rsidRPr="00624E15" w:rsidRDefault="00384729" w:rsidP="00FB5E69">
            <w:pPr>
              <w:pStyle w:val="Tablehead"/>
              <w:rPr>
                <w:lang w:val="ru-RU"/>
              </w:rPr>
            </w:pPr>
            <w:r w:rsidRPr="00624E15">
              <w:rPr>
                <w:lang w:val="ru-RU"/>
              </w:rPr>
              <w:t>Район 2</w:t>
            </w:r>
          </w:p>
        </w:tc>
        <w:tc>
          <w:tcPr>
            <w:tcW w:w="1668" w:type="pct"/>
            <w:tcBorders>
              <w:top w:val="single" w:sz="4" w:space="0" w:color="auto"/>
              <w:left w:val="single" w:sz="4" w:space="0" w:color="auto"/>
              <w:bottom w:val="single" w:sz="4" w:space="0" w:color="auto"/>
              <w:right w:val="single" w:sz="4" w:space="0" w:color="auto"/>
            </w:tcBorders>
          </w:tcPr>
          <w:p w14:paraId="37D47059" w14:textId="77777777" w:rsidR="00FB5E69" w:rsidRPr="00624E15" w:rsidRDefault="00384729" w:rsidP="00FB5E69">
            <w:pPr>
              <w:pStyle w:val="Tablehead"/>
              <w:rPr>
                <w:lang w:val="ru-RU"/>
              </w:rPr>
            </w:pPr>
            <w:r w:rsidRPr="00624E15">
              <w:rPr>
                <w:lang w:val="ru-RU"/>
              </w:rPr>
              <w:t>Район 3</w:t>
            </w:r>
          </w:p>
        </w:tc>
      </w:tr>
      <w:tr w:rsidR="00FB5E69" w:rsidRPr="00624E15" w14:paraId="251500A2" w14:textId="77777777" w:rsidTr="00FB5E69">
        <w:trPr>
          <w:cantSplit/>
          <w:jc w:val="center"/>
        </w:trPr>
        <w:tc>
          <w:tcPr>
            <w:tcW w:w="1667" w:type="pct"/>
            <w:tcBorders>
              <w:top w:val="single" w:sz="4" w:space="0" w:color="auto"/>
              <w:right w:val="nil"/>
            </w:tcBorders>
          </w:tcPr>
          <w:p w14:paraId="13388967" w14:textId="77777777" w:rsidR="00FB5E69" w:rsidRPr="00624E15" w:rsidRDefault="00384729" w:rsidP="00E06566">
            <w:pPr>
              <w:pStyle w:val="Tablehead"/>
              <w:spacing w:before="40" w:after="40"/>
              <w:jc w:val="left"/>
              <w:rPr>
                <w:rStyle w:val="Tablefreq"/>
                <w:rFonts w:cs="Times New Roman Bold"/>
                <w:szCs w:val="18"/>
                <w:lang w:val="ru-RU"/>
              </w:rPr>
            </w:pPr>
            <w:r w:rsidRPr="00624E15">
              <w:rPr>
                <w:rStyle w:val="Tablefreq"/>
                <w:rFonts w:cs="Times New Roman Bold"/>
                <w:szCs w:val="18"/>
                <w:lang w:val="ru-RU"/>
              </w:rPr>
              <w:t>5 570–5 650</w:t>
            </w:r>
          </w:p>
        </w:tc>
        <w:tc>
          <w:tcPr>
            <w:tcW w:w="3333" w:type="pct"/>
            <w:gridSpan w:val="2"/>
            <w:tcBorders>
              <w:top w:val="single" w:sz="4" w:space="0" w:color="auto"/>
              <w:left w:val="nil"/>
            </w:tcBorders>
          </w:tcPr>
          <w:p w14:paraId="7AFBDF33" w14:textId="77777777" w:rsidR="00FB5E69" w:rsidRPr="00624E15" w:rsidRDefault="00384729" w:rsidP="00E06566">
            <w:pPr>
              <w:pStyle w:val="TableTextS5"/>
              <w:ind w:hanging="255"/>
              <w:rPr>
                <w:lang w:val="ru-RU"/>
              </w:rPr>
            </w:pPr>
            <w:r w:rsidRPr="00624E15">
              <w:rPr>
                <w:lang w:val="ru-RU"/>
              </w:rPr>
              <w:t xml:space="preserve">ПОДВИЖНАЯ, за исключением воздушной подвижной  </w:t>
            </w:r>
            <w:r w:rsidRPr="00624E15">
              <w:rPr>
                <w:rStyle w:val="Artref"/>
                <w:lang w:val="ru-RU"/>
              </w:rPr>
              <w:t>5.446A  5.450A</w:t>
            </w:r>
          </w:p>
          <w:p w14:paraId="2BAE9CDE" w14:textId="77777777" w:rsidR="00FB5E69" w:rsidRPr="00624E15" w:rsidRDefault="00384729" w:rsidP="00E06566">
            <w:pPr>
              <w:pStyle w:val="TableTextS5"/>
              <w:ind w:hanging="255"/>
              <w:rPr>
                <w:rStyle w:val="Artref"/>
                <w:lang w:val="ru-RU"/>
              </w:rPr>
            </w:pPr>
            <w:r w:rsidRPr="00624E15">
              <w:rPr>
                <w:lang w:val="ru-RU"/>
              </w:rPr>
              <w:t xml:space="preserve">РАДИОЛОКАЦИОННАЯ  </w:t>
            </w:r>
            <w:r w:rsidRPr="00624E15">
              <w:rPr>
                <w:rStyle w:val="Artref"/>
                <w:lang w:val="ru-RU"/>
              </w:rPr>
              <w:t>5.450B</w:t>
            </w:r>
          </w:p>
          <w:p w14:paraId="64C4B581" w14:textId="77777777" w:rsidR="00FB5E69" w:rsidRPr="00624E15" w:rsidRDefault="00384729" w:rsidP="00E06566">
            <w:pPr>
              <w:pStyle w:val="TableTextS5"/>
              <w:ind w:hanging="255"/>
              <w:rPr>
                <w:lang w:val="ru-RU"/>
              </w:rPr>
            </w:pPr>
            <w:r w:rsidRPr="00624E15">
              <w:rPr>
                <w:lang w:val="ru-RU"/>
              </w:rPr>
              <w:t>МОРСКАЯ РАДИОНАВИГАЦИОННАЯ</w:t>
            </w:r>
          </w:p>
          <w:p w14:paraId="6974134B" w14:textId="77777777" w:rsidR="00FB5E69" w:rsidRPr="00624E15" w:rsidRDefault="00384729" w:rsidP="00E06566">
            <w:pPr>
              <w:pStyle w:val="TableTextS5"/>
              <w:ind w:hanging="255"/>
              <w:rPr>
                <w:rStyle w:val="Artref"/>
                <w:szCs w:val="18"/>
                <w:lang w:val="ru-RU"/>
              </w:rPr>
            </w:pPr>
            <w:r w:rsidRPr="00624E15">
              <w:rPr>
                <w:rStyle w:val="Artref"/>
                <w:szCs w:val="18"/>
                <w:lang w:val="ru-RU"/>
              </w:rPr>
              <w:t>5.450  5.451  5.452</w:t>
            </w:r>
          </w:p>
        </w:tc>
      </w:tr>
      <w:tr w:rsidR="00FB5E69" w:rsidRPr="00624E15" w14:paraId="6826C699" w14:textId="77777777" w:rsidTr="00FB5E69">
        <w:trPr>
          <w:cantSplit/>
          <w:jc w:val="center"/>
        </w:trPr>
        <w:tc>
          <w:tcPr>
            <w:tcW w:w="1667" w:type="pct"/>
            <w:tcBorders>
              <w:right w:val="nil"/>
            </w:tcBorders>
          </w:tcPr>
          <w:p w14:paraId="31C61F45" w14:textId="77777777" w:rsidR="00FB5E69" w:rsidRPr="00624E15" w:rsidRDefault="00384729" w:rsidP="00E06566">
            <w:pPr>
              <w:pStyle w:val="TableTextS5"/>
              <w:rPr>
                <w:rStyle w:val="Tablefreq"/>
                <w:szCs w:val="18"/>
                <w:lang w:val="ru-RU"/>
              </w:rPr>
            </w:pPr>
            <w:r w:rsidRPr="00624E15">
              <w:rPr>
                <w:rStyle w:val="Tablefreq"/>
                <w:szCs w:val="18"/>
                <w:lang w:val="ru-RU"/>
              </w:rPr>
              <w:t>5 650–5 725</w:t>
            </w:r>
          </w:p>
        </w:tc>
        <w:tc>
          <w:tcPr>
            <w:tcW w:w="3333" w:type="pct"/>
            <w:gridSpan w:val="2"/>
            <w:tcBorders>
              <w:left w:val="nil"/>
            </w:tcBorders>
          </w:tcPr>
          <w:p w14:paraId="18AA5A6F" w14:textId="77777777" w:rsidR="00FB5E69" w:rsidRPr="00624E15" w:rsidRDefault="00384729" w:rsidP="00E06566">
            <w:pPr>
              <w:pStyle w:val="TableTextS5"/>
              <w:ind w:hanging="255"/>
              <w:rPr>
                <w:rStyle w:val="Artref"/>
                <w:lang w:val="ru-RU"/>
              </w:rPr>
            </w:pPr>
            <w:r w:rsidRPr="00624E15">
              <w:rPr>
                <w:lang w:val="ru-RU"/>
              </w:rPr>
              <w:t xml:space="preserve">ПОДВИЖНАЯ, за исключением воздушной подвижной  </w:t>
            </w:r>
            <w:r w:rsidRPr="00624E15">
              <w:rPr>
                <w:rStyle w:val="Artref"/>
                <w:lang w:val="ru-RU"/>
              </w:rPr>
              <w:t>5.446A  5.450A</w:t>
            </w:r>
          </w:p>
          <w:p w14:paraId="5A5C08EC" w14:textId="77777777" w:rsidR="00FB5E69" w:rsidRPr="00624E15" w:rsidRDefault="00384729" w:rsidP="00E06566">
            <w:pPr>
              <w:pStyle w:val="TableTextS5"/>
              <w:ind w:hanging="255"/>
              <w:rPr>
                <w:lang w:val="ru-RU"/>
              </w:rPr>
            </w:pPr>
            <w:r w:rsidRPr="00624E15">
              <w:rPr>
                <w:lang w:val="ru-RU"/>
              </w:rPr>
              <w:t>РАДИОЛОКАЦИОННАЯ</w:t>
            </w:r>
          </w:p>
          <w:p w14:paraId="17CF3335" w14:textId="77777777" w:rsidR="00FB5E69" w:rsidRPr="00624E15" w:rsidRDefault="00384729" w:rsidP="00E06566">
            <w:pPr>
              <w:pStyle w:val="TableTextS5"/>
              <w:ind w:hanging="255"/>
              <w:rPr>
                <w:lang w:val="ru-RU"/>
              </w:rPr>
            </w:pPr>
            <w:r w:rsidRPr="00624E15">
              <w:rPr>
                <w:lang w:val="ru-RU"/>
              </w:rPr>
              <w:t>Любительская</w:t>
            </w:r>
          </w:p>
          <w:p w14:paraId="02EC3A32" w14:textId="18DB5496" w:rsidR="00FB5E69" w:rsidRPr="00624E15" w:rsidRDefault="00384729" w:rsidP="00E06566">
            <w:pPr>
              <w:pStyle w:val="TableTextS5"/>
              <w:ind w:hanging="255"/>
              <w:rPr>
                <w:lang w:val="ru-RU"/>
              </w:rPr>
            </w:pPr>
            <w:r w:rsidRPr="00624E15">
              <w:rPr>
                <w:lang w:val="ru-RU"/>
              </w:rPr>
              <w:t>Служба космических исследований (дальний космос)</w:t>
            </w:r>
            <w:r w:rsidR="005343DA" w:rsidRPr="00624E15">
              <w:rPr>
                <w:rStyle w:val="Artref"/>
                <w:szCs w:val="18"/>
                <w:lang w:val="ru-RU"/>
              </w:rPr>
              <w:t xml:space="preserve">  5.454 </w:t>
            </w:r>
          </w:p>
          <w:p w14:paraId="3B813DA5" w14:textId="00F79732" w:rsidR="00FB5E69" w:rsidRPr="00624E15" w:rsidRDefault="00384729" w:rsidP="00E06566">
            <w:pPr>
              <w:pStyle w:val="TableTextS5"/>
              <w:ind w:hanging="255"/>
              <w:rPr>
                <w:rStyle w:val="Artref"/>
                <w:szCs w:val="18"/>
                <w:lang w:val="ru-RU"/>
              </w:rPr>
            </w:pPr>
            <w:r w:rsidRPr="00624E15">
              <w:rPr>
                <w:rStyle w:val="Artref"/>
                <w:szCs w:val="18"/>
                <w:lang w:val="ru-RU"/>
              </w:rPr>
              <w:t>5.282  5.451  5.453  5.455</w:t>
            </w:r>
          </w:p>
        </w:tc>
      </w:tr>
      <w:tr w:rsidR="00FB5E69" w:rsidRPr="00624E15" w14:paraId="728E351C" w14:textId="77777777" w:rsidTr="00FB5E69">
        <w:tblPrEx>
          <w:tblBorders>
            <w:top w:val="none" w:sz="0" w:space="0" w:color="auto"/>
          </w:tblBorders>
        </w:tblPrEx>
        <w:trPr>
          <w:cantSplit/>
          <w:jc w:val="center"/>
        </w:trPr>
        <w:tc>
          <w:tcPr>
            <w:tcW w:w="1667" w:type="pct"/>
            <w:tcBorders>
              <w:bottom w:val="nil"/>
            </w:tcBorders>
          </w:tcPr>
          <w:p w14:paraId="329DBC64" w14:textId="77777777" w:rsidR="00FB5E69" w:rsidRPr="00624E15" w:rsidRDefault="00384729" w:rsidP="00E06566">
            <w:pPr>
              <w:pStyle w:val="TableTextS5"/>
              <w:keepNext/>
              <w:keepLines/>
              <w:rPr>
                <w:rStyle w:val="Tablefreq"/>
                <w:szCs w:val="18"/>
                <w:lang w:val="ru-RU"/>
              </w:rPr>
            </w:pPr>
            <w:r w:rsidRPr="00624E15">
              <w:rPr>
                <w:rStyle w:val="Tablefreq"/>
                <w:szCs w:val="18"/>
                <w:lang w:val="ru-RU"/>
              </w:rPr>
              <w:t>5 725–5 830</w:t>
            </w:r>
          </w:p>
          <w:p w14:paraId="685115E0" w14:textId="77777777" w:rsidR="00FB5E69" w:rsidRPr="00624E15" w:rsidRDefault="00384729" w:rsidP="00E06566">
            <w:pPr>
              <w:pStyle w:val="TableTextS5"/>
              <w:keepNext/>
              <w:keepLines/>
              <w:rPr>
                <w:szCs w:val="18"/>
                <w:lang w:val="ru-RU"/>
              </w:rPr>
            </w:pPr>
            <w:r w:rsidRPr="00624E15">
              <w:rPr>
                <w:szCs w:val="18"/>
                <w:lang w:val="ru-RU"/>
              </w:rPr>
              <w:t>ФИКСИРОВАННАЯ СПУТНИКОВАЯ</w:t>
            </w:r>
            <w:r w:rsidRPr="00624E15">
              <w:rPr>
                <w:szCs w:val="18"/>
                <w:lang w:val="ru-RU"/>
              </w:rPr>
              <w:br/>
              <w:t>(Земля-космос )</w:t>
            </w:r>
          </w:p>
          <w:p w14:paraId="09C13282" w14:textId="77777777" w:rsidR="00FB5E69" w:rsidRPr="00624E15" w:rsidRDefault="00384729" w:rsidP="00E06566">
            <w:pPr>
              <w:pStyle w:val="TableTextS5"/>
              <w:keepNext/>
              <w:keepLines/>
              <w:rPr>
                <w:szCs w:val="18"/>
                <w:lang w:val="ru-RU"/>
              </w:rPr>
            </w:pPr>
            <w:r w:rsidRPr="00624E15">
              <w:rPr>
                <w:szCs w:val="18"/>
                <w:lang w:val="ru-RU"/>
              </w:rPr>
              <w:t>РАДИОЛОКАЦИОННАЯ</w:t>
            </w:r>
          </w:p>
          <w:p w14:paraId="53BB4991" w14:textId="77777777" w:rsidR="00FB5E69" w:rsidRPr="00624E15" w:rsidRDefault="00384729" w:rsidP="00E06566">
            <w:pPr>
              <w:pStyle w:val="TableTextS5"/>
              <w:keepNext/>
              <w:keepLines/>
              <w:rPr>
                <w:lang w:val="ru-RU"/>
              </w:rPr>
            </w:pPr>
            <w:r w:rsidRPr="00624E15">
              <w:rPr>
                <w:lang w:val="ru-RU"/>
              </w:rPr>
              <w:t>Любительская</w:t>
            </w:r>
          </w:p>
        </w:tc>
        <w:tc>
          <w:tcPr>
            <w:tcW w:w="3333" w:type="pct"/>
            <w:gridSpan w:val="2"/>
            <w:tcBorders>
              <w:bottom w:val="nil"/>
            </w:tcBorders>
          </w:tcPr>
          <w:p w14:paraId="53021D2F" w14:textId="77777777" w:rsidR="00FB5E69" w:rsidRPr="00624E15" w:rsidRDefault="00384729" w:rsidP="00E06566">
            <w:pPr>
              <w:pStyle w:val="TableTextS5"/>
              <w:rPr>
                <w:rStyle w:val="Tablefreq"/>
                <w:szCs w:val="18"/>
                <w:lang w:val="ru-RU"/>
              </w:rPr>
            </w:pPr>
            <w:r w:rsidRPr="00624E15">
              <w:rPr>
                <w:rStyle w:val="Tablefreq"/>
                <w:szCs w:val="18"/>
                <w:lang w:val="ru-RU"/>
              </w:rPr>
              <w:t>5 725–5 830</w:t>
            </w:r>
          </w:p>
          <w:p w14:paraId="1326884B" w14:textId="77777777" w:rsidR="00FB5E69" w:rsidRPr="00624E15" w:rsidRDefault="00384729" w:rsidP="00E06566">
            <w:pPr>
              <w:pStyle w:val="TableTextS5"/>
              <w:rPr>
                <w:szCs w:val="18"/>
                <w:lang w:val="ru-RU"/>
              </w:rPr>
            </w:pPr>
            <w:r w:rsidRPr="00624E15">
              <w:rPr>
                <w:szCs w:val="18"/>
                <w:lang w:val="ru-RU"/>
              </w:rPr>
              <w:tab/>
            </w:r>
            <w:r w:rsidRPr="00624E15">
              <w:rPr>
                <w:szCs w:val="18"/>
                <w:lang w:val="ru-RU"/>
              </w:rPr>
              <w:tab/>
              <w:t>РАДИОЛОКАЦИОННАЯ</w:t>
            </w:r>
          </w:p>
          <w:p w14:paraId="48474E28" w14:textId="77777777" w:rsidR="00FB5E69" w:rsidRPr="00624E15" w:rsidRDefault="00384729" w:rsidP="00E06566">
            <w:pPr>
              <w:pStyle w:val="TableTextS5"/>
              <w:rPr>
                <w:lang w:val="ru-RU"/>
              </w:rPr>
            </w:pPr>
            <w:r w:rsidRPr="00624E15">
              <w:rPr>
                <w:lang w:val="ru-RU"/>
              </w:rPr>
              <w:tab/>
            </w:r>
            <w:r w:rsidRPr="00624E15">
              <w:rPr>
                <w:lang w:val="ru-RU"/>
              </w:rPr>
              <w:tab/>
              <w:t>Любительская</w:t>
            </w:r>
          </w:p>
        </w:tc>
      </w:tr>
      <w:tr w:rsidR="00FB5E69" w:rsidRPr="00624E15" w14:paraId="7C4F8DB4" w14:textId="77777777" w:rsidTr="00FB5E69">
        <w:tblPrEx>
          <w:tblBorders>
            <w:top w:val="none" w:sz="0" w:space="0" w:color="auto"/>
          </w:tblBorders>
        </w:tblPrEx>
        <w:trPr>
          <w:cantSplit/>
          <w:jc w:val="center"/>
        </w:trPr>
        <w:tc>
          <w:tcPr>
            <w:tcW w:w="1667" w:type="pct"/>
            <w:tcBorders>
              <w:top w:val="nil"/>
              <w:bottom w:val="single" w:sz="4" w:space="0" w:color="auto"/>
            </w:tcBorders>
          </w:tcPr>
          <w:p w14:paraId="5498788B" w14:textId="77777777" w:rsidR="00FB5E69" w:rsidRPr="00624E15" w:rsidRDefault="00384729" w:rsidP="00E06566">
            <w:pPr>
              <w:pStyle w:val="TableTextS5"/>
              <w:keepNext/>
              <w:keepLines/>
              <w:rPr>
                <w:rStyle w:val="Artref"/>
                <w:szCs w:val="18"/>
                <w:lang w:val="ru-RU"/>
              </w:rPr>
            </w:pPr>
            <w:r w:rsidRPr="00624E15">
              <w:rPr>
                <w:rStyle w:val="Artref"/>
                <w:szCs w:val="18"/>
                <w:lang w:val="ru-RU"/>
              </w:rPr>
              <w:t>5.150  5.451  5.453  5.455</w:t>
            </w:r>
          </w:p>
        </w:tc>
        <w:tc>
          <w:tcPr>
            <w:tcW w:w="3333" w:type="pct"/>
            <w:gridSpan w:val="2"/>
            <w:tcBorders>
              <w:top w:val="nil"/>
              <w:bottom w:val="single" w:sz="4" w:space="0" w:color="auto"/>
            </w:tcBorders>
          </w:tcPr>
          <w:p w14:paraId="7855529F" w14:textId="77777777" w:rsidR="00FB5E69" w:rsidRPr="00624E15" w:rsidRDefault="00384729" w:rsidP="00E06566">
            <w:pPr>
              <w:pStyle w:val="TableTextS5"/>
              <w:rPr>
                <w:rStyle w:val="Artref"/>
                <w:szCs w:val="18"/>
                <w:lang w:val="ru-RU"/>
              </w:rPr>
            </w:pPr>
            <w:r w:rsidRPr="00624E15">
              <w:rPr>
                <w:rStyle w:val="Artref"/>
                <w:szCs w:val="18"/>
                <w:lang w:val="ru-RU"/>
              </w:rPr>
              <w:tab/>
            </w:r>
            <w:r w:rsidRPr="00624E15">
              <w:rPr>
                <w:rStyle w:val="Artref"/>
                <w:szCs w:val="18"/>
                <w:lang w:val="ru-RU"/>
              </w:rPr>
              <w:tab/>
              <w:t>5.150  5.453  5.455</w:t>
            </w:r>
          </w:p>
        </w:tc>
      </w:tr>
      <w:tr w:rsidR="00FB5E69" w:rsidRPr="00624E15" w14:paraId="639C16DE" w14:textId="77777777" w:rsidTr="00FB5E69">
        <w:tblPrEx>
          <w:tblBorders>
            <w:top w:val="none" w:sz="0" w:space="0" w:color="auto"/>
          </w:tblBorders>
        </w:tblPrEx>
        <w:trPr>
          <w:cantSplit/>
          <w:jc w:val="center"/>
        </w:trPr>
        <w:tc>
          <w:tcPr>
            <w:tcW w:w="1667" w:type="pct"/>
            <w:tcBorders>
              <w:top w:val="single" w:sz="4" w:space="0" w:color="auto"/>
              <w:bottom w:val="nil"/>
            </w:tcBorders>
          </w:tcPr>
          <w:p w14:paraId="12FC1A9E" w14:textId="77777777" w:rsidR="00FB5E69" w:rsidRPr="00624E15" w:rsidRDefault="00384729" w:rsidP="00E06566">
            <w:pPr>
              <w:spacing w:before="40" w:after="40"/>
              <w:rPr>
                <w:rStyle w:val="Tablefreq"/>
                <w:szCs w:val="18"/>
              </w:rPr>
            </w:pPr>
            <w:r w:rsidRPr="00624E15">
              <w:rPr>
                <w:rStyle w:val="Tablefreq"/>
                <w:szCs w:val="18"/>
              </w:rPr>
              <w:t>5 830–5 850</w:t>
            </w:r>
          </w:p>
          <w:p w14:paraId="6C95EC59" w14:textId="77777777" w:rsidR="00FB5E69" w:rsidRPr="00624E15" w:rsidRDefault="00384729" w:rsidP="00E06566">
            <w:pPr>
              <w:pStyle w:val="TableTextS5"/>
              <w:rPr>
                <w:szCs w:val="18"/>
                <w:lang w:val="ru-RU"/>
              </w:rPr>
            </w:pPr>
            <w:r w:rsidRPr="00624E15">
              <w:rPr>
                <w:szCs w:val="18"/>
                <w:lang w:val="ru-RU"/>
              </w:rPr>
              <w:t>ФИКСИРОВАННАЯ СПУТНИКОВАЯ</w:t>
            </w:r>
            <w:r w:rsidRPr="00624E15">
              <w:rPr>
                <w:szCs w:val="18"/>
                <w:lang w:val="ru-RU"/>
              </w:rPr>
              <w:br/>
              <w:t>(Земля-космос)</w:t>
            </w:r>
          </w:p>
          <w:p w14:paraId="4E990113" w14:textId="77777777" w:rsidR="00FB5E69" w:rsidRPr="00624E15" w:rsidRDefault="00384729" w:rsidP="00E06566">
            <w:pPr>
              <w:pStyle w:val="TableTextS5"/>
              <w:rPr>
                <w:szCs w:val="18"/>
                <w:lang w:val="ru-RU"/>
              </w:rPr>
            </w:pPr>
            <w:r w:rsidRPr="00624E15">
              <w:rPr>
                <w:szCs w:val="18"/>
                <w:lang w:val="ru-RU"/>
              </w:rPr>
              <w:t>РАДИОЛОКАЦИОННАЯ</w:t>
            </w:r>
          </w:p>
          <w:p w14:paraId="5ECB21B9" w14:textId="77777777" w:rsidR="00FB5E69" w:rsidRPr="00624E15" w:rsidRDefault="00384729" w:rsidP="00E06566">
            <w:pPr>
              <w:pStyle w:val="TableTextS5"/>
              <w:rPr>
                <w:szCs w:val="18"/>
                <w:lang w:val="ru-RU"/>
              </w:rPr>
            </w:pPr>
            <w:r w:rsidRPr="00624E15">
              <w:rPr>
                <w:szCs w:val="18"/>
                <w:lang w:val="ru-RU"/>
              </w:rPr>
              <w:t>Любительская</w:t>
            </w:r>
          </w:p>
          <w:p w14:paraId="31D99EA9" w14:textId="77777777" w:rsidR="00FB5E69" w:rsidRPr="00624E15" w:rsidRDefault="00384729" w:rsidP="00E06566">
            <w:pPr>
              <w:pStyle w:val="TableTextS5"/>
              <w:rPr>
                <w:lang w:val="ru-RU"/>
              </w:rPr>
            </w:pPr>
            <w:r w:rsidRPr="00624E15">
              <w:rPr>
                <w:lang w:val="ru-RU"/>
              </w:rPr>
              <w:t>Любительская спутниковая (космос</w:t>
            </w:r>
            <w:r w:rsidRPr="00624E15">
              <w:rPr>
                <w:lang w:val="ru-RU"/>
              </w:rPr>
              <w:noBreakHyphen/>
              <w:t>Земля)</w:t>
            </w:r>
          </w:p>
        </w:tc>
        <w:tc>
          <w:tcPr>
            <w:tcW w:w="3333" w:type="pct"/>
            <w:gridSpan w:val="2"/>
            <w:tcBorders>
              <w:top w:val="single" w:sz="4" w:space="0" w:color="auto"/>
              <w:bottom w:val="nil"/>
            </w:tcBorders>
          </w:tcPr>
          <w:p w14:paraId="04A874D1" w14:textId="77777777" w:rsidR="00FB5E69" w:rsidRPr="00624E15" w:rsidRDefault="00384729" w:rsidP="00E06566">
            <w:pPr>
              <w:spacing w:before="40" w:after="40"/>
              <w:rPr>
                <w:rStyle w:val="Tablefreq"/>
                <w:szCs w:val="18"/>
              </w:rPr>
            </w:pPr>
            <w:r w:rsidRPr="00624E15">
              <w:rPr>
                <w:rStyle w:val="Tablefreq"/>
                <w:szCs w:val="18"/>
              </w:rPr>
              <w:t>5 830–5 850</w:t>
            </w:r>
          </w:p>
          <w:p w14:paraId="4D962AF9" w14:textId="77777777" w:rsidR="00FB5E69" w:rsidRPr="00624E15" w:rsidRDefault="00384729" w:rsidP="00E06566">
            <w:pPr>
              <w:pStyle w:val="TableTextS5"/>
              <w:rPr>
                <w:szCs w:val="18"/>
                <w:lang w:val="ru-RU"/>
              </w:rPr>
            </w:pPr>
            <w:r w:rsidRPr="00624E15">
              <w:rPr>
                <w:szCs w:val="18"/>
                <w:lang w:val="ru-RU"/>
              </w:rPr>
              <w:tab/>
            </w:r>
            <w:r w:rsidRPr="00624E15">
              <w:rPr>
                <w:szCs w:val="18"/>
                <w:lang w:val="ru-RU"/>
              </w:rPr>
              <w:tab/>
              <w:t>РАДИОЛОКАЦИОННАЯ</w:t>
            </w:r>
          </w:p>
          <w:p w14:paraId="14FB8360" w14:textId="77777777" w:rsidR="00FB5E69" w:rsidRPr="00624E15" w:rsidRDefault="00384729" w:rsidP="00E06566">
            <w:pPr>
              <w:pStyle w:val="TableTextS5"/>
              <w:rPr>
                <w:szCs w:val="18"/>
                <w:lang w:val="ru-RU"/>
              </w:rPr>
            </w:pPr>
            <w:r w:rsidRPr="00624E15">
              <w:rPr>
                <w:szCs w:val="18"/>
                <w:lang w:val="ru-RU"/>
              </w:rPr>
              <w:tab/>
            </w:r>
            <w:r w:rsidRPr="00624E15">
              <w:rPr>
                <w:szCs w:val="18"/>
                <w:lang w:val="ru-RU"/>
              </w:rPr>
              <w:tab/>
              <w:t>Любительская</w:t>
            </w:r>
          </w:p>
          <w:p w14:paraId="0FEBC974" w14:textId="77777777" w:rsidR="00FB5E69" w:rsidRPr="00624E15" w:rsidRDefault="00384729" w:rsidP="00E06566">
            <w:pPr>
              <w:pStyle w:val="TableTextS5"/>
              <w:rPr>
                <w:b/>
                <w:bCs/>
                <w:szCs w:val="18"/>
                <w:lang w:val="ru-RU"/>
              </w:rPr>
            </w:pPr>
            <w:r w:rsidRPr="00624E15">
              <w:rPr>
                <w:szCs w:val="18"/>
                <w:lang w:val="ru-RU"/>
              </w:rPr>
              <w:tab/>
            </w:r>
            <w:r w:rsidRPr="00624E15">
              <w:rPr>
                <w:szCs w:val="18"/>
                <w:lang w:val="ru-RU"/>
              </w:rPr>
              <w:tab/>
              <w:t>Любительская спутниковая (космос-Земля)</w:t>
            </w:r>
          </w:p>
        </w:tc>
      </w:tr>
      <w:tr w:rsidR="00FB5E69" w:rsidRPr="00624E15" w14:paraId="7057869F" w14:textId="77777777" w:rsidTr="00FB5E69">
        <w:tblPrEx>
          <w:tblBorders>
            <w:top w:val="none" w:sz="0" w:space="0" w:color="auto"/>
          </w:tblBorders>
        </w:tblPrEx>
        <w:trPr>
          <w:cantSplit/>
          <w:jc w:val="center"/>
        </w:trPr>
        <w:tc>
          <w:tcPr>
            <w:tcW w:w="1667" w:type="pct"/>
            <w:tcBorders>
              <w:top w:val="nil"/>
              <w:bottom w:val="single" w:sz="4" w:space="0" w:color="auto"/>
            </w:tcBorders>
          </w:tcPr>
          <w:p w14:paraId="76263789" w14:textId="77777777" w:rsidR="00FB5E69" w:rsidRPr="00624E15" w:rsidRDefault="00384729" w:rsidP="00E06566">
            <w:pPr>
              <w:pStyle w:val="TableTextS5"/>
              <w:rPr>
                <w:rStyle w:val="Artref"/>
                <w:szCs w:val="18"/>
                <w:lang w:val="ru-RU"/>
              </w:rPr>
            </w:pPr>
            <w:r w:rsidRPr="00624E15">
              <w:rPr>
                <w:rStyle w:val="Artref"/>
                <w:szCs w:val="18"/>
                <w:lang w:val="ru-RU"/>
              </w:rPr>
              <w:t>5.150  5.451  5.453  5.455</w:t>
            </w:r>
          </w:p>
        </w:tc>
        <w:tc>
          <w:tcPr>
            <w:tcW w:w="3333" w:type="pct"/>
            <w:gridSpan w:val="2"/>
            <w:tcBorders>
              <w:top w:val="nil"/>
              <w:bottom w:val="single" w:sz="4" w:space="0" w:color="auto"/>
            </w:tcBorders>
          </w:tcPr>
          <w:p w14:paraId="332D6A65" w14:textId="77777777" w:rsidR="00FB5E69" w:rsidRPr="00624E15" w:rsidRDefault="00384729" w:rsidP="00E06566">
            <w:pPr>
              <w:pStyle w:val="TableTextS5"/>
              <w:rPr>
                <w:rStyle w:val="Artref"/>
                <w:szCs w:val="18"/>
                <w:lang w:val="ru-RU"/>
              </w:rPr>
            </w:pPr>
            <w:r w:rsidRPr="00624E15">
              <w:rPr>
                <w:rStyle w:val="Artref"/>
                <w:szCs w:val="18"/>
                <w:lang w:val="ru-RU"/>
              </w:rPr>
              <w:tab/>
            </w:r>
            <w:r w:rsidRPr="00624E15">
              <w:rPr>
                <w:rStyle w:val="Artref"/>
                <w:szCs w:val="18"/>
                <w:lang w:val="ru-RU"/>
              </w:rPr>
              <w:tab/>
              <w:t>5.150  5.453  5.455</w:t>
            </w:r>
          </w:p>
        </w:tc>
      </w:tr>
      <w:tr w:rsidR="00FB5E69" w:rsidRPr="00624E15" w14:paraId="6E34BBF6" w14:textId="77777777" w:rsidTr="00FB5E69">
        <w:tblPrEx>
          <w:tblBorders>
            <w:top w:val="none" w:sz="0" w:space="0" w:color="auto"/>
          </w:tblBorders>
        </w:tblPrEx>
        <w:trPr>
          <w:cantSplit/>
          <w:jc w:val="center"/>
        </w:trPr>
        <w:tc>
          <w:tcPr>
            <w:tcW w:w="1667" w:type="pct"/>
            <w:tcBorders>
              <w:bottom w:val="single" w:sz="4" w:space="0" w:color="auto"/>
            </w:tcBorders>
          </w:tcPr>
          <w:p w14:paraId="68D46B1C" w14:textId="77777777" w:rsidR="00FB5E69" w:rsidRPr="00624E15" w:rsidRDefault="00384729" w:rsidP="00E06566">
            <w:pPr>
              <w:spacing w:before="40" w:after="40"/>
              <w:rPr>
                <w:rStyle w:val="Tablefreq"/>
                <w:szCs w:val="18"/>
              </w:rPr>
            </w:pPr>
            <w:r w:rsidRPr="00624E15">
              <w:rPr>
                <w:rStyle w:val="Tablefreq"/>
                <w:szCs w:val="18"/>
              </w:rPr>
              <w:t>5 850–5 925</w:t>
            </w:r>
          </w:p>
          <w:p w14:paraId="381DF9FF" w14:textId="77777777" w:rsidR="00FB5E69" w:rsidRPr="00624E15" w:rsidRDefault="00384729" w:rsidP="00E06566">
            <w:pPr>
              <w:pStyle w:val="TableTextS5"/>
              <w:rPr>
                <w:szCs w:val="18"/>
                <w:lang w:val="ru-RU"/>
              </w:rPr>
            </w:pPr>
            <w:r w:rsidRPr="00624E15">
              <w:rPr>
                <w:szCs w:val="18"/>
                <w:lang w:val="ru-RU"/>
              </w:rPr>
              <w:t>ФИКСИРОВАННАЯ</w:t>
            </w:r>
          </w:p>
          <w:p w14:paraId="710C89E5" w14:textId="77777777" w:rsidR="00FB5E69" w:rsidRPr="00624E15" w:rsidRDefault="00384729" w:rsidP="00E06566">
            <w:pPr>
              <w:pStyle w:val="TableTextS5"/>
              <w:rPr>
                <w:szCs w:val="18"/>
                <w:lang w:val="ru-RU"/>
              </w:rPr>
            </w:pPr>
            <w:r w:rsidRPr="00624E15">
              <w:rPr>
                <w:szCs w:val="18"/>
                <w:lang w:val="ru-RU"/>
              </w:rPr>
              <w:t>ФИКСИРОВАННАЯ СПУТНИКОВАЯ</w:t>
            </w:r>
            <w:r w:rsidRPr="00624E15">
              <w:rPr>
                <w:szCs w:val="18"/>
                <w:lang w:val="ru-RU"/>
              </w:rPr>
              <w:br/>
              <w:t>(Земля-космос)</w:t>
            </w:r>
          </w:p>
          <w:p w14:paraId="0913035E" w14:textId="77777777" w:rsidR="00FB5E69" w:rsidRPr="00624E15" w:rsidRDefault="00384729" w:rsidP="00E06566">
            <w:pPr>
              <w:pStyle w:val="TableTextS5"/>
              <w:rPr>
                <w:szCs w:val="18"/>
                <w:lang w:val="ru-RU"/>
              </w:rPr>
            </w:pPr>
            <w:r w:rsidRPr="00624E15">
              <w:rPr>
                <w:szCs w:val="18"/>
                <w:lang w:val="ru-RU"/>
              </w:rPr>
              <w:t>ПОДВИЖНАЯ</w:t>
            </w:r>
          </w:p>
          <w:p w14:paraId="3974D34A" w14:textId="77777777" w:rsidR="00FB5E69" w:rsidRPr="00624E15" w:rsidRDefault="00FB5E69" w:rsidP="00E06566">
            <w:pPr>
              <w:pStyle w:val="TableTextS5"/>
              <w:rPr>
                <w:szCs w:val="18"/>
                <w:lang w:val="ru-RU"/>
              </w:rPr>
            </w:pPr>
          </w:p>
          <w:p w14:paraId="51DA82D1" w14:textId="77777777" w:rsidR="00FB5E69" w:rsidRPr="00624E15" w:rsidRDefault="00FB5E69" w:rsidP="00E06566">
            <w:pPr>
              <w:pStyle w:val="TableTextS5"/>
              <w:rPr>
                <w:szCs w:val="18"/>
                <w:lang w:val="ru-RU"/>
              </w:rPr>
            </w:pPr>
          </w:p>
          <w:p w14:paraId="46D969F6" w14:textId="77777777" w:rsidR="00FB5E69" w:rsidRPr="00624E15" w:rsidRDefault="00384729" w:rsidP="00E06566">
            <w:pPr>
              <w:pStyle w:val="Tablehead"/>
              <w:spacing w:before="40" w:after="40"/>
              <w:jc w:val="left"/>
              <w:rPr>
                <w:rStyle w:val="Artref"/>
                <w:rFonts w:ascii="Times New Roman" w:hAnsi="Times New Roman"/>
                <w:b w:val="0"/>
                <w:bCs w:val="0"/>
                <w:szCs w:val="18"/>
                <w:lang w:val="ru-RU" w:eastAsia="zh-CN"/>
              </w:rPr>
            </w:pPr>
            <w:r w:rsidRPr="00624E15">
              <w:rPr>
                <w:rStyle w:val="Artref"/>
                <w:rFonts w:ascii="Times New Roman" w:hAnsi="Times New Roman"/>
                <w:b w:val="0"/>
                <w:szCs w:val="18"/>
                <w:lang w:val="ru-RU" w:eastAsia="zh-CN"/>
              </w:rPr>
              <w:t>5.150</w:t>
            </w:r>
          </w:p>
        </w:tc>
        <w:tc>
          <w:tcPr>
            <w:tcW w:w="1665" w:type="pct"/>
            <w:tcBorders>
              <w:bottom w:val="single" w:sz="4" w:space="0" w:color="auto"/>
            </w:tcBorders>
          </w:tcPr>
          <w:p w14:paraId="1DC2DAA3" w14:textId="77777777" w:rsidR="00FB5E69" w:rsidRPr="00624E15" w:rsidRDefault="00384729" w:rsidP="00E06566">
            <w:pPr>
              <w:spacing w:before="40" w:after="40"/>
              <w:rPr>
                <w:rStyle w:val="Tablefreq"/>
                <w:szCs w:val="18"/>
              </w:rPr>
            </w:pPr>
            <w:r w:rsidRPr="00624E15">
              <w:rPr>
                <w:rStyle w:val="Tablefreq"/>
                <w:szCs w:val="18"/>
              </w:rPr>
              <w:t>5 850–5 925</w:t>
            </w:r>
          </w:p>
          <w:p w14:paraId="574A51A4" w14:textId="77777777" w:rsidR="00FB5E69" w:rsidRPr="00624E15" w:rsidRDefault="00384729" w:rsidP="00E06566">
            <w:pPr>
              <w:pStyle w:val="TableTextS5"/>
              <w:rPr>
                <w:szCs w:val="18"/>
                <w:lang w:val="ru-RU"/>
              </w:rPr>
            </w:pPr>
            <w:r w:rsidRPr="00624E15">
              <w:rPr>
                <w:szCs w:val="18"/>
                <w:lang w:val="ru-RU"/>
              </w:rPr>
              <w:t>ФИКСИРОВАННАЯ</w:t>
            </w:r>
          </w:p>
          <w:p w14:paraId="592AE3C8" w14:textId="77777777" w:rsidR="00FB5E69" w:rsidRPr="00624E15" w:rsidRDefault="00384729" w:rsidP="00E06566">
            <w:pPr>
              <w:pStyle w:val="TableTextS5"/>
              <w:rPr>
                <w:szCs w:val="18"/>
                <w:lang w:val="ru-RU"/>
              </w:rPr>
            </w:pPr>
            <w:r w:rsidRPr="00624E15">
              <w:rPr>
                <w:szCs w:val="18"/>
                <w:lang w:val="ru-RU"/>
              </w:rPr>
              <w:t xml:space="preserve">ФИКСИРОВАННАЯ СПУТНИКОВАЯ </w:t>
            </w:r>
            <w:r w:rsidRPr="00624E15">
              <w:rPr>
                <w:szCs w:val="18"/>
                <w:lang w:val="ru-RU"/>
              </w:rPr>
              <w:br/>
              <w:t>(Земля-космос)</w:t>
            </w:r>
          </w:p>
          <w:p w14:paraId="5D715C60" w14:textId="77777777" w:rsidR="00FB5E69" w:rsidRPr="00624E15" w:rsidRDefault="00384729" w:rsidP="00E06566">
            <w:pPr>
              <w:pStyle w:val="TableTextS5"/>
              <w:rPr>
                <w:szCs w:val="18"/>
                <w:lang w:val="ru-RU"/>
              </w:rPr>
            </w:pPr>
            <w:r w:rsidRPr="00624E15">
              <w:rPr>
                <w:szCs w:val="18"/>
                <w:lang w:val="ru-RU"/>
              </w:rPr>
              <w:t>ПОДВИЖНАЯ</w:t>
            </w:r>
          </w:p>
          <w:p w14:paraId="60F1BE37" w14:textId="77777777" w:rsidR="00FB5E69" w:rsidRPr="00624E15" w:rsidRDefault="00384729" w:rsidP="00E06566">
            <w:pPr>
              <w:pStyle w:val="TableTextS5"/>
              <w:rPr>
                <w:szCs w:val="18"/>
                <w:lang w:val="ru-RU"/>
              </w:rPr>
            </w:pPr>
            <w:r w:rsidRPr="00624E15">
              <w:rPr>
                <w:szCs w:val="18"/>
                <w:lang w:val="ru-RU"/>
              </w:rPr>
              <w:t>Любительская</w:t>
            </w:r>
          </w:p>
          <w:p w14:paraId="351B4109" w14:textId="77777777" w:rsidR="00FB5E69" w:rsidRPr="00624E15" w:rsidRDefault="00384729" w:rsidP="00E06566">
            <w:pPr>
              <w:pStyle w:val="TableTextS5"/>
              <w:rPr>
                <w:szCs w:val="18"/>
                <w:lang w:val="ru-RU"/>
              </w:rPr>
            </w:pPr>
            <w:r w:rsidRPr="00624E15">
              <w:rPr>
                <w:szCs w:val="18"/>
                <w:lang w:val="ru-RU"/>
              </w:rPr>
              <w:t>Радиолокационная</w:t>
            </w:r>
          </w:p>
          <w:p w14:paraId="719AD62D" w14:textId="77777777" w:rsidR="00FB5E69" w:rsidRPr="00624E15" w:rsidRDefault="00384729" w:rsidP="00E06566">
            <w:pPr>
              <w:pStyle w:val="Tablehead"/>
              <w:spacing w:before="40" w:after="40"/>
              <w:jc w:val="left"/>
              <w:rPr>
                <w:rStyle w:val="Artref"/>
                <w:rFonts w:ascii="Times New Roman" w:hAnsi="Times New Roman"/>
                <w:b w:val="0"/>
                <w:szCs w:val="18"/>
                <w:lang w:val="ru-RU" w:eastAsia="zh-CN"/>
              </w:rPr>
            </w:pPr>
            <w:r w:rsidRPr="00624E15">
              <w:rPr>
                <w:rStyle w:val="Artref"/>
                <w:rFonts w:ascii="Times New Roman" w:hAnsi="Times New Roman"/>
                <w:b w:val="0"/>
                <w:szCs w:val="18"/>
                <w:lang w:val="ru-RU" w:eastAsia="zh-CN"/>
              </w:rPr>
              <w:t>5.150</w:t>
            </w:r>
          </w:p>
        </w:tc>
        <w:tc>
          <w:tcPr>
            <w:tcW w:w="1668" w:type="pct"/>
            <w:tcBorders>
              <w:bottom w:val="single" w:sz="4" w:space="0" w:color="auto"/>
            </w:tcBorders>
          </w:tcPr>
          <w:p w14:paraId="5C17695E" w14:textId="77777777" w:rsidR="00FB5E69" w:rsidRPr="00624E15" w:rsidRDefault="00384729" w:rsidP="00E06566">
            <w:pPr>
              <w:spacing w:before="40" w:after="40"/>
              <w:rPr>
                <w:rStyle w:val="Tablefreq"/>
                <w:szCs w:val="18"/>
              </w:rPr>
            </w:pPr>
            <w:r w:rsidRPr="00624E15">
              <w:rPr>
                <w:rStyle w:val="Tablefreq"/>
                <w:szCs w:val="18"/>
              </w:rPr>
              <w:t>5 850–5 925</w:t>
            </w:r>
          </w:p>
          <w:p w14:paraId="09322015" w14:textId="77777777" w:rsidR="00FB5E69" w:rsidRPr="00624E15" w:rsidRDefault="00384729" w:rsidP="00E06566">
            <w:pPr>
              <w:pStyle w:val="TableTextS5"/>
              <w:rPr>
                <w:szCs w:val="18"/>
                <w:lang w:val="ru-RU"/>
              </w:rPr>
            </w:pPr>
            <w:r w:rsidRPr="00624E15">
              <w:rPr>
                <w:szCs w:val="18"/>
                <w:lang w:val="ru-RU"/>
              </w:rPr>
              <w:t>ФИКСИРОВАННАЯ</w:t>
            </w:r>
          </w:p>
          <w:p w14:paraId="63056C71" w14:textId="77777777" w:rsidR="00FB5E69" w:rsidRPr="00624E15" w:rsidRDefault="00384729" w:rsidP="00E06566">
            <w:pPr>
              <w:pStyle w:val="TableTextS5"/>
              <w:rPr>
                <w:szCs w:val="18"/>
                <w:lang w:val="ru-RU"/>
              </w:rPr>
            </w:pPr>
            <w:r w:rsidRPr="00624E15">
              <w:rPr>
                <w:szCs w:val="18"/>
                <w:lang w:val="ru-RU"/>
              </w:rPr>
              <w:t xml:space="preserve">ФИКСИРОВАННАЯ СПУТНИКОВАЯ </w:t>
            </w:r>
            <w:r w:rsidRPr="00624E15">
              <w:rPr>
                <w:szCs w:val="18"/>
                <w:lang w:val="ru-RU"/>
              </w:rPr>
              <w:br/>
              <w:t>(Земля-космос)</w:t>
            </w:r>
          </w:p>
          <w:p w14:paraId="621E0856" w14:textId="77777777" w:rsidR="00FB5E69" w:rsidRPr="00624E15" w:rsidRDefault="00384729" w:rsidP="00E06566">
            <w:pPr>
              <w:pStyle w:val="TableTextS5"/>
              <w:rPr>
                <w:szCs w:val="18"/>
                <w:lang w:val="ru-RU"/>
              </w:rPr>
            </w:pPr>
            <w:r w:rsidRPr="00624E15">
              <w:rPr>
                <w:szCs w:val="18"/>
                <w:lang w:val="ru-RU"/>
              </w:rPr>
              <w:t>ПОДВИЖНАЯ</w:t>
            </w:r>
          </w:p>
          <w:p w14:paraId="3532AA8D" w14:textId="77777777" w:rsidR="00FB5E69" w:rsidRPr="00624E15" w:rsidRDefault="00384729" w:rsidP="00E06566">
            <w:pPr>
              <w:pStyle w:val="TableTextS5"/>
              <w:rPr>
                <w:szCs w:val="18"/>
                <w:lang w:val="ru-RU"/>
              </w:rPr>
            </w:pPr>
            <w:r w:rsidRPr="00624E15">
              <w:rPr>
                <w:szCs w:val="18"/>
                <w:lang w:val="ru-RU"/>
              </w:rPr>
              <w:t>Радиолокационная</w:t>
            </w:r>
          </w:p>
          <w:p w14:paraId="73C5BEDB" w14:textId="77777777" w:rsidR="00FB5E69" w:rsidRPr="00624E15" w:rsidRDefault="00FB5E69" w:rsidP="00E06566">
            <w:pPr>
              <w:pStyle w:val="TableTextS5"/>
              <w:rPr>
                <w:szCs w:val="18"/>
                <w:lang w:val="ru-RU"/>
              </w:rPr>
            </w:pPr>
          </w:p>
          <w:p w14:paraId="0437DD62" w14:textId="77777777" w:rsidR="00FB5E69" w:rsidRPr="00624E15" w:rsidRDefault="00384729" w:rsidP="00E06566">
            <w:pPr>
              <w:pStyle w:val="Tablehead"/>
              <w:spacing w:before="40" w:after="40"/>
              <w:jc w:val="left"/>
              <w:rPr>
                <w:rStyle w:val="Artref"/>
                <w:rFonts w:ascii="Times New Roman" w:hAnsi="Times New Roman"/>
                <w:b w:val="0"/>
                <w:szCs w:val="18"/>
                <w:lang w:val="ru-RU" w:eastAsia="zh-CN"/>
              </w:rPr>
            </w:pPr>
            <w:r w:rsidRPr="00624E15">
              <w:rPr>
                <w:rStyle w:val="Artref"/>
                <w:rFonts w:ascii="Times New Roman" w:hAnsi="Times New Roman"/>
                <w:b w:val="0"/>
                <w:szCs w:val="18"/>
                <w:lang w:val="ru-RU" w:eastAsia="zh-CN"/>
              </w:rPr>
              <w:t>5.150</w:t>
            </w:r>
          </w:p>
        </w:tc>
      </w:tr>
      <w:tr w:rsidR="00FB5E69" w:rsidRPr="00624E15" w14:paraId="0EE935E3" w14:textId="77777777" w:rsidTr="00FB5E69">
        <w:tblPrEx>
          <w:tblBorders>
            <w:top w:val="none" w:sz="0" w:space="0" w:color="auto"/>
          </w:tblBorders>
        </w:tblPrEx>
        <w:trPr>
          <w:cantSplit/>
          <w:jc w:val="center"/>
        </w:trPr>
        <w:tc>
          <w:tcPr>
            <w:tcW w:w="1667" w:type="pct"/>
            <w:tcBorders>
              <w:top w:val="single" w:sz="4" w:space="0" w:color="auto"/>
              <w:bottom w:val="single" w:sz="4" w:space="0" w:color="auto"/>
              <w:right w:val="nil"/>
            </w:tcBorders>
          </w:tcPr>
          <w:p w14:paraId="781BB184" w14:textId="77777777" w:rsidR="00FB5E69" w:rsidRPr="00624E15" w:rsidRDefault="00384729" w:rsidP="00E06566">
            <w:pPr>
              <w:pStyle w:val="Tablehead"/>
              <w:keepNext w:val="0"/>
              <w:spacing w:before="40" w:after="40"/>
              <w:jc w:val="left"/>
              <w:rPr>
                <w:rStyle w:val="Tablefreq"/>
                <w:rFonts w:cs="Times New Roman Bold"/>
                <w:szCs w:val="18"/>
                <w:lang w:val="ru-RU"/>
              </w:rPr>
            </w:pPr>
            <w:r w:rsidRPr="00624E15">
              <w:rPr>
                <w:rStyle w:val="Tablefreq"/>
                <w:lang w:val="ru-RU"/>
              </w:rPr>
              <w:t>5 925–6 700</w:t>
            </w:r>
          </w:p>
        </w:tc>
        <w:tc>
          <w:tcPr>
            <w:tcW w:w="3333" w:type="pct"/>
            <w:gridSpan w:val="2"/>
            <w:tcBorders>
              <w:top w:val="single" w:sz="4" w:space="0" w:color="auto"/>
              <w:left w:val="nil"/>
              <w:bottom w:val="single" w:sz="4" w:space="0" w:color="auto"/>
            </w:tcBorders>
          </w:tcPr>
          <w:p w14:paraId="341DAC13" w14:textId="77777777" w:rsidR="00BC1DC1" w:rsidRPr="004F37F4" w:rsidRDefault="00BC1DC1" w:rsidP="00BC1DC1">
            <w:pPr>
              <w:pStyle w:val="TableTextS5"/>
              <w:ind w:hanging="255"/>
              <w:rPr>
                <w:rStyle w:val="Artref"/>
                <w:lang w:val="ru-RU"/>
              </w:rPr>
            </w:pPr>
            <w:r w:rsidRPr="004F37F4">
              <w:rPr>
                <w:lang w:val="ru-RU"/>
              </w:rPr>
              <w:t>ФИКСИРОВАННАЯ</w:t>
            </w:r>
            <w:r w:rsidRPr="004F37F4">
              <w:rPr>
                <w:rStyle w:val="Artref"/>
                <w:lang w:val="ru-RU"/>
              </w:rPr>
              <w:t xml:space="preserve">  5.457</w:t>
            </w:r>
          </w:p>
          <w:p w14:paraId="715F2765" w14:textId="77777777" w:rsidR="00BC1DC1" w:rsidRPr="004F37F4" w:rsidRDefault="00BC1DC1" w:rsidP="00BC1DC1">
            <w:pPr>
              <w:pStyle w:val="TableTextS5"/>
              <w:ind w:hanging="255"/>
              <w:rPr>
                <w:rStyle w:val="Artref"/>
                <w:lang w:val="ru-RU"/>
              </w:rPr>
            </w:pPr>
            <w:r w:rsidRPr="004F37F4">
              <w:rPr>
                <w:lang w:val="ru-RU"/>
              </w:rPr>
              <w:t xml:space="preserve">ФИКСИРОВАННАЯ СПУТНИКОВАЯ (Земля-космос)  </w:t>
            </w:r>
            <w:r w:rsidRPr="004F37F4">
              <w:rPr>
                <w:rStyle w:val="Artref"/>
                <w:lang w:val="ru-RU"/>
              </w:rPr>
              <w:t>5.457А  5.457В</w:t>
            </w:r>
          </w:p>
          <w:p w14:paraId="6A774D5E" w14:textId="77777777" w:rsidR="00BC1DC1" w:rsidRPr="004F37F4" w:rsidRDefault="00BC1DC1" w:rsidP="00BC1DC1">
            <w:pPr>
              <w:pStyle w:val="TableTextS5"/>
              <w:ind w:hanging="255"/>
              <w:rPr>
                <w:rStyle w:val="Artref"/>
                <w:lang w:val="ru-RU"/>
              </w:rPr>
            </w:pPr>
            <w:r w:rsidRPr="004F37F4">
              <w:rPr>
                <w:lang w:val="ru-RU"/>
              </w:rPr>
              <w:t xml:space="preserve">ПОДВИЖНАЯ  </w:t>
            </w:r>
            <w:r w:rsidRPr="004F37F4">
              <w:rPr>
                <w:rStyle w:val="Artref"/>
                <w:lang w:val="ru-RU"/>
              </w:rPr>
              <w:t>5.457С</w:t>
            </w:r>
            <w:r w:rsidRPr="004F37F4">
              <w:rPr>
                <w:rStyle w:val="Artref"/>
                <w:lang w:val="it-IT"/>
              </w:rPr>
              <w:t xml:space="preserve">  </w:t>
            </w:r>
            <w:r>
              <w:rPr>
                <w:rStyle w:val="Artref"/>
                <w:lang w:val="it-IT"/>
              </w:rPr>
              <w:t>5.457D</w:t>
            </w:r>
            <w:r w:rsidRPr="004F37F4">
              <w:rPr>
                <w:rStyle w:val="Artref"/>
                <w:lang w:val="ru-RU"/>
              </w:rPr>
              <w:t xml:space="preserve">  </w:t>
            </w:r>
            <w:r w:rsidRPr="002F665E">
              <w:rPr>
                <w:rStyle w:val="Artref"/>
                <w:lang w:val="ru-RU"/>
              </w:rPr>
              <w:t>5.457</w:t>
            </w:r>
            <w:r>
              <w:rPr>
                <w:rStyle w:val="Artref"/>
              </w:rPr>
              <w:t>E</w:t>
            </w:r>
            <w:r w:rsidRPr="004F37F4">
              <w:rPr>
                <w:rStyle w:val="Artref"/>
                <w:lang w:val="it-IT"/>
              </w:rPr>
              <w:t xml:space="preserve">  </w:t>
            </w:r>
            <w:r>
              <w:rPr>
                <w:rStyle w:val="Artref"/>
                <w:lang w:val="it-IT"/>
              </w:rPr>
              <w:t>5.457F</w:t>
            </w:r>
          </w:p>
          <w:p w14:paraId="05A465FC" w14:textId="7DDFFCC4" w:rsidR="00FB5E69" w:rsidRPr="00624E15" w:rsidRDefault="00BC1DC1" w:rsidP="00BC1DC1">
            <w:pPr>
              <w:pStyle w:val="TableTextS5"/>
              <w:ind w:hanging="255"/>
              <w:rPr>
                <w:rStyle w:val="Artref"/>
                <w:rFonts w:asciiTheme="majorBidi" w:hAnsiTheme="majorBidi" w:cstheme="majorBidi"/>
                <w:b/>
                <w:bCs w:val="0"/>
                <w:szCs w:val="18"/>
                <w:lang w:val="ru-RU"/>
              </w:rPr>
            </w:pPr>
            <w:r w:rsidRPr="004F37F4">
              <w:rPr>
                <w:rStyle w:val="Artref"/>
                <w:lang w:val="ru-RU"/>
              </w:rPr>
              <w:t>5.149  5.440  5.458</w:t>
            </w:r>
          </w:p>
        </w:tc>
      </w:tr>
    </w:tbl>
    <w:p w14:paraId="17511583" w14:textId="77777777" w:rsidR="00E06566" w:rsidRDefault="00E06566" w:rsidP="00E06566">
      <w:pPr>
        <w:rPr>
          <w:rFonts w:eastAsia="SimSun"/>
        </w:rPr>
      </w:pPr>
    </w:p>
    <w:p w14:paraId="3958CFF3" w14:textId="77777777" w:rsidR="00E06566" w:rsidRDefault="00E06566" w:rsidP="00E06566">
      <w:pPr>
        <w:rPr>
          <w:rFonts w:eastAsia="SimSun"/>
        </w:rPr>
      </w:pPr>
    </w:p>
    <w:p w14:paraId="15113A8C" w14:textId="77777777" w:rsidR="00E06566" w:rsidRDefault="00E06566" w:rsidP="00E06566">
      <w:pPr>
        <w:rPr>
          <w:rFonts w:eastAsia="SimSun"/>
        </w:rPr>
      </w:pPr>
    </w:p>
    <w:p w14:paraId="5B30F232" w14:textId="77777777" w:rsidR="00E06566" w:rsidRDefault="00E06566" w:rsidP="00E06566">
      <w:pPr>
        <w:rPr>
          <w:rFonts w:eastAsia="SimSun"/>
        </w:rPr>
      </w:pPr>
    </w:p>
    <w:p w14:paraId="18AEFF50" w14:textId="77777777" w:rsidR="00E06566" w:rsidRDefault="00E06566" w:rsidP="00E06566">
      <w:pPr>
        <w:rPr>
          <w:rFonts w:eastAsia="SimSun"/>
        </w:rPr>
      </w:pPr>
    </w:p>
    <w:p w14:paraId="27153521" w14:textId="77777777" w:rsidR="00E06566" w:rsidRDefault="00E06566" w:rsidP="00E06566">
      <w:pPr>
        <w:rPr>
          <w:rFonts w:eastAsia="SimSun"/>
        </w:rPr>
      </w:pPr>
    </w:p>
    <w:p w14:paraId="184B5818" w14:textId="77777777" w:rsidR="00E06566" w:rsidRDefault="00E06566" w:rsidP="00E06566">
      <w:pPr>
        <w:rPr>
          <w:rFonts w:eastAsia="SimSun"/>
        </w:rPr>
      </w:pPr>
    </w:p>
    <w:p w14:paraId="6DAB151F" w14:textId="4D8C3EA0" w:rsidR="00E06566" w:rsidRPr="00CF484B" w:rsidRDefault="00E06566" w:rsidP="00E06566">
      <w:pPr>
        <w:rPr>
          <w:rFonts w:eastAsia="SimSun"/>
        </w:rPr>
      </w:pPr>
      <w:r w:rsidRPr="00CF484B">
        <w:rPr>
          <w:rFonts w:eastAsia="SimSun"/>
        </w:rPr>
        <w:br w:type="page"/>
      </w:r>
    </w:p>
    <w:p w14:paraId="23C507EE" w14:textId="77777777" w:rsidR="00FB5E69" w:rsidRPr="00624E15" w:rsidRDefault="00384729" w:rsidP="00FB5E69">
      <w:pPr>
        <w:pStyle w:val="Note"/>
        <w:rPr>
          <w:lang w:val="ru-RU"/>
        </w:rPr>
      </w:pPr>
      <w:r w:rsidRPr="00624E15">
        <w:rPr>
          <w:rStyle w:val="Artdef"/>
          <w:lang w:val="ru-RU"/>
        </w:rPr>
        <w:lastRenderedPageBreak/>
        <w:t>5.452</w:t>
      </w:r>
      <w:r w:rsidRPr="00624E15">
        <w:rPr>
          <w:lang w:val="ru-RU"/>
        </w:rPr>
        <w:tab/>
        <w:t>Наземным радарам, используемым для метеорологических целей, разрешено работать на равных основаниях со станциями морской радионавигационной службы на частотах между 5600 МГц и 5650 МГц.</w:t>
      </w:r>
    </w:p>
    <w:p w14:paraId="58CDED5B" w14:textId="0591D6DF" w:rsidR="00FB5E69" w:rsidRPr="00B4505C" w:rsidRDefault="00384729" w:rsidP="00FB5E69">
      <w:pPr>
        <w:pStyle w:val="Note"/>
        <w:rPr>
          <w:lang w:val="ru-RU"/>
        </w:rPr>
      </w:pPr>
      <w:r w:rsidRPr="00B4505C">
        <w:rPr>
          <w:rStyle w:val="Artdef"/>
          <w:lang w:val="ru-RU"/>
        </w:rPr>
        <w:t>5.453</w:t>
      </w:r>
      <w:r w:rsidRPr="00B4505C">
        <w:rPr>
          <w:lang w:val="ru-RU"/>
        </w:rPr>
        <w:tab/>
      </w:r>
      <w:r w:rsidR="00AC307F" w:rsidRPr="004F37F4">
        <w:rPr>
          <w:i/>
          <w:iCs/>
          <w:lang w:val="ru-RU"/>
        </w:rPr>
        <w:t>Дополнительное распределение</w:t>
      </w:r>
      <w:r w:rsidR="00AC307F" w:rsidRPr="004F37F4">
        <w:rPr>
          <w:lang w:val="ru-RU"/>
        </w:rPr>
        <w:t>:  в Саудовской Аравии, Бахрейне, Бангладеш, Бруней</w:t>
      </w:r>
      <w:r w:rsidR="00AC307F" w:rsidRPr="004F37F4">
        <w:rPr>
          <w:lang w:val="ru-RU"/>
        </w:rPr>
        <w:noBreakHyphen/>
        <w:t xml:space="preserve">Даруссаламе, Камеруне, Китае, Республике Конго, Республике Корея, Кот-д'Ивуаре, Джибути, Египте, Объединенных Арабских Эмиратах, Эсватини, Габоне, Гвинее, Экваториальной Гвинее, Индии, Индонезии, Исламской Республике Иран, Ираке, Японии, Иордании, Кении, Кувейте, Ливане, Ливии, на Мадагаскаре, в Малайзии, Нигере, Нигерии, Омане, Уганде, Пакистане, на Филиппинах, в Катаре, Сирийской Арабской Республике, Корейской Народно-Демократической Республике, Сингапуре, Сомали, Шри-Ланке, Танзании, Чаде, Таиланде, Того, во Вьетнаме и в Йемене полоса частот 5650−5850 МГц распределена также фиксированной и подвижной службам на первичной основе. В этом случае положения Резолюции </w:t>
      </w:r>
      <w:r w:rsidR="00AC307F" w:rsidRPr="004F37F4">
        <w:rPr>
          <w:b/>
          <w:bCs/>
          <w:lang w:val="ru-RU"/>
        </w:rPr>
        <w:t>229</w:t>
      </w:r>
      <w:r w:rsidR="00AC307F" w:rsidRPr="004F37F4">
        <w:rPr>
          <w:lang w:val="ru-RU"/>
        </w:rPr>
        <w:t xml:space="preserve"> </w:t>
      </w:r>
      <w:r w:rsidR="00AC307F" w:rsidRPr="004F37F4">
        <w:rPr>
          <w:b/>
          <w:bCs/>
          <w:lang w:val="ru-RU"/>
        </w:rPr>
        <w:t>(Пересм. ВКР-23)</w:t>
      </w:r>
      <w:r w:rsidR="00AC307F" w:rsidRPr="004F37F4">
        <w:rPr>
          <w:lang w:val="ru-RU"/>
        </w:rPr>
        <w:t xml:space="preserve"> не применяются. Кроме того, в Афганистане, Анголе, Бенине, Бутане, Ботсване, Буркина-Фасо, Бурунди, Фиджи, Гане, Кирибати, Лесото, Малави, на Мальдивских Островах, в Маврикии, Микронезии, Монголии, Мозамбике, Мьянме, Намибии, Науру, Новой Зеландии, Папуа-Новой Гвинее, Демократической Республике Конго,</w:t>
      </w:r>
      <w:r w:rsidR="00AC307F" w:rsidRPr="007733EC">
        <w:rPr>
          <w:lang w:val="ru-RU"/>
        </w:rPr>
        <w:t xml:space="preserve"> </w:t>
      </w:r>
      <w:r w:rsidR="00AC307F" w:rsidRPr="004F37F4">
        <w:rPr>
          <w:lang w:val="ru-RU"/>
        </w:rPr>
        <w:t>Руанде, на Соломоновых Островах, в Южном Судане, Южно-Африканской Республике, Тонге, Вануату</w:t>
      </w:r>
      <w:r w:rsidR="00AC307F" w:rsidRPr="004F37F4">
        <w:rPr>
          <w:sz w:val="24"/>
          <w:lang w:val="ru-RU"/>
        </w:rPr>
        <w:t xml:space="preserve">, </w:t>
      </w:r>
      <w:r w:rsidR="00AC307F" w:rsidRPr="004F37F4">
        <w:rPr>
          <w:lang w:val="ru-RU"/>
        </w:rPr>
        <w:t xml:space="preserve">Замбии и Зимбабве </w:t>
      </w:r>
      <w:r w:rsidR="00AC307F" w:rsidRPr="004F37F4">
        <w:rPr>
          <w:szCs w:val="18"/>
          <w:lang w:val="ru-RU"/>
        </w:rPr>
        <w:t xml:space="preserve">полоса частот </w:t>
      </w:r>
      <w:r w:rsidR="00AC307F" w:rsidRPr="004F37F4">
        <w:rPr>
          <w:lang w:val="ru-RU"/>
        </w:rPr>
        <w:t>5725−5850 МГц распределена фиксированной службе на первичной основе и станции, работающие в фиксированной службе не должны создавать вредных помех другим первичным службам в этой полосе частот и требовать защиты от них.</w:t>
      </w:r>
      <w:r w:rsidR="00AC307F" w:rsidRPr="004F37F4">
        <w:rPr>
          <w:sz w:val="16"/>
          <w:szCs w:val="16"/>
          <w:lang w:val="ru-RU"/>
        </w:rPr>
        <w:t>     (ВКР-23)</w:t>
      </w:r>
    </w:p>
    <w:p w14:paraId="6F17A93A" w14:textId="77777777" w:rsidR="00FB5E69" w:rsidRPr="00624E15" w:rsidRDefault="00384729" w:rsidP="00FB5E69">
      <w:pPr>
        <w:pStyle w:val="Note"/>
        <w:rPr>
          <w:sz w:val="16"/>
          <w:szCs w:val="16"/>
          <w:lang w:val="ru-RU"/>
        </w:rPr>
      </w:pPr>
      <w:r w:rsidRPr="00624E15">
        <w:rPr>
          <w:rStyle w:val="Artdef"/>
          <w:lang w:val="ru-RU"/>
        </w:rPr>
        <w:t>5.454</w:t>
      </w:r>
      <w:r w:rsidRPr="00624E15">
        <w:rPr>
          <w:lang w:val="ru-RU"/>
        </w:rPr>
        <w:tab/>
      </w:r>
      <w:r w:rsidRPr="00624E15">
        <w:rPr>
          <w:i/>
          <w:iCs/>
          <w:lang w:val="ru-RU"/>
        </w:rPr>
        <w:t>Другая категория службы</w:t>
      </w:r>
      <w:r w:rsidRPr="00624E15">
        <w:rPr>
          <w:lang w:val="ru-RU"/>
        </w:rPr>
        <w:t>:  в Азербайджане, Российской Федерации, Грузии, Кыргызстане, Таджикистане и Туркменистане распределение полосы 5670–5725 МГц службе космических исследований произведено на первичной основе (см. п. </w:t>
      </w:r>
      <w:r w:rsidRPr="00624E15">
        <w:rPr>
          <w:b/>
          <w:bCs/>
          <w:lang w:val="ru-RU"/>
        </w:rPr>
        <w:t>5.33</w:t>
      </w:r>
      <w:r w:rsidRPr="00624E15">
        <w:rPr>
          <w:lang w:val="ru-RU"/>
        </w:rPr>
        <w:t>).</w:t>
      </w:r>
      <w:r w:rsidRPr="00624E15">
        <w:rPr>
          <w:sz w:val="16"/>
          <w:szCs w:val="16"/>
          <w:lang w:val="ru-RU"/>
        </w:rPr>
        <w:t>     (ВКР-12)</w:t>
      </w:r>
    </w:p>
    <w:p w14:paraId="79C408DB" w14:textId="77777777" w:rsidR="00FB5E69" w:rsidRPr="00B4505C" w:rsidRDefault="00384729" w:rsidP="00FB5E69">
      <w:pPr>
        <w:pStyle w:val="Note"/>
        <w:keepNext/>
        <w:keepLines/>
        <w:rPr>
          <w:sz w:val="16"/>
          <w:lang w:val="ru-RU"/>
        </w:rPr>
      </w:pPr>
      <w:r w:rsidRPr="00B4505C">
        <w:rPr>
          <w:rStyle w:val="Artdef"/>
          <w:lang w:val="ru-RU"/>
        </w:rPr>
        <w:t>5.455</w:t>
      </w:r>
      <w:r w:rsidRPr="00B4505C">
        <w:rPr>
          <w:lang w:val="ru-RU"/>
        </w:rPr>
        <w:tab/>
      </w:r>
      <w:r w:rsidRPr="00B4505C">
        <w:rPr>
          <w:i/>
          <w:lang w:val="ru-RU"/>
        </w:rPr>
        <w:t>Дополнительное распределение</w:t>
      </w:r>
      <w:r w:rsidRPr="00B4505C">
        <w:rPr>
          <w:lang w:val="ru-RU"/>
        </w:rPr>
        <w:t>:  в Армении, Азербайджане, Беларуси, Кубе, Российской Федерации, Грузии, Венгрии, Казахстане, Молдове, Узбекистане, Кыргызстане, Румынии, Таджикистане, Туркменистане и Украине полоса частот 5670–5850 МГц распределена также фиксированной службе на первичной основе.</w:t>
      </w:r>
      <w:r w:rsidRPr="00B4505C">
        <w:rPr>
          <w:sz w:val="16"/>
          <w:szCs w:val="16"/>
          <w:lang w:val="ru-RU"/>
        </w:rPr>
        <w:t>     </w:t>
      </w:r>
      <w:r w:rsidRPr="00B4505C">
        <w:rPr>
          <w:sz w:val="16"/>
          <w:lang w:val="ru-RU"/>
        </w:rPr>
        <w:t>(ВКР-19)</w:t>
      </w:r>
    </w:p>
    <w:p w14:paraId="7094C440" w14:textId="77777777" w:rsidR="00FB5E69" w:rsidRPr="00624E15" w:rsidRDefault="00384729" w:rsidP="00FB5E69">
      <w:pPr>
        <w:pStyle w:val="Note"/>
        <w:rPr>
          <w:sz w:val="16"/>
          <w:szCs w:val="16"/>
          <w:lang w:val="ru-RU"/>
        </w:rPr>
      </w:pPr>
      <w:r w:rsidRPr="00624E15">
        <w:rPr>
          <w:rStyle w:val="Artdef"/>
          <w:lang w:val="ru-RU"/>
        </w:rPr>
        <w:t>5.456</w:t>
      </w:r>
      <w:r w:rsidRPr="00624E15">
        <w:rPr>
          <w:lang w:val="ru-RU"/>
        </w:rPr>
        <w:tab/>
      </w:r>
      <w:r w:rsidRPr="00624E15">
        <w:rPr>
          <w:sz w:val="16"/>
          <w:szCs w:val="16"/>
          <w:lang w:val="ru-RU"/>
        </w:rPr>
        <w:t>(SUP − ВКР-15)</w:t>
      </w:r>
    </w:p>
    <w:p w14:paraId="1639AD7C" w14:textId="77777777" w:rsidR="00FB5E69" w:rsidRPr="00624E15" w:rsidRDefault="00384729" w:rsidP="00FB5E69">
      <w:pPr>
        <w:pStyle w:val="Note"/>
        <w:rPr>
          <w:lang w:val="ru-RU"/>
        </w:rPr>
      </w:pPr>
      <w:r w:rsidRPr="00624E15">
        <w:rPr>
          <w:rStyle w:val="Artdef"/>
          <w:lang w:val="ru-RU"/>
        </w:rPr>
        <w:t>5.457</w:t>
      </w:r>
      <w:r w:rsidRPr="00624E15">
        <w:rPr>
          <w:lang w:val="ru-RU"/>
        </w:rPr>
        <w:tab/>
        <w:t>В Австралии, Буркина-Фасо, Кот-д'Ивуаре, Мали и Нигерии распределение фиксированной службе в полосах 6440</w:t>
      </w:r>
      <w:r w:rsidRPr="00624E15">
        <w:rPr>
          <w:lang w:val="ru-RU"/>
        </w:rPr>
        <w:sym w:font="Symbol" w:char="F02D"/>
      </w:r>
      <w:r w:rsidRPr="00624E15">
        <w:rPr>
          <w:lang w:val="ru-RU"/>
        </w:rPr>
        <w:t>6520 МГц (в направлении HAPS-Земля) и 6560</w:t>
      </w:r>
      <w:r w:rsidRPr="00624E15">
        <w:rPr>
          <w:lang w:val="ru-RU"/>
        </w:rPr>
        <w:sym w:font="Symbol" w:char="F02D"/>
      </w:r>
      <w:r w:rsidRPr="00624E15">
        <w:rPr>
          <w:lang w:val="ru-RU"/>
        </w:rPr>
        <w:t>6640 МГц (в направлении Земля-HAPS) может также использоваться линиями станций сопряжения для станций на высотной платформе (HAPS) в пределах территории этих стран. Такое использование ограничено эксплуатацией линий станций сопряжения HAPS и не должно создавать вредных помех существующим службам и не должно требовать защиты от них, а также должно соответствовать Резолюции </w:t>
      </w:r>
      <w:r w:rsidRPr="00624E15">
        <w:rPr>
          <w:b/>
          <w:bCs/>
          <w:lang w:val="ru-RU"/>
        </w:rPr>
        <w:t>150 (ВКР-12)</w:t>
      </w:r>
      <w:r w:rsidRPr="00624E15">
        <w:rPr>
          <w:lang w:val="ru-RU"/>
        </w:rPr>
        <w:t>. Линии станций сопряжения HAPS не должны ограничивать будущее развитие существующих служб. Для использования линий станций сопряжения HAPS в этих полосах требуется конкретное согласие других администраций, территории которых расположены в пределах 1000 км от границ администрации, намеревающейся использовать линии станций сопряжения HAPS.</w:t>
      </w:r>
      <w:r w:rsidRPr="00624E15">
        <w:rPr>
          <w:sz w:val="16"/>
          <w:szCs w:val="16"/>
          <w:lang w:val="ru-RU"/>
        </w:rPr>
        <w:t>     (ВКР-12)</w:t>
      </w:r>
    </w:p>
    <w:p w14:paraId="3DC1269E" w14:textId="7436F3E5" w:rsidR="00FB5E69" w:rsidRPr="00624E15" w:rsidRDefault="00384729" w:rsidP="00FB5E69">
      <w:pPr>
        <w:pStyle w:val="Note"/>
        <w:rPr>
          <w:lang w:val="ru-RU"/>
        </w:rPr>
      </w:pPr>
      <w:r w:rsidRPr="00624E15">
        <w:rPr>
          <w:rStyle w:val="Artdef"/>
          <w:lang w:val="ru-RU"/>
        </w:rPr>
        <w:t>5.457A</w:t>
      </w:r>
      <w:r w:rsidRPr="00624E15">
        <w:rPr>
          <w:lang w:val="ru-RU"/>
        </w:rPr>
        <w:tab/>
      </w:r>
      <w:r w:rsidR="00AC307F" w:rsidRPr="004F37F4">
        <w:rPr>
          <w:lang w:val="ru-RU"/>
        </w:rPr>
        <w:t xml:space="preserve">В полосах частот 5925–6425 МГц и 14–14,5 ГГц земные станции на борту судов могут поддерживать связь с космическими станциями фиксированной спутниковой службы. Такое использование должно осуществляться в соответствии с Резолюцией </w:t>
      </w:r>
      <w:r w:rsidR="00AC307F" w:rsidRPr="004F37F4">
        <w:rPr>
          <w:b/>
          <w:bCs/>
          <w:lang w:val="ru-RU"/>
        </w:rPr>
        <w:t>902 (Пересм. ВКР-23)</w:t>
      </w:r>
      <w:r w:rsidR="00AC307F" w:rsidRPr="004F37F4">
        <w:rPr>
          <w:lang w:val="ru-RU"/>
        </w:rPr>
        <w:t>. В полосе частот 5925−6425 МГц земные станции, находящиеся на борту судов и осуществляющие связь с космическими станциями фиксированной спутниковой службы, могут использовать передающие антенны с минимальным диаметром в 1,2 м и работать без предварительного согласия любой администрации, если они находятся на расстоянии не менее 330 км от отметки низшего уровня воды, официально признанной прибрежным государством. Все остальные положения Резолюции </w:t>
      </w:r>
      <w:r w:rsidR="00AC307F" w:rsidRPr="004F37F4">
        <w:rPr>
          <w:b/>
          <w:bCs/>
          <w:lang w:val="ru-RU"/>
        </w:rPr>
        <w:t>902 (Пересм. ВКР</w:t>
      </w:r>
      <w:r w:rsidR="00AC307F" w:rsidRPr="004F37F4">
        <w:rPr>
          <w:b/>
          <w:bCs/>
          <w:lang w:val="ru-RU"/>
        </w:rPr>
        <w:noBreakHyphen/>
        <w:t>23)</w:t>
      </w:r>
      <w:r w:rsidR="00AC307F" w:rsidRPr="004F37F4">
        <w:rPr>
          <w:lang w:val="ru-RU"/>
        </w:rPr>
        <w:t xml:space="preserve"> должны применяться.</w:t>
      </w:r>
      <w:r w:rsidR="00AC307F" w:rsidRPr="004F37F4">
        <w:rPr>
          <w:sz w:val="16"/>
          <w:szCs w:val="16"/>
          <w:lang w:val="ru-RU"/>
        </w:rPr>
        <w:t>     (ВКР-23)</w:t>
      </w:r>
    </w:p>
    <w:p w14:paraId="35F35A8F" w14:textId="5D912E3B" w:rsidR="00FB5E69" w:rsidRPr="00624E15" w:rsidRDefault="00384729" w:rsidP="00FB5E69">
      <w:pPr>
        <w:pStyle w:val="Note"/>
        <w:rPr>
          <w:lang w:val="ru-RU"/>
        </w:rPr>
      </w:pPr>
      <w:r w:rsidRPr="00624E15">
        <w:rPr>
          <w:rStyle w:val="Artdef"/>
          <w:lang w:val="ru-RU"/>
        </w:rPr>
        <w:t>5.457B</w:t>
      </w:r>
      <w:r w:rsidRPr="00624E15">
        <w:rPr>
          <w:lang w:val="ru-RU"/>
        </w:rPr>
        <w:tab/>
      </w:r>
      <w:r w:rsidR="00AC307F" w:rsidRPr="004F37F4">
        <w:rPr>
          <w:lang w:val="ru-RU"/>
        </w:rPr>
        <w:t>В Алжире, Саудовской Аравии, Бахрейне, на Коморских Островах, в Джибути, Египте, Объединенных Арабских Эмиратах, Иордании, Кувейте, Ливии, Марокко, Мавритании, Омане, Катаре, Сирийской Арабской Республике, Судане, Тунисе и Йемене в полосах частот 5925−6425 МГц и 14–14,5 ГГц земные станции на борту судов могут работать с характеристиками и при условиях, которые указаны в Резолюции </w:t>
      </w:r>
      <w:r w:rsidR="00AC307F" w:rsidRPr="004F37F4">
        <w:rPr>
          <w:b/>
          <w:bCs/>
          <w:lang w:val="ru-RU"/>
        </w:rPr>
        <w:t>902 (Пересм. ВКР-23)</w:t>
      </w:r>
      <w:r w:rsidR="00AC307F" w:rsidRPr="004F37F4">
        <w:rPr>
          <w:lang w:val="ru-RU"/>
        </w:rPr>
        <w:t>, в морской подвижной спутниковой службе на вторичной основе. Такое использование должно осуществляться в соответствии с Резолюцией </w:t>
      </w:r>
      <w:r w:rsidR="00AC307F" w:rsidRPr="004F37F4">
        <w:rPr>
          <w:b/>
          <w:bCs/>
          <w:lang w:val="ru-RU"/>
        </w:rPr>
        <w:t>902 (Пересм. ВКР-23)</w:t>
      </w:r>
      <w:r w:rsidR="00AC307F" w:rsidRPr="004F37F4">
        <w:rPr>
          <w:lang w:val="ru-RU"/>
        </w:rPr>
        <w:t>.</w:t>
      </w:r>
      <w:r w:rsidR="00AC307F" w:rsidRPr="004F37F4">
        <w:rPr>
          <w:sz w:val="16"/>
          <w:szCs w:val="16"/>
          <w:lang w:val="ru-RU"/>
        </w:rPr>
        <w:t>     (ВКР-23)</w:t>
      </w:r>
    </w:p>
    <w:p w14:paraId="53E5EDA6" w14:textId="77777777" w:rsidR="00FB5E69" w:rsidRDefault="00384729" w:rsidP="00FB5E69">
      <w:pPr>
        <w:pStyle w:val="Note"/>
        <w:rPr>
          <w:sz w:val="16"/>
          <w:szCs w:val="16"/>
          <w:lang w:val="en-US"/>
        </w:rPr>
      </w:pPr>
      <w:r w:rsidRPr="00624E15">
        <w:rPr>
          <w:rStyle w:val="Artdef"/>
          <w:lang w:val="ru-RU"/>
        </w:rPr>
        <w:t>5.457C</w:t>
      </w:r>
      <w:r w:rsidRPr="00624E15">
        <w:rPr>
          <w:lang w:val="ru-RU"/>
        </w:rPr>
        <w:tab/>
        <w:t>В Районе 2 (за исключением Бразилии, Кубы, Французских заморских департаментов и сообществ, Гватемалы, Мексики, Парагвая, Уругвая и Венесуэлы) полоса частот 5925–6700 МГц может использоваться для воздушной подвижной телеметрии для летных испытаний с помощью станций воздушных судов (см. п. </w:t>
      </w:r>
      <w:r w:rsidRPr="00624E15">
        <w:rPr>
          <w:b/>
          <w:bCs/>
          <w:lang w:val="ru-RU"/>
        </w:rPr>
        <w:t>1.83</w:t>
      </w:r>
      <w:r w:rsidRPr="00624E15">
        <w:rPr>
          <w:lang w:val="ru-RU"/>
        </w:rPr>
        <w:t>). Такое использование должно соответствовать Резолюции </w:t>
      </w:r>
      <w:r w:rsidRPr="00624E15">
        <w:rPr>
          <w:b/>
          <w:bCs/>
          <w:lang w:val="ru-RU"/>
        </w:rPr>
        <w:t>416</w:t>
      </w:r>
      <w:r w:rsidRPr="00624E15">
        <w:rPr>
          <w:lang w:val="ru-RU"/>
        </w:rPr>
        <w:t xml:space="preserve"> </w:t>
      </w:r>
      <w:r w:rsidRPr="00624E15">
        <w:rPr>
          <w:b/>
          <w:bCs/>
          <w:lang w:val="ru-RU"/>
        </w:rPr>
        <w:t>(ВКР</w:t>
      </w:r>
      <w:r w:rsidRPr="00624E15">
        <w:rPr>
          <w:b/>
          <w:bCs/>
          <w:lang w:val="ru-RU"/>
        </w:rPr>
        <w:noBreakHyphen/>
        <w:t>07)</w:t>
      </w:r>
      <w:r w:rsidRPr="00624E15">
        <w:rPr>
          <w:lang w:val="ru-RU"/>
        </w:rPr>
        <w:t xml:space="preserve"> и не должно создавать вредных помех фиксированной спутниковой и фиксированной службам и требовать защиты от них. Любое такое использование не исключает использования этой полосы частот другими применениями подвижной службы или другими службами, которым эта полоса частот распределена на равной первичной основе, и не устанавливает приоритета в Регламенте радиосвязи.</w:t>
      </w:r>
      <w:r w:rsidRPr="00624E15">
        <w:rPr>
          <w:sz w:val="16"/>
          <w:szCs w:val="16"/>
          <w:lang w:val="ru-RU"/>
        </w:rPr>
        <w:t>     (ВКР-15)</w:t>
      </w:r>
    </w:p>
    <w:p w14:paraId="7EBB939A" w14:textId="77777777" w:rsidR="00AC307F" w:rsidRDefault="00AC307F" w:rsidP="00AC307F">
      <w:pPr>
        <w:pStyle w:val="Note"/>
        <w:rPr>
          <w:sz w:val="16"/>
          <w:szCs w:val="16"/>
          <w:lang w:val="en-US"/>
        </w:rPr>
      </w:pPr>
      <w:r w:rsidRPr="004F37F4">
        <w:rPr>
          <w:rStyle w:val="Artdef"/>
          <w:lang w:val="ru-RU"/>
        </w:rPr>
        <w:t>5.</w:t>
      </w:r>
      <w:r w:rsidRPr="002F665E">
        <w:rPr>
          <w:rStyle w:val="Artdef"/>
          <w:lang w:val="ru-RU"/>
        </w:rPr>
        <w:t>457</w:t>
      </w:r>
      <w:r>
        <w:rPr>
          <w:rStyle w:val="Artdef"/>
          <w:lang w:val="en-US"/>
        </w:rPr>
        <w:t>D</w:t>
      </w:r>
      <w:r w:rsidRPr="004F37F4">
        <w:rPr>
          <w:lang w:val="ru-RU"/>
        </w:rPr>
        <w:tab/>
        <w:t xml:space="preserve">В </w:t>
      </w:r>
      <w:r w:rsidRPr="004F37F4">
        <w:rPr>
          <w:lang w:val="ru-RU" w:eastAsia="zh-CN"/>
        </w:rPr>
        <w:t xml:space="preserve">Камбодже, </w:t>
      </w:r>
      <w:r w:rsidRPr="004F37F4">
        <w:rPr>
          <w:lang w:val="ru-RU"/>
        </w:rPr>
        <w:t xml:space="preserve">Лаосе (Н.Д.Р.) и </w:t>
      </w:r>
      <w:r w:rsidRPr="004F37F4">
        <w:rPr>
          <w:lang w:val="ru-RU" w:eastAsia="ko-KR"/>
        </w:rPr>
        <w:t xml:space="preserve">на Мальдивских Островах </w:t>
      </w:r>
      <w:r w:rsidRPr="004F37F4">
        <w:rPr>
          <w:lang w:val="ru-RU"/>
        </w:rPr>
        <w:t>полоса частот 6425−7025</w:t>
      </w:r>
      <w:r w:rsidRPr="004F37F4">
        <w:t> </w:t>
      </w:r>
      <w:r w:rsidRPr="004F37F4">
        <w:rPr>
          <w:lang w:val="ru-RU"/>
        </w:rPr>
        <w:t>МГц определена для наземного сегмента Международной подвижной электросвязи (</w:t>
      </w:r>
      <w:r w:rsidRPr="004F37F4">
        <w:t>IMT</w:t>
      </w:r>
      <w:r w:rsidRPr="004F37F4">
        <w:rPr>
          <w:lang w:val="ru-RU"/>
        </w:rPr>
        <w:t>). Данное определение не препятствует использованию этой полосы частот каким</w:t>
      </w:r>
      <w:r w:rsidRPr="004F37F4">
        <w:rPr>
          <w:lang w:val="ru-RU"/>
        </w:rPr>
        <w:noBreakHyphen/>
        <w:t xml:space="preserve">либо применением служб, которым она распределена, и не устанавливает приоритета в Регламенте радиосвязи. Применяется Резолюция </w:t>
      </w:r>
      <w:r>
        <w:rPr>
          <w:b/>
          <w:bCs/>
          <w:color w:val="212121"/>
          <w:lang w:val="ru-RU"/>
        </w:rPr>
        <w:t>220</w:t>
      </w:r>
      <w:r w:rsidRPr="004F37F4">
        <w:rPr>
          <w:b/>
          <w:bCs/>
          <w:lang w:val="ru-RU"/>
        </w:rPr>
        <w:t xml:space="preserve"> (ВКР-23)</w:t>
      </w:r>
      <w:r w:rsidRPr="004F37F4">
        <w:rPr>
          <w:lang w:val="ru-RU"/>
        </w:rPr>
        <w:t>.</w:t>
      </w:r>
      <w:r w:rsidRPr="004F37F4">
        <w:rPr>
          <w:sz w:val="16"/>
          <w:szCs w:val="16"/>
        </w:rPr>
        <w:t>     </w:t>
      </w:r>
      <w:r w:rsidRPr="004F37F4">
        <w:rPr>
          <w:sz w:val="16"/>
          <w:szCs w:val="16"/>
          <w:lang w:val="ru-RU"/>
        </w:rPr>
        <w:t>(ВКР-23)</w:t>
      </w:r>
    </w:p>
    <w:p w14:paraId="511D0A47" w14:textId="77777777" w:rsidR="00AC307F" w:rsidRPr="004F37F4" w:rsidRDefault="00AC307F" w:rsidP="00AC307F">
      <w:pPr>
        <w:pStyle w:val="Note"/>
        <w:keepNext/>
        <w:keepLines/>
        <w:rPr>
          <w:lang w:val="ru-RU"/>
        </w:rPr>
      </w:pPr>
      <w:r w:rsidRPr="004F37F4">
        <w:rPr>
          <w:rStyle w:val="Artdef"/>
          <w:lang w:val="ru-RU"/>
        </w:rPr>
        <w:lastRenderedPageBreak/>
        <w:t>5.</w:t>
      </w:r>
      <w:r w:rsidRPr="002F665E">
        <w:rPr>
          <w:rStyle w:val="Artdef"/>
          <w:lang w:val="ru-RU"/>
        </w:rPr>
        <w:t>457</w:t>
      </w:r>
      <w:r>
        <w:rPr>
          <w:rStyle w:val="Artdef"/>
          <w:lang w:val="en-US"/>
        </w:rPr>
        <w:t>E</w:t>
      </w:r>
      <w:r w:rsidRPr="004F37F4">
        <w:rPr>
          <w:iCs/>
          <w:lang w:val="ru-RU" w:eastAsia="zh-CN"/>
        </w:rPr>
        <w:tab/>
      </w:r>
      <w:r w:rsidRPr="004F37F4">
        <w:rPr>
          <w:rFonts w:eastAsiaTheme="minorEastAsia"/>
          <w:lang w:val="ru-RU"/>
        </w:rPr>
        <w:t>П</w:t>
      </w:r>
      <w:r w:rsidRPr="004F37F4">
        <w:rPr>
          <w:iCs/>
          <w:lang w:val="ru-RU" w:eastAsia="zh-CN"/>
        </w:rPr>
        <w:t>олос</w:t>
      </w:r>
      <w:r w:rsidRPr="004F37F4">
        <w:rPr>
          <w:szCs w:val="24"/>
          <w:lang w:val="ru-RU"/>
        </w:rPr>
        <w:t xml:space="preserve">ы частот 6425−7125 МГц в Районе 1 и 7025−7125 МГц в Районе 3 </w:t>
      </w:r>
      <w:r w:rsidRPr="004F37F4">
        <w:rPr>
          <w:iCs/>
          <w:lang w:val="ru-RU" w:eastAsia="zh-CN"/>
        </w:rPr>
        <w:t>определены для использования администрациями, желающими внедрить наземный сегмент Международной подвижной электросвязи (IMT). Данное определение не препятствует использованию этих полос частот каким-либо применением служб, которым они распределены, и не устанавливает приоритета в Регламенте радиосвязи</w:t>
      </w:r>
      <w:r w:rsidRPr="004F37F4">
        <w:rPr>
          <w:lang w:val="ru-RU"/>
        </w:rPr>
        <w:t xml:space="preserve">. Применяется Резолюция </w:t>
      </w:r>
      <w:r>
        <w:rPr>
          <w:b/>
          <w:szCs w:val="24"/>
          <w:lang w:val="ru-RU"/>
        </w:rPr>
        <w:t>220</w:t>
      </w:r>
      <w:r w:rsidRPr="004F37F4">
        <w:rPr>
          <w:b/>
          <w:bCs/>
          <w:lang w:val="ru-RU"/>
        </w:rPr>
        <w:t xml:space="preserve"> (ВКР</w:t>
      </w:r>
      <w:r w:rsidRPr="004F37F4">
        <w:rPr>
          <w:b/>
          <w:bCs/>
          <w:lang w:val="ru-RU"/>
        </w:rPr>
        <w:noBreakHyphen/>
        <w:t>23)</w:t>
      </w:r>
      <w:r w:rsidRPr="004F37F4">
        <w:rPr>
          <w:lang w:val="ru-RU"/>
        </w:rPr>
        <w:t>.</w:t>
      </w:r>
    </w:p>
    <w:p w14:paraId="62201BCF" w14:textId="77777777" w:rsidR="00AC307F" w:rsidRPr="004F37F4" w:rsidRDefault="00AC307F" w:rsidP="00AC307F">
      <w:pPr>
        <w:pStyle w:val="Note"/>
        <w:rPr>
          <w:szCs w:val="24"/>
          <w:lang w:val="ru-RU"/>
        </w:rPr>
      </w:pPr>
      <w:r w:rsidRPr="004F37F4">
        <w:rPr>
          <w:szCs w:val="24"/>
          <w:lang w:val="ru-RU"/>
        </w:rPr>
        <w:t>Эти полосы частот также используются для внедрения систем беспроводного доступа (WAS), включая локальные радиосети (RLAN).</w:t>
      </w:r>
      <w:r w:rsidRPr="004F37F4">
        <w:rPr>
          <w:sz w:val="16"/>
          <w:lang w:val="en-US"/>
        </w:rPr>
        <w:t>     </w:t>
      </w:r>
      <w:r w:rsidRPr="004F37F4">
        <w:rPr>
          <w:sz w:val="16"/>
          <w:lang w:val="ru-RU"/>
        </w:rPr>
        <w:t>(ВКР</w:t>
      </w:r>
      <w:r w:rsidRPr="004F37F4">
        <w:rPr>
          <w:sz w:val="16"/>
          <w:lang w:val="ru-RU"/>
        </w:rPr>
        <w:noBreakHyphen/>
        <w:t>23)</w:t>
      </w:r>
    </w:p>
    <w:p w14:paraId="312C042D" w14:textId="77777777" w:rsidR="00AC307F" w:rsidRPr="004F37F4" w:rsidRDefault="00AC307F" w:rsidP="00AC307F">
      <w:pPr>
        <w:pStyle w:val="Note"/>
        <w:rPr>
          <w:rFonts w:ascii="Times New Roman Bold" w:eastAsia="SimSun" w:hAnsi="Times New Roman Bold" w:cs="Times New Roman Bold"/>
          <w:b/>
          <w:bCs/>
          <w:iCs/>
          <w:color w:val="000000"/>
          <w:szCs w:val="22"/>
          <w:lang w:val="ru-RU"/>
        </w:rPr>
      </w:pPr>
      <w:r w:rsidRPr="004F37F4">
        <w:rPr>
          <w:rStyle w:val="Artdef"/>
          <w:lang w:val="ru-RU"/>
        </w:rPr>
        <w:t>5.</w:t>
      </w:r>
      <w:r w:rsidRPr="002F665E">
        <w:rPr>
          <w:rStyle w:val="Artdef"/>
          <w:lang w:val="ru-RU"/>
        </w:rPr>
        <w:t>457</w:t>
      </w:r>
      <w:r>
        <w:rPr>
          <w:rStyle w:val="Artdef"/>
          <w:lang w:val="en-US"/>
        </w:rPr>
        <w:t>F</w:t>
      </w:r>
      <w:r w:rsidRPr="004F37F4">
        <w:rPr>
          <w:b/>
          <w:bCs/>
          <w:lang w:val="ru-RU"/>
        </w:rPr>
        <w:tab/>
      </w:r>
      <w:r w:rsidRPr="004F37F4">
        <w:rPr>
          <w:iCs/>
          <w:lang w:val="ru-RU"/>
        </w:rPr>
        <w:t xml:space="preserve">В Бразилии и Мексике полоса частот </w:t>
      </w:r>
      <w:r w:rsidRPr="004F37F4">
        <w:rPr>
          <w:lang w:val="ru-RU"/>
        </w:rPr>
        <w:t>6425–7125 МГц определена для наземного сегмента Международной подвижной электросвязи (</w:t>
      </w:r>
      <w:r w:rsidRPr="004F37F4">
        <w:t>IMT</w:t>
      </w:r>
      <w:r w:rsidRPr="004F37F4">
        <w:rPr>
          <w:lang w:val="ru-RU"/>
        </w:rPr>
        <w:t xml:space="preserve">). Использование этой полосы частот для внедрения </w:t>
      </w:r>
      <w:r w:rsidRPr="004F37F4">
        <w:rPr>
          <w:lang w:val="en-US"/>
        </w:rPr>
        <w:t>IMT</w:t>
      </w:r>
      <w:r w:rsidRPr="004F37F4">
        <w:rPr>
          <w:lang w:val="ru-RU"/>
        </w:rPr>
        <w:t xml:space="preserve"> обусловлено достижением согласия в соответствии с п. </w:t>
      </w:r>
      <w:r w:rsidRPr="004F37F4">
        <w:rPr>
          <w:b/>
          <w:bCs/>
          <w:lang w:val="ru-RU"/>
        </w:rPr>
        <w:t>9.21</w:t>
      </w:r>
      <w:r w:rsidRPr="004F37F4">
        <w:rPr>
          <w:lang w:val="ru-RU"/>
        </w:rPr>
        <w:t xml:space="preserve"> с соседними странами. Данное определение не препятствует использованию этой полосы частот каким</w:t>
      </w:r>
      <w:r w:rsidRPr="004F37F4">
        <w:rPr>
          <w:lang w:val="ru-RU"/>
        </w:rPr>
        <w:noBreakHyphen/>
        <w:t xml:space="preserve">либо применением служб, которым она распределена, и не устанавливает приоритета в Регламенте радиосвязи. Применяется Резолюция </w:t>
      </w:r>
      <w:r>
        <w:rPr>
          <w:b/>
          <w:bCs/>
          <w:color w:val="212121"/>
          <w:lang w:val="ru-RU"/>
        </w:rPr>
        <w:t>220</w:t>
      </w:r>
      <w:r w:rsidRPr="004F37F4">
        <w:rPr>
          <w:b/>
          <w:bCs/>
          <w:lang w:val="ru-RU"/>
        </w:rPr>
        <w:t xml:space="preserve"> (ВКР-23)</w:t>
      </w:r>
      <w:r w:rsidRPr="004F37F4">
        <w:rPr>
          <w:lang w:val="ru-RU"/>
        </w:rPr>
        <w:t>.</w:t>
      </w:r>
    </w:p>
    <w:p w14:paraId="00A8EF7E" w14:textId="77777777" w:rsidR="00AC307F" w:rsidRPr="004F37F4" w:rsidRDefault="00AC307F" w:rsidP="00AC307F">
      <w:pPr>
        <w:pStyle w:val="Note"/>
        <w:rPr>
          <w:szCs w:val="24"/>
          <w:lang w:val="ru-RU"/>
        </w:rPr>
      </w:pPr>
      <w:r w:rsidRPr="004F37F4">
        <w:rPr>
          <w:szCs w:val="24"/>
          <w:lang w:val="ru-RU"/>
        </w:rPr>
        <w:t>Эта полоса частот также используется для внедрения систем беспроводного доступа (WAS), включая локальные радиосети (RLAN)</w:t>
      </w:r>
      <w:r w:rsidRPr="004F37F4">
        <w:rPr>
          <w:lang w:val="ru-RU"/>
        </w:rPr>
        <w:t>.</w:t>
      </w:r>
      <w:r w:rsidRPr="004F37F4">
        <w:rPr>
          <w:sz w:val="16"/>
          <w:szCs w:val="16"/>
        </w:rPr>
        <w:t>     </w:t>
      </w:r>
      <w:r w:rsidRPr="004F37F4">
        <w:rPr>
          <w:sz w:val="16"/>
          <w:szCs w:val="16"/>
          <w:lang w:val="ru-RU"/>
        </w:rPr>
        <w:t>(ВКР-23)</w:t>
      </w:r>
    </w:p>
    <w:p w14:paraId="36DAE102" w14:textId="77777777" w:rsidR="00FB5E69" w:rsidRPr="00624E15" w:rsidRDefault="00384729" w:rsidP="00AC307F">
      <w:pPr>
        <w:pStyle w:val="Note"/>
        <w:keepNext/>
        <w:keepLines/>
        <w:rPr>
          <w:lang w:val="ru-RU"/>
        </w:rPr>
      </w:pPr>
      <w:r w:rsidRPr="00624E15">
        <w:rPr>
          <w:rStyle w:val="Artdef"/>
          <w:lang w:val="ru-RU"/>
        </w:rPr>
        <w:t>5.458</w:t>
      </w:r>
      <w:r w:rsidRPr="00624E15">
        <w:rPr>
          <w:lang w:val="ru-RU"/>
        </w:rPr>
        <w:tab/>
        <w:t>В полосе 6425–7075 МГц проводятся измерения над океанами с помощью пассивных микроволновых датчиков. В полосе 7075–7250 МГц проводятся измерения с помощью пассивных микроволновых датчиков. При планировании использования полос 6425–7075 МГц и 7075</w:t>
      </w:r>
      <w:r w:rsidRPr="00624E15">
        <w:rPr>
          <w:lang w:val="ru-RU"/>
        </w:rPr>
        <w:sym w:font="Symbol" w:char="F02D"/>
      </w:r>
      <w:r w:rsidRPr="00624E15">
        <w:rPr>
          <w:lang w:val="ru-RU"/>
        </w:rPr>
        <w:t>7250 МГц в будущем администрации должны учитывать потребности спутниковой службы исследования Земли (пассивной) и службы космических исследований (пассивной).</w:t>
      </w:r>
    </w:p>
    <w:p w14:paraId="6C1C8E50" w14:textId="77777777" w:rsidR="00AC307F" w:rsidRDefault="00AC307F" w:rsidP="00474033">
      <w:pPr>
        <w:rPr>
          <w:rFonts w:eastAsia="SimSun"/>
          <w:lang w:val="en-US"/>
        </w:rPr>
      </w:pPr>
    </w:p>
    <w:p w14:paraId="1693287D" w14:textId="77777777" w:rsidR="00AC307F" w:rsidRDefault="00AC307F" w:rsidP="00474033">
      <w:pPr>
        <w:rPr>
          <w:rFonts w:eastAsia="SimSun"/>
          <w:lang w:val="en-US"/>
        </w:rPr>
      </w:pPr>
    </w:p>
    <w:p w14:paraId="26B9E732" w14:textId="77777777" w:rsidR="00AC307F" w:rsidRDefault="00AC307F" w:rsidP="00474033">
      <w:pPr>
        <w:rPr>
          <w:rFonts w:eastAsia="SimSun"/>
        </w:rPr>
      </w:pPr>
    </w:p>
    <w:p w14:paraId="522C5B1A" w14:textId="77777777" w:rsidR="0076616F" w:rsidRDefault="0076616F" w:rsidP="00474033">
      <w:pPr>
        <w:rPr>
          <w:rFonts w:eastAsia="SimSun"/>
        </w:rPr>
      </w:pPr>
    </w:p>
    <w:p w14:paraId="2797E0D8" w14:textId="77777777" w:rsidR="0076616F" w:rsidRDefault="0076616F" w:rsidP="00474033">
      <w:pPr>
        <w:rPr>
          <w:rFonts w:eastAsia="SimSun"/>
        </w:rPr>
      </w:pPr>
    </w:p>
    <w:p w14:paraId="247DFEB8" w14:textId="77777777" w:rsidR="0076616F" w:rsidRDefault="0076616F" w:rsidP="00474033">
      <w:pPr>
        <w:rPr>
          <w:rFonts w:eastAsia="SimSun"/>
        </w:rPr>
      </w:pPr>
    </w:p>
    <w:p w14:paraId="1BBD5983" w14:textId="77777777" w:rsidR="0076616F" w:rsidRDefault="0076616F" w:rsidP="00474033">
      <w:pPr>
        <w:rPr>
          <w:rFonts w:eastAsia="SimSun"/>
        </w:rPr>
      </w:pPr>
    </w:p>
    <w:p w14:paraId="268F6BC1" w14:textId="77777777" w:rsidR="0076616F" w:rsidRPr="0076616F" w:rsidRDefault="0076616F" w:rsidP="00474033">
      <w:pPr>
        <w:rPr>
          <w:rFonts w:eastAsia="SimSun"/>
        </w:rPr>
      </w:pPr>
    </w:p>
    <w:p w14:paraId="0E61AA40" w14:textId="77777777" w:rsidR="00AC307F" w:rsidRDefault="00AC307F" w:rsidP="00474033">
      <w:pPr>
        <w:rPr>
          <w:rFonts w:eastAsia="SimSun"/>
          <w:lang w:val="en-US"/>
        </w:rPr>
      </w:pPr>
    </w:p>
    <w:p w14:paraId="466E0848" w14:textId="77777777" w:rsidR="00AC307F" w:rsidRDefault="00AC307F" w:rsidP="00474033">
      <w:pPr>
        <w:rPr>
          <w:rFonts w:eastAsia="SimSun"/>
          <w:lang w:val="en-US"/>
        </w:rPr>
      </w:pPr>
    </w:p>
    <w:p w14:paraId="707DE7D7" w14:textId="77777777" w:rsidR="00AC307F" w:rsidRDefault="00AC307F" w:rsidP="00474033">
      <w:pPr>
        <w:rPr>
          <w:rFonts w:eastAsia="SimSun"/>
          <w:lang w:val="en-US"/>
        </w:rPr>
      </w:pPr>
    </w:p>
    <w:p w14:paraId="32EB008A" w14:textId="77777777" w:rsidR="00AC307F" w:rsidRDefault="00AC307F" w:rsidP="00474033">
      <w:pPr>
        <w:rPr>
          <w:rFonts w:eastAsia="SimSun"/>
          <w:lang w:val="en-US"/>
        </w:rPr>
      </w:pPr>
    </w:p>
    <w:p w14:paraId="487CB167" w14:textId="77777777" w:rsidR="00AC307F" w:rsidRDefault="00AC307F" w:rsidP="00474033">
      <w:pPr>
        <w:rPr>
          <w:rFonts w:eastAsia="SimSun"/>
          <w:lang w:val="en-US"/>
        </w:rPr>
      </w:pPr>
    </w:p>
    <w:p w14:paraId="1C1A5892" w14:textId="77777777" w:rsidR="00AC307F" w:rsidRDefault="00AC307F" w:rsidP="00474033">
      <w:pPr>
        <w:rPr>
          <w:rFonts w:eastAsia="SimSun"/>
          <w:lang w:val="en-US"/>
        </w:rPr>
      </w:pPr>
    </w:p>
    <w:p w14:paraId="05ABD0FD" w14:textId="77777777" w:rsidR="00AC307F" w:rsidRDefault="00AC307F" w:rsidP="00474033">
      <w:pPr>
        <w:rPr>
          <w:rFonts w:eastAsia="SimSun"/>
          <w:lang w:val="en-US"/>
        </w:rPr>
      </w:pPr>
    </w:p>
    <w:p w14:paraId="29F77ED6" w14:textId="77777777" w:rsidR="00AC307F" w:rsidRDefault="00AC307F" w:rsidP="00474033">
      <w:pPr>
        <w:rPr>
          <w:rFonts w:eastAsia="SimSun"/>
          <w:lang w:val="en-US"/>
        </w:rPr>
      </w:pPr>
    </w:p>
    <w:p w14:paraId="46D95B31" w14:textId="77777777" w:rsidR="00AC307F" w:rsidRDefault="00AC307F" w:rsidP="00474033">
      <w:pPr>
        <w:rPr>
          <w:rFonts w:eastAsia="SimSun"/>
          <w:lang w:val="en-US"/>
        </w:rPr>
      </w:pPr>
    </w:p>
    <w:p w14:paraId="5BC91BC9" w14:textId="77777777" w:rsidR="00AC307F" w:rsidRDefault="00AC307F" w:rsidP="00474033">
      <w:pPr>
        <w:rPr>
          <w:rFonts w:eastAsia="SimSun"/>
          <w:lang w:val="en-US"/>
        </w:rPr>
      </w:pPr>
    </w:p>
    <w:p w14:paraId="621EE122" w14:textId="77777777" w:rsidR="00AC307F" w:rsidRDefault="00AC307F" w:rsidP="00474033">
      <w:pPr>
        <w:rPr>
          <w:rFonts w:eastAsia="SimSun"/>
          <w:lang w:val="en-US"/>
        </w:rPr>
      </w:pPr>
    </w:p>
    <w:p w14:paraId="7D19CA20" w14:textId="77777777" w:rsidR="00AC307F" w:rsidRDefault="00AC307F" w:rsidP="00474033">
      <w:pPr>
        <w:rPr>
          <w:rFonts w:eastAsia="SimSun"/>
          <w:lang w:val="en-US"/>
        </w:rPr>
      </w:pPr>
    </w:p>
    <w:p w14:paraId="7A3C3F80" w14:textId="77777777" w:rsidR="00AC307F" w:rsidRDefault="00AC307F" w:rsidP="00474033">
      <w:pPr>
        <w:rPr>
          <w:rFonts w:eastAsia="SimSun"/>
          <w:lang w:val="en-US"/>
        </w:rPr>
      </w:pPr>
    </w:p>
    <w:p w14:paraId="3D0F25E6" w14:textId="77777777" w:rsidR="00AC307F" w:rsidRDefault="00AC307F" w:rsidP="00474033">
      <w:pPr>
        <w:rPr>
          <w:rFonts w:eastAsia="SimSun"/>
          <w:lang w:val="en-US"/>
        </w:rPr>
      </w:pPr>
    </w:p>
    <w:p w14:paraId="2A40BF9A" w14:textId="2EACFA68" w:rsidR="00474033" w:rsidRPr="008C5F09" w:rsidRDefault="00474033" w:rsidP="00474033">
      <w:pPr>
        <w:rPr>
          <w:rFonts w:eastAsia="SimSun"/>
        </w:rPr>
      </w:pPr>
      <w:r w:rsidRPr="008C5F09">
        <w:rPr>
          <w:rFonts w:eastAsia="SimSun"/>
        </w:rPr>
        <w:br w:type="page"/>
      </w:r>
    </w:p>
    <w:p w14:paraId="05F6CC31" w14:textId="77777777" w:rsidR="00FB5E69" w:rsidRPr="00624E15" w:rsidRDefault="00384729" w:rsidP="00FB5E69">
      <w:pPr>
        <w:pStyle w:val="Tabletitle"/>
      </w:pPr>
      <w:r w:rsidRPr="00624E15">
        <w:lastRenderedPageBreak/>
        <w:t>6700–7250 МГц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4"/>
        <w:gridCol w:w="3140"/>
      </w:tblGrid>
      <w:tr w:rsidR="00FB5E69" w:rsidRPr="00624E15" w14:paraId="030D38D7" w14:textId="77777777" w:rsidTr="00FB5E69">
        <w:trPr>
          <w:cantSplit/>
          <w:jc w:val="center"/>
        </w:trPr>
        <w:tc>
          <w:tcPr>
            <w:tcW w:w="5000" w:type="pct"/>
            <w:gridSpan w:val="3"/>
            <w:tcBorders>
              <w:top w:val="single" w:sz="4" w:space="0" w:color="auto"/>
              <w:left w:val="single" w:sz="4" w:space="0" w:color="auto"/>
              <w:bottom w:val="single" w:sz="4" w:space="0" w:color="auto"/>
              <w:right w:val="single" w:sz="4" w:space="0" w:color="auto"/>
            </w:tcBorders>
          </w:tcPr>
          <w:p w14:paraId="68042BB2"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22525984" w14:textId="77777777" w:rsidTr="00FB5E69">
        <w:trPr>
          <w:cantSplit/>
          <w:jc w:val="center"/>
        </w:trPr>
        <w:tc>
          <w:tcPr>
            <w:tcW w:w="1667" w:type="pct"/>
            <w:tcBorders>
              <w:top w:val="single" w:sz="4" w:space="0" w:color="auto"/>
              <w:left w:val="single" w:sz="4" w:space="0" w:color="auto"/>
              <w:bottom w:val="single" w:sz="4" w:space="0" w:color="auto"/>
              <w:right w:val="single" w:sz="4" w:space="0" w:color="auto"/>
            </w:tcBorders>
          </w:tcPr>
          <w:p w14:paraId="2D4A362C" w14:textId="77777777" w:rsidR="00FB5E69" w:rsidRPr="00624E15" w:rsidRDefault="00384729" w:rsidP="00FB5E69">
            <w:pPr>
              <w:pStyle w:val="Tablehead"/>
              <w:rPr>
                <w:lang w:val="ru-RU"/>
              </w:rPr>
            </w:pPr>
            <w:r w:rsidRPr="00624E15">
              <w:rPr>
                <w:lang w:val="ru-RU"/>
              </w:rPr>
              <w:t>Район 1</w:t>
            </w:r>
          </w:p>
        </w:tc>
        <w:tc>
          <w:tcPr>
            <w:tcW w:w="1665" w:type="pct"/>
            <w:tcBorders>
              <w:top w:val="single" w:sz="4" w:space="0" w:color="auto"/>
              <w:left w:val="single" w:sz="4" w:space="0" w:color="auto"/>
              <w:bottom w:val="single" w:sz="4" w:space="0" w:color="auto"/>
              <w:right w:val="single" w:sz="4" w:space="0" w:color="auto"/>
            </w:tcBorders>
          </w:tcPr>
          <w:p w14:paraId="130CF3F5" w14:textId="77777777" w:rsidR="00FB5E69" w:rsidRPr="00624E15" w:rsidRDefault="00384729" w:rsidP="00FB5E69">
            <w:pPr>
              <w:pStyle w:val="Tablehead"/>
              <w:rPr>
                <w:lang w:val="ru-RU"/>
              </w:rPr>
            </w:pPr>
            <w:r w:rsidRPr="00624E15">
              <w:rPr>
                <w:lang w:val="ru-RU"/>
              </w:rPr>
              <w:t>Район 2</w:t>
            </w:r>
          </w:p>
        </w:tc>
        <w:tc>
          <w:tcPr>
            <w:tcW w:w="1668" w:type="pct"/>
            <w:tcBorders>
              <w:top w:val="single" w:sz="4" w:space="0" w:color="auto"/>
              <w:left w:val="single" w:sz="4" w:space="0" w:color="auto"/>
              <w:bottom w:val="single" w:sz="4" w:space="0" w:color="auto"/>
              <w:right w:val="single" w:sz="4" w:space="0" w:color="auto"/>
            </w:tcBorders>
          </w:tcPr>
          <w:p w14:paraId="72F7AA6F" w14:textId="77777777" w:rsidR="00FB5E69" w:rsidRPr="00624E15" w:rsidRDefault="00384729" w:rsidP="00FB5E69">
            <w:pPr>
              <w:pStyle w:val="Tablehead"/>
              <w:rPr>
                <w:lang w:val="ru-RU"/>
              </w:rPr>
            </w:pPr>
            <w:r w:rsidRPr="00624E15">
              <w:rPr>
                <w:lang w:val="ru-RU"/>
              </w:rPr>
              <w:t>Район 3</w:t>
            </w:r>
          </w:p>
        </w:tc>
      </w:tr>
      <w:tr w:rsidR="00FB5E69" w:rsidRPr="00624E15" w14:paraId="070B9C9E" w14:textId="77777777" w:rsidTr="00FB5E69">
        <w:tblPrEx>
          <w:tblBorders>
            <w:top w:val="none" w:sz="0" w:space="0" w:color="auto"/>
          </w:tblBorders>
        </w:tblPrEx>
        <w:trPr>
          <w:cantSplit/>
          <w:jc w:val="center"/>
        </w:trPr>
        <w:tc>
          <w:tcPr>
            <w:tcW w:w="1666" w:type="pct"/>
            <w:tcBorders>
              <w:top w:val="single" w:sz="4" w:space="0" w:color="auto"/>
              <w:bottom w:val="single" w:sz="4" w:space="0" w:color="auto"/>
              <w:right w:val="nil"/>
            </w:tcBorders>
          </w:tcPr>
          <w:p w14:paraId="4C40D3BA" w14:textId="77777777" w:rsidR="00FB5E69" w:rsidRPr="00624E15" w:rsidRDefault="00384729" w:rsidP="00FB5E69">
            <w:pPr>
              <w:spacing w:before="20" w:after="20"/>
              <w:rPr>
                <w:rStyle w:val="Tablefreq"/>
                <w:szCs w:val="18"/>
              </w:rPr>
            </w:pPr>
            <w:r w:rsidRPr="00624E15">
              <w:rPr>
                <w:rStyle w:val="Tablefreq"/>
                <w:szCs w:val="18"/>
              </w:rPr>
              <w:t>6 700–7 075</w:t>
            </w:r>
          </w:p>
        </w:tc>
        <w:tc>
          <w:tcPr>
            <w:tcW w:w="3331" w:type="pct"/>
            <w:gridSpan w:val="2"/>
            <w:tcBorders>
              <w:top w:val="single" w:sz="4" w:space="0" w:color="auto"/>
              <w:left w:val="nil"/>
              <w:bottom w:val="single" w:sz="4" w:space="0" w:color="auto"/>
            </w:tcBorders>
          </w:tcPr>
          <w:p w14:paraId="22BF5E5F" w14:textId="77777777" w:rsidR="00AC307F" w:rsidRPr="004F37F4" w:rsidRDefault="00AC307F" w:rsidP="00AC307F">
            <w:pPr>
              <w:pStyle w:val="TableTextS5"/>
              <w:spacing w:before="20" w:after="20"/>
              <w:ind w:hanging="255"/>
              <w:rPr>
                <w:szCs w:val="18"/>
                <w:lang w:val="ru-RU"/>
              </w:rPr>
            </w:pPr>
            <w:r w:rsidRPr="004F37F4">
              <w:rPr>
                <w:szCs w:val="18"/>
                <w:lang w:val="ru-RU"/>
              </w:rPr>
              <w:t>ФИКСИРОВАННАЯ</w:t>
            </w:r>
          </w:p>
          <w:p w14:paraId="22941C95" w14:textId="77777777" w:rsidR="00AC307F" w:rsidRPr="004F37F4" w:rsidRDefault="00AC307F" w:rsidP="00AC307F">
            <w:pPr>
              <w:pStyle w:val="TableTextS5"/>
              <w:tabs>
                <w:tab w:val="clear" w:pos="170"/>
                <w:tab w:val="left" w:pos="160"/>
              </w:tabs>
              <w:spacing w:before="20" w:after="20"/>
              <w:ind w:hanging="255"/>
              <w:rPr>
                <w:rStyle w:val="Artref"/>
                <w:lang w:val="ru-RU"/>
              </w:rPr>
            </w:pPr>
            <w:r w:rsidRPr="004F37F4">
              <w:rPr>
                <w:lang w:val="ru-RU"/>
              </w:rPr>
              <w:t xml:space="preserve">ФИКСИРОВАННАЯ СПУТНИКОВАЯ (Земля-космос) (космос-Земля)  </w:t>
            </w:r>
            <w:r w:rsidRPr="004F37F4">
              <w:rPr>
                <w:rStyle w:val="Artref"/>
                <w:lang w:val="ru-RU"/>
              </w:rPr>
              <w:t>5.441</w:t>
            </w:r>
          </w:p>
          <w:p w14:paraId="27195134" w14:textId="77777777" w:rsidR="00AC307F" w:rsidRPr="001A33BB" w:rsidRDefault="00AC307F" w:rsidP="00AC307F">
            <w:pPr>
              <w:pStyle w:val="TableTextS5"/>
              <w:spacing w:before="20" w:after="20"/>
              <w:ind w:hanging="255"/>
              <w:rPr>
                <w:szCs w:val="18"/>
                <w:lang w:val="es-ES"/>
              </w:rPr>
            </w:pPr>
            <w:r w:rsidRPr="004F37F4">
              <w:rPr>
                <w:szCs w:val="18"/>
                <w:lang w:val="ru-RU"/>
              </w:rPr>
              <w:t>ПОДВИЖНАЯ</w:t>
            </w:r>
            <w:r w:rsidRPr="004F37F4">
              <w:rPr>
                <w:color w:val="000000"/>
                <w:lang w:val="it-IT"/>
              </w:rPr>
              <w:t xml:space="preserve"> </w:t>
            </w:r>
            <w:r w:rsidRPr="001A33BB">
              <w:rPr>
                <w:color w:val="000000"/>
                <w:lang w:val="es-ES"/>
              </w:rPr>
              <w:t xml:space="preserve"> </w:t>
            </w:r>
            <w:r>
              <w:rPr>
                <w:rStyle w:val="Artref"/>
                <w:lang w:val="it-IT"/>
              </w:rPr>
              <w:t>5.457D</w:t>
            </w:r>
            <w:r w:rsidRPr="001A33BB">
              <w:rPr>
                <w:szCs w:val="18"/>
                <w:lang w:val="es-ES"/>
              </w:rPr>
              <w:t xml:space="preserve">  </w:t>
            </w:r>
            <w:r w:rsidRPr="001A33BB">
              <w:rPr>
                <w:rStyle w:val="Artref"/>
                <w:lang w:val="es-ES"/>
              </w:rPr>
              <w:t>5.457E</w:t>
            </w:r>
            <w:r w:rsidRPr="004F37F4">
              <w:rPr>
                <w:rStyle w:val="Artref"/>
                <w:lang w:val="it-IT"/>
              </w:rPr>
              <w:t xml:space="preserve">  </w:t>
            </w:r>
            <w:r>
              <w:rPr>
                <w:rStyle w:val="Artref"/>
                <w:lang w:val="it-IT"/>
              </w:rPr>
              <w:t>5.457F</w:t>
            </w:r>
          </w:p>
          <w:p w14:paraId="2D829E9C" w14:textId="114CFFE6" w:rsidR="00FB5E69" w:rsidRPr="00624E15" w:rsidRDefault="00AC307F" w:rsidP="00AC307F">
            <w:pPr>
              <w:pStyle w:val="TableTextS5"/>
              <w:spacing w:before="20" w:after="20"/>
              <w:ind w:hanging="255"/>
              <w:rPr>
                <w:rStyle w:val="Artref"/>
                <w:szCs w:val="18"/>
                <w:lang w:val="ru-RU"/>
              </w:rPr>
            </w:pPr>
            <w:r w:rsidRPr="001A33BB">
              <w:rPr>
                <w:rStyle w:val="Artref"/>
                <w:lang w:val="es-ES"/>
              </w:rPr>
              <w:t>5.458  5.458A  5.458B</w:t>
            </w:r>
          </w:p>
        </w:tc>
      </w:tr>
      <w:tr w:rsidR="00FB5E69" w:rsidRPr="00624E15" w14:paraId="14442B26" w14:textId="77777777" w:rsidTr="00FB5E69">
        <w:tblPrEx>
          <w:tblBorders>
            <w:top w:val="none" w:sz="0" w:space="0" w:color="auto"/>
          </w:tblBorders>
        </w:tblPrEx>
        <w:trPr>
          <w:cantSplit/>
          <w:jc w:val="center"/>
        </w:trPr>
        <w:tc>
          <w:tcPr>
            <w:tcW w:w="1666" w:type="pct"/>
            <w:tcBorders>
              <w:top w:val="single" w:sz="4" w:space="0" w:color="auto"/>
              <w:bottom w:val="single" w:sz="4" w:space="0" w:color="auto"/>
              <w:right w:val="nil"/>
            </w:tcBorders>
          </w:tcPr>
          <w:p w14:paraId="638419FC" w14:textId="77777777" w:rsidR="00FB5E69" w:rsidRPr="00624E15" w:rsidRDefault="00384729" w:rsidP="00FB5E69">
            <w:pPr>
              <w:pStyle w:val="Tablehead"/>
              <w:keepNext w:val="0"/>
              <w:spacing w:before="20" w:after="20"/>
              <w:jc w:val="left"/>
              <w:rPr>
                <w:rStyle w:val="Tablefreq"/>
                <w:rFonts w:cs="Times New Roman Bold"/>
                <w:szCs w:val="18"/>
                <w:lang w:val="ru-RU"/>
              </w:rPr>
            </w:pPr>
            <w:r w:rsidRPr="00624E15">
              <w:rPr>
                <w:rStyle w:val="Tablefreq"/>
                <w:rFonts w:cs="Times New Roman Bold"/>
                <w:szCs w:val="18"/>
                <w:lang w:val="ru-RU"/>
              </w:rPr>
              <w:t>7 075–7 145</w:t>
            </w:r>
          </w:p>
        </w:tc>
        <w:tc>
          <w:tcPr>
            <w:tcW w:w="3331" w:type="pct"/>
            <w:gridSpan w:val="2"/>
            <w:tcBorders>
              <w:top w:val="single" w:sz="4" w:space="0" w:color="auto"/>
              <w:left w:val="nil"/>
              <w:bottom w:val="single" w:sz="4" w:space="0" w:color="auto"/>
            </w:tcBorders>
          </w:tcPr>
          <w:p w14:paraId="7897AC00" w14:textId="77777777" w:rsidR="00AC307F" w:rsidRPr="004F37F4" w:rsidRDefault="00AC307F" w:rsidP="00AC307F">
            <w:pPr>
              <w:pStyle w:val="TableTextS5"/>
              <w:tabs>
                <w:tab w:val="left" w:pos="2878"/>
              </w:tabs>
              <w:spacing w:before="20" w:after="20"/>
              <w:ind w:hanging="255"/>
              <w:rPr>
                <w:szCs w:val="18"/>
                <w:lang w:val="ru-RU"/>
              </w:rPr>
            </w:pPr>
            <w:r w:rsidRPr="004F37F4">
              <w:rPr>
                <w:szCs w:val="18"/>
                <w:lang w:val="ru-RU"/>
              </w:rPr>
              <w:t>ФИКСИРОВАННАЯ</w:t>
            </w:r>
          </w:p>
          <w:p w14:paraId="6DAE7621" w14:textId="77777777" w:rsidR="00AC307F" w:rsidRPr="004F37F4" w:rsidRDefault="00AC307F" w:rsidP="00AC307F">
            <w:pPr>
              <w:pStyle w:val="TableTextS5"/>
              <w:tabs>
                <w:tab w:val="left" w:pos="2878"/>
              </w:tabs>
              <w:spacing w:before="20" w:after="20"/>
              <w:ind w:hanging="255"/>
              <w:rPr>
                <w:szCs w:val="18"/>
                <w:lang w:val="ru-RU"/>
              </w:rPr>
            </w:pPr>
            <w:r w:rsidRPr="004F37F4">
              <w:rPr>
                <w:szCs w:val="18"/>
                <w:lang w:val="ru-RU"/>
              </w:rPr>
              <w:t xml:space="preserve">ПОДВИЖНАЯ  </w:t>
            </w:r>
            <w:r w:rsidRPr="009E588B">
              <w:rPr>
                <w:rStyle w:val="Artref"/>
                <w:lang w:val="ru-RU"/>
              </w:rPr>
              <w:t>5.457</w:t>
            </w:r>
            <w:r>
              <w:rPr>
                <w:rStyle w:val="Artref"/>
              </w:rPr>
              <w:t>E</w:t>
            </w:r>
            <w:r w:rsidRPr="004F37F4">
              <w:rPr>
                <w:rStyle w:val="Artref"/>
                <w:lang w:val="ru-RU"/>
              </w:rPr>
              <w:t xml:space="preserve">  </w:t>
            </w:r>
            <w:r>
              <w:rPr>
                <w:rStyle w:val="Artref"/>
                <w:lang w:val="it-IT"/>
              </w:rPr>
              <w:t>5.457F</w:t>
            </w:r>
          </w:p>
          <w:p w14:paraId="4F9B4F75" w14:textId="58F6D330" w:rsidR="00FB5E69" w:rsidRPr="00624E15" w:rsidRDefault="00AC307F" w:rsidP="00AC307F">
            <w:pPr>
              <w:pStyle w:val="TableTextS5"/>
              <w:tabs>
                <w:tab w:val="left" w:pos="27"/>
              </w:tabs>
              <w:spacing w:before="20" w:after="20"/>
              <w:ind w:hanging="255"/>
              <w:rPr>
                <w:rStyle w:val="Artref"/>
                <w:szCs w:val="18"/>
                <w:lang w:val="ru-RU"/>
              </w:rPr>
            </w:pPr>
            <w:r w:rsidRPr="004F37F4">
              <w:rPr>
                <w:rStyle w:val="Artref"/>
                <w:szCs w:val="18"/>
                <w:lang w:val="en-GB"/>
              </w:rPr>
              <w:t>5.458  5.459</w:t>
            </w:r>
          </w:p>
        </w:tc>
      </w:tr>
      <w:tr w:rsidR="00FB5E69" w:rsidRPr="00624E15" w14:paraId="1A918316" w14:textId="77777777" w:rsidTr="00FB5E69">
        <w:tblPrEx>
          <w:tblBorders>
            <w:top w:val="none" w:sz="0" w:space="0" w:color="auto"/>
          </w:tblBorders>
        </w:tblPrEx>
        <w:trPr>
          <w:cantSplit/>
          <w:jc w:val="center"/>
        </w:trPr>
        <w:tc>
          <w:tcPr>
            <w:tcW w:w="1666" w:type="pct"/>
            <w:tcBorders>
              <w:top w:val="single" w:sz="4" w:space="0" w:color="auto"/>
              <w:bottom w:val="single" w:sz="4" w:space="0" w:color="auto"/>
              <w:right w:val="nil"/>
            </w:tcBorders>
          </w:tcPr>
          <w:p w14:paraId="16381D02" w14:textId="77777777" w:rsidR="00FB5E69" w:rsidRPr="00624E15" w:rsidRDefault="00384729" w:rsidP="00FB5E69">
            <w:pPr>
              <w:spacing w:before="20" w:after="20"/>
              <w:rPr>
                <w:rStyle w:val="Tablefreq"/>
                <w:szCs w:val="18"/>
              </w:rPr>
            </w:pPr>
            <w:r w:rsidRPr="00624E15">
              <w:rPr>
                <w:rStyle w:val="Tablefreq"/>
                <w:szCs w:val="18"/>
              </w:rPr>
              <w:t>7 145–7 190</w:t>
            </w:r>
          </w:p>
        </w:tc>
        <w:tc>
          <w:tcPr>
            <w:tcW w:w="3331" w:type="pct"/>
            <w:gridSpan w:val="2"/>
            <w:tcBorders>
              <w:top w:val="single" w:sz="4" w:space="0" w:color="auto"/>
              <w:left w:val="nil"/>
              <w:bottom w:val="single" w:sz="4" w:space="0" w:color="auto"/>
            </w:tcBorders>
          </w:tcPr>
          <w:p w14:paraId="01BDA528" w14:textId="77777777" w:rsidR="00FB5E69" w:rsidRPr="00624E15" w:rsidRDefault="00384729" w:rsidP="00FB5E69">
            <w:pPr>
              <w:pStyle w:val="TableTextS5"/>
              <w:spacing w:before="20" w:after="20"/>
              <w:ind w:hanging="255"/>
              <w:rPr>
                <w:szCs w:val="18"/>
                <w:lang w:val="ru-RU"/>
              </w:rPr>
            </w:pPr>
            <w:r w:rsidRPr="00624E15">
              <w:rPr>
                <w:szCs w:val="18"/>
                <w:lang w:val="ru-RU"/>
              </w:rPr>
              <w:t>ФИКСИРОВАННАЯ</w:t>
            </w:r>
          </w:p>
          <w:p w14:paraId="63759152" w14:textId="77777777" w:rsidR="00FB5E69" w:rsidRPr="00624E15" w:rsidRDefault="00384729" w:rsidP="00FB5E69">
            <w:pPr>
              <w:pStyle w:val="TableTextS5"/>
              <w:spacing w:before="20" w:after="20"/>
              <w:ind w:hanging="255"/>
              <w:rPr>
                <w:szCs w:val="18"/>
                <w:lang w:val="ru-RU"/>
              </w:rPr>
            </w:pPr>
            <w:r w:rsidRPr="00624E15">
              <w:rPr>
                <w:szCs w:val="18"/>
                <w:lang w:val="ru-RU"/>
              </w:rPr>
              <w:t>ПОДВИЖНАЯ</w:t>
            </w:r>
          </w:p>
          <w:p w14:paraId="3054F3EC" w14:textId="77777777" w:rsidR="00FB5E69" w:rsidRPr="00624E15" w:rsidRDefault="00384729" w:rsidP="00BE5702">
            <w:pPr>
              <w:pStyle w:val="TableTextS5"/>
              <w:tabs>
                <w:tab w:val="left" w:pos="18"/>
              </w:tabs>
              <w:spacing w:before="20" w:after="20"/>
              <w:ind w:hanging="255"/>
              <w:rPr>
                <w:rStyle w:val="Artref"/>
                <w:rFonts w:ascii="Times New Roman Bold" w:hAnsi="Times New Roman Bold"/>
                <w:b/>
                <w:lang w:val="ru-RU"/>
              </w:rPr>
            </w:pPr>
            <w:r w:rsidRPr="00624E15">
              <w:rPr>
                <w:lang w:val="ru-RU"/>
              </w:rPr>
              <w:t>СЛУЖБА КОСМИЧЕСКИХ ИССЛЕДОВАНИЙ (дальний космос) (Земля</w:t>
            </w:r>
            <w:r w:rsidRPr="00624E15">
              <w:rPr>
                <w:lang w:val="ru-RU"/>
              </w:rPr>
              <w:noBreakHyphen/>
              <w:t>космос)</w:t>
            </w:r>
          </w:p>
          <w:p w14:paraId="461E7C40" w14:textId="77777777" w:rsidR="00FB5E69" w:rsidRPr="00624E15" w:rsidRDefault="00384729" w:rsidP="00FB5E69">
            <w:pPr>
              <w:pStyle w:val="TableTextS5"/>
              <w:spacing w:before="20" w:after="20"/>
              <w:ind w:left="85"/>
              <w:rPr>
                <w:szCs w:val="18"/>
                <w:lang w:val="ru-RU"/>
              </w:rPr>
            </w:pPr>
            <w:r w:rsidRPr="00624E15">
              <w:rPr>
                <w:rStyle w:val="Artref"/>
                <w:lang w:val="ru-RU"/>
              </w:rPr>
              <w:t>5.458  5.459</w:t>
            </w:r>
          </w:p>
        </w:tc>
      </w:tr>
      <w:tr w:rsidR="00FB5E69" w:rsidRPr="00624E15" w14:paraId="1CDF9325" w14:textId="77777777" w:rsidTr="00FB5E69">
        <w:tblPrEx>
          <w:tblBorders>
            <w:top w:val="none" w:sz="0" w:space="0" w:color="auto"/>
          </w:tblBorders>
        </w:tblPrEx>
        <w:trPr>
          <w:cantSplit/>
          <w:jc w:val="center"/>
        </w:trPr>
        <w:tc>
          <w:tcPr>
            <w:tcW w:w="1666" w:type="pct"/>
            <w:tcBorders>
              <w:top w:val="single" w:sz="4" w:space="0" w:color="auto"/>
              <w:bottom w:val="single" w:sz="4" w:space="0" w:color="auto"/>
              <w:right w:val="nil"/>
            </w:tcBorders>
          </w:tcPr>
          <w:p w14:paraId="5B5EA2AE" w14:textId="77777777" w:rsidR="00FB5E69" w:rsidRPr="00624E15" w:rsidRDefault="00384729" w:rsidP="00FB5E69">
            <w:pPr>
              <w:spacing w:before="20" w:after="20"/>
              <w:rPr>
                <w:rStyle w:val="Tablefreq"/>
                <w:szCs w:val="18"/>
              </w:rPr>
            </w:pPr>
            <w:r w:rsidRPr="00624E15">
              <w:rPr>
                <w:rStyle w:val="Tablefreq"/>
                <w:szCs w:val="18"/>
              </w:rPr>
              <w:t>7 190–7 235</w:t>
            </w:r>
          </w:p>
        </w:tc>
        <w:tc>
          <w:tcPr>
            <w:tcW w:w="3331" w:type="pct"/>
            <w:gridSpan w:val="2"/>
            <w:tcBorders>
              <w:top w:val="single" w:sz="4" w:space="0" w:color="auto"/>
              <w:left w:val="nil"/>
              <w:bottom w:val="single" w:sz="4" w:space="0" w:color="auto"/>
            </w:tcBorders>
          </w:tcPr>
          <w:p w14:paraId="5893D62F" w14:textId="77777777" w:rsidR="00FB5E69" w:rsidRPr="00624E15" w:rsidRDefault="00384729" w:rsidP="00FB5E69">
            <w:pPr>
              <w:pStyle w:val="TableTextS5"/>
              <w:spacing w:before="20" w:after="20"/>
              <w:ind w:hanging="255"/>
              <w:rPr>
                <w:szCs w:val="18"/>
                <w:lang w:val="ru-RU"/>
              </w:rPr>
            </w:pPr>
            <w:r w:rsidRPr="00624E15">
              <w:rPr>
                <w:szCs w:val="18"/>
                <w:lang w:val="ru-RU"/>
              </w:rPr>
              <w:t>СПУТНИКОВАЯ СЛУЖБА ИССЛЕДОВАНИЯ ЗЕМЛИ (Земля-космос)  5.460А  5.460В</w:t>
            </w:r>
          </w:p>
          <w:p w14:paraId="3A8CB545" w14:textId="77777777" w:rsidR="00FB5E69" w:rsidRPr="00624E15" w:rsidRDefault="00384729" w:rsidP="00FB5E69">
            <w:pPr>
              <w:pStyle w:val="TableTextS5"/>
              <w:spacing w:before="20" w:after="20"/>
              <w:ind w:hanging="255"/>
              <w:rPr>
                <w:szCs w:val="18"/>
                <w:lang w:val="ru-RU"/>
              </w:rPr>
            </w:pPr>
            <w:r w:rsidRPr="00624E15">
              <w:rPr>
                <w:szCs w:val="18"/>
                <w:lang w:val="ru-RU"/>
              </w:rPr>
              <w:t>ФИКСИРОВАННАЯ</w:t>
            </w:r>
          </w:p>
          <w:p w14:paraId="4312FCFF" w14:textId="77777777" w:rsidR="00FB5E69" w:rsidRPr="00624E15" w:rsidRDefault="00384729" w:rsidP="00FB5E69">
            <w:pPr>
              <w:pStyle w:val="TableTextS5"/>
              <w:spacing w:before="20" w:after="20"/>
              <w:ind w:hanging="255"/>
              <w:rPr>
                <w:szCs w:val="18"/>
                <w:lang w:val="ru-RU"/>
              </w:rPr>
            </w:pPr>
            <w:r w:rsidRPr="00624E15">
              <w:rPr>
                <w:szCs w:val="18"/>
                <w:lang w:val="ru-RU"/>
              </w:rPr>
              <w:t>ПОДВИЖНАЯ</w:t>
            </w:r>
          </w:p>
          <w:p w14:paraId="4A808FD0" w14:textId="77777777" w:rsidR="00FB5E69" w:rsidRPr="00624E15" w:rsidRDefault="00384729" w:rsidP="00FB5E69">
            <w:pPr>
              <w:pStyle w:val="TableTextS5"/>
              <w:tabs>
                <w:tab w:val="left" w:pos="18"/>
              </w:tabs>
              <w:spacing w:before="20" w:after="20"/>
              <w:ind w:hanging="255"/>
              <w:rPr>
                <w:rStyle w:val="Artref"/>
                <w:lang w:val="ru-RU"/>
              </w:rPr>
            </w:pPr>
            <w:r w:rsidRPr="00624E15">
              <w:rPr>
                <w:lang w:val="ru-RU"/>
              </w:rPr>
              <w:t xml:space="preserve">СЛУЖБА КОСМИЧЕСКИХ ИССЛЕДОВАНИЙ (Земля-космос)  </w:t>
            </w:r>
            <w:r w:rsidRPr="00624E15">
              <w:rPr>
                <w:rStyle w:val="Artref"/>
                <w:lang w:val="ru-RU"/>
              </w:rPr>
              <w:t>5.460</w:t>
            </w:r>
          </w:p>
          <w:p w14:paraId="4119FBD9" w14:textId="77777777" w:rsidR="00FB5E69" w:rsidRPr="00624E15" w:rsidRDefault="00384729" w:rsidP="00FB5E69">
            <w:pPr>
              <w:pStyle w:val="TableTextS5"/>
              <w:spacing w:before="20" w:after="20"/>
              <w:ind w:left="85"/>
              <w:rPr>
                <w:szCs w:val="18"/>
                <w:lang w:val="ru-RU"/>
              </w:rPr>
            </w:pPr>
            <w:r w:rsidRPr="00624E15">
              <w:rPr>
                <w:rStyle w:val="Artref"/>
                <w:lang w:val="ru-RU"/>
              </w:rPr>
              <w:t>5.458  5.459</w:t>
            </w:r>
          </w:p>
        </w:tc>
      </w:tr>
      <w:tr w:rsidR="00FB5E69" w:rsidRPr="00624E15" w14:paraId="640A6951" w14:textId="77777777" w:rsidTr="00FB5E69">
        <w:tblPrEx>
          <w:tblBorders>
            <w:top w:val="none" w:sz="0" w:space="0" w:color="auto"/>
          </w:tblBorders>
        </w:tblPrEx>
        <w:trPr>
          <w:cantSplit/>
          <w:jc w:val="center"/>
        </w:trPr>
        <w:tc>
          <w:tcPr>
            <w:tcW w:w="1666" w:type="pct"/>
            <w:tcBorders>
              <w:top w:val="single" w:sz="4" w:space="0" w:color="auto"/>
              <w:right w:val="nil"/>
            </w:tcBorders>
          </w:tcPr>
          <w:p w14:paraId="481CA7B7" w14:textId="77777777" w:rsidR="00FB5E69" w:rsidRPr="00624E15" w:rsidRDefault="00384729" w:rsidP="00FB5E69">
            <w:pPr>
              <w:spacing w:before="20" w:after="20"/>
              <w:rPr>
                <w:rStyle w:val="Tablefreq"/>
                <w:szCs w:val="18"/>
              </w:rPr>
            </w:pPr>
            <w:r w:rsidRPr="00624E15">
              <w:rPr>
                <w:rStyle w:val="Tablefreq"/>
                <w:szCs w:val="18"/>
              </w:rPr>
              <w:t>7 235–7 250</w:t>
            </w:r>
          </w:p>
        </w:tc>
        <w:tc>
          <w:tcPr>
            <w:tcW w:w="3331" w:type="pct"/>
            <w:gridSpan w:val="2"/>
            <w:tcBorders>
              <w:top w:val="single" w:sz="4" w:space="0" w:color="auto"/>
              <w:left w:val="nil"/>
            </w:tcBorders>
          </w:tcPr>
          <w:p w14:paraId="0E5AF6F1" w14:textId="77777777" w:rsidR="00FB5E69" w:rsidRPr="00624E15" w:rsidRDefault="00384729" w:rsidP="00FB5E69">
            <w:pPr>
              <w:pStyle w:val="TableTextS5"/>
              <w:spacing w:before="20" w:after="20"/>
              <w:ind w:hanging="255"/>
              <w:rPr>
                <w:szCs w:val="18"/>
                <w:lang w:val="ru-RU"/>
              </w:rPr>
            </w:pPr>
            <w:r w:rsidRPr="00624E15">
              <w:rPr>
                <w:szCs w:val="18"/>
                <w:lang w:val="ru-RU"/>
              </w:rPr>
              <w:t>СПУТНИКОВАЯ СЛУЖБА ИССЛЕДОВАНИЯ ЗЕМЛИ (Земля-космос)  5.460А</w:t>
            </w:r>
          </w:p>
          <w:p w14:paraId="52C03EC3" w14:textId="77777777" w:rsidR="00FB5E69" w:rsidRPr="00624E15" w:rsidRDefault="00384729" w:rsidP="00FB5E69">
            <w:pPr>
              <w:pStyle w:val="TableTextS5"/>
              <w:spacing w:before="20" w:after="20"/>
              <w:ind w:hanging="255"/>
              <w:rPr>
                <w:szCs w:val="18"/>
                <w:lang w:val="ru-RU"/>
              </w:rPr>
            </w:pPr>
            <w:r w:rsidRPr="00624E15">
              <w:rPr>
                <w:szCs w:val="18"/>
                <w:lang w:val="ru-RU"/>
              </w:rPr>
              <w:t>ФИКСИРОВАННАЯ</w:t>
            </w:r>
          </w:p>
          <w:p w14:paraId="3434960F" w14:textId="77777777" w:rsidR="00FB5E69" w:rsidRPr="00624E15" w:rsidRDefault="00384729" w:rsidP="00FB5E69">
            <w:pPr>
              <w:pStyle w:val="TableTextS5"/>
              <w:spacing w:before="20" w:after="20"/>
              <w:ind w:hanging="255"/>
              <w:rPr>
                <w:szCs w:val="18"/>
                <w:lang w:val="ru-RU"/>
              </w:rPr>
            </w:pPr>
            <w:r w:rsidRPr="00624E15">
              <w:rPr>
                <w:szCs w:val="18"/>
                <w:lang w:val="ru-RU"/>
              </w:rPr>
              <w:t>ПОДВИЖНАЯ</w:t>
            </w:r>
          </w:p>
          <w:p w14:paraId="606D8168" w14:textId="77777777" w:rsidR="00FB5E69" w:rsidRPr="00624E15" w:rsidRDefault="00384729" w:rsidP="00FB5E69">
            <w:pPr>
              <w:pStyle w:val="TableTextS5"/>
              <w:spacing w:before="20" w:after="20"/>
              <w:ind w:left="85"/>
              <w:rPr>
                <w:rStyle w:val="Artref"/>
                <w:szCs w:val="18"/>
                <w:lang w:val="ru-RU"/>
              </w:rPr>
            </w:pPr>
            <w:r w:rsidRPr="00624E15">
              <w:rPr>
                <w:rStyle w:val="Artref"/>
                <w:lang w:val="ru-RU"/>
              </w:rPr>
              <w:t>5.458</w:t>
            </w:r>
          </w:p>
        </w:tc>
      </w:tr>
    </w:tbl>
    <w:p w14:paraId="7E772FE6" w14:textId="77777777" w:rsidR="00FB5E69" w:rsidRPr="00624E15" w:rsidRDefault="00384729" w:rsidP="00FB5E69">
      <w:pPr>
        <w:pStyle w:val="Note"/>
        <w:rPr>
          <w:lang w:val="ru-RU"/>
        </w:rPr>
      </w:pPr>
      <w:r w:rsidRPr="00624E15">
        <w:rPr>
          <w:rStyle w:val="Artdef"/>
          <w:lang w:val="ru-RU"/>
        </w:rPr>
        <w:t>5.458A</w:t>
      </w:r>
      <w:r w:rsidRPr="00624E15">
        <w:rPr>
          <w:lang w:val="ru-RU"/>
        </w:rPr>
        <w:tab/>
        <w:t>При осуществлении частотных присвоений космическим станциям фиксированной спутниковой службы в полосе 6700–7075 МГц администрации должны принимать все практически возможные меры для защиты наблюдений спектральных линий радиоастрономической службой в полосе 6650–6675,2 МГц от вредных помех со стороны нежелательных излучений.</w:t>
      </w:r>
    </w:p>
    <w:p w14:paraId="3D7584D7" w14:textId="31858F6D" w:rsidR="00FB5E69" w:rsidRPr="00624E15" w:rsidRDefault="00384729" w:rsidP="00FB5E69">
      <w:pPr>
        <w:pStyle w:val="Note"/>
        <w:rPr>
          <w:lang w:val="ru-RU"/>
        </w:rPr>
      </w:pPr>
      <w:r w:rsidRPr="00624E15">
        <w:rPr>
          <w:rStyle w:val="Artdef"/>
          <w:lang w:val="ru-RU"/>
        </w:rPr>
        <w:t>5.458B</w:t>
      </w:r>
      <w:r w:rsidRPr="00624E15">
        <w:rPr>
          <w:lang w:val="ru-RU"/>
        </w:rPr>
        <w:tab/>
        <w:t xml:space="preserve">Распределение фиксированной спутниковой службе в полосе 6700–7075 МГц для линий космос-Земля ограничено фидерными линиями негеостационарных спутниковых систем подвижной спутниковой службы и должно координироваться в соответствии с п. </w:t>
      </w:r>
      <w:r w:rsidRPr="00624E15">
        <w:rPr>
          <w:b/>
          <w:bCs/>
          <w:lang w:val="ru-RU"/>
        </w:rPr>
        <w:t>9.11A</w:t>
      </w:r>
      <w:r w:rsidRPr="00624E15">
        <w:rPr>
          <w:lang w:val="ru-RU"/>
        </w:rPr>
        <w:t xml:space="preserve">. На использование полосы 6700–7075 МГц (космос-Земля) фидерными линиями негеостационарных спутниковых систем подвижной спутниковой службы положения п. </w:t>
      </w:r>
      <w:r w:rsidRPr="00624E15">
        <w:rPr>
          <w:b/>
          <w:bCs/>
          <w:lang w:val="ru-RU"/>
        </w:rPr>
        <w:t>22.2</w:t>
      </w:r>
      <w:r w:rsidRPr="00624E15">
        <w:rPr>
          <w:lang w:val="ru-RU"/>
        </w:rPr>
        <w:t xml:space="preserve"> не</w:t>
      </w:r>
      <w:r w:rsidR="00BE5702">
        <w:rPr>
          <w:lang w:val="ru-RU"/>
        </w:rPr>
        <w:t> </w:t>
      </w:r>
      <w:r w:rsidRPr="00624E15">
        <w:rPr>
          <w:lang w:val="ru-RU"/>
        </w:rPr>
        <w:t>распространяются.</w:t>
      </w:r>
    </w:p>
    <w:p w14:paraId="6075F05D" w14:textId="77777777" w:rsidR="00FB5E69" w:rsidRPr="00624E15" w:rsidRDefault="00384729" w:rsidP="00FB5E69">
      <w:pPr>
        <w:pStyle w:val="Note"/>
        <w:rPr>
          <w:lang w:val="ru-RU"/>
        </w:rPr>
      </w:pPr>
      <w:r w:rsidRPr="00624E15">
        <w:rPr>
          <w:rStyle w:val="Artdef"/>
          <w:lang w:val="ru-RU"/>
        </w:rPr>
        <w:t>5.458C</w:t>
      </w:r>
      <w:r w:rsidRPr="00624E15">
        <w:rPr>
          <w:lang w:val="ru-RU"/>
        </w:rPr>
        <w:tab/>
      </w:r>
      <w:r w:rsidRPr="00624E15">
        <w:rPr>
          <w:sz w:val="16"/>
          <w:szCs w:val="16"/>
          <w:lang w:val="ru-RU"/>
        </w:rPr>
        <w:t>(SUP − ВКР-15)</w:t>
      </w:r>
    </w:p>
    <w:p w14:paraId="27930BD5" w14:textId="77777777" w:rsidR="00FB5E69" w:rsidRPr="00624E15" w:rsidRDefault="00384729" w:rsidP="00FB5E69">
      <w:pPr>
        <w:pStyle w:val="Note"/>
        <w:rPr>
          <w:sz w:val="16"/>
          <w:szCs w:val="16"/>
          <w:lang w:val="ru-RU"/>
        </w:rPr>
      </w:pPr>
      <w:r w:rsidRPr="00624E15">
        <w:rPr>
          <w:rStyle w:val="Artdef"/>
          <w:lang w:val="ru-RU"/>
        </w:rPr>
        <w:t>5.459</w:t>
      </w:r>
      <w:r w:rsidRPr="00624E15">
        <w:rPr>
          <w:lang w:val="ru-RU"/>
        </w:rPr>
        <w:tab/>
      </w:r>
      <w:r w:rsidRPr="00624E15">
        <w:rPr>
          <w:i/>
          <w:iCs/>
          <w:lang w:val="ru-RU"/>
        </w:rPr>
        <w:t>Дополнительное распределение</w:t>
      </w:r>
      <w:r w:rsidRPr="00624E15">
        <w:rPr>
          <w:lang w:val="ru-RU"/>
        </w:rPr>
        <w:t xml:space="preserve">:  в Российской Федерации, при условии получения согласия в соответствии с п. </w:t>
      </w:r>
      <w:r w:rsidRPr="00624E15">
        <w:rPr>
          <w:b/>
          <w:bCs/>
          <w:lang w:val="ru-RU"/>
        </w:rPr>
        <w:t>9.21</w:t>
      </w:r>
      <w:r w:rsidRPr="00624E15">
        <w:rPr>
          <w:lang w:val="ru-RU"/>
        </w:rPr>
        <w:t xml:space="preserve">, полосы 7100–7155 МГц и 7190–7235 МГц распределены также службе космической эксплуатации (Земля-космос) на первичной основе. В полосе частот 7190−7235 МГц в отношении спутниковой службы исследования Земли (Земля-космос) п. </w:t>
      </w:r>
      <w:r w:rsidRPr="00624E15">
        <w:rPr>
          <w:b/>
          <w:bCs/>
          <w:lang w:val="ru-RU"/>
        </w:rPr>
        <w:t>9.21</w:t>
      </w:r>
      <w:r w:rsidRPr="00624E15">
        <w:rPr>
          <w:lang w:val="ru-RU"/>
        </w:rPr>
        <w:t xml:space="preserve"> не применяется.</w:t>
      </w:r>
      <w:r w:rsidRPr="00624E15">
        <w:rPr>
          <w:sz w:val="16"/>
          <w:szCs w:val="16"/>
          <w:lang w:val="ru-RU"/>
        </w:rPr>
        <w:t>     (ВКР-15)</w:t>
      </w:r>
    </w:p>
    <w:p w14:paraId="4F39C15F" w14:textId="77777777" w:rsidR="00FB5E69" w:rsidRPr="00624E15" w:rsidRDefault="00384729" w:rsidP="00FB5E69">
      <w:pPr>
        <w:pStyle w:val="Note"/>
        <w:rPr>
          <w:sz w:val="16"/>
          <w:szCs w:val="16"/>
          <w:lang w:val="ru-RU"/>
        </w:rPr>
      </w:pPr>
      <w:r w:rsidRPr="00624E15">
        <w:rPr>
          <w:rStyle w:val="Artdef"/>
          <w:lang w:val="ru-RU"/>
        </w:rPr>
        <w:t>5.460</w:t>
      </w:r>
      <w:r w:rsidRPr="00624E15">
        <w:rPr>
          <w:lang w:val="ru-RU"/>
        </w:rPr>
        <w:tab/>
        <w:t>В полосе частот 7190–7235 МГц не должно быть никаких излучений от систем службы космических исследований (Земля-космос), предназначенных для дальнего космоса. Геостационарные спутники, работающие в службе космических исследований в полосе частот 7190−7235 МГц, не должны требовать защиты от действующих и будущих станций фиксированной и подвижной служб, при этом п. </w:t>
      </w:r>
      <w:r w:rsidRPr="00624E15">
        <w:rPr>
          <w:b/>
          <w:lang w:val="ru-RU"/>
        </w:rPr>
        <w:t>5.43А</w:t>
      </w:r>
      <w:r w:rsidRPr="00624E15">
        <w:rPr>
          <w:lang w:val="ru-RU"/>
        </w:rPr>
        <w:t xml:space="preserve"> не применяется.</w:t>
      </w:r>
      <w:r w:rsidRPr="00624E15">
        <w:rPr>
          <w:sz w:val="16"/>
          <w:szCs w:val="16"/>
          <w:lang w:val="ru-RU"/>
        </w:rPr>
        <w:t>     (ВКР-15)</w:t>
      </w:r>
    </w:p>
    <w:p w14:paraId="212ACDC8" w14:textId="77777777" w:rsidR="00E06566" w:rsidRDefault="00E06566" w:rsidP="00E06566">
      <w:pPr>
        <w:rPr>
          <w:rFonts w:eastAsia="SimSun"/>
        </w:rPr>
      </w:pPr>
    </w:p>
    <w:p w14:paraId="212D5161" w14:textId="77777777" w:rsidR="00E06566" w:rsidRDefault="00E06566" w:rsidP="00E06566">
      <w:pPr>
        <w:rPr>
          <w:rFonts w:eastAsia="SimSun"/>
        </w:rPr>
      </w:pPr>
    </w:p>
    <w:p w14:paraId="0011AF0C" w14:textId="77777777" w:rsidR="00E06566" w:rsidRDefault="00E06566" w:rsidP="00E06566">
      <w:pPr>
        <w:rPr>
          <w:rFonts w:eastAsia="SimSun"/>
        </w:rPr>
      </w:pPr>
    </w:p>
    <w:p w14:paraId="19F93BD0" w14:textId="77777777" w:rsidR="00E06566" w:rsidRDefault="00E06566" w:rsidP="00E06566">
      <w:pPr>
        <w:rPr>
          <w:rFonts w:eastAsia="SimSun"/>
        </w:rPr>
      </w:pPr>
    </w:p>
    <w:p w14:paraId="1D62E176" w14:textId="66E27D99" w:rsidR="00E06566" w:rsidRPr="008C5F09" w:rsidRDefault="00E06566" w:rsidP="00E06566">
      <w:pPr>
        <w:rPr>
          <w:rFonts w:eastAsia="SimSun"/>
        </w:rPr>
      </w:pPr>
      <w:r w:rsidRPr="008C5F09">
        <w:rPr>
          <w:rFonts w:eastAsia="SimSun"/>
        </w:rPr>
        <w:br w:type="page"/>
      </w:r>
    </w:p>
    <w:p w14:paraId="75BC2EED" w14:textId="77777777" w:rsidR="00FB5E69" w:rsidRPr="00624E15" w:rsidRDefault="00384729" w:rsidP="00FB5E69">
      <w:pPr>
        <w:pStyle w:val="Note"/>
        <w:rPr>
          <w:lang w:val="ru-RU"/>
        </w:rPr>
      </w:pPr>
      <w:r w:rsidRPr="00624E15">
        <w:rPr>
          <w:rStyle w:val="Artdef"/>
          <w:lang w:val="ru-RU"/>
        </w:rPr>
        <w:lastRenderedPageBreak/>
        <w:t>5.460А</w:t>
      </w:r>
      <w:r w:rsidRPr="00624E15">
        <w:rPr>
          <w:rFonts w:eastAsia="SimSun"/>
          <w:lang w:val="ru-RU"/>
        </w:rPr>
        <w:tab/>
      </w:r>
      <w:r w:rsidRPr="00624E15">
        <w:rPr>
          <w:lang w:val="ru-RU"/>
        </w:rPr>
        <w:t xml:space="preserve">Использование полосы частот 7190−7250 МГц (Земля-космос) спутниковой службой исследования Земли должно быть ограничено функциями слежения, телеметрии и управления для работы космического аппарата. Космические станции, работающие в спутниковой службе исследования Земли (Земля-космос) в полосе частот 7190−7250 МГц, не должны требовать защиты от существующих и будущих станций фиксированной и подвижной служб, при этом п. </w:t>
      </w:r>
      <w:r w:rsidRPr="00624E15">
        <w:rPr>
          <w:b/>
          <w:bCs/>
          <w:lang w:val="ru-RU"/>
        </w:rPr>
        <w:t>5.43А</w:t>
      </w:r>
      <w:r w:rsidRPr="00624E15">
        <w:rPr>
          <w:lang w:val="ru-RU"/>
        </w:rPr>
        <w:t xml:space="preserve"> не применяется</w:t>
      </w:r>
      <w:r w:rsidRPr="00624E15">
        <w:rPr>
          <w:rFonts w:eastAsia="SimSun"/>
          <w:lang w:val="ru-RU"/>
        </w:rPr>
        <w:t>.</w:t>
      </w:r>
      <w:r w:rsidRPr="00624E15">
        <w:rPr>
          <w:lang w:val="ru-RU"/>
        </w:rPr>
        <w:t xml:space="preserve"> Применяется пункт </w:t>
      </w:r>
      <w:r w:rsidRPr="00624E15">
        <w:rPr>
          <w:b/>
          <w:bCs/>
          <w:lang w:val="ru-RU"/>
        </w:rPr>
        <w:t>9.17</w:t>
      </w:r>
      <w:r w:rsidRPr="00624E15">
        <w:rPr>
          <w:lang w:val="ru-RU"/>
        </w:rPr>
        <w:t>. Кроме того, для обеспечения защиты существующего и будущего развертывания фиксированной и подвижной служб в отношении местоположения земных станций, обеспечивающих работу космического аппарата в спутниковой службе исследования Земли на негеостационарных орбитах или геостационарной орбите, должно соблюдаться расстояние разноса не менее 10 км и 50 км, соответственно, от соответствующей(их) границы (границ) соседних стран, если только соответствующие администрации не договорились о меньшем расстоянии.</w:t>
      </w:r>
      <w:r w:rsidRPr="00624E15">
        <w:rPr>
          <w:rFonts w:eastAsia="SimSun"/>
          <w:sz w:val="16"/>
          <w:szCs w:val="16"/>
          <w:lang w:val="ru-RU"/>
        </w:rPr>
        <w:t>     </w:t>
      </w:r>
      <w:r w:rsidRPr="00624E15">
        <w:rPr>
          <w:sz w:val="16"/>
          <w:szCs w:val="16"/>
          <w:lang w:val="ru-RU"/>
        </w:rPr>
        <w:t>(ВКР-15)</w:t>
      </w:r>
    </w:p>
    <w:p w14:paraId="4F613CFF" w14:textId="77777777" w:rsidR="00FB5E69" w:rsidRPr="00624E15" w:rsidRDefault="00384729" w:rsidP="00FB5E69">
      <w:pPr>
        <w:pStyle w:val="Note"/>
        <w:rPr>
          <w:sz w:val="16"/>
          <w:szCs w:val="16"/>
          <w:lang w:val="ru-RU"/>
        </w:rPr>
      </w:pPr>
      <w:r w:rsidRPr="00624E15">
        <w:rPr>
          <w:rStyle w:val="Artdef"/>
          <w:lang w:val="ru-RU"/>
        </w:rPr>
        <w:t>5.460В</w:t>
      </w:r>
      <w:r w:rsidRPr="00624E15">
        <w:rPr>
          <w:lang w:val="ru-RU"/>
        </w:rPr>
        <w:tab/>
        <w:t>Космические станции на геостационарной орбите, работающие в спутниковой службе исследования Земли (Земля-космос) в полосе частот 7190−7235 МГц, не должны требовать защиты от существующих и будущих станций службы космических исследований, при этом п. </w:t>
      </w:r>
      <w:r w:rsidRPr="00624E15">
        <w:rPr>
          <w:b/>
          <w:bCs/>
          <w:lang w:val="ru-RU"/>
        </w:rPr>
        <w:t>5.43А</w:t>
      </w:r>
      <w:r w:rsidRPr="00624E15">
        <w:rPr>
          <w:lang w:val="ru-RU"/>
        </w:rPr>
        <w:t xml:space="preserve"> не применяется.</w:t>
      </w:r>
      <w:r w:rsidRPr="00624E15">
        <w:rPr>
          <w:sz w:val="16"/>
          <w:szCs w:val="16"/>
          <w:lang w:val="ru-RU"/>
        </w:rPr>
        <w:t>     (ВКР-15)</w:t>
      </w:r>
    </w:p>
    <w:p w14:paraId="431B1153" w14:textId="77777777" w:rsidR="00E06566" w:rsidRDefault="00E06566" w:rsidP="00E06566">
      <w:pPr>
        <w:rPr>
          <w:rFonts w:eastAsia="SimSun"/>
        </w:rPr>
      </w:pPr>
    </w:p>
    <w:p w14:paraId="548A1A03" w14:textId="77777777" w:rsidR="00E06566" w:rsidRDefault="00E06566" w:rsidP="00E06566">
      <w:pPr>
        <w:rPr>
          <w:rFonts w:eastAsia="SimSun"/>
        </w:rPr>
      </w:pPr>
    </w:p>
    <w:p w14:paraId="57C956F0" w14:textId="77777777" w:rsidR="00E06566" w:rsidRDefault="00E06566" w:rsidP="00E06566">
      <w:pPr>
        <w:rPr>
          <w:rFonts w:eastAsia="SimSun"/>
        </w:rPr>
      </w:pPr>
    </w:p>
    <w:p w14:paraId="55FCC7E3" w14:textId="77777777" w:rsidR="00E06566" w:rsidRDefault="00E06566" w:rsidP="00E06566">
      <w:pPr>
        <w:rPr>
          <w:rFonts w:eastAsia="SimSun"/>
        </w:rPr>
      </w:pPr>
    </w:p>
    <w:p w14:paraId="0ECC209A" w14:textId="77777777" w:rsidR="00E06566" w:rsidRDefault="00E06566" w:rsidP="00E06566">
      <w:pPr>
        <w:rPr>
          <w:rFonts w:eastAsia="SimSun"/>
        </w:rPr>
      </w:pPr>
    </w:p>
    <w:p w14:paraId="75B8D32D" w14:textId="77777777" w:rsidR="00E06566" w:rsidRDefault="00E06566" w:rsidP="00E06566">
      <w:pPr>
        <w:rPr>
          <w:rFonts w:eastAsia="SimSun"/>
        </w:rPr>
      </w:pPr>
    </w:p>
    <w:p w14:paraId="410A6E53" w14:textId="77777777" w:rsidR="00E06566" w:rsidRDefault="00E06566" w:rsidP="00E06566">
      <w:pPr>
        <w:rPr>
          <w:rFonts w:eastAsia="SimSun"/>
        </w:rPr>
      </w:pPr>
    </w:p>
    <w:p w14:paraId="0B903A16" w14:textId="77777777" w:rsidR="00E06566" w:rsidRDefault="00E06566" w:rsidP="00E06566">
      <w:pPr>
        <w:rPr>
          <w:rFonts w:eastAsia="SimSun"/>
        </w:rPr>
      </w:pPr>
    </w:p>
    <w:p w14:paraId="12E5190B" w14:textId="77777777" w:rsidR="00E06566" w:rsidRDefault="00E06566" w:rsidP="00E06566">
      <w:pPr>
        <w:rPr>
          <w:rFonts w:eastAsia="SimSun"/>
        </w:rPr>
      </w:pPr>
    </w:p>
    <w:p w14:paraId="19C5C11E" w14:textId="77777777" w:rsidR="00E06566" w:rsidRDefault="00E06566" w:rsidP="00E06566">
      <w:pPr>
        <w:rPr>
          <w:rFonts w:eastAsia="SimSun"/>
        </w:rPr>
      </w:pPr>
    </w:p>
    <w:p w14:paraId="3CA6D816" w14:textId="77777777" w:rsidR="00E06566" w:rsidRDefault="00E06566" w:rsidP="00E06566">
      <w:pPr>
        <w:rPr>
          <w:rFonts w:eastAsia="SimSun"/>
        </w:rPr>
      </w:pPr>
    </w:p>
    <w:p w14:paraId="30A0A728" w14:textId="77777777" w:rsidR="00E06566" w:rsidRDefault="00E06566" w:rsidP="00E06566">
      <w:pPr>
        <w:rPr>
          <w:rFonts w:eastAsia="SimSun"/>
        </w:rPr>
      </w:pPr>
    </w:p>
    <w:p w14:paraId="3D77C8C1" w14:textId="77777777" w:rsidR="00E06566" w:rsidRDefault="00E06566" w:rsidP="00E06566">
      <w:pPr>
        <w:rPr>
          <w:rFonts w:eastAsia="SimSun"/>
        </w:rPr>
      </w:pPr>
    </w:p>
    <w:p w14:paraId="5EB0AF95" w14:textId="77777777" w:rsidR="00E06566" w:rsidRDefault="00E06566" w:rsidP="00E06566">
      <w:pPr>
        <w:rPr>
          <w:rFonts w:eastAsia="SimSun"/>
        </w:rPr>
      </w:pPr>
    </w:p>
    <w:p w14:paraId="647CA6FB" w14:textId="77777777" w:rsidR="00E06566" w:rsidRDefault="00E06566" w:rsidP="00E06566">
      <w:pPr>
        <w:rPr>
          <w:rFonts w:eastAsia="SimSun"/>
        </w:rPr>
      </w:pPr>
    </w:p>
    <w:p w14:paraId="13BAFC4C" w14:textId="77777777" w:rsidR="00E06566" w:rsidRDefault="00E06566" w:rsidP="00E06566">
      <w:pPr>
        <w:rPr>
          <w:rFonts w:eastAsia="SimSun"/>
        </w:rPr>
      </w:pPr>
    </w:p>
    <w:p w14:paraId="433811A9" w14:textId="77777777" w:rsidR="00E06566" w:rsidRDefault="00E06566" w:rsidP="00E06566">
      <w:pPr>
        <w:rPr>
          <w:rFonts w:eastAsia="SimSun"/>
        </w:rPr>
      </w:pPr>
    </w:p>
    <w:p w14:paraId="2D38106F" w14:textId="77777777" w:rsidR="00E06566" w:rsidRDefault="00E06566" w:rsidP="00E06566">
      <w:pPr>
        <w:rPr>
          <w:rFonts w:eastAsia="SimSun"/>
        </w:rPr>
      </w:pPr>
    </w:p>
    <w:p w14:paraId="4531E355" w14:textId="77777777" w:rsidR="00E06566" w:rsidRDefault="00E06566" w:rsidP="00E06566">
      <w:pPr>
        <w:rPr>
          <w:rFonts w:eastAsia="SimSun"/>
        </w:rPr>
      </w:pPr>
    </w:p>
    <w:p w14:paraId="0A6C8BC7" w14:textId="0F90E871" w:rsidR="00E06566" w:rsidRPr="00CF484B" w:rsidRDefault="00E06566" w:rsidP="00E06566">
      <w:pPr>
        <w:rPr>
          <w:rFonts w:eastAsia="SimSun"/>
        </w:rPr>
      </w:pPr>
      <w:r w:rsidRPr="00CF484B">
        <w:rPr>
          <w:rFonts w:eastAsia="SimSun"/>
        </w:rPr>
        <w:br w:type="page"/>
      </w:r>
    </w:p>
    <w:p w14:paraId="606DE910" w14:textId="77777777" w:rsidR="00FB5E69" w:rsidRPr="00624E15" w:rsidRDefault="00384729" w:rsidP="00FB5E69">
      <w:pPr>
        <w:pStyle w:val="Tabletitle"/>
      </w:pPr>
      <w:r w:rsidRPr="00624E15">
        <w:lastRenderedPageBreak/>
        <w:t>7250–8500 МГц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2972"/>
        <w:gridCol w:w="3304"/>
        <w:gridCol w:w="3136"/>
      </w:tblGrid>
      <w:tr w:rsidR="00FB5E69" w:rsidRPr="00624E15" w14:paraId="6718384B"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7392F043"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65FD1A4F" w14:textId="77777777" w:rsidTr="00ED2853">
        <w:trPr>
          <w:jc w:val="center"/>
        </w:trPr>
        <w:tc>
          <w:tcPr>
            <w:tcW w:w="1579" w:type="pct"/>
            <w:tcBorders>
              <w:top w:val="single" w:sz="4" w:space="0" w:color="auto"/>
              <w:left w:val="single" w:sz="4" w:space="0" w:color="auto"/>
              <w:bottom w:val="single" w:sz="4" w:space="0" w:color="auto"/>
              <w:right w:val="single" w:sz="4" w:space="0" w:color="auto"/>
            </w:tcBorders>
          </w:tcPr>
          <w:p w14:paraId="27347C20" w14:textId="77777777" w:rsidR="00FB5E69" w:rsidRPr="00624E15" w:rsidRDefault="00384729" w:rsidP="00FB5E69">
            <w:pPr>
              <w:pStyle w:val="Tablehead"/>
              <w:rPr>
                <w:lang w:val="ru-RU"/>
              </w:rPr>
            </w:pPr>
            <w:r w:rsidRPr="00624E15">
              <w:rPr>
                <w:lang w:val="ru-RU"/>
              </w:rPr>
              <w:t>Район 1</w:t>
            </w:r>
          </w:p>
        </w:tc>
        <w:tc>
          <w:tcPr>
            <w:tcW w:w="1755" w:type="pct"/>
            <w:tcBorders>
              <w:top w:val="single" w:sz="4" w:space="0" w:color="auto"/>
              <w:left w:val="single" w:sz="4" w:space="0" w:color="auto"/>
              <w:bottom w:val="single" w:sz="4" w:space="0" w:color="auto"/>
              <w:right w:val="single" w:sz="4" w:space="0" w:color="auto"/>
            </w:tcBorders>
          </w:tcPr>
          <w:p w14:paraId="238A9A2A"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1748FC20" w14:textId="77777777" w:rsidR="00FB5E69" w:rsidRPr="00624E15" w:rsidRDefault="00384729" w:rsidP="00FB5E69">
            <w:pPr>
              <w:pStyle w:val="Tablehead"/>
              <w:rPr>
                <w:lang w:val="ru-RU"/>
              </w:rPr>
            </w:pPr>
            <w:r w:rsidRPr="00624E15">
              <w:rPr>
                <w:lang w:val="ru-RU"/>
              </w:rPr>
              <w:t>Район 3</w:t>
            </w:r>
          </w:p>
        </w:tc>
      </w:tr>
      <w:tr w:rsidR="00FB5E69" w:rsidRPr="00624E15" w14:paraId="3ECB127F" w14:textId="77777777" w:rsidTr="00ED2853">
        <w:trPr>
          <w:jc w:val="center"/>
        </w:trPr>
        <w:tc>
          <w:tcPr>
            <w:tcW w:w="1579" w:type="pct"/>
            <w:tcBorders>
              <w:top w:val="single" w:sz="4" w:space="0" w:color="auto"/>
              <w:right w:val="nil"/>
            </w:tcBorders>
          </w:tcPr>
          <w:p w14:paraId="39E73BDD" w14:textId="77777777" w:rsidR="00FB5E69" w:rsidRPr="00624E15" w:rsidRDefault="00384729" w:rsidP="00C66C7D">
            <w:pPr>
              <w:pStyle w:val="Tablehead"/>
              <w:keepNext w:val="0"/>
              <w:spacing w:before="20" w:after="20"/>
              <w:jc w:val="left"/>
              <w:rPr>
                <w:rStyle w:val="Tablefreq"/>
                <w:rFonts w:cs="Times New Roman Bold"/>
                <w:bCs/>
                <w:szCs w:val="18"/>
                <w:lang w:val="ru-RU"/>
              </w:rPr>
            </w:pPr>
            <w:r w:rsidRPr="00624E15">
              <w:rPr>
                <w:rStyle w:val="Tablefreq"/>
                <w:rFonts w:cs="Times New Roman Bold"/>
                <w:bCs/>
                <w:szCs w:val="18"/>
                <w:lang w:val="ru-RU"/>
              </w:rPr>
              <w:t>7 250–7 300</w:t>
            </w:r>
          </w:p>
        </w:tc>
        <w:tc>
          <w:tcPr>
            <w:tcW w:w="3421" w:type="pct"/>
            <w:gridSpan w:val="2"/>
            <w:tcBorders>
              <w:top w:val="single" w:sz="4" w:space="0" w:color="auto"/>
              <w:left w:val="nil"/>
            </w:tcBorders>
          </w:tcPr>
          <w:p w14:paraId="76F06E17" w14:textId="77777777" w:rsidR="00FB5E69" w:rsidRPr="00624E15" w:rsidRDefault="00384729" w:rsidP="00C66C7D">
            <w:pPr>
              <w:pStyle w:val="TableTextS5"/>
              <w:spacing w:before="20" w:after="20"/>
              <w:ind w:hanging="255"/>
              <w:rPr>
                <w:szCs w:val="18"/>
                <w:lang w:val="ru-RU"/>
              </w:rPr>
            </w:pPr>
            <w:r w:rsidRPr="00624E15">
              <w:rPr>
                <w:szCs w:val="18"/>
                <w:lang w:val="ru-RU"/>
              </w:rPr>
              <w:t>ФИКСИРОВАННАЯ</w:t>
            </w:r>
          </w:p>
          <w:p w14:paraId="00BC5C46" w14:textId="77777777" w:rsidR="00FB5E69" w:rsidRPr="00624E15" w:rsidRDefault="00384729" w:rsidP="00C66C7D">
            <w:pPr>
              <w:pStyle w:val="TableTextS5"/>
              <w:spacing w:before="20" w:after="20"/>
              <w:ind w:hanging="255"/>
              <w:rPr>
                <w:szCs w:val="18"/>
                <w:lang w:val="ru-RU"/>
              </w:rPr>
            </w:pPr>
            <w:r w:rsidRPr="00624E15">
              <w:rPr>
                <w:szCs w:val="18"/>
                <w:lang w:val="ru-RU"/>
              </w:rPr>
              <w:t>ФИКСИРОВАННАЯ СПУТНИКОВАЯ (космос-Земля)</w:t>
            </w:r>
          </w:p>
          <w:p w14:paraId="552C9CE8" w14:textId="77777777" w:rsidR="00FB5E69" w:rsidRPr="00624E15" w:rsidRDefault="00384729" w:rsidP="00C66C7D">
            <w:pPr>
              <w:pStyle w:val="TableTextS5"/>
              <w:spacing w:before="20" w:after="20"/>
              <w:ind w:hanging="255"/>
              <w:rPr>
                <w:szCs w:val="18"/>
                <w:lang w:val="ru-RU"/>
              </w:rPr>
            </w:pPr>
            <w:r w:rsidRPr="00624E15">
              <w:rPr>
                <w:szCs w:val="18"/>
                <w:lang w:val="ru-RU"/>
              </w:rPr>
              <w:t>ПОДВИЖНАЯ</w:t>
            </w:r>
          </w:p>
          <w:p w14:paraId="2B8C41F5" w14:textId="77777777" w:rsidR="00FB5E69" w:rsidRPr="00624E15" w:rsidRDefault="00384729" w:rsidP="00C66C7D">
            <w:pPr>
              <w:pStyle w:val="TableTextS5"/>
              <w:spacing w:before="20" w:after="20"/>
              <w:ind w:hanging="255"/>
              <w:rPr>
                <w:rStyle w:val="Artref"/>
                <w:szCs w:val="18"/>
                <w:lang w:val="ru-RU"/>
              </w:rPr>
            </w:pPr>
            <w:r w:rsidRPr="00624E15">
              <w:rPr>
                <w:rStyle w:val="Artref"/>
                <w:szCs w:val="18"/>
                <w:lang w:val="ru-RU"/>
              </w:rPr>
              <w:t>5.461</w:t>
            </w:r>
          </w:p>
        </w:tc>
      </w:tr>
      <w:tr w:rsidR="00FB5E69" w:rsidRPr="00624E15" w14:paraId="578C1576" w14:textId="77777777" w:rsidTr="00ED2853">
        <w:trPr>
          <w:jc w:val="center"/>
        </w:trPr>
        <w:tc>
          <w:tcPr>
            <w:tcW w:w="1579" w:type="pct"/>
            <w:tcBorders>
              <w:right w:val="nil"/>
            </w:tcBorders>
          </w:tcPr>
          <w:p w14:paraId="0F915859" w14:textId="77777777" w:rsidR="00FB5E69" w:rsidRPr="00624E15" w:rsidRDefault="00384729" w:rsidP="00C66C7D">
            <w:pPr>
              <w:spacing w:before="20" w:after="20"/>
              <w:rPr>
                <w:rStyle w:val="Tablefreq"/>
                <w:szCs w:val="18"/>
              </w:rPr>
            </w:pPr>
            <w:r w:rsidRPr="00624E15">
              <w:rPr>
                <w:rStyle w:val="Tablefreq"/>
                <w:szCs w:val="18"/>
              </w:rPr>
              <w:t>7 300–7 375</w:t>
            </w:r>
          </w:p>
        </w:tc>
        <w:tc>
          <w:tcPr>
            <w:tcW w:w="3421" w:type="pct"/>
            <w:gridSpan w:val="2"/>
            <w:tcBorders>
              <w:left w:val="nil"/>
            </w:tcBorders>
          </w:tcPr>
          <w:p w14:paraId="55F70960" w14:textId="77777777" w:rsidR="00FB5E69" w:rsidRPr="00624E15" w:rsidRDefault="00384729" w:rsidP="00C66C7D">
            <w:pPr>
              <w:pStyle w:val="TableTextS5"/>
              <w:spacing w:before="20" w:after="20"/>
              <w:ind w:hanging="255"/>
              <w:rPr>
                <w:szCs w:val="18"/>
                <w:lang w:val="ru-RU"/>
              </w:rPr>
            </w:pPr>
            <w:r w:rsidRPr="00624E15">
              <w:rPr>
                <w:szCs w:val="18"/>
                <w:lang w:val="ru-RU"/>
              </w:rPr>
              <w:t>ФИКСИРОВАННАЯ</w:t>
            </w:r>
          </w:p>
          <w:p w14:paraId="012F86D0" w14:textId="77777777" w:rsidR="00FB5E69" w:rsidRPr="00624E15" w:rsidRDefault="00384729" w:rsidP="00C66C7D">
            <w:pPr>
              <w:pStyle w:val="TableTextS5"/>
              <w:spacing w:before="20" w:after="20"/>
              <w:ind w:hanging="255"/>
              <w:rPr>
                <w:szCs w:val="18"/>
                <w:lang w:val="ru-RU"/>
              </w:rPr>
            </w:pPr>
            <w:r w:rsidRPr="00624E15">
              <w:rPr>
                <w:szCs w:val="18"/>
                <w:lang w:val="ru-RU"/>
              </w:rPr>
              <w:t>ФИКСИРОВАННАЯ СПУТНИКОВАЯ (космос-Земля)</w:t>
            </w:r>
          </w:p>
          <w:p w14:paraId="1753925C" w14:textId="77777777" w:rsidR="00FB5E69" w:rsidRPr="00624E15" w:rsidRDefault="00384729" w:rsidP="00C66C7D">
            <w:pPr>
              <w:pStyle w:val="TableTextS5"/>
              <w:spacing w:before="20" w:after="20"/>
              <w:ind w:hanging="255"/>
              <w:rPr>
                <w:szCs w:val="18"/>
                <w:lang w:val="ru-RU"/>
              </w:rPr>
            </w:pPr>
            <w:r w:rsidRPr="00624E15">
              <w:rPr>
                <w:szCs w:val="18"/>
                <w:lang w:val="ru-RU"/>
              </w:rPr>
              <w:t>ПОДВИЖНАЯ, за исключением воздушной подвижной</w:t>
            </w:r>
          </w:p>
          <w:p w14:paraId="7C22A11F" w14:textId="77777777" w:rsidR="00FB5E69" w:rsidRPr="00624E15" w:rsidRDefault="00384729" w:rsidP="00C66C7D">
            <w:pPr>
              <w:pStyle w:val="TableTextS5"/>
              <w:spacing w:before="20" w:after="20"/>
              <w:ind w:hanging="255"/>
              <w:rPr>
                <w:rStyle w:val="Artref"/>
                <w:szCs w:val="18"/>
                <w:lang w:val="ru-RU"/>
              </w:rPr>
            </w:pPr>
            <w:r w:rsidRPr="00624E15">
              <w:rPr>
                <w:rStyle w:val="Artref"/>
                <w:szCs w:val="18"/>
                <w:lang w:val="ru-RU"/>
              </w:rPr>
              <w:t>5.461</w:t>
            </w:r>
          </w:p>
        </w:tc>
      </w:tr>
      <w:tr w:rsidR="005A4E1E" w:rsidRPr="00624E15" w14:paraId="09F8FC9A" w14:textId="77777777" w:rsidTr="00ED2853">
        <w:trPr>
          <w:jc w:val="center"/>
        </w:trPr>
        <w:tc>
          <w:tcPr>
            <w:tcW w:w="1579" w:type="pct"/>
            <w:tcBorders>
              <w:right w:val="nil"/>
            </w:tcBorders>
          </w:tcPr>
          <w:p w14:paraId="34204761" w14:textId="77777777" w:rsidR="005A4E1E" w:rsidRPr="00624E15" w:rsidRDefault="005A4E1E" w:rsidP="00C66C7D">
            <w:pPr>
              <w:spacing w:before="20" w:after="20"/>
              <w:rPr>
                <w:rStyle w:val="Tablefreq"/>
                <w:szCs w:val="18"/>
              </w:rPr>
            </w:pPr>
            <w:r w:rsidRPr="00624E15">
              <w:rPr>
                <w:rStyle w:val="Tablefreq"/>
                <w:szCs w:val="18"/>
              </w:rPr>
              <w:t>7 375–7 450</w:t>
            </w:r>
          </w:p>
        </w:tc>
        <w:tc>
          <w:tcPr>
            <w:tcW w:w="3421" w:type="pct"/>
            <w:gridSpan w:val="2"/>
            <w:tcBorders>
              <w:left w:val="nil"/>
            </w:tcBorders>
          </w:tcPr>
          <w:p w14:paraId="4136E4F0" w14:textId="77777777" w:rsidR="005A4E1E" w:rsidRPr="004F37F4" w:rsidRDefault="005A4E1E" w:rsidP="00C66C7D">
            <w:pPr>
              <w:pStyle w:val="TableTextS5"/>
              <w:spacing w:before="20" w:after="20"/>
              <w:ind w:hanging="255"/>
              <w:rPr>
                <w:szCs w:val="18"/>
                <w:lang w:val="ru-RU"/>
              </w:rPr>
            </w:pPr>
            <w:r w:rsidRPr="004F37F4">
              <w:rPr>
                <w:szCs w:val="18"/>
                <w:lang w:val="ru-RU"/>
              </w:rPr>
              <w:t>ФИКСИРОВАННАЯ</w:t>
            </w:r>
          </w:p>
          <w:p w14:paraId="71F9954A" w14:textId="77777777" w:rsidR="005A4E1E" w:rsidRPr="004F37F4" w:rsidRDefault="005A4E1E" w:rsidP="00C66C7D">
            <w:pPr>
              <w:pStyle w:val="TableTextS5"/>
              <w:spacing w:before="20" w:after="20"/>
              <w:ind w:hanging="255"/>
              <w:rPr>
                <w:szCs w:val="18"/>
                <w:lang w:val="ru-RU"/>
              </w:rPr>
            </w:pPr>
            <w:r w:rsidRPr="004F37F4">
              <w:rPr>
                <w:szCs w:val="18"/>
                <w:lang w:val="ru-RU"/>
              </w:rPr>
              <w:t>ФИКСИРОВАННАЯ СПУТНИКОВАЯ (космос-Земля)</w:t>
            </w:r>
          </w:p>
          <w:p w14:paraId="0EE12A60" w14:textId="77777777" w:rsidR="005A4E1E" w:rsidRPr="004F37F4" w:rsidRDefault="005A4E1E" w:rsidP="00C66C7D">
            <w:pPr>
              <w:pStyle w:val="TableTextS5"/>
              <w:spacing w:before="20" w:after="20"/>
              <w:ind w:hanging="255"/>
              <w:rPr>
                <w:szCs w:val="18"/>
                <w:lang w:val="ru-RU"/>
              </w:rPr>
            </w:pPr>
            <w:r w:rsidRPr="004F37F4">
              <w:rPr>
                <w:szCs w:val="18"/>
                <w:lang w:val="ru-RU"/>
              </w:rPr>
              <w:t>ПОДВИЖНАЯ, за исключением воздушной подвижной</w:t>
            </w:r>
          </w:p>
          <w:p w14:paraId="694B5496" w14:textId="7A6B2C80" w:rsidR="005A4E1E" w:rsidRPr="00624E15" w:rsidRDefault="005A4E1E" w:rsidP="00ED2853">
            <w:pPr>
              <w:pStyle w:val="TableTextS5"/>
              <w:spacing w:before="20" w:after="20"/>
              <w:ind w:left="-85" w:firstLine="0"/>
              <w:rPr>
                <w:rStyle w:val="Artref"/>
                <w:szCs w:val="18"/>
                <w:lang w:val="ru-RU"/>
              </w:rPr>
            </w:pPr>
            <w:r w:rsidRPr="004F37F4">
              <w:rPr>
                <w:szCs w:val="18"/>
                <w:lang w:val="ru-RU"/>
              </w:rPr>
              <w:t xml:space="preserve">МОРСКАЯ ПОДВИЖНАЯ СПУТНИКОВАЯ (космос-Земля) </w:t>
            </w:r>
            <w:r w:rsidRPr="004F37F4">
              <w:rPr>
                <w:rStyle w:val="Artref"/>
                <w:lang w:val="ru-RU"/>
              </w:rPr>
              <w:t xml:space="preserve"> 5.461АА  </w:t>
            </w:r>
            <w:r w:rsidR="00AF27E7" w:rsidRPr="004F37F4">
              <w:rPr>
                <w:rStyle w:val="Artref"/>
                <w:lang w:val="ru-RU"/>
              </w:rPr>
              <w:t xml:space="preserve">5.461АВ  </w:t>
            </w:r>
            <w:r>
              <w:rPr>
                <w:rStyle w:val="Artref"/>
                <w:color w:val="000000"/>
              </w:rPr>
              <w:t>5.461AC</w:t>
            </w:r>
          </w:p>
        </w:tc>
      </w:tr>
      <w:tr w:rsidR="005A4E1E" w:rsidRPr="00624E15" w14:paraId="3D8E503C" w14:textId="77777777" w:rsidTr="00ED2853">
        <w:trPr>
          <w:jc w:val="center"/>
        </w:trPr>
        <w:tc>
          <w:tcPr>
            <w:tcW w:w="1579" w:type="pct"/>
            <w:tcBorders>
              <w:right w:val="nil"/>
            </w:tcBorders>
          </w:tcPr>
          <w:p w14:paraId="2FFF47F5" w14:textId="77777777" w:rsidR="005A4E1E" w:rsidRPr="00624E15" w:rsidRDefault="005A4E1E" w:rsidP="00C66C7D">
            <w:pPr>
              <w:spacing w:before="20" w:after="20"/>
              <w:rPr>
                <w:rStyle w:val="Tablefreq"/>
                <w:szCs w:val="18"/>
              </w:rPr>
            </w:pPr>
            <w:r w:rsidRPr="00624E15">
              <w:rPr>
                <w:rStyle w:val="Tablefreq"/>
                <w:szCs w:val="18"/>
              </w:rPr>
              <w:t>7 450–7 550</w:t>
            </w:r>
          </w:p>
        </w:tc>
        <w:tc>
          <w:tcPr>
            <w:tcW w:w="3421" w:type="pct"/>
            <w:gridSpan w:val="2"/>
            <w:tcBorders>
              <w:left w:val="nil"/>
            </w:tcBorders>
          </w:tcPr>
          <w:p w14:paraId="448FBDE0" w14:textId="77777777" w:rsidR="005A4E1E" w:rsidRPr="004F37F4" w:rsidRDefault="005A4E1E" w:rsidP="00C66C7D">
            <w:pPr>
              <w:pStyle w:val="TableTextS5"/>
              <w:spacing w:before="20" w:after="20"/>
              <w:ind w:hanging="255"/>
              <w:rPr>
                <w:szCs w:val="18"/>
                <w:lang w:val="ru-RU"/>
              </w:rPr>
            </w:pPr>
            <w:r w:rsidRPr="004F37F4">
              <w:rPr>
                <w:szCs w:val="18"/>
                <w:lang w:val="ru-RU"/>
              </w:rPr>
              <w:t>ФИКСИРОВАННАЯ</w:t>
            </w:r>
          </w:p>
          <w:p w14:paraId="5974096C" w14:textId="77777777" w:rsidR="005A4E1E" w:rsidRPr="004F37F4" w:rsidRDefault="005A4E1E" w:rsidP="00C66C7D">
            <w:pPr>
              <w:pStyle w:val="TableTextS5"/>
              <w:spacing w:before="20" w:after="20"/>
              <w:ind w:hanging="255"/>
              <w:rPr>
                <w:szCs w:val="18"/>
                <w:lang w:val="ru-RU"/>
              </w:rPr>
            </w:pPr>
            <w:r w:rsidRPr="004F37F4">
              <w:rPr>
                <w:szCs w:val="18"/>
                <w:lang w:val="ru-RU"/>
              </w:rPr>
              <w:t>ФИКСИРОВАННАЯ СПУТНИКОВАЯ (космос-Земля)</w:t>
            </w:r>
          </w:p>
          <w:p w14:paraId="539A6646" w14:textId="397EE345" w:rsidR="005A4E1E" w:rsidRPr="00AF27E7" w:rsidRDefault="005A4E1E" w:rsidP="00C66C7D">
            <w:pPr>
              <w:pStyle w:val="TableTextS5"/>
              <w:spacing w:before="20" w:after="20"/>
              <w:ind w:hanging="255"/>
              <w:rPr>
                <w:szCs w:val="18"/>
                <w:lang w:val="en-US"/>
              </w:rPr>
            </w:pPr>
            <w:r w:rsidRPr="004F37F4">
              <w:rPr>
                <w:szCs w:val="18"/>
                <w:lang w:val="ru-RU"/>
              </w:rPr>
              <w:t>МЕТЕОРОЛОГИЧЕСКАЯ СПУТНИКОВАЯ (космос-Земля)</w:t>
            </w:r>
            <w:r w:rsidR="00AF27E7">
              <w:rPr>
                <w:szCs w:val="18"/>
                <w:lang w:val="en-US"/>
              </w:rPr>
              <w:t xml:space="preserve"> </w:t>
            </w:r>
          </w:p>
          <w:p w14:paraId="655276CD" w14:textId="77777777" w:rsidR="005A4E1E" w:rsidRPr="004F37F4" w:rsidRDefault="005A4E1E" w:rsidP="00C66C7D">
            <w:pPr>
              <w:pStyle w:val="TableTextS5"/>
              <w:spacing w:before="20" w:after="20"/>
              <w:ind w:hanging="255"/>
              <w:rPr>
                <w:szCs w:val="18"/>
                <w:lang w:val="ru-RU"/>
              </w:rPr>
            </w:pPr>
            <w:r w:rsidRPr="004F37F4">
              <w:rPr>
                <w:szCs w:val="18"/>
                <w:lang w:val="ru-RU"/>
              </w:rPr>
              <w:t>ПОДВИЖНАЯ, за исключением воздушной подвижной</w:t>
            </w:r>
          </w:p>
          <w:p w14:paraId="1585800E" w14:textId="0B709429" w:rsidR="005A4E1E" w:rsidRPr="00624E15" w:rsidRDefault="005A4E1E" w:rsidP="00ED2853">
            <w:pPr>
              <w:pStyle w:val="TableTextS5"/>
              <w:spacing w:before="20" w:after="20"/>
              <w:ind w:left="-85" w:firstLine="0"/>
              <w:rPr>
                <w:rStyle w:val="Artref"/>
                <w:szCs w:val="18"/>
                <w:lang w:val="ru-RU"/>
              </w:rPr>
            </w:pPr>
            <w:r w:rsidRPr="004F37F4">
              <w:rPr>
                <w:szCs w:val="18"/>
                <w:lang w:val="ru-RU"/>
              </w:rPr>
              <w:t xml:space="preserve">МОРСКАЯ ПОДВИЖНАЯ СПУТНИКОВАЯ (космос-Земля) </w:t>
            </w:r>
            <w:r w:rsidRPr="004F37F4">
              <w:rPr>
                <w:rStyle w:val="Artref"/>
                <w:lang w:val="ru-RU"/>
              </w:rPr>
              <w:t xml:space="preserve"> 5.461АА</w:t>
            </w:r>
            <w:r w:rsidR="00ED2853">
              <w:rPr>
                <w:rStyle w:val="Artref"/>
                <w:lang w:val="ru-RU"/>
              </w:rPr>
              <w:t xml:space="preserve">  </w:t>
            </w:r>
            <w:r w:rsidR="00AF27E7" w:rsidRPr="004F37F4">
              <w:rPr>
                <w:rStyle w:val="Artref"/>
                <w:lang w:val="ru-RU"/>
              </w:rPr>
              <w:t>5.461АВ</w:t>
            </w:r>
            <w:r w:rsidR="00AF27E7">
              <w:rPr>
                <w:rStyle w:val="Artref"/>
                <w:color w:val="000000"/>
              </w:rPr>
              <w:t xml:space="preserve">  </w:t>
            </w:r>
            <w:r w:rsidR="00ED2853">
              <w:rPr>
                <w:szCs w:val="18"/>
                <w:lang w:val="en-US"/>
              </w:rPr>
              <w:t xml:space="preserve"> </w:t>
            </w:r>
            <w:r w:rsidR="00ED2853" w:rsidRPr="004F37F4">
              <w:rPr>
                <w:rStyle w:val="Artref"/>
                <w:szCs w:val="18"/>
                <w:lang w:val="ru-RU"/>
              </w:rPr>
              <w:t>5.461A</w:t>
            </w:r>
            <w:r w:rsidR="00ED2853">
              <w:rPr>
                <w:rStyle w:val="Artref"/>
                <w:color w:val="000000"/>
              </w:rPr>
              <w:t xml:space="preserve"> </w:t>
            </w:r>
            <w:r w:rsidR="00ED2853">
              <w:rPr>
                <w:rStyle w:val="Artref"/>
                <w:color w:val="000000"/>
                <w:lang w:val="ru-RU"/>
              </w:rPr>
              <w:t xml:space="preserve"> </w:t>
            </w:r>
            <w:r>
              <w:rPr>
                <w:rStyle w:val="Artref"/>
                <w:color w:val="000000"/>
              </w:rPr>
              <w:t>5.461AC</w:t>
            </w:r>
          </w:p>
        </w:tc>
      </w:tr>
      <w:tr w:rsidR="005A4E1E" w:rsidRPr="00624E15" w14:paraId="62B649E0" w14:textId="77777777" w:rsidTr="00ED2853">
        <w:trPr>
          <w:jc w:val="center"/>
        </w:trPr>
        <w:tc>
          <w:tcPr>
            <w:tcW w:w="1579" w:type="pct"/>
            <w:tcBorders>
              <w:right w:val="nil"/>
            </w:tcBorders>
          </w:tcPr>
          <w:p w14:paraId="17A8DBA6" w14:textId="77777777" w:rsidR="005A4E1E" w:rsidRPr="00624E15" w:rsidRDefault="005A4E1E" w:rsidP="00C66C7D">
            <w:pPr>
              <w:spacing w:before="20" w:after="20"/>
              <w:rPr>
                <w:rStyle w:val="Tablefreq"/>
                <w:szCs w:val="18"/>
              </w:rPr>
            </w:pPr>
            <w:r w:rsidRPr="00624E15">
              <w:rPr>
                <w:rStyle w:val="Tablefreq"/>
                <w:szCs w:val="18"/>
              </w:rPr>
              <w:t>7 550–7 750</w:t>
            </w:r>
          </w:p>
        </w:tc>
        <w:tc>
          <w:tcPr>
            <w:tcW w:w="3421" w:type="pct"/>
            <w:gridSpan w:val="2"/>
            <w:tcBorders>
              <w:left w:val="nil"/>
            </w:tcBorders>
          </w:tcPr>
          <w:p w14:paraId="517C9B86" w14:textId="77777777" w:rsidR="005A4E1E" w:rsidRPr="004F37F4" w:rsidRDefault="005A4E1E" w:rsidP="00C66C7D">
            <w:pPr>
              <w:pStyle w:val="TableTextS5"/>
              <w:spacing w:before="20" w:after="20"/>
              <w:ind w:hanging="255"/>
              <w:rPr>
                <w:szCs w:val="18"/>
                <w:lang w:val="ru-RU"/>
              </w:rPr>
            </w:pPr>
            <w:r w:rsidRPr="004F37F4">
              <w:rPr>
                <w:szCs w:val="18"/>
                <w:lang w:val="ru-RU"/>
              </w:rPr>
              <w:t>ФИКСИРОВАННАЯ</w:t>
            </w:r>
          </w:p>
          <w:p w14:paraId="346749BC" w14:textId="77777777" w:rsidR="005A4E1E" w:rsidRPr="004F37F4" w:rsidRDefault="005A4E1E" w:rsidP="00C66C7D">
            <w:pPr>
              <w:pStyle w:val="TableTextS5"/>
              <w:spacing w:before="20" w:after="20"/>
              <w:ind w:hanging="255"/>
              <w:rPr>
                <w:szCs w:val="18"/>
                <w:lang w:val="ru-RU"/>
              </w:rPr>
            </w:pPr>
            <w:r w:rsidRPr="004F37F4">
              <w:rPr>
                <w:szCs w:val="18"/>
                <w:lang w:val="ru-RU"/>
              </w:rPr>
              <w:t>ФИКСИРОВАННАЯ СПУТНИКОВАЯ (космос-Земля)</w:t>
            </w:r>
          </w:p>
          <w:p w14:paraId="798473E8" w14:textId="77777777" w:rsidR="005A4E1E" w:rsidRPr="004F37F4" w:rsidRDefault="005A4E1E" w:rsidP="00C66C7D">
            <w:pPr>
              <w:pStyle w:val="TableTextS5"/>
              <w:spacing w:before="20" w:after="20"/>
              <w:ind w:hanging="255"/>
              <w:rPr>
                <w:szCs w:val="18"/>
                <w:lang w:val="ru-RU"/>
              </w:rPr>
            </w:pPr>
            <w:r w:rsidRPr="004F37F4">
              <w:rPr>
                <w:szCs w:val="18"/>
                <w:lang w:val="ru-RU"/>
              </w:rPr>
              <w:t>ПОДВИЖНАЯ, за исключением воздушной подвижной</w:t>
            </w:r>
          </w:p>
          <w:p w14:paraId="4FC564BB" w14:textId="7F5A9A9D" w:rsidR="005A4E1E" w:rsidRPr="00624E15" w:rsidRDefault="005A4E1E" w:rsidP="00ED2853">
            <w:pPr>
              <w:pStyle w:val="TableTextS5"/>
              <w:spacing w:before="20" w:after="20"/>
              <w:ind w:left="-85" w:firstLine="0"/>
              <w:rPr>
                <w:szCs w:val="18"/>
                <w:lang w:val="ru-RU"/>
              </w:rPr>
            </w:pPr>
            <w:r w:rsidRPr="004F37F4">
              <w:rPr>
                <w:szCs w:val="18"/>
                <w:lang w:val="ru-RU"/>
              </w:rPr>
              <w:t xml:space="preserve">МОРСКАЯ ПОДВИЖНАЯ СПУТНИКОВАЯ (космос-Земля) </w:t>
            </w:r>
            <w:r w:rsidRPr="004F37F4">
              <w:rPr>
                <w:rStyle w:val="Artref"/>
                <w:lang w:val="ru-RU"/>
              </w:rPr>
              <w:t xml:space="preserve"> 5.461АА  </w:t>
            </w:r>
            <w:r w:rsidR="00AF27E7" w:rsidRPr="004F37F4">
              <w:rPr>
                <w:rStyle w:val="Artref"/>
                <w:lang w:val="ru-RU"/>
              </w:rPr>
              <w:t>5.461АВ</w:t>
            </w:r>
            <w:r w:rsidR="00AF27E7">
              <w:rPr>
                <w:rStyle w:val="Artref"/>
                <w:color w:val="000000"/>
              </w:rPr>
              <w:t xml:space="preserve">  </w:t>
            </w:r>
            <w:r>
              <w:rPr>
                <w:rStyle w:val="Artref"/>
                <w:color w:val="000000"/>
              </w:rPr>
              <w:t>5.461AC</w:t>
            </w:r>
          </w:p>
        </w:tc>
      </w:tr>
      <w:tr w:rsidR="00FB5E69" w:rsidRPr="00624E15" w14:paraId="727D4494" w14:textId="77777777" w:rsidTr="00ED2853">
        <w:trPr>
          <w:jc w:val="center"/>
        </w:trPr>
        <w:tc>
          <w:tcPr>
            <w:tcW w:w="1579" w:type="pct"/>
            <w:tcBorders>
              <w:right w:val="nil"/>
            </w:tcBorders>
          </w:tcPr>
          <w:p w14:paraId="063CFE74" w14:textId="77777777" w:rsidR="00FB5E69" w:rsidRPr="00624E15" w:rsidRDefault="00384729" w:rsidP="00C66C7D">
            <w:pPr>
              <w:pStyle w:val="Tablehead"/>
              <w:keepNext w:val="0"/>
              <w:spacing w:before="20" w:after="20"/>
              <w:jc w:val="left"/>
              <w:rPr>
                <w:rStyle w:val="Tablefreq"/>
                <w:rFonts w:cs="Times New Roman Bold"/>
                <w:bCs/>
                <w:szCs w:val="18"/>
                <w:lang w:val="ru-RU"/>
              </w:rPr>
            </w:pPr>
            <w:r w:rsidRPr="00624E15">
              <w:rPr>
                <w:rStyle w:val="Tablefreq"/>
                <w:lang w:val="ru-RU"/>
              </w:rPr>
              <w:t>7 750–7 900</w:t>
            </w:r>
          </w:p>
        </w:tc>
        <w:tc>
          <w:tcPr>
            <w:tcW w:w="3421" w:type="pct"/>
            <w:gridSpan w:val="2"/>
            <w:tcBorders>
              <w:left w:val="nil"/>
            </w:tcBorders>
          </w:tcPr>
          <w:p w14:paraId="6CFA6714" w14:textId="77777777" w:rsidR="00FB5E69" w:rsidRPr="00624E15" w:rsidRDefault="00384729" w:rsidP="00C66C7D">
            <w:pPr>
              <w:pStyle w:val="Tabletext"/>
              <w:spacing w:before="20" w:after="20"/>
              <w:ind w:left="85" w:hanging="170"/>
            </w:pPr>
            <w:r w:rsidRPr="00624E15">
              <w:t>ФИКСИРОВАННАЯ</w:t>
            </w:r>
          </w:p>
          <w:p w14:paraId="5D515A48" w14:textId="77777777" w:rsidR="00FB5E69" w:rsidRPr="00624E15" w:rsidRDefault="00384729" w:rsidP="00C66C7D">
            <w:pPr>
              <w:pStyle w:val="Tabletext"/>
              <w:spacing w:before="20" w:after="20"/>
              <w:ind w:left="85" w:hanging="170"/>
            </w:pPr>
            <w:r w:rsidRPr="00624E15">
              <w:t xml:space="preserve">МЕТЕОРОЛОГИЧЕСКАЯ СПУТНИКОВАЯ (космос-Земля)  </w:t>
            </w:r>
            <w:r w:rsidRPr="00624E15">
              <w:rPr>
                <w:rStyle w:val="Artref"/>
                <w:lang w:val="ru-RU"/>
              </w:rPr>
              <w:t>5.461B</w:t>
            </w:r>
          </w:p>
          <w:p w14:paraId="15016B47" w14:textId="77777777" w:rsidR="00FB5E69" w:rsidRPr="00624E15" w:rsidRDefault="00384729" w:rsidP="00C66C7D">
            <w:pPr>
              <w:pStyle w:val="TableTextS5"/>
              <w:spacing w:before="20" w:after="20"/>
              <w:ind w:hanging="255"/>
              <w:rPr>
                <w:szCs w:val="18"/>
                <w:lang w:val="ru-RU"/>
              </w:rPr>
            </w:pPr>
            <w:r w:rsidRPr="00624E15">
              <w:rPr>
                <w:lang w:val="ru-RU"/>
              </w:rPr>
              <w:t>ПОДВИЖНАЯ, за исключением воздушной подвижной</w:t>
            </w:r>
          </w:p>
        </w:tc>
      </w:tr>
      <w:tr w:rsidR="00FB5E69" w:rsidRPr="00624E15" w14:paraId="1F1A99DB" w14:textId="77777777" w:rsidTr="00ED2853">
        <w:trPr>
          <w:jc w:val="center"/>
        </w:trPr>
        <w:tc>
          <w:tcPr>
            <w:tcW w:w="1579" w:type="pct"/>
            <w:tcBorders>
              <w:right w:val="nil"/>
            </w:tcBorders>
          </w:tcPr>
          <w:p w14:paraId="4ABCCE09" w14:textId="77777777" w:rsidR="00FB5E69" w:rsidRPr="00624E15" w:rsidRDefault="00384729" w:rsidP="00C66C7D">
            <w:pPr>
              <w:pStyle w:val="Tablehead"/>
              <w:keepNext w:val="0"/>
              <w:spacing w:before="20" w:after="20"/>
              <w:jc w:val="left"/>
              <w:rPr>
                <w:rStyle w:val="Tablefreq"/>
                <w:rFonts w:cs="Times New Roman Bold"/>
                <w:bCs/>
                <w:szCs w:val="18"/>
                <w:lang w:val="ru-RU"/>
              </w:rPr>
            </w:pPr>
            <w:r w:rsidRPr="00624E15">
              <w:rPr>
                <w:rStyle w:val="Tablefreq"/>
                <w:rFonts w:cs="Times New Roman Bold"/>
                <w:bCs/>
                <w:szCs w:val="18"/>
                <w:lang w:val="ru-RU"/>
              </w:rPr>
              <w:t>7 900–8 025</w:t>
            </w:r>
          </w:p>
        </w:tc>
        <w:tc>
          <w:tcPr>
            <w:tcW w:w="3421" w:type="pct"/>
            <w:gridSpan w:val="2"/>
            <w:tcBorders>
              <w:left w:val="nil"/>
            </w:tcBorders>
          </w:tcPr>
          <w:p w14:paraId="48391B3E" w14:textId="77777777" w:rsidR="00FB5E69" w:rsidRPr="00624E15" w:rsidRDefault="00384729" w:rsidP="00C66C7D">
            <w:pPr>
              <w:pStyle w:val="TableTextS5"/>
              <w:spacing w:before="20" w:after="20"/>
              <w:ind w:hanging="255"/>
              <w:rPr>
                <w:szCs w:val="18"/>
                <w:lang w:val="ru-RU"/>
              </w:rPr>
            </w:pPr>
            <w:r w:rsidRPr="00624E15">
              <w:rPr>
                <w:szCs w:val="18"/>
                <w:lang w:val="ru-RU"/>
              </w:rPr>
              <w:t>ФИКСИРОВАННАЯ</w:t>
            </w:r>
          </w:p>
          <w:p w14:paraId="51D6E98C" w14:textId="77777777" w:rsidR="00FB5E69" w:rsidRPr="00624E15" w:rsidRDefault="00384729" w:rsidP="00C66C7D">
            <w:pPr>
              <w:pStyle w:val="TableTextS5"/>
              <w:spacing w:before="20" w:after="20"/>
              <w:ind w:hanging="255"/>
              <w:rPr>
                <w:szCs w:val="18"/>
                <w:lang w:val="ru-RU"/>
              </w:rPr>
            </w:pPr>
            <w:r w:rsidRPr="00624E15">
              <w:rPr>
                <w:szCs w:val="18"/>
                <w:lang w:val="ru-RU"/>
              </w:rPr>
              <w:t>ФИКСИРОВАННАЯ СПУТНИКОВАЯ (Земля-космос)</w:t>
            </w:r>
          </w:p>
          <w:p w14:paraId="3CCA7966" w14:textId="77777777" w:rsidR="00FB5E69" w:rsidRPr="00624E15" w:rsidRDefault="00384729" w:rsidP="00C66C7D">
            <w:pPr>
              <w:pStyle w:val="TableTextS5"/>
              <w:spacing w:before="20" w:after="20"/>
              <w:ind w:hanging="255"/>
              <w:rPr>
                <w:szCs w:val="18"/>
                <w:lang w:val="ru-RU"/>
              </w:rPr>
            </w:pPr>
            <w:r w:rsidRPr="00624E15">
              <w:rPr>
                <w:szCs w:val="18"/>
                <w:lang w:val="ru-RU"/>
              </w:rPr>
              <w:t>ПОДВИЖНАЯ</w:t>
            </w:r>
          </w:p>
          <w:p w14:paraId="3EA01A38" w14:textId="77777777" w:rsidR="00FB5E69" w:rsidRPr="00624E15" w:rsidRDefault="00384729" w:rsidP="00C66C7D">
            <w:pPr>
              <w:pStyle w:val="TableTextS5"/>
              <w:spacing w:before="20" w:after="20"/>
              <w:ind w:hanging="255"/>
              <w:rPr>
                <w:rStyle w:val="Artref"/>
                <w:szCs w:val="18"/>
                <w:lang w:val="ru-RU"/>
              </w:rPr>
            </w:pPr>
            <w:r w:rsidRPr="00624E15">
              <w:rPr>
                <w:rStyle w:val="Artref"/>
                <w:szCs w:val="18"/>
                <w:lang w:val="ru-RU"/>
              </w:rPr>
              <w:t>5.461</w:t>
            </w:r>
          </w:p>
        </w:tc>
      </w:tr>
      <w:tr w:rsidR="00FB5E69" w:rsidRPr="00624E15" w14:paraId="68587794" w14:textId="77777777" w:rsidTr="00ED2853">
        <w:trPr>
          <w:jc w:val="center"/>
        </w:trPr>
        <w:tc>
          <w:tcPr>
            <w:tcW w:w="1579" w:type="pct"/>
            <w:tcBorders>
              <w:right w:val="nil"/>
            </w:tcBorders>
          </w:tcPr>
          <w:p w14:paraId="5A8D3349" w14:textId="77777777" w:rsidR="00FB5E69" w:rsidRPr="00624E15" w:rsidRDefault="00384729" w:rsidP="00C66C7D">
            <w:pPr>
              <w:pStyle w:val="Tablehead"/>
              <w:keepNext w:val="0"/>
              <w:spacing w:before="20" w:after="20"/>
              <w:jc w:val="left"/>
              <w:rPr>
                <w:rStyle w:val="Tablefreq"/>
                <w:rFonts w:cs="Times New Roman Bold"/>
                <w:bCs/>
                <w:szCs w:val="18"/>
                <w:lang w:val="ru-RU"/>
              </w:rPr>
            </w:pPr>
            <w:r w:rsidRPr="00624E15">
              <w:rPr>
                <w:rStyle w:val="Tablefreq"/>
                <w:rFonts w:cs="Times New Roman Bold"/>
                <w:bCs/>
                <w:szCs w:val="18"/>
                <w:lang w:val="ru-RU"/>
              </w:rPr>
              <w:t>8 025–8 175</w:t>
            </w:r>
          </w:p>
        </w:tc>
        <w:tc>
          <w:tcPr>
            <w:tcW w:w="3421" w:type="pct"/>
            <w:gridSpan w:val="2"/>
            <w:tcBorders>
              <w:left w:val="nil"/>
            </w:tcBorders>
          </w:tcPr>
          <w:p w14:paraId="75F5515B" w14:textId="77777777" w:rsidR="00FB5E69" w:rsidRPr="00624E15" w:rsidRDefault="00384729" w:rsidP="00C66C7D">
            <w:pPr>
              <w:pStyle w:val="TableTextS5"/>
              <w:spacing w:before="20" w:after="20"/>
              <w:ind w:hanging="255"/>
              <w:rPr>
                <w:szCs w:val="18"/>
                <w:lang w:val="ru-RU"/>
              </w:rPr>
            </w:pPr>
            <w:r w:rsidRPr="00624E15">
              <w:rPr>
                <w:szCs w:val="18"/>
                <w:lang w:val="ru-RU"/>
              </w:rPr>
              <w:t>СПУТНИКОВАЯ СЛУЖБА ИССЛЕДОВАНИЯ ЗЕМЛИ (космос-Земля)</w:t>
            </w:r>
          </w:p>
          <w:p w14:paraId="5F3F0818" w14:textId="77777777" w:rsidR="00FB5E69" w:rsidRPr="00624E15" w:rsidRDefault="00384729" w:rsidP="00C66C7D">
            <w:pPr>
              <w:pStyle w:val="TableTextS5"/>
              <w:spacing w:before="20" w:after="20"/>
              <w:ind w:hanging="255"/>
              <w:rPr>
                <w:szCs w:val="18"/>
                <w:lang w:val="ru-RU"/>
              </w:rPr>
            </w:pPr>
            <w:r w:rsidRPr="00624E15">
              <w:rPr>
                <w:szCs w:val="18"/>
                <w:lang w:val="ru-RU"/>
              </w:rPr>
              <w:t>ФИКСИРОВАННАЯ</w:t>
            </w:r>
          </w:p>
          <w:p w14:paraId="10265A43" w14:textId="77777777" w:rsidR="00FB5E69" w:rsidRPr="00624E15" w:rsidRDefault="00384729" w:rsidP="00C66C7D">
            <w:pPr>
              <w:pStyle w:val="TableTextS5"/>
              <w:spacing w:before="20" w:after="20"/>
              <w:ind w:hanging="255"/>
              <w:rPr>
                <w:szCs w:val="18"/>
                <w:lang w:val="ru-RU"/>
              </w:rPr>
            </w:pPr>
            <w:r w:rsidRPr="00624E15">
              <w:rPr>
                <w:szCs w:val="18"/>
                <w:lang w:val="ru-RU"/>
              </w:rPr>
              <w:t>ФИКСИРОВАННАЯ СПУТНИКОВАЯ (Земля-космос)</w:t>
            </w:r>
          </w:p>
          <w:p w14:paraId="2A617224" w14:textId="77777777" w:rsidR="00FB5E69" w:rsidRPr="00624E15" w:rsidRDefault="00384729" w:rsidP="00C66C7D">
            <w:pPr>
              <w:pStyle w:val="TableTextS5"/>
              <w:spacing w:before="20" w:after="20"/>
              <w:ind w:hanging="255"/>
              <w:rPr>
                <w:rStyle w:val="Artref"/>
                <w:lang w:val="ru-RU"/>
              </w:rPr>
            </w:pPr>
            <w:r w:rsidRPr="00624E15">
              <w:rPr>
                <w:lang w:val="ru-RU"/>
              </w:rPr>
              <w:t xml:space="preserve">ПОДВИЖНАЯ  </w:t>
            </w:r>
            <w:r w:rsidRPr="00624E15">
              <w:rPr>
                <w:rStyle w:val="Artref"/>
                <w:lang w:val="ru-RU"/>
              </w:rPr>
              <w:t xml:space="preserve">5.463 </w:t>
            </w:r>
          </w:p>
          <w:p w14:paraId="77649296" w14:textId="77777777" w:rsidR="00FB5E69" w:rsidRPr="00624E15" w:rsidRDefault="00384729" w:rsidP="00C66C7D">
            <w:pPr>
              <w:pStyle w:val="TableTextS5"/>
              <w:spacing w:before="20" w:after="20"/>
              <w:ind w:hanging="255"/>
              <w:rPr>
                <w:szCs w:val="18"/>
                <w:lang w:val="ru-RU"/>
              </w:rPr>
            </w:pPr>
            <w:r w:rsidRPr="00624E15">
              <w:rPr>
                <w:rStyle w:val="Artref"/>
                <w:lang w:val="ru-RU"/>
              </w:rPr>
              <w:t>5.462A</w:t>
            </w:r>
          </w:p>
        </w:tc>
      </w:tr>
      <w:tr w:rsidR="00FB5E69" w:rsidRPr="00624E15" w14:paraId="460D51D3" w14:textId="77777777" w:rsidTr="00ED2853">
        <w:trPr>
          <w:jc w:val="center"/>
        </w:trPr>
        <w:tc>
          <w:tcPr>
            <w:tcW w:w="1579" w:type="pct"/>
            <w:tcBorders>
              <w:right w:val="nil"/>
            </w:tcBorders>
          </w:tcPr>
          <w:p w14:paraId="24F068F8" w14:textId="77777777" w:rsidR="00FB5E69" w:rsidRPr="00624E15" w:rsidRDefault="00384729" w:rsidP="00C66C7D">
            <w:pPr>
              <w:pStyle w:val="Tablehead"/>
              <w:keepNext w:val="0"/>
              <w:spacing w:before="20" w:after="20"/>
              <w:jc w:val="left"/>
              <w:rPr>
                <w:rStyle w:val="Tablefreq"/>
                <w:rFonts w:cs="Times New Roman Bold"/>
                <w:bCs/>
                <w:szCs w:val="18"/>
                <w:lang w:val="ru-RU"/>
              </w:rPr>
            </w:pPr>
            <w:r w:rsidRPr="00624E15">
              <w:rPr>
                <w:rStyle w:val="Tablefreq"/>
                <w:rFonts w:cs="Times New Roman Bold"/>
                <w:bCs/>
                <w:szCs w:val="18"/>
                <w:lang w:val="ru-RU"/>
              </w:rPr>
              <w:t>8 175–8 215</w:t>
            </w:r>
          </w:p>
        </w:tc>
        <w:tc>
          <w:tcPr>
            <w:tcW w:w="3421" w:type="pct"/>
            <w:gridSpan w:val="2"/>
            <w:tcBorders>
              <w:left w:val="nil"/>
            </w:tcBorders>
          </w:tcPr>
          <w:p w14:paraId="35F7C3C4" w14:textId="77777777" w:rsidR="00FB5E69" w:rsidRPr="00624E15" w:rsidRDefault="00384729" w:rsidP="00C66C7D">
            <w:pPr>
              <w:pStyle w:val="TableTextS5"/>
              <w:spacing w:before="20" w:after="20"/>
              <w:ind w:hanging="255"/>
              <w:rPr>
                <w:szCs w:val="18"/>
                <w:lang w:val="ru-RU"/>
              </w:rPr>
            </w:pPr>
            <w:r w:rsidRPr="00624E15">
              <w:rPr>
                <w:szCs w:val="18"/>
                <w:lang w:val="ru-RU"/>
              </w:rPr>
              <w:t>СПУТНИКОВАЯ СЛУЖБА ИССЛЕДОВАНИЯ ЗЕМЛИ (космос-Земля)</w:t>
            </w:r>
          </w:p>
          <w:p w14:paraId="7D1E0F97" w14:textId="77777777" w:rsidR="00FB5E69" w:rsidRPr="00624E15" w:rsidRDefault="00384729" w:rsidP="00C66C7D">
            <w:pPr>
              <w:pStyle w:val="TableTextS5"/>
              <w:spacing w:before="20" w:after="20"/>
              <w:ind w:hanging="255"/>
              <w:rPr>
                <w:szCs w:val="18"/>
                <w:lang w:val="ru-RU"/>
              </w:rPr>
            </w:pPr>
            <w:r w:rsidRPr="00624E15">
              <w:rPr>
                <w:szCs w:val="18"/>
                <w:lang w:val="ru-RU"/>
              </w:rPr>
              <w:t>ФИКСИРОВАННАЯ</w:t>
            </w:r>
          </w:p>
          <w:p w14:paraId="05490873" w14:textId="77777777" w:rsidR="00FB5E69" w:rsidRPr="00624E15" w:rsidRDefault="00384729" w:rsidP="00C66C7D">
            <w:pPr>
              <w:pStyle w:val="TableTextS5"/>
              <w:spacing w:before="20" w:after="20"/>
              <w:ind w:hanging="255"/>
              <w:rPr>
                <w:szCs w:val="18"/>
                <w:lang w:val="ru-RU"/>
              </w:rPr>
            </w:pPr>
            <w:r w:rsidRPr="00624E15">
              <w:rPr>
                <w:szCs w:val="18"/>
                <w:lang w:val="ru-RU"/>
              </w:rPr>
              <w:t>ФИКСИРОВАННАЯ СПУТНИКОВАЯ (Земля-космос)</w:t>
            </w:r>
          </w:p>
          <w:p w14:paraId="5DD5C92A" w14:textId="77777777" w:rsidR="00FB5E69" w:rsidRPr="00624E15" w:rsidRDefault="00384729" w:rsidP="00C66C7D">
            <w:pPr>
              <w:pStyle w:val="TableTextS5"/>
              <w:spacing w:before="20" w:after="20"/>
              <w:ind w:hanging="255"/>
              <w:rPr>
                <w:szCs w:val="18"/>
                <w:lang w:val="ru-RU"/>
              </w:rPr>
            </w:pPr>
            <w:r w:rsidRPr="00624E15">
              <w:rPr>
                <w:szCs w:val="18"/>
                <w:lang w:val="ru-RU"/>
              </w:rPr>
              <w:t>МЕТЕОРОЛОГИЧЕСКАЯ СПУТНИКОВАЯ (Земля-космос)</w:t>
            </w:r>
          </w:p>
          <w:p w14:paraId="6D934299" w14:textId="77777777" w:rsidR="00FB5E69" w:rsidRPr="00624E15" w:rsidRDefault="00384729" w:rsidP="00C66C7D">
            <w:pPr>
              <w:pStyle w:val="TableTextS5"/>
              <w:spacing w:before="20" w:after="20"/>
              <w:ind w:hanging="255"/>
              <w:rPr>
                <w:rStyle w:val="Artref"/>
                <w:lang w:val="ru-RU"/>
              </w:rPr>
            </w:pPr>
            <w:r w:rsidRPr="00624E15">
              <w:rPr>
                <w:lang w:val="ru-RU"/>
              </w:rPr>
              <w:t xml:space="preserve">ПОДВИЖНАЯ  </w:t>
            </w:r>
            <w:r w:rsidRPr="00624E15">
              <w:rPr>
                <w:rStyle w:val="Artref"/>
                <w:lang w:val="ru-RU"/>
              </w:rPr>
              <w:t xml:space="preserve">5.463 </w:t>
            </w:r>
          </w:p>
          <w:p w14:paraId="456EC877" w14:textId="77777777" w:rsidR="00FB5E69" w:rsidRPr="00624E15" w:rsidRDefault="00384729" w:rsidP="00C66C7D">
            <w:pPr>
              <w:pStyle w:val="TableTextS5"/>
              <w:spacing w:before="20" w:after="20"/>
              <w:ind w:hanging="255"/>
              <w:rPr>
                <w:rStyle w:val="Artref"/>
                <w:szCs w:val="18"/>
                <w:lang w:val="ru-RU"/>
              </w:rPr>
            </w:pPr>
            <w:r w:rsidRPr="00624E15">
              <w:rPr>
                <w:rStyle w:val="Artref"/>
                <w:lang w:val="ru-RU"/>
              </w:rPr>
              <w:t>5.462A</w:t>
            </w:r>
          </w:p>
        </w:tc>
      </w:tr>
      <w:tr w:rsidR="00FB5E69" w:rsidRPr="00624E15" w14:paraId="1B9D9758" w14:textId="77777777" w:rsidTr="00ED2853">
        <w:trPr>
          <w:jc w:val="center"/>
        </w:trPr>
        <w:tc>
          <w:tcPr>
            <w:tcW w:w="1579" w:type="pct"/>
            <w:tcBorders>
              <w:right w:val="nil"/>
            </w:tcBorders>
          </w:tcPr>
          <w:p w14:paraId="0808E844" w14:textId="77777777" w:rsidR="00FB5E69" w:rsidRPr="00624E15" w:rsidRDefault="00384729" w:rsidP="00C66C7D">
            <w:pPr>
              <w:pStyle w:val="Tablehead"/>
              <w:keepNext w:val="0"/>
              <w:spacing w:before="20" w:after="20"/>
              <w:jc w:val="left"/>
              <w:rPr>
                <w:rStyle w:val="Tablefreq"/>
                <w:rFonts w:cs="Times New Roman Bold"/>
                <w:bCs/>
                <w:szCs w:val="18"/>
                <w:lang w:val="ru-RU"/>
              </w:rPr>
            </w:pPr>
            <w:r w:rsidRPr="00624E15">
              <w:rPr>
                <w:rStyle w:val="Tablefreq"/>
                <w:rFonts w:cs="Times New Roman Bold"/>
                <w:bCs/>
                <w:szCs w:val="18"/>
                <w:lang w:val="ru-RU"/>
              </w:rPr>
              <w:t>8 215–8 400</w:t>
            </w:r>
          </w:p>
        </w:tc>
        <w:tc>
          <w:tcPr>
            <w:tcW w:w="3421" w:type="pct"/>
            <w:gridSpan w:val="2"/>
            <w:tcBorders>
              <w:left w:val="nil"/>
            </w:tcBorders>
          </w:tcPr>
          <w:p w14:paraId="58C33FA9" w14:textId="77777777" w:rsidR="00FB5E69" w:rsidRPr="00624E15" w:rsidRDefault="00384729" w:rsidP="00C66C7D">
            <w:pPr>
              <w:pStyle w:val="TableTextS5"/>
              <w:spacing w:before="20" w:after="20"/>
              <w:ind w:hanging="255"/>
              <w:rPr>
                <w:szCs w:val="18"/>
                <w:lang w:val="ru-RU"/>
              </w:rPr>
            </w:pPr>
            <w:r w:rsidRPr="00624E15">
              <w:rPr>
                <w:szCs w:val="18"/>
                <w:lang w:val="ru-RU"/>
              </w:rPr>
              <w:t>СПУТНИКОВАЯ СЛУЖБА ИССЛЕДОВАНИЯ ЗЕМЛИ (космос-Земля)</w:t>
            </w:r>
          </w:p>
          <w:p w14:paraId="556E10C2" w14:textId="77777777" w:rsidR="00FB5E69" w:rsidRPr="00624E15" w:rsidRDefault="00384729" w:rsidP="00C66C7D">
            <w:pPr>
              <w:pStyle w:val="TableTextS5"/>
              <w:spacing w:before="20" w:after="20"/>
              <w:ind w:hanging="255"/>
              <w:rPr>
                <w:szCs w:val="18"/>
                <w:lang w:val="ru-RU"/>
              </w:rPr>
            </w:pPr>
            <w:r w:rsidRPr="00624E15">
              <w:rPr>
                <w:szCs w:val="18"/>
                <w:lang w:val="ru-RU"/>
              </w:rPr>
              <w:t>ФИКСИРОВАННАЯ</w:t>
            </w:r>
          </w:p>
          <w:p w14:paraId="7A85BE8F" w14:textId="77777777" w:rsidR="00FB5E69" w:rsidRPr="00624E15" w:rsidRDefault="00384729" w:rsidP="00C66C7D">
            <w:pPr>
              <w:pStyle w:val="TableTextS5"/>
              <w:spacing w:before="20" w:after="20"/>
              <w:ind w:hanging="255"/>
              <w:rPr>
                <w:szCs w:val="18"/>
                <w:lang w:val="ru-RU"/>
              </w:rPr>
            </w:pPr>
            <w:r w:rsidRPr="00624E15">
              <w:rPr>
                <w:szCs w:val="18"/>
                <w:lang w:val="ru-RU"/>
              </w:rPr>
              <w:t>ФИКСИРОВАННАЯ СПУТНИКОВАЯ (Земля-космос)</w:t>
            </w:r>
          </w:p>
          <w:p w14:paraId="77EC7D37" w14:textId="77777777" w:rsidR="00FB5E69" w:rsidRPr="00624E15" w:rsidRDefault="00384729" w:rsidP="00C66C7D">
            <w:pPr>
              <w:pStyle w:val="TableTextS5"/>
              <w:spacing w:before="20" w:after="20"/>
              <w:ind w:hanging="255"/>
              <w:rPr>
                <w:rStyle w:val="Artref"/>
                <w:lang w:val="ru-RU"/>
              </w:rPr>
            </w:pPr>
            <w:r w:rsidRPr="00624E15">
              <w:rPr>
                <w:lang w:val="ru-RU"/>
              </w:rPr>
              <w:t xml:space="preserve">ПОДВИЖНАЯ  </w:t>
            </w:r>
            <w:r w:rsidRPr="00624E15">
              <w:rPr>
                <w:rStyle w:val="Artref"/>
                <w:lang w:val="ru-RU"/>
              </w:rPr>
              <w:t xml:space="preserve">5.463 </w:t>
            </w:r>
          </w:p>
          <w:p w14:paraId="468C9E31" w14:textId="77777777" w:rsidR="00FB5E69" w:rsidRPr="00624E15" w:rsidRDefault="00384729" w:rsidP="00C66C7D">
            <w:pPr>
              <w:pStyle w:val="TableTextS5"/>
              <w:spacing w:before="20" w:after="20"/>
              <w:ind w:hanging="255"/>
              <w:rPr>
                <w:rStyle w:val="Artref"/>
                <w:szCs w:val="18"/>
                <w:lang w:val="ru-RU"/>
              </w:rPr>
            </w:pPr>
            <w:r w:rsidRPr="00624E15">
              <w:rPr>
                <w:rStyle w:val="Artref"/>
                <w:lang w:val="ru-RU"/>
              </w:rPr>
              <w:t>5.462A</w:t>
            </w:r>
          </w:p>
        </w:tc>
      </w:tr>
      <w:tr w:rsidR="00FB5E69" w:rsidRPr="00624E15" w14:paraId="3D7CBC35" w14:textId="77777777" w:rsidTr="00ED2853">
        <w:trPr>
          <w:jc w:val="center"/>
        </w:trPr>
        <w:tc>
          <w:tcPr>
            <w:tcW w:w="1579" w:type="pct"/>
            <w:tcBorders>
              <w:right w:val="nil"/>
            </w:tcBorders>
          </w:tcPr>
          <w:p w14:paraId="07C3C0C5" w14:textId="77777777" w:rsidR="00FB5E69" w:rsidRPr="00624E15" w:rsidRDefault="00384729" w:rsidP="00C66C7D">
            <w:pPr>
              <w:pStyle w:val="Tablehead"/>
              <w:keepNext w:val="0"/>
              <w:spacing w:before="20" w:after="20"/>
              <w:jc w:val="left"/>
              <w:rPr>
                <w:rStyle w:val="Tablefreq"/>
                <w:rFonts w:cs="Times New Roman Bold"/>
                <w:bCs/>
                <w:szCs w:val="18"/>
                <w:lang w:val="ru-RU"/>
              </w:rPr>
            </w:pPr>
            <w:r w:rsidRPr="00624E15">
              <w:rPr>
                <w:rStyle w:val="Tablefreq"/>
                <w:rFonts w:cs="Times New Roman Bold"/>
                <w:bCs/>
                <w:szCs w:val="18"/>
                <w:lang w:val="ru-RU"/>
              </w:rPr>
              <w:t>8 400–8 500</w:t>
            </w:r>
          </w:p>
        </w:tc>
        <w:tc>
          <w:tcPr>
            <w:tcW w:w="3421" w:type="pct"/>
            <w:gridSpan w:val="2"/>
            <w:tcBorders>
              <w:left w:val="nil"/>
            </w:tcBorders>
          </w:tcPr>
          <w:p w14:paraId="7BC70913" w14:textId="77777777" w:rsidR="00FB5E69" w:rsidRPr="00624E15" w:rsidRDefault="00384729" w:rsidP="00C66C7D">
            <w:pPr>
              <w:pStyle w:val="TableTextS5"/>
              <w:spacing w:before="20" w:after="20"/>
              <w:ind w:hanging="255"/>
              <w:rPr>
                <w:szCs w:val="18"/>
                <w:lang w:val="ru-RU"/>
              </w:rPr>
            </w:pPr>
            <w:r w:rsidRPr="00624E15">
              <w:rPr>
                <w:szCs w:val="18"/>
                <w:lang w:val="ru-RU"/>
              </w:rPr>
              <w:t>ФИКСИРОВАННАЯ</w:t>
            </w:r>
          </w:p>
          <w:p w14:paraId="1DB410FF" w14:textId="77777777" w:rsidR="00FB5E69" w:rsidRPr="00624E15" w:rsidRDefault="00384729" w:rsidP="00C66C7D">
            <w:pPr>
              <w:pStyle w:val="TableTextS5"/>
              <w:spacing w:before="20" w:after="20"/>
              <w:ind w:hanging="255"/>
              <w:rPr>
                <w:szCs w:val="18"/>
                <w:lang w:val="ru-RU"/>
              </w:rPr>
            </w:pPr>
            <w:r w:rsidRPr="00624E15">
              <w:rPr>
                <w:szCs w:val="18"/>
                <w:lang w:val="ru-RU"/>
              </w:rPr>
              <w:t>ПОДВИЖНАЯ, за исключением воздушной подвижной</w:t>
            </w:r>
          </w:p>
          <w:p w14:paraId="1FFCBA1D" w14:textId="77777777" w:rsidR="00FB5E69" w:rsidRPr="00624E15" w:rsidRDefault="00384729" w:rsidP="00C66C7D">
            <w:pPr>
              <w:pStyle w:val="TableTextS5"/>
              <w:spacing w:before="20" w:after="20"/>
              <w:ind w:hanging="255"/>
              <w:rPr>
                <w:szCs w:val="18"/>
                <w:lang w:val="ru-RU"/>
              </w:rPr>
            </w:pPr>
            <w:r w:rsidRPr="00624E15">
              <w:rPr>
                <w:lang w:val="ru-RU"/>
              </w:rPr>
              <w:t xml:space="preserve">СЛУЖБА КОСМИЧЕСКИХ ИССЛЕДОВАНИЙ (космос-Земля)  </w:t>
            </w:r>
            <w:r w:rsidRPr="00624E15">
              <w:rPr>
                <w:rStyle w:val="Artref"/>
                <w:lang w:val="ru-RU"/>
              </w:rPr>
              <w:t>5.465  5.466</w:t>
            </w:r>
            <w:r w:rsidRPr="00624E15">
              <w:rPr>
                <w:lang w:val="ru-RU"/>
              </w:rPr>
              <w:t xml:space="preserve"> </w:t>
            </w:r>
          </w:p>
        </w:tc>
      </w:tr>
    </w:tbl>
    <w:p w14:paraId="20DC4FD9" w14:textId="77777777" w:rsidR="004D71B9" w:rsidRDefault="004D71B9">
      <w:pPr>
        <w:tabs>
          <w:tab w:val="clear" w:pos="1134"/>
          <w:tab w:val="clear" w:pos="1871"/>
          <w:tab w:val="clear" w:pos="2268"/>
        </w:tabs>
        <w:overflowPunct/>
        <w:autoSpaceDE/>
        <w:autoSpaceDN/>
        <w:adjustRightInd/>
        <w:spacing w:before="0"/>
        <w:jc w:val="left"/>
        <w:textAlignment w:val="auto"/>
        <w:rPr>
          <w:rStyle w:val="Artdef"/>
        </w:rPr>
      </w:pPr>
    </w:p>
    <w:p w14:paraId="6C1431B5" w14:textId="77777777" w:rsidR="004D71B9" w:rsidRDefault="004D71B9">
      <w:pPr>
        <w:tabs>
          <w:tab w:val="clear" w:pos="1134"/>
          <w:tab w:val="clear" w:pos="1871"/>
          <w:tab w:val="clear" w:pos="2268"/>
        </w:tabs>
        <w:overflowPunct/>
        <w:autoSpaceDE/>
        <w:autoSpaceDN/>
        <w:adjustRightInd/>
        <w:spacing w:before="0"/>
        <w:jc w:val="left"/>
        <w:textAlignment w:val="auto"/>
        <w:rPr>
          <w:rStyle w:val="Artdef"/>
        </w:rPr>
      </w:pPr>
    </w:p>
    <w:p w14:paraId="3F454B92" w14:textId="77777777" w:rsidR="004D71B9" w:rsidRDefault="004D71B9">
      <w:pPr>
        <w:tabs>
          <w:tab w:val="clear" w:pos="1134"/>
          <w:tab w:val="clear" w:pos="1871"/>
          <w:tab w:val="clear" w:pos="2268"/>
        </w:tabs>
        <w:overflowPunct/>
        <w:autoSpaceDE/>
        <w:autoSpaceDN/>
        <w:adjustRightInd/>
        <w:spacing w:before="0"/>
        <w:jc w:val="left"/>
        <w:textAlignment w:val="auto"/>
        <w:rPr>
          <w:rStyle w:val="Artdef"/>
        </w:rPr>
      </w:pPr>
    </w:p>
    <w:p w14:paraId="6E7E1827" w14:textId="32DF657D" w:rsidR="00C66C7D" w:rsidRDefault="00C66C7D">
      <w:pPr>
        <w:tabs>
          <w:tab w:val="clear" w:pos="1134"/>
          <w:tab w:val="clear" w:pos="1871"/>
          <w:tab w:val="clear" w:pos="2268"/>
        </w:tabs>
        <w:overflowPunct/>
        <w:autoSpaceDE/>
        <w:autoSpaceDN/>
        <w:adjustRightInd/>
        <w:spacing w:before="0"/>
        <w:jc w:val="left"/>
        <w:textAlignment w:val="auto"/>
        <w:rPr>
          <w:rStyle w:val="Artdef"/>
          <w:sz w:val="19"/>
        </w:rPr>
      </w:pPr>
      <w:r>
        <w:rPr>
          <w:rStyle w:val="Artdef"/>
        </w:rPr>
        <w:br w:type="page"/>
      </w:r>
    </w:p>
    <w:p w14:paraId="754D16A4" w14:textId="31D90ABF" w:rsidR="00FB5E69" w:rsidRPr="00624E15" w:rsidRDefault="00384729" w:rsidP="00FB5E69">
      <w:pPr>
        <w:pStyle w:val="Note"/>
        <w:rPr>
          <w:lang w:val="ru-RU"/>
        </w:rPr>
      </w:pPr>
      <w:r w:rsidRPr="00624E15">
        <w:rPr>
          <w:rStyle w:val="Artdef"/>
          <w:lang w:val="ru-RU"/>
        </w:rPr>
        <w:lastRenderedPageBreak/>
        <w:t>5.461</w:t>
      </w:r>
      <w:r w:rsidRPr="00624E15">
        <w:rPr>
          <w:lang w:val="ru-RU"/>
        </w:rPr>
        <w:tab/>
      </w:r>
      <w:r w:rsidR="00577BB8" w:rsidRPr="004F37F4">
        <w:rPr>
          <w:i/>
          <w:iCs/>
          <w:lang w:val="ru-RU"/>
        </w:rPr>
        <w:t>Дополнительное распределение</w:t>
      </w:r>
      <w:r w:rsidR="00577BB8" w:rsidRPr="004F37F4">
        <w:rPr>
          <w:lang w:val="ru-RU"/>
        </w:rPr>
        <w:t xml:space="preserve">:  при согласии, получаемом по п. </w:t>
      </w:r>
      <w:r w:rsidR="00577BB8" w:rsidRPr="004F37F4">
        <w:rPr>
          <w:b/>
          <w:bCs/>
          <w:lang w:val="ru-RU"/>
        </w:rPr>
        <w:t>9.21</w:t>
      </w:r>
      <w:r w:rsidR="00577BB8" w:rsidRPr="004F37F4">
        <w:rPr>
          <w:lang w:val="ru-RU"/>
        </w:rPr>
        <w:t>, полосы частот 7250</w:t>
      </w:r>
      <w:r w:rsidR="00577BB8" w:rsidRPr="004F37F4">
        <w:rPr>
          <w:lang w:val="ru-RU"/>
        </w:rPr>
        <w:sym w:font="Symbol" w:char="F02D"/>
      </w:r>
      <w:r w:rsidR="00577BB8" w:rsidRPr="004F37F4">
        <w:rPr>
          <w:lang w:val="ru-RU"/>
        </w:rPr>
        <w:t>7375 МГц (космос</w:t>
      </w:r>
      <w:r w:rsidR="00577BB8" w:rsidRPr="004F37F4">
        <w:rPr>
          <w:lang w:val="ru-RU"/>
        </w:rPr>
        <w:noBreakHyphen/>
        <w:t>Земля) и 7900–8025 МГц (Земля-космос) распределены также подвижной спутниковой службе на первичной основе, за исключением п. </w:t>
      </w:r>
      <w:r w:rsidR="00577BB8" w:rsidRPr="004F37F4">
        <w:rPr>
          <w:b/>
          <w:bCs/>
          <w:lang w:val="ru-RU"/>
        </w:rPr>
        <w:t>9.21</w:t>
      </w:r>
      <w:r w:rsidR="00577BB8" w:rsidRPr="004F37F4">
        <w:rPr>
          <w:bCs/>
          <w:lang w:val="ru-RU"/>
        </w:rPr>
        <w:t>, который</w:t>
      </w:r>
      <w:r w:rsidR="00577BB8" w:rsidRPr="004F37F4">
        <w:rPr>
          <w:b/>
          <w:bCs/>
          <w:lang w:val="ru-RU"/>
        </w:rPr>
        <w:t xml:space="preserve"> </w:t>
      </w:r>
      <w:r w:rsidR="00577BB8" w:rsidRPr="004F37F4">
        <w:rPr>
          <w:lang w:val="ru-RU"/>
        </w:rPr>
        <w:t xml:space="preserve">не должен применяться к геостационарным спутниковым сетям подвижной спутниковой службы, по которым полная информация для координации получена Бюро начиная с </w:t>
      </w:r>
      <w:r w:rsidR="00577BB8" w:rsidRPr="008F1DEC">
        <w:rPr>
          <w:iCs/>
          <w:lang w:val="ru-RU"/>
        </w:rPr>
        <w:t>1 января 2025 года</w:t>
      </w:r>
      <w:r w:rsidR="00577BB8" w:rsidRPr="008F1DEC">
        <w:rPr>
          <w:lang w:val="ru-RU"/>
        </w:rPr>
        <w:t>, в отношении негеостационарных спутниковых систем, по которым полная информация для координации или заявления, в зависимости от случая, получена Бюро начиная с</w:t>
      </w:r>
      <w:r w:rsidR="00577BB8" w:rsidRPr="008F1DEC">
        <w:rPr>
          <w:rStyle w:val="NoteChar"/>
          <w:rFonts w:eastAsia="SimSun"/>
          <w:i/>
          <w:iCs/>
          <w:szCs w:val="22"/>
          <w:lang w:val="ru-RU"/>
        </w:rPr>
        <w:t xml:space="preserve"> </w:t>
      </w:r>
      <w:r w:rsidR="00577BB8" w:rsidRPr="008F1DEC">
        <w:rPr>
          <w:iCs/>
          <w:lang w:val="ru-RU"/>
        </w:rPr>
        <w:t>1 января 2025 года</w:t>
      </w:r>
      <w:r w:rsidR="00577BB8" w:rsidRPr="008F1DEC">
        <w:rPr>
          <w:rStyle w:val="NoteChar"/>
          <w:rFonts w:eastAsia="Batang"/>
          <w:i/>
          <w:iCs/>
          <w:szCs w:val="22"/>
          <w:lang w:val="ru-RU"/>
        </w:rPr>
        <w:t>.</w:t>
      </w:r>
      <w:r w:rsidR="00577BB8" w:rsidRPr="008F1DEC">
        <w:rPr>
          <w:lang w:val="ru-RU"/>
        </w:rPr>
        <w:t xml:space="preserve"> Негеостационарные спутниковые системы, по которым полная информация для координации или заявления, в зависимости от случая, получена Бюро начиная с </w:t>
      </w:r>
      <w:r w:rsidR="00577BB8" w:rsidRPr="008F1DEC">
        <w:rPr>
          <w:iCs/>
          <w:lang w:val="ru-RU"/>
        </w:rPr>
        <w:t>1 января 2025 года</w:t>
      </w:r>
      <w:r w:rsidR="00577BB8" w:rsidRPr="008F1DEC">
        <w:rPr>
          <w:rStyle w:val="NoteChar"/>
          <w:rFonts w:eastAsia="Batang"/>
          <w:i/>
          <w:iCs/>
          <w:szCs w:val="22"/>
          <w:lang w:val="ru-RU"/>
        </w:rPr>
        <w:t xml:space="preserve">, </w:t>
      </w:r>
      <w:r w:rsidR="00577BB8" w:rsidRPr="008F1DEC">
        <w:rPr>
          <w:lang w:val="ru-RU"/>
        </w:rPr>
        <w:t>не должны создавать неприемлемых помех геостационарным спутниковым сетям подвижной</w:t>
      </w:r>
      <w:r w:rsidR="00577BB8" w:rsidRPr="004F37F4">
        <w:rPr>
          <w:lang w:val="ru-RU"/>
        </w:rPr>
        <w:t xml:space="preserve"> спутниковой службы, работающим в соответствии с настоящим Регламентом, а также требовать защиты от них. Пункт </w:t>
      </w:r>
      <w:r w:rsidR="00577BB8" w:rsidRPr="004F37F4">
        <w:rPr>
          <w:b/>
          <w:bCs/>
          <w:lang w:val="ru-RU"/>
        </w:rPr>
        <w:t xml:space="preserve">5.43А </w:t>
      </w:r>
      <w:r w:rsidR="00577BB8" w:rsidRPr="004F37F4">
        <w:rPr>
          <w:lang w:val="ru-RU"/>
        </w:rPr>
        <w:t>не применяется.</w:t>
      </w:r>
      <w:r w:rsidR="00577BB8" w:rsidRPr="004F37F4">
        <w:rPr>
          <w:sz w:val="16"/>
          <w:szCs w:val="16"/>
          <w:lang w:val="ru-RU"/>
        </w:rPr>
        <w:t>     (ВКР-23)</w:t>
      </w:r>
    </w:p>
    <w:p w14:paraId="296A862B" w14:textId="69B5D52D" w:rsidR="00FB5E69" w:rsidRPr="00624E15" w:rsidRDefault="00384729" w:rsidP="00FB5E69">
      <w:pPr>
        <w:pStyle w:val="Note"/>
        <w:rPr>
          <w:sz w:val="16"/>
          <w:szCs w:val="16"/>
          <w:lang w:val="ru-RU"/>
        </w:rPr>
      </w:pPr>
      <w:r w:rsidRPr="00624E15">
        <w:rPr>
          <w:rStyle w:val="Artdef"/>
          <w:lang w:val="ru-RU"/>
        </w:rPr>
        <w:t>5.461A</w:t>
      </w:r>
      <w:r w:rsidRPr="00624E15">
        <w:rPr>
          <w:lang w:val="ru-RU"/>
        </w:rPr>
        <w:tab/>
        <w:t>Использование полосы 7450–7550 МГц метеорологической спутниковой службой (космос-Земля) ограничено геостационарными спутниковыми системами.</w:t>
      </w:r>
      <w:r w:rsidRPr="00624E15">
        <w:rPr>
          <w:sz w:val="16"/>
          <w:szCs w:val="16"/>
          <w:lang w:val="ru-RU"/>
        </w:rPr>
        <w:t>     (ВКР-</w:t>
      </w:r>
      <w:r w:rsidR="005343DA">
        <w:rPr>
          <w:sz w:val="16"/>
          <w:szCs w:val="16"/>
          <w:lang w:val="ru-RU"/>
        </w:rPr>
        <w:t>23</w:t>
      </w:r>
      <w:r w:rsidRPr="00624E15">
        <w:rPr>
          <w:sz w:val="16"/>
          <w:szCs w:val="16"/>
          <w:lang w:val="ru-RU"/>
        </w:rPr>
        <w:t>)</w:t>
      </w:r>
    </w:p>
    <w:p w14:paraId="76A9EB5F" w14:textId="77777777" w:rsidR="00FB5E69" w:rsidRPr="00624E15" w:rsidRDefault="00384729" w:rsidP="00FB5E69">
      <w:pPr>
        <w:pStyle w:val="Note"/>
        <w:rPr>
          <w:lang w:val="ru-RU"/>
        </w:rPr>
      </w:pPr>
      <w:r w:rsidRPr="00624E15">
        <w:rPr>
          <w:rStyle w:val="Artdef"/>
          <w:lang w:val="ru-RU"/>
        </w:rPr>
        <w:t>5.461АА</w:t>
      </w:r>
      <w:r w:rsidRPr="00624E15">
        <w:rPr>
          <w:lang w:val="ru-RU"/>
        </w:rPr>
        <w:tab/>
        <w:t>Использование полосы частот 7375–7750 МГц морской подвижной спутниковой службой ограничивается геостационарными спутниковыми сетями.</w:t>
      </w:r>
      <w:r w:rsidRPr="00624E15">
        <w:rPr>
          <w:sz w:val="16"/>
          <w:szCs w:val="16"/>
          <w:lang w:val="ru-RU"/>
        </w:rPr>
        <w:t>     (ВКР-15)</w:t>
      </w:r>
    </w:p>
    <w:p w14:paraId="6FB78DDA" w14:textId="77777777" w:rsidR="00FB5E69" w:rsidRDefault="00384729" w:rsidP="00FB5E69">
      <w:pPr>
        <w:pStyle w:val="Note"/>
        <w:rPr>
          <w:sz w:val="16"/>
          <w:szCs w:val="16"/>
          <w:lang w:val="en-US"/>
        </w:rPr>
      </w:pPr>
      <w:r w:rsidRPr="00624E15">
        <w:rPr>
          <w:rStyle w:val="Artdef"/>
          <w:lang w:val="ru-RU"/>
        </w:rPr>
        <w:t>5.461АВ</w:t>
      </w:r>
      <w:r w:rsidRPr="00624E15">
        <w:rPr>
          <w:lang w:val="ru-RU"/>
        </w:rPr>
        <w:tab/>
        <w:t xml:space="preserve">В полосе частот 7375–7750 МГц земные станции морской подвижной спутниковой службы не должны требовать защиты от станций фиксированной и подвижной, за исключением воздушной подвижной, служб или ограничивать их использование и развитие. Пункт </w:t>
      </w:r>
      <w:r w:rsidRPr="00624E15">
        <w:rPr>
          <w:b/>
          <w:bCs/>
          <w:lang w:val="ru-RU"/>
        </w:rPr>
        <w:t>5.43A</w:t>
      </w:r>
      <w:r w:rsidRPr="00624E15">
        <w:rPr>
          <w:lang w:val="ru-RU"/>
        </w:rPr>
        <w:t xml:space="preserve"> не применяется.</w:t>
      </w:r>
      <w:r w:rsidRPr="00624E15">
        <w:rPr>
          <w:sz w:val="16"/>
          <w:szCs w:val="16"/>
          <w:lang w:val="ru-RU"/>
        </w:rPr>
        <w:t>     (ВКР-15)</w:t>
      </w:r>
    </w:p>
    <w:p w14:paraId="3F1A4983" w14:textId="77777777" w:rsidR="00577BB8" w:rsidRPr="004F37F4" w:rsidRDefault="00577BB8" w:rsidP="00577BB8">
      <w:pPr>
        <w:pStyle w:val="Note"/>
        <w:rPr>
          <w:lang w:val="ru-RU"/>
        </w:rPr>
      </w:pPr>
      <w:r w:rsidRPr="004F37F4">
        <w:rPr>
          <w:rStyle w:val="Artdef"/>
          <w:lang w:val="ru-RU"/>
        </w:rPr>
        <w:t>5.</w:t>
      </w:r>
      <w:r w:rsidRPr="002F665E">
        <w:rPr>
          <w:rStyle w:val="Artdef"/>
          <w:lang w:val="ru-RU"/>
        </w:rPr>
        <w:t>461</w:t>
      </w:r>
      <w:r>
        <w:rPr>
          <w:rStyle w:val="Artdef"/>
          <w:lang w:val="en-US"/>
        </w:rPr>
        <w:t>AC</w:t>
      </w:r>
      <w:r w:rsidRPr="004F37F4">
        <w:rPr>
          <w:lang w:val="ru-RU"/>
        </w:rPr>
        <w:tab/>
        <w:t xml:space="preserve">В полосе частот 7375−7750 МГц негеостационарные спутниковые системы, работающие в фиксированной спутниковой службе, по которым полная информация для координации или заявления, в зависимости от случая, получена Бюро начиная </w:t>
      </w:r>
      <w:r w:rsidRPr="00A04690">
        <w:rPr>
          <w:lang w:val="ru-RU"/>
        </w:rPr>
        <w:t>с</w:t>
      </w:r>
      <w:r w:rsidRPr="00A04690">
        <w:rPr>
          <w:i/>
          <w:iCs/>
          <w:lang w:val="ru-RU"/>
        </w:rPr>
        <w:t xml:space="preserve"> </w:t>
      </w:r>
      <w:r w:rsidRPr="00A04690">
        <w:rPr>
          <w:iCs/>
          <w:lang w:val="ru-RU"/>
        </w:rPr>
        <w:t>1 января 2025 года</w:t>
      </w:r>
      <w:r w:rsidRPr="00A04690">
        <w:rPr>
          <w:lang w:val="ru-RU"/>
        </w:rPr>
        <w:t>, не</w:t>
      </w:r>
      <w:r w:rsidRPr="004F37F4">
        <w:rPr>
          <w:lang w:val="ru-RU"/>
        </w:rPr>
        <w:t xml:space="preserve"> должны создавать неприемлемых помех геостационарным спутниковым сетям морской подвижной спутниковой службы, работающим в соответствии с настоящим Регламентом, а также требовать защиты от них. Пункт </w:t>
      </w:r>
      <w:r w:rsidRPr="004F37F4">
        <w:rPr>
          <w:b/>
          <w:bCs/>
          <w:lang w:val="ru-RU"/>
        </w:rPr>
        <w:t>5.43A</w:t>
      </w:r>
      <w:r w:rsidRPr="004F37F4">
        <w:rPr>
          <w:lang w:val="ru-RU"/>
        </w:rPr>
        <w:t xml:space="preserve"> не применяется.</w:t>
      </w:r>
      <w:r w:rsidRPr="004F37F4">
        <w:rPr>
          <w:sz w:val="16"/>
          <w:szCs w:val="16"/>
          <w:lang w:val="ru-RU"/>
        </w:rPr>
        <w:t>     (ВКР-23)</w:t>
      </w:r>
    </w:p>
    <w:p w14:paraId="6FC9C53A" w14:textId="77777777" w:rsidR="00FB5E69" w:rsidRPr="00624E15" w:rsidRDefault="00384729" w:rsidP="00FB5E69">
      <w:pPr>
        <w:pStyle w:val="Note"/>
        <w:rPr>
          <w:sz w:val="16"/>
          <w:szCs w:val="16"/>
          <w:lang w:val="ru-RU"/>
        </w:rPr>
      </w:pPr>
      <w:r w:rsidRPr="00624E15">
        <w:rPr>
          <w:rStyle w:val="Artdef"/>
          <w:lang w:val="ru-RU"/>
        </w:rPr>
        <w:t>5.461B</w:t>
      </w:r>
      <w:r w:rsidRPr="00624E15">
        <w:rPr>
          <w:lang w:val="ru-RU"/>
        </w:rPr>
        <w:tab/>
        <w:t>Использование полосы 7750–7900 МГц метеорологической спутниковой службой (космос-Земля) ограничено негеостационарными спутниковыми системами.</w:t>
      </w:r>
      <w:r w:rsidRPr="00624E15">
        <w:rPr>
          <w:sz w:val="16"/>
          <w:szCs w:val="16"/>
          <w:lang w:val="ru-RU"/>
        </w:rPr>
        <w:t>     (ВКР-12)</w:t>
      </w:r>
    </w:p>
    <w:p w14:paraId="2AA0249A" w14:textId="77777777" w:rsidR="00FB5E69" w:rsidRPr="00624E15" w:rsidRDefault="00384729" w:rsidP="00FB5E69">
      <w:pPr>
        <w:pStyle w:val="Note"/>
        <w:rPr>
          <w:lang w:val="ru-RU"/>
        </w:rPr>
      </w:pPr>
      <w:r w:rsidRPr="00624E15">
        <w:rPr>
          <w:rStyle w:val="Artdef"/>
          <w:lang w:val="ru-RU"/>
        </w:rPr>
        <w:t>5.462</w:t>
      </w:r>
      <w:r w:rsidRPr="00624E15">
        <w:rPr>
          <w:lang w:val="ru-RU"/>
        </w:rPr>
        <w:tab/>
      </w:r>
      <w:r w:rsidRPr="00624E15">
        <w:rPr>
          <w:sz w:val="16"/>
          <w:szCs w:val="16"/>
          <w:lang w:val="ru-RU"/>
        </w:rPr>
        <w:t>(SUP – ВКР-97)</w:t>
      </w:r>
    </w:p>
    <w:p w14:paraId="5CA8FC63" w14:textId="77777777" w:rsidR="00FB5E69" w:rsidRPr="00624E15" w:rsidRDefault="00384729" w:rsidP="00FB5E69">
      <w:pPr>
        <w:pStyle w:val="Note"/>
        <w:rPr>
          <w:lang w:val="ru-RU"/>
        </w:rPr>
      </w:pPr>
      <w:r w:rsidRPr="00624E15">
        <w:rPr>
          <w:rStyle w:val="Artdef"/>
          <w:lang w:val="ru-RU"/>
        </w:rPr>
        <w:t>5.462A</w:t>
      </w:r>
      <w:r w:rsidRPr="00624E15">
        <w:rPr>
          <w:lang w:val="ru-RU"/>
        </w:rPr>
        <w:tab/>
        <w:t>В Районах 1 и 3 (за исключением Японии) в полосе 8025–8400 МГц спутниковая служба исследования Земли, использующая геостационарные спутники, не должна без согласия затронутых администраций создавать плотность потока мощности, превышающую следующие величины для углов прихода (θ):</w:t>
      </w:r>
    </w:p>
    <w:p w14:paraId="59E75700" w14:textId="77777777" w:rsidR="00FB5E69" w:rsidRPr="00624E15" w:rsidRDefault="00384729" w:rsidP="00FB5E69">
      <w:pPr>
        <w:pStyle w:val="Note"/>
        <w:tabs>
          <w:tab w:val="clear" w:pos="284"/>
          <w:tab w:val="left" w:pos="6237"/>
          <w:tab w:val="left" w:pos="7230"/>
        </w:tabs>
        <w:rPr>
          <w:lang w:val="ru-RU"/>
        </w:rPr>
      </w:pPr>
      <w:r w:rsidRPr="00624E15">
        <w:rPr>
          <w:lang w:val="ru-RU"/>
        </w:rPr>
        <w:tab/>
        <w:t>–135 дБ(Вт/м</w:t>
      </w:r>
      <w:r w:rsidRPr="00624E15">
        <w:rPr>
          <w:vertAlign w:val="superscript"/>
          <w:lang w:val="ru-RU"/>
        </w:rPr>
        <w:t>2</w:t>
      </w:r>
      <w:r w:rsidRPr="00624E15">
        <w:rPr>
          <w:lang w:val="ru-RU"/>
        </w:rPr>
        <w:t>) в любой полосе 1 МГц</w:t>
      </w:r>
      <w:r w:rsidRPr="00624E15">
        <w:rPr>
          <w:lang w:val="ru-RU"/>
        </w:rPr>
        <w:tab/>
        <w:t>при    0°  ≤  θ  &lt;    5°</w:t>
      </w:r>
    </w:p>
    <w:p w14:paraId="1B019091" w14:textId="77777777" w:rsidR="00FB5E69" w:rsidRPr="00624E15" w:rsidRDefault="00384729" w:rsidP="00FB5E69">
      <w:pPr>
        <w:pStyle w:val="Note"/>
        <w:tabs>
          <w:tab w:val="clear" w:pos="284"/>
          <w:tab w:val="left" w:pos="6237"/>
          <w:tab w:val="left" w:pos="7230"/>
        </w:tabs>
        <w:rPr>
          <w:lang w:val="ru-RU"/>
        </w:rPr>
      </w:pPr>
      <w:r w:rsidRPr="00624E15">
        <w:rPr>
          <w:lang w:val="ru-RU"/>
        </w:rPr>
        <w:tab/>
        <w:t>–135 + 0,5 (θ</w:t>
      </w:r>
      <w:r w:rsidRPr="00624E15">
        <w:rPr>
          <w:rFonts w:asciiTheme="majorBidi" w:hAnsiTheme="majorBidi" w:cstheme="majorBidi"/>
          <w:lang w:val="ru-RU"/>
        </w:rPr>
        <w:t xml:space="preserve"> </w:t>
      </w:r>
      <w:r w:rsidRPr="00624E15">
        <w:rPr>
          <w:lang w:val="ru-RU"/>
        </w:rPr>
        <w:t>– 5) дБ(Вт/м</w:t>
      </w:r>
      <w:r w:rsidRPr="00624E15">
        <w:rPr>
          <w:vertAlign w:val="superscript"/>
          <w:lang w:val="ru-RU"/>
        </w:rPr>
        <w:t>2</w:t>
      </w:r>
      <w:r w:rsidRPr="00624E15">
        <w:rPr>
          <w:lang w:val="ru-RU"/>
        </w:rPr>
        <w:t>) в любой полосе 1 МГц</w:t>
      </w:r>
      <w:r w:rsidRPr="00624E15">
        <w:rPr>
          <w:lang w:val="ru-RU"/>
        </w:rPr>
        <w:tab/>
        <w:t>при    5°  ≤  θ  &lt;  25°</w:t>
      </w:r>
    </w:p>
    <w:p w14:paraId="2613BDEE" w14:textId="3C01E48A" w:rsidR="00FB5E69" w:rsidRPr="00624E15" w:rsidRDefault="00384729" w:rsidP="00851DE5">
      <w:pPr>
        <w:pStyle w:val="Note"/>
        <w:tabs>
          <w:tab w:val="clear" w:pos="284"/>
          <w:tab w:val="left" w:pos="6237"/>
          <w:tab w:val="right" w:pos="9639"/>
        </w:tabs>
        <w:rPr>
          <w:lang w:val="ru-RU"/>
        </w:rPr>
      </w:pPr>
      <w:r w:rsidRPr="00624E15">
        <w:rPr>
          <w:lang w:val="ru-RU"/>
        </w:rPr>
        <w:tab/>
        <w:t>–125 дБ(Вт/м</w:t>
      </w:r>
      <w:r w:rsidRPr="00624E15">
        <w:rPr>
          <w:vertAlign w:val="superscript"/>
          <w:lang w:val="ru-RU"/>
        </w:rPr>
        <w:t>2</w:t>
      </w:r>
      <w:r w:rsidRPr="00624E15">
        <w:rPr>
          <w:lang w:val="ru-RU"/>
        </w:rPr>
        <w:t>) в любой полосе 1 МГц</w:t>
      </w:r>
      <w:r w:rsidRPr="00624E15">
        <w:rPr>
          <w:lang w:val="ru-RU"/>
        </w:rPr>
        <w:tab/>
        <w:t>при  25°  ≤  θ  ≤  90°.</w:t>
      </w:r>
      <w:r w:rsidR="00851DE5" w:rsidRPr="004B26A9">
        <w:rPr>
          <w:sz w:val="16"/>
        </w:rPr>
        <w:tab/>
      </w:r>
      <w:r w:rsidR="00851DE5" w:rsidRPr="00624E15">
        <w:rPr>
          <w:sz w:val="16"/>
          <w:szCs w:val="16"/>
          <w:lang w:val="ru-RU"/>
        </w:rPr>
        <w:t xml:space="preserve"> </w:t>
      </w:r>
      <w:r w:rsidRPr="00624E15">
        <w:rPr>
          <w:sz w:val="16"/>
          <w:szCs w:val="16"/>
          <w:lang w:val="ru-RU"/>
        </w:rPr>
        <w:t>(ВКР-12)</w:t>
      </w:r>
    </w:p>
    <w:p w14:paraId="5E6A103A" w14:textId="77777777" w:rsidR="00FB5E69" w:rsidRPr="00624E15" w:rsidRDefault="00384729" w:rsidP="00FB5E69">
      <w:pPr>
        <w:pStyle w:val="Note"/>
        <w:rPr>
          <w:sz w:val="16"/>
          <w:szCs w:val="16"/>
          <w:lang w:val="ru-RU"/>
        </w:rPr>
      </w:pPr>
      <w:r w:rsidRPr="00624E15">
        <w:rPr>
          <w:rStyle w:val="Artdef"/>
          <w:lang w:val="ru-RU"/>
        </w:rPr>
        <w:t>5.463</w:t>
      </w:r>
      <w:r w:rsidRPr="00624E15">
        <w:rPr>
          <w:lang w:val="ru-RU"/>
        </w:rPr>
        <w:tab/>
        <w:t>Станциям воздушных судов не разрешается вести передачи в полосе 8025−8400 МГц.</w:t>
      </w:r>
      <w:r w:rsidRPr="00624E15">
        <w:rPr>
          <w:sz w:val="16"/>
          <w:szCs w:val="16"/>
          <w:lang w:val="ru-RU"/>
        </w:rPr>
        <w:t>     (ВКР-97)</w:t>
      </w:r>
    </w:p>
    <w:p w14:paraId="25FD66D3" w14:textId="77777777" w:rsidR="00FB5E69" w:rsidRPr="00624E15" w:rsidRDefault="00384729" w:rsidP="00FB5E69">
      <w:pPr>
        <w:pStyle w:val="Note"/>
        <w:tabs>
          <w:tab w:val="clear" w:pos="284"/>
        </w:tabs>
        <w:rPr>
          <w:sz w:val="16"/>
          <w:szCs w:val="16"/>
          <w:lang w:val="ru-RU"/>
        </w:rPr>
      </w:pPr>
      <w:r w:rsidRPr="00624E15">
        <w:rPr>
          <w:rStyle w:val="Artdef"/>
          <w:lang w:val="ru-RU"/>
        </w:rPr>
        <w:t>5.464</w:t>
      </w:r>
      <w:r w:rsidRPr="00624E15">
        <w:rPr>
          <w:lang w:val="ru-RU"/>
        </w:rPr>
        <w:tab/>
      </w:r>
      <w:r w:rsidRPr="00624E15">
        <w:rPr>
          <w:sz w:val="16"/>
          <w:szCs w:val="16"/>
          <w:lang w:val="ru-RU"/>
        </w:rPr>
        <w:t>(SUP – ВКР-97)</w:t>
      </w:r>
    </w:p>
    <w:p w14:paraId="055E79C2" w14:textId="77777777" w:rsidR="00FB5E69" w:rsidRPr="00624E15" w:rsidRDefault="00384729" w:rsidP="00FB5E69">
      <w:pPr>
        <w:pStyle w:val="Note"/>
        <w:tabs>
          <w:tab w:val="clear" w:pos="284"/>
        </w:tabs>
        <w:rPr>
          <w:sz w:val="16"/>
          <w:szCs w:val="16"/>
          <w:lang w:val="ru-RU"/>
        </w:rPr>
      </w:pPr>
      <w:r w:rsidRPr="00624E15">
        <w:rPr>
          <w:rStyle w:val="Artdef"/>
          <w:lang w:val="ru-RU"/>
        </w:rPr>
        <w:t>5.465</w:t>
      </w:r>
      <w:r w:rsidRPr="00624E15">
        <w:rPr>
          <w:lang w:val="ru-RU"/>
        </w:rPr>
        <w:tab/>
        <w:t>В службе космических исследований использование полосы 8400–8450 МГц ограничивается дальним космосом.</w:t>
      </w:r>
    </w:p>
    <w:p w14:paraId="1471B76F" w14:textId="77777777" w:rsidR="00FB5E69" w:rsidRPr="00624E15" w:rsidRDefault="00384729" w:rsidP="00FB5E69">
      <w:pPr>
        <w:pStyle w:val="Note"/>
        <w:rPr>
          <w:sz w:val="16"/>
          <w:szCs w:val="16"/>
          <w:lang w:val="ru-RU"/>
        </w:rPr>
      </w:pPr>
      <w:r w:rsidRPr="00624E15">
        <w:rPr>
          <w:rStyle w:val="Artdef"/>
          <w:lang w:val="ru-RU"/>
        </w:rPr>
        <w:t>5.466</w:t>
      </w:r>
      <w:r w:rsidRPr="00624E15">
        <w:rPr>
          <w:lang w:val="ru-RU"/>
        </w:rPr>
        <w:tab/>
      </w:r>
      <w:r w:rsidRPr="00624E15">
        <w:rPr>
          <w:i/>
          <w:iCs/>
          <w:lang w:val="ru-RU"/>
        </w:rPr>
        <w:t>Другая категория службы</w:t>
      </w:r>
      <w:r w:rsidRPr="00624E15">
        <w:rPr>
          <w:lang w:val="ru-RU"/>
        </w:rPr>
        <w:t>:  в Сингапуре и Шри-Ланке распределение полосы 8400</w:t>
      </w:r>
      <w:r w:rsidRPr="00624E15">
        <w:rPr>
          <w:lang w:val="ru-RU"/>
        </w:rPr>
        <w:sym w:font="Symbol" w:char="F02D"/>
      </w:r>
      <w:r w:rsidRPr="00624E15">
        <w:rPr>
          <w:lang w:val="ru-RU"/>
        </w:rPr>
        <w:t>8500 МГц службе космических исследований произведено на вторичной основе (см. п. </w:t>
      </w:r>
      <w:r w:rsidRPr="00624E15">
        <w:rPr>
          <w:b/>
          <w:bCs/>
          <w:lang w:val="ru-RU"/>
        </w:rPr>
        <w:t>5.32</w:t>
      </w:r>
      <w:r w:rsidRPr="00624E15">
        <w:rPr>
          <w:lang w:val="ru-RU"/>
        </w:rPr>
        <w:t>).</w:t>
      </w:r>
      <w:r w:rsidRPr="00624E15">
        <w:rPr>
          <w:sz w:val="16"/>
          <w:szCs w:val="16"/>
          <w:lang w:val="ru-RU"/>
        </w:rPr>
        <w:t>     (ВКР-12)</w:t>
      </w:r>
    </w:p>
    <w:p w14:paraId="77E378BA" w14:textId="77777777" w:rsidR="002E6B9F" w:rsidRDefault="002E6B9F" w:rsidP="002E6B9F">
      <w:pPr>
        <w:rPr>
          <w:rFonts w:eastAsia="SimSun"/>
        </w:rPr>
      </w:pPr>
    </w:p>
    <w:p w14:paraId="0C111F2A" w14:textId="77777777" w:rsidR="002E6B9F" w:rsidRDefault="002E6B9F" w:rsidP="002E6B9F">
      <w:pPr>
        <w:rPr>
          <w:rFonts w:eastAsia="SimSun"/>
        </w:rPr>
      </w:pPr>
    </w:p>
    <w:p w14:paraId="3EFB2A7C" w14:textId="77777777" w:rsidR="002E6B9F" w:rsidRDefault="002E6B9F" w:rsidP="002E6B9F">
      <w:pPr>
        <w:rPr>
          <w:rFonts w:eastAsia="SimSun"/>
        </w:rPr>
      </w:pPr>
    </w:p>
    <w:p w14:paraId="6607615D" w14:textId="77777777" w:rsidR="002E6B9F" w:rsidRDefault="002E6B9F" w:rsidP="002E6B9F">
      <w:pPr>
        <w:rPr>
          <w:rFonts w:eastAsia="SimSun"/>
        </w:rPr>
      </w:pPr>
    </w:p>
    <w:p w14:paraId="4C427A91" w14:textId="77777777" w:rsidR="002E6B9F" w:rsidRDefault="002E6B9F" w:rsidP="002E6B9F">
      <w:pPr>
        <w:rPr>
          <w:rFonts w:eastAsia="SimSun"/>
        </w:rPr>
      </w:pPr>
    </w:p>
    <w:p w14:paraId="66379025" w14:textId="77777777" w:rsidR="002E6B9F" w:rsidRDefault="002E6B9F" w:rsidP="002E6B9F">
      <w:pPr>
        <w:rPr>
          <w:rFonts w:eastAsia="SimSun"/>
        </w:rPr>
      </w:pPr>
    </w:p>
    <w:p w14:paraId="58191C2E" w14:textId="77777777" w:rsidR="002E6B9F" w:rsidRDefault="002E6B9F" w:rsidP="002E6B9F">
      <w:pPr>
        <w:rPr>
          <w:rFonts w:eastAsia="SimSun"/>
        </w:rPr>
      </w:pPr>
    </w:p>
    <w:p w14:paraId="4DF14B3A" w14:textId="22EF799C" w:rsidR="002E6B9F" w:rsidRPr="008C5F09" w:rsidRDefault="002E6B9F" w:rsidP="002E6B9F">
      <w:pPr>
        <w:rPr>
          <w:rFonts w:eastAsia="SimSun"/>
        </w:rPr>
      </w:pPr>
      <w:r w:rsidRPr="008C5F09">
        <w:rPr>
          <w:rFonts w:eastAsia="SimSun"/>
        </w:rPr>
        <w:br w:type="page"/>
      </w:r>
    </w:p>
    <w:p w14:paraId="6996DA63" w14:textId="77777777" w:rsidR="00FB5E69" w:rsidRPr="00624E15" w:rsidRDefault="00384729" w:rsidP="00FB5E69">
      <w:pPr>
        <w:pStyle w:val="Tabletitle"/>
        <w:keepNext w:val="0"/>
        <w:keepLines w:val="0"/>
      </w:pPr>
      <w:r w:rsidRPr="00624E15">
        <w:lastRenderedPageBreak/>
        <w:t>8500–10 000 МГц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080"/>
        <w:gridCol w:w="3136"/>
        <w:gridCol w:w="3196"/>
      </w:tblGrid>
      <w:tr w:rsidR="00FB5E69" w:rsidRPr="00624E15" w14:paraId="028DC8D7"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5B450997"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69878855" w14:textId="77777777" w:rsidTr="00FB5E69">
        <w:trPr>
          <w:jc w:val="center"/>
        </w:trPr>
        <w:tc>
          <w:tcPr>
            <w:tcW w:w="1636" w:type="pct"/>
            <w:tcBorders>
              <w:top w:val="single" w:sz="4" w:space="0" w:color="auto"/>
              <w:left w:val="single" w:sz="4" w:space="0" w:color="auto"/>
              <w:bottom w:val="single" w:sz="4" w:space="0" w:color="auto"/>
              <w:right w:val="single" w:sz="4" w:space="0" w:color="auto"/>
            </w:tcBorders>
          </w:tcPr>
          <w:p w14:paraId="145E9190" w14:textId="77777777" w:rsidR="00FB5E69" w:rsidRPr="00624E15" w:rsidRDefault="00384729" w:rsidP="00FB5E69">
            <w:pPr>
              <w:pStyle w:val="Tablehead"/>
              <w:rPr>
                <w:lang w:val="ru-RU"/>
              </w:rPr>
            </w:pPr>
            <w:r w:rsidRPr="00624E15">
              <w:rPr>
                <w:lang w:val="ru-RU"/>
              </w:rPr>
              <w:t>Район 1</w:t>
            </w:r>
          </w:p>
        </w:tc>
        <w:tc>
          <w:tcPr>
            <w:tcW w:w="1666" w:type="pct"/>
            <w:tcBorders>
              <w:top w:val="single" w:sz="4" w:space="0" w:color="auto"/>
              <w:left w:val="single" w:sz="4" w:space="0" w:color="auto"/>
              <w:bottom w:val="single" w:sz="4" w:space="0" w:color="auto"/>
              <w:right w:val="single" w:sz="4" w:space="0" w:color="auto"/>
            </w:tcBorders>
          </w:tcPr>
          <w:p w14:paraId="0B02F04C" w14:textId="77777777" w:rsidR="00FB5E69" w:rsidRPr="00624E15" w:rsidRDefault="00384729" w:rsidP="00FB5E69">
            <w:pPr>
              <w:pStyle w:val="Tablehead"/>
              <w:rPr>
                <w:lang w:val="ru-RU"/>
              </w:rPr>
            </w:pPr>
            <w:r w:rsidRPr="00624E15">
              <w:rPr>
                <w:lang w:val="ru-RU"/>
              </w:rPr>
              <w:t>Район 2</w:t>
            </w:r>
          </w:p>
        </w:tc>
        <w:tc>
          <w:tcPr>
            <w:tcW w:w="1698" w:type="pct"/>
            <w:tcBorders>
              <w:top w:val="single" w:sz="4" w:space="0" w:color="auto"/>
              <w:left w:val="single" w:sz="4" w:space="0" w:color="auto"/>
              <w:bottom w:val="single" w:sz="4" w:space="0" w:color="auto"/>
              <w:right w:val="single" w:sz="4" w:space="0" w:color="auto"/>
            </w:tcBorders>
          </w:tcPr>
          <w:p w14:paraId="0AC959D2" w14:textId="77777777" w:rsidR="00FB5E69" w:rsidRPr="00624E15" w:rsidRDefault="00384729" w:rsidP="00FB5E69">
            <w:pPr>
              <w:pStyle w:val="Tablehead"/>
              <w:rPr>
                <w:lang w:val="ru-RU"/>
              </w:rPr>
            </w:pPr>
            <w:r w:rsidRPr="00624E15">
              <w:rPr>
                <w:lang w:val="ru-RU"/>
              </w:rPr>
              <w:t>Район 3</w:t>
            </w:r>
          </w:p>
        </w:tc>
      </w:tr>
      <w:tr w:rsidR="00FB5E69" w:rsidRPr="00624E15" w14:paraId="44B842FB" w14:textId="77777777" w:rsidTr="00FB5E69">
        <w:trPr>
          <w:jc w:val="center"/>
        </w:trPr>
        <w:tc>
          <w:tcPr>
            <w:tcW w:w="1636" w:type="pct"/>
            <w:tcBorders>
              <w:top w:val="single" w:sz="4" w:space="0" w:color="auto"/>
              <w:right w:val="nil"/>
            </w:tcBorders>
          </w:tcPr>
          <w:p w14:paraId="0F8603D1" w14:textId="77777777" w:rsidR="00FB5E69" w:rsidRPr="00624E15" w:rsidRDefault="00384729" w:rsidP="00FB5E69">
            <w:pPr>
              <w:spacing w:before="40" w:after="40"/>
              <w:ind w:left="170" w:hanging="170"/>
              <w:rPr>
                <w:rStyle w:val="Tablefreq"/>
                <w:szCs w:val="18"/>
              </w:rPr>
            </w:pPr>
            <w:r w:rsidRPr="00624E15">
              <w:rPr>
                <w:rStyle w:val="Tablefreq"/>
                <w:szCs w:val="18"/>
              </w:rPr>
              <w:t>8 500–8 550</w:t>
            </w:r>
          </w:p>
        </w:tc>
        <w:tc>
          <w:tcPr>
            <w:tcW w:w="3364" w:type="pct"/>
            <w:gridSpan w:val="2"/>
            <w:tcBorders>
              <w:top w:val="single" w:sz="4" w:space="0" w:color="auto"/>
              <w:left w:val="nil"/>
            </w:tcBorders>
          </w:tcPr>
          <w:p w14:paraId="234D21B9" w14:textId="77777777" w:rsidR="00FB5E69" w:rsidRPr="00624E15" w:rsidRDefault="00384729" w:rsidP="00FB5E69">
            <w:pPr>
              <w:pStyle w:val="TableTextS5"/>
              <w:ind w:hanging="255"/>
              <w:rPr>
                <w:szCs w:val="18"/>
                <w:lang w:val="ru-RU"/>
              </w:rPr>
            </w:pPr>
            <w:r w:rsidRPr="00624E15">
              <w:rPr>
                <w:szCs w:val="18"/>
                <w:lang w:val="ru-RU"/>
              </w:rPr>
              <w:t>РАДИОЛОКАЦИОННАЯ</w:t>
            </w:r>
          </w:p>
          <w:p w14:paraId="611383E8" w14:textId="77777777" w:rsidR="00FB5E69" w:rsidRPr="00624E15" w:rsidRDefault="00384729" w:rsidP="00FB5E69">
            <w:pPr>
              <w:pStyle w:val="TableTextS5"/>
              <w:ind w:hanging="255"/>
              <w:rPr>
                <w:rStyle w:val="Artref"/>
                <w:szCs w:val="18"/>
                <w:lang w:val="ru-RU"/>
              </w:rPr>
            </w:pPr>
            <w:r w:rsidRPr="00624E15">
              <w:rPr>
                <w:rStyle w:val="Artref"/>
                <w:szCs w:val="18"/>
                <w:lang w:val="ru-RU"/>
              </w:rPr>
              <w:t>5.468  5.469</w:t>
            </w:r>
          </w:p>
        </w:tc>
      </w:tr>
      <w:tr w:rsidR="00FB5E69" w:rsidRPr="00624E15" w14:paraId="52ABE541" w14:textId="77777777" w:rsidTr="00FB5E69">
        <w:trPr>
          <w:jc w:val="center"/>
        </w:trPr>
        <w:tc>
          <w:tcPr>
            <w:tcW w:w="1636" w:type="pct"/>
            <w:tcBorders>
              <w:right w:val="nil"/>
            </w:tcBorders>
          </w:tcPr>
          <w:p w14:paraId="6BEE8002" w14:textId="77777777" w:rsidR="00FB5E69" w:rsidRPr="00624E15" w:rsidRDefault="00384729" w:rsidP="00FB5E69">
            <w:pPr>
              <w:spacing w:before="40" w:after="40"/>
              <w:ind w:left="170" w:hanging="170"/>
              <w:rPr>
                <w:rStyle w:val="Tablefreq"/>
                <w:szCs w:val="18"/>
              </w:rPr>
            </w:pPr>
            <w:r w:rsidRPr="00624E15">
              <w:rPr>
                <w:rStyle w:val="Tablefreq"/>
                <w:szCs w:val="18"/>
              </w:rPr>
              <w:t>8 550–8 650</w:t>
            </w:r>
          </w:p>
        </w:tc>
        <w:tc>
          <w:tcPr>
            <w:tcW w:w="3364" w:type="pct"/>
            <w:gridSpan w:val="2"/>
            <w:tcBorders>
              <w:left w:val="nil"/>
            </w:tcBorders>
          </w:tcPr>
          <w:p w14:paraId="37B1AAFD" w14:textId="77777777" w:rsidR="00FB5E69" w:rsidRPr="00624E15" w:rsidRDefault="00384729" w:rsidP="00FB5E69">
            <w:pPr>
              <w:pStyle w:val="TableTextS5"/>
              <w:ind w:hanging="255"/>
              <w:rPr>
                <w:szCs w:val="18"/>
                <w:lang w:val="ru-RU"/>
              </w:rPr>
            </w:pPr>
            <w:r w:rsidRPr="00624E15">
              <w:rPr>
                <w:szCs w:val="18"/>
                <w:lang w:val="ru-RU"/>
              </w:rPr>
              <w:t>СПУТНИКОВАЯ СЛУЖБА ИССЛЕДОВАНИЯ ЗЕМЛИ (активная)</w:t>
            </w:r>
          </w:p>
          <w:p w14:paraId="35F972DE" w14:textId="77777777" w:rsidR="00FB5E69" w:rsidRPr="00624E15" w:rsidRDefault="00384729" w:rsidP="00FB5E69">
            <w:pPr>
              <w:pStyle w:val="TableTextS5"/>
              <w:ind w:hanging="255"/>
              <w:rPr>
                <w:szCs w:val="18"/>
                <w:lang w:val="ru-RU"/>
              </w:rPr>
            </w:pPr>
            <w:r w:rsidRPr="00624E15">
              <w:rPr>
                <w:szCs w:val="18"/>
                <w:lang w:val="ru-RU"/>
              </w:rPr>
              <w:t>РАДИОЛОКАЦИОННАЯ</w:t>
            </w:r>
          </w:p>
          <w:p w14:paraId="3DB88903" w14:textId="77777777" w:rsidR="00FB5E69" w:rsidRPr="00624E15" w:rsidRDefault="00384729" w:rsidP="00FB5E69">
            <w:pPr>
              <w:pStyle w:val="TableTextS5"/>
              <w:ind w:hanging="255"/>
              <w:rPr>
                <w:szCs w:val="18"/>
                <w:lang w:val="ru-RU"/>
              </w:rPr>
            </w:pPr>
            <w:r w:rsidRPr="00624E15">
              <w:rPr>
                <w:szCs w:val="18"/>
                <w:lang w:val="ru-RU"/>
              </w:rPr>
              <w:t>СЛУЖБА КОСМИЧЕСКИХ ИССЛЕДОВАНИЙ (активная)</w:t>
            </w:r>
          </w:p>
          <w:p w14:paraId="6B6D142D" w14:textId="77777777" w:rsidR="00FB5E69" w:rsidRPr="00624E15" w:rsidRDefault="00384729" w:rsidP="00FB5E69">
            <w:pPr>
              <w:pStyle w:val="TableTextS5"/>
              <w:ind w:hanging="255"/>
              <w:rPr>
                <w:rStyle w:val="Artref"/>
                <w:szCs w:val="18"/>
                <w:lang w:val="ru-RU"/>
              </w:rPr>
            </w:pPr>
            <w:r w:rsidRPr="00624E15">
              <w:rPr>
                <w:rStyle w:val="Artref"/>
                <w:szCs w:val="18"/>
                <w:lang w:val="ru-RU"/>
              </w:rPr>
              <w:t>5.468  5.469  5.469A</w:t>
            </w:r>
          </w:p>
        </w:tc>
      </w:tr>
      <w:tr w:rsidR="00FB5E69" w:rsidRPr="00624E15" w14:paraId="04402D9D" w14:textId="77777777" w:rsidTr="00FB5E69">
        <w:trPr>
          <w:jc w:val="center"/>
        </w:trPr>
        <w:tc>
          <w:tcPr>
            <w:tcW w:w="1636" w:type="pct"/>
            <w:tcBorders>
              <w:right w:val="nil"/>
            </w:tcBorders>
          </w:tcPr>
          <w:p w14:paraId="2786BF76" w14:textId="77777777" w:rsidR="00FB5E69" w:rsidRPr="00624E15" w:rsidRDefault="00384729" w:rsidP="00FB5E69">
            <w:pPr>
              <w:spacing w:before="40" w:after="40"/>
              <w:ind w:left="170" w:hanging="170"/>
              <w:rPr>
                <w:rStyle w:val="Tablefreq"/>
                <w:szCs w:val="18"/>
              </w:rPr>
            </w:pPr>
            <w:r w:rsidRPr="00624E15">
              <w:rPr>
                <w:rStyle w:val="Tablefreq"/>
                <w:szCs w:val="18"/>
              </w:rPr>
              <w:t>8 650–8 750</w:t>
            </w:r>
          </w:p>
        </w:tc>
        <w:tc>
          <w:tcPr>
            <w:tcW w:w="3364" w:type="pct"/>
            <w:gridSpan w:val="2"/>
            <w:tcBorders>
              <w:left w:val="nil"/>
            </w:tcBorders>
          </w:tcPr>
          <w:p w14:paraId="776BEB54" w14:textId="77777777" w:rsidR="00FB5E69" w:rsidRPr="00624E15" w:rsidRDefault="00384729" w:rsidP="00FB5E69">
            <w:pPr>
              <w:pStyle w:val="TableTextS5"/>
              <w:ind w:hanging="255"/>
              <w:rPr>
                <w:szCs w:val="18"/>
                <w:lang w:val="ru-RU"/>
              </w:rPr>
            </w:pPr>
            <w:r w:rsidRPr="00624E15">
              <w:rPr>
                <w:szCs w:val="18"/>
                <w:lang w:val="ru-RU"/>
              </w:rPr>
              <w:t>РАДИОЛОКАЦИОННАЯ</w:t>
            </w:r>
          </w:p>
          <w:p w14:paraId="022FF114" w14:textId="77777777" w:rsidR="00FB5E69" w:rsidRPr="00624E15" w:rsidRDefault="00384729" w:rsidP="00FB5E69">
            <w:pPr>
              <w:pStyle w:val="TableTextS5"/>
              <w:ind w:hanging="255"/>
              <w:rPr>
                <w:rStyle w:val="Artref"/>
                <w:szCs w:val="18"/>
                <w:lang w:val="ru-RU"/>
              </w:rPr>
            </w:pPr>
            <w:r w:rsidRPr="00624E15">
              <w:rPr>
                <w:rStyle w:val="Artref"/>
                <w:szCs w:val="18"/>
                <w:lang w:val="ru-RU"/>
              </w:rPr>
              <w:t>5.468  5.469</w:t>
            </w:r>
          </w:p>
        </w:tc>
      </w:tr>
      <w:tr w:rsidR="00FB5E69" w:rsidRPr="00624E15" w14:paraId="4E02B21E" w14:textId="77777777" w:rsidTr="00FB5E69">
        <w:trPr>
          <w:jc w:val="center"/>
        </w:trPr>
        <w:tc>
          <w:tcPr>
            <w:tcW w:w="1636" w:type="pct"/>
            <w:tcBorders>
              <w:right w:val="nil"/>
            </w:tcBorders>
          </w:tcPr>
          <w:p w14:paraId="2D228CFF" w14:textId="77777777" w:rsidR="00FB5E69" w:rsidRPr="00624E15" w:rsidRDefault="00384729" w:rsidP="00FB5E69">
            <w:pPr>
              <w:spacing w:before="40" w:after="40"/>
              <w:ind w:left="170" w:hanging="170"/>
              <w:rPr>
                <w:rStyle w:val="Tablefreq"/>
                <w:szCs w:val="18"/>
              </w:rPr>
            </w:pPr>
            <w:r w:rsidRPr="00624E15">
              <w:rPr>
                <w:rStyle w:val="Tablefreq"/>
                <w:szCs w:val="18"/>
              </w:rPr>
              <w:t>8 750–8 850</w:t>
            </w:r>
          </w:p>
        </w:tc>
        <w:tc>
          <w:tcPr>
            <w:tcW w:w="3364" w:type="pct"/>
            <w:gridSpan w:val="2"/>
            <w:tcBorders>
              <w:left w:val="nil"/>
            </w:tcBorders>
          </w:tcPr>
          <w:p w14:paraId="2187DC82" w14:textId="77777777" w:rsidR="00FB5E69" w:rsidRPr="00624E15" w:rsidRDefault="00384729" w:rsidP="00FB5E69">
            <w:pPr>
              <w:pStyle w:val="TableTextS5"/>
              <w:ind w:hanging="255"/>
              <w:rPr>
                <w:szCs w:val="18"/>
                <w:lang w:val="ru-RU"/>
              </w:rPr>
            </w:pPr>
            <w:r w:rsidRPr="00624E15">
              <w:rPr>
                <w:szCs w:val="18"/>
                <w:lang w:val="ru-RU"/>
              </w:rPr>
              <w:t>РАДИОЛОКАЦИОННАЯ</w:t>
            </w:r>
          </w:p>
          <w:p w14:paraId="74233590" w14:textId="77777777" w:rsidR="00FB5E69" w:rsidRPr="00624E15" w:rsidRDefault="00384729" w:rsidP="00FB5E69">
            <w:pPr>
              <w:pStyle w:val="TableTextS5"/>
              <w:ind w:hanging="255"/>
              <w:rPr>
                <w:rStyle w:val="Artref"/>
                <w:szCs w:val="18"/>
                <w:lang w:val="ru-RU"/>
              </w:rPr>
            </w:pPr>
            <w:r w:rsidRPr="00624E15">
              <w:rPr>
                <w:lang w:val="ru-RU"/>
              </w:rPr>
              <w:t xml:space="preserve">ВОЗДУШНАЯ РАДИОНАВИГАЦИОННАЯ  </w:t>
            </w:r>
            <w:r w:rsidRPr="00624E15">
              <w:rPr>
                <w:rStyle w:val="Artref"/>
                <w:lang w:val="ru-RU"/>
              </w:rPr>
              <w:t>5.470</w:t>
            </w:r>
          </w:p>
          <w:p w14:paraId="05CABEB4" w14:textId="77777777" w:rsidR="00FB5E69" w:rsidRPr="00624E15" w:rsidRDefault="00384729" w:rsidP="00FB5E69">
            <w:pPr>
              <w:pStyle w:val="TableTextS5"/>
              <w:ind w:hanging="255"/>
              <w:rPr>
                <w:rStyle w:val="Artref"/>
                <w:szCs w:val="18"/>
                <w:lang w:val="ru-RU"/>
              </w:rPr>
            </w:pPr>
            <w:r w:rsidRPr="00624E15">
              <w:rPr>
                <w:rStyle w:val="Artref"/>
                <w:szCs w:val="18"/>
                <w:lang w:val="ru-RU"/>
              </w:rPr>
              <w:t>5.471</w:t>
            </w:r>
          </w:p>
        </w:tc>
      </w:tr>
      <w:tr w:rsidR="00FB5E69" w:rsidRPr="00624E15" w14:paraId="2E1BF777" w14:textId="77777777" w:rsidTr="00FB5E69">
        <w:trPr>
          <w:jc w:val="center"/>
        </w:trPr>
        <w:tc>
          <w:tcPr>
            <w:tcW w:w="1636" w:type="pct"/>
            <w:tcBorders>
              <w:right w:val="nil"/>
            </w:tcBorders>
          </w:tcPr>
          <w:p w14:paraId="5878019D" w14:textId="77777777" w:rsidR="00FB5E69" w:rsidRPr="00624E15" w:rsidRDefault="00384729" w:rsidP="00FB5E69">
            <w:pPr>
              <w:spacing w:before="40" w:after="40"/>
              <w:ind w:left="170" w:hanging="170"/>
              <w:rPr>
                <w:rStyle w:val="Tablefreq"/>
                <w:szCs w:val="18"/>
              </w:rPr>
            </w:pPr>
            <w:r w:rsidRPr="00624E15">
              <w:rPr>
                <w:rStyle w:val="Tablefreq"/>
                <w:szCs w:val="18"/>
              </w:rPr>
              <w:t>8 850–9 000</w:t>
            </w:r>
          </w:p>
        </w:tc>
        <w:tc>
          <w:tcPr>
            <w:tcW w:w="3364" w:type="pct"/>
            <w:gridSpan w:val="2"/>
            <w:tcBorders>
              <w:left w:val="nil"/>
            </w:tcBorders>
          </w:tcPr>
          <w:p w14:paraId="0EE2C046" w14:textId="77777777" w:rsidR="00FB5E69" w:rsidRPr="00624E15" w:rsidRDefault="00384729" w:rsidP="00FB5E69">
            <w:pPr>
              <w:pStyle w:val="TableTextS5"/>
              <w:ind w:hanging="255"/>
              <w:rPr>
                <w:szCs w:val="18"/>
                <w:lang w:val="ru-RU"/>
              </w:rPr>
            </w:pPr>
            <w:r w:rsidRPr="00624E15">
              <w:rPr>
                <w:szCs w:val="18"/>
                <w:lang w:val="ru-RU"/>
              </w:rPr>
              <w:t>РАДИОЛОКАЦИОННАЯ</w:t>
            </w:r>
          </w:p>
          <w:p w14:paraId="2BF707E9" w14:textId="77777777" w:rsidR="00FB5E69" w:rsidRPr="00624E15" w:rsidRDefault="00384729" w:rsidP="00FB5E69">
            <w:pPr>
              <w:pStyle w:val="TableTextS5"/>
              <w:ind w:hanging="255"/>
              <w:rPr>
                <w:rStyle w:val="Artref"/>
                <w:szCs w:val="18"/>
                <w:lang w:val="ru-RU"/>
              </w:rPr>
            </w:pPr>
            <w:r w:rsidRPr="00624E15">
              <w:rPr>
                <w:lang w:val="ru-RU"/>
              </w:rPr>
              <w:t xml:space="preserve">МОРСКАЯ РАДИОНАВИГАЦИОННАЯ  </w:t>
            </w:r>
            <w:r w:rsidRPr="00624E15">
              <w:rPr>
                <w:rStyle w:val="Artref"/>
                <w:lang w:val="ru-RU"/>
              </w:rPr>
              <w:t>5.472</w:t>
            </w:r>
            <w:r w:rsidRPr="00624E15">
              <w:rPr>
                <w:rStyle w:val="Artref"/>
                <w:szCs w:val="18"/>
                <w:lang w:val="ru-RU"/>
              </w:rPr>
              <w:t xml:space="preserve"> </w:t>
            </w:r>
          </w:p>
          <w:p w14:paraId="3EF73E40" w14:textId="77777777" w:rsidR="00FB5E69" w:rsidRPr="00624E15" w:rsidRDefault="00384729" w:rsidP="00FB5E69">
            <w:pPr>
              <w:pStyle w:val="TableTextS5"/>
              <w:ind w:hanging="255"/>
              <w:rPr>
                <w:rStyle w:val="Artref"/>
                <w:szCs w:val="18"/>
                <w:lang w:val="ru-RU"/>
              </w:rPr>
            </w:pPr>
            <w:r w:rsidRPr="00624E15">
              <w:rPr>
                <w:rStyle w:val="Artref"/>
                <w:szCs w:val="18"/>
                <w:lang w:val="ru-RU"/>
              </w:rPr>
              <w:t>5.473</w:t>
            </w:r>
          </w:p>
        </w:tc>
      </w:tr>
      <w:tr w:rsidR="00FB5E69" w:rsidRPr="00624E15" w14:paraId="4CC86020" w14:textId="77777777" w:rsidTr="00FB5E69">
        <w:trPr>
          <w:jc w:val="center"/>
        </w:trPr>
        <w:tc>
          <w:tcPr>
            <w:tcW w:w="1636" w:type="pct"/>
            <w:tcBorders>
              <w:right w:val="nil"/>
            </w:tcBorders>
          </w:tcPr>
          <w:p w14:paraId="01F15E63" w14:textId="77777777" w:rsidR="00FB5E69" w:rsidRPr="00624E15" w:rsidRDefault="00384729" w:rsidP="00FB5E69">
            <w:pPr>
              <w:spacing w:before="40" w:after="40"/>
              <w:ind w:left="170" w:hanging="170"/>
              <w:rPr>
                <w:rStyle w:val="Tablefreq"/>
                <w:szCs w:val="18"/>
              </w:rPr>
            </w:pPr>
            <w:r w:rsidRPr="00624E15">
              <w:rPr>
                <w:rStyle w:val="Tablefreq"/>
                <w:szCs w:val="18"/>
              </w:rPr>
              <w:t>9 000–9 200</w:t>
            </w:r>
          </w:p>
        </w:tc>
        <w:tc>
          <w:tcPr>
            <w:tcW w:w="3364" w:type="pct"/>
            <w:gridSpan w:val="2"/>
            <w:tcBorders>
              <w:left w:val="nil"/>
            </w:tcBorders>
          </w:tcPr>
          <w:p w14:paraId="23BE9A63" w14:textId="77777777" w:rsidR="00FB5E69" w:rsidRPr="00624E15" w:rsidRDefault="00384729" w:rsidP="00FB5E69">
            <w:pPr>
              <w:pStyle w:val="TableTextS5"/>
              <w:ind w:hanging="255"/>
              <w:rPr>
                <w:szCs w:val="18"/>
                <w:lang w:val="ru-RU"/>
              </w:rPr>
            </w:pPr>
            <w:r w:rsidRPr="00624E15">
              <w:rPr>
                <w:szCs w:val="18"/>
                <w:lang w:val="ru-RU"/>
              </w:rPr>
              <w:t>РАДИОЛОКАЦИОННАЯ</w:t>
            </w:r>
          </w:p>
          <w:p w14:paraId="62359810" w14:textId="77777777" w:rsidR="00FB5E69" w:rsidRPr="00624E15" w:rsidRDefault="00384729" w:rsidP="00FB5E69">
            <w:pPr>
              <w:pStyle w:val="TableTextS5"/>
              <w:ind w:hanging="255"/>
              <w:rPr>
                <w:lang w:val="ru-RU"/>
              </w:rPr>
            </w:pPr>
            <w:r w:rsidRPr="00624E15">
              <w:rPr>
                <w:lang w:val="ru-RU"/>
              </w:rPr>
              <w:t xml:space="preserve">ВОЗДУШНАЯ РАДИОНАВИГАЦИОННАЯ  </w:t>
            </w:r>
            <w:r w:rsidRPr="00624E15">
              <w:rPr>
                <w:rStyle w:val="Artref"/>
                <w:lang w:val="ru-RU"/>
              </w:rPr>
              <w:t>5.337</w:t>
            </w:r>
          </w:p>
          <w:p w14:paraId="3D179553" w14:textId="77777777" w:rsidR="00FB5E69" w:rsidRPr="00624E15" w:rsidRDefault="00384729" w:rsidP="00FB5E69">
            <w:pPr>
              <w:pStyle w:val="TableTextS5"/>
              <w:ind w:hanging="255"/>
              <w:rPr>
                <w:rStyle w:val="Artref"/>
                <w:szCs w:val="18"/>
                <w:lang w:val="ru-RU"/>
              </w:rPr>
            </w:pPr>
            <w:r w:rsidRPr="00624E15">
              <w:rPr>
                <w:rStyle w:val="Artref"/>
                <w:szCs w:val="18"/>
                <w:lang w:val="ru-RU"/>
              </w:rPr>
              <w:t>5.471  5.473А</w:t>
            </w:r>
          </w:p>
        </w:tc>
      </w:tr>
      <w:tr w:rsidR="00FB5E69" w:rsidRPr="00624E15" w14:paraId="498904A7" w14:textId="77777777" w:rsidTr="00FB5E69">
        <w:trPr>
          <w:jc w:val="center"/>
        </w:trPr>
        <w:tc>
          <w:tcPr>
            <w:tcW w:w="1636" w:type="pct"/>
            <w:tcBorders>
              <w:top w:val="single" w:sz="6" w:space="0" w:color="auto"/>
              <w:left w:val="single" w:sz="6" w:space="0" w:color="auto"/>
              <w:bottom w:val="single" w:sz="6" w:space="0" w:color="auto"/>
              <w:right w:val="nil"/>
            </w:tcBorders>
          </w:tcPr>
          <w:p w14:paraId="3E1C96B3" w14:textId="77777777" w:rsidR="00FB5E69" w:rsidRPr="00624E15" w:rsidRDefault="00384729" w:rsidP="00FB5E69">
            <w:pPr>
              <w:spacing w:before="40" w:after="40"/>
              <w:ind w:left="170" w:hanging="170"/>
              <w:rPr>
                <w:rStyle w:val="Tablefreq"/>
                <w:szCs w:val="18"/>
              </w:rPr>
            </w:pPr>
            <w:r w:rsidRPr="00624E15">
              <w:rPr>
                <w:rStyle w:val="Tablefreq"/>
                <w:szCs w:val="18"/>
              </w:rPr>
              <w:t>9 200–9 300</w:t>
            </w:r>
          </w:p>
        </w:tc>
        <w:tc>
          <w:tcPr>
            <w:tcW w:w="3364" w:type="pct"/>
            <w:gridSpan w:val="2"/>
            <w:tcBorders>
              <w:top w:val="single" w:sz="6" w:space="0" w:color="auto"/>
              <w:left w:val="nil"/>
              <w:bottom w:val="single" w:sz="6" w:space="0" w:color="auto"/>
              <w:right w:val="single" w:sz="6" w:space="0" w:color="auto"/>
            </w:tcBorders>
          </w:tcPr>
          <w:p w14:paraId="69CE1A28" w14:textId="77777777" w:rsidR="00FB5E69" w:rsidRPr="00624E15" w:rsidRDefault="00384729" w:rsidP="00BE5702">
            <w:pPr>
              <w:pStyle w:val="TableTextS5"/>
              <w:ind w:hanging="255"/>
              <w:rPr>
                <w:szCs w:val="18"/>
                <w:lang w:val="ru-RU"/>
              </w:rPr>
            </w:pPr>
            <w:r w:rsidRPr="00624E15">
              <w:rPr>
                <w:szCs w:val="18"/>
                <w:lang w:val="ru-RU"/>
              </w:rPr>
              <w:t>СПУТНИКОВАЯ СЛУЖБА ИССЛЕДОВАНИЯ ЗЕМЛИ (активная)</w:t>
            </w:r>
            <w:r w:rsidRPr="00624E15">
              <w:rPr>
                <w:rStyle w:val="Artref"/>
                <w:bCs w:val="0"/>
                <w:szCs w:val="18"/>
                <w:lang w:val="ru-RU" w:eastAsia="en-US"/>
              </w:rPr>
              <w:t xml:space="preserve">  5.474А  5.474В  5.474С</w:t>
            </w:r>
          </w:p>
          <w:p w14:paraId="22CE5529" w14:textId="77777777" w:rsidR="00FB5E69" w:rsidRPr="00624E15" w:rsidRDefault="00384729" w:rsidP="00FB5E69">
            <w:pPr>
              <w:pStyle w:val="TableTextS5"/>
              <w:ind w:hanging="255"/>
              <w:rPr>
                <w:szCs w:val="18"/>
                <w:lang w:val="ru-RU"/>
              </w:rPr>
            </w:pPr>
            <w:r w:rsidRPr="00624E15">
              <w:rPr>
                <w:szCs w:val="18"/>
                <w:lang w:val="ru-RU"/>
              </w:rPr>
              <w:t>РАДИОЛОКАЦИОННАЯ</w:t>
            </w:r>
          </w:p>
          <w:p w14:paraId="60A5DD8F" w14:textId="77777777" w:rsidR="00FB5E69" w:rsidRPr="00624E15" w:rsidRDefault="00384729" w:rsidP="00FB5E69">
            <w:pPr>
              <w:pStyle w:val="TableTextS5"/>
              <w:ind w:hanging="255"/>
              <w:rPr>
                <w:szCs w:val="18"/>
                <w:lang w:val="ru-RU"/>
              </w:rPr>
            </w:pPr>
            <w:r w:rsidRPr="00624E15">
              <w:rPr>
                <w:szCs w:val="18"/>
                <w:lang w:val="ru-RU"/>
              </w:rPr>
              <w:t xml:space="preserve">МОРСКАЯ РАДИОНАВИГАЦИОННАЯ  </w:t>
            </w:r>
            <w:r w:rsidRPr="00624E15">
              <w:rPr>
                <w:rStyle w:val="Artref"/>
                <w:bCs w:val="0"/>
                <w:szCs w:val="18"/>
                <w:lang w:val="ru-RU" w:eastAsia="en-US"/>
              </w:rPr>
              <w:t>5.472</w:t>
            </w:r>
          </w:p>
          <w:p w14:paraId="5631A4B8" w14:textId="77777777" w:rsidR="00FB5E69" w:rsidRPr="00624E15" w:rsidRDefault="00384729" w:rsidP="00FB5E69">
            <w:pPr>
              <w:pStyle w:val="TableTextS5"/>
              <w:ind w:hanging="255"/>
              <w:rPr>
                <w:rStyle w:val="Artref"/>
                <w:bCs w:val="0"/>
                <w:szCs w:val="18"/>
                <w:lang w:val="ru-RU" w:eastAsia="en-US"/>
              </w:rPr>
            </w:pPr>
            <w:r w:rsidRPr="00624E15">
              <w:rPr>
                <w:rStyle w:val="Artref"/>
                <w:bCs w:val="0"/>
                <w:szCs w:val="18"/>
                <w:lang w:val="ru-RU" w:eastAsia="en-US"/>
              </w:rPr>
              <w:t>5.473  5.474  5.474D</w:t>
            </w:r>
          </w:p>
        </w:tc>
      </w:tr>
      <w:tr w:rsidR="00FB5E69" w:rsidRPr="00624E15" w14:paraId="156E59F7" w14:textId="77777777" w:rsidTr="00FB5E69">
        <w:trPr>
          <w:jc w:val="center"/>
        </w:trPr>
        <w:tc>
          <w:tcPr>
            <w:tcW w:w="1636" w:type="pct"/>
            <w:tcBorders>
              <w:right w:val="nil"/>
            </w:tcBorders>
          </w:tcPr>
          <w:p w14:paraId="28846465" w14:textId="77777777" w:rsidR="00FB5E69" w:rsidRPr="00624E15" w:rsidRDefault="00384729" w:rsidP="00FB5E69">
            <w:pPr>
              <w:spacing w:before="40" w:after="40"/>
              <w:ind w:left="170" w:hanging="170"/>
              <w:rPr>
                <w:rStyle w:val="Tablefreq"/>
                <w:szCs w:val="18"/>
              </w:rPr>
            </w:pPr>
            <w:r w:rsidRPr="00624E15">
              <w:rPr>
                <w:rStyle w:val="Tablefreq"/>
                <w:szCs w:val="18"/>
              </w:rPr>
              <w:t>9 300–9 500</w:t>
            </w:r>
          </w:p>
        </w:tc>
        <w:tc>
          <w:tcPr>
            <w:tcW w:w="3364" w:type="pct"/>
            <w:gridSpan w:val="2"/>
            <w:tcBorders>
              <w:left w:val="nil"/>
            </w:tcBorders>
          </w:tcPr>
          <w:p w14:paraId="24A56C5F" w14:textId="77777777" w:rsidR="002E6B9F" w:rsidRPr="00B4505C" w:rsidRDefault="002E6B9F" w:rsidP="002E6B9F">
            <w:pPr>
              <w:pStyle w:val="TableTextS5"/>
              <w:ind w:hanging="255"/>
              <w:rPr>
                <w:szCs w:val="18"/>
                <w:lang w:val="ru-RU"/>
              </w:rPr>
            </w:pPr>
            <w:r w:rsidRPr="00B4505C">
              <w:rPr>
                <w:szCs w:val="18"/>
                <w:lang w:val="ru-RU"/>
              </w:rPr>
              <w:t>СПУТНИКОВАЯ СЛУЖБА ИССЛЕДОВАНИЯ ЗЕМЛИ (активная)</w:t>
            </w:r>
          </w:p>
          <w:p w14:paraId="793B3892" w14:textId="77777777" w:rsidR="002E6B9F" w:rsidRPr="00B4505C" w:rsidRDefault="002E6B9F" w:rsidP="002E6B9F">
            <w:pPr>
              <w:pStyle w:val="TableTextS5"/>
              <w:ind w:hanging="255"/>
              <w:rPr>
                <w:szCs w:val="18"/>
                <w:lang w:val="ru-RU"/>
              </w:rPr>
            </w:pPr>
            <w:r w:rsidRPr="00B4505C">
              <w:rPr>
                <w:szCs w:val="18"/>
                <w:lang w:val="ru-RU"/>
              </w:rPr>
              <w:t>РАДИОЛОКАЦИОННАЯ</w:t>
            </w:r>
          </w:p>
          <w:p w14:paraId="6FF644DA" w14:textId="77777777" w:rsidR="002E6B9F" w:rsidRPr="00B4505C" w:rsidRDefault="002E6B9F" w:rsidP="002E6B9F">
            <w:pPr>
              <w:pStyle w:val="TableTextS5"/>
              <w:ind w:hanging="255"/>
              <w:rPr>
                <w:szCs w:val="18"/>
                <w:lang w:val="ru-RU"/>
              </w:rPr>
            </w:pPr>
            <w:r w:rsidRPr="00B4505C">
              <w:rPr>
                <w:szCs w:val="18"/>
                <w:lang w:val="ru-RU"/>
              </w:rPr>
              <w:t xml:space="preserve">РАДИОНАВИГАЦИОННАЯ  </w:t>
            </w:r>
            <w:r w:rsidRPr="00B4505C">
              <w:rPr>
                <w:rStyle w:val="Artref"/>
              </w:rPr>
              <w:t>5.475</w:t>
            </w:r>
          </w:p>
          <w:p w14:paraId="55BC5D4C" w14:textId="77777777" w:rsidR="002E6B9F" w:rsidRPr="00B4505C" w:rsidRDefault="002E6B9F" w:rsidP="002E6B9F">
            <w:pPr>
              <w:pStyle w:val="TableTextS5"/>
              <w:ind w:hanging="255"/>
              <w:rPr>
                <w:szCs w:val="18"/>
                <w:lang w:val="ru-RU"/>
              </w:rPr>
            </w:pPr>
            <w:r w:rsidRPr="00B4505C">
              <w:rPr>
                <w:szCs w:val="18"/>
                <w:lang w:val="ru-RU"/>
              </w:rPr>
              <w:t>СЛУЖБА КОСМИЧЕСКИХ ИССЛЕДОВАНИЙ (активная)</w:t>
            </w:r>
          </w:p>
          <w:p w14:paraId="633F7B69" w14:textId="3654216C" w:rsidR="00FB5E69" w:rsidRPr="00624E15" w:rsidRDefault="002E6B9F" w:rsidP="002E6B9F">
            <w:pPr>
              <w:pStyle w:val="TableTextS5"/>
              <w:ind w:hanging="255"/>
              <w:rPr>
                <w:rStyle w:val="Artref"/>
                <w:szCs w:val="18"/>
                <w:lang w:val="ru-RU"/>
              </w:rPr>
            </w:pPr>
            <w:r w:rsidRPr="00B4505C">
              <w:rPr>
                <w:rStyle w:val="Artref"/>
                <w:szCs w:val="18"/>
              </w:rPr>
              <w:t>5.427  5.474  5.475A  5.475B  5.476A</w:t>
            </w:r>
          </w:p>
        </w:tc>
      </w:tr>
      <w:tr w:rsidR="00FB5E69" w:rsidRPr="00624E15" w14:paraId="16707C4A" w14:textId="77777777" w:rsidTr="00FB5E69">
        <w:trPr>
          <w:jc w:val="center"/>
        </w:trPr>
        <w:tc>
          <w:tcPr>
            <w:tcW w:w="1636" w:type="pct"/>
            <w:tcBorders>
              <w:right w:val="nil"/>
            </w:tcBorders>
          </w:tcPr>
          <w:p w14:paraId="457E2502" w14:textId="77777777" w:rsidR="00FB5E69" w:rsidRPr="00624E15" w:rsidRDefault="00384729" w:rsidP="00FB5E69">
            <w:pPr>
              <w:spacing w:before="40" w:after="40"/>
              <w:ind w:left="170" w:hanging="170"/>
              <w:rPr>
                <w:rStyle w:val="Tablefreq"/>
                <w:szCs w:val="18"/>
              </w:rPr>
            </w:pPr>
            <w:r w:rsidRPr="00624E15">
              <w:rPr>
                <w:rStyle w:val="Tablefreq"/>
                <w:szCs w:val="18"/>
              </w:rPr>
              <w:t>9 500–9 800</w:t>
            </w:r>
          </w:p>
        </w:tc>
        <w:tc>
          <w:tcPr>
            <w:tcW w:w="3364" w:type="pct"/>
            <w:gridSpan w:val="2"/>
            <w:tcBorders>
              <w:left w:val="nil"/>
            </w:tcBorders>
          </w:tcPr>
          <w:p w14:paraId="135E941F" w14:textId="77777777" w:rsidR="00FB5E69" w:rsidRPr="00624E15" w:rsidRDefault="00384729" w:rsidP="00FB5E69">
            <w:pPr>
              <w:pStyle w:val="TableTextS5"/>
              <w:ind w:hanging="255"/>
              <w:rPr>
                <w:szCs w:val="18"/>
                <w:lang w:val="ru-RU"/>
              </w:rPr>
            </w:pPr>
            <w:r w:rsidRPr="00624E15">
              <w:rPr>
                <w:szCs w:val="18"/>
                <w:lang w:val="ru-RU"/>
              </w:rPr>
              <w:t>СПУТНИКОВАЯ СЛУЖБА ИССЛЕДОВАНИЯ ЗЕМЛИ (активная)</w:t>
            </w:r>
          </w:p>
          <w:p w14:paraId="2E652D4C" w14:textId="77777777" w:rsidR="00FB5E69" w:rsidRPr="00624E15" w:rsidRDefault="00384729" w:rsidP="00FB5E69">
            <w:pPr>
              <w:pStyle w:val="TableTextS5"/>
              <w:ind w:hanging="255"/>
              <w:rPr>
                <w:szCs w:val="18"/>
                <w:lang w:val="ru-RU"/>
              </w:rPr>
            </w:pPr>
            <w:r w:rsidRPr="00624E15">
              <w:rPr>
                <w:szCs w:val="18"/>
                <w:lang w:val="ru-RU"/>
              </w:rPr>
              <w:t>РАДИОЛОКАЦИОННАЯ</w:t>
            </w:r>
          </w:p>
          <w:p w14:paraId="7A8793BF" w14:textId="77777777" w:rsidR="00FB5E69" w:rsidRPr="00624E15" w:rsidRDefault="00384729" w:rsidP="00FB5E69">
            <w:pPr>
              <w:pStyle w:val="TableTextS5"/>
              <w:ind w:hanging="255"/>
              <w:rPr>
                <w:szCs w:val="18"/>
                <w:lang w:val="ru-RU"/>
              </w:rPr>
            </w:pPr>
            <w:r w:rsidRPr="00624E15">
              <w:rPr>
                <w:szCs w:val="18"/>
                <w:lang w:val="ru-RU"/>
              </w:rPr>
              <w:t xml:space="preserve">РАДИОНАВИГАЦИОННАЯ </w:t>
            </w:r>
          </w:p>
          <w:p w14:paraId="3E3C101B" w14:textId="77777777" w:rsidR="00FB5E69" w:rsidRPr="00624E15" w:rsidRDefault="00384729" w:rsidP="00FB5E69">
            <w:pPr>
              <w:pStyle w:val="TableTextS5"/>
              <w:ind w:hanging="255"/>
              <w:rPr>
                <w:szCs w:val="18"/>
                <w:lang w:val="ru-RU"/>
              </w:rPr>
            </w:pPr>
            <w:r w:rsidRPr="00624E15">
              <w:rPr>
                <w:szCs w:val="18"/>
                <w:lang w:val="ru-RU"/>
              </w:rPr>
              <w:t>СЛУЖБА КОСМИЧЕСКИХ ИССЛЕДОВАНИЙ (активная)</w:t>
            </w:r>
          </w:p>
          <w:p w14:paraId="2142B041" w14:textId="77777777" w:rsidR="00FB5E69" w:rsidRPr="00624E15" w:rsidRDefault="00384729" w:rsidP="00FB5E69">
            <w:pPr>
              <w:pStyle w:val="TableTextS5"/>
              <w:ind w:hanging="255"/>
              <w:rPr>
                <w:rStyle w:val="Artref"/>
                <w:szCs w:val="18"/>
                <w:lang w:val="ru-RU"/>
              </w:rPr>
            </w:pPr>
            <w:r w:rsidRPr="00624E15">
              <w:rPr>
                <w:rStyle w:val="Artref"/>
                <w:szCs w:val="18"/>
                <w:lang w:val="ru-RU"/>
              </w:rPr>
              <w:t>5.476A</w:t>
            </w:r>
          </w:p>
        </w:tc>
      </w:tr>
      <w:tr w:rsidR="00FB5E69" w:rsidRPr="00624E15" w14:paraId="08D87062" w14:textId="77777777" w:rsidTr="00FB5E69">
        <w:trPr>
          <w:jc w:val="center"/>
        </w:trPr>
        <w:tc>
          <w:tcPr>
            <w:tcW w:w="1636" w:type="pct"/>
            <w:tcBorders>
              <w:right w:val="nil"/>
            </w:tcBorders>
          </w:tcPr>
          <w:p w14:paraId="745CF214" w14:textId="77777777" w:rsidR="00FB5E69" w:rsidRPr="00624E15" w:rsidRDefault="00384729" w:rsidP="00FB5E69">
            <w:pPr>
              <w:spacing w:before="40" w:after="40"/>
              <w:ind w:left="170" w:hanging="170"/>
              <w:rPr>
                <w:rStyle w:val="Tablefreq"/>
                <w:szCs w:val="18"/>
              </w:rPr>
            </w:pPr>
            <w:r w:rsidRPr="00624E15">
              <w:rPr>
                <w:rStyle w:val="Tablefreq"/>
                <w:szCs w:val="18"/>
              </w:rPr>
              <w:t>9 800–9 900</w:t>
            </w:r>
          </w:p>
        </w:tc>
        <w:tc>
          <w:tcPr>
            <w:tcW w:w="3364" w:type="pct"/>
            <w:gridSpan w:val="2"/>
            <w:tcBorders>
              <w:left w:val="nil"/>
            </w:tcBorders>
          </w:tcPr>
          <w:p w14:paraId="2CBFE93F" w14:textId="77777777" w:rsidR="00FB5E69" w:rsidRPr="00624E15" w:rsidRDefault="00384729" w:rsidP="00FB5E69">
            <w:pPr>
              <w:pStyle w:val="TableTextS5"/>
              <w:ind w:hanging="255"/>
              <w:rPr>
                <w:szCs w:val="18"/>
                <w:lang w:val="ru-RU"/>
              </w:rPr>
            </w:pPr>
            <w:r w:rsidRPr="00624E15">
              <w:rPr>
                <w:szCs w:val="18"/>
                <w:lang w:val="ru-RU"/>
              </w:rPr>
              <w:t>РАДИОЛОКАЦИОННАЯ</w:t>
            </w:r>
          </w:p>
          <w:p w14:paraId="5963D2A7" w14:textId="77777777" w:rsidR="00FB5E69" w:rsidRPr="00624E15" w:rsidRDefault="00384729" w:rsidP="00FB5E69">
            <w:pPr>
              <w:pStyle w:val="TableTextS5"/>
              <w:ind w:hanging="255"/>
              <w:rPr>
                <w:szCs w:val="18"/>
                <w:lang w:val="ru-RU"/>
              </w:rPr>
            </w:pPr>
            <w:r w:rsidRPr="00624E15">
              <w:rPr>
                <w:szCs w:val="18"/>
                <w:lang w:val="ru-RU"/>
              </w:rPr>
              <w:t>Спутниковая служба исследования земли (активная)</w:t>
            </w:r>
          </w:p>
          <w:p w14:paraId="6595366B" w14:textId="5C7FC234" w:rsidR="00FB5E69" w:rsidRPr="00624E15" w:rsidRDefault="00384729" w:rsidP="00FB5E69">
            <w:pPr>
              <w:pStyle w:val="TableTextS5"/>
              <w:ind w:hanging="255"/>
              <w:rPr>
                <w:szCs w:val="18"/>
                <w:lang w:val="ru-RU"/>
              </w:rPr>
            </w:pPr>
            <w:r w:rsidRPr="00624E15">
              <w:rPr>
                <w:szCs w:val="18"/>
                <w:lang w:val="ru-RU"/>
              </w:rPr>
              <w:t>Фиксированная</w:t>
            </w:r>
            <w:r w:rsidR="002D3528" w:rsidRPr="00624E15">
              <w:rPr>
                <w:rStyle w:val="Artref"/>
                <w:szCs w:val="18"/>
                <w:lang w:val="ru-RU"/>
              </w:rPr>
              <w:t xml:space="preserve">  5.477</w:t>
            </w:r>
          </w:p>
          <w:p w14:paraId="28559A56" w14:textId="77777777" w:rsidR="00FB5E69" w:rsidRPr="00624E15" w:rsidRDefault="00384729" w:rsidP="00FB5E69">
            <w:pPr>
              <w:pStyle w:val="TableTextS5"/>
              <w:ind w:hanging="255"/>
              <w:rPr>
                <w:szCs w:val="18"/>
                <w:lang w:val="ru-RU"/>
              </w:rPr>
            </w:pPr>
            <w:r w:rsidRPr="00624E15">
              <w:rPr>
                <w:szCs w:val="18"/>
                <w:lang w:val="ru-RU"/>
              </w:rPr>
              <w:t>Служба космических исследований (активная)</w:t>
            </w:r>
          </w:p>
          <w:p w14:paraId="770EAB8E" w14:textId="12DFF365" w:rsidR="00FB5E69" w:rsidRPr="00624E15" w:rsidRDefault="00384729" w:rsidP="00FB5E69">
            <w:pPr>
              <w:pStyle w:val="TableTextS5"/>
              <w:ind w:hanging="255"/>
              <w:rPr>
                <w:rStyle w:val="Artref"/>
                <w:szCs w:val="18"/>
                <w:lang w:val="ru-RU"/>
              </w:rPr>
            </w:pPr>
            <w:r w:rsidRPr="00624E15">
              <w:rPr>
                <w:rStyle w:val="Artref"/>
                <w:szCs w:val="18"/>
                <w:lang w:val="ru-RU"/>
              </w:rPr>
              <w:t>5.478  5.478A  5.478B</w:t>
            </w:r>
          </w:p>
        </w:tc>
      </w:tr>
      <w:tr w:rsidR="00FB5E69" w:rsidRPr="00624E15" w14:paraId="14CA2922" w14:textId="77777777" w:rsidTr="00FB5E69">
        <w:trPr>
          <w:jc w:val="center"/>
        </w:trPr>
        <w:tc>
          <w:tcPr>
            <w:tcW w:w="1636" w:type="pct"/>
            <w:tcBorders>
              <w:right w:val="nil"/>
            </w:tcBorders>
          </w:tcPr>
          <w:p w14:paraId="725C1493" w14:textId="77777777" w:rsidR="00FB5E69" w:rsidRPr="00624E15" w:rsidRDefault="00384729" w:rsidP="00FB5E69">
            <w:pPr>
              <w:spacing w:before="40" w:after="40"/>
              <w:ind w:left="170" w:hanging="170"/>
              <w:rPr>
                <w:rStyle w:val="Tablefreq"/>
                <w:szCs w:val="18"/>
              </w:rPr>
            </w:pPr>
            <w:r w:rsidRPr="00624E15">
              <w:rPr>
                <w:rStyle w:val="Tablefreq"/>
                <w:szCs w:val="18"/>
              </w:rPr>
              <w:t>9 900–10 000</w:t>
            </w:r>
          </w:p>
        </w:tc>
        <w:tc>
          <w:tcPr>
            <w:tcW w:w="3364" w:type="pct"/>
            <w:gridSpan w:val="2"/>
            <w:tcBorders>
              <w:left w:val="nil"/>
            </w:tcBorders>
          </w:tcPr>
          <w:p w14:paraId="518E355A" w14:textId="77777777" w:rsidR="00FB5E69" w:rsidRPr="00624E15" w:rsidRDefault="00384729" w:rsidP="00BE5702">
            <w:pPr>
              <w:pStyle w:val="TableTextS5"/>
              <w:ind w:hanging="255"/>
              <w:rPr>
                <w:szCs w:val="18"/>
                <w:lang w:val="ru-RU"/>
              </w:rPr>
            </w:pPr>
            <w:r w:rsidRPr="00624E15">
              <w:rPr>
                <w:szCs w:val="18"/>
                <w:lang w:val="ru-RU"/>
              </w:rPr>
              <w:t>СПУТНИКОВАЯ СЛУЖБА ИССЛЕДОВАНИЯ ЗЕМЛИ (активная)</w:t>
            </w:r>
            <w:r w:rsidRPr="00624E15">
              <w:rPr>
                <w:rStyle w:val="Artref"/>
                <w:szCs w:val="18"/>
                <w:lang w:val="ru-RU"/>
              </w:rPr>
              <w:t xml:space="preserve">  </w:t>
            </w:r>
            <w:r w:rsidRPr="00624E15">
              <w:rPr>
                <w:rStyle w:val="Artref"/>
                <w:lang w:val="ru-RU"/>
              </w:rPr>
              <w:t>5.474А  5.474В  5.474С</w:t>
            </w:r>
          </w:p>
          <w:p w14:paraId="57A1918A" w14:textId="77777777" w:rsidR="00FB5E69" w:rsidRPr="00624E15" w:rsidRDefault="00384729" w:rsidP="00FB5E69">
            <w:pPr>
              <w:pStyle w:val="TableTextS5"/>
              <w:ind w:hanging="255"/>
              <w:rPr>
                <w:szCs w:val="18"/>
                <w:lang w:val="ru-RU"/>
              </w:rPr>
            </w:pPr>
            <w:r w:rsidRPr="00624E15">
              <w:rPr>
                <w:szCs w:val="18"/>
                <w:lang w:val="ru-RU"/>
              </w:rPr>
              <w:t>РАДИОЛОКАЦИОННАЯ</w:t>
            </w:r>
          </w:p>
          <w:p w14:paraId="6C593EC9" w14:textId="1467C0AC" w:rsidR="00FB5E69" w:rsidRPr="00624E15" w:rsidRDefault="00384729" w:rsidP="00FB5E69">
            <w:pPr>
              <w:pStyle w:val="TableTextS5"/>
              <w:ind w:hanging="255"/>
              <w:rPr>
                <w:szCs w:val="18"/>
                <w:lang w:val="ru-RU"/>
              </w:rPr>
            </w:pPr>
            <w:r w:rsidRPr="00624E15">
              <w:rPr>
                <w:szCs w:val="18"/>
                <w:lang w:val="ru-RU"/>
              </w:rPr>
              <w:t>Фиксированная</w:t>
            </w:r>
            <w:r w:rsidR="002D3528" w:rsidRPr="00624E15">
              <w:rPr>
                <w:rStyle w:val="Artref"/>
                <w:lang w:val="ru-RU"/>
              </w:rPr>
              <w:t xml:space="preserve">  </w:t>
            </w:r>
            <w:r w:rsidR="002D3528" w:rsidRPr="00624E15">
              <w:rPr>
                <w:rStyle w:val="Artref"/>
                <w:szCs w:val="18"/>
                <w:lang w:val="ru-RU"/>
              </w:rPr>
              <w:t>5</w:t>
            </w:r>
            <w:r w:rsidR="002D3528" w:rsidRPr="00624E15">
              <w:rPr>
                <w:rStyle w:val="Artref"/>
                <w:lang w:val="ru-RU"/>
              </w:rPr>
              <w:t>.477</w:t>
            </w:r>
          </w:p>
          <w:p w14:paraId="36CA9530" w14:textId="39E34240" w:rsidR="00FB5E69" w:rsidRPr="00624E15" w:rsidRDefault="00384729" w:rsidP="00FB5E69">
            <w:pPr>
              <w:pStyle w:val="TableTextS5"/>
              <w:ind w:hanging="255"/>
              <w:rPr>
                <w:rStyle w:val="Artref"/>
                <w:szCs w:val="18"/>
                <w:lang w:val="ru-RU"/>
              </w:rPr>
            </w:pPr>
            <w:r w:rsidRPr="00624E15">
              <w:rPr>
                <w:rStyle w:val="Artref"/>
                <w:lang w:val="ru-RU"/>
              </w:rPr>
              <w:t>5.474D</w:t>
            </w:r>
            <w:r w:rsidRPr="00624E15">
              <w:rPr>
                <w:rStyle w:val="Artref"/>
                <w:szCs w:val="18"/>
                <w:lang w:val="ru-RU"/>
              </w:rPr>
              <w:t xml:space="preserve">  </w:t>
            </w:r>
            <w:r w:rsidRPr="00624E15">
              <w:rPr>
                <w:rStyle w:val="Artref"/>
                <w:lang w:val="ru-RU"/>
              </w:rPr>
              <w:t>5.478  5.479</w:t>
            </w:r>
          </w:p>
        </w:tc>
      </w:tr>
    </w:tbl>
    <w:p w14:paraId="232A2389" w14:textId="77777777" w:rsidR="002E6B9F" w:rsidRDefault="002E6B9F" w:rsidP="002E6B9F">
      <w:pPr>
        <w:rPr>
          <w:rFonts w:eastAsia="SimSun"/>
        </w:rPr>
      </w:pPr>
    </w:p>
    <w:p w14:paraId="6F009DB6" w14:textId="77777777" w:rsidR="002E6B9F" w:rsidRDefault="002E6B9F" w:rsidP="002E6B9F">
      <w:pPr>
        <w:rPr>
          <w:rFonts w:eastAsia="SimSun"/>
        </w:rPr>
      </w:pPr>
    </w:p>
    <w:p w14:paraId="62045B47" w14:textId="77777777" w:rsidR="002E6B9F" w:rsidRDefault="002E6B9F" w:rsidP="002E6B9F">
      <w:pPr>
        <w:rPr>
          <w:rFonts w:eastAsia="SimSun"/>
        </w:rPr>
      </w:pPr>
    </w:p>
    <w:p w14:paraId="41BC3EF1" w14:textId="77777777" w:rsidR="002E6B9F" w:rsidRDefault="002E6B9F" w:rsidP="002E6B9F">
      <w:pPr>
        <w:rPr>
          <w:rFonts w:eastAsia="SimSun"/>
        </w:rPr>
      </w:pPr>
    </w:p>
    <w:p w14:paraId="48160A1A" w14:textId="66EA333B" w:rsidR="002E6B9F" w:rsidRPr="008C5F09" w:rsidRDefault="002E6B9F" w:rsidP="002E6B9F">
      <w:pPr>
        <w:rPr>
          <w:rFonts w:eastAsia="SimSun"/>
        </w:rPr>
      </w:pPr>
      <w:r w:rsidRPr="008C5F09">
        <w:rPr>
          <w:rFonts w:eastAsia="SimSun"/>
        </w:rPr>
        <w:br w:type="page"/>
      </w:r>
    </w:p>
    <w:p w14:paraId="45C51153" w14:textId="77777777" w:rsidR="00FB5E69" w:rsidRPr="00624E15" w:rsidRDefault="00384729" w:rsidP="00FB5E69">
      <w:pPr>
        <w:pStyle w:val="Note"/>
        <w:rPr>
          <w:lang w:val="ru-RU"/>
        </w:rPr>
      </w:pPr>
      <w:r w:rsidRPr="00624E15">
        <w:rPr>
          <w:rStyle w:val="Artdef"/>
          <w:lang w:val="ru-RU"/>
        </w:rPr>
        <w:lastRenderedPageBreak/>
        <w:t>5.467</w:t>
      </w:r>
      <w:r w:rsidRPr="00624E15">
        <w:rPr>
          <w:lang w:val="ru-RU"/>
        </w:rPr>
        <w:tab/>
      </w:r>
      <w:r w:rsidRPr="00624E15">
        <w:rPr>
          <w:sz w:val="16"/>
          <w:szCs w:val="16"/>
          <w:lang w:val="ru-RU"/>
        </w:rPr>
        <w:t>(SUP – ВКР-03)</w:t>
      </w:r>
    </w:p>
    <w:p w14:paraId="343681EF" w14:textId="77777777" w:rsidR="00FB5E69" w:rsidRPr="00B4505C" w:rsidRDefault="00384729" w:rsidP="00FB5E69">
      <w:pPr>
        <w:pStyle w:val="Note"/>
        <w:rPr>
          <w:sz w:val="16"/>
          <w:szCs w:val="16"/>
          <w:lang w:val="ru-RU"/>
        </w:rPr>
      </w:pPr>
      <w:r w:rsidRPr="00B4505C">
        <w:rPr>
          <w:rStyle w:val="Artdef"/>
          <w:lang w:val="ru-RU"/>
        </w:rPr>
        <w:t>5.468</w:t>
      </w:r>
      <w:r w:rsidRPr="00B4505C">
        <w:rPr>
          <w:lang w:val="ru-RU"/>
        </w:rPr>
        <w:tab/>
      </w:r>
      <w:r w:rsidRPr="00B4505C">
        <w:rPr>
          <w:i/>
          <w:iCs/>
          <w:lang w:val="ru-RU"/>
        </w:rPr>
        <w:t>Дополнительное распределение</w:t>
      </w:r>
      <w:r w:rsidRPr="00B4505C">
        <w:rPr>
          <w:iCs/>
          <w:szCs w:val="22"/>
          <w:lang w:val="ru-RU"/>
        </w:rPr>
        <w:t>:</w:t>
      </w:r>
      <w:r w:rsidRPr="00B4505C">
        <w:rPr>
          <w:lang w:val="ru-RU"/>
        </w:rPr>
        <w:t>  в Саудовской Аравии, Бахрейне, Бангладеш, Брунее-Даруссаламе, Бурунди, Камеруне, Китае, Республике Конго, Джибути, Египте, Объединенных Арабских Эмиратах, Эсватини, Габоне, Гайане, Индонезии, Исламской Республике Иран, Ираке, на Ямайке, в Иордании, Кении, Кувейте, Ливане, Ливии, Малайзии, Мали, Марокко, Мавритании, Непале, Нигерии, Омане, Уганде, Пакистане, Катаре, Сирийской Арабской Республике, Корейской Народно-Демократической Республике, Сенегале, Сингапуре, Сомали, Судане, Чаде, Того, Тунисе и Йемене полоса частот 8500−8750 МГц распределена также фиксированной и подвижной службам на первичной основе.</w:t>
      </w:r>
      <w:r w:rsidRPr="00B4505C">
        <w:rPr>
          <w:sz w:val="16"/>
          <w:szCs w:val="16"/>
          <w:lang w:val="ru-RU"/>
        </w:rPr>
        <w:t>     (ВКР-19)</w:t>
      </w:r>
    </w:p>
    <w:p w14:paraId="2A236D11" w14:textId="6F60B79A" w:rsidR="00FB5E69" w:rsidRPr="00624E15" w:rsidRDefault="00384729" w:rsidP="00FB5E69">
      <w:pPr>
        <w:pStyle w:val="Note"/>
        <w:rPr>
          <w:lang w:val="ru-RU"/>
        </w:rPr>
      </w:pPr>
      <w:r w:rsidRPr="00624E15">
        <w:rPr>
          <w:rStyle w:val="Artdef"/>
          <w:lang w:val="ru-RU"/>
        </w:rPr>
        <w:t>5.469</w:t>
      </w:r>
      <w:r w:rsidRPr="00624E15">
        <w:rPr>
          <w:lang w:val="ru-RU"/>
        </w:rPr>
        <w:tab/>
      </w:r>
      <w:r w:rsidR="00577BB8" w:rsidRPr="004F37F4">
        <w:rPr>
          <w:i/>
          <w:iCs/>
          <w:lang w:val="ru-RU"/>
        </w:rPr>
        <w:t>Дополнительное распределение</w:t>
      </w:r>
      <w:r w:rsidR="00577BB8" w:rsidRPr="004F37F4">
        <w:rPr>
          <w:lang w:val="ru-RU"/>
        </w:rPr>
        <w:t>:  в Армении, Азербайджане, Беларуси, Российской Федерации, Грузии, Венгрии, Литве, Узбекистане, Польше, Кыргызстане, Чешской Республике, Румынии, Таджикистане, Туркменистане и Украине полоса частот 8500–8750 МГц распределена также сухопутной подвижной и радионавигационной службам на первичной основе.</w:t>
      </w:r>
      <w:r w:rsidR="00577BB8" w:rsidRPr="004F37F4">
        <w:rPr>
          <w:sz w:val="16"/>
          <w:szCs w:val="16"/>
          <w:lang w:val="ru-RU"/>
        </w:rPr>
        <w:t>     (ВКР-23)</w:t>
      </w:r>
    </w:p>
    <w:p w14:paraId="2C1BE458" w14:textId="3F73732A" w:rsidR="00FB5E69" w:rsidRPr="00624E15" w:rsidRDefault="00384729" w:rsidP="00FB5E69">
      <w:pPr>
        <w:pStyle w:val="Note"/>
        <w:tabs>
          <w:tab w:val="clear" w:pos="284"/>
        </w:tabs>
        <w:spacing w:before="160"/>
        <w:rPr>
          <w:sz w:val="16"/>
          <w:szCs w:val="16"/>
          <w:lang w:val="ru-RU"/>
        </w:rPr>
      </w:pPr>
      <w:r w:rsidRPr="00624E15">
        <w:rPr>
          <w:rStyle w:val="Artdef"/>
          <w:lang w:val="ru-RU"/>
        </w:rPr>
        <w:t>5.469A</w:t>
      </w:r>
      <w:r w:rsidRPr="00624E15">
        <w:rPr>
          <w:lang w:val="ru-RU"/>
        </w:rPr>
        <w:tab/>
        <w:t>В полосе 8550–8650 МГц станции спутниковой службы исследования Земли (активной) и службы космических исследований (активной) не должны создавать вредных помех станциям радиолокационной службы или ограничивать их использование и развитие.</w:t>
      </w:r>
      <w:r w:rsidR="003242F6" w:rsidRPr="003242F6">
        <w:rPr>
          <w:sz w:val="16"/>
          <w:szCs w:val="16"/>
          <w:lang w:val="ru-RU"/>
        </w:rPr>
        <w:t xml:space="preserve"> </w:t>
      </w:r>
      <w:r w:rsidR="003242F6" w:rsidRPr="004F37F4">
        <w:rPr>
          <w:sz w:val="16"/>
          <w:szCs w:val="16"/>
          <w:lang w:val="ru-RU"/>
        </w:rPr>
        <w:t>     </w:t>
      </w:r>
      <w:r w:rsidRPr="00624E15">
        <w:rPr>
          <w:sz w:val="16"/>
          <w:szCs w:val="16"/>
          <w:lang w:val="ru-RU"/>
        </w:rPr>
        <w:t>(ВКР-97)</w:t>
      </w:r>
    </w:p>
    <w:p w14:paraId="4513BC2A" w14:textId="77777777" w:rsidR="00FB5E69" w:rsidRPr="00624E15" w:rsidRDefault="00384729" w:rsidP="00FB5E69">
      <w:pPr>
        <w:pStyle w:val="Note"/>
        <w:rPr>
          <w:lang w:val="ru-RU"/>
        </w:rPr>
      </w:pPr>
      <w:r w:rsidRPr="00624E15">
        <w:rPr>
          <w:rStyle w:val="Artdef"/>
          <w:lang w:val="ru-RU"/>
        </w:rPr>
        <w:t>5.470</w:t>
      </w:r>
      <w:r w:rsidRPr="00624E15">
        <w:rPr>
          <w:lang w:val="ru-RU"/>
        </w:rPr>
        <w:tab/>
        <w:t>Использование полосы 8750–8850 МГц воздушной радионавигационной службой ограничено находящейся на борту воздушных судов навигационной аппаратурой, использующей эффект Допплера, на средней частоте 8800 МГц.</w:t>
      </w:r>
    </w:p>
    <w:p w14:paraId="212679F1" w14:textId="77777777" w:rsidR="00FB5E69" w:rsidRPr="00624E15" w:rsidRDefault="00384729" w:rsidP="00FB5E69">
      <w:pPr>
        <w:pStyle w:val="Note"/>
        <w:rPr>
          <w:sz w:val="16"/>
          <w:szCs w:val="16"/>
          <w:lang w:val="ru-RU"/>
        </w:rPr>
      </w:pPr>
      <w:r w:rsidRPr="00624E15">
        <w:rPr>
          <w:rStyle w:val="Artdef"/>
          <w:lang w:val="ru-RU"/>
        </w:rPr>
        <w:t>5.471</w:t>
      </w:r>
      <w:r w:rsidRPr="00624E15">
        <w:rPr>
          <w:lang w:val="ru-RU"/>
        </w:rPr>
        <w:tab/>
      </w:r>
      <w:r w:rsidRPr="00624E15">
        <w:rPr>
          <w:i/>
          <w:iCs/>
          <w:lang w:val="ru-RU"/>
        </w:rPr>
        <w:t>Дополнительное распределение</w:t>
      </w:r>
      <w:r w:rsidRPr="00624E15">
        <w:rPr>
          <w:lang w:val="ru-RU"/>
        </w:rPr>
        <w:t>:  в Алжире, Германии, Бахрейне, Бельгии, Китае, Египте, Объединенных Арабских Эмиратах, Франции, Греции, Индонезии, Исламской Республике Иран, Ливии, Нидерландах, Катаре и Судане полосы частот 8825−8850 МГц и 9000</w:t>
      </w:r>
      <w:r w:rsidRPr="00624E15">
        <w:rPr>
          <w:lang w:val="ru-RU"/>
        </w:rPr>
        <w:sym w:font="Symbol" w:char="F02D"/>
      </w:r>
      <w:r w:rsidRPr="00624E15">
        <w:rPr>
          <w:lang w:val="ru-RU"/>
        </w:rPr>
        <w:t>9200 МГц распределены также морской радионавигационной службе на первичной основе только для использования береговыми радарами.</w:t>
      </w:r>
      <w:r w:rsidRPr="00624E15">
        <w:rPr>
          <w:sz w:val="16"/>
          <w:szCs w:val="16"/>
          <w:lang w:val="ru-RU"/>
        </w:rPr>
        <w:t>     (ВКР-15)</w:t>
      </w:r>
    </w:p>
    <w:p w14:paraId="5C20CE7E" w14:textId="77777777" w:rsidR="00FB5E69" w:rsidRPr="00624E15" w:rsidRDefault="00384729" w:rsidP="00FB5E69">
      <w:pPr>
        <w:pStyle w:val="Note"/>
        <w:rPr>
          <w:lang w:val="ru-RU"/>
        </w:rPr>
      </w:pPr>
      <w:r w:rsidRPr="00624E15">
        <w:rPr>
          <w:rStyle w:val="Artdef"/>
          <w:lang w:val="ru-RU"/>
        </w:rPr>
        <w:t>5.472</w:t>
      </w:r>
      <w:r w:rsidRPr="00624E15">
        <w:rPr>
          <w:lang w:val="ru-RU"/>
        </w:rPr>
        <w:tab/>
        <w:t>В полосах 8850–9000 МГц и 9200–9225 МГц морская радионавигационная служба ограничена использованием береговых радаров.</w:t>
      </w:r>
    </w:p>
    <w:p w14:paraId="719E9D99" w14:textId="77777777" w:rsidR="00FB5E69" w:rsidRPr="00B4505C" w:rsidRDefault="00384729" w:rsidP="00FB5E69">
      <w:pPr>
        <w:pStyle w:val="Note"/>
        <w:rPr>
          <w:sz w:val="16"/>
          <w:lang w:val="ru-RU"/>
        </w:rPr>
      </w:pPr>
      <w:r w:rsidRPr="00B4505C">
        <w:rPr>
          <w:rStyle w:val="Artdef"/>
          <w:lang w:val="ru-RU"/>
        </w:rPr>
        <w:t>5.473</w:t>
      </w:r>
      <w:r w:rsidRPr="00B4505C">
        <w:rPr>
          <w:lang w:val="ru-RU"/>
        </w:rPr>
        <w:tab/>
      </w:r>
      <w:r w:rsidRPr="00B4505C">
        <w:rPr>
          <w:i/>
          <w:iCs/>
          <w:lang w:val="ru-RU"/>
        </w:rPr>
        <w:t>Дополнительное распределение</w:t>
      </w:r>
      <w:r w:rsidRPr="00B4505C">
        <w:rPr>
          <w:lang w:val="ru-RU"/>
        </w:rPr>
        <w:t>:  в Армении, Австрии, Азербайджане, Беларуси, Кубе, Российской Федерации, Грузии, Венгрии, Узбекистане, Польше, Кыргызстане, Румынии, Таджикистане, Туркменистане и Украине полосы частот 8850–9000 МГц и 9200</w:t>
      </w:r>
      <w:r w:rsidRPr="00B4505C">
        <w:rPr>
          <w:lang w:val="ru-RU"/>
        </w:rPr>
        <w:sym w:font="Symbol" w:char="F02D"/>
      </w:r>
      <w:r w:rsidRPr="00B4505C">
        <w:rPr>
          <w:lang w:val="ru-RU"/>
        </w:rPr>
        <w:t>9300</w:t>
      </w:r>
      <w:r>
        <w:rPr>
          <w:lang w:val="en-US"/>
        </w:rPr>
        <w:t> </w:t>
      </w:r>
      <w:r w:rsidRPr="00B4505C">
        <w:rPr>
          <w:lang w:val="ru-RU"/>
        </w:rPr>
        <w:t>МГц распределены также радионавигационной службе на первичной основе.</w:t>
      </w:r>
      <w:r w:rsidRPr="00B4505C">
        <w:rPr>
          <w:sz w:val="16"/>
          <w:szCs w:val="16"/>
          <w:lang w:val="ru-RU"/>
        </w:rPr>
        <w:t>     </w:t>
      </w:r>
      <w:r w:rsidRPr="00B4505C">
        <w:rPr>
          <w:sz w:val="16"/>
          <w:lang w:val="ru-RU"/>
        </w:rPr>
        <w:t>(ВКР-19)</w:t>
      </w:r>
    </w:p>
    <w:p w14:paraId="6D10F103" w14:textId="77777777" w:rsidR="00FB5E69" w:rsidRPr="00624E15" w:rsidRDefault="00384729" w:rsidP="00FB5E69">
      <w:pPr>
        <w:pStyle w:val="Note"/>
        <w:rPr>
          <w:sz w:val="16"/>
          <w:szCs w:val="16"/>
          <w:lang w:val="ru-RU"/>
        </w:rPr>
      </w:pPr>
      <w:r w:rsidRPr="00624E15">
        <w:rPr>
          <w:rStyle w:val="Artdef"/>
          <w:lang w:val="ru-RU"/>
        </w:rPr>
        <w:t>5.473A</w:t>
      </w:r>
      <w:r w:rsidRPr="00624E15">
        <w:rPr>
          <w:lang w:val="ru-RU"/>
        </w:rPr>
        <w:tab/>
        <w:t xml:space="preserve">Станции, работающие в радиолокационной службе в полосе 9000–9200 МГц, не должны создавать вредных помех определенным в п. </w:t>
      </w:r>
      <w:r w:rsidRPr="00624E15">
        <w:rPr>
          <w:b/>
          <w:bCs/>
          <w:lang w:val="ru-RU"/>
        </w:rPr>
        <w:t>5.337</w:t>
      </w:r>
      <w:r w:rsidRPr="00624E15">
        <w:rPr>
          <w:lang w:val="ru-RU"/>
        </w:rPr>
        <w:t xml:space="preserve"> системам, работающим в воздушной радионавигационной службе, или радарам, работающим в морской радионавигационной службе в этой полосе на первичной основе в странах, перечисленных в п. </w:t>
      </w:r>
      <w:r w:rsidRPr="00624E15">
        <w:rPr>
          <w:b/>
          <w:bCs/>
          <w:lang w:val="ru-RU"/>
        </w:rPr>
        <w:t>5.471</w:t>
      </w:r>
      <w:r w:rsidRPr="00624E15">
        <w:rPr>
          <w:lang w:val="ru-RU"/>
        </w:rPr>
        <w:t>, или требовать защиты от этих систем.</w:t>
      </w:r>
      <w:r w:rsidRPr="00624E15">
        <w:rPr>
          <w:sz w:val="16"/>
          <w:szCs w:val="16"/>
          <w:lang w:val="ru-RU"/>
        </w:rPr>
        <w:t>     (ВКР-07)</w:t>
      </w:r>
    </w:p>
    <w:p w14:paraId="3DFAF8CD" w14:textId="77777777" w:rsidR="00FB5E69" w:rsidRPr="00624E15" w:rsidRDefault="00384729" w:rsidP="00FB5E69">
      <w:pPr>
        <w:pStyle w:val="Note"/>
        <w:rPr>
          <w:lang w:val="ru-RU"/>
        </w:rPr>
      </w:pPr>
      <w:r w:rsidRPr="00624E15">
        <w:rPr>
          <w:rStyle w:val="Artdef"/>
          <w:lang w:val="ru-RU"/>
        </w:rPr>
        <w:t>5.474</w:t>
      </w:r>
      <w:r w:rsidRPr="00624E15">
        <w:rPr>
          <w:lang w:val="ru-RU"/>
        </w:rPr>
        <w:tab/>
        <w:t xml:space="preserve">В полосе 9200–9500 МГц могут использоваться ретрансляторы поиска и спасания (SART) с должным учетом соответствующей Рекомендации МСЭ-R (см. также Статью </w:t>
      </w:r>
      <w:r w:rsidRPr="00624E15">
        <w:rPr>
          <w:b/>
          <w:bCs/>
          <w:lang w:val="ru-RU"/>
        </w:rPr>
        <w:t>31</w:t>
      </w:r>
      <w:r w:rsidRPr="00624E15">
        <w:rPr>
          <w:lang w:val="ru-RU"/>
        </w:rPr>
        <w:t>).</w:t>
      </w:r>
    </w:p>
    <w:p w14:paraId="60279BEC" w14:textId="77777777" w:rsidR="00FB5E69" w:rsidRPr="00624E15" w:rsidRDefault="00384729" w:rsidP="00FB5E69">
      <w:pPr>
        <w:pStyle w:val="Note"/>
        <w:rPr>
          <w:lang w:val="ru-RU"/>
        </w:rPr>
      </w:pPr>
      <w:r w:rsidRPr="00624E15">
        <w:rPr>
          <w:rStyle w:val="Artdef"/>
          <w:lang w:val="ru-RU"/>
        </w:rPr>
        <w:t>5.474А</w:t>
      </w:r>
      <w:r w:rsidRPr="00624E15">
        <w:rPr>
          <w:lang w:val="ru-RU"/>
        </w:rPr>
        <w:tab/>
        <w:t>Использование полос частот 9200−9300 МГц и 9900−10 400 МГц спутниковой службой исследования Земли (активной) ограничено системами, для которых требуется необходимая ширина полосы более 600 МГц и работа которых не может быть полностью обеспечена в пределах полосы частот 9300−9900 МГц. Такое использование зависит от</w:t>
      </w:r>
      <w:r w:rsidRPr="00624E15">
        <w:rPr>
          <w:color w:val="000000"/>
          <w:lang w:val="ru-RU"/>
        </w:rPr>
        <w:t xml:space="preserve"> согласия, которое в соответствии с п. </w:t>
      </w:r>
      <w:r w:rsidRPr="00624E15">
        <w:rPr>
          <w:b/>
          <w:bCs/>
          <w:color w:val="000000"/>
          <w:lang w:val="ru-RU"/>
        </w:rPr>
        <w:t xml:space="preserve">9.21 </w:t>
      </w:r>
      <w:r w:rsidRPr="00624E15">
        <w:rPr>
          <w:color w:val="000000"/>
          <w:lang w:val="ru-RU"/>
        </w:rPr>
        <w:t xml:space="preserve">должно быть получено </w:t>
      </w:r>
      <w:r w:rsidRPr="00624E15">
        <w:rPr>
          <w:lang w:val="ru-RU"/>
        </w:rPr>
        <w:t>от Алжира, Саудовской Аравии, Бахрейна, Египта, Индонезии, Исламской Республики Иран, Ливана и Туниса. А</w:t>
      </w:r>
      <w:r w:rsidRPr="00624E15">
        <w:rPr>
          <w:color w:val="000000"/>
          <w:lang w:val="ru-RU"/>
        </w:rPr>
        <w:t>дминистрация, которая не ответила в соответствии с п</w:t>
      </w:r>
      <w:r w:rsidRPr="00624E15">
        <w:rPr>
          <w:lang w:val="ru-RU"/>
        </w:rPr>
        <w:t>. </w:t>
      </w:r>
      <w:r w:rsidRPr="00624E15">
        <w:rPr>
          <w:b/>
          <w:bCs/>
          <w:lang w:val="ru-RU"/>
        </w:rPr>
        <w:t>9.52</w:t>
      </w:r>
      <w:r w:rsidRPr="00624E15">
        <w:rPr>
          <w:lang w:val="ru-RU"/>
        </w:rPr>
        <w:t xml:space="preserve">, </w:t>
      </w:r>
      <w:r w:rsidRPr="00624E15">
        <w:rPr>
          <w:color w:val="000000"/>
          <w:lang w:val="ru-RU"/>
        </w:rPr>
        <w:t>считается не давшей согласие на запрос о координации</w:t>
      </w:r>
      <w:r w:rsidRPr="00624E15">
        <w:rPr>
          <w:lang w:val="ru-RU"/>
        </w:rPr>
        <w:t xml:space="preserve">. В этом случае заявляющая администрация спутниковой системы, </w:t>
      </w:r>
      <w:r w:rsidRPr="00624E15">
        <w:rPr>
          <w:color w:val="000000"/>
          <w:lang w:val="ru-RU"/>
        </w:rPr>
        <w:t>работающей в спутниковой службе исследования Земли (активной),</w:t>
      </w:r>
      <w:r w:rsidRPr="00624E15">
        <w:rPr>
          <w:lang w:val="ru-RU"/>
        </w:rPr>
        <w:t xml:space="preserve"> может </w:t>
      </w:r>
      <w:r w:rsidRPr="00624E15">
        <w:rPr>
          <w:color w:val="000000"/>
          <w:lang w:val="ru-RU"/>
        </w:rPr>
        <w:t xml:space="preserve">в соответствии с подразделом </w:t>
      </w:r>
      <w:r w:rsidRPr="00624E15">
        <w:rPr>
          <w:lang w:val="ru-RU"/>
        </w:rPr>
        <w:t>IID Статьи </w:t>
      </w:r>
      <w:r w:rsidRPr="00624E15">
        <w:rPr>
          <w:b/>
          <w:bCs/>
          <w:lang w:val="ru-RU"/>
        </w:rPr>
        <w:t>9</w:t>
      </w:r>
      <w:r w:rsidRPr="00624E15">
        <w:rPr>
          <w:lang w:val="ru-RU"/>
        </w:rPr>
        <w:t xml:space="preserve"> обратиться за </w:t>
      </w:r>
      <w:r w:rsidRPr="00624E15">
        <w:rPr>
          <w:color w:val="000000"/>
          <w:lang w:val="ru-RU"/>
        </w:rPr>
        <w:t>помощью в Бюро</w:t>
      </w:r>
      <w:r w:rsidRPr="00624E15">
        <w:rPr>
          <w:lang w:val="ru-RU"/>
        </w:rPr>
        <w:t>.</w:t>
      </w:r>
      <w:r w:rsidRPr="00624E15">
        <w:rPr>
          <w:sz w:val="16"/>
          <w:szCs w:val="16"/>
          <w:lang w:val="ru-RU"/>
        </w:rPr>
        <w:t>     (ВКР</w:t>
      </w:r>
      <w:r w:rsidRPr="00624E15">
        <w:rPr>
          <w:sz w:val="16"/>
          <w:szCs w:val="16"/>
          <w:lang w:val="ru-RU"/>
        </w:rPr>
        <w:noBreakHyphen/>
        <w:t>15)</w:t>
      </w:r>
    </w:p>
    <w:p w14:paraId="6A95A990" w14:textId="77777777" w:rsidR="00FB5E69" w:rsidRPr="00624E15" w:rsidRDefault="00384729" w:rsidP="00FB5E69">
      <w:pPr>
        <w:pStyle w:val="Note"/>
        <w:rPr>
          <w:lang w:val="ru-RU"/>
        </w:rPr>
      </w:pPr>
      <w:r w:rsidRPr="00624E15">
        <w:rPr>
          <w:rStyle w:val="Artdef"/>
          <w:lang w:val="ru-RU"/>
        </w:rPr>
        <w:t>5.474В</w:t>
      </w:r>
      <w:r w:rsidRPr="00624E15">
        <w:rPr>
          <w:lang w:val="ru-RU"/>
        </w:rPr>
        <w:tab/>
        <w:t>Станции, работающие в спутниковой службе исследования Земли (активной), должны соответствовать Рекомендации МСЭ</w:t>
      </w:r>
      <w:r w:rsidRPr="00624E15">
        <w:rPr>
          <w:lang w:val="ru-RU"/>
        </w:rPr>
        <w:noBreakHyphen/>
        <w:t>R RS.2066</w:t>
      </w:r>
      <w:r w:rsidRPr="00624E15">
        <w:rPr>
          <w:lang w:val="ru-RU"/>
        </w:rPr>
        <w:noBreakHyphen/>
        <w:t>0.</w:t>
      </w:r>
      <w:r w:rsidRPr="00624E15">
        <w:rPr>
          <w:sz w:val="16"/>
          <w:szCs w:val="16"/>
          <w:lang w:val="ru-RU"/>
        </w:rPr>
        <w:t>     (ВКР</w:t>
      </w:r>
      <w:r w:rsidRPr="00624E15">
        <w:rPr>
          <w:sz w:val="16"/>
          <w:szCs w:val="16"/>
          <w:lang w:val="ru-RU"/>
        </w:rPr>
        <w:noBreakHyphen/>
        <w:t>15)</w:t>
      </w:r>
    </w:p>
    <w:p w14:paraId="0A96EAAF" w14:textId="77777777" w:rsidR="00FB5E69" w:rsidRPr="00624E15" w:rsidRDefault="00384729" w:rsidP="00FB5E69">
      <w:pPr>
        <w:pStyle w:val="Note"/>
        <w:rPr>
          <w:lang w:val="ru-RU"/>
        </w:rPr>
      </w:pPr>
      <w:r w:rsidRPr="00624E15">
        <w:rPr>
          <w:rStyle w:val="Artdef"/>
          <w:lang w:val="ru-RU"/>
        </w:rPr>
        <w:t>5.474С</w:t>
      </w:r>
      <w:r w:rsidRPr="00624E15">
        <w:rPr>
          <w:lang w:val="ru-RU"/>
        </w:rPr>
        <w:tab/>
        <w:t>Станции, работающие в спутниковой службе исследования Земли (активной), должны соответствовать Рекомендации МСЭ</w:t>
      </w:r>
      <w:r w:rsidRPr="00624E15">
        <w:rPr>
          <w:lang w:val="ru-RU"/>
        </w:rPr>
        <w:noBreakHyphen/>
        <w:t>R RS.2065-0.</w:t>
      </w:r>
      <w:r w:rsidRPr="00624E15">
        <w:rPr>
          <w:sz w:val="16"/>
          <w:szCs w:val="16"/>
          <w:lang w:val="ru-RU"/>
        </w:rPr>
        <w:t>     (ВКР</w:t>
      </w:r>
      <w:r w:rsidRPr="00624E15">
        <w:rPr>
          <w:sz w:val="16"/>
          <w:szCs w:val="16"/>
          <w:lang w:val="ru-RU"/>
        </w:rPr>
        <w:noBreakHyphen/>
        <w:t>15)</w:t>
      </w:r>
    </w:p>
    <w:p w14:paraId="5AB5E83B" w14:textId="77777777" w:rsidR="00FB5E69" w:rsidRPr="00624E15" w:rsidRDefault="00384729" w:rsidP="00FB5E69">
      <w:pPr>
        <w:pStyle w:val="Note"/>
        <w:rPr>
          <w:sz w:val="16"/>
          <w:szCs w:val="16"/>
          <w:lang w:val="ru-RU"/>
        </w:rPr>
      </w:pPr>
      <w:r w:rsidRPr="00624E15">
        <w:rPr>
          <w:rStyle w:val="Artdef"/>
          <w:lang w:val="ru-RU"/>
        </w:rPr>
        <w:t>5.474D</w:t>
      </w:r>
      <w:r w:rsidRPr="00624E15">
        <w:rPr>
          <w:lang w:val="ru-RU"/>
        </w:rPr>
        <w:tab/>
        <w:t>Станции спутниковой службы исследования Земли (активной) не должны создавать вредных помех станциям морской радионавигационной и радиолокационной служб в полосе частот 9200−9300 МГц, радионавигационной и радиолокационной служб в полосе частот 9900−10 000 МГц и радиолокационной службы в полосе частот 10,0–10,4 ГГц или требовать защиты от них.</w:t>
      </w:r>
      <w:r w:rsidRPr="00624E15">
        <w:rPr>
          <w:sz w:val="16"/>
          <w:szCs w:val="16"/>
          <w:lang w:val="ru-RU"/>
        </w:rPr>
        <w:t>     (ВКР-15)</w:t>
      </w:r>
    </w:p>
    <w:p w14:paraId="2632F5ED" w14:textId="77777777" w:rsidR="00D65A98" w:rsidRPr="008C5F09" w:rsidRDefault="00D65A98" w:rsidP="00D65A98">
      <w:pPr>
        <w:rPr>
          <w:rFonts w:eastAsia="SimSun"/>
        </w:rPr>
      </w:pPr>
      <w:r w:rsidRPr="008C5F09">
        <w:rPr>
          <w:rFonts w:eastAsia="SimSun"/>
        </w:rPr>
        <w:br w:type="page"/>
      </w:r>
    </w:p>
    <w:p w14:paraId="0F9B032B" w14:textId="77777777" w:rsidR="00FB5E69" w:rsidRPr="00624E15" w:rsidRDefault="00384729" w:rsidP="00FB5E69">
      <w:pPr>
        <w:pStyle w:val="Note"/>
        <w:rPr>
          <w:sz w:val="16"/>
          <w:szCs w:val="16"/>
          <w:lang w:val="ru-RU"/>
        </w:rPr>
      </w:pPr>
      <w:r w:rsidRPr="00624E15">
        <w:rPr>
          <w:rStyle w:val="Artdef"/>
          <w:lang w:val="ru-RU"/>
        </w:rPr>
        <w:lastRenderedPageBreak/>
        <w:t>5.475</w:t>
      </w:r>
      <w:r w:rsidRPr="00624E15">
        <w:rPr>
          <w:lang w:val="ru-RU"/>
        </w:rPr>
        <w:tab/>
        <w:t>Использование полосы 9300–9500 МГц воздушной радионавигационной службой ограничивается находящимися на борту воздушных судов метеорологическими радарами и наземными радарами. Кроме того, в полосе 9300–9320 МГц разрешается работать наземным радиолокационным маякам воздушной радионавигационной службы, при условии что они не будут причинять вредных помех морской радионавигационной службе.</w:t>
      </w:r>
      <w:r w:rsidRPr="00624E15">
        <w:rPr>
          <w:sz w:val="16"/>
          <w:szCs w:val="16"/>
          <w:lang w:val="ru-RU"/>
        </w:rPr>
        <w:t>     (ВКР-07)</w:t>
      </w:r>
    </w:p>
    <w:p w14:paraId="48D53308" w14:textId="77777777" w:rsidR="00FB5E69" w:rsidRPr="00624E15" w:rsidRDefault="00384729" w:rsidP="00FB5E69">
      <w:pPr>
        <w:pStyle w:val="Note"/>
        <w:rPr>
          <w:sz w:val="16"/>
          <w:szCs w:val="16"/>
          <w:lang w:val="ru-RU"/>
        </w:rPr>
      </w:pPr>
      <w:r w:rsidRPr="00624E15">
        <w:rPr>
          <w:rStyle w:val="Artdef"/>
          <w:lang w:val="ru-RU"/>
        </w:rPr>
        <w:t>5.475А</w:t>
      </w:r>
      <w:r w:rsidRPr="00624E15">
        <w:rPr>
          <w:lang w:val="ru-RU"/>
        </w:rPr>
        <w:tab/>
        <w:t>Использование полосы 9300–9500 МГц спутниковой службой исследования Земли (активной) и службой космических исследований (активной) ограничивается системами, для которых необходима ширина полосы более 300 МГц и работа которых не может быть полностью обеспечена в пределах полосы 9500–9800 МГц.</w:t>
      </w:r>
      <w:r w:rsidRPr="00624E15">
        <w:rPr>
          <w:sz w:val="16"/>
          <w:szCs w:val="16"/>
          <w:lang w:val="ru-RU"/>
        </w:rPr>
        <w:t>     (ВКР-07)</w:t>
      </w:r>
    </w:p>
    <w:p w14:paraId="36138C67" w14:textId="77777777" w:rsidR="00FB5E69" w:rsidRPr="00624E15" w:rsidRDefault="00384729" w:rsidP="00FB5E69">
      <w:pPr>
        <w:pStyle w:val="Note"/>
        <w:rPr>
          <w:b/>
          <w:bCs/>
          <w:lang w:val="ru-RU"/>
        </w:rPr>
      </w:pPr>
      <w:r w:rsidRPr="00624E15">
        <w:rPr>
          <w:rStyle w:val="Artdef"/>
          <w:lang w:val="ru-RU"/>
        </w:rPr>
        <w:t>5.475В</w:t>
      </w:r>
      <w:r w:rsidRPr="00624E15">
        <w:rPr>
          <w:lang w:val="ru-RU"/>
        </w:rPr>
        <w:tab/>
        <w:t>Станции, работающие в радиолокационной службе в полосе 9300–9500 МГц, не должны создавать вредных помех радарам, работающим в радионавигационной службе, в соответствии с Регламентом радиосвязи, или требовать от них защиты. Наземные радары, используемые для метеорологических целей, имеют приоритет перед другими видами использования в радиолокационной службе.</w:t>
      </w:r>
      <w:r w:rsidRPr="00624E15">
        <w:rPr>
          <w:sz w:val="16"/>
          <w:szCs w:val="16"/>
          <w:lang w:val="ru-RU"/>
        </w:rPr>
        <w:t>     (ВКР-07)</w:t>
      </w:r>
    </w:p>
    <w:p w14:paraId="26FE24BC" w14:textId="77777777" w:rsidR="00FB5E69" w:rsidRPr="00624E15" w:rsidRDefault="00384729" w:rsidP="00FB5E69">
      <w:pPr>
        <w:pStyle w:val="Note"/>
        <w:rPr>
          <w:b/>
          <w:bCs/>
          <w:sz w:val="16"/>
          <w:szCs w:val="16"/>
          <w:lang w:val="ru-RU"/>
        </w:rPr>
      </w:pPr>
      <w:r w:rsidRPr="00624E15">
        <w:rPr>
          <w:rStyle w:val="Artdef"/>
          <w:lang w:val="ru-RU"/>
        </w:rPr>
        <w:t>5.476</w:t>
      </w:r>
      <w:r w:rsidRPr="00624E15">
        <w:rPr>
          <w:lang w:val="ru-RU"/>
        </w:rPr>
        <w:tab/>
      </w:r>
      <w:r w:rsidRPr="00624E15">
        <w:rPr>
          <w:sz w:val="16"/>
          <w:szCs w:val="16"/>
          <w:lang w:val="ru-RU"/>
        </w:rPr>
        <w:t>(SUP – ВКР-07)</w:t>
      </w:r>
    </w:p>
    <w:p w14:paraId="7ED4078D" w14:textId="77777777" w:rsidR="00FB5E69" w:rsidRPr="00624E15" w:rsidRDefault="00384729" w:rsidP="00FB5E69">
      <w:pPr>
        <w:pStyle w:val="Note"/>
        <w:rPr>
          <w:sz w:val="16"/>
          <w:szCs w:val="16"/>
          <w:lang w:val="ru-RU"/>
        </w:rPr>
      </w:pPr>
      <w:r w:rsidRPr="00624E15">
        <w:rPr>
          <w:rStyle w:val="Artdef"/>
          <w:lang w:val="ru-RU"/>
        </w:rPr>
        <w:t>5.476A</w:t>
      </w:r>
      <w:r w:rsidRPr="00624E15">
        <w:rPr>
          <w:lang w:val="ru-RU"/>
        </w:rPr>
        <w:tab/>
        <w:t>В полосе 9300–9800 МГц станции спутниковой службы исследования Земли (активной) и службы космических исследований (активной) не должны создавать вредных помех станциям радионавигационной и радиолокационной служб или требовать от них защиты.</w:t>
      </w:r>
      <w:r w:rsidRPr="00624E15">
        <w:rPr>
          <w:sz w:val="16"/>
          <w:szCs w:val="16"/>
          <w:lang w:val="ru-RU"/>
        </w:rPr>
        <w:t>     (ВКР-07)</w:t>
      </w:r>
    </w:p>
    <w:p w14:paraId="2732A276" w14:textId="77777777" w:rsidR="00FB5E69" w:rsidRPr="00624E15" w:rsidRDefault="00384729" w:rsidP="00FB5E69">
      <w:pPr>
        <w:pStyle w:val="Note"/>
        <w:rPr>
          <w:lang w:val="ru-RU"/>
        </w:rPr>
      </w:pPr>
      <w:r w:rsidRPr="00624E15">
        <w:rPr>
          <w:rStyle w:val="Artdef"/>
          <w:lang w:val="ru-RU"/>
        </w:rPr>
        <w:t>5.477</w:t>
      </w:r>
      <w:r w:rsidRPr="00624E15">
        <w:rPr>
          <w:lang w:val="ru-RU"/>
        </w:rPr>
        <w:tab/>
      </w:r>
      <w:r w:rsidRPr="00624E15">
        <w:rPr>
          <w:i/>
          <w:iCs/>
          <w:lang w:val="ru-RU"/>
        </w:rPr>
        <w:t>Другая категория службы</w:t>
      </w:r>
      <w:r w:rsidRPr="00624E15">
        <w:rPr>
          <w:lang w:val="ru-RU"/>
        </w:rPr>
        <w:t xml:space="preserve">:  в Алжире, Саудовской Аравии, Бахрейне, Бангладеш, Брунее-Даруссаламе, Камеруне, Джибути, Египте, Объединенных Арабских Эмиратах, Эритрее, Эфиопии, Гайане, Индии, Индонезии, Исламской Республике Иран, Ираке, на Ямайке, в Японии, Иордании, Кувейте, Ливане, Либерии, Малайзии, Нигерии, Омане, Уганде, Пакистане, Катаре, Сирийской Арабской Республике, Корейской Народно-Демократической Республике, Сингапуре, Сомали, Судане, Южном Судане, Тринидаде и Тобаго и Йемене распределение полосы частот 9800−10 000 МГц фиксированной службе произведено на первичной основе (см. п. </w:t>
      </w:r>
      <w:r w:rsidRPr="00624E15">
        <w:rPr>
          <w:b/>
          <w:bCs/>
          <w:lang w:val="ru-RU"/>
        </w:rPr>
        <w:t>5.33</w:t>
      </w:r>
      <w:r w:rsidRPr="00624E15">
        <w:rPr>
          <w:lang w:val="ru-RU"/>
        </w:rPr>
        <w:t>).</w:t>
      </w:r>
      <w:r w:rsidRPr="00624E15">
        <w:rPr>
          <w:sz w:val="16"/>
          <w:szCs w:val="16"/>
          <w:lang w:val="ru-RU"/>
        </w:rPr>
        <w:t>     (ВКР-15)</w:t>
      </w:r>
    </w:p>
    <w:p w14:paraId="5C8F549E" w14:textId="77777777" w:rsidR="00FB5E69" w:rsidRPr="00B4505C" w:rsidRDefault="00384729" w:rsidP="00FB5E69">
      <w:pPr>
        <w:pStyle w:val="Note"/>
        <w:rPr>
          <w:sz w:val="16"/>
          <w:szCs w:val="16"/>
          <w:lang w:val="ru-RU"/>
        </w:rPr>
      </w:pPr>
      <w:r w:rsidRPr="00B4505C">
        <w:rPr>
          <w:rStyle w:val="Artdef"/>
          <w:lang w:val="ru-RU"/>
        </w:rPr>
        <w:t>5.478</w:t>
      </w:r>
      <w:r w:rsidRPr="00B4505C">
        <w:rPr>
          <w:lang w:val="ru-RU"/>
        </w:rPr>
        <w:tab/>
      </w:r>
      <w:r w:rsidRPr="00B4505C">
        <w:rPr>
          <w:i/>
          <w:iCs/>
          <w:lang w:val="ru-RU"/>
        </w:rPr>
        <w:t>Дополнительное распределение</w:t>
      </w:r>
      <w:r w:rsidRPr="00B4505C">
        <w:rPr>
          <w:iCs/>
          <w:lang w:val="ru-RU"/>
        </w:rPr>
        <w:t>:</w:t>
      </w:r>
      <w:r w:rsidRPr="00B4505C">
        <w:rPr>
          <w:lang w:val="ru-RU"/>
        </w:rPr>
        <w:t>  в Азербайджане, Кыргызстане, Румынии, Туркменистане и Украине полоса частот 9800–10 000 МГц распределена также радионавигационной службе на первичной основе.</w:t>
      </w:r>
      <w:r w:rsidRPr="00B4505C">
        <w:rPr>
          <w:sz w:val="16"/>
          <w:szCs w:val="16"/>
          <w:lang w:val="ru-RU"/>
        </w:rPr>
        <w:t>     (ВКР-19)</w:t>
      </w:r>
    </w:p>
    <w:p w14:paraId="01AE23BE" w14:textId="77777777" w:rsidR="00FB5E69" w:rsidRPr="00624E15" w:rsidRDefault="00384729" w:rsidP="00FB5E69">
      <w:pPr>
        <w:pStyle w:val="Note"/>
        <w:rPr>
          <w:sz w:val="16"/>
          <w:szCs w:val="16"/>
          <w:lang w:val="ru-RU"/>
        </w:rPr>
      </w:pPr>
      <w:r w:rsidRPr="00624E15">
        <w:rPr>
          <w:rStyle w:val="Artdef"/>
          <w:lang w:val="ru-RU"/>
        </w:rPr>
        <w:t>5.478А</w:t>
      </w:r>
      <w:r w:rsidRPr="00624E15">
        <w:rPr>
          <w:lang w:val="ru-RU"/>
        </w:rPr>
        <w:tab/>
      </w:r>
      <w:r w:rsidRPr="00624E15">
        <w:rPr>
          <w:rFonts w:eastAsia="MS Mincho"/>
          <w:lang w:val="ru-RU"/>
        </w:rPr>
        <w:t>Использование полосы</w:t>
      </w:r>
      <w:r w:rsidRPr="00624E15">
        <w:rPr>
          <w:lang w:val="ru-RU"/>
        </w:rPr>
        <w:t xml:space="preserve"> 9800–9900 МГц спутниковой службой исследования Земли (активной) и службой космических исследований (активной) ограничивается системами, для которых необходима ширина полосы более 500 МГц и работа которых не может быть полностью обеспечена в пределах полосы 9300–9800 МГц.</w:t>
      </w:r>
      <w:r w:rsidRPr="00624E15">
        <w:rPr>
          <w:sz w:val="16"/>
          <w:szCs w:val="16"/>
          <w:lang w:val="ru-RU"/>
        </w:rPr>
        <w:t>     (ВКР-07)</w:t>
      </w:r>
    </w:p>
    <w:p w14:paraId="109DEA8C" w14:textId="77777777" w:rsidR="00FB5E69" w:rsidRPr="00624E15" w:rsidRDefault="00384729" w:rsidP="00FB5E69">
      <w:pPr>
        <w:pStyle w:val="Note"/>
        <w:rPr>
          <w:sz w:val="16"/>
          <w:szCs w:val="16"/>
          <w:lang w:val="ru-RU"/>
        </w:rPr>
      </w:pPr>
      <w:r w:rsidRPr="00624E15">
        <w:rPr>
          <w:rStyle w:val="Artdef"/>
          <w:lang w:val="ru-RU"/>
        </w:rPr>
        <w:t>5.478В</w:t>
      </w:r>
      <w:r w:rsidRPr="00624E15">
        <w:rPr>
          <w:lang w:val="ru-RU"/>
        </w:rPr>
        <w:tab/>
        <w:t xml:space="preserve">В полосе 9800–9900 МГц станции спутниковой службы исследования Земли (активной) и службы космических исследований (активной) не должны причинять вредных помех станциям фиксированной службы, которым эта полоса распределена на вторичной основе, или </w:t>
      </w:r>
      <w:r w:rsidRPr="00624E15">
        <w:rPr>
          <w:lang w:val="ru-RU" w:bidi="ar-EG"/>
        </w:rPr>
        <w:t>т</w:t>
      </w:r>
      <w:r w:rsidRPr="00624E15">
        <w:rPr>
          <w:lang w:val="ru-RU"/>
        </w:rPr>
        <w:t>ребовать защиты от них.</w:t>
      </w:r>
      <w:r w:rsidRPr="00624E15">
        <w:rPr>
          <w:sz w:val="16"/>
          <w:szCs w:val="16"/>
          <w:lang w:val="ru-RU"/>
        </w:rPr>
        <w:t>     (ВКР-07)</w:t>
      </w:r>
    </w:p>
    <w:p w14:paraId="153BAB05" w14:textId="77777777" w:rsidR="00FB5E69" w:rsidRPr="00624E15" w:rsidRDefault="00384729" w:rsidP="00FB5E69">
      <w:pPr>
        <w:pStyle w:val="Note"/>
        <w:rPr>
          <w:lang w:val="ru-RU"/>
        </w:rPr>
      </w:pPr>
      <w:r w:rsidRPr="00624E15">
        <w:rPr>
          <w:rStyle w:val="Artdef"/>
          <w:lang w:val="ru-RU"/>
        </w:rPr>
        <w:t>5.479</w:t>
      </w:r>
      <w:r w:rsidRPr="00624E15">
        <w:rPr>
          <w:lang w:val="ru-RU"/>
        </w:rPr>
        <w:tab/>
        <w:t>Полоса 9975–10 025 МГц распределена также метеорологической спутниковой службе на вторичной основе для использования метеорологическими радарами.</w:t>
      </w:r>
    </w:p>
    <w:p w14:paraId="12D6A6F0" w14:textId="77777777" w:rsidR="00D65A98" w:rsidRDefault="00D65A98" w:rsidP="00D65A98">
      <w:pPr>
        <w:rPr>
          <w:rFonts w:eastAsia="SimSun"/>
        </w:rPr>
      </w:pPr>
    </w:p>
    <w:p w14:paraId="40E17865" w14:textId="77777777" w:rsidR="00D65A98" w:rsidRDefault="00D65A98" w:rsidP="00D65A98">
      <w:pPr>
        <w:rPr>
          <w:rFonts w:eastAsia="SimSun"/>
        </w:rPr>
      </w:pPr>
    </w:p>
    <w:p w14:paraId="2B66E5D1" w14:textId="77777777" w:rsidR="00D65A98" w:rsidRDefault="00D65A98" w:rsidP="00D65A98">
      <w:pPr>
        <w:rPr>
          <w:rFonts w:eastAsia="SimSun"/>
        </w:rPr>
      </w:pPr>
    </w:p>
    <w:p w14:paraId="69EC30FE" w14:textId="77777777" w:rsidR="00D65A98" w:rsidRDefault="00D65A98" w:rsidP="00D65A98">
      <w:pPr>
        <w:rPr>
          <w:rFonts w:eastAsia="SimSun"/>
        </w:rPr>
      </w:pPr>
    </w:p>
    <w:p w14:paraId="6F813D95" w14:textId="77777777" w:rsidR="00D65A98" w:rsidRDefault="00D65A98" w:rsidP="00D65A98">
      <w:pPr>
        <w:rPr>
          <w:rFonts w:eastAsia="SimSun"/>
        </w:rPr>
      </w:pPr>
    </w:p>
    <w:p w14:paraId="564096B4" w14:textId="77777777" w:rsidR="00D65A98" w:rsidRDefault="00D65A98" w:rsidP="00D65A98">
      <w:pPr>
        <w:rPr>
          <w:rFonts w:eastAsia="SimSun"/>
        </w:rPr>
      </w:pPr>
    </w:p>
    <w:p w14:paraId="074D8367" w14:textId="77777777" w:rsidR="00D65A98" w:rsidRDefault="00D65A98" w:rsidP="00D65A98">
      <w:pPr>
        <w:rPr>
          <w:rFonts w:eastAsia="SimSun"/>
        </w:rPr>
      </w:pPr>
    </w:p>
    <w:p w14:paraId="51883493" w14:textId="77777777" w:rsidR="00D65A98" w:rsidRDefault="00D65A98" w:rsidP="00D65A98">
      <w:pPr>
        <w:rPr>
          <w:rFonts w:eastAsia="SimSun"/>
        </w:rPr>
      </w:pPr>
    </w:p>
    <w:p w14:paraId="7BDC69FB" w14:textId="77777777" w:rsidR="00D65A98" w:rsidRDefault="00D65A98" w:rsidP="00D65A98">
      <w:pPr>
        <w:rPr>
          <w:rFonts w:eastAsia="SimSun"/>
        </w:rPr>
      </w:pPr>
    </w:p>
    <w:p w14:paraId="4CEDA814" w14:textId="77777777" w:rsidR="00D65A98" w:rsidRDefault="00D65A98" w:rsidP="00D65A98">
      <w:pPr>
        <w:rPr>
          <w:rFonts w:eastAsia="SimSun"/>
        </w:rPr>
      </w:pPr>
    </w:p>
    <w:p w14:paraId="56106BD5" w14:textId="5CC6AD27" w:rsidR="00D65A98" w:rsidRPr="008C5F09" w:rsidRDefault="00D65A98" w:rsidP="00D65A98">
      <w:pPr>
        <w:rPr>
          <w:rFonts w:eastAsia="SimSun"/>
        </w:rPr>
      </w:pPr>
      <w:r w:rsidRPr="008C5F09">
        <w:rPr>
          <w:rFonts w:eastAsia="SimSun"/>
        </w:rPr>
        <w:br w:type="page"/>
      </w:r>
    </w:p>
    <w:p w14:paraId="2D1CA51A" w14:textId="77777777" w:rsidR="00FB5E69" w:rsidRPr="00624E15" w:rsidRDefault="00384729" w:rsidP="00FB5E69">
      <w:pPr>
        <w:pStyle w:val="Tabletitle"/>
      </w:pPr>
      <w:r w:rsidRPr="00624E15">
        <w:lastRenderedPageBreak/>
        <w:t>10–10,7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40"/>
        <w:gridCol w:w="3134"/>
      </w:tblGrid>
      <w:tr w:rsidR="00FB5E69" w:rsidRPr="00624E15" w14:paraId="15439B52"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3EF69875"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3CC9A857" w14:textId="77777777" w:rsidTr="00FB5E69">
        <w:trPr>
          <w:jc w:val="center"/>
        </w:trPr>
        <w:tc>
          <w:tcPr>
            <w:tcW w:w="1667" w:type="pct"/>
            <w:tcBorders>
              <w:top w:val="single" w:sz="4" w:space="0" w:color="auto"/>
              <w:left w:val="single" w:sz="4" w:space="0" w:color="auto"/>
              <w:bottom w:val="single" w:sz="4" w:space="0" w:color="auto"/>
              <w:right w:val="single" w:sz="4" w:space="0" w:color="auto"/>
            </w:tcBorders>
          </w:tcPr>
          <w:p w14:paraId="5DAA51F5"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6A17148B"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127C11F5" w14:textId="77777777" w:rsidR="00FB5E69" w:rsidRPr="00624E15" w:rsidRDefault="00384729" w:rsidP="00FB5E69">
            <w:pPr>
              <w:pStyle w:val="Tablehead"/>
              <w:rPr>
                <w:lang w:val="ru-RU"/>
              </w:rPr>
            </w:pPr>
            <w:r w:rsidRPr="00624E15">
              <w:rPr>
                <w:lang w:val="ru-RU"/>
              </w:rPr>
              <w:t>Район 3</w:t>
            </w:r>
          </w:p>
        </w:tc>
      </w:tr>
      <w:tr w:rsidR="00577BB8" w:rsidRPr="004F37F4" w14:paraId="1DE3CC78" w14:textId="77777777" w:rsidTr="007E6B5B">
        <w:trPr>
          <w:jc w:val="center"/>
        </w:trPr>
        <w:tc>
          <w:tcPr>
            <w:tcW w:w="1667" w:type="pct"/>
            <w:tcBorders>
              <w:top w:val="single" w:sz="4" w:space="0" w:color="auto"/>
              <w:bottom w:val="nil"/>
            </w:tcBorders>
          </w:tcPr>
          <w:p w14:paraId="3D99FF80" w14:textId="77777777" w:rsidR="00577BB8" w:rsidRPr="004F37F4" w:rsidRDefault="00577BB8" w:rsidP="007E6B5B">
            <w:pPr>
              <w:keepNext/>
              <w:keepLines/>
              <w:spacing w:before="40" w:after="40"/>
              <w:rPr>
                <w:rStyle w:val="Tablefreq"/>
                <w:rFonts w:ascii="Times New Roman Bold" w:hAnsi="Times New Roman Bold"/>
                <w:b w:val="0"/>
              </w:rPr>
            </w:pPr>
            <w:r w:rsidRPr="004F37F4">
              <w:rPr>
                <w:rStyle w:val="Tablefreq"/>
              </w:rPr>
              <w:t>10–10,4</w:t>
            </w:r>
          </w:p>
          <w:p w14:paraId="57EB94DC" w14:textId="77777777" w:rsidR="00577BB8" w:rsidRPr="004F37F4" w:rsidRDefault="00577BB8" w:rsidP="007E6B5B">
            <w:pPr>
              <w:pStyle w:val="TableTextS5"/>
              <w:rPr>
                <w:lang w:val="ru-RU"/>
              </w:rPr>
            </w:pPr>
            <w:r w:rsidRPr="004F37F4">
              <w:rPr>
                <w:lang w:val="ru-RU"/>
              </w:rPr>
              <w:t>СПУТНИКОВАЯ СЛУЖБА ИССЛЕДОВАНИЯ ЗЕМЛИ (активная)</w:t>
            </w:r>
            <w:r w:rsidRPr="004F37F4">
              <w:rPr>
                <w:rStyle w:val="Artref"/>
                <w:szCs w:val="18"/>
                <w:lang w:val="ru-RU"/>
              </w:rPr>
              <w:t xml:space="preserve">  </w:t>
            </w:r>
            <w:r w:rsidRPr="004F37F4">
              <w:rPr>
                <w:rStyle w:val="Artref"/>
                <w:lang w:val="ru-RU"/>
              </w:rPr>
              <w:t>5.474А  5.474В  5.474С</w:t>
            </w:r>
          </w:p>
          <w:p w14:paraId="03BAA114" w14:textId="77777777" w:rsidR="00577BB8" w:rsidRPr="004F37F4" w:rsidRDefault="00577BB8" w:rsidP="007E6B5B">
            <w:pPr>
              <w:pStyle w:val="TableTextS5"/>
              <w:keepNext/>
              <w:keepLines/>
              <w:rPr>
                <w:lang w:val="ru-RU"/>
              </w:rPr>
            </w:pPr>
            <w:r w:rsidRPr="004F37F4">
              <w:rPr>
                <w:lang w:val="ru-RU"/>
              </w:rPr>
              <w:t>ФИКСИРОВАННАЯ</w:t>
            </w:r>
          </w:p>
          <w:p w14:paraId="29C237FC" w14:textId="77777777" w:rsidR="00577BB8" w:rsidRPr="004F37F4" w:rsidRDefault="00577BB8" w:rsidP="007E6B5B">
            <w:pPr>
              <w:pStyle w:val="TableTextS5"/>
              <w:keepNext/>
              <w:keepLines/>
              <w:rPr>
                <w:lang w:val="ru-RU"/>
              </w:rPr>
            </w:pPr>
            <w:r w:rsidRPr="004F37F4">
              <w:rPr>
                <w:lang w:val="ru-RU"/>
              </w:rPr>
              <w:t>ПОДВИЖНАЯ</w:t>
            </w:r>
          </w:p>
          <w:p w14:paraId="1AEA8F79" w14:textId="77777777" w:rsidR="00577BB8" w:rsidRPr="004F37F4" w:rsidRDefault="00577BB8" w:rsidP="007E6B5B">
            <w:pPr>
              <w:pStyle w:val="TableTextS5"/>
              <w:keepNext/>
              <w:keepLines/>
              <w:rPr>
                <w:lang w:val="ru-RU"/>
              </w:rPr>
            </w:pPr>
            <w:r w:rsidRPr="004F37F4">
              <w:rPr>
                <w:lang w:val="ru-RU"/>
              </w:rPr>
              <w:t>РАДИОЛОКАЦИОННАЯ</w:t>
            </w:r>
          </w:p>
          <w:p w14:paraId="338ECF07" w14:textId="77777777" w:rsidR="00577BB8" w:rsidRPr="004F37F4" w:rsidRDefault="00577BB8" w:rsidP="007E6B5B">
            <w:pPr>
              <w:pStyle w:val="TableTextS5"/>
              <w:keepNext/>
              <w:keepLines/>
              <w:rPr>
                <w:rStyle w:val="Artref"/>
                <w:sz w:val="20"/>
                <w:lang w:val="ru-RU"/>
              </w:rPr>
            </w:pPr>
            <w:r w:rsidRPr="004F37F4">
              <w:rPr>
                <w:lang w:val="ru-RU"/>
              </w:rPr>
              <w:t>Любительская</w:t>
            </w:r>
          </w:p>
        </w:tc>
        <w:tc>
          <w:tcPr>
            <w:tcW w:w="1668" w:type="pct"/>
            <w:tcBorders>
              <w:top w:val="single" w:sz="4" w:space="0" w:color="auto"/>
              <w:bottom w:val="nil"/>
            </w:tcBorders>
          </w:tcPr>
          <w:p w14:paraId="08A9109E" w14:textId="77777777" w:rsidR="00577BB8" w:rsidRPr="004F37F4" w:rsidRDefault="00577BB8" w:rsidP="007E6B5B">
            <w:pPr>
              <w:keepNext/>
              <w:keepLines/>
              <w:spacing w:before="40" w:after="40"/>
              <w:rPr>
                <w:rStyle w:val="Tablefreq"/>
                <w:rFonts w:ascii="Times New Roman Bold" w:hAnsi="Times New Roman Bold"/>
                <w:b w:val="0"/>
              </w:rPr>
            </w:pPr>
            <w:r w:rsidRPr="004F37F4">
              <w:rPr>
                <w:rStyle w:val="Tablefreq"/>
              </w:rPr>
              <w:t>10–10,4</w:t>
            </w:r>
          </w:p>
          <w:p w14:paraId="58EF4567" w14:textId="77777777" w:rsidR="00577BB8" w:rsidRPr="004F37F4" w:rsidRDefault="00577BB8" w:rsidP="007E6B5B">
            <w:pPr>
              <w:pStyle w:val="TableTextS5"/>
              <w:rPr>
                <w:lang w:val="ru-RU"/>
              </w:rPr>
            </w:pPr>
            <w:r w:rsidRPr="004F37F4">
              <w:rPr>
                <w:lang w:val="ru-RU"/>
              </w:rPr>
              <w:t>СПУТНИКОВАЯ СЛУЖБА ИССЛЕДОВАНИЯ ЗЕМЛИ (активная)</w:t>
            </w:r>
            <w:r w:rsidRPr="004F37F4">
              <w:rPr>
                <w:rStyle w:val="Artref"/>
                <w:szCs w:val="18"/>
                <w:lang w:val="ru-RU"/>
              </w:rPr>
              <w:t xml:space="preserve">  </w:t>
            </w:r>
            <w:r w:rsidRPr="004F37F4">
              <w:rPr>
                <w:rStyle w:val="Artref"/>
                <w:lang w:val="ru-RU"/>
              </w:rPr>
              <w:t>5.474А  5.474В  5.474С</w:t>
            </w:r>
          </w:p>
          <w:p w14:paraId="6E466F9C" w14:textId="77777777" w:rsidR="00577BB8" w:rsidRPr="004F37F4" w:rsidRDefault="00577BB8" w:rsidP="007E6B5B">
            <w:pPr>
              <w:pStyle w:val="TableTextS5"/>
              <w:keepNext/>
              <w:keepLines/>
              <w:rPr>
                <w:lang w:val="ru-RU"/>
              </w:rPr>
            </w:pPr>
            <w:r w:rsidRPr="004F37F4">
              <w:rPr>
                <w:lang w:val="ru-RU"/>
              </w:rPr>
              <w:t>РАДИОЛОКАЦИОННАЯ</w:t>
            </w:r>
          </w:p>
          <w:p w14:paraId="1F34A2CB" w14:textId="77777777" w:rsidR="00577BB8" w:rsidRPr="004F37F4" w:rsidRDefault="00577BB8" w:rsidP="007E6B5B">
            <w:pPr>
              <w:pStyle w:val="TableTextS5"/>
              <w:keepNext/>
              <w:keepLines/>
              <w:rPr>
                <w:rStyle w:val="Artref"/>
                <w:bCs w:val="0"/>
                <w:lang w:val="ru-RU" w:eastAsia="en-US"/>
              </w:rPr>
            </w:pPr>
            <w:r w:rsidRPr="004F37F4">
              <w:rPr>
                <w:lang w:val="ru-RU"/>
              </w:rPr>
              <w:t>Любительская</w:t>
            </w:r>
          </w:p>
        </w:tc>
        <w:tc>
          <w:tcPr>
            <w:tcW w:w="1665" w:type="pct"/>
            <w:tcBorders>
              <w:top w:val="single" w:sz="4" w:space="0" w:color="auto"/>
              <w:bottom w:val="nil"/>
            </w:tcBorders>
          </w:tcPr>
          <w:p w14:paraId="4156079C" w14:textId="77777777" w:rsidR="00577BB8" w:rsidRPr="004F37F4" w:rsidRDefault="00577BB8" w:rsidP="007E6B5B">
            <w:pPr>
              <w:keepNext/>
              <w:keepLines/>
              <w:spacing w:before="40" w:after="40"/>
              <w:rPr>
                <w:rStyle w:val="Tablefreq"/>
                <w:rFonts w:ascii="Times New Roman Bold" w:hAnsi="Times New Roman Bold"/>
                <w:b w:val="0"/>
              </w:rPr>
            </w:pPr>
            <w:r w:rsidRPr="004F37F4">
              <w:rPr>
                <w:rStyle w:val="Tablefreq"/>
              </w:rPr>
              <w:t>10–10,4</w:t>
            </w:r>
          </w:p>
          <w:p w14:paraId="1C6EB88D" w14:textId="77777777" w:rsidR="00577BB8" w:rsidRPr="004F37F4" w:rsidRDefault="00577BB8" w:rsidP="007E6B5B">
            <w:pPr>
              <w:pStyle w:val="TableTextS5"/>
              <w:rPr>
                <w:lang w:val="ru-RU"/>
              </w:rPr>
            </w:pPr>
            <w:r w:rsidRPr="004F37F4">
              <w:rPr>
                <w:lang w:val="ru-RU"/>
              </w:rPr>
              <w:t>СПУТНИКОВАЯ СЛУЖБА ИССЛЕДОВАНИЯ ЗЕМЛИ (активная)</w:t>
            </w:r>
            <w:r w:rsidRPr="004F37F4">
              <w:rPr>
                <w:rStyle w:val="Artref"/>
                <w:szCs w:val="18"/>
                <w:lang w:val="ru-RU"/>
              </w:rPr>
              <w:t xml:space="preserve">  </w:t>
            </w:r>
            <w:r w:rsidRPr="004F37F4">
              <w:rPr>
                <w:rStyle w:val="Artref"/>
                <w:lang w:val="ru-RU"/>
              </w:rPr>
              <w:t>5.474А  5.474В  5.474С</w:t>
            </w:r>
          </w:p>
          <w:p w14:paraId="5EAABAA2" w14:textId="77777777" w:rsidR="00577BB8" w:rsidRPr="004F37F4" w:rsidRDefault="00577BB8" w:rsidP="007E6B5B">
            <w:pPr>
              <w:pStyle w:val="TableTextS5"/>
              <w:keepNext/>
              <w:keepLines/>
              <w:rPr>
                <w:rFonts w:eastAsia="SimSun"/>
                <w:lang w:val="ru-RU"/>
              </w:rPr>
            </w:pPr>
            <w:r w:rsidRPr="004F37F4">
              <w:rPr>
                <w:rFonts w:eastAsia="SimSun"/>
                <w:lang w:val="ru-RU"/>
              </w:rPr>
              <w:t xml:space="preserve">ФИКСИРОВАННАЯ </w:t>
            </w:r>
          </w:p>
          <w:p w14:paraId="56C6C8A5" w14:textId="77777777" w:rsidR="00577BB8" w:rsidRPr="004F37F4" w:rsidRDefault="00577BB8" w:rsidP="007E6B5B">
            <w:pPr>
              <w:pStyle w:val="TableTextS5"/>
              <w:keepNext/>
              <w:keepLines/>
              <w:rPr>
                <w:rFonts w:eastAsia="SimSun"/>
                <w:lang w:val="ru-RU"/>
              </w:rPr>
            </w:pPr>
            <w:r w:rsidRPr="004F37F4">
              <w:rPr>
                <w:rFonts w:eastAsia="SimSun"/>
                <w:lang w:val="ru-RU"/>
              </w:rPr>
              <w:t>ПОДВИЖНАЯ</w:t>
            </w:r>
          </w:p>
          <w:p w14:paraId="230C3C15" w14:textId="77777777" w:rsidR="00577BB8" w:rsidRPr="004F37F4" w:rsidRDefault="00577BB8" w:rsidP="007E6B5B">
            <w:pPr>
              <w:pStyle w:val="TableTextS5"/>
              <w:keepNext/>
              <w:keepLines/>
              <w:rPr>
                <w:rFonts w:eastAsia="SimSun"/>
                <w:lang w:val="ru-RU"/>
              </w:rPr>
            </w:pPr>
            <w:r w:rsidRPr="004F37F4">
              <w:rPr>
                <w:rFonts w:eastAsia="SimSun"/>
                <w:lang w:val="ru-RU"/>
              </w:rPr>
              <w:t>РАДИОЛОКАЦИОННАЯ</w:t>
            </w:r>
          </w:p>
          <w:p w14:paraId="2769B8D0" w14:textId="77777777" w:rsidR="00577BB8" w:rsidRPr="004F37F4" w:rsidRDefault="00577BB8" w:rsidP="007E6B5B">
            <w:pPr>
              <w:pStyle w:val="TableTextS5"/>
              <w:keepNext/>
              <w:keepLines/>
              <w:rPr>
                <w:rStyle w:val="Artref"/>
                <w:sz w:val="20"/>
                <w:lang w:val="ru-RU"/>
              </w:rPr>
            </w:pPr>
            <w:r w:rsidRPr="004F37F4">
              <w:rPr>
                <w:rFonts w:eastAsia="SimSun"/>
                <w:lang w:val="ru-RU"/>
              </w:rPr>
              <w:t>Любительская</w:t>
            </w:r>
          </w:p>
        </w:tc>
      </w:tr>
      <w:tr w:rsidR="00577BB8" w:rsidRPr="004F37F4" w14:paraId="63D25F65" w14:textId="77777777" w:rsidTr="007E6B5B">
        <w:trPr>
          <w:trHeight w:val="32"/>
          <w:jc w:val="center"/>
        </w:trPr>
        <w:tc>
          <w:tcPr>
            <w:tcW w:w="1667" w:type="pct"/>
            <w:tcBorders>
              <w:top w:val="nil"/>
              <w:bottom w:val="nil"/>
            </w:tcBorders>
          </w:tcPr>
          <w:p w14:paraId="4727E751" w14:textId="77777777" w:rsidR="00577BB8" w:rsidRPr="004F37F4" w:rsidRDefault="00577BB8" w:rsidP="007E6B5B">
            <w:pPr>
              <w:pStyle w:val="TableTextS5"/>
              <w:keepNext/>
              <w:keepLines/>
              <w:ind w:left="0" w:firstLine="0"/>
              <w:rPr>
                <w:rStyle w:val="Artref"/>
                <w:lang w:val="ru-RU"/>
              </w:rPr>
            </w:pPr>
            <w:r w:rsidRPr="004F37F4">
              <w:rPr>
                <w:rStyle w:val="Artref"/>
                <w:lang w:val="ru-RU"/>
              </w:rPr>
              <w:t>5.474D  5.479</w:t>
            </w:r>
          </w:p>
        </w:tc>
        <w:tc>
          <w:tcPr>
            <w:tcW w:w="1668" w:type="pct"/>
            <w:tcBorders>
              <w:top w:val="nil"/>
              <w:bottom w:val="nil"/>
            </w:tcBorders>
          </w:tcPr>
          <w:p w14:paraId="60E1F274" w14:textId="77777777" w:rsidR="00577BB8" w:rsidRPr="001E1C1D" w:rsidRDefault="00577BB8" w:rsidP="007E6B5B">
            <w:pPr>
              <w:pStyle w:val="TableTextS5"/>
              <w:rPr>
                <w:rStyle w:val="Artref"/>
              </w:rPr>
            </w:pPr>
            <w:r w:rsidRPr="004F37F4">
              <w:rPr>
                <w:rStyle w:val="Artref"/>
                <w:lang w:val="ru-RU"/>
              </w:rPr>
              <w:t xml:space="preserve">5.474D  5.479  5.480  </w:t>
            </w:r>
            <w:r>
              <w:rPr>
                <w:rStyle w:val="Artref"/>
              </w:rPr>
              <w:t>5.480A</w:t>
            </w:r>
          </w:p>
        </w:tc>
        <w:tc>
          <w:tcPr>
            <w:tcW w:w="1665" w:type="pct"/>
            <w:tcBorders>
              <w:top w:val="nil"/>
              <w:bottom w:val="nil"/>
            </w:tcBorders>
          </w:tcPr>
          <w:p w14:paraId="571F38C9" w14:textId="77777777" w:rsidR="00577BB8" w:rsidRPr="004F37F4" w:rsidRDefault="00577BB8" w:rsidP="007E6B5B">
            <w:pPr>
              <w:pStyle w:val="TableTextS5"/>
              <w:keepNext/>
              <w:keepLines/>
              <w:ind w:left="0" w:firstLine="0"/>
              <w:rPr>
                <w:rStyle w:val="Artref"/>
                <w:lang w:val="ru-RU"/>
              </w:rPr>
            </w:pPr>
            <w:r w:rsidRPr="004F37F4">
              <w:rPr>
                <w:rStyle w:val="Artref"/>
                <w:lang w:val="ru-RU"/>
              </w:rPr>
              <w:t>5.474D  5.479</w:t>
            </w:r>
          </w:p>
        </w:tc>
      </w:tr>
      <w:tr w:rsidR="00577BB8" w:rsidRPr="004F37F4" w14:paraId="3ED70AF0" w14:textId="77777777" w:rsidTr="007E6B5B">
        <w:trPr>
          <w:jc w:val="center"/>
        </w:trPr>
        <w:tc>
          <w:tcPr>
            <w:tcW w:w="1667" w:type="pct"/>
            <w:tcBorders>
              <w:top w:val="single" w:sz="4" w:space="0" w:color="auto"/>
              <w:bottom w:val="nil"/>
            </w:tcBorders>
          </w:tcPr>
          <w:p w14:paraId="18A28082" w14:textId="77777777" w:rsidR="00577BB8" w:rsidRPr="004F37F4" w:rsidRDefault="00577BB8" w:rsidP="007E6B5B">
            <w:pPr>
              <w:keepNext/>
              <w:keepLines/>
              <w:spacing w:before="40" w:after="40"/>
              <w:rPr>
                <w:rStyle w:val="Tablefreq"/>
              </w:rPr>
            </w:pPr>
            <w:r w:rsidRPr="004F37F4">
              <w:rPr>
                <w:rStyle w:val="Tablefreq"/>
              </w:rPr>
              <w:t>10,4–10,45</w:t>
            </w:r>
          </w:p>
          <w:p w14:paraId="2D28B466" w14:textId="77777777" w:rsidR="00577BB8" w:rsidRPr="004F37F4" w:rsidRDefault="00577BB8" w:rsidP="007E6B5B">
            <w:pPr>
              <w:pStyle w:val="TableTextS5"/>
              <w:rPr>
                <w:lang w:val="ru-RU"/>
              </w:rPr>
            </w:pPr>
            <w:r w:rsidRPr="004F37F4">
              <w:rPr>
                <w:lang w:val="ru-RU"/>
              </w:rPr>
              <w:t>ФИКСИРОВАННАЯ</w:t>
            </w:r>
          </w:p>
          <w:p w14:paraId="0D9D773D" w14:textId="77777777" w:rsidR="00577BB8" w:rsidRPr="004F37F4" w:rsidRDefault="00577BB8" w:rsidP="007E6B5B">
            <w:pPr>
              <w:pStyle w:val="TableTextS5"/>
              <w:rPr>
                <w:lang w:val="ru-RU"/>
              </w:rPr>
            </w:pPr>
            <w:r w:rsidRPr="004F37F4">
              <w:rPr>
                <w:lang w:val="ru-RU"/>
              </w:rPr>
              <w:t>ПОДВИЖНАЯ</w:t>
            </w:r>
          </w:p>
          <w:p w14:paraId="6CF40BE4" w14:textId="77777777" w:rsidR="00577BB8" w:rsidRPr="004F37F4" w:rsidRDefault="00577BB8" w:rsidP="007E6B5B">
            <w:pPr>
              <w:pStyle w:val="TableTextS5"/>
              <w:rPr>
                <w:lang w:val="ru-RU"/>
              </w:rPr>
            </w:pPr>
            <w:r w:rsidRPr="004F37F4">
              <w:rPr>
                <w:lang w:val="ru-RU"/>
              </w:rPr>
              <w:t>РАДИОЛОКАЦИОННАЯ</w:t>
            </w:r>
          </w:p>
          <w:p w14:paraId="69791486" w14:textId="77777777" w:rsidR="00577BB8" w:rsidRPr="004F37F4" w:rsidRDefault="00577BB8" w:rsidP="007E6B5B">
            <w:pPr>
              <w:pStyle w:val="TableTextS5"/>
              <w:rPr>
                <w:rStyle w:val="Artref"/>
                <w:sz w:val="20"/>
                <w:lang w:val="ru-RU"/>
              </w:rPr>
            </w:pPr>
            <w:r w:rsidRPr="004F37F4">
              <w:rPr>
                <w:lang w:val="ru-RU"/>
              </w:rPr>
              <w:t>Любительская</w:t>
            </w:r>
          </w:p>
        </w:tc>
        <w:tc>
          <w:tcPr>
            <w:tcW w:w="1668" w:type="pct"/>
            <w:tcBorders>
              <w:top w:val="single" w:sz="4" w:space="0" w:color="auto"/>
              <w:bottom w:val="nil"/>
            </w:tcBorders>
          </w:tcPr>
          <w:p w14:paraId="65154BB1" w14:textId="77777777" w:rsidR="00577BB8" w:rsidRPr="004F37F4" w:rsidRDefault="00577BB8" w:rsidP="007E6B5B">
            <w:pPr>
              <w:spacing w:before="40" w:after="40"/>
              <w:rPr>
                <w:rStyle w:val="Tablefreq"/>
              </w:rPr>
            </w:pPr>
            <w:r w:rsidRPr="004F37F4">
              <w:rPr>
                <w:rStyle w:val="Tablefreq"/>
              </w:rPr>
              <w:t>10,4–10,45</w:t>
            </w:r>
          </w:p>
          <w:p w14:paraId="7D05BE88" w14:textId="77777777" w:rsidR="00577BB8" w:rsidRPr="004F37F4" w:rsidRDefault="00577BB8" w:rsidP="007E6B5B">
            <w:pPr>
              <w:pStyle w:val="TableTextS5"/>
              <w:rPr>
                <w:lang w:val="ru-RU"/>
              </w:rPr>
            </w:pPr>
            <w:r w:rsidRPr="004F37F4">
              <w:rPr>
                <w:lang w:val="ru-RU"/>
              </w:rPr>
              <w:t>РАДИОЛОКАЦИОННАЯ</w:t>
            </w:r>
          </w:p>
          <w:p w14:paraId="606B6390" w14:textId="77777777" w:rsidR="00577BB8" w:rsidRPr="004F37F4" w:rsidRDefault="00577BB8" w:rsidP="007E6B5B">
            <w:pPr>
              <w:pStyle w:val="TableTextS5"/>
              <w:rPr>
                <w:rStyle w:val="Artref"/>
                <w:bCs w:val="0"/>
                <w:lang w:val="ru-RU" w:eastAsia="en-US"/>
              </w:rPr>
            </w:pPr>
            <w:r w:rsidRPr="004F37F4">
              <w:rPr>
                <w:lang w:val="ru-RU"/>
              </w:rPr>
              <w:t>Любительская</w:t>
            </w:r>
          </w:p>
        </w:tc>
        <w:tc>
          <w:tcPr>
            <w:tcW w:w="1665" w:type="pct"/>
            <w:tcBorders>
              <w:top w:val="single" w:sz="4" w:space="0" w:color="auto"/>
              <w:bottom w:val="nil"/>
            </w:tcBorders>
          </w:tcPr>
          <w:p w14:paraId="12D76468" w14:textId="77777777" w:rsidR="00577BB8" w:rsidRPr="004F37F4" w:rsidRDefault="00577BB8" w:rsidP="007E6B5B">
            <w:pPr>
              <w:spacing w:before="40" w:after="40"/>
              <w:rPr>
                <w:rStyle w:val="Tablefreq"/>
              </w:rPr>
            </w:pPr>
            <w:r w:rsidRPr="004F37F4">
              <w:rPr>
                <w:rStyle w:val="Tablefreq"/>
              </w:rPr>
              <w:t>10,4–10,45</w:t>
            </w:r>
          </w:p>
          <w:p w14:paraId="6C339C21" w14:textId="77777777" w:rsidR="00577BB8" w:rsidRPr="004F37F4" w:rsidRDefault="00577BB8" w:rsidP="007E6B5B">
            <w:pPr>
              <w:pStyle w:val="TableTextS5"/>
              <w:rPr>
                <w:rFonts w:eastAsia="SimSun"/>
                <w:lang w:val="ru-RU"/>
              </w:rPr>
            </w:pPr>
            <w:r w:rsidRPr="004F37F4">
              <w:rPr>
                <w:rFonts w:eastAsia="SimSun"/>
                <w:lang w:val="ru-RU"/>
              </w:rPr>
              <w:t xml:space="preserve">ФИКСИРОВАННАЯ </w:t>
            </w:r>
          </w:p>
          <w:p w14:paraId="12F9A097" w14:textId="77777777" w:rsidR="00577BB8" w:rsidRPr="004F37F4" w:rsidRDefault="00577BB8" w:rsidP="007E6B5B">
            <w:pPr>
              <w:pStyle w:val="TableTextS5"/>
              <w:rPr>
                <w:rFonts w:eastAsia="SimSun"/>
                <w:lang w:val="ru-RU"/>
              </w:rPr>
            </w:pPr>
            <w:r w:rsidRPr="004F37F4">
              <w:rPr>
                <w:rFonts w:eastAsia="SimSun"/>
                <w:lang w:val="ru-RU"/>
              </w:rPr>
              <w:t>ПОДВИЖНАЯ</w:t>
            </w:r>
          </w:p>
          <w:p w14:paraId="0D928B6A" w14:textId="77777777" w:rsidR="00577BB8" w:rsidRPr="004F37F4" w:rsidRDefault="00577BB8" w:rsidP="007E6B5B">
            <w:pPr>
              <w:pStyle w:val="TableTextS5"/>
              <w:rPr>
                <w:rFonts w:eastAsia="SimSun"/>
                <w:lang w:val="ru-RU"/>
              </w:rPr>
            </w:pPr>
            <w:r w:rsidRPr="004F37F4">
              <w:rPr>
                <w:rFonts w:eastAsia="SimSun"/>
                <w:lang w:val="ru-RU"/>
              </w:rPr>
              <w:t>РАДИОЛОКАЦИОННАЯ</w:t>
            </w:r>
          </w:p>
          <w:p w14:paraId="49FB0AB8" w14:textId="77777777" w:rsidR="00577BB8" w:rsidRPr="004F37F4" w:rsidRDefault="00577BB8" w:rsidP="007E6B5B">
            <w:pPr>
              <w:pStyle w:val="TableTextS5"/>
              <w:rPr>
                <w:rStyle w:val="Artref"/>
                <w:sz w:val="20"/>
                <w:lang w:val="ru-RU"/>
              </w:rPr>
            </w:pPr>
            <w:r w:rsidRPr="004F37F4">
              <w:rPr>
                <w:rFonts w:eastAsia="SimSun"/>
                <w:lang w:val="ru-RU"/>
              </w:rPr>
              <w:t>Любительская</w:t>
            </w:r>
          </w:p>
        </w:tc>
      </w:tr>
      <w:tr w:rsidR="00577BB8" w:rsidRPr="004F37F4" w14:paraId="3EC5A41F" w14:textId="77777777" w:rsidTr="007E6B5B">
        <w:trPr>
          <w:trHeight w:val="32"/>
          <w:jc w:val="center"/>
        </w:trPr>
        <w:tc>
          <w:tcPr>
            <w:tcW w:w="1667" w:type="pct"/>
            <w:tcBorders>
              <w:top w:val="nil"/>
              <w:bottom w:val="single" w:sz="6" w:space="0" w:color="auto"/>
            </w:tcBorders>
          </w:tcPr>
          <w:p w14:paraId="5ACB67B6" w14:textId="77777777" w:rsidR="00577BB8" w:rsidRPr="004F37F4" w:rsidRDefault="00577BB8" w:rsidP="007E6B5B">
            <w:pPr>
              <w:pStyle w:val="TableTextS5"/>
              <w:keepNext/>
              <w:keepLines/>
              <w:rPr>
                <w:rStyle w:val="Artref"/>
                <w:lang w:val="ru-RU"/>
              </w:rPr>
            </w:pPr>
          </w:p>
        </w:tc>
        <w:tc>
          <w:tcPr>
            <w:tcW w:w="1668" w:type="pct"/>
            <w:tcBorders>
              <w:top w:val="nil"/>
              <w:bottom w:val="single" w:sz="6" w:space="0" w:color="auto"/>
            </w:tcBorders>
          </w:tcPr>
          <w:p w14:paraId="485698BE" w14:textId="77777777" w:rsidR="00577BB8" w:rsidRPr="004F37F4" w:rsidRDefault="00577BB8" w:rsidP="007E6B5B">
            <w:pPr>
              <w:pStyle w:val="TableTextS5"/>
              <w:rPr>
                <w:rStyle w:val="Artref"/>
                <w:lang w:val="ru-RU"/>
              </w:rPr>
            </w:pPr>
            <w:r w:rsidRPr="004F37F4">
              <w:rPr>
                <w:rStyle w:val="Artref"/>
                <w:lang w:val="ru-RU"/>
              </w:rPr>
              <w:t xml:space="preserve">5.480  </w:t>
            </w:r>
            <w:r>
              <w:rPr>
                <w:rStyle w:val="Artref"/>
              </w:rPr>
              <w:t>5.480A</w:t>
            </w:r>
          </w:p>
        </w:tc>
        <w:tc>
          <w:tcPr>
            <w:tcW w:w="1665" w:type="pct"/>
            <w:tcBorders>
              <w:top w:val="nil"/>
              <w:bottom w:val="single" w:sz="6" w:space="0" w:color="auto"/>
            </w:tcBorders>
          </w:tcPr>
          <w:p w14:paraId="3D2E92E1" w14:textId="77777777" w:rsidR="00577BB8" w:rsidRPr="004F37F4" w:rsidRDefault="00577BB8" w:rsidP="007E6B5B">
            <w:pPr>
              <w:pStyle w:val="TableTextS5"/>
              <w:rPr>
                <w:rStyle w:val="Artref"/>
                <w:lang w:val="ru-RU"/>
              </w:rPr>
            </w:pPr>
          </w:p>
        </w:tc>
      </w:tr>
      <w:tr w:rsidR="00577BB8" w:rsidRPr="004F37F4" w14:paraId="6216F839" w14:textId="77777777" w:rsidTr="007E6B5B">
        <w:trPr>
          <w:jc w:val="center"/>
        </w:trPr>
        <w:tc>
          <w:tcPr>
            <w:tcW w:w="1667" w:type="pct"/>
            <w:tcBorders>
              <w:bottom w:val="nil"/>
              <w:right w:val="single" w:sz="4" w:space="0" w:color="auto"/>
            </w:tcBorders>
          </w:tcPr>
          <w:p w14:paraId="3F35FFB2" w14:textId="77777777" w:rsidR="00577BB8" w:rsidRPr="004F37F4" w:rsidRDefault="00577BB8" w:rsidP="007E6B5B">
            <w:pPr>
              <w:spacing w:before="40" w:after="40"/>
              <w:rPr>
                <w:rStyle w:val="Tablefreq"/>
              </w:rPr>
            </w:pPr>
            <w:r w:rsidRPr="004F37F4">
              <w:rPr>
                <w:rStyle w:val="Tablefreq"/>
              </w:rPr>
              <w:t>10,45–10,5</w:t>
            </w:r>
          </w:p>
          <w:p w14:paraId="159F1F9E" w14:textId="77777777" w:rsidR="00577BB8" w:rsidRPr="004F37F4" w:rsidRDefault="00577BB8" w:rsidP="007E6B5B">
            <w:pPr>
              <w:pStyle w:val="TableTextS5"/>
              <w:rPr>
                <w:lang w:val="ru-RU"/>
              </w:rPr>
            </w:pPr>
            <w:r w:rsidRPr="004F37F4">
              <w:rPr>
                <w:lang w:val="ru-RU"/>
              </w:rPr>
              <w:t>РАДИОЛОКАЦИОННАЯ</w:t>
            </w:r>
          </w:p>
          <w:p w14:paraId="148C9C9C" w14:textId="77777777" w:rsidR="00577BB8" w:rsidRPr="004F37F4" w:rsidRDefault="00577BB8" w:rsidP="007E6B5B">
            <w:pPr>
              <w:pStyle w:val="TableTextS5"/>
              <w:rPr>
                <w:lang w:val="ru-RU"/>
              </w:rPr>
            </w:pPr>
            <w:r w:rsidRPr="004F37F4">
              <w:rPr>
                <w:lang w:val="ru-RU"/>
              </w:rPr>
              <w:t>Любительская</w:t>
            </w:r>
          </w:p>
          <w:p w14:paraId="7160C697" w14:textId="77777777" w:rsidR="00577BB8" w:rsidRPr="004F37F4" w:rsidRDefault="00577BB8" w:rsidP="007E6B5B">
            <w:pPr>
              <w:pStyle w:val="TableTextS5"/>
              <w:rPr>
                <w:rStyle w:val="Tablefreq"/>
                <w:b w:val="0"/>
                <w:lang w:val="ru-RU"/>
              </w:rPr>
            </w:pPr>
            <w:r w:rsidRPr="004F37F4">
              <w:rPr>
                <w:lang w:val="ru-RU"/>
              </w:rPr>
              <w:t>Любительская спутниковая</w:t>
            </w:r>
          </w:p>
        </w:tc>
        <w:tc>
          <w:tcPr>
            <w:tcW w:w="1668" w:type="pct"/>
            <w:tcBorders>
              <w:left w:val="single" w:sz="4" w:space="0" w:color="auto"/>
              <w:bottom w:val="nil"/>
              <w:right w:val="single" w:sz="4" w:space="0" w:color="auto"/>
            </w:tcBorders>
          </w:tcPr>
          <w:p w14:paraId="28AF785B" w14:textId="77777777" w:rsidR="00577BB8" w:rsidRPr="004F37F4" w:rsidRDefault="00577BB8" w:rsidP="007E6B5B">
            <w:pPr>
              <w:spacing w:before="40" w:after="40"/>
              <w:rPr>
                <w:rStyle w:val="Tablefreq"/>
              </w:rPr>
            </w:pPr>
            <w:r w:rsidRPr="004F37F4">
              <w:rPr>
                <w:rStyle w:val="Tablefreq"/>
              </w:rPr>
              <w:t>10,45–10,5</w:t>
            </w:r>
          </w:p>
          <w:p w14:paraId="6EA90B4E" w14:textId="77777777" w:rsidR="00577BB8" w:rsidRPr="004F37F4" w:rsidRDefault="00577BB8" w:rsidP="007E6B5B">
            <w:pPr>
              <w:pStyle w:val="TableTextS5"/>
              <w:rPr>
                <w:lang w:val="ru-RU"/>
              </w:rPr>
            </w:pPr>
            <w:r w:rsidRPr="004F37F4">
              <w:rPr>
                <w:lang w:val="ru-RU"/>
              </w:rPr>
              <w:t>РАДИОЛОКАЦИОННАЯ</w:t>
            </w:r>
          </w:p>
          <w:p w14:paraId="66239DC7" w14:textId="77777777" w:rsidR="00577BB8" w:rsidRPr="004F37F4" w:rsidRDefault="00577BB8" w:rsidP="007E6B5B">
            <w:pPr>
              <w:pStyle w:val="TableTextS5"/>
              <w:rPr>
                <w:lang w:val="ru-RU"/>
              </w:rPr>
            </w:pPr>
            <w:r w:rsidRPr="004F37F4">
              <w:rPr>
                <w:lang w:val="ru-RU"/>
              </w:rPr>
              <w:t>Любительская</w:t>
            </w:r>
          </w:p>
          <w:p w14:paraId="7F68D19A" w14:textId="77777777" w:rsidR="00577BB8" w:rsidRPr="004F37F4" w:rsidRDefault="00577BB8" w:rsidP="007E6B5B">
            <w:pPr>
              <w:pStyle w:val="TableTextS5"/>
              <w:rPr>
                <w:rStyle w:val="Artref"/>
                <w:lang w:val="ru-RU"/>
              </w:rPr>
            </w:pPr>
            <w:r w:rsidRPr="004F37F4">
              <w:rPr>
                <w:lang w:val="ru-RU"/>
              </w:rPr>
              <w:t>Любительская спутниковая</w:t>
            </w:r>
          </w:p>
        </w:tc>
        <w:tc>
          <w:tcPr>
            <w:tcW w:w="1665" w:type="pct"/>
            <w:tcBorders>
              <w:left w:val="single" w:sz="4" w:space="0" w:color="auto"/>
              <w:bottom w:val="nil"/>
            </w:tcBorders>
          </w:tcPr>
          <w:p w14:paraId="733DF9E0" w14:textId="77777777" w:rsidR="00577BB8" w:rsidRPr="004F37F4" w:rsidRDefault="00577BB8" w:rsidP="007E6B5B">
            <w:pPr>
              <w:spacing w:before="40" w:after="40"/>
              <w:rPr>
                <w:rStyle w:val="Tablefreq"/>
              </w:rPr>
            </w:pPr>
            <w:r w:rsidRPr="004F37F4">
              <w:rPr>
                <w:rStyle w:val="Tablefreq"/>
              </w:rPr>
              <w:t>10,45–10,5</w:t>
            </w:r>
          </w:p>
          <w:p w14:paraId="2BA80D2C" w14:textId="77777777" w:rsidR="00577BB8" w:rsidRPr="004F37F4" w:rsidRDefault="00577BB8" w:rsidP="007E6B5B">
            <w:pPr>
              <w:pStyle w:val="TableTextS5"/>
              <w:rPr>
                <w:lang w:val="ru-RU"/>
              </w:rPr>
            </w:pPr>
            <w:r w:rsidRPr="004F37F4">
              <w:rPr>
                <w:lang w:val="ru-RU"/>
              </w:rPr>
              <w:t>РАДИОЛОКАЦИОННАЯ</w:t>
            </w:r>
          </w:p>
          <w:p w14:paraId="690E2221" w14:textId="77777777" w:rsidR="00577BB8" w:rsidRPr="004F37F4" w:rsidRDefault="00577BB8" w:rsidP="007E6B5B">
            <w:pPr>
              <w:pStyle w:val="TableTextS5"/>
              <w:rPr>
                <w:lang w:val="ru-RU"/>
              </w:rPr>
            </w:pPr>
            <w:r w:rsidRPr="004F37F4">
              <w:rPr>
                <w:lang w:val="ru-RU"/>
              </w:rPr>
              <w:t>Любительская</w:t>
            </w:r>
          </w:p>
          <w:p w14:paraId="5E404153" w14:textId="77777777" w:rsidR="00577BB8" w:rsidRPr="004F37F4" w:rsidRDefault="00577BB8" w:rsidP="007E6B5B">
            <w:pPr>
              <w:pStyle w:val="TableTextS5"/>
              <w:rPr>
                <w:rStyle w:val="Artref"/>
                <w:lang w:val="ru-RU"/>
              </w:rPr>
            </w:pPr>
            <w:r w:rsidRPr="004F37F4">
              <w:rPr>
                <w:lang w:val="ru-RU"/>
              </w:rPr>
              <w:t>Любительская спутниковая</w:t>
            </w:r>
          </w:p>
        </w:tc>
      </w:tr>
      <w:tr w:rsidR="00577BB8" w:rsidRPr="004F37F4" w14:paraId="0F3894F0" w14:textId="77777777" w:rsidTr="007E6B5B">
        <w:trPr>
          <w:jc w:val="center"/>
        </w:trPr>
        <w:tc>
          <w:tcPr>
            <w:tcW w:w="1667" w:type="pct"/>
            <w:tcBorders>
              <w:top w:val="nil"/>
              <w:bottom w:val="single" w:sz="4" w:space="0" w:color="auto"/>
              <w:right w:val="single" w:sz="4" w:space="0" w:color="auto"/>
            </w:tcBorders>
          </w:tcPr>
          <w:p w14:paraId="263D9234" w14:textId="77777777" w:rsidR="00577BB8" w:rsidRPr="004F37F4" w:rsidRDefault="00577BB8" w:rsidP="007E6B5B">
            <w:pPr>
              <w:pStyle w:val="TableTextS5"/>
              <w:keepNext/>
              <w:keepLines/>
              <w:ind w:left="0" w:firstLine="0"/>
              <w:rPr>
                <w:rStyle w:val="Artref"/>
                <w:b/>
                <w:lang w:val="ru-RU"/>
              </w:rPr>
            </w:pPr>
            <w:r w:rsidRPr="004F37F4">
              <w:rPr>
                <w:rStyle w:val="Artref"/>
                <w:lang w:val="ru-RU"/>
              </w:rPr>
              <w:t>5.481</w:t>
            </w:r>
          </w:p>
        </w:tc>
        <w:tc>
          <w:tcPr>
            <w:tcW w:w="1668" w:type="pct"/>
            <w:tcBorders>
              <w:top w:val="nil"/>
              <w:left w:val="single" w:sz="4" w:space="0" w:color="auto"/>
              <w:bottom w:val="single" w:sz="4" w:space="0" w:color="auto"/>
              <w:right w:val="single" w:sz="4" w:space="0" w:color="auto"/>
            </w:tcBorders>
          </w:tcPr>
          <w:p w14:paraId="231E9328" w14:textId="77777777" w:rsidR="00577BB8" w:rsidRPr="004F37F4" w:rsidRDefault="00577BB8" w:rsidP="007E6B5B">
            <w:pPr>
              <w:pStyle w:val="TableTextS5"/>
              <w:rPr>
                <w:rStyle w:val="Artref"/>
                <w:b/>
                <w:lang w:val="ru-RU"/>
              </w:rPr>
            </w:pPr>
            <w:r>
              <w:rPr>
                <w:rStyle w:val="Artref"/>
              </w:rPr>
              <w:t xml:space="preserve">5.480A </w:t>
            </w:r>
            <w:r w:rsidRPr="004F37F4">
              <w:rPr>
                <w:rStyle w:val="Artref"/>
                <w:lang w:val="ru-RU"/>
              </w:rPr>
              <w:t xml:space="preserve"> 5.481</w:t>
            </w:r>
          </w:p>
        </w:tc>
        <w:tc>
          <w:tcPr>
            <w:tcW w:w="1665" w:type="pct"/>
            <w:tcBorders>
              <w:top w:val="nil"/>
              <w:left w:val="single" w:sz="4" w:space="0" w:color="auto"/>
              <w:bottom w:val="single" w:sz="4" w:space="0" w:color="auto"/>
            </w:tcBorders>
          </w:tcPr>
          <w:p w14:paraId="67003D32" w14:textId="77777777" w:rsidR="00577BB8" w:rsidRPr="004F37F4" w:rsidRDefault="00577BB8" w:rsidP="007E6B5B">
            <w:pPr>
              <w:pStyle w:val="TableTextS5"/>
              <w:keepNext/>
              <w:keepLines/>
              <w:ind w:left="0" w:firstLine="0"/>
              <w:rPr>
                <w:rStyle w:val="Artref"/>
                <w:b/>
                <w:lang w:val="ru-RU"/>
              </w:rPr>
            </w:pPr>
            <w:r w:rsidRPr="004F37F4">
              <w:rPr>
                <w:rStyle w:val="Artref"/>
                <w:lang w:val="ru-RU"/>
              </w:rPr>
              <w:t>5.481</w:t>
            </w:r>
          </w:p>
        </w:tc>
      </w:tr>
      <w:tr w:rsidR="00FB5E69" w:rsidRPr="00624E15" w14:paraId="673FDBCC" w14:textId="77777777" w:rsidTr="00FB5E69">
        <w:trPr>
          <w:jc w:val="center"/>
        </w:trPr>
        <w:tc>
          <w:tcPr>
            <w:tcW w:w="1667" w:type="pct"/>
          </w:tcPr>
          <w:p w14:paraId="0344BEF1" w14:textId="77777777" w:rsidR="00FB5E69" w:rsidRPr="00624E15" w:rsidRDefault="00384729" w:rsidP="00FB5E69">
            <w:pPr>
              <w:spacing w:before="40" w:after="40"/>
              <w:rPr>
                <w:rStyle w:val="Tablefreq"/>
              </w:rPr>
            </w:pPr>
            <w:r w:rsidRPr="00624E15">
              <w:rPr>
                <w:rStyle w:val="Tablefreq"/>
              </w:rPr>
              <w:t>10,5–10,55</w:t>
            </w:r>
          </w:p>
          <w:p w14:paraId="7F5DE230" w14:textId="77777777" w:rsidR="00FB5E69" w:rsidRPr="00624E15" w:rsidRDefault="00384729" w:rsidP="00FB5E69">
            <w:pPr>
              <w:pStyle w:val="TableTextS5"/>
              <w:rPr>
                <w:lang w:val="ru-RU"/>
              </w:rPr>
            </w:pPr>
            <w:r w:rsidRPr="00624E15">
              <w:rPr>
                <w:lang w:val="ru-RU"/>
              </w:rPr>
              <w:t>ПОДВИЖНАЯ</w:t>
            </w:r>
          </w:p>
          <w:p w14:paraId="4FBB45F2" w14:textId="77777777" w:rsidR="00FB5E69" w:rsidRPr="00624E15" w:rsidRDefault="00384729" w:rsidP="00FB5E69">
            <w:pPr>
              <w:pStyle w:val="TableTextS5"/>
              <w:rPr>
                <w:lang w:val="ru-RU"/>
              </w:rPr>
            </w:pPr>
            <w:r w:rsidRPr="00624E15">
              <w:rPr>
                <w:lang w:val="ru-RU"/>
              </w:rPr>
              <w:t>ФИКСИРОВАННАЯ</w:t>
            </w:r>
          </w:p>
          <w:p w14:paraId="5E774515" w14:textId="77777777" w:rsidR="00FB5E69" w:rsidRPr="00624E15" w:rsidRDefault="00384729" w:rsidP="00FB5E69">
            <w:pPr>
              <w:pStyle w:val="TableTextS5"/>
              <w:rPr>
                <w:lang w:val="ru-RU"/>
              </w:rPr>
            </w:pPr>
            <w:r w:rsidRPr="00624E15">
              <w:rPr>
                <w:lang w:val="ru-RU"/>
              </w:rPr>
              <w:t>Радиолокационная</w:t>
            </w:r>
          </w:p>
        </w:tc>
        <w:tc>
          <w:tcPr>
            <w:tcW w:w="3333" w:type="pct"/>
            <w:gridSpan w:val="2"/>
            <w:tcBorders>
              <w:bottom w:val="nil"/>
            </w:tcBorders>
          </w:tcPr>
          <w:p w14:paraId="20A20D40" w14:textId="77777777" w:rsidR="00FB5E69" w:rsidRPr="00624E15" w:rsidRDefault="00384729" w:rsidP="00FB5E69">
            <w:pPr>
              <w:spacing w:before="40" w:after="40"/>
              <w:rPr>
                <w:rStyle w:val="Tablefreq"/>
              </w:rPr>
            </w:pPr>
            <w:r w:rsidRPr="00624E15">
              <w:rPr>
                <w:rStyle w:val="Tablefreq"/>
              </w:rPr>
              <w:t>10,5–10,55</w:t>
            </w:r>
          </w:p>
          <w:p w14:paraId="03E302D5" w14:textId="77777777" w:rsidR="00FB5E69" w:rsidRPr="00624E15" w:rsidRDefault="00384729" w:rsidP="00FB5E69">
            <w:pPr>
              <w:pStyle w:val="TableTextS5"/>
              <w:rPr>
                <w:lang w:val="ru-RU"/>
              </w:rPr>
            </w:pPr>
            <w:r w:rsidRPr="00624E15">
              <w:rPr>
                <w:lang w:val="ru-RU"/>
              </w:rPr>
              <w:tab/>
            </w:r>
            <w:r w:rsidRPr="00624E15">
              <w:rPr>
                <w:lang w:val="ru-RU"/>
              </w:rPr>
              <w:tab/>
              <w:t>ФИКСИРОВАННАЯ</w:t>
            </w:r>
          </w:p>
          <w:p w14:paraId="36F049CC" w14:textId="77777777" w:rsidR="00FB5E69" w:rsidRPr="00624E15" w:rsidRDefault="00384729" w:rsidP="00FB5E69">
            <w:pPr>
              <w:pStyle w:val="TableTextS5"/>
              <w:rPr>
                <w:lang w:val="ru-RU"/>
              </w:rPr>
            </w:pPr>
            <w:r w:rsidRPr="00624E15">
              <w:rPr>
                <w:lang w:val="ru-RU"/>
              </w:rPr>
              <w:tab/>
            </w:r>
            <w:r w:rsidRPr="00624E15">
              <w:rPr>
                <w:lang w:val="ru-RU"/>
              </w:rPr>
              <w:tab/>
              <w:t>ПОДВИЖНАЯ</w:t>
            </w:r>
          </w:p>
          <w:p w14:paraId="3B4BD53A" w14:textId="77777777" w:rsidR="00FB5E69" w:rsidRPr="00624E15" w:rsidRDefault="00384729" w:rsidP="00FB5E69">
            <w:pPr>
              <w:pStyle w:val="TableTextS5"/>
              <w:rPr>
                <w:lang w:val="ru-RU"/>
              </w:rPr>
            </w:pPr>
            <w:r w:rsidRPr="00624E15">
              <w:rPr>
                <w:lang w:val="ru-RU"/>
              </w:rPr>
              <w:tab/>
            </w:r>
            <w:r w:rsidRPr="00624E15">
              <w:rPr>
                <w:lang w:val="ru-RU"/>
              </w:rPr>
              <w:tab/>
              <w:t>РАДИОЛОКАЦИОННАЯ</w:t>
            </w:r>
          </w:p>
        </w:tc>
      </w:tr>
      <w:tr w:rsidR="00FB5E69" w:rsidRPr="00624E15" w14:paraId="184446D4" w14:textId="77777777" w:rsidTr="00FB5E69">
        <w:trPr>
          <w:jc w:val="center"/>
        </w:trPr>
        <w:tc>
          <w:tcPr>
            <w:tcW w:w="1667" w:type="pct"/>
            <w:tcBorders>
              <w:right w:val="nil"/>
            </w:tcBorders>
          </w:tcPr>
          <w:p w14:paraId="17E01720" w14:textId="77777777" w:rsidR="00FB5E69" w:rsidRPr="00624E15" w:rsidRDefault="00384729" w:rsidP="00FB5E69">
            <w:pPr>
              <w:spacing w:before="40" w:after="40"/>
              <w:rPr>
                <w:rStyle w:val="Tablefreq"/>
              </w:rPr>
            </w:pPr>
            <w:r w:rsidRPr="00624E15">
              <w:rPr>
                <w:rStyle w:val="Tablefreq"/>
              </w:rPr>
              <w:t>10,55–10,6</w:t>
            </w:r>
          </w:p>
        </w:tc>
        <w:tc>
          <w:tcPr>
            <w:tcW w:w="3333" w:type="pct"/>
            <w:gridSpan w:val="2"/>
            <w:tcBorders>
              <w:left w:val="nil"/>
            </w:tcBorders>
          </w:tcPr>
          <w:p w14:paraId="0AE3DD54" w14:textId="77777777" w:rsidR="00FB5E69" w:rsidRPr="00624E15" w:rsidRDefault="00384729" w:rsidP="00FB5E69">
            <w:pPr>
              <w:pStyle w:val="TableTextS5"/>
              <w:adjustRightInd/>
              <w:ind w:hanging="255"/>
              <w:rPr>
                <w:lang w:val="ru-RU"/>
              </w:rPr>
            </w:pPr>
            <w:r w:rsidRPr="00624E15">
              <w:rPr>
                <w:lang w:val="ru-RU"/>
              </w:rPr>
              <w:t>ФИКСИРОВАННАЯ</w:t>
            </w:r>
          </w:p>
          <w:p w14:paraId="62AE838E" w14:textId="77777777" w:rsidR="00FB5E69" w:rsidRPr="00624E15" w:rsidRDefault="00384729" w:rsidP="00FB5E69">
            <w:pPr>
              <w:pStyle w:val="TableTextS5"/>
              <w:adjustRightInd/>
              <w:ind w:hanging="255"/>
              <w:rPr>
                <w:lang w:val="ru-RU"/>
              </w:rPr>
            </w:pPr>
            <w:r w:rsidRPr="00624E15">
              <w:rPr>
                <w:lang w:val="ru-RU"/>
              </w:rPr>
              <w:t>ПОДВИЖНАЯ, за исключением воздушной подвижной</w:t>
            </w:r>
          </w:p>
          <w:p w14:paraId="5BF9C696" w14:textId="77777777" w:rsidR="00FB5E69" w:rsidRPr="00624E15" w:rsidRDefault="00384729" w:rsidP="00FB5E69">
            <w:pPr>
              <w:pStyle w:val="TableTextS5"/>
              <w:adjustRightInd/>
              <w:ind w:hanging="255"/>
              <w:rPr>
                <w:lang w:val="ru-RU"/>
              </w:rPr>
            </w:pPr>
            <w:r w:rsidRPr="00624E15">
              <w:rPr>
                <w:lang w:val="ru-RU"/>
              </w:rPr>
              <w:t>Радиолокационная</w:t>
            </w:r>
          </w:p>
        </w:tc>
      </w:tr>
      <w:tr w:rsidR="00FB5E69" w:rsidRPr="00624E15" w14:paraId="7CC01CB3" w14:textId="77777777" w:rsidTr="00FB5E69">
        <w:trPr>
          <w:jc w:val="center"/>
        </w:trPr>
        <w:tc>
          <w:tcPr>
            <w:tcW w:w="1667" w:type="pct"/>
            <w:tcBorders>
              <w:right w:val="nil"/>
            </w:tcBorders>
          </w:tcPr>
          <w:p w14:paraId="0E5E00CB" w14:textId="77777777" w:rsidR="00FB5E69" w:rsidRPr="00624E15" w:rsidRDefault="00384729" w:rsidP="00FB5E69">
            <w:pPr>
              <w:spacing w:before="40" w:after="40"/>
              <w:rPr>
                <w:rStyle w:val="Tablefreq"/>
              </w:rPr>
            </w:pPr>
            <w:r w:rsidRPr="00624E15">
              <w:rPr>
                <w:rStyle w:val="Tablefreq"/>
              </w:rPr>
              <w:t>10,6–10,68</w:t>
            </w:r>
          </w:p>
        </w:tc>
        <w:tc>
          <w:tcPr>
            <w:tcW w:w="3333" w:type="pct"/>
            <w:gridSpan w:val="2"/>
            <w:tcBorders>
              <w:left w:val="nil"/>
            </w:tcBorders>
          </w:tcPr>
          <w:p w14:paraId="4751340D" w14:textId="77777777" w:rsidR="00FB5E69" w:rsidRPr="00624E15" w:rsidRDefault="00384729" w:rsidP="00FB5E69">
            <w:pPr>
              <w:pStyle w:val="TableTextS5"/>
              <w:adjustRightInd/>
              <w:ind w:hanging="255"/>
              <w:rPr>
                <w:lang w:val="ru-RU"/>
              </w:rPr>
            </w:pPr>
            <w:r w:rsidRPr="00624E15">
              <w:rPr>
                <w:lang w:val="ru-RU"/>
              </w:rPr>
              <w:t>СПУТНИКОВАЯ СЛУЖБА ИССЛЕДОВАНИЯ ЗЕМЛИ (пассивная)</w:t>
            </w:r>
          </w:p>
          <w:p w14:paraId="1146BB6E" w14:textId="77777777" w:rsidR="00FB5E69" w:rsidRPr="00624E15" w:rsidRDefault="00384729" w:rsidP="00FB5E69">
            <w:pPr>
              <w:pStyle w:val="TableTextS5"/>
              <w:adjustRightInd/>
              <w:ind w:hanging="255"/>
              <w:rPr>
                <w:lang w:val="ru-RU"/>
              </w:rPr>
            </w:pPr>
            <w:r w:rsidRPr="00624E15">
              <w:rPr>
                <w:lang w:val="ru-RU"/>
              </w:rPr>
              <w:t>ФИКСИРОВАННАЯ</w:t>
            </w:r>
          </w:p>
          <w:p w14:paraId="6191233B" w14:textId="77777777" w:rsidR="00FB5E69" w:rsidRPr="00624E15" w:rsidRDefault="00384729" w:rsidP="00FB5E69">
            <w:pPr>
              <w:pStyle w:val="TableTextS5"/>
              <w:adjustRightInd/>
              <w:ind w:hanging="255"/>
              <w:rPr>
                <w:lang w:val="ru-RU"/>
              </w:rPr>
            </w:pPr>
            <w:r w:rsidRPr="00624E15">
              <w:rPr>
                <w:lang w:val="ru-RU"/>
              </w:rPr>
              <w:t>ПОДВИЖНАЯ, за исключением воздушной подвижной</w:t>
            </w:r>
          </w:p>
          <w:p w14:paraId="18017816" w14:textId="77777777" w:rsidR="00FB5E69" w:rsidRPr="00624E15" w:rsidRDefault="00384729" w:rsidP="00FB5E69">
            <w:pPr>
              <w:pStyle w:val="TableTextS5"/>
              <w:adjustRightInd/>
              <w:ind w:hanging="255"/>
              <w:rPr>
                <w:lang w:val="ru-RU"/>
              </w:rPr>
            </w:pPr>
            <w:r w:rsidRPr="00624E15">
              <w:rPr>
                <w:lang w:val="ru-RU"/>
              </w:rPr>
              <w:t>РАДИОАСТРОНОМИЧЕСКАЯ</w:t>
            </w:r>
          </w:p>
          <w:p w14:paraId="0B689BD1" w14:textId="77777777" w:rsidR="00FB5E69" w:rsidRPr="00624E15" w:rsidRDefault="00384729" w:rsidP="00FB5E69">
            <w:pPr>
              <w:pStyle w:val="TableTextS5"/>
              <w:adjustRightInd/>
              <w:ind w:hanging="255"/>
              <w:rPr>
                <w:lang w:val="ru-RU"/>
              </w:rPr>
            </w:pPr>
            <w:r w:rsidRPr="00624E15">
              <w:rPr>
                <w:lang w:val="ru-RU"/>
              </w:rPr>
              <w:t>СЛУЖБА КОСМИЧЕСКИХ ИССЛЕДОВАНИЙ (пассивная)</w:t>
            </w:r>
          </w:p>
          <w:p w14:paraId="472E60C4" w14:textId="77777777" w:rsidR="00FB5E69" w:rsidRPr="00624E15" w:rsidRDefault="00384729" w:rsidP="00FB5E69">
            <w:pPr>
              <w:pStyle w:val="TableTextS5"/>
              <w:adjustRightInd/>
              <w:ind w:hanging="255"/>
              <w:rPr>
                <w:lang w:val="ru-RU"/>
              </w:rPr>
            </w:pPr>
            <w:r w:rsidRPr="00624E15">
              <w:rPr>
                <w:lang w:val="ru-RU"/>
              </w:rPr>
              <w:t>Радиолокационная</w:t>
            </w:r>
          </w:p>
          <w:p w14:paraId="59430FC0" w14:textId="77777777" w:rsidR="00FB5E69" w:rsidRPr="00624E15" w:rsidRDefault="00384729" w:rsidP="00FB5E69">
            <w:pPr>
              <w:adjustRightInd/>
              <w:spacing w:before="40" w:after="40"/>
              <w:ind w:left="170" w:hanging="255"/>
              <w:rPr>
                <w:rStyle w:val="Artref"/>
                <w:lang w:val="ru-RU"/>
              </w:rPr>
            </w:pPr>
            <w:r w:rsidRPr="00624E15">
              <w:rPr>
                <w:rStyle w:val="Artref"/>
                <w:lang w:val="ru-RU"/>
              </w:rPr>
              <w:t>5.149  5.482  5.482A</w:t>
            </w:r>
          </w:p>
        </w:tc>
      </w:tr>
      <w:tr w:rsidR="00FB5E69" w:rsidRPr="00624E15" w14:paraId="5801057D" w14:textId="77777777" w:rsidTr="00FB5E69">
        <w:trPr>
          <w:jc w:val="center"/>
        </w:trPr>
        <w:tc>
          <w:tcPr>
            <w:tcW w:w="1667" w:type="pct"/>
            <w:tcBorders>
              <w:bottom w:val="single" w:sz="6" w:space="0" w:color="auto"/>
              <w:right w:val="nil"/>
            </w:tcBorders>
          </w:tcPr>
          <w:p w14:paraId="711A0B11" w14:textId="77777777" w:rsidR="00FB5E69" w:rsidRPr="00624E15" w:rsidRDefault="00384729" w:rsidP="00FB5E69">
            <w:pPr>
              <w:spacing w:before="40" w:after="40"/>
              <w:rPr>
                <w:rStyle w:val="Tablefreq"/>
              </w:rPr>
            </w:pPr>
            <w:r w:rsidRPr="00624E15">
              <w:rPr>
                <w:rStyle w:val="Tablefreq"/>
              </w:rPr>
              <w:t>10,68–10,7</w:t>
            </w:r>
          </w:p>
        </w:tc>
        <w:tc>
          <w:tcPr>
            <w:tcW w:w="3333" w:type="pct"/>
            <w:gridSpan w:val="2"/>
            <w:tcBorders>
              <w:left w:val="nil"/>
              <w:bottom w:val="single" w:sz="6" w:space="0" w:color="auto"/>
            </w:tcBorders>
          </w:tcPr>
          <w:p w14:paraId="0F2777C0" w14:textId="77777777" w:rsidR="00FB5E69" w:rsidRPr="00624E15" w:rsidRDefault="00384729" w:rsidP="00FB5E69">
            <w:pPr>
              <w:pStyle w:val="TableTextS5"/>
              <w:adjustRightInd/>
              <w:ind w:hanging="255"/>
              <w:rPr>
                <w:lang w:val="ru-RU"/>
              </w:rPr>
            </w:pPr>
            <w:r w:rsidRPr="00624E15">
              <w:rPr>
                <w:lang w:val="ru-RU"/>
              </w:rPr>
              <w:t>СПУТНИКОВАЯ СЛУЖБА ИССЛЕДОВАНИЯ ЗЕМЛИ (пассивная)</w:t>
            </w:r>
          </w:p>
          <w:p w14:paraId="7829BBDE" w14:textId="77777777" w:rsidR="00FB5E69" w:rsidRPr="00624E15" w:rsidRDefault="00384729" w:rsidP="00FB5E69">
            <w:pPr>
              <w:pStyle w:val="TableTextS5"/>
              <w:adjustRightInd/>
              <w:ind w:hanging="255"/>
              <w:rPr>
                <w:lang w:val="ru-RU"/>
              </w:rPr>
            </w:pPr>
            <w:r w:rsidRPr="00624E15">
              <w:rPr>
                <w:lang w:val="ru-RU"/>
              </w:rPr>
              <w:t>РАДИОАСТРОНОМИЧЕСКАЯ</w:t>
            </w:r>
          </w:p>
          <w:p w14:paraId="7419198C" w14:textId="77777777" w:rsidR="00FB5E69" w:rsidRPr="00624E15" w:rsidRDefault="00384729" w:rsidP="00FB5E69">
            <w:pPr>
              <w:pStyle w:val="TableTextS5"/>
              <w:adjustRightInd/>
              <w:ind w:hanging="255"/>
              <w:rPr>
                <w:lang w:val="ru-RU"/>
              </w:rPr>
            </w:pPr>
            <w:r w:rsidRPr="00624E15">
              <w:rPr>
                <w:lang w:val="ru-RU"/>
              </w:rPr>
              <w:t>СЛУЖБА КОСМИЧЕСКИХ ИССЛЕДОВАНИЙ (пассивная)</w:t>
            </w:r>
          </w:p>
          <w:p w14:paraId="01F61144" w14:textId="77777777" w:rsidR="00FB5E69" w:rsidRPr="00624E15" w:rsidRDefault="00384729" w:rsidP="00FB5E69">
            <w:pPr>
              <w:adjustRightInd/>
              <w:spacing w:before="40" w:after="40"/>
              <w:ind w:left="170" w:hanging="255"/>
              <w:rPr>
                <w:rStyle w:val="Artref"/>
                <w:lang w:val="ru-RU"/>
              </w:rPr>
            </w:pPr>
            <w:r w:rsidRPr="00624E15">
              <w:rPr>
                <w:rStyle w:val="Artref"/>
                <w:lang w:val="ru-RU"/>
              </w:rPr>
              <w:t>5.340  5.483</w:t>
            </w:r>
          </w:p>
        </w:tc>
      </w:tr>
    </w:tbl>
    <w:p w14:paraId="3A194D85" w14:textId="77777777" w:rsidR="009A7311" w:rsidRDefault="009A7311" w:rsidP="009A7311">
      <w:pPr>
        <w:rPr>
          <w:rFonts w:eastAsia="SimSun"/>
        </w:rPr>
      </w:pPr>
    </w:p>
    <w:p w14:paraId="183585CC" w14:textId="77777777" w:rsidR="009A7311" w:rsidRDefault="009A7311" w:rsidP="009A7311">
      <w:pPr>
        <w:rPr>
          <w:rFonts w:eastAsia="SimSun"/>
        </w:rPr>
      </w:pPr>
    </w:p>
    <w:p w14:paraId="65DEAC1D" w14:textId="77777777" w:rsidR="009A7311" w:rsidRDefault="009A7311" w:rsidP="009A7311">
      <w:pPr>
        <w:rPr>
          <w:rFonts w:eastAsia="SimSun"/>
        </w:rPr>
      </w:pPr>
    </w:p>
    <w:p w14:paraId="1CBAFA4A" w14:textId="77777777" w:rsidR="009A7311" w:rsidRDefault="009A7311" w:rsidP="009A7311">
      <w:pPr>
        <w:rPr>
          <w:rFonts w:eastAsia="SimSun"/>
        </w:rPr>
      </w:pPr>
    </w:p>
    <w:p w14:paraId="7DD75B03" w14:textId="77777777" w:rsidR="009A7311" w:rsidRDefault="009A7311" w:rsidP="009A7311">
      <w:pPr>
        <w:rPr>
          <w:rFonts w:eastAsia="SimSun"/>
        </w:rPr>
      </w:pPr>
    </w:p>
    <w:p w14:paraId="7EEF9305" w14:textId="22A70E2B" w:rsidR="009A7311" w:rsidRPr="008C5F09" w:rsidRDefault="009A7311" w:rsidP="009A7311">
      <w:pPr>
        <w:rPr>
          <w:rFonts w:eastAsia="SimSun"/>
        </w:rPr>
      </w:pPr>
      <w:r w:rsidRPr="008C5F09">
        <w:rPr>
          <w:rFonts w:eastAsia="SimSun"/>
        </w:rPr>
        <w:br w:type="page"/>
      </w:r>
    </w:p>
    <w:p w14:paraId="3A3C7790" w14:textId="50A674E5" w:rsidR="00FB5E69" w:rsidRDefault="00384729" w:rsidP="00FB5E69">
      <w:pPr>
        <w:pStyle w:val="Note"/>
        <w:rPr>
          <w:sz w:val="16"/>
          <w:szCs w:val="16"/>
          <w:lang w:val="en-US"/>
        </w:rPr>
      </w:pPr>
      <w:r w:rsidRPr="00B4505C">
        <w:rPr>
          <w:rStyle w:val="Artdef"/>
          <w:lang w:val="ru-RU"/>
        </w:rPr>
        <w:lastRenderedPageBreak/>
        <w:t>5.480</w:t>
      </w:r>
      <w:r w:rsidRPr="00B4505C">
        <w:rPr>
          <w:lang w:val="ru-RU"/>
        </w:rPr>
        <w:tab/>
      </w:r>
      <w:r w:rsidR="00110EAA" w:rsidRPr="004F37F4">
        <w:rPr>
          <w:i/>
          <w:iCs/>
          <w:lang w:val="ru-RU"/>
        </w:rPr>
        <w:t>Дополнительное распределение</w:t>
      </w:r>
      <w:r w:rsidR="00110EAA" w:rsidRPr="004F37F4">
        <w:rPr>
          <w:lang w:val="ru-RU"/>
        </w:rPr>
        <w:t xml:space="preserve">:  в Аргентине, Бразилии, Чили, </w:t>
      </w:r>
      <w:r w:rsidR="00110EAA" w:rsidRPr="004F37F4">
        <w:rPr>
          <w:szCs w:val="26"/>
          <w:lang w:val="ru-RU"/>
        </w:rPr>
        <w:t xml:space="preserve">Колумбии, Коста-Рике, </w:t>
      </w:r>
      <w:r w:rsidR="00110EAA" w:rsidRPr="004F37F4">
        <w:rPr>
          <w:lang w:val="ru-RU"/>
        </w:rPr>
        <w:t xml:space="preserve">на Кубе, в </w:t>
      </w:r>
      <w:r w:rsidR="00110EAA" w:rsidRPr="004F37F4">
        <w:rPr>
          <w:szCs w:val="26"/>
          <w:lang w:val="ru-RU"/>
        </w:rPr>
        <w:t xml:space="preserve">Доминиканской Республике, </w:t>
      </w:r>
      <w:r w:rsidR="00110EAA" w:rsidRPr="004F37F4">
        <w:rPr>
          <w:lang w:val="ru-RU"/>
        </w:rPr>
        <w:t>Сальвадоре, Эквадоре, Гватемале, Гондурасе, Ямайке, Мексике, Парагвае, в заморских странах и территориях в составе Королевства Нидерландов в Районе 2, в Перу, Суринаме и Уругвае полоса частот 10</w:t>
      </w:r>
      <w:r w:rsidR="00110EAA">
        <w:rPr>
          <w:lang w:val="ru-RU"/>
        </w:rPr>
        <w:t>−</w:t>
      </w:r>
      <w:r w:rsidR="00110EAA" w:rsidRPr="004F37F4">
        <w:rPr>
          <w:lang w:val="ru-RU"/>
        </w:rPr>
        <w:t>10,45 ГГц распределена также фиксированной и подвижной службам на первичной основе. В Венесуэле полоса частот 10−10,45 ГГц распределена также фиксированной службе на первичной основе.</w:t>
      </w:r>
      <w:r w:rsidR="00110EAA" w:rsidRPr="004F37F4">
        <w:rPr>
          <w:sz w:val="16"/>
          <w:szCs w:val="16"/>
          <w:lang w:val="ru-RU"/>
        </w:rPr>
        <w:t>     (ВКР-23)</w:t>
      </w:r>
    </w:p>
    <w:p w14:paraId="7148F1BB" w14:textId="77777777" w:rsidR="00110EAA" w:rsidRPr="004F37F4" w:rsidRDefault="00110EAA" w:rsidP="00110EAA">
      <w:pPr>
        <w:pStyle w:val="Note"/>
        <w:rPr>
          <w:lang w:val="ru-RU"/>
        </w:rPr>
      </w:pPr>
      <w:r w:rsidRPr="004F37F4">
        <w:rPr>
          <w:rStyle w:val="Artdef"/>
          <w:rFonts w:ascii="Times New Roman"/>
          <w:lang w:val="ru-RU"/>
        </w:rPr>
        <w:t>5.</w:t>
      </w:r>
      <w:r w:rsidRPr="001E1C1D">
        <w:rPr>
          <w:rStyle w:val="Artdef"/>
          <w:lang w:val="ru-RU"/>
        </w:rPr>
        <w:t>480</w:t>
      </w:r>
      <w:r>
        <w:rPr>
          <w:rStyle w:val="Artdef"/>
          <w:lang w:val="en-US"/>
        </w:rPr>
        <w:t>A</w:t>
      </w:r>
      <w:r w:rsidRPr="004F37F4">
        <w:rPr>
          <w:lang w:val="ru-RU"/>
        </w:rPr>
        <w:tab/>
        <w:t>В следующих странах Района 2: Бразилии, Колумбии, Коста-Рике, на Кубе, в Доминиканской Республике, Эквадоре, Гватемале, Ямайке, Мексике, Парагвае, Перу и Уругвае – полоса частот 10−10,5 ГГц определена для внедрения наземного сегмента Международной подвижной электросвязи (IMT). Реализация данного определения в Мексике подлежит согласованию с Соединенными Штатами в соответствии с п. </w:t>
      </w:r>
      <w:r w:rsidRPr="004F37F4">
        <w:rPr>
          <w:b/>
          <w:bCs/>
          <w:lang w:val="ru-RU"/>
        </w:rPr>
        <w:t>9.21</w:t>
      </w:r>
      <w:r w:rsidRPr="004F37F4">
        <w:rPr>
          <w:lang w:val="ru-RU"/>
        </w:rPr>
        <w:t xml:space="preserve">. Использование полосы частот 10−10,5 ГГц станциями IMT в подвижной службе не должно требовать защиты от систем радиолокационной службы. </w:t>
      </w:r>
      <w:r w:rsidRPr="004F37F4">
        <w:rPr>
          <w:iCs/>
          <w:szCs w:val="22"/>
          <w:lang w:val="ru-RU" w:eastAsia="zh-CN"/>
        </w:rPr>
        <w:t xml:space="preserve">Данное определение не препятствует использованию этой полосы частот каким-либо иным применением служб, которым она распределена, и не устанавливает приоритета в Регламенте радиосвязи. Применяется Резолюция </w:t>
      </w:r>
      <w:r>
        <w:rPr>
          <w:rFonts w:eastAsia="SimSun" w:cs="Traditional Arabic"/>
          <w:b/>
          <w:lang w:val="ru-RU"/>
        </w:rPr>
        <w:t>219</w:t>
      </w:r>
      <w:r w:rsidRPr="004F37F4">
        <w:rPr>
          <w:b/>
          <w:lang w:val="ru-RU"/>
        </w:rPr>
        <w:t xml:space="preserve"> (ВКР</w:t>
      </w:r>
      <w:r w:rsidRPr="004F37F4">
        <w:rPr>
          <w:b/>
          <w:lang w:val="ru-RU"/>
        </w:rPr>
        <w:noBreakHyphen/>
        <w:t>23)</w:t>
      </w:r>
      <w:r w:rsidRPr="004F37F4">
        <w:rPr>
          <w:rFonts w:eastAsia="SimSun"/>
          <w:szCs w:val="22"/>
          <w:lang w:val="ru-RU"/>
        </w:rPr>
        <w:t>.</w:t>
      </w:r>
      <w:r w:rsidRPr="004F37F4">
        <w:rPr>
          <w:rFonts w:eastAsia="SimSun"/>
          <w:sz w:val="16"/>
          <w:szCs w:val="16"/>
          <w:lang w:val="ru-RU"/>
        </w:rPr>
        <w:t>     </w:t>
      </w:r>
      <w:r w:rsidRPr="004F37F4">
        <w:rPr>
          <w:sz w:val="16"/>
          <w:szCs w:val="16"/>
          <w:lang w:val="ru-RU"/>
        </w:rPr>
        <w:t>(ВКР</w:t>
      </w:r>
      <w:r w:rsidRPr="004F37F4">
        <w:rPr>
          <w:sz w:val="16"/>
          <w:szCs w:val="16"/>
          <w:lang w:val="ru-RU"/>
        </w:rPr>
        <w:noBreakHyphen/>
        <w:t>23)</w:t>
      </w:r>
    </w:p>
    <w:p w14:paraId="3CC3900D" w14:textId="5AA96329" w:rsidR="00FB5E69" w:rsidRPr="00B4505C" w:rsidRDefault="00384729" w:rsidP="00FB5E69">
      <w:pPr>
        <w:pStyle w:val="Note"/>
        <w:rPr>
          <w:lang w:val="ru-RU"/>
        </w:rPr>
      </w:pPr>
      <w:r w:rsidRPr="00B4505C">
        <w:rPr>
          <w:rStyle w:val="Artdef"/>
          <w:lang w:val="ru-RU"/>
        </w:rPr>
        <w:t>5.481</w:t>
      </w:r>
      <w:r w:rsidRPr="00B4505C">
        <w:rPr>
          <w:lang w:val="ru-RU"/>
        </w:rPr>
        <w:tab/>
      </w:r>
      <w:r w:rsidR="00110EAA" w:rsidRPr="004F37F4">
        <w:rPr>
          <w:i/>
          <w:iCs/>
          <w:lang w:val="ru-RU"/>
        </w:rPr>
        <w:t>Дополнительное распределение</w:t>
      </w:r>
      <w:r w:rsidR="00110EAA" w:rsidRPr="004F37F4">
        <w:rPr>
          <w:lang w:val="ru-RU"/>
        </w:rPr>
        <w:t xml:space="preserve">:  в Алжире, Германии, Анголе, Бразилии, Китае, </w:t>
      </w:r>
      <w:r w:rsidR="00110EAA" w:rsidRPr="004F37F4">
        <w:rPr>
          <w:szCs w:val="26"/>
          <w:lang w:val="ru-RU"/>
        </w:rPr>
        <w:t>Колумбии, Коста-Рике,</w:t>
      </w:r>
      <w:r w:rsidR="00110EAA" w:rsidRPr="004F37F4">
        <w:rPr>
          <w:lang w:val="ru-RU"/>
        </w:rPr>
        <w:t xml:space="preserve"> Кот</w:t>
      </w:r>
      <w:r w:rsidR="00110EAA" w:rsidRPr="004F37F4">
        <w:rPr>
          <w:lang w:val="ru-RU"/>
        </w:rPr>
        <w:noBreakHyphen/>
        <w:t xml:space="preserve">д'Ивуаре, на Кубе, в Джибути, </w:t>
      </w:r>
      <w:r w:rsidR="00110EAA" w:rsidRPr="004F37F4">
        <w:rPr>
          <w:szCs w:val="26"/>
          <w:lang w:val="ru-RU"/>
        </w:rPr>
        <w:t>Доминиканской Республике</w:t>
      </w:r>
      <w:r w:rsidR="00110EAA" w:rsidRPr="004F37F4">
        <w:rPr>
          <w:lang w:val="ru-RU"/>
        </w:rPr>
        <w:t>, Египте, Сальвадоре, Эквадоре, Испании, Гватемале, Венгрии, Ямайке, Японии, Кении, Марокко, Мексике, Нигерии, Омане, Узбекистане, Пакистане, Палестине</w:t>
      </w:r>
      <w:r w:rsidR="00110EAA" w:rsidRPr="004F37F4">
        <w:rPr>
          <w:rStyle w:val="FootnoteReference"/>
          <w:lang w:val="ru-RU"/>
        </w:rPr>
        <w:footnoteReference w:customMarkFollows="1" w:id="31"/>
        <w:t>*</w:t>
      </w:r>
      <w:r w:rsidR="00110EAA" w:rsidRPr="004F37F4">
        <w:rPr>
          <w:lang w:val="ru-RU"/>
        </w:rPr>
        <w:t>, Парагвае, Перу, Корейской Народно</w:t>
      </w:r>
      <w:r w:rsidR="00110EAA" w:rsidRPr="004F37F4">
        <w:rPr>
          <w:lang w:val="ru-RU"/>
        </w:rPr>
        <w:noBreakHyphen/>
        <w:t>Демократической Республике, Румынии, Сомали, Суринаме, Тунисе и Уругвае полоса частот 10,45</w:t>
      </w:r>
      <w:r w:rsidR="00110EAA" w:rsidRPr="004F37F4">
        <w:rPr>
          <w:lang w:val="ru-RU"/>
        </w:rPr>
        <w:sym w:font="Symbol" w:char="F02D"/>
      </w:r>
      <w:r w:rsidR="00110EAA" w:rsidRPr="004F37F4">
        <w:rPr>
          <w:lang w:val="ru-RU"/>
        </w:rPr>
        <w:t>10,5 ГГц распределена также фиксированной и подвижной службам на первичной основе.</w:t>
      </w:r>
      <w:r w:rsidR="00110EAA" w:rsidRPr="004F37F4">
        <w:rPr>
          <w:sz w:val="16"/>
          <w:szCs w:val="16"/>
          <w:lang w:val="ru-RU"/>
        </w:rPr>
        <w:t>     (ВКР-23)</w:t>
      </w:r>
    </w:p>
    <w:p w14:paraId="357A1A2A" w14:textId="77777777" w:rsidR="00FB5E69" w:rsidRPr="00624E15" w:rsidRDefault="00384729" w:rsidP="00FB5E69">
      <w:pPr>
        <w:pStyle w:val="Note"/>
        <w:rPr>
          <w:sz w:val="16"/>
          <w:szCs w:val="16"/>
          <w:lang w:val="ru-RU"/>
        </w:rPr>
      </w:pPr>
      <w:r w:rsidRPr="00624E15">
        <w:rPr>
          <w:rStyle w:val="Artdef"/>
          <w:lang w:val="ru-RU"/>
        </w:rPr>
        <w:t>5.482</w:t>
      </w:r>
      <w:r w:rsidRPr="00624E15">
        <w:rPr>
          <w:lang w:val="ru-RU"/>
        </w:rPr>
        <w:tab/>
      </w:r>
      <w:r w:rsidRPr="00624E15">
        <w:rPr>
          <w:iCs/>
          <w:lang w:val="ru-RU"/>
        </w:rPr>
        <w:t>В</w:t>
      </w:r>
      <w:r w:rsidRPr="00624E15">
        <w:rPr>
          <w:lang w:val="ru-RU"/>
        </w:rPr>
        <w:t xml:space="preserve"> полосе 10,6–10,68 ГГц мощность, подводимая к антенне</w:t>
      </w:r>
      <w:r w:rsidRPr="00624E15" w:rsidDel="006F658F">
        <w:rPr>
          <w:lang w:val="ru-RU"/>
        </w:rPr>
        <w:t xml:space="preserve"> </w:t>
      </w:r>
      <w:r w:rsidRPr="00624E15">
        <w:rPr>
          <w:lang w:val="ru-RU"/>
        </w:rPr>
        <w:t>станций фиксированной и подвижной, за исключением воздушной подвижной, служб, не должна превышать –3 дБВт. Этот предел может быть превышен при условии получения согласия в соответствии с п. </w:t>
      </w:r>
      <w:r w:rsidRPr="00624E15">
        <w:rPr>
          <w:b/>
          <w:bCs/>
          <w:lang w:val="ru-RU"/>
        </w:rPr>
        <w:t>9.21</w:t>
      </w:r>
      <w:r w:rsidRPr="00624E15">
        <w:rPr>
          <w:lang w:val="ru-RU"/>
        </w:rPr>
        <w:t>. Однако в Алжире, Саудовской Аравии, Армении, Азербайджане, Бахрейне, Бангладеш, Беларуси, Египте, Объединенных Арабских Эмиратах, Грузии, Индии, Индонезии, Исламской Республике Иран, Ираке, Иордании, Ливии, Казахстане, Кувейте, Ливане, Марокко, Мавритании, Молдове, Нигерии, Омане, Узбекистане, Пакистане, Филиппинах, Катаре, Сирийской Арабской Республике, Кыргызстане, Сингапуре, Таджикистане, Тунисе, Туркменистане и Вьетнаме это ограничение, налагаемое на фиксированную и подвижную, за исключением воздушной подвижной, службы, не применяется.</w:t>
      </w:r>
      <w:r w:rsidRPr="00624E15">
        <w:rPr>
          <w:sz w:val="16"/>
          <w:szCs w:val="16"/>
          <w:lang w:val="ru-RU"/>
        </w:rPr>
        <w:t>     (ВКР-07)</w:t>
      </w:r>
    </w:p>
    <w:p w14:paraId="284A9620" w14:textId="77777777" w:rsidR="00FB5E69" w:rsidRPr="00624E15" w:rsidRDefault="00384729" w:rsidP="00FB5E69">
      <w:pPr>
        <w:pStyle w:val="Note"/>
        <w:rPr>
          <w:sz w:val="16"/>
          <w:szCs w:val="16"/>
          <w:lang w:val="ru-RU"/>
        </w:rPr>
      </w:pPr>
      <w:r w:rsidRPr="00624E15">
        <w:rPr>
          <w:rStyle w:val="Artdef"/>
          <w:lang w:val="ru-RU"/>
        </w:rPr>
        <w:t>5.482А</w:t>
      </w:r>
      <w:r w:rsidRPr="00624E15">
        <w:rPr>
          <w:lang w:val="ru-RU"/>
        </w:rPr>
        <w:tab/>
        <w:t>В отношении совместного использования полосы 10,6–10,68 ГГц спутниковой службой исследования Земли (пассивной) и фиксированной и подвижной, за исключением воздушной подвижной, службами применяется Резолюция </w:t>
      </w:r>
      <w:r w:rsidRPr="00624E15">
        <w:rPr>
          <w:b/>
          <w:bCs/>
          <w:lang w:val="ru-RU"/>
        </w:rPr>
        <w:t>751 (ВКР-07)</w:t>
      </w:r>
      <w:r w:rsidRPr="00624E15">
        <w:rPr>
          <w:lang w:val="ru-RU"/>
        </w:rPr>
        <w:t>.</w:t>
      </w:r>
      <w:r w:rsidRPr="00624E15">
        <w:rPr>
          <w:sz w:val="16"/>
          <w:szCs w:val="16"/>
          <w:lang w:val="ru-RU"/>
        </w:rPr>
        <w:t>     (ВКР-07)</w:t>
      </w:r>
    </w:p>
    <w:p w14:paraId="506E0D6F" w14:textId="77777777" w:rsidR="00FB5E69" w:rsidRPr="00B4505C" w:rsidRDefault="00384729" w:rsidP="00FB5E69">
      <w:pPr>
        <w:pStyle w:val="Note"/>
        <w:rPr>
          <w:sz w:val="16"/>
          <w:lang w:val="ru-RU"/>
        </w:rPr>
      </w:pPr>
      <w:r w:rsidRPr="00B4505C">
        <w:rPr>
          <w:rStyle w:val="Artdef"/>
          <w:lang w:val="ru-RU"/>
        </w:rPr>
        <w:t>5.483</w:t>
      </w:r>
      <w:r w:rsidRPr="00B4505C">
        <w:rPr>
          <w:lang w:val="ru-RU"/>
        </w:rPr>
        <w:tab/>
      </w:r>
      <w:r w:rsidRPr="00B4505C">
        <w:rPr>
          <w:i/>
          <w:lang w:val="ru-RU"/>
        </w:rPr>
        <w:t>Дополнительное распределение</w:t>
      </w:r>
      <w:r w:rsidRPr="00B4505C">
        <w:rPr>
          <w:lang w:val="ru-RU"/>
        </w:rPr>
        <w:t>:  в Саудовской Аравии, Армении, Азербайджане, Бахрейне, Беларуси, Китае, Колумбии, Республике Корея, Египте, Объединенных Арабских Эмиратах, Грузии, Исламской Республике Иран, Ираке, Израиле, Иордании, Казахстане, Кувейте, Ливане, Монголии, Катаре, Кыргызстане, Корейской Народно-Демократической Республике, Таджикистане, Туркменистане и Йемене полоса частот 10,68–10,7 ГГц распределена также фиксированной и подвижной, за исключением воздушной подвижной, службам на первичной основе. Такое использование ограничено оборудованием, находившимся в эксплуатации на 1 января 1985 года.</w:t>
      </w:r>
      <w:r w:rsidRPr="00B4505C">
        <w:rPr>
          <w:sz w:val="16"/>
          <w:szCs w:val="16"/>
          <w:lang w:val="ru-RU"/>
        </w:rPr>
        <w:t>     (</w:t>
      </w:r>
      <w:r w:rsidRPr="00B4505C">
        <w:rPr>
          <w:sz w:val="16"/>
          <w:lang w:val="ru-RU"/>
        </w:rPr>
        <w:t>ВКР-19)</w:t>
      </w:r>
    </w:p>
    <w:p w14:paraId="44193ACA" w14:textId="77777777" w:rsidR="009A7311" w:rsidRDefault="009A7311" w:rsidP="009A7311">
      <w:pPr>
        <w:rPr>
          <w:rFonts w:eastAsia="SimSun"/>
        </w:rPr>
      </w:pPr>
    </w:p>
    <w:p w14:paraId="4C6AEDED" w14:textId="77777777" w:rsidR="009A7311" w:rsidRDefault="009A7311" w:rsidP="009A7311">
      <w:pPr>
        <w:rPr>
          <w:rFonts w:eastAsia="SimSun"/>
        </w:rPr>
      </w:pPr>
    </w:p>
    <w:p w14:paraId="2482608A" w14:textId="77777777" w:rsidR="009A7311" w:rsidRDefault="009A7311" w:rsidP="009A7311">
      <w:pPr>
        <w:rPr>
          <w:rFonts w:eastAsia="SimSun"/>
        </w:rPr>
      </w:pPr>
    </w:p>
    <w:p w14:paraId="3CE26BA3" w14:textId="77777777" w:rsidR="009A7311" w:rsidRDefault="009A7311" w:rsidP="009A7311">
      <w:pPr>
        <w:rPr>
          <w:rFonts w:eastAsia="SimSun"/>
        </w:rPr>
      </w:pPr>
    </w:p>
    <w:p w14:paraId="5EFFAC6E" w14:textId="77777777" w:rsidR="009A7311" w:rsidRDefault="009A7311" w:rsidP="009A7311">
      <w:pPr>
        <w:rPr>
          <w:rFonts w:eastAsia="SimSun"/>
        </w:rPr>
      </w:pPr>
    </w:p>
    <w:p w14:paraId="7D6D68A8" w14:textId="77777777" w:rsidR="009A7311" w:rsidRDefault="009A7311" w:rsidP="009A7311">
      <w:pPr>
        <w:rPr>
          <w:rFonts w:eastAsia="SimSun"/>
        </w:rPr>
      </w:pPr>
    </w:p>
    <w:p w14:paraId="3B4AFFA2" w14:textId="77777777" w:rsidR="009A7311" w:rsidRDefault="009A7311" w:rsidP="009A7311">
      <w:pPr>
        <w:rPr>
          <w:rFonts w:eastAsia="SimSun"/>
        </w:rPr>
      </w:pPr>
    </w:p>
    <w:p w14:paraId="00B58999" w14:textId="77777777" w:rsidR="009A7311" w:rsidRDefault="009A7311" w:rsidP="009A7311">
      <w:pPr>
        <w:rPr>
          <w:rFonts w:eastAsia="SimSun"/>
        </w:rPr>
      </w:pPr>
    </w:p>
    <w:p w14:paraId="41AA23C9" w14:textId="77777777" w:rsidR="009A7311" w:rsidRDefault="009A7311" w:rsidP="009A7311">
      <w:pPr>
        <w:rPr>
          <w:rFonts w:eastAsia="SimSun"/>
        </w:rPr>
      </w:pPr>
    </w:p>
    <w:p w14:paraId="2076CE92" w14:textId="77777777" w:rsidR="009A7311" w:rsidRDefault="009A7311" w:rsidP="009A7311">
      <w:pPr>
        <w:rPr>
          <w:rFonts w:eastAsia="SimSun"/>
        </w:rPr>
      </w:pPr>
    </w:p>
    <w:p w14:paraId="2E6EC6A8" w14:textId="77777777" w:rsidR="009A7311" w:rsidRDefault="009A7311" w:rsidP="009A7311">
      <w:pPr>
        <w:rPr>
          <w:rFonts w:eastAsia="SimSun"/>
        </w:rPr>
      </w:pPr>
    </w:p>
    <w:p w14:paraId="44637233" w14:textId="663F88C4" w:rsidR="009A7311" w:rsidRPr="008C5F09" w:rsidRDefault="009A7311" w:rsidP="009A7311">
      <w:pPr>
        <w:rPr>
          <w:rFonts w:eastAsia="SimSun"/>
        </w:rPr>
      </w:pPr>
      <w:r w:rsidRPr="008C5F09">
        <w:rPr>
          <w:rFonts w:eastAsia="SimSun"/>
        </w:rPr>
        <w:br w:type="page"/>
      </w:r>
    </w:p>
    <w:p w14:paraId="290643ED" w14:textId="77777777" w:rsidR="00FB5E69" w:rsidRPr="00624E15" w:rsidRDefault="00384729" w:rsidP="00FB5E69">
      <w:pPr>
        <w:pStyle w:val="Tabletitle"/>
      </w:pPr>
      <w:r w:rsidRPr="00624E15">
        <w:lastRenderedPageBreak/>
        <w:t>10,7–11,7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7979C94F"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7068A473"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7B494211" w14:textId="77777777" w:rsidTr="00FB5E69">
        <w:trPr>
          <w:jc w:val="center"/>
        </w:trPr>
        <w:tc>
          <w:tcPr>
            <w:tcW w:w="1667" w:type="pct"/>
            <w:tcBorders>
              <w:top w:val="single" w:sz="4" w:space="0" w:color="auto"/>
              <w:left w:val="single" w:sz="4" w:space="0" w:color="auto"/>
              <w:bottom w:val="single" w:sz="4" w:space="0" w:color="auto"/>
              <w:right w:val="single" w:sz="4" w:space="0" w:color="auto"/>
            </w:tcBorders>
          </w:tcPr>
          <w:p w14:paraId="502CCD84"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61D5177E"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46F3351C" w14:textId="77777777" w:rsidR="00FB5E69" w:rsidRPr="00624E15" w:rsidRDefault="00384729" w:rsidP="00FB5E69">
            <w:pPr>
              <w:pStyle w:val="Tablehead"/>
              <w:rPr>
                <w:lang w:val="ru-RU"/>
              </w:rPr>
            </w:pPr>
            <w:r w:rsidRPr="00624E15">
              <w:rPr>
                <w:lang w:val="ru-RU"/>
              </w:rPr>
              <w:t>Район 3</w:t>
            </w:r>
          </w:p>
        </w:tc>
      </w:tr>
      <w:tr w:rsidR="00FB5E69" w:rsidRPr="00624E15" w14:paraId="2FAED979" w14:textId="77777777" w:rsidTr="00FB5E69">
        <w:trPr>
          <w:jc w:val="center"/>
        </w:trPr>
        <w:tc>
          <w:tcPr>
            <w:tcW w:w="1666" w:type="pct"/>
            <w:tcBorders>
              <w:bottom w:val="single" w:sz="4" w:space="0" w:color="auto"/>
              <w:right w:val="single" w:sz="4" w:space="0" w:color="auto"/>
            </w:tcBorders>
          </w:tcPr>
          <w:p w14:paraId="447890A5" w14:textId="77777777" w:rsidR="00FB5E69" w:rsidRPr="00624E15" w:rsidRDefault="00384729" w:rsidP="00FB5E69">
            <w:pPr>
              <w:pStyle w:val="TableTextS5"/>
              <w:keepNext/>
              <w:keepLines/>
              <w:rPr>
                <w:rStyle w:val="Tablefreq"/>
                <w:lang w:val="ru-RU"/>
              </w:rPr>
            </w:pPr>
            <w:r w:rsidRPr="00624E15">
              <w:rPr>
                <w:rStyle w:val="Tablefreq"/>
                <w:lang w:val="ru-RU"/>
              </w:rPr>
              <w:t>10,7–10,95</w:t>
            </w:r>
          </w:p>
          <w:p w14:paraId="6051D731" w14:textId="77777777" w:rsidR="00FB5E69" w:rsidRPr="00624E15" w:rsidRDefault="00384729" w:rsidP="00FB5E69">
            <w:pPr>
              <w:pStyle w:val="TableTextS5"/>
              <w:keepNext/>
              <w:keepLines/>
              <w:rPr>
                <w:lang w:val="ru-RU"/>
              </w:rPr>
            </w:pPr>
            <w:r w:rsidRPr="00624E15">
              <w:rPr>
                <w:lang w:val="ru-RU"/>
              </w:rPr>
              <w:t>ФИКСИРОВАННАЯ</w:t>
            </w:r>
          </w:p>
          <w:p w14:paraId="3EB9570E" w14:textId="77777777" w:rsidR="00FB5E69" w:rsidRPr="00624E15" w:rsidRDefault="00384729" w:rsidP="00B07E16">
            <w:pPr>
              <w:pStyle w:val="TableTextS5"/>
              <w:keepNext/>
              <w:keepLines/>
              <w:rPr>
                <w:rStyle w:val="Artref"/>
                <w:rFonts w:ascii="Times New Roman Bold" w:hAnsi="Times New Roman Bold"/>
                <w:b/>
                <w:lang w:val="ru-RU"/>
              </w:rPr>
            </w:pPr>
            <w:r w:rsidRPr="00624E15">
              <w:rPr>
                <w:lang w:val="ru-RU"/>
              </w:rPr>
              <w:t xml:space="preserve">ФИКСИРОВАННАЯ СПУТНИКОВАЯ </w:t>
            </w:r>
            <w:r w:rsidRPr="00624E15">
              <w:rPr>
                <w:lang w:val="ru-RU"/>
              </w:rPr>
              <w:br/>
              <w:t xml:space="preserve">(космос-Земля)  </w:t>
            </w:r>
            <w:r w:rsidRPr="00624E15">
              <w:rPr>
                <w:rStyle w:val="Artref"/>
                <w:lang w:val="ru-RU"/>
              </w:rPr>
              <w:t>5.441</w:t>
            </w:r>
            <w:r w:rsidRPr="00624E15">
              <w:rPr>
                <w:rStyle w:val="Artref"/>
                <w:lang w:val="ru-RU"/>
              </w:rPr>
              <w:br/>
            </w:r>
            <w:r w:rsidRPr="00624E15">
              <w:rPr>
                <w:lang w:val="ru-RU"/>
              </w:rPr>
              <w:t xml:space="preserve">(Земля-космос)  </w:t>
            </w:r>
            <w:r w:rsidRPr="00624E15">
              <w:rPr>
                <w:rStyle w:val="Artref"/>
                <w:lang w:val="ru-RU"/>
              </w:rPr>
              <w:t>5.484</w:t>
            </w:r>
          </w:p>
          <w:p w14:paraId="674D8F46" w14:textId="77777777" w:rsidR="00FB5E69" w:rsidRPr="00624E15" w:rsidRDefault="00384729" w:rsidP="00B07E16">
            <w:pPr>
              <w:pStyle w:val="TableTextS5"/>
              <w:keepNext/>
              <w:keepLines/>
              <w:rPr>
                <w:lang w:val="ru-RU"/>
              </w:rPr>
            </w:pPr>
            <w:r w:rsidRPr="00624E15">
              <w:rPr>
                <w:lang w:val="ru-RU"/>
              </w:rPr>
              <w:t>ПОДВИЖНАЯ, за исключением воздушной подвижной</w:t>
            </w:r>
          </w:p>
        </w:tc>
        <w:tc>
          <w:tcPr>
            <w:tcW w:w="3331" w:type="pct"/>
            <w:gridSpan w:val="2"/>
            <w:tcBorders>
              <w:left w:val="single" w:sz="4" w:space="0" w:color="auto"/>
              <w:bottom w:val="single" w:sz="4" w:space="0" w:color="auto"/>
            </w:tcBorders>
          </w:tcPr>
          <w:p w14:paraId="257E4C72" w14:textId="77777777" w:rsidR="00FB5E69" w:rsidRPr="00624E15" w:rsidRDefault="00384729" w:rsidP="00FB5E69">
            <w:pPr>
              <w:pStyle w:val="TableTextS5"/>
              <w:tabs>
                <w:tab w:val="left" w:pos="594"/>
                <w:tab w:val="left" w:pos="878"/>
              </w:tabs>
              <w:rPr>
                <w:lang w:val="ru-RU"/>
              </w:rPr>
            </w:pPr>
            <w:r w:rsidRPr="00624E15">
              <w:rPr>
                <w:rStyle w:val="Tablefreq"/>
                <w:lang w:val="ru-RU"/>
              </w:rPr>
              <w:t>10,7–10,95</w:t>
            </w:r>
          </w:p>
          <w:p w14:paraId="794766FC" w14:textId="77777777" w:rsidR="00FB5E69" w:rsidRPr="00624E15" w:rsidRDefault="00384729" w:rsidP="00FB5E69">
            <w:pPr>
              <w:pStyle w:val="TableTextS5"/>
              <w:rPr>
                <w:lang w:val="ru-RU"/>
              </w:rPr>
            </w:pPr>
            <w:r w:rsidRPr="00624E15">
              <w:rPr>
                <w:lang w:val="ru-RU"/>
              </w:rPr>
              <w:tab/>
            </w:r>
            <w:r w:rsidRPr="00624E15">
              <w:rPr>
                <w:lang w:val="ru-RU"/>
              </w:rPr>
              <w:tab/>
              <w:t>ФИКСИРОВАННАЯ</w:t>
            </w:r>
          </w:p>
          <w:p w14:paraId="4346CCE1" w14:textId="77777777" w:rsidR="00FB5E69" w:rsidRPr="00624E15" w:rsidRDefault="00384729" w:rsidP="00FB5E69">
            <w:pPr>
              <w:pStyle w:val="TableTextS5"/>
              <w:rPr>
                <w:rStyle w:val="Artref"/>
                <w:lang w:val="ru-RU"/>
              </w:rPr>
            </w:pPr>
            <w:r w:rsidRPr="00624E15">
              <w:rPr>
                <w:lang w:val="ru-RU"/>
              </w:rPr>
              <w:tab/>
            </w:r>
            <w:r w:rsidRPr="00624E15">
              <w:rPr>
                <w:lang w:val="ru-RU"/>
              </w:rPr>
              <w:tab/>
              <w:t>ФИКСИРОВАННАЯ СПУТНИКОВАЯ (космос-Земля</w:t>
            </w:r>
            <w:r w:rsidRPr="00624E15">
              <w:rPr>
                <w:rStyle w:val="Artref"/>
                <w:lang w:val="ru-RU"/>
              </w:rPr>
              <w:t>)  5.441</w:t>
            </w:r>
          </w:p>
          <w:p w14:paraId="0E2EACFB" w14:textId="77777777" w:rsidR="00FB5E69" w:rsidRPr="00624E15" w:rsidRDefault="00384729" w:rsidP="00FB5E69">
            <w:pPr>
              <w:pStyle w:val="TableTextS5"/>
              <w:rPr>
                <w:lang w:val="ru-RU"/>
              </w:rPr>
            </w:pPr>
            <w:r w:rsidRPr="00624E15">
              <w:rPr>
                <w:lang w:val="ru-RU"/>
              </w:rPr>
              <w:tab/>
            </w:r>
            <w:r w:rsidRPr="00624E15">
              <w:rPr>
                <w:lang w:val="ru-RU"/>
              </w:rPr>
              <w:tab/>
              <w:t>ПОДВИЖНАЯ, за исключением воздушной подвижной</w:t>
            </w:r>
          </w:p>
        </w:tc>
      </w:tr>
      <w:tr w:rsidR="00FB5E69" w:rsidRPr="00624E15" w14:paraId="67377365" w14:textId="77777777" w:rsidTr="00FB5E69">
        <w:trPr>
          <w:jc w:val="center"/>
        </w:trPr>
        <w:tc>
          <w:tcPr>
            <w:tcW w:w="1666" w:type="pct"/>
            <w:tcBorders>
              <w:top w:val="single" w:sz="4" w:space="0" w:color="auto"/>
              <w:bottom w:val="single" w:sz="4" w:space="0" w:color="auto"/>
              <w:right w:val="single" w:sz="4" w:space="0" w:color="auto"/>
            </w:tcBorders>
          </w:tcPr>
          <w:p w14:paraId="61D9CAF3" w14:textId="77777777" w:rsidR="00FB5E69" w:rsidRPr="00624E15" w:rsidRDefault="00384729" w:rsidP="00FB5E69">
            <w:pPr>
              <w:pStyle w:val="TableTextS5"/>
              <w:rPr>
                <w:rStyle w:val="Tablefreq"/>
                <w:lang w:val="ru-RU"/>
              </w:rPr>
            </w:pPr>
            <w:r w:rsidRPr="00624E15">
              <w:rPr>
                <w:rStyle w:val="Tablefreq"/>
                <w:lang w:val="ru-RU"/>
              </w:rPr>
              <w:t>10,95–11,2</w:t>
            </w:r>
          </w:p>
          <w:p w14:paraId="7B4BBDDE" w14:textId="77777777" w:rsidR="00FB5E69" w:rsidRPr="00624E15" w:rsidRDefault="00384729" w:rsidP="00FB5E69">
            <w:pPr>
              <w:pStyle w:val="TableTextS5"/>
              <w:rPr>
                <w:lang w:val="ru-RU"/>
              </w:rPr>
            </w:pPr>
            <w:r w:rsidRPr="00624E15">
              <w:rPr>
                <w:lang w:val="ru-RU"/>
              </w:rPr>
              <w:t>ФИКСИРОВАННАЯ</w:t>
            </w:r>
          </w:p>
          <w:p w14:paraId="23BFD593" w14:textId="77777777" w:rsidR="00FB5E69" w:rsidRPr="00624E15" w:rsidRDefault="00384729" w:rsidP="008D3945">
            <w:pPr>
              <w:pStyle w:val="TableTextS5"/>
              <w:rPr>
                <w:rStyle w:val="Artref"/>
                <w:lang w:val="ru-RU"/>
              </w:rPr>
            </w:pPr>
            <w:r w:rsidRPr="00624E15">
              <w:rPr>
                <w:lang w:val="ru-RU"/>
              </w:rPr>
              <w:t xml:space="preserve">ФИКСИРОВАННАЯ СПУТНИКОВАЯ </w:t>
            </w:r>
            <w:r w:rsidRPr="00624E15">
              <w:rPr>
                <w:lang w:val="ru-RU"/>
              </w:rPr>
              <w:br/>
              <w:t>(космос-Земля)</w:t>
            </w:r>
            <w:r w:rsidRPr="00624E15">
              <w:rPr>
                <w:rStyle w:val="Artref"/>
                <w:lang w:val="ru-RU"/>
              </w:rPr>
              <w:t xml:space="preserve">  5.484A  5.484В</w:t>
            </w:r>
            <w:r w:rsidRPr="00624E15">
              <w:rPr>
                <w:lang w:val="ru-RU"/>
              </w:rPr>
              <w:br/>
              <w:t xml:space="preserve">(Земля-космос)  </w:t>
            </w:r>
            <w:r w:rsidRPr="00624E15">
              <w:rPr>
                <w:rStyle w:val="Artref"/>
                <w:lang w:val="ru-RU"/>
              </w:rPr>
              <w:t>5.484</w:t>
            </w:r>
          </w:p>
          <w:p w14:paraId="11713FD9" w14:textId="77777777" w:rsidR="00FB5E69" w:rsidRPr="00624E15" w:rsidRDefault="00384729" w:rsidP="008D3945">
            <w:pPr>
              <w:pStyle w:val="TableTextS5"/>
              <w:rPr>
                <w:rStyle w:val="Tablefreq"/>
                <w:lang w:val="ru-RU"/>
              </w:rPr>
            </w:pPr>
            <w:r w:rsidRPr="00624E15">
              <w:rPr>
                <w:lang w:val="ru-RU"/>
              </w:rPr>
              <w:t>ПОДВИЖНАЯ, за исключением воздушной подвижной</w:t>
            </w:r>
          </w:p>
        </w:tc>
        <w:tc>
          <w:tcPr>
            <w:tcW w:w="3331" w:type="pct"/>
            <w:gridSpan w:val="2"/>
            <w:tcBorders>
              <w:top w:val="single" w:sz="4" w:space="0" w:color="auto"/>
              <w:left w:val="single" w:sz="4" w:space="0" w:color="auto"/>
              <w:bottom w:val="single" w:sz="4" w:space="0" w:color="auto"/>
            </w:tcBorders>
          </w:tcPr>
          <w:p w14:paraId="40AB1A56" w14:textId="77777777" w:rsidR="00FB5E69" w:rsidRPr="00624E15" w:rsidRDefault="00384729" w:rsidP="00FB5E69">
            <w:pPr>
              <w:pStyle w:val="TableTextS5"/>
              <w:tabs>
                <w:tab w:val="left" w:pos="594"/>
                <w:tab w:val="left" w:pos="878"/>
              </w:tabs>
              <w:rPr>
                <w:lang w:val="ru-RU"/>
              </w:rPr>
            </w:pPr>
            <w:r w:rsidRPr="00624E15">
              <w:rPr>
                <w:rStyle w:val="Tablefreq"/>
                <w:lang w:val="ru-RU"/>
              </w:rPr>
              <w:t>10,95–11,2</w:t>
            </w:r>
          </w:p>
          <w:p w14:paraId="7F1E190C" w14:textId="77777777" w:rsidR="00FB5E69" w:rsidRPr="00624E15" w:rsidRDefault="00384729" w:rsidP="00FB5E69">
            <w:pPr>
              <w:pStyle w:val="TableTextS5"/>
              <w:rPr>
                <w:lang w:val="ru-RU"/>
              </w:rPr>
            </w:pPr>
            <w:r w:rsidRPr="00624E15">
              <w:rPr>
                <w:lang w:val="ru-RU"/>
              </w:rPr>
              <w:tab/>
            </w:r>
            <w:r w:rsidRPr="00624E15">
              <w:rPr>
                <w:lang w:val="ru-RU"/>
              </w:rPr>
              <w:tab/>
              <w:t>ФИКСИРОВАННАЯ</w:t>
            </w:r>
          </w:p>
          <w:p w14:paraId="40B3F053" w14:textId="77777777" w:rsidR="00FB5E69" w:rsidRPr="00624E15" w:rsidRDefault="00384729" w:rsidP="00FB5E69">
            <w:pPr>
              <w:pStyle w:val="TableTextS5"/>
              <w:ind w:left="567" w:hanging="567"/>
              <w:rPr>
                <w:rStyle w:val="Artref"/>
                <w:lang w:val="ru-RU"/>
              </w:rPr>
            </w:pPr>
            <w:r w:rsidRPr="00624E15">
              <w:rPr>
                <w:lang w:val="ru-RU"/>
              </w:rPr>
              <w:tab/>
            </w:r>
            <w:r w:rsidRPr="00624E15">
              <w:rPr>
                <w:lang w:val="ru-RU"/>
              </w:rPr>
              <w:tab/>
              <w:t>ФИКСИРОВАННАЯ СПУТНИКОВАЯ (космос-Земля</w:t>
            </w:r>
            <w:r w:rsidRPr="00624E15">
              <w:rPr>
                <w:rStyle w:val="Artref"/>
                <w:lang w:val="ru-RU"/>
              </w:rPr>
              <w:t>)  5.484A  5.484В</w:t>
            </w:r>
          </w:p>
          <w:p w14:paraId="52176982" w14:textId="77777777" w:rsidR="00FB5E69" w:rsidRPr="00624E15" w:rsidRDefault="00384729" w:rsidP="00FB5E69">
            <w:pPr>
              <w:pStyle w:val="TableTextS5"/>
              <w:tabs>
                <w:tab w:val="left" w:pos="594"/>
                <w:tab w:val="left" w:pos="878"/>
              </w:tabs>
              <w:rPr>
                <w:rStyle w:val="Tablefreq"/>
                <w:lang w:val="ru-RU"/>
              </w:rPr>
            </w:pPr>
            <w:r w:rsidRPr="00624E15">
              <w:rPr>
                <w:lang w:val="ru-RU"/>
              </w:rPr>
              <w:tab/>
            </w:r>
            <w:r w:rsidRPr="00624E15">
              <w:rPr>
                <w:lang w:val="ru-RU"/>
              </w:rPr>
              <w:tab/>
              <w:t>ПОДВИЖНАЯ, за исключением воздушной подвижной</w:t>
            </w:r>
          </w:p>
        </w:tc>
      </w:tr>
      <w:tr w:rsidR="00FB5E69" w:rsidRPr="00624E15" w14:paraId="2F01AD31" w14:textId="77777777" w:rsidTr="00FB5E69">
        <w:trPr>
          <w:jc w:val="center"/>
        </w:trPr>
        <w:tc>
          <w:tcPr>
            <w:tcW w:w="1666" w:type="pct"/>
            <w:tcBorders>
              <w:top w:val="single" w:sz="4" w:space="0" w:color="auto"/>
              <w:bottom w:val="single" w:sz="4" w:space="0" w:color="auto"/>
              <w:right w:val="single" w:sz="4" w:space="0" w:color="auto"/>
            </w:tcBorders>
          </w:tcPr>
          <w:p w14:paraId="5552DB5B" w14:textId="77777777" w:rsidR="00FB5E69" w:rsidRPr="00624E15" w:rsidRDefault="00384729" w:rsidP="00FB5E69">
            <w:pPr>
              <w:pStyle w:val="TableTextS5"/>
              <w:rPr>
                <w:rStyle w:val="Tablefreq"/>
                <w:lang w:val="ru-RU"/>
              </w:rPr>
            </w:pPr>
            <w:r w:rsidRPr="00624E15">
              <w:rPr>
                <w:rStyle w:val="Tablefreq"/>
                <w:lang w:val="ru-RU"/>
              </w:rPr>
              <w:t>11,2–11,45</w:t>
            </w:r>
          </w:p>
          <w:p w14:paraId="66B620F3" w14:textId="77777777" w:rsidR="00FB5E69" w:rsidRPr="00624E15" w:rsidRDefault="00384729" w:rsidP="00FB5E69">
            <w:pPr>
              <w:pStyle w:val="TableTextS5"/>
              <w:rPr>
                <w:lang w:val="ru-RU"/>
              </w:rPr>
            </w:pPr>
            <w:r w:rsidRPr="00624E15">
              <w:rPr>
                <w:lang w:val="ru-RU"/>
              </w:rPr>
              <w:t>ФИКСИРОВАННАЯ</w:t>
            </w:r>
          </w:p>
          <w:p w14:paraId="741B03E2" w14:textId="77777777" w:rsidR="00FB5E69" w:rsidRPr="00624E15" w:rsidRDefault="00384729" w:rsidP="008D3945">
            <w:pPr>
              <w:pStyle w:val="TableTextS5"/>
              <w:rPr>
                <w:rStyle w:val="Artref"/>
                <w:lang w:val="ru-RU"/>
              </w:rPr>
            </w:pPr>
            <w:r w:rsidRPr="00624E15">
              <w:rPr>
                <w:lang w:val="ru-RU"/>
              </w:rPr>
              <w:t xml:space="preserve">ФИКСИРОВАННАЯ СПУТНИКОВАЯ </w:t>
            </w:r>
            <w:r w:rsidRPr="00624E15">
              <w:rPr>
                <w:lang w:val="ru-RU"/>
              </w:rPr>
              <w:br/>
              <w:t xml:space="preserve">(космос-Земля)  </w:t>
            </w:r>
            <w:r w:rsidRPr="00624E15">
              <w:rPr>
                <w:rStyle w:val="Artref"/>
                <w:lang w:val="ru-RU"/>
              </w:rPr>
              <w:t>5.441</w:t>
            </w:r>
            <w:r w:rsidRPr="00624E15">
              <w:rPr>
                <w:rStyle w:val="Artref"/>
                <w:lang w:val="ru-RU"/>
              </w:rPr>
              <w:br/>
            </w:r>
            <w:r w:rsidRPr="00624E15">
              <w:rPr>
                <w:lang w:val="ru-RU"/>
              </w:rPr>
              <w:t xml:space="preserve">(Земля-космос)  </w:t>
            </w:r>
            <w:r w:rsidRPr="00624E15">
              <w:rPr>
                <w:rStyle w:val="Artref"/>
                <w:lang w:val="ru-RU"/>
              </w:rPr>
              <w:t>5.484</w:t>
            </w:r>
          </w:p>
          <w:p w14:paraId="4B70EDBC" w14:textId="77777777" w:rsidR="00FB5E69" w:rsidRPr="00624E15" w:rsidRDefault="00384729" w:rsidP="008D3945">
            <w:pPr>
              <w:pStyle w:val="TableTextS5"/>
              <w:rPr>
                <w:rStyle w:val="Tablefreq"/>
                <w:lang w:val="ru-RU"/>
              </w:rPr>
            </w:pPr>
            <w:r w:rsidRPr="00624E15">
              <w:rPr>
                <w:lang w:val="ru-RU"/>
              </w:rPr>
              <w:t>ПОДВИЖНАЯ, за исключением воздушной подвижной</w:t>
            </w:r>
          </w:p>
        </w:tc>
        <w:tc>
          <w:tcPr>
            <w:tcW w:w="3331" w:type="pct"/>
            <w:gridSpan w:val="2"/>
            <w:tcBorders>
              <w:top w:val="single" w:sz="4" w:space="0" w:color="auto"/>
              <w:left w:val="single" w:sz="4" w:space="0" w:color="auto"/>
              <w:bottom w:val="single" w:sz="4" w:space="0" w:color="auto"/>
            </w:tcBorders>
          </w:tcPr>
          <w:p w14:paraId="465D3038" w14:textId="77777777" w:rsidR="00FB5E69" w:rsidRPr="00624E15" w:rsidRDefault="00384729" w:rsidP="00FB5E69">
            <w:pPr>
              <w:pStyle w:val="TableTextS5"/>
              <w:tabs>
                <w:tab w:val="left" w:pos="594"/>
                <w:tab w:val="left" w:pos="878"/>
              </w:tabs>
              <w:rPr>
                <w:lang w:val="ru-RU"/>
              </w:rPr>
            </w:pPr>
            <w:r w:rsidRPr="00624E15">
              <w:rPr>
                <w:rStyle w:val="Tablefreq"/>
                <w:lang w:val="ru-RU"/>
              </w:rPr>
              <w:t>11,2–11,45</w:t>
            </w:r>
          </w:p>
          <w:p w14:paraId="000FB5E8" w14:textId="77777777" w:rsidR="00FB5E69" w:rsidRPr="00624E15" w:rsidRDefault="00384729" w:rsidP="00FB5E69">
            <w:pPr>
              <w:pStyle w:val="TableTextS5"/>
              <w:rPr>
                <w:lang w:val="ru-RU"/>
              </w:rPr>
            </w:pPr>
            <w:r w:rsidRPr="00624E15">
              <w:rPr>
                <w:lang w:val="ru-RU"/>
              </w:rPr>
              <w:tab/>
            </w:r>
            <w:r w:rsidRPr="00624E15">
              <w:rPr>
                <w:lang w:val="ru-RU"/>
              </w:rPr>
              <w:tab/>
              <w:t>ФИКСИРОВАННАЯ</w:t>
            </w:r>
          </w:p>
          <w:p w14:paraId="75C2256C" w14:textId="77777777" w:rsidR="00FB5E69" w:rsidRPr="00624E15" w:rsidRDefault="00384729" w:rsidP="00FB5E69">
            <w:pPr>
              <w:pStyle w:val="TableTextS5"/>
              <w:rPr>
                <w:rStyle w:val="Artref"/>
                <w:lang w:val="ru-RU"/>
              </w:rPr>
            </w:pPr>
            <w:r w:rsidRPr="00624E15">
              <w:rPr>
                <w:lang w:val="ru-RU"/>
              </w:rPr>
              <w:tab/>
            </w:r>
            <w:r w:rsidRPr="00624E15">
              <w:rPr>
                <w:lang w:val="ru-RU"/>
              </w:rPr>
              <w:tab/>
              <w:t>ФИКСИРОВАННАЯ СПУТНИКОВАЯ (космос-Земля</w:t>
            </w:r>
            <w:r w:rsidRPr="00624E15">
              <w:rPr>
                <w:rStyle w:val="Artref"/>
                <w:lang w:val="ru-RU"/>
              </w:rPr>
              <w:t>)  5.441</w:t>
            </w:r>
          </w:p>
          <w:p w14:paraId="34229D84" w14:textId="77777777" w:rsidR="00FB5E69" w:rsidRPr="00624E15" w:rsidRDefault="00384729" w:rsidP="00FB5E69">
            <w:pPr>
              <w:pStyle w:val="TableTextS5"/>
              <w:tabs>
                <w:tab w:val="left" w:pos="594"/>
                <w:tab w:val="left" w:pos="878"/>
              </w:tabs>
              <w:rPr>
                <w:rStyle w:val="Tablefreq"/>
                <w:lang w:val="ru-RU"/>
              </w:rPr>
            </w:pPr>
            <w:r w:rsidRPr="00624E15">
              <w:rPr>
                <w:lang w:val="ru-RU"/>
              </w:rPr>
              <w:tab/>
            </w:r>
            <w:r w:rsidRPr="00624E15">
              <w:rPr>
                <w:lang w:val="ru-RU"/>
              </w:rPr>
              <w:tab/>
              <w:t>ПОДВИЖНАЯ, за исключением воздушной подвижной</w:t>
            </w:r>
          </w:p>
        </w:tc>
      </w:tr>
      <w:tr w:rsidR="00FB5E69" w:rsidRPr="00624E15" w14:paraId="37DEA829" w14:textId="77777777" w:rsidTr="00FB5E69">
        <w:trPr>
          <w:jc w:val="center"/>
        </w:trPr>
        <w:tc>
          <w:tcPr>
            <w:tcW w:w="1666" w:type="pct"/>
            <w:tcBorders>
              <w:top w:val="single" w:sz="4" w:space="0" w:color="auto"/>
              <w:right w:val="single" w:sz="4" w:space="0" w:color="auto"/>
            </w:tcBorders>
          </w:tcPr>
          <w:p w14:paraId="6E5DFB47" w14:textId="77777777" w:rsidR="00FB5E69" w:rsidRPr="00624E15" w:rsidRDefault="00384729" w:rsidP="00FB5E69">
            <w:pPr>
              <w:pStyle w:val="TableTextS5"/>
              <w:rPr>
                <w:rStyle w:val="Tablefreq"/>
                <w:lang w:val="ru-RU"/>
              </w:rPr>
            </w:pPr>
            <w:r w:rsidRPr="00624E15">
              <w:rPr>
                <w:rStyle w:val="Tablefreq"/>
                <w:lang w:val="ru-RU"/>
              </w:rPr>
              <w:t>11,45–11,7</w:t>
            </w:r>
          </w:p>
          <w:p w14:paraId="267DC1C3" w14:textId="77777777" w:rsidR="00FB5E69" w:rsidRPr="00624E15" w:rsidRDefault="00384729" w:rsidP="00FB5E69">
            <w:pPr>
              <w:pStyle w:val="TableTextS5"/>
              <w:rPr>
                <w:lang w:val="ru-RU"/>
              </w:rPr>
            </w:pPr>
            <w:r w:rsidRPr="00624E15">
              <w:rPr>
                <w:lang w:val="ru-RU"/>
              </w:rPr>
              <w:t>ФИКСИРОВАННАЯ</w:t>
            </w:r>
          </w:p>
          <w:p w14:paraId="417F3021" w14:textId="77777777" w:rsidR="00FB5E69" w:rsidRPr="00624E15" w:rsidRDefault="00384729" w:rsidP="008D3945">
            <w:pPr>
              <w:pStyle w:val="TableTextS5"/>
              <w:rPr>
                <w:rStyle w:val="Artref"/>
                <w:lang w:val="ru-RU"/>
              </w:rPr>
            </w:pPr>
            <w:r w:rsidRPr="00624E15">
              <w:rPr>
                <w:lang w:val="ru-RU"/>
              </w:rPr>
              <w:t xml:space="preserve">ФИКСИРОВАННАЯ СПУТНИКОВАЯ </w:t>
            </w:r>
            <w:r w:rsidRPr="00624E15">
              <w:rPr>
                <w:lang w:val="ru-RU"/>
              </w:rPr>
              <w:br/>
              <w:t>(космос-Земля)</w:t>
            </w:r>
            <w:r w:rsidRPr="00624E15">
              <w:rPr>
                <w:rStyle w:val="Artref"/>
                <w:lang w:val="ru-RU"/>
              </w:rPr>
              <w:t xml:space="preserve">  5.484A  5.484В</w:t>
            </w:r>
            <w:r w:rsidRPr="00624E15">
              <w:rPr>
                <w:rStyle w:val="Artref"/>
                <w:lang w:val="ru-RU"/>
              </w:rPr>
              <w:br/>
            </w:r>
            <w:r w:rsidRPr="00624E15">
              <w:rPr>
                <w:lang w:val="ru-RU"/>
              </w:rPr>
              <w:t xml:space="preserve">(Земля-космос)  </w:t>
            </w:r>
            <w:r w:rsidRPr="00624E15">
              <w:rPr>
                <w:rStyle w:val="Artref"/>
                <w:lang w:val="ru-RU"/>
              </w:rPr>
              <w:t>5.484</w:t>
            </w:r>
          </w:p>
          <w:p w14:paraId="4766371B" w14:textId="77777777" w:rsidR="00FB5E69" w:rsidRPr="00624E15" w:rsidRDefault="00384729" w:rsidP="008D3945">
            <w:pPr>
              <w:pStyle w:val="TableTextS5"/>
              <w:rPr>
                <w:rStyle w:val="Tablefreq"/>
                <w:lang w:val="ru-RU"/>
              </w:rPr>
            </w:pPr>
            <w:r w:rsidRPr="00624E15">
              <w:rPr>
                <w:lang w:val="ru-RU"/>
              </w:rPr>
              <w:t>ПОДВИЖНАЯ, за исключением воздушной подвижной</w:t>
            </w:r>
          </w:p>
        </w:tc>
        <w:tc>
          <w:tcPr>
            <w:tcW w:w="3331" w:type="pct"/>
            <w:gridSpan w:val="2"/>
            <w:tcBorders>
              <w:top w:val="single" w:sz="4" w:space="0" w:color="auto"/>
              <w:left w:val="single" w:sz="4" w:space="0" w:color="auto"/>
            </w:tcBorders>
          </w:tcPr>
          <w:p w14:paraId="375CEDD6" w14:textId="77777777" w:rsidR="00FB5E69" w:rsidRPr="00624E15" w:rsidRDefault="00384729" w:rsidP="00FB5E69">
            <w:pPr>
              <w:pStyle w:val="TableTextS5"/>
              <w:tabs>
                <w:tab w:val="left" w:pos="594"/>
                <w:tab w:val="left" w:pos="878"/>
              </w:tabs>
              <w:rPr>
                <w:lang w:val="ru-RU"/>
              </w:rPr>
            </w:pPr>
            <w:r w:rsidRPr="00624E15">
              <w:rPr>
                <w:rStyle w:val="Tablefreq"/>
                <w:lang w:val="ru-RU"/>
              </w:rPr>
              <w:t>11,45–11,7</w:t>
            </w:r>
          </w:p>
          <w:p w14:paraId="031CFB38" w14:textId="77777777" w:rsidR="00FB5E69" w:rsidRPr="00624E15" w:rsidRDefault="00384729" w:rsidP="00FB5E69">
            <w:pPr>
              <w:pStyle w:val="TableTextS5"/>
              <w:rPr>
                <w:lang w:val="ru-RU"/>
              </w:rPr>
            </w:pPr>
            <w:r w:rsidRPr="00624E15">
              <w:rPr>
                <w:lang w:val="ru-RU"/>
              </w:rPr>
              <w:tab/>
            </w:r>
            <w:r w:rsidRPr="00624E15">
              <w:rPr>
                <w:lang w:val="ru-RU"/>
              </w:rPr>
              <w:tab/>
              <w:t>ФИКСИРОВАННАЯ</w:t>
            </w:r>
          </w:p>
          <w:p w14:paraId="09DE49F8" w14:textId="77777777" w:rsidR="00FB5E69" w:rsidRPr="00624E15" w:rsidRDefault="00384729" w:rsidP="00FB5E69">
            <w:pPr>
              <w:pStyle w:val="TableTextS5"/>
              <w:ind w:left="567" w:hanging="567"/>
              <w:rPr>
                <w:rStyle w:val="Artref"/>
                <w:lang w:val="ru-RU"/>
              </w:rPr>
            </w:pPr>
            <w:r w:rsidRPr="00624E15">
              <w:rPr>
                <w:lang w:val="ru-RU"/>
              </w:rPr>
              <w:tab/>
            </w:r>
            <w:r w:rsidRPr="00624E15">
              <w:rPr>
                <w:lang w:val="ru-RU"/>
              </w:rPr>
              <w:tab/>
              <w:t>ФИКСИРОВАННАЯ СПУТНИКОВАЯ (космос-Земля</w:t>
            </w:r>
            <w:r w:rsidRPr="00624E15">
              <w:rPr>
                <w:rStyle w:val="Artref"/>
                <w:lang w:val="ru-RU"/>
              </w:rPr>
              <w:t>)  5.484A  5.484В</w:t>
            </w:r>
          </w:p>
          <w:p w14:paraId="2FC87288" w14:textId="77777777" w:rsidR="00FB5E69" w:rsidRPr="00624E15" w:rsidRDefault="00384729" w:rsidP="00FB5E69">
            <w:pPr>
              <w:pStyle w:val="TableTextS5"/>
              <w:tabs>
                <w:tab w:val="left" w:pos="594"/>
                <w:tab w:val="left" w:pos="878"/>
              </w:tabs>
              <w:rPr>
                <w:rStyle w:val="Tablefreq"/>
                <w:lang w:val="ru-RU"/>
              </w:rPr>
            </w:pPr>
            <w:r w:rsidRPr="00624E15">
              <w:rPr>
                <w:lang w:val="ru-RU"/>
              </w:rPr>
              <w:tab/>
            </w:r>
            <w:r w:rsidRPr="00624E15">
              <w:rPr>
                <w:lang w:val="ru-RU"/>
              </w:rPr>
              <w:tab/>
              <w:t>ПОДВИЖНАЯ, за исключением воздушной подвижной</w:t>
            </w:r>
          </w:p>
        </w:tc>
      </w:tr>
    </w:tbl>
    <w:p w14:paraId="73E5F28A" w14:textId="77777777" w:rsidR="00FB5E69" w:rsidRPr="00624E15" w:rsidRDefault="00384729" w:rsidP="00FB5E69">
      <w:pPr>
        <w:pStyle w:val="Note"/>
        <w:rPr>
          <w:lang w:val="ru-RU"/>
        </w:rPr>
      </w:pPr>
      <w:r w:rsidRPr="00624E15">
        <w:rPr>
          <w:rStyle w:val="Artdef"/>
          <w:lang w:val="ru-RU"/>
        </w:rPr>
        <w:t>5.484</w:t>
      </w:r>
      <w:r w:rsidRPr="00624E15">
        <w:rPr>
          <w:lang w:val="ru-RU"/>
        </w:rPr>
        <w:tab/>
        <w:t>В Районе 1 использование полосы 10,7–11,7 ГГц фиксированной спутниковой службой (Земля-космос) ограничивается фидерными линиями для радиовещательной спутниковой службы.</w:t>
      </w:r>
    </w:p>
    <w:p w14:paraId="57967EC9" w14:textId="1D2FED50" w:rsidR="00FB5E69" w:rsidRPr="00624E15" w:rsidRDefault="00384729" w:rsidP="00FB5E69">
      <w:pPr>
        <w:pStyle w:val="Note"/>
        <w:rPr>
          <w:sz w:val="16"/>
          <w:szCs w:val="16"/>
          <w:lang w:val="ru-RU"/>
        </w:rPr>
      </w:pPr>
      <w:r w:rsidRPr="00624E15">
        <w:rPr>
          <w:rStyle w:val="Artdef"/>
          <w:lang w:val="ru-RU"/>
        </w:rPr>
        <w:t>5.484A</w:t>
      </w:r>
      <w:r w:rsidRPr="00624E15">
        <w:rPr>
          <w:lang w:val="ru-RU"/>
        </w:rPr>
        <w:tab/>
      </w:r>
      <w:r w:rsidR="00110EAA" w:rsidRPr="004F37F4">
        <w:rPr>
          <w:lang w:val="ru-RU"/>
        </w:rPr>
        <w:t>Полосы частот 10,95–11,2 ГГц (космос-Земля), 11,45–11,7 ГГц (космос-Земля), 11,7</w:t>
      </w:r>
      <w:r w:rsidR="00110EAA" w:rsidRPr="00435391">
        <w:rPr>
          <w:lang w:val="ru-RU"/>
        </w:rPr>
        <w:t>−</w:t>
      </w:r>
      <w:r w:rsidR="00110EAA" w:rsidRPr="004F37F4">
        <w:rPr>
          <w:lang w:val="ru-RU"/>
        </w:rPr>
        <w:t>12,2 ГГц (космос</w:t>
      </w:r>
      <w:r w:rsidR="00110EAA">
        <w:rPr>
          <w:lang w:val="ru-RU"/>
        </w:rPr>
        <w:noBreakHyphen/>
      </w:r>
      <w:r w:rsidR="00110EAA" w:rsidRPr="004F37F4">
        <w:rPr>
          <w:lang w:val="ru-RU"/>
        </w:rPr>
        <w:t>Земля) в Районе 2, 12,2–12,75 ГГц (космос-Земля) в Районе 3, 12,5–12,75 ГГц (космос-Земля) в Районе 1, 13,75</w:t>
      </w:r>
      <w:r w:rsidR="00110EAA">
        <w:rPr>
          <w:lang w:val="ru-RU"/>
        </w:rPr>
        <w:t>−</w:t>
      </w:r>
      <w:r w:rsidR="00110EAA" w:rsidRPr="004F37F4">
        <w:rPr>
          <w:lang w:val="ru-RU"/>
        </w:rPr>
        <w:t>14,5 ГГц (Земля</w:t>
      </w:r>
      <w:r w:rsidR="00110EAA" w:rsidRPr="004F37F4">
        <w:rPr>
          <w:lang w:val="ru-RU"/>
        </w:rPr>
        <w:noBreakHyphen/>
        <w:t>космос), 17,3−17,7 ГГц (космос-Земля) в Районе 2, 17,8–18,6 ГГц (космос-Земля), 19,7–20,2 ГГц (космос</w:t>
      </w:r>
      <w:r w:rsidR="00110EAA" w:rsidRPr="004F37F4">
        <w:rPr>
          <w:lang w:val="ru-RU"/>
        </w:rPr>
        <w:noBreakHyphen/>
        <w:t>Земля), 27,5</w:t>
      </w:r>
      <w:r w:rsidR="00110EAA" w:rsidRPr="004F37F4">
        <w:rPr>
          <w:lang w:val="ru-RU"/>
        </w:rPr>
        <w:sym w:font="Symbol" w:char="F02D"/>
      </w:r>
      <w:r w:rsidR="00110EAA" w:rsidRPr="004F37F4">
        <w:rPr>
          <w:lang w:val="ru-RU"/>
        </w:rPr>
        <w:t>28,6 ГГц (Земля-космос), 29,5−30 ГГц (Земля-космос) используются негеостационарной спутниковой системой фиксированной спутниковой службы при условии выполнения положений п. </w:t>
      </w:r>
      <w:r w:rsidR="00110EAA" w:rsidRPr="004F37F4">
        <w:rPr>
          <w:b/>
          <w:bCs/>
          <w:lang w:val="ru-RU"/>
        </w:rPr>
        <w:t>9.12</w:t>
      </w:r>
      <w:r w:rsidR="00110EAA" w:rsidRPr="004F37F4">
        <w:rPr>
          <w:lang w:val="ru-RU"/>
        </w:rPr>
        <w:t xml:space="preserve"> для координации с другими негеостационарными спутниковыми системами фиксированной спутниковой службы. Негеостационарные спутниковые системы фиксированной спутниковой службы не должны требовать защиты от геостационарных спутниковых сетей фиксированной спутниковой службы, работающих в соответствии с Регламентом радиосвязи, независимо от даты поступления в Бюро полной информации для координации или заявления, в зависимости от случая, для негеостационарных спутниковых систем фиксированной спутниковой службы, а также полной информации для координации или заявления, в зависимости от случая, для геостационарных спутниковых сетей, при этом п. </w:t>
      </w:r>
      <w:r w:rsidR="00110EAA" w:rsidRPr="004F37F4">
        <w:rPr>
          <w:b/>
          <w:bCs/>
          <w:lang w:val="ru-RU"/>
        </w:rPr>
        <w:t>5.43А</w:t>
      </w:r>
      <w:r w:rsidR="00110EAA" w:rsidRPr="004F37F4">
        <w:rPr>
          <w:lang w:val="ru-RU"/>
        </w:rPr>
        <w:t xml:space="preserve"> не применяется. Негеостационарные спутниковые системы фиксированной спутниковой службы в вышеуказанных полосах частот должны работать при условии быстрого устранения любой неприемлемой помехи, которая может возникнуть во время их работы. В Районе 2 в полосе частот </w:t>
      </w:r>
      <w:r w:rsidR="00110EAA" w:rsidRPr="004F37F4">
        <w:rPr>
          <w:szCs w:val="24"/>
          <w:lang w:val="ru-RU"/>
        </w:rPr>
        <w:t>17,3−17,7 ГГц должен и далее применяться п. </w:t>
      </w:r>
      <w:r w:rsidR="00110EAA" w:rsidRPr="004F37F4">
        <w:rPr>
          <w:b/>
          <w:bCs/>
          <w:szCs w:val="24"/>
          <w:lang w:val="ru-RU"/>
        </w:rPr>
        <w:t>22.2</w:t>
      </w:r>
      <w:r w:rsidR="00110EAA" w:rsidRPr="004F37F4">
        <w:rPr>
          <w:szCs w:val="24"/>
          <w:lang w:val="ru-RU"/>
        </w:rPr>
        <w:t>.</w:t>
      </w:r>
      <w:r w:rsidR="00110EAA" w:rsidRPr="004F37F4">
        <w:rPr>
          <w:sz w:val="16"/>
          <w:szCs w:val="16"/>
          <w:lang w:val="ru-RU"/>
        </w:rPr>
        <w:t>     (ВКР-23)</w:t>
      </w:r>
    </w:p>
    <w:p w14:paraId="5E073A5A" w14:textId="572B47F2" w:rsidR="009A7311" w:rsidRPr="00406743" w:rsidRDefault="00384729" w:rsidP="00406743">
      <w:pPr>
        <w:pStyle w:val="Note"/>
        <w:rPr>
          <w:sz w:val="16"/>
          <w:szCs w:val="16"/>
          <w:lang w:val="ru-RU"/>
        </w:rPr>
      </w:pPr>
      <w:r w:rsidRPr="00624E15">
        <w:rPr>
          <w:rStyle w:val="Artdef"/>
          <w:lang w:val="ru-RU"/>
        </w:rPr>
        <w:t>5.484В</w:t>
      </w:r>
      <w:r w:rsidRPr="00624E15">
        <w:rPr>
          <w:lang w:val="ru-RU"/>
        </w:rPr>
        <w:tab/>
        <w:t xml:space="preserve">Должна применяться Резолюция </w:t>
      </w:r>
      <w:r w:rsidRPr="00624E15">
        <w:rPr>
          <w:b/>
          <w:bCs/>
          <w:lang w:val="ru-RU"/>
        </w:rPr>
        <w:t>155 (ВКР</w:t>
      </w:r>
      <w:r w:rsidRPr="00624E15">
        <w:rPr>
          <w:b/>
          <w:bCs/>
          <w:lang w:val="ru-RU"/>
        </w:rPr>
        <w:noBreakHyphen/>
        <w:t>15)</w:t>
      </w:r>
      <w:r w:rsidR="00D16E98" w:rsidRPr="00624E15">
        <w:rPr>
          <w:rStyle w:val="FootnoteReference"/>
          <w:lang w:val="ru-RU"/>
        </w:rPr>
        <w:footnoteReference w:customMarkFollows="1" w:id="32"/>
        <w:t>*</w:t>
      </w:r>
      <w:r w:rsidRPr="00624E15">
        <w:rPr>
          <w:lang w:val="ru-RU"/>
        </w:rPr>
        <w:t>.</w:t>
      </w:r>
      <w:r w:rsidRPr="00624E15">
        <w:rPr>
          <w:sz w:val="16"/>
          <w:szCs w:val="16"/>
          <w:lang w:val="ru-RU"/>
        </w:rPr>
        <w:t>     (ВКР-15)</w:t>
      </w:r>
    </w:p>
    <w:p w14:paraId="62F2448B" w14:textId="5F51BE87" w:rsidR="009A7311" w:rsidRPr="008C5F09" w:rsidRDefault="009A7311" w:rsidP="009A7311">
      <w:pPr>
        <w:rPr>
          <w:rFonts w:eastAsia="SimSun"/>
        </w:rPr>
      </w:pPr>
      <w:r w:rsidRPr="008C5F09">
        <w:rPr>
          <w:rFonts w:eastAsia="SimSun"/>
        </w:rPr>
        <w:br w:type="page"/>
      </w:r>
    </w:p>
    <w:p w14:paraId="3BEE596C" w14:textId="77777777" w:rsidR="00FB5E69" w:rsidRPr="00624E15" w:rsidRDefault="00384729" w:rsidP="00FB5E69">
      <w:pPr>
        <w:pStyle w:val="Tabletitle"/>
        <w:keepNext w:val="0"/>
        <w:keepLines w:val="0"/>
      </w:pPr>
      <w:r w:rsidRPr="00624E15">
        <w:lastRenderedPageBreak/>
        <w:t>11,7–13,4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31AB067D" w14:textId="77777777" w:rsidTr="00FB5E69">
        <w:trPr>
          <w:cantSplit/>
          <w:jc w:val="center"/>
        </w:trPr>
        <w:tc>
          <w:tcPr>
            <w:tcW w:w="5000" w:type="pct"/>
            <w:gridSpan w:val="3"/>
            <w:tcBorders>
              <w:top w:val="single" w:sz="4" w:space="0" w:color="auto"/>
              <w:left w:val="single" w:sz="4" w:space="0" w:color="auto"/>
              <w:bottom w:val="single" w:sz="4" w:space="0" w:color="auto"/>
              <w:right w:val="single" w:sz="4" w:space="0" w:color="auto"/>
            </w:tcBorders>
          </w:tcPr>
          <w:p w14:paraId="41E963EB"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1690634D" w14:textId="77777777" w:rsidTr="00FB5E69">
        <w:trPr>
          <w:cantSplit/>
          <w:jc w:val="center"/>
        </w:trPr>
        <w:tc>
          <w:tcPr>
            <w:tcW w:w="1667" w:type="pct"/>
            <w:tcBorders>
              <w:top w:val="single" w:sz="4" w:space="0" w:color="auto"/>
              <w:left w:val="single" w:sz="4" w:space="0" w:color="auto"/>
              <w:bottom w:val="single" w:sz="4" w:space="0" w:color="auto"/>
              <w:right w:val="single" w:sz="4" w:space="0" w:color="auto"/>
            </w:tcBorders>
          </w:tcPr>
          <w:p w14:paraId="0924B444"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602459C9"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6D955FFD" w14:textId="77777777" w:rsidR="00FB5E69" w:rsidRPr="00624E15" w:rsidRDefault="00384729" w:rsidP="00FB5E69">
            <w:pPr>
              <w:pStyle w:val="Tablehead"/>
              <w:rPr>
                <w:lang w:val="ru-RU"/>
              </w:rPr>
            </w:pPr>
            <w:r w:rsidRPr="00624E15">
              <w:rPr>
                <w:lang w:val="ru-RU"/>
              </w:rPr>
              <w:t>Район 3</w:t>
            </w:r>
          </w:p>
        </w:tc>
      </w:tr>
      <w:tr w:rsidR="00FB5E69" w:rsidRPr="00624E15" w14:paraId="6E85138D" w14:textId="77777777" w:rsidTr="00FB5E69">
        <w:trPr>
          <w:cantSplit/>
          <w:jc w:val="center"/>
        </w:trPr>
        <w:tc>
          <w:tcPr>
            <w:tcW w:w="1667" w:type="pct"/>
            <w:vMerge w:val="restart"/>
            <w:tcBorders>
              <w:top w:val="single" w:sz="4" w:space="0" w:color="auto"/>
            </w:tcBorders>
          </w:tcPr>
          <w:p w14:paraId="3C3E3426" w14:textId="77777777" w:rsidR="00FB5E69" w:rsidRPr="00624E15" w:rsidRDefault="00384729" w:rsidP="00FB5E69">
            <w:pPr>
              <w:pStyle w:val="TableTextS5"/>
              <w:keepNext/>
              <w:keepLines/>
              <w:spacing w:before="20" w:after="20"/>
              <w:rPr>
                <w:rStyle w:val="Tablefreq"/>
                <w:szCs w:val="18"/>
                <w:lang w:val="ru-RU"/>
              </w:rPr>
            </w:pPr>
            <w:r w:rsidRPr="00624E15">
              <w:rPr>
                <w:rStyle w:val="Tablefreq"/>
                <w:szCs w:val="18"/>
                <w:lang w:val="ru-RU"/>
              </w:rPr>
              <w:t>11,7–12,5</w:t>
            </w:r>
          </w:p>
          <w:p w14:paraId="396371F8" w14:textId="77777777" w:rsidR="00FB5E69" w:rsidRPr="00624E15" w:rsidRDefault="00384729" w:rsidP="00FB5E69">
            <w:pPr>
              <w:pStyle w:val="TableTextS5"/>
              <w:keepNext/>
              <w:keepLines/>
              <w:spacing w:before="20" w:after="20"/>
              <w:rPr>
                <w:szCs w:val="18"/>
                <w:lang w:val="ru-RU"/>
              </w:rPr>
            </w:pPr>
            <w:r w:rsidRPr="00624E15">
              <w:rPr>
                <w:szCs w:val="18"/>
                <w:lang w:val="ru-RU"/>
              </w:rPr>
              <w:t>ФИКСИРОВАННАЯ</w:t>
            </w:r>
          </w:p>
          <w:p w14:paraId="3717FA9B" w14:textId="77777777" w:rsidR="00FB5E69" w:rsidRPr="00624E15" w:rsidRDefault="00384729" w:rsidP="001D4276">
            <w:pPr>
              <w:pStyle w:val="TableTextS5"/>
              <w:keepNext/>
              <w:keepLines/>
              <w:spacing w:before="20" w:after="20"/>
              <w:rPr>
                <w:szCs w:val="18"/>
                <w:lang w:val="ru-RU"/>
              </w:rPr>
            </w:pPr>
            <w:r w:rsidRPr="00624E15">
              <w:rPr>
                <w:szCs w:val="18"/>
                <w:lang w:val="ru-RU"/>
              </w:rPr>
              <w:t>ПОДВИЖНАЯ, за исключением воздушной подвижной</w:t>
            </w:r>
          </w:p>
          <w:p w14:paraId="2DF5D909" w14:textId="77777777" w:rsidR="00FB5E69" w:rsidRPr="00624E15" w:rsidRDefault="00384729" w:rsidP="00FB5E69">
            <w:pPr>
              <w:pStyle w:val="TableTextS5"/>
              <w:keepNext/>
              <w:keepLines/>
              <w:spacing w:before="20" w:after="20"/>
              <w:rPr>
                <w:szCs w:val="18"/>
                <w:lang w:val="ru-RU"/>
              </w:rPr>
            </w:pPr>
            <w:r w:rsidRPr="00624E15">
              <w:rPr>
                <w:szCs w:val="18"/>
                <w:lang w:val="ru-RU"/>
              </w:rPr>
              <w:t>РАДИОВЕЩАТЕЛЬНАЯ</w:t>
            </w:r>
          </w:p>
          <w:p w14:paraId="4B94081C" w14:textId="77777777" w:rsidR="00FB5E69" w:rsidRPr="00624E15" w:rsidRDefault="00384729" w:rsidP="00FB5E69">
            <w:pPr>
              <w:pStyle w:val="TableTextS5"/>
              <w:keepNext/>
              <w:keepLines/>
              <w:spacing w:before="20" w:after="20"/>
              <w:rPr>
                <w:szCs w:val="18"/>
                <w:lang w:val="ru-RU"/>
              </w:rPr>
            </w:pPr>
            <w:r w:rsidRPr="00624E15">
              <w:rPr>
                <w:szCs w:val="18"/>
                <w:lang w:val="ru-RU"/>
              </w:rPr>
              <w:t>РАДИОВЕЩАТЕЛЬНАЯ СПУТНИКОВАЯ</w:t>
            </w:r>
            <w:r w:rsidRPr="00624E15">
              <w:rPr>
                <w:rStyle w:val="Artref"/>
                <w:szCs w:val="18"/>
                <w:lang w:val="ru-RU"/>
              </w:rPr>
              <w:t xml:space="preserve">  </w:t>
            </w:r>
            <w:r w:rsidRPr="00624E15">
              <w:rPr>
                <w:rStyle w:val="Artref"/>
                <w:szCs w:val="18"/>
                <w:lang w:val="ru-RU"/>
              </w:rPr>
              <w:br/>
            </w:r>
            <w:r w:rsidRPr="00624E15">
              <w:rPr>
                <w:rStyle w:val="Artref"/>
                <w:lang w:val="ru-RU"/>
              </w:rPr>
              <w:t>5.492</w:t>
            </w:r>
          </w:p>
        </w:tc>
        <w:tc>
          <w:tcPr>
            <w:tcW w:w="1667" w:type="pct"/>
            <w:tcBorders>
              <w:top w:val="single" w:sz="4" w:space="0" w:color="auto"/>
            </w:tcBorders>
          </w:tcPr>
          <w:p w14:paraId="0907EBD9" w14:textId="77777777" w:rsidR="00FB5E69" w:rsidRPr="00624E15" w:rsidRDefault="00384729" w:rsidP="00FB5E69">
            <w:pPr>
              <w:pStyle w:val="TableTextS5"/>
              <w:keepNext/>
              <w:spacing w:before="20" w:after="20"/>
              <w:rPr>
                <w:rStyle w:val="Tablefreq"/>
                <w:szCs w:val="18"/>
                <w:lang w:val="ru-RU"/>
              </w:rPr>
            </w:pPr>
            <w:r w:rsidRPr="00624E15">
              <w:rPr>
                <w:rStyle w:val="Tablefreq"/>
                <w:szCs w:val="18"/>
                <w:lang w:val="ru-RU"/>
              </w:rPr>
              <w:t>11,7–12,1</w:t>
            </w:r>
          </w:p>
          <w:p w14:paraId="0FEF96DD" w14:textId="77777777" w:rsidR="00FB5E69" w:rsidRPr="00624E15" w:rsidRDefault="00384729" w:rsidP="00FB5E69">
            <w:pPr>
              <w:pStyle w:val="TableTextS5"/>
              <w:keepNext/>
              <w:spacing w:before="20" w:after="20"/>
              <w:rPr>
                <w:szCs w:val="18"/>
                <w:lang w:val="ru-RU"/>
              </w:rPr>
            </w:pPr>
            <w:r w:rsidRPr="00624E15">
              <w:rPr>
                <w:szCs w:val="18"/>
                <w:lang w:val="ru-RU"/>
              </w:rPr>
              <w:t xml:space="preserve">ФИКСИРОВАННАЯ  </w:t>
            </w:r>
            <w:r w:rsidRPr="00624E15">
              <w:rPr>
                <w:rStyle w:val="Artref"/>
                <w:szCs w:val="18"/>
                <w:lang w:val="ru-RU"/>
              </w:rPr>
              <w:t>5.486</w:t>
            </w:r>
          </w:p>
          <w:p w14:paraId="757B4425" w14:textId="77777777" w:rsidR="00FB5E69" w:rsidRPr="00624E15" w:rsidRDefault="00384729" w:rsidP="001D4276">
            <w:pPr>
              <w:pStyle w:val="TableTextS5"/>
              <w:keepNext/>
              <w:spacing w:before="20" w:after="20"/>
              <w:rPr>
                <w:szCs w:val="18"/>
                <w:lang w:val="ru-RU"/>
              </w:rPr>
            </w:pPr>
            <w:r w:rsidRPr="00624E15">
              <w:rPr>
                <w:szCs w:val="18"/>
                <w:lang w:val="ru-RU"/>
              </w:rPr>
              <w:t>ФИКСИРОВАННАЯ</w:t>
            </w:r>
            <w:r w:rsidRPr="00624E15">
              <w:rPr>
                <w:szCs w:val="18"/>
                <w:lang w:val="ru-RU"/>
              </w:rPr>
              <w:br/>
              <w:t xml:space="preserve">СПУТНИКОВАЯ  </w:t>
            </w:r>
            <w:r w:rsidRPr="00624E15">
              <w:rPr>
                <w:szCs w:val="18"/>
                <w:lang w:val="ru-RU"/>
              </w:rPr>
              <w:br/>
              <w:t xml:space="preserve">(космос-Земля)  </w:t>
            </w:r>
            <w:r w:rsidRPr="00624E15">
              <w:rPr>
                <w:rStyle w:val="Artref"/>
                <w:lang w:val="ru-RU"/>
              </w:rPr>
              <w:t>5.484A  5.484В  5.488</w:t>
            </w:r>
          </w:p>
          <w:p w14:paraId="14F2318F" w14:textId="77777777" w:rsidR="00FB5E69" w:rsidRPr="00624E15" w:rsidRDefault="00384729" w:rsidP="001D4276">
            <w:pPr>
              <w:pStyle w:val="TableTextS5"/>
              <w:keepNext/>
              <w:spacing w:before="20" w:after="20"/>
              <w:rPr>
                <w:szCs w:val="18"/>
                <w:lang w:val="ru-RU"/>
              </w:rPr>
            </w:pPr>
            <w:r w:rsidRPr="00624E15">
              <w:rPr>
                <w:szCs w:val="18"/>
                <w:lang w:val="ru-RU"/>
              </w:rPr>
              <w:t>Подвижная, за исключением воздушной подвижной</w:t>
            </w:r>
          </w:p>
          <w:p w14:paraId="2A640701" w14:textId="77777777" w:rsidR="00FB5E69" w:rsidRPr="00624E15" w:rsidRDefault="00384729" w:rsidP="00FB5E69">
            <w:pPr>
              <w:pStyle w:val="TableTextS5"/>
              <w:keepNext/>
              <w:spacing w:before="20" w:after="20"/>
              <w:rPr>
                <w:rStyle w:val="Artref"/>
                <w:lang w:val="ru-RU"/>
              </w:rPr>
            </w:pPr>
            <w:r w:rsidRPr="00624E15">
              <w:rPr>
                <w:rStyle w:val="Artref"/>
                <w:lang w:val="ru-RU"/>
              </w:rPr>
              <w:t>5.485</w:t>
            </w:r>
          </w:p>
        </w:tc>
        <w:tc>
          <w:tcPr>
            <w:tcW w:w="1666" w:type="pct"/>
            <w:vMerge w:val="restart"/>
            <w:tcBorders>
              <w:top w:val="single" w:sz="4" w:space="0" w:color="auto"/>
            </w:tcBorders>
          </w:tcPr>
          <w:p w14:paraId="5A6D72D9" w14:textId="77777777" w:rsidR="00FB5E69" w:rsidRPr="00624E15" w:rsidRDefault="00384729" w:rsidP="00FB5E69">
            <w:pPr>
              <w:pStyle w:val="TableTextS5"/>
              <w:keepNext/>
              <w:spacing w:before="20" w:after="20"/>
              <w:rPr>
                <w:rStyle w:val="Tablefreq"/>
                <w:szCs w:val="18"/>
                <w:lang w:val="ru-RU"/>
              </w:rPr>
            </w:pPr>
            <w:r w:rsidRPr="00624E15">
              <w:rPr>
                <w:rStyle w:val="Tablefreq"/>
                <w:szCs w:val="18"/>
                <w:lang w:val="ru-RU"/>
              </w:rPr>
              <w:t>11,7–12,2</w:t>
            </w:r>
          </w:p>
          <w:p w14:paraId="33DBE598" w14:textId="77777777" w:rsidR="00FB5E69" w:rsidRPr="00624E15" w:rsidRDefault="00384729" w:rsidP="00FB5E69">
            <w:pPr>
              <w:pStyle w:val="TableTextS5"/>
              <w:keepNext/>
              <w:spacing w:before="20" w:after="20"/>
              <w:rPr>
                <w:szCs w:val="18"/>
                <w:lang w:val="ru-RU"/>
              </w:rPr>
            </w:pPr>
            <w:r w:rsidRPr="00624E15">
              <w:rPr>
                <w:szCs w:val="18"/>
                <w:lang w:val="ru-RU"/>
              </w:rPr>
              <w:t>ФИКСИРОВАННАЯ</w:t>
            </w:r>
          </w:p>
          <w:p w14:paraId="1603CE3D" w14:textId="77777777" w:rsidR="00FB5E69" w:rsidRPr="00624E15" w:rsidRDefault="00384729" w:rsidP="001D4276">
            <w:pPr>
              <w:pStyle w:val="TableTextS5"/>
              <w:keepNext/>
              <w:spacing w:before="20" w:after="20"/>
              <w:rPr>
                <w:szCs w:val="18"/>
                <w:lang w:val="ru-RU"/>
              </w:rPr>
            </w:pPr>
            <w:r w:rsidRPr="00624E15">
              <w:rPr>
                <w:szCs w:val="18"/>
                <w:lang w:val="ru-RU"/>
              </w:rPr>
              <w:t>ПОДВИЖНАЯ, за исключением воздушной подвижной</w:t>
            </w:r>
          </w:p>
          <w:p w14:paraId="2B0BC1B8" w14:textId="77777777" w:rsidR="00FB5E69" w:rsidRPr="00624E15" w:rsidRDefault="00384729" w:rsidP="00FB5E69">
            <w:pPr>
              <w:pStyle w:val="TableTextS5"/>
              <w:keepNext/>
              <w:spacing w:before="20" w:after="20"/>
              <w:rPr>
                <w:szCs w:val="18"/>
                <w:lang w:val="ru-RU"/>
              </w:rPr>
            </w:pPr>
            <w:r w:rsidRPr="00624E15">
              <w:rPr>
                <w:szCs w:val="18"/>
                <w:lang w:val="ru-RU"/>
              </w:rPr>
              <w:t>РАДИОВЕЩАТЕЛЬНАЯ</w:t>
            </w:r>
          </w:p>
          <w:p w14:paraId="7D137539" w14:textId="77777777" w:rsidR="00FB5E69" w:rsidRPr="00624E15" w:rsidRDefault="00384729" w:rsidP="00FB5E69">
            <w:pPr>
              <w:pStyle w:val="TableTextS5"/>
              <w:keepNext/>
              <w:spacing w:before="20" w:after="20"/>
              <w:rPr>
                <w:szCs w:val="18"/>
                <w:lang w:val="ru-RU"/>
              </w:rPr>
            </w:pPr>
            <w:r w:rsidRPr="00624E15">
              <w:rPr>
                <w:szCs w:val="18"/>
                <w:lang w:val="ru-RU"/>
              </w:rPr>
              <w:t>РАДИОВЕЩАТЕЛЬНАЯ СПУТНИКОВАЯ</w:t>
            </w:r>
            <w:r w:rsidRPr="00624E15">
              <w:rPr>
                <w:rStyle w:val="Artref"/>
                <w:szCs w:val="18"/>
                <w:lang w:val="ru-RU"/>
              </w:rPr>
              <w:t xml:space="preserve">  </w:t>
            </w:r>
            <w:r w:rsidRPr="00624E15">
              <w:rPr>
                <w:rStyle w:val="Artref"/>
                <w:szCs w:val="18"/>
                <w:lang w:val="ru-RU"/>
              </w:rPr>
              <w:br/>
            </w:r>
            <w:r w:rsidRPr="00624E15">
              <w:rPr>
                <w:rStyle w:val="Artref"/>
                <w:lang w:val="ru-RU"/>
              </w:rPr>
              <w:t>5.492</w:t>
            </w:r>
          </w:p>
        </w:tc>
      </w:tr>
      <w:tr w:rsidR="00FB5E69" w:rsidRPr="00624E15" w14:paraId="0AC36031" w14:textId="77777777" w:rsidTr="00FB5E69">
        <w:trPr>
          <w:cantSplit/>
          <w:jc w:val="center"/>
        </w:trPr>
        <w:tc>
          <w:tcPr>
            <w:tcW w:w="1667" w:type="pct"/>
            <w:vMerge/>
          </w:tcPr>
          <w:p w14:paraId="024BEE34" w14:textId="77777777" w:rsidR="00FB5E69" w:rsidRPr="00624E15" w:rsidRDefault="00FB5E69" w:rsidP="00FB5E69">
            <w:pPr>
              <w:pStyle w:val="TableTextS5"/>
              <w:keepNext/>
              <w:keepLines/>
              <w:spacing w:before="20" w:after="20"/>
              <w:rPr>
                <w:szCs w:val="18"/>
                <w:lang w:val="ru-RU"/>
              </w:rPr>
            </w:pPr>
          </w:p>
        </w:tc>
        <w:tc>
          <w:tcPr>
            <w:tcW w:w="1667" w:type="pct"/>
            <w:tcBorders>
              <w:bottom w:val="nil"/>
            </w:tcBorders>
          </w:tcPr>
          <w:p w14:paraId="35FDFC9C" w14:textId="77777777" w:rsidR="00FB5E69" w:rsidRPr="00624E15" w:rsidRDefault="00384729" w:rsidP="00FB5E69">
            <w:pPr>
              <w:pStyle w:val="TableTextS5"/>
              <w:spacing w:before="20" w:after="20"/>
              <w:rPr>
                <w:rStyle w:val="Tablefreq"/>
                <w:szCs w:val="18"/>
                <w:lang w:val="ru-RU"/>
              </w:rPr>
            </w:pPr>
            <w:r w:rsidRPr="00624E15">
              <w:rPr>
                <w:rStyle w:val="Tablefreq"/>
                <w:szCs w:val="18"/>
                <w:lang w:val="ru-RU"/>
              </w:rPr>
              <w:t>12,1–12,2</w:t>
            </w:r>
          </w:p>
          <w:p w14:paraId="6BD0BD98" w14:textId="77777777" w:rsidR="00FB5E69" w:rsidRPr="00624E15" w:rsidRDefault="00384729" w:rsidP="001D4276">
            <w:pPr>
              <w:pStyle w:val="TableTextS5"/>
              <w:spacing w:before="20" w:after="20"/>
              <w:rPr>
                <w:szCs w:val="18"/>
                <w:lang w:val="ru-RU"/>
              </w:rPr>
            </w:pPr>
            <w:r w:rsidRPr="00624E15">
              <w:rPr>
                <w:szCs w:val="18"/>
                <w:lang w:val="ru-RU"/>
              </w:rPr>
              <w:t xml:space="preserve">ФИКСИРОВАННАЯ СПУТНИКОВАЯ </w:t>
            </w:r>
            <w:r w:rsidRPr="00624E15">
              <w:rPr>
                <w:szCs w:val="18"/>
                <w:lang w:val="ru-RU"/>
              </w:rPr>
              <w:br/>
              <w:t xml:space="preserve">(космос-Земля)  </w:t>
            </w:r>
            <w:r w:rsidRPr="00624E15">
              <w:rPr>
                <w:rStyle w:val="Artref"/>
                <w:lang w:val="ru-RU"/>
              </w:rPr>
              <w:t>5.484A  5.484В  5.488</w:t>
            </w:r>
          </w:p>
        </w:tc>
        <w:tc>
          <w:tcPr>
            <w:tcW w:w="1666" w:type="pct"/>
            <w:vMerge/>
            <w:tcBorders>
              <w:bottom w:val="nil"/>
            </w:tcBorders>
          </w:tcPr>
          <w:p w14:paraId="420667A8" w14:textId="77777777" w:rsidR="00FB5E69" w:rsidRPr="00624E15" w:rsidRDefault="00FB5E69" w:rsidP="00FB5E69">
            <w:pPr>
              <w:pStyle w:val="TableTextS5"/>
              <w:spacing w:before="20" w:after="20"/>
              <w:rPr>
                <w:szCs w:val="18"/>
                <w:lang w:val="ru-RU"/>
              </w:rPr>
            </w:pPr>
          </w:p>
        </w:tc>
      </w:tr>
      <w:tr w:rsidR="00FB5E69" w:rsidRPr="00624E15" w14:paraId="03CE73AD" w14:textId="77777777" w:rsidTr="00FB5E69">
        <w:trPr>
          <w:cantSplit/>
          <w:jc w:val="center"/>
        </w:trPr>
        <w:tc>
          <w:tcPr>
            <w:tcW w:w="1667" w:type="pct"/>
            <w:vMerge/>
          </w:tcPr>
          <w:p w14:paraId="044DE835" w14:textId="77777777" w:rsidR="00FB5E69" w:rsidRPr="00624E15" w:rsidRDefault="00FB5E69" w:rsidP="00FB5E69">
            <w:pPr>
              <w:pStyle w:val="TableTextS5"/>
              <w:keepNext/>
              <w:keepLines/>
              <w:spacing w:before="20" w:after="20"/>
              <w:rPr>
                <w:szCs w:val="18"/>
                <w:lang w:val="ru-RU"/>
              </w:rPr>
            </w:pPr>
          </w:p>
        </w:tc>
        <w:tc>
          <w:tcPr>
            <w:tcW w:w="1667" w:type="pct"/>
            <w:tcBorders>
              <w:top w:val="nil"/>
            </w:tcBorders>
          </w:tcPr>
          <w:p w14:paraId="3BD1F9C5" w14:textId="77777777" w:rsidR="00FB5E69" w:rsidRPr="00624E15" w:rsidRDefault="00384729" w:rsidP="00FB5E69">
            <w:pPr>
              <w:pStyle w:val="TableTextS5"/>
              <w:spacing w:before="20" w:after="20"/>
              <w:rPr>
                <w:rStyle w:val="Artref"/>
                <w:szCs w:val="18"/>
                <w:lang w:val="ru-RU"/>
              </w:rPr>
            </w:pPr>
            <w:r w:rsidRPr="00624E15">
              <w:rPr>
                <w:rStyle w:val="Artref"/>
                <w:szCs w:val="18"/>
                <w:lang w:val="ru-RU"/>
              </w:rPr>
              <w:t>5.485  5.489</w:t>
            </w:r>
          </w:p>
        </w:tc>
        <w:tc>
          <w:tcPr>
            <w:tcW w:w="1666" w:type="pct"/>
            <w:tcBorders>
              <w:top w:val="nil"/>
            </w:tcBorders>
          </w:tcPr>
          <w:p w14:paraId="0167BD1B" w14:textId="77777777" w:rsidR="00FB5E69" w:rsidRPr="00624E15" w:rsidRDefault="00384729" w:rsidP="00FB5E69">
            <w:pPr>
              <w:pStyle w:val="TableTextS5"/>
              <w:spacing w:before="20" w:after="20"/>
              <w:rPr>
                <w:rStyle w:val="Artref"/>
                <w:szCs w:val="18"/>
                <w:lang w:val="ru-RU"/>
              </w:rPr>
            </w:pPr>
            <w:r w:rsidRPr="00624E15">
              <w:rPr>
                <w:rStyle w:val="Artref"/>
                <w:szCs w:val="18"/>
                <w:lang w:val="ru-RU"/>
              </w:rPr>
              <w:t>5.487  5.487A</w:t>
            </w:r>
          </w:p>
        </w:tc>
      </w:tr>
      <w:tr w:rsidR="00FB5E69" w:rsidRPr="00624E15" w14:paraId="319ED6B5" w14:textId="77777777" w:rsidTr="00FB5E69">
        <w:trPr>
          <w:cantSplit/>
          <w:jc w:val="center"/>
        </w:trPr>
        <w:tc>
          <w:tcPr>
            <w:tcW w:w="1667" w:type="pct"/>
            <w:vMerge/>
            <w:tcBorders>
              <w:bottom w:val="nil"/>
            </w:tcBorders>
          </w:tcPr>
          <w:p w14:paraId="2238768A" w14:textId="77777777" w:rsidR="00FB5E69" w:rsidRPr="00624E15" w:rsidRDefault="00FB5E69" w:rsidP="00FB5E69">
            <w:pPr>
              <w:pStyle w:val="TableTextS5"/>
              <w:keepNext/>
              <w:keepLines/>
              <w:spacing w:before="20" w:after="20"/>
              <w:rPr>
                <w:szCs w:val="18"/>
                <w:lang w:val="ru-RU"/>
              </w:rPr>
            </w:pPr>
          </w:p>
        </w:tc>
        <w:tc>
          <w:tcPr>
            <w:tcW w:w="1667" w:type="pct"/>
            <w:vMerge w:val="restart"/>
          </w:tcPr>
          <w:p w14:paraId="6B283E11" w14:textId="77777777" w:rsidR="00FB5E69" w:rsidRPr="00624E15" w:rsidRDefault="00384729" w:rsidP="00FB5E69">
            <w:pPr>
              <w:pStyle w:val="TableTextS5"/>
              <w:spacing w:before="20" w:after="20"/>
              <w:rPr>
                <w:rStyle w:val="Tablefreq"/>
                <w:szCs w:val="18"/>
                <w:lang w:val="ru-RU"/>
              </w:rPr>
            </w:pPr>
            <w:r w:rsidRPr="00624E15">
              <w:rPr>
                <w:rStyle w:val="Tablefreq"/>
                <w:szCs w:val="18"/>
                <w:lang w:val="ru-RU"/>
              </w:rPr>
              <w:t>12,2–12,7</w:t>
            </w:r>
          </w:p>
          <w:p w14:paraId="01E1F9FE"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55403F0B" w14:textId="77777777" w:rsidR="00FB5E69" w:rsidRPr="00624E15" w:rsidRDefault="00384729" w:rsidP="001D4276">
            <w:pPr>
              <w:pStyle w:val="TableTextS5"/>
              <w:spacing w:before="20" w:after="20"/>
              <w:rPr>
                <w:szCs w:val="18"/>
                <w:lang w:val="ru-RU"/>
              </w:rPr>
            </w:pPr>
            <w:r w:rsidRPr="00624E15">
              <w:rPr>
                <w:szCs w:val="18"/>
                <w:lang w:val="ru-RU"/>
              </w:rPr>
              <w:t xml:space="preserve">ПОДВИЖНАЯ, за исключением воздушной подвижной </w:t>
            </w:r>
          </w:p>
          <w:p w14:paraId="1CBF6490" w14:textId="77777777" w:rsidR="00FB5E69" w:rsidRPr="00624E15" w:rsidRDefault="00384729" w:rsidP="00FB5E69">
            <w:pPr>
              <w:pStyle w:val="TableTextS5"/>
              <w:spacing w:before="20" w:after="20"/>
              <w:rPr>
                <w:szCs w:val="18"/>
                <w:lang w:val="ru-RU"/>
              </w:rPr>
            </w:pPr>
            <w:r w:rsidRPr="00624E15">
              <w:rPr>
                <w:szCs w:val="18"/>
                <w:lang w:val="ru-RU"/>
              </w:rPr>
              <w:t>РАДИОВЕЩАТЕЛЬНАЯ</w:t>
            </w:r>
          </w:p>
          <w:p w14:paraId="7581B171" w14:textId="77777777" w:rsidR="00FB5E69" w:rsidRPr="00624E15" w:rsidRDefault="00384729" w:rsidP="00FB5E69">
            <w:pPr>
              <w:pStyle w:val="TableTextS5"/>
              <w:spacing w:before="20" w:after="20"/>
              <w:rPr>
                <w:szCs w:val="18"/>
                <w:lang w:val="ru-RU"/>
              </w:rPr>
            </w:pPr>
            <w:r w:rsidRPr="00624E15">
              <w:rPr>
                <w:szCs w:val="18"/>
                <w:lang w:val="ru-RU"/>
              </w:rPr>
              <w:t xml:space="preserve">РАДИОВЕЩАТЕЛЬНАЯ СПУТНИКОВАЯ  </w:t>
            </w:r>
            <w:r w:rsidRPr="00624E15">
              <w:rPr>
                <w:szCs w:val="18"/>
                <w:lang w:val="ru-RU"/>
              </w:rPr>
              <w:br/>
            </w:r>
            <w:r w:rsidRPr="00624E15">
              <w:rPr>
                <w:rStyle w:val="Artref"/>
                <w:lang w:val="ru-RU"/>
              </w:rPr>
              <w:t>5.492</w:t>
            </w:r>
          </w:p>
        </w:tc>
        <w:tc>
          <w:tcPr>
            <w:tcW w:w="1666" w:type="pct"/>
            <w:tcBorders>
              <w:bottom w:val="nil"/>
            </w:tcBorders>
          </w:tcPr>
          <w:p w14:paraId="0B8120AF" w14:textId="77777777" w:rsidR="00FB5E69" w:rsidRPr="00624E15" w:rsidRDefault="00384729" w:rsidP="00FB5E69">
            <w:pPr>
              <w:pStyle w:val="TableTextS5"/>
              <w:spacing w:before="20" w:after="20"/>
              <w:rPr>
                <w:rStyle w:val="Tablefreq"/>
                <w:szCs w:val="18"/>
                <w:lang w:val="ru-RU"/>
              </w:rPr>
            </w:pPr>
            <w:r w:rsidRPr="00624E15">
              <w:rPr>
                <w:rStyle w:val="Tablefreq"/>
                <w:szCs w:val="18"/>
                <w:lang w:val="ru-RU"/>
              </w:rPr>
              <w:t>12,2–12,5</w:t>
            </w:r>
          </w:p>
          <w:p w14:paraId="73CF8AF3"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7C128103" w14:textId="58C72119" w:rsidR="00FB5E69" w:rsidRPr="00624E15" w:rsidRDefault="00384729" w:rsidP="00FB5E69">
            <w:pPr>
              <w:pStyle w:val="TableTextS5"/>
              <w:spacing w:before="20" w:after="20"/>
              <w:rPr>
                <w:szCs w:val="18"/>
                <w:lang w:val="ru-RU"/>
              </w:rPr>
            </w:pPr>
            <w:r w:rsidRPr="00624E15">
              <w:rPr>
                <w:szCs w:val="18"/>
                <w:lang w:val="ru-RU"/>
              </w:rPr>
              <w:t>ФИКСИРОВАННАЯ СПУТНИКОВАЯ</w:t>
            </w:r>
            <w:r w:rsidRPr="00624E15">
              <w:rPr>
                <w:szCs w:val="18"/>
                <w:lang w:val="ru-RU"/>
              </w:rPr>
              <w:br/>
              <w:t>(космос-Земля)</w:t>
            </w:r>
            <w:r w:rsidR="00793450" w:rsidRPr="00624E15">
              <w:rPr>
                <w:rStyle w:val="Artref"/>
                <w:lang w:val="ru-RU"/>
              </w:rPr>
              <w:t xml:space="preserve">  5.484A</w:t>
            </w:r>
            <w:r w:rsidRPr="00624E15">
              <w:rPr>
                <w:szCs w:val="18"/>
                <w:lang w:val="ru-RU"/>
              </w:rPr>
              <w:t xml:space="preserve">  </w:t>
            </w:r>
            <w:r w:rsidRPr="00624E15">
              <w:rPr>
                <w:rStyle w:val="Artref"/>
                <w:lang w:val="ru-RU"/>
              </w:rPr>
              <w:t>5.484В</w:t>
            </w:r>
          </w:p>
          <w:p w14:paraId="6CEC504A" w14:textId="77777777" w:rsidR="00FB5E69" w:rsidRPr="00624E15" w:rsidRDefault="00384729" w:rsidP="001D4276">
            <w:pPr>
              <w:pStyle w:val="TableTextS5"/>
              <w:spacing w:before="20" w:after="20"/>
              <w:rPr>
                <w:szCs w:val="18"/>
                <w:lang w:val="ru-RU"/>
              </w:rPr>
            </w:pPr>
            <w:r w:rsidRPr="00624E15">
              <w:rPr>
                <w:szCs w:val="18"/>
                <w:lang w:val="ru-RU"/>
              </w:rPr>
              <w:t>ПОДВИЖНАЯ, за исключением воздушной подвижной</w:t>
            </w:r>
          </w:p>
          <w:p w14:paraId="40D11EFE" w14:textId="77777777" w:rsidR="00FB5E69" w:rsidRPr="00624E15" w:rsidRDefault="00384729" w:rsidP="00FB5E69">
            <w:pPr>
              <w:pStyle w:val="TableTextS5"/>
              <w:spacing w:before="20" w:after="20"/>
              <w:rPr>
                <w:szCs w:val="18"/>
                <w:lang w:val="ru-RU"/>
              </w:rPr>
            </w:pPr>
            <w:r w:rsidRPr="00624E15">
              <w:rPr>
                <w:szCs w:val="18"/>
                <w:lang w:val="ru-RU"/>
              </w:rPr>
              <w:t>РАДИОВЕЩАТЕЛЬНАЯ</w:t>
            </w:r>
          </w:p>
        </w:tc>
      </w:tr>
      <w:tr w:rsidR="00FB5E69" w:rsidRPr="00624E15" w14:paraId="1A21E9D9" w14:textId="77777777" w:rsidTr="00FB5E69">
        <w:trPr>
          <w:cantSplit/>
          <w:jc w:val="center"/>
        </w:trPr>
        <w:tc>
          <w:tcPr>
            <w:tcW w:w="1667" w:type="pct"/>
            <w:tcBorders>
              <w:top w:val="nil"/>
            </w:tcBorders>
          </w:tcPr>
          <w:p w14:paraId="359FAED4" w14:textId="77777777" w:rsidR="00FB5E69" w:rsidRPr="00624E15" w:rsidRDefault="00384729" w:rsidP="00FB5E69">
            <w:pPr>
              <w:pStyle w:val="TableTextS5"/>
              <w:keepNext/>
              <w:keepLines/>
              <w:spacing w:before="20" w:after="20"/>
              <w:rPr>
                <w:rStyle w:val="Artref"/>
                <w:szCs w:val="18"/>
                <w:lang w:val="ru-RU"/>
              </w:rPr>
            </w:pPr>
            <w:r w:rsidRPr="00624E15">
              <w:rPr>
                <w:rStyle w:val="Artref"/>
                <w:szCs w:val="18"/>
                <w:lang w:val="ru-RU"/>
              </w:rPr>
              <w:t>5.487  5.487A</w:t>
            </w:r>
          </w:p>
        </w:tc>
        <w:tc>
          <w:tcPr>
            <w:tcW w:w="1667" w:type="pct"/>
            <w:vMerge/>
            <w:tcBorders>
              <w:bottom w:val="nil"/>
            </w:tcBorders>
          </w:tcPr>
          <w:p w14:paraId="4A02C305" w14:textId="77777777" w:rsidR="00FB5E69" w:rsidRPr="00624E15" w:rsidRDefault="00FB5E69" w:rsidP="00FB5E69">
            <w:pPr>
              <w:pStyle w:val="TableTextS5"/>
              <w:spacing w:before="20" w:after="20"/>
              <w:rPr>
                <w:rStyle w:val="Artref"/>
                <w:szCs w:val="18"/>
                <w:lang w:val="ru-RU"/>
              </w:rPr>
            </w:pPr>
          </w:p>
        </w:tc>
        <w:tc>
          <w:tcPr>
            <w:tcW w:w="1666" w:type="pct"/>
            <w:tcBorders>
              <w:top w:val="nil"/>
            </w:tcBorders>
          </w:tcPr>
          <w:p w14:paraId="67008602" w14:textId="28E448BC" w:rsidR="00FB5E69" w:rsidRPr="00624E15" w:rsidRDefault="00384729" w:rsidP="00FB5E69">
            <w:pPr>
              <w:pStyle w:val="TableTextS5"/>
              <w:spacing w:before="20" w:after="20"/>
              <w:rPr>
                <w:rStyle w:val="Artref"/>
                <w:lang w:val="ru-RU"/>
              </w:rPr>
            </w:pPr>
            <w:r w:rsidRPr="00624E15">
              <w:rPr>
                <w:rStyle w:val="Artref"/>
                <w:lang w:val="ru-RU"/>
              </w:rPr>
              <w:t>5.487</w:t>
            </w:r>
          </w:p>
        </w:tc>
      </w:tr>
      <w:tr w:rsidR="00FB5E69" w:rsidRPr="00624E15" w14:paraId="2D4BE5DD" w14:textId="77777777" w:rsidTr="00FB5E69">
        <w:trPr>
          <w:cantSplit/>
          <w:trHeight w:val="243"/>
          <w:jc w:val="center"/>
        </w:trPr>
        <w:tc>
          <w:tcPr>
            <w:tcW w:w="1667" w:type="pct"/>
            <w:vMerge w:val="restart"/>
          </w:tcPr>
          <w:p w14:paraId="2214EB9F" w14:textId="77777777" w:rsidR="00FB5E69" w:rsidRPr="00624E15" w:rsidRDefault="00384729" w:rsidP="00FB5E69">
            <w:pPr>
              <w:pStyle w:val="TableTextS5"/>
              <w:keepNext/>
              <w:keepLines/>
              <w:spacing w:before="20" w:after="20"/>
              <w:rPr>
                <w:rStyle w:val="Tablefreq"/>
                <w:szCs w:val="18"/>
                <w:lang w:val="ru-RU"/>
              </w:rPr>
            </w:pPr>
            <w:r w:rsidRPr="00624E15">
              <w:rPr>
                <w:rStyle w:val="Tablefreq"/>
                <w:szCs w:val="18"/>
                <w:lang w:val="ru-RU"/>
              </w:rPr>
              <w:t>12,5–12,75</w:t>
            </w:r>
          </w:p>
          <w:p w14:paraId="179FF8AC" w14:textId="77777777" w:rsidR="00FB5E69" w:rsidRPr="00624E15" w:rsidRDefault="00384729" w:rsidP="001D4276">
            <w:pPr>
              <w:pStyle w:val="TableTextS5"/>
              <w:keepNext/>
              <w:keepLines/>
              <w:spacing w:before="20" w:after="20"/>
              <w:rPr>
                <w:rStyle w:val="Tablefreq"/>
                <w:szCs w:val="18"/>
                <w:lang w:val="ru-RU"/>
              </w:rPr>
            </w:pPr>
            <w:r w:rsidRPr="00624E15">
              <w:rPr>
                <w:szCs w:val="18"/>
                <w:lang w:val="ru-RU"/>
              </w:rPr>
              <w:t xml:space="preserve">ФИКСИРОВАННАЯ СПУТНИКОВАЯ (космос-Земля)  </w:t>
            </w:r>
            <w:r w:rsidRPr="00624E15">
              <w:rPr>
                <w:rStyle w:val="Artref"/>
                <w:lang w:val="ru-RU"/>
              </w:rPr>
              <w:t xml:space="preserve">5.484A  5.484В </w:t>
            </w:r>
            <w:r w:rsidRPr="00624E15">
              <w:rPr>
                <w:szCs w:val="18"/>
                <w:lang w:val="ru-RU"/>
              </w:rPr>
              <w:t>(Земля-космос)</w:t>
            </w:r>
          </w:p>
        </w:tc>
        <w:tc>
          <w:tcPr>
            <w:tcW w:w="1667" w:type="pct"/>
            <w:tcBorders>
              <w:top w:val="nil"/>
              <w:bottom w:val="single" w:sz="4" w:space="0" w:color="auto"/>
            </w:tcBorders>
          </w:tcPr>
          <w:p w14:paraId="6F13A404" w14:textId="77777777" w:rsidR="00FB5E69" w:rsidRPr="00624E15" w:rsidRDefault="00384729" w:rsidP="00FB5E69">
            <w:pPr>
              <w:pStyle w:val="TableTextS5"/>
              <w:spacing w:before="20" w:after="20"/>
              <w:rPr>
                <w:rStyle w:val="Artref"/>
                <w:szCs w:val="18"/>
                <w:lang w:val="ru-RU"/>
              </w:rPr>
            </w:pPr>
            <w:r w:rsidRPr="00624E15">
              <w:rPr>
                <w:rStyle w:val="Artref"/>
                <w:szCs w:val="18"/>
                <w:lang w:val="ru-RU"/>
              </w:rPr>
              <w:t>5.487A  5.488  5.490</w:t>
            </w:r>
          </w:p>
        </w:tc>
        <w:tc>
          <w:tcPr>
            <w:tcW w:w="1666" w:type="pct"/>
            <w:vMerge w:val="restart"/>
            <w:tcBorders>
              <w:bottom w:val="single" w:sz="6" w:space="0" w:color="auto"/>
            </w:tcBorders>
          </w:tcPr>
          <w:p w14:paraId="5F881CDF" w14:textId="77777777" w:rsidR="00FB5E69" w:rsidRPr="00624E15" w:rsidRDefault="00384729" w:rsidP="00FB5E69">
            <w:pPr>
              <w:pStyle w:val="TableTextS5"/>
              <w:spacing w:before="20" w:after="20"/>
              <w:rPr>
                <w:rStyle w:val="Tablefreq"/>
                <w:szCs w:val="18"/>
                <w:lang w:val="ru-RU"/>
              </w:rPr>
            </w:pPr>
            <w:r w:rsidRPr="00624E15">
              <w:rPr>
                <w:rStyle w:val="Tablefreq"/>
                <w:szCs w:val="18"/>
                <w:lang w:val="ru-RU"/>
              </w:rPr>
              <w:t>12,5–12,75</w:t>
            </w:r>
          </w:p>
          <w:p w14:paraId="03C874C0"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3C33A625" w14:textId="77777777" w:rsidR="00FB5E69" w:rsidRPr="00624E15" w:rsidRDefault="00384729" w:rsidP="00FB5E69">
            <w:pPr>
              <w:pStyle w:val="TableTextS5"/>
              <w:spacing w:before="20" w:after="20"/>
              <w:rPr>
                <w:rStyle w:val="Artref"/>
                <w:lang w:val="ru-RU"/>
              </w:rPr>
            </w:pPr>
            <w:r w:rsidRPr="00624E15">
              <w:rPr>
                <w:szCs w:val="18"/>
                <w:lang w:val="ru-RU"/>
              </w:rPr>
              <w:t>ФИКСИРОВАННАЯ</w:t>
            </w:r>
            <w:r w:rsidRPr="00624E15">
              <w:rPr>
                <w:szCs w:val="18"/>
                <w:lang w:val="ru-RU"/>
              </w:rPr>
              <w:br/>
              <w:t>СПУТНИКОВАЯ</w:t>
            </w:r>
            <w:r w:rsidRPr="00624E15">
              <w:rPr>
                <w:szCs w:val="18"/>
                <w:lang w:val="ru-RU"/>
              </w:rPr>
              <w:br/>
              <w:t xml:space="preserve">(космос-Земля)  </w:t>
            </w:r>
            <w:r w:rsidRPr="00624E15">
              <w:rPr>
                <w:rStyle w:val="Artref"/>
                <w:lang w:val="ru-RU"/>
              </w:rPr>
              <w:t>5.484A  5.484В</w:t>
            </w:r>
          </w:p>
          <w:p w14:paraId="24799C5B" w14:textId="77777777" w:rsidR="00FB5E69" w:rsidRPr="00624E15" w:rsidRDefault="00384729" w:rsidP="001D4276">
            <w:pPr>
              <w:pStyle w:val="TableTextS5"/>
              <w:spacing w:before="20" w:after="20"/>
              <w:rPr>
                <w:szCs w:val="18"/>
                <w:lang w:val="ru-RU"/>
              </w:rPr>
            </w:pPr>
            <w:r w:rsidRPr="00624E15">
              <w:rPr>
                <w:szCs w:val="18"/>
                <w:lang w:val="ru-RU"/>
              </w:rPr>
              <w:t>ПОДВИЖНАЯ, за исключением воздушной подвижной</w:t>
            </w:r>
          </w:p>
          <w:p w14:paraId="68700A66" w14:textId="77777777" w:rsidR="00FB5E69" w:rsidRPr="00624E15" w:rsidRDefault="00384729" w:rsidP="00FB5E69">
            <w:pPr>
              <w:pStyle w:val="TableTextS5"/>
              <w:spacing w:before="20" w:after="20"/>
              <w:rPr>
                <w:rStyle w:val="Tablefreq"/>
                <w:szCs w:val="18"/>
                <w:lang w:val="ru-RU"/>
              </w:rPr>
            </w:pPr>
            <w:r w:rsidRPr="00624E15">
              <w:rPr>
                <w:lang w:val="ru-RU"/>
              </w:rPr>
              <w:t xml:space="preserve">РАДИОВЕЩАТЕЛЬНАЯ СПУТНИКОВАЯ  </w:t>
            </w:r>
            <w:r w:rsidRPr="00624E15">
              <w:rPr>
                <w:rStyle w:val="Artref"/>
                <w:lang w:val="ru-RU"/>
              </w:rPr>
              <w:t>5.493</w:t>
            </w:r>
          </w:p>
        </w:tc>
      </w:tr>
      <w:tr w:rsidR="00FB5E69" w:rsidRPr="00624E15" w14:paraId="155B4C5D" w14:textId="77777777" w:rsidTr="00FB5E69">
        <w:trPr>
          <w:cantSplit/>
          <w:trHeight w:val="1496"/>
          <w:jc w:val="center"/>
        </w:trPr>
        <w:tc>
          <w:tcPr>
            <w:tcW w:w="1667" w:type="pct"/>
            <w:vMerge/>
            <w:tcBorders>
              <w:bottom w:val="nil"/>
            </w:tcBorders>
          </w:tcPr>
          <w:p w14:paraId="53BE1DF6" w14:textId="77777777" w:rsidR="00FB5E69" w:rsidRPr="00624E15" w:rsidRDefault="00FB5E69" w:rsidP="00FB5E69">
            <w:pPr>
              <w:pStyle w:val="TableTextS5"/>
              <w:keepNext/>
              <w:keepLines/>
              <w:spacing w:before="20" w:after="20"/>
              <w:rPr>
                <w:rStyle w:val="Tablefreq"/>
                <w:szCs w:val="18"/>
                <w:lang w:val="ru-RU"/>
              </w:rPr>
            </w:pPr>
          </w:p>
        </w:tc>
        <w:tc>
          <w:tcPr>
            <w:tcW w:w="1667" w:type="pct"/>
            <w:vMerge w:val="restart"/>
            <w:tcBorders>
              <w:top w:val="single" w:sz="4" w:space="0" w:color="auto"/>
              <w:bottom w:val="single" w:sz="6" w:space="0" w:color="auto"/>
            </w:tcBorders>
          </w:tcPr>
          <w:p w14:paraId="3F903591" w14:textId="77777777" w:rsidR="00FB5E69" w:rsidRPr="00624E15" w:rsidRDefault="00384729" w:rsidP="00FB5E69">
            <w:pPr>
              <w:pStyle w:val="TableTextS5"/>
              <w:spacing w:before="20" w:after="20"/>
              <w:rPr>
                <w:rStyle w:val="Tablefreq"/>
                <w:szCs w:val="18"/>
                <w:lang w:val="ru-RU"/>
              </w:rPr>
            </w:pPr>
            <w:r w:rsidRPr="00624E15">
              <w:rPr>
                <w:rStyle w:val="Tablefreq"/>
                <w:szCs w:val="18"/>
                <w:lang w:val="ru-RU"/>
              </w:rPr>
              <w:t>12,7–12,75</w:t>
            </w:r>
          </w:p>
          <w:p w14:paraId="1A63D54B" w14:textId="77777777" w:rsidR="00FB5E69" w:rsidRPr="00624E15" w:rsidRDefault="00384729" w:rsidP="00FB5E69">
            <w:pPr>
              <w:pStyle w:val="TableTextS5"/>
              <w:spacing w:before="20" w:after="20"/>
              <w:rPr>
                <w:szCs w:val="18"/>
                <w:lang w:val="ru-RU"/>
              </w:rPr>
            </w:pPr>
            <w:r w:rsidRPr="00624E15">
              <w:rPr>
                <w:szCs w:val="18"/>
                <w:lang w:val="ru-RU"/>
              </w:rPr>
              <w:t>ФИКСИРОВАННАЯ</w:t>
            </w:r>
          </w:p>
          <w:p w14:paraId="02FA5B04" w14:textId="77777777" w:rsidR="00FB5E69" w:rsidRPr="00624E15" w:rsidRDefault="00384729" w:rsidP="00FB5E69">
            <w:pPr>
              <w:pStyle w:val="TableTextS5"/>
              <w:spacing w:before="20" w:after="20"/>
              <w:rPr>
                <w:szCs w:val="18"/>
                <w:lang w:val="ru-RU"/>
              </w:rPr>
            </w:pPr>
            <w:r w:rsidRPr="00624E15">
              <w:rPr>
                <w:szCs w:val="18"/>
                <w:lang w:val="ru-RU"/>
              </w:rPr>
              <w:t>ФИКСИРОВАННАЯ СПУТНИКОВАЯ</w:t>
            </w:r>
            <w:r w:rsidRPr="00624E15">
              <w:rPr>
                <w:szCs w:val="18"/>
                <w:lang w:val="ru-RU"/>
              </w:rPr>
              <w:br/>
              <w:t>(Земля-космос)</w:t>
            </w:r>
          </w:p>
          <w:p w14:paraId="598267D7" w14:textId="77777777" w:rsidR="00FB5E69" w:rsidRPr="00624E15" w:rsidRDefault="00384729" w:rsidP="001D4276">
            <w:pPr>
              <w:pStyle w:val="TableTextS5"/>
              <w:spacing w:before="20" w:after="20"/>
              <w:rPr>
                <w:rStyle w:val="Tablefreq"/>
                <w:szCs w:val="18"/>
                <w:lang w:val="ru-RU"/>
              </w:rPr>
            </w:pPr>
            <w:r w:rsidRPr="00624E15">
              <w:rPr>
                <w:szCs w:val="18"/>
                <w:lang w:val="ru-RU"/>
              </w:rPr>
              <w:t>ПОДВИЖНАЯ, за исключением воздушной подвижной</w:t>
            </w:r>
          </w:p>
        </w:tc>
        <w:tc>
          <w:tcPr>
            <w:tcW w:w="1666" w:type="pct"/>
            <w:vMerge/>
            <w:tcBorders>
              <w:bottom w:val="single" w:sz="6" w:space="0" w:color="auto"/>
            </w:tcBorders>
          </w:tcPr>
          <w:p w14:paraId="7AD69692" w14:textId="77777777" w:rsidR="00FB5E69" w:rsidRPr="00624E15" w:rsidRDefault="00FB5E69" w:rsidP="00FB5E69">
            <w:pPr>
              <w:pStyle w:val="TableTextS5"/>
              <w:spacing w:before="20" w:after="20"/>
              <w:rPr>
                <w:rStyle w:val="Tablefreq"/>
                <w:szCs w:val="18"/>
                <w:lang w:val="ru-RU"/>
              </w:rPr>
            </w:pPr>
          </w:p>
        </w:tc>
      </w:tr>
      <w:tr w:rsidR="00FB5E69" w:rsidRPr="00624E15" w14:paraId="26F75188" w14:textId="77777777" w:rsidTr="00FB5E69">
        <w:trPr>
          <w:cantSplit/>
          <w:trHeight w:val="42"/>
          <w:jc w:val="center"/>
        </w:trPr>
        <w:tc>
          <w:tcPr>
            <w:tcW w:w="1667" w:type="pct"/>
            <w:tcBorders>
              <w:top w:val="nil"/>
              <w:bottom w:val="single" w:sz="4" w:space="0" w:color="auto"/>
            </w:tcBorders>
            <w:vAlign w:val="bottom"/>
          </w:tcPr>
          <w:p w14:paraId="6A8D3FDC" w14:textId="77777777" w:rsidR="00FB5E69" w:rsidRPr="00624E15" w:rsidRDefault="00384729" w:rsidP="00FB5E69">
            <w:pPr>
              <w:pStyle w:val="TableTextS5"/>
              <w:keepNext/>
              <w:keepLines/>
              <w:spacing w:before="20" w:after="20"/>
              <w:rPr>
                <w:lang w:val="ru-RU"/>
              </w:rPr>
            </w:pPr>
            <w:r w:rsidRPr="00624E15">
              <w:rPr>
                <w:rStyle w:val="Artref"/>
                <w:lang w:val="ru-RU"/>
              </w:rPr>
              <w:t>5.494  5.495  5.496</w:t>
            </w:r>
          </w:p>
        </w:tc>
        <w:tc>
          <w:tcPr>
            <w:tcW w:w="1667" w:type="pct"/>
            <w:vMerge/>
          </w:tcPr>
          <w:p w14:paraId="47D7BDFA" w14:textId="77777777" w:rsidR="00FB5E69" w:rsidRPr="00624E15" w:rsidRDefault="00FB5E69" w:rsidP="00FB5E69">
            <w:pPr>
              <w:pStyle w:val="TableTextS5"/>
              <w:spacing w:before="20" w:after="20"/>
              <w:rPr>
                <w:rStyle w:val="Tablefreq"/>
                <w:szCs w:val="18"/>
                <w:lang w:val="ru-RU"/>
              </w:rPr>
            </w:pPr>
          </w:p>
        </w:tc>
        <w:tc>
          <w:tcPr>
            <w:tcW w:w="1666" w:type="pct"/>
            <w:vMerge/>
          </w:tcPr>
          <w:p w14:paraId="3A9FFE9B" w14:textId="77777777" w:rsidR="00FB5E69" w:rsidRPr="00624E15" w:rsidRDefault="00FB5E69" w:rsidP="00FB5E69">
            <w:pPr>
              <w:pStyle w:val="TableTextS5"/>
              <w:spacing w:before="20" w:after="20"/>
              <w:rPr>
                <w:szCs w:val="18"/>
                <w:lang w:val="ru-RU"/>
              </w:rPr>
            </w:pPr>
          </w:p>
        </w:tc>
      </w:tr>
      <w:tr w:rsidR="00FB5E69" w:rsidRPr="00624E15" w14:paraId="50B35CC4" w14:textId="77777777" w:rsidTr="00FB5E69">
        <w:trPr>
          <w:cantSplit/>
          <w:jc w:val="center"/>
        </w:trPr>
        <w:tc>
          <w:tcPr>
            <w:tcW w:w="1667" w:type="pct"/>
            <w:tcBorders>
              <w:right w:val="nil"/>
            </w:tcBorders>
          </w:tcPr>
          <w:p w14:paraId="78FFA459" w14:textId="77777777" w:rsidR="00FB5E69" w:rsidRPr="00624E15" w:rsidRDefault="00384729" w:rsidP="00FB5E69">
            <w:pPr>
              <w:spacing w:before="20" w:after="20"/>
              <w:rPr>
                <w:rStyle w:val="Tablefreq"/>
                <w:szCs w:val="18"/>
              </w:rPr>
            </w:pPr>
            <w:r w:rsidRPr="00624E15">
              <w:rPr>
                <w:rStyle w:val="Tablefreq"/>
                <w:szCs w:val="18"/>
              </w:rPr>
              <w:t>12,75–13,25</w:t>
            </w:r>
          </w:p>
        </w:tc>
        <w:tc>
          <w:tcPr>
            <w:tcW w:w="3333" w:type="pct"/>
            <w:gridSpan w:val="2"/>
            <w:tcBorders>
              <w:left w:val="nil"/>
            </w:tcBorders>
          </w:tcPr>
          <w:p w14:paraId="249C68E3" w14:textId="77777777" w:rsidR="00110EAA" w:rsidRPr="004F37F4" w:rsidRDefault="00110EAA" w:rsidP="00110EAA">
            <w:pPr>
              <w:pStyle w:val="TableTextS5"/>
              <w:spacing w:before="20" w:after="20"/>
              <w:ind w:hanging="255"/>
              <w:rPr>
                <w:szCs w:val="18"/>
                <w:lang w:val="ru-RU"/>
              </w:rPr>
            </w:pPr>
            <w:r w:rsidRPr="004F37F4">
              <w:rPr>
                <w:szCs w:val="18"/>
                <w:lang w:val="ru-RU"/>
              </w:rPr>
              <w:t xml:space="preserve">ФИКСИРОВАННАЯ </w:t>
            </w:r>
          </w:p>
          <w:p w14:paraId="1F708A82" w14:textId="77777777" w:rsidR="00110EAA" w:rsidRPr="00CD27BE" w:rsidRDefault="00110EAA" w:rsidP="00110EAA">
            <w:pPr>
              <w:pStyle w:val="TableTextS5"/>
              <w:spacing w:before="20" w:after="20"/>
              <w:ind w:hanging="255"/>
              <w:rPr>
                <w:rStyle w:val="Artref"/>
                <w:lang w:val="ru-RU"/>
              </w:rPr>
            </w:pPr>
            <w:r w:rsidRPr="004F37F4">
              <w:rPr>
                <w:lang w:val="ru-RU"/>
              </w:rPr>
              <w:t xml:space="preserve">ФИКСИРОВАННАЯ СПУТНИКОВАЯ (Земля-космос)  </w:t>
            </w:r>
            <w:r w:rsidRPr="004F37F4">
              <w:rPr>
                <w:rStyle w:val="Artref"/>
                <w:lang w:val="ru-RU"/>
              </w:rPr>
              <w:t>5.441</w:t>
            </w:r>
            <w:r w:rsidRPr="004F37F4">
              <w:rPr>
                <w:lang w:val="ru-RU"/>
              </w:rPr>
              <w:t xml:space="preserve">  </w:t>
            </w:r>
            <w:r w:rsidRPr="001E1C1D">
              <w:rPr>
                <w:rStyle w:val="Artref"/>
                <w:lang w:val="ru-RU"/>
              </w:rPr>
              <w:t>5.496</w:t>
            </w:r>
            <w:r>
              <w:rPr>
                <w:rStyle w:val="Artref"/>
              </w:rPr>
              <w:t>A</w:t>
            </w:r>
          </w:p>
          <w:p w14:paraId="3B7E5FFD" w14:textId="77777777" w:rsidR="00110EAA" w:rsidRPr="004F37F4" w:rsidRDefault="00110EAA" w:rsidP="00110EAA">
            <w:pPr>
              <w:pStyle w:val="TableTextS5"/>
              <w:spacing w:before="20" w:after="20"/>
              <w:ind w:hanging="255"/>
              <w:rPr>
                <w:szCs w:val="18"/>
                <w:lang w:val="ru-RU"/>
              </w:rPr>
            </w:pPr>
            <w:r w:rsidRPr="004F37F4">
              <w:rPr>
                <w:szCs w:val="18"/>
                <w:lang w:val="ru-RU"/>
              </w:rPr>
              <w:t>ПОДВИЖНАЯ</w:t>
            </w:r>
          </w:p>
          <w:p w14:paraId="58FF2ECD" w14:textId="7A3540AD" w:rsidR="00FB5E69" w:rsidRPr="00624E15" w:rsidRDefault="00110EAA" w:rsidP="00110EAA">
            <w:pPr>
              <w:pStyle w:val="TableTextS5"/>
              <w:spacing w:before="20" w:after="20"/>
              <w:ind w:hanging="255"/>
              <w:rPr>
                <w:szCs w:val="18"/>
                <w:lang w:val="ru-RU"/>
              </w:rPr>
            </w:pPr>
            <w:r w:rsidRPr="004F37F4">
              <w:rPr>
                <w:szCs w:val="18"/>
                <w:lang w:val="ru-RU"/>
              </w:rPr>
              <w:t>Служба космических исследований (дальний космос) (космос-Земля)</w:t>
            </w:r>
          </w:p>
        </w:tc>
      </w:tr>
      <w:tr w:rsidR="00FB5E69" w:rsidRPr="00624E15" w14:paraId="4AC70239" w14:textId="77777777" w:rsidTr="00FB5E69">
        <w:trPr>
          <w:cantSplit/>
          <w:jc w:val="center"/>
        </w:trPr>
        <w:tc>
          <w:tcPr>
            <w:tcW w:w="1667" w:type="pct"/>
            <w:tcBorders>
              <w:right w:val="nil"/>
            </w:tcBorders>
          </w:tcPr>
          <w:p w14:paraId="0BFAB36F" w14:textId="77777777" w:rsidR="00FB5E69" w:rsidRPr="00624E15" w:rsidRDefault="00384729" w:rsidP="00FB5E69">
            <w:pPr>
              <w:spacing w:before="20" w:after="20"/>
              <w:rPr>
                <w:rStyle w:val="Tablefreq"/>
                <w:szCs w:val="18"/>
              </w:rPr>
            </w:pPr>
            <w:r w:rsidRPr="00624E15">
              <w:rPr>
                <w:rStyle w:val="Tablefreq"/>
                <w:szCs w:val="18"/>
              </w:rPr>
              <w:t>13,25–13,4</w:t>
            </w:r>
          </w:p>
        </w:tc>
        <w:tc>
          <w:tcPr>
            <w:tcW w:w="3333" w:type="pct"/>
            <w:gridSpan w:val="2"/>
            <w:tcBorders>
              <w:left w:val="nil"/>
            </w:tcBorders>
          </w:tcPr>
          <w:p w14:paraId="2BC24FD7" w14:textId="77777777" w:rsidR="00FB5E69" w:rsidRPr="00624E15" w:rsidRDefault="00384729" w:rsidP="00FB5E69">
            <w:pPr>
              <w:pStyle w:val="TableTextS5"/>
              <w:spacing w:before="20" w:after="20"/>
              <w:ind w:hanging="255"/>
              <w:rPr>
                <w:szCs w:val="18"/>
                <w:lang w:val="ru-RU"/>
              </w:rPr>
            </w:pPr>
            <w:r w:rsidRPr="00624E15">
              <w:rPr>
                <w:szCs w:val="18"/>
                <w:lang w:val="ru-RU"/>
              </w:rPr>
              <w:t>СПУТНИКОВАЯ СЛУЖБА ИССЛЕДОВАНИЯ ЗЕМЛИ (активная)</w:t>
            </w:r>
          </w:p>
          <w:p w14:paraId="587DAC84" w14:textId="77777777" w:rsidR="00FB5E69" w:rsidRPr="00624E15" w:rsidRDefault="00384729" w:rsidP="00FB5E69">
            <w:pPr>
              <w:pStyle w:val="TableTextS5"/>
              <w:spacing w:before="20" w:after="20"/>
              <w:ind w:hanging="255"/>
              <w:rPr>
                <w:rStyle w:val="Artref"/>
                <w:lang w:val="ru-RU"/>
              </w:rPr>
            </w:pPr>
            <w:r w:rsidRPr="00624E15">
              <w:rPr>
                <w:lang w:val="ru-RU"/>
              </w:rPr>
              <w:t xml:space="preserve">ВОЗДУШНАЯ РАДИОНАВИГАЦИОННАЯ  </w:t>
            </w:r>
            <w:r w:rsidRPr="00624E15">
              <w:rPr>
                <w:rStyle w:val="Artref"/>
                <w:lang w:val="ru-RU"/>
              </w:rPr>
              <w:t>5.497</w:t>
            </w:r>
          </w:p>
          <w:p w14:paraId="685033BE" w14:textId="77777777" w:rsidR="00FB5E69" w:rsidRPr="00624E15" w:rsidRDefault="00384729" w:rsidP="00FB5E69">
            <w:pPr>
              <w:pStyle w:val="TableTextS5"/>
              <w:spacing w:before="20" w:after="20"/>
              <w:ind w:hanging="255"/>
              <w:rPr>
                <w:szCs w:val="18"/>
                <w:lang w:val="ru-RU"/>
              </w:rPr>
            </w:pPr>
            <w:r w:rsidRPr="00624E15">
              <w:rPr>
                <w:szCs w:val="18"/>
                <w:lang w:val="ru-RU"/>
              </w:rPr>
              <w:t>СЛУЖБА КОСМИЧЕСКИХ ИССЛЕДОВАНИЙ (активная)</w:t>
            </w:r>
          </w:p>
          <w:p w14:paraId="67DE0086" w14:textId="77777777" w:rsidR="00FB5E69" w:rsidRPr="00624E15" w:rsidRDefault="00384729" w:rsidP="00FB5E69">
            <w:pPr>
              <w:pStyle w:val="TableTextS5"/>
              <w:spacing w:before="20" w:after="20"/>
              <w:ind w:hanging="255"/>
              <w:rPr>
                <w:rStyle w:val="Artref"/>
                <w:szCs w:val="18"/>
                <w:lang w:val="ru-RU"/>
              </w:rPr>
            </w:pPr>
            <w:r w:rsidRPr="00624E15">
              <w:rPr>
                <w:rStyle w:val="Artref"/>
                <w:lang w:val="ru-RU"/>
              </w:rPr>
              <w:t>5.498A  5.499</w:t>
            </w:r>
          </w:p>
        </w:tc>
      </w:tr>
    </w:tbl>
    <w:p w14:paraId="4FAD33FA" w14:textId="77777777" w:rsidR="00FB5E69" w:rsidRPr="00624E15" w:rsidRDefault="00384729" w:rsidP="00FB5E69">
      <w:pPr>
        <w:pStyle w:val="Note"/>
        <w:rPr>
          <w:lang w:val="ru-RU"/>
        </w:rPr>
      </w:pPr>
      <w:r w:rsidRPr="00624E15">
        <w:rPr>
          <w:rStyle w:val="Artdef"/>
          <w:lang w:val="ru-RU"/>
        </w:rPr>
        <w:t>5.485</w:t>
      </w:r>
      <w:r w:rsidRPr="00624E15">
        <w:rPr>
          <w:lang w:val="ru-RU"/>
        </w:rPr>
        <w:tab/>
        <w:t>В Районе 2 в полосе 11,7–12,2 ГГц ретрансляторы на космических станциях фиксированной спутниковой службы могут дополнительно использоваться для передач радиовещательной спутниковой службы, при условии что такие передачи не будут иметь максимальную э.и.и.м. больше 53 дБВт на один телевизионный канал и не будут причинять бóльших помех или требовать большей защиты, чем скоординированные частотные присвоения фиксированной спутниковой службы. Что касается космических служб, то эта полоса должна использоваться в основном для фиксированной спутниковой службы.</w:t>
      </w:r>
    </w:p>
    <w:p w14:paraId="42AFCD8B" w14:textId="77777777" w:rsidR="00FB5E69" w:rsidRPr="00624E15" w:rsidRDefault="00384729" w:rsidP="00FB5E69">
      <w:pPr>
        <w:pStyle w:val="Note"/>
        <w:rPr>
          <w:lang w:val="ru-RU"/>
        </w:rPr>
      </w:pPr>
      <w:r w:rsidRPr="00624E15">
        <w:rPr>
          <w:rStyle w:val="Artdef"/>
          <w:lang w:val="ru-RU"/>
        </w:rPr>
        <w:t>5.486</w:t>
      </w:r>
      <w:r w:rsidRPr="00624E15">
        <w:rPr>
          <w:lang w:val="ru-RU"/>
        </w:rPr>
        <w:tab/>
      </w:r>
      <w:r w:rsidRPr="00624E15">
        <w:rPr>
          <w:i/>
          <w:iCs/>
          <w:lang w:val="ru-RU"/>
        </w:rPr>
        <w:t>Другая категория службы</w:t>
      </w:r>
      <w:r w:rsidRPr="00624E15">
        <w:rPr>
          <w:lang w:val="ru-RU"/>
        </w:rPr>
        <w:t>:  в Соединенных Штатах Америки распределение фиксированной службе в полосе частот 11,7–12,1 ГГц произведено на вторичной основе (см. п. </w:t>
      </w:r>
      <w:r w:rsidRPr="00624E15">
        <w:rPr>
          <w:b/>
          <w:bCs/>
          <w:lang w:val="ru-RU"/>
        </w:rPr>
        <w:t>5.32</w:t>
      </w:r>
      <w:r w:rsidRPr="00624E15">
        <w:rPr>
          <w:lang w:val="ru-RU"/>
        </w:rPr>
        <w:t>).</w:t>
      </w:r>
      <w:r w:rsidRPr="00624E15">
        <w:rPr>
          <w:sz w:val="16"/>
          <w:szCs w:val="16"/>
          <w:lang w:val="ru-RU"/>
        </w:rPr>
        <w:t>     (ВКР</w:t>
      </w:r>
      <w:r w:rsidRPr="00624E15">
        <w:rPr>
          <w:sz w:val="16"/>
          <w:szCs w:val="16"/>
          <w:lang w:val="ru-RU"/>
        </w:rPr>
        <w:noBreakHyphen/>
        <w:t>15)</w:t>
      </w:r>
    </w:p>
    <w:p w14:paraId="6D6D3186" w14:textId="77777777" w:rsidR="00FB5E69" w:rsidRPr="00624E15" w:rsidRDefault="00384729" w:rsidP="00FB5E69">
      <w:pPr>
        <w:pStyle w:val="Note"/>
        <w:rPr>
          <w:sz w:val="16"/>
          <w:szCs w:val="16"/>
          <w:lang w:val="ru-RU"/>
        </w:rPr>
      </w:pPr>
      <w:r w:rsidRPr="00624E15">
        <w:rPr>
          <w:rStyle w:val="Artdef"/>
          <w:lang w:val="ru-RU"/>
        </w:rPr>
        <w:t>5.487</w:t>
      </w:r>
      <w:r w:rsidRPr="00624E15">
        <w:rPr>
          <w:lang w:val="ru-RU"/>
        </w:rPr>
        <w:tab/>
        <w:t>В полосе 11,7–12,5 ГГц в Районах 1 и 3 фиксированная, фиксированная спутниковая, подвижная, за исключением воздушной подвижной, и радиовещательная службы в распределенных им соответствующих полосах частот не должны создавать вредных помех станциям радиовещательной спутниковой службы, работающим в соответствии с Планом для Районов 1 и 3, содержащимся в Приложении </w:t>
      </w:r>
      <w:r w:rsidRPr="00624E15">
        <w:rPr>
          <w:b/>
          <w:lang w:val="ru-RU"/>
        </w:rPr>
        <w:t>30</w:t>
      </w:r>
      <w:r w:rsidRPr="00624E15">
        <w:rPr>
          <w:lang w:val="ru-RU"/>
        </w:rPr>
        <w:t>, или требовать защиты от них.</w:t>
      </w:r>
      <w:r w:rsidRPr="00624E15">
        <w:rPr>
          <w:sz w:val="16"/>
          <w:szCs w:val="16"/>
          <w:lang w:val="ru-RU"/>
        </w:rPr>
        <w:t xml:space="preserve">     (ВКР-03)</w:t>
      </w:r>
    </w:p>
    <w:p w14:paraId="64737CC8" w14:textId="77777777" w:rsidR="009A7311" w:rsidRPr="008C5F09" w:rsidRDefault="009A7311" w:rsidP="009A7311">
      <w:pPr>
        <w:rPr>
          <w:rFonts w:eastAsia="SimSun"/>
        </w:rPr>
      </w:pPr>
      <w:r w:rsidRPr="008C5F09">
        <w:rPr>
          <w:rFonts w:eastAsia="SimSun"/>
        </w:rPr>
        <w:br w:type="page"/>
      </w:r>
    </w:p>
    <w:p w14:paraId="1111CE54" w14:textId="77777777" w:rsidR="00FB5E69" w:rsidRPr="00624E15" w:rsidRDefault="00384729" w:rsidP="00FB5E69">
      <w:pPr>
        <w:pStyle w:val="Note"/>
        <w:rPr>
          <w:sz w:val="16"/>
          <w:szCs w:val="16"/>
          <w:lang w:val="ru-RU"/>
        </w:rPr>
      </w:pPr>
      <w:r w:rsidRPr="00624E15">
        <w:rPr>
          <w:rStyle w:val="Artdef"/>
          <w:lang w:val="ru-RU"/>
        </w:rPr>
        <w:lastRenderedPageBreak/>
        <w:t>5.487A</w:t>
      </w:r>
      <w:r w:rsidRPr="00624E15">
        <w:rPr>
          <w:lang w:val="ru-RU"/>
        </w:rPr>
        <w:tab/>
      </w:r>
      <w:r w:rsidRPr="00624E15">
        <w:rPr>
          <w:i/>
          <w:iCs/>
          <w:lang w:val="ru-RU"/>
        </w:rPr>
        <w:t>Дополнительное распределение</w:t>
      </w:r>
      <w:r w:rsidRPr="00624E15">
        <w:rPr>
          <w:lang w:val="ru-RU"/>
        </w:rPr>
        <w:t>:  полоса 11,7–12,5 ГГц в Районе 1, полоса 12,2–12,7 ГГц в Районе 2 и полоса 11,7–12,2 ГГц в Районе 3 распределены также фиксированной спутниковой службе (космос-Земля) на первичной основе; их использование ограничено негеостационарными системами, и к ним применяются положения п. </w:t>
      </w:r>
      <w:r w:rsidRPr="00624E15">
        <w:rPr>
          <w:b/>
          <w:lang w:val="ru-RU"/>
        </w:rPr>
        <w:t>9.12</w:t>
      </w:r>
      <w:r w:rsidRPr="00624E15">
        <w:rPr>
          <w:lang w:val="ru-RU"/>
        </w:rPr>
        <w:t xml:space="preserve"> в отношении координации с другими негеостационарными спутниковыми системами фиксированной спутниковой службы. Негеостационарные спутниковые системы фиксированной спутниковой службы не должны требовать защиты от геостационарных спутниковых сетей радиовещательной спутниковой службы, работающих в соответствии с Регламентом радиосвязи, независимо от даты поступления в Бюро полной информации для координации или заявления, соответственно, для негеостационарных спутниковых систем фиксированной спутниковой службы и полной информации для координации или заявления, соответственно, для геостационарных спутниковых сетей, при этом п. </w:t>
      </w:r>
      <w:r w:rsidRPr="00624E15">
        <w:rPr>
          <w:b/>
          <w:lang w:val="ru-RU"/>
        </w:rPr>
        <w:t>5.43А</w:t>
      </w:r>
      <w:r w:rsidRPr="00624E15">
        <w:rPr>
          <w:lang w:val="ru-RU"/>
        </w:rPr>
        <w:t xml:space="preserve"> не применяется. Негеостационарные спутниковые системы фиксированной спутниковой службы в вышеуказанных полосах частот должны работать так, чтобы любые неприемлемые помехи, которые могут возникнуть во время их работы, быстро устранялись.</w:t>
      </w:r>
      <w:r w:rsidRPr="00624E15">
        <w:rPr>
          <w:sz w:val="16"/>
          <w:szCs w:val="16"/>
          <w:lang w:val="ru-RU"/>
        </w:rPr>
        <w:t>     (ВКР-03)</w:t>
      </w:r>
    </w:p>
    <w:p w14:paraId="73252EAD" w14:textId="77777777" w:rsidR="00FB5E69" w:rsidRPr="00624E15" w:rsidRDefault="00384729" w:rsidP="00FB5E69">
      <w:pPr>
        <w:pStyle w:val="Note"/>
        <w:rPr>
          <w:sz w:val="16"/>
          <w:szCs w:val="16"/>
          <w:lang w:val="ru-RU"/>
        </w:rPr>
      </w:pPr>
      <w:r w:rsidRPr="00624E15">
        <w:rPr>
          <w:rStyle w:val="Artdef"/>
          <w:lang w:val="ru-RU"/>
        </w:rPr>
        <w:t>5.488</w:t>
      </w:r>
      <w:r w:rsidRPr="00624E15">
        <w:rPr>
          <w:lang w:val="ru-RU"/>
        </w:rPr>
        <w:tab/>
        <w:t>Полоса 11,7–12,2 ГГц может использоваться геостационарными спутниковыми сетями фиксированной спутниковой службы в Районе 2 при условии применения положений п. </w:t>
      </w:r>
      <w:r w:rsidRPr="00624E15">
        <w:rPr>
          <w:b/>
          <w:lang w:val="ru-RU"/>
        </w:rPr>
        <w:t xml:space="preserve">9.14 </w:t>
      </w:r>
      <w:r w:rsidRPr="00624E15">
        <w:rPr>
          <w:lang w:val="ru-RU"/>
        </w:rPr>
        <w:t>в отношении координации со станциями наземных служб в Районах 1, 2 и 3. В отношении использования полосы 12,2–12,7 ГГц радиовещательной спутниковой службой в Районе 2 см. Приложение </w:t>
      </w:r>
      <w:r w:rsidRPr="00624E15">
        <w:rPr>
          <w:b/>
          <w:lang w:val="ru-RU"/>
        </w:rPr>
        <w:t>30</w:t>
      </w:r>
      <w:r w:rsidRPr="00624E15">
        <w:rPr>
          <w:lang w:val="ru-RU"/>
        </w:rPr>
        <w:t>.</w:t>
      </w:r>
      <w:r w:rsidRPr="00624E15">
        <w:rPr>
          <w:sz w:val="16"/>
          <w:szCs w:val="16"/>
          <w:lang w:val="ru-RU"/>
        </w:rPr>
        <w:t>     (ВКР-03)</w:t>
      </w:r>
    </w:p>
    <w:p w14:paraId="747C8B98" w14:textId="77777777" w:rsidR="00FB5E69" w:rsidRPr="00624E15" w:rsidRDefault="00384729" w:rsidP="00FB5E69">
      <w:pPr>
        <w:pStyle w:val="Note"/>
        <w:rPr>
          <w:lang w:val="ru-RU"/>
        </w:rPr>
      </w:pPr>
      <w:r w:rsidRPr="00624E15">
        <w:rPr>
          <w:rStyle w:val="Artdef"/>
          <w:lang w:val="ru-RU"/>
        </w:rPr>
        <w:t>5.489</w:t>
      </w:r>
      <w:r w:rsidRPr="00624E15">
        <w:rPr>
          <w:lang w:val="ru-RU"/>
        </w:rPr>
        <w:tab/>
      </w:r>
      <w:r w:rsidRPr="00624E15">
        <w:rPr>
          <w:i/>
          <w:iCs/>
          <w:lang w:val="ru-RU"/>
        </w:rPr>
        <w:t>Дополнительное распределение</w:t>
      </w:r>
      <w:r w:rsidRPr="00624E15">
        <w:rPr>
          <w:lang w:val="ru-RU"/>
        </w:rPr>
        <w:t>:  в Перу полоса 12,1–12,2 ГГц распределена также фиксированной службе на первичной основе.</w:t>
      </w:r>
    </w:p>
    <w:p w14:paraId="69044405" w14:textId="77777777" w:rsidR="00FB5E69" w:rsidRPr="00624E15" w:rsidRDefault="00384729" w:rsidP="00FB5E69">
      <w:pPr>
        <w:pStyle w:val="Note"/>
        <w:rPr>
          <w:lang w:val="ru-RU"/>
        </w:rPr>
      </w:pPr>
      <w:r w:rsidRPr="00624E15">
        <w:rPr>
          <w:rStyle w:val="Artdef"/>
          <w:lang w:val="ru-RU"/>
        </w:rPr>
        <w:t>5.490</w:t>
      </w:r>
      <w:r w:rsidRPr="00624E15">
        <w:rPr>
          <w:lang w:val="ru-RU"/>
        </w:rPr>
        <w:tab/>
        <w:t xml:space="preserve">В Районе 2 в полосе 12,2–12,7 ГГц существующие и будущие наземные службы радиосвязи не должны причинять вредных помех космическим службам, работающим в соответствии с Планом спутникового радиовещания для Района 2, содержащимся в Приложении </w:t>
      </w:r>
      <w:r w:rsidRPr="00624E15">
        <w:rPr>
          <w:b/>
          <w:bCs/>
          <w:lang w:val="ru-RU"/>
        </w:rPr>
        <w:t>30</w:t>
      </w:r>
      <w:r w:rsidRPr="00624E15">
        <w:rPr>
          <w:lang w:val="ru-RU"/>
        </w:rPr>
        <w:t>.</w:t>
      </w:r>
    </w:p>
    <w:p w14:paraId="63B2731E" w14:textId="77777777" w:rsidR="00FB5E69" w:rsidRPr="00624E15" w:rsidRDefault="00384729" w:rsidP="00FB5E69">
      <w:pPr>
        <w:pStyle w:val="Note"/>
        <w:rPr>
          <w:lang w:val="ru-RU"/>
        </w:rPr>
      </w:pPr>
      <w:r w:rsidRPr="00624E15">
        <w:rPr>
          <w:rStyle w:val="Artdef"/>
          <w:lang w:val="ru-RU"/>
        </w:rPr>
        <w:t>5.491</w:t>
      </w:r>
      <w:r w:rsidRPr="00624E15">
        <w:rPr>
          <w:lang w:val="ru-RU"/>
        </w:rPr>
        <w:tab/>
      </w:r>
      <w:r w:rsidRPr="00624E15">
        <w:rPr>
          <w:sz w:val="16"/>
          <w:szCs w:val="16"/>
          <w:lang w:val="ru-RU"/>
        </w:rPr>
        <w:t>(SUP – ВКР-03)</w:t>
      </w:r>
    </w:p>
    <w:p w14:paraId="4FF7370A" w14:textId="77777777" w:rsidR="00FB5E69" w:rsidRPr="00624E15" w:rsidRDefault="00384729" w:rsidP="00FB5E69">
      <w:pPr>
        <w:pStyle w:val="Note"/>
        <w:rPr>
          <w:sz w:val="16"/>
          <w:szCs w:val="16"/>
          <w:lang w:val="ru-RU"/>
        </w:rPr>
      </w:pPr>
      <w:r w:rsidRPr="00624E15">
        <w:rPr>
          <w:rStyle w:val="Artdef"/>
          <w:lang w:val="ru-RU"/>
        </w:rPr>
        <w:t>5.492</w:t>
      </w:r>
      <w:r w:rsidRPr="00624E15">
        <w:rPr>
          <w:lang w:val="ru-RU"/>
        </w:rPr>
        <w:tab/>
        <w:t xml:space="preserve">Присвоения станциям радиовещательной спутниковой службы, соответствующие определенному региональному Плану или включенные в Список для Районов 1 и 3 в Приложении </w:t>
      </w:r>
      <w:r w:rsidRPr="00624E15">
        <w:rPr>
          <w:b/>
          <w:bCs/>
          <w:lang w:val="ru-RU"/>
        </w:rPr>
        <w:t>30</w:t>
      </w:r>
      <w:r w:rsidRPr="00624E15">
        <w:rPr>
          <w:lang w:val="ru-RU"/>
        </w:rPr>
        <w:t xml:space="preserve">, могут также использоваться для передач в фиксированной спутниковой службе (космос-Земля), при условии что такие передачи не создают бóльших помех и не требуют большей защиты от помех, чем передачи радиовещательной спутниковой службы, работающей согласно этому Плану или Списку, соответственно.     </w:t>
      </w:r>
      <w:r w:rsidRPr="00624E15">
        <w:rPr>
          <w:sz w:val="16"/>
          <w:szCs w:val="16"/>
          <w:lang w:val="ru-RU"/>
        </w:rPr>
        <w:t>(ВКР-2000)</w:t>
      </w:r>
    </w:p>
    <w:p w14:paraId="5A075F1C" w14:textId="77777777" w:rsidR="00FB5E69" w:rsidRPr="00624E15" w:rsidRDefault="00384729" w:rsidP="00FB5E69">
      <w:pPr>
        <w:pStyle w:val="Note"/>
        <w:rPr>
          <w:sz w:val="16"/>
          <w:szCs w:val="16"/>
          <w:lang w:val="ru-RU"/>
        </w:rPr>
      </w:pPr>
      <w:r w:rsidRPr="00624E15">
        <w:rPr>
          <w:rStyle w:val="Artdef"/>
          <w:lang w:val="ru-RU"/>
        </w:rPr>
        <w:t>5.493</w:t>
      </w:r>
      <w:r w:rsidRPr="00624E15">
        <w:rPr>
          <w:lang w:val="ru-RU"/>
        </w:rPr>
        <w:tab/>
        <w:t>Радиовещательная спутниковая служба в полосе 12,5–12,75 ГГц в Районе 3 ограничивается плотностью потока мощности, не превышающей –111 дБ(Вт/(м</w:t>
      </w:r>
      <w:r w:rsidRPr="00624E15">
        <w:rPr>
          <w:vertAlign w:val="superscript"/>
          <w:lang w:val="ru-RU"/>
        </w:rPr>
        <w:t>2</w:t>
      </w:r>
      <w:r w:rsidRPr="00624E15">
        <w:rPr>
          <w:lang w:val="ru-RU"/>
        </w:rPr>
        <w:t xml:space="preserve"> </w:t>
      </w:r>
      <w:r w:rsidRPr="00624E15">
        <w:rPr>
          <w:szCs w:val="18"/>
          <w:lang w:val="ru-RU"/>
        </w:rPr>
        <w:sym w:font="Symbol" w:char="F0D7"/>
      </w:r>
      <w:r w:rsidRPr="00624E15">
        <w:rPr>
          <w:lang w:val="ru-RU"/>
        </w:rPr>
        <w:t xml:space="preserve"> 27 МГц)) на границе зоны обслуживания при всех условиях и методах модуляции.</w:t>
      </w:r>
      <w:r w:rsidRPr="00624E15">
        <w:rPr>
          <w:sz w:val="16"/>
          <w:szCs w:val="16"/>
          <w:lang w:val="ru-RU"/>
        </w:rPr>
        <w:t>     (ВКР-97)</w:t>
      </w:r>
    </w:p>
    <w:p w14:paraId="67D8A543" w14:textId="7F7ADAF7" w:rsidR="00FB5E69" w:rsidRPr="00624E15" w:rsidRDefault="00384729" w:rsidP="00FB5E69">
      <w:pPr>
        <w:pStyle w:val="Note"/>
        <w:rPr>
          <w:lang w:val="ru-RU"/>
        </w:rPr>
      </w:pPr>
      <w:r w:rsidRPr="00624E15">
        <w:rPr>
          <w:rStyle w:val="Artdef"/>
          <w:lang w:val="ru-RU"/>
        </w:rPr>
        <w:t>5.494</w:t>
      </w:r>
      <w:r w:rsidRPr="00624E15">
        <w:rPr>
          <w:lang w:val="ru-RU"/>
        </w:rPr>
        <w:tab/>
      </w:r>
      <w:r w:rsidR="00110EAA" w:rsidRPr="004F37F4">
        <w:rPr>
          <w:i/>
          <w:iCs/>
          <w:lang w:val="ru-RU"/>
        </w:rPr>
        <w:t>Дополнительное распределение</w:t>
      </w:r>
      <w:r w:rsidR="00110EAA" w:rsidRPr="004F37F4">
        <w:rPr>
          <w:lang w:val="ru-RU"/>
        </w:rPr>
        <w:t>:  в Алжире, Саудовской Аравии, Бахрейне, Камеруне, Центральноафриканской Республике, Республике Конго, Кот-д'Ивуаре, Джибути, Египте, Объединенных Арабских Эмиратах, Эритрее, Эфиопии, Габоне, Гане, Гвинее, Ираке, Израиле, Иордании, Кувейте, Ливане, Ливии, Мадагаскаре, Мали, Марокко, Монголии, Нигерии, Омане, Палестине</w:t>
      </w:r>
      <w:r w:rsidR="008F511D" w:rsidRPr="004F37F4">
        <w:rPr>
          <w:rStyle w:val="FootnoteReference"/>
          <w:lang w:val="ru-RU"/>
        </w:rPr>
        <w:footnoteReference w:customMarkFollows="1" w:id="33"/>
        <w:t>*</w:t>
      </w:r>
      <w:r w:rsidR="00110EAA" w:rsidRPr="004F37F4">
        <w:rPr>
          <w:lang w:val="ru-RU"/>
        </w:rPr>
        <w:t>, Катаре, Сирийской Арабской Республике, Демократической Республике Конго, Сомали, Судане, Южном Судане, Чаде, Того и Йемене полоса частот 12,5–12,75 ГГц распределена также фиксированной и подвижной, за исключением воздушной подвижной, службам на первичной основе.</w:t>
      </w:r>
      <w:r w:rsidR="00110EAA" w:rsidRPr="004F37F4">
        <w:rPr>
          <w:sz w:val="16"/>
          <w:szCs w:val="16"/>
          <w:lang w:val="ru-RU"/>
        </w:rPr>
        <w:t>     (ВКР</w:t>
      </w:r>
      <w:r w:rsidR="00110EAA" w:rsidRPr="004F37F4">
        <w:rPr>
          <w:sz w:val="16"/>
          <w:szCs w:val="16"/>
          <w:lang w:val="ru-RU"/>
        </w:rPr>
        <w:noBreakHyphen/>
        <w:t>23)</w:t>
      </w:r>
    </w:p>
    <w:p w14:paraId="7D48F159" w14:textId="5DE4DDBD" w:rsidR="00FB5E69" w:rsidRPr="00B4505C" w:rsidRDefault="00384729" w:rsidP="00FB5E69">
      <w:pPr>
        <w:pStyle w:val="Note"/>
        <w:rPr>
          <w:sz w:val="16"/>
          <w:szCs w:val="16"/>
          <w:lang w:val="ru-RU"/>
        </w:rPr>
      </w:pPr>
      <w:r w:rsidRPr="00B4505C">
        <w:rPr>
          <w:rStyle w:val="Artdef"/>
          <w:lang w:val="ru-RU"/>
        </w:rPr>
        <w:t>5.495</w:t>
      </w:r>
      <w:r w:rsidRPr="00B4505C">
        <w:rPr>
          <w:lang w:val="ru-RU"/>
        </w:rPr>
        <w:tab/>
      </w:r>
      <w:r w:rsidRPr="00B4505C">
        <w:rPr>
          <w:i/>
          <w:iCs/>
          <w:lang w:val="ru-RU"/>
        </w:rPr>
        <w:t>Дополнительное распределение</w:t>
      </w:r>
      <w:r w:rsidRPr="00B4505C">
        <w:rPr>
          <w:lang w:val="ru-RU"/>
        </w:rPr>
        <w:t>:  в Греции, Монако, Черногории, Уганде, и Тунисе полоса частот 12,5</w:t>
      </w:r>
      <w:r w:rsidR="00E06566">
        <w:rPr>
          <w:lang w:val="ru-RU"/>
        </w:rPr>
        <w:t>−</w:t>
      </w:r>
      <w:r w:rsidRPr="00B4505C">
        <w:rPr>
          <w:lang w:val="ru-RU"/>
        </w:rPr>
        <w:t>12,75 ГГц распределена также фиксированной и подвижной, за исключением воздушной подвижной, службам на вторичной основе.</w:t>
      </w:r>
      <w:r w:rsidRPr="00B4505C">
        <w:rPr>
          <w:sz w:val="16"/>
          <w:szCs w:val="16"/>
          <w:lang w:val="ru-RU"/>
        </w:rPr>
        <w:t>     (ВКР-19)</w:t>
      </w:r>
    </w:p>
    <w:p w14:paraId="725FE6C1" w14:textId="28B64D95" w:rsidR="00FB5E69" w:rsidRDefault="00384729" w:rsidP="00FB5E69">
      <w:pPr>
        <w:pStyle w:val="Note"/>
        <w:tabs>
          <w:tab w:val="clear" w:pos="284"/>
        </w:tabs>
        <w:spacing w:before="160"/>
        <w:rPr>
          <w:sz w:val="16"/>
          <w:szCs w:val="16"/>
          <w:lang w:val="en-US"/>
        </w:rPr>
      </w:pPr>
      <w:r w:rsidRPr="00624E15">
        <w:rPr>
          <w:rStyle w:val="Artdef"/>
          <w:lang w:val="ru-RU"/>
        </w:rPr>
        <w:t>5.496</w:t>
      </w:r>
      <w:r w:rsidRPr="00624E15">
        <w:rPr>
          <w:lang w:val="ru-RU"/>
        </w:rPr>
        <w:tab/>
      </w:r>
      <w:r w:rsidRPr="00624E15">
        <w:rPr>
          <w:i/>
          <w:iCs/>
          <w:lang w:val="ru-RU"/>
        </w:rPr>
        <w:t>Дополнительное распределение</w:t>
      </w:r>
      <w:r w:rsidRPr="00624E15">
        <w:rPr>
          <w:lang w:val="ru-RU"/>
        </w:rPr>
        <w:t>:  в Австрии, Азербайджане, Кыргызстане и Туркменистане полоса 12,5</w:t>
      </w:r>
      <w:r w:rsidR="00E06566">
        <w:rPr>
          <w:lang w:val="ru-RU"/>
        </w:rPr>
        <w:t>−</w:t>
      </w:r>
      <w:r w:rsidRPr="00624E15">
        <w:rPr>
          <w:lang w:val="ru-RU"/>
        </w:rPr>
        <w:t xml:space="preserve">12,75 ГГц распределена также фиксированной и подвижной, за исключением воздушной подвижной, службам на первичной основе. Однако станции этих служб не должны создавать вредных помех земным станциям фиксированной спутниковой службы в странах Района 1, которые не указаны в настоящем примечании. Координация этих земных станций со станциями фиксированной и подвижной служб перечисленных в данном примечании стран не требуется. На территории упомянутых в данном примечании стран должны применяться ограничения плотности потока мощности у поверхности Земли, указанные в Таблице </w:t>
      </w:r>
      <w:r w:rsidRPr="00624E15">
        <w:rPr>
          <w:b/>
          <w:bCs/>
          <w:lang w:val="ru-RU"/>
        </w:rPr>
        <w:t>21-4</w:t>
      </w:r>
      <w:r w:rsidRPr="00624E15">
        <w:rPr>
          <w:lang w:val="ru-RU"/>
        </w:rPr>
        <w:t xml:space="preserve"> Статьи </w:t>
      </w:r>
      <w:r w:rsidRPr="00624E15">
        <w:rPr>
          <w:b/>
          <w:bCs/>
          <w:lang w:val="ru-RU"/>
        </w:rPr>
        <w:t>21</w:t>
      </w:r>
      <w:r w:rsidRPr="00624E15">
        <w:rPr>
          <w:lang w:val="ru-RU"/>
        </w:rPr>
        <w:t xml:space="preserve"> для фиксированной спутниковой службы.</w:t>
      </w:r>
      <w:r w:rsidRPr="00624E15">
        <w:rPr>
          <w:sz w:val="16"/>
          <w:szCs w:val="16"/>
          <w:lang w:val="ru-RU"/>
        </w:rPr>
        <w:t>     (ВКР-2000)</w:t>
      </w:r>
    </w:p>
    <w:p w14:paraId="6EAE0A43" w14:textId="77777777" w:rsidR="00110EAA" w:rsidRPr="004F37F4" w:rsidRDefault="00110EAA" w:rsidP="00110EAA">
      <w:pPr>
        <w:pStyle w:val="Note"/>
        <w:rPr>
          <w:sz w:val="16"/>
          <w:lang w:val="ru-RU"/>
        </w:rPr>
      </w:pPr>
      <w:r w:rsidRPr="004F37F4">
        <w:rPr>
          <w:rStyle w:val="Artdef"/>
          <w:lang w:val="ru-RU"/>
        </w:rPr>
        <w:t>5.</w:t>
      </w:r>
      <w:r w:rsidRPr="001E1C1D">
        <w:rPr>
          <w:rStyle w:val="Artdef"/>
          <w:lang w:val="ru-RU"/>
        </w:rPr>
        <w:t>496</w:t>
      </w:r>
      <w:r>
        <w:rPr>
          <w:rStyle w:val="Artdef"/>
          <w:lang w:val="en-US"/>
        </w:rPr>
        <w:t>A</w:t>
      </w:r>
      <w:r w:rsidRPr="004F37F4">
        <w:rPr>
          <w:b/>
          <w:szCs w:val="22"/>
          <w:lang w:val="ru-RU"/>
        </w:rPr>
        <w:tab/>
      </w:r>
      <w:r w:rsidRPr="004F37F4">
        <w:rPr>
          <w:bCs/>
          <w:szCs w:val="22"/>
          <w:lang w:val="ru-RU"/>
        </w:rPr>
        <w:t>Полоса частот 12,75−13,25 ГГц (Земля-космос) может использоваться находящимися в движении земными станциями, взаимодействующими с геостационарными космическими станциями фиксированной спутниковой службы; такое использование ограничено земными станциями на воздушных и морских судах. Должна применяться Резолюция</w:t>
      </w:r>
      <w:r w:rsidRPr="004F37F4">
        <w:rPr>
          <w:rFonts w:eastAsiaTheme="minorHAnsi"/>
          <w:szCs w:val="22"/>
          <w:lang w:val="ru-RU"/>
        </w:rPr>
        <w:t> </w:t>
      </w:r>
      <w:bookmarkStart w:id="87" w:name="_Hlk132289690"/>
      <w:r>
        <w:rPr>
          <w:b/>
          <w:szCs w:val="22"/>
          <w:lang w:val="ru-RU"/>
        </w:rPr>
        <w:t>121</w:t>
      </w:r>
      <w:r w:rsidRPr="004F37F4">
        <w:rPr>
          <w:b/>
          <w:szCs w:val="22"/>
          <w:lang w:val="ru-RU"/>
        </w:rPr>
        <w:t xml:space="preserve"> </w:t>
      </w:r>
      <w:r w:rsidRPr="004F37F4">
        <w:rPr>
          <w:b/>
          <w:lang w:val="ru-RU"/>
        </w:rPr>
        <w:t>(ВКР</w:t>
      </w:r>
      <w:r w:rsidRPr="004F37F4">
        <w:rPr>
          <w:b/>
          <w:lang w:val="ru-RU"/>
        </w:rPr>
        <w:noBreakHyphen/>
        <w:t>23)</w:t>
      </w:r>
      <w:bookmarkEnd w:id="87"/>
      <w:r w:rsidRPr="004F37F4">
        <w:rPr>
          <w:rFonts w:eastAsiaTheme="minorHAnsi"/>
          <w:lang w:val="ru-RU"/>
        </w:rPr>
        <w:t>.</w:t>
      </w:r>
      <w:r w:rsidRPr="004F37F4">
        <w:rPr>
          <w:sz w:val="16"/>
          <w:lang w:val="ru-RU"/>
        </w:rPr>
        <w:t>     (ВКР</w:t>
      </w:r>
      <w:r w:rsidRPr="004F37F4">
        <w:rPr>
          <w:sz w:val="16"/>
          <w:lang w:val="ru-RU"/>
        </w:rPr>
        <w:noBreakHyphen/>
        <w:t>23)</w:t>
      </w:r>
    </w:p>
    <w:p w14:paraId="55383C13" w14:textId="77777777" w:rsidR="00C66C7D" w:rsidRPr="008C5F09" w:rsidRDefault="00C66C7D" w:rsidP="00C66C7D">
      <w:pPr>
        <w:pStyle w:val="Note"/>
        <w:rPr>
          <w:rFonts w:eastAsia="SimSun"/>
        </w:rPr>
      </w:pPr>
      <w:r w:rsidRPr="008C5F09">
        <w:rPr>
          <w:rFonts w:eastAsia="SimSun"/>
        </w:rPr>
        <w:br w:type="page"/>
      </w:r>
    </w:p>
    <w:p w14:paraId="64246B07" w14:textId="77777777" w:rsidR="00FB5E69" w:rsidRPr="00624E15" w:rsidRDefault="00384729" w:rsidP="00FB5E69">
      <w:pPr>
        <w:pStyle w:val="Note"/>
        <w:rPr>
          <w:lang w:val="ru-RU"/>
        </w:rPr>
      </w:pPr>
      <w:r w:rsidRPr="00624E15">
        <w:rPr>
          <w:rStyle w:val="Artdef"/>
          <w:lang w:val="ru-RU"/>
        </w:rPr>
        <w:t>5.497</w:t>
      </w:r>
      <w:r w:rsidRPr="00624E15">
        <w:rPr>
          <w:lang w:val="ru-RU"/>
        </w:rPr>
        <w:tab/>
        <w:t>Использование полосы 13,25–13,4 ГГц воздушной радионавигационной службой ограничивается навигационной аппаратурой, использующей эффект Допплера.</w:t>
      </w:r>
    </w:p>
    <w:p w14:paraId="642AE18E" w14:textId="53B3DC5E" w:rsidR="00FB5E69" w:rsidRPr="00624E15" w:rsidRDefault="00384729" w:rsidP="00FB5E69">
      <w:pPr>
        <w:pStyle w:val="Note"/>
        <w:rPr>
          <w:lang w:val="ru-RU"/>
        </w:rPr>
      </w:pPr>
      <w:r w:rsidRPr="00624E15">
        <w:rPr>
          <w:rStyle w:val="Artdef"/>
          <w:lang w:val="ru-RU"/>
        </w:rPr>
        <w:t>5.498</w:t>
      </w:r>
      <w:r w:rsidRPr="00624E15">
        <w:rPr>
          <w:lang w:val="ru-RU"/>
        </w:rPr>
        <w:tab/>
      </w:r>
      <w:r w:rsidRPr="00624E15">
        <w:rPr>
          <w:sz w:val="16"/>
          <w:szCs w:val="16"/>
          <w:lang w:val="ru-RU"/>
        </w:rPr>
        <w:t>(SUP – ВКР-</w:t>
      </w:r>
      <w:r w:rsidR="008A4CDF">
        <w:rPr>
          <w:sz w:val="16"/>
          <w:szCs w:val="16"/>
          <w:lang w:val="en-US"/>
        </w:rPr>
        <w:t>9</w:t>
      </w:r>
      <w:r w:rsidRPr="00624E15">
        <w:rPr>
          <w:sz w:val="16"/>
          <w:szCs w:val="16"/>
          <w:lang w:val="ru-RU"/>
        </w:rPr>
        <w:t>7)</w:t>
      </w:r>
    </w:p>
    <w:p w14:paraId="5C1BE1A5" w14:textId="77777777" w:rsidR="00FB5E69" w:rsidRPr="00624E15" w:rsidRDefault="00384729" w:rsidP="00FB5E69">
      <w:pPr>
        <w:pStyle w:val="Note"/>
        <w:rPr>
          <w:lang w:val="ru-RU"/>
        </w:rPr>
      </w:pPr>
      <w:r w:rsidRPr="00624E15">
        <w:rPr>
          <w:rStyle w:val="Artdef"/>
          <w:lang w:val="ru-RU"/>
        </w:rPr>
        <w:t>5.498A</w:t>
      </w:r>
      <w:r w:rsidRPr="00624E15">
        <w:rPr>
          <w:lang w:val="ru-RU"/>
        </w:rPr>
        <w:tab/>
        <w:t>Спутниковая служба исследования Земли (активная) и служба космических исследований (активная), работающие в полосе 13,25–13,4 ГГц, не должны создавать вредных помех воздушной радионавигационной службе или ограничивать ее использование и развитие.</w:t>
      </w:r>
      <w:r w:rsidRPr="00624E15">
        <w:rPr>
          <w:color w:val="000000"/>
          <w:sz w:val="18"/>
          <w:szCs w:val="18"/>
          <w:lang w:val="ru-RU"/>
        </w:rPr>
        <w:t>     </w:t>
      </w:r>
      <w:r w:rsidRPr="00624E15">
        <w:rPr>
          <w:sz w:val="16"/>
          <w:szCs w:val="16"/>
          <w:lang w:val="ru-RU"/>
        </w:rPr>
        <w:t>(ВКР-97)</w:t>
      </w:r>
    </w:p>
    <w:p w14:paraId="7577FAF2" w14:textId="77777777" w:rsidR="00C66C7D" w:rsidRDefault="00384729" w:rsidP="00110EAA">
      <w:pPr>
        <w:pStyle w:val="Note"/>
        <w:rPr>
          <w:sz w:val="16"/>
          <w:szCs w:val="16"/>
          <w:lang w:val="en-US"/>
        </w:rPr>
      </w:pPr>
      <w:r w:rsidRPr="00624E15">
        <w:rPr>
          <w:rStyle w:val="Artdef"/>
          <w:lang w:val="ru-RU"/>
        </w:rPr>
        <w:t>5.499</w:t>
      </w:r>
      <w:r w:rsidRPr="00624E15">
        <w:rPr>
          <w:lang w:val="ru-RU"/>
        </w:rPr>
        <w:tab/>
      </w:r>
      <w:r w:rsidRPr="00624E15">
        <w:rPr>
          <w:i/>
          <w:iCs/>
          <w:lang w:val="ru-RU"/>
        </w:rPr>
        <w:t>Дополнительное распределение</w:t>
      </w:r>
      <w:r w:rsidRPr="00624E15">
        <w:rPr>
          <w:lang w:val="ru-RU"/>
        </w:rPr>
        <w:t>:  в Бангладеш и Индии полоса 13,25–14 ГГц распределена также фиксированной службе на первичной основе. В Пакистане полоса 13,25−13,75 ГГц распределена фиксированной службе на первичной основе.</w:t>
      </w:r>
      <w:r w:rsidRPr="00624E15">
        <w:rPr>
          <w:sz w:val="16"/>
          <w:szCs w:val="16"/>
          <w:lang w:val="ru-RU"/>
        </w:rPr>
        <w:t>     (ВКР-12)</w:t>
      </w:r>
    </w:p>
    <w:p w14:paraId="4BAE315A"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1C1A0297"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084133DC"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2928FAB5"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346B9C9A"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2CB74A3F"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7B398441"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4898EA00"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6B2C6A70"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7A362EFB"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5233707F"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23A4D61F"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16D99797"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598C69BE"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27EA985E"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5B9435CA"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37EF5502"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3A45D6F9"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71BA29ED"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78E77B7F" w14:textId="77777777" w:rsidR="00C66C7D" w:rsidRDefault="00C66C7D">
      <w:pPr>
        <w:tabs>
          <w:tab w:val="clear" w:pos="1134"/>
          <w:tab w:val="clear" w:pos="1871"/>
          <w:tab w:val="clear" w:pos="2268"/>
        </w:tabs>
        <w:overflowPunct/>
        <w:autoSpaceDE/>
        <w:autoSpaceDN/>
        <w:adjustRightInd/>
        <w:spacing w:before="0"/>
        <w:jc w:val="left"/>
        <w:textAlignment w:val="auto"/>
        <w:rPr>
          <w:lang w:val="en-US"/>
        </w:rPr>
      </w:pPr>
    </w:p>
    <w:p w14:paraId="5814BC33" w14:textId="1A8B9BDF" w:rsidR="00C66C7D" w:rsidRDefault="00C66C7D">
      <w:pPr>
        <w:tabs>
          <w:tab w:val="clear" w:pos="1134"/>
          <w:tab w:val="clear" w:pos="1871"/>
          <w:tab w:val="clear" w:pos="2268"/>
        </w:tabs>
        <w:overflowPunct/>
        <w:autoSpaceDE/>
        <w:autoSpaceDN/>
        <w:adjustRightInd/>
        <w:spacing w:before="0"/>
        <w:jc w:val="left"/>
        <w:textAlignment w:val="auto"/>
        <w:rPr>
          <w:rFonts w:ascii="Times New Roman Bold" w:hAnsi="Times New Roman Bold"/>
          <w:b/>
          <w:sz w:val="18"/>
        </w:rPr>
      </w:pPr>
      <w:r>
        <w:br w:type="page"/>
      </w:r>
    </w:p>
    <w:p w14:paraId="551372C1" w14:textId="7D73A1D7" w:rsidR="00FB5E69" w:rsidRPr="00624E15" w:rsidRDefault="00384729" w:rsidP="00FB5E69">
      <w:pPr>
        <w:pStyle w:val="Tabletitle"/>
        <w:keepNext w:val="0"/>
        <w:keepLines w:val="0"/>
      </w:pPr>
      <w:r w:rsidRPr="00624E15">
        <w:t>13,4–14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62B6ED8D" w14:textId="77777777" w:rsidTr="00FB5E69">
        <w:trPr>
          <w:cantSplit/>
          <w:jc w:val="center"/>
        </w:trPr>
        <w:tc>
          <w:tcPr>
            <w:tcW w:w="5000" w:type="pct"/>
            <w:gridSpan w:val="3"/>
            <w:tcBorders>
              <w:top w:val="single" w:sz="4" w:space="0" w:color="auto"/>
              <w:left w:val="single" w:sz="4" w:space="0" w:color="auto"/>
              <w:bottom w:val="single" w:sz="4" w:space="0" w:color="auto"/>
              <w:right w:val="single" w:sz="4" w:space="0" w:color="auto"/>
            </w:tcBorders>
          </w:tcPr>
          <w:p w14:paraId="66263472"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7DBD3847" w14:textId="77777777" w:rsidTr="00FB5E69">
        <w:trPr>
          <w:cantSplit/>
          <w:jc w:val="center"/>
        </w:trPr>
        <w:tc>
          <w:tcPr>
            <w:tcW w:w="1667" w:type="pct"/>
            <w:tcBorders>
              <w:top w:val="single" w:sz="4" w:space="0" w:color="auto"/>
              <w:left w:val="single" w:sz="4" w:space="0" w:color="auto"/>
              <w:bottom w:val="single" w:sz="4" w:space="0" w:color="auto"/>
              <w:right w:val="single" w:sz="4" w:space="0" w:color="auto"/>
            </w:tcBorders>
          </w:tcPr>
          <w:p w14:paraId="1EC428E5"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66619788"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48FF1B0A" w14:textId="77777777" w:rsidR="00FB5E69" w:rsidRPr="00624E15" w:rsidRDefault="00384729" w:rsidP="00FB5E69">
            <w:pPr>
              <w:pStyle w:val="Tablehead"/>
              <w:rPr>
                <w:lang w:val="ru-RU"/>
              </w:rPr>
            </w:pPr>
            <w:r w:rsidRPr="00624E15">
              <w:rPr>
                <w:lang w:val="ru-RU"/>
              </w:rPr>
              <w:t>Район 3</w:t>
            </w:r>
          </w:p>
        </w:tc>
      </w:tr>
      <w:tr w:rsidR="009A7311" w:rsidRPr="00B4505C" w14:paraId="060D67DC" w14:textId="77777777" w:rsidTr="00B4275E">
        <w:trPr>
          <w:cantSplit/>
          <w:jc w:val="center"/>
        </w:trPr>
        <w:tc>
          <w:tcPr>
            <w:tcW w:w="1667" w:type="pct"/>
            <w:tcBorders>
              <w:top w:val="nil"/>
              <w:bottom w:val="nil"/>
              <w:right w:val="single" w:sz="4" w:space="0" w:color="auto"/>
            </w:tcBorders>
          </w:tcPr>
          <w:p w14:paraId="3C283937" w14:textId="77777777" w:rsidR="009A7311" w:rsidRPr="00B4505C" w:rsidRDefault="009A7311" w:rsidP="005A689C">
            <w:pPr>
              <w:pStyle w:val="TableTextS5"/>
              <w:ind w:left="0" w:firstLine="0"/>
              <w:rPr>
                <w:rStyle w:val="Tablefreq"/>
                <w:szCs w:val="18"/>
                <w:lang w:val="ru-RU"/>
              </w:rPr>
            </w:pPr>
            <w:r w:rsidRPr="00B4505C">
              <w:rPr>
                <w:rStyle w:val="Tablefreq"/>
                <w:szCs w:val="18"/>
                <w:lang w:val="ru-RU"/>
              </w:rPr>
              <w:t>13,4–13,65</w:t>
            </w:r>
          </w:p>
          <w:p w14:paraId="6E27B584" w14:textId="77777777" w:rsidR="009A7311" w:rsidRPr="00B4505C" w:rsidRDefault="009A7311" w:rsidP="005A689C">
            <w:pPr>
              <w:pStyle w:val="TableTextS5"/>
              <w:ind w:left="255" w:hanging="255"/>
              <w:rPr>
                <w:szCs w:val="18"/>
                <w:lang w:val="ru-RU"/>
              </w:rPr>
            </w:pPr>
            <w:r w:rsidRPr="00B4505C">
              <w:rPr>
                <w:szCs w:val="18"/>
                <w:lang w:val="ru-RU"/>
              </w:rPr>
              <w:t>СПУТНИКОВАЯ СЛУЖБА ИССЛЕДОВАНИЯ ЗЕМЛИ (активная)</w:t>
            </w:r>
          </w:p>
          <w:p w14:paraId="046B6E2F" w14:textId="77777777" w:rsidR="009A7311" w:rsidRPr="00B4505C" w:rsidRDefault="009A7311" w:rsidP="005A689C">
            <w:pPr>
              <w:pStyle w:val="TableTextS5"/>
              <w:ind w:left="255" w:hanging="255"/>
              <w:rPr>
                <w:rStyle w:val="Artref"/>
                <w:rFonts w:ascii="Times New Roman Bold" w:hAnsi="Times New Roman Bold"/>
                <w:b/>
              </w:rPr>
            </w:pPr>
            <w:r w:rsidRPr="00B4505C">
              <w:rPr>
                <w:lang w:val="ru-RU"/>
              </w:rPr>
              <w:t xml:space="preserve">ФИКСИРОВАННАЯ СПУТНИКОВАЯ (космос-Земля)  </w:t>
            </w:r>
            <w:r w:rsidRPr="00B4505C">
              <w:rPr>
                <w:rStyle w:val="Artref"/>
              </w:rPr>
              <w:t>5.499А  5.499В</w:t>
            </w:r>
          </w:p>
          <w:p w14:paraId="286EC3D6" w14:textId="77777777" w:rsidR="009A7311" w:rsidRPr="00B4505C" w:rsidRDefault="009A7311" w:rsidP="005A689C">
            <w:pPr>
              <w:pStyle w:val="TableTextS5"/>
              <w:ind w:left="255" w:hanging="255"/>
              <w:rPr>
                <w:szCs w:val="18"/>
                <w:lang w:val="ru-RU"/>
              </w:rPr>
            </w:pPr>
            <w:r w:rsidRPr="00B4505C">
              <w:rPr>
                <w:szCs w:val="18"/>
                <w:lang w:val="ru-RU"/>
              </w:rPr>
              <w:t>РАДИОЛОКАЦИОННАЯ</w:t>
            </w:r>
          </w:p>
          <w:p w14:paraId="3C5BBC83" w14:textId="77777777" w:rsidR="009A7311" w:rsidRPr="00B4505C" w:rsidRDefault="009A7311" w:rsidP="005A689C">
            <w:pPr>
              <w:pStyle w:val="TableTextS5"/>
              <w:ind w:left="255" w:hanging="255"/>
              <w:rPr>
                <w:rStyle w:val="Artref"/>
              </w:rPr>
            </w:pPr>
            <w:r w:rsidRPr="00B4505C">
              <w:rPr>
                <w:lang w:val="ru-RU"/>
              </w:rPr>
              <w:t xml:space="preserve">СЛУЖБА КОСМИЧЕСКИХ ИССЛЕДОВАНИЙ  </w:t>
            </w:r>
            <w:r w:rsidRPr="00B4505C">
              <w:rPr>
                <w:rStyle w:val="Artref"/>
              </w:rPr>
              <w:t>5.499С  5.499D</w:t>
            </w:r>
          </w:p>
          <w:p w14:paraId="265BCA47" w14:textId="77777777" w:rsidR="009A7311" w:rsidRPr="00B4505C" w:rsidRDefault="009A7311" w:rsidP="005A689C">
            <w:pPr>
              <w:pStyle w:val="TableTextS5"/>
              <w:ind w:left="255" w:hanging="255"/>
              <w:rPr>
                <w:lang w:val="ru-RU"/>
              </w:rPr>
            </w:pPr>
            <w:r w:rsidRPr="00B4505C">
              <w:rPr>
                <w:szCs w:val="18"/>
                <w:lang w:val="ru-RU"/>
              </w:rPr>
              <w:t>Спутниковая служба стандартных частот и сигналов времени (Земля</w:t>
            </w:r>
            <w:r w:rsidRPr="00B4505C">
              <w:rPr>
                <w:szCs w:val="18"/>
                <w:lang w:val="ru-RU"/>
              </w:rPr>
              <w:noBreakHyphen/>
              <w:t>космос)</w:t>
            </w:r>
          </w:p>
        </w:tc>
        <w:tc>
          <w:tcPr>
            <w:tcW w:w="3333" w:type="pct"/>
            <w:gridSpan w:val="2"/>
            <w:tcBorders>
              <w:left w:val="single" w:sz="4" w:space="0" w:color="auto"/>
              <w:bottom w:val="nil"/>
            </w:tcBorders>
          </w:tcPr>
          <w:p w14:paraId="2A6BD3B8" w14:textId="77777777" w:rsidR="009A7311" w:rsidRPr="00B4505C" w:rsidRDefault="009A7311" w:rsidP="005A689C">
            <w:pPr>
              <w:pStyle w:val="TableTextS5"/>
              <w:rPr>
                <w:rStyle w:val="Tablefreq"/>
                <w:szCs w:val="18"/>
                <w:lang w:val="ru-RU"/>
              </w:rPr>
            </w:pPr>
            <w:r w:rsidRPr="00B4505C">
              <w:rPr>
                <w:rStyle w:val="Tablefreq"/>
                <w:szCs w:val="18"/>
                <w:lang w:val="ru-RU"/>
              </w:rPr>
              <w:t>13,4–13,65</w:t>
            </w:r>
          </w:p>
          <w:p w14:paraId="05A61017" w14:textId="77777777" w:rsidR="009A7311" w:rsidRPr="00B4505C" w:rsidRDefault="009A7311" w:rsidP="005A689C">
            <w:pPr>
              <w:pStyle w:val="TableTextS5"/>
              <w:rPr>
                <w:lang w:val="ru-RU"/>
              </w:rPr>
            </w:pPr>
            <w:r w:rsidRPr="00B4505C">
              <w:rPr>
                <w:lang w:val="ru-RU"/>
              </w:rPr>
              <w:tab/>
            </w:r>
            <w:r w:rsidRPr="00B4505C">
              <w:rPr>
                <w:lang w:val="ru-RU"/>
              </w:rPr>
              <w:tab/>
              <w:t>СПУТНИКОВАЯ СЛУЖБА ИССЛЕДОВАНИЯ ЗЕМЛИ (активная)</w:t>
            </w:r>
          </w:p>
          <w:p w14:paraId="4EC3F874" w14:textId="77777777" w:rsidR="009A7311" w:rsidRPr="00B4505C" w:rsidRDefault="009A7311" w:rsidP="005A689C">
            <w:pPr>
              <w:pStyle w:val="TableTextS5"/>
              <w:rPr>
                <w:lang w:val="ru-RU"/>
              </w:rPr>
            </w:pPr>
            <w:r w:rsidRPr="00B4505C">
              <w:rPr>
                <w:lang w:val="ru-RU"/>
              </w:rPr>
              <w:tab/>
            </w:r>
            <w:r w:rsidRPr="00B4505C">
              <w:rPr>
                <w:lang w:val="ru-RU"/>
              </w:rPr>
              <w:tab/>
              <w:t>РАДИОЛОКАЦИОННАЯ</w:t>
            </w:r>
          </w:p>
          <w:p w14:paraId="4F1F5986" w14:textId="77777777" w:rsidR="009A7311" w:rsidRPr="00B4505C" w:rsidRDefault="009A7311" w:rsidP="005A689C">
            <w:pPr>
              <w:pStyle w:val="TableTextS5"/>
              <w:ind w:left="737" w:hanging="737"/>
              <w:rPr>
                <w:rStyle w:val="Artref"/>
                <w:bCs w:val="0"/>
              </w:rPr>
            </w:pPr>
            <w:r w:rsidRPr="00B4505C">
              <w:rPr>
                <w:lang w:val="ru-RU"/>
              </w:rPr>
              <w:tab/>
            </w:r>
            <w:r w:rsidRPr="00B4505C">
              <w:rPr>
                <w:lang w:val="ru-RU"/>
              </w:rPr>
              <w:tab/>
              <w:t xml:space="preserve">СЛУЖБА КОСМИЧЕСКИХ ИССЛЕДОВАНИЙ  </w:t>
            </w:r>
            <w:r w:rsidRPr="00B4505C">
              <w:rPr>
                <w:rStyle w:val="Artref"/>
              </w:rPr>
              <w:t>5.499С  5.499D</w:t>
            </w:r>
          </w:p>
          <w:p w14:paraId="00BA4C4A" w14:textId="77777777" w:rsidR="009A7311" w:rsidRPr="00B4505C" w:rsidRDefault="009A7311" w:rsidP="005A689C">
            <w:pPr>
              <w:pStyle w:val="TableTextS5"/>
              <w:ind w:left="737" w:hanging="737"/>
              <w:rPr>
                <w:lang w:val="ru-RU"/>
              </w:rPr>
            </w:pPr>
            <w:r w:rsidRPr="00B4505C">
              <w:rPr>
                <w:lang w:val="ru-RU"/>
              </w:rPr>
              <w:tab/>
            </w:r>
            <w:r w:rsidRPr="00B4505C">
              <w:rPr>
                <w:lang w:val="ru-RU"/>
              </w:rPr>
              <w:tab/>
              <w:t>Спутниковая служба стандартных частот и сигналов времени (Земля</w:t>
            </w:r>
            <w:r w:rsidRPr="00B4505C">
              <w:rPr>
                <w:lang w:val="ru-RU"/>
              </w:rPr>
              <w:noBreakHyphen/>
              <w:t>космос)</w:t>
            </w:r>
          </w:p>
        </w:tc>
      </w:tr>
      <w:tr w:rsidR="009A7311" w:rsidRPr="00B4505C" w14:paraId="5DEB6DA1" w14:textId="77777777" w:rsidTr="00B4275E">
        <w:trPr>
          <w:cantSplit/>
          <w:jc w:val="center"/>
        </w:trPr>
        <w:tc>
          <w:tcPr>
            <w:tcW w:w="1667" w:type="pct"/>
            <w:tcBorders>
              <w:top w:val="nil"/>
              <w:right w:val="single" w:sz="4" w:space="0" w:color="auto"/>
            </w:tcBorders>
          </w:tcPr>
          <w:p w14:paraId="4B562682" w14:textId="77777777" w:rsidR="009A7311" w:rsidRPr="00B4505C" w:rsidRDefault="009A7311" w:rsidP="005A689C">
            <w:pPr>
              <w:pStyle w:val="TableTextS5"/>
              <w:ind w:left="0" w:firstLine="0"/>
              <w:rPr>
                <w:rStyle w:val="Tablefreq"/>
                <w:szCs w:val="18"/>
                <w:lang w:val="ru-RU"/>
              </w:rPr>
            </w:pPr>
            <w:r w:rsidRPr="00B4505C">
              <w:rPr>
                <w:rStyle w:val="Artref"/>
              </w:rPr>
              <w:t>5.499Е  5.500  5.501  5.501B</w:t>
            </w:r>
          </w:p>
        </w:tc>
        <w:tc>
          <w:tcPr>
            <w:tcW w:w="3333" w:type="pct"/>
            <w:gridSpan w:val="2"/>
            <w:tcBorders>
              <w:top w:val="nil"/>
              <w:left w:val="single" w:sz="4" w:space="0" w:color="auto"/>
            </w:tcBorders>
          </w:tcPr>
          <w:p w14:paraId="4310286B" w14:textId="77777777" w:rsidR="009A7311" w:rsidRPr="00B4505C" w:rsidRDefault="009A7311" w:rsidP="005A689C">
            <w:pPr>
              <w:pStyle w:val="TableTextS5"/>
              <w:ind w:left="0" w:firstLine="0"/>
              <w:rPr>
                <w:rStyle w:val="Tablefreq"/>
                <w:szCs w:val="18"/>
                <w:lang w:val="ru-RU"/>
              </w:rPr>
            </w:pPr>
            <w:r w:rsidRPr="00B4505C">
              <w:rPr>
                <w:rStyle w:val="Artref"/>
              </w:rPr>
              <w:tab/>
            </w:r>
            <w:r w:rsidRPr="00B4505C">
              <w:rPr>
                <w:rStyle w:val="Artref"/>
              </w:rPr>
              <w:tab/>
              <w:t>5.499  5.500  5.501  5.501B</w:t>
            </w:r>
          </w:p>
        </w:tc>
      </w:tr>
      <w:tr w:rsidR="00FB5E69" w:rsidRPr="00624E15" w14:paraId="08BF985F" w14:textId="77777777" w:rsidTr="009A7311">
        <w:trPr>
          <w:cantSplit/>
          <w:jc w:val="center"/>
        </w:trPr>
        <w:tc>
          <w:tcPr>
            <w:tcW w:w="1667" w:type="pct"/>
            <w:tcBorders>
              <w:right w:val="nil"/>
            </w:tcBorders>
          </w:tcPr>
          <w:p w14:paraId="2F3DAF86" w14:textId="77777777" w:rsidR="00FB5E69" w:rsidRPr="00624E15" w:rsidRDefault="00384729" w:rsidP="005A689C">
            <w:pPr>
              <w:spacing w:before="40" w:after="40"/>
              <w:rPr>
                <w:rStyle w:val="Tablefreq"/>
                <w:szCs w:val="18"/>
              </w:rPr>
            </w:pPr>
            <w:r w:rsidRPr="00624E15">
              <w:rPr>
                <w:rStyle w:val="Tablefreq"/>
                <w:szCs w:val="18"/>
              </w:rPr>
              <w:t>13,65–13,75</w:t>
            </w:r>
          </w:p>
        </w:tc>
        <w:tc>
          <w:tcPr>
            <w:tcW w:w="3333" w:type="pct"/>
            <w:gridSpan w:val="2"/>
            <w:tcBorders>
              <w:left w:val="nil"/>
            </w:tcBorders>
          </w:tcPr>
          <w:p w14:paraId="6C83723B" w14:textId="77777777" w:rsidR="00FB5E69" w:rsidRPr="00624E15" w:rsidRDefault="00384729" w:rsidP="005A689C">
            <w:pPr>
              <w:pStyle w:val="TableTextS5"/>
              <w:ind w:hanging="255"/>
              <w:rPr>
                <w:szCs w:val="18"/>
                <w:lang w:val="ru-RU"/>
              </w:rPr>
            </w:pPr>
            <w:r w:rsidRPr="00624E15">
              <w:rPr>
                <w:szCs w:val="18"/>
                <w:lang w:val="ru-RU"/>
              </w:rPr>
              <w:t>СПУТНИКОВАЯ СЛУЖБА ИССЛЕДОВАНИЯ ЗЕМЛИ (активная)</w:t>
            </w:r>
          </w:p>
          <w:p w14:paraId="09C23760" w14:textId="77777777" w:rsidR="00FB5E69" w:rsidRPr="00624E15" w:rsidRDefault="00384729" w:rsidP="005A689C">
            <w:pPr>
              <w:pStyle w:val="TableTextS5"/>
              <w:ind w:hanging="255"/>
              <w:rPr>
                <w:szCs w:val="18"/>
                <w:lang w:val="ru-RU"/>
              </w:rPr>
            </w:pPr>
            <w:r w:rsidRPr="00624E15">
              <w:rPr>
                <w:szCs w:val="18"/>
                <w:lang w:val="ru-RU"/>
              </w:rPr>
              <w:t>РАДИОЛОКАЦИОННАЯ</w:t>
            </w:r>
          </w:p>
          <w:p w14:paraId="7AD30DC0" w14:textId="77777777" w:rsidR="00FB5E69" w:rsidRPr="00624E15" w:rsidRDefault="00384729" w:rsidP="005A689C">
            <w:pPr>
              <w:pStyle w:val="TableTextS5"/>
              <w:ind w:hanging="255"/>
              <w:rPr>
                <w:rStyle w:val="Artref"/>
                <w:lang w:val="ru-RU"/>
              </w:rPr>
            </w:pPr>
            <w:r w:rsidRPr="00624E15">
              <w:rPr>
                <w:lang w:val="ru-RU"/>
              </w:rPr>
              <w:t xml:space="preserve">СЛУЖБА КОСМИЧЕСКИХ ИССЛЕДОВАНИЙ  </w:t>
            </w:r>
            <w:r w:rsidRPr="00624E15">
              <w:rPr>
                <w:rStyle w:val="Artref"/>
                <w:lang w:val="ru-RU"/>
              </w:rPr>
              <w:t>5.501A</w:t>
            </w:r>
          </w:p>
          <w:p w14:paraId="0DC38194" w14:textId="77777777" w:rsidR="00FB5E69" w:rsidRPr="00624E15" w:rsidRDefault="00384729" w:rsidP="005A689C">
            <w:pPr>
              <w:pStyle w:val="TableTextS5"/>
              <w:ind w:hanging="255"/>
              <w:rPr>
                <w:szCs w:val="18"/>
                <w:lang w:val="ru-RU"/>
              </w:rPr>
            </w:pPr>
            <w:r w:rsidRPr="00624E15">
              <w:rPr>
                <w:szCs w:val="18"/>
                <w:lang w:val="ru-RU"/>
              </w:rPr>
              <w:t>Спутниковая служба стандартных частот и сигналов времени (Земля-космос)</w:t>
            </w:r>
          </w:p>
          <w:p w14:paraId="204EC3F0" w14:textId="77777777" w:rsidR="00FB5E69" w:rsidRPr="00624E15" w:rsidRDefault="00384729" w:rsidP="005A689C">
            <w:pPr>
              <w:pStyle w:val="TableTextS5"/>
              <w:ind w:hanging="255"/>
              <w:rPr>
                <w:rStyle w:val="Artref"/>
                <w:szCs w:val="18"/>
                <w:lang w:val="ru-RU"/>
              </w:rPr>
            </w:pPr>
            <w:r w:rsidRPr="00624E15">
              <w:rPr>
                <w:rStyle w:val="Artref"/>
                <w:lang w:val="ru-RU"/>
              </w:rPr>
              <w:t>5.499  5.500  5.501  5.501B</w:t>
            </w:r>
          </w:p>
        </w:tc>
      </w:tr>
      <w:tr w:rsidR="00FB5E69" w:rsidRPr="00624E15" w14:paraId="03F0BD16" w14:textId="77777777" w:rsidTr="009A7311">
        <w:trPr>
          <w:cantSplit/>
          <w:jc w:val="center"/>
        </w:trPr>
        <w:tc>
          <w:tcPr>
            <w:tcW w:w="1667" w:type="pct"/>
            <w:tcBorders>
              <w:right w:val="nil"/>
            </w:tcBorders>
          </w:tcPr>
          <w:p w14:paraId="3945213F" w14:textId="77777777" w:rsidR="00FB5E69" w:rsidRPr="00624E15" w:rsidRDefault="00384729" w:rsidP="005A689C">
            <w:pPr>
              <w:spacing w:before="40" w:after="40"/>
              <w:rPr>
                <w:rStyle w:val="Tablefreq"/>
                <w:szCs w:val="18"/>
              </w:rPr>
            </w:pPr>
            <w:r w:rsidRPr="00624E15">
              <w:rPr>
                <w:rStyle w:val="Tablefreq"/>
                <w:szCs w:val="18"/>
              </w:rPr>
              <w:t>13,75–14</w:t>
            </w:r>
          </w:p>
        </w:tc>
        <w:tc>
          <w:tcPr>
            <w:tcW w:w="3333" w:type="pct"/>
            <w:gridSpan w:val="2"/>
            <w:tcBorders>
              <w:left w:val="nil"/>
            </w:tcBorders>
          </w:tcPr>
          <w:p w14:paraId="2C193239" w14:textId="77777777" w:rsidR="00FB5E69" w:rsidRPr="00624E15" w:rsidRDefault="00384729" w:rsidP="005A689C">
            <w:pPr>
              <w:pStyle w:val="TableTextS5"/>
              <w:ind w:hanging="255"/>
              <w:rPr>
                <w:rStyle w:val="Artref"/>
                <w:lang w:val="ru-RU"/>
              </w:rPr>
            </w:pPr>
            <w:r w:rsidRPr="00624E15">
              <w:rPr>
                <w:lang w:val="ru-RU"/>
              </w:rPr>
              <w:t xml:space="preserve">ФИКСИРОВАННАЯ СПУТНИКОВАЯ (Земля-космос)  </w:t>
            </w:r>
            <w:r w:rsidRPr="00624E15">
              <w:rPr>
                <w:rStyle w:val="Artref"/>
                <w:lang w:val="ru-RU"/>
              </w:rPr>
              <w:t>5.484A</w:t>
            </w:r>
          </w:p>
          <w:p w14:paraId="5DA8815B" w14:textId="77777777" w:rsidR="00FB5E69" w:rsidRPr="00624E15" w:rsidRDefault="00384729" w:rsidP="005A689C">
            <w:pPr>
              <w:pStyle w:val="TableTextS5"/>
              <w:ind w:hanging="255"/>
              <w:rPr>
                <w:szCs w:val="18"/>
                <w:lang w:val="ru-RU"/>
              </w:rPr>
            </w:pPr>
            <w:r w:rsidRPr="00624E15">
              <w:rPr>
                <w:szCs w:val="18"/>
                <w:lang w:val="ru-RU"/>
              </w:rPr>
              <w:t>РАДИОЛОКАЦИОННАЯ</w:t>
            </w:r>
          </w:p>
          <w:p w14:paraId="2477794B" w14:textId="77777777" w:rsidR="00FB5E69" w:rsidRPr="00624E15" w:rsidRDefault="00384729" w:rsidP="005A689C">
            <w:pPr>
              <w:pStyle w:val="TableTextS5"/>
              <w:ind w:hanging="255"/>
              <w:rPr>
                <w:szCs w:val="18"/>
                <w:lang w:val="ru-RU"/>
              </w:rPr>
            </w:pPr>
            <w:r w:rsidRPr="00624E15">
              <w:rPr>
                <w:szCs w:val="18"/>
                <w:lang w:val="ru-RU"/>
              </w:rPr>
              <w:t>Спутниковая служба исследования Земли</w:t>
            </w:r>
          </w:p>
          <w:p w14:paraId="1675080B" w14:textId="77777777" w:rsidR="00FB5E69" w:rsidRPr="00624E15" w:rsidRDefault="00384729" w:rsidP="005A689C">
            <w:pPr>
              <w:pStyle w:val="TableTextS5"/>
              <w:ind w:hanging="255"/>
              <w:rPr>
                <w:szCs w:val="18"/>
                <w:lang w:val="ru-RU"/>
              </w:rPr>
            </w:pPr>
            <w:r w:rsidRPr="00624E15">
              <w:rPr>
                <w:szCs w:val="18"/>
                <w:lang w:val="ru-RU"/>
              </w:rPr>
              <w:t>Спутниковая служба стандартных частот и сигналов времени (Земля-космос)</w:t>
            </w:r>
          </w:p>
          <w:p w14:paraId="22C240A6" w14:textId="77777777" w:rsidR="00FB5E69" w:rsidRPr="00624E15" w:rsidRDefault="00384729" w:rsidP="005A689C">
            <w:pPr>
              <w:pStyle w:val="TableTextS5"/>
              <w:ind w:hanging="255"/>
              <w:rPr>
                <w:szCs w:val="18"/>
                <w:lang w:val="ru-RU"/>
              </w:rPr>
            </w:pPr>
            <w:r w:rsidRPr="00624E15">
              <w:rPr>
                <w:szCs w:val="18"/>
                <w:lang w:val="ru-RU"/>
              </w:rPr>
              <w:t>Служба космических исследований</w:t>
            </w:r>
          </w:p>
          <w:p w14:paraId="1136F20E" w14:textId="77777777" w:rsidR="00FB5E69" w:rsidRPr="00624E15" w:rsidRDefault="00384729" w:rsidP="005A689C">
            <w:pPr>
              <w:pStyle w:val="TableTextS5"/>
              <w:ind w:hanging="255"/>
              <w:rPr>
                <w:rStyle w:val="Artref"/>
                <w:szCs w:val="18"/>
                <w:lang w:val="ru-RU"/>
              </w:rPr>
            </w:pPr>
            <w:r w:rsidRPr="00624E15">
              <w:rPr>
                <w:rStyle w:val="Artref"/>
                <w:lang w:val="ru-RU"/>
              </w:rPr>
              <w:t>5.499  5.500  5.501  5.502  5.503</w:t>
            </w:r>
          </w:p>
        </w:tc>
      </w:tr>
    </w:tbl>
    <w:p w14:paraId="681506DA" w14:textId="77777777" w:rsidR="00FB5E69" w:rsidRPr="00624E15" w:rsidRDefault="00384729" w:rsidP="00FB5E69">
      <w:pPr>
        <w:pStyle w:val="Note"/>
        <w:rPr>
          <w:lang w:val="ru-RU"/>
        </w:rPr>
      </w:pPr>
      <w:r w:rsidRPr="00624E15">
        <w:rPr>
          <w:rStyle w:val="Artdef"/>
          <w:lang w:val="ru-RU"/>
        </w:rPr>
        <w:t>5.499А</w:t>
      </w:r>
      <w:r w:rsidRPr="00624E15">
        <w:rPr>
          <w:lang w:val="ru-RU"/>
        </w:rPr>
        <w:tab/>
        <w:t xml:space="preserve">Использование полосы частот 13,4−13,65 ГГц фиксированной спутниковой службой (космос-Земля) ограничено геостационарными спутниковыми системами и зависит от получения согласия в соответствии с п. </w:t>
      </w:r>
      <w:r w:rsidRPr="00624E15">
        <w:rPr>
          <w:b/>
          <w:bCs/>
          <w:lang w:val="ru-RU"/>
        </w:rPr>
        <w:t>9.21</w:t>
      </w:r>
      <w:r w:rsidRPr="00624E15">
        <w:rPr>
          <w:lang w:val="ru-RU"/>
        </w:rPr>
        <w:t xml:space="preserve"> в отношении спутниковых систем, работающих в службе космических исследований (космос-космос) и ретранслирующих данные от космических станций на геостационарной спутниковой орбите связанным с ними космическим станциям на негеостационарных спутниковых орбитах, по которым Бюро получило информацию для предварительной публикации к 27 ноября 2015 года</w:t>
      </w:r>
      <w:r w:rsidRPr="00624E15">
        <w:rPr>
          <w:cs/>
          <w:lang w:val="ru-RU"/>
        </w:rPr>
        <w:t>‎</w:t>
      </w:r>
      <w:r w:rsidRPr="00624E15">
        <w:rPr>
          <w:lang w:val="ru-RU"/>
        </w:rPr>
        <w:t>.</w:t>
      </w:r>
      <w:r w:rsidRPr="00624E15">
        <w:rPr>
          <w:sz w:val="16"/>
          <w:szCs w:val="16"/>
          <w:lang w:val="ru-RU"/>
        </w:rPr>
        <w:t>     (ВКР-15)</w:t>
      </w:r>
    </w:p>
    <w:p w14:paraId="09B4D14F" w14:textId="77777777" w:rsidR="00FB5E69" w:rsidRPr="00624E15" w:rsidRDefault="00384729" w:rsidP="00FB5E69">
      <w:pPr>
        <w:pStyle w:val="Note"/>
        <w:rPr>
          <w:lang w:val="ru-RU"/>
        </w:rPr>
      </w:pPr>
      <w:r w:rsidRPr="00624E15">
        <w:rPr>
          <w:rStyle w:val="Artdef"/>
          <w:lang w:val="ru-RU"/>
        </w:rPr>
        <w:t>5.499В</w:t>
      </w:r>
      <w:r w:rsidRPr="00624E15">
        <w:rPr>
          <w:lang w:val="ru-RU"/>
        </w:rPr>
        <w:tab/>
        <w:t>Администрации не должны препятствовать развертыванию и эксплуатации передающих земных станций спутниковой службы стандартных частот и сигналов времени (Земля-космос), имеющей распределение на вторичной основе в полосе частот 13,4−13,65 ГГц, на основании первичного распределения ФСС (космос-Земля).</w:t>
      </w:r>
      <w:r w:rsidRPr="00624E15">
        <w:rPr>
          <w:sz w:val="18"/>
          <w:szCs w:val="18"/>
          <w:lang w:val="ru-RU"/>
        </w:rPr>
        <w:t>     </w:t>
      </w:r>
      <w:r w:rsidRPr="00624E15">
        <w:rPr>
          <w:sz w:val="16"/>
          <w:szCs w:val="16"/>
          <w:lang w:val="ru-RU"/>
        </w:rPr>
        <w:t>(ВКР-15)</w:t>
      </w:r>
    </w:p>
    <w:p w14:paraId="78CE7DB1" w14:textId="77777777" w:rsidR="00FB5E69" w:rsidRPr="00624E15" w:rsidRDefault="00384729" w:rsidP="00FB5E69">
      <w:pPr>
        <w:pStyle w:val="Note"/>
        <w:tabs>
          <w:tab w:val="clear" w:pos="284"/>
        </w:tabs>
        <w:rPr>
          <w:highlight w:val="cyan"/>
          <w:lang w:val="ru-RU"/>
        </w:rPr>
      </w:pPr>
      <w:r w:rsidRPr="00624E15">
        <w:rPr>
          <w:rStyle w:val="Artdef"/>
          <w:lang w:val="ru-RU"/>
        </w:rPr>
        <w:t>5.499С</w:t>
      </w:r>
      <w:r w:rsidRPr="00624E15">
        <w:rPr>
          <w:lang w:val="ru-RU"/>
        </w:rPr>
        <w:tab/>
        <w:t xml:space="preserve">Распределение полосы частот 13,4–13,65 ГГц службе космических исследований на первичной основе ограничено: </w:t>
      </w:r>
    </w:p>
    <w:p w14:paraId="24B8DFC5" w14:textId="77777777" w:rsidR="00FB5E69" w:rsidRPr="00624E15" w:rsidRDefault="00384729" w:rsidP="00FB5E69">
      <w:pPr>
        <w:pStyle w:val="Note"/>
        <w:tabs>
          <w:tab w:val="clear" w:pos="284"/>
        </w:tabs>
        <w:ind w:left="1134" w:hanging="1134"/>
        <w:rPr>
          <w:lang w:val="ru-RU"/>
        </w:rPr>
      </w:pPr>
      <w:r w:rsidRPr="00624E15">
        <w:rPr>
          <w:lang w:val="ru-RU"/>
        </w:rPr>
        <w:t>−</w:t>
      </w:r>
      <w:r w:rsidRPr="00624E15">
        <w:rPr>
          <w:lang w:val="ru-RU"/>
        </w:rPr>
        <w:tab/>
        <w:t>спутниковыми системами, работающими в службе космических исследований (космос-космос) и ретранслирующими данные от космических станций на геостационарной спутниковой орбите связанным с ними космическим станциям на негеостационарных спутниковых орбитах, по которым Бюро получило информацию для предварительной публикации к 27 ноября 2015 года;</w:t>
      </w:r>
    </w:p>
    <w:p w14:paraId="636D54C4" w14:textId="77777777" w:rsidR="00FB5E69" w:rsidRPr="00624E15" w:rsidRDefault="00384729" w:rsidP="00FB5E69">
      <w:pPr>
        <w:pStyle w:val="Note"/>
        <w:tabs>
          <w:tab w:val="clear" w:pos="284"/>
        </w:tabs>
        <w:ind w:left="1134" w:hanging="1134"/>
        <w:rPr>
          <w:lang w:val="ru-RU"/>
        </w:rPr>
      </w:pPr>
      <w:r w:rsidRPr="00624E15">
        <w:rPr>
          <w:lang w:val="ru-RU"/>
        </w:rPr>
        <w:t>−</w:t>
      </w:r>
      <w:r w:rsidRPr="00624E15">
        <w:rPr>
          <w:lang w:val="ru-RU"/>
        </w:rPr>
        <w:tab/>
        <w:t>активными датчиками на борту космических кораблей;</w:t>
      </w:r>
    </w:p>
    <w:p w14:paraId="7459D8FD" w14:textId="77777777" w:rsidR="00FB5E69" w:rsidRPr="00624E15" w:rsidRDefault="00384729" w:rsidP="00FB5E69">
      <w:pPr>
        <w:pStyle w:val="Note"/>
        <w:tabs>
          <w:tab w:val="clear" w:pos="284"/>
        </w:tabs>
        <w:ind w:left="1134" w:hanging="1134"/>
        <w:rPr>
          <w:lang w:val="ru-RU"/>
        </w:rPr>
      </w:pPr>
      <w:r w:rsidRPr="00624E15">
        <w:rPr>
          <w:lang w:val="ru-RU"/>
        </w:rPr>
        <w:t>−</w:t>
      </w:r>
      <w:r w:rsidRPr="00624E15">
        <w:rPr>
          <w:lang w:val="ru-RU"/>
        </w:rPr>
        <w:tab/>
        <w:t>спутниковыми системами, работающими в службе космических исследований (космос-Земля) и ретранслирующими данные от космических станций на геостационарной спутниковой орбите связанным с ними земным станциям.</w:t>
      </w:r>
    </w:p>
    <w:p w14:paraId="35E6506E" w14:textId="77777777" w:rsidR="00FB5E69" w:rsidRPr="00624E15" w:rsidRDefault="00384729" w:rsidP="00FB5E69">
      <w:pPr>
        <w:pStyle w:val="Note"/>
        <w:tabs>
          <w:tab w:val="clear" w:pos="284"/>
        </w:tabs>
        <w:rPr>
          <w:sz w:val="16"/>
          <w:szCs w:val="16"/>
          <w:lang w:val="ru-RU"/>
        </w:rPr>
      </w:pPr>
      <w:r w:rsidRPr="00624E15">
        <w:rPr>
          <w:lang w:val="ru-RU"/>
        </w:rPr>
        <w:t>В других случаях эта полоса частот используется службой космических исследований на вторичной основе.</w:t>
      </w:r>
      <w:r w:rsidRPr="00624E15">
        <w:rPr>
          <w:sz w:val="16"/>
          <w:szCs w:val="16"/>
          <w:lang w:val="ru-RU"/>
        </w:rPr>
        <w:t>     (ВКР-15)</w:t>
      </w:r>
    </w:p>
    <w:p w14:paraId="0250BED0" w14:textId="77777777" w:rsidR="00B4275E" w:rsidRPr="008C5F09" w:rsidRDefault="00B4275E" w:rsidP="00B4275E">
      <w:pPr>
        <w:rPr>
          <w:rFonts w:eastAsia="SimSun"/>
        </w:rPr>
      </w:pPr>
      <w:r w:rsidRPr="008C5F09">
        <w:rPr>
          <w:rFonts w:eastAsia="SimSun"/>
        </w:rPr>
        <w:br w:type="page"/>
      </w:r>
    </w:p>
    <w:p w14:paraId="5FA862CD" w14:textId="77777777" w:rsidR="00FB5E69" w:rsidRPr="00624E15" w:rsidRDefault="00384729" w:rsidP="00FB5E69">
      <w:pPr>
        <w:pStyle w:val="Note"/>
        <w:rPr>
          <w:lang w:val="ru-RU"/>
        </w:rPr>
      </w:pPr>
      <w:r w:rsidRPr="00624E15">
        <w:rPr>
          <w:rStyle w:val="Artdef"/>
          <w:lang w:val="ru-RU"/>
        </w:rPr>
        <w:t>5.499D</w:t>
      </w:r>
      <w:r w:rsidRPr="00624E15">
        <w:rPr>
          <w:lang w:val="ru-RU"/>
        </w:rPr>
        <w:tab/>
        <w:t>В полосе частот 13,4–13,65 ГГц спутниковые системы службы космических исследований (космос</w:t>
      </w:r>
      <w:r w:rsidRPr="00624E15">
        <w:rPr>
          <w:lang w:val="ru-RU"/>
        </w:rPr>
        <w:noBreakHyphen/>
        <w:t>Земля) и/или службы космических исследований (космос-космос) не должны создавать вредных помех станциям фиксированной, подвижной и радиолокационной служб и спутниковой службы исследования Земли (активной) или требовать защиты от них.</w:t>
      </w:r>
      <w:r w:rsidRPr="00624E15">
        <w:rPr>
          <w:sz w:val="18"/>
          <w:szCs w:val="18"/>
          <w:lang w:val="ru-RU"/>
        </w:rPr>
        <w:t>     </w:t>
      </w:r>
      <w:r w:rsidRPr="00624E15">
        <w:rPr>
          <w:sz w:val="16"/>
          <w:szCs w:val="16"/>
          <w:lang w:val="ru-RU"/>
        </w:rPr>
        <w:t>(ВКР-15)</w:t>
      </w:r>
    </w:p>
    <w:p w14:paraId="59E34051" w14:textId="77777777" w:rsidR="00FB5E69" w:rsidRPr="00624E15" w:rsidRDefault="00384729" w:rsidP="00FB5E69">
      <w:pPr>
        <w:pStyle w:val="Note"/>
        <w:rPr>
          <w:lang w:val="ru-RU"/>
        </w:rPr>
      </w:pPr>
      <w:r w:rsidRPr="00624E15">
        <w:rPr>
          <w:rStyle w:val="Artdef"/>
          <w:lang w:val="ru-RU"/>
        </w:rPr>
        <w:t>5.499Е</w:t>
      </w:r>
      <w:r w:rsidRPr="00624E15">
        <w:rPr>
          <w:lang w:val="ru-RU"/>
        </w:rPr>
        <w:tab/>
        <w:t xml:space="preserve">В полосе частот 13,4−13,65 ГГц геостационарные спутниковые сети фиксированной спутниковой службы (космос-Земля) не должны требовать защиты от космических станций спутниковой службы исследования Земли (активной), работающих в соответствии с настоящим Регламентом. Пункт </w:t>
      </w:r>
      <w:r w:rsidRPr="00624E15">
        <w:rPr>
          <w:b/>
          <w:bCs/>
          <w:lang w:val="ru-RU"/>
        </w:rPr>
        <w:t>5.43A</w:t>
      </w:r>
      <w:r w:rsidRPr="00624E15">
        <w:rPr>
          <w:lang w:val="ru-RU"/>
        </w:rPr>
        <w:t xml:space="preserve"> в этом случае не применяется. Положения п. </w:t>
      </w:r>
      <w:r w:rsidRPr="00624E15">
        <w:rPr>
          <w:b/>
          <w:bCs/>
          <w:lang w:val="ru-RU"/>
        </w:rPr>
        <w:t>22.2</w:t>
      </w:r>
      <w:r w:rsidRPr="00624E15">
        <w:rPr>
          <w:lang w:val="ru-RU"/>
        </w:rPr>
        <w:t xml:space="preserve"> не применяются к спутниковой службе исследования Земли (активной) по отношению к фиксированной спутниковой службе (космос-Земля) в этой полосе частот</w:t>
      </w:r>
      <w:r w:rsidRPr="00624E15">
        <w:rPr>
          <w:rFonts w:eastAsia="Calibri"/>
          <w:lang w:val="ru-RU"/>
        </w:rPr>
        <w:t>.</w:t>
      </w:r>
      <w:r w:rsidRPr="00624E15">
        <w:rPr>
          <w:sz w:val="16"/>
          <w:szCs w:val="16"/>
          <w:lang w:val="ru-RU"/>
        </w:rPr>
        <w:t>     (ВКР</w:t>
      </w:r>
      <w:r w:rsidRPr="00624E15">
        <w:rPr>
          <w:sz w:val="16"/>
          <w:szCs w:val="16"/>
          <w:lang w:val="ru-RU"/>
        </w:rPr>
        <w:noBreakHyphen/>
        <w:t>15)</w:t>
      </w:r>
    </w:p>
    <w:p w14:paraId="7E274833" w14:textId="582C49DC" w:rsidR="00FB5E69" w:rsidRPr="00624E15" w:rsidRDefault="00384729" w:rsidP="00FB5E69">
      <w:pPr>
        <w:pStyle w:val="Note"/>
        <w:rPr>
          <w:lang w:val="ru-RU"/>
        </w:rPr>
      </w:pPr>
      <w:r w:rsidRPr="00624E15">
        <w:rPr>
          <w:rStyle w:val="Artdef"/>
          <w:lang w:val="ru-RU"/>
        </w:rPr>
        <w:t>5.500</w:t>
      </w:r>
      <w:r w:rsidRPr="00624E15">
        <w:rPr>
          <w:lang w:val="ru-RU"/>
        </w:rPr>
        <w:tab/>
      </w:r>
      <w:r w:rsidR="00110EAA" w:rsidRPr="004F37F4">
        <w:rPr>
          <w:i/>
          <w:iCs/>
          <w:lang w:val="ru-RU"/>
        </w:rPr>
        <w:t>Дополнительное распределение</w:t>
      </w:r>
      <w:r w:rsidR="00110EAA" w:rsidRPr="004F37F4">
        <w:rPr>
          <w:lang w:val="ru-RU"/>
        </w:rPr>
        <w:t>:  в Алжире, Саудовской Аравии, Бахрейне, Брунее-Даруссаламе, Камеруне, Джибути, Египте, Объединенных Арабских Эмиратах, Габоне, Индонезии, Исламской Республике Иран, Ираке, Израиле, Иордании, Кувейте, Ливане, Мадагаскаре, Малайзии, Мали, Марокко, Мавритании, Нигере, Нигерии, Омане, Катаре, Сирийской Арабской Республике, Сингапуре, Сомали, Судане, Южном Судане, Чаде и Тунисе полоса частот 13,4−14 ГГц распределена также фиксированной и подвижной службам на первичной основе. В Пакистане полоса частот 13,4−13,75 ГГц распределена также фиксированной и подвижной службам на первичной основе.</w:t>
      </w:r>
      <w:r w:rsidR="00110EAA" w:rsidRPr="004F37F4">
        <w:rPr>
          <w:sz w:val="16"/>
          <w:szCs w:val="16"/>
          <w:lang w:val="ru-RU"/>
        </w:rPr>
        <w:t>     (ВКР</w:t>
      </w:r>
      <w:r w:rsidR="00110EAA" w:rsidRPr="004F37F4">
        <w:rPr>
          <w:sz w:val="16"/>
          <w:szCs w:val="16"/>
          <w:lang w:val="ru-RU"/>
        </w:rPr>
        <w:noBreakHyphen/>
        <w:t>23)</w:t>
      </w:r>
    </w:p>
    <w:p w14:paraId="4409D87E" w14:textId="1AD71C55" w:rsidR="00FB5E69" w:rsidRPr="00624E15" w:rsidRDefault="00384729" w:rsidP="00FB5E69">
      <w:pPr>
        <w:pStyle w:val="Note"/>
        <w:rPr>
          <w:color w:val="000000"/>
          <w:sz w:val="16"/>
          <w:lang w:val="ru-RU"/>
        </w:rPr>
      </w:pPr>
      <w:r w:rsidRPr="00624E15">
        <w:rPr>
          <w:rStyle w:val="Artdef"/>
          <w:lang w:val="ru-RU"/>
        </w:rPr>
        <w:t>5.501</w:t>
      </w:r>
      <w:r w:rsidRPr="00624E15">
        <w:rPr>
          <w:lang w:val="ru-RU"/>
        </w:rPr>
        <w:tab/>
      </w:r>
      <w:r w:rsidR="00110EAA" w:rsidRPr="004F37F4">
        <w:rPr>
          <w:i/>
          <w:iCs/>
          <w:lang w:val="ru-RU"/>
        </w:rPr>
        <w:t>Дополнительное распределение</w:t>
      </w:r>
      <w:r w:rsidR="00110EAA" w:rsidRPr="004F37F4">
        <w:rPr>
          <w:lang w:val="ru-RU"/>
        </w:rPr>
        <w:t>:  в Венгрии, Японии, Кыргызстане, Румынии и Туркменистане полоса частот 13,4–14 ГГц распределена также радионавигационной службе на первичной основе.</w:t>
      </w:r>
      <w:r w:rsidR="00110EAA" w:rsidRPr="004F37F4">
        <w:rPr>
          <w:sz w:val="16"/>
          <w:szCs w:val="16"/>
          <w:lang w:val="ru-RU"/>
        </w:rPr>
        <w:t>     (ВКР-23)</w:t>
      </w:r>
    </w:p>
    <w:p w14:paraId="48C33F4D" w14:textId="77777777" w:rsidR="00FB5E69" w:rsidRPr="00624E15" w:rsidRDefault="00384729" w:rsidP="00FB5E69">
      <w:pPr>
        <w:pStyle w:val="Note"/>
        <w:rPr>
          <w:color w:val="000000"/>
          <w:sz w:val="16"/>
          <w:lang w:val="ru-RU"/>
        </w:rPr>
      </w:pPr>
      <w:r w:rsidRPr="00624E15">
        <w:rPr>
          <w:rStyle w:val="Artdef"/>
          <w:lang w:val="ru-RU"/>
        </w:rPr>
        <w:t>5.501A</w:t>
      </w:r>
      <w:r w:rsidRPr="00624E15">
        <w:rPr>
          <w:lang w:val="ru-RU"/>
        </w:rPr>
        <w:tab/>
        <w:t>Распределение полосы частот 13,65–13,75 ГГц службе космических исследований на первичной основе ограничено активными датчиками на борту космических кораблей. В других случаях эта полоса частот используется службой космических исследований на вторичной основе.</w:t>
      </w:r>
      <w:r w:rsidRPr="00624E15">
        <w:rPr>
          <w:color w:val="000000"/>
          <w:sz w:val="18"/>
          <w:szCs w:val="18"/>
          <w:lang w:val="ru-RU"/>
        </w:rPr>
        <w:t>     </w:t>
      </w:r>
      <w:r w:rsidRPr="00624E15">
        <w:rPr>
          <w:sz w:val="16"/>
          <w:szCs w:val="16"/>
          <w:lang w:val="ru-RU"/>
        </w:rPr>
        <w:t>(ВКР-15)</w:t>
      </w:r>
    </w:p>
    <w:p w14:paraId="05604B89" w14:textId="77777777" w:rsidR="00FB5E69" w:rsidRPr="00624E15" w:rsidRDefault="00384729" w:rsidP="00FB5E69">
      <w:pPr>
        <w:pStyle w:val="Note"/>
        <w:rPr>
          <w:sz w:val="16"/>
          <w:szCs w:val="16"/>
          <w:lang w:val="ru-RU"/>
        </w:rPr>
      </w:pPr>
      <w:r w:rsidRPr="00624E15">
        <w:rPr>
          <w:rStyle w:val="Artdef"/>
          <w:lang w:val="ru-RU"/>
        </w:rPr>
        <w:t>5.501B</w:t>
      </w:r>
      <w:r w:rsidRPr="00624E15">
        <w:rPr>
          <w:lang w:val="ru-RU"/>
        </w:rPr>
        <w:tab/>
        <w:t>В полосе 13,4–13,75 ГГц спутниковая служба исследования Земли (активная) и служба космических исследований (активная) не должны создавать вредных помех радиолокационной службе или ограничивать ее использование и развитие.</w:t>
      </w:r>
      <w:r w:rsidRPr="00624E15">
        <w:rPr>
          <w:sz w:val="16"/>
          <w:szCs w:val="16"/>
          <w:lang w:val="ru-RU"/>
        </w:rPr>
        <w:t>     (ВКР-97)</w:t>
      </w:r>
    </w:p>
    <w:p w14:paraId="5A3E8316" w14:textId="77777777" w:rsidR="00FB5E69" w:rsidRPr="00624E15" w:rsidRDefault="00384729" w:rsidP="00FB5E69">
      <w:pPr>
        <w:pStyle w:val="Note"/>
        <w:rPr>
          <w:lang w:val="ru-RU"/>
        </w:rPr>
      </w:pPr>
      <w:r w:rsidRPr="00624E15">
        <w:rPr>
          <w:rStyle w:val="Artdef"/>
          <w:lang w:val="ru-RU"/>
        </w:rPr>
        <w:t>5.502</w:t>
      </w:r>
      <w:r w:rsidRPr="00624E15">
        <w:rPr>
          <w:lang w:val="ru-RU"/>
        </w:rPr>
        <w:tab/>
        <w:t>В полосе 13,75–14 ГГц земная станция геостационарной сети фиксированной спутниковой службы должна иметь минимальный диаметр антенны 1,2 м, а земная станция негеостационарной системы фиксированной спутниковой службы – 4,5 м. Кроме того, усредненная за одну секунду э.и.и.м., излучаемая станцией радиолокационной или радионавигационной службы, не должна превышать 59 дБВт при углах места более 2° и 65 дБВт – при меньших углах. До введения в эксплуатацию в этой полосе земной станции геостационарной спутниковой сети фиксированной спутниковой службы с диаметром антенны менее 4,5 м администрация должна обеспечить, чтобы плотность потока мощности, создаваемого данной земной станцией, не превышала:</w:t>
      </w:r>
    </w:p>
    <w:p w14:paraId="2B37C54D" w14:textId="77777777" w:rsidR="00FB5E69" w:rsidRPr="00624E15" w:rsidRDefault="00384729" w:rsidP="00FB5E69">
      <w:pPr>
        <w:pStyle w:val="Note"/>
        <w:ind w:left="1560" w:hanging="1560"/>
        <w:rPr>
          <w:lang w:val="ru-RU"/>
        </w:rPr>
      </w:pPr>
      <w:r w:rsidRPr="00624E15">
        <w:rPr>
          <w:lang w:val="ru-RU"/>
        </w:rPr>
        <w:tab/>
      </w:r>
      <w:r w:rsidRPr="00624E15">
        <w:rPr>
          <w:lang w:val="ru-RU"/>
        </w:rPr>
        <w:tab/>
        <w:t>–</w:t>
      </w:r>
      <w:r w:rsidRPr="00624E15">
        <w:rPr>
          <w:lang w:val="ru-RU"/>
        </w:rPr>
        <w:tab/>
        <w:t>–115 дБ(Вт/(м</w:t>
      </w:r>
      <w:r w:rsidRPr="00624E15">
        <w:rPr>
          <w:vertAlign w:val="superscript"/>
          <w:lang w:val="ru-RU"/>
        </w:rPr>
        <w:t>2</w:t>
      </w:r>
      <w:r w:rsidRPr="00624E15">
        <w:rPr>
          <w:lang w:val="ru-RU"/>
        </w:rPr>
        <w:t> </w:t>
      </w:r>
      <w:r w:rsidRPr="00624E15">
        <w:rPr>
          <w:lang w:val="ru-RU"/>
        </w:rPr>
        <w:sym w:font="Symbol" w:char="F0D7"/>
      </w:r>
      <w:r w:rsidRPr="00624E15">
        <w:rPr>
          <w:lang w:val="ru-RU"/>
        </w:rPr>
        <w:t> 10 МГц)) в течение более 1% времени на высоте 36 м над уровнем моря на отметке низшего уровня, как официально признано прибрежным государством;</w:t>
      </w:r>
    </w:p>
    <w:p w14:paraId="1598DA71" w14:textId="77777777" w:rsidR="00FB5E69" w:rsidRPr="00624E15" w:rsidRDefault="00384729" w:rsidP="00FB5E69">
      <w:pPr>
        <w:pStyle w:val="Note"/>
        <w:ind w:left="1560" w:hanging="1560"/>
        <w:rPr>
          <w:lang w:val="ru-RU"/>
        </w:rPr>
      </w:pPr>
      <w:r w:rsidRPr="00624E15">
        <w:rPr>
          <w:lang w:val="ru-RU"/>
        </w:rPr>
        <w:tab/>
      </w:r>
      <w:r w:rsidRPr="00624E15">
        <w:rPr>
          <w:lang w:val="ru-RU"/>
        </w:rPr>
        <w:tab/>
        <w:t>–</w:t>
      </w:r>
      <w:r w:rsidRPr="00624E15">
        <w:rPr>
          <w:lang w:val="ru-RU"/>
        </w:rPr>
        <w:tab/>
        <w:t>–115 дБ(Вт/(м</w:t>
      </w:r>
      <w:r w:rsidRPr="00624E15">
        <w:rPr>
          <w:vertAlign w:val="superscript"/>
          <w:lang w:val="ru-RU"/>
        </w:rPr>
        <w:t>2</w:t>
      </w:r>
      <w:r w:rsidRPr="00624E15">
        <w:rPr>
          <w:lang w:val="ru-RU"/>
        </w:rPr>
        <w:t> </w:t>
      </w:r>
      <w:r w:rsidRPr="00624E15">
        <w:rPr>
          <w:lang w:val="ru-RU"/>
        </w:rPr>
        <w:sym w:font="Symbol" w:char="F0D7"/>
      </w:r>
      <w:r w:rsidRPr="00624E15">
        <w:rPr>
          <w:lang w:val="ru-RU"/>
        </w:rPr>
        <w:t> 10 МГц)) в течение более 1% времени на высоте 3 м над уровнем земли на границе территории администрации, развертывающей или планирующей развернуть в этой полосе радары сухопутной подвижной службы, если только ранее не было получено соответствующее согласие.</w:t>
      </w:r>
    </w:p>
    <w:p w14:paraId="2400CEC2" w14:textId="77777777" w:rsidR="00FB5E69" w:rsidRPr="00624E15" w:rsidRDefault="00384729" w:rsidP="00FB5E69">
      <w:pPr>
        <w:pStyle w:val="Note"/>
        <w:rPr>
          <w:sz w:val="16"/>
          <w:szCs w:val="16"/>
          <w:lang w:val="ru-RU"/>
        </w:rPr>
      </w:pPr>
      <w:r w:rsidRPr="00624E15">
        <w:rPr>
          <w:lang w:val="ru-RU"/>
        </w:rPr>
        <w:tab/>
      </w:r>
      <w:r w:rsidRPr="00624E15">
        <w:rPr>
          <w:lang w:val="ru-RU"/>
        </w:rPr>
        <w:tab/>
        <w:t>Э.и.и.м. любого излучения земных станций фиксированной спутниковой службы при диаметре антенны больше или равном 4,5 м должна составлять не менее 68 дБВт и не должна превышать 85 дБВт.</w:t>
      </w:r>
      <w:r w:rsidRPr="00624E15">
        <w:rPr>
          <w:sz w:val="16"/>
          <w:szCs w:val="16"/>
          <w:lang w:val="ru-RU"/>
        </w:rPr>
        <w:t>     (ВКР-03)</w:t>
      </w:r>
    </w:p>
    <w:p w14:paraId="7582CA2F" w14:textId="77777777" w:rsidR="00406743" w:rsidRDefault="00406743" w:rsidP="00C66C7D">
      <w:pPr>
        <w:rPr>
          <w:rFonts w:eastAsia="SimSun"/>
        </w:rPr>
      </w:pPr>
    </w:p>
    <w:p w14:paraId="3758429B" w14:textId="77777777" w:rsidR="00406743" w:rsidRDefault="00406743" w:rsidP="00C66C7D">
      <w:pPr>
        <w:rPr>
          <w:rFonts w:eastAsia="SimSun"/>
        </w:rPr>
      </w:pPr>
    </w:p>
    <w:p w14:paraId="50090526" w14:textId="30228515" w:rsidR="00C66C7D" w:rsidRPr="00CF484B" w:rsidRDefault="00C66C7D" w:rsidP="00C66C7D">
      <w:pPr>
        <w:rPr>
          <w:rFonts w:eastAsia="SimSun"/>
        </w:rPr>
      </w:pPr>
      <w:r w:rsidRPr="00CF484B">
        <w:rPr>
          <w:rFonts w:eastAsia="SimSun"/>
        </w:rPr>
        <w:br w:type="page"/>
      </w:r>
    </w:p>
    <w:p w14:paraId="4E08BAAC" w14:textId="77777777" w:rsidR="00FB5E69" w:rsidRPr="00624E15" w:rsidRDefault="00384729" w:rsidP="00FB5E69">
      <w:pPr>
        <w:pStyle w:val="Note"/>
        <w:tabs>
          <w:tab w:val="clear" w:pos="284"/>
        </w:tabs>
        <w:spacing w:before="160"/>
        <w:rPr>
          <w:lang w:val="ru-RU"/>
        </w:rPr>
      </w:pPr>
      <w:r w:rsidRPr="00624E15">
        <w:rPr>
          <w:rStyle w:val="Artdef"/>
          <w:lang w:val="ru-RU"/>
        </w:rPr>
        <w:t>5.503</w:t>
      </w:r>
      <w:r w:rsidRPr="00624E15">
        <w:rPr>
          <w:lang w:val="ru-RU"/>
        </w:rPr>
        <w:tab/>
        <w:t>В полосе 13,75–14 ГГц геостационарные космические станции службы космических исследований, относительно которых Бюро получило информацию для предварительной публикации до 31 января 1992 г., должны работать на равной основе со станциями фиксированной спутниковой службы; после этой даты новые геостационарные космические станции службы космических исследований будут работать на вторичной основе. До тех пор пока геостационарные космические станции службы космических исследований, относительно которых информация для предварительной публикации была получена Бюро до 31 января 1992 года, не прекратят работу в этой полосе:</w:t>
      </w:r>
    </w:p>
    <w:p w14:paraId="3FEE3C4A" w14:textId="77777777" w:rsidR="00FB5E69" w:rsidRPr="00624E15" w:rsidRDefault="00384729" w:rsidP="00FB5E69">
      <w:pPr>
        <w:pStyle w:val="Note"/>
        <w:tabs>
          <w:tab w:val="clear" w:pos="284"/>
          <w:tab w:val="clear" w:pos="1871"/>
          <w:tab w:val="left" w:pos="1701"/>
        </w:tabs>
        <w:ind w:left="1701" w:hanging="1701"/>
        <w:rPr>
          <w:lang w:val="ru-RU"/>
        </w:rPr>
      </w:pPr>
      <w:r w:rsidRPr="00624E15">
        <w:rPr>
          <w:lang w:val="ru-RU"/>
        </w:rPr>
        <w:tab/>
        <w:t>–</w:t>
      </w:r>
      <w:r w:rsidRPr="00624E15">
        <w:rPr>
          <w:lang w:val="ru-RU"/>
        </w:rPr>
        <w:tab/>
        <w:t>в полосе 13,77–13,78 ГГц плотность э.и.и.м. излучений любой земной станции фиксированной спутниковой службы, работающей с космической станцией на геостационарной спутниковой орбите, не должна превышать:</w:t>
      </w:r>
    </w:p>
    <w:p w14:paraId="318BBAA0" w14:textId="77777777" w:rsidR="00FB5E69" w:rsidRPr="00624E15" w:rsidRDefault="00384729" w:rsidP="00FB5E69">
      <w:pPr>
        <w:pStyle w:val="Note"/>
        <w:tabs>
          <w:tab w:val="clear" w:pos="284"/>
          <w:tab w:val="clear" w:pos="1871"/>
          <w:tab w:val="left" w:pos="1701"/>
        </w:tabs>
        <w:ind w:left="2268" w:hanging="2268"/>
        <w:rPr>
          <w:lang w:val="ru-RU"/>
        </w:rPr>
      </w:pPr>
      <w:r w:rsidRPr="00624E15">
        <w:rPr>
          <w:lang w:val="ru-RU"/>
        </w:rPr>
        <w:tab/>
      </w:r>
      <w:r w:rsidRPr="00624E15">
        <w:rPr>
          <w:lang w:val="ru-RU"/>
        </w:rPr>
        <w:tab/>
        <w:t>i)</w:t>
      </w:r>
      <w:r w:rsidRPr="00624E15">
        <w:rPr>
          <w:lang w:val="ru-RU"/>
        </w:rPr>
        <w:tab/>
        <w:t>4,7D + 28 дБ(Вт/40 кГц), где D – диаметр антенны земной станции фиксированной спутниковой службы, равный или больше 1,2 м и меньше 4,5 м;</w:t>
      </w:r>
    </w:p>
    <w:p w14:paraId="58835A80" w14:textId="77777777" w:rsidR="00FB5E69" w:rsidRPr="00624E15" w:rsidRDefault="00384729" w:rsidP="00FB5E69">
      <w:pPr>
        <w:pStyle w:val="Note"/>
        <w:tabs>
          <w:tab w:val="clear" w:pos="284"/>
          <w:tab w:val="clear" w:pos="1871"/>
          <w:tab w:val="left" w:pos="1701"/>
        </w:tabs>
        <w:ind w:left="2268" w:hanging="2268"/>
        <w:rPr>
          <w:lang w:val="ru-RU"/>
        </w:rPr>
      </w:pPr>
      <w:r w:rsidRPr="00624E15">
        <w:rPr>
          <w:lang w:val="ru-RU"/>
        </w:rPr>
        <w:tab/>
      </w:r>
      <w:r w:rsidRPr="00624E15">
        <w:rPr>
          <w:lang w:val="ru-RU"/>
        </w:rPr>
        <w:tab/>
        <w:t>ii)</w:t>
      </w:r>
      <w:r w:rsidRPr="00624E15">
        <w:rPr>
          <w:lang w:val="ru-RU"/>
        </w:rPr>
        <w:tab/>
        <w:t>49,2 + 20 log(D/4,5) дБ(Вт/40 кГц), где D – диаметр антенны земной станции фиксированной спутниковой службы, равный или больше 4,5 м и меньше 31,9 м;</w:t>
      </w:r>
    </w:p>
    <w:p w14:paraId="4233BA30" w14:textId="77777777" w:rsidR="00FB5E69" w:rsidRPr="00624E15" w:rsidRDefault="00384729" w:rsidP="00FB5E69">
      <w:pPr>
        <w:pStyle w:val="Note"/>
        <w:tabs>
          <w:tab w:val="clear" w:pos="284"/>
          <w:tab w:val="clear" w:pos="1871"/>
          <w:tab w:val="left" w:pos="1701"/>
        </w:tabs>
        <w:ind w:left="2268" w:hanging="2268"/>
        <w:rPr>
          <w:lang w:val="ru-RU"/>
        </w:rPr>
      </w:pPr>
      <w:r w:rsidRPr="00624E15">
        <w:rPr>
          <w:lang w:val="ru-RU"/>
        </w:rPr>
        <w:tab/>
      </w:r>
      <w:r w:rsidRPr="00624E15">
        <w:rPr>
          <w:lang w:val="ru-RU"/>
        </w:rPr>
        <w:tab/>
        <w:t>iii)</w:t>
      </w:r>
      <w:r w:rsidRPr="00624E15">
        <w:rPr>
          <w:lang w:val="ru-RU"/>
        </w:rPr>
        <w:tab/>
        <w:t>66,2 дБ(Вт/40 кГц) для любой земной станции фиксированной спутниковой службы, диаметр антенны которой равен или больше 31,9 м;</w:t>
      </w:r>
    </w:p>
    <w:p w14:paraId="557AAD89" w14:textId="77777777" w:rsidR="00FB5E69" w:rsidRPr="00624E15" w:rsidRDefault="00384729" w:rsidP="00FB5E69">
      <w:pPr>
        <w:pStyle w:val="Note"/>
        <w:tabs>
          <w:tab w:val="clear" w:pos="284"/>
          <w:tab w:val="clear" w:pos="1871"/>
          <w:tab w:val="left" w:pos="1701"/>
        </w:tabs>
        <w:ind w:left="2268" w:hanging="2268"/>
        <w:rPr>
          <w:lang w:val="ru-RU"/>
        </w:rPr>
      </w:pPr>
      <w:r w:rsidRPr="00624E15">
        <w:rPr>
          <w:lang w:val="ru-RU"/>
        </w:rPr>
        <w:tab/>
      </w:r>
      <w:r w:rsidRPr="00624E15">
        <w:rPr>
          <w:lang w:val="ru-RU"/>
        </w:rPr>
        <w:tab/>
        <w:t>iv)</w:t>
      </w:r>
      <w:r w:rsidRPr="00624E15">
        <w:rPr>
          <w:lang w:val="ru-RU"/>
        </w:rPr>
        <w:tab/>
        <w:t>56,2 дБ(Вт/4 кГц) для узкополосных (менее 40 кГц необходимой ширины полосы) излучений любой земной станции фиксированной спутниковой службы с диаметром антенны 4,5 м или более;</w:t>
      </w:r>
    </w:p>
    <w:p w14:paraId="5E604266" w14:textId="77777777" w:rsidR="00FB5E69" w:rsidRPr="00624E15" w:rsidRDefault="00384729" w:rsidP="00FB5E69">
      <w:pPr>
        <w:pStyle w:val="Note"/>
        <w:tabs>
          <w:tab w:val="clear" w:pos="284"/>
          <w:tab w:val="clear" w:pos="1871"/>
          <w:tab w:val="left" w:pos="1701"/>
        </w:tabs>
        <w:ind w:left="1701" w:hanging="1701"/>
        <w:rPr>
          <w:lang w:val="ru-RU"/>
        </w:rPr>
      </w:pPr>
      <w:r w:rsidRPr="00624E15">
        <w:rPr>
          <w:lang w:val="ru-RU"/>
        </w:rPr>
        <w:tab/>
        <w:t>–</w:t>
      </w:r>
      <w:r w:rsidRPr="00624E15">
        <w:rPr>
          <w:lang w:val="ru-RU"/>
        </w:rPr>
        <w:tab/>
        <w:t>плотность э.и.и.м. излучений любой земной станции фиксированной спутниковой службы, работающей с космической станцией на негеостационарной спутниковой орбите, не должна превышать 51 дБВт в полосе шириной 6 МГц в диапазоне 13,772–13,778 ГГц.</w:t>
      </w:r>
    </w:p>
    <w:p w14:paraId="2DE036E5" w14:textId="70EB7688" w:rsidR="00FB5E69" w:rsidRPr="00624E15" w:rsidRDefault="00384729" w:rsidP="00FB5E69">
      <w:pPr>
        <w:pStyle w:val="Note"/>
        <w:tabs>
          <w:tab w:val="clear" w:pos="284"/>
          <w:tab w:val="clear" w:pos="1871"/>
          <w:tab w:val="clear" w:pos="2268"/>
        </w:tabs>
        <w:rPr>
          <w:sz w:val="16"/>
          <w:szCs w:val="16"/>
          <w:lang w:val="ru-RU"/>
        </w:rPr>
      </w:pPr>
      <w:r w:rsidRPr="00624E15">
        <w:rPr>
          <w:lang w:val="ru-RU"/>
        </w:rPr>
        <w:tab/>
        <w:t>В этих диапазонах частот в целях компенсации затухания в дожде может использоваться автоматическое регулирование мощности для увеличения плотности э.и.и.м. до такой степени, чтобы плотность потока мощности космической станции фиксированной спутниковой службы не превышала значения, которое получается при использовании земной станцией э.и.и.м., соответствующей вышеуказанным пределам в условиях ясного неба.</w:t>
      </w:r>
      <w:r w:rsidRPr="00624E15">
        <w:rPr>
          <w:sz w:val="16"/>
          <w:szCs w:val="16"/>
          <w:lang w:val="ru-RU"/>
        </w:rPr>
        <w:t xml:space="preserve">     (ВКР</w:t>
      </w:r>
      <w:r w:rsidR="00B4275E">
        <w:rPr>
          <w:sz w:val="16"/>
          <w:szCs w:val="16"/>
          <w:lang w:val="ru-RU"/>
        </w:rPr>
        <w:noBreakHyphen/>
      </w:r>
      <w:r w:rsidRPr="00624E15">
        <w:rPr>
          <w:sz w:val="16"/>
          <w:szCs w:val="16"/>
          <w:lang w:val="ru-RU"/>
        </w:rPr>
        <w:t>03)</w:t>
      </w:r>
    </w:p>
    <w:p w14:paraId="0DA6C1FE" w14:textId="77777777" w:rsidR="00FB5E69" w:rsidRPr="00624E15" w:rsidRDefault="00384729" w:rsidP="00FB5E69">
      <w:pPr>
        <w:pStyle w:val="Note"/>
        <w:rPr>
          <w:sz w:val="16"/>
          <w:szCs w:val="16"/>
          <w:lang w:val="ru-RU"/>
        </w:rPr>
      </w:pPr>
      <w:r w:rsidRPr="00624E15">
        <w:rPr>
          <w:rStyle w:val="Artdef"/>
          <w:lang w:val="ru-RU"/>
        </w:rPr>
        <w:t>5.503A</w:t>
      </w:r>
      <w:r w:rsidRPr="00624E15">
        <w:rPr>
          <w:lang w:val="ru-RU"/>
        </w:rPr>
        <w:tab/>
      </w:r>
      <w:r w:rsidRPr="00624E15">
        <w:rPr>
          <w:sz w:val="16"/>
          <w:szCs w:val="16"/>
          <w:lang w:val="ru-RU"/>
        </w:rPr>
        <w:t>(SUP – ВКР-03)</w:t>
      </w:r>
    </w:p>
    <w:p w14:paraId="4CB1361F" w14:textId="77777777" w:rsidR="00B4275E" w:rsidRDefault="00B4275E" w:rsidP="00B4275E">
      <w:pPr>
        <w:rPr>
          <w:rFonts w:eastAsia="SimSun"/>
        </w:rPr>
      </w:pPr>
    </w:p>
    <w:p w14:paraId="77BFEE6D" w14:textId="77777777" w:rsidR="00B4275E" w:rsidRDefault="00B4275E" w:rsidP="00B4275E">
      <w:pPr>
        <w:rPr>
          <w:rFonts w:eastAsia="SimSun"/>
        </w:rPr>
      </w:pPr>
    </w:p>
    <w:p w14:paraId="2C0753B6" w14:textId="72330F30" w:rsidR="00B4275E" w:rsidRDefault="00B4275E" w:rsidP="00B4275E">
      <w:pPr>
        <w:rPr>
          <w:rFonts w:eastAsia="SimSun"/>
        </w:rPr>
      </w:pPr>
    </w:p>
    <w:p w14:paraId="2BDA8E76" w14:textId="40171FAE" w:rsidR="00D74ADC" w:rsidRDefault="00D74ADC" w:rsidP="00B4275E">
      <w:pPr>
        <w:rPr>
          <w:rFonts w:eastAsia="SimSun"/>
        </w:rPr>
      </w:pPr>
    </w:p>
    <w:p w14:paraId="522728D9" w14:textId="36E0CCE5" w:rsidR="00D74ADC" w:rsidRDefault="00D74ADC" w:rsidP="00B4275E">
      <w:pPr>
        <w:rPr>
          <w:rFonts w:eastAsia="SimSun"/>
        </w:rPr>
      </w:pPr>
    </w:p>
    <w:p w14:paraId="7914013C" w14:textId="77777777" w:rsidR="00B4275E" w:rsidRDefault="00B4275E" w:rsidP="00B4275E">
      <w:pPr>
        <w:rPr>
          <w:rFonts w:eastAsia="SimSun"/>
        </w:rPr>
      </w:pPr>
    </w:p>
    <w:p w14:paraId="6BF235F9" w14:textId="77777777" w:rsidR="00B4275E" w:rsidRDefault="00B4275E" w:rsidP="00B4275E">
      <w:pPr>
        <w:rPr>
          <w:rFonts w:eastAsia="SimSun"/>
        </w:rPr>
      </w:pPr>
    </w:p>
    <w:p w14:paraId="0F9189A1" w14:textId="77777777" w:rsidR="00B4275E" w:rsidRDefault="00B4275E" w:rsidP="00B4275E">
      <w:pPr>
        <w:rPr>
          <w:rFonts w:eastAsia="SimSun"/>
        </w:rPr>
      </w:pPr>
    </w:p>
    <w:p w14:paraId="7E12424F" w14:textId="77777777" w:rsidR="00B4275E" w:rsidRDefault="00B4275E" w:rsidP="00B4275E">
      <w:pPr>
        <w:rPr>
          <w:rFonts w:eastAsia="SimSun"/>
        </w:rPr>
      </w:pPr>
    </w:p>
    <w:p w14:paraId="3330FD02" w14:textId="77777777" w:rsidR="00B4275E" w:rsidRDefault="00B4275E" w:rsidP="00B4275E">
      <w:pPr>
        <w:rPr>
          <w:rFonts w:eastAsia="SimSun"/>
        </w:rPr>
      </w:pPr>
    </w:p>
    <w:p w14:paraId="23643256" w14:textId="77777777" w:rsidR="00B4275E" w:rsidRDefault="00B4275E" w:rsidP="00B4275E">
      <w:pPr>
        <w:rPr>
          <w:rFonts w:eastAsia="SimSun"/>
        </w:rPr>
      </w:pPr>
    </w:p>
    <w:p w14:paraId="5BDC5AE2" w14:textId="77777777" w:rsidR="00B4275E" w:rsidRDefault="00B4275E" w:rsidP="00B4275E">
      <w:pPr>
        <w:rPr>
          <w:rFonts w:eastAsia="SimSun"/>
        </w:rPr>
      </w:pPr>
    </w:p>
    <w:p w14:paraId="104EC963" w14:textId="7774EE06" w:rsidR="00B4275E" w:rsidRPr="008C5F09" w:rsidRDefault="00B4275E" w:rsidP="00B4275E">
      <w:pPr>
        <w:rPr>
          <w:rFonts w:eastAsia="SimSun"/>
        </w:rPr>
      </w:pPr>
      <w:r w:rsidRPr="008C5F09">
        <w:rPr>
          <w:rFonts w:eastAsia="SimSun"/>
        </w:rPr>
        <w:br w:type="page"/>
      </w:r>
    </w:p>
    <w:p w14:paraId="516CD5BC" w14:textId="77777777" w:rsidR="00FB5E69" w:rsidRPr="00624E15" w:rsidRDefault="00384729" w:rsidP="00FB5E69">
      <w:pPr>
        <w:pStyle w:val="Tabletitle"/>
      </w:pPr>
      <w:r w:rsidRPr="00624E15">
        <w:t>14–14,5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430FF5B2"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57506A6F"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2CE6A44B" w14:textId="77777777" w:rsidTr="00FB5E69">
        <w:trPr>
          <w:jc w:val="center"/>
        </w:trPr>
        <w:tc>
          <w:tcPr>
            <w:tcW w:w="1667" w:type="pct"/>
            <w:tcBorders>
              <w:top w:val="single" w:sz="4" w:space="0" w:color="auto"/>
              <w:left w:val="single" w:sz="4" w:space="0" w:color="auto"/>
              <w:bottom w:val="single" w:sz="4" w:space="0" w:color="auto"/>
              <w:right w:val="single" w:sz="4" w:space="0" w:color="auto"/>
            </w:tcBorders>
          </w:tcPr>
          <w:p w14:paraId="5651918B"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12496035"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23FC9B83" w14:textId="77777777" w:rsidR="00FB5E69" w:rsidRPr="00624E15" w:rsidRDefault="00384729" w:rsidP="00FB5E69">
            <w:pPr>
              <w:pStyle w:val="Tablehead"/>
              <w:rPr>
                <w:lang w:val="ru-RU"/>
              </w:rPr>
            </w:pPr>
            <w:r w:rsidRPr="00624E15">
              <w:rPr>
                <w:lang w:val="ru-RU"/>
              </w:rPr>
              <w:t>Район 3</w:t>
            </w:r>
          </w:p>
        </w:tc>
      </w:tr>
      <w:tr w:rsidR="00FB5E69" w:rsidRPr="00624E15" w14:paraId="2DBFDE1D" w14:textId="77777777" w:rsidTr="00FB5E69">
        <w:trPr>
          <w:jc w:val="center"/>
        </w:trPr>
        <w:tc>
          <w:tcPr>
            <w:tcW w:w="1667" w:type="pct"/>
            <w:tcBorders>
              <w:top w:val="single" w:sz="4" w:space="0" w:color="auto"/>
              <w:bottom w:val="nil"/>
              <w:right w:val="nil"/>
            </w:tcBorders>
          </w:tcPr>
          <w:p w14:paraId="27399176" w14:textId="77777777" w:rsidR="00FB5E69" w:rsidRPr="00624E15" w:rsidRDefault="00384729" w:rsidP="000F0D8F">
            <w:pPr>
              <w:keepNext/>
              <w:spacing w:before="40" w:after="40"/>
              <w:ind w:left="170" w:hanging="170"/>
              <w:rPr>
                <w:rStyle w:val="Tablefreq"/>
              </w:rPr>
            </w:pPr>
            <w:r w:rsidRPr="00624E15">
              <w:rPr>
                <w:rStyle w:val="Tablefreq"/>
              </w:rPr>
              <w:t>14–14,25</w:t>
            </w:r>
          </w:p>
        </w:tc>
        <w:tc>
          <w:tcPr>
            <w:tcW w:w="3333" w:type="pct"/>
            <w:gridSpan w:val="2"/>
            <w:tcBorders>
              <w:top w:val="single" w:sz="4" w:space="0" w:color="auto"/>
              <w:left w:val="nil"/>
              <w:bottom w:val="nil"/>
            </w:tcBorders>
          </w:tcPr>
          <w:p w14:paraId="668E28E4" w14:textId="77777777" w:rsidR="00FB5E69" w:rsidRPr="00624E15" w:rsidRDefault="00384729" w:rsidP="000F0D8F">
            <w:pPr>
              <w:pStyle w:val="TableTextS5"/>
              <w:keepNext/>
              <w:ind w:hanging="255"/>
              <w:rPr>
                <w:rStyle w:val="Artref"/>
                <w:lang w:val="ru-RU"/>
              </w:rPr>
            </w:pPr>
            <w:r w:rsidRPr="00624E15">
              <w:rPr>
                <w:lang w:val="ru-RU"/>
              </w:rPr>
              <w:t xml:space="preserve">ФИКСИРОВАННАЯ СПУТНИКОВАЯ (Земля-космос)  </w:t>
            </w:r>
            <w:r w:rsidRPr="00624E15">
              <w:rPr>
                <w:rStyle w:val="Artref"/>
                <w:lang w:val="ru-RU"/>
              </w:rPr>
              <w:t>5.457A  5.457B  5.484A  5.484В  5.506  5.506B</w:t>
            </w:r>
          </w:p>
          <w:p w14:paraId="76C3A88A" w14:textId="77777777" w:rsidR="00FB5E69" w:rsidRPr="00624E15" w:rsidRDefault="00384729" w:rsidP="000F0D8F">
            <w:pPr>
              <w:pStyle w:val="TableTextS5"/>
              <w:keepNext/>
              <w:ind w:hanging="255"/>
              <w:rPr>
                <w:rStyle w:val="Artref"/>
                <w:lang w:val="ru-RU"/>
              </w:rPr>
            </w:pPr>
            <w:r w:rsidRPr="00624E15">
              <w:rPr>
                <w:lang w:val="ru-RU"/>
              </w:rPr>
              <w:t xml:space="preserve">РАДИОНАВИГАЦИОННАЯ  </w:t>
            </w:r>
            <w:r w:rsidRPr="00624E15">
              <w:rPr>
                <w:rStyle w:val="Artref"/>
                <w:lang w:val="ru-RU"/>
              </w:rPr>
              <w:t>5.504</w:t>
            </w:r>
          </w:p>
          <w:p w14:paraId="4B259DAF" w14:textId="77777777" w:rsidR="00FB5E69" w:rsidRPr="00624E15" w:rsidRDefault="00384729" w:rsidP="000F0D8F">
            <w:pPr>
              <w:pStyle w:val="TableTextS5"/>
              <w:keepNext/>
              <w:ind w:hanging="255"/>
              <w:rPr>
                <w:rStyle w:val="Artref"/>
                <w:lang w:val="ru-RU"/>
              </w:rPr>
            </w:pPr>
            <w:r w:rsidRPr="00624E15">
              <w:rPr>
                <w:lang w:val="ru-RU"/>
              </w:rPr>
              <w:t xml:space="preserve">Подвижная спутниковая (Земля-космос)  </w:t>
            </w:r>
            <w:r w:rsidRPr="00624E15">
              <w:rPr>
                <w:rStyle w:val="Artref"/>
                <w:lang w:val="ru-RU"/>
              </w:rPr>
              <w:t>5.504В  5.504C  5.506A</w:t>
            </w:r>
          </w:p>
          <w:p w14:paraId="7D1F1D9C" w14:textId="77777777" w:rsidR="00FB5E69" w:rsidRPr="00624E15" w:rsidRDefault="00384729" w:rsidP="000F0D8F">
            <w:pPr>
              <w:pStyle w:val="TableTextS5"/>
              <w:keepNext/>
              <w:ind w:hanging="255"/>
              <w:rPr>
                <w:rStyle w:val="Artref"/>
                <w:sz w:val="20"/>
                <w:lang w:val="ru-RU"/>
              </w:rPr>
            </w:pPr>
            <w:r w:rsidRPr="00624E15">
              <w:rPr>
                <w:lang w:val="ru-RU"/>
              </w:rPr>
              <w:t>Служба космических исследований</w:t>
            </w:r>
          </w:p>
        </w:tc>
      </w:tr>
      <w:tr w:rsidR="00FB5E69" w:rsidRPr="00624E15" w14:paraId="440370EC" w14:textId="77777777" w:rsidTr="00FB5E69">
        <w:trPr>
          <w:jc w:val="center"/>
        </w:trPr>
        <w:tc>
          <w:tcPr>
            <w:tcW w:w="1667" w:type="pct"/>
            <w:tcBorders>
              <w:top w:val="nil"/>
              <w:right w:val="nil"/>
            </w:tcBorders>
          </w:tcPr>
          <w:p w14:paraId="34B8BC80" w14:textId="77777777" w:rsidR="00FB5E69" w:rsidRPr="00624E15" w:rsidRDefault="00FB5E69" w:rsidP="000F0D8F">
            <w:pPr>
              <w:keepNext/>
              <w:spacing w:before="40" w:after="40"/>
              <w:ind w:left="170" w:hanging="170"/>
              <w:rPr>
                <w:rStyle w:val="Tablefreq"/>
              </w:rPr>
            </w:pPr>
          </w:p>
        </w:tc>
        <w:tc>
          <w:tcPr>
            <w:tcW w:w="3333" w:type="pct"/>
            <w:gridSpan w:val="2"/>
            <w:tcBorders>
              <w:top w:val="nil"/>
              <w:left w:val="nil"/>
            </w:tcBorders>
          </w:tcPr>
          <w:p w14:paraId="2E245CA8" w14:textId="77777777" w:rsidR="00FB5E69" w:rsidRPr="00624E15" w:rsidRDefault="00384729" w:rsidP="000F0D8F">
            <w:pPr>
              <w:pStyle w:val="TableTextS5"/>
              <w:keepNext/>
              <w:ind w:hanging="255"/>
              <w:rPr>
                <w:lang w:val="ru-RU"/>
              </w:rPr>
            </w:pPr>
            <w:r w:rsidRPr="00624E15">
              <w:rPr>
                <w:rStyle w:val="Artref"/>
                <w:lang w:val="ru-RU"/>
              </w:rPr>
              <w:t>5.504A  5.505</w:t>
            </w:r>
          </w:p>
        </w:tc>
      </w:tr>
      <w:tr w:rsidR="00FB5E69" w:rsidRPr="00624E15" w14:paraId="7F3DEC01" w14:textId="77777777" w:rsidTr="00FB5E69">
        <w:trPr>
          <w:jc w:val="center"/>
        </w:trPr>
        <w:tc>
          <w:tcPr>
            <w:tcW w:w="1667" w:type="pct"/>
            <w:tcBorders>
              <w:bottom w:val="nil"/>
              <w:right w:val="nil"/>
            </w:tcBorders>
          </w:tcPr>
          <w:p w14:paraId="530FEA0C" w14:textId="77777777" w:rsidR="00FB5E69" w:rsidRPr="00624E15" w:rsidRDefault="00384729" w:rsidP="000F0D8F">
            <w:pPr>
              <w:keepNext/>
              <w:spacing w:before="40" w:after="40"/>
              <w:ind w:left="170" w:hanging="170"/>
              <w:rPr>
                <w:rStyle w:val="Tablefreq"/>
              </w:rPr>
            </w:pPr>
            <w:r w:rsidRPr="00624E15">
              <w:rPr>
                <w:rStyle w:val="Tablefreq"/>
              </w:rPr>
              <w:t>14,25–14,3</w:t>
            </w:r>
          </w:p>
        </w:tc>
        <w:tc>
          <w:tcPr>
            <w:tcW w:w="3333" w:type="pct"/>
            <w:gridSpan w:val="2"/>
            <w:tcBorders>
              <w:left w:val="nil"/>
              <w:bottom w:val="nil"/>
            </w:tcBorders>
          </w:tcPr>
          <w:p w14:paraId="24929FCF" w14:textId="77777777" w:rsidR="00FB5E69" w:rsidRPr="00624E15" w:rsidRDefault="00384729" w:rsidP="000F0D8F">
            <w:pPr>
              <w:pStyle w:val="TableTextS5"/>
              <w:keepNext/>
              <w:ind w:hanging="255"/>
              <w:rPr>
                <w:rStyle w:val="Artref"/>
                <w:lang w:val="ru-RU"/>
              </w:rPr>
            </w:pPr>
            <w:r w:rsidRPr="00624E15">
              <w:rPr>
                <w:lang w:val="ru-RU"/>
              </w:rPr>
              <w:t xml:space="preserve">ФИКСИРОВАННАЯ СПУТНИКОВАЯ (Земля-космос)  </w:t>
            </w:r>
            <w:r w:rsidRPr="00624E15">
              <w:rPr>
                <w:rStyle w:val="Artref"/>
                <w:lang w:val="ru-RU"/>
              </w:rPr>
              <w:t>5.457А  5.457B  5.484A  5.484В  5.506  5.506B</w:t>
            </w:r>
          </w:p>
          <w:p w14:paraId="28098CAF" w14:textId="77777777" w:rsidR="00FB5E69" w:rsidRPr="00624E15" w:rsidRDefault="00384729" w:rsidP="000F0D8F">
            <w:pPr>
              <w:pStyle w:val="TableTextS5"/>
              <w:keepNext/>
              <w:ind w:hanging="255"/>
              <w:rPr>
                <w:rStyle w:val="Artref"/>
                <w:lang w:val="ru-RU"/>
              </w:rPr>
            </w:pPr>
            <w:r w:rsidRPr="00624E15">
              <w:rPr>
                <w:lang w:val="ru-RU"/>
              </w:rPr>
              <w:t xml:space="preserve">РАДИОНАВИГАЦИОННАЯ  </w:t>
            </w:r>
            <w:r w:rsidRPr="00624E15">
              <w:rPr>
                <w:rStyle w:val="Artref"/>
                <w:lang w:val="ru-RU"/>
              </w:rPr>
              <w:t>5.504</w:t>
            </w:r>
          </w:p>
          <w:p w14:paraId="1166F02A" w14:textId="77777777" w:rsidR="00FB5E69" w:rsidRPr="00624E15" w:rsidRDefault="00384729" w:rsidP="000F0D8F">
            <w:pPr>
              <w:pStyle w:val="TableTextS5"/>
              <w:keepNext/>
              <w:ind w:hanging="255"/>
              <w:rPr>
                <w:rStyle w:val="Artref"/>
                <w:lang w:val="ru-RU"/>
              </w:rPr>
            </w:pPr>
            <w:r w:rsidRPr="00624E15">
              <w:rPr>
                <w:lang w:val="ru-RU"/>
              </w:rPr>
              <w:t>Подвижная спутниковая (Земля-космос</w:t>
            </w:r>
            <w:r w:rsidRPr="00624E15">
              <w:rPr>
                <w:rStyle w:val="Artref"/>
                <w:lang w:val="ru-RU"/>
              </w:rPr>
              <w:t>)  5.504В  5.506А  5.508А</w:t>
            </w:r>
          </w:p>
          <w:p w14:paraId="351845E3" w14:textId="77777777" w:rsidR="00FB5E69" w:rsidRPr="00624E15" w:rsidRDefault="00384729" w:rsidP="000F0D8F">
            <w:pPr>
              <w:pStyle w:val="TableTextS5"/>
              <w:keepNext/>
              <w:ind w:hanging="255"/>
              <w:rPr>
                <w:rStyle w:val="Artref"/>
                <w:sz w:val="20"/>
                <w:lang w:val="ru-RU"/>
              </w:rPr>
            </w:pPr>
            <w:r w:rsidRPr="00624E15">
              <w:rPr>
                <w:lang w:val="ru-RU"/>
              </w:rPr>
              <w:t>Служба космических исследований</w:t>
            </w:r>
          </w:p>
        </w:tc>
      </w:tr>
      <w:tr w:rsidR="00FB5E69" w:rsidRPr="00624E15" w14:paraId="0989CEF2" w14:textId="77777777" w:rsidTr="00FB5E69">
        <w:trPr>
          <w:jc w:val="center"/>
        </w:trPr>
        <w:tc>
          <w:tcPr>
            <w:tcW w:w="1667" w:type="pct"/>
            <w:tcBorders>
              <w:top w:val="nil"/>
              <w:right w:val="nil"/>
            </w:tcBorders>
          </w:tcPr>
          <w:p w14:paraId="0593DAB4" w14:textId="77777777" w:rsidR="00FB5E69" w:rsidRPr="00624E15" w:rsidRDefault="00FB5E69" w:rsidP="000F0D8F">
            <w:pPr>
              <w:keepNext/>
              <w:spacing w:before="40" w:after="40"/>
              <w:ind w:left="170" w:hanging="170"/>
              <w:rPr>
                <w:rStyle w:val="Tablefreq"/>
              </w:rPr>
            </w:pPr>
          </w:p>
        </w:tc>
        <w:tc>
          <w:tcPr>
            <w:tcW w:w="3333" w:type="pct"/>
            <w:gridSpan w:val="2"/>
            <w:tcBorders>
              <w:top w:val="nil"/>
              <w:left w:val="nil"/>
            </w:tcBorders>
          </w:tcPr>
          <w:p w14:paraId="1439D414" w14:textId="77777777" w:rsidR="00FB5E69" w:rsidRPr="00624E15" w:rsidRDefault="00384729" w:rsidP="000F0D8F">
            <w:pPr>
              <w:pStyle w:val="TableTextS5"/>
              <w:keepNext/>
              <w:ind w:hanging="255"/>
              <w:rPr>
                <w:lang w:val="ru-RU"/>
              </w:rPr>
            </w:pPr>
            <w:r w:rsidRPr="00624E15">
              <w:rPr>
                <w:rStyle w:val="Artref"/>
                <w:lang w:val="ru-RU"/>
              </w:rPr>
              <w:t>5.504А  5.505  5.508</w:t>
            </w:r>
          </w:p>
        </w:tc>
      </w:tr>
      <w:tr w:rsidR="00FB5E69" w:rsidRPr="00624E15" w14:paraId="2F0098E5" w14:textId="77777777" w:rsidTr="00FB5E69">
        <w:trPr>
          <w:trHeight w:val="2518"/>
          <w:jc w:val="center"/>
        </w:trPr>
        <w:tc>
          <w:tcPr>
            <w:tcW w:w="1667" w:type="pct"/>
            <w:tcBorders>
              <w:bottom w:val="nil"/>
            </w:tcBorders>
          </w:tcPr>
          <w:p w14:paraId="06D4DEED" w14:textId="77777777" w:rsidR="00FB5E69" w:rsidRPr="00624E15" w:rsidRDefault="00384729" w:rsidP="000F0D8F">
            <w:pPr>
              <w:spacing w:before="40" w:after="40"/>
              <w:ind w:left="170" w:hanging="170"/>
              <w:jc w:val="left"/>
              <w:rPr>
                <w:rStyle w:val="Tablefreq"/>
              </w:rPr>
            </w:pPr>
            <w:r w:rsidRPr="00624E15">
              <w:rPr>
                <w:rStyle w:val="Tablefreq"/>
              </w:rPr>
              <w:t>14,3–14,4</w:t>
            </w:r>
          </w:p>
          <w:p w14:paraId="2F78E8BD" w14:textId="77777777" w:rsidR="00FB5E69" w:rsidRPr="00624E15" w:rsidRDefault="00384729" w:rsidP="000F0D8F">
            <w:pPr>
              <w:pStyle w:val="TableTextS5"/>
              <w:rPr>
                <w:lang w:val="ru-RU"/>
              </w:rPr>
            </w:pPr>
            <w:r w:rsidRPr="00624E15">
              <w:rPr>
                <w:lang w:val="ru-RU"/>
              </w:rPr>
              <w:t>ФИКСИРОВАННАЯ</w:t>
            </w:r>
          </w:p>
          <w:p w14:paraId="4C856ECE" w14:textId="77777777" w:rsidR="00FB5E69" w:rsidRPr="00624E15" w:rsidRDefault="00384729" w:rsidP="000F0D8F">
            <w:pPr>
              <w:pStyle w:val="TableTextS5"/>
              <w:rPr>
                <w:rStyle w:val="Artref"/>
                <w:lang w:val="ru-RU"/>
              </w:rPr>
            </w:pPr>
            <w:r w:rsidRPr="00624E15">
              <w:rPr>
                <w:lang w:val="ru-RU"/>
              </w:rPr>
              <w:t xml:space="preserve">ФИКСИРОВАННАЯ </w:t>
            </w:r>
            <w:r w:rsidRPr="00624E15">
              <w:rPr>
                <w:lang w:val="ru-RU"/>
              </w:rPr>
              <w:br/>
              <w:t>СПУТНИКОВАЯ</w:t>
            </w:r>
            <w:r w:rsidRPr="00624E15">
              <w:rPr>
                <w:lang w:val="ru-RU"/>
              </w:rPr>
              <w:br/>
              <w:t xml:space="preserve">(Земля-космос)  </w:t>
            </w:r>
            <w:r w:rsidRPr="00624E15">
              <w:rPr>
                <w:rStyle w:val="Artref"/>
                <w:lang w:val="ru-RU"/>
              </w:rPr>
              <w:t>5.457А  5.457В  5.484A  5.484В  5.506  5.506В</w:t>
            </w:r>
          </w:p>
          <w:p w14:paraId="35F8AE00" w14:textId="77777777" w:rsidR="00FB5E69" w:rsidRPr="00624E15" w:rsidRDefault="00384729" w:rsidP="000F0D8F">
            <w:pPr>
              <w:pStyle w:val="TableTextS5"/>
              <w:rPr>
                <w:lang w:val="ru-RU"/>
              </w:rPr>
            </w:pPr>
            <w:r w:rsidRPr="00624E15">
              <w:rPr>
                <w:lang w:val="ru-RU"/>
              </w:rPr>
              <w:t>ПОДВИЖНАЯ, за исключением воздушной подвижной</w:t>
            </w:r>
          </w:p>
          <w:p w14:paraId="203815B0" w14:textId="77777777" w:rsidR="00FB5E69" w:rsidRPr="00624E15" w:rsidRDefault="00384729" w:rsidP="000F0D8F">
            <w:pPr>
              <w:pStyle w:val="TableTextS5"/>
              <w:rPr>
                <w:rStyle w:val="Artref"/>
                <w:lang w:val="ru-RU"/>
              </w:rPr>
            </w:pPr>
            <w:r w:rsidRPr="00624E15">
              <w:rPr>
                <w:lang w:val="ru-RU"/>
              </w:rPr>
              <w:t xml:space="preserve">Подвижная спутниковая </w:t>
            </w:r>
            <w:r w:rsidRPr="00624E15">
              <w:rPr>
                <w:lang w:val="ru-RU"/>
              </w:rPr>
              <w:br/>
              <w:t xml:space="preserve">(Земля-космос)  </w:t>
            </w:r>
            <w:r w:rsidRPr="00624E15">
              <w:rPr>
                <w:rStyle w:val="Artref"/>
                <w:lang w:val="ru-RU"/>
              </w:rPr>
              <w:t>5.504В  5.506А  5.509А</w:t>
            </w:r>
          </w:p>
          <w:p w14:paraId="22A4B2B1" w14:textId="77777777" w:rsidR="00FB5E69" w:rsidRPr="00624E15" w:rsidRDefault="00384729" w:rsidP="000F0D8F">
            <w:pPr>
              <w:pStyle w:val="TableTextS5"/>
              <w:rPr>
                <w:rStyle w:val="Artref"/>
                <w:sz w:val="20"/>
                <w:lang w:val="ru-RU"/>
              </w:rPr>
            </w:pPr>
            <w:r w:rsidRPr="00624E15">
              <w:rPr>
                <w:lang w:val="ru-RU"/>
              </w:rPr>
              <w:t>Радионавигационная спутниковая</w:t>
            </w:r>
          </w:p>
        </w:tc>
        <w:tc>
          <w:tcPr>
            <w:tcW w:w="1667" w:type="pct"/>
            <w:tcBorders>
              <w:bottom w:val="nil"/>
            </w:tcBorders>
          </w:tcPr>
          <w:p w14:paraId="2367FB28" w14:textId="77777777" w:rsidR="00FB5E69" w:rsidRPr="00624E15" w:rsidRDefault="00384729" w:rsidP="000F0D8F">
            <w:pPr>
              <w:pStyle w:val="TableTextS5"/>
              <w:rPr>
                <w:rStyle w:val="Tablefreq"/>
                <w:lang w:val="ru-RU"/>
              </w:rPr>
            </w:pPr>
            <w:r w:rsidRPr="00624E15">
              <w:rPr>
                <w:rStyle w:val="Tablefreq"/>
                <w:lang w:val="ru-RU"/>
              </w:rPr>
              <w:t>14,3–14,4</w:t>
            </w:r>
          </w:p>
          <w:p w14:paraId="671AF29D" w14:textId="77777777" w:rsidR="00FB5E69" w:rsidRPr="00624E15" w:rsidRDefault="00384729" w:rsidP="000F0D8F">
            <w:pPr>
              <w:pStyle w:val="TableTextS5"/>
              <w:rPr>
                <w:rStyle w:val="Artref"/>
                <w:lang w:val="ru-RU"/>
              </w:rPr>
            </w:pPr>
            <w:r w:rsidRPr="00624E15">
              <w:rPr>
                <w:lang w:val="ru-RU"/>
              </w:rPr>
              <w:t xml:space="preserve">ФИКСИРОВАННАЯ СПУТНИКОВАЯ </w:t>
            </w:r>
            <w:r w:rsidRPr="00624E15">
              <w:rPr>
                <w:lang w:val="ru-RU"/>
              </w:rPr>
              <w:br/>
              <w:t xml:space="preserve">(Земля-космос)  </w:t>
            </w:r>
            <w:r w:rsidRPr="00624E15">
              <w:rPr>
                <w:rStyle w:val="Artref"/>
                <w:lang w:val="ru-RU"/>
              </w:rPr>
              <w:t xml:space="preserve">5.457А  </w:t>
            </w:r>
            <w:r w:rsidRPr="00624E15">
              <w:rPr>
                <w:rStyle w:val="Artref"/>
                <w:lang w:val="ru-RU"/>
              </w:rPr>
              <w:br/>
              <w:t>5.484A  5.484В  5.506  5.506В</w:t>
            </w:r>
          </w:p>
          <w:p w14:paraId="0FDA5D03" w14:textId="77777777" w:rsidR="00FB5E69" w:rsidRPr="00624E15" w:rsidRDefault="00384729" w:rsidP="000F0D8F">
            <w:pPr>
              <w:pStyle w:val="TableTextS5"/>
              <w:rPr>
                <w:rStyle w:val="Artref"/>
                <w:lang w:val="ru-RU"/>
              </w:rPr>
            </w:pPr>
            <w:r w:rsidRPr="00624E15">
              <w:rPr>
                <w:lang w:val="ru-RU"/>
              </w:rPr>
              <w:t xml:space="preserve">Подвижная спутниковая </w:t>
            </w:r>
            <w:r w:rsidRPr="00624E15">
              <w:rPr>
                <w:lang w:val="ru-RU"/>
              </w:rPr>
              <w:br/>
              <w:t xml:space="preserve">(Земля-космос)  </w:t>
            </w:r>
            <w:r w:rsidRPr="00624E15">
              <w:rPr>
                <w:lang w:val="ru-RU"/>
              </w:rPr>
              <w:br/>
            </w:r>
            <w:r w:rsidRPr="00624E15">
              <w:rPr>
                <w:rStyle w:val="Artref"/>
                <w:lang w:val="ru-RU"/>
              </w:rPr>
              <w:t>5.506А</w:t>
            </w:r>
          </w:p>
          <w:p w14:paraId="472EE5C0" w14:textId="77777777" w:rsidR="00FB5E69" w:rsidRPr="00624E15" w:rsidRDefault="00384729" w:rsidP="000F0D8F">
            <w:pPr>
              <w:pStyle w:val="TableTextS5"/>
              <w:rPr>
                <w:rStyle w:val="Artref"/>
                <w:sz w:val="20"/>
                <w:lang w:val="ru-RU"/>
              </w:rPr>
            </w:pPr>
            <w:r w:rsidRPr="00624E15">
              <w:rPr>
                <w:lang w:val="ru-RU"/>
              </w:rPr>
              <w:t>Радионавигационная спутниковая</w:t>
            </w:r>
          </w:p>
        </w:tc>
        <w:tc>
          <w:tcPr>
            <w:tcW w:w="1666" w:type="pct"/>
            <w:tcBorders>
              <w:bottom w:val="nil"/>
            </w:tcBorders>
          </w:tcPr>
          <w:p w14:paraId="6D30D049" w14:textId="77777777" w:rsidR="00FB5E69" w:rsidRPr="00624E15" w:rsidRDefault="00384729" w:rsidP="000F0D8F">
            <w:pPr>
              <w:pStyle w:val="TableTextS5"/>
              <w:rPr>
                <w:rStyle w:val="Tablefreq"/>
                <w:lang w:val="ru-RU"/>
              </w:rPr>
            </w:pPr>
            <w:r w:rsidRPr="00624E15">
              <w:rPr>
                <w:rStyle w:val="Tablefreq"/>
                <w:lang w:val="ru-RU"/>
              </w:rPr>
              <w:t>14,3–14,4</w:t>
            </w:r>
          </w:p>
          <w:p w14:paraId="04B3830C" w14:textId="77777777" w:rsidR="00FB5E69" w:rsidRPr="00624E15" w:rsidRDefault="00384729" w:rsidP="000F0D8F">
            <w:pPr>
              <w:pStyle w:val="TableTextS5"/>
              <w:rPr>
                <w:lang w:val="ru-RU"/>
              </w:rPr>
            </w:pPr>
            <w:r w:rsidRPr="00624E15">
              <w:rPr>
                <w:lang w:val="ru-RU"/>
              </w:rPr>
              <w:t>ФИКСИРОВАННАЯ</w:t>
            </w:r>
          </w:p>
          <w:p w14:paraId="75B72704" w14:textId="77777777" w:rsidR="00FB5E69" w:rsidRPr="00624E15" w:rsidRDefault="00384729" w:rsidP="000F0D8F">
            <w:pPr>
              <w:pStyle w:val="TableTextS5"/>
              <w:rPr>
                <w:rStyle w:val="Artref"/>
                <w:lang w:val="ru-RU"/>
              </w:rPr>
            </w:pPr>
            <w:r w:rsidRPr="00624E15">
              <w:rPr>
                <w:lang w:val="ru-RU"/>
              </w:rPr>
              <w:t>ФИКСИРОВАННАЯ</w:t>
            </w:r>
            <w:r w:rsidRPr="00624E15">
              <w:rPr>
                <w:lang w:val="ru-RU"/>
              </w:rPr>
              <w:br/>
              <w:t xml:space="preserve">СПУТНИКОВАЯ </w:t>
            </w:r>
            <w:r w:rsidRPr="00624E15">
              <w:rPr>
                <w:lang w:val="ru-RU"/>
              </w:rPr>
              <w:br/>
              <w:t xml:space="preserve">(Земля-космос)  </w:t>
            </w:r>
            <w:r w:rsidRPr="00624E15">
              <w:rPr>
                <w:rStyle w:val="Artref"/>
                <w:lang w:val="ru-RU"/>
              </w:rPr>
              <w:t xml:space="preserve">5.457А  </w:t>
            </w:r>
            <w:r w:rsidRPr="00624E15">
              <w:rPr>
                <w:rStyle w:val="Artref"/>
                <w:lang w:val="ru-RU"/>
              </w:rPr>
              <w:br/>
              <w:t>5.484A  5.484В  5.506  5.506В</w:t>
            </w:r>
          </w:p>
          <w:p w14:paraId="0E60C57C" w14:textId="77777777" w:rsidR="00FB5E69" w:rsidRPr="00624E15" w:rsidRDefault="00384729" w:rsidP="000F0D8F">
            <w:pPr>
              <w:pStyle w:val="TableTextS5"/>
              <w:rPr>
                <w:lang w:val="ru-RU"/>
              </w:rPr>
            </w:pPr>
            <w:r w:rsidRPr="00624E15">
              <w:rPr>
                <w:lang w:val="ru-RU"/>
              </w:rPr>
              <w:t>ПОДВИЖНАЯ, за исключением воздушной подвижной</w:t>
            </w:r>
          </w:p>
          <w:p w14:paraId="3184D16E" w14:textId="77777777" w:rsidR="00FB5E69" w:rsidRPr="00624E15" w:rsidRDefault="00384729" w:rsidP="000F0D8F">
            <w:pPr>
              <w:pStyle w:val="TableTextS5"/>
              <w:rPr>
                <w:rStyle w:val="Artref"/>
                <w:lang w:val="ru-RU"/>
              </w:rPr>
            </w:pPr>
            <w:r w:rsidRPr="00624E15">
              <w:rPr>
                <w:lang w:val="ru-RU"/>
              </w:rPr>
              <w:t>Подвижная спутниковая</w:t>
            </w:r>
            <w:r w:rsidRPr="00624E15">
              <w:rPr>
                <w:lang w:val="ru-RU"/>
              </w:rPr>
              <w:br/>
              <w:t xml:space="preserve">(Земля-космос)  </w:t>
            </w:r>
            <w:r w:rsidRPr="00624E15">
              <w:rPr>
                <w:rStyle w:val="Artref"/>
                <w:lang w:val="ru-RU"/>
              </w:rPr>
              <w:t>5.504В  5.506А  5.509А</w:t>
            </w:r>
          </w:p>
          <w:p w14:paraId="4F634951" w14:textId="77777777" w:rsidR="00FB5E69" w:rsidRPr="00624E15" w:rsidRDefault="00384729" w:rsidP="000F0D8F">
            <w:pPr>
              <w:pStyle w:val="TableTextS5"/>
              <w:rPr>
                <w:rStyle w:val="Artref"/>
                <w:lang w:val="ru-RU"/>
              </w:rPr>
            </w:pPr>
            <w:r w:rsidRPr="00624E15">
              <w:rPr>
                <w:lang w:val="ru-RU"/>
              </w:rPr>
              <w:t>Радионавигационная спутниковая</w:t>
            </w:r>
          </w:p>
        </w:tc>
      </w:tr>
      <w:tr w:rsidR="00FB5E69" w:rsidRPr="00624E15" w14:paraId="506615A6" w14:textId="77777777" w:rsidTr="00FB5E69">
        <w:trPr>
          <w:trHeight w:val="53"/>
          <w:jc w:val="center"/>
        </w:trPr>
        <w:tc>
          <w:tcPr>
            <w:tcW w:w="1667" w:type="pct"/>
            <w:tcBorders>
              <w:top w:val="nil"/>
            </w:tcBorders>
          </w:tcPr>
          <w:p w14:paraId="44F65552" w14:textId="77777777" w:rsidR="00FB5E69" w:rsidRPr="00624E15" w:rsidRDefault="00384729" w:rsidP="000F0D8F">
            <w:pPr>
              <w:spacing w:before="40" w:after="40"/>
              <w:ind w:left="170" w:hanging="170"/>
              <w:rPr>
                <w:rStyle w:val="Tablefreq"/>
              </w:rPr>
            </w:pPr>
            <w:r w:rsidRPr="00624E15">
              <w:rPr>
                <w:rStyle w:val="Artref"/>
                <w:lang w:val="ru-RU"/>
              </w:rPr>
              <w:t>5.504А</w:t>
            </w:r>
          </w:p>
        </w:tc>
        <w:tc>
          <w:tcPr>
            <w:tcW w:w="1667" w:type="pct"/>
            <w:tcBorders>
              <w:top w:val="nil"/>
            </w:tcBorders>
          </w:tcPr>
          <w:p w14:paraId="3933F33F" w14:textId="77777777" w:rsidR="00FB5E69" w:rsidRPr="00624E15" w:rsidRDefault="00384729" w:rsidP="000F0D8F">
            <w:pPr>
              <w:pStyle w:val="TableTextS5"/>
              <w:rPr>
                <w:rStyle w:val="Tablefreq"/>
                <w:lang w:val="ru-RU"/>
              </w:rPr>
            </w:pPr>
            <w:r w:rsidRPr="00624E15">
              <w:rPr>
                <w:rStyle w:val="Artref"/>
                <w:lang w:val="ru-RU"/>
              </w:rPr>
              <w:t>5.504А</w:t>
            </w:r>
          </w:p>
        </w:tc>
        <w:tc>
          <w:tcPr>
            <w:tcW w:w="1666" w:type="pct"/>
            <w:tcBorders>
              <w:top w:val="nil"/>
            </w:tcBorders>
          </w:tcPr>
          <w:p w14:paraId="1907842B" w14:textId="77777777" w:rsidR="00FB5E69" w:rsidRPr="00624E15" w:rsidRDefault="00384729" w:rsidP="000F0D8F">
            <w:pPr>
              <w:pStyle w:val="TableTextS5"/>
              <w:rPr>
                <w:rStyle w:val="Tablefreq"/>
                <w:lang w:val="ru-RU"/>
              </w:rPr>
            </w:pPr>
            <w:r w:rsidRPr="00624E15">
              <w:rPr>
                <w:rStyle w:val="Artref"/>
                <w:lang w:val="ru-RU"/>
              </w:rPr>
              <w:t>5.504А</w:t>
            </w:r>
          </w:p>
        </w:tc>
      </w:tr>
      <w:tr w:rsidR="00FB5E69" w:rsidRPr="00624E15" w14:paraId="526C3DC2" w14:textId="77777777" w:rsidTr="00FB5E69">
        <w:trPr>
          <w:jc w:val="center"/>
        </w:trPr>
        <w:tc>
          <w:tcPr>
            <w:tcW w:w="1667" w:type="pct"/>
            <w:tcBorders>
              <w:right w:val="nil"/>
            </w:tcBorders>
          </w:tcPr>
          <w:p w14:paraId="77596BB3" w14:textId="77777777" w:rsidR="00FB5E69" w:rsidRPr="00624E15" w:rsidRDefault="00384729" w:rsidP="000F0D8F">
            <w:pPr>
              <w:spacing w:before="40" w:after="40"/>
              <w:ind w:left="170" w:hanging="170"/>
              <w:rPr>
                <w:rStyle w:val="Tablefreq"/>
              </w:rPr>
            </w:pPr>
            <w:r w:rsidRPr="00624E15">
              <w:rPr>
                <w:rStyle w:val="Tablefreq"/>
              </w:rPr>
              <w:t>14,4–14,47</w:t>
            </w:r>
          </w:p>
        </w:tc>
        <w:tc>
          <w:tcPr>
            <w:tcW w:w="3333" w:type="pct"/>
            <w:gridSpan w:val="2"/>
            <w:tcBorders>
              <w:left w:val="nil"/>
            </w:tcBorders>
          </w:tcPr>
          <w:p w14:paraId="3C85AF88" w14:textId="77777777" w:rsidR="00FB5E69" w:rsidRPr="00624E15" w:rsidRDefault="00384729" w:rsidP="000F0D8F">
            <w:pPr>
              <w:pStyle w:val="TableTextS5"/>
              <w:ind w:hanging="255"/>
              <w:rPr>
                <w:lang w:val="ru-RU"/>
              </w:rPr>
            </w:pPr>
            <w:r w:rsidRPr="00624E15">
              <w:rPr>
                <w:lang w:val="ru-RU"/>
              </w:rPr>
              <w:t>ФИКСИРОВАННАЯ</w:t>
            </w:r>
          </w:p>
          <w:p w14:paraId="6FABD7D5" w14:textId="77777777" w:rsidR="00FB5E69" w:rsidRPr="00624E15" w:rsidRDefault="00384729" w:rsidP="000F0D8F">
            <w:pPr>
              <w:pStyle w:val="TableTextS5"/>
              <w:ind w:hanging="255"/>
              <w:rPr>
                <w:rStyle w:val="Artref"/>
                <w:lang w:val="ru-RU"/>
              </w:rPr>
            </w:pPr>
            <w:r w:rsidRPr="00624E15">
              <w:rPr>
                <w:lang w:val="ru-RU"/>
              </w:rPr>
              <w:t xml:space="preserve">ФИКСИРОВАННАЯ СПУТНИКОВАЯ (Земля-космос)  </w:t>
            </w:r>
            <w:r w:rsidRPr="00624E15">
              <w:rPr>
                <w:rStyle w:val="Artref"/>
                <w:lang w:val="ru-RU"/>
              </w:rPr>
              <w:t>5.457А  5.457В  5.484A  5.484В  5.506  5.506В</w:t>
            </w:r>
          </w:p>
          <w:p w14:paraId="2E840802" w14:textId="77777777" w:rsidR="00FB5E69" w:rsidRPr="00624E15" w:rsidRDefault="00384729" w:rsidP="000F0D8F">
            <w:pPr>
              <w:pStyle w:val="TableTextS5"/>
              <w:ind w:hanging="255"/>
              <w:rPr>
                <w:lang w:val="ru-RU"/>
              </w:rPr>
            </w:pPr>
            <w:r w:rsidRPr="00624E15">
              <w:rPr>
                <w:lang w:val="ru-RU"/>
              </w:rPr>
              <w:t>ПОДВИЖНАЯ, за исключением воздушной подвижной</w:t>
            </w:r>
          </w:p>
          <w:p w14:paraId="1A33F17F" w14:textId="77777777" w:rsidR="00FB5E69" w:rsidRPr="00624E15" w:rsidRDefault="00384729" w:rsidP="000F0D8F">
            <w:pPr>
              <w:pStyle w:val="TableTextS5"/>
              <w:ind w:hanging="255"/>
              <w:rPr>
                <w:rStyle w:val="Artref"/>
                <w:lang w:val="ru-RU"/>
              </w:rPr>
            </w:pPr>
            <w:r w:rsidRPr="00624E15">
              <w:rPr>
                <w:lang w:val="ru-RU"/>
              </w:rPr>
              <w:t xml:space="preserve">Подвижная спутниковая (Земля-космос)  </w:t>
            </w:r>
            <w:r w:rsidRPr="00624E15">
              <w:rPr>
                <w:rStyle w:val="Artref"/>
                <w:lang w:val="ru-RU"/>
              </w:rPr>
              <w:t>5.504В  5.506А  5.509А</w:t>
            </w:r>
          </w:p>
          <w:p w14:paraId="55C45486" w14:textId="77777777" w:rsidR="00FB5E69" w:rsidRPr="00624E15" w:rsidRDefault="00384729" w:rsidP="000F0D8F">
            <w:pPr>
              <w:pStyle w:val="TableTextS5"/>
              <w:ind w:hanging="255"/>
              <w:rPr>
                <w:lang w:val="ru-RU"/>
              </w:rPr>
            </w:pPr>
            <w:r w:rsidRPr="00624E15">
              <w:rPr>
                <w:lang w:val="ru-RU"/>
              </w:rPr>
              <w:t xml:space="preserve">Служба космических исследований (космос-Земля) </w:t>
            </w:r>
          </w:p>
          <w:p w14:paraId="67EB8C24" w14:textId="77777777" w:rsidR="00FB5E69" w:rsidRPr="00624E15" w:rsidRDefault="00384729" w:rsidP="000F0D8F">
            <w:pPr>
              <w:pStyle w:val="TableTextS5"/>
              <w:ind w:hanging="255"/>
              <w:rPr>
                <w:rStyle w:val="Artref"/>
                <w:lang w:val="ru-RU"/>
              </w:rPr>
            </w:pPr>
            <w:r w:rsidRPr="00624E15">
              <w:rPr>
                <w:rStyle w:val="Artref"/>
                <w:lang w:val="ru-RU"/>
              </w:rPr>
              <w:t>5.504А</w:t>
            </w:r>
          </w:p>
        </w:tc>
      </w:tr>
      <w:tr w:rsidR="00FB5E69" w:rsidRPr="00624E15" w14:paraId="0C2E6236" w14:textId="77777777" w:rsidTr="00FB5E69">
        <w:trPr>
          <w:jc w:val="center"/>
        </w:trPr>
        <w:tc>
          <w:tcPr>
            <w:tcW w:w="1667" w:type="pct"/>
            <w:tcBorders>
              <w:right w:val="nil"/>
            </w:tcBorders>
          </w:tcPr>
          <w:p w14:paraId="1D8A1EE9" w14:textId="77777777" w:rsidR="00FB5E69" w:rsidRPr="00624E15" w:rsidRDefault="00384729" w:rsidP="000F0D8F">
            <w:pPr>
              <w:spacing w:before="40" w:after="40"/>
              <w:ind w:left="170" w:hanging="170"/>
              <w:rPr>
                <w:rStyle w:val="Tablefreq"/>
              </w:rPr>
            </w:pPr>
            <w:r w:rsidRPr="00624E15">
              <w:rPr>
                <w:rStyle w:val="Tablefreq"/>
              </w:rPr>
              <w:t>14,47–14,5</w:t>
            </w:r>
          </w:p>
        </w:tc>
        <w:tc>
          <w:tcPr>
            <w:tcW w:w="3333" w:type="pct"/>
            <w:gridSpan w:val="2"/>
            <w:tcBorders>
              <w:left w:val="nil"/>
            </w:tcBorders>
          </w:tcPr>
          <w:p w14:paraId="56D0858B" w14:textId="77777777" w:rsidR="00FB5E69" w:rsidRPr="00624E15" w:rsidRDefault="00384729" w:rsidP="000F0D8F">
            <w:pPr>
              <w:pStyle w:val="TableTextS5"/>
              <w:ind w:hanging="255"/>
              <w:rPr>
                <w:lang w:val="ru-RU"/>
              </w:rPr>
            </w:pPr>
            <w:r w:rsidRPr="00624E15">
              <w:rPr>
                <w:lang w:val="ru-RU"/>
              </w:rPr>
              <w:t>ФИКСИРОВАННАЯ</w:t>
            </w:r>
          </w:p>
          <w:p w14:paraId="18A0087B" w14:textId="77777777" w:rsidR="00FB5E69" w:rsidRPr="00624E15" w:rsidRDefault="00384729" w:rsidP="000F0D8F">
            <w:pPr>
              <w:pStyle w:val="TableTextS5"/>
              <w:ind w:hanging="255"/>
              <w:rPr>
                <w:rStyle w:val="Artref"/>
                <w:lang w:val="ru-RU"/>
              </w:rPr>
            </w:pPr>
            <w:r w:rsidRPr="00624E15">
              <w:rPr>
                <w:lang w:val="ru-RU"/>
              </w:rPr>
              <w:t xml:space="preserve">ФИКСИРОВАННАЯ СПУТНИКОВАЯ (Земля-космос)  </w:t>
            </w:r>
            <w:r w:rsidRPr="00624E15">
              <w:rPr>
                <w:rStyle w:val="Artref"/>
                <w:lang w:val="ru-RU"/>
              </w:rPr>
              <w:t>5.457А  5.457В  5.484A  5.506  5.506В</w:t>
            </w:r>
          </w:p>
          <w:p w14:paraId="4E720823" w14:textId="77777777" w:rsidR="00FB5E69" w:rsidRPr="00624E15" w:rsidRDefault="00384729" w:rsidP="000F0D8F">
            <w:pPr>
              <w:pStyle w:val="TableTextS5"/>
              <w:ind w:hanging="255"/>
              <w:rPr>
                <w:lang w:val="ru-RU"/>
              </w:rPr>
            </w:pPr>
            <w:r w:rsidRPr="00624E15">
              <w:rPr>
                <w:lang w:val="ru-RU"/>
              </w:rPr>
              <w:t>ПОДВИЖНАЯ, за исключением воздушной подвижной</w:t>
            </w:r>
          </w:p>
          <w:p w14:paraId="07AEFC10" w14:textId="77777777" w:rsidR="00FB5E69" w:rsidRPr="00624E15" w:rsidRDefault="00384729" w:rsidP="000F0D8F">
            <w:pPr>
              <w:pStyle w:val="TableTextS5"/>
              <w:ind w:hanging="255"/>
              <w:rPr>
                <w:rStyle w:val="Artref"/>
                <w:lang w:val="ru-RU"/>
              </w:rPr>
            </w:pPr>
            <w:r w:rsidRPr="00624E15">
              <w:rPr>
                <w:lang w:val="ru-RU"/>
              </w:rPr>
              <w:t xml:space="preserve">Подвижная спутниковая (Земля-космос)  </w:t>
            </w:r>
            <w:r w:rsidRPr="00624E15">
              <w:rPr>
                <w:rStyle w:val="Artref"/>
                <w:lang w:val="ru-RU"/>
              </w:rPr>
              <w:t>5.504В  5.506А  5.509А</w:t>
            </w:r>
          </w:p>
          <w:p w14:paraId="5F08A104" w14:textId="77777777" w:rsidR="00FB5E69" w:rsidRPr="00624E15" w:rsidRDefault="00384729" w:rsidP="000F0D8F">
            <w:pPr>
              <w:pStyle w:val="TableTextS5"/>
              <w:ind w:hanging="255"/>
              <w:rPr>
                <w:lang w:val="ru-RU"/>
              </w:rPr>
            </w:pPr>
            <w:r w:rsidRPr="00624E15">
              <w:rPr>
                <w:lang w:val="ru-RU"/>
              </w:rPr>
              <w:t xml:space="preserve">Радиоастрономическая </w:t>
            </w:r>
          </w:p>
          <w:p w14:paraId="691600ED" w14:textId="77777777" w:rsidR="00FB5E69" w:rsidRPr="00624E15" w:rsidRDefault="00384729" w:rsidP="000F0D8F">
            <w:pPr>
              <w:pStyle w:val="TableTextS5"/>
              <w:ind w:hanging="255"/>
              <w:rPr>
                <w:rStyle w:val="Artref"/>
                <w:lang w:val="ru-RU"/>
              </w:rPr>
            </w:pPr>
            <w:r w:rsidRPr="00624E15">
              <w:rPr>
                <w:rStyle w:val="Artref"/>
                <w:lang w:val="ru-RU"/>
              </w:rPr>
              <w:t>5.149  5.504А</w:t>
            </w:r>
          </w:p>
        </w:tc>
      </w:tr>
    </w:tbl>
    <w:p w14:paraId="6A7A6A7C" w14:textId="77777777" w:rsidR="00FB5E69" w:rsidRPr="00624E15" w:rsidRDefault="00384729" w:rsidP="00FB5E69">
      <w:pPr>
        <w:pStyle w:val="Note"/>
        <w:rPr>
          <w:lang w:val="ru-RU"/>
        </w:rPr>
      </w:pPr>
      <w:r w:rsidRPr="00624E15">
        <w:rPr>
          <w:rStyle w:val="Artdef"/>
          <w:lang w:val="ru-RU"/>
        </w:rPr>
        <w:t>5.504</w:t>
      </w:r>
      <w:r w:rsidRPr="00624E15">
        <w:rPr>
          <w:lang w:val="ru-RU"/>
        </w:rPr>
        <w:tab/>
        <w:t>Использование полосы 14–14,3 ГГц радионавигационной службой должно осуществляться таким образом, чтобы обеспечить достаточную защиту космическим станциям фиксированной спутниковой службы.</w:t>
      </w:r>
    </w:p>
    <w:p w14:paraId="75541214" w14:textId="77777777" w:rsidR="00FB5E69" w:rsidRPr="00624E15" w:rsidRDefault="00384729" w:rsidP="00FB5E69">
      <w:pPr>
        <w:pStyle w:val="Note"/>
        <w:rPr>
          <w:sz w:val="16"/>
          <w:szCs w:val="16"/>
          <w:lang w:val="ru-RU"/>
        </w:rPr>
      </w:pPr>
      <w:r w:rsidRPr="00624E15">
        <w:rPr>
          <w:rStyle w:val="Artdef"/>
          <w:lang w:val="ru-RU"/>
        </w:rPr>
        <w:t>5.504A</w:t>
      </w:r>
      <w:r w:rsidRPr="00624E15">
        <w:rPr>
          <w:lang w:val="ru-RU"/>
        </w:rPr>
        <w:tab/>
        <w:t>В полосе 14–14,5 ГГц земные станции воздушных судов во вторичной воздушной подвижной спутниковой службе могут также осуществлять связь с космическими станциями фиксированной спутниковой службы. Применяются положения пп. </w:t>
      </w:r>
      <w:r w:rsidRPr="00624E15">
        <w:rPr>
          <w:b/>
          <w:lang w:val="ru-RU"/>
        </w:rPr>
        <w:t>5.29</w:t>
      </w:r>
      <w:r w:rsidRPr="00624E15">
        <w:rPr>
          <w:bCs/>
          <w:lang w:val="ru-RU"/>
        </w:rPr>
        <w:t xml:space="preserve">, </w:t>
      </w:r>
      <w:r w:rsidRPr="00624E15">
        <w:rPr>
          <w:b/>
          <w:lang w:val="ru-RU"/>
        </w:rPr>
        <w:t xml:space="preserve">5.30 </w:t>
      </w:r>
      <w:r w:rsidRPr="00624E15">
        <w:rPr>
          <w:lang w:val="ru-RU"/>
        </w:rPr>
        <w:t xml:space="preserve">и </w:t>
      </w:r>
      <w:r w:rsidRPr="00624E15">
        <w:rPr>
          <w:b/>
          <w:lang w:val="ru-RU"/>
        </w:rPr>
        <w:t>5.31</w:t>
      </w:r>
      <w:r w:rsidRPr="00624E15">
        <w:rPr>
          <w:lang w:val="ru-RU"/>
        </w:rPr>
        <w:t>.</w:t>
      </w:r>
      <w:r w:rsidRPr="00624E15">
        <w:rPr>
          <w:sz w:val="16"/>
          <w:szCs w:val="16"/>
          <w:lang w:val="ru-RU"/>
        </w:rPr>
        <w:t>     (ВКР-03)</w:t>
      </w:r>
    </w:p>
    <w:p w14:paraId="35466CD9" w14:textId="77777777" w:rsidR="00FB5E69" w:rsidRPr="00624E15" w:rsidRDefault="00384729" w:rsidP="00FB5E69">
      <w:pPr>
        <w:pStyle w:val="Note"/>
        <w:rPr>
          <w:sz w:val="16"/>
          <w:szCs w:val="16"/>
          <w:lang w:val="ru-RU"/>
        </w:rPr>
      </w:pPr>
      <w:r w:rsidRPr="00624E15">
        <w:rPr>
          <w:rStyle w:val="Artdef"/>
          <w:lang w:val="ru-RU"/>
        </w:rPr>
        <w:t>5.504B</w:t>
      </w:r>
      <w:r w:rsidRPr="00624E15">
        <w:rPr>
          <w:lang w:val="ru-RU"/>
        </w:rPr>
        <w:tab/>
        <w:t>Земные станции воздушных судов, работающие в воздушной подвижной спутниковой службе в полосе частот 14–14,5 ГГц, должны соблюдать положения Части С Приложения 1 к Рекомендации МСЭ-R М.1643-0 в отношении любой ведущей наблюдения в полосе частот 14,47−14,5 ГГц радиоастрономической станции, которая расположена на территории Испании, Франции, Индии, Италии, Соединенного Королевства и Южно-Африканской Республики.</w:t>
      </w:r>
      <w:r w:rsidRPr="00624E15">
        <w:rPr>
          <w:sz w:val="16"/>
          <w:szCs w:val="16"/>
          <w:lang w:val="ru-RU"/>
        </w:rPr>
        <w:t>     (ВКР-15)</w:t>
      </w:r>
    </w:p>
    <w:p w14:paraId="3339C720" w14:textId="77777777" w:rsidR="00B4275E" w:rsidRPr="008C5F09" w:rsidRDefault="00B4275E" w:rsidP="00B4275E">
      <w:pPr>
        <w:rPr>
          <w:rFonts w:eastAsia="SimSun"/>
        </w:rPr>
      </w:pPr>
      <w:r w:rsidRPr="008C5F09">
        <w:rPr>
          <w:rFonts w:eastAsia="SimSun"/>
        </w:rPr>
        <w:br w:type="page"/>
      </w:r>
    </w:p>
    <w:p w14:paraId="69CA83BE" w14:textId="77777777" w:rsidR="00FB5E69" w:rsidRPr="00624E15" w:rsidRDefault="00384729" w:rsidP="00FB5E69">
      <w:pPr>
        <w:pStyle w:val="Note"/>
        <w:rPr>
          <w:sz w:val="16"/>
          <w:szCs w:val="16"/>
          <w:lang w:val="ru-RU"/>
        </w:rPr>
      </w:pPr>
      <w:r w:rsidRPr="00624E15">
        <w:rPr>
          <w:rStyle w:val="Artdef"/>
          <w:lang w:val="ru-RU"/>
        </w:rPr>
        <w:t>5.504C</w:t>
      </w:r>
      <w:r w:rsidRPr="00624E15">
        <w:rPr>
          <w:lang w:val="ru-RU"/>
        </w:rPr>
        <w:tab/>
        <w:t>В полосе частот 14–14,25 ГГц плотность потока мощности, создаваемого любой земной станцией воздушного судна воздушной подвижной спутниковой службы на территории Саудовской Аравии, Бахрейна, Ботсваны, Кот-д'Ивуара, Египта, Гвинеи, Индии, Исламской Республики Иран, Кувейта, Нигерии, Омана, Сирийской Арабской Республики и Туниса, не должна превышать пределов, указанных в Части В Приложения 1 к Рекомендации МСЭ-R М.1643-0, если только не была достигнута конкретная договоренность об ином с затронутой администрацией (администрациями). Положения настоящего примечания никоим образом не ограничивают обязанность воздушной подвижной спутниковой службы действовать в качестве вторичной службы в соответствии с п. </w:t>
      </w:r>
      <w:r w:rsidRPr="00624E15">
        <w:rPr>
          <w:b/>
          <w:bCs/>
          <w:lang w:val="ru-RU"/>
        </w:rPr>
        <w:t>5.29</w:t>
      </w:r>
      <w:r w:rsidRPr="00624E15">
        <w:rPr>
          <w:lang w:val="ru-RU"/>
        </w:rPr>
        <w:t>.</w:t>
      </w:r>
      <w:r w:rsidRPr="00624E15">
        <w:rPr>
          <w:sz w:val="16"/>
          <w:szCs w:val="16"/>
          <w:lang w:val="ru-RU"/>
        </w:rPr>
        <w:t>     (ВКР-15)</w:t>
      </w:r>
    </w:p>
    <w:p w14:paraId="192CF1BC" w14:textId="77777777" w:rsidR="00FB5E69" w:rsidRPr="00B4505C" w:rsidRDefault="00384729" w:rsidP="00FB5E69">
      <w:pPr>
        <w:pStyle w:val="Note"/>
        <w:keepNext/>
        <w:keepLines/>
        <w:rPr>
          <w:lang w:val="ru-RU"/>
        </w:rPr>
      </w:pPr>
      <w:r w:rsidRPr="00B4505C">
        <w:rPr>
          <w:rStyle w:val="Artdef"/>
          <w:lang w:val="ru-RU"/>
        </w:rPr>
        <w:t>5.505</w:t>
      </w:r>
      <w:r w:rsidRPr="00B4505C">
        <w:rPr>
          <w:lang w:val="ru-RU"/>
        </w:rPr>
        <w:tab/>
      </w:r>
      <w:r w:rsidRPr="00B4505C">
        <w:rPr>
          <w:i/>
          <w:iCs/>
          <w:lang w:val="ru-RU"/>
        </w:rPr>
        <w:t>Дополнительное распределение</w:t>
      </w:r>
      <w:r w:rsidRPr="00B4505C">
        <w:rPr>
          <w:lang w:val="ru-RU"/>
        </w:rPr>
        <w:t>:  в Алжире, Саудовской Аравии, Бахрейне, Ботсване, Брунее-Даруссаламе, Камеруне, Китае, Республике Конго, Республике Корея, Джибути, Египте, Объединенных Арабских Эмиратах, Эсватини, Габоне, Гвинее, Индии, Индонезии, Исламской Республике Иран, Ираке, Израиле, Японии, Иордании, Кувейте, Ливане, Малайзии, Мали, Марокко, Мавритании, Омане, на Филиппинах, в Катаре, Сирийской Арабской Республике, Корейской Народно-Демократической Республике, Сингапуре, Сомали, Судане, Южном Судане, Чаде, во Вьетнаме и в Йемене полоса частот 14–14,3 ГГц распределена также фиксированной службе на первичной основе.</w:t>
      </w:r>
      <w:r w:rsidRPr="00B4505C">
        <w:rPr>
          <w:sz w:val="16"/>
          <w:szCs w:val="16"/>
          <w:lang w:val="ru-RU"/>
        </w:rPr>
        <w:t>     (ВКР</w:t>
      </w:r>
      <w:r w:rsidRPr="00B4505C">
        <w:rPr>
          <w:sz w:val="16"/>
          <w:szCs w:val="16"/>
          <w:lang w:val="ru-RU"/>
        </w:rPr>
        <w:noBreakHyphen/>
        <w:t>19)</w:t>
      </w:r>
    </w:p>
    <w:p w14:paraId="6C426760" w14:textId="77777777" w:rsidR="00FB5E69" w:rsidRPr="00624E15" w:rsidRDefault="00384729" w:rsidP="00FB5E69">
      <w:pPr>
        <w:pStyle w:val="Note"/>
        <w:rPr>
          <w:lang w:val="ru-RU"/>
        </w:rPr>
      </w:pPr>
      <w:r w:rsidRPr="00624E15">
        <w:rPr>
          <w:rStyle w:val="Artdef"/>
          <w:lang w:val="ru-RU"/>
        </w:rPr>
        <w:t>5.506</w:t>
      </w:r>
      <w:r w:rsidRPr="00624E15">
        <w:rPr>
          <w:lang w:val="ru-RU"/>
        </w:rPr>
        <w:tab/>
        <w:t>Полоса 14–14,5 ГГц может использоваться в фиксированной спутниковой службе (Земля</w:t>
      </w:r>
      <w:r w:rsidRPr="00624E15">
        <w:rPr>
          <w:lang w:val="ru-RU"/>
        </w:rPr>
        <w:noBreakHyphen/>
        <w:t>космос) для фидерных линий радиовещательной спутниковой службы при условии проведения координации с другими сетями фиксированной спутниковой службы. Такое использование полосы для фидерных линий резервируется для стран, находящихся вне Европы.</w:t>
      </w:r>
    </w:p>
    <w:p w14:paraId="4A84C2EA" w14:textId="5A526AC6" w:rsidR="00FB5E69" w:rsidRPr="00624E15" w:rsidRDefault="00384729" w:rsidP="00FB5E69">
      <w:pPr>
        <w:pStyle w:val="Note"/>
        <w:rPr>
          <w:sz w:val="16"/>
          <w:lang w:val="ru-RU"/>
        </w:rPr>
      </w:pPr>
      <w:r w:rsidRPr="00624E15">
        <w:rPr>
          <w:rStyle w:val="Artdef"/>
          <w:lang w:val="ru-RU"/>
        </w:rPr>
        <w:t>5.506А</w:t>
      </w:r>
      <w:r w:rsidRPr="00624E15">
        <w:rPr>
          <w:lang w:val="ru-RU"/>
        </w:rPr>
        <w:tab/>
      </w:r>
      <w:r w:rsidR="00110EAA" w:rsidRPr="004F37F4">
        <w:rPr>
          <w:lang w:val="ru-RU"/>
        </w:rPr>
        <w:t xml:space="preserve">В полосе частот 14–14,5 ГГц судовые земные станции, величина эквивалентной изотропно излучаемой мощности (э.и.и.м). которых превышает 21 дБВт, должны работать при тех же условиях, что и земные станции на борту судов, как указано в Резолюции </w:t>
      </w:r>
      <w:r w:rsidR="00110EAA" w:rsidRPr="004F37F4">
        <w:rPr>
          <w:b/>
          <w:lang w:val="ru-RU"/>
        </w:rPr>
        <w:t>902 (Пересм. ВКР</w:t>
      </w:r>
      <w:r w:rsidR="00110EAA" w:rsidRPr="004F37F4">
        <w:rPr>
          <w:b/>
          <w:lang w:val="ru-RU"/>
        </w:rPr>
        <w:noBreakHyphen/>
        <w:t>23)</w:t>
      </w:r>
      <w:r w:rsidR="00110EAA" w:rsidRPr="004F37F4">
        <w:rPr>
          <w:lang w:val="ru-RU"/>
        </w:rPr>
        <w:t>. Настоящее примечание не применяется к судовым земным станциям, в отношении которых полная информация в соответствии с Приложением </w:t>
      </w:r>
      <w:r w:rsidR="00110EAA" w:rsidRPr="004F37F4">
        <w:rPr>
          <w:b/>
          <w:lang w:val="ru-RU"/>
        </w:rPr>
        <w:t>4</w:t>
      </w:r>
      <w:r w:rsidR="00110EAA" w:rsidRPr="004F37F4">
        <w:rPr>
          <w:lang w:val="ru-RU"/>
        </w:rPr>
        <w:t xml:space="preserve"> была получена Бюро радиосвязи до 5 июля 2003 года.</w:t>
      </w:r>
      <w:r w:rsidR="00110EAA" w:rsidRPr="004F37F4">
        <w:rPr>
          <w:sz w:val="16"/>
          <w:szCs w:val="16"/>
          <w:lang w:val="ru-RU"/>
        </w:rPr>
        <w:t>     </w:t>
      </w:r>
      <w:r w:rsidR="00110EAA" w:rsidRPr="004F37F4">
        <w:rPr>
          <w:sz w:val="16"/>
          <w:lang w:val="ru-RU"/>
        </w:rPr>
        <w:t>(ВКР-23)</w:t>
      </w:r>
    </w:p>
    <w:p w14:paraId="62365A5B" w14:textId="7EE71178" w:rsidR="00FB5E69" w:rsidRPr="00624E15" w:rsidRDefault="00384729" w:rsidP="00FB5E69">
      <w:pPr>
        <w:pStyle w:val="Note"/>
        <w:rPr>
          <w:sz w:val="16"/>
          <w:lang w:val="ru-RU"/>
        </w:rPr>
      </w:pPr>
      <w:r w:rsidRPr="00624E15">
        <w:rPr>
          <w:rStyle w:val="Artdef"/>
          <w:lang w:val="ru-RU"/>
        </w:rPr>
        <w:t>5.506В</w:t>
      </w:r>
      <w:r w:rsidRPr="00624E15">
        <w:rPr>
          <w:lang w:val="ru-RU"/>
        </w:rPr>
        <w:tab/>
      </w:r>
      <w:r w:rsidR="00110EAA" w:rsidRPr="004F37F4">
        <w:rPr>
          <w:lang w:val="ru-RU"/>
        </w:rPr>
        <w:t xml:space="preserve">Земные станции на борту судов, осуществляющие связь с космическими станциями фиксированной спутниковой службы, могут работать в полосе частот 14–14,5 ГГц без необходимости получения предварительного согласия со стороны Кипра и Мальты в пределах указанного в Резолюции </w:t>
      </w:r>
      <w:r w:rsidR="00110EAA" w:rsidRPr="004F37F4">
        <w:rPr>
          <w:b/>
          <w:lang w:val="ru-RU"/>
        </w:rPr>
        <w:t xml:space="preserve">902 </w:t>
      </w:r>
      <w:r w:rsidR="00110EAA" w:rsidRPr="004F37F4">
        <w:rPr>
          <w:b/>
          <w:bCs/>
          <w:lang w:val="ru-RU"/>
        </w:rPr>
        <w:t>(Пересм. ВКР-23)</w:t>
      </w:r>
      <w:r w:rsidR="00110EAA" w:rsidRPr="004F37F4">
        <w:rPr>
          <w:bCs/>
          <w:lang w:val="ru-RU"/>
        </w:rPr>
        <w:t xml:space="preserve"> </w:t>
      </w:r>
      <w:r w:rsidR="00110EAA" w:rsidRPr="004F37F4">
        <w:rPr>
          <w:lang w:val="ru-RU"/>
        </w:rPr>
        <w:t>минимального расстояния от этих стран.</w:t>
      </w:r>
      <w:r w:rsidR="00110EAA" w:rsidRPr="004F37F4">
        <w:rPr>
          <w:sz w:val="16"/>
          <w:szCs w:val="16"/>
          <w:lang w:val="ru-RU"/>
        </w:rPr>
        <w:t>     </w:t>
      </w:r>
      <w:r w:rsidR="00110EAA" w:rsidRPr="004F37F4">
        <w:rPr>
          <w:sz w:val="16"/>
          <w:lang w:val="ru-RU"/>
        </w:rPr>
        <w:t>(ВКР-23)</w:t>
      </w:r>
    </w:p>
    <w:p w14:paraId="5A353C9C" w14:textId="77777777" w:rsidR="00FB5E69" w:rsidRPr="00624E15" w:rsidRDefault="00384729" w:rsidP="00FB5E69">
      <w:pPr>
        <w:pStyle w:val="Note"/>
        <w:rPr>
          <w:lang w:val="ru-RU"/>
        </w:rPr>
      </w:pPr>
      <w:r w:rsidRPr="00624E15">
        <w:rPr>
          <w:rStyle w:val="Artdef"/>
          <w:lang w:val="ru-RU"/>
        </w:rPr>
        <w:t>5.507</w:t>
      </w:r>
      <w:r w:rsidRPr="00624E15">
        <w:rPr>
          <w:lang w:val="ru-RU"/>
        </w:rPr>
        <w:tab/>
        <w:t>Не использован.</w:t>
      </w:r>
    </w:p>
    <w:p w14:paraId="4763078F" w14:textId="13C82AF6" w:rsidR="00FB5E69" w:rsidRPr="00B4505C" w:rsidRDefault="00384729" w:rsidP="00FB5E69">
      <w:pPr>
        <w:pStyle w:val="Note"/>
        <w:rPr>
          <w:sz w:val="16"/>
          <w:szCs w:val="16"/>
          <w:lang w:val="ru-RU"/>
        </w:rPr>
      </w:pPr>
      <w:r w:rsidRPr="00B4505C">
        <w:rPr>
          <w:rStyle w:val="Artdef"/>
          <w:lang w:val="ru-RU"/>
        </w:rPr>
        <w:t>5.508</w:t>
      </w:r>
      <w:r w:rsidRPr="00B4505C">
        <w:rPr>
          <w:lang w:val="ru-RU"/>
        </w:rPr>
        <w:tab/>
      </w:r>
      <w:r w:rsidR="00110EAA" w:rsidRPr="004F37F4">
        <w:rPr>
          <w:i/>
          <w:iCs/>
          <w:lang w:val="ru-RU"/>
        </w:rPr>
        <w:t>Дополнительное распределение</w:t>
      </w:r>
      <w:r w:rsidR="00110EAA" w:rsidRPr="004F37F4">
        <w:rPr>
          <w:lang w:val="ru-RU"/>
        </w:rPr>
        <w:t>:  в Германии, Италии, Ливии, Северной Македонии и Соединенном Королевстве полоса частот 14,25–14,3 ГГц распределена также фиксированной службе на первичной основе.</w:t>
      </w:r>
      <w:r w:rsidR="00110EAA" w:rsidRPr="004F37F4">
        <w:rPr>
          <w:sz w:val="16"/>
          <w:szCs w:val="16"/>
          <w:lang w:val="ru-RU"/>
        </w:rPr>
        <w:t>     (ВКР-23)</w:t>
      </w:r>
    </w:p>
    <w:p w14:paraId="3D25DF74" w14:textId="5CDCD198" w:rsidR="00FB5E69" w:rsidRPr="00624E15" w:rsidRDefault="00384729" w:rsidP="00FB5E69">
      <w:pPr>
        <w:pStyle w:val="Note"/>
        <w:rPr>
          <w:color w:val="000000"/>
          <w:sz w:val="24"/>
          <w:szCs w:val="24"/>
          <w:lang w:val="ru-RU"/>
        </w:rPr>
      </w:pPr>
      <w:r w:rsidRPr="00624E15">
        <w:rPr>
          <w:rStyle w:val="Artdef"/>
          <w:lang w:val="ru-RU"/>
        </w:rPr>
        <w:t>5.508A</w:t>
      </w:r>
      <w:r w:rsidRPr="00624E15">
        <w:rPr>
          <w:lang w:val="ru-RU"/>
        </w:rPr>
        <w:tab/>
      </w:r>
      <w:r w:rsidR="00110EAA" w:rsidRPr="004F37F4">
        <w:rPr>
          <w:lang w:val="ru-RU"/>
        </w:rPr>
        <w:t>В полосе частот 14,25–14,3 ГГц плотность потока мощности, создаваемая любой земной станцией воздушного судна воздушной подвижной спутниковой службы на территории Саудовской Аравии, Бахрейна, Ботсваны, Китая, Кот-д'Ивуара, Египта, Гвинеи, Индии, Исламской Республики Иран, Италии, Кувейта, Нигерии, Омана, Сирийской Арабской Республики, Соединенного Королевства и Туниса, не должна превышать пределов, указанных в Части В Приложения 1 к Рекомендации МСЭ-R М.1643-0, если только не была достигнута конкретная договоренность об ином с затронутой администрацией(ями). Положения настоящего примечания никоим образом не ограничивают обязанность воздушной подвижной спутниковой службы действовать в качестве вторичной службы в соответствии с п. </w:t>
      </w:r>
      <w:r w:rsidR="00110EAA" w:rsidRPr="004F37F4">
        <w:rPr>
          <w:b/>
          <w:bCs/>
          <w:lang w:val="ru-RU"/>
        </w:rPr>
        <w:t>5.29</w:t>
      </w:r>
      <w:r w:rsidR="00110EAA" w:rsidRPr="004F37F4">
        <w:rPr>
          <w:lang w:val="ru-RU"/>
        </w:rPr>
        <w:t>.</w:t>
      </w:r>
      <w:r w:rsidR="00110EAA" w:rsidRPr="004F37F4">
        <w:rPr>
          <w:sz w:val="16"/>
          <w:szCs w:val="16"/>
          <w:lang w:val="ru-RU"/>
        </w:rPr>
        <w:t>     (ВКР-23)</w:t>
      </w:r>
    </w:p>
    <w:p w14:paraId="70FA2B32" w14:textId="77777777" w:rsidR="00FB5E69" w:rsidRPr="00624E15" w:rsidRDefault="00384729" w:rsidP="00FB5E69">
      <w:pPr>
        <w:pStyle w:val="Note"/>
        <w:rPr>
          <w:lang w:val="ru-RU"/>
        </w:rPr>
      </w:pPr>
      <w:r w:rsidRPr="00624E15">
        <w:rPr>
          <w:rStyle w:val="Artdef"/>
          <w:lang w:val="ru-RU"/>
        </w:rPr>
        <w:t>5.509</w:t>
      </w:r>
      <w:r w:rsidRPr="00624E15">
        <w:rPr>
          <w:lang w:val="ru-RU"/>
        </w:rPr>
        <w:tab/>
      </w:r>
      <w:r w:rsidRPr="00624E15">
        <w:rPr>
          <w:sz w:val="16"/>
          <w:szCs w:val="16"/>
          <w:lang w:val="ru-RU"/>
        </w:rPr>
        <w:t>(SUP – ВКР-07)</w:t>
      </w:r>
    </w:p>
    <w:p w14:paraId="485816FF" w14:textId="3A6E3F5E" w:rsidR="00FB5E69" w:rsidRPr="00624E15" w:rsidRDefault="00384729" w:rsidP="00FB5E69">
      <w:pPr>
        <w:pStyle w:val="Note"/>
        <w:rPr>
          <w:sz w:val="16"/>
          <w:szCs w:val="16"/>
          <w:lang w:val="ru-RU"/>
        </w:rPr>
      </w:pPr>
      <w:r w:rsidRPr="00624E15">
        <w:rPr>
          <w:rStyle w:val="Artdef"/>
          <w:lang w:val="ru-RU"/>
        </w:rPr>
        <w:t>5.509A</w:t>
      </w:r>
      <w:r w:rsidRPr="00624E15">
        <w:rPr>
          <w:lang w:val="ru-RU"/>
        </w:rPr>
        <w:tab/>
      </w:r>
      <w:r w:rsidR="002833B2" w:rsidRPr="004F37F4">
        <w:rPr>
          <w:lang w:val="ru-RU"/>
        </w:rPr>
        <w:t>В полосе частот 14,3–14,5 ГГц плотность потока мощности, создаваемая любой земной станцией воздушного судна воздушной подвижной спутниковой службы на территории Саудовской Аравии, Бахрейна, Ботсваны, Камеруна, Китая, Кот-д'Ивуара, Египта, Габона, Гвинеи, Индии, Исламской Республики Иран, Италии, Кувейта, Марокко, Нигерии, Омана, Сирийской Арабской Республики, Соединенного Королевства, Шри</w:t>
      </w:r>
      <w:r w:rsidR="002833B2" w:rsidRPr="004F37F4">
        <w:rPr>
          <w:lang w:val="ru-RU"/>
        </w:rPr>
        <w:noBreakHyphen/>
        <w:t>Ланки, Туниса и Вьетнама, не должна превышать пределов, указанных в Части В Приложения 1 к Рекомендации МСЭ</w:t>
      </w:r>
      <w:r w:rsidR="002833B2">
        <w:rPr>
          <w:lang w:val="ru-RU"/>
        </w:rPr>
        <w:noBreakHyphen/>
      </w:r>
      <w:r w:rsidR="002833B2" w:rsidRPr="004F37F4">
        <w:rPr>
          <w:lang w:val="ru-RU"/>
        </w:rPr>
        <w:t>R</w:t>
      </w:r>
      <w:r w:rsidR="002833B2">
        <w:rPr>
          <w:lang w:val="ru-RU"/>
        </w:rPr>
        <w:t> </w:t>
      </w:r>
      <w:r w:rsidR="002833B2" w:rsidRPr="004F37F4">
        <w:rPr>
          <w:lang w:val="ru-RU"/>
        </w:rPr>
        <w:t>М.1643-0, если только не была достигнута конкретная договоренность об ином с затронутой администрацией (администрациями). Положения настоящего примечания никоим образом не ограничивают обязанность воздушной подвижной службы действовать в качестве вторичной службы в соответствии с п. </w:t>
      </w:r>
      <w:r w:rsidR="002833B2" w:rsidRPr="004F37F4">
        <w:rPr>
          <w:b/>
          <w:lang w:val="ru-RU"/>
        </w:rPr>
        <w:t>5.29</w:t>
      </w:r>
      <w:r w:rsidR="002833B2" w:rsidRPr="004F37F4">
        <w:rPr>
          <w:lang w:val="ru-RU"/>
        </w:rPr>
        <w:t>.</w:t>
      </w:r>
      <w:r w:rsidR="002833B2" w:rsidRPr="004F37F4">
        <w:rPr>
          <w:sz w:val="16"/>
          <w:szCs w:val="16"/>
          <w:lang w:val="ru-RU"/>
        </w:rPr>
        <w:t>     (ВКР-23)</w:t>
      </w:r>
    </w:p>
    <w:p w14:paraId="0AE50841" w14:textId="77777777" w:rsidR="00B4275E" w:rsidRDefault="00B4275E" w:rsidP="00B4275E">
      <w:pPr>
        <w:rPr>
          <w:rFonts w:eastAsia="SimSun"/>
        </w:rPr>
      </w:pPr>
    </w:p>
    <w:p w14:paraId="0FF31DD5" w14:textId="77777777" w:rsidR="00B4275E" w:rsidRDefault="00B4275E" w:rsidP="00B4275E">
      <w:pPr>
        <w:rPr>
          <w:rFonts w:eastAsia="SimSun"/>
        </w:rPr>
      </w:pPr>
    </w:p>
    <w:p w14:paraId="312ED77A" w14:textId="77777777" w:rsidR="00B4275E" w:rsidRDefault="00B4275E" w:rsidP="00B4275E">
      <w:pPr>
        <w:rPr>
          <w:rFonts w:eastAsia="SimSun"/>
        </w:rPr>
      </w:pPr>
    </w:p>
    <w:p w14:paraId="1AD16FF5" w14:textId="77777777" w:rsidR="00B4275E" w:rsidRDefault="00B4275E" w:rsidP="00B4275E">
      <w:pPr>
        <w:rPr>
          <w:rFonts w:eastAsia="SimSun"/>
        </w:rPr>
      </w:pPr>
    </w:p>
    <w:p w14:paraId="5EBA6824" w14:textId="54354629" w:rsidR="00B4275E" w:rsidRPr="008C5F09" w:rsidRDefault="00B4275E" w:rsidP="00B4275E">
      <w:pPr>
        <w:rPr>
          <w:rFonts w:eastAsia="SimSun"/>
        </w:rPr>
      </w:pPr>
      <w:r w:rsidRPr="008C5F09">
        <w:rPr>
          <w:rFonts w:eastAsia="SimSun"/>
        </w:rPr>
        <w:br w:type="page"/>
      </w:r>
    </w:p>
    <w:p w14:paraId="76771BF6" w14:textId="77777777" w:rsidR="00FB5E69" w:rsidRPr="00624E15" w:rsidRDefault="00384729" w:rsidP="00FB5E69">
      <w:pPr>
        <w:pStyle w:val="Tabletitle"/>
        <w:keepNext w:val="0"/>
        <w:keepLines w:val="0"/>
      </w:pPr>
      <w:r w:rsidRPr="00624E15">
        <w:t>14,5–15,4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77877121"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527898B6"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2AFE307C" w14:textId="77777777" w:rsidTr="00FB5E69">
        <w:trPr>
          <w:jc w:val="center"/>
        </w:trPr>
        <w:tc>
          <w:tcPr>
            <w:tcW w:w="1667" w:type="pct"/>
            <w:tcBorders>
              <w:top w:val="single" w:sz="4" w:space="0" w:color="auto"/>
              <w:left w:val="single" w:sz="4" w:space="0" w:color="auto"/>
              <w:bottom w:val="single" w:sz="4" w:space="0" w:color="auto"/>
              <w:right w:val="single" w:sz="4" w:space="0" w:color="auto"/>
            </w:tcBorders>
          </w:tcPr>
          <w:p w14:paraId="220BF839"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403E78A6"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37A75F42" w14:textId="77777777" w:rsidR="00FB5E69" w:rsidRPr="00624E15" w:rsidRDefault="00384729" w:rsidP="00FB5E69">
            <w:pPr>
              <w:pStyle w:val="Tablehead"/>
              <w:rPr>
                <w:lang w:val="ru-RU"/>
              </w:rPr>
            </w:pPr>
            <w:r w:rsidRPr="00624E15">
              <w:rPr>
                <w:lang w:val="ru-RU"/>
              </w:rPr>
              <w:t>Район 3</w:t>
            </w:r>
          </w:p>
        </w:tc>
      </w:tr>
      <w:tr w:rsidR="00FB5E69" w:rsidRPr="00624E15" w14:paraId="5F86DB43" w14:textId="77777777" w:rsidTr="00FB5E69">
        <w:trPr>
          <w:jc w:val="center"/>
        </w:trPr>
        <w:tc>
          <w:tcPr>
            <w:tcW w:w="1666" w:type="pct"/>
            <w:tcBorders>
              <w:right w:val="nil"/>
            </w:tcBorders>
          </w:tcPr>
          <w:p w14:paraId="7496BFCA" w14:textId="77777777" w:rsidR="00FB5E69" w:rsidRPr="00624E15" w:rsidRDefault="00384729" w:rsidP="00C13D11">
            <w:pPr>
              <w:spacing w:before="40" w:after="40"/>
              <w:ind w:left="170" w:hanging="170"/>
              <w:rPr>
                <w:rStyle w:val="Tablefreq"/>
              </w:rPr>
            </w:pPr>
            <w:r w:rsidRPr="00624E15">
              <w:rPr>
                <w:rStyle w:val="Tablefreq"/>
              </w:rPr>
              <w:t>14,5–14,75</w:t>
            </w:r>
          </w:p>
        </w:tc>
        <w:tc>
          <w:tcPr>
            <w:tcW w:w="3331" w:type="pct"/>
            <w:gridSpan w:val="2"/>
            <w:tcBorders>
              <w:left w:val="nil"/>
            </w:tcBorders>
          </w:tcPr>
          <w:p w14:paraId="564891CE" w14:textId="77777777" w:rsidR="00FB5E69" w:rsidRPr="00624E15" w:rsidRDefault="00384729" w:rsidP="00C13D11">
            <w:pPr>
              <w:pStyle w:val="TableTextS5"/>
              <w:ind w:hanging="255"/>
              <w:rPr>
                <w:lang w:val="ru-RU"/>
              </w:rPr>
            </w:pPr>
            <w:r w:rsidRPr="00624E15">
              <w:rPr>
                <w:lang w:val="ru-RU"/>
              </w:rPr>
              <w:t>ФИКСИРОВАННАЯ</w:t>
            </w:r>
          </w:p>
          <w:p w14:paraId="390E7B8E" w14:textId="77777777" w:rsidR="00FB5E69" w:rsidRPr="00624E15" w:rsidRDefault="00384729" w:rsidP="000C2786">
            <w:pPr>
              <w:pStyle w:val="TableTextS5"/>
              <w:ind w:hanging="255"/>
              <w:rPr>
                <w:rStyle w:val="Artref"/>
                <w:lang w:val="ru-RU"/>
              </w:rPr>
            </w:pPr>
            <w:r w:rsidRPr="00624E15">
              <w:rPr>
                <w:lang w:val="ru-RU"/>
              </w:rPr>
              <w:t xml:space="preserve">ФИКСИРОВАННАЯ СПУТНИКОВАЯ (Земля-космос)  </w:t>
            </w:r>
            <w:r w:rsidRPr="00624E15">
              <w:rPr>
                <w:rStyle w:val="Artref"/>
                <w:lang w:val="ru-RU"/>
              </w:rPr>
              <w:t>5.509В  5.509С  5.509D  5.509E  5.509F  5.510</w:t>
            </w:r>
          </w:p>
          <w:p w14:paraId="7BA6C9C1" w14:textId="77777777" w:rsidR="00FB5E69" w:rsidRPr="00624E15" w:rsidRDefault="00384729" w:rsidP="00C13D11">
            <w:pPr>
              <w:pStyle w:val="TableTextS5"/>
              <w:ind w:hanging="255"/>
              <w:rPr>
                <w:lang w:val="ru-RU"/>
              </w:rPr>
            </w:pPr>
            <w:r w:rsidRPr="00624E15">
              <w:rPr>
                <w:lang w:val="ru-RU"/>
              </w:rPr>
              <w:t>ПОДВИЖНАЯ</w:t>
            </w:r>
          </w:p>
          <w:p w14:paraId="4896E2C8" w14:textId="77777777" w:rsidR="00FB5E69" w:rsidRPr="00624E15" w:rsidRDefault="00384729" w:rsidP="00C13D11">
            <w:pPr>
              <w:pStyle w:val="TableTextS5"/>
              <w:ind w:hanging="255"/>
              <w:rPr>
                <w:lang w:val="ru-RU"/>
              </w:rPr>
            </w:pPr>
            <w:r w:rsidRPr="00624E15">
              <w:rPr>
                <w:lang w:val="ru-RU"/>
              </w:rPr>
              <w:t xml:space="preserve">Служба космических исследований  </w:t>
            </w:r>
            <w:r w:rsidRPr="00624E15">
              <w:rPr>
                <w:rStyle w:val="Artref"/>
                <w:lang w:val="ru-RU"/>
              </w:rPr>
              <w:t>5.509G</w:t>
            </w:r>
          </w:p>
        </w:tc>
      </w:tr>
      <w:tr w:rsidR="00FB5E69" w:rsidRPr="00624E15" w14:paraId="6C44599F" w14:textId="77777777" w:rsidTr="00FB5E69">
        <w:trPr>
          <w:trHeight w:val="45"/>
          <w:jc w:val="center"/>
        </w:trPr>
        <w:tc>
          <w:tcPr>
            <w:tcW w:w="3332" w:type="pct"/>
            <w:gridSpan w:val="2"/>
          </w:tcPr>
          <w:p w14:paraId="5396738D" w14:textId="77777777" w:rsidR="00FB5E69" w:rsidRPr="00624E15" w:rsidRDefault="00384729" w:rsidP="00C13D11">
            <w:pPr>
              <w:pStyle w:val="TableTextS5"/>
              <w:rPr>
                <w:rStyle w:val="Tablefreq"/>
                <w:lang w:val="ru-RU"/>
              </w:rPr>
            </w:pPr>
            <w:r w:rsidRPr="00624E15">
              <w:rPr>
                <w:rStyle w:val="Tablefreq"/>
                <w:lang w:val="ru-RU"/>
              </w:rPr>
              <w:t>14,75–14,8</w:t>
            </w:r>
          </w:p>
          <w:p w14:paraId="4DDBDCBC" w14:textId="77777777" w:rsidR="00FB5E69" w:rsidRPr="00624E15" w:rsidRDefault="00384729" w:rsidP="00C13D11">
            <w:pPr>
              <w:pStyle w:val="TableTextS5"/>
              <w:ind w:left="255" w:hanging="255"/>
              <w:rPr>
                <w:lang w:val="ru-RU"/>
              </w:rPr>
            </w:pPr>
            <w:r w:rsidRPr="00624E15">
              <w:rPr>
                <w:lang w:val="ru-RU"/>
              </w:rPr>
              <w:t>ФИКСИРОВАННАЯ</w:t>
            </w:r>
          </w:p>
          <w:p w14:paraId="06B00373" w14:textId="77777777" w:rsidR="00FB5E69" w:rsidRPr="00624E15" w:rsidRDefault="00384729" w:rsidP="00C13D11">
            <w:pPr>
              <w:pStyle w:val="TableTextS5"/>
              <w:ind w:left="255" w:hanging="255"/>
              <w:rPr>
                <w:rStyle w:val="Artref"/>
                <w:lang w:val="ru-RU"/>
              </w:rPr>
            </w:pPr>
            <w:r w:rsidRPr="00624E15">
              <w:rPr>
                <w:lang w:val="ru-RU"/>
              </w:rPr>
              <w:t xml:space="preserve">ФИКСИРОВАННАЯ СПУТНИКОВАЯ (Земля-космос)  </w:t>
            </w:r>
            <w:r w:rsidRPr="00624E15">
              <w:rPr>
                <w:rStyle w:val="Artref"/>
                <w:lang w:val="ru-RU"/>
              </w:rPr>
              <w:t>5.510</w:t>
            </w:r>
          </w:p>
          <w:p w14:paraId="2980FC84" w14:textId="77777777" w:rsidR="00FB5E69" w:rsidRPr="00624E15" w:rsidRDefault="00384729" w:rsidP="00C13D11">
            <w:pPr>
              <w:pStyle w:val="TableTextS5"/>
              <w:ind w:left="255" w:hanging="255"/>
              <w:rPr>
                <w:lang w:val="ru-RU"/>
              </w:rPr>
            </w:pPr>
            <w:r w:rsidRPr="00624E15">
              <w:rPr>
                <w:lang w:val="ru-RU"/>
              </w:rPr>
              <w:t>ПОДВИЖНАЯ</w:t>
            </w:r>
          </w:p>
          <w:p w14:paraId="54640E19" w14:textId="77777777" w:rsidR="00FB5E69" w:rsidRPr="00624E15" w:rsidRDefault="00384729" w:rsidP="00C13D11">
            <w:pPr>
              <w:pStyle w:val="TableTextS5"/>
              <w:ind w:left="255" w:hanging="255"/>
              <w:rPr>
                <w:rStyle w:val="Artref"/>
                <w:sz w:val="20"/>
                <w:lang w:val="ru-RU"/>
              </w:rPr>
            </w:pPr>
            <w:r w:rsidRPr="00624E15">
              <w:rPr>
                <w:lang w:val="ru-RU"/>
              </w:rPr>
              <w:t xml:space="preserve">Служба космических исследований  </w:t>
            </w:r>
            <w:r w:rsidRPr="00624E15">
              <w:rPr>
                <w:rStyle w:val="Artref"/>
                <w:lang w:val="ru-RU"/>
              </w:rPr>
              <w:t>5.509G</w:t>
            </w:r>
          </w:p>
        </w:tc>
        <w:tc>
          <w:tcPr>
            <w:tcW w:w="1665" w:type="pct"/>
          </w:tcPr>
          <w:p w14:paraId="1D7DAD20" w14:textId="77777777" w:rsidR="00FB5E69" w:rsidRPr="00624E15" w:rsidRDefault="00384729" w:rsidP="00C13D11">
            <w:pPr>
              <w:pStyle w:val="TableTextS5"/>
              <w:rPr>
                <w:rStyle w:val="Tablefreq"/>
                <w:lang w:val="ru-RU"/>
              </w:rPr>
            </w:pPr>
            <w:r w:rsidRPr="00624E15">
              <w:rPr>
                <w:rStyle w:val="Tablefreq"/>
                <w:lang w:val="ru-RU"/>
              </w:rPr>
              <w:t>14,75–14,8</w:t>
            </w:r>
          </w:p>
          <w:p w14:paraId="79676882" w14:textId="77777777" w:rsidR="00FB5E69" w:rsidRPr="00624E15" w:rsidRDefault="00384729" w:rsidP="00C13D11">
            <w:pPr>
              <w:pStyle w:val="TableTextS5"/>
              <w:ind w:left="255" w:hanging="255"/>
              <w:rPr>
                <w:lang w:val="ru-RU"/>
              </w:rPr>
            </w:pPr>
            <w:r w:rsidRPr="00624E15">
              <w:rPr>
                <w:lang w:val="ru-RU"/>
              </w:rPr>
              <w:t>ФИКСИРОВАННАЯ</w:t>
            </w:r>
          </w:p>
          <w:p w14:paraId="0F2132CC" w14:textId="77777777" w:rsidR="00FB5E69" w:rsidRPr="00624E15" w:rsidRDefault="00384729" w:rsidP="00C13D11">
            <w:pPr>
              <w:pStyle w:val="TableTextS5"/>
              <w:ind w:left="255" w:hanging="255"/>
              <w:rPr>
                <w:rStyle w:val="Artref"/>
                <w:lang w:val="ru-RU"/>
              </w:rPr>
            </w:pPr>
            <w:r w:rsidRPr="00624E15">
              <w:rPr>
                <w:lang w:val="ru-RU"/>
              </w:rPr>
              <w:t xml:space="preserve">ФИКСИРОВАННАЯ СПУТНИКОВАЯ (Земля-космос)  </w:t>
            </w:r>
            <w:r w:rsidRPr="00624E15">
              <w:rPr>
                <w:rStyle w:val="Artref"/>
                <w:lang w:val="ru-RU"/>
              </w:rPr>
              <w:t>5.509В  5.509С  5.509D  5.509E  5.509F  5.510</w:t>
            </w:r>
          </w:p>
          <w:p w14:paraId="07A6816C" w14:textId="77777777" w:rsidR="00FB5E69" w:rsidRPr="00624E15" w:rsidRDefault="00384729" w:rsidP="00C13D11">
            <w:pPr>
              <w:pStyle w:val="TableTextS5"/>
              <w:ind w:left="255" w:hanging="255"/>
              <w:rPr>
                <w:lang w:val="ru-RU"/>
              </w:rPr>
            </w:pPr>
            <w:r w:rsidRPr="00624E15">
              <w:rPr>
                <w:lang w:val="ru-RU"/>
              </w:rPr>
              <w:t>ПОДВИЖНАЯ</w:t>
            </w:r>
          </w:p>
          <w:p w14:paraId="19BFC063" w14:textId="77777777" w:rsidR="00FB5E69" w:rsidRPr="00624E15" w:rsidRDefault="00384729" w:rsidP="00C13D11">
            <w:pPr>
              <w:pStyle w:val="TableTextS5"/>
              <w:ind w:left="255" w:hanging="255"/>
              <w:rPr>
                <w:rStyle w:val="Artref"/>
                <w:lang w:val="ru-RU"/>
              </w:rPr>
            </w:pPr>
            <w:r w:rsidRPr="00624E15">
              <w:rPr>
                <w:lang w:val="ru-RU"/>
              </w:rPr>
              <w:t xml:space="preserve">Служба космических исследований  </w:t>
            </w:r>
            <w:r w:rsidRPr="00624E15">
              <w:rPr>
                <w:rStyle w:val="Artref"/>
                <w:lang w:val="ru-RU"/>
              </w:rPr>
              <w:t>5.509G</w:t>
            </w:r>
          </w:p>
        </w:tc>
      </w:tr>
      <w:tr w:rsidR="00FB5E69" w:rsidRPr="00624E15" w14:paraId="54A2D461" w14:textId="77777777" w:rsidTr="00FB5E69">
        <w:trPr>
          <w:jc w:val="center"/>
        </w:trPr>
        <w:tc>
          <w:tcPr>
            <w:tcW w:w="1666" w:type="pct"/>
            <w:tcBorders>
              <w:right w:val="nil"/>
            </w:tcBorders>
          </w:tcPr>
          <w:p w14:paraId="152F29CB" w14:textId="77777777" w:rsidR="00FB5E69" w:rsidRPr="00624E15" w:rsidRDefault="00384729" w:rsidP="00C13D11">
            <w:pPr>
              <w:spacing w:before="40" w:after="40"/>
              <w:ind w:left="170" w:hanging="170"/>
              <w:rPr>
                <w:rStyle w:val="Tablefreq"/>
              </w:rPr>
            </w:pPr>
            <w:r w:rsidRPr="00624E15">
              <w:rPr>
                <w:rStyle w:val="Tablefreq"/>
              </w:rPr>
              <w:t>14,8–15,35</w:t>
            </w:r>
          </w:p>
        </w:tc>
        <w:tc>
          <w:tcPr>
            <w:tcW w:w="3331" w:type="pct"/>
            <w:gridSpan w:val="2"/>
            <w:tcBorders>
              <w:left w:val="nil"/>
            </w:tcBorders>
          </w:tcPr>
          <w:p w14:paraId="0C4E1694" w14:textId="77777777" w:rsidR="005639A1" w:rsidRPr="004F37F4" w:rsidRDefault="005639A1" w:rsidP="005639A1">
            <w:pPr>
              <w:pStyle w:val="TableTextS5"/>
              <w:ind w:hanging="255"/>
              <w:rPr>
                <w:lang w:val="ru-RU"/>
              </w:rPr>
            </w:pPr>
            <w:r w:rsidRPr="004F37F4">
              <w:rPr>
                <w:lang w:val="ru-RU"/>
              </w:rPr>
              <w:t>ФИКСИРОВАННАЯ</w:t>
            </w:r>
          </w:p>
          <w:p w14:paraId="2AC4D487" w14:textId="77777777" w:rsidR="005639A1" w:rsidRPr="004F37F4" w:rsidRDefault="005639A1" w:rsidP="005639A1">
            <w:pPr>
              <w:pStyle w:val="TableTextS5"/>
              <w:ind w:hanging="255"/>
              <w:rPr>
                <w:lang w:val="ru-RU"/>
              </w:rPr>
            </w:pPr>
            <w:r w:rsidRPr="004F37F4">
              <w:rPr>
                <w:lang w:val="ru-RU"/>
              </w:rPr>
              <w:t>ПОДВИЖНАЯ</w:t>
            </w:r>
          </w:p>
          <w:p w14:paraId="5C1A11B0" w14:textId="77777777" w:rsidR="005639A1" w:rsidRPr="00134E0A" w:rsidRDefault="005639A1" w:rsidP="005639A1">
            <w:pPr>
              <w:pStyle w:val="TableTextS5"/>
              <w:ind w:hanging="255"/>
              <w:rPr>
                <w:lang w:val="ru-RU"/>
              </w:rPr>
            </w:pPr>
            <w:r w:rsidRPr="004F37F4">
              <w:rPr>
                <w:lang w:val="ru-RU"/>
              </w:rPr>
              <w:t xml:space="preserve">СЛУЖБА КОСМИЧЕСКИХ ИССЛЕДОВАНИЙ  </w:t>
            </w:r>
            <w:r w:rsidRPr="00134E0A">
              <w:rPr>
                <w:rStyle w:val="Artref"/>
                <w:lang w:val="ru-RU"/>
              </w:rPr>
              <w:t>5.510</w:t>
            </w:r>
            <w:r>
              <w:rPr>
                <w:rStyle w:val="Artref"/>
              </w:rPr>
              <w:t>A</w:t>
            </w:r>
          </w:p>
          <w:p w14:paraId="773202D0" w14:textId="6F257430" w:rsidR="00FB5E69" w:rsidRPr="00624E15" w:rsidRDefault="005639A1" w:rsidP="005639A1">
            <w:pPr>
              <w:pStyle w:val="TableTextS5"/>
              <w:ind w:hanging="255"/>
              <w:rPr>
                <w:rStyle w:val="Artref"/>
                <w:lang w:val="ru-RU"/>
              </w:rPr>
            </w:pPr>
            <w:r w:rsidRPr="004F37F4">
              <w:rPr>
                <w:rStyle w:val="Artref"/>
                <w:lang w:val="ru-RU"/>
              </w:rPr>
              <w:t>5.339</w:t>
            </w:r>
          </w:p>
        </w:tc>
      </w:tr>
      <w:tr w:rsidR="00FB5E69" w:rsidRPr="00624E15" w14:paraId="16D6D776" w14:textId="77777777" w:rsidTr="00FB5E69">
        <w:trPr>
          <w:jc w:val="center"/>
        </w:trPr>
        <w:tc>
          <w:tcPr>
            <w:tcW w:w="1666" w:type="pct"/>
            <w:tcBorders>
              <w:right w:val="nil"/>
            </w:tcBorders>
          </w:tcPr>
          <w:p w14:paraId="05BA7FF5" w14:textId="77777777" w:rsidR="00FB5E69" w:rsidRPr="00624E15" w:rsidRDefault="00384729" w:rsidP="00C13D11">
            <w:pPr>
              <w:spacing w:before="40" w:after="40"/>
              <w:ind w:left="170" w:hanging="170"/>
              <w:rPr>
                <w:rStyle w:val="Tablefreq"/>
              </w:rPr>
            </w:pPr>
            <w:r w:rsidRPr="00624E15">
              <w:rPr>
                <w:rStyle w:val="Tablefreq"/>
              </w:rPr>
              <w:t>15,35–15,4</w:t>
            </w:r>
          </w:p>
        </w:tc>
        <w:tc>
          <w:tcPr>
            <w:tcW w:w="3331" w:type="pct"/>
            <w:gridSpan w:val="2"/>
            <w:tcBorders>
              <w:left w:val="nil"/>
            </w:tcBorders>
          </w:tcPr>
          <w:p w14:paraId="5ECB9100" w14:textId="77777777" w:rsidR="00FB5E69" w:rsidRPr="00624E15" w:rsidRDefault="00384729" w:rsidP="00C13D11">
            <w:pPr>
              <w:pStyle w:val="TableTextS5"/>
              <w:ind w:hanging="255"/>
              <w:rPr>
                <w:lang w:val="ru-RU"/>
              </w:rPr>
            </w:pPr>
            <w:r w:rsidRPr="00624E15">
              <w:rPr>
                <w:lang w:val="ru-RU"/>
              </w:rPr>
              <w:t>СПУТНИКОВАЯ СЛУЖБА ИССЛЕДОВАНИЯ ЗЕМЛИ (пассивная)</w:t>
            </w:r>
          </w:p>
          <w:p w14:paraId="42869347" w14:textId="77777777" w:rsidR="00FB5E69" w:rsidRPr="00624E15" w:rsidRDefault="00384729" w:rsidP="00C13D11">
            <w:pPr>
              <w:pStyle w:val="TableTextS5"/>
              <w:ind w:hanging="255"/>
              <w:rPr>
                <w:lang w:val="ru-RU"/>
              </w:rPr>
            </w:pPr>
            <w:r w:rsidRPr="00624E15">
              <w:rPr>
                <w:lang w:val="ru-RU"/>
              </w:rPr>
              <w:t xml:space="preserve">РАДИОАСТРОНОМИЧЕСКАЯ </w:t>
            </w:r>
          </w:p>
          <w:p w14:paraId="3FCCE24F" w14:textId="77777777" w:rsidR="00FB5E69" w:rsidRPr="00624E15" w:rsidRDefault="00384729" w:rsidP="00C13D11">
            <w:pPr>
              <w:pStyle w:val="TableTextS5"/>
              <w:ind w:hanging="255"/>
              <w:rPr>
                <w:lang w:val="ru-RU"/>
              </w:rPr>
            </w:pPr>
            <w:r w:rsidRPr="00624E15">
              <w:rPr>
                <w:lang w:val="ru-RU"/>
              </w:rPr>
              <w:t>СЛУЖБА КОСМИЧЕСКИХ ИССЛЕДОВАНИЙ (пассивная)</w:t>
            </w:r>
          </w:p>
          <w:p w14:paraId="3212D089" w14:textId="77777777" w:rsidR="00FB5E69" w:rsidRPr="00624E15" w:rsidRDefault="00384729" w:rsidP="00C13D11">
            <w:pPr>
              <w:pStyle w:val="TableTextS5"/>
              <w:ind w:hanging="255"/>
              <w:rPr>
                <w:rStyle w:val="Artref"/>
                <w:lang w:val="ru-RU"/>
              </w:rPr>
            </w:pPr>
            <w:r w:rsidRPr="00624E15">
              <w:rPr>
                <w:rStyle w:val="Artref"/>
                <w:lang w:val="ru-RU"/>
              </w:rPr>
              <w:t>5.340  5.511</w:t>
            </w:r>
          </w:p>
        </w:tc>
      </w:tr>
    </w:tbl>
    <w:p w14:paraId="4B148C7A" w14:textId="77777777" w:rsidR="00FB5E69" w:rsidRPr="00624E15" w:rsidRDefault="00384729" w:rsidP="00FB5E69">
      <w:pPr>
        <w:pStyle w:val="Note"/>
        <w:rPr>
          <w:lang w:val="ru-RU"/>
        </w:rPr>
      </w:pPr>
      <w:r w:rsidRPr="00624E15">
        <w:rPr>
          <w:rStyle w:val="Artdef"/>
          <w:lang w:val="ru-RU"/>
        </w:rPr>
        <w:t>5.509В</w:t>
      </w:r>
      <w:r w:rsidRPr="00624E15">
        <w:rPr>
          <w:lang w:val="ru-RU"/>
        </w:rPr>
        <w:tab/>
        <w:t>Использование полос частот 14,5−14,75 ГГц в странах, перечисленных в Резолюции </w:t>
      </w:r>
      <w:r w:rsidRPr="00624E15">
        <w:rPr>
          <w:b/>
          <w:bCs/>
          <w:lang w:val="ru-RU"/>
        </w:rPr>
        <w:t>163 (ВКР-15)</w:t>
      </w:r>
      <w:r w:rsidRPr="00624E15">
        <w:rPr>
          <w:lang w:val="ru-RU"/>
        </w:rPr>
        <w:t>, и 14,5−14,8 ГГц в странах, перечисленных в Резолюции </w:t>
      </w:r>
      <w:r w:rsidRPr="00624E15">
        <w:rPr>
          <w:b/>
          <w:bCs/>
          <w:lang w:val="ru-RU"/>
        </w:rPr>
        <w:t>164 (ВКР-15)</w:t>
      </w:r>
      <w:r w:rsidRPr="00624E15">
        <w:rPr>
          <w:lang w:val="ru-RU"/>
        </w:rPr>
        <w:t>, фиксированной спутниковой службой (Земля</w:t>
      </w:r>
      <w:r w:rsidRPr="00624E15">
        <w:rPr>
          <w:lang w:val="ru-RU"/>
        </w:rPr>
        <w:noBreakHyphen/>
        <w:t>космос) не для фидерных линий радиовещательной спутниковой службы ограничено геостационарными спутниками.</w:t>
      </w:r>
      <w:r w:rsidRPr="00624E15">
        <w:rPr>
          <w:sz w:val="16"/>
          <w:szCs w:val="16"/>
          <w:lang w:val="ru-RU"/>
        </w:rPr>
        <w:t>     (ВКР-15)</w:t>
      </w:r>
    </w:p>
    <w:p w14:paraId="6E5E1084" w14:textId="66457306" w:rsidR="00FB5E69" w:rsidRPr="00624E15" w:rsidRDefault="00384729" w:rsidP="00FB5E69">
      <w:pPr>
        <w:pStyle w:val="Note"/>
        <w:rPr>
          <w:sz w:val="16"/>
          <w:szCs w:val="16"/>
          <w:lang w:val="ru-RU"/>
        </w:rPr>
      </w:pPr>
      <w:r w:rsidRPr="00624E15">
        <w:rPr>
          <w:rStyle w:val="Artdef"/>
          <w:lang w:val="ru-RU"/>
        </w:rPr>
        <w:t>5.509С</w:t>
      </w:r>
      <w:r w:rsidRPr="00624E15">
        <w:rPr>
          <w:lang w:val="ru-RU"/>
        </w:rPr>
        <w:tab/>
        <w:t xml:space="preserve">Для использования полос частот </w:t>
      </w:r>
      <w:r w:rsidRPr="00624E15">
        <w:rPr>
          <w:szCs w:val="24"/>
          <w:lang w:val="ru-RU"/>
        </w:rPr>
        <w:t xml:space="preserve">14,5−14,75 ГГц в </w:t>
      </w:r>
      <w:r w:rsidRPr="00624E15">
        <w:rPr>
          <w:lang w:val="ru-RU"/>
        </w:rPr>
        <w:t>странах, перечисленных в Резолюции </w:t>
      </w:r>
      <w:r w:rsidRPr="00624E15">
        <w:rPr>
          <w:b/>
          <w:bCs/>
          <w:lang w:val="ru-RU"/>
        </w:rPr>
        <w:t>163 (ВКР-15)</w:t>
      </w:r>
      <w:r w:rsidRPr="00624E15">
        <w:rPr>
          <w:lang w:val="ru-RU"/>
        </w:rPr>
        <w:t xml:space="preserve">, </w:t>
      </w:r>
      <w:r w:rsidRPr="00624E15">
        <w:rPr>
          <w:szCs w:val="24"/>
          <w:lang w:val="ru-RU"/>
        </w:rPr>
        <w:t xml:space="preserve">и 14,5–14,8 ГГц </w:t>
      </w:r>
      <w:r w:rsidRPr="00624E15">
        <w:rPr>
          <w:lang w:val="ru-RU"/>
        </w:rPr>
        <w:t>в странах, перечисленных в Резолюции </w:t>
      </w:r>
      <w:r w:rsidRPr="00624E15">
        <w:rPr>
          <w:b/>
          <w:bCs/>
          <w:lang w:val="ru-RU"/>
        </w:rPr>
        <w:t>164 (ВКР</w:t>
      </w:r>
      <w:r w:rsidRPr="00624E15">
        <w:rPr>
          <w:b/>
          <w:bCs/>
          <w:lang w:val="ru-RU"/>
        </w:rPr>
        <w:noBreakHyphen/>
        <w:t>15)</w:t>
      </w:r>
      <w:r w:rsidRPr="00624E15">
        <w:rPr>
          <w:lang w:val="ru-RU"/>
        </w:rPr>
        <w:t xml:space="preserve">, фиксированной спутниковой службой (Земля-космос) не для фидерных линий радиовещательной спутниковой службы земные станции фиксированной спутниковой службы должны иметь минимальный диаметр антенны 6 м и максимальную спектральную плотность мощности </w:t>
      </w:r>
      <w:r w:rsidR="000C2786">
        <w:rPr>
          <w:lang w:val="ru-RU"/>
        </w:rPr>
        <w:t>−</w:t>
      </w:r>
      <w:r w:rsidRPr="00624E15">
        <w:rPr>
          <w:lang w:val="ru-RU"/>
        </w:rPr>
        <w:t>44,5 дБВт/Гц на входе антенны. Земные станции должны быть заявлены в известном местоположении на суше.</w:t>
      </w:r>
      <w:r w:rsidRPr="00624E15">
        <w:rPr>
          <w:sz w:val="16"/>
          <w:szCs w:val="16"/>
          <w:lang w:val="ru-RU"/>
        </w:rPr>
        <w:t>     (ВКР</w:t>
      </w:r>
      <w:r w:rsidR="00B4275E">
        <w:rPr>
          <w:sz w:val="16"/>
          <w:szCs w:val="16"/>
          <w:lang w:val="ru-RU"/>
        </w:rPr>
        <w:noBreakHyphen/>
      </w:r>
      <w:r w:rsidRPr="00624E15">
        <w:rPr>
          <w:sz w:val="16"/>
          <w:szCs w:val="16"/>
          <w:lang w:val="ru-RU"/>
        </w:rPr>
        <w:t>15)</w:t>
      </w:r>
    </w:p>
    <w:p w14:paraId="29AC7CE2" w14:textId="7A095208" w:rsidR="00FB5E69" w:rsidRPr="00624E15" w:rsidRDefault="00384729" w:rsidP="00FB5E69">
      <w:pPr>
        <w:pStyle w:val="Note"/>
        <w:rPr>
          <w:lang w:val="ru-RU"/>
        </w:rPr>
      </w:pPr>
      <w:r w:rsidRPr="00624E15">
        <w:rPr>
          <w:rStyle w:val="Artdef"/>
          <w:lang w:val="ru-RU"/>
        </w:rPr>
        <w:t>5.509D</w:t>
      </w:r>
      <w:r w:rsidRPr="00624E15">
        <w:rPr>
          <w:lang w:val="ru-RU"/>
        </w:rPr>
        <w:tab/>
        <w:t>Прежде чем администрация введет в действие земную станцию фиксированной спутниковой службы (Земля-космос) не для фидерных линий радиовещательной спутниковой службы в полосах частот 14,5−14,75 ГГц в странах, перечисленных в Резолюции </w:t>
      </w:r>
      <w:r w:rsidRPr="00624E15">
        <w:rPr>
          <w:b/>
          <w:bCs/>
          <w:lang w:val="ru-RU"/>
        </w:rPr>
        <w:t>163 (ВКР-15)</w:t>
      </w:r>
      <w:r w:rsidRPr="00624E15">
        <w:rPr>
          <w:lang w:val="ru-RU"/>
        </w:rPr>
        <w:t xml:space="preserve">, и 14,5−14,8 ГГц в странах, перечисленных в Резолюции </w:t>
      </w:r>
      <w:r w:rsidRPr="00624E15">
        <w:rPr>
          <w:b/>
          <w:bCs/>
          <w:lang w:val="ru-RU"/>
        </w:rPr>
        <w:t>164 (ВКР</w:t>
      </w:r>
      <w:r w:rsidR="00B4275E">
        <w:rPr>
          <w:b/>
          <w:bCs/>
          <w:lang w:val="ru-RU"/>
        </w:rPr>
        <w:noBreakHyphen/>
      </w:r>
      <w:r w:rsidRPr="00624E15">
        <w:rPr>
          <w:b/>
          <w:bCs/>
          <w:lang w:val="ru-RU"/>
        </w:rPr>
        <w:t>15)</w:t>
      </w:r>
      <w:r w:rsidRPr="00624E15">
        <w:rPr>
          <w:lang w:val="ru-RU"/>
        </w:rPr>
        <w:t>, она должна обеспечить, чтобы плотность потока мощности, производимой этой земной станцией, не превышала −151,5 дБ(Вт/(м</w:t>
      </w:r>
      <w:r w:rsidRPr="00624E15">
        <w:rPr>
          <w:vertAlign w:val="superscript"/>
          <w:lang w:val="ru-RU"/>
        </w:rPr>
        <w:t>2</w:t>
      </w:r>
      <w:r w:rsidRPr="00624E15">
        <w:rPr>
          <w:lang w:val="ru-RU"/>
        </w:rPr>
        <w:t> · 4 кГц) на всех высотах от 0 м до 19 000 м над уровнем моря на расстоянии 22 км в сторону моря от всех побережий, которое определяется как отметка нижнего уровня воды, официально признанная каждым прибрежным государством.</w:t>
      </w:r>
      <w:r w:rsidRPr="00624E15">
        <w:rPr>
          <w:sz w:val="16"/>
          <w:szCs w:val="16"/>
          <w:lang w:val="ru-RU"/>
        </w:rPr>
        <w:t>     (ВКР</w:t>
      </w:r>
      <w:r w:rsidRPr="00624E15">
        <w:rPr>
          <w:sz w:val="16"/>
          <w:szCs w:val="16"/>
          <w:lang w:val="ru-RU"/>
        </w:rPr>
        <w:noBreakHyphen/>
        <w:t>15)</w:t>
      </w:r>
    </w:p>
    <w:p w14:paraId="593FB75A" w14:textId="77777777" w:rsidR="00FB5E69" w:rsidRPr="00624E15" w:rsidRDefault="00384729" w:rsidP="00FB5E69">
      <w:pPr>
        <w:pStyle w:val="Note"/>
        <w:rPr>
          <w:lang w:val="ru-RU"/>
        </w:rPr>
      </w:pPr>
      <w:r w:rsidRPr="00624E15">
        <w:rPr>
          <w:rStyle w:val="Artdef"/>
          <w:lang w:val="ru-RU"/>
        </w:rPr>
        <w:t>5.509Е</w:t>
      </w:r>
      <w:r w:rsidRPr="00624E15">
        <w:rPr>
          <w:lang w:val="ru-RU"/>
        </w:rPr>
        <w:tab/>
        <w:t xml:space="preserve">В полосах частот </w:t>
      </w:r>
      <w:r w:rsidRPr="00624E15">
        <w:rPr>
          <w:szCs w:val="24"/>
          <w:lang w:val="ru-RU"/>
        </w:rPr>
        <w:t xml:space="preserve">14,5−14,75 ГГц в </w:t>
      </w:r>
      <w:r w:rsidRPr="00624E15">
        <w:rPr>
          <w:lang w:val="ru-RU"/>
        </w:rPr>
        <w:t>странах, перечисленных в Резолюции </w:t>
      </w:r>
      <w:r w:rsidRPr="00624E15">
        <w:rPr>
          <w:b/>
          <w:bCs/>
          <w:lang w:val="ru-RU"/>
        </w:rPr>
        <w:t>163 (ВКР</w:t>
      </w:r>
      <w:r w:rsidRPr="00624E15">
        <w:rPr>
          <w:b/>
          <w:bCs/>
          <w:lang w:val="ru-RU"/>
        </w:rPr>
        <w:noBreakHyphen/>
        <w:t>15)</w:t>
      </w:r>
      <w:r w:rsidRPr="00624E15">
        <w:rPr>
          <w:lang w:val="ru-RU"/>
        </w:rPr>
        <w:t xml:space="preserve">, </w:t>
      </w:r>
      <w:r w:rsidRPr="00624E15">
        <w:rPr>
          <w:szCs w:val="24"/>
          <w:lang w:val="ru-RU"/>
        </w:rPr>
        <w:t xml:space="preserve">и 14,5–14,8 ГГц </w:t>
      </w:r>
      <w:r w:rsidRPr="00624E15">
        <w:rPr>
          <w:lang w:val="ru-RU"/>
        </w:rPr>
        <w:t>в странах, перечисленных в Резолюции </w:t>
      </w:r>
      <w:r w:rsidRPr="00624E15">
        <w:rPr>
          <w:b/>
          <w:bCs/>
          <w:lang w:val="ru-RU"/>
        </w:rPr>
        <w:t>164 (ВКР-15)</w:t>
      </w:r>
      <w:r w:rsidRPr="00624E15">
        <w:rPr>
          <w:lang w:val="ru-RU"/>
        </w:rPr>
        <w:t xml:space="preserve">, в отношении местоположения земных станций фиксированной спутниковой службы (Земля-космос) не для фидерных линий радиовещательной спутниковой службы должно соблюдаться расстояние разноса не менее 500 км от границы (границ) других стран, если только соответствующие администрации явным образом не договорились о меньшем расстоянии. Пункт </w:t>
      </w:r>
      <w:r w:rsidRPr="00624E15">
        <w:rPr>
          <w:b/>
          <w:bCs/>
          <w:lang w:val="ru-RU"/>
        </w:rPr>
        <w:t>9.17</w:t>
      </w:r>
      <w:r w:rsidRPr="00624E15">
        <w:rPr>
          <w:lang w:val="ru-RU"/>
        </w:rPr>
        <w:t xml:space="preserve"> не применяется. При применении данного положения администрациям следует рассматривать надлежащие части этих нормативных положений и последние по времени соответствующие Рекомендации МСЭ-R.</w:t>
      </w:r>
      <w:r w:rsidRPr="00624E15">
        <w:rPr>
          <w:sz w:val="16"/>
          <w:szCs w:val="16"/>
          <w:lang w:val="ru-RU"/>
        </w:rPr>
        <w:t>     (ВКР</w:t>
      </w:r>
      <w:r w:rsidRPr="00624E15">
        <w:rPr>
          <w:sz w:val="16"/>
          <w:szCs w:val="16"/>
          <w:lang w:val="ru-RU"/>
        </w:rPr>
        <w:noBreakHyphen/>
        <w:t>15)</w:t>
      </w:r>
    </w:p>
    <w:p w14:paraId="7C69DBF2" w14:textId="77777777" w:rsidR="00FB5E69" w:rsidRPr="00624E15" w:rsidRDefault="00384729" w:rsidP="00FB5E69">
      <w:pPr>
        <w:pStyle w:val="Note"/>
        <w:rPr>
          <w:sz w:val="16"/>
          <w:szCs w:val="16"/>
          <w:lang w:val="ru-RU"/>
        </w:rPr>
      </w:pPr>
      <w:r w:rsidRPr="00624E15">
        <w:rPr>
          <w:rStyle w:val="Artdef"/>
          <w:lang w:val="ru-RU"/>
        </w:rPr>
        <w:t>5.509F</w:t>
      </w:r>
      <w:r w:rsidRPr="00624E15">
        <w:rPr>
          <w:lang w:val="ru-RU"/>
        </w:rPr>
        <w:tab/>
        <w:t>В полосах частот 14,5−14,75 ГГц в странах, перечисленных в Резолюции </w:t>
      </w:r>
      <w:r w:rsidRPr="00624E15">
        <w:rPr>
          <w:b/>
          <w:bCs/>
          <w:lang w:val="ru-RU"/>
        </w:rPr>
        <w:t>163 (ВКР</w:t>
      </w:r>
      <w:r w:rsidRPr="00624E15">
        <w:rPr>
          <w:b/>
          <w:bCs/>
          <w:lang w:val="ru-RU"/>
        </w:rPr>
        <w:noBreakHyphen/>
        <w:t>15)</w:t>
      </w:r>
      <w:r w:rsidRPr="00624E15">
        <w:rPr>
          <w:lang w:val="ru-RU"/>
        </w:rPr>
        <w:t>, и 14,5–14,8 ГГц в странах, перечисленных в Резолюции </w:t>
      </w:r>
      <w:r w:rsidRPr="00624E15">
        <w:rPr>
          <w:b/>
          <w:bCs/>
          <w:lang w:val="ru-RU"/>
        </w:rPr>
        <w:t>164 (ВКР-15)</w:t>
      </w:r>
      <w:r w:rsidRPr="00624E15">
        <w:rPr>
          <w:lang w:val="ru-RU"/>
        </w:rPr>
        <w:t>, земные станции фиксированной спутниковой службы (Земля</w:t>
      </w:r>
      <w:r w:rsidRPr="00624E15">
        <w:rPr>
          <w:lang w:val="ru-RU"/>
        </w:rPr>
        <w:noBreakHyphen/>
        <w:t>космос) не для фидерных линий радиовещательной спутниковой службы не должны ограничивать будущее развертывание фиксированной и подвижной служб.</w:t>
      </w:r>
      <w:r w:rsidRPr="00624E15">
        <w:rPr>
          <w:sz w:val="16"/>
          <w:szCs w:val="16"/>
          <w:lang w:val="ru-RU"/>
        </w:rPr>
        <w:t>     (ВКР</w:t>
      </w:r>
      <w:r w:rsidRPr="00624E15">
        <w:rPr>
          <w:sz w:val="16"/>
          <w:szCs w:val="16"/>
          <w:lang w:val="ru-RU"/>
        </w:rPr>
        <w:noBreakHyphen/>
        <w:t>15)</w:t>
      </w:r>
    </w:p>
    <w:p w14:paraId="3C24DC52" w14:textId="77777777" w:rsidR="00B96FD4" w:rsidRPr="008C5F09" w:rsidRDefault="00B96FD4" w:rsidP="00B96FD4">
      <w:pPr>
        <w:rPr>
          <w:rFonts w:eastAsia="SimSun"/>
        </w:rPr>
      </w:pPr>
      <w:r w:rsidRPr="008C5F09">
        <w:rPr>
          <w:rFonts w:eastAsia="SimSun"/>
        </w:rPr>
        <w:br w:type="page"/>
      </w:r>
    </w:p>
    <w:p w14:paraId="0427D478" w14:textId="77777777" w:rsidR="00FB5E69" w:rsidRPr="00624E15" w:rsidRDefault="00384729" w:rsidP="00FB5E69">
      <w:pPr>
        <w:pStyle w:val="Note"/>
        <w:rPr>
          <w:lang w:val="ru-RU"/>
        </w:rPr>
      </w:pPr>
      <w:r w:rsidRPr="00624E15">
        <w:rPr>
          <w:rStyle w:val="Artdef"/>
          <w:lang w:val="ru-RU"/>
        </w:rPr>
        <w:t>5.509G</w:t>
      </w:r>
      <w:r w:rsidRPr="00624E15">
        <w:rPr>
          <w:lang w:val="ru-RU"/>
        </w:rPr>
        <w:tab/>
        <w:t xml:space="preserve">Полоса частот 14,5–14,8 ГГц распределена также службе космических исследований на первичной основе. Вместе с тем такое использование ограничено спутниковыми системами, работающими в службе космических исследований (Земля-космос) и передающими данные космическим станциям на геостационарной спутниковой орбите от связанных с ними земных станций. Станции службы космических исследований не должны создавать вредные помехи станциям фиксированной и подвижной служб и станциям фиксированной спутниковой службы, ограниченной фидерными линиями радиовещательной спутниковой службы и </w:t>
      </w:r>
      <w:r w:rsidRPr="00624E15">
        <w:rPr>
          <w:color w:val="000000"/>
          <w:lang w:val="ru-RU"/>
        </w:rPr>
        <w:t xml:space="preserve">соответствующими функциями космической эксплуатации, использующими защитную полосу </w:t>
      </w:r>
      <w:r w:rsidRPr="00624E15">
        <w:rPr>
          <w:lang w:val="ru-RU"/>
        </w:rPr>
        <w:t>в соответствии с Приложением </w:t>
      </w:r>
      <w:r w:rsidRPr="00624E15">
        <w:rPr>
          <w:b/>
          <w:bCs/>
          <w:lang w:val="ru-RU"/>
        </w:rPr>
        <w:t>30А</w:t>
      </w:r>
      <w:r w:rsidRPr="00624E15">
        <w:rPr>
          <w:lang w:val="ru-RU"/>
        </w:rPr>
        <w:t>, и фидерными линиями радиовещательной спутниковой службы в Районе 2, и не должны требовать защиты от них. Другие виды использования этой полосы частот службой космических исследований осуществляются на вторичной основе.</w:t>
      </w:r>
      <w:r w:rsidRPr="00624E15">
        <w:rPr>
          <w:sz w:val="16"/>
          <w:szCs w:val="16"/>
          <w:lang w:val="ru-RU"/>
        </w:rPr>
        <w:t>     (ВКР-15)</w:t>
      </w:r>
    </w:p>
    <w:p w14:paraId="070EB552" w14:textId="77777777" w:rsidR="00FB5E69" w:rsidRDefault="00384729" w:rsidP="00FB5E69">
      <w:pPr>
        <w:pStyle w:val="Note"/>
        <w:rPr>
          <w:sz w:val="16"/>
          <w:szCs w:val="16"/>
          <w:lang w:val="en-US"/>
        </w:rPr>
      </w:pPr>
      <w:r w:rsidRPr="00624E15">
        <w:rPr>
          <w:rStyle w:val="Artdef"/>
          <w:lang w:val="ru-RU"/>
        </w:rPr>
        <w:t>5.510</w:t>
      </w:r>
      <w:r w:rsidRPr="00624E15">
        <w:rPr>
          <w:lang w:val="ru-RU"/>
        </w:rPr>
        <w:tab/>
        <w:t xml:space="preserve">За исключением использования в соответствии с Резолюцией </w:t>
      </w:r>
      <w:r w:rsidRPr="00624E15">
        <w:rPr>
          <w:b/>
          <w:bCs/>
          <w:lang w:val="ru-RU"/>
        </w:rPr>
        <w:t>163 (ВКР-15)</w:t>
      </w:r>
      <w:r w:rsidRPr="00624E15">
        <w:rPr>
          <w:lang w:val="ru-RU"/>
        </w:rPr>
        <w:t xml:space="preserve"> и Резолюцией </w:t>
      </w:r>
      <w:r w:rsidRPr="00624E15">
        <w:rPr>
          <w:b/>
          <w:bCs/>
          <w:lang w:val="ru-RU"/>
        </w:rPr>
        <w:t>164 (ВКР-15)</w:t>
      </w:r>
      <w:r w:rsidRPr="00624E15">
        <w:rPr>
          <w:lang w:val="ru-RU"/>
        </w:rPr>
        <w:t>, использование полосы частот 14,5–14,8 ГГц фиксированной спутниковой службой (Земля</w:t>
      </w:r>
      <w:r w:rsidRPr="00624E15">
        <w:rPr>
          <w:lang w:val="ru-RU"/>
        </w:rPr>
        <w:noBreakHyphen/>
        <w:t>космос) ограничено фидерными линиями радиовещательной спутниковой службы. Такое использование резервируется для стран, находящихся вне Европы. Использования, отличные от фидерных линий для радиовещательной спутниковой службы, не разрешены в Районах 1 и 2 в полосе частот 14,75−14,8 ГГц.</w:t>
      </w:r>
      <w:r w:rsidRPr="00624E15">
        <w:rPr>
          <w:sz w:val="16"/>
          <w:szCs w:val="16"/>
          <w:lang w:val="ru-RU"/>
        </w:rPr>
        <w:t>     (ВКР-15)</w:t>
      </w:r>
    </w:p>
    <w:p w14:paraId="3E9D1C20" w14:textId="77777777" w:rsidR="001309CD" w:rsidRPr="004F37F4" w:rsidRDefault="001309CD" w:rsidP="001309CD">
      <w:pPr>
        <w:pStyle w:val="Note"/>
        <w:keepNext/>
        <w:keepLines/>
        <w:rPr>
          <w:lang w:val="ru-RU"/>
        </w:rPr>
      </w:pPr>
      <w:r w:rsidRPr="004F37F4">
        <w:rPr>
          <w:rStyle w:val="Artdef"/>
          <w:lang w:val="ru-RU"/>
        </w:rPr>
        <w:t>5.</w:t>
      </w:r>
      <w:r w:rsidRPr="00273BFE">
        <w:rPr>
          <w:rStyle w:val="Artdef"/>
          <w:lang w:val="ru-RU"/>
        </w:rPr>
        <w:t>510</w:t>
      </w:r>
      <w:r>
        <w:rPr>
          <w:rStyle w:val="Artdef"/>
          <w:lang w:val="en-US"/>
        </w:rPr>
        <w:t>A</w:t>
      </w:r>
      <w:r w:rsidRPr="004F37F4">
        <w:rPr>
          <w:b/>
          <w:lang w:val="ru-RU"/>
        </w:rPr>
        <w:tab/>
      </w:r>
      <w:r w:rsidRPr="004F37F4">
        <w:rPr>
          <w:lang w:val="ru-RU"/>
        </w:rPr>
        <w:t>Распределение полосы частот 14,8−15,35 ГГц службе космических исследований на первичной основе ограничено спутниковыми системами, работающими в направлениях космос-космос, космос-Земля и Земля-космос на расстоянии от Земли менее 2 × 10</w:t>
      </w:r>
      <w:r w:rsidRPr="004F37F4">
        <w:rPr>
          <w:vertAlign w:val="superscript"/>
          <w:lang w:val="ru-RU"/>
        </w:rPr>
        <w:t>6</w:t>
      </w:r>
      <w:r w:rsidRPr="004F37F4">
        <w:rPr>
          <w:lang w:val="ru-RU"/>
        </w:rPr>
        <w:t xml:space="preserve"> км в соответствии с Резолюцией </w:t>
      </w:r>
      <w:r>
        <w:rPr>
          <w:b/>
          <w:bCs/>
          <w:lang w:val="ru-RU"/>
        </w:rPr>
        <w:t>678</w:t>
      </w:r>
      <w:r w:rsidRPr="004F37F4">
        <w:rPr>
          <w:b/>
          <w:bCs/>
          <w:lang w:val="ru-RU"/>
        </w:rPr>
        <w:t xml:space="preserve"> (ВКР-23)</w:t>
      </w:r>
      <w:r w:rsidRPr="004F37F4">
        <w:rPr>
          <w:lang w:val="ru-RU"/>
        </w:rPr>
        <w:t>. Другие виды использования полосы частот службой космических исследований осуществляются на вторичной основе. Использование полосы частот 14,8−15,35 ГГц службой космических исследований (космос-Земля) (Земля-космос) осуществляется на вторичной основе по отношению к наземным службам в Алжире, Саудовской Аравии, Бахрейне, Республике Корея, Египте, Объединенных Арабских Эмиратах, Соединенных Штатах Америки, Индии, Ираке, Японии, Кувейте, Ливии, Марокко, Мавритании, Омане, Катаре, Сирийской Арабской Республике, Тунисе и Йемене.</w:t>
      </w:r>
      <w:r w:rsidRPr="004F37F4">
        <w:rPr>
          <w:sz w:val="16"/>
          <w:szCs w:val="16"/>
          <w:lang w:val="ru-RU"/>
        </w:rPr>
        <w:t>     (ВКР</w:t>
      </w:r>
      <w:r w:rsidRPr="004F37F4">
        <w:rPr>
          <w:sz w:val="16"/>
          <w:szCs w:val="16"/>
          <w:lang w:val="ru-RU"/>
        </w:rPr>
        <w:noBreakHyphen/>
        <w:t>23)</w:t>
      </w:r>
    </w:p>
    <w:p w14:paraId="5A4EC754" w14:textId="77BC78B4" w:rsidR="00FB5E69" w:rsidRPr="00624E15" w:rsidRDefault="00384729" w:rsidP="00FB5E69">
      <w:pPr>
        <w:pStyle w:val="Note"/>
        <w:rPr>
          <w:sz w:val="16"/>
          <w:szCs w:val="16"/>
          <w:lang w:val="ru-RU"/>
        </w:rPr>
      </w:pPr>
      <w:r w:rsidRPr="00624E15">
        <w:rPr>
          <w:rStyle w:val="Artdef"/>
          <w:lang w:val="ru-RU"/>
        </w:rPr>
        <w:t>5.511</w:t>
      </w:r>
      <w:r w:rsidRPr="00624E15">
        <w:rPr>
          <w:lang w:val="ru-RU"/>
        </w:rPr>
        <w:tab/>
      </w:r>
      <w:r w:rsidR="004E4311" w:rsidRPr="004F37F4">
        <w:rPr>
          <w:i/>
          <w:iCs/>
          <w:lang w:val="ru-RU"/>
        </w:rPr>
        <w:t>Дополнительное распределение</w:t>
      </w:r>
      <w:r w:rsidR="004E4311" w:rsidRPr="004F37F4">
        <w:rPr>
          <w:lang w:val="ru-RU"/>
        </w:rPr>
        <w:t>:  в Саудовской Аравии, Бахрейне, Камеруне, Джибути, Египте, Объединенных Арабских Эмиратах, Гвинее, Исламской Республике Иран, Ираке, Израиле, Кувейте, Ливане, Омане, Пакистане, Катаре, Сирийской Арабской Республике и Сомали полоса частот 15,35−15,4 ГГц распределена также фиксированной и подвижной службам на вторичной основе.</w:t>
      </w:r>
      <w:r w:rsidR="004E4311" w:rsidRPr="004F37F4">
        <w:rPr>
          <w:sz w:val="16"/>
          <w:szCs w:val="16"/>
          <w:lang w:val="ru-RU"/>
        </w:rPr>
        <w:t>     (ВКР-23)</w:t>
      </w:r>
    </w:p>
    <w:p w14:paraId="3CB58714" w14:textId="6B1827EE" w:rsidR="00803390" w:rsidRDefault="00803390" w:rsidP="00B96FD4">
      <w:pPr>
        <w:rPr>
          <w:rFonts w:eastAsia="SimSun"/>
        </w:rPr>
      </w:pPr>
    </w:p>
    <w:p w14:paraId="18C0B97E" w14:textId="77777777" w:rsidR="00803390" w:rsidRDefault="00803390" w:rsidP="00B96FD4">
      <w:pPr>
        <w:rPr>
          <w:rFonts w:eastAsia="SimSun"/>
        </w:rPr>
      </w:pPr>
    </w:p>
    <w:p w14:paraId="6B3158E2" w14:textId="77777777" w:rsidR="00B96FD4" w:rsidRDefault="00B96FD4" w:rsidP="00B96FD4">
      <w:pPr>
        <w:rPr>
          <w:rFonts w:eastAsia="SimSun"/>
        </w:rPr>
      </w:pPr>
    </w:p>
    <w:p w14:paraId="6954C23B" w14:textId="77777777" w:rsidR="00B96FD4" w:rsidRDefault="00B96FD4" w:rsidP="00B96FD4">
      <w:pPr>
        <w:rPr>
          <w:rFonts w:eastAsia="SimSun"/>
        </w:rPr>
      </w:pPr>
    </w:p>
    <w:p w14:paraId="2F77E8EE" w14:textId="77777777" w:rsidR="00B96FD4" w:rsidRDefault="00B96FD4" w:rsidP="00B96FD4">
      <w:pPr>
        <w:rPr>
          <w:rFonts w:eastAsia="SimSun"/>
        </w:rPr>
      </w:pPr>
    </w:p>
    <w:p w14:paraId="16E5BAAD" w14:textId="77777777" w:rsidR="00B96FD4" w:rsidRDefault="00B96FD4" w:rsidP="00B96FD4">
      <w:pPr>
        <w:rPr>
          <w:rFonts w:eastAsia="SimSun"/>
        </w:rPr>
      </w:pPr>
    </w:p>
    <w:p w14:paraId="5094C61E" w14:textId="77777777" w:rsidR="00B96FD4" w:rsidRDefault="00B96FD4" w:rsidP="00B96FD4">
      <w:pPr>
        <w:rPr>
          <w:rFonts w:eastAsia="SimSun"/>
        </w:rPr>
      </w:pPr>
    </w:p>
    <w:p w14:paraId="577B1E3B" w14:textId="77777777" w:rsidR="00B96FD4" w:rsidRDefault="00B96FD4" w:rsidP="00B96FD4">
      <w:pPr>
        <w:rPr>
          <w:rFonts w:eastAsia="SimSun"/>
        </w:rPr>
      </w:pPr>
    </w:p>
    <w:p w14:paraId="3E0F3EB3" w14:textId="77777777" w:rsidR="00B96FD4" w:rsidRDefault="00B96FD4" w:rsidP="00B96FD4">
      <w:pPr>
        <w:rPr>
          <w:rFonts w:eastAsia="SimSun"/>
        </w:rPr>
      </w:pPr>
    </w:p>
    <w:p w14:paraId="77B952C1" w14:textId="77777777" w:rsidR="00B96FD4" w:rsidRDefault="00B96FD4" w:rsidP="00B96FD4">
      <w:pPr>
        <w:rPr>
          <w:rFonts w:eastAsia="SimSun"/>
        </w:rPr>
      </w:pPr>
    </w:p>
    <w:p w14:paraId="27D1DA15" w14:textId="77777777" w:rsidR="00B96FD4" w:rsidRDefault="00B96FD4" w:rsidP="00B96FD4">
      <w:pPr>
        <w:rPr>
          <w:rFonts w:eastAsia="SimSun"/>
        </w:rPr>
      </w:pPr>
    </w:p>
    <w:p w14:paraId="7FDFAD62" w14:textId="77777777" w:rsidR="00B96FD4" w:rsidRDefault="00B96FD4" w:rsidP="00B96FD4">
      <w:pPr>
        <w:rPr>
          <w:rFonts w:eastAsia="SimSun"/>
        </w:rPr>
      </w:pPr>
    </w:p>
    <w:p w14:paraId="773461B2" w14:textId="77777777" w:rsidR="00B96FD4" w:rsidRDefault="00B96FD4" w:rsidP="00B96FD4">
      <w:pPr>
        <w:rPr>
          <w:rFonts w:eastAsia="SimSun"/>
        </w:rPr>
      </w:pPr>
    </w:p>
    <w:p w14:paraId="79863B04" w14:textId="77777777" w:rsidR="00B96FD4" w:rsidRDefault="00B96FD4" w:rsidP="00B96FD4">
      <w:pPr>
        <w:rPr>
          <w:rFonts w:eastAsia="SimSun"/>
        </w:rPr>
      </w:pPr>
    </w:p>
    <w:p w14:paraId="4A0DB1E2" w14:textId="5AEAB748" w:rsidR="00B96FD4" w:rsidRPr="008C5F09" w:rsidRDefault="00B96FD4" w:rsidP="00B96FD4">
      <w:pPr>
        <w:rPr>
          <w:rFonts w:eastAsia="SimSun"/>
        </w:rPr>
      </w:pPr>
      <w:r w:rsidRPr="008C5F09">
        <w:rPr>
          <w:rFonts w:eastAsia="SimSun"/>
        </w:rPr>
        <w:br w:type="page"/>
      </w:r>
    </w:p>
    <w:p w14:paraId="1B41D8BB" w14:textId="1B5B6844" w:rsidR="00FB5E69" w:rsidRPr="00624E15" w:rsidRDefault="00384729" w:rsidP="00FB5E69">
      <w:pPr>
        <w:pStyle w:val="Tabletitle"/>
        <w:keepNext w:val="0"/>
        <w:keepLines w:val="0"/>
      </w:pPr>
      <w:r w:rsidRPr="00624E15">
        <w:t>15,4–1</w:t>
      </w:r>
      <w:r w:rsidR="00ED2853">
        <w:t>7</w:t>
      </w:r>
      <w:r w:rsidRPr="00624E15">
        <w:t>,</w:t>
      </w:r>
      <w:r w:rsidR="00ED2853">
        <w:t>3</w:t>
      </w:r>
      <w:r w:rsidRPr="00624E15">
        <w:t xml:space="preserve">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2F79FB77"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48243109"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0F88608E" w14:textId="77777777" w:rsidTr="00FB5E69">
        <w:trPr>
          <w:jc w:val="center"/>
        </w:trPr>
        <w:tc>
          <w:tcPr>
            <w:tcW w:w="1667" w:type="pct"/>
            <w:tcBorders>
              <w:top w:val="single" w:sz="4" w:space="0" w:color="auto"/>
              <w:left w:val="single" w:sz="4" w:space="0" w:color="auto"/>
              <w:bottom w:val="single" w:sz="4" w:space="0" w:color="auto"/>
              <w:right w:val="single" w:sz="4" w:space="0" w:color="auto"/>
            </w:tcBorders>
          </w:tcPr>
          <w:p w14:paraId="75B0CBDC"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1A89A9A4"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2E3DAFA7" w14:textId="77777777" w:rsidR="00FB5E69" w:rsidRPr="00624E15" w:rsidRDefault="00384729" w:rsidP="00FB5E69">
            <w:pPr>
              <w:pStyle w:val="Tablehead"/>
              <w:rPr>
                <w:lang w:val="ru-RU"/>
              </w:rPr>
            </w:pPr>
            <w:r w:rsidRPr="00624E15">
              <w:rPr>
                <w:lang w:val="ru-RU"/>
              </w:rPr>
              <w:t>Район 3</w:t>
            </w:r>
          </w:p>
        </w:tc>
      </w:tr>
      <w:tr w:rsidR="00037E0E" w:rsidRPr="004F37F4" w14:paraId="69753C44" w14:textId="77777777" w:rsidTr="007E6B5B">
        <w:trPr>
          <w:jc w:val="center"/>
        </w:trPr>
        <w:tc>
          <w:tcPr>
            <w:tcW w:w="1667" w:type="pct"/>
            <w:tcBorders>
              <w:top w:val="single" w:sz="4" w:space="0" w:color="auto"/>
              <w:left w:val="single" w:sz="4" w:space="0" w:color="auto"/>
              <w:right w:val="nil"/>
            </w:tcBorders>
          </w:tcPr>
          <w:p w14:paraId="0CBE91A2" w14:textId="77777777" w:rsidR="00037E0E" w:rsidRPr="004F37F4" w:rsidRDefault="00037E0E" w:rsidP="007E6B5B">
            <w:pPr>
              <w:spacing w:before="40" w:after="40"/>
              <w:ind w:left="170" w:hanging="170"/>
              <w:rPr>
                <w:rStyle w:val="Tablefreq"/>
                <w:rFonts w:ascii="Times New Roman Bold" w:hAnsi="Times New Roman Bold"/>
                <w:b w:val="0"/>
                <w:szCs w:val="18"/>
              </w:rPr>
            </w:pPr>
            <w:r w:rsidRPr="004F37F4">
              <w:rPr>
                <w:rStyle w:val="Tablefreq"/>
              </w:rPr>
              <w:t>15,4–15,41</w:t>
            </w:r>
          </w:p>
        </w:tc>
        <w:tc>
          <w:tcPr>
            <w:tcW w:w="3333" w:type="pct"/>
            <w:gridSpan w:val="2"/>
            <w:tcBorders>
              <w:top w:val="single" w:sz="4" w:space="0" w:color="auto"/>
              <w:left w:val="nil"/>
            </w:tcBorders>
          </w:tcPr>
          <w:p w14:paraId="05E5B09F" w14:textId="77777777" w:rsidR="00037E0E" w:rsidRPr="004F37F4" w:rsidRDefault="00037E0E" w:rsidP="007E6B5B">
            <w:pPr>
              <w:pStyle w:val="TableTextS5"/>
              <w:ind w:hanging="255"/>
              <w:rPr>
                <w:lang w:val="ru-RU"/>
              </w:rPr>
            </w:pPr>
            <w:r w:rsidRPr="004F37F4">
              <w:rPr>
                <w:lang w:val="ru-RU"/>
              </w:rPr>
              <w:t>РАДИОЛОКАЦИОННАЯ</w:t>
            </w:r>
            <w:r w:rsidRPr="004F37F4">
              <w:rPr>
                <w:rStyle w:val="Artref"/>
                <w:lang w:val="ru-RU"/>
              </w:rPr>
              <w:t xml:space="preserve">  5.511E  5.511F</w:t>
            </w:r>
          </w:p>
          <w:p w14:paraId="57B58326" w14:textId="77777777" w:rsidR="00037E0E" w:rsidRPr="004F37F4" w:rsidRDefault="00037E0E" w:rsidP="007E6B5B">
            <w:pPr>
              <w:pStyle w:val="TableTextS5"/>
              <w:ind w:hanging="255"/>
              <w:rPr>
                <w:rStyle w:val="Artref"/>
                <w:rFonts w:ascii="Times New Roman Bold" w:hAnsi="Times New Roman Bold"/>
                <w:b/>
                <w:szCs w:val="18"/>
                <w:lang w:val="ru-RU"/>
              </w:rPr>
            </w:pPr>
            <w:r w:rsidRPr="004F37F4">
              <w:rPr>
                <w:lang w:val="ru-RU"/>
              </w:rPr>
              <w:t>ВОЗДУШНАЯ РАДИОНАВИГАЦИОННАЯ</w:t>
            </w:r>
          </w:p>
        </w:tc>
      </w:tr>
      <w:tr w:rsidR="00037E0E" w:rsidRPr="004F37F4" w14:paraId="4D1D3A97" w14:textId="77777777" w:rsidTr="00EF2A03">
        <w:trPr>
          <w:jc w:val="center"/>
        </w:trPr>
        <w:tc>
          <w:tcPr>
            <w:tcW w:w="1667" w:type="pct"/>
            <w:tcBorders>
              <w:left w:val="single" w:sz="4" w:space="0" w:color="auto"/>
              <w:right w:val="single" w:sz="4" w:space="0" w:color="auto"/>
            </w:tcBorders>
          </w:tcPr>
          <w:p w14:paraId="5195F962" w14:textId="77777777" w:rsidR="00037E0E" w:rsidRPr="004F37F4" w:rsidRDefault="00037E0E" w:rsidP="007E6B5B">
            <w:pPr>
              <w:spacing w:before="40" w:after="40"/>
              <w:ind w:left="170" w:hanging="170"/>
              <w:rPr>
                <w:b/>
                <w:bCs/>
                <w:sz w:val="18"/>
              </w:rPr>
            </w:pPr>
            <w:r w:rsidRPr="004F37F4">
              <w:rPr>
                <w:rStyle w:val="Tablefreq"/>
                <w:bCs/>
              </w:rPr>
              <w:t>15,</w:t>
            </w:r>
            <w:r w:rsidRPr="004F37F4">
              <w:rPr>
                <w:rStyle w:val="Tablefreq"/>
              </w:rPr>
              <w:t>41</w:t>
            </w:r>
            <w:r w:rsidRPr="004F37F4">
              <w:rPr>
                <w:rStyle w:val="Tablefreq"/>
                <w:bCs/>
              </w:rPr>
              <w:t xml:space="preserve">–15,43 </w:t>
            </w:r>
          </w:p>
          <w:p w14:paraId="018D0809" w14:textId="77777777" w:rsidR="00037E0E" w:rsidRPr="004F37F4" w:rsidRDefault="00037E0E" w:rsidP="007E6B5B">
            <w:pPr>
              <w:pStyle w:val="TableTextS5"/>
              <w:rPr>
                <w:rStyle w:val="Artref"/>
                <w:lang w:val="ru-RU"/>
              </w:rPr>
            </w:pPr>
            <w:r w:rsidRPr="004F37F4">
              <w:rPr>
                <w:lang w:val="ru-RU"/>
              </w:rPr>
              <w:t>РАДИОЛОКАЦИОННАЯ</w:t>
            </w:r>
            <w:r w:rsidRPr="004F37F4">
              <w:rPr>
                <w:bCs/>
                <w:lang w:val="ru-RU"/>
              </w:rPr>
              <w:t xml:space="preserve">  </w:t>
            </w:r>
            <w:r w:rsidRPr="004F37F4">
              <w:rPr>
                <w:rStyle w:val="Artref"/>
                <w:bCs w:val="0"/>
                <w:lang w:val="ru-RU"/>
              </w:rPr>
              <w:t>5</w:t>
            </w:r>
            <w:r w:rsidRPr="004F37F4">
              <w:rPr>
                <w:rStyle w:val="Artref"/>
                <w:lang w:val="ru-RU"/>
              </w:rPr>
              <w:t>.511E  5.511F</w:t>
            </w:r>
          </w:p>
          <w:p w14:paraId="1A79F62C" w14:textId="77777777" w:rsidR="00037E0E" w:rsidRPr="004F37F4" w:rsidRDefault="00037E0E" w:rsidP="007E6B5B">
            <w:pPr>
              <w:pStyle w:val="TableTextS5"/>
              <w:rPr>
                <w:lang w:val="ru-RU"/>
              </w:rPr>
            </w:pPr>
            <w:r w:rsidRPr="004F37F4">
              <w:rPr>
                <w:lang w:val="ru-RU"/>
              </w:rPr>
              <w:t>ВОЗДУШНАЯ РАДИОНАВИГАЦИОННАЯ</w:t>
            </w:r>
          </w:p>
          <w:p w14:paraId="53E5B29A" w14:textId="77777777" w:rsidR="00037E0E" w:rsidRPr="00134E0A" w:rsidRDefault="00037E0E" w:rsidP="007E6B5B">
            <w:pPr>
              <w:pStyle w:val="TableTextS5"/>
              <w:rPr>
                <w:rStyle w:val="Tablefreq"/>
                <w:lang w:val="ru-RU"/>
              </w:rPr>
            </w:pPr>
            <w:r w:rsidRPr="004F37F4">
              <w:rPr>
                <w:lang w:val="ru-RU"/>
              </w:rPr>
              <w:t xml:space="preserve">Воздушная подвижная (OR) </w:t>
            </w:r>
            <w:r w:rsidRPr="00134E0A">
              <w:rPr>
                <w:lang w:val="ru-RU"/>
              </w:rPr>
              <w:t xml:space="preserve"> </w:t>
            </w:r>
            <w:r w:rsidRPr="00134E0A">
              <w:rPr>
                <w:rStyle w:val="Artref"/>
                <w:lang w:val="ru-RU"/>
              </w:rPr>
              <w:t>5.511</w:t>
            </w:r>
            <w:r>
              <w:rPr>
                <w:rStyle w:val="Artref"/>
              </w:rPr>
              <w:t>G</w:t>
            </w:r>
          </w:p>
        </w:tc>
        <w:tc>
          <w:tcPr>
            <w:tcW w:w="1667" w:type="pct"/>
            <w:tcBorders>
              <w:left w:val="single" w:sz="4" w:space="0" w:color="auto"/>
              <w:bottom w:val="single" w:sz="6" w:space="0" w:color="auto"/>
            </w:tcBorders>
          </w:tcPr>
          <w:p w14:paraId="2E01A144" w14:textId="77777777" w:rsidR="00037E0E" w:rsidRPr="004F37F4" w:rsidRDefault="00037E0E" w:rsidP="007E6B5B">
            <w:pPr>
              <w:spacing w:before="40" w:after="40"/>
              <w:ind w:left="170" w:hanging="170"/>
              <w:rPr>
                <w:rStyle w:val="Tablefreq"/>
                <w:bCs/>
              </w:rPr>
            </w:pPr>
            <w:r w:rsidRPr="004F37F4">
              <w:rPr>
                <w:rStyle w:val="Tablefreq"/>
                <w:bCs/>
              </w:rPr>
              <w:t>15,</w:t>
            </w:r>
            <w:r w:rsidRPr="00145A8F">
              <w:rPr>
                <w:rStyle w:val="Tablefreq"/>
                <w:bCs/>
              </w:rPr>
              <w:t>4</w:t>
            </w:r>
            <w:r w:rsidRPr="004F37F4">
              <w:rPr>
                <w:rStyle w:val="Tablefreq"/>
                <w:bCs/>
              </w:rPr>
              <w:t xml:space="preserve">1–15,43 </w:t>
            </w:r>
          </w:p>
          <w:p w14:paraId="0F946B4C" w14:textId="77777777" w:rsidR="00037E0E" w:rsidRPr="004F37F4" w:rsidRDefault="00037E0E" w:rsidP="007E6B5B">
            <w:pPr>
              <w:pStyle w:val="TableTextS5"/>
              <w:rPr>
                <w:lang w:val="ru-RU"/>
              </w:rPr>
            </w:pPr>
            <w:r w:rsidRPr="004F37F4">
              <w:rPr>
                <w:lang w:val="ru-RU"/>
              </w:rPr>
              <w:t>РАДИОЛОКАЦИОННАЯ</w:t>
            </w:r>
            <w:r w:rsidRPr="004F37F4">
              <w:rPr>
                <w:bCs/>
                <w:lang w:val="ru-RU"/>
              </w:rPr>
              <w:t xml:space="preserve">  </w:t>
            </w:r>
            <w:r w:rsidRPr="004F37F4">
              <w:rPr>
                <w:rStyle w:val="Artref"/>
                <w:bCs w:val="0"/>
                <w:lang w:val="ru-RU"/>
              </w:rPr>
              <w:t>5.511E</w:t>
            </w:r>
            <w:r w:rsidRPr="004F37F4">
              <w:rPr>
                <w:bCs/>
                <w:lang w:val="ru-RU"/>
              </w:rPr>
              <w:t xml:space="preserve">  </w:t>
            </w:r>
            <w:r w:rsidRPr="004F37F4">
              <w:rPr>
                <w:rStyle w:val="Artref"/>
                <w:bCs w:val="0"/>
                <w:lang w:val="ru-RU"/>
              </w:rPr>
              <w:t>5.511F</w:t>
            </w:r>
          </w:p>
          <w:p w14:paraId="4BE501EC" w14:textId="77777777" w:rsidR="00037E0E" w:rsidRPr="004F37F4" w:rsidRDefault="00037E0E" w:rsidP="007E6B5B">
            <w:pPr>
              <w:spacing w:before="40" w:after="40"/>
              <w:ind w:left="170" w:hanging="170"/>
              <w:rPr>
                <w:rStyle w:val="Tablefreq"/>
                <w:bCs/>
              </w:rPr>
            </w:pPr>
            <w:r w:rsidRPr="004F37F4">
              <w:rPr>
                <w:sz w:val="18"/>
              </w:rPr>
              <w:t>ВОЗДУШНАЯ РАДИОНАВИГАЦИОННАЯ</w:t>
            </w:r>
          </w:p>
        </w:tc>
        <w:tc>
          <w:tcPr>
            <w:tcW w:w="1666" w:type="pct"/>
            <w:tcBorders>
              <w:left w:val="nil"/>
            </w:tcBorders>
          </w:tcPr>
          <w:p w14:paraId="2B87A73B" w14:textId="77777777" w:rsidR="00037E0E" w:rsidRPr="004F37F4" w:rsidRDefault="00037E0E" w:rsidP="007E6B5B">
            <w:pPr>
              <w:spacing w:before="40" w:after="40"/>
              <w:ind w:left="170" w:hanging="170"/>
              <w:rPr>
                <w:rStyle w:val="Tablefreq"/>
                <w:bCs/>
              </w:rPr>
            </w:pPr>
            <w:r w:rsidRPr="004F37F4">
              <w:rPr>
                <w:rStyle w:val="Tablefreq"/>
                <w:bCs/>
              </w:rPr>
              <w:t>15,</w:t>
            </w:r>
            <w:r w:rsidRPr="00145A8F">
              <w:rPr>
                <w:rStyle w:val="Tablefreq"/>
                <w:bCs/>
              </w:rPr>
              <w:t>4</w:t>
            </w:r>
            <w:r w:rsidRPr="004F37F4">
              <w:rPr>
                <w:rStyle w:val="Tablefreq"/>
                <w:bCs/>
              </w:rPr>
              <w:t xml:space="preserve">1–15,43 </w:t>
            </w:r>
          </w:p>
          <w:p w14:paraId="0E275CE0" w14:textId="77777777" w:rsidR="00037E0E" w:rsidRPr="004F37F4" w:rsidRDefault="00037E0E" w:rsidP="007E6B5B">
            <w:pPr>
              <w:pStyle w:val="TableTextS5"/>
              <w:rPr>
                <w:lang w:val="ru-RU"/>
              </w:rPr>
            </w:pPr>
            <w:r w:rsidRPr="004F37F4">
              <w:rPr>
                <w:lang w:val="ru-RU"/>
              </w:rPr>
              <w:t xml:space="preserve">РАДИОЛОКАЦИОННАЯ </w:t>
            </w:r>
            <w:r w:rsidRPr="004F37F4">
              <w:rPr>
                <w:bCs/>
                <w:lang w:val="ru-RU"/>
              </w:rPr>
              <w:t xml:space="preserve"> 5.511E  5.511F</w:t>
            </w:r>
          </w:p>
          <w:p w14:paraId="1722BA12" w14:textId="77777777" w:rsidR="00037E0E" w:rsidRPr="004F37F4" w:rsidRDefault="00037E0E" w:rsidP="007E6B5B">
            <w:pPr>
              <w:pStyle w:val="TableTextS5"/>
              <w:rPr>
                <w:lang w:val="ru-RU"/>
              </w:rPr>
            </w:pPr>
            <w:r w:rsidRPr="004F37F4">
              <w:rPr>
                <w:lang w:val="ru-RU"/>
              </w:rPr>
              <w:t>ВОЗДУШНАЯ РАДИОНАВИГАЦИОННАЯ</w:t>
            </w:r>
          </w:p>
          <w:p w14:paraId="2A48FCF6" w14:textId="77777777" w:rsidR="00037E0E" w:rsidRPr="00273BFE" w:rsidRDefault="00037E0E" w:rsidP="007E6B5B">
            <w:pPr>
              <w:pStyle w:val="TableTextS5"/>
              <w:ind w:left="7" w:hanging="7"/>
              <w:rPr>
                <w:rStyle w:val="Tablefreq"/>
                <w:bCs/>
                <w:lang w:val="ru-RU"/>
              </w:rPr>
            </w:pPr>
            <w:r>
              <w:rPr>
                <w:rStyle w:val="Artref"/>
                <w:lang w:val="ru-RU"/>
              </w:rPr>
              <w:br/>
            </w:r>
            <w:r w:rsidRPr="00134E0A">
              <w:rPr>
                <w:rStyle w:val="Artref"/>
                <w:lang w:val="ru-RU"/>
              </w:rPr>
              <w:t>5.511</w:t>
            </w:r>
            <w:r>
              <w:rPr>
                <w:rStyle w:val="Artref"/>
              </w:rPr>
              <w:t>H</w:t>
            </w:r>
          </w:p>
        </w:tc>
      </w:tr>
      <w:tr w:rsidR="00037E0E" w:rsidRPr="004F37F4" w14:paraId="3C4EABC8" w14:textId="77777777" w:rsidTr="00EF2A03">
        <w:trPr>
          <w:jc w:val="center"/>
        </w:trPr>
        <w:tc>
          <w:tcPr>
            <w:tcW w:w="1667" w:type="pct"/>
            <w:tcBorders>
              <w:left w:val="single" w:sz="4" w:space="0" w:color="auto"/>
              <w:right w:val="single" w:sz="4" w:space="0" w:color="auto"/>
            </w:tcBorders>
          </w:tcPr>
          <w:p w14:paraId="755D88CC" w14:textId="77777777" w:rsidR="00037E0E" w:rsidRPr="004F37F4" w:rsidRDefault="00037E0E" w:rsidP="007E6B5B">
            <w:pPr>
              <w:spacing w:before="40" w:after="40"/>
              <w:ind w:left="170" w:hanging="170"/>
              <w:rPr>
                <w:rStyle w:val="Tablefreq"/>
              </w:rPr>
            </w:pPr>
            <w:r w:rsidRPr="004F37F4">
              <w:rPr>
                <w:rStyle w:val="Tablefreq"/>
              </w:rPr>
              <w:t>15,43–15,63</w:t>
            </w:r>
          </w:p>
          <w:p w14:paraId="2055E110" w14:textId="77777777" w:rsidR="00037E0E" w:rsidRPr="004F37F4" w:rsidRDefault="00037E0E" w:rsidP="007E6B5B">
            <w:pPr>
              <w:pStyle w:val="TableTextS5"/>
              <w:rPr>
                <w:bCs/>
                <w:lang w:val="ru-RU" w:eastAsia="x-none"/>
              </w:rPr>
            </w:pPr>
            <w:r w:rsidRPr="004F37F4">
              <w:rPr>
                <w:lang w:val="ru-RU"/>
              </w:rPr>
              <w:t xml:space="preserve">ФИКСИРОВАННАЯ СПУТНИКОВАЯ (Земля-космос)  </w:t>
            </w:r>
            <w:r w:rsidRPr="004F37F4">
              <w:rPr>
                <w:rStyle w:val="Artref"/>
                <w:lang w:val="ru-RU"/>
              </w:rPr>
              <w:t>5.511A</w:t>
            </w:r>
          </w:p>
          <w:p w14:paraId="19A7EC78" w14:textId="77777777" w:rsidR="00037E0E" w:rsidRPr="004F37F4" w:rsidRDefault="00037E0E" w:rsidP="007E6B5B">
            <w:pPr>
              <w:pStyle w:val="TableTextS5"/>
              <w:rPr>
                <w:lang w:val="ru-RU"/>
              </w:rPr>
            </w:pPr>
            <w:r w:rsidRPr="004F37F4">
              <w:rPr>
                <w:lang w:val="ru-RU"/>
              </w:rPr>
              <w:t>РАДИОЛОКАЦИОННАЯ</w:t>
            </w:r>
            <w:r w:rsidRPr="004F37F4">
              <w:rPr>
                <w:rStyle w:val="Artref"/>
                <w:lang w:val="ru-RU"/>
              </w:rPr>
              <w:t xml:space="preserve">  5.511E  5.511F</w:t>
            </w:r>
          </w:p>
          <w:p w14:paraId="5A278046" w14:textId="77777777" w:rsidR="00037E0E" w:rsidRPr="004F37F4" w:rsidRDefault="00037E0E" w:rsidP="007E6B5B">
            <w:pPr>
              <w:pStyle w:val="TableTextS5"/>
              <w:rPr>
                <w:lang w:val="ru-RU"/>
              </w:rPr>
            </w:pPr>
            <w:r w:rsidRPr="004F37F4">
              <w:rPr>
                <w:lang w:val="ru-RU"/>
              </w:rPr>
              <w:t xml:space="preserve">ВОЗДУШНАЯ РАДИОНАВИГАЦИОННАЯ </w:t>
            </w:r>
          </w:p>
          <w:p w14:paraId="3870DE9D" w14:textId="77777777" w:rsidR="00037E0E" w:rsidRPr="004F37F4" w:rsidRDefault="00037E0E" w:rsidP="007E6B5B">
            <w:pPr>
              <w:spacing w:before="40" w:after="40"/>
              <w:ind w:left="170" w:hanging="170"/>
              <w:rPr>
                <w:rStyle w:val="Artref"/>
                <w:lang w:val="ru-RU"/>
              </w:rPr>
            </w:pPr>
            <w:r w:rsidRPr="004F37F4">
              <w:rPr>
                <w:sz w:val="18"/>
              </w:rPr>
              <w:t xml:space="preserve">Воздушная подвижная (OR) </w:t>
            </w:r>
            <w:r w:rsidRPr="00273BFE">
              <w:rPr>
                <w:sz w:val="18"/>
              </w:rPr>
              <w:t xml:space="preserve"> </w:t>
            </w:r>
            <w:r w:rsidRPr="00273BFE">
              <w:rPr>
                <w:rStyle w:val="Artref"/>
                <w:lang w:val="ru-RU"/>
              </w:rPr>
              <w:t>5.511</w:t>
            </w:r>
            <w:r>
              <w:rPr>
                <w:rStyle w:val="Artref"/>
              </w:rPr>
              <w:t>G</w:t>
            </w:r>
          </w:p>
          <w:p w14:paraId="5D18F710" w14:textId="77777777" w:rsidR="00037E0E" w:rsidRPr="004F37F4" w:rsidRDefault="00037E0E" w:rsidP="007E6B5B">
            <w:pPr>
              <w:spacing w:before="40" w:after="40"/>
              <w:ind w:left="170" w:hanging="170"/>
              <w:rPr>
                <w:rStyle w:val="Tablefreq"/>
                <w:szCs w:val="18"/>
              </w:rPr>
            </w:pPr>
            <w:r w:rsidRPr="004F37F4">
              <w:rPr>
                <w:rStyle w:val="Artref"/>
                <w:lang w:val="ru-RU"/>
              </w:rPr>
              <w:t>5.511C</w:t>
            </w:r>
          </w:p>
        </w:tc>
        <w:tc>
          <w:tcPr>
            <w:tcW w:w="1667" w:type="pct"/>
            <w:tcBorders>
              <w:left w:val="single" w:sz="4" w:space="0" w:color="auto"/>
              <w:bottom w:val="single" w:sz="6" w:space="0" w:color="auto"/>
            </w:tcBorders>
          </w:tcPr>
          <w:p w14:paraId="21CB0C56" w14:textId="77777777" w:rsidR="00037E0E" w:rsidRPr="004F37F4" w:rsidRDefault="00037E0E" w:rsidP="007E6B5B">
            <w:pPr>
              <w:spacing w:before="40" w:after="40"/>
              <w:ind w:left="170" w:hanging="170"/>
              <w:rPr>
                <w:rStyle w:val="Tablefreq"/>
                <w:bCs/>
              </w:rPr>
            </w:pPr>
            <w:r w:rsidRPr="004F37F4">
              <w:rPr>
                <w:rStyle w:val="Tablefreq"/>
                <w:bCs/>
              </w:rPr>
              <w:t>15,43–15,63</w:t>
            </w:r>
          </w:p>
          <w:p w14:paraId="05A50BD3" w14:textId="77777777" w:rsidR="00037E0E" w:rsidRPr="004F37F4" w:rsidRDefault="00037E0E" w:rsidP="007E6B5B">
            <w:pPr>
              <w:pStyle w:val="TableTextS5"/>
              <w:rPr>
                <w:rStyle w:val="Artref"/>
                <w:szCs w:val="18"/>
                <w:lang w:val="ru-RU"/>
              </w:rPr>
            </w:pPr>
            <w:r w:rsidRPr="004F37F4">
              <w:rPr>
                <w:bCs/>
                <w:lang w:val="ru-RU"/>
              </w:rPr>
              <w:t>ФИКСИРОВАННАЯ</w:t>
            </w:r>
            <w:r w:rsidRPr="004F37F4">
              <w:rPr>
                <w:rStyle w:val="Artref"/>
                <w:szCs w:val="18"/>
                <w:lang w:val="ru-RU"/>
              </w:rPr>
              <w:t xml:space="preserve"> СПУТНИКОВАЯ (Земля-космос)  </w:t>
            </w:r>
            <w:r w:rsidRPr="004F37F4">
              <w:rPr>
                <w:rStyle w:val="Artref"/>
                <w:lang w:val="ru-RU"/>
              </w:rPr>
              <w:t>5.511A</w:t>
            </w:r>
          </w:p>
          <w:p w14:paraId="27C34331" w14:textId="77777777" w:rsidR="00037E0E" w:rsidRPr="004F37F4" w:rsidRDefault="00037E0E" w:rsidP="007E6B5B">
            <w:pPr>
              <w:pStyle w:val="TableTextS5"/>
              <w:rPr>
                <w:rStyle w:val="Artref"/>
                <w:szCs w:val="18"/>
                <w:lang w:val="ru-RU"/>
              </w:rPr>
            </w:pPr>
            <w:r w:rsidRPr="004F37F4">
              <w:rPr>
                <w:bCs/>
                <w:lang w:val="ru-RU"/>
              </w:rPr>
              <w:t>РАДИОЛОКАЦИОННАЯ</w:t>
            </w:r>
            <w:r w:rsidRPr="004F37F4">
              <w:rPr>
                <w:rStyle w:val="Artref"/>
                <w:szCs w:val="18"/>
                <w:lang w:val="ru-RU"/>
              </w:rPr>
              <w:t xml:space="preserve">  </w:t>
            </w:r>
            <w:r w:rsidRPr="004F37F4">
              <w:rPr>
                <w:rStyle w:val="Artref"/>
                <w:lang w:val="ru-RU"/>
              </w:rPr>
              <w:t>5.511E</w:t>
            </w:r>
            <w:r w:rsidRPr="004F37F4">
              <w:rPr>
                <w:rStyle w:val="Artref"/>
                <w:szCs w:val="18"/>
                <w:lang w:val="ru-RU"/>
              </w:rPr>
              <w:t xml:space="preserve">  </w:t>
            </w:r>
            <w:r w:rsidRPr="004F37F4">
              <w:rPr>
                <w:rStyle w:val="Artref"/>
                <w:lang w:val="ru-RU"/>
              </w:rPr>
              <w:t>5.511F</w:t>
            </w:r>
          </w:p>
          <w:p w14:paraId="08F588B8" w14:textId="77777777" w:rsidR="00037E0E" w:rsidRPr="004F37F4" w:rsidRDefault="00037E0E" w:rsidP="007E6B5B">
            <w:pPr>
              <w:pStyle w:val="TableTextS5"/>
              <w:rPr>
                <w:rStyle w:val="Artref"/>
                <w:szCs w:val="18"/>
                <w:lang w:val="ru-RU"/>
              </w:rPr>
            </w:pPr>
            <w:r w:rsidRPr="004F37F4">
              <w:rPr>
                <w:bCs/>
                <w:lang w:val="ru-RU"/>
              </w:rPr>
              <w:t>ВОЗДУШНАЯ</w:t>
            </w:r>
            <w:r w:rsidRPr="004F37F4">
              <w:rPr>
                <w:lang w:val="ru-RU"/>
              </w:rPr>
              <w:t xml:space="preserve"> РАДИОНАВИГАЦИОННАЯ</w:t>
            </w:r>
            <w:r w:rsidRPr="004F37F4">
              <w:rPr>
                <w:rStyle w:val="Artref"/>
                <w:szCs w:val="18"/>
                <w:lang w:val="ru-RU"/>
              </w:rPr>
              <w:t xml:space="preserve"> </w:t>
            </w:r>
          </w:p>
          <w:p w14:paraId="4E8AAD1F" w14:textId="77777777" w:rsidR="00037E0E" w:rsidRPr="004F37F4" w:rsidRDefault="00037E0E" w:rsidP="007E6B5B">
            <w:pPr>
              <w:pStyle w:val="TableTextS5"/>
              <w:tabs>
                <w:tab w:val="clear" w:pos="170"/>
                <w:tab w:val="left" w:pos="311"/>
              </w:tabs>
              <w:ind w:left="0" w:firstLine="0"/>
              <w:rPr>
                <w:rStyle w:val="Artref"/>
                <w:szCs w:val="18"/>
                <w:lang w:val="ru-RU"/>
              </w:rPr>
            </w:pPr>
            <w:r>
              <w:rPr>
                <w:rStyle w:val="Artref"/>
                <w:lang w:val="ru-RU"/>
              </w:rPr>
              <w:br/>
            </w:r>
            <w:r w:rsidRPr="004F37F4">
              <w:rPr>
                <w:rStyle w:val="Artref"/>
                <w:lang w:val="ru-RU"/>
              </w:rPr>
              <w:t>5.511C</w:t>
            </w:r>
          </w:p>
        </w:tc>
        <w:tc>
          <w:tcPr>
            <w:tcW w:w="1666" w:type="pct"/>
            <w:tcBorders>
              <w:left w:val="nil"/>
            </w:tcBorders>
          </w:tcPr>
          <w:p w14:paraId="39205388" w14:textId="77777777" w:rsidR="00037E0E" w:rsidRPr="004F37F4" w:rsidRDefault="00037E0E" w:rsidP="007E6B5B">
            <w:pPr>
              <w:spacing w:before="40" w:after="40"/>
              <w:ind w:left="170" w:hanging="170"/>
              <w:rPr>
                <w:rStyle w:val="Tablefreq"/>
                <w:bCs/>
              </w:rPr>
            </w:pPr>
            <w:r w:rsidRPr="004F37F4">
              <w:rPr>
                <w:rStyle w:val="Tablefreq"/>
                <w:bCs/>
              </w:rPr>
              <w:t>15,43–15,63</w:t>
            </w:r>
          </w:p>
          <w:p w14:paraId="28315702" w14:textId="77777777" w:rsidR="00037E0E" w:rsidRPr="004F37F4" w:rsidRDefault="00037E0E" w:rsidP="007E6B5B">
            <w:pPr>
              <w:pStyle w:val="TableTextS5"/>
              <w:rPr>
                <w:rStyle w:val="Artref"/>
                <w:szCs w:val="18"/>
                <w:lang w:val="ru-RU"/>
              </w:rPr>
            </w:pPr>
            <w:r w:rsidRPr="004F37F4">
              <w:rPr>
                <w:lang w:val="ru-RU"/>
              </w:rPr>
              <w:t>ФИКСИРОВАННАЯ</w:t>
            </w:r>
            <w:r w:rsidRPr="004F37F4">
              <w:rPr>
                <w:bCs/>
                <w:lang w:val="ru-RU"/>
              </w:rPr>
              <w:t xml:space="preserve"> СПУТНИКОВАЯ (Земля-космос)</w:t>
            </w:r>
            <w:r w:rsidRPr="004F37F4">
              <w:rPr>
                <w:rStyle w:val="Artref"/>
                <w:szCs w:val="18"/>
                <w:lang w:val="ru-RU"/>
              </w:rPr>
              <w:t xml:space="preserve">  </w:t>
            </w:r>
            <w:r w:rsidRPr="004F37F4">
              <w:rPr>
                <w:rStyle w:val="Artref"/>
                <w:lang w:val="ru-RU"/>
              </w:rPr>
              <w:t>5.511A</w:t>
            </w:r>
          </w:p>
          <w:p w14:paraId="07E3AFF6" w14:textId="77777777" w:rsidR="00037E0E" w:rsidRPr="004F37F4" w:rsidRDefault="00037E0E" w:rsidP="007E6B5B">
            <w:pPr>
              <w:pStyle w:val="TableTextS5"/>
              <w:rPr>
                <w:rStyle w:val="Artref"/>
                <w:lang w:val="ru-RU"/>
              </w:rPr>
            </w:pPr>
            <w:r w:rsidRPr="004F37F4">
              <w:rPr>
                <w:lang w:val="ru-RU"/>
              </w:rPr>
              <w:t>РАДИОЛОКАЦИОННАЯ</w:t>
            </w:r>
            <w:r w:rsidRPr="004F37F4">
              <w:rPr>
                <w:bCs/>
                <w:lang w:val="ru-RU"/>
              </w:rPr>
              <w:t xml:space="preserve"> </w:t>
            </w:r>
            <w:r w:rsidRPr="004F37F4">
              <w:rPr>
                <w:rStyle w:val="Artref"/>
                <w:szCs w:val="18"/>
                <w:lang w:val="ru-RU"/>
              </w:rPr>
              <w:t xml:space="preserve"> 5.511E  5</w:t>
            </w:r>
            <w:r w:rsidRPr="004F37F4">
              <w:rPr>
                <w:rStyle w:val="Artref"/>
                <w:lang w:val="ru-RU"/>
              </w:rPr>
              <w:t>.511F</w:t>
            </w:r>
          </w:p>
          <w:p w14:paraId="44E227BD" w14:textId="77777777" w:rsidR="00037E0E" w:rsidRPr="004F37F4" w:rsidRDefault="00037E0E" w:rsidP="007E6B5B">
            <w:pPr>
              <w:pStyle w:val="TableTextS5"/>
              <w:rPr>
                <w:bCs/>
                <w:lang w:val="ru-RU"/>
              </w:rPr>
            </w:pPr>
            <w:r w:rsidRPr="004F37F4">
              <w:rPr>
                <w:lang w:val="ru-RU"/>
              </w:rPr>
              <w:t>ВОЗДУШНАЯ</w:t>
            </w:r>
            <w:r w:rsidRPr="004F37F4">
              <w:rPr>
                <w:bCs/>
                <w:lang w:val="ru-RU"/>
              </w:rPr>
              <w:t xml:space="preserve"> РАДИОНАВИГАЦИОННАЯ</w:t>
            </w:r>
            <w:r>
              <w:rPr>
                <w:bCs/>
                <w:lang w:val="ru-RU"/>
              </w:rPr>
              <w:t xml:space="preserve"> </w:t>
            </w:r>
          </w:p>
          <w:p w14:paraId="331B606B" w14:textId="77777777" w:rsidR="00037E0E" w:rsidRPr="004F37F4" w:rsidRDefault="00037E0E" w:rsidP="007E6B5B">
            <w:pPr>
              <w:pStyle w:val="TableTextS5"/>
              <w:tabs>
                <w:tab w:val="clear" w:pos="170"/>
                <w:tab w:val="left" w:pos="149"/>
              </w:tabs>
              <w:ind w:left="7" w:hanging="7"/>
              <w:rPr>
                <w:rStyle w:val="Artref"/>
                <w:szCs w:val="18"/>
                <w:lang w:val="ru-RU"/>
              </w:rPr>
            </w:pPr>
            <w:r>
              <w:rPr>
                <w:rStyle w:val="Artref"/>
              </w:rPr>
              <w:br/>
            </w:r>
            <w:r w:rsidRPr="004F37F4">
              <w:rPr>
                <w:rStyle w:val="Artref"/>
                <w:lang w:val="ru-RU"/>
              </w:rPr>
              <w:t>5.</w:t>
            </w:r>
            <w:r w:rsidRPr="004F37F4">
              <w:rPr>
                <w:rStyle w:val="Artref"/>
                <w:bCs w:val="0"/>
                <w:lang w:val="ru-RU" w:eastAsia="en-US"/>
              </w:rPr>
              <w:t>511C</w:t>
            </w:r>
            <w:r>
              <w:rPr>
                <w:rStyle w:val="Artref"/>
                <w:bCs w:val="0"/>
                <w:lang w:val="ru-RU" w:eastAsia="en-US"/>
              </w:rPr>
              <w:t xml:space="preserve"> </w:t>
            </w:r>
            <w:r>
              <w:rPr>
                <w:rStyle w:val="Artref"/>
              </w:rPr>
              <w:t xml:space="preserve"> 5.511H</w:t>
            </w:r>
          </w:p>
        </w:tc>
      </w:tr>
      <w:tr w:rsidR="00037E0E" w:rsidRPr="004F37F4" w14:paraId="1743B1E5" w14:textId="77777777" w:rsidTr="00EF2A03">
        <w:trPr>
          <w:jc w:val="center"/>
        </w:trPr>
        <w:tc>
          <w:tcPr>
            <w:tcW w:w="1667" w:type="pct"/>
            <w:tcBorders>
              <w:left w:val="single" w:sz="4" w:space="0" w:color="auto"/>
              <w:right w:val="single" w:sz="4" w:space="0" w:color="auto"/>
            </w:tcBorders>
          </w:tcPr>
          <w:p w14:paraId="3120F95D" w14:textId="77777777" w:rsidR="00037E0E" w:rsidRPr="004F37F4" w:rsidRDefault="00037E0E" w:rsidP="007E6B5B">
            <w:pPr>
              <w:spacing w:before="40" w:after="40"/>
              <w:ind w:left="170" w:hanging="170"/>
              <w:rPr>
                <w:b/>
                <w:sz w:val="18"/>
              </w:rPr>
            </w:pPr>
            <w:r w:rsidRPr="004F37F4">
              <w:rPr>
                <w:rStyle w:val="Tablefreq"/>
              </w:rPr>
              <w:t>15,63–15,7</w:t>
            </w:r>
          </w:p>
          <w:p w14:paraId="590B393A" w14:textId="77777777" w:rsidR="00037E0E" w:rsidRPr="004F37F4" w:rsidRDefault="00037E0E" w:rsidP="007E6B5B">
            <w:pPr>
              <w:pStyle w:val="TableTextS5"/>
              <w:rPr>
                <w:lang w:val="ru-RU"/>
              </w:rPr>
            </w:pPr>
            <w:r w:rsidRPr="004F37F4">
              <w:rPr>
                <w:lang w:val="ru-RU"/>
              </w:rPr>
              <w:t>РАДИОЛОКАЦИОННАЯ</w:t>
            </w:r>
            <w:r w:rsidRPr="004F37F4">
              <w:rPr>
                <w:rStyle w:val="Artref"/>
                <w:lang w:val="ru-RU"/>
              </w:rPr>
              <w:t xml:space="preserve">  5.511E  5.511F</w:t>
            </w:r>
          </w:p>
          <w:p w14:paraId="1E9F5B1C" w14:textId="77777777" w:rsidR="00037E0E" w:rsidRPr="004F37F4" w:rsidRDefault="00037E0E" w:rsidP="007E6B5B">
            <w:pPr>
              <w:pStyle w:val="TableTextS5"/>
              <w:rPr>
                <w:rStyle w:val="Artref"/>
                <w:lang w:val="ru-RU"/>
              </w:rPr>
            </w:pPr>
            <w:r w:rsidRPr="004F37F4">
              <w:rPr>
                <w:lang w:val="ru-RU"/>
              </w:rPr>
              <w:t>ВОЗДУШНАЯ</w:t>
            </w:r>
            <w:r w:rsidRPr="004F37F4">
              <w:rPr>
                <w:rStyle w:val="Artref"/>
                <w:lang w:val="ru-RU"/>
              </w:rPr>
              <w:t xml:space="preserve"> РАДИОНАВИГАЦИОННАЯ</w:t>
            </w:r>
          </w:p>
          <w:p w14:paraId="6277105F" w14:textId="77777777" w:rsidR="00037E0E" w:rsidRPr="004F37F4" w:rsidRDefault="00037E0E" w:rsidP="007E6B5B">
            <w:pPr>
              <w:pStyle w:val="TableTextS5"/>
              <w:rPr>
                <w:rStyle w:val="Tablefreq"/>
                <w:szCs w:val="18"/>
                <w:lang w:val="ru-RU"/>
              </w:rPr>
            </w:pPr>
            <w:r w:rsidRPr="004F37F4">
              <w:rPr>
                <w:lang w:val="ru-RU"/>
              </w:rPr>
              <w:t xml:space="preserve">Воздушная подвижная (OR) </w:t>
            </w:r>
            <w:r w:rsidRPr="00134E0A">
              <w:rPr>
                <w:lang w:val="ru-RU"/>
              </w:rPr>
              <w:t xml:space="preserve"> </w:t>
            </w:r>
            <w:r w:rsidRPr="00134E0A">
              <w:rPr>
                <w:rStyle w:val="Artref"/>
                <w:lang w:val="ru-RU"/>
              </w:rPr>
              <w:t>5.511</w:t>
            </w:r>
            <w:r>
              <w:rPr>
                <w:rStyle w:val="Artref"/>
              </w:rPr>
              <w:t>G</w:t>
            </w:r>
          </w:p>
        </w:tc>
        <w:tc>
          <w:tcPr>
            <w:tcW w:w="1667" w:type="pct"/>
            <w:tcBorders>
              <w:left w:val="single" w:sz="4" w:space="0" w:color="auto"/>
            </w:tcBorders>
          </w:tcPr>
          <w:p w14:paraId="0CBBE621" w14:textId="77777777" w:rsidR="00037E0E" w:rsidRPr="004F37F4" w:rsidRDefault="00037E0E" w:rsidP="007E6B5B">
            <w:pPr>
              <w:spacing w:before="40" w:after="40"/>
              <w:ind w:left="170" w:hanging="170"/>
              <w:rPr>
                <w:rStyle w:val="Tablefreq"/>
              </w:rPr>
            </w:pPr>
            <w:r w:rsidRPr="004F37F4">
              <w:rPr>
                <w:rStyle w:val="Tablefreq"/>
              </w:rPr>
              <w:t>15,63–15,7</w:t>
            </w:r>
          </w:p>
          <w:p w14:paraId="1F783CC2" w14:textId="77777777" w:rsidR="00037E0E" w:rsidRPr="004F37F4" w:rsidRDefault="00037E0E" w:rsidP="007E6B5B">
            <w:pPr>
              <w:pStyle w:val="TableTextS5"/>
              <w:rPr>
                <w:lang w:val="ru-RU"/>
              </w:rPr>
            </w:pPr>
            <w:r w:rsidRPr="004F37F4">
              <w:rPr>
                <w:lang w:val="ru-RU"/>
              </w:rPr>
              <w:t>РАДИОЛОКАЦИОННАЯ</w:t>
            </w:r>
            <w:r w:rsidRPr="004F37F4">
              <w:rPr>
                <w:rStyle w:val="Artref"/>
                <w:lang w:val="ru-RU"/>
              </w:rPr>
              <w:t xml:space="preserve">  5.511E  5.511F</w:t>
            </w:r>
          </w:p>
          <w:p w14:paraId="62BF9DDD" w14:textId="77777777" w:rsidR="00037E0E" w:rsidRPr="004F37F4" w:rsidRDefault="00037E0E" w:rsidP="007E6B5B">
            <w:pPr>
              <w:pStyle w:val="TableTextS5"/>
              <w:rPr>
                <w:rStyle w:val="Artref"/>
                <w:szCs w:val="18"/>
                <w:lang w:val="ru-RU"/>
              </w:rPr>
            </w:pPr>
            <w:r w:rsidRPr="004F37F4">
              <w:rPr>
                <w:lang w:val="ru-RU"/>
              </w:rPr>
              <w:t>ВОЗДУШНАЯ</w:t>
            </w:r>
            <w:r w:rsidRPr="004F37F4">
              <w:rPr>
                <w:bCs/>
                <w:lang w:val="ru-RU"/>
              </w:rPr>
              <w:t xml:space="preserve"> РАДИОНАВИГАЦИОННАЯ</w:t>
            </w:r>
          </w:p>
        </w:tc>
        <w:tc>
          <w:tcPr>
            <w:tcW w:w="1666" w:type="pct"/>
            <w:tcBorders>
              <w:left w:val="nil"/>
            </w:tcBorders>
          </w:tcPr>
          <w:p w14:paraId="6C181ABF" w14:textId="77777777" w:rsidR="00037E0E" w:rsidRPr="004F37F4" w:rsidRDefault="00037E0E" w:rsidP="007E6B5B">
            <w:pPr>
              <w:spacing w:before="40" w:after="40"/>
              <w:ind w:left="170" w:hanging="170"/>
              <w:rPr>
                <w:rStyle w:val="Tablefreq"/>
              </w:rPr>
            </w:pPr>
            <w:r w:rsidRPr="004F37F4">
              <w:rPr>
                <w:rStyle w:val="Tablefreq"/>
              </w:rPr>
              <w:t>15,63–15,7</w:t>
            </w:r>
          </w:p>
          <w:p w14:paraId="73C70E11" w14:textId="77777777" w:rsidR="00037E0E" w:rsidRPr="004F37F4" w:rsidRDefault="00037E0E" w:rsidP="007E6B5B">
            <w:pPr>
              <w:pStyle w:val="TableTextS5"/>
              <w:rPr>
                <w:lang w:val="ru-RU"/>
              </w:rPr>
            </w:pPr>
            <w:r w:rsidRPr="004F37F4">
              <w:rPr>
                <w:lang w:val="ru-RU"/>
              </w:rPr>
              <w:t>РАДИОЛОКАЦИОННАЯ</w:t>
            </w:r>
            <w:r w:rsidRPr="004F37F4">
              <w:rPr>
                <w:rStyle w:val="Artref"/>
                <w:lang w:val="ru-RU"/>
              </w:rPr>
              <w:t xml:space="preserve">  5.511E  5.511F</w:t>
            </w:r>
          </w:p>
          <w:p w14:paraId="3673859B" w14:textId="77777777" w:rsidR="00037E0E" w:rsidRPr="004F37F4" w:rsidRDefault="00037E0E" w:rsidP="007E6B5B">
            <w:pPr>
              <w:pStyle w:val="TableTextS5"/>
              <w:rPr>
                <w:lang w:val="ru-RU"/>
              </w:rPr>
            </w:pPr>
            <w:r w:rsidRPr="004F37F4">
              <w:rPr>
                <w:lang w:val="ru-RU"/>
              </w:rPr>
              <w:t>ВОЗДУШНАЯ</w:t>
            </w:r>
            <w:r w:rsidRPr="004F37F4">
              <w:rPr>
                <w:bCs/>
                <w:lang w:val="ru-RU"/>
              </w:rPr>
              <w:t xml:space="preserve"> РАДИОНАВИГАЦИОННАЯ</w:t>
            </w:r>
            <w:r w:rsidRPr="004F37F4">
              <w:rPr>
                <w:lang w:val="ru-RU"/>
              </w:rPr>
              <w:t xml:space="preserve"> </w:t>
            </w:r>
          </w:p>
          <w:p w14:paraId="08D966A6" w14:textId="77777777" w:rsidR="00037E0E" w:rsidRPr="004F37F4" w:rsidRDefault="00037E0E" w:rsidP="007E6B5B">
            <w:pPr>
              <w:pStyle w:val="TableTextS5"/>
              <w:ind w:left="7" w:hanging="7"/>
              <w:rPr>
                <w:rStyle w:val="Artref"/>
                <w:szCs w:val="18"/>
                <w:lang w:val="ru-RU"/>
              </w:rPr>
            </w:pPr>
            <w:r>
              <w:rPr>
                <w:rStyle w:val="Artref"/>
                <w:lang w:val="ru-RU"/>
              </w:rPr>
              <w:br/>
            </w:r>
            <w:r w:rsidRPr="00134E0A">
              <w:rPr>
                <w:rStyle w:val="Artref"/>
                <w:lang w:val="ru-RU"/>
              </w:rPr>
              <w:t>5.511</w:t>
            </w:r>
            <w:r>
              <w:rPr>
                <w:rStyle w:val="Artref"/>
              </w:rPr>
              <w:t>H</w:t>
            </w:r>
          </w:p>
        </w:tc>
      </w:tr>
      <w:tr w:rsidR="00FB5E69" w:rsidRPr="00624E15" w14:paraId="097CFB49" w14:textId="77777777" w:rsidTr="00FB5E69">
        <w:trPr>
          <w:jc w:val="center"/>
        </w:trPr>
        <w:tc>
          <w:tcPr>
            <w:tcW w:w="1667" w:type="pct"/>
            <w:tcBorders>
              <w:left w:val="single" w:sz="4" w:space="0" w:color="auto"/>
              <w:right w:val="nil"/>
            </w:tcBorders>
          </w:tcPr>
          <w:p w14:paraId="4740A1E7" w14:textId="77777777" w:rsidR="00FB5E69" w:rsidRPr="00624E15" w:rsidRDefault="00384729" w:rsidP="009B1F8B">
            <w:pPr>
              <w:spacing w:before="40" w:after="40"/>
              <w:ind w:left="170" w:hanging="170"/>
              <w:rPr>
                <w:rStyle w:val="Tablefreq"/>
                <w:szCs w:val="18"/>
              </w:rPr>
            </w:pPr>
            <w:r w:rsidRPr="00624E15">
              <w:rPr>
                <w:rStyle w:val="Tablefreq"/>
                <w:szCs w:val="18"/>
              </w:rPr>
              <w:t>15,7–16,6</w:t>
            </w:r>
          </w:p>
        </w:tc>
        <w:tc>
          <w:tcPr>
            <w:tcW w:w="3333" w:type="pct"/>
            <w:gridSpan w:val="2"/>
            <w:tcBorders>
              <w:left w:val="nil"/>
            </w:tcBorders>
          </w:tcPr>
          <w:p w14:paraId="15900685" w14:textId="77777777" w:rsidR="00FB5E69" w:rsidRPr="00624E15" w:rsidRDefault="00384729" w:rsidP="009B1F8B">
            <w:pPr>
              <w:pStyle w:val="TableTextS5"/>
              <w:ind w:hanging="255"/>
              <w:rPr>
                <w:szCs w:val="18"/>
                <w:lang w:val="ru-RU"/>
              </w:rPr>
            </w:pPr>
            <w:r w:rsidRPr="00624E15">
              <w:rPr>
                <w:szCs w:val="18"/>
                <w:lang w:val="ru-RU"/>
              </w:rPr>
              <w:t>РАДИОЛОКАЦИОННАЯ</w:t>
            </w:r>
          </w:p>
          <w:p w14:paraId="5156C97F" w14:textId="77777777" w:rsidR="00FB5E69" w:rsidRPr="00624E15" w:rsidRDefault="00384729" w:rsidP="009B1F8B">
            <w:pPr>
              <w:pStyle w:val="TableTextS5"/>
              <w:ind w:hanging="255"/>
              <w:rPr>
                <w:rStyle w:val="Artref"/>
                <w:szCs w:val="18"/>
                <w:lang w:val="ru-RU"/>
              </w:rPr>
            </w:pPr>
            <w:r w:rsidRPr="00624E15">
              <w:rPr>
                <w:rStyle w:val="Artref"/>
                <w:szCs w:val="18"/>
                <w:lang w:val="ru-RU"/>
              </w:rPr>
              <w:t>5.512  5.513</w:t>
            </w:r>
          </w:p>
        </w:tc>
      </w:tr>
      <w:tr w:rsidR="00FB5E69" w:rsidRPr="00624E15" w14:paraId="7BCD15F6" w14:textId="77777777" w:rsidTr="00FB5E69">
        <w:trPr>
          <w:jc w:val="center"/>
        </w:trPr>
        <w:tc>
          <w:tcPr>
            <w:tcW w:w="1667" w:type="pct"/>
            <w:tcBorders>
              <w:left w:val="single" w:sz="4" w:space="0" w:color="auto"/>
              <w:right w:val="nil"/>
            </w:tcBorders>
          </w:tcPr>
          <w:p w14:paraId="1AC0D373" w14:textId="77777777" w:rsidR="00FB5E69" w:rsidRPr="00624E15" w:rsidRDefault="00384729" w:rsidP="009B1F8B">
            <w:pPr>
              <w:spacing w:before="40" w:after="40"/>
              <w:ind w:left="170" w:hanging="170"/>
              <w:rPr>
                <w:rStyle w:val="Tablefreq"/>
                <w:szCs w:val="18"/>
              </w:rPr>
            </w:pPr>
            <w:r w:rsidRPr="00624E15">
              <w:rPr>
                <w:rStyle w:val="Tablefreq"/>
                <w:szCs w:val="18"/>
              </w:rPr>
              <w:t>16,6–17,1</w:t>
            </w:r>
          </w:p>
        </w:tc>
        <w:tc>
          <w:tcPr>
            <w:tcW w:w="3333" w:type="pct"/>
            <w:gridSpan w:val="2"/>
            <w:tcBorders>
              <w:left w:val="nil"/>
            </w:tcBorders>
          </w:tcPr>
          <w:p w14:paraId="727C9188" w14:textId="77777777" w:rsidR="00FB5E69" w:rsidRPr="00624E15" w:rsidRDefault="00384729" w:rsidP="009B1F8B">
            <w:pPr>
              <w:pStyle w:val="TableTextS5"/>
              <w:ind w:hanging="255"/>
              <w:rPr>
                <w:szCs w:val="18"/>
                <w:lang w:val="ru-RU"/>
              </w:rPr>
            </w:pPr>
            <w:r w:rsidRPr="00624E15">
              <w:rPr>
                <w:szCs w:val="18"/>
                <w:lang w:val="ru-RU"/>
              </w:rPr>
              <w:t>РАДИОЛОКАЦИОННАЯ</w:t>
            </w:r>
          </w:p>
          <w:p w14:paraId="2FE7F56F" w14:textId="77777777" w:rsidR="00FB5E69" w:rsidRPr="00624E15" w:rsidRDefault="00384729" w:rsidP="009B1F8B">
            <w:pPr>
              <w:pStyle w:val="TableTextS5"/>
              <w:ind w:hanging="255"/>
              <w:rPr>
                <w:szCs w:val="18"/>
                <w:lang w:val="ru-RU"/>
              </w:rPr>
            </w:pPr>
            <w:r w:rsidRPr="00624E15">
              <w:rPr>
                <w:szCs w:val="18"/>
                <w:lang w:val="ru-RU"/>
              </w:rPr>
              <w:t>Служба космических исследований (дальний космос) (Земля-космос)</w:t>
            </w:r>
          </w:p>
          <w:p w14:paraId="70BF73DF" w14:textId="77777777" w:rsidR="00FB5E69" w:rsidRPr="00624E15" w:rsidRDefault="00384729" w:rsidP="009B1F8B">
            <w:pPr>
              <w:pStyle w:val="TableTextS5"/>
              <w:ind w:hanging="255"/>
              <w:rPr>
                <w:rStyle w:val="Artref"/>
                <w:szCs w:val="18"/>
                <w:lang w:val="ru-RU"/>
              </w:rPr>
            </w:pPr>
            <w:r w:rsidRPr="00624E15">
              <w:rPr>
                <w:rStyle w:val="Artref"/>
                <w:szCs w:val="18"/>
                <w:lang w:val="ru-RU"/>
              </w:rPr>
              <w:t>5.512  5.513</w:t>
            </w:r>
          </w:p>
        </w:tc>
      </w:tr>
      <w:tr w:rsidR="00FB5E69" w:rsidRPr="00624E15" w14:paraId="7E704EC8" w14:textId="77777777" w:rsidTr="00FB5E69">
        <w:trPr>
          <w:jc w:val="center"/>
        </w:trPr>
        <w:tc>
          <w:tcPr>
            <w:tcW w:w="1667" w:type="pct"/>
            <w:tcBorders>
              <w:left w:val="single" w:sz="4" w:space="0" w:color="auto"/>
              <w:right w:val="nil"/>
            </w:tcBorders>
          </w:tcPr>
          <w:p w14:paraId="05D08A90" w14:textId="77777777" w:rsidR="00FB5E69" w:rsidRPr="00624E15" w:rsidRDefault="00384729" w:rsidP="009B1F8B">
            <w:pPr>
              <w:spacing w:before="40" w:after="40"/>
              <w:ind w:left="170" w:hanging="170"/>
              <w:rPr>
                <w:rStyle w:val="Tablefreq"/>
                <w:szCs w:val="18"/>
              </w:rPr>
            </w:pPr>
            <w:r w:rsidRPr="00624E15">
              <w:rPr>
                <w:rStyle w:val="Tablefreq"/>
                <w:szCs w:val="18"/>
              </w:rPr>
              <w:t>17,1–17,2</w:t>
            </w:r>
          </w:p>
        </w:tc>
        <w:tc>
          <w:tcPr>
            <w:tcW w:w="3333" w:type="pct"/>
            <w:gridSpan w:val="2"/>
            <w:tcBorders>
              <w:left w:val="nil"/>
            </w:tcBorders>
          </w:tcPr>
          <w:p w14:paraId="2C606418" w14:textId="77777777" w:rsidR="00FB5E69" w:rsidRPr="00624E15" w:rsidRDefault="00384729" w:rsidP="009B1F8B">
            <w:pPr>
              <w:pStyle w:val="TableTextS5"/>
              <w:ind w:hanging="255"/>
              <w:rPr>
                <w:szCs w:val="18"/>
                <w:lang w:val="ru-RU"/>
              </w:rPr>
            </w:pPr>
            <w:r w:rsidRPr="00624E15">
              <w:rPr>
                <w:szCs w:val="18"/>
                <w:lang w:val="ru-RU"/>
              </w:rPr>
              <w:t>РАДИОЛОКАЦИОННАЯ</w:t>
            </w:r>
          </w:p>
          <w:p w14:paraId="08ECC5E3" w14:textId="77777777" w:rsidR="00FB5E69" w:rsidRPr="00624E15" w:rsidRDefault="00384729" w:rsidP="009B1F8B">
            <w:pPr>
              <w:pStyle w:val="TableTextS5"/>
              <w:ind w:hanging="255"/>
              <w:rPr>
                <w:rStyle w:val="Artref"/>
                <w:szCs w:val="18"/>
                <w:lang w:val="ru-RU"/>
              </w:rPr>
            </w:pPr>
            <w:r w:rsidRPr="00624E15">
              <w:rPr>
                <w:rStyle w:val="Artref"/>
                <w:szCs w:val="18"/>
                <w:lang w:val="ru-RU"/>
              </w:rPr>
              <w:t>5.512  5.513</w:t>
            </w:r>
          </w:p>
        </w:tc>
      </w:tr>
      <w:tr w:rsidR="00FB5E69" w:rsidRPr="00624E15" w14:paraId="319863B3" w14:textId="77777777" w:rsidTr="00FB5E69">
        <w:trPr>
          <w:jc w:val="center"/>
        </w:trPr>
        <w:tc>
          <w:tcPr>
            <w:tcW w:w="1667" w:type="pct"/>
            <w:tcBorders>
              <w:left w:val="single" w:sz="4" w:space="0" w:color="auto"/>
              <w:right w:val="nil"/>
            </w:tcBorders>
          </w:tcPr>
          <w:p w14:paraId="358B4D23" w14:textId="77777777" w:rsidR="00FB5E69" w:rsidRPr="00624E15" w:rsidRDefault="00384729" w:rsidP="009B1F8B">
            <w:pPr>
              <w:spacing w:before="40" w:after="40"/>
              <w:ind w:left="170" w:hanging="170"/>
              <w:rPr>
                <w:rStyle w:val="Tablefreq"/>
                <w:szCs w:val="18"/>
              </w:rPr>
            </w:pPr>
            <w:r w:rsidRPr="00624E15">
              <w:rPr>
                <w:rStyle w:val="Tablefreq"/>
                <w:szCs w:val="18"/>
              </w:rPr>
              <w:t>17,2–17,3</w:t>
            </w:r>
          </w:p>
        </w:tc>
        <w:tc>
          <w:tcPr>
            <w:tcW w:w="3333" w:type="pct"/>
            <w:gridSpan w:val="2"/>
            <w:tcBorders>
              <w:left w:val="nil"/>
            </w:tcBorders>
          </w:tcPr>
          <w:p w14:paraId="3C1B0292" w14:textId="77777777" w:rsidR="00FB5E69" w:rsidRPr="00624E15" w:rsidRDefault="00384729" w:rsidP="009B1F8B">
            <w:pPr>
              <w:pStyle w:val="TableTextS5"/>
              <w:ind w:hanging="255"/>
              <w:rPr>
                <w:szCs w:val="18"/>
                <w:lang w:val="ru-RU"/>
              </w:rPr>
            </w:pPr>
            <w:r w:rsidRPr="00624E15">
              <w:rPr>
                <w:szCs w:val="18"/>
                <w:lang w:val="ru-RU"/>
              </w:rPr>
              <w:t>СПУТНИКОВАЯ СЛУЖБА ИССЛЕДОВАНИЯ ЗЕМЛИ (активная)</w:t>
            </w:r>
          </w:p>
          <w:p w14:paraId="733E601F" w14:textId="77777777" w:rsidR="00FB5E69" w:rsidRPr="00624E15" w:rsidRDefault="00384729" w:rsidP="009B1F8B">
            <w:pPr>
              <w:pStyle w:val="TableTextS5"/>
              <w:ind w:hanging="255"/>
              <w:rPr>
                <w:szCs w:val="18"/>
                <w:lang w:val="ru-RU"/>
              </w:rPr>
            </w:pPr>
            <w:r w:rsidRPr="00624E15">
              <w:rPr>
                <w:szCs w:val="18"/>
                <w:lang w:val="ru-RU"/>
              </w:rPr>
              <w:t>РАДИОЛОКАЦИОННАЯ</w:t>
            </w:r>
          </w:p>
          <w:p w14:paraId="3AFA713C" w14:textId="77777777" w:rsidR="00FB5E69" w:rsidRPr="00624E15" w:rsidRDefault="00384729" w:rsidP="009B1F8B">
            <w:pPr>
              <w:pStyle w:val="TableTextS5"/>
              <w:ind w:hanging="255"/>
              <w:rPr>
                <w:szCs w:val="18"/>
                <w:lang w:val="ru-RU"/>
              </w:rPr>
            </w:pPr>
            <w:r w:rsidRPr="00624E15">
              <w:rPr>
                <w:szCs w:val="18"/>
                <w:lang w:val="ru-RU"/>
              </w:rPr>
              <w:t>СЛУЖБА КОСМИЧЕСКИХ ИССЛЕДОВАНИЙ (активная)</w:t>
            </w:r>
          </w:p>
          <w:p w14:paraId="34D6DAE5" w14:textId="77777777" w:rsidR="00FB5E69" w:rsidRPr="00624E15" w:rsidRDefault="00384729" w:rsidP="009B1F8B">
            <w:pPr>
              <w:pStyle w:val="TableTextS5"/>
              <w:ind w:hanging="255"/>
              <w:rPr>
                <w:rStyle w:val="Artref"/>
                <w:szCs w:val="18"/>
                <w:lang w:val="ru-RU"/>
              </w:rPr>
            </w:pPr>
            <w:r w:rsidRPr="00624E15">
              <w:rPr>
                <w:rStyle w:val="Artref"/>
                <w:szCs w:val="18"/>
                <w:lang w:val="ru-RU"/>
              </w:rPr>
              <w:t>5.512  5.513  5.513A</w:t>
            </w:r>
          </w:p>
        </w:tc>
      </w:tr>
    </w:tbl>
    <w:p w14:paraId="742D6F7B" w14:textId="000ACC9A" w:rsidR="00517B10" w:rsidRDefault="00517B10">
      <w:bookmarkStart w:id="88" w:name="_Hlk165037658"/>
    </w:p>
    <w:p w14:paraId="50561689" w14:textId="77777777" w:rsidR="001F22DA" w:rsidRDefault="001F22DA"/>
    <w:p w14:paraId="56565B11" w14:textId="77777777" w:rsidR="001F22DA" w:rsidRDefault="001F22DA"/>
    <w:p w14:paraId="6555B2C3" w14:textId="77777777" w:rsidR="001F22DA" w:rsidRDefault="001F22DA"/>
    <w:p w14:paraId="4778E90A" w14:textId="77777777" w:rsidR="001F22DA" w:rsidRDefault="001F22DA"/>
    <w:p w14:paraId="7BF7EC22" w14:textId="77777777" w:rsidR="001F22DA" w:rsidRDefault="001F22DA"/>
    <w:p w14:paraId="09B32BE2" w14:textId="77777777" w:rsidR="001F22DA" w:rsidRDefault="001F22DA"/>
    <w:p w14:paraId="6C35EF4C" w14:textId="77777777" w:rsidR="001F22DA" w:rsidRPr="00ED2853" w:rsidRDefault="001F22DA"/>
    <w:p w14:paraId="5AFE311A" w14:textId="77777777" w:rsidR="00517B10" w:rsidRDefault="00517B10">
      <w:pPr>
        <w:tabs>
          <w:tab w:val="clear" w:pos="1134"/>
          <w:tab w:val="clear" w:pos="1871"/>
          <w:tab w:val="clear" w:pos="2268"/>
        </w:tabs>
        <w:overflowPunct/>
        <w:autoSpaceDE/>
        <w:autoSpaceDN/>
        <w:adjustRightInd/>
        <w:spacing w:before="0"/>
        <w:jc w:val="left"/>
        <w:textAlignment w:val="auto"/>
        <w:rPr>
          <w:lang w:val="en-US"/>
        </w:rPr>
      </w:pPr>
    </w:p>
    <w:p w14:paraId="22C1CE0F" w14:textId="3C75B4FA" w:rsidR="00517B10" w:rsidRDefault="00517B10">
      <w:pPr>
        <w:tabs>
          <w:tab w:val="clear" w:pos="1134"/>
          <w:tab w:val="clear" w:pos="1871"/>
          <w:tab w:val="clear" w:pos="2268"/>
        </w:tabs>
        <w:overflowPunct/>
        <w:autoSpaceDE/>
        <w:autoSpaceDN/>
        <w:adjustRightInd/>
        <w:spacing w:before="0"/>
        <w:jc w:val="left"/>
        <w:textAlignment w:val="auto"/>
        <w:rPr>
          <w:lang w:val="en-US"/>
        </w:rPr>
      </w:pPr>
      <w:r>
        <w:rPr>
          <w:lang w:val="en-US"/>
        </w:rPr>
        <w:br w:type="page"/>
      </w:r>
    </w:p>
    <w:bookmarkEnd w:id="88"/>
    <w:p w14:paraId="6E2CDB2E" w14:textId="2F1A2E8A" w:rsidR="00FB5E69" w:rsidRPr="00624E15" w:rsidRDefault="00384729" w:rsidP="00FB5E69">
      <w:pPr>
        <w:pStyle w:val="Note"/>
        <w:rPr>
          <w:sz w:val="16"/>
          <w:szCs w:val="16"/>
          <w:lang w:val="ru-RU"/>
        </w:rPr>
      </w:pPr>
      <w:r w:rsidRPr="00624E15">
        <w:rPr>
          <w:rStyle w:val="Artdef"/>
          <w:lang w:val="ru-RU"/>
        </w:rPr>
        <w:t>5.511A</w:t>
      </w:r>
      <w:r w:rsidRPr="00624E15">
        <w:rPr>
          <w:lang w:val="ru-RU"/>
        </w:rPr>
        <w:tab/>
        <w:t xml:space="preserve">Использование полосы частот 15,43–15,63 ГГц фиксированной спутниковой службой (Земля-космос) ограничено фидерными линиями негеостационарных систем подвижной спутниковой службы при условии координации в соответствии с п. </w:t>
      </w:r>
      <w:r w:rsidRPr="00624E15">
        <w:rPr>
          <w:b/>
          <w:bCs/>
          <w:lang w:val="ru-RU"/>
        </w:rPr>
        <w:t>9.11A</w:t>
      </w:r>
      <w:r w:rsidRPr="00624E15">
        <w:rPr>
          <w:lang w:val="ru-RU"/>
        </w:rPr>
        <w:t>.</w:t>
      </w:r>
      <w:r w:rsidRPr="00624E15">
        <w:rPr>
          <w:sz w:val="16"/>
          <w:szCs w:val="16"/>
          <w:lang w:val="ru-RU"/>
        </w:rPr>
        <w:t>     (ВКР-15)</w:t>
      </w:r>
    </w:p>
    <w:p w14:paraId="49E15771" w14:textId="77777777" w:rsidR="00FB5E69" w:rsidRPr="00624E15" w:rsidRDefault="00384729" w:rsidP="00FB5E69">
      <w:pPr>
        <w:pStyle w:val="Note"/>
        <w:rPr>
          <w:lang w:val="ru-RU"/>
        </w:rPr>
      </w:pPr>
      <w:r w:rsidRPr="00624E15">
        <w:rPr>
          <w:rStyle w:val="Artdef"/>
          <w:lang w:val="ru-RU"/>
        </w:rPr>
        <w:t>5.511В</w:t>
      </w:r>
      <w:r w:rsidRPr="00624E15">
        <w:rPr>
          <w:lang w:val="ru-RU"/>
        </w:rPr>
        <w:tab/>
      </w:r>
      <w:r w:rsidRPr="00624E15">
        <w:rPr>
          <w:sz w:val="16"/>
          <w:szCs w:val="16"/>
          <w:lang w:val="ru-RU"/>
        </w:rPr>
        <w:t>(SUP – ВКР-97)</w:t>
      </w:r>
    </w:p>
    <w:p w14:paraId="64E45AE5" w14:textId="77777777" w:rsidR="00FB5E69" w:rsidRPr="00624E15" w:rsidRDefault="00384729" w:rsidP="00FB5E69">
      <w:pPr>
        <w:pStyle w:val="Note"/>
        <w:rPr>
          <w:sz w:val="16"/>
          <w:szCs w:val="16"/>
          <w:lang w:val="ru-RU"/>
        </w:rPr>
      </w:pPr>
      <w:r w:rsidRPr="00624E15">
        <w:rPr>
          <w:rStyle w:val="Artdef"/>
          <w:lang w:val="ru-RU"/>
        </w:rPr>
        <w:t>5.511C</w:t>
      </w:r>
      <w:r w:rsidRPr="00624E15">
        <w:rPr>
          <w:lang w:val="ru-RU"/>
        </w:rPr>
        <w:tab/>
        <w:t>Станции, работающие в воздушной радионавигационной службе, должны ограничивать э.и.и.м. в соответствии с Рекомендацией МСЭ-R S.1340</w:t>
      </w:r>
      <w:r w:rsidRPr="00624E15">
        <w:rPr>
          <w:lang w:val="ru-RU"/>
        </w:rPr>
        <w:noBreakHyphen/>
        <w:t>0. Минимальное координационное расстояние, необходимое для защиты станций воздушной радионавигационной службы (применим п. </w:t>
      </w:r>
      <w:r w:rsidRPr="00624E15">
        <w:rPr>
          <w:b/>
          <w:bCs/>
          <w:lang w:val="ru-RU"/>
        </w:rPr>
        <w:t>4.10</w:t>
      </w:r>
      <w:r w:rsidRPr="00624E15">
        <w:rPr>
          <w:lang w:val="ru-RU"/>
        </w:rPr>
        <w:t>) от вредных помех со стороны земных станций фидерных линий, и максимальный уровень э.и.и.м., передаваемый в местной плоскости горизонта земной станцией фидерной линии, должны соответствовать Рекомендации МСЭ-R S.1340-0.</w:t>
      </w:r>
      <w:r w:rsidRPr="00624E15">
        <w:rPr>
          <w:sz w:val="16"/>
          <w:szCs w:val="16"/>
          <w:lang w:val="ru-RU"/>
        </w:rPr>
        <w:t>     (ВКР-15)</w:t>
      </w:r>
    </w:p>
    <w:p w14:paraId="27800305" w14:textId="77777777" w:rsidR="00FB5E69" w:rsidRPr="00624E15" w:rsidRDefault="00384729" w:rsidP="00FB5E69">
      <w:pPr>
        <w:pStyle w:val="Note"/>
        <w:rPr>
          <w:lang w:val="ru-RU"/>
        </w:rPr>
      </w:pPr>
      <w:r w:rsidRPr="00624E15">
        <w:rPr>
          <w:rStyle w:val="Artdef"/>
          <w:lang w:val="ru-RU"/>
        </w:rPr>
        <w:t>5.511D</w:t>
      </w:r>
      <w:r w:rsidRPr="00624E15">
        <w:rPr>
          <w:rStyle w:val="Artdef"/>
          <w:lang w:val="ru-RU"/>
        </w:rPr>
        <w:tab/>
      </w:r>
      <w:r w:rsidRPr="00624E15">
        <w:rPr>
          <w:sz w:val="16"/>
          <w:szCs w:val="16"/>
          <w:lang w:val="ru-RU"/>
        </w:rPr>
        <w:t>(SUP – ВКР-15)</w:t>
      </w:r>
    </w:p>
    <w:p w14:paraId="7500AC02" w14:textId="77777777" w:rsidR="00FB5E69" w:rsidRPr="00624E15" w:rsidRDefault="00384729" w:rsidP="00FB5E69">
      <w:pPr>
        <w:pStyle w:val="Note"/>
        <w:rPr>
          <w:lang w:val="ru-RU"/>
        </w:rPr>
      </w:pPr>
      <w:r w:rsidRPr="00624E15">
        <w:rPr>
          <w:rStyle w:val="Artdef"/>
          <w:lang w:val="ru-RU"/>
        </w:rPr>
        <w:t>5.511E</w:t>
      </w:r>
      <w:r w:rsidRPr="00624E15">
        <w:rPr>
          <w:lang w:val="ru-RU"/>
        </w:rPr>
        <w:tab/>
        <w:t>Станции, работающие в радиолокационной службе в полосе частот 15,4–15,7 ГГц, не должны причинять вредных помех станциям, работающим в воздушной радионавигационной службе, или требовать защиты от них.</w:t>
      </w:r>
      <w:r w:rsidRPr="00624E15">
        <w:rPr>
          <w:sz w:val="16"/>
          <w:szCs w:val="16"/>
          <w:lang w:val="ru-RU"/>
        </w:rPr>
        <w:t>     (ВКР-12)</w:t>
      </w:r>
    </w:p>
    <w:p w14:paraId="35D3B6B9" w14:textId="4071D959" w:rsidR="00517B10" w:rsidRDefault="00384729" w:rsidP="00FB5E69">
      <w:pPr>
        <w:pStyle w:val="Note"/>
        <w:rPr>
          <w:sz w:val="16"/>
          <w:szCs w:val="16"/>
          <w:lang w:val="ru-RU"/>
        </w:rPr>
      </w:pPr>
      <w:r w:rsidRPr="00624E15">
        <w:rPr>
          <w:rStyle w:val="Artdef"/>
          <w:lang w:val="ru-RU"/>
        </w:rPr>
        <w:t>5.511F</w:t>
      </w:r>
      <w:r w:rsidRPr="00624E15">
        <w:rPr>
          <w:lang w:val="ru-RU"/>
        </w:rPr>
        <w:tab/>
        <w:t>В целях обеспечения защиты радиоастрономической службы в полосе частот 15,35</w:t>
      </w:r>
      <w:r w:rsidRPr="00624E15">
        <w:rPr>
          <w:lang w:val="ru-RU"/>
        </w:rPr>
        <w:sym w:font="Symbol" w:char="F02D"/>
      </w:r>
      <w:r w:rsidRPr="00624E15">
        <w:rPr>
          <w:lang w:val="ru-RU"/>
        </w:rPr>
        <w:t>15,4 ГГц передачи от радиолокационных станций, работающих в полосе частот 15,4</w:t>
      </w:r>
      <w:r w:rsidRPr="00624E15">
        <w:rPr>
          <w:lang w:val="ru-RU"/>
        </w:rPr>
        <w:sym w:font="Symbol" w:char="F02D"/>
      </w:r>
      <w:r w:rsidRPr="00624E15">
        <w:rPr>
          <w:lang w:val="ru-RU"/>
        </w:rPr>
        <w:t>15,7 ГГц, не должны превышать уровень плотности потока мощности –156 дБ(Вт/м</w:t>
      </w:r>
      <w:r w:rsidRPr="00624E15">
        <w:rPr>
          <w:vertAlign w:val="superscript"/>
          <w:lang w:val="ru-RU"/>
        </w:rPr>
        <w:t>2</w:t>
      </w:r>
      <w:r w:rsidRPr="00624E15">
        <w:rPr>
          <w:lang w:val="ru-RU"/>
        </w:rPr>
        <w:t>) в полосе шириной 50 МГц в пределах полосы частот 15,35</w:t>
      </w:r>
      <w:r w:rsidRPr="00624E15">
        <w:rPr>
          <w:lang w:val="ru-RU"/>
        </w:rPr>
        <w:sym w:font="Symbol" w:char="F02D"/>
      </w:r>
      <w:r w:rsidRPr="00624E15">
        <w:rPr>
          <w:lang w:val="ru-RU"/>
        </w:rPr>
        <w:t>15,4 ГГц в любом местоположении радиоастрономической обсерватории в течение более 2% времени.</w:t>
      </w:r>
      <w:r w:rsidRPr="00624E15">
        <w:rPr>
          <w:sz w:val="16"/>
          <w:szCs w:val="16"/>
          <w:lang w:val="ru-RU"/>
        </w:rPr>
        <w:t>     (ВКР-12)</w:t>
      </w:r>
    </w:p>
    <w:p w14:paraId="425A9B74" w14:textId="77777777" w:rsidR="00C0236A" w:rsidRDefault="00C0236A" w:rsidP="00C0236A">
      <w:pPr>
        <w:pStyle w:val="Note"/>
        <w:rPr>
          <w:sz w:val="16"/>
          <w:szCs w:val="16"/>
          <w:lang w:val="en-US"/>
        </w:rPr>
      </w:pPr>
      <w:r w:rsidRPr="004F37F4">
        <w:rPr>
          <w:rStyle w:val="Artdef"/>
          <w:lang w:val="ru-RU"/>
        </w:rPr>
        <w:t>5.</w:t>
      </w:r>
      <w:r w:rsidRPr="000C2048">
        <w:rPr>
          <w:rStyle w:val="Artdef"/>
          <w:lang w:val="ru-RU"/>
        </w:rPr>
        <w:t>511</w:t>
      </w:r>
      <w:r>
        <w:rPr>
          <w:rStyle w:val="Artdef"/>
          <w:lang w:val="en-US"/>
        </w:rPr>
        <w:t>G</w:t>
      </w:r>
      <w:r w:rsidRPr="004F37F4">
        <w:rPr>
          <w:rStyle w:val="Artdef"/>
          <w:rFonts w:ascii="Times New Roman" w:hAnsi="Times New Roman" w:cs="Times New Roman"/>
          <w:lang w:val="ru-RU"/>
        </w:rPr>
        <w:tab/>
      </w:r>
      <w:r w:rsidRPr="004F37F4">
        <w:rPr>
          <w:lang w:val="ru-RU"/>
        </w:rPr>
        <w:t>Станции воздушной подвижной (ОR) службы, работающие в полосе частот 15,41−15,7 ГГц, не должны создавать вредных помех радиоастрономической службе, работающей в полосе частот 15,35−15,4 ГГц. Суммарная плотность потока мощности (п.п.м.), принимаемая от станций воздушной подвижной (ОR) службы, работающих в полосе частот 15,41−15,7 ГГц, на любой радиоастрономической станции, работающей в полосе частот 15,35−15,4 ГГц, должна соответствовать критериям защиты, представленным в Рекомендациях МСЭ-R RA.769-2 и МСЭ-R RA.1513-2, если только не была достигнута конкретная договоренность об ином с затронутой(ыми) администрацией(ями).</w:t>
      </w:r>
      <w:r w:rsidRPr="004F37F4">
        <w:rPr>
          <w:sz w:val="16"/>
          <w:szCs w:val="16"/>
          <w:lang w:val="ru-RU"/>
        </w:rPr>
        <w:t>     (ВКР</w:t>
      </w:r>
      <w:r w:rsidRPr="004F37F4">
        <w:rPr>
          <w:sz w:val="16"/>
          <w:szCs w:val="16"/>
          <w:lang w:val="ru-RU"/>
        </w:rPr>
        <w:noBreakHyphen/>
        <w:t>23)</w:t>
      </w:r>
    </w:p>
    <w:p w14:paraId="2EFE7F7C" w14:textId="77777777" w:rsidR="00C0236A" w:rsidRPr="004F37F4" w:rsidRDefault="00C0236A" w:rsidP="00C0236A">
      <w:pPr>
        <w:pStyle w:val="Note"/>
        <w:rPr>
          <w:rFonts w:eastAsia="SimSun"/>
          <w:b/>
          <w:bCs/>
          <w:iCs/>
          <w:color w:val="000000"/>
          <w:lang w:val="ru-RU"/>
        </w:rPr>
      </w:pPr>
      <w:r w:rsidRPr="004F37F4">
        <w:rPr>
          <w:rStyle w:val="Artdef"/>
          <w:lang w:val="ru-RU"/>
        </w:rPr>
        <w:t>5.</w:t>
      </w:r>
      <w:r w:rsidRPr="000C2048">
        <w:rPr>
          <w:rStyle w:val="Artdef"/>
          <w:lang w:val="ru-RU"/>
        </w:rPr>
        <w:t>511</w:t>
      </w:r>
      <w:r>
        <w:rPr>
          <w:rStyle w:val="Artdef"/>
          <w:lang w:val="en-US"/>
        </w:rPr>
        <w:t>H</w:t>
      </w:r>
      <w:r w:rsidRPr="004F37F4">
        <w:rPr>
          <w:rStyle w:val="Artdef"/>
          <w:rFonts w:ascii="Times New Roman" w:hAnsi="Times New Roman" w:cs="Times New Roman"/>
          <w:lang w:val="ru-RU"/>
        </w:rPr>
        <w:tab/>
      </w:r>
      <w:r w:rsidRPr="004F37F4">
        <w:rPr>
          <w:rStyle w:val="Artdef"/>
          <w:rFonts w:ascii="Times New Roman" w:hAnsi="Times New Roman" w:cs="Times New Roman"/>
          <w:b w:val="0"/>
          <w:bCs w:val="0"/>
          <w:i/>
          <w:iCs w:val="0"/>
          <w:lang w:val="ru-RU"/>
        </w:rPr>
        <w:t>Дополнительное распределение:</w:t>
      </w:r>
      <w:r w:rsidRPr="004F37F4">
        <w:rPr>
          <w:rStyle w:val="Artdef"/>
          <w:rFonts w:ascii="Times New Roman" w:hAnsi="Times New Roman" w:cs="Times New Roman"/>
          <w:b w:val="0"/>
          <w:bCs w:val="0"/>
          <w:i/>
          <w:iCs w:val="0"/>
        </w:rPr>
        <w:t>  </w:t>
      </w:r>
      <w:r w:rsidRPr="004F37F4">
        <w:rPr>
          <w:rStyle w:val="Artdef"/>
          <w:rFonts w:ascii="Times New Roman" w:hAnsi="Times New Roman" w:cs="Times New Roman"/>
          <w:b w:val="0"/>
          <w:bCs w:val="0"/>
          <w:lang w:val="ru-RU"/>
        </w:rPr>
        <w:t xml:space="preserve">в Индонезии полоса частот </w:t>
      </w:r>
      <w:r w:rsidRPr="004F37F4">
        <w:rPr>
          <w:lang w:val="ru-RU"/>
        </w:rPr>
        <w:t>15,41−15,7 ГГц также распределена воздушной подвижной (OR) службе на вторичной основе. Станции воздушной подвижной (О</w:t>
      </w:r>
      <w:r w:rsidRPr="004F37F4">
        <w:t>R</w:t>
      </w:r>
      <w:r w:rsidRPr="004F37F4">
        <w:rPr>
          <w:lang w:val="ru-RU"/>
        </w:rPr>
        <w:t>) службы, работающие в полосе частот 15,41−15,7</w:t>
      </w:r>
      <w:r w:rsidRPr="004F37F4">
        <w:t> </w:t>
      </w:r>
      <w:r w:rsidRPr="004F37F4">
        <w:rPr>
          <w:lang w:val="ru-RU"/>
        </w:rPr>
        <w:t>ГГц, не должны создавать вредных помех радиоастрономической службе, работающей в полосе частот 15,35−15,4 ГГц. Суммарная плотность потока мощности (п.п.м.), принимаемая от станций воздушной подвижной (О</w:t>
      </w:r>
      <w:r w:rsidRPr="004F37F4">
        <w:t>R</w:t>
      </w:r>
      <w:r w:rsidRPr="004F37F4">
        <w:rPr>
          <w:lang w:val="ru-RU"/>
        </w:rPr>
        <w:t>) службы, работающих в полосе частот 15,41−15,7</w:t>
      </w:r>
      <w:r w:rsidRPr="004F37F4">
        <w:t> </w:t>
      </w:r>
      <w:r w:rsidRPr="004F37F4">
        <w:rPr>
          <w:lang w:val="ru-RU"/>
        </w:rPr>
        <w:t>ГГц, на любой радиоастрономической станции, работающей в полосе частот 15,35−15,4</w:t>
      </w:r>
      <w:r w:rsidRPr="004F37F4">
        <w:t> </w:t>
      </w:r>
      <w:r w:rsidRPr="004F37F4">
        <w:rPr>
          <w:lang w:val="ru-RU"/>
        </w:rPr>
        <w:t>ГГц, должна соответствовать критериям защиты, предусмотренным в Рекомендациях МСЭ-</w:t>
      </w:r>
      <w:r w:rsidRPr="004F37F4">
        <w:t>R</w:t>
      </w:r>
      <w:r w:rsidRPr="004F37F4">
        <w:rPr>
          <w:lang w:val="ru-RU"/>
        </w:rPr>
        <w:t xml:space="preserve"> </w:t>
      </w:r>
      <w:r w:rsidRPr="004F37F4">
        <w:t>RA</w:t>
      </w:r>
      <w:r w:rsidRPr="004F37F4">
        <w:rPr>
          <w:lang w:val="ru-RU"/>
        </w:rPr>
        <w:t>.769-2 и МСЭ-</w:t>
      </w:r>
      <w:r w:rsidRPr="004F37F4">
        <w:t>R</w:t>
      </w:r>
      <w:r w:rsidRPr="004F37F4">
        <w:rPr>
          <w:lang w:val="ru-RU"/>
        </w:rPr>
        <w:t xml:space="preserve"> </w:t>
      </w:r>
      <w:r w:rsidRPr="004F37F4">
        <w:t>RA</w:t>
      </w:r>
      <w:r w:rsidRPr="004F37F4">
        <w:rPr>
          <w:lang w:val="ru-RU"/>
        </w:rPr>
        <w:t>.1513-2, если только не была достигнута конкретная договоренность об ином с затронутой(ыми) администрацией(ями).</w:t>
      </w:r>
      <w:r w:rsidRPr="004F37F4">
        <w:rPr>
          <w:sz w:val="16"/>
          <w:szCs w:val="16"/>
        </w:rPr>
        <w:t>     </w:t>
      </w:r>
      <w:r w:rsidRPr="00AC39E8">
        <w:rPr>
          <w:sz w:val="16"/>
          <w:szCs w:val="16"/>
          <w:lang w:val="ru-RU"/>
        </w:rPr>
        <w:t>(ВКР</w:t>
      </w:r>
      <w:r w:rsidRPr="00AC39E8">
        <w:rPr>
          <w:sz w:val="16"/>
          <w:szCs w:val="16"/>
          <w:lang w:val="ru-RU"/>
        </w:rPr>
        <w:noBreakHyphen/>
        <w:t>23)</w:t>
      </w:r>
    </w:p>
    <w:p w14:paraId="1615A390" w14:textId="77777777" w:rsidR="00FB5E69" w:rsidRPr="00624E15" w:rsidRDefault="00384729" w:rsidP="00FB5E69">
      <w:pPr>
        <w:pStyle w:val="Note"/>
        <w:rPr>
          <w:lang w:val="ru-RU"/>
        </w:rPr>
      </w:pPr>
      <w:r w:rsidRPr="00624E15">
        <w:rPr>
          <w:rStyle w:val="Artdef"/>
          <w:lang w:val="ru-RU"/>
        </w:rPr>
        <w:t>5.512</w:t>
      </w:r>
      <w:r w:rsidRPr="00624E15">
        <w:rPr>
          <w:lang w:val="ru-RU"/>
        </w:rPr>
        <w:tab/>
      </w:r>
      <w:r w:rsidRPr="00624E15">
        <w:rPr>
          <w:i/>
          <w:iCs/>
          <w:lang w:val="ru-RU"/>
        </w:rPr>
        <w:t>Дополнительное распределение</w:t>
      </w:r>
      <w:r w:rsidRPr="00624E15">
        <w:rPr>
          <w:lang w:val="ru-RU"/>
        </w:rPr>
        <w:t>:  в Алжире, Саудовской Аравии, Австрии, Бахрейне, Бангладеш, Брунее</w:t>
      </w:r>
      <w:r w:rsidRPr="00624E15">
        <w:rPr>
          <w:lang w:val="ru-RU"/>
        </w:rPr>
        <w:noBreakHyphen/>
        <w:t>Даруссаламе, Камеруне, Республике Конго, Египте, Сальвадоре, Объединенных Арабских Эмиратах, Эритрее, Финляндии, Гватемале, Индии, Индонезии, Исламской Республике Иран, Иордании, Кении, Кувейте, Ливане, Ливии, Малайзии, Мали, Марокко, Мавритании, Черногории, Непале, Никарагуа, Нигере, Омане, Пакистане, Катаре, Сирийской Арабской Республике, Демократической Республике Конго, Сингапуре, Сомали, Судане, Южном Судане, Чаде, Того и Йемене полоса частот 15,7–17,3 ГГц распределена также фиксированной и подвижной службам на первичной основе.</w:t>
      </w:r>
      <w:r w:rsidRPr="00624E15">
        <w:rPr>
          <w:sz w:val="16"/>
          <w:szCs w:val="16"/>
          <w:lang w:val="ru-RU"/>
        </w:rPr>
        <w:t>     (ВКР</w:t>
      </w:r>
      <w:r w:rsidRPr="00624E15">
        <w:rPr>
          <w:sz w:val="16"/>
          <w:szCs w:val="16"/>
          <w:lang w:val="ru-RU"/>
        </w:rPr>
        <w:noBreakHyphen/>
        <w:t>15)</w:t>
      </w:r>
    </w:p>
    <w:p w14:paraId="5730824F" w14:textId="77777777" w:rsidR="00FB5E69" w:rsidRPr="00624E15" w:rsidRDefault="00384729" w:rsidP="00FB5E69">
      <w:pPr>
        <w:pStyle w:val="Note"/>
        <w:rPr>
          <w:lang w:val="ru-RU"/>
        </w:rPr>
      </w:pPr>
      <w:r w:rsidRPr="00624E15">
        <w:rPr>
          <w:rStyle w:val="Artdef"/>
          <w:lang w:val="ru-RU"/>
        </w:rPr>
        <w:t>5.513</w:t>
      </w:r>
      <w:r w:rsidRPr="00624E15">
        <w:rPr>
          <w:lang w:val="ru-RU"/>
        </w:rPr>
        <w:tab/>
      </w:r>
      <w:r w:rsidRPr="00624E15">
        <w:rPr>
          <w:i/>
          <w:iCs/>
          <w:lang w:val="ru-RU"/>
        </w:rPr>
        <w:t>Дополнительное распределение</w:t>
      </w:r>
      <w:r w:rsidRPr="00624E15">
        <w:rPr>
          <w:lang w:val="ru-RU"/>
        </w:rPr>
        <w:t xml:space="preserve">:  в Израиле полоса 15,7–17,3 ГГц распределена также фиксированной и подвижной службам на первичной основе. Эти службы не должны требовать защиты от вредных помех или создавать их службам, работающим в соответствии с Таблицей, в тех странах, которые не указаны в п. </w:t>
      </w:r>
      <w:r w:rsidRPr="00624E15">
        <w:rPr>
          <w:b/>
          <w:bCs/>
          <w:lang w:val="ru-RU"/>
        </w:rPr>
        <w:t>5.512</w:t>
      </w:r>
      <w:r w:rsidRPr="00624E15">
        <w:rPr>
          <w:lang w:val="ru-RU"/>
        </w:rPr>
        <w:t>.</w:t>
      </w:r>
    </w:p>
    <w:p w14:paraId="7B03F6F9" w14:textId="77777777" w:rsidR="00FB5E69" w:rsidRPr="00624E15" w:rsidRDefault="00384729" w:rsidP="00FB5E69">
      <w:pPr>
        <w:pStyle w:val="Note"/>
        <w:rPr>
          <w:sz w:val="16"/>
          <w:szCs w:val="16"/>
          <w:lang w:val="ru-RU"/>
        </w:rPr>
      </w:pPr>
      <w:r w:rsidRPr="00624E15">
        <w:rPr>
          <w:rStyle w:val="Artdef"/>
          <w:lang w:val="ru-RU"/>
        </w:rPr>
        <w:t>5.513A</w:t>
      </w:r>
      <w:r w:rsidRPr="00624E15">
        <w:rPr>
          <w:lang w:val="ru-RU"/>
        </w:rPr>
        <w:tab/>
        <w:t>Активные датчики на борту космических кораблей, работающие в полосе 17,2–17,3 ГГц, не должны создавать вредных помех радиолокационной и другим службам, распределенным на первичной основе, или ограничивать их развитие.</w:t>
      </w:r>
      <w:r w:rsidRPr="00624E15">
        <w:rPr>
          <w:sz w:val="16"/>
          <w:szCs w:val="16"/>
          <w:lang w:val="ru-RU"/>
        </w:rPr>
        <w:t>     (ВКР-97)</w:t>
      </w:r>
    </w:p>
    <w:p w14:paraId="3898DE46" w14:textId="77777777" w:rsidR="001F22DA" w:rsidRPr="001F22DA" w:rsidRDefault="001F22DA" w:rsidP="001F22DA">
      <w:r w:rsidRPr="001F22DA">
        <w:br w:type="page"/>
      </w:r>
    </w:p>
    <w:p w14:paraId="03D826FF" w14:textId="5C7778B2" w:rsidR="001F22DA" w:rsidRPr="00624E15" w:rsidRDefault="001F22DA" w:rsidP="001F22DA">
      <w:pPr>
        <w:pStyle w:val="Tabletitle"/>
        <w:keepNext w:val="0"/>
        <w:keepLines w:val="0"/>
      </w:pPr>
      <w:r w:rsidRPr="00624E15">
        <w:t>1</w:t>
      </w:r>
      <w:r>
        <w:rPr>
          <w:lang w:val="en-US"/>
        </w:rPr>
        <w:t>7</w:t>
      </w:r>
      <w:r w:rsidRPr="00624E15">
        <w:t>,</w:t>
      </w:r>
      <w:r>
        <w:rPr>
          <w:lang w:val="en-US"/>
        </w:rPr>
        <w:t>3</w:t>
      </w:r>
      <w:r w:rsidRPr="00624E15">
        <w:t>–1</w:t>
      </w:r>
      <w:r>
        <w:rPr>
          <w:lang w:val="en-US"/>
        </w:rPr>
        <w:t>8</w:t>
      </w:r>
      <w:r w:rsidRPr="00624E15">
        <w:t>,</w:t>
      </w:r>
      <w:r>
        <w:rPr>
          <w:lang w:val="en-US"/>
        </w:rPr>
        <w:t>4</w:t>
      </w:r>
      <w:r w:rsidRPr="00624E15">
        <w:t xml:space="preserve">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1F22DA" w:rsidRPr="00624E15" w14:paraId="7DFB3533" w14:textId="77777777" w:rsidTr="00A1508F">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0859F43B" w14:textId="77777777" w:rsidR="001F22DA" w:rsidRPr="00624E15" w:rsidRDefault="001F22DA" w:rsidP="00A1508F">
            <w:pPr>
              <w:pStyle w:val="Tablehead"/>
              <w:rPr>
                <w:lang w:val="ru-RU"/>
              </w:rPr>
            </w:pPr>
            <w:r w:rsidRPr="00624E15">
              <w:rPr>
                <w:lang w:val="ru-RU"/>
              </w:rPr>
              <w:t>Распределение по службам</w:t>
            </w:r>
          </w:p>
        </w:tc>
      </w:tr>
      <w:tr w:rsidR="001F22DA" w:rsidRPr="00624E15" w14:paraId="3D38D8D9" w14:textId="77777777" w:rsidTr="00A1508F">
        <w:trPr>
          <w:jc w:val="center"/>
        </w:trPr>
        <w:tc>
          <w:tcPr>
            <w:tcW w:w="1667" w:type="pct"/>
            <w:tcBorders>
              <w:top w:val="single" w:sz="4" w:space="0" w:color="auto"/>
              <w:left w:val="single" w:sz="4" w:space="0" w:color="auto"/>
              <w:bottom w:val="single" w:sz="4" w:space="0" w:color="auto"/>
              <w:right w:val="single" w:sz="4" w:space="0" w:color="auto"/>
            </w:tcBorders>
          </w:tcPr>
          <w:p w14:paraId="2934E774" w14:textId="77777777" w:rsidR="001F22DA" w:rsidRPr="00624E15" w:rsidRDefault="001F22DA" w:rsidP="00A1508F">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6DA025C7" w14:textId="77777777" w:rsidR="001F22DA" w:rsidRPr="00624E15" w:rsidRDefault="001F22DA" w:rsidP="00A1508F">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33D63EED" w14:textId="77777777" w:rsidR="001F22DA" w:rsidRPr="00624E15" w:rsidRDefault="001F22DA" w:rsidP="00A1508F">
            <w:pPr>
              <w:pStyle w:val="Tablehead"/>
              <w:rPr>
                <w:lang w:val="ru-RU"/>
              </w:rPr>
            </w:pPr>
            <w:r w:rsidRPr="00624E15">
              <w:rPr>
                <w:lang w:val="ru-RU"/>
              </w:rPr>
              <w:t>Район 3</w:t>
            </w:r>
          </w:p>
        </w:tc>
      </w:tr>
      <w:tr w:rsidR="001F22DA" w:rsidRPr="004F37F4" w14:paraId="5E6DFBF9" w14:textId="77777777" w:rsidTr="00A1508F">
        <w:trPr>
          <w:jc w:val="center"/>
        </w:trPr>
        <w:tc>
          <w:tcPr>
            <w:tcW w:w="1667" w:type="pct"/>
            <w:tcBorders>
              <w:left w:val="single" w:sz="4" w:space="0" w:color="auto"/>
              <w:bottom w:val="nil"/>
            </w:tcBorders>
          </w:tcPr>
          <w:p w14:paraId="48E3D300" w14:textId="77777777" w:rsidR="001F22DA" w:rsidRPr="004F37F4" w:rsidRDefault="001F22DA" w:rsidP="00A1508F">
            <w:pPr>
              <w:keepNext/>
              <w:keepLines/>
              <w:tabs>
                <w:tab w:val="clear" w:pos="1134"/>
                <w:tab w:val="clear" w:pos="1871"/>
                <w:tab w:val="clear" w:pos="2268"/>
              </w:tabs>
              <w:overflowPunct/>
              <w:autoSpaceDE/>
              <w:autoSpaceDN/>
              <w:adjustRightInd/>
              <w:spacing w:before="40" w:after="40"/>
              <w:ind w:left="170" w:hanging="170"/>
              <w:textAlignment w:val="auto"/>
              <w:rPr>
                <w:rStyle w:val="Tablefreq"/>
                <w:szCs w:val="18"/>
              </w:rPr>
            </w:pPr>
            <w:r w:rsidRPr="004F37F4">
              <w:rPr>
                <w:rStyle w:val="Tablefreq"/>
                <w:szCs w:val="18"/>
              </w:rPr>
              <w:t>17,3–17,7</w:t>
            </w:r>
          </w:p>
          <w:p w14:paraId="67227C7E" w14:textId="77777777" w:rsidR="001F22DA" w:rsidRPr="004F37F4" w:rsidRDefault="001F22DA" w:rsidP="00A1508F">
            <w:pPr>
              <w:pStyle w:val="TableTextS5"/>
              <w:keepNext/>
              <w:keepLines/>
              <w:rPr>
                <w:lang w:val="ru-RU"/>
              </w:rPr>
            </w:pPr>
            <w:r w:rsidRPr="004F37F4">
              <w:rPr>
                <w:lang w:val="ru-RU"/>
              </w:rPr>
              <w:t xml:space="preserve">ФИКСИРОВАННАЯ СПУТНИКОВАЯ </w:t>
            </w:r>
            <w:r w:rsidRPr="004F37F4">
              <w:rPr>
                <w:lang w:val="ru-RU"/>
              </w:rPr>
              <w:br/>
              <w:t xml:space="preserve">(Земля-космос)  </w:t>
            </w:r>
            <w:r w:rsidRPr="004F37F4">
              <w:rPr>
                <w:rStyle w:val="Artref"/>
                <w:lang w:val="ru-RU"/>
              </w:rPr>
              <w:t>5.516</w:t>
            </w:r>
            <w:r w:rsidRPr="004F37F4">
              <w:rPr>
                <w:rStyle w:val="Artref"/>
                <w:szCs w:val="18"/>
                <w:lang w:val="ru-RU"/>
              </w:rPr>
              <w:br/>
            </w:r>
            <w:r w:rsidRPr="004F37F4">
              <w:rPr>
                <w:lang w:val="ru-RU"/>
              </w:rPr>
              <w:t xml:space="preserve">(космос-Земля)  </w:t>
            </w:r>
            <w:r w:rsidRPr="004F37F4">
              <w:rPr>
                <w:rStyle w:val="Artref"/>
                <w:lang w:val="ru-RU"/>
              </w:rPr>
              <w:t>5.516А  5.516В</w:t>
            </w:r>
          </w:p>
          <w:p w14:paraId="310ED148" w14:textId="77777777" w:rsidR="001F22DA" w:rsidRPr="004F37F4" w:rsidRDefault="001F22DA" w:rsidP="00A1508F">
            <w:pPr>
              <w:pStyle w:val="TableTextS5"/>
              <w:keepNext/>
              <w:keepLines/>
              <w:rPr>
                <w:rStyle w:val="Artref"/>
                <w:bCs w:val="0"/>
                <w:lang w:val="ru-RU" w:eastAsia="en-US"/>
              </w:rPr>
            </w:pPr>
            <w:r w:rsidRPr="004F37F4">
              <w:rPr>
                <w:lang w:val="ru-RU"/>
              </w:rPr>
              <w:t>Радиолокационная</w:t>
            </w:r>
          </w:p>
        </w:tc>
        <w:tc>
          <w:tcPr>
            <w:tcW w:w="1667" w:type="pct"/>
            <w:tcBorders>
              <w:bottom w:val="nil"/>
              <w:right w:val="single" w:sz="4" w:space="0" w:color="auto"/>
            </w:tcBorders>
          </w:tcPr>
          <w:p w14:paraId="207F7307" w14:textId="77777777" w:rsidR="001F22DA" w:rsidRPr="004F37F4" w:rsidRDefault="001F22DA" w:rsidP="00A1508F">
            <w:pPr>
              <w:keepNext/>
              <w:keepLines/>
              <w:tabs>
                <w:tab w:val="clear" w:pos="1134"/>
                <w:tab w:val="clear" w:pos="1871"/>
                <w:tab w:val="clear" w:pos="2268"/>
              </w:tabs>
              <w:overflowPunct/>
              <w:autoSpaceDE/>
              <w:autoSpaceDN/>
              <w:adjustRightInd/>
              <w:spacing w:before="40" w:after="40"/>
              <w:ind w:left="170" w:hanging="170"/>
              <w:textAlignment w:val="auto"/>
              <w:rPr>
                <w:rStyle w:val="Tablefreq"/>
                <w:szCs w:val="18"/>
              </w:rPr>
            </w:pPr>
            <w:r w:rsidRPr="004F37F4">
              <w:rPr>
                <w:rStyle w:val="Tablefreq"/>
                <w:szCs w:val="18"/>
              </w:rPr>
              <w:t>17,3–17,7</w:t>
            </w:r>
          </w:p>
          <w:p w14:paraId="546C8C0A" w14:textId="77777777" w:rsidR="001F22DA" w:rsidRPr="002706A6" w:rsidRDefault="001F22DA" w:rsidP="00A1508F">
            <w:pPr>
              <w:pStyle w:val="TableTextS5"/>
              <w:keepNext/>
              <w:keepLines/>
              <w:rPr>
                <w:rStyle w:val="Artref"/>
                <w:lang w:val="ru-RU"/>
              </w:rPr>
            </w:pPr>
            <w:r w:rsidRPr="004F37F4">
              <w:rPr>
                <w:lang w:val="ru-RU"/>
              </w:rPr>
              <w:t xml:space="preserve">ФИКСИРОВАННАЯ СПУТНИКОВАЯ </w:t>
            </w:r>
            <w:r w:rsidRPr="004F37F4">
              <w:rPr>
                <w:lang w:val="ru-RU"/>
              </w:rPr>
              <w:br/>
              <w:t xml:space="preserve">(Земля-космос)  </w:t>
            </w:r>
            <w:r w:rsidRPr="004F37F4">
              <w:rPr>
                <w:rStyle w:val="Artref"/>
                <w:lang w:val="ru-RU"/>
              </w:rPr>
              <w:t>5.516</w:t>
            </w:r>
            <w:r w:rsidRPr="004F37F4">
              <w:rPr>
                <w:rStyle w:val="Artref"/>
                <w:lang w:val="ru-RU"/>
              </w:rPr>
              <w:br/>
              <w:t>(космос-Земля)</w:t>
            </w:r>
            <w:r w:rsidRPr="004F37F4">
              <w:rPr>
                <w:color w:val="000000"/>
                <w:lang w:val="ru-RU"/>
              </w:rPr>
              <w:t xml:space="preserve">  </w:t>
            </w:r>
            <w:r w:rsidRPr="004F37F4">
              <w:rPr>
                <w:rStyle w:val="Artref"/>
                <w:lang w:val="ru-RU"/>
              </w:rPr>
              <w:t xml:space="preserve">5.484A  </w:t>
            </w:r>
            <w:r w:rsidRPr="00273BFE">
              <w:rPr>
                <w:rStyle w:val="Artref"/>
                <w:lang w:val="ru-RU"/>
              </w:rPr>
              <w:t>5.515</w:t>
            </w:r>
            <w:r>
              <w:rPr>
                <w:rStyle w:val="Artref"/>
              </w:rPr>
              <w:t>A</w:t>
            </w:r>
            <w:r w:rsidRPr="004F37F4">
              <w:rPr>
                <w:color w:val="000000"/>
                <w:lang w:val="ru-RU"/>
              </w:rPr>
              <w:t xml:space="preserve"> </w:t>
            </w:r>
            <w:r w:rsidRPr="00273BFE">
              <w:rPr>
                <w:color w:val="000000"/>
                <w:lang w:val="ru-RU"/>
              </w:rPr>
              <w:t xml:space="preserve"> </w:t>
            </w:r>
            <w:r w:rsidRPr="00273BFE">
              <w:rPr>
                <w:rStyle w:val="Artref"/>
                <w:lang w:val="ru-RU"/>
              </w:rPr>
              <w:t>5.515</w:t>
            </w:r>
            <w:r>
              <w:rPr>
                <w:rStyle w:val="Artref"/>
              </w:rPr>
              <w:t>B</w:t>
            </w:r>
            <w:r w:rsidRPr="004F37F4">
              <w:rPr>
                <w:color w:val="000000"/>
                <w:lang w:val="ru-RU"/>
              </w:rPr>
              <w:t xml:space="preserve">  </w:t>
            </w:r>
            <w:r w:rsidRPr="004F37F4">
              <w:rPr>
                <w:rStyle w:val="Artref"/>
                <w:lang w:val="ru-RU"/>
              </w:rPr>
              <w:t>5.517</w:t>
            </w:r>
          </w:p>
          <w:p w14:paraId="634533D2" w14:textId="77777777" w:rsidR="001F22DA" w:rsidRPr="004F37F4" w:rsidRDefault="001F22DA" w:rsidP="00A1508F">
            <w:pPr>
              <w:pStyle w:val="TableTextS5"/>
              <w:keepNext/>
              <w:keepLines/>
              <w:rPr>
                <w:lang w:val="ru-RU"/>
              </w:rPr>
            </w:pPr>
            <w:r w:rsidRPr="004F37F4">
              <w:rPr>
                <w:lang w:val="ru-RU"/>
              </w:rPr>
              <w:t>РАДИОВЕЩАТЕЛЬНАЯ СПУТНИКОВАЯ</w:t>
            </w:r>
          </w:p>
          <w:p w14:paraId="70E1F779" w14:textId="77777777" w:rsidR="001F22DA" w:rsidRPr="004F37F4" w:rsidRDefault="001F22DA" w:rsidP="00A1508F">
            <w:pPr>
              <w:pStyle w:val="TableTextS5"/>
              <w:keepNext/>
              <w:keepLines/>
              <w:rPr>
                <w:rStyle w:val="Artref"/>
                <w:szCs w:val="18"/>
                <w:lang w:val="ru-RU"/>
              </w:rPr>
            </w:pPr>
            <w:r w:rsidRPr="004F37F4">
              <w:rPr>
                <w:bCs/>
                <w:szCs w:val="18"/>
                <w:lang w:val="ru-RU"/>
              </w:rPr>
              <w:t>Радиолокационная</w:t>
            </w:r>
          </w:p>
        </w:tc>
        <w:tc>
          <w:tcPr>
            <w:tcW w:w="1666" w:type="pct"/>
            <w:tcBorders>
              <w:left w:val="single" w:sz="4" w:space="0" w:color="auto"/>
              <w:bottom w:val="nil"/>
            </w:tcBorders>
          </w:tcPr>
          <w:p w14:paraId="27DFC449" w14:textId="77777777" w:rsidR="001F22DA" w:rsidRPr="004F37F4" w:rsidRDefault="001F22DA" w:rsidP="00A1508F">
            <w:pPr>
              <w:keepNext/>
              <w:keepLines/>
              <w:tabs>
                <w:tab w:val="clear" w:pos="1134"/>
                <w:tab w:val="clear" w:pos="1871"/>
                <w:tab w:val="clear" w:pos="2268"/>
              </w:tabs>
              <w:overflowPunct/>
              <w:autoSpaceDE/>
              <w:autoSpaceDN/>
              <w:adjustRightInd/>
              <w:spacing w:before="40" w:after="40"/>
              <w:ind w:left="170" w:hanging="170"/>
              <w:textAlignment w:val="auto"/>
              <w:rPr>
                <w:rStyle w:val="Tablefreq"/>
                <w:szCs w:val="18"/>
              </w:rPr>
            </w:pPr>
            <w:r w:rsidRPr="004F37F4">
              <w:rPr>
                <w:rStyle w:val="Tablefreq"/>
                <w:szCs w:val="18"/>
                <w:lang w:bidi="ru-RU"/>
              </w:rPr>
              <w:t>17,3–17,7</w:t>
            </w:r>
          </w:p>
          <w:p w14:paraId="4E79EA94" w14:textId="77777777" w:rsidR="001F22DA" w:rsidRPr="004F37F4" w:rsidRDefault="001F22DA" w:rsidP="00A1508F">
            <w:pPr>
              <w:pStyle w:val="TableTextS5"/>
              <w:keepNext/>
              <w:keepLines/>
              <w:rPr>
                <w:rStyle w:val="Artref"/>
                <w:lang w:val="ru-RU"/>
              </w:rPr>
            </w:pPr>
            <w:r w:rsidRPr="004F37F4">
              <w:rPr>
                <w:lang w:val="ru-RU" w:bidi="ru-RU"/>
              </w:rPr>
              <w:t>ФИКСИРОВАННАЯ СПУТНИКОВАЯ</w:t>
            </w:r>
            <w:r w:rsidRPr="004F37F4">
              <w:rPr>
                <w:lang w:val="ru-RU" w:bidi="ru-RU"/>
              </w:rPr>
              <w:br/>
              <w:t xml:space="preserve">(Земля-космос) </w:t>
            </w:r>
            <w:r>
              <w:rPr>
                <w:lang w:val="ru-RU" w:bidi="ru-RU"/>
              </w:rPr>
              <w:t xml:space="preserve"> </w:t>
            </w:r>
            <w:r w:rsidRPr="004F37F4">
              <w:rPr>
                <w:rStyle w:val="Artref"/>
                <w:lang w:val="ru-RU" w:bidi="ru-RU"/>
              </w:rPr>
              <w:t>5.516</w:t>
            </w:r>
          </w:p>
          <w:p w14:paraId="3629033D" w14:textId="77777777" w:rsidR="001F22DA" w:rsidRPr="004F37F4" w:rsidRDefault="001F22DA" w:rsidP="00A1508F">
            <w:pPr>
              <w:pStyle w:val="TableTextS5"/>
              <w:keepNext/>
              <w:keepLines/>
              <w:rPr>
                <w:lang w:val="ru-RU"/>
              </w:rPr>
            </w:pPr>
            <w:r w:rsidRPr="004F37F4">
              <w:rPr>
                <w:lang w:val="ru-RU" w:bidi="ru-RU"/>
              </w:rPr>
              <w:t>Радиолокационная</w:t>
            </w:r>
          </w:p>
        </w:tc>
      </w:tr>
      <w:tr w:rsidR="001F22DA" w:rsidRPr="004F37F4" w14:paraId="7CCD7673" w14:textId="77777777" w:rsidTr="00A1508F">
        <w:trPr>
          <w:jc w:val="center"/>
        </w:trPr>
        <w:tc>
          <w:tcPr>
            <w:tcW w:w="1667" w:type="pct"/>
            <w:tcBorders>
              <w:top w:val="nil"/>
              <w:left w:val="single" w:sz="4" w:space="0" w:color="auto"/>
              <w:bottom w:val="single" w:sz="4" w:space="0" w:color="auto"/>
            </w:tcBorders>
          </w:tcPr>
          <w:p w14:paraId="3C685DDE" w14:textId="77777777" w:rsidR="001F22DA" w:rsidRPr="004F37F4" w:rsidRDefault="001F22DA" w:rsidP="00A1508F">
            <w:pPr>
              <w:tabs>
                <w:tab w:val="clear" w:pos="1134"/>
                <w:tab w:val="clear" w:pos="1871"/>
                <w:tab w:val="clear" w:pos="2268"/>
              </w:tabs>
              <w:overflowPunct/>
              <w:autoSpaceDE/>
              <w:autoSpaceDN/>
              <w:adjustRightInd/>
              <w:spacing w:before="40" w:after="40"/>
              <w:ind w:left="170" w:hanging="170"/>
              <w:textAlignment w:val="auto"/>
              <w:rPr>
                <w:rStyle w:val="Artref"/>
                <w:szCs w:val="18"/>
                <w:lang w:val="ru-RU"/>
              </w:rPr>
            </w:pPr>
            <w:r w:rsidRPr="004F37F4">
              <w:rPr>
                <w:rStyle w:val="Artref"/>
                <w:szCs w:val="18"/>
                <w:lang w:val="ru-RU"/>
              </w:rPr>
              <w:t>5.514</w:t>
            </w:r>
          </w:p>
        </w:tc>
        <w:tc>
          <w:tcPr>
            <w:tcW w:w="1667" w:type="pct"/>
            <w:tcBorders>
              <w:top w:val="nil"/>
              <w:bottom w:val="single" w:sz="4" w:space="0" w:color="auto"/>
              <w:right w:val="single" w:sz="4" w:space="0" w:color="auto"/>
            </w:tcBorders>
          </w:tcPr>
          <w:p w14:paraId="0AE5E265" w14:textId="77777777" w:rsidR="001F22DA" w:rsidRPr="004F37F4" w:rsidRDefault="001F22DA" w:rsidP="00A1508F">
            <w:pPr>
              <w:tabs>
                <w:tab w:val="clear" w:pos="1134"/>
                <w:tab w:val="clear" w:pos="1871"/>
                <w:tab w:val="clear" w:pos="2268"/>
              </w:tabs>
              <w:overflowPunct/>
              <w:autoSpaceDE/>
              <w:autoSpaceDN/>
              <w:adjustRightInd/>
              <w:spacing w:before="40" w:after="40"/>
              <w:ind w:left="170" w:hanging="170"/>
              <w:textAlignment w:val="auto"/>
              <w:rPr>
                <w:rStyle w:val="Artref"/>
                <w:szCs w:val="18"/>
                <w:lang w:val="ru-RU"/>
              </w:rPr>
            </w:pPr>
            <w:r w:rsidRPr="004F37F4">
              <w:rPr>
                <w:rStyle w:val="Artref"/>
                <w:szCs w:val="18"/>
                <w:lang w:val="ru-RU"/>
              </w:rPr>
              <w:t>5.514  5.515</w:t>
            </w:r>
          </w:p>
        </w:tc>
        <w:tc>
          <w:tcPr>
            <w:tcW w:w="1666" w:type="pct"/>
            <w:tcBorders>
              <w:top w:val="nil"/>
              <w:left w:val="single" w:sz="4" w:space="0" w:color="auto"/>
              <w:bottom w:val="single" w:sz="4" w:space="0" w:color="auto"/>
            </w:tcBorders>
          </w:tcPr>
          <w:p w14:paraId="302B00E1" w14:textId="77777777" w:rsidR="001F22DA" w:rsidRPr="004F37F4" w:rsidRDefault="001F22DA" w:rsidP="00A1508F">
            <w:pPr>
              <w:tabs>
                <w:tab w:val="clear" w:pos="1134"/>
                <w:tab w:val="clear" w:pos="1871"/>
                <w:tab w:val="clear" w:pos="2268"/>
              </w:tabs>
              <w:overflowPunct/>
              <w:autoSpaceDE/>
              <w:autoSpaceDN/>
              <w:adjustRightInd/>
              <w:spacing w:before="40" w:after="40"/>
              <w:ind w:left="170" w:hanging="170"/>
              <w:textAlignment w:val="auto"/>
              <w:rPr>
                <w:rStyle w:val="Artref"/>
                <w:szCs w:val="18"/>
                <w:lang w:val="ru-RU"/>
              </w:rPr>
            </w:pPr>
            <w:r w:rsidRPr="004F37F4">
              <w:rPr>
                <w:rStyle w:val="Artref"/>
                <w:szCs w:val="18"/>
                <w:lang w:val="ru-RU" w:bidi="ru-RU"/>
              </w:rPr>
              <w:t>5.514</w:t>
            </w:r>
          </w:p>
        </w:tc>
      </w:tr>
      <w:tr w:rsidR="001F22DA" w:rsidRPr="004F37F4" w14:paraId="48D24A13" w14:textId="77777777" w:rsidTr="00A1508F">
        <w:tblPrEx>
          <w:tblLook w:val="04A0" w:firstRow="1" w:lastRow="0" w:firstColumn="1" w:lastColumn="0" w:noHBand="0" w:noVBand="1"/>
        </w:tblPrEx>
        <w:trPr>
          <w:jc w:val="center"/>
        </w:trPr>
        <w:tc>
          <w:tcPr>
            <w:tcW w:w="1667" w:type="pct"/>
            <w:tcBorders>
              <w:top w:val="single" w:sz="4" w:space="0" w:color="auto"/>
              <w:left w:val="single" w:sz="4" w:space="0" w:color="auto"/>
              <w:bottom w:val="nil"/>
              <w:right w:val="single" w:sz="4" w:space="0" w:color="auto"/>
            </w:tcBorders>
            <w:hideMark/>
          </w:tcPr>
          <w:p w14:paraId="71461B40" w14:textId="77777777" w:rsidR="001F22DA" w:rsidRPr="004F37F4" w:rsidRDefault="001F22DA" w:rsidP="00A1508F">
            <w:pPr>
              <w:tabs>
                <w:tab w:val="left" w:pos="720"/>
              </w:tabs>
              <w:overflowPunct/>
              <w:autoSpaceDE/>
              <w:adjustRightInd/>
              <w:spacing w:before="40" w:after="40" w:line="200" w:lineRule="exact"/>
              <w:ind w:left="170" w:hanging="170"/>
              <w:rPr>
                <w:rStyle w:val="Tablefreq"/>
              </w:rPr>
            </w:pPr>
            <w:r w:rsidRPr="004F37F4">
              <w:rPr>
                <w:rStyle w:val="Tablefreq"/>
                <w:szCs w:val="18"/>
              </w:rPr>
              <w:t>17,7–18,1</w:t>
            </w:r>
          </w:p>
          <w:p w14:paraId="299061A9" w14:textId="77777777" w:rsidR="001F22DA" w:rsidRPr="004F37F4" w:rsidRDefault="001F22DA" w:rsidP="00A1508F">
            <w:pPr>
              <w:pStyle w:val="TableTextS5"/>
              <w:rPr>
                <w:lang w:val="ru-RU"/>
              </w:rPr>
            </w:pPr>
            <w:r w:rsidRPr="004F37F4">
              <w:rPr>
                <w:lang w:val="ru-RU"/>
              </w:rPr>
              <w:t>ФИКСИРОВАННАЯ</w:t>
            </w:r>
          </w:p>
          <w:p w14:paraId="22FF4A2B" w14:textId="77777777" w:rsidR="001F22DA" w:rsidRPr="004F37F4" w:rsidRDefault="001F22DA" w:rsidP="00A1508F">
            <w:pPr>
              <w:pStyle w:val="TableTextS5"/>
              <w:rPr>
                <w:rStyle w:val="Artref"/>
                <w:lang w:val="ru-RU"/>
              </w:rPr>
            </w:pPr>
            <w:r w:rsidRPr="004F37F4">
              <w:rPr>
                <w:lang w:val="ru-RU"/>
              </w:rPr>
              <w:t xml:space="preserve">ФИКСИРОВАННАЯ СПУТНИКОВАЯ </w:t>
            </w:r>
            <w:r w:rsidRPr="004F37F4">
              <w:rPr>
                <w:lang w:val="ru-RU"/>
              </w:rPr>
              <w:br/>
              <w:t xml:space="preserve">(космос-Земля)  </w:t>
            </w:r>
            <w:r w:rsidRPr="004F37F4">
              <w:rPr>
                <w:rStyle w:val="Artref"/>
                <w:lang w:val="ru-RU"/>
              </w:rPr>
              <w:t>5.484A</w:t>
            </w:r>
            <w:r w:rsidRPr="004F37F4">
              <w:rPr>
                <w:lang w:val="ru-RU"/>
              </w:rPr>
              <w:t xml:space="preserve">  </w:t>
            </w:r>
            <w:r w:rsidRPr="004F37F4">
              <w:rPr>
                <w:rStyle w:val="Artref"/>
                <w:lang w:val="ru-RU"/>
              </w:rPr>
              <w:t>5.517A</w:t>
            </w:r>
            <w:r w:rsidRPr="004F37F4">
              <w:rPr>
                <w:rStyle w:val="Artref"/>
                <w:szCs w:val="18"/>
                <w:lang w:val="ru-RU"/>
              </w:rPr>
              <w:t xml:space="preserve">  </w:t>
            </w:r>
            <w:r w:rsidRPr="000C2048">
              <w:rPr>
                <w:rStyle w:val="Artref"/>
                <w:lang w:val="ru-RU"/>
              </w:rPr>
              <w:t>5.517</w:t>
            </w:r>
            <w:r>
              <w:rPr>
                <w:rStyle w:val="Artref"/>
              </w:rPr>
              <w:t>B</w:t>
            </w:r>
            <w:r w:rsidRPr="004F37F4">
              <w:rPr>
                <w:bCs/>
                <w:szCs w:val="18"/>
                <w:lang w:val="ru-RU" w:eastAsia="x-none"/>
              </w:rPr>
              <w:br/>
            </w:r>
            <w:r w:rsidRPr="004F37F4">
              <w:rPr>
                <w:lang w:val="ru-RU"/>
              </w:rPr>
              <w:t xml:space="preserve">(Земля-космос)  </w:t>
            </w:r>
            <w:r w:rsidRPr="004F37F4">
              <w:rPr>
                <w:rStyle w:val="Artref"/>
                <w:lang w:val="ru-RU"/>
              </w:rPr>
              <w:t>5.516</w:t>
            </w:r>
          </w:p>
          <w:p w14:paraId="36CD08D2" w14:textId="77777777" w:rsidR="001F22DA" w:rsidRPr="004F37F4" w:rsidRDefault="001F22DA" w:rsidP="00A1508F">
            <w:pPr>
              <w:pStyle w:val="TableTextS5"/>
              <w:rPr>
                <w:lang w:val="ru-RU"/>
              </w:rPr>
            </w:pPr>
            <w:r w:rsidRPr="004F37F4">
              <w:rPr>
                <w:lang w:val="ru-RU"/>
              </w:rPr>
              <w:t>ПОДВИЖНАЯ</w:t>
            </w:r>
          </w:p>
        </w:tc>
        <w:tc>
          <w:tcPr>
            <w:tcW w:w="1667" w:type="pct"/>
            <w:tcBorders>
              <w:top w:val="single" w:sz="4" w:space="0" w:color="auto"/>
              <w:left w:val="single" w:sz="4" w:space="0" w:color="auto"/>
              <w:bottom w:val="single" w:sz="4" w:space="0" w:color="auto"/>
              <w:right w:val="single" w:sz="4" w:space="0" w:color="auto"/>
            </w:tcBorders>
            <w:hideMark/>
          </w:tcPr>
          <w:p w14:paraId="72D838C7" w14:textId="77777777" w:rsidR="001F22DA" w:rsidRPr="004F37F4" w:rsidRDefault="001F22DA" w:rsidP="00A1508F">
            <w:pPr>
              <w:tabs>
                <w:tab w:val="left" w:pos="720"/>
              </w:tabs>
              <w:overflowPunct/>
              <w:autoSpaceDE/>
              <w:adjustRightInd/>
              <w:spacing w:before="40" w:after="40" w:line="200" w:lineRule="exact"/>
              <w:ind w:left="170" w:hanging="170"/>
              <w:rPr>
                <w:rStyle w:val="Tablefreq"/>
                <w:szCs w:val="18"/>
              </w:rPr>
            </w:pPr>
            <w:r w:rsidRPr="004F37F4">
              <w:rPr>
                <w:rStyle w:val="Tablefreq"/>
                <w:szCs w:val="18"/>
              </w:rPr>
              <w:t>17,7–17,8</w:t>
            </w:r>
          </w:p>
          <w:p w14:paraId="6C0717FC" w14:textId="77777777" w:rsidR="001F22DA" w:rsidRPr="004F37F4" w:rsidRDefault="001F22DA" w:rsidP="00A1508F">
            <w:pPr>
              <w:pStyle w:val="TableTextS5"/>
              <w:rPr>
                <w:lang w:val="ru-RU"/>
              </w:rPr>
            </w:pPr>
            <w:r w:rsidRPr="004F37F4">
              <w:rPr>
                <w:lang w:val="ru-RU"/>
              </w:rPr>
              <w:t>ФИКСИРОВАННАЯ</w:t>
            </w:r>
          </w:p>
          <w:p w14:paraId="67301BC0" w14:textId="77777777" w:rsidR="001F22DA" w:rsidRPr="004F37F4" w:rsidRDefault="001F22DA" w:rsidP="00A1508F">
            <w:pPr>
              <w:pStyle w:val="TableTextS5"/>
              <w:rPr>
                <w:rStyle w:val="Artref"/>
                <w:lang w:val="ru-RU"/>
              </w:rPr>
            </w:pPr>
            <w:r w:rsidRPr="004F37F4">
              <w:rPr>
                <w:lang w:val="ru-RU"/>
              </w:rPr>
              <w:t xml:space="preserve">ФИКСИРОВАННАЯ СПУТНИКОВАЯ </w:t>
            </w:r>
            <w:r w:rsidRPr="004F37F4">
              <w:rPr>
                <w:lang w:val="ru-RU"/>
              </w:rPr>
              <w:br/>
              <w:t xml:space="preserve">(космос-Земля)  </w:t>
            </w:r>
            <w:r w:rsidRPr="004F37F4">
              <w:rPr>
                <w:rStyle w:val="Artref"/>
                <w:lang w:val="ru-RU"/>
              </w:rPr>
              <w:t>5.517</w:t>
            </w:r>
            <w:r w:rsidRPr="004F37F4">
              <w:rPr>
                <w:lang w:val="ru-RU"/>
              </w:rPr>
              <w:t xml:space="preserve">  </w:t>
            </w:r>
            <w:r w:rsidRPr="004F37F4">
              <w:rPr>
                <w:rStyle w:val="Artref"/>
                <w:lang w:val="ru-RU"/>
              </w:rPr>
              <w:t xml:space="preserve">5.517A  </w:t>
            </w:r>
            <w:r w:rsidRPr="009E588B">
              <w:rPr>
                <w:rStyle w:val="Artref"/>
                <w:lang w:val="ru-RU"/>
              </w:rPr>
              <w:t>5.517</w:t>
            </w:r>
            <w:r>
              <w:rPr>
                <w:rStyle w:val="Artref"/>
              </w:rPr>
              <w:t>B</w:t>
            </w:r>
            <w:r w:rsidRPr="004F37F4">
              <w:rPr>
                <w:lang w:val="ru-RU"/>
              </w:rPr>
              <w:br/>
              <w:t xml:space="preserve">(Земля-космос)  </w:t>
            </w:r>
            <w:r w:rsidRPr="004F37F4">
              <w:rPr>
                <w:rStyle w:val="Artref"/>
                <w:lang w:val="ru-RU"/>
              </w:rPr>
              <w:t>5.516</w:t>
            </w:r>
          </w:p>
          <w:p w14:paraId="3BA582AC" w14:textId="77777777" w:rsidR="001F22DA" w:rsidRPr="004F37F4" w:rsidRDefault="001F22DA" w:rsidP="00A1508F">
            <w:pPr>
              <w:pStyle w:val="TableTextS5"/>
              <w:rPr>
                <w:lang w:val="ru-RU"/>
              </w:rPr>
            </w:pPr>
            <w:r w:rsidRPr="004F37F4">
              <w:rPr>
                <w:lang w:val="ru-RU"/>
              </w:rPr>
              <w:t>РАДИОВЕЩАТЕЛЬНАЯ СПУТНИКОВАЯ</w:t>
            </w:r>
          </w:p>
          <w:p w14:paraId="5792C5DE" w14:textId="77777777" w:rsidR="001F22DA" w:rsidRPr="004F37F4" w:rsidRDefault="001F22DA" w:rsidP="00A1508F">
            <w:pPr>
              <w:pStyle w:val="TableTextS5"/>
              <w:rPr>
                <w:lang w:val="ru-RU"/>
              </w:rPr>
            </w:pPr>
            <w:r w:rsidRPr="004F37F4">
              <w:rPr>
                <w:lang w:val="ru-RU"/>
              </w:rPr>
              <w:t>Подвижная</w:t>
            </w:r>
          </w:p>
          <w:p w14:paraId="34BDB722" w14:textId="77777777" w:rsidR="001F22DA" w:rsidRPr="004F37F4" w:rsidRDefault="001F22DA" w:rsidP="00A1508F">
            <w:pPr>
              <w:pStyle w:val="TableTextS5"/>
              <w:rPr>
                <w:lang w:val="ru-RU"/>
              </w:rPr>
            </w:pPr>
            <w:r w:rsidRPr="004F37F4">
              <w:rPr>
                <w:rStyle w:val="Artref"/>
                <w:lang w:val="ru-RU"/>
              </w:rPr>
              <w:t>5.515</w:t>
            </w:r>
          </w:p>
        </w:tc>
        <w:tc>
          <w:tcPr>
            <w:tcW w:w="1666" w:type="pct"/>
            <w:tcBorders>
              <w:top w:val="single" w:sz="4" w:space="0" w:color="auto"/>
              <w:left w:val="single" w:sz="4" w:space="0" w:color="auto"/>
              <w:bottom w:val="nil"/>
              <w:right w:val="single" w:sz="4" w:space="0" w:color="auto"/>
            </w:tcBorders>
            <w:hideMark/>
          </w:tcPr>
          <w:p w14:paraId="6D2752E3" w14:textId="77777777" w:rsidR="001F22DA" w:rsidRPr="004F37F4" w:rsidRDefault="001F22DA" w:rsidP="00A1508F">
            <w:pPr>
              <w:tabs>
                <w:tab w:val="left" w:pos="720"/>
              </w:tabs>
              <w:overflowPunct/>
              <w:autoSpaceDE/>
              <w:adjustRightInd/>
              <w:spacing w:before="40" w:after="40" w:line="200" w:lineRule="exact"/>
              <w:ind w:left="170" w:hanging="170"/>
              <w:rPr>
                <w:rStyle w:val="Tablefreq"/>
                <w:szCs w:val="18"/>
              </w:rPr>
            </w:pPr>
            <w:r w:rsidRPr="004F37F4">
              <w:rPr>
                <w:rStyle w:val="Tablefreq"/>
                <w:szCs w:val="18"/>
              </w:rPr>
              <w:t>17,7–18,1</w:t>
            </w:r>
          </w:p>
          <w:p w14:paraId="18A3CFDE" w14:textId="77777777" w:rsidR="001F22DA" w:rsidRPr="004F37F4" w:rsidRDefault="001F22DA" w:rsidP="00A1508F">
            <w:pPr>
              <w:pStyle w:val="TableTextS5"/>
              <w:rPr>
                <w:lang w:val="ru-RU"/>
              </w:rPr>
            </w:pPr>
            <w:r w:rsidRPr="004F37F4">
              <w:rPr>
                <w:lang w:val="ru-RU"/>
              </w:rPr>
              <w:t>ФИКСИРОВАННАЯ</w:t>
            </w:r>
          </w:p>
          <w:p w14:paraId="5F6A45CC" w14:textId="77777777" w:rsidR="001F22DA" w:rsidRPr="004F37F4" w:rsidRDefault="001F22DA" w:rsidP="00A1508F">
            <w:pPr>
              <w:pStyle w:val="TableTextS5"/>
              <w:rPr>
                <w:rStyle w:val="Artref"/>
                <w:lang w:val="ru-RU"/>
              </w:rPr>
            </w:pPr>
            <w:r w:rsidRPr="004F37F4">
              <w:rPr>
                <w:lang w:val="ru-RU"/>
              </w:rPr>
              <w:t xml:space="preserve">ФИКСИРОВАННАЯ СПУТНИКОВАЯ </w:t>
            </w:r>
            <w:r w:rsidRPr="004F37F4">
              <w:rPr>
                <w:lang w:val="ru-RU"/>
              </w:rPr>
              <w:br/>
              <w:t xml:space="preserve">(космос-Земля)  </w:t>
            </w:r>
            <w:r w:rsidRPr="004F37F4">
              <w:rPr>
                <w:rStyle w:val="Artref"/>
                <w:lang w:val="ru-RU"/>
              </w:rPr>
              <w:t>5.484A</w:t>
            </w:r>
            <w:r w:rsidRPr="004F37F4">
              <w:rPr>
                <w:lang w:val="ru-RU"/>
              </w:rPr>
              <w:t xml:space="preserve">  </w:t>
            </w:r>
            <w:r w:rsidRPr="004F37F4">
              <w:rPr>
                <w:rStyle w:val="Artref"/>
                <w:lang w:val="ru-RU"/>
              </w:rPr>
              <w:t xml:space="preserve">5.517A  </w:t>
            </w:r>
            <w:r w:rsidRPr="009E588B">
              <w:rPr>
                <w:rStyle w:val="Artref"/>
                <w:lang w:val="ru-RU"/>
              </w:rPr>
              <w:t>5.517</w:t>
            </w:r>
            <w:r>
              <w:rPr>
                <w:rStyle w:val="Artref"/>
              </w:rPr>
              <w:t>B</w:t>
            </w:r>
            <w:r w:rsidRPr="004F37F4">
              <w:rPr>
                <w:bCs/>
                <w:lang w:val="ru-RU" w:eastAsia="x-none"/>
              </w:rPr>
              <w:br/>
            </w:r>
            <w:r w:rsidRPr="004F37F4">
              <w:rPr>
                <w:lang w:val="ru-RU"/>
              </w:rPr>
              <w:t xml:space="preserve">(Земля-космос)  </w:t>
            </w:r>
            <w:r w:rsidRPr="004F37F4">
              <w:rPr>
                <w:rStyle w:val="Artref"/>
                <w:lang w:val="ru-RU"/>
              </w:rPr>
              <w:t>5.516</w:t>
            </w:r>
          </w:p>
          <w:p w14:paraId="0B048E43" w14:textId="77777777" w:rsidR="001F22DA" w:rsidRPr="004F37F4" w:rsidRDefault="001F22DA" w:rsidP="00A1508F">
            <w:pPr>
              <w:pStyle w:val="TableTextS5"/>
              <w:rPr>
                <w:lang w:val="ru-RU"/>
              </w:rPr>
            </w:pPr>
            <w:r w:rsidRPr="004F37F4">
              <w:rPr>
                <w:lang w:val="ru-RU"/>
              </w:rPr>
              <w:t>ПОДВИЖНАЯ</w:t>
            </w:r>
          </w:p>
        </w:tc>
      </w:tr>
      <w:tr w:rsidR="001F22DA" w:rsidRPr="004F37F4" w14:paraId="44863827" w14:textId="77777777" w:rsidTr="00A1508F">
        <w:tblPrEx>
          <w:tblLook w:val="04A0" w:firstRow="1" w:lastRow="0" w:firstColumn="1" w:lastColumn="0" w:noHBand="0" w:noVBand="1"/>
        </w:tblPrEx>
        <w:trPr>
          <w:jc w:val="center"/>
        </w:trPr>
        <w:tc>
          <w:tcPr>
            <w:tcW w:w="1667" w:type="pct"/>
            <w:tcBorders>
              <w:top w:val="nil"/>
              <w:left w:val="single" w:sz="4" w:space="0" w:color="auto"/>
              <w:bottom w:val="single" w:sz="6" w:space="0" w:color="auto"/>
              <w:right w:val="single" w:sz="4" w:space="0" w:color="auto"/>
            </w:tcBorders>
          </w:tcPr>
          <w:p w14:paraId="46709B69" w14:textId="77777777" w:rsidR="001F22DA" w:rsidRPr="004F37F4" w:rsidRDefault="001F22DA" w:rsidP="00A1508F">
            <w:pPr>
              <w:tabs>
                <w:tab w:val="left" w:pos="720"/>
              </w:tabs>
              <w:overflowPunct/>
              <w:autoSpaceDE/>
              <w:adjustRightInd/>
              <w:spacing w:before="40" w:after="40" w:line="200" w:lineRule="exact"/>
              <w:ind w:left="170" w:hanging="170"/>
              <w:rPr>
                <w:sz w:val="18"/>
                <w:szCs w:val="18"/>
                <w:lang w:eastAsia="ru-RU"/>
              </w:rPr>
            </w:pPr>
          </w:p>
        </w:tc>
        <w:tc>
          <w:tcPr>
            <w:tcW w:w="1667" w:type="pct"/>
            <w:tcBorders>
              <w:top w:val="single" w:sz="4" w:space="0" w:color="auto"/>
              <w:left w:val="single" w:sz="4" w:space="0" w:color="auto"/>
              <w:bottom w:val="single" w:sz="6" w:space="0" w:color="auto"/>
              <w:right w:val="single" w:sz="4" w:space="0" w:color="auto"/>
            </w:tcBorders>
            <w:hideMark/>
          </w:tcPr>
          <w:p w14:paraId="6906E32F" w14:textId="77777777" w:rsidR="001F22DA" w:rsidRPr="004F37F4" w:rsidRDefault="001F22DA" w:rsidP="00A1508F">
            <w:pPr>
              <w:tabs>
                <w:tab w:val="left" w:pos="720"/>
              </w:tabs>
              <w:overflowPunct/>
              <w:autoSpaceDE/>
              <w:adjustRightInd/>
              <w:spacing w:before="40" w:after="40" w:line="200" w:lineRule="exact"/>
              <w:ind w:left="170" w:hanging="170"/>
              <w:rPr>
                <w:rStyle w:val="Tablefreq"/>
              </w:rPr>
            </w:pPr>
            <w:r w:rsidRPr="004F37F4">
              <w:rPr>
                <w:rStyle w:val="Tablefreq"/>
                <w:szCs w:val="18"/>
              </w:rPr>
              <w:t>17,8–18,1</w:t>
            </w:r>
          </w:p>
          <w:p w14:paraId="48466C53" w14:textId="77777777" w:rsidR="001F22DA" w:rsidRPr="004F37F4" w:rsidRDefault="001F22DA" w:rsidP="00A1508F">
            <w:pPr>
              <w:pStyle w:val="TableTextS5"/>
              <w:rPr>
                <w:lang w:val="ru-RU"/>
              </w:rPr>
            </w:pPr>
            <w:r w:rsidRPr="004F37F4">
              <w:rPr>
                <w:lang w:val="ru-RU"/>
              </w:rPr>
              <w:t>ФИКСИРОВАННАЯ</w:t>
            </w:r>
          </w:p>
          <w:p w14:paraId="50B6755B" w14:textId="77777777" w:rsidR="001F22DA" w:rsidRPr="004F37F4" w:rsidRDefault="001F22DA" w:rsidP="00A1508F">
            <w:pPr>
              <w:pStyle w:val="TableTextS5"/>
              <w:rPr>
                <w:lang w:val="ru-RU"/>
              </w:rPr>
            </w:pPr>
            <w:r w:rsidRPr="004F37F4">
              <w:rPr>
                <w:lang w:val="ru-RU"/>
              </w:rPr>
              <w:t>ФИКСИРОВАННАЯ СПУТНИКОВАЯ</w:t>
            </w:r>
            <w:r w:rsidRPr="004F37F4">
              <w:rPr>
                <w:lang w:val="ru-RU"/>
              </w:rPr>
              <w:br/>
              <w:t xml:space="preserve">(космос-Земля)  </w:t>
            </w:r>
            <w:r w:rsidRPr="004F37F4">
              <w:rPr>
                <w:rStyle w:val="Artref"/>
                <w:lang w:val="ru-RU"/>
              </w:rPr>
              <w:t>5.484A</w:t>
            </w:r>
            <w:r w:rsidRPr="004F37F4">
              <w:rPr>
                <w:lang w:val="ru-RU"/>
              </w:rPr>
              <w:t xml:space="preserve">  </w:t>
            </w:r>
            <w:r w:rsidRPr="004F37F4">
              <w:rPr>
                <w:rStyle w:val="Artref"/>
                <w:lang w:val="ru-RU"/>
              </w:rPr>
              <w:t xml:space="preserve">5.517A  </w:t>
            </w:r>
            <w:r w:rsidRPr="009E588B">
              <w:rPr>
                <w:rStyle w:val="Artref"/>
                <w:lang w:val="ru-RU"/>
              </w:rPr>
              <w:t>5.517</w:t>
            </w:r>
            <w:r>
              <w:rPr>
                <w:rStyle w:val="Artref"/>
              </w:rPr>
              <w:t>B</w:t>
            </w:r>
            <w:r w:rsidRPr="004F37F4">
              <w:rPr>
                <w:bCs/>
                <w:szCs w:val="18"/>
                <w:lang w:val="ru-RU" w:eastAsia="x-none"/>
              </w:rPr>
              <w:br/>
            </w:r>
            <w:r w:rsidRPr="004F37F4">
              <w:rPr>
                <w:lang w:val="ru-RU"/>
              </w:rPr>
              <w:t xml:space="preserve">(Земля-космос)  </w:t>
            </w:r>
            <w:r w:rsidRPr="004F37F4">
              <w:rPr>
                <w:rStyle w:val="Artref"/>
                <w:lang w:val="ru-RU"/>
              </w:rPr>
              <w:t>5.516</w:t>
            </w:r>
          </w:p>
          <w:p w14:paraId="02C10FA9" w14:textId="77777777" w:rsidR="001F22DA" w:rsidRPr="004F37F4" w:rsidRDefault="001F22DA" w:rsidP="00A1508F">
            <w:pPr>
              <w:pStyle w:val="TableTextS5"/>
              <w:rPr>
                <w:lang w:val="ru-RU"/>
              </w:rPr>
            </w:pPr>
            <w:r w:rsidRPr="004F37F4">
              <w:rPr>
                <w:lang w:val="ru-RU"/>
              </w:rPr>
              <w:t xml:space="preserve">ПОДВИЖНАЯ  </w:t>
            </w:r>
          </w:p>
          <w:p w14:paraId="43827394" w14:textId="77777777" w:rsidR="001F22DA" w:rsidRPr="004F37F4" w:rsidRDefault="001F22DA" w:rsidP="00A1508F">
            <w:pPr>
              <w:pStyle w:val="TableTextS5"/>
              <w:rPr>
                <w:lang w:val="ru-RU"/>
              </w:rPr>
            </w:pPr>
            <w:r w:rsidRPr="004F37F4">
              <w:rPr>
                <w:rStyle w:val="Artref"/>
                <w:lang w:val="ru-RU"/>
              </w:rPr>
              <w:t>5.519</w:t>
            </w:r>
          </w:p>
        </w:tc>
        <w:tc>
          <w:tcPr>
            <w:tcW w:w="1666" w:type="pct"/>
            <w:tcBorders>
              <w:top w:val="nil"/>
              <w:left w:val="single" w:sz="4" w:space="0" w:color="auto"/>
              <w:bottom w:val="single" w:sz="6" w:space="0" w:color="auto"/>
              <w:right w:val="single" w:sz="6" w:space="0" w:color="auto"/>
            </w:tcBorders>
          </w:tcPr>
          <w:p w14:paraId="7E98BC8C" w14:textId="77777777" w:rsidR="001F22DA" w:rsidRPr="004F37F4" w:rsidRDefault="001F22DA" w:rsidP="00A1508F">
            <w:pPr>
              <w:tabs>
                <w:tab w:val="left" w:pos="720"/>
              </w:tabs>
              <w:overflowPunct/>
              <w:autoSpaceDE/>
              <w:adjustRightInd/>
              <w:spacing w:before="40" w:after="40" w:line="200" w:lineRule="exact"/>
              <w:ind w:left="170" w:hanging="170"/>
              <w:rPr>
                <w:sz w:val="18"/>
                <w:szCs w:val="18"/>
                <w:lang w:eastAsia="ru-RU"/>
              </w:rPr>
            </w:pPr>
          </w:p>
        </w:tc>
      </w:tr>
      <w:tr w:rsidR="001F22DA" w:rsidRPr="004F37F4" w14:paraId="34F434C3" w14:textId="77777777" w:rsidTr="00A1508F">
        <w:tblPrEx>
          <w:tblLook w:val="04A0" w:firstRow="1" w:lastRow="0" w:firstColumn="1" w:lastColumn="0" w:noHBand="0" w:noVBand="1"/>
        </w:tblPrEx>
        <w:trPr>
          <w:jc w:val="center"/>
        </w:trPr>
        <w:tc>
          <w:tcPr>
            <w:tcW w:w="1667" w:type="pct"/>
            <w:tcBorders>
              <w:top w:val="single" w:sz="6" w:space="0" w:color="auto"/>
              <w:left w:val="single" w:sz="4" w:space="0" w:color="auto"/>
              <w:bottom w:val="single" w:sz="6" w:space="0" w:color="auto"/>
              <w:right w:val="nil"/>
            </w:tcBorders>
            <w:hideMark/>
          </w:tcPr>
          <w:p w14:paraId="6C24FC38" w14:textId="77777777" w:rsidR="001F22DA" w:rsidRPr="004F37F4" w:rsidRDefault="001F22DA" w:rsidP="00A1508F">
            <w:pPr>
              <w:spacing w:before="40" w:after="40" w:line="200" w:lineRule="exact"/>
              <w:ind w:left="170" w:hanging="170"/>
              <w:rPr>
                <w:rStyle w:val="Tablefreq"/>
              </w:rPr>
            </w:pPr>
            <w:r w:rsidRPr="004F37F4">
              <w:rPr>
                <w:rStyle w:val="Tablefreq"/>
                <w:szCs w:val="18"/>
              </w:rPr>
              <w:t>18,1–18,4</w:t>
            </w:r>
          </w:p>
        </w:tc>
        <w:tc>
          <w:tcPr>
            <w:tcW w:w="3333" w:type="pct"/>
            <w:gridSpan w:val="2"/>
            <w:tcBorders>
              <w:top w:val="single" w:sz="6" w:space="0" w:color="auto"/>
              <w:left w:val="nil"/>
              <w:bottom w:val="single" w:sz="6" w:space="0" w:color="auto"/>
              <w:right w:val="single" w:sz="6" w:space="0" w:color="auto"/>
            </w:tcBorders>
            <w:hideMark/>
          </w:tcPr>
          <w:p w14:paraId="61ECD831" w14:textId="77777777" w:rsidR="001F22DA" w:rsidRPr="004F37F4" w:rsidRDefault="001F22DA" w:rsidP="00A1508F">
            <w:pPr>
              <w:pStyle w:val="TableTextS5"/>
              <w:ind w:hanging="255"/>
              <w:rPr>
                <w:lang w:val="ru-RU"/>
              </w:rPr>
            </w:pPr>
            <w:r w:rsidRPr="004F37F4">
              <w:rPr>
                <w:szCs w:val="18"/>
                <w:lang w:val="ru-RU"/>
              </w:rPr>
              <w:t xml:space="preserve">ФИКСИРОВАННАЯ </w:t>
            </w:r>
          </w:p>
          <w:p w14:paraId="562EC6B6" w14:textId="77777777" w:rsidR="001F22DA" w:rsidRPr="004F37F4" w:rsidRDefault="001F22DA" w:rsidP="00A1508F">
            <w:pPr>
              <w:pStyle w:val="TableTextS5"/>
              <w:ind w:hanging="255"/>
              <w:rPr>
                <w:lang w:val="ru-RU"/>
              </w:rPr>
            </w:pPr>
            <w:r w:rsidRPr="004F37F4">
              <w:rPr>
                <w:lang w:val="ru-RU"/>
              </w:rPr>
              <w:t xml:space="preserve">ФИКСИРОВАННАЯ СПУТНИКОВАЯ (космос-Земля)  </w:t>
            </w:r>
            <w:r w:rsidRPr="004F37F4">
              <w:rPr>
                <w:rStyle w:val="Artref"/>
                <w:lang w:val="ru-RU"/>
              </w:rPr>
              <w:t>5.484A  5.516В</w:t>
            </w:r>
            <w:r w:rsidRPr="004F37F4">
              <w:rPr>
                <w:lang w:val="ru-RU"/>
              </w:rPr>
              <w:t xml:space="preserve">  </w:t>
            </w:r>
            <w:r w:rsidRPr="004F37F4">
              <w:rPr>
                <w:rStyle w:val="Artref"/>
                <w:lang w:val="ru-RU"/>
              </w:rPr>
              <w:t xml:space="preserve">5.517A  </w:t>
            </w:r>
            <w:r w:rsidRPr="009E588B">
              <w:rPr>
                <w:rStyle w:val="Artref"/>
                <w:lang w:val="ru-RU"/>
              </w:rPr>
              <w:t>5.517</w:t>
            </w:r>
            <w:r>
              <w:rPr>
                <w:rStyle w:val="Artref"/>
              </w:rPr>
              <w:t>B</w:t>
            </w:r>
            <w:r w:rsidRPr="004F37F4">
              <w:rPr>
                <w:bCs/>
                <w:lang w:val="ru-RU" w:eastAsia="x-none"/>
              </w:rPr>
              <w:br/>
            </w:r>
            <w:r w:rsidRPr="004F37F4">
              <w:rPr>
                <w:lang w:val="ru-RU"/>
              </w:rPr>
              <w:t>(Земля</w:t>
            </w:r>
            <w:r w:rsidRPr="004F37F4">
              <w:rPr>
                <w:lang w:val="ru-RU"/>
              </w:rPr>
              <w:noBreakHyphen/>
              <w:t xml:space="preserve">космос)  </w:t>
            </w:r>
            <w:r w:rsidRPr="004F37F4">
              <w:rPr>
                <w:rStyle w:val="Artref"/>
                <w:lang w:val="ru-RU"/>
              </w:rPr>
              <w:t>5.520</w:t>
            </w:r>
          </w:p>
          <w:p w14:paraId="5B8A1812" w14:textId="77777777" w:rsidR="001F22DA" w:rsidRPr="004F37F4" w:rsidRDefault="001F22DA" w:rsidP="00A1508F">
            <w:pPr>
              <w:pStyle w:val="TableTextS5"/>
              <w:keepNext/>
              <w:keepLines/>
              <w:ind w:hanging="255"/>
              <w:rPr>
                <w:color w:val="000000"/>
                <w:lang w:val="ru-RU"/>
              </w:rPr>
            </w:pPr>
            <w:r w:rsidRPr="004F37F4">
              <w:rPr>
                <w:lang w:val="ru-RU"/>
              </w:rPr>
              <w:t xml:space="preserve">МЕЖСПУТНИКОВАЯ  </w:t>
            </w:r>
            <w:r>
              <w:rPr>
                <w:rStyle w:val="Artref"/>
              </w:rPr>
              <w:t>5.521A</w:t>
            </w:r>
            <w:r w:rsidRPr="004F37F4">
              <w:rPr>
                <w:color w:val="000000"/>
                <w:lang w:val="ru-RU"/>
              </w:rPr>
              <w:t xml:space="preserve"> </w:t>
            </w:r>
          </w:p>
          <w:p w14:paraId="5BCA5037" w14:textId="77777777" w:rsidR="001F22DA" w:rsidRPr="004F37F4" w:rsidRDefault="001F22DA" w:rsidP="00A1508F">
            <w:pPr>
              <w:pStyle w:val="TableTextS5"/>
              <w:ind w:hanging="255"/>
              <w:rPr>
                <w:lang w:val="ru-RU"/>
              </w:rPr>
            </w:pPr>
            <w:r w:rsidRPr="004F37F4">
              <w:rPr>
                <w:caps/>
                <w:szCs w:val="18"/>
                <w:lang w:val="ru-RU"/>
              </w:rPr>
              <w:t>Подвижная</w:t>
            </w:r>
          </w:p>
          <w:p w14:paraId="7B743A79" w14:textId="77777777" w:rsidR="001F22DA" w:rsidRPr="004F37F4" w:rsidRDefault="001F22DA" w:rsidP="00A1508F">
            <w:pPr>
              <w:pStyle w:val="TableTextS5"/>
              <w:ind w:hanging="255"/>
              <w:rPr>
                <w:rStyle w:val="Artref"/>
                <w:szCs w:val="18"/>
                <w:lang w:val="ru-RU"/>
              </w:rPr>
            </w:pPr>
            <w:r w:rsidRPr="004F37F4">
              <w:rPr>
                <w:rStyle w:val="Artref"/>
                <w:szCs w:val="18"/>
                <w:lang w:val="ru-RU"/>
              </w:rPr>
              <w:t>5.519  5.521</w:t>
            </w:r>
          </w:p>
        </w:tc>
      </w:tr>
    </w:tbl>
    <w:p w14:paraId="6226AC56" w14:textId="72B45AB9" w:rsidR="00FB5E69" w:rsidRPr="00624E15" w:rsidRDefault="00384729" w:rsidP="00FB5E69">
      <w:pPr>
        <w:pStyle w:val="Note"/>
        <w:rPr>
          <w:lang w:val="ru-RU"/>
        </w:rPr>
      </w:pPr>
      <w:r w:rsidRPr="00624E15">
        <w:rPr>
          <w:rStyle w:val="Artdef"/>
          <w:lang w:val="ru-RU"/>
        </w:rPr>
        <w:t>5.514</w:t>
      </w:r>
      <w:r w:rsidRPr="00624E15">
        <w:rPr>
          <w:lang w:val="ru-RU"/>
        </w:rPr>
        <w:tab/>
      </w:r>
      <w:r w:rsidR="00C0236A" w:rsidRPr="004F37F4">
        <w:rPr>
          <w:i/>
          <w:iCs/>
          <w:lang w:val="ru-RU"/>
        </w:rPr>
        <w:t>Дополнительное распределение</w:t>
      </w:r>
      <w:r w:rsidR="00C0236A" w:rsidRPr="004F37F4">
        <w:rPr>
          <w:lang w:val="ru-RU"/>
        </w:rPr>
        <w:t>:  в Алжире, Саудовской Аравии, Бахрейне, Бангладеш, Камеруне, Джибути, Сальвадоре, Объединенных Арабских Эмиратах, Гватемале, Индии, Исламской Республике Иран, Ираке, Израиле, Италии, Японии, Иордании, Кувейте, Ливии, Литве, Непале, Никарагуа, Нигерии, Омане, Узбекистане, Пакистане, Катаре, Кыргызстане, Сомали, Судане и Южном Судане полоса частот 17,3–17,7 ГГц распределена также фиксированной и подвижной службам на вторичной основе. Должны применяться ограничения мощности, указанные в пп. </w:t>
      </w:r>
      <w:r w:rsidR="00C0236A" w:rsidRPr="004F37F4">
        <w:rPr>
          <w:b/>
          <w:bCs/>
          <w:lang w:val="ru-RU"/>
        </w:rPr>
        <w:t>21.3</w:t>
      </w:r>
      <w:r w:rsidR="00C0236A" w:rsidRPr="004F37F4">
        <w:rPr>
          <w:lang w:val="ru-RU"/>
        </w:rPr>
        <w:t xml:space="preserve"> и </w:t>
      </w:r>
      <w:r w:rsidR="00C0236A" w:rsidRPr="004F37F4">
        <w:rPr>
          <w:b/>
          <w:bCs/>
          <w:lang w:val="ru-RU"/>
        </w:rPr>
        <w:t>21.5</w:t>
      </w:r>
      <w:r w:rsidR="00C0236A" w:rsidRPr="004F37F4">
        <w:rPr>
          <w:lang w:val="ru-RU"/>
        </w:rPr>
        <w:t>.</w:t>
      </w:r>
      <w:r w:rsidR="00C0236A" w:rsidRPr="004F37F4">
        <w:rPr>
          <w:sz w:val="16"/>
          <w:szCs w:val="16"/>
          <w:lang w:val="ru-RU"/>
        </w:rPr>
        <w:t>     (ВКР</w:t>
      </w:r>
      <w:r w:rsidR="00C0236A" w:rsidRPr="004F37F4">
        <w:rPr>
          <w:sz w:val="16"/>
          <w:szCs w:val="16"/>
          <w:lang w:val="ru-RU"/>
        </w:rPr>
        <w:noBreakHyphen/>
        <w:t>23)</w:t>
      </w:r>
    </w:p>
    <w:p w14:paraId="00AE3F14" w14:textId="6A7DF042" w:rsidR="00FB5E69" w:rsidRDefault="00384729" w:rsidP="00FB5E69">
      <w:pPr>
        <w:pStyle w:val="Note"/>
        <w:rPr>
          <w:lang w:val="en-US"/>
        </w:rPr>
      </w:pPr>
      <w:r w:rsidRPr="00624E15">
        <w:rPr>
          <w:rStyle w:val="Artdef"/>
          <w:lang w:val="ru-RU"/>
        </w:rPr>
        <w:t>5.515</w:t>
      </w:r>
      <w:r w:rsidRPr="00624E15">
        <w:rPr>
          <w:lang w:val="ru-RU"/>
        </w:rPr>
        <w:tab/>
        <w:t>Совместное использование полосы 17,3–17,8 ГГц фиксированной спутниковой службой (Земля-космос) и радиовещательной спутниковой службой должно осуществляться также в соответствии с положениями §</w:t>
      </w:r>
      <w:r w:rsidR="009B1F8B">
        <w:rPr>
          <w:lang w:val="en-US"/>
        </w:rPr>
        <w:t> </w:t>
      </w:r>
      <w:r w:rsidRPr="00624E15">
        <w:rPr>
          <w:lang w:val="ru-RU"/>
        </w:rPr>
        <w:t xml:space="preserve">1 Дополнения 4 к Приложению </w:t>
      </w:r>
      <w:r w:rsidRPr="00624E15">
        <w:rPr>
          <w:b/>
          <w:bCs/>
          <w:lang w:val="ru-RU"/>
        </w:rPr>
        <w:t>30A</w:t>
      </w:r>
      <w:r w:rsidRPr="00624E15">
        <w:rPr>
          <w:lang w:val="ru-RU"/>
        </w:rPr>
        <w:t>.</w:t>
      </w:r>
    </w:p>
    <w:p w14:paraId="3750A40E" w14:textId="77777777" w:rsidR="00C0236A" w:rsidRPr="004F37F4" w:rsidRDefault="00C0236A" w:rsidP="00C0236A">
      <w:pPr>
        <w:pStyle w:val="Note"/>
        <w:keepNext/>
        <w:keepLines/>
        <w:rPr>
          <w:lang w:val="ru-RU"/>
        </w:rPr>
      </w:pPr>
      <w:r w:rsidRPr="004F37F4">
        <w:rPr>
          <w:rStyle w:val="Artdef"/>
          <w:szCs w:val="24"/>
          <w:lang w:val="ru-RU"/>
        </w:rPr>
        <w:t>5.</w:t>
      </w:r>
      <w:r w:rsidRPr="00273BFE">
        <w:rPr>
          <w:rStyle w:val="Artdef"/>
          <w:szCs w:val="24"/>
          <w:lang w:val="ru-RU"/>
        </w:rPr>
        <w:t>515</w:t>
      </w:r>
      <w:r>
        <w:rPr>
          <w:rStyle w:val="Artdef"/>
          <w:szCs w:val="24"/>
          <w:lang w:val="en-US"/>
        </w:rPr>
        <w:t>A</w:t>
      </w:r>
      <w:r w:rsidRPr="004F37F4">
        <w:rPr>
          <w:rStyle w:val="Artdef"/>
          <w:szCs w:val="24"/>
          <w:lang w:val="ru-RU"/>
        </w:rPr>
        <w:tab/>
      </w:r>
      <w:r w:rsidRPr="004F37F4">
        <w:rPr>
          <w:lang w:val="ru-RU"/>
        </w:rPr>
        <w:t>Помимо необходимости соблюдения критериев координации, изложенных в Дополнени</w:t>
      </w:r>
      <w:r>
        <w:rPr>
          <w:lang w:val="ru-RU"/>
        </w:rPr>
        <w:t>и</w:t>
      </w:r>
      <w:r w:rsidRPr="004F37F4">
        <w:rPr>
          <w:lang w:val="ru-RU"/>
        </w:rPr>
        <w:t xml:space="preserve"> 4 к Приложению </w:t>
      </w:r>
      <w:r w:rsidRPr="004F37F4">
        <w:rPr>
          <w:b/>
          <w:bCs/>
          <w:lang w:val="ru-RU"/>
        </w:rPr>
        <w:t>30А</w:t>
      </w:r>
      <w:r w:rsidRPr="004F37F4">
        <w:rPr>
          <w:lang w:val="ru-RU"/>
        </w:rPr>
        <w:t>, при предполагаемых условиях распространения в свободном пространстве плотность потока мощности присвоения геостационарной спутниковой сети фиксированной спутниковой службы (космос-Земля) в полосе частот 17,3−17,7 ГГц в Районе 2 не должна превышать значения −98 дБ(Вт/(м</w:t>
      </w:r>
      <w:r w:rsidRPr="004F37F4">
        <w:rPr>
          <w:vertAlign w:val="superscript"/>
          <w:lang w:val="ru-RU"/>
        </w:rPr>
        <w:t>2</w:t>
      </w:r>
      <w:r w:rsidRPr="004F37F4">
        <w:rPr>
          <w:lang w:val="ru-RU"/>
        </w:rPr>
        <w:t> · 27 МГц)) в точках геостационарной спутниковой орбиты с углами геоцентрического орбитального разноса в интервале 152,6°−162,6°.</w:t>
      </w:r>
      <w:r w:rsidRPr="004F37F4">
        <w:rPr>
          <w:sz w:val="16"/>
          <w:szCs w:val="16"/>
          <w:lang w:val="ru-RU"/>
        </w:rPr>
        <w:t>     (ВКР</w:t>
      </w:r>
      <w:r w:rsidRPr="004F37F4">
        <w:rPr>
          <w:sz w:val="16"/>
          <w:szCs w:val="16"/>
          <w:lang w:val="ru-RU"/>
        </w:rPr>
        <w:noBreakHyphen/>
        <w:t>23)</w:t>
      </w:r>
    </w:p>
    <w:p w14:paraId="4C5023C6" w14:textId="77777777" w:rsidR="001F22DA" w:rsidRDefault="001F22DA" w:rsidP="001F22DA">
      <w:pPr>
        <w:rPr>
          <w:lang w:val="en-US"/>
        </w:rPr>
      </w:pPr>
    </w:p>
    <w:p w14:paraId="1290A9A7" w14:textId="25CBC796" w:rsidR="001F22DA" w:rsidRPr="001F22DA" w:rsidRDefault="001F22DA" w:rsidP="001F22DA">
      <w:r w:rsidRPr="001F22DA">
        <w:br w:type="page"/>
      </w:r>
    </w:p>
    <w:p w14:paraId="017A0793" w14:textId="3C1F29BA" w:rsidR="00C0236A" w:rsidRPr="004F37F4" w:rsidRDefault="00C0236A" w:rsidP="00C0236A">
      <w:pPr>
        <w:pStyle w:val="Note"/>
        <w:rPr>
          <w:lang w:val="ru-RU"/>
        </w:rPr>
      </w:pPr>
      <w:r w:rsidRPr="004F37F4">
        <w:rPr>
          <w:rStyle w:val="Artdef"/>
          <w:szCs w:val="24"/>
          <w:lang w:val="ru-RU"/>
        </w:rPr>
        <w:t>5.</w:t>
      </w:r>
      <w:r w:rsidRPr="00273BFE">
        <w:rPr>
          <w:rStyle w:val="Artdef"/>
          <w:szCs w:val="24"/>
          <w:lang w:val="ru-RU"/>
        </w:rPr>
        <w:t>515</w:t>
      </w:r>
      <w:r>
        <w:rPr>
          <w:rStyle w:val="Artdef"/>
          <w:szCs w:val="24"/>
          <w:lang w:val="en-US"/>
        </w:rPr>
        <w:t>B</w:t>
      </w:r>
      <w:r w:rsidRPr="004F37F4">
        <w:rPr>
          <w:lang w:val="ru-RU"/>
        </w:rPr>
        <w:tab/>
        <w:t>В полосе частот 17,3−17,7 ГГц использование фиксированной спутниковой службы (космос</w:t>
      </w:r>
      <w:r w:rsidRPr="004F37F4">
        <w:rPr>
          <w:lang w:val="ru-RU"/>
        </w:rPr>
        <w:noBreakHyphen/>
        <w:t>Земля) геостационарными космическими станциями в Районе 2 не должно создавать вредных помех приемникам космических станций или требовать защиты от земных станций фидерных линий радиовещательной спутниковой службы, которые работают в соответствии с Приложением </w:t>
      </w:r>
      <w:r w:rsidRPr="004F37F4">
        <w:rPr>
          <w:b/>
          <w:lang w:val="ru-RU"/>
        </w:rPr>
        <w:t>30А</w:t>
      </w:r>
      <w:r w:rsidRPr="004F37F4">
        <w:rPr>
          <w:bCs/>
          <w:lang w:val="ru-RU"/>
        </w:rPr>
        <w:t xml:space="preserve"> во всех трех Районах</w:t>
      </w:r>
      <w:r w:rsidRPr="004F37F4">
        <w:rPr>
          <w:lang w:val="ru-RU"/>
        </w:rPr>
        <w:t xml:space="preserve">, или налагать какие-либо ограничения на местоположение земных станций фидерных линий радиовещательной спутниковой службы где бы то ни было в пределах зоны обслуживания фидерной линии. Заявляющая администрация фиксированной спутниковой службы (космос-Земля) при представлении элементов данных Приложения </w:t>
      </w:r>
      <w:r w:rsidRPr="004F37F4">
        <w:rPr>
          <w:b/>
          <w:bCs/>
          <w:lang w:val="ru-RU"/>
        </w:rPr>
        <w:t>4</w:t>
      </w:r>
      <w:r w:rsidRPr="004F37F4">
        <w:rPr>
          <w:lang w:val="ru-RU"/>
        </w:rPr>
        <w:t xml:space="preserve"> должна направить безусловное, предметное, доказуемое, поддающееся измерению и принудительному исполнению обязательство, согласно которому в случае получения донесений о вредных помехах приемникам космических станций Приложения </w:t>
      </w:r>
      <w:r w:rsidRPr="004F37F4">
        <w:rPr>
          <w:b/>
          <w:bCs/>
          <w:lang w:val="ru-RU"/>
        </w:rPr>
        <w:t>30А</w:t>
      </w:r>
      <w:r w:rsidRPr="004F37F4">
        <w:rPr>
          <w:lang w:val="ru-RU"/>
        </w:rPr>
        <w:t xml:space="preserve"> она незамедлительно устранит эти помехи или снизит их до приемлемого уровня.</w:t>
      </w:r>
      <w:r w:rsidRPr="004F37F4">
        <w:rPr>
          <w:sz w:val="16"/>
          <w:szCs w:val="16"/>
          <w:lang w:val="ru-RU"/>
        </w:rPr>
        <w:t>     (ВКР</w:t>
      </w:r>
      <w:r w:rsidRPr="004F37F4">
        <w:rPr>
          <w:sz w:val="16"/>
          <w:szCs w:val="16"/>
          <w:lang w:val="ru-RU"/>
        </w:rPr>
        <w:noBreakHyphen/>
        <w:t>23)</w:t>
      </w:r>
    </w:p>
    <w:p w14:paraId="37B6A1F5" w14:textId="65046CD9" w:rsidR="00FB5E69" w:rsidRPr="00624E15" w:rsidRDefault="00384729" w:rsidP="00FB5E69">
      <w:pPr>
        <w:pStyle w:val="Note"/>
        <w:rPr>
          <w:sz w:val="16"/>
          <w:szCs w:val="16"/>
          <w:lang w:val="ru-RU"/>
        </w:rPr>
      </w:pPr>
      <w:r w:rsidRPr="00624E15">
        <w:rPr>
          <w:rStyle w:val="Artdef"/>
          <w:lang w:val="ru-RU"/>
        </w:rPr>
        <w:t>5.516</w:t>
      </w:r>
      <w:r w:rsidRPr="00624E15">
        <w:rPr>
          <w:lang w:val="ru-RU"/>
        </w:rPr>
        <w:tab/>
        <w:t xml:space="preserve">Использование полосы 17,3–18,1 ГГц геостационарными спутниковыми системами фиксированной спутниковой службы (Земля-космос) ограничивается фидерными линиями радиовещательной спутниковой службы. Использование полосы 17,3–17,8 ГГц в Районе 2 системами фиксированной спутниковой службы (Земля-космос) ограничивается геостационарными спутниками. Использование полосы 17,3–17,8 ГГц в Районе 2 фидерными линиями для радиовещательной спутниковой службы в полосе 12,2–12,7 ГГц см. Статью </w:t>
      </w:r>
      <w:r w:rsidRPr="00624E15">
        <w:rPr>
          <w:b/>
          <w:bCs/>
          <w:lang w:val="ru-RU"/>
        </w:rPr>
        <w:t>11</w:t>
      </w:r>
      <w:r w:rsidRPr="00624E15">
        <w:rPr>
          <w:lang w:val="ru-RU"/>
        </w:rPr>
        <w:t xml:space="preserve">. Использование полос 17,3–18,1 ГГц (Земля-космос) в Районах 1 и 3 и 17,8–18,1 ГГц (Земля-космос) в Районе 2 негеостационарными спутниковыми системами фиксированной спутниковой службы производится в соответствии с положениями п. </w:t>
      </w:r>
      <w:r w:rsidRPr="00624E15">
        <w:rPr>
          <w:b/>
          <w:bCs/>
          <w:lang w:val="ru-RU"/>
        </w:rPr>
        <w:t>9.12</w:t>
      </w:r>
      <w:r w:rsidRPr="00624E15">
        <w:rPr>
          <w:lang w:val="ru-RU"/>
        </w:rPr>
        <w:t xml:space="preserve"> в отношении координации с другими негеостационарными спутниковыми системами фиксированной спутниковой службы. Негеостационарные спутниковые системы фиксированной спутниковой службы не должны требовать защиты от геостационарных спутниковых сетей фиксированной спутниковой службы, работающих в соответствии с Регламентом радиосвязи, независимо от даты поступления в Бюро полной информации для координации или заявления, в зависимости от случая, для негеостационарных спутниковых систем фиксированной спутниковой службы и полной информации для координации или заявления, в зависимости от случая, для геостационарных спутниковых сетей, при этом п. </w:t>
      </w:r>
      <w:r w:rsidRPr="00624E15">
        <w:rPr>
          <w:b/>
          <w:bCs/>
          <w:lang w:val="ru-RU"/>
        </w:rPr>
        <w:t>5.43А</w:t>
      </w:r>
      <w:r w:rsidRPr="00624E15">
        <w:rPr>
          <w:lang w:val="ru-RU"/>
        </w:rPr>
        <w:t xml:space="preserve"> не применяется. Негеостационарные спутниковые системы фиксированной спутниковой службы в вышеуказанных полосах должны работать при условии быстрого устранения любой неприемлемой помехи, которая может возникнуть во время их работы.</w:t>
      </w:r>
      <w:r w:rsidRPr="00624E15">
        <w:rPr>
          <w:sz w:val="16"/>
          <w:szCs w:val="16"/>
          <w:lang w:val="ru-RU"/>
        </w:rPr>
        <w:t>     (ВКР-2000).</w:t>
      </w:r>
    </w:p>
    <w:p w14:paraId="746FF69D" w14:textId="77777777" w:rsidR="00FB5E69" w:rsidRPr="00624E15" w:rsidRDefault="00384729" w:rsidP="00FB5E69">
      <w:pPr>
        <w:pStyle w:val="Note"/>
        <w:rPr>
          <w:sz w:val="16"/>
          <w:szCs w:val="16"/>
          <w:lang w:val="ru-RU"/>
        </w:rPr>
      </w:pPr>
      <w:r w:rsidRPr="00624E15">
        <w:rPr>
          <w:rStyle w:val="Artdef"/>
          <w:lang w:val="ru-RU"/>
        </w:rPr>
        <w:t>5.516A</w:t>
      </w:r>
      <w:r w:rsidRPr="00624E15">
        <w:rPr>
          <w:lang w:val="ru-RU"/>
        </w:rPr>
        <w:tab/>
        <w:t>В полосе 17,3–17,7 ГГц земные станции фиксированной спутниковой службы (космос</w:t>
      </w:r>
      <w:r w:rsidRPr="00624E15">
        <w:rPr>
          <w:lang w:val="ru-RU"/>
        </w:rPr>
        <w:noBreakHyphen/>
        <w:t>Земля) в Районе 1 не должны требовать защиты от земных станций фидерных линий радиовещательной спутниковой службы, работающих в соответствии с Приложением </w:t>
      </w:r>
      <w:r w:rsidRPr="00624E15">
        <w:rPr>
          <w:b/>
          <w:lang w:val="ru-RU"/>
        </w:rPr>
        <w:t>30А</w:t>
      </w:r>
      <w:r w:rsidRPr="00624E15">
        <w:rPr>
          <w:lang w:val="ru-RU"/>
        </w:rPr>
        <w:t>, или налагать какие-либо ограничения на местоположение земных станций фидерных линий радиовещательной спутниковой службы где бы то ни было в пределах зоны обслуживания фидерной линии.</w:t>
      </w:r>
      <w:r w:rsidRPr="00624E15">
        <w:rPr>
          <w:color w:val="000000"/>
          <w:sz w:val="18"/>
          <w:szCs w:val="18"/>
          <w:lang w:val="ru-RU"/>
        </w:rPr>
        <w:t>     </w:t>
      </w:r>
      <w:r w:rsidRPr="00624E15">
        <w:rPr>
          <w:sz w:val="16"/>
          <w:szCs w:val="16"/>
          <w:lang w:val="ru-RU"/>
        </w:rPr>
        <w:t>(ВКР-03)</w:t>
      </w:r>
    </w:p>
    <w:p w14:paraId="0654DCB3" w14:textId="77777777" w:rsidR="00FB5E69" w:rsidRDefault="00384729" w:rsidP="00FB5E69">
      <w:pPr>
        <w:pStyle w:val="Note"/>
        <w:rPr>
          <w:lang w:val="ru-RU"/>
        </w:rPr>
      </w:pPr>
      <w:r w:rsidRPr="00A83061">
        <w:rPr>
          <w:rStyle w:val="Artdef"/>
          <w:lang w:val="ru-RU"/>
        </w:rPr>
        <w:t>5.516</w:t>
      </w:r>
      <w:r w:rsidRPr="00E13E00">
        <w:rPr>
          <w:rStyle w:val="Artdef"/>
        </w:rPr>
        <w:t>B</w:t>
      </w:r>
      <w:r w:rsidRPr="00050F7B">
        <w:rPr>
          <w:lang w:val="ru-RU"/>
        </w:rPr>
        <w:tab/>
        <w:t xml:space="preserve">Для </w:t>
      </w:r>
      <w:r w:rsidRPr="00DD38D2">
        <w:rPr>
          <w:lang w:val="ru-RU"/>
        </w:rPr>
        <w:t>применений</w:t>
      </w:r>
      <w:r>
        <w:rPr>
          <w:lang w:val="ru-RU"/>
        </w:rPr>
        <w:t xml:space="preserve"> </w:t>
      </w:r>
      <w:r w:rsidRPr="00050F7B">
        <w:rPr>
          <w:lang w:val="ru-RU"/>
        </w:rPr>
        <w:t xml:space="preserve">высокой плотности </w:t>
      </w:r>
      <w:r w:rsidRPr="00300868">
        <w:rPr>
          <w:lang w:val="ru-RU"/>
        </w:rPr>
        <w:t>фиксированной</w:t>
      </w:r>
      <w:r w:rsidRPr="00050F7B">
        <w:rPr>
          <w:lang w:val="ru-RU"/>
        </w:rPr>
        <w:t xml:space="preserve"> спутниковой службы определены следующие полосы частот:</w:t>
      </w:r>
    </w:p>
    <w:p w14:paraId="00A375A7" w14:textId="77777777" w:rsidR="00FB5E69" w:rsidRPr="00035D14" w:rsidRDefault="00384729" w:rsidP="00FB5E69">
      <w:pPr>
        <w:pStyle w:val="Note"/>
        <w:rPr>
          <w:lang w:val="ru-RU"/>
        </w:rPr>
      </w:pPr>
      <w:r w:rsidRPr="00C25E64">
        <w:rPr>
          <w:lang w:val="ru-RU"/>
        </w:rPr>
        <w:tab/>
      </w:r>
      <w:r w:rsidRPr="00C25E64">
        <w:rPr>
          <w:lang w:val="ru-RU"/>
        </w:rPr>
        <w:tab/>
      </w:r>
      <w:r w:rsidRPr="00035D14">
        <w:rPr>
          <w:lang w:val="ru-RU"/>
        </w:rPr>
        <w:t>17,3–17,7 ГГц</w:t>
      </w:r>
      <w:r>
        <w:rPr>
          <w:lang w:val="ru-RU"/>
        </w:rPr>
        <w:tab/>
      </w:r>
      <w:r w:rsidRPr="00035D14">
        <w:rPr>
          <w:lang w:val="ru-RU"/>
        </w:rPr>
        <w:tab/>
        <w:t>(космос-Земля) в Районе 1,</w:t>
      </w:r>
    </w:p>
    <w:p w14:paraId="19E54B1B" w14:textId="77777777" w:rsidR="00FB5E69" w:rsidRPr="00035D14" w:rsidRDefault="00384729" w:rsidP="00FB5E69">
      <w:pPr>
        <w:pStyle w:val="Note"/>
        <w:rPr>
          <w:lang w:val="ru-RU"/>
        </w:rPr>
      </w:pPr>
      <w:r w:rsidRPr="00C25E64">
        <w:rPr>
          <w:lang w:val="ru-RU"/>
        </w:rPr>
        <w:tab/>
      </w:r>
      <w:r w:rsidRPr="00C25E64">
        <w:rPr>
          <w:lang w:val="ru-RU"/>
        </w:rPr>
        <w:tab/>
      </w:r>
      <w:r w:rsidRPr="00035D14">
        <w:rPr>
          <w:lang w:val="ru-RU"/>
        </w:rPr>
        <w:t>18,3–19,3 ГГц</w:t>
      </w:r>
      <w:r>
        <w:rPr>
          <w:lang w:val="ru-RU"/>
        </w:rPr>
        <w:tab/>
      </w:r>
      <w:r w:rsidRPr="00035D14">
        <w:rPr>
          <w:lang w:val="ru-RU"/>
        </w:rPr>
        <w:tab/>
        <w:t>(космос-Земля) в Районе 2,</w:t>
      </w:r>
    </w:p>
    <w:p w14:paraId="0C7F1092" w14:textId="77777777" w:rsidR="00FB5E69" w:rsidRPr="00035D14" w:rsidRDefault="00384729" w:rsidP="00FB5E69">
      <w:pPr>
        <w:pStyle w:val="Note"/>
        <w:rPr>
          <w:lang w:val="ru-RU"/>
        </w:rPr>
      </w:pPr>
      <w:r w:rsidRPr="00C25E64">
        <w:rPr>
          <w:lang w:val="ru-RU"/>
        </w:rPr>
        <w:tab/>
      </w:r>
      <w:r w:rsidRPr="00C25E64">
        <w:rPr>
          <w:lang w:val="ru-RU"/>
        </w:rPr>
        <w:tab/>
      </w:r>
      <w:r w:rsidRPr="00035D14">
        <w:rPr>
          <w:lang w:val="ru-RU"/>
        </w:rPr>
        <w:t>19,7–20,2 ГГц</w:t>
      </w:r>
      <w:r>
        <w:rPr>
          <w:lang w:val="ru-RU"/>
        </w:rPr>
        <w:tab/>
      </w:r>
      <w:r w:rsidRPr="00035D14">
        <w:rPr>
          <w:lang w:val="ru-RU"/>
        </w:rPr>
        <w:tab/>
        <w:t>(космос-Земля) во всех Районах,</w:t>
      </w:r>
    </w:p>
    <w:p w14:paraId="01AB7424" w14:textId="77777777" w:rsidR="00FB5E69" w:rsidRPr="00035D14" w:rsidRDefault="00384729" w:rsidP="00FB5E69">
      <w:pPr>
        <w:pStyle w:val="Note"/>
        <w:rPr>
          <w:lang w:val="ru-RU"/>
        </w:rPr>
      </w:pPr>
      <w:r w:rsidRPr="00C25E64">
        <w:rPr>
          <w:lang w:val="ru-RU"/>
        </w:rPr>
        <w:tab/>
      </w:r>
      <w:r w:rsidRPr="00C25E64">
        <w:rPr>
          <w:lang w:val="ru-RU"/>
        </w:rPr>
        <w:tab/>
      </w:r>
      <w:r w:rsidRPr="00035D14">
        <w:rPr>
          <w:lang w:val="ru-RU"/>
        </w:rPr>
        <w:t>39,5–40 ГГц</w:t>
      </w:r>
      <w:r w:rsidRPr="00035D14">
        <w:rPr>
          <w:lang w:val="ru-RU"/>
        </w:rPr>
        <w:tab/>
      </w:r>
      <w:r w:rsidRPr="00035D14">
        <w:rPr>
          <w:lang w:val="ru-RU"/>
        </w:rPr>
        <w:tab/>
        <w:t>(космос-Земля) в Районе 1,</w:t>
      </w:r>
    </w:p>
    <w:p w14:paraId="299342AA" w14:textId="77777777" w:rsidR="00FB5E69" w:rsidRPr="00035D14" w:rsidRDefault="00384729" w:rsidP="00FB5E69">
      <w:pPr>
        <w:pStyle w:val="Note"/>
        <w:rPr>
          <w:lang w:val="ru-RU"/>
        </w:rPr>
      </w:pPr>
      <w:r w:rsidRPr="00035D14">
        <w:rPr>
          <w:lang w:val="ru-RU"/>
        </w:rPr>
        <w:tab/>
      </w:r>
      <w:r w:rsidRPr="00035D14">
        <w:rPr>
          <w:lang w:val="ru-RU"/>
        </w:rPr>
        <w:tab/>
        <w:t>40–40,5 ГГц</w:t>
      </w:r>
      <w:r w:rsidRPr="00035D14">
        <w:rPr>
          <w:lang w:val="ru-RU"/>
        </w:rPr>
        <w:tab/>
      </w:r>
      <w:r w:rsidRPr="00035D14">
        <w:rPr>
          <w:lang w:val="ru-RU"/>
        </w:rPr>
        <w:tab/>
        <w:t>(космос-Земля) во всех Районах,</w:t>
      </w:r>
    </w:p>
    <w:p w14:paraId="11712AB9" w14:textId="77777777" w:rsidR="00FB5E69" w:rsidRPr="00035D14" w:rsidRDefault="00384729" w:rsidP="00FB5E69">
      <w:pPr>
        <w:pStyle w:val="Note"/>
        <w:rPr>
          <w:lang w:val="ru-RU"/>
        </w:rPr>
      </w:pPr>
      <w:r w:rsidRPr="00035D14">
        <w:rPr>
          <w:lang w:val="ru-RU"/>
        </w:rPr>
        <w:tab/>
      </w:r>
      <w:r w:rsidRPr="00035D14">
        <w:rPr>
          <w:lang w:val="ru-RU"/>
        </w:rPr>
        <w:tab/>
        <w:t>40,5–42 ГГц</w:t>
      </w:r>
      <w:r w:rsidRPr="00035D14">
        <w:rPr>
          <w:lang w:val="ru-RU"/>
        </w:rPr>
        <w:tab/>
      </w:r>
      <w:r w:rsidRPr="00035D14">
        <w:rPr>
          <w:lang w:val="ru-RU"/>
        </w:rPr>
        <w:tab/>
        <w:t>(космос-Земля) в Районе 2,</w:t>
      </w:r>
    </w:p>
    <w:p w14:paraId="3D80BB75" w14:textId="77777777" w:rsidR="00FB5E69" w:rsidRPr="00035D14" w:rsidRDefault="00384729" w:rsidP="00FB5E69">
      <w:pPr>
        <w:pStyle w:val="Note"/>
        <w:rPr>
          <w:lang w:val="ru-RU"/>
        </w:rPr>
      </w:pPr>
      <w:r w:rsidRPr="00035D14">
        <w:rPr>
          <w:lang w:val="ru-RU"/>
        </w:rPr>
        <w:tab/>
      </w:r>
      <w:r w:rsidRPr="00035D14">
        <w:rPr>
          <w:lang w:val="ru-RU"/>
        </w:rPr>
        <w:tab/>
        <w:t>47,5–47,9 ГГц</w:t>
      </w:r>
      <w:r>
        <w:rPr>
          <w:lang w:val="ru-RU"/>
        </w:rPr>
        <w:tab/>
      </w:r>
      <w:r w:rsidRPr="00035D14">
        <w:rPr>
          <w:lang w:val="ru-RU"/>
        </w:rPr>
        <w:tab/>
        <w:t>(космос-Земля) в Районе 1,</w:t>
      </w:r>
    </w:p>
    <w:p w14:paraId="0EA45B33" w14:textId="77777777" w:rsidR="00FB5E69" w:rsidRPr="00035D14" w:rsidRDefault="00384729" w:rsidP="00FB5E69">
      <w:pPr>
        <w:pStyle w:val="Note"/>
        <w:rPr>
          <w:lang w:val="ru-RU"/>
        </w:rPr>
      </w:pPr>
      <w:r w:rsidRPr="00C25E64">
        <w:rPr>
          <w:lang w:val="ru-RU"/>
        </w:rPr>
        <w:tab/>
      </w:r>
      <w:r w:rsidRPr="00C25E64">
        <w:rPr>
          <w:lang w:val="ru-RU"/>
        </w:rPr>
        <w:tab/>
      </w:r>
      <w:r w:rsidRPr="00035D14">
        <w:rPr>
          <w:lang w:val="ru-RU"/>
        </w:rPr>
        <w:t>48,2–48,54 ГГц</w:t>
      </w:r>
      <w:r w:rsidRPr="00035D14">
        <w:rPr>
          <w:lang w:val="ru-RU"/>
        </w:rPr>
        <w:tab/>
        <w:t>(космос-Земля) в Районе 1,</w:t>
      </w:r>
    </w:p>
    <w:p w14:paraId="524B6DAC" w14:textId="77777777" w:rsidR="00FB5E69" w:rsidRPr="00035D14" w:rsidRDefault="00384729" w:rsidP="00FB5E69">
      <w:pPr>
        <w:pStyle w:val="Note"/>
        <w:rPr>
          <w:lang w:val="ru-RU"/>
        </w:rPr>
      </w:pPr>
      <w:r w:rsidRPr="00C25E64">
        <w:rPr>
          <w:lang w:val="ru-RU"/>
        </w:rPr>
        <w:tab/>
      </w:r>
      <w:r w:rsidRPr="00C25E64">
        <w:rPr>
          <w:lang w:val="ru-RU"/>
        </w:rPr>
        <w:tab/>
      </w:r>
      <w:r w:rsidRPr="00035D14">
        <w:rPr>
          <w:lang w:val="ru-RU"/>
        </w:rPr>
        <w:t>49,44–50,2 ГГц</w:t>
      </w:r>
      <w:r w:rsidRPr="00035D14">
        <w:rPr>
          <w:lang w:val="ru-RU"/>
        </w:rPr>
        <w:tab/>
        <w:t>(космос-Земля) в Районе 1</w:t>
      </w:r>
    </w:p>
    <w:p w14:paraId="32BB3787" w14:textId="77777777" w:rsidR="00FB5E69" w:rsidRPr="00035D14" w:rsidRDefault="00384729" w:rsidP="00FB5E69">
      <w:pPr>
        <w:pStyle w:val="Note"/>
        <w:rPr>
          <w:lang w:val="ru-RU"/>
        </w:rPr>
      </w:pPr>
      <w:r w:rsidRPr="00C25E64">
        <w:rPr>
          <w:lang w:val="ru-RU"/>
        </w:rPr>
        <w:tab/>
      </w:r>
      <w:r w:rsidRPr="00C25E64">
        <w:rPr>
          <w:lang w:val="ru-RU"/>
        </w:rPr>
        <w:tab/>
      </w:r>
      <w:r w:rsidRPr="00035D14">
        <w:rPr>
          <w:lang w:val="ru-RU"/>
        </w:rPr>
        <w:t>и</w:t>
      </w:r>
    </w:p>
    <w:p w14:paraId="534DF9ED" w14:textId="77777777" w:rsidR="00FB5E69" w:rsidRPr="00035D14" w:rsidRDefault="00384729" w:rsidP="00FB5E69">
      <w:pPr>
        <w:pStyle w:val="Note"/>
        <w:rPr>
          <w:lang w:val="ru-RU"/>
        </w:rPr>
      </w:pPr>
      <w:r w:rsidRPr="00C25E64">
        <w:rPr>
          <w:lang w:val="ru-RU"/>
        </w:rPr>
        <w:tab/>
      </w:r>
      <w:r w:rsidRPr="00C25E64">
        <w:rPr>
          <w:lang w:val="ru-RU"/>
        </w:rPr>
        <w:tab/>
      </w:r>
      <w:r w:rsidRPr="00035D14">
        <w:rPr>
          <w:lang w:val="ru-RU"/>
        </w:rPr>
        <w:t>27,5–27,82 ГГц</w:t>
      </w:r>
      <w:r w:rsidRPr="00035D14">
        <w:rPr>
          <w:lang w:val="ru-RU"/>
        </w:rPr>
        <w:tab/>
        <w:t>(Земля-космос) в Районе 1,</w:t>
      </w:r>
    </w:p>
    <w:p w14:paraId="7179E8AA" w14:textId="77777777" w:rsidR="00FB5E69" w:rsidRPr="00035D14" w:rsidRDefault="00384729" w:rsidP="00FB5E69">
      <w:pPr>
        <w:pStyle w:val="Note"/>
        <w:rPr>
          <w:lang w:val="ru-RU"/>
        </w:rPr>
      </w:pPr>
      <w:r w:rsidRPr="00C25E64">
        <w:rPr>
          <w:lang w:val="ru-RU"/>
        </w:rPr>
        <w:tab/>
      </w:r>
      <w:r w:rsidRPr="00C25E64">
        <w:rPr>
          <w:lang w:val="ru-RU"/>
        </w:rPr>
        <w:tab/>
      </w:r>
      <w:r w:rsidRPr="00035D14">
        <w:rPr>
          <w:lang w:val="ru-RU"/>
        </w:rPr>
        <w:t>28,35–28,45 ГГц</w:t>
      </w:r>
      <w:r w:rsidRPr="00035D14">
        <w:rPr>
          <w:lang w:val="ru-RU"/>
        </w:rPr>
        <w:tab/>
        <w:t>(Земля-космос) в Районе 2,</w:t>
      </w:r>
    </w:p>
    <w:p w14:paraId="6CDFAD5A" w14:textId="77777777" w:rsidR="00FB5E69" w:rsidRPr="00035D14" w:rsidRDefault="00384729" w:rsidP="00FB5E69">
      <w:pPr>
        <w:pStyle w:val="Note"/>
        <w:rPr>
          <w:lang w:val="ru-RU"/>
        </w:rPr>
      </w:pPr>
      <w:r w:rsidRPr="00C25E64">
        <w:rPr>
          <w:lang w:val="ru-RU"/>
        </w:rPr>
        <w:tab/>
      </w:r>
      <w:r w:rsidRPr="00C25E64">
        <w:rPr>
          <w:lang w:val="ru-RU"/>
        </w:rPr>
        <w:tab/>
      </w:r>
      <w:r w:rsidRPr="00035D14">
        <w:rPr>
          <w:lang w:val="ru-RU"/>
        </w:rPr>
        <w:t>28,45–28,94 ГГц</w:t>
      </w:r>
      <w:r w:rsidRPr="00035D14">
        <w:rPr>
          <w:lang w:val="ru-RU"/>
        </w:rPr>
        <w:tab/>
        <w:t>(Земля-космос) во всех Районах,</w:t>
      </w:r>
    </w:p>
    <w:p w14:paraId="5C0A4F9A" w14:textId="77777777" w:rsidR="00FB5E69" w:rsidRPr="00035D14" w:rsidRDefault="00384729" w:rsidP="00FB5E69">
      <w:pPr>
        <w:pStyle w:val="Note"/>
        <w:rPr>
          <w:lang w:val="ru-RU"/>
        </w:rPr>
      </w:pPr>
      <w:r w:rsidRPr="00C25E64">
        <w:rPr>
          <w:lang w:val="ru-RU"/>
        </w:rPr>
        <w:tab/>
      </w:r>
      <w:r w:rsidRPr="00C25E64">
        <w:rPr>
          <w:lang w:val="ru-RU"/>
        </w:rPr>
        <w:tab/>
      </w:r>
      <w:r w:rsidRPr="00035D14">
        <w:rPr>
          <w:lang w:val="ru-RU"/>
        </w:rPr>
        <w:t>28,94–29,1 ГГц</w:t>
      </w:r>
      <w:r w:rsidRPr="00035D14">
        <w:rPr>
          <w:lang w:val="ru-RU"/>
        </w:rPr>
        <w:tab/>
        <w:t>(Земля-космос) в Районах 2 и 3,</w:t>
      </w:r>
    </w:p>
    <w:p w14:paraId="129CB52B" w14:textId="77777777" w:rsidR="00FB5E69" w:rsidRPr="00035D14" w:rsidRDefault="00384729" w:rsidP="00FB5E69">
      <w:pPr>
        <w:pStyle w:val="Note"/>
        <w:rPr>
          <w:lang w:val="ru-RU"/>
        </w:rPr>
      </w:pPr>
      <w:r w:rsidRPr="00C25E64">
        <w:rPr>
          <w:lang w:val="ru-RU"/>
        </w:rPr>
        <w:tab/>
      </w:r>
      <w:r w:rsidRPr="00C25E64">
        <w:rPr>
          <w:lang w:val="ru-RU"/>
        </w:rPr>
        <w:tab/>
      </w:r>
      <w:r w:rsidRPr="00035D14">
        <w:rPr>
          <w:lang w:val="ru-RU"/>
        </w:rPr>
        <w:t>29,25–29,46 ГГц</w:t>
      </w:r>
      <w:r w:rsidRPr="00035D14">
        <w:rPr>
          <w:lang w:val="ru-RU"/>
        </w:rPr>
        <w:tab/>
        <w:t>(Земля-космос) в Районе 2,</w:t>
      </w:r>
    </w:p>
    <w:p w14:paraId="20DEED84" w14:textId="77777777" w:rsidR="00FB5E69" w:rsidRPr="00035D14" w:rsidRDefault="00384729" w:rsidP="00FB5E69">
      <w:pPr>
        <w:pStyle w:val="Note"/>
        <w:rPr>
          <w:lang w:val="ru-RU"/>
        </w:rPr>
      </w:pPr>
      <w:r w:rsidRPr="00C25E64">
        <w:rPr>
          <w:lang w:val="ru-RU"/>
        </w:rPr>
        <w:tab/>
      </w:r>
      <w:r w:rsidRPr="00C25E64">
        <w:rPr>
          <w:lang w:val="ru-RU"/>
        </w:rPr>
        <w:tab/>
      </w:r>
      <w:r w:rsidRPr="00035D14">
        <w:rPr>
          <w:lang w:val="ru-RU"/>
        </w:rPr>
        <w:t>29,46–30 ГГц</w:t>
      </w:r>
      <w:r w:rsidRPr="00035D14">
        <w:rPr>
          <w:lang w:val="ru-RU"/>
        </w:rPr>
        <w:tab/>
      </w:r>
      <w:r w:rsidRPr="00035D14">
        <w:rPr>
          <w:lang w:val="ru-RU"/>
        </w:rPr>
        <w:tab/>
        <w:t>(Земля-космос) во всех Районах,</w:t>
      </w:r>
    </w:p>
    <w:p w14:paraId="234AB1F4" w14:textId="77777777" w:rsidR="00FB5E69" w:rsidRPr="00035D14" w:rsidRDefault="00384729" w:rsidP="00FB5E69">
      <w:pPr>
        <w:pStyle w:val="Note"/>
        <w:rPr>
          <w:lang w:val="ru-RU"/>
        </w:rPr>
      </w:pPr>
      <w:r w:rsidRPr="00035D14">
        <w:rPr>
          <w:lang w:val="ru-RU"/>
        </w:rPr>
        <w:tab/>
      </w:r>
      <w:r w:rsidRPr="00035D14">
        <w:rPr>
          <w:lang w:val="ru-RU"/>
        </w:rPr>
        <w:tab/>
        <w:t>48,2–50,2 ГГц</w:t>
      </w:r>
      <w:r>
        <w:rPr>
          <w:lang w:val="ru-RU"/>
        </w:rPr>
        <w:tab/>
      </w:r>
      <w:r w:rsidRPr="00035D14">
        <w:rPr>
          <w:lang w:val="ru-RU"/>
        </w:rPr>
        <w:tab/>
        <w:t>(Земля-космос) в Районе 2.</w:t>
      </w:r>
    </w:p>
    <w:p w14:paraId="03999EAF" w14:textId="77777777" w:rsidR="00FB5E69" w:rsidRPr="00B4505C" w:rsidRDefault="00384729" w:rsidP="00A853D9">
      <w:pPr>
        <w:pStyle w:val="Note"/>
        <w:rPr>
          <w:sz w:val="16"/>
          <w:szCs w:val="16"/>
          <w:lang w:val="ru-RU"/>
        </w:rPr>
      </w:pPr>
      <w:r w:rsidRPr="00B4505C">
        <w:rPr>
          <w:lang w:val="ru-RU"/>
        </w:rPr>
        <w:tab/>
      </w:r>
      <w:r w:rsidRPr="00B4505C">
        <w:rPr>
          <w:lang w:val="ru-RU"/>
        </w:rPr>
        <w:tab/>
        <w:t xml:space="preserve">Такое определение не препятствует использованию этих полос частот другими системами фиксированной спутниковой службы или другими службами, которым данные полосы частот распределены на равной первичной основе, и не устанавливает в настоящем Регламенте приоритетов среди пользователей этих полос. Администрации должны принимать это во внимание при рассмотрении регламентарных положений в отношении этих полос частот. См. Резолюцию </w:t>
      </w:r>
      <w:r w:rsidRPr="00B4505C">
        <w:rPr>
          <w:b/>
          <w:lang w:val="ru-RU"/>
        </w:rPr>
        <w:t>143 (Пересм. ВКР-19)</w:t>
      </w:r>
      <w:r w:rsidRPr="00B4505C">
        <w:rPr>
          <w:lang w:val="ru-RU"/>
        </w:rPr>
        <w:t>.</w:t>
      </w:r>
      <w:r w:rsidRPr="00B4505C">
        <w:rPr>
          <w:sz w:val="16"/>
          <w:szCs w:val="16"/>
          <w:lang w:val="ru-RU"/>
        </w:rPr>
        <w:t>     (ВКР-19)</w:t>
      </w:r>
    </w:p>
    <w:p w14:paraId="5A4AA7B2" w14:textId="77777777" w:rsidR="00C0236A" w:rsidRPr="004F37F4" w:rsidRDefault="00384729" w:rsidP="00C0236A">
      <w:pPr>
        <w:pStyle w:val="Note"/>
        <w:rPr>
          <w:sz w:val="16"/>
          <w:szCs w:val="16"/>
          <w:lang w:val="ru-RU"/>
        </w:rPr>
      </w:pPr>
      <w:r w:rsidRPr="00624E15">
        <w:rPr>
          <w:rStyle w:val="Artdef"/>
          <w:lang w:val="ru-RU"/>
        </w:rPr>
        <w:t>5.517</w:t>
      </w:r>
      <w:r w:rsidRPr="00624E15">
        <w:rPr>
          <w:lang w:val="ru-RU"/>
        </w:rPr>
        <w:tab/>
      </w:r>
      <w:r w:rsidR="00C0236A" w:rsidRPr="004F37F4">
        <w:rPr>
          <w:lang w:val="ru-RU"/>
        </w:rPr>
        <w:t>В Районе 2 использование фиксированной спутниковой службы (космос-Земля) в полосе частот 17,3</w:t>
      </w:r>
      <w:r w:rsidR="00C0236A">
        <w:rPr>
          <w:lang w:val="ru-RU"/>
        </w:rPr>
        <w:t>−</w:t>
      </w:r>
      <w:r w:rsidR="00C0236A" w:rsidRPr="004F37F4">
        <w:rPr>
          <w:lang w:val="ru-RU"/>
        </w:rPr>
        <w:t>17,8 ГГц не должно причинять вредных помех присвоениям радиовещательной спутниковой службе, работающим в соответствии с Регламентом радиосвязи, или требовать от них защиты.</w:t>
      </w:r>
      <w:r w:rsidR="00C0236A" w:rsidRPr="004F37F4">
        <w:rPr>
          <w:sz w:val="16"/>
          <w:szCs w:val="16"/>
          <w:lang w:val="ru-RU"/>
        </w:rPr>
        <w:t>     (ВКР</w:t>
      </w:r>
      <w:r w:rsidR="00C0236A" w:rsidRPr="004F37F4">
        <w:rPr>
          <w:sz w:val="16"/>
          <w:szCs w:val="16"/>
          <w:lang w:val="ru-RU"/>
        </w:rPr>
        <w:noBreakHyphen/>
        <w:t>23)</w:t>
      </w:r>
    </w:p>
    <w:p w14:paraId="5CB581A3" w14:textId="1266ACED" w:rsidR="00FB5E69" w:rsidRDefault="00384729" w:rsidP="00FB5E69">
      <w:pPr>
        <w:pStyle w:val="Note"/>
        <w:rPr>
          <w:sz w:val="16"/>
          <w:szCs w:val="16"/>
          <w:lang w:val="en-US"/>
        </w:rPr>
      </w:pPr>
      <w:r w:rsidRPr="00B4505C">
        <w:rPr>
          <w:rStyle w:val="Artdef"/>
          <w:lang w:val="ru-RU"/>
        </w:rPr>
        <w:t>5.517</w:t>
      </w:r>
      <w:r w:rsidRPr="00B4505C">
        <w:rPr>
          <w:rStyle w:val="Artdef"/>
          <w:lang w:val="en-US"/>
        </w:rPr>
        <w:t>A</w:t>
      </w:r>
      <w:r w:rsidRPr="00B4505C">
        <w:rPr>
          <w:lang w:val="ru-RU"/>
        </w:rPr>
        <w:tab/>
      </w:r>
      <w:r w:rsidR="00C0236A" w:rsidRPr="004F37F4">
        <w:rPr>
          <w:lang w:val="ru-RU"/>
        </w:rPr>
        <w:t>Эксплуатация земных станций, находящихся в движении и взаимодействующих с геостационарными космическими станциями фиксированной спутниковой службы</w:t>
      </w:r>
      <w:r w:rsidR="00C0236A" w:rsidRPr="004F37F4">
        <w:rPr>
          <w:rFonts w:eastAsiaTheme="minorHAnsi"/>
          <w:lang w:val="ru-RU"/>
        </w:rPr>
        <w:t xml:space="preserve"> </w:t>
      </w:r>
      <w:r w:rsidR="00C0236A" w:rsidRPr="004F37F4">
        <w:rPr>
          <w:lang w:val="ru-RU"/>
        </w:rPr>
        <w:t>в полосах частот 17,7−19,7 ГГц (космос-Земля) и 27,5−29,5 ГГц (Земля-космос), должна осуществляться в соответствии с Резолюцией </w:t>
      </w:r>
      <w:r w:rsidR="00C0236A" w:rsidRPr="004F37F4">
        <w:rPr>
          <w:b/>
          <w:bCs/>
          <w:lang w:val="ru-RU"/>
        </w:rPr>
        <w:t>169 (Пересм. ВКР</w:t>
      </w:r>
      <w:r w:rsidR="00C0236A" w:rsidRPr="004F37F4">
        <w:rPr>
          <w:b/>
          <w:bCs/>
          <w:lang w:val="ru-RU"/>
        </w:rPr>
        <w:noBreakHyphen/>
        <w:t>23)</w:t>
      </w:r>
      <w:r w:rsidR="00C0236A" w:rsidRPr="004F37F4">
        <w:rPr>
          <w:lang w:val="ru-RU"/>
        </w:rPr>
        <w:t>.</w:t>
      </w:r>
      <w:r w:rsidR="00C0236A" w:rsidRPr="004F37F4">
        <w:rPr>
          <w:sz w:val="16"/>
          <w:szCs w:val="16"/>
          <w:lang w:val="ru-RU"/>
        </w:rPr>
        <w:t>     (ВКР-23)</w:t>
      </w:r>
    </w:p>
    <w:p w14:paraId="7CEB0ED8" w14:textId="77777777" w:rsidR="00C0236A" w:rsidRPr="004F37F4" w:rsidRDefault="00C0236A" w:rsidP="00C0236A">
      <w:pPr>
        <w:pStyle w:val="Note"/>
        <w:rPr>
          <w:sz w:val="16"/>
          <w:szCs w:val="16"/>
          <w:lang w:val="ru-RU"/>
        </w:rPr>
      </w:pPr>
      <w:r w:rsidRPr="004F37F4">
        <w:rPr>
          <w:rStyle w:val="Artdef"/>
          <w:lang w:val="ru-RU"/>
        </w:rPr>
        <w:t>5.</w:t>
      </w:r>
      <w:r w:rsidRPr="000C2048">
        <w:rPr>
          <w:rStyle w:val="Artdef"/>
          <w:lang w:val="ru-RU"/>
        </w:rPr>
        <w:t>517</w:t>
      </w:r>
      <w:r>
        <w:rPr>
          <w:rStyle w:val="Artdef"/>
          <w:lang w:val="en-US"/>
        </w:rPr>
        <w:t>B</w:t>
      </w:r>
      <w:r w:rsidRPr="004F37F4">
        <w:rPr>
          <w:lang w:val="ru-RU"/>
        </w:rPr>
        <w:tab/>
        <w:t xml:space="preserve">Эксплуатация воздушных и морских земных станций, находящихся в движении и взаимодействующих с негеостационарными космическими станциями фиксированной спутниковой службы в полосах частот 17,7–18,6 ГГц, 18,8–19,3 ГГц, 19,7–20,2 ГГц (космос-Земля) и 27,5–29,1 ГГц и 29,5–30 ГГц (Земля-космос), должна осуществляться в соответствии с Резолюцией </w:t>
      </w:r>
      <w:r>
        <w:rPr>
          <w:b/>
          <w:bCs/>
          <w:lang w:val="ru-RU"/>
        </w:rPr>
        <w:t>123</w:t>
      </w:r>
      <w:r w:rsidRPr="004F37F4">
        <w:rPr>
          <w:b/>
          <w:bCs/>
          <w:lang w:val="ru-RU"/>
        </w:rPr>
        <w:t xml:space="preserve"> (ВКР</w:t>
      </w:r>
      <w:r w:rsidRPr="004F37F4">
        <w:rPr>
          <w:b/>
          <w:bCs/>
          <w:lang w:val="ru-RU"/>
        </w:rPr>
        <w:noBreakHyphen/>
        <w:t>23)</w:t>
      </w:r>
      <w:r w:rsidRPr="004F37F4">
        <w:rPr>
          <w:lang w:val="ru-RU"/>
        </w:rPr>
        <w:t>.</w:t>
      </w:r>
      <w:r w:rsidRPr="004F37F4">
        <w:rPr>
          <w:sz w:val="16"/>
          <w:szCs w:val="16"/>
          <w:lang w:val="ru-RU"/>
        </w:rPr>
        <w:t>     (ВКР-23)</w:t>
      </w:r>
    </w:p>
    <w:p w14:paraId="3A3B35E3" w14:textId="77777777" w:rsidR="00FB5E69" w:rsidRPr="00624E15" w:rsidRDefault="00384729" w:rsidP="00FB5E69">
      <w:pPr>
        <w:pStyle w:val="Note"/>
        <w:rPr>
          <w:lang w:val="ru-RU"/>
        </w:rPr>
      </w:pPr>
      <w:r w:rsidRPr="00624E15">
        <w:rPr>
          <w:rStyle w:val="Artdef"/>
          <w:lang w:val="ru-RU"/>
        </w:rPr>
        <w:t>5.518</w:t>
      </w:r>
      <w:r w:rsidRPr="00624E15">
        <w:rPr>
          <w:lang w:val="ru-RU"/>
        </w:rPr>
        <w:tab/>
      </w:r>
      <w:r w:rsidRPr="00624E15">
        <w:rPr>
          <w:sz w:val="16"/>
          <w:szCs w:val="16"/>
          <w:lang w:val="ru-RU"/>
        </w:rPr>
        <w:t>(SUP – ВКР-07)</w:t>
      </w:r>
    </w:p>
    <w:p w14:paraId="0C8F1FFB" w14:textId="77777777" w:rsidR="00FB5E69" w:rsidRPr="00624E15" w:rsidRDefault="00384729" w:rsidP="00FB5E69">
      <w:pPr>
        <w:pStyle w:val="Note"/>
        <w:rPr>
          <w:lang w:val="ru-RU"/>
        </w:rPr>
      </w:pPr>
      <w:r w:rsidRPr="00624E15">
        <w:rPr>
          <w:rStyle w:val="Artdef"/>
          <w:lang w:val="ru-RU"/>
        </w:rPr>
        <w:t>5.519</w:t>
      </w:r>
      <w:r w:rsidRPr="00624E15">
        <w:rPr>
          <w:lang w:val="ru-RU"/>
        </w:rPr>
        <w:tab/>
      </w:r>
      <w:r w:rsidRPr="00624E15">
        <w:rPr>
          <w:i/>
          <w:iCs/>
          <w:lang w:val="ru-RU"/>
        </w:rPr>
        <w:t>Дополнительное распределение</w:t>
      </w:r>
      <w:r w:rsidRPr="00624E15">
        <w:rPr>
          <w:lang w:val="ru-RU"/>
        </w:rPr>
        <w:t>:  полосы 18–18,3 ГГц в Районе 2 и 18,1–18,4 ГГц в Районах 1 и 3 распределены также метеорологической спутниковой службе (космос-Земля) на первичной основе. Их использование ограничивается геостационарными спутниками.</w:t>
      </w:r>
      <w:r w:rsidRPr="00624E15">
        <w:rPr>
          <w:sz w:val="16"/>
          <w:szCs w:val="16"/>
          <w:lang w:val="ru-RU"/>
        </w:rPr>
        <w:t>     (ВКР-07)</w:t>
      </w:r>
    </w:p>
    <w:p w14:paraId="69CAA3D7" w14:textId="77777777" w:rsidR="00FB5E69" w:rsidRPr="00624E15" w:rsidRDefault="00384729" w:rsidP="00FB5E69">
      <w:pPr>
        <w:pStyle w:val="Note"/>
        <w:rPr>
          <w:sz w:val="16"/>
          <w:szCs w:val="16"/>
          <w:lang w:val="ru-RU"/>
        </w:rPr>
      </w:pPr>
      <w:r w:rsidRPr="00624E15">
        <w:rPr>
          <w:rStyle w:val="Artdef"/>
          <w:lang w:val="ru-RU"/>
        </w:rPr>
        <w:t>5.520</w:t>
      </w:r>
      <w:r w:rsidRPr="00624E15">
        <w:rPr>
          <w:lang w:val="ru-RU"/>
        </w:rPr>
        <w:tab/>
        <w:t>Использование полосы 18,1–18,4 ГГц фиксированной спутниковой службой (Земля</w:t>
      </w:r>
      <w:r w:rsidRPr="00624E15">
        <w:rPr>
          <w:lang w:val="ru-RU"/>
        </w:rPr>
        <w:noBreakHyphen/>
        <w:t>космос) ограничивается фидерными линиями геостационарных спутниковых систем радиовещательной спутниковой службы.</w:t>
      </w:r>
      <w:r w:rsidRPr="00624E15">
        <w:rPr>
          <w:sz w:val="16"/>
          <w:szCs w:val="16"/>
          <w:lang w:val="ru-RU"/>
        </w:rPr>
        <w:t>     (ВКР-2000)</w:t>
      </w:r>
    </w:p>
    <w:p w14:paraId="1DFC7022" w14:textId="1B47A944" w:rsidR="00FB5E69" w:rsidRDefault="00384729" w:rsidP="00FB5E69">
      <w:pPr>
        <w:pStyle w:val="Note"/>
        <w:rPr>
          <w:sz w:val="16"/>
          <w:szCs w:val="16"/>
          <w:lang w:val="en-US"/>
        </w:rPr>
      </w:pPr>
      <w:r w:rsidRPr="00624E15">
        <w:rPr>
          <w:rStyle w:val="Artdef"/>
          <w:lang w:val="ru-RU"/>
        </w:rPr>
        <w:t>5.521</w:t>
      </w:r>
      <w:r w:rsidRPr="00624E15">
        <w:rPr>
          <w:lang w:val="ru-RU"/>
        </w:rPr>
        <w:tab/>
      </w:r>
      <w:r w:rsidR="00C0236A" w:rsidRPr="004F37F4">
        <w:rPr>
          <w:i/>
          <w:iCs/>
          <w:lang w:val="ru-RU"/>
        </w:rPr>
        <w:t>Заменяющее распределение</w:t>
      </w:r>
      <w:r w:rsidR="00C0236A" w:rsidRPr="004F37F4">
        <w:rPr>
          <w:lang w:val="ru-RU"/>
        </w:rPr>
        <w:t>:  в Объединенных Арабских Эмиратах полоса частот 18,1−18,4 ГГц распределена фиксированной, фиксированной спутниковой (космос</w:t>
      </w:r>
      <w:r w:rsidR="00C0236A" w:rsidRPr="004F37F4">
        <w:rPr>
          <w:lang w:val="ru-RU"/>
        </w:rPr>
        <w:noBreakHyphen/>
        <w:t xml:space="preserve">Земля) и подвижной службам на первичной основе (см. п. </w:t>
      </w:r>
      <w:r w:rsidR="00C0236A" w:rsidRPr="004F37F4">
        <w:rPr>
          <w:b/>
          <w:bCs/>
          <w:lang w:val="ru-RU"/>
        </w:rPr>
        <w:t>5.33</w:t>
      </w:r>
      <w:r w:rsidR="00C0236A" w:rsidRPr="004F37F4">
        <w:rPr>
          <w:lang w:val="ru-RU"/>
        </w:rPr>
        <w:t>). Применимы также положения п. </w:t>
      </w:r>
      <w:r w:rsidR="00C0236A" w:rsidRPr="004F37F4">
        <w:rPr>
          <w:b/>
          <w:bCs/>
          <w:lang w:val="ru-RU"/>
        </w:rPr>
        <w:t>5.519</w:t>
      </w:r>
      <w:r w:rsidR="00C0236A" w:rsidRPr="004F37F4">
        <w:rPr>
          <w:lang w:val="ru-RU"/>
        </w:rPr>
        <w:t>.</w:t>
      </w:r>
      <w:r w:rsidR="00C0236A" w:rsidRPr="004F37F4">
        <w:rPr>
          <w:sz w:val="16"/>
          <w:szCs w:val="16"/>
          <w:lang w:val="ru-RU"/>
        </w:rPr>
        <w:t>     (ВКР</w:t>
      </w:r>
      <w:r w:rsidR="00C0236A" w:rsidRPr="004F37F4">
        <w:rPr>
          <w:sz w:val="16"/>
          <w:szCs w:val="16"/>
          <w:lang w:val="ru-RU"/>
        </w:rPr>
        <w:noBreakHyphen/>
        <w:t>23)</w:t>
      </w:r>
    </w:p>
    <w:p w14:paraId="1A9F7F0A" w14:textId="77777777" w:rsidR="00C0236A" w:rsidRPr="004F37F4" w:rsidRDefault="00C0236A" w:rsidP="00C0236A">
      <w:pPr>
        <w:pStyle w:val="Note"/>
        <w:keepNext/>
        <w:keepLines/>
        <w:rPr>
          <w:rFonts w:eastAsia="SimSun"/>
          <w:lang w:val="ru-RU"/>
        </w:rPr>
      </w:pPr>
      <w:r w:rsidRPr="004F37F4">
        <w:rPr>
          <w:rStyle w:val="Artdef"/>
          <w:lang w:val="ru-RU"/>
        </w:rPr>
        <w:t>5.</w:t>
      </w:r>
      <w:r w:rsidRPr="00273BFE">
        <w:rPr>
          <w:rStyle w:val="Artdef"/>
          <w:lang w:val="ru-RU"/>
        </w:rPr>
        <w:t>521</w:t>
      </w:r>
      <w:r>
        <w:rPr>
          <w:rStyle w:val="Artdef"/>
          <w:lang w:val="en-US"/>
        </w:rPr>
        <w:t>A</w:t>
      </w:r>
      <w:r w:rsidRPr="004F37F4">
        <w:rPr>
          <w:b/>
          <w:bCs/>
          <w:iCs/>
          <w:lang w:val="ru-RU" w:bidi="ru-RU"/>
        </w:rPr>
        <w:tab/>
      </w:r>
      <w:r w:rsidRPr="004F37F4">
        <w:rPr>
          <w:lang w:val="ru-RU" w:eastAsia="zh-CN"/>
        </w:rPr>
        <w:t>При использовании полос частот 18,1−18,6 ГГц, 18,8−20,2 ГГц и 27,5−30 ГГц или их частей космическими станциями межспутниковой службы</w:t>
      </w:r>
      <w:r w:rsidRPr="004F37F4">
        <w:rPr>
          <w:lang w:val="ru-RU" w:bidi="ru-RU"/>
        </w:rPr>
        <w:t xml:space="preserve"> должна применяться Резолюция</w:t>
      </w:r>
      <w:r w:rsidRPr="004F37F4">
        <w:rPr>
          <w:lang w:val="en-US" w:bidi="ru-RU"/>
        </w:rPr>
        <w:t> </w:t>
      </w:r>
      <w:r>
        <w:rPr>
          <w:b/>
          <w:bCs/>
          <w:lang w:val="ru-RU"/>
        </w:rPr>
        <w:t>679</w:t>
      </w:r>
      <w:r w:rsidRPr="004F37F4">
        <w:rPr>
          <w:b/>
          <w:bCs/>
          <w:lang w:val="en-US"/>
        </w:rPr>
        <w:t> </w:t>
      </w:r>
      <w:r w:rsidRPr="004F37F4">
        <w:rPr>
          <w:b/>
          <w:lang w:val="ru-RU" w:bidi="ru-RU"/>
        </w:rPr>
        <w:t>(ВКР</w:t>
      </w:r>
      <w:r>
        <w:rPr>
          <w:b/>
          <w:lang w:val="ru-RU" w:bidi="ru-RU"/>
        </w:rPr>
        <w:noBreakHyphen/>
      </w:r>
      <w:r w:rsidRPr="004F37F4">
        <w:rPr>
          <w:b/>
          <w:lang w:val="ru-RU" w:bidi="ru-RU"/>
        </w:rPr>
        <w:t>23)</w:t>
      </w:r>
      <w:r w:rsidRPr="004F37F4">
        <w:rPr>
          <w:lang w:val="ru-RU" w:bidi="ru-RU"/>
        </w:rPr>
        <w:t xml:space="preserve">. Такое использование ограничено применениями космических исследований, космической эксплуатации и/или спутникового исследования Земли, а также передачей данных, полученных в результате промышленной и медицинской деятельности в космосе. </w:t>
      </w:r>
      <w:r w:rsidRPr="004F37F4">
        <w:rPr>
          <w:rStyle w:val="ui-provider"/>
          <w:szCs w:val="22"/>
          <w:lang w:val="ru-RU"/>
        </w:rPr>
        <w:t>При использовании этих частот администрации должны принимать меры к тому, чтобы эта межспутниковая служба использовалась исключительно для упомянутых ранее целей и не подлежала координации по п. </w:t>
      </w:r>
      <w:r w:rsidRPr="004F37F4">
        <w:rPr>
          <w:rStyle w:val="ui-provider"/>
          <w:b/>
          <w:bCs/>
          <w:szCs w:val="22"/>
          <w:lang w:val="ru-RU"/>
        </w:rPr>
        <w:t>9.11А</w:t>
      </w:r>
      <w:r w:rsidRPr="004F37F4">
        <w:rPr>
          <w:rStyle w:val="ui-provider"/>
          <w:szCs w:val="22"/>
          <w:lang w:val="ru-RU"/>
        </w:rPr>
        <w:t>. При использовании полос частот 18,1−18,6 ГГц, 18,8−20,2 ГГц, 27,5−29,1 ГГц и 29,5−30 ГГц космическими станциями распределение ограничено межспутниковыми линиями между негеостационарными спутниками или между негеостационарными спутниками и геостационарными спутниками. При использовании полосы частот 29,1−29,5 ГГц космическими станциями распределение ограничено межспутниковыми линиями между негеостационарными спутниками и геостационарными спутниками.</w:t>
      </w:r>
      <w:r w:rsidRPr="004F37F4">
        <w:rPr>
          <w:i/>
          <w:iCs/>
          <w:lang w:val="ru-RU"/>
        </w:rPr>
        <w:t xml:space="preserve"> </w:t>
      </w:r>
      <w:r w:rsidRPr="004F37F4">
        <w:rPr>
          <w:lang w:val="ru-RU" w:bidi="ru-RU"/>
        </w:rPr>
        <w:t>Пункт </w:t>
      </w:r>
      <w:r w:rsidRPr="004F37F4">
        <w:rPr>
          <w:b/>
          <w:bCs/>
          <w:lang w:val="ru-RU"/>
        </w:rPr>
        <w:t>4.10</w:t>
      </w:r>
      <w:r w:rsidRPr="004F37F4">
        <w:rPr>
          <w:rStyle w:val="ArtrefBold"/>
          <w:lang w:val="ru-RU" w:bidi="ru-RU"/>
        </w:rPr>
        <w:t xml:space="preserve"> </w:t>
      </w:r>
      <w:r w:rsidRPr="004F37F4">
        <w:rPr>
          <w:lang w:val="ru-RU" w:bidi="ru-RU"/>
        </w:rPr>
        <w:t>не применяется</w:t>
      </w:r>
      <w:r w:rsidRPr="004F37F4">
        <w:rPr>
          <w:lang w:val="ru-RU" w:eastAsia="zh-CN"/>
        </w:rPr>
        <w:t>.</w:t>
      </w:r>
      <w:r w:rsidRPr="004F37F4">
        <w:rPr>
          <w:sz w:val="16"/>
          <w:szCs w:val="16"/>
          <w:lang w:val="ru-RU" w:eastAsia="zh-CN"/>
        </w:rPr>
        <w:t>     (ВКР</w:t>
      </w:r>
      <w:r w:rsidRPr="004F37F4">
        <w:rPr>
          <w:sz w:val="16"/>
          <w:szCs w:val="16"/>
          <w:lang w:val="ru-RU" w:eastAsia="zh-CN"/>
        </w:rPr>
        <w:noBreakHyphen/>
        <w:t>23)</w:t>
      </w:r>
    </w:p>
    <w:p w14:paraId="2AE61C3D" w14:textId="77777777" w:rsidR="00C0236A" w:rsidRDefault="00C0236A" w:rsidP="00FB5E69">
      <w:pPr>
        <w:pStyle w:val="Note"/>
        <w:rPr>
          <w:sz w:val="16"/>
          <w:szCs w:val="16"/>
          <w:lang w:val="en-US"/>
        </w:rPr>
      </w:pPr>
    </w:p>
    <w:p w14:paraId="38EFAD12" w14:textId="77777777" w:rsidR="00517B10" w:rsidRDefault="00517B10" w:rsidP="00FB5E69">
      <w:pPr>
        <w:pStyle w:val="Note"/>
        <w:rPr>
          <w:sz w:val="16"/>
          <w:szCs w:val="16"/>
          <w:lang w:val="en-US"/>
        </w:rPr>
      </w:pPr>
    </w:p>
    <w:p w14:paraId="5A6E49F1" w14:textId="77777777" w:rsidR="00517B10" w:rsidRDefault="00517B10" w:rsidP="00FB5E69">
      <w:pPr>
        <w:pStyle w:val="Note"/>
        <w:rPr>
          <w:sz w:val="16"/>
          <w:szCs w:val="16"/>
          <w:lang w:val="en-US"/>
        </w:rPr>
      </w:pPr>
    </w:p>
    <w:p w14:paraId="02EF311C" w14:textId="77777777" w:rsidR="00517B10" w:rsidRDefault="00517B10" w:rsidP="00FB5E69">
      <w:pPr>
        <w:pStyle w:val="Note"/>
        <w:rPr>
          <w:sz w:val="16"/>
          <w:szCs w:val="16"/>
          <w:lang w:val="en-US"/>
        </w:rPr>
      </w:pPr>
    </w:p>
    <w:p w14:paraId="697D1B3F" w14:textId="77777777" w:rsidR="00517B10" w:rsidRDefault="00517B10" w:rsidP="00FB5E69">
      <w:pPr>
        <w:pStyle w:val="Note"/>
        <w:rPr>
          <w:sz w:val="16"/>
          <w:szCs w:val="16"/>
          <w:lang w:val="en-US"/>
        </w:rPr>
      </w:pPr>
    </w:p>
    <w:p w14:paraId="3E1F02A2" w14:textId="77777777" w:rsidR="00517B10" w:rsidRDefault="00517B10" w:rsidP="00FB5E69">
      <w:pPr>
        <w:pStyle w:val="Note"/>
        <w:rPr>
          <w:sz w:val="16"/>
          <w:szCs w:val="16"/>
          <w:lang w:val="en-US"/>
        </w:rPr>
      </w:pPr>
    </w:p>
    <w:p w14:paraId="4402FEB4" w14:textId="77777777" w:rsidR="00517B10" w:rsidRDefault="00517B10" w:rsidP="00FB5E69">
      <w:pPr>
        <w:pStyle w:val="Note"/>
        <w:rPr>
          <w:sz w:val="16"/>
          <w:szCs w:val="16"/>
          <w:lang w:val="en-US"/>
        </w:rPr>
      </w:pPr>
    </w:p>
    <w:p w14:paraId="720A948F" w14:textId="77777777" w:rsidR="00517B10" w:rsidRDefault="00517B10" w:rsidP="00FB5E69">
      <w:pPr>
        <w:pStyle w:val="Note"/>
        <w:rPr>
          <w:sz w:val="16"/>
          <w:szCs w:val="16"/>
          <w:lang w:val="en-US"/>
        </w:rPr>
      </w:pPr>
    </w:p>
    <w:p w14:paraId="1FBF58AB" w14:textId="77777777" w:rsidR="00517B10" w:rsidRDefault="00517B10" w:rsidP="00FB5E69">
      <w:pPr>
        <w:pStyle w:val="Note"/>
        <w:rPr>
          <w:sz w:val="16"/>
          <w:szCs w:val="16"/>
          <w:lang w:val="en-US"/>
        </w:rPr>
      </w:pPr>
    </w:p>
    <w:p w14:paraId="11AB9E3C" w14:textId="77777777" w:rsidR="00517B10" w:rsidRDefault="00517B10" w:rsidP="00FB5E69">
      <w:pPr>
        <w:pStyle w:val="Note"/>
        <w:rPr>
          <w:sz w:val="16"/>
          <w:szCs w:val="16"/>
          <w:lang w:val="en-US"/>
        </w:rPr>
      </w:pPr>
    </w:p>
    <w:p w14:paraId="7F645AF1" w14:textId="77777777" w:rsidR="00517B10" w:rsidRDefault="00517B10" w:rsidP="00FB5E69">
      <w:pPr>
        <w:pStyle w:val="Note"/>
        <w:rPr>
          <w:sz w:val="16"/>
          <w:szCs w:val="16"/>
          <w:lang w:val="en-US"/>
        </w:rPr>
      </w:pPr>
    </w:p>
    <w:p w14:paraId="486F69CB" w14:textId="77777777" w:rsidR="00517B10" w:rsidRDefault="00517B10" w:rsidP="00FB5E69">
      <w:pPr>
        <w:pStyle w:val="Note"/>
        <w:rPr>
          <w:sz w:val="16"/>
          <w:szCs w:val="16"/>
          <w:lang w:val="en-US"/>
        </w:rPr>
      </w:pPr>
    </w:p>
    <w:p w14:paraId="6F4011C3" w14:textId="77777777" w:rsidR="00517B10" w:rsidRDefault="00517B10" w:rsidP="00FB5E69">
      <w:pPr>
        <w:pStyle w:val="Note"/>
        <w:rPr>
          <w:sz w:val="16"/>
          <w:szCs w:val="16"/>
          <w:lang w:val="en-US"/>
        </w:rPr>
      </w:pPr>
    </w:p>
    <w:p w14:paraId="37128211" w14:textId="77777777" w:rsidR="00517B10" w:rsidRPr="00C0236A" w:rsidRDefault="00517B10" w:rsidP="00FB5E69">
      <w:pPr>
        <w:pStyle w:val="Note"/>
        <w:rPr>
          <w:sz w:val="16"/>
          <w:szCs w:val="16"/>
          <w:lang w:val="en-US"/>
        </w:rPr>
      </w:pPr>
    </w:p>
    <w:p w14:paraId="4265FBA7" w14:textId="77777777" w:rsidR="00A853D9" w:rsidRPr="008C5F09" w:rsidRDefault="00A853D9" w:rsidP="00A853D9">
      <w:pPr>
        <w:rPr>
          <w:rFonts w:eastAsia="SimSun"/>
        </w:rPr>
      </w:pPr>
      <w:r w:rsidRPr="008C5F09">
        <w:rPr>
          <w:rFonts w:eastAsia="SimSun"/>
        </w:rPr>
        <w:br w:type="page"/>
      </w:r>
    </w:p>
    <w:p w14:paraId="1569240F" w14:textId="77777777" w:rsidR="00FB5E69" w:rsidRPr="00B4505C" w:rsidRDefault="00384729" w:rsidP="00FB5E69">
      <w:pPr>
        <w:pStyle w:val="Tabletitle"/>
      </w:pPr>
      <w:r w:rsidRPr="00B4505C">
        <w:t>18,4–22 ГГц</w:t>
      </w:r>
    </w:p>
    <w:tbl>
      <w:tblPr>
        <w:tblW w:w="9378" w:type="dxa"/>
        <w:jc w:val="center"/>
        <w:tblCellMar>
          <w:left w:w="85" w:type="dxa"/>
          <w:right w:w="85" w:type="dxa"/>
        </w:tblCellMar>
        <w:tblLook w:val="0000" w:firstRow="0" w:lastRow="0" w:firstColumn="0" w:lastColumn="0" w:noHBand="0" w:noVBand="0"/>
      </w:tblPr>
      <w:tblGrid>
        <w:gridCol w:w="3119"/>
        <w:gridCol w:w="19"/>
        <w:gridCol w:w="3022"/>
        <w:gridCol w:w="116"/>
        <w:gridCol w:w="3102"/>
      </w:tblGrid>
      <w:tr w:rsidR="00FB5E69" w:rsidRPr="00B4505C" w14:paraId="754385E4" w14:textId="77777777" w:rsidTr="00406743">
        <w:trPr>
          <w:tblHeader/>
          <w:jc w:val="center"/>
        </w:trPr>
        <w:tc>
          <w:tcPr>
            <w:tcW w:w="5000" w:type="pct"/>
            <w:gridSpan w:val="5"/>
            <w:tcBorders>
              <w:top w:val="single" w:sz="4" w:space="0" w:color="auto"/>
              <w:left w:val="single" w:sz="4" w:space="0" w:color="auto"/>
              <w:bottom w:val="single" w:sz="4" w:space="0" w:color="auto"/>
              <w:right w:val="single" w:sz="4" w:space="0" w:color="auto"/>
            </w:tcBorders>
          </w:tcPr>
          <w:p w14:paraId="7D99183B" w14:textId="77777777" w:rsidR="00FB5E69" w:rsidRPr="00B4505C" w:rsidRDefault="00384729" w:rsidP="00FB5E69">
            <w:pPr>
              <w:pStyle w:val="Tablehead"/>
              <w:keepNext w:val="0"/>
              <w:rPr>
                <w:lang w:val="ru-RU"/>
              </w:rPr>
            </w:pPr>
            <w:r w:rsidRPr="00B4505C">
              <w:rPr>
                <w:lang w:val="ru-RU"/>
              </w:rPr>
              <w:t>Распределение по службам</w:t>
            </w:r>
          </w:p>
        </w:tc>
      </w:tr>
      <w:tr w:rsidR="00FB5E69" w:rsidRPr="00B4505C" w14:paraId="2D0C83E6" w14:textId="77777777" w:rsidTr="00406743">
        <w:trPr>
          <w:tblHeader/>
          <w:jc w:val="center"/>
        </w:trPr>
        <w:tc>
          <w:tcPr>
            <w:tcW w:w="1673" w:type="pct"/>
            <w:gridSpan w:val="2"/>
            <w:tcBorders>
              <w:top w:val="single" w:sz="4" w:space="0" w:color="auto"/>
              <w:left w:val="single" w:sz="4" w:space="0" w:color="auto"/>
              <w:bottom w:val="single" w:sz="4" w:space="0" w:color="auto"/>
              <w:right w:val="single" w:sz="4" w:space="0" w:color="auto"/>
            </w:tcBorders>
          </w:tcPr>
          <w:p w14:paraId="3A7482C6" w14:textId="77777777" w:rsidR="00FB5E69" w:rsidRPr="00B4505C" w:rsidRDefault="00384729" w:rsidP="00FB5E69">
            <w:pPr>
              <w:pStyle w:val="Tablehead"/>
              <w:keepNext w:val="0"/>
              <w:rPr>
                <w:lang w:val="ru-RU"/>
              </w:rPr>
            </w:pPr>
            <w:r w:rsidRPr="00B4505C">
              <w:rPr>
                <w:lang w:val="ru-RU"/>
              </w:rPr>
              <w:t>Район 1</w:t>
            </w:r>
          </w:p>
        </w:tc>
        <w:tc>
          <w:tcPr>
            <w:tcW w:w="1673" w:type="pct"/>
            <w:gridSpan w:val="2"/>
            <w:tcBorders>
              <w:top w:val="single" w:sz="4" w:space="0" w:color="auto"/>
              <w:left w:val="single" w:sz="4" w:space="0" w:color="auto"/>
              <w:bottom w:val="single" w:sz="4" w:space="0" w:color="auto"/>
              <w:right w:val="single" w:sz="4" w:space="0" w:color="auto"/>
            </w:tcBorders>
          </w:tcPr>
          <w:p w14:paraId="22C9C504" w14:textId="77777777" w:rsidR="00FB5E69" w:rsidRPr="00B4505C" w:rsidRDefault="00384729" w:rsidP="00FB5E69">
            <w:pPr>
              <w:pStyle w:val="Tablehead"/>
              <w:keepNext w:val="0"/>
              <w:rPr>
                <w:lang w:val="ru-RU"/>
              </w:rPr>
            </w:pPr>
            <w:r w:rsidRPr="00B4505C">
              <w:rPr>
                <w:lang w:val="ru-RU"/>
              </w:rPr>
              <w:t>Район 2</w:t>
            </w:r>
          </w:p>
        </w:tc>
        <w:tc>
          <w:tcPr>
            <w:tcW w:w="1654" w:type="pct"/>
            <w:tcBorders>
              <w:top w:val="single" w:sz="4" w:space="0" w:color="auto"/>
              <w:left w:val="single" w:sz="4" w:space="0" w:color="auto"/>
              <w:bottom w:val="single" w:sz="4" w:space="0" w:color="auto"/>
              <w:right w:val="single" w:sz="4" w:space="0" w:color="auto"/>
            </w:tcBorders>
          </w:tcPr>
          <w:p w14:paraId="3197F130" w14:textId="77777777" w:rsidR="00FB5E69" w:rsidRPr="00B4505C" w:rsidRDefault="00384729" w:rsidP="00FB5E69">
            <w:pPr>
              <w:pStyle w:val="Tablehead"/>
              <w:keepNext w:val="0"/>
              <w:rPr>
                <w:lang w:val="ru-RU"/>
              </w:rPr>
            </w:pPr>
            <w:r w:rsidRPr="00B4505C">
              <w:rPr>
                <w:lang w:val="ru-RU"/>
              </w:rPr>
              <w:t>Район 3</w:t>
            </w:r>
          </w:p>
        </w:tc>
      </w:tr>
      <w:tr w:rsidR="00FB5E69" w:rsidRPr="00B4505C" w14:paraId="6C73FC2E" w14:textId="77777777" w:rsidTr="00406743">
        <w:trPr>
          <w:jc w:val="center"/>
        </w:trPr>
        <w:tc>
          <w:tcPr>
            <w:tcW w:w="1673" w:type="pct"/>
            <w:gridSpan w:val="2"/>
            <w:tcBorders>
              <w:top w:val="single" w:sz="4" w:space="0" w:color="auto"/>
              <w:left w:val="single" w:sz="6" w:space="0" w:color="auto"/>
              <w:bottom w:val="single" w:sz="6" w:space="0" w:color="auto"/>
            </w:tcBorders>
          </w:tcPr>
          <w:p w14:paraId="542CD0A4" w14:textId="77777777" w:rsidR="00FB5E69" w:rsidRPr="00B4505C" w:rsidRDefault="00384729" w:rsidP="00854BCE">
            <w:pPr>
              <w:spacing w:before="14" w:after="14"/>
              <w:rPr>
                <w:rStyle w:val="Tablefreq"/>
                <w:szCs w:val="18"/>
              </w:rPr>
            </w:pPr>
            <w:r w:rsidRPr="00B4505C">
              <w:rPr>
                <w:rStyle w:val="Tablefreq"/>
                <w:szCs w:val="18"/>
              </w:rPr>
              <w:t>18,4–18,6</w:t>
            </w:r>
          </w:p>
        </w:tc>
        <w:tc>
          <w:tcPr>
            <w:tcW w:w="3327" w:type="pct"/>
            <w:gridSpan w:val="3"/>
            <w:tcBorders>
              <w:top w:val="single" w:sz="4" w:space="0" w:color="auto"/>
              <w:bottom w:val="single" w:sz="6" w:space="0" w:color="auto"/>
              <w:right w:val="single" w:sz="6" w:space="0" w:color="auto"/>
            </w:tcBorders>
          </w:tcPr>
          <w:p w14:paraId="2DCB2BDE" w14:textId="77777777" w:rsidR="00C0236A" w:rsidRPr="004F37F4" w:rsidRDefault="00C0236A" w:rsidP="00854BCE">
            <w:pPr>
              <w:pStyle w:val="TableTextS5"/>
              <w:spacing w:before="14" w:after="14"/>
              <w:ind w:hanging="255"/>
              <w:rPr>
                <w:lang w:val="ru-RU"/>
              </w:rPr>
            </w:pPr>
            <w:r w:rsidRPr="004F37F4">
              <w:rPr>
                <w:szCs w:val="18"/>
                <w:lang w:val="ru-RU"/>
              </w:rPr>
              <w:t xml:space="preserve">ФИКСИРОВАННАЯ </w:t>
            </w:r>
          </w:p>
          <w:p w14:paraId="665EAAD4" w14:textId="77777777" w:rsidR="00C0236A" w:rsidRPr="004F37F4" w:rsidRDefault="00C0236A" w:rsidP="00854BCE">
            <w:pPr>
              <w:pStyle w:val="TableTextS5"/>
              <w:spacing w:before="14" w:after="14"/>
              <w:ind w:hanging="255"/>
              <w:rPr>
                <w:rStyle w:val="Artref"/>
                <w:lang w:val="ru-RU"/>
              </w:rPr>
            </w:pPr>
            <w:r w:rsidRPr="004F37F4">
              <w:rPr>
                <w:lang w:val="ru-RU"/>
              </w:rPr>
              <w:t xml:space="preserve">ФИКСИРОВАННАЯ СПУТНИКОВАЯ (космос-Земля)  </w:t>
            </w:r>
            <w:r w:rsidRPr="004F37F4">
              <w:rPr>
                <w:rStyle w:val="Artref"/>
                <w:lang w:val="ru-RU"/>
              </w:rPr>
              <w:t xml:space="preserve">5.484A  5.516В  5.517A  </w:t>
            </w:r>
            <w:r w:rsidRPr="004F37F4">
              <w:rPr>
                <w:rStyle w:val="Artref"/>
                <w:lang w:val="ru-RU"/>
              </w:rPr>
              <w:br/>
            </w:r>
            <w:r w:rsidRPr="009E588B">
              <w:rPr>
                <w:rStyle w:val="Artref"/>
                <w:lang w:val="ru-RU"/>
              </w:rPr>
              <w:t>5.517</w:t>
            </w:r>
            <w:r>
              <w:rPr>
                <w:rStyle w:val="Artref"/>
              </w:rPr>
              <w:t>B</w:t>
            </w:r>
          </w:p>
          <w:p w14:paraId="58CC7648" w14:textId="77777777" w:rsidR="00C0236A" w:rsidRPr="004F37F4" w:rsidRDefault="00C0236A" w:rsidP="00854BCE">
            <w:pPr>
              <w:pStyle w:val="TableTextS5"/>
              <w:spacing w:before="14" w:after="14"/>
              <w:ind w:hanging="255"/>
              <w:rPr>
                <w:color w:val="000000"/>
                <w:lang w:val="ru-RU"/>
              </w:rPr>
            </w:pPr>
            <w:r w:rsidRPr="004F37F4">
              <w:rPr>
                <w:color w:val="000000"/>
                <w:lang w:val="ru-RU"/>
              </w:rPr>
              <w:t xml:space="preserve">МЕЖСПУТНИКОВАЯ  </w:t>
            </w:r>
            <w:r>
              <w:rPr>
                <w:rStyle w:val="Artref"/>
              </w:rPr>
              <w:t>5.521A</w:t>
            </w:r>
          </w:p>
          <w:p w14:paraId="425C5D4C" w14:textId="36E29E3E" w:rsidR="00FB5E69" w:rsidRPr="00B4505C" w:rsidRDefault="00C0236A" w:rsidP="00854BCE">
            <w:pPr>
              <w:pStyle w:val="TableTextS5"/>
              <w:spacing w:before="14" w:after="14"/>
              <w:ind w:hanging="255"/>
              <w:rPr>
                <w:b/>
                <w:szCs w:val="18"/>
                <w:lang w:val="ru-RU"/>
              </w:rPr>
            </w:pPr>
            <w:r w:rsidRPr="004F37F4">
              <w:rPr>
                <w:caps/>
                <w:szCs w:val="18"/>
                <w:lang w:val="ru-RU"/>
              </w:rPr>
              <w:t>Подвижная</w:t>
            </w:r>
          </w:p>
        </w:tc>
      </w:tr>
      <w:tr w:rsidR="00FB5E69" w:rsidRPr="00B4505C" w14:paraId="24A1A69B" w14:textId="77777777" w:rsidTr="00406743">
        <w:trPr>
          <w:jc w:val="center"/>
        </w:trPr>
        <w:tc>
          <w:tcPr>
            <w:tcW w:w="1673" w:type="pct"/>
            <w:gridSpan w:val="2"/>
            <w:tcBorders>
              <w:top w:val="single" w:sz="6" w:space="0" w:color="auto"/>
              <w:left w:val="single" w:sz="6" w:space="0" w:color="auto"/>
              <w:right w:val="single" w:sz="4" w:space="0" w:color="auto"/>
            </w:tcBorders>
          </w:tcPr>
          <w:p w14:paraId="389E6D2B" w14:textId="77777777" w:rsidR="00FB5E69" w:rsidRPr="00B4505C" w:rsidRDefault="00384729" w:rsidP="00854BCE">
            <w:pPr>
              <w:spacing w:before="14" w:after="14"/>
              <w:jc w:val="left"/>
              <w:rPr>
                <w:rStyle w:val="Tablefreq"/>
                <w:szCs w:val="18"/>
              </w:rPr>
            </w:pPr>
            <w:r w:rsidRPr="00B4505C">
              <w:rPr>
                <w:rStyle w:val="Tablefreq"/>
                <w:szCs w:val="18"/>
              </w:rPr>
              <w:t>18,6–18,8</w:t>
            </w:r>
          </w:p>
          <w:p w14:paraId="30CED939" w14:textId="77777777" w:rsidR="00FB5E69" w:rsidRPr="00B4505C" w:rsidRDefault="00384729" w:rsidP="00854BCE">
            <w:pPr>
              <w:pStyle w:val="TableTextS5"/>
              <w:spacing w:before="14" w:after="14"/>
              <w:rPr>
                <w:lang w:val="ru-RU"/>
              </w:rPr>
            </w:pPr>
            <w:r w:rsidRPr="00B4505C">
              <w:rPr>
                <w:lang w:val="ru-RU"/>
              </w:rPr>
              <w:t>СПУТНИКОВАЯ СЛУЖБА</w:t>
            </w:r>
            <w:r w:rsidRPr="00B4505C">
              <w:rPr>
                <w:lang w:val="ru-RU"/>
              </w:rPr>
              <w:br/>
              <w:t xml:space="preserve">ИССЛЕДОВАНИЯ </w:t>
            </w:r>
            <w:r w:rsidRPr="00B4505C">
              <w:rPr>
                <w:lang w:val="ru-RU"/>
              </w:rPr>
              <w:br/>
              <w:t>ЗЕМЛИ (пассивная)</w:t>
            </w:r>
          </w:p>
          <w:p w14:paraId="0A7027F1" w14:textId="77777777" w:rsidR="00FB5E69" w:rsidRPr="00B4505C" w:rsidRDefault="00384729" w:rsidP="00854BCE">
            <w:pPr>
              <w:pStyle w:val="TableTextS5"/>
              <w:spacing w:before="14" w:after="14"/>
              <w:rPr>
                <w:lang w:val="ru-RU"/>
              </w:rPr>
            </w:pPr>
            <w:r w:rsidRPr="00B4505C">
              <w:rPr>
                <w:lang w:val="ru-RU"/>
              </w:rPr>
              <w:t>ФИКСИРОВАННАЯ</w:t>
            </w:r>
          </w:p>
          <w:p w14:paraId="0BB8FFED" w14:textId="77777777" w:rsidR="00FB5E69" w:rsidRPr="00B4505C" w:rsidRDefault="00384729" w:rsidP="00854BCE">
            <w:pPr>
              <w:pStyle w:val="TableTextS5"/>
              <w:spacing w:before="14" w:after="14"/>
              <w:rPr>
                <w:rStyle w:val="Artref"/>
              </w:rPr>
            </w:pPr>
            <w:r w:rsidRPr="00B4505C">
              <w:rPr>
                <w:lang w:val="ru-RU"/>
              </w:rPr>
              <w:t>ФИКСИРОВАННАЯ</w:t>
            </w:r>
            <w:r w:rsidRPr="00B4505C">
              <w:rPr>
                <w:lang w:val="ru-RU"/>
              </w:rPr>
              <w:br/>
              <w:t>СПУТНИКОВАЯ</w:t>
            </w:r>
            <w:r w:rsidRPr="00B4505C">
              <w:rPr>
                <w:lang w:val="ru-RU"/>
              </w:rPr>
              <w:br/>
              <w:t>(космос-Земля)</w:t>
            </w:r>
            <w:r w:rsidRPr="00B4505C">
              <w:rPr>
                <w:rStyle w:val="Artref"/>
              </w:rPr>
              <w:t xml:space="preserve">  5.517A</w:t>
            </w:r>
            <w:r w:rsidRPr="00B4505C">
              <w:rPr>
                <w:lang w:val="ru-RU"/>
              </w:rPr>
              <w:t xml:space="preserve">  </w:t>
            </w:r>
            <w:r w:rsidRPr="00B4505C">
              <w:rPr>
                <w:rStyle w:val="Artref"/>
              </w:rPr>
              <w:t>5.522B</w:t>
            </w:r>
          </w:p>
          <w:p w14:paraId="533EE37D" w14:textId="77777777" w:rsidR="00FB5E69" w:rsidRPr="00B4505C" w:rsidRDefault="00384729" w:rsidP="00854BCE">
            <w:pPr>
              <w:pStyle w:val="TableTextS5"/>
              <w:spacing w:before="14" w:after="14"/>
              <w:rPr>
                <w:lang w:val="ru-RU"/>
              </w:rPr>
            </w:pPr>
            <w:r w:rsidRPr="00B4505C">
              <w:rPr>
                <w:lang w:val="ru-RU"/>
              </w:rPr>
              <w:t>ПОДВИЖНАЯ, за исключением</w:t>
            </w:r>
            <w:r w:rsidRPr="00B4505C">
              <w:rPr>
                <w:lang w:val="ru-RU"/>
              </w:rPr>
              <w:br/>
              <w:t>воздушной подвижной</w:t>
            </w:r>
          </w:p>
          <w:p w14:paraId="2EAA1BB0" w14:textId="77777777" w:rsidR="00FB5E69" w:rsidRPr="00B4505C" w:rsidRDefault="00384729" w:rsidP="00854BCE">
            <w:pPr>
              <w:pStyle w:val="TableTextS5"/>
              <w:spacing w:before="14" w:after="14"/>
              <w:rPr>
                <w:szCs w:val="18"/>
                <w:lang w:val="ru-RU"/>
              </w:rPr>
            </w:pPr>
            <w:r w:rsidRPr="00B4505C">
              <w:rPr>
                <w:lang w:val="ru-RU"/>
              </w:rPr>
              <w:t>Служба космических исследований (пассивная)</w:t>
            </w:r>
          </w:p>
        </w:tc>
        <w:tc>
          <w:tcPr>
            <w:tcW w:w="1673" w:type="pct"/>
            <w:gridSpan w:val="2"/>
            <w:tcBorders>
              <w:top w:val="single" w:sz="6" w:space="0" w:color="auto"/>
              <w:left w:val="single" w:sz="4" w:space="0" w:color="auto"/>
            </w:tcBorders>
          </w:tcPr>
          <w:p w14:paraId="4EF4EA48" w14:textId="77777777" w:rsidR="00FB5E69" w:rsidRPr="00B4505C" w:rsidRDefault="00384729" w:rsidP="00854BCE">
            <w:pPr>
              <w:spacing w:before="14" w:after="14"/>
              <w:jc w:val="left"/>
              <w:rPr>
                <w:rStyle w:val="Tablefreq"/>
                <w:szCs w:val="18"/>
              </w:rPr>
            </w:pPr>
            <w:r w:rsidRPr="00B4505C">
              <w:rPr>
                <w:rStyle w:val="Tablefreq"/>
                <w:szCs w:val="18"/>
              </w:rPr>
              <w:t>18,6–18,8</w:t>
            </w:r>
          </w:p>
          <w:p w14:paraId="24CCA09A" w14:textId="77777777" w:rsidR="00FB5E69" w:rsidRPr="00B4505C" w:rsidRDefault="00384729" w:rsidP="00854BCE">
            <w:pPr>
              <w:pStyle w:val="TableTextS5"/>
              <w:spacing w:before="14" w:after="14"/>
              <w:rPr>
                <w:lang w:val="ru-RU"/>
              </w:rPr>
            </w:pPr>
            <w:r w:rsidRPr="00B4505C">
              <w:rPr>
                <w:lang w:val="ru-RU"/>
              </w:rPr>
              <w:t>СПУТНИКОВАЯ СЛУЖБА</w:t>
            </w:r>
            <w:r w:rsidRPr="00B4505C">
              <w:rPr>
                <w:lang w:val="ru-RU"/>
              </w:rPr>
              <w:br/>
              <w:t>ИССЛЕДОВАНИЯ ЗЕМЛИ (пассивная)</w:t>
            </w:r>
          </w:p>
          <w:p w14:paraId="593A029E" w14:textId="77777777" w:rsidR="00FB5E69" w:rsidRPr="00B4505C" w:rsidRDefault="00384729" w:rsidP="00854BCE">
            <w:pPr>
              <w:pStyle w:val="TableTextS5"/>
              <w:spacing w:before="14" w:after="14"/>
              <w:rPr>
                <w:lang w:val="ru-RU"/>
              </w:rPr>
            </w:pPr>
            <w:r w:rsidRPr="00B4505C">
              <w:rPr>
                <w:lang w:val="ru-RU"/>
              </w:rPr>
              <w:t>ФИКСИРОВАННАЯ</w:t>
            </w:r>
          </w:p>
          <w:p w14:paraId="21835CF7" w14:textId="77777777" w:rsidR="00FB5E69" w:rsidRPr="00B4505C" w:rsidRDefault="00384729" w:rsidP="00854BCE">
            <w:pPr>
              <w:pStyle w:val="TableTextS5"/>
              <w:spacing w:before="14" w:after="14"/>
              <w:rPr>
                <w:rStyle w:val="Artref"/>
              </w:rPr>
            </w:pPr>
            <w:r w:rsidRPr="00B4505C">
              <w:rPr>
                <w:lang w:val="ru-RU"/>
              </w:rPr>
              <w:t>ФИКСИРОВАННАЯ</w:t>
            </w:r>
            <w:r w:rsidRPr="00B4505C">
              <w:rPr>
                <w:lang w:val="ru-RU"/>
              </w:rPr>
              <w:br/>
              <w:t>СПУТНИКОВАЯ</w:t>
            </w:r>
            <w:r w:rsidRPr="00B4505C">
              <w:rPr>
                <w:lang w:val="ru-RU"/>
              </w:rPr>
              <w:br/>
              <w:t xml:space="preserve">(космос-Земля)  </w:t>
            </w:r>
            <w:r w:rsidRPr="00B4505C">
              <w:rPr>
                <w:rStyle w:val="Artref"/>
              </w:rPr>
              <w:t>5.516B  5.517A  5.522B</w:t>
            </w:r>
          </w:p>
          <w:p w14:paraId="479222FB" w14:textId="77777777" w:rsidR="00FB5E69" w:rsidRPr="00B4505C" w:rsidRDefault="00384729" w:rsidP="00854BCE">
            <w:pPr>
              <w:pStyle w:val="TableTextS5"/>
              <w:spacing w:before="14" w:after="14"/>
              <w:rPr>
                <w:lang w:val="ru-RU"/>
              </w:rPr>
            </w:pPr>
            <w:r w:rsidRPr="00B4505C">
              <w:rPr>
                <w:lang w:val="ru-RU"/>
              </w:rPr>
              <w:t>ПОДВИЖНАЯ, за исключением</w:t>
            </w:r>
            <w:r w:rsidRPr="00B4505C">
              <w:rPr>
                <w:lang w:val="ru-RU"/>
              </w:rPr>
              <w:br/>
              <w:t>воздушной подвижной</w:t>
            </w:r>
          </w:p>
          <w:p w14:paraId="4C54DA50" w14:textId="77777777" w:rsidR="00FB5E69" w:rsidRPr="00B4505C" w:rsidRDefault="00384729" w:rsidP="00854BCE">
            <w:pPr>
              <w:pStyle w:val="TableTextS5"/>
              <w:spacing w:before="14" w:after="14"/>
              <w:rPr>
                <w:szCs w:val="18"/>
                <w:lang w:val="ru-RU"/>
              </w:rPr>
            </w:pPr>
            <w:r w:rsidRPr="00B4505C">
              <w:rPr>
                <w:lang w:val="ru-RU"/>
              </w:rPr>
              <w:t>СЛУЖБА КОСМИЧЕСКИХ</w:t>
            </w:r>
            <w:r w:rsidRPr="00B4505C">
              <w:rPr>
                <w:lang w:val="ru-RU"/>
              </w:rPr>
              <w:br/>
              <w:t>ИССЛЕДОВАНИЙ (пассивная)</w:t>
            </w:r>
          </w:p>
        </w:tc>
        <w:tc>
          <w:tcPr>
            <w:tcW w:w="1654" w:type="pct"/>
            <w:tcBorders>
              <w:top w:val="single" w:sz="6" w:space="0" w:color="auto"/>
              <w:left w:val="single" w:sz="6" w:space="0" w:color="auto"/>
              <w:right w:val="single" w:sz="6" w:space="0" w:color="auto"/>
            </w:tcBorders>
          </w:tcPr>
          <w:p w14:paraId="6E4814D0" w14:textId="77777777" w:rsidR="00FB5E69" w:rsidRPr="00B4505C" w:rsidRDefault="00384729" w:rsidP="00854BCE">
            <w:pPr>
              <w:spacing w:before="14" w:after="14"/>
              <w:jc w:val="left"/>
              <w:rPr>
                <w:rStyle w:val="Tablefreq"/>
                <w:szCs w:val="18"/>
              </w:rPr>
            </w:pPr>
            <w:r w:rsidRPr="00B4505C">
              <w:rPr>
                <w:rStyle w:val="Tablefreq"/>
                <w:szCs w:val="18"/>
              </w:rPr>
              <w:t>18,6–18,8</w:t>
            </w:r>
          </w:p>
          <w:p w14:paraId="5E536307" w14:textId="77777777" w:rsidR="00FB5E69" w:rsidRPr="00B4505C" w:rsidRDefault="00384729" w:rsidP="00854BCE">
            <w:pPr>
              <w:pStyle w:val="TableTextS5"/>
              <w:spacing w:before="14" w:after="14"/>
              <w:rPr>
                <w:lang w:val="ru-RU"/>
              </w:rPr>
            </w:pPr>
            <w:r w:rsidRPr="00B4505C">
              <w:rPr>
                <w:lang w:val="ru-RU"/>
              </w:rPr>
              <w:t>СПУТНИКОВАЯ СЛУЖБА</w:t>
            </w:r>
            <w:r w:rsidRPr="00B4505C">
              <w:rPr>
                <w:lang w:val="ru-RU"/>
              </w:rPr>
              <w:br/>
              <w:t xml:space="preserve">ИССЛЕДОВАНИЯ </w:t>
            </w:r>
            <w:r w:rsidRPr="00B4505C">
              <w:rPr>
                <w:lang w:val="ru-RU"/>
              </w:rPr>
              <w:br/>
              <w:t>ЗЕМЛИ (пассивная)</w:t>
            </w:r>
          </w:p>
          <w:p w14:paraId="400AD9F0" w14:textId="77777777" w:rsidR="00FB5E69" w:rsidRPr="00B4505C" w:rsidRDefault="00384729" w:rsidP="00854BCE">
            <w:pPr>
              <w:pStyle w:val="TableTextS5"/>
              <w:spacing w:before="14" w:after="14"/>
              <w:rPr>
                <w:lang w:val="ru-RU"/>
              </w:rPr>
            </w:pPr>
            <w:r w:rsidRPr="00B4505C">
              <w:rPr>
                <w:lang w:val="ru-RU"/>
              </w:rPr>
              <w:t>ФИКСИРОВАННАЯ</w:t>
            </w:r>
          </w:p>
          <w:p w14:paraId="7B579038" w14:textId="77777777" w:rsidR="00FB5E69" w:rsidRPr="00B4505C" w:rsidRDefault="00384729" w:rsidP="00854BCE">
            <w:pPr>
              <w:pStyle w:val="TableTextS5"/>
              <w:spacing w:before="14" w:after="14"/>
              <w:rPr>
                <w:rStyle w:val="Artref"/>
              </w:rPr>
            </w:pPr>
            <w:r w:rsidRPr="00B4505C">
              <w:rPr>
                <w:lang w:val="ru-RU"/>
              </w:rPr>
              <w:t>ФИКСИРОВАННАЯ</w:t>
            </w:r>
            <w:r w:rsidRPr="00B4505C">
              <w:rPr>
                <w:lang w:val="ru-RU"/>
              </w:rPr>
              <w:br/>
              <w:t>СПУТНИКОВАЯ</w:t>
            </w:r>
            <w:r w:rsidRPr="00B4505C">
              <w:rPr>
                <w:lang w:val="ru-RU"/>
              </w:rPr>
              <w:br/>
              <w:t xml:space="preserve">(космос-Земля)  </w:t>
            </w:r>
            <w:r w:rsidRPr="00B4505C">
              <w:rPr>
                <w:rStyle w:val="Artref"/>
              </w:rPr>
              <w:t>5.517A  5.522B</w:t>
            </w:r>
          </w:p>
          <w:p w14:paraId="6944B1D9" w14:textId="77777777" w:rsidR="00FB5E69" w:rsidRPr="00B4505C" w:rsidRDefault="00384729" w:rsidP="00854BCE">
            <w:pPr>
              <w:pStyle w:val="TableTextS5"/>
              <w:spacing w:before="14" w:after="14"/>
              <w:rPr>
                <w:lang w:val="ru-RU"/>
              </w:rPr>
            </w:pPr>
            <w:r w:rsidRPr="00B4505C">
              <w:rPr>
                <w:lang w:val="ru-RU"/>
              </w:rPr>
              <w:t>ПОДВИЖНАЯ, за исключением</w:t>
            </w:r>
            <w:r w:rsidRPr="00B4505C">
              <w:rPr>
                <w:lang w:val="ru-RU"/>
              </w:rPr>
              <w:br/>
              <w:t>воздушной подвижной</w:t>
            </w:r>
          </w:p>
          <w:p w14:paraId="0B67B544" w14:textId="77777777" w:rsidR="00FB5E69" w:rsidRPr="00B4505C" w:rsidRDefault="00384729" w:rsidP="00854BCE">
            <w:pPr>
              <w:pStyle w:val="TableTextS5"/>
              <w:spacing w:before="14" w:after="14"/>
              <w:rPr>
                <w:szCs w:val="18"/>
                <w:lang w:val="ru-RU"/>
              </w:rPr>
            </w:pPr>
            <w:r w:rsidRPr="00B4505C">
              <w:rPr>
                <w:lang w:val="ru-RU"/>
              </w:rPr>
              <w:t>Служба космических исследований (пассивная)</w:t>
            </w:r>
          </w:p>
        </w:tc>
      </w:tr>
      <w:tr w:rsidR="00FB5E69" w:rsidRPr="00B4505C" w14:paraId="1C71A744" w14:textId="77777777" w:rsidTr="00406743">
        <w:trPr>
          <w:jc w:val="center"/>
        </w:trPr>
        <w:tc>
          <w:tcPr>
            <w:tcW w:w="1673" w:type="pct"/>
            <w:gridSpan w:val="2"/>
            <w:tcBorders>
              <w:left w:val="single" w:sz="6" w:space="0" w:color="auto"/>
              <w:bottom w:val="single" w:sz="6" w:space="0" w:color="auto"/>
            </w:tcBorders>
          </w:tcPr>
          <w:p w14:paraId="688144EC" w14:textId="77777777" w:rsidR="00FB5E69" w:rsidRPr="00B4505C" w:rsidRDefault="00384729" w:rsidP="00854BCE">
            <w:pPr>
              <w:pStyle w:val="TableTextS5"/>
              <w:spacing w:before="14" w:after="14"/>
              <w:rPr>
                <w:rStyle w:val="Artref"/>
              </w:rPr>
            </w:pPr>
            <w:r w:rsidRPr="00B4505C">
              <w:rPr>
                <w:rStyle w:val="Artref"/>
              </w:rPr>
              <w:t>5.522A  5.522C</w:t>
            </w:r>
          </w:p>
        </w:tc>
        <w:tc>
          <w:tcPr>
            <w:tcW w:w="1673" w:type="pct"/>
            <w:gridSpan w:val="2"/>
            <w:tcBorders>
              <w:left w:val="single" w:sz="6" w:space="0" w:color="auto"/>
              <w:bottom w:val="single" w:sz="6" w:space="0" w:color="auto"/>
            </w:tcBorders>
          </w:tcPr>
          <w:p w14:paraId="423E0FEA" w14:textId="77777777" w:rsidR="00FB5E69" w:rsidRPr="00B4505C" w:rsidRDefault="00384729" w:rsidP="00854BCE">
            <w:pPr>
              <w:pStyle w:val="TableTextS5"/>
              <w:spacing w:before="14" w:after="14"/>
              <w:rPr>
                <w:rStyle w:val="Artref"/>
              </w:rPr>
            </w:pPr>
            <w:r w:rsidRPr="00B4505C">
              <w:rPr>
                <w:rStyle w:val="Artref"/>
              </w:rPr>
              <w:t>5.522A</w:t>
            </w:r>
          </w:p>
        </w:tc>
        <w:tc>
          <w:tcPr>
            <w:tcW w:w="1654" w:type="pct"/>
            <w:tcBorders>
              <w:left w:val="single" w:sz="6" w:space="0" w:color="auto"/>
              <w:bottom w:val="single" w:sz="6" w:space="0" w:color="auto"/>
              <w:right w:val="single" w:sz="6" w:space="0" w:color="auto"/>
            </w:tcBorders>
          </w:tcPr>
          <w:p w14:paraId="61F55959" w14:textId="77777777" w:rsidR="00FB5E69" w:rsidRPr="00B4505C" w:rsidRDefault="00384729" w:rsidP="00854BCE">
            <w:pPr>
              <w:pStyle w:val="TableTextS5"/>
              <w:spacing w:before="14" w:after="14"/>
              <w:rPr>
                <w:rStyle w:val="Artref"/>
              </w:rPr>
            </w:pPr>
            <w:r w:rsidRPr="00B4505C">
              <w:rPr>
                <w:rStyle w:val="Artref"/>
              </w:rPr>
              <w:t>5.522A</w:t>
            </w:r>
          </w:p>
        </w:tc>
      </w:tr>
      <w:tr w:rsidR="00C0236A" w:rsidRPr="00624E15" w14:paraId="0A894E66" w14:textId="77777777" w:rsidTr="00406743">
        <w:trPr>
          <w:jc w:val="center"/>
        </w:trPr>
        <w:tc>
          <w:tcPr>
            <w:tcW w:w="1673" w:type="pct"/>
            <w:gridSpan w:val="2"/>
            <w:tcBorders>
              <w:top w:val="single" w:sz="6" w:space="0" w:color="auto"/>
              <w:left w:val="single" w:sz="6" w:space="0" w:color="auto"/>
              <w:bottom w:val="single" w:sz="6" w:space="0" w:color="auto"/>
            </w:tcBorders>
          </w:tcPr>
          <w:p w14:paraId="403165D9" w14:textId="1FE7BB48" w:rsidR="00C0236A" w:rsidRPr="00624E15" w:rsidRDefault="00C0236A" w:rsidP="00854BCE">
            <w:pPr>
              <w:spacing w:before="14" w:after="14"/>
              <w:rPr>
                <w:rStyle w:val="Tablefreq"/>
                <w:szCs w:val="18"/>
              </w:rPr>
            </w:pPr>
            <w:r w:rsidRPr="004F37F4">
              <w:rPr>
                <w:rStyle w:val="Tablefreq"/>
                <w:bCs/>
              </w:rPr>
              <w:t>18,8–19,3</w:t>
            </w:r>
          </w:p>
        </w:tc>
        <w:tc>
          <w:tcPr>
            <w:tcW w:w="3327" w:type="pct"/>
            <w:gridSpan w:val="3"/>
            <w:tcBorders>
              <w:top w:val="single" w:sz="6" w:space="0" w:color="auto"/>
              <w:bottom w:val="single" w:sz="6" w:space="0" w:color="auto"/>
              <w:right w:val="single" w:sz="6" w:space="0" w:color="auto"/>
            </w:tcBorders>
          </w:tcPr>
          <w:p w14:paraId="18FF74B6" w14:textId="77777777" w:rsidR="00C0236A" w:rsidRPr="004F37F4" w:rsidRDefault="00C0236A" w:rsidP="00854BCE">
            <w:pPr>
              <w:pStyle w:val="TableTextS5"/>
              <w:spacing w:before="14" w:after="14"/>
              <w:ind w:hanging="255"/>
              <w:rPr>
                <w:szCs w:val="18"/>
                <w:lang w:val="ru-RU"/>
              </w:rPr>
            </w:pPr>
            <w:r w:rsidRPr="004F37F4">
              <w:rPr>
                <w:szCs w:val="18"/>
                <w:lang w:val="ru-RU"/>
              </w:rPr>
              <w:t>ФИКСИРОВАННАЯ</w:t>
            </w:r>
          </w:p>
          <w:p w14:paraId="1B2D332D" w14:textId="77777777" w:rsidR="00C0236A" w:rsidRPr="004F37F4" w:rsidRDefault="00C0236A" w:rsidP="00854BCE">
            <w:pPr>
              <w:pStyle w:val="TableTextS5"/>
              <w:spacing w:before="14" w:after="14"/>
              <w:ind w:hanging="255"/>
              <w:rPr>
                <w:rStyle w:val="Artref"/>
                <w:lang w:val="ru-RU"/>
              </w:rPr>
            </w:pPr>
            <w:r w:rsidRPr="004F37F4">
              <w:rPr>
                <w:lang w:val="ru-RU"/>
              </w:rPr>
              <w:t xml:space="preserve">ФИКСИРОВАННАЯ СПУТНИКОВАЯ (космос-Земля)  </w:t>
            </w:r>
            <w:r w:rsidRPr="004F37F4">
              <w:rPr>
                <w:rStyle w:val="Artref"/>
                <w:lang w:val="ru-RU"/>
              </w:rPr>
              <w:t>5.516B  5.517A  5.517</w:t>
            </w:r>
            <w:r>
              <w:rPr>
                <w:rStyle w:val="Artref"/>
              </w:rPr>
              <w:t>B</w:t>
            </w:r>
            <w:r w:rsidRPr="004F37F4">
              <w:rPr>
                <w:rStyle w:val="Artref"/>
                <w:lang w:val="ru-RU"/>
              </w:rPr>
              <w:t xml:space="preserve">  5.523A</w:t>
            </w:r>
          </w:p>
          <w:p w14:paraId="3010FCA5" w14:textId="77777777" w:rsidR="00C0236A" w:rsidRPr="004F37F4" w:rsidRDefault="00C0236A" w:rsidP="00854BCE">
            <w:pPr>
              <w:pStyle w:val="TableTextS5"/>
              <w:spacing w:before="14" w:after="14"/>
              <w:ind w:hanging="255"/>
              <w:rPr>
                <w:szCs w:val="18"/>
                <w:lang w:val="ru-RU"/>
              </w:rPr>
            </w:pPr>
            <w:r w:rsidRPr="004F37F4">
              <w:rPr>
                <w:color w:val="000000"/>
                <w:lang w:val="ru-RU"/>
              </w:rPr>
              <w:t xml:space="preserve">МЕЖСПУТНИКОВАЯ  </w:t>
            </w:r>
            <w:r>
              <w:rPr>
                <w:rStyle w:val="Artref"/>
              </w:rPr>
              <w:t>5.521A</w:t>
            </w:r>
          </w:p>
          <w:p w14:paraId="7A00C4C2" w14:textId="16B921BB" w:rsidR="00C0236A" w:rsidRPr="00624E15" w:rsidRDefault="00C0236A" w:rsidP="00854BCE">
            <w:pPr>
              <w:pStyle w:val="TableTextS5"/>
              <w:spacing w:before="14" w:after="14"/>
              <w:ind w:hanging="255"/>
              <w:rPr>
                <w:szCs w:val="18"/>
                <w:lang w:val="ru-RU"/>
              </w:rPr>
            </w:pPr>
            <w:r w:rsidRPr="004F37F4">
              <w:rPr>
                <w:szCs w:val="18"/>
                <w:lang w:val="ru-RU"/>
              </w:rPr>
              <w:t>ПОДВИЖНАЯ</w:t>
            </w:r>
          </w:p>
        </w:tc>
      </w:tr>
      <w:tr w:rsidR="00517B10" w:rsidRPr="004F37F4" w14:paraId="364037B3" w14:textId="77777777" w:rsidTr="00406743">
        <w:trPr>
          <w:jc w:val="center"/>
        </w:trPr>
        <w:tc>
          <w:tcPr>
            <w:tcW w:w="1673" w:type="pct"/>
            <w:gridSpan w:val="2"/>
            <w:tcBorders>
              <w:top w:val="single" w:sz="6" w:space="0" w:color="auto"/>
              <w:left w:val="single" w:sz="6" w:space="0" w:color="auto"/>
              <w:bottom w:val="single" w:sz="6" w:space="0" w:color="auto"/>
            </w:tcBorders>
          </w:tcPr>
          <w:p w14:paraId="22D4C4FB" w14:textId="77777777" w:rsidR="00517B10" w:rsidRPr="004F37F4" w:rsidRDefault="00517B10" w:rsidP="00854BCE">
            <w:pPr>
              <w:spacing w:before="14" w:after="14"/>
              <w:rPr>
                <w:rStyle w:val="Tablefreq"/>
                <w:szCs w:val="18"/>
              </w:rPr>
            </w:pPr>
            <w:r w:rsidRPr="004F37F4">
              <w:rPr>
                <w:rStyle w:val="Tablefreq"/>
                <w:szCs w:val="18"/>
              </w:rPr>
              <w:t>19,3–19,7</w:t>
            </w:r>
          </w:p>
        </w:tc>
        <w:tc>
          <w:tcPr>
            <w:tcW w:w="3327" w:type="pct"/>
            <w:gridSpan w:val="3"/>
            <w:tcBorders>
              <w:top w:val="single" w:sz="6" w:space="0" w:color="auto"/>
              <w:bottom w:val="single" w:sz="6" w:space="0" w:color="auto"/>
              <w:right w:val="single" w:sz="6" w:space="0" w:color="auto"/>
            </w:tcBorders>
          </w:tcPr>
          <w:p w14:paraId="5795A387" w14:textId="77777777" w:rsidR="00517B10" w:rsidRPr="004F37F4" w:rsidRDefault="00517B10" w:rsidP="00854BCE">
            <w:pPr>
              <w:pStyle w:val="TableTextS5"/>
              <w:spacing w:before="14" w:after="14"/>
              <w:ind w:hanging="255"/>
              <w:rPr>
                <w:szCs w:val="18"/>
                <w:lang w:val="ru-RU"/>
              </w:rPr>
            </w:pPr>
            <w:r w:rsidRPr="004F37F4">
              <w:rPr>
                <w:szCs w:val="18"/>
                <w:lang w:val="ru-RU"/>
              </w:rPr>
              <w:t>ФИКСИРОВАННАЯ</w:t>
            </w:r>
          </w:p>
          <w:p w14:paraId="22AF63C9" w14:textId="77777777" w:rsidR="00517B10" w:rsidRPr="004F37F4" w:rsidRDefault="00517B10" w:rsidP="00854BCE">
            <w:pPr>
              <w:pStyle w:val="TableTextS5"/>
              <w:spacing w:before="14" w:after="14"/>
              <w:ind w:hanging="255"/>
              <w:rPr>
                <w:rStyle w:val="Artref"/>
                <w:lang w:val="ru-RU"/>
              </w:rPr>
            </w:pPr>
            <w:r w:rsidRPr="004F37F4">
              <w:rPr>
                <w:lang w:val="ru-RU"/>
              </w:rPr>
              <w:t>ФИКСИРОВАННАЯ СПУТНИКОВАЯ (космос-Земля) (Земля-космос)</w:t>
            </w:r>
            <w:r w:rsidRPr="004F37F4">
              <w:rPr>
                <w:rStyle w:val="Artref"/>
                <w:lang w:val="ru-RU"/>
              </w:rPr>
              <w:t xml:space="preserve">  5.517A</w:t>
            </w:r>
            <w:r w:rsidRPr="004F37F4">
              <w:rPr>
                <w:lang w:val="ru-RU"/>
              </w:rPr>
              <w:t xml:space="preserve">  </w:t>
            </w:r>
            <w:r w:rsidRPr="004F37F4">
              <w:rPr>
                <w:rStyle w:val="Artref"/>
                <w:lang w:val="ru-RU"/>
              </w:rPr>
              <w:t>5.523В  5.523C  5.523D  5.523E</w:t>
            </w:r>
          </w:p>
          <w:p w14:paraId="3D93E585" w14:textId="77777777" w:rsidR="00517B10" w:rsidRPr="000C2048" w:rsidRDefault="00517B10" w:rsidP="00854BCE">
            <w:pPr>
              <w:pStyle w:val="TableTextS5"/>
              <w:spacing w:before="14" w:after="14"/>
              <w:ind w:hanging="255"/>
              <w:rPr>
                <w:rStyle w:val="Artref"/>
              </w:rPr>
            </w:pPr>
            <w:r w:rsidRPr="004F37F4">
              <w:rPr>
                <w:color w:val="000000"/>
                <w:lang w:val="ru-RU"/>
              </w:rPr>
              <w:t xml:space="preserve">МЕЖСПУТНИКОВАЯ  </w:t>
            </w:r>
            <w:r>
              <w:rPr>
                <w:rStyle w:val="Artref"/>
              </w:rPr>
              <w:t>5.521A</w:t>
            </w:r>
            <w:r w:rsidRPr="004F37F4">
              <w:rPr>
                <w:color w:val="000000"/>
                <w:lang w:val="ru-RU"/>
              </w:rPr>
              <w:t xml:space="preserve">  </w:t>
            </w:r>
            <w:r>
              <w:rPr>
                <w:rStyle w:val="Artref"/>
              </w:rPr>
              <w:t>5.523DA</w:t>
            </w:r>
          </w:p>
          <w:p w14:paraId="6DD8EE70" w14:textId="77777777" w:rsidR="00517B10" w:rsidRPr="004F37F4" w:rsidRDefault="00517B10" w:rsidP="00854BCE">
            <w:pPr>
              <w:pStyle w:val="TableTextS5"/>
              <w:spacing w:before="14" w:after="14"/>
              <w:ind w:hanging="255"/>
              <w:rPr>
                <w:szCs w:val="18"/>
                <w:lang w:val="ru-RU"/>
              </w:rPr>
            </w:pPr>
            <w:r w:rsidRPr="004F37F4">
              <w:rPr>
                <w:szCs w:val="18"/>
                <w:lang w:val="ru-RU"/>
              </w:rPr>
              <w:t xml:space="preserve">ПОДВИЖНАЯ </w:t>
            </w:r>
          </w:p>
        </w:tc>
      </w:tr>
      <w:tr w:rsidR="00517B10" w:rsidRPr="004F37F4" w14:paraId="18BCFC0E" w14:textId="77777777" w:rsidTr="00406743">
        <w:trPr>
          <w:jc w:val="center"/>
        </w:trPr>
        <w:tc>
          <w:tcPr>
            <w:tcW w:w="1673" w:type="pct"/>
            <w:gridSpan w:val="2"/>
            <w:tcBorders>
              <w:top w:val="single" w:sz="6" w:space="0" w:color="auto"/>
              <w:left w:val="single" w:sz="6" w:space="0" w:color="auto"/>
              <w:right w:val="single" w:sz="6" w:space="0" w:color="auto"/>
            </w:tcBorders>
          </w:tcPr>
          <w:p w14:paraId="68C00EDB" w14:textId="77777777" w:rsidR="00517B10" w:rsidRPr="004F37F4" w:rsidRDefault="00517B10" w:rsidP="00854BCE">
            <w:pPr>
              <w:keepNext/>
              <w:keepLines/>
              <w:spacing w:before="14" w:after="14"/>
              <w:rPr>
                <w:rStyle w:val="Tablefreq"/>
                <w:szCs w:val="18"/>
              </w:rPr>
            </w:pPr>
            <w:r w:rsidRPr="004F37F4">
              <w:rPr>
                <w:rStyle w:val="Tablefreq"/>
                <w:szCs w:val="18"/>
              </w:rPr>
              <w:t>19,7–20,1</w:t>
            </w:r>
          </w:p>
          <w:p w14:paraId="2B06CC7D" w14:textId="77777777" w:rsidR="00517B10" w:rsidRPr="004F37F4" w:rsidRDefault="00517B10" w:rsidP="00854BCE">
            <w:pPr>
              <w:pStyle w:val="TableTextS5"/>
              <w:keepNext/>
              <w:keepLines/>
              <w:spacing w:before="14" w:after="14"/>
              <w:rPr>
                <w:color w:val="000000"/>
                <w:lang w:val="ru-RU"/>
              </w:rPr>
            </w:pPr>
            <w:r w:rsidRPr="004F37F4">
              <w:rPr>
                <w:lang w:val="ru-RU"/>
              </w:rPr>
              <w:t xml:space="preserve">ФИКСИРОВАННАЯ </w:t>
            </w:r>
            <w:r w:rsidRPr="004F37F4">
              <w:rPr>
                <w:lang w:val="ru-RU"/>
              </w:rPr>
              <w:br/>
              <w:t xml:space="preserve">СПУТНИКОВАЯ </w:t>
            </w:r>
            <w:r w:rsidRPr="004F37F4">
              <w:rPr>
                <w:lang w:val="ru-RU"/>
              </w:rPr>
              <w:br/>
              <w:t xml:space="preserve">(космос-Земля)  </w:t>
            </w:r>
            <w:r w:rsidRPr="004F37F4">
              <w:rPr>
                <w:rStyle w:val="Artref"/>
                <w:lang w:val="ru-RU"/>
              </w:rPr>
              <w:t>5.484A  5.484В</w:t>
            </w:r>
            <w:r w:rsidRPr="002B1632">
              <w:rPr>
                <w:rStyle w:val="Artref"/>
                <w:lang w:val="ru-RU"/>
              </w:rPr>
              <w:t xml:space="preserve"> </w:t>
            </w:r>
            <w:r w:rsidRPr="004F37F4">
              <w:rPr>
                <w:rStyle w:val="Artref"/>
                <w:lang w:val="ru-RU"/>
              </w:rPr>
              <w:t xml:space="preserve"> 5.516В</w:t>
            </w:r>
            <w:r w:rsidRPr="002B1632">
              <w:rPr>
                <w:rStyle w:val="Artref"/>
                <w:lang w:val="ru-RU"/>
              </w:rPr>
              <w:t xml:space="preserve"> </w:t>
            </w:r>
            <w:r w:rsidRPr="004F37F4">
              <w:rPr>
                <w:rStyle w:val="Artref"/>
                <w:lang w:val="ru-RU"/>
              </w:rPr>
              <w:t xml:space="preserve"> 5.51</w:t>
            </w:r>
            <w:r w:rsidRPr="002B1632">
              <w:rPr>
                <w:rStyle w:val="Artref"/>
                <w:lang w:val="ru-RU"/>
              </w:rPr>
              <w:t>7</w:t>
            </w:r>
            <w:r w:rsidRPr="004F37F4">
              <w:rPr>
                <w:rStyle w:val="Artref"/>
                <w:lang w:val="ru-RU"/>
              </w:rPr>
              <w:t>В  5.527А</w:t>
            </w:r>
          </w:p>
          <w:p w14:paraId="3EDFA496" w14:textId="77777777" w:rsidR="00517B10" w:rsidRPr="004F37F4" w:rsidRDefault="00517B10" w:rsidP="00854BCE">
            <w:pPr>
              <w:pStyle w:val="TableTextS5"/>
              <w:keepNext/>
              <w:keepLines/>
              <w:spacing w:before="14" w:after="14"/>
              <w:rPr>
                <w:rStyle w:val="Artref"/>
                <w:szCs w:val="16"/>
                <w:lang w:val="ru-RU"/>
              </w:rPr>
            </w:pPr>
            <w:r w:rsidRPr="004F37F4">
              <w:rPr>
                <w:lang w:val="ru-RU"/>
              </w:rPr>
              <w:t>МЕЖСПУТНИКОВАЯ</w:t>
            </w:r>
            <w:r w:rsidRPr="004F37F4">
              <w:rPr>
                <w:color w:val="000000"/>
                <w:lang w:val="ru-RU"/>
              </w:rPr>
              <w:t xml:space="preserve">  </w:t>
            </w:r>
            <w:r w:rsidRPr="00134E0A">
              <w:rPr>
                <w:rStyle w:val="Artref"/>
                <w:lang w:val="ru-RU"/>
              </w:rPr>
              <w:t>5.521</w:t>
            </w:r>
            <w:r>
              <w:rPr>
                <w:rStyle w:val="Artref"/>
              </w:rPr>
              <w:t>A</w:t>
            </w:r>
          </w:p>
          <w:p w14:paraId="24B9EBC8" w14:textId="77777777" w:rsidR="00517B10" w:rsidRPr="004F37F4" w:rsidRDefault="00517B10" w:rsidP="00854BCE">
            <w:pPr>
              <w:pStyle w:val="TableTextS5"/>
              <w:keepNext/>
              <w:keepLines/>
              <w:spacing w:before="14" w:after="14"/>
              <w:rPr>
                <w:lang w:val="ru-RU"/>
              </w:rPr>
            </w:pPr>
            <w:r w:rsidRPr="004F37F4">
              <w:rPr>
                <w:lang w:val="ru-RU"/>
              </w:rPr>
              <w:t xml:space="preserve">Подвижная спутниковая </w:t>
            </w:r>
            <w:r w:rsidRPr="004F37F4">
              <w:rPr>
                <w:lang w:val="ru-RU"/>
              </w:rPr>
              <w:br/>
              <w:t>(космос-Земля)</w:t>
            </w:r>
          </w:p>
        </w:tc>
        <w:tc>
          <w:tcPr>
            <w:tcW w:w="1673" w:type="pct"/>
            <w:gridSpan w:val="2"/>
            <w:tcBorders>
              <w:top w:val="single" w:sz="6" w:space="0" w:color="auto"/>
              <w:left w:val="single" w:sz="6" w:space="0" w:color="auto"/>
              <w:right w:val="single" w:sz="6" w:space="0" w:color="auto"/>
            </w:tcBorders>
          </w:tcPr>
          <w:p w14:paraId="0B97109B" w14:textId="77777777" w:rsidR="00517B10" w:rsidRPr="004F37F4" w:rsidRDefault="00517B10" w:rsidP="00854BCE">
            <w:pPr>
              <w:spacing w:before="14" w:after="14"/>
              <w:rPr>
                <w:rStyle w:val="Tablefreq"/>
                <w:szCs w:val="18"/>
              </w:rPr>
            </w:pPr>
            <w:r w:rsidRPr="004F37F4">
              <w:rPr>
                <w:rStyle w:val="Tablefreq"/>
                <w:szCs w:val="18"/>
              </w:rPr>
              <w:t>19,7–20,1</w:t>
            </w:r>
          </w:p>
          <w:p w14:paraId="3D64BF95" w14:textId="77777777" w:rsidR="00517B10" w:rsidRPr="004F37F4" w:rsidRDefault="00517B10" w:rsidP="00854BCE">
            <w:pPr>
              <w:pStyle w:val="TableTextS5"/>
              <w:spacing w:before="14" w:after="14"/>
              <w:rPr>
                <w:rStyle w:val="Artref"/>
                <w:lang w:val="ru-RU"/>
              </w:rPr>
            </w:pPr>
            <w:r w:rsidRPr="004F37F4">
              <w:rPr>
                <w:lang w:val="ru-RU"/>
              </w:rPr>
              <w:t xml:space="preserve">ФИКСИРОВАННАЯ СПУТНИКОВАЯ </w:t>
            </w:r>
            <w:r w:rsidRPr="004F37F4">
              <w:rPr>
                <w:lang w:val="ru-RU"/>
              </w:rPr>
              <w:br/>
              <w:t xml:space="preserve">(космос-Земля)  </w:t>
            </w:r>
            <w:r w:rsidRPr="004F37F4">
              <w:rPr>
                <w:rStyle w:val="Artref"/>
                <w:lang w:val="ru-RU"/>
              </w:rPr>
              <w:t>5.484A  5.484В  5.516В</w:t>
            </w:r>
            <w:r w:rsidRPr="002B1632">
              <w:rPr>
                <w:rStyle w:val="Artref"/>
                <w:lang w:val="ru-RU"/>
              </w:rPr>
              <w:t xml:space="preserve"> </w:t>
            </w:r>
            <w:r w:rsidRPr="004F37F4">
              <w:rPr>
                <w:rStyle w:val="Artref"/>
                <w:lang w:val="ru-RU"/>
              </w:rPr>
              <w:t xml:space="preserve"> 5.51</w:t>
            </w:r>
            <w:r w:rsidRPr="002B1632">
              <w:rPr>
                <w:rStyle w:val="Artref"/>
                <w:lang w:val="ru-RU"/>
              </w:rPr>
              <w:t>7</w:t>
            </w:r>
            <w:r w:rsidRPr="004F37F4">
              <w:rPr>
                <w:rStyle w:val="Artref"/>
                <w:lang w:val="ru-RU"/>
              </w:rPr>
              <w:t>В  5.527А</w:t>
            </w:r>
          </w:p>
          <w:p w14:paraId="5D169696" w14:textId="77777777" w:rsidR="00517B10" w:rsidRPr="004F37F4" w:rsidRDefault="00517B10" w:rsidP="00854BCE">
            <w:pPr>
              <w:pStyle w:val="TableTextS5"/>
              <w:spacing w:before="14" w:after="14"/>
              <w:rPr>
                <w:rStyle w:val="Artref"/>
                <w:lang w:val="ru-RU"/>
              </w:rPr>
            </w:pPr>
            <w:r w:rsidRPr="004F37F4">
              <w:rPr>
                <w:lang w:val="ru-RU"/>
              </w:rPr>
              <w:t>МЕЖСПУТНИКОВАЯ</w:t>
            </w:r>
            <w:r w:rsidRPr="004F37F4">
              <w:rPr>
                <w:color w:val="000000"/>
                <w:lang w:val="ru-RU"/>
              </w:rPr>
              <w:t xml:space="preserve">  </w:t>
            </w:r>
            <w:r w:rsidRPr="00134E0A">
              <w:rPr>
                <w:rStyle w:val="Artref"/>
                <w:lang w:val="ru-RU"/>
              </w:rPr>
              <w:t>5.521</w:t>
            </w:r>
            <w:r>
              <w:rPr>
                <w:rStyle w:val="Artref"/>
              </w:rPr>
              <w:t>A</w:t>
            </w:r>
          </w:p>
          <w:p w14:paraId="469BE211" w14:textId="77777777" w:rsidR="00517B10" w:rsidRPr="004F37F4" w:rsidRDefault="00517B10" w:rsidP="00854BCE">
            <w:pPr>
              <w:pStyle w:val="TableTextS5"/>
              <w:spacing w:before="14" w:after="14"/>
              <w:rPr>
                <w:rStyle w:val="Artref"/>
                <w:lang w:val="ru-RU"/>
              </w:rPr>
            </w:pPr>
            <w:r w:rsidRPr="004F37F4">
              <w:rPr>
                <w:lang w:val="ru-RU"/>
              </w:rPr>
              <w:t>ПОДВИЖНАЯ СПУТНИКОВАЯ</w:t>
            </w:r>
            <w:r w:rsidRPr="004F37F4">
              <w:rPr>
                <w:lang w:val="ru-RU"/>
              </w:rPr>
              <w:br/>
              <w:t>(космос-Земля)</w:t>
            </w:r>
          </w:p>
        </w:tc>
        <w:tc>
          <w:tcPr>
            <w:tcW w:w="1654" w:type="pct"/>
            <w:tcBorders>
              <w:top w:val="single" w:sz="6" w:space="0" w:color="auto"/>
              <w:left w:val="single" w:sz="6" w:space="0" w:color="auto"/>
              <w:right w:val="single" w:sz="6" w:space="0" w:color="auto"/>
            </w:tcBorders>
          </w:tcPr>
          <w:p w14:paraId="653C7D64" w14:textId="77777777" w:rsidR="00517B10" w:rsidRPr="004F37F4" w:rsidRDefault="00517B10" w:rsidP="00854BCE">
            <w:pPr>
              <w:spacing w:before="14" w:after="14"/>
              <w:rPr>
                <w:rStyle w:val="Tablefreq"/>
                <w:szCs w:val="18"/>
              </w:rPr>
            </w:pPr>
            <w:r w:rsidRPr="004F37F4">
              <w:rPr>
                <w:rStyle w:val="Tablefreq"/>
                <w:szCs w:val="18"/>
              </w:rPr>
              <w:t>19,7–20,1</w:t>
            </w:r>
          </w:p>
          <w:p w14:paraId="5CA34FA6" w14:textId="77777777" w:rsidR="00517B10" w:rsidRPr="004F37F4" w:rsidRDefault="00517B10" w:rsidP="00854BCE">
            <w:pPr>
              <w:pStyle w:val="TableTextS5"/>
              <w:spacing w:before="14" w:after="14"/>
              <w:rPr>
                <w:color w:val="000000"/>
                <w:lang w:val="ru-RU"/>
              </w:rPr>
            </w:pPr>
            <w:r w:rsidRPr="004F37F4">
              <w:rPr>
                <w:lang w:val="ru-RU"/>
              </w:rPr>
              <w:t xml:space="preserve">ФИКСИРОВАННАЯ </w:t>
            </w:r>
            <w:r w:rsidRPr="004F37F4">
              <w:rPr>
                <w:lang w:val="ru-RU"/>
              </w:rPr>
              <w:br/>
              <w:t>СПУТНИКОВАЯ</w:t>
            </w:r>
            <w:r w:rsidRPr="004F37F4">
              <w:rPr>
                <w:lang w:val="ru-RU"/>
              </w:rPr>
              <w:br/>
              <w:t xml:space="preserve">(космос-Земля)  </w:t>
            </w:r>
            <w:r w:rsidRPr="004F37F4">
              <w:rPr>
                <w:rStyle w:val="Artref"/>
                <w:lang w:val="ru-RU"/>
              </w:rPr>
              <w:t>5.484A  5.484В  5.516В</w:t>
            </w:r>
            <w:r w:rsidRPr="002B1632">
              <w:rPr>
                <w:rStyle w:val="Artref"/>
                <w:lang w:val="ru-RU"/>
              </w:rPr>
              <w:t xml:space="preserve"> </w:t>
            </w:r>
            <w:r w:rsidRPr="004F37F4">
              <w:rPr>
                <w:rStyle w:val="Artref"/>
                <w:lang w:val="ru-RU"/>
              </w:rPr>
              <w:t xml:space="preserve"> 5.51</w:t>
            </w:r>
            <w:r w:rsidRPr="002B1632">
              <w:rPr>
                <w:rStyle w:val="Artref"/>
                <w:lang w:val="ru-RU"/>
              </w:rPr>
              <w:t>7</w:t>
            </w:r>
            <w:r w:rsidRPr="004F37F4">
              <w:rPr>
                <w:rStyle w:val="Artref"/>
                <w:lang w:val="ru-RU"/>
              </w:rPr>
              <w:t>В  5.527А</w:t>
            </w:r>
          </w:p>
          <w:p w14:paraId="003389D8" w14:textId="77777777" w:rsidR="00517B10" w:rsidRPr="004F37F4" w:rsidRDefault="00517B10" w:rsidP="00854BCE">
            <w:pPr>
              <w:pStyle w:val="TableTextS5"/>
              <w:spacing w:before="14" w:after="14"/>
              <w:rPr>
                <w:rStyle w:val="Artref"/>
                <w:lang w:val="ru-RU"/>
              </w:rPr>
            </w:pPr>
            <w:r w:rsidRPr="004F37F4">
              <w:rPr>
                <w:lang w:val="ru-RU"/>
              </w:rPr>
              <w:t>МЕЖСПУТНИКОВАЯ</w:t>
            </w:r>
            <w:r w:rsidRPr="004F37F4">
              <w:rPr>
                <w:color w:val="000000"/>
                <w:lang w:val="ru-RU"/>
              </w:rPr>
              <w:t xml:space="preserve">  </w:t>
            </w:r>
            <w:r w:rsidRPr="00134E0A">
              <w:rPr>
                <w:rStyle w:val="Artref"/>
                <w:lang w:val="ru-RU"/>
              </w:rPr>
              <w:t>5.521</w:t>
            </w:r>
            <w:r>
              <w:rPr>
                <w:rStyle w:val="Artref"/>
              </w:rPr>
              <w:t>A</w:t>
            </w:r>
          </w:p>
          <w:p w14:paraId="543BE495" w14:textId="77777777" w:rsidR="00517B10" w:rsidRPr="004F37F4" w:rsidRDefault="00517B10" w:rsidP="00854BCE">
            <w:pPr>
              <w:pStyle w:val="TableTextS5"/>
              <w:spacing w:before="14" w:after="14"/>
              <w:rPr>
                <w:lang w:val="ru-RU"/>
              </w:rPr>
            </w:pPr>
            <w:r w:rsidRPr="004F37F4">
              <w:rPr>
                <w:lang w:val="ru-RU"/>
              </w:rPr>
              <w:t xml:space="preserve">Подвижная спутниковая </w:t>
            </w:r>
            <w:r w:rsidRPr="004F37F4">
              <w:rPr>
                <w:lang w:val="ru-RU"/>
              </w:rPr>
              <w:br/>
              <w:t>(космос-Земля)</w:t>
            </w:r>
          </w:p>
        </w:tc>
      </w:tr>
      <w:tr w:rsidR="00517B10" w:rsidRPr="004F37F4" w14:paraId="55C8501D" w14:textId="77777777" w:rsidTr="00406743">
        <w:trPr>
          <w:trHeight w:val="281"/>
          <w:jc w:val="center"/>
        </w:trPr>
        <w:tc>
          <w:tcPr>
            <w:tcW w:w="1673" w:type="pct"/>
            <w:gridSpan w:val="2"/>
            <w:tcBorders>
              <w:left w:val="single" w:sz="6" w:space="0" w:color="auto"/>
              <w:right w:val="single" w:sz="6" w:space="0" w:color="auto"/>
            </w:tcBorders>
            <w:vAlign w:val="bottom"/>
          </w:tcPr>
          <w:p w14:paraId="0F1D8FAF" w14:textId="77777777" w:rsidR="00517B10" w:rsidRPr="004F37F4" w:rsidRDefault="00517B10" w:rsidP="00854BCE">
            <w:pPr>
              <w:keepLines/>
              <w:spacing w:before="14" w:after="14"/>
              <w:rPr>
                <w:rStyle w:val="Tablefreq"/>
                <w:szCs w:val="18"/>
              </w:rPr>
            </w:pPr>
            <w:r w:rsidRPr="004F37F4">
              <w:rPr>
                <w:rStyle w:val="Artref"/>
                <w:lang w:val="ru-RU"/>
              </w:rPr>
              <w:t>5.524</w:t>
            </w:r>
          </w:p>
        </w:tc>
        <w:tc>
          <w:tcPr>
            <w:tcW w:w="1673" w:type="pct"/>
            <w:gridSpan w:val="2"/>
            <w:tcBorders>
              <w:left w:val="single" w:sz="6" w:space="0" w:color="auto"/>
              <w:right w:val="single" w:sz="6" w:space="0" w:color="auto"/>
            </w:tcBorders>
            <w:vAlign w:val="bottom"/>
          </w:tcPr>
          <w:p w14:paraId="7C1DEC69" w14:textId="77777777" w:rsidR="00517B10" w:rsidRPr="004F37F4" w:rsidRDefault="00517B10" w:rsidP="00854BCE">
            <w:pPr>
              <w:spacing w:before="14" w:after="14"/>
              <w:jc w:val="left"/>
              <w:rPr>
                <w:rStyle w:val="Tablefreq"/>
                <w:szCs w:val="18"/>
              </w:rPr>
            </w:pPr>
            <w:r w:rsidRPr="004F37F4">
              <w:rPr>
                <w:rStyle w:val="Artref"/>
                <w:lang w:val="ru-RU"/>
              </w:rPr>
              <w:t xml:space="preserve">5.524  5.525  5.526  5.527  5.528  </w:t>
            </w:r>
            <w:r w:rsidRPr="004F37F4">
              <w:rPr>
                <w:rStyle w:val="Artref"/>
                <w:lang w:val="ru-RU"/>
              </w:rPr>
              <w:br/>
              <w:t>5.529</w:t>
            </w:r>
          </w:p>
        </w:tc>
        <w:tc>
          <w:tcPr>
            <w:tcW w:w="1654" w:type="pct"/>
            <w:tcBorders>
              <w:left w:val="single" w:sz="6" w:space="0" w:color="auto"/>
              <w:right w:val="single" w:sz="6" w:space="0" w:color="auto"/>
            </w:tcBorders>
            <w:vAlign w:val="bottom"/>
          </w:tcPr>
          <w:p w14:paraId="23036F0F" w14:textId="77777777" w:rsidR="00517B10" w:rsidRPr="004F37F4" w:rsidRDefault="00517B10" w:rsidP="00854BCE">
            <w:pPr>
              <w:spacing w:before="14" w:after="14"/>
              <w:rPr>
                <w:rStyle w:val="Tablefreq"/>
                <w:szCs w:val="18"/>
              </w:rPr>
            </w:pPr>
            <w:r w:rsidRPr="004F37F4">
              <w:rPr>
                <w:rStyle w:val="Artref"/>
                <w:lang w:val="ru-RU"/>
              </w:rPr>
              <w:t>5.524</w:t>
            </w:r>
          </w:p>
        </w:tc>
      </w:tr>
      <w:tr w:rsidR="00517B10" w:rsidRPr="004F37F4" w14:paraId="772859D1" w14:textId="77777777" w:rsidTr="00406743">
        <w:trPr>
          <w:jc w:val="center"/>
        </w:trPr>
        <w:tc>
          <w:tcPr>
            <w:tcW w:w="1673" w:type="pct"/>
            <w:gridSpan w:val="2"/>
            <w:tcBorders>
              <w:top w:val="single" w:sz="6" w:space="0" w:color="auto"/>
              <w:left w:val="single" w:sz="6" w:space="0" w:color="auto"/>
              <w:bottom w:val="single" w:sz="6" w:space="0" w:color="auto"/>
            </w:tcBorders>
          </w:tcPr>
          <w:p w14:paraId="5F894BB3" w14:textId="77777777" w:rsidR="00517B10" w:rsidRPr="004F37F4" w:rsidRDefault="00517B10" w:rsidP="00854BCE">
            <w:pPr>
              <w:keepNext/>
              <w:keepLines/>
              <w:spacing w:before="14" w:after="14"/>
              <w:rPr>
                <w:rStyle w:val="Tablefreq"/>
                <w:szCs w:val="18"/>
              </w:rPr>
            </w:pPr>
            <w:r w:rsidRPr="004F37F4">
              <w:rPr>
                <w:rStyle w:val="Tablefreq"/>
                <w:szCs w:val="18"/>
              </w:rPr>
              <w:t>20,1–20,2</w:t>
            </w:r>
          </w:p>
        </w:tc>
        <w:tc>
          <w:tcPr>
            <w:tcW w:w="3327" w:type="pct"/>
            <w:gridSpan w:val="3"/>
            <w:tcBorders>
              <w:top w:val="single" w:sz="6" w:space="0" w:color="auto"/>
              <w:bottom w:val="single" w:sz="6" w:space="0" w:color="auto"/>
              <w:right w:val="single" w:sz="6" w:space="0" w:color="auto"/>
            </w:tcBorders>
          </w:tcPr>
          <w:p w14:paraId="3129F083" w14:textId="77777777" w:rsidR="00517B10" w:rsidRPr="004F37F4" w:rsidRDefault="00517B10" w:rsidP="00854BCE">
            <w:pPr>
              <w:pStyle w:val="TableTextS5"/>
              <w:spacing w:before="14" w:after="14"/>
              <w:ind w:hanging="255"/>
              <w:rPr>
                <w:rStyle w:val="Artref"/>
                <w:lang w:val="ru-RU"/>
              </w:rPr>
            </w:pPr>
            <w:r w:rsidRPr="004F37F4">
              <w:rPr>
                <w:lang w:val="ru-RU"/>
              </w:rPr>
              <w:t xml:space="preserve">ФИКСИРОВАННАЯ СПУТНИКОВАЯ (космос-Земля)  </w:t>
            </w:r>
            <w:r w:rsidRPr="004F37F4">
              <w:rPr>
                <w:rStyle w:val="Artref"/>
                <w:lang w:val="ru-RU"/>
              </w:rPr>
              <w:t>5.484A  5.484В  5.516В</w:t>
            </w:r>
            <w:r w:rsidRPr="002B1632">
              <w:rPr>
                <w:rStyle w:val="Artref"/>
                <w:lang w:val="ru-RU"/>
              </w:rPr>
              <w:t xml:space="preserve"> </w:t>
            </w:r>
            <w:r w:rsidRPr="004F37F4">
              <w:rPr>
                <w:rStyle w:val="Artref"/>
                <w:lang w:val="ru-RU"/>
              </w:rPr>
              <w:t xml:space="preserve"> 5.51</w:t>
            </w:r>
            <w:r w:rsidRPr="002B1632">
              <w:rPr>
                <w:rStyle w:val="Artref"/>
                <w:lang w:val="ru-RU"/>
              </w:rPr>
              <w:t>7</w:t>
            </w:r>
            <w:r w:rsidRPr="004F37F4">
              <w:rPr>
                <w:rStyle w:val="Artref"/>
                <w:lang w:val="ru-RU"/>
              </w:rPr>
              <w:t>В</w:t>
            </w:r>
            <w:r w:rsidRPr="000C5E90">
              <w:rPr>
                <w:rStyle w:val="Artref"/>
                <w:lang w:val="ru-RU"/>
              </w:rPr>
              <w:t xml:space="preserve"> </w:t>
            </w:r>
            <w:r w:rsidRPr="004F37F4">
              <w:rPr>
                <w:rStyle w:val="Artref"/>
                <w:lang w:val="ru-RU"/>
              </w:rPr>
              <w:t xml:space="preserve"> 5.527А</w:t>
            </w:r>
          </w:p>
          <w:p w14:paraId="30FCAD4E" w14:textId="77777777" w:rsidR="00517B10" w:rsidRPr="004F37F4" w:rsidRDefault="00517B10" w:rsidP="00854BCE">
            <w:pPr>
              <w:pStyle w:val="TableTextS5"/>
              <w:spacing w:before="14" w:after="14"/>
              <w:ind w:hanging="255"/>
              <w:rPr>
                <w:szCs w:val="18"/>
                <w:lang w:val="ru-RU"/>
              </w:rPr>
            </w:pPr>
            <w:r w:rsidRPr="004F37F4">
              <w:rPr>
                <w:color w:val="000000"/>
                <w:lang w:val="ru-RU"/>
              </w:rPr>
              <w:t xml:space="preserve">МЕЖСПУТНИКОВАЯ  </w:t>
            </w:r>
            <w:r w:rsidRPr="00134E0A">
              <w:rPr>
                <w:rStyle w:val="Artref"/>
                <w:lang w:val="ru-RU"/>
              </w:rPr>
              <w:t>5.521</w:t>
            </w:r>
            <w:r>
              <w:rPr>
                <w:rStyle w:val="Artref"/>
              </w:rPr>
              <w:t>A</w:t>
            </w:r>
          </w:p>
          <w:p w14:paraId="68914966" w14:textId="77777777" w:rsidR="00517B10" w:rsidRPr="004F37F4" w:rsidRDefault="00517B10" w:rsidP="00854BCE">
            <w:pPr>
              <w:pStyle w:val="TableTextS5"/>
              <w:spacing w:before="14" w:after="14"/>
              <w:ind w:hanging="255"/>
              <w:rPr>
                <w:szCs w:val="18"/>
                <w:lang w:val="ru-RU"/>
              </w:rPr>
            </w:pPr>
            <w:r w:rsidRPr="004F37F4">
              <w:rPr>
                <w:szCs w:val="18"/>
                <w:lang w:val="ru-RU"/>
              </w:rPr>
              <w:t>ПОДВИЖНАЯ СПУТНИКОВАЯ (космос-Земля)</w:t>
            </w:r>
          </w:p>
          <w:p w14:paraId="28B9B382" w14:textId="77777777" w:rsidR="00517B10" w:rsidRPr="004F37F4" w:rsidRDefault="00517B10" w:rsidP="00854BCE">
            <w:pPr>
              <w:spacing w:before="14" w:after="14"/>
              <w:ind w:left="170" w:hanging="255"/>
              <w:rPr>
                <w:rStyle w:val="Artref"/>
                <w:szCs w:val="18"/>
                <w:lang w:val="ru-RU"/>
              </w:rPr>
            </w:pPr>
            <w:r w:rsidRPr="004F37F4">
              <w:rPr>
                <w:rStyle w:val="Artref"/>
                <w:szCs w:val="18"/>
                <w:lang w:val="ru-RU"/>
              </w:rPr>
              <w:t>5.524  5.525  5.526  5.527  5.528</w:t>
            </w:r>
          </w:p>
        </w:tc>
      </w:tr>
      <w:tr w:rsidR="00517B10" w:rsidRPr="004F37F4" w14:paraId="0DFB3126" w14:textId="77777777" w:rsidTr="00406743">
        <w:trPr>
          <w:jc w:val="center"/>
        </w:trPr>
        <w:tc>
          <w:tcPr>
            <w:tcW w:w="1673" w:type="pct"/>
            <w:gridSpan w:val="2"/>
            <w:tcBorders>
              <w:top w:val="single" w:sz="6" w:space="0" w:color="auto"/>
              <w:left w:val="single" w:sz="6" w:space="0" w:color="auto"/>
              <w:bottom w:val="single" w:sz="6" w:space="0" w:color="auto"/>
            </w:tcBorders>
          </w:tcPr>
          <w:p w14:paraId="620A8DBA" w14:textId="77777777" w:rsidR="00517B10" w:rsidRPr="004F37F4" w:rsidRDefault="00517B10" w:rsidP="00854BCE">
            <w:pPr>
              <w:spacing w:before="14" w:after="14"/>
              <w:rPr>
                <w:rStyle w:val="Tablefreq"/>
                <w:szCs w:val="18"/>
              </w:rPr>
            </w:pPr>
            <w:r w:rsidRPr="004F37F4">
              <w:rPr>
                <w:rStyle w:val="Tablefreq"/>
                <w:szCs w:val="18"/>
              </w:rPr>
              <w:t>20,2–21,2</w:t>
            </w:r>
          </w:p>
        </w:tc>
        <w:tc>
          <w:tcPr>
            <w:tcW w:w="3327" w:type="pct"/>
            <w:gridSpan w:val="3"/>
            <w:tcBorders>
              <w:top w:val="single" w:sz="6" w:space="0" w:color="auto"/>
              <w:bottom w:val="single" w:sz="6" w:space="0" w:color="auto"/>
              <w:right w:val="single" w:sz="6" w:space="0" w:color="auto"/>
            </w:tcBorders>
          </w:tcPr>
          <w:p w14:paraId="49EBFA80" w14:textId="77777777" w:rsidR="00517B10" w:rsidRPr="004F37F4" w:rsidRDefault="00517B10" w:rsidP="00854BCE">
            <w:pPr>
              <w:pStyle w:val="TableTextS5"/>
              <w:spacing w:before="14" w:after="14"/>
              <w:ind w:hanging="255"/>
              <w:rPr>
                <w:szCs w:val="18"/>
                <w:lang w:val="ru-RU"/>
              </w:rPr>
            </w:pPr>
            <w:r w:rsidRPr="004F37F4">
              <w:rPr>
                <w:szCs w:val="18"/>
                <w:lang w:val="ru-RU"/>
              </w:rPr>
              <w:t xml:space="preserve">ФИКСИРОВАННАЯ СПУТНИКОВАЯ (космос-Земля) </w:t>
            </w:r>
          </w:p>
          <w:p w14:paraId="7CF5E9D9" w14:textId="77777777" w:rsidR="00517B10" w:rsidRPr="004F37F4" w:rsidRDefault="00517B10" w:rsidP="00854BCE">
            <w:pPr>
              <w:pStyle w:val="TableTextS5"/>
              <w:spacing w:before="14" w:after="14"/>
              <w:ind w:hanging="255"/>
              <w:rPr>
                <w:szCs w:val="18"/>
                <w:lang w:val="ru-RU"/>
              </w:rPr>
            </w:pPr>
            <w:r w:rsidRPr="004F37F4">
              <w:rPr>
                <w:szCs w:val="18"/>
                <w:lang w:val="ru-RU"/>
              </w:rPr>
              <w:t xml:space="preserve">ПОДВИЖНАЯ СПУТНИКОВАЯ (космос-Земля) </w:t>
            </w:r>
          </w:p>
          <w:p w14:paraId="01191283" w14:textId="77777777" w:rsidR="00517B10" w:rsidRPr="004F37F4" w:rsidRDefault="00517B10" w:rsidP="00854BCE">
            <w:pPr>
              <w:pStyle w:val="TableTextS5"/>
              <w:spacing w:before="14" w:after="14"/>
              <w:ind w:hanging="255"/>
              <w:rPr>
                <w:szCs w:val="18"/>
                <w:lang w:val="ru-RU"/>
              </w:rPr>
            </w:pPr>
            <w:r w:rsidRPr="004F37F4">
              <w:rPr>
                <w:szCs w:val="18"/>
                <w:lang w:val="ru-RU"/>
              </w:rPr>
              <w:t xml:space="preserve">Спутниковая служба стандартных частот и сигналов времени (космос-Земля) </w:t>
            </w:r>
          </w:p>
          <w:p w14:paraId="39E7D5A0" w14:textId="77777777" w:rsidR="00517B10" w:rsidRPr="000C2048" w:rsidRDefault="00517B10" w:rsidP="00854BCE">
            <w:pPr>
              <w:spacing w:before="14" w:after="14"/>
              <w:ind w:left="170" w:hanging="255"/>
              <w:rPr>
                <w:rStyle w:val="Artref"/>
                <w:szCs w:val="18"/>
              </w:rPr>
            </w:pPr>
            <w:r w:rsidRPr="004F37F4">
              <w:rPr>
                <w:rStyle w:val="Artref"/>
                <w:szCs w:val="18"/>
                <w:lang w:val="ru-RU"/>
              </w:rPr>
              <w:t xml:space="preserve">5.524  </w:t>
            </w:r>
            <w:r>
              <w:rPr>
                <w:rStyle w:val="Artref"/>
                <w:color w:val="000000"/>
              </w:rPr>
              <w:t>5.529A</w:t>
            </w:r>
          </w:p>
        </w:tc>
      </w:tr>
      <w:tr w:rsidR="00406743" w:rsidRPr="004F37F4" w14:paraId="5E30B429" w14:textId="77777777" w:rsidTr="00406743">
        <w:trPr>
          <w:jc w:val="center"/>
        </w:trPr>
        <w:tc>
          <w:tcPr>
            <w:tcW w:w="1673" w:type="pct"/>
            <w:gridSpan w:val="2"/>
            <w:tcBorders>
              <w:top w:val="single" w:sz="6" w:space="0" w:color="auto"/>
              <w:left w:val="single" w:sz="6" w:space="0" w:color="auto"/>
              <w:bottom w:val="single" w:sz="6" w:space="0" w:color="auto"/>
            </w:tcBorders>
          </w:tcPr>
          <w:p w14:paraId="6591C2AE" w14:textId="495A6E3C" w:rsidR="00406743" w:rsidRPr="004F37F4" w:rsidRDefault="00406743" w:rsidP="00854BCE">
            <w:pPr>
              <w:spacing w:before="14" w:after="14"/>
              <w:rPr>
                <w:rStyle w:val="Tablefreq"/>
                <w:szCs w:val="18"/>
              </w:rPr>
            </w:pPr>
            <w:r w:rsidRPr="004F37F4">
              <w:rPr>
                <w:rStyle w:val="Tablefreq"/>
                <w:szCs w:val="18"/>
              </w:rPr>
              <w:t>2</w:t>
            </w:r>
            <w:r>
              <w:rPr>
                <w:rStyle w:val="Tablefreq"/>
                <w:szCs w:val="18"/>
              </w:rPr>
              <w:t>1</w:t>
            </w:r>
            <w:r w:rsidRPr="004F37F4">
              <w:rPr>
                <w:rStyle w:val="Tablefreq"/>
                <w:szCs w:val="18"/>
              </w:rPr>
              <w:t>,2–21,</w:t>
            </w:r>
            <w:r>
              <w:rPr>
                <w:rStyle w:val="Tablefreq"/>
                <w:szCs w:val="18"/>
              </w:rPr>
              <w:t>4</w:t>
            </w:r>
          </w:p>
        </w:tc>
        <w:tc>
          <w:tcPr>
            <w:tcW w:w="3327" w:type="pct"/>
            <w:gridSpan w:val="3"/>
            <w:tcBorders>
              <w:top w:val="single" w:sz="6" w:space="0" w:color="auto"/>
              <w:bottom w:val="single" w:sz="6" w:space="0" w:color="auto"/>
              <w:right w:val="single" w:sz="6" w:space="0" w:color="auto"/>
            </w:tcBorders>
          </w:tcPr>
          <w:p w14:paraId="2C4BF69D" w14:textId="77777777" w:rsidR="00406743" w:rsidRPr="00624E15" w:rsidRDefault="00406743" w:rsidP="00854BCE">
            <w:pPr>
              <w:pStyle w:val="TableTextS5"/>
              <w:spacing w:before="14" w:after="14"/>
              <w:ind w:hanging="255"/>
              <w:rPr>
                <w:szCs w:val="18"/>
                <w:lang w:val="ru-RU"/>
              </w:rPr>
            </w:pPr>
            <w:r w:rsidRPr="00624E15">
              <w:rPr>
                <w:szCs w:val="18"/>
                <w:lang w:val="ru-RU"/>
              </w:rPr>
              <w:t xml:space="preserve">СПУТНИКОВАЯ СЛУЖБА ИССЛЕДОВАНИЯ ЗЕМЛИ (пассивная) </w:t>
            </w:r>
          </w:p>
          <w:p w14:paraId="7940B0DC" w14:textId="77777777" w:rsidR="00406743" w:rsidRPr="00624E15" w:rsidRDefault="00406743" w:rsidP="00854BCE">
            <w:pPr>
              <w:pStyle w:val="TableTextS5"/>
              <w:spacing w:before="14" w:after="14"/>
              <w:ind w:hanging="255"/>
              <w:rPr>
                <w:szCs w:val="18"/>
                <w:lang w:val="ru-RU"/>
              </w:rPr>
            </w:pPr>
            <w:r w:rsidRPr="00624E15">
              <w:rPr>
                <w:szCs w:val="18"/>
                <w:lang w:val="ru-RU"/>
              </w:rPr>
              <w:t xml:space="preserve">ФИКСИРОВАННАЯ </w:t>
            </w:r>
          </w:p>
          <w:p w14:paraId="41CDE13B" w14:textId="77777777" w:rsidR="00406743" w:rsidRPr="00624E15" w:rsidRDefault="00406743" w:rsidP="00854BCE">
            <w:pPr>
              <w:pStyle w:val="TableTextS5"/>
              <w:spacing w:before="14" w:after="14"/>
              <w:ind w:hanging="255"/>
              <w:rPr>
                <w:szCs w:val="18"/>
                <w:lang w:val="ru-RU"/>
              </w:rPr>
            </w:pPr>
            <w:r w:rsidRPr="00624E15">
              <w:rPr>
                <w:szCs w:val="18"/>
                <w:lang w:val="ru-RU"/>
              </w:rPr>
              <w:t xml:space="preserve">ПОДВИЖНАЯ </w:t>
            </w:r>
          </w:p>
          <w:p w14:paraId="23E6895F" w14:textId="12467146" w:rsidR="00406743" w:rsidRPr="004F37F4" w:rsidRDefault="00406743" w:rsidP="00854BCE">
            <w:pPr>
              <w:pStyle w:val="TableTextS5"/>
              <w:spacing w:before="14" w:after="14"/>
              <w:ind w:hanging="255"/>
              <w:rPr>
                <w:szCs w:val="18"/>
                <w:lang w:val="ru-RU"/>
              </w:rPr>
            </w:pPr>
            <w:r w:rsidRPr="00624E15">
              <w:rPr>
                <w:szCs w:val="18"/>
                <w:lang w:val="ru-RU"/>
              </w:rPr>
              <w:t>СЛУЖБА КОСМИЧЕСКИХ ИССЛЕДОВАНИЙ (пассивная)</w:t>
            </w:r>
          </w:p>
        </w:tc>
      </w:tr>
      <w:tr w:rsidR="00517B10" w:rsidRPr="004B26A9" w14:paraId="1C781FD9" w14:textId="77777777" w:rsidTr="0040674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4A0" w:firstRow="1" w:lastRow="0" w:firstColumn="1" w:lastColumn="0" w:noHBand="0" w:noVBand="1"/>
        </w:tblPrEx>
        <w:trPr>
          <w:cantSplit/>
          <w:jc w:val="center"/>
        </w:trPr>
        <w:tc>
          <w:tcPr>
            <w:tcW w:w="1663" w:type="pct"/>
            <w:tcBorders>
              <w:top w:val="single" w:sz="4" w:space="0" w:color="auto"/>
              <w:left w:val="single" w:sz="6" w:space="0" w:color="auto"/>
              <w:bottom w:val="nil"/>
              <w:right w:val="single" w:sz="6" w:space="0" w:color="auto"/>
            </w:tcBorders>
          </w:tcPr>
          <w:p w14:paraId="650C5D9B" w14:textId="5B384793" w:rsidR="00517B10" w:rsidRPr="004B26A9" w:rsidRDefault="00517B10" w:rsidP="00854BCE">
            <w:pPr>
              <w:pStyle w:val="TableTextS5"/>
              <w:spacing w:before="14" w:after="14"/>
              <w:rPr>
                <w:rStyle w:val="Tablefreq"/>
              </w:rPr>
            </w:pPr>
            <w:r w:rsidRPr="004B26A9">
              <w:rPr>
                <w:rStyle w:val="Tablefreq"/>
              </w:rPr>
              <w:t>21</w:t>
            </w:r>
            <w:r w:rsidRPr="004F37F4">
              <w:rPr>
                <w:rStyle w:val="Tablefreq"/>
                <w:szCs w:val="18"/>
              </w:rPr>
              <w:t>,</w:t>
            </w:r>
            <w:r w:rsidRPr="004B26A9">
              <w:rPr>
                <w:rStyle w:val="Tablefreq"/>
              </w:rPr>
              <w:t>4</w:t>
            </w:r>
            <w:r w:rsidRPr="004F37F4">
              <w:rPr>
                <w:rStyle w:val="Tablefreq"/>
                <w:szCs w:val="18"/>
              </w:rPr>
              <w:t>–</w:t>
            </w:r>
            <w:r w:rsidRPr="004B26A9">
              <w:rPr>
                <w:rStyle w:val="Tablefreq"/>
              </w:rPr>
              <w:t>22</w:t>
            </w:r>
          </w:p>
          <w:p w14:paraId="266FF56D" w14:textId="63A2BB70" w:rsidR="00517B10" w:rsidRPr="004B26A9" w:rsidRDefault="00517B10" w:rsidP="00854BCE">
            <w:pPr>
              <w:pStyle w:val="TableTextS5"/>
              <w:spacing w:before="14" w:after="14"/>
            </w:pPr>
            <w:r w:rsidRPr="00B4505C">
              <w:rPr>
                <w:lang w:val="ru-RU"/>
              </w:rPr>
              <w:t>ФИКСИРОВАННАЯ</w:t>
            </w:r>
          </w:p>
          <w:p w14:paraId="30272294" w14:textId="4DAAD0D8" w:rsidR="00517B10" w:rsidRPr="004B26A9" w:rsidRDefault="00517B10" w:rsidP="00854BCE">
            <w:pPr>
              <w:pStyle w:val="TableTextS5"/>
              <w:spacing w:before="14" w:after="14"/>
            </w:pPr>
            <w:r w:rsidRPr="004F37F4">
              <w:rPr>
                <w:caps/>
                <w:szCs w:val="18"/>
                <w:lang w:val="ru-RU"/>
              </w:rPr>
              <w:t>Подвижная</w:t>
            </w:r>
          </w:p>
          <w:p w14:paraId="68664248" w14:textId="5F6BFC8A" w:rsidR="00517B10" w:rsidRPr="00A428EC" w:rsidRDefault="00517B10" w:rsidP="00854BCE">
            <w:pPr>
              <w:pStyle w:val="TableTextS5"/>
              <w:spacing w:before="14" w:after="14"/>
            </w:pPr>
            <w:r w:rsidRPr="004F37F4">
              <w:rPr>
                <w:lang w:val="ru-RU"/>
              </w:rPr>
              <w:t>РАДИОВЕЩАТЕЛЬНАЯ СПУТНИКОВАЯ</w:t>
            </w:r>
            <w:r w:rsidRPr="004B26A9">
              <w:t xml:space="preserve">  </w:t>
            </w:r>
            <w:r w:rsidRPr="004B26A9">
              <w:rPr>
                <w:rStyle w:val="Artref"/>
              </w:rPr>
              <w:t>5.</w:t>
            </w:r>
            <w:r w:rsidRPr="004B26A9">
              <w:t>208B</w:t>
            </w:r>
          </w:p>
        </w:tc>
        <w:tc>
          <w:tcPr>
            <w:tcW w:w="1621" w:type="pct"/>
            <w:gridSpan w:val="2"/>
            <w:tcBorders>
              <w:top w:val="single" w:sz="4" w:space="0" w:color="auto"/>
              <w:left w:val="single" w:sz="6" w:space="0" w:color="auto"/>
              <w:bottom w:val="nil"/>
              <w:right w:val="single" w:sz="6" w:space="0" w:color="auto"/>
            </w:tcBorders>
          </w:tcPr>
          <w:p w14:paraId="3609BF0A" w14:textId="7AC71232" w:rsidR="00517B10" w:rsidRPr="004B26A9" w:rsidRDefault="00517B10" w:rsidP="00854BCE">
            <w:pPr>
              <w:pStyle w:val="TableTextS5"/>
              <w:spacing w:before="14" w:after="14"/>
              <w:rPr>
                <w:rStyle w:val="Tablefreq"/>
              </w:rPr>
            </w:pPr>
            <w:r w:rsidRPr="004B26A9">
              <w:rPr>
                <w:rStyle w:val="Tablefreq"/>
              </w:rPr>
              <w:t>21</w:t>
            </w:r>
            <w:r w:rsidRPr="004F37F4">
              <w:rPr>
                <w:rStyle w:val="Tablefreq"/>
                <w:szCs w:val="18"/>
              </w:rPr>
              <w:t>,</w:t>
            </w:r>
            <w:r w:rsidRPr="004B26A9">
              <w:rPr>
                <w:rStyle w:val="Tablefreq"/>
              </w:rPr>
              <w:t>4</w:t>
            </w:r>
            <w:r w:rsidRPr="004F37F4">
              <w:rPr>
                <w:rStyle w:val="Tablefreq"/>
                <w:szCs w:val="18"/>
              </w:rPr>
              <w:t>–</w:t>
            </w:r>
            <w:r w:rsidRPr="004B26A9">
              <w:rPr>
                <w:rStyle w:val="Tablefreq"/>
              </w:rPr>
              <w:t>22</w:t>
            </w:r>
          </w:p>
          <w:p w14:paraId="2EF2B847" w14:textId="1B46B088" w:rsidR="00517B10" w:rsidRPr="004B26A9" w:rsidRDefault="00517B10" w:rsidP="00854BCE">
            <w:pPr>
              <w:pStyle w:val="TableTextS5"/>
              <w:spacing w:before="14" w:after="14"/>
            </w:pPr>
            <w:r w:rsidRPr="00B4505C">
              <w:rPr>
                <w:lang w:val="ru-RU"/>
              </w:rPr>
              <w:t>ФИКСИРОВАННАЯ</w:t>
            </w:r>
            <w:r w:rsidRPr="004B26A9">
              <w:t xml:space="preserve">  5.530E</w:t>
            </w:r>
          </w:p>
          <w:p w14:paraId="309446DF" w14:textId="39C7ED76" w:rsidR="00517B10" w:rsidRPr="004B26A9" w:rsidRDefault="00517B10" w:rsidP="00854BCE">
            <w:pPr>
              <w:pStyle w:val="TableTextS5"/>
              <w:spacing w:before="14" w:after="14"/>
            </w:pPr>
            <w:r w:rsidRPr="004F37F4">
              <w:rPr>
                <w:caps/>
                <w:szCs w:val="18"/>
                <w:lang w:val="ru-RU"/>
              </w:rPr>
              <w:t>Подвижная</w:t>
            </w:r>
          </w:p>
          <w:p w14:paraId="436FB300" w14:textId="77777777" w:rsidR="00517B10" w:rsidRPr="004B26A9" w:rsidRDefault="00517B10" w:rsidP="00854BCE">
            <w:pPr>
              <w:pStyle w:val="TableTextS5"/>
              <w:spacing w:before="14" w:after="14"/>
            </w:pPr>
          </w:p>
          <w:p w14:paraId="2F32E69C" w14:textId="77777777" w:rsidR="00517B10" w:rsidRPr="004B26A9" w:rsidRDefault="00517B10" w:rsidP="00854BCE">
            <w:pPr>
              <w:pStyle w:val="TableTextS5"/>
              <w:spacing w:before="14" w:after="14"/>
              <w:rPr>
                <w:color w:val="000000"/>
              </w:rPr>
            </w:pPr>
          </w:p>
        </w:tc>
        <w:tc>
          <w:tcPr>
            <w:tcW w:w="1716" w:type="pct"/>
            <w:gridSpan w:val="2"/>
            <w:tcBorders>
              <w:top w:val="single" w:sz="4" w:space="0" w:color="auto"/>
              <w:left w:val="single" w:sz="6" w:space="0" w:color="auto"/>
              <w:bottom w:val="nil"/>
              <w:right w:val="single" w:sz="6" w:space="0" w:color="auto"/>
            </w:tcBorders>
          </w:tcPr>
          <w:p w14:paraId="4EC5BFD2" w14:textId="5FB35516" w:rsidR="00517B10" w:rsidRPr="004B26A9" w:rsidRDefault="00517B10" w:rsidP="00854BCE">
            <w:pPr>
              <w:pStyle w:val="TableTextS5"/>
              <w:spacing w:before="14" w:after="14"/>
              <w:rPr>
                <w:rStyle w:val="Tablefreq"/>
              </w:rPr>
            </w:pPr>
            <w:r w:rsidRPr="004B26A9">
              <w:rPr>
                <w:rStyle w:val="Tablefreq"/>
              </w:rPr>
              <w:t>21</w:t>
            </w:r>
            <w:r w:rsidRPr="004F37F4">
              <w:rPr>
                <w:rStyle w:val="Tablefreq"/>
                <w:szCs w:val="18"/>
              </w:rPr>
              <w:t>,</w:t>
            </w:r>
            <w:r w:rsidRPr="004B26A9">
              <w:rPr>
                <w:rStyle w:val="Tablefreq"/>
              </w:rPr>
              <w:t>4</w:t>
            </w:r>
            <w:r w:rsidRPr="004F37F4">
              <w:rPr>
                <w:rStyle w:val="Tablefreq"/>
                <w:szCs w:val="18"/>
              </w:rPr>
              <w:t>–</w:t>
            </w:r>
            <w:r w:rsidRPr="004B26A9">
              <w:rPr>
                <w:rStyle w:val="Tablefreq"/>
              </w:rPr>
              <w:t>22</w:t>
            </w:r>
          </w:p>
          <w:p w14:paraId="135CAA44" w14:textId="2919A441" w:rsidR="00517B10" w:rsidRPr="004B26A9" w:rsidRDefault="00517B10" w:rsidP="00854BCE">
            <w:pPr>
              <w:pStyle w:val="TableTextS5"/>
              <w:spacing w:before="14" w:after="14"/>
            </w:pPr>
            <w:r w:rsidRPr="00B4505C">
              <w:rPr>
                <w:lang w:val="ru-RU"/>
              </w:rPr>
              <w:t>ФИКСИРОВАННАЯ</w:t>
            </w:r>
          </w:p>
          <w:p w14:paraId="64FCB769" w14:textId="21DB1FE4" w:rsidR="00517B10" w:rsidRPr="004B26A9" w:rsidRDefault="00517B10" w:rsidP="00854BCE">
            <w:pPr>
              <w:pStyle w:val="TableTextS5"/>
              <w:spacing w:before="14" w:after="14"/>
            </w:pPr>
            <w:r w:rsidRPr="004F37F4">
              <w:rPr>
                <w:caps/>
                <w:szCs w:val="18"/>
                <w:lang w:val="ru-RU"/>
              </w:rPr>
              <w:t>Подвижная</w:t>
            </w:r>
          </w:p>
          <w:p w14:paraId="4E1526A3" w14:textId="334BD57A" w:rsidR="00517B10" w:rsidRPr="00A428EC" w:rsidRDefault="00517B10" w:rsidP="00854BCE">
            <w:pPr>
              <w:pStyle w:val="TableTextS5"/>
              <w:spacing w:before="14" w:after="14"/>
            </w:pPr>
            <w:r w:rsidRPr="004F37F4">
              <w:rPr>
                <w:lang w:val="ru-RU"/>
              </w:rPr>
              <w:t>РАДИОВЕЩАТЕЛЬНАЯ СПУТНИКОВАЯ</w:t>
            </w:r>
            <w:r w:rsidRPr="004B26A9">
              <w:t xml:space="preserve">  </w:t>
            </w:r>
            <w:r w:rsidRPr="004B26A9">
              <w:rPr>
                <w:rStyle w:val="Artref"/>
              </w:rPr>
              <w:t>5.208B</w:t>
            </w:r>
          </w:p>
        </w:tc>
      </w:tr>
      <w:tr w:rsidR="00517B10" w:rsidRPr="004B26A9" w14:paraId="620F4643" w14:textId="77777777" w:rsidTr="0040674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4A0" w:firstRow="1" w:lastRow="0" w:firstColumn="1" w:lastColumn="0" w:noHBand="0" w:noVBand="1"/>
        </w:tblPrEx>
        <w:trPr>
          <w:cantSplit/>
          <w:jc w:val="center"/>
        </w:trPr>
        <w:tc>
          <w:tcPr>
            <w:tcW w:w="1663" w:type="pct"/>
            <w:tcBorders>
              <w:top w:val="nil"/>
              <w:left w:val="single" w:sz="6" w:space="0" w:color="auto"/>
              <w:bottom w:val="single" w:sz="6" w:space="0" w:color="auto"/>
              <w:right w:val="single" w:sz="6" w:space="0" w:color="auto"/>
            </w:tcBorders>
          </w:tcPr>
          <w:p w14:paraId="476A7922" w14:textId="77777777" w:rsidR="00517B10" w:rsidRPr="004B26A9" w:rsidRDefault="00517B10" w:rsidP="00854BCE">
            <w:pPr>
              <w:pStyle w:val="TableTextS5"/>
              <w:spacing w:before="14" w:after="14"/>
              <w:ind w:left="0" w:firstLine="0"/>
              <w:rPr>
                <w:rStyle w:val="Artref"/>
              </w:rPr>
            </w:pPr>
            <w:r w:rsidRPr="004B26A9">
              <w:rPr>
                <w:rStyle w:val="Artref"/>
              </w:rPr>
              <w:t>5.530A  5.530B</w:t>
            </w:r>
          </w:p>
        </w:tc>
        <w:tc>
          <w:tcPr>
            <w:tcW w:w="1621" w:type="pct"/>
            <w:gridSpan w:val="2"/>
            <w:tcBorders>
              <w:top w:val="nil"/>
              <w:left w:val="single" w:sz="6" w:space="0" w:color="auto"/>
              <w:bottom w:val="single" w:sz="6" w:space="0" w:color="auto"/>
              <w:right w:val="single" w:sz="6" w:space="0" w:color="auto"/>
            </w:tcBorders>
          </w:tcPr>
          <w:p w14:paraId="5AB5FB1F" w14:textId="77777777" w:rsidR="00517B10" w:rsidRPr="004B26A9" w:rsidRDefault="00517B10" w:rsidP="00854BCE">
            <w:pPr>
              <w:pStyle w:val="TableTextS5"/>
              <w:spacing w:before="14" w:after="14"/>
              <w:ind w:left="0" w:firstLine="0"/>
              <w:rPr>
                <w:rStyle w:val="Artref"/>
              </w:rPr>
            </w:pPr>
            <w:r w:rsidRPr="004B26A9">
              <w:rPr>
                <w:rStyle w:val="Artref"/>
              </w:rPr>
              <w:t>5.530A</w:t>
            </w:r>
          </w:p>
        </w:tc>
        <w:tc>
          <w:tcPr>
            <w:tcW w:w="1716" w:type="pct"/>
            <w:gridSpan w:val="2"/>
            <w:tcBorders>
              <w:top w:val="nil"/>
              <w:left w:val="single" w:sz="6" w:space="0" w:color="auto"/>
              <w:bottom w:val="single" w:sz="6" w:space="0" w:color="auto"/>
              <w:right w:val="single" w:sz="6" w:space="0" w:color="auto"/>
            </w:tcBorders>
          </w:tcPr>
          <w:p w14:paraId="126FB213" w14:textId="77777777" w:rsidR="00517B10" w:rsidRPr="004B26A9" w:rsidRDefault="00517B10" w:rsidP="00854BCE">
            <w:pPr>
              <w:pStyle w:val="TableTextS5"/>
              <w:spacing w:before="14" w:after="14"/>
              <w:ind w:left="0" w:firstLine="0"/>
              <w:rPr>
                <w:rStyle w:val="Artref"/>
              </w:rPr>
            </w:pPr>
            <w:r w:rsidRPr="004B26A9">
              <w:rPr>
                <w:rStyle w:val="Artref"/>
              </w:rPr>
              <w:t>5.530A  5.530B  5.531</w:t>
            </w:r>
          </w:p>
        </w:tc>
      </w:tr>
    </w:tbl>
    <w:p w14:paraId="07287EED" w14:textId="77777777" w:rsidR="00406743" w:rsidRDefault="00406743">
      <w:pPr>
        <w:tabs>
          <w:tab w:val="clear" w:pos="1134"/>
          <w:tab w:val="clear" w:pos="1871"/>
          <w:tab w:val="clear" w:pos="2268"/>
        </w:tabs>
        <w:overflowPunct/>
        <w:autoSpaceDE/>
        <w:autoSpaceDN/>
        <w:adjustRightInd/>
        <w:spacing w:before="0"/>
        <w:jc w:val="left"/>
        <w:textAlignment w:val="auto"/>
        <w:rPr>
          <w:rStyle w:val="Artdef"/>
          <w:sz w:val="19"/>
        </w:rPr>
      </w:pPr>
      <w:r>
        <w:rPr>
          <w:rStyle w:val="Artdef"/>
        </w:rPr>
        <w:br w:type="page"/>
      </w:r>
    </w:p>
    <w:p w14:paraId="00FC4273" w14:textId="16FD1C04" w:rsidR="00FB5E69" w:rsidRPr="00624E15" w:rsidRDefault="00384729" w:rsidP="00FB5E69">
      <w:pPr>
        <w:pStyle w:val="Note"/>
        <w:rPr>
          <w:lang w:val="ru-RU"/>
        </w:rPr>
      </w:pPr>
      <w:r w:rsidRPr="00624E15">
        <w:rPr>
          <w:rStyle w:val="Artdef"/>
          <w:lang w:val="ru-RU"/>
        </w:rPr>
        <w:t>5.522</w:t>
      </w:r>
      <w:r w:rsidRPr="00624E15">
        <w:rPr>
          <w:lang w:val="ru-RU"/>
        </w:rPr>
        <w:tab/>
      </w:r>
      <w:r w:rsidRPr="00624E15">
        <w:rPr>
          <w:sz w:val="16"/>
          <w:szCs w:val="16"/>
          <w:lang w:val="ru-RU"/>
        </w:rPr>
        <w:t>(SUP – ВКР-2000)</w:t>
      </w:r>
    </w:p>
    <w:p w14:paraId="688DF64A" w14:textId="77777777" w:rsidR="00FB5E69" w:rsidRPr="00624E15" w:rsidRDefault="00384729" w:rsidP="00FB5E69">
      <w:pPr>
        <w:pStyle w:val="Note"/>
        <w:rPr>
          <w:sz w:val="16"/>
          <w:szCs w:val="16"/>
          <w:lang w:val="ru-RU"/>
        </w:rPr>
      </w:pPr>
      <w:r w:rsidRPr="00624E15">
        <w:rPr>
          <w:rStyle w:val="Artdef"/>
          <w:lang w:val="ru-RU"/>
        </w:rPr>
        <w:t>5.522А</w:t>
      </w:r>
      <w:r w:rsidRPr="00624E15">
        <w:rPr>
          <w:lang w:val="ru-RU"/>
        </w:rPr>
        <w:tab/>
        <w:t>Излучения фиксированной службы и фиксированной спутниковой службы в полосе 18,6</w:t>
      </w:r>
      <w:r w:rsidRPr="00624E15">
        <w:rPr>
          <w:lang w:val="ru-RU"/>
        </w:rPr>
        <w:sym w:font="Symbol" w:char="F02D"/>
      </w:r>
      <w:r w:rsidRPr="00624E15">
        <w:rPr>
          <w:lang w:val="ru-RU"/>
        </w:rPr>
        <w:t>18,8 ГГц ограничены значениями, указанными в пп. </w:t>
      </w:r>
      <w:r w:rsidRPr="00624E15">
        <w:rPr>
          <w:b/>
          <w:bCs/>
          <w:szCs w:val="22"/>
          <w:lang w:val="ru-RU"/>
        </w:rPr>
        <w:t>21.5А</w:t>
      </w:r>
      <w:r w:rsidRPr="00624E15">
        <w:rPr>
          <w:szCs w:val="22"/>
          <w:lang w:val="ru-RU"/>
        </w:rPr>
        <w:t xml:space="preserve"> </w:t>
      </w:r>
      <w:r w:rsidRPr="00624E15">
        <w:rPr>
          <w:lang w:val="ru-RU"/>
        </w:rPr>
        <w:t xml:space="preserve">и </w:t>
      </w:r>
      <w:r w:rsidRPr="00624E15">
        <w:rPr>
          <w:b/>
          <w:bCs/>
          <w:szCs w:val="19"/>
          <w:lang w:val="ru-RU"/>
        </w:rPr>
        <w:t>21.16.2</w:t>
      </w:r>
      <w:r w:rsidRPr="00624E15">
        <w:rPr>
          <w:lang w:val="ru-RU"/>
        </w:rPr>
        <w:t>, соответственно.</w:t>
      </w:r>
      <w:r w:rsidRPr="00624E15">
        <w:rPr>
          <w:sz w:val="16"/>
          <w:szCs w:val="16"/>
          <w:lang w:val="ru-RU"/>
        </w:rPr>
        <w:t>     (ВКР</w:t>
      </w:r>
      <w:r w:rsidRPr="00624E15">
        <w:rPr>
          <w:sz w:val="16"/>
          <w:szCs w:val="16"/>
          <w:lang w:val="ru-RU"/>
        </w:rPr>
        <w:noBreakHyphen/>
        <w:t>2000)</w:t>
      </w:r>
    </w:p>
    <w:p w14:paraId="292E5DC9" w14:textId="45ADAA56" w:rsidR="00FB5E69" w:rsidRPr="00624E15" w:rsidRDefault="00384729" w:rsidP="00FB5E69">
      <w:pPr>
        <w:pStyle w:val="Note"/>
        <w:rPr>
          <w:sz w:val="16"/>
          <w:szCs w:val="16"/>
          <w:lang w:val="ru-RU"/>
        </w:rPr>
      </w:pPr>
      <w:r w:rsidRPr="00624E15">
        <w:rPr>
          <w:rStyle w:val="Artdef"/>
          <w:lang w:val="ru-RU"/>
        </w:rPr>
        <w:t>5.522В</w:t>
      </w:r>
      <w:r w:rsidRPr="00624E15">
        <w:rPr>
          <w:lang w:val="ru-RU"/>
        </w:rPr>
        <w:tab/>
        <w:t>Использование полосы 18,6–18,8 ГГц фиксированной спутниковой службой ограничено геостационарными системами и системами с апогеем орбиты более 20 000 км.</w:t>
      </w:r>
      <w:r w:rsidR="006F1E3E" w:rsidRPr="006F1E3E">
        <w:rPr>
          <w:sz w:val="16"/>
          <w:szCs w:val="16"/>
          <w:lang w:val="ru-RU"/>
        </w:rPr>
        <w:t xml:space="preserve"> </w:t>
      </w:r>
      <w:r w:rsidR="006F1E3E" w:rsidRPr="00624E15">
        <w:rPr>
          <w:sz w:val="16"/>
          <w:szCs w:val="16"/>
          <w:lang w:val="ru-RU"/>
        </w:rPr>
        <w:t>     </w:t>
      </w:r>
      <w:r w:rsidRPr="00624E15">
        <w:rPr>
          <w:sz w:val="16"/>
          <w:szCs w:val="16"/>
          <w:lang w:val="ru-RU"/>
        </w:rPr>
        <w:t>(ВКР</w:t>
      </w:r>
      <w:r w:rsidRPr="00624E15">
        <w:rPr>
          <w:sz w:val="16"/>
          <w:szCs w:val="16"/>
          <w:lang w:val="ru-RU"/>
        </w:rPr>
        <w:noBreakHyphen/>
        <w:t>2000)</w:t>
      </w:r>
    </w:p>
    <w:p w14:paraId="72D0B258" w14:textId="77777777" w:rsidR="00FB5E69" w:rsidRPr="00624E15" w:rsidRDefault="00384729" w:rsidP="00FB5E69">
      <w:pPr>
        <w:pStyle w:val="Note"/>
        <w:rPr>
          <w:sz w:val="16"/>
          <w:szCs w:val="16"/>
          <w:lang w:val="ru-RU"/>
        </w:rPr>
      </w:pPr>
      <w:r w:rsidRPr="00624E15">
        <w:rPr>
          <w:rStyle w:val="Artdef"/>
          <w:lang w:val="ru-RU"/>
        </w:rPr>
        <w:t>5.522С</w:t>
      </w:r>
      <w:r w:rsidRPr="00624E15">
        <w:rPr>
          <w:lang w:val="ru-RU"/>
        </w:rPr>
        <w:tab/>
        <w:t>В полосе 18,6–18,8 ГГц в Алжире, Саудовской Аравии, Бахрейне, Египте, Объединенных Арабских Эмиратах, Ливии, Иордании, Ливане, Марокко, Омане, Катаре, Сирийской Арабской Республике, Тунисе и Йемене ограничения, указанные в п. </w:t>
      </w:r>
      <w:r w:rsidRPr="00624E15">
        <w:rPr>
          <w:b/>
          <w:bCs/>
          <w:lang w:val="ru-RU"/>
        </w:rPr>
        <w:t>21.5А</w:t>
      </w:r>
      <w:r w:rsidRPr="00624E15">
        <w:rPr>
          <w:lang w:val="ru-RU"/>
        </w:rPr>
        <w:t>, не распространяются на системы фиксированной службы, находящиеся в эксплуатации на дату вступления в силу Заключительных актов ВКР-2000.</w:t>
      </w:r>
      <w:r w:rsidRPr="00624E15">
        <w:rPr>
          <w:sz w:val="16"/>
          <w:szCs w:val="16"/>
          <w:lang w:val="ru-RU"/>
        </w:rPr>
        <w:t>     (ВКР-2000)</w:t>
      </w:r>
    </w:p>
    <w:p w14:paraId="4B56E15D" w14:textId="77777777" w:rsidR="00FB5E69" w:rsidRPr="00624E15" w:rsidRDefault="00384729" w:rsidP="00FB5E69">
      <w:pPr>
        <w:pStyle w:val="Note"/>
        <w:rPr>
          <w:lang w:val="ru-RU"/>
        </w:rPr>
      </w:pPr>
      <w:r w:rsidRPr="00624E15">
        <w:rPr>
          <w:rStyle w:val="Artdef"/>
          <w:lang w:val="ru-RU"/>
        </w:rPr>
        <w:t>5.523</w:t>
      </w:r>
      <w:r w:rsidRPr="00624E15">
        <w:rPr>
          <w:lang w:val="ru-RU"/>
        </w:rPr>
        <w:tab/>
      </w:r>
      <w:r w:rsidRPr="00624E15">
        <w:rPr>
          <w:sz w:val="16"/>
          <w:szCs w:val="16"/>
          <w:lang w:val="ru-RU"/>
        </w:rPr>
        <w:t>(SUP – ВКР-2000)</w:t>
      </w:r>
    </w:p>
    <w:p w14:paraId="5F108F50" w14:textId="4B4BECE4" w:rsidR="00FB5E69" w:rsidRPr="00624E15" w:rsidRDefault="00384729" w:rsidP="00FB5E69">
      <w:pPr>
        <w:pStyle w:val="Note"/>
        <w:rPr>
          <w:sz w:val="16"/>
          <w:szCs w:val="16"/>
          <w:lang w:val="ru-RU"/>
        </w:rPr>
      </w:pPr>
      <w:r w:rsidRPr="00624E15">
        <w:rPr>
          <w:rStyle w:val="Artdef"/>
          <w:lang w:val="ru-RU"/>
        </w:rPr>
        <w:t>5.523A</w:t>
      </w:r>
      <w:r w:rsidRPr="00624E15">
        <w:rPr>
          <w:lang w:val="ru-RU"/>
        </w:rPr>
        <w:tab/>
        <w:t xml:space="preserve">При использовании полос 18,8–19,3 ГГц (космос-Земля) и 28,6–29,1 ГГц (Земля-космос) геостационарными и негеостационарными сетями фиксированной спутниковой службы должны применяться положения п. </w:t>
      </w:r>
      <w:r w:rsidRPr="00624E15">
        <w:rPr>
          <w:b/>
          <w:bCs/>
          <w:lang w:val="ru-RU"/>
        </w:rPr>
        <w:t>9.11A</w:t>
      </w:r>
      <w:r w:rsidRPr="00624E15">
        <w:rPr>
          <w:lang w:val="ru-RU"/>
        </w:rPr>
        <w:t xml:space="preserve">, а положения п. </w:t>
      </w:r>
      <w:r w:rsidRPr="00624E15">
        <w:rPr>
          <w:b/>
          <w:bCs/>
          <w:lang w:val="ru-RU"/>
        </w:rPr>
        <w:t>22.2</w:t>
      </w:r>
      <w:r w:rsidRPr="00624E15">
        <w:rPr>
          <w:lang w:val="ru-RU"/>
        </w:rPr>
        <w:t xml:space="preserve"> не применяются. Негеостационарные спутниковые сети не должны создавать неприемлемых помех геостационарным сетям фиксированной спутниковой службы, полная информация о заявлении которых, требуемая согласно Приложению </w:t>
      </w:r>
      <w:r w:rsidRPr="00624E15">
        <w:rPr>
          <w:b/>
          <w:bCs/>
          <w:lang w:val="ru-RU"/>
        </w:rPr>
        <w:t>4</w:t>
      </w:r>
      <w:r w:rsidRPr="00624E15">
        <w:rPr>
          <w:lang w:val="ru-RU"/>
        </w:rPr>
        <w:t>, считается полученной Бюро до 18 ноября 1995 года.     </w:t>
      </w:r>
      <w:r w:rsidRPr="00624E15">
        <w:rPr>
          <w:sz w:val="16"/>
          <w:szCs w:val="16"/>
          <w:lang w:val="ru-RU"/>
        </w:rPr>
        <w:t>(ВКР-</w:t>
      </w:r>
      <w:r w:rsidR="00793450">
        <w:rPr>
          <w:sz w:val="16"/>
          <w:szCs w:val="16"/>
          <w:lang w:val="ru-RU"/>
        </w:rPr>
        <w:t>23</w:t>
      </w:r>
      <w:r w:rsidRPr="00624E15">
        <w:rPr>
          <w:sz w:val="16"/>
          <w:szCs w:val="16"/>
          <w:lang w:val="ru-RU"/>
        </w:rPr>
        <w:t>)</w:t>
      </w:r>
    </w:p>
    <w:p w14:paraId="1956EACC" w14:textId="77777777" w:rsidR="00FB5E69" w:rsidRPr="00624E15" w:rsidRDefault="00384729" w:rsidP="00FB5E69">
      <w:pPr>
        <w:pStyle w:val="Note"/>
        <w:rPr>
          <w:lang w:val="ru-RU"/>
        </w:rPr>
      </w:pPr>
      <w:r w:rsidRPr="00624E15">
        <w:rPr>
          <w:rStyle w:val="Artdef"/>
          <w:lang w:val="ru-RU"/>
        </w:rPr>
        <w:t>5.523B</w:t>
      </w:r>
      <w:r w:rsidRPr="00624E15">
        <w:rPr>
          <w:lang w:val="ru-RU"/>
        </w:rPr>
        <w:tab/>
        <w:t xml:space="preserve">Использование полосы 19,3–19,6 ГГц (Земля-космос) фиксированной спутниковой службой ограничено фидерными линиями негеостационарных спутниковых систем подвижной спутниковой службы. При таком использовании должны применяться положения п. </w:t>
      </w:r>
      <w:r w:rsidRPr="00624E15">
        <w:rPr>
          <w:b/>
          <w:bCs/>
          <w:lang w:val="ru-RU"/>
        </w:rPr>
        <w:t>9.11A</w:t>
      </w:r>
      <w:r w:rsidRPr="00624E15">
        <w:rPr>
          <w:lang w:val="ru-RU"/>
        </w:rPr>
        <w:t xml:space="preserve">, но не должны применяться положения п. </w:t>
      </w:r>
      <w:r w:rsidRPr="00624E15">
        <w:rPr>
          <w:b/>
          <w:bCs/>
          <w:lang w:val="ru-RU"/>
        </w:rPr>
        <w:t>22.2</w:t>
      </w:r>
      <w:r w:rsidRPr="00624E15">
        <w:rPr>
          <w:lang w:val="ru-RU"/>
        </w:rPr>
        <w:t>.</w:t>
      </w:r>
    </w:p>
    <w:p w14:paraId="367A5BD1" w14:textId="77777777" w:rsidR="00FB5E69" w:rsidRPr="00624E15" w:rsidRDefault="00384729" w:rsidP="00FB5E69">
      <w:pPr>
        <w:pStyle w:val="Note"/>
        <w:rPr>
          <w:sz w:val="16"/>
          <w:szCs w:val="16"/>
          <w:lang w:val="ru-RU"/>
        </w:rPr>
      </w:pPr>
      <w:r w:rsidRPr="00624E15">
        <w:rPr>
          <w:rStyle w:val="Artdef"/>
          <w:lang w:val="ru-RU"/>
        </w:rPr>
        <w:t>5.523C</w:t>
      </w:r>
      <w:r w:rsidRPr="00624E15">
        <w:rPr>
          <w:lang w:val="ru-RU"/>
        </w:rPr>
        <w:tab/>
        <w:t>В полосах 19,3–19,6 ГГц и 29,1–29,4 ГГц должны продолжать применяться положения п. </w:t>
      </w:r>
      <w:r w:rsidRPr="00624E15">
        <w:rPr>
          <w:b/>
          <w:bCs/>
          <w:lang w:val="ru-RU"/>
        </w:rPr>
        <w:t>22.2</w:t>
      </w:r>
      <w:r w:rsidRPr="00624E15">
        <w:rPr>
          <w:lang w:val="ru-RU"/>
        </w:rPr>
        <w:t xml:space="preserve"> для фидерных линий негеостационарных спутниковых систем подвижной спутниковой службы и тех сетей фиксированной спутниковой службы, полная информация для координации которых, необходимая в соответствии с Приложением </w:t>
      </w:r>
      <w:r w:rsidRPr="00624E15">
        <w:rPr>
          <w:b/>
          <w:bCs/>
          <w:lang w:val="ru-RU"/>
        </w:rPr>
        <w:t>4</w:t>
      </w:r>
      <w:r w:rsidRPr="00624E15">
        <w:rPr>
          <w:lang w:val="ru-RU"/>
        </w:rPr>
        <w:t>, или информация о заявлении считается полученной Бюро до 18 ноября 1995 года.</w:t>
      </w:r>
      <w:r w:rsidRPr="00624E15">
        <w:rPr>
          <w:sz w:val="16"/>
          <w:szCs w:val="16"/>
          <w:lang w:val="ru-RU"/>
        </w:rPr>
        <w:t>     (ВКР-97)</w:t>
      </w:r>
    </w:p>
    <w:p w14:paraId="0F213440" w14:textId="77777777" w:rsidR="00FB5E69" w:rsidRDefault="00384729" w:rsidP="00FB5E69">
      <w:pPr>
        <w:pStyle w:val="Note"/>
        <w:rPr>
          <w:sz w:val="16"/>
          <w:szCs w:val="16"/>
          <w:lang w:val="en-US"/>
        </w:rPr>
      </w:pPr>
      <w:r w:rsidRPr="00624E15">
        <w:rPr>
          <w:rStyle w:val="Artdef"/>
          <w:lang w:val="ru-RU"/>
        </w:rPr>
        <w:t>5.523D</w:t>
      </w:r>
      <w:r w:rsidRPr="00624E15">
        <w:rPr>
          <w:lang w:val="ru-RU"/>
        </w:rPr>
        <w:tab/>
        <w:t xml:space="preserve">При использовании полосы 19,3–19,7 ГГц (космос-Земля) геостационарными системами фиксированной спутниковой службы и фидерными линиями негеостационарных спутниковых систем подвижной спутниковой службы должны применяться положения п. </w:t>
      </w:r>
      <w:r w:rsidRPr="00624E15">
        <w:rPr>
          <w:b/>
          <w:bCs/>
          <w:lang w:val="ru-RU"/>
        </w:rPr>
        <w:t>9.11A</w:t>
      </w:r>
      <w:r w:rsidRPr="00624E15">
        <w:rPr>
          <w:lang w:val="ru-RU"/>
        </w:rPr>
        <w:t xml:space="preserve">, но не должны применяться положения п. </w:t>
      </w:r>
      <w:r w:rsidRPr="00624E15">
        <w:rPr>
          <w:b/>
          <w:bCs/>
          <w:lang w:val="ru-RU"/>
        </w:rPr>
        <w:t>22.2</w:t>
      </w:r>
      <w:r w:rsidRPr="00624E15">
        <w:rPr>
          <w:lang w:val="ru-RU"/>
        </w:rPr>
        <w:t xml:space="preserve">. При использовании этой полосы другими негеостационарными системами фиксированной спутниковой службы или в случаях, указанных в пп. </w:t>
      </w:r>
      <w:r w:rsidRPr="00624E15">
        <w:rPr>
          <w:b/>
          <w:bCs/>
          <w:lang w:val="ru-RU"/>
        </w:rPr>
        <w:t>5.523C</w:t>
      </w:r>
      <w:r w:rsidRPr="00624E15">
        <w:rPr>
          <w:lang w:val="ru-RU"/>
        </w:rPr>
        <w:t xml:space="preserve"> и </w:t>
      </w:r>
      <w:r w:rsidRPr="00624E15">
        <w:rPr>
          <w:b/>
          <w:bCs/>
          <w:lang w:val="ru-RU"/>
        </w:rPr>
        <w:t>5.523E</w:t>
      </w:r>
      <w:r w:rsidRPr="00624E15">
        <w:rPr>
          <w:lang w:val="ru-RU"/>
        </w:rPr>
        <w:t xml:space="preserve">, не должны применяться положения п. </w:t>
      </w:r>
      <w:r w:rsidRPr="00624E15">
        <w:rPr>
          <w:b/>
          <w:bCs/>
          <w:lang w:val="ru-RU"/>
        </w:rPr>
        <w:t>9.11A</w:t>
      </w:r>
      <w:r w:rsidRPr="00624E15">
        <w:rPr>
          <w:lang w:val="ru-RU"/>
        </w:rPr>
        <w:t>, а должны продолжать применяться процедуры Статей </w:t>
      </w:r>
      <w:r w:rsidRPr="00624E15">
        <w:rPr>
          <w:b/>
          <w:bCs/>
          <w:lang w:val="ru-RU"/>
        </w:rPr>
        <w:t>9</w:t>
      </w:r>
      <w:r w:rsidRPr="00624E15">
        <w:rPr>
          <w:lang w:val="ru-RU"/>
        </w:rPr>
        <w:t xml:space="preserve"> (за исключением п. </w:t>
      </w:r>
      <w:r w:rsidRPr="00624E15">
        <w:rPr>
          <w:b/>
          <w:bCs/>
          <w:lang w:val="ru-RU"/>
        </w:rPr>
        <w:t>9.11A</w:t>
      </w:r>
      <w:r w:rsidRPr="00624E15">
        <w:rPr>
          <w:lang w:val="ru-RU"/>
        </w:rPr>
        <w:t xml:space="preserve">) и </w:t>
      </w:r>
      <w:r w:rsidRPr="00624E15">
        <w:rPr>
          <w:b/>
          <w:bCs/>
          <w:lang w:val="ru-RU"/>
        </w:rPr>
        <w:t>11</w:t>
      </w:r>
      <w:r w:rsidRPr="00624E15">
        <w:rPr>
          <w:lang w:val="ru-RU"/>
        </w:rPr>
        <w:t xml:space="preserve"> и положения п. </w:t>
      </w:r>
      <w:r w:rsidRPr="00624E15">
        <w:rPr>
          <w:b/>
          <w:bCs/>
          <w:lang w:val="ru-RU"/>
        </w:rPr>
        <w:t>22.2</w:t>
      </w:r>
      <w:r w:rsidRPr="00624E15">
        <w:rPr>
          <w:lang w:val="ru-RU"/>
        </w:rPr>
        <w:t>.</w:t>
      </w:r>
      <w:r w:rsidRPr="00624E15">
        <w:rPr>
          <w:sz w:val="16"/>
          <w:szCs w:val="16"/>
          <w:lang w:val="ru-RU"/>
        </w:rPr>
        <w:t>     (ВКР-97)</w:t>
      </w:r>
    </w:p>
    <w:p w14:paraId="5A4542C4" w14:textId="77777777" w:rsidR="00C0236A" w:rsidRPr="004F37F4" w:rsidRDefault="00C0236A" w:rsidP="00C0236A">
      <w:pPr>
        <w:pStyle w:val="Note"/>
        <w:rPr>
          <w:bCs/>
          <w:lang w:val="ru-RU"/>
        </w:rPr>
      </w:pPr>
      <w:r w:rsidRPr="004F37F4">
        <w:rPr>
          <w:rStyle w:val="Artdef"/>
          <w:lang w:val="ru-RU"/>
        </w:rPr>
        <w:t>5.</w:t>
      </w:r>
      <w:r w:rsidRPr="000C2048">
        <w:rPr>
          <w:rStyle w:val="Artdef"/>
          <w:lang w:val="ru-RU"/>
        </w:rPr>
        <w:t>523</w:t>
      </w:r>
      <w:r>
        <w:rPr>
          <w:rStyle w:val="Artdef"/>
          <w:lang w:val="en-US"/>
        </w:rPr>
        <w:t>DA</w:t>
      </w:r>
      <w:r w:rsidRPr="004F37F4">
        <w:rPr>
          <w:lang w:val="ru-RU"/>
        </w:rPr>
        <w:tab/>
      </w:r>
      <w:r w:rsidRPr="004F37F4">
        <w:rPr>
          <w:bCs/>
          <w:lang w:val="ru-RU" w:eastAsia="ja-JP"/>
        </w:rPr>
        <w:t>В</w:t>
      </w:r>
      <w:r w:rsidRPr="004F37F4">
        <w:rPr>
          <w:bCs/>
          <w:lang w:val="ru-RU"/>
        </w:rPr>
        <w:t xml:space="preserve"> целях защиты фидерных линий </w:t>
      </w:r>
      <w:r w:rsidRPr="004F37F4">
        <w:rPr>
          <w:bCs/>
          <w:lang w:val="ru-RU" w:eastAsia="ja-JP"/>
        </w:rPr>
        <w:t xml:space="preserve">негеостационарных спутниковых </w:t>
      </w:r>
      <w:r w:rsidRPr="004F37F4">
        <w:rPr>
          <w:bCs/>
          <w:lang w:val="ru-RU"/>
        </w:rPr>
        <w:t xml:space="preserve">сетей подвижной спутниковой службы в полосе частот 19,3−19,7 ГГц значения плотности потока мощности, которую создает на поверхности Земли для всех углов прихода космическая станция межспутниковой службы, работающая в этой полосе в соответствии с Резолюцией </w:t>
      </w:r>
      <w:r>
        <w:rPr>
          <w:b/>
          <w:bCs/>
          <w:lang w:val="ru-RU"/>
        </w:rPr>
        <w:t>679</w:t>
      </w:r>
      <w:r w:rsidRPr="004F37F4">
        <w:rPr>
          <w:b/>
          <w:bCs/>
          <w:lang w:val="ru-RU"/>
        </w:rPr>
        <w:t xml:space="preserve"> (ВКР-23)</w:t>
      </w:r>
      <w:r w:rsidRPr="004F37F4">
        <w:rPr>
          <w:lang w:val="ru-RU"/>
        </w:rPr>
        <w:t>,</w:t>
      </w:r>
      <w:r w:rsidRPr="004F37F4">
        <w:rPr>
          <w:bCs/>
          <w:lang w:val="ru-RU"/>
        </w:rPr>
        <w:t xml:space="preserve"> </w:t>
      </w:r>
      <w:r w:rsidRPr="004F37F4">
        <w:rPr>
          <w:bCs/>
          <w:lang w:val="ru-RU" w:eastAsia="ja-JP"/>
        </w:rPr>
        <w:t xml:space="preserve">не должны превышать </w:t>
      </w:r>
      <w:r w:rsidRPr="004F37F4">
        <w:rPr>
          <w:bCs/>
          <w:lang w:val="ru-RU"/>
        </w:rPr>
        <w:t>−140 дБ (Вт/м</w:t>
      </w:r>
      <w:r w:rsidRPr="004F37F4">
        <w:rPr>
          <w:bCs/>
          <w:vertAlign w:val="superscript"/>
          <w:lang w:val="ru-RU"/>
        </w:rPr>
        <w:t>2</w:t>
      </w:r>
      <w:r w:rsidRPr="004F37F4">
        <w:rPr>
          <w:bCs/>
          <w:lang w:val="ru-RU"/>
        </w:rPr>
        <w:t xml:space="preserve">) в любой </w:t>
      </w:r>
      <w:r w:rsidRPr="00FA0469">
        <w:rPr>
          <w:bCs/>
          <w:lang w:val="ru-RU"/>
        </w:rPr>
        <w:t>полосе</w:t>
      </w:r>
      <w:r w:rsidRPr="004F37F4">
        <w:rPr>
          <w:bCs/>
          <w:lang w:val="ru-RU"/>
        </w:rPr>
        <w:t xml:space="preserve"> шириной 1 МГц в пределах расстояния 150 км от любой вышеуказанной земной станции фидерной линии, занесенной в Международный справочный регистр частот</w:t>
      </w:r>
      <w:r w:rsidRPr="004F37F4">
        <w:rPr>
          <w:szCs w:val="22"/>
          <w:lang w:val="ru-RU"/>
        </w:rPr>
        <w:t>.</w:t>
      </w:r>
      <w:r w:rsidRPr="004F37F4">
        <w:rPr>
          <w:sz w:val="16"/>
          <w:szCs w:val="16"/>
          <w:lang w:val="ru-RU"/>
        </w:rPr>
        <w:t>     (ВКР-23)</w:t>
      </w:r>
    </w:p>
    <w:p w14:paraId="07DE2E21" w14:textId="77777777" w:rsidR="00FB5E69" w:rsidRPr="00624E15" w:rsidRDefault="00384729" w:rsidP="00FB5E69">
      <w:pPr>
        <w:pStyle w:val="Note"/>
        <w:rPr>
          <w:sz w:val="16"/>
          <w:szCs w:val="16"/>
          <w:lang w:val="ru-RU"/>
        </w:rPr>
      </w:pPr>
      <w:r w:rsidRPr="00624E15">
        <w:rPr>
          <w:rStyle w:val="Artdef"/>
          <w:lang w:val="ru-RU"/>
        </w:rPr>
        <w:t>5.523E</w:t>
      </w:r>
      <w:r w:rsidRPr="00624E15">
        <w:rPr>
          <w:lang w:val="ru-RU"/>
        </w:rPr>
        <w:tab/>
        <w:t>В полосах 19,6–19,7 ГГц и 29,4–29,5 ГГц должны продолжать применяться положения п. </w:t>
      </w:r>
      <w:r w:rsidRPr="00624E15">
        <w:rPr>
          <w:b/>
          <w:bCs/>
          <w:lang w:val="ru-RU"/>
        </w:rPr>
        <w:t>22.2</w:t>
      </w:r>
      <w:r w:rsidRPr="00624E15">
        <w:rPr>
          <w:lang w:val="ru-RU"/>
        </w:rPr>
        <w:t xml:space="preserve"> для фидерных линий негеостационарных сетей подвижной спутниковой службы и тех сетей фиксированной спутниковой службы, полная информация для координации которых, необходимая в соответствии с Приложением </w:t>
      </w:r>
      <w:r w:rsidRPr="00624E15">
        <w:rPr>
          <w:b/>
          <w:bCs/>
          <w:lang w:val="ru-RU"/>
        </w:rPr>
        <w:t>4</w:t>
      </w:r>
      <w:r w:rsidRPr="00624E15">
        <w:rPr>
          <w:lang w:val="ru-RU"/>
        </w:rPr>
        <w:t>, или информация о заявлении считается полученной Бюро до 21 ноября 1997 года.</w:t>
      </w:r>
      <w:r w:rsidRPr="00624E15">
        <w:rPr>
          <w:sz w:val="16"/>
          <w:szCs w:val="16"/>
          <w:lang w:val="ru-RU"/>
        </w:rPr>
        <w:t>     (ВКР-97)</w:t>
      </w:r>
    </w:p>
    <w:p w14:paraId="3ECB7BFE" w14:textId="77777777" w:rsidR="005144D7" w:rsidRPr="008C5F09" w:rsidRDefault="005144D7" w:rsidP="005144D7">
      <w:pPr>
        <w:rPr>
          <w:rFonts w:eastAsia="SimSun"/>
        </w:rPr>
      </w:pPr>
      <w:r w:rsidRPr="008C5F09">
        <w:rPr>
          <w:rFonts w:eastAsia="SimSun"/>
        </w:rPr>
        <w:br w:type="page"/>
      </w:r>
    </w:p>
    <w:p w14:paraId="3861883C" w14:textId="77777777" w:rsidR="00634F39" w:rsidRPr="004F37F4" w:rsidRDefault="00384729" w:rsidP="00634F39">
      <w:pPr>
        <w:pStyle w:val="Note"/>
        <w:rPr>
          <w:sz w:val="16"/>
          <w:szCs w:val="16"/>
          <w:lang w:val="ru-RU"/>
        </w:rPr>
      </w:pPr>
      <w:r w:rsidRPr="00624E15">
        <w:rPr>
          <w:rStyle w:val="Artdef"/>
          <w:lang w:val="ru-RU"/>
        </w:rPr>
        <w:t>5.524</w:t>
      </w:r>
      <w:r w:rsidRPr="00624E15">
        <w:rPr>
          <w:lang w:val="ru-RU"/>
        </w:rPr>
        <w:tab/>
      </w:r>
      <w:r w:rsidR="00634F39" w:rsidRPr="004F37F4">
        <w:rPr>
          <w:i/>
          <w:iCs/>
          <w:lang w:val="ru-RU"/>
        </w:rPr>
        <w:t>Дополнительное распределение</w:t>
      </w:r>
      <w:r w:rsidR="00634F39" w:rsidRPr="004F37F4">
        <w:rPr>
          <w:lang w:val="ru-RU"/>
        </w:rPr>
        <w:t>:  в Афганистане, Алжире, Саудовской Аравии, Бахрейне, Брунее-Даруссаламе, Камеруне, Китае, Республике Конго, Коста-Рике, Джибути, Египте, Объединенных Арабских Эмиратах, Габоне, Гватемале, Гвинее, Индии, Исламской Республике Иран, Ираке, Израиле, Японии, Иордании, Кувейте, Ливане, Малайзии, Мали, Марокко, Мавритании, Непале, Нигерии, Омане, Пакистане, Палестине</w:t>
      </w:r>
      <w:r w:rsidR="00634F39" w:rsidRPr="004F37F4">
        <w:rPr>
          <w:rStyle w:val="FootnoteReference"/>
          <w:lang w:val="ru-RU"/>
        </w:rPr>
        <w:footnoteReference w:customMarkFollows="1" w:id="34"/>
        <w:t>*</w:t>
      </w:r>
      <w:r w:rsidR="00634F39" w:rsidRPr="004F37F4">
        <w:rPr>
          <w:lang w:val="ru-RU"/>
        </w:rPr>
        <w:t>, на Филиппинах, в Катаре, Сирийской Арабской Республике, Демократической Республике Конго, Корейской Народно-Демократической Республике, Сингапуре, Сомали, Судане, Южном Судане, Чаде, Того и Тунисе полоса частот 19,7–21,2 ГГц распределена также фиксированной и подвижной службам на первичной основе. Такое дополнительное использование не должно налагать ограничений на плотность потока мощности космических станций фиксированной спутниковой службы в полосе частот 19,7–21,2 ГГц и космических станций подвижной спутниковой службы в полосе частот 19,7</w:t>
      </w:r>
      <w:r w:rsidR="00634F39">
        <w:rPr>
          <w:lang w:val="ru-RU"/>
        </w:rPr>
        <w:t>−</w:t>
      </w:r>
      <w:r w:rsidR="00634F39" w:rsidRPr="004F37F4">
        <w:rPr>
          <w:lang w:val="ru-RU"/>
        </w:rPr>
        <w:t>20,2 ГГц, в том случае когда такое распределение подвижной спутниковой службе в последней из упомянутых полос частот произведено на первичной основе.</w:t>
      </w:r>
      <w:r w:rsidR="00634F39" w:rsidRPr="004F37F4">
        <w:rPr>
          <w:sz w:val="16"/>
          <w:szCs w:val="16"/>
          <w:lang w:val="ru-RU"/>
        </w:rPr>
        <w:t>     (ВКР</w:t>
      </w:r>
      <w:r w:rsidR="00634F39" w:rsidRPr="004F37F4">
        <w:rPr>
          <w:sz w:val="16"/>
          <w:szCs w:val="16"/>
          <w:lang w:val="ru-RU"/>
        </w:rPr>
        <w:noBreakHyphen/>
        <w:t>23)</w:t>
      </w:r>
    </w:p>
    <w:p w14:paraId="18593FCA" w14:textId="77777777" w:rsidR="00FB5E69" w:rsidRPr="00624E15" w:rsidRDefault="00384729" w:rsidP="00FB5E69">
      <w:pPr>
        <w:pStyle w:val="Note"/>
        <w:rPr>
          <w:lang w:val="ru-RU"/>
        </w:rPr>
      </w:pPr>
      <w:r w:rsidRPr="00624E15">
        <w:rPr>
          <w:rStyle w:val="Artdef"/>
          <w:lang w:val="ru-RU"/>
        </w:rPr>
        <w:t>5.525</w:t>
      </w:r>
      <w:r w:rsidRPr="00624E15">
        <w:rPr>
          <w:lang w:val="ru-RU"/>
        </w:rPr>
        <w:tab/>
        <w:t>В целях упрощения межрайонной координации сетей подвижной спутниковой и фиксированной спутниковой служб несущие в подвижной спутниковой службе, наиболее восприимчивые к помехам, должны, по возможности, располагаться в верхних частях полос 19,7</w:t>
      </w:r>
      <w:r w:rsidRPr="00624E15">
        <w:rPr>
          <w:lang w:val="ru-RU"/>
        </w:rPr>
        <w:sym w:font="Symbol" w:char="F02D"/>
      </w:r>
      <w:r w:rsidRPr="00624E15">
        <w:rPr>
          <w:lang w:val="ru-RU"/>
        </w:rPr>
        <w:t>20,2 ГГц и 29,5–30 ГГц.</w:t>
      </w:r>
    </w:p>
    <w:p w14:paraId="32F0F3B0" w14:textId="77777777" w:rsidR="00FB5E69" w:rsidRPr="00624E15" w:rsidRDefault="00384729" w:rsidP="00FB5E69">
      <w:pPr>
        <w:pStyle w:val="Note"/>
        <w:rPr>
          <w:lang w:val="ru-RU"/>
        </w:rPr>
      </w:pPr>
      <w:r w:rsidRPr="00624E15">
        <w:rPr>
          <w:rStyle w:val="Artdef"/>
          <w:lang w:val="ru-RU"/>
        </w:rPr>
        <w:t>5.526</w:t>
      </w:r>
      <w:r w:rsidRPr="00624E15">
        <w:rPr>
          <w:lang w:val="ru-RU"/>
        </w:rPr>
        <w:tab/>
        <w:t>В полосах 19,7–20,2 ГГц и 29,5–30 ГГц в Районе 2 и в полосах 20,1–20,2 ГГц и 29,9</w:t>
      </w:r>
      <w:r w:rsidRPr="00624E15">
        <w:rPr>
          <w:lang w:val="ru-RU"/>
        </w:rPr>
        <w:sym w:font="Symbol" w:char="F02D"/>
      </w:r>
      <w:r w:rsidRPr="00624E15">
        <w:rPr>
          <w:lang w:val="ru-RU"/>
        </w:rPr>
        <w:t>30 ГГц в Районах 1 и 3 сети, принадлежащие одновременно фиксированной спутниковой и подвижной спутниковой службам, могут включать линии связи между земными станциями, находящимися в определенных или неопределенных пунктах или же находящимися в движении, через один или несколько спутников для осуществления связи между двумя станциями или связи одной станции с несколькими.</w:t>
      </w:r>
    </w:p>
    <w:p w14:paraId="60C16F77" w14:textId="77777777" w:rsidR="00FB5E69" w:rsidRPr="00624E15" w:rsidRDefault="00384729" w:rsidP="00FB5E69">
      <w:pPr>
        <w:pStyle w:val="Note"/>
        <w:rPr>
          <w:lang w:val="ru-RU"/>
        </w:rPr>
      </w:pPr>
      <w:r w:rsidRPr="00624E15">
        <w:rPr>
          <w:rStyle w:val="Artdef"/>
          <w:lang w:val="ru-RU"/>
        </w:rPr>
        <w:t>5.527</w:t>
      </w:r>
      <w:r w:rsidRPr="00624E15">
        <w:rPr>
          <w:lang w:val="ru-RU"/>
        </w:rPr>
        <w:tab/>
        <w:t xml:space="preserve">В полосах 19,7–20,2 ГГц и 29,5–30 ГГц положения п. </w:t>
      </w:r>
      <w:r w:rsidRPr="00624E15">
        <w:rPr>
          <w:b/>
          <w:bCs/>
          <w:lang w:val="ru-RU"/>
        </w:rPr>
        <w:t>4.10</w:t>
      </w:r>
      <w:r w:rsidRPr="00624E15">
        <w:rPr>
          <w:lang w:val="ru-RU"/>
        </w:rPr>
        <w:t xml:space="preserve"> в отношении подвижной спутниковой службы не применяются.</w:t>
      </w:r>
    </w:p>
    <w:p w14:paraId="77DE21D6" w14:textId="343FBF7E" w:rsidR="00FB5E69" w:rsidRPr="00624E15" w:rsidRDefault="00384729" w:rsidP="00FB5E69">
      <w:pPr>
        <w:pStyle w:val="Note"/>
        <w:rPr>
          <w:lang w:val="ru-RU"/>
        </w:rPr>
      </w:pPr>
      <w:r w:rsidRPr="00624E15">
        <w:rPr>
          <w:rStyle w:val="Artdef"/>
          <w:lang w:val="ru-RU"/>
        </w:rPr>
        <w:t>5.527А</w:t>
      </w:r>
      <w:r w:rsidRPr="00624E15">
        <w:rPr>
          <w:lang w:val="ru-RU"/>
        </w:rPr>
        <w:tab/>
      </w:r>
      <w:r w:rsidR="00634F39" w:rsidRPr="004F37F4">
        <w:rPr>
          <w:lang w:val="ru-RU"/>
        </w:rPr>
        <w:t xml:space="preserve">Работа земных станций, находящихся в движении и взаимодействующих с </w:t>
      </w:r>
      <w:r w:rsidR="00634F39">
        <w:rPr>
          <w:lang w:val="ru-RU"/>
        </w:rPr>
        <w:t>ФСС</w:t>
      </w:r>
      <w:r w:rsidR="00634F39" w:rsidRPr="004F37F4">
        <w:rPr>
          <w:lang w:val="ru-RU"/>
        </w:rPr>
        <w:t xml:space="preserve">, должна осуществляться в соответствии с Резолюцией </w:t>
      </w:r>
      <w:r w:rsidR="00634F39" w:rsidRPr="004F37F4">
        <w:rPr>
          <w:b/>
          <w:bCs/>
          <w:lang w:val="ru-RU"/>
        </w:rPr>
        <w:t>156 (Пересм.</w:t>
      </w:r>
      <w:r w:rsidR="00634F39" w:rsidRPr="004F37F4">
        <w:rPr>
          <w:b/>
          <w:bCs/>
        </w:rPr>
        <w:t> </w:t>
      </w:r>
      <w:r w:rsidR="00634F39" w:rsidRPr="004F37F4">
        <w:rPr>
          <w:b/>
          <w:bCs/>
          <w:lang w:val="ru-RU"/>
        </w:rPr>
        <w:t>ВКР-23)</w:t>
      </w:r>
      <w:r w:rsidR="00634F39" w:rsidRPr="004F37F4">
        <w:rPr>
          <w:lang w:val="ru-RU"/>
        </w:rPr>
        <w:t>.</w:t>
      </w:r>
      <w:r w:rsidR="00634F39" w:rsidRPr="004F37F4">
        <w:rPr>
          <w:sz w:val="16"/>
          <w:szCs w:val="16"/>
          <w:lang w:val="ru-RU"/>
        </w:rPr>
        <w:t>     (ВКР-23)</w:t>
      </w:r>
    </w:p>
    <w:p w14:paraId="1FC50761" w14:textId="77777777" w:rsidR="00FB5E69" w:rsidRPr="00624E15" w:rsidRDefault="00384729" w:rsidP="00FB5E69">
      <w:pPr>
        <w:pStyle w:val="Note"/>
        <w:rPr>
          <w:lang w:val="ru-RU"/>
        </w:rPr>
      </w:pPr>
      <w:r w:rsidRPr="00624E15">
        <w:rPr>
          <w:rStyle w:val="Artdef"/>
          <w:lang w:val="ru-RU"/>
        </w:rPr>
        <w:t>5.528</w:t>
      </w:r>
      <w:r w:rsidRPr="00624E15">
        <w:rPr>
          <w:lang w:val="ru-RU"/>
        </w:rPr>
        <w:tab/>
        <w:t xml:space="preserve">Распределение подвижной спутниковой службе предназначено для использования сетями, применяющими узконаправленные антенны и другую современную технологию на космических станциях. Администрации, эксплуатирующие системы подвижной спутниковой службы в полосе 19,7–20,1 ГГц в Районе 2 и в полосе 20,1–20,2 ГГц, должны принимать все практически возможные меры для обеспечения постоянной готовности этих полос для администраций, эксплуатирующих фиксированные и подвижные системы в соответствии с положениями п. </w:t>
      </w:r>
      <w:r w:rsidRPr="00624E15">
        <w:rPr>
          <w:b/>
          <w:bCs/>
          <w:lang w:val="ru-RU"/>
        </w:rPr>
        <w:t>5.524</w:t>
      </w:r>
      <w:r w:rsidRPr="00624E15">
        <w:rPr>
          <w:lang w:val="ru-RU"/>
        </w:rPr>
        <w:t>.</w:t>
      </w:r>
    </w:p>
    <w:p w14:paraId="64B8D8CC" w14:textId="77777777" w:rsidR="00FB5E69" w:rsidRDefault="00384729" w:rsidP="00FB5E69">
      <w:pPr>
        <w:pStyle w:val="Note"/>
        <w:rPr>
          <w:lang w:val="en-US"/>
        </w:rPr>
      </w:pPr>
      <w:r w:rsidRPr="00624E15">
        <w:rPr>
          <w:rStyle w:val="Artdef"/>
          <w:lang w:val="ru-RU"/>
        </w:rPr>
        <w:t>5.529</w:t>
      </w:r>
      <w:r w:rsidRPr="00624E15">
        <w:rPr>
          <w:lang w:val="ru-RU"/>
        </w:rPr>
        <w:tab/>
        <w:t xml:space="preserve">Использование полос 19,7–20,1 ГГц и 29,5–29,9 ГГц подвижной спутниковой службой в Районе 2 ограничивается спутниковыми сетями, принадлежащими одновременной фиксированной спутниковой службе и подвижной спутниковой службе, как указано в п. </w:t>
      </w:r>
      <w:r w:rsidRPr="00624E15">
        <w:rPr>
          <w:b/>
          <w:bCs/>
          <w:lang w:val="ru-RU"/>
        </w:rPr>
        <w:t>5.526</w:t>
      </w:r>
      <w:r w:rsidRPr="00624E15">
        <w:rPr>
          <w:lang w:val="ru-RU"/>
        </w:rPr>
        <w:t>.</w:t>
      </w:r>
    </w:p>
    <w:p w14:paraId="12348BBC" w14:textId="77777777" w:rsidR="00634F39" w:rsidRPr="004F37F4" w:rsidRDefault="00634F39" w:rsidP="00634F39">
      <w:pPr>
        <w:pStyle w:val="Note"/>
        <w:rPr>
          <w:sz w:val="16"/>
          <w:szCs w:val="16"/>
          <w:lang w:val="ru-RU"/>
        </w:rPr>
      </w:pPr>
      <w:r w:rsidRPr="004F37F4">
        <w:rPr>
          <w:rStyle w:val="Artdef"/>
          <w:lang w:val="ru-RU"/>
        </w:rPr>
        <w:t>5.</w:t>
      </w:r>
      <w:r w:rsidRPr="000C2048">
        <w:rPr>
          <w:rStyle w:val="Artdef"/>
          <w:lang w:val="ru-RU"/>
        </w:rPr>
        <w:t>529</w:t>
      </w:r>
      <w:r>
        <w:rPr>
          <w:rStyle w:val="Artdef"/>
          <w:lang w:val="en-US"/>
        </w:rPr>
        <w:t>A</w:t>
      </w:r>
      <w:r w:rsidRPr="004F37F4">
        <w:rPr>
          <w:lang w:val="ru-RU" w:eastAsia="ko-KR"/>
        </w:rPr>
        <w:tab/>
      </w:r>
      <w:r w:rsidRPr="004F37F4">
        <w:rPr>
          <w:lang w:val="ru-RU"/>
        </w:rPr>
        <w:t xml:space="preserve">В полосах частот 20,2–21,2 ГГц и 30–31 ГГц негеостационарные спутниковые системы, по которым полная информация для координации или заявления, в зависимости от случая, получена Бюро начиная </w:t>
      </w:r>
      <w:r w:rsidRPr="00A04690">
        <w:rPr>
          <w:lang w:val="ru-RU"/>
        </w:rPr>
        <w:t>с 1 января 2025 года,</w:t>
      </w:r>
      <w:r w:rsidRPr="004F37F4">
        <w:rPr>
          <w:lang w:val="ru-RU"/>
        </w:rPr>
        <w:t xml:space="preserve"> не должны создавать неприемлемых помех геостационарным спутниковым сетям подвижной спутниковой службы, работающим в соответствии с настоящим Регламентом, а также требовать защиты от них. Пункт</w:t>
      </w:r>
      <w:r w:rsidRPr="004F37F4">
        <w:rPr>
          <w:lang w:val="en-US"/>
        </w:rPr>
        <w:t> </w:t>
      </w:r>
      <w:r w:rsidRPr="004F37F4">
        <w:rPr>
          <w:b/>
          <w:bCs/>
          <w:lang w:val="ru-RU"/>
        </w:rPr>
        <w:t>5.43A</w:t>
      </w:r>
      <w:r w:rsidRPr="004F37F4">
        <w:rPr>
          <w:lang w:val="ru-RU"/>
        </w:rPr>
        <w:t xml:space="preserve"> не применяется.</w:t>
      </w:r>
      <w:r w:rsidRPr="004F37F4">
        <w:rPr>
          <w:sz w:val="16"/>
          <w:szCs w:val="16"/>
          <w:lang w:val="ru-RU"/>
        </w:rPr>
        <w:t>     (ВКР-23)</w:t>
      </w:r>
    </w:p>
    <w:p w14:paraId="2261EBAB" w14:textId="77777777" w:rsidR="00FB5E69" w:rsidRPr="00624E15" w:rsidRDefault="00384729" w:rsidP="00FB5E69">
      <w:pPr>
        <w:pStyle w:val="Note"/>
        <w:rPr>
          <w:lang w:val="ru-RU"/>
        </w:rPr>
      </w:pPr>
      <w:r w:rsidRPr="00624E15">
        <w:rPr>
          <w:rStyle w:val="Artdef"/>
          <w:lang w:val="ru-RU"/>
        </w:rPr>
        <w:t>5.530</w:t>
      </w:r>
      <w:r w:rsidRPr="00624E15">
        <w:rPr>
          <w:lang w:val="ru-RU"/>
        </w:rPr>
        <w:tab/>
      </w:r>
      <w:r w:rsidRPr="00624E15">
        <w:rPr>
          <w:sz w:val="16"/>
          <w:szCs w:val="16"/>
          <w:lang w:val="ru-RU"/>
        </w:rPr>
        <w:t>(SUP – ВКР-12)</w:t>
      </w:r>
    </w:p>
    <w:p w14:paraId="219AC5A1" w14:textId="77777777" w:rsidR="00FB5E69" w:rsidRPr="00624E15" w:rsidRDefault="00384729" w:rsidP="00FB5E69">
      <w:pPr>
        <w:pStyle w:val="Note"/>
        <w:rPr>
          <w:lang w:val="ru-RU"/>
        </w:rPr>
      </w:pPr>
      <w:r w:rsidRPr="00624E15">
        <w:rPr>
          <w:rStyle w:val="Artdef"/>
          <w:lang w:val="ru-RU"/>
        </w:rPr>
        <w:t>5.530A</w:t>
      </w:r>
      <w:r w:rsidRPr="00624E15">
        <w:rPr>
          <w:lang w:val="ru-RU"/>
        </w:rPr>
        <w:tab/>
        <w:t>Если иное не согласовано заинтересованными администрациями, любая станция фиксированной или подвижной службы какой-либо администрации не должна создавать плотность потока мощности, превышающую −120,4 дБ(Вт/(м</w:t>
      </w:r>
      <w:r w:rsidRPr="00624E15">
        <w:rPr>
          <w:vertAlign w:val="superscript"/>
          <w:lang w:val="ru-RU"/>
        </w:rPr>
        <w:t>2</w:t>
      </w:r>
      <w:r w:rsidRPr="00624E15">
        <w:rPr>
          <w:lang w:val="ru-RU"/>
        </w:rPr>
        <w:t> · МГц)) на высоте 3 м над поверхностью земли в любой точке территории любой другой администрации в Районах 1 и 3 более чем для 20% времени. При проведении расчетов администрациям следует использовать последнюю по времени версию Рекомендации МСЭ-R P.452 (см. также последнюю по времени версию Рекомендации МСЭ</w:t>
      </w:r>
      <w:r w:rsidRPr="00624E15">
        <w:rPr>
          <w:lang w:val="ru-RU"/>
        </w:rPr>
        <w:noBreakHyphen/>
        <w:t>R BO.1898).</w:t>
      </w:r>
      <w:r w:rsidRPr="00624E15">
        <w:rPr>
          <w:sz w:val="16"/>
          <w:szCs w:val="16"/>
          <w:lang w:val="ru-RU"/>
        </w:rPr>
        <w:t>     (ВКР</w:t>
      </w:r>
      <w:r w:rsidRPr="00624E15">
        <w:rPr>
          <w:sz w:val="16"/>
          <w:szCs w:val="16"/>
          <w:lang w:val="ru-RU"/>
        </w:rPr>
        <w:noBreakHyphen/>
        <w:t>15)</w:t>
      </w:r>
    </w:p>
    <w:p w14:paraId="499C8868" w14:textId="77777777" w:rsidR="00FB5E69" w:rsidRPr="00624E15" w:rsidRDefault="00384729" w:rsidP="00FB5E69">
      <w:pPr>
        <w:pStyle w:val="Note"/>
        <w:rPr>
          <w:lang w:val="ru-RU"/>
        </w:rPr>
      </w:pPr>
      <w:r w:rsidRPr="00624E15">
        <w:rPr>
          <w:rStyle w:val="Artdef"/>
          <w:lang w:val="ru-RU"/>
        </w:rPr>
        <w:t>5.530B</w:t>
      </w:r>
      <w:r w:rsidRPr="00624E15">
        <w:rPr>
          <w:lang w:val="ru-RU"/>
        </w:rPr>
        <w:tab/>
        <w:t>В полосе 21,4−22 ГГц, в целях содействия развитию радиовещательной спутниковой службы, администрациям в Районах 1 и 3 рекомендуется не развертывать станции подвижной службы и рекомендуется ограничивать развертывание станций фиксированной службы линиями связи пункта с пунктом.</w:t>
      </w:r>
      <w:r w:rsidRPr="00624E15">
        <w:rPr>
          <w:sz w:val="16"/>
          <w:szCs w:val="16"/>
          <w:lang w:val="ru-RU"/>
        </w:rPr>
        <w:t>     (ВКР-12)</w:t>
      </w:r>
    </w:p>
    <w:p w14:paraId="1ED36636" w14:textId="77777777" w:rsidR="005144D7" w:rsidRPr="00955ED5" w:rsidRDefault="005144D7" w:rsidP="00955ED5">
      <w:pPr>
        <w:rPr>
          <w:rFonts w:eastAsia="SimSun"/>
        </w:rPr>
      </w:pPr>
      <w:r w:rsidRPr="00955ED5">
        <w:rPr>
          <w:rFonts w:eastAsia="SimSun"/>
        </w:rPr>
        <w:br w:type="page"/>
      </w:r>
    </w:p>
    <w:p w14:paraId="1529CC3C" w14:textId="78779671" w:rsidR="00FB5E69" w:rsidRPr="00624E15" w:rsidRDefault="00384729" w:rsidP="00FB5E69">
      <w:pPr>
        <w:pStyle w:val="Note"/>
        <w:rPr>
          <w:lang w:val="ru-RU" w:eastAsia="ja-JP"/>
        </w:rPr>
      </w:pPr>
      <w:r w:rsidRPr="00624E15">
        <w:rPr>
          <w:rStyle w:val="Artdef"/>
          <w:lang w:val="ru-RU"/>
        </w:rPr>
        <w:t>5.530C</w:t>
      </w:r>
      <w:r w:rsidRPr="00624E15">
        <w:rPr>
          <w:lang w:val="ru-RU" w:eastAsia="ja-JP"/>
        </w:rPr>
        <w:tab/>
      </w:r>
      <w:r w:rsidRPr="00624E15">
        <w:rPr>
          <w:sz w:val="16"/>
          <w:szCs w:val="16"/>
          <w:lang w:val="ru-RU"/>
        </w:rPr>
        <w:t>(SUP – ВКР-15)</w:t>
      </w:r>
    </w:p>
    <w:p w14:paraId="7F8CD416" w14:textId="7E3FC385" w:rsidR="00FB5E69" w:rsidRPr="00B4505C" w:rsidRDefault="00384729" w:rsidP="00FB5E69">
      <w:pPr>
        <w:pStyle w:val="Note"/>
        <w:rPr>
          <w:lang w:val="ru-RU"/>
        </w:rPr>
      </w:pPr>
      <w:r w:rsidRPr="00B32684">
        <w:rPr>
          <w:rStyle w:val="Artdef"/>
        </w:rPr>
        <w:t>5.530D</w:t>
      </w:r>
      <w:r w:rsidRPr="00B32684">
        <w:rPr>
          <w:lang w:val="ru-RU"/>
        </w:rPr>
        <w:tab/>
      </w:r>
      <w:r w:rsidR="002442F0" w:rsidRPr="00B32684">
        <w:rPr>
          <w:sz w:val="16"/>
          <w:szCs w:val="16"/>
          <w:lang w:val="ru-RU"/>
        </w:rPr>
        <w:t>(SUP – ВКР-1</w:t>
      </w:r>
      <w:r w:rsidR="002442F0" w:rsidRPr="00B32684">
        <w:rPr>
          <w:sz w:val="16"/>
          <w:szCs w:val="16"/>
          <w:lang w:val="en-US"/>
        </w:rPr>
        <w:t>9</w:t>
      </w:r>
      <w:r w:rsidR="002442F0" w:rsidRPr="00B32684">
        <w:rPr>
          <w:sz w:val="16"/>
          <w:szCs w:val="16"/>
          <w:lang w:val="ru-RU"/>
        </w:rPr>
        <w:t>)</w:t>
      </w:r>
    </w:p>
    <w:p w14:paraId="58B15C55" w14:textId="1AD0B4DE" w:rsidR="00FB5E69" w:rsidRPr="00B4505C" w:rsidRDefault="00384729" w:rsidP="00FB5E69">
      <w:pPr>
        <w:pStyle w:val="Note"/>
        <w:rPr>
          <w:lang w:val="ru-RU"/>
        </w:rPr>
      </w:pPr>
      <w:r w:rsidRPr="00B4505C">
        <w:rPr>
          <w:rStyle w:val="Artdef"/>
          <w:rFonts w:eastAsiaTheme="minorHAnsi"/>
          <w:lang w:val="ru-RU"/>
        </w:rPr>
        <w:t>5.530</w:t>
      </w:r>
      <w:r w:rsidRPr="00B4505C">
        <w:rPr>
          <w:rStyle w:val="Artdef"/>
          <w:rFonts w:eastAsiaTheme="minorHAnsi"/>
          <w:lang w:val="en-US"/>
        </w:rPr>
        <w:t>E</w:t>
      </w:r>
      <w:r w:rsidRPr="00B4505C">
        <w:rPr>
          <w:lang w:val="ru-RU"/>
        </w:rPr>
        <w:tab/>
      </w:r>
      <w:r w:rsidR="00634F39" w:rsidRPr="004F37F4">
        <w:rPr>
          <w:lang w:val="ru-RU"/>
        </w:rPr>
        <w:t>Распределение фиксированной службе в полосе частот 21,4−22 ГГц определено для использования в Районе 2 станциями на высотной платформе (HAPS). Такое определение не препятствует использованию этой полосы частот другими применениями фиксированной службы или другими службами, которым данная полоса распределена на равной первичной основе, и не устанавливает приоритета в Регламенте радиосвязи. Такое использование распределения фиксированной службе станциями HAPS ограничено работой в направлении HAPS-Земля и должно осуществляться в соответствии с положениями Резолюции </w:t>
      </w:r>
      <w:r w:rsidR="00634F39" w:rsidRPr="004F37F4">
        <w:rPr>
          <w:b/>
          <w:bCs/>
          <w:lang w:val="ru-RU"/>
        </w:rPr>
        <w:t>165 (Пересм. ВКР-23)</w:t>
      </w:r>
      <w:r w:rsidR="00634F39" w:rsidRPr="004F37F4">
        <w:rPr>
          <w:lang w:val="ru-RU"/>
        </w:rPr>
        <w:t>.</w:t>
      </w:r>
      <w:r w:rsidR="00634F39" w:rsidRPr="004F37F4">
        <w:rPr>
          <w:sz w:val="16"/>
          <w:lang w:val="ru-RU"/>
        </w:rPr>
        <w:t>     (ВКР</w:t>
      </w:r>
      <w:r w:rsidR="00634F39" w:rsidRPr="004F37F4">
        <w:rPr>
          <w:sz w:val="16"/>
          <w:lang w:val="ru-RU"/>
        </w:rPr>
        <w:noBreakHyphen/>
        <w:t>23)</w:t>
      </w:r>
    </w:p>
    <w:p w14:paraId="27300AF6" w14:textId="77777777" w:rsidR="00FB5E69" w:rsidRPr="00624E15" w:rsidRDefault="00384729" w:rsidP="00FB5E69">
      <w:pPr>
        <w:pStyle w:val="Note"/>
        <w:rPr>
          <w:lang w:val="ru-RU"/>
        </w:rPr>
      </w:pPr>
      <w:r w:rsidRPr="00624E15">
        <w:rPr>
          <w:rStyle w:val="Artdef"/>
          <w:lang w:val="ru-RU"/>
        </w:rPr>
        <w:t>5.531</w:t>
      </w:r>
      <w:r w:rsidRPr="00624E15">
        <w:rPr>
          <w:lang w:val="ru-RU"/>
        </w:rPr>
        <w:tab/>
      </w:r>
      <w:r w:rsidRPr="00624E15">
        <w:rPr>
          <w:i/>
          <w:iCs/>
          <w:lang w:val="ru-RU"/>
        </w:rPr>
        <w:t>Дополнительное распределение</w:t>
      </w:r>
      <w:r w:rsidRPr="00624E15">
        <w:rPr>
          <w:lang w:val="ru-RU"/>
        </w:rPr>
        <w:t>:  в Японии полоса 21,4–22 ГГц распределена также радиовещательной службе на первичной основе.</w:t>
      </w:r>
    </w:p>
    <w:p w14:paraId="425C17B7"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2314D624"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3F99E1B2"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7EE0E4EE"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4140D2CF"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21B0170E"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4DBE87BB"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2F502164"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1B13AF07"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500B4D2A"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596B6BB3"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64332B28"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01B6A2C2"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061B00C9"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3CC6AD43"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77D72836"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4E4145ED"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7D016567"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3E409BAD"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4BF18A44"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6709B175"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62973C29" w14:textId="77777777" w:rsidR="005144D7" w:rsidRDefault="005144D7">
      <w:pPr>
        <w:tabs>
          <w:tab w:val="clear" w:pos="1134"/>
          <w:tab w:val="clear" w:pos="1871"/>
          <w:tab w:val="clear" w:pos="2268"/>
        </w:tabs>
        <w:overflowPunct/>
        <w:autoSpaceDE/>
        <w:autoSpaceDN/>
        <w:adjustRightInd/>
        <w:spacing w:before="0"/>
        <w:jc w:val="left"/>
        <w:textAlignment w:val="auto"/>
        <w:rPr>
          <w:rStyle w:val="Artdef"/>
          <w:lang w:val="en-US"/>
        </w:rPr>
      </w:pPr>
    </w:p>
    <w:p w14:paraId="5C416E7C" w14:textId="112F6736" w:rsidR="00023AD5" w:rsidRDefault="00023AD5">
      <w:pPr>
        <w:tabs>
          <w:tab w:val="clear" w:pos="1134"/>
          <w:tab w:val="clear" w:pos="1871"/>
          <w:tab w:val="clear" w:pos="2268"/>
        </w:tabs>
        <w:overflowPunct/>
        <w:autoSpaceDE/>
        <w:autoSpaceDN/>
        <w:adjustRightInd/>
        <w:spacing w:before="0"/>
        <w:jc w:val="left"/>
        <w:textAlignment w:val="auto"/>
        <w:rPr>
          <w:rStyle w:val="Artdef"/>
          <w:sz w:val="19"/>
        </w:rPr>
      </w:pPr>
      <w:r>
        <w:rPr>
          <w:rStyle w:val="Artdef"/>
        </w:rPr>
        <w:br w:type="page"/>
      </w:r>
    </w:p>
    <w:p w14:paraId="79215049" w14:textId="3F0404A5" w:rsidR="00FB5E69" w:rsidRPr="00624E15" w:rsidRDefault="00384729" w:rsidP="00FB5E69">
      <w:pPr>
        <w:pStyle w:val="Tabletitle"/>
        <w:keepNext w:val="0"/>
        <w:keepLines w:val="0"/>
      </w:pPr>
      <w:r w:rsidRPr="00624E15">
        <w:t>22–24,</w:t>
      </w:r>
      <w:r w:rsidR="00C46C81">
        <w:rPr>
          <w:lang w:val="en-US"/>
        </w:rPr>
        <w:t>4</w:t>
      </w:r>
      <w:r w:rsidRPr="00624E15">
        <w:t>5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0"/>
        <w:gridCol w:w="8"/>
        <w:gridCol w:w="3138"/>
        <w:gridCol w:w="3136"/>
      </w:tblGrid>
      <w:tr w:rsidR="00FB5E69" w:rsidRPr="00624E15" w14:paraId="64AF7F92" w14:textId="77777777" w:rsidTr="005144D7">
        <w:trPr>
          <w:tblHeader/>
          <w:jc w:val="center"/>
        </w:trPr>
        <w:tc>
          <w:tcPr>
            <w:tcW w:w="5000" w:type="pct"/>
            <w:gridSpan w:val="4"/>
            <w:tcBorders>
              <w:top w:val="single" w:sz="4" w:space="0" w:color="auto"/>
              <w:left w:val="single" w:sz="4" w:space="0" w:color="auto"/>
              <w:bottom w:val="single" w:sz="4" w:space="0" w:color="auto"/>
              <w:right w:val="single" w:sz="4" w:space="0" w:color="auto"/>
            </w:tcBorders>
          </w:tcPr>
          <w:p w14:paraId="0E120752"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7D145369" w14:textId="77777777" w:rsidTr="005144D7">
        <w:trPr>
          <w:tblHeader/>
          <w:jc w:val="center"/>
        </w:trPr>
        <w:tc>
          <w:tcPr>
            <w:tcW w:w="1667" w:type="pct"/>
            <w:gridSpan w:val="2"/>
            <w:tcBorders>
              <w:top w:val="single" w:sz="4" w:space="0" w:color="auto"/>
              <w:left w:val="single" w:sz="4" w:space="0" w:color="auto"/>
              <w:bottom w:val="single" w:sz="4" w:space="0" w:color="auto"/>
              <w:right w:val="single" w:sz="4" w:space="0" w:color="auto"/>
            </w:tcBorders>
          </w:tcPr>
          <w:p w14:paraId="3BBDF961"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0214C2F4"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7187AD68" w14:textId="77777777" w:rsidR="00FB5E69" w:rsidRPr="00624E15" w:rsidRDefault="00384729" w:rsidP="00FB5E69">
            <w:pPr>
              <w:pStyle w:val="Tablehead"/>
              <w:rPr>
                <w:lang w:val="ru-RU"/>
              </w:rPr>
            </w:pPr>
            <w:r w:rsidRPr="00624E15">
              <w:rPr>
                <w:lang w:val="ru-RU"/>
              </w:rPr>
              <w:t>Район 3</w:t>
            </w:r>
          </w:p>
        </w:tc>
      </w:tr>
      <w:tr w:rsidR="00634F39" w:rsidRPr="004F37F4" w14:paraId="19636254" w14:textId="77777777" w:rsidTr="007E6B5B">
        <w:trPr>
          <w:jc w:val="center"/>
        </w:trPr>
        <w:tc>
          <w:tcPr>
            <w:tcW w:w="1667" w:type="pct"/>
            <w:gridSpan w:val="2"/>
            <w:tcBorders>
              <w:top w:val="single" w:sz="4" w:space="0" w:color="auto"/>
              <w:bottom w:val="single" w:sz="6" w:space="0" w:color="auto"/>
              <w:right w:val="single" w:sz="4" w:space="0" w:color="auto"/>
            </w:tcBorders>
          </w:tcPr>
          <w:p w14:paraId="3E8B1081" w14:textId="77777777" w:rsidR="00634F39" w:rsidRPr="004F37F4" w:rsidRDefault="00634F39" w:rsidP="007E6B5B">
            <w:pPr>
              <w:keepNext/>
              <w:keepLines/>
              <w:spacing w:before="20" w:after="20"/>
              <w:rPr>
                <w:szCs w:val="18"/>
              </w:rPr>
            </w:pPr>
            <w:r w:rsidRPr="004F37F4">
              <w:rPr>
                <w:rStyle w:val="Tablefreq"/>
                <w:szCs w:val="18"/>
              </w:rPr>
              <w:t>22–22,2</w:t>
            </w:r>
          </w:p>
          <w:p w14:paraId="7804F436" w14:textId="77777777" w:rsidR="00634F39" w:rsidRPr="004F37F4" w:rsidRDefault="00634F39" w:rsidP="007E6B5B">
            <w:pPr>
              <w:pStyle w:val="TableTextS5"/>
              <w:keepNext/>
              <w:keepLines/>
              <w:rPr>
                <w:szCs w:val="18"/>
                <w:lang w:val="ru-RU"/>
              </w:rPr>
            </w:pPr>
            <w:r w:rsidRPr="004F37F4">
              <w:rPr>
                <w:rStyle w:val="Artref"/>
                <w:lang w:val="ru-RU"/>
              </w:rPr>
              <w:t>ФИКСИРОВАННАЯ</w:t>
            </w:r>
            <w:r w:rsidRPr="004F37F4">
              <w:rPr>
                <w:szCs w:val="18"/>
                <w:lang w:val="ru-RU"/>
              </w:rPr>
              <w:t xml:space="preserve"> </w:t>
            </w:r>
          </w:p>
          <w:p w14:paraId="7119A32A" w14:textId="77777777" w:rsidR="00634F39" w:rsidRPr="00C941A3" w:rsidRDefault="00634F39" w:rsidP="007E6B5B">
            <w:pPr>
              <w:pStyle w:val="TableTextS5"/>
              <w:keepNext/>
              <w:keepLines/>
              <w:rPr>
                <w:rStyle w:val="Artref"/>
                <w:lang w:val="ru-RU"/>
              </w:rPr>
            </w:pPr>
            <w:r w:rsidRPr="004F37F4">
              <w:rPr>
                <w:rStyle w:val="Artref"/>
                <w:lang w:val="ru-RU"/>
              </w:rPr>
              <w:t>ПОДВИЖНАЯ</w:t>
            </w:r>
            <w:r w:rsidRPr="004F37F4">
              <w:rPr>
                <w:szCs w:val="18"/>
                <w:lang w:val="ru-RU"/>
              </w:rPr>
              <w:t xml:space="preserve">, </w:t>
            </w:r>
            <w:r w:rsidRPr="004F37F4">
              <w:rPr>
                <w:rStyle w:val="Artref"/>
                <w:lang w:val="ru-RU"/>
              </w:rPr>
              <w:t xml:space="preserve">за исключением воздушной подвижной </w:t>
            </w:r>
            <w:r w:rsidRPr="004F37F4">
              <w:rPr>
                <w:color w:val="000000"/>
                <w:lang w:val="ru-RU"/>
              </w:rPr>
              <w:t xml:space="preserve">(R) </w:t>
            </w:r>
            <w:r w:rsidRPr="004F37F4">
              <w:rPr>
                <w:bCs/>
                <w:color w:val="000000" w:themeColor="text1"/>
                <w:lang w:val="ru-RU"/>
              </w:rPr>
              <w:t xml:space="preserve"> </w:t>
            </w:r>
            <w:r w:rsidRPr="000C2048">
              <w:rPr>
                <w:rStyle w:val="Artref"/>
                <w:lang w:val="ru-RU"/>
              </w:rPr>
              <w:t>5.531</w:t>
            </w:r>
            <w:r>
              <w:rPr>
                <w:rStyle w:val="Artref"/>
              </w:rPr>
              <w:t>A</w:t>
            </w:r>
            <w:r w:rsidRPr="004F37F4">
              <w:rPr>
                <w:rStyle w:val="Artref"/>
                <w:lang w:val="ru-RU"/>
              </w:rPr>
              <w:t xml:space="preserve"> </w:t>
            </w:r>
            <w:r w:rsidRPr="004F37F4">
              <w:rPr>
                <w:bCs/>
                <w:color w:val="000000" w:themeColor="text1"/>
                <w:lang w:val="ru-RU"/>
              </w:rPr>
              <w:t xml:space="preserve"> </w:t>
            </w:r>
            <w:r w:rsidRPr="000C2048">
              <w:rPr>
                <w:rStyle w:val="Artref"/>
                <w:lang w:val="ru-RU"/>
              </w:rPr>
              <w:t>5.531</w:t>
            </w:r>
            <w:r>
              <w:rPr>
                <w:rStyle w:val="Artref"/>
              </w:rPr>
              <w:t>B</w:t>
            </w:r>
            <w:r w:rsidRPr="004F37F4">
              <w:rPr>
                <w:rStyle w:val="Artref"/>
                <w:lang w:val="ru-RU"/>
              </w:rPr>
              <w:t xml:space="preserve"> </w:t>
            </w:r>
            <w:r w:rsidRPr="004F37F4">
              <w:rPr>
                <w:bCs/>
                <w:color w:val="000000" w:themeColor="text1"/>
                <w:lang w:val="ru-RU"/>
              </w:rPr>
              <w:t xml:space="preserve"> </w:t>
            </w:r>
            <w:r w:rsidRPr="000C2048">
              <w:rPr>
                <w:rStyle w:val="Artref"/>
                <w:lang w:val="ru-RU"/>
              </w:rPr>
              <w:t>5.531</w:t>
            </w:r>
            <w:r>
              <w:rPr>
                <w:rStyle w:val="Artref"/>
              </w:rPr>
              <w:t>C</w:t>
            </w:r>
            <w:r w:rsidRPr="004F37F4">
              <w:rPr>
                <w:rStyle w:val="Artref"/>
                <w:lang w:val="ru-RU"/>
              </w:rPr>
              <w:t xml:space="preserve"> </w:t>
            </w:r>
            <w:r w:rsidRPr="004F37F4">
              <w:rPr>
                <w:bCs/>
                <w:color w:val="000000" w:themeColor="text1"/>
                <w:lang w:val="ru-RU"/>
              </w:rPr>
              <w:t xml:space="preserve"> </w:t>
            </w:r>
            <w:r w:rsidRPr="000C2048">
              <w:rPr>
                <w:rStyle w:val="Artref"/>
                <w:lang w:val="ru-RU"/>
              </w:rPr>
              <w:t>5.531</w:t>
            </w:r>
            <w:r>
              <w:rPr>
                <w:rStyle w:val="Artref"/>
              </w:rPr>
              <w:t>D</w:t>
            </w:r>
            <w:r w:rsidRPr="004F37F4">
              <w:rPr>
                <w:bCs/>
                <w:color w:val="000000" w:themeColor="text1"/>
                <w:lang w:val="ru-RU"/>
              </w:rPr>
              <w:t xml:space="preserve"> </w:t>
            </w:r>
            <w:r w:rsidRPr="000C2048">
              <w:rPr>
                <w:bCs/>
                <w:color w:val="000000" w:themeColor="text1"/>
                <w:lang w:val="ru-RU"/>
              </w:rPr>
              <w:t xml:space="preserve"> </w:t>
            </w:r>
            <w:r w:rsidRPr="000C2048">
              <w:rPr>
                <w:rStyle w:val="Artref"/>
                <w:lang w:val="ru-RU"/>
              </w:rPr>
              <w:t>5.531</w:t>
            </w:r>
            <w:r>
              <w:rPr>
                <w:rStyle w:val="Artref"/>
              </w:rPr>
              <w:t>F</w:t>
            </w:r>
          </w:p>
          <w:p w14:paraId="7F9583A8" w14:textId="77777777" w:rsidR="00634F39" w:rsidRPr="004F37F4" w:rsidRDefault="00634F39" w:rsidP="007E6B5B">
            <w:pPr>
              <w:keepNext/>
              <w:keepLines/>
              <w:spacing w:before="20" w:after="20"/>
              <w:rPr>
                <w:rStyle w:val="Tablefreq"/>
                <w:szCs w:val="18"/>
              </w:rPr>
            </w:pPr>
            <w:r w:rsidRPr="004F37F4">
              <w:rPr>
                <w:rStyle w:val="Artref"/>
                <w:szCs w:val="18"/>
                <w:lang w:val="ru-RU"/>
              </w:rPr>
              <w:t>5.149</w:t>
            </w:r>
          </w:p>
        </w:tc>
        <w:tc>
          <w:tcPr>
            <w:tcW w:w="1667" w:type="pct"/>
            <w:tcBorders>
              <w:top w:val="single" w:sz="4" w:space="0" w:color="auto"/>
              <w:left w:val="single" w:sz="4" w:space="0" w:color="auto"/>
              <w:bottom w:val="single" w:sz="6" w:space="0" w:color="auto"/>
            </w:tcBorders>
          </w:tcPr>
          <w:p w14:paraId="25E8B88C" w14:textId="77777777" w:rsidR="00634F39" w:rsidRPr="004F37F4" w:rsidRDefault="00634F39" w:rsidP="007E6B5B">
            <w:pPr>
              <w:keepNext/>
              <w:keepLines/>
              <w:spacing w:before="20" w:after="20"/>
              <w:rPr>
                <w:szCs w:val="18"/>
              </w:rPr>
            </w:pPr>
            <w:r w:rsidRPr="004F37F4">
              <w:rPr>
                <w:rStyle w:val="Tablefreq"/>
                <w:szCs w:val="18"/>
              </w:rPr>
              <w:t>22–22,2</w:t>
            </w:r>
          </w:p>
          <w:p w14:paraId="6BFC97B7" w14:textId="77777777" w:rsidR="00634F39" w:rsidRPr="004F37F4" w:rsidRDefault="00634F39" w:rsidP="007E6B5B">
            <w:pPr>
              <w:pStyle w:val="TableTextS5"/>
              <w:keepNext/>
              <w:keepLines/>
              <w:rPr>
                <w:szCs w:val="18"/>
                <w:lang w:val="ru-RU"/>
              </w:rPr>
            </w:pPr>
            <w:r w:rsidRPr="004F37F4">
              <w:rPr>
                <w:rStyle w:val="Artref"/>
                <w:lang w:val="ru-RU"/>
              </w:rPr>
              <w:t>ФИКСИРОВАННАЯ</w:t>
            </w:r>
            <w:r w:rsidRPr="004F37F4">
              <w:rPr>
                <w:szCs w:val="18"/>
                <w:lang w:val="ru-RU"/>
              </w:rPr>
              <w:t xml:space="preserve"> </w:t>
            </w:r>
          </w:p>
          <w:p w14:paraId="545544E9" w14:textId="77777777" w:rsidR="00634F39" w:rsidRPr="004F37F4" w:rsidRDefault="00634F39" w:rsidP="007E6B5B">
            <w:pPr>
              <w:pStyle w:val="TableTextS5"/>
              <w:keepNext/>
              <w:keepLines/>
              <w:rPr>
                <w:rStyle w:val="Artref"/>
                <w:lang w:val="ru-RU"/>
              </w:rPr>
            </w:pPr>
            <w:r w:rsidRPr="004F37F4">
              <w:rPr>
                <w:rStyle w:val="Artref"/>
                <w:lang w:val="ru-RU"/>
              </w:rPr>
              <w:t>ПОДВИЖНАЯ</w:t>
            </w:r>
            <w:r w:rsidRPr="004F37F4">
              <w:rPr>
                <w:szCs w:val="18"/>
                <w:lang w:val="ru-RU"/>
              </w:rPr>
              <w:t xml:space="preserve">, </w:t>
            </w:r>
            <w:r w:rsidRPr="004F37F4">
              <w:rPr>
                <w:rStyle w:val="Artref"/>
                <w:lang w:val="ru-RU"/>
              </w:rPr>
              <w:t>за исключением воздушной подвижной</w:t>
            </w:r>
          </w:p>
          <w:p w14:paraId="66417B2E" w14:textId="77777777" w:rsidR="00634F39" w:rsidRPr="004F37F4" w:rsidRDefault="00634F39" w:rsidP="007E6B5B">
            <w:pPr>
              <w:keepNext/>
              <w:keepLines/>
              <w:spacing w:before="20" w:after="20"/>
              <w:rPr>
                <w:szCs w:val="18"/>
              </w:rPr>
            </w:pPr>
            <w:r>
              <w:rPr>
                <w:rStyle w:val="Artref"/>
                <w:szCs w:val="18"/>
                <w:lang w:val="ru-RU"/>
              </w:rPr>
              <w:br/>
            </w:r>
            <w:r w:rsidRPr="004F37F4">
              <w:rPr>
                <w:rStyle w:val="Artref"/>
                <w:szCs w:val="18"/>
                <w:lang w:val="ru-RU"/>
              </w:rPr>
              <w:t>5.</w:t>
            </w:r>
            <w:r w:rsidRPr="004F37F4">
              <w:rPr>
                <w:rStyle w:val="Artref"/>
                <w:szCs w:val="18"/>
                <w:lang w:val="ru-RU" w:eastAsia="en-US"/>
              </w:rPr>
              <w:t xml:space="preserve">149 </w:t>
            </w:r>
          </w:p>
        </w:tc>
        <w:tc>
          <w:tcPr>
            <w:tcW w:w="1666" w:type="pct"/>
            <w:tcBorders>
              <w:top w:val="single" w:sz="4" w:space="0" w:color="auto"/>
              <w:left w:val="nil"/>
              <w:bottom w:val="single" w:sz="6" w:space="0" w:color="auto"/>
            </w:tcBorders>
          </w:tcPr>
          <w:p w14:paraId="791F7A0F" w14:textId="77777777" w:rsidR="00634F39" w:rsidRPr="004F37F4" w:rsidRDefault="00634F39" w:rsidP="007E6B5B">
            <w:pPr>
              <w:keepNext/>
              <w:keepLines/>
              <w:spacing w:before="20" w:after="20"/>
              <w:rPr>
                <w:szCs w:val="18"/>
              </w:rPr>
            </w:pPr>
            <w:r w:rsidRPr="004F37F4">
              <w:rPr>
                <w:rStyle w:val="Tablefreq"/>
                <w:szCs w:val="18"/>
              </w:rPr>
              <w:t>22–22,2</w:t>
            </w:r>
          </w:p>
          <w:p w14:paraId="479A964C" w14:textId="77777777" w:rsidR="00634F39" w:rsidRPr="004F37F4" w:rsidRDefault="00634F39" w:rsidP="007E6B5B">
            <w:pPr>
              <w:pStyle w:val="TableTextS5"/>
              <w:keepNext/>
              <w:keepLines/>
              <w:rPr>
                <w:szCs w:val="18"/>
                <w:lang w:val="ru-RU"/>
              </w:rPr>
            </w:pPr>
            <w:r w:rsidRPr="004F37F4">
              <w:rPr>
                <w:rStyle w:val="Artref"/>
                <w:lang w:val="ru-RU"/>
              </w:rPr>
              <w:t>ФИКСИРОВАННАЯ</w:t>
            </w:r>
            <w:r w:rsidRPr="004F37F4">
              <w:rPr>
                <w:szCs w:val="18"/>
                <w:lang w:val="ru-RU"/>
              </w:rPr>
              <w:t xml:space="preserve"> </w:t>
            </w:r>
          </w:p>
          <w:p w14:paraId="1084BD66" w14:textId="77777777" w:rsidR="00634F39" w:rsidRPr="000C2048" w:rsidRDefault="00634F39" w:rsidP="007E6B5B">
            <w:pPr>
              <w:pStyle w:val="TableTextS5"/>
              <w:keepNext/>
              <w:keepLines/>
              <w:rPr>
                <w:bCs/>
                <w:color w:val="000000" w:themeColor="text1"/>
                <w:lang w:val="ru-RU"/>
              </w:rPr>
            </w:pPr>
            <w:r w:rsidRPr="004F37F4">
              <w:rPr>
                <w:rStyle w:val="Artref"/>
                <w:lang w:val="ru-RU"/>
              </w:rPr>
              <w:t>ПОДВИЖНАЯ</w:t>
            </w:r>
            <w:r w:rsidRPr="004F37F4">
              <w:rPr>
                <w:szCs w:val="18"/>
                <w:lang w:val="ru-RU"/>
              </w:rPr>
              <w:t xml:space="preserve">, </w:t>
            </w:r>
            <w:r w:rsidRPr="004F37F4">
              <w:rPr>
                <w:rStyle w:val="Artref"/>
                <w:lang w:val="ru-RU"/>
              </w:rPr>
              <w:t xml:space="preserve">за исключением воздушной подвижной </w:t>
            </w:r>
            <w:r w:rsidRPr="000C2048">
              <w:rPr>
                <w:rStyle w:val="Artref"/>
                <w:lang w:val="ru-RU"/>
              </w:rPr>
              <w:t xml:space="preserve"> 5.531</w:t>
            </w:r>
            <w:r>
              <w:rPr>
                <w:rStyle w:val="Artref"/>
              </w:rPr>
              <w:t>E</w:t>
            </w:r>
            <w:r w:rsidRPr="000C2048">
              <w:rPr>
                <w:bCs/>
                <w:color w:val="000000" w:themeColor="text1"/>
                <w:lang w:val="ru-RU"/>
              </w:rPr>
              <w:t xml:space="preserve"> </w:t>
            </w:r>
          </w:p>
          <w:p w14:paraId="4F62B916" w14:textId="77777777" w:rsidR="00634F39" w:rsidRPr="004F37F4" w:rsidRDefault="00634F39" w:rsidP="007E6B5B">
            <w:pPr>
              <w:keepNext/>
              <w:keepLines/>
              <w:spacing w:before="20" w:after="20"/>
              <w:rPr>
                <w:szCs w:val="18"/>
              </w:rPr>
            </w:pPr>
            <w:r>
              <w:rPr>
                <w:rStyle w:val="Artref"/>
                <w:szCs w:val="18"/>
                <w:lang w:val="ru-RU"/>
              </w:rPr>
              <w:br/>
            </w:r>
            <w:r w:rsidRPr="004F37F4">
              <w:rPr>
                <w:rStyle w:val="Artref"/>
                <w:szCs w:val="18"/>
                <w:lang w:val="ru-RU"/>
              </w:rPr>
              <w:t>5.149</w:t>
            </w:r>
          </w:p>
        </w:tc>
      </w:tr>
      <w:tr w:rsidR="00634F39" w:rsidRPr="004F37F4" w14:paraId="6EC39AD6" w14:textId="77777777" w:rsidTr="007E6B5B">
        <w:trPr>
          <w:jc w:val="center"/>
        </w:trPr>
        <w:tc>
          <w:tcPr>
            <w:tcW w:w="1667" w:type="pct"/>
            <w:gridSpan w:val="2"/>
            <w:tcBorders>
              <w:top w:val="single" w:sz="4" w:space="0" w:color="auto"/>
              <w:bottom w:val="single" w:sz="6" w:space="0" w:color="auto"/>
              <w:right w:val="nil"/>
            </w:tcBorders>
          </w:tcPr>
          <w:p w14:paraId="14BFE21F" w14:textId="77777777" w:rsidR="00634F39" w:rsidRPr="004F37F4" w:rsidRDefault="00634F39" w:rsidP="007E6B5B">
            <w:pPr>
              <w:spacing w:before="20" w:after="20"/>
              <w:rPr>
                <w:rStyle w:val="Tablefreq"/>
                <w:szCs w:val="18"/>
              </w:rPr>
            </w:pPr>
            <w:r w:rsidRPr="004F37F4">
              <w:rPr>
                <w:rStyle w:val="Tablefreq"/>
                <w:szCs w:val="18"/>
              </w:rPr>
              <w:t>22,2–22,21</w:t>
            </w:r>
          </w:p>
        </w:tc>
        <w:tc>
          <w:tcPr>
            <w:tcW w:w="3333" w:type="pct"/>
            <w:gridSpan w:val="2"/>
            <w:tcBorders>
              <w:top w:val="single" w:sz="4" w:space="0" w:color="auto"/>
              <w:left w:val="nil"/>
              <w:bottom w:val="single" w:sz="6" w:space="0" w:color="auto"/>
            </w:tcBorders>
          </w:tcPr>
          <w:p w14:paraId="20527C2E" w14:textId="77777777" w:rsidR="00634F39" w:rsidRPr="004F37F4" w:rsidRDefault="00634F39" w:rsidP="007E6B5B">
            <w:pPr>
              <w:pStyle w:val="TableTextS5"/>
              <w:spacing w:before="20" w:after="20"/>
              <w:ind w:hanging="255"/>
              <w:rPr>
                <w:szCs w:val="18"/>
                <w:lang w:val="ru-RU"/>
              </w:rPr>
            </w:pPr>
            <w:r w:rsidRPr="004F37F4">
              <w:rPr>
                <w:szCs w:val="18"/>
                <w:lang w:val="ru-RU"/>
              </w:rPr>
              <w:t xml:space="preserve">ФИКСИРОВАННАЯ </w:t>
            </w:r>
          </w:p>
          <w:p w14:paraId="1772BE0A" w14:textId="77777777" w:rsidR="00634F39" w:rsidRPr="004F37F4" w:rsidRDefault="00634F39" w:rsidP="007E6B5B">
            <w:pPr>
              <w:pStyle w:val="TableTextS5"/>
              <w:spacing w:before="20" w:after="20"/>
              <w:ind w:hanging="255"/>
              <w:rPr>
                <w:szCs w:val="18"/>
                <w:lang w:val="ru-RU"/>
              </w:rPr>
            </w:pPr>
            <w:r w:rsidRPr="004F37F4">
              <w:rPr>
                <w:szCs w:val="18"/>
                <w:lang w:val="ru-RU"/>
              </w:rPr>
              <w:t xml:space="preserve">ПОДВИЖНАЯ, за исключением воздушной подвижной </w:t>
            </w:r>
          </w:p>
          <w:p w14:paraId="27F14A7E" w14:textId="77777777" w:rsidR="00634F39" w:rsidRPr="004F37F4" w:rsidRDefault="00634F39" w:rsidP="007E6B5B">
            <w:pPr>
              <w:pStyle w:val="TableTextS5"/>
              <w:spacing w:before="20" w:after="20"/>
              <w:ind w:hanging="255"/>
              <w:rPr>
                <w:szCs w:val="18"/>
                <w:lang w:val="ru-RU"/>
              </w:rPr>
            </w:pPr>
            <w:r w:rsidRPr="004F37F4">
              <w:rPr>
                <w:rStyle w:val="Artref"/>
                <w:szCs w:val="18"/>
                <w:lang w:val="ru-RU"/>
              </w:rPr>
              <w:t>5.149</w:t>
            </w:r>
          </w:p>
        </w:tc>
      </w:tr>
      <w:tr w:rsidR="00FB5E69" w:rsidRPr="00624E15" w14:paraId="0F65B1B7" w14:textId="77777777" w:rsidTr="00FB5E69">
        <w:trPr>
          <w:jc w:val="center"/>
        </w:trPr>
        <w:tc>
          <w:tcPr>
            <w:tcW w:w="1667" w:type="pct"/>
            <w:gridSpan w:val="2"/>
            <w:tcBorders>
              <w:right w:val="nil"/>
            </w:tcBorders>
          </w:tcPr>
          <w:p w14:paraId="615979A9" w14:textId="77777777" w:rsidR="00FB5E69" w:rsidRPr="00624E15" w:rsidRDefault="00384729" w:rsidP="00FB5E69">
            <w:pPr>
              <w:spacing w:before="20" w:after="20"/>
              <w:rPr>
                <w:rStyle w:val="Tablefreq"/>
                <w:szCs w:val="18"/>
              </w:rPr>
            </w:pPr>
            <w:r w:rsidRPr="00624E15">
              <w:rPr>
                <w:rStyle w:val="Tablefreq"/>
                <w:szCs w:val="18"/>
              </w:rPr>
              <w:t>22,21–22,5</w:t>
            </w:r>
          </w:p>
        </w:tc>
        <w:tc>
          <w:tcPr>
            <w:tcW w:w="3333" w:type="pct"/>
            <w:gridSpan w:val="2"/>
            <w:tcBorders>
              <w:left w:val="nil"/>
              <w:bottom w:val="nil"/>
            </w:tcBorders>
          </w:tcPr>
          <w:p w14:paraId="409D2AC7" w14:textId="77777777" w:rsidR="00FB5E69" w:rsidRPr="00624E15" w:rsidRDefault="00384729" w:rsidP="00FB5E69">
            <w:pPr>
              <w:pStyle w:val="TableTextS5"/>
              <w:spacing w:before="20" w:after="20"/>
              <w:ind w:hanging="255"/>
              <w:rPr>
                <w:szCs w:val="18"/>
                <w:lang w:val="ru-RU"/>
              </w:rPr>
            </w:pPr>
            <w:r w:rsidRPr="00624E15">
              <w:rPr>
                <w:szCs w:val="18"/>
                <w:lang w:val="ru-RU"/>
              </w:rPr>
              <w:t xml:space="preserve">СПУТНИКОВАЯ СЛУЖБА ИССЛЕДОВАНИЯ ЗЕМЛИ (пассивная) </w:t>
            </w:r>
          </w:p>
          <w:p w14:paraId="687EDAB9" w14:textId="77777777" w:rsidR="00FB5E69" w:rsidRPr="00624E15" w:rsidRDefault="00384729" w:rsidP="00FB5E69">
            <w:pPr>
              <w:pStyle w:val="TableTextS5"/>
              <w:spacing w:before="20" w:after="20"/>
              <w:ind w:hanging="255"/>
              <w:rPr>
                <w:szCs w:val="18"/>
                <w:lang w:val="ru-RU"/>
              </w:rPr>
            </w:pPr>
            <w:r w:rsidRPr="00624E15">
              <w:rPr>
                <w:szCs w:val="18"/>
                <w:lang w:val="ru-RU"/>
              </w:rPr>
              <w:t xml:space="preserve">ФИКСИРОВАННАЯ </w:t>
            </w:r>
          </w:p>
          <w:p w14:paraId="6599E184" w14:textId="77777777" w:rsidR="00FB5E69" w:rsidRPr="00624E15" w:rsidRDefault="00384729" w:rsidP="00FB5E69">
            <w:pPr>
              <w:pStyle w:val="TableTextS5"/>
              <w:spacing w:before="20" w:after="20"/>
              <w:ind w:hanging="255"/>
              <w:rPr>
                <w:szCs w:val="18"/>
                <w:lang w:val="ru-RU"/>
              </w:rPr>
            </w:pPr>
            <w:r w:rsidRPr="00624E15">
              <w:rPr>
                <w:szCs w:val="18"/>
                <w:lang w:val="ru-RU"/>
              </w:rPr>
              <w:t xml:space="preserve">ПОДВИЖНАЯ, за исключением воздушной подвижной </w:t>
            </w:r>
          </w:p>
          <w:p w14:paraId="5B6D7DE3" w14:textId="77777777" w:rsidR="00FB5E69" w:rsidRPr="00624E15" w:rsidRDefault="00384729" w:rsidP="00FB5E69">
            <w:pPr>
              <w:pStyle w:val="TableTextS5"/>
              <w:spacing w:before="20" w:after="20"/>
              <w:ind w:hanging="255"/>
              <w:rPr>
                <w:szCs w:val="18"/>
                <w:lang w:val="ru-RU"/>
              </w:rPr>
            </w:pPr>
            <w:r w:rsidRPr="00624E15">
              <w:rPr>
                <w:szCs w:val="18"/>
                <w:lang w:val="ru-RU"/>
              </w:rPr>
              <w:t xml:space="preserve">РАДИОАСТРОНОМИЧЕСКАЯ </w:t>
            </w:r>
          </w:p>
          <w:p w14:paraId="12834DC0" w14:textId="77777777" w:rsidR="00FB5E69" w:rsidRPr="00624E15" w:rsidRDefault="00384729" w:rsidP="00FB5E69">
            <w:pPr>
              <w:pStyle w:val="TableTextS5"/>
              <w:spacing w:before="20" w:after="20"/>
              <w:ind w:hanging="255"/>
              <w:rPr>
                <w:szCs w:val="18"/>
                <w:lang w:val="ru-RU"/>
              </w:rPr>
            </w:pPr>
            <w:r w:rsidRPr="00624E15">
              <w:rPr>
                <w:szCs w:val="18"/>
                <w:lang w:val="ru-RU"/>
              </w:rPr>
              <w:t xml:space="preserve">СЛУЖБА КОСМИЧЕСКИХ ИССЛЕДОВАНИЙ (пассивная) </w:t>
            </w:r>
          </w:p>
          <w:p w14:paraId="524A81E3" w14:textId="77777777" w:rsidR="00FB5E69" w:rsidRPr="00624E15" w:rsidRDefault="00384729" w:rsidP="00FB5E69">
            <w:pPr>
              <w:pStyle w:val="TableTextS5"/>
              <w:spacing w:before="20" w:after="20"/>
              <w:ind w:hanging="255"/>
              <w:rPr>
                <w:rStyle w:val="Artref"/>
                <w:szCs w:val="18"/>
                <w:lang w:val="ru-RU"/>
              </w:rPr>
            </w:pPr>
            <w:r w:rsidRPr="00624E15">
              <w:rPr>
                <w:rStyle w:val="Artref"/>
                <w:szCs w:val="18"/>
                <w:lang w:val="ru-RU"/>
              </w:rPr>
              <w:t>5.149  5.532</w:t>
            </w:r>
          </w:p>
        </w:tc>
      </w:tr>
      <w:tr w:rsidR="00FB5E69" w:rsidRPr="00624E15" w14:paraId="3112EC26" w14:textId="77777777" w:rsidTr="00FB5E69">
        <w:trPr>
          <w:jc w:val="center"/>
        </w:trPr>
        <w:tc>
          <w:tcPr>
            <w:tcW w:w="1667" w:type="pct"/>
            <w:gridSpan w:val="2"/>
            <w:tcBorders>
              <w:right w:val="nil"/>
            </w:tcBorders>
          </w:tcPr>
          <w:p w14:paraId="4B5F8190" w14:textId="77777777" w:rsidR="00FB5E69" w:rsidRPr="00624E15" w:rsidRDefault="00384729" w:rsidP="00FB5E69">
            <w:pPr>
              <w:spacing w:before="20" w:after="20"/>
              <w:rPr>
                <w:rStyle w:val="Tablefreq"/>
                <w:szCs w:val="18"/>
              </w:rPr>
            </w:pPr>
            <w:r w:rsidRPr="00624E15">
              <w:rPr>
                <w:rStyle w:val="Tablefreq"/>
                <w:szCs w:val="18"/>
              </w:rPr>
              <w:t>22,5–22,55</w:t>
            </w:r>
          </w:p>
        </w:tc>
        <w:tc>
          <w:tcPr>
            <w:tcW w:w="3333" w:type="pct"/>
            <w:gridSpan w:val="2"/>
            <w:tcBorders>
              <w:left w:val="nil"/>
              <w:bottom w:val="nil"/>
            </w:tcBorders>
          </w:tcPr>
          <w:p w14:paraId="29FA411D" w14:textId="77777777" w:rsidR="00FB5E69" w:rsidRPr="00624E15" w:rsidRDefault="00384729" w:rsidP="00FB5E69">
            <w:pPr>
              <w:pStyle w:val="TableTextS5"/>
              <w:spacing w:before="20" w:after="20"/>
              <w:ind w:hanging="255"/>
              <w:rPr>
                <w:szCs w:val="18"/>
                <w:lang w:val="ru-RU"/>
              </w:rPr>
            </w:pPr>
            <w:r w:rsidRPr="00624E15">
              <w:rPr>
                <w:szCs w:val="18"/>
                <w:lang w:val="ru-RU"/>
              </w:rPr>
              <w:t xml:space="preserve">ФИКСИРОВАННАЯ </w:t>
            </w:r>
          </w:p>
          <w:p w14:paraId="00A0BA2C" w14:textId="77777777" w:rsidR="00FB5E69" w:rsidRPr="00624E15" w:rsidRDefault="00384729" w:rsidP="00FB5E69">
            <w:pPr>
              <w:pStyle w:val="TableTextS5"/>
              <w:spacing w:before="20" w:after="20"/>
              <w:ind w:hanging="255"/>
              <w:rPr>
                <w:szCs w:val="18"/>
                <w:lang w:val="ru-RU"/>
              </w:rPr>
            </w:pPr>
            <w:r w:rsidRPr="00624E15">
              <w:rPr>
                <w:szCs w:val="18"/>
                <w:lang w:val="ru-RU"/>
              </w:rPr>
              <w:t>ПОДВИЖНАЯ</w:t>
            </w:r>
          </w:p>
        </w:tc>
      </w:tr>
      <w:tr w:rsidR="00FB5E69" w:rsidRPr="00624E15" w14:paraId="387B7095" w14:textId="77777777" w:rsidTr="00FB5E69">
        <w:trPr>
          <w:jc w:val="center"/>
        </w:trPr>
        <w:tc>
          <w:tcPr>
            <w:tcW w:w="1667" w:type="pct"/>
            <w:gridSpan w:val="2"/>
            <w:tcBorders>
              <w:right w:val="nil"/>
            </w:tcBorders>
          </w:tcPr>
          <w:p w14:paraId="3DFA3031" w14:textId="77777777" w:rsidR="00FB5E69" w:rsidRPr="00624E15" w:rsidRDefault="00384729" w:rsidP="00FB5E69">
            <w:pPr>
              <w:spacing w:before="20" w:after="20"/>
              <w:rPr>
                <w:rStyle w:val="Tablefreq"/>
              </w:rPr>
            </w:pPr>
            <w:r w:rsidRPr="00624E15">
              <w:rPr>
                <w:rStyle w:val="Tablefreq"/>
              </w:rPr>
              <w:t>22,55</w:t>
            </w:r>
            <w:r w:rsidRPr="00624E15">
              <w:rPr>
                <w:rStyle w:val="Tablefreq"/>
              </w:rPr>
              <w:sym w:font="Symbol" w:char="F02D"/>
            </w:r>
            <w:r w:rsidRPr="00624E15">
              <w:rPr>
                <w:rStyle w:val="Tablefreq"/>
              </w:rPr>
              <w:t>23,15</w:t>
            </w:r>
          </w:p>
        </w:tc>
        <w:tc>
          <w:tcPr>
            <w:tcW w:w="3333" w:type="pct"/>
            <w:gridSpan w:val="2"/>
            <w:tcBorders>
              <w:left w:val="nil"/>
              <w:bottom w:val="nil"/>
            </w:tcBorders>
          </w:tcPr>
          <w:p w14:paraId="4217AA98" w14:textId="77777777" w:rsidR="00FB5E69" w:rsidRPr="00624E15" w:rsidRDefault="00384729" w:rsidP="00FB5E69">
            <w:pPr>
              <w:pStyle w:val="TableTextS5"/>
              <w:ind w:left="85"/>
              <w:rPr>
                <w:lang w:val="ru-RU"/>
              </w:rPr>
            </w:pPr>
            <w:r w:rsidRPr="00624E15">
              <w:rPr>
                <w:lang w:val="ru-RU"/>
              </w:rPr>
              <w:t>ФИКСИРОВАННАЯ</w:t>
            </w:r>
          </w:p>
          <w:p w14:paraId="20F862D6" w14:textId="77777777" w:rsidR="00FB5E69" w:rsidRPr="00624E15" w:rsidRDefault="00384729" w:rsidP="00FB5E69">
            <w:pPr>
              <w:pStyle w:val="TableTextS5"/>
              <w:ind w:left="85"/>
              <w:rPr>
                <w:rStyle w:val="Artref"/>
                <w:lang w:val="ru-RU"/>
              </w:rPr>
            </w:pPr>
            <w:r w:rsidRPr="00624E15">
              <w:rPr>
                <w:lang w:val="ru-RU"/>
              </w:rPr>
              <w:t xml:space="preserve">МЕЖСПУТНИКОВАЯ  </w:t>
            </w:r>
            <w:r w:rsidRPr="00624E15">
              <w:rPr>
                <w:rStyle w:val="Artref"/>
                <w:lang w:val="ru-RU"/>
              </w:rPr>
              <w:t>5.338A</w:t>
            </w:r>
          </w:p>
          <w:p w14:paraId="73F46882" w14:textId="77777777" w:rsidR="00FB5E69" w:rsidRPr="00624E15" w:rsidRDefault="00384729" w:rsidP="00FB5E69">
            <w:pPr>
              <w:pStyle w:val="TableTextS5"/>
              <w:ind w:left="85"/>
              <w:rPr>
                <w:lang w:val="ru-RU"/>
              </w:rPr>
            </w:pPr>
            <w:r w:rsidRPr="00624E15">
              <w:rPr>
                <w:lang w:val="ru-RU"/>
              </w:rPr>
              <w:t>ПОДВИЖНАЯ</w:t>
            </w:r>
          </w:p>
          <w:p w14:paraId="025A28FC" w14:textId="77777777" w:rsidR="00FB5E69" w:rsidRPr="00624E15" w:rsidRDefault="00384729" w:rsidP="00FB5E69">
            <w:pPr>
              <w:pStyle w:val="TableTextS5"/>
              <w:ind w:left="85"/>
              <w:rPr>
                <w:lang w:val="ru-RU"/>
              </w:rPr>
            </w:pPr>
            <w:r w:rsidRPr="00624E15">
              <w:rPr>
                <w:lang w:val="ru-RU"/>
              </w:rPr>
              <w:t xml:space="preserve">СЛУЖБА КОСМИЧЕСКИХ ИССЛЕДОВАНИЙ (Земля-космос)  </w:t>
            </w:r>
            <w:r w:rsidRPr="00624E15">
              <w:rPr>
                <w:rStyle w:val="Artref"/>
                <w:lang w:val="ru-RU"/>
              </w:rPr>
              <w:t>5.532A</w:t>
            </w:r>
          </w:p>
          <w:p w14:paraId="57E2F26F" w14:textId="77777777" w:rsidR="00FB5E69" w:rsidRPr="00624E15" w:rsidRDefault="00384729" w:rsidP="00FB5E69">
            <w:pPr>
              <w:pStyle w:val="TableTextS5"/>
              <w:ind w:left="85"/>
              <w:rPr>
                <w:lang w:val="ru-RU"/>
              </w:rPr>
            </w:pPr>
            <w:r w:rsidRPr="00624E15">
              <w:rPr>
                <w:rStyle w:val="Artref"/>
                <w:lang w:val="ru-RU"/>
              </w:rPr>
              <w:t>5.149</w:t>
            </w:r>
          </w:p>
        </w:tc>
      </w:tr>
      <w:tr w:rsidR="00FB5E69" w:rsidRPr="00624E15" w14:paraId="11DB660F" w14:textId="77777777" w:rsidTr="00FB5E69">
        <w:trPr>
          <w:jc w:val="center"/>
        </w:trPr>
        <w:tc>
          <w:tcPr>
            <w:tcW w:w="1667" w:type="pct"/>
            <w:gridSpan w:val="2"/>
            <w:tcBorders>
              <w:right w:val="nil"/>
            </w:tcBorders>
          </w:tcPr>
          <w:p w14:paraId="729ACFF4" w14:textId="77777777" w:rsidR="00FB5E69" w:rsidRPr="00624E15" w:rsidRDefault="00384729" w:rsidP="00FB5E69">
            <w:pPr>
              <w:spacing w:before="20" w:after="20"/>
              <w:rPr>
                <w:rStyle w:val="Tablefreq"/>
                <w:szCs w:val="18"/>
              </w:rPr>
            </w:pPr>
            <w:r w:rsidRPr="00624E15">
              <w:rPr>
                <w:rStyle w:val="Tablefreq"/>
              </w:rPr>
              <w:t>23,15</w:t>
            </w:r>
            <w:r w:rsidRPr="00624E15">
              <w:rPr>
                <w:rStyle w:val="Tablefreq"/>
              </w:rPr>
              <w:sym w:font="Symbol" w:char="F02D"/>
            </w:r>
            <w:r w:rsidRPr="00624E15">
              <w:rPr>
                <w:rStyle w:val="Tablefreq"/>
              </w:rPr>
              <w:t>23,55</w:t>
            </w:r>
          </w:p>
        </w:tc>
        <w:tc>
          <w:tcPr>
            <w:tcW w:w="3333" w:type="pct"/>
            <w:gridSpan w:val="2"/>
            <w:tcBorders>
              <w:left w:val="nil"/>
              <w:bottom w:val="nil"/>
            </w:tcBorders>
          </w:tcPr>
          <w:p w14:paraId="3828BCF3" w14:textId="77777777" w:rsidR="00FB5E69" w:rsidRPr="00624E15" w:rsidRDefault="00384729" w:rsidP="00FB5E69">
            <w:pPr>
              <w:pStyle w:val="TableTextS5"/>
              <w:ind w:left="85"/>
              <w:rPr>
                <w:lang w:val="ru-RU"/>
              </w:rPr>
            </w:pPr>
            <w:r w:rsidRPr="00624E15">
              <w:rPr>
                <w:lang w:val="ru-RU"/>
              </w:rPr>
              <w:t>ФИКСИРОВАННАЯ</w:t>
            </w:r>
          </w:p>
          <w:p w14:paraId="0DE5931E" w14:textId="77777777" w:rsidR="00FB5E69" w:rsidRPr="00624E15" w:rsidRDefault="00384729" w:rsidP="00FB5E69">
            <w:pPr>
              <w:pStyle w:val="TableTextS5"/>
              <w:ind w:left="85"/>
              <w:rPr>
                <w:caps/>
                <w:color w:val="000000"/>
                <w:lang w:val="ru-RU"/>
              </w:rPr>
            </w:pPr>
            <w:r w:rsidRPr="00624E15">
              <w:rPr>
                <w:lang w:val="ru-RU"/>
              </w:rPr>
              <w:t xml:space="preserve">МЕЖСПУТНИКОВАЯ  </w:t>
            </w:r>
            <w:r w:rsidRPr="00624E15">
              <w:rPr>
                <w:rStyle w:val="Artref"/>
                <w:lang w:val="ru-RU"/>
              </w:rPr>
              <w:t>5.338A</w:t>
            </w:r>
          </w:p>
          <w:p w14:paraId="3B499B66" w14:textId="77777777" w:rsidR="00FB5E69" w:rsidRPr="00624E15" w:rsidRDefault="00384729" w:rsidP="00FB5E69">
            <w:pPr>
              <w:pStyle w:val="TableTextS5"/>
              <w:spacing w:before="20" w:after="20"/>
              <w:ind w:hanging="255"/>
              <w:rPr>
                <w:rStyle w:val="Artref"/>
                <w:szCs w:val="18"/>
                <w:lang w:val="ru-RU"/>
              </w:rPr>
            </w:pPr>
            <w:r w:rsidRPr="00624E15">
              <w:rPr>
                <w:lang w:val="ru-RU"/>
              </w:rPr>
              <w:t>ПОДВИЖНАЯ</w:t>
            </w:r>
          </w:p>
        </w:tc>
      </w:tr>
      <w:tr w:rsidR="00FB5E69" w:rsidRPr="00624E15" w14:paraId="0F2A815B" w14:textId="77777777" w:rsidTr="00FB5E69">
        <w:trPr>
          <w:jc w:val="center"/>
        </w:trPr>
        <w:tc>
          <w:tcPr>
            <w:tcW w:w="1667" w:type="pct"/>
            <w:gridSpan w:val="2"/>
            <w:tcBorders>
              <w:right w:val="nil"/>
            </w:tcBorders>
          </w:tcPr>
          <w:p w14:paraId="28E7044C" w14:textId="77777777" w:rsidR="00FB5E69" w:rsidRPr="00624E15" w:rsidRDefault="00384729" w:rsidP="00FB5E69">
            <w:pPr>
              <w:spacing w:before="20" w:after="20"/>
              <w:rPr>
                <w:rStyle w:val="Tablefreq"/>
                <w:szCs w:val="18"/>
              </w:rPr>
            </w:pPr>
            <w:r w:rsidRPr="00624E15">
              <w:rPr>
                <w:rStyle w:val="Tablefreq"/>
                <w:szCs w:val="18"/>
              </w:rPr>
              <w:t>23,55–23,6</w:t>
            </w:r>
          </w:p>
        </w:tc>
        <w:tc>
          <w:tcPr>
            <w:tcW w:w="3333" w:type="pct"/>
            <w:gridSpan w:val="2"/>
            <w:tcBorders>
              <w:left w:val="nil"/>
              <w:bottom w:val="nil"/>
            </w:tcBorders>
          </w:tcPr>
          <w:p w14:paraId="419CAFF3" w14:textId="77777777" w:rsidR="00FB5E69" w:rsidRPr="00624E15" w:rsidRDefault="00384729" w:rsidP="00FB5E69">
            <w:pPr>
              <w:pStyle w:val="TableTextS5"/>
              <w:spacing w:before="20" w:after="20"/>
              <w:ind w:hanging="255"/>
              <w:rPr>
                <w:szCs w:val="18"/>
                <w:lang w:val="ru-RU"/>
              </w:rPr>
            </w:pPr>
            <w:r w:rsidRPr="00624E15">
              <w:rPr>
                <w:szCs w:val="18"/>
                <w:lang w:val="ru-RU"/>
              </w:rPr>
              <w:t xml:space="preserve">ФИКСИРОВАННАЯ </w:t>
            </w:r>
          </w:p>
          <w:p w14:paraId="3316DD09" w14:textId="77777777" w:rsidR="00FB5E69" w:rsidRPr="00624E15" w:rsidRDefault="00384729" w:rsidP="00FB5E69">
            <w:pPr>
              <w:pStyle w:val="TableTextS5"/>
              <w:spacing w:before="20" w:after="20"/>
              <w:ind w:hanging="255"/>
              <w:rPr>
                <w:szCs w:val="18"/>
                <w:lang w:val="ru-RU"/>
              </w:rPr>
            </w:pPr>
            <w:r w:rsidRPr="00624E15">
              <w:rPr>
                <w:szCs w:val="18"/>
                <w:lang w:val="ru-RU"/>
              </w:rPr>
              <w:t>ПОДВИЖНАЯ</w:t>
            </w:r>
          </w:p>
        </w:tc>
      </w:tr>
      <w:tr w:rsidR="00FB5E69" w:rsidRPr="00624E15" w14:paraId="2154C1FF" w14:textId="77777777" w:rsidTr="00FB5E69">
        <w:trPr>
          <w:jc w:val="center"/>
        </w:trPr>
        <w:tc>
          <w:tcPr>
            <w:tcW w:w="1663" w:type="pct"/>
            <w:tcBorders>
              <w:right w:val="nil"/>
            </w:tcBorders>
          </w:tcPr>
          <w:p w14:paraId="6CB146CA" w14:textId="77777777" w:rsidR="00FB5E69" w:rsidRPr="00624E15" w:rsidRDefault="00384729" w:rsidP="00FB5E69">
            <w:pPr>
              <w:spacing w:before="20" w:after="20"/>
              <w:rPr>
                <w:rStyle w:val="Tablefreq"/>
                <w:szCs w:val="18"/>
              </w:rPr>
            </w:pPr>
            <w:r w:rsidRPr="00624E15">
              <w:rPr>
                <w:rStyle w:val="Tablefreq"/>
                <w:szCs w:val="18"/>
              </w:rPr>
              <w:t>23,6–24</w:t>
            </w:r>
          </w:p>
        </w:tc>
        <w:tc>
          <w:tcPr>
            <w:tcW w:w="3337" w:type="pct"/>
            <w:gridSpan w:val="3"/>
            <w:tcBorders>
              <w:left w:val="nil"/>
              <w:bottom w:val="nil"/>
            </w:tcBorders>
          </w:tcPr>
          <w:p w14:paraId="67F59F34" w14:textId="77777777" w:rsidR="00FB5E69" w:rsidRPr="00624E15" w:rsidRDefault="00384729" w:rsidP="00FB5E69">
            <w:pPr>
              <w:pStyle w:val="TableTextS5"/>
              <w:spacing w:before="20" w:after="20"/>
              <w:ind w:hanging="255"/>
              <w:rPr>
                <w:lang w:val="ru-RU"/>
              </w:rPr>
            </w:pPr>
            <w:r w:rsidRPr="00624E15">
              <w:rPr>
                <w:lang w:val="ru-RU"/>
              </w:rPr>
              <w:t xml:space="preserve">СПУТНИКОВАЯ СЛУЖБА ИССЛЕДОВАНИЯ ЗЕМЛИ (пассивная) </w:t>
            </w:r>
          </w:p>
          <w:p w14:paraId="54E9766A" w14:textId="77777777" w:rsidR="00FB5E69" w:rsidRPr="00624E15" w:rsidRDefault="00384729" w:rsidP="00FB5E69">
            <w:pPr>
              <w:pStyle w:val="TableTextS5"/>
              <w:spacing w:before="20" w:after="20"/>
              <w:ind w:hanging="255"/>
              <w:rPr>
                <w:lang w:val="ru-RU"/>
              </w:rPr>
            </w:pPr>
            <w:r w:rsidRPr="00624E15">
              <w:rPr>
                <w:lang w:val="ru-RU"/>
              </w:rPr>
              <w:t xml:space="preserve">РАДИОАСТРОНОМИЧЕСКАЯ </w:t>
            </w:r>
          </w:p>
          <w:p w14:paraId="1B70A943" w14:textId="77777777" w:rsidR="00FB5E69" w:rsidRPr="00624E15" w:rsidRDefault="00384729" w:rsidP="00FB5E69">
            <w:pPr>
              <w:pStyle w:val="TableTextS5"/>
              <w:spacing w:before="20" w:after="20"/>
              <w:ind w:hanging="255"/>
              <w:rPr>
                <w:b/>
                <w:lang w:val="ru-RU"/>
              </w:rPr>
            </w:pPr>
            <w:r w:rsidRPr="00624E15">
              <w:rPr>
                <w:lang w:val="ru-RU"/>
              </w:rPr>
              <w:t>СЛУЖБА КОСМИЧЕСКИХ ИССЛЕДОВАНИЙ (пассивная</w:t>
            </w:r>
            <w:r w:rsidRPr="00624E15">
              <w:rPr>
                <w:b/>
                <w:lang w:val="ru-RU"/>
              </w:rPr>
              <w:t xml:space="preserve">) </w:t>
            </w:r>
          </w:p>
          <w:p w14:paraId="4C1A2045" w14:textId="77777777" w:rsidR="00FB5E69" w:rsidRPr="00624E15" w:rsidRDefault="00384729" w:rsidP="00FB5E69">
            <w:pPr>
              <w:pStyle w:val="TableTextS5"/>
              <w:spacing w:before="20" w:after="20"/>
              <w:ind w:hanging="255"/>
              <w:rPr>
                <w:rStyle w:val="Artref"/>
                <w:szCs w:val="18"/>
                <w:lang w:val="ru-RU"/>
              </w:rPr>
            </w:pPr>
            <w:r w:rsidRPr="00624E15">
              <w:rPr>
                <w:rStyle w:val="Artref"/>
                <w:szCs w:val="18"/>
                <w:lang w:val="ru-RU"/>
              </w:rPr>
              <w:t>5.340</w:t>
            </w:r>
          </w:p>
        </w:tc>
      </w:tr>
      <w:tr w:rsidR="00FB5E69" w:rsidRPr="00624E15" w14:paraId="207DB968" w14:textId="77777777" w:rsidTr="00FB5E69">
        <w:trPr>
          <w:jc w:val="center"/>
        </w:trPr>
        <w:tc>
          <w:tcPr>
            <w:tcW w:w="1667" w:type="pct"/>
            <w:gridSpan w:val="2"/>
            <w:tcBorders>
              <w:right w:val="nil"/>
            </w:tcBorders>
          </w:tcPr>
          <w:p w14:paraId="4BA31FB0" w14:textId="77777777" w:rsidR="00FB5E69" w:rsidRPr="00624E15" w:rsidRDefault="00384729" w:rsidP="00FB5E69">
            <w:pPr>
              <w:spacing w:before="20" w:after="20"/>
              <w:rPr>
                <w:rStyle w:val="Tablefreq"/>
                <w:szCs w:val="18"/>
              </w:rPr>
            </w:pPr>
            <w:r w:rsidRPr="00624E15">
              <w:rPr>
                <w:rStyle w:val="Tablefreq"/>
                <w:szCs w:val="18"/>
              </w:rPr>
              <w:t>24–24,05</w:t>
            </w:r>
          </w:p>
        </w:tc>
        <w:tc>
          <w:tcPr>
            <w:tcW w:w="3333" w:type="pct"/>
            <w:gridSpan w:val="2"/>
            <w:tcBorders>
              <w:left w:val="nil"/>
              <w:bottom w:val="nil"/>
            </w:tcBorders>
          </w:tcPr>
          <w:p w14:paraId="4C038ACA" w14:textId="77777777" w:rsidR="00FB5E69" w:rsidRPr="00624E15" w:rsidRDefault="00384729" w:rsidP="00FB5E69">
            <w:pPr>
              <w:pStyle w:val="TableTextS5"/>
              <w:spacing w:before="20" w:after="20"/>
              <w:ind w:hanging="255"/>
              <w:rPr>
                <w:szCs w:val="18"/>
                <w:lang w:val="ru-RU"/>
              </w:rPr>
            </w:pPr>
            <w:r w:rsidRPr="00624E15">
              <w:rPr>
                <w:szCs w:val="18"/>
                <w:lang w:val="ru-RU"/>
              </w:rPr>
              <w:t xml:space="preserve">ЛЮБИТЕЛЬСКАЯ </w:t>
            </w:r>
          </w:p>
          <w:p w14:paraId="3EF037C8" w14:textId="77777777" w:rsidR="00FB5E69" w:rsidRPr="00624E15" w:rsidRDefault="00384729" w:rsidP="00FB5E69">
            <w:pPr>
              <w:pStyle w:val="TableTextS5"/>
              <w:spacing w:before="20" w:after="20"/>
              <w:ind w:hanging="255"/>
              <w:rPr>
                <w:szCs w:val="18"/>
                <w:lang w:val="ru-RU"/>
              </w:rPr>
            </w:pPr>
            <w:r w:rsidRPr="00624E15">
              <w:rPr>
                <w:szCs w:val="18"/>
                <w:lang w:val="ru-RU"/>
              </w:rPr>
              <w:t xml:space="preserve">ЛЮБИТЕЛЬСКАЯ СПУТНИКОВАЯ </w:t>
            </w:r>
          </w:p>
          <w:p w14:paraId="2098C9AD" w14:textId="77777777" w:rsidR="00FB5E69" w:rsidRPr="00624E15" w:rsidRDefault="00384729" w:rsidP="00FB5E69">
            <w:pPr>
              <w:pStyle w:val="TableTextS5"/>
              <w:spacing w:before="20" w:after="20"/>
              <w:ind w:hanging="255"/>
              <w:rPr>
                <w:rStyle w:val="Artref"/>
                <w:szCs w:val="18"/>
                <w:lang w:val="ru-RU"/>
              </w:rPr>
            </w:pPr>
            <w:r w:rsidRPr="00624E15">
              <w:rPr>
                <w:rStyle w:val="Artref"/>
                <w:szCs w:val="18"/>
                <w:lang w:val="ru-RU"/>
              </w:rPr>
              <w:t>5.150</w:t>
            </w:r>
          </w:p>
        </w:tc>
      </w:tr>
      <w:tr w:rsidR="00FB5E69" w:rsidRPr="00624E15" w14:paraId="5043C6BF" w14:textId="77777777" w:rsidTr="00FB5E69">
        <w:trPr>
          <w:jc w:val="center"/>
        </w:trPr>
        <w:tc>
          <w:tcPr>
            <w:tcW w:w="1667" w:type="pct"/>
            <w:gridSpan w:val="2"/>
            <w:tcBorders>
              <w:right w:val="nil"/>
            </w:tcBorders>
          </w:tcPr>
          <w:p w14:paraId="123E902B" w14:textId="77777777" w:rsidR="00FB5E69" w:rsidRPr="00624E15" w:rsidRDefault="00384729" w:rsidP="00FB5E69">
            <w:pPr>
              <w:spacing w:before="20" w:after="20"/>
              <w:rPr>
                <w:rStyle w:val="Tablefreq"/>
                <w:szCs w:val="18"/>
              </w:rPr>
            </w:pPr>
            <w:r w:rsidRPr="00624E15">
              <w:rPr>
                <w:rStyle w:val="Tablefreq"/>
                <w:szCs w:val="18"/>
              </w:rPr>
              <w:t>24,05–24,25</w:t>
            </w:r>
          </w:p>
        </w:tc>
        <w:tc>
          <w:tcPr>
            <w:tcW w:w="3333" w:type="pct"/>
            <w:gridSpan w:val="2"/>
            <w:tcBorders>
              <w:left w:val="nil"/>
            </w:tcBorders>
          </w:tcPr>
          <w:p w14:paraId="052D7CBE" w14:textId="77777777" w:rsidR="00FB5E69" w:rsidRPr="00624E15" w:rsidRDefault="00384729" w:rsidP="00FB5E69">
            <w:pPr>
              <w:pStyle w:val="TableTextS5"/>
              <w:spacing w:before="20" w:after="20"/>
              <w:ind w:hanging="255"/>
              <w:rPr>
                <w:szCs w:val="18"/>
                <w:lang w:val="ru-RU"/>
              </w:rPr>
            </w:pPr>
            <w:r w:rsidRPr="00624E15">
              <w:rPr>
                <w:szCs w:val="18"/>
                <w:lang w:val="ru-RU"/>
              </w:rPr>
              <w:t xml:space="preserve">РАДИОЛОКАЦИОННАЯ </w:t>
            </w:r>
          </w:p>
          <w:p w14:paraId="3D174490" w14:textId="77777777" w:rsidR="00FB5E69" w:rsidRPr="00624E15" w:rsidRDefault="00384729" w:rsidP="00FB5E69">
            <w:pPr>
              <w:pStyle w:val="TableTextS5"/>
              <w:spacing w:before="20" w:after="20"/>
              <w:ind w:hanging="255"/>
              <w:rPr>
                <w:szCs w:val="18"/>
                <w:lang w:val="ru-RU"/>
              </w:rPr>
            </w:pPr>
            <w:r w:rsidRPr="00624E15">
              <w:rPr>
                <w:szCs w:val="18"/>
                <w:lang w:val="ru-RU"/>
              </w:rPr>
              <w:t xml:space="preserve">Любительская </w:t>
            </w:r>
          </w:p>
          <w:p w14:paraId="40AE235A" w14:textId="77777777" w:rsidR="00FB5E69" w:rsidRPr="00624E15" w:rsidRDefault="00384729" w:rsidP="00FB5E69">
            <w:pPr>
              <w:pStyle w:val="TableTextS5"/>
              <w:spacing w:before="20" w:after="20"/>
              <w:ind w:hanging="255"/>
              <w:rPr>
                <w:szCs w:val="18"/>
                <w:lang w:val="ru-RU"/>
              </w:rPr>
            </w:pPr>
            <w:r w:rsidRPr="00624E15">
              <w:rPr>
                <w:szCs w:val="18"/>
                <w:lang w:val="ru-RU"/>
              </w:rPr>
              <w:t xml:space="preserve">Спутниковая служба исследования Земли (активная) </w:t>
            </w:r>
          </w:p>
          <w:p w14:paraId="738F01C5" w14:textId="77777777" w:rsidR="00FB5E69" w:rsidRPr="00624E15" w:rsidRDefault="00384729" w:rsidP="00FB5E69">
            <w:pPr>
              <w:pStyle w:val="TableTextS5"/>
              <w:spacing w:before="20" w:after="20"/>
              <w:ind w:hanging="255"/>
              <w:rPr>
                <w:rStyle w:val="Artref"/>
                <w:szCs w:val="18"/>
                <w:lang w:val="ru-RU"/>
              </w:rPr>
            </w:pPr>
            <w:r w:rsidRPr="00624E15">
              <w:rPr>
                <w:rStyle w:val="Artref"/>
                <w:szCs w:val="18"/>
                <w:lang w:val="ru-RU"/>
              </w:rPr>
              <w:t>5.150</w:t>
            </w:r>
          </w:p>
        </w:tc>
      </w:tr>
      <w:tr w:rsidR="00FB5E69" w:rsidRPr="00B4505C" w14:paraId="30042C1E" w14:textId="77777777" w:rsidTr="00FB5E69">
        <w:trPr>
          <w:jc w:val="center"/>
        </w:trPr>
        <w:tc>
          <w:tcPr>
            <w:tcW w:w="1667" w:type="pct"/>
            <w:gridSpan w:val="2"/>
            <w:tcBorders>
              <w:bottom w:val="single" w:sz="4" w:space="0" w:color="auto"/>
            </w:tcBorders>
          </w:tcPr>
          <w:p w14:paraId="2592DEB1" w14:textId="77777777" w:rsidR="00FB5E69" w:rsidRPr="00B4505C" w:rsidRDefault="00384729" w:rsidP="00A853D9">
            <w:pPr>
              <w:spacing w:before="20" w:after="20"/>
              <w:jc w:val="left"/>
              <w:rPr>
                <w:rStyle w:val="Tablefreq"/>
                <w:szCs w:val="18"/>
              </w:rPr>
            </w:pPr>
            <w:r w:rsidRPr="00B4505C">
              <w:rPr>
                <w:rStyle w:val="Tablefreq"/>
                <w:szCs w:val="18"/>
              </w:rPr>
              <w:t xml:space="preserve">24,25–24,45 </w:t>
            </w:r>
          </w:p>
          <w:p w14:paraId="0E75E7CC" w14:textId="77777777" w:rsidR="00FB5E69" w:rsidRPr="00B4505C" w:rsidRDefault="00384729" w:rsidP="00A853D9">
            <w:pPr>
              <w:pStyle w:val="TableTextS5"/>
              <w:spacing w:before="20" w:after="20"/>
              <w:rPr>
                <w:szCs w:val="18"/>
                <w:lang w:val="ru-RU"/>
              </w:rPr>
            </w:pPr>
            <w:r w:rsidRPr="00B4505C">
              <w:rPr>
                <w:szCs w:val="18"/>
                <w:lang w:val="ru-RU"/>
              </w:rPr>
              <w:t>ФИКСИРОВАННАЯ</w:t>
            </w:r>
          </w:p>
          <w:p w14:paraId="5C4A3920" w14:textId="77777777" w:rsidR="00FB5E69" w:rsidRPr="00B4505C" w:rsidRDefault="00384729" w:rsidP="00A853D9">
            <w:pPr>
              <w:pStyle w:val="TableTextS5"/>
              <w:spacing w:before="20" w:after="20"/>
              <w:rPr>
                <w:szCs w:val="18"/>
                <w:lang w:val="ru-RU"/>
              </w:rPr>
            </w:pPr>
            <w:r w:rsidRPr="00B4505C">
              <w:rPr>
                <w:szCs w:val="18"/>
                <w:lang w:val="ru-RU"/>
              </w:rPr>
              <w:t>ПОДВИЖНАЯ, за исключением воздушной подвижной</w:t>
            </w:r>
            <w:r w:rsidRPr="00B4505C">
              <w:rPr>
                <w:rStyle w:val="Artref"/>
              </w:rPr>
              <w:t xml:space="preserve">  5.338A</w:t>
            </w:r>
            <w:r w:rsidRPr="00B4505C">
              <w:rPr>
                <w:lang w:val="ru-RU"/>
              </w:rPr>
              <w:t xml:space="preserve">  </w:t>
            </w:r>
            <w:r w:rsidRPr="00B4505C">
              <w:rPr>
                <w:rStyle w:val="Artref"/>
              </w:rPr>
              <w:t>5.532AB</w:t>
            </w:r>
          </w:p>
        </w:tc>
        <w:tc>
          <w:tcPr>
            <w:tcW w:w="1667" w:type="pct"/>
            <w:tcBorders>
              <w:bottom w:val="single" w:sz="4" w:space="0" w:color="auto"/>
            </w:tcBorders>
          </w:tcPr>
          <w:p w14:paraId="267E6D6C" w14:textId="77777777" w:rsidR="00FB5E69" w:rsidRPr="00B4505C" w:rsidRDefault="00384729" w:rsidP="00A853D9">
            <w:pPr>
              <w:spacing w:before="20" w:after="20"/>
              <w:jc w:val="left"/>
              <w:rPr>
                <w:rStyle w:val="Tablefreq"/>
                <w:szCs w:val="18"/>
              </w:rPr>
            </w:pPr>
            <w:r w:rsidRPr="00B4505C">
              <w:rPr>
                <w:rStyle w:val="Tablefreq"/>
                <w:szCs w:val="18"/>
              </w:rPr>
              <w:t xml:space="preserve">24,25–24,45 </w:t>
            </w:r>
          </w:p>
          <w:p w14:paraId="5B38982E" w14:textId="77777777" w:rsidR="00FB5E69" w:rsidRPr="00B4505C" w:rsidRDefault="00384729" w:rsidP="00A853D9">
            <w:pPr>
              <w:pStyle w:val="TableTextS5"/>
              <w:spacing w:before="20" w:after="20"/>
              <w:rPr>
                <w:szCs w:val="18"/>
                <w:lang w:val="ru-RU"/>
              </w:rPr>
            </w:pPr>
            <w:r w:rsidRPr="00B4505C">
              <w:rPr>
                <w:szCs w:val="18"/>
                <w:lang w:val="ru-RU"/>
              </w:rPr>
              <w:t xml:space="preserve">ФИКСИРОВАННАЯ  </w:t>
            </w:r>
            <w:r w:rsidRPr="00B4505C">
              <w:rPr>
                <w:rStyle w:val="Artref"/>
              </w:rPr>
              <w:t>5.532AA</w:t>
            </w:r>
          </w:p>
          <w:p w14:paraId="253315A6" w14:textId="77777777" w:rsidR="00FB5E69" w:rsidRPr="00B4505C" w:rsidRDefault="00384729" w:rsidP="00A853D9">
            <w:pPr>
              <w:pStyle w:val="TableTextS5"/>
              <w:spacing w:before="20" w:after="20"/>
              <w:rPr>
                <w:b/>
                <w:lang w:val="ru-RU"/>
              </w:rPr>
            </w:pPr>
            <w:r w:rsidRPr="00B4505C">
              <w:rPr>
                <w:szCs w:val="18"/>
                <w:lang w:val="ru-RU"/>
              </w:rPr>
              <w:t xml:space="preserve">ПОДВИЖНАЯ, за исключением воздушной подвижной  </w:t>
            </w:r>
            <w:r w:rsidRPr="00B4505C">
              <w:rPr>
                <w:rStyle w:val="Artref"/>
              </w:rPr>
              <w:t>5.338A  5.532AB</w:t>
            </w:r>
          </w:p>
          <w:p w14:paraId="33D23B3A" w14:textId="77777777" w:rsidR="00FB5E69" w:rsidRPr="00B4505C" w:rsidRDefault="00384729" w:rsidP="00A853D9">
            <w:pPr>
              <w:pStyle w:val="TableTextS5"/>
              <w:spacing w:before="20" w:after="20"/>
              <w:rPr>
                <w:szCs w:val="18"/>
                <w:lang w:val="ru-RU"/>
              </w:rPr>
            </w:pPr>
            <w:r w:rsidRPr="00B4505C">
              <w:rPr>
                <w:szCs w:val="18"/>
                <w:lang w:val="ru-RU"/>
              </w:rPr>
              <w:t>РАДИОНАВИГАЦИОННАЯ</w:t>
            </w:r>
          </w:p>
        </w:tc>
        <w:tc>
          <w:tcPr>
            <w:tcW w:w="1666" w:type="pct"/>
            <w:tcBorders>
              <w:bottom w:val="single" w:sz="4" w:space="0" w:color="auto"/>
            </w:tcBorders>
          </w:tcPr>
          <w:p w14:paraId="2336E335" w14:textId="77777777" w:rsidR="00FB5E69" w:rsidRPr="00B4505C" w:rsidRDefault="00384729" w:rsidP="00A853D9">
            <w:pPr>
              <w:spacing w:before="20" w:after="20"/>
              <w:jc w:val="left"/>
              <w:rPr>
                <w:rStyle w:val="Tablefreq"/>
                <w:szCs w:val="18"/>
              </w:rPr>
            </w:pPr>
            <w:r w:rsidRPr="00B4505C">
              <w:rPr>
                <w:rStyle w:val="Tablefreq"/>
                <w:szCs w:val="18"/>
              </w:rPr>
              <w:t xml:space="preserve">24,25–24,45 </w:t>
            </w:r>
          </w:p>
          <w:p w14:paraId="0BB73881" w14:textId="77777777" w:rsidR="00FB5E69" w:rsidRPr="00B4505C" w:rsidRDefault="00384729" w:rsidP="00A853D9">
            <w:pPr>
              <w:pStyle w:val="TableTextS5"/>
              <w:spacing w:before="20" w:after="20"/>
              <w:rPr>
                <w:szCs w:val="18"/>
                <w:lang w:val="ru-RU"/>
              </w:rPr>
            </w:pPr>
            <w:r w:rsidRPr="00B4505C">
              <w:rPr>
                <w:szCs w:val="18"/>
                <w:lang w:val="ru-RU"/>
              </w:rPr>
              <w:t xml:space="preserve">ФИКСИРОВАННАЯ </w:t>
            </w:r>
          </w:p>
          <w:p w14:paraId="0EFF74F3" w14:textId="77777777" w:rsidR="00FB5E69" w:rsidRPr="00B4505C" w:rsidRDefault="00384729" w:rsidP="00A853D9">
            <w:pPr>
              <w:pStyle w:val="TableTextS5"/>
              <w:spacing w:before="20" w:after="20"/>
              <w:rPr>
                <w:sz w:val="20"/>
                <w:lang w:val="ru-RU"/>
              </w:rPr>
            </w:pPr>
            <w:r w:rsidRPr="00B4505C">
              <w:rPr>
                <w:szCs w:val="18"/>
                <w:lang w:val="ru-RU"/>
              </w:rPr>
              <w:t>ПОДВИЖНАЯ</w:t>
            </w:r>
            <w:r w:rsidRPr="00B4505C">
              <w:rPr>
                <w:rStyle w:val="Artref"/>
              </w:rPr>
              <w:t xml:space="preserve">  5.338A</w:t>
            </w:r>
            <w:r w:rsidRPr="00B4505C">
              <w:rPr>
                <w:szCs w:val="18"/>
                <w:lang w:val="ru-RU"/>
              </w:rPr>
              <w:t xml:space="preserve">  </w:t>
            </w:r>
            <w:r w:rsidRPr="00B4505C">
              <w:rPr>
                <w:rStyle w:val="Artref"/>
              </w:rPr>
              <w:t>5.532AB</w:t>
            </w:r>
          </w:p>
          <w:p w14:paraId="793637B6" w14:textId="77777777" w:rsidR="00FB5E69" w:rsidRPr="00B4505C" w:rsidRDefault="00384729" w:rsidP="00A853D9">
            <w:pPr>
              <w:pStyle w:val="TableTextS5"/>
              <w:spacing w:before="20" w:after="20"/>
              <w:rPr>
                <w:lang w:val="ru-RU"/>
              </w:rPr>
            </w:pPr>
            <w:r w:rsidRPr="00B4505C">
              <w:rPr>
                <w:szCs w:val="18"/>
                <w:lang w:val="ru-RU"/>
              </w:rPr>
              <w:t>РАДИОНАВИГАЦИОННАЯ</w:t>
            </w:r>
          </w:p>
        </w:tc>
      </w:tr>
    </w:tbl>
    <w:p w14:paraId="29D696FD" w14:textId="77777777" w:rsidR="005144D7" w:rsidRPr="004F37F4" w:rsidRDefault="005144D7" w:rsidP="005144D7">
      <w:pPr>
        <w:pStyle w:val="Note"/>
        <w:rPr>
          <w:lang w:val="ru-RU"/>
        </w:rPr>
      </w:pPr>
      <w:r w:rsidRPr="004F37F4">
        <w:rPr>
          <w:rStyle w:val="Artdef"/>
          <w:lang w:val="ru-RU"/>
        </w:rPr>
        <w:t>5.</w:t>
      </w:r>
      <w:r w:rsidRPr="00142840">
        <w:rPr>
          <w:rStyle w:val="Artdef"/>
          <w:lang w:val="ru-RU"/>
        </w:rPr>
        <w:t>531</w:t>
      </w:r>
      <w:r>
        <w:rPr>
          <w:rStyle w:val="Artdef"/>
          <w:lang w:val="en-US"/>
        </w:rPr>
        <w:t>A</w:t>
      </w:r>
      <w:r w:rsidRPr="004F37F4">
        <w:rPr>
          <w:lang w:val="ru-RU"/>
        </w:rPr>
        <w:tab/>
        <w:t>Использование воздушной подвижной (</w:t>
      </w:r>
      <w:r w:rsidRPr="004F37F4">
        <w:t>OR</w:t>
      </w:r>
      <w:r w:rsidRPr="004F37F4">
        <w:rPr>
          <w:lang w:val="ru-RU"/>
        </w:rPr>
        <w:t>) службы в полосе частот 22−22,2</w:t>
      </w:r>
      <w:r w:rsidRPr="004F37F4">
        <w:t> </w:t>
      </w:r>
      <w:r w:rsidRPr="004F37F4">
        <w:rPr>
          <w:lang w:val="ru-RU"/>
        </w:rPr>
        <w:t>ГГц ограничено применениями, не связанными с обеспечением безопасности.</w:t>
      </w:r>
      <w:r w:rsidRPr="004F37F4">
        <w:rPr>
          <w:sz w:val="16"/>
          <w:szCs w:val="16"/>
        </w:rPr>
        <w:t>     </w:t>
      </w:r>
      <w:r w:rsidRPr="004F37F4">
        <w:rPr>
          <w:sz w:val="16"/>
          <w:szCs w:val="16"/>
          <w:lang w:val="ru-RU"/>
        </w:rPr>
        <w:t>(ВКР-23)</w:t>
      </w:r>
    </w:p>
    <w:p w14:paraId="0678F538" w14:textId="77777777" w:rsidR="00C46C81" w:rsidRDefault="00C46C81" w:rsidP="00C46C81">
      <w:pPr>
        <w:tabs>
          <w:tab w:val="clear" w:pos="1134"/>
          <w:tab w:val="clear" w:pos="1871"/>
          <w:tab w:val="clear" w:pos="2268"/>
        </w:tabs>
        <w:overflowPunct/>
        <w:autoSpaceDE/>
        <w:autoSpaceDN/>
        <w:adjustRightInd/>
        <w:spacing w:before="0"/>
        <w:jc w:val="left"/>
        <w:textAlignment w:val="auto"/>
        <w:rPr>
          <w:lang w:val="en-US"/>
        </w:rPr>
      </w:pPr>
    </w:p>
    <w:p w14:paraId="2ECAC273" w14:textId="77777777" w:rsidR="00C46C81" w:rsidRDefault="00C46C81" w:rsidP="00C46C81">
      <w:pPr>
        <w:tabs>
          <w:tab w:val="clear" w:pos="1134"/>
          <w:tab w:val="clear" w:pos="1871"/>
          <w:tab w:val="clear" w:pos="2268"/>
        </w:tabs>
        <w:overflowPunct/>
        <w:autoSpaceDE/>
        <w:autoSpaceDN/>
        <w:adjustRightInd/>
        <w:spacing w:before="0"/>
        <w:jc w:val="left"/>
        <w:textAlignment w:val="auto"/>
        <w:rPr>
          <w:lang w:val="en-US"/>
        </w:rPr>
      </w:pPr>
    </w:p>
    <w:p w14:paraId="43677D9C" w14:textId="77777777" w:rsidR="00C46C81" w:rsidRDefault="00C46C81" w:rsidP="00C46C81">
      <w:pPr>
        <w:tabs>
          <w:tab w:val="clear" w:pos="1134"/>
          <w:tab w:val="clear" w:pos="1871"/>
          <w:tab w:val="clear" w:pos="2268"/>
        </w:tabs>
        <w:overflowPunct/>
        <w:autoSpaceDE/>
        <w:autoSpaceDN/>
        <w:adjustRightInd/>
        <w:spacing w:before="0"/>
        <w:jc w:val="left"/>
        <w:textAlignment w:val="auto"/>
        <w:rPr>
          <w:lang w:val="en-US"/>
        </w:rPr>
      </w:pPr>
    </w:p>
    <w:p w14:paraId="3A82C633" w14:textId="77777777" w:rsidR="00C46C81" w:rsidRDefault="00C46C81" w:rsidP="00C46C81">
      <w:pPr>
        <w:tabs>
          <w:tab w:val="clear" w:pos="1134"/>
          <w:tab w:val="clear" w:pos="1871"/>
          <w:tab w:val="clear" w:pos="2268"/>
        </w:tabs>
        <w:overflowPunct/>
        <w:autoSpaceDE/>
        <w:autoSpaceDN/>
        <w:adjustRightInd/>
        <w:spacing w:before="0"/>
        <w:jc w:val="left"/>
        <w:textAlignment w:val="auto"/>
        <w:rPr>
          <w:lang w:val="en-US"/>
        </w:rPr>
      </w:pPr>
    </w:p>
    <w:p w14:paraId="304C3DCE" w14:textId="682DA794" w:rsidR="00C46C81" w:rsidRDefault="00C46C81" w:rsidP="00C46C81">
      <w:pPr>
        <w:tabs>
          <w:tab w:val="clear" w:pos="1134"/>
          <w:tab w:val="clear" w:pos="1871"/>
          <w:tab w:val="clear" w:pos="2268"/>
        </w:tabs>
        <w:overflowPunct/>
        <w:autoSpaceDE/>
        <w:autoSpaceDN/>
        <w:adjustRightInd/>
        <w:spacing w:before="0"/>
        <w:jc w:val="left"/>
        <w:textAlignment w:val="auto"/>
        <w:rPr>
          <w:lang w:val="en-US"/>
        </w:rPr>
      </w:pPr>
      <w:r>
        <w:rPr>
          <w:lang w:val="en-US"/>
        </w:rPr>
        <w:br w:type="page"/>
      </w:r>
    </w:p>
    <w:p w14:paraId="286B3F21" w14:textId="77777777" w:rsidR="005144D7" w:rsidRPr="004F37F4" w:rsidRDefault="005144D7" w:rsidP="005144D7">
      <w:pPr>
        <w:pStyle w:val="Note"/>
        <w:rPr>
          <w:lang w:val="ru-RU"/>
        </w:rPr>
      </w:pPr>
      <w:r w:rsidRPr="004F37F4">
        <w:rPr>
          <w:rStyle w:val="Artdef"/>
          <w:lang w:val="ru-RU"/>
        </w:rPr>
        <w:t>5.</w:t>
      </w:r>
      <w:r w:rsidRPr="00142840">
        <w:rPr>
          <w:rStyle w:val="Artdef"/>
          <w:lang w:val="ru-RU"/>
        </w:rPr>
        <w:t>531</w:t>
      </w:r>
      <w:r>
        <w:rPr>
          <w:rStyle w:val="Artdef"/>
          <w:lang w:val="en-US"/>
        </w:rPr>
        <w:t>B</w:t>
      </w:r>
      <w:r w:rsidRPr="004F37F4">
        <w:rPr>
          <w:lang w:val="ru-RU"/>
        </w:rPr>
        <w:tab/>
        <w:t>Работа станций воздушных судов воздушной подвижной (OR) службы в полосе частот 22−22,2 ГГц обусловлена получением согласия в соответствии с п. </w:t>
      </w:r>
      <w:r w:rsidRPr="004F37F4">
        <w:rPr>
          <w:b/>
          <w:bCs/>
          <w:lang w:val="ru-RU"/>
        </w:rPr>
        <w:t>9.21</w:t>
      </w:r>
      <w:r w:rsidRPr="004F37F4">
        <w:rPr>
          <w:lang w:val="ru-RU"/>
        </w:rPr>
        <w:t xml:space="preserve"> в отношении фиксированной службы, и эти станции не должны создавать вредных помех фиксированной службе или требовать защиты от нее. Следующие значения плотности потока мощности (п.п.м.) должны использоваться в качестве пороговых для координации согласно п. </w:t>
      </w:r>
      <w:r w:rsidRPr="004F37F4">
        <w:rPr>
          <w:b/>
          <w:bCs/>
          <w:lang w:val="ru-RU"/>
        </w:rPr>
        <w:t>9.21</w:t>
      </w:r>
      <w:r w:rsidRPr="004F37F4">
        <w:rPr>
          <w:lang w:val="ru-RU"/>
        </w:rPr>
        <w:t>:</w:t>
      </w:r>
    </w:p>
    <w:p w14:paraId="356198F3" w14:textId="77777777" w:rsidR="005144D7" w:rsidRPr="004F37F4" w:rsidRDefault="005144D7" w:rsidP="005144D7">
      <w:pPr>
        <w:pStyle w:val="Note"/>
        <w:tabs>
          <w:tab w:val="clear" w:pos="284"/>
          <w:tab w:val="clear" w:pos="1871"/>
          <w:tab w:val="clear" w:pos="2268"/>
          <w:tab w:val="left" w:pos="4536"/>
          <w:tab w:val="right" w:pos="5812"/>
          <w:tab w:val="left" w:pos="5954"/>
        </w:tabs>
        <w:rPr>
          <w:lang w:val="ru-RU"/>
        </w:rPr>
      </w:pPr>
      <w:r w:rsidRPr="004F37F4">
        <w:rPr>
          <w:lang w:val="ru-RU"/>
        </w:rPr>
        <w:tab/>
        <w:t>‒</w:t>
      </w:r>
      <w:r w:rsidRPr="004F37F4">
        <w:rPr>
          <w:color w:val="000000" w:themeColor="text1"/>
          <w:lang w:val="ru-RU"/>
        </w:rPr>
        <w:t>110</w:t>
      </w:r>
      <w:r w:rsidRPr="004F37F4">
        <w:rPr>
          <w:lang w:val="ru-RU"/>
        </w:rPr>
        <w:t xml:space="preserve"> </w:t>
      </w:r>
      <w:r w:rsidRPr="004F37F4">
        <w:rPr>
          <w:color w:val="000000" w:themeColor="text1"/>
          <w:lang w:val="ru-RU"/>
        </w:rPr>
        <w:t>дБ (Вт/(м</w:t>
      </w:r>
      <w:r w:rsidRPr="004F37F4">
        <w:rPr>
          <w:color w:val="000000" w:themeColor="text1"/>
          <w:vertAlign w:val="superscript"/>
          <w:lang w:val="ru-RU"/>
        </w:rPr>
        <w:t>2</w:t>
      </w:r>
      <w:r w:rsidRPr="004F37F4">
        <w:rPr>
          <w:color w:val="000000" w:themeColor="text1"/>
          <w:lang w:val="ru-RU"/>
        </w:rPr>
        <w:t xml:space="preserve"> · МГц))</w:t>
      </w:r>
      <w:r w:rsidRPr="004F37F4">
        <w:rPr>
          <w:lang w:val="ru-RU"/>
        </w:rPr>
        <w:tab/>
        <w:t>при</w:t>
      </w:r>
      <w:r w:rsidRPr="004F37F4">
        <w:rPr>
          <w:lang w:val="ru-RU"/>
        </w:rPr>
        <w:tab/>
      </w:r>
      <w:r w:rsidRPr="004F37F4">
        <w:rPr>
          <w:color w:val="000000" w:themeColor="text1"/>
          <w:lang w:val="ru-RU"/>
        </w:rPr>
        <w:t>0°</w:t>
      </w:r>
      <w:r w:rsidRPr="004F37F4">
        <w:rPr>
          <w:color w:val="000000" w:themeColor="text1"/>
          <w:lang w:val="ru-RU"/>
        </w:rPr>
        <w:tab/>
        <w:t>≤ θ ≤ 12,6°</w:t>
      </w:r>
    </w:p>
    <w:p w14:paraId="7C357273" w14:textId="77777777" w:rsidR="005144D7" w:rsidRPr="004F37F4" w:rsidRDefault="005144D7" w:rsidP="005144D7">
      <w:pPr>
        <w:pStyle w:val="Note"/>
        <w:tabs>
          <w:tab w:val="clear" w:pos="284"/>
          <w:tab w:val="clear" w:pos="1871"/>
          <w:tab w:val="clear" w:pos="2268"/>
          <w:tab w:val="left" w:pos="4536"/>
          <w:tab w:val="right" w:pos="5812"/>
          <w:tab w:val="left" w:pos="5954"/>
        </w:tabs>
        <w:rPr>
          <w:lang w:val="ru-RU"/>
        </w:rPr>
      </w:pPr>
      <w:r w:rsidRPr="004F37F4">
        <w:rPr>
          <w:lang w:val="ru-RU"/>
        </w:rPr>
        <w:tab/>
      </w:r>
      <w:r w:rsidRPr="004F37F4">
        <w:rPr>
          <w:color w:val="000000" w:themeColor="text1"/>
          <w:lang w:val="ru-RU"/>
        </w:rPr>
        <w:t>2,86 θ − 146</w:t>
      </w:r>
      <w:r w:rsidRPr="004F37F4">
        <w:rPr>
          <w:lang w:val="ru-RU"/>
        </w:rPr>
        <w:t xml:space="preserve"> </w:t>
      </w:r>
      <w:r w:rsidRPr="004F37F4">
        <w:rPr>
          <w:color w:val="000000" w:themeColor="text1"/>
          <w:lang w:val="ru-RU"/>
        </w:rPr>
        <w:t>дБ (Вт/(м</w:t>
      </w:r>
      <w:r w:rsidRPr="004F37F4">
        <w:rPr>
          <w:color w:val="000000" w:themeColor="text1"/>
          <w:vertAlign w:val="superscript"/>
          <w:lang w:val="ru-RU"/>
        </w:rPr>
        <w:t>2</w:t>
      </w:r>
      <w:r w:rsidRPr="004F37F4">
        <w:rPr>
          <w:color w:val="000000" w:themeColor="text1"/>
          <w:lang w:val="ru-RU"/>
        </w:rPr>
        <w:t xml:space="preserve"> · МГц))</w:t>
      </w:r>
      <w:r w:rsidRPr="004F37F4">
        <w:rPr>
          <w:lang w:val="ru-RU"/>
        </w:rPr>
        <w:tab/>
        <w:t>при</w:t>
      </w:r>
      <w:r w:rsidRPr="004F37F4">
        <w:rPr>
          <w:lang w:val="ru-RU"/>
        </w:rPr>
        <w:tab/>
      </w:r>
      <w:r w:rsidRPr="004F37F4">
        <w:rPr>
          <w:color w:val="000000" w:themeColor="text1"/>
          <w:lang w:val="ru-RU"/>
        </w:rPr>
        <w:t>12,6°</w:t>
      </w:r>
      <w:r w:rsidRPr="004F37F4">
        <w:rPr>
          <w:color w:val="000000" w:themeColor="text1"/>
          <w:lang w:val="ru-RU"/>
        </w:rPr>
        <w:tab/>
        <w:t>&lt; θ ≤ 15°</w:t>
      </w:r>
    </w:p>
    <w:p w14:paraId="29748D41" w14:textId="77777777" w:rsidR="005144D7" w:rsidRPr="004F37F4" w:rsidRDefault="005144D7" w:rsidP="005144D7">
      <w:pPr>
        <w:pStyle w:val="Note"/>
        <w:tabs>
          <w:tab w:val="clear" w:pos="284"/>
          <w:tab w:val="clear" w:pos="1871"/>
          <w:tab w:val="clear" w:pos="2268"/>
          <w:tab w:val="left" w:pos="4536"/>
          <w:tab w:val="right" w:pos="5812"/>
          <w:tab w:val="left" w:pos="5954"/>
        </w:tabs>
        <w:rPr>
          <w:lang w:val="ru-RU"/>
        </w:rPr>
      </w:pPr>
      <w:r w:rsidRPr="004F37F4">
        <w:rPr>
          <w:lang w:val="ru-RU"/>
        </w:rPr>
        <w:tab/>
      </w:r>
      <w:r w:rsidRPr="004F37F4">
        <w:rPr>
          <w:color w:val="000000" w:themeColor="text1"/>
          <w:lang w:val="ru-RU"/>
        </w:rPr>
        <w:t>0,87 θ − 116</w:t>
      </w:r>
      <w:r w:rsidRPr="004F37F4">
        <w:rPr>
          <w:lang w:val="ru-RU"/>
        </w:rPr>
        <w:t xml:space="preserve"> </w:t>
      </w:r>
      <w:r w:rsidRPr="004F37F4">
        <w:rPr>
          <w:color w:val="000000" w:themeColor="text1"/>
          <w:lang w:val="ru-RU"/>
        </w:rPr>
        <w:t>дБ (Вт/(м</w:t>
      </w:r>
      <w:r w:rsidRPr="004F37F4">
        <w:rPr>
          <w:color w:val="000000" w:themeColor="text1"/>
          <w:vertAlign w:val="superscript"/>
          <w:lang w:val="ru-RU"/>
        </w:rPr>
        <w:t>2</w:t>
      </w:r>
      <w:r w:rsidRPr="004F37F4">
        <w:rPr>
          <w:color w:val="000000" w:themeColor="text1"/>
          <w:lang w:val="ru-RU"/>
        </w:rPr>
        <w:t xml:space="preserve"> · МГц))</w:t>
      </w:r>
      <w:r w:rsidRPr="004F37F4">
        <w:rPr>
          <w:lang w:val="ru-RU"/>
        </w:rPr>
        <w:tab/>
        <w:t>при</w:t>
      </w:r>
      <w:r w:rsidRPr="004F37F4">
        <w:rPr>
          <w:lang w:val="ru-RU"/>
        </w:rPr>
        <w:tab/>
      </w:r>
      <w:r w:rsidRPr="004F37F4">
        <w:rPr>
          <w:color w:val="000000" w:themeColor="text1"/>
          <w:lang w:val="ru-RU"/>
        </w:rPr>
        <w:t>15°</w:t>
      </w:r>
      <w:r w:rsidRPr="004F37F4">
        <w:rPr>
          <w:color w:val="000000" w:themeColor="text1"/>
          <w:lang w:val="ru-RU"/>
        </w:rPr>
        <w:tab/>
        <w:t>&lt; θ ≤ 30°</w:t>
      </w:r>
    </w:p>
    <w:p w14:paraId="775BCA9B" w14:textId="77777777" w:rsidR="005144D7" w:rsidRPr="004F37F4" w:rsidRDefault="005144D7" w:rsidP="005144D7">
      <w:pPr>
        <w:pStyle w:val="Note"/>
        <w:tabs>
          <w:tab w:val="clear" w:pos="284"/>
          <w:tab w:val="clear" w:pos="1871"/>
          <w:tab w:val="clear" w:pos="2268"/>
          <w:tab w:val="left" w:pos="4536"/>
          <w:tab w:val="right" w:pos="5812"/>
          <w:tab w:val="left" w:pos="5954"/>
        </w:tabs>
        <w:rPr>
          <w:lang w:val="ru-RU"/>
        </w:rPr>
      </w:pPr>
      <w:r w:rsidRPr="004F37F4">
        <w:rPr>
          <w:lang w:val="ru-RU"/>
        </w:rPr>
        <w:tab/>
      </w:r>
      <w:r w:rsidRPr="004F37F4">
        <w:rPr>
          <w:color w:val="000000" w:themeColor="text1"/>
          <w:lang w:val="ru-RU"/>
        </w:rPr>
        <w:t>0,067 θ − 92</w:t>
      </w:r>
      <w:r w:rsidRPr="004F37F4">
        <w:rPr>
          <w:lang w:val="ru-RU"/>
        </w:rPr>
        <w:t xml:space="preserve"> </w:t>
      </w:r>
      <w:r w:rsidRPr="004F37F4">
        <w:rPr>
          <w:color w:val="000000" w:themeColor="text1"/>
          <w:lang w:val="ru-RU"/>
        </w:rPr>
        <w:t>дБ (Вт/(м</w:t>
      </w:r>
      <w:r w:rsidRPr="004F37F4">
        <w:rPr>
          <w:color w:val="000000" w:themeColor="text1"/>
          <w:vertAlign w:val="superscript"/>
          <w:lang w:val="ru-RU"/>
        </w:rPr>
        <w:t>2</w:t>
      </w:r>
      <w:r w:rsidRPr="004F37F4">
        <w:rPr>
          <w:color w:val="000000" w:themeColor="text1"/>
          <w:lang w:val="ru-RU"/>
        </w:rPr>
        <w:t xml:space="preserve"> · МГц))</w:t>
      </w:r>
      <w:r w:rsidRPr="004F37F4">
        <w:rPr>
          <w:lang w:val="ru-RU"/>
        </w:rPr>
        <w:tab/>
        <w:t>при</w:t>
      </w:r>
      <w:r w:rsidRPr="004F37F4">
        <w:rPr>
          <w:lang w:val="ru-RU"/>
        </w:rPr>
        <w:tab/>
      </w:r>
      <w:r w:rsidRPr="004F37F4">
        <w:rPr>
          <w:color w:val="000000" w:themeColor="text1"/>
          <w:lang w:val="ru-RU"/>
        </w:rPr>
        <w:t>30°</w:t>
      </w:r>
      <w:r w:rsidRPr="004F37F4">
        <w:rPr>
          <w:color w:val="000000" w:themeColor="text1"/>
          <w:lang w:val="ru-RU"/>
        </w:rPr>
        <w:tab/>
        <w:t>&lt; θ ≤ 90°</w:t>
      </w:r>
      <w:r w:rsidRPr="004F37F4">
        <w:rPr>
          <w:lang w:val="ru-RU"/>
        </w:rPr>
        <w:t>,</w:t>
      </w:r>
    </w:p>
    <w:p w14:paraId="17788DE7" w14:textId="77777777" w:rsidR="005144D7" w:rsidRPr="004F37F4" w:rsidRDefault="005144D7" w:rsidP="005144D7">
      <w:pPr>
        <w:pStyle w:val="Note"/>
        <w:rPr>
          <w:lang w:val="ru-RU"/>
        </w:rPr>
      </w:pPr>
      <w:r w:rsidRPr="004F37F4">
        <w:rPr>
          <w:lang w:val="ru-RU"/>
        </w:rPr>
        <w:t>где θ – угол прихода падающей волны над горизонтальной плоскостью, в градусах.</w:t>
      </w:r>
    </w:p>
    <w:p w14:paraId="06E8987C" w14:textId="77777777" w:rsidR="005144D7" w:rsidRPr="004F37F4" w:rsidRDefault="005144D7" w:rsidP="005144D7">
      <w:pPr>
        <w:pStyle w:val="Note"/>
        <w:rPr>
          <w:lang w:val="ru-RU"/>
        </w:rPr>
      </w:pPr>
      <w:r w:rsidRPr="004F37F4">
        <w:rPr>
          <w:lang w:val="ru-RU"/>
        </w:rPr>
        <w:t>Этот критерий следует применять на границе территории другой администрации для любой станции воздушного судна, находящейся на высоте вплоть до 15 км над уровнем земли. При проведении расчетов следует использовать последнюю версию Рекомендации МСЭ-R P.525.</w:t>
      </w:r>
      <w:r w:rsidRPr="004F37F4">
        <w:rPr>
          <w:sz w:val="16"/>
          <w:szCs w:val="16"/>
          <w:lang w:val="ru-RU"/>
        </w:rPr>
        <w:t>     (ВКР</w:t>
      </w:r>
      <w:r w:rsidRPr="004F37F4">
        <w:rPr>
          <w:sz w:val="16"/>
          <w:szCs w:val="16"/>
          <w:lang w:val="ru-RU"/>
        </w:rPr>
        <w:noBreakHyphen/>
        <w:t>23)</w:t>
      </w:r>
    </w:p>
    <w:p w14:paraId="242E7E0D" w14:textId="77777777" w:rsidR="005144D7" w:rsidRPr="004F37F4" w:rsidRDefault="005144D7" w:rsidP="005144D7">
      <w:pPr>
        <w:rPr>
          <w:rStyle w:val="NoteChar"/>
          <w:lang w:val="ru-RU"/>
        </w:rPr>
      </w:pPr>
      <w:r w:rsidRPr="00266700">
        <w:rPr>
          <w:rStyle w:val="Artdef"/>
          <w:sz w:val="19"/>
        </w:rPr>
        <w:t>5.531C</w:t>
      </w:r>
      <w:r w:rsidRPr="00266700">
        <w:rPr>
          <w:rStyle w:val="NoteChar"/>
          <w:b/>
          <w:bCs/>
          <w:iCs/>
          <w:lang w:val="ru-RU"/>
        </w:rPr>
        <w:tab/>
      </w:r>
      <w:r w:rsidRPr="004F37F4">
        <w:rPr>
          <w:rStyle w:val="NoteChar"/>
          <w:lang w:val="ru-RU"/>
        </w:rPr>
        <w:t>Станции воздушной подвижной (ОR) службы, работающие в полосе частот 22−22,2 ГГц, не должны создавать вредных помех радиоастрономической службе, работающей в полосе частот 22,21−22,5 ГГц. Суммарная плотность потока мощности (п.п.м.), принимаемая от этих станций на любой радиоастрономической станции, работающей в полосе частот 22,21−22,5 ГГц, должна соответствовать критериям защиты, предусмотренным в Рекомендациях МСЭ-R RA.769-2 и МСЭ-R RA.1513-2, если только не была достигнута конкретная договоренность об ином с затронутой(ыми) администрацией(ями).</w:t>
      </w:r>
      <w:r w:rsidRPr="004F37F4">
        <w:rPr>
          <w:rStyle w:val="NoteChar"/>
          <w:sz w:val="16"/>
          <w:lang w:val="ru-RU"/>
        </w:rPr>
        <w:t>     (ВКР</w:t>
      </w:r>
      <w:r w:rsidRPr="004F37F4">
        <w:rPr>
          <w:rStyle w:val="NoteChar"/>
          <w:sz w:val="16"/>
          <w:lang w:val="ru-RU"/>
        </w:rPr>
        <w:noBreakHyphen/>
        <w:t>23)</w:t>
      </w:r>
    </w:p>
    <w:p w14:paraId="26A68A9F" w14:textId="77777777" w:rsidR="005144D7" w:rsidRPr="004F37F4" w:rsidRDefault="005144D7" w:rsidP="005144D7">
      <w:pPr>
        <w:pStyle w:val="Note"/>
        <w:rPr>
          <w:lang w:val="ru-RU"/>
        </w:rPr>
      </w:pPr>
      <w:r w:rsidRPr="004F37F4">
        <w:rPr>
          <w:rStyle w:val="Artdef"/>
          <w:lang w:val="ru-RU"/>
        </w:rPr>
        <w:t>5.</w:t>
      </w:r>
      <w:r w:rsidRPr="00142840">
        <w:rPr>
          <w:rStyle w:val="Artdef"/>
          <w:lang w:val="ru-RU"/>
        </w:rPr>
        <w:t>531</w:t>
      </w:r>
      <w:r>
        <w:rPr>
          <w:rStyle w:val="Artdef"/>
          <w:lang w:val="en-US"/>
        </w:rPr>
        <w:t>D</w:t>
      </w:r>
      <w:r w:rsidRPr="004F37F4">
        <w:rPr>
          <w:lang w:val="ru-RU"/>
        </w:rPr>
        <w:tab/>
        <w:t>Использование</w:t>
      </w:r>
      <w:r w:rsidRPr="004F37F4">
        <w:rPr>
          <w:bCs/>
          <w:iCs/>
          <w:lang w:val="ru-RU"/>
        </w:rPr>
        <w:t xml:space="preserve"> воздушной подвижной</w:t>
      </w:r>
      <w:r w:rsidRPr="004F37F4">
        <w:rPr>
          <w:lang w:val="ru-RU"/>
        </w:rPr>
        <w:t xml:space="preserve"> (</w:t>
      </w:r>
      <w:r w:rsidRPr="004F37F4">
        <w:t>OR</w:t>
      </w:r>
      <w:r w:rsidRPr="004F37F4">
        <w:rPr>
          <w:lang w:val="ru-RU"/>
        </w:rPr>
        <w:t>) службы в полосе частот 22−22,2</w:t>
      </w:r>
      <w:r w:rsidRPr="004F37F4">
        <w:t> </w:t>
      </w:r>
      <w:r w:rsidRPr="004F37F4">
        <w:rPr>
          <w:lang w:val="ru-RU"/>
        </w:rPr>
        <w:t>ГГц за пределами национальных границ не должно создавать вредных помех службам в других странах, работающим в соответствии с Таблицей распределения частот, или требовать защиты от них</w:t>
      </w:r>
      <w:r w:rsidRPr="004F37F4">
        <w:rPr>
          <w:color w:val="000000" w:themeColor="text1"/>
          <w:lang w:val="ru-RU"/>
        </w:rPr>
        <w:t>.</w:t>
      </w:r>
      <w:r w:rsidRPr="004F37F4">
        <w:rPr>
          <w:sz w:val="16"/>
          <w:szCs w:val="16"/>
        </w:rPr>
        <w:t>     </w:t>
      </w:r>
      <w:r w:rsidRPr="004F37F4">
        <w:rPr>
          <w:sz w:val="16"/>
          <w:szCs w:val="16"/>
          <w:lang w:val="ru-RU"/>
        </w:rPr>
        <w:t>(ВКР</w:t>
      </w:r>
      <w:r w:rsidRPr="004F37F4">
        <w:rPr>
          <w:sz w:val="16"/>
          <w:szCs w:val="16"/>
          <w:lang w:val="ru-RU"/>
        </w:rPr>
        <w:noBreakHyphen/>
        <w:t>23)</w:t>
      </w:r>
    </w:p>
    <w:p w14:paraId="5E20BDB1" w14:textId="77777777" w:rsidR="005144D7" w:rsidRPr="004F37F4" w:rsidRDefault="005144D7" w:rsidP="005144D7">
      <w:pPr>
        <w:pStyle w:val="Note"/>
        <w:rPr>
          <w:lang w:val="ru-RU"/>
        </w:rPr>
      </w:pPr>
      <w:r w:rsidRPr="004F37F4">
        <w:rPr>
          <w:rStyle w:val="Artdef"/>
          <w:lang w:val="ru-RU"/>
        </w:rPr>
        <w:t>5.</w:t>
      </w:r>
      <w:r w:rsidRPr="00142840">
        <w:rPr>
          <w:rStyle w:val="Artdef"/>
          <w:lang w:val="ru-RU"/>
        </w:rPr>
        <w:t>531</w:t>
      </w:r>
      <w:r>
        <w:rPr>
          <w:rStyle w:val="Artdef"/>
          <w:lang w:val="en-US"/>
        </w:rPr>
        <w:t>E</w:t>
      </w:r>
      <w:r w:rsidRPr="004F37F4">
        <w:rPr>
          <w:lang w:val="ru-RU"/>
        </w:rPr>
        <w:tab/>
      </w:r>
      <w:r w:rsidRPr="004F37F4">
        <w:rPr>
          <w:i/>
          <w:iCs/>
          <w:lang w:val="ru-RU"/>
        </w:rPr>
        <w:t>Заменяющее распределение</w:t>
      </w:r>
      <w:r w:rsidRPr="004F37F4">
        <w:rPr>
          <w:lang w:val="ru-RU"/>
        </w:rPr>
        <w:t>: в Брунее-Даруссаламе, Иране (Исламской Республике), Малайзии, Сингапуре и Таиланде полоса частот 22−22,2 ГГц распределена подвижной, за исключением воздушной подвижной (R), службе на первичной основе в национальных границах. Использование этой службы ограничено применениями, не связанными с обеспечением безопасности, в пределах национальных границ. Использование</w:t>
      </w:r>
      <w:r w:rsidRPr="004F37F4">
        <w:rPr>
          <w:bCs/>
          <w:iCs/>
          <w:lang w:val="ru-RU"/>
        </w:rPr>
        <w:t xml:space="preserve"> воздушной подвижной</w:t>
      </w:r>
      <w:r w:rsidRPr="004F37F4">
        <w:rPr>
          <w:lang w:val="ru-RU"/>
        </w:rPr>
        <w:t xml:space="preserve"> (OR) службы в полосе частот 22−22,2 ГГц не должно создавать вредных помех службам в других странах, работающим в соответствии с Таблицей распределения частот, или требовать защиты от них. Кроме того, станции воздушной подвижной (OR) службы, работающие в полосе частот 22−22,2 ГГц, не должны создавать вредных помех радиоастрономической службе, работающей в полосе частот </w:t>
      </w:r>
      <w:r w:rsidRPr="004F37F4">
        <w:rPr>
          <w:rStyle w:val="NoteChar"/>
          <w:lang w:val="ru-RU"/>
        </w:rPr>
        <w:t>22,21−22,5 ГГц в других странах в соответствии с Таблицей распределения частот.</w:t>
      </w:r>
      <w:r w:rsidRPr="004F37F4">
        <w:rPr>
          <w:lang w:val="ru-RU"/>
        </w:rPr>
        <w:t xml:space="preserve"> С</w:t>
      </w:r>
      <w:r w:rsidRPr="004F37F4">
        <w:rPr>
          <w:rStyle w:val="NoteChar"/>
          <w:lang w:val="ru-RU"/>
        </w:rPr>
        <w:t>уммарная плотность потока мощности (п.п.м.), принимаемая от этих станций на любой радиоастрономической станции, работающей в полосе частот 22,21−22,5 ГГц, должна соответствовать критериям защиты, предусмотренным в Рекомендациях МСЭ</w:t>
      </w:r>
      <w:r w:rsidRPr="004F37F4">
        <w:rPr>
          <w:rStyle w:val="NoteChar"/>
          <w:lang w:val="ru-RU"/>
        </w:rPr>
        <w:noBreakHyphen/>
        <w:t>R RA.769-2 и МСЭ</w:t>
      </w:r>
      <w:r w:rsidRPr="004F37F4">
        <w:rPr>
          <w:rStyle w:val="NoteChar"/>
          <w:lang w:val="ru-RU"/>
        </w:rPr>
        <w:noBreakHyphen/>
        <w:t>R RA.1513-2, если только с затронутой(ыми) администрацией(ями) не была достигнута конкретная договоренность об ином</w:t>
      </w:r>
      <w:r w:rsidRPr="004F37F4">
        <w:rPr>
          <w:lang w:val="ru-RU"/>
        </w:rPr>
        <w:t xml:space="preserve">. </w:t>
      </w:r>
      <w:r w:rsidRPr="004F37F4">
        <w:rPr>
          <w:rStyle w:val="NoteChar"/>
          <w:lang w:val="ru-RU"/>
        </w:rPr>
        <w:t>Для защиты станций спутниковой службы исследования Земли (пассивной), работающих в полосе частот 22,21−22,5 ГГц, нежелательная эквивалентная изотропно излучаемая мощность (э.и.и.м.) станций, работающих в воздушной подвижной (OR) службе, не должна превышать –23 дБВт в любом участке 100 МГц в полосе частот 22,21−22,5 ГГц.</w:t>
      </w:r>
    </w:p>
    <w:p w14:paraId="291A1787" w14:textId="6D886FDA" w:rsidR="005144D7" w:rsidRPr="004F37F4" w:rsidRDefault="005144D7" w:rsidP="005144D7">
      <w:pPr>
        <w:pStyle w:val="Note"/>
        <w:rPr>
          <w:lang w:val="ru-RU"/>
        </w:rPr>
      </w:pPr>
      <w:r w:rsidRPr="004F37F4">
        <w:rPr>
          <w:lang w:val="ru-RU"/>
        </w:rPr>
        <w:t>Работа станций воздушных судов воздушной подвижной (OR) службы в полосе частот 22−22,2 ГГц обусловлена получением согласия в соответствии с п. </w:t>
      </w:r>
      <w:r w:rsidRPr="004F37F4">
        <w:rPr>
          <w:b/>
          <w:bCs/>
          <w:lang w:val="ru-RU"/>
        </w:rPr>
        <w:t>9.21</w:t>
      </w:r>
      <w:r w:rsidRPr="004F37F4">
        <w:rPr>
          <w:lang w:val="ru-RU"/>
        </w:rPr>
        <w:t xml:space="preserve"> в отношении фиксированной службы, и эти станции не должны создавать вредных помех фиксированной службе или требовать защиты от нее. Следующие значения п.п.м. должны использоваться в качестве пороговых для координации согласно п. </w:t>
      </w:r>
      <w:r w:rsidRPr="004F37F4">
        <w:rPr>
          <w:b/>
          <w:bCs/>
          <w:lang w:val="ru-RU"/>
        </w:rPr>
        <w:t>9.21</w:t>
      </w:r>
      <w:r w:rsidRPr="004F37F4">
        <w:rPr>
          <w:lang w:val="ru-RU"/>
        </w:rPr>
        <w:t>:</w:t>
      </w:r>
    </w:p>
    <w:p w14:paraId="690562EB" w14:textId="77777777" w:rsidR="005144D7" w:rsidRPr="004F37F4" w:rsidRDefault="005144D7" w:rsidP="005144D7">
      <w:pPr>
        <w:pStyle w:val="Note"/>
        <w:tabs>
          <w:tab w:val="clear" w:pos="284"/>
          <w:tab w:val="clear" w:pos="1871"/>
          <w:tab w:val="clear" w:pos="2268"/>
          <w:tab w:val="left" w:pos="4536"/>
          <w:tab w:val="right" w:pos="5812"/>
          <w:tab w:val="left" w:pos="5954"/>
        </w:tabs>
        <w:rPr>
          <w:lang w:val="ru-RU"/>
        </w:rPr>
      </w:pPr>
      <w:r w:rsidRPr="004F37F4">
        <w:rPr>
          <w:lang w:val="ru-RU"/>
        </w:rPr>
        <w:tab/>
        <w:t>‒</w:t>
      </w:r>
      <w:r w:rsidRPr="004F37F4">
        <w:rPr>
          <w:color w:val="000000" w:themeColor="text1"/>
          <w:lang w:val="ru-RU"/>
        </w:rPr>
        <w:t>110</w:t>
      </w:r>
      <w:r w:rsidRPr="004F37F4">
        <w:rPr>
          <w:lang w:val="ru-RU"/>
        </w:rPr>
        <w:t xml:space="preserve"> </w:t>
      </w:r>
      <w:r w:rsidRPr="004F37F4">
        <w:rPr>
          <w:color w:val="000000" w:themeColor="text1"/>
          <w:lang w:val="ru-RU"/>
        </w:rPr>
        <w:t>дБ (Вт/(м</w:t>
      </w:r>
      <w:r w:rsidRPr="004F37F4">
        <w:rPr>
          <w:color w:val="000000" w:themeColor="text1"/>
          <w:vertAlign w:val="superscript"/>
          <w:lang w:val="ru-RU"/>
        </w:rPr>
        <w:t>2</w:t>
      </w:r>
      <w:r w:rsidRPr="004F37F4">
        <w:rPr>
          <w:color w:val="000000" w:themeColor="text1"/>
          <w:lang w:val="ru-RU"/>
        </w:rPr>
        <w:t xml:space="preserve"> · МГц))</w:t>
      </w:r>
      <w:r w:rsidRPr="004F37F4">
        <w:rPr>
          <w:lang w:val="ru-RU"/>
        </w:rPr>
        <w:tab/>
        <w:t>при</w:t>
      </w:r>
      <w:r w:rsidRPr="004F37F4">
        <w:rPr>
          <w:lang w:val="ru-RU"/>
        </w:rPr>
        <w:tab/>
      </w:r>
      <w:r w:rsidRPr="004F37F4">
        <w:rPr>
          <w:color w:val="000000" w:themeColor="text1"/>
          <w:lang w:val="ru-RU"/>
        </w:rPr>
        <w:t>0°</w:t>
      </w:r>
      <w:r w:rsidRPr="004F37F4">
        <w:rPr>
          <w:color w:val="000000" w:themeColor="text1"/>
          <w:lang w:val="ru-RU"/>
        </w:rPr>
        <w:tab/>
        <w:t>≤ θ ≤ 12,6°</w:t>
      </w:r>
    </w:p>
    <w:p w14:paraId="0EB0B926" w14:textId="77777777" w:rsidR="005144D7" w:rsidRPr="004F37F4" w:rsidRDefault="005144D7" w:rsidP="005144D7">
      <w:pPr>
        <w:pStyle w:val="Note"/>
        <w:tabs>
          <w:tab w:val="clear" w:pos="284"/>
          <w:tab w:val="clear" w:pos="1871"/>
          <w:tab w:val="clear" w:pos="2268"/>
          <w:tab w:val="left" w:pos="4536"/>
          <w:tab w:val="right" w:pos="5812"/>
          <w:tab w:val="left" w:pos="5954"/>
        </w:tabs>
        <w:rPr>
          <w:lang w:val="ru-RU"/>
        </w:rPr>
      </w:pPr>
      <w:r w:rsidRPr="004F37F4">
        <w:rPr>
          <w:lang w:val="ru-RU"/>
        </w:rPr>
        <w:tab/>
      </w:r>
      <w:r w:rsidRPr="004F37F4">
        <w:rPr>
          <w:color w:val="000000" w:themeColor="text1"/>
          <w:lang w:val="ru-RU"/>
        </w:rPr>
        <w:t>2,86 θ − 146</w:t>
      </w:r>
      <w:r w:rsidRPr="004F37F4">
        <w:rPr>
          <w:lang w:val="ru-RU"/>
        </w:rPr>
        <w:t xml:space="preserve"> </w:t>
      </w:r>
      <w:r w:rsidRPr="004F37F4">
        <w:rPr>
          <w:color w:val="000000" w:themeColor="text1"/>
          <w:lang w:val="ru-RU"/>
        </w:rPr>
        <w:t>дБ (Вт/(м</w:t>
      </w:r>
      <w:r w:rsidRPr="004F37F4">
        <w:rPr>
          <w:color w:val="000000" w:themeColor="text1"/>
          <w:vertAlign w:val="superscript"/>
          <w:lang w:val="ru-RU"/>
        </w:rPr>
        <w:t>2</w:t>
      </w:r>
      <w:r w:rsidRPr="004F37F4">
        <w:rPr>
          <w:color w:val="000000" w:themeColor="text1"/>
          <w:lang w:val="ru-RU"/>
        </w:rPr>
        <w:t xml:space="preserve"> · МГц))</w:t>
      </w:r>
      <w:r w:rsidRPr="004F37F4">
        <w:rPr>
          <w:lang w:val="ru-RU"/>
        </w:rPr>
        <w:tab/>
        <w:t>при</w:t>
      </w:r>
      <w:r w:rsidRPr="004F37F4">
        <w:rPr>
          <w:lang w:val="ru-RU"/>
        </w:rPr>
        <w:tab/>
      </w:r>
      <w:r w:rsidRPr="004F37F4">
        <w:rPr>
          <w:color w:val="000000" w:themeColor="text1"/>
          <w:lang w:val="ru-RU"/>
        </w:rPr>
        <w:t>12,6°</w:t>
      </w:r>
      <w:r w:rsidRPr="004F37F4">
        <w:rPr>
          <w:color w:val="000000" w:themeColor="text1"/>
          <w:lang w:val="ru-RU"/>
        </w:rPr>
        <w:tab/>
        <w:t>&lt; θ ≤ 15°</w:t>
      </w:r>
    </w:p>
    <w:p w14:paraId="2CBBB03C" w14:textId="77777777" w:rsidR="005144D7" w:rsidRPr="004F37F4" w:rsidRDefault="005144D7" w:rsidP="005144D7">
      <w:pPr>
        <w:pStyle w:val="Note"/>
        <w:tabs>
          <w:tab w:val="clear" w:pos="284"/>
          <w:tab w:val="clear" w:pos="1871"/>
          <w:tab w:val="clear" w:pos="2268"/>
          <w:tab w:val="left" w:pos="4536"/>
          <w:tab w:val="right" w:pos="5812"/>
          <w:tab w:val="left" w:pos="5954"/>
        </w:tabs>
        <w:rPr>
          <w:lang w:val="ru-RU"/>
        </w:rPr>
      </w:pPr>
      <w:r w:rsidRPr="004F37F4">
        <w:rPr>
          <w:lang w:val="ru-RU"/>
        </w:rPr>
        <w:tab/>
      </w:r>
      <w:r w:rsidRPr="004F37F4">
        <w:rPr>
          <w:color w:val="000000" w:themeColor="text1"/>
          <w:lang w:val="ru-RU"/>
        </w:rPr>
        <w:t>0,87 θ − 116</w:t>
      </w:r>
      <w:r w:rsidRPr="004F37F4">
        <w:rPr>
          <w:lang w:val="ru-RU"/>
        </w:rPr>
        <w:t xml:space="preserve"> </w:t>
      </w:r>
      <w:r w:rsidRPr="004F37F4">
        <w:rPr>
          <w:color w:val="000000" w:themeColor="text1"/>
          <w:lang w:val="ru-RU"/>
        </w:rPr>
        <w:t>дБ (Вт/(м</w:t>
      </w:r>
      <w:r w:rsidRPr="004F37F4">
        <w:rPr>
          <w:color w:val="000000" w:themeColor="text1"/>
          <w:vertAlign w:val="superscript"/>
          <w:lang w:val="ru-RU"/>
        </w:rPr>
        <w:t>2</w:t>
      </w:r>
      <w:r w:rsidRPr="004F37F4">
        <w:rPr>
          <w:color w:val="000000" w:themeColor="text1"/>
          <w:lang w:val="ru-RU"/>
        </w:rPr>
        <w:t xml:space="preserve"> · МГц))</w:t>
      </w:r>
      <w:r w:rsidRPr="004F37F4">
        <w:rPr>
          <w:lang w:val="ru-RU"/>
        </w:rPr>
        <w:tab/>
        <w:t>при</w:t>
      </w:r>
      <w:r w:rsidRPr="004F37F4">
        <w:rPr>
          <w:lang w:val="ru-RU"/>
        </w:rPr>
        <w:tab/>
      </w:r>
      <w:r w:rsidRPr="004F37F4">
        <w:rPr>
          <w:color w:val="000000" w:themeColor="text1"/>
          <w:lang w:val="ru-RU"/>
        </w:rPr>
        <w:t>15°</w:t>
      </w:r>
      <w:r w:rsidRPr="004F37F4">
        <w:rPr>
          <w:color w:val="000000" w:themeColor="text1"/>
          <w:lang w:val="ru-RU"/>
        </w:rPr>
        <w:tab/>
        <w:t>&lt; θ ≤ 30°</w:t>
      </w:r>
    </w:p>
    <w:p w14:paraId="3764C7F0" w14:textId="77777777" w:rsidR="005144D7" w:rsidRPr="004F37F4" w:rsidRDefault="005144D7" w:rsidP="005144D7">
      <w:pPr>
        <w:pStyle w:val="Note"/>
        <w:tabs>
          <w:tab w:val="clear" w:pos="284"/>
          <w:tab w:val="clear" w:pos="1871"/>
          <w:tab w:val="clear" w:pos="2268"/>
          <w:tab w:val="left" w:pos="4536"/>
          <w:tab w:val="right" w:pos="5812"/>
          <w:tab w:val="left" w:pos="5954"/>
        </w:tabs>
        <w:rPr>
          <w:lang w:val="ru-RU"/>
        </w:rPr>
      </w:pPr>
      <w:r w:rsidRPr="004F37F4">
        <w:rPr>
          <w:lang w:val="ru-RU"/>
        </w:rPr>
        <w:tab/>
      </w:r>
      <w:r w:rsidRPr="004F37F4">
        <w:rPr>
          <w:color w:val="000000" w:themeColor="text1"/>
          <w:lang w:val="ru-RU"/>
        </w:rPr>
        <w:t>0,067 θ − 92</w:t>
      </w:r>
      <w:r w:rsidRPr="004F37F4">
        <w:rPr>
          <w:lang w:val="ru-RU"/>
        </w:rPr>
        <w:t xml:space="preserve"> </w:t>
      </w:r>
      <w:r w:rsidRPr="004F37F4">
        <w:rPr>
          <w:color w:val="000000" w:themeColor="text1"/>
          <w:lang w:val="ru-RU"/>
        </w:rPr>
        <w:t>дБ (Вт/(м</w:t>
      </w:r>
      <w:r w:rsidRPr="004F37F4">
        <w:rPr>
          <w:color w:val="000000" w:themeColor="text1"/>
          <w:vertAlign w:val="superscript"/>
          <w:lang w:val="ru-RU"/>
        </w:rPr>
        <w:t>2</w:t>
      </w:r>
      <w:r w:rsidRPr="004F37F4">
        <w:rPr>
          <w:color w:val="000000" w:themeColor="text1"/>
          <w:lang w:val="ru-RU"/>
        </w:rPr>
        <w:t xml:space="preserve"> · МГц))</w:t>
      </w:r>
      <w:r w:rsidRPr="004F37F4">
        <w:rPr>
          <w:lang w:val="ru-RU"/>
        </w:rPr>
        <w:tab/>
        <w:t>при</w:t>
      </w:r>
      <w:r w:rsidRPr="004F37F4">
        <w:rPr>
          <w:lang w:val="ru-RU"/>
        </w:rPr>
        <w:tab/>
      </w:r>
      <w:r w:rsidRPr="004F37F4">
        <w:rPr>
          <w:color w:val="000000" w:themeColor="text1"/>
          <w:lang w:val="ru-RU"/>
        </w:rPr>
        <w:t>30°</w:t>
      </w:r>
      <w:r w:rsidRPr="004F37F4">
        <w:rPr>
          <w:color w:val="000000" w:themeColor="text1"/>
          <w:lang w:val="ru-RU"/>
        </w:rPr>
        <w:tab/>
        <w:t>&lt; θ ≤ 90°</w:t>
      </w:r>
      <w:r w:rsidRPr="004F37F4">
        <w:rPr>
          <w:lang w:val="ru-RU"/>
        </w:rPr>
        <w:t>,</w:t>
      </w:r>
    </w:p>
    <w:p w14:paraId="3057095F" w14:textId="77777777" w:rsidR="005144D7" w:rsidRPr="004F37F4" w:rsidRDefault="005144D7" w:rsidP="005144D7">
      <w:pPr>
        <w:pStyle w:val="Note"/>
        <w:rPr>
          <w:lang w:val="ru-RU"/>
        </w:rPr>
      </w:pPr>
      <w:r w:rsidRPr="004F37F4">
        <w:rPr>
          <w:lang w:val="ru-RU"/>
        </w:rPr>
        <w:t>где θ – угол прихода падающей волны над горизонтальной плоскостью, в градусах.</w:t>
      </w:r>
    </w:p>
    <w:p w14:paraId="160F4A6B" w14:textId="77777777" w:rsidR="005144D7" w:rsidRPr="004F37F4" w:rsidRDefault="005144D7" w:rsidP="005144D7">
      <w:pPr>
        <w:pStyle w:val="Note"/>
        <w:rPr>
          <w:lang w:val="ru-RU"/>
        </w:rPr>
      </w:pPr>
      <w:r w:rsidRPr="004F37F4">
        <w:rPr>
          <w:lang w:val="ru-RU"/>
        </w:rPr>
        <w:t>Этот критерий следует применять на границе территории другой администрации для любой станции воздушного судна, находящейся на высоте вплоть до 15 км над уровнем земли. При проведении расчетов следует использовать последнюю версию Рекомендации МСЭ-R P.525.</w:t>
      </w:r>
      <w:r w:rsidRPr="004F37F4">
        <w:rPr>
          <w:sz w:val="16"/>
          <w:szCs w:val="16"/>
          <w:lang w:val="ru-RU"/>
        </w:rPr>
        <w:t>     (ВКР</w:t>
      </w:r>
      <w:r w:rsidRPr="004F37F4">
        <w:rPr>
          <w:sz w:val="16"/>
          <w:szCs w:val="16"/>
          <w:lang w:val="ru-RU"/>
        </w:rPr>
        <w:noBreakHyphen/>
        <w:t>23)</w:t>
      </w:r>
    </w:p>
    <w:p w14:paraId="63A6BA98" w14:textId="77777777" w:rsidR="005144D7" w:rsidRDefault="005144D7" w:rsidP="005144D7">
      <w:pPr>
        <w:rPr>
          <w:rStyle w:val="NoteChar"/>
          <w:sz w:val="16"/>
          <w:lang w:val="en-US"/>
        </w:rPr>
      </w:pPr>
      <w:r w:rsidRPr="00266700">
        <w:rPr>
          <w:rStyle w:val="Artdef"/>
          <w:rFonts w:eastAsiaTheme="minorHAnsi"/>
          <w:sz w:val="19"/>
        </w:rPr>
        <w:t>5.531F</w:t>
      </w:r>
      <w:r w:rsidRPr="00266700">
        <w:rPr>
          <w:rStyle w:val="NoteChar"/>
          <w:lang w:val="ru-RU"/>
        </w:rPr>
        <w:tab/>
      </w:r>
      <w:r w:rsidRPr="004F37F4">
        <w:rPr>
          <w:rStyle w:val="NoteChar"/>
          <w:lang w:val="ru-RU"/>
        </w:rPr>
        <w:t>Для защиты станций спутниковой службы исследования Земли (пассивной), работающих в полосе частот 22,21−22,5 ГГц, нежелательная эквивалентная изотропно излучаемая мощность (э.и.и.м.) станций, работающих в воздушной подвижной (OR) службе, не должна превышать −23 дБВт в любом участке 100 МГц в полосе частот 22,21−22,5 ГГц.</w:t>
      </w:r>
      <w:r w:rsidRPr="004F37F4">
        <w:rPr>
          <w:rStyle w:val="NoteChar"/>
          <w:sz w:val="16"/>
          <w:lang w:val="ru-RU"/>
        </w:rPr>
        <w:t>     (ВКР</w:t>
      </w:r>
      <w:r w:rsidRPr="004F37F4">
        <w:rPr>
          <w:rStyle w:val="NoteChar"/>
          <w:sz w:val="16"/>
          <w:lang w:val="ru-RU"/>
        </w:rPr>
        <w:noBreakHyphen/>
        <w:t>23)</w:t>
      </w:r>
    </w:p>
    <w:p w14:paraId="435F6735" w14:textId="500C5177" w:rsidR="00C46C81" w:rsidRDefault="00C46C81">
      <w:pPr>
        <w:tabs>
          <w:tab w:val="clear" w:pos="1134"/>
          <w:tab w:val="clear" w:pos="1871"/>
          <w:tab w:val="clear" w:pos="2268"/>
        </w:tabs>
        <w:overflowPunct/>
        <w:autoSpaceDE/>
        <w:autoSpaceDN/>
        <w:adjustRightInd/>
        <w:spacing w:before="0"/>
        <w:jc w:val="left"/>
        <w:textAlignment w:val="auto"/>
      </w:pPr>
      <w:r>
        <w:br w:type="page"/>
      </w:r>
    </w:p>
    <w:p w14:paraId="7D747849" w14:textId="35FAF9E0" w:rsidR="00FB5E69" w:rsidRPr="00624E15" w:rsidRDefault="00384729" w:rsidP="00FB5E69">
      <w:pPr>
        <w:pStyle w:val="Note"/>
        <w:tabs>
          <w:tab w:val="clear" w:pos="284"/>
        </w:tabs>
        <w:spacing w:before="160"/>
        <w:rPr>
          <w:lang w:val="ru-RU"/>
        </w:rPr>
      </w:pPr>
      <w:r w:rsidRPr="00624E15">
        <w:rPr>
          <w:rStyle w:val="Artdef"/>
          <w:lang w:val="ru-RU"/>
        </w:rPr>
        <w:t>5.532</w:t>
      </w:r>
      <w:r w:rsidRPr="00624E15">
        <w:rPr>
          <w:lang w:val="ru-RU"/>
        </w:rPr>
        <w:tab/>
        <w:t>Использование полосы 22,21–22,5 ГГц спутниковой службой исследования Земли (пассивной) и службой космических исследований (пассивной) не должно налагать ограничений на фиксированную и подвижную, за исключением воздушной подвижной, службы.</w:t>
      </w:r>
    </w:p>
    <w:p w14:paraId="78377E9A" w14:textId="77777777" w:rsidR="00FB5E69" w:rsidRPr="00624E15" w:rsidRDefault="00384729" w:rsidP="00FB5E69">
      <w:pPr>
        <w:pStyle w:val="Note"/>
        <w:rPr>
          <w:lang w:val="ru-RU"/>
        </w:rPr>
      </w:pPr>
      <w:r w:rsidRPr="00624E15">
        <w:rPr>
          <w:rStyle w:val="Artdef"/>
          <w:lang w:val="ru-RU"/>
        </w:rPr>
        <w:t>5.532A</w:t>
      </w:r>
      <w:r w:rsidRPr="00624E15">
        <w:rPr>
          <w:lang w:val="ru-RU"/>
        </w:rPr>
        <w:tab/>
        <w:t>В отношении местоположения земных станций службы космических исследований должно соблюдаться расстояние разноса не менее 54 км от соответствующей(их) границы (границ) соседних стран для защиты существующего и будущего развертывания фиксированной и подвижной служб, если соответствующие администрации не договорились о меньшем расстоянии. Пункты </w:t>
      </w:r>
      <w:r w:rsidRPr="00624E15">
        <w:rPr>
          <w:b/>
          <w:bCs/>
          <w:lang w:val="ru-RU"/>
        </w:rPr>
        <w:t xml:space="preserve">9.17 </w:t>
      </w:r>
      <w:r w:rsidRPr="00624E15">
        <w:rPr>
          <w:lang w:val="ru-RU"/>
        </w:rPr>
        <w:t>и </w:t>
      </w:r>
      <w:r w:rsidRPr="00624E15">
        <w:rPr>
          <w:b/>
          <w:bCs/>
          <w:lang w:val="ru-RU"/>
        </w:rPr>
        <w:t xml:space="preserve">9.18 </w:t>
      </w:r>
      <w:r w:rsidRPr="00624E15">
        <w:rPr>
          <w:lang w:val="ru-RU"/>
        </w:rPr>
        <w:t>не применяются.</w:t>
      </w:r>
      <w:r w:rsidRPr="00624E15">
        <w:rPr>
          <w:sz w:val="16"/>
          <w:szCs w:val="16"/>
          <w:lang w:val="ru-RU"/>
        </w:rPr>
        <w:t>     (ВКР-12)</w:t>
      </w:r>
    </w:p>
    <w:p w14:paraId="095B2DEF" w14:textId="77777777" w:rsidR="00023AD5" w:rsidRPr="004F37F4" w:rsidRDefault="00023AD5" w:rsidP="00023AD5">
      <w:pPr>
        <w:pStyle w:val="Note"/>
        <w:rPr>
          <w:rFonts w:eastAsiaTheme="minorHAnsi"/>
          <w:lang w:val="ru-RU"/>
        </w:rPr>
      </w:pPr>
      <w:r w:rsidRPr="004F37F4">
        <w:rPr>
          <w:rStyle w:val="Artdef"/>
          <w:rFonts w:eastAsiaTheme="minorHAnsi"/>
          <w:lang w:val="ru-RU"/>
        </w:rPr>
        <w:t>5.532AA</w:t>
      </w:r>
      <w:r w:rsidRPr="004F37F4">
        <w:rPr>
          <w:rFonts w:eastAsiaTheme="minorHAnsi"/>
          <w:lang w:val="ru-RU"/>
        </w:rPr>
        <w:tab/>
      </w:r>
      <w:r w:rsidRPr="004F37F4">
        <w:rPr>
          <w:lang w:val="ru-RU"/>
        </w:rPr>
        <w:t xml:space="preserve">Распределение фиксированной службе в полосе частот </w:t>
      </w:r>
      <w:r w:rsidRPr="004F37F4">
        <w:rPr>
          <w:rFonts w:eastAsiaTheme="minorHAnsi"/>
          <w:lang w:val="ru-RU"/>
        </w:rPr>
        <w:t>24,25–25,25</w:t>
      </w:r>
      <w:r w:rsidRPr="004F37F4">
        <w:rPr>
          <w:lang w:val="ru-RU"/>
        </w:rPr>
        <w:t> ГГц определено для использования в Районе 2 станциями на высотной платформе (HAPS). Такое определение не препятствует использованию этой полосы частот другими применениями фиксированной службы или другими службами, которым данная полоса частот распределена на равной первичной основе, и не устанавливает приоритета в Регламенте радиосвязи. Такое использование распределения фиксированной службе станциями HAPS ограничено работой в направлении HAPS</w:t>
      </w:r>
      <w:r w:rsidRPr="004F37F4">
        <w:rPr>
          <w:lang w:val="ru-RU"/>
        </w:rPr>
        <w:noBreakHyphen/>
        <w:t>Земля и должно осуществляться в соответствии с положениями Резолюции </w:t>
      </w:r>
      <w:r w:rsidRPr="004F37F4">
        <w:rPr>
          <w:b/>
          <w:bCs/>
          <w:lang w:val="ru-RU"/>
        </w:rPr>
        <w:t>166</w:t>
      </w:r>
      <w:r w:rsidRPr="004F37F4">
        <w:rPr>
          <w:b/>
          <w:lang w:val="ru-RU"/>
        </w:rPr>
        <w:t xml:space="preserve"> (Пересм. ВКР</w:t>
      </w:r>
      <w:r w:rsidRPr="004F37F4">
        <w:rPr>
          <w:b/>
          <w:lang w:val="ru-RU"/>
        </w:rPr>
        <w:noBreakHyphen/>
        <w:t>23)</w:t>
      </w:r>
      <w:r w:rsidRPr="004F37F4">
        <w:rPr>
          <w:rFonts w:eastAsiaTheme="minorHAnsi"/>
          <w:lang w:val="ru-RU"/>
        </w:rPr>
        <w:t>.</w:t>
      </w:r>
      <w:r w:rsidRPr="004F37F4">
        <w:rPr>
          <w:sz w:val="16"/>
          <w:lang w:val="ru-RU"/>
        </w:rPr>
        <w:t>     (ВКР</w:t>
      </w:r>
      <w:r w:rsidRPr="004F37F4">
        <w:rPr>
          <w:sz w:val="16"/>
          <w:lang w:val="ru-RU"/>
        </w:rPr>
        <w:noBreakHyphen/>
        <w:t>23)</w:t>
      </w:r>
    </w:p>
    <w:p w14:paraId="77E97824" w14:textId="77777777" w:rsidR="00023AD5" w:rsidRPr="004F37F4" w:rsidRDefault="00023AD5" w:rsidP="00023AD5">
      <w:pPr>
        <w:pStyle w:val="Note"/>
        <w:rPr>
          <w:lang w:val="ru-RU"/>
        </w:rPr>
      </w:pPr>
      <w:r w:rsidRPr="004F37F4">
        <w:rPr>
          <w:rStyle w:val="Artdef"/>
          <w:lang w:val="ru-RU"/>
        </w:rPr>
        <w:t>5.532AB</w:t>
      </w:r>
      <w:r w:rsidRPr="004F37F4">
        <w:rPr>
          <w:lang w:val="ru-RU"/>
        </w:rPr>
        <w:tab/>
        <w:t>Полоса частот 24,25−27,5 ГГц определена для использования администрациями, желающими внедрить наземный сегмент Международной подвижной электросвязи (IMT). Данное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 Применяется Резолюция </w:t>
      </w:r>
      <w:r w:rsidRPr="004F37F4">
        <w:rPr>
          <w:b/>
          <w:bCs/>
          <w:lang w:val="ru-RU"/>
        </w:rPr>
        <w:t>242 (Пересм. ВКР</w:t>
      </w:r>
      <w:r w:rsidRPr="004F37F4">
        <w:rPr>
          <w:b/>
          <w:bCs/>
          <w:lang w:val="ru-RU"/>
        </w:rPr>
        <w:noBreakHyphen/>
        <w:t>23)</w:t>
      </w:r>
      <w:r w:rsidRPr="004F37F4">
        <w:rPr>
          <w:lang w:val="ru-RU"/>
        </w:rPr>
        <w:t>.</w:t>
      </w:r>
      <w:r w:rsidRPr="004F37F4">
        <w:rPr>
          <w:sz w:val="16"/>
          <w:szCs w:val="14"/>
          <w:lang w:val="ru-RU"/>
        </w:rPr>
        <w:t>     (ВКР</w:t>
      </w:r>
      <w:r w:rsidRPr="004F37F4">
        <w:rPr>
          <w:sz w:val="16"/>
          <w:szCs w:val="14"/>
          <w:lang w:val="ru-RU"/>
        </w:rPr>
        <w:noBreakHyphen/>
        <w:t>23)</w:t>
      </w:r>
    </w:p>
    <w:p w14:paraId="3B63CEA7"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2D4D9BD2"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23A38AD1"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6E96F65E"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6B4B1B81"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2BA4E7DD"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25CF99FC"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500F4520"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2432B0DF"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0BC8A8D4"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1E99D78D"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3DFDF210"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0F021204"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30267D0D"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75330E54"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0B247878"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14868FAB"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7C1231B9" w14:textId="77777777" w:rsidR="00955ED5" w:rsidRDefault="00955ED5">
      <w:pPr>
        <w:tabs>
          <w:tab w:val="clear" w:pos="1134"/>
          <w:tab w:val="clear" w:pos="1871"/>
          <w:tab w:val="clear" w:pos="2268"/>
        </w:tabs>
        <w:overflowPunct/>
        <w:autoSpaceDE/>
        <w:autoSpaceDN/>
        <w:adjustRightInd/>
        <w:spacing w:before="0"/>
        <w:jc w:val="left"/>
        <w:textAlignment w:val="auto"/>
        <w:rPr>
          <w:rFonts w:eastAsia="SimSun"/>
          <w:lang w:val="en-US"/>
        </w:rPr>
      </w:pPr>
    </w:p>
    <w:p w14:paraId="36E488DD" w14:textId="0C3C3036" w:rsidR="00C46C81" w:rsidRDefault="00C46C81">
      <w:pPr>
        <w:tabs>
          <w:tab w:val="clear" w:pos="1134"/>
          <w:tab w:val="clear" w:pos="1871"/>
          <w:tab w:val="clear" w:pos="2268"/>
        </w:tabs>
        <w:overflowPunct/>
        <w:autoSpaceDE/>
        <w:autoSpaceDN/>
        <w:adjustRightInd/>
        <w:spacing w:before="0"/>
        <w:jc w:val="left"/>
        <w:textAlignment w:val="auto"/>
        <w:rPr>
          <w:rFonts w:eastAsia="SimSun"/>
        </w:rPr>
      </w:pPr>
      <w:r>
        <w:rPr>
          <w:rFonts w:eastAsia="SimSun"/>
        </w:rPr>
        <w:br w:type="page"/>
      </w:r>
    </w:p>
    <w:p w14:paraId="73EC9D82" w14:textId="22051078" w:rsidR="00C46C81" w:rsidRPr="00624E15" w:rsidRDefault="00C46C81" w:rsidP="00C46C81">
      <w:pPr>
        <w:pStyle w:val="Tabletitle"/>
        <w:keepNext w:val="0"/>
        <w:keepLines w:val="0"/>
      </w:pPr>
      <w:r w:rsidRPr="00624E15">
        <w:t>2</w:t>
      </w:r>
      <w:r>
        <w:rPr>
          <w:lang w:val="en-US"/>
        </w:rPr>
        <w:t>4,45</w:t>
      </w:r>
      <w:r w:rsidRPr="00624E15">
        <w:t>–24,</w:t>
      </w:r>
      <w:r>
        <w:rPr>
          <w:lang w:val="en-US"/>
        </w:rPr>
        <w:t>7</w:t>
      </w:r>
      <w:r w:rsidRPr="00624E15">
        <w:t>5 ГГц</w:t>
      </w:r>
    </w:p>
    <w:tbl>
      <w:tblPr>
        <w:tblW w:w="941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7"/>
        <w:gridCol w:w="3137"/>
        <w:gridCol w:w="3141"/>
      </w:tblGrid>
      <w:tr w:rsidR="00C46C81" w:rsidRPr="00624E15" w14:paraId="4C6AE5AB" w14:textId="77777777" w:rsidTr="00A1508F">
        <w:trPr>
          <w:tblHeader/>
          <w:jc w:val="center"/>
        </w:trPr>
        <w:tc>
          <w:tcPr>
            <w:tcW w:w="5000" w:type="pct"/>
            <w:gridSpan w:val="3"/>
            <w:tcBorders>
              <w:top w:val="single" w:sz="4" w:space="0" w:color="auto"/>
              <w:left w:val="single" w:sz="4" w:space="0" w:color="auto"/>
              <w:bottom w:val="single" w:sz="4" w:space="0" w:color="auto"/>
              <w:right w:val="single" w:sz="4" w:space="0" w:color="auto"/>
            </w:tcBorders>
          </w:tcPr>
          <w:p w14:paraId="07DD35F0" w14:textId="77777777" w:rsidR="00C46C81" w:rsidRPr="00624E15" w:rsidRDefault="00C46C81" w:rsidP="00A1508F">
            <w:pPr>
              <w:pStyle w:val="Tablehead"/>
              <w:rPr>
                <w:lang w:val="ru-RU"/>
              </w:rPr>
            </w:pPr>
            <w:r w:rsidRPr="00624E15">
              <w:rPr>
                <w:lang w:val="ru-RU"/>
              </w:rPr>
              <w:t>Распределение по службам</w:t>
            </w:r>
          </w:p>
        </w:tc>
      </w:tr>
      <w:tr w:rsidR="00C46C81" w:rsidRPr="00624E15" w14:paraId="306CCCF8" w14:textId="77777777" w:rsidTr="00A1508F">
        <w:trPr>
          <w:tblHeader/>
          <w:jc w:val="center"/>
        </w:trPr>
        <w:tc>
          <w:tcPr>
            <w:tcW w:w="1666" w:type="pct"/>
            <w:tcBorders>
              <w:top w:val="single" w:sz="4" w:space="0" w:color="auto"/>
              <w:left w:val="single" w:sz="4" w:space="0" w:color="auto"/>
              <w:bottom w:val="single" w:sz="4" w:space="0" w:color="auto"/>
              <w:right w:val="single" w:sz="4" w:space="0" w:color="auto"/>
            </w:tcBorders>
          </w:tcPr>
          <w:p w14:paraId="3BF9B4C7" w14:textId="77777777" w:rsidR="00C46C81" w:rsidRPr="00624E15" w:rsidRDefault="00C46C81" w:rsidP="00A1508F">
            <w:pPr>
              <w:pStyle w:val="Tablehead"/>
              <w:rPr>
                <w:lang w:val="ru-RU"/>
              </w:rPr>
            </w:pPr>
            <w:r w:rsidRPr="00624E15">
              <w:rPr>
                <w:lang w:val="ru-RU"/>
              </w:rPr>
              <w:t>Район 1</w:t>
            </w:r>
          </w:p>
        </w:tc>
        <w:tc>
          <w:tcPr>
            <w:tcW w:w="1666" w:type="pct"/>
            <w:tcBorders>
              <w:top w:val="single" w:sz="4" w:space="0" w:color="auto"/>
              <w:left w:val="single" w:sz="4" w:space="0" w:color="auto"/>
              <w:bottom w:val="single" w:sz="4" w:space="0" w:color="auto"/>
              <w:right w:val="single" w:sz="4" w:space="0" w:color="auto"/>
            </w:tcBorders>
          </w:tcPr>
          <w:p w14:paraId="75990018" w14:textId="77777777" w:rsidR="00C46C81" w:rsidRPr="00624E15" w:rsidRDefault="00C46C81" w:rsidP="00A1508F">
            <w:pPr>
              <w:pStyle w:val="Tablehead"/>
              <w:rPr>
                <w:lang w:val="ru-RU"/>
              </w:rPr>
            </w:pPr>
            <w:r w:rsidRPr="00624E15">
              <w:rPr>
                <w:lang w:val="ru-RU"/>
              </w:rPr>
              <w:t>Район 2</w:t>
            </w:r>
          </w:p>
        </w:tc>
        <w:tc>
          <w:tcPr>
            <w:tcW w:w="1668" w:type="pct"/>
            <w:tcBorders>
              <w:top w:val="single" w:sz="4" w:space="0" w:color="auto"/>
              <w:left w:val="single" w:sz="4" w:space="0" w:color="auto"/>
              <w:bottom w:val="single" w:sz="4" w:space="0" w:color="auto"/>
              <w:right w:val="single" w:sz="4" w:space="0" w:color="auto"/>
            </w:tcBorders>
          </w:tcPr>
          <w:p w14:paraId="09A595B4" w14:textId="77777777" w:rsidR="00C46C81" w:rsidRPr="00624E15" w:rsidRDefault="00C46C81" w:rsidP="00A1508F">
            <w:pPr>
              <w:pStyle w:val="Tablehead"/>
              <w:rPr>
                <w:lang w:val="ru-RU"/>
              </w:rPr>
            </w:pPr>
            <w:r w:rsidRPr="00624E15">
              <w:rPr>
                <w:lang w:val="ru-RU"/>
              </w:rPr>
              <w:t>Район 3</w:t>
            </w:r>
          </w:p>
        </w:tc>
      </w:tr>
      <w:tr w:rsidR="00C46C81" w:rsidRPr="00B4505C" w14:paraId="4FC61347" w14:textId="77777777" w:rsidTr="00A1508F">
        <w:trPr>
          <w:jc w:val="center"/>
        </w:trPr>
        <w:tc>
          <w:tcPr>
            <w:tcW w:w="1666" w:type="pct"/>
            <w:tcBorders>
              <w:top w:val="single" w:sz="4" w:space="0" w:color="auto"/>
              <w:bottom w:val="nil"/>
            </w:tcBorders>
          </w:tcPr>
          <w:p w14:paraId="590010DF" w14:textId="77777777" w:rsidR="00C46C81" w:rsidRPr="00B4505C" w:rsidRDefault="00C46C81" w:rsidP="00A1508F">
            <w:pPr>
              <w:spacing w:before="20" w:after="20"/>
              <w:jc w:val="left"/>
              <w:rPr>
                <w:rStyle w:val="Tablefreq"/>
                <w:szCs w:val="18"/>
              </w:rPr>
            </w:pPr>
            <w:r w:rsidRPr="00B4505C">
              <w:rPr>
                <w:rStyle w:val="Tablefreq"/>
                <w:szCs w:val="18"/>
              </w:rPr>
              <w:t xml:space="preserve">24,45–24,65 </w:t>
            </w:r>
          </w:p>
          <w:p w14:paraId="72941F7D" w14:textId="77777777" w:rsidR="00C46C81" w:rsidRPr="00B4505C" w:rsidRDefault="00C46C81" w:rsidP="00A1508F">
            <w:pPr>
              <w:pStyle w:val="TableTextS5"/>
              <w:spacing w:before="20" w:after="20"/>
              <w:rPr>
                <w:szCs w:val="18"/>
                <w:lang w:val="ru-RU"/>
              </w:rPr>
            </w:pPr>
            <w:r w:rsidRPr="00B4505C">
              <w:rPr>
                <w:szCs w:val="18"/>
                <w:lang w:val="ru-RU"/>
              </w:rPr>
              <w:t xml:space="preserve">ФИКСИРОВАННАЯ </w:t>
            </w:r>
          </w:p>
          <w:p w14:paraId="3788EE81" w14:textId="77777777" w:rsidR="00C46C81" w:rsidRPr="00B4505C" w:rsidRDefault="00C46C81" w:rsidP="00A1508F">
            <w:pPr>
              <w:pStyle w:val="TableTextS5"/>
              <w:spacing w:before="20" w:after="20"/>
              <w:rPr>
                <w:szCs w:val="18"/>
                <w:lang w:val="ru-RU"/>
              </w:rPr>
            </w:pPr>
            <w:r w:rsidRPr="00B4505C">
              <w:rPr>
                <w:szCs w:val="18"/>
                <w:lang w:val="ru-RU"/>
              </w:rPr>
              <w:t>МЕЖСПУТНИКОВАЯ</w:t>
            </w:r>
          </w:p>
          <w:p w14:paraId="1B329A84" w14:textId="77777777" w:rsidR="00C46C81" w:rsidRPr="00B4505C" w:rsidRDefault="00C46C81" w:rsidP="00A1508F">
            <w:pPr>
              <w:pStyle w:val="TableTextS5"/>
              <w:spacing w:before="20" w:after="20"/>
              <w:rPr>
                <w:szCs w:val="18"/>
                <w:lang w:val="ru-RU"/>
              </w:rPr>
            </w:pPr>
            <w:r w:rsidRPr="00B4505C">
              <w:rPr>
                <w:szCs w:val="18"/>
                <w:lang w:val="ru-RU"/>
              </w:rPr>
              <w:t>ПОДВИЖНАЯ, за исключением воздушной подвижной</w:t>
            </w:r>
            <w:r w:rsidRPr="00B4505C">
              <w:rPr>
                <w:lang w:val="ru-RU"/>
              </w:rPr>
              <w:t xml:space="preserve">  </w:t>
            </w:r>
            <w:r w:rsidRPr="00B4505C">
              <w:rPr>
                <w:rStyle w:val="Artref"/>
              </w:rPr>
              <w:t>5.338A  5.532AB</w:t>
            </w:r>
          </w:p>
        </w:tc>
        <w:tc>
          <w:tcPr>
            <w:tcW w:w="1666" w:type="pct"/>
            <w:tcBorders>
              <w:top w:val="single" w:sz="4" w:space="0" w:color="auto"/>
              <w:bottom w:val="nil"/>
            </w:tcBorders>
          </w:tcPr>
          <w:p w14:paraId="7F5E70A6" w14:textId="77777777" w:rsidR="00C46C81" w:rsidRPr="00B4505C" w:rsidRDefault="00C46C81" w:rsidP="00A1508F">
            <w:pPr>
              <w:spacing w:before="20" w:after="20"/>
              <w:jc w:val="left"/>
              <w:rPr>
                <w:rStyle w:val="Tablefreq"/>
                <w:szCs w:val="18"/>
              </w:rPr>
            </w:pPr>
            <w:r w:rsidRPr="00B4505C">
              <w:rPr>
                <w:rStyle w:val="Tablefreq"/>
                <w:szCs w:val="18"/>
              </w:rPr>
              <w:t xml:space="preserve">24,45–24,65 </w:t>
            </w:r>
          </w:p>
          <w:p w14:paraId="65148112" w14:textId="77777777" w:rsidR="00C46C81" w:rsidRPr="00B4505C" w:rsidRDefault="00C46C81" w:rsidP="00A1508F">
            <w:pPr>
              <w:pStyle w:val="TableTextS5"/>
              <w:spacing w:before="20" w:after="20"/>
              <w:rPr>
                <w:szCs w:val="18"/>
                <w:lang w:val="ru-RU"/>
              </w:rPr>
            </w:pPr>
            <w:r w:rsidRPr="00B4505C">
              <w:rPr>
                <w:szCs w:val="18"/>
                <w:lang w:val="ru-RU"/>
              </w:rPr>
              <w:t xml:space="preserve">ФИКСИРОВАННАЯ  </w:t>
            </w:r>
            <w:r w:rsidRPr="00B4505C">
              <w:rPr>
                <w:rStyle w:val="Artref"/>
              </w:rPr>
              <w:t>5.532AA</w:t>
            </w:r>
          </w:p>
          <w:p w14:paraId="5EA8779D" w14:textId="77777777" w:rsidR="00C46C81" w:rsidRPr="00B4505C" w:rsidRDefault="00C46C81" w:rsidP="00A1508F">
            <w:pPr>
              <w:pStyle w:val="TableTextS5"/>
              <w:spacing w:before="20" w:after="20"/>
              <w:rPr>
                <w:szCs w:val="18"/>
                <w:lang w:val="ru-RU"/>
              </w:rPr>
            </w:pPr>
            <w:r w:rsidRPr="00B4505C">
              <w:rPr>
                <w:szCs w:val="18"/>
                <w:lang w:val="ru-RU"/>
              </w:rPr>
              <w:t xml:space="preserve">МЕЖСПУТНИКОВАЯ </w:t>
            </w:r>
          </w:p>
          <w:p w14:paraId="0001A758" w14:textId="77777777" w:rsidR="00C46C81" w:rsidRPr="00B4505C" w:rsidRDefault="00C46C81" w:rsidP="00A1508F">
            <w:pPr>
              <w:pStyle w:val="TableTextS5"/>
              <w:spacing w:before="20" w:after="20"/>
              <w:rPr>
                <w:u w:val="double"/>
                <w:lang w:val="ru-RU"/>
              </w:rPr>
            </w:pPr>
            <w:r w:rsidRPr="00B4505C">
              <w:rPr>
                <w:szCs w:val="18"/>
                <w:lang w:val="ru-RU"/>
              </w:rPr>
              <w:t>ПОДВИЖНАЯ, за исключением воздушной подвижной</w:t>
            </w:r>
            <w:r w:rsidRPr="00B4505C">
              <w:rPr>
                <w:lang w:val="ru-RU"/>
              </w:rPr>
              <w:t xml:space="preserve">  </w:t>
            </w:r>
            <w:r w:rsidRPr="00B4505C">
              <w:rPr>
                <w:rStyle w:val="Artref"/>
              </w:rPr>
              <w:t>5.338A  5.532AB</w:t>
            </w:r>
          </w:p>
          <w:p w14:paraId="5A7D7E42" w14:textId="77777777" w:rsidR="00C46C81" w:rsidRPr="00B4505C" w:rsidRDefault="00C46C81" w:rsidP="00A1508F">
            <w:pPr>
              <w:pStyle w:val="TableTextS5"/>
              <w:spacing w:before="20" w:after="20"/>
              <w:rPr>
                <w:szCs w:val="18"/>
                <w:lang w:val="ru-RU"/>
              </w:rPr>
            </w:pPr>
            <w:r w:rsidRPr="00B4505C">
              <w:rPr>
                <w:szCs w:val="18"/>
                <w:lang w:val="ru-RU"/>
              </w:rPr>
              <w:t xml:space="preserve">РАДИОНАВИГАЦИОННАЯ </w:t>
            </w:r>
          </w:p>
        </w:tc>
        <w:tc>
          <w:tcPr>
            <w:tcW w:w="1668" w:type="pct"/>
            <w:tcBorders>
              <w:top w:val="single" w:sz="4" w:space="0" w:color="auto"/>
              <w:bottom w:val="nil"/>
            </w:tcBorders>
          </w:tcPr>
          <w:p w14:paraId="1B619906" w14:textId="77777777" w:rsidR="00C46C81" w:rsidRPr="00B4505C" w:rsidRDefault="00C46C81" w:rsidP="00A1508F">
            <w:pPr>
              <w:spacing w:before="20" w:after="20"/>
              <w:jc w:val="left"/>
              <w:rPr>
                <w:rStyle w:val="Tablefreq"/>
                <w:szCs w:val="18"/>
              </w:rPr>
            </w:pPr>
            <w:r w:rsidRPr="00B4505C">
              <w:rPr>
                <w:rStyle w:val="Tablefreq"/>
                <w:szCs w:val="18"/>
              </w:rPr>
              <w:t xml:space="preserve">24,45–24,65 </w:t>
            </w:r>
          </w:p>
          <w:p w14:paraId="0A3843DD" w14:textId="77777777" w:rsidR="00C46C81" w:rsidRPr="00B4505C" w:rsidRDefault="00C46C81" w:rsidP="00A1508F">
            <w:pPr>
              <w:pStyle w:val="TableTextS5"/>
              <w:spacing w:before="20" w:after="20"/>
              <w:rPr>
                <w:szCs w:val="18"/>
                <w:lang w:val="ru-RU"/>
              </w:rPr>
            </w:pPr>
            <w:r w:rsidRPr="00B4505C">
              <w:rPr>
                <w:szCs w:val="18"/>
                <w:lang w:val="ru-RU"/>
              </w:rPr>
              <w:t xml:space="preserve">ФИКСИРОВАННАЯ </w:t>
            </w:r>
          </w:p>
          <w:p w14:paraId="2B90301B" w14:textId="77777777" w:rsidR="00C46C81" w:rsidRPr="00B4505C" w:rsidRDefault="00C46C81" w:rsidP="00A1508F">
            <w:pPr>
              <w:pStyle w:val="TableTextS5"/>
              <w:spacing w:before="20" w:after="20"/>
              <w:rPr>
                <w:szCs w:val="18"/>
                <w:lang w:val="ru-RU"/>
              </w:rPr>
            </w:pPr>
            <w:r w:rsidRPr="00B4505C">
              <w:rPr>
                <w:szCs w:val="18"/>
                <w:lang w:val="ru-RU"/>
              </w:rPr>
              <w:t xml:space="preserve">МЕЖСПУТНИКОВАЯ </w:t>
            </w:r>
          </w:p>
          <w:p w14:paraId="559245D6" w14:textId="77777777" w:rsidR="00C46C81" w:rsidRPr="00B4505C" w:rsidRDefault="00C46C81" w:rsidP="00A1508F">
            <w:pPr>
              <w:pStyle w:val="TableTextS5"/>
              <w:spacing w:before="20" w:after="20"/>
              <w:rPr>
                <w:szCs w:val="18"/>
                <w:lang w:val="ru-RU"/>
              </w:rPr>
            </w:pPr>
            <w:r w:rsidRPr="00B4505C">
              <w:rPr>
                <w:szCs w:val="18"/>
                <w:lang w:val="ru-RU"/>
              </w:rPr>
              <w:t>ПОДВИЖНАЯ</w:t>
            </w:r>
            <w:r w:rsidRPr="00B4505C">
              <w:rPr>
                <w:rStyle w:val="Artref"/>
              </w:rPr>
              <w:t xml:space="preserve">  5.338A</w:t>
            </w:r>
            <w:r w:rsidRPr="00B4505C">
              <w:rPr>
                <w:szCs w:val="18"/>
                <w:lang w:val="ru-RU"/>
              </w:rPr>
              <w:t xml:space="preserve">  </w:t>
            </w:r>
            <w:r w:rsidRPr="00B4505C">
              <w:rPr>
                <w:rStyle w:val="Artref"/>
              </w:rPr>
              <w:t>5.532AB</w:t>
            </w:r>
          </w:p>
          <w:p w14:paraId="678E0E43" w14:textId="77777777" w:rsidR="00C46C81" w:rsidRPr="00B4505C" w:rsidRDefault="00C46C81" w:rsidP="00A1508F">
            <w:pPr>
              <w:pStyle w:val="TableTextS5"/>
              <w:spacing w:before="20" w:after="20"/>
              <w:rPr>
                <w:szCs w:val="18"/>
                <w:lang w:val="ru-RU"/>
              </w:rPr>
            </w:pPr>
            <w:r w:rsidRPr="00B4505C">
              <w:rPr>
                <w:szCs w:val="18"/>
                <w:lang w:val="ru-RU"/>
              </w:rPr>
              <w:t xml:space="preserve">РАДИОНАВИГАЦИОННАЯ </w:t>
            </w:r>
          </w:p>
        </w:tc>
      </w:tr>
      <w:tr w:rsidR="00C46C81" w:rsidRPr="00B4505C" w14:paraId="41D7E4F1" w14:textId="77777777" w:rsidTr="00A1508F">
        <w:trPr>
          <w:jc w:val="center"/>
        </w:trPr>
        <w:tc>
          <w:tcPr>
            <w:tcW w:w="1666" w:type="pct"/>
            <w:tcBorders>
              <w:top w:val="nil"/>
              <w:bottom w:val="single" w:sz="4" w:space="0" w:color="auto"/>
            </w:tcBorders>
          </w:tcPr>
          <w:p w14:paraId="7CDE7D0E" w14:textId="77777777" w:rsidR="00C46C81" w:rsidRPr="00B4505C" w:rsidRDefault="00C46C81" w:rsidP="00A1508F">
            <w:pPr>
              <w:pStyle w:val="TableTextS5"/>
              <w:spacing w:before="20" w:after="20"/>
              <w:rPr>
                <w:rStyle w:val="Artref"/>
              </w:rPr>
            </w:pPr>
          </w:p>
        </w:tc>
        <w:tc>
          <w:tcPr>
            <w:tcW w:w="1666" w:type="pct"/>
            <w:tcBorders>
              <w:top w:val="nil"/>
              <w:bottom w:val="single" w:sz="4" w:space="0" w:color="auto"/>
            </w:tcBorders>
          </w:tcPr>
          <w:p w14:paraId="7E70825C" w14:textId="77777777" w:rsidR="00C46C81" w:rsidRPr="00B4505C" w:rsidRDefault="00C46C81" w:rsidP="00A1508F">
            <w:pPr>
              <w:pStyle w:val="TableTextS5"/>
              <w:spacing w:before="20" w:after="20"/>
              <w:rPr>
                <w:rStyle w:val="Artref"/>
              </w:rPr>
            </w:pPr>
            <w:r w:rsidRPr="00B4505C">
              <w:rPr>
                <w:rStyle w:val="Artref"/>
              </w:rPr>
              <w:t>5.533</w:t>
            </w:r>
          </w:p>
        </w:tc>
        <w:tc>
          <w:tcPr>
            <w:tcW w:w="1668" w:type="pct"/>
            <w:tcBorders>
              <w:top w:val="nil"/>
              <w:bottom w:val="single" w:sz="4" w:space="0" w:color="auto"/>
            </w:tcBorders>
          </w:tcPr>
          <w:p w14:paraId="3D46026D" w14:textId="77777777" w:rsidR="00C46C81" w:rsidRPr="00B4505C" w:rsidRDefault="00C46C81" w:rsidP="00A1508F">
            <w:pPr>
              <w:pStyle w:val="TableTextS5"/>
              <w:spacing w:before="20" w:after="20"/>
              <w:rPr>
                <w:rStyle w:val="Artref"/>
              </w:rPr>
            </w:pPr>
            <w:r w:rsidRPr="00B4505C">
              <w:rPr>
                <w:rStyle w:val="Artref"/>
              </w:rPr>
              <w:t>5.533</w:t>
            </w:r>
          </w:p>
        </w:tc>
      </w:tr>
      <w:tr w:rsidR="00C46C81" w:rsidRPr="00B4505C" w14:paraId="1286DCC2" w14:textId="77777777" w:rsidTr="00A1508F">
        <w:trPr>
          <w:trHeight w:val="1978"/>
          <w:jc w:val="center"/>
        </w:trPr>
        <w:tc>
          <w:tcPr>
            <w:tcW w:w="1666" w:type="pct"/>
            <w:tcBorders>
              <w:top w:val="single" w:sz="4" w:space="0" w:color="auto"/>
            </w:tcBorders>
          </w:tcPr>
          <w:p w14:paraId="1276C71F" w14:textId="77777777" w:rsidR="00C46C81" w:rsidRPr="00B4505C" w:rsidRDefault="00C46C81" w:rsidP="00A1508F">
            <w:pPr>
              <w:pStyle w:val="TableTextS5"/>
              <w:spacing w:before="20" w:after="20"/>
              <w:rPr>
                <w:rStyle w:val="Tablefreq"/>
                <w:lang w:val="ru-RU"/>
              </w:rPr>
            </w:pPr>
            <w:r w:rsidRPr="00B4505C">
              <w:rPr>
                <w:rStyle w:val="Tablefreq"/>
                <w:lang w:val="ru-RU"/>
              </w:rPr>
              <w:t>24,65–24,75</w:t>
            </w:r>
          </w:p>
          <w:p w14:paraId="71C1B45E" w14:textId="77777777" w:rsidR="00C46C81" w:rsidRPr="00B4505C" w:rsidRDefault="00C46C81" w:rsidP="00A1508F">
            <w:pPr>
              <w:pStyle w:val="TableTextS5"/>
              <w:spacing w:before="20" w:after="20"/>
              <w:rPr>
                <w:lang w:val="ru-RU"/>
              </w:rPr>
            </w:pPr>
            <w:r w:rsidRPr="00B4505C">
              <w:rPr>
                <w:lang w:val="ru-RU"/>
              </w:rPr>
              <w:t>ФИКСИРОВАННАЯ</w:t>
            </w:r>
          </w:p>
          <w:p w14:paraId="2F317E9F" w14:textId="77777777" w:rsidR="00C46C81" w:rsidRPr="00B4505C" w:rsidRDefault="00C46C81" w:rsidP="00A1508F">
            <w:pPr>
              <w:pStyle w:val="TableTextS5"/>
              <w:spacing w:before="20" w:after="20"/>
              <w:rPr>
                <w:lang w:val="ru-RU"/>
              </w:rPr>
            </w:pPr>
            <w:r w:rsidRPr="00B4505C">
              <w:rPr>
                <w:lang w:val="ru-RU"/>
              </w:rPr>
              <w:t xml:space="preserve">ФИКСИРОВАННАЯ </w:t>
            </w:r>
            <w:r w:rsidRPr="00B4505C">
              <w:rPr>
                <w:lang w:val="ru-RU"/>
              </w:rPr>
              <w:br/>
              <w:t xml:space="preserve">СПУТНИКОВАЯ (Земля-космос)  </w:t>
            </w:r>
            <w:r w:rsidRPr="00B4505C">
              <w:rPr>
                <w:rStyle w:val="Artref"/>
              </w:rPr>
              <w:t>5.532B</w:t>
            </w:r>
          </w:p>
          <w:p w14:paraId="18D37900" w14:textId="77777777" w:rsidR="00C46C81" w:rsidRPr="00B4505C" w:rsidRDefault="00C46C81" w:rsidP="00A1508F">
            <w:pPr>
              <w:pStyle w:val="TableTextS5"/>
              <w:spacing w:before="20" w:after="20"/>
              <w:rPr>
                <w:lang w:val="ru-RU"/>
              </w:rPr>
            </w:pPr>
            <w:r w:rsidRPr="00B4505C">
              <w:rPr>
                <w:lang w:val="ru-RU"/>
              </w:rPr>
              <w:t>МЕЖСПУТНИКОВАЯ</w:t>
            </w:r>
          </w:p>
          <w:p w14:paraId="03D5A34F" w14:textId="77777777" w:rsidR="00C46C81" w:rsidRPr="00B4505C" w:rsidRDefault="00C46C81" w:rsidP="00A1508F">
            <w:pPr>
              <w:pStyle w:val="TableTextS5"/>
              <w:spacing w:before="20" w:after="20"/>
              <w:rPr>
                <w:szCs w:val="18"/>
                <w:lang w:val="ru-RU"/>
              </w:rPr>
            </w:pPr>
            <w:r w:rsidRPr="00B4505C">
              <w:rPr>
                <w:szCs w:val="18"/>
                <w:lang w:val="ru-RU"/>
              </w:rPr>
              <w:t>ПОДВИЖНАЯ, за исключением воздушной подвижной</w:t>
            </w:r>
            <w:r w:rsidRPr="00B4505C">
              <w:rPr>
                <w:rStyle w:val="Artref"/>
              </w:rPr>
              <w:t xml:space="preserve">  5.338A</w:t>
            </w:r>
            <w:r w:rsidRPr="00B4505C">
              <w:rPr>
                <w:szCs w:val="18"/>
                <w:lang w:val="ru-RU"/>
              </w:rPr>
              <w:t xml:space="preserve">  </w:t>
            </w:r>
            <w:r w:rsidRPr="00B4505C">
              <w:rPr>
                <w:rStyle w:val="Artref"/>
              </w:rPr>
              <w:t>5.532AB</w:t>
            </w:r>
          </w:p>
        </w:tc>
        <w:tc>
          <w:tcPr>
            <w:tcW w:w="1666" w:type="pct"/>
            <w:tcBorders>
              <w:top w:val="single" w:sz="4" w:space="0" w:color="auto"/>
            </w:tcBorders>
          </w:tcPr>
          <w:p w14:paraId="35E6CAEB" w14:textId="77777777" w:rsidR="00C46C81" w:rsidRPr="00B4505C" w:rsidRDefault="00C46C81" w:rsidP="00A1508F">
            <w:pPr>
              <w:pStyle w:val="TableTextS5"/>
              <w:spacing w:before="20" w:after="20"/>
              <w:rPr>
                <w:rStyle w:val="Tablefreq"/>
                <w:lang w:val="ru-RU"/>
              </w:rPr>
            </w:pPr>
            <w:r w:rsidRPr="00B4505C">
              <w:rPr>
                <w:rStyle w:val="Tablefreq"/>
                <w:lang w:val="ru-RU"/>
              </w:rPr>
              <w:t>24,65–24,75</w:t>
            </w:r>
          </w:p>
          <w:p w14:paraId="72035C34" w14:textId="77777777" w:rsidR="00C46C81" w:rsidRPr="00B4505C" w:rsidRDefault="00C46C81" w:rsidP="00A1508F">
            <w:pPr>
              <w:pStyle w:val="TableTextS5"/>
              <w:spacing w:before="20" w:after="20"/>
              <w:rPr>
                <w:lang w:val="ru-RU"/>
              </w:rPr>
            </w:pPr>
            <w:r w:rsidRPr="00B4505C">
              <w:rPr>
                <w:lang w:val="ru-RU"/>
              </w:rPr>
              <w:t>ФИКСИРОВАННАЯ  5.532</w:t>
            </w:r>
            <w:r w:rsidRPr="00B4505C">
              <w:rPr>
                <w:lang w:val="en-US"/>
              </w:rPr>
              <w:t>AA</w:t>
            </w:r>
          </w:p>
          <w:p w14:paraId="05F537FF" w14:textId="77777777" w:rsidR="00C46C81" w:rsidRPr="00B4505C" w:rsidRDefault="00C46C81" w:rsidP="00A1508F">
            <w:pPr>
              <w:pStyle w:val="TableTextS5"/>
              <w:spacing w:before="20" w:after="20"/>
              <w:rPr>
                <w:lang w:val="ru-RU"/>
              </w:rPr>
            </w:pPr>
            <w:r w:rsidRPr="00B4505C">
              <w:rPr>
                <w:lang w:val="ru-RU"/>
              </w:rPr>
              <w:t>МЕЖСПУТНИКОВАЯ</w:t>
            </w:r>
          </w:p>
          <w:p w14:paraId="2B71E3EA" w14:textId="77777777" w:rsidR="00C46C81" w:rsidRPr="00B4505C" w:rsidRDefault="00C46C81" w:rsidP="00A1508F">
            <w:pPr>
              <w:pStyle w:val="TableTextS5"/>
              <w:spacing w:before="20" w:after="20"/>
              <w:rPr>
                <w:lang w:val="ru-RU"/>
              </w:rPr>
            </w:pPr>
            <w:r w:rsidRPr="00B4505C">
              <w:rPr>
                <w:szCs w:val="18"/>
                <w:lang w:val="ru-RU"/>
              </w:rPr>
              <w:t>ПОДВИЖНАЯ, за исключением воздушной подвижной</w:t>
            </w:r>
            <w:r w:rsidRPr="00B4505C">
              <w:rPr>
                <w:lang w:val="ru-RU"/>
              </w:rPr>
              <w:t xml:space="preserve">  </w:t>
            </w:r>
            <w:r w:rsidRPr="00B4505C">
              <w:rPr>
                <w:rStyle w:val="Artref"/>
              </w:rPr>
              <w:t>5.338A</w:t>
            </w:r>
            <w:r w:rsidRPr="00B4505C">
              <w:rPr>
                <w:lang w:val="ru-RU"/>
              </w:rPr>
              <w:t xml:space="preserve">  </w:t>
            </w:r>
            <w:r w:rsidRPr="00B4505C">
              <w:rPr>
                <w:rStyle w:val="Artref"/>
              </w:rPr>
              <w:t>5.532AB</w:t>
            </w:r>
          </w:p>
          <w:p w14:paraId="4B415D47" w14:textId="77777777" w:rsidR="00C46C81" w:rsidRPr="00B4505C" w:rsidRDefault="00C46C81" w:rsidP="00A1508F">
            <w:pPr>
              <w:pStyle w:val="TableTextS5"/>
              <w:spacing w:before="20" w:after="20"/>
              <w:rPr>
                <w:szCs w:val="18"/>
                <w:lang w:val="ru-RU"/>
              </w:rPr>
            </w:pPr>
            <w:r w:rsidRPr="00B4505C">
              <w:rPr>
                <w:lang w:val="ru-RU"/>
              </w:rPr>
              <w:t xml:space="preserve">РАДИОЛОКАЦИОННАЯ </w:t>
            </w:r>
            <w:r w:rsidRPr="00B4505C">
              <w:rPr>
                <w:lang w:val="ru-RU"/>
              </w:rPr>
              <w:br/>
              <w:t>СПУТНИКОВАЯ (Земля-космос)</w:t>
            </w:r>
          </w:p>
        </w:tc>
        <w:tc>
          <w:tcPr>
            <w:tcW w:w="1668" w:type="pct"/>
            <w:tcBorders>
              <w:top w:val="single" w:sz="4" w:space="0" w:color="auto"/>
            </w:tcBorders>
          </w:tcPr>
          <w:p w14:paraId="25A43B65" w14:textId="77777777" w:rsidR="00C46C81" w:rsidRPr="00B4505C" w:rsidRDefault="00C46C81" w:rsidP="00A1508F">
            <w:pPr>
              <w:pStyle w:val="TableTextS5"/>
              <w:spacing w:before="20" w:after="20"/>
              <w:rPr>
                <w:rStyle w:val="Tablefreq"/>
                <w:lang w:val="ru-RU"/>
              </w:rPr>
            </w:pPr>
            <w:r w:rsidRPr="00B4505C">
              <w:rPr>
                <w:rStyle w:val="Tablefreq"/>
                <w:lang w:val="ru-RU"/>
              </w:rPr>
              <w:t>24,65–24,75</w:t>
            </w:r>
          </w:p>
          <w:p w14:paraId="288759ED" w14:textId="77777777" w:rsidR="00C46C81" w:rsidRPr="00B4505C" w:rsidRDefault="00C46C81" w:rsidP="00A1508F">
            <w:pPr>
              <w:pStyle w:val="TableTextS5"/>
              <w:spacing w:before="20" w:after="20"/>
              <w:rPr>
                <w:lang w:val="ru-RU"/>
              </w:rPr>
            </w:pPr>
            <w:r w:rsidRPr="00B4505C">
              <w:rPr>
                <w:lang w:val="ru-RU"/>
              </w:rPr>
              <w:t>ФИКСИРОВАННАЯ</w:t>
            </w:r>
          </w:p>
          <w:p w14:paraId="6B919078" w14:textId="77777777" w:rsidR="00C46C81" w:rsidRPr="00B4505C" w:rsidRDefault="00C46C81" w:rsidP="00A1508F">
            <w:pPr>
              <w:pStyle w:val="TableTextS5"/>
              <w:spacing w:before="20" w:after="20"/>
              <w:rPr>
                <w:lang w:val="ru-RU"/>
              </w:rPr>
            </w:pPr>
            <w:r w:rsidRPr="00B4505C">
              <w:rPr>
                <w:lang w:val="ru-RU"/>
              </w:rPr>
              <w:t xml:space="preserve">ФИКСИРОВАННАЯ </w:t>
            </w:r>
            <w:r w:rsidRPr="00B4505C">
              <w:rPr>
                <w:lang w:val="ru-RU"/>
              </w:rPr>
              <w:br/>
              <w:t xml:space="preserve">СПУТНИКОВАЯ (Земля-космос)  </w:t>
            </w:r>
            <w:r w:rsidRPr="00B4505C">
              <w:rPr>
                <w:rStyle w:val="Artref"/>
              </w:rPr>
              <w:t>5.532B</w:t>
            </w:r>
          </w:p>
          <w:p w14:paraId="4A602E59" w14:textId="77777777" w:rsidR="00C46C81" w:rsidRPr="00B4505C" w:rsidRDefault="00C46C81" w:rsidP="00A1508F">
            <w:pPr>
              <w:pStyle w:val="TableTextS5"/>
              <w:spacing w:before="20" w:after="20"/>
              <w:rPr>
                <w:lang w:val="ru-RU"/>
              </w:rPr>
            </w:pPr>
            <w:r w:rsidRPr="00B4505C">
              <w:rPr>
                <w:lang w:val="ru-RU"/>
              </w:rPr>
              <w:t>МЕЖСПУТНИКОВАЯ</w:t>
            </w:r>
          </w:p>
          <w:p w14:paraId="66DEF5C1" w14:textId="77777777" w:rsidR="00C46C81" w:rsidRPr="00B4505C" w:rsidRDefault="00C46C81" w:rsidP="00A1508F">
            <w:pPr>
              <w:pStyle w:val="TableTextS5"/>
              <w:spacing w:before="20" w:after="20"/>
              <w:rPr>
                <w:rStyle w:val="Artref"/>
              </w:rPr>
            </w:pPr>
            <w:r w:rsidRPr="00B4505C">
              <w:rPr>
                <w:lang w:val="ru-RU"/>
              </w:rPr>
              <w:t>ПОДВИЖНАЯ</w:t>
            </w:r>
            <w:r w:rsidRPr="00B4505C">
              <w:rPr>
                <w:rStyle w:val="Artref"/>
              </w:rPr>
              <w:t xml:space="preserve">  5.338</w:t>
            </w:r>
            <w:r w:rsidRPr="00B4505C">
              <w:rPr>
                <w:rStyle w:val="Artref"/>
                <w:lang w:val="en-GB"/>
              </w:rPr>
              <w:t>A</w:t>
            </w:r>
            <w:r w:rsidRPr="00B4505C">
              <w:rPr>
                <w:rStyle w:val="Artref"/>
              </w:rPr>
              <w:t xml:space="preserve">  5.532AB</w:t>
            </w:r>
          </w:p>
        </w:tc>
      </w:tr>
    </w:tbl>
    <w:p w14:paraId="315303B6" w14:textId="4EF56305" w:rsidR="00FB5E69" w:rsidRPr="00624E15" w:rsidRDefault="00384729" w:rsidP="00FB5E69">
      <w:pPr>
        <w:pStyle w:val="Note"/>
        <w:rPr>
          <w:lang w:val="ru-RU"/>
        </w:rPr>
      </w:pPr>
      <w:r w:rsidRPr="00624E15">
        <w:rPr>
          <w:rStyle w:val="Artdef"/>
          <w:lang w:val="ru-RU"/>
        </w:rPr>
        <w:t>5.532В</w:t>
      </w:r>
      <w:r w:rsidRPr="00624E15">
        <w:rPr>
          <w:lang w:val="ru-RU"/>
        </w:rPr>
        <w:tab/>
        <w:t>Использование фиксированной спутниковой службой (Земля-космос) полосы 24,65</w:t>
      </w:r>
      <w:r w:rsidRPr="00624E15">
        <w:rPr>
          <w:lang w:val="ru-RU"/>
        </w:rPr>
        <w:sym w:font="Symbol" w:char="F02D"/>
      </w:r>
      <w:r w:rsidRPr="00624E15">
        <w:rPr>
          <w:lang w:val="ru-RU"/>
        </w:rPr>
        <w:t>25,25 ГГц в Районе 1 и полосы 24,65–24,75 ГГц в Районе 3 ограничено земными станциями с минимальным диаметром антенны 4,5</w:t>
      </w:r>
      <w:r w:rsidR="00BF0026">
        <w:rPr>
          <w:lang w:val="en-US"/>
        </w:rPr>
        <w:t> </w:t>
      </w:r>
      <w:r w:rsidRPr="00624E15">
        <w:rPr>
          <w:lang w:val="ru-RU"/>
        </w:rPr>
        <w:t>м.</w:t>
      </w:r>
      <w:r w:rsidRPr="00624E15">
        <w:rPr>
          <w:sz w:val="16"/>
          <w:szCs w:val="16"/>
          <w:lang w:val="ru-RU"/>
        </w:rPr>
        <w:t>     (ВКР</w:t>
      </w:r>
      <w:r w:rsidR="00BF0026">
        <w:rPr>
          <w:sz w:val="16"/>
          <w:szCs w:val="16"/>
          <w:lang w:val="ru-RU"/>
        </w:rPr>
        <w:noBreakHyphen/>
      </w:r>
      <w:r w:rsidRPr="00624E15">
        <w:rPr>
          <w:sz w:val="16"/>
          <w:szCs w:val="16"/>
          <w:lang w:val="ru-RU"/>
        </w:rPr>
        <w:t>12)</w:t>
      </w:r>
    </w:p>
    <w:p w14:paraId="58C233CF" w14:textId="77777777" w:rsidR="00FB5E69" w:rsidRPr="00624E15" w:rsidRDefault="00384729" w:rsidP="00FB5E69">
      <w:pPr>
        <w:pStyle w:val="Note"/>
        <w:tabs>
          <w:tab w:val="clear" w:pos="284"/>
        </w:tabs>
        <w:spacing w:before="160"/>
        <w:rPr>
          <w:lang w:val="ru-RU"/>
        </w:rPr>
      </w:pPr>
      <w:r w:rsidRPr="00624E15">
        <w:rPr>
          <w:rStyle w:val="Artdef"/>
          <w:lang w:val="ru-RU"/>
        </w:rPr>
        <w:t>5.533</w:t>
      </w:r>
      <w:r w:rsidRPr="00624E15">
        <w:rPr>
          <w:lang w:val="ru-RU"/>
        </w:rPr>
        <w:tab/>
        <w:t>Межспутниковая служба не должна требовать защиты от вредных помех со стороны аэродромных наземных станций оборудования обнаружения радионавигационной службы.</w:t>
      </w:r>
    </w:p>
    <w:p w14:paraId="2D4A6C1C" w14:textId="77777777" w:rsidR="00FB5E69" w:rsidRPr="00624E15" w:rsidRDefault="00384729" w:rsidP="00FB5E69">
      <w:pPr>
        <w:pStyle w:val="Note"/>
        <w:tabs>
          <w:tab w:val="clear" w:pos="284"/>
        </w:tabs>
        <w:spacing w:before="160"/>
        <w:rPr>
          <w:sz w:val="16"/>
          <w:szCs w:val="16"/>
          <w:lang w:val="ru-RU"/>
        </w:rPr>
      </w:pPr>
      <w:r w:rsidRPr="00624E15">
        <w:rPr>
          <w:rStyle w:val="Artdef"/>
          <w:lang w:val="ru-RU"/>
        </w:rPr>
        <w:t>5.534</w:t>
      </w:r>
      <w:r w:rsidRPr="00624E15">
        <w:rPr>
          <w:lang w:val="ru-RU"/>
        </w:rPr>
        <w:tab/>
      </w:r>
      <w:r w:rsidRPr="00624E15">
        <w:rPr>
          <w:sz w:val="16"/>
          <w:szCs w:val="16"/>
          <w:lang w:val="ru-RU"/>
        </w:rPr>
        <w:t>(SUP – ВКР-03)</w:t>
      </w:r>
    </w:p>
    <w:p w14:paraId="405D4A19" w14:textId="77777777" w:rsidR="00BF0026" w:rsidRDefault="00BF0026" w:rsidP="00BF0026">
      <w:pPr>
        <w:rPr>
          <w:rFonts w:eastAsia="SimSun"/>
          <w:lang w:val="en-US"/>
        </w:rPr>
      </w:pPr>
    </w:p>
    <w:p w14:paraId="26B6CFF3" w14:textId="77777777" w:rsidR="00955ED5" w:rsidRDefault="00955ED5" w:rsidP="00BF0026">
      <w:pPr>
        <w:rPr>
          <w:rFonts w:eastAsia="SimSun"/>
          <w:lang w:val="en-US"/>
        </w:rPr>
      </w:pPr>
    </w:p>
    <w:p w14:paraId="18A120E7" w14:textId="77777777" w:rsidR="00955ED5" w:rsidRDefault="00955ED5" w:rsidP="00BF0026">
      <w:pPr>
        <w:rPr>
          <w:rFonts w:eastAsia="SimSun"/>
          <w:lang w:val="en-US"/>
        </w:rPr>
      </w:pPr>
    </w:p>
    <w:p w14:paraId="31BD2B5D" w14:textId="77777777" w:rsidR="00955ED5" w:rsidRDefault="00955ED5" w:rsidP="00BF0026">
      <w:pPr>
        <w:rPr>
          <w:rFonts w:eastAsia="SimSun"/>
          <w:lang w:val="en-US"/>
        </w:rPr>
      </w:pPr>
    </w:p>
    <w:p w14:paraId="0E262279" w14:textId="77777777" w:rsidR="00955ED5" w:rsidRDefault="00955ED5" w:rsidP="00BF0026">
      <w:pPr>
        <w:rPr>
          <w:rFonts w:eastAsia="SimSun"/>
          <w:lang w:val="en-US"/>
        </w:rPr>
      </w:pPr>
    </w:p>
    <w:p w14:paraId="251271A0" w14:textId="77777777" w:rsidR="00955ED5" w:rsidRDefault="00955ED5" w:rsidP="00BF0026">
      <w:pPr>
        <w:rPr>
          <w:rFonts w:eastAsia="SimSun"/>
          <w:lang w:val="en-US"/>
        </w:rPr>
      </w:pPr>
    </w:p>
    <w:p w14:paraId="2254DB5A" w14:textId="77777777" w:rsidR="00955ED5" w:rsidRDefault="00955ED5" w:rsidP="00BF0026">
      <w:pPr>
        <w:rPr>
          <w:rFonts w:eastAsia="SimSun"/>
          <w:lang w:val="en-US"/>
        </w:rPr>
      </w:pPr>
    </w:p>
    <w:p w14:paraId="0566C8F0" w14:textId="77777777" w:rsidR="00955ED5" w:rsidRDefault="00955ED5" w:rsidP="00BF0026">
      <w:pPr>
        <w:rPr>
          <w:rFonts w:eastAsia="SimSun"/>
          <w:lang w:val="en-US"/>
        </w:rPr>
      </w:pPr>
    </w:p>
    <w:p w14:paraId="196E117C" w14:textId="77777777" w:rsidR="00955ED5" w:rsidRDefault="00955ED5" w:rsidP="00BF0026">
      <w:pPr>
        <w:rPr>
          <w:rFonts w:eastAsia="SimSun"/>
          <w:lang w:val="en-US"/>
        </w:rPr>
      </w:pPr>
    </w:p>
    <w:p w14:paraId="05C8329C" w14:textId="77777777" w:rsidR="00955ED5" w:rsidRDefault="00955ED5" w:rsidP="00BF0026">
      <w:pPr>
        <w:rPr>
          <w:rFonts w:eastAsia="SimSun"/>
          <w:lang w:val="en-US"/>
        </w:rPr>
      </w:pPr>
    </w:p>
    <w:p w14:paraId="015AD9D1" w14:textId="77777777" w:rsidR="00955ED5" w:rsidRDefault="00955ED5" w:rsidP="00BF0026">
      <w:pPr>
        <w:rPr>
          <w:rFonts w:eastAsia="SimSun"/>
          <w:lang w:val="en-US"/>
        </w:rPr>
      </w:pPr>
    </w:p>
    <w:p w14:paraId="4461BA2F" w14:textId="77777777" w:rsidR="00955ED5" w:rsidRDefault="00955ED5" w:rsidP="00BF0026">
      <w:pPr>
        <w:rPr>
          <w:rFonts w:eastAsia="SimSun"/>
          <w:lang w:val="en-US"/>
        </w:rPr>
      </w:pPr>
    </w:p>
    <w:p w14:paraId="317C0B18" w14:textId="77777777" w:rsidR="00955ED5" w:rsidRDefault="00955ED5" w:rsidP="00BF0026">
      <w:pPr>
        <w:rPr>
          <w:rFonts w:eastAsia="SimSun"/>
          <w:lang w:val="en-US"/>
        </w:rPr>
      </w:pPr>
    </w:p>
    <w:p w14:paraId="79223AAD" w14:textId="77777777" w:rsidR="00955ED5" w:rsidRDefault="00955ED5" w:rsidP="00BF0026">
      <w:pPr>
        <w:rPr>
          <w:rFonts w:eastAsia="SimSun"/>
          <w:lang w:val="en-US"/>
        </w:rPr>
      </w:pPr>
    </w:p>
    <w:p w14:paraId="4CC5544C" w14:textId="77777777" w:rsidR="00955ED5" w:rsidRPr="00955ED5" w:rsidRDefault="00955ED5" w:rsidP="00BF0026">
      <w:pPr>
        <w:rPr>
          <w:rFonts w:eastAsia="SimSun"/>
          <w:lang w:val="en-US"/>
        </w:rPr>
      </w:pPr>
    </w:p>
    <w:p w14:paraId="2DD33D4C" w14:textId="77777777" w:rsidR="00BF0026" w:rsidRDefault="00BF0026" w:rsidP="00BF0026">
      <w:pPr>
        <w:rPr>
          <w:rFonts w:eastAsia="SimSun"/>
        </w:rPr>
      </w:pPr>
    </w:p>
    <w:p w14:paraId="29B6E327" w14:textId="77777777" w:rsidR="00BF0026" w:rsidRDefault="00BF0026" w:rsidP="00BF0026">
      <w:pPr>
        <w:rPr>
          <w:rFonts w:eastAsia="SimSun"/>
        </w:rPr>
      </w:pPr>
    </w:p>
    <w:p w14:paraId="58E9351D" w14:textId="77777777" w:rsidR="00BF0026" w:rsidRDefault="00BF0026" w:rsidP="00BF0026">
      <w:pPr>
        <w:rPr>
          <w:rFonts w:eastAsia="SimSun"/>
        </w:rPr>
      </w:pPr>
    </w:p>
    <w:p w14:paraId="6F3B449F" w14:textId="77777777" w:rsidR="00BF0026" w:rsidRDefault="00BF0026" w:rsidP="00BF0026">
      <w:pPr>
        <w:rPr>
          <w:rFonts w:eastAsia="SimSun"/>
        </w:rPr>
      </w:pPr>
    </w:p>
    <w:p w14:paraId="76A6018B" w14:textId="637A8B34" w:rsidR="00BF0026" w:rsidRPr="008C5F09" w:rsidRDefault="00BF0026" w:rsidP="00BF0026">
      <w:pPr>
        <w:rPr>
          <w:rFonts w:eastAsia="SimSun"/>
        </w:rPr>
      </w:pPr>
      <w:r w:rsidRPr="008C5F09">
        <w:rPr>
          <w:rFonts w:eastAsia="SimSun"/>
        </w:rPr>
        <w:br w:type="page"/>
      </w:r>
    </w:p>
    <w:p w14:paraId="71A3009C" w14:textId="77777777" w:rsidR="00BF0026" w:rsidRPr="00B4505C" w:rsidRDefault="00BF0026" w:rsidP="00BF0026">
      <w:pPr>
        <w:pStyle w:val="Tabletitle"/>
      </w:pPr>
      <w:r w:rsidRPr="00B4505C">
        <w:t>24,75–29,9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BF0026" w:rsidRPr="00B4505C" w14:paraId="6972F33B" w14:textId="77777777" w:rsidTr="00CA5DBC">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155B4501" w14:textId="77777777" w:rsidR="00BF0026" w:rsidRPr="00B4505C" w:rsidRDefault="00BF0026" w:rsidP="00CA5DBC">
            <w:pPr>
              <w:pStyle w:val="Tablehead"/>
              <w:keepLines/>
              <w:rPr>
                <w:lang w:val="ru-RU"/>
              </w:rPr>
            </w:pPr>
            <w:r w:rsidRPr="00B4505C">
              <w:rPr>
                <w:lang w:val="ru-RU"/>
              </w:rPr>
              <w:t>Распределение по службам</w:t>
            </w:r>
          </w:p>
        </w:tc>
      </w:tr>
      <w:tr w:rsidR="00BF0026" w:rsidRPr="00B4505C" w14:paraId="4863A26C" w14:textId="77777777" w:rsidTr="00CA5DBC">
        <w:trPr>
          <w:jc w:val="center"/>
        </w:trPr>
        <w:tc>
          <w:tcPr>
            <w:tcW w:w="1667" w:type="pct"/>
            <w:tcBorders>
              <w:top w:val="single" w:sz="4" w:space="0" w:color="auto"/>
              <w:left w:val="single" w:sz="4" w:space="0" w:color="auto"/>
              <w:bottom w:val="single" w:sz="4" w:space="0" w:color="auto"/>
              <w:right w:val="single" w:sz="4" w:space="0" w:color="auto"/>
            </w:tcBorders>
          </w:tcPr>
          <w:p w14:paraId="79E9FD4A" w14:textId="77777777" w:rsidR="00BF0026" w:rsidRPr="00B4505C" w:rsidRDefault="00BF0026" w:rsidP="00CA5DBC">
            <w:pPr>
              <w:pStyle w:val="Tablehead"/>
              <w:keepLines/>
              <w:rPr>
                <w:lang w:val="ru-RU"/>
              </w:rPr>
            </w:pPr>
            <w:r w:rsidRPr="00B4505C">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20A6FE70" w14:textId="77777777" w:rsidR="00BF0026" w:rsidRPr="00B4505C" w:rsidRDefault="00BF0026" w:rsidP="00CA5DBC">
            <w:pPr>
              <w:pStyle w:val="Tablehead"/>
              <w:keepLines/>
              <w:rPr>
                <w:lang w:val="ru-RU"/>
              </w:rPr>
            </w:pPr>
            <w:r w:rsidRPr="00B4505C">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417BE096" w14:textId="77777777" w:rsidR="00BF0026" w:rsidRPr="00B4505C" w:rsidRDefault="00BF0026" w:rsidP="00CA5DBC">
            <w:pPr>
              <w:pStyle w:val="Tablehead"/>
              <w:keepLines/>
              <w:rPr>
                <w:lang w:val="ru-RU"/>
              </w:rPr>
            </w:pPr>
            <w:r w:rsidRPr="00B4505C">
              <w:rPr>
                <w:lang w:val="ru-RU"/>
              </w:rPr>
              <w:t>Район 3</w:t>
            </w:r>
          </w:p>
        </w:tc>
      </w:tr>
      <w:tr w:rsidR="00BF0026" w:rsidRPr="00B4505C" w14:paraId="0846C17F" w14:textId="77777777" w:rsidTr="00CA5DBC">
        <w:trPr>
          <w:jc w:val="center"/>
        </w:trPr>
        <w:tc>
          <w:tcPr>
            <w:tcW w:w="1667" w:type="pct"/>
            <w:tcBorders>
              <w:top w:val="single" w:sz="4" w:space="0" w:color="auto"/>
            </w:tcBorders>
          </w:tcPr>
          <w:p w14:paraId="315AF176" w14:textId="77777777" w:rsidR="00BF0026" w:rsidRPr="00B4505C" w:rsidRDefault="00BF0026" w:rsidP="005144D7">
            <w:pPr>
              <w:pStyle w:val="TableTextS5"/>
              <w:keepNext/>
              <w:keepLines/>
              <w:spacing w:before="20" w:after="20"/>
              <w:rPr>
                <w:rStyle w:val="Tablefreq"/>
                <w:lang w:val="ru-RU"/>
              </w:rPr>
            </w:pPr>
            <w:r w:rsidRPr="00B4505C">
              <w:rPr>
                <w:rStyle w:val="Tablefreq"/>
                <w:lang w:val="ru-RU"/>
              </w:rPr>
              <w:t>24,75–25,25</w:t>
            </w:r>
          </w:p>
          <w:p w14:paraId="08EE08BF" w14:textId="77777777" w:rsidR="00BF0026" w:rsidRPr="00B4505C" w:rsidRDefault="00BF0026" w:rsidP="005144D7">
            <w:pPr>
              <w:pStyle w:val="TableTextS5"/>
              <w:keepNext/>
              <w:keepLines/>
              <w:spacing w:before="20" w:after="20"/>
              <w:rPr>
                <w:lang w:val="ru-RU"/>
              </w:rPr>
            </w:pPr>
            <w:r w:rsidRPr="00B4505C">
              <w:rPr>
                <w:lang w:val="ru-RU"/>
              </w:rPr>
              <w:t>ФИКСИРОВАННАЯ</w:t>
            </w:r>
          </w:p>
          <w:p w14:paraId="2ED248CD" w14:textId="77777777" w:rsidR="00BF0026" w:rsidRPr="00B4505C" w:rsidRDefault="00BF0026" w:rsidP="005144D7">
            <w:pPr>
              <w:pStyle w:val="TableTextS5"/>
              <w:keepNext/>
              <w:keepLines/>
              <w:spacing w:before="20" w:after="20"/>
              <w:rPr>
                <w:rStyle w:val="Artref"/>
              </w:rPr>
            </w:pPr>
            <w:r w:rsidRPr="00B4505C">
              <w:rPr>
                <w:lang w:val="ru-RU"/>
              </w:rPr>
              <w:t xml:space="preserve">ФИКСИРОВАННАЯ СПУТНИКОВАЯ </w:t>
            </w:r>
            <w:r w:rsidRPr="00B4505C">
              <w:rPr>
                <w:lang w:val="ru-RU"/>
              </w:rPr>
              <w:br/>
              <w:t xml:space="preserve">(Земля-космос)  </w:t>
            </w:r>
            <w:r w:rsidRPr="00B4505C">
              <w:rPr>
                <w:rStyle w:val="Artref"/>
              </w:rPr>
              <w:t>5.532B</w:t>
            </w:r>
          </w:p>
          <w:p w14:paraId="543FA9E7" w14:textId="77777777" w:rsidR="00BF0026" w:rsidRPr="00B4505C" w:rsidRDefault="00BF0026" w:rsidP="005144D7">
            <w:pPr>
              <w:pStyle w:val="TableTextS5"/>
              <w:keepNext/>
              <w:keepLines/>
              <w:spacing w:before="20" w:after="20"/>
              <w:rPr>
                <w:szCs w:val="18"/>
                <w:lang w:val="ru-RU"/>
              </w:rPr>
            </w:pPr>
            <w:r w:rsidRPr="00B4505C">
              <w:rPr>
                <w:szCs w:val="18"/>
                <w:lang w:val="ru-RU"/>
              </w:rPr>
              <w:t>ПОДВИЖНАЯ, за исключением воздушной подвижной</w:t>
            </w:r>
            <w:r w:rsidRPr="00B4505C">
              <w:rPr>
                <w:rStyle w:val="Artref"/>
              </w:rPr>
              <w:t xml:space="preserve">  5.338A</w:t>
            </w:r>
            <w:r w:rsidRPr="00B4505C">
              <w:rPr>
                <w:lang w:val="ru-RU"/>
              </w:rPr>
              <w:t xml:space="preserve">  </w:t>
            </w:r>
            <w:r w:rsidRPr="00B4505C">
              <w:rPr>
                <w:rStyle w:val="Artref"/>
              </w:rPr>
              <w:t>5.532AB</w:t>
            </w:r>
          </w:p>
        </w:tc>
        <w:tc>
          <w:tcPr>
            <w:tcW w:w="1667" w:type="pct"/>
            <w:tcBorders>
              <w:top w:val="single" w:sz="4" w:space="0" w:color="auto"/>
            </w:tcBorders>
          </w:tcPr>
          <w:p w14:paraId="2965DD0F" w14:textId="77777777" w:rsidR="00BF0026" w:rsidRPr="00B4505C" w:rsidRDefault="00BF0026" w:rsidP="005144D7">
            <w:pPr>
              <w:pStyle w:val="TableTextS5"/>
              <w:keepNext/>
              <w:keepLines/>
              <w:spacing w:before="20" w:after="20"/>
              <w:rPr>
                <w:rStyle w:val="Tablefreq"/>
                <w:lang w:val="ru-RU"/>
              </w:rPr>
            </w:pPr>
            <w:r w:rsidRPr="00B4505C">
              <w:rPr>
                <w:rStyle w:val="Tablefreq"/>
                <w:lang w:val="ru-RU"/>
              </w:rPr>
              <w:t>24,75–25,25</w:t>
            </w:r>
          </w:p>
          <w:p w14:paraId="43DE4FA2" w14:textId="77777777" w:rsidR="00BF0026" w:rsidRPr="00B4505C" w:rsidRDefault="00BF0026" w:rsidP="005144D7">
            <w:pPr>
              <w:pStyle w:val="TableTextS5"/>
              <w:keepNext/>
              <w:keepLines/>
              <w:spacing w:before="20" w:after="20"/>
              <w:rPr>
                <w:lang w:val="ru-RU"/>
              </w:rPr>
            </w:pPr>
            <w:r w:rsidRPr="00B4505C">
              <w:rPr>
                <w:lang w:val="ru-RU"/>
              </w:rPr>
              <w:t xml:space="preserve">ФИКСИРОВАННАЯ  </w:t>
            </w:r>
            <w:r w:rsidRPr="00B4505C">
              <w:rPr>
                <w:rStyle w:val="Artref"/>
              </w:rPr>
              <w:t>5.532AA</w:t>
            </w:r>
          </w:p>
          <w:p w14:paraId="42A1C2C2" w14:textId="77777777" w:rsidR="00BF0026" w:rsidRPr="00B4505C" w:rsidRDefault="00BF0026" w:rsidP="005144D7">
            <w:pPr>
              <w:pStyle w:val="TableTextS5"/>
              <w:keepNext/>
              <w:keepLines/>
              <w:spacing w:before="20" w:after="20"/>
              <w:rPr>
                <w:rStyle w:val="Artref"/>
              </w:rPr>
            </w:pPr>
            <w:r w:rsidRPr="00B4505C">
              <w:rPr>
                <w:lang w:val="ru-RU"/>
              </w:rPr>
              <w:t xml:space="preserve">ФИКСИРОВАННАЯ </w:t>
            </w:r>
            <w:r w:rsidRPr="00B4505C">
              <w:rPr>
                <w:rStyle w:val="Artref"/>
              </w:rPr>
              <w:t>СПУТНИКОВАЯ</w:t>
            </w:r>
            <w:r w:rsidRPr="00B4505C">
              <w:rPr>
                <w:lang w:val="ru-RU"/>
              </w:rPr>
              <w:t xml:space="preserve"> </w:t>
            </w:r>
            <w:r w:rsidRPr="00B4505C">
              <w:rPr>
                <w:lang w:val="ru-RU"/>
              </w:rPr>
              <w:br/>
              <w:t xml:space="preserve">(Земля-космос)  </w:t>
            </w:r>
            <w:r w:rsidRPr="00B4505C">
              <w:rPr>
                <w:rStyle w:val="Artref"/>
              </w:rPr>
              <w:t>5.535</w:t>
            </w:r>
          </w:p>
          <w:p w14:paraId="52B95C33" w14:textId="77777777" w:rsidR="00BF0026" w:rsidRPr="00B4505C" w:rsidRDefault="00BF0026" w:rsidP="005144D7">
            <w:pPr>
              <w:pStyle w:val="TableTextS5"/>
              <w:keepNext/>
              <w:keepLines/>
              <w:spacing w:before="20" w:after="20"/>
              <w:rPr>
                <w:szCs w:val="18"/>
                <w:lang w:val="ru-RU"/>
              </w:rPr>
            </w:pPr>
            <w:r w:rsidRPr="00B4505C">
              <w:rPr>
                <w:szCs w:val="18"/>
                <w:lang w:val="ru-RU"/>
              </w:rPr>
              <w:t>ПОДВИЖНАЯ, за исключением воздушной подвижной</w:t>
            </w:r>
            <w:r w:rsidRPr="00B4505C">
              <w:rPr>
                <w:rStyle w:val="Artref"/>
              </w:rPr>
              <w:t xml:space="preserve">  5.338A</w:t>
            </w:r>
            <w:r w:rsidRPr="00B4505C">
              <w:rPr>
                <w:lang w:val="ru-RU"/>
              </w:rPr>
              <w:t xml:space="preserve">  </w:t>
            </w:r>
            <w:r w:rsidRPr="00B4505C">
              <w:rPr>
                <w:rStyle w:val="Artref"/>
              </w:rPr>
              <w:t>5.532AB</w:t>
            </w:r>
          </w:p>
        </w:tc>
        <w:tc>
          <w:tcPr>
            <w:tcW w:w="1666" w:type="pct"/>
            <w:tcBorders>
              <w:top w:val="single" w:sz="4" w:space="0" w:color="auto"/>
            </w:tcBorders>
          </w:tcPr>
          <w:p w14:paraId="2C12F48F" w14:textId="77777777" w:rsidR="00BF0026" w:rsidRPr="00B4505C" w:rsidRDefault="00BF0026" w:rsidP="005144D7">
            <w:pPr>
              <w:pStyle w:val="TableTextS5"/>
              <w:keepNext/>
              <w:keepLines/>
              <w:spacing w:before="20" w:after="20"/>
              <w:rPr>
                <w:rStyle w:val="Tablefreq"/>
                <w:lang w:val="ru-RU"/>
              </w:rPr>
            </w:pPr>
            <w:r w:rsidRPr="00B4505C">
              <w:rPr>
                <w:rStyle w:val="Tablefreq"/>
                <w:lang w:val="ru-RU"/>
              </w:rPr>
              <w:t>24,75–25,25</w:t>
            </w:r>
          </w:p>
          <w:p w14:paraId="6E3CD83B" w14:textId="77777777" w:rsidR="00BF0026" w:rsidRPr="00B4505C" w:rsidRDefault="00BF0026" w:rsidP="005144D7">
            <w:pPr>
              <w:pStyle w:val="TableTextS5"/>
              <w:keepNext/>
              <w:keepLines/>
              <w:spacing w:before="20" w:after="20"/>
              <w:rPr>
                <w:lang w:val="ru-RU"/>
              </w:rPr>
            </w:pPr>
            <w:r w:rsidRPr="00B4505C">
              <w:rPr>
                <w:lang w:val="ru-RU"/>
              </w:rPr>
              <w:t>ФИКСИРОВАННАЯ</w:t>
            </w:r>
          </w:p>
          <w:p w14:paraId="2F4037CF" w14:textId="77777777" w:rsidR="00BF0026" w:rsidRPr="00B4505C" w:rsidRDefault="00BF0026" w:rsidP="005144D7">
            <w:pPr>
              <w:pStyle w:val="TableTextS5"/>
              <w:keepNext/>
              <w:keepLines/>
              <w:spacing w:before="20" w:after="20"/>
              <w:rPr>
                <w:rStyle w:val="Artref"/>
              </w:rPr>
            </w:pPr>
            <w:r w:rsidRPr="00B4505C">
              <w:rPr>
                <w:lang w:val="ru-RU"/>
              </w:rPr>
              <w:t xml:space="preserve">ФИКСИРОВАННАЯ СПУТНИКОВАЯ </w:t>
            </w:r>
            <w:r w:rsidRPr="00B4505C">
              <w:rPr>
                <w:lang w:val="ru-RU"/>
              </w:rPr>
              <w:br/>
              <w:t xml:space="preserve">(Земля-космос)  </w:t>
            </w:r>
            <w:r w:rsidRPr="00B4505C">
              <w:rPr>
                <w:rStyle w:val="Artref"/>
              </w:rPr>
              <w:t>5.535</w:t>
            </w:r>
          </w:p>
          <w:p w14:paraId="4DA9DB16" w14:textId="77777777" w:rsidR="00BF0026" w:rsidRPr="00B4505C" w:rsidRDefault="00BF0026" w:rsidP="005144D7">
            <w:pPr>
              <w:pStyle w:val="TableTextS5"/>
              <w:keepNext/>
              <w:keepLines/>
              <w:spacing w:before="20" w:after="20"/>
              <w:rPr>
                <w:szCs w:val="18"/>
              </w:rPr>
            </w:pPr>
            <w:r w:rsidRPr="00B4505C">
              <w:rPr>
                <w:lang w:val="ru-RU"/>
              </w:rPr>
              <w:t>ПОДВИЖНАЯ</w:t>
            </w:r>
            <w:r w:rsidRPr="00B4505C">
              <w:rPr>
                <w:rStyle w:val="Artref"/>
              </w:rPr>
              <w:t xml:space="preserve">  5.338</w:t>
            </w:r>
            <w:r w:rsidRPr="00B4505C">
              <w:rPr>
                <w:rStyle w:val="Artref"/>
                <w:lang w:val="en-GB"/>
              </w:rPr>
              <w:t>A</w:t>
            </w:r>
            <w:r w:rsidRPr="00B4505C">
              <w:rPr>
                <w:rStyle w:val="Artref"/>
              </w:rPr>
              <w:t xml:space="preserve">  5.532</w:t>
            </w:r>
            <w:r w:rsidRPr="00B4505C">
              <w:rPr>
                <w:rStyle w:val="Artref"/>
                <w:lang w:val="en-GB"/>
              </w:rPr>
              <w:t>AB</w:t>
            </w:r>
          </w:p>
        </w:tc>
      </w:tr>
      <w:tr w:rsidR="00BF0026" w:rsidRPr="00B4505C" w14:paraId="5D039B26" w14:textId="77777777" w:rsidTr="00CA5DBC">
        <w:trPr>
          <w:jc w:val="center"/>
        </w:trPr>
        <w:tc>
          <w:tcPr>
            <w:tcW w:w="1667" w:type="pct"/>
            <w:tcBorders>
              <w:right w:val="nil"/>
            </w:tcBorders>
          </w:tcPr>
          <w:p w14:paraId="1D79EB32" w14:textId="77777777" w:rsidR="00BF0026" w:rsidRPr="00B4505C" w:rsidRDefault="00BF0026" w:rsidP="005144D7">
            <w:pPr>
              <w:spacing w:before="20" w:after="20"/>
              <w:rPr>
                <w:rStyle w:val="Tablefreq"/>
                <w:szCs w:val="18"/>
              </w:rPr>
            </w:pPr>
            <w:r w:rsidRPr="00B4505C">
              <w:rPr>
                <w:rStyle w:val="Tablefreq"/>
                <w:szCs w:val="18"/>
              </w:rPr>
              <w:t>25,25–25,5</w:t>
            </w:r>
          </w:p>
        </w:tc>
        <w:tc>
          <w:tcPr>
            <w:tcW w:w="3333" w:type="pct"/>
            <w:gridSpan w:val="2"/>
            <w:tcBorders>
              <w:left w:val="nil"/>
              <w:bottom w:val="nil"/>
            </w:tcBorders>
          </w:tcPr>
          <w:p w14:paraId="6940B0A2" w14:textId="77777777" w:rsidR="00BF0026" w:rsidRPr="00B4505C" w:rsidRDefault="00BF0026" w:rsidP="005144D7">
            <w:pPr>
              <w:pStyle w:val="TableTextS5"/>
              <w:spacing w:before="20" w:after="20"/>
              <w:ind w:hanging="255"/>
              <w:rPr>
                <w:szCs w:val="18"/>
                <w:lang w:val="ru-RU"/>
              </w:rPr>
            </w:pPr>
            <w:r w:rsidRPr="00B4505C">
              <w:rPr>
                <w:szCs w:val="18"/>
                <w:lang w:val="ru-RU"/>
              </w:rPr>
              <w:t xml:space="preserve">ФИКСИРОВАННАЯ  </w:t>
            </w:r>
            <w:r w:rsidRPr="00B4505C">
              <w:rPr>
                <w:rStyle w:val="Artref"/>
              </w:rPr>
              <w:t>5.534A</w:t>
            </w:r>
          </w:p>
          <w:p w14:paraId="71C51E06" w14:textId="77777777" w:rsidR="00BF0026" w:rsidRPr="00B4505C" w:rsidRDefault="00BF0026" w:rsidP="005144D7">
            <w:pPr>
              <w:pStyle w:val="TableTextS5"/>
              <w:spacing w:before="20" w:after="20"/>
              <w:ind w:hanging="255"/>
              <w:rPr>
                <w:rStyle w:val="Artref"/>
              </w:rPr>
            </w:pPr>
            <w:r w:rsidRPr="00B4505C">
              <w:rPr>
                <w:lang w:val="ru-RU"/>
              </w:rPr>
              <w:t xml:space="preserve">МЕЖСПУТНИКОВАЯ  </w:t>
            </w:r>
            <w:r w:rsidRPr="00B4505C">
              <w:rPr>
                <w:rStyle w:val="Artref"/>
              </w:rPr>
              <w:t xml:space="preserve">5.536 </w:t>
            </w:r>
          </w:p>
          <w:p w14:paraId="321DD0F4" w14:textId="77777777" w:rsidR="00BF0026" w:rsidRPr="00B4505C" w:rsidRDefault="00BF0026" w:rsidP="005144D7">
            <w:pPr>
              <w:pStyle w:val="TableTextS5"/>
              <w:spacing w:before="20" w:after="20"/>
              <w:ind w:hanging="255"/>
              <w:rPr>
                <w:szCs w:val="18"/>
                <w:lang w:val="ru-RU"/>
              </w:rPr>
            </w:pPr>
            <w:r w:rsidRPr="00B4505C">
              <w:rPr>
                <w:szCs w:val="18"/>
                <w:lang w:val="ru-RU"/>
              </w:rPr>
              <w:t>ПОДВИЖНАЯ</w:t>
            </w:r>
            <w:r w:rsidRPr="00B4505C">
              <w:rPr>
                <w:rStyle w:val="Artref"/>
              </w:rPr>
              <w:t xml:space="preserve">  5.338A  5.532AB</w:t>
            </w:r>
          </w:p>
          <w:p w14:paraId="3CE5F563" w14:textId="77777777" w:rsidR="00BF0026" w:rsidRPr="00B4505C" w:rsidRDefault="00BF0026" w:rsidP="005144D7">
            <w:pPr>
              <w:pStyle w:val="TableTextS5"/>
              <w:spacing w:before="20" w:after="20"/>
              <w:ind w:hanging="255"/>
              <w:rPr>
                <w:szCs w:val="18"/>
                <w:lang w:val="ru-RU"/>
              </w:rPr>
            </w:pPr>
            <w:r w:rsidRPr="00B4505C">
              <w:rPr>
                <w:szCs w:val="18"/>
                <w:lang w:val="ru-RU"/>
              </w:rPr>
              <w:t>Спутниковая служба стандартных частот и сигналов времени (Земля-космос)</w:t>
            </w:r>
          </w:p>
        </w:tc>
      </w:tr>
      <w:tr w:rsidR="00BF0026" w:rsidRPr="00B4505C" w14:paraId="601E23DE" w14:textId="77777777" w:rsidTr="00CA5DBC">
        <w:trPr>
          <w:jc w:val="center"/>
        </w:trPr>
        <w:tc>
          <w:tcPr>
            <w:tcW w:w="1667" w:type="pct"/>
            <w:tcBorders>
              <w:right w:val="nil"/>
            </w:tcBorders>
          </w:tcPr>
          <w:p w14:paraId="6E63E5E1" w14:textId="77777777" w:rsidR="00BF0026" w:rsidRPr="00B4505C" w:rsidRDefault="00BF0026" w:rsidP="005144D7">
            <w:pPr>
              <w:spacing w:before="20" w:after="20"/>
              <w:rPr>
                <w:rStyle w:val="Tablefreq"/>
                <w:szCs w:val="18"/>
              </w:rPr>
            </w:pPr>
            <w:r w:rsidRPr="00B4505C">
              <w:rPr>
                <w:rStyle w:val="Tablefreq"/>
                <w:szCs w:val="18"/>
              </w:rPr>
              <w:t>25,5–27</w:t>
            </w:r>
          </w:p>
        </w:tc>
        <w:tc>
          <w:tcPr>
            <w:tcW w:w="3333" w:type="pct"/>
            <w:gridSpan w:val="2"/>
            <w:tcBorders>
              <w:left w:val="nil"/>
              <w:bottom w:val="nil"/>
            </w:tcBorders>
          </w:tcPr>
          <w:p w14:paraId="0976EA38" w14:textId="77777777" w:rsidR="00BF0026" w:rsidRPr="00B4505C" w:rsidRDefault="00BF0026" w:rsidP="005144D7">
            <w:pPr>
              <w:pStyle w:val="TableTextS5"/>
              <w:spacing w:before="20" w:after="20"/>
              <w:ind w:hanging="255"/>
              <w:rPr>
                <w:bCs/>
                <w:lang w:val="ru-RU"/>
              </w:rPr>
            </w:pPr>
            <w:r w:rsidRPr="00B4505C">
              <w:rPr>
                <w:lang w:val="ru-RU"/>
              </w:rPr>
              <w:t xml:space="preserve">СПУТНИКОВАЯ СЛУЖБА ИССЛЕДОВАНИЯ ЗЕМЛИ (космос-Земля)  </w:t>
            </w:r>
            <w:r w:rsidRPr="00B4505C">
              <w:rPr>
                <w:rStyle w:val="Artref"/>
              </w:rPr>
              <w:t>5.536B</w:t>
            </w:r>
          </w:p>
          <w:p w14:paraId="32041506" w14:textId="77777777" w:rsidR="00BF0026" w:rsidRPr="00B4505C" w:rsidRDefault="00BF0026" w:rsidP="005144D7">
            <w:pPr>
              <w:pStyle w:val="TableTextS5"/>
              <w:spacing w:before="20" w:after="20"/>
              <w:ind w:hanging="255"/>
              <w:rPr>
                <w:szCs w:val="18"/>
                <w:lang w:val="ru-RU"/>
              </w:rPr>
            </w:pPr>
            <w:r w:rsidRPr="00B4505C">
              <w:rPr>
                <w:szCs w:val="18"/>
                <w:lang w:val="ru-RU"/>
              </w:rPr>
              <w:t xml:space="preserve">ФИКСИРОВАННАЯ  </w:t>
            </w:r>
            <w:r w:rsidRPr="00B4505C">
              <w:rPr>
                <w:rStyle w:val="Artref"/>
              </w:rPr>
              <w:t>5.534A</w:t>
            </w:r>
          </w:p>
          <w:p w14:paraId="61A7673C" w14:textId="77777777" w:rsidR="00BF0026" w:rsidRPr="00B4505C" w:rsidRDefault="00BF0026" w:rsidP="005144D7">
            <w:pPr>
              <w:pStyle w:val="TableTextS5"/>
              <w:spacing w:before="20" w:after="20"/>
              <w:ind w:hanging="255"/>
              <w:rPr>
                <w:rStyle w:val="Artref"/>
              </w:rPr>
            </w:pPr>
            <w:r w:rsidRPr="00B4505C">
              <w:rPr>
                <w:lang w:val="ru-RU"/>
              </w:rPr>
              <w:t xml:space="preserve">МЕЖСПУТНИКОВАЯ  </w:t>
            </w:r>
            <w:r w:rsidRPr="00B4505C">
              <w:rPr>
                <w:rStyle w:val="Artref"/>
              </w:rPr>
              <w:t>5.536</w:t>
            </w:r>
          </w:p>
          <w:p w14:paraId="6E3063C0" w14:textId="77777777" w:rsidR="00BF0026" w:rsidRPr="00B4505C" w:rsidRDefault="00BF0026" w:rsidP="005144D7">
            <w:pPr>
              <w:pStyle w:val="TableTextS5"/>
              <w:spacing w:before="20" w:after="20"/>
              <w:ind w:hanging="255"/>
              <w:rPr>
                <w:szCs w:val="18"/>
                <w:lang w:val="ru-RU"/>
              </w:rPr>
            </w:pPr>
            <w:r w:rsidRPr="00B4505C">
              <w:rPr>
                <w:szCs w:val="18"/>
                <w:lang w:val="ru-RU"/>
              </w:rPr>
              <w:t>ПОДВИЖНАЯ</w:t>
            </w:r>
            <w:r w:rsidRPr="00B4505C">
              <w:rPr>
                <w:rStyle w:val="Artref"/>
              </w:rPr>
              <w:t xml:space="preserve">  5.338A  5.532AB</w:t>
            </w:r>
          </w:p>
          <w:p w14:paraId="516FBFB9" w14:textId="77777777" w:rsidR="00BF0026" w:rsidRPr="00B4505C" w:rsidRDefault="00BF0026" w:rsidP="005144D7">
            <w:pPr>
              <w:pStyle w:val="TableTextS5"/>
              <w:spacing w:before="20" w:after="20"/>
              <w:ind w:hanging="255"/>
              <w:rPr>
                <w:rStyle w:val="Artref"/>
              </w:rPr>
            </w:pPr>
            <w:r w:rsidRPr="00B4505C">
              <w:rPr>
                <w:lang w:val="ru-RU"/>
              </w:rPr>
              <w:t xml:space="preserve">СЛУЖБА КОСМИЧЕСКИХ ИССЛЕДОВАНИЙ (космос-Земля)  </w:t>
            </w:r>
            <w:r w:rsidRPr="00B4505C">
              <w:rPr>
                <w:rStyle w:val="Artref"/>
              </w:rPr>
              <w:t>5.536C</w:t>
            </w:r>
          </w:p>
          <w:p w14:paraId="471B0987" w14:textId="77777777" w:rsidR="00BF0026" w:rsidRPr="00B4505C" w:rsidRDefault="00BF0026" w:rsidP="005144D7">
            <w:pPr>
              <w:pStyle w:val="TableTextS5"/>
              <w:spacing w:before="20" w:after="20"/>
              <w:ind w:hanging="255"/>
              <w:rPr>
                <w:szCs w:val="18"/>
                <w:lang w:val="ru-RU"/>
              </w:rPr>
            </w:pPr>
            <w:r w:rsidRPr="00B4505C">
              <w:rPr>
                <w:szCs w:val="18"/>
                <w:lang w:val="ru-RU"/>
              </w:rPr>
              <w:t>Спутниковая служба стандартных частот и сигналов времени (Земля-космос)</w:t>
            </w:r>
          </w:p>
          <w:p w14:paraId="73495A67" w14:textId="77777777" w:rsidR="00BF0026" w:rsidRPr="00B4505C" w:rsidRDefault="00BF0026" w:rsidP="005144D7">
            <w:pPr>
              <w:pStyle w:val="TableTextS5"/>
              <w:spacing w:before="20" w:after="20"/>
              <w:ind w:hanging="255"/>
              <w:rPr>
                <w:rStyle w:val="Artref"/>
                <w:szCs w:val="18"/>
              </w:rPr>
            </w:pPr>
            <w:r w:rsidRPr="00B4505C">
              <w:rPr>
                <w:rStyle w:val="Artref"/>
              </w:rPr>
              <w:t>5.536A</w:t>
            </w:r>
          </w:p>
        </w:tc>
      </w:tr>
      <w:tr w:rsidR="00BF0026" w:rsidRPr="00B4505C" w14:paraId="44D21414" w14:textId="77777777" w:rsidTr="00CA5DBC">
        <w:trPr>
          <w:jc w:val="center"/>
        </w:trPr>
        <w:tc>
          <w:tcPr>
            <w:tcW w:w="1667" w:type="pct"/>
            <w:tcBorders>
              <w:bottom w:val="single" w:sz="6" w:space="0" w:color="auto"/>
              <w:right w:val="nil"/>
            </w:tcBorders>
          </w:tcPr>
          <w:p w14:paraId="7F52DEA0" w14:textId="77777777" w:rsidR="00BF0026" w:rsidRPr="00B4505C" w:rsidRDefault="00BF0026" w:rsidP="005144D7">
            <w:pPr>
              <w:spacing w:before="20" w:after="20"/>
              <w:rPr>
                <w:rStyle w:val="Tablefreq"/>
                <w:szCs w:val="18"/>
              </w:rPr>
            </w:pPr>
            <w:r w:rsidRPr="00B4505C">
              <w:rPr>
                <w:rStyle w:val="Tablefreq"/>
                <w:szCs w:val="18"/>
              </w:rPr>
              <w:t xml:space="preserve">27–27,5 </w:t>
            </w:r>
          </w:p>
          <w:p w14:paraId="29339E4E" w14:textId="77777777" w:rsidR="00BF0026" w:rsidRPr="00B4505C" w:rsidRDefault="00BF0026" w:rsidP="005144D7">
            <w:pPr>
              <w:pStyle w:val="TableTextS5"/>
              <w:spacing w:before="20" w:after="20"/>
              <w:rPr>
                <w:szCs w:val="18"/>
                <w:lang w:val="ru-RU"/>
              </w:rPr>
            </w:pPr>
            <w:r w:rsidRPr="00B4505C">
              <w:rPr>
                <w:szCs w:val="18"/>
                <w:lang w:val="ru-RU"/>
              </w:rPr>
              <w:t xml:space="preserve">ФИКСИРОВАННАЯ </w:t>
            </w:r>
          </w:p>
          <w:p w14:paraId="3C4CEBAE" w14:textId="77777777" w:rsidR="00BF0026" w:rsidRPr="00B4505C" w:rsidRDefault="00BF0026" w:rsidP="005144D7">
            <w:pPr>
              <w:pStyle w:val="TableTextS5"/>
              <w:spacing w:before="20" w:after="20"/>
              <w:rPr>
                <w:rStyle w:val="Artref"/>
              </w:rPr>
            </w:pPr>
            <w:r w:rsidRPr="00B4505C">
              <w:rPr>
                <w:szCs w:val="18"/>
                <w:lang w:val="ru-RU"/>
              </w:rPr>
              <w:t xml:space="preserve">МЕЖСПУТНИКОВАЯ  </w:t>
            </w:r>
            <w:r w:rsidRPr="00B4505C">
              <w:rPr>
                <w:rStyle w:val="Artref"/>
              </w:rPr>
              <w:t xml:space="preserve">5.536 </w:t>
            </w:r>
          </w:p>
          <w:p w14:paraId="6DFA47C7" w14:textId="77777777" w:rsidR="00BF0026" w:rsidRPr="00B4505C" w:rsidRDefault="00BF0026" w:rsidP="005144D7">
            <w:pPr>
              <w:pStyle w:val="TableTextS5"/>
              <w:spacing w:before="20" w:after="20"/>
              <w:rPr>
                <w:szCs w:val="18"/>
                <w:lang w:val="ru-RU"/>
              </w:rPr>
            </w:pPr>
            <w:r w:rsidRPr="00B4505C">
              <w:rPr>
                <w:szCs w:val="18"/>
                <w:lang w:val="ru-RU"/>
              </w:rPr>
              <w:t>ПОДВИЖНАЯ</w:t>
            </w:r>
            <w:r w:rsidRPr="00B4505C">
              <w:rPr>
                <w:lang w:val="ru-RU"/>
              </w:rPr>
              <w:t xml:space="preserve">  </w:t>
            </w:r>
            <w:r w:rsidRPr="00B4505C">
              <w:rPr>
                <w:rStyle w:val="Artref"/>
              </w:rPr>
              <w:t>5.338</w:t>
            </w:r>
            <w:r w:rsidRPr="00B4505C">
              <w:rPr>
                <w:rStyle w:val="Artref"/>
                <w:lang w:val="en-GB"/>
              </w:rPr>
              <w:t>A</w:t>
            </w:r>
            <w:r w:rsidRPr="00B4505C">
              <w:rPr>
                <w:szCs w:val="18"/>
                <w:lang w:val="ru-RU"/>
              </w:rPr>
              <w:t xml:space="preserve">  </w:t>
            </w:r>
            <w:r w:rsidRPr="00B4505C">
              <w:rPr>
                <w:rStyle w:val="Artref"/>
              </w:rPr>
              <w:t>5.532AB</w:t>
            </w:r>
          </w:p>
        </w:tc>
        <w:tc>
          <w:tcPr>
            <w:tcW w:w="3333" w:type="pct"/>
            <w:gridSpan w:val="2"/>
            <w:tcBorders>
              <w:left w:val="single" w:sz="4" w:space="0" w:color="auto"/>
              <w:bottom w:val="single" w:sz="6" w:space="0" w:color="auto"/>
            </w:tcBorders>
          </w:tcPr>
          <w:p w14:paraId="35A087C4" w14:textId="77777777" w:rsidR="00BF0026" w:rsidRPr="00B4505C" w:rsidRDefault="00BF0026" w:rsidP="005144D7">
            <w:pPr>
              <w:spacing w:before="20" w:after="20"/>
              <w:rPr>
                <w:rStyle w:val="Tablefreq"/>
                <w:szCs w:val="18"/>
              </w:rPr>
            </w:pPr>
            <w:r w:rsidRPr="00B4505C">
              <w:rPr>
                <w:rStyle w:val="Tablefreq"/>
                <w:szCs w:val="18"/>
              </w:rPr>
              <w:t xml:space="preserve">27–27,5 </w:t>
            </w:r>
          </w:p>
          <w:p w14:paraId="6A854863" w14:textId="77777777" w:rsidR="00BF0026" w:rsidRPr="00B4505C" w:rsidRDefault="00BF0026" w:rsidP="005144D7">
            <w:pPr>
              <w:pStyle w:val="TableTextS5"/>
              <w:spacing w:before="20" w:after="20"/>
              <w:rPr>
                <w:szCs w:val="18"/>
                <w:lang w:val="ru-RU"/>
              </w:rPr>
            </w:pPr>
            <w:r w:rsidRPr="00B4505C">
              <w:rPr>
                <w:szCs w:val="18"/>
                <w:lang w:val="ru-RU"/>
              </w:rPr>
              <w:tab/>
            </w:r>
            <w:r w:rsidRPr="00B4505C">
              <w:rPr>
                <w:szCs w:val="18"/>
                <w:lang w:val="ru-RU"/>
              </w:rPr>
              <w:tab/>
              <w:t xml:space="preserve">ФИКСИРОВАННАЯ  </w:t>
            </w:r>
            <w:r w:rsidRPr="00B4505C">
              <w:rPr>
                <w:rStyle w:val="Artref"/>
              </w:rPr>
              <w:t>5.534A</w:t>
            </w:r>
          </w:p>
          <w:p w14:paraId="1636E42B" w14:textId="77777777" w:rsidR="00BF0026" w:rsidRPr="00B4505C" w:rsidRDefault="00BF0026" w:rsidP="005144D7">
            <w:pPr>
              <w:pStyle w:val="TableTextS5"/>
              <w:spacing w:before="20" w:after="20"/>
              <w:rPr>
                <w:szCs w:val="18"/>
                <w:lang w:val="ru-RU"/>
              </w:rPr>
            </w:pPr>
            <w:r w:rsidRPr="00B4505C">
              <w:rPr>
                <w:szCs w:val="18"/>
                <w:lang w:val="ru-RU"/>
              </w:rPr>
              <w:tab/>
            </w:r>
            <w:r w:rsidRPr="00B4505C">
              <w:rPr>
                <w:szCs w:val="18"/>
                <w:lang w:val="ru-RU"/>
              </w:rPr>
              <w:tab/>
              <w:t xml:space="preserve">ФИКСИРОВАННАЯ СПУТНИКОВАЯ (Земля-космос) </w:t>
            </w:r>
          </w:p>
          <w:p w14:paraId="52DC162B" w14:textId="77777777" w:rsidR="00BF0026" w:rsidRPr="00B4505C" w:rsidRDefault="00BF0026" w:rsidP="005144D7">
            <w:pPr>
              <w:pStyle w:val="TableTextS5"/>
              <w:spacing w:before="20" w:after="20"/>
              <w:rPr>
                <w:rStyle w:val="Artref"/>
              </w:rPr>
            </w:pPr>
            <w:r w:rsidRPr="00B4505C">
              <w:rPr>
                <w:szCs w:val="18"/>
                <w:lang w:val="ru-RU"/>
              </w:rPr>
              <w:tab/>
            </w:r>
            <w:r w:rsidRPr="00B4505C">
              <w:rPr>
                <w:szCs w:val="18"/>
                <w:lang w:val="ru-RU"/>
              </w:rPr>
              <w:tab/>
              <w:t xml:space="preserve">МЕЖСПУТНИКОВАЯ  </w:t>
            </w:r>
            <w:r w:rsidRPr="00B4505C">
              <w:rPr>
                <w:rStyle w:val="Artref"/>
              </w:rPr>
              <w:t xml:space="preserve">5.536  5.537 </w:t>
            </w:r>
          </w:p>
          <w:p w14:paraId="604B5393" w14:textId="77777777" w:rsidR="00BF0026" w:rsidRPr="00B4505C" w:rsidRDefault="00BF0026" w:rsidP="005144D7">
            <w:pPr>
              <w:pStyle w:val="TableTextS5"/>
              <w:spacing w:before="20" w:after="20"/>
              <w:rPr>
                <w:szCs w:val="18"/>
                <w:lang w:val="ru-RU"/>
              </w:rPr>
            </w:pPr>
            <w:r w:rsidRPr="00B4505C">
              <w:rPr>
                <w:szCs w:val="18"/>
                <w:lang w:val="ru-RU"/>
              </w:rPr>
              <w:tab/>
            </w:r>
            <w:r w:rsidRPr="00B4505C">
              <w:rPr>
                <w:szCs w:val="18"/>
                <w:lang w:val="ru-RU"/>
              </w:rPr>
              <w:tab/>
              <w:t>ПОДВИЖНАЯ</w:t>
            </w:r>
            <w:r w:rsidRPr="00B4505C">
              <w:rPr>
                <w:rStyle w:val="Artref"/>
              </w:rPr>
              <w:t xml:space="preserve">  5.338</w:t>
            </w:r>
            <w:r w:rsidRPr="00B4505C">
              <w:rPr>
                <w:rStyle w:val="Artref"/>
                <w:lang w:val="en-GB"/>
              </w:rPr>
              <w:t>A</w:t>
            </w:r>
            <w:r w:rsidRPr="00B4505C">
              <w:rPr>
                <w:rStyle w:val="Artref"/>
              </w:rPr>
              <w:t xml:space="preserve">  5.532AB</w:t>
            </w:r>
          </w:p>
        </w:tc>
      </w:tr>
      <w:tr w:rsidR="0078261F" w:rsidRPr="004F37F4" w14:paraId="5102A442" w14:textId="77777777" w:rsidTr="007E6B5B">
        <w:trPr>
          <w:jc w:val="center"/>
        </w:trPr>
        <w:tc>
          <w:tcPr>
            <w:tcW w:w="1667" w:type="pct"/>
            <w:tcBorders>
              <w:bottom w:val="single" w:sz="6" w:space="0" w:color="auto"/>
              <w:right w:val="nil"/>
            </w:tcBorders>
          </w:tcPr>
          <w:p w14:paraId="2220C13C" w14:textId="77777777" w:rsidR="0078261F" w:rsidRPr="004F37F4" w:rsidRDefault="0078261F" w:rsidP="005144D7">
            <w:pPr>
              <w:spacing w:before="20" w:after="20"/>
              <w:rPr>
                <w:rStyle w:val="Tablefreq"/>
                <w:szCs w:val="18"/>
              </w:rPr>
            </w:pPr>
            <w:r w:rsidRPr="004F37F4">
              <w:rPr>
                <w:rStyle w:val="Tablefreq"/>
                <w:szCs w:val="18"/>
              </w:rPr>
              <w:t>27,5–28,5</w:t>
            </w:r>
          </w:p>
        </w:tc>
        <w:tc>
          <w:tcPr>
            <w:tcW w:w="3333" w:type="pct"/>
            <w:gridSpan w:val="2"/>
            <w:tcBorders>
              <w:left w:val="nil"/>
              <w:bottom w:val="single" w:sz="6" w:space="0" w:color="auto"/>
            </w:tcBorders>
          </w:tcPr>
          <w:p w14:paraId="5DA1EABE" w14:textId="77777777" w:rsidR="0078261F" w:rsidRPr="004F37F4" w:rsidRDefault="0078261F" w:rsidP="005144D7">
            <w:pPr>
              <w:pStyle w:val="TableTextS5"/>
              <w:spacing w:before="20" w:after="20"/>
              <w:ind w:hanging="255"/>
              <w:rPr>
                <w:rStyle w:val="Artref"/>
                <w:lang w:val="ru-RU"/>
              </w:rPr>
            </w:pPr>
            <w:r w:rsidRPr="004F37F4">
              <w:rPr>
                <w:lang w:val="ru-RU"/>
              </w:rPr>
              <w:t xml:space="preserve">ФИКСИРОВАННАЯ  </w:t>
            </w:r>
            <w:r w:rsidRPr="004F37F4">
              <w:rPr>
                <w:rStyle w:val="Artref"/>
                <w:lang w:val="ru-RU"/>
              </w:rPr>
              <w:t>5.537А</w:t>
            </w:r>
          </w:p>
          <w:p w14:paraId="27B773F6" w14:textId="77777777" w:rsidR="0078261F" w:rsidRPr="004F37F4" w:rsidRDefault="0078261F" w:rsidP="005144D7">
            <w:pPr>
              <w:pStyle w:val="TableTextS5"/>
              <w:spacing w:before="20" w:after="20"/>
              <w:ind w:hanging="255"/>
              <w:rPr>
                <w:rStyle w:val="Artref"/>
                <w:lang w:val="ru-RU"/>
              </w:rPr>
            </w:pPr>
            <w:r w:rsidRPr="004F37F4">
              <w:rPr>
                <w:lang w:val="ru-RU"/>
              </w:rPr>
              <w:t xml:space="preserve">ФИКСИРОВАННАЯ СПУТНИКОВАЯ (Земля-космос)  </w:t>
            </w:r>
            <w:r w:rsidRPr="004F37F4">
              <w:rPr>
                <w:rStyle w:val="Artref"/>
                <w:lang w:val="ru-RU"/>
              </w:rPr>
              <w:t>5.484A  5.516В  5.517A  5.517</w:t>
            </w:r>
            <w:r>
              <w:rPr>
                <w:rStyle w:val="Artref"/>
              </w:rPr>
              <w:t>B</w:t>
            </w:r>
            <w:r w:rsidRPr="004F37F4">
              <w:rPr>
                <w:rStyle w:val="Artref"/>
                <w:lang w:val="ru-RU"/>
              </w:rPr>
              <w:t xml:space="preserve">  5.539</w:t>
            </w:r>
          </w:p>
          <w:p w14:paraId="43E85E49" w14:textId="77777777" w:rsidR="0078261F" w:rsidRPr="004F37F4" w:rsidRDefault="0078261F" w:rsidP="005144D7">
            <w:pPr>
              <w:pStyle w:val="TableTextS5"/>
              <w:spacing w:before="20" w:after="20"/>
              <w:ind w:hanging="255"/>
              <w:rPr>
                <w:szCs w:val="18"/>
                <w:lang w:val="ru-RU"/>
              </w:rPr>
            </w:pPr>
            <w:r w:rsidRPr="004F37F4">
              <w:rPr>
                <w:color w:val="000000"/>
                <w:lang w:val="ru-RU"/>
              </w:rPr>
              <w:t xml:space="preserve">МЕЖСПУТНИКОВАЯ  </w:t>
            </w:r>
            <w:r>
              <w:rPr>
                <w:rStyle w:val="Artref"/>
              </w:rPr>
              <w:t>5.521A</w:t>
            </w:r>
          </w:p>
          <w:p w14:paraId="44760005" w14:textId="77777777" w:rsidR="0078261F" w:rsidRPr="004F37F4" w:rsidRDefault="0078261F" w:rsidP="005144D7">
            <w:pPr>
              <w:pStyle w:val="TableTextS5"/>
              <w:spacing w:before="20" w:after="20"/>
              <w:ind w:hanging="255"/>
              <w:rPr>
                <w:szCs w:val="18"/>
                <w:lang w:val="ru-RU"/>
              </w:rPr>
            </w:pPr>
            <w:r w:rsidRPr="004F37F4">
              <w:rPr>
                <w:szCs w:val="18"/>
                <w:lang w:val="ru-RU"/>
              </w:rPr>
              <w:t xml:space="preserve">ПОДВИЖНАЯ </w:t>
            </w:r>
          </w:p>
          <w:p w14:paraId="7DEB9010" w14:textId="77777777" w:rsidR="0078261F" w:rsidRPr="004F37F4" w:rsidRDefault="0078261F" w:rsidP="005144D7">
            <w:pPr>
              <w:pStyle w:val="TableTextS5"/>
              <w:spacing w:before="20" w:after="20"/>
              <w:ind w:hanging="255"/>
              <w:rPr>
                <w:rStyle w:val="Artref"/>
                <w:szCs w:val="18"/>
                <w:lang w:val="ru-RU"/>
              </w:rPr>
            </w:pPr>
            <w:r w:rsidRPr="004F37F4">
              <w:rPr>
                <w:rStyle w:val="Artref"/>
                <w:lang w:val="ru-RU"/>
              </w:rPr>
              <w:t>5.538  5.540</w:t>
            </w:r>
          </w:p>
        </w:tc>
      </w:tr>
      <w:tr w:rsidR="0078261F" w:rsidRPr="004F37F4" w14:paraId="06A1BE84" w14:textId="77777777" w:rsidTr="007E6B5B">
        <w:trPr>
          <w:jc w:val="center"/>
        </w:trPr>
        <w:tc>
          <w:tcPr>
            <w:tcW w:w="1667" w:type="pct"/>
            <w:tcBorders>
              <w:bottom w:val="single" w:sz="6" w:space="0" w:color="auto"/>
              <w:right w:val="nil"/>
            </w:tcBorders>
          </w:tcPr>
          <w:p w14:paraId="6D6447EC" w14:textId="77777777" w:rsidR="0078261F" w:rsidRPr="004F37F4" w:rsidRDefault="0078261F" w:rsidP="005144D7">
            <w:pPr>
              <w:spacing w:before="20" w:after="20"/>
              <w:rPr>
                <w:rStyle w:val="Tablefreq"/>
                <w:szCs w:val="18"/>
              </w:rPr>
            </w:pPr>
            <w:r w:rsidRPr="004F37F4">
              <w:rPr>
                <w:rStyle w:val="Tablefreq"/>
                <w:szCs w:val="18"/>
              </w:rPr>
              <w:t>28,5–29,1</w:t>
            </w:r>
          </w:p>
        </w:tc>
        <w:tc>
          <w:tcPr>
            <w:tcW w:w="3333" w:type="pct"/>
            <w:gridSpan w:val="2"/>
            <w:tcBorders>
              <w:left w:val="nil"/>
              <w:bottom w:val="single" w:sz="6" w:space="0" w:color="auto"/>
            </w:tcBorders>
          </w:tcPr>
          <w:p w14:paraId="3B2821AB" w14:textId="77777777" w:rsidR="0078261F" w:rsidRPr="004F37F4" w:rsidRDefault="0078261F" w:rsidP="005144D7">
            <w:pPr>
              <w:pStyle w:val="TableTextS5"/>
              <w:spacing w:before="20" w:after="20"/>
              <w:ind w:hanging="255"/>
              <w:rPr>
                <w:szCs w:val="18"/>
                <w:lang w:val="ru-RU"/>
              </w:rPr>
            </w:pPr>
            <w:r w:rsidRPr="004F37F4">
              <w:rPr>
                <w:szCs w:val="18"/>
                <w:lang w:val="ru-RU"/>
              </w:rPr>
              <w:t xml:space="preserve">ФИКСИРОВАННАЯ </w:t>
            </w:r>
          </w:p>
          <w:p w14:paraId="0DA07D8F" w14:textId="77777777" w:rsidR="0078261F" w:rsidRPr="004F37F4" w:rsidRDefault="0078261F" w:rsidP="005144D7">
            <w:pPr>
              <w:pStyle w:val="TableTextS5"/>
              <w:spacing w:before="20" w:after="20"/>
              <w:ind w:hanging="255"/>
              <w:rPr>
                <w:rStyle w:val="Artref"/>
                <w:lang w:val="ru-RU"/>
              </w:rPr>
            </w:pPr>
            <w:r w:rsidRPr="004F37F4">
              <w:rPr>
                <w:lang w:val="ru-RU"/>
              </w:rPr>
              <w:t xml:space="preserve">ФИКСИРОВАННАЯ СПУТНИКОВАЯ (Земля-космос)  </w:t>
            </w:r>
            <w:r w:rsidRPr="004F37F4">
              <w:rPr>
                <w:rStyle w:val="Artref"/>
                <w:lang w:val="ru-RU"/>
              </w:rPr>
              <w:t>5.484A  5.516В  5.517A  5.517</w:t>
            </w:r>
            <w:r>
              <w:rPr>
                <w:rStyle w:val="Artref"/>
              </w:rPr>
              <w:t>B</w:t>
            </w:r>
            <w:r w:rsidRPr="004F37F4">
              <w:rPr>
                <w:rStyle w:val="Artref"/>
                <w:lang w:val="ru-RU"/>
              </w:rPr>
              <w:t xml:space="preserve">  5.523A  5.539</w:t>
            </w:r>
          </w:p>
          <w:p w14:paraId="60FD81A8" w14:textId="77777777" w:rsidR="0078261F" w:rsidRPr="004F37F4" w:rsidRDefault="0078261F" w:rsidP="005144D7">
            <w:pPr>
              <w:pStyle w:val="TableTextS5"/>
              <w:spacing w:before="20" w:after="20"/>
              <w:ind w:hanging="255"/>
              <w:rPr>
                <w:szCs w:val="18"/>
                <w:lang w:val="ru-RU"/>
              </w:rPr>
            </w:pPr>
            <w:r w:rsidRPr="004F37F4">
              <w:rPr>
                <w:color w:val="000000"/>
                <w:lang w:val="ru-RU"/>
              </w:rPr>
              <w:t xml:space="preserve">МЕЖСПУТНИКОВАЯ  </w:t>
            </w:r>
            <w:r w:rsidRPr="00134E0A">
              <w:rPr>
                <w:rStyle w:val="Artref"/>
                <w:lang w:val="ru-RU"/>
              </w:rPr>
              <w:t>5.521</w:t>
            </w:r>
            <w:r>
              <w:rPr>
                <w:rStyle w:val="Artref"/>
              </w:rPr>
              <w:t>A</w:t>
            </w:r>
          </w:p>
          <w:p w14:paraId="7863F866" w14:textId="77777777" w:rsidR="0078261F" w:rsidRPr="004F37F4" w:rsidRDefault="0078261F" w:rsidP="005144D7">
            <w:pPr>
              <w:pStyle w:val="TableTextS5"/>
              <w:spacing w:before="20" w:after="20"/>
              <w:ind w:hanging="255"/>
              <w:rPr>
                <w:szCs w:val="18"/>
                <w:lang w:val="ru-RU"/>
              </w:rPr>
            </w:pPr>
            <w:r w:rsidRPr="004F37F4">
              <w:rPr>
                <w:szCs w:val="18"/>
                <w:lang w:val="ru-RU"/>
              </w:rPr>
              <w:t xml:space="preserve">ПОДВИЖНАЯ </w:t>
            </w:r>
          </w:p>
          <w:p w14:paraId="2E3D5040" w14:textId="77777777" w:rsidR="0078261F" w:rsidRPr="004F37F4" w:rsidRDefault="0078261F" w:rsidP="005144D7">
            <w:pPr>
              <w:pStyle w:val="TableTextS5"/>
              <w:spacing w:before="20" w:after="20"/>
              <w:ind w:hanging="255"/>
              <w:rPr>
                <w:lang w:val="ru-RU"/>
              </w:rPr>
            </w:pPr>
            <w:r w:rsidRPr="004F37F4">
              <w:rPr>
                <w:lang w:val="ru-RU"/>
              </w:rPr>
              <w:t xml:space="preserve">Спутниковая служба исследования Земли (Земля-космос)  </w:t>
            </w:r>
            <w:r w:rsidRPr="004F37F4">
              <w:rPr>
                <w:rStyle w:val="Artref"/>
                <w:lang w:val="ru-RU"/>
              </w:rPr>
              <w:t>5.541</w:t>
            </w:r>
          </w:p>
          <w:p w14:paraId="013C7002" w14:textId="77777777" w:rsidR="0078261F" w:rsidRPr="004F37F4" w:rsidRDefault="0078261F" w:rsidP="005144D7">
            <w:pPr>
              <w:pStyle w:val="TableTextS5"/>
              <w:spacing w:before="20" w:after="20"/>
              <w:ind w:hanging="255"/>
              <w:rPr>
                <w:szCs w:val="18"/>
                <w:lang w:val="ru-RU"/>
              </w:rPr>
            </w:pPr>
            <w:r w:rsidRPr="004F37F4">
              <w:rPr>
                <w:rStyle w:val="Artref"/>
                <w:lang w:val="ru-RU"/>
              </w:rPr>
              <w:t>5.540</w:t>
            </w:r>
          </w:p>
        </w:tc>
      </w:tr>
      <w:tr w:rsidR="0078261F" w:rsidRPr="004F37F4" w14:paraId="1AC031E1" w14:textId="77777777" w:rsidTr="007E6B5B">
        <w:trPr>
          <w:jc w:val="center"/>
        </w:trPr>
        <w:tc>
          <w:tcPr>
            <w:tcW w:w="1667" w:type="pct"/>
            <w:tcBorders>
              <w:right w:val="nil"/>
            </w:tcBorders>
          </w:tcPr>
          <w:p w14:paraId="061693DE" w14:textId="77777777" w:rsidR="0078261F" w:rsidRPr="004F37F4" w:rsidRDefault="0078261F" w:rsidP="005144D7">
            <w:pPr>
              <w:spacing w:before="20" w:after="20"/>
              <w:rPr>
                <w:rStyle w:val="Tablefreq"/>
                <w:szCs w:val="18"/>
              </w:rPr>
            </w:pPr>
            <w:r w:rsidRPr="004F37F4">
              <w:rPr>
                <w:rStyle w:val="Tablefreq"/>
                <w:szCs w:val="18"/>
              </w:rPr>
              <w:t>29,1–29,5</w:t>
            </w:r>
          </w:p>
        </w:tc>
        <w:tc>
          <w:tcPr>
            <w:tcW w:w="3333" w:type="pct"/>
            <w:gridSpan w:val="2"/>
            <w:tcBorders>
              <w:left w:val="nil"/>
            </w:tcBorders>
          </w:tcPr>
          <w:p w14:paraId="2B335651" w14:textId="77777777" w:rsidR="0078261F" w:rsidRPr="004F37F4" w:rsidRDefault="0078261F" w:rsidP="005144D7">
            <w:pPr>
              <w:pStyle w:val="TableTextS5"/>
              <w:spacing w:before="20" w:after="20"/>
              <w:ind w:hanging="255"/>
              <w:rPr>
                <w:szCs w:val="18"/>
                <w:lang w:val="ru-RU"/>
              </w:rPr>
            </w:pPr>
            <w:r w:rsidRPr="004F37F4">
              <w:rPr>
                <w:szCs w:val="18"/>
                <w:lang w:val="ru-RU"/>
              </w:rPr>
              <w:t xml:space="preserve">ФИКСИРОВАННАЯ </w:t>
            </w:r>
          </w:p>
          <w:p w14:paraId="6B833180" w14:textId="77777777" w:rsidR="0078261F" w:rsidRPr="004F37F4" w:rsidRDefault="0078261F" w:rsidP="005144D7">
            <w:pPr>
              <w:pStyle w:val="TableTextS5"/>
              <w:spacing w:before="20" w:after="20"/>
              <w:ind w:hanging="255"/>
              <w:rPr>
                <w:rStyle w:val="Artref"/>
                <w:lang w:val="ru-RU"/>
              </w:rPr>
            </w:pPr>
            <w:r w:rsidRPr="004F37F4">
              <w:rPr>
                <w:lang w:val="ru-RU"/>
              </w:rPr>
              <w:t xml:space="preserve">ФИКСИРОВАННАЯ СПУТНИКОВАЯ (Земля-космос)  </w:t>
            </w:r>
            <w:r w:rsidRPr="004F37F4">
              <w:rPr>
                <w:rStyle w:val="Artref"/>
                <w:lang w:val="ru-RU"/>
              </w:rPr>
              <w:t>5.516В  5.517A 5.523С  5.523E  5.535А  5.539  5.541A</w:t>
            </w:r>
          </w:p>
          <w:p w14:paraId="230EDC3C" w14:textId="77777777" w:rsidR="0078261F" w:rsidRPr="004F37F4" w:rsidRDefault="0078261F" w:rsidP="005144D7">
            <w:pPr>
              <w:pStyle w:val="TableTextS5"/>
              <w:spacing w:before="20" w:after="20"/>
              <w:ind w:hanging="255"/>
              <w:rPr>
                <w:szCs w:val="18"/>
                <w:lang w:val="ru-RU"/>
              </w:rPr>
            </w:pPr>
            <w:r w:rsidRPr="004F37F4">
              <w:rPr>
                <w:color w:val="000000"/>
                <w:lang w:val="ru-RU"/>
              </w:rPr>
              <w:t xml:space="preserve">МЕЖСПУТНИКОВАЯ  </w:t>
            </w:r>
            <w:r w:rsidRPr="00134E0A">
              <w:rPr>
                <w:rStyle w:val="Artref"/>
                <w:lang w:val="ru-RU"/>
              </w:rPr>
              <w:t>5.521</w:t>
            </w:r>
            <w:r>
              <w:rPr>
                <w:rStyle w:val="Artref"/>
              </w:rPr>
              <w:t>A</w:t>
            </w:r>
          </w:p>
          <w:p w14:paraId="0C23B075" w14:textId="77777777" w:rsidR="0078261F" w:rsidRPr="004F37F4" w:rsidRDefault="0078261F" w:rsidP="005144D7">
            <w:pPr>
              <w:pStyle w:val="TableTextS5"/>
              <w:spacing w:before="20" w:after="20"/>
              <w:ind w:hanging="255"/>
              <w:rPr>
                <w:szCs w:val="18"/>
                <w:lang w:val="ru-RU"/>
              </w:rPr>
            </w:pPr>
            <w:r w:rsidRPr="004F37F4">
              <w:rPr>
                <w:szCs w:val="18"/>
                <w:lang w:val="ru-RU"/>
              </w:rPr>
              <w:t xml:space="preserve">ПОДВИЖНАЯ </w:t>
            </w:r>
          </w:p>
          <w:p w14:paraId="503536FE" w14:textId="77777777" w:rsidR="0078261F" w:rsidRPr="004F37F4" w:rsidRDefault="0078261F" w:rsidP="005144D7">
            <w:pPr>
              <w:pStyle w:val="TableTextS5"/>
              <w:spacing w:before="20" w:after="20"/>
              <w:ind w:hanging="255"/>
              <w:rPr>
                <w:lang w:val="ru-RU"/>
              </w:rPr>
            </w:pPr>
            <w:r w:rsidRPr="004F37F4">
              <w:rPr>
                <w:lang w:val="ru-RU"/>
              </w:rPr>
              <w:t xml:space="preserve">Спутниковая служба исследования Земли (Земля-космос)  </w:t>
            </w:r>
            <w:r w:rsidRPr="004F37F4">
              <w:rPr>
                <w:rStyle w:val="Artref"/>
                <w:lang w:val="ru-RU"/>
              </w:rPr>
              <w:t>5.541</w:t>
            </w:r>
            <w:r w:rsidRPr="004F37F4">
              <w:rPr>
                <w:lang w:val="ru-RU"/>
              </w:rPr>
              <w:t xml:space="preserve"> </w:t>
            </w:r>
          </w:p>
          <w:p w14:paraId="248B9AD9" w14:textId="77777777" w:rsidR="0078261F" w:rsidRPr="004F37F4" w:rsidRDefault="0078261F" w:rsidP="005144D7">
            <w:pPr>
              <w:pStyle w:val="TableTextS5"/>
              <w:spacing w:before="20" w:after="20"/>
              <w:ind w:hanging="255"/>
              <w:rPr>
                <w:rStyle w:val="Artref"/>
                <w:szCs w:val="18"/>
                <w:lang w:val="ru-RU"/>
              </w:rPr>
            </w:pPr>
            <w:r w:rsidRPr="004F37F4">
              <w:rPr>
                <w:rStyle w:val="Artref"/>
                <w:szCs w:val="18"/>
                <w:lang w:val="ru-RU"/>
              </w:rPr>
              <w:t>5.540</w:t>
            </w:r>
          </w:p>
        </w:tc>
      </w:tr>
      <w:tr w:rsidR="0078261F" w:rsidRPr="004F37F4" w14:paraId="6DAB35F6" w14:textId="77777777" w:rsidTr="007E6B5B">
        <w:trPr>
          <w:jc w:val="center"/>
        </w:trPr>
        <w:tc>
          <w:tcPr>
            <w:tcW w:w="1667" w:type="pct"/>
            <w:tcBorders>
              <w:bottom w:val="nil"/>
              <w:right w:val="nil"/>
            </w:tcBorders>
          </w:tcPr>
          <w:p w14:paraId="5A463D4F" w14:textId="77777777" w:rsidR="0078261F" w:rsidRPr="004F37F4" w:rsidRDefault="0078261F" w:rsidP="005144D7">
            <w:pPr>
              <w:tabs>
                <w:tab w:val="left" w:pos="178"/>
              </w:tabs>
              <w:spacing w:before="20" w:after="20"/>
              <w:rPr>
                <w:rStyle w:val="Tablefreq"/>
                <w:szCs w:val="18"/>
              </w:rPr>
            </w:pPr>
            <w:r w:rsidRPr="004F37F4">
              <w:rPr>
                <w:rStyle w:val="Tablefreq"/>
                <w:szCs w:val="18"/>
              </w:rPr>
              <w:t>29,5–29,9</w:t>
            </w:r>
          </w:p>
          <w:p w14:paraId="53AADEDB" w14:textId="77777777" w:rsidR="0078261F" w:rsidRPr="004F37F4" w:rsidRDefault="0078261F" w:rsidP="005144D7">
            <w:pPr>
              <w:pStyle w:val="TableTextS5"/>
              <w:spacing w:before="20" w:after="20"/>
              <w:rPr>
                <w:color w:val="000000"/>
                <w:lang w:val="ru-RU"/>
              </w:rPr>
            </w:pPr>
            <w:r w:rsidRPr="004F37F4">
              <w:rPr>
                <w:lang w:val="ru-RU"/>
              </w:rPr>
              <w:t xml:space="preserve">ФИКСИРОВАННАЯ </w:t>
            </w:r>
            <w:r w:rsidRPr="004F37F4">
              <w:rPr>
                <w:lang w:val="ru-RU"/>
              </w:rPr>
              <w:br/>
              <w:t xml:space="preserve">СПУТНИКОВАЯ </w:t>
            </w:r>
            <w:r w:rsidRPr="004F37F4">
              <w:rPr>
                <w:lang w:val="ru-RU"/>
              </w:rPr>
              <w:br/>
              <w:t xml:space="preserve">(Земля-космос)  </w:t>
            </w:r>
            <w:r w:rsidRPr="004F37F4">
              <w:rPr>
                <w:rStyle w:val="Artref"/>
                <w:lang w:val="ru-RU"/>
              </w:rPr>
              <w:t xml:space="preserve">5.484A  5.484В  5.516В  </w:t>
            </w:r>
            <w:r w:rsidRPr="009E588B">
              <w:rPr>
                <w:rStyle w:val="Artref"/>
                <w:lang w:val="ru-RU"/>
              </w:rPr>
              <w:t>5.517</w:t>
            </w:r>
            <w:r>
              <w:rPr>
                <w:rStyle w:val="Artref"/>
              </w:rPr>
              <w:t>B</w:t>
            </w:r>
            <w:r w:rsidRPr="004F37F4">
              <w:rPr>
                <w:rStyle w:val="Artref"/>
                <w:lang w:val="ru-RU"/>
              </w:rPr>
              <w:t xml:space="preserve">  5.527А  5.539</w:t>
            </w:r>
          </w:p>
          <w:p w14:paraId="5D346B9F" w14:textId="77777777" w:rsidR="0078261F" w:rsidRPr="004F37F4" w:rsidRDefault="0078261F" w:rsidP="005144D7">
            <w:pPr>
              <w:pStyle w:val="TableTextS5"/>
              <w:spacing w:before="20" w:after="20"/>
              <w:rPr>
                <w:lang w:val="ru-RU"/>
              </w:rPr>
            </w:pPr>
            <w:r w:rsidRPr="004F37F4">
              <w:rPr>
                <w:lang w:val="ru-RU"/>
              </w:rPr>
              <w:t>МЕЖСПУТНИКОВАЯ</w:t>
            </w:r>
            <w:r w:rsidRPr="004F37F4">
              <w:rPr>
                <w:color w:val="000000"/>
                <w:lang w:val="ru-RU"/>
              </w:rPr>
              <w:t xml:space="preserve">  </w:t>
            </w:r>
            <w:r w:rsidRPr="00134E0A">
              <w:rPr>
                <w:rStyle w:val="Artref"/>
                <w:lang w:val="ru-RU"/>
              </w:rPr>
              <w:t>5.521</w:t>
            </w:r>
            <w:r>
              <w:rPr>
                <w:rStyle w:val="Artref"/>
              </w:rPr>
              <w:t>A</w:t>
            </w:r>
          </w:p>
          <w:p w14:paraId="3F119A76" w14:textId="77777777" w:rsidR="0078261F" w:rsidRPr="004F37F4" w:rsidRDefault="0078261F" w:rsidP="005144D7">
            <w:pPr>
              <w:pStyle w:val="TableTextS5"/>
              <w:spacing w:before="20" w:after="20"/>
              <w:rPr>
                <w:rStyle w:val="Artref"/>
                <w:lang w:val="ru-RU"/>
              </w:rPr>
            </w:pPr>
            <w:r w:rsidRPr="004F37F4">
              <w:rPr>
                <w:lang w:val="ru-RU"/>
              </w:rPr>
              <w:t xml:space="preserve">Спутниковая служба </w:t>
            </w:r>
            <w:r w:rsidRPr="004F37F4">
              <w:rPr>
                <w:lang w:val="ru-RU"/>
              </w:rPr>
              <w:br/>
              <w:t xml:space="preserve">исследования Земли </w:t>
            </w:r>
            <w:r w:rsidRPr="004F37F4">
              <w:rPr>
                <w:lang w:val="ru-RU"/>
              </w:rPr>
              <w:br/>
              <w:t xml:space="preserve">(Земля-космос)  </w:t>
            </w:r>
            <w:r w:rsidRPr="004F37F4">
              <w:rPr>
                <w:rStyle w:val="Artref"/>
                <w:lang w:val="ru-RU"/>
              </w:rPr>
              <w:t>5.541</w:t>
            </w:r>
          </w:p>
          <w:p w14:paraId="215F89B2" w14:textId="77777777" w:rsidR="0078261F" w:rsidRPr="004F37F4" w:rsidRDefault="0078261F" w:rsidP="005144D7">
            <w:pPr>
              <w:pStyle w:val="TableTextS5"/>
              <w:spacing w:before="20" w:after="20"/>
              <w:rPr>
                <w:szCs w:val="18"/>
                <w:lang w:val="ru-RU"/>
              </w:rPr>
            </w:pPr>
            <w:r w:rsidRPr="004F37F4">
              <w:rPr>
                <w:szCs w:val="18"/>
                <w:lang w:val="ru-RU"/>
              </w:rPr>
              <w:t xml:space="preserve">Подвижная спутниковая </w:t>
            </w:r>
            <w:r w:rsidRPr="004F37F4">
              <w:rPr>
                <w:szCs w:val="18"/>
                <w:lang w:val="ru-RU"/>
              </w:rPr>
              <w:br/>
              <w:t>(Земля-космос)</w:t>
            </w:r>
          </w:p>
        </w:tc>
        <w:tc>
          <w:tcPr>
            <w:tcW w:w="1667" w:type="pct"/>
            <w:tcBorders>
              <w:bottom w:val="nil"/>
            </w:tcBorders>
          </w:tcPr>
          <w:p w14:paraId="6932298F" w14:textId="77777777" w:rsidR="0078261F" w:rsidRPr="004F37F4" w:rsidRDefault="0078261F" w:rsidP="005144D7">
            <w:pPr>
              <w:spacing w:before="20" w:after="20"/>
              <w:rPr>
                <w:rStyle w:val="Tablefreq"/>
                <w:bCs/>
              </w:rPr>
            </w:pPr>
            <w:r w:rsidRPr="004F37F4">
              <w:rPr>
                <w:rStyle w:val="Tablefreq"/>
                <w:bCs/>
              </w:rPr>
              <w:t>29,5–29,9</w:t>
            </w:r>
          </w:p>
          <w:p w14:paraId="4471401F" w14:textId="77777777" w:rsidR="0078261F" w:rsidRPr="004F37F4" w:rsidRDefault="0078261F" w:rsidP="005144D7">
            <w:pPr>
              <w:pStyle w:val="TableTextS5"/>
              <w:spacing w:before="20" w:after="20"/>
              <w:rPr>
                <w:color w:val="000000"/>
                <w:lang w:val="ru-RU"/>
              </w:rPr>
            </w:pPr>
            <w:r w:rsidRPr="004F37F4">
              <w:rPr>
                <w:lang w:val="ru-RU"/>
              </w:rPr>
              <w:t xml:space="preserve">ФИКСИРОВАННАЯ </w:t>
            </w:r>
            <w:r w:rsidRPr="004F37F4">
              <w:rPr>
                <w:lang w:val="ru-RU"/>
              </w:rPr>
              <w:br/>
              <w:t xml:space="preserve">СПУТНИКОВАЯ </w:t>
            </w:r>
            <w:r w:rsidRPr="004F37F4">
              <w:rPr>
                <w:lang w:val="ru-RU"/>
              </w:rPr>
              <w:br/>
              <w:t xml:space="preserve">(Земля-космос)  </w:t>
            </w:r>
            <w:r w:rsidRPr="004F37F4">
              <w:rPr>
                <w:rStyle w:val="Artref"/>
                <w:lang w:val="ru-RU"/>
              </w:rPr>
              <w:t xml:space="preserve">5.484A  5.484В  5.516В  </w:t>
            </w:r>
            <w:r w:rsidRPr="009E588B">
              <w:rPr>
                <w:rStyle w:val="Artref"/>
                <w:lang w:val="ru-RU"/>
              </w:rPr>
              <w:t>5.517</w:t>
            </w:r>
            <w:r>
              <w:rPr>
                <w:rStyle w:val="Artref"/>
              </w:rPr>
              <w:t>B</w:t>
            </w:r>
            <w:r w:rsidRPr="004F37F4">
              <w:rPr>
                <w:rStyle w:val="Artref"/>
                <w:lang w:val="ru-RU"/>
              </w:rPr>
              <w:t xml:space="preserve">  5.527А  5.539</w:t>
            </w:r>
          </w:p>
          <w:p w14:paraId="47B5B1B0" w14:textId="77777777" w:rsidR="0078261F" w:rsidRPr="004F37F4" w:rsidRDefault="0078261F" w:rsidP="005144D7">
            <w:pPr>
              <w:pStyle w:val="TableTextS5"/>
              <w:spacing w:before="20" w:after="20"/>
              <w:rPr>
                <w:szCs w:val="18"/>
                <w:lang w:val="ru-RU"/>
              </w:rPr>
            </w:pPr>
            <w:r w:rsidRPr="004F37F4">
              <w:rPr>
                <w:lang w:val="ru-RU"/>
              </w:rPr>
              <w:t>МЕЖСПУТНИКОВАЯ</w:t>
            </w:r>
            <w:r w:rsidRPr="004F37F4">
              <w:rPr>
                <w:color w:val="000000"/>
                <w:lang w:val="ru-RU"/>
              </w:rPr>
              <w:t xml:space="preserve">  </w:t>
            </w:r>
            <w:r w:rsidRPr="00134E0A">
              <w:rPr>
                <w:rStyle w:val="Artref"/>
                <w:lang w:val="ru-RU"/>
              </w:rPr>
              <w:t>5.521</w:t>
            </w:r>
            <w:r>
              <w:rPr>
                <w:rStyle w:val="Artref"/>
              </w:rPr>
              <w:t>A</w:t>
            </w:r>
          </w:p>
          <w:p w14:paraId="206E9145" w14:textId="77777777" w:rsidR="0078261F" w:rsidRPr="004F37F4" w:rsidRDefault="0078261F" w:rsidP="005144D7">
            <w:pPr>
              <w:pStyle w:val="TableTextS5"/>
              <w:spacing w:before="20" w:after="20"/>
              <w:rPr>
                <w:szCs w:val="18"/>
                <w:lang w:val="ru-RU"/>
              </w:rPr>
            </w:pPr>
            <w:r w:rsidRPr="004F37F4">
              <w:rPr>
                <w:szCs w:val="18"/>
                <w:lang w:val="ru-RU"/>
              </w:rPr>
              <w:t xml:space="preserve">ПОДВИЖНАЯ СПУТНИКОВАЯ </w:t>
            </w:r>
            <w:r w:rsidRPr="004F37F4">
              <w:rPr>
                <w:szCs w:val="18"/>
                <w:lang w:val="ru-RU"/>
              </w:rPr>
              <w:br/>
              <w:t xml:space="preserve">(Земля-космос) </w:t>
            </w:r>
          </w:p>
          <w:p w14:paraId="4CC7BFDC" w14:textId="77777777" w:rsidR="0078261F" w:rsidRPr="004F37F4" w:rsidRDefault="0078261F" w:rsidP="005144D7">
            <w:pPr>
              <w:pStyle w:val="TableTextS5"/>
              <w:spacing w:before="20" w:after="20"/>
              <w:rPr>
                <w:szCs w:val="18"/>
                <w:lang w:val="ru-RU"/>
              </w:rPr>
            </w:pPr>
            <w:r w:rsidRPr="004F37F4">
              <w:rPr>
                <w:lang w:val="ru-RU"/>
              </w:rPr>
              <w:t xml:space="preserve">Спутниковая служба </w:t>
            </w:r>
            <w:r w:rsidRPr="004F37F4">
              <w:rPr>
                <w:lang w:val="ru-RU"/>
              </w:rPr>
              <w:br/>
              <w:t xml:space="preserve">исследования Земли </w:t>
            </w:r>
            <w:r w:rsidRPr="004F37F4">
              <w:rPr>
                <w:lang w:val="ru-RU"/>
              </w:rPr>
              <w:br/>
              <w:t xml:space="preserve">(Земля-космос)  </w:t>
            </w:r>
            <w:r w:rsidRPr="004F37F4">
              <w:rPr>
                <w:rStyle w:val="Artref"/>
                <w:lang w:val="ru-RU"/>
              </w:rPr>
              <w:t>5.541</w:t>
            </w:r>
          </w:p>
        </w:tc>
        <w:tc>
          <w:tcPr>
            <w:tcW w:w="1666" w:type="pct"/>
            <w:tcBorders>
              <w:left w:val="nil"/>
              <w:bottom w:val="nil"/>
            </w:tcBorders>
          </w:tcPr>
          <w:p w14:paraId="261832D1" w14:textId="77777777" w:rsidR="0078261F" w:rsidRPr="004F37F4" w:rsidRDefault="0078261F" w:rsidP="005144D7">
            <w:pPr>
              <w:spacing w:before="20" w:after="20"/>
              <w:rPr>
                <w:rStyle w:val="Tablefreq"/>
                <w:szCs w:val="18"/>
              </w:rPr>
            </w:pPr>
            <w:r w:rsidRPr="004F37F4">
              <w:rPr>
                <w:rStyle w:val="Tablefreq"/>
                <w:szCs w:val="18"/>
              </w:rPr>
              <w:t>29,5–29,9</w:t>
            </w:r>
          </w:p>
          <w:p w14:paraId="096231E1" w14:textId="77777777" w:rsidR="0078261F" w:rsidRPr="004F37F4" w:rsidRDefault="0078261F" w:rsidP="005144D7">
            <w:pPr>
              <w:pStyle w:val="TableTextS5"/>
              <w:spacing w:before="20" w:after="20"/>
              <w:rPr>
                <w:color w:val="000000"/>
                <w:lang w:val="ru-RU"/>
              </w:rPr>
            </w:pPr>
            <w:r w:rsidRPr="004F37F4">
              <w:rPr>
                <w:lang w:val="ru-RU"/>
              </w:rPr>
              <w:t xml:space="preserve">ФИКСИРОВАННАЯ </w:t>
            </w:r>
            <w:r w:rsidRPr="004F37F4">
              <w:rPr>
                <w:lang w:val="ru-RU"/>
              </w:rPr>
              <w:br/>
              <w:t xml:space="preserve">СПУТНИКОВАЯ </w:t>
            </w:r>
            <w:r w:rsidRPr="004F37F4">
              <w:rPr>
                <w:lang w:val="ru-RU"/>
              </w:rPr>
              <w:br/>
              <w:t xml:space="preserve">(Земля-космос)  </w:t>
            </w:r>
            <w:r w:rsidRPr="004F37F4">
              <w:rPr>
                <w:rStyle w:val="Artref"/>
                <w:lang w:val="ru-RU"/>
              </w:rPr>
              <w:t xml:space="preserve">5.484A  5.484В  5.516В  </w:t>
            </w:r>
            <w:r w:rsidRPr="009E588B">
              <w:rPr>
                <w:rStyle w:val="Artref"/>
                <w:lang w:val="ru-RU"/>
              </w:rPr>
              <w:t>5.517</w:t>
            </w:r>
            <w:r>
              <w:rPr>
                <w:rStyle w:val="Artref"/>
              </w:rPr>
              <w:t>B</w:t>
            </w:r>
            <w:r w:rsidRPr="004F37F4">
              <w:rPr>
                <w:rStyle w:val="Artref"/>
                <w:lang w:val="ru-RU"/>
              </w:rPr>
              <w:t xml:space="preserve">  5.527А  5.539</w:t>
            </w:r>
          </w:p>
          <w:p w14:paraId="17202FD3" w14:textId="77777777" w:rsidR="0078261F" w:rsidRPr="004F37F4" w:rsidRDefault="0078261F" w:rsidP="005144D7">
            <w:pPr>
              <w:pStyle w:val="TableTextS5"/>
              <w:spacing w:before="20" w:after="20"/>
              <w:rPr>
                <w:lang w:val="ru-RU"/>
              </w:rPr>
            </w:pPr>
            <w:r w:rsidRPr="004F37F4">
              <w:rPr>
                <w:lang w:val="ru-RU"/>
              </w:rPr>
              <w:t>МЕЖСПУТНИКОВАЯ</w:t>
            </w:r>
            <w:r w:rsidRPr="004F37F4">
              <w:rPr>
                <w:color w:val="000000"/>
                <w:lang w:val="ru-RU"/>
              </w:rPr>
              <w:t xml:space="preserve">  </w:t>
            </w:r>
            <w:r w:rsidRPr="00134E0A">
              <w:rPr>
                <w:rStyle w:val="Artref"/>
                <w:lang w:val="ru-RU"/>
              </w:rPr>
              <w:t>5.521</w:t>
            </w:r>
            <w:r>
              <w:rPr>
                <w:rStyle w:val="Artref"/>
              </w:rPr>
              <w:t>A</w:t>
            </w:r>
          </w:p>
          <w:p w14:paraId="48D77623" w14:textId="77777777" w:rsidR="0078261F" w:rsidRPr="004F37F4" w:rsidRDefault="0078261F" w:rsidP="005144D7">
            <w:pPr>
              <w:pStyle w:val="TableTextS5"/>
              <w:spacing w:before="20" w:after="20"/>
              <w:rPr>
                <w:rStyle w:val="Artref"/>
                <w:lang w:val="ru-RU"/>
              </w:rPr>
            </w:pPr>
            <w:r w:rsidRPr="004F37F4">
              <w:rPr>
                <w:lang w:val="ru-RU"/>
              </w:rPr>
              <w:t xml:space="preserve">Спутниковая служба </w:t>
            </w:r>
            <w:r w:rsidRPr="004F37F4">
              <w:rPr>
                <w:lang w:val="ru-RU"/>
              </w:rPr>
              <w:br/>
              <w:t xml:space="preserve">исследования Земли </w:t>
            </w:r>
            <w:r w:rsidRPr="004F37F4">
              <w:rPr>
                <w:lang w:val="ru-RU"/>
              </w:rPr>
              <w:br/>
              <w:t xml:space="preserve">(Земля-космос)  </w:t>
            </w:r>
            <w:r w:rsidRPr="004F37F4">
              <w:rPr>
                <w:rStyle w:val="Artref"/>
                <w:lang w:val="ru-RU"/>
              </w:rPr>
              <w:t>5.541</w:t>
            </w:r>
          </w:p>
          <w:p w14:paraId="0CDBF74E" w14:textId="77777777" w:rsidR="0078261F" w:rsidRPr="004F37F4" w:rsidRDefault="0078261F" w:rsidP="005144D7">
            <w:pPr>
              <w:pStyle w:val="TableTextS5"/>
              <w:spacing w:before="20" w:after="20"/>
              <w:rPr>
                <w:szCs w:val="18"/>
                <w:lang w:val="ru-RU"/>
              </w:rPr>
            </w:pPr>
            <w:r w:rsidRPr="004F37F4">
              <w:rPr>
                <w:szCs w:val="18"/>
                <w:lang w:val="ru-RU"/>
              </w:rPr>
              <w:t xml:space="preserve">Подвижная спутниковая </w:t>
            </w:r>
            <w:r w:rsidRPr="004F37F4">
              <w:rPr>
                <w:szCs w:val="18"/>
                <w:lang w:val="ru-RU"/>
              </w:rPr>
              <w:br/>
              <w:t xml:space="preserve">(Земля-космос) </w:t>
            </w:r>
          </w:p>
        </w:tc>
      </w:tr>
      <w:tr w:rsidR="0078261F" w:rsidRPr="004F37F4" w14:paraId="32D88592" w14:textId="77777777" w:rsidTr="007E6B5B">
        <w:trPr>
          <w:jc w:val="center"/>
        </w:trPr>
        <w:tc>
          <w:tcPr>
            <w:tcW w:w="1667" w:type="pct"/>
            <w:tcBorders>
              <w:top w:val="nil"/>
              <w:right w:val="nil"/>
            </w:tcBorders>
          </w:tcPr>
          <w:p w14:paraId="5C421B45" w14:textId="77777777" w:rsidR="0078261F" w:rsidRPr="004F37F4" w:rsidRDefault="0078261F" w:rsidP="005144D7">
            <w:pPr>
              <w:spacing w:before="20" w:after="20"/>
              <w:rPr>
                <w:rStyle w:val="Artref"/>
                <w:szCs w:val="18"/>
                <w:lang w:val="ru-RU"/>
              </w:rPr>
            </w:pPr>
            <w:r w:rsidRPr="004F37F4">
              <w:rPr>
                <w:rStyle w:val="Artref"/>
                <w:szCs w:val="18"/>
                <w:lang w:val="ru-RU"/>
              </w:rPr>
              <w:t>5.540  5.542</w:t>
            </w:r>
          </w:p>
        </w:tc>
        <w:tc>
          <w:tcPr>
            <w:tcW w:w="1667" w:type="pct"/>
            <w:tcBorders>
              <w:top w:val="nil"/>
            </w:tcBorders>
          </w:tcPr>
          <w:p w14:paraId="6F1D1E79" w14:textId="77777777" w:rsidR="0078261F" w:rsidRPr="004F37F4" w:rsidRDefault="0078261F" w:rsidP="005144D7">
            <w:pPr>
              <w:spacing w:before="20" w:after="20"/>
              <w:rPr>
                <w:rStyle w:val="Artref"/>
                <w:szCs w:val="18"/>
                <w:lang w:val="ru-RU"/>
              </w:rPr>
            </w:pPr>
            <w:r w:rsidRPr="004F37F4">
              <w:rPr>
                <w:rStyle w:val="Artref"/>
                <w:lang w:val="ru-RU"/>
              </w:rPr>
              <w:t>5.525  5.526  5.527  5.529  5.540</w:t>
            </w:r>
          </w:p>
        </w:tc>
        <w:tc>
          <w:tcPr>
            <w:tcW w:w="1666" w:type="pct"/>
            <w:tcBorders>
              <w:top w:val="nil"/>
              <w:left w:val="nil"/>
            </w:tcBorders>
          </w:tcPr>
          <w:p w14:paraId="4B270430" w14:textId="77777777" w:rsidR="0078261F" w:rsidRPr="004F37F4" w:rsidRDefault="0078261F" w:rsidP="005144D7">
            <w:pPr>
              <w:spacing w:before="20" w:after="20"/>
              <w:rPr>
                <w:rStyle w:val="Artref"/>
                <w:szCs w:val="18"/>
                <w:lang w:val="ru-RU"/>
              </w:rPr>
            </w:pPr>
            <w:r w:rsidRPr="004F37F4">
              <w:rPr>
                <w:rStyle w:val="Artref"/>
                <w:szCs w:val="18"/>
                <w:lang w:val="ru-RU"/>
              </w:rPr>
              <w:t>5.540  5.542</w:t>
            </w:r>
          </w:p>
        </w:tc>
      </w:tr>
    </w:tbl>
    <w:p w14:paraId="0EBFC344" w14:textId="77777777" w:rsidR="0078261F" w:rsidRPr="004F37F4" w:rsidRDefault="0078261F" w:rsidP="0078261F">
      <w:pPr>
        <w:pStyle w:val="Note"/>
        <w:rPr>
          <w:sz w:val="16"/>
          <w:lang w:val="ru-RU"/>
        </w:rPr>
      </w:pPr>
      <w:r w:rsidRPr="004F37F4">
        <w:rPr>
          <w:rStyle w:val="Artdef"/>
          <w:rFonts w:eastAsiaTheme="minorHAnsi"/>
          <w:lang w:val="ru-RU"/>
        </w:rPr>
        <w:t>5.534A</w:t>
      </w:r>
      <w:r w:rsidRPr="004F37F4">
        <w:rPr>
          <w:rFonts w:eastAsiaTheme="minorHAnsi"/>
          <w:lang w:val="ru-RU"/>
        </w:rPr>
        <w:tab/>
      </w:r>
      <w:r w:rsidRPr="004F37F4">
        <w:rPr>
          <w:lang w:val="ru-RU"/>
        </w:rPr>
        <w:t xml:space="preserve">Распределение фиксированной службе в полосе частот </w:t>
      </w:r>
      <w:r w:rsidRPr="004F37F4">
        <w:rPr>
          <w:rFonts w:eastAsiaTheme="minorHAnsi"/>
          <w:lang w:val="ru-RU"/>
        </w:rPr>
        <w:t>25,25−27,5 ГГц</w:t>
      </w:r>
      <w:r w:rsidRPr="004F37F4">
        <w:rPr>
          <w:lang w:val="ru-RU"/>
        </w:rPr>
        <w:t xml:space="preserve"> определено в Районе 2 для использования станциями на высотной платформе (HAPS) в соответствии с положениями Резолюции </w:t>
      </w:r>
      <w:r w:rsidRPr="004F37F4">
        <w:rPr>
          <w:b/>
          <w:bCs/>
          <w:lang w:val="ru-RU"/>
        </w:rPr>
        <w:t>166</w:t>
      </w:r>
      <w:r w:rsidRPr="004F37F4">
        <w:rPr>
          <w:b/>
          <w:lang w:val="ru-RU"/>
        </w:rPr>
        <w:t xml:space="preserve"> (Пересм. ВКР</w:t>
      </w:r>
      <w:r w:rsidRPr="004F37F4">
        <w:rPr>
          <w:b/>
          <w:lang w:val="ru-RU"/>
        </w:rPr>
        <w:noBreakHyphen/>
        <w:t>23)</w:t>
      </w:r>
      <w:r w:rsidRPr="004F37F4">
        <w:rPr>
          <w:rStyle w:val="NoteChar"/>
          <w:lang w:val="ru-RU"/>
        </w:rPr>
        <w:t xml:space="preserve">. </w:t>
      </w:r>
      <w:r w:rsidRPr="004F37F4">
        <w:rPr>
          <w:lang w:val="ru-RU"/>
        </w:rPr>
        <w:t xml:space="preserve">Такое использование распределения фиксированной службе станциями HAPS должно быть ограничено работой в направлении Земля-HAPS в полосе частот </w:t>
      </w:r>
      <w:r w:rsidRPr="004F37F4">
        <w:rPr>
          <w:rFonts w:eastAsiaTheme="minorHAnsi"/>
          <w:lang w:val="ru-RU"/>
        </w:rPr>
        <w:t>25,25−27,0 ГГц</w:t>
      </w:r>
      <w:r w:rsidRPr="004F37F4">
        <w:rPr>
          <w:lang w:val="ru-RU"/>
        </w:rPr>
        <w:t xml:space="preserve"> и в направлении HAPS-Земля в полосе частот </w:t>
      </w:r>
      <w:r w:rsidRPr="004F37F4">
        <w:rPr>
          <w:rFonts w:eastAsiaTheme="minorHAnsi"/>
          <w:lang w:val="ru-RU"/>
        </w:rPr>
        <w:t>27,0−27,5 ГГц.</w:t>
      </w:r>
      <w:r w:rsidRPr="004F37F4">
        <w:rPr>
          <w:lang w:val="ru-RU"/>
        </w:rPr>
        <w:t xml:space="preserve"> Кроме того, использование полосы частот 25,5−27,0 ГГц станциями HAPS должно быть ограничено линиями станций сопряжения. Такое определение не препятствует использованию этой полосы частот другими применениями фиксированной службы или другими службами, которым эта полоса распределена на равной первичной основе, и не устанавливает приоритета в Регламенте радиосвязи.</w:t>
      </w:r>
      <w:r w:rsidRPr="004F37F4">
        <w:rPr>
          <w:sz w:val="16"/>
          <w:lang w:val="ru-RU"/>
        </w:rPr>
        <w:t>     (ВКР</w:t>
      </w:r>
      <w:r w:rsidRPr="004F37F4">
        <w:rPr>
          <w:sz w:val="16"/>
          <w:lang w:val="ru-RU"/>
        </w:rPr>
        <w:noBreakHyphen/>
        <w:t>23)</w:t>
      </w:r>
    </w:p>
    <w:p w14:paraId="726A16A2" w14:textId="3F642C4A" w:rsidR="00FB5E69" w:rsidRPr="00624E15" w:rsidRDefault="00384729" w:rsidP="00FB5E69">
      <w:pPr>
        <w:pStyle w:val="Note"/>
        <w:rPr>
          <w:lang w:val="ru-RU"/>
        </w:rPr>
      </w:pPr>
      <w:r w:rsidRPr="00624E15">
        <w:rPr>
          <w:rStyle w:val="Artdef"/>
          <w:lang w:val="ru-RU"/>
        </w:rPr>
        <w:t>5.535</w:t>
      </w:r>
      <w:r w:rsidRPr="00624E15">
        <w:rPr>
          <w:lang w:val="ru-RU"/>
        </w:rPr>
        <w:tab/>
        <w:t>В полосе 24,75–25,25 ГГц фидерные линии к станциям радиовещательной спутниковой службы должны иметь приоритет перед другими видами использования в фиксированной спутниковой службе (Земля-космос). Эти другие виды использования должны защищать существующие и планируемые для работы в будущем сети фидерных линий к таким радиовещательным спутниковым станциям и не должны требовать защиты от них.</w:t>
      </w:r>
    </w:p>
    <w:p w14:paraId="6AF34773" w14:textId="77777777" w:rsidR="00FB5E69" w:rsidRPr="00624E15" w:rsidRDefault="00384729" w:rsidP="00FB5E69">
      <w:pPr>
        <w:pStyle w:val="Note"/>
        <w:rPr>
          <w:sz w:val="16"/>
          <w:szCs w:val="16"/>
          <w:lang w:val="ru-RU"/>
        </w:rPr>
      </w:pPr>
      <w:r w:rsidRPr="00624E15">
        <w:rPr>
          <w:rStyle w:val="Artdef"/>
          <w:lang w:val="ru-RU"/>
        </w:rPr>
        <w:t>5.535A</w:t>
      </w:r>
      <w:r w:rsidRPr="00624E15">
        <w:rPr>
          <w:rFonts w:eastAsia="SimSun"/>
          <w:lang w:val="ru-RU"/>
        </w:rPr>
        <w:tab/>
      </w:r>
      <w:r w:rsidRPr="00624E15">
        <w:rPr>
          <w:lang w:val="ru-RU"/>
        </w:rPr>
        <w:t xml:space="preserve">Использование полосы 29,1–29,5 ГГц (Земля-космос) в фиксированной спутниковой службе ограничивается геостационарными спутниковыми системами и фидерными линиями негеостационарных спутниковых систем подвижной спутниковой службы. При таком использовании должны применяться положения п. </w:t>
      </w:r>
      <w:r w:rsidRPr="00624E15">
        <w:rPr>
          <w:b/>
          <w:bCs/>
          <w:szCs w:val="22"/>
          <w:lang w:val="ru-RU"/>
        </w:rPr>
        <w:t>9.11A</w:t>
      </w:r>
      <w:r w:rsidRPr="00624E15">
        <w:rPr>
          <w:lang w:val="ru-RU"/>
        </w:rPr>
        <w:t xml:space="preserve">, но не должны применяться положения п. </w:t>
      </w:r>
      <w:r w:rsidRPr="00624E15">
        <w:rPr>
          <w:b/>
          <w:bCs/>
          <w:szCs w:val="22"/>
          <w:lang w:val="ru-RU"/>
        </w:rPr>
        <w:t>22.2</w:t>
      </w:r>
      <w:r w:rsidRPr="00624E15">
        <w:rPr>
          <w:szCs w:val="22"/>
          <w:lang w:val="ru-RU"/>
        </w:rPr>
        <w:t>,</w:t>
      </w:r>
      <w:r w:rsidRPr="00624E15">
        <w:rPr>
          <w:lang w:val="ru-RU"/>
        </w:rPr>
        <w:t xml:space="preserve"> за исключением случаев, указанных в п</w:t>
      </w:r>
      <w:r w:rsidRPr="00624E15">
        <w:rPr>
          <w:szCs w:val="22"/>
          <w:lang w:val="ru-RU"/>
        </w:rPr>
        <w:t xml:space="preserve">. </w:t>
      </w:r>
      <w:r w:rsidRPr="00624E15">
        <w:rPr>
          <w:b/>
          <w:bCs/>
          <w:szCs w:val="22"/>
          <w:lang w:val="ru-RU"/>
        </w:rPr>
        <w:t>5.523C</w:t>
      </w:r>
      <w:r w:rsidRPr="00624E15">
        <w:rPr>
          <w:szCs w:val="22"/>
          <w:lang w:val="ru-RU"/>
        </w:rPr>
        <w:t xml:space="preserve"> и </w:t>
      </w:r>
      <w:r w:rsidRPr="00624E15">
        <w:rPr>
          <w:b/>
          <w:bCs/>
          <w:szCs w:val="22"/>
          <w:lang w:val="ru-RU"/>
        </w:rPr>
        <w:t>5.523E</w:t>
      </w:r>
      <w:r w:rsidRPr="00624E15">
        <w:rPr>
          <w:lang w:val="ru-RU"/>
        </w:rPr>
        <w:t xml:space="preserve">, в которых при таком использовании не должны применяться положения п. </w:t>
      </w:r>
      <w:r w:rsidRPr="00624E15">
        <w:rPr>
          <w:b/>
          <w:bCs/>
          <w:szCs w:val="19"/>
          <w:lang w:val="ru-RU"/>
        </w:rPr>
        <w:t>9.11A</w:t>
      </w:r>
      <w:r w:rsidRPr="00624E15">
        <w:rPr>
          <w:lang w:val="ru-RU"/>
        </w:rPr>
        <w:t xml:space="preserve">, а должны продолжать применяться процедуры Статей </w:t>
      </w:r>
      <w:r w:rsidRPr="00624E15">
        <w:rPr>
          <w:b/>
          <w:bCs/>
          <w:szCs w:val="19"/>
          <w:lang w:val="ru-RU"/>
        </w:rPr>
        <w:t>9</w:t>
      </w:r>
      <w:r w:rsidRPr="00624E15">
        <w:rPr>
          <w:lang w:val="ru-RU"/>
        </w:rPr>
        <w:t xml:space="preserve"> (за исключением п. </w:t>
      </w:r>
      <w:r w:rsidRPr="00624E15">
        <w:rPr>
          <w:b/>
          <w:bCs/>
          <w:szCs w:val="19"/>
          <w:lang w:val="ru-RU"/>
        </w:rPr>
        <w:t>9.11A</w:t>
      </w:r>
      <w:r w:rsidRPr="00624E15">
        <w:rPr>
          <w:lang w:val="ru-RU"/>
        </w:rPr>
        <w:t xml:space="preserve">) и </w:t>
      </w:r>
      <w:r w:rsidRPr="00624E15">
        <w:rPr>
          <w:b/>
          <w:bCs/>
          <w:szCs w:val="19"/>
          <w:lang w:val="ru-RU"/>
        </w:rPr>
        <w:t>11</w:t>
      </w:r>
      <w:r w:rsidRPr="00624E15">
        <w:rPr>
          <w:lang w:val="ru-RU"/>
        </w:rPr>
        <w:t xml:space="preserve"> и положения п. </w:t>
      </w:r>
      <w:r w:rsidRPr="00624E15">
        <w:rPr>
          <w:b/>
          <w:bCs/>
          <w:szCs w:val="19"/>
          <w:lang w:val="ru-RU"/>
        </w:rPr>
        <w:t>22.2</w:t>
      </w:r>
      <w:r w:rsidRPr="00624E15">
        <w:rPr>
          <w:szCs w:val="19"/>
          <w:lang w:val="ru-RU"/>
        </w:rPr>
        <w:t>.</w:t>
      </w:r>
      <w:r w:rsidRPr="00624E15">
        <w:rPr>
          <w:sz w:val="16"/>
          <w:szCs w:val="16"/>
          <w:lang w:val="ru-RU"/>
        </w:rPr>
        <w:t>     (ВКР-97)</w:t>
      </w:r>
    </w:p>
    <w:p w14:paraId="1208F7B3" w14:textId="77777777" w:rsidR="00FB5E69" w:rsidRPr="00624E15" w:rsidRDefault="00384729" w:rsidP="00FB5E69">
      <w:pPr>
        <w:pStyle w:val="Note"/>
        <w:rPr>
          <w:lang w:val="ru-RU"/>
        </w:rPr>
      </w:pPr>
      <w:r w:rsidRPr="00624E15">
        <w:rPr>
          <w:rStyle w:val="Artdef"/>
          <w:lang w:val="ru-RU"/>
        </w:rPr>
        <w:t>5.536</w:t>
      </w:r>
      <w:r w:rsidRPr="00624E15">
        <w:rPr>
          <w:lang w:val="ru-RU"/>
        </w:rPr>
        <w:tab/>
        <w:t>Использование полосы 25,25–27,5 ГГц межспутниковой службой ограничивается применениями для космических исследований и спутниковых исследований Земли, а также для передачи данных, относящихся к промышленной и медицинской деятельности в космосе.</w:t>
      </w:r>
    </w:p>
    <w:p w14:paraId="6298D1DB" w14:textId="77777777" w:rsidR="0078261F" w:rsidRPr="004F37F4" w:rsidRDefault="0078261F" w:rsidP="0078261F">
      <w:pPr>
        <w:pStyle w:val="Note"/>
        <w:keepNext/>
        <w:keepLines/>
        <w:rPr>
          <w:lang w:val="ru-RU"/>
        </w:rPr>
      </w:pPr>
      <w:r w:rsidRPr="004F37F4">
        <w:rPr>
          <w:rStyle w:val="Artdef"/>
          <w:lang w:val="ru-RU"/>
        </w:rPr>
        <w:t>5.536A</w:t>
      </w:r>
      <w:r w:rsidRPr="004F37F4">
        <w:rPr>
          <w:lang w:val="ru-RU"/>
        </w:rPr>
        <w:tab/>
        <w:t>Администрации, эксплуатирующие земные станции спутниковой службы исследования Земли или службы космических исследований, не должны требовать защиты этих станций от станций фиксированной и подвижной служб, эксплуатируемых другими администрациями. Кроме того, земные станции спутниковой службы исследования Земли или службы космических исследований следует эксплуатировать с учетом последней версии Рекомендации МСЭ-R SA.1862. П</w:t>
      </w:r>
      <w:r w:rsidRPr="004F37F4">
        <w:rPr>
          <w:bCs/>
          <w:lang w:val="ru-RU"/>
        </w:rPr>
        <w:t>рименяется</w:t>
      </w:r>
      <w:r w:rsidRPr="004F37F4">
        <w:rPr>
          <w:lang w:val="ru-RU"/>
        </w:rPr>
        <w:t xml:space="preserve"> Резолюция </w:t>
      </w:r>
      <w:r w:rsidRPr="004F37F4">
        <w:rPr>
          <w:b/>
          <w:lang w:val="ru-RU"/>
        </w:rPr>
        <w:t>242 (Пересм. ВКР</w:t>
      </w:r>
      <w:r w:rsidRPr="004F37F4">
        <w:rPr>
          <w:b/>
          <w:lang w:val="ru-RU"/>
        </w:rPr>
        <w:noBreakHyphen/>
        <w:t>23)</w:t>
      </w:r>
      <w:r w:rsidRPr="004F37F4">
        <w:rPr>
          <w:bCs/>
          <w:lang w:val="ru-RU"/>
        </w:rPr>
        <w:t>.</w:t>
      </w:r>
      <w:r w:rsidRPr="004F37F4">
        <w:rPr>
          <w:sz w:val="16"/>
          <w:szCs w:val="16"/>
          <w:lang w:val="ru-RU"/>
        </w:rPr>
        <w:t>     (ВКР</w:t>
      </w:r>
      <w:r w:rsidRPr="004F37F4">
        <w:rPr>
          <w:sz w:val="16"/>
          <w:szCs w:val="16"/>
          <w:lang w:val="ru-RU"/>
        </w:rPr>
        <w:noBreakHyphen/>
        <w:t>23)</w:t>
      </w:r>
    </w:p>
    <w:p w14:paraId="377765CB" w14:textId="77777777" w:rsidR="0078261F" w:rsidRPr="004F37F4" w:rsidRDefault="0078261F" w:rsidP="0078261F">
      <w:pPr>
        <w:pStyle w:val="Note"/>
        <w:rPr>
          <w:lang w:val="ru-RU"/>
        </w:rPr>
      </w:pPr>
      <w:r w:rsidRPr="004F37F4">
        <w:rPr>
          <w:rStyle w:val="Artdef"/>
          <w:lang w:val="ru-RU"/>
        </w:rPr>
        <w:t>5.536B</w:t>
      </w:r>
      <w:r w:rsidRPr="004F37F4">
        <w:rPr>
          <w:lang w:val="ru-RU"/>
        </w:rPr>
        <w:tab/>
        <w:t xml:space="preserve">В Алжире, Саудовской Аравии, Австрии, Бахрейне, Бельгии, Бразилии, Китае, Республике Корея, Дании, Египте, Объединенных Арабских Эмиратах, Эстонии, Финляндии, Венгрии, Индии, Исламской Республике Иран, Ираке, Ирландии, Израиле, Италии, Иордании, Кении, Кувейте, Ливане, Ливии, Литве, Молдове, Норвегии, Омане, Уганде, Пакистане, на Филиппинах, в Польше, Португалии, Катаре, Сирийской Арабской Республике, Турции, Корейской Народно-Демократической Республике, Словакии, Чешской Республике, Румынии, Соединенном Королевстве, Сингапуре, Словении, Сомали, Судане, Швеции, Танзании, во Вьетнаме и в Зимбабве земные станции, работающие в спутниковой службе исследования Земли в полосе частот 25,5–27 ГГц, не должны требовать защиты от станций фиксированной и подвижной служб или ограничивать их использование и развертывание. Применяется Резолюция </w:t>
      </w:r>
      <w:r w:rsidRPr="004F37F4">
        <w:rPr>
          <w:b/>
          <w:lang w:val="ru-RU"/>
        </w:rPr>
        <w:t>242 (Пересм. ВКР</w:t>
      </w:r>
      <w:r w:rsidRPr="004F37F4">
        <w:rPr>
          <w:b/>
          <w:lang w:val="ru-RU"/>
        </w:rPr>
        <w:noBreakHyphen/>
        <w:t>23)</w:t>
      </w:r>
      <w:r w:rsidRPr="004F37F4">
        <w:rPr>
          <w:bCs/>
          <w:lang w:val="ru-RU"/>
        </w:rPr>
        <w:t>.</w:t>
      </w:r>
      <w:r w:rsidRPr="004F37F4">
        <w:rPr>
          <w:sz w:val="16"/>
          <w:szCs w:val="16"/>
          <w:lang w:val="ru-RU"/>
        </w:rPr>
        <w:t>     (ВКР</w:t>
      </w:r>
      <w:r w:rsidRPr="004F37F4">
        <w:rPr>
          <w:sz w:val="16"/>
          <w:szCs w:val="16"/>
          <w:lang w:val="ru-RU"/>
        </w:rPr>
        <w:noBreakHyphen/>
        <w:t>23)</w:t>
      </w:r>
    </w:p>
    <w:p w14:paraId="1025F72F" w14:textId="77777777" w:rsidR="00FB5E69" w:rsidRPr="00624E15" w:rsidRDefault="00384729" w:rsidP="00FB5E69">
      <w:pPr>
        <w:pStyle w:val="Note"/>
        <w:rPr>
          <w:lang w:val="ru-RU"/>
        </w:rPr>
      </w:pPr>
      <w:r w:rsidRPr="00624E15">
        <w:rPr>
          <w:rStyle w:val="Artdef"/>
          <w:lang w:val="ru-RU"/>
        </w:rPr>
        <w:t>5.536C</w:t>
      </w:r>
      <w:r w:rsidRPr="00624E15">
        <w:rPr>
          <w:lang w:val="ru-RU"/>
        </w:rPr>
        <w:tab/>
        <w:t>В Алжире, Саудовской Аравии, Бахрейне, Ботсване, Бразилии, Камеруне, Коморских Островах, Кубе, Джибути, Египте, Объединенных Арабских Эмиратах, Эстонии, Финляндии, Исламской Республике Иран, Израиле, Иордании, Кении, Кувейте, Литве, Малайзии, Марокко, Нигерии, Омане, Катаре, Сирийской Арабской Республике, Сомали, Судане, Южном Судане, Танзании, Тунисе, Уругвае, Замбии и Зимбабве земные станции, работающие в службе космических исследований в полосе 25,5–27 ГГц, не должны требовать защиты от станций фиксированной и подвижной служб или ограничивать их использование и развертывание.</w:t>
      </w:r>
      <w:r w:rsidRPr="00624E15">
        <w:rPr>
          <w:sz w:val="16"/>
          <w:szCs w:val="16"/>
          <w:lang w:val="ru-RU"/>
        </w:rPr>
        <w:t>     (ВКР-12)</w:t>
      </w:r>
    </w:p>
    <w:p w14:paraId="1B886F4A" w14:textId="77777777" w:rsidR="00FB5E69" w:rsidRPr="00624E15" w:rsidRDefault="00384729" w:rsidP="00FB5E69">
      <w:pPr>
        <w:pStyle w:val="Note"/>
        <w:rPr>
          <w:lang w:val="ru-RU"/>
        </w:rPr>
      </w:pPr>
      <w:r w:rsidRPr="00624E15">
        <w:rPr>
          <w:rStyle w:val="Artdef"/>
          <w:lang w:val="ru-RU"/>
        </w:rPr>
        <w:t>5.537</w:t>
      </w:r>
      <w:r w:rsidRPr="00624E15">
        <w:rPr>
          <w:lang w:val="ru-RU"/>
        </w:rPr>
        <w:tab/>
        <w:t xml:space="preserve">К космическим службам, использующим негеостационарные спутники, работающие в межспутниковой службе в полосе 27–27,5 ГГц, требования положений п. </w:t>
      </w:r>
      <w:r w:rsidRPr="00624E15">
        <w:rPr>
          <w:b/>
          <w:bCs/>
          <w:szCs w:val="19"/>
          <w:lang w:val="ru-RU"/>
        </w:rPr>
        <w:t>22.2</w:t>
      </w:r>
      <w:r w:rsidRPr="00624E15">
        <w:rPr>
          <w:lang w:val="ru-RU"/>
        </w:rPr>
        <w:t xml:space="preserve"> не применяются.</w:t>
      </w:r>
    </w:p>
    <w:p w14:paraId="5C22199C" w14:textId="28A9DDA2" w:rsidR="00FB5E69" w:rsidRPr="00B4505C" w:rsidRDefault="00384729" w:rsidP="00FB5E69">
      <w:pPr>
        <w:pStyle w:val="Note"/>
        <w:rPr>
          <w:sz w:val="16"/>
          <w:szCs w:val="16"/>
          <w:lang w:val="ru-RU"/>
        </w:rPr>
      </w:pPr>
      <w:r w:rsidRPr="00B4505C">
        <w:rPr>
          <w:rStyle w:val="Artdef"/>
          <w:lang w:val="ru-RU"/>
        </w:rPr>
        <w:t>5.537</w:t>
      </w:r>
      <w:r w:rsidRPr="00B4505C">
        <w:rPr>
          <w:rStyle w:val="Artdef"/>
        </w:rPr>
        <w:t>A</w:t>
      </w:r>
      <w:r w:rsidRPr="00B4505C">
        <w:rPr>
          <w:lang w:val="ru-RU"/>
        </w:rPr>
        <w:tab/>
        <w:t>В Бутане, Камеруне, Китае, Республике Корея, Российской Федерации, Индии, Индонезии, Исламской Республике Иран, Ираке, Японии, Казахстане, Малайзии, Мальдивских Островах, Монголии, Мьянме, Узбекистане, Пакистане, Филиппинах, Кыргызстане, Корейской Народно-Демократической Республике, Судане, Шри-Ланке, Таиланде и Вьетнаме распределение фиксированной службе в полосе частот 27,9–28,2 ГГц может также использоваться станциями на высотной платформе (HAPS) в пределах территории этих стран. Такое использование станциями HAPS 300 МГц распределенной фиксированной службе полосы в перечисленных выше странах ограничено далее работой в направлении HAPS-Земля, при этом они не должны создавать вредных помех другим типам систем фиксированной службы или другим службам, которым данная полоса распределена на равной первичной основе, или требовать защиты от них. Кроме того, станции HAPS не должны ограничивать развитие этих других служб. См.</w:t>
      </w:r>
      <w:r w:rsidR="00474033">
        <w:rPr>
          <w:lang w:val="en-US"/>
        </w:rPr>
        <w:t> </w:t>
      </w:r>
      <w:r w:rsidRPr="00B4505C">
        <w:rPr>
          <w:lang w:val="ru-RU"/>
        </w:rPr>
        <w:t xml:space="preserve">Резолюцию </w:t>
      </w:r>
      <w:r w:rsidRPr="00B4505C">
        <w:rPr>
          <w:b/>
          <w:bCs/>
          <w:lang w:val="ru-RU"/>
        </w:rPr>
        <w:t>145 (Пересм. ВКР</w:t>
      </w:r>
      <w:r w:rsidRPr="00B4505C">
        <w:rPr>
          <w:b/>
          <w:bCs/>
          <w:lang w:val="ru-RU"/>
        </w:rPr>
        <w:noBreakHyphen/>
      </w:r>
      <w:r w:rsidRPr="00B4505C">
        <w:rPr>
          <w:b/>
          <w:bCs/>
          <w:lang w:val="en-US"/>
        </w:rPr>
        <w:t>19</w:t>
      </w:r>
      <w:r w:rsidRPr="00B4505C">
        <w:rPr>
          <w:b/>
          <w:bCs/>
          <w:lang w:val="ru-RU"/>
        </w:rPr>
        <w:t>)</w:t>
      </w:r>
      <w:r w:rsidRPr="00B4505C">
        <w:rPr>
          <w:lang w:val="ru-RU"/>
        </w:rPr>
        <w:t>.</w:t>
      </w:r>
      <w:r w:rsidRPr="00B4505C">
        <w:rPr>
          <w:sz w:val="16"/>
          <w:szCs w:val="16"/>
          <w:lang w:val="ru-RU"/>
        </w:rPr>
        <w:t>     (ВКР</w:t>
      </w:r>
      <w:r w:rsidRPr="00B4505C">
        <w:rPr>
          <w:sz w:val="16"/>
          <w:szCs w:val="16"/>
          <w:lang w:val="ru-RU"/>
        </w:rPr>
        <w:noBreakHyphen/>
      </w:r>
      <w:r w:rsidRPr="00B4505C">
        <w:rPr>
          <w:sz w:val="16"/>
          <w:szCs w:val="16"/>
          <w:lang w:val="en-US"/>
        </w:rPr>
        <w:t>19</w:t>
      </w:r>
      <w:r w:rsidRPr="00B4505C">
        <w:rPr>
          <w:sz w:val="16"/>
          <w:szCs w:val="16"/>
          <w:lang w:val="ru-RU"/>
        </w:rPr>
        <w:t>)</w:t>
      </w:r>
    </w:p>
    <w:p w14:paraId="5D13B68F" w14:textId="77777777" w:rsidR="005144D7" w:rsidRPr="008C5F09" w:rsidRDefault="005144D7" w:rsidP="005144D7">
      <w:pPr>
        <w:rPr>
          <w:rFonts w:eastAsia="SimSun"/>
        </w:rPr>
      </w:pPr>
      <w:r w:rsidRPr="008C5F09">
        <w:rPr>
          <w:rFonts w:eastAsia="SimSun"/>
        </w:rPr>
        <w:br w:type="page"/>
      </w:r>
    </w:p>
    <w:p w14:paraId="233D6A90" w14:textId="77777777" w:rsidR="00FB5E69" w:rsidRPr="00624E15" w:rsidRDefault="00384729" w:rsidP="00FB5E69">
      <w:pPr>
        <w:pStyle w:val="Note"/>
        <w:rPr>
          <w:sz w:val="16"/>
          <w:szCs w:val="16"/>
          <w:lang w:val="ru-RU"/>
        </w:rPr>
      </w:pPr>
      <w:r w:rsidRPr="00624E15">
        <w:rPr>
          <w:rStyle w:val="Artdef"/>
          <w:lang w:val="ru-RU"/>
        </w:rPr>
        <w:t>5.538</w:t>
      </w:r>
      <w:r w:rsidRPr="00624E15">
        <w:rPr>
          <w:lang w:val="ru-RU"/>
        </w:rPr>
        <w:tab/>
      </w:r>
      <w:r w:rsidRPr="00624E15">
        <w:rPr>
          <w:i/>
          <w:iCs/>
          <w:lang w:val="ru-RU"/>
        </w:rPr>
        <w:t>Дополнительное распределение</w:t>
      </w:r>
      <w:r w:rsidRPr="00624E15">
        <w:rPr>
          <w:lang w:val="ru-RU"/>
        </w:rPr>
        <w:t>:  полосы 27,500–27,501 ГГц и 29,999–30,000 ГГц распределены также фиксированной спутниковой службе (космос-Земля) на первичной основе для передач радиомаяков, предназначенных для управления мощностью на линиях Земля-космос. Такие передачи в направлении космос-Земля не должны превышать эквивалентной изотропно излучаемой мощности (э.и.и.м.) +10 дБВт в направлении соседних спутников на геостационарной орбите.</w:t>
      </w:r>
      <w:r w:rsidRPr="00624E15">
        <w:rPr>
          <w:sz w:val="16"/>
          <w:szCs w:val="16"/>
          <w:lang w:val="ru-RU"/>
        </w:rPr>
        <w:t>     (ВКР</w:t>
      </w:r>
      <w:r w:rsidRPr="00624E15">
        <w:rPr>
          <w:sz w:val="16"/>
          <w:szCs w:val="16"/>
          <w:lang w:val="ru-RU"/>
        </w:rPr>
        <w:noBreakHyphen/>
        <w:t>07)</w:t>
      </w:r>
    </w:p>
    <w:p w14:paraId="062DD794" w14:textId="77777777" w:rsidR="00FB5E69" w:rsidRPr="00624E15" w:rsidRDefault="00384729" w:rsidP="00FB5E69">
      <w:pPr>
        <w:pStyle w:val="Note"/>
        <w:rPr>
          <w:lang w:val="ru-RU"/>
        </w:rPr>
      </w:pPr>
      <w:r w:rsidRPr="00624E15">
        <w:rPr>
          <w:rStyle w:val="Artdef"/>
          <w:lang w:val="ru-RU"/>
        </w:rPr>
        <w:t>5.539</w:t>
      </w:r>
      <w:r w:rsidRPr="00624E15">
        <w:rPr>
          <w:lang w:val="ru-RU"/>
        </w:rPr>
        <w:tab/>
        <w:t>Полоса 27,5–30 ГГц может использоваться фиксированной спутниковой службой (Земля</w:t>
      </w:r>
      <w:r w:rsidRPr="00624E15">
        <w:rPr>
          <w:lang w:val="ru-RU"/>
        </w:rPr>
        <w:noBreakHyphen/>
        <w:t>космос) для обеспечения фидерных линий радиовещательной спутниковой службы.</w:t>
      </w:r>
    </w:p>
    <w:p w14:paraId="27B40443" w14:textId="77777777" w:rsidR="00FB5E69" w:rsidRPr="00624E15" w:rsidRDefault="00384729" w:rsidP="00FB5E69">
      <w:pPr>
        <w:pStyle w:val="Note"/>
        <w:rPr>
          <w:lang w:val="ru-RU"/>
        </w:rPr>
      </w:pPr>
      <w:r w:rsidRPr="00624E15">
        <w:rPr>
          <w:rStyle w:val="Artdef"/>
          <w:lang w:val="ru-RU"/>
        </w:rPr>
        <w:t>5.540</w:t>
      </w:r>
      <w:r w:rsidRPr="00624E15">
        <w:rPr>
          <w:lang w:val="ru-RU"/>
        </w:rPr>
        <w:tab/>
      </w:r>
      <w:r w:rsidRPr="00624E15">
        <w:rPr>
          <w:i/>
          <w:iCs/>
          <w:lang w:val="ru-RU"/>
        </w:rPr>
        <w:t>Дополнительное распределение</w:t>
      </w:r>
      <w:r w:rsidRPr="00624E15">
        <w:rPr>
          <w:lang w:val="ru-RU"/>
        </w:rPr>
        <w:t>:  полоса 27,501–29,999 ГГц распределена также фиксированной спутниковой службе (космос-Земля) на вторичной основе для передач радиомаяков, предназначенных для регулирования мощности на линии Земля-космос.</w:t>
      </w:r>
    </w:p>
    <w:p w14:paraId="40143A5C" w14:textId="77777777" w:rsidR="00FB5E69" w:rsidRPr="00624E15" w:rsidRDefault="00384729" w:rsidP="00FB5E69">
      <w:pPr>
        <w:pStyle w:val="Note"/>
        <w:rPr>
          <w:lang w:val="ru-RU"/>
        </w:rPr>
      </w:pPr>
      <w:r w:rsidRPr="00624E15">
        <w:rPr>
          <w:rStyle w:val="Artdef"/>
          <w:lang w:val="ru-RU"/>
        </w:rPr>
        <w:t>5.541</w:t>
      </w:r>
      <w:r w:rsidRPr="00624E15">
        <w:rPr>
          <w:lang w:val="ru-RU"/>
        </w:rPr>
        <w:tab/>
        <w:t>В полосе 28,5–30 ГГц спутниковая служба исследования Земли ограничена передачей данных между станциями, а не первичным сбором информации с помощью активных и пассивных датчиков.</w:t>
      </w:r>
    </w:p>
    <w:p w14:paraId="630FA1DA" w14:textId="77777777" w:rsidR="00FB5E69" w:rsidRPr="00624E15" w:rsidRDefault="00384729" w:rsidP="00FB5E69">
      <w:pPr>
        <w:pStyle w:val="Note"/>
        <w:rPr>
          <w:sz w:val="16"/>
          <w:szCs w:val="16"/>
          <w:lang w:val="ru-RU"/>
        </w:rPr>
      </w:pPr>
      <w:r w:rsidRPr="00624E15">
        <w:rPr>
          <w:rStyle w:val="Artdef"/>
          <w:lang w:val="ru-RU"/>
        </w:rPr>
        <w:t>5.541A</w:t>
      </w:r>
      <w:r w:rsidRPr="00624E15">
        <w:rPr>
          <w:lang w:val="ru-RU"/>
        </w:rPr>
        <w:tab/>
        <w:t>Фидерные линии негеостационарных сетей подвижной спутниковой службы и геостационарные сети фиксированной спутниковой службы, работающие в полосе 29,1–29,5 ГГц (Земля-космос), должны использовать адаптивное управление мощностью на линии Земля-космос или другие методы компенсации замираний, с тем чтобы передачи земных станций производились на уровне мощности, необходимой для достижения желаемых качественных характеристик линии при снижении уровня взаимных помех между обеими сетями. Эти методы должны применяться к сетям, информация для координации которых, необходимая в соответствии с Приложением</w:t>
      </w:r>
      <w:r w:rsidRPr="00624E15">
        <w:rPr>
          <w:szCs w:val="19"/>
          <w:lang w:val="ru-RU"/>
        </w:rPr>
        <w:t xml:space="preserve"> </w:t>
      </w:r>
      <w:r w:rsidRPr="00624E15">
        <w:rPr>
          <w:b/>
          <w:bCs/>
          <w:szCs w:val="19"/>
          <w:lang w:val="ru-RU"/>
        </w:rPr>
        <w:t>4</w:t>
      </w:r>
      <w:r w:rsidRPr="00624E15">
        <w:rPr>
          <w:lang w:val="ru-RU"/>
        </w:rPr>
        <w:t xml:space="preserve">, считается полученной Бюро после 17 мая 1996 года, до тех пор пока это не будет изменено будущей компетентной всемирной конференцией радиосвязи. Администрации, представляющие информацию для координации согласно Приложению </w:t>
      </w:r>
      <w:r w:rsidRPr="00624E15">
        <w:rPr>
          <w:b/>
          <w:bCs/>
          <w:szCs w:val="19"/>
          <w:lang w:val="ru-RU"/>
        </w:rPr>
        <w:t>4</w:t>
      </w:r>
      <w:r w:rsidRPr="00624E15">
        <w:rPr>
          <w:lang w:val="ru-RU"/>
        </w:rPr>
        <w:t xml:space="preserve"> ранее указанной даты, могут использовать эти методы в той степени, в какой это практически возможно.</w:t>
      </w:r>
      <w:r w:rsidRPr="00624E15">
        <w:rPr>
          <w:sz w:val="16"/>
          <w:szCs w:val="16"/>
          <w:lang w:val="ru-RU"/>
        </w:rPr>
        <w:t>     (ВКР-2000)</w:t>
      </w:r>
    </w:p>
    <w:p w14:paraId="2FB9059F" w14:textId="77777777" w:rsidR="0078261F" w:rsidRPr="004F37F4" w:rsidRDefault="0078261F" w:rsidP="0078261F">
      <w:pPr>
        <w:pStyle w:val="Note"/>
        <w:keepNext/>
        <w:keepLines/>
        <w:rPr>
          <w:sz w:val="16"/>
          <w:szCs w:val="16"/>
          <w:lang w:val="ru-RU"/>
        </w:rPr>
      </w:pPr>
      <w:r w:rsidRPr="004F37F4">
        <w:rPr>
          <w:rStyle w:val="Artdef"/>
          <w:lang w:val="ru-RU"/>
        </w:rPr>
        <w:t>5.542</w:t>
      </w:r>
      <w:r w:rsidRPr="004F37F4">
        <w:rPr>
          <w:lang w:val="ru-RU"/>
        </w:rPr>
        <w:tab/>
      </w:r>
      <w:r w:rsidRPr="004F37F4">
        <w:rPr>
          <w:i/>
          <w:iCs/>
          <w:lang w:val="ru-RU"/>
        </w:rPr>
        <w:t>Дополнительное распределение</w:t>
      </w:r>
      <w:r w:rsidRPr="004F37F4">
        <w:rPr>
          <w:lang w:val="ru-RU"/>
        </w:rPr>
        <w:t>:  в Алжире, Саудовской Аравии, Бахрейне, Бруней-Даруссаламе, Камеруне, Китае, Республике Конго, Джибути, Египте, Объединенных Арабских Эмиратах, Эритрее, Эфиопии, Гвинее, Индии, Исламской Республике Иран, Ираке, Японии, Иордании, Кувейте, Ливане, Малайзии, Мали, Марокко, Мавритании, Непале, Омане, Пакистане, Палестине</w:t>
      </w:r>
      <w:r w:rsidRPr="004F37F4">
        <w:rPr>
          <w:rStyle w:val="FootnoteReference"/>
          <w:lang w:val="ru-RU"/>
        </w:rPr>
        <w:footnoteReference w:customMarkFollows="1" w:id="35"/>
        <w:t>*</w:t>
      </w:r>
      <w:r w:rsidRPr="004F37F4">
        <w:rPr>
          <w:lang w:val="ru-RU"/>
        </w:rPr>
        <w:t xml:space="preserve">, на Филиппинах, в Катаре, Сирийской Арабской Республике, Корейской Народно-Демократической Республике, Сомали, Судане, Южном Судане, Шри-Ланке и Чаде полоса частот 29,5–31 ГГц распределена также фиксированной и подвижной службам на вторичной основе. Должны применяться ограничения мощности, указанные в пп. </w:t>
      </w:r>
      <w:r w:rsidRPr="004F37F4">
        <w:rPr>
          <w:b/>
          <w:bCs/>
          <w:lang w:val="ru-RU"/>
        </w:rPr>
        <w:t>21.3</w:t>
      </w:r>
      <w:r w:rsidRPr="004F37F4">
        <w:rPr>
          <w:lang w:val="ru-RU"/>
        </w:rPr>
        <w:t xml:space="preserve"> и </w:t>
      </w:r>
      <w:r w:rsidRPr="004F37F4">
        <w:rPr>
          <w:b/>
          <w:bCs/>
          <w:lang w:val="ru-RU"/>
        </w:rPr>
        <w:t>21.5</w:t>
      </w:r>
      <w:r w:rsidRPr="004F37F4">
        <w:rPr>
          <w:lang w:val="ru-RU"/>
        </w:rPr>
        <w:t>.</w:t>
      </w:r>
      <w:r w:rsidRPr="004F37F4">
        <w:rPr>
          <w:sz w:val="16"/>
          <w:szCs w:val="16"/>
          <w:lang w:val="ru-RU"/>
        </w:rPr>
        <w:t>     (ВКР-23)</w:t>
      </w:r>
    </w:p>
    <w:p w14:paraId="0823B08C" w14:textId="77777777" w:rsidR="00BF0026" w:rsidRDefault="00BF0026" w:rsidP="00BF0026">
      <w:pPr>
        <w:rPr>
          <w:rFonts w:eastAsia="SimSun"/>
        </w:rPr>
      </w:pPr>
    </w:p>
    <w:p w14:paraId="77528EC8" w14:textId="77777777" w:rsidR="00BF0026" w:rsidRDefault="00BF0026" w:rsidP="00BF0026">
      <w:pPr>
        <w:rPr>
          <w:rFonts w:eastAsia="SimSun"/>
        </w:rPr>
      </w:pPr>
    </w:p>
    <w:p w14:paraId="5CADD959" w14:textId="77777777" w:rsidR="00BF0026" w:rsidRDefault="00BF0026" w:rsidP="00BF0026">
      <w:pPr>
        <w:rPr>
          <w:rFonts w:eastAsia="SimSun"/>
        </w:rPr>
      </w:pPr>
    </w:p>
    <w:p w14:paraId="62A3AA53" w14:textId="77777777" w:rsidR="00BF0026" w:rsidRDefault="00BF0026" w:rsidP="00BF0026">
      <w:pPr>
        <w:rPr>
          <w:rFonts w:eastAsia="SimSun"/>
        </w:rPr>
      </w:pPr>
    </w:p>
    <w:p w14:paraId="2EE25A75" w14:textId="77777777" w:rsidR="00BF0026" w:rsidRDefault="00BF0026" w:rsidP="00BF0026">
      <w:pPr>
        <w:rPr>
          <w:rFonts w:eastAsia="SimSun"/>
        </w:rPr>
      </w:pPr>
    </w:p>
    <w:p w14:paraId="0650CE62" w14:textId="77777777" w:rsidR="00BF0026" w:rsidRDefault="00BF0026" w:rsidP="00BF0026">
      <w:pPr>
        <w:rPr>
          <w:rFonts w:eastAsia="SimSun"/>
        </w:rPr>
      </w:pPr>
    </w:p>
    <w:p w14:paraId="7221DCC5" w14:textId="77777777" w:rsidR="00BF0026" w:rsidRDefault="00BF0026" w:rsidP="00BF0026">
      <w:pPr>
        <w:rPr>
          <w:rFonts w:eastAsia="SimSun"/>
        </w:rPr>
      </w:pPr>
    </w:p>
    <w:p w14:paraId="63E645F5" w14:textId="77777777" w:rsidR="00BF0026" w:rsidRDefault="00BF0026" w:rsidP="00BF0026">
      <w:pPr>
        <w:rPr>
          <w:rFonts w:eastAsia="SimSun"/>
        </w:rPr>
      </w:pPr>
    </w:p>
    <w:p w14:paraId="1D08457C" w14:textId="77777777" w:rsidR="00BF0026" w:rsidRDefault="00BF0026" w:rsidP="00BF0026">
      <w:pPr>
        <w:rPr>
          <w:rFonts w:eastAsia="SimSun"/>
        </w:rPr>
      </w:pPr>
    </w:p>
    <w:p w14:paraId="7389DA86" w14:textId="15273AD2" w:rsidR="00BF0026" w:rsidRPr="008C5F09" w:rsidRDefault="00BF0026" w:rsidP="00BF0026">
      <w:pPr>
        <w:rPr>
          <w:rFonts w:eastAsia="SimSun"/>
        </w:rPr>
      </w:pPr>
      <w:r w:rsidRPr="008C5F09">
        <w:rPr>
          <w:rFonts w:eastAsia="SimSun"/>
        </w:rPr>
        <w:br w:type="page"/>
      </w:r>
    </w:p>
    <w:p w14:paraId="30BC33CC" w14:textId="77777777" w:rsidR="00FB5E69" w:rsidRPr="00624E15" w:rsidRDefault="00384729" w:rsidP="00FB5E69">
      <w:pPr>
        <w:pStyle w:val="Tabletitle"/>
        <w:keepNext w:val="0"/>
        <w:keepLines w:val="0"/>
      </w:pPr>
      <w:r w:rsidRPr="00624E15">
        <w:t>29,9–34,2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2F3B5AD4"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3F1BF965"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772ACDEC" w14:textId="77777777" w:rsidTr="00FB5E69">
        <w:trPr>
          <w:jc w:val="center"/>
        </w:trPr>
        <w:tc>
          <w:tcPr>
            <w:tcW w:w="1667" w:type="pct"/>
            <w:tcBorders>
              <w:top w:val="single" w:sz="4" w:space="0" w:color="auto"/>
              <w:left w:val="single" w:sz="4" w:space="0" w:color="auto"/>
              <w:bottom w:val="single" w:sz="4" w:space="0" w:color="auto"/>
              <w:right w:val="single" w:sz="4" w:space="0" w:color="auto"/>
            </w:tcBorders>
          </w:tcPr>
          <w:p w14:paraId="13184744"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2572C3C9"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3ECDC5D2" w14:textId="77777777" w:rsidR="00FB5E69" w:rsidRPr="00624E15" w:rsidRDefault="00384729" w:rsidP="00FB5E69">
            <w:pPr>
              <w:pStyle w:val="Tablehead"/>
              <w:rPr>
                <w:lang w:val="ru-RU"/>
              </w:rPr>
            </w:pPr>
            <w:r w:rsidRPr="00624E15">
              <w:rPr>
                <w:lang w:val="ru-RU"/>
              </w:rPr>
              <w:t>Район 3</w:t>
            </w:r>
          </w:p>
        </w:tc>
      </w:tr>
      <w:tr w:rsidR="00D76E28" w:rsidRPr="00624E15" w14:paraId="6A637220" w14:textId="77777777" w:rsidTr="00FB5E69">
        <w:trPr>
          <w:jc w:val="center"/>
        </w:trPr>
        <w:tc>
          <w:tcPr>
            <w:tcW w:w="1667" w:type="pct"/>
            <w:tcBorders>
              <w:top w:val="single" w:sz="4" w:space="0" w:color="auto"/>
              <w:bottom w:val="single" w:sz="4" w:space="0" w:color="auto"/>
              <w:right w:val="nil"/>
            </w:tcBorders>
          </w:tcPr>
          <w:p w14:paraId="402ABF42" w14:textId="77777777" w:rsidR="00D76E28" w:rsidRPr="00624E15" w:rsidRDefault="00D76E28" w:rsidP="00D76E28">
            <w:pPr>
              <w:keepNext/>
              <w:keepLines/>
              <w:spacing w:before="40" w:after="40"/>
              <w:rPr>
                <w:rStyle w:val="Tablefreq"/>
              </w:rPr>
            </w:pPr>
            <w:r w:rsidRPr="00624E15">
              <w:rPr>
                <w:rStyle w:val="Tablefreq"/>
              </w:rPr>
              <w:t>29,9–30</w:t>
            </w:r>
          </w:p>
        </w:tc>
        <w:tc>
          <w:tcPr>
            <w:tcW w:w="3333" w:type="pct"/>
            <w:gridSpan w:val="2"/>
            <w:tcBorders>
              <w:top w:val="single" w:sz="4" w:space="0" w:color="auto"/>
              <w:left w:val="nil"/>
              <w:bottom w:val="single" w:sz="4" w:space="0" w:color="auto"/>
            </w:tcBorders>
          </w:tcPr>
          <w:p w14:paraId="593CBAD6" w14:textId="77777777" w:rsidR="00D76E28" w:rsidRPr="004F37F4" w:rsidRDefault="00D76E28" w:rsidP="00D76E28">
            <w:pPr>
              <w:pStyle w:val="TableTextS5"/>
              <w:ind w:hanging="255"/>
              <w:rPr>
                <w:rStyle w:val="Artref"/>
                <w:lang w:val="ru-RU"/>
              </w:rPr>
            </w:pPr>
            <w:r w:rsidRPr="004F37F4">
              <w:rPr>
                <w:lang w:val="ru-RU"/>
              </w:rPr>
              <w:t xml:space="preserve">ФИКСИРОВАННАЯ СПУТНИКОВАЯ (Земля-космос)  </w:t>
            </w:r>
            <w:r w:rsidRPr="004F37F4">
              <w:rPr>
                <w:rStyle w:val="Artref"/>
                <w:lang w:val="ru-RU"/>
              </w:rPr>
              <w:t xml:space="preserve">5.484A  5.484В  5.516В  </w:t>
            </w:r>
            <w:r w:rsidRPr="009E588B">
              <w:rPr>
                <w:rStyle w:val="Artref"/>
                <w:lang w:val="ru-RU"/>
              </w:rPr>
              <w:t>5.517</w:t>
            </w:r>
            <w:r>
              <w:rPr>
                <w:rStyle w:val="Artref"/>
              </w:rPr>
              <w:t>B</w:t>
            </w:r>
            <w:r w:rsidRPr="004F37F4">
              <w:rPr>
                <w:rStyle w:val="Artref"/>
                <w:lang w:val="ru-RU"/>
              </w:rPr>
              <w:t xml:space="preserve"> </w:t>
            </w:r>
            <w:r>
              <w:rPr>
                <w:rStyle w:val="Artref"/>
                <w:lang w:val="ru-RU"/>
              </w:rPr>
              <w:t xml:space="preserve"> </w:t>
            </w:r>
            <w:r w:rsidRPr="004F37F4">
              <w:rPr>
                <w:rStyle w:val="Artref"/>
                <w:lang w:val="ru-RU"/>
              </w:rPr>
              <w:t>5.527А  5.539</w:t>
            </w:r>
          </w:p>
          <w:p w14:paraId="09D88620" w14:textId="77777777" w:rsidR="00D76E28" w:rsidRPr="004F37F4" w:rsidRDefault="00D76E28" w:rsidP="00D76E28">
            <w:pPr>
              <w:pStyle w:val="TableTextS5"/>
              <w:ind w:hanging="255"/>
              <w:rPr>
                <w:lang w:val="ru-RU"/>
              </w:rPr>
            </w:pPr>
            <w:r w:rsidRPr="004F37F4">
              <w:rPr>
                <w:color w:val="000000"/>
                <w:lang w:val="ru-RU"/>
              </w:rPr>
              <w:t xml:space="preserve">МЕЖСПУТНИКОВАЯ  </w:t>
            </w:r>
            <w:r w:rsidRPr="00134E0A">
              <w:rPr>
                <w:rStyle w:val="Artref"/>
                <w:lang w:val="ru-RU"/>
              </w:rPr>
              <w:t>5.521</w:t>
            </w:r>
            <w:r>
              <w:rPr>
                <w:rStyle w:val="Artref"/>
              </w:rPr>
              <w:t>A</w:t>
            </w:r>
          </w:p>
          <w:p w14:paraId="529E400F" w14:textId="77777777" w:rsidR="00D76E28" w:rsidRPr="004F37F4" w:rsidRDefault="00D76E28" w:rsidP="00D76E28">
            <w:pPr>
              <w:pStyle w:val="TableTextS5"/>
              <w:ind w:hanging="255"/>
              <w:rPr>
                <w:lang w:val="ru-RU"/>
              </w:rPr>
            </w:pPr>
            <w:r w:rsidRPr="004F37F4">
              <w:rPr>
                <w:lang w:val="ru-RU"/>
              </w:rPr>
              <w:t xml:space="preserve">ПОДВИЖНАЯ СПУТНИКОВАЯ (Земля-космос) </w:t>
            </w:r>
          </w:p>
          <w:p w14:paraId="1C0C4F66" w14:textId="77777777" w:rsidR="00D76E28" w:rsidRPr="004F37F4" w:rsidRDefault="00D76E28" w:rsidP="00D76E28">
            <w:pPr>
              <w:pStyle w:val="TableTextS5"/>
              <w:ind w:hanging="255"/>
              <w:rPr>
                <w:rStyle w:val="Artref"/>
                <w:lang w:val="ru-RU"/>
              </w:rPr>
            </w:pPr>
            <w:r w:rsidRPr="004F37F4">
              <w:rPr>
                <w:lang w:val="ru-RU"/>
              </w:rPr>
              <w:t xml:space="preserve">Спутниковая служба исследования Земли (Земля-космос)  </w:t>
            </w:r>
            <w:r w:rsidRPr="004F37F4">
              <w:rPr>
                <w:rStyle w:val="Artref"/>
                <w:lang w:val="ru-RU"/>
              </w:rPr>
              <w:t>5.541  5.543</w:t>
            </w:r>
          </w:p>
          <w:p w14:paraId="6A8AD03C" w14:textId="1F4ECEA1" w:rsidR="00D76E28" w:rsidRPr="00624E15" w:rsidRDefault="00D76E28" w:rsidP="00D76E28">
            <w:pPr>
              <w:pStyle w:val="TableTextS5"/>
              <w:ind w:hanging="255"/>
              <w:rPr>
                <w:lang w:val="ru-RU"/>
              </w:rPr>
            </w:pPr>
            <w:r w:rsidRPr="004F37F4">
              <w:rPr>
                <w:rStyle w:val="Artref"/>
                <w:lang w:val="ru-RU"/>
              </w:rPr>
              <w:t>5.525  5.526  5.527  5.538  5.540  5.542</w:t>
            </w:r>
            <w:r w:rsidRPr="004F37F4">
              <w:rPr>
                <w:lang w:val="ru-RU"/>
              </w:rPr>
              <w:t xml:space="preserve"> </w:t>
            </w:r>
          </w:p>
        </w:tc>
      </w:tr>
      <w:tr w:rsidR="00D76E28" w:rsidRPr="00624E15" w14:paraId="5EC78CA8" w14:textId="77777777" w:rsidTr="00FB5E69">
        <w:trPr>
          <w:jc w:val="center"/>
        </w:trPr>
        <w:tc>
          <w:tcPr>
            <w:tcW w:w="1667" w:type="pct"/>
            <w:tcBorders>
              <w:right w:val="nil"/>
            </w:tcBorders>
          </w:tcPr>
          <w:p w14:paraId="041E17C9" w14:textId="77777777" w:rsidR="00D76E28" w:rsidRPr="00624E15" w:rsidRDefault="00D76E28" w:rsidP="00D76E28">
            <w:pPr>
              <w:spacing w:before="40" w:after="40"/>
              <w:rPr>
                <w:rStyle w:val="Tablefreq"/>
              </w:rPr>
            </w:pPr>
            <w:r w:rsidRPr="00624E15">
              <w:rPr>
                <w:rStyle w:val="Tablefreq"/>
              </w:rPr>
              <w:t>30–31</w:t>
            </w:r>
          </w:p>
        </w:tc>
        <w:tc>
          <w:tcPr>
            <w:tcW w:w="3333" w:type="pct"/>
            <w:gridSpan w:val="2"/>
            <w:tcBorders>
              <w:left w:val="nil"/>
            </w:tcBorders>
          </w:tcPr>
          <w:p w14:paraId="64D16F47" w14:textId="77777777" w:rsidR="00D76E28" w:rsidRPr="004F37F4" w:rsidRDefault="00D76E28" w:rsidP="00D76E28">
            <w:pPr>
              <w:pStyle w:val="TableTextS5"/>
              <w:ind w:hanging="255"/>
              <w:rPr>
                <w:rStyle w:val="Artref"/>
                <w:lang w:val="ru-RU"/>
              </w:rPr>
            </w:pPr>
            <w:r w:rsidRPr="004F37F4">
              <w:rPr>
                <w:lang w:val="ru-RU"/>
              </w:rPr>
              <w:t xml:space="preserve">ФИКСИРОВАННАЯ СПУТНИКОВАЯ (Земля-космос)  </w:t>
            </w:r>
            <w:r w:rsidRPr="004F37F4">
              <w:rPr>
                <w:rStyle w:val="Artref"/>
                <w:lang w:val="ru-RU"/>
              </w:rPr>
              <w:t>5.338A</w:t>
            </w:r>
          </w:p>
          <w:p w14:paraId="51A6ED67" w14:textId="77777777" w:rsidR="00D76E28" w:rsidRPr="004F37F4" w:rsidRDefault="00D76E28" w:rsidP="00D76E28">
            <w:pPr>
              <w:pStyle w:val="TableTextS5"/>
              <w:ind w:hanging="255"/>
              <w:rPr>
                <w:lang w:val="ru-RU"/>
              </w:rPr>
            </w:pPr>
            <w:r w:rsidRPr="004F37F4">
              <w:rPr>
                <w:lang w:val="ru-RU"/>
              </w:rPr>
              <w:t xml:space="preserve">ПОДВИЖНАЯ СПУТНИКОВАЯ (Земля-космос) </w:t>
            </w:r>
          </w:p>
          <w:p w14:paraId="0BEE76DE" w14:textId="77777777" w:rsidR="00D76E28" w:rsidRPr="004F37F4" w:rsidRDefault="00D76E28" w:rsidP="00D76E28">
            <w:pPr>
              <w:pStyle w:val="TableTextS5"/>
              <w:ind w:hanging="255"/>
              <w:rPr>
                <w:lang w:val="ru-RU"/>
              </w:rPr>
            </w:pPr>
            <w:r w:rsidRPr="004F37F4">
              <w:rPr>
                <w:lang w:val="ru-RU"/>
              </w:rPr>
              <w:t xml:space="preserve">Спутниковая служба стандартных частот и сигналов времени (космос-Земля) </w:t>
            </w:r>
          </w:p>
          <w:p w14:paraId="473531E2" w14:textId="5652CC15" w:rsidR="00D76E28" w:rsidRPr="00624E15" w:rsidRDefault="00D76E28" w:rsidP="00D76E28">
            <w:pPr>
              <w:pStyle w:val="TableTextS5"/>
              <w:ind w:hanging="255"/>
              <w:rPr>
                <w:rStyle w:val="Artref"/>
                <w:lang w:val="ru-RU"/>
              </w:rPr>
            </w:pPr>
            <w:r>
              <w:rPr>
                <w:rStyle w:val="Artref"/>
                <w:color w:val="000000"/>
              </w:rPr>
              <w:t xml:space="preserve">5.529A </w:t>
            </w:r>
            <w:r w:rsidRPr="004F37F4">
              <w:rPr>
                <w:rStyle w:val="Artref"/>
                <w:lang w:val="ru-RU"/>
              </w:rPr>
              <w:t xml:space="preserve"> 5.542</w:t>
            </w:r>
          </w:p>
        </w:tc>
      </w:tr>
      <w:tr w:rsidR="00FB5E69" w:rsidRPr="00624E15" w14:paraId="77230741" w14:textId="77777777" w:rsidTr="00FB5E69">
        <w:trPr>
          <w:jc w:val="center"/>
        </w:trPr>
        <w:tc>
          <w:tcPr>
            <w:tcW w:w="1667" w:type="pct"/>
            <w:tcBorders>
              <w:right w:val="nil"/>
            </w:tcBorders>
          </w:tcPr>
          <w:p w14:paraId="286BF5E7" w14:textId="77777777" w:rsidR="00FB5E69" w:rsidRPr="00624E15" w:rsidRDefault="00384729" w:rsidP="009E532E">
            <w:pPr>
              <w:spacing w:before="40" w:after="40"/>
              <w:rPr>
                <w:rStyle w:val="Tablefreq"/>
              </w:rPr>
            </w:pPr>
            <w:r w:rsidRPr="00624E15">
              <w:rPr>
                <w:rStyle w:val="Tablefreq"/>
              </w:rPr>
              <w:t>31–31,3</w:t>
            </w:r>
          </w:p>
        </w:tc>
        <w:tc>
          <w:tcPr>
            <w:tcW w:w="3333" w:type="pct"/>
            <w:gridSpan w:val="2"/>
            <w:tcBorders>
              <w:left w:val="nil"/>
            </w:tcBorders>
          </w:tcPr>
          <w:p w14:paraId="315A476F" w14:textId="77777777" w:rsidR="009E532E" w:rsidRPr="00B4505C" w:rsidRDefault="009E532E" w:rsidP="009E532E">
            <w:pPr>
              <w:pStyle w:val="TableTextS5"/>
              <w:ind w:hanging="255"/>
              <w:rPr>
                <w:rStyle w:val="Artref"/>
              </w:rPr>
            </w:pPr>
            <w:r w:rsidRPr="00B4505C">
              <w:rPr>
                <w:lang w:val="ru-RU"/>
              </w:rPr>
              <w:t xml:space="preserve">ФИКСИРОВАННАЯ  </w:t>
            </w:r>
            <w:r w:rsidRPr="00B4505C">
              <w:rPr>
                <w:rStyle w:val="Artref"/>
              </w:rPr>
              <w:t>5.338A  5.543B</w:t>
            </w:r>
          </w:p>
          <w:p w14:paraId="6F732F09" w14:textId="77777777" w:rsidR="009E532E" w:rsidRPr="00B4505C" w:rsidRDefault="009E532E" w:rsidP="009E532E">
            <w:pPr>
              <w:pStyle w:val="TableTextS5"/>
              <w:ind w:hanging="255"/>
              <w:rPr>
                <w:lang w:val="ru-RU"/>
              </w:rPr>
            </w:pPr>
            <w:r w:rsidRPr="00B4505C">
              <w:rPr>
                <w:lang w:val="ru-RU"/>
              </w:rPr>
              <w:t xml:space="preserve">ПОДВИЖНАЯ </w:t>
            </w:r>
          </w:p>
          <w:p w14:paraId="30E05193" w14:textId="77777777" w:rsidR="009E532E" w:rsidRPr="00B4505C" w:rsidRDefault="009E532E" w:rsidP="009E532E">
            <w:pPr>
              <w:pStyle w:val="TableTextS5"/>
              <w:ind w:hanging="255"/>
              <w:rPr>
                <w:lang w:val="ru-RU"/>
              </w:rPr>
            </w:pPr>
            <w:r w:rsidRPr="00B4505C">
              <w:rPr>
                <w:lang w:val="ru-RU"/>
              </w:rPr>
              <w:t xml:space="preserve">Спутниковая служба стандартных частот и сигналов времени (космос-Земля) </w:t>
            </w:r>
          </w:p>
          <w:p w14:paraId="28A63E0F" w14:textId="77777777" w:rsidR="009E532E" w:rsidRPr="00B4505C" w:rsidRDefault="009E532E" w:rsidP="009E532E">
            <w:pPr>
              <w:pStyle w:val="TableTextS5"/>
              <w:ind w:hanging="255"/>
              <w:rPr>
                <w:rStyle w:val="Artref"/>
              </w:rPr>
            </w:pPr>
            <w:r w:rsidRPr="00B4505C">
              <w:rPr>
                <w:lang w:val="ru-RU"/>
              </w:rPr>
              <w:t xml:space="preserve">Служба космических исследований  </w:t>
            </w:r>
            <w:r w:rsidRPr="00B4505C">
              <w:rPr>
                <w:rStyle w:val="Artref"/>
              </w:rPr>
              <w:t>5.544  5.545</w:t>
            </w:r>
          </w:p>
          <w:p w14:paraId="2BE123B1" w14:textId="0CA78E22" w:rsidR="00FB5E69" w:rsidRPr="00624E15" w:rsidRDefault="009E532E" w:rsidP="009E532E">
            <w:pPr>
              <w:pStyle w:val="TableTextS5"/>
              <w:ind w:hanging="255"/>
              <w:rPr>
                <w:rStyle w:val="Artref"/>
                <w:sz w:val="20"/>
                <w:lang w:val="ru-RU"/>
              </w:rPr>
            </w:pPr>
            <w:r w:rsidRPr="00B4505C">
              <w:rPr>
                <w:rStyle w:val="Artref"/>
              </w:rPr>
              <w:t>5.149</w:t>
            </w:r>
          </w:p>
        </w:tc>
      </w:tr>
      <w:tr w:rsidR="00FB5E69" w:rsidRPr="00624E15" w14:paraId="0360EC8A" w14:textId="77777777" w:rsidTr="00FB5E69">
        <w:trPr>
          <w:jc w:val="center"/>
        </w:trPr>
        <w:tc>
          <w:tcPr>
            <w:tcW w:w="1667" w:type="pct"/>
            <w:tcBorders>
              <w:right w:val="nil"/>
            </w:tcBorders>
          </w:tcPr>
          <w:p w14:paraId="15DA2D2C" w14:textId="77777777" w:rsidR="00FB5E69" w:rsidRPr="00624E15" w:rsidRDefault="00384729" w:rsidP="00FB5E69">
            <w:pPr>
              <w:spacing w:before="40" w:after="40"/>
              <w:rPr>
                <w:rStyle w:val="Tablefreq"/>
              </w:rPr>
            </w:pPr>
            <w:r w:rsidRPr="00624E15">
              <w:rPr>
                <w:rStyle w:val="Tablefreq"/>
              </w:rPr>
              <w:t>31,3–31,5</w:t>
            </w:r>
          </w:p>
        </w:tc>
        <w:tc>
          <w:tcPr>
            <w:tcW w:w="3333" w:type="pct"/>
            <w:gridSpan w:val="2"/>
            <w:tcBorders>
              <w:left w:val="nil"/>
            </w:tcBorders>
          </w:tcPr>
          <w:p w14:paraId="6E039B77" w14:textId="77777777" w:rsidR="00FB5E69" w:rsidRPr="00624E15" w:rsidRDefault="00384729" w:rsidP="00FB5E69">
            <w:pPr>
              <w:pStyle w:val="TableTextS5"/>
              <w:ind w:hanging="255"/>
              <w:rPr>
                <w:lang w:val="ru-RU"/>
              </w:rPr>
            </w:pPr>
            <w:r w:rsidRPr="00624E15">
              <w:rPr>
                <w:lang w:val="ru-RU"/>
              </w:rPr>
              <w:t xml:space="preserve">СПУТНИКОВАЯ СЛУЖБА ИССЛЕДОВАНИЯ ЗЕМЛИ (пассивная) </w:t>
            </w:r>
          </w:p>
          <w:p w14:paraId="1B702410" w14:textId="77777777" w:rsidR="00FB5E69" w:rsidRPr="00624E15" w:rsidRDefault="00384729" w:rsidP="00FB5E69">
            <w:pPr>
              <w:pStyle w:val="TableTextS5"/>
              <w:ind w:hanging="255"/>
              <w:rPr>
                <w:lang w:val="ru-RU"/>
              </w:rPr>
            </w:pPr>
            <w:r w:rsidRPr="00624E15">
              <w:rPr>
                <w:lang w:val="ru-RU"/>
              </w:rPr>
              <w:t xml:space="preserve">РАДИОАСТРОНОМИЧЕСКАЯ </w:t>
            </w:r>
          </w:p>
          <w:p w14:paraId="382428CB" w14:textId="77777777" w:rsidR="00FB5E69" w:rsidRPr="00624E15" w:rsidRDefault="00384729" w:rsidP="00FB5E69">
            <w:pPr>
              <w:pStyle w:val="TableTextS5"/>
              <w:ind w:hanging="255"/>
              <w:rPr>
                <w:lang w:val="ru-RU"/>
              </w:rPr>
            </w:pPr>
            <w:r w:rsidRPr="00624E15">
              <w:rPr>
                <w:lang w:val="ru-RU"/>
              </w:rPr>
              <w:t xml:space="preserve">СЛУЖБА КОСМИЧЕСКИХ ИССЛЕДОВАНИЙ (пассивная) </w:t>
            </w:r>
          </w:p>
          <w:p w14:paraId="5E3DC950" w14:textId="77777777" w:rsidR="00FB5E69" w:rsidRPr="00624E15" w:rsidRDefault="00384729" w:rsidP="00FB5E69">
            <w:pPr>
              <w:pStyle w:val="TableTextS5"/>
              <w:ind w:hanging="255"/>
              <w:rPr>
                <w:rStyle w:val="Artref"/>
                <w:lang w:val="ru-RU"/>
              </w:rPr>
            </w:pPr>
            <w:r w:rsidRPr="00624E15">
              <w:rPr>
                <w:rStyle w:val="Artref"/>
                <w:lang w:val="ru-RU"/>
              </w:rPr>
              <w:t>5.340</w:t>
            </w:r>
          </w:p>
        </w:tc>
      </w:tr>
      <w:tr w:rsidR="00FB5E69" w:rsidRPr="00624E15" w14:paraId="599616AD" w14:textId="77777777" w:rsidTr="00FB5E69">
        <w:trPr>
          <w:jc w:val="center"/>
        </w:trPr>
        <w:tc>
          <w:tcPr>
            <w:tcW w:w="1667" w:type="pct"/>
            <w:tcBorders>
              <w:bottom w:val="nil"/>
            </w:tcBorders>
          </w:tcPr>
          <w:p w14:paraId="385F21E1" w14:textId="77777777" w:rsidR="00FB5E69" w:rsidRPr="00624E15" w:rsidRDefault="00384729" w:rsidP="009E532E">
            <w:pPr>
              <w:spacing w:before="40" w:after="40"/>
              <w:ind w:left="170" w:hanging="170"/>
              <w:jc w:val="left"/>
              <w:rPr>
                <w:rStyle w:val="Tablefreq"/>
              </w:rPr>
            </w:pPr>
            <w:r w:rsidRPr="00624E15">
              <w:rPr>
                <w:rStyle w:val="Tablefreq"/>
              </w:rPr>
              <w:t xml:space="preserve">31,5–31,8 </w:t>
            </w:r>
          </w:p>
          <w:p w14:paraId="34A393F9" w14:textId="77777777" w:rsidR="00FB5E69" w:rsidRPr="00624E15" w:rsidRDefault="00384729" w:rsidP="009E532E">
            <w:pPr>
              <w:pStyle w:val="TableTextS5"/>
              <w:rPr>
                <w:lang w:val="ru-RU"/>
              </w:rPr>
            </w:pPr>
            <w:r w:rsidRPr="00624E15">
              <w:rPr>
                <w:lang w:val="ru-RU"/>
              </w:rPr>
              <w:t xml:space="preserve">СПУТНИКОВАЯ СЛУЖБА </w:t>
            </w:r>
            <w:r w:rsidRPr="00624E15">
              <w:rPr>
                <w:lang w:val="ru-RU"/>
              </w:rPr>
              <w:br/>
              <w:t xml:space="preserve">ИССЛЕДОВАНИЯ ЗЕМЛИ (пассивная) </w:t>
            </w:r>
          </w:p>
          <w:p w14:paraId="02708C21" w14:textId="77777777" w:rsidR="00FB5E69" w:rsidRPr="00624E15" w:rsidRDefault="00384729" w:rsidP="009E532E">
            <w:pPr>
              <w:pStyle w:val="TableTextS5"/>
              <w:rPr>
                <w:lang w:val="ru-RU"/>
              </w:rPr>
            </w:pPr>
            <w:r w:rsidRPr="00624E15">
              <w:rPr>
                <w:lang w:val="ru-RU"/>
              </w:rPr>
              <w:t xml:space="preserve">РАДИОАСТРОHОМИЧЕСКАЯ </w:t>
            </w:r>
          </w:p>
          <w:p w14:paraId="32BC8B35" w14:textId="77777777" w:rsidR="00FB5E69" w:rsidRPr="00624E15" w:rsidRDefault="00384729" w:rsidP="009E532E">
            <w:pPr>
              <w:pStyle w:val="TableTextS5"/>
              <w:rPr>
                <w:lang w:val="ru-RU"/>
              </w:rPr>
            </w:pPr>
            <w:r w:rsidRPr="00624E15">
              <w:rPr>
                <w:lang w:val="ru-RU"/>
              </w:rPr>
              <w:t xml:space="preserve">СЛУЖБА КОСМИЧЕСКИХ ИССЛЕДОВАНИЙ (пассивная) </w:t>
            </w:r>
          </w:p>
          <w:p w14:paraId="06353319" w14:textId="77777777" w:rsidR="00FB5E69" w:rsidRPr="00624E15" w:rsidRDefault="00384729" w:rsidP="009E532E">
            <w:pPr>
              <w:pStyle w:val="TableTextS5"/>
              <w:rPr>
                <w:lang w:val="ru-RU"/>
              </w:rPr>
            </w:pPr>
            <w:r w:rsidRPr="00624E15">
              <w:rPr>
                <w:lang w:val="ru-RU"/>
              </w:rPr>
              <w:t xml:space="preserve">Фиксированная </w:t>
            </w:r>
          </w:p>
          <w:p w14:paraId="41F5EB19" w14:textId="77777777" w:rsidR="00FB5E69" w:rsidRPr="00624E15" w:rsidRDefault="00384729" w:rsidP="009E532E">
            <w:pPr>
              <w:pStyle w:val="TableTextS5"/>
              <w:rPr>
                <w:lang w:val="ru-RU"/>
              </w:rPr>
            </w:pPr>
            <w:r w:rsidRPr="00624E15">
              <w:rPr>
                <w:lang w:val="ru-RU"/>
              </w:rPr>
              <w:t xml:space="preserve">Подвижная, за исключением </w:t>
            </w:r>
            <w:r w:rsidRPr="00624E15">
              <w:rPr>
                <w:lang w:val="ru-RU"/>
              </w:rPr>
              <w:br/>
              <w:t xml:space="preserve">воздушной подвижной </w:t>
            </w:r>
          </w:p>
        </w:tc>
        <w:tc>
          <w:tcPr>
            <w:tcW w:w="1667" w:type="pct"/>
            <w:tcBorders>
              <w:bottom w:val="nil"/>
            </w:tcBorders>
          </w:tcPr>
          <w:p w14:paraId="1248ED96" w14:textId="77777777" w:rsidR="00FB5E69" w:rsidRPr="00624E15" w:rsidRDefault="00384729" w:rsidP="009E532E">
            <w:pPr>
              <w:spacing w:before="40" w:after="40"/>
              <w:ind w:left="170" w:hanging="170"/>
              <w:jc w:val="left"/>
              <w:rPr>
                <w:rStyle w:val="Tablefreq"/>
              </w:rPr>
            </w:pPr>
            <w:r w:rsidRPr="00624E15">
              <w:rPr>
                <w:rStyle w:val="Tablefreq"/>
              </w:rPr>
              <w:t xml:space="preserve">31,5–31,8 </w:t>
            </w:r>
          </w:p>
          <w:p w14:paraId="12CF3C42" w14:textId="77777777" w:rsidR="00FB5E69" w:rsidRPr="00624E15" w:rsidRDefault="00384729" w:rsidP="009E532E">
            <w:pPr>
              <w:pStyle w:val="TableTextS5"/>
              <w:rPr>
                <w:lang w:val="ru-RU"/>
              </w:rPr>
            </w:pPr>
            <w:r w:rsidRPr="00624E15">
              <w:rPr>
                <w:lang w:val="ru-RU"/>
              </w:rPr>
              <w:t xml:space="preserve">СПУТНИКОВАЯ СЛУЖБА </w:t>
            </w:r>
            <w:r w:rsidRPr="00624E15">
              <w:rPr>
                <w:lang w:val="ru-RU"/>
              </w:rPr>
              <w:br/>
              <w:t xml:space="preserve">ИССЛЕДОВАНИЯ ЗЕМЛИ (пассивная) </w:t>
            </w:r>
          </w:p>
          <w:p w14:paraId="33475C43" w14:textId="77777777" w:rsidR="00FB5E69" w:rsidRPr="00624E15" w:rsidRDefault="00384729" w:rsidP="009E532E">
            <w:pPr>
              <w:pStyle w:val="TableTextS5"/>
              <w:rPr>
                <w:lang w:val="ru-RU"/>
              </w:rPr>
            </w:pPr>
            <w:r w:rsidRPr="00624E15">
              <w:rPr>
                <w:lang w:val="ru-RU"/>
              </w:rPr>
              <w:t xml:space="preserve">РАДИОАСТРОНОМИЧЕСКАЯ </w:t>
            </w:r>
          </w:p>
          <w:p w14:paraId="53AB373A" w14:textId="77777777" w:rsidR="00FB5E69" w:rsidRPr="00624E15" w:rsidRDefault="00384729" w:rsidP="009E532E">
            <w:pPr>
              <w:pStyle w:val="TableTextS5"/>
              <w:rPr>
                <w:lang w:val="ru-RU"/>
              </w:rPr>
            </w:pPr>
            <w:r w:rsidRPr="00624E15">
              <w:rPr>
                <w:lang w:val="ru-RU"/>
              </w:rPr>
              <w:t xml:space="preserve">СЛУЖБА КОСМИЧЕСКИХ ИССЛЕДОВАНИЙ (пассивная) </w:t>
            </w:r>
          </w:p>
          <w:p w14:paraId="6A729172" w14:textId="77777777" w:rsidR="00FB5E69" w:rsidRPr="00624E15" w:rsidRDefault="00FB5E69" w:rsidP="009E532E">
            <w:pPr>
              <w:spacing w:before="40" w:after="40"/>
              <w:ind w:left="170" w:hanging="170"/>
              <w:jc w:val="left"/>
              <w:rPr>
                <w:sz w:val="20"/>
              </w:rPr>
            </w:pPr>
          </w:p>
        </w:tc>
        <w:tc>
          <w:tcPr>
            <w:tcW w:w="1666" w:type="pct"/>
            <w:tcBorders>
              <w:bottom w:val="nil"/>
            </w:tcBorders>
          </w:tcPr>
          <w:p w14:paraId="4842B966" w14:textId="77777777" w:rsidR="00FB5E69" w:rsidRPr="00624E15" w:rsidRDefault="00384729" w:rsidP="009E532E">
            <w:pPr>
              <w:spacing w:before="40" w:after="40"/>
              <w:ind w:left="170" w:hanging="170"/>
              <w:jc w:val="left"/>
              <w:rPr>
                <w:rStyle w:val="Tablefreq"/>
              </w:rPr>
            </w:pPr>
            <w:r w:rsidRPr="00624E15">
              <w:rPr>
                <w:rStyle w:val="Tablefreq"/>
              </w:rPr>
              <w:t xml:space="preserve">31,5–31,8 </w:t>
            </w:r>
          </w:p>
          <w:p w14:paraId="42CF68FA" w14:textId="77777777" w:rsidR="00FB5E69" w:rsidRPr="00624E15" w:rsidRDefault="00384729" w:rsidP="009E532E">
            <w:pPr>
              <w:pStyle w:val="TableTextS5"/>
              <w:rPr>
                <w:lang w:val="ru-RU"/>
              </w:rPr>
            </w:pPr>
            <w:r w:rsidRPr="00624E15">
              <w:rPr>
                <w:lang w:val="ru-RU"/>
              </w:rPr>
              <w:t xml:space="preserve">СПУТНИКОВАЯ СЛУЖБА </w:t>
            </w:r>
            <w:r w:rsidRPr="00624E15">
              <w:rPr>
                <w:lang w:val="ru-RU"/>
              </w:rPr>
              <w:br/>
              <w:t xml:space="preserve">ИССЛЕДОВАНИЯ ЗЕМЛИ (пассивная) </w:t>
            </w:r>
          </w:p>
          <w:p w14:paraId="29FB2061" w14:textId="77777777" w:rsidR="00FB5E69" w:rsidRPr="00624E15" w:rsidRDefault="00384729" w:rsidP="009E532E">
            <w:pPr>
              <w:pStyle w:val="TableTextS5"/>
              <w:rPr>
                <w:lang w:val="ru-RU"/>
              </w:rPr>
            </w:pPr>
            <w:r w:rsidRPr="00624E15">
              <w:rPr>
                <w:lang w:val="ru-RU"/>
              </w:rPr>
              <w:t xml:space="preserve">РАДИОАСТРОНОМИЧЕСКАЯ </w:t>
            </w:r>
          </w:p>
          <w:p w14:paraId="2215EFBF" w14:textId="77777777" w:rsidR="00FB5E69" w:rsidRPr="00624E15" w:rsidRDefault="00384729" w:rsidP="009E532E">
            <w:pPr>
              <w:pStyle w:val="TableTextS5"/>
              <w:rPr>
                <w:lang w:val="ru-RU"/>
              </w:rPr>
            </w:pPr>
            <w:r w:rsidRPr="00624E15">
              <w:rPr>
                <w:lang w:val="ru-RU"/>
              </w:rPr>
              <w:t xml:space="preserve">СЛУЖБА КОСМИЧЕСКИХ </w:t>
            </w:r>
            <w:r w:rsidRPr="00624E15">
              <w:rPr>
                <w:lang w:val="ru-RU"/>
              </w:rPr>
              <w:br/>
              <w:t xml:space="preserve">ИССЛЕДОВАНИЙ (пассивная) </w:t>
            </w:r>
          </w:p>
          <w:p w14:paraId="3E9B494E" w14:textId="77777777" w:rsidR="00FB5E69" w:rsidRPr="00624E15" w:rsidRDefault="00384729" w:rsidP="009E532E">
            <w:pPr>
              <w:pStyle w:val="TableTextS5"/>
              <w:rPr>
                <w:lang w:val="ru-RU"/>
              </w:rPr>
            </w:pPr>
            <w:r w:rsidRPr="00624E15">
              <w:rPr>
                <w:lang w:val="ru-RU"/>
              </w:rPr>
              <w:t xml:space="preserve">Фиксированная </w:t>
            </w:r>
          </w:p>
          <w:p w14:paraId="665803C9" w14:textId="77777777" w:rsidR="00FB5E69" w:rsidRPr="00624E15" w:rsidRDefault="00384729" w:rsidP="009E532E">
            <w:pPr>
              <w:pStyle w:val="TableTextS5"/>
              <w:rPr>
                <w:lang w:val="ru-RU"/>
              </w:rPr>
            </w:pPr>
            <w:r w:rsidRPr="00624E15">
              <w:rPr>
                <w:lang w:val="ru-RU"/>
              </w:rPr>
              <w:t xml:space="preserve">Подвижная, за исключением </w:t>
            </w:r>
            <w:r w:rsidRPr="00624E15">
              <w:rPr>
                <w:lang w:val="ru-RU"/>
              </w:rPr>
              <w:br/>
              <w:t xml:space="preserve">воздушной подвижной </w:t>
            </w:r>
          </w:p>
        </w:tc>
      </w:tr>
      <w:tr w:rsidR="00FB5E69" w:rsidRPr="00624E15" w14:paraId="08E553E4" w14:textId="77777777" w:rsidTr="00FB5E69">
        <w:trPr>
          <w:jc w:val="center"/>
        </w:trPr>
        <w:tc>
          <w:tcPr>
            <w:tcW w:w="1667" w:type="pct"/>
            <w:tcBorders>
              <w:top w:val="nil"/>
            </w:tcBorders>
          </w:tcPr>
          <w:p w14:paraId="6DF0D0D3" w14:textId="77777777" w:rsidR="00FB5E69" w:rsidRPr="00624E15" w:rsidRDefault="00384729" w:rsidP="00FB5E69">
            <w:pPr>
              <w:spacing w:before="40" w:after="40"/>
              <w:ind w:left="170" w:hanging="170"/>
              <w:rPr>
                <w:rStyle w:val="Artref"/>
                <w:lang w:val="ru-RU"/>
              </w:rPr>
            </w:pPr>
            <w:r w:rsidRPr="00624E15">
              <w:rPr>
                <w:rStyle w:val="Artref"/>
                <w:lang w:val="ru-RU"/>
              </w:rPr>
              <w:t>5.149  5.546</w:t>
            </w:r>
          </w:p>
        </w:tc>
        <w:tc>
          <w:tcPr>
            <w:tcW w:w="1667" w:type="pct"/>
            <w:tcBorders>
              <w:top w:val="nil"/>
            </w:tcBorders>
          </w:tcPr>
          <w:p w14:paraId="4A8810A9" w14:textId="77777777" w:rsidR="00FB5E69" w:rsidRPr="00624E15" w:rsidRDefault="00384729" w:rsidP="00FB5E69">
            <w:pPr>
              <w:spacing w:before="40" w:after="40"/>
              <w:ind w:left="170" w:hanging="170"/>
              <w:rPr>
                <w:rStyle w:val="Artref"/>
                <w:lang w:val="ru-RU"/>
              </w:rPr>
            </w:pPr>
            <w:r w:rsidRPr="00624E15">
              <w:rPr>
                <w:rStyle w:val="Artref"/>
                <w:lang w:val="ru-RU"/>
              </w:rPr>
              <w:t>5.340</w:t>
            </w:r>
          </w:p>
        </w:tc>
        <w:tc>
          <w:tcPr>
            <w:tcW w:w="1666" w:type="pct"/>
            <w:tcBorders>
              <w:top w:val="nil"/>
            </w:tcBorders>
          </w:tcPr>
          <w:p w14:paraId="60F3ED59" w14:textId="569A1FA6" w:rsidR="00FB5E69" w:rsidRPr="00624E15" w:rsidRDefault="00384729" w:rsidP="00FB5E69">
            <w:pPr>
              <w:spacing w:before="40" w:after="40"/>
              <w:ind w:left="170" w:hanging="170"/>
              <w:rPr>
                <w:rStyle w:val="Artref"/>
                <w:lang w:val="ru-RU"/>
              </w:rPr>
            </w:pPr>
            <w:r w:rsidRPr="00624E15">
              <w:rPr>
                <w:rStyle w:val="Artref"/>
                <w:lang w:val="ru-RU"/>
              </w:rPr>
              <w:t>5.149</w:t>
            </w:r>
            <w:r w:rsidR="00D854CF" w:rsidRPr="00624E15">
              <w:rPr>
                <w:rStyle w:val="Artref"/>
                <w:lang w:val="ru-RU"/>
              </w:rPr>
              <w:t xml:space="preserve">  5.54</w:t>
            </w:r>
            <w:r w:rsidR="00D854CF">
              <w:rPr>
                <w:rStyle w:val="Artref"/>
                <w:lang w:val="ru-RU"/>
              </w:rPr>
              <w:t>6</w:t>
            </w:r>
          </w:p>
        </w:tc>
      </w:tr>
      <w:tr w:rsidR="00FB5E69" w:rsidRPr="00624E15" w14:paraId="2A1E43A2"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7" w:type="pct"/>
            <w:tcBorders>
              <w:top w:val="single" w:sz="6" w:space="0" w:color="auto"/>
              <w:left w:val="single" w:sz="6" w:space="0" w:color="auto"/>
              <w:bottom w:val="single" w:sz="6" w:space="0" w:color="auto"/>
            </w:tcBorders>
          </w:tcPr>
          <w:p w14:paraId="60CFFC29" w14:textId="77777777" w:rsidR="00FB5E69" w:rsidRPr="00624E15" w:rsidRDefault="00384729" w:rsidP="00FB5E69">
            <w:pPr>
              <w:spacing w:before="40" w:after="40"/>
              <w:rPr>
                <w:rStyle w:val="Tablefreq"/>
              </w:rPr>
            </w:pPr>
            <w:r w:rsidRPr="00624E15">
              <w:rPr>
                <w:rStyle w:val="Tablefreq"/>
              </w:rPr>
              <w:t>31,8–32</w:t>
            </w:r>
          </w:p>
        </w:tc>
        <w:tc>
          <w:tcPr>
            <w:tcW w:w="3333" w:type="pct"/>
            <w:gridSpan w:val="2"/>
            <w:tcBorders>
              <w:top w:val="single" w:sz="6" w:space="0" w:color="auto"/>
              <w:bottom w:val="single" w:sz="6" w:space="0" w:color="auto"/>
              <w:right w:val="single" w:sz="6" w:space="0" w:color="auto"/>
            </w:tcBorders>
          </w:tcPr>
          <w:p w14:paraId="2609A2CA" w14:textId="77777777" w:rsidR="00FB5E69" w:rsidRPr="00624E15" w:rsidRDefault="00384729" w:rsidP="009E532E">
            <w:pPr>
              <w:pStyle w:val="TableTextS5"/>
              <w:ind w:hanging="255"/>
              <w:rPr>
                <w:rStyle w:val="Artref"/>
                <w:lang w:val="ru-RU"/>
              </w:rPr>
            </w:pPr>
            <w:r w:rsidRPr="00624E15">
              <w:rPr>
                <w:lang w:val="ru-RU"/>
              </w:rPr>
              <w:t>ФИКСИРОВАННАЯ</w:t>
            </w:r>
            <w:r w:rsidRPr="00624E15">
              <w:rPr>
                <w:rStyle w:val="Artref"/>
                <w:lang w:val="ru-RU"/>
              </w:rPr>
              <w:t xml:space="preserve">  5.547A</w:t>
            </w:r>
          </w:p>
          <w:p w14:paraId="5AB6D674" w14:textId="77777777" w:rsidR="00FB5E69" w:rsidRPr="00624E15" w:rsidRDefault="00384729" w:rsidP="009E532E">
            <w:pPr>
              <w:pStyle w:val="TableTextS5"/>
              <w:ind w:hanging="255"/>
              <w:rPr>
                <w:lang w:val="ru-RU"/>
              </w:rPr>
            </w:pPr>
            <w:r w:rsidRPr="00624E15">
              <w:rPr>
                <w:lang w:val="ru-RU"/>
              </w:rPr>
              <w:t xml:space="preserve">РАДИОНАВИГАЦИОННАЯ </w:t>
            </w:r>
          </w:p>
          <w:p w14:paraId="334E0D63" w14:textId="77777777" w:rsidR="00FB5E69" w:rsidRPr="00624E15" w:rsidRDefault="00384729" w:rsidP="009E532E">
            <w:pPr>
              <w:pStyle w:val="TableTextS5"/>
              <w:ind w:hanging="255"/>
              <w:rPr>
                <w:lang w:val="ru-RU"/>
              </w:rPr>
            </w:pPr>
            <w:r w:rsidRPr="00624E15">
              <w:rPr>
                <w:lang w:val="ru-RU"/>
              </w:rPr>
              <w:t xml:space="preserve">СЛУЖБА КОСМИЧЕСКИХ ИССЛЕДОВАНИЙ (дальний космос) </w:t>
            </w:r>
            <w:r w:rsidRPr="00624E15">
              <w:rPr>
                <w:lang w:val="ru-RU"/>
              </w:rPr>
              <w:br/>
              <w:t xml:space="preserve">(космос-Земля) </w:t>
            </w:r>
          </w:p>
          <w:p w14:paraId="5464625C" w14:textId="77777777" w:rsidR="00FB5E69" w:rsidRPr="00624E15" w:rsidRDefault="00384729" w:rsidP="009E532E">
            <w:pPr>
              <w:pStyle w:val="TableTextS5"/>
              <w:ind w:hanging="255"/>
              <w:rPr>
                <w:rStyle w:val="Artref"/>
                <w:lang w:val="ru-RU"/>
              </w:rPr>
            </w:pPr>
            <w:r w:rsidRPr="00624E15">
              <w:rPr>
                <w:rStyle w:val="Artref"/>
                <w:lang w:val="ru-RU"/>
              </w:rPr>
              <w:t>5.547  5.547B  5.548</w:t>
            </w:r>
          </w:p>
        </w:tc>
      </w:tr>
      <w:tr w:rsidR="00FB5E69" w:rsidRPr="00624E15" w14:paraId="704057EB"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7" w:type="pct"/>
            <w:tcBorders>
              <w:top w:val="single" w:sz="6" w:space="0" w:color="auto"/>
              <w:left w:val="single" w:sz="6" w:space="0" w:color="auto"/>
              <w:bottom w:val="single" w:sz="6" w:space="0" w:color="auto"/>
            </w:tcBorders>
          </w:tcPr>
          <w:p w14:paraId="66155A04" w14:textId="77777777" w:rsidR="00FB5E69" w:rsidRPr="00624E15" w:rsidRDefault="00384729" w:rsidP="00FB5E69">
            <w:pPr>
              <w:spacing w:before="40" w:after="40"/>
              <w:rPr>
                <w:rStyle w:val="Tablefreq"/>
              </w:rPr>
            </w:pPr>
            <w:r w:rsidRPr="00624E15">
              <w:rPr>
                <w:rStyle w:val="Tablefreq"/>
              </w:rPr>
              <w:t>32–32,3</w:t>
            </w:r>
          </w:p>
        </w:tc>
        <w:tc>
          <w:tcPr>
            <w:tcW w:w="3333" w:type="pct"/>
            <w:gridSpan w:val="2"/>
            <w:tcBorders>
              <w:top w:val="single" w:sz="6" w:space="0" w:color="auto"/>
              <w:bottom w:val="single" w:sz="6" w:space="0" w:color="auto"/>
              <w:right w:val="single" w:sz="6" w:space="0" w:color="auto"/>
            </w:tcBorders>
          </w:tcPr>
          <w:p w14:paraId="5C2B462F" w14:textId="77777777" w:rsidR="00FB5E69" w:rsidRPr="00624E15" w:rsidRDefault="00384729" w:rsidP="009E532E">
            <w:pPr>
              <w:pStyle w:val="TableTextS5"/>
              <w:ind w:hanging="255"/>
              <w:rPr>
                <w:rStyle w:val="Artref"/>
                <w:lang w:val="ru-RU"/>
              </w:rPr>
            </w:pPr>
            <w:r w:rsidRPr="00624E15">
              <w:rPr>
                <w:lang w:val="ru-RU"/>
              </w:rPr>
              <w:t xml:space="preserve">ФИКСИРОВАННАЯ  </w:t>
            </w:r>
            <w:r w:rsidRPr="00624E15">
              <w:rPr>
                <w:rStyle w:val="Artref"/>
                <w:lang w:val="ru-RU"/>
              </w:rPr>
              <w:t>5.547A</w:t>
            </w:r>
          </w:p>
          <w:p w14:paraId="03306726" w14:textId="77777777" w:rsidR="00FB5E69" w:rsidRPr="00624E15" w:rsidRDefault="00384729" w:rsidP="009E532E">
            <w:pPr>
              <w:pStyle w:val="TableTextS5"/>
              <w:ind w:hanging="255"/>
              <w:rPr>
                <w:lang w:val="ru-RU"/>
              </w:rPr>
            </w:pPr>
            <w:r w:rsidRPr="00624E15">
              <w:rPr>
                <w:lang w:val="ru-RU"/>
              </w:rPr>
              <w:t xml:space="preserve">РАДИОНАВИГАЦИОННАЯ </w:t>
            </w:r>
          </w:p>
          <w:p w14:paraId="72F1C9C2" w14:textId="77777777" w:rsidR="00FB5E69" w:rsidRPr="00624E15" w:rsidRDefault="00384729" w:rsidP="009E532E">
            <w:pPr>
              <w:pStyle w:val="TableTextS5"/>
              <w:ind w:hanging="255"/>
              <w:rPr>
                <w:lang w:val="ru-RU"/>
              </w:rPr>
            </w:pPr>
            <w:r w:rsidRPr="00624E15">
              <w:rPr>
                <w:lang w:val="ru-RU"/>
              </w:rPr>
              <w:t xml:space="preserve">СЛУЖБА КОСМИЧЕСКИХ ИССЛЕДОВАНИЙ (дальний космос) </w:t>
            </w:r>
            <w:r w:rsidRPr="00624E15">
              <w:rPr>
                <w:lang w:val="ru-RU"/>
              </w:rPr>
              <w:br/>
              <w:t xml:space="preserve">(космос-Земля) </w:t>
            </w:r>
          </w:p>
          <w:p w14:paraId="40D61715" w14:textId="77777777" w:rsidR="00FB5E69" w:rsidRPr="00624E15" w:rsidRDefault="00384729" w:rsidP="009E532E">
            <w:pPr>
              <w:pStyle w:val="TableTextS5"/>
              <w:ind w:hanging="255"/>
              <w:rPr>
                <w:rStyle w:val="Artref"/>
                <w:lang w:val="ru-RU"/>
              </w:rPr>
            </w:pPr>
            <w:r w:rsidRPr="00624E15">
              <w:rPr>
                <w:rStyle w:val="Artref"/>
                <w:lang w:val="ru-RU"/>
              </w:rPr>
              <w:t>5.547  5.547C  5.548</w:t>
            </w:r>
          </w:p>
        </w:tc>
      </w:tr>
      <w:tr w:rsidR="00FB5E69" w:rsidRPr="00624E15" w14:paraId="368028EB"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7" w:type="pct"/>
            <w:tcBorders>
              <w:top w:val="single" w:sz="6" w:space="0" w:color="auto"/>
              <w:left w:val="single" w:sz="6" w:space="0" w:color="auto"/>
              <w:bottom w:val="single" w:sz="6" w:space="0" w:color="auto"/>
            </w:tcBorders>
          </w:tcPr>
          <w:p w14:paraId="6F79C3A9" w14:textId="77777777" w:rsidR="00FB5E69" w:rsidRPr="00624E15" w:rsidRDefault="00384729" w:rsidP="00FB5E69">
            <w:pPr>
              <w:spacing w:before="40" w:after="40"/>
              <w:rPr>
                <w:rStyle w:val="Tablefreq"/>
              </w:rPr>
            </w:pPr>
            <w:r w:rsidRPr="00624E15">
              <w:rPr>
                <w:rStyle w:val="Tablefreq"/>
              </w:rPr>
              <w:t>32,3–33</w:t>
            </w:r>
          </w:p>
        </w:tc>
        <w:tc>
          <w:tcPr>
            <w:tcW w:w="3333" w:type="pct"/>
            <w:gridSpan w:val="2"/>
            <w:tcBorders>
              <w:top w:val="single" w:sz="6" w:space="0" w:color="auto"/>
              <w:bottom w:val="single" w:sz="6" w:space="0" w:color="auto"/>
              <w:right w:val="single" w:sz="6" w:space="0" w:color="auto"/>
            </w:tcBorders>
          </w:tcPr>
          <w:p w14:paraId="2D541CD0" w14:textId="77777777" w:rsidR="00FB5E69" w:rsidRPr="00624E15" w:rsidRDefault="00384729" w:rsidP="00FB5E69">
            <w:pPr>
              <w:pStyle w:val="TableTextS5"/>
              <w:ind w:hanging="255"/>
              <w:rPr>
                <w:rStyle w:val="Artref"/>
                <w:lang w:val="ru-RU"/>
              </w:rPr>
            </w:pPr>
            <w:r w:rsidRPr="00624E15">
              <w:rPr>
                <w:lang w:val="ru-RU"/>
              </w:rPr>
              <w:t xml:space="preserve">ФИКСИРОВАННАЯ  </w:t>
            </w:r>
            <w:r w:rsidRPr="00624E15">
              <w:rPr>
                <w:rStyle w:val="Artref"/>
                <w:lang w:val="ru-RU"/>
              </w:rPr>
              <w:t>5.547A</w:t>
            </w:r>
          </w:p>
          <w:p w14:paraId="0EE21921" w14:textId="77777777" w:rsidR="00FB5E69" w:rsidRPr="00624E15" w:rsidRDefault="00384729" w:rsidP="00FB5E69">
            <w:pPr>
              <w:pStyle w:val="TableTextS5"/>
              <w:ind w:hanging="255"/>
              <w:rPr>
                <w:lang w:val="ru-RU"/>
              </w:rPr>
            </w:pPr>
            <w:r w:rsidRPr="00624E15">
              <w:rPr>
                <w:lang w:val="ru-RU"/>
              </w:rPr>
              <w:t xml:space="preserve">МЕЖСПУТНИКОВАЯ </w:t>
            </w:r>
          </w:p>
          <w:p w14:paraId="12EAB7FF" w14:textId="77777777" w:rsidR="00FB5E69" w:rsidRPr="00624E15" w:rsidRDefault="00384729" w:rsidP="00FB5E69">
            <w:pPr>
              <w:pStyle w:val="TableTextS5"/>
              <w:ind w:hanging="255"/>
              <w:rPr>
                <w:lang w:val="ru-RU"/>
              </w:rPr>
            </w:pPr>
            <w:r w:rsidRPr="00624E15">
              <w:rPr>
                <w:lang w:val="ru-RU"/>
              </w:rPr>
              <w:t xml:space="preserve">РАДИОНАВИГАЦИОННАЯ </w:t>
            </w:r>
          </w:p>
          <w:p w14:paraId="51A15D2B" w14:textId="77777777" w:rsidR="00FB5E69" w:rsidRPr="00624E15" w:rsidRDefault="00384729" w:rsidP="00FB5E69">
            <w:pPr>
              <w:pStyle w:val="TableTextS5"/>
              <w:ind w:hanging="255"/>
              <w:rPr>
                <w:rStyle w:val="Artref"/>
                <w:lang w:val="ru-RU"/>
              </w:rPr>
            </w:pPr>
            <w:r w:rsidRPr="00624E15">
              <w:rPr>
                <w:rStyle w:val="Artref"/>
                <w:lang w:val="ru-RU"/>
              </w:rPr>
              <w:t>5.547  5.547D  5.548</w:t>
            </w:r>
          </w:p>
        </w:tc>
      </w:tr>
      <w:tr w:rsidR="00FB5E69" w:rsidRPr="00624E15" w14:paraId="50C3BB7C"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7" w:type="pct"/>
            <w:tcBorders>
              <w:top w:val="single" w:sz="6" w:space="0" w:color="auto"/>
              <w:left w:val="single" w:sz="6" w:space="0" w:color="auto"/>
              <w:bottom w:val="single" w:sz="6" w:space="0" w:color="auto"/>
            </w:tcBorders>
          </w:tcPr>
          <w:p w14:paraId="6DAE813B" w14:textId="77777777" w:rsidR="00FB5E69" w:rsidRPr="00624E15" w:rsidRDefault="00384729" w:rsidP="00FB5E69">
            <w:pPr>
              <w:spacing w:before="40" w:after="40"/>
              <w:rPr>
                <w:rStyle w:val="Tablefreq"/>
              </w:rPr>
            </w:pPr>
            <w:r w:rsidRPr="00624E15">
              <w:rPr>
                <w:rStyle w:val="Tablefreq"/>
              </w:rPr>
              <w:t>33–33,4</w:t>
            </w:r>
          </w:p>
        </w:tc>
        <w:tc>
          <w:tcPr>
            <w:tcW w:w="3333" w:type="pct"/>
            <w:gridSpan w:val="2"/>
            <w:tcBorders>
              <w:top w:val="single" w:sz="6" w:space="0" w:color="auto"/>
              <w:bottom w:val="single" w:sz="6" w:space="0" w:color="auto"/>
              <w:right w:val="single" w:sz="6" w:space="0" w:color="auto"/>
            </w:tcBorders>
          </w:tcPr>
          <w:p w14:paraId="5AA0A7AC" w14:textId="77777777" w:rsidR="00FB5E69" w:rsidRPr="00624E15" w:rsidRDefault="00384729" w:rsidP="00FB5E69">
            <w:pPr>
              <w:pStyle w:val="TableTextS5"/>
              <w:ind w:hanging="255"/>
              <w:rPr>
                <w:rStyle w:val="Artref"/>
                <w:lang w:val="ru-RU"/>
              </w:rPr>
            </w:pPr>
            <w:r w:rsidRPr="00624E15">
              <w:rPr>
                <w:lang w:val="ru-RU"/>
              </w:rPr>
              <w:t xml:space="preserve">ФИКСИРОВАННАЯ  </w:t>
            </w:r>
            <w:r w:rsidRPr="00624E15">
              <w:rPr>
                <w:rStyle w:val="Artref"/>
                <w:lang w:val="ru-RU"/>
              </w:rPr>
              <w:t>5.547A</w:t>
            </w:r>
          </w:p>
          <w:p w14:paraId="604D5969" w14:textId="77777777" w:rsidR="00FB5E69" w:rsidRPr="00624E15" w:rsidRDefault="00384729" w:rsidP="00FB5E69">
            <w:pPr>
              <w:pStyle w:val="TableTextS5"/>
              <w:ind w:hanging="255"/>
              <w:rPr>
                <w:lang w:val="ru-RU"/>
              </w:rPr>
            </w:pPr>
            <w:r w:rsidRPr="00624E15">
              <w:rPr>
                <w:lang w:val="ru-RU"/>
              </w:rPr>
              <w:t>РАДИОНАВИГАЦИОННАЯ</w:t>
            </w:r>
          </w:p>
          <w:p w14:paraId="126BE884" w14:textId="77777777" w:rsidR="00FB5E69" w:rsidRPr="00624E15" w:rsidRDefault="00384729" w:rsidP="00FB5E69">
            <w:pPr>
              <w:pStyle w:val="TableTextS5"/>
              <w:ind w:hanging="255"/>
              <w:rPr>
                <w:rStyle w:val="Artref"/>
                <w:lang w:val="ru-RU"/>
              </w:rPr>
            </w:pPr>
            <w:r w:rsidRPr="00624E15">
              <w:rPr>
                <w:rStyle w:val="Artref"/>
                <w:lang w:val="ru-RU"/>
              </w:rPr>
              <w:t>5.547  5.547E</w:t>
            </w:r>
          </w:p>
        </w:tc>
      </w:tr>
      <w:tr w:rsidR="00FB5E69" w:rsidRPr="00624E15" w14:paraId="09F1D043"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7" w:type="pct"/>
            <w:tcBorders>
              <w:top w:val="single" w:sz="6" w:space="0" w:color="auto"/>
              <w:left w:val="single" w:sz="6" w:space="0" w:color="auto"/>
              <w:bottom w:val="single" w:sz="6" w:space="0" w:color="auto"/>
            </w:tcBorders>
          </w:tcPr>
          <w:p w14:paraId="7FFC7256" w14:textId="77777777" w:rsidR="00FB5E69" w:rsidRPr="00624E15" w:rsidRDefault="00384729" w:rsidP="00FB5E69">
            <w:pPr>
              <w:spacing w:before="40" w:after="40"/>
              <w:rPr>
                <w:rStyle w:val="Tablefreq"/>
              </w:rPr>
            </w:pPr>
            <w:r w:rsidRPr="00624E15">
              <w:rPr>
                <w:rStyle w:val="Tablefreq"/>
              </w:rPr>
              <w:t>33,4–34,2</w:t>
            </w:r>
          </w:p>
        </w:tc>
        <w:tc>
          <w:tcPr>
            <w:tcW w:w="3333" w:type="pct"/>
            <w:gridSpan w:val="2"/>
            <w:tcBorders>
              <w:top w:val="single" w:sz="6" w:space="0" w:color="auto"/>
              <w:bottom w:val="single" w:sz="4" w:space="0" w:color="auto"/>
              <w:right w:val="single" w:sz="6" w:space="0" w:color="auto"/>
            </w:tcBorders>
          </w:tcPr>
          <w:p w14:paraId="12BB5BD5" w14:textId="77777777" w:rsidR="00FB5E69" w:rsidRPr="00624E15" w:rsidRDefault="00384729" w:rsidP="00FB5E69">
            <w:pPr>
              <w:pStyle w:val="TableTextS5"/>
              <w:ind w:hanging="255"/>
              <w:rPr>
                <w:lang w:val="ru-RU"/>
              </w:rPr>
            </w:pPr>
            <w:r w:rsidRPr="00624E15">
              <w:rPr>
                <w:lang w:val="ru-RU"/>
              </w:rPr>
              <w:t xml:space="preserve">РАДИОЛОКАЦИОННАЯ </w:t>
            </w:r>
          </w:p>
          <w:p w14:paraId="38BEC755" w14:textId="77777777" w:rsidR="00FB5E69" w:rsidRPr="00624E15" w:rsidRDefault="00384729" w:rsidP="00FB5E69">
            <w:pPr>
              <w:pStyle w:val="TableTextS5"/>
              <w:ind w:hanging="255"/>
              <w:rPr>
                <w:rStyle w:val="Artref"/>
                <w:lang w:val="ru-RU"/>
              </w:rPr>
            </w:pPr>
            <w:r w:rsidRPr="00624E15">
              <w:rPr>
                <w:rStyle w:val="Artref"/>
                <w:lang w:val="ru-RU"/>
              </w:rPr>
              <w:t>5.549</w:t>
            </w:r>
          </w:p>
        </w:tc>
      </w:tr>
    </w:tbl>
    <w:p w14:paraId="3BD1F6CA" w14:textId="77777777" w:rsidR="002C7BE6" w:rsidRDefault="002C7BE6" w:rsidP="009E532E">
      <w:pPr>
        <w:rPr>
          <w:rFonts w:eastAsia="SimSun"/>
        </w:rPr>
      </w:pPr>
    </w:p>
    <w:p w14:paraId="16E1944A" w14:textId="4F7E500E" w:rsidR="009E532E" w:rsidRPr="008C5F09" w:rsidRDefault="009E532E" w:rsidP="009E532E">
      <w:pPr>
        <w:rPr>
          <w:rFonts w:eastAsia="SimSun"/>
        </w:rPr>
      </w:pPr>
      <w:r w:rsidRPr="008C5F09">
        <w:rPr>
          <w:rFonts w:eastAsia="SimSun"/>
        </w:rPr>
        <w:br w:type="page"/>
      </w:r>
    </w:p>
    <w:p w14:paraId="65EAB12C" w14:textId="77777777" w:rsidR="00FB5E69" w:rsidRPr="00624E15" w:rsidRDefault="00384729" w:rsidP="00FB5E69">
      <w:pPr>
        <w:pStyle w:val="Note"/>
        <w:rPr>
          <w:lang w:val="ru-RU"/>
        </w:rPr>
      </w:pPr>
      <w:r w:rsidRPr="00624E15">
        <w:rPr>
          <w:rStyle w:val="Artdef"/>
          <w:lang w:val="ru-RU"/>
        </w:rPr>
        <w:t>5.543</w:t>
      </w:r>
      <w:r w:rsidRPr="00624E15">
        <w:rPr>
          <w:lang w:val="ru-RU"/>
        </w:rPr>
        <w:tab/>
        <w:t>Полоса 29,95–30 ГГц может использоваться на линиях космос-космос спутниковой службы исследования Земли для телеметрии, слежения и управления на вторичной основе.</w:t>
      </w:r>
    </w:p>
    <w:p w14:paraId="779BE4CF" w14:textId="6A4B54E9" w:rsidR="00FB5E69" w:rsidRPr="00B4505C" w:rsidRDefault="00384729" w:rsidP="00FB5E69">
      <w:pPr>
        <w:pStyle w:val="Note"/>
        <w:rPr>
          <w:rStyle w:val="Artdef"/>
          <w:b w:val="0"/>
          <w:lang w:val="ru-RU"/>
        </w:rPr>
      </w:pPr>
      <w:r w:rsidRPr="00B4505C">
        <w:rPr>
          <w:rStyle w:val="Artdef"/>
          <w:lang w:val="ru-RU"/>
        </w:rPr>
        <w:t>5.543</w:t>
      </w:r>
      <w:r w:rsidRPr="00B4505C">
        <w:rPr>
          <w:rStyle w:val="Artdef"/>
        </w:rPr>
        <w:t>A</w:t>
      </w:r>
      <w:r w:rsidR="00927D6D" w:rsidRPr="00624E15">
        <w:rPr>
          <w:lang w:val="ru-RU"/>
        </w:rPr>
        <w:tab/>
      </w:r>
      <w:r w:rsidR="00927D6D" w:rsidRPr="00624E15">
        <w:rPr>
          <w:sz w:val="16"/>
          <w:szCs w:val="16"/>
          <w:lang w:val="ru-RU"/>
        </w:rPr>
        <w:t>(SUP – ВКР-</w:t>
      </w:r>
      <w:r w:rsidR="00927D6D">
        <w:rPr>
          <w:sz w:val="16"/>
          <w:szCs w:val="16"/>
          <w:lang w:val="en-US"/>
        </w:rPr>
        <w:t>19</w:t>
      </w:r>
      <w:r w:rsidR="00927D6D" w:rsidRPr="00624E15">
        <w:rPr>
          <w:sz w:val="16"/>
          <w:szCs w:val="16"/>
          <w:lang w:val="ru-RU"/>
        </w:rPr>
        <w:t>)</w:t>
      </w:r>
    </w:p>
    <w:p w14:paraId="66AB1CB4" w14:textId="77777777" w:rsidR="00D76E28" w:rsidRPr="004F37F4" w:rsidRDefault="00D76E28" w:rsidP="00D76E28">
      <w:pPr>
        <w:pStyle w:val="Note"/>
        <w:rPr>
          <w:sz w:val="16"/>
          <w:lang w:val="ru-RU"/>
        </w:rPr>
      </w:pPr>
      <w:r w:rsidRPr="004F37F4">
        <w:rPr>
          <w:rStyle w:val="Artdef"/>
          <w:lang w:val="ru-RU"/>
        </w:rPr>
        <w:t>5.543B</w:t>
      </w:r>
      <w:r w:rsidRPr="004F37F4">
        <w:rPr>
          <w:b/>
          <w:lang w:val="ru-RU"/>
        </w:rPr>
        <w:tab/>
      </w:r>
      <w:r w:rsidRPr="004F37F4">
        <w:rPr>
          <w:lang w:val="ru-RU"/>
        </w:rPr>
        <w:t>Распределение фиксированной службе в полосе частот 31−31,3 ГГц определено для использования на всемирной основе станциями на высотной платформе (HAPS). Такое определение не препятствует использованию этой полосы частот другими применениями фиксированной службы или другими службами, которым данная полоса частот распределена на равной первичной основе, и не устанавливает приоритета в Регламенте радиосвязи. Такое использование распределения фиксированной службе станциями HAPS должно осуществляться в соответствии с положениями Резолюции </w:t>
      </w:r>
      <w:r w:rsidRPr="004F37F4">
        <w:rPr>
          <w:b/>
          <w:lang w:val="ru-RU"/>
        </w:rPr>
        <w:t>167 (Пересм. ВКР</w:t>
      </w:r>
      <w:r w:rsidRPr="004F37F4">
        <w:rPr>
          <w:b/>
          <w:lang w:val="ru-RU"/>
        </w:rPr>
        <w:noBreakHyphen/>
        <w:t>23)</w:t>
      </w:r>
      <w:r w:rsidRPr="004F37F4">
        <w:rPr>
          <w:lang w:val="ru-RU"/>
        </w:rPr>
        <w:t>.</w:t>
      </w:r>
      <w:r w:rsidRPr="004F37F4">
        <w:rPr>
          <w:sz w:val="16"/>
          <w:lang w:val="ru-RU"/>
        </w:rPr>
        <w:t>     (ВКР</w:t>
      </w:r>
      <w:r w:rsidRPr="004F37F4">
        <w:rPr>
          <w:sz w:val="16"/>
          <w:lang w:val="ru-RU"/>
        </w:rPr>
        <w:noBreakHyphen/>
        <w:t>23)</w:t>
      </w:r>
    </w:p>
    <w:p w14:paraId="1EDFDE2F" w14:textId="77777777" w:rsidR="00FB5E69" w:rsidRPr="00624E15" w:rsidRDefault="00384729" w:rsidP="00FB5E69">
      <w:pPr>
        <w:pStyle w:val="Note"/>
        <w:rPr>
          <w:lang w:val="ru-RU"/>
        </w:rPr>
      </w:pPr>
      <w:r w:rsidRPr="00624E15">
        <w:rPr>
          <w:rStyle w:val="Artdef"/>
          <w:lang w:val="ru-RU"/>
        </w:rPr>
        <w:t>5.544</w:t>
      </w:r>
      <w:r w:rsidRPr="00624E15">
        <w:rPr>
          <w:lang w:val="ru-RU"/>
        </w:rPr>
        <w:tab/>
        <w:t xml:space="preserve">В полосе 31–31,3 ГГц в службе космических исследований должны применяться ограничения плотности потока мощности, указанные в Таблице </w:t>
      </w:r>
      <w:r w:rsidRPr="00624E15">
        <w:rPr>
          <w:b/>
          <w:bCs/>
          <w:lang w:val="ru-RU"/>
        </w:rPr>
        <w:t>21-4</w:t>
      </w:r>
      <w:r w:rsidRPr="00624E15">
        <w:rPr>
          <w:lang w:val="ru-RU"/>
        </w:rPr>
        <w:t xml:space="preserve"> Статьи </w:t>
      </w:r>
      <w:r w:rsidRPr="00624E15">
        <w:rPr>
          <w:b/>
          <w:bCs/>
          <w:lang w:val="ru-RU"/>
        </w:rPr>
        <w:t>21</w:t>
      </w:r>
      <w:r w:rsidRPr="00624E15">
        <w:rPr>
          <w:lang w:val="ru-RU"/>
        </w:rPr>
        <w:t>.</w:t>
      </w:r>
    </w:p>
    <w:p w14:paraId="0D5B8466" w14:textId="1D27E1B6" w:rsidR="00FB5E69" w:rsidRPr="00624E15" w:rsidRDefault="00384729" w:rsidP="00FB5E69">
      <w:pPr>
        <w:pStyle w:val="Note"/>
        <w:rPr>
          <w:sz w:val="16"/>
          <w:szCs w:val="16"/>
          <w:lang w:val="ru-RU"/>
        </w:rPr>
      </w:pPr>
      <w:r w:rsidRPr="00624E15">
        <w:rPr>
          <w:rStyle w:val="Artdef"/>
          <w:lang w:val="ru-RU"/>
        </w:rPr>
        <w:t>5.545</w:t>
      </w:r>
      <w:r w:rsidRPr="00624E15">
        <w:rPr>
          <w:lang w:val="ru-RU"/>
        </w:rPr>
        <w:tab/>
      </w:r>
      <w:r w:rsidRPr="00624E15">
        <w:rPr>
          <w:i/>
          <w:iCs/>
          <w:lang w:val="ru-RU"/>
        </w:rPr>
        <w:t>Другая категория службы</w:t>
      </w:r>
      <w:r w:rsidRPr="00624E15">
        <w:rPr>
          <w:iCs/>
          <w:lang w:val="ru-RU"/>
        </w:rPr>
        <w:t>:</w:t>
      </w:r>
      <w:r w:rsidRPr="00624E15">
        <w:rPr>
          <w:lang w:val="ru-RU"/>
        </w:rPr>
        <w:t>  в Армении, Грузии, Кыргызстане, Таджикистане и Туркменистане распределение полосы 31–31,3 ГГц службе космических исследований произведено на первичной основе (см.</w:t>
      </w:r>
      <w:r w:rsidR="0005322F">
        <w:rPr>
          <w:lang w:val="en-US"/>
        </w:rPr>
        <w:t> </w:t>
      </w:r>
      <w:r w:rsidRPr="00624E15">
        <w:rPr>
          <w:lang w:val="ru-RU"/>
        </w:rPr>
        <w:t>п.</w:t>
      </w:r>
      <w:r w:rsidR="0005322F">
        <w:rPr>
          <w:b/>
          <w:bCs/>
          <w:lang w:val="en-US"/>
        </w:rPr>
        <w:t> </w:t>
      </w:r>
      <w:r w:rsidRPr="00624E15">
        <w:rPr>
          <w:b/>
          <w:bCs/>
          <w:lang w:val="ru-RU"/>
        </w:rPr>
        <w:t>5.33</w:t>
      </w:r>
      <w:r w:rsidRPr="00624E15">
        <w:rPr>
          <w:lang w:val="ru-RU"/>
        </w:rPr>
        <w:t>).</w:t>
      </w:r>
      <w:r w:rsidRPr="00624E15">
        <w:rPr>
          <w:spacing w:val="-2"/>
          <w:sz w:val="16"/>
          <w:szCs w:val="16"/>
          <w:lang w:val="ru-RU"/>
        </w:rPr>
        <w:t>     </w:t>
      </w:r>
      <w:r w:rsidRPr="00624E15">
        <w:rPr>
          <w:sz w:val="16"/>
          <w:szCs w:val="16"/>
          <w:lang w:val="ru-RU"/>
        </w:rPr>
        <w:t>(ВКР-12)</w:t>
      </w:r>
    </w:p>
    <w:p w14:paraId="23F60C38" w14:textId="77777777" w:rsidR="00D76E28" w:rsidRPr="004F37F4" w:rsidRDefault="00D76E28" w:rsidP="00D76E28">
      <w:pPr>
        <w:pStyle w:val="Note"/>
        <w:rPr>
          <w:lang w:val="ru-RU"/>
        </w:rPr>
      </w:pPr>
      <w:r w:rsidRPr="004F37F4">
        <w:rPr>
          <w:rStyle w:val="Artdef"/>
          <w:lang w:val="ru-RU"/>
        </w:rPr>
        <w:t>5.546</w:t>
      </w:r>
      <w:r w:rsidRPr="004F37F4">
        <w:rPr>
          <w:lang w:val="ru-RU"/>
        </w:rPr>
        <w:tab/>
      </w:r>
      <w:r w:rsidRPr="004F37F4">
        <w:rPr>
          <w:i/>
          <w:iCs/>
          <w:lang w:val="ru-RU"/>
        </w:rPr>
        <w:t>Другая категория службы</w:t>
      </w:r>
      <w:r w:rsidRPr="004F37F4">
        <w:rPr>
          <w:lang w:val="ru-RU"/>
        </w:rPr>
        <w:t>:  в Саудовской Аравии, Армении, Азербайджане, Бахрейне, Беларуси, Джибути, Египте, Объединенных Арабских Эмиратах, Испании, Эстонии, Российской Федерации, Грузии, Венгрии, Исламской Республике Иран, Израиле, Иордании, Ливане, Молдове, Монголии, Омане, Узбекистане, Польше, Сирийской Арабской Республике, Турции, Кыргызстане, Румынии, Соединенном Королевстве, Сомали, Южно-Африканской Республике, Таджикистане и Туркменистане распределение полосы частот 31,5–31,8 ГГц фиксированной и подвижной, за исключением воздушной подвижной, службам произведено на первичной основе (см.</w:t>
      </w:r>
      <w:r w:rsidRPr="004F37F4">
        <w:rPr>
          <w:lang w:val="en-US"/>
        </w:rPr>
        <w:t> </w:t>
      </w:r>
      <w:r w:rsidRPr="004F37F4">
        <w:rPr>
          <w:lang w:val="ru-RU"/>
        </w:rPr>
        <w:t>п.</w:t>
      </w:r>
      <w:r w:rsidRPr="004F37F4">
        <w:rPr>
          <w:b/>
          <w:bCs/>
          <w:lang w:val="en-US"/>
        </w:rPr>
        <w:t> </w:t>
      </w:r>
      <w:r w:rsidRPr="004F37F4">
        <w:rPr>
          <w:b/>
          <w:bCs/>
          <w:lang w:val="ru-RU"/>
        </w:rPr>
        <w:t>5.33</w:t>
      </w:r>
      <w:r w:rsidRPr="004F37F4">
        <w:rPr>
          <w:lang w:val="ru-RU"/>
        </w:rPr>
        <w:t>).</w:t>
      </w:r>
      <w:r w:rsidRPr="004F37F4">
        <w:rPr>
          <w:spacing w:val="-2"/>
          <w:sz w:val="16"/>
          <w:szCs w:val="16"/>
          <w:lang w:val="ru-RU"/>
        </w:rPr>
        <w:t>     </w:t>
      </w:r>
      <w:r w:rsidRPr="004F37F4">
        <w:rPr>
          <w:sz w:val="16"/>
          <w:szCs w:val="16"/>
          <w:lang w:val="ru-RU"/>
        </w:rPr>
        <w:t>(ВКР</w:t>
      </w:r>
      <w:r w:rsidRPr="004F37F4">
        <w:rPr>
          <w:sz w:val="16"/>
          <w:szCs w:val="16"/>
          <w:lang w:val="ru-RU"/>
        </w:rPr>
        <w:noBreakHyphen/>
        <w:t>23)</w:t>
      </w:r>
    </w:p>
    <w:p w14:paraId="31237C17" w14:textId="77777777" w:rsidR="00D76E28" w:rsidRPr="004F37F4" w:rsidRDefault="00D76E28" w:rsidP="00D76E28">
      <w:pPr>
        <w:pStyle w:val="Note"/>
        <w:rPr>
          <w:lang w:val="ru-RU"/>
        </w:rPr>
      </w:pPr>
      <w:r w:rsidRPr="004F37F4">
        <w:rPr>
          <w:rStyle w:val="Artdef"/>
          <w:lang w:val="ru-RU"/>
        </w:rPr>
        <w:t>5.547</w:t>
      </w:r>
      <w:r w:rsidRPr="004F37F4">
        <w:rPr>
          <w:lang w:val="ru-RU"/>
        </w:rPr>
        <w:tab/>
        <w:t>Полосы частот 31,8–33,4 ГГц, 37–40 ГГц, 40,5–43,5 ГГц, 51,4–52,6 ГГц, 55,78–59 ГГц и 64</w:t>
      </w:r>
      <w:r w:rsidRPr="004F37F4">
        <w:rPr>
          <w:szCs w:val="18"/>
          <w:lang w:val="ru-RU"/>
        </w:rPr>
        <w:sym w:font="Symbol" w:char="F02D"/>
      </w:r>
      <w:r w:rsidRPr="004F37F4">
        <w:rPr>
          <w:lang w:val="ru-RU"/>
        </w:rPr>
        <w:t>66 ГГц могут использоваться для применений высокой плотности фиксированной службы. Администрациям следует учитывать это при рассмотрении регламентарных положений в отношении данных полос. Ввиду возможности развертывания применений высокой плотности фиксированной спутниковой службы в полосах частот 39,5–40 ГГц и 40,5</w:t>
      </w:r>
      <w:r w:rsidRPr="004F37F4">
        <w:rPr>
          <w:szCs w:val="18"/>
          <w:lang w:val="ru-RU"/>
        </w:rPr>
        <w:sym w:font="Symbol" w:char="F02D"/>
      </w:r>
      <w:r w:rsidRPr="004F37F4">
        <w:rPr>
          <w:lang w:val="ru-RU"/>
        </w:rPr>
        <w:t>42 ГГц (см.</w:t>
      </w:r>
      <w:r>
        <w:rPr>
          <w:lang w:val="ru-RU"/>
        </w:rPr>
        <w:t> </w:t>
      </w:r>
      <w:r w:rsidRPr="004F37F4">
        <w:rPr>
          <w:lang w:val="ru-RU"/>
        </w:rPr>
        <w:t xml:space="preserve">п. </w:t>
      </w:r>
      <w:r w:rsidRPr="004F37F4">
        <w:rPr>
          <w:b/>
          <w:bCs/>
          <w:lang w:val="ru-RU"/>
        </w:rPr>
        <w:t>5.516В</w:t>
      </w:r>
      <w:r w:rsidRPr="004F37F4">
        <w:rPr>
          <w:lang w:val="ru-RU"/>
        </w:rPr>
        <w:t>), администрациям следует в дальнейшем учитывать возможные ограничения применений высокой плотности фиксированной службы, в зависимости от случая.</w:t>
      </w:r>
      <w:r w:rsidRPr="004F37F4">
        <w:rPr>
          <w:spacing w:val="-2"/>
          <w:sz w:val="16"/>
          <w:szCs w:val="16"/>
          <w:lang w:val="ru-RU"/>
        </w:rPr>
        <w:t>     </w:t>
      </w:r>
      <w:r w:rsidRPr="004F37F4">
        <w:rPr>
          <w:sz w:val="16"/>
          <w:szCs w:val="16"/>
          <w:lang w:val="ru-RU"/>
        </w:rPr>
        <w:t>(ВКР</w:t>
      </w:r>
      <w:r w:rsidRPr="004F37F4">
        <w:rPr>
          <w:sz w:val="16"/>
          <w:szCs w:val="16"/>
          <w:lang w:val="ru-RU"/>
        </w:rPr>
        <w:noBreakHyphen/>
        <w:t>23)</w:t>
      </w:r>
    </w:p>
    <w:p w14:paraId="756C8087" w14:textId="77777777" w:rsidR="00FB5E69" w:rsidRPr="00624E15" w:rsidRDefault="00384729" w:rsidP="00FB5E69">
      <w:pPr>
        <w:pStyle w:val="Note"/>
        <w:rPr>
          <w:lang w:val="ru-RU"/>
        </w:rPr>
      </w:pPr>
      <w:r w:rsidRPr="00624E15">
        <w:rPr>
          <w:rStyle w:val="Artdef"/>
          <w:lang w:val="ru-RU"/>
        </w:rPr>
        <w:t>5.547А</w:t>
      </w:r>
      <w:r w:rsidRPr="00624E15">
        <w:rPr>
          <w:lang w:val="ru-RU"/>
        </w:rPr>
        <w:tab/>
        <w:t>Администрации должны принимать практические меры для минимизации возможных помех между станциями фиксированной службы и станциями, находящимися на воздушных судах, радионавигационной службы в полосе 31,8–33,4 ГГц, учитывая при этом эксплуатационные потребности находящихся на воздушных судах радарных систем.</w:t>
      </w:r>
      <w:r w:rsidRPr="00624E15">
        <w:rPr>
          <w:spacing w:val="-2"/>
          <w:sz w:val="16"/>
          <w:szCs w:val="16"/>
          <w:lang w:val="ru-RU"/>
        </w:rPr>
        <w:t>     </w:t>
      </w:r>
      <w:r w:rsidRPr="00624E15">
        <w:rPr>
          <w:sz w:val="16"/>
          <w:szCs w:val="16"/>
          <w:lang w:val="ru-RU"/>
        </w:rPr>
        <w:t>(ВКР-2000)</w:t>
      </w:r>
    </w:p>
    <w:p w14:paraId="5E8BACA2" w14:textId="77777777" w:rsidR="00FB5E69" w:rsidRPr="00624E15" w:rsidRDefault="00384729" w:rsidP="00FB5E69">
      <w:pPr>
        <w:pStyle w:val="Note"/>
        <w:rPr>
          <w:lang w:val="ru-RU"/>
        </w:rPr>
      </w:pPr>
      <w:r w:rsidRPr="00624E15">
        <w:rPr>
          <w:rStyle w:val="Artdef"/>
          <w:lang w:val="ru-RU"/>
        </w:rPr>
        <w:t>5.547B</w:t>
      </w:r>
      <w:r w:rsidRPr="00624E15">
        <w:rPr>
          <w:lang w:val="ru-RU"/>
        </w:rPr>
        <w:tab/>
      </w:r>
      <w:r w:rsidRPr="00624E15">
        <w:rPr>
          <w:i/>
          <w:iCs/>
          <w:lang w:val="ru-RU"/>
        </w:rPr>
        <w:t>Заменяющее распределение</w:t>
      </w:r>
      <w:r w:rsidRPr="00624E15">
        <w:rPr>
          <w:lang w:val="ru-RU"/>
        </w:rPr>
        <w:t>:</w:t>
      </w:r>
      <w:r w:rsidRPr="00624E15">
        <w:rPr>
          <w:i/>
          <w:iCs/>
          <w:lang w:val="ru-RU"/>
        </w:rPr>
        <w:t>  </w:t>
      </w:r>
      <w:r w:rsidRPr="00624E15">
        <w:rPr>
          <w:lang w:val="ru-RU"/>
        </w:rPr>
        <w:t>в Соединенных Штатах Америки полоса 31,8–32 ГГц распределена радионавигационной службе и службе космических исследований (дальний космос) (космос-Земля) на первичной основе.</w:t>
      </w:r>
      <w:r w:rsidRPr="00624E15">
        <w:rPr>
          <w:sz w:val="16"/>
          <w:szCs w:val="16"/>
          <w:lang w:val="ru-RU"/>
        </w:rPr>
        <w:t>     (ВКР-97)</w:t>
      </w:r>
    </w:p>
    <w:p w14:paraId="2F6AAAC7" w14:textId="77777777" w:rsidR="00FB5E69" w:rsidRPr="00624E15" w:rsidRDefault="00384729" w:rsidP="00FB5E69">
      <w:pPr>
        <w:pStyle w:val="Note"/>
        <w:rPr>
          <w:lang w:val="ru-RU"/>
        </w:rPr>
      </w:pPr>
      <w:r w:rsidRPr="00624E15">
        <w:rPr>
          <w:rStyle w:val="Artdef"/>
          <w:lang w:val="ru-RU"/>
        </w:rPr>
        <w:t>5.547C</w:t>
      </w:r>
      <w:r w:rsidRPr="00624E15">
        <w:rPr>
          <w:lang w:val="ru-RU"/>
        </w:rPr>
        <w:tab/>
      </w:r>
      <w:r w:rsidRPr="00624E15">
        <w:rPr>
          <w:i/>
          <w:iCs/>
          <w:lang w:val="ru-RU"/>
        </w:rPr>
        <w:t>Заменяющее распределение</w:t>
      </w:r>
      <w:r w:rsidRPr="00624E15">
        <w:rPr>
          <w:lang w:val="ru-RU"/>
        </w:rPr>
        <w:t>:</w:t>
      </w:r>
      <w:r w:rsidRPr="00624E15">
        <w:rPr>
          <w:i/>
          <w:iCs/>
          <w:lang w:val="ru-RU"/>
        </w:rPr>
        <w:t>  </w:t>
      </w:r>
      <w:r w:rsidRPr="00624E15">
        <w:rPr>
          <w:lang w:val="ru-RU"/>
        </w:rPr>
        <w:t>в Соединенных Штатах Америки полоса 32–32,3 ГГц распределена радионавигационной службе и службе космических исследований (дальний космос) (космос-Земля) на первичной основе.</w:t>
      </w:r>
      <w:r w:rsidRPr="00624E15">
        <w:rPr>
          <w:spacing w:val="-2"/>
          <w:sz w:val="16"/>
          <w:szCs w:val="16"/>
          <w:lang w:val="ru-RU"/>
        </w:rPr>
        <w:t>     </w:t>
      </w:r>
      <w:r w:rsidRPr="00624E15">
        <w:rPr>
          <w:sz w:val="16"/>
          <w:szCs w:val="16"/>
          <w:lang w:val="ru-RU"/>
        </w:rPr>
        <w:t>(ВКР-03)</w:t>
      </w:r>
    </w:p>
    <w:p w14:paraId="2A266BA9" w14:textId="77777777" w:rsidR="00FB5E69" w:rsidRPr="00624E15" w:rsidRDefault="00384729" w:rsidP="00FB5E69">
      <w:pPr>
        <w:pStyle w:val="Note"/>
        <w:rPr>
          <w:lang w:val="ru-RU"/>
        </w:rPr>
      </w:pPr>
      <w:r w:rsidRPr="00624E15">
        <w:rPr>
          <w:rStyle w:val="Artdef"/>
          <w:lang w:val="ru-RU"/>
        </w:rPr>
        <w:t>5.547D</w:t>
      </w:r>
      <w:r w:rsidRPr="00624E15">
        <w:rPr>
          <w:lang w:val="ru-RU"/>
        </w:rPr>
        <w:tab/>
      </w:r>
      <w:r w:rsidRPr="00624E15">
        <w:rPr>
          <w:i/>
          <w:iCs/>
          <w:lang w:val="ru-RU"/>
        </w:rPr>
        <w:t>Заменяющее распределение</w:t>
      </w:r>
      <w:r w:rsidRPr="00624E15">
        <w:rPr>
          <w:lang w:val="ru-RU"/>
        </w:rPr>
        <w:t>:  в Соединенных Штатах Америки полоса 32,3–33 ГГц распределена межспутниковой и радионавигационной службам на первичной основе</w:t>
      </w:r>
      <w:r w:rsidRPr="00624E15">
        <w:rPr>
          <w:sz w:val="16"/>
          <w:szCs w:val="16"/>
          <w:lang w:val="ru-RU"/>
        </w:rPr>
        <w:t>.     (ВКР-97)</w:t>
      </w:r>
    </w:p>
    <w:p w14:paraId="1EFD044B" w14:textId="77777777" w:rsidR="00FB5E69" w:rsidRPr="00624E15" w:rsidRDefault="00384729" w:rsidP="00FB5E69">
      <w:pPr>
        <w:pStyle w:val="Note"/>
        <w:rPr>
          <w:sz w:val="16"/>
          <w:szCs w:val="16"/>
          <w:lang w:val="ru-RU"/>
        </w:rPr>
      </w:pPr>
      <w:r w:rsidRPr="00624E15">
        <w:rPr>
          <w:rStyle w:val="Artdef"/>
          <w:lang w:val="ru-RU"/>
        </w:rPr>
        <w:t>5.547E</w:t>
      </w:r>
      <w:r w:rsidRPr="00624E15">
        <w:rPr>
          <w:lang w:val="ru-RU"/>
        </w:rPr>
        <w:tab/>
      </w:r>
      <w:r w:rsidRPr="00624E15">
        <w:rPr>
          <w:i/>
          <w:iCs/>
          <w:lang w:val="ru-RU"/>
        </w:rPr>
        <w:t>Заменяющее распределение</w:t>
      </w:r>
      <w:r w:rsidRPr="00624E15">
        <w:rPr>
          <w:lang w:val="ru-RU"/>
        </w:rPr>
        <w:t>:</w:t>
      </w:r>
      <w:r w:rsidRPr="00624E15">
        <w:rPr>
          <w:i/>
          <w:iCs/>
          <w:lang w:val="ru-RU"/>
        </w:rPr>
        <w:t>  </w:t>
      </w:r>
      <w:r w:rsidRPr="00624E15">
        <w:rPr>
          <w:lang w:val="ru-RU"/>
        </w:rPr>
        <w:t>в Соединенных Штатах Америки полоса 33–33,4 ГГц распределена радионавигационной службе на первичной основе.</w:t>
      </w:r>
      <w:r w:rsidRPr="00624E15">
        <w:rPr>
          <w:sz w:val="16"/>
          <w:szCs w:val="16"/>
          <w:lang w:val="ru-RU"/>
        </w:rPr>
        <w:t>     (ВКР-97)</w:t>
      </w:r>
    </w:p>
    <w:p w14:paraId="6D80FDB1" w14:textId="77777777" w:rsidR="00D76E28" w:rsidRPr="004F37F4" w:rsidRDefault="00D76E28" w:rsidP="00D76E28">
      <w:pPr>
        <w:pStyle w:val="Note"/>
        <w:rPr>
          <w:sz w:val="16"/>
          <w:szCs w:val="16"/>
          <w:lang w:val="ru-RU"/>
        </w:rPr>
      </w:pPr>
      <w:r w:rsidRPr="004F37F4">
        <w:rPr>
          <w:rStyle w:val="Artdef"/>
          <w:lang w:val="ru-RU"/>
        </w:rPr>
        <w:t>5.548</w:t>
      </w:r>
      <w:r w:rsidRPr="004F37F4">
        <w:rPr>
          <w:lang w:val="ru-RU"/>
        </w:rPr>
        <w:tab/>
      </w:r>
      <w:r w:rsidRPr="004F37F4">
        <w:rPr>
          <w:szCs w:val="22"/>
          <w:lang w:val="ru-RU"/>
        </w:rPr>
        <w:t>При проектировании систем межспутниковой службы в полосе частот 32,3–33 ГГц,</w:t>
      </w:r>
      <w:r w:rsidRPr="004F37F4">
        <w:rPr>
          <w:lang w:val="ru-RU"/>
        </w:rPr>
        <w:t xml:space="preserve"> радионавигационной службы в полосе частот 32–33 ГГц и службы космических исследований (дальний космос) в полосе частот 31,8</w:t>
      </w:r>
      <w:r>
        <w:rPr>
          <w:lang w:val="ru-RU"/>
        </w:rPr>
        <w:t>−</w:t>
      </w:r>
      <w:r w:rsidRPr="004F37F4">
        <w:rPr>
          <w:lang w:val="ru-RU"/>
        </w:rPr>
        <w:t>32,3</w:t>
      </w:r>
      <w:r>
        <w:rPr>
          <w:lang w:val="ru-RU"/>
        </w:rPr>
        <w:t> </w:t>
      </w:r>
      <w:r w:rsidRPr="004F37F4">
        <w:rPr>
          <w:lang w:val="ru-RU"/>
        </w:rPr>
        <w:t xml:space="preserve">ГГц администрации должны принимать все необходимые меры для предотвращения вредных помех между этими службами с учетом аспектов безопасности радионавигационной службы (см. Рекомендацию </w:t>
      </w:r>
      <w:r w:rsidRPr="004F37F4">
        <w:rPr>
          <w:b/>
          <w:bCs/>
          <w:lang w:val="ru-RU"/>
        </w:rPr>
        <w:t>707 (Пересм. ВКР</w:t>
      </w:r>
      <w:r>
        <w:rPr>
          <w:b/>
          <w:bCs/>
          <w:lang w:val="ru-RU"/>
        </w:rPr>
        <w:noBreakHyphen/>
      </w:r>
      <w:r w:rsidRPr="004F37F4">
        <w:rPr>
          <w:b/>
          <w:bCs/>
          <w:lang w:val="ru-RU"/>
        </w:rPr>
        <w:t>23)</w:t>
      </w:r>
      <w:r w:rsidRPr="004F37F4">
        <w:rPr>
          <w:lang w:val="ru-RU"/>
        </w:rPr>
        <w:t>).</w:t>
      </w:r>
      <w:r w:rsidRPr="004F37F4">
        <w:rPr>
          <w:spacing w:val="-2"/>
          <w:sz w:val="16"/>
          <w:szCs w:val="16"/>
          <w:lang w:val="ru-RU"/>
        </w:rPr>
        <w:t>     </w:t>
      </w:r>
      <w:r w:rsidRPr="004F37F4">
        <w:rPr>
          <w:sz w:val="16"/>
          <w:szCs w:val="16"/>
          <w:lang w:val="ru-RU"/>
        </w:rPr>
        <w:t>(ВКР-23)</w:t>
      </w:r>
    </w:p>
    <w:p w14:paraId="20279B93" w14:textId="77777777" w:rsidR="00FB5E69" w:rsidRPr="00624E15" w:rsidRDefault="00384729" w:rsidP="00FB5E69">
      <w:pPr>
        <w:pStyle w:val="Note"/>
        <w:rPr>
          <w:sz w:val="16"/>
          <w:szCs w:val="16"/>
          <w:lang w:val="ru-RU"/>
        </w:rPr>
      </w:pPr>
      <w:r w:rsidRPr="00624E15">
        <w:rPr>
          <w:rStyle w:val="Artdef"/>
          <w:lang w:val="ru-RU"/>
        </w:rPr>
        <w:t>5.549</w:t>
      </w:r>
      <w:r w:rsidRPr="00624E15">
        <w:rPr>
          <w:lang w:val="ru-RU"/>
        </w:rPr>
        <w:tab/>
      </w:r>
      <w:r w:rsidRPr="00624E15">
        <w:rPr>
          <w:i/>
          <w:iCs/>
          <w:lang w:val="ru-RU"/>
        </w:rPr>
        <w:t>Дополнительное распределение</w:t>
      </w:r>
      <w:r w:rsidRPr="00624E15">
        <w:rPr>
          <w:lang w:val="ru-RU"/>
        </w:rPr>
        <w:t>:  в Саудовской Аравии, Бахрейне, Бангладеш, Египте, Объединенных Арабских Эмиратах, Габоне, Индонезии, Исламской Республике Иран, Ираке, Израиле, Иордании, Кувейте, Ливане, Ливии, Малайзии, Мали, Марокко, Мавритании, Непале, Нигерии, Омане, Пакистане, Филиппинах, Катаре, Сирийской Арабской Республике, Демократической Республике Конго, Сингапуре, Сомали, Судане, Южном Судане, Шри-Ланке, Того, Тунисе и Йемене полоса 33,4–36 ГГц распределена также фиксированной и подвижной службам на первичной основе.</w:t>
      </w:r>
      <w:r w:rsidRPr="00624E15">
        <w:rPr>
          <w:sz w:val="16"/>
          <w:szCs w:val="16"/>
          <w:lang w:val="ru-RU"/>
        </w:rPr>
        <w:t>     (ВКР-12)</w:t>
      </w:r>
    </w:p>
    <w:p w14:paraId="4224EC80" w14:textId="02E8B877" w:rsidR="009E532E" w:rsidRPr="008C5F09" w:rsidRDefault="009E532E" w:rsidP="009E532E">
      <w:pPr>
        <w:rPr>
          <w:rFonts w:eastAsia="SimSun"/>
        </w:rPr>
      </w:pPr>
      <w:r w:rsidRPr="008C5F09">
        <w:rPr>
          <w:rFonts w:eastAsia="SimSun"/>
        </w:rPr>
        <w:br w:type="page"/>
      </w:r>
    </w:p>
    <w:p w14:paraId="2A88235B" w14:textId="77777777" w:rsidR="00FB5E69" w:rsidRPr="00624E15" w:rsidRDefault="00384729" w:rsidP="00FB5E69">
      <w:pPr>
        <w:pStyle w:val="Tabletitle"/>
      </w:pPr>
      <w:r w:rsidRPr="00624E15">
        <w:t>34,2–40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8"/>
        <w:gridCol w:w="3138"/>
        <w:gridCol w:w="3136"/>
      </w:tblGrid>
      <w:tr w:rsidR="00FB5E69" w:rsidRPr="00624E15" w14:paraId="63530E5C"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43C12270"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409703BC" w14:textId="77777777" w:rsidTr="00C44C42">
        <w:trPr>
          <w:jc w:val="center"/>
        </w:trPr>
        <w:tc>
          <w:tcPr>
            <w:tcW w:w="1667" w:type="pct"/>
            <w:tcBorders>
              <w:top w:val="single" w:sz="4" w:space="0" w:color="auto"/>
              <w:left w:val="single" w:sz="4" w:space="0" w:color="auto"/>
              <w:bottom w:val="single" w:sz="4" w:space="0" w:color="auto"/>
              <w:right w:val="single" w:sz="4" w:space="0" w:color="auto"/>
            </w:tcBorders>
          </w:tcPr>
          <w:p w14:paraId="045AB9F0" w14:textId="77777777" w:rsidR="00FB5E69" w:rsidRPr="00624E15" w:rsidRDefault="00384729" w:rsidP="00FB5E69">
            <w:pPr>
              <w:pStyle w:val="Tablehead"/>
              <w:rPr>
                <w:lang w:val="ru-RU"/>
              </w:rPr>
            </w:pPr>
            <w:r w:rsidRPr="00624E15">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279BEFD9" w14:textId="77777777" w:rsidR="00FB5E69" w:rsidRPr="00624E15" w:rsidRDefault="00384729" w:rsidP="00FB5E69">
            <w:pPr>
              <w:pStyle w:val="Tablehead"/>
              <w:rPr>
                <w:lang w:val="ru-RU"/>
              </w:rPr>
            </w:pPr>
            <w:r w:rsidRPr="00624E15">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244D327F" w14:textId="77777777" w:rsidR="00FB5E69" w:rsidRPr="00624E15" w:rsidRDefault="00384729" w:rsidP="00FB5E69">
            <w:pPr>
              <w:pStyle w:val="Tablehead"/>
              <w:rPr>
                <w:lang w:val="ru-RU"/>
              </w:rPr>
            </w:pPr>
            <w:r w:rsidRPr="00624E15">
              <w:rPr>
                <w:lang w:val="ru-RU"/>
              </w:rPr>
              <w:t>Район 3</w:t>
            </w:r>
          </w:p>
        </w:tc>
      </w:tr>
      <w:tr w:rsidR="00FB5E69" w:rsidRPr="00624E15" w14:paraId="06422D82"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7" w:type="pct"/>
            <w:tcBorders>
              <w:top w:val="single" w:sz="4" w:space="0" w:color="auto"/>
              <w:left w:val="single" w:sz="6" w:space="0" w:color="auto"/>
              <w:bottom w:val="single" w:sz="6" w:space="0" w:color="auto"/>
            </w:tcBorders>
          </w:tcPr>
          <w:p w14:paraId="7C7715B7" w14:textId="77777777" w:rsidR="00FB5E69" w:rsidRPr="00624E15" w:rsidRDefault="00384729" w:rsidP="00934E93">
            <w:pPr>
              <w:spacing w:before="40" w:after="40"/>
              <w:ind w:left="170" w:hanging="170"/>
              <w:rPr>
                <w:rStyle w:val="Tablefreq"/>
              </w:rPr>
            </w:pPr>
            <w:r w:rsidRPr="00624E15">
              <w:rPr>
                <w:rStyle w:val="Tablefreq"/>
              </w:rPr>
              <w:t>34,2–34,7</w:t>
            </w:r>
          </w:p>
        </w:tc>
        <w:tc>
          <w:tcPr>
            <w:tcW w:w="3333" w:type="pct"/>
            <w:gridSpan w:val="2"/>
            <w:tcBorders>
              <w:top w:val="single" w:sz="4" w:space="0" w:color="auto"/>
              <w:bottom w:val="single" w:sz="6" w:space="0" w:color="auto"/>
              <w:right w:val="single" w:sz="6" w:space="0" w:color="auto"/>
            </w:tcBorders>
          </w:tcPr>
          <w:p w14:paraId="7F890630" w14:textId="77777777" w:rsidR="00FB5E69" w:rsidRPr="00624E15" w:rsidRDefault="00384729" w:rsidP="00934E93">
            <w:pPr>
              <w:pStyle w:val="TableTextS5"/>
              <w:ind w:hanging="255"/>
              <w:rPr>
                <w:lang w:val="ru-RU"/>
              </w:rPr>
            </w:pPr>
            <w:r w:rsidRPr="00624E15">
              <w:rPr>
                <w:lang w:val="ru-RU"/>
              </w:rPr>
              <w:t xml:space="preserve">РАДИОЛОКАЦИОННАЯ </w:t>
            </w:r>
          </w:p>
          <w:p w14:paraId="46BF5141" w14:textId="77777777" w:rsidR="00FB5E69" w:rsidRPr="00624E15" w:rsidRDefault="00384729" w:rsidP="00934E93">
            <w:pPr>
              <w:pStyle w:val="TableTextS5"/>
              <w:ind w:hanging="255"/>
              <w:rPr>
                <w:lang w:val="ru-RU"/>
              </w:rPr>
            </w:pPr>
            <w:r w:rsidRPr="00624E15">
              <w:rPr>
                <w:lang w:val="ru-RU"/>
              </w:rPr>
              <w:t>СЛУЖБА КОСМИЧЕСКИХ ИССЛЕДОВАНИЙ (дальний космос) (Земля</w:t>
            </w:r>
            <w:r w:rsidRPr="00624E15">
              <w:rPr>
                <w:lang w:val="ru-RU"/>
              </w:rPr>
              <w:noBreakHyphen/>
              <w:t xml:space="preserve">космос) </w:t>
            </w:r>
          </w:p>
          <w:p w14:paraId="349D0128" w14:textId="77777777" w:rsidR="00FB5E69" w:rsidRPr="00624E15" w:rsidRDefault="00384729" w:rsidP="00934E93">
            <w:pPr>
              <w:pStyle w:val="TableTextS5"/>
              <w:ind w:hanging="255"/>
              <w:rPr>
                <w:rStyle w:val="Artref"/>
                <w:lang w:val="ru-RU"/>
              </w:rPr>
            </w:pPr>
            <w:r w:rsidRPr="00624E15">
              <w:rPr>
                <w:rStyle w:val="Artref"/>
                <w:lang w:val="ru-RU"/>
              </w:rPr>
              <w:t>5.549</w:t>
            </w:r>
          </w:p>
        </w:tc>
      </w:tr>
      <w:tr w:rsidR="00FB5E69" w:rsidRPr="00624E15" w14:paraId="7B79B0C6"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7" w:type="pct"/>
            <w:tcBorders>
              <w:top w:val="single" w:sz="6" w:space="0" w:color="auto"/>
              <w:left w:val="single" w:sz="6" w:space="0" w:color="auto"/>
              <w:bottom w:val="single" w:sz="6" w:space="0" w:color="auto"/>
            </w:tcBorders>
          </w:tcPr>
          <w:p w14:paraId="33D87CC4" w14:textId="77777777" w:rsidR="00FB5E69" w:rsidRPr="00624E15" w:rsidRDefault="00384729" w:rsidP="00934E93">
            <w:pPr>
              <w:spacing w:before="40" w:after="40"/>
              <w:ind w:left="170" w:hanging="170"/>
              <w:rPr>
                <w:rStyle w:val="Tablefreq"/>
              </w:rPr>
            </w:pPr>
            <w:r w:rsidRPr="00624E15">
              <w:rPr>
                <w:rStyle w:val="Tablefreq"/>
              </w:rPr>
              <w:t>34,7–35,2</w:t>
            </w:r>
          </w:p>
        </w:tc>
        <w:tc>
          <w:tcPr>
            <w:tcW w:w="3333" w:type="pct"/>
            <w:gridSpan w:val="2"/>
            <w:tcBorders>
              <w:top w:val="single" w:sz="6" w:space="0" w:color="auto"/>
              <w:bottom w:val="single" w:sz="6" w:space="0" w:color="auto"/>
              <w:right w:val="single" w:sz="6" w:space="0" w:color="auto"/>
            </w:tcBorders>
          </w:tcPr>
          <w:p w14:paraId="133728F2" w14:textId="77777777" w:rsidR="00FB5E69" w:rsidRPr="00624E15" w:rsidRDefault="00384729" w:rsidP="00934E93">
            <w:pPr>
              <w:pStyle w:val="TableTextS5"/>
              <w:ind w:hanging="255"/>
              <w:rPr>
                <w:lang w:val="ru-RU"/>
              </w:rPr>
            </w:pPr>
            <w:r w:rsidRPr="00624E15">
              <w:rPr>
                <w:lang w:val="ru-RU"/>
              </w:rPr>
              <w:t xml:space="preserve">РАДИОЛОКАЦИОННАЯ </w:t>
            </w:r>
          </w:p>
          <w:p w14:paraId="462A992A" w14:textId="77777777" w:rsidR="00FB5E69" w:rsidRPr="00624E15" w:rsidRDefault="00384729" w:rsidP="00934E93">
            <w:pPr>
              <w:pStyle w:val="TableTextS5"/>
              <w:ind w:hanging="255"/>
              <w:rPr>
                <w:rStyle w:val="Artref"/>
                <w:lang w:val="ru-RU"/>
              </w:rPr>
            </w:pPr>
            <w:r w:rsidRPr="00624E15">
              <w:rPr>
                <w:lang w:val="ru-RU"/>
              </w:rPr>
              <w:t xml:space="preserve">Служба космических исследований  </w:t>
            </w:r>
            <w:r w:rsidRPr="00624E15">
              <w:rPr>
                <w:rStyle w:val="Artref"/>
                <w:lang w:val="ru-RU"/>
              </w:rPr>
              <w:t xml:space="preserve">5.550 </w:t>
            </w:r>
          </w:p>
          <w:p w14:paraId="6B42C482" w14:textId="77777777" w:rsidR="00FB5E69" w:rsidRPr="00624E15" w:rsidRDefault="00384729" w:rsidP="00934E93">
            <w:pPr>
              <w:pStyle w:val="TableTextS5"/>
              <w:ind w:hanging="255"/>
              <w:rPr>
                <w:rStyle w:val="Artref"/>
                <w:sz w:val="20"/>
                <w:lang w:val="ru-RU" w:eastAsia="ru-RU"/>
              </w:rPr>
            </w:pPr>
            <w:r w:rsidRPr="00624E15">
              <w:rPr>
                <w:rStyle w:val="Artref"/>
                <w:lang w:val="ru-RU"/>
              </w:rPr>
              <w:t>5.549</w:t>
            </w:r>
          </w:p>
        </w:tc>
      </w:tr>
      <w:tr w:rsidR="00FB5E69" w:rsidRPr="00624E15" w14:paraId="55BA01BA"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7" w:type="pct"/>
            <w:tcBorders>
              <w:top w:val="single" w:sz="6" w:space="0" w:color="auto"/>
              <w:left w:val="single" w:sz="6" w:space="0" w:color="auto"/>
              <w:bottom w:val="single" w:sz="6" w:space="0" w:color="auto"/>
            </w:tcBorders>
          </w:tcPr>
          <w:p w14:paraId="067F9E62" w14:textId="77777777" w:rsidR="00FB5E69" w:rsidRPr="00624E15" w:rsidRDefault="00384729" w:rsidP="00934E93">
            <w:pPr>
              <w:spacing w:before="40" w:after="40"/>
              <w:ind w:left="170" w:hanging="170"/>
              <w:rPr>
                <w:rStyle w:val="Tablefreq"/>
              </w:rPr>
            </w:pPr>
            <w:r w:rsidRPr="00624E15">
              <w:rPr>
                <w:rStyle w:val="Tablefreq"/>
              </w:rPr>
              <w:t>35,2–35,5</w:t>
            </w:r>
          </w:p>
        </w:tc>
        <w:tc>
          <w:tcPr>
            <w:tcW w:w="3333" w:type="pct"/>
            <w:gridSpan w:val="2"/>
            <w:tcBorders>
              <w:top w:val="single" w:sz="6" w:space="0" w:color="auto"/>
              <w:bottom w:val="single" w:sz="6" w:space="0" w:color="auto"/>
              <w:right w:val="single" w:sz="6" w:space="0" w:color="auto"/>
            </w:tcBorders>
          </w:tcPr>
          <w:p w14:paraId="68EBD237" w14:textId="77777777" w:rsidR="00FB5E69" w:rsidRPr="00624E15" w:rsidRDefault="00384729" w:rsidP="00934E93">
            <w:pPr>
              <w:pStyle w:val="TableTextS5"/>
              <w:ind w:hanging="255"/>
              <w:rPr>
                <w:lang w:val="ru-RU"/>
              </w:rPr>
            </w:pPr>
            <w:r w:rsidRPr="00624E15">
              <w:rPr>
                <w:lang w:val="ru-RU"/>
              </w:rPr>
              <w:t xml:space="preserve">ВСПОМОГАТЕЛЬНАЯ СЛУЖБА МЕТЕОРОЛОГИИ </w:t>
            </w:r>
          </w:p>
          <w:p w14:paraId="39EC8629" w14:textId="77777777" w:rsidR="00FB5E69" w:rsidRPr="00624E15" w:rsidRDefault="00384729" w:rsidP="00934E93">
            <w:pPr>
              <w:pStyle w:val="TableTextS5"/>
              <w:ind w:hanging="255"/>
              <w:rPr>
                <w:lang w:val="ru-RU"/>
              </w:rPr>
            </w:pPr>
            <w:r w:rsidRPr="00624E15">
              <w:rPr>
                <w:lang w:val="ru-RU"/>
              </w:rPr>
              <w:t xml:space="preserve">РАДИОЛОКАЦИОННАЯ </w:t>
            </w:r>
          </w:p>
          <w:p w14:paraId="41E3A83D" w14:textId="77777777" w:rsidR="00FB5E69" w:rsidRPr="00624E15" w:rsidRDefault="00384729" w:rsidP="00934E93">
            <w:pPr>
              <w:pStyle w:val="TableTextS5"/>
              <w:ind w:hanging="255"/>
              <w:rPr>
                <w:rStyle w:val="Artref"/>
                <w:lang w:val="ru-RU"/>
              </w:rPr>
            </w:pPr>
            <w:r w:rsidRPr="00624E15">
              <w:rPr>
                <w:rStyle w:val="Artref"/>
                <w:lang w:val="ru-RU"/>
              </w:rPr>
              <w:t>5.549</w:t>
            </w:r>
          </w:p>
        </w:tc>
      </w:tr>
      <w:tr w:rsidR="00FB5E69" w:rsidRPr="00624E15" w14:paraId="138F2ACB"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7" w:type="pct"/>
            <w:tcBorders>
              <w:top w:val="single" w:sz="6" w:space="0" w:color="auto"/>
              <w:left w:val="single" w:sz="6" w:space="0" w:color="auto"/>
              <w:bottom w:val="single" w:sz="6" w:space="0" w:color="auto"/>
            </w:tcBorders>
          </w:tcPr>
          <w:p w14:paraId="5BE1270B" w14:textId="77777777" w:rsidR="00FB5E69" w:rsidRPr="00624E15" w:rsidRDefault="00384729" w:rsidP="00934E93">
            <w:pPr>
              <w:spacing w:before="40" w:after="40"/>
              <w:ind w:left="170" w:hanging="170"/>
              <w:rPr>
                <w:rStyle w:val="Tablefreq"/>
              </w:rPr>
            </w:pPr>
            <w:r w:rsidRPr="00624E15">
              <w:rPr>
                <w:rStyle w:val="Tablefreq"/>
              </w:rPr>
              <w:t>35,5–36</w:t>
            </w:r>
          </w:p>
        </w:tc>
        <w:tc>
          <w:tcPr>
            <w:tcW w:w="3333" w:type="pct"/>
            <w:gridSpan w:val="2"/>
            <w:tcBorders>
              <w:top w:val="single" w:sz="6" w:space="0" w:color="auto"/>
              <w:bottom w:val="single" w:sz="6" w:space="0" w:color="auto"/>
              <w:right w:val="single" w:sz="6" w:space="0" w:color="auto"/>
            </w:tcBorders>
          </w:tcPr>
          <w:p w14:paraId="67A3AF1B" w14:textId="77777777" w:rsidR="00FB5E69" w:rsidRPr="00624E15" w:rsidRDefault="00384729" w:rsidP="00934E93">
            <w:pPr>
              <w:pStyle w:val="TableTextS5"/>
              <w:ind w:hanging="255"/>
              <w:rPr>
                <w:lang w:val="ru-RU"/>
              </w:rPr>
            </w:pPr>
            <w:r w:rsidRPr="00624E15">
              <w:rPr>
                <w:lang w:val="ru-RU"/>
              </w:rPr>
              <w:t xml:space="preserve">ВСПОМОГАТЕЛЬНАЯ СЛУЖБА МЕТЕОРОЛОГИИ </w:t>
            </w:r>
          </w:p>
          <w:p w14:paraId="0D817E0C" w14:textId="77777777" w:rsidR="00FB5E69" w:rsidRPr="00624E15" w:rsidRDefault="00384729" w:rsidP="00934E93">
            <w:pPr>
              <w:pStyle w:val="TableTextS5"/>
              <w:ind w:hanging="255"/>
              <w:rPr>
                <w:lang w:val="ru-RU"/>
              </w:rPr>
            </w:pPr>
            <w:r w:rsidRPr="00624E15">
              <w:rPr>
                <w:lang w:val="ru-RU"/>
              </w:rPr>
              <w:t xml:space="preserve">СПУТНИКОВАЯ СЛУЖБА ИССЛЕДОВАНИЯ ЗЕМЛИ (активная) </w:t>
            </w:r>
          </w:p>
          <w:p w14:paraId="3BCD40AA" w14:textId="77777777" w:rsidR="00FB5E69" w:rsidRPr="00624E15" w:rsidRDefault="00384729" w:rsidP="00934E93">
            <w:pPr>
              <w:pStyle w:val="TableTextS5"/>
              <w:ind w:hanging="255"/>
              <w:rPr>
                <w:lang w:val="ru-RU"/>
              </w:rPr>
            </w:pPr>
            <w:r w:rsidRPr="00624E15">
              <w:rPr>
                <w:lang w:val="ru-RU"/>
              </w:rPr>
              <w:t xml:space="preserve">РАДИОЛОКАЦИОННАЯ </w:t>
            </w:r>
          </w:p>
          <w:p w14:paraId="4C369D56" w14:textId="77777777" w:rsidR="00FB5E69" w:rsidRPr="00624E15" w:rsidRDefault="00384729" w:rsidP="00934E93">
            <w:pPr>
              <w:pStyle w:val="TableTextS5"/>
              <w:ind w:hanging="255"/>
              <w:rPr>
                <w:lang w:val="ru-RU"/>
              </w:rPr>
            </w:pPr>
            <w:r w:rsidRPr="00624E15">
              <w:rPr>
                <w:lang w:val="ru-RU"/>
              </w:rPr>
              <w:t xml:space="preserve">СЛУЖБА КОСМИЧЕСКИХ  ИССЛЕДОВАНИЙ (активная) </w:t>
            </w:r>
          </w:p>
          <w:p w14:paraId="663ED571" w14:textId="77777777" w:rsidR="00FB5E69" w:rsidRPr="00624E15" w:rsidRDefault="00384729" w:rsidP="00934E93">
            <w:pPr>
              <w:pStyle w:val="TableTextS5"/>
              <w:ind w:hanging="255"/>
              <w:rPr>
                <w:rStyle w:val="Artref"/>
                <w:lang w:val="ru-RU"/>
              </w:rPr>
            </w:pPr>
            <w:r w:rsidRPr="00624E15">
              <w:rPr>
                <w:rStyle w:val="Artref"/>
                <w:lang w:val="ru-RU"/>
              </w:rPr>
              <w:t>5.549  5.549A</w:t>
            </w:r>
          </w:p>
        </w:tc>
      </w:tr>
      <w:tr w:rsidR="00FB5E69" w:rsidRPr="00624E15" w14:paraId="23F8EB8F"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7" w:type="pct"/>
            <w:tcBorders>
              <w:top w:val="single" w:sz="6" w:space="0" w:color="auto"/>
              <w:left w:val="single" w:sz="6" w:space="0" w:color="auto"/>
              <w:bottom w:val="single" w:sz="6" w:space="0" w:color="auto"/>
            </w:tcBorders>
          </w:tcPr>
          <w:p w14:paraId="76695FF2" w14:textId="77777777" w:rsidR="00FB5E69" w:rsidRPr="00624E15" w:rsidRDefault="00384729" w:rsidP="00934E93">
            <w:pPr>
              <w:spacing w:before="40" w:after="40"/>
              <w:ind w:left="170" w:hanging="170"/>
              <w:rPr>
                <w:rStyle w:val="Tablefreq"/>
              </w:rPr>
            </w:pPr>
            <w:r w:rsidRPr="00624E15">
              <w:rPr>
                <w:rStyle w:val="Tablefreq"/>
              </w:rPr>
              <w:t>36–37</w:t>
            </w:r>
          </w:p>
        </w:tc>
        <w:tc>
          <w:tcPr>
            <w:tcW w:w="3333" w:type="pct"/>
            <w:gridSpan w:val="2"/>
            <w:tcBorders>
              <w:top w:val="single" w:sz="6" w:space="0" w:color="auto"/>
              <w:bottom w:val="single" w:sz="6" w:space="0" w:color="auto"/>
              <w:right w:val="single" w:sz="6" w:space="0" w:color="auto"/>
            </w:tcBorders>
          </w:tcPr>
          <w:p w14:paraId="4392BB94" w14:textId="77777777" w:rsidR="00FB5E69" w:rsidRPr="00624E15" w:rsidRDefault="00384729" w:rsidP="00934E93">
            <w:pPr>
              <w:pStyle w:val="TableTextS5"/>
              <w:ind w:hanging="255"/>
              <w:rPr>
                <w:lang w:val="ru-RU"/>
              </w:rPr>
            </w:pPr>
            <w:r w:rsidRPr="00624E15">
              <w:rPr>
                <w:lang w:val="ru-RU"/>
              </w:rPr>
              <w:t>СПУТНИКОВАЯ СЛУЖБА ИССЛЕДОВАНИЯ ЗЕМЛИ (пассивная)</w:t>
            </w:r>
          </w:p>
          <w:p w14:paraId="6F32EF8F" w14:textId="77777777" w:rsidR="00FB5E69" w:rsidRPr="00624E15" w:rsidRDefault="00384729" w:rsidP="00934E93">
            <w:pPr>
              <w:pStyle w:val="TableTextS5"/>
              <w:ind w:hanging="255"/>
              <w:rPr>
                <w:lang w:val="ru-RU"/>
              </w:rPr>
            </w:pPr>
            <w:r w:rsidRPr="00624E15">
              <w:rPr>
                <w:lang w:val="ru-RU"/>
              </w:rPr>
              <w:t>ФИКСИРОВАННАЯ</w:t>
            </w:r>
          </w:p>
          <w:p w14:paraId="101D3624" w14:textId="77777777" w:rsidR="00FB5E69" w:rsidRPr="00624E15" w:rsidRDefault="00384729" w:rsidP="00934E93">
            <w:pPr>
              <w:pStyle w:val="TableTextS5"/>
              <w:ind w:hanging="255"/>
              <w:rPr>
                <w:lang w:val="ru-RU"/>
              </w:rPr>
            </w:pPr>
            <w:r w:rsidRPr="00624E15">
              <w:rPr>
                <w:lang w:val="ru-RU"/>
              </w:rPr>
              <w:t>ПОДВИЖНАЯ</w:t>
            </w:r>
          </w:p>
          <w:p w14:paraId="4BB2B9DA" w14:textId="77777777" w:rsidR="00FB5E69" w:rsidRPr="00624E15" w:rsidRDefault="00384729" w:rsidP="00934E93">
            <w:pPr>
              <w:pStyle w:val="TableTextS5"/>
              <w:ind w:hanging="255"/>
              <w:rPr>
                <w:lang w:val="ru-RU"/>
              </w:rPr>
            </w:pPr>
            <w:r w:rsidRPr="00624E15">
              <w:rPr>
                <w:lang w:val="ru-RU"/>
              </w:rPr>
              <w:t>СЛУЖБА КОСМИЧЕСКИХ ИССЛЕДОВАНИЙ (пассивная)</w:t>
            </w:r>
          </w:p>
          <w:p w14:paraId="2290B192" w14:textId="77777777" w:rsidR="00FB5E69" w:rsidRPr="00624E15" w:rsidRDefault="00384729" w:rsidP="00934E93">
            <w:pPr>
              <w:pStyle w:val="TableTextS5"/>
              <w:ind w:hanging="255"/>
              <w:rPr>
                <w:rStyle w:val="Artref"/>
                <w:lang w:val="ru-RU"/>
              </w:rPr>
            </w:pPr>
            <w:r w:rsidRPr="00624E15">
              <w:rPr>
                <w:rStyle w:val="Artref"/>
                <w:lang w:val="ru-RU"/>
              </w:rPr>
              <w:t>5.149  5.550A</w:t>
            </w:r>
          </w:p>
        </w:tc>
      </w:tr>
      <w:tr w:rsidR="00FB5E69" w:rsidRPr="00B4505C" w14:paraId="0ED5A9CE" w14:textId="77777777" w:rsidTr="00FB5E69">
        <w:trPr>
          <w:jc w:val="center"/>
        </w:trPr>
        <w:tc>
          <w:tcPr>
            <w:tcW w:w="1667" w:type="pct"/>
            <w:tcBorders>
              <w:top w:val="single" w:sz="4" w:space="0" w:color="auto"/>
              <w:left w:val="single" w:sz="4" w:space="0" w:color="auto"/>
              <w:bottom w:val="single" w:sz="6" w:space="0" w:color="auto"/>
              <w:right w:val="nil"/>
            </w:tcBorders>
          </w:tcPr>
          <w:p w14:paraId="3F5C29C6" w14:textId="77777777" w:rsidR="00FB5E69" w:rsidRPr="00B4505C" w:rsidRDefault="00384729" w:rsidP="00934E93">
            <w:pPr>
              <w:spacing w:before="40" w:after="40"/>
              <w:ind w:left="170" w:hanging="170"/>
              <w:rPr>
                <w:rStyle w:val="Tablefreq"/>
              </w:rPr>
            </w:pPr>
            <w:r w:rsidRPr="00B4505C">
              <w:rPr>
                <w:rStyle w:val="Tablefreq"/>
              </w:rPr>
              <w:t>37–37,5</w:t>
            </w:r>
          </w:p>
        </w:tc>
        <w:tc>
          <w:tcPr>
            <w:tcW w:w="3333" w:type="pct"/>
            <w:gridSpan w:val="2"/>
            <w:tcBorders>
              <w:top w:val="single" w:sz="4" w:space="0" w:color="auto"/>
              <w:left w:val="nil"/>
              <w:bottom w:val="single" w:sz="6" w:space="0" w:color="auto"/>
              <w:right w:val="single" w:sz="4" w:space="0" w:color="auto"/>
            </w:tcBorders>
          </w:tcPr>
          <w:p w14:paraId="4DBB6C87" w14:textId="77777777" w:rsidR="00FB5E69" w:rsidRPr="00B4505C" w:rsidRDefault="00384729" w:rsidP="00934E93">
            <w:pPr>
              <w:pStyle w:val="TableTextS5"/>
              <w:ind w:left="85"/>
              <w:rPr>
                <w:lang w:val="ru-RU"/>
              </w:rPr>
            </w:pPr>
            <w:r w:rsidRPr="00B4505C">
              <w:rPr>
                <w:lang w:val="ru-RU"/>
              </w:rPr>
              <w:t>ФИКСИРОВАННАЯ</w:t>
            </w:r>
          </w:p>
          <w:p w14:paraId="2A3F663D" w14:textId="77777777" w:rsidR="00FB5E69" w:rsidRPr="00B4505C" w:rsidRDefault="00384729" w:rsidP="00934E93">
            <w:pPr>
              <w:pStyle w:val="TableTextS5"/>
              <w:ind w:left="85"/>
              <w:rPr>
                <w:lang w:val="ru-RU"/>
              </w:rPr>
            </w:pPr>
            <w:r w:rsidRPr="00B4505C">
              <w:rPr>
                <w:lang w:val="ru-RU"/>
              </w:rPr>
              <w:t xml:space="preserve">ПОДВИЖНАЯ, за исключением воздушной подвижной  </w:t>
            </w:r>
            <w:r w:rsidRPr="00B4505C">
              <w:rPr>
                <w:rStyle w:val="Artref"/>
              </w:rPr>
              <w:t>5.550B</w:t>
            </w:r>
          </w:p>
          <w:p w14:paraId="5D41FAEA" w14:textId="77777777" w:rsidR="00FB5E69" w:rsidRPr="00B4505C" w:rsidRDefault="00384729" w:rsidP="00934E93">
            <w:pPr>
              <w:pStyle w:val="TableTextS5"/>
              <w:ind w:left="85"/>
              <w:rPr>
                <w:lang w:val="ru-RU"/>
              </w:rPr>
            </w:pPr>
            <w:r w:rsidRPr="00B4505C">
              <w:rPr>
                <w:lang w:val="ru-RU"/>
              </w:rPr>
              <w:t>СЛУЖБА КОСМИЧЕСКИХ ИССЛЕДОВАНИЙ (космос-Земля)</w:t>
            </w:r>
          </w:p>
          <w:p w14:paraId="4743CB28" w14:textId="77777777" w:rsidR="00FB5E69" w:rsidRPr="00B4505C" w:rsidRDefault="00384729" w:rsidP="00934E93">
            <w:pPr>
              <w:pStyle w:val="TableTextS5"/>
              <w:ind w:hanging="255"/>
              <w:rPr>
                <w:rStyle w:val="Artref"/>
              </w:rPr>
            </w:pPr>
            <w:r w:rsidRPr="00B4505C">
              <w:rPr>
                <w:rStyle w:val="Artref"/>
              </w:rPr>
              <w:t>5.547</w:t>
            </w:r>
          </w:p>
        </w:tc>
      </w:tr>
      <w:tr w:rsidR="00FB5E69" w:rsidRPr="00B4505C" w14:paraId="11A4A02D" w14:textId="77777777" w:rsidTr="00FB5E69">
        <w:trPr>
          <w:jc w:val="center"/>
        </w:trPr>
        <w:tc>
          <w:tcPr>
            <w:tcW w:w="1667" w:type="pct"/>
            <w:tcBorders>
              <w:top w:val="single" w:sz="6" w:space="0" w:color="auto"/>
              <w:right w:val="nil"/>
            </w:tcBorders>
          </w:tcPr>
          <w:p w14:paraId="35E0095F" w14:textId="77777777" w:rsidR="00FB5E69" w:rsidRPr="00B4505C" w:rsidRDefault="00384729" w:rsidP="00934E93">
            <w:pPr>
              <w:spacing w:before="40" w:after="40"/>
              <w:ind w:left="170" w:hanging="170"/>
              <w:rPr>
                <w:rStyle w:val="Tablefreq"/>
              </w:rPr>
            </w:pPr>
            <w:r w:rsidRPr="00B4505C">
              <w:rPr>
                <w:rStyle w:val="Tablefreq"/>
              </w:rPr>
              <w:t>37,5–38</w:t>
            </w:r>
          </w:p>
        </w:tc>
        <w:tc>
          <w:tcPr>
            <w:tcW w:w="3333" w:type="pct"/>
            <w:gridSpan w:val="2"/>
            <w:tcBorders>
              <w:top w:val="single" w:sz="6" w:space="0" w:color="auto"/>
              <w:left w:val="nil"/>
            </w:tcBorders>
          </w:tcPr>
          <w:p w14:paraId="41CCD0C1" w14:textId="77777777" w:rsidR="00D76E28" w:rsidRPr="004F37F4" w:rsidRDefault="00D76E28" w:rsidP="00D76E28">
            <w:pPr>
              <w:pStyle w:val="TableTextS5"/>
              <w:ind w:hanging="255"/>
              <w:rPr>
                <w:lang w:val="ru-RU"/>
              </w:rPr>
            </w:pPr>
            <w:r w:rsidRPr="004F37F4">
              <w:rPr>
                <w:lang w:val="ru-RU"/>
              </w:rPr>
              <w:t xml:space="preserve">ФИКСИРОВАННАЯ </w:t>
            </w:r>
          </w:p>
          <w:p w14:paraId="697146F7" w14:textId="77777777" w:rsidR="00D76E28" w:rsidRPr="00C941A3" w:rsidRDefault="00D76E28" w:rsidP="00D76E28">
            <w:pPr>
              <w:pStyle w:val="TableTextS5"/>
              <w:ind w:hanging="255"/>
              <w:rPr>
                <w:lang w:val="ru-RU"/>
              </w:rPr>
            </w:pPr>
            <w:r w:rsidRPr="004F37F4">
              <w:rPr>
                <w:lang w:val="ru-RU"/>
              </w:rPr>
              <w:t>ФИКСИРОВАННАЯ СПУТНИКОВАЯ (космос-Земля)</w:t>
            </w:r>
            <w:r w:rsidRPr="004F37F4">
              <w:rPr>
                <w:rStyle w:val="Artref"/>
                <w:lang w:val="ru-RU"/>
              </w:rPr>
              <w:t xml:space="preserve">  5.550C</w:t>
            </w:r>
            <w:r w:rsidRPr="004F37F4">
              <w:rPr>
                <w:bCs/>
                <w:lang w:val="ru-RU"/>
              </w:rPr>
              <w:t xml:space="preserve">  </w:t>
            </w:r>
            <w:r w:rsidRPr="009C1A4B">
              <w:rPr>
                <w:rStyle w:val="Artref"/>
                <w:lang w:val="ru-RU"/>
              </w:rPr>
              <w:t>5.550</w:t>
            </w:r>
            <w:r>
              <w:rPr>
                <w:rStyle w:val="Artref"/>
              </w:rPr>
              <w:t>CA</w:t>
            </w:r>
          </w:p>
          <w:p w14:paraId="39BC5D2E" w14:textId="77777777" w:rsidR="00D76E28" w:rsidRPr="004F37F4" w:rsidRDefault="00D76E28" w:rsidP="00D76E28">
            <w:pPr>
              <w:pStyle w:val="TableTextS5"/>
              <w:ind w:hanging="255"/>
              <w:rPr>
                <w:lang w:val="ru-RU"/>
              </w:rPr>
            </w:pPr>
            <w:r w:rsidRPr="004F37F4">
              <w:rPr>
                <w:lang w:val="ru-RU"/>
              </w:rPr>
              <w:t xml:space="preserve">ПОДВИЖНАЯ, за исключением воздушной подвижной  </w:t>
            </w:r>
            <w:r w:rsidRPr="004F37F4">
              <w:rPr>
                <w:rStyle w:val="Artref"/>
                <w:lang w:val="ru-RU"/>
              </w:rPr>
              <w:t>5.550B</w:t>
            </w:r>
          </w:p>
          <w:p w14:paraId="0A4F7353" w14:textId="77777777" w:rsidR="00D76E28" w:rsidRPr="004F37F4" w:rsidRDefault="00D76E28" w:rsidP="00D76E28">
            <w:pPr>
              <w:pStyle w:val="TableTextS5"/>
              <w:ind w:hanging="255"/>
              <w:rPr>
                <w:lang w:val="ru-RU"/>
              </w:rPr>
            </w:pPr>
            <w:r w:rsidRPr="004F37F4">
              <w:rPr>
                <w:lang w:val="ru-RU"/>
              </w:rPr>
              <w:t xml:space="preserve">СЛУЖБА КОСМИЧЕСКИХ ИССЛЕДОВАНИЙ (космос-Земля) </w:t>
            </w:r>
          </w:p>
          <w:p w14:paraId="2507E0D0" w14:textId="77777777" w:rsidR="00D76E28" w:rsidRPr="004F37F4" w:rsidRDefault="00D76E28" w:rsidP="00D76E28">
            <w:pPr>
              <w:pStyle w:val="TableTextS5"/>
              <w:ind w:hanging="255"/>
              <w:rPr>
                <w:lang w:val="ru-RU"/>
              </w:rPr>
            </w:pPr>
            <w:r w:rsidRPr="004F37F4">
              <w:rPr>
                <w:lang w:val="ru-RU"/>
              </w:rPr>
              <w:t>Спутниковая служба исследования Земли (космос-Земля)</w:t>
            </w:r>
          </w:p>
          <w:p w14:paraId="0954B4B1" w14:textId="3A48651A" w:rsidR="00FB5E69" w:rsidRPr="00B4505C" w:rsidRDefault="00D76E28" w:rsidP="00D76E28">
            <w:pPr>
              <w:pStyle w:val="TableTextS5"/>
              <w:ind w:hanging="255"/>
              <w:rPr>
                <w:rStyle w:val="Artref"/>
              </w:rPr>
            </w:pPr>
            <w:r w:rsidRPr="004F37F4">
              <w:rPr>
                <w:rStyle w:val="Artref"/>
                <w:lang w:val="ru-RU"/>
              </w:rPr>
              <w:t>5.547</w:t>
            </w:r>
          </w:p>
        </w:tc>
      </w:tr>
      <w:tr w:rsidR="00FB5E69" w:rsidRPr="00B4505C" w14:paraId="4437FCA3" w14:textId="77777777" w:rsidTr="00FB5E69">
        <w:trPr>
          <w:jc w:val="center"/>
        </w:trPr>
        <w:tc>
          <w:tcPr>
            <w:tcW w:w="1667" w:type="pct"/>
            <w:tcBorders>
              <w:right w:val="nil"/>
            </w:tcBorders>
          </w:tcPr>
          <w:p w14:paraId="73A1A8D3" w14:textId="77777777" w:rsidR="00FB5E69" w:rsidRPr="00B4505C" w:rsidRDefault="00384729" w:rsidP="00934E93">
            <w:pPr>
              <w:spacing w:before="40" w:after="40"/>
              <w:ind w:left="170" w:hanging="170"/>
              <w:rPr>
                <w:rStyle w:val="Tablefreq"/>
              </w:rPr>
            </w:pPr>
            <w:r w:rsidRPr="00B4505C">
              <w:rPr>
                <w:rStyle w:val="Tablefreq"/>
              </w:rPr>
              <w:t>38–39,5</w:t>
            </w:r>
          </w:p>
        </w:tc>
        <w:tc>
          <w:tcPr>
            <w:tcW w:w="3333" w:type="pct"/>
            <w:gridSpan w:val="2"/>
            <w:tcBorders>
              <w:left w:val="nil"/>
            </w:tcBorders>
          </w:tcPr>
          <w:p w14:paraId="1BD695A0" w14:textId="77777777" w:rsidR="00FB5E69" w:rsidRPr="00B4505C" w:rsidRDefault="00384729" w:rsidP="00934E93">
            <w:pPr>
              <w:pStyle w:val="TableTextS5"/>
              <w:ind w:hanging="255"/>
              <w:rPr>
                <w:lang w:val="ru-RU"/>
              </w:rPr>
            </w:pPr>
            <w:r w:rsidRPr="00B4505C">
              <w:rPr>
                <w:lang w:val="ru-RU"/>
              </w:rPr>
              <w:t xml:space="preserve">ФИКСИРОВАННАЯ  </w:t>
            </w:r>
            <w:r w:rsidRPr="00B4505C">
              <w:rPr>
                <w:rStyle w:val="Artref"/>
              </w:rPr>
              <w:t>5.550D</w:t>
            </w:r>
          </w:p>
          <w:p w14:paraId="1236CF0E" w14:textId="77777777" w:rsidR="00FB5E69" w:rsidRPr="00B4505C" w:rsidRDefault="00384729" w:rsidP="00934E93">
            <w:pPr>
              <w:pStyle w:val="TableTextS5"/>
              <w:ind w:hanging="255"/>
              <w:rPr>
                <w:lang w:val="ru-RU"/>
              </w:rPr>
            </w:pPr>
            <w:r w:rsidRPr="00B4505C">
              <w:rPr>
                <w:lang w:val="ru-RU"/>
              </w:rPr>
              <w:t xml:space="preserve">ФИКСИРОВАННАЯ СПУТНИКОВАЯ (космос-Земля)  </w:t>
            </w:r>
            <w:r w:rsidRPr="00B4505C">
              <w:rPr>
                <w:rStyle w:val="Artref"/>
              </w:rPr>
              <w:t>5.550C</w:t>
            </w:r>
          </w:p>
          <w:p w14:paraId="5BB1FAD7" w14:textId="77777777" w:rsidR="00FB5E69" w:rsidRPr="00B4505C" w:rsidRDefault="00384729" w:rsidP="00934E93">
            <w:pPr>
              <w:pStyle w:val="TableTextS5"/>
              <w:ind w:hanging="255"/>
              <w:rPr>
                <w:lang w:val="ru-RU"/>
              </w:rPr>
            </w:pPr>
            <w:r w:rsidRPr="00B4505C">
              <w:rPr>
                <w:lang w:val="ru-RU"/>
              </w:rPr>
              <w:t xml:space="preserve">ПОДВИЖНАЯ  </w:t>
            </w:r>
            <w:r w:rsidRPr="00B4505C">
              <w:rPr>
                <w:rStyle w:val="Artref"/>
              </w:rPr>
              <w:t>5.550B</w:t>
            </w:r>
          </w:p>
          <w:p w14:paraId="55F0F121" w14:textId="77777777" w:rsidR="00FB5E69" w:rsidRPr="00B4505C" w:rsidRDefault="00384729" w:rsidP="00934E93">
            <w:pPr>
              <w:pStyle w:val="TableTextS5"/>
              <w:ind w:hanging="255"/>
              <w:rPr>
                <w:lang w:val="ru-RU"/>
              </w:rPr>
            </w:pPr>
            <w:r w:rsidRPr="00B4505C">
              <w:rPr>
                <w:lang w:val="ru-RU"/>
              </w:rPr>
              <w:t>Спутниковая служба исследования Земли (космос-Земля)</w:t>
            </w:r>
          </w:p>
          <w:p w14:paraId="175F75D4" w14:textId="77777777" w:rsidR="00FB5E69" w:rsidRPr="00B4505C" w:rsidRDefault="00384729" w:rsidP="00934E93">
            <w:pPr>
              <w:pStyle w:val="TableTextS5"/>
              <w:ind w:hanging="255"/>
              <w:rPr>
                <w:rStyle w:val="Artref"/>
              </w:rPr>
            </w:pPr>
            <w:r w:rsidRPr="00B4505C">
              <w:rPr>
                <w:rStyle w:val="Artref"/>
              </w:rPr>
              <w:t>5.547</w:t>
            </w:r>
          </w:p>
        </w:tc>
      </w:tr>
      <w:tr w:rsidR="00FB5E69" w:rsidRPr="00B4505C" w14:paraId="1E5AAF1E" w14:textId="77777777" w:rsidTr="00FB5E69">
        <w:trPr>
          <w:jc w:val="center"/>
        </w:trPr>
        <w:tc>
          <w:tcPr>
            <w:tcW w:w="1667" w:type="pct"/>
            <w:tcBorders>
              <w:right w:val="nil"/>
            </w:tcBorders>
          </w:tcPr>
          <w:p w14:paraId="32E3E304" w14:textId="77777777" w:rsidR="00FB5E69" w:rsidRPr="00B4505C" w:rsidRDefault="00384729" w:rsidP="00934E93">
            <w:pPr>
              <w:spacing w:before="40" w:after="40"/>
              <w:ind w:left="170" w:hanging="170"/>
              <w:rPr>
                <w:rStyle w:val="Tablefreq"/>
              </w:rPr>
            </w:pPr>
            <w:r w:rsidRPr="00B4505C">
              <w:rPr>
                <w:rStyle w:val="Tablefreq"/>
              </w:rPr>
              <w:t>39,5–40</w:t>
            </w:r>
          </w:p>
        </w:tc>
        <w:tc>
          <w:tcPr>
            <w:tcW w:w="3333" w:type="pct"/>
            <w:gridSpan w:val="2"/>
            <w:tcBorders>
              <w:left w:val="nil"/>
            </w:tcBorders>
          </w:tcPr>
          <w:p w14:paraId="6B88D636" w14:textId="77777777" w:rsidR="00FB5E69" w:rsidRPr="00B4505C" w:rsidRDefault="00384729" w:rsidP="00934E93">
            <w:pPr>
              <w:pStyle w:val="TableTextS5"/>
              <w:ind w:hanging="255"/>
              <w:rPr>
                <w:lang w:val="ru-RU"/>
              </w:rPr>
            </w:pPr>
            <w:r w:rsidRPr="00B4505C">
              <w:rPr>
                <w:lang w:val="ru-RU"/>
              </w:rPr>
              <w:t xml:space="preserve">ФИКСИРОВАННАЯ </w:t>
            </w:r>
          </w:p>
          <w:p w14:paraId="7B8EB393" w14:textId="77777777" w:rsidR="00FB5E69" w:rsidRPr="00B4505C" w:rsidRDefault="00384729" w:rsidP="00934E93">
            <w:pPr>
              <w:pStyle w:val="TableTextS5"/>
              <w:ind w:hanging="255"/>
              <w:rPr>
                <w:rStyle w:val="Artref"/>
              </w:rPr>
            </w:pPr>
            <w:r w:rsidRPr="00B4505C">
              <w:rPr>
                <w:lang w:val="ru-RU"/>
              </w:rPr>
              <w:t xml:space="preserve">ФИКСИРОВАННАЯ СПУТНИКОВАЯ (космос-Земля)  </w:t>
            </w:r>
            <w:r w:rsidRPr="00B4505C">
              <w:rPr>
                <w:rStyle w:val="Artref"/>
              </w:rPr>
              <w:t>5.516В</w:t>
            </w:r>
            <w:r w:rsidRPr="00B4505C">
              <w:rPr>
                <w:lang w:val="ru-RU"/>
              </w:rPr>
              <w:t xml:space="preserve">  </w:t>
            </w:r>
            <w:r w:rsidRPr="00B4505C">
              <w:rPr>
                <w:rStyle w:val="Artref"/>
              </w:rPr>
              <w:t>5.550C</w:t>
            </w:r>
          </w:p>
          <w:p w14:paraId="2C8C0637" w14:textId="77777777" w:rsidR="00FB5E69" w:rsidRPr="00B4505C" w:rsidRDefault="00384729" w:rsidP="00934E93">
            <w:pPr>
              <w:pStyle w:val="TableTextS5"/>
              <w:ind w:hanging="255"/>
              <w:rPr>
                <w:lang w:val="ru-RU"/>
              </w:rPr>
            </w:pPr>
            <w:r w:rsidRPr="00B4505C">
              <w:rPr>
                <w:lang w:val="ru-RU"/>
              </w:rPr>
              <w:t xml:space="preserve">ПОДВИЖНАЯ  </w:t>
            </w:r>
            <w:r w:rsidRPr="00B4505C">
              <w:rPr>
                <w:rStyle w:val="Artref"/>
              </w:rPr>
              <w:t>5.550B</w:t>
            </w:r>
          </w:p>
          <w:p w14:paraId="12D7308B" w14:textId="77777777" w:rsidR="00FB5E69" w:rsidRPr="00B4505C" w:rsidRDefault="00384729" w:rsidP="00934E93">
            <w:pPr>
              <w:pStyle w:val="TableTextS5"/>
              <w:ind w:hanging="255"/>
              <w:rPr>
                <w:lang w:val="ru-RU"/>
              </w:rPr>
            </w:pPr>
            <w:r w:rsidRPr="00B4505C">
              <w:rPr>
                <w:lang w:val="ru-RU"/>
              </w:rPr>
              <w:t xml:space="preserve">ПОДВИЖНАЯ СПУТНИКОВАЯ (космос-Земля) </w:t>
            </w:r>
          </w:p>
          <w:p w14:paraId="646DFFB0" w14:textId="77777777" w:rsidR="00FB5E69" w:rsidRPr="00B4505C" w:rsidRDefault="00384729" w:rsidP="00934E93">
            <w:pPr>
              <w:pStyle w:val="TableTextS5"/>
              <w:ind w:hanging="255"/>
              <w:rPr>
                <w:lang w:val="ru-RU"/>
              </w:rPr>
            </w:pPr>
            <w:r w:rsidRPr="00B4505C">
              <w:rPr>
                <w:lang w:val="ru-RU"/>
              </w:rPr>
              <w:t>Спутниковая служба исследования Земли (космос-Земля)</w:t>
            </w:r>
          </w:p>
          <w:p w14:paraId="6AF6EFCE" w14:textId="77777777" w:rsidR="00FB5E69" w:rsidRPr="00B4505C" w:rsidRDefault="00384729" w:rsidP="00934E93">
            <w:pPr>
              <w:pStyle w:val="TableTextS5"/>
              <w:ind w:hanging="255"/>
              <w:rPr>
                <w:rStyle w:val="Artref"/>
              </w:rPr>
            </w:pPr>
            <w:r w:rsidRPr="00B4505C">
              <w:rPr>
                <w:rStyle w:val="Artref"/>
              </w:rPr>
              <w:t>5.547  5.550E</w:t>
            </w:r>
          </w:p>
        </w:tc>
      </w:tr>
    </w:tbl>
    <w:p w14:paraId="1721E9AA" w14:textId="77777777" w:rsidR="00C44C42" w:rsidRDefault="00C44C42" w:rsidP="00C44C42">
      <w:pPr>
        <w:rPr>
          <w:rFonts w:eastAsia="SimSun"/>
        </w:rPr>
      </w:pPr>
    </w:p>
    <w:p w14:paraId="6BF7C193" w14:textId="6A6A9DE0" w:rsidR="00C44C42" w:rsidRDefault="00C44C42" w:rsidP="00C44C42">
      <w:pPr>
        <w:rPr>
          <w:rFonts w:eastAsia="SimSun"/>
        </w:rPr>
      </w:pPr>
    </w:p>
    <w:p w14:paraId="173782C1" w14:textId="5C8D4CE7" w:rsidR="00934E93" w:rsidRDefault="00934E93" w:rsidP="00C44C42">
      <w:pPr>
        <w:rPr>
          <w:rFonts w:eastAsia="SimSun"/>
        </w:rPr>
      </w:pPr>
    </w:p>
    <w:p w14:paraId="33CC17CE" w14:textId="77777777" w:rsidR="00934E93" w:rsidRDefault="00934E93" w:rsidP="00C44C42">
      <w:pPr>
        <w:rPr>
          <w:rFonts w:eastAsia="SimSun"/>
        </w:rPr>
      </w:pPr>
    </w:p>
    <w:p w14:paraId="28CE2924" w14:textId="77777777" w:rsidR="00C44C42" w:rsidRDefault="00C44C42" w:rsidP="00C44C42">
      <w:pPr>
        <w:rPr>
          <w:rFonts w:eastAsia="SimSun"/>
        </w:rPr>
      </w:pPr>
    </w:p>
    <w:p w14:paraId="105A765B" w14:textId="6C02218E" w:rsidR="00C44C42" w:rsidRPr="008C5F09" w:rsidRDefault="00C44C42" w:rsidP="00C44C42">
      <w:pPr>
        <w:rPr>
          <w:rFonts w:eastAsia="SimSun"/>
        </w:rPr>
      </w:pPr>
      <w:r w:rsidRPr="008C5F09">
        <w:rPr>
          <w:rFonts w:eastAsia="SimSun"/>
        </w:rPr>
        <w:br w:type="page"/>
      </w:r>
    </w:p>
    <w:p w14:paraId="5B3796FD" w14:textId="77777777" w:rsidR="00FB5E69" w:rsidRPr="00624E15" w:rsidRDefault="00384729" w:rsidP="00FB5E69">
      <w:pPr>
        <w:pStyle w:val="Note"/>
        <w:rPr>
          <w:sz w:val="16"/>
          <w:szCs w:val="16"/>
          <w:lang w:val="ru-RU"/>
        </w:rPr>
      </w:pPr>
      <w:r w:rsidRPr="00624E15">
        <w:rPr>
          <w:rStyle w:val="Artdef"/>
          <w:lang w:val="ru-RU"/>
        </w:rPr>
        <w:t>5.549A</w:t>
      </w:r>
      <w:r w:rsidRPr="00624E15">
        <w:rPr>
          <w:lang w:val="ru-RU"/>
        </w:rPr>
        <w:tab/>
        <w:t>В полосе 35,5–36,0 ГГц средняя плотность потока мощности, создаваемого у поверхности Земли любым космическим датчиком спутниковой службы исследования Земли (активной) или службы космических исследований (активной), при любом угле больше 0,8° от центра луча не должна превышать –73,3 дБ(Вт/м</w:t>
      </w:r>
      <w:r w:rsidRPr="00624E15">
        <w:rPr>
          <w:vertAlign w:val="superscript"/>
          <w:lang w:val="ru-RU"/>
        </w:rPr>
        <w:t>2</w:t>
      </w:r>
      <w:r w:rsidRPr="00624E15">
        <w:rPr>
          <w:lang w:val="ru-RU"/>
        </w:rPr>
        <w:t>).</w:t>
      </w:r>
      <w:r w:rsidRPr="00624E15">
        <w:rPr>
          <w:sz w:val="16"/>
          <w:szCs w:val="16"/>
          <w:lang w:val="ru-RU"/>
        </w:rPr>
        <w:t>     (ВКР-03)</w:t>
      </w:r>
    </w:p>
    <w:p w14:paraId="7EA84DE2" w14:textId="77777777" w:rsidR="00FB5E69" w:rsidRPr="00624E15" w:rsidRDefault="00384729" w:rsidP="00CF1729">
      <w:pPr>
        <w:pStyle w:val="Note"/>
        <w:rPr>
          <w:lang w:val="ru-RU"/>
        </w:rPr>
      </w:pPr>
      <w:r w:rsidRPr="00624E15">
        <w:rPr>
          <w:rStyle w:val="Artdef"/>
          <w:lang w:val="ru-RU"/>
        </w:rPr>
        <w:t>5.550</w:t>
      </w:r>
      <w:r w:rsidRPr="00624E15">
        <w:rPr>
          <w:lang w:val="ru-RU"/>
        </w:rPr>
        <w:tab/>
      </w:r>
      <w:r w:rsidRPr="00624E15">
        <w:rPr>
          <w:i/>
          <w:iCs/>
          <w:lang w:val="ru-RU"/>
        </w:rPr>
        <w:t>Другая категория службы</w:t>
      </w:r>
      <w:r w:rsidRPr="00624E15">
        <w:rPr>
          <w:lang w:val="ru-RU"/>
        </w:rPr>
        <w:t>:  в Армении, Азербайджане, Беларуси, Российской Федерации, Грузии, Кыргызстане, Таджикистане и Туркменистане распределение полосы 34,7</w:t>
      </w:r>
      <w:r w:rsidRPr="00624E15">
        <w:rPr>
          <w:lang w:val="ru-RU"/>
        </w:rPr>
        <w:sym w:font="Symbol" w:char="F02D"/>
      </w:r>
      <w:r w:rsidRPr="00624E15">
        <w:rPr>
          <w:lang w:val="ru-RU"/>
        </w:rPr>
        <w:t>35,2  ГГц службе космических исследований произведено на первичной основе (см. п. </w:t>
      </w:r>
      <w:r w:rsidRPr="00624E15">
        <w:rPr>
          <w:b/>
          <w:bCs/>
          <w:lang w:val="ru-RU"/>
        </w:rPr>
        <w:t>5.33</w:t>
      </w:r>
      <w:r w:rsidRPr="00624E15">
        <w:rPr>
          <w:lang w:val="ru-RU"/>
        </w:rPr>
        <w:t>).</w:t>
      </w:r>
      <w:r w:rsidRPr="00624E15">
        <w:rPr>
          <w:sz w:val="16"/>
          <w:szCs w:val="16"/>
          <w:lang w:val="ru-RU"/>
        </w:rPr>
        <w:t>     (ВКР-12)</w:t>
      </w:r>
    </w:p>
    <w:p w14:paraId="19C0DF79" w14:textId="77777777" w:rsidR="00FB5E69" w:rsidRPr="00624E15" w:rsidRDefault="00384729" w:rsidP="00FB5E69">
      <w:pPr>
        <w:pStyle w:val="Note"/>
        <w:rPr>
          <w:sz w:val="16"/>
          <w:szCs w:val="16"/>
          <w:lang w:val="ru-RU"/>
        </w:rPr>
      </w:pPr>
      <w:r w:rsidRPr="00624E15">
        <w:rPr>
          <w:rStyle w:val="Artdef"/>
          <w:lang w:val="ru-RU"/>
        </w:rPr>
        <w:t>5.550А</w:t>
      </w:r>
      <w:r w:rsidRPr="00624E15">
        <w:rPr>
          <w:lang w:val="ru-RU"/>
        </w:rPr>
        <w:tab/>
        <w:t xml:space="preserve">В отношении совместного использования частот в полосе 36–37 ГГц спутниковой службой исследования Земли (пассивной) и фиксированной и подвижной службами применяется Резолюция </w:t>
      </w:r>
      <w:r w:rsidRPr="00624E15">
        <w:rPr>
          <w:b/>
          <w:bCs/>
          <w:lang w:val="ru-RU"/>
        </w:rPr>
        <w:t>752 (ВКР-07)</w:t>
      </w:r>
      <w:r w:rsidRPr="00624E15">
        <w:rPr>
          <w:lang w:val="ru-RU"/>
        </w:rPr>
        <w:t>.</w:t>
      </w:r>
      <w:r w:rsidRPr="00624E15">
        <w:rPr>
          <w:sz w:val="16"/>
          <w:szCs w:val="16"/>
          <w:lang w:val="ru-RU"/>
        </w:rPr>
        <w:t>     (ВКР-07)</w:t>
      </w:r>
    </w:p>
    <w:p w14:paraId="0B9A5550" w14:textId="77777777" w:rsidR="00D76E28" w:rsidRPr="004F37F4" w:rsidRDefault="00D76E28" w:rsidP="00D76E28">
      <w:pPr>
        <w:pStyle w:val="Note"/>
        <w:rPr>
          <w:sz w:val="16"/>
          <w:szCs w:val="16"/>
          <w:lang w:val="ru-RU"/>
        </w:rPr>
      </w:pPr>
      <w:r w:rsidRPr="004F37F4">
        <w:rPr>
          <w:rStyle w:val="Artdef"/>
          <w:lang w:val="ru-RU"/>
        </w:rPr>
        <w:t>5.550B</w:t>
      </w:r>
      <w:r w:rsidRPr="004F37F4">
        <w:rPr>
          <w:rStyle w:val="Artdef"/>
          <w:lang w:val="ru-RU"/>
        </w:rPr>
        <w:tab/>
      </w:r>
      <w:r w:rsidRPr="004F37F4">
        <w:rPr>
          <w:lang w:val="ru-RU"/>
        </w:rPr>
        <w:t xml:space="preserve">Полоса частот 37−43,5 ГГц или ее участки определены для использования администрациями, желающими внедрить наземный сегмент Международной подвижной электросвязи (IMT). Данное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 Ввиду возможного развертывания земных станций </w:t>
      </w:r>
      <w:r>
        <w:rPr>
          <w:lang w:val="ru-RU"/>
        </w:rPr>
        <w:t>ФСС</w:t>
      </w:r>
      <w:r w:rsidRPr="004F37F4">
        <w:rPr>
          <w:lang w:val="ru-RU"/>
        </w:rPr>
        <w:t xml:space="preserve"> в диапазоне частот 37,5−42,5 ГГц и применений высокой плотности фиксированной спутниковой службы в полосах частот 39,5−40 ГГц в Районе 1, 40−40,5 ГГц во всех Районах и 40,5−42 ГГц в Районе 2 (см. п. </w:t>
      </w:r>
      <w:r w:rsidRPr="004F37F4">
        <w:rPr>
          <w:b/>
          <w:bCs/>
          <w:lang w:val="ru-RU"/>
        </w:rPr>
        <w:t>5.516B</w:t>
      </w:r>
      <w:r w:rsidRPr="004F37F4">
        <w:rPr>
          <w:lang w:val="ru-RU"/>
        </w:rPr>
        <w:t xml:space="preserve">) администрациям следует в дальнейшем учитывать потенциальные ограничения для IMT в этих полосах частот, в зависимости от случая. Применяется Резолюция </w:t>
      </w:r>
      <w:r w:rsidRPr="004F37F4">
        <w:rPr>
          <w:b/>
          <w:bCs/>
          <w:lang w:val="ru-RU"/>
        </w:rPr>
        <w:t>243 (Пересм. ВКР</w:t>
      </w:r>
      <w:r w:rsidRPr="004F37F4">
        <w:rPr>
          <w:b/>
          <w:bCs/>
          <w:lang w:val="ru-RU"/>
        </w:rPr>
        <w:noBreakHyphen/>
        <w:t>23)</w:t>
      </w:r>
      <w:r w:rsidRPr="004F37F4">
        <w:rPr>
          <w:bCs/>
          <w:lang w:val="ru-RU"/>
        </w:rPr>
        <w:t>.</w:t>
      </w:r>
      <w:r w:rsidRPr="004F37F4">
        <w:rPr>
          <w:sz w:val="16"/>
          <w:szCs w:val="16"/>
          <w:lang w:val="ru-RU"/>
        </w:rPr>
        <w:t>     (ВКР</w:t>
      </w:r>
      <w:r w:rsidRPr="004F37F4">
        <w:rPr>
          <w:sz w:val="16"/>
          <w:szCs w:val="16"/>
          <w:lang w:val="ru-RU"/>
        </w:rPr>
        <w:noBreakHyphen/>
        <w:t>23)</w:t>
      </w:r>
    </w:p>
    <w:p w14:paraId="0A5F4534" w14:textId="3DD67533" w:rsidR="00FB5E69" w:rsidRDefault="00384729" w:rsidP="00FB5E69">
      <w:pPr>
        <w:pStyle w:val="Note"/>
        <w:rPr>
          <w:sz w:val="16"/>
          <w:szCs w:val="16"/>
          <w:lang w:val="en-US"/>
        </w:rPr>
      </w:pPr>
      <w:r w:rsidRPr="00B4505C">
        <w:rPr>
          <w:rStyle w:val="Artdef"/>
          <w:lang w:val="ru-RU"/>
        </w:rPr>
        <w:t>5.550</w:t>
      </w:r>
      <w:r w:rsidRPr="00B4505C">
        <w:rPr>
          <w:rStyle w:val="Artdef"/>
          <w:lang w:val="en-US"/>
        </w:rPr>
        <w:t>C</w:t>
      </w:r>
      <w:r w:rsidRPr="00B4505C">
        <w:rPr>
          <w:b/>
          <w:iCs/>
          <w:lang w:val="ru-RU"/>
        </w:rPr>
        <w:tab/>
      </w:r>
      <w:r w:rsidRPr="00B4505C">
        <w:rPr>
          <w:lang w:val="ru-RU"/>
        </w:rPr>
        <w:t>При использовании полос частот 37,5−39,5 ГГц (космос-Земля), 39,5−42,5 ГГц (космос-Земля), 47,2−50,2 ГГц (Земля</w:t>
      </w:r>
      <w:r w:rsidRPr="00B4505C">
        <w:rPr>
          <w:lang w:val="ru-RU"/>
        </w:rPr>
        <w:noBreakHyphen/>
        <w:t>космос) и 50,4−51,4 ГГц (Земля</w:t>
      </w:r>
      <w:r w:rsidRPr="00B4505C">
        <w:rPr>
          <w:lang w:val="ru-RU"/>
        </w:rPr>
        <w:noBreakHyphen/>
        <w:t>космос) негеостационарной спутниковой системой фиксированной спутниковой службы должны выполняться положения п. </w:t>
      </w:r>
      <w:r w:rsidRPr="00B4505C">
        <w:rPr>
          <w:b/>
          <w:bCs/>
          <w:lang w:val="ru-RU"/>
        </w:rPr>
        <w:t>9.12</w:t>
      </w:r>
      <w:r w:rsidRPr="00B4505C">
        <w:rPr>
          <w:lang w:val="ru-RU"/>
        </w:rPr>
        <w:t xml:space="preserve"> в части координации с другими негеостационарными спутниковыми системами фиксированной спутниковой службы, но не с негеостационарными спутниковыми системами других служб. Должна применяться также Резолюция </w:t>
      </w:r>
      <w:r w:rsidRPr="00B4505C">
        <w:rPr>
          <w:rFonts w:eastAsia="SimSun" w:cs="Traditional Arabic"/>
          <w:b/>
          <w:bCs/>
          <w:lang w:val="ru-RU"/>
        </w:rPr>
        <w:t>770</w:t>
      </w:r>
      <w:r w:rsidRPr="00B4505C">
        <w:rPr>
          <w:b/>
          <w:bCs/>
          <w:lang w:val="ru-RU"/>
        </w:rPr>
        <w:t xml:space="preserve"> (ВКР-19)</w:t>
      </w:r>
      <w:r w:rsidR="00D854CF" w:rsidRPr="00D854CF">
        <w:rPr>
          <w:rStyle w:val="FootnoteReference"/>
          <w:lang w:val="ru-RU"/>
        </w:rPr>
        <w:footnoteReference w:customMarkFollows="1" w:id="36"/>
        <w:t>*</w:t>
      </w:r>
      <w:r w:rsidRPr="00B4505C">
        <w:rPr>
          <w:lang w:val="ru-RU"/>
        </w:rPr>
        <w:t xml:space="preserve"> и по</w:t>
      </w:r>
      <w:r w:rsidRPr="00B4505C">
        <w:rPr>
          <w:lang w:val="ru-RU"/>
        </w:rPr>
        <w:noBreakHyphen/>
        <w:t>прежнему должен применяться п. </w:t>
      </w:r>
      <w:r w:rsidRPr="00B4505C">
        <w:rPr>
          <w:b/>
          <w:bCs/>
          <w:lang w:val="ru-RU"/>
        </w:rPr>
        <w:t>22.2</w:t>
      </w:r>
      <w:r w:rsidRPr="00B4505C">
        <w:rPr>
          <w:lang w:val="ru-RU"/>
        </w:rPr>
        <w:t>.</w:t>
      </w:r>
      <w:r w:rsidRPr="00B4505C">
        <w:rPr>
          <w:sz w:val="16"/>
          <w:szCs w:val="16"/>
          <w:lang w:val="ru-RU"/>
        </w:rPr>
        <w:t>     (ВКР-19)</w:t>
      </w:r>
    </w:p>
    <w:p w14:paraId="765F2F7D" w14:textId="77777777" w:rsidR="00D76E28" w:rsidRPr="004F37F4" w:rsidRDefault="00D76E28" w:rsidP="00D76E28">
      <w:pPr>
        <w:pStyle w:val="Note"/>
        <w:rPr>
          <w:lang w:val="ru-RU"/>
        </w:rPr>
      </w:pPr>
      <w:r w:rsidRPr="004F37F4">
        <w:rPr>
          <w:rStyle w:val="Artdef"/>
          <w:lang w:val="ru-RU"/>
        </w:rPr>
        <w:t>5.</w:t>
      </w:r>
      <w:r w:rsidRPr="009C1A4B">
        <w:rPr>
          <w:rStyle w:val="Artdef"/>
          <w:lang w:val="ru-RU"/>
        </w:rPr>
        <w:t>550</w:t>
      </w:r>
      <w:r>
        <w:rPr>
          <w:rStyle w:val="Artdef"/>
          <w:lang w:val="en-US"/>
        </w:rPr>
        <w:t>CA</w:t>
      </w:r>
      <w:r w:rsidRPr="004F37F4">
        <w:rPr>
          <w:lang w:val="ru-RU"/>
        </w:rPr>
        <w:tab/>
        <w:t>Плотность э.и.и.м. нежелательных излучений негеостационарных спутниковых систем фиксированной спутниковой службы, работающих с высотой апогея более 407</w:t>
      </w:r>
      <w:r w:rsidRPr="004F37F4">
        <w:rPr>
          <w:lang w:val="en-US"/>
        </w:rPr>
        <w:t> </w:t>
      </w:r>
      <w:r w:rsidRPr="004F37F4">
        <w:rPr>
          <w:lang w:val="ru-RU"/>
        </w:rPr>
        <w:t>км и менее 2000</w:t>
      </w:r>
      <w:r w:rsidRPr="004F37F4">
        <w:rPr>
          <w:lang w:val="en-US"/>
        </w:rPr>
        <w:t> </w:t>
      </w:r>
      <w:r w:rsidRPr="004F37F4">
        <w:rPr>
          <w:lang w:val="ru-RU"/>
        </w:rPr>
        <w:t>км в полосе частот 37,5−38</w:t>
      </w:r>
      <w:r w:rsidRPr="004F37F4">
        <w:rPr>
          <w:lang w:val="en-US"/>
        </w:rPr>
        <w:t> </w:t>
      </w:r>
      <w:r w:rsidRPr="004F37F4">
        <w:rPr>
          <w:lang w:val="ru-RU"/>
        </w:rPr>
        <w:t>ГГц, не должна превышать −21 дБ(Вт/100 МГц) для каждой космической станции для углов более 65 градусов по отношению к надиру космической станции фиксированной спутниковой службы в полосе частот 36−37 ГГц в целях защиты спутниковой службы исследования Земли (пассивной), работающей в полосе частот 36−37 ГГц.</w:t>
      </w:r>
      <w:r w:rsidRPr="004F37F4">
        <w:rPr>
          <w:sz w:val="16"/>
          <w:szCs w:val="16"/>
          <w:lang w:val="ru-RU"/>
        </w:rPr>
        <w:t>     (ВКР</w:t>
      </w:r>
      <w:r w:rsidRPr="004F37F4">
        <w:rPr>
          <w:sz w:val="16"/>
          <w:szCs w:val="16"/>
          <w:lang w:val="ru-RU"/>
        </w:rPr>
        <w:noBreakHyphen/>
        <w:t>23)</w:t>
      </w:r>
    </w:p>
    <w:p w14:paraId="4B8B0683" w14:textId="77777777" w:rsidR="00D76E28" w:rsidRPr="004F37F4" w:rsidRDefault="00D76E28" w:rsidP="00D76E28">
      <w:pPr>
        <w:pStyle w:val="Note"/>
        <w:rPr>
          <w:sz w:val="16"/>
          <w:lang w:val="ru-RU"/>
        </w:rPr>
      </w:pPr>
      <w:r w:rsidRPr="004F37F4">
        <w:rPr>
          <w:rStyle w:val="Artdef"/>
          <w:lang w:val="ru-RU"/>
        </w:rPr>
        <w:t>5.550D</w:t>
      </w:r>
      <w:r w:rsidRPr="004F37F4">
        <w:rPr>
          <w:b/>
          <w:lang w:val="ru-RU"/>
        </w:rPr>
        <w:tab/>
      </w:r>
      <w:r w:rsidRPr="004F37F4">
        <w:rPr>
          <w:lang w:val="ru-RU"/>
        </w:rPr>
        <w:t>Распределение фиксированной службе в полосе частот 38−39,5 ГГц определено для использования на всемирной основе администрациями, желающими внедрить станции на высотной платформе (HAPS). В направлении HAPS-Земля на</w:t>
      </w:r>
      <w:r w:rsidRPr="004F37F4">
        <w:rPr>
          <w:lang w:val="ru-RU" w:eastAsia="ja-JP"/>
        </w:rPr>
        <w:t>земная станция</w:t>
      </w:r>
      <w:r w:rsidRPr="004F37F4">
        <w:rPr>
          <w:lang w:val="ru-RU"/>
        </w:rPr>
        <w:t xml:space="preserve"> HAPS не должна требовать защиты от станций фиксированной, подвижной и фиксированной спутниковой служб; п. </w:t>
      </w:r>
      <w:r w:rsidRPr="004F37F4">
        <w:rPr>
          <w:b/>
          <w:bCs/>
          <w:lang w:val="ru-RU"/>
        </w:rPr>
        <w:t>5.43A</w:t>
      </w:r>
      <w:r w:rsidRPr="004F37F4">
        <w:rPr>
          <w:lang w:val="ru-RU"/>
        </w:rPr>
        <w:t xml:space="preserve"> не применяется. Такое определение не препятствует использованию этой полосы частот другими применениями фиксированной службы или другими службами, которым эта полоса частот распределена на равной первичной основе, и не устанавливает приоритета в Регламенте радиосвязи. Кроме того, станции HAPS не должны чрезмерно ограничивать развитие фиксированной спутниковой, фиксированной и подвижной служб. Такое использование распределения фиксированной службе станциями HAPS должно осуществляться в соответствии с положениями Резолюции </w:t>
      </w:r>
      <w:r w:rsidRPr="004F37F4">
        <w:rPr>
          <w:b/>
          <w:bCs/>
          <w:lang w:val="ru-RU"/>
        </w:rPr>
        <w:t>168 (Пересм. ВКР</w:t>
      </w:r>
      <w:r w:rsidRPr="004F37F4">
        <w:rPr>
          <w:b/>
          <w:bCs/>
          <w:lang w:val="ru-RU"/>
        </w:rPr>
        <w:noBreakHyphen/>
        <w:t>23)</w:t>
      </w:r>
      <w:r w:rsidRPr="004F37F4">
        <w:rPr>
          <w:lang w:val="ru-RU"/>
        </w:rPr>
        <w:t>.</w:t>
      </w:r>
      <w:r w:rsidRPr="004F37F4">
        <w:rPr>
          <w:sz w:val="16"/>
          <w:lang w:val="ru-RU"/>
        </w:rPr>
        <w:t>     (ВКР</w:t>
      </w:r>
      <w:r w:rsidRPr="004F37F4">
        <w:rPr>
          <w:sz w:val="16"/>
          <w:lang w:val="ru-RU"/>
        </w:rPr>
        <w:noBreakHyphen/>
        <w:t>23)</w:t>
      </w:r>
    </w:p>
    <w:p w14:paraId="70A02A98" w14:textId="77777777" w:rsidR="00FB5E69" w:rsidRPr="00B4505C" w:rsidRDefault="00384729" w:rsidP="00FB5E69">
      <w:pPr>
        <w:pStyle w:val="Note"/>
        <w:rPr>
          <w:sz w:val="16"/>
          <w:szCs w:val="16"/>
          <w:lang w:val="ru-RU"/>
        </w:rPr>
      </w:pPr>
      <w:r w:rsidRPr="00B4505C">
        <w:rPr>
          <w:rStyle w:val="Artdef"/>
          <w:lang w:val="ru-RU"/>
        </w:rPr>
        <w:t>5.550</w:t>
      </w:r>
      <w:r w:rsidRPr="00B4505C">
        <w:rPr>
          <w:rStyle w:val="Artdef"/>
          <w:lang w:val="en-US"/>
        </w:rPr>
        <w:t>E</w:t>
      </w:r>
      <w:r w:rsidRPr="00B4505C">
        <w:rPr>
          <w:b/>
          <w:lang w:val="ru-RU"/>
        </w:rPr>
        <w:tab/>
      </w:r>
      <w:r w:rsidRPr="00B4505C">
        <w:rPr>
          <w:lang w:val="ru-RU"/>
        </w:rPr>
        <w:t>При использовании полос частот 39,5−40 и 40−40,5 ГГц негеостационарными спутниковыми системами подвижной спутниковой службы (космос-Земля) и негеостационарными спутниковыми системами фиксированной спутниковой службы (космос-Земля) должны выполняться положения п. </w:t>
      </w:r>
      <w:r w:rsidRPr="00B4505C">
        <w:rPr>
          <w:b/>
          <w:bCs/>
          <w:lang w:val="ru-RU"/>
        </w:rPr>
        <w:t>9.12</w:t>
      </w:r>
      <w:r w:rsidRPr="00B4505C">
        <w:rPr>
          <w:lang w:val="ru-RU"/>
        </w:rPr>
        <w:t xml:space="preserve"> в части координации с другими негеостационарными спутниковыми системами фиксированной спутниковой и подвижной спутниковой служб, но не с негеостационарными спутниковыми системами других служб. </w:t>
      </w:r>
      <w:r w:rsidRPr="00B4505C">
        <w:rPr>
          <w:iCs/>
          <w:lang w:val="ru-RU"/>
        </w:rPr>
        <w:t>В отношении негеостационарных спутниковых систем</w:t>
      </w:r>
      <w:r w:rsidRPr="00B4505C">
        <w:rPr>
          <w:lang w:val="ru-RU"/>
        </w:rPr>
        <w:t xml:space="preserve"> по</w:t>
      </w:r>
      <w:r w:rsidRPr="00B4505C">
        <w:rPr>
          <w:lang w:val="ru-RU"/>
        </w:rPr>
        <w:noBreakHyphen/>
        <w:t>прежнему должен применяться п. </w:t>
      </w:r>
      <w:r w:rsidRPr="00B4505C">
        <w:rPr>
          <w:b/>
          <w:bCs/>
          <w:lang w:val="ru-RU"/>
        </w:rPr>
        <w:t>22.2</w:t>
      </w:r>
      <w:r w:rsidRPr="00B4505C">
        <w:rPr>
          <w:szCs w:val="24"/>
          <w:lang w:val="ru-RU"/>
        </w:rPr>
        <w:t>.</w:t>
      </w:r>
      <w:r w:rsidRPr="00B4505C">
        <w:rPr>
          <w:sz w:val="16"/>
          <w:szCs w:val="16"/>
          <w:lang w:val="ru-RU"/>
        </w:rPr>
        <w:t>     (ВКР-19).</w:t>
      </w:r>
    </w:p>
    <w:p w14:paraId="4B8F0D04" w14:textId="77777777" w:rsidR="00FB5E69" w:rsidRPr="00624E15" w:rsidRDefault="00384729" w:rsidP="00FB5E69">
      <w:pPr>
        <w:pStyle w:val="Note"/>
        <w:rPr>
          <w:lang w:val="ru-RU"/>
        </w:rPr>
      </w:pPr>
      <w:r w:rsidRPr="00624E15">
        <w:rPr>
          <w:rStyle w:val="Artdef"/>
          <w:lang w:val="ru-RU"/>
        </w:rPr>
        <w:t>5.551</w:t>
      </w:r>
      <w:r w:rsidRPr="00624E15">
        <w:rPr>
          <w:lang w:val="ru-RU"/>
        </w:rPr>
        <w:tab/>
      </w:r>
      <w:r w:rsidRPr="00624E15">
        <w:rPr>
          <w:sz w:val="16"/>
          <w:szCs w:val="16"/>
          <w:lang w:val="ru-RU"/>
        </w:rPr>
        <w:t>(SUP – ВКР-97)</w:t>
      </w:r>
    </w:p>
    <w:p w14:paraId="49F33FC6" w14:textId="77777777" w:rsidR="00FB5E69" w:rsidRPr="00624E15" w:rsidRDefault="00384729" w:rsidP="00FB5E69">
      <w:pPr>
        <w:pStyle w:val="Note"/>
        <w:rPr>
          <w:lang w:val="ru-RU"/>
        </w:rPr>
      </w:pPr>
      <w:r w:rsidRPr="00624E15">
        <w:rPr>
          <w:rStyle w:val="Artdef"/>
          <w:lang w:val="ru-RU"/>
        </w:rPr>
        <w:t>5.551А</w:t>
      </w:r>
      <w:r w:rsidRPr="00624E15">
        <w:rPr>
          <w:lang w:val="ru-RU"/>
        </w:rPr>
        <w:tab/>
      </w:r>
      <w:r w:rsidRPr="00624E15">
        <w:rPr>
          <w:sz w:val="16"/>
          <w:szCs w:val="16"/>
          <w:lang w:val="ru-RU"/>
        </w:rPr>
        <w:t>(SUP – ВКР-03)</w:t>
      </w:r>
    </w:p>
    <w:p w14:paraId="3E3023AA" w14:textId="21AC3747" w:rsidR="00CF1729" w:rsidRPr="00CA1FA2" w:rsidRDefault="00384729" w:rsidP="00CA1FA2">
      <w:pPr>
        <w:pStyle w:val="Note"/>
        <w:rPr>
          <w:sz w:val="16"/>
          <w:szCs w:val="16"/>
          <w:lang w:val="ru-RU"/>
        </w:rPr>
      </w:pPr>
      <w:r w:rsidRPr="00624E15">
        <w:rPr>
          <w:rStyle w:val="Artdef"/>
          <w:lang w:val="ru-RU"/>
        </w:rPr>
        <w:t>5.551АА</w:t>
      </w:r>
      <w:r w:rsidRPr="00624E15">
        <w:rPr>
          <w:lang w:val="ru-RU"/>
        </w:rPr>
        <w:tab/>
      </w:r>
      <w:r w:rsidRPr="00624E15">
        <w:rPr>
          <w:sz w:val="16"/>
          <w:szCs w:val="16"/>
          <w:lang w:val="ru-RU"/>
        </w:rPr>
        <w:t>(SUP – ВКР-03)</w:t>
      </w:r>
    </w:p>
    <w:p w14:paraId="0BAFDD58" w14:textId="77777777" w:rsidR="00CF1729" w:rsidRDefault="00CF1729" w:rsidP="00CF1729">
      <w:pPr>
        <w:rPr>
          <w:rFonts w:eastAsia="SimSun"/>
        </w:rPr>
      </w:pPr>
    </w:p>
    <w:p w14:paraId="325AD8BE" w14:textId="77777777" w:rsidR="00CF1729" w:rsidRDefault="00CF1729" w:rsidP="00CF1729">
      <w:pPr>
        <w:rPr>
          <w:rFonts w:eastAsia="SimSun"/>
        </w:rPr>
      </w:pPr>
    </w:p>
    <w:p w14:paraId="6D38480C" w14:textId="77777777" w:rsidR="00CF1729" w:rsidRDefault="00CF1729" w:rsidP="00CF1729">
      <w:pPr>
        <w:rPr>
          <w:rFonts w:eastAsia="SimSun"/>
        </w:rPr>
      </w:pPr>
    </w:p>
    <w:p w14:paraId="252C2C34" w14:textId="77777777" w:rsidR="00CF1729" w:rsidRDefault="00CF1729" w:rsidP="00CF1729">
      <w:pPr>
        <w:rPr>
          <w:rFonts w:eastAsia="SimSun"/>
        </w:rPr>
      </w:pPr>
    </w:p>
    <w:p w14:paraId="7B81C6C1" w14:textId="77777777" w:rsidR="00CF1729" w:rsidRDefault="00CF1729" w:rsidP="00CF1729">
      <w:pPr>
        <w:rPr>
          <w:rFonts w:eastAsia="SimSun"/>
        </w:rPr>
      </w:pPr>
    </w:p>
    <w:p w14:paraId="5B823187" w14:textId="77777777" w:rsidR="00CF1729" w:rsidRDefault="00CF1729" w:rsidP="00CF1729">
      <w:pPr>
        <w:rPr>
          <w:rFonts w:eastAsia="SimSun"/>
        </w:rPr>
      </w:pPr>
    </w:p>
    <w:p w14:paraId="4D8C4CED" w14:textId="27008F32" w:rsidR="00CF1729" w:rsidRPr="008C5F09" w:rsidRDefault="00CF1729" w:rsidP="00CF1729">
      <w:pPr>
        <w:rPr>
          <w:rFonts w:eastAsia="SimSun"/>
        </w:rPr>
      </w:pPr>
      <w:r w:rsidRPr="008C5F09">
        <w:rPr>
          <w:rFonts w:eastAsia="SimSun"/>
        </w:rPr>
        <w:br w:type="page"/>
      </w:r>
    </w:p>
    <w:p w14:paraId="39301EFC" w14:textId="77777777" w:rsidR="00FB5E69" w:rsidRPr="00B4505C" w:rsidRDefault="00384729" w:rsidP="00FB5E69">
      <w:pPr>
        <w:pStyle w:val="Tabletitle"/>
      </w:pPr>
      <w:r w:rsidRPr="00B4505C">
        <w:t>40–47,5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3138"/>
        <w:gridCol w:w="3138"/>
        <w:gridCol w:w="3136"/>
      </w:tblGrid>
      <w:tr w:rsidR="00FB5E69" w:rsidRPr="00B4505C" w14:paraId="4BE01F7C"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0621705C" w14:textId="77777777" w:rsidR="00FB5E69" w:rsidRPr="00B4505C" w:rsidRDefault="00384729" w:rsidP="00FB5E69">
            <w:pPr>
              <w:pStyle w:val="Tablehead"/>
              <w:keepLines/>
              <w:rPr>
                <w:lang w:val="ru-RU"/>
              </w:rPr>
            </w:pPr>
            <w:r w:rsidRPr="00B4505C">
              <w:rPr>
                <w:lang w:val="ru-RU"/>
              </w:rPr>
              <w:t>Распределение по службам</w:t>
            </w:r>
          </w:p>
        </w:tc>
      </w:tr>
      <w:tr w:rsidR="00FB5E69" w:rsidRPr="00B4505C" w14:paraId="41B8A92A" w14:textId="77777777" w:rsidTr="00FB5E69">
        <w:trPr>
          <w:jc w:val="center"/>
        </w:trPr>
        <w:tc>
          <w:tcPr>
            <w:tcW w:w="1667" w:type="pct"/>
            <w:tcBorders>
              <w:top w:val="single" w:sz="4" w:space="0" w:color="auto"/>
              <w:left w:val="single" w:sz="4" w:space="0" w:color="auto"/>
              <w:bottom w:val="single" w:sz="6" w:space="0" w:color="auto"/>
              <w:right w:val="single" w:sz="4" w:space="0" w:color="auto"/>
            </w:tcBorders>
          </w:tcPr>
          <w:p w14:paraId="7024BC60" w14:textId="77777777" w:rsidR="00FB5E69" w:rsidRPr="00B4505C" w:rsidRDefault="00384729" w:rsidP="00FB5E69">
            <w:pPr>
              <w:pStyle w:val="Tablehead"/>
              <w:keepLines/>
              <w:rPr>
                <w:lang w:val="ru-RU"/>
              </w:rPr>
            </w:pPr>
            <w:r w:rsidRPr="00B4505C">
              <w:rPr>
                <w:lang w:val="ru-RU"/>
              </w:rPr>
              <w:t>Район 1</w:t>
            </w:r>
          </w:p>
        </w:tc>
        <w:tc>
          <w:tcPr>
            <w:tcW w:w="1667" w:type="pct"/>
            <w:tcBorders>
              <w:top w:val="single" w:sz="4" w:space="0" w:color="auto"/>
              <w:left w:val="single" w:sz="4" w:space="0" w:color="auto"/>
              <w:bottom w:val="single" w:sz="4" w:space="0" w:color="auto"/>
              <w:right w:val="single" w:sz="4" w:space="0" w:color="auto"/>
            </w:tcBorders>
          </w:tcPr>
          <w:p w14:paraId="4C5B9108" w14:textId="77777777" w:rsidR="00FB5E69" w:rsidRPr="00B4505C" w:rsidRDefault="00384729" w:rsidP="00FB5E69">
            <w:pPr>
              <w:pStyle w:val="Tablehead"/>
              <w:keepLines/>
              <w:rPr>
                <w:lang w:val="ru-RU"/>
              </w:rPr>
            </w:pPr>
            <w:r w:rsidRPr="00B4505C">
              <w:rPr>
                <w:lang w:val="ru-RU"/>
              </w:rPr>
              <w:t>Район 2</w:t>
            </w:r>
          </w:p>
        </w:tc>
        <w:tc>
          <w:tcPr>
            <w:tcW w:w="1666" w:type="pct"/>
            <w:tcBorders>
              <w:top w:val="single" w:sz="4" w:space="0" w:color="auto"/>
              <w:left w:val="single" w:sz="4" w:space="0" w:color="auto"/>
              <w:bottom w:val="single" w:sz="4" w:space="0" w:color="auto"/>
              <w:right w:val="single" w:sz="4" w:space="0" w:color="auto"/>
            </w:tcBorders>
          </w:tcPr>
          <w:p w14:paraId="6FD7B7F2" w14:textId="77777777" w:rsidR="00FB5E69" w:rsidRPr="00B4505C" w:rsidRDefault="00384729" w:rsidP="00FB5E69">
            <w:pPr>
              <w:pStyle w:val="Tablehead"/>
              <w:keepLines/>
              <w:rPr>
                <w:lang w:val="ru-RU"/>
              </w:rPr>
            </w:pPr>
            <w:r w:rsidRPr="00B4505C">
              <w:rPr>
                <w:lang w:val="ru-RU"/>
              </w:rPr>
              <w:t>Район 3</w:t>
            </w:r>
          </w:p>
        </w:tc>
      </w:tr>
      <w:tr w:rsidR="00FB5E69" w:rsidRPr="00B4505C" w14:paraId="0495E25F" w14:textId="77777777" w:rsidTr="00FB5E69">
        <w:trPr>
          <w:jc w:val="center"/>
        </w:trPr>
        <w:tc>
          <w:tcPr>
            <w:tcW w:w="1667" w:type="pct"/>
            <w:tcBorders>
              <w:bottom w:val="single" w:sz="6" w:space="0" w:color="auto"/>
              <w:right w:val="nil"/>
            </w:tcBorders>
          </w:tcPr>
          <w:p w14:paraId="643E799C" w14:textId="77777777" w:rsidR="00FB5E69" w:rsidRPr="00B4505C" w:rsidRDefault="00384729" w:rsidP="00FB5E69">
            <w:pPr>
              <w:keepNext/>
              <w:keepLines/>
              <w:spacing w:before="20" w:after="20"/>
              <w:rPr>
                <w:rStyle w:val="Tablefreq"/>
                <w:szCs w:val="18"/>
              </w:rPr>
            </w:pPr>
            <w:r w:rsidRPr="00B4505C">
              <w:rPr>
                <w:rStyle w:val="Tablefreq"/>
                <w:szCs w:val="18"/>
              </w:rPr>
              <w:t>40–40,5</w:t>
            </w:r>
          </w:p>
        </w:tc>
        <w:tc>
          <w:tcPr>
            <w:tcW w:w="3333" w:type="pct"/>
            <w:gridSpan w:val="2"/>
            <w:tcBorders>
              <w:left w:val="nil"/>
              <w:bottom w:val="nil"/>
            </w:tcBorders>
          </w:tcPr>
          <w:p w14:paraId="4BCC4F35" w14:textId="77777777" w:rsidR="00FB5E69" w:rsidRPr="00B4505C" w:rsidRDefault="00384729" w:rsidP="00FB5E69">
            <w:pPr>
              <w:pStyle w:val="TableTextS5"/>
              <w:keepNext/>
              <w:keepLines/>
              <w:ind w:hanging="255"/>
              <w:rPr>
                <w:szCs w:val="18"/>
                <w:lang w:val="ru-RU"/>
              </w:rPr>
            </w:pPr>
            <w:r w:rsidRPr="00B4505C">
              <w:rPr>
                <w:szCs w:val="18"/>
                <w:lang w:val="ru-RU"/>
              </w:rPr>
              <w:t xml:space="preserve">СПУТНИКОВАЯ СЛУЖБА ИССЛЕДОВАНИЯ ЗЕМЛИ (Земля-космос) </w:t>
            </w:r>
          </w:p>
          <w:p w14:paraId="78076F8E" w14:textId="77777777" w:rsidR="00FB5E69" w:rsidRPr="00B4505C" w:rsidRDefault="00384729" w:rsidP="00FB5E69">
            <w:pPr>
              <w:pStyle w:val="TableTextS5"/>
              <w:keepNext/>
              <w:keepLines/>
              <w:ind w:hanging="255"/>
              <w:rPr>
                <w:szCs w:val="18"/>
                <w:lang w:val="ru-RU"/>
              </w:rPr>
            </w:pPr>
            <w:r w:rsidRPr="00B4505C">
              <w:rPr>
                <w:szCs w:val="18"/>
                <w:lang w:val="ru-RU"/>
              </w:rPr>
              <w:t xml:space="preserve">ФИКСИРОВАННАЯ </w:t>
            </w:r>
          </w:p>
          <w:p w14:paraId="504F897B" w14:textId="77777777" w:rsidR="00FB5E69" w:rsidRPr="00B4505C" w:rsidRDefault="00384729" w:rsidP="00FB5E69">
            <w:pPr>
              <w:pStyle w:val="TableTextS5"/>
              <w:keepNext/>
              <w:keepLines/>
              <w:ind w:hanging="255"/>
              <w:rPr>
                <w:rStyle w:val="Artref"/>
              </w:rPr>
            </w:pPr>
            <w:r w:rsidRPr="00B4505C">
              <w:rPr>
                <w:lang w:val="ru-RU"/>
              </w:rPr>
              <w:t xml:space="preserve">ФИКСИРОВАННАЯ СПУТНИКОВАЯ (космос-Земля)  </w:t>
            </w:r>
            <w:r w:rsidRPr="00B4505C">
              <w:rPr>
                <w:rStyle w:val="Artref"/>
              </w:rPr>
              <w:t>5.516В  5.550C</w:t>
            </w:r>
          </w:p>
          <w:p w14:paraId="165A06EF" w14:textId="77777777" w:rsidR="00FB5E69" w:rsidRPr="00B4505C" w:rsidRDefault="00384729" w:rsidP="00FB5E69">
            <w:pPr>
              <w:pStyle w:val="TableTextS5"/>
              <w:keepNext/>
              <w:keepLines/>
              <w:ind w:hanging="255"/>
              <w:rPr>
                <w:szCs w:val="18"/>
                <w:lang w:val="ru-RU"/>
              </w:rPr>
            </w:pPr>
            <w:r w:rsidRPr="00B4505C">
              <w:rPr>
                <w:szCs w:val="18"/>
                <w:lang w:val="ru-RU"/>
              </w:rPr>
              <w:t xml:space="preserve">ПОДВИЖНАЯ  </w:t>
            </w:r>
            <w:r w:rsidRPr="00B4505C">
              <w:rPr>
                <w:rStyle w:val="Artref"/>
              </w:rPr>
              <w:t>5.550B</w:t>
            </w:r>
          </w:p>
          <w:p w14:paraId="16C8AABC" w14:textId="77777777" w:rsidR="00FB5E69" w:rsidRPr="00B4505C" w:rsidRDefault="00384729" w:rsidP="00FB5E69">
            <w:pPr>
              <w:pStyle w:val="TableTextS5"/>
              <w:keepNext/>
              <w:keepLines/>
              <w:ind w:hanging="255"/>
              <w:rPr>
                <w:szCs w:val="18"/>
                <w:lang w:val="ru-RU"/>
              </w:rPr>
            </w:pPr>
            <w:r w:rsidRPr="00B4505C">
              <w:rPr>
                <w:szCs w:val="18"/>
                <w:lang w:val="ru-RU"/>
              </w:rPr>
              <w:t xml:space="preserve">ПОДВИЖНАЯ СПУТНИКОВАЯ (космос-Земля) </w:t>
            </w:r>
          </w:p>
          <w:p w14:paraId="2B4AB2B5" w14:textId="77777777" w:rsidR="00FB5E69" w:rsidRPr="00B4505C" w:rsidRDefault="00384729" w:rsidP="00FB5E69">
            <w:pPr>
              <w:pStyle w:val="TableTextS5"/>
              <w:keepNext/>
              <w:keepLines/>
              <w:ind w:hanging="255"/>
              <w:rPr>
                <w:szCs w:val="18"/>
                <w:lang w:val="ru-RU"/>
              </w:rPr>
            </w:pPr>
            <w:r w:rsidRPr="00B4505C">
              <w:rPr>
                <w:szCs w:val="18"/>
                <w:lang w:val="ru-RU"/>
              </w:rPr>
              <w:t>СЛУЖБА КОСМИЧЕСКИХ ИССЛЕДОВАНИЙ (Земля-космос)</w:t>
            </w:r>
          </w:p>
          <w:p w14:paraId="6BB69D5F" w14:textId="77777777" w:rsidR="00FB5E69" w:rsidRPr="00B4505C" w:rsidRDefault="00384729" w:rsidP="00FB5E69">
            <w:pPr>
              <w:pStyle w:val="TableTextS5"/>
              <w:keepNext/>
              <w:keepLines/>
              <w:ind w:hanging="255"/>
              <w:rPr>
                <w:szCs w:val="18"/>
                <w:lang w:val="ru-RU"/>
              </w:rPr>
            </w:pPr>
            <w:r w:rsidRPr="00B4505C">
              <w:rPr>
                <w:szCs w:val="18"/>
                <w:lang w:val="ru-RU"/>
              </w:rPr>
              <w:t xml:space="preserve">Спутниковая служба исследования Земли (космос-Земля)  </w:t>
            </w:r>
          </w:p>
          <w:p w14:paraId="57C03AA0" w14:textId="77777777" w:rsidR="00FB5E69" w:rsidRPr="00B4505C" w:rsidRDefault="00384729" w:rsidP="00FB5E69">
            <w:pPr>
              <w:pStyle w:val="TableTextS5"/>
              <w:keepNext/>
              <w:keepLines/>
              <w:ind w:hanging="255"/>
              <w:rPr>
                <w:rStyle w:val="Tablefreq"/>
                <w:szCs w:val="18"/>
                <w:lang w:val="ru-RU"/>
              </w:rPr>
            </w:pPr>
            <w:r w:rsidRPr="00B4505C">
              <w:rPr>
                <w:rStyle w:val="Artref"/>
              </w:rPr>
              <w:t>5.550E</w:t>
            </w:r>
          </w:p>
        </w:tc>
      </w:tr>
      <w:tr w:rsidR="00FB5E69" w:rsidRPr="00B4505C" w14:paraId="4F734924" w14:textId="77777777" w:rsidTr="00FB5E69">
        <w:trPr>
          <w:jc w:val="center"/>
        </w:trPr>
        <w:tc>
          <w:tcPr>
            <w:tcW w:w="1667" w:type="pct"/>
            <w:tcBorders>
              <w:top w:val="single" w:sz="6" w:space="0" w:color="auto"/>
              <w:bottom w:val="nil"/>
              <w:right w:val="single" w:sz="4" w:space="0" w:color="auto"/>
            </w:tcBorders>
          </w:tcPr>
          <w:p w14:paraId="051A0C9D" w14:textId="77777777" w:rsidR="00FB5E69" w:rsidRPr="00B4505C" w:rsidRDefault="00384729" w:rsidP="00CF1729">
            <w:pPr>
              <w:spacing w:before="20" w:after="20"/>
              <w:jc w:val="left"/>
              <w:rPr>
                <w:rStyle w:val="Tablefreq"/>
                <w:szCs w:val="18"/>
              </w:rPr>
            </w:pPr>
            <w:r w:rsidRPr="00B4505C">
              <w:rPr>
                <w:rStyle w:val="Tablefreq"/>
                <w:szCs w:val="18"/>
              </w:rPr>
              <w:t>40,5–41</w:t>
            </w:r>
          </w:p>
          <w:p w14:paraId="53629C0E" w14:textId="77777777" w:rsidR="00FB5E69" w:rsidRPr="00B4505C" w:rsidRDefault="00384729" w:rsidP="00CF1729">
            <w:pPr>
              <w:pStyle w:val="TableTextS5"/>
              <w:rPr>
                <w:lang w:val="ru-RU"/>
              </w:rPr>
            </w:pPr>
            <w:r w:rsidRPr="00B4505C">
              <w:rPr>
                <w:lang w:val="ru-RU"/>
              </w:rPr>
              <w:t>ФИКСИРОВАННАЯ</w:t>
            </w:r>
          </w:p>
          <w:p w14:paraId="0909A7B2" w14:textId="77777777" w:rsidR="00FB5E69" w:rsidRPr="00B4505C" w:rsidRDefault="00384729" w:rsidP="00CF1729">
            <w:pPr>
              <w:pStyle w:val="TableTextS5"/>
              <w:rPr>
                <w:szCs w:val="18"/>
                <w:lang w:val="ru-RU"/>
              </w:rPr>
            </w:pPr>
            <w:r w:rsidRPr="00B4505C">
              <w:rPr>
                <w:lang w:val="ru-RU"/>
              </w:rPr>
              <w:t xml:space="preserve">ФИКСИРОВАННАЯ </w:t>
            </w:r>
            <w:r w:rsidRPr="00B4505C">
              <w:rPr>
                <w:lang w:val="ru-RU"/>
              </w:rPr>
              <w:br/>
              <w:t xml:space="preserve">СПУТНИКОВАЯ </w:t>
            </w:r>
            <w:r w:rsidRPr="00B4505C">
              <w:rPr>
                <w:lang w:val="ru-RU"/>
              </w:rPr>
              <w:br/>
              <w:t>(космос-Земля)</w:t>
            </w:r>
            <w:r w:rsidRPr="00B4505C">
              <w:rPr>
                <w:szCs w:val="18"/>
                <w:lang w:val="ru-RU"/>
              </w:rPr>
              <w:t xml:space="preserve">  </w:t>
            </w:r>
            <w:r w:rsidRPr="00B4505C">
              <w:rPr>
                <w:rStyle w:val="Artref"/>
              </w:rPr>
              <w:t>5.550C</w:t>
            </w:r>
          </w:p>
          <w:p w14:paraId="52730CA3" w14:textId="77777777" w:rsidR="00FB5E69" w:rsidRPr="00B4505C" w:rsidRDefault="00384729" w:rsidP="00CF1729">
            <w:pPr>
              <w:pStyle w:val="TableTextS5"/>
              <w:rPr>
                <w:lang w:val="ru-RU"/>
              </w:rPr>
            </w:pPr>
            <w:r w:rsidRPr="00B4505C">
              <w:rPr>
                <w:lang w:val="ru-RU"/>
              </w:rPr>
              <w:t>СУХОПУТНАЯ ПОДВИЖНАЯ</w:t>
            </w:r>
            <w:r w:rsidRPr="00B4505C">
              <w:rPr>
                <w:bCs/>
                <w:lang w:val="ru-RU"/>
              </w:rPr>
              <w:t xml:space="preserve">  </w:t>
            </w:r>
            <w:r w:rsidRPr="00B4505C">
              <w:rPr>
                <w:rStyle w:val="Artref"/>
              </w:rPr>
              <w:t xml:space="preserve">5.550B </w:t>
            </w:r>
          </w:p>
          <w:p w14:paraId="22B8B32A" w14:textId="77777777" w:rsidR="00FB5E69" w:rsidRPr="00B4505C" w:rsidRDefault="00384729" w:rsidP="00CF1729">
            <w:pPr>
              <w:pStyle w:val="TableTextS5"/>
              <w:rPr>
                <w:lang w:val="ru-RU"/>
              </w:rPr>
            </w:pPr>
            <w:r w:rsidRPr="00B4505C">
              <w:rPr>
                <w:lang w:val="ru-RU"/>
              </w:rPr>
              <w:t>РАДИОВЕЩАТЕЛЬНАЯ</w:t>
            </w:r>
          </w:p>
          <w:p w14:paraId="22BE25F4" w14:textId="77777777" w:rsidR="00FB5E69" w:rsidRPr="00B4505C" w:rsidRDefault="00384729" w:rsidP="00CF1729">
            <w:pPr>
              <w:pStyle w:val="TableTextS5"/>
              <w:rPr>
                <w:lang w:val="ru-RU"/>
              </w:rPr>
            </w:pPr>
            <w:r w:rsidRPr="00B4505C">
              <w:rPr>
                <w:lang w:val="ru-RU"/>
              </w:rPr>
              <w:t>РАДИОВЕЩАТЕЛЬНАЯ</w:t>
            </w:r>
            <w:r w:rsidRPr="00B4505C">
              <w:rPr>
                <w:lang w:val="ru-RU"/>
              </w:rPr>
              <w:br/>
              <w:t>СПУТНИКОВАЯ</w:t>
            </w:r>
          </w:p>
          <w:p w14:paraId="73C2D75B" w14:textId="77777777" w:rsidR="00FB5E69" w:rsidRPr="00B4505C" w:rsidRDefault="00384729" w:rsidP="00CF1729">
            <w:pPr>
              <w:pStyle w:val="TableTextS5"/>
              <w:rPr>
                <w:lang w:val="ru-RU"/>
              </w:rPr>
            </w:pPr>
            <w:r w:rsidRPr="00B4505C">
              <w:rPr>
                <w:lang w:val="ru-RU"/>
              </w:rPr>
              <w:t>Воздушная подвижная</w:t>
            </w:r>
          </w:p>
          <w:p w14:paraId="14CCB679" w14:textId="77777777" w:rsidR="00FB5E69" w:rsidRPr="00B4505C" w:rsidRDefault="00384729" w:rsidP="00CF1729">
            <w:pPr>
              <w:pStyle w:val="TableTextS5"/>
              <w:rPr>
                <w:rStyle w:val="Artref"/>
                <w:szCs w:val="18"/>
              </w:rPr>
            </w:pPr>
            <w:r w:rsidRPr="00B4505C">
              <w:rPr>
                <w:lang w:val="ru-RU"/>
              </w:rPr>
              <w:t>Морская подвижная</w:t>
            </w:r>
          </w:p>
        </w:tc>
        <w:tc>
          <w:tcPr>
            <w:tcW w:w="1667" w:type="pct"/>
            <w:tcBorders>
              <w:left w:val="single" w:sz="4" w:space="0" w:color="auto"/>
              <w:bottom w:val="nil"/>
            </w:tcBorders>
          </w:tcPr>
          <w:p w14:paraId="0C80EF8A" w14:textId="77777777" w:rsidR="00FB5E69" w:rsidRPr="00B4505C" w:rsidRDefault="00384729" w:rsidP="00CF1729">
            <w:pPr>
              <w:spacing w:before="20" w:after="20"/>
              <w:jc w:val="left"/>
              <w:rPr>
                <w:rStyle w:val="Tablefreq"/>
                <w:szCs w:val="18"/>
              </w:rPr>
            </w:pPr>
            <w:r w:rsidRPr="00B4505C">
              <w:rPr>
                <w:rStyle w:val="Tablefreq"/>
                <w:szCs w:val="18"/>
              </w:rPr>
              <w:t>40,5–41</w:t>
            </w:r>
          </w:p>
          <w:p w14:paraId="497241B9" w14:textId="77777777" w:rsidR="00FB5E69" w:rsidRPr="00B4505C" w:rsidRDefault="00384729" w:rsidP="00CF1729">
            <w:pPr>
              <w:pStyle w:val="TableTextS5"/>
              <w:rPr>
                <w:lang w:val="ru-RU"/>
              </w:rPr>
            </w:pPr>
            <w:r w:rsidRPr="00B4505C">
              <w:rPr>
                <w:lang w:val="ru-RU"/>
              </w:rPr>
              <w:t>ФИКСИРОВАННАЯ</w:t>
            </w:r>
          </w:p>
          <w:p w14:paraId="3F501FB6" w14:textId="77777777" w:rsidR="00FB5E69" w:rsidRPr="00B4505C" w:rsidRDefault="00384729" w:rsidP="00CF1729">
            <w:pPr>
              <w:pStyle w:val="TableTextS5"/>
              <w:rPr>
                <w:szCs w:val="18"/>
                <w:lang w:val="ru-RU"/>
              </w:rPr>
            </w:pPr>
            <w:r w:rsidRPr="00B4505C">
              <w:rPr>
                <w:lang w:val="ru-RU"/>
              </w:rPr>
              <w:t xml:space="preserve">ФИКСИРОВАННАЯ </w:t>
            </w:r>
            <w:r w:rsidRPr="00B4505C">
              <w:rPr>
                <w:lang w:val="ru-RU"/>
              </w:rPr>
              <w:br/>
              <w:t xml:space="preserve">СПУТНИКОВАЯ </w:t>
            </w:r>
            <w:r w:rsidRPr="00B4505C">
              <w:rPr>
                <w:lang w:val="ru-RU"/>
              </w:rPr>
              <w:br/>
              <w:t xml:space="preserve">(космос-Земля)  </w:t>
            </w:r>
            <w:r w:rsidRPr="00B4505C">
              <w:rPr>
                <w:rStyle w:val="Artref"/>
              </w:rPr>
              <w:t>5.516B  5.550C</w:t>
            </w:r>
          </w:p>
          <w:p w14:paraId="7FDD6A38" w14:textId="77777777" w:rsidR="00FB5E69" w:rsidRPr="00B4505C" w:rsidRDefault="00384729" w:rsidP="00CF1729">
            <w:pPr>
              <w:pStyle w:val="TableTextS5"/>
              <w:rPr>
                <w:lang w:val="ru-RU"/>
              </w:rPr>
            </w:pPr>
            <w:r w:rsidRPr="00B4505C">
              <w:rPr>
                <w:lang w:val="ru-RU"/>
              </w:rPr>
              <w:t>СУХОПУТНАЯ ПОДВИЖНАЯ</w:t>
            </w:r>
            <w:r w:rsidRPr="00B4505C">
              <w:rPr>
                <w:bCs/>
                <w:lang w:val="ru-RU"/>
              </w:rPr>
              <w:t xml:space="preserve">  </w:t>
            </w:r>
            <w:r w:rsidRPr="00B4505C">
              <w:rPr>
                <w:rStyle w:val="Artref"/>
              </w:rPr>
              <w:t xml:space="preserve">5.550B </w:t>
            </w:r>
          </w:p>
          <w:p w14:paraId="6C40F621" w14:textId="77777777" w:rsidR="00FB5E69" w:rsidRPr="00B4505C" w:rsidRDefault="00384729" w:rsidP="00CF1729">
            <w:pPr>
              <w:pStyle w:val="TableTextS5"/>
              <w:rPr>
                <w:lang w:val="ru-RU"/>
              </w:rPr>
            </w:pPr>
            <w:r w:rsidRPr="00B4505C">
              <w:rPr>
                <w:lang w:val="ru-RU"/>
              </w:rPr>
              <w:t>РАДИОВЕЩАТЕЛЬНАЯ</w:t>
            </w:r>
          </w:p>
          <w:p w14:paraId="132F3FB6" w14:textId="77777777" w:rsidR="00FB5E69" w:rsidRPr="00B4505C" w:rsidRDefault="00384729" w:rsidP="00CF1729">
            <w:pPr>
              <w:pStyle w:val="TableTextS5"/>
              <w:rPr>
                <w:lang w:val="ru-RU"/>
              </w:rPr>
            </w:pPr>
            <w:r w:rsidRPr="00B4505C">
              <w:rPr>
                <w:lang w:val="ru-RU"/>
              </w:rPr>
              <w:t>РАДИОВЕЩАТЕЛЬНАЯ</w:t>
            </w:r>
            <w:r w:rsidRPr="00B4505C">
              <w:rPr>
                <w:lang w:val="ru-RU"/>
              </w:rPr>
              <w:br/>
              <w:t>СПУТНИКОВАЯ</w:t>
            </w:r>
          </w:p>
          <w:p w14:paraId="16ABD601" w14:textId="77777777" w:rsidR="00FB5E69" w:rsidRPr="00B4505C" w:rsidRDefault="00384729" w:rsidP="00CF1729">
            <w:pPr>
              <w:pStyle w:val="TableTextS5"/>
              <w:rPr>
                <w:lang w:val="ru-RU"/>
              </w:rPr>
            </w:pPr>
            <w:r w:rsidRPr="00B4505C">
              <w:rPr>
                <w:lang w:val="ru-RU"/>
              </w:rPr>
              <w:t>Воздушная подвижная</w:t>
            </w:r>
          </w:p>
          <w:p w14:paraId="593D9045" w14:textId="77777777" w:rsidR="00FB5E69" w:rsidRPr="00B4505C" w:rsidRDefault="00384729" w:rsidP="00CF1729">
            <w:pPr>
              <w:pStyle w:val="TableTextS5"/>
              <w:rPr>
                <w:lang w:val="ru-RU"/>
              </w:rPr>
            </w:pPr>
            <w:r w:rsidRPr="00B4505C">
              <w:rPr>
                <w:lang w:val="ru-RU"/>
              </w:rPr>
              <w:t>Морская подвижная</w:t>
            </w:r>
          </w:p>
          <w:p w14:paraId="29D491D7" w14:textId="77777777" w:rsidR="00FB5E69" w:rsidRPr="00B4505C" w:rsidRDefault="00384729" w:rsidP="00CF1729">
            <w:pPr>
              <w:pStyle w:val="TableTextS5"/>
              <w:rPr>
                <w:szCs w:val="18"/>
                <w:lang w:val="ru-RU"/>
              </w:rPr>
            </w:pPr>
            <w:r w:rsidRPr="00B4505C">
              <w:rPr>
                <w:lang w:val="ru-RU"/>
              </w:rPr>
              <w:t>Подвижная спутниковая</w:t>
            </w:r>
            <w:r w:rsidRPr="00B4505C">
              <w:rPr>
                <w:lang w:val="ru-RU"/>
              </w:rPr>
              <w:br/>
              <w:t>(космос-Земля)</w:t>
            </w:r>
          </w:p>
        </w:tc>
        <w:tc>
          <w:tcPr>
            <w:tcW w:w="1666" w:type="pct"/>
            <w:tcBorders>
              <w:left w:val="single" w:sz="4" w:space="0" w:color="auto"/>
              <w:bottom w:val="nil"/>
            </w:tcBorders>
          </w:tcPr>
          <w:p w14:paraId="5AEBB8B9" w14:textId="77777777" w:rsidR="00FB5E69" w:rsidRPr="00B4505C" w:rsidRDefault="00384729" w:rsidP="00CF1729">
            <w:pPr>
              <w:spacing w:before="20" w:after="20"/>
              <w:jc w:val="left"/>
              <w:rPr>
                <w:rStyle w:val="Tablefreq"/>
                <w:szCs w:val="18"/>
              </w:rPr>
            </w:pPr>
            <w:r w:rsidRPr="00B4505C">
              <w:rPr>
                <w:rStyle w:val="Tablefreq"/>
                <w:szCs w:val="18"/>
              </w:rPr>
              <w:t>40,5–41</w:t>
            </w:r>
          </w:p>
          <w:p w14:paraId="201A8652" w14:textId="77777777" w:rsidR="00FB5E69" w:rsidRPr="00B4505C" w:rsidRDefault="00384729" w:rsidP="00CF1729">
            <w:pPr>
              <w:pStyle w:val="TableTextS5"/>
              <w:rPr>
                <w:lang w:val="ru-RU"/>
              </w:rPr>
            </w:pPr>
            <w:r w:rsidRPr="00B4505C">
              <w:rPr>
                <w:lang w:val="ru-RU"/>
              </w:rPr>
              <w:t>ФИКСИРОВАННАЯ</w:t>
            </w:r>
          </w:p>
          <w:p w14:paraId="349FCDF5" w14:textId="77777777" w:rsidR="00FB5E69" w:rsidRPr="00B4505C" w:rsidRDefault="00384729" w:rsidP="00CF1729">
            <w:pPr>
              <w:pStyle w:val="TableTextS5"/>
              <w:rPr>
                <w:szCs w:val="18"/>
                <w:lang w:val="ru-RU"/>
              </w:rPr>
            </w:pPr>
            <w:r w:rsidRPr="00B4505C">
              <w:rPr>
                <w:lang w:val="ru-RU"/>
              </w:rPr>
              <w:t xml:space="preserve">ФИКСИРОВАННАЯ </w:t>
            </w:r>
            <w:r w:rsidRPr="00B4505C">
              <w:rPr>
                <w:lang w:val="ru-RU"/>
              </w:rPr>
              <w:br/>
              <w:t xml:space="preserve">СПУТНИКОВАЯ </w:t>
            </w:r>
            <w:r w:rsidRPr="00B4505C">
              <w:rPr>
                <w:lang w:val="ru-RU"/>
              </w:rPr>
              <w:br/>
              <w:t>(космос-Земля)</w:t>
            </w:r>
            <w:r w:rsidRPr="00B4505C">
              <w:rPr>
                <w:szCs w:val="18"/>
                <w:lang w:val="ru-RU"/>
              </w:rPr>
              <w:t xml:space="preserve">  </w:t>
            </w:r>
            <w:r w:rsidRPr="00B4505C">
              <w:rPr>
                <w:rStyle w:val="Artref"/>
              </w:rPr>
              <w:t>5.550C</w:t>
            </w:r>
          </w:p>
          <w:p w14:paraId="71AD057F" w14:textId="77777777" w:rsidR="00FB5E69" w:rsidRPr="00B4505C" w:rsidRDefault="00384729" w:rsidP="00CF1729">
            <w:pPr>
              <w:pStyle w:val="TableTextS5"/>
              <w:rPr>
                <w:lang w:val="ru-RU"/>
              </w:rPr>
            </w:pPr>
            <w:r w:rsidRPr="00B4505C">
              <w:rPr>
                <w:lang w:val="ru-RU"/>
              </w:rPr>
              <w:t>СУХОПУТНАЯ ПОДВИЖНАЯ</w:t>
            </w:r>
            <w:r w:rsidRPr="00B4505C">
              <w:rPr>
                <w:bCs/>
                <w:lang w:val="ru-RU" w:eastAsia="x-none"/>
              </w:rPr>
              <w:t xml:space="preserve">  </w:t>
            </w:r>
            <w:r w:rsidRPr="00B4505C">
              <w:rPr>
                <w:rStyle w:val="Artref"/>
              </w:rPr>
              <w:t xml:space="preserve">5.550B </w:t>
            </w:r>
          </w:p>
          <w:p w14:paraId="15B8BCA5" w14:textId="77777777" w:rsidR="00FB5E69" w:rsidRPr="00B4505C" w:rsidRDefault="00384729" w:rsidP="00CF1729">
            <w:pPr>
              <w:pStyle w:val="TableTextS5"/>
              <w:rPr>
                <w:lang w:val="ru-RU"/>
              </w:rPr>
            </w:pPr>
            <w:r w:rsidRPr="00B4505C">
              <w:rPr>
                <w:lang w:val="ru-RU"/>
              </w:rPr>
              <w:t>РАДИОВЕЩАТЕЛЬНАЯ</w:t>
            </w:r>
          </w:p>
          <w:p w14:paraId="6B29C1CF" w14:textId="77777777" w:rsidR="00FB5E69" w:rsidRPr="00B4505C" w:rsidRDefault="00384729" w:rsidP="00CF1729">
            <w:pPr>
              <w:pStyle w:val="TableTextS5"/>
              <w:rPr>
                <w:lang w:val="ru-RU"/>
              </w:rPr>
            </w:pPr>
            <w:r w:rsidRPr="00B4505C">
              <w:rPr>
                <w:lang w:val="ru-RU"/>
              </w:rPr>
              <w:t>РАДИОВЕЩАТЕЛЬНАЯ</w:t>
            </w:r>
            <w:r w:rsidRPr="00B4505C">
              <w:rPr>
                <w:lang w:val="ru-RU"/>
              </w:rPr>
              <w:br/>
              <w:t>СПУТНИКОВАЯ</w:t>
            </w:r>
          </w:p>
          <w:p w14:paraId="3BFD010F" w14:textId="77777777" w:rsidR="00FB5E69" w:rsidRPr="00B4505C" w:rsidRDefault="00384729" w:rsidP="00CF1729">
            <w:pPr>
              <w:pStyle w:val="TableTextS5"/>
              <w:rPr>
                <w:lang w:val="ru-RU"/>
              </w:rPr>
            </w:pPr>
            <w:r w:rsidRPr="00B4505C">
              <w:rPr>
                <w:lang w:val="ru-RU"/>
              </w:rPr>
              <w:t>Воздушная подвижная</w:t>
            </w:r>
          </w:p>
          <w:p w14:paraId="741E74C9" w14:textId="77777777" w:rsidR="00FB5E69" w:rsidRPr="00B4505C" w:rsidRDefault="00384729" w:rsidP="00CF1729">
            <w:pPr>
              <w:pStyle w:val="TableTextS5"/>
              <w:rPr>
                <w:lang w:val="ru-RU"/>
              </w:rPr>
            </w:pPr>
            <w:r w:rsidRPr="00B4505C">
              <w:rPr>
                <w:lang w:val="ru-RU"/>
              </w:rPr>
              <w:t>Морская подвижная</w:t>
            </w:r>
          </w:p>
        </w:tc>
      </w:tr>
      <w:tr w:rsidR="00FB5E69" w:rsidRPr="00B4505C" w14:paraId="4B5535CA" w14:textId="77777777" w:rsidTr="00FB5E69">
        <w:trPr>
          <w:jc w:val="center"/>
        </w:trPr>
        <w:tc>
          <w:tcPr>
            <w:tcW w:w="1667" w:type="pct"/>
            <w:tcBorders>
              <w:top w:val="nil"/>
              <w:right w:val="single" w:sz="4" w:space="0" w:color="auto"/>
            </w:tcBorders>
          </w:tcPr>
          <w:p w14:paraId="14C9C951" w14:textId="77777777" w:rsidR="00FB5E69" w:rsidRPr="00B4505C" w:rsidRDefault="00384729" w:rsidP="00FB5E69">
            <w:pPr>
              <w:pStyle w:val="TableTextS5"/>
              <w:rPr>
                <w:rStyle w:val="Artref"/>
              </w:rPr>
            </w:pPr>
            <w:r w:rsidRPr="00B4505C">
              <w:rPr>
                <w:rStyle w:val="Artref"/>
              </w:rPr>
              <w:t>5.547</w:t>
            </w:r>
          </w:p>
        </w:tc>
        <w:tc>
          <w:tcPr>
            <w:tcW w:w="1667" w:type="pct"/>
            <w:tcBorders>
              <w:top w:val="nil"/>
              <w:left w:val="single" w:sz="4" w:space="0" w:color="auto"/>
            </w:tcBorders>
          </w:tcPr>
          <w:p w14:paraId="1C3CD6BC" w14:textId="77777777" w:rsidR="00FB5E69" w:rsidRPr="00B4505C" w:rsidRDefault="00384729" w:rsidP="00FB5E69">
            <w:pPr>
              <w:pStyle w:val="TableTextS5"/>
              <w:rPr>
                <w:rStyle w:val="Artref"/>
              </w:rPr>
            </w:pPr>
            <w:r w:rsidRPr="00B4505C">
              <w:rPr>
                <w:rStyle w:val="Artref"/>
              </w:rPr>
              <w:t>5.547</w:t>
            </w:r>
          </w:p>
        </w:tc>
        <w:tc>
          <w:tcPr>
            <w:tcW w:w="1666" w:type="pct"/>
            <w:tcBorders>
              <w:top w:val="nil"/>
              <w:left w:val="single" w:sz="4" w:space="0" w:color="auto"/>
            </w:tcBorders>
          </w:tcPr>
          <w:p w14:paraId="6506A783" w14:textId="77777777" w:rsidR="00FB5E69" w:rsidRPr="00B4505C" w:rsidRDefault="00384729" w:rsidP="00FB5E69">
            <w:pPr>
              <w:pStyle w:val="TableTextS5"/>
              <w:rPr>
                <w:rStyle w:val="Artref"/>
              </w:rPr>
            </w:pPr>
            <w:r w:rsidRPr="00B4505C">
              <w:rPr>
                <w:rStyle w:val="Artref"/>
              </w:rPr>
              <w:t>5.547</w:t>
            </w:r>
          </w:p>
        </w:tc>
      </w:tr>
      <w:tr w:rsidR="00FB5E69" w:rsidRPr="00B4505C" w14:paraId="688D7E5D" w14:textId="77777777" w:rsidTr="00FB5E69">
        <w:trPr>
          <w:jc w:val="center"/>
        </w:trPr>
        <w:tc>
          <w:tcPr>
            <w:tcW w:w="1667" w:type="pct"/>
            <w:tcBorders>
              <w:right w:val="nil"/>
            </w:tcBorders>
          </w:tcPr>
          <w:p w14:paraId="1EFD6120" w14:textId="77777777" w:rsidR="00FB5E69" w:rsidRPr="00B4505C" w:rsidRDefault="00384729" w:rsidP="00FB5E69">
            <w:pPr>
              <w:spacing w:before="20" w:after="20"/>
              <w:rPr>
                <w:rStyle w:val="Tablefreq"/>
                <w:szCs w:val="18"/>
              </w:rPr>
            </w:pPr>
            <w:r w:rsidRPr="00B4505C">
              <w:rPr>
                <w:rStyle w:val="Tablefreq"/>
                <w:szCs w:val="18"/>
              </w:rPr>
              <w:t>41–42,5</w:t>
            </w:r>
          </w:p>
        </w:tc>
        <w:tc>
          <w:tcPr>
            <w:tcW w:w="3333" w:type="pct"/>
            <w:gridSpan w:val="2"/>
            <w:tcBorders>
              <w:left w:val="nil"/>
            </w:tcBorders>
          </w:tcPr>
          <w:p w14:paraId="7983BAD3" w14:textId="77777777" w:rsidR="00FB5E69" w:rsidRPr="00B4505C" w:rsidRDefault="00384729" w:rsidP="00FB5E69">
            <w:pPr>
              <w:pStyle w:val="TableTextS5"/>
              <w:spacing w:before="20" w:after="20"/>
              <w:ind w:hanging="255"/>
              <w:rPr>
                <w:szCs w:val="18"/>
                <w:lang w:val="ru-RU"/>
              </w:rPr>
            </w:pPr>
            <w:r w:rsidRPr="00B4505C">
              <w:rPr>
                <w:szCs w:val="18"/>
                <w:lang w:val="ru-RU"/>
              </w:rPr>
              <w:t>ФИКСИРОВАННАЯ</w:t>
            </w:r>
          </w:p>
          <w:p w14:paraId="4DA32551" w14:textId="77777777" w:rsidR="00FB5E69" w:rsidRPr="00B4505C" w:rsidRDefault="00384729" w:rsidP="00FB5E69">
            <w:pPr>
              <w:pStyle w:val="TableTextS5"/>
              <w:spacing w:before="20" w:after="20"/>
              <w:ind w:hanging="255"/>
              <w:rPr>
                <w:szCs w:val="18"/>
                <w:lang w:val="ru-RU"/>
              </w:rPr>
            </w:pPr>
            <w:r w:rsidRPr="00B4505C">
              <w:rPr>
                <w:lang w:val="ru-RU"/>
              </w:rPr>
              <w:t xml:space="preserve">ФИКСИРОВАННАЯ СПУТНИКОВАЯ (космос-Земля)  </w:t>
            </w:r>
            <w:r w:rsidRPr="00B4505C">
              <w:rPr>
                <w:rStyle w:val="Artref"/>
              </w:rPr>
              <w:t>5.516B  5.550C</w:t>
            </w:r>
          </w:p>
          <w:p w14:paraId="06DB673A" w14:textId="77777777" w:rsidR="00FB5E69" w:rsidRPr="00B4505C" w:rsidRDefault="00384729" w:rsidP="00FB5E69">
            <w:pPr>
              <w:pStyle w:val="TableTextS5"/>
              <w:spacing w:before="20" w:after="20"/>
              <w:ind w:hanging="255"/>
              <w:rPr>
                <w:rStyle w:val="Artref"/>
              </w:rPr>
            </w:pPr>
            <w:r w:rsidRPr="00B4505C">
              <w:rPr>
                <w:lang w:val="ru-RU"/>
              </w:rPr>
              <w:t>СУХОПУТНАЯ ПОДВИЖНАЯ</w:t>
            </w:r>
            <w:r w:rsidRPr="00B4505C">
              <w:rPr>
                <w:bCs/>
                <w:lang w:val="ru-RU"/>
              </w:rPr>
              <w:t xml:space="preserve">  </w:t>
            </w:r>
            <w:r w:rsidRPr="00B4505C">
              <w:rPr>
                <w:rStyle w:val="Artref"/>
              </w:rPr>
              <w:t xml:space="preserve">5.550B </w:t>
            </w:r>
          </w:p>
          <w:p w14:paraId="2A13C489" w14:textId="77777777" w:rsidR="00FB5E69" w:rsidRPr="00B4505C" w:rsidRDefault="00384729" w:rsidP="00FB5E69">
            <w:pPr>
              <w:pStyle w:val="TableTextS5"/>
              <w:spacing w:before="20" w:after="20"/>
              <w:ind w:hanging="255"/>
              <w:rPr>
                <w:szCs w:val="18"/>
                <w:lang w:val="ru-RU"/>
              </w:rPr>
            </w:pPr>
            <w:r w:rsidRPr="00B4505C">
              <w:rPr>
                <w:szCs w:val="18"/>
                <w:lang w:val="ru-RU"/>
              </w:rPr>
              <w:t>РАДИОВЕЩАТЕЛЬНАЯ</w:t>
            </w:r>
          </w:p>
          <w:p w14:paraId="5367728B" w14:textId="77777777" w:rsidR="00FB5E69" w:rsidRPr="00B4505C" w:rsidRDefault="00384729" w:rsidP="00FB5E69">
            <w:pPr>
              <w:pStyle w:val="TableTextS5"/>
              <w:spacing w:before="20" w:after="20"/>
              <w:ind w:hanging="255"/>
              <w:rPr>
                <w:szCs w:val="18"/>
                <w:lang w:val="ru-RU"/>
              </w:rPr>
            </w:pPr>
            <w:r w:rsidRPr="00B4505C">
              <w:rPr>
                <w:szCs w:val="18"/>
                <w:lang w:val="ru-RU"/>
              </w:rPr>
              <w:t>РАДИОВЕЩАТЕЛЬНАЯ СПУТНИКОВАЯ</w:t>
            </w:r>
          </w:p>
          <w:p w14:paraId="42A20FDE" w14:textId="77777777" w:rsidR="00FB5E69" w:rsidRPr="00B4505C" w:rsidRDefault="00384729" w:rsidP="00FB5E69">
            <w:pPr>
              <w:pStyle w:val="TableTextS5"/>
              <w:spacing w:before="20" w:after="20"/>
              <w:ind w:hanging="255"/>
              <w:rPr>
                <w:lang w:val="ru-RU"/>
              </w:rPr>
            </w:pPr>
            <w:r w:rsidRPr="00B4505C">
              <w:rPr>
                <w:lang w:val="ru-RU"/>
              </w:rPr>
              <w:t>Воздушная подвижная</w:t>
            </w:r>
          </w:p>
          <w:p w14:paraId="5E479B87" w14:textId="77777777" w:rsidR="00FB5E69" w:rsidRPr="00B4505C" w:rsidRDefault="00384729" w:rsidP="00FB5E69">
            <w:pPr>
              <w:pStyle w:val="TableTextS5"/>
              <w:spacing w:before="20" w:after="20"/>
              <w:ind w:hanging="255"/>
              <w:rPr>
                <w:rStyle w:val="Artref"/>
              </w:rPr>
            </w:pPr>
            <w:r w:rsidRPr="00B4505C">
              <w:rPr>
                <w:lang w:val="ru-RU"/>
              </w:rPr>
              <w:t>Морская подвижная</w:t>
            </w:r>
          </w:p>
          <w:p w14:paraId="7C2668C0" w14:textId="77777777" w:rsidR="00FB5E69" w:rsidRPr="00B4505C" w:rsidRDefault="00384729" w:rsidP="00FB5E69">
            <w:pPr>
              <w:pStyle w:val="TableTextS5"/>
              <w:spacing w:before="20" w:after="20"/>
              <w:ind w:hanging="255"/>
              <w:rPr>
                <w:rStyle w:val="Artref"/>
                <w:szCs w:val="18"/>
              </w:rPr>
            </w:pPr>
            <w:r w:rsidRPr="00B4505C">
              <w:rPr>
                <w:rStyle w:val="Artref"/>
              </w:rPr>
              <w:t>5.547  5.551F  5.551H  5.551I</w:t>
            </w:r>
          </w:p>
        </w:tc>
      </w:tr>
      <w:tr w:rsidR="00FB5E69" w:rsidRPr="00B4505C" w14:paraId="67245B00" w14:textId="77777777" w:rsidTr="00FB5E69">
        <w:trPr>
          <w:jc w:val="center"/>
        </w:trPr>
        <w:tc>
          <w:tcPr>
            <w:tcW w:w="1667" w:type="pct"/>
            <w:tcBorders>
              <w:right w:val="nil"/>
            </w:tcBorders>
          </w:tcPr>
          <w:p w14:paraId="1735B64A" w14:textId="77777777" w:rsidR="00FB5E69" w:rsidRPr="00B4505C" w:rsidRDefault="00384729" w:rsidP="00FB5E69">
            <w:pPr>
              <w:spacing w:before="20" w:after="20"/>
              <w:rPr>
                <w:rStyle w:val="Tablefreq"/>
              </w:rPr>
            </w:pPr>
            <w:r w:rsidRPr="00B4505C">
              <w:rPr>
                <w:rStyle w:val="Tablefreq"/>
              </w:rPr>
              <w:t>42,5–43,5</w:t>
            </w:r>
          </w:p>
        </w:tc>
        <w:tc>
          <w:tcPr>
            <w:tcW w:w="3333" w:type="pct"/>
            <w:gridSpan w:val="2"/>
            <w:tcBorders>
              <w:left w:val="nil"/>
            </w:tcBorders>
          </w:tcPr>
          <w:p w14:paraId="029EFC12" w14:textId="77777777" w:rsidR="00FB5E69" w:rsidRPr="00B4505C" w:rsidRDefault="00384729" w:rsidP="00FB5E69">
            <w:pPr>
              <w:pStyle w:val="TableTextS5"/>
              <w:ind w:hanging="255"/>
              <w:rPr>
                <w:szCs w:val="18"/>
                <w:lang w:val="ru-RU"/>
              </w:rPr>
            </w:pPr>
            <w:r w:rsidRPr="00B4505C">
              <w:rPr>
                <w:szCs w:val="18"/>
                <w:lang w:val="ru-RU"/>
              </w:rPr>
              <w:t xml:space="preserve">ФИКСИРОВАННАЯ </w:t>
            </w:r>
          </w:p>
          <w:p w14:paraId="2838E115" w14:textId="77777777" w:rsidR="00FB5E69" w:rsidRPr="00B4505C" w:rsidRDefault="00384729" w:rsidP="00FB5E69">
            <w:pPr>
              <w:pStyle w:val="TableTextS5"/>
              <w:ind w:hanging="255"/>
              <w:rPr>
                <w:rStyle w:val="Artref"/>
              </w:rPr>
            </w:pPr>
            <w:r w:rsidRPr="00B4505C">
              <w:rPr>
                <w:lang w:val="ru-RU"/>
              </w:rPr>
              <w:t xml:space="preserve">ФИКСИРОВАННАЯ СПУТНИКОВАЯ (Земля-космос)  </w:t>
            </w:r>
            <w:r w:rsidRPr="00B4505C">
              <w:rPr>
                <w:rStyle w:val="Artref"/>
              </w:rPr>
              <w:t xml:space="preserve">5.552 </w:t>
            </w:r>
          </w:p>
          <w:p w14:paraId="291FB25B" w14:textId="77777777" w:rsidR="00FB5E69" w:rsidRPr="00B4505C" w:rsidRDefault="00384729" w:rsidP="00FB5E69">
            <w:pPr>
              <w:pStyle w:val="TableTextS5"/>
              <w:ind w:hanging="255"/>
              <w:rPr>
                <w:szCs w:val="18"/>
                <w:lang w:val="ru-RU"/>
              </w:rPr>
            </w:pPr>
            <w:r w:rsidRPr="00B4505C">
              <w:rPr>
                <w:szCs w:val="18"/>
                <w:lang w:val="ru-RU"/>
              </w:rPr>
              <w:t xml:space="preserve">ПОДВИЖНАЯ, за исключением воздушной подвижной  </w:t>
            </w:r>
            <w:r w:rsidRPr="00B4505C">
              <w:rPr>
                <w:rStyle w:val="Artref"/>
              </w:rPr>
              <w:t>5.550B</w:t>
            </w:r>
          </w:p>
          <w:p w14:paraId="400A21BA" w14:textId="77777777" w:rsidR="00FB5E69" w:rsidRPr="00B4505C" w:rsidRDefault="00384729" w:rsidP="00FB5E69">
            <w:pPr>
              <w:pStyle w:val="TableTextS5"/>
              <w:ind w:hanging="255"/>
              <w:rPr>
                <w:szCs w:val="18"/>
                <w:lang w:val="ru-RU"/>
              </w:rPr>
            </w:pPr>
            <w:r w:rsidRPr="00B4505C">
              <w:rPr>
                <w:szCs w:val="18"/>
                <w:lang w:val="ru-RU"/>
              </w:rPr>
              <w:t xml:space="preserve">РАДИОАСТРОНОМИЧЕСКАЯ </w:t>
            </w:r>
          </w:p>
          <w:p w14:paraId="5FBCC026" w14:textId="77777777" w:rsidR="00FB5E69" w:rsidRPr="00B4505C" w:rsidRDefault="00384729" w:rsidP="00FB5E69">
            <w:pPr>
              <w:pStyle w:val="TableTextS5"/>
              <w:spacing w:before="20" w:after="20"/>
              <w:ind w:hanging="255"/>
              <w:rPr>
                <w:szCs w:val="18"/>
                <w:lang w:val="ru-RU"/>
              </w:rPr>
            </w:pPr>
            <w:r w:rsidRPr="00B4505C">
              <w:rPr>
                <w:rStyle w:val="Artref"/>
                <w:szCs w:val="18"/>
              </w:rPr>
              <w:t>5.149  5.547</w:t>
            </w:r>
          </w:p>
        </w:tc>
      </w:tr>
      <w:tr w:rsidR="00FB5E69" w:rsidRPr="00B4505C" w14:paraId="48212891" w14:textId="77777777" w:rsidTr="00FB5E69">
        <w:trPr>
          <w:jc w:val="center"/>
        </w:trPr>
        <w:tc>
          <w:tcPr>
            <w:tcW w:w="1667" w:type="pct"/>
            <w:tcBorders>
              <w:right w:val="nil"/>
            </w:tcBorders>
          </w:tcPr>
          <w:p w14:paraId="78C41019" w14:textId="77777777" w:rsidR="00FB5E69" w:rsidRPr="00B4505C" w:rsidRDefault="00384729" w:rsidP="00FB5E69">
            <w:pPr>
              <w:spacing w:before="20" w:after="20"/>
              <w:rPr>
                <w:rStyle w:val="Tablefreq"/>
                <w:szCs w:val="18"/>
              </w:rPr>
            </w:pPr>
            <w:r w:rsidRPr="00B4505C">
              <w:rPr>
                <w:rStyle w:val="Tablefreq"/>
                <w:szCs w:val="18"/>
              </w:rPr>
              <w:t>43,5–47</w:t>
            </w:r>
          </w:p>
        </w:tc>
        <w:tc>
          <w:tcPr>
            <w:tcW w:w="3333" w:type="pct"/>
            <w:gridSpan w:val="2"/>
            <w:tcBorders>
              <w:left w:val="nil"/>
            </w:tcBorders>
          </w:tcPr>
          <w:p w14:paraId="14AA8E03" w14:textId="77777777" w:rsidR="00FB5E69" w:rsidRPr="00B4505C" w:rsidRDefault="00384729" w:rsidP="00FB5E69">
            <w:pPr>
              <w:pStyle w:val="TableTextS5"/>
              <w:ind w:hanging="255"/>
              <w:rPr>
                <w:rStyle w:val="Artref"/>
              </w:rPr>
            </w:pPr>
            <w:r w:rsidRPr="00B4505C">
              <w:rPr>
                <w:lang w:val="ru-RU"/>
              </w:rPr>
              <w:t xml:space="preserve">ПОДВИЖНАЯ  </w:t>
            </w:r>
            <w:r w:rsidRPr="00B4505C">
              <w:rPr>
                <w:rStyle w:val="Artref"/>
              </w:rPr>
              <w:t>5.553  5.553A</w:t>
            </w:r>
          </w:p>
          <w:p w14:paraId="6E16D78A" w14:textId="77777777" w:rsidR="00FB5E69" w:rsidRPr="00B4505C" w:rsidRDefault="00384729" w:rsidP="00FB5E69">
            <w:pPr>
              <w:pStyle w:val="TableTextS5"/>
              <w:ind w:hanging="255"/>
              <w:rPr>
                <w:szCs w:val="18"/>
                <w:lang w:val="ru-RU"/>
              </w:rPr>
            </w:pPr>
            <w:r w:rsidRPr="00B4505C">
              <w:rPr>
                <w:szCs w:val="18"/>
                <w:lang w:val="ru-RU"/>
              </w:rPr>
              <w:t xml:space="preserve">ПОДВИЖНАЯ СПУТНИКОВАЯ </w:t>
            </w:r>
          </w:p>
          <w:p w14:paraId="7D57A9C9" w14:textId="77777777" w:rsidR="00FB5E69" w:rsidRPr="00B4505C" w:rsidRDefault="00384729" w:rsidP="00FB5E69">
            <w:pPr>
              <w:pStyle w:val="TableTextS5"/>
              <w:ind w:hanging="255"/>
              <w:rPr>
                <w:szCs w:val="18"/>
                <w:lang w:val="ru-RU"/>
              </w:rPr>
            </w:pPr>
            <w:r w:rsidRPr="00B4505C">
              <w:rPr>
                <w:szCs w:val="18"/>
                <w:lang w:val="ru-RU"/>
              </w:rPr>
              <w:t xml:space="preserve">РАДИОНАВИГАЦИОННАЯ </w:t>
            </w:r>
          </w:p>
          <w:p w14:paraId="27199083" w14:textId="77777777" w:rsidR="00FB5E69" w:rsidRPr="00B4505C" w:rsidRDefault="00384729" w:rsidP="00FB5E69">
            <w:pPr>
              <w:pStyle w:val="TableTextS5"/>
              <w:ind w:hanging="255"/>
              <w:rPr>
                <w:szCs w:val="18"/>
                <w:lang w:val="ru-RU"/>
              </w:rPr>
            </w:pPr>
            <w:r w:rsidRPr="00B4505C">
              <w:rPr>
                <w:szCs w:val="18"/>
                <w:lang w:val="ru-RU"/>
              </w:rPr>
              <w:t xml:space="preserve">РАДИОНАВИГАЦИОННАЯ СПУТНИКОВАЯ </w:t>
            </w:r>
          </w:p>
          <w:p w14:paraId="1AC9BB3F" w14:textId="77777777" w:rsidR="00FB5E69" w:rsidRPr="00B4505C" w:rsidRDefault="00384729" w:rsidP="00FB5E69">
            <w:pPr>
              <w:pStyle w:val="TableTextS5"/>
              <w:ind w:hanging="255"/>
              <w:rPr>
                <w:rStyle w:val="Artref"/>
                <w:szCs w:val="18"/>
              </w:rPr>
            </w:pPr>
            <w:r w:rsidRPr="00B4505C">
              <w:rPr>
                <w:rStyle w:val="Artref"/>
                <w:szCs w:val="18"/>
              </w:rPr>
              <w:t>5.554</w:t>
            </w:r>
          </w:p>
        </w:tc>
      </w:tr>
      <w:tr w:rsidR="00FB5E69" w:rsidRPr="00B4505C" w14:paraId="780D9E0C" w14:textId="77777777" w:rsidTr="00FB5E69">
        <w:trPr>
          <w:jc w:val="center"/>
        </w:trPr>
        <w:tc>
          <w:tcPr>
            <w:tcW w:w="1667" w:type="pct"/>
            <w:tcBorders>
              <w:right w:val="nil"/>
            </w:tcBorders>
          </w:tcPr>
          <w:p w14:paraId="3B1E23DC" w14:textId="77777777" w:rsidR="00FB5E69" w:rsidRPr="00B4505C" w:rsidRDefault="00384729" w:rsidP="00FB5E69">
            <w:pPr>
              <w:spacing w:before="20" w:after="20"/>
              <w:rPr>
                <w:rStyle w:val="Tablefreq"/>
                <w:szCs w:val="18"/>
              </w:rPr>
            </w:pPr>
            <w:r w:rsidRPr="00B4505C">
              <w:rPr>
                <w:rStyle w:val="Tablefreq"/>
                <w:szCs w:val="18"/>
              </w:rPr>
              <w:t>47–47,2</w:t>
            </w:r>
          </w:p>
        </w:tc>
        <w:tc>
          <w:tcPr>
            <w:tcW w:w="3333" w:type="pct"/>
            <w:gridSpan w:val="2"/>
            <w:tcBorders>
              <w:left w:val="nil"/>
            </w:tcBorders>
          </w:tcPr>
          <w:p w14:paraId="0E5278F4" w14:textId="77777777" w:rsidR="00FB5E69" w:rsidRPr="00B4505C" w:rsidRDefault="00384729" w:rsidP="00FB5E69">
            <w:pPr>
              <w:pStyle w:val="TableTextS5"/>
              <w:ind w:hanging="255"/>
              <w:rPr>
                <w:szCs w:val="18"/>
                <w:lang w:val="ru-RU"/>
              </w:rPr>
            </w:pPr>
            <w:r w:rsidRPr="00B4505C">
              <w:rPr>
                <w:szCs w:val="18"/>
                <w:lang w:val="ru-RU"/>
              </w:rPr>
              <w:t xml:space="preserve">ЛЮБИТЕЛЬСКАЯ </w:t>
            </w:r>
          </w:p>
          <w:p w14:paraId="0CF6EDCE" w14:textId="77777777" w:rsidR="00FB5E69" w:rsidRPr="00B4505C" w:rsidRDefault="00384729" w:rsidP="00FB5E69">
            <w:pPr>
              <w:pStyle w:val="TableTextS5"/>
              <w:ind w:hanging="255"/>
              <w:rPr>
                <w:szCs w:val="18"/>
                <w:lang w:val="ru-RU"/>
              </w:rPr>
            </w:pPr>
            <w:r w:rsidRPr="00B4505C">
              <w:rPr>
                <w:szCs w:val="18"/>
                <w:lang w:val="ru-RU"/>
              </w:rPr>
              <w:t>ЛЮБИТЕЛЬСКАЯ СПУТНИКОВАЯ</w:t>
            </w:r>
          </w:p>
        </w:tc>
      </w:tr>
      <w:tr w:rsidR="00FB5E69" w:rsidRPr="00B4505C" w14:paraId="2E31BF17" w14:textId="77777777" w:rsidTr="00FB5E69">
        <w:trPr>
          <w:jc w:val="center"/>
        </w:trPr>
        <w:tc>
          <w:tcPr>
            <w:tcW w:w="1667" w:type="pct"/>
            <w:tcBorders>
              <w:right w:val="nil"/>
            </w:tcBorders>
          </w:tcPr>
          <w:p w14:paraId="3D7524A0" w14:textId="77777777" w:rsidR="00FB5E69" w:rsidRPr="00B4505C" w:rsidRDefault="00384729" w:rsidP="00FB5E69">
            <w:pPr>
              <w:spacing w:before="20" w:after="20"/>
              <w:rPr>
                <w:rStyle w:val="Tablefreq"/>
                <w:szCs w:val="18"/>
              </w:rPr>
            </w:pPr>
            <w:r w:rsidRPr="00B4505C">
              <w:rPr>
                <w:rStyle w:val="Tablefreq"/>
                <w:szCs w:val="18"/>
              </w:rPr>
              <w:t>47,2–47,5</w:t>
            </w:r>
          </w:p>
        </w:tc>
        <w:tc>
          <w:tcPr>
            <w:tcW w:w="3333" w:type="pct"/>
            <w:gridSpan w:val="2"/>
            <w:tcBorders>
              <w:left w:val="nil"/>
            </w:tcBorders>
          </w:tcPr>
          <w:p w14:paraId="520AE81D" w14:textId="77777777" w:rsidR="00FB5E69" w:rsidRPr="00B4505C" w:rsidRDefault="00384729" w:rsidP="00FB5E69">
            <w:pPr>
              <w:pStyle w:val="TableTextS5"/>
              <w:ind w:hanging="255"/>
              <w:rPr>
                <w:szCs w:val="18"/>
                <w:lang w:val="ru-RU"/>
              </w:rPr>
            </w:pPr>
            <w:r w:rsidRPr="00B4505C">
              <w:rPr>
                <w:szCs w:val="18"/>
                <w:lang w:val="ru-RU"/>
              </w:rPr>
              <w:t xml:space="preserve">ФИКСИРОВАННАЯ </w:t>
            </w:r>
          </w:p>
          <w:p w14:paraId="07778026" w14:textId="77777777" w:rsidR="00FB5E69" w:rsidRPr="00B4505C" w:rsidRDefault="00384729" w:rsidP="00FB5E69">
            <w:pPr>
              <w:pStyle w:val="TableTextS5"/>
              <w:ind w:hanging="255"/>
              <w:rPr>
                <w:rStyle w:val="Artref"/>
              </w:rPr>
            </w:pPr>
            <w:r w:rsidRPr="00B4505C">
              <w:rPr>
                <w:lang w:val="ru-RU"/>
              </w:rPr>
              <w:t>ФИКСИРОВАННАЯ СПУТНИКОВАЯ (Земля-космос)</w:t>
            </w:r>
            <w:r w:rsidRPr="00B4505C">
              <w:rPr>
                <w:rStyle w:val="Artref"/>
              </w:rPr>
              <w:t xml:space="preserve">  5.550C</w:t>
            </w:r>
            <w:r w:rsidRPr="00B4505C">
              <w:rPr>
                <w:lang w:val="ru-RU"/>
              </w:rPr>
              <w:t xml:space="preserve">  </w:t>
            </w:r>
            <w:r w:rsidRPr="00B4505C">
              <w:rPr>
                <w:rStyle w:val="Artref"/>
              </w:rPr>
              <w:t>5.552</w:t>
            </w:r>
          </w:p>
          <w:p w14:paraId="0E7BDC98" w14:textId="77777777" w:rsidR="00FB5E69" w:rsidRPr="00B4505C" w:rsidRDefault="00384729" w:rsidP="00FB5E69">
            <w:pPr>
              <w:pStyle w:val="TableTextS5"/>
              <w:ind w:hanging="255"/>
              <w:rPr>
                <w:szCs w:val="18"/>
              </w:rPr>
            </w:pPr>
            <w:r w:rsidRPr="00B4505C">
              <w:rPr>
                <w:szCs w:val="18"/>
                <w:lang w:val="ru-RU"/>
              </w:rPr>
              <w:t>ПОДВИЖНАЯ</w:t>
            </w:r>
            <w:r w:rsidRPr="00B4505C">
              <w:rPr>
                <w:szCs w:val="18"/>
              </w:rPr>
              <w:t xml:space="preserve"> </w:t>
            </w:r>
            <w:r w:rsidRPr="00B4505C">
              <w:rPr>
                <w:szCs w:val="18"/>
                <w:lang w:val="en-US"/>
              </w:rPr>
              <w:t xml:space="preserve"> </w:t>
            </w:r>
            <w:r w:rsidRPr="00B4505C">
              <w:rPr>
                <w:rStyle w:val="Artref"/>
              </w:rPr>
              <w:t>5.553B</w:t>
            </w:r>
          </w:p>
          <w:p w14:paraId="40CA5BD5" w14:textId="77777777" w:rsidR="00FB5E69" w:rsidRPr="00B4505C" w:rsidRDefault="00384729" w:rsidP="00FB5E69">
            <w:pPr>
              <w:pStyle w:val="TableTextS5"/>
              <w:ind w:hanging="255"/>
              <w:rPr>
                <w:rStyle w:val="Artref"/>
                <w:szCs w:val="18"/>
                <w:lang w:val="en-GB"/>
              </w:rPr>
            </w:pPr>
            <w:r w:rsidRPr="00B4505C">
              <w:rPr>
                <w:rStyle w:val="Artref"/>
                <w:szCs w:val="18"/>
                <w:lang w:val="en-GB"/>
              </w:rPr>
              <w:t xml:space="preserve">5.552A </w:t>
            </w:r>
          </w:p>
        </w:tc>
      </w:tr>
    </w:tbl>
    <w:p w14:paraId="436913B7" w14:textId="77777777" w:rsidR="00FD1681" w:rsidRDefault="00FD1681" w:rsidP="00FD1681">
      <w:pPr>
        <w:rPr>
          <w:rFonts w:eastAsia="SimSun"/>
        </w:rPr>
      </w:pPr>
    </w:p>
    <w:p w14:paraId="68450AFA" w14:textId="77777777" w:rsidR="00FD1681" w:rsidRDefault="00FD1681" w:rsidP="00FD1681">
      <w:pPr>
        <w:rPr>
          <w:rFonts w:eastAsia="SimSun"/>
        </w:rPr>
      </w:pPr>
    </w:p>
    <w:p w14:paraId="248F390B" w14:textId="3D9DC2C0" w:rsidR="00FD1681" w:rsidRPr="008C5F09" w:rsidRDefault="00FD1681" w:rsidP="00FD1681">
      <w:pPr>
        <w:rPr>
          <w:rFonts w:eastAsia="SimSun"/>
        </w:rPr>
      </w:pPr>
      <w:r w:rsidRPr="008C5F09">
        <w:rPr>
          <w:rFonts w:eastAsia="SimSun"/>
        </w:rPr>
        <w:br w:type="page"/>
      </w:r>
    </w:p>
    <w:p w14:paraId="58D8DFAD" w14:textId="77777777" w:rsidR="00FB5E69" w:rsidRPr="00624E15" w:rsidRDefault="00384729" w:rsidP="00FB5E69">
      <w:pPr>
        <w:pStyle w:val="Note"/>
        <w:rPr>
          <w:lang w:val="ru-RU"/>
        </w:rPr>
      </w:pPr>
      <w:r w:rsidRPr="00624E15">
        <w:rPr>
          <w:rStyle w:val="Artdef"/>
          <w:lang w:val="ru-RU"/>
        </w:rPr>
        <w:t>5.551B</w:t>
      </w:r>
      <w:r w:rsidRPr="00624E15">
        <w:rPr>
          <w:lang w:val="ru-RU"/>
        </w:rPr>
        <w:tab/>
      </w:r>
      <w:r w:rsidRPr="00624E15">
        <w:rPr>
          <w:sz w:val="16"/>
          <w:szCs w:val="16"/>
          <w:lang w:val="ru-RU"/>
        </w:rPr>
        <w:t>(SUP – ВКР-2000)</w:t>
      </w:r>
    </w:p>
    <w:p w14:paraId="1309C784" w14:textId="77777777" w:rsidR="00FB5E69" w:rsidRPr="00624E15" w:rsidRDefault="00384729" w:rsidP="00FB5E69">
      <w:pPr>
        <w:pStyle w:val="Note"/>
        <w:rPr>
          <w:lang w:val="ru-RU"/>
        </w:rPr>
      </w:pPr>
      <w:r w:rsidRPr="00624E15">
        <w:rPr>
          <w:rStyle w:val="Artdef"/>
          <w:lang w:val="ru-RU"/>
        </w:rPr>
        <w:t>5.551C</w:t>
      </w:r>
      <w:r w:rsidRPr="00624E15">
        <w:rPr>
          <w:lang w:val="ru-RU"/>
        </w:rPr>
        <w:tab/>
      </w:r>
      <w:r w:rsidRPr="00624E15">
        <w:rPr>
          <w:sz w:val="16"/>
          <w:szCs w:val="16"/>
          <w:lang w:val="ru-RU"/>
        </w:rPr>
        <w:t>(SUP – ВКР-2000)</w:t>
      </w:r>
    </w:p>
    <w:p w14:paraId="7937DA5B" w14:textId="77777777" w:rsidR="00FB5E69" w:rsidRPr="00624E15" w:rsidRDefault="00384729" w:rsidP="00FB5E69">
      <w:pPr>
        <w:pStyle w:val="Note"/>
        <w:rPr>
          <w:lang w:val="ru-RU"/>
        </w:rPr>
      </w:pPr>
      <w:r w:rsidRPr="00624E15">
        <w:rPr>
          <w:rStyle w:val="Artdef"/>
          <w:lang w:val="ru-RU"/>
        </w:rPr>
        <w:t>5.551D</w:t>
      </w:r>
      <w:r w:rsidRPr="00624E15">
        <w:rPr>
          <w:lang w:val="ru-RU"/>
        </w:rPr>
        <w:tab/>
      </w:r>
      <w:r w:rsidRPr="00624E15">
        <w:rPr>
          <w:sz w:val="16"/>
          <w:szCs w:val="16"/>
          <w:lang w:val="ru-RU"/>
        </w:rPr>
        <w:t>(SUP – ВКР-2000)</w:t>
      </w:r>
    </w:p>
    <w:p w14:paraId="6EC0D93B" w14:textId="77777777" w:rsidR="00FB5E69" w:rsidRPr="00624E15" w:rsidRDefault="00384729" w:rsidP="00FB5E69">
      <w:pPr>
        <w:pStyle w:val="Note"/>
        <w:rPr>
          <w:sz w:val="16"/>
          <w:szCs w:val="16"/>
          <w:lang w:val="ru-RU"/>
        </w:rPr>
      </w:pPr>
      <w:r w:rsidRPr="00624E15">
        <w:rPr>
          <w:rStyle w:val="Artdef"/>
          <w:lang w:val="ru-RU"/>
        </w:rPr>
        <w:t>5.551E</w:t>
      </w:r>
      <w:r w:rsidRPr="00624E15">
        <w:rPr>
          <w:lang w:val="ru-RU"/>
        </w:rPr>
        <w:tab/>
      </w:r>
      <w:r w:rsidRPr="00624E15">
        <w:rPr>
          <w:sz w:val="16"/>
          <w:szCs w:val="16"/>
          <w:lang w:val="ru-RU"/>
        </w:rPr>
        <w:t>(SUP – ВКР-2000)</w:t>
      </w:r>
    </w:p>
    <w:p w14:paraId="775A9628" w14:textId="77777777" w:rsidR="00FB5E69" w:rsidRPr="00624E15" w:rsidRDefault="00384729" w:rsidP="00FB5E69">
      <w:pPr>
        <w:pStyle w:val="Note"/>
        <w:rPr>
          <w:lang w:val="ru-RU"/>
        </w:rPr>
      </w:pPr>
      <w:r w:rsidRPr="00624E15">
        <w:rPr>
          <w:rStyle w:val="Artdef"/>
          <w:lang w:val="ru-RU"/>
        </w:rPr>
        <w:t>5.551F</w:t>
      </w:r>
      <w:r w:rsidRPr="00624E15">
        <w:rPr>
          <w:lang w:val="ru-RU"/>
        </w:rPr>
        <w:tab/>
      </w:r>
      <w:r w:rsidRPr="00624E15">
        <w:rPr>
          <w:i/>
          <w:iCs/>
          <w:lang w:val="ru-RU"/>
        </w:rPr>
        <w:t>Другая категория службы</w:t>
      </w:r>
      <w:r w:rsidRPr="00624E15">
        <w:rPr>
          <w:lang w:val="ru-RU"/>
        </w:rPr>
        <w:t>:</w:t>
      </w:r>
      <w:r w:rsidRPr="00624E15">
        <w:rPr>
          <w:i/>
          <w:iCs/>
          <w:lang w:val="ru-RU"/>
        </w:rPr>
        <w:t>  </w:t>
      </w:r>
      <w:r w:rsidRPr="00624E15">
        <w:rPr>
          <w:lang w:val="ru-RU"/>
        </w:rPr>
        <w:t xml:space="preserve">в Японии распределение полосы 41,5–42,5 ГГц подвижной службе произведено на первичной основе (см. п. </w:t>
      </w:r>
      <w:r w:rsidRPr="00624E15">
        <w:rPr>
          <w:b/>
          <w:bCs/>
          <w:lang w:val="ru-RU"/>
        </w:rPr>
        <w:t>5.33</w:t>
      </w:r>
      <w:r w:rsidRPr="00624E15">
        <w:rPr>
          <w:lang w:val="ru-RU"/>
        </w:rPr>
        <w:t>).</w:t>
      </w:r>
      <w:r w:rsidRPr="00624E15">
        <w:rPr>
          <w:sz w:val="16"/>
          <w:szCs w:val="16"/>
          <w:lang w:val="ru-RU"/>
        </w:rPr>
        <w:t>     (ВКР-97)</w:t>
      </w:r>
    </w:p>
    <w:p w14:paraId="693F61C2" w14:textId="77777777" w:rsidR="00FB5E69" w:rsidRPr="00624E15" w:rsidRDefault="00384729" w:rsidP="00FB5E69">
      <w:pPr>
        <w:pStyle w:val="Note"/>
        <w:rPr>
          <w:lang w:val="ru-RU"/>
        </w:rPr>
      </w:pPr>
      <w:r w:rsidRPr="00624E15">
        <w:rPr>
          <w:rStyle w:val="Artdef"/>
          <w:lang w:val="ru-RU"/>
        </w:rPr>
        <w:t>5.551G</w:t>
      </w:r>
      <w:r w:rsidRPr="00624E15">
        <w:rPr>
          <w:lang w:val="ru-RU"/>
        </w:rPr>
        <w:tab/>
      </w:r>
      <w:r w:rsidRPr="00624E15">
        <w:rPr>
          <w:sz w:val="16"/>
          <w:szCs w:val="16"/>
          <w:lang w:val="ru-RU"/>
        </w:rPr>
        <w:t>(SUP – ВКР-03)</w:t>
      </w:r>
    </w:p>
    <w:p w14:paraId="3F96389A" w14:textId="77777777" w:rsidR="00FB5E69" w:rsidRPr="00624E15" w:rsidRDefault="00384729" w:rsidP="00FB5E69">
      <w:pPr>
        <w:pStyle w:val="Note"/>
        <w:rPr>
          <w:lang w:val="ru-RU"/>
        </w:rPr>
      </w:pPr>
      <w:r w:rsidRPr="00624E15">
        <w:rPr>
          <w:rStyle w:val="Artdef"/>
          <w:lang w:val="ru-RU"/>
        </w:rPr>
        <w:t>5.551H</w:t>
      </w:r>
      <w:r w:rsidRPr="00624E15">
        <w:rPr>
          <w:lang w:val="ru-RU"/>
        </w:rPr>
        <w:tab/>
        <w:t>Эквивалентная плотность потока мощности (э.п.п.м.), создаваемого в полосе частот 42,5</w:t>
      </w:r>
      <w:r w:rsidRPr="00624E15">
        <w:rPr>
          <w:szCs w:val="18"/>
          <w:lang w:val="ru-RU"/>
        </w:rPr>
        <w:sym w:font="Symbol" w:char="F02D"/>
      </w:r>
      <w:r w:rsidRPr="00624E15">
        <w:rPr>
          <w:lang w:val="ru-RU"/>
        </w:rPr>
        <w:t>43,5 ГГц всеми космическими станциями любой негеостационарной спутниковой системы фиксированной спутниковой службы (космос-Земля) или радиовещательной спутниковой службы, работающей в полосе частот 42–42,5 ГГц, не должна превышать следующих значений в месте расположения любой радиоастрономической станции в течение более 2% времени:</w:t>
      </w:r>
    </w:p>
    <w:p w14:paraId="01063FB8" w14:textId="77777777" w:rsidR="00FB5E69" w:rsidRPr="00624E15" w:rsidRDefault="00384729" w:rsidP="00FB5E69">
      <w:pPr>
        <w:pStyle w:val="Note"/>
        <w:ind w:left="1134" w:hanging="1134"/>
        <w:rPr>
          <w:lang w:val="ru-RU"/>
        </w:rPr>
      </w:pPr>
      <w:r w:rsidRPr="00624E15">
        <w:rPr>
          <w:lang w:val="ru-RU"/>
        </w:rPr>
        <w:tab/>
      </w:r>
      <w:r w:rsidRPr="00624E15">
        <w:rPr>
          <w:lang w:val="ru-RU"/>
        </w:rPr>
        <w:tab/>
        <w:t>–230 дБ(Вт/м</w:t>
      </w:r>
      <w:r w:rsidRPr="00624E15">
        <w:rPr>
          <w:vertAlign w:val="superscript"/>
          <w:lang w:val="ru-RU"/>
        </w:rPr>
        <w:t>2</w:t>
      </w:r>
      <w:r w:rsidRPr="00624E15">
        <w:rPr>
          <w:lang w:val="ru-RU"/>
        </w:rPr>
        <w:t>) в полосе шириной 1 ГГц и –246 дБ(Вт/м</w:t>
      </w:r>
      <w:r w:rsidRPr="00624E15">
        <w:rPr>
          <w:vertAlign w:val="superscript"/>
          <w:lang w:val="ru-RU"/>
        </w:rPr>
        <w:t>2</w:t>
      </w:r>
      <w:r w:rsidRPr="00624E15">
        <w:rPr>
          <w:lang w:val="ru-RU"/>
        </w:rPr>
        <w:t>) в любой полосе шириной 500 кГц в диапазоне 42,5–43,5 ГГц в месте расположения любой радиоастрономической станции, зарегистрированной как однозеркальный телескоп; и</w:t>
      </w:r>
    </w:p>
    <w:p w14:paraId="67C72C2A" w14:textId="77777777" w:rsidR="00FB5E69" w:rsidRPr="00624E15" w:rsidRDefault="00384729" w:rsidP="00FB5E69">
      <w:pPr>
        <w:pStyle w:val="Note"/>
        <w:ind w:left="1134" w:hanging="1134"/>
        <w:rPr>
          <w:lang w:val="ru-RU"/>
        </w:rPr>
      </w:pPr>
      <w:r w:rsidRPr="00624E15">
        <w:rPr>
          <w:lang w:val="ru-RU"/>
        </w:rPr>
        <w:tab/>
      </w:r>
      <w:r w:rsidRPr="00624E15">
        <w:rPr>
          <w:lang w:val="ru-RU"/>
        </w:rPr>
        <w:tab/>
        <w:t>–209 дБ(Вт/м</w:t>
      </w:r>
      <w:r w:rsidRPr="00624E15">
        <w:rPr>
          <w:vertAlign w:val="superscript"/>
          <w:lang w:val="ru-RU"/>
        </w:rPr>
        <w:t>2</w:t>
      </w:r>
      <w:r w:rsidRPr="00624E15">
        <w:rPr>
          <w:lang w:val="ru-RU"/>
        </w:rPr>
        <w:t>) в любой полосе шириной 500 кГц в диапазоне 42,5–43,5 ГГц в месте расположения любой радиоастрономической станции, зарегистрированной как интерферометр со сверхдлинной базой.</w:t>
      </w:r>
    </w:p>
    <w:p w14:paraId="5EF63B8C" w14:textId="77777777" w:rsidR="00FB5E69" w:rsidRPr="00624E15" w:rsidRDefault="00384729" w:rsidP="00FB5E69">
      <w:pPr>
        <w:pStyle w:val="Note"/>
        <w:rPr>
          <w:lang w:val="ru-RU"/>
        </w:rPr>
      </w:pPr>
      <w:r w:rsidRPr="00624E15">
        <w:rPr>
          <w:lang w:val="ru-RU"/>
        </w:rPr>
        <w:tab/>
      </w:r>
      <w:r w:rsidRPr="00624E15">
        <w:rPr>
          <w:lang w:val="ru-RU"/>
        </w:rPr>
        <w:tab/>
        <w:t>Эти значения э.п.п.м. должны вычисляться с использованием методики, указанной в Рекомендации МСЭ</w:t>
      </w:r>
      <w:r w:rsidRPr="00624E15">
        <w:rPr>
          <w:lang w:val="ru-RU"/>
        </w:rPr>
        <w:noBreakHyphen/>
        <w:t>R S.1586</w:t>
      </w:r>
      <w:r w:rsidRPr="00624E15">
        <w:rPr>
          <w:lang w:val="ru-RU"/>
        </w:rPr>
        <w:noBreakHyphen/>
        <w:t>1, а также эталонной диаграммы направленности антенны и максимального усиления антенны радиоастрономической службы, приведенных в Рекомендации МСЭ-R RA.1631-0, и применяются ко всему небу для углов места выше минимального рабочего угла θ</w:t>
      </w:r>
      <w:r w:rsidRPr="00624E15">
        <w:rPr>
          <w:i/>
          <w:vertAlign w:val="subscript"/>
          <w:lang w:val="ru-RU"/>
        </w:rPr>
        <w:t>min</w:t>
      </w:r>
      <w:r w:rsidRPr="00624E15">
        <w:rPr>
          <w:vertAlign w:val="subscript"/>
          <w:lang w:val="ru-RU"/>
        </w:rPr>
        <w:t xml:space="preserve"> </w:t>
      </w:r>
      <w:r w:rsidRPr="00624E15">
        <w:rPr>
          <w:lang w:val="ru-RU"/>
        </w:rPr>
        <w:t>радиотелескопа (для которого в отсутствие заявленной информации должно быть принято значение по умолчанию 5°).</w:t>
      </w:r>
    </w:p>
    <w:p w14:paraId="27574B91" w14:textId="77777777" w:rsidR="00FB5E69" w:rsidRPr="00624E15" w:rsidRDefault="00384729" w:rsidP="00FB5E69">
      <w:pPr>
        <w:pStyle w:val="Note"/>
        <w:rPr>
          <w:lang w:val="ru-RU"/>
        </w:rPr>
      </w:pPr>
      <w:r w:rsidRPr="00624E15">
        <w:rPr>
          <w:lang w:val="ru-RU"/>
        </w:rPr>
        <w:tab/>
      </w:r>
      <w:r w:rsidRPr="00624E15">
        <w:rPr>
          <w:lang w:val="ru-RU"/>
        </w:rPr>
        <w:tab/>
        <w:t>Эти значения применяются для любой радиоастрономической станции, которая:</w:t>
      </w:r>
    </w:p>
    <w:p w14:paraId="5AFACE1E" w14:textId="77777777" w:rsidR="00FB5E69" w:rsidRPr="00624E15" w:rsidRDefault="00384729" w:rsidP="00FB5E69">
      <w:pPr>
        <w:pStyle w:val="Note"/>
        <w:ind w:left="1843" w:hanging="1843"/>
        <w:rPr>
          <w:lang w:val="ru-RU"/>
        </w:rPr>
      </w:pPr>
      <w:r w:rsidRPr="00624E15">
        <w:rPr>
          <w:lang w:val="ru-RU"/>
        </w:rPr>
        <w:tab/>
      </w:r>
      <w:r w:rsidRPr="00624E15">
        <w:rPr>
          <w:lang w:val="ru-RU"/>
        </w:rPr>
        <w:tab/>
        <w:t>–</w:t>
      </w:r>
      <w:r w:rsidRPr="00624E15">
        <w:rPr>
          <w:lang w:val="ru-RU"/>
        </w:rPr>
        <w:tab/>
        <w:t>находилась в эксплуатации до 5 июля 2003 года и была заявлена в Бюро до 4 января 2004 года; или</w:t>
      </w:r>
    </w:p>
    <w:p w14:paraId="62C249EF" w14:textId="77777777" w:rsidR="00FB5E69" w:rsidRPr="00624E15" w:rsidRDefault="00384729" w:rsidP="00FB5E69">
      <w:pPr>
        <w:pStyle w:val="Note"/>
        <w:ind w:left="1843" w:hanging="1843"/>
        <w:rPr>
          <w:lang w:val="ru-RU"/>
        </w:rPr>
      </w:pPr>
      <w:r w:rsidRPr="00624E15">
        <w:rPr>
          <w:lang w:val="ru-RU"/>
        </w:rPr>
        <w:tab/>
      </w:r>
      <w:r w:rsidRPr="00624E15">
        <w:rPr>
          <w:lang w:val="ru-RU"/>
        </w:rPr>
        <w:tab/>
        <w:t>–</w:t>
      </w:r>
      <w:r w:rsidRPr="00624E15">
        <w:rPr>
          <w:lang w:val="ru-RU"/>
        </w:rPr>
        <w:tab/>
        <w:t>была заявлена до даты получения полной информации для координации или заявления в соответствии с Приложением </w:t>
      </w:r>
      <w:r w:rsidRPr="00624E15">
        <w:rPr>
          <w:b/>
          <w:lang w:val="ru-RU"/>
        </w:rPr>
        <w:t>4</w:t>
      </w:r>
      <w:r w:rsidRPr="00624E15">
        <w:rPr>
          <w:lang w:val="ru-RU"/>
        </w:rPr>
        <w:t>, в зависимости от обстоятельств, в отношении космической станции, к которой применяются эти пределы.</w:t>
      </w:r>
    </w:p>
    <w:p w14:paraId="529B4B63" w14:textId="77777777" w:rsidR="00FB5E69" w:rsidRPr="00624E15" w:rsidRDefault="00384729" w:rsidP="00FB5E69">
      <w:pPr>
        <w:pStyle w:val="Note"/>
        <w:rPr>
          <w:spacing w:val="-2"/>
          <w:sz w:val="16"/>
          <w:szCs w:val="16"/>
          <w:lang w:val="ru-RU"/>
        </w:rPr>
      </w:pPr>
      <w:r w:rsidRPr="00624E15">
        <w:rPr>
          <w:lang w:val="ru-RU"/>
        </w:rPr>
        <w:tab/>
      </w:r>
      <w:r w:rsidRPr="00624E15">
        <w:rPr>
          <w:lang w:val="ru-RU"/>
        </w:rPr>
        <w:tab/>
        <w:t>В отношении других радиоастрономических станций, заявленных после указанных дат, могут предприниматься попытки получить согласие администраций, давших разрешение на работу космических станций. В Районе 2 применяется Резолюция </w:t>
      </w:r>
      <w:r w:rsidRPr="00624E15">
        <w:rPr>
          <w:b/>
          <w:bCs/>
          <w:lang w:val="ru-RU"/>
        </w:rPr>
        <w:t>743 (ВКР</w:t>
      </w:r>
      <w:r w:rsidRPr="00624E15">
        <w:rPr>
          <w:b/>
          <w:bCs/>
          <w:lang w:val="ru-RU"/>
        </w:rPr>
        <w:noBreakHyphen/>
        <w:t>03)</w:t>
      </w:r>
      <w:r w:rsidRPr="00624E15">
        <w:rPr>
          <w:lang w:val="ru-RU"/>
        </w:rPr>
        <w:t>. Предельные значения, указанные в данном примечании, могут быть превышены в месте расположения радиоастрономической станции любой страны, администрация которой дала на это согласие.</w:t>
      </w:r>
      <w:r w:rsidRPr="00624E15">
        <w:rPr>
          <w:spacing w:val="-2"/>
          <w:sz w:val="16"/>
          <w:szCs w:val="16"/>
          <w:lang w:val="ru-RU"/>
        </w:rPr>
        <w:t>     (ВКР</w:t>
      </w:r>
      <w:r w:rsidRPr="00624E15">
        <w:rPr>
          <w:spacing w:val="-2"/>
          <w:sz w:val="16"/>
          <w:szCs w:val="16"/>
          <w:lang w:val="ru-RU"/>
        </w:rPr>
        <w:noBreakHyphen/>
        <w:t>15)</w:t>
      </w:r>
    </w:p>
    <w:p w14:paraId="2AA7EE95" w14:textId="77777777" w:rsidR="00FB5E69" w:rsidRPr="00624E15" w:rsidRDefault="00384729" w:rsidP="00FB5E69">
      <w:pPr>
        <w:pStyle w:val="Note"/>
        <w:rPr>
          <w:lang w:val="ru-RU"/>
        </w:rPr>
      </w:pPr>
      <w:r w:rsidRPr="00624E15">
        <w:rPr>
          <w:rStyle w:val="Artdef"/>
          <w:lang w:val="ru-RU"/>
        </w:rPr>
        <w:t>5.551I</w:t>
      </w:r>
      <w:r w:rsidRPr="00624E15">
        <w:rPr>
          <w:lang w:val="ru-RU"/>
        </w:rPr>
        <w:tab/>
        <w:t>Плотность потока мощности в полосе 42,5–43,5 ГГц, создаваемая любой геостационарной космической станцией фиксированной спутниковой службы (космос-Земля) или радиовещательной спутниковой службы, работающей в полосе 42–42,5 ГГц, не должна превышать следующих значений в месте расположения любой радиоастрономической станции:</w:t>
      </w:r>
    </w:p>
    <w:p w14:paraId="077886E6" w14:textId="77777777" w:rsidR="00FB5E69" w:rsidRPr="00624E15" w:rsidRDefault="00384729" w:rsidP="00FB5E69">
      <w:pPr>
        <w:pStyle w:val="Note"/>
        <w:ind w:left="1134" w:hanging="1134"/>
        <w:rPr>
          <w:lang w:val="ru-RU"/>
        </w:rPr>
      </w:pPr>
      <w:r w:rsidRPr="00624E15">
        <w:rPr>
          <w:lang w:val="ru-RU"/>
        </w:rPr>
        <w:tab/>
      </w:r>
      <w:r w:rsidRPr="00624E15">
        <w:rPr>
          <w:lang w:val="ru-RU"/>
        </w:rPr>
        <w:tab/>
        <w:t>–137 дБ(Вт/м</w:t>
      </w:r>
      <w:r w:rsidRPr="00624E15">
        <w:rPr>
          <w:vertAlign w:val="superscript"/>
          <w:lang w:val="ru-RU"/>
        </w:rPr>
        <w:t>2</w:t>
      </w:r>
      <w:r w:rsidRPr="00624E15">
        <w:rPr>
          <w:lang w:val="ru-RU"/>
        </w:rPr>
        <w:t>) в полосе шириной 1 ГГц и –153 дБ(Вт/м</w:t>
      </w:r>
      <w:r w:rsidRPr="00624E15">
        <w:rPr>
          <w:vertAlign w:val="superscript"/>
          <w:lang w:val="ru-RU"/>
        </w:rPr>
        <w:t>2</w:t>
      </w:r>
      <w:r w:rsidRPr="00624E15">
        <w:rPr>
          <w:lang w:val="ru-RU"/>
        </w:rPr>
        <w:t>) в любой полосе шириной 500 кГц в диапазоне 42,5–43,5 ГГц в месте расположения любой радиоастрономической станции, зарегистрированной как однозеркальный телескоп; и</w:t>
      </w:r>
    </w:p>
    <w:p w14:paraId="35DBE4F2" w14:textId="77777777" w:rsidR="00FB5E69" w:rsidRPr="00624E15" w:rsidRDefault="00384729" w:rsidP="00FB5E69">
      <w:pPr>
        <w:pStyle w:val="Note"/>
        <w:ind w:left="1134" w:hanging="1134"/>
        <w:rPr>
          <w:lang w:val="ru-RU"/>
        </w:rPr>
      </w:pPr>
      <w:r w:rsidRPr="00624E15">
        <w:rPr>
          <w:lang w:val="ru-RU"/>
        </w:rPr>
        <w:tab/>
      </w:r>
      <w:r w:rsidRPr="00624E15">
        <w:rPr>
          <w:lang w:val="ru-RU"/>
        </w:rPr>
        <w:tab/>
        <w:t>–116 дБ(Вт/м</w:t>
      </w:r>
      <w:r w:rsidRPr="00624E15">
        <w:rPr>
          <w:vertAlign w:val="superscript"/>
          <w:lang w:val="ru-RU"/>
        </w:rPr>
        <w:t>2</w:t>
      </w:r>
      <w:r w:rsidRPr="00624E15">
        <w:rPr>
          <w:lang w:val="ru-RU"/>
        </w:rPr>
        <w:t>) в любой полосе шириной 500 кГц в диапазоне 42,5–43,5 ГГц в месте расположения любой радиоастрономической станции, зарегистрированной как интерферометр со сверхдлинной базой.</w:t>
      </w:r>
    </w:p>
    <w:p w14:paraId="4FEAE504" w14:textId="77777777" w:rsidR="00FB5E69" w:rsidRPr="00624E15" w:rsidRDefault="00384729" w:rsidP="00FB5E69">
      <w:pPr>
        <w:pStyle w:val="Note"/>
        <w:rPr>
          <w:lang w:val="ru-RU"/>
        </w:rPr>
      </w:pPr>
      <w:r w:rsidRPr="00624E15">
        <w:rPr>
          <w:lang w:val="ru-RU"/>
        </w:rPr>
        <w:tab/>
      </w:r>
      <w:r w:rsidRPr="00624E15">
        <w:rPr>
          <w:lang w:val="ru-RU"/>
        </w:rPr>
        <w:tab/>
        <w:t>Эти значения должны применяться в месте расположения любой радиоастрономической станции, которая:</w:t>
      </w:r>
    </w:p>
    <w:p w14:paraId="0160A0C6" w14:textId="77777777" w:rsidR="00FB5E69" w:rsidRPr="00624E15" w:rsidRDefault="00384729" w:rsidP="00FB5E69">
      <w:pPr>
        <w:pStyle w:val="Note"/>
        <w:ind w:left="1843" w:hanging="1843"/>
        <w:rPr>
          <w:lang w:val="ru-RU"/>
        </w:rPr>
      </w:pPr>
      <w:r w:rsidRPr="00624E15">
        <w:rPr>
          <w:lang w:val="ru-RU"/>
        </w:rPr>
        <w:tab/>
      </w:r>
      <w:r w:rsidRPr="00624E15">
        <w:rPr>
          <w:lang w:val="ru-RU"/>
        </w:rPr>
        <w:tab/>
        <w:t>–</w:t>
      </w:r>
      <w:r w:rsidRPr="00624E15">
        <w:rPr>
          <w:lang w:val="ru-RU"/>
        </w:rPr>
        <w:tab/>
        <w:t>находилась в эксплуатации до 5 июля 2003 года и была заявлена в Бюро до 4 января 2004 года; или</w:t>
      </w:r>
    </w:p>
    <w:p w14:paraId="730488FE" w14:textId="77777777" w:rsidR="00FB5E69" w:rsidRPr="00624E15" w:rsidRDefault="00384729" w:rsidP="00FB5E69">
      <w:pPr>
        <w:pStyle w:val="Note"/>
        <w:ind w:left="1843" w:hanging="1843"/>
        <w:rPr>
          <w:lang w:val="ru-RU"/>
        </w:rPr>
      </w:pPr>
      <w:r w:rsidRPr="00624E15">
        <w:rPr>
          <w:lang w:val="ru-RU"/>
        </w:rPr>
        <w:tab/>
      </w:r>
      <w:r w:rsidRPr="00624E15">
        <w:rPr>
          <w:lang w:val="ru-RU"/>
        </w:rPr>
        <w:tab/>
        <w:t>–</w:t>
      </w:r>
      <w:r w:rsidRPr="00624E15">
        <w:rPr>
          <w:lang w:val="ru-RU"/>
        </w:rPr>
        <w:tab/>
        <w:t xml:space="preserve">была заявлена до даты получения полной информации для координации или заявления в соответствии с Приложением </w:t>
      </w:r>
      <w:r w:rsidRPr="00624E15">
        <w:rPr>
          <w:b/>
          <w:bCs/>
          <w:lang w:val="ru-RU"/>
        </w:rPr>
        <w:t>4</w:t>
      </w:r>
      <w:r w:rsidRPr="00624E15">
        <w:rPr>
          <w:lang w:val="ru-RU"/>
        </w:rPr>
        <w:t>, в зависимости от обстоятельств, в отношении космической станции, к которой применяются эти пределы.</w:t>
      </w:r>
    </w:p>
    <w:p w14:paraId="100879E7" w14:textId="77777777" w:rsidR="00FB5E69" w:rsidRPr="00624E15" w:rsidRDefault="00384729" w:rsidP="00FB5E69">
      <w:pPr>
        <w:pStyle w:val="Note"/>
        <w:rPr>
          <w:sz w:val="16"/>
          <w:szCs w:val="16"/>
          <w:lang w:val="ru-RU"/>
        </w:rPr>
      </w:pPr>
      <w:r w:rsidRPr="00624E15">
        <w:rPr>
          <w:lang w:val="ru-RU"/>
        </w:rPr>
        <w:tab/>
      </w:r>
      <w:r w:rsidRPr="00624E15">
        <w:rPr>
          <w:lang w:val="ru-RU"/>
        </w:rPr>
        <w:tab/>
        <w:t xml:space="preserve">В отношении других радиоастрономических станций, заявленных после указанных дат, могут предприниматься попытки получить согласие администраций, давших разрешение на работу космических станций. В Районе 2 применяется Резолюция </w:t>
      </w:r>
      <w:r w:rsidRPr="00624E15">
        <w:rPr>
          <w:b/>
          <w:lang w:val="ru-RU"/>
        </w:rPr>
        <w:t>743 (ВКР-03)</w:t>
      </w:r>
      <w:r w:rsidRPr="00624E15">
        <w:rPr>
          <w:lang w:val="ru-RU"/>
        </w:rPr>
        <w:t>. Предельные значения, указанные в настоящем примечании, могут быть превышены в месте расположения радиоастрономической станции любой страны, администрация которой дала на это согласие.</w:t>
      </w:r>
      <w:r w:rsidRPr="00624E15">
        <w:rPr>
          <w:sz w:val="16"/>
          <w:szCs w:val="16"/>
          <w:lang w:val="ru-RU"/>
        </w:rPr>
        <w:t>     (ВКР</w:t>
      </w:r>
      <w:r w:rsidRPr="00624E15">
        <w:rPr>
          <w:sz w:val="16"/>
          <w:szCs w:val="16"/>
          <w:lang w:val="ru-RU"/>
        </w:rPr>
        <w:noBreakHyphen/>
        <w:t>03)</w:t>
      </w:r>
    </w:p>
    <w:p w14:paraId="1D80FCE0" w14:textId="77777777" w:rsidR="00CF1729" w:rsidRPr="008C5F09" w:rsidRDefault="00CF1729" w:rsidP="00CF1729">
      <w:pPr>
        <w:rPr>
          <w:rFonts w:eastAsia="SimSun"/>
        </w:rPr>
      </w:pPr>
      <w:r w:rsidRPr="008C5F09">
        <w:rPr>
          <w:rFonts w:eastAsia="SimSun"/>
        </w:rPr>
        <w:br w:type="page"/>
      </w:r>
    </w:p>
    <w:p w14:paraId="30395B13" w14:textId="77777777" w:rsidR="00FB5E69" w:rsidRPr="00624E15" w:rsidRDefault="00384729" w:rsidP="00FB5E69">
      <w:pPr>
        <w:pStyle w:val="Note"/>
        <w:rPr>
          <w:lang w:val="ru-RU"/>
        </w:rPr>
      </w:pPr>
      <w:r w:rsidRPr="00624E15">
        <w:rPr>
          <w:rStyle w:val="Artdef"/>
          <w:lang w:val="ru-RU"/>
        </w:rPr>
        <w:t>5.552</w:t>
      </w:r>
      <w:r w:rsidRPr="00624E15">
        <w:rPr>
          <w:lang w:val="ru-RU"/>
        </w:rPr>
        <w:tab/>
        <w:t>Суммарная ширина полос 42,5–43,5 ГГц и 47,2–50,2 ГГц, распределенных фиксированной спутниковой службе для передач в направлении Земля-космос, больше, чем полоса 37,5–39,5 ГГц для передач космос-Земля, чтобы обеспечить фидерные линии к радиовещательным спутникам. Администрации должны принимать все практически возможные меры для резервирования полосы 47,2–49,2 ГГц для фидерных линий радиовещательной спутниковой службы, работающей в полосе 40,5–42,5 ГГц.</w:t>
      </w:r>
    </w:p>
    <w:p w14:paraId="2367BEAC" w14:textId="77777777" w:rsidR="00FB5E69" w:rsidRPr="00B4505C" w:rsidRDefault="00384729" w:rsidP="00FB5E69">
      <w:pPr>
        <w:pStyle w:val="Note"/>
        <w:rPr>
          <w:sz w:val="16"/>
          <w:szCs w:val="16"/>
          <w:lang w:val="ru-RU"/>
        </w:rPr>
      </w:pPr>
      <w:r w:rsidRPr="00B4505C">
        <w:rPr>
          <w:rStyle w:val="Artdef"/>
          <w:lang w:val="ru-RU"/>
        </w:rPr>
        <w:t>5.552</w:t>
      </w:r>
      <w:r w:rsidRPr="00B4505C">
        <w:rPr>
          <w:rStyle w:val="Artdef"/>
        </w:rPr>
        <w:t>A</w:t>
      </w:r>
      <w:r w:rsidRPr="00B4505C">
        <w:rPr>
          <w:lang w:val="ru-RU"/>
        </w:rPr>
        <w:tab/>
        <w:t>Распределение фиксированной службе в полосах частот 47,2–47,5 ГГц и 47,9</w:t>
      </w:r>
      <w:r w:rsidRPr="00B4505C">
        <w:rPr>
          <w:lang w:val="ru-RU"/>
        </w:rPr>
        <w:sym w:font="Symbol" w:char="F02D"/>
      </w:r>
      <w:r w:rsidRPr="00B4505C">
        <w:rPr>
          <w:lang w:val="ru-RU"/>
        </w:rPr>
        <w:t>48,2 ГГц определено для использования станциями на высотной платформе (HAPS). Такое определение не препятствует использованию этой полосы частот любым применением служб, которым она распределена на равной первичной основе, и не устанавливает приоритета в Регламенте радиосвязи. Такое использование распределения фиксированной службе в полосах частот 47,2</w:t>
      </w:r>
      <w:r w:rsidRPr="00B4505C">
        <w:rPr>
          <w:lang w:val="ru-RU"/>
        </w:rPr>
        <w:sym w:font="Symbol" w:char="F02D"/>
      </w:r>
      <w:r w:rsidRPr="00B4505C">
        <w:rPr>
          <w:lang w:val="ru-RU"/>
        </w:rPr>
        <w:t>47,5 ГГц и 47,9</w:t>
      </w:r>
      <w:r w:rsidRPr="00B4505C">
        <w:rPr>
          <w:lang w:val="ru-RU"/>
        </w:rPr>
        <w:sym w:font="Symbol" w:char="F02D"/>
      </w:r>
      <w:r w:rsidRPr="00B4505C">
        <w:rPr>
          <w:lang w:val="ru-RU"/>
        </w:rPr>
        <w:t xml:space="preserve">48,2 ГГц станциями </w:t>
      </w:r>
      <w:r w:rsidRPr="00B4505C">
        <w:rPr>
          <w:lang w:val="en-US"/>
        </w:rPr>
        <w:t>HAPS</w:t>
      </w:r>
      <w:r w:rsidRPr="00B4505C">
        <w:rPr>
          <w:lang w:val="ru-RU"/>
        </w:rPr>
        <w:t xml:space="preserve"> должно осуществляться в соответствии с положениями Резолюции </w:t>
      </w:r>
      <w:r w:rsidRPr="00B4505C">
        <w:rPr>
          <w:b/>
          <w:bCs/>
          <w:lang w:val="ru-RU"/>
        </w:rPr>
        <w:t>122 (Пересм. ВКР-19)</w:t>
      </w:r>
      <w:r w:rsidRPr="00B4505C">
        <w:rPr>
          <w:lang w:val="ru-RU"/>
        </w:rPr>
        <w:t>.</w:t>
      </w:r>
      <w:r w:rsidRPr="00B4505C">
        <w:rPr>
          <w:sz w:val="16"/>
          <w:szCs w:val="16"/>
          <w:lang w:val="ru-RU"/>
        </w:rPr>
        <w:t>     (ВКР-19)</w:t>
      </w:r>
    </w:p>
    <w:p w14:paraId="5E0A8CFF" w14:textId="3A03F8E2" w:rsidR="00FB5E69" w:rsidRPr="00624E15" w:rsidRDefault="00384729" w:rsidP="00FB5E69">
      <w:pPr>
        <w:pStyle w:val="Note"/>
        <w:rPr>
          <w:sz w:val="16"/>
          <w:szCs w:val="16"/>
          <w:lang w:val="ru-RU"/>
        </w:rPr>
      </w:pPr>
      <w:r w:rsidRPr="00624E15">
        <w:rPr>
          <w:rStyle w:val="Artdef"/>
          <w:lang w:val="ru-RU"/>
        </w:rPr>
        <w:t>5.553</w:t>
      </w:r>
      <w:r w:rsidRPr="00624E15">
        <w:rPr>
          <w:lang w:val="ru-RU"/>
        </w:rPr>
        <w:tab/>
        <w:t>В полосах 43,5–47 ГГц и 66–71 ГГц могут работать станции сухопутной подвижной службы, при условии что они не будут причинять вредных помех службам космической радиосвязи, которым распределены эти полосы (см.</w:t>
      </w:r>
      <w:r w:rsidR="009A448C">
        <w:rPr>
          <w:lang w:val="en-US"/>
        </w:rPr>
        <w:t> </w:t>
      </w:r>
      <w:r w:rsidRPr="00624E15">
        <w:rPr>
          <w:lang w:val="ru-RU"/>
        </w:rPr>
        <w:t xml:space="preserve">п. </w:t>
      </w:r>
      <w:r w:rsidRPr="00624E15">
        <w:rPr>
          <w:b/>
          <w:bCs/>
          <w:lang w:val="ru-RU"/>
        </w:rPr>
        <w:t>5.43</w:t>
      </w:r>
      <w:r w:rsidRPr="00624E15">
        <w:rPr>
          <w:lang w:val="ru-RU"/>
        </w:rPr>
        <w:t>).</w:t>
      </w:r>
      <w:r w:rsidR="00073AC1" w:rsidRPr="00B4505C">
        <w:rPr>
          <w:sz w:val="16"/>
          <w:szCs w:val="16"/>
          <w:lang w:val="ru-RU"/>
        </w:rPr>
        <w:t>     </w:t>
      </w:r>
      <w:r w:rsidRPr="00624E15">
        <w:rPr>
          <w:sz w:val="16"/>
          <w:szCs w:val="16"/>
          <w:lang w:val="ru-RU"/>
        </w:rPr>
        <w:t>(ВКР-2000)</w:t>
      </w:r>
    </w:p>
    <w:p w14:paraId="3FF66164" w14:textId="77777777" w:rsidR="00073AC1" w:rsidRPr="004F37F4" w:rsidRDefault="00073AC1" w:rsidP="00073AC1">
      <w:pPr>
        <w:pStyle w:val="Note"/>
        <w:rPr>
          <w:sz w:val="16"/>
          <w:lang w:val="ru-RU"/>
        </w:rPr>
      </w:pPr>
      <w:r w:rsidRPr="004F37F4">
        <w:rPr>
          <w:rStyle w:val="Artdef"/>
          <w:lang w:val="ru-RU"/>
        </w:rPr>
        <w:t>5.553A</w:t>
      </w:r>
      <w:r w:rsidRPr="004F37F4">
        <w:rPr>
          <w:lang w:val="ru-RU"/>
        </w:rPr>
        <w:tab/>
        <w:t>В Алжире, Анголе, Бахрейне, Беларуси, Бенине, Ботсване, Бразилии, Буркина-Фасо, Кабо-Верде, Республике Корея, Кот</w:t>
      </w:r>
      <w:r w:rsidRPr="004F37F4">
        <w:rPr>
          <w:lang w:val="ru-RU"/>
        </w:rPr>
        <w:noBreakHyphen/>
        <w:t>д'Ивуаре, Хорватии, Джибути, Египте, Объединенных Арабских Эмиратах, Эстонии, Эсватини, Габоне, Гамбии, Гане, Греции, Гвинее, Гвинее-Бисау, Венгрии, Иране Исламской Республике Иран, Ираке, Иордании, Кувейте, Лесото, Латвии, Либерии, Литве, на Мадагаскаре, в Малави, Мали, Марокко, на Маврикии, в Мавритании, Мозамбике, Намибии, Нигере, Нигерии, Омане, Катаре, Сенегале, на Сейшельских Островах, в Сьерра-Леоне, Словении, Сомали, Судане, Южно</w:t>
      </w:r>
      <w:r w:rsidRPr="004F37F4">
        <w:rPr>
          <w:lang w:val="ru-RU"/>
        </w:rPr>
        <w:noBreakHyphen/>
        <w:t>Африканской Республике, Швеции, Танзании, Того, Тунисе, Замбии и Зимбабве полоса частот 45,5−47 ГГц определена для использования администрациями, желающими внедрить наземный сегмент Международной подвижной электросвязи (IMT), учитывая п. </w:t>
      </w:r>
      <w:r w:rsidRPr="004F37F4">
        <w:rPr>
          <w:b/>
          <w:bCs/>
          <w:lang w:val="ru-RU"/>
        </w:rPr>
        <w:t>5.553</w:t>
      </w:r>
      <w:r w:rsidRPr="004F37F4">
        <w:rPr>
          <w:lang w:val="ru-RU"/>
        </w:rPr>
        <w:t>. Применительно к воздушной подвижной службе и радионавигационной службе использование этой полосы для внедрения IMT осуществляется при условии получения согласия заинтересованных администраций в соответствии с п. </w:t>
      </w:r>
      <w:r w:rsidRPr="004F37F4">
        <w:rPr>
          <w:b/>
          <w:bCs/>
          <w:lang w:val="ru-RU"/>
        </w:rPr>
        <w:t>9.21</w:t>
      </w:r>
      <w:r w:rsidRPr="004F37F4">
        <w:rPr>
          <w:lang w:val="ru-RU"/>
        </w:rPr>
        <w:t>, а также оно не должно создавать вредных помех этим службам или требовать защиты от них. Данное определение не препятствует использованию этой полосы частот каким-либо применением служб, которым она распределена, и не устанавливает приоритета в Регламенте радиосвязи. Применяется Резолюция </w:t>
      </w:r>
      <w:r w:rsidRPr="004F37F4">
        <w:rPr>
          <w:b/>
          <w:bCs/>
          <w:lang w:val="ru-RU"/>
        </w:rPr>
        <w:t>244 (Пересм. ВКР</w:t>
      </w:r>
      <w:r w:rsidRPr="004F37F4">
        <w:rPr>
          <w:b/>
          <w:bCs/>
          <w:lang w:val="ru-RU"/>
        </w:rPr>
        <w:noBreakHyphen/>
        <w:t>23)</w:t>
      </w:r>
      <w:r w:rsidRPr="004F37F4">
        <w:rPr>
          <w:lang w:val="ru-RU"/>
        </w:rPr>
        <w:t>.</w:t>
      </w:r>
      <w:r w:rsidRPr="004F37F4">
        <w:rPr>
          <w:sz w:val="16"/>
          <w:lang w:val="ru-RU"/>
        </w:rPr>
        <w:t>     (ВКР</w:t>
      </w:r>
      <w:r w:rsidRPr="004F37F4">
        <w:rPr>
          <w:sz w:val="16"/>
          <w:lang w:val="ru-RU"/>
        </w:rPr>
        <w:noBreakHyphen/>
        <w:t>23)</w:t>
      </w:r>
    </w:p>
    <w:p w14:paraId="5CE2FA93" w14:textId="77777777" w:rsidR="00073AC1" w:rsidRPr="004F37F4" w:rsidRDefault="00073AC1" w:rsidP="00073AC1">
      <w:pPr>
        <w:pStyle w:val="Note"/>
        <w:rPr>
          <w:lang w:val="ru-RU"/>
        </w:rPr>
      </w:pPr>
      <w:r w:rsidRPr="004F37F4">
        <w:rPr>
          <w:rStyle w:val="Artdef"/>
          <w:lang w:val="ru-RU"/>
        </w:rPr>
        <w:t>5.553B</w:t>
      </w:r>
      <w:r w:rsidRPr="004F37F4">
        <w:rPr>
          <w:lang w:val="ru-RU"/>
        </w:rPr>
        <w:tab/>
        <w:t>В Районе 2 и в Алжире, Анголе, Саудовской Аравии, Австралии, Бахрейне, Бенине, Ботсване, Буркина-Фасо, Бурунди, Камеруне, Центральноафриканской Республике, на Коморских Островах, в Республике Конго, Республике Корея, Кот</w:t>
      </w:r>
      <w:r w:rsidRPr="004F37F4">
        <w:rPr>
          <w:lang w:val="ru-RU"/>
        </w:rPr>
        <w:noBreakHyphen/>
        <w:t>д’Ивуаре, Джибути, Египте, Объединенных Арабских Эмиратах, Эсватини, Эфиопии, Габоне, Гамбии, Гане, Гвинее, Гвинее-Бисау, Экваториальной Гвинее, Индии, Исламской Республике Иран, Ираке, Японии, Иордании, Кении,</w:t>
      </w:r>
      <w:r w:rsidRPr="004F37F4">
        <w:rPr>
          <w:sz w:val="24"/>
          <w:lang w:val="ru-RU"/>
        </w:rPr>
        <w:t xml:space="preserve"> </w:t>
      </w:r>
      <w:r w:rsidRPr="004F37F4">
        <w:rPr>
          <w:lang w:val="ru-RU"/>
        </w:rPr>
        <w:t>Кувейте, Лесото, Либерии, Ливии, Литве, на Мадагаскаре, в Малайзии, Малави, Мали, Марокко, на Маврикии, в Мавритании, Мозамбике, Намибии, Нигере, Нигерии, Омане, Уганде, Катаре, Сирийской Арабской Республике, Демократической Республике Конго, Руанде, Сан</w:t>
      </w:r>
      <w:r w:rsidRPr="004F37F4">
        <w:rPr>
          <w:lang w:val="ru-RU"/>
        </w:rPr>
        <w:noBreakHyphen/>
        <w:t>Томе и Принсипи, Сенегале, на Сейшельских Островах, в Сьерра-Леоне, Сингапуре, Словении, Сомали, Судане, Южном Судане, Южно-Африканской Республике, Швеции, Танзании, Чаде, Того, Тунисе, Замбии и Зимбабве полоса частот 47,2−48,2 ГГц определена для использования администрациями, желающими внедрить Международную подвижную электросвязь (IMT). Данное определение не препятствует использованию этой полосы частот каким</w:t>
      </w:r>
      <w:r w:rsidRPr="004F37F4">
        <w:rPr>
          <w:lang w:val="ru-RU"/>
        </w:rPr>
        <w:noBreakHyphen/>
        <w:t>либо применением служб, которым она распределена, и не устанавливает какого бы то ни было приоритета в Регламенте радиосвязи. Применяется Резолюция </w:t>
      </w:r>
      <w:r w:rsidRPr="004F37F4">
        <w:rPr>
          <w:b/>
          <w:bCs/>
          <w:lang w:val="ru-RU"/>
        </w:rPr>
        <w:t>243 (Пересм. ВКР</w:t>
      </w:r>
      <w:r w:rsidRPr="004F37F4">
        <w:rPr>
          <w:b/>
          <w:bCs/>
          <w:lang w:val="ru-RU"/>
        </w:rPr>
        <w:noBreakHyphen/>
        <w:t>23)</w:t>
      </w:r>
      <w:r w:rsidRPr="004F37F4">
        <w:rPr>
          <w:lang w:val="ru-RU"/>
        </w:rPr>
        <w:t>.</w:t>
      </w:r>
      <w:r w:rsidRPr="004F37F4">
        <w:rPr>
          <w:sz w:val="16"/>
          <w:szCs w:val="16"/>
          <w:lang w:val="ru-RU"/>
        </w:rPr>
        <w:t>     (ВКР</w:t>
      </w:r>
      <w:r w:rsidRPr="004F37F4">
        <w:rPr>
          <w:sz w:val="16"/>
          <w:szCs w:val="16"/>
          <w:lang w:val="ru-RU"/>
        </w:rPr>
        <w:noBreakHyphen/>
        <w:t>23)</w:t>
      </w:r>
    </w:p>
    <w:p w14:paraId="1DFA6EB0" w14:textId="77777777" w:rsidR="00FB5E69" w:rsidRPr="00624E15" w:rsidRDefault="00384729" w:rsidP="00FB5E69">
      <w:pPr>
        <w:pStyle w:val="Note"/>
        <w:rPr>
          <w:sz w:val="16"/>
          <w:szCs w:val="16"/>
          <w:lang w:val="ru-RU"/>
        </w:rPr>
      </w:pPr>
      <w:r w:rsidRPr="00624E15">
        <w:rPr>
          <w:rStyle w:val="Artdef"/>
          <w:lang w:val="ru-RU"/>
        </w:rPr>
        <w:t>5.554</w:t>
      </w:r>
      <w:r w:rsidRPr="00624E15">
        <w:rPr>
          <w:lang w:val="ru-RU"/>
        </w:rPr>
        <w:tab/>
        <w:t>В полосах 43,5–47 ГГц, 66–71 ГГц, 95–100 ГГц, 123–130 ГГц, 191,8–200 ГГц и 252</w:t>
      </w:r>
      <w:r w:rsidRPr="00624E15">
        <w:rPr>
          <w:lang w:val="ru-RU"/>
        </w:rPr>
        <w:sym w:font="Symbol" w:char="F02D"/>
      </w:r>
      <w:r w:rsidRPr="00624E15">
        <w:rPr>
          <w:lang w:val="ru-RU"/>
        </w:rPr>
        <w:t>265 ГГц разрешена также работа спутниковых линий, соединяющих находящиеся в фиксированных пунктах сухопутные станции, если эти линии используются совместно с подвижной спутниковой службой или радионавигационной спутниковой службой.</w:t>
      </w:r>
      <w:r w:rsidRPr="00624E15">
        <w:rPr>
          <w:sz w:val="16"/>
          <w:szCs w:val="16"/>
          <w:lang w:val="ru-RU"/>
        </w:rPr>
        <w:t>     (ВКР-2000)</w:t>
      </w:r>
    </w:p>
    <w:p w14:paraId="0359BF27" w14:textId="77777777" w:rsidR="00CF1729" w:rsidRDefault="00CF1729" w:rsidP="00CF1729">
      <w:pPr>
        <w:rPr>
          <w:rFonts w:eastAsia="SimSun"/>
        </w:rPr>
      </w:pPr>
    </w:p>
    <w:p w14:paraId="510017D2" w14:textId="77777777" w:rsidR="00CF1729" w:rsidRDefault="00CF1729" w:rsidP="00CF1729">
      <w:pPr>
        <w:rPr>
          <w:rFonts w:eastAsia="SimSun"/>
        </w:rPr>
      </w:pPr>
    </w:p>
    <w:p w14:paraId="6FA3F346" w14:textId="77777777" w:rsidR="00CF1729" w:rsidRDefault="00CF1729" w:rsidP="00CF1729">
      <w:pPr>
        <w:rPr>
          <w:rFonts w:eastAsia="SimSun"/>
        </w:rPr>
      </w:pPr>
    </w:p>
    <w:p w14:paraId="7EAAC642" w14:textId="77777777" w:rsidR="00CF1729" w:rsidRDefault="00CF1729" w:rsidP="00CF1729">
      <w:pPr>
        <w:rPr>
          <w:rFonts w:eastAsia="SimSun"/>
        </w:rPr>
      </w:pPr>
    </w:p>
    <w:p w14:paraId="71A5F162" w14:textId="77777777" w:rsidR="00CF1729" w:rsidRDefault="00CF1729" w:rsidP="00CF1729">
      <w:pPr>
        <w:rPr>
          <w:rFonts w:eastAsia="SimSun"/>
        </w:rPr>
      </w:pPr>
    </w:p>
    <w:p w14:paraId="1E62B177" w14:textId="77777777" w:rsidR="00CF1729" w:rsidRDefault="00CF1729" w:rsidP="00CF1729">
      <w:pPr>
        <w:rPr>
          <w:rFonts w:eastAsia="SimSun"/>
        </w:rPr>
      </w:pPr>
    </w:p>
    <w:p w14:paraId="349B4E7E" w14:textId="062A4340" w:rsidR="00CF1729" w:rsidRPr="008C5F09" w:rsidRDefault="00CF1729" w:rsidP="00CF1729">
      <w:pPr>
        <w:rPr>
          <w:rFonts w:eastAsia="SimSun"/>
        </w:rPr>
      </w:pPr>
      <w:r w:rsidRPr="008C5F09">
        <w:rPr>
          <w:rFonts w:eastAsia="SimSun"/>
        </w:rPr>
        <w:br w:type="page"/>
      </w:r>
    </w:p>
    <w:p w14:paraId="78834294" w14:textId="77777777" w:rsidR="00FB5E69" w:rsidRPr="00B4505C" w:rsidRDefault="00384729" w:rsidP="00FB5E69">
      <w:pPr>
        <w:pStyle w:val="Tabletitle"/>
      </w:pPr>
      <w:r w:rsidRPr="00B4505C">
        <w:t>47,5–51,4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4"/>
        <w:gridCol w:w="3181"/>
        <w:gridCol w:w="3097"/>
      </w:tblGrid>
      <w:tr w:rsidR="00FB5E69" w:rsidRPr="00B4505C" w14:paraId="72483FAB"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5E9E1995" w14:textId="77777777" w:rsidR="00FB5E69" w:rsidRPr="00B4505C" w:rsidRDefault="00384729" w:rsidP="00FB5E69">
            <w:pPr>
              <w:pStyle w:val="Tablehead"/>
              <w:keepLines/>
              <w:rPr>
                <w:lang w:val="ru-RU"/>
              </w:rPr>
            </w:pPr>
            <w:r w:rsidRPr="00B4505C">
              <w:rPr>
                <w:lang w:val="ru-RU"/>
              </w:rPr>
              <w:t>Распределение по службам</w:t>
            </w:r>
          </w:p>
        </w:tc>
      </w:tr>
      <w:tr w:rsidR="00FB5E69" w:rsidRPr="00B4505C" w14:paraId="542C92B6" w14:textId="77777777" w:rsidTr="00FB5E69">
        <w:trPr>
          <w:jc w:val="center"/>
        </w:trPr>
        <w:tc>
          <w:tcPr>
            <w:tcW w:w="1665" w:type="pct"/>
            <w:tcBorders>
              <w:top w:val="single" w:sz="4" w:space="0" w:color="auto"/>
              <w:left w:val="single" w:sz="4" w:space="0" w:color="auto"/>
              <w:bottom w:val="single" w:sz="4" w:space="0" w:color="auto"/>
              <w:right w:val="single" w:sz="4" w:space="0" w:color="auto"/>
            </w:tcBorders>
          </w:tcPr>
          <w:p w14:paraId="58BF7B74" w14:textId="77777777" w:rsidR="00FB5E69" w:rsidRPr="00B4505C" w:rsidRDefault="00384729" w:rsidP="00FB5E69">
            <w:pPr>
              <w:pStyle w:val="Tablehead"/>
              <w:keepLines/>
              <w:rPr>
                <w:lang w:val="ru-RU"/>
              </w:rPr>
            </w:pPr>
            <w:r w:rsidRPr="00B4505C">
              <w:rPr>
                <w:lang w:val="ru-RU"/>
              </w:rPr>
              <w:t>Район 1</w:t>
            </w:r>
          </w:p>
        </w:tc>
        <w:tc>
          <w:tcPr>
            <w:tcW w:w="1690" w:type="pct"/>
            <w:tcBorders>
              <w:top w:val="single" w:sz="4" w:space="0" w:color="auto"/>
              <w:left w:val="single" w:sz="4" w:space="0" w:color="auto"/>
              <w:bottom w:val="single" w:sz="4" w:space="0" w:color="auto"/>
              <w:right w:val="single" w:sz="4" w:space="0" w:color="auto"/>
            </w:tcBorders>
          </w:tcPr>
          <w:p w14:paraId="44F0068E" w14:textId="77777777" w:rsidR="00FB5E69" w:rsidRPr="00B4505C" w:rsidRDefault="00384729" w:rsidP="00FB5E69">
            <w:pPr>
              <w:pStyle w:val="Tablehead"/>
              <w:keepLines/>
              <w:rPr>
                <w:lang w:val="ru-RU"/>
              </w:rPr>
            </w:pPr>
            <w:r w:rsidRPr="00B4505C">
              <w:rPr>
                <w:lang w:val="ru-RU"/>
              </w:rPr>
              <w:t>Район 2</w:t>
            </w:r>
          </w:p>
        </w:tc>
        <w:tc>
          <w:tcPr>
            <w:tcW w:w="1645" w:type="pct"/>
            <w:tcBorders>
              <w:top w:val="single" w:sz="4" w:space="0" w:color="auto"/>
              <w:left w:val="single" w:sz="4" w:space="0" w:color="auto"/>
              <w:bottom w:val="single" w:sz="4" w:space="0" w:color="auto"/>
              <w:right w:val="single" w:sz="4" w:space="0" w:color="auto"/>
            </w:tcBorders>
          </w:tcPr>
          <w:p w14:paraId="47384143" w14:textId="77777777" w:rsidR="00FB5E69" w:rsidRPr="00B4505C" w:rsidRDefault="00384729" w:rsidP="00FB5E69">
            <w:pPr>
              <w:pStyle w:val="Tablehead"/>
              <w:keepLines/>
              <w:rPr>
                <w:lang w:val="ru-RU"/>
              </w:rPr>
            </w:pPr>
            <w:r w:rsidRPr="00B4505C">
              <w:rPr>
                <w:lang w:val="ru-RU"/>
              </w:rPr>
              <w:t>Район 3</w:t>
            </w:r>
          </w:p>
        </w:tc>
      </w:tr>
      <w:tr w:rsidR="00FB5E69" w:rsidRPr="00B4505C" w14:paraId="28EF9F62"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5" w:type="pct"/>
            <w:tcBorders>
              <w:top w:val="single" w:sz="4" w:space="0" w:color="auto"/>
              <w:left w:val="single" w:sz="6" w:space="0" w:color="auto"/>
              <w:bottom w:val="single" w:sz="6" w:space="0" w:color="auto"/>
              <w:right w:val="single" w:sz="6" w:space="0" w:color="auto"/>
            </w:tcBorders>
          </w:tcPr>
          <w:p w14:paraId="4D05351F" w14:textId="77777777" w:rsidR="00FB5E69" w:rsidRPr="00B4505C" w:rsidRDefault="00384729" w:rsidP="000051BE">
            <w:pPr>
              <w:pStyle w:val="TableTextS5"/>
              <w:keepNext/>
              <w:keepLines/>
              <w:tabs>
                <w:tab w:val="left" w:pos="142"/>
              </w:tabs>
              <w:ind w:left="139" w:hangingChars="77" w:hanging="139"/>
              <w:rPr>
                <w:rStyle w:val="Tablefreq"/>
                <w:lang w:val="ru-RU"/>
              </w:rPr>
            </w:pPr>
            <w:r w:rsidRPr="00B4505C">
              <w:rPr>
                <w:rStyle w:val="Tablefreq"/>
                <w:lang w:val="ru-RU"/>
              </w:rPr>
              <w:t>47,5–47,9</w:t>
            </w:r>
          </w:p>
          <w:p w14:paraId="5BD3BA68" w14:textId="77777777" w:rsidR="00FB5E69" w:rsidRPr="00B4505C" w:rsidRDefault="00384729" w:rsidP="000051BE">
            <w:pPr>
              <w:pStyle w:val="TableTextS5"/>
              <w:keepNext/>
              <w:keepLines/>
              <w:ind w:left="66" w:hanging="66"/>
              <w:rPr>
                <w:lang w:val="ru-RU"/>
              </w:rPr>
            </w:pPr>
            <w:r w:rsidRPr="00B4505C">
              <w:rPr>
                <w:lang w:val="ru-RU"/>
              </w:rPr>
              <w:t>ФИКСИРОВАННАЯ</w:t>
            </w:r>
          </w:p>
          <w:p w14:paraId="64A300F2" w14:textId="77777777" w:rsidR="00FB5E69" w:rsidRPr="00B4505C" w:rsidRDefault="00384729" w:rsidP="000051BE">
            <w:pPr>
              <w:pStyle w:val="TableTextS5"/>
              <w:keepNext/>
              <w:keepLines/>
              <w:rPr>
                <w:lang w:val="ru-RU"/>
              </w:rPr>
            </w:pPr>
            <w:r w:rsidRPr="00B4505C">
              <w:rPr>
                <w:lang w:val="ru-RU"/>
              </w:rPr>
              <w:t xml:space="preserve">ФИКСИРОВАННАЯ СПУТНИКОВАЯ </w:t>
            </w:r>
            <w:r w:rsidRPr="00B4505C">
              <w:rPr>
                <w:lang w:val="ru-RU"/>
              </w:rPr>
              <w:br/>
              <w:t>(Земля-космос</w:t>
            </w:r>
            <w:r w:rsidRPr="00B4505C">
              <w:rPr>
                <w:rStyle w:val="Artref"/>
              </w:rPr>
              <w:t>)</w:t>
            </w:r>
            <w:r w:rsidRPr="00B4505C">
              <w:rPr>
                <w:rFonts w:eastAsia="SimSun"/>
                <w:lang w:val="ru-RU"/>
              </w:rPr>
              <w:t xml:space="preserve">  </w:t>
            </w:r>
            <w:r w:rsidRPr="00B4505C">
              <w:rPr>
                <w:rStyle w:val="Artref"/>
                <w:rFonts w:eastAsia="SimSun"/>
              </w:rPr>
              <w:t>5.550С</w:t>
            </w:r>
            <w:r w:rsidRPr="00B4505C">
              <w:rPr>
                <w:rStyle w:val="Artref"/>
              </w:rPr>
              <w:t xml:space="preserve">  5.552</w:t>
            </w:r>
            <w:r w:rsidRPr="00B4505C">
              <w:rPr>
                <w:rFonts w:eastAsia="SimSun"/>
                <w:lang w:val="ru-RU"/>
              </w:rPr>
              <w:br/>
            </w:r>
            <w:r w:rsidRPr="00B4505C">
              <w:rPr>
                <w:lang w:val="ru-RU"/>
              </w:rPr>
              <w:t xml:space="preserve">(космос-Земля)  </w:t>
            </w:r>
            <w:r w:rsidRPr="00B4505C">
              <w:rPr>
                <w:rStyle w:val="Artref"/>
              </w:rPr>
              <w:t>5.516B  5.554A</w:t>
            </w:r>
          </w:p>
          <w:p w14:paraId="5C682399" w14:textId="77777777" w:rsidR="00FB5E69" w:rsidRPr="00B4505C" w:rsidRDefault="00384729" w:rsidP="000051BE">
            <w:pPr>
              <w:pStyle w:val="TableTextS5"/>
              <w:keepNext/>
              <w:keepLines/>
              <w:ind w:left="66" w:hanging="66"/>
              <w:rPr>
                <w:lang w:val="en-US"/>
              </w:rPr>
            </w:pPr>
            <w:r w:rsidRPr="00B4505C">
              <w:rPr>
                <w:lang w:val="ru-RU"/>
              </w:rPr>
              <w:t>ПОДВИЖНАЯ</w:t>
            </w:r>
            <w:r w:rsidRPr="00B4505C">
              <w:rPr>
                <w:lang w:val="en-US"/>
              </w:rPr>
              <w:t xml:space="preserve">  </w:t>
            </w:r>
            <w:r w:rsidRPr="00B4505C">
              <w:rPr>
                <w:rStyle w:val="Artref"/>
              </w:rPr>
              <w:t>5.553B</w:t>
            </w:r>
          </w:p>
        </w:tc>
        <w:tc>
          <w:tcPr>
            <w:tcW w:w="3335" w:type="pct"/>
            <w:gridSpan w:val="2"/>
            <w:tcBorders>
              <w:top w:val="single" w:sz="4" w:space="0" w:color="auto"/>
              <w:left w:val="single" w:sz="6" w:space="0" w:color="auto"/>
              <w:bottom w:val="single" w:sz="6" w:space="0" w:color="auto"/>
              <w:right w:val="single" w:sz="6" w:space="0" w:color="auto"/>
            </w:tcBorders>
          </w:tcPr>
          <w:p w14:paraId="222A7CB3" w14:textId="77777777" w:rsidR="00FB5E69" w:rsidRPr="00B4505C" w:rsidRDefault="00384729" w:rsidP="000051BE">
            <w:pPr>
              <w:pStyle w:val="TableTextS5"/>
              <w:keepNext/>
              <w:keepLines/>
              <w:tabs>
                <w:tab w:val="left" w:pos="142"/>
              </w:tabs>
              <w:rPr>
                <w:rStyle w:val="Tablefreq"/>
                <w:lang w:val="ru-RU"/>
              </w:rPr>
            </w:pPr>
            <w:r w:rsidRPr="00B4505C">
              <w:rPr>
                <w:rStyle w:val="Tablefreq"/>
                <w:lang w:val="ru-RU"/>
              </w:rPr>
              <w:t>47,5–47,9</w:t>
            </w:r>
          </w:p>
          <w:p w14:paraId="52FEA9E1" w14:textId="77777777" w:rsidR="00FB5E69" w:rsidRPr="00B4505C" w:rsidRDefault="00384729" w:rsidP="000051BE">
            <w:pPr>
              <w:pStyle w:val="TableTextS5"/>
              <w:keepNext/>
              <w:keepLines/>
              <w:rPr>
                <w:lang w:val="ru-RU"/>
              </w:rPr>
            </w:pPr>
            <w:r w:rsidRPr="00B4505C">
              <w:rPr>
                <w:lang w:val="ru-RU"/>
              </w:rPr>
              <w:tab/>
            </w:r>
            <w:r w:rsidRPr="00B4505C">
              <w:rPr>
                <w:lang w:val="ru-RU"/>
              </w:rPr>
              <w:tab/>
              <w:t>ФИКСИРОВАННАЯ</w:t>
            </w:r>
          </w:p>
          <w:p w14:paraId="0EC80830" w14:textId="77777777" w:rsidR="00FB5E69" w:rsidRPr="00B4505C" w:rsidRDefault="00384729" w:rsidP="000051BE">
            <w:pPr>
              <w:pStyle w:val="TableTextS5"/>
              <w:keepNext/>
              <w:keepLines/>
              <w:ind w:left="737" w:hanging="737"/>
              <w:rPr>
                <w:rStyle w:val="Artref"/>
              </w:rPr>
            </w:pPr>
            <w:r w:rsidRPr="00B4505C">
              <w:rPr>
                <w:lang w:val="ru-RU"/>
              </w:rPr>
              <w:tab/>
            </w:r>
            <w:r w:rsidRPr="00B4505C">
              <w:rPr>
                <w:lang w:val="ru-RU"/>
              </w:rPr>
              <w:tab/>
              <w:t xml:space="preserve">ФИКСИРОВАННАЯ СПУТНИКОВАЯ (Земля-космос)  </w:t>
            </w:r>
            <w:r w:rsidRPr="00B4505C">
              <w:rPr>
                <w:rStyle w:val="Artref"/>
              </w:rPr>
              <w:t xml:space="preserve">5.550C  5.552 </w:t>
            </w:r>
          </w:p>
          <w:p w14:paraId="2AEEDF0C" w14:textId="77777777" w:rsidR="00FB5E69" w:rsidRPr="00B4505C" w:rsidRDefault="00384729" w:rsidP="000051BE">
            <w:pPr>
              <w:pStyle w:val="TableTextS5"/>
              <w:keepNext/>
              <w:keepLines/>
              <w:rPr>
                <w:lang w:val="ru-RU"/>
              </w:rPr>
            </w:pPr>
            <w:r w:rsidRPr="00B4505C">
              <w:rPr>
                <w:lang w:val="ru-RU"/>
              </w:rPr>
              <w:tab/>
            </w:r>
            <w:r w:rsidRPr="00B4505C">
              <w:rPr>
                <w:lang w:val="ru-RU"/>
              </w:rPr>
              <w:tab/>
              <w:t xml:space="preserve">ПОДВИЖНАЯ  </w:t>
            </w:r>
            <w:r w:rsidRPr="00B4505C">
              <w:rPr>
                <w:rStyle w:val="Artref"/>
              </w:rPr>
              <w:t>5.553B</w:t>
            </w:r>
          </w:p>
        </w:tc>
      </w:tr>
      <w:tr w:rsidR="00FB5E69" w:rsidRPr="00B4505C" w14:paraId="7494A9FD"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5" w:type="pct"/>
            <w:tcBorders>
              <w:top w:val="single" w:sz="6" w:space="0" w:color="auto"/>
              <w:left w:val="single" w:sz="6" w:space="0" w:color="auto"/>
              <w:bottom w:val="single" w:sz="6" w:space="0" w:color="auto"/>
            </w:tcBorders>
          </w:tcPr>
          <w:p w14:paraId="0BC24C25" w14:textId="77777777" w:rsidR="00FB5E69" w:rsidRPr="00B4505C" w:rsidRDefault="00384729" w:rsidP="000051BE">
            <w:pPr>
              <w:pStyle w:val="TableTextS5"/>
              <w:tabs>
                <w:tab w:val="left" w:pos="142"/>
              </w:tabs>
              <w:ind w:left="139" w:hangingChars="77" w:hanging="139"/>
              <w:rPr>
                <w:rStyle w:val="Tablefreq"/>
                <w:lang w:val="ru-RU"/>
              </w:rPr>
            </w:pPr>
            <w:r w:rsidRPr="00D14129">
              <w:rPr>
                <w:rStyle w:val="Tablefreq"/>
                <w:lang w:val="ru-RU"/>
              </w:rPr>
              <w:t>47,9–48,2</w:t>
            </w:r>
          </w:p>
        </w:tc>
        <w:tc>
          <w:tcPr>
            <w:tcW w:w="3335" w:type="pct"/>
            <w:gridSpan w:val="2"/>
            <w:tcBorders>
              <w:top w:val="single" w:sz="6" w:space="0" w:color="auto"/>
              <w:bottom w:val="single" w:sz="6" w:space="0" w:color="auto"/>
              <w:right w:val="single" w:sz="6" w:space="0" w:color="auto"/>
            </w:tcBorders>
          </w:tcPr>
          <w:p w14:paraId="37EFDD3E" w14:textId="77777777" w:rsidR="00FB5E69" w:rsidRPr="00B4505C" w:rsidRDefault="00384729" w:rsidP="000051BE">
            <w:pPr>
              <w:pStyle w:val="TableTextS5"/>
              <w:ind w:hanging="255"/>
              <w:rPr>
                <w:lang w:val="ru-RU"/>
              </w:rPr>
            </w:pPr>
            <w:r w:rsidRPr="00B4505C">
              <w:rPr>
                <w:lang w:val="ru-RU"/>
              </w:rPr>
              <w:t>ФИКСИРОВАННАЯ</w:t>
            </w:r>
          </w:p>
          <w:p w14:paraId="0807570A" w14:textId="77777777" w:rsidR="00FB5E69" w:rsidRPr="00B4505C" w:rsidRDefault="00384729" w:rsidP="000051BE">
            <w:pPr>
              <w:pStyle w:val="TableTextS5"/>
              <w:ind w:hanging="255"/>
              <w:rPr>
                <w:rStyle w:val="Artref"/>
              </w:rPr>
            </w:pPr>
            <w:r w:rsidRPr="00B4505C">
              <w:rPr>
                <w:lang w:val="ru-RU"/>
              </w:rPr>
              <w:t>ФИКСИРОВАННАЯ СПУТНИКОВАЯ (Земля-космос)</w:t>
            </w:r>
            <w:r w:rsidRPr="00B4505C">
              <w:rPr>
                <w:rStyle w:val="Artref"/>
              </w:rPr>
              <w:t xml:space="preserve">  5.550C</w:t>
            </w:r>
            <w:r w:rsidRPr="00B4505C">
              <w:rPr>
                <w:lang w:val="ru-RU"/>
              </w:rPr>
              <w:t xml:space="preserve">  </w:t>
            </w:r>
            <w:r w:rsidRPr="00B4505C">
              <w:rPr>
                <w:rStyle w:val="Artref"/>
              </w:rPr>
              <w:t>5.552</w:t>
            </w:r>
          </w:p>
          <w:p w14:paraId="1CA2C100" w14:textId="77777777" w:rsidR="00FB5E69" w:rsidRPr="00B4505C" w:rsidRDefault="00384729" w:rsidP="000051BE">
            <w:pPr>
              <w:pStyle w:val="TableTextS5"/>
              <w:ind w:hanging="255"/>
              <w:rPr>
                <w:lang w:val="en-US"/>
              </w:rPr>
            </w:pPr>
            <w:r w:rsidRPr="00B4505C">
              <w:rPr>
                <w:lang w:val="ru-RU"/>
              </w:rPr>
              <w:t>ПОДВИЖНАЯ</w:t>
            </w:r>
            <w:r w:rsidRPr="00B4505C">
              <w:rPr>
                <w:lang w:val="en-US"/>
              </w:rPr>
              <w:t xml:space="preserve">  </w:t>
            </w:r>
            <w:r w:rsidRPr="00B4505C">
              <w:rPr>
                <w:rStyle w:val="Artref"/>
                <w:lang w:val="en-GB"/>
              </w:rPr>
              <w:t>5.553B</w:t>
            </w:r>
          </w:p>
          <w:p w14:paraId="2AD2D07A" w14:textId="77777777" w:rsidR="00FB5E69" w:rsidRPr="00B4505C" w:rsidRDefault="00384729" w:rsidP="000051BE">
            <w:pPr>
              <w:pStyle w:val="TableTextS5"/>
              <w:ind w:hanging="255"/>
              <w:rPr>
                <w:rStyle w:val="Artref"/>
                <w:lang w:val="en-GB"/>
              </w:rPr>
            </w:pPr>
            <w:r w:rsidRPr="00B4505C">
              <w:rPr>
                <w:rStyle w:val="Artref"/>
                <w:lang w:val="en-GB"/>
              </w:rPr>
              <w:t>5.552A</w:t>
            </w:r>
          </w:p>
        </w:tc>
      </w:tr>
      <w:tr w:rsidR="00FB5E69" w:rsidRPr="00B4505C" w14:paraId="5916E834"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5" w:type="pct"/>
            <w:tcBorders>
              <w:top w:val="single" w:sz="6" w:space="0" w:color="auto"/>
              <w:left w:val="single" w:sz="6" w:space="0" w:color="auto"/>
              <w:bottom w:val="single" w:sz="6" w:space="0" w:color="auto"/>
              <w:right w:val="single" w:sz="6" w:space="0" w:color="auto"/>
            </w:tcBorders>
          </w:tcPr>
          <w:p w14:paraId="064A4EAB" w14:textId="77777777" w:rsidR="00FB5E69" w:rsidRPr="00B4505C" w:rsidRDefault="00384729" w:rsidP="000051BE">
            <w:pPr>
              <w:pStyle w:val="TableTextS5"/>
              <w:tabs>
                <w:tab w:val="left" w:pos="142"/>
              </w:tabs>
              <w:ind w:left="139" w:hangingChars="77" w:hanging="139"/>
              <w:rPr>
                <w:rStyle w:val="Tablefreq"/>
                <w:lang w:val="ru-RU"/>
              </w:rPr>
            </w:pPr>
            <w:r w:rsidRPr="00B4505C">
              <w:rPr>
                <w:rStyle w:val="Tablefreq"/>
                <w:lang w:val="ru-RU"/>
              </w:rPr>
              <w:t>48,2–48,54</w:t>
            </w:r>
          </w:p>
          <w:p w14:paraId="6BB89E0E" w14:textId="77777777" w:rsidR="00FB5E69" w:rsidRPr="00B4505C" w:rsidRDefault="00384729" w:rsidP="000051BE">
            <w:pPr>
              <w:pStyle w:val="TableTextS5"/>
              <w:rPr>
                <w:lang w:val="ru-RU"/>
              </w:rPr>
            </w:pPr>
            <w:r w:rsidRPr="00B4505C">
              <w:rPr>
                <w:lang w:val="ru-RU"/>
              </w:rPr>
              <w:t>ФИКСИРОВАННАЯ</w:t>
            </w:r>
          </w:p>
          <w:p w14:paraId="2494782C" w14:textId="77777777" w:rsidR="00FB5E69" w:rsidRPr="00B4505C" w:rsidRDefault="00384729" w:rsidP="000051BE">
            <w:pPr>
              <w:pStyle w:val="TableTextS5"/>
              <w:rPr>
                <w:rStyle w:val="Artref"/>
              </w:rPr>
            </w:pPr>
            <w:r w:rsidRPr="00B4505C">
              <w:rPr>
                <w:lang w:val="ru-RU"/>
              </w:rPr>
              <w:t xml:space="preserve">ФИКСИРОВАННАЯ СПУТНИКОВАЯ </w:t>
            </w:r>
            <w:r w:rsidRPr="00B4505C">
              <w:rPr>
                <w:lang w:val="ru-RU"/>
              </w:rPr>
              <w:br/>
              <w:t xml:space="preserve">(Земля-космос)  </w:t>
            </w:r>
            <w:r w:rsidRPr="00B4505C">
              <w:rPr>
                <w:rStyle w:val="Artref"/>
              </w:rPr>
              <w:t>5.550C</w:t>
            </w:r>
            <w:r w:rsidRPr="00B4505C">
              <w:rPr>
                <w:lang w:val="ru-RU"/>
              </w:rPr>
              <w:t xml:space="preserve">  </w:t>
            </w:r>
            <w:r w:rsidRPr="00B4505C">
              <w:rPr>
                <w:rStyle w:val="Artref"/>
              </w:rPr>
              <w:t>5.552</w:t>
            </w:r>
            <w:r w:rsidRPr="00B4505C">
              <w:rPr>
                <w:lang w:val="ru-RU"/>
              </w:rPr>
              <w:br/>
              <w:t xml:space="preserve">(космос-Земля)  </w:t>
            </w:r>
            <w:r w:rsidRPr="00B4505C">
              <w:rPr>
                <w:rStyle w:val="Artref"/>
              </w:rPr>
              <w:t xml:space="preserve">5.516B  </w:t>
            </w:r>
            <w:r w:rsidRPr="00B4505C">
              <w:rPr>
                <w:rStyle w:val="Artref"/>
              </w:rPr>
              <w:br/>
              <w:t>5.554A  5.555В</w:t>
            </w:r>
          </w:p>
          <w:p w14:paraId="6ED2F7D7" w14:textId="77777777" w:rsidR="00FB5E69" w:rsidRPr="00B4505C" w:rsidRDefault="00384729" w:rsidP="000051BE">
            <w:pPr>
              <w:pStyle w:val="TableTextS5"/>
              <w:ind w:left="139" w:hangingChars="77" w:hanging="139"/>
              <w:rPr>
                <w:lang w:val="ru-RU"/>
              </w:rPr>
            </w:pPr>
            <w:r w:rsidRPr="00B4505C">
              <w:rPr>
                <w:lang w:val="ru-RU"/>
              </w:rPr>
              <w:t>ПОДВИЖНАЯ</w:t>
            </w:r>
          </w:p>
        </w:tc>
        <w:tc>
          <w:tcPr>
            <w:tcW w:w="3335" w:type="pct"/>
            <w:gridSpan w:val="2"/>
            <w:tcBorders>
              <w:top w:val="single" w:sz="6" w:space="0" w:color="auto"/>
              <w:left w:val="single" w:sz="6" w:space="0" w:color="auto"/>
              <w:right w:val="single" w:sz="6" w:space="0" w:color="auto"/>
            </w:tcBorders>
          </w:tcPr>
          <w:p w14:paraId="2E7AD45D" w14:textId="77777777" w:rsidR="00FB5E69" w:rsidRPr="00B4505C" w:rsidRDefault="00384729" w:rsidP="000051BE">
            <w:pPr>
              <w:pStyle w:val="TableTextS5"/>
              <w:tabs>
                <w:tab w:val="left" w:pos="142"/>
              </w:tabs>
              <w:rPr>
                <w:rStyle w:val="Tablefreq"/>
                <w:lang w:val="ru-RU"/>
              </w:rPr>
            </w:pPr>
            <w:r w:rsidRPr="00B4505C">
              <w:rPr>
                <w:rStyle w:val="Tablefreq"/>
                <w:lang w:val="ru-RU"/>
              </w:rPr>
              <w:t>48,2–50,2</w:t>
            </w:r>
          </w:p>
          <w:p w14:paraId="3931C4EF" w14:textId="77777777" w:rsidR="00FB5E69" w:rsidRPr="00B4505C" w:rsidRDefault="00384729" w:rsidP="000051BE">
            <w:pPr>
              <w:pStyle w:val="TableTextS5"/>
              <w:rPr>
                <w:lang w:val="ru-RU"/>
              </w:rPr>
            </w:pPr>
            <w:r w:rsidRPr="00B4505C">
              <w:rPr>
                <w:lang w:val="ru-RU"/>
              </w:rPr>
              <w:tab/>
            </w:r>
            <w:r w:rsidRPr="00B4505C">
              <w:rPr>
                <w:lang w:val="ru-RU"/>
              </w:rPr>
              <w:tab/>
              <w:t>ФИКСИРОВАННАЯ</w:t>
            </w:r>
          </w:p>
          <w:p w14:paraId="455CD3CC" w14:textId="77777777" w:rsidR="00FB5E69" w:rsidRPr="00B4505C" w:rsidRDefault="00384729" w:rsidP="000051BE">
            <w:pPr>
              <w:pStyle w:val="TableTextS5"/>
              <w:ind w:left="737" w:hanging="737"/>
              <w:rPr>
                <w:rStyle w:val="Artref"/>
              </w:rPr>
            </w:pPr>
            <w:r w:rsidRPr="00B4505C">
              <w:rPr>
                <w:lang w:val="ru-RU"/>
              </w:rPr>
              <w:tab/>
            </w:r>
            <w:r w:rsidRPr="00B4505C">
              <w:rPr>
                <w:lang w:val="ru-RU"/>
              </w:rPr>
              <w:tab/>
              <w:t>ФИКСИРОВАННАЯ СПУТНИКОВАЯ (Земля-космос)</w:t>
            </w:r>
            <w:r w:rsidRPr="00B4505C">
              <w:rPr>
                <w:rStyle w:val="Artref"/>
              </w:rPr>
              <w:t xml:space="preserve">  5.338А</w:t>
            </w:r>
            <w:r w:rsidRPr="00B4505C">
              <w:rPr>
                <w:lang w:val="ru-RU"/>
              </w:rPr>
              <w:t xml:space="preserve">  </w:t>
            </w:r>
            <w:r w:rsidRPr="00B4505C">
              <w:rPr>
                <w:rStyle w:val="Artref"/>
              </w:rPr>
              <w:t>5.516B    5.550C  5.552</w:t>
            </w:r>
          </w:p>
          <w:p w14:paraId="1536242F" w14:textId="77777777" w:rsidR="00FB5E69" w:rsidRPr="00B4505C" w:rsidRDefault="00384729" w:rsidP="000051BE">
            <w:pPr>
              <w:pStyle w:val="TableTextS5"/>
              <w:rPr>
                <w:lang w:val="ru-RU"/>
              </w:rPr>
            </w:pPr>
            <w:r w:rsidRPr="00B4505C">
              <w:rPr>
                <w:rStyle w:val="Artref"/>
              </w:rPr>
              <w:tab/>
            </w:r>
            <w:r w:rsidRPr="00B4505C">
              <w:rPr>
                <w:rStyle w:val="Artref"/>
              </w:rPr>
              <w:tab/>
            </w:r>
            <w:r w:rsidRPr="00B4505C">
              <w:rPr>
                <w:lang w:val="ru-RU"/>
              </w:rPr>
              <w:t>ПОДВИЖНАЯ</w:t>
            </w:r>
          </w:p>
        </w:tc>
      </w:tr>
      <w:tr w:rsidR="00FB5E69" w:rsidRPr="00B4505C" w14:paraId="4F477CF4"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5" w:type="pct"/>
            <w:tcBorders>
              <w:top w:val="single" w:sz="6" w:space="0" w:color="auto"/>
              <w:left w:val="single" w:sz="6" w:space="0" w:color="auto"/>
              <w:bottom w:val="single" w:sz="6" w:space="0" w:color="auto"/>
              <w:right w:val="single" w:sz="6" w:space="0" w:color="auto"/>
            </w:tcBorders>
          </w:tcPr>
          <w:p w14:paraId="5ED6F785" w14:textId="77777777" w:rsidR="00FB5E69" w:rsidRPr="00B4505C" w:rsidRDefault="00384729" w:rsidP="000051BE">
            <w:pPr>
              <w:pStyle w:val="TableTextS5"/>
              <w:tabs>
                <w:tab w:val="left" w:pos="142"/>
              </w:tabs>
              <w:ind w:left="139" w:hangingChars="77" w:hanging="139"/>
              <w:rPr>
                <w:rStyle w:val="Tablefreq"/>
                <w:lang w:val="ru-RU"/>
              </w:rPr>
            </w:pPr>
            <w:r w:rsidRPr="00B4505C">
              <w:rPr>
                <w:rStyle w:val="Tablefreq"/>
                <w:lang w:val="ru-RU"/>
              </w:rPr>
              <w:t>48,54–49,44</w:t>
            </w:r>
          </w:p>
          <w:p w14:paraId="77E280FB" w14:textId="77777777" w:rsidR="00FB5E69" w:rsidRPr="00B4505C" w:rsidRDefault="00384729" w:rsidP="000051BE">
            <w:pPr>
              <w:pStyle w:val="TableTextS5"/>
              <w:ind w:left="139" w:hangingChars="77" w:hanging="139"/>
              <w:rPr>
                <w:lang w:val="ru-RU"/>
              </w:rPr>
            </w:pPr>
            <w:r w:rsidRPr="00B4505C">
              <w:rPr>
                <w:lang w:val="ru-RU"/>
              </w:rPr>
              <w:t>ФИКСИРОВАННАЯ</w:t>
            </w:r>
          </w:p>
          <w:p w14:paraId="477B0AF4" w14:textId="77777777" w:rsidR="00FB5E69" w:rsidRPr="00B4505C" w:rsidRDefault="00384729" w:rsidP="000051BE">
            <w:pPr>
              <w:pStyle w:val="TableTextS5"/>
              <w:rPr>
                <w:rStyle w:val="Artref"/>
              </w:rPr>
            </w:pPr>
            <w:r w:rsidRPr="00B4505C">
              <w:rPr>
                <w:lang w:val="ru-RU"/>
              </w:rPr>
              <w:t xml:space="preserve">ФИКСИРОВАННАЯ СПУТНИКОВАЯ </w:t>
            </w:r>
            <w:r w:rsidRPr="00B4505C">
              <w:rPr>
                <w:lang w:val="ru-RU"/>
              </w:rPr>
              <w:br/>
              <w:t>(Земля-космос)</w:t>
            </w:r>
            <w:r w:rsidRPr="00B4505C">
              <w:rPr>
                <w:rStyle w:val="Artref"/>
              </w:rPr>
              <w:t xml:space="preserve">  5.550C</w:t>
            </w:r>
            <w:r w:rsidRPr="00B4505C">
              <w:rPr>
                <w:lang w:val="ru-RU"/>
              </w:rPr>
              <w:t xml:space="preserve">  </w:t>
            </w:r>
            <w:r w:rsidRPr="00B4505C">
              <w:rPr>
                <w:rStyle w:val="Artref"/>
              </w:rPr>
              <w:t>5.552</w:t>
            </w:r>
          </w:p>
          <w:p w14:paraId="56601086" w14:textId="77777777" w:rsidR="00FB5E69" w:rsidRPr="00B4505C" w:rsidRDefault="00384729" w:rsidP="000051BE">
            <w:pPr>
              <w:pStyle w:val="TableTextS5"/>
              <w:ind w:left="139" w:hangingChars="77" w:hanging="139"/>
              <w:rPr>
                <w:lang w:val="ru-RU"/>
              </w:rPr>
            </w:pPr>
            <w:r w:rsidRPr="00B4505C">
              <w:rPr>
                <w:lang w:val="ru-RU"/>
              </w:rPr>
              <w:t>ПОДВИЖНАЯ</w:t>
            </w:r>
          </w:p>
          <w:p w14:paraId="3E66D55F" w14:textId="77777777" w:rsidR="00FB5E69" w:rsidRPr="00B4505C" w:rsidRDefault="00384729" w:rsidP="000051BE">
            <w:pPr>
              <w:pStyle w:val="TableTextS5"/>
              <w:ind w:left="139" w:hangingChars="77" w:hanging="139"/>
              <w:rPr>
                <w:rStyle w:val="Artref"/>
              </w:rPr>
            </w:pPr>
            <w:r w:rsidRPr="00B4505C">
              <w:rPr>
                <w:rStyle w:val="Artref"/>
              </w:rPr>
              <w:t>5.149  5.340  5.555</w:t>
            </w:r>
          </w:p>
        </w:tc>
        <w:tc>
          <w:tcPr>
            <w:tcW w:w="3335" w:type="pct"/>
            <w:gridSpan w:val="2"/>
            <w:tcBorders>
              <w:left w:val="single" w:sz="6" w:space="0" w:color="auto"/>
              <w:right w:val="single" w:sz="6" w:space="0" w:color="auto"/>
            </w:tcBorders>
          </w:tcPr>
          <w:p w14:paraId="0A147E8C" w14:textId="77777777" w:rsidR="00FB5E69" w:rsidRPr="00B4505C" w:rsidRDefault="00FB5E69" w:rsidP="000051BE">
            <w:pPr>
              <w:pStyle w:val="TableTextS5"/>
              <w:rPr>
                <w:rStyle w:val="Tablefreq"/>
                <w:lang w:val="ru-RU"/>
              </w:rPr>
            </w:pPr>
          </w:p>
        </w:tc>
      </w:tr>
      <w:tr w:rsidR="00FB5E69" w:rsidRPr="00B4505C" w14:paraId="3B539668"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03"/>
          <w:jc w:val="center"/>
        </w:trPr>
        <w:tc>
          <w:tcPr>
            <w:tcW w:w="1665" w:type="pct"/>
            <w:vMerge w:val="restart"/>
            <w:tcBorders>
              <w:top w:val="single" w:sz="6" w:space="0" w:color="auto"/>
              <w:left w:val="single" w:sz="6" w:space="0" w:color="auto"/>
              <w:right w:val="single" w:sz="6" w:space="0" w:color="auto"/>
            </w:tcBorders>
          </w:tcPr>
          <w:p w14:paraId="04916A0C" w14:textId="77777777" w:rsidR="00FB5E69" w:rsidRPr="00B4505C" w:rsidRDefault="00384729" w:rsidP="000051BE">
            <w:pPr>
              <w:pStyle w:val="TableTextS5"/>
              <w:tabs>
                <w:tab w:val="left" w:pos="142"/>
              </w:tabs>
              <w:ind w:left="139" w:hangingChars="77" w:hanging="139"/>
              <w:rPr>
                <w:rStyle w:val="Tablefreq"/>
                <w:lang w:val="ru-RU"/>
              </w:rPr>
            </w:pPr>
            <w:r w:rsidRPr="00B4505C">
              <w:rPr>
                <w:rStyle w:val="Tablefreq"/>
                <w:lang w:val="ru-RU"/>
              </w:rPr>
              <w:t>49,44–50,2</w:t>
            </w:r>
          </w:p>
          <w:p w14:paraId="599DF3D3" w14:textId="77777777" w:rsidR="00FB5E69" w:rsidRPr="00B4505C" w:rsidRDefault="00384729" w:rsidP="000051BE">
            <w:pPr>
              <w:pStyle w:val="TableTextS5"/>
              <w:ind w:left="139" w:hangingChars="77" w:hanging="139"/>
              <w:rPr>
                <w:lang w:val="ru-RU"/>
              </w:rPr>
            </w:pPr>
            <w:r w:rsidRPr="00B4505C">
              <w:rPr>
                <w:lang w:val="ru-RU"/>
              </w:rPr>
              <w:t>ФИКСИРОВАННАЯ</w:t>
            </w:r>
          </w:p>
          <w:p w14:paraId="1B9FB89A" w14:textId="77777777" w:rsidR="00FB5E69" w:rsidRPr="00B4505C" w:rsidRDefault="00384729" w:rsidP="000051BE">
            <w:pPr>
              <w:pStyle w:val="TableTextS5"/>
              <w:rPr>
                <w:rStyle w:val="Artref"/>
              </w:rPr>
            </w:pPr>
            <w:r w:rsidRPr="00B4505C">
              <w:rPr>
                <w:lang w:val="ru-RU"/>
              </w:rPr>
              <w:t>ФИКСИРОВАННАЯ СПУТНИКОВАЯ</w:t>
            </w:r>
            <w:r w:rsidRPr="00B4505C">
              <w:rPr>
                <w:lang w:val="ru-RU"/>
              </w:rPr>
              <w:br/>
              <w:t xml:space="preserve">(Земля-космос)  </w:t>
            </w:r>
            <w:r w:rsidRPr="00B4505C">
              <w:rPr>
                <w:rStyle w:val="Artref"/>
              </w:rPr>
              <w:t xml:space="preserve">5.338А </w:t>
            </w:r>
            <w:r w:rsidRPr="00B4505C">
              <w:rPr>
                <w:rFonts w:eastAsia="SimSun"/>
                <w:lang w:val="ru-RU"/>
              </w:rPr>
              <w:t xml:space="preserve"> </w:t>
            </w:r>
            <w:r w:rsidRPr="00B4505C">
              <w:rPr>
                <w:rStyle w:val="Artref"/>
              </w:rPr>
              <w:t>5.550C  5.552</w:t>
            </w:r>
            <w:r w:rsidRPr="00B4505C">
              <w:rPr>
                <w:lang w:val="ru-RU"/>
              </w:rPr>
              <w:br/>
              <w:t xml:space="preserve">(космос-Земля)  </w:t>
            </w:r>
            <w:r w:rsidRPr="00B4505C">
              <w:rPr>
                <w:rStyle w:val="Artref"/>
              </w:rPr>
              <w:t xml:space="preserve">5.516B  </w:t>
            </w:r>
            <w:r w:rsidRPr="00B4505C">
              <w:rPr>
                <w:rStyle w:val="Artref"/>
              </w:rPr>
              <w:br/>
              <w:t>5.554A  5.555В</w:t>
            </w:r>
          </w:p>
          <w:p w14:paraId="5979A258" w14:textId="77777777" w:rsidR="00FB5E69" w:rsidRPr="00B4505C" w:rsidRDefault="00384729" w:rsidP="000051BE">
            <w:pPr>
              <w:pStyle w:val="TableTextS5"/>
              <w:ind w:left="139" w:hangingChars="77" w:hanging="139"/>
              <w:rPr>
                <w:rStyle w:val="Tablefreq"/>
                <w:lang w:val="ru-RU"/>
              </w:rPr>
            </w:pPr>
            <w:r w:rsidRPr="00B4505C">
              <w:rPr>
                <w:lang w:val="ru-RU"/>
              </w:rPr>
              <w:t>ПОДВИЖНАЯ</w:t>
            </w:r>
          </w:p>
        </w:tc>
        <w:tc>
          <w:tcPr>
            <w:tcW w:w="3335" w:type="pct"/>
            <w:gridSpan w:val="2"/>
            <w:tcBorders>
              <w:left w:val="single" w:sz="6" w:space="0" w:color="auto"/>
              <w:right w:val="single" w:sz="6" w:space="0" w:color="auto"/>
            </w:tcBorders>
          </w:tcPr>
          <w:p w14:paraId="2A55DEDD" w14:textId="77777777" w:rsidR="00FB5E69" w:rsidRPr="00B4505C" w:rsidRDefault="00FB5E69" w:rsidP="000051BE">
            <w:pPr>
              <w:pStyle w:val="TableTextS5"/>
              <w:rPr>
                <w:rStyle w:val="Artref"/>
              </w:rPr>
            </w:pPr>
          </w:p>
        </w:tc>
      </w:tr>
      <w:tr w:rsidR="00FB5E69" w:rsidRPr="00B4505C" w14:paraId="53040D57"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3"/>
          <w:jc w:val="center"/>
        </w:trPr>
        <w:tc>
          <w:tcPr>
            <w:tcW w:w="1665" w:type="pct"/>
            <w:vMerge/>
            <w:tcBorders>
              <w:left w:val="single" w:sz="6" w:space="0" w:color="auto"/>
              <w:bottom w:val="single" w:sz="6" w:space="0" w:color="auto"/>
              <w:right w:val="single" w:sz="6" w:space="0" w:color="auto"/>
            </w:tcBorders>
          </w:tcPr>
          <w:p w14:paraId="10BDF09F" w14:textId="77777777" w:rsidR="00FB5E69" w:rsidRPr="00B4505C" w:rsidRDefault="00FB5E69" w:rsidP="000051BE">
            <w:pPr>
              <w:pStyle w:val="TableTextS5"/>
              <w:tabs>
                <w:tab w:val="left" w:pos="142"/>
              </w:tabs>
              <w:ind w:left="139" w:hangingChars="77" w:hanging="139"/>
              <w:rPr>
                <w:rStyle w:val="Tablefreq"/>
                <w:lang w:val="ru-RU"/>
              </w:rPr>
            </w:pPr>
          </w:p>
        </w:tc>
        <w:tc>
          <w:tcPr>
            <w:tcW w:w="3335" w:type="pct"/>
            <w:gridSpan w:val="2"/>
            <w:tcBorders>
              <w:left w:val="single" w:sz="6" w:space="0" w:color="auto"/>
              <w:bottom w:val="single" w:sz="6" w:space="0" w:color="auto"/>
              <w:right w:val="single" w:sz="6" w:space="0" w:color="auto"/>
            </w:tcBorders>
            <w:vAlign w:val="bottom"/>
          </w:tcPr>
          <w:p w14:paraId="61C4B942" w14:textId="77777777" w:rsidR="00FB5E69" w:rsidRPr="00B4505C" w:rsidRDefault="00384729" w:rsidP="000051BE">
            <w:pPr>
              <w:pStyle w:val="TableTextS5"/>
              <w:rPr>
                <w:lang w:val="ru-RU"/>
              </w:rPr>
            </w:pPr>
            <w:r w:rsidRPr="00B4505C">
              <w:rPr>
                <w:rStyle w:val="Artref"/>
              </w:rPr>
              <w:tab/>
            </w:r>
            <w:r w:rsidRPr="00B4505C">
              <w:rPr>
                <w:rStyle w:val="Artref"/>
              </w:rPr>
              <w:tab/>
              <w:t>5.149  5.340  5.555</w:t>
            </w:r>
          </w:p>
        </w:tc>
      </w:tr>
      <w:tr w:rsidR="00FB5E69" w:rsidRPr="00B4505C" w14:paraId="56CBC15F"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5" w:type="pct"/>
            <w:tcBorders>
              <w:top w:val="single" w:sz="6" w:space="0" w:color="auto"/>
              <w:left w:val="single" w:sz="6" w:space="0" w:color="auto"/>
              <w:bottom w:val="single" w:sz="6" w:space="0" w:color="auto"/>
            </w:tcBorders>
          </w:tcPr>
          <w:p w14:paraId="5D809FD1" w14:textId="77777777" w:rsidR="00FB5E69" w:rsidRPr="00B4505C" w:rsidRDefault="00384729" w:rsidP="000051BE">
            <w:pPr>
              <w:pStyle w:val="TableTextS5"/>
              <w:tabs>
                <w:tab w:val="left" w:pos="142"/>
              </w:tabs>
              <w:rPr>
                <w:rStyle w:val="Tablefreq"/>
                <w:bCs/>
                <w:lang w:val="ru-RU"/>
              </w:rPr>
            </w:pPr>
            <w:r w:rsidRPr="00B4505C">
              <w:rPr>
                <w:rStyle w:val="Tablefreq"/>
                <w:lang w:val="ru-RU"/>
              </w:rPr>
              <w:t>50,2–50,4</w:t>
            </w:r>
          </w:p>
        </w:tc>
        <w:tc>
          <w:tcPr>
            <w:tcW w:w="3335" w:type="pct"/>
            <w:gridSpan w:val="2"/>
            <w:tcBorders>
              <w:top w:val="single" w:sz="6" w:space="0" w:color="auto"/>
              <w:bottom w:val="single" w:sz="6" w:space="0" w:color="auto"/>
              <w:right w:val="single" w:sz="6" w:space="0" w:color="auto"/>
            </w:tcBorders>
          </w:tcPr>
          <w:p w14:paraId="2A7FED45" w14:textId="77777777" w:rsidR="00FB5E69" w:rsidRPr="00B4505C" w:rsidRDefault="00384729" w:rsidP="000051BE">
            <w:pPr>
              <w:pStyle w:val="TableTextS5"/>
              <w:ind w:hanging="255"/>
              <w:rPr>
                <w:lang w:val="ru-RU"/>
              </w:rPr>
            </w:pPr>
            <w:r w:rsidRPr="00B4505C">
              <w:rPr>
                <w:lang w:val="ru-RU"/>
              </w:rPr>
              <w:t>СПУТНИКОВАЯ СЛУЖБА ИССЛЕДОВАНИЯ ЗЕМЛИ (пассивная)</w:t>
            </w:r>
          </w:p>
          <w:p w14:paraId="08BE2977" w14:textId="77777777" w:rsidR="00FB5E69" w:rsidRPr="00B4505C" w:rsidRDefault="00384729" w:rsidP="000051BE">
            <w:pPr>
              <w:pStyle w:val="TableTextS5"/>
              <w:ind w:hanging="255"/>
              <w:rPr>
                <w:lang w:val="ru-RU"/>
              </w:rPr>
            </w:pPr>
            <w:r w:rsidRPr="00B4505C">
              <w:rPr>
                <w:lang w:val="ru-RU"/>
              </w:rPr>
              <w:t>СЛУЖБА КОСМИЧЕСКИХ ИССЛЕДОВАНИЙ (пассивная)</w:t>
            </w:r>
          </w:p>
          <w:p w14:paraId="024972F5" w14:textId="77777777" w:rsidR="00FB5E69" w:rsidRPr="00B4505C" w:rsidRDefault="00384729" w:rsidP="000051BE">
            <w:pPr>
              <w:pStyle w:val="TableTextS5"/>
              <w:ind w:hanging="255"/>
              <w:rPr>
                <w:rStyle w:val="Artref"/>
              </w:rPr>
            </w:pPr>
            <w:r w:rsidRPr="00B4505C">
              <w:rPr>
                <w:rStyle w:val="Artref"/>
              </w:rPr>
              <w:t>5.</w:t>
            </w:r>
            <w:r w:rsidRPr="00B4505C">
              <w:rPr>
                <w:bCs/>
                <w:lang w:val="ru-RU"/>
              </w:rPr>
              <w:t>340</w:t>
            </w:r>
          </w:p>
        </w:tc>
      </w:tr>
      <w:tr w:rsidR="00FB5E69" w:rsidRPr="00B4505C" w14:paraId="037C974E" w14:textId="77777777" w:rsidTr="00FB5E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65" w:type="pct"/>
            <w:tcBorders>
              <w:top w:val="single" w:sz="6" w:space="0" w:color="auto"/>
              <w:left w:val="single" w:sz="6" w:space="0" w:color="auto"/>
              <w:bottom w:val="single" w:sz="6" w:space="0" w:color="auto"/>
            </w:tcBorders>
          </w:tcPr>
          <w:p w14:paraId="61C64556" w14:textId="77777777" w:rsidR="00FB5E69" w:rsidRPr="00B4505C" w:rsidRDefault="00384729" w:rsidP="000051BE">
            <w:pPr>
              <w:pStyle w:val="TableTextS5"/>
              <w:tabs>
                <w:tab w:val="left" w:pos="142"/>
              </w:tabs>
              <w:rPr>
                <w:rStyle w:val="Tablefreq"/>
                <w:lang w:val="ru-RU"/>
              </w:rPr>
            </w:pPr>
            <w:r w:rsidRPr="00B4505C">
              <w:rPr>
                <w:rStyle w:val="Tablefreq"/>
                <w:lang w:val="ru-RU"/>
              </w:rPr>
              <w:t>50,4–51,4</w:t>
            </w:r>
          </w:p>
        </w:tc>
        <w:tc>
          <w:tcPr>
            <w:tcW w:w="3335" w:type="pct"/>
            <w:gridSpan w:val="2"/>
            <w:tcBorders>
              <w:top w:val="single" w:sz="6" w:space="0" w:color="auto"/>
              <w:bottom w:val="single" w:sz="6" w:space="0" w:color="auto"/>
              <w:right w:val="single" w:sz="6" w:space="0" w:color="auto"/>
            </w:tcBorders>
          </w:tcPr>
          <w:p w14:paraId="0E5ECD56" w14:textId="77777777" w:rsidR="00FB5E69" w:rsidRPr="00B4505C" w:rsidRDefault="00384729" w:rsidP="000051BE">
            <w:pPr>
              <w:pStyle w:val="TableTextS5"/>
              <w:ind w:hanging="255"/>
              <w:rPr>
                <w:lang w:val="ru-RU"/>
              </w:rPr>
            </w:pPr>
            <w:r w:rsidRPr="00B4505C">
              <w:rPr>
                <w:lang w:val="ru-RU"/>
              </w:rPr>
              <w:t xml:space="preserve">ФИКСИРОВАННАЯ </w:t>
            </w:r>
          </w:p>
          <w:p w14:paraId="65F80E98" w14:textId="77777777" w:rsidR="00FB5E69" w:rsidRPr="00B4505C" w:rsidRDefault="00384729" w:rsidP="000051BE">
            <w:pPr>
              <w:pStyle w:val="TableTextS5"/>
              <w:ind w:hanging="255"/>
              <w:rPr>
                <w:rStyle w:val="Artref"/>
              </w:rPr>
            </w:pPr>
            <w:r w:rsidRPr="00B4505C">
              <w:rPr>
                <w:lang w:val="ru-RU"/>
              </w:rPr>
              <w:t xml:space="preserve">ФИКСИРОВАННАЯ СПУТНИКОВАЯ (Земля-космос)  </w:t>
            </w:r>
            <w:r w:rsidRPr="00B4505C">
              <w:rPr>
                <w:rStyle w:val="Artref"/>
              </w:rPr>
              <w:t>5.338А  5.550C</w:t>
            </w:r>
          </w:p>
          <w:p w14:paraId="7854B974" w14:textId="77777777" w:rsidR="00FB5E69" w:rsidRPr="00B4505C" w:rsidRDefault="00384729" w:rsidP="000051BE">
            <w:pPr>
              <w:pStyle w:val="TableTextS5"/>
              <w:ind w:hanging="255"/>
              <w:rPr>
                <w:lang w:val="ru-RU"/>
              </w:rPr>
            </w:pPr>
            <w:r w:rsidRPr="00B4505C">
              <w:rPr>
                <w:lang w:val="ru-RU"/>
              </w:rPr>
              <w:t xml:space="preserve">ПОДВИЖНАЯ </w:t>
            </w:r>
          </w:p>
          <w:p w14:paraId="655B87FB" w14:textId="77777777" w:rsidR="00FB5E69" w:rsidRPr="00B4505C" w:rsidRDefault="00384729" w:rsidP="000051BE">
            <w:pPr>
              <w:pStyle w:val="TableTextS5"/>
              <w:ind w:hanging="255"/>
              <w:rPr>
                <w:lang w:val="ru-RU"/>
              </w:rPr>
            </w:pPr>
            <w:r w:rsidRPr="00B4505C">
              <w:rPr>
                <w:lang w:val="ru-RU"/>
              </w:rPr>
              <w:t>Подвижная спутниковая (Земля-космос)</w:t>
            </w:r>
          </w:p>
        </w:tc>
      </w:tr>
    </w:tbl>
    <w:p w14:paraId="7D1E3AF0" w14:textId="77777777" w:rsidR="000051BE" w:rsidRDefault="000051BE" w:rsidP="000051BE">
      <w:pPr>
        <w:rPr>
          <w:rFonts w:eastAsia="SimSun"/>
        </w:rPr>
      </w:pPr>
    </w:p>
    <w:p w14:paraId="5F6F2F64" w14:textId="77777777" w:rsidR="000051BE" w:rsidRDefault="000051BE" w:rsidP="000051BE">
      <w:pPr>
        <w:rPr>
          <w:rFonts w:eastAsia="SimSun"/>
        </w:rPr>
      </w:pPr>
    </w:p>
    <w:p w14:paraId="1DE8311E" w14:textId="77777777" w:rsidR="000051BE" w:rsidRDefault="000051BE" w:rsidP="000051BE">
      <w:pPr>
        <w:rPr>
          <w:rFonts w:eastAsia="SimSun"/>
        </w:rPr>
      </w:pPr>
    </w:p>
    <w:p w14:paraId="15A08CD1" w14:textId="77777777" w:rsidR="000051BE" w:rsidRDefault="000051BE" w:rsidP="000051BE">
      <w:pPr>
        <w:rPr>
          <w:rFonts w:eastAsia="SimSun"/>
        </w:rPr>
      </w:pPr>
    </w:p>
    <w:p w14:paraId="689ECBDB" w14:textId="77777777" w:rsidR="000051BE" w:rsidRDefault="000051BE" w:rsidP="000051BE">
      <w:pPr>
        <w:rPr>
          <w:rFonts w:eastAsia="SimSun"/>
        </w:rPr>
      </w:pPr>
    </w:p>
    <w:p w14:paraId="24E25A26" w14:textId="4724C4CD" w:rsidR="000051BE" w:rsidRPr="008C5F09" w:rsidRDefault="000051BE" w:rsidP="000051BE">
      <w:pPr>
        <w:rPr>
          <w:rFonts w:eastAsia="SimSun"/>
        </w:rPr>
      </w:pPr>
      <w:r w:rsidRPr="008C5F09">
        <w:rPr>
          <w:rFonts w:eastAsia="SimSun"/>
        </w:rPr>
        <w:br w:type="page"/>
      </w:r>
    </w:p>
    <w:p w14:paraId="752C8A88" w14:textId="77777777" w:rsidR="00FB5E69" w:rsidRPr="00624E15" w:rsidRDefault="00384729" w:rsidP="00FB5E69">
      <w:pPr>
        <w:pStyle w:val="Note"/>
        <w:rPr>
          <w:sz w:val="16"/>
          <w:szCs w:val="16"/>
          <w:lang w:val="ru-RU"/>
        </w:rPr>
      </w:pPr>
      <w:r w:rsidRPr="00624E15">
        <w:rPr>
          <w:rStyle w:val="Artdef"/>
          <w:lang w:val="ru-RU"/>
        </w:rPr>
        <w:t>5.554A</w:t>
      </w:r>
      <w:r w:rsidRPr="00624E15">
        <w:rPr>
          <w:lang w:val="ru-RU"/>
        </w:rPr>
        <w:tab/>
        <w:t>Использование полос 47,5–47,9 ГГц, 48,2–48,54 ГГц и 49,44–50,2 ГГц фиксированной спутниковой службой (космос-Земля) ограничено геостационарными спутниками.</w:t>
      </w:r>
      <w:r w:rsidRPr="00624E15">
        <w:rPr>
          <w:spacing w:val="-2"/>
          <w:sz w:val="16"/>
          <w:szCs w:val="16"/>
          <w:lang w:val="ru-RU"/>
        </w:rPr>
        <w:t>     </w:t>
      </w:r>
      <w:r w:rsidRPr="00624E15">
        <w:rPr>
          <w:sz w:val="16"/>
          <w:szCs w:val="16"/>
          <w:lang w:val="ru-RU"/>
        </w:rPr>
        <w:t>(ВКР-03)</w:t>
      </w:r>
    </w:p>
    <w:p w14:paraId="48CB6F4E" w14:textId="77777777" w:rsidR="00FB5E69" w:rsidRPr="00624E15" w:rsidRDefault="00384729" w:rsidP="00FB5E69">
      <w:pPr>
        <w:pStyle w:val="Note"/>
        <w:rPr>
          <w:sz w:val="16"/>
          <w:szCs w:val="16"/>
          <w:lang w:val="ru-RU"/>
        </w:rPr>
      </w:pPr>
      <w:r w:rsidRPr="00624E15">
        <w:rPr>
          <w:rStyle w:val="Artdef"/>
          <w:lang w:val="ru-RU"/>
        </w:rPr>
        <w:t>5.555</w:t>
      </w:r>
      <w:r w:rsidRPr="00624E15">
        <w:rPr>
          <w:lang w:val="ru-RU"/>
        </w:rPr>
        <w:tab/>
      </w:r>
      <w:r w:rsidRPr="00624E15">
        <w:rPr>
          <w:i/>
          <w:iCs/>
          <w:lang w:val="ru-RU"/>
        </w:rPr>
        <w:t>Дополнительное распределение</w:t>
      </w:r>
      <w:r w:rsidRPr="00624E15">
        <w:rPr>
          <w:lang w:val="ru-RU"/>
        </w:rPr>
        <w:t>: полоса 48,94–49,04 ГГц распределена также радиоастрономической службе на первичной основе.</w:t>
      </w:r>
      <w:r w:rsidRPr="00624E15">
        <w:rPr>
          <w:spacing w:val="-2"/>
          <w:sz w:val="16"/>
          <w:szCs w:val="16"/>
          <w:lang w:val="ru-RU"/>
        </w:rPr>
        <w:t>     </w:t>
      </w:r>
      <w:r w:rsidRPr="00624E15">
        <w:rPr>
          <w:sz w:val="16"/>
          <w:szCs w:val="16"/>
          <w:lang w:val="ru-RU"/>
        </w:rPr>
        <w:t>(ВКР-2000)</w:t>
      </w:r>
    </w:p>
    <w:p w14:paraId="3F79CC64" w14:textId="77777777" w:rsidR="00FB5E69" w:rsidRPr="00624E15" w:rsidRDefault="00384729" w:rsidP="00FB5E69">
      <w:pPr>
        <w:pStyle w:val="Note"/>
        <w:rPr>
          <w:lang w:val="ru-RU"/>
        </w:rPr>
      </w:pPr>
      <w:r w:rsidRPr="00624E15">
        <w:rPr>
          <w:rStyle w:val="Artdef"/>
          <w:lang w:val="ru-RU"/>
        </w:rPr>
        <w:t>5.555A</w:t>
      </w:r>
      <w:r w:rsidRPr="00624E15">
        <w:rPr>
          <w:lang w:val="ru-RU"/>
        </w:rPr>
        <w:tab/>
      </w:r>
      <w:r w:rsidRPr="00624E15">
        <w:rPr>
          <w:sz w:val="16"/>
          <w:szCs w:val="16"/>
          <w:lang w:val="ru-RU"/>
        </w:rPr>
        <w:t>(SUP – ВКР-03)</w:t>
      </w:r>
    </w:p>
    <w:p w14:paraId="3EA2F5FD" w14:textId="77777777" w:rsidR="00FB5E69" w:rsidRPr="00624E15" w:rsidRDefault="00384729" w:rsidP="00FB5E69">
      <w:pPr>
        <w:pStyle w:val="Note"/>
        <w:rPr>
          <w:sz w:val="16"/>
          <w:szCs w:val="16"/>
          <w:lang w:val="ru-RU"/>
        </w:rPr>
      </w:pPr>
      <w:r w:rsidRPr="00624E15">
        <w:rPr>
          <w:rStyle w:val="Artdef"/>
          <w:lang w:val="ru-RU"/>
        </w:rPr>
        <w:t>5.555B</w:t>
      </w:r>
      <w:r w:rsidRPr="00624E15">
        <w:rPr>
          <w:lang w:val="ru-RU"/>
        </w:rPr>
        <w:tab/>
        <w:t>Плотность потока мощности в полосе 48,94–49,04 ГГц, создаваемого любой геостационарной космической станцией фиксированной спутниковой службы (космос-Земля), работающей в полосах 48,2–48,54 ГГц и 49,44–50,2 ГГц, не должна превышать –151,8 дБ(Вт/м</w:t>
      </w:r>
      <w:r w:rsidRPr="00624E15">
        <w:rPr>
          <w:vertAlign w:val="superscript"/>
          <w:lang w:val="ru-RU"/>
        </w:rPr>
        <w:t>2</w:t>
      </w:r>
      <w:r w:rsidRPr="00624E15">
        <w:rPr>
          <w:lang w:val="ru-RU"/>
        </w:rPr>
        <w:t>) в любой полосе шириной 500 кГц в месте расположения любой радиоастрономической станции.</w:t>
      </w:r>
      <w:r w:rsidRPr="00624E15">
        <w:rPr>
          <w:spacing w:val="-2"/>
          <w:sz w:val="16"/>
          <w:szCs w:val="16"/>
          <w:lang w:val="ru-RU"/>
        </w:rPr>
        <w:t>     </w:t>
      </w:r>
      <w:r w:rsidRPr="00624E15">
        <w:rPr>
          <w:sz w:val="16"/>
          <w:szCs w:val="16"/>
          <w:lang w:val="ru-RU"/>
        </w:rPr>
        <w:t>(ВКР</w:t>
      </w:r>
      <w:r w:rsidRPr="00624E15">
        <w:rPr>
          <w:sz w:val="16"/>
          <w:szCs w:val="16"/>
          <w:lang w:val="ru-RU"/>
        </w:rPr>
        <w:noBreakHyphen/>
        <w:t>03)</w:t>
      </w:r>
    </w:p>
    <w:p w14:paraId="58B20630" w14:textId="276ED5DC" w:rsidR="00D14129" w:rsidRDefault="00D14129" w:rsidP="00CF1729">
      <w:pPr>
        <w:rPr>
          <w:rFonts w:eastAsia="SimSun"/>
        </w:rPr>
      </w:pPr>
    </w:p>
    <w:p w14:paraId="620F1264" w14:textId="397A98AB" w:rsidR="000051BE" w:rsidRDefault="000051BE" w:rsidP="00CF1729">
      <w:pPr>
        <w:rPr>
          <w:rFonts w:eastAsia="SimSun"/>
        </w:rPr>
      </w:pPr>
    </w:p>
    <w:p w14:paraId="2F3FB017" w14:textId="3B3BD516" w:rsidR="000051BE" w:rsidRDefault="000051BE" w:rsidP="00CF1729">
      <w:pPr>
        <w:rPr>
          <w:rFonts w:eastAsia="SimSun"/>
        </w:rPr>
      </w:pPr>
    </w:p>
    <w:p w14:paraId="016A857D" w14:textId="4F369CEF" w:rsidR="000051BE" w:rsidRDefault="000051BE" w:rsidP="00CF1729">
      <w:pPr>
        <w:rPr>
          <w:rFonts w:eastAsia="SimSun"/>
        </w:rPr>
      </w:pPr>
    </w:p>
    <w:p w14:paraId="7D2F4FC4" w14:textId="193E5D38" w:rsidR="000051BE" w:rsidRDefault="000051BE" w:rsidP="00CF1729">
      <w:pPr>
        <w:rPr>
          <w:rFonts w:eastAsia="SimSun"/>
        </w:rPr>
      </w:pPr>
    </w:p>
    <w:p w14:paraId="088AF31B" w14:textId="653C1497" w:rsidR="000051BE" w:rsidRDefault="000051BE" w:rsidP="00CF1729">
      <w:pPr>
        <w:rPr>
          <w:rFonts w:eastAsia="SimSun"/>
        </w:rPr>
      </w:pPr>
    </w:p>
    <w:p w14:paraId="4CEEC297" w14:textId="5C7538D1" w:rsidR="000051BE" w:rsidRDefault="000051BE" w:rsidP="00CF1729">
      <w:pPr>
        <w:rPr>
          <w:rFonts w:eastAsia="SimSun"/>
        </w:rPr>
      </w:pPr>
    </w:p>
    <w:p w14:paraId="18119FDE" w14:textId="635AE35F" w:rsidR="000051BE" w:rsidRDefault="000051BE" w:rsidP="00CF1729">
      <w:pPr>
        <w:rPr>
          <w:rFonts w:eastAsia="SimSun"/>
        </w:rPr>
      </w:pPr>
    </w:p>
    <w:p w14:paraId="30D1A04F" w14:textId="49F2DC96" w:rsidR="000051BE" w:rsidRDefault="000051BE" w:rsidP="00CF1729">
      <w:pPr>
        <w:rPr>
          <w:rFonts w:eastAsia="SimSun"/>
        </w:rPr>
      </w:pPr>
    </w:p>
    <w:p w14:paraId="05053D43" w14:textId="14DC3889" w:rsidR="000051BE" w:rsidRDefault="000051BE" w:rsidP="00CF1729">
      <w:pPr>
        <w:rPr>
          <w:rFonts w:eastAsia="SimSun"/>
        </w:rPr>
      </w:pPr>
    </w:p>
    <w:p w14:paraId="5F719A49" w14:textId="4B021B9C" w:rsidR="000051BE" w:rsidRDefault="000051BE" w:rsidP="00CF1729">
      <w:pPr>
        <w:rPr>
          <w:rFonts w:eastAsia="SimSun"/>
        </w:rPr>
      </w:pPr>
    </w:p>
    <w:p w14:paraId="2AEA07CA" w14:textId="0C69C838" w:rsidR="000051BE" w:rsidRDefault="000051BE" w:rsidP="00CF1729">
      <w:pPr>
        <w:rPr>
          <w:rFonts w:eastAsia="SimSun"/>
        </w:rPr>
      </w:pPr>
    </w:p>
    <w:p w14:paraId="5132C2F7" w14:textId="61B8BC7D" w:rsidR="000051BE" w:rsidRDefault="000051BE" w:rsidP="00CF1729">
      <w:pPr>
        <w:rPr>
          <w:rFonts w:eastAsia="SimSun"/>
        </w:rPr>
      </w:pPr>
    </w:p>
    <w:p w14:paraId="0723EA3F" w14:textId="1C6DDA08" w:rsidR="000051BE" w:rsidRDefault="000051BE" w:rsidP="00CF1729">
      <w:pPr>
        <w:rPr>
          <w:rFonts w:eastAsia="SimSun"/>
        </w:rPr>
      </w:pPr>
    </w:p>
    <w:p w14:paraId="3D521A08" w14:textId="19AA3FAD" w:rsidR="000051BE" w:rsidRDefault="000051BE" w:rsidP="00CF1729">
      <w:pPr>
        <w:rPr>
          <w:rFonts w:eastAsia="SimSun"/>
        </w:rPr>
      </w:pPr>
    </w:p>
    <w:p w14:paraId="33598D37" w14:textId="77777777" w:rsidR="000051BE" w:rsidRDefault="000051BE" w:rsidP="00CF1729">
      <w:pPr>
        <w:rPr>
          <w:rFonts w:eastAsia="SimSun"/>
        </w:rPr>
      </w:pPr>
    </w:p>
    <w:p w14:paraId="2D62D937" w14:textId="77777777" w:rsidR="000051BE" w:rsidRPr="008C5F09" w:rsidRDefault="000051BE" w:rsidP="000051BE">
      <w:pPr>
        <w:rPr>
          <w:rFonts w:eastAsia="SimSun"/>
        </w:rPr>
      </w:pPr>
      <w:r w:rsidRPr="008C5F09">
        <w:rPr>
          <w:rFonts w:eastAsia="SimSun"/>
        </w:rPr>
        <w:br w:type="page"/>
      </w:r>
    </w:p>
    <w:p w14:paraId="4DAA880F" w14:textId="77777777" w:rsidR="00FB5E69" w:rsidRPr="00624E15" w:rsidRDefault="00384729" w:rsidP="00FB5E69">
      <w:pPr>
        <w:pStyle w:val="Tabletitle"/>
      </w:pPr>
      <w:r w:rsidRPr="00624E15">
        <w:t>51,4–55,78 ГГц</w:t>
      </w:r>
    </w:p>
    <w:tbl>
      <w:tblPr>
        <w:tblW w:w="9412" w:type="dxa"/>
        <w:jc w:val="center"/>
        <w:tblCellMar>
          <w:left w:w="85" w:type="dxa"/>
          <w:right w:w="85" w:type="dxa"/>
        </w:tblCellMar>
        <w:tblLook w:val="0000" w:firstRow="0" w:lastRow="0" w:firstColumn="0" w:lastColumn="0" w:noHBand="0" w:noVBand="0"/>
      </w:tblPr>
      <w:tblGrid>
        <w:gridCol w:w="3059"/>
        <w:gridCol w:w="3174"/>
        <w:gridCol w:w="3179"/>
      </w:tblGrid>
      <w:tr w:rsidR="00FB5E69" w:rsidRPr="00624E15" w14:paraId="07B638A0"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223288C9" w14:textId="77777777" w:rsidR="00FB5E69" w:rsidRPr="00624E15" w:rsidRDefault="00384729" w:rsidP="00FB5E69">
            <w:pPr>
              <w:pStyle w:val="Tablehead"/>
              <w:spacing w:before="40" w:after="40"/>
              <w:rPr>
                <w:lang w:val="ru-RU"/>
              </w:rPr>
            </w:pPr>
            <w:r w:rsidRPr="00624E15">
              <w:rPr>
                <w:lang w:val="ru-RU"/>
              </w:rPr>
              <w:t>Распределение по службам</w:t>
            </w:r>
          </w:p>
        </w:tc>
      </w:tr>
      <w:tr w:rsidR="00FB5E69" w:rsidRPr="00624E15" w14:paraId="0F4E2129" w14:textId="77777777" w:rsidTr="00FB5E69">
        <w:trPr>
          <w:jc w:val="center"/>
        </w:trPr>
        <w:tc>
          <w:tcPr>
            <w:tcW w:w="1625" w:type="pct"/>
            <w:tcBorders>
              <w:top w:val="single" w:sz="4" w:space="0" w:color="auto"/>
              <w:left w:val="single" w:sz="4" w:space="0" w:color="auto"/>
              <w:bottom w:val="single" w:sz="4" w:space="0" w:color="auto"/>
              <w:right w:val="single" w:sz="4" w:space="0" w:color="auto"/>
            </w:tcBorders>
          </w:tcPr>
          <w:p w14:paraId="74A70F0A" w14:textId="77777777" w:rsidR="00FB5E69" w:rsidRPr="00624E15" w:rsidRDefault="00384729" w:rsidP="00FB5E69">
            <w:pPr>
              <w:pStyle w:val="Tablehead"/>
              <w:spacing w:before="40" w:after="40"/>
              <w:rPr>
                <w:lang w:val="ru-RU"/>
              </w:rPr>
            </w:pPr>
            <w:r w:rsidRPr="00624E15">
              <w:rPr>
                <w:lang w:val="ru-RU"/>
              </w:rPr>
              <w:t>Район 1</w:t>
            </w:r>
          </w:p>
        </w:tc>
        <w:tc>
          <w:tcPr>
            <w:tcW w:w="1686" w:type="pct"/>
            <w:tcBorders>
              <w:top w:val="single" w:sz="4" w:space="0" w:color="auto"/>
              <w:left w:val="single" w:sz="4" w:space="0" w:color="auto"/>
              <w:bottom w:val="single" w:sz="4" w:space="0" w:color="auto"/>
              <w:right w:val="single" w:sz="4" w:space="0" w:color="auto"/>
            </w:tcBorders>
          </w:tcPr>
          <w:p w14:paraId="47F8E652" w14:textId="77777777" w:rsidR="00FB5E69" w:rsidRPr="00624E15" w:rsidRDefault="00384729" w:rsidP="00FB5E69">
            <w:pPr>
              <w:pStyle w:val="Tablehead"/>
              <w:spacing w:before="40" w:after="40"/>
              <w:rPr>
                <w:lang w:val="ru-RU"/>
              </w:rPr>
            </w:pPr>
            <w:r w:rsidRPr="00624E15">
              <w:rPr>
                <w:lang w:val="ru-RU"/>
              </w:rPr>
              <w:t>Район 2</w:t>
            </w:r>
          </w:p>
        </w:tc>
        <w:tc>
          <w:tcPr>
            <w:tcW w:w="1689" w:type="pct"/>
            <w:tcBorders>
              <w:top w:val="single" w:sz="4" w:space="0" w:color="auto"/>
              <w:left w:val="single" w:sz="4" w:space="0" w:color="auto"/>
              <w:bottom w:val="single" w:sz="4" w:space="0" w:color="auto"/>
              <w:right w:val="single" w:sz="4" w:space="0" w:color="auto"/>
            </w:tcBorders>
          </w:tcPr>
          <w:p w14:paraId="32A8C303" w14:textId="77777777" w:rsidR="00FB5E69" w:rsidRPr="00624E15" w:rsidRDefault="00384729" w:rsidP="00FB5E69">
            <w:pPr>
              <w:pStyle w:val="Tablehead"/>
              <w:spacing w:before="40" w:after="40"/>
              <w:rPr>
                <w:lang w:val="ru-RU"/>
              </w:rPr>
            </w:pPr>
            <w:r w:rsidRPr="00624E15">
              <w:rPr>
                <w:lang w:val="ru-RU"/>
              </w:rPr>
              <w:t>Район 3</w:t>
            </w:r>
          </w:p>
        </w:tc>
      </w:tr>
      <w:tr w:rsidR="00CF1729" w:rsidRPr="00624E15" w14:paraId="4E1254F4" w14:textId="77777777" w:rsidTr="00FB5E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jc w:val="center"/>
        </w:trPr>
        <w:tc>
          <w:tcPr>
            <w:tcW w:w="1625" w:type="pct"/>
            <w:tcBorders>
              <w:right w:val="nil"/>
            </w:tcBorders>
          </w:tcPr>
          <w:p w14:paraId="435AD7EB" w14:textId="2D0D6484" w:rsidR="00CF1729" w:rsidRPr="00624E15" w:rsidRDefault="00CF1729" w:rsidP="006402A4">
            <w:pPr>
              <w:spacing w:before="40" w:after="40"/>
              <w:rPr>
                <w:rStyle w:val="Tablefreq"/>
              </w:rPr>
            </w:pPr>
            <w:r w:rsidRPr="00B4505C">
              <w:rPr>
                <w:rStyle w:val="Tablefreq"/>
              </w:rPr>
              <w:t>51,4–52,4</w:t>
            </w:r>
          </w:p>
        </w:tc>
        <w:tc>
          <w:tcPr>
            <w:tcW w:w="3375" w:type="pct"/>
            <w:gridSpan w:val="2"/>
            <w:tcBorders>
              <w:left w:val="nil"/>
            </w:tcBorders>
          </w:tcPr>
          <w:p w14:paraId="108CC38F" w14:textId="77777777" w:rsidR="00CF1729" w:rsidRPr="00B4505C" w:rsidRDefault="00CF1729" w:rsidP="006402A4">
            <w:pPr>
              <w:pStyle w:val="TableTextS5"/>
              <w:keepNext/>
              <w:keepLines/>
              <w:ind w:hanging="255"/>
              <w:rPr>
                <w:rStyle w:val="Artref"/>
              </w:rPr>
            </w:pPr>
            <w:r w:rsidRPr="00B4505C">
              <w:rPr>
                <w:lang w:val="ru-RU"/>
              </w:rPr>
              <w:t>ФИКСИРОВАННАЯ</w:t>
            </w:r>
          </w:p>
          <w:p w14:paraId="0336F3C9" w14:textId="77777777" w:rsidR="00CF1729" w:rsidRPr="00B4505C" w:rsidRDefault="00CF1729" w:rsidP="006402A4">
            <w:pPr>
              <w:pStyle w:val="TableTextS5"/>
              <w:keepNext/>
              <w:keepLines/>
              <w:ind w:hanging="255"/>
              <w:rPr>
                <w:lang w:val="ru-RU"/>
              </w:rPr>
            </w:pPr>
            <w:r w:rsidRPr="00B4505C">
              <w:rPr>
                <w:lang w:val="ru-RU"/>
              </w:rPr>
              <w:t xml:space="preserve">ФИКСИРОВАННАЯ СПУТНИКОВАЯ (Земля-космос)  </w:t>
            </w:r>
            <w:r w:rsidRPr="00B4505C">
              <w:rPr>
                <w:rStyle w:val="Artref"/>
              </w:rPr>
              <w:t>5.555C</w:t>
            </w:r>
          </w:p>
          <w:p w14:paraId="6E330749" w14:textId="77777777" w:rsidR="00CF1729" w:rsidRPr="00B4505C" w:rsidRDefault="00CF1729" w:rsidP="006402A4">
            <w:pPr>
              <w:pStyle w:val="TableTextS5"/>
              <w:keepNext/>
              <w:keepLines/>
              <w:ind w:hanging="255"/>
              <w:rPr>
                <w:lang w:val="ru-RU"/>
              </w:rPr>
            </w:pPr>
            <w:r w:rsidRPr="00B4505C">
              <w:rPr>
                <w:lang w:val="ru-RU"/>
              </w:rPr>
              <w:t>ПОДВИЖНАЯ</w:t>
            </w:r>
          </w:p>
          <w:p w14:paraId="5F154559" w14:textId="36AB6E3D" w:rsidR="00CF1729" w:rsidRPr="00624E15" w:rsidRDefault="00CF1729" w:rsidP="006402A4">
            <w:pPr>
              <w:pStyle w:val="TableTextS5"/>
              <w:ind w:hanging="255"/>
              <w:rPr>
                <w:rStyle w:val="Artref"/>
                <w:bCs w:val="0"/>
                <w:lang w:val="ru-RU"/>
              </w:rPr>
            </w:pPr>
            <w:r w:rsidRPr="00B4505C">
              <w:rPr>
                <w:rStyle w:val="Artref"/>
              </w:rPr>
              <w:t>5.338A  5.547  5.556</w:t>
            </w:r>
          </w:p>
        </w:tc>
      </w:tr>
      <w:tr w:rsidR="00CF1729" w:rsidRPr="00624E15" w14:paraId="2D7B9A0A" w14:textId="77777777" w:rsidTr="00FB5E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jc w:val="center"/>
        </w:trPr>
        <w:tc>
          <w:tcPr>
            <w:tcW w:w="1625" w:type="pct"/>
            <w:tcBorders>
              <w:right w:val="nil"/>
            </w:tcBorders>
          </w:tcPr>
          <w:p w14:paraId="3051E484" w14:textId="3292D6F2" w:rsidR="00CF1729" w:rsidRPr="00624E15" w:rsidRDefault="00CF1729" w:rsidP="006402A4">
            <w:pPr>
              <w:spacing w:before="40" w:after="40"/>
              <w:rPr>
                <w:rStyle w:val="Tablefreq"/>
              </w:rPr>
            </w:pPr>
            <w:r w:rsidRPr="00B4505C">
              <w:rPr>
                <w:rStyle w:val="Tablefreq"/>
              </w:rPr>
              <w:t>52,4–52,6</w:t>
            </w:r>
          </w:p>
        </w:tc>
        <w:tc>
          <w:tcPr>
            <w:tcW w:w="3375" w:type="pct"/>
            <w:gridSpan w:val="2"/>
            <w:tcBorders>
              <w:left w:val="nil"/>
            </w:tcBorders>
          </w:tcPr>
          <w:p w14:paraId="42C74A1B" w14:textId="77777777" w:rsidR="00CF1729" w:rsidRPr="00B4505C" w:rsidRDefault="00CF1729" w:rsidP="006402A4">
            <w:pPr>
              <w:pStyle w:val="TableTextS5"/>
              <w:ind w:hanging="255"/>
              <w:rPr>
                <w:rStyle w:val="Artref"/>
              </w:rPr>
            </w:pPr>
            <w:r w:rsidRPr="00B4505C">
              <w:rPr>
                <w:lang w:val="ru-RU"/>
              </w:rPr>
              <w:t xml:space="preserve">ФИКСИРОВАННАЯ  </w:t>
            </w:r>
            <w:r w:rsidRPr="00B4505C">
              <w:rPr>
                <w:rStyle w:val="Artref"/>
              </w:rPr>
              <w:t>5.338А</w:t>
            </w:r>
          </w:p>
          <w:p w14:paraId="7272C625" w14:textId="77777777" w:rsidR="00CF1729" w:rsidRPr="00B4505C" w:rsidRDefault="00CF1729" w:rsidP="006402A4">
            <w:pPr>
              <w:pStyle w:val="TableTextS5"/>
              <w:ind w:hanging="255"/>
              <w:rPr>
                <w:lang w:val="ru-RU"/>
              </w:rPr>
            </w:pPr>
            <w:r w:rsidRPr="00B4505C">
              <w:rPr>
                <w:lang w:val="ru-RU"/>
              </w:rPr>
              <w:t>ПОДВИЖНАЯ</w:t>
            </w:r>
          </w:p>
          <w:p w14:paraId="66D25108" w14:textId="38287F90" w:rsidR="00CF1729" w:rsidRPr="00624E15" w:rsidRDefault="00CF1729" w:rsidP="006402A4">
            <w:pPr>
              <w:pStyle w:val="TableTextS5"/>
              <w:ind w:hanging="255"/>
              <w:rPr>
                <w:rStyle w:val="Artref"/>
                <w:bCs w:val="0"/>
                <w:lang w:val="ru-RU"/>
              </w:rPr>
            </w:pPr>
            <w:r w:rsidRPr="00B4505C">
              <w:rPr>
                <w:rStyle w:val="Artref"/>
              </w:rPr>
              <w:t>5.547  5.556</w:t>
            </w:r>
          </w:p>
        </w:tc>
      </w:tr>
      <w:tr w:rsidR="00B32684" w:rsidRPr="00624E15" w14:paraId="02FF6358" w14:textId="77777777" w:rsidTr="00FB5E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jc w:val="center"/>
        </w:trPr>
        <w:tc>
          <w:tcPr>
            <w:tcW w:w="1625" w:type="pct"/>
            <w:tcBorders>
              <w:right w:val="nil"/>
            </w:tcBorders>
          </w:tcPr>
          <w:p w14:paraId="2B528622" w14:textId="73FFE6C2" w:rsidR="00B32684" w:rsidRPr="00B4505C" w:rsidRDefault="00B32684" w:rsidP="006402A4">
            <w:pPr>
              <w:spacing w:before="40" w:after="40"/>
              <w:rPr>
                <w:rStyle w:val="Tablefreq"/>
              </w:rPr>
            </w:pPr>
            <w:r w:rsidRPr="006518B8">
              <w:rPr>
                <w:rStyle w:val="Tablefreq"/>
              </w:rPr>
              <w:t>52,</w:t>
            </w:r>
            <w:r w:rsidRPr="006518B8">
              <w:rPr>
                <w:rStyle w:val="Tablefreq"/>
                <w:lang w:val="en-US"/>
              </w:rPr>
              <w:t>6</w:t>
            </w:r>
            <w:r w:rsidRPr="006518B8">
              <w:rPr>
                <w:rStyle w:val="Tablefreq"/>
              </w:rPr>
              <w:t>–5</w:t>
            </w:r>
            <w:r w:rsidRPr="006518B8">
              <w:rPr>
                <w:rStyle w:val="Tablefreq"/>
                <w:lang w:val="en-US"/>
              </w:rPr>
              <w:t>4</w:t>
            </w:r>
            <w:r w:rsidRPr="006518B8">
              <w:rPr>
                <w:rStyle w:val="Tablefreq"/>
              </w:rPr>
              <w:t>,</w:t>
            </w:r>
            <w:r w:rsidRPr="006518B8">
              <w:rPr>
                <w:rStyle w:val="Tablefreq"/>
                <w:lang w:val="en-US"/>
              </w:rPr>
              <w:t>2</w:t>
            </w:r>
            <w:r w:rsidRPr="006518B8">
              <w:rPr>
                <w:rStyle w:val="Tablefreq"/>
              </w:rPr>
              <w:t>5</w:t>
            </w:r>
          </w:p>
        </w:tc>
        <w:tc>
          <w:tcPr>
            <w:tcW w:w="3375" w:type="pct"/>
            <w:gridSpan w:val="2"/>
            <w:tcBorders>
              <w:left w:val="nil"/>
            </w:tcBorders>
          </w:tcPr>
          <w:p w14:paraId="60DE4B39" w14:textId="77777777" w:rsidR="00B32684" w:rsidRDefault="006518B8" w:rsidP="006402A4">
            <w:pPr>
              <w:pStyle w:val="TableTextS5"/>
              <w:ind w:hanging="255"/>
              <w:rPr>
                <w:lang w:val="ru-RU"/>
              </w:rPr>
            </w:pPr>
            <w:r w:rsidRPr="00624E15">
              <w:rPr>
                <w:lang w:val="ru-RU"/>
              </w:rPr>
              <w:t>СПУТНИКОВАЯ СЛУЖБА ИССЛЕДОВАНИЯ ЗЕМЛИ (пассивная)</w:t>
            </w:r>
          </w:p>
          <w:p w14:paraId="23947C9B" w14:textId="77777777" w:rsidR="006518B8" w:rsidRDefault="006518B8" w:rsidP="006402A4">
            <w:pPr>
              <w:pStyle w:val="TableTextS5"/>
              <w:ind w:hanging="255"/>
              <w:rPr>
                <w:lang w:val="ru-RU"/>
              </w:rPr>
            </w:pPr>
            <w:r w:rsidRPr="00624E15">
              <w:rPr>
                <w:lang w:val="ru-RU"/>
              </w:rPr>
              <w:t>СЛУЖБА КОСМИЧЕСКИХ ИССЛЕДОВАНИЙ (пассивная)</w:t>
            </w:r>
          </w:p>
          <w:p w14:paraId="17F09135" w14:textId="10092028" w:rsidR="006518B8" w:rsidRPr="00B4505C" w:rsidRDefault="006518B8" w:rsidP="006402A4">
            <w:pPr>
              <w:pStyle w:val="TableTextS5"/>
              <w:ind w:hanging="255"/>
              <w:rPr>
                <w:lang w:val="ru-RU"/>
              </w:rPr>
            </w:pPr>
            <w:r w:rsidRPr="00B4505C">
              <w:rPr>
                <w:rStyle w:val="Artref"/>
              </w:rPr>
              <w:t>5.</w:t>
            </w:r>
            <w:r>
              <w:rPr>
                <w:rStyle w:val="Artref"/>
              </w:rPr>
              <w:t>340</w:t>
            </w:r>
            <w:r w:rsidRPr="00B4505C">
              <w:rPr>
                <w:rStyle w:val="Artref"/>
              </w:rPr>
              <w:t xml:space="preserve">  5.556</w:t>
            </w:r>
          </w:p>
        </w:tc>
      </w:tr>
      <w:tr w:rsidR="00FB5E69" w:rsidRPr="00624E15" w14:paraId="0A3E085D" w14:textId="77777777" w:rsidTr="00FB5E6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jc w:val="center"/>
        </w:trPr>
        <w:tc>
          <w:tcPr>
            <w:tcW w:w="1625" w:type="pct"/>
            <w:tcBorders>
              <w:right w:val="nil"/>
            </w:tcBorders>
          </w:tcPr>
          <w:p w14:paraId="79D14E51" w14:textId="77777777" w:rsidR="00FB5E69" w:rsidRPr="00624E15" w:rsidRDefault="00384729" w:rsidP="006402A4">
            <w:pPr>
              <w:spacing w:before="40" w:after="40"/>
              <w:rPr>
                <w:rStyle w:val="Tablefreq"/>
              </w:rPr>
            </w:pPr>
            <w:r w:rsidRPr="00624E15">
              <w:rPr>
                <w:rStyle w:val="Tablefreq"/>
              </w:rPr>
              <w:t>54,25–55,78</w:t>
            </w:r>
          </w:p>
        </w:tc>
        <w:tc>
          <w:tcPr>
            <w:tcW w:w="3375" w:type="pct"/>
            <w:gridSpan w:val="2"/>
            <w:tcBorders>
              <w:left w:val="nil"/>
            </w:tcBorders>
          </w:tcPr>
          <w:p w14:paraId="6DB66DB6" w14:textId="77777777" w:rsidR="00FB5E69" w:rsidRPr="00624E15" w:rsidRDefault="00384729" w:rsidP="006402A4">
            <w:pPr>
              <w:pStyle w:val="TableTextS5"/>
              <w:ind w:hanging="255"/>
              <w:rPr>
                <w:lang w:val="ru-RU"/>
              </w:rPr>
            </w:pPr>
            <w:r w:rsidRPr="00624E15">
              <w:rPr>
                <w:lang w:val="ru-RU"/>
              </w:rPr>
              <w:t>СПУТНИКОВАЯ СЛУЖБА ИССЛЕДОВАНИЯ ЗЕМЛИ (пассивная)</w:t>
            </w:r>
          </w:p>
          <w:p w14:paraId="0A9BDBBA" w14:textId="77777777" w:rsidR="00FB5E69" w:rsidRPr="00624E15" w:rsidRDefault="00384729" w:rsidP="006402A4">
            <w:pPr>
              <w:pStyle w:val="TableTextS5"/>
              <w:ind w:hanging="255"/>
              <w:rPr>
                <w:rStyle w:val="Artref"/>
                <w:lang w:val="ru-RU"/>
              </w:rPr>
            </w:pPr>
            <w:r w:rsidRPr="00624E15">
              <w:rPr>
                <w:lang w:val="ru-RU"/>
              </w:rPr>
              <w:t xml:space="preserve">МЕЖСПУТНИКОВАЯ  </w:t>
            </w:r>
            <w:r w:rsidRPr="00624E15">
              <w:rPr>
                <w:rStyle w:val="Artref"/>
                <w:lang w:val="ru-RU"/>
              </w:rPr>
              <w:t>5.556A</w:t>
            </w:r>
          </w:p>
          <w:p w14:paraId="184924BF" w14:textId="77777777" w:rsidR="00FB5E69" w:rsidRPr="00624E15" w:rsidRDefault="00384729" w:rsidP="006402A4">
            <w:pPr>
              <w:pStyle w:val="TableTextS5"/>
              <w:ind w:hanging="255"/>
              <w:rPr>
                <w:lang w:val="ru-RU"/>
              </w:rPr>
            </w:pPr>
            <w:r w:rsidRPr="00624E15">
              <w:rPr>
                <w:lang w:val="ru-RU"/>
              </w:rPr>
              <w:t>СЛУЖБА КОСМИЧЕСКИХ ИССЛЕДОВАНИЙ (пассивная)</w:t>
            </w:r>
          </w:p>
          <w:p w14:paraId="49137360" w14:textId="77777777" w:rsidR="00FB5E69" w:rsidRPr="00624E15" w:rsidRDefault="00384729" w:rsidP="006402A4">
            <w:pPr>
              <w:pStyle w:val="TableTextS5"/>
              <w:ind w:hanging="255"/>
              <w:rPr>
                <w:rStyle w:val="Artref"/>
                <w:bCs w:val="0"/>
                <w:lang w:val="ru-RU"/>
              </w:rPr>
            </w:pPr>
            <w:r w:rsidRPr="00624E15">
              <w:rPr>
                <w:rStyle w:val="Artref"/>
                <w:lang w:val="ru-RU"/>
              </w:rPr>
              <w:t>5.556B</w:t>
            </w:r>
          </w:p>
        </w:tc>
      </w:tr>
    </w:tbl>
    <w:p w14:paraId="7F2A27D1" w14:textId="77777777" w:rsidR="00CF1729" w:rsidRPr="00B4505C" w:rsidRDefault="00CF1729" w:rsidP="00CF1729">
      <w:pPr>
        <w:rPr>
          <w:rStyle w:val="NoteChar"/>
          <w:rFonts w:eastAsia="SimSun"/>
        </w:rPr>
      </w:pPr>
      <w:r w:rsidRPr="00CF1729">
        <w:rPr>
          <w:rStyle w:val="Artdef"/>
          <w:sz w:val="19"/>
        </w:rPr>
        <w:t>5.555C</w:t>
      </w:r>
      <w:r w:rsidRPr="00A83061">
        <w:rPr>
          <w:rStyle w:val="NoteChar"/>
          <w:rFonts w:eastAsia="SimSun"/>
          <w:lang w:val="ru-RU"/>
        </w:rPr>
        <w:tab/>
      </w:r>
      <w:r w:rsidRPr="00A83061">
        <w:rPr>
          <w:rStyle w:val="NoteChar"/>
          <w:lang w:val="ru-RU"/>
        </w:rPr>
        <w:t>Использование полосы частот 51,4−52,4</w:t>
      </w:r>
      <w:r w:rsidRPr="00B4505C">
        <w:rPr>
          <w:rStyle w:val="NoteChar"/>
        </w:rPr>
        <w:t> </w:t>
      </w:r>
      <w:r w:rsidRPr="00A83061">
        <w:rPr>
          <w:rStyle w:val="NoteChar"/>
          <w:lang w:val="ru-RU"/>
        </w:rPr>
        <w:t>ГГц фиксированной спутниковой службой (Земля</w:t>
      </w:r>
      <w:r w:rsidRPr="00A83061">
        <w:rPr>
          <w:rStyle w:val="NoteChar"/>
          <w:lang w:val="ru-RU"/>
        </w:rPr>
        <w:noBreakHyphen/>
        <w:t>космос) ограничено геостационарными спутниковыми сетями. Земные станции должны быть ограничены земными станциями сопряжения с минимальным диаметром антенны 2,4</w:t>
      </w:r>
      <w:r w:rsidRPr="00B4505C">
        <w:rPr>
          <w:rStyle w:val="NoteChar"/>
        </w:rPr>
        <w:t> </w:t>
      </w:r>
      <w:r w:rsidRPr="00A83061">
        <w:rPr>
          <w:rStyle w:val="NoteChar"/>
          <w:lang w:val="ru-RU"/>
        </w:rPr>
        <w:t>метра.</w:t>
      </w:r>
      <w:r w:rsidRPr="00B4505C">
        <w:rPr>
          <w:rStyle w:val="NoteChar"/>
          <w:sz w:val="16"/>
          <w:szCs w:val="14"/>
        </w:rPr>
        <w:t>     (ВКР</w:t>
      </w:r>
      <w:r w:rsidRPr="00B4505C">
        <w:rPr>
          <w:rStyle w:val="NoteChar"/>
          <w:sz w:val="16"/>
          <w:szCs w:val="14"/>
        </w:rPr>
        <w:noBreakHyphen/>
        <w:t>19)</w:t>
      </w:r>
    </w:p>
    <w:p w14:paraId="02CEA324" w14:textId="77777777" w:rsidR="00FB5E69" w:rsidRPr="00624E15" w:rsidRDefault="00384729" w:rsidP="00FB5E69">
      <w:pPr>
        <w:pStyle w:val="Note"/>
        <w:rPr>
          <w:lang w:val="ru-RU"/>
        </w:rPr>
      </w:pPr>
      <w:r w:rsidRPr="00624E15">
        <w:rPr>
          <w:rStyle w:val="Artdef"/>
          <w:lang w:val="ru-RU"/>
        </w:rPr>
        <w:t>5.556</w:t>
      </w:r>
      <w:r w:rsidRPr="00624E15">
        <w:rPr>
          <w:lang w:val="ru-RU"/>
        </w:rPr>
        <w:tab/>
        <w:t>В полосах 51,4–54,25 ГГц, 58,2–59 ГГц и 64–65 ГГц в соответствии с национальными планами могут проводиться радиоастрономические наблюдения.</w:t>
      </w:r>
      <w:r w:rsidRPr="00624E15">
        <w:rPr>
          <w:sz w:val="16"/>
          <w:szCs w:val="16"/>
          <w:lang w:val="ru-RU"/>
        </w:rPr>
        <w:t>     (ВКР-2000)</w:t>
      </w:r>
    </w:p>
    <w:p w14:paraId="4C5545D0" w14:textId="77777777" w:rsidR="00FB5E69" w:rsidRPr="00624E15" w:rsidRDefault="00384729" w:rsidP="00FB5E69">
      <w:pPr>
        <w:pStyle w:val="Note"/>
        <w:rPr>
          <w:lang w:val="ru-RU"/>
        </w:rPr>
      </w:pPr>
      <w:r w:rsidRPr="00624E15">
        <w:rPr>
          <w:rStyle w:val="Artdef"/>
          <w:lang w:val="ru-RU"/>
        </w:rPr>
        <w:t>5.556A</w:t>
      </w:r>
      <w:r w:rsidRPr="00624E15">
        <w:rPr>
          <w:lang w:val="ru-RU"/>
        </w:rPr>
        <w:tab/>
        <w:t xml:space="preserve">Использование полос 54,25–56,9 ГГц, 57–58,2 ГГц и 59–59,3 ГГц межспутниковой службой ограничено спутниками на геостационарной орбите. Плотность потока мощности единичной помехи на всех высотах от 0 до 1000 км над поверхностью Земли, создаваемого станциями межспутниковой службы, для всех условий и всех методов модуляции не должна превышать </w:t>
      </w:r>
      <w:r w:rsidRPr="00624E15">
        <w:rPr>
          <w:lang w:val="ru-RU"/>
        </w:rPr>
        <w:sym w:font="Symbol" w:char="F02D"/>
      </w:r>
      <w:r w:rsidRPr="00624E15">
        <w:rPr>
          <w:lang w:val="ru-RU"/>
        </w:rPr>
        <w:t>147 дБ(Вт/(м</w:t>
      </w:r>
      <w:r w:rsidRPr="00624E15">
        <w:rPr>
          <w:vertAlign w:val="superscript"/>
          <w:lang w:val="ru-RU"/>
        </w:rPr>
        <w:t xml:space="preserve">2 </w:t>
      </w:r>
      <w:r w:rsidRPr="00624E15">
        <w:rPr>
          <w:szCs w:val="18"/>
          <w:lang w:val="ru-RU"/>
        </w:rPr>
        <w:sym w:font="Symbol" w:char="F0D7"/>
      </w:r>
      <w:r w:rsidRPr="00624E15">
        <w:rPr>
          <w:vertAlign w:val="superscript"/>
          <w:lang w:val="ru-RU"/>
        </w:rPr>
        <w:t xml:space="preserve"> </w:t>
      </w:r>
      <w:r w:rsidRPr="00624E15">
        <w:rPr>
          <w:lang w:val="ru-RU"/>
        </w:rPr>
        <w:t>100 МГц)) при всех углах прихода.</w:t>
      </w:r>
      <w:r w:rsidRPr="00624E15">
        <w:rPr>
          <w:sz w:val="16"/>
          <w:szCs w:val="16"/>
          <w:lang w:val="ru-RU"/>
        </w:rPr>
        <w:t>     (ВКР-97)</w:t>
      </w:r>
    </w:p>
    <w:p w14:paraId="7E641D12" w14:textId="77777777" w:rsidR="00FB5E69" w:rsidRPr="00624E15" w:rsidRDefault="00384729" w:rsidP="00FB5E69">
      <w:pPr>
        <w:pStyle w:val="Note"/>
        <w:rPr>
          <w:sz w:val="16"/>
          <w:szCs w:val="16"/>
          <w:lang w:val="ru-RU"/>
        </w:rPr>
      </w:pPr>
      <w:r w:rsidRPr="00624E15">
        <w:rPr>
          <w:rStyle w:val="Artdef"/>
          <w:lang w:val="ru-RU"/>
        </w:rPr>
        <w:t>5.556В</w:t>
      </w:r>
      <w:r w:rsidRPr="00624E15">
        <w:rPr>
          <w:lang w:val="ru-RU"/>
        </w:rPr>
        <w:tab/>
      </w:r>
      <w:r w:rsidRPr="00624E15">
        <w:rPr>
          <w:i/>
          <w:iCs/>
          <w:lang w:val="ru-RU"/>
        </w:rPr>
        <w:t>Дополнительное распределение</w:t>
      </w:r>
      <w:r w:rsidRPr="00624E15">
        <w:rPr>
          <w:lang w:val="ru-RU"/>
        </w:rPr>
        <w:t>:</w:t>
      </w:r>
      <w:r w:rsidRPr="00624E15">
        <w:rPr>
          <w:i/>
          <w:iCs/>
          <w:lang w:val="ru-RU"/>
        </w:rPr>
        <w:t>  </w:t>
      </w:r>
      <w:r w:rsidRPr="00624E15">
        <w:rPr>
          <w:lang w:val="ru-RU"/>
        </w:rPr>
        <w:t>в Японии полоса 54,25–55,78 ГГц распределена также подвижной службе на первичной основе для использования с малой плотностью.</w:t>
      </w:r>
      <w:r w:rsidRPr="00624E15">
        <w:rPr>
          <w:sz w:val="16"/>
          <w:szCs w:val="16"/>
          <w:lang w:val="ru-RU"/>
        </w:rPr>
        <w:t>     (ВКР-97)</w:t>
      </w:r>
    </w:p>
    <w:p w14:paraId="2107E15A" w14:textId="77777777" w:rsidR="00CF1729" w:rsidRDefault="00CF1729" w:rsidP="00CF1729">
      <w:pPr>
        <w:rPr>
          <w:rFonts w:eastAsia="SimSun"/>
        </w:rPr>
      </w:pPr>
    </w:p>
    <w:p w14:paraId="7EDF7045" w14:textId="77777777" w:rsidR="00CF1729" w:rsidRDefault="00CF1729" w:rsidP="00CF1729">
      <w:pPr>
        <w:rPr>
          <w:rFonts w:eastAsia="SimSun"/>
        </w:rPr>
      </w:pPr>
    </w:p>
    <w:p w14:paraId="351D6C3C" w14:textId="77777777" w:rsidR="00CF1729" w:rsidRDefault="00CF1729" w:rsidP="00CF1729">
      <w:pPr>
        <w:rPr>
          <w:rFonts w:eastAsia="SimSun"/>
        </w:rPr>
      </w:pPr>
    </w:p>
    <w:p w14:paraId="1FE31BE4" w14:textId="77777777" w:rsidR="00CF1729" w:rsidRDefault="00CF1729" w:rsidP="00CF1729">
      <w:pPr>
        <w:rPr>
          <w:rFonts w:eastAsia="SimSun"/>
        </w:rPr>
      </w:pPr>
    </w:p>
    <w:p w14:paraId="4BA2805E" w14:textId="77777777" w:rsidR="00CF1729" w:rsidRDefault="00CF1729" w:rsidP="00CF1729">
      <w:pPr>
        <w:rPr>
          <w:rFonts w:eastAsia="SimSun"/>
        </w:rPr>
      </w:pPr>
    </w:p>
    <w:p w14:paraId="676ED150" w14:textId="77777777" w:rsidR="00CF1729" w:rsidRDefault="00CF1729" w:rsidP="00CF1729">
      <w:pPr>
        <w:rPr>
          <w:rFonts w:eastAsia="SimSun"/>
        </w:rPr>
      </w:pPr>
    </w:p>
    <w:p w14:paraId="683BC49E" w14:textId="77777777" w:rsidR="00CF1729" w:rsidRDefault="00CF1729" w:rsidP="00CF1729">
      <w:pPr>
        <w:rPr>
          <w:rFonts w:eastAsia="SimSun"/>
        </w:rPr>
      </w:pPr>
    </w:p>
    <w:p w14:paraId="1AEB2C73" w14:textId="77777777" w:rsidR="00CF1729" w:rsidRDefault="00CF1729" w:rsidP="00CF1729">
      <w:pPr>
        <w:rPr>
          <w:rFonts w:eastAsia="SimSun"/>
        </w:rPr>
      </w:pPr>
    </w:p>
    <w:p w14:paraId="75106274" w14:textId="77777777" w:rsidR="00CF1729" w:rsidRDefault="00CF1729" w:rsidP="00CF1729">
      <w:pPr>
        <w:rPr>
          <w:rFonts w:eastAsia="SimSun"/>
        </w:rPr>
      </w:pPr>
    </w:p>
    <w:p w14:paraId="1922BF7E" w14:textId="77777777" w:rsidR="00CF1729" w:rsidRDefault="00CF1729" w:rsidP="00CF1729">
      <w:pPr>
        <w:rPr>
          <w:rFonts w:eastAsia="SimSun"/>
        </w:rPr>
      </w:pPr>
    </w:p>
    <w:p w14:paraId="64F7C607" w14:textId="77777777" w:rsidR="00CF1729" w:rsidRDefault="00CF1729" w:rsidP="00CF1729">
      <w:pPr>
        <w:rPr>
          <w:rFonts w:eastAsia="SimSun"/>
        </w:rPr>
      </w:pPr>
    </w:p>
    <w:p w14:paraId="38DEC6DA" w14:textId="69DD2C42" w:rsidR="00CF1729" w:rsidRPr="008C5F09" w:rsidRDefault="00CF1729" w:rsidP="00CF1729">
      <w:pPr>
        <w:rPr>
          <w:rFonts w:eastAsia="SimSun"/>
        </w:rPr>
      </w:pPr>
      <w:r w:rsidRPr="008C5F09">
        <w:rPr>
          <w:rFonts w:eastAsia="SimSun"/>
        </w:rPr>
        <w:br w:type="page"/>
      </w:r>
    </w:p>
    <w:p w14:paraId="61BC2A95" w14:textId="77777777" w:rsidR="00FB5E69" w:rsidRPr="00624E15" w:rsidRDefault="00384729" w:rsidP="00FB5E69">
      <w:pPr>
        <w:pStyle w:val="Tabletitle"/>
      </w:pPr>
      <w:r w:rsidRPr="00624E15">
        <w:t>55,78–66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46"/>
        <w:gridCol w:w="3145"/>
        <w:gridCol w:w="3121"/>
      </w:tblGrid>
      <w:tr w:rsidR="00FB5E69" w:rsidRPr="00624E15" w14:paraId="2E85C1D6"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0ABA7777"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10B1E03F" w14:textId="77777777" w:rsidTr="00CF1729">
        <w:trPr>
          <w:jc w:val="center"/>
        </w:trPr>
        <w:tc>
          <w:tcPr>
            <w:tcW w:w="1671" w:type="pct"/>
            <w:tcBorders>
              <w:top w:val="single" w:sz="4" w:space="0" w:color="auto"/>
              <w:left w:val="single" w:sz="4" w:space="0" w:color="auto"/>
              <w:bottom w:val="single" w:sz="4" w:space="0" w:color="auto"/>
              <w:right w:val="single" w:sz="4" w:space="0" w:color="auto"/>
            </w:tcBorders>
          </w:tcPr>
          <w:p w14:paraId="5C69EBA8" w14:textId="77777777" w:rsidR="00FB5E69" w:rsidRPr="00624E15" w:rsidRDefault="00384729" w:rsidP="00FB5E69">
            <w:pPr>
              <w:pStyle w:val="Tablehead"/>
              <w:rPr>
                <w:lang w:val="ru-RU"/>
              </w:rPr>
            </w:pPr>
            <w:r w:rsidRPr="00624E15">
              <w:rPr>
                <w:lang w:val="ru-RU"/>
              </w:rPr>
              <w:t>Район 1</w:t>
            </w:r>
          </w:p>
        </w:tc>
        <w:tc>
          <w:tcPr>
            <w:tcW w:w="1671" w:type="pct"/>
            <w:tcBorders>
              <w:top w:val="single" w:sz="4" w:space="0" w:color="auto"/>
              <w:left w:val="single" w:sz="4" w:space="0" w:color="auto"/>
              <w:bottom w:val="single" w:sz="4" w:space="0" w:color="auto"/>
              <w:right w:val="single" w:sz="4" w:space="0" w:color="auto"/>
            </w:tcBorders>
          </w:tcPr>
          <w:p w14:paraId="66827FB8" w14:textId="77777777" w:rsidR="00FB5E69" w:rsidRPr="00624E15" w:rsidRDefault="00384729" w:rsidP="00FB5E69">
            <w:pPr>
              <w:pStyle w:val="Tablehead"/>
              <w:rPr>
                <w:lang w:val="ru-RU"/>
              </w:rPr>
            </w:pPr>
            <w:r w:rsidRPr="00624E15">
              <w:rPr>
                <w:lang w:val="ru-RU"/>
              </w:rPr>
              <w:t>Район 2</w:t>
            </w:r>
          </w:p>
        </w:tc>
        <w:tc>
          <w:tcPr>
            <w:tcW w:w="1658" w:type="pct"/>
            <w:tcBorders>
              <w:top w:val="single" w:sz="4" w:space="0" w:color="auto"/>
              <w:left w:val="single" w:sz="4" w:space="0" w:color="auto"/>
              <w:bottom w:val="single" w:sz="4" w:space="0" w:color="auto"/>
              <w:right w:val="single" w:sz="4" w:space="0" w:color="auto"/>
            </w:tcBorders>
          </w:tcPr>
          <w:p w14:paraId="376AA111" w14:textId="77777777" w:rsidR="00FB5E69" w:rsidRPr="00624E15" w:rsidRDefault="00384729" w:rsidP="00FB5E69">
            <w:pPr>
              <w:pStyle w:val="Tablehead"/>
              <w:rPr>
                <w:sz w:val="20"/>
                <w:lang w:val="ru-RU"/>
              </w:rPr>
            </w:pPr>
            <w:r w:rsidRPr="00624E15">
              <w:rPr>
                <w:sz w:val="20"/>
                <w:lang w:val="ru-RU"/>
              </w:rPr>
              <w:t>Район 3</w:t>
            </w:r>
          </w:p>
        </w:tc>
      </w:tr>
      <w:tr w:rsidR="00FB5E69" w:rsidRPr="00624E15" w14:paraId="6F0553D3" w14:textId="77777777" w:rsidTr="00FB5E69">
        <w:trPr>
          <w:jc w:val="center"/>
        </w:trPr>
        <w:tc>
          <w:tcPr>
            <w:tcW w:w="1671" w:type="pct"/>
            <w:tcBorders>
              <w:top w:val="single" w:sz="4" w:space="0" w:color="auto"/>
              <w:right w:val="nil"/>
            </w:tcBorders>
          </w:tcPr>
          <w:p w14:paraId="12F486EA" w14:textId="77777777" w:rsidR="00FB5E69" w:rsidRPr="00624E15" w:rsidRDefault="00384729" w:rsidP="00FB5E69">
            <w:pPr>
              <w:pStyle w:val="TableTextS5"/>
              <w:rPr>
                <w:rStyle w:val="Tablefreq"/>
                <w:lang w:val="ru-RU"/>
              </w:rPr>
            </w:pPr>
            <w:r w:rsidRPr="00624E15">
              <w:rPr>
                <w:rStyle w:val="Tablefreq"/>
                <w:lang w:val="ru-RU"/>
              </w:rPr>
              <w:t>55,78–56,9</w:t>
            </w:r>
          </w:p>
        </w:tc>
        <w:tc>
          <w:tcPr>
            <w:tcW w:w="3329" w:type="pct"/>
            <w:gridSpan w:val="2"/>
            <w:tcBorders>
              <w:top w:val="single" w:sz="4" w:space="0" w:color="auto"/>
              <w:left w:val="nil"/>
            </w:tcBorders>
          </w:tcPr>
          <w:p w14:paraId="49E8710F" w14:textId="77777777" w:rsidR="00FB5E69" w:rsidRPr="00624E15" w:rsidRDefault="00384729" w:rsidP="00FB5E69">
            <w:pPr>
              <w:pStyle w:val="TableTextS5"/>
              <w:ind w:hanging="255"/>
              <w:rPr>
                <w:lang w:val="ru-RU"/>
              </w:rPr>
            </w:pPr>
            <w:r w:rsidRPr="00624E15">
              <w:rPr>
                <w:lang w:val="ru-RU"/>
              </w:rPr>
              <w:t xml:space="preserve">СПУТНИКОВАЯ СЛУЖБА ИССЛЕДОВАНИЯ ЗЕМЛИ (пассивная)  </w:t>
            </w:r>
          </w:p>
          <w:p w14:paraId="7546332C" w14:textId="77777777" w:rsidR="00FB5E69" w:rsidRPr="00624E15" w:rsidRDefault="00384729" w:rsidP="00FB5E69">
            <w:pPr>
              <w:pStyle w:val="TableTextS5"/>
              <w:ind w:hanging="255"/>
              <w:rPr>
                <w:lang w:val="ru-RU"/>
              </w:rPr>
            </w:pPr>
            <w:r w:rsidRPr="00624E15">
              <w:rPr>
                <w:lang w:val="ru-RU"/>
              </w:rPr>
              <w:t xml:space="preserve">ФИКСИРОВАННАЯ  </w:t>
            </w:r>
            <w:r w:rsidRPr="00624E15">
              <w:rPr>
                <w:rStyle w:val="Artref"/>
                <w:lang w:val="ru-RU"/>
              </w:rPr>
              <w:t>5.557А</w:t>
            </w:r>
          </w:p>
          <w:p w14:paraId="21262050" w14:textId="77777777" w:rsidR="00FB5E69" w:rsidRPr="00624E15" w:rsidRDefault="00384729" w:rsidP="00FB5E69">
            <w:pPr>
              <w:pStyle w:val="TableTextS5"/>
              <w:ind w:hanging="255"/>
              <w:rPr>
                <w:lang w:val="ru-RU"/>
              </w:rPr>
            </w:pPr>
            <w:r w:rsidRPr="00624E15">
              <w:rPr>
                <w:lang w:val="ru-RU"/>
              </w:rPr>
              <w:t xml:space="preserve">МЕЖСПУТНИКОВАЯ  </w:t>
            </w:r>
            <w:r w:rsidRPr="00624E15">
              <w:rPr>
                <w:rStyle w:val="Artref"/>
                <w:lang w:val="ru-RU"/>
              </w:rPr>
              <w:t xml:space="preserve">5.556A </w:t>
            </w:r>
            <w:r w:rsidRPr="00624E15">
              <w:rPr>
                <w:lang w:val="ru-RU"/>
              </w:rPr>
              <w:t xml:space="preserve"> </w:t>
            </w:r>
          </w:p>
          <w:p w14:paraId="4EB26452" w14:textId="77777777" w:rsidR="00FB5E69" w:rsidRPr="00624E15" w:rsidRDefault="00384729" w:rsidP="00FB5E69">
            <w:pPr>
              <w:pStyle w:val="TableTextS5"/>
              <w:ind w:hanging="255"/>
              <w:rPr>
                <w:rStyle w:val="Artref"/>
                <w:lang w:val="ru-RU"/>
              </w:rPr>
            </w:pPr>
            <w:r w:rsidRPr="00624E15">
              <w:rPr>
                <w:lang w:val="ru-RU"/>
              </w:rPr>
              <w:t xml:space="preserve">ПОДВИЖНАЯ  </w:t>
            </w:r>
            <w:r w:rsidRPr="00624E15">
              <w:rPr>
                <w:rStyle w:val="Artref"/>
                <w:lang w:val="ru-RU"/>
              </w:rPr>
              <w:t xml:space="preserve">5.558  </w:t>
            </w:r>
          </w:p>
          <w:p w14:paraId="2CBF6DAA" w14:textId="77777777" w:rsidR="00FB5E69" w:rsidRPr="00624E15" w:rsidRDefault="00384729" w:rsidP="00FB5E69">
            <w:pPr>
              <w:pStyle w:val="TableTextS5"/>
              <w:ind w:hanging="255"/>
              <w:rPr>
                <w:lang w:val="ru-RU"/>
              </w:rPr>
            </w:pPr>
            <w:r w:rsidRPr="00624E15">
              <w:rPr>
                <w:lang w:val="ru-RU"/>
              </w:rPr>
              <w:t xml:space="preserve">СЛУЖБА КОСМИЧЕСКИХ ИССЛЕДОВАНИЙ (пассивная) </w:t>
            </w:r>
          </w:p>
          <w:p w14:paraId="46DEDE5C" w14:textId="77777777" w:rsidR="00FB5E69" w:rsidRPr="00624E15" w:rsidRDefault="00384729" w:rsidP="00FB5E69">
            <w:pPr>
              <w:pStyle w:val="TableTextS5"/>
              <w:ind w:hanging="255"/>
              <w:rPr>
                <w:rStyle w:val="Artref"/>
                <w:bCs w:val="0"/>
                <w:lang w:val="ru-RU"/>
              </w:rPr>
            </w:pPr>
            <w:r w:rsidRPr="00624E15">
              <w:rPr>
                <w:rStyle w:val="Artref"/>
                <w:lang w:val="ru-RU"/>
              </w:rPr>
              <w:t>5.547  5.557</w:t>
            </w:r>
          </w:p>
        </w:tc>
      </w:tr>
      <w:tr w:rsidR="00FB5E69" w:rsidRPr="00624E15" w14:paraId="3505016A" w14:textId="77777777" w:rsidTr="00FB5E69">
        <w:trPr>
          <w:jc w:val="center"/>
        </w:trPr>
        <w:tc>
          <w:tcPr>
            <w:tcW w:w="1671" w:type="pct"/>
            <w:tcBorders>
              <w:right w:val="nil"/>
            </w:tcBorders>
          </w:tcPr>
          <w:p w14:paraId="3A6DAEC7" w14:textId="77777777" w:rsidR="00FB5E69" w:rsidRPr="00624E15" w:rsidRDefault="00384729" w:rsidP="00FB5E69">
            <w:pPr>
              <w:pStyle w:val="TableTextS5"/>
              <w:rPr>
                <w:rStyle w:val="Tablefreq"/>
                <w:lang w:val="ru-RU"/>
              </w:rPr>
            </w:pPr>
            <w:r w:rsidRPr="00624E15">
              <w:rPr>
                <w:rStyle w:val="Tablefreq"/>
                <w:lang w:val="ru-RU"/>
              </w:rPr>
              <w:t>56,9–57</w:t>
            </w:r>
          </w:p>
        </w:tc>
        <w:tc>
          <w:tcPr>
            <w:tcW w:w="3329" w:type="pct"/>
            <w:gridSpan w:val="2"/>
            <w:tcBorders>
              <w:left w:val="nil"/>
            </w:tcBorders>
          </w:tcPr>
          <w:p w14:paraId="1CD6DC24" w14:textId="77777777" w:rsidR="00FB5E69" w:rsidRPr="00624E15" w:rsidRDefault="00384729" w:rsidP="00FB5E69">
            <w:pPr>
              <w:pStyle w:val="TableTextS5"/>
              <w:ind w:hanging="255"/>
              <w:rPr>
                <w:lang w:val="ru-RU"/>
              </w:rPr>
            </w:pPr>
            <w:r w:rsidRPr="00624E15">
              <w:rPr>
                <w:lang w:val="ru-RU"/>
              </w:rPr>
              <w:t xml:space="preserve">СПУТНИКОВАЯ СЛУЖБА ИССЛЕДОВАНИЯ ЗЕМЛИ (пассивная)  </w:t>
            </w:r>
          </w:p>
          <w:p w14:paraId="79C80E5E" w14:textId="77777777" w:rsidR="00FB5E69" w:rsidRPr="00624E15" w:rsidRDefault="00384729" w:rsidP="00FB5E69">
            <w:pPr>
              <w:pStyle w:val="TableTextS5"/>
              <w:ind w:hanging="255"/>
              <w:rPr>
                <w:lang w:val="ru-RU"/>
              </w:rPr>
            </w:pPr>
            <w:r w:rsidRPr="00624E15">
              <w:rPr>
                <w:lang w:val="ru-RU"/>
              </w:rPr>
              <w:t xml:space="preserve">ФИКСИРОВАННАЯ  </w:t>
            </w:r>
          </w:p>
          <w:p w14:paraId="0ADC1C52" w14:textId="77777777" w:rsidR="00FB5E69" w:rsidRPr="00624E15" w:rsidRDefault="00384729" w:rsidP="00FB5E69">
            <w:pPr>
              <w:pStyle w:val="TableTextS5"/>
              <w:ind w:hanging="255"/>
              <w:rPr>
                <w:rStyle w:val="Artref"/>
                <w:lang w:val="ru-RU"/>
              </w:rPr>
            </w:pPr>
            <w:r w:rsidRPr="00624E15">
              <w:rPr>
                <w:lang w:val="ru-RU"/>
              </w:rPr>
              <w:t xml:space="preserve">МЕЖСПУТНИКОВАЯ  </w:t>
            </w:r>
            <w:r w:rsidRPr="00624E15">
              <w:rPr>
                <w:rStyle w:val="Artref"/>
                <w:lang w:val="ru-RU"/>
              </w:rPr>
              <w:t xml:space="preserve">5.558А  </w:t>
            </w:r>
          </w:p>
          <w:p w14:paraId="3937261E" w14:textId="77777777" w:rsidR="00FB5E69" w:rsidRPr="00624E15" w:rsidRDefault="00384729" w:rsidP="00FB5E69">
            <w:pPr>
              <w:pStyle w:val="TableTextS5"/>
              <w:ind w:hanging="255"/>
              <w:rPr>
                <w:rStyle w:val="Artref"/>
                <w:lang w:val="ru-RU"/>
              </w:rPr>
            </w:pPr>
            <w:r w:rsidRPr="00624E15">
              <w:rPr>
                <w:lang w:val="ru-RU"/>
              </w:rPr>
              <w:t xml:space="preserve">ПОДВИЖНАЯ </w:t>
            </w:r>
            <w:r w:rsidRPr="00624E15">
              <w:rPr>
                <w:rStyle w:val="Artref"/>
                <w:lang w:val="ru-RU"/>
              </w:rPr>
              <w:t xml:space="preserve"> 5.558  </w:t>
            </w:r>
          </w:p>
          <w:p w14:paraId="13BE2CCF" w14:textId="77777777" w:rsidR="00FB5E69" w:rsidRPr="00624E15" w:rsidRDefault="00384729" w:rsidP="00FB5E69">
            <w:pPr>
              <w:pStyle w:val="TableTextS5"/>
              <w:ind w:hanging="255"/>
              <w:rPr>
                <w:rStyle w:val="Artref"/>
                <w:lang w:val="ru-RU"/>
              </w:rPr>
            </w:pPr>
            <w:r w:rsidRPr="00624E15">
              <w:rPr>
                <w:lang w:val="ru-RU"/>
              </w:rPr>
              <w:t xml:space="preserve">СЛУЖБА КОСМИЧЕСКИХ ИССЛЕДОВАНИЙ (пассивная)  </w:t>
            </w:r>
          </w:p>
          <w:p w14:paraId="01C9C7DC" w14:textId="77777777" w:rsidR="00FB5E69" w:rsidRPr="00624E15" w:rsidRDefault="00384729" w:rsidP="00FB5E69">
            <w:pPr>
              <w:pStyle w:val="TableTextS5"/>
              <w:ind w:hanging="255"/>
              <w:rPr>
                <w:rStyle w:val="Artref"/>
                <w:bCs w:val="0"/>
                <w:lang w:val="ru-RU"/>
              </w:rPr>
            </w:pPr>
            <w:r w:rsidRPr="00624E15">
              <w:rPr>
                <w:rStyle w:val="Artref"/>
                <w:lang w:val="ru-RU"/>
              </w:rPr>
              <w:t>5.547  5.557</w:t>
            </w:r>
          </w:p>
        </w:tc>
      </w:tr>
      <w:tr w:rsidR="00FB5E69" w:rsidRPr="00624E15" w14:paraId="10C30E25" w14:textId="77777777" w:rsidTr="00FB5E69">
        <w:trPr>
          <w:jc w:val="center"/>
        </w:trPr>
        <w:tc>
          <w:tcPr>
            <w:tcW w:w="1671" w:type="pct"/>
            <w:tcBorders>
              <w:right w:val="nil"/>
            </w:tcBorders>
          </w:tcPr>
          <w:p w14:paraId="1C1405B8" w14:textId="77777777" w:rsidR="00FB5E69" w:rsidRPr="00624E15" w:rsidRDefault="00384729" w:rsidP="00FB5E69">
            <w:pPr>
              <w:pStyle w:val="TableTextS5"/>
              <w:rPr>
                <w:rStyle w:val="Tablefreq"/>
                <w:lang w:val="ru-RU"/>
              </w:rPr>
            </w:pPr>
            <w:r w:rsidRPr="00624E15">
              <w:rPr>
                <w:rStyle w:val="Tablefreq"/>
                <w:lang w:val="ru-RU"/>
              </w:rPr>
              <w:t>57–58,2</w:t>
            </w:r>
          </w:p>
        </w:tc>
        <w:tc>
          <w:tcPr>
            <w:tcW w:w="3329" w:type="pct"/>
            <w:gridSpan w:val="2"/>
            <w:tcBorders>
              <w:left w:val="nil"/>
            </w:tcBorders>
          </w:tcPr>
          <w:p w14:paraId="472C35E4" w14:textId="77777777" w:rsidR="00FB5E69" w:rsidRPr="00624E15" w:rsidRDefault="00384729" w:rsidP="00FB5E69">
            <w:pPr>
              <w:pStyle w:val="TableTextS5"/>
              <w:ind w:hanging="255"/>
              <w:rPr>
                <w:rStyle w:val="Artref"/>
                <w:lang w:val="ru-RU"/>
              </w:rPr>
            </w:pPr>
            <w:r w:rsidRPr="00624E15">
              <w:rPr>
                <w:lang w:val="ru-RU"/>
              </w:rPr>
              <w:t xml:space="preserve">СПУТНИКОВАЯ СЛУЖБА ИССЛЕДОВАНИЯ ЗЕМЛИ (пассивная)  </w:t>
            </w:r>
          </w:p>
          <w:p w14:paraId="061C41B3" w14:textId="77777777" w:rsidR="00FB5E69" w:rsidRPr="00624E15" w:rsidRDefault="00384729" w:rsidP="00FB5E69">
            <w:pPr>
              <w:pStyle w:val="TableTextS5"/>
              <w:ind w:hanging="255"/>
              <w:rPr>
                <w:rStyle w:val="Artref"/>
                <w:lang w:val="ru-RU"/>
              </w:rPr>
            </w:pPr>
            <w:r w:rsidRPr="00624E15">
              <w:rPr>
                <w:lang w:val="ru-RU"/>
              </w:rPr>
              <w:t xml:space="preserve">ФИКСИРОВАННАЯ  </w:t>
            </w:r>
          </w:p>
          <w:p w14:paraId="051129A7" w14:textId="77777777" w:rsidR="00FB5E69" w:rsidRPr="00624E15" w:rsidRDefault="00384729" w:rsidP="00FB5E69">
            <w:pPr>
              <w:pStyle w:val="TableTextS5"/>
              <w:ind w:hanging="255"/>
              <w:rPr>
                <w:rStyle w:val="Artref"/>
                <w:lang w:val="ru-RU"/>
              </w:rPr>
            </w:pPr>
            <w:r w:rsidRPr="00624E15">
              <w:rPr>
                <w:lang w:val="ru-RU"/>
              </w:rPr>
              <w:t xml:space="preserve">МЕЖСПУТНИКОВАЯ  </w:t>
            </w:r>
            <w:r w:rsidRPr="00624E15">
              <w:rPr>
                <w:rStyle w:val="Artref"/>
                <w:lang w:val="ru-RU"/>
              </w:rPr>
              <w:t xml:space="preserve">5.556A  </w:t>
            </w:r>
          </w:p>
          <w:p w14:paraId="7E7792ED" w14:textId="77777777" w:rsidR="00FB5E69" w:rsidRPr="00624E15" w:rsidRDefault="00384729" w:rsidP="00FB5E69">
            <w:pPr>
              <w:pStyle w:val="TableTextS5"/>
              <w:ind w:hanging="255"/>
              <w:rPr>
                <w:rStyle w:val="Artref"/>
                <w:lang w:val="ru-RU"/>
              </w:rPr>
            </w:pPr>
            <w:r w:rsidRPr="00624E15">
              <w:rPr>
                <w:lang w:val="ru-RU"/>
              </w:rPr>
              <w:t xml:space="preserve">ПОДВИЖНАЯ  </w:t>
            </w:r>
            <w:r w:rsidRPr="00624E15">
              <w:rPr>
                <w:rStyle w:val="Artref"/>
                <w:lang w:val="ru-RU"/>
              </w:rPr>
              <w:t xml:space="preserve">5.558  </w:t>
            </w:r>
          </w:p>
          <w:p w14:paraId="4C4C9531" w14:textId="77777777" w:rsidR="00FB5E69" w:rsidRPr="00624E15" w:rsidRDefault="00384729" w:rsidP="00FB5E69">
            <w:pPr>
              <w:pStyle w:val="TableTextS5"/>
              <w:ind w:hanging="255"/>
              <w:rPr>
                <w:rStyle w:val="Artref"/>
                <w:lang w:val="ru-RU"/>
              </w:rPr>
            </w:pPr>
            <w:r w:rsidRPr="00624E15">
              <w:rPr>
                <w:lang w:val="ru-RU"/>
              </w:rPr>
              <w:t xml:space="preserve">СЛУЖБА КОСМИЧЕСКИХ ИССЛЕДОВАНИЙ (пассивная)  </w:t>
            </w:r>
          </w:p>
          <w:p w14:paraId="310465D3" w14:textId="77777777" w:rsidR="00FB5E69" w:rsidRPr="00624E15" w:rsidRDefault="00384729" w:rsidP="00FB5E69">
            <w:pPr>
              <w:pStyle w:val="TableTextS5"/>
              <w:ind w:hanging="255"/>
              <w:rPr>
                <w:rStyle w:val="Artref"/>
                <w:bCs w:val="0"/>
                <w:lang w:val="ru-RU"/>
              </w:rPr>
            </w:pPr>
            <w:r w:rsidRPr="00624E15">
              <w:rPr>
                <w:rStyle w:val="Artref"/>
                <w:lang w:val="ru-RU"/>
              </w:rPr>
              <w:t>5.547  5.557</w:t>
            </w:r>
          </w:p>
        </w:tc>
      </w:tr>
      <w:tr w:rsidR="00FB5E69" w:rsidRPr="00624E15" w14:paraId="5B66E9CF" w14:textId="77777777" w:rsidTr="00FB5E69">
        <w:trPr>
          <w:jc w:val="center"/>
        </w:trPr>
        <w:tc>
          <w:tcPr>
            <w:tcW w:w="1671" w:type="pct"/>
            <w:tcBorders>
              <w:right w:val="nil"/>
            </w:tcBorders>
          </w:tcPr>
          <w:p w14:paraId="260267A7" w14:textId="77777777" w:rsidR="00FB5E69" w:rsidRPr="00624E15" w:rsidRDefault="00384729" w:rsidP="00FB5E69">
            <w:pPr>
              <w:pStyle w:val="TableTextS5"/>
              <w:rPr>
                <w:rStyle w:val="Tablefreq"/>
                <w:lang w:val="ru-RU"/>
              </w:rPr>
            </w:pPr>
            <w:r w:rsidRPr="00624E15">
              <w:rPr>
                <w:rStyle w:val="Tablefreq"/>
                <w:lang w:val="ru-RU"/>
              </w:rPr>
              <w:t>58,2–59</w:t>
            </w:r>
          </w:p>
        </w:tc>
        <w:tc>
          <w:tcPr>
            <w:tcW w:w="3329" w:type="pct"/>
            <w:gridSpan w:val="2"/>
            <w:tcBorders>
              <w:left w:val="nil"/>
            </w:tcBorders>
          </w:tcPr>
          <w:p w14:paraId="454F2CB6" w14:textId="77777777" w:rsidR="00FB5E69" w:rsidRPr="00624E15" w:rsidRDefault="00384729" w:rsidP="00FB5E69">
            <w:pPr>
              <w:pStyle w:val="TableTextS5"/>
              <w:ind w:hanging="255"/>
              <w:rPr>
                <w:rStyle w:val="Artref"/>
                <w:lang w:val="ru-RU"/>
              </w:rPr>
            </w:pPr>
            <w:r w:rsidRPr="00624E15">
              <w:rPr>
                <w:lang w:val="ru-RU"/>
              </w:rPr>
              <w:t xml:space="preserve">СПУТНИКОВАЯ СЛУЖБА ИССЛЕДОВАНИЯ ЗЕМЛИ (пассивная)  </w:t>
            </w:r>
          </w:p>
          <w:p w14:paraId="0973210E" w14:textId="77777777" w:rsidR="00FB5E69" w:rsidRPr="00624E15" w:rsidRDefault="00384729" w:rsidP="00FB5E69">
            <w:pPr>
              <w:pStyle w:val="TableTextS5"/>
              <w:ind w:hanging="255"/>
              <w:rPr>
                <w:rStyle w:val="Artref"/>
                <w:lang w:val="ru-RU"/>
              </w:rPr>
            </w:pPr>
            <w:r w:rsidRPr="00624E15">
              <w:rPr>
                <w:lang w:val="ru-RU"/>
              </w:rPr>
              <w:t xml:space="preserve">ФИКСИРОВАННАЯ  </w:t>
            </w:r>
          </w:p>
          <w:p w14:paraId="20C7CEE2" w14:textId="77777777" w:rsidR="00FB5E69" w:rsidRPr="00624E15" w:rsidRDefault="00384729" w:rsidP="00FB5E69">
            <w:pPr>
              <w:pStyle w:val="TableTextS5"/>
              <w:ind w:hanging="255"/>
              <w:rPr>
                <w:rStyle w:val="Artref"/>
                <w:lang w:val="ru-RU"/>
              </w:rPr>
            </w:pPr>
            <w:r w:rsidRPr="00624E15">
              <w:rPr>
                <w:lang w:val="ru-RU"/>
              </w:rPr>
              <w:t xml:space="preserve">ПОДВИЖНАЯ  </w:t>
            </w:r>
          </w:p>
          <w:p w14:paraId="2C5881CE" w14:textId="77777777" w:rsidR="00FB5E69" w:rsidRPr="00624E15" w:rsidRDefault="00384729" w:rsidP="00FB5E69">
            <w:pPr>
              <w:pStyle w:val="TableTextS5"/>
              <w:ind w:hanging="255"/>
              <w:rPr>
                <w:rStyle w:val="Artref"/>
                <w:lang w:val="ru-RU"/>
              </w:rPr>
            </w:pPr>
            <w:r w:rsidRPr="00624E15">
              <w:rPr>
                <w:lang w:val="ru-RU"/>
              </w:rPr>
              <w:t xml:space="preserve">СЛУЖБА КОСМИЧЕСКИХ ИССЛЕДОВАНИЙ (пассивная)  </w:t>
            </w:r>
          </w:p>
          <w:p w14:paraId="5A787D2C" w14:textId="77777777" w:rsidR="00FB5E69" w:rsidRPr="00624E15" w:rsidRDefault="00384729" w:rsidP="00FB5E69">
            <w:pPr>
              <w:pStyle w:val="TableTextS5"/>
              <w:ind w:hanging="255"/>
              <w:rPr>
                <w:rStyle w:val="Artref"/>
                <w:bCs w:val="0"/>
                <w:lang w:val="ru-RU"/>
              </w:rPr>
            </w:pPr>
            <w:r w:rsidRPr="00624E15">
              <w:rPr>
                <w:rStyle w:val="Artref"/>
                <w:lang w:val="ru-RU"/>
              </w:rPr>
              <w:t>5.547  5.556</w:t>
            </w:r>
          </w:p>
        </w:tc>
      </w:tr>
      <w:tr w:rsidR="00FB5E69" w:rsidRPr="00624E15" w14:paraId="5B4AF2B0" w14:textId="77777777" w:rsidTr="00FB5E69">
        <w:trPr>
          <w:jc w:val="center"/>
        </w:trPr>
        <w:tc>
          <w:tcPr>
            <w:tcW w:w="1671" w:type="pct"/>
            <w:tcBorders>
              <w:right w:val="nil"/>
            </w:tcBorders>
          </w:tcPr>
          <w:p w14:paraId="16248876" w14:textId="77777777" w:rsidR="00FB5E69" w:rsidRPr="00624E15" w:rsidRDefault="00384729" w:rsidP="00FB5E69">
            <w:pPr>
              <w:pStyle w:val="TableTextS5"/>
              <w:rPr>
                <w:rStyle w:val="Tablefreq"/>
                <w:lang w:val="ru-RU"/>
              </w:rPr>
            </w:pPr>
            <w:r w:rsidRPr="00624E15">
              <w:rPr>
                <w:rStyle w:val="Tablefreq"/>
                <w:lang w:val="ru-RU"/>
              </w:rPr>
              <w:t>59–59,3</w:t>
            </w:r>
          </w:p>
        </w:tc>
        <w:tc>
          <w:tcPr>
            <w:tcW w:w="3329" w:type="pct"/>
            <w:gridSpan w:val="2"/>
            <w:tcBorders>
              <w:left w:val="nil"/>
            </w:tcBorders>
          </w:tcPr>
          <w:p w14:paraId="1293DDAD" w14:textId="77777777" w:rsidR="00FB5E69" w:rsidRPr="00624E15" w:rsidRDefault="00384729" w:rsidP="00FB5E69">
            <w:pPr>
              <w:pStyle w:val="TableTextS5"/>
              <w:ind w:hanging="255"/>
              <w:rPr>
                <w:lang w:val="ru-RU"/>
              </w:rPr>
            </w:pPr>
            <w:r w:rsidRPr="00624E15">
              <w:rPr>
                <w:lang w:val="ru-RU"/>
              </w:rPr>
              <w:t xml:space="preserve">СПУТНИКОВАЯ СЛУЖБА ИССЛЕДОВАНИЯ ЗЕМЛИ (пассивная) </w:t>
            </w:r>
          </w:p>
          <w:p w14:paraId="4DAC0246" w14:textId="77777777" w:rsidR="00FB5E69" w:rsidRPr="00624E15" w:rsidRDefault="00384729" w:rsidP="00FB5E69">
            <w:pPr>
              <w:pStyle w:val="TableTextS5"/>
              <w:ind w:hanging="255"/>
              <w:rPr>
                <w:rStyle w:val="Artref"/>
                <w:lang w:val="ru-RU"/>
              </w:rPr>
            </w:pPr>
            <w:r w:rsidRPr="00624E15">
              <w:rPr>
                <w:lang w:val="ru-RU"/>
              </w:rPr>
              <w:t xml:space="preserve">ФИКСИРОВАННАЯ </w:t>
            </w:r>
          </w:p>
          <w:p w14:paraId="5AE01BC2" w14:textId="77777777" w:rsidR="00FB5E69" w:rsidRPr="00624E15" w:rsidRDefault="00384729" w:rsidP="00FB5E69">
            <w:pPr>
              <w:pStyle w:val="TableTextS5"/>
              <w:ind w:hanging="255"/>
              <w:rPr>
                <w:rStyle w:val="Artref"/>
                <w:lang w:val="ru-RU"/>
              </w:rPr>
            </w:pPr>
            <w:r w:rsidRPr="00624E15">
              <w:rPr>
                <w:lang w:val="ru-RU"/>
              </w:rPr>
              <w:t xml:space="preserve">МЕЖСПУТНИКОВАЯ  </w:t>
            </w:r>
            <w:r w:rsidRPr="00624E15">
              <w:rPr>
                <w:rStyle w:val="Artref"/>
                <w:lang w:val="ru-RU"/>
              </w:rPr>
              <w:t xml:space="preserve">5.556A  </w:t>
            </w:r>
          </w:p>
          <w:p w14:paraId="6295C3A1" w14:textId="77777777" w:rsidR="00FB5E69" w:rsidRPr="00624E15" w:rsidRDefault="00384729" w:rsidP="00FB5E69">
            <w:pPr>
              <w:pStyle w:val="TableTextS5"/>
              <w:ind w:hanging="255"/>
              <w:rPr>
                <w:rStyle w:val="Artref"/>
                <w:lang w:val="ru-RU"/>
              </w:rPr>
            </w:pPr>
            <w:r w:rsidRPr="00624E15">
              <w:rPr>
                <w:lang w:val="ru-RU"/>
              </w:rPr>
              <w:t xml:space="preserve">ПОДВИЖНАЯ  </w:t>
            </w:r>
            <w:r w:rsidRPr="00624E15">
              <w:rPr>
                <w:rStyle w:val="Artref"/>
                <w:lang w:val="ru-RU"/>
              </w:rPr>
              <w:t xml:space="preserve">5.558  </w:t>
            </w:r>
          </w:p>
          <w:p w14:paraId="267EF5BF" w14:textId="77777777" w:rsidR="00FB5E69" w:rsidRPr="00624E15" w:rsidRDefault="00384729" w:rsidP="00FB5E69">
            <w:pPr>
              <w:pStyle w:val="TableTextS5"/>
              <w:ind w:hanging="255"/>
              <w:rPr>
                <w:rStyle w:val="Artref"/>
                <w:lang w:val="ru-RU"/>
              </w:rPr>
            </w:pPr>
            <w:r w:rsidRPr="00624E15">
              <w:rPr>
                <w:lang w:val="ru-RU"/>
              </w:rPr>
              <w:t xml:space="preserve">РАДИОЛОКАЦИОННАЯ </w:t>
            </w:r>
            <w:r w:rsidRPr="00624E15">
              <w:rPr>
                <w:rStyle w:val="Artref"/>
                <w:lang w:val="ru-RU"/>
              </w:rPr>
              <w:t xml:space="preserve"> 5.559 </w:t>
            </w:r>
          </w:p>
          <w:p w14:paraId="6FA65655" w14:textId="77777777" w:rsidR="00FB5E69" w:rsidRPr="00624E15" w:rsidRDefault="00384729" w:rsidP="00FB5E69">
            <w:pPr>
              <w:pStyle w:val="TableTextS5"/>
              <w:ind w:hanging="255"/>
              <w:rPr>
                <w:lang w:val="ru-RU"/>
              </w:rPr>
            </w:pPr>
            <w:r w:rsidRPr="00624E15">
              <w:rPr>
                <w:lang w:val="ru-RU"/>
              </w:rPr>
              <w:t>СЛУЖБА КОСМИЧЕСКИХ ИССЛЕДОВАНИЙ (пассивная)</w:t>
            </w:r>
          </w:p>
        </w:tc>
      </w:tr>
      <w:tr w:rsidR="00FB5E69" w:rsidRPr="00624E15" w14:paraId="064B59E6" w14:textId="77777777" w:rsidTr="00FB5E69">
        <w:trPr>
          <w:jc w:val="center"/>
        </w:trPr>
        <w:tc>
          <w:tcPr>
            <w:tcW w:w="1671" w:type="pct"/>
            <w:tcBorders>
              <w:right w:val="nil"/>
            </w:tcBorders>
          </w:tcPr>
          <w:p w14:paraId="654D34DC" w14:textId="77777777" w:rsidR="00FB5E69" w:rsidRPr="00624E15" w:rsidRDefault="00384729" w:rsidP="00FB5E69">
            <w:pPr>
              <w:pStyle w:val="TableTextS5"/>
              <w:rPr>
                <w:rStyle w:val="Tablefreq"/>
                <w:lang w:val="ru-RU"/>
              </w:rPr>
            </w:pPr>
            <w:r w:rsidRPr="00624E15">
              <w:rPr>
                <w:rStyle w:val="Tablefreq"/>
                <w:lang w:val="ru-RU"/>
              </w:rPr>
              <w:t>59,3–64</w:t>
            </w:r>
          </w:p>
        </w:tc>
        <w:tc>
          <w:tcPr>
            <w:tcW w:w="3329" w:type="pct"/>
            <w:gridSpan w:val="2"/>
            <w:tcBorders>
              <w:left w:val="nil"/>
            </w:tcBorders>
          </w:tcPr>
          <w:p w14:paraId="5DF1BD7A" w14:textId="77777777" w:rsidR="00FB5E69" w:rsidRPr="00624E15" w:rsidRDefault="00384729" w:rsidP="00FB5E69">
            <w:pPr>
              <w:pStyle w:val="TableTextS5"/>
              <w:ind w:hanging="255"/>
              <w:rPr>
                <w:rStyle w:val="Artref"/>
                <w:lang w:val="ru-RU"/>
              </w:rPr>
            </w:pPr>
            <w:r w:rsidRPr="00624E15">
              <w:rPr>
                <w:lang w:val="ru-RU"/>
              </w:rPr>
              <w:t xml:space="preserve">ФИКСИРОВАННАЯ  </w:t>
            </w:r>
          </w:p>
          <w:p w14:paraId="1DFEDE32" w14:textId="77777777" w:rsidR="00FB5E69" w:rsidRPr="00624E15" w:rsidRDefault="00384729" w:rsidP="00FB5E69">
            <w:pPr>
              <w:pStyle w:val="TableTextS5"/>
              <w:ind w:hanging="255"/>
              <w:rPr>
                <w:rStyle w:val="Artref"/>
                <w:lang w:val="ru-RU"/>
              </w:rPr>
            </w:pPr>
            <w:r w:rsidRPr="00624E15">
              <w:rPr>
                <w:lang w:val="ru-RU"/>
              </w:rPr>
              <w:t xml:space="preserve">МЕЖСПУТНИКОВАЯ  </w:t>
            </w:r>
          </w:p>
          <w:p w14:paraId="559ED4B7" w14:textId="77777777" w:rsidR="00FB5E69" w:rsidRPr="00624E15" w:rsidRDefault="00384729" w:rsidP="00FB5E69">
            <w:pPr>
              <w:pStyle w:val="TableTextS5"/>
              <w:ind w:hanging="255"/>
              <w:rPr>
                <w:rStyle w:val="Artref"/>
                <w:lang w:val="ru-RU"/>
              </w:rPr>
            </w:pPr>
            <w:r w:rsidRPr="00624E15">
              <w:rPr>
                <w:lang w:val="ru-RU"/>
              </w:rPr>
              <w:t xml:space="preserve">ПОДВИЖНАЯ  </w:t>
            </w:r>
            <w:r w:rsidRPr="00624E15">
              <w:rPr>
                <w:rStyle w:val="Artref"/>
                <w:lang w:val="ru-RU"/>
              </w:rPr>
              <w:t xml:space="preserve">5.558  </w:t>
            </w:r>
          </w:p>
          <w:p w14:paraId="4953654B" w14:textId="77777777" w:rsidR="00FB5E69" w:rsidRPr="00624E15" w:rsidRDefault="00384729" w:rsidP="00FB5E69">
            <w:pPr>
              <w:pStyle w:val="TableTextS5"/>
              <w:ind w:hanging="255"/>
              <w:rPr>
                <w:rStyle w:val="Artref"/>
                <w:lang w:val="ru-RU"/>
              </w:rPr>
            </w:pPr>
            <w:r w:rsidRPr="00624E15">
              <w:rPr>
                <w:lang w:val="ru-RU"/>
              </w:rPr>
              <w:t xml:space="preserve">РАДИОЛОКАЦИОННАЯ </w:t>
            </w:r>
            <w:r w:rsidRPr="00624E15">
              <w:rPr>
                <w:rStyle w:val="Artref"/>
                <w:lang w:val="ru-RU"/>
              </w:rPr>
              <w:t xml:space="preserve"> 5.559</w:t>
            </w:r>
          </w:p>
          <w:p w14:paraId="1F61CEE8" w14:textId="77777777" w:rsidR="00FB5E69" w:rsidRPr="00624E15" w:rsidRDefault="00384729" w:rsidP="00FB5E69">
            <w:pPr>
              <w:pStyle w:val="TableTextS5"/>
              <w:ind w:hanging="255"/>
              <w:rPr>
                <w:rStyle w:val="Artref"/>
                <w:bCs w:val="0"/>
                <w:lang w:val="ru-RU"/>
              </w:rPr>
            </w:pPr>
            <w:r w:rsidRPr="00624E15">
              <w:rPr>
                <w:rStyle w:val="Artref"/>
                <w:lang w:val="ru-RU"/>
              </w:rPr>
              <w:t>5.138</w:t>
            </w:r>
          </w:p>
        </w:tc>
      </w:tr>
      <w:tr w:rsidR="00FB5E69" w:rsidRPr="00624E15" w14:paraId="35D3ACFF" w14:textId="77777777" w:rsidTr="00FB5E69">
        <w:trPr>
          <w:jc w:val="center"/>
        </w:trPr>
        <w:tc>
          <w:tcPr>
            <w:tcW w:w="1671" w:type="pct"/>
            <w:tcBorders>
              <w:right w:val="nil"/>
            </w:tcBorders>
          </w:tcPr>
          <w:p w14:paraId="13C48833" w14:textId="77777777" w:rsidR="00FB5E69" w:rsidRPr="00624E15" w:rsidRDefault="00384729" w:rsidP="00FB5E69">
            <w:pPr>
              <w:pStyle w:val="TableTextS5"/>
              <w:rPr>
                <w:rStyle w:val="Tablefreq"/>
                <w:lang w:val="ru-RU"/>
              </w:rPr>
            </w:pPr>
            <w:r w:rsidRPr="00624E15">
              <w:rPr>
                <w:rStyle w:val="Tablefreq"/>
                <w:lang w:val="ru-RU"/>
              </w:rPr>
              <w:t>64–65</w:t>
            </w:r>
          </w:p>
        </w:tc>
        <w:tc>
          <w:tcPr>
            <w:tcW w:w="3329" w:type="pct"/>
            <w:gridSpan w:val="2"/>
            <w:tcBorders>
              <w:left w:val="nil"/>
            </w:tcBorders>
          </w:tcPr>
          <w:p w14:paraId="75A9D67B" w14:textId="77777777" w:rsidR="00FB5E69" w:rsidRPr="00624E15" w:rsidRDefault="00384729" w:rsidP="00FB5E69">
            <w:pPr>
              <w:pStyle w:val="TableTextS5"/>
              <w:ind w:hanging="255"/>
              <w:rPr>
                <w:lang w:val="ru-RU"/>
              </w:rPr>
            </w:pPr>
            <w:r w:rsidRPr="00624E15">
              <w:rPr>
                <w:lang w:val="ru-RU"/>
              </w:rPr>
              <w:t xml:space="preserve">ФИКСИРОВАННАЯ </w:t>
            </w:r>
          </w:p>
          <w:p w14:paraId="0F96113E" w14:textId="77777777" w:rsidR="00FB5E69" w:rsidRPr="00624E15" w:rsidRDefault="00384729" w:rsidP="00FB5E69">
            <w:pPr>
              <w:pStyle w:val="TableTextS5"/>
              <w:ind w:hanging="255"/>
              <w:rPr>
                <w:lang w:val="ru-RU"/>
              </w:rPr>
            </w:pPr>
            <w:r w:rsidRPr="00624E15">
              <w:rPr>
                <w:lang w:val="ru-RU"/>
              </w:rPr>
              <w:t xml:space="preserve">МЕЖСПУТНИКОВАЯ  </w:t>
            </w:r>
          </w:p>
          <w:p w14:paraId="0B202203" w14:textId="77777777" w:rsidR="00FB5E69" w:rsidRPr="00624E15" w:rsidRDefault="00384729" w:rsidP="00FB5E69">
            <w:pPr>
              <w:pStyle w:val="TableTextS5"/>
              <w:ind w:hanging="255"/>
              <w:rPr>
                <w:lang w:val="ru-RU"/>
              </w:rPr>
            </w:pPr>
            <w:r w:rsidRPr="00624E15">
              <w:rPr>
                <w:lang w:val="ru-RU"/>
              </w:rPr>
              <w:t xml:space="preserve">ПОДВИЖНАЯ, за исключением воздушной подвижной  </w:t>
            </w:r>
          </w:p>
          <w:p w14:paraId="6AC58030" w14:textId="77777777" w:rsidR="00FB5E69" w:rsidRPr="00624E15" w:rsidRDefault="00384729" w:rsidP="00FB5E69">
            <w:pPr>
              <w:pStyle w:val="TableTextS5"/>
              <w:ind w:hanging="255"/>
              <w:rPr>
                <w:rStyle w:val="Artref"/>
                <w:bCs w:val="0"/>
                <w:lang w:val="ru-RU"/>
              </w:rPr>
            </w:pPr>
            <w:r w:rsidRPr="00624E15">
              <w:rPr>
                <w:rStyle w:val="Artref"/>
                <w:lang w:val="ru-RU"/>
              </w:rPr>
              <w:t>5.547  5.556</w:t>
            </w:r>
          </w:p>
        </w:tc>
      </w:tr>
      <w:tr w:rsidR="00FB5E69" w:rsidRPr="00624E15" w14:paraId="2DB5B5D4" w14:textId="77777777" w:rsidTr="00FB5E69">
        <w:trPr>
          <w:jc w:val="center"/>
        </w:trPr>
        <w:tc>
          <w:tcPr>
            <w:tcW w:w="1671" w:type="pct"/>
            <w:tcBorders>
              <w:right w:val="nil"/>
            </w:tcBorders>
          </w:tcPr>
          <w:p w14:paraId="14A07A59" w14:textId="77777777" w:rsidR="00FB5E69" w:rsidRPr="00624E15" w:rsidRDefault="00384729" w:rsidP="00FB5E69">
            <w:pPr>
              <w:pStyle w:val="TableTextS5"/>
              <w:rPr>
                <w:rStyle w:val="Tablefreq"/>
                <w:lang w:val="ru-RU"/>
              </w:rPr>
            </w:pPr>
            <w:r w:rsidRPr="00624E15">
              <w:rPr>
                <w:rStyle w:val="Tablefreq"/>
                <w:lang w:val="ru-RU"/>
              </w:rPr>
              <w:t>65–66</w:t>
            </w:r>
          </w:p>
        </w:tc>
        <w:tc>
          <w:tcPr>
            <w:tcW w:w="3329" w:type="pct"/>
            <w:gridSpan w:val="2"/>
            <w:tcBorders>
              <w:left w:val="nil"/>
            </w:tcBorders>
          </w:tcPr>
          <w:p w14:paraId="6B825549" w14:textId="77777777" w:rsidR="00FB5E69" w:rsidRPr="00624E15" w:rsidRDefault="00384729" w:rsidP="00FB5E69">
            <w:pPr>
              <w:pStyle w:val="TableTextS5"/>
              <w:ind w:hanging="255"/>
              <w:rPr>
                <w:lang w:val="ru-RU"/>
              </w:rPr>
            </w:pPr>
            <w:r w:rsidRPr="00624E15">
              <w:rPr>
                <w:lang w:val="ru-RU"/>
              </w:rPr>
              <w:t xml:space="preserve">СПУТНИКОВАЯ СЛУЖБА ИССЛЕДОВАНИЯ ЗЕМЛИ  </w:t>
            </w:r>
          </w:p>
          <w:p w14:paraId="020ED120" w14:textId="77777777" w:rsidR="00FB5E69" w:rsidRPr="00624E15" w:rsidRDefault="00384729" w:rsidP="00FB5E69">
            <w:pPr>
              <w:pStyle w:val="TableTextS5"/>
              <w:ind w:hanging="255"/>
              <w:rPr>
                <w:lang w:val="ru-RU"/>
              </w:rPr>
            </w:pPr>
            <w:r w:rsidRPr="00624E15">
              <w:rPr>
                <w:lang w:val="ru-RU"/>
              </w:rPr>
              <w:t xml:space="preserve">ФИКСИРОВАННАЯ  </w:t>
            </w:r>
          </w:p>
          <w:p w14:paraId="0D7978FE" w14:textId="77777777" w:rsidR="00FB5E69" w:rsidRPr="00624E15" w:rsidRDefault="00384729" w:rsidP="00FB5E69">
            <w:pPr>
              <w:pStyle w:val="TableTextS5"/>
              <w:ind w:hanging="255"/>
              <w:rPr>
                <w:lang w:val="ru-RU"/>
              </w:rPr>
            </w:pPr>
            <w:r w:rsidRPr="00624E15">
              <w:rPr>
                <w:lang w:val="ru-RU"/>
              </w:rPr>
              <w:t xml:space="preserve">МЕЖСПУТНИКОВАЯ  </w:t>
            </w:r>
          </w:p>
          <w:p w14:paraId="08235CE1" w14:textId="77777777" w:rsidR="00FB5E69" w:rsidRPr="00624E15" w:rsidRDefault="00384729" w:rsidP="00FB5E69">
            <w:pPr>
              <w:pStyle w:val="TableTextS5"/>
              <w:ind w:hanging="255"/>
              <w:rPr>
                <w:lang w:val="ru-RU"/>
              </w:rPr>
            </w:pPr>
            <w:r w:rsidRPr="00624E15">
              <w:rPr>
                <w:lang w:val="ru-RU"/>
              </w:rPr>
              <w:t xml:space="preserve">ПОДВИЖНАЯ, за исключением воздушной подвижной </w:t>
            </w:r>
          </w:p>
          <w:p w14:paraId="4FAEDB7C" w14:textId="77777777" w:rsidR="00FB5E69" w:rsidRPr="00624E15" w:rsidRDefault="00384729" w:rsidP="00FB5E69">
            <w:pPr>
              <w:pStyle w:val="TableTextS5"/>
              <w:ind w:hanging="255"/>
              <w:rPr>
                <w:lang w:val="ru-RU"/>
              </w:rPr>
            </w:pPr>
            <w:r w:rsidRPr="00624E15">
              <w:rPr>
                <w:lang w:val="ru-RU"/>
              </w:rPr>
              <w:t>CЛУЖБА КОСМИЧЕСКИХ ИССЛЕДОВАНИЙ</w:t>
            </w:r>
          </w:p>
          <w:p w14:paraId="02270349" w14:textId="77777777" w:rsidR="00FB5E69" w:rsidRPr="00624E15" w:rsidRDefault="00384729" w:rsidP="00FB5E69">
            <w:pPr>
              <w:pStyle w:val="TableTextS5"/>
              <w:ind w:hanging="255"/>
              <w:rPr>
                <w:lang w:val="ru-RU"/>
              </w:rPr>
            </w:pPr>
            <w:r w:rsidRPr="00624E15">
              <w:rPr>
                <w:rStyle w:val="Artref"/>
                <w:lang w:val="ru-RU"/>
              </w:rPr>
              <w:t>5.547</w:t>
            </w:r>
          </w:p>
        </w:tc>
      </w:tr>
    </w:tbl>
    <w:p w14:paraId="0BF6CF8C" w14:textId="77777777" w:rsidR="00CF1729" w:rsidRDefault="00CF1729" w:rsidP="00CF1729">
      <w:pPr>
        <w:rPr>
          <w:rFonts w:eastAsia="SimSun"/>
        </w:rPr>
      </w:pPr>
    </w:p>
    <w:p w14:paraId="349CB42C" w14:textId="77777777" w:rsidR="00CF1729" w:rsidRDefault="00CF1729" w:rsidP="00CF1729">
      <w:pPr>
        <w:rPr>
          <w:rFonts w:eastAsia="SimSun"/>
        </w:rPr>
      </w:pPr>
    </w:p>
    <w:p w14:paraId="0EE681D2" w14:textId="77777777" w:rsidR="00CF1729" w:rsidRDefault="00CF1729" w:rsidP="00CF1729">
      <w:pPr>
        <w:rPr>
          <w:rFonts w:eastAsia="SimSun"/>
        </w:rPr>
      </w:pPr>
    </w:p>
    <w:p w14:paraId="7669DA10" w14:textId="63B0C0EF" w:rsidR="00CF1729" w:rsidRPr="008C5F09" w:rsidRDefault="00CF1729" w:rsidP="00CF1729">
      <w:pPr>
        <w:rPr>
          <w:rFonts w:eastAsia="SimSun"/>
        </w:rPr>
      </w:pPr>
      <w:r w:rsidRPr="008C5F09">
        <w:rPr>
          <w:rFonts w:eastAsia="SimSun"/>
        </w:rPr>
        <w:br w:type="page"/>
      </w:r>
    </w:p>
    <w:p w14:paraId="2F0D433C" w14:textId="77777777" w:rsidR="00FB5E69" w:rsidRPr="00624E15" w:rsidRDefault="00384729" w:rsidP="00FB5E69">
      <w:pPr>
        <w:pStyle w:val="Note"/>
        <w:rPr>
          <w:sz w:val="16"/>
          <w:szCs w:val="16"/>
          <w:lang w:val="ru-RU"/>
        </w:rPr>
      </w:pPr>
      <w:r w:rsidRPr="00624E15">
        <w:rPr>
          <w:rStyle w:val="Artdef"/>
          <w:lang w:val="ru-RU"/>
        </w:rPr>
        <w:t>5.557</w:t>
      </w:r>
      <w:r w:rsidRPr="00624E15">
        <w:rPr>
          <w:lang w:val="ru-RU"/>
        </w:rPr>
        <w:tab/>
      </w:r>
      <w:r w:rsidRPr="00624E15">
        <w:rPr>
          <w:i/>
          <w:iCs/>
          <w:lang w:val="ru-RU"/>
        </w:rPr>
        <w:t>Дополнительное распределение</w:t>
      </w:r>
      <w:r w:rsidRPr="00624E15">
        <w:rPr>
          <w:lang w:val="ru-RU"/>
        </w:rPr>
        <w:t>:</w:t>
      </w:r>
      <w:r w:rsidRPr="00624E15">
        <w:rPr>
          <w:i/>
          <w:iCs/>
          <w:lang w:val="ru-RU"/>
        </w:rPr>
        <w:t>  </w:t>
      </w:r>
      <w:r w:rsidRPr="00624E15">
        <w:rPr>
          <w:lang w:val="ru-RU"/>
        </w:rPr>
        <w:t>в Японии полоса 55,78–58,2 ГГц распределена также радиолокационной службе на первичной основе.</w:t>
      </w:r>
      <w:r w:rsidRPr="00624E15">
        <w:rPr>
          <w:sz w:val="16"/>
          <w:szCs w:val="16"/>
          <w:lang w:val="ru-RU"/>
        </w:rPr>
        <w:t>     (ВКР-97)</w:t>
      </w:r>
    </w:p>
    <w:p w14:paraId="2AD92EA3" w14:textId="77777777" w:rsidR="00FB5E69" w:rsidRPr="00624E15" w:rsidRDefault="00384729" w:rsidP="00FB5E69">
      <w:pPr>
        <w:pStyle w:val="Note"/>
        <w:rPr>
          <w:sz w:val="16"/>
          <w:szCs w:val="16"/>
          <w:lang w:val="ru-RU"/>
        </w:rPr>
      </w:pPr>
      <w:r w:rsidRPr="00624E15">
        <w:rPr>
          <w:rStyle w:val="Artdef"/>
          <w:lang w:val="ru-RU"/>
        </w:rPr>
        <w:t>5.557А</w:t>
      </w:r>
      <w:r w:rsidRPr="00624E15">
        <w:rPr>
          <w:lang w:val="ru-RU"/>
        </w:rPr>
        <w:tab/>
        <w:t>В полосе 55,78–56,26 ГГц с целью защиты станций спутниковой службы исследования Земли (пассивной) максимальная плотность мощности, создаваемая передатчиком на входе антенны станции фиксированной службы, ограничивается –26 дБ(Вт/МГц).</w:t>
      </w:r>
      <w:r w:rsidRPr="00624E15">
        <w:rPr>
          <w:sz w:val="16"/>
          <w:szCs w:val="16"/>
          <w:lang w:val="ru-RU"/>
        </w:rPr>
        <w:t>     (ВКР-2000)</w:t>
      </w:r>
    </w:p>
    <w:p w14:paraId="68DEF4E2" w14:textId="366529BD" w:rsidR="00FB5E69" w:rsidRPr="00624E15" w:rsidRDefault="00384729" w:rsidP="00FB5E69">
      <w:pPr>
        <w:pStyle w:val="Note"/>
        <w:rPr>
          <w:sz w:val="16"/>
          <w:szCs w:val="16"/>
          <w:lang w:val="ru-RU"/>
        </w:rPr>
      </w:pPr>
      <w:r w:rsidRPr="00624E15">
        <w:rPr>
          <w:rStyle w:val="Artdef"/>
          <w:lang w:val="ru-RU"/>
        </w:rPr>
        <w:t>5.558</w:t>
      </w:r>
      <w:r w:rsidRPr="00624E15">
        <w:rPr>
          <w:lang w:val="ru-RU"/>
        </w:rPr>
        <w:tab/>
        <w:t>В полосах 55,78–58,2 ГГц, 59–64 ГГц, 66–71 ГГц, 122,25–123 ГГц, 130–134 ГГц, 167</w:t>
      </w:r>
      <w:r w:rsidRPr="00624E15">
        <w:rPr>
          <w:lang w:val="ru-RU"/>
        </w:rPr>
        <w:sym w:font="Symbol" w:char="F02D"/>
      </w:r>
      <w:r w:rsidRPr="00624E15">
        <w:rPr>
          <w:lang w:val="ru-RU"/>
        </w:rPr>
        <w:t>174,8 ГГц и 191,8</w:t>
      </w:r>
      <w:r w:rsidR="00CF1729">
        <w:rPr>
          <w:lang w:val="ru-RU"/>
        </w:rPr>
        <w:t>−</w:t>
      </w:r>
      <w:r w:rsidRPr="00624E15">
        <w:rPr>
          <w:lang w:val="ru-RU"/>
        </w:rPr>
        <w:t xml:space="preserve">200 ГГц станции воздушной подвижной службы могут работать, при условии что они не будут создавать вредных помех межспутниковой службе (см. п. </w:t>
      </w:r>
      <w:r w:rsidRPr="00624E15">
        <w:rPr>
          <w:b/>
          <w:bCs/>
          <w:lang w:val="ru-RU"/>
        </w:rPr>
        <w:t>5.43</w:t>
      </w:r>
      <w:r w:rsidRPr="00624E15">
        <w:rPr>
          <w:lang w:val="ru-RU"/>
        </w:rPr>
        <w:t>).</w:t>
      </w:r>
      <w:r w:rsidRPr="00624E15">
        <w:rPr>
          <w:sz w:val="16"/>
          <w:szCs w:val="16"/>
          <w:lang w:val="ru-RU"/>
        </w:rPr>
        <w:t>     (ВКР-2000)</w:t>
      </w:r>
    </w:p>
    <w:p w14:paraId="4C6581DB" w14:textId="77777777" w:rsidR="00FB5E69" w:rsidRPr="00624E15" w:rsidRDefault="00384729" w:rsidP="00FB5E69">
      <w:pPr>
        <w:pStyle w:val="Note"/>
        <w:rPr>
          <w:sz w:val="16"/>
          <w:szCs w:val="16"/>
          <w:lang w:val="ru-RU"/>
        </w:rPr>
      </w:pPr>
      <w:r w:rsidRPr="00624E15">
        <w:rPr>
          <w:rStyle w:val="Artdef"/>
          <w:lang w:val="ru-RU"/>
        </w:rPr>
        <w:t>5.558A</w:t>
      </w:r>
      <w:r w:rsidRPr="00624E15">
        <w:rPr>
          <w:lang w:val="ru-RU"/>
        </w:rPr>
        <w:tab/>
        <w:t>Использование полосы 56,9–57 ГГц системами межспутниковой службы ограничено линиями между спутниками на геостационарной спутниковой орбите и передачами от негеостационарных спутников на высокой околоземной орбите спутникам на низкой околоземной орбите. Для межспутниковых линий на геостационарной орбите плотность потока мощности единичной помехи на всех высотах от 0 до 1000 км над поверхностью Земли для всех условий и всех методов модуляции не должна превышать –147 дБ(Вт/(м</w:t>
      </w:r>
      <w:r w:rsidRPr="00624E15">
        <w:rPr>
          <w:vertAlign w:val="superscript"/>
          <w:lang w:val="ru-RU"/>
        </w:rPr>
        <w:t xml:space="preserve">2 </w:t>
      </w:r>
      <w:r w:rsidRPr="00624E15">
        <w:rPr>
          <w:szCs w:val="18"/>
          <w:lang w:val="ru-RU"/>
        </w:rPr>
        <w:sym w:font="Symbol" w:char="F0D7"/>
      </w:r>
      <w:r w:rsidRPr="00624E15">
        <w:rPr>
          <w:vertAlign w:val="superscript"/>
          <w:lang w:val="ru-RU"/>
        </w:rPr>
        <w:t xml:space="preserve"> </w:t>
      </w:r>
      <w:r w:rsidRPr="00624E15">
        <w:rPr>
          <w:lang w:val="ru-RU"/>
        </w:rPr>
        <w:t>100 МГц)) при всех углах прихода.</w:t>
      </w:r>
      <w:r w:rsidRPr="00624E15">
        <w:rPr>
          <w:sz w:val="16"/>
          <w:szCs w:val="16"/>
          <w:lang w:val="ru-RU"/>
        </w:rPr>
        <w:t>     (ВКР</w:t>
      </w:r>
      <w:r w:rsidRPr="00624E15">
        <w:rPr>
          <w:sz w:val="16"/>
          <w:szCs w:val="16"/>
          <w:lang w:val="ru-RU"/>
        </w:rPr>
        <w:noBreakHyphen/>
        <w:t>97)</w:t>
      </w:r>
    </w:p>
    <w:p w14:paraId="6D337CC8" w14:textId="77777777" w:rsidR="00FB5E69" w:rsidRPr="00624E15" w:rsidRDefault="00384729" w:rsidP="00FB5E69">
      <w:pPr>
        <w:pStyle w:val="Note"/>
        <w:rPr>
          <w:sz w:val="16"/>
          <w:szCs w:val="16"/>
          <w:lang w:val="ru-RU"/>
        </w:rPr>
      </w:pPr>
      <w:r w:rsidRPr="00624E15">
        <w:rPr>
          <w:rStyle w:val="Artdef"/>
          <w:lang w:val="ru-RU"/>
        </w:rPr>
        <w:t>5.559</w:t>
      </w:r>
      <w:r w:rsidRPr="00624E15">
        <w:rPr>
          <w:lang w:val="ru-RU"/>
        </w:rPr>
        <w:tab/>
        <w:t xml:space="preserve">В полосе 59–64 ГГц могут работать находящиеся на воздушных судах радары радиолокационной службы, при условии что они не будут создавать вредных помех межспутниковой службе (см. п. </w:t>
      </w:r>
      <w:r w:rsidRPr="00624E15">
        <w:rPr>
          <w:b/>
          <w:bCs/>
          <w:lang w:val="ru-RU"/>
        </w:rPr>
        <w:t>5.43</w:t>
      </w:r>
      <w:r w:rsidRPr="00624E15">
        <w:rPr>
          <w:lang w:val="ru-RU"/>
        </w:rPr>
        <w:t>).     </w:t>
      </w:r>
      <w:r w:rsidRPr="00624E15">
        <w:rPr>
          <w:sz w:val="16"/>
          <w:szCs w:val="16"/>
          <w:lang w:val="ru-RU"/>
        </w:rPr>
        <w:t>(ВКР-2000).</w:t>
      </w:r>
    </w:p>
    <w:p w14:paraId="7637D81F" w14:textId="77777777" w:rsidR="00CF1729" w:rsidRDefault="00CF1729" w:rsidP="00CF1729">
      <w:pPr>
        <w:rPr>
          <w:rFonts w:eastAsia="SimSun"/>
        </w:rPr>
      </w:pPr>
    </w:p>
    <w:p w14:paraId="2F8AE851" w14:textId="5E1C9D63" w:rsidR="00CF1729" w:rsidRDefault="00CF1729" w:rsidP="00CF1729">
      <w:pPr>
        <w:rPr>
          <w:rFonts w:eastAsia="SimSun"/>
        </w:rPr>
      </w:pPr>
    </w:p>
    <w:p w14:paraId="0ACEC71E" w14:textId="1CC43F00" w:rsidR="00CF1729" w:rsidRDefault="00CF1729" w:rsidP="00CF1729">
      <w:pPr>
        <w:rPr>
          <w:rFonts w:eastAsia="SimSun"/>
        </w:rPr>
      </w:pPr>
    </w:p>
    <w:p w14:paraId="2FB1919B" w14:textId="77777777" w:rsidR="00CF1729" w:rsidRDefault="00CF1729" w:rsidP="00CF1729">
      <w:pPr>
        <w:rPr>
          <w:rFonts w:eastAsia="SimSun"/>
        </w:rPr>
      </w:pPr>
    </w:p>
    <w:p w14:paraId="0B2F2B22" w14:textId="77777777" w:rsidR="00CF1729" w:rsidRDefault="00CF1729" w:rsidP="00CF1729">
      <w:pPr>
        <w:rPr>
          <w:rFonts w:eastAsia="SimSun"/>
        </w:rPr>
      </w:pPr>
    </w:p>
    <w:p w14:paraId="467002F6" w14:textId="77777777" w:rsidR="00CF1729" w:rsidRDefault="00CF1729" w:rsidP="00CF1729">
      <w:pPr>
        <w:rPr>
          <w:rFonts w:eastAsia="SimSun"/>
        </w:rPr>
      </w:pPr>
    </w:p>
    <w:p w14:paraId="4C6AFC02" w14:textId="77777777" w:rsidR="00CF1729" w:rsidRDefault="00CF1729" w:rsidP="00CF1729">
      <w:pPr>
        <w:rPr>
          <w:rFonts w:eastAsia="SimSun"/>
        </w:rPr>
      </w:pPr>
    </w:p>
    <w:p w14:paraId="60856E45" w14:textId="77777777" w:rsidR="00CF1729" w:rsidRDefault="00CF1729" w:rsidP="00CF1729">
      <w:pPr>
        <w:rPr>
          <w:rFonts w:eastAsia="SimSun"/>
        </w:rPr>
      </w:pPr>
    </w:p>
    <w:p w14:paraId="46F57FE1" w14:textId="77777777" w:rsidR="00CF1729" w:rsidRDefault="00CF1729" w:rsidP="00CF1729">
      <w:pPr>
        <w:rPr>
          <w:rFonts w:eastAsia="SimSun"/>
        </w:rPr>
      </w:pPr>
    </w:p>
    <w:p w14:paraId="2F0ED31A" w14:textId="77777777" w:rsidR="00CF1729" w:rsidRDefault="00CF1729" w:rsidP="00CF1729">
      <w:pPr>
        <w:rPr>
          <w:rFonts w:eastAsia="SimSun"/>
        </w:rPr>
      </w:pPr>
    </w:p>
    <w:p w14:paraId="3C3CE3D9" w14:textId="77777777" w:rsidR="00CF1729" w:rsidRDefault="00CF1729" w:rsidP="00CF1729">
      <w:pPr>
        <w:rPr>
          <w:rFonts w:eastAsia="SimSun"/>
        </w:rPr>
      </w:pPr>
    </w:p>
    <w:p w14:paraId="5AFEBC22" w14:textId="77777777" w:rsidR="00CF1729" w:rsidRDefault="00CF1729" w:rsidP="00CF1729">
      <w:pPr>
        <w:rPr>
          <w:rFonts w:eastAsia="SimSun"/>
        </w:rPr>
      </w:pPr>
    </w:p>
    <w:p w14:paraId="6078394D" w14:textId="77777777" w:rsidR="00CF1729" w:rsidRDefault="00CF1729" w:rsidP="00CF1729">
      <w:pPr>
        <w:rPr>
          <w:rFonts w:eastAsia="SimSun"/>
        </w:rPr>
      </w:pPr>
    </w:p>
    <w:p w14:paraId="154ED984" w14:textId="77777777" w:rsidR="00CF1729" w:rsidRDefault="00CF1729" w:rsidP="00CF1729">
      <w:pPr>
        <w:rPr>
          <w:rFonts w:eastAsia="SimSun"/>
        </w:rPr>
      </w:pPr>
    </w:p>
    <w:p w14:paraId="4F2F1AEA" w14:textId="7058AF6D" w:rsidR="00CF1729" w:rsidRPr="008C5F09" w:rsidRDefault="00CF1729" w:rsidP="00CF1729">
      <w:pPr>
        <w:rPr>
          <w:rFonts w:eastAsia="SimSun"/>
        </w:rPr>
      </w:pPr>
      <w:r w:rsidRPr="008C5F09">
        <w:rPr>
          <w:rFonts w:eastAsia="SimSun"/>
        </w:rPr>
        <w:br w:type="page"/>
      </w:r>
    </w:p>
    <w:p w14:paraId="6B46F6C5" w14:textId="77777777" w:rsidR="00FB5E69" w:rsidRPr="00624E15" w:rsidRDefault="00384729" w:rsidP="00FB5E69">
      <w:pPr>
        <w:pStyle w:val="Tabletitle"/>
        <w:keepNext w:val="0"/>
        <w:keepLines w:val="0"/>
      </w:pPr>
      <w:r w:rsidRPr="00624E15">
        <w:t>66–81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17"/>
        <w:gridCol w:w="3223"/>
        <w:gridCol w:w="3072"/>
      </w:tblGrid>
      <w:tr w:rsidR="00FB5E69" w:rsidRPr="00624E15" w14:paraId="6F9EE61B" w14:textId="77777777" w:rsidTr="00FB5E69">
        <w:trPr>
          <w:cantSplit/>
          <w:jc w:val="center"/>
        </w:trPr>
        <w:tc>
          <w:tcPr>
            <w:tcW w:w="5000" w:type="pct"/>
            <w:gridSpan w:val="3"/>
            <w:tcBorders>
              <w:top w:val="single" w:sz="4" w:space="0" w:color="auto"/>
              <w:left w:val="single" w:sz="4" w:space="0" w:color="auto"/>
              <w:bottom w:val="single" w:sz="4" w:space="0" w:color="auto"/>
              <w:right w:val="single" w:sz="4" w:space="0" w:color="auto"/>
            </w:tcBorders>
          </w:tcPr>
          <w:p w14:paraId="1C75D5FC"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785812BF" w14:textId="77777777" w:rsidTr="00FB5E69">
        <w:trPr>
          <w:cantSplit/>
          <w:jc w:val="center"/>
        </w:trPr>
        <w:tc>
          <w:tcPr>
            <w:tcW w:w="1656" w:type="pct"/>
            <w:tcBorders>
              <w:top w:val="single" w:sz="4" w:space="0" w:color="auto"/>
              <w:left w:val="single" w:sz="4" w:space="0" w:color="auto"/>
              <w:bottom w:val="single" w:sz="4" w:space="0" w:color="auto"/>
              <w:right w:val="single" w:sz="4" w:space="0" w:color="auto"/>
            </w:tcBorders>
          </w:tcPr>
          <w:p w14:paraId="3DEE978A" w14:textId="77777777" w:rsidR="00FB5E69" w:rsidRPr="00624E15" w:rsidRDefault="00384729" w:rsidP="00FB5E69">
            <w:pPr>
              <w:pStyle w:val="Tablehead"/>
              <w:rPr>
                <w:lang w:val="ru-RU"/>
              </w:rPr>
            </w:pPr>
            <w:r w:rsidRPr="00624E15">
              <w:rPr>
                <w:lang w:val="ru-RU"/>
              </w:rPr>
              <w:t>Район 1</w:t>
            </w:r>
          </w:p>
        </w:tc>
        <w:tc>
          <w:tcPr>
            <w:tcW w:w="1712" w:type="pct"/>
            <w:tcBorders>
              <w:top w:val="single" w:sz="4" w:space="0" w:color="auto"/>
              <w:left w:val="single" w:sz="4" w:space="0" w:color="auto"/>
              <w:bottom w:val="single" w:sz="4" w:space="0" w:color="auto"/>
              <w:right w:val="single" w:sz="4" w:space="0" w:color="auto"/>
            </w:tcBorders>
          </w:tcPr>
          <w:p w14:paraId="05385B2F" w14:textId="77777777" w:rsidR="00FB5E69" w:rsidRPr="00624E15" w:rsidRDefault="00384729" w:rsidP="00FB5E69">
            <w:pPr>
              <w:pStyle w:val="Tablehead"/>
              <w:rPr>
                <w:lang w:val="ru-RU"/>
              </w:rPr>
            </w:pPr>
            <w:r w:rsidRPr="00624E15">
              <w:rPr>
                <w:lang w:val="ru-RU"/>
              </w:rPr>
              <w:t>Район 2</w:t>
            </w:r>
          </w:p>
        </w:tc>
        <w:tc>
          <w:tcPr>
            <w:tcW w:w="1632" w:type="pct"/>
            <w:tcBorders>
              <w:top w:val="single" w:sz="4" w:space="0" w:color="auto"/>
              <w:left w:val="single" w:sz="4" w:space="0" w:color="auto"/>
              <w:bottom w:val="single" w:sz="4" w:space="0" w:color="auto"/>
              <w:right w:val="single" w:sz="4" w:space="0" w:color="auto"/>
            </w:tcBorders>
          </w:tcPr>
          <w:p w14:paraId="5E0EC994" w14:textId="77777777" w:rsidR="00FB5E69" w:rsidRPr="00624E15" w:rsidRDefault="00384729" w:rsidP="00FB5E69">
            <w:pPr>
              <w:pStyle w:val="Tablehead"/>
              <w:rPr>
                <w:lang w:val="ru-RU"/>
              </w:rPr>
            </w:pPr>
            <w:r w:rsidRPr="00624E15">
              <w:rPr>
                <w:lang w:val="ru-RU"/>
              </w:rPr>
              <w:t>Район 3</w:t>
            </w:r>
          </w:p>
        </w:tc>
      </w:tr>
      <w:tr w:rsidR="00FB5E69" w:rsidRPr="00624E15" w14:paraId="5CB2157A" w14:textId="77777777" w:rsidTr="00FB5E69">
        <w:trPr>
          <w:cantSplit/>
          <w:jc w:val="center"/>
        </w:trPr>
        <w:tc>
          <w:tcPr>
            <w:tcW w:w="1656" w:type="pct"/>
            <w:tcBorders>
              <w:top w:val="single" w:sz="4" w:space="0" w:color="auto"/>
              <w:right w:val="nil"/>
            </w:tcBorders>
          </w:tcPr>
          <w:p w14:paraId="65D41D60" w14:textId="77777777" w:rsidR="00FB5E69" w:rsidRPr="00624E15" w:rsidRDefault="00384729" w:rsidP="00CF1729">
            <w:pPr>
              <w:pStyle w:val="TableTextS5"/>
              <w:rPr>
                <w:rStyle w:val="Tablefreq"/>
                <w:lang w:val="ru-RU"/>
              </w:rPr>
            </w:pPr>
            <w:r w:rsidRPr="00624E15">
              <w:rPr>
                <w:rStyle w:val="Tablefreq"/>
                <w:lang w:val="ru-RU"/>
              </w:rPr>
              <w:t>66–71</w:t>
            </w:r>
          </w:p>
        </w:tc>
        <w:tc>
          <w:tcPr>
            <w:tcW w:w="3344" w:type="pct"/>
            <w:gridSpan w:val="2"/>
            <w:tcBorders>
              <w:top w:val="single" w:sz="4" w:space="0" w:color="auto"/>
              <w:left w:val="nil"/>
            </w:tcBorders>
          </w:tcPr>
          <w:p w14:paraId="519CC731" w14:textId="77777777" w:rsidR="00CF1729" w:rsidRPr="00B4505C" w:rsidRDefault="00CF1729" w:rsidP="00CF1729">
            <w:pPr>
              <w:pStyle w:val="TableTextS5"/>
              <w:ind w:hanging="255"/>
              <w:rPr>
                <w:lang w:val="ru-RU"/>
              </w:rPr>
            </w:pPr>
            <w:r w:rsidRPr="00B4505C">
              <w:rPr>
                <w:lang w:val="ru-RU"/>
              </w:rPr>
              <w:t>МЕЖСПУТНИКОВАЯ</w:t>
            </w:r>
          </w:p>
          <w:p w14:paraId="06928BEE" w14:textId="77777777" w:rsidR="00CF1729" w:rsidRPr="00B4505C" w:rsidRDefault="00CF1729" w:rsidP="00CF1729">
            <w:pPr>
              <w:pStyle w:val="TableTextS5"/>
              <w:ind w:hanging="255"/>
              <w:rPr>
                <w:rStyle w:val="Artref"/>
              </w:rPr>
            </w:pPr>
            <w:r w:rsidRPr="00B4505C">
              <w:rPr>
                <w:lang w:val="ru-RU"/>
              </w:rPr>
              <w:t xml:space="preserve">ПОДВИЖНАЯ  </w:t>
            </w:r>
            <w:r w:rsidRPr="00B4505C">
              <w:rPr>
                <w:rStyle w:val="Artref"/>
              </w:rPr>
              <w:t>5.553  5.558  5.559AA</w:t>
            </w:r>
          </w:p>
          <w:p w14:paraId="3F0ED6DE" w14:textId="77777777" w:rsidR="00CF1729" w:rsidRPr="00B4505C" w:rsidRDefault="00CF1729" w:rsidP="00CF1729">
            <w:pPr>
              <w:pStyle w:val="TableTextS5"/>
              <w:ind w:hanging="255"/>
              <w:rPr>
                <w:lang w:val="ru-RU"/>
              </w:rPr>
            </w:pPr>
            <w:r w:rsidRPr="00B4505C">
              <w:rPr>
                <w:lang w:val="ru-RU"/>
              </w:rPr>
              <w:t>ПОДВИЖНАЯ СПУТНИКОВАЯ</w:t>
            </w:r>
          </w:p>
          <w:p w14:paraId="3755DF56" w14:textId="77777777" w:rsidR="00CF1729" w:rsidRPr="00B4505C" w:rsidRDefault="00CF1729" w:rsidP="00CF1729">
            <w:pPr>
              <w:pStyle w:val="TableTextS5"/>
              <w:ind w:hanging="255"/>
              <w:rPr>
                <w:lang w:val="ru-RU"/>
              </w:rPr>
            </w:pPr>
            <w:r w:rsidRPr="00B4505C">
              <w:rPr>
                <w:lang w:val="ru-RU"/>
              </w:rPr>
              <w:t>РАДИОНАВИГАЦИОННАЯ</w:t>
            </w:r>
          </w:p>
          <w:p w14:paraId="7465B42A" w14:textId="77777777" w:rsidR="00CF1729" w:rsidRPr="00B4505C" w:rsidRDefault="00CF1729" w:rsidP="00CF1729">
            <w:pPr>
              <w:pStyle w:val="TableTextS5"/>
              <w:ind w:hanging="255"/>
              <w:rPr>
                <w:lang w:val="ru-RU"/>
              </w:rPr>
            </w:pPr>
            <w:r w:rsidRPr="00B4505C">
              <w:rPr>
                <w:lang w:val="ru-RU"/>
              </w:rPr>
              <w:t>РАДИОНАВИГАЦИОННАЯ СПУТНИКОВАЯ</w:t>
            </w:r>
          </w:p>
          <w:p w14:paraId="10926ED2" w14:textId="7CBDABDC" w:rsidR="00FB5E69" w:rsidRPr="00624E15" w:rsidRDefault="00CF1729" w:rsidP="00CF1729">
            <w:pPr>
              <w:pStyle w:val="TableTextS5"/>
              <w:ind w:hanging="255"/>
              <w:rPr>
                <w:lang w:val="ru-RU"/>
              </w:rPr>
            </w:pPr>
            <w:r w:rsidRPr="00B4505C">
              <w:rPr>
                <w:rStyle w:val="Artref"/>
              </w:rPr>
              <w:t>5.554</w:t>
            </w:r>
          </w:p>
        </w:tc>
      </w:tr>
      <w:tr w:rsidR="00FB5E69" w:rsidRPr="00624E15" w14:paraId="57E84744" w14:textId="77777777" w:rsidTr="00FB5E69">
        <w:trPr>
          <w:cantSplit/>
          <w:jc w:val="center"/>
        </w:trPr>
        <w:tc>
          <w:tcPr>
            <w:tcW w:w="1656" w:type="pct"/>
            <w:tcBorders>
              <w:right w:val="nil"/>
            </w:tcBorders>
          </w:tcPr>
          <w:p w14:paraId="36EEC316" w14:textId="77777777" w:rsidR="00FB5E69" w:rsidRPr="00624E15" w:rsidRDefault="00384729" w:rsidP="00FB5E69">
            <w:pPr>
              <w:pStyle w:val="TableTextS5"/>
              <w:rPr>
                <w:rStyle w:val="Tablefreq"/>
                <w:lang w:val="ru-RU"/>
              </w:rPr>
            </w:pPr>
            <w:r w:rsidRPr="00624E15">
              <w:rPr>
                <w:rStyle w:val="Tablefreq"/>
                <w:lang w:val="ru-RU"/>
              </w:rPr>
              <w:t>71–74</w:t>
            </w:r>
          </w:p>
        </w:tc>
        <w:tc>
          <w:tcPr>
            <w:tcW w:w="3344" w:type="pct"/>
            <w:gridSpan w:val="2"/>
            <w:tcBorders>
              <w:left w:val="nil"/>
            </w:tcBorders>
          </w:tcPr>
          <w:p w14:paraId="00BEEDB3" w14:textId="77777777" w:rsidR="00FB5E69" w:rsidRPr="00624E15" w:rsidRDefault="00384729" w:rsidP="00FB5E69">
            <w:pPr>
              <w:pStyle w:val="TableTextS5"/>
              <w:ind w:hanging="255"/>
              <w:rPr>
                <w:lang w:val="ru-RU"/>
              </w:rPr>
            </w:pPr>
            <w:r w:rsidRPr="00624E15">
              <w:rPr>
                <w:lang w:val="ru-RU"/>
              </w:rPr>
              <w:t>ФИКСИРОВАННАЯ</w:t>
            </w:r>
          </w:p>
          <w:p w14:paraId="37B1A32D" w14:textId="77777777" w:rsidR="00FB5E69" w:rsidRPr="00624E15" w:rsidRDefault="00384729" w:rsidP="00FB5E69">
            <w:pPr>
              <w:pStyle w:val="TableTextS5"/>
              <w:ind w:hanging="255"/>
              <w:rPr>
                <w:lang w:val="ru-RU"/>
              </w:rPr>
            </w:pPr>
            <w:r w:rsidRPr="00624E15">
              <w:rPr>
                <w:lang w:val="ru-RU"/>
              </w:rPr>
              <w:t>ФИКСИРОВАННАЯ СПУТНИКОВАЯ (космос-Земля)</w:t>
            </w:r>
          </w:p>
          <w:p w14:paraId="34CDC333" w14:textId="77777777" w:rsidR="00FB5E69" w:rsidRPr="00624E15" w:rsidRDefault="00384729" w:rsidP="00FB5E69">
            <w:pPr>
              <w:pStyle w:val="TableTextS5"/>
              <w:ind w:hanging="255"/>
              <w:rPr>
                <w:lang w:val="ru-RU"/>
              </w:rPr>
            </w:pPr>
            <w:r w:rsidRPr="00624E15">
              <w:rPr>
                <w:lang w:val="ru-RU"/>
              </w:rPr>
              <w:t>ПОДВИЖНАЯ</w:t>
            </w:r>
          </w:p>
          <w:p w14:paraId="54C65644" w14:textId="77777777" w:rsidR="00FB5E69" w:rsidRPr="00624E15" w:rsidRDefault="00384729" w:rsidP="00FB5E69">
            <w:pPr>
              <w:pStyle w:val="TableTextS5"/>
              <w:ind w:hanging="255"/>
              <w:rPr>
                <w:lang w:val="ru-RU"/>
              </w:rPr>
            </w:pPr>
            <w:r w:rsidRPr="00624E15">
              <w:rPr>
                <w:lang w:val="ru-RU"/>
              </w:rPr>
              <w:t>ПОДВИЖНАЯ СПУТНИКОВАЯ (космос-Земля)</w:t>
            </w:r>
          </w:p>
        </w:tc>
      </w:tr>
      <w:tr w:rsidR="00FB5E69" w:rsidRPr="00624E15" w14:paraId="1D3CB478" w14:textId="77777777" w:rsidTr="00FB5E69">
        <w:trPr>
          <w:cantSplit/>
          <w:jc w:val="center"/>
        </w:trPr>
        <w:tc>
          <w:tcPr>
            <w:tcW w:w="1656" w:type="pct"/>
            <w:tcBorders>
              <w:right w:val="nil"/>
            </w:tcBorders>
          </w:tcPr>
          <w:p w14:paraId="0502F05F" w14:textId="77777777" w:rsidR="00FB5E69" w:rsidRPr="00624E15" w:rsidRDefault="00384729" w:rsidP="00FB5E69">
            <w:pPr>
              <w:pStyle w:val="TableTextS5"/>
              <w:rPr>
                <w:rStyle w:val="Tablefreq"/>
                <w:lang w:val="ru-RU"/>
              </w:rPr>
            </w:pPr>
            <w:r w:rsidRPr="00624E15">
              <w:rPr>
                <w:rStyle w:val="Tablefreq"/>
                <w:lang w:val="ru-RU"/>
              </w:rPr>
              <w:t>74–76</w:t>
            </w:r>
          </w:p>
        </w:tc>
        <w:tc>
          <w:tcPr>
            <w:tcW w:w="3344" w:type="pct"/>
            <w:gridSpan w:val="2"/>
            <w:tcBorders>
              <w:left w:val="nil"/>
            </w:tcBorders>
          </w:tcPr>
          <w:p w14:paraId="5CCC18DE" w14:textId="77777777" w:rsidR="00FB5E69" w:rsidRPr="00624E15" w:rsidRDefault="00384729" w:rsidP="00FB5E69">
            <w:pPr>
              <w:pStyle w:val="TableTextS5"/>
              <w:ind w:hanging="255"/>
              <w:rPr>
                <w:lang w:val="ru-RU"/>
              </w:rPr>
            </w:pPr>
            <w:r w:rsidRPr="00624E15">
              <w:rPr>
                <w:lang w:val="ru-RU"/>
              </w:rPr>
              <w:t>ФИКСИРОВАННАЯ</w:t>
            </w:r>
          </w:p>
          <w:p w14:paraId="1CE2EADF" w14:textId="77777777" w:rsidR="00FB5E69" w:rsidRPr="00624E15" w:rsidRDefault="00384729" w:rsidP="00FB5E69">
            <w:pPr>
              <w:pStyle w:val="TableTextS5"/>
              <w:ind w:hanging="255"/>
              <w:rPr>
                <w:lang w:val="ru-RU"/>
              </w:rPr>
            </w:pPr>
            <w:r w:rsidRPr="00624E15">
              <w:rPr>
                <w:lang w:val="ru-RU"/>
              </w:rPr>
              <w:t>ФИКСИРОВАННАЯ СПУТНИКОВАЯ (космос-Земля)</w:t>
            </w:r>
          </w:p>
          <w:p w14:paraId="485927E8" w14:textId="77777777" w:rsidR="00FB5E69" w:rsidRPr="00624E15" w:rsidRDefault="00384729" w:rsidP="00FB5E69">
            <w:pPr>
              <w:pStyle w:val="TableTextS5"/>
              <w:ind w:hanging="255"/>
              <w:rPr>
                <w:lang w:val="ru-RU"/>
              </w:rPr>
            </w:pPr>
            <w:r w:rsidRPr="00624E15">
              <w:rPr>
                <w:lang w:val="ru-RU"/>
              </w:rPr>
              <w:t xml:space="preserve">ПОДВИЖНАЯ </w:t>
            </w:r>
          </w:p>
          <w:p w14:paraId="1F5CC048" w14:textId="77777777" w:rsidR="00FB5E69" w:rsidRPr="00624E15" w:rsidRDefault="00384729" w:rsidP="00FB5E69">
            <w:pPr>
              <w:pStyle w:val="TableTextS5"/>
              <w:ind w:hanging="255"/>
              <w:rPr>
                <w:lang w:val="ru-RU"/>
              </w:rPr>
            </w:pPr>
            <w:r w:rsidRPr="00624E15">
              <w:rPr>
                <w:lang w:val="ru-RU"/>
              </w:rPr>
              <w:t>РАДИОВЕЩАТЕЛЬНАЯ</w:t>
            </w:r>
          </w:p>
          <w:p w14:paraId="44494B32" w14:textId="77777777" w:rsidR="00FB5E69" w:rsidRPr="00624E15" w:rsidRDefault="00384729" w:rsidP="00FB5E69">
            <w:pPr>
              <w:pStyle w:val="TableTextS5"/>
              <w:ind w:hanging="255"/>
              <w:rPr>
                <w:lang w:val="ru-RU"/>
              </w:rPr>
            </w:pPr>
            <w:r w:rsidRPr="00624E15">
              <w:rPr>
                <w:lang w:val="ru-RU"/>
              </w:rPr>
              <w:t>РАДИОВЕЩАТЕЛЬНАЯ СПУТНИКОВАЯ</w:t>
            </w:r>
          </w:p>
          <w:p w14:paraId="4AD68A1D" w14:textId="77777777" w:rsidR="00FB5E69" w:rsidRPr="00624E15" w:rsidRDefault="00384729" w:rsidP="00FB5E69">
            <w:pPr>
              <w:pStyle w:val="TableTextS5"/>
              <w:ind w:hanging="255"/>
              <w:rPr>
                <w:lang w:val="ru-RU"/>
              </w:rPr>
            </w:pPr>
            <w:r w:rsidRPr="00624E15">
              <w:rPr>
                <w:lang w:val="ru-RU"/>
              </w:rPr>
              <w:t>Служба космических исследований (космос-Земля)</w:t>
            </w:r>
          </w:p>
          <w:p w14:paraId="237D6948" w14:textId="77777777" w:rsidR="00FB5E69" w:rsidRPr="00624E15" w:rsidRDefault="00384729" w:rsidP="00FB5E69">
            <w:pPr>
              <w:pStyle w:val="TableTextS5"/>
              <w:ind w:hanging="255"/>
              <w:rPr>
                <w:rStyle w:val="Artref"/>
                <w:bCs w:val="0"/>
                <w:lang w:val="ru-RU"/>
              </w:rPr>
            </w:pPr>
            <w:r w:rsidRPr="00624E15">
              <w:rPr>
                <w:rStyle w:val="Artref"/>
                <w:lang w:val="ru-RU"/>
              </w:rPr>
              <w:t>5.561</w:t>
            </w:r>
          </w:p>
        </w:tc>
      </w:tr>
      <w:tr w:rsidR="00FB5E69" w:rsidRPr="00624E15" w14:paraId="4C61B065" w14:textId="77777777" w:rsidTr="00FB5E69">
        <w:trPr>
          <w:cantSplit/>
          <w:jc w:val="center"/>
        </w:trPr>
        <w:tc>
          <w:tcPr>
            <w:tcW w:w="1656" w:type="pct"/>
            <w:tcBorders>
              <w:right w:val="nil"/>
            </w:tcBorders>
          </w:tcPr>
          <w:p w14:paraId="3CE413BF" w14:textId="77777777" w:rsidR="00FB5E69" w:rsidRPr="00624E15" w:rsidRDefault="00384729" w:rsidP="00FB5E69">
            <w:pPr>
              <w:pStyle w:val="TableTextS5"/>
              <w:rPr>
                <w:rStyle w:val="Tablefreq"/>
                <w:lang w:val="ru-RU"/>
              </w:rPr>
            </w:pPr>
            <w:r w:rsidRPr="00624E15">
              <w:rPr>
                <w:rStyle w:val="Tablefreq"/>
                <w:lang w:val="ru-RU"/>
              </w:rPr>
              <w:t>76–77,5</w:t>
            </w:r>
          </w:p>
        </w:tc>
        <w:tc>
          <w:tcPr>
            <w:tcW w:w="3344" w:type="pct"/>
            <w:gridSpan w:val="2"/>
            <w:tcBorders>
              <w:left w:val="nil"/>
            </w:tcBorders>
          </w:tcPr>
          <w:p w14:paraId="14D64A0D" w14:textId="77777777" w:rsidR="00FB5E69" w:rsidRPr="00624E15" w:rsidRDefault="00384729" w:rsidP="00FB5E69">
            <w:pPr>
              <w:pStyle w:val="TableTextS5"/>
              <w:ind w:hanging="255"/>
              <w:rPr>
                <w:lang w:val="ru-RU"/>
              </w:rPr>
            </w:pPr>
            <w:r w:rsidRPr="00624E15">
              <w:rPr>
                <w:lang w:val="ru-RU"/>
              </w:rPr>
              <w:t>РАДИОАСТРОНОМИЧЕСКАЯ</w:t>
            </w:r>
          </w:p>
          <w:p w14:paraId="7BE38905" w14:textId="77777777" w:rsidR="00FB5E69" w:rsidRPr="00624E15" w:rsidRDefault="00384729" w:rsidP="00FB5E69">
            <w:pPr>
              <w:pStyle w:val="TableTextS5"/>
              <w:ind w:hanging="255"/>
              <w:rPr>
                <w:lang w:val="ru-RU"/>
              </w:rPr>
            </w:pPr>
            <w:r w:rsidRPr="00624E15">
              <w:rPr>
                <w:lang w:val="ru-RU"/>
              </w:rPr>
              <w:t>РАДИОЛОКАЦИОННАЯ</w:t>
            </w:r>
          </w:p>
          <w:p w14:paraId="630C7CC6" w14:textId="77777777" w:rsidR="00FB5E69" w:rsidRPr="00624E15" w:rsidRDefault="00384729" w:rsidP="00FB5E69">
            <w:pPr>
              <w:pStyle w:val="TableTextS5"/>
              <w:ind w:hanging="255"/>
              <w:rPr>
                <w:lang w:val="ru-RU"/>
              </w:rPr>
            </w:pPr>
            <w:r w:rsidRPr="00624E15">
              <w:rPr>
                <w:lang w:val="ru-RU"/>
              </w:rPr>
              <w:t>Любительская</w:t>
            </w:r>
          </w:p>
          <w:p w14:paraId="711BB0C9" w14:textId="77777777" w:rsidR="00FB5E69" w:rsidRPr="00624E15" w:rsidRDefault="00384729" w:rsidP="00FB5E69">
            <w:pPr>
              <w:pStyle w:val="TableTextS5"/>
              <w:ind w:hanging="255"/>
              <w:rPr>
                <w:lang w:val="ru-RU"/>
              </w:rPr>
            </w:pPr>
            <w:r w:rsidRPr="00624E15">
              <w:rPr>
                <w:lang w:val="ru-RU"/>
              </w:rPr>
              <w:t>Любительская спутниковая</w:t>
            </w:r>
          </w:p>
          <w:p w14:paraId="4E5A0EB2" w14:textId="77777777" w:rsidR="00FB5E69" w:rsidRPr="00624E15" w:rsidRDefault="00384729" w:rsidP="00FB5E69">
            <w:pPr>
              <w:pStyle w:val="TableTextS5"/>
              <w:ind w:hanging="255"/>
              <w:rPr>
                <w:lang w:val="ru-RU"/>
              </w:rPr>
            </w:pPr>
            <w:r w:rsidRPr="00624E15">
              <w:rPr>
                <w:lang w:val="ru-RU"/>
              </w:rPr>
              <w:t>Служба космических исследований (космос-Земля)</w:t>
            </w:r>
          </w:p>
          <w:p w14:paraId="6FF2B048" w14:textId="77777777" w:rsidR="00FB5E69" w:rsidRPr="00624E15" w:rsidRDefault="00384729" w:rsidP="00FB5E69">
            <w:pPr>
              <w:pStyle w:val="TableTextS5"/>
              <w:ind w:hanging="255"/>
              <w:rPr>
                <w:lang w:val="ru-RU"/>
              </w:rPr>
            </w:pPr>
            <w:r w:rsidRPr="00624E15">
              <w:rPr>
                <w:rStyle w:val="Artref"/>
                <w:lang w:val="ru-RU"/>
              </w:rPr>
              <w:t>5.149</w:t>
            </w:r>
          </w:p>
        </w:tc>
      </w:tr>
      <w:tr w:rsidR="00FB5E69" w:rsidRPr="00624E15" w14:paraId="41327E0B" w14:textId="77777777" w:rsidTr="00FB5E69">
        <w:trPr>
          <w:cantSplit/>
          <w:jc w:val="center"/>
        </w:trPr>
        <w:tc>
          <w:tcPr>
            <w:tcW w:w="1656" w:type="pct"/>
            <w:tcBorders>
              <w:right w:val="nil"/>
            </w:tcBorders>
          </w:tcPr>
          <w:p w14:paraId="5AB8DE71" w14:textId="77777777" w:rsidR="00FB5E69" w:rsidRPr="00624E15" w:rsidRDefault="00384729" w:rsidP="00FB5E69">
            <w:pPr>
              <w:pStyle w:val="TableTextS5"/>
              <w:rPr>
                <w:rStyle w:val="Tablefreq"/>
                <w:lang w:val="ru-RU"/>
              </w:rPr>
            </w:pPr>
            <w:r w:rsidRPr="00624E15">
              <w:rPr>
                <w:rStyle w:val="Tablefreq"/>
                <w:lang w:val="ru-RU"/>
              </w:rPr>
              <w:t>77,5–78</w:t>
            </w:r>
          </w:p>
        </w:tc>
        <w:tc>
          <w:tcPr>
            <w:tcW w:w="3344" w:type="pct"/>
            <w:gridSpan w:val="2"/>
            <w:tcBorders>
              <w:left w:val="nil"/>
            </w:tcBorders>
          </w:tcPr>
          <w:p w14:paraId="013A8765" w14:textId="77777777" w:rsidR="00FB5E69" w:rsidRPr="00624E15" w:rsidRDefault="00384729" w:rsidP="00FB5E69">
            <w:pPr>
              <w:pStyle w:val="TableTextS5"/>
              <w:ind w:hanging="255"/>
              <w:rPr>
                <w:lang w:val="ru-RU"/>
              </w:rPr>
            </w:pPr>
            <w:r w:rsidRPr="00624E15">
              <w:rPr>
                <w:lang w:val="ru-RU"/>
              </w:rPr>
              <w:t>ЛЮБИТЕЛЬСКАЯ</w:t>
            </w:r>
          </w:p>
          <w:p w14:paraId="3D68E836" w14:textId="77777777" w:rsidR="00FB5E69" w:rsidRPr="00624E15" w:rsidRDefault="00384729" w:rsidP="00FB5E69">
            <w:pPr>
              <w:pStyle w:val="TableTextS5"/>
              <w:ind w:hanging="255"/>
              <w:rPr>
                <w:lang w:val="ru-RU"/>
              </w:rPr>
            </w:pPr>
            <w:r w:rsidRPr="00624E15">
              <w:rPr>
                <w:lang w:val="ru-RU"/>
              </w:rPr>
              <w:t>ЛЮБИТЕЛЬСКАЯ СПУТНИКОВАЯ</w:t>
            </w:r>
          </w:p>
          <w:p w14:paraId="7CA13422" w14:textId="77777777" w:rsidR="00FB5E69" w:rsidRPr="00624E15" w:rsidRDefault="00384729" w:rsidP="00FB5E69">
            <w:pPr>
              <w:pStyle w:val="TableTextS5"/>
              <w:ind w:hanging="255"/>
              <w:rPr>
                <w:lang w:val="ru-RU"/>
              </w:rPr>
            </w:pPr>
            <w:r w:rsidRPr="00624E15">
              <w:rPr>
                <w:lang w:val="ru-RU"/>
              </w:rPr>
              <w:t xml:space="preserve">РАДИОЛОКАЦИОННАЯ </w:t>
            </w:r>
            <w:r w:rsidRPr="00624E15">
              <w:rPr>
                <w:color w:val="000000"/>
                <w:lang w:val="ru-RU"/>
              </w:rPr>
              <w:t xml:space="preserve"> </w:t>
            </w:r>
            <w:r w:rsidRPr="00624E15">
              <w:rPr>
                <w:rStyle w:val="Artref"/>
                <w:lang w:val="ru-RU"/>
              </w:rPr>
              <w:t>5.559В</w:t>
            </w:r>
          </w:p>
          <w:p w14:paraId="4F5A03D2" w14:textId="77777777" w:rsidR="00FB5E69" w:rsidRPr="00624E15" w:rsidRDefault="00384729" w:rsidP="00FB5E69">
            <w:pPr>
              <w:pStyle w:val="TableTextS5"/>
              <w:ind w:hanging="255"/>
              <w:rPr>
                <w:lang w:val="ru-RU"/>
              </w:rPr>
            </w:pPr>
            <w:r w:rsidRPr="00624E15">
              <w:rPr>
                <w:lang w:val="ru-RU"/>
              </w:rPr>
              <w:t>Радиоастрономическая</w:t>
            </w:r>
          </w:p>
          <w:p w14:paraId="4B5178B6" w14:textId="77777777" w:rsidR="00FB5E69" w:rsidRPr="00624E15" w:rsidRDefault="00384729" w:rsidP="00FB5E69">
            <w:pPr>
              <w:pStyle w:val="TableTextS5"/>
              <w:ind w:hanging="255"/>
              <w:rPr>
                <w:lang w:val="ru-RU"/>
              </w:rPr>
            </w:pPr>
            <w:r w:rsidRPr="00624E15">
              <w:rPr>
                <w:lang w:val="ru-RU"/>
              </w:rPr>
              <w:t>Служба космических исследований (космос-Земля)</w:t>
            </w:r>
          </w:p>
          <w:p w14:paraId="0F90CDC3" w14:textId="77777777" w:rsidR="00FB5E69" w:rsidRPr="00624E15" w:rsidRDefault="00384729" w:rsidP="00FB5E69">
            <w:pPr>
              <w:pStyle w:val="TableTextS5"/>
              <w:ind w:hanging="255"/>
              <w:rPr>
                <w:lang w:val="ru-RU"/>
              </w:rPr>
            </w:pPr>
            <w:r w:rsidRPr="00624E15">
              <w:rPr>
                <w:rStyle w:val="Artref"/>
                <w:lang w:val="ru-RU"/>
              </w:rPr>
              <w:t>5.149</w:t>
            </w:r>
          </w:p>
        </w:tc>
      </w:tr>
      <w:tr w:rsidR="00FB5E69" w:rsidRPr="00624E15" w14:paraId="6424ED85" w14:textId="77777777" w:rsidTr="00CF1729">
        <w:trPr>
          <w:cantSplit/>
          <w:jc w:val="center"/>
        </w:trPr>
        <w:tc>
          <w:tcPr>
            <w:tcW w:w="1656" w:type="pct"/>
            <w:tcBorders>
              <w:right w:val="nil"/>
            </w:tcBorders>
          </w:tcPr>
          <w:p w14:paraId="491A3B6B" w14:textId="77777777" w:rsidR="00FB5E69" w:rsidRPr="00624E15" w:rsidRDefault="00384729" w:rsidP="00FB5E69">
            <w:pPr>
              <w:pStyle w:val="TableTextS5"/>
              <w:rPr>
                <w:rStyle w:val="Tablefreq"/>
                <w:lang w:val="ru-RU"/>
              </w:rPr>
            </w:pPr>
            <w:r w:rsidRPr="00624E15">
              <w:rPr>
                <w:rStyle w:val="Tablefreq"/>
                <w:lang w:val="ru-RU"/>
              </w:rPr>
              <w:t>78–79</w:t>
            </w:r>
          </w:p>
        </w:tc>
        <w:tc>
          <w:tcPr>
            <w:tcW w:w="3344" w:type="pct"/>
            <w:gridSpan w:val="2"/>
            <w:tcBorders>
              <w:left w:val="nil"/>
            </w:tcBorders>
          </w:tcPr>
          <w:p w14:paraId="0E666665" w14:textId="77777777" w:rsidR="00FB5E69" w:rsidRPr="00624E15" w:rsidRDefault="00384729" w:rsidP="00FB5E69">
            <w:pPr>
              <w:pStyle w:val="TableTextS5"/>
              <w:ind w:hanging="255"/>
              <w:rPr>
                <w:lang w:val="ru-RU"/>
              </w:rPr>
            </w:pPr>
            <w:r w:rsidRPr="00624E15">
              <w:rPr>
                <w:lang w:val="ru-RU"/>
              </w:rPr>
              <w:t>РАДИОЛОКАЦИОННАЯ</w:t>
            </w:r>
          </w:p>
          <w:p w14:paraId="0972E119" w14:textId="77777777" w:rsidR="00FB5E69" w:rsidRPr="00624E15" w:rsidRDefault="00384729" w:rsidP="00FB5E69">
            <w:pPr>
              <w:pStyle w:val="TableTextS5"/>
              <w:ind w:hanging="255"/>
              <w:rPr>
                <w:lang w:val="ru-RU"/>
              </w:rPr>
            </w:pPr>
            <w:r w:rsidRPr="00624E15">
              <w:rPr>
                <w:lang w:val="ru-RU"/>
              </w:rPr>
              <w:t>Любительская</w:t>
            </w:r>
          </w:p>
          <w:p w14:paraId="17323C99" w14:textId="77777777" w:rsidR="00FB5E69" w:rsidRPr="00624E15" w:rsidRDefault="00384729" w:rsidP="00FB5E69">
            <w:pPr>
              <w:pStyle w:val="TableTextS5"/>
              <w:ind w:hanging="255"/>
              <w:rPr>
                <w:lang w:val="ru-RU"/>
              </w:rPr>
            </w:pPr>
            <w:r w:rsidRPr="00624E15">
              <w:rPr>
                <w:lang w:val="ru-RU"/>
              </w:rPr>
              <w:t>Любительская спутниковая</w:t>
            </w:r>
          </w:p>
          <w:p w14:paraId="7D4B7C1D" w14:textId="77777777" w:rsidR="00FB5E69" w:rsidRPr="00624E15" w:rsidRDefault="00384729" w:rsidP="00FB5E69">
            <w:pPr>
              <w:pStyle w:val="TableTextS5"/>
              <w:ind w:hanging="255"/>
              <w:rPr>
                <w:lang w:val="ru-RU"/>
              </w:rPr>
            </w:pPr>
            <w:r w:rsidRPr="00624E15">
              <w:rPr>
                <w:lang w:val="ru-RU"/>
              </w:rPr>
              <w:t>Радиоастрономическая</w:t>
            </w:r>
          </w:p>
          <w:p w14:paraId="53E57020" w14:textId="77777777" w:rsidR="00FB5E69" w:rsidRPr="00624E15" w:rsidRDefault="00384729" w:rsidP="00FB5E69">
            <w:pPr>
              <w:pStyle w:val="TableTextS5"/>
              <w:ind w:hanging="255"/>
              <w:rPr>
                <w:lang w:val="ru-RU"/>
              </w:rPr>
            </w:pPr>
            <w:r w:rsidRPr="00624E15">
              <w:rPr>
                <w:lang w:val="ru-RU"/>
              </w:rPr>
              <w:t>Служба космических исследований (космос-Земля)</w:t>
            </w:r>
          </w:p>
          <w:p w14:paraId="240B64C0" w14:textId="77777777" w:rsidR="00FB5E69" w:rsidRPr="00624E15" w:rsidRDefault="00384729" w:rsidP="00FB5E69">
            <w:pPr>
              <w:pStyle w:val="TableTextS5"/>
              <w:ind w:hanging="255"/>
              <w:rPr>
                <w:lang w:val="ru-RU"/>
              </w:rPr>
            </w:pPr>
            <w:r w:rsidRPr="00624E15">
              <w:rPr>
                <w:rStyle w:val="Artref"/>
                <w:lang w:val="ru-RU"/>
              </w:rPr>
              <w:t>5.149  5.560</w:t>
            </w:r>
          </w:p>
        </w:tc>
      </w:tr>
      <w:tr w:rsidR="00FB5E69" w:rsidRPr="00624E15" w14:paraId="6082492B" w14:textId="77777777" w:rsidTr="00CF1729">
        <w:trPr>
          <w:cantSplit/>
          <w:jc w:val="center"/>
        </w:trPr>
        <w:tc>
          <w:tcPr>
            <w:tcW w:w="1656" w:type="pct"/>
            <w:tcBorders>
              <w:right w:val="nil"/>
            </w:tcBorders>
          </w:tcPr>
          <w:p w14:paraId="77B8E400" w14:textId="77777777" w:rsidR="00FB5E69" w:rsidRPr="00624E15" w:rsidRDefault="00384729" w:rsidP="00FB5E69">
            <w:pPr>
              <w:pStyle w:val="TableTextS5"/>
              <w:rPr>
                <w:rStyle w:val="Tablefreq"/>
                <w:lang w:val="ru-RU"/>
              </w:rPr>
            </w:pPr>
            <w:r w:rsidRPr="00624E15">
              <w:rPr>
                <w:rStyle w:val="Tablefreq"/>
                <w:lang w:val="ru-RU"/>
              </w:rPr>
              <w:t>79–81</w:t>
            </w:r>
          </w:p>
        </w:tc>
        <w:tc>
          <w:tcPr>
            <w:tcW w:w="3344" w:type="pct"/>
            <w:gridSpan w:val="2"/>
            <w:tcBorders>
              <w:left w:val="nil"/>
            </w:tcBorders>
          </w:tcPr>
          <w:p w14:paraId="0B0FC84B" w14:textId="77777777" w:rsidR="00FB5E69" w:rsidRPr="00624E15" w:rsidRDefault="00384729" w:rsidP="00FB5E69">
            <w:pPr>
              <w:pStyle w:val="TableTextS5"/>
              <w:ind w:hanging="255"/>
              <w:rPr>
                <w:lang w:val="ru-RU"/>
              </w:rPr>
            </w:pPr>
            <w:r w:rsidRPr="00624E15">
              <w:rPr>
                <w:lang w:val="ru-RU"/>
              </w:rPr>
              <w:t>РАДИОАСТРОНОМИЧЕСКАЯ</w:t>
            </w:r>
          </w:p>
          <w:p w14:paraId="7783951F" w14:textId="77777777" w:rsidR="00FB5E69" w:rsidRPr="00624E15" w:rsidRDefault="00384729" w:rsidP="00FB5E69">
            <w:pPr>
              <w:pStyle w:val="TableTextS5"/>
              <w:ind w:hanging="255"/>
              <w:rPr>
                <w:lang w:val="ru-RU"/>
              </w:rPr>
            </w:pPr>
            <w:r w:rsidRPr="00624E15">
              <w:rPr>
                <w:lang w:val="ru-RU"/>
              </w:rPr>
              <w:t>РАДИОЛОКАЦИОННАЯ</w:t>
            </w:r>
          </w:p>
          <w:p w14:paraId="0DFCC917" w14:textId="77777777" w:rsidR="00FB5E69" w:rsidRPr="00624E15" w:rsidRDefault="00384729" w:rsidP="00FB5E69">
            <w:pPr>
              <w:pStyle w:val="TableTextS5"/>
              <w:ind w:hanging="255"/>
              <w:rPr>
                <w:lang w:val="ru-RU"/>
              </w:rPr>
            </w:pPr>
            <w:r w:rsidRPr="00624E15">
              <w:rPr>
                <w:lang w:val="ru-RU"/>
              </w:rPr>
              <w:t>Любительская</w:t>
            </w:r>
          </w:p>
          <w:p w14:paraId="35BB3087" w14:textId="77777777" w:rsidR="00FB5E69" w:rsidRPr="00624E15" w:rsidRDefault="00384729" w:rsidP="00FB5E69">
            <w:pPr>
              <w:pStyle w:val="TableTextS5"/>
              <w:ind w:hanging="255"/>
              <w:rPr>
                <w:lang w:val="ru-RU"/>
              </w:rPr>
            </w:pPr>
            <w:r w:rsidRPr="00624E15">
              <w:rPr>
                <w:lang w:val="ru-RU"/>
              </w:rPr>
              <w:t>Любительская спутниковая</w:t>
            </w:r>
          </w:p>
          <w:p w14:paraId="69417538" w14:textId="77777777" w:rsidR="00FB5E69" w:rsidRPr="00624E15" w:rsidRDefault="00384729" w:rsidP="00FB5E69">
            <w:pPr>
              <w:pStyle w:val="TableTextS5"/>
              <w:ind w:hanging="255"/>
              <w:rPr>
                <w:lang w:val="ru-RU"/>
              </w:rPr>
            </w:pPr>
            <w:r w:rsidRPr="00624E15">
              <w:rPr>
                <w:lang w:val="ru-RU"/>
              </w:rPr>
              <w:t>Служба космических исследований (космос-Земля)</w:t>
            </w:r>
          </w:p>
          <w:p w14:paraId="0F3ADECE" w14:textId="77777777" w:rsidR="00FB5E69" w:rsidRPr="00624E15" w:rsidRDefault="00384729" w:rsidP="00FB5E69">
            <w:pPr>
              <w:pStyle w:val="TableTextS5"/>
              <w:ind w:hanging="255"/>
              <w:rPr>
                <w:rStyle w:val="Artref"/>
                <w:bCs w:val="0"/>
                <w:lang w:val="ru-RU"/>
              </w:rPr>
            </w:pPr>
            <w:r w:rsidRPr="00624E15">
              <w:rPr>
                <w:rStyle w:val="Artref"/>
                <w:lang w:val="ru-RU"/>
              </w:rPr>
              <w:t>5.149</w:t>
            </w:r>
          </w:p>
        </w:tc>
      </w:tr>
    </w:tbl>
    <w:p w14:paraId="33411F3A" w14:textId="77777777" w:rsidR="0063725B" w:rsidRDefault="0063725B" w:rsidP="00CF1729">
      <w:pPr>
        <w:rPr>
          <w:rFonts w:eastAsia="SimSun"/>
        </w:rPr>
      </w:pPr>
    </w:p>
    <w:p w14:paraId="4792F644" w14:textId="77777777" w:rsidR="0063725B" w:rsidRDefault="0063725B" w:rsidP="00CF1729">
      <w:pPr>
        <w:rPr>
          <w:rFonts w:eastAsia="SimSun"/>
        </w:rPr>
      </w:pPr>
    </w:p>
    <w:p w14:paraId="461F0E94" w14:textId="77777777" w:rsidR="0063725B" w:rsidRDefault="0063725B" w:rsidP="00CF1729">
      <w:pPr>
        <w:rPr>
          <w:rFonts w:eastAsia="SimSun"/>
        </w:rPr>
      </w:pPr>
    </w:p>
    <w:p w14:paraId="3E8CA145" w14:textId="77777777" w:rsidR="0063725B" w:rsidRDefault="0063725B" w:rsidP="00CF1729">
      <w:pPr>
        <w:rPr>
          <w:rFonts w:eastAsia="SimSun"/>
        </w:rPr>
      </w:pPr>
    </w:p>
    <w:p w14:paraId="149DA017" w14:textId="77777777" w:rsidR="0063725B" w:rsidRDefault="0063725B" w:rsidP="00CF1729">
      <w:pPr>
        <w:rPr>
          <w:rFonts w:eastAsia="SimSun"/>
        </w:rPr>
      </w:pPr>
    </w:p>
    <w:p w14:paraId="45CF3E04" w14:textId="77777777" w:rsidR="0063725B" w:rsidRDefault="0063725B" w:rsidP="00CF1729">
      <w:pPr>
        <w:rPr>
          <w:rFonts w:eastAsia="SimSun"/>
        </w:rPr>
      </w:pPr>
    </w:p>
    <w:p w14:paraId="251FD2B1" w14:textId="7E134F1E" w:rsidR="00CF1729" w:rsidRPr="008C5F09" w:rsidRDefault="00CF1729" w:rsidP="00CF1729">
      <w:pPr>
        <w:rPr>
          <w:rFonts w:eastAsia="SimSun"/>
        </w:rPr>
      </w:pPr>
      <w:r w:rsidRPr="008C5F09">
        <w:rPr>
          <w:rFonts w:eastAsia="SimSun"/>
        </w:rPr>
        <w:br w:type="page"/>
      </w:r>
    </w:p>
    <w:p w14:paraId="3784B9AC" w14:textId="77777777" w:rsidR="00FB5E69" w:rsidRPr="00624E15" w:rsidRDefault="00384729" w:rsidP="00FB5E69">
      <w:pPr>
        <w:pStyle w:val="Note"/>
        <w:rPr>
          <w:lang w:val="ru-RU"/>
        </w:rPr>
      </w:pPr>
      <w:r w:rsidRPr="00624E15">
        <w:rPr>
          <w:rStyle w:val="Artdef"/>
          <w:lang w:val="ru-RU"/>
        </w:rPr>
        <w:t>5.559A</w:t>
      </w:r>
      <w:r w:rsidRPr="00624E15">
        <w:rPr>
          <w:lang w:val="ru-RU"/>
        </w:rPr>
        <w:tab/>
      </w:r>
      <w:r w:rsidRPr="00624E15">
        <w:rPr>
          <w:sz w:val="16"/>
          <w:szCs w:val="16"/>
          <w:lang w:val="ru-RU"/>
        </w:rPr>
        <w:t>(SUP – ВКР-07)</w:t>
      </w:r>
    </w:p>
    <w:p w14:paraId="69D5E54F" w14:textId="77777777" w:rsidR="00073AC1" w:rsidRPr="004F37F4" w:rsidRDefault="00073AC1" w:rsidP="00073AC1">
      <w:pPr>
        <w:pStyle w:val="Note"/>
        <w:rPr>
          <w:lang w:val="ru-RU"/>
        </w:rPr>
      </w:pPr>
      <w:r w:rsidRPr="004F37F4">
        <w:rPr>
          <w:rStyle w:val="Artdef"/>
          <w:lang w:val="ru-RU"/>
        </w:rPr>
        <w:t>5.559AA</w:t>
      </w:r>
      <w:r w:rsidRPr="004F37F4">
        <w:rPr>
          <w:lang w:val="ru-RU"/>
        </w:rPr>
        <w:tab/>
        <w:t xml:space="preserve">Полоса частот 66−71 ГГц определена для использования администрациями, желающими внедрить наземный сегмент Международной подвижной электросвязи (IMT). </w:t>
      </w:r>
      <w:bookmarkStart w:id="89" w:name="_Hlk24928364"/>
      <w:r w:rsidRPr="004F37F4">
        <w:rPr>
          <w:lang w:val="ru-RU"/>
        </w:rPr>
        <w:t>Это определение не препятствует использованию данной полосы частот каким-либо применением служб, которым она распределена, и не устанавливает приоритета в Регламенте радиосвязи</w:t>
      </w:r>
      <w:bookmarkEnd w:id="89"/>
      <w:r w:rsidRPr="004F37F4">
        <w:rPr>
          <w:lang w:val="ru-RU"/>
        </w:rPr>
        <w:t xml:space="preserve">. Применяется Резолюция </w:t>
      </w:r>
      <w:r w:rsidRPr="004F37F4">
        <w:rPr>
          <w:b/>
          <w:bCs/>
          <w:lang w:val="ru-RU"/>
        </w:rPr>
        <w:t>241 (Пересм. ВКР</w:t>
      </w:r>
      <w:r w:rsidRPr="004F37F4">
        <w:rPr>
          <w:b/>
          <w:bCs/>
          <w:lang w:val="ru-RU"/>
        </w:rPr>
        <w:noBreakHyphen/>
        <w:t>23)</w:t>
      </w:r>
      <w:r w:rsidRPr="004F37F4">
        <w:rPr>
          <w:lang w:val="ru-RU"/>
        </w:rPr>
        <w:t>.</w:t>
      </w:r>
      <w:r w:rsidRPr="004F37F4">
        <w:rPr>
          <w:sz w:val="16"/>
          <w:szCs w:val="16"/>
          <w:lang w:val="ru-RU"/>
        </w:rPr>
        <w:t>     (ВКР</w:t>
      </w:r>
      <w:r w:rsidRPr="004F37F4">
        <w:rPr>
          <w:sz w:val="16"/>
          <w:szCs w:val="16"/>
          <w:lang w:val="ru-RU"/>
        </w:rPr>
        <w:noBreakHyphen/>
        <w:t>23)</w:t>
      </w:r>
    </w:p>
    <w:p w14:paraId="4AEE6DE4" w14:textId="77777777" w:rsidR="00FB5E69" w:rsidRPr="00624E15" w:rsidRDefault="00384729" w:rsidP="00FB5E69">
      <w:pPr>
        <w:pStyle w:val="Note"/>
        <w:rPr>
          <w:lang w:val="ru-RU"/>
        </w:rPr>
      </w:pPr>
      <w:r w:rsidRPr="00624E15">
        <w:rPr>
          <w:rStyle w:val="Artdef"/>
          <w:lang w:val="ru-RU"/>
        </w:rPr>
        <w:t>5.559В</w:t>
      </w:r>
      <w:r w:rsidRPr="00624E15">
        <w:rPr>
          <w:lang w:val="ru-RU"/>
        </w:rPr>
        <w:tab/>
        <w:t>Использование полосы частот 77,5−78 ГГц радиолокационной службой должно быть ограничено радарами малого радиуса действия для применений наземного базирования, включая автомобильные радары. Технические характеристики этих радаров приведены в последней по времени версии Рекомендации МСЭ</w:t>
      </w:r>
      <w:r w:rsidRPr="00624E15">
        <w:rPr>
          <w:lang w:val="ru-RU"/>
        </w:rPr>
        <w:noBreakHyphen/>
        <w:t>R M.2057. Положения п. </w:t>
      </w:r>
      <w:r w:rsidRPr="00624E15">
        <w:rPr>
          <w:b/>
          <w:bCs/>
          <w:lang w:val="ru-RU"/>
        </w:rPr>
        <w:t>4.10</w:t>
      </w:r>
      <w:r w:rsidRPr="00624E15">
        <w:rPr>
          <w:lang w:val="ru-RU"/>
        </w:rPr>
        <w:t xml:space="preserve"> не применяются.</w:t>
      </w:r>
      <w:r w:rsidRPr="00624E15">
        <w:rPr>
          <w:sz w:val="16"/>
          <w:szCs w:val="16"/>
          <w:lang w:val="ru-RU"/>
        </w:rPr>
        <w:t>     (ВКР</w:t>
      </w:r>
      <w:r w:rsidRPr="00624E15">
        <w:rPr>
          <w:sz w:val="16"/>
          <w:szCs w:val="16"/>
          <w:lang w:val="ru-RU"/>
        </w:rPr>
        <w:noBreakHyphen/>
        <w:t>15)</w:t>
      </w:r>
    </w:p>
    <w:p w14:paraId="37FA9487" w14:textId="77777777" w:rsidR="00FB5E69" w:rsidRPr="00624E15" w:rsidRDefault="00384729" w:rsidP="00FB5E69">
      <w:pPr>
        <w:pStyle w:val="Note"/>
        <w:rPr>
          <w:lang w:val="ru-RU"/>
        </w:rPr>
      </w:pPr>
      <w:r w:rsidRPr="00624E15">
        <w:rPr>
          <w:rStyle w:val="Artdef"/>
          <w:lang w:val="ru-RU"/>
        </w:rPr>
        <w:t>5.560</w:t>
      </w:r>
      <w:r w:rsidRPr="00624E15">
        <w:rPr>
          <w:lang w:val="ru-RU"/>
        </w:rPr>
        <w:tab/>
        <w:t>Находящиеся на космических станциях радары спутниковой службы исследования Земли и службы космических исследований могут работать в полосе 78–79 ГГц на первичной основе.</w:t>
      </w:r>
    </w:p>
    <w:p w14:paraId="2320CA93" w14:textId="77777777" w:rsidR="00FB5E69" w:rsidRPr="00624E15" w:rsidRDefault="00384729" w:rsidP="00FB5E69">
      <w:pPr>
        <w:pStyle w:val="Note"/>
        <w:rPr>
          <w:sz w:val="16"/>
          <w:szCs w:val="16"/>
          <w:lang w:val="ru-RU"/>
        </w:rPr>
      </w:pPr>
      <w:r w:rsidRPr="00624E15">
        <w:rPr>
          <w:rStyle w:val="Artdef"/>
          <w:lang w:val="ru-RU"/>
        </w:rPr>
        <w:t>5.561</w:t>
      </w:r>
      <w:r w:rsidRPr="00624E15">
        <w:rPr>
          <w:lang w:val="ru-RU"/>
        </w:rPr>
        <w:tab/>
        <w:t>В полосе 74–76 ГГц станции фиксированной, подвижной и радиовещательной служб не должны причинять вредные помехи станциям радиовещательной спутниковой службы, работающим в соответствии с решениями соответствующей конференции по планированию частотных присвоений радиовещательной спутниковой службе.</w:t>
      </w:r>
      <w:r w:rsidRPr="00624E15">
        <w:rPr>
          <w:sz w:val="16"/>
          <w:szCs w:val="16"/>
          <w:lang w:val="ru-RU"/>
        </w:rPr>
        <w:t>     (ВКР-2000)</w:t>
      </w:r>
    </w:p>
    <w:p w14:paraId="353B6A9C" w14:textId="77777777" w:rsidR="00CF1729" w:rsidRDefault="00CF1729" w:rsidP="00CF1729">
      <w:pPr>
        <w:rPr>
          <w:rFonts w:eastAsia="SimSun"/>
        </w:rPr>
      </w:pPr>
    </w:p>
    <w:p w14:paraId="734B0954" w14:textId="77777777" w:rsidR="00CF1729" w:rsidRDefault="00CF1729" w:rsidP="00CF1729">
      <w:pPr>
        <w:rPr>
          <w:rFonts w:eastAsia="SimSun"/>
        </w:rPr>
      </w:pPr>
    </w:p>
    <w:p w14:paraId="6B10480D" w14:textId="77777777" w:rsidR="00CF1729" w:rsidRDefault="00CF1729" w:rsidP="00CF1729">
      <w:pPr>
        <w:rPr>
          <w:rFonts w:eastAsia="SimSun"/>
        </w:rPr>
      </w:pPr>
    </w:p>
    <w:p w14:paraId="0D90A073" w14:textId="77777777" w:rsidR="00CF1729" w:rsidRDefault="00CF1729" w:rsidP="00CF1729">
      <w:pPr>
        <w:rPr>
          <w:rFonts w:eastAsia="SimSun"/>
        </w:rPr>
      </w:pPr>
    </w:p>
    <w:p w14:paraId="359C2593" w14:textId="77777777" w:rsidR="00CF1729" w:rsidRDefault="00CF1729" w:rsidP="00CF1729">
      <w:pPr>
        <w:rPr>
          <w:rFonts w:eastAsia="SimSun"/>
        </w:rPr>
      </w:pPr>
    </w:p>
    <w:p w14:paraId="597CEFEE" w14:textId="77777777" w:rsidR="00CF1729" w:rsidRDefault="00CF1729" w:rsidP="00CF1729">
      <w:pPr>
        <w:rPr>
          <w:rFonts w:eastAsia="SimSun"/>
        </w:rPr>
      </w:pPr>
    </w:p>
    <w:p w14:paraId="02985718" w14:textId="77777777" w:rsidR="00CF1729" w:rsidRDefault="00CF1729" w:rsidP="00CF1729">
      <w:pPr>
        <w:rPr>
          <w:rFonts w:eastAsia="SimSun"/>
        </w:rPr>
      </w:pPr>
    </w:p>
    <w:p w14:paraId="00A674D4" w14:textId="77777777" w:rsidR="00CF1729" w:rsidRDefault="00CF1729" w:rsidP="00CF1729">
      <w:pPr>
        <w:rPr>
          <w:rFonts w:eastAsia="SimSun"/>
        </w:rPr>
      </w:pPr>
    </w:p>
    <w:p w14:paraId="07840AB7" w14:textId="77777777" w:rsidR="00CF1729" w:rsidRDefault="00CF1729" w:rsidP="00CF1729">
      <w:pPr>
        <w:rPr>
          <w:rFonts w:eastAsia="SimSun"/>
        </w:rPr>
      </w:pPr>
    </w:p>
    <w:p w14:paraId="44BD4D91" w14:textId="77777777" w:rsidR="00CF1729" w:rsidRDefault="00CF1729" w:rsidP="00CF1729">
      <w:pPr>
        <w:rPr>
          <w:rFonts w:eastAsia="SimSun"/>
        </w:rPr>
      </w:pPr>
    </w:p>
    <w:p w14:paraId="6A7D5ACE" w14:textId="77777777" w:rsidR="00CF1729" w:rsidRDefault="00CF1729" w:rsidP="00CF1729">
      <w:pPr>
        <w:rPr>
          <w:rFonts w:eastAsia="SimSun"/>
        </w:rPr>
      </w:pPr>
    </w:p>
    <w:p w14:paraId="45E87880" w14:textId="77777777" w:rsidR="00CF1729" w:rsidRDefault="00CF1729" w:rsidP="00CF1729">
      <w:pPr>
        <w:rPr>
          <w:rFonts w:eastAsia="SimSun"/>
        </w:rPr>
      </w:pPr>
    </w:p>
    <w:p w14:paraId="24D1F0A4" w14:textId="77777777" w:rsidR="00CF1729" w:rsidRDefault="00CF1729" w:rsidP="00CF1729">
      <w:pPr>
        <w:rPr>
          <w:rFonts w:eastAsia="SimSun"/>
        </w:rPr>
      </w:pPr>
    </w:p>
    <w:p w14:paraId="7A6727B1" w14:textId="77777777" w:rsidR="00CF1729" w:rsidRDefault="00CF1729" w:rsidP="00CF1729">
      <w:pPr>
        <w:rPr>
          <w:rFonts w:eastAsia="SimSun"/>
        </w:rPr>
      </w:pPr>
    </w:p>
    <w:p w14:paraId="45872211" w14:textId="77777777" w:rsidR="00CF1729" w:rsidRDefault="00CF1729" w:rsidP="00CF1729">
      <w:pPr>
        <w:rPr>
          <w:rFonts w:eastAsia="SimSun"/>
        </w:rPr>
      </w:pPr>
    </w:p>
    <w:p w14:paraId="4CABDBFF" w14:textId="65994F61" w:rsidR="00CF1729" w:rsidRPr="008C5F09" w:rsidRDefault="00CF1729" w:rsidP="00CF1729">
      <w:pPr>
        <w:rPr>
          <w:rFonts w:eastAsia="SimSun"/>
        </w:rPr>
      </w:pPr>
      <w:r w:rsidRPr="008C5F09">
        <w:rPr>
          <w:rFonts w:eastAsia="SimSun"/>
        </w:rPr>
        <w:br w:type="page"/>
      </w:r>
    </w:p>
    <w:p w14:paraId="3C08207A" w14:textId="77777777" w:rsidR="00FB5E69" w:rsidRPr="00624E15" w:rsidRDefault="00384729" w:rsidP="00FB5E69">
      <w:pPr>
        <w:pStyle w:val="Tabletitle"/>
      </w:pPr>
      <w:r w:rsidRPr="00624E15">
        <w:t>81–86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81"/>
        <w:gridCol w:w="3208"/>
        <w:gridCol w:w="3023"/>
      </w:tblGrid>
      <w:tr w:rsidR="00FB5E69" w:rsidRPr="00624E15" w14:paraId="1398314A"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1ED2AF34" w14:textId="77777777" w:rsidR="00FB5E69" w:rsidRPr="00624E15" w:rsidRDefault="00384729" w:rsidP="00FB5E69">
            <w:pPr>
              <w:pStyle w:val="Tablehead"/>
              <w:rPr>
                <w:lang w:val="ru-RU" w:eastAsia="ru-RU"/>
              </w:rPr>
            </w:pPr>
            <w:r w:rsidRPr="00624E15">
              <w:rPr>
                <w:lang w:val="ru-RU" w:eastAsia="ru-RU"/>
              </w:rPr>
              <w:t>Распределение по службам</w:t>
            </w:r>
          </w:p>
        </w:tc>
      </w:tr>
      <w:tr w:rsidR="00FB5E69" w:rsidRPr="00624E15" w14:paraId="00DDB1A3" w14:textId="77777777" w:rsidTr="00FB5E69">
        <w:trPr>
          <w:jc w:val="center"/>
        </w:trPr>
        <w:tc>
          <w:tcPr>
            <w:tcW w:w="1690" w:type="pct"/>
            <w:tcBorders>
              <w:top w:val="single" w:sz="4" w:space="0" w:color="auto"/>
              <w:left w:val="single" w:sz="4" w:space="0" w:color="auto"/>
              <w:bottom w:val="single" w:sz="4" w:space="0" w:color="auto"/>
              <w:right w:val="single" w:sz="4" w:space="0" w:color="auto"/>
            </w:tcBorders>
          </w:tcPr>
          <w:p w14:paraId="50A79DBA" w14:textId="77777777" w:rsidR="00FB5E69" w:rsidRPr="00624E15" w:rsidRDefault="00384729" w:rsidP="00FB5E69">
            <w:pPr>
              <w:pStyle w:val="Tablehead"/>
              <w:rPr>
                <w:lang w:val="ru-RU" w:eastAsia="ru-RU"/>
              </w:rPr>
            </w:pPr>
            <w:r w:rsidRPr="00624E15">
              <w:rPr>
                <w:lang w:val="ru-RU" w:eastAsia="ru-RU"/>
              </w:rPr>
              <w:t>Район 1</w:t>
            </w:r>
          </w:p>
        </w:tc>
        <w:tc>
          <w:tcPr>
            <w:tcW w:w="1704" w:type="pct"/>
            <w:tcBorders>
              <w:top w:val="single" w:sz="4" w:space="0" w:color="auto"/>
              <w:left w:val="single" w:sz="4" w:space="0" w:color="auto"/>
              <w:bottom w:val="single" w:sz="4" w:space="0" w:color="auto"/>
              <w:right w:val="single" w:sz="4" w:space="0" w:color="auto"/>
            </w:tcBorders>
          </w:tcPr>
          <w:p w14:paraId="495ACB1A" w14:textId="77777777" w:rsidR="00FB5E69" w:rsidRPr="00624E15" w:rsidRDefault="00384729" w:rsidP="00FB5E69">
            <w:pPr>
              <w:pStyle w:val="Tablehead"/>
              <w:rPr>
                <w:lang w:val="ru-RU" w:eastAsia="ru-RU"/>
              </w:rPr>
            </w:pPr>
            <w:r w:rsidRPr="00624E15">
              <w:rPr>
                <w:lang w:val="ru-RU" w:eastAsia="ru-RU"/>
              </w:rPr>
              <w:t>Район 2</w:t>
            </w:r>
          </w:p>
        </w:tc>
        <w:tc>
          <w:tcPr>
            <w:tcW w:w="1605" w:type="pct"/>
            <w:tcBorders>
              <w:top w:val="single" w:sz="4" w:space="0" w:color="auto"/>
              <w:left w:val="single" w:sz="4" w:space="0" w:color="auto"/>
              <w:bottom w:val="single" w:sz="4" w:space="0" w:color="auto"/>
              <w:right w:val="single" w:sz="4" w:space="0" w:color="auto"/>
            </w:tcBorders>
          </w:tcPr>
          <w:p w14:paraId="3B2E78D1" w14:textId="77777777" w:rsidR="00FB5E69" w:rsidRPr="00624E15" w:rsidRDefault="00384729" w:rsidP="00FB5E69">
            <w:pPr>
              <w:pStyle w:val="Tablehead"/>
              <w:rPr>
                <w:lang w:val="ru-RU" w:eastAsia="ru-RU"/>
              </w:rPr>
            </w:pPr>
            <w:r w:rsidRPr="00624E15">
              <w:rPr>
                <w:lang w:val="ru-RU" w:eastAsia="ru-RU"/>
              </w:rPr>
              <w:t>Район 3</w:t>
            </w:r>
          </w:p>
        </w:tc>
      </w:tr>
      <w:tr w:rsidR="00FB5E69" w:rsidRPr="00624E15" w14:paraId="50B1B7D5" w14:textId="77777777" w:rsidTr="00FB5E69">
        <w:trPr>
          <w:jc w:val="center"/>
        </w:trPr>
        <w:tc>
          <w:tcPr>
            <w:tcW w:w="1690" w:type="pct"/>
            <w:tcBorders>
              <w:top w:val="single" w:sz="4" w:space="0" w:color="auto"/>
              <w:right w:val="nil"/>
            </w:tcBorders>
          </w:tcPr>
          <w:p w14:paraId="53F4672C" w14:textId="77777777" w:rsidR="00FB5E69" w:rsidRPr="00624E15" w:rsidRDefault="00384729" w:rsidP="00FB5E69">
            <w:pPr>
              <w:tabs>
                <w:tab w:val="clear" w:pos="1134"/>
                <w:tab w:val="clear" w:pos="1871"/>
                <w:tab w:val="clear" w:pos="2268"/>
              </w:tabs>
              <w:overflowPunct/>
              <w:autoSpaceDE/>
              <w:autoSpaceDN/>
              <w:adjustRightInd/>
              <w:spacing w:before="40" w:after="40"/>
              <w:textAlignment w:val="auto"/>
              <w:rPr>
                <w:rStyle w:val="Tablefreq"/>
              </w:rPr>
            </w:pPr>
            <w:r w:rsidRPr="00624E15">
              <w:rPr>
                <w:rStyle w:val="Tablefreq"/>
              </w:rPr>
              <w:t>81–84</w:t>
            </w:r>
          </w:p>
        </w:tc>
        <w:tc>
          <w:tcPr>
            <w:tcW w:w="3310" w:type="pct"/>
            <w:gridSpan w:val="2"/>
            <w:tcBorders>
              <w:top w:val="single" w:sz="4" w:space="0" w:color="auto"/>
              <w:left w:val="nil"/>
            </w:tcBorders>
          </w:tcPr>
          <w:p w14:paraId="6226DC39" w14:textId="77777777" w:rsidR="00FB5E69" w:rsidRPr="00624E15" w:rsidRDefault="00384729" w:rsidP="00FB5E69">
            <w:pPr>
              <w:pStyle w:val="TableTextS5"/>
              <w:ind w:hanging="255"/>
              <w:rPr>
                <w:lang w:val="ru-RU"/>
              </w:rPr>
            </w:pPr>
            <w:r w:rsidRPr="00624E15">
              <w:rPr>
                <w:lang w:val="ru-RU"/>
              </w:rPr>
              <w:t xml:space="preserve">ФИКСИРОВАННАЯ  </w:t>
            </w:r>
            <w:r w:rsidRPr="00624E15">
              <w:rPr>
                <w:rStyle w:val="Artref"/>
                <w:lang w:val="ru-RU"/>
              </w:rPr>
              <w:t>5.338A</w:t>
            </w:r>
          </w:p>
          <w:p w14:paraId="07DB68D4" w14:textId="77777777" w:rsidR="00FB5E69" w:rsidRPr="00624E15" w:rsidRDefault="00384729" w:rsidP="00FB5E69">
            <w:pPr>
              <w:pStyle w:val="TableTextS5"/>
              <w:ind w:hanging="255"/>
              <w:rPr>
                <w:lang w:val="ru-RU"/>
              </w:rPr>
            </w:pPr>
            <w:r w:rsidRPr="00624E15">
              <w:rPr>
                <w:lang w:val="ru-RU"/>
              </w:rPr>
              <w:t>ФИКСИРОВАННАЯ СПУТНИКОВАЯ (Земля-космос)</w:t>
            </w:r>
          </w:p>
          <w:p w14:paraId="075132A2" w14:textId="77777777" w:rsidR="00FB5E69" w:rsidRPr="00624E15" w:rsidRDefault="00384729" w:rsidP="00FB5E69">
            <w:pPr>
              <w:pStyle w:val="TableTextS5"/>
              <w:ind w:hanging="255"/>
              <w:rPr>
                <w:lang w:val="ru-RU"/>
              </w:rPr>
            </w:pPr>
            <w:r w:rsidRPr="00624E15">
              <w:rPr>
                <w:lang w:val="ru-RU"/>
              </w:rPr>
              <w:t>ПОДВИЖНАЯ</w:t>
            </w:r>
          </w:p>
          <w:p w14:paraId="51102B5F" w14:textId="77777777" w:rsidR="00FB5E69" w:rsidRPr="00624E15" w:rsidRDefault="00384729" w:rsidP="00FB5E69">
            <w:pPr>
              <w:pStyle w:val="TableTextS5"/>
              <w:ind w:hanging="255"/>
              <w:rPr>
                <w:lang w:val="ru-RU"/>
              </w:rPr>
            </w:pPr>
            <w:r w:rsidRPr="00624E15">
              <w:rPr>
                <w:lang w:val="ru-RU"/>
              </w:rPr>
              <w:t>ПОДВИЖНАЯ СПУТНИКОВАЯ (Земля-космос)</w:t>
            </w:r>
          </w:p>
          <w:p w14:paraId="745CB007" w14:textId="77777777" w:rsidR="00FB5E69" w:rsidRPr="00624E15" w:rsidRDefault="00384729" w:rsidP="00FB5E69">
            <w:pPr>
              <w:pStyle w:val="TableTextS5"/>
              <w:ind w:hanging="255"/>
              <w:rPr>
                <w:lang w:val="ru-RU"/>
              </w:rPr>
            </w:pPr>
            <w:r w:rsidRPr="00624E15">
              <w:rPr>
                <w:lang w:val="ru-RU"/>
              </w:rPr>
              <w:t>РАДИОАСТРОНОМИЧЕСКАЯ</w:t>
            </w:r>
          </w:p>
          <w:p w14:paraId="22D9F88D" w14:textId="77777777" w:rsidR="00FB5E69" w:rsidRPr="00624E15" w:rsidRDefault="00384729" w:rsidP="00FB5E69">
            <w:pPr>
              <w:pStyle w:val="TableTextS5"/>
              <w:ind w:hanging="255"/>
              <w:rPr>
                <w:lang w:val="ru-RU"/>
              </w:rPr>
            </w:pPr>
            <w:r w:rsidRPr="00624E15">
              <w:rPr>
                <w:lang w:val="ru-RU"/>
              </w:rPr>
              <w:t xml:space="preserve">Служба космических исследований (космос-Земля) </w:t>
            </w:r>
          </w:p>
          <w:p w14:paraId="1F210461" w14:textId="77777777" w:rsidR="00FB5E69" w:rsidRPr="00624E15" w:rsidRDefault="00384729" w:rsidP="00FB5E69">
            <w:pPr>
              <w:pStyle w:val="TableTextS5"/>
              <w:ind w:hanging="255"/>
              <w:rPr>
                <w:lang w:val="ru-RU"/>
              </w:rPr>
            </w:pPr>
            <w:r w:rsidRPr="00624E15">
              <w:rPr>
                <w:rStyle w:val="Artref"/>
                <w:lang w:val="ru-RU"/>
              </w:rPr>
              <w:t>5.149</w:t>
            </w:r>
            <w:r w:rsidRPr="00624E15">
              <w:rPr>
                <w:lang w:val="ru-RU"/>
              </w:rPr>
              <w:t xml:space="preserve">  </w:t>
            </w:r>
            <w:r w:rsidRPr="00624E15">
              <w:rPr>
                <w:rStyle w:val="Artref"/>
                <w:lang w:val="ru-RU"/>
              </w:rPr>
              <w:t>5.561A</w:t>
            </w:r>
          </w:p>
        </w:tc>
      </w:tr>
      <w:tr w:rsidR="00FB5E69" w:rsidRPr="00624E15" w14:paraId="535D511D" w14:textId="77777777" w:rsidTr="00FB5E69">
        <w:trPr>
          <w:jc w:val="center"/>
        </w:trPr>
        <w:tc>
          <w:tcPr>
            <w:tcW w:w="1690" w:type="pct"/>
            <w:tcBorders>
              <w:right w:val="nil"/>
            </w:tcBorders>
          </w:tcPr>
          <w:p w14:paraId="4CE641DE" w14:textId="77777777" w:rsidR="00FB5E69" w:rsidRPr="00624E15" w:rsidRDefault="00384729" w:rsidP="00FB5E69">
            <w:pPr>
              <w:tabs>
                <w:tab w:val="clear" w:pos="1134"/>
                <w:tab w:val="clear" w:pos="1871"/>
                <w:tab w:val="clear" w:pos="2268"/>
              </w:tabs>
              <w:overflowPunct/>
              <w:autoSpaceDE/>
              <w:autoSpaceDN/>
              <w:adjustRightInd/>
              <w:spacing w:before="40" w:after="40"/>
              <w:textAlignment w:val="auto"/>
              <w:rPr>
                <w:rStyle w:val="Tablefreq"/>
              </w:rPr>
            </w:pPr>
            <w:r w:rsidRPr="00624E15">
              <w:rPr>
                <w:rStyle w:val="Tablefreq"/>
              </w:rPr>
              <w:t>84–86</w:t>
            </w:r>
          </w:p>
        </w:tc>
        <w:tc>
          <w:tcPr>
            <w:tcW w:w="3310" w:type="pct"/>
            <w:gridSpan w:val="2"/>
            <w:tcBorders>
              <w:left w:val="nil"/>
            </w:tcBorders>
          </w:tcPr>
          <w:p w14:paraId="3879B32C" w14:textId="77777777" w:rsidR="00FB5E69" w:rsidRPr="00624E15" w:rsidRDefault="00384729" w:rsidP="00FB5E69">
            <w:pPr>
              <w:pStyle w:val="TableTextS5"/>
              <w:ind w:hanging="255"/>
              <w:rPr>
                <w:lang w:val="ru-RU"/>
              </w:rPr>
            </w:pPr>
            <w:r w:rsidRPr="00624E15">
              <w:rPr>
                <w:lang w:val="ru-RU"/>
              </w:rPr>
              <w:t xml:space="preserve">ФИКСИРОВАННАЯ  </w:t>
            </w:r>
            <w:r w:rsidRPr="00624E15">
              <w:rPr>
                <w:rStyle w:val="Artref"/>
                <w:lang w:val="ru-RU"/>
              </w:rPr>
              <w:t>5.338A</w:t>
            </w:r>
          </w:p>
          <w:p w14:paraId="2FDB6A70" w14:textId="77777777" w:rsidR="00FB5E69" w:rsidRPr="00624E15" w:rsidRDefault="00384729" w:rsidP="00FB5E69">
            <w:pPr>
              <w:pStyle w:val="TableTextS5"/>
              <w:ind w:hanging="255"/>
              <w:rPr>
                <w:lang w:val="ru-RU"/>
              </w:rPr>
            </w:pPr>
            <w:r w:rsidRPr="00624E15">
              <w:rPr>
                <w:lang w:val="ru-RU"/>
              </w:rPr>
              <w:t xml:space="preserve">ФИКСИРОВАННАЯ СПУТНИКОВАЯ (Земля-космос)  </w:t>
            </w:r>
            <w:r w:rsidRPr="00624E15">
              <w:rPr>
                <w:rStyle w:val="Artref"/>
                <w:lang w:val="ru-RU"/>
              </w:rPr>
              <w:t>5.561B</w:t>
            </w:r>
          </w:p>
          <w:p w14:paraId="0F8F2128" w14:textId="77777777" w:rsidR="00FB5E69" w:rsidRPr="00624E15" w:rsidRDefault="00384729" w:rsidP="00FB5E69">
            <w:pPr>
              <w:pStyle w:val="TableTextS5"/>
              <w:ind w:hanging="255"/>
              <w:rPr>
                <w:lang w:val="ru-RU"/>
              </w:rPr>
            </w:pPr>
            <w:r w:rsidRPr="00624E15">
              <w:rPr>
                <w:lang w:val="ru-RU"/>
              </w:rPr>
              <w:t>ПОДВИЖНАЯ</w:t>
            </w:r>
          </w:p>
          <w:p w14:paraId="00F7C68A" w14:textId="77777777" w:rsidR="00FB5E69" w:rsidRPr="00624E15" w:rsidRDefault="00384729" w:rsidP="00FB5E69">
            <w:pPr>
              <w:pStyle w:val="TableTextS5"/>
              <w:ind w:hanging="255"/>
              <w:rPr>
                <w:lang w:val="ru-RU"/>
              </w:rPr>
            </w:pPr>
            <w:r w:rsidRPr="00624E15">
              <w:rPr>
                <w:lang w:val="ru-RU"/>
              </w:rPr>
              <w:t>РАДИОАСТРОНОМИЧЕСКАЯ</w:t>
            </w:r>
          </w:p>
          <w:p w14:paraId="3C8848CA" w14:textId="77777777" w:rsidR="00FB5E69" w:rsidRPr="00624E15" w:rsidRDefault="00384729" w:rsidP="00FB5E69">
            <w:pPr>
              <w:pStyle w:val="TableTextS5"/>
              <w:ind w:hanging="255"/>
              <w:rPr>
                <w:rStyle w:val="Artref"/>
                <w:bCs w:val="0"/>
                <w:lang w:val="ru-RU"/>
              </w:rPr>
            </w:pPr>
            <w:r w:rsidRPr="00624E15">
              <w:rPr>
                <w:rStyle w:val="Artref"/>
                <w:lang w:val="ru-RU"/>
              </w:rPr>
              <w:t>5.149</w:t>
            </w:r>
          </w:p>
        </w:tc>
      </w:tr>
    </w:tbl>
    <w:p w14:paraId="3DFDA1C6" w14:textId="77777777" w:rsidR="00FB5E69" w:rsidRPr="00624E15" w:rsidRDefault="00384729" w:rsidP="00FB5E69">
      <w:pPr>
        <w:pStyle w:val="Note"/>
        <w:rPr>
          <w:sz w:val="16"/>
          <w:szCs w:val="16"/>
          <w:lang w:val="ru-RU"/>
        </w:rPr>
      </w:pPr>
      <w:r w:rsidRPr="00624E15">
        <w:rPr>
          <w:rStyle w:val="Artdef"/>
          <w:lang w:val="ru-RU"/>
        </w:rPr>
        <w:t>5.561А</w:t>
      </w:r>
      <w:r w:rsidRPr="00624E15">
        <w:rPr>
          <w:lang w:val="ru-RU"/>
        </w:rPr>
        <w:tab/>
        <w:t>Полоса 81–81,5 ГГц распределена также любительской и любительской спутниковой службам на вторичной основе.</w:t>
      </w:r>
      <w:r w:rsidRPr="00624E15">
        <w:rPr>
          <w:sz w:val="16"/>
          <w:szCs w:val="16"/>
          <w:lang w:val="ru-RU"/>
        </w:rPr>
        <w:t>     (ВКР-2000)</w:t>
      </w:r>
    </w:p>
    <w:p w14:paraId="4633F369" w14:textId="77777777" w:rsidR="00FB5E69" w:rsidRPr="00624E15" w:rsidRDefault="00384729" w:rsidP="00FB5E69">
      <w:pPr>
        <w:pStyle w:val="Note"/>
        <w:rPr>
          <w:sz w:val="16"/>
          <w:szCs w:val="16"/>
          <w:lang w:val="ru-RU"/>
        </w:rPr>
      </w:pPr>
      <w:r w:rsidRPr="00624E15">
        <w:rPr>
          <w:rStyle w:val="Artdef"/>
          <w:lang w:val="ru-RU"/>
        </w:rPr>
        <w:t>5.561В</w:t>
      </w:r>
      <w:r w:rsidRPr="00624E15">
        <w:rPr>
          <w:lang w:val="ru-RU"/>
        </w:rPr>
        <w:tab/>
        <w:t>В Японии использование полосы 84–86 ГГц фиксированной спутниковой службой (Земля-космос) ограничено фидерными линиями радиовещательной спутниковой службы, использующими геостационарную спутниковую орбиту.</w:t>
      </w:r>
      <w:r w:rsidRPr="00624E15">
        <w:rPr>
          <w:sz w:val="16"/>
          <w:szCs w:val="16"/>
          <w:lang w:val="ru-RU"/>
        </w:rPr>
        <w:t>     (ВКР-2000)</w:t>
      </w:r>
    </w:p>
    <w:p w14:paraId="014FC375" w14:textId="77777777" w:rsidR="00AF2F2E" w:rsidRDefault="00AF2F2E" w:rsidP="00AF2F2E">
      <w:pPr>
        <w:rPr>
          <w:rFonts w:eastAsia="SimSun"/>
        </w:rPr>
      </w:pPr>
    </w:p>
    <w:p w14:paraId="7EF35965" w14:textId="77777777" w:rsidR="00AF2F2E" w:rsidRDefault="00AF2F2E" w:rsidP="00AF2F2E">
      <w:pPr>
        <w:rPr>
          <w:rFonts w:eastAsia="SimSun"/>
        </w:rPr>
      </w:pPr>
    </w:p>
    <w:p w14:paraId="07A6429B" w14:textId="77777777" w:rsidR="00AF2F2E" w:rsidRDefault="00AF2F2E" w:rsidP="00AF2F2E">
      <w:pPr>
        <w:rPr>
          <w:rFonts w:eastAsia="SimSun"/>
        </w:rPr>
      </w:pPr>
    </w:p>
    <w:p w14:paraId="7DE74AA4" w14:textId="23B3FA5A" w:rsidR="00AF2F2E" w:rsidRDefault="00AF2F2E" w:rsidP="00AF2F2E">
      <w:pPr>
        <w:rPr>
          <w:rFonts w:eastAsia="SimSun"/>
        </w:rPr>
      </w:pPr>
    </w:p>
    <w:p w14:paraId="4A9807B7" w14:textId="77777777" w:rsidR="0063725B" w:rsidRDefault="0063725B" w:rsidP="00AF2F2E">
      <w:pPr>
        <w:rPr>
          <w:rFonts w:eastAsia="SimSun"/>
        </w:rPr>
      </w:pPr>
    </w:p>
    <w:p w14:paraId="5B4D78FD" w14:textId="77777777" w:rsidR="00AF2F2E" w:rsidRDefault="00AF2F2E" w:rsidP="00AF2F2E">
      <w:pPr>
        <w:rPr>
          <w:rFonts w:eastAsia="SimSun"/>
        </w:rPr>
      </w:pPr>
    </w:p>
    <w:p w14:paraId="7E43BF90" w14:textId="77777777" w:rsidR="00AF2F2E" w:rsidRDefault="00AF2F2E" w:rsidP="00AF2F2E">
      <w:pPr>
        <w:rPr>
          <w:rFonts w:eastAsia="SimSun"/>
        </w:rPr>
      </w:pPr>
    </w:p>
    <w:p w14:paraId="3D6F9C38" w14:textId="77777777" w:rsidR="00AF2F2E" w:rsidRDefault="00AF2F2E" w:rsidP="00AF2F2E">
      <w:pPr>
        <w:rPr>
          <w:rFonts w:eastAsia="SimSun"/>
        </w:rPr>
      </w:pPr>
    </w:p>
    <w:p w14:paraId="72A6207E" w14:textId="77777777" w:rsidR="00AF2F2E" w:rsidRDefault="00AF2F2E" w:rsidP="00AF2F2E">
      <w:pPr>
        <w:rPr>
          <w:rFonts w:eastAsia="SimSun"/>
        </w:rPr>
      </w:pPr>
    </w:p>
    <w:p w14:paraId="57FA987E" w14:textId="77777777" w:rsidR="00AF2F2E" w:rsidRDefault="00AF2F2E" w:rsidP="00AF2F2E">
      <w:pPr>
        <w:rPr>
          <w:rFonts w:eastAsia="SimSun"/>
        </w:rPr>
      </w:pPr>
    </w:p>
    <w:p w14:paraId="28DCA5EB" w14:textId="77777777" w:rsidR="00AF2F2E" w:rsidRDefault="00AF2F2E" w:rsidP="00AF2F2E">
      <w:pPr>
        <w:rPr>
          <w:rFonts w:eastAsia="SimSun"/>
        </w:rPr>
      </w:pPr>
    </w:p>
    <w:p w14:paraId="072CF274" w14:textId="77777777" w:rsidR="00AF2F2E" w:rsidRDefault="00AF2F2E" w:rsidP="00AF2F2E">
      <w:pPr>
        <w:rPr>
          <w:rFonts w:eastAsia="SimSun"/>
        </w:rPr>
      </w:pPr>
    </w:p>
    <w:p w14:paraId="4AE4E4EA" w14:textId="77777777" w:rsidR="00AF2F2E" w:rsidRDefault="00AF2F2E" w:rsidP="00AF2F2E">
      <w:pPr>
        <w:rPr>
          <w:rFonts w:eastAsia="SimSun"/>
        </w:rPr>
      </w:pPr>
    </w:p>
    <w:p w14:paraId="00CE7E81" w14:textId="77777777" w:rsidR="00AF2F2E" w:rsidRDefault="00AF2F2E" w:rsidP="00AF2F2E">
      <w:pPr>
        <w:rPr>
          <w:rFonts w:eastAsia="SimSun"/>
        </w:rPr>
      </w:pPr>
    </w:p>
    <w:p w14:paraId="4D326C43" w14:textId="77777777" w:rsidR="00AF2F2E" w:rsidRDefault="00AF2F2E" w:rsidP="00AF2F2E">
      <w:pPr>
        <w:rPr>
          <w:rFonts w:eastAsia="SimSun"/>
        </w:rPr>
      </w:pPr>
    </w:p>
    <w:p w14:paraId="5DCD3AC6" w14:textId="2515B7A1" w:rsidR="00AF2F2E" w:rsidRPr="008C5F09" w:rsidRDefault="00AF2F2E" w:rsidP="00AF2F2E">
      <w:pPr>
        <w:rPr>
          <w:rFonts w:eastAsia="SimSun"/>
        </w:rPr>
      </w:pPr>
      <w:r w:rsidRPr="008C5F09">
        <w:rPr>
          <w:rFonts w:eastAsia="SimSun"/>
        </w:rPr>
        <w:br w:type="page"/>
      </w:r>
    </w:p>
    <w:p w14:paraId="520DCBC0" w14:textId="77777777" w:rsidR="00FB5E69" w:rsidRPr="00624E15" w:rsidRDefault="00384729" w:rsidP="00FB5E69">
      <w:pPr>
        <w:pStyle w:val="Tabletitle"/>
        <w:keepNext w:val="0"/>
        <w:keepLines w:val="0"/>
      </w:pPr>
      <w:r w:rsidRPr="00624E15">
        <w:t>86–111,8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91"/>
        <w:gridCol w:w="3134"/>
        <w:gridCol w:w="3087"/>
      </w:tblGrid>
      <w:tr w:rsidR="00FB5E69" w:rsidRPr="00624E15" w14:paraId="379DF7E2"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764E5EF6"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004E099D" w14:textId="77777777" w:rsidTr="00AF2F2E">
        <w:trPr>
          <w:jc w:val="center"/>
        </w:trPr>
        <w:tc>
          <w:tcPr>
            <w:tcW w:w="1695" w:type="pct"/>
            <w:tcBorders>
              <w:top w:val="single" w:sz="4" w:space="0" w:color="auto"/>
              <w:left w:val="single" w:sz="4" w:space="0" w:color="auto"/>
              <w:bottom w:val="single" w:sz="4" w:space="0" w:color="auto"/>
              <w:right w:val="single" w:sz="4" w:space="0" w:color="auto"/>
            </w:tcBorders>
          </w:tcPr>
          <w:p w14:paraId="423B5DF6" w14:textId="77777777" w:rsidR="00FB5E69" w:rsidRPr="00624E15" w:rsidRDefault="00384729" w:rsidP="00FB5E69">
            <w:pPr>
              <w:pStyle w:val="Tablehead"/>
              <w:rPr>
                <w:lang w:val="ru-RU"/>
              </w:rPr>
            </w:pPr>
            <w:r w:rsidRPr="00624E15">
              <w:rPr>
                <w:lang w:val="ru-RU"/>
              </w:rPr>
              <w:t>Район 1</w:t>
            </w:r>
          </w:p>
        </w:tc>
        <w:tc>
          <w:tcPr>
            <w:tcW w:w="1665" w:type="pct"/>
            <w:tcBorders>
              <w:top w:val="single" w:sz="4" w:space="0" w:color="auto"/>
              <w:left w:val="single" w:sz="4" w:space="0" w:color="auto"/>
              <w:bottom w:val="single" w:sz="4" w:space="0" w:color="auto"/>
              <w:right w:val="single" w:sz="4" w:space="0" w:color="auto"/>
            </w:tcBorders>
          </w:tcPr>
          <w:p w14:paraId="7A907D6E" w14:textId="77777777" w:rsidR="00FB5E69" w:rsidRPr="00624E15" w:rsidRDefault="00384729" w:rsidP="00FB5E69">
            <w:pPr>
              <w:pStyle w:val="Tablehead"/>
              <w:rPr>
                <w:lang w:val="ru-RU"/>
              </w:rPr>
            </w:pPr>
            <w:r w:rsidRPr="00624E15">
              <w:rPr>
                <w:lang w:val="ru-RU"/>
              </w:rPr>
              <w:t>Район 2</w:t>
            </w:r>
          </w:p>
        </w:tc>
        <w:tc>
          <w:tcPr>
            <w:tcW w:w="1640" w:type="pct"/>
            <w:tcBorders>
              <w:top w:val="single" w:sz="4" w:space="0" w:color="auto"/>
              <w:left w:val="single" w:sz="4" w:space="0" w:color="auto"/>
              <w:bottom w:val="single" w:sz="4" w:space="0" w:color="auto"/>
              <w:right w:val="single" w:sz="4" w:space="0" w:color="auto"/>
            </w:tcBorders>
          </w:tcPr>
          <w:p w14:paraId="1428E7B7" w14:textId="77777777" w:rsidR="00FB5E69" w:rsidRPr="00624E15" w:rsidRDefault="00384729" w:rsidP="00FB5E69">
            <w:pPr>
              <w:pStyle w:val="Tablehead"/>
              <w:rPr>
                <w:lang w:val="ru-RU"/>
              </w:rPr>
            </w:pPr>
            <w:r w:rsidRPr="00624E15">
              <w:rPr>
                <w:lang w:val="ru-RU"/>
              </w:rPr>
              <w:t>Район 3</w:t>
            </w:r>
          </w:p>
        </w:tc>
      </w:tr>
      <w:tr w:rsidR="00FB5E69" w:rsidRPr="00624E15" w14:paraId="5B68CE52" w14:textId="77777777" w:rsidTr="00FB5E69">
        <w:trPr>
          <w:jc w:val="center"/>
        </w:trPr>
        <w:tc>
          <w:tcPr>
            <w:tcW w:w="1695" w:type="pct"/>
            <w:tcBorders>
              <w:top w:val="single" w:sz="4" w:space="0" w:color="auto"/>
              <w:right w:val="nil"/>
            </w:tcBorders>
          </w:tcPr>
          <w:p w14:paraId="4CD36D01" w14:textId="77777777" w:rsidR="00FB5E69" w:rsidRPr="00624E15" w:rsidRDefault="00384729" w:rsidP="00FB5E69">
            <w:pPr>
              <w:pStyle w:val="TableTextS5"/>
              <w:rPr>
                <w:rStyle w:val="Tablefreq"/>
                <w:lang w:val="ru-RU"/>
              </w:rPr>
            </w:pPr>
            <w:r w:rsidRPr="00624E15">
              <w:rPr>
                <w:rStyle w:val="Tablefreq"/>
                <w:lang w:val="ru-RU"/>
              </w:rPr>
              <w:t>86–92</w:t>
            </w:r>
          </w:p>
        </w:tc>
        <w:tc>
          <w:tcPr>
            <w:tcW w:w="3305" w:type="pct"/>
            <w:gridSpan w:val="2"/>
            <w:tcBorders>
              <w:top w:val="single" w:sz="4" w:space="0" w:color="auto"/>
              <w:left w:val="nil"/>
            </w:tcBorders>
          </w:tcPr>
          <w:p w14:paraId="66099634"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(пассивная)</w:t>
            </w:r>
          </w:p>
          <w:p w14:paraId="18D44520" w14:textId="77777777" w:rsidR="00FB5E69" w:rsidRPr="00624E15" w:rsidRDefault="00384729" w:rsidP="00FB5E69">
            <w:pPr>
              <w:pStyle w:val="TableTextS5"/>
              <w:ind w:hanging="255"/>
              <w:rPr>
                <w:lang w:val="ru-RU"/>
              </w:rPr>
            </w:pPr>
            <w:r w:rsidRPr="00624E15">
              <w:rPr>
                <w:lang w:val="ru-RU"/>
              </w:rPr>
              <w:t>РАДИОАСТРОНОМИЧЕСКАЯ</w:t>
            </w:r>
          </w:p>
          <w:p w14:paraId="226C963F" w14:textId="77777777" w:rsidR="00FB5E69" w:rsidRPr="00624E15" w:rsidRDefault="00384729" w:rsidP="00FB5E69">
            <w:pPr>
              <w:pStyle w:val="TableTextS5"/>
              <w:ind w:hanging="255"/>
              <w:rPr>
                <w:lang w:val="ru-RU"/>
              </w:rPr>
            </w:pPr>
            <w:r w:rsidRPr="00624E15">
              <w:rPr>
                <w:lang w:val="ru-RU"/>
              </w:rPr>
              <w:t>СЛУЖБА КОСМИЧЕСКИХ ИССЛЕДОВАНИЙ (пассивная)</w:t>
            </w:r>
          </w:p>
          <w:p w14:paraId="3ACCBC83" w14:textId="77777777" w:rsidR="00FB5E69" w:rsidRPr="00624E15" w:rsidRDefault="00384729" w:rsidP="00FB5E69">
            <w:pPr>
              <w:pStyle w:val="TableTextS5"/>
              <w:ind w:hanging="255"/>
              <w:rPr>
                <w:rStyle w:val="Artref"/>
                <w:bCs w:val="0"/>
                <w:lang w:val="ru-RU"/>
              </w:rPr>
            </w:pPr>
            <w:r w:rsidRPr="00624E15">
              <w:rPr>
                <w:rStyle w:val="Artref"/>
                <w:lang w:val="ru-RU"/>
              </w:rPr>
              <w:t>5.340</w:t>
            </w:r>
          </w:p>
        </w:tc>
      </w:tr>
      <w:tr w:rsidR="00FB5E69" w:rsidRPr="00624E15" w14:paraId="7DB5A06D" w14:textId="77777777" w:rsidTr="00FB5E69">
        <w:trPr>
          <w:jc w:val="center"/>
        </w:trPr>
        <w:tc>
          <w:tcPr>
            <w:tcW w:w="1695" w:type="pct"/>
            <w:tcBorders>
              <w:right w:val="nil"/>
            </w:tcBorders>
          </w:tcPr>
          <w:p w14:paraId="5EC00CBC" w14:textId="77777777" w:rsidR="00FB5E69" w:rsidRPr="00624E15" w:rsidRDefault="00384729" w:rsidP="00FB5E69">
            <w:pPr>
              <w:pStyle w:val="TableTextS5"/>
              <w:rPr>
                <w:rStyle w:val="Tablefreq"/>
                <w:lang w:val="ru-RU"/>
              </w:rPr>
            </w:pPr>
            <w:r w:rsidRPr="00624E15">
              <w:rPr>
                <w:rStyle w:val="Tablefreq"/>
                <w:lang w:val="ru-RU"/>
              </w:rPr>
              <w:t>92–94</w:t>
            </w:r>
          </w:p>
        </w:tc>
        <w:tc>
          <w:tcPr>
            <w:tcW w:w="3305" w:type="pct"/>
            <w:gridSpan w:val="2"/>
            <w:tcBorders>
              <w:left w:val="nil"/>
            </w:tcBorders>
          </w:tcPr>
          <w:p w14:paraId="08B56630" w14:textId="77777777" w:rsidR="00FB5E69" w:rsidRPr="00624E15" w:rsidRDefault="00384729" w:rsidP="00FB5E69">
            <w:pPr>
              <w:pStyle w:val="TableTextS5"/>
              <w:ind w:hanging="255"/>
              <w:rPr>
                <w:lang w:val="ru-RU"/>
              </w:rPr>
            </w:pPr>
            <w:r w:rsidRPr="00624E15">
              <w:rPr>
                <w:lang w:val="ru-RU"/>
              </w:rPr>
              <w:t xml:space="preserve">ФИКСИРОВАННАЯ  </w:t>
            </w:r>
            <w:r w:rsidRPr="00624E15">
              <w:rPr>
                <w:rStyle w:val="Artref"/>
                <w:lang w:val="ru-RU"/>
              </w:rPr>
              <w:t>5.338A</w:t>
            </w:r>
          </w:p>
          <w:p w14:paraId="321DE367" w14:textId="77777777" w:rsidR="00FB5E69" w:rsidRPr="00624E15" w:rsidRDefault="00384729" w:rsidP="00FB5E69">
            <w:pPr>
              <w:pStyle w:val="TableTextS5"/>
              <w:ind w:hanging="255"/>
              <w:rPr>
                <w:lang w:val="ru-RU"/>
              </w:rPr>
            </w:pPr>
            <w:r w:rsidRPr="00624E15">
              <w:rPr>
                <w:lang w:val="ru-RU"/>
              </w:rPr>
              <w:t>ПОДВИЖНАЯ</w:t>
            </w:r>
          </w:p>
          <w:p w14:paraId="3FA9C773" w14:textId="77777777" w:rsidR="00FB5E69" w:rsidRPr="00624E15" w:rsidRDefault="00384729" w:rsidP="00FB5E69">
            <w:pPr>
              <w:pStyle w:val="TableTextS5"/>
              <w:ind w:hanging="255"/>
              <w:rPr>
                <w:lang w:val="ru-RU"/>
              </w:rPr>
            </w:pPr>
            <w:r w:rsidRPr="00624E15">
              <w:rPr>
                <w:lang w:val="ru-RU"/>
              </w:rPr>
              <w:t>РАДИОАСТРОНОМИЧЕСКАЯ</w:t>
            </w:r>
          </w:p>
          <w:p w14:paraId="6F55693B" w14:textId="77777777" w:rsidR="00FB5E69" w:rsidRPr="00624E15" w:rsidRDefault="00384729" w:rsidP="00FB5E69">
            <w:pPr>
              <w:pStyle w:val="TableTextS5"/>
              <w:ind w:hanging="255"/>
              <w:rPr>
                <w:lang w:val="ru-RU"/>
              </w:rPr>
            </w:pPr>
            <w:r w:rsidRPr="00624E15">
              <w:rPr>
                <w:lang w:val="ru-RU"/>
              </w:rPr>
              <w:t>РАДИОЛОКАЦИОННАЯ</w:t>
            </w:r>
          </w:p>
          <w:p w14:paraId="3AB2F033" w14:textId="77777777" w:rsidR="00FB5E69" w:rsidRPr="00624E15" w:rsidRDefault="00384729" w:rsidP="00FB5E69">
            <w:pPr>
              <w:pStyle w:val="TableTextS5"/>
              <w:ind w:hanging="255"/>
              <w:rPr>
                <w:rStyle w:val="Artref"/>
                <w:bCs w:val="0"/>
                <w:lang w:val="ru-RU"/>
              </w:rPr>
            </w:pPr>
            <w:r w:rsidRPr="00624E15">
              <w:rPr>
                <w:rStyle w:val="Artref"/>
                <w:lang w:val="ru-RU"/>
              </w:rPr>
              <w:t>5.149</w:t>
            </w:r>
          </w:p>
        </w:tc>
      </w:tr>
      <w:tr w:rsidR="00FB5E69" w:rsidRPr="00624E15" w14:paraId="6321E3DD" w14:textId="77777777" w:rsidTr="00FB5E69">
        <w:trPr>
          <w:jc w:val="center"/>
        </w:trPr>
        <w:tc>
          <w:tcPr>
            <w:tcW w:w="1695" w:type="pct"/>
            <w:tcBorders>
              <w:right w:val="nil"/>
            </w:tcBorders>
          </w:tcPr>
          <w:p w14:paraId="3BD875E0" w14:textId="77777777" w:rsidR="00FB5E69" w:rsidRPr="00624E15" w:rsidRDefault="00384729" w:rsidP="00FB5E69">
            <w:pPr>
              <w:pStyle w:val="TableTextS5"/>
              <w:rPr>
                <w:rStyle w:val="Tablefreq"/>
                <w:lang w:val="ru-RU"/>
              </w:rPr>
            </w:pPr>
            <w:r w:rsidRPr="00624E15">
              <w:rPr>
                <w:rStyle w:val="Tablefreq"/>
                <w:lang w:val="ru-RU"/>
              </w:rPr>
              <w:t>94–94,1</w:t>
            </w:r>
          </w:p>
        </w:tc>
        <w:tc>
          <w:tcPr>
            <w:tcW w:w="3305" w:type="pct"/>
            <w:gridSpan w:val="2"/>
            <w:tcBorders>
              <w:left w:val="nil"/>
            </w:tcBorders>
          </w:tcPr>
          <w:p w14:paraId="7A2EEB03"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(активная)</w:t>
            </w:r>
          </w:p>
          <w:p w14:paraId="74FACDB8" w14:textId="77777777" w:rsidR="00FB5E69" w:rsidRPr="00624E15" w:rsidRDefault="00384729" w:rsidP="00FB5E69">
            <w:pPr>
              <w:pStyle w:val="TableTextS5"/>
              <w:ind w:hanging="255"/>
              <w:rPr>
                <w:lang w:val="ru-RU"/>
              </w:rPr>
            </w:pPr>
            <w:r w:rsidRPr="00624E15">
              <w:rPr>
                <w:lang w:val="ru-RU"/>
              </w:rPr>
              <w:t>РАДИОЛОКАЦИОННАЯ</w:t>
            </w:r>
          </w:p>
          <w:p w14:paraId="54B300F5" w14:textId="77777777" w:rsidR="00FB5E69" w:rsidRPr="00624E15" w:rsidRDefault="00384729" w:rsidP="00FB5E69">
            <w:pPr>
              <w:pStyle w:val="TableTextS5"/>
              <w:ind w:hanging="255"/>
              <w:rPr>
                <w:lang w:val="ru-RU"/>
              </w:rPr>
            </w:pPr>
            <w:r w:rsidRPr="00624E15">
              <w:rPr>
                <w:lang w:val="ru-RU"/>
              </w:rPr>
              <w:t>СЛУЖБА КОСМИЧЕСКИХ ИССЛЕДОВАНИЙ (активная)</w:t>
            </w:r>
          </w:p>
          <w:p w14:paraId="72388D3E" w14:textId="77777777" w:rsidR="00FB5E69" w:rsidRPr="00624E15" w:rsidRDefault="00384729" w:rsidP="00FB5E69">
            <w:pPr>
              <w:pStyle w:val="TableTextS5"/>
              <w:ind w:hanging="255"/>
              <w:rPr>
                <w:lang w:val="ru-RU"/>
              </w:rPr>
            </w:pPr>
            <w:r w:rsidRPr="00624E15">
              <w:rPr>
                <w:lang w:val="ru-RU"/>
              </w:rPr>
              <w:t>Радиоастрономическая</w:t>
            </w:r>
          </w:p>
          <w:p w14:paraId="7E8F8658" w14:textId="77777777" w:rsidR="00FB5E69" w:rsidRPr="00624E15" w:rsidRDefault="00384729" w:rsidP="00FB5E69">
            <w:pPr>
              <w:pStyle w:val="TableTextS5"/>
              <w:ind w:hanging="255"/>
              <w:rPr>
                <w:rStyle w:val="Artref"/>
                <w:bCs w:val="0"/>
                <w:lang w:val="ru-RU"/>
              </w:rPr>
            </w:pPr>
            <w:r w:rsidRPr="00624E15">
              <w:rPr>
                <w:rStyle w:val="Artref"/>
                <w:lang w:val="ru-RU"/>
              </w:rPr>
              <w:t>5.562  5.562А</w:t>
            </w:r>
          </w:p>
        </w:tc>
      </w:tr>
      <w:tr w:rsidR="00FB5E69" w:rsidRPr="00624E15" w14:paraId="55031153" w14:textId="77777777" w:rsidTr="00FB5E69">
        <w:trPr>
          <w:jc w:val="center"/>
        </w:trPr>
        <w:tc>
          <w:tcPr>
            <w:tcW w:w="1695" w:type="pct"/>
            <w:tcBorders>
              <w:right w:val="nil"/>
            </w:tcBorders>
          </w:tcPr>
          <w:p w14:paraId="262F85E7" w14:textId="77777777" w:rsidR="00FB5E69" w:rsidRPr="00624E15" w:rsidRDefault="00384729" w:rsidP="00FB5E69">
            <w:pPr>
              <w:pStyle w:val="TableTextS5"/>
              <w:rPr>
                <w:rStyle w:val="Tablefreq"/>
                <w:lang w:val="ru-RU"/>
              </w:rPr>
            </w:pPr>
            <w:r w:rsidRPr="00624E15">
              <w:rPr>
                <w:rStyle w:val="Tablefreq"/>
                <w:lang w:val="ru-RU"/>
              </w:rPr>
              <w:t>94,1–95</w:t>
            </w:r>
          </w:p>
        </w:tc>
        <w:tc>
          <w:tcPr>
            <w:tcW w:w="3305" w:type="pct"/>
            <w:gridSpan w:val="2"/>
            <w:tcBorders>
              <w:left w:val="nil"/>
            </w:tcBorders>
          </w:tcPr>
          <w:p w14:paraId="0830C8FC" w14:textId="77777777" w:rsidR="00FB5E69" w:rsidRPr="00624E15" w:rsidRDefault="00384729" w:rsidP="00FB5E69">
            <w:pPr>
              <w:pStyle w:val="TableTextS5"/>
              <w:ind w:hanging="255"/>
              <w:rPr>
                <w:lang w:val="ru-RU"/>
              </w:rPr>
            </w:pPr>
            <w:r w:rsidRPr="00624E15">
              <w:rPr>
                <w:lang w:val="ru-RU"/>
              </w:rPr>
              <w:t>ФИКСИРОВАННАЯ</w:t>
            </w:r>
          </w:p>
          <w:p w14:paraId="529B2BC2" w14:textId="77777777" w:rsidR="00FB5E69" w:rsidRPr="00624E15" w:rsidRDefault="00384729" w:rsidP="00FB5E69">
            <w:pPr>
              <w:pStyle w:val="TableTextS5"/>
              <w:ind w:hanging="255"/>
              <w:rPr>
                <w:lang w:val="ru-RU"/>
              </w:rPr>
            </w:pPr>
            <w:r w:rsidRPr="00624E15">
              <w:rPr>
                <w:lang w:val="ru-RU"/>
              </w:rPr>
              <w:t>ПОДВИЖНАЯ</w:t>
            </w:r>
          </w:p>
          <w:p w14:paraId="25EAA4DE" w14:textId="77777777" w:rsidR="00FB5E69" w:rsidRPr="00624E15" w:rsidRDefault="00384729" w:rsidP="00FB5E69">
            <w:pPr>
              <w:pStyle w:val="TableTextS5"/>
              <w:ind w:hanging="255"/>
              <w:rPr>
                <w:lang w:val="ru-RU"/>
              </w:rPr>
            </w:pPr>
            <w:r w:rsidRPr="00624E15">
              <w:rPr>
                <w:lang w:val="ru-RU"/>
              </w:rPr>
              <w:t>РАДИОАСТРОНОМИЧЕСКАЯ</w:t>
            </w:r>
          </w:p>
          <w:p w14:paraId="35C3A800" w14:textId="77777777" w:rsidR="00FB5E69" w:rsidRPr="00624E15" w:rsidRDefault="00384729" w:rsidP="00FB5E69">
            <w:pPr>
              <w:pStyle w:val="TableTextS5"/>
              <w:ind w:hanging="255"/>
              <w:rPr>
                <w:lang w:val="ru-RU"/>
              </w:rPr>
            </w:pPr>
            <w:r w:rsidRPr="00624E15">
              <w:rPr>
                <w:lang w:val="ru-RU"/>
              </w:rPr>
              <w:t>РАДИОЛОКАЦИОННАЯ</w:t>
            </w:r>
          </w:p>
          <w:p w14:paraId="2E10C930" w14:textId="77777777" w:rsidR="00FB5E69" w:rsidRPr="00624E15" w:rsidRDefault="00384729" w:rsidP="00FB5E69">
            <w:pPr>
              <w:pStyle w:val="TableTextS5"/>
              <w:ind w:hanging="255"/>
              <w:rPr>
                <w:rStyle w:val="Artref"/>
                <w:bCs w:val="0"/>
                <w:lang w:val="ru-RU"/>
              </w:rPr>
            </w:pPr>
            <w:r w:rsidRPr="00624E15">
              <w:rPr>
                <w:rStyle w:val="Artref"/>
                <w:lang w:val="ru-RU"/>
              </w:rPr>
              <w:t xml:space="preserve">5.149  </w:t>
            </w:r>
          </w:p>
        </w:tc>
      </w:tr>
      <w:tr w:rsidR="00FB5E69" w:rsidRPr="00624E15" w14:paraId="2DFAAE5C" w14:textId="77777777" w:rsidTr="00FB5E69">
        <w:trPr>
          <w:jc w:val="center"/>
        </w:trPr>
        <w:tc>
          <w:tcPr>
            <w:tcW w:w="1695" w:type="pct"/>
            <w:tcBorders>
              <w:right w:val="nil"/>
            </w:tcBorders>
          </w:tcPr>
          <w:p w14:paraId="71BC83A7" w14:textId="77777777" w:rsidR="00FB5E69" w:rsidRPr="00624E15" w:rsidRDefault="00384729" w:rsidP="00FB5E69">
            <w:pPr>
              <w:pStyle w:val="TableTextS5"/>
              <w:rPr>
                <w:rStyle w:val="Tablefreq"/>
                <w:lang w:val="ru-RU"/>
              </w:rPr>
            </w:pPr>
            <w:r w:rsidRPr="00624E15">
              <w:rPr>
                <w:rStyle w:val="Tablefreq"/>
                <w:lang w:val="ru-RU"/>
              </w:rPr>
              <w:t>95–100</w:t>
            </w:r>
          </w:p>
        </w:tc>
        <w:tc>
          <w:tcPr>
            <w:tcW w:w="3305" w:type="pct"/>
            <w:gridSpan w:val="2"/>
            <w:tcBorders>
              <w:left w:val="nil"/>
            </w:tcBorders>
          </w:tcPr>
          <w:p w14:paraId="68138A16" w14:textId="77777777" w:rsidR="00FB5E69" w:rsidRPr="00624E15" w:rsidRDefault="00384729" w:rsidP="00FB5E69">
            <w:pPr>
              <w:pStyle w:val="TableTextS5"/>
              <w:ind w:hanging="255"/>
              <w:rPr>
                <w:lang w:val="ru-RU"/>
              </w:rPr>
            </w:pPr>
            <w:r w:rsidRPr="00624E15">
              <w:rPr>
                <w:lang w:val="ru-RU"/>
              </w:rPr>
              <w:t>ФИКСИРОВАННАЯ</w:t>
            </w:r>
          </w:p>
          <w:p w14:paraId="50A567E6" w14:textId="77777777" w:rsidR="00FB5E69" w:rsidRPr="00624E15" w:rsidRDefault="00384729" w:rsidP="00FB5E69">
            <w:pPr>
              <w:pStyle w:val="TableTextS5"/>
              <w:ind w:hanging="255"/>
              <w:rPr>
                <w:lang w:val="ru-RU"/>
              </w:rPr>
            </w:pPr>
            <w:r w:rsidRPr="00624E15">
              <w:rPr>
                <w:lang w:val="ru-RU"/>
              </w:rPr>
              <w:t>ПОДВИЖНАЯ</w:t>
            </w:r>
          </w:p>
          <w:p w14:paraId="748FD0B2" w14:textId="77777777" w:rsidR="00FB5E69" w:rsidRPr="00624E15" w:rsidRDefault="00384729" w:rsidP="00FB5E69">
            <w:pPr>
              <w:pStyle w:val="TableTextS5"/>
              <w:ind w:hanging="255"/>
              <w:rPr>
                <w:lang w:val="ru-RU"/>
              </w:rPr>
            </w:pPr>
            <w:r w:rsidRPr="00624E15">
              <w:rPr>
                <w:lang w:val="ru-RU"/>
              </w:rPr>
              <w:t>РАДИОАСТРОНОМИЧЕСКАЯ</w:t>
            </w:r>
          </w:p>
          <w:p w14:paraId="4C463D51" w14:textId="77777777" w:rsidR="00FB5E69" w:rsidRPr="00624E15" w:rsidRDefault="00384729" w:rsidP="00FB5E69">
            <w:pPr>
              <w:pStyle w:val="TableTextS5"/>
              <w:ind w:hanging="255"/>
              <w:rPr>
                <w:lang w:val="ru-RU"/>
              </w:rPr>
            </w:pPr>
            <w:r w:rsidRPr="00624E15">
              <w:rPr>
                <w:lang w:val="ru-RU"/>
              </w:rPr>
              <w:t>РАДИОЛОКАЦИОННАЯ</w:t>
            </w:r>
          </w:p>
          <w:p w14:paraId="3DAB219F" w14:textId="77777777" w:rsidR="00FB5E69" w:rsidRPr="00624E15" w:rsidRDefault="00384729" w:rsidP="00FB5E69">
            <w:pPr>
              <w:pStyle w:val="TableTextS5"/>
              <w:ind w:hanging="255"/>
              <w:rPr>
                <w:lang w:val="ru-RU"/>
              </w:rPr>
            </w:pPr>
            <w:r w:rsidRPr="00624E15">
              <w:rPr>
                <w:lang w:val="ru-RU"/>
              </w:rPr>
              <w:t>РАДИОНАВИГАЦИОННАЯ</w:t>
            </w:r>
          </w:p>
          <w:p w14:paraId="69359864" w14:textId="77777777" w:rsidR="00FB5E69" w:rsidRPr="00624E15" w:rsidRDefault="00384729" w:rsidP="00FB5E69">
            <w:pPr>
              <w:pStyle w:val="TableTextS5"/>
              <w:ind w:hanging="255"/>
              <w:rPr>
                <w:lang w:val="ru-RU"/>
              </w:rPr>
            </w:pPr>
            <w:r w:rsidRPr="00624E15">
              <w:rPr>
                <w:lang w:val="ru-RU"/>
              </w:rPr>
              <w:t>РАДИОНАВИГАЦИОННАЯ СПУТНИКОВАЯ</w:t>
            </w:r>
          </w:p>
          <w:p w14:paraId="4824270B" w14:textId="77777777" w:rsidR="00FB5E69" w:rsidRPr="00624E15" w:rsidRDefault="00384729" w:rsidP="00FB5E69">
            <w:pPr>
              <w:pStyle w:val="TableTextS5"/>
              <w:ind w:hanging="255"/>
              <w:rPr>
                <w:rStyle w:val="Artref"/>
                <w:bCs w:val="0"/>
                <w:lang w:val="ru-RU"/>
              </w:rPr>
            </w:pPr>
            <w:r w:rsidRPr="00624E15">
              <w:rPr>
                <w:rStyle w:val="Artref"/>
                <w:lang w:val="ru-RU"/>
              </w:rPr>
              <w:t>5.149  5.554</w:t>
            </w:r>
          </w:p>
        </w:tc>
      </w:tr>
      <w:tr w:rsidR="00FB5E69" w:rsidRPr="00624E15" w14:paraId="3618F568" w14:textId="77777777" w:rsidTr="00FB5E69">
        <w:trPr>
          <w:jc w:val="center"/>
        </w:trPr>
        <w:tc>
          <w:tcPr>
            <w:tcW w:w="1695" w:type="pct"/>
            <w:tcBorders>
              <w:right w:val="nil"/>
            </w:tcBorders>
          </w:tcPr>
          <w:p w14:paraId="04FFBF57" w14:textId="77777777" w:rsidR="00FB5E69" w:rsidRPr="00624E15" w:rsidRDefault="00384729" w:rsidP="00FB5E69">
            <w:pPr>
              <w:pStyle w:val="TableTextS5"/>
              <w:rPr>
                <w:rStyle w:val="Tablefreq"/>
                <w:lang w:val="ru-RU"/>
              </w:rPr>
            </w:pPr>
            <w:r w:rsidRPr="00624E15">
              <w:rPr>
                <w:rStyle w:val="Tablefreq"/>
                <w:lang w:val="ru-RU"/>
              </w:rPr>
              <w:t>100–102</w:t>
            </w:r>
          </w:p>
        </w:tc>
        <w:tc>
          <w:tcPr>
            <w:tcW w:w="3305" w:type="pct"/>
            <w:gridSpan w:val="2"/>
            <w:tcBorders>
              <w:left w:val="nil"/>
            </w:tcBorders>
          </w:tcPr>
          <w:p w14:paraId="625C1DC2"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(пассивная)</w:t>
            </w:r>
          </w:p>
          <w:p w14:paraId="02EE7B50" w14:textId="77777777" w:rsidR="00FB5E69" w:rsidRPr="00624E15" w:rsidRDefault="00384729" w:rsidP="00FB5E69">
            <w:pPr>
              <w:pStyle w:val="TableTextS5"/>
              <w:ind w:hanging="255"/>
              <w:rPr>
                <w:lang w:val="ru-RU"/>
              </w:rPr>
            </w:pPr>
            <w:r w:rsidRPr="00624E15">
              <w:rPr>
                <w:lang w:val="ru-RU"/>
              </w:rPr>
              <w:t>РАДИОАСТРОНОМИЧЕСКАЯ</w:t>
            </w:r>
          </w:p>
          <w:p w14:paraId="11FD6BC1" w14:textId="77777777" w:rsidR="00FB5E69" w:rsidRPr="00624E15" w:rsidRDefault="00384729" w:rsidP="00FB5E69">
            <w:pPr>
              <w:pStyle w:val="TableTextS5"/>
              <w:ind w:hanging="255"/>
              <w:rPr>
                <w:lang w:val="ru-RU"/>
              </w:rPr>
            </w:pPr>
            <w:r w:rsidRPr="00624E15">
              <w:rPr>
                <w:lang w:val="ru-RU"/>
              </w:rPr>
              <w:t>СЛУЖБА КОСМИЧЕСКИХ ИССЛЕДОВАНИЙ (пассивная)</w:t>
            </w:r>
          </w:p>
          <w:p w14:paraId="421B8DBA" w14:textId="77777777" w:rsidR="00FB5E69" w:rsidRPr="00624E15" w:rsidRDefault="00384729" w:rsidP="00FB5E69">
            <w:pPr>
              <w:pStyle w:val="TableTextS5"/>
              <w:ind w:hanging="255"/>
              <w:rPr>
                <w:rStyle w:val="Artref"/>
                <w:bCs w:val="0"/>
                <w:lang w:val="ru-RU"/>
              </w:rPr>
            </w:pPr>
            <w:r w:rsidRPr="00624E15">
              <w:rPr>
                <w:rStyle w:val="Artref"/>
                <w:lang w:val="ru-RU"/>
              </w:rPr>
              <w:t>5.340  5.341</w:t>
            </w:r>
          </w:p>
        </w:tc>
      </w:tr>
      <w:tr w:rsidR="00FB5E69" w:rsidRPr="00624E15" w14:paraId="144F5AE2" w14:textId="77777777" w:rsidTr="00FB5E69">
        <w:trPr>
          <w:jc w:val="center"/>
        </w:trPr>
        <w:tc>
          <w:tcPr>
            <w:tcW w:w="1695" w:type="pct"/>
            <w:tcBorders>
              <w:right w:val="nil"/>
            </w:tcBorders>
          </w:tcPr>
          <w:p w14:paraId="768B72A4" w14:textId="77777777" w:rsidR="00FB5E69" w:rsidRPr="00624E15" w:rsidRDefault="00384729" w:rsidP="00FB5E69">
            <w:pPr>
              <w:pStyle w:val="TableTextS5"/>
              <w:rPr>
                <w:rStyle w:val="Tablefreq"/>
                <w:lang w:val="ru-RU"/>
              </w:rPr>
            </w:pPr>
            <w:r w:rsidRPr="00624E15">
              <w:rPr>
                <w:rStyle w:val="Tablefreq"/>
                <w:lang w:val="ru-RU"/>
              </w:rPr>
              <w:t>102–105</w:t>
            </w:r>
          </w:p>
        </w:tc>
        <w:tc>
          <w:tcPr>
            <w:tcW w:w="3305" w:type="pct"/>
            <w:gridSpan w:val="2"/>
            <w:tcBorders>
              <w:left w:val="nil"/>
            </w:tcBorders>
          </w:tcPr>
          <w:p w14:paraId="5EB9F1F1" w14:textId="77777777" w:rsidR="00FB5E69" w:rsidRPr="00624E15" w:rsidRDefault="00384729" w:rsidP="00FB5E69">
            <w:pPr>
              <w:pStyle w:val="TableTextS5"/>
              <w:ind w:hanging="255"/>
              <w:rPr>
                <w:lang w:val="ru-RU"/>
              </w:rPr>
            </w:pPr>
            <w:r w:rsidRPr="00624E15">
              <w:rPr>
                <w:lang w:val="ru-RU"/>
              </w:rPr>
              <w:t>ФИКСИРОВАННАЯ</w:t>
            </w:r>
          </w:p>
          <w:p w14:paraId="1E8387D7" w14:textId="77777777" w:rsidR="00FB5E69" w:rsidRPr="00624E15" w:rsidRDefault="00384729" w:rsidP="00FB5E69">
            <w:pPr>
              <w:pStyle w:val="TableTextS5"/>
              <w:ind w:hanging="255"/>
              <w:rPr>
                <w:lang w:val="ru-RU"/>
              </w:rPr>
            </w:pPr>
            <w:r w:rsidRPr="00624E15">
              <w:rPr>
                <w:lang w:val="ru-RU"/>
              </w:rPr>
              <w:t>ПОДВИЖНАЯ</w:t>
            </w:r>
          </w:p>
          <w:p w14:paraId="36FEFC0D" w14:textId="77777777" w:rsidR="00FB5E69" w:rsidRPr="00624E15" w:rsidRDefault="00384729" w:rsidP="00FB5E69">
            <w:pPr>
              <w:pStyle w:val="TableTextS5"/>
              <w:ind w:hanging="255"/>
              <w:rPr>
                <w:lang w:val="ru-RU"/>
              </w:rPr>
            </w:pPr>
            <w:r w:rsidRPr="00624E15">
              <w:rPr>
                <w:lang w:val="ru-RU"/>
              </w:rPr>
              <w:t>РАДИОАСТРОНОМИЧЕСКАЯ</w:t>
            </w:r>
          </w:p>
          <w:p w14:paraId="6F185A5B" w14:textId="77777777" w:rsidR="00FB5E69" w:rsidRPr="00624E15" w:rsidRDefault="00384729" w:rsidP="00FB5E69">
            <w:pPr>
              <w:pStyle w:val="TableTextS5"/>
              <w:ind w:hanging="255"/>
              <w:rPr>
                <w:rStyle w:val="Artref"/>
                <w:bCs w:val="0"/>
                <w:lang w:val="ru-RU"/>
              </w:rPr>
            </w:pPr>
            <w:r w:rsidRPr="00624E15">
              <w:rPr>
                <w:rStyle w:val="Artref"/>
                <w:lang w:val="ru-RU"/>
              </w:rPr>
              <w:t>5.149  5.341</w:t>
            </w:r>
          </w:p>
        </w:tc>
      </w:tr>
      <w:tr w:rsidR="00FB5E69" w:rsidRPr="00624E15" w14:paraId="50030271" w14:textId="77777777" w:rsidTr="00FB5E69">
        <w:trPr>
          <w:jc w:val="center"/>
        </w:trPr>
        <w:tc>
          <w:tcPr>
            <w:tcW w:w="1695" w:type="pct"/>
            <w:tcBorders>
              <w:right w:val="nil"/>
            </w:tcBorders>
          </w:tcPr>
          <w:p w14:paraId="435E5376" w14:textId="77777777" w:rsidR="00FB5E69" w:rsidRPr="00624E15" w:rsidRDefault="00384729" w:rsidP="00FB5E69">
            <w:pPr>
              <w:pStyle w:val="TableTextS5"/>
              <w:rPr>
                <w:rStyle w:val="Tablefreq"/>
                <w:lang w:val="ru-RU"/>
              </w:rPr>
            </w:pPr>
            <w:r w:rsidRPr="00624E15">
              <w:rPr>
                <w:rStyle w:val="Tablefreq"/>
                <w:lang w:val="ru-RU"/>
              </w:rPr>
              <w:t>105–109,5</w:t>
            </w:r>
          </w:p>
        </w:tc>
        <w:tc>
          <w:tcPr>
            <w:tcW w:w="3305" w:type="pct"/>
            <w:gridSpan w:val="2"/>
            <w:tcBorders>
              <w:left w:val="nil"/>
            </w:tcBorders>
          </w:tcPr>
          <w:p w14:paraId="14B4BB06" w14:textId="77777777" w:rsidR="00FB5E69" w:rsidRPr="00624E15" w:rsidRDefault="00384729" w:rsidP="00FB5E69">
            <w:pPr>
              <w:pStyle w:val="TableTextS5"/>
              <w:ind w:hanging="255"/>
              <w:rPr>
                <w:lang w:val="ru-RU"/>
              </w:rPr>
            </w:pPr>
            <w:r w:rsidRPr="00624E15">
              <w:rPr>
                <w:lang w:val="ru-RU"/>
              </w:rPr>
              <w:t>ФИКСИРОВАННАЯ</w:t>
            </w:r>
          </w:p>
          <w:p w14:paraId="747790E5" w14:textId="77777777" w:rsidR="00FB5E69" w:rsidRPr="00624E15" w:rsidRDefault="00384729" w:rsidP="00FB5E69">
            <w:pPr>
              <w:pStyle w:val="TableTextS5"/>
              <w:ind w:hanging="255"/>
              <w:rPr>
                <w:lang w:val="ru-RU"/>
              </w:rPr>
            </w:pPr>
            <w:r w:rsidRPr="00624E15">
              <w:rPr>
                <w:lang w:val="ru-RU"/>
              </w:rPr>
              <w:t>ПОДВИЖНАЯ</w:t>
            </w:r>
          </w:p>
          <w:p w14:paraId="29FE987B" w14:textId="77777777" w:rsidR="00FB5E69" w:rsidRPr="00624E15" w:rsidRDefault="00384729" w:rsidP="00FB5E69">
            <w:pPr>
              <w:pStyle w:val="TableTextS5"/>
              <w:ind w:hanging="255"/>
              <w:rPr>
                <w:lang w:val="ru-RU"/>
              </w:rPr>
            </w:pPr>
            <w:r w:rsidRPr="00624E15">
              <w:rPr>
                <w:lang w:val="ru-RU"/>
              </w:rPr>
              <w:t>РАДИОАСТРОНОМИЧЕСКАЯ</w:t>
            </w:r>
          </w:p>
          <w:p w14:paraId="272C60C1" w14:textId="77777777" w:rsidR="00FB5E69" w:rsidRPr="00624E15" w:rsidRDefault="00384729" w:rsidP="00FB5E69">
            <w:pPr>
              <w:pStyle w:val="TableTextS5"/>
              <w:ind w:hanging="255"/>
              <w:rPr>
                <w:rStyle w:val="Artref"/>
                <w:lang w:val="ru-RU"/>
              </w:rPr>
            </w:pPr>
            <w:r w:rsidRPr="00624E15">
              <w:rPr>
                <w:lang w:val="ru-RU"/>
              </w:rPr>
              <w:t xml:space="preserve">СЛУЖБА КОСМИЧЕСКИХ ИССЛЕДОВАНИЙ (пассивная)  </w:t>
            </w:r>
            <w:r w:rsidRPr="00624E15">
              <w:rPr>
                <w:rStyle w:val="Artref"/>
                <w:lang w:val="ru-RU"/>
              </w:rPr>
              <w:t>5.562В</w:t>
            </w:r>
          </w:p>
          <w:p w14:paraId="6C889D2F" w14:textId="77777777" w:rsidR="00FB5E69" w:rsidRPr="00624E15" w:rsidRDefault="00384729" w:rsidP="00FB5E69">
            <w:pPr>
              <w:pStyle w:val="TableTextS5"/>
              <w:ind w:hanging="255"/>
              <w:rPr>
                <w:rStyle w:val="Artref"/>
                <w:bCs w:val="0"/>
                <w:lang w:val="ru-RU"/>
              </w:rPr>
            </w:pPr>
            <w:r w:rsidRPr="00624E15">
              <w:rPr>
                <w:rStyle w:val="Artref"/>
                <w:lang w:val="ru-RU"/>
              </w:rPr>
              <w:t>5.149  5.341</w:t>
            </w:r>
          </w:p>
        </w:tc>
      </w:tr>
      <w:tr w:rsidR="00FB5E69" w:rsidRPr="00624E15" w14:paraId="62DEBB37" w14:textId="77777777" w:rsidTr="00FB5E69">
        <w:trPr>
          <w:jc w:val="center"/>
        </w:trPr>
        <w:tc>
          <w:tcPr>
            <w:tcW w:w="1695" w:type="pct"/>
            <w:tcBorders>
              <w:right w:val="nil"/>
            </w:tcBorders>
          </w:tcPr>
          <w:p w14:paraId="1E819852" w14:textId="77777777" w:rsidR="00FB5E69" w:rsidRPr="00624E15" w:rsidRDefault="00384729" w:rsidP="00FB5E69">
            <w:pPr>
              <w:pStyle w:val="TableTextS5"/>
              <w:rPr>
                <w:rStyle w:val="Tablefreq"/>
                <w:lang w:val="ru-RU"/>
              </w:rPr>
            </w:pPr>
            <w:r w:rsidRPr="00624E15">
              <w:rPr>
                <w:rStyle w:val="Tablefreq"/>
                <w:lang w:val="ru-RU"/>
              </w:rPr>
              <w:t>109,5–111,8</w:t>
            </w:r>
          </w:p>
        </w:tc>
        <w:tc>
          <w:tcPr>
            <w:tcW w:w="3305" w:type="pct"/>
            <w:gridSpan w:val="2"/>
            <w:tcBorders>
              <w:left w:val="nil"/>
            </w:tcBorders>
          </w:tcPr>
          <w:p w14:paraId="6CBD5183"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(пассивная)</w:t>
            </w:r>
          </w:p>
          <w:p w14:paraId="35ECF29F" w14:textId="77777777" w:rsidR="00FB5E69" w:rsidRPr="00624E15" w:rsidRDefault="00384729" w:rsidP="00FB5E69">
            <w:pPr>
              <w:pStyle w:val="TableTextS5"/>
              <w:ind w:hanging="255"/>
              <w:rPr>
                <w:lang w:val="ru-RU"/>
              </w:rPr>
            </w:pPr>
            <w:r w:rsidRPr="00624E15">
              <w:rPr>
                <w:lang w:val="ru-RU"/>
              </w:rPr>
              <w:t>РАДИОАСТРОНОМИЧЕСКАЯ</w:t>
            </w:r>
          </w:p>
          <w:p w14:paraId="5E24841E" w14:textId="77777777" w:rsidR="00FB5E69" w:rsidRPr="00624E15" w:rsidRDefault="00384729" w:rsidP="00FB5E69">
            <w:pPr>
              <w:pStyle w:val="TableTextS5"/>
              <w:ind w:hanging="255"/>
              <w:rPr>
                <w:lang w:val="ru-RU"/>
              </w:rPr>
            </w:pPr>
            <w:r w:rsidRPr="00624E15">
              <w:rPr>
                <w:lang w:val="ru-RU"/>
              </w:rPr>
              <w:t>СЛУЖБА КОСМИЧЕСКИХ ИССЛЕДОВАНИЙ (пассивная)</w:t>
            </w:r>
          </w:p>
          <w:p w14:paraId="39ED623E" w14:textId="77777777" w:rsidR="00FB5E69" w:rsidRPr="00624E15" w:rsidRDefault="00384729" w:rsidP="00FB5E69">
            <w:pPr>
              <w:pStyle w:val="TableTextS5"/>
              <w:ind w:hanging="255"/>
              <w:rPr>
                <w:rStyle w:val="Artref"/>
                <w:bCs w:val="0"/>
                <w:lang w:val="ru-RU"/>
              </w:rPr>
            </w:pPr>
            <w:r w:rsidRPr="00624E15">
              <w:rPr>
                <w:rStyle w:val="Artref"/>
                <w:lang w:val="ru-RU"/>
              </w:rPr>
              <w:t>5.340  5.341</w:t>
            </w:r>
          </w:p>
        </w:tc>
      </w:tr>
    </w:tbl>
    <w:p w14:paraId="3959DA18" w14:textId="77777777" w:rsidR="00AF2F2E" w:rsidRDefault="00AF2F2E" w:rsidP="00AF2F2E">
      <w:pPr>
        <w:rPr>
          <w:rFonts w:eastAsia="SimSun"/>
        </w:rPr>
      </w:pPr>
    </w:p>
    <w:p w14:paraId="0D13C42C" w14:textId="77777777" w:rsidR="00AF2F2E" w:rsidRDefault="00AF2F2E" w:rsidP="00AF2F2E">
      <w:pPr>
        <w:rPr>
          <w:rFonts w:eastAsia="SimSun"/>
        </w:rPr>
      </w:pPr>
    </w:p>
    <w:p w14:paraId="765DEB57" w14:textId="77777777" w:rsidR="00AF2F2E" w:rsidRDefault="00AF2F2E" w:rsidP="00AF2F2E">
      <w:pPr>
        <w:rPr>
          <w:rFonts w:eastAsia="SimSun"/>
        </w:rPr>
      </w:pPr>
    </w:p>
    <w:p w14:paraId="268C3B87" w14:textId="22E9974B" w:rsidR="00AF2F2E" w:rsidRPr="008C5F09" w:rsidRDefault="00AF2F2E" w:rsidP="00AF2F2E">
      <w:pPr>
        <w:rPr>
          <w:rFonts w:eastAsia="SimSun"/>
        </w:rPr>
      </w:pPr>
      <w:r w:rsidRPr="008C5F09">
        <w:rPr>
          <w:rFonts w:eastAsia="SimSun"/>
        </w:rPr>
        <w:br w:type="page"/>
      </w:r>
    </w:p>
    <w:p w14:paraId="15C10CE4" w14:textId="77777777" w:rsidR="00FB5E69" w:rsidRPr="00624E15" w:rsidRDefault="00384729" w:rsidP="00FB5E69">
      <w:pPr>
        <w:pStyle w:val="Note"/>
        <w:rPr>
          <w:sz w:val="16"/>
          <w:szCs w:val="16"/>
          <w:lang w:val="ru-RU"/>
        </w:rPr>
      </w:pPr>
      <w:r w:rsidRPr="00624E15">
        <w:rPr>
          <w:rStyle w:val="Artdef"/>
          <w:lang w:val="ru-RU"/>
        </w:rPr>
        <w:t>5.562</w:t>
      </w:r>
      <w:r w:rsidRPr="00624E15">
        <w:rPr>
          <w:lang w:val="ru-RU"/>
        </w:rPr>
        <w:tab/>
        <w:t>Использование полосы 94–94,1 ГГц спутниковой службой исследования Земли (активной) и службой космических исследований (активной) ограничено размещенными на борту космических кораблей радарами изучения облачного покрова.</w:t>
      </w:r>
      <w:r w:rsidRPr="00624E15">
        <w:rPr>
          <w:sz w:val="16"/>
          <w:szCs w:val="16"/>
          <w:lang w:val="ru-RU"/>
        </w:rPr>
        <w:t>     (ВКР-97)</w:t>
      </w:r>
    </w:p>
    <w:p w14:paraId="2A184D7D" w14:textId="77777777" w:rsidR="00FB5E69" w:rsidRPr="00624E15" w:rsidRDefault="00384729" w:rsidP="00FB5E69">
      <w:pPr>
        <w:pStyle w:val="Note"/>
        <w:rPr>
          <w:sz w:val="16"/>
          <w:szCs w:val="16"/>
          <w:lang w:val="ru-RU"/>
        </w:rPr>
      </w:pPr>
      <w:r w:rsidRPr="00624E15">
        <w:rPr>
          <w:rStyle w:val="Artdef"/>
          <w:lang w:val="ru-RU"/>
        </w:rPr>
        <w:t>5.562A</w:t>
      </w:r>
      <w:r w:rsidRPr="00624E15">
        <w:rPr>
          <w:lang w:val="ru-RU"/>
        </w:rPr>
        <w:tab/>
        <w:t>В полосах 94–94,1 ГГц и 130–134 ГГц передачи космических станций спутниковой службы исследования Земли (активной), направленные в главный луч антенны радиоастрономической станции, могут повредить некоторые радиоастрономические приемники. Космические агентства, эксплуатирующие такие передатчики и соответствующие радиоастрономические станции, должны взаимно планировать свою работу, с тем чтобы в максимально возможной степени исключить такие случаи.</w:t>
      </w:r>
      <w:r w:rsidRPr="00624E15">
        <w:rPr>
          <w:sz w:val="16"/>
          <w:szCs w:val="16"/>
          <w:lang w:val="ru-RU"/>
        </w:rPr>
        <w:t>     (ВКР-2000)</w:t>
      </w:r>
    </w:p>
    <w:p w14:paraId="016172E8" w14:textId="77777777" w:rsidR="00FB5E69" w:rsidRPr="00B4505C" w:rsidRDefault="00384729" w:rsidP="00FB5E69">
      <w:pPr>
        <w:pStyle w:val="Note"/>
        <w:rPr>
          <w:sz w:val="16"/>
          <w:szCs w:val="16"/>
          <w:lang w:val="ru-RU"/>
        </w:rPr>
      </w:pPr>
      <w:r w:rsidRPr="00B4505C">
        <w:rPr>
          <w:rStyle w:val="Artdef"/>
          <w:lang w:val="ru-RU"/>
        </w:rPr>
        <w:t>5.562</w:t>
      </w:r>
      <w:r w:rsidRPr="00B4505C">
        <w:rPr>
          <w:rStyle w:val="Artdef"/>
        </w:rPr>
        <w:t>B</w:t>
      </w:r>
      <w:r w:rsidRPr="00B4505C">
        <w:rPr>
          <w:lang w:val="ru-RU"/>
        </w:rPr>
        <w:tab/>
        <w:t>В полосах частот 105–109,5 ГГц, 111,8–114,25 ГГц и 217–226 ГГц использование данного распределения ограничено исключительно радиоастрономией космического базирования.</w:t>
      </w:r>
      <w:r w:rsidRPr="00B4505C">
        <w:rPr>
          <w:sz w:val="16"/>
          <w:szCs w:val="16"/>
          <w:lang w:val="ru-RU"/>
        </w:rPr>
        <w:t>     (ВКР-19)</w:t>
      </w:r>
    </w:p>
    <w:p w14:paraId="022B5098" w14:textId="77777777" w:rsidR="00AF2F2E" w:rsidRDefault="00AF2F2E" w:rsidP="00AF2F2E">
      <w:pPr>
        <w:rPr>
          <w:rFonts w:eastAsia="SimSun"/>
        </w:rPr>
      </w:pPr>
    </w:p>
    <w:p w14:paraId="52CC00A8" w14:textId="77777777" w:rsidR="00AF2F2E" w:rsidRDefault="00AF2F2E" w:rsidP="00AF2F2E">
      <w:pPr>
        <w:rPr>
          <w:rFonts w:eastAsia="SimSun"/>
        </w:rPr>
      </w:pPr>
    </w:p>
    <w:p w14:paraId="4310FFDA" w14:textId="77777777" w:rsidR="00AF2F2E" w:rsidRDefault="00AF2F2E" w:rsidP="00AF2F2E">
      <w:pPr>
        <w:rPr>
          <w:rFonts w:eastAsia="SimSun"/>
        </w:rPr>
      </w:pPr>
    </w:p>
    <w:p w14:paraId="1A596AED" w14:textId="77777777" w:rsidR="00AF2F2E" w:rsidRDefault="00AF2F2E" w:rsidP="00AF2F2E">
      <w:pPr>
        <w:rPr>
          <w:rFonts w:eastAsia="SimSun"/>
        </w:rPr>
      </w:pPr>
    </w:p>
    <w:p w14:paraId="6CB194CC" w14:textId="77777777" w:rsidR="00AF2F2E" w:rsidRDefault="00AF2F2E" w:rsidP="00AF2F2E">
      <w:pPr>
        <w:rPr>
          <w:rFonts w:eastAsia="SimSun"/>
        </w:rPr>
      </w:pPr>
    </w:p>
    <w:p w14:paraId="67CBD2B7" w14:textId="77777777" w:rsidR="00AF2F2E" w:rsidRDefault="00AF2F2E" w:rsidP="00AF2F2E">
      <w:pPr>
        <w:rPr>
          <w:rFonts w:eastAsia="SimSun"/>
        </w:rPr>
      </w:pPr>
    </w:p>
    <w:p w14:paraId="20016879" w14:textId="77777777" w:rsidR="00AF2F2E" w:rsidRDefault="00AF2F2E" w:rsidP="00AF2F2E">
      <w:pPr>
        <w:rPr>
          <w:rFonts w:eastAsia="SimSun"/>
        </w:rPr>
      </w:pPr>
    </w:p>
    <w:p w14:paraId="1D9719D0" w14:textId="77777777" w:rsidR="00AF2F2E" w:rsidRDefault="00AF2F2E" w:rsidP="00AF2F2E">
      <w:pPr>
        <w:rPr>
          <w:rFonts w:eastAsia="SimSun"/>
        </w:rPr>
      </w:pPr>
    </w:p>
    <w:p w14:paraId="6E04ABBB" w14:textId="77777777" w:rsidR="00AF2F2E" w:rsidRDefault="00AF2F2E" w:rsidP="00AF2F2E">
      <w:pPr>
        <w:rPr>
          <w:rFonts w:eastAsia="SimSun"/>
        </w:rPr>
      </w:pPr>
    </w:p>
    <w:p w14:paraId="08097187" w14:textId="77777777" w:rsidR="00AF2F2E" w:rsidRDefault="00AF2F2E" w:rsidP="00AF2F2E">
      <w:pPr>
        <w:rPr>
          <w:rFonts w:eastAsia="SimSun"/>
        </w:rPr>
      </w:pPr>
    </w:p>
    <w:p w14:paraId="0245A0CE" w14:textId="77777777" w:rsidR="00AF2F2E" w:rsidRDefault="00AF2F2E" w:rsidP="00AF2F2E">
      <w:pPr>
        <w:rPr>
          <w:rFonts w:eastAsia="SimSun"/>
        </w:rPr>
      </w:pPr>
    </w:p>
    <w:p w14:paraId="02748C74" w14:textId="77777777" w:rsidR="00AF2F2E" w:rsidRDefault="00AF2F2E" w:rsidP="00AF2F2E">
      <w:pPr>
        <w:rPr>
          <w:rFonts w:eastAsia="SimSun"/>
        </w:rPr>
      </w:pPr>
    </w:p>
    <w:p w14:paraId="6E8A7F8F" w14:textId="77777777" w:rsidR="00AF2F2E" w:rsidRDefault="00AF2F2E" w:rsidP="00AF2F2E">
      <w:pPr>
        <w:rPr>
          <w:rFonts w:eastAsia="SimSun"/>
        </w:rPr>
      </w:pPr>
    </w:p>
    <w:p w14:paraId="15799903" w14:textId="77777777" w:rsidR="00AF2F2E" w:rsidRDefault="00AF2F2E" w:rsidP="00AF2F2E">
      <w:pPr>
        <w:rPr>
          <w:rFonts w:eastAsia="SimSun"/>
        </w:rPr>
      </w:pPr>
    </w:p>
    <w:p w14:paraId="58918E66" w14:textId="77777777" w:rsidR="00AF2F2E" w:rsidRDefault="00AF2F2E" w:rsidP="00AF2F2E">
      <w:pPr>
        <w:rPr>
          <w:rFonts w:eastAsia="SimSun"/>
        </w:rPr>
      </w:pPr>
    </w:p>
    <w:p w14:paraId="522E7EFF" w14:textId="405D5BA5" w:rsidR="00AF2F2E" w:rsidRPr="008C5F09" w:rsidRDefault="00AF2F2E" w:rsidP="00AF2F2E">
      <w:pPr>
        <w:rPr>
          <w:rFonts w:eastAsia="SimSun"/>
        </w:rPr>
      </w:pPr>
      <w:r w:rsidRPr="008C5F09">
        <w:rPr>
          <w:rFonts w:eastAsia="SimSun"/>
        </w:rPr>
        <w:br w:type="page"/>
      </w:r>
    </w:p>
    <w:p w14:paraId="1281CE21" w14:textId="77777777" w:rsidR="00FB5E69" w:rsidRPr="00624E15" w:rsidRDefault="00384729" w:rsidP="00FB5E69">
      <w:pPr>
        <w:pStyle w:val="Tabletitle"/>
      </w:pPr>
      <w:r w:rsidRPr="00624E15">
        <w:t>111,8–119,98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81"/>
        <w:gridCol w:w="3208"/>
        <w:gridCol w:w="3023"/>
      </w:tblGrid>
      <w:tr w:rsidR="00FB5E69" w:rsidRPr="00624E15" w14:paraId="1F28B458"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18CD8309"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65F27EAB" w14:textId="77777777" w:rsidTr="00FB5E69">
        <w:trPr>
          <w:jc w:val="center"/>
        </w:trPr>
        <w:tc>
          <w:tcPr>
            <w:tcW w:w="1690" w:type="pct"/>
            <w:tcBorders>
              <w:top w:val="single" w:sz="4" w:space="0" w:color="auto"/>
              <w:left w:val="single" w:sz="4" w:space="0" w:color="auto"/>
              <w:bottom w:val="single" w:sz="4" w:space="0" w:color="auto"/>
              <w:right w:val="single" w:sz="4" w:space="0" w:color="auto"/>
            </w:tcBorders>
          </w:tcPr>
          <w:p w14:paraId="779B5B69" w14:textId="77777777" w:rsidR="00FB5E69" w:rsidRPr="00624E15" w:rsidRDefault="00384729" w:rsidP="00FB5E69">
            <w:pPr>
              <w:pStyle w:val="Tablehead"/>
              <w:rPr>
                <w:lang w:val="ru-RU"/>
              </w:rPr>
            </w:pPr>
            <w:r w:rsidRPr="00624E15">
              <w:rPr>
                <w:lang w:val="ru-RU"/>
              </w:rPr>
              <w:t>Район 1</w:t>
            </w:r>
          </w:p>
        </w:tc>
        <w:tc>
          <w:tcPr>
            <w:tcW w:w="1704" w:type="pct"/>
            <w:tcBorders>
              <w:top w:val="single" w:sz="4" w:space="0" w:color="auto"/>
              <w:left w:val="single" w:sz="4" w:space="0" w:color="auto"/>
              <w:bottom w:val="single" w:sz="4" w:space="0" w:color="auto"/>
              <w:right w:val="single" w:sz="4" w:space="0" w:color="auto"/>
            </w:tcBorders>
          </w:tcPr>
          <w:p w14:paraId="1E0EBF9F" w14:textId="77777777" w:rsidR="00FB5E69" w:rsidRPr="00624E15" w:rsidRDefault="00384729" w:rsidP="00FB5E69">
            <w:pPr>
              <w:pStyle w:val="Tablehead"/>
              <w:rPr>
                <w:lang w:val="ru-RU"/>
              </w:rPr>
            </w:pPr>
            <w:r w:rsidRPr="00624E15">
              <w:rPr>
                <w:lang w:val="ru-RU"/>
              </w:rPr>
              <w:t>Район 2</w:t>
            </w:r>
          </w:p>
        </w:tc>
        <w:tc>
          <w:tcPr>
            <w:tcW w:w="1605" w:type="pct"/>
            <w:tcBorders>
              <w:top w:val="single" w:sz="4" w:space="0" w:color="auto"/>
              <w:left w:val="single" w:sz="4" w:space="0" w:color="auto"/>
              <w:bottom w:val="single" w:sz="4" w:space="0" w:color="auto"/>
              <w:right w:val="single" w:sz="4" w:space="0" w:color="auto"/>
            </w:tcBorders>
          </w:tcPr>
          <w:p w14:paraId="36DA0B5B" w14:textId="77777777" w:rsidR="00FB5E69" w:rsidRPr="00624E15" w:rsidRDefault="00384729" w:rsidP="00FB5E69">
            <w:pPr>
              <w:pStyle w:val="Tablehead"/>
              <w:rPr>
                <w:lang w:val="ru-RU"/>
              </w:rPr>
            </w:pPr>
            <w:r w:rsidRPr="00624E15">
              <w:rPr>
                <w:lang w:val="ru-RU"/>
              </w:rPr>
              <w:t>Район 3</w:t>
            </w:r>
          </w:p>
        </w:tc>
      </w:tr>
      <w:tr w:rsidR="00FB5E69" w:rsidRPr="00624E15" w14:paraId="2D544F6E" w14:textId="77777777" w:rsidTr="00FB5E69">
        <w:trPr>
          <w:jc w:val="center"/>
        </w:trPr>
        <w:tc>
          <w:tcPr>
            <w:tcW w:w="1690" w:type="pct"/>
            <w:tcBorders>
              <w:top w:val="single" w:sz="4" w:space="0" w:color="auto"/>
              <w:right w:val="nil"/>
            </w:tcBorders>
          </w:tcPr>
          <w:p w14:paraId="22F25372" w14:textId="77777777" w:rsidR="00FB5E69" w:rsidRPr="00624E15" w:rsidRDefault="00384729" w:rsidP="00FB5E69">
            <w:pPr>
              <w:pStyle w:val="TableTextS5"/>
              <w:rPr>
                <w:rStyle w:val="Tablefreq"/>
                <w:lang w:val="ru-RU"/>
              </w:rPr>
            </w:pPr>
            <w:r w:rsidRPr="00624E15">
              <w:rPr>
                <w:rStyle w:val="Tablefreq"/>
                <w:lang w:val="ru-RU"/>
              </w:rPr>
              <w:t>111,8–114,25</w:t>
            </w:r>
          </w:p>
        </w:tc>
        <w:tc>
          <w:tcPr>
            <w:tcW w:w="3310" w:type="pct"/>
            <w:gridSpan w:val="2"/>
            <w:tcBorders>
              <w:top w:val="single" w:sz="4" w:space="0" w:color="auto"/>
              <w:left w:val="nil"/>
            </w:tcBorders>
          </w:tcPr>
          <w:p w14:paraId="4577F06A" w14:textId="77777777" w:rsidR="00FB5E69" w:rsidRPr="00624E15" w:rsidRDefault="00384729" w:rsidP="00FB5E69">
            <w:pPr>
              <w:pStyle w:val="TableTextS5"/>
              <w:ind w:hanging="255"/>
              <w:rPr>
                <w:lang w:val="ru-RU"/>
              </w:rPr>
            </w:pPr>
            <w:r w:rsidRPr="00624E15">
              <w:rPr>
                <w:lang w:val="ru-RU"/>
              </w:rPr>
              <w:t>ФИКСИРОВАННАЯ</w:t>
            </w:r>
          </w:p>
          <w:p w14:paraId="254EEE99" w14:textId="77777777" w:rsidR="00FB5E69" w:rsidRPr="00624E15" w:rsidRDefault="00384729" w:rsidP="00FB5E69">
            <w:pPr>
              <w:pStyle w:val="TableTextS5"/>
              <w:ind w:hanging="255"/>
              <w:rPr>
                <w:lang w:val="ru-RU"/>
              </w:rPr>
            </w:pPr>
            <w:r w:rsidRPr="00624E15">
              <w:rPr>
                <w:lang w:val="ru-RU"/>
              </w:rPr>
              <w:t>ПОДВИЖНАЯ</w:t>
            </w:r>
          </w:p>
          <w:p w14:paraId="6024201F" w14:textId="77777777" w:rsidR="00FB5E69" w:rsidRPr="00624E15" w:rsidRDefault="00384729" w:rsidP="00FB5E69">
            <w:pPr>
              <w:pStyle w:val="TableTextS5"/>
              <w:ind w:hanging="255"/>
              <w:rPr>
                <w:lang w:val="ru-RU"/>
              </w:rPr>
            </w:pPr>
            <w:r w:rsidRPr="00624E15">
              <w:rPr>
                <w:lang w:val="ru-RU"/>
              </w:rPr>
              <w:t>РАДИОАСТРОНОМИЧЕСКАЯ</w:t>
            </w:r>
          </w:p>
          <w:p w14:paraId="64F13C78" w14:textId="77777777" w:rsidR="00FB5E69" w:rsidRPr="00624E15" w:rsidRDefault="00384729" w:rsidP="00FB5E69">
            <w:pPr>
              <w:pStyle w:val="TableTextS5"/>
              <w:ind w:hanging="255"/>
              <w:rPr>
                <w:lang w:val="ru-RU"/>
              </w:rPr>
            </w:pPr>
            <w:r w:rsidRPr="00624E15">
              <w:rPr>
                <w:lang w:val="ru-RU"/>
              </w:rPr>
              <w:t xml:space="preserve">СЛУЖБА КОСМИЧЕСКИХ ИССЛЕДОВАНИЙ (пассивная)  </w:t>
            </w:r>
            <w:r w:rsidRPr="00624E15">
              <w:rPr>
                <w:rStyle w:val="Artref"/>
                <w:lang w:val="ru-RU"/>
              </w:rPr>
              <w:t>5.562B</w:t>
            </w:r>
          </w:p>
          <w:p w14:paraId="15A9C76D" w14:textId="77777777" w:rsidR="00FB5E69" w:rsidRPr="00624E15" w:rsidRDefault="00384729" w:rsidP="00FB5E69">
            <w:pPr>
              <w:pStyle w:val="TableTextS5"/>
              <w:ind w:hanging="255"/>
              <w:rPr>
                <w:lang w:val="ru-RU"/>
              </w:rPr>
            </w:pPr>
            <w:r w:rsidRPr="00624E15">
              <w:rPr>
                <w:rStyle w:val="Artref"/>
                <w:lang w:val="ru-RU"/>
              </w:rPr>
              <w:t>5.149</w:t>
            </w:r>
            <w:r w:rsidRPr="00624E15">
              <w:rPr>
                <w:lang w:val="ru-RU"/>
              </w:rPr>
              <w:t xml:space="preserve">  </w:t>
            </w:r>
            <w:r w:rsidRPr="00624E15">
              <w:rPr>
                <w:rStyle w:val="Artref"/>
                <w:lang w:val="ru-RU"/>
              </w:rPr>
              <w:t>5.341</w:t>
            </w:r>
          </w:p>
        </w:tc>
      </w:tr>
      <w:tr w:rsidR="00FB5E69" w:rsidRPr="00624E15" w14:paraId="203A0466" w14:textId="77777777" w:rsidTr="00FB5E69">
        <w:trPr>
          <w:jc w:val="center"/>
        </w:trPr>
        <w:tc>
          <w:tcPr>
            <w:tcW w:w="1690" w:type="pct"/>
            <w:tcBorders>
              <w:right w:val="nil"/>
            </w:tcBorders>
          </w:tcPr>
          <w:p w14:paraId="1677F698" w14:textId="77777777" w:rsidR="00FB5E69" w:rsidRPr="00624E15" w:rsidRDefault="00384729" w:rsidP="00FB5E69">
            <w:pPr>
              <w:pStyle w:val="TableTextS5"/>
              <w:rPr>
                <w:rStyle w:val="Tablefreq"/>
                <w:lang w:val="ru-RU"/>
              </w:rPr>
            </w:pPr>
            <w:r w:rsidRPr="00624E15">
              <w:rPr>
                <w:rStyle w:val="Tablefreq"/>
                <w:lang w:val="ru-RU"/>
              </w:rPr>
              <w:t>114,25–116</w:t>
            </w:r>
          </w:p>
        </w:tc>
        <w:tc>
          <w:tcPr>
            <w:tcW w:w="3310" w:type="pct"/>
            <w:gridSpan w:val="2"/>
            <w:tcBorders>
              <w:left w:val="nil"/>
            </w:tcBorders>
          </w:tcPr>
          <w:p w14:paraId="133BF193"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(пассивная)</w:t>
            </w:r>
          </w:p>
          <w:p w14:paraId="7DAF4B65" w14:textId="77777777" w:rsidR="00FB5E69" w:rsidRPr="00624E15" w:rsidRDefault="00384729" w:rsidP="00FB5E69">
            <w:pPr>
              <w:pStyle w:val="TableTextS5"/>
              <w:ind w:hanging="255"/>
              <w:rPr>
                <w:lang w:val="ru-RU"/>
              </w:rPr>
            </w:pPr>
            <w:r w:rsidRPr="00624E15">
              <w:rPr>
                <w:lang w:val="ru-RU"/>
              </w:rPr>
              <w:t>РАДИОАСТРОНОМИЧЕСКАЯ</w:t>
            </w:r>
          </w:p>
          <w:p w14:paraId="48EC6E55" w14:textId="77777777" w:rsidR="00FB5E69" w:rsidRPr="00624E15" w:rsidRDefault="00384729" w:rsidP="00FB5E69">
            <w:pPr>
              <w:pStyle w:val="TableTextS5"/>
              <w:ind w:hanging="255"/>
              <w:rPr>
                <w:lang w:val="ru-RU"/>
              </w:rPr>
            </w:pPr>
            <w:r w:rsidRPr="00624E15">
              <w:rPr>
                <w:lang w:val="ru-RU"/>
              </w:rPr>
              <w:t>СЛУЖБА КОСМИЧЕСКИХ ИССЛЕДОВАНИЙ (пассивная)</w:t>
            </w:r>
          </w:p>
          <w:p w14:paraId="31518A79" w14:textId="77777777" w:rsidR="00FB5E69" w:rsidRPr="00624E15" w:rsidRDefault="00384729" w:rsidP="00FB5E69">
            <w:pPr>
              <w:pStyle w:val="TableTextS5"/>
              <w:ind w:hanging="255"/>
              <w:rPr>
                <w:rStyle w:val="Artref"/>
                <w:bCs w:val="0"/>
                <w:lang w:val="ru-RU"/>
              </w:rPr>
            </w:pPr>
            <w:r w:rsidRPr="00624E15">
              <w:rPr>
                <w:rStyle w:val="Artref"/>
                <w:lang w:val="ru-RU"/>
              </w:rPr>
              <w:t>5.340</w:t>
            </w:r>
            <w:r w:rsidRPr="00624E15">
              <w:rPr>
                <w:lang w:val="ru-RU"/>
              </w:rPr>
              <w:t xml:space="preserve">  </w:t>
            </w:r>
            <w:r w:rsidRPr="00624E15">
              <w:rPr>
                <w:rStyle w:val="Artref"/>
                <w:lang w:val="ru-RU"/>
              </w:rPr>
              <w:t>5.341</w:t>
            </w:r>
          </w:p>
        </w:tc>
      </w:tr>
      <w:tr w:rsidR="00FB5E69" w:rsidRPr="00624E15" w14:paraId="1ECFDD37" w14:textId="77777777" w:rsidTr="00FB5E69">
        <w:trPr>
          <w:jc w:val="center"/>
        </w:trPr>
        <w:tc>
          <w:tcPr>
            <w:tcW w:w="1690" w:type="pct"/>
            <w:tcBorders>
              <w:right w:val="nil"/>
            </w:tcBorders>
          </w:tcPr>
          <w:p w14:paraId="6CC7789F" w14:textId="77777777" w:rsidR="00FB5E69" w:rsidRPr="00624E15" w:rsidRDefault="00384729" w:rsidP="00FB5E69">
            <w:pPr>
              <w:pStyle w:val="TableTextS5"/>
              <w:rPr>
                <w:rStyle w:val="Tablefreq"/>
                <w:lang w:val="ru-RU"/>
              </w:rPr>
            </w:pPr>
            <w:r w:rsidRPr="00624E15">
              <w:rPr>
                <w:rStyle w:val="Tablefreq"/>
                <w:lang w:val="ru-RU"/>
              </w:rPr>
              <w:t>116–119,98</w:t>
            </w:r>
          </w:p>
        </w:tc>
        <w:tc>
          <w:tcPr>
            <w:tcW w:w="3310" w:type="pct"/>
            <w:gridSpan w:val="2"/>
            <w:tcBorders>
              <w:left w:val="nil"/>
            </w:tcBorders>
          </w:tcPr>
          <w:p w14:paraId="3B6B551D"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(пассивная)</w:t>
            </w:r>
          </w:p>
          <w:p w14:paraId="1FACFC00" w14:textId="77777777" w:rsidR="00FB5E69" w:rsidRPr="00624E15" w:rsidRDefault="00384729" w:rsidP="00FB5E69">
            <w:pPr>
              <w:pStyle w:val="TableTextS5"/>
              <w:ind w:hanging="255"/>
              <w:rPr>
                <w:lang w:val="ru-RU"/>
              </w:rPr>
            </w:pPr>
            <w:r w:rsidRPr="00624E15">
              <w:rPr>
                <w:lang w:val="ru-RU"/>
              </w:rPr>
              <w:t xml:space="preserve">МЕЖСПУТНИКОВАЯ  </w:t>
            </w:r>
            <w:r w:rsidRPr="00624E15">
              <w:rPr>
                <w:rStyle w:val="Artref"/>
                <w:lang w:val="ru-RU"/>
              </w:rPr>
              <w:t>5.562C</w:t>
            </w:r>
          </w:p>
          <w:p w14:paraId="4A4C43E5" w14:textId="77777777" w:rsidR="00FB5E69" w:rsidRPr="00624E15" w:rsidRDefault="00384729" w:rsidP="00FB5E69">
            <w:pPr>
              <w:pStyle w:val="TableTextS5"/>
              <w:ind w:hanging="255"/>
              <w:rPr>
                <w:lang w:val="ru-RU"/>
              </w:rPr>
            </w:pPr>
            <w:r w:rsidRPr="00624E15">
              <w:rPr>
                <w:lang w:val="ru-RU"/>
              </w:rPr>
              <w:t>СЛУЖБА КОСМИЧЕСКИХ ИССЛЕДОВАНИЙ (пассивная)</w:t>
            </w:r>
          </w:p>
          <w:p w14:paraId="6AD5955C" w14:textId="77777777" w:rsidR="00FB5E69" w:rsidRPr="00624E15" w:rsidRDefault="00384729" w:rsidP="00FB5E69">
            <w:pPr>
              <w:pStyle w:val="TableTextS5"/>
              <w:ind w:hanging="255"/>
              <w:rPr>
                <w:lang w:val="ru-RU"/>
              </w:rPr>
            </w:pPr>
            <w:r w:rsidRPr="00624E15">
              <w:rPr>
                <w:rStyle w:val="Artref"/>
                <w:lang w:val="ru-RU"/>
              </w:rPr>
              <w:t>5.341</w:t>
            </w:r>
          </w:p>
        </w:tc>
      </w:tr>
    </w:tbl>
    <w:p w14:paraId="276644F3" w14:textId="77777777" w:rsidR="00FB5E69" w:rsidRPr="00624E15" w:rsidRDefault="00384729" w:rsidP="00FB5E69">
      <w:pPr>
        <w:pStyle w:val="Note"/>
        <w:rPr>
          <w:sz w:val="16"/>
          <w:szCs w:val="16"/>
          <w:lang w:val="ru-RU"/>
        </w:rPr>
      </w:pPr>
      <w:r w:rsidRPr="00624E15">
        <w:rPr>
          <w:rStyle w:val="Artdef"/>
          <w:lang w:val="ru-RU"/>
        </w:rPr>
        <w:t>5.562С</w:t>
      </w:r>
      <w:r w:rsidRPr="00624E15">
        <w:rPr>
          <w:lang w:val="ru-RU"/>
        </w:rPr>
        <w:tab/>
        <w:t xml:space="preserve">Использование полосы 116–122,25 ГГц межспутниковой службой ограничено спутниками на геостационарной орбите. Плотность потока мощности единичной помехи, создаваемого станцией межспутниковой службы, при всех условиях и для всех методов модуляции на всех высотах от 0 км до 1000 км над поверхностью Земли и вблизи всех геостационарных орбитальных позиций, занимаемых пассивными датчиками, не должна превышать </w:t>
      </w:r>
      <w:r w:rsidRPr="00624E15">
        <w:rPr>
          <w:lang w:val="ru-RU"/>
        </w:rPr>
        <w:sym w:font="Symbol" w:char="F02D"/>
      </w:r>
      <w:r w:rsidRPr="00624E15">
        <w:rPr>
          <w:lang w:val="ru-RU"/>
        </w:rPr>
        <w:t>148 дБ(Вт/(м</w:t>
      </w:r>
      <w:r w:rsidRPr="00624E15">
        <w:rPr>
          <w:vertAlign w:val="superscript"/>
          <w:lang w:val="ru-RU"/>
        </w:rPr>
        <w:t>2</w:t>
      </w:r>
      <w:r w:rsidRPr="00624E15">
        <w:rPr>
          <w:lang w:val="ru-RU"/>
        </w:rPr>
        <w:t> </w:t>
      </w:r>
      <w:r w:rsidRPr="00624E15">
        <w:rPr>
          <w:lang w:val="ru-RU"/>
        </w:rPr>
        <w:sym w:font="Symbol" w:char="F0D7"/>
      </w:r>
      <w:r w:rsidRPr="00624E15">
        <w:rPr>
          <w:lang w:val="ru-RU"/>
        </w:rPr>
        <w:t> МГц)) для всех углов прихода.</w:t>
      </w:r>
      <w:r w:rsidRPr="00624E15">
        <w:rPr>
          <w:sz w:val="16"/>
          <w:szCs w:val="16"/>
          <w:lang w:val="ru-RU"/>
        </w:rPr>
        <w:t>     (ВКР-2000)</w:t>
      </w:r>
    </w:p>
    <w:p w14:paraId="124112B8" w14:textId="77777777" w:rsidR="00AF2F2E" w:rsidRDefault="00AF2F2E" w:rsidP="00AF2F2E">
      <w:pPr>
        <w:rPr>
          <w:rFonts w:eastAsia="SimSun"/>
        </w:rPr>
      </w:pPr>
    </w:p>
    <w:p w14:paraId="6F627BA6" w14:textId="77777777" w:rsidR="00AF2F2E" w:rsidRDefault="00AF2F2E" w:rsidP="00AF2F2E">
      <w:pPr>
        <w:rPr>
          <w:rFonts w:eastAsia="SimSun"/>
        </w:rPr>
      </w:pPr>
    </w:p>
    <w:p w14:paraId="0364E2B6" w14:textId="77777777" w:rsidR="00AF2F2E" w:rsidRDefault="00AF2F2E" w:rsidP="00AF2F2E">
      <w:pPr>
        <w:rPr>
          <w:rFonts w:eastAsia="SimSun"/>
        </w:rPr>
      </w:pPr>
    </w:p>
    <w:p w14:paraId="2A0AA744" w14:textId="1F73E0BB" w:rsidR="00AF2F2E" w:rsidRDefault="00AF2F2E" w:rsidP="00AF2F2E">
      <w:pPr>
        <w:rPr>
          <w:rFonts w:eastAsia="SimSun"/>
        </w:rPr>
      </w:pPr>
    </w:p>
    <w:p w14:paraId="3B811F7B" w14:textId="029F20E0" w:rsidR="0063725B" w:rsidRDefault="0063725B" w:rsidP="00AF2F2E">
      <w:pPr>
        <w:rPr>
          <w:rFonts w:eastAsia="SimSun"/>
        </w:rPr>
      </w:pPr>
    </w:p>
    <w:p w14:paraId="2DBCDB7C" w14:textId="77777777" w:rsidR="0063725B" w:rsidRDefault="0063725B" w:rsidP="00AF2F2E">
      <w:pPr>
        <w:rPr>
          <w:rFonts w:eastAsia="SimSun"/>
        </w:rPr>
      </w:pPr>
    </w:p>
    <w:p w14:paraId="10FAEE95" w14:textId="77777777" w:rsidR="00AF2F2E" w:rsidRDefault="00AF2F2E" w:rsidP="00AF2F2E">
      <w:pPr>
        <w:rPr>
          <w:rFonts w:eastAsia="SimSun"/>
        </w:rPr>
      </w:pPr>
    </w:p>
    <w:p w14:paraId="2DEF0A99" w14:textId="77777777" w:rsidR="00AF2F2E" w:rsidRDefault="00AF2F2E" w:rsidP="00AF2F2E">
      <w:pPr>
        <w:rPr>
          <w:rFonts w:eastAsia="SimSun"/>
        </w:rPr>
      </w:pPr>
    </w:p>
    <w:p w14:paraId="47D9A45B" w14:textId="77777777" w:rsidR="00AF2F2E" w:rsidRDefault="00AF2F2E" w:rsidP="00AF2F2E">
      <w:pPr>
        <w:rPr>
          <w:rFonts w:eastAsia="SimSun"/>
        </w:rPr>
      </w:pPr>
    </w:p>
    <w:p w14:paraId="3D0DEA71" w14:textId="77777777" w:rsidR="00AF2F2E" w:rsidRDefault="00AF2F2E" w:rsidP="00AF2F2E">
      <w:pPr>
        <w:rPr>
          <w:rFonts w:eastAsia="SimSun"/>
        </w:rPr>
      </w:pPr>
    </w:p>
    <w:p w14:paraId="2A0F3925" w14:textId="77777777" w:rsidR="00AF2F2E" w:rsidRDefault="00AF2F2E" w:rsidP="00AF2F2E">
      <w:pPr>
        <w:rPr>
          <w:rFonts w:eastAsia="SimSun"/>
        </w:rPr>
      </w:pPr>
    </w:p>
    <w:p w14:paraId="3C8D1916" w14:textId="77777777" w:rsidR="00AF2F2E" w:rsidRDefault="00AF2F2E" w:rsidP="00AF2F2E">
      <w:pPr>
        <w:rPr>
          <w:rFonts w:eastAsia="SimSun"/>
        </w:rPr>
      </w:pPr>
    </w:p>
    <w:p w14:paraId="320257D9" w14:textId="77777777" w:rsidR="00AF2F2E" w:rsidRDefault="00AF2F2E" w:rsidP="00AF2F2E">
      <w:pPr>
        <w:rPr>
          <w:rFonts w:eastAsia="SimSun"/>
        </w:rPr>
      </w:pPr>
    </w:p>
    <w:p w14:paraId="498C2E6F" w14:textId="77777777" w:rsidR="00AF2F2E" w:rsidRDefault="00AF2F2E" w:rsidP="00AF2F2E">
      <w:pPr>
        <w:rPr>
          <w:rFonts w:eastAsia="SimSun"/>
        </w:rPr>
      </w:pPr>
    </w:p>
    <w:p w14:paraId="25116CC9" w14:textId="45863AD7" w:rsidR="00AF2F2E" w:rsidRPr="008C5F09" w:rsidRDefault="00AF2F2E" w:rsidP="00AF2F2E">
      <w:pPr>
        <w:rPr>
          <w:rFonts w:eastAsia="SimSun"/>
        </w:rPr>
      </w:pPr>
      <w:r w:rsidRPr="008C5F09">
        <w:rPr>
          <w:rFonts w:eastAsia="SimSun"/>
        </w:rPr>
        <w:br w:type="page"/>
      </w:r>
    </w:p>
    <w:p w14:paraId="196FDA13" w14:textId="77777777" w:rsidR="00FB5E69" w:rsidRPr="00624E15" w:rsidRDefault="00384729" w:rsidP="00FB5E69">
      <w:pPr>
        <w:pStyle w:val="Tabletitle"/>
        <w:keepNext w:val="0"/>
        <w:keepLines w:val="0"/>
      </w:pPr>
      <w:r w:rsidRPr="00624E15">
        <w:t>119,98–151,5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81"/>
        <w:gridCol w:w="3208"/>
        <w:gridCol w:w="3023"/>
      </w:tblGrid>
      <w:tr w:rsidR="00FB5E69" w:rsidRPr="00624E15" w14:paraId="7102A445"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730DBC6D"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13B60F48" w14:textId="77777777" w:rsidTr="00FB5E69">
        <w:trPr>
          <w:jc w:val="center"/>
        </w:trPr>
        <w:tc>
          <w:tcPr>
            <w:tcW w:w="1690" w:type="pct"/>
            <w:tcBorders>
              <w:top w:val="single" w:sz="4" w:space="0" w:color="auto"/>
              <w:left w:val="single" w:sz="4" w:space="0" w:color="auto"/>
              <w:bottom w:val="single" w:sz="4" w:space="0" w:color="auto"/>
              <w:right w:val="single" w:sz="4" w:space="0" w:color="auto"/>
            </w:tcBorders>
          </w:tcPr>
          <w:p w14:paraId="0D64E2E1" w14:textId="77777777" w:rsidR="00FB5E69" w:rsidRPr="00624E15" w:rsidRDefault="00384729" w:rsidP="00FB5E69">
            <w:pPr>
              <w:pStyle w:val="Tablehead"/>
              <w:rPr>
                <w:lang w:val="ru-RU"/>
              </w:rPr>
            </w:pPr>
            <w:r w:rsidRPr="00624E15">
              <w:rPr>
                <w:lang w:val="ru-RU"/>
              </w:rPr>
              <w:t>Район 1</w:t>
            </w:r>
          </w:p>
        </w:tc>
        <w:tc>
          <w:tcPr>
            <w:tcW w:w="1704" w:type="pct"/>
            <w:tcBorders>
              <w:top w:val="single" w:sz="4" w:space="0" w:color="auto"/>
              <w:left w:val="single" w:sz="4" w:space="0" w:color="auto"/>
              <w:bottom w:val="single" w:sz="4" w:space="0" w:color="auto"/>
              <w:right w:val="single" w:sz="4" w:space="0" w:color="auto"/>
            </w:tcBorders>
          </w:tcPr>
          <w:p w14:paraId="7260964B" w14:textId="77777777" w:rsidR="00FB5E69" w:rsidRPr="00624E15" w:rsidRDefault="00384729" w:rsidP="00FB5E69">
            <w:pPr>
              <w:pStyle w:val="Tablehead"/>
              <w:rPr>
                <w:lang w:val="ru-RU"/>
              </w:rPr>
            </w:pPr>
            <w:r w:rsidRPr="00624E15">
              <w:rPr>
                <w:lang w:val="ru-RU"/>
              </w:rPr>
              <w:t>Район 2</w:t>
            </w:r>
          </w:p>
        </w:tc>
        <w:tc>
          <w:tcPr>
            <w:tcW w:w="1605" w:type="pct"/>
            <w:tcBorders>
              <w:top w:val="single" w:sz="4" w:space="0" w:color="auto"/>
              <w:left w:val="single" w:sz="4" w:space="0" w:color="auto"/>
              <w:bottom w:val="single" w:sz="4" w:space="0" w:color="auto"/>
              <w:right w:val="single" w:sz="4" w:space="0" w:color="auto"/>
            </w:tcBorders>
          </w:tcPr>
          <w:p w14:paraId="7E72C32A" w14:textId="77777777" w:rsidR="00FB5E69" w:rsidRPr="00624E15" w:rsidRDefault="00384729" w:rsidP="00FB5E69">
            <w:pPr>
              <w:pStyle w:val="Tablehead"/>
              <w:rPr>
                <w:lang w:val="ru-RU"/>
              </w:rPr>
            </w:pPr>
            <w:r w:rsidRPr="00624E15">
              <w:rPr>
                <w:lang w:val="ru-RU"/>
              </w:rPr>
              <w:t>Район 3</w:t>
            </w:r>
          </w:p>
        </w:tc>
      </w:tr>
      <w:tr w:rsidR="00FB5E69" w:rsidRPr="00624E15" w14:paraId="37906136" w14:textId="77777777" w:rsidTr="00FB5E69">
        <w:trPr>
          <w:jc w:val="center"/>
        </w:trPr>
        <w:tc>
          <w:tcPr>
            <w:tcW w:w="1690" w:type="pct"/>
            <w:tcBorders>
              <w:top w:val="single" w:sz="4" w:space="0" w:color="auto"/>
              <w:right w:val="nil"/>
            </w:tcBorders>
          </w:tcPr>
          <w:p w14:paraId="4A74FBB9" w14:textId="77777777" w:rsidR="00FB5E69" w:rsidRPr="00624E15" w:rsidRDefault="00384729" w:rsidP="00FB5E69">
            <w:pPr>
              <w:pStyle w:val="TableTextS5"/>
              <w:rPr>
                <w:rStyle w:val="Tablefreq"/>
                <w:lang w:val="ru-RU"/>
              </w:rPr>
            </w:pPr>
            <w:r w:rsidRPr="00624E15">
              <w:rPr>
                <w:rStyle w:val="Tablefreq"/>
                <w:lang w:val="ru-RU"/>
              </w:rPr>
              <w:t>119,98–122,25</w:t>
            </w:r>
          </w:p>
        </w:tc>
        <w:tc>
          <w:tcPr>
            <w:tcW w:w="3310" w:type="pct"/>
            <w:gridSpan w:val="2"/>
            <w:tcBorders>
              <w:top w:val="single" w:sz="4" w:space="0" w:color="auto"/>
              <w:left w:val="nil"/>
            </w:tcBorders>
          </w:tcPr>
          <w:p w14:paraId="04E9B563"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(пассивная)</w:t>
            </w:r>
          </w:p>
          <w:p w14:paraId="14E04DE4" w14:textId="77777777" w:rsidR="00FB5E69" w:rsidRPr="00624E15" w:rsidRDefault="00384729" w:rsidP="00FB5E69">
            <w:pPr>
              <w:pStyle w:val="TableTextS5"/>
              <w:ind w:hanging="255"/>
              <w:rPr>
                <w:rStyle w:val="Artref"/>
                <w:lang w:val="ru-RU"/>
              </w:rPr>
            </w:pPr>
            <w:r w:rsidRPr="00624E15">
              <w:rPr>
                <w:lang w:val="ru-RU"/>
              </w:rPr>
              <w:t xml:space="preserve">МЕЖСПУТНИКОВАЯ  </w:t>
            </w:r>
            <w:r w:rsidRPr="00624E15">
              <w:rPr>
                <w:rStyle w:val="Artref"/>
                <w:lang w:val="ru-RU"/>
              </w:rPr>
              <w:t>5.562С</w:t>
            </w:r>
          </w:p>
          <w:p w14:paraId="7C18DCC5" w14:textId="77777777" w:rsidR="00FB5E69" w:rsidRPr="00624E15" w:rsidRDefault="00384729" w:rsidP="00FB5E69">
            <w:pPr>
              <w:pStyle w:val="TableTextS5"/>
              <w:ind w:hanging="255"/>
              <w:rPr>
                <w:lang w:val="ru-RU"/>
              </w:rPr>
            </w:pPr>
            <w:r w:rsidRPr="00624E15">
              <w:rPr>
                <w:lang w:val="ru-RU"/>
              </w:rPr>
              <w:t>СЛУЖБА КОСМИЧЕСКИХ ИССЛЕДОВАНИЙ (пассивная)</w:t>
            </w:r>
          </w:p>
          <w:p w14:paraId="60DA7391" w14:textId="77777777" w:rsidR="00FB5E69" w:rsidRPr="00624E15" w:rsidRDefault="00384729" w:rsidP="00FB5E69">
            <w:pPr>
              <w:pStyle w:val="TableTextS5"/>
              <w:ind w:hanging="255"/>
              <w:rPr>
                <w:rStyle w:val="Artref"/>
                <w:lang w:val="ru-RU"/>
              </w:rPr>
            </w:pPr>
            <w:r w:rsidRPr="00624E15">
              <w:rPr>
                <w:rStyle w:val="Artref"/>
                <w:lang w:val="ru-RU"/>
              </w:rPr>
              <w:t>5.138  5.341</w:t>
            </w:r>
          </w:p>
        </w:tc>
      </w:tr>
      <w:tr w:rsidR="00FB5E69" w:rsidRPr="00624E15" w14:paraId="23ACC164" w14:textId="77777777" w:rsidTr="00FB5E69">
        <w:trPr>
          <w:jc w:val="center"/>
        </w:trPr>
        <w:tc>
          <w:tcPr>
            <w:tcW w:w="1690" w:type="pct"/>
            <w:tcBorders>
              <w:right w:val="nil"/>
            </w:tcBorders>
          </w:tcPr>
          <w:p w14:paraId="38EE1ECC" w14:textId="77777777" w:rsidR="00FB5E69" w:rsidRPr="00624E15" w:rsidRDefault="00384729" w:rsidP="00FB5E69">
            <w:pPr>
              <w:pStyle w:val="TableTextS5"/>
              <w:rPr>
                <w:rStyle w:val="Tablefreq"/>
                <w:lang w:val="ru-RU"/>
              </w:rPr>
            </w:pPr>
            <w:r w:rsidRPr="00624E15">
              <w:rPr>
                <w:rStyle w:val="Tablefreq"/>
                <w:lang w:val="ru-RU"/>
              </w:rPr>
              <w:t>122,25–123</w:t>
            </w:r>
          </w:p>
        </w:tc>
        <w:tc>
          <w:tcPr>
            <w:tcW w:w="3310" w:type="pct"/>
            <w:gridSpan w:val="2"/>
            <w:tcBorders>
              <w:left w:val="nil"/>
            </w:tcBorders>
          </w:tcPr>
          <w:p w14:paraId="22204B35" w14:textId="77777777" w:rsidR="00FB5E69" w:rsidRPr="00624E15" w:rsidRDefault="00384729" w:rsidP="00FB5E69">
            <w:pPr>
              <w:pStyle w:val="TableTextS5"/>
              <w:ind w:hanging="255"/>
              <w:rPr>
                <w:lang w:val="ru-RU"/>
              </w:rPr>
            </w:pPr>
            <w:r w:rsidRPr="00624E15">
              <w:rPr>
                <w:lang w:val="ru-RU"/>
              </w:rPr>
              <w:t>ФИКСИРОВАННАЯ</w:t>
            </w:r>
          </w:p>
          <w:p w14:paraId="4BF1F497" w14:textId="77777777" w:rsidR="00FB5E69" w:rsidRPr="00624E15" w:rsidRDefault="00384729" w:rsidP="00FB5E69">
            <w:pPr>
              <w:pStyle w:val="TableTextS5"/>
              <w:ind w:hanging="255"/>
              <w:rPr>
                <w:lang w:val="ru-RU"/>
              </w:rPr>
            </w:pPr>
            <w:r w:rsidRPr="00624E15">
              <w:rPr>
                <w:lang w:val="ru-RU"/>
              </w:rPr>
              <w:t>МЕЖСПУТНИКОВАЯ</w:t>
            </w:r>
          </w:p>
          <w:p w14:paraId="1C411182" w14:textId="77777777" w:rsidR="00FB5E69" w:rsidRPr="00624E15" w:rsidRDefault="00384729" w:rsidP="00FB5E69">
            <w:pPr>
              <w:pStyle w:val="TableTextS5"/>
              <w:ind w:hanging="255"/>
              <w:rPr>
                <w:rStyle w:val="Artref"/>
                <w:lang w:val="ru-RU"/>
              </w:rPr>
            </w:pPr>
            <w:r w:rsidRPr="00624E15">
              <w:rPr>
                <w:lang w:val="ru-RU"/>
              </w:rPr>
              <w:t xml:space="preserve">ПОДВИЖНАЯ  </w:t>
            </w:r>
            <w:r w:rsidRPr="00624E15">
              <w:rPr>
                <w:rStyle w:val="Artref"/>
                <w:lang w:val="ru-RU"/>
              </w:rPr>
              <w:t>5.558</w:t>
            </w:r>
          </w:p>
          <w:p w14:paraId="07497B1A" w14:textId="77777777" w:rsidR="00FB5E69" w:rsidRPr="00624E15" w:rsidRDefault="00384729" w:rsidP="00FB5E69">
            <w:pPr>
              <w:pStyle w:val="TableTextS5"/>
              <w:ind w:hanging="255"/>
              <w:rPr>
                <w:lang w:val="ru-RU"/>
              </w:rPr>
            </w:pPr>
            <w:r w:rsidRPr="00624E15">
              <w:rPr>
                <w:lang w:val="ru-RU"/>
              </w:rPr>
              <w:t>Любительская</w:t>
            </w:r>
          </w:p>
          <w:p w14:paraId="290443E0" w14:textId="77777777" w:rsidR="00FB5E69" w:rsidRPr="00624E15" w:rsidRDefault="00384729" w:rsidP="00FB5E69">
            <w:pPr>
              <w:pStyle w:val="TableTextS5"/>
              <w:ind w:hanging="255"/>
              <w:rPr>
                <w:rStyle w:val="Artref"/>
                <w:lang w:val="ru-RU"/>
              </w:rPr>
            </w:pPr>
            <w:r w:rsidRPr="00624E15">
              <w:rPr>
                <w:rStyle w:val="Artref"/>
                <w:lang w:val="ru-RU"/>
              </w:rPr>
              <w:t>5.138</w:t>
            </w:r>
          </w:p>
        </w:tc>
      </w:tr>
      <w:tr w:rsidR="00FB5E69" w:rsidRPr="00624E15" w14:paraId="43B07150" w14:textId="77777777" w:rsidTr="00FB5E69">
        <w:trPr>
          <w:jc w:val="center"/>
        </w:trPr>
        <w:tc>
          <w:tcPr>
            <w:tcW w:w="1690" w:type="pct"/>
            <w:tcBorders>
              <w:right w:val="nil"/>
            </w:tcBorders>
          </w:tcPr>
          <w:p w14:paraId="3583EB13" w14:textId="77777777" w:rsidR="00FB5E69" w:rsidRPr="00624E15" w:rsidRDefault="00384729" w:rsidP="00FB5E69">
            <w:pPr>
              <w:pStyle w:val="TableTextS5"/>
              <w:rPr>
                <w:rStyle w:val="Tablefreq"/>
                <w:lang w:val="ru-RU"/>
              </w:rPr>
            </w:pPr>
            <w:r w:rsidRPr="00624E15">
              <w:rPr>
                <w:rStyle w:val="Tablefreq"/>
                <w:lang w:val="ru-RU"/>
              </w:rPr>
              <w:t>123–130</w:t>
            </w:r>
          </w:p>
        </w:tc>
        <w:tc>
          <w:tcPr>
            <w:tcW w:w="3310" w:type="pct"/>
            <w:gridSpan w:val="2"/>
            <w:tcBorders>
              <w:left w:val="nil"/>
            </w:tcBorders>
          </w:tcPr>
          <w:p w14:paraId="20DE1843" w14:textId="77777777" w:rsidR="00FB5E69" w:rsidRPr="00624E15" w:rsidRDefault="00384729" w:rsidP="00FB5E69">
            <w:pPr>
              <w:pStyle w:val="TableTextS5"/>
              <w:ind w:hanging="255"/>
              <w:rPr>
                <w:lang w:val="ru-RU"/>
              </w:rPr>
            </w:pPr>
            <w:r w:rsidRPr="00624E15">
              <w:rPr>
                <w:lang w:val="ru-RU"/>
              </w:rPr>
              <w:t>ФИКСИРОВАННАЯ СПУТНИКОВАЯ (космос-Земля)</w:t>
            </w:r>
          </w:p>
          <w:p w14:paraId="03558C73" w14:textId="77777777" w:rsidR="00FB5E69" w:rsidRPr="00624E15" w:rsidRDefault="00384729" w:rsidP="00FB5E69">
            <w:pPr>
              <w:pStyle w:val="TableTextS5"/>
              <w:ind w:hanging="255"/>
              <w:rPr>
                <w:lang w:val="ru-RU"/>
              </w:rPr>
            </w:pPr>
            <w:r w:rsidRPr="00624E15">
              <w:rPr>
                <w:lang w:val="ru-RU"/>
              </w:rPr>
              <w:t>ПОДВИЖНАЯ СПУТНИКОВАЯ (космос-Земля)</w:t>
            </w:r>
          </w:p>
          <w:p w14:paraId="03F9BD8C" w14:textId="77777777" w:rsidR="00FB5E69" w:rsidRPr="00624E15" w:rsidRDefault="00384729" w:rsidP="00FB5E69">
            <w:pPr>
              <w:pStyle w:val="TableTextS5"/>
              <w:ind w:hanging="255"/>
              <w:rPr>
                <w:lang w:val="ru-RU"/>
              </w:rPr>
            </w:pPr>
            <w:r w:rsidRPr="00624E15">
              <w:rPr>
                <w:lang w:val="ru-RU"/>
              </w:rPr>
              <w:t xml:space="preserve">РАДИОНАВИГАЦИОННАЯ </w:t>
            </w:r>
          </w:p>
          <w:p w14:paraId="1EE945F4" w14:textId="77777777" w:rsidR="00FB5E69" w:rsidRPr="00624E15" w:rsidRDefault="00384729" w:rsidP="00FB5E69">
            <w:pPr>
              <w:pStyle w:val="TableTextS5"/>
              <w:ind w:hanging="255"/>
              <w:rPr>
                <w:lang w:val="ru-RU"/>
              </w:rPr>
            </w:pPr>
            <w:r w:rsidRPr="00624E15">
              <w:rPr>
                <w:lang w:val="ru-RU"/>
              </w:rPr>
              <w:t>РАДИОНАВИГАЦИОННАЯ СПУТНИКОВАЯ</w:t>
            </w:r>
          </w:p>
          <w:p w14:paraId="762D6DEA" w14:textId="77777777" w:rsidR="00FB5E69" w:rsidRPr="00624E15" w:rsidRDefault="00384729" w:rsidP="00FB5E69">
            <w:pPr>
              <w:pStyle w:val="TableTextS5"/>
              <w:ind w:hanging="255"/>
              <w:rPr>
                <w:rStyle w:val="Artref"/>
                <w:lang w:val="ru-RU"/>
              </w:rPr>
            </w:pPr>
            <w:r w:rsidRPr="00624E15">
              <w:rPr>
                <w:lang w:val="ru-RU"/>
              </w:rPr>
              <w:t xml:space="preserve">Радиоастрономическая  </w:t>
            </w:r>
            <w:r w:rsidRPr="00624E15">
              <w:rPr>
                <w:rStyle w:val="Artref"/>
                <w:lang w:val="ru-RU"/>
              </w:rPr>
              <w:t>5.562D</w:t>
            </w:r>
          </w:p>
          <w:p w14:paraId="47DEA6C3" w14:textId="77777777" w:rsidR="00FB5E69" w:rsidRPr="00624E15" w:rsidRDefault="00384729" w:rsidP="00FB5E69">
            <w:pPr>
              <w:pStyle w:val="TableTextS5"/>
              <w:ind w:hanging="255"/>
              <w:rPr>
                <w:rStyle w:val="Artref"/>
                <w:lang w:val="ru-RU"/>
              </w:rPr>
            </w:pPr>
            <w:r w:rsidRPr="00624E15">
              <w:rPr>
                <w:rStyle w:val="Artref"/>
                <w:lang w:val="ru-RU"/>
              </w:rPr>
              <w:t>5.149  5.554</w:t>
            </w:r>
          </w:p>
        </w:tc>
      </w:tr>
      <w:tr w:rsidR="00FB5E69" w:rsidRPr="00624E15" w14:paraId="2097A8F9" w14:textId="77777777" w:rsidTr="00FB5E69">
        <w:trPr>
          <w:jc w:val="center"/>
        </w:trPr>
        <w:tc>
          <w:tcPr>
            <w:tcW w:w="1690" w:type="pct"/>
            <w:tcBorders>
              <w:right w:val="nil"/>
            </w:tcBorders>
          </w:tcPr>
          <w:p w14:paraId="62F7E82C" w14:textId="77777777" w:rsidR="00FB5E69" w:rsidRPr="00624E15" w:rsidRDefault="00384729" w:rsidP="00FB5E69">
            <w:pPr>
              <w:pStyle w:val="TableTextS5"/>
              <w:rPr>
                <w:rStyle w:val="Tablefreq"/>
                <w:lang w:val="ru-RU"/>
              </w:rPr>
            </w:pPr>
            <w:r w:rsidRPr="00624E15">
              <w:rPr>
                <w:rStyle w:val="Tablefreq"/>
                <w:lang w:val="ru-RU"/>
              </w:rPr>
              <w:t>130–134</w:t>
            </w:r>
          </w:p>
        </w:tc>
        <w:tc>
          <w:tcPr>
            <w:tcW w:w="3310" w:type="pct"/>
            <w:gridSpan w:val="2"/>
            <w:tcBorders>
              <w:left w:val="nil"/>
            </w:tcBorders>
          </w:tcPr>
          <w:p w14:paraId="5B92BF38" w14:textId="77777777" w:rsidR="00FB5E69" w:rsidRPr="00624E15" w:rsidRDefault="00384729" w:rsidP="00FB5E69">
            <w:pPr>
              <w:pStyle w:val="TableTextS5"/>
              <w:ind w:hanging="255"/>
              <w:rPr>
                <w:rStyle w:val="Artref"/>
                <w:lang w:val="ru-RU"/>
              </w:rPr>
            </w:pPr>
            <w:r w:rsidRPr="00624E15">
              <w:rPr>
                <w:lang w:val="ru-RU"/>
              </w:rPr>
              <w:t xml:space="preserve">СПУТНИКОВАЯ СЛУЖБА ИССЛЕДОВАНИЯ ЗЕМЛИ (активная)  </w:t>
            </w:r>
            <w:r w:rsidRPr="00624E15">
              <w:rPr>
                <w:rStyle w:val="Artref"/>
                <w:lang w:val="ru-RU"/>
              </w:rPr>
              <w:t>5.562Е</w:t>
            </w:r>
          </w:p>
          <w:p w14:paraId="27BE9C04" w14:textId="77777777" w:rsidR="00FB5E69" w:rsidRPr="00624E15" w:rsidRDefault="00384729" w:rsidP="00FB5E69">
            <w:pPr>
              <w:pStyle w:val="TableTextS5"/>
              <w:ind w:hanging="255"/>
              <w:rPr>
                <w:lang w:val="ru-RU"/>
              </w:rPr>
            </w:pPr>
            <w:r w:rsidRPr="00624E15">
              <w:rPr>
                <w:lang w:val="ru-RU"/>
              </w:rPr>
              <w:t xml:space="preserve">ФИКСИРОВАННАЯ </w:t>
            </w:r>
          </w:p>
          <w:p w14:paraId="567402AB" w14:textId="77777777" w:rsidR="00FB5E69" w:rsidRPr="00624E15" w:rsidRDefault="00384729" w:rsidP="00FB5E69">
            <w:pPr>
              <w:pStyle w:val="TableTextS5"/>
              <w:ind w:hanging="255"/>
              <w:rPr>
                <w:lang w:val="ru-RU"/>
              </w:rPr>
            </w:pPr>
            <w:r w:rsidRPr="00624E15">
              <w:rPr>
                <w:lang w:val="ru-RU"/>
              </w:rPr>
              <w:t xml:space="preserve">МЕЖСПУТНИКОВАЯ </w:t>
            </w:r>
          </w:p>
          <w:p w14:paraId="3B974352" w14:textId="77777777" w:rsidR="00FB5E69" w:rsidRPr="00624E15" w:rsidRDefault="00384729" w:rsidP="00FB5E69">
            <w:pPr>
              <w:pStyle w:val="TableTextS5"/>
              <w:ind w:hanging="255"/>
              <w:rPr>
                <w:rStyle w:val="Artref"/>
                <w:lang w:val="ru-RU"/>
              </w:rPr>
            </w:pPr>
            <w:r w:rsidRPr="00624E15">
              <w:rPr>
                <w:lang w:val="ru-RU"/>
              </w:rPr>
              <w:t xml:space="preserve">ПОДВИЖНАЯ  </w:t>
            </w:r>
            <w:r w:rsidRPr="00624E15">
              <w:rPr>
                <w:rStyle w:val="Artref"/>
                <w:lang w:val="ru-RU"/>
              </w:rPr>
              <w:t>5.558</w:t>
            </w:r>
          </w:p>
          <w:p w14:paraId="34FE7B87" w14:textId="77777777" w:rsidR="00FB5E69" w:rsidRPr="00624E15" w:rsidRDefault="00384729" w:rsidP="00FB5E69">
            <w:pPr>
              <w:pStyle w:val="TableTextS5"/>
              <w:ind w:hanging="255"/>
              <w:rPr>
                <w:lang w:val="ru-RU"/>
              </w:rPr>
            </w:pPr>
            <w:r w:rsidRPr="00624E15">
              <w:rPr>
                <w:lang w:val="ru-RU"/>
              </w:rPr>
              <w:t>РАДИОАСТРОНОМИЧЕСКАЯ</w:t>
            </w:r>
          </w:p>
          <w:p w14:paraId="21D5C29C" w14:textId="77777777" w:rsidR="00FB5E69" w:rsidRPr="00624E15" w:rsidRDefault="00384729" w:rsidP="00FB5E69">
            <w:pPr>
              <w:pStyle w:val="TableTextS5"/>
              <w:ind w:hanging="255"/>
              <w:rPr>
                <w:rStyle w:val="Artref"/>
                <w:lang w:val="ru-RU"/>
              </w:rPr>
            </w:pPr>
            <w:r w:rsidRPr="00624E15">
              <w:rPr>
                <w:rStyle w:val="Artref"/>
                <w:lang w:val="ru-RU"/>
              </w:rPr>
              <w:t>5.149  5.562А</w:t>
            </w:r>
          </w:p>
        </w:tc>
      </w:tr>
      <w:tr w:rsidR="00FB5E69" w:rsidRPr="00624E15" w14:paraId="472A70BB" w14:textId="77777777" w:rsidTr="00FB5E69">
        <w:trPr>
          <w:jc w:val="center"/>
        </w:trPr>
        <w:tc>
          <w:tcPr>
            <w:tcW w:w="1690" w:type="pct"/>
            <w:tcBorders>
              <w:right w:val="nil"/>
            </w:tcBorders>
          </w:tcPr>
          <w:p w14:paraId="753A2B2D" w14:textId="77777777" w:rsidR="00FB5E69" w:rsidRPr="00624E15" w:rsidRDefault="00384729" w:rsidP="00FB5E69">
            <w:pPr>
              <w:pStyle w:val="TableTextS5"/>
              <w:rPr>
                <w:rStyle w:val="Tablefreq"/>
                <w:lang w:val="ru-RU"/>
              </w:rPr>
            </w:pPr>
            <w:r w:rsidRPr="00624E15">
              <w:rPr>
                <w:rStyle w:val="Tablefreq"/>
                <w:lang w:val="ru-RU"/>
              </w:rPr>
              <w:t>134–136</w:t>
            </w:r>
          </w:p>
        </w:tc>
        <w:tc>
          <w:tcPr>
            <w:tcW w:w="3310" w:type="pct"/>
            <w:gridSpan w:val="2"/>
            <w:tcBorders>
              <w:left w:val="nil"/>
            </w:tcBorders>
          </w:tcPr>
          <w:p w14:paraId="53974B91" w14:textId="77777777" w:rsidR="00FB5E69" w:rsidRPr="00624E15" w:rsidRDefault="00384729" w:rsidP="00FB5E69">
            <w:pPr>
              <w:pStyle w:val="TableTextS5"/>
              <w:ind w:hanging="255"/>
              <w:rPr>
                <w:lang w:val="ru-RU"/>
              </w:rPr>
            </w:pPr>
            <w:r w:rsidRPr="00624E15">
              <w:rPr>
                <w:lang w:val="ru-RU"/>
              </w:rPr>
              <w:t>ЛЮБИТЕЛЬСКАЯ</w:t>
            </w:r>
          </w:p>
          <w:p w14:paraId="6E3ADB01" w14:textId="77777777" w:rsidR="00FB5E69" w:rsidRPr="00624E15" w:rsidRDefault="00384729" w:rsidP="00FB5E69">
            <w:pPr>
              <w:pStyle w:val="TableTextS5"/>
              <w:ind w:hanging="255"/>
              <w:rPr>
                <w:lang w:val="ru-RU"/>
              </w:rPr>
            </w:pPr>
            <w:r w:rsidRPr="00624E15">
              <w:rPr>
                <w:lang w:val="ru-RU"/>
              </w:rPr>
              <w:t>ЛЮБИТЕЛЬСКАЯ СПУТНИКОВАЯ</w:t>
            </w:r>
          </w:p>
          <w:p w14:paraId="62F0B3B1" w14:textId="77777777" w:rsidR="00FB5E69" w:rsidRPr="00624E15" w:rsidRDefault="00384729" w:rsidP="00FB5E69">
            <w:pPr>
              <w:pStyle w:val="TableTextS5"/>
              <w:ind w:hanging="255"/>
              <w:rPr>
                <w:lang w:val="ru-RU"/>
              </w:rPr>
            </w:pPr>
            <w:r w:rsidRPr="00624E15">
              <w:rPr>
                <w:lang w:val="ru-RU"/>
              </w:rPr>
              <w:t>Радиоастрономическая</w:t>
            </w:r>
          </w:p>
        </w:tc>
      </w:tr>
      <w:tr w:rsidR="00FB5E69" w:rsidRPr="00624E15" w14:paraId="241AF542" w14:textId="77777777" w:rsidTr="00FB5E69">
        <w:trPr>
          <w:jc w:val="center"/>
        </w:trPr>
        <w:tc>
          <w:tcPr>
            <w:tcW w:w="1690" w:type="pct"/>
            <w:tcBorders>
              <w:right w:val="nil"/>
            </w:tcBorders>
          </w:tcPr>
          <w:p w14:paraId="42339132" w14:textId="77777777" w:rsidR="00FB5E69" w:rsidRPr="00624E15" w:rsidRDefault="00384729" w:rsidP="00FB5E69">
            <w:pPr>
              <w:pStyle w:val="TableTextS5"/>
              <w:rPr>
                <w:rStyle w:val="Tablefreq"/>
                <w:lang w:val="ru-RU"/>
              </w:rPr>
            </w:pPr>
            <w:r w:rsidRPr="00624E15">
              <w:rPr>
                <w:rStyle w:val="Tablefreq"/>
                <w:lang w:val="ru-RU"/>
              </w:rPr>
              <w:t>136–141</w:t>
            </w:r>
          </w:p>
        </w:tc>
        <w:tc>
          <w:tcPr>
            <w:tcW w:w="3310" w:type="pct"/>
            <w:gridSpan w:val="2"/>
            <w:tcBorders>
              <w:left w:val="nil"/>
            </w:tcBorders>
          </w:tcPr>
          <w:p w14:paraId="4F560E25" w14:textId="77777777" w:rsidR="00FB5E69" w:rsidRPr="00624E15" w:rsidRDefault="00384729" w:rsidP="00FB5E69">
            <w:pPr>
              <w:pStyle w:val="TableTextS5"/>
              <w:ind w:hanging="255"/>
              <w:rPr>
                <w:lang w:val="ru-RU"/>
              </w:rPr>
            </w:pPr>
            <w:r w:rsidRPr="00624E15">
              <w:rPr>
                <w:lang w:val="ru-RU"/>
              </w:rPr>
              <w:t>РАДИОАСТРОНОМИЧЕСКАЯ</w:t>
            </w:r>
          </w:p>
          <w:p w14:paraId="33697942" w14:textId="77777777" w:rsidR="00FB5E69" w:rsidRPr="00624E15" w:rsidRDefault="00384729" w:rsidP="00FB5E69">
            <w:pPr>
              <w:pStyle w:val="TableTextS5"/>
              <w:ind w:hanging="255"/>
              <w:rPr>
                <w:lang w:val="ru-RU"/>
              </w:rPr>
            </w:pPr>
            <w:r w:rsidRPr="00624E15">
              <w:rPr>
                <w:lang w:val="ru-RU"/>
              </w:rPr>
              <w:t>РАДИОЛОКАЦИОННАЯ</w:t>
            </w:r>
          </w:p>
          <w:p w14:paraId="705DAE51" w14:textId="77777777" w:rsidR="00FB5E69" w:rsidRPr="00624E15" w:rsidRDefault="00384729" w:rsidP="00FB5E69">
            <w:pPr>
              <w:pStyle w:val="TableTextS5"/>
              <w:ind w:hanging="255"/>
              <w:rPr>
                <w:lang w:val="ru-RU"/>
              </w:rPr>
            </w:pPr>
            <w:r w:rsidRPr="00624E15">
              <w:rPr>
                <w:lang w:val="ru-RU"/>
              </w:rPr>
              <w:t>Любительская</w:t>
            </w:r>
          </w:p>
          <w:p w14:paraId="54F5555B" w14:textId="77777777" w:rsidR="00FB5E69" w:rsidRPr="00624E15" w:rsidRDefault="00384729" w:rsidP="00FB5E69">
            <w:pPr>
              <w:pStyle w:val="TableTextS5"/>
              <w:ind w:hanging="255"/>
              <w:rPr>
                <w:lang w:val="ru-RU"/>
              </w:rPr>
            </w:pPr>
            <w:r w:rsidRPr="00624E15">
              <w:rPr>
                <w:lang w:val="ru-RU"/>
              </w:rPr>
              <w:t>Любительская спутниковая</w:t>
            </w:r>
          </w:p>
          <w:p w14:paraId="62D86EAE" w14:textId="77777777" w:rsidR="00FB5E69" w:rsidRPr="00624E15" w:rsidRDefault="00384729" w:rsidP="00FB5E69">
            <w:pPr>
              <w:pStyle w:val="TableTextS5"/>
              <w:ind w:hanging="255"/>
              <w:rPr>
                <w:rStyle w:val="Artref"/>
                <w:lang w:val="ru-RU"/>
              </w:rPr>
            </w:pPr>
            <w:r w:rsidRPr="00624E15">
              <w:rPr>
                <w:rStyle w:val="Artref"/>
                <w:lang w:val="ru-RU"/>
              </w:rPr>
              <w:t>5.149</w:t>
            </w:r>
          </w:p>
        </w:tc>
      </w:tr>
      <w:tr w:rsidR="00FB5E69" w:rsidRPr="00624E15" w14:paraId="5423C891" w14:textId="77777777" w:rsidTr="00FB5E69">
        <w:trPr>
          <w:jc w:val="center"/>
        </w:trPr>
        <w:tc>
          <w:tcPr>
            <w:tcW w:w="1690" w:type="pct"/>
            <w:tcBorders>
              <w:right w:val="nil"/>
            </w:tcBorders>
          </w:tcPr>
          <w:p w14:paraId="393FBBF8" w14:textId="77777777" w:rsidR="00FB5E69" w:rsidRPr="00624E15" w:rsidRDefault="00384729" w:rsidP="00FB5E69">
            <w:pPr>
              <w:pStyle w:val="TableTextS5"/>
              <w:rPr>
                <w:rStyle w:val="Tablefreq"/>
                <w:lang w:val="ru-RU"/>
              </w:rPr>
            </w:pPr>
            <w:r w:rsidRPr="00624E15">
              <w:rPr>
                <w:rStyle w:val="Tablefreq"/>
                <w:lang w:val="ru-RU"/>
              </w:rPr>
              <w:t>141–148,5</w:t>
            </w:r>
          </w:p>
        </w:tc>
        <w:tc>
          <w:tcPr>
            <w:tcW w:w="3310" w:type="pct"/>
            <w:gridSpan w:val="2"/>
            <w:tcBorders>
              <w:left w:val="nil"/>
            </w:tcBorders>
          </w:tcPr>
          <w:p w14:paraId="5D1AEE83" w14:textId="77777777" w:rsidR="00FB5E69" w:rsidRPr="00624E15" w:rsidRDefault="00384729" w:rsidP="00FB5E69">
            <w:pPr>
              <w:pStyle w:val="TableTextS5"/>
              <w:ind w:hanging="255"/>
              <w:rPr>
                <w:lang w:val="ru-RU"/>
              </w:rPr>
            </w:pPr>
            <w:r w:rsidRPr="00624E15">
              <w:rPr>
                <w:lang w:val="ru-RU"/>
              </w:rPr>
              <w:t>ФИКСИРОВАННАЯ</w:t>
            </w:r>
          </w:p>
          <w:p w14:paraId="6D3CF420" w14:textId="77777777" w:rsidR="00FB5E69" w:rsidRPr="00624E15" w:rsidRDefault="00384729" w:rsidP="00FB5E69">
            <w:pPr>
              <w:pStyle w:val="TableTextS5"/>
              <w:ind w:hanging="255"/>
              <w:rPr>
                <w:lang w:val="ru-RU"/>
              </w:rPr>
            </w:pPr>
            <w:r w:rsidRPr="00624E15">
              <w:rPr>
                <w:lang w:val="ru-RU"/>
              </w:rPr>
              <w:t>ПОДВИЖНАЯ</w:t>
            </w:r>
          </w:p>
          <w:p w14:paraId="566E55FA" w14:textId="77777777" w:rsidR="00FB5E69" w:rsidRPr="00624E15" w:rsidRDefault="00384729" w:rsidP="00FB5E69">
            <w:pPr>
              <w:pStyle w:val="TableTextS5"/>
              <w:ind w:hanging="255"/>
              <w:rPr>
                <w:lang w:val="ru-RU"/>
              </w:rPr>
            </w:pPr>
            <w:r w:rsidRPr="00624E15">
              <w:rPr>
                <w:lang w:val="ru-RU"/>
              </w:rPr>
              <w:t>РАДИОАСТРОНОМИЧЕСКАЯ</w:t>
            </w:r>
          </w:p>
          <w:p w14:paraId="61E53674" w14:textId="77777777" w:rsidR="00FB5E69" w:rsidRPr="00624E15" w:rsidRDefault="00384729" w:rsidP="00FB5E69">
            <w:pPr>
              <w:pStyle w:val="TableTextS5"/>
              <w:ind w:hanging="255"/>
              <w:rPr>
                <w:lang w:val="ru-RU"/>
              </w:rPr>
            </w:pPr>
            <w:r w:rsidRPr="00624E15">
              <w:rPr>
                <w:lang w:val="ru-RU"/>
              </w:rPr>
              <w:t>РАДИОЛОКАЦИОННАЯ</w:t>
            </w:r>
          </w:p>
          <w:p w14:paraId="3166E9CA" w14:textId="77777777" w:rsidR="00FB5E69" w:rsidRPr="00624E15" w:rsidRDefault="00384729" w:rsidP="00FB5E69">
            <w:pPr>
              <w:pStyle w:val="TableTextS5"/>
              <w:ind w:hanging="255"/>
              <w:rPr>
                <w:rStyle w:val="Artref"/>
                <w:lang w:val="ru-RU"/>
              </w:rPr>
            </w:pPr>
            <w:r w:rsidRPr="00624E15">
              <w:rPr>
                <w:rStyle w:val="Artref"/>
                <w:lang w:val="ru-RU"/>
              </w:rPr>
              <w:t>5.149</w:t>
            </w:r>
          </w:p>
        </w:tc>
      </w:tr>
      <w:tr w:rsidR="00FB5E69" w:rsidRPr="00624E15" w14:paraId="365C5AF9" w14:textId="77777777" w:rsidTr="00FB5E69">
        <w:trPr>
          <w:jc w:val="center"/>
        </w:trPr>
        <w:tc>
          <w:tcPr>
            <w:tcW w:w="1690" w:type="pct"/>
            <w:tcBorders>
              <w:right w:val="nil"/>
            </w:tcBorders>
          </w:tcPr>
          <w:p w14:paraId="7BD248E0" w14:textId="77777777" w:rsidR="00FB5E69" w:rsidRPr="00624E15" w:rsidRDefault="00384729" w:rsidP="00FB5E69">
            <w:pPr>
              <w:pStyle w:val="TableTextS5"/>
              <w:rPr>
                <w:rStyle w:val="Tablefreq"/>
                <w:lang w:val="ru-RU"/>
              </w:rPr>
            </w:pPr>
            <w:r w:rsidRPr="00624E15">
              <w:rPr>
                <w:rStyle w:val="Tablefreq"/>
                <w:lang w:val="ru-RU"/>
              </w:rPr>
              <w:t>148,5–151,5</w:t>
            </w:r>
          </w:p>
        </w:tc>
        <w:tc>
          <w:tcPr>
            <w:tcW w:w="3310" w:type="pct"/>
            <w:gridSpan w:val="2"/>
            <w:tcBorders>
              <w:left w:val="nil"/>
            </w:tcBorders>
          </w:tcPr>
          <w:p w14:paraId="4D42B049"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(пассивная)</w:t>
            </w:r>
          </w:p>
          <w:p w14:paraId="1271C48D" w14:textId="77777777" w:rsidR="00FB5E69" w:rsidRPr="00624E15" w:rsidRDefault="00384729" w:rsidP="00FB5E69">
            <w:pPr>
              <w:pStyle w:val="TableTextS5"/>
              <w:ind w:hanging="255"/>
              <w:rPr>
                <w:lang w:val="ru-RU"/>
              </w:rPr>
            </w:pPr>
            <w:r w:rsidRPr="00624E15">
              <w:rPr>
                <w:lang w:val="ru-RU"/>
              </w:rPr>
              <w:t>РАДИОАСТРОНОМИЧЕСКАЯ</w:t>
            </w:r>
          </w:p>
          <w:p w14:paraId="318E1B82" w14:textId="77777777" w:rsidR="00FB5E69" w:rsidRPr="00624E15" w:rsidRDefault="00384729" w:rsidP="00FB5E69">
            <w:pPr>
              <w:pStyle w:val="TableTextS5"/>
              <w:ind w:hanging="255"/>
              <w:rPr>
                <w:lang w:val="ru-RU"/>
              </w:rPr>
            </w:pPr>
            <w:r w:rsidRPr="00624E15">
              <w:rPr>
                <w:lang w:val="ru-RU"/>
              </w:rPr>
              <w:t>СЛУЖБА КОСМИЧЕСКИХ ИССЛЕДОВАНИЙ (пассивная)</w:t>
            </w:r>
          </w:p>
          <w:p w14:paraId="33C20C3D" w14:textId="77777777" w:rsidR="00FB5E69" w:rsidRPr="00624E15" w:rsidRDefault="00384729" w:rsidP="00FB5E69">
            <w:pPr>
              <w:pStyle w:val="TableTextS5"/>
              <w:ind w:hanging="255"/>
              <w:rPr>
                <w:rStyle w:val="Artref"/>
                <w:lang w:val="ru-RU"/>
              </w:rPr>
            </w:pPr>
            <w:r w:rsidRPr="00624E15">
              <w:rPr>
                <w:rStyle w:val="Artref"/>
                <w:lang w:val="ru-RU"/>
              </w:rPr>
              <w:t>5.340</w:t>
            </w:r>
          </w:p>
        </w:tc>
      </w:tr>
    </w:tbl>
    <w:p w14:paraId="101AE1FE" w14:textId="73A041A3" w:rsidR="00FB5E69" w:rsidRPr="00624E15" w:rsidRDefault="00384729" w:rsidP="00FB5E69">
      <w:pPr>
        <w:pStyle w:val="Note"/>
        <w:rPr>
          <w:sz w:val="16"/>
          <w:szCs w:val="16"/>
          <w:lang w:val="ru-RU"/>
        </w:rPr>
      </w:pPr>
      <w:r w:rsidRPr="00624E15">
        <w:rPr>
          <w:rStyle w:val="Artdef"/>
          <w:lang w:val="ru-RU"/>
        </w:rPr>
        <w:t>5.562D</w:t>
      </w:r>
      <w:r w:rsidRPr="00624E15">
        <w:rPr>
          <w:lang w:val="ru-RU"/>
        </w:rPr>
        <w:tab/>
      </w:r>
      <w:r w:rsidRPr="00624E15">
        <w:rPr>
          <w:i/>
          <w:iCs/>
          <w:lang w:val="ru-RU"/>
        </w:rPr>
        <w:t>Дополнительное распределение</w:t>
      </w:r>
      <w:r w:rsidRPr="00624E15">
        <w:rPr>
          <w:lang w:val="ru-RU"/>
        </w:rPr>
        <w:t>:  в Республике Корея полосы частот 128–130 ГГц, 171</w:t>
      </w:r>
      <w:r w:rsidRPr="00624E15">
        <w:rPr>
          <w:lang w:val="ru-RU"/>
        </w:rPr>
        <w:sym w:font="Symbol" w:char="F02D"/>
      </w:r>
      <w:r w:rsidRPr="00624E15">
        <w:rPr>
          <w:lang w:val="ru-RU"/>
        </w:rPr>
        <w:t>171,6 ГГц, 172,2</w:t>
      </w:r>
      <w:r w:rsidR="00AF2F2E">
        <w:rPr>
          <w:lang w:val="ru-RU"/>
        </w:rPr>
        <w:t>−</w:t>
      </w:r>
      <w:r w:rsidRPr="00624E15">
        <w:rPr>
          <w:lang w:val="ru-RU"/>
        </w:rPr>
        <w:t>172,8 ГГц и 173,3–174 ГГц распределены также радиоастрономической службе на первичной основе. Радиоастрономические станции в Республике Корея, работающие в полосах частот, указанных в настоящем примечании, не должны требовать защиты от служб в других странах, работающих в соответствии с Регламентом радиосвязи, и ограничивать их использование и развитие.</w:t>
      </w:r>
      <w:r w:rsidRPr="00624E15">
        <w:rPr>
          <w:sz w:val="16"/>
          <w:szCs w:val="16"/>
          <w:lang w:val="ru-RU"/>
        </w:rPr>
        <w:t>     (ВКР-15)</w:t>
      </w:r>
    </w:p>
    <w:p w14:paraId="725C9773" w14:textId="3FB16F54" w:rsidR="00FB5E69" w:rsidRPr="00624E15" w:rsidRDefault="00384729" w:rsidP="00FB5E69">
      <w:pPr>
        <w:pStyle w:val="Note"/>
        <w:rPr>
          <w:sz w:val="16"/>
          <w:szCs w:val="16"/>
          <w:lang w:val="ru-RU"/>
        </w:rPr>
      </w:pPr>
      <w:r w:rsidRPr="00624E15">
        <w:rPr>
          <w:rStyle w:val="Artdef"/>
          <w:lang w:val="ru-RU"/>
        </w:rPr>
        <w:t>5.562E</w:t>
      </w:r>
      <w:r w:rsidRPr="00624E15">
        <w:rPr>
          <w:lang w:val="ru-RU"/>
        </w:rPr>
        <w:tab/>
      </w:r>
      <w:r w:rsidRPr="00624E15">
        <w:rPr>
          <w:rFonts w:eastAsia="SimSun"/>
          <w:lang w:val="ru-RU" w:eastAsia="ru-RU"/>
        </w:rPr>
        <w:t>Данное распределение спутниковой службе исследования Земли (активной) ограничено полосой 133,5</w:t>
      </w:r>
      <w:r w:rsidR="00AF2F2E">
        <w:rPr>
          <w:rFonts w:eastAsia="SimSun"/>
          <w:lang w:val="ru-RU" w:eastAsia="ru-RU"/>
        </w:rPr>
        <w:t>−</w:t>
      </w:r>
      <w:r w:rsidRPr="00624E15">
        <w:rPr>
          <w:rFonts w:eastAsia="SimSun"/>
          <w:lang w:val="ru-RU" w:eastAsia="ru-RU"/>
        </w:rPr>
        <w:t>134 ГГц.</w:t>
      </w:r>
      <w:r w:rsidRPr="00624E15">
        <w:rPr>
          <w:rFonts w:eastAsia="SimSun"/>
          <w:sz w:val="16"/>
          <w:szCs w:val="16"/>
          <w:lang w:val="ru-RU" w:eastAsia="ru-RU"/>
        </w:rPr>
        <w:t>     </w:t>
      </w:r>
      <w:r w:rsidRPr="00624E15">
        <w:rPr>
          <w:sz w:val="16"/>
          <w:szCs w:val="16"/>
          <w:lang w:val="ru-RU"/>
        </w:rPr>
        <w:t>(ВКР-2000)</w:t>
      </w:r>
    </w:p>
    <w:p w14:paraId="53741FEC" w14:textId="77777777" w:rsidR="00AF2F2E" w:rsidRDefault="00AF2F2E" w:rsidP="00AF2F2E">
      <w:pPr>
        <w:rPr>
          <w:rFonts w:eastAsia="SimSun"/>
        </w:rPr>
      </w:pPr>
    </w:p>
    <w:p w14:paraId="7C14EE77" w14:textId="77777777" w:rsidR="00AF2F2E" w:rsidRDefault="00AF2F2E" w:rsidP="00AF2F2E">
      <w:pPr>
        <w:rPr>
          <w:rFonts w:eastAsia="SimSun"/>
        </w:rPr>
      </w:pPr>
    </w:p>
    <w:p w14:paraId="6E6E8421" w14:textId="15FBE88C" w:rsidR="00AF2F2E" w:rsidRPr="008C5F09" w:rsidRDefault="00AF2F2E" w:rsidP="00AF2F2E">
      <w:pPr>
        <w:rPr>
          <w:rFonts w:eastAsia="SimSun"/>
        </w:rPr>
      </w:pPr>
      <w:r w:rsidRPr="008C5F09">
        <w:rPr>
          <w:rFonts w:eastAsia="SimSun"/>
        </w:rPr>
        <w:br w:type="page"/>
      </w:r>
    </w:p>
    <w:p w14:paraId="652B103C" w14:textId="77777777" w:rsidR="00FB5E69" w:rsidRPr="00624E15" w:rsidRDefault="00384729" w:rsidP="00FB5E69">
      <w:pPr>
        <w:pStyle w:val="Tabletitle"/>
        <w:keepNext w:val="0"/>
        <w:keepLines w:val="0"/>
      </w:pPr>
      <w:r w:rsidRPr="00624E15">
        <w:t>151,5–158,5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34"/>
        <w:gridCol w:w="3161"/>
        <w:gridCol w:w="3117"/>
      </w:tblGrid>
      <w:tr w:rsidR="00FB5E69" w:rsidRPr="00624E15" w14:paraId="5C278CA8"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401AB892"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073BAB82" w14:textId="77777777" w:rsidTr="00FB5E69">
        <w:trPr>
          <w:jc w:val="center"/>
        </w:trPr>
        <w:tc>
          <w:tcPr>
            <w:tcW w:w="1665" w:type="pct"/>
            <w:tcBorders>
              <w:top w:val="single" w:sz="4" w:space="0" w:color="auto"/>
              <w:left w:val="single" w:sz="4" w:space="0" w:color="auto"/>
              <w:bottom w:val="single" w:sz="4" w:space="0" w:color="auto"/>
              <w:right w:val="single" w:sz="4" w:space="0" w:color="auto"/>
            </w:tcBorders>
          </w:tcPr>
          <w:p w14:paraId="744BFE24" w14:textId="77777777" w:rsidR="00FB5E69" w:rsidRPr="00624E15" w:rsidRDefault="00384729" w:rsidP="00FB5E69">
            <w:pPr>
              <w:pStyle w:val="Tablehead"/>
              <w:rPr>
                <w:lang w:val="ru-RU"/>
              </w:rPr>
            </w:pPr>
            <w:r w:rsidRPr="00624E15">
              <w:rPr>
                <w:lang w:val="ru-RU"/>
              </w:rPr>
              <w:t>Район 1</w:t>
            </w:r>
          </w:p>
        </w:tc>
        <w:tc>
          <w:tcPr>
            <w:tcW w:w="1679" w:type="pct"/>
            <w:tcBorders>
              <w:top w:val="single" w:sz="4" w:space="0" w:color="auto"/>
              <w:left w:val="single" w:sz="4" w:space="0" w:color="auto"/>
              <w:bottom w:val="single" w:sz="4" w:space="0" w:color="auto"/>
              <w:right w:val="single" w:sz="4" w:space="0" w:color="auto"/>
            </w:tcBorders>
          </w:tcPr>
          <w:p w14:paraId="2261A79C" w14:textId="77777777" w:rsidR="00FB5E69" w:rsidRPr="00624E15" w:rsidRDefault="00384729" w:rsidP="00FB5E69">
            <w:pPr>
              <w:pStyle w:val="Tablehead"/>
              <w:rPr>
                <w:lang w:val="ru-RU"/>
              </w:rPr>
            </w:pPr>
            <w:r w:rsidRPr="00624E15">
              <w:rPr>
                <w:lang w:val="ru-RU"/>
              </w:rPr>
              <w:t>Район 2</w:t>
            </w:r>
          </w:p>
        </w:tc>
        <w:tc>
          <w:tcPr>
            <w:tcW w:w="1655" w:type="pct"/>
            <w:tcBorders>
              <w:top w:val="single" w:sz="4" w:space="0" w:color="auto"/>
              <w:left w:val="single" w:sz="4" w:space="0" w:color="auto"/>
              <w:bottom w:val="single" w:sz="4" w:space="0" w:color="auto"/>
              <w:right w:val="single" w:sz="4" w:space="0" w:color="auto"/>
            </w:tcBorders>
          </w:tcPr>
          <w:p w14:paraId="1767E151" w14:textId="77777777" w:rsidR="00FB5E69" w:rsidRPr="00624E15" w:rsidRDefault="00384729" w:rsidP="00FB5E69">
            <w:pPr>
              <w:pStyle w:val="Tablehead"/>
              <w:rPr>
                <w:lang w:val="ru-RU"/>
              </w:rPr>
            </w:pPr>
            <w:r w:rsidRPr="00624E15">
              <w:rPr>
                <w:lang w:val="ru-RU"/>
              </w:rPr>
              <w:t>Район 3</w:t>
            </w:r>
          </w:p>
        </w:tc>
      </w:tr>
      <w:tr w:rsidR="00FB5E69" w:rsidRPr="00624E15" w14:paraId="23415F22" w14:textId="77777777" w:rsidTr="00FB5E69">
        <w:trPr>
          <w:jc w:val="center"/>
        </w:trPr>
        <w:tc>
          <w:tcPr>
            <w:tcW w:w="1665" w:type="pct"/>
            <w:tcBorders>
              <w:top w:val="single" w:sz="4" w:space="0" w:color="auto"/>
              <w:right w:val="nil"/>
            </w:tcBorders>
          </w:tcPr>
          <w:p w14:paraId="172F4DDB" w14:textId="77777777" w:rsidR="00FB5E69" w:rsidRPr="00624E15" w:rsidRDefault="00384729" w:rsidP="00FB5E69">
            <w:pPr>
              <w:pStyle w:val="TableTextS5"/>
              <w:rPr>
                <w:rStyle w:val="Tablefreq"/>
                <w:lang w:val="ru-RU"/>
              </w:rPr>
            </w:pPr>
            <w:r w:rsidRPr="00624E15">
              <w:rPr>
                <w:rStyle w:val="Tablefreq"/>
                <w:lang w:val="ru-RU"/>
              </w:rPr>
              <w:t>151,5–155,5</w:t>
            </w:r>
          </w:p>
        </w:tc>
        <w:tc>
          <w:tcPr>
            <w:tcW w:w="3335" w:type="pct"/>
            <w:gridSpan w:val="2"/>
            <w:tcBorders>
              <w:top w:val="single" w:sz="4" w:space="0" w:color="auto"/>
              <w:left w:val="nil"/>
            </w:tcBorders>
          </w:tcPr>
          <w:p w14:paraId="0CCA83CF" w14:textId="77777777" w:rsidR="00FB5E69" w:rsidRPr="00624E15" w:rsidRDefault="00384729" w:rsidP="00FB5E69">
            <w:pPr>
              <w:pStyle w:val="TableTextS5"/>
              <w:ind w:hanging="255"/>
              <w:rPr>
                <w:lang w:val="ru-RU"/>
              </w:rPr>
            </w:pPr>
            <w:r w:rsidRPr="00624E15">
              <w:rPr>
                <w:lang w:val="ru-RU"/>
              </w:rPr>
              <w:t>ФИКСИРОВАННАЯ</w:t>
            </w:r>
          </w:p>
          <w:p w14:paraId="502F46FC" w14:textId="77777777" w:rsidR="00FB5E69" w:rsidRPr="00624E15" w:rsidRDefault="00384729" w:rsidP="00FB5E69">
            <w:pPr>
              <w:pStyle w:val="TableTextS5"/>
              <w:ind w:hanging="255"/>
              <w:rPr>
                <w:lang w:val="ru-RU"/>
              </w:rPr>
            </w:pPr>
            <w:r w:rsidRPr="00624E15">
              <w:rPr>
                <w:lang w:val="ru-RU"/>
              </w:rPr>
              <w:t>ПОДВИЖНАЯ</w:t>
            </w:r>
          </w:p>
          <w:p w14:paraId="40C30086" w14:textId="77777777" w:rsidR="00FB5E69" w:rsidRPr="00624E15" w:rsidRDefault="00384729" w:rsidP="00FB5E69">
            <w:pPr>
              <w:pStyle w:val="TableTextS5"/>
              <w:ind w:hanging="255"/>
              <w:rPr>
                <w:lang w:val="ru-RU"/>
              </w:rPr>
            </w:pPr>
            <w:r w:rsidRPr="00624E15">
              <w:rPr>
                <w:lang w:val="ru-RU"/>
              </w:rPr>
              <w:t>РАДИОАСТРОНОМИЧЕСКАЯ</w:t>
            </w:r>
          </w:p>
          <w:p w14:paraId="13F7D964" w14:textId="77777777" w:rsidR="00FB5E69" w:rsidRPr="00624E15" w:rsidRDefault="00384729" w:rsidP="00FB5E69">
            <w:pPr>
              <w:pStyle w:val="TableTextS5"/>
              <w:ind w:hanging="255"/>
              <w:rPr>
                <w:lang w:val="ru-RU"/>
              </w:rPr>
            </w:pPr>
            <w:r w:rsidRPr="00624E15">
              <w:rPr>
                <w:lang w:val="ru-RU"/>
              </w:rPr>
              <w:t>РАДИОЛОКАЦИОННАЯ</w:t>
            </w:r>
          </w:p>
          <w:p w14:paraId="265B9A76" w14:textId="77777777" w:rsidR="00FB5E69" w:rsidRPr="00624E15" w:rsidRDefault="00384729" w:rsidP="00FB5E69">
            <w:pPr>
              <w:pStyle w:val="TableTextS5"/>
              <w:ind w:hanging="255"/>
              <w:rPr>
                <w:lang w:val="ru-RU"/>
              </w:rPr>
            </w:pPr>
            <w:r w:rsidRPr="00624E15">
              <w:rPr>
                <w:rStyle w:val="Artref"/>
                <w:lang w:val="ru-RU"/>
              </w:rPr>
              <w:t>5.149</w:t>
            </w:r>
          </w:p>
        </w:tc>
      </w:tr>
      <w:tr w:rsidR="00FB5E69" w:rsidRPr="00624E15" w14:paraId="682452A7" w14:textId="77777777" w:rsidTr="00FB5E69">
        <w:trPr>
          <w:jc w:val="center"/>
        </w:trPr>
        <w:tc>
          <w:tcPr>
            <w:tcW w:w="1665" w:type="pct"/>
            <w:tcBorders>
              <w:right w:val="nil"/>
            </w:tcBorders>
          </w:tcPr>
          <w:p w14:paraId="1DEB7305" w14:textId="77777777" w:rsidR="00FB5E69" w:rsidRPr="00624E15" w:rsidRDefault="00384729" w:rsidP="00FB5E69">
            <w:pPr>
              <w:pStyle w:val="TableTextS5"/>
              <w:rPr>
                <w:rStyle w:val="Tablefreq"/>
                <w:lang w:val="ru-RU"/>
              </w:rPr>
            </w:pPr>
            <w:r w:rsidRPr="00624E15">
              <w:rPr>
                <w:rStyle w:val="Tablefreq"/>
                <w:lang w:val="ru-RU"/>
              </w:rPr>
              <w:t>155,5–158,5</w:t>
            </w:r>
          </w:p>
        </w:tc>
        <w:tc>
          <w:tcPr>
            <w:tcW w:w="3335" w:type="pct"/>
            <w:gridSpan w:val="2"/>
            <w:tcBorders>
              <w:left w:val="nil"/>
            </w:tcBorders>
          </w:tcPr>
          <w:p w14:paraId="4C0D33E6" w14:textId="77777777" w:rsidR="00AF2F2E" w:rsidRPr="00B4505C" w:rsidRDefault="00AF2F2E" w:rsidP="00AF2F2E">
            <w:pPr>
              <w:pStyle w:val="TableTextS5"/>
              <w:ind w:hanging="255"/>
              <w:rPr>
                <w:lang w:val="ru-RU"/>
              </w:rPr>
            </w:pPr>
            <w:r w:rsidRPr="00B4505C">
              <w:rPr>
                <w:lang w:val="ru-RU"/>
              </w:rPr>
              <w:t>ФИКСИРОВАННАЯ</w:t>
            </w:r>
          </w:p>
          <w:p w14:paraId="318CDBD8" w14:textId="77777777" w:rsidR="00AF2F2E" w:rsidRPr="00B4505C" w:rsidRDefault="00AF2F2E" w:rsidP="00AF2F2E">
            <w:pPr>
              <w:pStyle w:val="TableTextS5"/>
              <w:ind w:hanging="255"/>
              <w:rPr>
                <w:lang w:val="ru-RU"/>
              </w:rPr>
            </w:pPr>
            <w:r w:rsidRPr="00B4505C">
              <w:rPr>
                <w:lang w:val="ru-RU"/>
              </w:rPr>
              <w:t>ПОДВИЖНАЯ</w:t>
            </w:r>
          </w:p>
          <w:p w14:paraId="03DAB1E2" w14:textId="77777777" w:rsidR="00AF2F2E" w:rsidRPr="00B4505C" w:rsidRDefault="00AF2F2E" w:rsidP="00AF2F2E">
            <w:pPr>
              <w:pStyle w:val="TableTextS5"/>
              <w:ind w:hanging="255"/>
              <w:rPr>
                <w:lang w:val="ru-RU"/>
              </w:rPr>
            </w:pPr>
            <w:r w:rsidRPr="00B4505C">
              <w:rPr>
                <w:lang w:val="ru-RU"/>
              </w:rPr>
              <w:t>РАДИОАСТРОНОМИЧЕСКАЯ</w:t>
            </w:r>
          </w:p>
          <w:p w14:paraId="6424858D" w14:textId="77E6D85B" w:rsidR="00FB5E69" w:rsidRPr="00624E15" w:rsidRDefault="00AF2F2E" w:rsidP="00AF2F2E">
            <w:pPr>
              <w:pStyle w:val="TableTextS5"/>
              <w:ind w:hanging="255"/>
              <w:rPr>
                <w:rStyle w:val="Artref"/>
                <w:bCs w:val="0"/>
                <w:lang w:val="ru-RU"/>
              </w:rPr>
            </w:pPr>
            <w:r w:rsidRPr="00B4505C">
              <w:rPr>
                <w:rStyle w:val="Artref"/>
              </w:rPr>
              <w:t>5.149</w:t>
            </w:r>
          </w:p>
        </w:tc>
      </w:tr>
    </w:tbl>
    <w:p w14:paraId="7B04FADF" w14:textId="4E4CD844" w:rsidR="00FB5E69" w:rsidRPr="00B4505C" w:rsidRDefault="00384729" w:rsidP="00FB5E69">
      <w:pPr>
        <w:pStyle w:val="Note"/>
      </w:pPr>
      <w:r w:rsidRPr="00B4505C">
        <w:rPr>
          <w:rStyle w:val="Artdef"/>
        </w:rPr>
        <w:t>5.562F</w:t>
      </w:r>
      <w:r w:rsidRPr="00B4505C">
        <w:rPr>
          <w:lang w:val="ru-RU"/>
        </w:rPr>
        <w:tab/>
      </w:r>
      <w:r w:rsidR="00C46F81" w:rsidRPr="00624E15">
        <w:rPr>
          <w:sz w:val="16"/>
          <w:szCs w:val="16"/>
          <w:lang w:val="ru-RU"/>
        </w:rPr>
        <w:t>(SUP – ВКР-</w:t>
      </w:r>
      <w:r w:rsidR="00C46F81">
        <w:rPr>
          <w:sz w:val="16"/>
          <w:szCs w:val="16"/>
          <w:lang w:val="en-US"/>
        </w:rPr>
        <w:t>19</w:t>
      </w:r>
      <w:r w:rsidR="00C46F81" w:rsidRPr="00624E15">
        <w:rPr>
          <w:sz w:val="16"/>
          <w:szCs w:val="16"/>
          <w:lang w:val="ru-RU"/>
        </w:rPr>
        <w:t>)</w:t>
      </w:r>
    </w:p>
    <w:p w14:paraId="09193CFE" w14:textId="6D2CD1BB" w:rsidR="00FB5E69" w:rsidRPr="00B4505C" w:rsidRDefault="00384729" w:rsidP="00FB5E69">
      <w:pPr>
        <w:pStyle w:val="Note"/>
      </w:pPr>
      <w:r w:rsidRPr="00B4505C">
        <w:rPr>
          <w:rStyle w:val="Artdef"/>
        </w:rPr>
        <w:t>5.562G</w:t>
      </w:r>
      <w:r w:rsidRPr="00B4505C">
        <w:rPr>
          <w:lang w:val="ru-RU"/>
        </w:rPr>
        <w:tab/>
      </w:r>
      <w:r w:rsidR="00C46F81" w:rsidRPr="00624E15">
        <w:rPr>
          <w:sz w:val="16"/>
          <w:szCs w:val="16"/>
          <w:lang w:val="ru-RU"/>
        </w:rPr>
        <w:t>(SUP – ВКР-</w:t>
      </w:r>
      <w:r w:rsidR="00C46F81">
        <w:rPr>
          <w:sz w:val="16"/>
          <w:szCs w:val="16"/>
          <w:lang w:val="en-US"/>
        </w:rPr>
        <w:t>19</w:t>
      </w:r>
      <w:r w:rsidR="00C46F81" w:rsidRPr="00624E15">
        <w:rPr>
          <w:sz w:val="16"/>
          <w:szCs w:val="16"/>
          <w:lang w:val="ru-RU"/>
        </w:rPr>
        <w:t>)</w:t>
      </w:r>
    </w:p>
    <w:p w14:paraId="5D59757A" w14:textId="77777777" w:rsidR="00AF2F2E" w:rsidRDefault="00AF2F2E" w:rsidP="00AF2F2E">
      <w:pPr>
        <w:rPr>
          <w:rFonts w:eastAsia="SimSun"/>
        </w:rPr>
      </w:pPr>
    </w:p>
    <w:p w14:paraId="6AD8B85A" w14:textId="77777777" w:rsidR="00AF2F2E" w:rsidRDefault="00AF2F2E" w:rsidP="00AF2F2E">
      <w:pPr>
        <w:rPr>
          <w:rFonts w:eastAsia="SimSun"/>
        </w:rPr>
      </w:pPr>
    </w:p>
    <w:p w14:paraId="172AF4C9" w14:textId="1CF4B671" w:rsidR="00AF2F2E" w:rsidRDefault="00AF2F2E" w:rsidP="00AF2F2E">
      <w:pPr>
        <w:rPr>
          <w:rFonts w:eastAsia="SimSun"/>
        </w:rPr>
      </w:pPr>
    </w:p>
    <w:p w14:paraId="7307C193" w14:textId="2545FEAD" w:rsidR="0063725B" w:rsidRDefault="0063725B" w:rsidP="00AF2F2E">
      <w:pPr>
        <w:rPr>
          <w:rFonts w:eastAsia="SimSun"/>
        </w:rPr>
      </w:pPr>
    </w:p>
    <w:p w14:paraId="09480799" w14:textId="77777777" w:rsidR="0063725B" w:rsidRDefault="0063725B" w:rsidP="00AF2F2E">
      <w:pPr>
        <w:rPr>
          <w:rFonts w:eastAsia="SimSun"/>
        </w:rPr>
      </w:pPr>
    </w:p>
    <w:p w14:paraId="78EA7EEC" w14:textId="77777777" w:rsidR="00AF2F2E" w:rsidRDefault="00AF2F2E" w:rsidP="00AF2F2E">
      <w:pPr>
        <w:rPr>
          <w:rFonts w:eastAsia="SimSun"/>
        </w:rPr>
      </w:pPr>
    </w:p>
    <w:p w14:paraId="39604F32" w14:textId="77777777" w:rsidR="00AF2F2E" w:rsidRDefault="00AF2F2E" w:rsidP="00AF2F2E">
      <w:pPr>
        <w:rPr>
          <w:rFonts w:eastAsia="SimSun"/>
        </w:rPr>
      </w:pPr>
    </w:p>
    <w:p w14:paraId="17438CB7" w14:textId="1BECFE07" w:rsidR="00AF2F2E" w:rsidRDefault="00AF2F2E" w:rsidP="00AF2F2E">
      <w:pPr>
        <w:rPr>
          <w:rFonts w:eastAsia="SimSun"/>
        </w:rPr>
      </w:pPr>
    </w:p>
    <w:p w14:paraId="6DDA020C" w14:textId="0F25A9CC" w:rsidR="00AF2F2E" w:rsidRDefault="00AF2F2E" w:rsidP="00AF2F2E">
      <w:pPr>
        <w:rPr>
          <w:rFonts w:eastAsia="SimSun"/>
        </w:rPr>
      </w:pPr>
    </w:p>
    <w:p w14:paraId="32EFBDEB" w14:textId="77777777" w:rsidR="00AF2F2E" w:rsidRDefault="00AF2F2E" w:rsidP="00AF2F2E">
      <w:pPr>
        <w:rPr>
          <w:rFonts w:eastAsia="SimSun"/>
        </w:rPr>
      </w:pPr>
    </w:p>
    <w:p w14:paraId="03E63621" w14:textId="77777777" w:rsidR="00AF2F2E" w:rsidRDefault="00AF2F2E" w:rsidP="00AF2F2E">
      <w:pPr>
        <w:rPr>
          <w:rFonts w:eastAsia="SimSun"/>
        </w:rPr>
      </w:pPr>
    </w:p>
    <w:p w14:paraId="45F03299" w14:textId="77777777" w:rsidR="00AF2F2E" w:rsidRDefault="00AF2F2E" w:rsidP="00AF2F2E">
      <w:pPr>
        <w:rPr>
          <w:rFonts w:eastAsia="SimSun"/>
        </w:rPr>
      </w:pPr>
    </w:p>
    <w:p w14:paraId="53C5A6CB" w14:textId="77777777" w:rsidR="00AF2F2E" w:rsidRDefault="00AF2F2E" w:rsidP="00AF2F2E">
      <w:pPr>
        <w:rPr>
          <w:rFonts w:eastAsia="SimSun"/>
        </w:rPr>
      </w:pPr>
    </w:p>
    <w:p w14:paraId="4582C2A5" w14:textId="77777777" w:rsidR="00AF2F2E" w:rsidRDefault="00AF2F2E" w:rsidP="00AF2F2E">
      <w:pPr>
        <w:rPr>
          <w:rFonts w:eastAsia="SimSun"/>
        </w:rPr>
      </w:pPr>
    </w:p>
    <w:p w14:paraId="2E28764A" w14:textId="77777777" w:rsidR="00AF2F2E" w:rsidRDefault="00AF2F2E" w:rsidP="00AF2F2E">
      <w:pPr>
        <w:rPr>
          <w:rFonts w:eastAsia="SimSun"/>
        </w:rPr>
      </w:pPr>
    </w:p>
    <w:p w14:paraId="7382015D" w14:textId="77777777" w:rsidR="00AF2F2E" w:rsidRDefault="00AF2F2E" w:rsidP="00AF2F2E">
      <w:pPr>
        <w:rPr>
          <w:rFonts w:eastAsia="SimSun"/>
        </w:rPr>
      </w:pPr>
    </w:p>
    <w:p w14:paraId="78266C2B" w14:textId="1AC78690" w:rsidR="00AF2F2E" w:rsidRPr="008C5F09" w:rsidRDefault="00AF2F2E" w:rsidP="00AF2F2E">
      <w:pPr>
        <w:rPr>
          <w:rFonts w:eastAsia="SimSun"/>
        </w:rPr>
      </w:pPr>
      <w:r w:rsidRPr="008C5F09">
        <w:rPr>
          <w:rFonts w:eastAsia="SimSun"/>
        </w:rPr>
        <w:br w:type="page"/>
      </w:r>
    </w:p>
    <w:p w14:paraId="2845990B" w14:textId="77777777" w:rsidR="00FB5E69" w:rsidRPr="00624E15" w:rsidRDefault="00384729" w:rsidP="00FB5E69">
      <w:pPr>
        <w:pStyle w:val="Tabletitle"/>
        <w:keepNext w:val="0"/>
        <w:keepLines w:val="0"/>
      </w:pPr>
      <w:r w:rsidRPr="00624E15">
        <w:t>158,5–200 ГГц</w:t>
      </w: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91"/>
        <w:gridCol w:w="3134"/>
        <w:gridCol w:w="3087"/>
      </w:tblGrid>
      <w:tr w:rsidR="00FB5E69" w:rsidRPr="00624E15" w14:paraId="39EE7511" w14:textId="77777777" w:rsidTr="00FB5E69">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110CFA63" w14:textId="77777777" w:rsidR="00FB5E69" w:rsidRPr="00624E15" w:rsidRDefault="00384729" w:rsidP="00FB5E69">
            <w:pPr>
              <w:pStyle w:val="Tablehead"/>
              <w:rPr>
                <w:lang w:val="ru-RU" w:eastAsia="ru-RU"/>
              </w:rPr>
            </w:pPr>
            <w:r w:rsidRPr="00624E15">
              <w:rPr>
                <w:lang w:val="ru-RU" w:eastAsia="ru-RU"/>
              </w:rPr>
              <w:t>Распределение по службам</w:t>
            </w:r>
          </w:p>
        </w:tc>
      </w:tr>
      <w:tr w:rsidR="00FB5E69" w:rsidRPr="00624E15" w14:paraId="6C372525" w14:textId="77777777" w:rsidTr="00FB5E69">
        <w:trPr>
          <w:jc w:val="center"/>
        </w:trPr>
        <w:tc>
          <w:tcPr>
            <w:tcW w:w="1695" w:type="pct"/>
            <w:tcBorders>
              <w:top w:val="single" w:sz="4" w:space="0" w:color="auto"/>
              <w:left w:val="single" w:sz="4" w:space="0" w:color="auto"/>
              <w:bottom w:val="single" w:sz="4" w:space="0" w:color="auto"/>
              <w:right w:val="single" w:sz="4" w:space="0" w:color="auto"/>
            </w:tcBorders>
          </w:tcPr>
          <w:p w14:paraId="0C0DE37F" w14:textId="77777777" w:rsidR="00FB5E69" w:rsidRPr="00624E15" w:rsidRDefault="00384729" w:rsidP="00FB5E69">
            <w:pPr>
              <w:pStyle w:val="Tablehead"/>
              <w:rPr>
                <w:lang w:val="ru-RU" w:eastAsia="ru-RU"/>
              </w:rPr>
            </w:pPr>
            <w:r w:rsidRPr="00624E15">
              <w:rPr>
                <w:lang w:val="ru-RU" w:eastAsia="ru-RU"/>
              </w:rPr>
              <w:t>Район 1</w:t>
            </w:r>
          </w:p>
        </w:tc>
        <w:tc>
          <w:tcPr>
            <w:tcW w:w="1665" w:type="pct"/>
            <w:tcBorders>
              <w:top w:val="single" w:sz="4" w:space="0" w:color="auto"/>
              <w:left w:val="single" w:sz="4" w:space="0" w:color="auto"/>
              <w:bottom w:val="single" w:sz="4" w:space="0" w:color="auto"/>
              <w:right w:val="single" w:sz="4" w:space="0" w:color="auto"/>
            </w:tcBorders>
          </w:tcPr>
          <w:p w14:paraId="0BDD3C35" w14:textId="77777777" w:rsidR="00FB5E69" w:rsidRPr="00624E15" w:rsidRDefault="00384729" w:rsidP="00FB5E69">
            <w:pPr>
              <w:pStyle w:val="Tablehead"/>
              <w:rPr>
                <w:lang w:val="ru-RU" w:eastAsia="ru-RU"/>
              </w:rPr>
            </w:pPr>
            <w:r w:rsidRPr="00624E15">
              <w:rPr>
                <w:lang w:val="ru-RU" w:eastAsia="ru-RU"/>
              </w:rPr>
              <w:t>Район 2</w:t>
            </w:r>
          </w:p>
        </w:tc>
        <w:tc>
          <w:tcPr>
            <w:tcW w:w="1640" w:type="pct"/>
            <w:tcBorders>
              <w:top w:val="single" w:sz="4" w:space="0" w:color="auto"/>
              <w:left w:val="single" w:sz="4" w:space="0" w:color="auto"/>
              <w:bottom w:val="single" w:sz="4" w:space="0" w:color="auto"/>
              <w:right w:val="single" w:sz="4" w:space="0" w:color="auto"/>
            </w:tcBorders>
          </w:tcPr>
          <w:p w14:paraId="415B7227" w14:textId="77777777" w:rsidR="00FB5E69" w:rsidRPr="00624E15" w:rsidRDefault="00384729" w:rsidP="00FB5E69">
            <w:pPr>
              <w:pStyle w:val="Tablehead"/>
              <w:rPr>
                <w:lang w:val="ru-RU" w:eastAsia="ru-RU"/>
              </w:rPr>
            </w:pPr>
            <w:r w:rsidRPr="00624E15">
              <w:rPr>
                <w:lang w:val="ru-RU" w:eastAsia="ru-RU"/>
              </w:rPr>
              <w:t>Район 3</w:t>
            </w:r>
          </w:p>
        </w:tc>
      </w:tr>
      <w:tr w:rsidR="00FB5E69" w:rsidRPr="00624E15" w14:paraId="2D70CB38" w14:textId="77777777" w:rsidTr="00FB5E69">
        <w:trPr>
          <w:jc w:val="center"/>
        </w:trPr>
        <w:tc>
          <w:tcPr>
            <w:tcW w:w="1695" w:type="pct"/>
            <w:tcBorders>
              <w:top w:val="single" w:sz="4" w:space="0" w:color="auto"/>
              <w:right w:val="nil"/>
            </w:tcBorders>
          </w:tcPr>
          <w:p w14:paraId="1A98FAA0" w14:textId="77777777" w:rsidR="00FB5E69" w:rsidRPr="00624E15" w:rsidRDefault="00384729" w:rsidP="00FB5E69">
            <w:pPr>
              <w:pStyle w:val="TableTextS5"/>
              <w:rPr>
                <w:rStyle w:val="Tablefreq"/>
                <w:lang w:val="ru-RU"/>
              </w:rPr>
            </w:pPr>
            <w:r w:rsidRPr="00624E15">
              <w:rPr>
                <w:rStyle w:val="Tablefreq"/>
                <w:lang w:val="ru-RU"/>
              </w:rPr>
              <w:t>158,5–164</w:t>
            </w:r>
          </w:p>
        </w:tc>
        <w:tc>
          <w:tcPr>
            <w:tcW w:w="3305" w:type="pct"/>
            <w:gridSpan w:val="2"/>
            <w:tcBorders>
              <w:top w:val="single" w:sz="4" w:space="0" w:color="auto"/>
              <w:left w:val="nil"/>
            </w:tcBorders>
          </w:tcPr>
          <w:p w14:paraId="79D37B1A" w14:textId="77777777" w:rsidR="00FB5E69" w:rsidRPr="00624E15" w:rsidRDefault="00384729" w:rsidP="00FB5E69">
            <w:pPr>
              <w:pStyle w:val="TableTextS5"/>
              <w:ind w:hanging="255"/>
              <w:rPr>
                <w:lang w:val="ru-RU"/>
              </w:rPr>
            </w:pPr>
            <w:r w:rsidRPr="00624E15">
              <w:rPr>
                <w:lang w:val="ru-RU"/>
              </w:rPr>
              <w:t>ФИКСИРОВАННАЯ</w:t>
            </w:r>
          </w:p>
          <w:p w14:paraId="41269061" w14:textId="77777777" w:rsidR="00FB5E69" w:rsidRPr="00624E15" w:rsidRDefault="00384729" w:rsidP="00FB5E69">
            <w:pPr>
              <w:pStyle w:val="TableTextS5"/>
              <w:ind w:hanging="255"/>
              <w:rPr>
                <w:lang w:val="ru-RU"/>
              </w:rPr>
            </w:pPr>
            <w:r w:rsidRPr="00624E15">
              <w:rPr>
                <w:lang w:val="ru-RU"/>
              </w:rPr>
              <w:t>ФИКСИРОВАННАЯ СПУТНИКОВАЯ (космос-Земля)</w:t>
            </w:r>
          </w:p>
          <w:p w14:paraId="7F7D9D7F" w14:textId="77777777" w:rsidR="00FB5E69" w:rsidRPr="00624E15" w:rsidRDefault="00384729" w:rsidP="00FB5E69">
            <w:pPr>
              <w:pStyle w:val="TableTextS5"/>
              <w:ind w:hanging="255"/>
              <w:rPr>
                <w:lang w:val="ru-RU"/>
              </w:rPr>
            </w:pPr>
            <w:r w:rsidRPr="00624E15">
              <w:rPr>
                <w:lang w:val="ru-RU"/>
              </w:rPr>
              <w:t>ПОДВИЖНАЯ</w:t>
            </w:r>
          </w:p>
          <w:p w14:paraId="110FFD30" w14:textId="77777777" w:rsidR="00FB5E69" w:rsidRPr="00624E15" w:rsidRDefault="00384729" w:rsidP="00FB5E69">
            <w:pPr>
              <w:pStyle w:val="TableTextS5"/>
              <w:ind w:hanging="255"/>
              <w:rPr>
                <w:lang w:val="ru-RU"/>
              </w:rPr>
            </w:pPr>
            <w:r w:rsidRPr="00624E15">
              <w:rPr>
                <w:lang w:val="ru-RU"/>
              </w:rPr>
              <w:t>ПОДВИЖНАЯ СПУТНИКОВАЯ (космос-Земля)</w:t>
            </w:r>
          </w:p>
        </w:tc>
      </w:tr>
      <w:tr w:rsidR="00FB5E69" w:rsidRPr="00624E15" w14:paraId="66CC3E89" w14:textId="77777777" w:rsidTr="00FB5E69">
        <w:trPr>
          <w:jc w:val="center"/>
        </w:trPr>
        <w:tc>
          <w:tcPr>
            <w:tcW w:w="1695" w:type="pct"/>
            <w:tcBorders>
              <w:right w:val="nil"/>
            </w:tcBorders>
          </w:tcPr>
          <w:p w14:paraId="5B30E056" w14:textId="77777777" w:rsidR="00FB5E69" w:rsidRPr="00624E15" w:rsidRDefault="00384729" w:rsidP="00FB5E69">
            <w:pPr>
              <w:pStyle w:val="TableTextS5"/>
              <w:rPr>
                <w:rStyle w:val="Tablefreq"/>
                <w:lang w:val="ru-RU"/>
              </w:rPr>
            </w:pPr>
            <w:r w:rsidRPr="00624E15">
              <w:rPr>
                <w:rStyle w:val="Tablefreq"/>
                <w:lang w:val="ru-RU"/>
              </w:rPr>
              <w:t>164–167</w:t>
            </w:r>
          </w:p>
        </w:tc>
        <w:tc>
          <w:tcPr>
            <w:tcW w:w="3305" w:type="pct"/>
            <w:gridSpan w:val="2"/>
            <w:tcBorders>
              <w:left w:val="nil"/>
            </w:tcBorders>
          </w:tcPr>
          <w:p w14:paraId="7D1B1788"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(пассивная)</w:t>
            </w:r>
          </w:p>
          <w:p w14:paraId="1362C9E0" w14:textId="77777777" w:rsidR="00FB5E69" w:rsidRPr="00624E15" w:rsidRDefault="00384729" w:rsidP="00FB5E69">
            <w:pPr>
              <w:pStyle w:val="TableTextS5"/>
              <w:ind w:hanging="255"/>
              <w:rPr>
                <w:lang w:val="ru-RU"/>
              </w:rPr>
            </w:pPr>
            <w:r w:rsidRPr="00624E15">
              <w:rPr>
                <w:lang w:val="ru-RU"/>
              </w:rPr>
              <w:t>РАДИОАСТРОНОМИЧЕСКАЯ</w:t>
            </w:r>
          </w:p>
          <w:p w14:paraId="4FE74774" w14:textId="77777777" w:rsidR="00FB5E69" w:rsidRPr="00624E15" w:rsidRDefault="00384729" w:rsidP="00FB5E69">
            <w:pPr>
              <w:pStyle w:val="TableTextS5"/>
              <w:ind w:hanging="255"/>
              <w:rPr>
                <w:lang w:val="ru-RU"/>
              </w:rPr>
            </w:pPr>
            <w:r w:rsidRPr="00624E15">
              <w:rPr>
                <w:lang w:val="ru-RU"/>
              </w:rPr>
              <w:t>СЛУЖБА КОСМИЧЕСКИХ ИССЛЕДОВАНИЙ (пассивная)</w:t>
            </w:r>
          </w:p>
          <w:p w14:paraId="76AD0601" w14:textId="77777777" w:rsidR="00FB5E69" w:rsidRPr="00624E15" w:rsidRDefault="00384729" w:rsidP="00FB5E69">
            <w:pPr>
              <w:pStyle w:val="TableTextS5"/>
              <w:ind w:hanging="255"/>
              <w:rPr>
                <w:rStyle w:val="Artref"/>
                <w:bCs w:val="0"/>
                <w:lang w:val="ru-RU"/>
              </w:rPr>
            </w:pPr>
            <w:r w:rsidRPr="00624E15">
              <w:rPr>
                <w:rStyle w:val="Artref"/>
                <w:lang w:val="ru-RU"/>
              </w:rPr>
              <w:t>5.340</w:t>
            </w:r>
          </w:p>
        </w:tc>
      </w:tr>
      <w:tr w:rsidR="00FB5E69" w:rsidRPr="00624E15" w14:paraId="1F600511" w14:textId="77777777" w:rsidTr="00FB5E69">
        <w:trPr>
          <w:jc w:val="center"/>
        </w:trPr>
        <w:tc>
          <w:tcPr>
            <w:tcW w:w="1695" w:type="pct"/>
            <w:tcBorders>
              <w:right w:val="nil"/>
            </w:tcBorders>
          </w:tcPr>
          <w:p w14:paraId="4487F672" w14:textId="77777777" w:rsidR="00FB5E69" w:rsidRPr="00624E15" w:rsidRDefault="00384729" w:rsidP="00FB5E69">
            <w:pPr>
              <w:pStyle w:val="TableTextS5"/>
              <w:rPr>
                <w:rStyle w:val="Tablefreq"/>
                <w:lang w:val="ru-RU"/>
              </w:rPr>
            </w:pPr>
            <w:r w:rsidRPr="00624E15">
              <w:rPr>
                <w:rStyle w:val="Tablefreq"/>
                <w:lang w:val="ru-RU"/>
              </w:rPr>
              <w:t>167–174,5</w:t>
            </w:r>
          </w:p>
        </w:tc>
        <w:tc>
          <w:tcPr>
            <w:tcW w:w="3305" w:type="pct"/>
            <w:gridSpan w:val="2"/>
            <w:tcBorders>
              <w:left w:val="nil"/>
            </w:tcBorders>
          </w:tcPr>
          <w:p w14:paraId="2F0643BD" w14:textId="77777777" w:rsidR="00FB5E69" w:rsidRPr="00624E15" w:rsidRDefault="00384729" w:rsidP="00FB5E69">
            <w:pPr>
              <w:pStyle w:val="TableTextS5"/>
              <w:ind w:hanging="255"/>
              <w:rPr>
                <w:lang w:val="ru-RU"/>
              </w:rPr>
            </w:pPr>
            <w:r w:rsidRPr="00624E15">
              <w:rPr>
                <w:lang w:val="ru-RU"/>
              </w:rPr>
              <w:t>ФИКСИРОВАННАЯ</w:t>
            </w:r>
          </w:p>
          <w:p w14:paraId="1E6178B6" w14:textId="77777777" w:rsidR="00FB5E69" w:rsidRPr="00624E15" w:rsidRDefault="00384729" w:rsidP="00FB5E69">
            <w:pPr>
              <w:pStyle w:val="TableTextS5"/>
              <w:ind w:hanging="255"/>
              <w:rPr>
                <w:lang w:val="ru-RU"/>
              </w:rPr>
            </w:pPr>
            <w:r w:rsidRPr="00624E15">
              <w:rPr>
                <w:lang w:val="ru-RU"/>
              </w:rPr>
              <w:t>ФИКСИРОВАННАЯ СПУТНИКОВАЯ (космос-Земля)</w:t>
            </w:r>
          </w:p>
          <w:p w14:paraId="1C60A9CC" w14:textId="77777777" w:rsidR="00FB5E69" w:rsidRPr="00624E15" w:rsidRDefault="00384729" w:rsidP="00FB5E69">
            <w:pPr>
              <w:pStyle w:val="TableTextS5"/>
              <w:ind w:hanging="255"/>
              <w:rPr>
                <w:lang w:val="ru-RU"/>
              </w:rPr>
            </w:pPr>
            <w:r w:rsidRPr="00624E15">
              <w:rPr>
                <w:lang w:val="ru-RU"/>
              </w:rPr>
              <w:t>МЕЖСПУТНИКОВАЯ</w:t>
            </w:r>
          </w:p>
          <w:p w14:paraId="435EBC1E" w14:textId="77777777" w:rsidR="00FB5E69" w:rsidRPr="00624E15" w:rsidRDefault="00384729" w:rsidP="00FB5E69">
            <w:pPr>
              <w:pStyle w:val="TableTextS5"/>
              <w:ind w:hanging="255"/>
              <w:rPr>
                <w:lang w:val="ru-RU"/>
              </w:rPr>
            </w:pPr>
            <w:r w:rsidRPr="00624E15">
              <w:rPr>
                <w:lang w:val="ru-RU"/>
              </w:rPr>
              <w:t xml:space="preserve">ПОДВИЖНАЯ  </w:t>
            </w:r>
            <w:r w:rsidRPr="00624E15">
              <w:rPr>
                <w:rStyle w:val="Artref"/>
                <w:lang w:val="ru-RU"/>
              </w:rPr>
              <w:t>5.558</w:t>
            </w:r>
          </w:p>
          <w:p w14:paraId="2463AFE7" w14:textId="77777777" w:rsidR="00FB5E69" w:rsidRPr="00624E15" w:rsidRDefault="00384729" w:rsidP="00FB5E69">
            <w:pPr>
              <w:pStyle w:val="TableTextS5"/>
              <w:ind w:hanging="255"/>
              <w:rPr>
                <w:rStyle w:val="Artref"/>
                <w:bCs w:val="0"/>
                <w:lang w:val="ru-RU"/>
              </w:rPr>
            </w:pPr>
            <w:r w:rsidRPr="00624E15">
              <w:rPr>
                <w:rStyle w:val="Artref"/>
                <w:lang w:val="ru-RU"/>
              </w:rPr>
              <w:t>5.149</w:t>
            </w:r>
            <w:r w:rsidRPr="00624E15">
              <w:rPr>
                <w:lang w:val="ru-RU"/>
              </w:rPr>
              <w:t xml:space="preserve">  </w:t>
            </w:r>
            <w:r w:rsidRPr="00624E15">
              <w:rPr>
                <w:rStyle w:val="Artref"/>
                <w:lang w:val="ru-RU"/>
              </w:rPr>
              <w:t>5.562D</w:t>
            </w:r>
          </w:p>
        </w:tc>
      </w:tr>
      <w:tr w:rsidR="00FB5E69" w:rsidRPr="00624E15" w14:paraId="04AC85CC" w14:textId="77777777" w:rsidTr="00FB5E69">
        <w:trPr>
          <w:jc w:val="center"/>
        </w:trPr>
        <w:tc>
          <w:tcPr>
            <w:tcW w:w="1695" w:type="pct"/>
            <w:tcBorders>
              <w:right w:val="nil"/>
            </w:tcBorders>
          </w:tcPr>
          <w:p w14:paraId="41AF0FFA" w14:textId="77777777" w:rsidR="00FB5E69" w:rsidRPr="00624E15" w:rsidRDefault="00384729" w:rsidP="00FB5E69">
            <w:pPr>
              <w:pStyle w:val="TableTextS5"/>
              <w:rPr>
                <w:rStyle w:val="Tablefreq"/>
                <w:lang w:val="ru-RU"/>
              </w:rPr>
            </w:pPr>
            <w:r w:rsidRPr="00624E15">
              <w:rPr>
                <w:rStyle w:val="Tablefreq"/>
                <w:lang w:val="ru-RU"/>
              </w:rPr>
              <w:t>174,5–174,8</w:t>
            </w:r>
          </w:p>
        </w:tc>
        <w:tc>
          <w:tcPr>
            <w:tcW w:w="3305" w:type="pct"/>
            <w:gridSpan w:val="2"/>
            <w:tcBorders>
              <w:left w:val="nil"/>
            </w:tcBorders>
          </w:tcPr>
          <w:p w14:paraId="7404C980" w14:textId="77777777" w:rsidR="00FB5E69" w:rsidRPr="00624E15" w:rsidRDefault="00384729" w:rsidP="00FB5E69">
            <w:pPr>
              <w:pStyle w:val="TableTextS5"/>
              <w:ind w:hanging="255"/>
              <w:rPr>
                <w:lang w:val="ru-RU"/>
              </w:rPr>
            </w:pPr>
            <w:r w:rsidRPr="00624E15">
              <w:rPr>
                <w:lang w:val="ru-RU"/>
              </w:rPr>
              <w:t>ФИКСИРОВАННАЯ</w:t>
            </w:r>
          </w:p>
          <w:p w14:paraId="76B331FA" w14:textId="77777777" w:rsidR="00FB5E69" w:rsidRPr="00624E15" w:rsidRDefault="00384729" w:rsidP="00FB5E69">
            <w:pPr>
              <w:pStyle w:val="TableTextS5"/>
              <w:ind w:hanging="255"/>
              <w:rPr>
                <w:lang w:val="ru-RU"/>
              </w:rPr>
            </w:pPr>
            <w:r w:rsidRPr="00624E15">
              <w:rPr>
                <w:lang w:val="ru-RU"/>
              </w:rPr>
              <w:t>МЕЖСПУТНИКОВАЯ</w:t>
            </w:r>
          </w:p>
          <w:p w14:paraId="53913509" w14:textId="77777777" w:rsidR="00FB5E69" w:rsidRPr="00624E15" w:rsidRDefault="00384729" w:rsidP="00FB5E69">
            <w:pPr>
              <w:pStyle w:val="TableTextS5"/>
              <w:ind w:hanging="255"/>
              <w:rPr>
                <w:rStyle w:val="Artref"/>
                <w:bCs w:val="0"/>
                <w:lang w:val="ru-RU"/>
              </w:rPr>
            </w:pPr>
            <w:r w:rsidRPr="00624E15">
              <w:rPr>
                <w:lang w:val="ru-RU"/>
              </w:rPr>
              <w:t xml:space="preserve">ПОДВИЖНАЯ  </w:t>
            </w:r>
            <w:r w:rsidRPr="00624E15">
              <w:rPr>
                <w:rStyle w:val="Artref"/>
                <w:lang w:val="ru-RU"/>
              </w:rPr>
              <w:t>5.558</w:t>
            </w:r>
          </w:p>
        </w:tc>
      </w:tr>
      <w:tr w:rsidR="00FB5E69" w:rsidRPr="00624E15" w14:paraId="1B95B0D9" w14:textId="77777777" w:rsidTr="00FB5E69">
        <w:trPr>
          <w:jc w:val="center"/>
        </w:trPr>
        <w:tc>
          <w:tcPr>
            <w:tcW w:w="1695" w:type="pct"/>
            <w:tcBorders>
              <w:right w:val="nil"/>
            </w:tcBorders>
          </w:tcPr>
          <w:p w14:paraId="69958952" w14:textId="77777777" w:rsidR="00FB5E69" w:rsidRPr="00624E15" w:rsidRDefault="00384729" w:rsidP="00FB5E69">
            <w:pPr>
              <w:pStyle w:val="TableTextS5"/>
              <w:rPr>
                <w:rStyle w:val="Tablefreq"/>
                <w:lang w:val="ru-RU"/>
              </w:rPr>
            </w:pPr>
            <w:r w:rsidRPr="00624E15">
              <w:rPr>
                <w:rStyle w:val="Tablefreq"/>
                <w:lang w:val="ru-RU"/>
              </w:rPr>
              <w:t>174,8–182</w:t>
            </w:r>
          </w:p>
        </w:tc>
        <w:tc>
          <w:tcPr>
            <w:tcW w:w="3305" w:type="pct"/>
            <w:gridSpan w:val="2"/>
            <w:tcBorders>
              <w:left w:val="nil"/>
            </w:tcBorders>
          </w:tcPr>
          <w:p w14:paraId="28C2010E"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(пассивная)</w:t>
            </w:r>
          </w:p>
          <w:p w14:paraId="35AF5000" w14:textId="77777777" w:rsidR="00FB5E69" w:rsidRPr="00624E15" w:rsidRDefault="00384729" w:rsidP="00FB5E69">
            <w:pPr>
              <w:pStyle w:val="TableTextS5"/>
              <w:ind w:hanging="255"/>
              <w:rPr>
                <w:lang w:val="ru-RU"/>
              </w:rPr>
            </w:pPr>
            <w:r w:rsidRPr="00624E15">
              <w:rPr>
                <w:lang w:val="ru-RU"/>
              </w:rPr>
              <w:t xml:space="preserve">МЕЖСПУТНИКОВАЯ  </w:t>
            </w:r>
            <w:r w:rsidRPr="00624E15">
              <w:rPr>
                <w:rStyle w:val="Artref"/>
                <w:lang w:val="ru-RU"/>
              </w:rPr>
              <w:t>5.562H</w:t>
            </w:r>
          </w:p>
          <w:p w14:paraId="219CE8A4" w14:textId="77777777" w:rsidR="00FB5E69" w:rsidRPr="00624E15" w:rsidRDefault="00384729" w:rsidP="00FB5E69">
            <w:pPr>
              <w:pStyle w:val="TableTextS5"/>
              <w:ind w:hanging="255"/>
              <w:rPr>
                <w:lang w:val="ru-RU"/>
              </w:rPr>
            </w:pPr>
            <w:r w:rsidRPr="00624E15">
              <w:rPr>
                <w:lang w:val="ru-RU"/>
              </w:rPr>
              <w:t>СЛУЖБА КОСМИЧЕСКИХ ИССЛЕДОВАНИЙ (пассивная)</w:t>
            </w:r>
          </w:p>
        </w:tc>
      </w:tr>
      <w:tr w:rsidR="00FB5E69" w:rsidRPr="00624E15" w14:paraId="317DE646" w14:textId="77777777" w:rsidTr="00FB5E69">
        <w:trPr>
          <w:jc w:val="center"/>
        </w:trPr>
        <w:tc>
          <w:tcPr>
            <w:tcW w:w="1695" w:type="pct"/>
            <w:tcBorders>
              <w:right w:val="nil"/>
            </w:tcBorders>
          </w:tcPr>
          <w:p w14:paraId="58AE436E" w14:textId="77777777" w:rsidR="00FB5E69" w:rsidRPr="00624E15" w:rsidRDefault="00384729" w:rsidP="00FB5E69">
            <w:pPr>
              <w:pStyle w:val="TableTextS5"/>
              <w:rPr>
                <w:rStyle w:val="Tablefreq"/>
                <w:lang w:val="ru-RU"/>
              </w:rPr>
            </w:pPr>
            <w:r w:rsidRPr="00624E15">
              <w:rPr>
                <w:rStyle w:val="Tablefreq"/>
                <w:lang w:val="ru-RU"/>
              </w:rPr>
              <w:t>182–185</w:t>
            </w:r>
          </w:p>
        </w:tc>
        <w:tc>
          <w:tcPr>
            <w:tcW w:w="3305" w:type="pct"/>
            <w:gridSpan w:val="2"/>
            <w:tcBorders>
              <w:left w:val="nil"/>
            </w:tcBorders>
          </w:tcPr>
          <w:p w14:paraId="305DC18E"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(пассивная)</w:t>
            </w:r>
          </w:p>
          <w:p w14:paraId="17D74253" w14:textId="77777777" w:rsidR="00FB5E69" w:rsidRPr="00624E15" w:rsidRDefault="00384729" w:rsidP="00FB5E69">
            <w:pPr>
              <w:pStyle w:val="TableTextS5"/>
              <w:ind w:hanging="255"/>
              <w:rPr>
                <w:lang w:val="ru-RU"/>
              </w:rPr>
            </w:pPr>
            <w:r w:rsidRPr="00624E15">
              <w:rPr>
                <w:lang w:val="ru-RU"/>
              </w:rPr>
              <w:t>РАДИОАСТРОНОМИЧЕСКАЯ</w:t>
            </w:r>
          </w:p>
          <w:p w14:paraId="3818268C" w14:textId="77777777" w:rsidR="00FB5E69" w:rsidRPr="00624E15" w:rsidRDefault="00384729" w:rsidP="00FB5E69">
            <w:pPr>
              <w:pStyle w:val="TableTextS5"/>
              <w:ind w:hanging="255"/>
              <w:rPr>
                <w:lang w:val="ru-RU"/>
              </w:rPr>
            </w:pPr>
            <w:r w:rsidRPr="00624E15">
              <w:rPr>
                <w:lang w:val="ru-RU"/>
              </w:rPr>
              <w:t>СЛУЖБА КОСМИЧЕСКИХ ИССЛЕДОВАНИЙ (пассивная)</w:t>
            </w:r>
          </w:p>
          <w:p w14:paraId="118B8BC6" w14:textId="77777777" w:rsidR="00FB5E69" w:rsidRPr="00624E15" w:rsidRDefault="00384729" w:rsidP="00FB5E69">
            <w:pPr>
              <w:pStyle w:val="TableTextS5"/>
              <w:ind w:hanging="255"/>
              <w:rPr>
                <w:rStyle w:val="Artref"/>
                <w:bCs w:val="0"/>
                <w:lang w:val="ru-RU"/>
              </w:rPr>
            </w:pPr>
            <w:r w:rsidRPr="00624E15">
              <w:rPr>
                <w:rStyle w:val="Artref"/>
                <w:lang w:val="ru-RU"/>
              </w:rPr>
              <w:t>5.340</w:t>
            </w:r>
          </w:p>
        </w:tc>
      </w:tr>
      <w:tr w:rsidR="00FB5E69" w:rsidRPr="00624E15" w14:paraId="62D8AC76" w14:textId="77777777" w:rsidTr="00FB5E69">
        <w:trPr>
          <w:jc w:val="center"/>
        </w:trPr>
        <w:tc>
          <w:tcPr>
            <w:tcW w:w="1695" w:type="pct"/>
            <w:tcBorders>
              <w:right w:val="nil"/>
            </w:tcBorders>
          </w:tcPr>
          <w:p w14:paraId="45F7DFE0" w14:textId="77777777" w:rsidR="00FB5E69" w:rsidRPr="00624E15" w:rsidRDefault="00384729" w:rsidP="00FB5E69">
            <w:pPr>
              <w:pStyle w:val="TableTextS5"/>
              <w:rPr>
                <w:rStyle w:val="Tablefreq"/>
                <w:lang w:val="ru-RU"/>
              </w:rPr>
            </w:pPr>
            <w:r w:rsidRPr="00624E15">
              <w:rPr>
                <w:rStyle w:val="Tablefreq"/>
                <w:lang w:val="ru-RU"/>
              </w:rPr>
              <w:t>185–190</w:t>
            </w:r>
          </w:p>
        </w:tc>
        <w:tc>
          <w:tcPr>
            <w:tcW w:w="3305" w:type="pct"/>
            <w:gridSpan w:val="2"/>
            <w:tcBorders>
              <w:left w:val="nil"/>
            </w:tcBorders>
          </w:tcPr>
          <w:p w14:paraId="5154630D"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(пассивная)</w:t>
            </w:r>
          </w:p>
          <w:p w14:paraId="2D68B8EC" w14:textId="77777777" w:rsidR="00FB5E69" w:rsidRPr="00624E15" w:rsidRDefault="00384729" w:rsidP="00FB5E69">
            <w:pPr>
              <w:pStyle w:val="TableTextS5"/>
              <w:ind w:hanging="255"/>
              <w:rPr>
                <w:lang w:val="ru-RU"/>
              </w:rPr>
            </w:pPr>
            <w:r w:rsidRPr="00624E15">
              <w:rPr>
                <w:lang w:val="ru-RU"/>
              </w:rPr>
              <w:t xml:space="preserve">МЕЖСПУТНИКОВАЯ  </w:t>
            </w:r>
            <w:r w:rsidRPr="00624E15">
              <w:rPr>
                <w:rStyle w:val="Artref"/>
                <w:lang w:val="ru-RU"/>
              </w:rPr>
              <w:t>5.562H</w:t>
            </w:r>
          </w:p>
          <w:p w14:paraId="258B0F5A" w14:textId="77777777" w:rsidR="00FB5E69" w:rsidRPr="00624E15" w:rsidRDefault="00384729" w:rsidP="00FB5E69">
            <w:pPr>
              <w:pStyle w:val="TableTextS5"/>
              <w:ind w:hanging="255"/>
              <w:rPr>
                <w:rStyle w:val="Artref"/>
                <w:bCs w:val="0"/>
                <w:lang w:val="ru-RU"/>
              </w:rPr>
            </w:pPr>
            <w:r w:rsidRPr="00624E15">
              <w:rPr>
                <w:lang w:val="ru-RU"/>
              </w:rPr>
              <w:t>СЛУЖБА КОСМИЧЕСКИХ ИССЛЕДОВАНИЙ (пассивная)</w:t>
            </w:r>
          </w:p>
        </w:tc>
      </w:tr>
      <w:tr w:rsidR="00FB5E69" w:rsidRPr="00624E15" w14:paraId="1D2FBD24" w14:textId="77777777" w:rsidTr="00FB5E69">
        <w:trPr>
          <w:jc w:val="center"/>
        </w:trPr>
        <w:tc>
          <w:tcPr>
            <w:tcW w:w="1695" w:type="pct"/>
            <w:tcBorders>
              <w:right w:val="nil"/>
            </w:tcBorders>
          </w:tcPr>
          <w:p w14:paraId="2D5D109F" w14:textId="77777777" w:rsidR="00FB5E69" w:rsidRPr="00624E15" w:rsidRDefault="00384729" w:rsidP="00FB5E69">
            <w:pPr>
              <w:pStyle w:val="TableTextS5"/>
              <w:rPr>
                <w:rStyle w:val="Tablefreq"/>
                <w:lang w:val="ru-RU"/>
              </w:rPr>
            </w:pPr>
            <w:r w:rsidRPr="00624E15">
              <w:rPr>
                <w:rStyle w:val="Tablefreq"/>
                <w:lang w:val="ru-RU"/>
              </w:rPr>
              <w:t>190–191,8</w:t>
            </w:r>
          </w:p>
        </w:tc>
        <w:tc>
          <w:tcPr>
            <w:tcW w:w="3305" w:type="pct"/>
            <w:gridSpan w:val="2"/>
            <w:tcBorders>
              <w:left w:val="nil"/>
            </w:tcBorders>
          </w:tcPr>
          <w:p w14:paraId="665370DC"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(пассивная)</w:t>
            </w:r>
          </w:p>
          <w:p w14:paraId="2A1DA49B" w14:textId="77777777" w:rsidR="00FB5E69" w:rsidRPr="00624E15" w:rsidRDefault="00384729" w:rsidP="00FB5E69">
            <w:pPr>
              <w:pStyle w:val="TableTextS5"/>
              <w:ind w:hanging="255"/>
              <w:rPr>
                <w:lang w:val="ru-RU"/>
              </w:rPr>
            </w:pPr>
            <w:r w:rsidRPr="00624E15">
              <w:rPr>
                <w:lang w:val="ru-RU"/>
              </w:rPr>
              <w:t>СЛУЖБА КОСМИЧЕСКИХ ИССЛЕДОВАНИЙ (пассивная)</w:t>
            </w:r>
          </w:p>
          <w:p w14:paraId="4E408B60" w14:textId="77777777" w:rsidR="00FB5E69" w:rsidRPr="00624E15" w:rsidRDefault="00384729" w:rsidP="00FB5E69">
            <w:pPr>
              <w:pStyle w:val="TableTextS5"/>
              <w:ind w:hanging="255"/>
              <w:rPr>
                <w:rStyle w:val="Artref"/>
                <w:bCs w:val="0"/>
                <w:lang w:val="ru-RU"/>
              </w:rPr>
            </w:pPr>
            <w:r w:rsidRPr="00624E15">
              <w:rPr>
                <w:rStyle w:val="Artref"/>
                <w:lang w:val="ru-RU"/>
              </w:rPr>
              <w:t>5.340</w:t>
            </w:r>
          </w:p>
        </w:tc>
      </w:tr>
      <w:tr w:rsidR="00FB5E69" w:rsidRPr="00624E15" w14:paraId="084ED211" w14:textId="77777777" w:rsidTr="00FB5E69">
        <w:trPr>
          <w:jc w:val="center"/>
        </w:trPr>
        <w:tc>
          <w:tcPr>
            <w:tcW w:w="1695" w:type="pct"/>
            <w:tcBorders>
              <w:right w:val="nil"/>
            </w:tcBorders>
          </w:tcPr>
          <w:p w14:paraId="4B77CAB2" w14:textId="77777777" w:rsidR="00FB5E69" w:rsidRPr="00624E15" w:rsidRDefault="00384729" w:rsidP="00FB5E69">
            <w:pPr>
              <w:pStyle w:val="TableTextS5"/>
              <w:rPr>
                <w:rStyle w:val="Tablefreq"/>
                <w:lang w:val="ru-RU"/>
              </w:rPr>
            </w:pPr>
            <w:r w:rsidRPr="00624E15">
              <w:rPr>
                <w:rStyle w:val="Tablefreq"/>
                <w:lang w:val="ru-RU"/>
              </w:rPr>
              <w:t>191,8–200</w:t>
            </w:r>
          </w:p>
        </w:tc>
        <w:tc>
          <w:tcPr>
            <w:tcW w:w="3305" w:type="pct"/>
            <w:gridSpan w:val="2"/>
            <w:tcBorders>
              <w:left w:val="nil"/>
            </w:tcBorders>
          </w:tcPr>
          <w:p w14:paraId="4DA7E67B" w14:textId="77777777" w:rsidR="00FB5E69" w:rsidRPr="00624E15" w:rsidRDefault="00384729" w:rsidP="00FB5E69">
            <w:pPr>
              <w:pStyle w:val="TableTextS5"/>
              <w:ind w:hanging="255"/>
              <w:rPr>
                <w:lang w:val="ru-RU"/>
              </w:rPr>
            </w:pPr>
            <w:r w:rsidRPr="00624E15">
              <w:rPr>
                <w:lang w:val="ru-RU"/>
              </w:rPr>
              <w:t>ФИКСИРОВАННАЯ</w:t>
            </w:r>
          </w:p>
          <w:p w14:paraId="3D41D207" w14:textId="77777777" w:rsidR="00FB5E69" w:rsidRPr="00624E15" w:rsidRDefault="00384729" w:rsidP="00FB5E69">
            <w:pPr>
              <w:pStyle w:val="TableTextS5"/>
              <w:ind w:hanging="255"/>
              <w:rPr>
                <w:lang w:val="ru-RU"/>
              </w:rPr>
            </w:pPr>
            <w:r w:rsidRPr="00624E15">
              <w:rPr>
                <w:lang w:val="ru-RU"/>
              </w:rPr>
              <w:t>МЕЖСПУТНИКОВАЯ</w:t>
            </w:r>
          </w:p>
          <w:p w14:paraId="21232C1D" w14:textId="77777777" w:rsidR="00FB5E69" w:rsidRPr="00624E15" w:rsidRDefault="00384729" w:rsidP="00FB5E69">
            <w:pPr>
              <w:pStyle w:val="TableTextS5"/>
              <w:ind w:hanging="255"/>
              <w:rPr>
                <w:lang w:val="ru-RU"/>
              </w:rPr>
            </w:pPr>
            <w:r w:rsidRPr="00624E15">
              <w:rPr>
                <w:lang w:val="ru-RU"/>
              </w:rPr>
              <w:t xml:space="preserve">ПОДВИЖНАЯ  </w:t>
            </w:r>
            <w:r w:rsidRPr="00624E15">
              <w:rPr>
                <w:rStyle w:val="Artref"/>
                <w:lang w:val="ru-RU"/>
              </w:rPr>
              <w:t>5.558</w:t>
            </w:r>
          </w:p>
          <w:p w14:paraId="5D6018A5" w14:textId="77777777" w:rsidR="00FB5E69" w:rsidRPr="00624E15" w:rsidRDefault="00384729" w:rsidP="00FB5E69">
            <w:pPr>
              <w:pStyle w:val="TableTextS5"/>
              <w:ind w:hanging="255"/>
              <w:rPr>
                <w:lang w:val="ru-RU"/>
              </w:rPr>
            </w:pPr>
            <w:r w:rsidRPr="00624E15">
              <w:rPr>
                <w:lang w:val="ru-RU"/>
              </w:rPr>
              <w:t>ПОДВИЖНАЯ СПУТНИКОВАЯ</w:t>
            </w:r>
          </w:p>
          <w:p w14:paraId="4A9E500D" w14:textId="77777777" w:rsidR="00FB5E69" w:rsidRPr="00624E15" w:rsidRDefault="00384729" w:rsidP="00FB5E69">
            <w:pPr>
              <w:pStyle w:val="TableTextS5"/>
              <w:ind w:hanging="255"/>
              <w:rPr>
                <w:lang w:val="ru-RU"/>
              </w:rPr>
            </w:pPr>
            <w:r w:rsidRPr="00624E15">
              <w:rPr>
                <w:lang w:val="ru-RU"/>
              </w:rPr>
              <w:t>РАДИОНАВИГАЦИОННАЯ</w:t>
            </w:r>
          </w:p>
          <w:p w14:paraId="3671E1F5" w14:textId="77777777" w:rsidR="00FB5E69" w:rsidRPr="00624E15" w:rsidRDefault="00384729" w:rsidP="00FB5E69">
            <w:pPr>
              <w:pStyle w:val="TableTextS5"/>
              <w:ind w:hanging="255"/>
              <w:rPr>
                <w:lang w:val="ru-RU"/>
              </w:rPr>
            </w:pPr>
            <w:r w:rsidRPr="00624E15">
              <w:rPr>
                <w:lang w:val="ru-RU"/>
              </w:rPr>
              <w:t>РАДИОНАВИГАЦИОННАЯ СПУТНИКОВАЯ</w:t>
            </w:r>
          </w:p>
          <w:p w14:paraId="49F648AC" w14:textId="77777777" w:rsidR="00FB5E69" w:rsidRPr="00624E15" w:rsidRDefault="00384729" w:rsidP="00FB5E69">
            <w:pPr>
              <w:pStyle w:val="TableTextS5"/>
              <w:ind w:hanging="255"/>
              <w:rPr>
                <w:rStyle w:val="Artref"/>
                <w:bCs w:val="0"/>
                <w:lang w:val="ru-RU"/>
              </w:rPr>
            </w:pPr>
            <w:r w:rsidRPr="00624E15">
              <w:rPr>
                <w:rStyle w:val="Artref"/>
                <w:lang w:val="ru-RU"/>
              </w:rPr>
              <w:t>5.149</w:t>
            </w:r>
            <w:r w:rsidRPr="00624E15">
              <w:rPr>
                <w:lang w:val="ru-RU"/>
              </w:rPr>
              <w:t xml:space="preserve">  </w:t>
            </w:r>
            <w:r w:rsidRPr="00624E15">
              <w:rPr>
                <w:rStyle w:val="Artref"/>
                <w:lang w:val="ru-RU"/>
              </w:rPr>
              <w:t>5.341</w:t>
            </w:r>
            <w:r w:rsidRPr="00624E15">
              <w:rPr>
                <w:lang w:val="ru-RU"/>
              </w:rPr>
              <w:t xml:space="preserve">  </w:t>
            </w:r>
            <w:r w:rsidRPr="00624E15">
              <w:rPr>
                <w:rStyle w:val="Artref"/>
                <w:lang w:val="ru-RU"/>
              </w:rPr>
              <w:t>5.554</w:t>
            </w:r>
          </w:p>
        </w:tc>
      </w:tr>
    </w:tbl>
    <w:p w14:paraId="52DD9903" w14:textId="77777777" w:rsidR="00FB5E69" w:rsidRPr="00624E15" w:rsidRDefault="00384729" w:rsidP="00FB5E69">
      <w:pPr>
        <w:pStyle w:val="Note"/>
        <w:rPr>
          <w:sz w:val="16"/>
          <w:szCs w:val="16"/>
          <w:lang w:val="ru-RU"/>
        </w:rPr>
      </w:pPr>
      <w:r w:rsidRPr="00624E15">
        <w:rPr>
          <w:rStyle w:val="Artdef"/>
          <w:lang w:val="ru-RU"/>
        </w:rPr>
        <w:t>5.562H</w:t>
      </w:r>
      <w:r w:rsidRPr="00624E15">
        <w:rPr>
          <w:lang w:val="ru-RU"/>
        </w:rPr>
        <w:tab/>
        <w:t xml:space="preserve">Использование полос 174,8–182 ГГц и 185–190 ГГц межспутниковой службой ограничено спутниками на геостационарной орбите. Плотность потока мощности единичной помехи, создаваемого станцией межспутниковой службы, при всех условиях и для всех методов модуляции на всех высотах от 0 км до 1000 км над поверхностью Земли и вблизи всех геостационарных орбитальных позиций, занимаемых пассивными датчиками, не должна превышать </w:t>
      </w:r>
      <w:r w:rsidRPr="00624E15">
        <w:rPr>
          <w:lang w:val="ru-RU"/>
        </w:rPr>
        <w:sym w:font="Symbol" w:char="F02D"/>
      </w:r>
      <w:r w:rsidRPr="00624E15">
        <w:rPr>
          <w:lang w:val="ru-RU"/>
        </w:rPr>
        <w:t>144 дБ(Вт/(м</w:t>
      </w:r>
      <w:r w:rsidRPr="00624E15">
        <w:rPr>
          <w:vertAlign w:val="superscript"/>
          <w:lang w:val="ru-RU"/>
        </w:rPr>
        <w:t xml:space="preserve">2 </w:t>
      </w:r>
      <w:r w:rsidRPr="00624E15">
        <w:rPr>
          <w:lang w:val="ru-RU"/>
        </w:rPr>
        <w:t> </w:t>
      </w:r>
      <w:r w:rsidRPr="00624E15">
        <w:rPr>
          <w:lang w:val="ru-RU"/>
        </w:rPr>
        <w:sym w:font="Symbol" w:char="F0D7"/>
      </w:r>
      <w:r w:rsidRPr="00624E15">
        <w:rPr>
          <w:lang w:val="ru-RU"/>
        </w:rPr>
        <w:t> МГц)) для всех углов прихода.</w:t>
      </w:r>
      <w:r w:rsidRPr="00624E15">
        <w:rPr>
          <w:sz w:val="16"/>
          <w:lang w:val="ru-RU"/>
        </w:rPr>
        <w:t>     </w:t>
      </w:r>
      <w:r w:rsidRPr="00624E15">
        <w:rPr>
          <w:sz w:val="16"/>
          <w:szCs w:val="16"/>
          <w:lang w:val="ru-RU"/>
        </w:rPr>
        <w:t>(ВКР</w:t>
      </w:r>
      <w:r w:rsidRPr="00624E15">
        <w:rPr>
          <w:sz w:val="16"/>
          <w:szCs w:val="16"/>
          <w:lang w:val="ru-RU"/>
        </w:rPr>
        <w:noBreakHyphen/>
        <w:t>2000)</w:t>
      </w:r>
    </w:p>
    <w:p w14:paraId="1A43E2D5" w14:textId="77777777" w:rsidR="00FB5E69" w:rsidRPr="00624E15" w:rsidRDefault="00384729" w:rsidP="00FB5E69">
      <w:pPr>
        <w:pStyle w:val="Note"/>
        <w:rPr>
          <w:lang w:val="ru-RU"/>
        </w:rPr>
      </w:pPr>
      <w:r w:rsidRPr="00624E15">
        <w:rPr>
          <w:rStyle w:val="Artdef"/>
          <w:lang w:val="ru-RU"/>
        </w:rPr>
        <w:t>5.563</w:t>
      </w:r>
      <w:r w:rsidRPr="00624E15">
        <w:rPr>
          <w:lang w:val="ru-RU"/>
        </w:rPr>
        <w:tab/>
      </w:r>
      <w:r w:rsidRPr="00624E15">
        <w:rPr>
          <w:sz w:val="16"/>
          <w:szCs w:val="16"/>
          <w:lang w:val="ru-RU"/>
        </w:rPr>
        <w:t>(SUP – ВКР-03)</w:t>
      </w:r>
    </w:p>
    <w:p w14:paraId="4886FA23" w14:textId="77777777" w:rsidR="00AF2F2E" w:rsidRDefault="00AF2F2E" w:rsidP="00AF2F2E">
      <w:pPr>
        <w:rPr>
          <w:rFonts w:eastAsia="SimSun"/>
        </w:rPr>
      </w:pPr>
    </w:p>
    <w:p w14:paraId="3105E70E" w14:textId="77777777" w:rsidR="00AF2F2E" w:rsidRDefault="00AF2F2E" w:rsidP="00AF2F2E">
      <w:pPr>
        <w:rPr>
          <w:rFonts w:eastAsia="SimSun"/>
        </w:rPr>
      </w:pPr>
    </w:p>
    <w:p w14:paraId="6AE6F8AC" w14:textId="05372EAA" w:rsidR="00AF2F2E" w:rsidRPr="008C5F09" w:rsidRDefault="00AF2F2E" w:rsidP="00AF2F2E">
      <w:pPr>
        <w:rPr>
          <w:rFonts w:eastAsia="SimSun"/>
        </w:rPr>
      </w:pPr>
      <w:r w:rsidRPr="008C5F09">
        <w:rPr>
          <w:rFonts w:eastAsia="SimSun"/>
        </w:rPr>
        <w:br w:type="page"/>
      </w:r>
    </w:p>
    <w:p w14:paraId="74CC9D6D" w14:textId="5DD78BE5" w:rsidR="00FB5E69" w:rsidRPr="00624E15" w:rsidRDefault="00384729" w:rsidP="00FB5E69">
      <w:pPr>
        <w:pStyle w:val="Tabletitle"/>
        <w:keepNext w:val="0"/>
        <w:keepLines w:val="0"/>
      </w:pPr>
      <w:r w:rsidRPr="00624E15">
        <w:t>200–24</w:t>
      </w:r>
      <w:r w:rsidR="00B06F59">
        <w:rPr>
          <w:lang w:val="en-US"/>
        </w:rPr>
        <w:t>1</w:t>
      </w:r>
      <w:r w:rsidRPr="00624E15">
        <w:t xml:space="preserve"> ГГц</w:t>
      </w:r>
    </w:p>
    <w:tbl>
      <w:tblPr>
        <w:tblW w:w="941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077"/>
        <w:gridCol w:w="3190"/>
        <w:gridCol w:w="3149"/>
      </w:tblGrid>
      <w:tr w:rsidR="00FB5E69" w:rsidRPr="00624E15" w14:paraId="35F09C6E" w14:textId="77777777" w:rsidTr="00041CAB">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68C057AE" w14:textId="77777777" w:rsidR="00FB5E69" w:rsidRPr="00624E15" w:rsidRDefault="00384729" w:rsidP="00FB5E69">
            <w:pPr>
              <w:pStyle w:val="Tablehead"/>
              <w:rPr>
                <w:lang w:val="ru-RU"/>
              </w:rPr>
            </w:pPr>
            <w:r w:rsidRPr="00624E15">
              <w:rPr>
                <w:lang w:val="ru-RU"/>
              </w:rPr>
              <w:t>Распределение по службам</w:t>
            </w:r>
          </w:p>
        </w:tc>
      </w:tr>
      <w:tr w:rsidR="00FB5E69" w:rsidRPr="00624E15" w14:paraId="3B7570AE" w14:textId="77777777" w:rsidTr="00041CAB">
        <w:trPr>
          <w:jc w:val="center"/>
        </w:trPr>
        <w:tc>
          <w:tcPr>
            <w:tcW w:w="1634" w:type="pct"/>
            <w:tcBorders>
              <w:top w:val="single" w:sz="4" w:space="0" w:color="auto"/>
              <w:left w:val="single" w:sz="4" w:space="0" w:color="auto"/>
              <w:bottom w:val="single" w:sz="4" w:space="0" w:color="auto"/>
              <w:right w:val="single" w:sz="4" w:space="0" w:color="auto"/>
            </w:tcBorders>
          </w:tcPr>
          <w:p w14:paraId="6AAE0937" w14:textId="77777777" w:rsidR="00FB5E69" w:rsidRPr="00624E15" w:rsidRDefault="00384729" w:rsidP="00FB5E69">
            <w:pPr>
              <w:pStyle w:val="Tablehead"/>
              <w:rPr>
                <w:lang w:val="ru-RU"/>
              </w:rPr>
            </w:pPr>
            <w:r w:rsidRPr="00624E15">
              <w:rPr>
                <w:lang w:val="ru-RU"/>
              </w:rPr>
              <w:t>Район 1</w:t>
            </w:r>
          </w:p>
        </w:tc>
        <w:tc>
          <w:tcPr>
            <w:tcW w:w="1694" w:type="pct"/>
            <w:tcBorders>
              <w:top w:val="single" w:sz="4" w:space="0" w:color="auto"/>
              <w:left w:val="single" w:sz="4" w:space="0" w:color="auto"/>
              <w:bottom w:val="single" w:sz="4" w:space="0" w:color="auto"/>
              <w:right w:val="single" w:sz="4" w:space="0" w:color="auto"/>
            </w:tcBorders>
          </w:tcPr>
          <w:p w14:paraId="31A47A58" w14:textId="77777777" w:rsidR="00FB5E69" w:rsidRPr="00624E15" w:rsidRDefault="00384729" w:rsidP="00FB5E69">
            <w:pPr>
              <w:pStyle w:val="Tablehead"/>
              <w:rPr>
                <w:lang w:val="ru-RU"/>
              </w:rPr>
            </w:pPr>
            <w:r w:rsidRPr="00624E15">
              <w:rPr>
                <w:lang w:val="ru-RU"/>
              </w:rPr>
              <w:t>Район 2</w:t>
            </w:r>
          </w:p>
        </w:tc>
        <w:tc>
          <w:tcPr>
            <w:tcW w:w="1672" w:type="pct"/>
            <w:tcBorders>
              <w:top w:val="single" w:sz="4" w:space="0" w:color="auto"/>
              <w:left w:val="single" w:sz="4" w:space="0" w:color="auto"/>
              <w:bottom w:val="single" w:sz="4" w:space="0" w:color="auto"/>
              <w:right w:val="single" w:sz="4" w:space="0" w:color="auto"/>
            </w:tcBorders>
          </w:tcPr>
          <w:p w14:paraId="0DF64303" w14:textId="77777777" w:rsidR="00FB5E69" w:rsidRPr="00624E15" w:rsidRDefault="00384729" w:rsidP="00FB5E69">
            <w:pPr>
              <w:pStyle w:val="Tablehead"/>
              <w:rPr>
                <w:lang w:val="ru-RU"/>
              </w:rPr>
            </w:pPr>
            <w:r w:rsidRPr="00624E15">
              <w:rPr>
                <w:lang w:val="ru-RU"/>
              </w:rPr>
              <w:t>Район 3</w:t>
            </w:r>
          </w:p>
        </w:tc>
      </w:tr>
      <w:tr w:rsidR="00FB5E69" w:rsidRPr="00624E15" w14:paraId="06B600D8" w14:textId="77777777" w:rsidTr="00041CAB">
        <w:trPr>
          <w:jc w:val="center"/>
        </w:trPr>
        <w:tc>
          <w:tcPr>
            <w:tcW w:w="1634" w:type="pct"/>
            <w:tcBorders>
              <w:top w:val="single" w:sz="4" w:space="0" w:color="auto"/>
              <w:right w:val="nil"/>
            </w:tcBorders>
          </w:tcPr>
          <w:p w14:paraId="23708B98" w14:textId="77777777" w:rsidR="00FB5E69" w:rsidRPr="00624E15" w:rsidRDefault="00384729" w:rsidP="00FB5E69">
            <w:pPr>
              <w:pStyle w:val="TableTextS5"/>
              <w:rPr>
                <w:rStyle w:val="Tablefreq"/>
                <w:lang w:val="ru-RU"/>
              </w:rPr>
            </w:pPr>
            <w:r w:rsidRPr="00624E15">
              <w:rPr>
                <w:rStyle w:val="Tablefreq"/>
                <w:lang w:val="ru-RU"/>
              </w:rPr>
              <w:t>200–209</w:t>
            </w:r>
          </w:p>
        </w:tc>
        <w:tc>
          <w:tcPr>
            <w:tcW w:w="3366" w:type="pct"/>
            <w:gridSpan w:val="2"/>
            <w:tcBorders>
              <w:top w:val="single" w:sz="4" w:space="0" w:color="auto"/>
              <w:left w:val="nil"/>
            </w:tcBorders>
          </w:tcPr>
          <w:p w14:paraId="2FA80B87"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(пассивная)</w:t>
            </w:r>
          </w:p>
          <w:p w14:paraId="5CCF148E" w14:textId="77777777" w:rsidR="00FB5E69" w:rsidRPr="00624E15" w:rsidRDefault="00384729" w:rsidP="00FB5E69">
            <w:pPr>
              <w:pStyle w:val="TableTextS5"/>
              <w:ind w:hanging="255"/>
              <w:rPr>
                <w:lang w:val="ru-RU"/>
              </w:rPr>
            </w:pPr>
            <w:r w:rsidRPr="00624E15">
              <w:rPr>
                <w:lang w:val="ru-RU"/>
              </w:rPr>
              <w:t>РАДИОАСТРОНОМИЧЕСКАЯ</w:t>
            </w:r>
          </w:p>
          <w:p w14:paraId="0F54759D" w14:textId="77777777" w:rsidR="00FB5E69" w:rsidRPr="00624E15" w:rsidRDefault="00384729" w:rsidP="00FB5E69">
            <w:pPr>
              <w:pStyle w:val="TableTextS5"/>
              <w:ind w:hanging="255"/>
              <w:rPr>
                <w:lang w:val="ru-RU"/>
              </w:rPr>
            </w:pPr>
            <w:r w:rsidRPr="00624E15">
              <w:rPr>
                <w:lang w:val="ru-RU"/>
              </w:rPr>
              <w:t>СЛУЖБА КОСМИЧЕСКИХ ИССЛЕДОВАНИЙ (пассивная)</w:t>
            </w:r>
          </w:p>
          <w:p w14:paraId="3630BC56" w14:textId="77777777" w:rsidR="00FB5E69" w:rsidRPr="00624E15" w:rsidRDefault="00384729" w:rsidP="00FB5E69">
            <w:pPr>
              <w:pStyle w:val="TableTextS5"/>
              <w:ind w:hanging="255"/>
              <w:rPr>
                <w:rStyle w:val="Artref"/>
                <w:bCs w:val="0"/>
                <w:lang w:val="ru-RU"/>
              </w:rPr>
            </w:pPr>
            <w:r w:rsidRPr="00624E15">
              <w:rPr>
                <w:rStyle w:val="Artref"/>
                <w:lang w:val="ru-RU"/>
              </w:rPr>
              <w:t>5.340  5.341  5.563A</w:t>
            </w:r>
          </w:p>
        </w:tc>
      </w:tr>
      <w:tr w:rsidR="00FB5E69" w:rsidRPr="00624E15" w14:paraId="3A701996" w14:textId="77777777" w:rsidTr="00041CAB">
        <w:trPr>
          <w:jc w:val="center"/>
        </w:trPr>
        <w:tc>
          <w:tcPr>
            <w:tcW w:w="1634" w:type="pct"/>
            <w:tcBorders>
              <w:right w:val="nil"/>
            </w:tcBorders>
          </w:tcPr>
          <w:p w14:paraId="0F4B0A88" w14:textId="77777777" w:rsidR="00FB5E69" w:rsidRPr="00624E15" w:rsidRDefault="00384729" w:rsidP="00FB5E69">
            <w:pPr>
              <w:pStyle w:val="TableTextS5"/>
              <w:rPr>
                <w:rStyle w:val="Tablefreq"/>
                <w:lang w:val="ru-RU"/>
              </w:rPr>
            </w:pPr>
            <w:r w:rsidRPr="00624E15">
              <w:rPr>
                <w:rStyle w:val="Tablefreq"/>
                <w:lang w:val="ru-RU"/>
              </w:rPr>
              <w:t>209–217</w:t>
            </w:r>
          </w:p>
        </w:tc>
        <w:tc>
          <w:tcPr>
            <w:tcW w:w="3366" w:type="pct"/>
            <w:gridSpan w:val="2"/>
            <w:tcBorders>
              <w:left w:val="nil"/>
            </w:tcBorders>
          </w:tcPr>
          <w:p w14:paraId="4CDFAF64" w14:textId="77777777" w:rsidR="00FB5E69" w:rsidRPr="00624E15" w:rsidRDefault="00384729" w:rsidP="00FB5E69">
            <w:pPr>
              <w:pStyle w:val="TableTextS5"/>
              <w:ind w:hanging="255"/>
              <w:rPr>
                <w:lang w:val="ru-RU"/>
              </w:rPr>
            </w:pPr>
            <w:r w:rsidRPr="00624E15">
              <w:rPr>
                <w:lang w:val="ru-RU"/>
              </w:rPr>
              <w:t>ФИКСИРОВАННАЯ</w:t>
            </w:r>
          </w:p>
          <w:p w14:paraId="3C585AB5" w14:textId="77777777" w:rsidR="00FB5E69" w:rsidRPr="00624E15" w:rsidRDefault="00384729" w:rsidP="00FB5E69">
            <w:pPr>
              <w:pStyle w:val="TableTextS5"/>
              <w:ind w:hanging="255"/>
              <w:rPr>
                <w:lang w:val="ru-RU"/>
              </w:rPr>
            </w:pPr>
            <w:r w:rsidRPr="00624E15">
              <w:rPr>
                <w:lang w:val="ru-RU"/>
              </w:rPr>
              <w:t>ФИКСИРОВАННАЯ СПУТНИКОВАЯ (Земля-космос)</w:t>
            </w:r>
          </w:p>
          <w:p w14:paraId="249CA141" w14:textId="77777777" w:rsidR="00FB5E69" w:rsidRPr="00624E15" w:rsidRDefault="00384729" w:rsidP="00FB5E69">
            <w:pPr>
              <w:pStyle w:val="TableTextS5"/>
              <w:ind w:hanging="255"/>
              <w:rPr>
                <w:lang w:val="ru-RU"/>
              </w:rPr>
            </w:pPr>
            <w:r w:rsidRPr="00624E15">
              <w:rPr>
                <w:lang w:val="ru-RU"/>
              </w:rPr>
              <w:t>ПОДВИЖНАЯ</w:t>
            </w:r>
          </w:p>
          <w:p w14:paraId="27E309BD" w14:textId="77777777" w:rsidR="00FB5E69" w:rsidRPr="00624E15" w:rsidRDefault="00384729" w:rsidP="00FB5E69">
            <w:pPr>
              <w:pStyle w:val="TableTextS5"/>
              <w:ind w:hanging="255"/>
              <w:rPr>
                <w:lang w:val="ru-RU"/>
              </w:rPr>
            </w:pPr>
            <w:r w:rsidRPr="00624E15">
              <w:rPr>
                <w:lang w:val="ru-RU"/>
              </w:rPr>
              <w:t xml:space="preserve">РАДИОАСТРОНОМИЧЕСКАЯ </w:t>
            </w:r>
          </w:p>
          <w:p w14:paraId="4BF96A4E" w14:textId="77777777" w:rsidR="00FB5E69" w:rsidRPr="00624E15" w:rsidRDefault="00384729" w:rsidP="00FB5E69">
            <w:pPr>
              <w:pStyle w:val="TableTextS5"/>
              <w:ind w:hanging="255"/>
              <w:rPr>
                <w:rStyle w:val="Artref"/>
                <w:bCs w:val="0"/>
                <w:lang w:val="ru-RU"/>
              </w:rPr>
            </w:pPr>
            <w:r w:rsidRPr="00624E15">
              <w:rPr>
                <w:rStyle w:val="Artref"/>
                <w:lang w:val="ru-RU"/>
              </w:rPr>
              <w:t>5.149  5.341</w:t>
            </w:r>
          </w:p>
        </w:tc>
      </w:tr>
      <w:tr w:rsidR="00FB5E69" w:rsidRPr="00624E15" w14:paraId="683290FD" w14:textId="77777777" w:rsidTr="00041CAB">
        <w:trPr>
          <w:jc w:val="center"/>
        </w:trPr>
        <w:tc>
          <w:tcPr>
            <w:tcW w:w="1634" w:type="pct"/>
            <w:tcBorders>
              <w:right w:val="nil"/>
            </w:tcBorders>
          </w:tcPr>
          <w:p w14:paraId="799274DE" w14:textId="77777777" w:rsidR="00FB5E69" w:rsidRPr="00624E15" w:rsidRDefault="00384729" w:rsidP="00FB5E69">
            <w:pPr>
              <w:pStyle w:val="TableTextS5"/>
              <w:rPr>
                <w:rStyle w:val="Tablefreq"/>
                <w:lang w:val="ru-RU"/>
              </w:rPr>
            </w:pPr>
            <w:r w:rsidRPr="00624E15">
              <w:rPr>
                <w:rStyle w:val="Tablefreq"/>
                <w:lang w:val="ru-RU"/>
              </w:rPr>
              <w:t>217–226</w:t>
            </w:r>
          </w:p>
        </w:tc>
        <w:tc>
          <w:tcPr>
            <w:tcW w:w="3366" w:type="pct"/>
            <w:gridSpan w:val="2"/>
            <w:tcBorders>
              <w:left w:val="nil"/>
            </w:tcBorders>
          </w:tcPr>
          <w:p w14:paraId="029A5FA3" w14:textId="77777777" w:rsidR="00FB5E69" w:rsidRPr="00624E15" w:rsidRDefault="00384729" w:rsidP="00FB5E69">
            <w:pPr>
              <w:pStyle w:val="TableTextS5"/>
              <w:ind w:hanging="255"/>
              <w:rPr>
                <w:lang w:val="ru-RU"/>
              </w:rPr>
            </w:pPr>
            <w:r w:rsidRPr="00624E15">
              <w:rPr>
                <w:lang w:val="ru-RU"/>
              </w:rPr>
              <w:t>ФИКСИРОВАННАЯ</w:t>
            </w:r>
          </w:p>
          <w:p w14:paraId="7753B4C5" w14:textId="77777777" w:rsidR="00FB5E69" w:rsidRPr="00624E15" w:rsidRDefault="00384729" w:rsidP="00FB5E69">
            <w:pPr>
              <w:pStyle w:val="TableTextS5"/>
              <w:ind w:hanging="255"/>
              <w:rPr>
                <w:lang w:val="ru-RU"/>
              </w:rPr>
            </w:pPr>
            <w:r w:rsidRPr="00624E15">
              <w:rPr>
                <w:lang w:val="ru-RU"/>
              </w:rPr>
              <w:t>ФИКСИРОВАННАЯ СПУТНИКОВАЯ (Земля-космос)</w:t>
            </w:r>
          </w:p>
          <w:p w14:paraId="614AF17D" w14:textId="77777777" w:rsidR="00FB5E69" w:rsidRPr="00624E15" w:rsidRDefault="00384729" w:rsidP="00FB5E69">
            <w:pPr>
              <w:pStyle w:val="TableTextS5"/>
              <w:ind w:hanging="255"/>
              <w:rPr>
                <w:lang w:val="ru-RU"/>
              </w:rPr>
            </w:pPr>
            <w:r w:rsidRPr="00624E15">
              <w:rPr>
                <w:lang w:val="ru-RU"/>
              </w:rPr>
              <w:t>ПОДВИЖНАЯ</w:t>
            </w:r>
          </w:p>
          <w:p w14:paraId="131F2600" w14:textId="77777777" w:rsidR="00FB5E69" w:rsidRPr="00624E15" w:rsidRDefault="00384729" w:rsidP="00FB5E69">
            <w:pPr>
              <w:pStyle w:val="TableTextS5"/>
              <w:ind w:hanging="255"/>
              <w:rPr>
                <w:lang w:val="ru-RU"/>
              </w:rPr>
            </w:pPr>
            <w:r w:rsidRPr="00624E15">
              <w:rPr>
                <w:lang w:val="ru-RU"/>
              </w:rPr>
              <w:t>РАДИОАСТРОНОМИЧЕСКАЯ</w:t>
            </w:r>
          </w:p>
          <w:p w14:paraId="2D017C75" w14:textId="77777777" w:rsidR="00FB5E69" w:rsidRPr="00624E15" w:rsidRDefault="00384729" w:rsidP="00FB5E69">
            <w:pPr>
              <w:pStyle w:val="TableTextS5"/>
              <w:ind w:hanging="255"/>
              <w:rPr>
                <w:rStyle w:val="Artref"/>
                <w:lang w:val="ru-RU"/>
              </w:rPr>
            </w:pPr>
            <w:r w:rsidRPr="00624E15">
              <w:rPr>
                <w:lang w:val="ru-RU"/>
              </w:rPr>
              <w:t xml:space="preserve">СЛУЖБА КОСМИЧЕСКИХ ИССЛЕДОВАНИЙ (пассивная)  </w:t>
            </w:r>
            <w:r w:rsidRPr="00624E15">
              <w:rPr>
                <w:rStyle w:val="Artref"/>
                <w:lang w:val="ru-RU"/>
              </w:rPr>
              <w:t>5.562B</w:t>
            </w:r>
          </w:p>
          <w:p w14:paraId="2D105FA9" w14:textId="77777777" w:rsidR="00FB5E69" w:rsidRPr="00624E15" w:rsidRDefault="00384729" w:rsidP="00FB5E69">
            <w:pPr>
              <w:pStyle w:val="TableTextS5"/>
              <w:ind w:hanging="255"/>
              <w:rPr>
                <w:rStyle w:val="Artref"/>
                <w:bCs w:val="0"/>
                <w:lang w:val="ru-RU"/>
              </w:rPr>
            </w:pPr>
            <w:r w:rsidRPr="00624E15">
              <w:rPr>
                <w:rStyle w:val="Artref"/>
                <w:lang w:val="ru-RU"/>
              </w:rPr>
              <w:t>5.149  5.341</w:t>
            </w:r>
          </w:p>
        </w:tc>
      </w:tr>
      <w:tr w:rsidR="00FB5E69" w:rsidRPr="00624E15" w14:paraId="6A55FDB2" w14:textId="77777777" w:rsidTr="00041CAB">
        <w:trPr>
          <w:jc w:val="center"/>
        </w:trPr>
        <w:tc>
          <w:tcPr>
            <w:tcW w:w="1634" w:type="pct"/>
            <w:tcBorders>
              <w:right w:val="nil"/>
            </w:tcBorders>
          </w:tcPr>
          <w:p w14:paraId="76F11565" w14:textId="77777777" w:rsidR="00FB5E69" w:rsidRPr="00624E15" w:rsidRDefault="00384729" w:rsidP="00FB5E69">
            <w:pPr>
              <w:pStyle w:val="TableTextS5"/>
              <w:rPr>
                <w:rStyle w:val="Tablefreq"/>
                <w:lang w:val="ru-RU"/>
              </w:rPr>
            </w:pPr>
            <w:r w:rsidRPr="00624E15">
              <w:rPr>
                <w:rStyle w:val="Tablefreq"/>
                <w:lang w:val="ru-RU"/>
              </w:rPr>
              <w:t>226–231,5</w:t>
            </w:r>
          </w:p>
        </w:tc>
        <w:tc>
          <w:tcPr>
            <w:tcW w:w="3366" w:type="pct"/>
            <w:gridSpan w:val="2"/>
            <w:tcBorders>
              <w:left w:val="nil"/>
            </w:tcBorders>
          </w:tcPr>
          <w:p w14:paraId="19CEBB94"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(пассивная)</w:t>
            </w:r>
          </w:p>
          <w:p w14:paraId="2AFEE838" w14:textId="77777777" w:rsidR="00FB5E69" w:rsidRPr="00624E15" w:rsidRDefault="00384729" w:rsidP="00FB5E69">
            <w:pPr>
              <w:pStyle w:val="TableTextS5"/>
              <w:ind w:hanging="255"/>
              <w:rPr>
                <w:lang w:val="ru-RU"/>
              </w:rPr>
            </w:pPr>
            <w:r w:rsidRPr="00624E15">
              <w:rPr>
                <w:lang w:val="ru-RU"/>
              </w:rPr>
              <w:t>РАДИОАСТРОНОМИЧЕСКАЯ</w:t>
            </w:r>
          </w:p>
          <w:p w14:paraId="101F82D0" w14:textId="77777777" w:rsidR="00FB5E69" w:rsidRPr="00624E15" w:rsidRDefault="00384729" w:rsidP="00FB5E69">
            <w:pPr>
              <w:pStyle w:val="TableTextS5"/>
              <w:ind w:hanging="255"/>
              <w:rPr>
                <w:lang w:val="ru-RU"/>
              </w:rPr>
            </w:pPr>
            <w:r w:rsidRPr="00624E15">
              <w:rPr>
                <w:lang w:val="ru-RU"/>
              </w:rPr>
              <w:t>СЛУЖБА КОСМИЧЕСКИХ ИССЛЕДОВАНИЙ (пассивная)</w:t>
            </w:r>
          </w:p>
          <w:p w14:paraId="23EA3091" w14:textId="77777777" w:rsidR="00FB5E69" w:rsidRPr="00624E15" w:rsidRDefault="00384729" w:rsidP="00FB5E69">
            <w:pPr>
              <w:pStyle w:val="TableTextS5"/>
              <w:ind w:hanging="255"/>
              <w:rPr>
                <w:rStyle w:val="Artref"/>
                <w:bCs w:val="0"/>
                <w:lang w:val="ru-RU"/>
              </w:rPr>
            </w:pPr>
            <w:r w:rsidRPr="00624E15">
              <w:rPr>
                <w:rStyle w:val="Artref"/>
                <w:lang w:val="ru-RU"/>
              </w:rPr>
              <w:t>5.340</w:t>
            </w:r>
          </w:p>
        </w:tc>
      </w:tr>
      <w:tr w:rsidR="00FB5E69" w:rsidRPr="00624E15" w14:paraId="303A1E81" w14:textId="77777777" w:rsidTr="00041CAB">
        <w:trPr>
          <w:jc w:val="center"/>
        </w:trPr>
        <w:tc>
          <w:tcPr>
            <w:tcW w:w="1634" w:type="pct"/>
            <w:tcBorders>
              <w:right w:val="nil"/>
            </w:tcBorders>
          </w:tcPr>
          <w:p w14:paraId="7FF27964" w14:textId="77777777" w:rsidR="00FB5E69" w:rsidRPr="00624E15" w:rsidRDefault="00384729" w:rsidP="00FB5E69">
            <w:pPr>
              <w:pStyle w:val="TableTextS5"/>
              <w:rPr>
                <w:rStyle w:val="Tablefreq"/>
                <w:lang w:val="ru-RU"/>
              </w:rPr>
            </w:pPr>
            <w:r w:rsidRPr="00624E15">
              <w:rPr>
                <w:rStyle w:val="Tablefreq"/>
                <w:lang w:val="ru-RU"/>
              </w:rPr>
              <w:t>231,5–232</w:t>
            </w:r>
          </w:p>
        </w:tc>
        <w:tc>
          <w:tcPr>
            <w:tcW w:w="3366" w:type="pct"/>
            <w:gridSpan w:val="2"/>
            <w:tcBorders>
              <w:left w:val="nil"/>
            </w:tcBorders>
          </w:tcPr>
          <w:p w14:paraId="1427E878" w14:textId="77777777" w:rsidR="00FB5E69" w:rsidRPr="00624E15" w:rsidRDefault="00384729" w:rsidP="00FB5E69">
            <w:pPr>
              <w:pStyle w:val="TableTextS5"/>
              <w:ind w:hanging="255"/>
              <w:rPr>
                <w:lang w:val="ru-RU"/>
              </w:rPr>
            </w:pPr>
            <w:r w:rsidRPr="00624E15">
              <w:rPr>
                <w:lang w:val="ru-RU"/>
              </w:rPr>
              <w:t>ФИКСИРОВАННАЯ</w:t>
            </w:r>
          </w:p>
          <w:p w14:paraId="5A0DEFE0" w14:textId="77777777" w:rsidR="00FB5E69" w:rsidRPr="00624E15" w:rsidRDefault="00384729" w:rsidP="00FB5E69">
            <w:pPr>
              <w:pStyle w:val="TableTextS5"/>
              <w:ind w:hanging="255"/>
              <w:rPr>
                <w:lang w:val="ru-RU"/>
              </w:rPr>
            </w:pPr>
            <w:r w:rsidRPr="00624E15">
              <w:rPr>
                <w:lang w:val="ru-RU"/>
              </w:rPr>
              <w:t>ПОДВИЖНАЯ</w:t>
            </w:r>
          </w:p>
          <w:p w14:paraId="63B84BA0" w14:textId="77777777" w:rsidR="00FB5E69" w:rsidRPr="00624E15" w:rsidRDefault="00384729" w:rsidP="00FB5E69">
            <w:pPr>
              <w:pStyle w:val="TableTextS5"/>
              <w:ind w:hanging="255"/>
              <w:rPr>
                <w:lang w:val="ru-RU"/>
              </w:rPr>
            </w:pPr>
            <w:r w:rsidRPr="00624E15">
              <w:rPr>
                <w:lang w:val="ru-RU"/>
              </w:rPr>
              <w:t>Радиолокационная</w:t>
            </w:r>
          </w:p>
        </w:tc>
      </w:tr>
      <w:tr w:rsidR="00FB5E69" w:rsidRPr="00624E15" w14:paraId="49B62A27" w14:textId="77777777" w:rsidTr="00041CAB">
        <w:trPr>
          <w:jc w:val="center"/>
        </w:trPr>
        <w:tc>
          <w:tcPr>
            <w:tcW w:w="1634" w:type="pct"/>
            <w:tcBorders>
              <w:right w:val="nil"/>
            </w:tcBorders>
          </w:tcPr>
          <w:p w14:paraId="40B10B7D" w14:textId="77777777" w:rsidR="00FB5E69" w:rsidRPr="00624E15" w:rsidRDefault="00384729" w:rsidP="00FB5E69">
            <w:pPr>
              <w:pStyle w:val="TableTextS5"/>
              <w:rPr>
                <w:rStyle w:val="Tablefreq"/>
                <w:lang w:val="ru-RU"/>
              </w:rPr>
            </w:pPr>
            <w:r w:rsidRPr="00624E15">
              <w:rPr>
                <w:rStyle w:val="Tablefreq"/>
                <w:lang w:val="ru-RU"/>
              </w:rPr>
              <w:t>232–235</w:t>
            </w:r>
          </w:p>
        </w:tc>
        <w:tc>
          <w:tcPr>
            <w:tcW w:w="3366" w:type="pct"/>
            <w:gridSpan w:val="2"/>
            <w:tcBorders>
              <w:left w:val="nil"/>
            </w:tcBorders>
          </w:tcPr>
          <w:p w14:paraId="63127EF8" w14:textId="77777777" w:rsidR="00FB5E69" w:rsidRPr="00624E15" w:rsidRDefault="00384729" w:rsidP="00FB5E69">
            <w:pPr>
              <w:pStyle w:val="TableTextS5"/>
              <w:ind w:hanging="255"/>
              <w:rPr>
                <w:lang w:val="ru-RU"/>
              </w:rPr>
            </w:pPr>
            <w:r w:rsidRPr="00624E15">
              <w:rPr>
                <w:lang w:val="ru-RU"/>
              </w:rPr>
              <w:t>ФИКСИРОВАННАЯ</w:t>
            </w:r>
          </w:p>
          <w:p w14:paraId="579DD1A6" w14:textId="77777777" w:rsidR="00FB5E69" w:rsidRPr="00624E15" w:rsidRDefault="00384729" w:rsidP="00FB5E69">
            <w:pPr>
              <w:pStyle w:val="TableTextS5"/>
              <w:ind w:hanging="255"/>
              <w:rPr>
                <w:lang w:val="ru-RU"/>
              </w:rPr>
            </w:pPr>
            <w:r w:rsidRPr="00624E15">
              <w:rPr>
                <w:lang w:val="ru-RU"/>
              </w:rPr>
              <w:t>ФИКСИРОВАННАЯ СПУТНИКОВАЯ (космос-Земля)</w:t>
            </w:r>
          </w:p>
          <w:p w14:paraId="5C80BA2D" w14:textId="77777777" w:rsidR="00FB5E69" w:rsidRPr="00624E15" w:rsidRDefault="00384729" w:rsidP="00FB5E69">
            <w:pPr>
              <w:pStyle w:val="TableTextS5"/>
              <w:ind w:hanging="255"/>
              <w:rPr>
                <w:lang w:val="ru-RU"/>
              </w:rPr>
            </w:pPr>
            <w:r w:rsidRPr="00624E15">
              <w:rPr>
                <w:lang w:val="ru-RU"/>
              </w:rPr>
              <w:t>ПОДВИЖНАЯ</w:t>
            </w:r>
          </w:p>
          <w:p w14:paraId="51732744" w14:textId="77777777" w:rsidR="00FB5E69" w:rsidRPr="00624E15" w:rsidRDefault="00384729" w:rsidP="00FB5E69">
            <w:pPr>
              <w:pStyle w:val="TableTextS5"/>
              <w:ind w:hanging="255"/>
              <w:rPr>
                <w:rStyle w:val="Artref"/>
                <w:bCs w:val="0"/>
                <w:lang w:val="ru-RU"/>
              </w:rPr>
            </w:pPr>
            <w:r w:rsidRPr="00624E15">
              <w:rPr>
                <w:lang w:val="ru-RU"/>
              </w:rPr>
              <w:t>Радиолокационная</w:t>
            </w:r>
          </w:p>
        </w:tc>
      </w:tr>
      <w:tr w:rsidR="00023AD5" w:rsidRPr="004F37F4" w14:paraId="658C897D" w14:textId="77777777" w:rsidTr="00041CAB">
        <w:trPr>
          <w:jc w:val="center"/>
        </w:trPr>
        <w:tc>
          <w:tcPr>
            <w:tcW w:w="1634" w:type="pct"/>
            <w:tcBorders>
              <w:right w:val="nil"/>
            </w:tcBorders>
          </w:tcPr>
          <w:p w14:paraId="5FF50060" w14:textId="77777777" w:rsidR="00023AD5" w:rsidRPr="004F37F4" w:rsidRDefault="00023AD5" w:rsidP="007E6B5B">
            <w:pPr>
              <w:pStyle w:val="TableTextS5"/>
              <w:keepNext/>
              <w:keepLines/>
              <w:rPr>
                <w:rStyle w:val="Tablefreq"/>
                <w:lang w:val="ru-RU"/>
              </w:rPr>
            </w:pPr>
            <w:r w:rsidRPr="004F37F4">
              <w:rPr>
                <w:rStyle w:val="Tablefreq"/>
                <w:lang w:val="ru-RU"/>
              </w:rPr>
              <w:t>235–238</w:t>
            </w:r>
          </w:p>
        </w:tc>
        <w:tc>
          <w:tcPr>
            <w:tcW w:w="3366" w:type="pct"/>
            <w:gridSpan w:val="2"/>
            <w:tcBorders>
              <w:left w:val="nil"/>
            </w:tcBorders>
          </w:tcPr>
          <w:p w14:paraId="551C4DDF" w14:textId="77777777" w:rsidR="00023AD5" w:rsidRPr="00C941A3" w:rsidRDefault="00023AD5" w:rsidP="007E6B5B">
            <w:pPr>
              <w:pStyle w:val="TableTextS5"/>
              <w:keepNext/>
              <w:keepLines/>
              <w:ind w:hanging="255"/>
              <w:rPr>
                <w:rStyle w:val="Artref"/>
                <w:lang w:val="ru-RU"/>
              </w:rPr>
            </w:pPr>
            <w:r w:rsidRPr="004F37F4">
              <w:rPr>
                <w:lang w:val="ru-RU"/>
              </w:rPr>
              <w:t xml:space="preserve">СПУТНИКОВАЯ СЛУЖБА ИССЛЕДОВАНИЯ ЗЕМЛИ (пассивная)  </w:t>
            </w:r>
            <w:r w:rsidRPr="00584F6B">
              <w:rPr>
                <w:rStyle w:val="Artref"/>
                <w:lang w:val="ru-RU"/>
              </w:rPr>
              <w:t>5.563</w:t>
            </w:r>
            <w:r>
              <w:rPr>
                <w:rStyle w:val="Artref"/>
              </w:rPr>
              <w:t>AA</w:t>
            </w:r>
          </w:p>
          <w:p w14:paraId="39E44C8A" w14:textId="77777777" w:rsidR="00023AD5" w:rsidRPr="004F37F4" w:rsidRDefault="00023AD5" w:rsidP="007E6B5B">
            <w:pPr>
              <w:pStyle w:val="TableTextS5"/>
              <w:keepNext/>
              <w:keepLines/>
              <w:ind w:hanging="255"/>
              <w:rPr>
                <w:lang w:val="ru-RU"/>
              </w:rPr>
            </w:pPr>
            <w:r w:rsidRPr="004F37F4">
              <w:rPr>
                <w:lang w:val="ru-RU"/>
              </w:rPr>
              <w:t>ФИКСИРОВАННАЯ</w:t>
            </w:r>
          </w:p>
          <w:p w14:paraId="06590C86" w14:textId="77777777" w:rsidR="00023AD5" w:rsidRPr="004F37F4" w:rsidRDefault="00023AD5" w:rsidP="007E6B5B">
            <w:pPr>
              <w:pStyle w:val="TableTextS5"/>
              <w:keepNext/>
              <w:keepLines/>
              <w:ind w:hanging="255"/>
              <w:rPr>
                <w:lang w:val="ru-RU"/>
              </w:rPr>
            </w:pPr>
            <w:r w:rsidRPr="004F37F4">
              <w:rPr>
                <w:lang w:val="ru-RU"/>
              </w:rPr>
              <w:t>ФИКСИРОВАННАЯ СПУТНИКОВАЯ (космос-Земля)</w:t>
            </w:r>
          </w:p>
          <w:p w14:paraId="2142219C" w14:textId="77777777" w:rsidR="00023AD5" w:rsidRPr="004F37F4" w:rsidRDefault="00023AD5" w:rsidP="007E6B5B">
            <w:pPr>
              <w:pStyle w:val="TableTextS5"/>
              <w:keepNext/>
              <w:keepLines/>
              <w:ind w:hanging="255"/>
              <w:rPr>
                <w:lang w:val="ru-RU"/>
              </w:rPr>
            </w:pPr>
            <w:r w:rsidRPr="004F37F4">
              <w:rPr>
                <w:lang w:val="ru-RU"/>
              </w:rPr>
              <w:t>ПОДВИЖНАЯ</w:t>
            </w:r>
          </w:p>
          <w:p w14:paraId="0110289B" w14:textId="77777777" w:rsidR="00023AD5" w:rsidRPr="004F37F4" w:rsidRDefault="00023AD5" w:rsidP="007E6B5B">
            <w:pPr>
              <w:pStyle w:val="TableTextS5"/>
              <w:keepNext/>
              <w:keepLines/>
              <w:ind w:hanging="255"/>
              <w:rPr>
                <w:lang w:val="ru-RU"/>
              </w:rPr>
            </w:pPr>
            <w:r w:rsidRPr="004F37F4">
              <w:rPr>
                <w:lang w:val="ru-RU"/>
              </w:rPr>
              <w:t>СЛУЖБА КОСМИЧЕСКИХ ИССЛЕДОВАНИЙ (пассивная)</w:t>
            </w:r>
          </w:p>
          <w:p w14:paraId="63F267FF" w14:textId="77777777" w:rsidR="00023AD5" w:rsidRPr="004F37F4" w:rsidRDefault="00023AD5" w:rsidP="007E6B5B">
            <w:pPr>
              <w:pStyle w:val="TableTextS5"/>
              <w:keepNext/>
              <w:keepLines/>
              <w:ind w:hanging="255"/>
              <w:rPr>
                <w:rStyle w:val="Artref"/>
                <w:bCs w:val="0"/>
                <w:lang w:val="ru-RU"/>
              </w:rPr>
            </w:pPr>
            <w:r w:rsidRPr="004F37F4">
              <w:rPr>
                <w:rStyle w:val="Artref"/>
                <w:lang w:val="ru-RU"/>
              </w:rPr>
              <w:t>5.563А  5.563В</w:t>
            </w:r>
          </w:p>
        </w:tc>
      </w:tr>
      <w:tr w:rsidR="00023AD5" w:rsidRPr="004F37F4" w14:paraId="0BC4655D" w14:textId="77777777" w:rsidTr="00041CAB">
        <w:trPr>
          <w:jc w:val="center"/>
        </w:trPr>
        <w:tc>
          <w:tcPr>
            <w:tcW w:w="1634" w:type="pct"/>
            <w:tcBorders>
              <w:right w:val="nil"/>
            </w:tcBorders>
          </w:tcPr>
          <w:p w14:paraId="5B835C45" w14:textId="77777777" w:rsidR="00023AD5" w:rsidRPr="004F37F4" w:rsidRDefault="00023AD5" w:rsidP="007E6B5B">
            <w:pPr>
              <w:pStyle w:val="TableTextS5"/>
              <w:rPr>
                <w:rStyle w:val="Tablefreq"/>
                <w:lang w:val="ru-RU"/>
              </w:rPr>
            </w:pPr>
            <w:r w:rsidRPr="004F37F4">
              <w:rPr>
                <w:rStyle w:val="Tablefreq"/>
                <w:lang w:val="ru-RU"/>
              </w:rPr>
              <w:t>238–239,2</w:t>
            </w:r>
          </w:p>
        </w:tc>
        <w:tc>
          <w:tcPr>
            <w:tcW w:w="3366" w:type="pct"/>
            <w:gridSpan w:val="2"/>
            <w:tcBorders>
              <w:left w:val="nil"/>
            </w:tcBorders>
          </w:tcPr>
          <w:p w14:paraId="5977B76E" w14:textId="77777777" w:rsidR="00023AD5" w:rsidRPr="004F37F4" w:rsidRDefault="00023AD5" w:rsidP="007E6B5B">
            <w:pPr>
              <w:pStyle w:val="TableTextS5"/>
              <w:ind w:hanging="255"/>
              <w:rPr>
                <w:lang w:val="ru-RU"/>
              </w:rPr>
            </w:pPr>
            <w:r w:rsidRPr="004F37F4">
              <w:rPr>
                <w:lang w:val="ru-RU"/>
              </w:rPr>
              <w:t>ФИКСИРОВАННАЯ</w:t>
            </w:r>
          </w:p>
          <w:p w14:paraId="60C4D42C" w14:textId="77777777" w:rsidR="00023AD5" w:rsidRPr="004F37F4" w:rsidRDefault="00023AD5" w:rsidP="007E6B5B">
            <w:pPr>
              <w:pStyle w:val="TableTextS5"/>
              <w:ind w:hanging="255"/>
              <w:rPr>
                <w:lang w:val="ru-RU"/>
              </w:rPr>
            </w:pPr>
            <w:r w:rsidRPr="004F37F4">
              <w:rPr>
                <w:lang w:val="ru-RU"/>
              </w:rPr>
              <w:t>ФИКСИРОВАННАЯ СПУТНИКОВАЯ (космос-Земля)</w:t>
            </w:r>
          </w:p>
          <w:p w14:paraId="7A0C7452" w14:textId="77777777" w:rsidR="00023AD5" w:rsidRPr="004F37F4" w:rsidRDefault="00023AD5" w:rsidP="007E6B5B">
            <w:pPr>
              <w:pStyle w:val="TableTextS5"/>
              <w:ind w:hanging="255"/>
              <w:rPr>
                <w:lang w:val="ru-RU"/>
              </w:rPr>
            </w:pPr>
            <w:r w:rsidRPr="004F37F4">
              <w:rPr>
                <w:lang w:val="ru-RU"/>
              </w:rPr>
              <w:t>ПОДВИЖНАЯ</w:t>
            </w:r>
          </w:p>
          <w:p w14:paraId="4AD773E9" w14:textId="77777777" w:rsidR="00023AD5" w:rsidRPr="004F37F4" w:rsidRDefault="00023AD5" w:rsidP="007E6B5B">
            <w:pPr>
              <w:pStyle w:val="TableTextS5"/>
              <w:ind w:hanging="255"/>
              <w:rPr>
                <w:lang w:val="ru-RU"/>
              </w:rPr>
            </w:pPr>
            <w:r w:rsidRPr="004F37F4">
              <w:rPr>
                <w:lang w:val="ru-RU"/>
              </w:rPr>
              <w:t>РАДИОЛОКАЦИОННАЯ</w:t>
            </w:r>
          </w:p>
          <w:p w14:paraId="468690E1" w14:textId="77777777" w:rsidR="00023AD5" w:rsidRPr="004F37F4" w:rsidRDefault="00023AD5" w:rsidP="007E6B5B">
            <w:pPr>
              <w:pStyle w:val="TableTextS5"/>
              <w:ind w:hanging="255"/>
              <w:rPr>
                <w:lang w:val="ru-RU"/>
              </w:rPr>
            </w:pPr>
            <w:r w:rsidRPr="004F37F4">
              <w:rPr>
                <w:lang w:val="ru-RU"/>
              </w:rPr>
              <w:t>РАДИОНАВИГАЦИОННАЯ</w:t>
            </w:r>
          </w:p>
          <w:p w14:paraId="3370DC69" w14:textId="77777777" w:rsidR="00023AD5" w:rsidRPr="004F37F4" w:rsidRDefault="00023AD5" w:rsidP="007E6B5B">
            <w:pPr>
              <w:pStyle w:val="TableTextS5"/>
              <w:ind w:hanging="255"/>
              <w:rPr>
                <w:rStyle w:val="Artref"/>
                <w:bCs w:val="0"/>
                <w:lang w:val="ru-RU"/>
              </w:rPr>
            </w:pPr>
            <w:r w:rsidRPr="004F37F4">
              <w:rPr>
                <w:lang w:val="ru-RU"/>
              </w:rPr>
              <w:t>РАДИОНАВИГАЦИОННАЯ СПУТНИКОВАЯ</w:t>
            </w:r>
          </w:p>
        </w:tc>
      </w:tr>
      <w:tr w:rsidR="00023AD5" w:rsidRPr="004F37F4" w14:paraId="6CFEA0BB" w14:textId="77777777" w:rsidTr="00041CAB">
        <w:trPr>
          <w:jc w:val="center"/>
        </w:trPr>
        <w:tc>
          <w:tcPr>
            <w:tcW w:w="1634" w:type="pct"/>
            <w:tcBorders>
              <w:right w:val="nil"/>
            </w:tcBorders>
          </w:tcPr>
          <w:p w14:paraId="087163A0" w14:textId="77777777" w:rsidR="00023AD5" w:rsidRPr="004F37F4" w:rsidRDefault="00023AD5" w:rsidP="007E6B5B">
            <w:pPr>
              <w:pStyle w:val="TableTextS5"/>
              <w:rPr>
                <w:rStyle w:val="Tablefreq"/>
                <w:lang w:val="ru-RU"/>
              </w:rPr>
            </w:pPr>
            <w:r w:rsidRPr="004F37F4">
              <w:rPr>
                <w:rStyle w:val="Tablefreq"/>
                <w:lang w:val="ru-RU"/>
              </w:rPr>
              <w:t>239,2–240</w:t>
            </w:r>
          </w:p>
        </w:tc>
        <w:tc>
          <w:tcPr>
            <w:tcW w:w="3366" w:type="pct"/>
            <w:gridSpan w:val="2"/>
            <w:tcBorders>
              <w:left w:val="nil"/>
            </w:tcBorders>
          </w:tcPr>
          <w:p w14:paraId="0107A581" w14:textId="77777777" w:rsidR="00023AD5" w:rsidRPr="004F37F4" w:rsidRDefault="00023AD5" w:rsidP="007E6B5B">
            <w:pPr>
              <w:pStyle w:val="TableTextS5"/>
              <w:ind w:hanging="255"/>
              <w:rPr>
                <w:lang w:val="ru-RU"/>
              </w:rPr>
            </w:pPr>
            <w:r w:rsidRPr="004F37F4">
              <w:rPr>
                <w:lang w:val="ru-RU"/>
              </w:rPr>
              <w:t>СПУТНИКОВАЯ СЛУЖБА ИССЛЕДОВАНИЯ ЗЕМЛИ (пассивная)</w:t>
            </w:r>
          </w:p>
          <w:p w14:paraId="1D64F811" w14:textId="77777777" w:rsidR="00023AD5" w:rsidRPr="004F37F4" w:rsidRDefault="00023AD5" w:rsidP="007E6B5B">
            <w:pPr>
              <w:pStyle w:val="TableTextS5"/>
              <w:ind w:hanging="255"/>
              <w:rPr>
                <w:lang w:val="ru-RU"/>
              </w:rPr>
            </w:pPr>
            <w:r w:rsidRPr="004F37F4">
              <w:rPr>
                <w:lang w:val="ru-RU"/>
              </w:rPr>
              <w:t>ФИКСИРОВАННАЯ СПУТНИКОВАЯ (космос-Земля)</w:t>
            </w:r>
          </w:p>
          <w:p w14:paraId="458D727A" w14:textId="77777777" w:rsidR="00023AD5" w:rsidRPr="004F37F4" w:rsidRDefault="00023AD5" w:rsidP="007E6B5B">
            <w:pPr>
              <w:pStyle w:val="TableTextS5"/>
              <w:ind w:hanging="255"/>
              <w:rPr>
                <w:lang w:val="ru-RU"/>
              </w:rPr>
            </w:pPr>
            <w:r w:rsidRPr="004F37F4">
              <w:rPr>
                <w:lang w:val="ru-RU"/>
              </w:rPr>
              <w:t>РАДИОЛОКАЦИОННАЯ</w:t>
            </w:r>
          </w:p>
          <w:p w14:paraId="5E6D908B" w14:textId="77777777" w:rsidR="00023AD5" w:rsidRPr="004F37F4" w:rsidRDefault="00023AD5" w:rsidP="007E6B5B">
            <w:pPr>
              <w:pStyle w:val="TableTextS5"/>
              <w:ind w:hanging="255"/>
              <w:rPr>
                <w:lang w:val="ru-RU"/>
              </w:rPr>
            </w:pPr>
            <w:r w:rsidRPr="004F37F4">
              <w:rPr>
                <w:lang w:val="ru-RU"/>
              </w:rPr>
              <w:t>РАДИОНАВИГАЦИОННАЯ</w:t>
            </w:r>
          </w:p>
          <w:p w14:paraId="2C4EFAF7" w14:textId="77777777" w:rsidR="00023AD5" w:rsidRPr="004F37F4" w:rsidRDefault="00023AD5" w:rsidP="007E6B5B">
            <w:pPr>
              <w:pStyle w:val="TableTextS5"/>
              <w:ind w:hanging="255"/>
              <w:rPr>
                <w:rStyle w:val="Artref"/>
                <w:bCs w:val="0"/>
                <w:lang w:val="ru-RU"/>
              </w:rPr>
            </w:pPr>
            <w:r w:rsidRPr="004F37F4">
              <w:rPr>
                <w:lang w:val="ru-RU"/>
              </w:rPr>
              <w:t>РАДИОНАВИГАЦИОННАЯ СПУТНИКОВАЯ</w:t>
            </w:r>
          </w:p>
        </w:tc>
      </w:tr>
      <w:tr w:rsidR="00023AD5" w:rsidRPr="004F37F4" w14:paraId="5FC1AFC7" w14:textId="77777777" w:rsidTr="00041CAB">
        <w:trPr>
          <w:jc w:val="center"/>
        </w:trPr>
        <w:tc>
          <w:tcPr>
            <w:tcW w:w="1634" w:type="pct"/>
            <w:tcBorders>
              <w:right w:val="nil"/>
            </w:tcBorders>
          </w:tcPr>
          <w:p w14:paraId="7F691F50" w14:textId="77777777" w:rsidR="00023AD5" w:rsidRPr="004F37F4" w:rsidRDefault="00023AD5" w:rsidP="007E6B5B">
            <w:pPr>
              <w:pStyle w:val="TableTextS5"/>
              <w:rPr>
                <w:rStyle w:val="Tablefreq"/>
                <w:lang w:val="ru-RU"/>
              </w:rPr>
            </w:pPr>
            <w:r w:rsidRPr="004F37F4">
              <w:rPr>
                <w:rStyle w:val="Tablefreq"/>
                <w:lang w:val="ru-RU"/>
              </w:rPr>
              <w:t>240–241</w:t>
            </w:r>
          </w:p>
        </w:tc>
        <w:tc>
          <w:tcPr>
            <w:tcW w:w="3366" w:type="pct"/>
            <w:gridSpan w:val="2"/>
            <w:tcBorders>
              <w:left w:val="nil"/>
            </w:tcBorders>
          </w:tcPr>
          <w:p w14:paraId="7EE34A27" w14:textId="77777777" w:rsidR="00023AD5" w:rsidRPr="004F37F4" w:rsidRDefault="00023AD5" w:rsidP="007E6B5B">
            <w:pPr>
              <w:pStyle w:val="TableTextS5"/>
              <w:ind w:hanging="255"/>
              <w:rPr>
                <w:lang w:val="ru-RU"/>
              </w:rPr>
            </w:pPr>
            <w:r w:rsidRPr="004F37F4">
              <w:rPr>
                <w:lang w:val="ru-RU"/>
              </w:rPr>
              <w:t>СПУТНИКОВАЯ СЛУЖБА ИССЛЕДОВАНИЯ ЗЕМЛИ (пассивная)</w:t>
            </w:r>
          </w:p>
          <w:p w14:paraId="70A0B160" w14:textId="77777777" w:rsidR="00023AD5" w:rsidRPr="004F37F4" w:rsidRDefault="00023AD5" w:rsidP="007E6B5B">
            <w:pPr>
              <w:pStyle w:val="TableTextS5"/>
              <w:ind w:hanging="255"/>
              <w:rPr>
                <w:rStyle w:val="Artref"/>
                <w:bCs w:val="0"/>
                <w:lang w:val="ru-RU"/>
              </w:rPr>
            </w:pPr>
            <w:r w:rsidRPr="004F37F4">
              <w:rPr>
                <w:lang w:val="ru-RU"/>
              </w:rPr>
              <w:t>РАДИОЛОКАЦИОННАЯ</w:t>
            </w:r>
          </w:p>
        </w:tc>
      </w:tr>
    </w:tbl>
    <w:p w14:paraId="5ADF2F55" w14:textId="77777777" w:rsidR="005144D7" w:rsidRDefault="005144D7">
      <w:pPr>
        <w:rPr>
          <w:lang w:val="en-US"/>
        </w:rPr>
      </w:pPr>
    </w:p>
    <w:p w14:paraId="221DA1CE" w14:textId="77777777" w:rsidR="00904535" w:rsidRDefault="00904535">
      <w:pPr>
        <w:rPr>
          <w:lang w:val="en-US"/>
        </w:rPr>
      </w:pPr>
    </w:p>
    <w:p w14:paraId="28B6041F" w14:textId="48EC4203" w:rsidR="0002524E" w:rsidRDefault="0002524E">
      <w:pPr>
        <w:tabs>
          <w:tab w:val="clear" w:pos="1134"/>
          <w:tab w:val="clear" w:pos="1871"/>
          <w:tab w:val="clear" w:pos="2268"/>
        </w:tabs>
        <w:overflowPunct/>
        <w:autoSpaceDE/>
        <w:autoSpaceDN/>
        <w:adjustRightInd/>
        <w:spacing w:before="0"/>
        <w:jc w:val="left"/>
        <w:textAlignment w:val="auto"/>
        <w:rPr>
          <w:lang w:val="en-US"/>
        </w:rPr>
      </w:pPr>
      <w:r>
        <w:rPr>
          <w:lang w:val="en-US"/>
        </w:rPr>
        <w:br w:type="page"/>
      </w:r>
    </w:p>
    <w:p w14:paraId="1ACEED23" w14:textId="77777777" w:rsidR="005144D7" w:rsidRPr="00624E15" w:rsidRDefault="005144D7" w:rsidP="005144D7">
      <w:pPr>
        <w:pStyle w:val="Note"/>
        <w:rPr>
          <w:sz w:val="16"/>
          <w:lang w:val="ru-RU"/>
        </w:rPr>
      </w:pPr>
      <w:r w:rsidRPr="00624E15">
        <w:rPr>
          <w:rStyle w:val="Artdef"/>
          <w:lang w:val="ru-RU"/>
        </w:rPr>
        <w:t>5.563А</w:t>
      </w:r>
      <w:r w:rsidRPr="00624E15">
        <w:rPr>
          <w:lang w:val="ru-RU"/>
        </w:rPr>
        <w:tab/>
        <w:t>В полосах 200–209 ГГц, 235–238 ГГц, 250–252 ГГц и 265–275 ГГц осуществляется пассивное зондирование атмосферы аппаратурой наземного базирования с целью контроля состава атмосферы.</w:t>
      </w:r>
      <w:r w:rsidRPr="00624E15">
        <w:rPr>
          <w:sz w:val="16"/>
          <w:szCs w:val="16"/>
          <w:lang w:val="ru-RU"/>
        </w:rPr>
        <w:t>     </w:t>
      </w:r>
      <w:r w:rsidRPr="00624E15">
        <w:rPr>
          <w:sz w:val="16"/>
          <w:lang w:val="ru-RU"/>
        </w:rPr>
        <w:t>(ВКР-2000)</w:t>
      </w:r>
    </w:p>
    <w:p w14:paraId="0F6C0619" w14:textId="77777777" w:rsidR="005144D7" w:rsidRPr="004F37F4" w:rsidRDefault="005144D7" w:rsidP="005144D7">
      <w:pPr>
        <w:pStyle w:val="Note"/>
        <w:rPr>
          <w:lang w:val="ru-RU"/>
        </w:rPr>
      </w:pPr>
      <w:r w:rsidRPr="004F37F4">
        <w:rPr>
          <w:rStyle w:val="Artdef"/>
          <w:lang w:val="ru-RU"/>
        </w:rPr>
        <w:t>5.</w:t>
      </w:r>
      <w:r w:rsidRPr="00584F6B">
        <w:rPr>
          <w:rStyle w:val="Artdef"/>
          <w:lang w:val="ru-RU"/>
        </w:rPr>
        <w:t>563</w:t>
      </w:r>
      <w:r>
        <w:rPr>
          <w:rStyle w:val="Artdef"/>
          <w:lang w:val="en-US"/>
        </w:rPr>
        <w:t>AA</w:t>
      </w:r>
      <w:r w:rsidRPr="004F37F4">
        <w:rPr>
          <w:lang w:val="ru-RU"/>
        </w:rPr>
        <w:tab/>
        <w:t>В полосе частот</w:t>
      </w:r>
      <w:r w:rsidRPr="004F37F4">
        <w:rPr>
          <w:szCs w:val="24"/>
          <w:lang w:val="ru-RU"/>
        </w:rPr>
        <w:t xml:space="preserve"> 235−238 ГГц </w:t>
      </w:r>
      <w:r w:rsidRPr="004F37F4">
        <w:rPr>
          <w:lang w:val="ru-RU"/>
        </w:rPr>
        <w:t>станции спутниковой службы исследования Земли (пассивной) не должны требовать защиты от станций фиксированной и подвижной служб.</w:t>
      </w:r>
      <w:r w:rsidRPr="004F37F4">
        <w:rPr>
          <w:sz w:val="16"/>
          <w:szCs w:val="16"/>
          <w:lang w:val="ru-RU"/>
        </w:rPr>
        <w:t>     (ВКР-23)</w:t>
      </w:r>
    </w:p>
    <w:p w14:paraId="41D42E71" w14:textId="3F99E1B2" w:rsidR="00FB5E69" w:rsidRPr="00624E15" w:rsidRDefault="00384729" w:rsidP="00FB5E69">
      <w:pPr>
        <w:pStyle w:val="Note"/>
        <w:rPr>
          <w:sz w:val="16"/>
          <w:szCs w:val="16"/>
          <w:lang w:val="ru-RU"/>
        </w:rPr>
      </w:pPr>
      <w:r w:rsidRPr="00624E15">
        <w:rPr>
          <w:rStyle w:val="Artdef"/>
          <w:lang w:val="ru-RU"/>
        </w:rPr>
        <w:t>5.563B</w:t>
      </w:r>
      <w:r w:rsidRPr="00624E15">
        <w:rPr>
          <w:lang w:val="ru-RU"/>
        </w:rPr>
        <w:tab/>
        <w:t>Полоса 237,9–238 ГГц распределена также спутниковой службе исследования Земли (активной) и службе космических исследований (активной) исключительно для размещенных на борту космических кораблей радаров изучения облачного покрова.</w:t>
      </w:r>
      <w:r w:rsidRPr="00624E15">
        <w:rPr>
          <w:sz w:val="16"/>
          <w:szCs w:val="16"/>
          <w:lang w:val="ru-RU"/>
        </w:rPr>
        <w:t>     (ВКР-2000)</w:t>
      </w:r>
    </w:p>
    <w:p w14:paraId="18FBAB3F" w14:textId="77777777" w:rsidR="005A1F1A" w:rsidRDefault="005A1F1A" w:rsidP="00AF2F2E">
      <w:pPr>
        <w:rPr>
          <w:rFonts w:eastAsia="SimSun"/>
          <w:lang w:val="en-US"/>
        </w:rPr>
      </w:pPr>
    </w:p>
    <w:p w14:paraId="1416AA07" w14:textId="77777777" w:rsidR="005144D7" w:rsidRDefault="005144D7" w:rsidP="00AF2F2E">
      <w:pPr>
        <w:rPr>
          <w:rFonts w:eastAsia="SimSun"/>
          <w:lang w:val="en-US"/>
        </w:rPr>
      </w:pPr>
    </w:p>
    <w:p w14:paraId="78D2D6D3" w14:textId="77777777" w:rsidR="005144D7" w:rsidRDefault="005144D7" w:rsidP="00AF2F2E">
      <w:pPr>
        <w:rPr>
          <w:rFonts w:eastAsia="SimSun"/>
          <w:lang w:val="en-US"/>
        </w:rPr>
      </w:pPr>
    </w:p>
    <w:p w14:paraId="71C2924D" w14:textId="77777777" w:rsidR="00230730" w:rsidRDefault="00230730" w:rsidP="00AF2F2E">
      <w:pPr>
        <w:rPr>
          <w:rFonts w:eastAsia="SimSun"/>
          <w:lang w:val="en-US"/>
        </w:rPr>
      </w:pPr>
    </w:p>
    <w:p w14:paraId="733EABC7" w14:textId="77777777" w:rsidR="00230730" w:rsidRDefault="00230730" w:rsidP="00AF2F2E">
      <w:pPr>
        <w:rPr>
          <w:rFonts w:eastAsia="SimSun"/>
          <w:lang w:val="en-US"/>
        </w:rPr>
      </w:pPr>
    </w:p>
    <w:p w14:paraId="21F5EC8B" w14:textId="77777777" w:rsidR="00230730" w:rsidRDefault="00230730" w:rsidP="00AF2F2E">
      <w:pPr>
        <w:rPr>
          <w:rFonts w:eastAsia="SimSun"/>
          <w:lang w:val="en-US"/>
        </w:rPr>
      </w:pPr>
    </w:p>
    <w:p w14:paraId="756F79BD" w14:textId="77777777" w:rsidR="00230730" w:rsidRDefault="00230730" w:rsidP="00AF2F2E">
      <w:pPr>
        <w:rPr>
          <w:rFonts w:eastAsia="SimSun"/>
          <w:lang w:val="en-US"/>
        </w:rPr>
      </w:pPr>
    </w:p>
    <w:p w14:paraId="5C752490" w14:textId="77777777" w:rsidR="00230730" w:rsidRDefault="00230730" w:rsidP="00AF2F2E">
      <w:pPr>
        <w:rPr>
          <w:rFonts w:eastAsia="SimSun"/>
          <w:lang w:val="en-US"/>
        </w:rPr>
      </w:pPr>
    </w:p>
    <w:p w14:paraId="28607092" w14:textId="77777777" w:rsidR="00230730" w:rsidRDefault="00230730" w:rsidP="00AF2F2E">
      <w:pPr>
        <w:rPr>
          <w:rFonts w:eastAsia="SimSun"/>
          <w:lang w:val="en-US"/>
        </w:rPr>
      </w:pPr>
    </w:p>
    <w:p w14:paraId="455E8BF6" w14:textId="77777777" w:rsidR="005144D7" w:rsidRDefault="005144D7" w:rsidP="00AF2F2E">
      <w:pPr>
        <w:rPr>
          <w:rFonts w:eastAsia="SimSun"/>
          <w:lang w:val="en-US"/>
        </w:rPr>
      </w:pPr>
    </w:p>
    <w:p w14:paraId="30F8DBC6" w14:textId="77777777" w:rsidR="005144D7" w:rsidRDefault="005144D7" w:rsidP="00AF2F2E">
      <w:pPr>
        <w:rPr>
          <w:rFonts w:eastAsia="SimSun"/>
          <w:lang w:val="en-US"/>
        </w:rPr>
      </w:pPr>
    </w:p>
    <w:p w14:paraId="3C3C84C6" w14:textId="77777777" w:rsidR="005144D7" w:rsidRDefault="005144D7" w:rsidP="00AF2F2E">
      <w:pPr>
        <w:rPr>
          <w:rFonts w:eastAsia="SimSun"/>
          <w:lang w:val="en-US"/>
        </w:rPr>
      </w:pPr>
    </w:p>
    <w:p w14:paraId="71D2D9FC" w14:textId="77777777" w:rsidR="005144D7" w:rsidRDefault="005144D7" w:rsidP="00AF2F2E">
      <w:pPr>
        <w:rPr>
          <w:rFonts w:eastAsia="SimSun"/>
          <w:lang w:val="en-US"/>
        </w:rPr>
      </w:pPr>
    </w:p>
    <w:p w14:paraId="0EDA5F66" w14:textId="77777777" w:rsidR="005144D7" w:rsidRDefault="005144D7" w:rsidP="00AF2F2E">
      <w:pPr>
        <w:rPr>
          <w:rFonts w:eastAsia="SimSun"/>
          <w:lang w:val="en-US"/>
        </w:rPr>
      </w:pPr>
    </w:p>
    <w:p w14:paraId="544ED3BB" w14:textId="77777777" w:rsidR="005144D7" w:rsidRDefault="005144D7" w:rsidP="00AF2F2E">
      <w:pPr>
        <w:rPr>
          <w:rFonts w:eastAsia="SimSun"/>
          <w:lang w:val="en-US"/>
        </w:rPr>
      </w:pPr>
    </w:p>
    <w:p w14:paraId="6D50582D" w14:textId="77777777" w:rsidR="005144D7" w:rsidRPr="005144D7" w:rsidRDefault="005144D7" w:rsidP="00AF2F2E">
      <w:pPr>
        <w:rPr>
          <w:rFonts w:eastAsia="SimSun"/>
          <w:lang w:val="en-US"/>
        </w:rPr>
      </w:pPr>
    </w:p>
    <w:p w14:paraId="6A232D06" w14:textId="124C6CEE" w:rsidR="00AF2F2E" w:rsidRPr="008C5F09" w:rsidRDefault="00AF2F2E" w:rsidP="00AF2F2E">
      <w:pPr>
        <w:rPr>
          <w:rFonts w:eastAsia="SimSun"/>
        </w:rPr>
      </w:pPr>
      <w:r w:rsidRPr="008C5F09">
        <w:rPr>
          <w:rFonts w:eastAsia="SimSun"/>
        </w:rPr>
        <w:br w:type="page"/>
      </w:r>
    </w:p>
    <w:p w14:paraId="4E45D0CC" w14:textId="34DAFA62" w:rsidR="00B06F59" w:rsidRPr="00624E15" w:rsidRDefault="00B06F59" w:rsidP="00B06F59">
      <w:pPr>
        <w:pStyle w:val="Tabletitle"/>
        <w:keepNext w:val="0"/>
        <w:keepLines w:val="0"/>
      </w:pPr>
      <w:r w:rsidRPr="00624E15">
        <w:t>2</w:t>
      </w:r>
      <w:r>
        <w:rPr>
          <w:lang w:val="en-US"/>
        </w:rPr>
        <w:t>41</w:t>
      </w:r>
      <w:r w:rsidRPr="00624E15">
        <w:t>–</w:t>
      </w:r>
      <w:r>
        <w:rPr>
          <w:lang w:val="en-US"/>
        </w:rPr>
        <w:t>3000</w:t>
      </w:r>
      <w:r w:rsidRPr="00624E15">
        <w:t xml:space="preserve"> ГГц</w:t>
      </w:r>
    </w:p>
    <w:tbl>
      <w:tblPr>
        <w:tblW w:w="941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85" w:type="dxa"/>
          <w:right w:w="85" w:type="dxa"/>
        </w:tblCellMar>
        <w:tblLook w:val="0000" w:firstRow="0" w:lastRow="0" w:firstColumn="0" w:lastColumn="0" w:noHBand="0" w:noVBand="0"/>
      </w:tblPr>
      <w:tblGrid>
        <w:gridCol w:w="3114"/>
        <w:gridCol w:w="3151"/>
        <w:gridCol w:w="3151"/>
      </w:tblGrid>
      <w:tr w:rsidR="00B06F59" w:rsidRPr="00624E15" w14:paraId="65A75D61" w14:textId="77777777" w:rsidTr="00A12288">
        <w:trPr>
          <w:jc w:val="center"/>
        </w:trPr>
        <w:tc>
          <w:tcPr>
            <w:tcW w:w="5000" w:type="pct"/>
            <w:gridSpan w:val="3"/>
            <w:tcBorders>
              <w:top w:val="single" w:sz="4" w:space="0" w:color="auto"/>
              <w:left w:val="single" w:sz="4" w:space="0" w:color="auto"/>
              <w:bottom w:val="single" w:sz="4" w:space="0" w:color="auto"/>
              <w:right w:val="single" w:sz="4" w:space="0" w:color="auto"/>
            </w:tcBorders>
          </w:tcPr>
          <w:p w14:paraId="64427C4C" w14:textId="77777777" w:rsidR="00B06F59" w:rsidRPr="00624E15" w:rsidRDefault="00B06F59" w:rsidP="00A1508F">
            <w:pPr>
              <w:pStyle w:val="Tablehead"/>
              <w:rPr>
                <w:lang w:val="ru-RU"/>
              </w:rPr>
            </w:pPr>
            <w:r w:rsidRPr="00624E15">
              <w:rPr>
                <w:lang w:val="ru-RU"/>
              </w:rPr>
              <w:t>Распределение по службам</w:t>
            </w:r>
          </w:p>
        </w:tc>
      </w:tr>
      <w:tr w:rsidR="00B06F59" w:rsidRPr="00624E15" w14:paraId="7F7452BC" w14:textId="77777777" w:rsidTr="00A12288">
        <w:trPr>
          <w:jc w:val="center"/>
        </w:trPr>
        <w:tc>
          <w:tcPr>
            <w:tcW w:w="1654" w:type="pct"/>
            <w:tcBorders>
              <w:top w:val="single" w:sz="4" w:space="0" w:color="auto"/>
              <w:left w:val="single" w:sz="4" w:space="0" w:color="auto"/>
              <w:bottom w:val="single" w:sz="4" w:space="0" w:color="auto"/>
              <w:right w:val="single" w:sz="4" w:space="0" w:color="auto"/>
            </w:tcBorders>
          </w:tcPr>
          <w:p w14:paraId="60B6300C" w14:textId="77777777" w:rsidR="00B06F59" w:rsidRPr="00624E15" w:rsidRDefault="00B06F59" w:rsidP="00A1508F">
            <w:pPr>
              <w:pStyle w:val="Tablehead"/>
              <w:rPr>
                <w:lang w:val="ru-RU"/>
              </w:rPr>
            </w:pPr>
            <w:r w:rsidRPr="00624E15">
              <w:rPr>
                <w:lang w:val="ru-RU"/>
              </w:rPr>
              <w:t>Район 1</w:t>
            </w:r>
          </w:p>
        </w:tc>
        <w:tc>
          <w:tcPr>
            <w:tcW w:w="1673" w:type="pct"/>
            <w:tcBorders>
              <w:top w:val="single" w:sz="4" w:space="0" w:color="auto"/>
              <w:left w:val="single" w:sz="4" w:space="0" w:color="auto"/>
              <w:bottom w:val="single" w:sz="4" w:space="0" w:color="auto"/>
              <w:right w:val="single" w:sz="4" w:space="0" w:color="auto"/>
            </w:tcBorders>
          </w:tcPr>
          <w:p w14:paraId="485E2615" w14:textId="77777777" w:rsidR="00B06F59" w:rsidRPr="00624E15" w:rsidRDefault="00B06F59" w:rsidP="00A1508F">
            <w:pPr>
              <w:pStyle w:val="Tablehead"/>
              <w:rPr>
                <w:lang w:val="ru-RU"/>
              </w:rPr>
            </w:pPr>
            <w:r w:rsidRPr="00624E15">
              <w:rPr>
                <w:lang w:val="ru-RU"/>
              </w:rPr>
              <w:t>Район 2</w:t>
            </w:r>
          </w:p>
        </w:tc>
        <w:tc>
          <w:tcPr>
            <w:tcW w:w="1673" w:type="pct"/>
            <w:tcBorders>
              <w:top w:val="single" w:sz="4" w:space="0" w:color="auto"/>
              <w:left w:val="single" w:sz="4" w:space="0" w:color="auto"/>
              <w:bottom w:val="single" w:sz="4" w:space="0" w:color="auto"/>
              <w:right w:val="single" w:sz="4" w:space="0" w:color="auto"/>
            </w:tcBorders>
          </w:tcPr>
          <w:p w14:paraId="5EE7D8C8" w14:textId="77777777" w:rsidR="00B06F59" w:rsidRPr="00624E15" w:rsidRDefault="00B06F59" w:rsidP="00A1508F">
            <w:pPr>
              <w:pStyle w:val="Tablehead"/>
              <w:rPr>
                <w:lang w:val="ru-RU"/>
              </w:rPr>
            </w:pPr>
            <w:r w:rsidRPr="00624E15">
              <w:rPr>
                <w:lang w:val="ru-RU"/>
              </w:rPr>
              <w:t>Район 3</w:t>
            </w:r>
          </w:p>
        </w:tc>
      </w:tr>
      <w:tr w:rsidR="00B06F59" w:rsidRPr="004F37F4" w14:paraId="7766D442" w14:textId="77777777" w:rsidTr="00A12288">
        <w:trPr>
          <w:jc w:val="center"/>
        </w:trPr>
        <w:tc>
          <w:tcPr>
            <w:tcW w:w="1654" w:type="pct"/>
            <w:tcBorders>
              <w:right w:val="nil"/>
            </w:tcBorders>
          </w:tcPr>
          <w:p w14:paraId="2C96ED96" w14:textId="77777777" w:rsidR="00B06F59" w:rsidRPr="004F37F4" w:rsidRDefault="00B06F59" w:rsidP="00A1508F">
            <w:pPr>
              <w:pStyle w:val="TableTextS5"/>
              <w:keepNext/>
              <w:keepLines/>
              <w:rPr>
                <w:rStyle w:val="Tablefreq"/>
                <w:lang w:val="ru-RU"/>
              </w:rPr>
            </w:pPr>
            <w:r w:rsidRPr="004F37F4">
              <w:rPr>
                <w:rStyle w:val="Tablefreq"/>
                <w:lang w:val="ru-RU"/>
              </w:rPr>
              <w:t>241–242,2</w:t>
            </w:r>
          </w:p>
        </w:tc>
        <w:tc>
          <w:tcPr>
            <w:tcW w:w="3346" w:type="pct"/>
            <w:gridSpan w:val="2"/>
            <w:tcBorders>
              <w:left w:val="nil"/>
            </w:tcBorders>
          </w:tcPr>
          <w:p w14:paraId="35254D90" w14:textId="77777777" w:rsidR="00B06F59" w:rsidRPr="004F37F4" w:rsidRDefault="00B06F59" w:rsidP="00A1508F">
            <w:pPr>
              <w:pStyle w:val="TableTextS5"/>
              <w:keepNext/>
              <w:keepLines/>
              <w:ind w:hanging="255"/>
              <w:rPr>
                <w:lang w:val="ru-RU"/>
              </w:rPr>
            </w:pPr>
            <w:r w:rsidRPr="004F37F4">
              <w:rPr>
                <w:lang w:val="ru-RU"/>
              </w:rPr>
              <w:t>СПУТНИКОВАЯ СЛУЖБА ИССЛЕДОВАНИЯ ЗЕМЛИ (пассивная)</w:t>
            </w:r>
          </w:p>
          <w:p w14:paraId="731D5E62" w14:textId="77777777" w:rsidR="00B06F59" w:rsidRPr="004F37F4" w:rsidRDefault="00B06F59" w:rsidP="00A1508F">
            <w:pPr>
              <w:pStyle w:val="TableTextS5"/>
              <w:keepNext/>
              <w:keepLines/>
              <w:ind w:hanging="255"/>
              <w:rPr>
                <w:lang w:val="ru-RU"/>
              </w:rPr>
            </w:pPr>
            <w:r w:rsidRPr="004F37F4">
              <w:rPr>
                <w:lang w:val="ru-RU"/>
              </w:rPr>
              <w:t xml:space="preserve">РАДИОАСТРОНОМИЧЕСКАЯ </w:t>
            </w:r>
          </w:p>
          <w:p w14:paraId="48BAC3F9" w14:textId="77777777" w:rsidR="00B06F59" w:rsidRPr="004F37F4" w:rsidRDefault="00B06F59" w:rsidP="00A1508F">
            <w:pPr>
              <w:pStyle w:val="TableTextS5"/>
              <w:keepNext/>
              <w:keepLines/>
              <w:ind w:hanging="255"/>
              <w:rPr>
                <w:lang w:val="ru-RU"/>
              </w:rPr>
            </w:pPr>
            <w:r w:rsidRPr="004F37F4">
              <w:rPr>
                <w:lang w:val="ru-RU"/>
              </w:rPr>
              <w:t>РАДИОЛОКАЦИОННАЯ</w:t>
            </w:r>
          </w:p>
          <w:p w14:paraId="3FFCF05D" w14:textId="77777777" w:rsidR="00B06F59" w:rsidRPr="004F37F4" w:rsidRDefault="00B06F59" w:rsidP="00A1508F">
            <w:pPr>
              <w:pStyle w:val="TableTextS5"/>
              <w:keepNext/>
              <w:keepLines/>
              <w:ind w:hanging="255"/>
              <w:rPr>
                <w:lang w:val="ru-RU"/>
              </w:rPr>
            </w:pPr>
            <w:r w:rsidRPr="004F37F4">
              <w:rPr>
                <w:lang w:val="ru-RU"/>
              </w:rPr>
              <w:t>Любительская</w:t>
            </w:r>
          </w:p>
          <w:p w14:paraId="659DEF82" w14:textId="77777777" w:rsidR="00B06F59" w:rsidRPr="004F37F4" w:rsidRDefault="00B06F59" w:rsidP="00A1508F">
            <w:pPr>
              <w:pStyle w:val="TableTextS5"/>
              <w:keepNext/>
              <w:keepLines/>
              <w:ind w:hanging="255"/>
              <w:rPr>
                <w:lang w:val="ru-RU"/>
              </w:rPr>
            </w:pPr>
            <w:r w:rsidRPr="004F37F4">
              <w:rPr>
                <w:lang w:val="ru-RU"/>
              </w:rPr>
              <w:t>Любительская спутниковая</w:t>
            </w:r>
          </w:p>
          <w:p w14:paraId="76FA3241" w14:textId="77777777" w:rsidR="00B06F59" w:rsidRPr="004F37F4" w:rsidRDefault="00B06F59" w:rsidP="00A1508F">
            <w:pPr>
              <w:pStyle w:val="TableTextS5"/>
              <w:keepNext/>
              <w:keepLines/>
              <w:ind w:hanging="255"/>
              <w:rPr>
                <w:rStyle w:val="Artref"/>
                <w:bCs w:val="0"/>
                <w:lang w:val="ru-RU"/>
              </w:rPr>
            </w:pPr>
            <w:r w:rsidRPr="004F37F4">
              <w:rPr>
                <w:rStyle w:val="Artref"/>
                <w:lang w:val="ru-RU"/>
              </w:rPr>
              <w:t>5.149</w:t>
            </w:r>
          </w:p>
        </w:tc>
      </w:tr>
      <w:tr w:rsidR="00B06F59" w:rsidRPr="004F37F4" w14:paraId="6E4590B9" w14:textId="77777777" w:rsidTr="00A12288">
        <w:trPr>
          <w:jc w:val="center"/>
        </w:trPr>
        <w:tc>
          <w:tcPr>
            <w:tcW w:w="1654" w:type="pct"/>
            <w:tcBorders>
              <w:right w:val="nil"/>
            </w:tcBorders>
          </w:tcPr>
          <w:p w14:paraId="3EE9D080" w14:textId="77777777" w:rsidR="00B06F59" w:rsidRPr="004F37F4" w:rsidRDefault="00B06F59" w:rsidP="00A1508F">
            <w:pPr>
              <w:pStyle w:val="TableTextS5"/>
              <w:keepNext/>
              <w:rPr>
                <w:rStyle w:val="Tablefreq"/>
                <w:lang w:val="ru-RU"/>
              </w:rPr>
            </w:pPr>
            <w:r w:rsidRPr="004F37F4">
              <w:rPr>
                <w:rStyle w:val="Tablefreq"/>
                <w:lang w:val="ru-RU"/>
              </w:rPr>
              <w:t>242,2–244,2</w:t>
            </w:r>
          </w:p>
        </w:tc>
        <w:tc>
          <w:tcPr>
            <w:tcW w:w="3346" w:type="pct"/>
            <w:gridSpan w:val="2"/>
            <w:tcBorders>
              <w:left w:val="nil"/>
            </w:tcBorders>
          </w:tcPr>
          <w:p w14:paraId="2AF0A754" w14:textId="77777777" w:rsidR="00B06F59" w:rsidRPr="004F37F4" w:rsidRDefault="00B06F59" w:rsidP="00A1508F">
            <w:pPr>
              <w:pStyle w:val="TableTextS5"/>
              <w:keepNext/>
              <w:ind w:hanging="255"/>
              <w:rPr>
                <w:lang w:val="ru-RU"/>
              </w:rPr>
            </w:pPr>
            <w:r w:rsidRPr="004F37F4">
              <w:rPr>
                <w:lang w:val="ru-RU"/>
              </w:rPr>
              <w:t xml:space="preserve">РАДИОАСТРОНОМИЧЕСКАЯ </w:t>
            </w:r>
          </w:p>
          <w:p w14:paraId="6D4FF969" w14:textId="77777777" w:rsidR="00B06F59" w:rsidRPr="004F37F4" w:rsidRDefault="00B06F59" w:rsidP="00A1508F">
            <w:pPr>
              <w:pStyle w:val="TableTextS5"/>
              <w:keepNext/>
              <w:ind w:hanging="255"/>
              <w:rPr>
                <w:lang w:val="ru-RU"/>
              </w:rPr>
            </w:pPr>
            <w:r w:rsidRPr="004F37F4">
              <w:rPr>
                <w:lang w:val="ru-RU"/>
              </w:rPr>
              <w:t>РАДИОЛОКАЦИОННАЯ</w:t>
            </w:r>
          </w:p>
          <w:p w14:paraId="30201E51" w14:textId="77777777" w:rsidR="00B06F59" w:rsidRPr="004F37F4" w:rsidRDefault="00B06F59" w:rsidP="00A1508F">
            <w:pPr>
              <w:pStyle w:val="TableTextS5"/>
              <w:keepNext/>
              <w:ind w:hanging="255"/>
              <w:rPr>
                <w:lang w:val="ru-RU"/>
              </w:rPr>
            </w:pPr>
            <w:r w:rsidRPr="004F37F4">
              <w:rPr>
                <w:lang w:val="ru-RU"/>
              </w:rPr>
              <w:t>Любительская</w:t>
            </w:r>
          </w:p>
          <w:p w14:paraId="5B37D5ED" w14:textId="77777777" w:rsidR="00B06F59" w:rsidRPr="004F37F4" w:rsidRDefault="00B06F59" w:rsidP="00A1508F">
            <w:pPr>
              <w:pStyle w:val="TableTextS5"/>
              <w:keepNext/>
              <w:ind w:hanging="255"/>
              <w:rPr>
                <w:lang w:val="ru-RU"/>
              </w:rPr>
            </w:pPr>
            <w:r w:rsidRPr="004F37F4">
              <w:rPr>
                <w:lang w:val="ru-RU"/>
              </w:rPr>
              <w:t>Любительская спутниковая</w:t>
            </w:r>
          </w:p>
          <w:p w14:paraId="0816D066" w14:textId="77777777" w:rsidR="00B06F59" w:rsidRPr="004F37F4" w:rsidRDefault="00B06F59" w:rsidP="00A1508F">
            <w:pPr>
              <w:pStyle w:val="TableTextS5"/>
              <w:keepNext/>
              <w:ind w:hanging="255"/>
              <w:rPr>
                <w:rStyle w:val="Artref"/>
                <w:bCs w:val="0"/>
                <w:lang w:val="ru-RU"/>
              </w:rPr>
            </w:pPr>
            <w:r w:rsidRPr="004F37F4">
              <w:rPr>
                <w:rStyle w:val="Artref"/>
                <w:lang w:val="ru-RU"/>
              </w:rPr>
              <w:t>5.138  5.149</w:t>
            </w:r>
          </w:p>
        </w:tc>
      </w:tr>
      <w:tr w:rsidR="00B06F59" w:rsidRPr="004F37F4" w14:paraId="5C84EDD9" w14:textId="77777777" w:rsidTr="00A12288">
        <w:trPr>
          <w:jc w:val="center"/>
        </w:trPr>
        <w:tc>
          <w:tcPr>
            <w:tcW w:w="1654" w:type="pct"/>
            <w:tcBorders>
              <w:right w:val="nil"/>
            </w:tcBorders>
          </w:tcPr>
          <w:p w14:paraId="7DCE07D5" w14:textId="77777777" w:rsidR="00B06F59" w:rsidRPr="004F37F4" w:rsidRDefault="00B06F59" w:rsidP="00A1508F">
            <w:pPr>
              <w:pStyle w:val="TableTextS5"/>
              <w:rPr>
                <w:rStyle w:val="Tablefreq"/>
                <w:lang w:val="ru-RU"/>
              </w:rPr>
            </w:pPr>
            <w:r w:rsidRPr="004F37F4">
              <w:rPr>
                <w:rStyle w:val="Tablefreq"/>
                <w:lang w:val="ru-RU"/>
              </w:rPr>
              <w:t>244,2–247,2</w:t>
            </w:r>
          </w:p>
        </w:tc>
        <w:tc>
          <w:tcPr>
            <w:tcW w:w="3346" w:type="pct"/>
            <w:gridSpan w:val="2"/>
            <w:tcBorders>
              <w:left w:val="nil"/>
            </w:tcBorders>
          </w:tcPr>
          <w:p w14:paraId="640F75AE" w14:textId="77777777" w:rsidR="00B06F59" w:rsidRPr="004F37F4" w:rsidRDefault="00B06F59" w:rsidP="00A1508F">
            <w:pPr>
              <w:pStyle w:val="TableTextS5"/>
              <w:ind w:hanging="255"/>
              <w:rPr>
                <w:lang w:val="ru-RU"/>
              </w:rPr>
            </w:pPr>
            <w:r w:rsidRPr="004F37F4">
              <w:rPr>
                <w:lang w:val="ru-RU"/>
              </w:rPr>
              <w:t>СПУТНИКОВАЯ СЛУЖБА ИССЛЕДОВАНИЯ ЗЕМЛИ (пассивная)</w:t>
            </w:r>
          </w:p>
          <w:p w14:paraId="4022856E" w14:textId="77777777" w:rsidR="00B06F59" w:rsidRPr="004F37F4" w:rsidRDefault="00B06F59" w:rsidP="00A1508F">
            <w:pPr>
              <w:pStyle w:val="TableTextS5"/>
              <w:ind w:hanging="255"/>
              <w:rPr>
                <w:lang w:val="ru-RU"/>
              </w:rPr>
            </w:pPr>
            <w:r w:rsidRPr="004F37F4">
              <w:rPr>
                <w:lang w:val="ru-RU"/>
              </w:rPr>
              <w:t xml:space="preserve">РАДИОАСТРОНОМИЧЕСКАЯ </w:t>
            </w:r>
          </w:p>
          <w:p w14:paraId="0765920C" w14:textId="77777777" w:rsidR="00B06F59" w:rsidRPr="004F37F4" w:rsidRDefault="00B06F59" w:rsidP="00A1508F">
            <w:pPr>
              <w:pStyle w:val="TableTextS5"/>
              <w:ind w:hanging="255"/>
              <w:rPr>
                <w:lang w:val="ru-RU"/>
              </w:rPr>
            </w:pPr>
            <w:r w:rsidRPr="004F37F4">
              <w:rPr>
                <w:lang w:val="ru-RU"/>
              </w:rPr>
              <w:t>РАДИОЛОКАЦИОННАЯ</w:t>
            </w:r>
          </w:p>
          <w:p w14:paraId="5EA09BF7" w14:textId="77777777" w:rsidR="00B06F59" w:rsidRPr="004F37F4" w:rsidRDefault="00B06F59" w:rsidP="00A1508F">
            <w:pPr>
              <w:pStyle w:val="TableTextS5"/>
              <w:ind w:hanging="255"/>
              <w:rPr>
                <w:lang w:val="ru-RU"/>
              </w:rPr>
            </w:pPr>
            <w:r w:rsidRPr="004F37F4">
              <w:rPr>
                <w:lang w:val="ru-RU"/>
              </w:rPr>
              <w:t>Любительская</w:t>
            </w:r>
          </w:p>
          <w:p w14:paraId="528C491E" w14:textId="77777777" w:rsidR="00B06F59" w:rsidRPr="004F37F4" w:rsidRDefault="00B06F59" w:rsidP="00A1508F">
            <w:pPr>
              <w:pStyle w:val="TableTextS5"/>
              <w:ind w:hanging="255"/>
              <w:rPr>
                <w:lang w:val="ru-RU"/>
              </w:rPr>
            </w:pPr>
            <w:r w:rsidRPr="004F37F4">
              <w:rPr>
                <w:lang w:val="ru-RU"/>
              </w:rPr>
              <w:t>Любительская спутниковая</w:t>
            </w:r>
          </w:p>
          <w:p w14:paraId="6ADDDD6F" w14:textId="77777777" w:rsidR="00B06F59" w:rsidRPr="004F37F4" w:rsidRDefault="00B06F59" w:rsidP="00A1508F">
            <w:pPr>
              <w:pStyle w:val="TableTextS5"/>
              <w:ind w:hanging="255"/>
              <w:rPr>
                <w:rStyle w:val="Artref"/>
                <w:bCs w:val="0"/>
                <w:lang w:val="ru-RU"/>
              </w:rPr>
            </w:pPr>
            <w:r w:rsidRPr="004F37F4">
              <w:rPr>
                <w:rStyle w:val="Artref"/>
                <w:lang w:val="ru-RU"/>
              </w:rPr>
              <w:t>5.138  5.149</w:t>
            </w:r>
          </w:p>
        </w:tc>
      </w:tr>
      <w:tr w:rsidR="00B06F59" w:rsidRPr="004F37F4" w14:paraId="72574824" w14:textId="77777777" w:rsidTr="00A12288">
        <w:trPr>
          <w:jc w:val="center"/>
        </w:trPr>
        <w:tc>
          <w:tcPr>
            <w:tcW w:w="1654" w:type="pct"/>
            <w:tcBorders>
              <w:right w:val="nil"/>
            </w:tcBorders>
          </w:tcPr>
          <w:p w14:paraId="72A587DA" w14:textId="77777777" w:rsidR="00B06F59" w:rsidRPr="004F37F4" w:rsidRDefault="00B06F59" w:rsidP="00A1508F">
            <w:pPr>
              <w:pStyle w:val="TableTextS5"/>
              <w:rPr>
                <w:rStyle w:val="Tablefreq"/>
                <w:lang w:val="ru-RU"/>
              </w:rPr>
            </w:pPr>
            <w:r w:rsidRPr="004F37F4">
              <w:rPr>
                <w:rStyle w:val="Tablefreq"/>
                <w:lang w:val="ru-RU"/>
              </w:rPr>
              <w:t>247,2–248</w:t>
            </w:r>
          </w:p>
        </w:tc>
        <w:tc>
          <w:tcPr>
            <w:tcW w:w="3346" w:type="pct"/>
            <w:gridSpan w:val="2"/>
            <w:tcBorders>
              <w:left w:val="nil"/>
            </w:tcBorders>
          </w:tcPr>
          <w:p w14:paraId="5359B739" w14:textId="77777777" w:rsidR="00B06F59" w:rsidRPr="004F37F4" w:rsidRDefault="00B06F59" w:rsidP="00A1508F">
            <w:pPr>
              <w:pStyle w:val="TableTextS5"/>
              <w:ind w:hanging="255"/>
              <w:rPr>
                <w:lang w:val="ru-RU"/>
              </w:rPr>
            </w:pPr>
            <w:r w:rsidRPr="004F37F4">
              <w:rPr>
                <w:lang w:val="ru-RU"/>
              </w:rPr>
              <w:t xml:space="preserve">РАДИОАСТРОНОМИЧЕСКАЯ </w:t>
            </w:r>
          </w:p>
          <w:p w14:paraId="33D6D774" w14:textId="77777777" w:rsidR="00B06F59" w:rsidRPr="004F37F4" w:rsidRDefault="00B06F59" w:rsidP="00A1508F">
            <w:pPr>
              <w:pStyle w:val="TableTextS5"/>
              <w:ind w:hanging="255"/>
              <w:rPr>
                <w:lang w:val="ru-RU"/>
              </w:rPr>
            </w:pPr>
            <w:r w:rsidRPr="004F37F4">
              <w:rPr>
                <w:lang w:val="ru-RU"/>
              </w:rPr>
              <w:t>РАДИОЛОКАЦИОННАЯ</w:t>
            </w:r>
          </w:p>
          <w:p w14:paraId="54145D7F" w14:textId="77777777" w:rsidR="00B06F59" w:rsidRPr="004F37F4" w:rsidRDefault="00B06F59" w:rsidP="00A1508F">
            <w:pPr>
              <w:pStyle w:val="TableTextS5"/>
              <w:ind w:hanging="255"/>
              <w:rPr>
                <w:lang w:val="ru-RU"/>
              </w:rPr>
            </w:pPr>
            <w:r w:rsidRPr="004F37F4">
              <w:rPr>
                <w:lang w:val="ru-RU"/>
              </w:rPr>
              <w:t>Любительская</w:t>
            </w:r>
          </w:p>
          <w:p w14:paraId="2C53C19B" w14:textId="77777777" w:rsidR="00B06F59" w:rsidRPr="004F37F4" w:rsidRDefault="00B06F59" w:rsidP="00A1508F">
            <w:pPr>
              <w:pStyle w:val="TableTextS5"/>
              <w:ind w:hanging="255"/>
              <w:rPr>
                <w:lang w:val="ru-RU"/>
              </w:rPr>
            </w:pPr>
            <w:r w:rsidRPr="004F37F4">
              <w:rPr>
                <w:lang w:val="ru-RU"/>
              </w:rPr>
              <w:t>Любительская спутниковая</w:t>
            </w:r>
          </w:p>
          <w:p w14:paraId="24372370" w14:textId="77777777" w:rsidR="00B06F59" w:rsidRPr="004F37F4" w:rsidRDefault="00B06F59" w:rsidP="00A1508F">
            <w:pPr>
              <w:pStyle w:val="TableTextS5"/>
              <w:ind w:hanging="255"/>
              <w:rPr>
                <w:rStyle w:val="Artref"/>
                <w:bCs w:val="0"/>
                <w:lang w:val="ru-RU"/>
              </w:rPr>
            </w:pPr>
            <w:r w:rsidRPr="004F37F4">
              <w:rPr>
                <w:rStyle w:val="Artref"/>
                <w:lang w:val="ru-RU"/>
              </w:rPr>
              <w:t>5.149</w:t>
            </w:r>
          </w:p>
        </w:tc>
      </w:tr>
      <w:tr w:rsidR="00FB5E69" w:rsidRPr="00624E15" w14:paraId="28718997" w14:textId="77777777" w:rsidTr="00A12288">
        <w:trPr>
          <w:jc w:val="center"/>
        </w:trPr>
        <w:tc>
          <w:tcPr>
            <w:tcW w:w="1654" w:type="pct"/>
            <w:tcBorders>
              <w:top w:val="single" w:sz="4" w:space="0" w:color="auto"/>
              <w:right w:val="nil"/>
            </w:tcBorders>
          </w:tcPr>
          <w:p w14:paraId="38A5F0E0" w14:textId="77777777" w:rsidR="00FB5E69" w:rsidRPr="00624E15" w:rsidRDefault="00384729" w:rsidP="00FB5E69">
            <w:pPr>
              <w:pStyle w:val="TableTextS5"/>
              <w:rPr>
                <w:rStyle w:val="Tablefreq"/>
                <w:lang w:val="ru-RU"/>
              </w:rPr>
            </w:pPr>
            <w:r w:rsidRPr="00624E15">
              <w:rPr>
                <w:rStyle w:val="Tablefreq"/>
                <w:lang w:val="ru-RU"/>
              </w:rPr>
              <w:t>248–250</w:t>
            </w:r>
          </w:p>
        </w:tc>
        <w:tc>
          <w:tcPr>
            <w:tcW w:w="3346" w:type="pct"/>
            <w:gridSpan w:val="2"/>
            <w:tcBorders>
              <w:top w:val="single" w:sz="4" w:space="0" w:color="auto"/>
              <w:left w:val="nil"/>
            </w:tcBorders>
          </w:tcPr>
          <w:p w14:paraId="51169CDD" w14:textId="77777777" w:rsidR="00FB5E69" w:rsidRPr="00624E15" w:rsidRDefault="00384729" w:rsidP="00FB5E69">
            <w:pPr>
              <w:pStyle w:val="TableTextS5"/>
              <w:ind w:hanging="255"/>
              <w:rPr>
                <w:lang w:val="ru-RU"/>
              </w:rPr>
            </w:pPr>
            <w:r w:rsidRPr="00624E15">
              <w:rPr>
                <w:lang w:val="ru-RU"/>
              </w:rPr>
              <w:t>ЛЮБИТЕЛЬСКАЯ</w:t>
            </w:r>
          </w:p>
          <w:p w14:paraId="6B8C9BCE" w14:textId="77777777" w:rsidR="00FB5E69" w:rsidRPr="00624E15" w:rsidRDefault="00384729" w:rsidP="00FB5E69">
            <w:pPr>
              <w:pStyle w:val="TableTextS5"/>
              <w:ind w:hanging="255"/>
              <w:rPr>
                <w:lang w:val="ru-RU"/>
              </w:rPr>
            </w:pPr>
            <w:r w:rsidRPr="00624E15">
              <w:rPr>
                <w:lang w:val="ru-RU"/>
              </w:rPr>
              <w:t>ЛЮБИТЕЛЬСКАЯ СПУТНИКОВАЯ</w:t>
            </w:r>
          </w:p>
          <w:p w14:paraId="0C421FA8" w14:textId="77777777" w:rsidR="00FB5E69" w:rsidRPr="00624E15" w:rsidRDefault="00384729" w:rsidP="00FB5E69">
            <w:pPr>
              <w:pStyle w:val="TableTextS5"/>
              <w:ind w:hanging="255"/>
              <w:rPr>
                <w:lang w:val="ru-RU"/>
              </w:rPr>
            </w:pPr>
            <w:r w:rsidRPr="00624E15">
              <w:rPr>
                <w:lang w:val="ru-RU"/>
              </w:rPr>
              <w:t>Радиоастрономическая</w:t>
            </w:r>
          </w:p>
          <w:p w14:paraId="5FC52035" w14:textId="77777777" w:rsidR="00FB5E69" w:rsidRPr="00624E15" w:rsidRDefault="00384729" w:rsidP="00FB5E69">
            <w:pPr>
              <w:pStyle w:val="TableTextS5"/>
              <w:ind w:hanging="255"/>
              <w:rPr>
                <w:lang w:val="ru-RU"/>
              </w:rPr>
            </w:pPr>
            <w:r w:rsidRPr="00624E15">
              <w:rPr>
                <w:rStyle w:val="Artref"/>
                <w:lang w:val="ru-RU"/>
              </w:rPr>
              <w:t>5.149</w:t>
            </w:r>
          </w:p>
        </w:tc>
      </w:tr>
      <w:tr w:rsidR="00FB5E69" w:rsidRPr="00624E15" w14:paraId="375F7C87" w14:textId="77777777" w:rsidTr="00A12288">
        <w:trPr>
          <w:jc w:val="center"/>
        </w:trPr>
        <w:tc>
          <w:tcPr>
            <w:tcW w:w="1654" w:type="pct"/>
            <w:tcBorders>
              <w:right w:val="nil"/>
            </w:tcBorders>
          </w:tcPr>
          <w:p w14:paraId="26B834C2" w14:textId="77777777" w:rsidR="00FB5E69" w:rsidRPr="00624E15" w:rsidRDefault="00384729" w:rsidP="00FB5E69">
            <w:pPr>
              <w:pStyle w:val="TableTextS5"/>
              <w:rPr>
                <w:rStyle w:val="Tablefreq"/>
                <w:lang w:val="ru-RU"/>
              </w:rPr>
            </w:pPr>
            <w:r w:rsidRPr="00624E15">
              <w:rPr>
                <w:rStyle w:val="Tablefreq"/>
                <w:lang w:val="ru-RU"/>
              </w:rPr>
              <w:t>250–252</w:t>
            </w:r>
          </w:p>
        </w:tc>
        <w:tc>
          <w:tcPr>
            <w:tcW w:w="3346" w:type="pct"/>
            <w:gridSpan w:val="2"/>
            <w:tcBorders>
              <w:left w:val="nil"/>
            </w:tcBorders>
          </w:tcPr>
          <w:p w14:paraId="03CCB439" w14:textId="77777777" w:rsidR="00FB5E69" w:rsidRPr="00624E15" w:rsidRDefault="00384729" w:rsidP="00FB5E69">
            <w:pPr>
              <w:pStyle w:val="TableTextS5"/>
              <w:ind w:hanging="255"/>
              <w:rPr>
                <w:lang w:val="ru-RU"/>
              </w:rPr>
            </w:pPr>
            <w:r w:rsidRPr="00624E15">
              <w:rPr>
                <w:lang w:val="ru-RU"/>
              </w:rPr>
              <w:t>СПУТНИКОВАЯ СЛУЖБА ИССЛЕДОВАНИЯ ЗЕМЛИ (пассивная)</w:t>
            </w:r>
          </w:p>
          <w:p w14:paraId="5F2A9598" w14:textId="77777777" w:rsidR="00FB5E69" w:rsidRPr="00624E15" w:rsidRDefault="00384729" w:rsidP="00FB5E69">
            <w:pPr>
              <w:pStyle w:val="TableTextS5"/>
              <w:ind w:hanging="255"/>
              <w:rPr>
                <w:lang w:val="ru-RU"/>
              </w:rPr>
            </w:pPr>
            <w:r w:rsidRPr="00624E15">
              <w:rPr>
                <w:lang w:val="ru-RU"/>
              </w:rPr>
              <w:t>РАДИОАСТРОНОМИЧЕСКАЯ</w:t>
            </w:r>
          </w:p>
          <w:p w14:paraId="7FB9CC78" w14:textId="77777777" w:rsidR="00FB5E69" w:rsidRPr="00624E15" w:rsidRDefault="00384729" w:rsidP="00FB5E69">
            <w:pPr>
              <w:pStyle w:val="TableTextS5"/>
              <w:ind w:hanging="255"/>
              <w:rPr>
                <w:lang w:val="ru-RU"/>
              </w:rPr>
            </w:pPr>
            <w:r w:rsidRPr="00624E15">
              <w:rPr>
                <w:lang w:val="ru-RU"/>
              </w:rPr>
              <w:t>СЛУЖБА КОСМИЧЕСКИХ ИССЛЕДОВАНИЙ (пассивная)</w:t>
            </w:r>
          </w:p>
          <w:p w14:paraId="15E61926" w14:textId="77777777" w:rsidR="00FB5E69" w:rsidRPr="00624E15" w:rsidRDefault="00384729" w:rsidP="00FB5E69">
            <w:pPr>
              <w:pStyle w:val="TableTextS5"/>
              <w:ind w:hanging="255"/>
              <w:rPr>
                <w:lang w:val="ru-RU"/>
              </w:rPr>
            </w:pPr>
            <w:r w:rsidRPr="00624E15">
              <w:rPr>
                <w:rStyle w:val="Artref"/>
                <w:lang w:val="ru-RU"/>
              </w:rPr>
              <w:t>5.340  5.563А</w:t>
            </w:r>
          </w:p>
        </w:tc>
      </w:tr>
      <w:tr w:rsidR="00FB5E69" w:rsidRPr="00624E15" w14:paraId="1B377FD7" w14:textId="77777777" w:rsidTr="00A12288">
        <w:trPr>
          <w:jc w:val="center"/>
        </w:trPr>
        <w:tc>
          <w:tcPr>
            <w:tcW w:w="1654" w:type="pct"/>
            <w:tcBorders>
              <w:right w:val="nil"/>
            </w:tcBorders>
          </w:tcPr>
          <w:p w14:paraId="653929F2" w14:textId="77777777" w:rsidR="00FB5E69" w:rsidRPr="00624E15" w:rsidRDefault="00384729" w:rsidP="00FB5E69">
            <w:pPr>
              <w:pStyle w:val="TableTextS5"/>
              <w:rPr>
                <w:rStyle w:val="Tablefreq"/>
                <w:lang w:val="ru-RU"/>
              </w:rPr>
            </w:pPr>
            <w:r w:rsidRPr="00624E15">
              <w:rPr>
                <w:rStyle w:val="Tablefreq"/>
                <w:lang w:val="ru-RU"/>
              </w:rPr>
              <w:t>252–265</w:t>
            </w:r>
          </w:p>
        </w:tc>
        <w:tc>
          <w:tcPr>
            <w:tcW w:w="3346" w:type="pct"/>
            <w:gridSpan w:val="2"/>
            <w:tcBorders>
              <w:left w:val="nil"/>
            </w:tcBorders>
          </w:tcPr>
          <w:p w14:paraId="5D0B2020" w14:textId="77777777" w:rsidR="00FB5E69" w:rsidRPr="00624E15" w:rsidRDefault="00384729" w:rsidP="00FB5E69">
            <w:pPr>
              <w:pStyle w:val="TableTextS5"/>
              <w:ind w:hanging="255"/>
              <w:rPr>
                <w:lang w:val="ru-RU"/>
              </w:rPr>
            </w:pPr>
            <w:r w:rsidRPr="00624E15">
              <w:rPr>
                <w:lang w:val="ru-RU"/>
              </w:rPr>
              <w:t>ФИКСИРОВАННАЯ</w:t>
            </w:r>
          </w:p>
          <w:p w14:paraId="0EDC4518" w14:textId="77777777" w:rsidR="00FB5E69" w:rsidRPr="00624E15" w:rsidRDefault="00384729" w:rsidP="00FB5E69">
            <w:pPr>
              <w:pStyle w:val="TableTextS5"/>
              <w:ind w:hanging="255"/>
              <w:rPr>
                <w:lang w:val="ru-RU"/>
              </w:rPr>
            </w:pPr>
            <w:r w:rsidRPr="00624E15">
              <w:rPr>
                <w:lang w:val="ru-RU"/>
              </w:rPr>
              <w:t>ПОДВИЖНАЯ</w:t>
            </w:r>
          </w:p>
          <w:p w14:paraId="3353588D" w14:textId="77777777" w:rsidR="00FB5E69" w:rsidRPr="00624E15" w:rsidRDefault="00384729" w:rsidP="00FB5E69">
            <w:pPr>
              <w:pStyle w:val="TableTextS5"/>
              <w:ind w:hanging="255"/>
              <w:rPr>
                <w:lang w:val="ru-RU"/>
              </w:rPr>
            </w:pPr>
            <w:r w:rsidRPr="00624E15">
              <w:rPr>
                <w:lang w:val="ru-RU"/>
              </w:rPr>
              <w:t>ПОДВИЖНАЯ СПУТНИКОВАЯ (Земля-космос)</w:t>
            </w:r>
          </w:p>
          <w:p w14:paraId="1F78E0DB" w14:textId="77777777" w:rsidR="00FB5E69" w:rsidRPr="00624E15" w:rsidRDefault="00384729" w:rsidP="00FB5E69">
            <w:pPr>
              <w:pStyle w:val="TableTextS5"/>
              <w:ind w:hanging="255"/>
              <w:rPr>
                <w:lang w:val="ru-RU"/>
              </w:rPr>
            </w:pPr>
            <w:r w:rsidRPr="00624E15">
              <w:rPr>
                <w:lang w:val="ru-RU"/>
              </w:rPr>
              <w:t>РАДИОАСТРОНОМИЧЕСКАЯ</w:t>
            </w:r>
          </w:p>
          <w:p w14:paraId="7B56FDE8" w14:textId="77777777" w:rsidR="00FB5E69" w:rsidRPr="00624E15" w:rsidRDefault="00384729" w:rsidP="00FB5E69">
            <w:pPr>
              <w:pStyle w:val="TableTextS5"/>
              <w:ind w:hanging="255"/>
              <w:rPr>
                <w:lang w:val="ru-RU"/>
              </w:rPr>
            </w:pPr>
            <w:r w:rsidRPr="00624E15">
              <w:rPr>
                <w:lang w:val="ru-RU"/>
              </w:rPr>
              <w:t>РАДИОНАВИГАЦИОННАЯ</w:t>
            </w:r>
          </w:p>
          <w:p w14:paraId="5357B101" w14:textId="77777777" w:rsidR="00FB5E69" w:rsidRPr="00624E15" w:rsidRDefault="00384729" w:rsidP="00FB5E69">
            <w:pPr>
              <w:pStyle w:val="TableTextS5"/>
              <w:ind w:hanging="255"/>
              <w:rPr>
                <w:lang w:val="ru-RU"/>
              </w:rPr>
            </w:pPr>
            <w:r w:rsidRPr="00624E15">
              <w:rPr>
                <w:lang w:val="ru-RU"/>
              </w:rPr>
              <w:t>РАДИОНАВИГАЦИОННАЯ СПУТНИКОВАЯ</w:t>
            </w:r>
          </w:p>
          <w:p w14:paraId="662E59CA" w14:textId="77777777" w:rsidR="00FB5E69" w:rsidRPr="00624E15" w:rsidRDefault="00384729" w:rsidP="00FB5E69">
            <w:pPr>
              <w:pStyle w:val="TableTextS5"/>
              <w:ind w:hanging="255"/>
              <w:rPr>
                <w:lang w:val="ru-RU"/>
              </w:rPr>
            </w:pPr>
            <w:r w:rsidRPr="00624E15">
              <w:rPr>
                <w:rStyle w:val="Artref"/>
                <w:lang w:val="ru-RU"/>
              </w:rPr>
              <w:t>5.149  5.554</w:t>
            </w:r>
          </w:p>
        </w:tc>
      </w:tr>
      <w:tr w:rsidR="00FB5E69" w:rsidRPr="00624E15" w14:paraId="62580029" w14:textId="77777777" w:rsidTr="00A12288">
        <w:trPr>
          <w:jc w:val="center"/>
        </w:trPr>
        <w:tc>
          <w:tcPr>
            <w:tcW w:w="1654" w:type="pct"/>
            <w:tcBorders>
              <w:right w:val="nil"/>
            </w:tcBorders>
          </w:tcPr>
          <w:p w14:paraId="3B300C55" w14:textId="77777777" w:rsidR="00FB5E69" w:rsidRPr="00624E15" w:rsidRDefault="00384729" w:rsidP="00FB5E69">
            <w:pPr>
              <w:pStyle w:val="TableTextS5"/>
              <w:rPr>
                <w:rStyle w:val="Tablefreq"/>
                <w:lang w:val="ru-RU"/>
              </w:rPr>
            </w:pPr>
            <w:r w:rsidRPr="00624E15">
              <w:rPr>
                <w:rStyle w:val="Tablefreq"/>
                <w:lang w:val="ru-RU"/>
              </w:rPr>
              <w:t>265–275</w:t>
            </w:r>
          </w:p>
        </w:tc>
        <w:tc>
          <w:tcPr>
            <w:tcW w:w="3346" w:type="pct"/>
            <w:gridSpan w:val="2"/>
            <w:tcBorders>
              <w:left w:val="nil"/>
            </w:tcBorders>
          </w:tcPr>
          <w:p w14:paraId="3D55FFAE" w14:textId="77777777" w:rsidR="00FB5E69" w:rsidRPr="00624E15" w:rsidRDefault="00384729" w:rsidP="00FB5E69">
            <w:pPr>
              <w:pStyle w:val="TableTextS5"/>
              <w:ind w:hanging="255"/>
              <w:rPr>
                <w:lang w:val="ru-RU"/>
              </w:rPr>
            </w:pPr>
            <w:r w:rsidRPr="00624E15">
              <w:rPr>
                <w:lang w:val="ru-RU"/>
              </w:rPr>
              <w:t>ФИКСИРОВАННАЯ</w:t>
            </w:r>
          </w:p>
          <w:p w14:paraId="273E9825" w14:textId="77777777" w:rsidR="00FB5E69" w:rsidRPr="00624E15" w:rsidRDefault="00384729" w:rsidP="00FB5E69">
            <w:pPr>
              <w:pStyle w:val="TableTextS5"/>
              <w:ind w:hanging="255"/>
              <w:rPr>
                <w:lang w:val="ru-RU"/>
              </w:rPr>
            </w:pPr>
            <w:r w:rsidRPr="00624E15">
              <w:rPr>
                <w:lang w:val="ru-RU"/>
              </w:rPr>
              <w:t>ФИКСИРОВАННАЯ СПУТНИКОВАЯ (Земля-космос)</w:t>
            </w:r>
          </w:p>
          <w:p w14:paraId="275F866E" w14:textId="77777777" w:rsidR="00FB5E69" w:rsidRPr="00624E15" w:rsidRDefault="00384729" w:rsidP="00FB5E69">
            <w:pPr>
              <w:pStyle w:val="TableTextS5"/>
              <w:ind w:hanging="255"/>
              <w:rPr>
                <w:lang w:val="ru-RU"/>
              </w:rPr>
            </w:pPr>
            <w:r w:rsidRPr="00624E15">
              <w:rPr>
                <w:lang w:val="ru-RU"/>
              </w:rPr>
              <w:t>ПОДВИЖНАЯ</w:t>
            </w:r>
          </w:p>
          <w:p w14:paraId="16B4EC46" w14:textId="77777777" w:rsidR="00FB5E69" w:rsidRPr="00624E15" w:rsidRDefault="00384729" w:rsidP="00FB5E69">
            <w:pPr>
              <w:pStyle w:val="TableTextS5"/>
              <w:ind w:hanging="255"/>
              <w:rPr>
                <w:lang w:val="ru-RU"/>
              </w:rPr>
            </w:pPr>
            <w:r w:rsidRPr="00624E15">
              <w:rPr>
                <w:lang w:val="ru-RU"/>
              </w:rPr>
              <w:t>РАДИОАСТРОНОМИЧЕСКАЯ</w:t>
            </w:r>
          </w:p>
          <w:p w14:paraId="35D909C1" w14:textId="77777777" w:rsidR="00FB5E69" w:rsidRPr="00624E15" w:rsidRDefault="00384729" w:rsidP="00FB5E69">
            <w:pPr>
              <w:pStyle w:val="TableTextS5"/>
              <w:ind w:hanging="255"/>
              <w:rPr>
                <w:lang w:val="ru-RU"/>
              </w:rPr>
            </w:pPr>
            <w:r w:rsidRPr="00624E15">
              <w:rPr>
                <w:rStyle w:val="Artref"/>
                <w:lang w:val="ru-RU"/>
              </w:rPr>
              <w:t>5.149  5.563А</w:t>
            </w:r>
          </w:p>
        </w:tc>
      </w:tr>
      <w:tr w:rsidR="00FB5E69" w:rsidRPr="00624E15" w14:paraId="26A2F52B" w14:textId="77777777" w:rsidTr="00A12288">
        <w:trPr>
          <w:jc w:val="center"/>
        </w:trPr>
        <w:tc>
          <w:tcPr>
            <w:tcW w:w="1654" w:type="pct"/>
            <w:tcBorders>
              <w:right w:val="nil"/>
            </w:tcBorders>
          </w:tcPr>
          <w:p w14:paraId="650B16EF" w14:textId="77777777" w:rsidR="00FB5E69" w:rsidRPr="00624E15" w:rsidRDefault="00384729" w:rsidP="00FB5E69">
            <w:pPr>
              <w:pStyle w:val="TableTextS5"/>
              <w:rPr>
                <w:rStyle w:val="Tablefreq"/>
                <w:lang w:val="ru-RU"/>
              </w:rPr>
            </w:pPr>
            <w:r w:rsidRPr="00624E15">
              <w:rPr>
                <w:rStyle w:val="Tablefreq"/>
                <w:lang w:val="ru-RU"/>
              </w:rPr>
              <w:t>275–3 000</w:t>
            </w:r>
          </w:p>
        </w:tc>
        <w:tc>
          <w:tcPr>
            <w:tcW w:w="3346" w:type="pct"/>
            <w:gridSpan w:val="2"/>
            <w:tcBorders>
              <w:left w:val="nil"/>
            </w:tcBorders>
          </w:tcPr>
          <w:p w14:paraId="757BBA32" w14:textId="178BE59E" w:rsidR="00FB5E69" w:rsidRPr="00624E15" w:rsidRDefault="00AF2F2E" w:rsidP="00FB5E69">
            <w:pPr>
              <w:pStyle w:val="TableTextS5"/>
              <w:ind w:hanging="255"/>
              <w:rPr>
                <w:lang w:val="ru-RU"/>
              </w:rPr>
            </w:pPr>
            <w:r w:rsidRPr="00B4505C">
              <w:rPr>
                <w:lang w:val="ru-RU"/>
              </w:rPr>
              <w:t>(Не распределена)</w:t>
            </w:r>
            <w:r w:rsidRPr="00B4505C">
              <w:rPr>
                <w:rStyle w:val="Artref"/>
              </w:rPr>
              <w:t xml:space="preserve">  </w:t>
            </w:r>
            <w:r w:rsidRPr="00B4505C">
              <w:rPr>
                <w:rStyle w:val="Artref"/>
                <w:rFonts w:eastAsia="MS Mincho"/>
              </w:rPr>
              <w:t>5.564A</w:t>
            </w:r>
            <w:r w:rsidRPr="00B4505C">
              <w:rPr>
                <w:lang w:val="ru-RU"/>
              </w:rPr>
              <w:t xml:space="preserve">  </w:t>
            </w:r>
            <w:r w:rsidRPr="00B4505C">
              <w:rPr>
                <w:rStyle w:val="Artref"/>
              </w:rPr>
              <w:t>5.565</w:t>
            </w:r>
          </w:p>
        </w:tc>
      </w:tr>
    </w:tbl>
    <w:p w14:paraId="3144776B" w14:textId="77777777" w:rsidR="00A12288" w:rsidRDefault="00A12288" w:rsidP="00A12288">
      <w:pPr>
        <w:rPr>
          <w:rFonts w:eastAsia="SimSun"/>
          <w:lang w:val="en-US"/>
        </w:rPr>
      </w:pPr>
    </w:p>
    <w:p w14:paraId="4F9B9528" w14:textId="77777777" w:rsidR="00A12288" w:rsidRDefault="00A12288" w:rsidP="00A12288">
      <w:pPr>
        <w:rPr>
          <w:rFonts w:eastAsia="SimSun"/>
          <w:lang w:val="en-US"/>
        </w:rPr>
      </w:pPr>
    </w:p>
    <w:p w14:paraId="6A9C89CC" w14:textId="77777777" w:rsidR="00A12288" w:rsidRPr="00A12288" w:rsidRDefault="00A12288" w:rsidP="00A12288">
      <w:pPr>
        <w:rPr>
          <w:rFonts w:eastAsia="SimSun"/>
          <w:lang w:val="en-US"/>
        </w:rPr>
      </w:pPr>
    </w:p>
    <w:p w14:paraId="40E8AB23" w14:textId="67D81D3F" w:rsidR="00A12288" w:rsidRPr="00A12288" w:rsidRDefault="00A12288" w:rsidP="00A12288">
      <w:pPr>
        <w:rPr>
          <w:rFonts w:eastAsia="SimSun"/>
        </w:rPr>
      </w:pPr>
    </w:p>
    <w:p w14:paraId="2232E7CD" w14:textId="77777777" w:rsidR="00A12288" w:rsidRPr="00A12288" w:rsidRDefault="00A12288" w:rsidP="00A12288">
      <w:pPr>
        <w:rPr>
          <w:rFonts w:eastAsia="SimSun"/>
        </w:rPr>
      </w:pPr>
      <w:r w:rsidRPr="00A12288">
        <w:rPr>
          <w:rFonts w:eastAsia="SimSun"/>
        </w:rPr>
        <w:br w:type="page"/>
      </w:r>
    </w:p>
    <w:p w14:paraId="3F7BBE52" w14:textId="7C354206" w:rsidR="00FB5E69" w:rsidRPr="00624E15" w:rsidRDefault="00384729" w:rsidP="00FB5E69">
      <w:pPr>
        <w:pStyle w:val="Note"/>
        <w:rPr>
          <w:lang w:val="ru-RU"/>
        </w:rPr>
      </w:pPr>
      <w:r w:rsidRPr="00624E15">
        <w:rPr>
          <w:rStyle w:val="Artdef"/>
          <w:lang w:val="ru-RU"/>
        </w:rPr>
        <w:t>5.564</w:t>
      </w:r>
      <w:r w:rsidRPr="00624E15">
        <w:rPr>
          <w:lang w:val="ru-RU"/>
        </w:rPr>
        <w:tab/>
      </w:r>
      <w:r w:rsidRPr="00624E15">
        <w:rPr>
          <w:sz w:val="16"/>
          <w:szCs w:val="16"/>
          <w:lang w:val="ru-RU"/>
        </w:rPr>
        <w:t>(SUP – ВКР-2000)</w:t>
      </w:r>
    </w:p>
    <w:p w14:paraId="105F1A0B" w14:textId="77777777" w:rsidR="00023AD5" w:rsidRPr="004F37F4" w:rsidRDefault="00023AD5" w:rsidP="00023AD5">
      <w:pPr>
        <w:pStyle w:val="Note"/>
        <w:rPr>
          <w:lang w:val="ru-RU" w:eastAsia="es-CR"/>
        </w:rPr>
      </w:pPr>
      <w:r w:rsidRPr="004F37F4">
        <w:rPr>
          <w:rStyle w:val="Artdef"/>
          <w:lang w:val="ru-RU"/>
        </w:rPr>
        <w:t>5.564</w:t>
      </w:r>
      <w:r w:rsidRPr="004F37F4">
        <w:rPr>
          <w:rStyle w:val="Artdef"/>
          <w:lang w:val="en-US"/>
        </w:rPr>
        <w:t>A</w:t>
      </w:r>
      <w:r w:rsidRPr="004F37F4">
        <w:rPr>
          <w:lang w:val="ru-RU"/>
        </w:rPr>
        <w:tab/>
        <w:t>Для работы применений фиксированной и сухопутной подвижной служб в полосах частот диапазона 275−450 ГГц:</w:t>
      </w:r>
    </w:p>
    <w:p w14:paraId="2B76E181" w14:textId="77777777" w:rsidR="00023AD5" w:rsidRPr="004F37F4" w:rsidRDefault="00023AD5" w:rsidP="00023AD5">
      <w:pPr>
        <w:pStyle w:val="Note"/>
        <w:rPr>
          <w:bCs/>
          <w:lang w:val="ru-RU" w:eastAsia="es-CR"/>
        </w:rPr>
      </w:pPr>
      <w:r w:rsidRPr="004F37F4">
        <w:rPr>
          <w:lang w:val="ru-RU" w:eastAsia="es-CR"/>
        </w:rPr>
        <w:t>Полосы частот 275−296 ГГц, 306−313 ГГц, 318−333 ГГц и 356−450 ГГц определены для использования администрациями, внедряющими применения сухопутной подвижной и фиксированной служб, когда не требуется каких-либо особых условий для защиты применений спутниковой службы исследования Земли (пассивной).</w:t>
      </w:r>
    </w:p>
    <w:p w14:paraId="0AB5CC9C" w14:textId="77777777" w:rsidR="00023AD5" w:rsidRPr="004F37F4" w:rsidRDefault="00023AD5" w:rsidP="00023AD5">
      <w:pPr>
        <w:pStyle w:val="Note"/>
        <w:rPr>
          <w:lang w:val="ru-RU" w:eastAsia="es-CR"/>
        </w:rPr>
      </w:pPr>
      <w:r w:rsidRPr="004F37F4">
        <w:rPr>
          <w:lang w:val="ru-RU" w:eastAsia="es-CR"/>
        </w:rPr>
        <w:t>Полосы частот 296−306 ГГц, 313−318 ГГц и 333−356 ГГц могут использоваться только применениями фиксированной и сухопутной подвижной служб, когда определены конкретные условия для обеспечения защиты применений спутниковой службы исследования Земли (пассивной) согласно Резолюции </w:t>
      </w:r>
      <w:r w:rsidRPr="004F37F4">
        <w:rPr>
          <w:b/>
          <w:bCs/>
          <w:lang w:val="ru-RU" w:eastAsia="es-CR"/>
        </w:rPr>
        <w:t>731 (Пересм.</w:t>
      </w:r>
      <w:r w:rsidRPr="004F37F4">
        <w:rPr>
          <w:b/>
          <w:lang w:val="ru-RU" w:eastAsia="es-CR"/>
        </w:rPr>
        <w:t> </w:t>
      </w:r>
      <w:r w:rsidRPr="004F37F4">
        <w:rPr>
          <w:b/>
          <w:bCs/>
          <w:lang w:val="ru-RU" w:eastAsia="es-CR"/>
        </w:rPr>
        <w:t>ВКР-23)</w:t>
      </w:r>
      <w:r w:rsidRPr="004F37F4">
        <w:rPr>
          <w:lang w:val="ru-RU" w:eastAsia="es-CR"/>
        </w:rPr>
        <w:t>.</w:t>
      </w:r>
    </w:p>
    <w:p w14:paraId="7B773FBB" w14:textId="77777777" w:rsidR="00023AD5" w:rsidRPr="004F37F4" w:rsidRDefault="00023AD5" w:rsidP="00023AD5">
      <w:pPr>
        <w:pStyle w:val="Note"/>
        <w:rPr>
          <w:lang w:val="ru-RU" w:eastAsia="es-CR"/>
        </w:rPr>
      </w:pPr>
      <w:r w:rsidRPr="004F37F4">
        <w:rPr>
          <w:lang w:val="ru-RU" w:eastAsia="es-CR"/>
        </w:rPr>
        <w:t>В тех участках диапазона частот 275−450 ГГц, в которых используются применения радиоастрономической службы, могут потребоваться особые условия (например, минимальные расстояния разноса и/или углы уклонения) для обеспечения защиты радиоастрономических станций от применений сухопутной подвижной и/или фиксированной служб, определяемые в каждом конкретном случае, согласно Резолюции </w:t>
      </w:r>
      <w:r w:rsidRPr="004F37F4">
        <w:rPr>
          <w:b/>
          <w:lang w:val="ru-RU" w:eastAsia="es-CR"/>
        </w:rPr>
        <w:t>731 (Пересм. ВКР-23)</w:t>
      </w:r>
      <w:r w:rsidRPr="004F37F4">
        <w:rPr>
          <w:lang w:val="ru-RU" w:eastAsia="es-CR"/>
        </w:rPr>
        <w:t>.</w:t>
      </w:r>
    </w:p>
    <w:p w14:paraId="28D4D894" w14:textId="77777777" w:rsidR="00023AD5" w:rsidRPr="004F37F4" w:rsidRDefault="00023AD5" w:rsidP="00023AD5">
      <w:pPr>
        <w:pStyle w:val="Note"/>
        <w:rPr>
          <w:sz w:val="16"/>
          <w:lang w:val="ru-RU" w:eastAsia="es-CR"/>
        </w:rPr>
      </w:pPr>
      <w:r w:rsidRPr="004F37F4">
        <w:rPr>
          <w:lang w:val="ru-RU"/>
        </w:rPr>
        <w:t>Использование вышеуказанных полос частот применениями сухопутной подвижной и фиксированной служб не препятствует использованию этой полосы частот какими-либо иными применениями радиослужб в диапазоне 275−450 ГГц и не устанавливает приоритета перед такими применениями в Регламенте радиосвязи.</w:t>
      </w:r>
      <w:r w:rsidRPr="004F37F4">
        <w:rPr>
          <w:sz w:val="16"/>
          <w:lang w:val="ru-RU" w:eastAsia="es-CR"/>
        </w:rPr>
        <w:t>     (ВКР</w:t>
      </w:r>
      <w:r w:rsidRPr="004F37F4">
        <w:rPr>
          <w:sz w:val="16"/>
          <w:lang w:val="ru-RU" w:eastAsia="es-CR"/>
        </w:rPr>
        <w:noBreakHyphen/>
        <w:t>23)</w:t>
      </w:r>
    </w:p>
    <w:p w14:paraId="02A47601" w14:textId="77777777" w:rsidR="00FB5E69" w:rsidRPr="00624E15" w:rsidRDefault="00384729" w:rsidP="00FB5E69">
      <w:pPr>
        <w:pStyle w:val="Note"/>
        <w:rPr>
          <w:lang w:val="ru-RU"/>
        </w:rPr>
      </w:pPr>
      <w:r w:rsidRPr="00624E15">
        <w:rPr>
          <w:rStyle w:val="Artdef"/>
          <w:lang w:val="ru-RU"/>
        </w:rPr>
        <w:t>5.565</w:t>
      </w:r>
      <w:r w:rsidRPr="00624E15">
        <w:rPr>
          <w:lang w:val="ru-RU"/>
        </w:rPr>
        <w:tab/>
        <w:t>Следующие полосы частот в диапазоне 275</w:t>
      </w:r>
      <w:r w:rsidRPr="00624E15">
        <w:rPr>
          <w:lang w:val="ru-RU"/>
        </w:rPr>
        <w:sym w:font="Symbol" w:char="F02D"/>
      </w:r>
      <w:r w:rsidRPr="00624E15">
        <w:rPr>
          <w:lang w:val="ru-RU"/>
        </w:rPr>
        <w:t>1000 ГГц определены для использования администрациями для применений пассивных служб:</w:t>
      </w:r>
    </w:p>
    <w:p w14:paraId="7A4FBC7B" w14:textId="77777777" w:rsidR="00FB5E69" w:rsidRPr="00624E15" w:rsidRDefault="00384729" w:rsidP="00FB5E69">
      <w:pPr>
        <w:pStyle w:val="Note"/>
        <w:ind w:left="1871" w:hanging="1871"/>
        <w:rPr>
          <w:lang w:val="ru-RU"/>
        </w:rPr>
      </w:pPr>
      <w:r w:rsidRPr="00624E15">
        <w:rPr>
          <w:lang w:val="ru-RU"/>
        </w:rPr>
        <w:tab/>
      </w:r>
      <w:r w:rsidRPr="00624E15">
        <w:rPr>
          <w:lang w:val="ru-RU"/>
        </w:rPr>
        <w:tab/>
        <w:t>–</w:t>
      </w:r>
      <w:r w:rsidRPr="00624E15">
        <w:rPr>
          <w:lang w:val="ru-RU"/>
        </w:rPr>
        <w:tab/>
        <w:t>радиоастрономическая служба: 275−323 ГГц, 327−371 ГГц, 388−424 ГГц, 426−442 ГГц, 453−510 ГГц, 623−711 ГГц</w:t>
      </w:r>
      <w:r w:rsidRPr="00624E15">
        <w:rPr>
          <w:lang w:val="ru-RU" w:eastAsia="ja-JP"/>
        </w:rPr>
        <w:t>,</w:t>
      </w:r>
      <w:r w:rsidRPr="00624E15">
        <w:rPr>
          <w:lang w:val="ru-RU"/>
        </w:rPr>
        <w:t xml:space="preserve"> 795−909 ГГц</w:t>
      </w:r>
      <w:r w:rsidRPr="00624E15">
        <w:rPr>
          <w:lang w:val="ru-RU" w:eastAsia="ja-JP"/>
        </w:rPr>
        <w:t xml:space="preserve"> и 926−945 ГГц</w:t>
      </w:r>
      <w:r w:rsidRPr="00624E15">
        <w:rPr>
          <w:lang w:val="ru-RU"/>
        </w:rPr>
        <w:t>;</w:t>
      </w:r>
    </w:p>
    <w:p w14:paraId="5FFEBCC3" w14:textId="38957964" w:rsidR="00FB5E69" w:rsidRPr="00624E15" w:rsidRDefault="00384729" w:rsidP="00FB5E69">
      <w:pPr>
        <w:pStyle w:val="Note"/>
        <w:ind w:left="1871" w:hanging="1871"/>
        <w:rPr>
          <w:lang w:val="ru-RU"/>
        </w:rPr>
      </w:pPr>
      <w:r w:rsidRPr="00624E15">
        <w:rPr>
          <w:lang w:val="ru-RU"/>
        </w:rPr>
        <w:tab/>
      </w:r>
      <w:r w:rsidRPr="00624E15">
        <w:rPr>
          <w:lang w:val="ru-RU"/>
        </w:rPr>
        <w:tab/>
        <w:t>–</w:t>
      </w:r>
      <w:r w:rsidRPr="00624E15">
        <w:rPr>
          <w:lang w:val="ru-RU"/>
        </w:rPr>
        <w:tab/>
        <w:t>спутниковая служба исследования Земли (пассивная) и служба космических исследований (пассивная): 275–286 ГГц, 296–306 ГГц, 313–356 ГГц, 361–365 ГГц, 369–392 ГГц, 397−399 ГГц, 409–411 ГГц, 416–434 ГГц, 439–467 ГГц, 477−502 ГГц, 523–527 ГГц, 538</w:t>
      </w:r>
      <w:r w:rsidRPr="00624E15">
        <w:rPr>
          <w:lang w:val="ru-RU"/>
        </w:rPr>
        <w:sym w:font="Symbol" w:char="F02D"/>
      </w:r>
      <w:r w:rsidRPr="00624E15">
        <w:rPr>
          <w:lang w:val="ru-RU"/>
        </w:rPr>
        <w:t>581 ГГц, 611</w:t>
      </w:r>
      <w:r w:rsidR="00AF2F2E">
        <w:rPr>
          <w:lang w:val="ru-RU"/>
        </w:rPr>
        <w:t>−</w:t>
      </w:r>
      <w:r w:rsidRPr="00624E15">
        <w:rPr>
          <w:lang w:val="ru-RU"/>
        </w:rPr>
        <w:t>630 ГГц, 634–654 ГГц, 657−692 ГГц, 713</w:t>
      </w:r>
      <w:r w:rsidRPr="00624E15">
        <w:rPr>
          <w:lang w:val="ru-RU"/>
        </w:rPr>
        <w:sym w:font="Symbol" w:char="F02D"/>
      </w:r>
      <w:r w:rsidRPr="00624E15">
        <w:rPr>
          <w:lang w:val="ru-RU"/>
        </w:rPr>
        <w:t>718 ГГц, 729</w:t>
      </w:r>
      <w:r w:rsidRPr="00624E15">
        <w:rPr>
          <w:lang w:val="ru-RU"/>
        </w:rPr>
        <w:sym w:font="Symbol" w:char="F02D"/>
      </w:r>
      <w:r w:rsidRPr="00624E15">
        <w:rPr>
          <w:lang w:val="ru-RU"/>
        </w:rPr>
        <w:t>733 ГГц, 750−754 ГГц, 771</w:t>
      </w:r>
      <w:r w:rsidR="00AF2F2E">
        <w:rPr>
          <w:lang w:val="ru-RU"/>
        </w:rPr>
        <w:t>−</w:t>
      </w:r>
      <w:r w:rsidRPr="00624E15">
        <w:rPr>
          <w:lang w:val="ru-RU"/>
        </w:rPr>
        <w:t>776 ГГц, 823</w:t>
      </w:r>
      <w:r w:rsidRPr="00624E15">
        <w:rPr>
          <w:lang w:val="ru-RU"/>
        </w:rPr>
        <w:sym w:font="Symbol" w:char="F02D"/>
      </w:r>
      <w:r w:rsidRPr="00624E15">
        <w:rPr>
          <w:lang w:val="ru-RU"/>
        </w:rPr>
        <w:t>846 ГГц, 850</w:t>
      </w:r>
      <w:r w:rsidRPr="00624E15">
        <w:rPr>
          <w:lang w:val="ru-RU"/>
        </w:rPr>
        <w:sym w:font="Symbol" w:char="F02D"/>
      </w:r>
      <w:r w:rsidRPr="00624E15">
        <w:rPr>
          <w:lang w:val="ru-RU"/>
        </w:rPr>
        <w:t>854 ГГц, 857</w:t>
      </w:r>
      <w:r w:rsidRPr="00624E15">
        <w:rPr>
          <w:lang w:val="ru-RU"/>
        </w:rPr>
        <w:sym w:font="Symbol" w:char="F02D"/>
      </w:r>
      <w:r w:rsidRPr="00624E15">
        <w:rPr>
          <w:lang w:val="ru-RU"/>
        </w:rPr>
        <w:t>862 ГГц, 866–882 ГГц, 905−928 ГГц, 951−956 ГГц, 968–973 ГГц и 985</w:t>
      </w:r>
      <w:r w:rsidRPr="00624E15">
        <w:rPr>
          <w:lang w:val="ru-RU"/>
        </w:rPr>
        <w:sym w:font="Symbol" w:char="F02D"/>
      </w:r>
      <w:r w:rsidRPr="00624E15">
        <w:rPr>
          <w:lang w:val="ru-RU"/>
        </w:rPr>
        <w:t>990 ГГц.</w:t>
      </w:r>
    </w:p>
    <w:p w14:paraId="4A9C5BFB" w14:textId="77777777" w:rsidR="00FB5E69" w:rsidRPr="00624E15" w:rsidRDefault="00384729" w:rsidP="00FB5E69">
      <w:pPr>
        <w:pStyle w:val="Note"/>
        <w:rPr>
          <w:lang w:val="ru-RU"/>
        </w:rPr>
      </w:pPr>
      <w:r w:rsidRPr="00624E15">
        <w:rPr>
          <w:lang w:val="ru-RU"/>
        </w:rPr>
        <w:tab/>
      </w:r>
      <w:r w:rsidRPr="00624E15">
        <w:rPr>
          <w:lang w:val="ru-RU"/>
        </w:rPr>
        <w:tab/>
        <w:t>Использование диапазона 275</w:t>
      </w:r>
      <w:r w:rsidRPr="00624E15">
        <w:rPr>
          <w:lang w:val="ru-RU"/>
        </w:rPr>
        <w:sym w:font="Symbol" w:char="F02D"/>
      </w:r>
      <w:r w:rsidRPr="00624E15">
        <w:rPr>
          <w:lang w:val="ru-RU"/>
        </w:rPr>
        <w:t>1000 ГГц пассивными службами не исключает использование этого диапазона активными службами. Администрациям, желающим предоставить частоты в диапазоне 275–1000 ГГц для применений активных служб, настоятельно предлагается принимать все практически возможные меры для защиты этих пассивных служб от вредных помех до даты принятия Таблицы распределения частот в вышеупомянутом диапазоне частот 275</w:t>
      </w:r>
      <w:r w:rsidRPr="00624E15">
        <w:rPr>
          <w:lang w:val="ru-RU"/>
        </w:rPr>
        <w:sym w:font="Symbol" w:char="F02D"/>
      </w:r>
      <w:r w:rsidRPr="00624E15">
        <w:rPr>
          <w:lang w:val="ru-RU"/>
        </w:rPr>
        <w:t xml:space="preserve">1000 ГГц. </w:t>
      </w:r>
    </w:p>
    <w:p w14:paraId="6B818F89" w14:textId="77777777" w:rsidR="00FB5E69" w:rsidRPr="00624E15" w:rsidRDefault="00384729" w:rsidP="00FB5E69">
      <w:pPr>
        <w:pStyle w:val="Note"/>
        <w:rPr>
          <w:sz w:val="16"/>
          <w:szCs w:val="16"/>
          <w:lang w:val="ru-RU"/>
        </w:rPr>
      </w:pPr>
      <w:r w:rsidRPr="00624E15">
        <w:rPr>
          <w:lang w:val="ru-RU"/>
        </w:rPr>
        <w:tab/>
      </w:r>
      <w:r w:rsidRPr="00624E15">
        <w:rPr>
          <w:lang w:val="ru-RU"/>
        </w:rPr>
        <w:tab/>
        <w:t>Все частоты в диапазоне 1000−3000 ГГц могут использоваться как активными, так и пассивными службами.</w:t>
      </w:r>
      <w:r w:rsidRPr="00624E15">
        <w:rPr>
          <w:sz w:val="16"/>
          <w:szCs w:val="16"/>
          <w:lang w:val="ru-RU"/>
        </w:rPr>
        <w:t>     (ВКР-12)</w:t>
      </w:r>
    </w:p>
    <w:p w14:paraId="4A1C5DEC" w14:textId="2CE6C685" w:rsidR="00AF2F2E" w:rsidRDefault="00AF2F2E" w:rsidP="00AF2F2E"/>
    <w:p w14:paraId="2C5AA419" w14:textId="5A07071F" w:rsidR="00AF2F2E" w:rsidRDefault="00AF2F2E" w:rsidP="00AF2F2E"/>
    <w:p w14:paraId="5AA91903" w14:textId="77777777" w:rsidR="00AF2F2E" w:rsidRDefault="00AF2F2E" w:rsidP="00AF2F2E"/>
    <w:p w14:paraId="01322CFE" w14:textId="07D81758" w:rsidR="00AF2F2E" w:rsidRDefault="00AF2F2E" w:rsidP="00AF2F2E"/>
    <w:p w14:paraId="08044BDC" w14:textId="6A2244F2" w:rsidR="00AF2F2E" w:rsidRDefault="00AF2F2E" w:rsidP="00AF2F2E"/>
    <w:p w14:paraId="3FBBDCC5" w14:textId="712D4BED" w:rsidR="00AF2F2E" w:rsidRDefault="00AF2F2E" w:rsidP="00AF2F2E"/>
    <w:p w14:paraId="71C6AACC" w14:textId="6C1492FA" w:rsidR="00AF2F2E" w:rsidRDefault="00AF2F2E" w:rsidP="00AF2F2E"/>
    <w:p w14:paraId="6C575FD4" w14:textId="77777777" w:rsidR="00AF2F2E" w:rsidRDefault="00AF2F2E" w:rsidP="00AF2F2E"/>
    <w:p w14:paraId="2F8E1E24" w14:textId="77777777" w:rsidR="00AF2F2E" w:rsidRDefault="00AF2F2E" w:rsidP="00AF2F2E"/>
    <w:p w14:paraId="66BF384E" w14:textId="2C96C847" w:rsidR="00AF2F2E" w:rsidRPr="00AF2F2E" w:rsidRDefault="00AF2F2E" w:rsidP="00AF2F2E">
      <w:pPr>
        <w:sectPr w:rsidR="00AF2F2E" w:rsidRPr="00AF2F2E" w:rsidSect="00CF484B">
          <w:headerReference w:type="even" r:id="rId57"/>
          <w:headerReference w:type="default" r:id="rId58"/>
          <w:footerReference w:type="even" r:id="rId59"/>
          <w:footerReference w:type="default" r:id="rId60"/>
          <w:type w:val="oddPage"/>
          <w:pgSz w:w="11907" w:h="16839" w:code="9"/>
          <w:pgMar w:top="1418" w:right="1134" w:bottom="1134" w:left="1134" w:header="567" w:footer="567" w:gutter="0"/>
          <w:pgNumType w:start="1"/>
          <w:cols w:space="720"/>
          <w:vAlign w:val="both"/>
          <w:docGrid w:linePitch="299"/>
        </w:sectPr>
      </w:pPr>
    </w:p>
    <w:p w14:paraId="646C756D" w14:textId="09BE5B3F" w:rsidR="00FB5E69" w:rsidRPr="00624E15" w:rsidRDefault="00384729" w:rsidP="00FB5E69">
      <w:pPr>
        <w:pStyle w:val="ArtNo"/>
        <w:spacing w:before="0"/>
      </w:pPr>
      <w:bookmarkStart w:id="90" w:name="_Toc43466452"/>
      <w:bookmarkStart w:id="91" w:name="_Toc165627543"/>
      <w:r w:rsidRPr="00624E15">
        <w:t xml:space="preserve">СТАТЬЯ </w:t>
      </w:r>
      <w:r w:rsidRPr="00624E15">
        <w:rPr>
          <w:rStyle w:val="href"/>
        </w:rPr>
        <w:t>6</w:t>
      </w:r>
      <w:bookmarkEnd w:id="90"/>
      <w:bookmarkEnd w:id="91"/>
    </w:p>
    <w:p w14:paraId="2FE1BDC6" w14:textId="77777777" w:rsidR="00FB5E69" w:rsidRPr="00624E15" w:rsidRDefault="00384729" w:rsidP="00FB5E69">
      <w:pPr>
        <w:pStyle w:val="Arttitle"/>
      </w:pPr>
      <w:bookmarkStart w:id="92" w:name="_Toc331607689"/>
      <w:bookmarkStart w:id="93" w:name="_Toc43466453"/>
      <w:bookmarkStart w:id="94" w:name="_Toc165627544"/>
      <w:r w:rsidRPr="00624E15">
        <w:t>Специальные соглашения</w:t>
      </w:r>
      <w:bookmarkEnd w:id="92"/>
      <w:bookmarkEnd w:id="93"/>
      <w:bookmarkEnd w:id="94"/>
    </w:p>
    <w:p w14:paraId="023A3358" w14:textId="77777777" w:rsidR="00FB5E69" w:rsidRPr="00624E15" w:rsidRDefault="00384729" w:rsidP="00FB5E69">
      <w:pPr>
        <w:pStyle w:val="Normalaftertitle"/>
      </w:pPr>
      <w:r w:rsidRPr="00624E15">
        <w:rPr>
          <w:rStyle w:val="Artdef"/>
        </w:rPr>
        <w:t>6.1</w:t>
      </w:r>
      <w:r w:rsidRPr="00624E15">
        <w:tab/>
        <w:t>§ 1</w:t>
      </w:r>
      <w:r w:rsidRPr="00624E15">
        <w:tab/>
        <w:t>Два или несколько Государств-Членов могут, в соответствии с положениями Устава о специальных соглашениях, заключать специальные соглашения в отношении дальнейшего распределения полос частот соответствующим службам стран, участвующих в этих соглашениях.</w:t>
      </w:r>
    </w:p>
    <w:p w14:paraId="0DD0655A" w14:textId="77777777" w:rsidR="00FB5E69" w:rsidRPr="00624E15" w:rsidRDefault="00384729" w:rsidP="00FB5E69">
      <w:r w:rsidRPr="00624E15">
        <w:rPr>
          <w:rStyle w:val="Artdef"/>
        </w:rPr>
        <w:t>6.2</w:t>
      </w:r>
      <w:r w:rsidRPr="00624E15">
        <w:tab/>
        <w:t>§ 2</w:t>
      </w:r>
      <w:r w:rsidRPr="00624E15">
        <w:tab/>
        <w:t xml:space="preserve">Два или несколько Государств-Членов могут, в соответствии с положениями Устава о специальных соглашениях, заключать на основе результатов конференции, на которую были приглашены все заинтересованные Государства-Члены, специальные соглашения в отношении присвоения частот тем из своих станций, которые участвуют в одной или нескольких определенных службах в пределах полос частот, распределенных этим службам согласно Статье </w:t>
      </w:r>
      <w:r w:rsidRPr="00624E15">
        <w:rPr>
          <w:b/>
          <w:bCs/>
        </w:rPr>
        <w:t>5</w:t>
      </w:r>
      <w:r w:rsidRPr="00624E15">
        <w:t>, либо ниже 5060 кГц, либо выше 27 500 кГц, но не в этих пределах.</w:t>
      </w:r>
    </w:p>
    <w:p w14:paraId="0ECCF1E3" w14:textId="77777777" w:rsidR="00FB5E69" w:rsidRPr="00624E15" w:rsidRDefault="00384729" w:rsidP="00FB5E69">
      <w:r w:rsidRPr="00624E15">
        <w:rPr>
          <w:rStyle w:val="Artdef"/>
        </w:rPr>
        <w:t>6.3</w:t>
      </w:r>
      <w:r w:rsidRPr="00624E15">
        <w:tab/>
        <w:t>§ 3</w:t>
      </w:r>
      <w:r w:rsidRPr="00624E15">
        <w:tab/>
        <w:t xml:space="preserve">Государства-Члены могут, в соответствии с положениями Устава о специальных соглашениях, заключать на всемирной основе и на основе результатов конференции, на которую были приглашены все Государства-Члены, специальные соглашения в отношении присвоения частот тем из своих станций, которые участвуют в определенной службе, при условии что эти присвоения производятся в пределах полос частот, распределенных согласно Статье </w:t>
      </w:r>
      <w:r w:rsidRPr="00624E15">
        <w:rPr>
          <w:b/>
          <w:bCs/>
        </w:rPr>
        <w:t>5</w:t>
      </w:r>
      <w:r w:rsidRPr="00624E15">
        <w:t xml:space="preserve"> исключительно данной службе.</w:t>
      </w:r>
    </w:p>
    <w:p w14:paraId="676840D1" w14:textId="77777777" w:rsidR="00FB5E69" w:rsidRPr="00624E15" w:rsidRDefault="00384729" w:rsidP="00FB5E69">
      <w:r w:rsidRPr="00624E15">
        <w:rPr>
          <w:rStyle w:val="Artdef"/>
        </w:rPr>
        <w:t>6.4</w:t>
      </w:r>
      <w:r w:rsidRPr="00624E15">
        <w:tab/>
        <w:t>§ 4</w:t>
      </w:r>
      <w:r w:rsidRPr="00624E15">
        <w:tab/>
        <w:t>Специальные соглашения, заключенные в соответствии с положениями пп. </w:t>
      </w:r>
      <w:r w:rsidRPr="00624E15">
        <w:rPr>
          <w:b/>
          <w:bCs/>
        </w:rPr>
        <w:t>6.1</w:t>
      </w:r>
      <w:r w:rsidRPr="00624E15">
        <w:rPr>
          <w:b/>
          <w:bCs/>
        </w:rPr>
        <w:sym w:font="Symbol" w:char="F02D"/>
      </w:r>
      <w:r w:rsidRPr="00624E15">
        <w:rPr>
          <w:b/>
          <w:bCs/>
        </w:rPr>
        <w:t>6.3</w:t>
      </w:r>
      <w:r w:rsidRPr="00624E15">
        <w:t>, не должны противоречить какому-либо из положений настоящего Регламента.</w:t>
      </w:r>
    </w:p>
    <w:p w14:paraId="258B8A56" w14:textId="77777777" w:rsidR="00FB5E69" w:rsidRPr="00624E15" w:rsidRDefault="00384729" w:rsidP="00FB5E69">
      <w:r w:rsidRPr="00624E15">
        <w:rPr>
          <w:rStyle w:val="Artdef"/>
        </w:rPr>
        <w:t>6.5</w:t>
      </w:r>
      <w:r w:rsidRPr="00624E15">
        <w:tab/>
        <w:t>§ 5</w:t>
      </w:r>
      <w:r w:rsidRPr="00624E15">
        <w:tab/>
        <w:t>Генеральный секретарь должен быть заранее извещен о любой конференции, которая созывается для заключения такого соглашения; его также должны ставить в известность об условиях этого соглашения, когда оно заключено; и он должен информировать Государства-Члены о существовании таких соглашений.</w:t>
      </w:r>
    </w:p>
    <w:p w14:paraId="7546DB1B" w14:textId="77777777" w:rsidR="00FB5E69" w:rsidRPr="00624E15" w:rsidRDefault="00384729" w:rsidP="00FB5E69">
      <w:r w:rsidRPr="00624E15">
        <w:rPr>
          <w:rStyle w:val="Artdef"/>
        </w:rPr>
        <w:t>6.6</w:t>
      </w:r>
      <w:r w:rsidRPr="00624E15">
        <w:tab/>
        <w:t>§ 6</w:t>
      </w:r>
      <w:r w:rsidRPr="00624E15">
        <w:tab/>
        <w:t>Директору Бюро радиосвязи и Председателю Радиорегламентарного комитета может быть послано предложение направить своих представителей для участия в качестве консультантов при составлении этих соглашений и в работе конференций. Признано, что такое участие в большинстве случаев желательно.</w:t>
      </w:r>
    </w:p>
    <w:p w14:paraId="3A50A128" w14:textId="63DAA6BF" w:rsidR="00FB5E69" w:rsidRDefault="00384729" w:rsidP="00FB5E69">
      <w:r w:rsidRPr="00624E15">
        <w:rPr>
          <w:rStyle w:val="Artdef"/>
        </w:rPr>
        <w:t>6.7</w:t>
      </w:r>
      <w:r w:rsidRPr="00624E15">
        <w:tab/>
        <w:t>§ 7</w:t>
      </w:r>
      <w:r w:rsidRPr="00624E15">
        <w:tab/>
        <w:t xml:space="preserve">Если два или несколько Государств-Членов, помимо действий, которые они могут предпринять в соответствии с п. </w:t>
      </w:r>
      <w:r w:rsidRPr="00624E15">
        <w:rPr>
          <w:b/>
          <w:bCs/>
        </w:rPr>
        <w:t>6.2</w:t>
      </w:r>
      <w:r w:rsidRPr="00624E15">
        <w:t xml:space="preserve">, координируют использование отдельных частот в любой из полос частот, содержащихся в Статье </w:t>
      </w:r>
      <w:r w:rsidRPr="00624E15">
        <w:rPr>
          <w:b/>
          <w:bCs/>
        </w:rPr>
        <w:t>5</w:t>
      </w:r>
      <w:r w:rsidRPr="00624E15">
        <w:t>, до представления заявки на рассматриваемое частотное присвоение, то они должны во всех соответствующих случаях информировать Бюро о такой координации.</w:t>
      </w:r>
    </w:p>
    <w:p w14:paraId="648D1F00" w14:textId="77777777" w:rsidR="006347A9" w:rsidRDefault="006347A9" w:rsidP="006347A9"/>
    <w:p w14:paraId="361AC06F" w14:textId="77777777" w:rsidR="006347A9" w:rsidRDefault="006347A9" w:rsidP="006347A9"/>
    <w:p w14:paraId="13BDE13A" w14:textId="77777777" w:rsidR="006347A9" w:rsidRDefault="006347A9" w:rsidP="006347A9"/>
    <w:p w14:paraId="0C938631" w14:textId="77777777" w:rsidR="006347A9" w:rsidRDefault="006347A9" w:rsidP="006347A9"/>
    <w:p w14:paraId="4B8637D7" w14:textId="77777777" w:rsidR="006347A9" w:rsidRDefault="006347A9" w:rsidP="006347A9"/>
    <w:p w14:paraId="78E1317F" w14:textId="77777777" w:rsidR="006347A9" w:rsidRDefault="006347A9" w:rsidP="006347A9"/>
    <w:p w14:paraId="14EB398A" w14:textId="5D5DF732" w:rsidR="006347A9" w:rsidRPr="00AF2F2E" w:rsidRDefault="006347A9" w:rsidP="006347A9">
      <w:pPr>
        <w:sectPr w:rsidR="006347A9" w:rsidRPr="00AF2F2E" w:rsidSect="00CF484B">
          <w:headerReference w:type="default" r:id="rId61"/>
          <w:footerReference w:type="default" r:id="rId62"/>
          <w:type w:val="oddPage"/>
          <w:pgSz w:w="11907" w:h="16839" w:code="9"/>
          <w:pgMar w:top="1418" w:right="1134" w:bottom="1134" w:left="1134" w:header="567" w:footer="567" w:gutter="0"/>
          <w:pgNumType w:start="1"/>
          <w:cols w:space="720"/>
          <w:vAlign w:val="both"/>
          <w:docGrid w:linePitch="299"/>
        </w:sectPr>
      </w:pPr>
    </w:p>
    <w:p w14:paraId="2A5D4423" w14:textId="77777777" w:rsidR="00FB5E69" w:rsidRPr="00624E15" w:rsidRDefault="00384729" w:rsidP="00FB5E69">
      <w:pPr>
        <w:pStyle w:val="ChapNo"/>
        <w:rPr>
          <w:rFonts w:ascii="Times New Roman" w:hAnsi="Times New Roman"/>
          <w:b w:val="0"/>
        </w:rPr>
      </w:pPr>
      <w:bookmarkStart w:id="95" w:name="_Toc331607690"/>
      <w:bookmarkStart w:id="96" w:name="_Toc43466454"/>
      <w:bookmarkStart w:id="97" w:name="_Toc165627545"/>
      <w:r w:rsidRPr="00624E15">
        <w:rPr>
          <w:rFonts w:ascii="Times New Roman" w:hAnsi="Times New Roman"/>
          <w:b w:val="0"/>
        </w:rPr>
        <w:t>ГЛАВА  III</w:t>
      </w:r>
      <w:bookmarkEnd w:id="95"/>
      <w:bookmarkEnd w:id="96"/>
      <w:bookmarkEnd w:id="97"/>
    </w:p>
    <w:p w14:paraId="570BB52D" w14:textId="77777777" w:rsidR="00FB5E69" w:rsidRPr="00624E15" w:rsidRDefault="00384729" w:rsidP="00FB5E69">
      <w:pPr>
        <w:pStyle w:val="Chaptitle"/>
      </w:pPr>
      <w:bookmarkStart w:id="98" w:name="_Toc331607691"/>
      <w:bookmarkStart w:id="99" w:name="_Toc43466455"/>
      <w:bookmarkStart w:id="100" w:name="_Toc165627546"/>
      <w:r w:rsidRPr="00624E15">
        <w:t xml:space="preserve">Координация, заявление и регистрация частотных присвоений </w:t>
      </w:r>
      <w:r w:rsidRPr="00624E15">
        <w:br/>
        <w:t>и модификация Планов</w:t>
      </w:r>
      <w:bookmarkEnd w:id="98"/>
      <w:bookmarkEnd w:id="99"/>
      <w:bookmarkEnd w:id="100"/>
    </w:p>
    <w:p w14:paraId="5BE1E4EF" w14:textId="77777777" w:rsidR="006347A9" w:rsidRDefault="006347A9" w:rsidP="006347A9">
      <w:bookmarkStart w:id="101" w:name="_Toc331607692"/>
    </w:p>
    <w:p w14:paraId="04188629" w14:textId="77777777" w:rsidR="006347A9" w:rsidRPr="00AF2F2E" w:rsidRDefault="006347A9" w:rsidP="006347A9">
      <w:pPr>
        <w:sectPr w:rsidR="006347A9" w:rsidRPr="00AF2F2E" w:rsidSect="006347A9">
          <w:headerReference w:type="default" r:id="rId63"/>
          <w:footerReference w:type="default" r:id="rId64"/>
          <w:type w:val="oddPage"/>
          <w:pgSz w:w="11907" w:h="16839" w:code="9"/>
          <w:pgMar w:top="1418" w:right="1134" w:bottom="1134" w:left="1134" w:header="567" w:footer="567" w:gutter="0"/>
          <w:pgNumType w:start="1"/>
          <w:cols w:space="720"/>
          <w:vAlign w:val="center"/>
          <w:docGrid w:linePitch="299"/>
        </w:sectPr>
      </w:pPr>
    </w:p>
    <w:p w14:paraId="77325D9B" w14:textId="77777777" w:rsidR="00FB5E69" w:rsidRPr="00624E15" w:rsidRDefault="00384729" w:rsidP="00FB5E69">
      <w:pPr>
        <w:pStyle w:val="ArtNo"/>
        <w:spacing w:before="0"/>
      </w:pPr>
      <w:bookmarkStart w:id="102" w:name="_Toc43466456"/>
      <w:bookmarkStart w:id="103" w:name="_Toc165627547"/>
      <w:r w:rsidRPr="00624E15">
        <w:t xml:space="preserve">СТАТЬЯ </w:t>
      </w:r>
      <w:r w:rsidRPr="00624E15">
        <w:rPr>
          <w:rStyle w:val="href"/>
        </w:rPr>
        <w:t>7</w:t>
      </w:r>
      <w:bookmarkEnd w:id="101"/>
      <w:bookmarkEnd w:id="102"/>
      <w:bookmarkEnd w:id="103"/>
    </w:p>
    <w:p w14:paraId="623DF07A" w14:textId="77777777" w:rsidR="00FB5E69" w:rsidRPr="00624E15" w:rsidRDefault="00384729" w:rsidP="00FB5E69">
      <w:pPr>
        <w:pStyle w:val="Arttitle"/>
      </w:pPr>
      <w:bookmarkStart w:id="104" w:name="_Toc331607693"/>
      <w:bookmarkStart w:id="105" w:name="_Toc43466457"/>
      <w:bookmarkStart w:id="106" w:name="_Toc165627548"/>
      <w:r w:rsidRPr="00624E15">
        <w:t>Применение процедур</w:t>
      </w:r>
      <w:bookmarkEnd w:id="104"/>
      <w:bookmarkEnd w:id="105"/>
      <w:bookmarkEnd w:id="106"/>
    </w:p>
    <w:p w14:paraId="7D3F6B2F" w14:textId="77777777" w:rsidR="00FB5E69" w:rsidRPr="00624E15" w:rsidRDefault="00384729" w:rsidP="00FB5E69">
      <w:pPr>
        <w:pStyle w:val="Normalaftertitle"/>
      </w:pPr>
      <w:r w:rsidRPr="00624E15">
        <w:rPr>
          <w:rStyle w:val="Artdef"/>
        </w:rPr>
        <w:t>7.1</w:t>
      </w:r>
      <w:r w:rsidRPr="00624E15">
        <w:tab/>
      </w:r>
      <w:r w:rsidRPr="00624E15">
        <w:tab/>
        <w:t>Процедуры данной Главы должны использоваться администрациями, Радиорегламентарным комитетом (Комитетом) и Бюро радиосвязи (Бюро) с целью:</w:t>
      </w:r>
    </w:p>
    <w:p w14:paraId="04FFD560" w14:textId="77777777" w:rsidR="00FB5E69" w:rsidRPr="00624E15" w:rsidRDefault="00384729" w:rsidP="00FB5E69">
      <w:pPr>
        <w:spacing w:before="80"/>
        <w:ind w:left="1134" w:hanging="1134"/>
      </w:pPr>
      <w:r w:rsidRPr="00624E15">
        <w:rPr>
          <w:rStyle w:val="Artdef"/>
        </w:rPr>
        <w:t>7.2</w:t>
      </w:r>
      <w:r w:rsidRPr="00624E15">
        <w:tab/>
      </w:r>
      <w:r w:rsidRPr="00624E15">
        <w:rPr>
          <w:i/>
          <w:iCs/>
        </w:rPr>
        <w:t>a)</w:t>
      </w:r>
      <w:r w:rsidRPr="00624E15">
        <w:tab/>
        <w:t>достижения координации или получения согласия других администраций, если такое требование указано в одном или в нескольких положениях настоящего Регламента (см. Статью </w:t>
      </w:r>
      <w:r w:rsidRPr="00624E15">
        <w:rPr>
          <w:b/>
          <w:bCs/>
        </w:rPr>
        <w:t>9</w:t>
      </w:r>
      <w:r w:rsidRPr="00624E15">
        <w:t>);</w:t>
      </w:r>
    </w:p>
    <w:p w14:paraId="65A97B8B" w14:textId="77777777" w:rsidR="00FB5E69" w:rsidRPr="00624E15" w:rsidRDefault="00384729" w:rsidP="00FB5E69">
      <w:pPr>
        <w:spacing w:before="80"/>
      </w:pPr>
      <w:r w:rsidRPr="00624E15">
        <w:rPr>
          <w:rStyle w:val="Artdef"/>
        </w:rPr>
        <w:t>7.3</w:t>
      </w:r>
      <w:r w:rsidRPr="00624E15">
        <w:tab/>
      </w:r>
      <w:r w:rsidRPr="00624E15">
        <w:tab/>
        <w:t>Не использован.</w:t>
      </w:r>
    </w:p>
    <w:p w14:paraId="31F58220" w14:textId="77777777" w:rsidR="00FB5E69" w:rsidRPr="00624E15" w:rsidRDefault="00384729" w:rsidP="00FB5E69">
      <w:pPr>
        <w:spacing w:before="80"/>
        <w:ind w:left="1134" w:hanging="1134"/>
      </w:pPr>
      <w:r w:rsidRPr="00624E15">
        <w:rPr>
          <w:rStyle w:val="Artdef"/>
        </w:rPr>
        <w:t>7.4</w:t>
      </w:r>
      <w:r w:rsidRPr="00624E15">
        <w:tab/>
      </w:r>
      <w:r w:rsidRPr="00624E15">
        <w:rPr>
          <w:i/>
          <w:iCs/>
        </w:rPr>
        <w:t>b)</w:t>
      </w:r>
      <w:r w:rsidRPr="00624E15">
        <w:tab/>
        <w:t xml:space="preserve">заявления в Бюро частотных присвоений с целью их рассмотрения и регистрации в Справочном регистре (см. Статью </w:t>
      </w:r>
      <w:r w:rsidRPr="00624E15">
        <w:rPr>
          <w:b/>
          <w:bCs/>
        </w:rPr>
        <w:t>11</w:t>
      </w:r>
      <w:r w:rsidRPr="00624E15">
        <w:t>).</w:t>
      </w:r>
    </w:p>
    <w:p w14:paraId="328DDE6B" w14:textId="77777777" w:rsidR="00FB5E69" w:rsidRPr="00624E15" w:rsidRDefault="00384729" w:rsidP="00FB5E69">
      <w:pPr>
        <w:spacing w:before="80"/>
      </w:pPr>
      <w:r w:rsidRPr="00624E15">
        <w:rPr>
          <w:rStyle w:val="Artdef"/>
        </w:rPr>
        <w:t>7.4A</w:t>
      </w:r>
      <w:r w:rsidRPr="00624E15">
        <w:tab/>
      </w:r>
      <w:r w:rsidRPr="00624E15">
        <w:tab/>
        <w:t>Если иного не указано в каком-либо применимом регламентарном положении настоящего Регламента или в той или иной Резолюции, относящейся к применению положений Статей </w:t>
      </w:r>
      <w:r w:rsidRPr="00624E15">
        <w:rPr>
          <w:b/>
          <w:bCs/>
        </w:rPr>
        <w:t>9</w:t>
      </w:r>
      <w:r w:rsidRPr="00624E15">
        <w:t xml:space="preserve"> или </w:t>
      </w:r>
      <w:r w:rsidRPr="00624E15">
        <w:rPr>
          <w:b/>
          <w:bCs/>
        </w:rPr>
        <w:t>11</w:t>
      </w:r>
      <w:r w:rsidRPr="00624E15">
        <w:t>, Бюро применяет следующий порядок:</w:t>
      </w:r>
    </w:p>
    <w:p w14:paraId="079A6BB7" w14:textId="77777777" w:rsidR="00FB5E69" w:rsidRPr="00624E15" w:rsidRDefault="00384729" w:rsidP="00FB5E69">
      <w:pPr>
        <w:pStyle w:val="enumlev1"/>
      </w:pPr>
      <w:r w:rsidRPr="00624E15">
        <w:t>–</w:t>
      </w:r>
      <w:r w:rsidRPr="00624E15">
        <w:tab/>
        <w:t>при применении положений пп. </w:t>
      </w:r>
      <w:r w:rsidRPr="00624E15">
        <w:rPr>
          <w:b/>
          <w:bCs/>
        </w:rPr>
        <w:t>9.35</w:t>
      </w:r>
      <w:r w:rsidRPr="00624E15">
        <w:t xml:space="preserve"> или </w:t>
      </w:r>
      <w:r w:rsidRPr="00624E15">
        <w:rPr>
          <w:b/>
          <w:bCs/>
        </w:rPr>
        <w:t>9.36</w:t>
      </w:r>
      <w:r w:rsidRPr="00624E15">
        <w:t>, в зависимости от случая, Бюро применяет положения, действующие на дату получения информации, представленной согласно п. </w:t>
      </w:r>
      <w:r w:rsidRPr="00624E15">
        <w:rPr>
          <w:b/>
          <w:bCs/>
        </w:rPr>
        <w:t>9.34</w:t>
      </w:r>
      <w:r w:rsidRPr="00624E15">
        <w:t>;</w:t>
      </w:r>
    </w:p>
    <w:p w14:paraId="4A2311D6" w14:textId="77777777" w:rsidR="00FB5E69" w:rsidRPr="00624E15" w:rsidRDefault="00384729" w:rsidP="00FB5E69">
      <w:pPr>
        <w:pStyle w:val="enumlev1"/>
      </w:pPr>
      <w:r w:rsidRPr="00624E15">
        <w:t>–</w:t>
      </w:r>
      <w:r w:rsidRPr="00624E15">
        <w:tab/>
        <w:t>при применении положений п. </w:t>
      </w:r>
      <w:r w:rsidRPr="00624E15">
        <w:rPr>
          <w:b/>
          <w:bCs/>
        </w:rPr>
        <w:t>11.31</w:t>
      </w:r>
      <w:r w:rsidRPr="00624E15">
        <w:t xml:space="preserve"> Бюро применяет положения, действующие на дату получения полной заявки, представленной согласно п. </w:t>
      </w:r>
      <w:r w:rsidRPr="00624E15">
        <w:rPr>
          <w:b/>
          <w:bCs/>
        </w:rPr>
        <w:t>11.15</w:t>
      </w:r>
      <w:r w:rsidRPr="00624E15">
        <w:t>;</w:t>
      </w:r>
    </w:p>
    <w:p w14:paraId="3E702E16" w14:textId="77777777" w:rsidR="00FB5E69" w:rsidRPr="00624E15" w:rsidRDefault="00384729" w:rsidP="00FB5E69">
      <w:pPr>
        <w:pStyle w:val="enumlev1"/>
      </w:pPr>
      <w:r w:rsidRPr="00624E15">
        <w:t>–</w:t>
      </w:r>
      <w:r w:rsidRPr="00624E15">
        <w:tab/>
        <w:t>при применении положений п. </w:t>
      </w:r>
      <w:r w:rsidRPr="00624E15">
        <w:rPr>
          <w:b/>
          <w:bCs/>
        </w:rPr>
        <w:t>11.32</w:t>
      </w:r>
      <w:r w:rsidRPr="00624E15">
        <w:t xml:space="preserve"> Бюро применяет положения, действующие на дату получения полной информации, представленной согласно п. </w:t>
      </w:r>
      <w:r w:rsidRPr="00624E15">
        <w:rPr>
          <w:b/>
          <w:bCs/>
        </w:rPr>
        <w:t>9.34</w:t>
      </w:r>
      <w:r w:rsidRPr="00624E15">
        <w:t>.</w:t>
      </w:r>
      <w:r w:rsidRPr="00624E15">
        <w:rPr>
          <w:b/>
          <w:bCs/>
        </w:rPr>
        <w:t xml:space="preserve"> </w:t>
      </w:r>
      <w:r w:rsidRPr="00624E15">
        <w:t>В случае, если на дату получения заявления согласно Статье </w:t>
      </w:r>
      <w:r w:rsidRPr="00624E15">
        <w:rPr>
          <w:b/>
          <w:bCs/>
        </w:rPr>
        <w:t>11</w:t>
      </w:r>
      <w:r w:rsidRPr="00624E15">
        <w:t xml:space="preserve"> существует новая форма координации, а на стадии координации такая форма не существовала, Бюро применяет формы координации, действующие на дату получения полных данных Приложения </w:t>
      </w:r>
      <w:r w:rsidRPr="00624E15">
        <w:rPr>
          <w:b/>
          <w:bCs/>
        </w:rPr>
        <w:t>4</w:t>
      </w:r>
      <w:r w:rsidRPr="00624E15">
        <w:t xml:space="preserve"> согласно Статье </w:t>
      </w:r>
      <w:r w:rsidRPr="00624E15">
        <w:rPr>
          <w:b/>
          <w:bCs/>
        </w:rPr>
        <w:t>11</w:t>
      </w:r>
      <w:r w:rsidRPr="00624E15">
        <w:t>;</w:t>
      </w:r>
    </w:p>
    <w:p w14:paraId="70A4D8AE" w14:textId="77777777" w:rsidR="00FB5E69" w:rsidRPr="00624E15" w:rsidRDefault="00384729" w:rsidP="00FB5E69">
      <w:pPr>
        <w:pStyle w:val="enumlev1"/>
        <w:rPr>
          <w:sz w:val="16"/>
        </w:rPr>
      </w:pPr>
      <w:r w:rsidRPr="00624E15">
        <w:t>–</w:t>
      </w:r>
      <w:r w:rsidRPr="00624E15">
        <w:tab/>
        <w:t>в случае, если та или иная форма координации или требования к координации существовали на дату получения полных данных по координации согласно Статье </w:t>
      </w:r>
      <w:r w:rsidRPr="00624E15">
        <w:rPr>
          <w:b/>
          <w:bCs/>
        </w:rPr>
        <w:t>9</w:t>
      </w:r>
      <w:r w:rsidRPr="00624E15">
        <w:t>, а на дату получения полных данных о заявлении согласно Статье </w:t>
      </w:r>
      <w:r w:rsidRPr="00624E15">
        <w:rPr>
          <w:b/>
          <w:bCs/>
        </w:rPr>
        <w:t xml:space="preserve">11 </w:t>
      </w:r>
      <w:r w:rsidRPr="00624E15">
        <w:t>такой формы или требований к координации не существуют, Бюро не принимает во внимание такие формы координации или требования к координации.</w:t>
      </w:r>
      <w:r w:rsidRPr="00624E15">
        <w:rPr>
          <w:sz w:val="16"/>
        </w:rPr>
        <w:t>     (ВКР-03)</w:t>
      </w:r>
    </w:p>
    <w:p w14:paraId="7F19917B" w14:textId="77777777" w:rsidR="00FB5E69" w:rsidRPr="00624E15" w:rsidRDefault="00384729" w:rsidP="00FB5E69">
      <w:pPr>
        <w:spacing w:before="80"/>
      </w:pPr>
      <w:r w:rsidRPr="00624E15">
        <w:rPr>
          <w:rStyle w:val="Artdef"/>
        </w:rPr>
        <w:t>7.5</w:t>
      </w:r>
      <w:r w:rsidRPr="00624E15">
        <w:tab/>
      </w:r>
      <w:r w:rsidRPr="00624E15">
        <w:tab/>
        <w:t xml:space="preserve">Любая администрация может запросить помощь Комитета или Бюро в применении любой части процедур данной Главы (см. Статьи </w:t>
      </w:r>
      <w:r w:rsidRPr="00624E15">
        <w:rPr>
          <w:b/>
          <w:bCs/>
        </w:rPr>
        <w:t>13</w:t>
      </w:r>
      <w:r w:rsidRPr="00624E15">
        <w:t xml:space="preserve"> и </w:t>
      </w:r>
      <w:r w:rsidRPr="00624E15">
        <w:rPr>
          <w:b/>
          <w:bCs/>
        </w:rPr>
        <w:t>14</w:t>
      </w:r>
      <w:r w:rsidRPr="00624E15">
        <w:t>).</w:t>
      </w:r>
    </w:p>
    <w:p w14:paraId="12EF08B5" w14:textId="77777777" w:rsidR="00FB5E69" w:rsidRPr="00624E15" w:rsidRDefault="00384729" w:rsidP="00FB5E69">
      <w:pPr>
        <w:spacing w:before="80"/>
      </w:pPr>
      <w:r w:rsidRPr="00624E15">
        <w:rPr>
          <w:rStyle w:val="Artdef"/>
        </w:rPr>
        <w:t>7.5A</w:t>
      </w:r>
      <w:r w:rsidRPr="00624E15">
        <w:tab/>
      </w:r>
      <w:r w:rsidRPr="00624E15">
        <w:tab/>
        <w:t xml:space="preserve">Если частотное присвоение введено в действие до начала процедуры координации по Статье </w:t>
      </w:r>
      <w:r w:rsidRPr="00624E15">
        <w:rPr>
          <w:b/>
          <w:bCs/>
        </w:rPr>
        <w:t>9</w:t>
      </w:r>
      <w:r w:rsidRPr="00624E15">
        <w:t>, когда координация требуется, или до заявления, когда координация не требуется, то такое его использование до применения этой процедуры ни в коем случае не должно обеспечивать какого-либо приоритета.</w:t>
      </w:r>
    </w:p>
    <w:p w14:paraId="772DC651" w14:textId="77777777" w:rsidR="00FB5E69" w:rsidRPr="00624E15" w:rsidRDefault="00384729" w:rsidP="00FB5E69">
      <w:pPr>
        <w:spacing w:before="80"/>
      </w:pPr>
      <w:r w:rsidRPr="00624E15">
        <w:rPr>
          <w:rStyle w:val="Artdef"/>
        </w:rPr>
        <w:t>7.6</w:t>
      </w:r>
      <w:r w:rsidRPr="00624E15">
        <w:tab/>
      </w:r>
      <w:r w:rsidRPr="00624E15">
        <w:tab/>
        <w:t>По запросу любой администрации, в особенности администрации страны, нуждающейся в специальной помощи, Бюро и, при необходимости, Комитет должны оказывать запрашиваемую помощь по применению процедур данной Главы, используя такие имеющиеся в их распоряжении средства, которые соответствуют обстоятельствам.</w:t>
      </w:r>
    </w:p>
    <w:p w14:paraId="3F967266" w14:textId="77777777" w:rsidR="005A1F1A" w:rsidRPr="008C5F09" w:rsidRDefault="005A1F1A" w:rsidP="005A1F1A">
      <w:pPr>
        <w:rPr>
          <w:rFonts w:eastAsia="SimSun"/>
        </w:rPr>
      </w:pPr>
      <w:r w:rsidRPr="008C5F09">
        <w:rPr>
          <w:rFonts w:eastAsia="SimSun"/>
        </w:rPr>
        <w:br w:type="page"/>
      </w:r>
    </w:p>
    <w:p w14:paraId="321E04F7" w14:textId="38DC883C" w:rsidR="00FB5E69" w:rsidRPr="00624E15" w:rsidRDefault="00384729" w:rsidP="00FB5E69">
      <w:pPr>
        <w:spacing w:before="80"/>
      </w:pPr>
      <w:r w:rsidRPr="00624E15">
        <w:rPr>
          <w:rStyle w:val="Artdef"/>
        </w:rPr>
        <w:t>7.7</w:t>
      </w:r>
      <w:r w:rsidRPr="00624E15">
        <w:tab/>
      </w:r>
      <w:r w:rsidRPr="00624E15">
        <w:tab/>
        <w:t>Комитет должен согласно соответствующим положениям Устава, Конвенции и настоящего Регламента одобрить Правила процедуры, которые должны применяться Бюро (см. раздел</w:t>
      </w:r>
      <w:r w:rsidR="00E9131A">
        <w:rPr>
          <w:lang w:val="en-US"/>
        </w:rPr>
        <w:t> </w:t>
      </w:r>
      <w:r w:rsidRPr="00624E15">
        <w:t xml:space="preserve">III Статьи </w:t>
      </w:r>
      <w:r w:rsidRPr="00624E15">
        <w:rPr>
          <w:b/>
          <w:bCs/>
        </w:rPr>
        <w:t>13</w:t>
      </w:r>
      <w:r w:rsidRPr="00624E15">
        <w:t>).</w:t>
      </w:r>
    </w:p>
    <w:p w14:paraId="44B1552B" w14:textId="2EA050E7" w:rsidR="00FB5E69" w:rsidRPr="00624E15" w:rsidRDefault="00384729" w:rsidP="00FB5E69">
      <w:pPr>
        <w:spacing w:before="80"/>
      </w:pPr>
      <w:r w:rsidRPr="00624E15">
        <w:rPr>
          <w:rStyle w:val="Artdef"/>
        </w:rPr>
        <w:t>7.8</w:t>
      </w:r>
      <w:r w:rsidRPr="00624E15">
        <w:tab/>
      </w:r>
      <w:r w:rsidRPr="00624E15">
        <w:tab/>
        <w:t>В случае вредных помех, требующих применения положений раздела</w:t>
      </w:r>
      <w:r w:rsidR="00E9131A">
        <w:rPr>
          <w:lang w:val="en-US"/>
        </w:rPr>
        <w:t> </w:t>
      </w:r>
      <w:r w:rsidRPr="00624E15">
        <w:t>VI Статьи </w:t>
      </w:r>
      <w:r w:rsidRPr="00624E15">
        <w:rPr>
          <w:b/>
          <w:bCs/>
        </w:rPr>
        <w:t>15</w:t>
      </w:r>
      <w:r w:rsidRPr="00624E15">
        <w:t>, за исключением тех случаев, когда в соответствии с положениями настоящей Главы имеется обязательство устранить вредные помехи, администрациям настоятельно рекомендуется проявить максимум доброй воли и взаимного сотрудничества с учетом всех соответствующих технических и эксплуатационных факторов такого случая.</w:t>
      </w:r>
    </w:p>
    <w:p w14:paraId="715CECAC" w14:textId="6EB623DA" w:rsidR="00006D09" w:rsidRDefault="00006D09" w:rsidP="00006D09"/>
    <w:p w14:paraId="5C8A567C" w14:textId="798C674F" w:rsidR="005A1F1A" w:rsidRDefault="005A1F1A" w:rsidP="00006D09"/>
    <w:p w14:paraId="1A642BA7" w14:textId="6D32AB62" w:rsidR="005A1F1A" w:rsidRDefault="005A1F1A" w:rsidP="00006D09"/>
    <w:p w14:paraId="4BE5BFBE" w14:textId="77F6D842" w:rsidR="005A1F1A" w:rsidRDefault="005A1F1A" w:rsidP="00006D09"/>
    <w:p w14:paraId="53D34134" w14:textId="3BD0D4A4" w:rsidR="005A1F1A" w:rsidRDefault="005A1F1A" w:rsidP="00006D09"/>
    <w:p w14:paraId="557A740A" w14:textId="12B6AECB" w:rsidR="005A1F1A" w:rsidRDefault="005A1F1A" w:rsidP="00006D09"/>
    <w:p w14:paraId="055C512E" w14:textId="429899D4" w:rsidR="005A1F1A" w:rsidRDefault="005A1F1A" w:rsidP="00006D09"/>
    <w:p w14:paraId="73522278" w14:textId="77777777" w:rsidR="005A1F1A" w:rsidRDefault="005A1F1A" w:rsidP="00006D09"/>
    <w:p w14:paraId="052FFD88" w14:textId="77777777" w:rsidR="00006D09" w:rsidRDefault="00006D09" w:rsidP="00006D09"/>
    <w:p w14:paraId="1B6CDF41" w14:textId="2E7BF437" w:rsidR="00006D09" w:rsidRDefault="00006D09" w:rsidP="00006D09"/>
    <w:p w14:paraId="64549C59" w14:textId="2CB249B7" w:rsidR="00006D09" w:rsidRDefault="00006D09" w:rsidP="00006D09"/>
    <w:p w14:paraId="4EC2BEE1" w14:textId="666F0573" w:rsidR="00006D09" w:rsidRDefault="00006D09" w:rsidP="00006D09"/>
    <w:p w14:paraId="4C30E99D" w14:textId="7D5BF188" w:rsidR="00006D09" w:rsidRDefault="00006D09" w:rsidP="00006D09"/>
    <w:p w14:paraId="4B4DF401" w14:textId="77777777" w:rsidR="00006D09" w:rsidRDefault="00006D09" w:rsidP="00006D09"/>
    <w:p w14:paraId="066EFEE8" w14:textId="77777777" w:rsidR="00006D09" w:rsidRDefault="00006D09" w:rsidP="00006D09"/>
    <w:p w14:paraId="2AD8F0B8" w14:textId="77777777" w:rsidR="00006D09" w:rsidRDefault="00006D09" w:rsidP="00006D09"/>
    <w:p w14:paraId="2FAF8B0F" w14:textId="77777777" w:rsidR="00006D09" w:rsidRDefault="00006D09" w:rsidP="00006D09"/>
    <w:p w14:paraId="211BA8D0" w14:textId="77777777" w:rsidR="00006D09" w:rsidRDefault="00006D09" w:rsidP="00006D09"/>
    <w:p w14:paraId="7069F4E6" w14:textId="77777777" w:rsidR="00006D09" w:rsidRDefault="00006D09" w:rsidP="00006D09"/>
    <w:p w14:paraId="4008630D" w14:textId="7973F424" w:rsidR="00006D09" w:rsidRPr="00006D09" w:rsidRDefault="00006D09" w:rsidP="00006D09">
      <w:pPr>
        <w:sectPr w:rsidR="00006D09" w:rsidRPr="00006D09" w:rsidSect="00CF484B">
          <w:headerReference w:type="even" r:id="rId65"/>
          <w:headerReference w:type="default" r:id="rId66"/>
          <w:footerReference w:type="even" r:id="rId67"/>
          <w:footerReference w:type="default" r:id="rId68"/>
          <w:type w:val="oddPage"/>
          <w:pgSz w:w="11907" w:h="16839" w:code="9"/>
          <w:pgMar w:top="1418" w:right="1134" w:bottom="1134" w:left="1134" w:header="567" w:footer="567" w:gutter="0"/>
          <w:pgNumType w:start="1"/>
          <w:cols w:space="720"/>
          <w:vAlign w:val="both"/>
          <w:docGrid w:linePitch="299"/>
        </w:sectPr>
      </w:pPr>
    </w:p>
    <w:p w14:paraId="621D1980" w14:textId="49579553" w:rsidR="00FB5E69" w:rsidRPr="00624E15" w:rsidRDefault="00384729" w:rsidP="00FB5E69">
      <w:pPr>
        <w:pStyle w:val="ArtNo"/>
        <w:spacing w:before="0"/>
      </w:pPr>
      <w:bookmarkStart w:id="107" w:name="_Toc43466458"/>
      <w:bookmarkStart w:id="108" w:name="_Toc165627549"/>
      <w:r w:rsidRPr="00624E15">
        <w:t xml:space="preserve">СТАТЬЯ </w:t>
      </w:r>
      <w:r w:rsidRPr="00624E15">
        <w:rPr>
          <w:rStyle w:val="href"/>
        </w:rPr>
        <w:t>8</w:t>
      </w:r>
      <w:bookmarkEnd w:id="107"/>
      <w:bookmarkEnd w:id="108"/>
    </w:p>
    <w:p w14:paraId="11683D43" w14:textId="77777777" w:rsidR="00FB5E69" w:rsidRPr="00624E15" w:rsidRDefault="00384729" w:rsidP="00FB5E69">
      <w:pPr>
        <w:pStyle w:val="Arttitle"/>
      </w:pPr>
      <w:bookmarkStart w:id="109" w:name="_Toc331607695"/>
      <w:bookmarkStart w:id="110" w:name="_Toc43466459"/>
      <w:bookmarkStart w:id="111" w:name="_Toc165627550"/>
      <w:r w:rsidRPr="00624E15">
        <w:t xml:space="preserve">Статус частотных присвоений, занесенных </w:t>
      </w:r>
      <w:r w:rsidRPr="00624E15">
        <w:br/>
        <w:t>в Международный справочный регистр частот</w:t>
      </w:r>
      <w:bookmarkEnd w:id="109"/>
      <w:bookmarkEnd w:id="110"/>
      <w:bookmarkEnd w:id="111"/>
    </w:p>
    <w:p w14:paraId="6702ED2F" w14:textId="06207DA1" w:rsidR="00FB5E69" w:rsidRPr="00624E15" w:rsidRDefault="00384729" w:rsidP="00FB5E69">
      <w:pPr>
        <w:pStyle w:val="Normalaftertitle"/>
      </w:pPr>
      <w:r w:rsidRPr="00624E15">
        <w:rPr>
          <w:rStyle w:val="Artdef"/>
        </w:rPr>
        <w:t>8.1</w:t>
      </w:r>
      <w:r w:rsidRPr="00624E15">
        <w:tab/>
      </w:r>
      <w:r w:rsidRPr="00624E15">
        <w:tab/>
        <w:t>Международные права и обязательства администраций в отношении своих частотных присвоений и присвоений других администраций</w:t>
      </w:r>
      <w:r w:rsidR="00006D09">
        <w:rPr>
          <w:rStyle w:val="FootnoteReference"/>
        </w:rPr>
        <w:footnoteReference w:customMarkFollows="1" w:id="37"/>
        <w:t>1</w:t>
      </w:r>
      <w:r w:rsidRPr="00624E15">
        <w:t xml:space="preserve"> должны вытекать из записи этих присвоений в Международном справочном регистре частот (Справочном регистре) или там, где это уместно, из их соответствия какому-либо плану. Такие права должны определяться положениями настоящего Регламента и положениями любого соответствующего плана частотных выделений или частотных присвоений.</w:t>
      </w:r>
    </w:p>
    <w:p w14:paraId="43D43CAE" w14:textId="77777777" w:rsidR="00FB5E69" w:rsidRPr="00624E15" w:rsidRDefault="00384729" w:rsidP="00FB5E69">
      <w:r w:rsidRPr="00624E15">
        <w:rPr>
          <w:rStyle w:val="Artdef"/>
        </w:rPr>
        <w:t>8.2</w:t>
      </w:r>
      <w:r w:rsidRPr="00624E15">
        <w:tab/>
      </w:r>
      <w:r w:rsidRPr="00624E15">
        <w:tab/>
        <w:t>Не использован.</w:t>
      </w:r>
    </w:p>
    <w:p w14:paraId="4028A711" w14:textId="77777777" w:rsidR="00FB5E69" w:rsidRPr="00624E15" w:rsidRDefault="00384729" w:rsidP="00FB5E69">
      <w:r w:rsidRPr="00624E15">
        <w:rPr>
          <w:rStyle w:val="Artdef"/>
        </w:rPr>
        <w:t>8.3</w:t>
      </w:r>
      <w:r w:rsidRPr="00624E15">
        <w:tab/>
      </w:r>
      <w:r w:rsidRPr="00624E15">
        <w:tab/>
        <w:t xml:space="preserve">Любое частотное присвоение, занесенное в Справочный регистр с благоприятным заключением в соответствии с п. </w:t>
      </w:r>
      <w:r w:rsidRPr="00624E15">
        <w:rPr>
          <w:b/>
          <w:bCs/>
        </w:rPr>
        <w:t>11.31</w:t>
      </w:r>
      <w:r w:rsidRPr="00624E15">
        <w:t>, должно иметь право на международное признание. Для такого присвоения данное право означает, что другие администрации должны учитывать его при осуществлении своих собственных присвоений, с тем чтобы избежать вредных помех. Кроме того, частотные присвоения в полосах частот, подлежащих координации или принадлежащих плану, должны иметь статус, вытекающий из применения процедур, касающихся координации или связанных с планом.</w:t>
      </w:r>
    </w:p>
    <w:p w14:paraId="729E186E" w14:textId="04541C57" w:rsidR="00FB5E69" w:rsidRPr="00624E15" w:rsidRDefault="00384729" w:rsidP="00FB5E69">
      <w:r w:rsidRPr="00624E15">
        <w:rPr>
          <w:rStyle w:val="Artdef"/>
        </w:rPr>
        <w:t>8.4</w:t>
      </w:r>
      <w:r w:rsidRPr="00624E15">
        <w:tab/>
      </w:r>
      <w:r w:rsidRPr="00624E15">
        <w:tab/>
        <w:t>Частотное присвоение должно считаться несоответствующим присвоением, если оно не соответствует Таблице распределения частот или другим положениям</w:t>
      </w:r>
      <w:r w:rsidR="00006D09">
        <w:rPr>
          <w:rStyle w:val="FootnoteReference"/>
        </w:rPr>
        <w:footnoteReference w:customMarkFollows="1" w:id="38"/>
        <w:t>2</w:t>
      </w:r>
      <w:r w:rsidRPr="00624E15">
        <w:t xml:space="preserve"> настоящего Регламента. Такое присвоение следует записывать для целей информации только тогда, когда заявляющая администрация сообщает, что оно будет использоваться в соответствии с п. </w:t>
      </w:r>
      <w:r w:rsidRPr="00624E15">
        <w:rPr>
          <w:b/>
          <w:bCs/>
        </w:rPr>
        <w:t>4.4</w:t>
      </w:r>
      <w:r w:rsidRPr="00624E15">
        <w:t xml:space="preserve"> (см. также п. </w:t>
      </w:r>
      <w:r w:rsidRPr="00624E15">
        <w:rPr>
          <w:b/>
          <w:bCs/>
        </w:rPr>
        <w:t>8.5</w:t>
      </w:r>
      <w:r w:rsidRPr="00624E15">
        <w:t>).</w:t>
      </w:r>
    </w:p>
    <w:p w14:paraId="71B6D043" w14:textId="56CD7E26" w:rsidR="00FB5E69" w:rsidRDefault="00384729" w:rsidP="00FB5E69">
      <w:r w:rsidRPr="00624E15">
        <w:rPr>
          <w:rStyle w:val="Artdef"/>
        </w:rPr>
        <w:t>8.5</w:t>
      </w:r>
      <w:r w:rsidRPr="00624E15">
        <w:tab/>
      </w:r>
      <w:r w:rsidRPr="00624E15">
        <w:tab/>
        <w:t>Если приему какой-либо станции, присвоение которой соответствует п. </w:t>
      </w:r>
      <w:r w:rsidRPr="00624E15">
        <w:rPr>
          <w:b/>
          <w:bCs/>
        </w:rPr>
        <w:t>11.31</w:t>
      </w:r>
      <w:r w:rsidRPr="00624E15">
        <w:t xml:space="preserve">, действительно создаются вредные помехи, обусловленные использованием частотного присвоения, которое не соответствует п. </w:t>
      </w:r>
      <w:r w:rsidRPr="00624E15">
        <w:rPr>
          <w:b/>
          <w:bCs/>
        </w:rPr>
        <w:t>11.31</w:t>
      </w:r>
      <w:r w:rsidRPr="00624E15">
        <w:t>, то станция, использующая это последнее частотное присвоение, должна по получении уведомления об этом немедленно устранить указанные вредные помехи.</w:t>
      </w:r>
    </w:p>
    <w:p w14:paraId="246D5D09" w14:textId="2BF269E0" w:rsidR="00006D09" w:rsidRDefault="00006D09" w:rsidP="00FB5E69"/>
    <w:p w14:paraId="0DD4826E" w14:textId="12A7921A" w:rsidR="00006D09" w:rsidRDefault="00006D09" w:rsidP="00FB5E69"/>
    <w:p w14:paraId="419CA1A6" w14:textId="3C8D6172" w:rsidR="00006D09" w:rsidRDefault="00006D09" w:rsidP="00FB5E69"/>
    <w:p w14:paraId="16E015DA" w14:textId="56C188E6" w:rsidR="00006D09" w:rsidRDefault="00006D09" w:rsidP="00FB5E69"/>
    <w:p w14:paraId="59ADD0FF" w14:textId="1D527B6B" w:rsidR="00006D09" w:rsidRDefault="00006D09" w:rsidP="00FB5E69"/>
    <w:p w14:paraId="00557CF6" w14:textId="602B8813" w:rsidR="00006D09" w:rsidRDefault="00006D09" w:rsidP="00FB5E69"/>
    <w:p w14:paraId="0110308D" w14:textId="77777777" w:rsidR="00006D09" w:rsidRPr="00624E15" w:rsidRDefault="00006D09" w:rsidP="00FB5E69"/>
    <w:p w14:paraId="5599B74E" w14:textId="77777777" w:rsidR="00006D09" w:rsidRDefault="00006D09" w:rsidP="00FB5E69">
      <w:pPr>
        <w:pStyle w:val="ArtNo"/>
        <w:keepNext w:val="0"/>
        <w:keepLines w:val="0"/>
        <w:sectPr w:rsidR="00006D09" w:rsidSect="00CF484B">
          <w:headerReference w:type="default" r:id="rId69"/>
          <w:footerReference w:type="default" r:id="rId70"/>
          <w:type w:val="oddPage"/>
          <w:pgSz w:w="11907" w:h="16839" w:code="9"/>
          <w:pgMar w:top="1418" w:right="1134" w:bottom="1134" w:left="1134" w:header="567" w:footer="567" w:gutter="0"/>
          <w:pgNumType w:start="1"/>
          <w:cols w:space="720"/>
          <w:vAlign w:val="both"/>
          <w:docGrid w:linePitch="299"/>
        </w:sectPr>
      </w:pPr>
      <w:bookmarkStart w:id="112" w:name="_Toc35863820"/>
      <w:bookmarkStart w:id="113" w:name="_Toc36020244"/>
    </w:p>
    <w:p w14:paraId="0D6094A0" w14:textId="55FFE8FB" w:rsidR="00FB5E69" w:rsidRPr="00B4505C" w:rsidRDefault="00384729" w:rsidP="00FB5E69">
      <w:pPr>
        <w:pStyle w:val="ArtNo"/>
        <w:keepNext w:val="0"/>
        <w:keepLines w:val="0"/>
      </w:pPr>
      <w:bookmarkStart w:id="114" w:name="_Toc43466460"/>
      <w:bookmarkStart w:id="115" w:name="_Toc165627551"/>
      <w:r w:rsidRPr="00B4505C">
        <w:t xml:space="preserve">СТАТЬЯ </w:t>
      </w:r>
      <w:r w:rsidRPr="00B4505C">
        <w:rPr>
          <w:rStyle w:val="href"/>
          <w:rFonts w:eastAsia="SimSun"/>
        </w:rPr>
        <w:t>9</w:t>
      </w:r>
      <w:bookmarkEnd w:id="112"/>
      <w:bookmarkEnd w:id="113"/>
      <w:bookmarkEnd w:id="114"/>
      <w:bookmarkEnd w:id="115"/>
    </w:p>
    <w:p w14:paraId="4D328262" w14:textId="3D68D6CE" w:rsidR="00FB5E69" w:rsidRPr="00B4505C" w:rsidRDefault="00384729" w:rsidP="00FB5E69">
      <w:pPr>
        <w:pStyle w:val="Arttitle"/>
        <w:keepNext w:val="0"/>
        <w:keepLines w:val="0"/>
        <w:rPr>
          <w:b w:val="0"/>
          <w:bCs/>
          <w:sz w:val="16"/>
          <w:szCs w:val="16"/>
        </w:rPr>
      </w:pPr>
      <w:bookmarkStart w:id="116" w:name="_Toc35863821"/>
      <w:bookmarkStart w:id="117" w:name="_Toc36020245"/>
      <w:bookmarkStart w:id="118" w:name="_Toc43466461"/>
      <w:bookmarkStart w:id="119" w:name="_Toc165627552"/>
      <w:r w:rsidRPr="00B4505C">
        <w:t xml:space="preserve">Процедура проведения координации с другими администрациями </w:t>
      </w:r>
      <w:r w:rsidRPr="00B4505C">
        <w:br/>
        <w:t>или получения их согласия</w:t>
      </w:r>
      <w:r w:rsidR="00CA5DBC" w:rsidRPr="00A35C5C">
        <w:rPr>
          <w:rStyle w:val="FootnoteReference"/>
          <w:b w:val="0"/>
          <w:bCs/>
        </w:rPr>
        <w:footnoteReference w:customMarkFollows="1" w:id="39"/>
        <w:t xml:space="preserve">1, </w:t>
      </w:r>
      <w:r w:rsidR="00CA5DBC" w:rsidRPr="00A35C5C">
        <w:rPr>
          <w:rStyle w:val="FootnoteReference"/>
          <w:b w:val="0"/>
          <w:bCs/>
        </w:rPr>
        <w:footnoteReference w:customMarkFollows="1" w:id="40"/>
        <w:t xml:space="preserve">2, </w:t>
      </w:r>
      <w:r w:rsidR="00CA5DBC" w:rsidRPr="00A35C5C">
        <w:rPr>
          <w:rStyle w:val="FootnoteReference"/>
          <w:b w:val="0"/>
          <w:bCs/>
        </w:rPr>
        <w:footnoteReference w:customMarkFollows="1" w:id="41"/>
        <w:t xml:space="preserve">3, </w:t>
      </w:r>
      <w:r w:rsidR="00CA5DBC">
        <w:rPr>
          <w:rStyle w:val="FootnoteReference"/>
          <w:b w:val="0"/>
          <w:bCs/>
        </w:rPr>
        <w:footnoteReference w:customMarkFollows="1" w:id="42"/>
        <w:t>4</w:t>
      </w:r>
      <w:r w:rsidR="00CA5DBC" w:rsidRPr="00A35C5C">
        <w:rPr>
          <w:rStyle w:val="FootnoteReference"/>
          <w:b w:val="0"/>
          <w:bCs/>
        </w:rPr>
        <w:t xml:space="preserve">, </w:t>
      </w:r>
      <w:r w:rsidR="00CA5DBC">
        <w:rPr>
          <w:rStyle w:val="FootnoteReference"/>
          <w:b w:val="0"/>
          <w:bCs/>
        </w:rPr>
        <w:footnoteReference w:customMarkFollows="1" w:id="43"/>
        <w:t>5</w:t>
      </w:r>
      <w:r w:rsidR="00CA5DBC" w:rsidRPr="00A35C5C">
        <w:rPr>
          <w:rStyle w:val="FootnoteReference"/>
          <w:b w:val="0"/>
          <w:bCs/>
        </w:rPr>
        <w:t xml:space="preserve">, </w:t>
      </w:r>
      <w:r w:rsidR="00CA5DBC">
        <w:rPr>
          <w:rStyle w:val="FootnoteReference"/>
          <w:b w:val="0"/>
          <w:bCs/>
        </w:rPr>
        <w:footnoteReference w:customMarkFollows="1" w:id="44"/>
        <w:t>6</w:t>
      </w:r>
      <w:r w:rsidR="00CA5DBC" w:rsidRPr="00A35C5C">
        <w:rPr>
          <w:rStyle w:val="FootnoteReference"/>
          <w:b w:val="0"/>
          <w:bCs/>
        </w:rPr>
        <w:t xml:space="preserve">, </w:t>
      </w:r>
      <w:r w:rsidR="00CA5DBC">
        <w:rPr>
          <w:rStyle w:val="FootnoteReference"/>
          <w:b w:val="0"/>
          <w:bCs/>
        </w:rPr>
        <w:footnoteReference w:customMarkFollows="1" w:id="45"/>
        <w:t>7</w:t>
      </w:r>
      <w:r w:rsidR="00CA5DBC" w:rsidRPr="00A35C5C">
        <w:rPr>
          <w:rStyle w:val="FootnoteReference"/>
          <w:b w:val="0"/>
          <w:bCs/>
        </w:rPr>
        <w:t xml:space="preserve">, </w:t>
      </w:r>
      <w:r w:rsidR="00CA5DBC">
        <w:rPr>
          <w:rStyle w:val="FootnoteReference"/>
          <w:b w:val="0"/>
          <w:bCs/>
        </w:rPr>
        <w:footnoteReference w:customMarkFollows="1" w:id="46"/>
        <w:t>8</w:t>
      </w:r>
      <w:r w:rsidR="00CA5DBC">
        <w:rPr>
          <w:b w:val="0"/>
          <w:bCs/>
          <w:sz w:val="16"/>
          <w:szCs w:val="16"/>
        </w:rPr>
        <w:t>    </w:t>
      </w:r>
      <w:r w:rsidRPr="00B4505C">
        <w:rPr>
          <w:b w:val="0"/>
          <w:bCs/>
          <w:sz w:val="16"/>
          <w:szCs w:val="16"/>
        </w:rPr>
        <w:t> (ВКР-19)</w:t>
      </w:r>
      <w:bookmarkEnd w:id="116"/>
      <w:bookmarkEnd w:id="117"/>
      <w:bookmarkEnd w:id="118"/>
      <w:bookmarkEnd w:id="119"/>
    </w:p>
    <w:p w14:paraId="67168CA2" w14:textId="77777777" w:rsidR="00FB5E69" w:rsidRPr="00624E15" w:rsidRDefault="00384729" w:rsidP="00FB5E69">
      <w:pPr>
        <w:pStyle w:val="Section1"/>
      </w:pPr>
      <w:bookmarkStart w:id="120" w:name="_Toc331607698"/>
      <w:bookmarkStart w:id="121" w:name="_Toc165627553"/>
      <w:r w:rsidRPr="00624E15">
        <w:t xml:space="preserve">Раздел I  –  Предварительная публикация информации </w:t>
      </w:r>
      <w:r w:rsidRPr="00624E15">
        <w:br/>
        <w:t>о спутниковых сетях или спутниковых системах</w:t>
      </w:r>
      <w:bookmarkEnd w:id="120"/>
      <w:bookmarkEnd w:id="121"/>
    </w:p>
    <w:p w14:paraId="343E8D83" w14:textId="77777777" w:rsidR="00D323ED" w:rsidRPr="00BF29BB" w:rsidRDefault="00D323ED" w:rsidP="00D323ED">
      <w:pPr>
        <w:rPr>
          <w:rFonts w:eastAsia="SimSun"/>
        </w:rPr>
      </w:pPr>
      <w:r w:rsidRPr="00BF29BB">
        <w:rPr>
          <w:rFonts w:eastAsia="SimSun"/>
        </w:rPr>
        <w:br w:type="page"/>
      </w:r>
    </w:p>
    <w:p w14:paraId="671E1D35" w14:textId="77777777" w:rsidR="00FB5E69" w:rsidRPr="00624E15" w:rsidRDefault="00384729" w:rsidP="00FB5E69">
      <w:pPr>
        <w:pStyle w:val="Section2"/>
      </w:pPr>
      <w:r w:rsidRPr="00624E15">
        <w:t>Общие положения</w:t>
      </w:r>
    </w:p>
    <w:p w14:paraId="09536BD9" w14:textId="5BFAF399" w:rsidR="00FB5E69" w:rsidRPr="00B4505C" w:rsidRDefault="00384729" w:rsidP="00FB5E69">
      <w:pPr>
        <w:rPr>
          <w:sz w:val="16"/>
          <w:szCs w:val="16"/>
        </w:rPr>
      </w:pPr>
      <w:r w:rsidRPr="00B4505C">
        <w:rPr>
          <w:rStyle w:val="Artdef"/>
        </w:rPr>
        <w:t>9.1</w:t>
      </w:r>
      <w:r w:rsidRPr="00B4505C">
        <w:rPr>
          <w:rStyle w:val="Artdef"/>
        </w:rPr>
        <w:tab/>
      </w:r>
      <w:r w:rsidRPr="00B4505C">
        <w:rPr>
          <w:rStyle w:val="Artdef"/>
        </w:rPr>
        <w:tab/>
      </w:r>
      <w:r w:rsidRPr="00B4505C">
        <w:t>Прежде чем начать какие-либо действия согласно Статье </w:t>
      </w:r>
      <w:r w:rsidRPr="00B4505C">
        <w:rPr>
          <w:b/>
          <w:bCs/>
        </w:rPr>
        <w:t>11</w:t>
      </w:r>
      <w:r w:rsidRPr="00B4505C">
        <w:t xml:space="preserve"> в отношении частотных присвоений для спутниковой сети или системы, не подлежащей процедуре</w:t>
      </w:r>
      <w:r w:rsidR="00BF29BB">
        <w:t xml:space="preserve"> </w:t>
      </w:r>
      <w:r w:rsidRPr="00B4505C">
        <w:t>координации, описанной в разделе II Статьи </w:t>
      </w:r>
      <w:r w:rsidRPr="00B4505C">
        <w:rPr>
          <w:b/>
          <w:bCs/>
        </w:rPr>
        <w:t>9</w:t>
      </w:r>
      <w:r w:rsidRPr="00B4505C">
        <w:t>, ниже, отдельная администрация или администрация</w:t>
      </w:r>
      <w:r w:rsidR="00BF29BB">
        <w:rPr>
          <w:rStyle w:val="FootnoteReference"/>
        </w:rPr>
        <w:footnoteReference w:customMarkFollows="1" w:id="47"/>
        <w:t>9</w:t>
      </w:r>
      <w:r w:rsidRPr="00B4505C">
        <w:t>, действующая от имени группы поименованных администраций, должна не ранее чем за семь лет и предпочтительно не позднее чем за два года до планируемой даты ввода в эксплуатацию этой сети или системы (см.</w:t>
      </w:r>
      <w:r w:rsidR="00BF29BB">
        <w:t> </w:t>
      </w:r>
      <w:r w:rsidRPr="00B4505C">
        <w:t>также п. </w:t>
      </w:r>
      <w:r w:rsidRPr="00B4505C">
        <w:rPr>
          <w:b/>
          <w:bCs/>
        </w:rPr>
        <w:t>11.44</w:t>
      </w:r>
      <w:r w:rsidRPr="00B4505C">
        <w:t>) направить в Бюро общее описание сети или системы для предварительной публикации в Международном информационном циркуляре по частотам (ИФИК БР). Характеристики, подлежащие представлению для этой цели, указаны в Приложении </w:t>
      </w:r>
      <w:r w:rsidRPr="00B4505C">
        <w:rPr>
          <w:b/>
          <w:bCs/>
        </w:rPr>
        <w:t>4</w:t>
      </w:r>
      <w:r w:rsidRPr="00B4505C">
        <w:t>. Одновременно в Бюро можно также передавать информацию, необходимую для заявления, но она должна рассматриваться как полученная Бюро не ранее чем через четыре месяца после даты опубликования предварительной информации.</w:t>
      </w:r>
      <w:r w:rsidRPr="00B4505C">
        <w:rPr>
          <w:sz w:val="16"/>
          <w:szCs w:val="16"/>
        </w:rPr>
        <w:t>     (ВКР-19)</w:t>
      </w:r>
    </w:p>
    <w:p w14:paraId="70706B0E" w14:textId="0C7D0241" w:rsidR="00FB5E69" w:rsidRPr="00B4505C" w:rsidRDefault="00384729" w:rsidP="00FB5E69">
      <w:r w:rsidRPr="00B4505C">
        <w:rPr>
          <w:rStyle w:val="Artdef"/>
        </w:rPr>
        <w:t>9.1А</w:t>
      </w:r>
      <w:r w:rsidRPr="00B4505C">
        <w:tab/>
      </w:r>
      <w:r w:rsidR="00E07F85" w:rsidRPr="00624E15">
        <w:rPr>
          <w:sz w:val="16"/>
          <w:szCs w:val="16"/>
        </w:rPr>
        <w:t>(SUP – ВКР-</w:t>
      </w:r>
      <w:r w:rsidR="00E07F85">
        <w:rPr>
          <w:sz w:val="16"/>
          <w:szCs w:val="16"/>
        </w:rPr>
        <w:t>23</w:t>
      </w:r>
      <w:r w:rsidR="00E07F85" w:rsidRPr="00624E15">
        <w:rPr>
          <w:sz w:val="16"/>
          <w:szCs w:val="16"/>
        </w:rPr>
        <w:t>)</w:t>
      </w:r>
    </w:p>
    <w:p w14:paraId="23C7F059" w14:textId="245D97E4" w:rsidR="00FB5E69" w:rsidRPr="00B4505C" w:rsidRDefault="00384729" w:rsidP="00FB5E69">
      <w:pPr>
        <w:rPr>
          <w:sz w:val="16"/>
          <w:szCs w:val="16"/>
        </w:rPr>
      </w:pPr>
      <w:r w:rsidRPr="00B4505C">
        <w:rPr>
          <w:rStyle w:val="Artdef"/>
        </w:rPr>
        <w:t>9.2</w:t>
      </w:r>
      <w:r w:rsidRPr="00B4505C">
        <w:tab/>
      </w:r>
      <w:r w:rsidRPr="00B4505C">
        <w:tab/>
        <w:t>Изменения к информации, направленной согласно положениям п. </w:t>
      </w:r>
      <w:r w:rsidRPr="00B4505C">
        <w:rPr>
          <w:b/>
          <w:bCs/>
        </w:rPr>
        <w:t>9.1</w:t>
      </w:r>
      <w:r w:rsidRPr="00B4505C">
        <w:t xml:space="preserve">, также должны посылаться в Бюро по мере их появления. Использование дополнительной полосы частот, изменение орбитальной позиции космической станции на геостационарной спутниковой орбите, изменение эталонного тела или изменение направления передачи для космической станции на негеостационарной спутниковой орбите, а также использование межспутниковых линий связи геостационарной космической станции, взаимодействующей с негеостационарной космической станцией, которые не подлежат процедуре координации согласно разделу II Статьи </w:t>
      </w:r>
      <w:r w:rsidRPr="00B4505C">
        <w:rPr>
          <w:b/>
          <w:bCs/>
        </w:rPr>
        <w:t>9</w:t>
      </w:r>
      <w:r w:rsidRPr="00B4505C">
        <w:t>, потребуют применения процедуры предварительной публикации информации</w:t>
      </w:r>
      <w:r w:rsidR="001C0B6C">
        <w:rPr>
          <w:rStyle w:val="FootnoteReference"/>
        </w:rPr>
        <w:footnoteReference w:customMarkFollows="1" w:id="48"/>
        <w:t>10</w:t>
      </w:r>
      <w:r w:rsidRPr="00B4505C">
        <w:t>.</w:t>
      </w:r>
      <w:r w:rsidRPr="00B4505C">
        <w:rPr>
          <w:sz w:val="16"/>
          <w:szCs w:val="16"/>
        </w:rPr>
        <w:t>     (ВКР-19)</w:t>
      </w:r>
    </w:p>
    <w:p w14:paraId="70BA1971" w14:textId="77777777" w:rsidR="00FB5E69" w:rsidRPr="00624E15" w:rsidRDefault="00384729" w:rsidP="00FB5E69">
      <w:r w:rsidRPr="00624E15">
        <w:rPr>
          <w:rStyle w:val="Artdef"/>
        </w:rPr>
        <w:t>9.2A</w:t>
      </w:r>
      <w:r w:rsidRPr="00624E15">
        <w:tab/>
      </w:r>
      <w:r w:rsidRPr="00624E15">
        <w:tab/>
        <w:t>Если установлено, что информация неполная, Бюро должно незамедлительно обратиться к заинтересованной администрации за необходимым разъяснением и недостающей информацией.</w:t>
      </w:r>
    </w:p>
    <w:p w14:paraId="2E6EEC34" w14:textId="4C1C4BDB" w:rsidR="00FB5E69" w:rsidRPr="00B4505C" w:rsidRDefault="00384729" w:rsidP="00FB5E69">
      <w:pPr>
        <w:keepNext/>
        <w:keepLines/>
        <w:rPr>
          <w:sz w:val="16"/>
          <w:szCs w:val="16"/>
        </w:rPr>
      </w:pPr>
      <w:r w:rsidRPr="00B4505C">
        <w:rPr>
          <w:rStyle w:val="Artdef"/>
        </w:rPr>
        <w:t>9.2B</w:t>
      </w:r>
      <w:r w:rsidRPr="00B4505C">
        <w:tab/>
      </w:r>
      <w:r w:rsidRPr="00B4505C">
        <w:tab/>
        <w:t xml:space="preserve">По получении полной информации, направляемой согласно пп. </w:t>
      </w:r>
      <w:r w:rsidRPr="00B4505C">
        <w:rPr>
          <w:b/>
          <w:bCs/>
        </w:rPr>
        <w:t>9.1</w:t>
      </w:r>
      <w:r w:rsidRPr="00B4505C">
        <w:t xml:space="preserve"> и </w:t>
      </w:r>
      <w:r w:rsidRPr="00B4505C">
        <w:rPr>
          <w:b/>
          <w:bCs/>
        </w:rPr>
        <w:t>9.2</w:t>
      </w:r>
      <w:r w:rsidRPr="00B4505C">
        <w:t>, Бюро должно опубликовать</w:t>
      </w:r>
      <w:r w:rsidR="001C0B6C">
        <w:rPr>
          <w:rStyle w:val="FootnoteReference"/>
        </w:rPr>
        <w:footnoteReference w:customMarkFollows="1" w:id="49"/>
        <w:t>11</w:t>
      </w:r>
      <w:r w:rsidRPr="00B4505C">
        <w:t xml:space="preserve"> ее в течение двух месяцев в Специальном разделе своего Еженедельного циркуляра. Если Бюро не в состоянии выдержать указанный выше срок, ему следует периодически извещать об этом администрации с указанием причин.</w:t>
      </w:r>
      <w:r w:rsidRPr="00B4505C">
        <w:rPr>
          <w:sz w:val="16"/>
          <w:szCs w:val="16"/>
        </w:rPr>
        <w:t>     (ВКР-19)</w:t>
      </w:r>
    </w:p>
    <w:p w14:paraId="0EED8EFC" w14:textId="77777777" w:rsidR="009C68B1" w:rsidRPr="00624E15" w:rsidRDefault="009C68B1" w:rsidP="009C68B1">
      <w:pPr>
        <w:rPr>
          <w:sz w:val="16"/>
          <w:szCs w:val="16"/>
        </w:rPr>
      </w:pPr>
      <w:r w:rsidRPr="00624E15">
        <w:rPr>
          <w:rStyle w:val="Artdef"/>
        </w:rPr>
        <w:t>9.2С</w:t>
      </w:r>
      <w:r w:rsidRPr="00624E15">
        <w:tab/>
      </w:r>
      <w:r w:rsidRPr="00624E15">
        <w:rPr>
          <w:sz w:val="16"/>
          <w:szCs w:val="16"/>
        </w:rPr>
        <w:t>(SUP – ВКР-</w:t>
      </w:r>
      <w:r>
        <w:rPr>
          <w:sz w:val="16"/>
          <w:szCs w:val="16"/>
        </w:rPr>
        <w:t>23</w:t>
      </w:r>
      <w:r w:rsidRPr="00624E15">
        <w:rPr>
          <w:sz w:val="16"/>
          <w:szCs w:val="16"/>
        </w:rPr>
        <w:t>)</w:t>
      </w:r>
    </w:p>
    <w:p w14:paraId="2D5048FC" w14:textId="77777777" w:rsidR="00B63404" w:rsidRDefault="00B63404" w:rsidP="00532CDC">
      <w:pPr>
        <w:rPr>
          <w:lang w:val="en-US"/>
        </w:rPr>
      </w:pPr>
    </w:p>
    <w:p w14:paraId="43CDEC50" w14:textId="77777777" w:rsidR="00B63404" w:rsidRDefault="00B63404" w:rsidP="00532CDC">
      <w:pPr>
        <w:rPr>
          <w:lang w:val="en-US"/>
        </w:rPr>
      </w:pPr>
    </w:p>
    <w:p w14:paraId="7245A6A2" w14:textId="2A7E213D" w:rsidR="00532CDC" w:rsidRDefault="00532CDC" w:rsidP="00532CDC">
      <w:pPr>
        <w:rPr>
          <w:lang w:val="en-US"/>
        </w:rPr>
      </w:pPr>
      <w:r>
        <w:rPr>
          <w:lang w:val="en-US"/>
        </w:rPr>
        <w:br w:type="page"/>
      </w:r>
    </w:p>
    <w:p w14:paraId="411A5BB7" w14:textId="77777777" w:rsidR="00FB5E69" w:rsidRPr="00624E15" w:rsidRDefault="00384729" w:rsidP="00FB5E69">
      <w:pPr>
        <w:pStyle w:val="Subsection1"/>
        <w:rPr>
          <w:lang w:val="ru-RU"/>
        </w:rPr>
      </w:pPr>
      <w:r w:rsidRPr="00624E15">
        <w:rPr>
          <w:lang w:val="ru-RU"/>
        </w:rPr>
        <w:t>Подраздел IA  –  Предварительная публикация информации о спутниковых сетях или спутниковых системах, которые не подлежат процедуре координации согласно разделу II</w:t>
      </w:r>
    </w:p>
    <w:p w14:paraId="2B3D418A" w14:textId="66967370" w:rsidR="00FB5E69" w:rsidRPr="00B4505C" w:rsidRDefault="00384729" w:rsidP="00FB5E69">
      <w:pPr>
        <w:rPr>
          <w:rFonts w:eastAsia="SimSun"/>
          <w:sz w:val="16"/>
          <w:szCs w:val="16"/>
        </w:rPr>
      </w:pPr>
      <w:r w:rsidRPr="00B4505C">
        <w:rPr>
          <w:rStyle w:val="Artdef"/>
        </w:rPr>
        <w:t>9.3</w:t>
      </w:r>
      <w:r w:rsidRPr="00B4505C">
        <w:rPr>
          <w:rStyle w:val="Artdef"/>
        </w:rPr>
        <w:tab/>
      </w:r>
      <w:r w:rsidRPr="00B4505C">
        <w:rPr>
          <w:rStyle w:val="Artdef"/>
        </w:rPr>
        <w:tab/>
      </w:r>
      <w:r w:rsidRPr="00B4505C">
        <w:rPr>
          <w:rFonts w:eastAsia="SimSun"/>
        </w:rPr>
        <w:t xml:space="preserve">Если по получении Еженедельного циркуляра, содержащего информацию, опубликованную </w:t>
      </w:r>
      <w:r w:rsidRPr="00B4505C">
        <w:rPr>
          <w:rFonts w:eastAsia="SimSun"/>
          <w:szCs w:val="22"/>
        </w:rPr>
        <w:t xml:space="preserve">согласно п. </w:t>
      </w:r>
      <w:r w:rsidRPr="00B4505C">
        <w:rPr>
          <w:rFonts w:eastAsia="SimSun"/>
          <w:b/>
          <w:bCs/>
        </w:rPr>
        <w:t>9.2B</w:t>
      </w:r>
      <w:r w:rsidRPr="00B4505C">
        <w:rPr>
          <w:rFonts w:eastAsia="SimSun"/>
          <w:szCs w:val="22"/>
        </w:rPr>
        <w:t>, какая</w:t>
      </w:r>
      <w:r w:rsidRPr="00B4505C">
        <w:rPr>
          <w:rFonts w:eastAsia="SimSun"/>
        </w:rPr>
        <w:t>-либо администрация сочтет, что ее существующим или планируемым спутниковым сетям или системам могут быть созданы помехи, которые могут оказаться неприемлемыми, она должна в течение четырех месяцев с даты опубликования Еженедельного циркуляра направить публикующей администрации свои замечания</w:t>
      </w:r>
      <w:r w:rsidR="00A8793C">
        <w:rPr>
          <w:rStyle w:val="FootnoteReference"/>
          <w:rFonts w:eastAsia="SimSun"/>
        </w:rPr>
        <w:footnoteReference w:customMarkFollows="1" w:id="50"/>
        <w:t>12</w:t>
      </w:r>
      <w:r w:rsidRPr="00B4505C">
        <w:rPr>
          <w:rFonts w:eastAsia="SimSun"/>
        </w:rPr>
        <w:t xml:space="preserve"> с подробным описанием предполагаемых помех ее существующим или планируемым системам. Копия этих замечаний также должна быть направлена в Бюро. Затем обе администрации должны предпринять совместные усилия по устранению любых трудностей при содействии Бюро, если его помощь будет запрошена любой из сторон, и обменяться любой дополнительной соответствующей информацией, которой они могут располагать. Если в течение вышеуказанного периода такие замечания от какой-либо администрации не поступят, то следует считать, что эта затронутая администрация не имеет возражений по планируемой спутниковой сети(ям) системы, подробные характеристики которой были опубликованы.</w:t>
      </w:r>
      <w:r w:rsidRPr="00B4505C">
        <w:rPr>
          <w:rFonts w:eastAsia="SimSun"/>
          <w:sz w:val="16"/>
          <w:szCs w:val="16"/>
        </w:rPr>
        <w:t>     (ВКР-19)</w:t>
      </w:r>
    </w:p>
    <w:p w14:paraId="5CEB40AC" w14:textId="77777777" w:rsidR="00FB5E69" w:rsidRPr="00B4505C" w:rsidRDefault="00384729" w:rsidP="00FB5E69">
      <w:pPr>
        <w:rPr>
          <w:sz w:val="16"/>
          <w:szCs w:val="16"/>
        </w:rPr>
      </w:pPr>
      <w:r w:rsidRPr="00B4505C">
        <w:rPr>
          <w:rStyle w:val="Artdef"/>
        </w:rPr>
        <w:t>9.4</w:t>
      </w:r>
      <w:r w:rsidRPr="00B4505C">
        <w:tab/>
        <w:t xml:space="preserve">При возникновении трудностей администрация, ответственная за планируемую спутниковую сеть, должна рассмотреть все возможные средства для их устранения, не рассматривая возможность изменения сетей других администраций. Если она не сможет найти такие средства, то она может попросить другие администрации рассмотреть все возможные средства для удовлетворения ее потребностей. Затронутые администрации должны принять все возможные меры для устранения трудностей путем взаимоприемлемого изменения своих сетей. Администрация, от имени которой, согласно положениям п. </w:t>
      </w:r>
      <w:r w:rsidRPr="00B4505C">
        <w:rPr>
          <w:b/>
          <w:bCs/>
        </w:rPr>
        <w:t>9.2B</w:t>
      </w:r>
      <w:r w:rsidRPr="00B4505C">
        <w:t>, опубликованы подробные данные о планируемых спутниковых сетях, может по истечении четырех месяцев информировать Бюро о ходе преодоления любых трудностей.</w:t>
      </w:r>
      <w:r w:rsidRPr="00B4505C">
        <w:rPr>
          <w:sz w:val="16"/>
          <w:szCs w:val="16"/>
        </w:rPr>
        <w:t>     (ВКР-19)</w:t>
      </w:r>
    </w:p>
    <w:p w14:paraId="481CDB3A" w14:textId="77777777" w:rsidR="00FB5E69" w:rsidRPr="00624E15" w:rsidRDefault="00384729" w:rsidP="00FB5E69">
      <w:r w:rsidRPr="00624E15">
        <w:rPr>
          <w:rStyle w:val="Artdef"/>
        </w:rPr>
        <w:t>9.5</w:t>
      </w:r>
      <w:r w:rsidRPr="00624E15">
        <w:tab/>
      </w:r>
      <w:r w:rsidRPr="00624E15">
        <w:tab/>
        <w:t xml:space="preserve">Бюро должно информировать все администрации, перечисленные в списке администраций, приславших замечания согласно п. </w:t>
      </w:r>
      <w:r w:rsidRPr="00624E15">
        <w:rPr>
          <w:b/>
          <w:bCs/>
        </w:rPr>
        <w:t>9.3</w:t>
      </w:r>
      <w:r w:rsidRPr="00624E15">
        <w:t>, и произвести обобщение присланных замечаний.</w:t>
      </w:r>
    </w:p>
    <w:p w14:paraId="16132A9F" w14:textId="77777777" w:rsidR="00FB5E69" w:rsidRPr="00624E15" w:rsidRDefault="00384729" w:rsidP="00FB5E69">
      <w:r w:rsidRPr="00624E15">
        <w:rPr>
          <w:rStyle w:val="Artdef"/>
        </w:rPr>
        <w:t>9.5A</w:t>
      </w:r>
      <w:r w:rsidRPr="00624E15">
        <w:tab/>
      </w:r>
      <w:r w:rsidRPr="00624E15">
        <w:tab/>
        <w:t>Процедура подраздела IA должна рассматриваться главным образом как имеющая целью информирование всех администраций о намерениях в области использования космической радиосвязи.</w:t>
      </w:r>
    </w:p>
    <w:p w14:paraId="165AEF41" w14:textId="77777777" w:rsidR="00532CDC" w:rsidRDefault="00532CDC" w:rsidP="00532CDC">
      <w:pPr>
        <w:rPr>
          <w:lang w:val="en-US"/>
        </w:rPr>
      </w:pPr>
      <w:r>
        <w:rPr>
          <w:lang w:val="en-US"/>
        </w:rPr>
        <w:br w:type="page"/>
      </w:r>
    </w:p>
    <w:p w14:paraId="7856D479" w14:textId="77777777" w:rsidR="00FB5E69" w:rsidRPr="00624E15" w:rsidRDefault="00384729" w:rsidP="00FB5E69">
      <w:pPr>
        <w:pStyle w:val="Subsection1"/>
        <w:keepLines/>
        <w:rPr>
          <w:lang w:val="ru-RU"/>
        </w:rPr>
      </w:pPr>
      <w:r w:rsidRPr="00624E15">
        <w:rPr>
          <w:lang w:val="ru-RU"/>
        </w:rPr>
        <w:t>Подраздел IB</w:t>
      </w:r>
      <w:r w:rsidRPr="00624E15">
        <w:rPr>
          <w:b w:val="0"/>
          <w:bCs/>
          <w:sz w:val="16"/>
          <w:szCs w:val="14"/>
          <w:lang w:val="ru-RU"/>
        </w:rPr>
        <w:t>     </w:t>
      </w:r>
      <w:r w:rsidRPr="00624E15">
        <w:rPr>
          <w:b w:val="0"/>
          <w:bCs/>
          <w:sz w:val="16"/>
          <w:szCs w:val="16"/>
          <w:lang w:val="ru-RU"/>
        </w:rPr>
        <w:t>(SUP − ВКР-15)</w:t>
      </w:r>
      <w:r w:rsidRPr="00624E15">
        <w:rPr>
          <w:rStyle w:val="FootnoteReference"/>
          <w:color w:val="FFFFFF" w:themeColor="background1"/>
          <w:szCs w:val="16"/>
          <w:lang w:val="ru-RU"/>
        </w:rPr>
        <w:t xml:space="preserve">  </w:t>
      </w:r>
    </w:p>
    <w:p w14:paraId="574FA25E" w14:textId="77777777" w:rsidR="00FB5E69" w:rsidRDefault="00384729" w:rsidP="00FB5E69">
      <w:pPr>
        <w:rPr>
          <w:sz w:val="16"/>
          <w:szCs w:val="16"/>
          <w:lang w:val="en-US"/>
        </w:rPr>
      </w:pPr>
      <w:r w:rsidRPr="00624E15">
        <w:rPr>
          <w:rStyle w:val="Artdef"/>
        </w:rPr>
        <w:t>9.5B</w:t>
      </w:r>
      <w:r w:rsidRPr="00624E15">
        <w:tab/>
      </w:r>
      <w:r w:rsidRPr="00624E15">
        <w:tab/>
      </w:r>
      <w:r w:rsidRPr="00624E15">
        <w:rPr>
          <w:sz w:val="16"/>
          <w:szCs w:val="16"/>
        </w:rPr>
        <w:t>(SUP − ВКР-15)</w:t>
      </w:r>
    </w:p>
    <w:p w14:paraId="2514D035" w14:textId="77777777" w:rsidR="00FB5E69" w:rsidRPr="00624E15" w:rsidRDefault="00384729" w:rsidP="00FB5E69">
      <w:r w:rsidRPr="00624E15">
        <w:rPr>
          <w:rStyle w:val="Artdef"/>
        </w:rPr>
        <w:t>9.5C</w:t>
      </w:r>
      <w:r w:rsidRPr="00624E15">
        <w:tab/>
      </w:r>
      <w:r w:rsidRPr="00624E15">
        <w:tab/>
      </w:r>
      <w:r w:rsidRPr="00624E15">
        <w:rPr>
          <w:sz w:val="16"/>
          <w:szCs w:val="16"/>
        </w:rPr>
        <w:t>(SUP − ВКР-15)</w:t>
      </w:r>
    </w:p>
    <w:p w14:paraId="2A8455D9" w14:textId="77777777" w:rsidR="00FB5E69" w:rsidRPr="00624E15" w:rsidRDefault="00384729" w:rsidP="00FB5E69">
      <w:pPr>
        <w:rPr>
          <w:sz w:val="16"/>
          <w:szCs w:val="16"/>
        </w:rPr>
      </w:pPr>
      <w:r w:rsidRPr="00624E15">
        <w:rPr>
          <w:rStyle w:val="Artdef"/>
        </w:rPr>
        <w:t>9.5D</w:t>
      </w:r>
      <w:r w:rsidRPr="00624E15">
        <w:tab/>
      </w:r>
      <w:r w:rsidRPr="00624E15">
        <w:tab/>
      </w:r>
      <w:r w:rsidRPr="00624E15">
        <w:rPr>
          <w:sz w:val="16"/>
          <w:szCs w:val="16"/>
        </w:rPr>
        <w:t>(SUP − ВКР-15)</w:t>
      </w:r>
    </w:p>
    <w:p w14:paraId="31DE4272" w14:textId="24BAF54F" w:rsidR="00FB5E69" w:rsidRPr="00624E15" w:rsidRDefault="00384729" w:rsidP="00FB5E69">
      <w:pPr>
        <w:pStyle w:val="Section1"/>
        <w:spacing w:before="0"/>
      </w:pPr>
      <w:bookmarkStart w:id="122" w:name="_Toc331607699"/>
      <w:bookmarkStart w:id="123" w:name="_Toc165627554"/>
      <w:r w:rsidRPr="00624E15">
        <w:t>Раздел II  –  Процедура координации</w:t>
      </w:r>
      <w:bookmarkEnd w:id="122"/>
      <w:r w:rsidR="00B558ED">
        <w:rPr>
          <w:rStyle w:val="FootnoteReference"/>
          <w:b w:val="0"/>
          <w:bCs/>
        </w:rPr>
        <w:footnoteReference w:customMarkFollows="1" w:id="51"/>
        <w:t>13</w:t>
      </w:r>
      <w:r w:rsidR="00B558ED" w:rsidRPr="004421D6">
        <w:rPr>
          <w:rStyle w:val="FootnoteReference"/>
          <w:b w:val="0"/>
          <w:bCs/>
        </w:rPr>
        <w:t xml:space="preserve">, </w:t>
      </w:r>
      <w:r w:rsidR="00B558ED">
        <w:rPr>
          <w:rStyle w:val="FootnoteReference"/>
          <w:b w:val="0"/>
          <w:bCs/>
        </w:rPr>
        <w:footnoteReference w:customMarkFollows="1" w:id="52"/>
        <w:t>14</w:t>
      </w:r>
      <w:bookmarkEnd w:id="123"/>
    </w:p>
    <w:p w14:paraId="760E7175" w14:textId="77777777" w:rsidR="00FB5E69" w:rsidRPr="00624E15" w:rsidRDefault="00384729" w:rsidP="00FB5E69">
      <w:pPr>
        <w:pStyle w:val="Subsection1"/>
        <w:rPr>
          <w:lang w:val="ru-RU"/>
        </w:rPr>
      </w:pPr>
      <w:r w:rsidRPr="00624E15">
        <w:rPr>
          <w:lang w:val="ru-RU"/>
        </w:rPr>
        <w:t>Подраздел IIA  –  Потребность в координации и запрос о координации</w:t>
      </w:r>
    </w:p>
    <w:p w14:paraId="23239EC6" w14:textId="1632B179" w:rsidR="00FB5E69" w:rsidRPr="00624E15" w:rsidRDefault="00384729" w:rsidP="00FB5E69">
      <w:pPr>
        <w:pStyle w:val="Normalaftertitle"/>
        <w:rPr>
          <w:rFonts w:eastAsia="SimSun"/>
        </w:rPr>
      </w:pPr>
      <w:r w:rsidRPr="00624E15">
        <w:rPr>
          <w:rStyle w:val="Artdef"/>
        </w:rPr>
        <w:t>9.6</w:t>
      </w:r>
      <w:r w:rsidRPr="00624E15">
        <w:rPr>
          <w:rFonts w:eastAsia="SimSun"/>
        </w:rPr>
        <w:tab/>
      </w:r>
      <w:r w:rsidRPr="00624E15">
        <w:rPr>
          <w:rFonts w:eastAsia="SimSun"/>
        </w:rPr>
        <w:tab/>
        <w:t>Прежде чем заявить в Бюро или ввести в действие частотное присвоение в любом из перечисленных ниже случаев, администрация</w:t>
      </w:r>
      <w:r w:rsidR="00B558ED">
        <w:rPr>
          <w:rStyle w:val="FootnoteReference"/>
        </w:rPr>
        <w:footnoteReference w:customMarkFollows="1" w:id="53"/>
        <w:t>15</w:t>
      </w:r>
      <w:r w:rsidR="00B558ED" w:rsidRPr="00835A36">
        <w:rPr>
          <w:rStyle w:val="FootnoteReference"/>
        </w:rPr>
        <w:t>,</w:t>
      </w:r>
      <w:r w:rsidR="00B558ED">
        <w:rPr>
          <w:rStyle w:val="FootnoteReference"/>
        </w:rPr>
        <w:t> </w:t>
      </w:r>
      <w:r w:rsidR="00B558ED">
        <w:rPr>
          <w:rStyle w:val="FootnoteReference"/>
        </w:rPr>
        <w:footnoteReference w:customMarkFollows="1" w:id="54"/>
        <w:t>16</w:t>
      </w:r>
      <w:r w:rsidR="00B558ED" w:rsidRPr="00835A36">
        <w:rPr>
          <w:rStyle w:val="FootnoteReference"/>
        </w:rPr>
        <w:t>,</w:t>
      </w:r>
      <w:r w:rsidR="00B558ED">
        <w:rPr>
          <w:rStyle w:val="FootnoteReference"/>
        </w:rPr>
        <w:t> </w:t>
      </w:r>
      <w:r w:rsidR="00B558ED">
        <w:rPr>
          <w:rStyle w:val="FootnoteReference"/>
        </w:rPr>
        <w:footnoteReference w:customMarkFollows="1" w:id="55"/>
        <w:t>17</w:t>
      </w:r>
      <w:r w:rsidR="00B558ED">
        <w:t xml:space="preserve"> </w:t>
      </w:r>
      <w:r w:rsidRPr="00624E15">
        <w:rPr>
          <w:rFonts w:eastAsia="SimSun"/>
        </w:rPr>
        <w:t>должна провести, если это необходимо, координацию с другими администрациями, определяемыми в соответствии с п. </w:t>
      </w:r>
      <w:r w:rsidRPr="00624E15">
        <w:rPr>
          <w:rStyle w:val="Artref"/>
          <w:rFonts w:eastAsia="SimSun"/>
          <w:b/>
          <w:bCs w:val="0"/>
          <w:sz w:val="22"/>
          <w:szCs w:val="22"/>
          <w:lang w:val="ru-RU"/>
        </w:rPr>
        <w:t>9.27</w:t>
      </w:r>
      <w:r w:rsidRPr="00624E15">
        <w:rPr>
          <w:rFonts w:eastAsia="SimSun"/>
        </w:rPr>
        <w:t>:</w:t>
      </w:r>
      <w:r w:rsidRPr="00624E15">
        <w:rPr>
          <w:rFonts w:eastAsia="SimSun"/>
          <w:sz w:val="16"/>
          <w:szCs w:val="16"/>
        </w:rPr>
        <w:t>     (ВКР-03)</w:t>
      </w:r>
    </w:p>
    <w:p w14:paraId="4CC3261E" w14:textId="77777777" w:rsidR="00FB5E69" w:rsidRPr="00624E15" w:rsidRDefault="00384729" w:rsidP="00FB5E69">
      <w:pPr>
        <w:ind w:left="1134" w:hanging="1134"/>
      </w:pPr>
      <w:r w:rsidRPr="00624E15">
        <w:rPr>
          <w:rStyle w:val="Artdef"/>
        </w:rPr>
        <w:t>9.7</w:t>
      </w:r>
      <w:r w:rsidRPr="00624E15">
        <w:tab/>
      </w:r>
      <w:r w:rsidRPr="00624E15">
        <w:rPr>
          <w:i/>
          <w:iCs/>
        </w:rPr>
        <w:t>a)</w:t>
      </w:r>
      <w:r w:rsidRPr="00624E15">
        <w:tab/>
        <w:t>для любой станции спутниковой сети, использующей геостационарную орбиту, в любой службе космической радиосвязи в полосе частот и в Районе, где эта служба не подчинена плану, в отношении любой другой спутниковой сети, использующей ту же орбиту, в любой службе космической радиосвязи в полосе частот и в Районе, где эта служба не подчинена плану, за исключением координации между земными станциями, работающими в противоположном направлении передачи;</w:t>
      </w:r>
    </w:p>
    <w:p w14:paraId="3BF9C645" w14:textId="77777777" w:rsidR="00532CDC" w:rsidRDefault="00532CDC" w:rsidP="00532CDC">
      <w:pPr>
        <w:rPr>
          <w:lang w:val="en-US"/>
        </w:rPr>
      </w:pPr>
      <w:r>
        <w:rPr>
          <w:lang w:val="en-US"/>
        </w:rPr>
        <w:br w:type="page"/>
      </w:r>
    </w:p>
    <w:p w14:paraId="759A193F" w14:textId="06ED3412" w:rsidR="00FB5E69" w:rsidRPr="00624E15" w:rsidRDefault="00384729" w:rsidP="00FB5E69">
      <w:pPr>
        <w:ind w:left="1134" w:hanging="1134"/>
      </w:pPr>
      <w:r w:rsidRPr="00624E15">
        <w:rPr>
          <w:rStyle w:val="Artdef"/>
        </w:rPr>
        <w:t>9.7А</w:t>
      </w:r>
      <w:r w:rsidRPr="00624E15">
        <w:tab/>
      </w:r>
      <w:r w:rsidRPr="00624E15">
        <w:rPr>
          <w:i/>
          <w:iCs/>
        </w:rPr>
        <w:t>b)</w:t>
      </w:r>
      <w:r w:rsidR="00B558ED" w:rsidRPr="00260534">
        <w:rPr>
          <w:rStyle w:val="FootnoteReference"/>
        </w:rPr>
        <w:footnoteReference w:customMarkFollows="1" w:id="56"/>
        <w:t>18</w:t>
      </w:r>
      <w:r w:rsidR="00B558ED" w:rsidRPr="00F5044B">
        <w:rPr>
          <w:rStyle w:val="FootnoteReference"/>
        </w:rPr>
        <w:t>,</w:t>
      </w:r>
      <w:r w:rsidR="00B558ED">
        <w:rPr>
          <w:rStyle w:val="FootnoteReference"/>
        </w:rPr>
        <w:t> </w:t>
      </w:r>
      <w:r w:rsidR="00B558ED">
        <w:rPr>
          <w:rStyle w:val="FootnoteReference"/>
        </w:rPr>
        <w:footnoteReference w:customMarkFollows="1" w:id="57"/>
        <w:t>19</w:t>
      </w:r>
      <w:r w:rsidR="00B558ED" w:rsidRPr="00EC71AE">
        <w:t> </w:t>
      </w:r>
      <w:r w:rsidRPr="00624E15">
        <w:tab/>
        <w:t>для конкретной земной станции геостационарной спутниковой сети фиксированной спутниковой службы в определенных полосах частот в отношении негеостационарной спутниковой системы фиксированной спутниковой службы;     </w:t>
      </w:r>
      <w:r w:rsidRPr="00624E15">
        <w:rPr>
          <w:sz w:val="16"/>
          <w:szCs w:val="16"/>
        </w:rPr>
        <w:t>(ВКР</w:t>
      </w:r>
      <w:r w:rsidRPr="00624E15">
        <w:rPr>
          <w:sz w:val="16"/>
          <w:szCs w:val="16"/>
        </w:rPr>
        <w:noBreakHyphen/>
        <w:t>2000)</w:t>
      </w:r>
    </w:p>
    <w:p w14:paraId="0898008A" w14:textId="54EF0E19" w:rsidR="00FB5E69" w:rsidRPr="00624E15" w:rsidRDefault="00384729" w:rsidP="00FB5E69">
      <w:pPr>
        <w:ind w:left="1134" w:hanging="1134"/>
        <w:rPr>
          <w:sz w:val="16"/>
          <w:szCs w:val="16"/>
        </w:rPr>
      </w:pPr>
      <w:r w:rsidRPr="00624E15">
        <w:rPr>
          <w:rStyle w:val="Artdef"/>
        </w:rPr>
        <w:t>9.7В</w:t>
      </w:r>
      <w:r w:rsidRPr="00624E15">
        <w:tab/>
      </w:r>
      <w:r w:rsidRPr="00624E15">
        <w:rPr>
          <w:i/>
          <w:iCs/>
        </w:rPr>
        <w:t>с)</w:t>
      </w:r>
      <w:r w:rsidRPr="00624E15">
        <w:rPr>
          <w:rStyle w:val="FootnoteReference"/>
          <w:rFonts w:eastAsia="SimSun"/>
        </w:rPr>
        <w:t>1</w:t>
      </w:r>
      <w:r w:rsidR="00B558ED">
        <w:rPr>
          <w:rStyle w:val="FootnoteReference"/>
          <w:rFonts w:eastAsia="SimSun"/>
        </w:rPr>
        <w:t>8</w:t>
      </w:r>
      <w:r w:rsidRPr="00624E15">
        <w:rPr>
          <w:rStyle w:val="FootnoteReference"/>
          <w:rFonts w:eastAsia="SimSun"/>
        </w:rPr>
        <w:t>, 1</w:t>
      </w:r>
      <w:r w:rsidR="00B558ED">
        <w:rPr>
          <w:rStyle w:val="FootnoteReference"/>
          <w:rFonts w:eastAsia="SimSun"/>
        </w:rPr>
        <w:t>9</w:t>
      </w:r>
      <w:r w:rsidRPr="00624E15">
        <w:tab/>
        <w:t>для негеостационарной спутниковой системы фиксированной спутниковой службы в определенных полосах частот в отношении конкретной земной станции геостационарной спутниковой сети фиксированной спутниковой службы.</w:t>
      </w:r>
      <w:r w:rsidRPr="00624E15">
        <w:rPr>
          <w:sz w:val="16"/>
          <w:szCs w:val="16"/>
        </w:rPr>
        <w:t>     (ВКР</w:t>
      </w:r>
      <w:r w:rsidRPr="00624E15">
        <w:rPr>
          <w:sz w:val="16"/>
          <w:szCs w:val="16"/>
        </w:rPr>
        <w:noBreakHyphen/>
        <w:t>2000)</w:t>
      </w:r>
    </w:p>
    <w:p w14:paraId="4A595F5C" w14:textId="77777777" w:rsidR="00FB5E69" w:rsidRPr="00624E15" w:rsidRDefault="00384729" w:rsidP="00FB5E69">
      <w:pPr>
        <w:ind w:left="1134" w:hanging="1134"/>
      </w:pPr>
      <w:r w:rsidRPr="00624E15">
        <w:rPr>
          <w:rStyle w:val="Artdef"/>
        </w:rPr>
        <w:t>9.8</w:t>
      </w:r>
      <w:r w:rsidRPr="00624E15">
        <w:tab/>
      </w:r>
      <w:r w:rsidRPr="00624E15">
        <w:rPr>
          <w:sz w:val="16"/>
          <w:szCs w:val="16"/>
        </w:rPr>
        <w:t>(SUP – ВКР-2000)</w:t>
      </w:r>
    </w:p>
    <w:p w14:paraId="61AC3339" w14:textId="77777777" w:rsidR="00FB5E69" w:rsidRPr="00624E15" w:rsidRDefault="00384729" w:rsidP="00FB5E69">
      <w:pPr>
        <w:ind w:left="1134" w:hanging="1134"/>
      </w:pPr>
      <w:r w:rsidRPr="00624E15">
        <w:rPr>
          <w:rStyle w:val="Artdef"/>
        </w:rPr>
        <w:t>9.9</w:t>
      </w:r>
      <w:r w:rsidRPr="00624E15">
        <w:tab/>
      </w:r>
      <w:r w:rsidRPr="00624E15">
        <w:rPr>
          <w:sz w:val="16"/>
          <w:szCs w:val="16"/>
        </w:rPr>
        <w:t>(SUP – ВКР-2000)</w:t>
      </w:r>
    </w:p>
    <w:p w14:paraId="2635F3A4" w14:textId="77777777" w:rsidR="00FB5E69" w:rsidRPr="00624E15" w:rsidRDefault="00384729" w:rsidP="00FB5E69">
      <w:r w:rsidRPr="00624E15">
        <w:rPr>
          <w:rStyle w:val="Artdef"/>
        </w:rPr>
        <w:t>9.10</w:t>
      </w:r>
      <w:r w:rsidRPr="00624E15">
        <w:tab/>
      </w:r>
      <w:r w:rsidRPr="00624E15">
        <w:tab/>
        <w:t>Не использован.</w:t>
      </w:r>
    </w:p>
    <w:p w14:paraId="7ED09D8F" w14:textId="77777777" w:rsidR="00FB5E69" w:rsidRPr="00624E15" w:rsidRDefault="00384729" w:rsidP="00FB5E69">
      <w:pPr>
        <w:ind w:left="1134" w:hanging="1134"/>
      </w:pPr>
      <w:r w:rsidRPr="00624E15">
        <w:rPr>
          <w:rStyle w:val="Artdef"/>
        </w:rPr>
        <w:t>9.11</w:t>
      </w:r>
      <w:r w:rsidRPr="00624E15">
        <w:tab/>
      </w:r>
      <w:r w:rsidRPr="00624E15">
        <w:rPr>
          <w:i/>
          <w:iCs/>
        </w:rPr>
        <w:t>d)</w:t>
      </w:r>
      <w:r w:rsidRPr="00624E15">
        <w:tab/>
        <w:t>для любой космической станции радиовещательной спутниковой службы в любой полосе частот, используемой на равной первичной основе совместно с наземными службами, и в тех случаях, когда радиовещательная спутниковая служба не подчинена плану, в отношении наземных служб;</w:t>
      </w:r>
    </w:p>
    <w:p w14:paraId="243985FD" w14:textId="77777777" w:rsidR="00FB5E69" w:rsidRPr="00624E15" w:rsidRDefault="00384729" w:rsidP="00FB5E69">
      <w:pPr>
        <w:ind w:left="1134" w:hanging="1134"/>
      </w:pPr>
      <w:r w:rsidRPr="00624E15">
        <w:rPr>
          <w:rStyle w:val="Artdef"/>
        </w:rPr>
        <w:t>9.11A</w:t>
      </w:r>
      <w:r w:rsidRPr="00624E15">
        <w:tab/>
      </w:r>
      <w:r w:rsidRPr="00624E15">
        <w:rPr>
          <w:i/>
          <w:iCs/>
        </w:rPr>
        <w:t>e)</w:t>
      </w:r>
      <w:r w:rsidRPr="00624E15">
        <w:tab/>
        <w:t xml:space="preserve">для станции, необходимость координации которой включена в примечание к Таблице распределения частот со ссылкой на настоящее положение, применяются положения пп. </w:t>
      </w:r>
      <w:r w:rsidRPr="00624E15">
        <w:rPr>
          <w:b/>
          <w:bCs/>
        </w:rPr>
        <w:t>9.12–9.16</w:t>
      </w:r>
      <w:r w:rsidRPr="00624E15">
        <w:t>;</w:t>
      </w:r>
      <w:r w:rsidRPr="00624E15">
        <w:rPr>
          <w:sz w:val="16"/>
          <w:szCs w:val="16"/>
        </w:rPr>
        <w:t>     (ВКР-2000)</w:t>
      </w:r>
    </w:p>
    <w:p w14:paraId="4DD60B4F" w14:textId="77777777" w:rsidR="00FB5E69" w:rsidRPr="00624E15" w:rsidRDefault="00384729" w:rsidP="00FB5E69">
      <w:pPr>
        <w:ind w:left="1134" w:hanging="1134"/>
        <w:rPr>
          <w:sz w:val="16"/>
          <w:szCs w:val="16"/>
        </w:rPr>
      </w:pPr>
      <w:r w:rsidRPr="00624E15">
        <w:rPr>
          <w:rStyle w:val="Artdef"/>
        </w:rPr>
        <w:t>9.12</w:t>
      </w:r>
      <w:r w:rsidRPr="00624E15">
        <w:tab/>
      </w:r>
      <w:r w:rsidRPr="00624E15">
        <w:rPr>
          <w:i/>
          <w:iCs/>
        </w:rPr>
        <w:t>f)</w:t>
      </w:r>
      <w:r w:rsidRPr="00624E15">
        <w:tab/>
        <w:t xml:space="preserve">для станции спутниковой сети, использующей негеостационарную орбиту, необходимость координации которой включена в примечание к Таблице распределения частот со ссылкой на настоящее положение или на п. </w:t>
      </w:r>
      <w:r w:rsidRPr="00624E15">
        <w:rPr>
          <w:b/>
          <w:bCs/>
        </w:rPr>
        <w:t>9.11А</w:t>
      </w:r>
      <w:r w:rsidRPr="00624E15">
        <w:t>, в отношении любой другой спутниковой сети, использующей негеостационарную орбиту, за исключением координации между земными станциями, работающими в противоположном направлении передачи;</w:t>
      </w:r>
      <w:r w:rsidRPr="00624E15">
        <w:rPr>
          <w:sz w:val="16"/>
          <w:szCs w:val="16"/>
        </w:rPr>
        <w:t>     (ВКР-2000)</w:t>
      </w:r>
    </w:p>
    <w:p w14:paraId="277CABB8" w14:textId="77777777" w:rsidR="00FB5E69" w:rsidRPr="00624E15" w:rsidRDefault="00384729" w:rsidP="00FB5E69">
      <w:pPr>
        <w:ind w:left="1134" w:hanging="1134"/>
        <w:rPr>
          <w:rFonts w:eastAsia="SimSun"/>
          <w:b/>
          <w:bCs/>
          <w:sz w:val="16"/>
          <w:szCs w:val="16"/>
          <w:lang w:eastAsia="ru-RU"/>
        </w:rPr>
      </w:pPr>
      <w:r w:rsidRPr="00624E15">
        <w:rPr>
          <w:rStyle w:val="Artdef"/>
        </w:rPr>
        <w:t>9.12А</w:t>
      </w:r>
      <w:r w:rsidRPr="00624E15">
        <w:rPr>
          <w:rFonts w:eastAsia="SimSun"/>
        </w:rPr>
        <w:tab/>
      </w:r>
      <w:r w:rsidRPr="00624E15">
        <w:rPr>
          <w:rFonts w:eastAsia="SimSun"/>
          <w:i/>
          <w:iCs/>
          <w:lang w:eastAsia="ru-RU"/>
        </w:rPr>
        <w:t>g)</w:t>
      </w:r>
      <w:r w:rsidRPr="00624E15">
        <w:rPr>
          <w:rFonts w:eastAsia="SimSun"/>
        </w:rPr>
        <w:tab/>
        <w:t xml:space="preserve">для станции спутниковой сети, использующей негеостационарную орбиту, необходимость координации которой включена в примечание к Таблице распределения частот со ссылкой на настоящее положение или на п. </w:t>
      </w:r>
      <w:r w:rsidRPr="00624E15">
        <w:rPr>
          <w:rFonts w:eastAsia="SimSun"/>
          <w:b/>
          <w:bCs/>
          <w:lang w:eastAsia="ru-RU"/>
        </w:rPr>
        <w:t>9.11А</w:t>
      </w:r>
      <w:r w:rsidRPr="00624E15">
        <w:rPr>
          <w:rFonts w:eastAsia="SimSun"/>
        </w:rPr>
        <w:t xml:space="preserve">, в отношении любой другой спутниковой сети, использующей геостационарную орбиту, за исключением координации между земными станциями, работающими в противоположном направлении передачи;    </w:t>
      </w:r>
      <w:r w:rsidRPr="00624E15">
        <w:rPr>
          <w:rFonts w:eastAsia="SimSun"/>
          <w:sz w:val="16"/>
          <w:szCs w:val="16"/>
          <w:lang w:eastAsia="ru-RU"/>
        </w:rPr>
        <w:t>(ВКР-2000)</w:t>
      </w:r>
    </w:p>
    <w:p w14:paraId="74D47966" w14:textId="77777777" w:rsidR="00FB5E69" w:rsidRPr="00624E15" w:rsidRDefault="00384729" w:rsidP="00FB5E69">
      <w:pPr>
        <w:ind w:left="1134" w:hanging="1134"/>
      </w:pPr>
      <w:r w:rsidRPr="00624E15">
        <w:rPr>
          <w:rStyle w:val="Artdef"/>
        </w:rPr>
        <w:t>9.13</w:t>
      </w:r>
      <w:r w:rsidRPr="00624E15">
        <w:tab/>
      </w:r>
      <w:r w:rsidRPr="00624E15">
        <w:rPr>
          <w:i/>
          <w:iCs/>
        </w:rPr>
        <w:t>h)</w:t>
      </w:r>
      <w:r w:rsidRPr="00624E15">
        <w:tab/>
        <w:t xml:space="preserve">для станции спутниковой сети, использующей геостационарную орбиту, необходимость координации которой включена в примечание к Таблице распределения частот со ссылкой на настоящее положение или на п. </w:t>
      </w:r>
      <w:r w:rsidRPr="00624E15">
        <w:rPr>
          <w:b/>
          <w:bCs/>
        </w:rPr>
        <w:t>9.11А</w:t>
      </w:r>
      <w:r w:rsidRPr="00624E15">
        <w:t>, в отношении любой другой спутниковой сети, использующей негеостационарную орбиту, за исключением координации между земными станциями, работающими в противоположном направлении передачи;</w:t>
      </w:r>
      <w:r w:rsidRPr="00624E15">
        <w:rPr>
          <w:sz w:val="16"/>
          <w:szCs w:val="16"/>
        </w:rPr>
        <w:t>     (ВКР-2000)</w:t>
      </w:r>
    </w:p>
    <w:p w14:paraId="636DC840" w14:textId="77777777" w:rsidR="00532CDC" w:rsidRDefault="00532CDC" w:rsidP="00532CDC">
      <w:pPr>
        <w:rPr>
          <w:lang w:val="en-US"/>
        </w:rPr>
      </w:pPr>
      <w:r>
        <w:rPr>
          <w:lang w:val="en-US"/>
        </w:rPr>
        <w:br w:type="page"/>
      </w:r>
    </w:p>
    <w:p w14:paraId="164229CE" w14:textId="77777777" w:rsidR="00FB5E69" w:rsidRPr="00624E15" w:rsidRDefault="00384729" w:rsidP="00FB5E69">
      <w:pPr>
        <w:ind w:left="1134" w:hanging="1134"/>
      </w:pPr>
      <w:r w:rsidRPr="00624E15">
        <w:rPr>
          <w:rStyle w:val="Artdef"/>
        </w:rPr>
        <w:t>9.14</w:t>
      </w:r>
      <w:r w:rsidRPr="00624E15">
        <w:tab/>
      </w:r>
      <w:r w:rsidRPr="00624E15">
        <w:rPr>
          <w:i/>
          <w:iCs/>
        </w:rPr>
        <w:t>i)</w:t>
      </w:r>
      <w:r w:rsidRPr="00624E15">
        <w:tab/>
        <w:t xml:space="preserve">для передающей космической станции спутниковой сети, необходимость координации которой указана в примечании к Таблице распределения частот со ссылкой на настоящее положение или на п. </w:t>
      </w:r>
      <w:r w:rsidRPr="00624E15">
        <w:rPr>
          <w:b/>
          <w:bCs/>
        </w:rPr>
        <w:t>9.11А</w:t>
      </w:r>
      <w:r w:rsidRPr="00624E15">
        <w:t>, в отношении приемных станций наземных служб, если превышается пороговое значение;</w:t>
      </w:r>
      <w:r w:rsidRPr="00624E15">
        <w:rPr>
          <w:sz w:val="16"/>
          <w:szCs w:val="16"/>
        </w:rPr>
        <w:t>     (ВКР-07)</w:t>
      </w:r>
    </w:p>
    <w:p w14:paraId="034A7F1C" w14:textId="77777777" w:rsidR="00FB5E69" w:rsidRPr="00624E15" w:rsidRDefault="00384729" w:rsidP="00FB5E69">
      <w:pPr>
        <w:ind w:left="1134" w:hanging="1134"/>
      </w:pPr>
      <w:r w:rsidRPr="00624E15">
        <w:rPr>
          <w:rStyle w:val="Artdef"/>
        </w:rPr>
        <w:t>9.15</w:t>
      </w:r>
      <w:r w:rsidRPr="00624E15">
        <w:tab/>
      </w:r>
      <w:r w:rsidRPr="00624E15">
        <w:rPr>
          <w:i/>
          <w:iCs/>
        </w:rPr>
        <w:t>j)</w:t>
      </w:r>
      <w:r w:rsidRPr="00624E15">
        <w:tab/>
        <w:t xml:space="preserve">для конкретной земной станции либо типовой земной станции негеостационарной спутниковой сети, необходимость координации которой включена в примечание к Таблице распределения частот со ссылкой на настоящее положение или на п. </w:t>
      </w:r>
      <w:r w:rsidRPr="00624E15">
        <w:rPr>
          <w:b/>
          <w:bCs/>
        </w:rPr>
        <w:t>9.11А</w:t>
      </w:r>
      <w:r w:rsidRPr="00624E15">
        <w:t>, в отношении наземных станций в полосах частот, распределенных на равной основе космическим и наземным службам, если координационная зона земной станции захватывает территорию другой страны;</w:t>
      </w:r>
      <w:r w:rsidRPr="00624E15">
        <w:rPr>
          <w:sz w:val="16"/>
          <w:szCs w:val="16"/>
        </w:rPr>
        <w:t>     (ВКР-2000)</w:t>
      </w:r>
    </w:p>
    <w:p w14:paraId="5BFAFC48" w14:textId="77777777" w:rsidR="00FB5E69" w:rsidRPr="00624E15" w:rsidRDefault="00384729" w:rsidP="00FB5E69">
      <w:pPr>
        <w:ind w:left="1134" w:hanging="1134"/>
        <w:rPr>
          <w:sz w:val="16"/>
          <w:szCs w:val="16"/>
        </w:rPr>
      </w:pPr>
      <w:r w:rsidRPr="00624E15">
        <w:rPr>
          <w:rStyle w:val="Artdef"/>
        </w:rPr>
        <w:t>9.16</w:t>
      </w:r>
      <w:r w:rsidRPr="00624E15">
        <w:tab/>
      </w:r>
      <w:r w:rsidRPr="00624E15">
        <w:rPr>
          <w:i/>
          <w:iCs/>
        </w:rPr>
        <w:t>k)</w:t>
      </w:r>
      <w:r w:rsidRPr="00624E15">
        <w:tab/>
        <w:t xml:space="preserve">для передающей станции наземной службы, необходимость координации которой включена в примечание к Таблице распределения частот со ссылкой на настоящее положение или на п. </w:t>
      </w:r>
      <w:r w:rsidRPr="00624E15">
        <w:rPr>
          <w:b/>
          <w:bCs/>
        </w:rPr>
        <w:t>9.11А</w:t>
      </w:r>
      <w:r w:rsidRPr="00624E15">
        <w:t xml:space="preserve"> и которая находится в пределах координационной зоны земной станции негеостационарной спутниковой сети;</w:t>
      </w:r>
      <w:r w:rsidRPr="00624E15">
        <w:rPr>
          <w:sz w:val="16"/>
          <w:szCs w:val="16"/>
        </w:rPr>
        <w:t>     (ВКР-2000)</w:t>
      </w:r>
    </w:p>
    <w:p w14:paraId="46AD4F51" w14:textId="77777777" w:rsidR="00FB5E69" w:rsidRPr="00624E15" w:rsidRDefault="00384729" w:rsidP="00FB5E69">
      <w:pPr>
        <w:ind w:left="1134" w:hanging="1134"/>
      </w:pPr>
      <w:r w:rsidRPr="00624E15">
        <w:rPr>
          <w:rStyle w:val="Artdef"/>
        </w:rPr>
        <w:t>9.17</w:t>
      </w:r>
      <w:r w:rsidRPr="00624E15">
        <w:tab/>
      </w:r>
      <w:r w:rsidRPr="00624E15">
        <w:rPr>
          <w:i/>
          <w:iCs/>
        </w:rPr>
        <w:t>l)</w:t>
      </w:r>
      <w:r w:rsidRPr="00624E15">
        <w:t> </w:t>
      </w:r>
      <w:r w:rsidRPr="00624E15">
        <w:tab/>
        <w:t xml:space="preserve">для любой конкретной земной станции или для типовой подвижной земной станции в полосах частот выше 100 МГц, распределенных на равной основе космическим и наземным службам, в отношении наземных станций, в тех случаях, когда координационная зона земной станции захватывает территорию другой страны, за исключением координации согласно п. </w:t>
      </w:r>
      <w:r w:rsidRPr="00624E15">
        <w:rPr>
          <w:b/>
          <w:bCs/>
        </w:rPr>
        <w:t>9.15</w:t>
      </w:r>
      <w:r w:rsidRPr="00624E15">
        <w:t>;</w:t>
      </w:r>
      <w:r w:rsidRPr="00624E15">
        <w:rPr>
          <w:sz w:val="16"/>
          <w:szCs w:val="16"/>
        </w:rPr>
        <w:t>     (ВКР-2000)</w:t>
      </w:r>
    </w:p>
    <w:p w14:paraId="01C8BC42" w14:textId="77777777" w:rsidR="00FB5E69" w:rsidRPr="00624E15" w:rsidRDefault="00384729" w:rsidP="00FB5E69">
      <w:pPr>
        <w:ind w:left="1134" w:hanging="1134"/>
      </w:pPr>
      <w:r w:rsidRPr="00624E15">
        <w:rPr>
          <w:rStyle w:val="Artdef"/>
        </w:rPr>
        <w:t>9.17A</w:t>
      </w:r>
      <w:r w:rsidRPr="00624E15">
        <w:tab/>
      </w:r>
      <w:r w:rsidRPr="00624E15">
        <w:rPr>
          <w:i/>
          <w:iCs/>
        </w:rPr>
        <w:t>m)</w:t>
      </w:r>
      <w:r w:rsidRPr="00624E15">
        <w:tab/>
        <w:t xml:space="preserve">для любой конкретной земной станции в отношении других земных станций, работающих в противоположном направлении передачи, или для любой типовой подвижной земной станции в отношении конкретных земных станций, работающих в противоположном направлении передачи, в полосах частот, распределенных на равной основе службам космической радиосвязи в обоих направлениях передачи, и в тех случаях, когда координационная зона земной станции охватывает территорию другой страны или земная станция находится в пределах координационной зоны другой земной станции, за исключением координации согласно п. </w:t>
      </w:r>
      <w:r w:rsidRPr="00624E15">
        <w:rPr>
          <w:b/>
          <w:bCs/>
        </w:rPr>
        <w:t>9.19</w:t>
      </w:r>
      <w:r w:rsidRPr="00624E15">
        <w:t>;</w:t>
      </w:r>
      <w:r w:rsidRPr="00624E15">
        <w:rPr>
          <w:sz w:val="16"/>
          <w:szCs w:val="16"/>
        </w:rPr>
        <w:t>     (ВКР-03)</w:t>
      </w:r>
    </w:p>
    <w:p w14:paraId="0CEADDB0" w14:textId="77777777" w:rsidR="00FB5E69" w:rsidRPr="00624E15" w:rsidRDefault="00384729" w:rsidP="00FB5E69">
      <w:pPr>
        <w:ind w:left="1134" w:hanging="1134"/>
      </w:pPr>
      <w:r w:rsidRPr="00624E15">
        <w:rPr>
          <w:rStyle w:val="Artdef"/>
        </w:rPr>
        <w:t>9.18</w:t>
      </w:r>
      <w:r w:rsidRPr="00624E15">
        <w:tab/>
      </w:r>
      <w:r w:rsidRPr="00624E15">
        <w:rPr>
          <w:i/>
          <w:iCs/>
        </w:rPr>
        <w:t>n)</w:t>
      </w:r>
      <w:r w:rsidRPr="00624E15">
        <w:tab/>
        <w:t xml:space="preserve">для любой передающей станции наземной службы в полосах частот, указанных в п. </w:t>
      </w:r>
      <w:r w:rsidRPr="00624E15">
        <w:rPr>
          <w:b/>
          <w:bCs/>
        </w:rPr>
        <w:t>9.17</w:t>
      </w:r>
      <w:r w:rsidRPr="00624E15">
        <w:t xml:space="preserve">, в пределах координационной зоны земной станции в отношении данной земной станции, за исключением координации по пп. </w:t>
      </w:r>
      <w:r w:rsidRPr="00624E15">
        <w:rPr>
          <w:b/>
          <w:bCs/>
        </w:rPr>
        <w:t>9.16</w:t>
      </w:r>
      <w:r w:rsidRPr="00624E15">
        <w:t xml:space="preserve"> и </w:t>
      </w:r>
      <w:r w:rsidRPr="00624E15">
        <w:rPr>
          <w:b/>
          <w:bCs/>
        </w:rPr>
        <w:t>9.19</w:t>
      </w:r>
      <w:r w:rsidRPr="00624E15">
        <w:t>;</w:t>
      </w:r>
      <w:r w:rsidRPr="00624E15">
        <w:rPr>
          <w:sz w:val="16"/>
          <w:szCs w:val="16"/>
        </w:rPr>
        <w:t>     (ВКР-2000)</w:t>
      </w:r>
    </w:p>
    <w:p w14:paraId="294754C6" w14:textId="77777777" w:rsidR="00FB5E69" w:rsidRPr="00624E15" w:rsidRDefault="00384729" w:rsidP="00FB5E69">
      <w:pPr>
        <w:ind w:left="1134" w:hanging="1134"/>
      </w:pPr>
      <w:r w:rsidRPr="00624E15">
        <w:rPr>
          <w:rStyle w:val="Artdef"/>
        </w:rPr>
        <w:t>9.19</w:t>
      </w:r>
      <w:r w:rsidRPr="00624E15">
        <w:tab/>
      </w:r>
      <w:r w:rsidRPr="00624E15">
        <w:rPr>
          <w:i/>
          <w:iCs/>
        </w:rPr>
        <w:t>о)</w:t>
      </w:r>
      <w:r w:rsidRPr="00624E15">
        <w:tab/>
        <w:t>для любой передающей станции наземной службы или любой передающей земной станции фиксированной спутниковой службы (Земля-космос) в полосе частот, используемой совместно на равной первичной основе с радиовещательной спутниковой службой, в отношении типовых земных станций, попадающих в зону обслуживания космической радиовещательной станции спутниковой службы;</w:t>
      </w:r>
      <w:r w:rsidRPr="00624E15">
        <w:rPr>
          <w:sz w:val="16"/>
          <w:szCs w:val="16"/>
        </w:rPr>
        <w:t>     (ВКР-2000)</w:t>
      </w:r>
    </w:p>
    <w:p w14:paraId="308C045E" w14:textId="77777777" w:rsidR="00FB5E69" w:rsidRPr="00624E15" w:rsidRDefault="00384729" w:rsidP="00FB5E69">
      <w:r w:rsidRPr="00624E15">
        <w:rPr>
          <w:rStyle w:val="Artdef"/>
        </w:rPr>
        <w:t>9.20</w:t>
      </w:r>
      <w:r w:rsidRPr="00624E15">
        <w:tab/>
      </w:r>
      <w:r w:rsidRPr="00624E15">
        <w:tab/>
        <w:t>Не использован.</w:t>
      </w:r>
    </w:p>
    <w:p w14:paraId="06904994" w14:textId="77777777" w:rsidR="00FB5E69" w:rsidRPr="00624E15" w:rsidRDefault="00384729" w:rsidP="00FB5E69">
      <w:pPr>
        <w:ind w:left="1134" w:hanging="1134"/>
      </w:pPr>
      <w:r w:rsidRPr="00624E15">
        <w:rPr>
          <w:rStyle w:val="Artdef"/>
        </w:rPr>
        <w:t>9.21</w:t>
      </w:r>
      <w:r w:rsidRPr="00624E15">
        <w:tab/>
      </w:r>
      <w:r w:rsidRPr="00624E15">
        <w:rPr>
          <w:i/>
          <w:iCs/>
        </w:rPr>
        <w:t>p)</w:t>
      </w:r>
      <w:r w:rsidRPr="00624E15">
        <w:tab/>
        <w:t>для любой станции службы, в отношении которой требование о достижении согласия с другими администрациями включено в примечание к Таблице распределения частот со ссылками на данное положение.</w:t>
      </w:r>
      <w:r w:rsidRPr="00624E15">
        <w:rPr>
          <w:sz w:val="16"/>
          <w:szCs w:val="16"/>
        </w:rPr>
        <w:t>     (ВКР-2000)</w:t>
      </w:r>
    </w:p>
    <w:p w14:paraId="6863702B" w14:textId="77777777" w:rsidR="00FB5E69" w:rsidRPr="00624E15" w:rsidRDefault="00384729" w:rsidP="00FB5E69">
      <w:r w:rsidRPr="00624E15">
        <w:rPr>
          <w:rStyle w:val="Artdef"/>
        </w:rPr>
        <w:t>9.22</w:t>
      </w:r>
      <w:r w:rsidRPr="00624E15">
        <w:tab/>
      </w:r>
      <w:r w:rsidRPr="00624E15">
        <w:tab/>
        <w:t>Не использован.</w:t>
      </w:r>
    </w:p>
    <w:p w14:paraId="1C4EC607" w14:textId="77777777" w:rsidR="00532CDC" w:rsidRDefault="00532CDC" w:rsidP="00532CDC">
      <w:pPr>
        <w:rPr>
          <w:lang w:val="en-US"/>
        </w:rPr>
      </w:pPr>
      <w:r>
        <w:rPr>
          <w:lang w:val="en-US"/>
        </w:rPr>
        <w:br w:type="page"/>
      </w:r>
    </w:p>
    <w:p w14:paraId="49D3090F" w14:textId="77777777" w:rsidR="00FB5E69" w:rsidRPr="00624E15" w:rsidRDefault="00384729" w:rsidP="00FB5E69">
      <w:r w:rsidRPr="00624E15">
        <w:rPr>
          <w:rStyle w:val="Artdef"/>
        </w:rPr>
        <w:t>9.23</w:t>
      </w:r>
      <w:r w:rsidRPr="00624E15">
        <w:tab/>
      </w:r>
      <w:r w:rsidRPr="00624E15">
        <w:tab/>
        <w:t xml:space="preserve">При наличии требований о проведении более чем одного вида координации запросы о координации согласно п. </w:t>
      </w:r>
      <w:r w:rsidRPr="00624E15">
        <w:rPr>
          <w:b/>
          <w:bCs/>
        </w:rPr>
        <w:t>9.30</w:t>
      </w:r>
      <w:r w:rsidRPr="00624E15">
        <w:t xml:space="preserve"> надлежит обозначать соответствующей ссылкой на пп. </w:t>
      </w:r>
      <w:r w:rsidRPr="00624E15">
        <w:rPr>
          <w:b/>
          <w:bCs/>
        </w:rPr>
        <w:t>9.7</w:t>
      </w:r>
      <w:r w:rsidRPr="00624E15">
        <w:rPr>
          <w:b/>
          <w:bCs/>
        </w:rPr>
        <w:sym w:font="Symbol" w:char="F02D"/>
      </w:r>
      <w:r w:rsidRPr="00624E15">
        <w:rPr>
          <w:b/>
          <w:bCs/>
        </w:rPr>
        <w:t>9.14</w:t>
      </w:r>
      <w:r w:rsidRPr="00624E15">
        <w:t xml:space="preserve"> и </w:t>
      </w:r>
      <w:r w:rsidRPr="00624E15">
        <w:rPr>
          <w:b/>
          <w:bCs/>
        </w:rPr>
        <w:t>9.21</w:t>
      </w:r>
      <w:r w:rsidRPr="00624E15">
        <w:t>; по возможности их следует направить в Бюро и, если целесообразно, опубликовать одновременно.</w:t>
      </w:r>
    </w:p>
    <w:p w14:paraId="400F681B" w14:textId="77777777" w:rsidR="00FB5E69" w:rsidRPr="00624E15" w:rsidRDefault="00384729" w:rsidP="00FB5E69">
      <w:r w:rsidRPr="00624E15">
        <w:rPr>
          <w:rStyle w:val="Artdef"/>
          <w:cs/>
        </w:rPr>
        <w:t>‎</w:t>
      </w:r>
      <w:r w:rsidRPr="00624E15">
        <w:rPr>
          <w:rStyle w:val="Artdef"/>
        </w:rPr>
        <w:t xml:space="preserve">9.24  </w:t>
      </w:r>
      <w:r w:rsidRPr="00624E15">
        <w:rPr>
          <w:rStyle w:val="Artdef"/>
          <w:rFonts w:asciiTheme="majorBidi" w:hAnsiTheme="majorBidi" w:cstheme="majorBidi"/>
          <w:b w:val="0"/>
          <w:bCs w:val="0"/>
        </w:rPr>
        <w:t>и</w:t>
      </w:r>
      <w:r w:rsidRPr="00624E15">
        <w:rPr>
          <w:rStyle w:val="Artdef"/>
        </w:rPr>
        <w:t xml:space="preserve">  9.25</w:t>
      </w:r>
      <w:r w:rsidRPr="00624E15">
        <w:tab/>
      </w:r>
      <w:r w:rsidRPr="00624E15">
        <w:tab/>
      </w:r>
      <w:r w:rsidRPr="00624E15">
        <w:rPr>
          <w:rFonts w:eastAsia="SimSun"/>
        </w:rPr>
        <w:t>Не использованы.</w:t>
      </w:r>
      <w:r w:rsidRPr="00624E15">
        <w:rPr>
          <w:rFonts w:eastAsia="SimSun"/>
          <w:cs/>
        </w:rPr>
        <w:t>‎</w:t>
      </w:r>
    </w:p>
    <w:p w14:paraId="2A199D9D" w14:textId="77777777" w:rsidR="00FB5E69" w:rsidRPr="00624E15" w:rsidRDefault="00384729" w:rsidP="00FB5E69">
      <w:r w:rsidRPr="00624E15">
        <w:rPr>
          <w:rStyle w:val="Artdef"/>
        </w:rPr>
        <w:t>9.26</w:t>
      </w:r>
      <w:r w:rsidRPr="00624E15">
        <w:tab/>
      </w:r>
      <w:r w:rsidRPr="00624E15">
        <w:tab/>
        <w:t xml:space="preserve">Координация спутниковой сети может проводиться с использованием информации, относящейся к космической станции, включая ее зону обслуживания, и параметров одной или нескольких типовых земных станций, расположенных во всей зоне обслуживания космической станции или в ее части. Координация наземных станций может также проводиться с использованием информации, относящейся к типовым наземным станциям, за исключением тех, которые упомянуты в пп. </w:t>
      </w:r>
      <w:r w:rsidRPr="00624E15">
        <w:rPr>
          <w:b/>
          <w:bCs/>
        </w:rPr>
        <w:t>11.18–11.23</w:t>
      </w:r>
      <w:r w:rsidRPr="00624E15">
        <w:t>.</w:t>
      </w:r>
    </w:p>
    <w:p w14:paraId="33C066A7" w14:textId="77777777" w:rsidR="00FB5E69" w:rsidRPr="00624E15" w:rsidRDefault="00384729" w:rsidP="00FB5E69">
      <w:r w:rsidRPr="00624E15">
        <w:rPr>
          <w:rStyle w:val="Artdef"/>
        </w:rPr>
        <w:t>9.27</w:t>
      </w:r>
      <w:r w:rsidRPr="00624E15">
        <w:tab/>
      </w:r>
      <w:r w:rsidRPr="00624E15">
        <w:tab/>
        <w:t xml:space="preserve">Частотные присвоения, которые следует учитывать при проведении координации, определяются с помощью Приложения </w:t>
      </w:r>
      <w:r w:rsidRPr="00624E15">
        <w:rPr>
          <w:b/>
          <w:bCs/>
        </w:rPr>
        <w:t>5</w:t>
      </w:r>
      <w:r w:rsidRPr="00624E15">
        <w:t>.</w:t>
      </w:r>
    </w:p>
    <w:p w14:paraId="772EED9B" w14:textId="77777777" w:rsidR="00FB5E69" w:rsidRPr="00624E15" w:rsidRDefault="00384729" w:rsidP="00FB5E69">
      <w:r w:rsidRPr="00624E15">
        <w:rPr>
          <w:rStyle w:val="Artdef"/>
        </w:rPr>
        <w:t>9.28</w:t>
      </w:r>
      <w:r w:rsidRPr="00624E15">
        <w:tab/>
      </w:r>
      <w:r w:rsidRPr="00624E15">
        <w:tab/>
        <w:t xml:space="preserve">В случае запросов о координации согласно п. </w:t>
      </w:r>
      <w:r w:rsidRPr="00624E15">
        <w:rPr>
          <w:b/>
          <w:bCs/>
        </w:rPr>
        <w:t>9.29</w:t>
      </w:r>
      <w:r w:rsidRPr="00624E15">
        <w:t xml:space="preserve"> запрашивающая администрация должна, используя метод и критерии расчетов, приведенные в Приложении </w:t>
      </w:r>
      <w:r w:rsidRPr="00624E15">
        <w:rPr>
          <w:b/>
          <w:bCs/>
        </w:rPr>
        <w:t>5</w:t>
      </w:r>
      <w:r w:rsidRPr="00624E15">
        <w:t xml:space="preserve"> для этих частотных присвоений, определить, насколько это возможно, администрации, с которыми необходимо проводить координацию.</w:t>
      </w:r>
    </w:p>
    <w:p w14:paraId="5E5E4473" w14:textId="77777777" w:rsidR="00FB5E69" w:rsidRPr="00624E15" w:rsidRDefault="00384729" w:rsidP="00FB5E69">
      <w:r w:rsidRPr="00624E15">
        <w:rPr>
          <w:rStyle w:val="Artdef"/>
        </w:rPr>
        <w:t>9.29</w:t>
      </w:r>
      <w:r w:rsidRPr="00624E15">
        <w:tab/>
      </w:r>
      <w:r w:rsidRPr="00624E15">
        <w:tab/>
        <w:t xml:space="preserve">Запросы о координации, сделанные согласно пп. </w:t>
      </w:r>
      <w:r w:rsidRPr="00624E15">
        <w:rPr>
          <w:b/>
          <w:bCs/>
        </w:rPr>
        <w:t>9.15–9.19</w:t>
      </w:r>
      <w:r w:rsidRPr="00624E15">
        <w:t xml:space="preserve">, запрашивающая администрация должна направить определенным ею администрациям вместе с соответствующей информацией, перечисленной в Приложении </w:t>
      </w:r>
      <w:r w:rsidRPr="00624E15">
        <w:rPr>
          <w:b/>
          <w:bCs/>
        </w:rPr>
        <w:t>4</w:t>
      </w:r>
      <w:r w:rsidRPr="00624E15">
        <w:t xml:space="preserve"> к настоящему Регламенту.</w:t>
      </w:r>
    </w:p>
    <w:p w14:paraId="6174D468" w14:textId="5B0B337C" w:rsidR="00FB5E69" w:rsidRPr="00624E15" w:rsidRDefault="00384729" w:rsidP="00FB5E69">
      <w:r w:rsidRPr="00624E15">
        <w:rPr>
          <w:rStyle w:val="Artdef"/>
        </w:rPr>
        <w:t>9.30</w:t>
      </w:r>
      <w:r w:rsidRPr="00624E15">
        <w:tab/>
      </w:r>
      <w:r w:rsidRPr="00624E15">
        <w:tab/>
      </w:r>
      <w:r w:rsidR="005722BA" w:rsidRPr="004F37F4">
        <w:t xml:space="preserve">Запросы о координации, сделанные согласно пп. </w:t>
      </w:r>
      <w:r w:rsidR="005722BA" w:rsidRPr="004F37F4">
        <w:rPr>
          <w:b/>
          <w:bCs/>
        </w:rPr>
        <w:t>9.7–9.14</w:t>
      </w:r>
      <w:r w:rsidR="005722BA" w:rsidRPr="004F37F4">
        <w:t xml:space="preserve"> и </w:t>
      </w:r>
      <w:r w:rsidR="005722BA" w:rsidRPr="004F37F4">
        <w:rPr>
          <w:b/>
          <w:bCs/>
        </w:rPr>
        <w:t>9.21</w:t>
      </w:r>
      <w:r w:rsidR="005722BA" w:rsidRPr="004F37F4">
        <w:t xml:space="preserve">, запрашивающая администрация должна направить Бюро вместе с соответствующей информацией, перечисленной в Приложении </w:t>
      </w:r>
      <w:r w:rsidR="005722BA" w:rsidRPr="004F37F4">
        <w:rPr>
          <w:b/>
          <w:bCs/>
        </w:rPr>
        <w:t>4</w:t>
      </w:r>
      <w:r w:rsidR="005722BA" w:rsidRPr="004F37F4">
        <w:t xml:space="preserve"> к настоящему Регламенту. Любым дополнительным полосам частот, которые впоследствии добавляются к запросу о координации, или любому изменению запроса о координации, включающему изменение орбитальной позиции космической станции, использующей геостационарную спутниковую орбиту, должна быть присвоена новая дата получения в отношении</w:t>
      </w:r>
      <w:r w:rsidR="005722BA" w:rsidRPr="004F37F4">
        <w:rPr>
          <w:color w:val="333333"/>
          <w:szCs w:val="22"/>
          <w:shd w:val="clear" w:color="auto" w:fill="FFFFFF"/>
        </w:rPr>
        <w:t xml:space="preserve"> </w:t>
      </w:r>
      <w:r w:rsidR="005722BA" w:rsidRPr="004F37F4">
        <w:t>применения пп.</w:t>
      </w:r>
      <w:r w:rsidR="005722BA" w:rsidRPr="004F37F4">
        <w:rPr>
          <w:color w:val="333333"/>
          <w:szCs w:val="22"/>
          <w:shd w:val="clear" w:color="auto" w:fill="FFFFFF"/>
        </w:rPr>
        <w:t xml:space="preserve"> </w:t>
      </w:r>
      <w:r w:rsidR="005722BA" w:rsidRPr="004F37F4">
        <w:rPr>
          <w:b/>
          <w:bCs/>
        </w:rPr>
        <w:t>11.44, 11.44.1</w:t>
      </w:r>
      <w:r w:rsidR="005722BA" w:rsidRPr="004F37F4">
        <w:t xml:space="preserve"> и </w:t>
      </w:r>
      <w:r w:rsidR="005722BA" w:rsidRPr="004F37F4">
        <w:rPr>
          <w:b/>
          <w:bCs/>
        </w:rPr>
        <w:t>11.48</w:t>
      </w:r>
      <w:r w:rsidR="005722BA" w:rsidRPr="004F37F4">
        <w:t>.</w:t>
      </w:r>
      <w:r w:rsidR="005722BA" w:rsidRPr="004F37F4">
        <w:rPr>
          <w:sz w:val="16"/>
          <w:szCs w:val="16"/>
        </w:rPr>
        <w:t>     (ВКР-23)</w:t>
      </w:r>
    </w:p>
    <w:p w14:paraId="5A057172" w14:textId="77777777" w:rsidR="00FB5E69" w:rsidRPr="00624E15" w:rsidRDefault="00384729" w:rsidP="00FB5E69">
      <w:r w:rsidRPr="00624E15">
        <w:rPr>
          <w:rStyle w:val="Artdef"/>
        </w:rPr>
        <w:t>9.31</w:t>
      </w:r>
      <w:r w:rsidRPr="00624E15">
        <w:tab/>
      </w:r>
      <w:r w:rsidRPr="00624E15">
        <w:tab/>
        <w:t xml:space="preserve">Информация, направляемая согласно п. </w:t>
      </w:r>
      <w:r w:rsidRPr="00624E15">
        <w:rPr>
          <w:b/>
          <w:bCs/>
        </w:rPr>
        <w:t>9.29</w:t>
      </w:r>
      <w:r w:rsidRPr="00624E15">
        <w:t>, в случаях, относящихся к пп. </w:t>
      </w:r>
      <w:r w:rsidRPr="00624E15">
        <w:rPr>
          <w:b/>
          <w:bCs/>
        </w:rPr>
        <w:t>9.15</w:t>
      </w:r>
      <w:r w:rsidRPr="00624E15">
        <w:t xml:space="preserve">, </w:t>
      </w:r>
      <w:r w:rsidRPr="00624E15">
        <w:rPr>
          <w:b/>
          <w:bCs/>
        </w:rPr>
        <w:t>9.17</w:t>
      </w:r>
      <w:r w:rsidRPr="00624E15">
        <w:t xml:space="preserve"> или </w:t>
      </w:r>
      <w:r w:rsidRPr="00624E15">
        <w:rPr>
          <w:b/>
          <w:bCs/>
        </w:rPr>
        <w:t>9.17А</w:t>
      </w:r>
      <w:r w:rsidRPr="00624E15">
        <w:t xml:space="preserve">, должна также включать экземпляр диаграмм, представленных в соответствующем масштабе, показывающих как для приема, так и для передачи расположение земной станции и связанной с ней координационной зоны или координационной зоны, связанной с зоной обслуживания, в которой предполагается использовать подвижную земную станцию, и данные, на которых основаны эти диаграммы. В отношении наземных станций в случаях, охватываемых пп. </w:t>
      </w:r>
      <w:r w:rsidRPr="00624E15">
        <w:rPr>
          <w:b/>
          <w:bCs/>
        </w:rPr>
        <w:t>9.16</w:t>
      </w:r>
      <w:r w:rsidRPr="00624E15">
        <w:t xml:space="preserve">, </w:t>
      </w:r>
      <w:r w:rsidRPr="00624E15">
        <w:rPr>
          <w:b/>
          <w:bCs/>
        </w:rPr>
        <w:t xml:space="preserve">9.18 </w:t>
      </w:r>
      <w:r w:rsidRPr="00624E15">
        <w:t xml:space="preserve">и </w:t>
      </w:r>
      <w:r w:rsidRPr="00624E15">
        <w:rPr>
          <w:b/>
          <w:bCs/>
        </w:rPr>
        <w:t>9.19</w:t>
      </w:r>
      <w:r w:rsidRPr="00624E15">
        <w:t>, эта информация должна включать расположение наземных станций в пределах координационной зоны соответствующей земной станции.</w:t>
      </w:r>
    </w:p>
    <w:p w14:paraId="1DDE1030" w14:textId="77777777" w:rsidR="00FB5E69" w:rsidRPr="00624E15" w:rsidRDefault="00384729" w:rsidP="00FB5E69">
      <w:r w:rsidRPr="00624E15">
        <w:rPr>
          <w:rStyle w:val="Artdef"/>
        </w:rPr>
        <w:t>9.32</w:t>
      </w:r>
      <w:r w:rsidRPr="00624E15">
        <w:tab/>
      </w:r>
      <w:r w:rsidRPr="00624E15">
        <w:tab/>
        <w:t xml:space="preserve">Если администрация, ответственная за координацию, придет к заключению, что координация в соответствии с пп. </w:t>
      </w:r>
      <w:r w:rsidRPr="00624E15">
        <w:rPr>
          <w:b/>
          <w:bCs/>
        </w:rPr>
        <w:t>9.7–9.7В</w:t>
      </w:r>
      <w:r w:rsidRPr="00624E15">
        <w:t xml:space="preserve"> не требуется, она должна направить Бюро необходимую информацию согласно Приложению </w:t>
      </w:r>
      <w:r w:rsidRPr="00624E15">
        <w:rPr>
          <w:b/>
          <w:bCs/>
        </w:rPr>
        <w:t>4</w:t>
      </w:r>
      <w:r w:rsidRPr="00624E15">
        <w:t xml:space="preserve"> для принятия им действий согласно п. </w:t>
      </w:r>
      <w:r w:rsidRPr="00624E15">
        <w:rPr>
          <w:b/>
          <w:bCs/>
        </w:rPr>
        <w:t>9.34</w:t>
      </w:r>
      <w:r w:rsidRPr="00624E15">
        <w:t>.</w:t>
      </w:r>
      <w:r w:rsidRPr="00624E15">
        <w:rPr>
          <w:sz w:val="16"/>
          <w:szCs w:val="16"/>
        </w:rPr>
        <w:t>     (ВКР-2000)</w:t>
      </w:r>
    </w:p>
    <w:p w14:paraId="6B1FB8E2" w14:textId="77777777" w:rsidR="00FB5E69" w:rsidRPr="00624E15" w:rsidRDefault="00384729" w:rsidP="00FB5E69">
      <w:r w:rsidRPr="00624E15">
        <w:rPr>
          <w:rStyle w:val="Artdef"/>
        </w:rPr>
        <w:t>9.32A</w:t>
      </w:r>
      <w:r w:rsidRPr="00624E15">
        <w:tab/>
      </w:r>
      <w:r w:rsidRPr="00624E15">
        <w:tab/>
        <w:t>Если администрация, ответственная за координацию, в результате применения пп. </w:t>
      </w:r>
      <w:r w:rsidRPr="00624E15">
        <w:rPr>
          <w:b/>
          <w:bCs/>
        </w:rPr>
        <w:t>9.15–9.19</w:t>
      </w:r>
      <w:r w:rsidRPr="00624E15">
        <w:t xml:space="preserve"> придет к заключению, что координация не требуется, она может направить Бюро необходимую информацию согласно Приложению </w:t>
      </w:r>
      <w:r w:rsidRPr="00624E15">
        <w:rPr>
          <w:b/>
          <w:bCs/>
        </w:rPr>
        <w:t>4</w:t>
      </w:r>
      <w:r w:rsidRPr="00624E15">
        <w:t xml:space="preserve"> для принятия им действий в соответствии с разделом I Статьи </w:t>
      </w:r>
      <w:r w:rsidRPr="00624E15">
        <w:rPr>
          <w:b/>
          <w:bCs/>
        </w:rPr>
        <w:t>11</w:t>
      </w:r>
      <w:r w:rsidRPr="00624E15">
        <w:t>.</w:t>
      </w:r>
    </w:p>
    <w:p w14:paraId="3B049FD3" w14:textId="77777777" w:rsidR="00FB5E69" w:rsidRPr="00624E15" w:rsidRDefault="00384729" w:rsidP="00FB5E69">
      <w:r w:rsidRPr="00624E15">
        <w:rPr>
          <w:rStyle w:val="Artdef"/>
        </w:rPr>
        <w:t>9.33</w:t>
      </w:r>
      <w:r w:rsidRPr="00624E15">
        <w:tab/>
      </w:r>
      <w:r w:rsidRPr="00624E15">
        <w:tab/>
        <w:t xml:space="preserve">Если по какой-либо причине администрация не может действовать в соответствии с п. </w:t>
      </w:r>
      <w:r w:rsidRPr="00624E15">
        <w:rPr>
          <w:b/>
          <w:bCs/>
        </w:rPr>
        <w:t>9.29</w:t>
      </w:r>
      <w:r w:rsidRPr="00624E15">
        <w:t xml:space="preserve">, она должна запросить помощь Бюро. В этом случае Бюро должно направить запрос о координации соответствующей администрации и предпринять любые необходимые дальнейшие действия в соответствии с пп. </w:t>
      </w:r>
      <w:r w:rsidRPr="00624E15">
        <w:rPr>
          <w:b/>
          <w:bCs/>
        </w:rPr>
        <w:t>9.45</w:t>
      </w:r>
      <w:r w:rsidRPr="00624E15">
        <w:t xml:space="preserve"> и </w:t>
      </w:r>
      <w:r w:rsidRPr="00624E15">
        <w:rPr>
          <w:b/>
          <w:bCs/>
        </w:rPr>
        <w:t>9.46</w:t>
      </w:r>
      <w:r w:rsidRPr="00624E15">
        <w:t>.</w:t>
      </w:r>
    </w:p>
    <w:p w14:paraId="45487E39" w14:textId="77777777" w:rsidR="00565464" w:rsidRDefault="00565464" w:rsidP="00565464">
      <w:pPr>
        <w:rPr>
          <w:lang w:val="en-US"/>
        </w:rPr>
      </w:pPr>
      <w:r>
        <w:rPr>
          <w:lang w:val="en-US"/>
        </w:rPr>
        <w:br w:type="page"/>
      </w:r>
    </w:p>
    <w:p w14:paraId="3B7446E2" w14:textId="77777777" w:rsidR="00FB5E69" w:rsidRPr="00624E15" w:rsidRDefault="00384729" w:rsidP="00FB5E69">
      <w:r w:rsidRPr="00624E15">
        <w:rPr>
          <w:rStyle w:val="Artdef"/>
        </w:rPr>
        <w:t>9.34</w:t>
      </w:r>
      <w:r w:rsidRPr="00624E15">
        <w:tab/>
      </w:r>
      <w:r w:rsidRPr="00624E15">
        <w:tab/>
        <w:t>По получении полной информации, направленной в соответствии c п. </w:t>
      </w:r>
      <w:r w:rsidRPr="00624E15">
        <w:rPr>
          <w:b/>
          <w:bCs/>
        </w:rPr>
        <w:t>9.30</w:t>
      </w:r>
      <w:r w:rsidRPr="00624E15">
        <w:t xml:space="preserve"> или п. </w:t>
      </w:r>
      <w:r w:rsidRPr="00624E15">
        <w:rPr>
          <w:b/>
          <w:bCs/>
        </w:rPr>
        <w:t>9.32</w:t>
      </w:r>
      <w:r w:rsidRPr="00624E15">
        <w:t>, Бюро должно незамедлительно:</w:t>
      </w:r>
    </w:p>
    <w:p w14:paraId="76D00EC9" w14:textId="45DDB457" w:rsidR="00FB5E69" w:rsidRPr="00B4505C" w:rsidRDefault="00384729" w:rsidP="00FB5E69">
      <w:pPr>
        <w:pStyle w:val="enumlev1"/>
        <w:rPr>
          <w:rFonts w:eastAsia="SimSun"/>
          <w:sz w:val="16"/>
          <w:szCs w:val="16"/>
          <w:lang w:eastAsia="ru-RU"/>
        </w:rPr>
      </w:pPr>
      <w:r w:rsidRPr="00B4505C">
        <w:rPr>
          <w:rStyle w:val="Artdef"/>
        </w:rPr>
        <w:t>9.35</w:t>
      </w:r>
      <w:r w:rsidRPr="00B4505C">
        <w:tab/>
      </w:r>
      <w:r w:rsidRPr="00B4505C">
        <w:rPr>
          <w:i/>
          <w:iCs/>
        </w:rPr>
        <w:t>a)</w:t>
      </w:r>
      <w:r w:rsidRPr="00B4505C">
        <w:tab/>
        <w:t>рассмотреть эту информацию на предмет ее соответствия п. </w:t>
      </w:r>
      <w:r w:rsidRPr="00B4505C">
        <w:rPr>
          <w:b/>
          <w:bCs/>
        </w:rPr>
        <w:t>11.31</w:t>
      </w:r>
      <w:r w:rsidR="00D80C20">
        <w:rPr>
          <w:rStyle w:val="FootnoteReference"/>
        </w:rPr>
        <w:footnoteReference w:customMarkFollows="1" w:id="58"/>
        <w:t>20</w:t>
      </w:r>
      <w:r w:rsidRPr="00B4505C">
        <w:t>;</w:t>
      </w:r>
      <w:r w:rsidRPr="00B4505C">
        <w:rPr>
          <w:sz w:val="16"/>
          <w:szCs w:val="16"/>
        </w:rPr>
        <w:t>     (ВКР</w:t>
      </w:r>
      <w:r w:rsidRPr="00B4505C">
        <w:rPr>
          <w:sz w:val="16"/>
          <w:szCs w:val="16"/>
        </w:rPr>
        <w:noBreakHyphen/>
        <w:t>19)</w:t>
      </w:r>
    </w:p>
    <w:p w14:paraId="5C6B5286" w14:textId="09896327" w:rsidR="00FB5E69" w:rsidRPr="00B4505C" w:rsidRDefault="00384729" w:rsidP="00FB5E69">
      <w:pPr>
        <w:pStyle w:val="enumlev1"/>
        <w:rPr>
          <w:sz w:val="16"/>
          <w:szCs w:val="16"/>
          <w:lang w:eastAsia="ru-RU"/>
        </w:rPr>
      </w:pPr>
      <w:r w:rsidRPr="00B4505C">
        <w:rPr>
          <w:rStyle w:val="Artdef"/>
        </w:rPr>
        <w:t>9.36</w:t>
      </w:r>
      <w:r w:rsidRPr="00B4505C">
        <w:tab/>
      </w:r>
      <w:r w:rsidRPr="00B4505C">
        <w:rPr>
          <w:i/>
          <w:iCs/>
        </w:rPr>
        <w:t>b)</w:t>
      </w:r>
      <w:r w:rsidRPr="00B4505C">
        <w:tab/>
        <w:t xml:space="preserve">в соответствии с п. </w:t>
      </w:r>
      <w:r w:rsidRPr="00B4505C">
        <w:rPr>
          <w:b/>
          <w:bCs/>
        </w:rPr>
        <w:t>9.27</w:t>
      </w:r>
      <w:r w:rsidRPr="00B4505C">
        <w:t xml:space="preserve"> определить те администрации, с которыми может потребоваться проведение координации</w:t>
      </w:r>
      <w:r w:rsidR="00D80C20">
        <w:rPr>
          <w:rStyle w:val="FootnoteReference"/>
        </w:rPr>
        <w:footnoteReference w:customMarkFollows="1" w:id="59"/>
        <w:t>21</w:t>
      </w:r>
      <w:r w:rsidRPr="00B4505C">
        <w:rPr>
          <w:rStyle w:val="FootnoteReference"/>
        </w:rPr>
        <w:t xml:space="preserve">, </w:t>
      </w:r>
      <w:r w:rsidR="00D80C20">
        <w:rPr>
          <w:rStyle w:val="FootnoteReference"/>
        </w:rPr>
        <w:footnoteReference w:customMarkFollows="1" w:id="60"/>
        <w:t>22</w:t>
      </w:r>
      <w:r w:rsidRPr="00B4505C">
        <w:t>,</w:t>
      </w:r>
      <w:r w:rsidRPr="00B4505C">
        <w:rPr>
          <w:sz w:val="16"/>
          <w:szCs w:val="16"/>
        </w:rPr>
        <w:t>     (ВКР-19)</w:t>
      </w:r>
    </w:p>
    <w:p w14:paraId="14B332D9" w14:textId="77777777" w:rsidR="00FB5E69" w:rsidRPr="00624E15" w:rsidRDefault="00384729" w:rsidP="00FB5E69">
      <w:pPr>
        <w:pStyle w:val="enumlev1"/>
      </w:pPr>
      <w:r w:rsidRPr="00624E15">
        <w:rPr>
          <w:rStyle w:val="Artdef"/>
        </w:rPr>
        <w:t>9.37</w:t>
      </w:r>
      <w:r w:rsidRPr="00624E15">
        <w:tab/>
      </w:r>
      <w:r w:rsidRPr="00624E15">
        <w:rPr>
          <w:i/>
          <w:iCs/>
        </w:rPr>
        <w:t>c)</w:t>
      </w:r>
      <w:r w:rsidRPr="00624E15">
        <w:tab/>
        <w:t xml:space="preserve">включить их названия в публикацию в соответствии c п. </w:t>
      </w:r>
      <w:r w:rsidRPr="00624E15">
        <w:rPr>
          <w:b/>
          <w:bCs/>
        </w:rPr>
        <w:t>9.38</w:t>
      </w:r>
      <w:r w:rsidRPr="00624E15">
        <w:t>;</w:t>
      </w:r>
    </w:p>
    <w:p w14:paraId="39B2599E" w14:textId="38385E44" w:rsidR="00FB5E69" w:rsidRPr="00624E15" w:rsidRDefault="00384729" w:rsidP="00FB5E69">
      <w:pPr>
        <w:pStyle w:val="enumlev1"/>
      </w:pPr>
      <w:r w:rsidRPr="00624E15">
        <w:rPr>
          <w:rStyle w:val="Artdef"/>
        </w:rPr>
        <w:t>9.38</w:t>
      </w:r>
      <w:r w:rsidRPr="00624E15">
        <w:tab/>
      </w:r>
      <w:r w:rsidRPr="00624E15">
        <w:rPr>
          <w:i/>
          <w:iCs/>
        </w:rPr>
        <w:t>d)</w:t>
      </w:r>
      <w:r w:rsidRPr="00624E15">
        <w:tab/>
        <w:t>опубликовать</w:t>
      </w:r>
      <w:r w:rsidR="00830C24">
        <w:rPr>
          <w:rStyle w:val="FootnoteReference"/>
        </w:rPr>
        <w:footnoteReference w:customMarkFollows="1" w:id="61"/>
        <w:t>23</w:t>
      </w:r>
      <w:r w:rsidRPr="00624E15">
        <w:t>, если это целесообразно, полную информацию в Международном информационном циркуляре по частотам (ИФИК БР) в течение четырех месяцев. Если Бюро не может уложиться в указанный выше период, оно должно периодически информировать об этом администрации с указанием причин задержки;</w:t>
      </w:r>
      <w:r w:rsidRPr="00624E15">
        <w:rPr>
          <w:sz w:val="16"/>
          <w:szCs w:val="16"/>
        </w:rPr>
        <w:t>     (ВКР-2000)</w:t>
      </w:r>
    </w:p>
    <w:p w14:paraId="41811496" w14:textId="77777777" w:rsidR="00FB5E69" w:rsidRPr="00624E15" w:rsidRDefault="00384729" w:rsidP="00FB5E69">
      <w:r w:rsidRPr="00624E15">
        <w:rPr>
          <w:rStyle w:val="Artdef"/>
        </w:rPr>
        <w:t>9.39</w:t>
      </w:r>
      <w:r w:rsidRPr="00624E15">
        <w:tab/>
      </w:r>
      <w:r w:rsidRPr="00624E15">
        <w:tab/>
        <w:t>Не использован.</w:t>
      </w:r>
    </w:p>
    <w:p w14:paraId="0FFF87A0" w14:textId="77777777" w:rsidR="00FB5E69" w:rsidRPr="00624E15" w:rsidRDefault="00384729" w:rsidP="00FB5E69">
      <w:pPr>
        <w:pStyle w:val="enumlev1"/>
      </w:pPr>
      <w:r w:rsidRPr="00624E15">
        <w:rPr>
          <w:rStyle w:val="Artdef"/>
        </w:rPr>
        <w:t>9.40</w:t>
      </w:r>
      <w:r w:rsidRPr="00624E15">
        <w:tab/>
      </w:r>
      <w:r w:rsidRPr="00624E15">
        <w:rPr>
          <w:i/>
          <w:iCs/>
        </w:rPr>
        <w:t>e)</w:t>
      </w:r>
      <w:r w:rsidRPr="00624E15">
        <w:tab/>
        <w:t>информировать затронутые администрации о своих действиях и сообщить результаты своих расчетов, указывая на соответствующий ИФИК БР.</w:t>
      </w:r>
    </w:p>
    <w:p w14:paraId="5902C364" w14:textId="77777777" w:rsidR="00FB5E69" w:rsidRPr="00624E15" w:rsidRDefault="00384729" w:rsidP="00FB5E69">
      <w:r w:rsidRPr="00624E15">
        <w:rPr>
          <w:rStyle w:val="Artdef"/>
        </w:rPr>
        <w:t>9.40A</w:t>
      </w:r>
      <w:r w:rsidRPr="00624E15">
        <w:tab/>
      </w:r>
      <w:r w:rsidRPr="00624E15">
        <w:tab/>
        <w:t>Если установлено, что информация неполная, Бюро должно незамедлительно обратиться к соответствующей администрации за необходимым разъяснением и недостающей информацией.</w:t>
      </w:r>
    </w:p>
    <w:p w14:paraId="14E0AE0A" w14:textId="77777777" w:rsidR="00565464" w:rsidRDefault="00565464" w:rsidP="00565464">
      <w:pPr>
        <w:rPr>
          <w:lang w:val="en-US"/>
        </w:rPr>
      </w:pPr>
    </w:p>
    <w:p w14:paraId="07266088" w14:textId="300397BB" w:rsidR="00565464" w:rsidRDefault="00565464" w:rsidP="00565464">
      <w:pPr>
        <w:rPr>
          <w:lang w:val="en-US"/>
        </w:rPr>
      </w:pPr>
      <w:r>
        <w:rPr>
          <w:lang w:val="en-US"/>
        </w:rPr>
        <w:br w:type="page"/>
      </w:r>
    </w:p>
    <w:p w14:paraId="5A0EAAFE" w14:textId="77777777" w:rsidR="00FB5E69" w:rsidRPr="00624E15" w:rsidRDefault="00384729" w:rsidP="00FB5E69">
      <w:pPr>
        <w:rPr>
          <w:lang w:eastAsia="ru-RU"/>
        </w:rPr>
      </w:pPr>
      <w:r w:rsidRPr="00624E15">
        <w:rPr>
          <w:rStyle w:val="Artdef"/>
        </w:rPr>
        <w:t>9.41</w:t>
      </w:r>
      <w:r w:rsidRPr="00624E15">
        <w:tab/>
      </w:r>
      <w:r w:rsidRPr="00624E15">
        <w:tab/>
        <w:t>По получении ИФИК БР, относящегося к запросам о координации согласно пп. </w:t>
      </w:r>
      <w:r w:rsidRPr="00624E15">
        <w:rPr>
          <w:b/>
          <w:bCs/>
        </w:rPr>
        <w:t>9.7–9.7В</w:t>
      </w:r>
      <w:r w:rsidRPr="00624E15">
        <w:t>, администрация, полагающая, что она или любая из ее спутниковых сетей, не определенная по п. </w:t>
      </w:r>
      <w:r w:rsidRPr="00624E15">
        <w:rPr>
          <w:b/>
          <w:bCs/>
        </w:rPr>
        <w:t>9.36.2</w:t>
      </w:r>
      <w:r w:rsidRPr="00624E15">
        <w:t>, должна быть включена в запрос, или администрация, инициирующая процесс координации, полагающая, что администрацию или любую из спутниковых сетей, определенную по п. </w:t>
      </w:r>
      <w:r w:rsidRPr="00624E15">
        <w:rPr>
          <w:b/>
          <w:bCs/>
        </w:rPr>
        <w:t>9.36.2</w:t>
      </w:r>
      <w:r w:rsidRPr="00624E15">
        <w:t xml:space="preserve"> в соответствии с положениями п. </w:t>
      </w:r>
      <w:r w:rsidRPr="00624E15">
        <w:rPr>
          <w:b/>
          <w:bCs/>
        </w:rPr>
        <w:t>9.7</w:t>
      </w:r>
      <w:r w:rsidRPr="00624E15">
        <w:t xml:space="preserve"> (ГСО/ГСО)</w:t>
      </w:r>
      <w:r w:rsidRPr="00624E15">
        <w:rPr>
          <w:b/>
        </w:rPr>
        <w:t xml:space="preserve"> </w:t>
      </w:r>
      <w:r w:rsidRPr="00624E15">
        <w:t>(пункты 1)–8) в графе полосы частот), п. </w:t>
      </w:r>
      <w:r w:rsidRPr="00624E15">
        <w:rPr>
          <w:b/>
          <w:bCs/>
        </w:rPr>
        <w:t>9.7А</w:t>
      </w:r>
      <w:r w:rsidRPr="00624E15">
        <w:t xml:space="preserve"> (земная станция ГСО/система НГСО) или п. </w:t>
      </w:r>
      <w:r w:rsidRPr="00624E15">
        <w:rPr>
          <w:b/>
          <w:bCs/>
        </w:rPr>
        <w:t>9.7В</w:t>
      </w:r>
      <w:r w:rsidRPr="00624E15">
        <w:t xml:space="preserve"> (система НГСО/земная станция ГСО) Таблицы 5-1 Приложения </w:t>
      </w:r>
      <w:r w:rsidRPr="00624E15">
        <w:rPr>
          <w:b/>
          <w:bCs/>
        </w:rPr>
        <w:t>5</w:t>
      </w:r>
      <w:r w:rsidRPr="00624E15">
        <w:t>, не следует включать в запрос, должна в течение четырех месяцев с даты опубликования соответствующего ИФИК БР уведомить об этом администрацию, инициирующую процесс координации или определенную как затронутая администрация, в зависимости от случая, и Бюро, приведя техническое обоснование, а также обратиться с просьбой о включении ее названия или названия любой из ее спутниковых сетей, не определенной по п. </w:t>
      </w:r>
      <w:r w:rsidRPr="00624E15">
        <w:rPr>
          <w:b/>
          <w:bCs/>
        </w:rPr>
        <w:t>9.36.2</w:t>
      </w:r>
      <w:r w:rsidRPr="00624E15">
        <w:t>, в запрос или исключении названия определенной администрации или названия любой из ее спутниковых сетей, определенной по п. </w:t>
      </w:r>
      <w:r w:rsidRPr="00624E15">
        <w:rPr>
          <w:b/>
          <w:bCs/>
        </w:rPr>
        <w:t>9.36.2</w:t>
      </w:r>
      <w:r w:rsidRPr="00624E15">
        <w:t>, из него, в зависимости от случая.</w:t>
      </w:r>
      <w:r w:rsidRPr="00624E15">
        <w:rPr>
          <w:sz w:val="16"/>
          <w:szCs w:val="16"/>
        </w:rPr>
        <w:t>     (ВКР-12)</w:t>
      </w:r>
    </w:p>
    <w:p w14:paraId="7FC2C00A" w14:textId="400B82D5" w:rsidR="00FB5E69" w:rsidRPr="00624E15" w:rsidRDefault="00384729" w:rsidP="00FB5E69">
      <w:pPr>
        <w:rPr>
          <w:sz w:val="16"/>
          <w:szCs w:val="16"/>
        </w:rPr>
      </w:pPr>
      <w:r w:rsidRPr="00624E15">
        <w:rPr>
          <w:rStyle w:val="Artdef"/>
        </w:rPr>
        <w:t>9.42</w:t>
      </w:r>
      <w:r w:rsidRPr="00624E15">
        <w:tab/>
      </w:r>
      <w:r w:rsidRPr="00624E15">
        <w:tab/>
        <w:t xml:space="preserve">Бюро должно изучить данную информацию на основе Приложения </w:t>
      </w:r>
      <w:r w:rsidRPr="00624E15">
        <w:rPr>
          <w:b/>
          <w:bCs/>
        </w:rPr>
        <w:t>5</w:t>
      </w:r>
      <w:r w:rsidRPr="00624E15">
        <w:t xml:space="preserve"> и проинформировать обе администрации о своих выводах. Если Бюро согласится включить администрацию и/или спутниковую сеть в запрос или исключить из него, в зависимости от случая, оно должно опубликовать Специальную секцию, указав список администраций и относящихся к ним спутниковых сетей, с которыми требуется проведение координации</w:t>
      </w:r>
      <w:r w:rsidR="00830C24">
        <w:rPr>
          <w:rStyle w:val="FootnoteReference"/>
        </w:rPr>
        <w:footnoteReference w:customMarkFollows="1" w:id="62"/>
        <w:t>24</w:t>
      </w:r>
      <w:r w:rsidRPr="00624E15">
        <w:t>.</w:t>
      </w:r>
      <w:r w:rsidRPr="00624E15">
        <w:rPr>
          <w:sz w:val="16"/>
          <w:szCs w:val="16"/>
        </w:rPr>
        <w:t>     (ВКР-12)</w:t>
      </w:r>
    </w:p>
    <w:p w14:paraId="6E8C1F8F" w14:textId="77777777" w:rsidR="00FB5E69" w:rsidRPr="00624E15" w:rsidRDefault="00384729" w:rsidP="00FB5E69">
      <w:r w:rsidRPr="00624E15">
        <w:rPr>
          <w:rStyle w:val="Artdef"/>
        </w:rPr>
        <w:t>9.43</w:t>
      </w:r>
      <w:r w:rsidRPr="00624E15">
        <w:tab/>
      </w:r>
      <w:r w:rsidRPr="00624E15">
        <w:tab/>
        <w:t xml:space="preserve">Администрации, которые не присылают ответа в соответствии с п. </w:t>
      </w:r>
      <w:r w:rsidRPr="00624E15">
        <w:rPr>
          <w:b/>
          <w:bCs/>
        </w:rPr>
        <w:t>9.41</w:t>
      </w:r>
      <w:r w:rsidRPr="00624E15">
        <w:t xml:space="preserve"> в пределах установленного в нем срока, должны рассматриваться как незатронутые, и в этом случае должны применяться положения пп. </w:t>
      </w:r>
      <w:r w:rsidRPr="00624E15">
        <w:rPr>
          <w:b/>
          <w:bCs/>
        </w:rPr>
        <w:t>9.48</w:t>
      </w:r>
      <w:r w:rsidRPr="00624E15">
        <w:t xml:space="preserve"> и </w:t>
      </w:r>
      <w:r w:rsidRPr="00624E15">
        <w:rPr>
          <w:b/>
          <w:bCs/>
        </w:rPr>
        <w:t>9.49</w:t>
      </w:r>
      <w:r w:rsidRPr="00624E15">
        <w:t>.</w:t>
      </w:r>
    </w:p>
    <w:p w14:paraId="10A3962E" w14:textId="77777777" w:rsidR="00FB5E69" w:rsidRPr="00624E15" w:rsidRDefault="00384729" w:rsidP="00FB5E69">
      <w:r w:rsidRPr="00624E15">
        <w:rPr>
          <w:rStyle w:val="Artdef"/>
        </w:rPr>
        <w:t>9.44</w:t>
      </w:r>
      <w:r w:rsidRPr="00624E15">
        <w:tab/>
      </w:r>
      <w:r w:rsidRPr="00624E15">
        <w:tab/>
        <w:t xml:space="preserve">Администрация, запрашивающая координацию, и администрации, координация с которыми запрашивается, или Бюро, действуя согласно п. </w:t>
      </w:r>
      <w:r w:rsidRPr="00624E15">
        <w:rPr>
          <w:b/>
          <w:bCs/>
        </w:rPr>
        <w:t>7.6</w:t>
      </w:r>
      <w:r w:rsidRPr="00624E15">
        <w:t>, могут запросить любую дополнительную информацию, которую они сочтут необходимой.</w:t>
      </w:r>
    </w:p>
    <w:p w14:paraId="6EC52578" w14:textId="77777777" w:rsidR="00FB5E69" w:rsidRPr="00624E15" w:rsidRDefault="00384729" w:rsidP="00FB5E69">
      <w:pPr>
        <w:pStyle w:val="Subsection1"/>
        <w:spacing w:before="240"/>
        <w:rPr>
          <w:lang w:val="ru-RU"/>
        </w:rPr>
      </w:pPr>
      <w:r w:rsidRPr="00624E15">
        <w:rPr>
          <w:lang w:val="ru-RU"/>
        </w:rPr>
        <w:t>Подраздел IIB  –  Подтверждение получения запроса о координации</w:t>
      </w:r>
    </w:p>
    <w:p w14:paraId="1C3B66BB" w14:textId="77777777" w:rsidR="00FB5E69" w:rsidRPr="00624E15" w:rsidRDefault="00384729" w:rsidP="00FB5E69">
      <w:pPr>
        <w:pStyle w:val="Normalaftertitle"/>
        <w:rPr>
          <w:rFonts w:eastAsia="SimSun"/>
          <w:lang w:eastAsia="ru-RU"/>
        </w:rPr>
      </w:pPr>
      <w:r w:rsidRPr="00624E15">
        <w:rPr>
          <w:rStyle w:val="Artdef"/>
        </w:rPr>
        <w:t>9.45</w:t>
      </w:r>
      <w:r w:rsidRPr="00624E15">
        <w:rPr>
          <w:rFonts w:eastAsia="SimSun"/>
          <w:lang w:eastAsia="ru-RU"/>
        </w:rPr>
        <w:tab/>
      </w:r>
      <w:r w:rsidRPr="00624E15">
        <w:rPr>
          <w:rFonts w:eastAsia="SimSun"/>
          <w:lang w:eastAsia="ru-RU"/>
        </w:rPr>
        <w:tab/>
        <w:t xml:space="preserve">Администрация, получившая запрос о координации в соответствии с п. </w:t>
      </w:r>
      <w:r w:rsidRPr="00624E15">
        <w:rPr>
          <w:rFonts w:eastAsia="SimSun"/>
          <w:b/>
          <w:bCs/>
          <w:lang w:eastAsia="ru-RU"/>
        </w:rPr>
        <w:t>9.29</w:t>
      </w:r>
      <w:r w:rsidRPr="00624E15">
        <w:rPr>
          <w:rFonts w:eastAsia="SimSun"/>
          <w:lang w:eastAsia="ru-RU"/>
        </w:rPr>
        <w:t>, должна в течение 30 дней, считая с даты запроса, подтвердить его получение телеграммой в адрес запрашивающей администрации. При отсутствии подтверждения получения запроса в течение 30 дней запрашивающая администрация должна послать телеграмму с просьбой о подтверждении.</w:t>
      </w:r>
    </w:p>
    <w:p w14:paraId="2DE0CA68" w14:textId="77777777" w:rsidR="00FB5E69" w:rsidRPr="00624E15" w:rsidRDefault="00384729" w:rsidP="00FB5E69">
      <w:r w:rsidRPr="00624E15">
        <w:rPr>
          <w:rStyle w:val="Artdef"/>
        </w:rPr>
        <w:t>9.46</w:t>
      </w:r>
      <w:r w:rsidRPr="00624E15">
        <w:tab/>
      </w:r>
      <w:r w:rsidRPr="00624E15">
        <w:tab/>
        <w:t>Если в течение 15 дней после второго запроса, направленного согласно п. </w:t>
      </w:r>
      <w:r w:rsidRPr="00624E15">
        <w:rPr>
          <w:b/>
          <w:bCs/>
        </w:rPr>
        <w:t>9.45</w:t>
      </w:r>
      <w:r w:rsidRPr="00624E15">
        <w:t>, подтверждение не будет получено, то запрашивающая администрация может обратиться за помощью в Бюро. В этом случае Бюро должно послать телеграмму администрации, которая не дала ответ, с запросом немедленного подтверждения.</w:t>
      </w:r>
    </w:p>
    <w:p w14:paraId="23C1D3A5" w14:textId="77777777" w:rsidR="00FB5E69" w:rsidRPr="00624E15" w:rsidRDefault="00384729" w:rsidP="00FB5E69">
      <w:r w:rsidRPr="00624E15">
        <w:rPr>
          <w:rStyle w:val="Artdef"/>
        </w:rPr>
        <w:t>9.47</w:t>
      </w:r>
      <w:r w:rsidRPr="00624E15">
        <w:tab/>
      </w:r>
      <w:r w:rsidRPr="00624E15">
        <w:tab/>
        <w:t>Если в течение 30 дней после действий, предпринятых Бюро в соответствии с п. </w:t>
      </w:r>
      <w:r w:rsidRPr="00624E15">
        <w:rPr>
          <w:b/>
          <w:bCs/>
        </w:rPr>
        <w:t>9.46</w:t>
      </w:r>
      <w:r w:rsidRPr="00624E15">
        <w:t xml:space="preserve">, подтверждение не будет получено, то Бюро должно незамедлительно направить напоминание, предоставляя дополнительный 15-дневный период для ответа. В случае отсутствия такого подтверждения в течение 15 дней следует полагать, что администрация, не ответившая на запрос, обязуется: </w:t>
      </w:r>
      <w:r w:rsidRPr="00624E15">
        <w:rPr>
          <w:sz w:val="16"/>
          <w:szCs w:val="16"/>
        </w:rPr>
        <w:t>    (ВКР</w:t>
      </w:r>
      <w:r w:rsidRPr="00624E15">
        <w:rPr>
          <w:sz w:val="16"/>
          <w:szCs w:val="16"/>
        </w:rPr>
        <w:noBreakHyphen/>
        <w:t>15)</w:t>
      </w:r>
    </w:p>
    <w:p w14:paraId="5DE12EF1" w14:textId="77777777" w:rsidR="00FB5E69" w:rsidRPr="00624E15" w:rsidRDefault="00384729" w:rsidP="00FB5E69">
      <w:pPr>
        <w:pStyle w:val="enumlev1"/>
      </w:pPr>
      <w:r w:rsidRPr="00624E15">
        <w:rPr>
          <w:rStyle w:val="Artdef"/>
        </w:rPr>
        <w:t>9.48</w:t>
      </w:r>
      <w:r w:rsidRPr="00624E15">
        <w:tab/>
      </w:r>
      <w:r w:rsidRPr="00624E15">
        <w:rPr>
          <w:i/>
          <w:iCs/>
        </w:rPr>
        <w:t>a)</w:t>
      </w:r>
      <w:r w:rsidRPr="00624E15">
        <w:tab/>
        <w:t xml:space="preserve">что не будет подано никаких жалоб в отношении вредных помех ее собственным присвоениям, которые могут создаваться присвоением, для которого запрашивается координация; и </w:t>
      </w:r>
    </w:p>
    <w:p w14:paraId="51481AD0" w14:textId="77777777" w:rsidR="00565464" w:rsidRDefault="00565464" w:rsidP="00565464">
      <w:pPr>
        <w:rPr>
          <w:lang w:val="en-US"/>
        </w:rPr>
      </w:pPr>
      <w:r>
        <w:rPr>
          <w:lang w:val="en-US"/>
        </w:rPr>
        <w:br w:type="page"/>
      </w:r>
    </w:p>
    <w:p w14:paraId="22D2B0C4" w14:textId="77777777" w:rsidR="00FB5E69" w:rsidRPr="00624E15" w:rsidRDefault="00384729" w:rsidP="00FB5E69">
      <w:pPr>
        <w:pStyle w:val="enumlev1"/>
      </w:pPr>
      <w:r w:rsidRPr="00624E15">
        <w:rPr>
          <w:rStyle w:val="Artdef"/>
        </w:rPr>
        <w:t>9.49</w:t>
      </w:r>
      <w:r w:rsidRPr="00624E15">
        <w:tab/>
      </w:r>
      <w:r w:rsidRPr="00624E15">
        <w:rPr>
          <w:i/>
          <w:iCs/>
        </w:rPr>
        <w:t>b)</w:t>
      </w:r>
      <w:r w:rsidRPr="00624E15">
        <w:tab/>
        <w:t>что использование ее собственных присвоений не будет создавать вредных помех присвоению, для которого запрашивается координация.</w:t>
      </w:r>
    </w:p>
    <w:p w14:paraId="07D4012F" w14:textId="77777777" w:rsidR="00FB5E69" w:rsidRPr="00624E15" w:rsidRDefault="00384729" w:rsidP="00FB5E69">
      <w:pPr>
        <w:pStyle w:val="Subsection1"/>
        <w:rPr>
          <w:lang w:val="ru-RU"/>
        </w:rPr>
      </w:pPr>
      <w:r w:rsidRPr="00624E15">
        <w:rPr>
          <w:lang w:val="ru-RU"/>
        </w:rPr>
        <w:t>Подраздел IIC  –  Действия по запросу о координации</w:t>
      </w:r>
    </w:p>
    <w:p w14:paraId="6B3E2178" w14:textId="416A9A1F" w:rsidR="00FB5E69" w:rsidRPr="00624E15" w:rsidRDefault="00384729" w:rsidP="00FB5E69">
      <w:pPr>
        <w:pStyle w:val="Normalaftertitle"/>
        <w:rPr>
          <w:rFonts w:eastAsia="SimSun"/>
          <w:lang w:eastAsia="ru-RU"/>
        </w:rPr>
      </w:pPr>
      <w:r w:rsidRPr="00624E15">
        <w:rPr>
          <w:rStyle w:val="Artdef"/>
        </w:rPr>
        <w:t>9.50</w:t>
      </w:r>
      <w:r w:rsidRPr="00624E15">
        <w:rPr>
          <w:rFonts w:eastAsia="SimSun"/>
          <w:lang w:eastAsia="ru-RU"/>
        </w:rPr>
        <w:tab/>
      </w:r>
      <w:r w:rsidRPr="00624E15">
        <w:rPr>
          <w:rFonts w:eastAsia="SimSun"/>
          <w:lang w:eastAsia="ru-RU"/>
        </w:rPr>
        <w:tab/>
        <w:t>Администрация, получившая запрос о координации согласно пп. </w:t>
      </w:r>
      <w:r w:rsidRPr="00624E15">
        <w:rPr>
          <w:rFonts w:eastAsia="SimSun"/>
          <w:b/>
          <w:bCs/>
          <w:lang w:eastAsia="ru-RU"/>
        </w:rPr>
        <w:t>9.7</w:t>
      </w:r>
      <w:r w:rsidRPr="00624E15">
        <w:rPr>
          <w:rFonts w:eastAsia="SimSun"/>
          <w:lang w:eastAsia="ru-RU"/>
        </w:rPr>
        <w:t>–</w:t>
      </w:r>
      <w:r w:rsidRPr="00624E15">
        <w:rPr>
          <w:rFonts w:eastAsia="SimSun"/>
          <w:b/>
          <w:bCs/>
          <w:lang w:eastAsia="ru-RU"/>
        </w:rPr>
        <w:t>9.21</w:t>
      </w:r>
      <w:r w:rsidRPr="00624E15">
        <w:rPr>
          <w:rFonts w:eastAsia="SimSun"/>
          <w:lang w:eastAsia="ru-RU"/>
        </w:rPr>
        <w:t xml:space="preserve"> или включенная в этот процесс после действий по п. </w:t>
      </w:r>
      <w:r w:rsidRPr="00624E15">
        <w:rPr>
          <w:rFonts w:eastAsia="SimSun"/>
          <w:b/>
          <w:bCs/>
          <w:lang w:eastAsia="ru-RU"/>
        </w:rPr>
        <w:t>9.41</w:t>
      </w:r>
      <w:r w:rsidRPr="00624E15">
        <w:rPr>
          <w:rFonts w:eastAsia="SimSun"/>
          <w:lang w:eastAsia="ru-RU"/>
        </w:rPr>
        <w:t>, должна незамедлительно рассмотреть вопрос в отношении помех, которые могут создаваться ее присвоениям или, в некоторых случаях, ее</w:t>
      </w:r>
      <w:r w:rsidR="00631947">
        <w:rPr>
          <w:rFonts w:eastAsia="SimSun"/>
          <w:lang w:eastAsia="ru-RU"/>
        </w:rPr>
        <w:t> </w:t>
      </w:r>
      <w:r w:rsidRPr="00624E15">
        <w:rPr>
          <w:rFonts w:eastAsia="SimSun"/>
          <w:lang w:eastAsia="ru-RU"/>
        </w:rPr>
        <w:t>присвоениями</w:t>
      </w:r>
      <w:r w:rsidR="00017821">
        <w:rPr>
          <w:rStyle w:val="FootnoteReference"/>
          <w:rFonts w:eastAsia="SimSun"/>
          <w:lang w:eastAsia="ru-RU"/>
        </w:rPr>
        <w:footnoteReference w:customMarkFollows="1" w:id="63"/>
        <w:t>25</w:t>
      </w:r>
      <w:r w:rsidRPr="00624E15">
        <w:rPr>
          <w:rFonts w:eastAsia="SimSun"/>
          <w:lang w:eastAsia="ru-RU"/>
        </w:rPr>
        <w:t>, определяемыми в соответствии с Приложением </w:t>
      </w:r>
      <w:r w:rsidRPr="00624E15">
        <w:rPr>
          <w:rFonts w:eastAsia="SimSun"/>
          <w:b/>
          <w:bCs/>
          <w:lang w:eastAsia="ru-RU"/>
        </w:rPr>
        <w:t>5</w:t>
      </w:r>
      <w:r w:rsidR="00017821">
        <w:rPr>
          <w:rStyle w:val="FootnoteReference"/>
          <w:rFonts w:eastAsia="SimSun"/>
        </w:rPr>
        <w:footnoteReference w:customMarkFollows="1" w:id="64"/>
        <w:t>26</w:t>
      </w:r>
      <w:r w:rsidRPr="00624E15">
        <w:rPr>
          <w:rStyle w:val="FootnoteReference"/>
          <w:rFonts w:eastAsia="SimSun"/>
        </w:rPr>
        <w:t xml:space="preserve">, </w:t>
      </w:r>
      <w:r w:rsidR="00017821">
        <w:rPr>
          <w:rStyle w:val="FootnoteReference"/>
          <w:rFonts w:eastAsia="SimSun"/>
          <w:lang w:eastAsia="ru-RU"/>
        </w:rPr>
        <w:footnoteReference w:customMarkFollows="1" w:id="65"/>
        <w:t>27</w:t>
      </w:r>
      <w:r w:rsidRPr="00624E15">
        <w:rPr>
          <w:rFonts w:eastAsia="SimSun"/>
          <w:lang w:eastAsia="ru-RU"/>
        </w:rPr>
        <w:t>.</w:t>
      </w:r>
      <w:r w:rsidRPr="00624E15">
        <w:rPr>
          <w:sz w:val="16"/>
          <w:szCs w:val="16"/>
        </w:rPr>
        <w:t xml:space="preserve">      (ВКР</w:t>
      </w:r>
      <w:r w:rsidRPr="00624E15">
        <w:rPr>
          <w:sz w:val="16"/>
          <w:szCs w:val="16"/>
        </w:rPr>
        <w:noBreakHyphen/>
        <w:t>15)</w:t>
      </w:r>
    </w:p>
    <w:p w14:paraId="152767DB" w14:textId="77777777" w:rsidR="00FB5E69" w:rsidRPr="00624E15" w:rsidRDefault="00384729" w:rsidP="00FB5E69">
      <w:pPr>
        <w:rPr>
          <w:sz w:val="16"/>
          <w:szCs w:val="16"/>
        </w:rPr>
      </w:pPr>
      <w:r w:rsidRPr="00624E15">
        <w:rPr>
          <w:rStyle w:val="Artdef"/>
        </w:rPr>
        <w:t>9.51</w:t>
      </w:r>
      <w:r w:rsidRPr="00624E15">
        <w:tab/>
      </w:r>
      <w:r w:rsidRPr="00624E15">
        <w:tab/>
        <w:t xml:space="preserve">После своих действий согласно п. </w:t>
      </w:r>
      <w:r w:rsidRPr="00624E15">
        <w:rPr>
          <w:b/>
          <w:bCs/>
        </w:rPr>
        <w:t>9.50</w:t>
      </w:r>
      <w:r w:rsidRPr="00624E15">
        <w:t xml:space="preserve"> администрация, у которой запрашивается координация по пп. </w:t>
      </w:r>
      <w:r w:rsidRPr="00624E15">
        <w:rPr>
          <w:b/>
          <w:bCs/>
        </w:rPr>
        <w:t>9.7–9.7В</w:t>
      </w:r>
      <w:r w:rsidRPr="00624E15">
        <w:t xml:space="preserve">, должна в течение четырех месяцев, считая с даты опубликования ИФИК БР согласно п. </w:t>
      </w:r>
      <w:r w:rsidRPr="00624E15">
        <w:rPr>
          <w:b/>
          <w:bCs/>
        </w:rPr>
        <w:t>9.38</w:t>
      </w:r>
      <w:r w:rsidRPr="00624E15">
        <w:t xml:space="preserve">, либо проинформировать запрашивающую администрацию и Бюро о своем согласии, либо действовать в соответствии с п. </w:t>
      </w:r>
      <w:r w:rsidRPr="00624E15">
        <w:rPr>
          <w:b/>
          <w:bCs/>
        </w:rPr>
        <w:t>9.52</w:t>
      </w:r>
      <w:r w:rsidRPr="00624E15">
        <w:t>.</w:t>
      </w:r>
      <w:r w:rsidRPr="00624E15">
        <w:rPr>
          <w:sz w:val="16"/>
          <w:szCs w:val="16"/>
        </w:rPr>
        <w:t>     (ВКР-2000)</w:t>
      </w:r>
    </w:p>
    <w:p w14:paraId="23C7F85A" w14:textId="77777777" w:rsidR="00FB5E69" w:rsidRPr="00624E15" w:rsidRDefault="00384729" w:rsidP="00FB5E69">
      <w:r w:rsidRPr="00624E15">
        <w:rPr>
          <w:rStyle w:val="Artdef"/>
        </w:rPr>
        <w:t>9.51A</w:t>
      </w:r>
      <w:r w:rsidRPr="00624E15">
        <w:tab/>
      </w:r>
      <w:r w:rsidRPr="00624E15">
        <w:tab/>
        <w:t xml:space="preserve">После своих действий согласно п. </w:t>
      </w:r>
      <w:r w:rsidRPr="00624E15">
        <w:rPr>
          <w:b/>
          <w:bCs/>
        </w:rPr>
        <w:t>9.50</w:t>
      </w:r>
      <w:r w:rsidRPr="00624E15">
        <w:t xml:space="preserve"> администрация, у которой запрашивается координация по пп. </w:t>
      </w:r>
      <w:r w:rsidRPr="00624E15">
        <w:rPr>
          <w:b/>
          <w:bCs/>
        </w:rPr>
        <w:t>9.15–9.19</w:t>
      </w:r>
      <w:r w:rsidRPr="00624E15">
        <w:t xml:space="preserve">, должна в течение четырех месяцев, считая с даты отправки координационных данных в соответствии с п. </w:t>
      </w:r>
      <w:r w:rsidRPr="00624E15">
        <w:rPr>
          <w:b/>
          <w:bCs/>
        </w:rPr>
        <w:t>9.29</w:t>
      </w:r>
      <w:r w:rsidRPr="00624E15">
        <w:t>, либо проинформировать запрашивающую администрацию и Бюро о своем согласии, либо действовать в соответствии с п. </w:t>
      </w:r>
      <w:r w:rsidRPr="00624E15">
        <w:rPr>
          <w:b/>
          <w:bCs/>
        </w:rPr>
        <w:t>9.52</w:t>
      </w:r>
      <w:r w:rsidRPr="00624E15">
        <w:t>.</w:t>
      </w:r>
    </w:p>
    <w:p w14:paraId="4470B4ED" w14:textId="77777777" w:rsidR="009C68B1" w:rsidRDefault="009C68B1" w:rsidP="009C68B1">
      <w:pPr>
        <w:rPr>
          <w:lang w:val="en-US"/>
        </w:rPr>
      </w:pPr>
    </w:p>
    <w:p w14:paraId="71D337F8" w14:textId="77777777" w:rsidR="009C68B1" w:rsidRDefault="009C68B1" w:rsidP="009C68B1">
      <w:pPr>
        <w:rPr>
          <w:lang w:val="en-US"/>
        </w:rPr>
      </w:pPr>
    </w:p>
    <w:p w14:paraId="62E6DBCA" w14:textId="77777777" w:rsidR="009C68B1" w:rsidRDefault="009C68B1" w:rsidP="009C68B1">
      <w:pPr>
        <w:rPr>
          <w:lang w:val="en-US"/>
        </w:rPr>
      </w:pPr>
    </w:p>
    <w:p w14:paraId="59B97C41" w14:textId="77777777" w:rsidR="009C68B1" w:rsidRDefault="009C68B1" w:rsidP="009C68B1">
      <w:pPr>
        <w:rPr>
          <w:lang w:val="en-US"/>
        </w:rPr>
      </w:pPr>
    </w:p>
    <w:p w14:paraId="058614B1" w14:textId="77777777" w:rsidR="009C68B1" w:rsidRDefault="009C68B1" w:rsidP="009C68B1">
      <w:pPr>
        <w:rPr>
          <w:lang w:val="en-US"/>
        </w:rPr>
      </w:pPr>
    </w:p>
    <w:p w14:paraId="218C108B" w14:textId="77777777" w:rsidR="009C68B1" w:rsidRDefault="009C68B1" w:rsidP="009C68B1">
      <w:pPr>
        <w:rPr>
          <w:lang w:val="en-US"/>
        </w:rPr>
      </w:pPr>
    </w:p>
    <w:p w14:paraId="1D0D7088" w14:textId="77777777" w:rsidR="009C68B1" w:rsidRDefault="009C68B1" w:rsidP="009C68B1">
      <w:pPr>
        <w:rPr>
          <w:lang w:val="en-US"/>
        </w:rPr>
      </w:pPr>
    </w:p>
    <w:p w14:paraId="66B9D594" w14:textId="77777777" w:rsidR="009C68B1" w:rsidRDefault="009C68B1" w:rsidP="009C68B1">
      <w:pPr>
        <w:rPr>
          <w:lang w:val="en-US"/>
        </w:rPr>
      </w:pPr>
    </w:p>
    <w:p w14:paraId="57C90AA7" w14:textId="77777777" w:rsidR="009C68B1" w:rsidRDefault="009C68B1" w:rsidP="009C68B1">
      <w:pPr>
        <w:rPr>
          <w:lang w:val="en-US"/>
        </w:rPr>
      </w:pPr>
    </w:p>
    <w:p w14:paraId="4C14EA54" w14:textId="77777777" w:rsidR="009C68B1" w:rsidRDefault="009C68B1" w:rsidP="009C68B1">
      <w:pPr>
        <w:rPr>
          <w:lang w:val="en-US"/>
        </w:rPr>
      </w:pPr>
    </w:p>
    <w:p w14:paraId="6A4456CB" w14:textId="77777777" w:rsidR="009C68B1" w:rsidRDefault="009C68B1" w:rsidP="009C68B1">
      <w:pPr>
        <w:rPr>
          <w:lang w:val="en-US"/>
        </w:rPr>
      </w:pPr>
    </w:p>
    <w:p w14:paraId="231DE668" w14:textId="77777777" w:rsidR="009C68B1" w:rsidRDefault="009C68B1" w:rsidP="009C68B1">
      <w:pPr>
        <w:rPr>
          <w:lang w:val="en-US"/>
        </w:rPr>
      </w:pPr>
    </w:p>
    <w:p w14:paraId="14F0119D" w14:textId="77777777" w:rsidR="009C68B1" w:rsidRDefault="009C68B1" w:rsidP="009C68B1">
      <w:pPr>
        <w:rPr>
          <w:lang w:val="en-US"/>
        </w:rPr>
      </w:pPr>
    </w:p>
    <w:p w14:paraId="6F3C70CD" w14:textId="77777777" w:rsidR="009C68B1" w:rsidRDefault="009C68B1" w:rsidP="009C68B1">
      <w:pPr>
        <w:rPr>
          <w:lang w:val="en-US"/>
        </w:rPr>
      </w:pPr>
    </w:p>
    <w:p w14:paraId="5100A626" w14:textId="6CAE2132" w:rsidR="009C68B1" w:rsidRDefault="009C68B1" w:rsidP="009C68B1">
      <w:pPr>
        <w:rPr>
          <w:lang w:val="en-US"/>
        </w:rPr>
      </w:pPr>
      <w:r>
        <w:rPr>
          <w:lang w:val="en-US"/>
        </w:rPr>
        <w:br w:type="page"/>
      </w:r>
    </w:p>
    <w:p w14:paraId="498F6C96" w14:textId="31B356EF" w:rsidR="00FB5E69" w:rsidRPr="00624E15" w:rsidRDefault="00384729" w:rsidP="00565464">
      <w:r w:rsidRPr="00624E15">
        <w:rPr>
          <w:rStyle w:val="Artdef"/>
        </w:rPr>
        <w:t>9.52</w:t>
      </w:r>
      <w:r w:rsidRPr="00624E15">
        <w:tab/>
      </w:r>
      <w:r w:rsidRPr="00624E15">
        <w:tab/>
        <w:t>Если после своих действий в соответствии с п. </w:t>
      </w:r>
      <w:r w:rsidRPr="00624E15">
        <w:rPr>
          <w:b/>
          <w:bCs/>
        </w:rPr>
        <w:t>9.50</w:t>
      </w:r>
      <w:r w:rsidRPr="00624E15">
        <w:t xml:space="preserve"> администрация не согласна на запрашиваемую координацию, то она должна в четырехмесячный срок, считая с даты опубликования ИФИК БР согласно п. </w:t>
      </w:r>
      <w:r w:rsidRPr="00624E15">
        <w:rPr>
          <w:b/>
          <w:bCs/>
        </w:rPr>
        <w:t>9.38</w:t>
      </w:r>
      <w:r w:rsidRPr="00624E15">
        <w:t xml:space="preserve"> или даты отправки координационных данных согласно п. </w:t>
      </w:r>
      <w:r w:rsidRPr="00624E15">
        <w:rPr>
          <w:b/>
          <w:bCs/>
        </w:rPr>
        <w:t>9.29</w:t>
      </w:r>
      <w:r w:rsidRPr="00624E15">
        <w:t>, проинформировать запрашивающую администрацию о своем несогласии</w:t>
      </w:r>
      <w:r w:rsidR="00631947">
        <w:rPr>
          <w:rStyle w:val="FootnoteReference"/>
        </w:rPr>
        <w:footnoteReference w:customMarkFollows="1" w:id="66"/>
        <w:t>28</w:t>
      </w:r>
      <w:r w:rsidRPr="00624E15">
        <w:t xml:space="preserve"> и представить информацию по своим присвоениям, на которой основано это несогласие. Она должна также представить свои предложения по приемлемому решению этого вопроса. Копия этой информации должна быть направлена в Бюро. Если информация относится к наземным станциям или земным станциям, работающим в противоположном направлении передачи в координационной зоне земной станции, то в качестве заявления согласно п. </w:t>
      </w:r>
      <w:r w:rsidRPr="00624E15">
        <w:rPr>
          <w:b/>
          <w:bCs/>
        </w:rPr>
        <w:t>11.2</w:t>
      </w:r>
      <w:r w:rsidRPr="00624E15">
        <w:t xml:space="preserve"> или п. </w:t>
      </w:r>
      <w:r w:rsidRPr="00624E15">
        <w:rPr>
          <w:b/>
          <w:bCs/>
        </w:rPr>
        <w:t>11.9</w:t>
      </w:r>
      <w:r w:rsidRPr="00624E15">
        <w:t xml:space="preserve"> должна рассматриваться только та информация, которая касается действующих станций радиосвязи или станций, вводимых в действие в ближайшие три месяца в случае наземных станций или три года – в случае земных станций.</w:t>
      </w:r>
      <w:r w:rsidRPr="00624E15">
        <w:rPr>
          <w:sz w:val="16"/>
          <w:szCs w:val="16"/>
        </w:rPr>
        <w:t xml:space="preserve">      (ВКР</w:t>
      </w:r>
      <w:r w:rsidRPr="00624E15">
        <w:rPr>
          <w:sz w:val="16"/>
          <w:szCs w:val="16"/>
        </w:rPr>
        <w:noBreakHyphen/>
        <w:t>15)</w:t>
      </w:r>
    </w:p>
    <w:p w14:paraId="6E1DBA48" w14:textId="77777777" w:rsidR="00FB5E69" w:rsidRPr="00624E15" w:rsidRDefault="00384729" w:rsidP="00FB5E69">
      <w:r w:rsidRPr="00624E15">
        <w:rPr>
          <w:rStyle w:val="Artdef"/>
        </w:rPr>
        <w:t>9.52A</w:t>
      </w:r>
      <w:r w:rsidRPr="00624E15">
        <w:tab/>
      </w:r>
      <w:r w:rsidRPr="00624E15">
        <w:tab/>
        <w:t xml:space="preserve">В случае запроса о координации в соответствии с п. </w:t>
      </w:r>
      <w:r w:rsidRPr="00624E15">
        <w:rPr>
          <w:b/>
          <w:bCs/>
        </w:rPr>
        <w:t>9.14</w:t>
      </w:r>
      <w:r w:rsidRPr="00624E15">
        <w:t>, по получении Специального раздела ИФИК БР, упомянутого в п. </w:t>
      </w:r>
      <w:r w:rsidRPr="00624E15">
        <w:rPr>
          <w:b/>
          <w:bCs/>
        </w:rPr>
        <w:t>9.38</w:t>
      </w:r>
      <w:r w:rsidRPr="00624E15">
        <w:t>, и в течение тех же четырех месяцев после публикации этого Специального раздела, администрация, нуждающаяся в помощи, может информировать Бюро о том, что у нее есть действующие или планируемые наземные станции, которые могут быть затронуты планируемой спутниковой сетью, и может просить Бюро определить необходимость координации на основе применения критериев Приложения </w:t>
      </w:r>
      <w:r w:rsidRPr="00624E15">
        <w:rPr>
          <w:b/>
          <w:bCs/>
        </w:rPr>
        <w:t>5</w:t>
      </w:r>
      <w:r w:rsidRPr="00624E15">
        <w:t>. Бюро должно информировать администрацию, запрашивающую координацию, относительно этого запроса, указав дату, к которой оно сможет представить результаты своего анализа. Когда результаты будут готовы, Бюро должно информировать обе администрации. Этот запрос следует рассматривать как несогласие до получения результатов анализа Бюро в отношении необходимости координации.</w:t>
      </w:r>
    </w:p>
    <w:p w14:paraId="05804702" w14:textId="77777777" w:rsidR="00FB5E69" w:rsidRPr="00624E15" w:rsidRDefault="00384729" w:rsidP="00FB5E69">
      <w:r w:rsidRPr="00624E15">
        <w:rPr>
          <w:rStyle w:val="Artdef"/>
        </w:rPr>
        <w:t>9.52B</w:t>
      </w:r>
      <w:r w:rsidRPr="00624E15">
        <w:tab/>
      </w:r>
      <w:r w:rsidRPr="00624E15">
        <w:tab/>
        <w:t>Если согласие о координации достигнуто, то администрация, ответственная за наземные станции или земную станцию, работающую в противоположном направлении передачи, может направить Бюро информацию, касающуюся тех станций, охватываемых этим соглашением, которые предполагается заявить в соответствии с п. </w:t>
      </w:r>
      <w:r w:rsidRPr="00624E15">
        <w:rPr>
          <w:b/>
          <w:bCs/>
        </w:rPr>
        <w:t>11.2</w:t>
      </w:r>
      <w:r w:rsidRPr="00624E15">
        <w:t xml:space="preserve"> или п. </w:t>
      </w:r>
      <w:r w:rsidRPr="00624E15">
        <w:rPr>
          <w:b/>
          <w:bCs/>
        </w:rPr>
        <w:t>11.9</w:t>
      </w:r>
      <w:r w:rsidRPr="00624E15">
        <w:t>. Бюро должно рассматривать в качестве заявки только ту информацию, которая относится к существующим наземным или земным станциям, работающим в противоположном направлении передачи, или к станциям, которые будут вводиться в действие в течение последующих трех лет.</w:t>
      </w:r>
    </w:p>
    <w:p w14:paraId="098AE2E3" w14:textId="77777777" w:rsidR="009C68B1" w:rsidRDefault="009C68B1">
      <w:pPr>
        <w:tabs>
          <w:tab w:val="clear" w:pos="1134"/>
          <w:tab w:val="clear" w:pos="1871"/>
          <w:tab w:val="clear" w:pos="2268"/>
        </w:tabs>
        <w:overflowPunct/>
        <w:autoSpaceDE/>
        <w:autoSpaceDN/>
        <w:adjustRightInd/>
        <w:spacing w:before="0"/>
        <w:jc w:val="left"/>
        <w:textAlignment w:val="auto"/>
        <w:rPr>
          <w:rStyle w:val="Artdef"/>
        </w:rPr>
      </w:pPr>
      <w:r>
        <w:rPr>
          <w:rStyle w:val="Artdef"/>
        </w:rPr>
        <w:br w:type="page"/>
      </w:r>
    </w:p>
    <w:p w14:paraId="2530CC1A" w14:textId="24F942F8" w:rsidR="00FB5E69" w:rsidRPr="00B4505C" w:rsidRDefault="00384729" w:rsidP="00FB5E69">
      <w:pPr>
        <w:rPr>
          <w:sz w:val="16"/>
          <w:szCs w:val="16"/>
        </w:rPr>
      </w:pPr>
      <w:r w:rsidRPr="00B4505C">
        <w:rPr>
          <w:rStyle w:val="Artdef"/>
        </w:rPr>
        <w:t>9.52C</w:t>
      </w:r>
      <w:r w:rsidRPr="00B4505C">
        <w:tab/>
      </w:r>
      <w:r w:rsidRPr="00B4505C">
        <w:tab/>
        <w:t xml:space="preserve">В случаях запросов о координации в соответствии с пп. </w:t>
      </w:r>
      <w:r w:rsidRPr="00B4505C">
        <w:rPr>
          <w:b/>
          <w:bCs/>
        </w:rPr>
        <w:t>9.11–9.14</w:t>
      </w:r>
      <w:r w:rsidRPr="00B4505C">
        <w:t xml:space="preserve"> и </w:t>
      </w:r>
      <w:r w:rsidRPr="00B4505C">
        <w:rPr>
          <w:b/>
          <w:bCs/>
        </w:rPr>
        <w:t>9.21</w:t>
      </w:r>
      <w:r w:rsidRPr="00B4505C">
        <w:t xml:space="preserve">, если администрация не отвечает в соответствии с п. </w:t>
      </w:r>
      <w:r w:rsidRPr="00B4505C">
        <w:rPr>
          <w:b/>
          <w:bCs/>
        </w:rPr>
        <w:t>9.52</w:t>
      </w:r>
      <w:r w:rsidRPr="00B4505C">
        <w:t xml:space="preserve"> в течение тех же четырех месяцев, она должна рассматриваться как незатронутая, и в случаях пп. </w:t>
      </w:r>
      <w:r w:rsidRPr="00B4505C">
        <w:rPr>
          <w:b/>
          <w:bCs/>
        </w:rPr>
        <w:t>9.11–9.14</w:t>
      </w:r>
      <w:r w:rsidRPr="00B4505C">
        <w:t xml:space="preserve"> применяются положения пп. </w:t>
      </w:r>
      <w:r w:rsidRPr="00B4505C">
        <w:rPr>
          <w:b/>
          <w:bCs/>
        </w:rPr>
        <w:t>9.48</w:t>
      </w:r>
      <w:r w:rsidRPr="00B4505C">
        <w:t xml:space="preserve"> и </w:t>
      </w:r>
      <w:r w:rsidRPr="00B4505C">
        <w:rPr>
          <w:b/>
          <w:bCs/>
        </w:rPr>
        <w:t>9.49</w:t>
      </w:r>
      <w:r w:rsidRPr="00B4505C">
        <w:t>. Кроме того, для координации согласно пп. </w:t>
      </w:r>
      <w:r w:rsidRPr="00B4505C">
        <w:rPr>
          <w:b/>
          <w:bCs/>
        </w:rPr>
        <w:t>9.12</w:t>
      </w:r>
      <w:r w:rsidRPr="00B4505C">
        <w:t xml:space="preserve">, </w:t>
      </w:r>
      <w:r w:rsidRPr="00B4505C">
        <w:rPr>
          <w:b/>
          <w:bCs/>
        </w:rPr>
        <w:t xml:space="preserve">9.12A </w:t>
      </w:r>
      <w:r w:rsidRPr="00B4505C">
        <w:t xml:space="preserve">и </w:t>
      </w:r>
      <w:r w:rsidRPr="00B4505C">
        <w:rPr>
          <w:b/>
          <w:bCs/>
        </w:rPr>
        <w:t>9.13</w:t>
      </w:r>
      <w:r w:rsidRPr="00B4505C">
        <w:t xml:space="preserve"> любые спутниковые сети или системы, определенные в соответствии с п. </w:t>
      </w:r>
      <w:r w:rsidRPr="00B4505C">
        <w:rPr>
          <w:b/>
          <w:bCs/>
        </w:rPr>
        <w:t>9.36.1</w:t>
      </w:r>
      <w:r w:rsidRPr="00B4505C">
        <w:t>, но не подтвержденные в ответе, представленном администрацией в соответствии с п. </w:t>
      </w:r>
      <w:r w:rsidRPr="00B4505C">
        <w:rPr>
          <w:b/>
          <w:bCs/>
        </w:rPr>
        <w:t>9.52</w:t>
      </w:r>
      <w:r w:rsidRPr="00B4505C">
        <w:t xml:space="preserve"> в течение тех же четырех месяцев, должны рассматриваться как незатронутые, и должны применяться также положения пп. </w:t>
      </w:r>
      <w:r w:rsidRPr="00B4505C">
        <w:rPr>
          <w:b/>
          <w:bCs/>
        </w:rPr>
        <w:t xml:space="preserve">9.48 </w:t>
      </w:r>
      <w:r w:rsidRPr="00B4505C">
        <w:t xml:space="preserve">и </w:t>
      </w:r>
      <w:r w:rsidRPr="00B4505C">
        <w:rPr>
          <w:b/>
          <w:bCs/>
        </w:rPr>
        <w:t>9.49</w:t>
      </w:r>
      <w:r w:rsidRPr="00B4505C">
        <w:t>.</w:t>
      </w:r>
      <w:r w:rsidRPr="00B4505C">
        <w:rPr>
          <w:rFonts w:eastAsia="TimesNewRoman,Bold"/>
          <w:sz w:val="16"/>
          <w:szCs w:val="16"/>
          <w:lang w:eastAsia="zh-CN"/>
        </w:rPr>
        <w:t>     </w:t>
      </w:r>
      <w:r w:rsidRPr="00B4505C">
        <w:rPr>
          <w:sz w:val="16"/>
          <w:szCs w:val="16"/>
        </w:rPr>
        <w:t>(ВКР-19)</w:t>
      </w:r>
    </w:p>
    <w:p w14:paraId="5C12DA02" w14:textId="77777777" w:rsidR="00FB5E69" w:rsidRPr="00624E15" w:rsidRDefault="00384729" w:rsidP="00FB5E69">
      <w:r w:rsidRPr="00624E15">
        <w:rPr>
          <w:rStyle w:val="Artdef"/>
        </w:rPr>
        <w:t>9.52D</w:t>
      </w:r>
      <w:r w:rsidRPr="00624E15">
        <w:tab/>
      </w:r>
      <w:r w:rsidRPr="00624E15">
        <w:tab/>
        <w:t xml:space="preserve">В случаях запросов о координации в соответствии с пп. </w:t>
      </w:r>
      <w:r w:rsidRPr="00624E15">
        <w:rPr>
          <w:b/>
          <w:bCs/>
        </w:rPr>
        <w:t>9.12–9.14</w:t>
      </w:r>
      <w:r w:rsidRPr="00624E15">
        <w:t xml:space="preserve"> за 45 дней до истечения того же периода в четыре месяца Бюро должно разослать циркулярную телеграмму всем администрациям для привлечения их внимания к этому вопросу. По получении вышеуказанной циркулярной телеграммы администрация должна немедленно телеграммой подтвердить ее получение. Если подтверждение не получено в течение 30 дней, Бюро должно направить телеграмму с запросом подтверждения, на которую получившая администрация должна ответить в течение следующих 15 дней.</w:t>
      </w:r>
    </w:p>
    <w:p w14:paraId="5A427363" w14:textId="77777777" w:rsidR="00FB5E69" w:rsidRPr="00624E15" w:rsidRDefault="00384729" w:rsidP="00FB5E69">
      <w:r w:rsidRPr="00624E15">
        <w:rPr>
          <w:rStyle w:val="Artdef"/>
        </w:rPr>
        <w:t>9.53</w:t>
      </w:r>
      <w:r w:rsidRPr="00624E15">
        <w:tab/>
      </w:r>
      <w:r w:rsidRPr="00624E15">
        <w:tab/>
        <w:t>После этого запрашивающая и отвечающая администрации должны совместно принять все возможные меры по преодолению трудностей приемлемым для обеих сторон способом.</w:t>
      </w:r>
    </w:p>
    <w:p w14:paraId="4251960D" w14:textId="77777777" w:rsidR="00FB5E69" w:rsidRPr="00B4505C" w:rsidRDefault="00384729" w:rsidP="00FB5E69">
      <w:pPr>
        <w:rPr>
          <w:sz w:val="16"/>
          <w:szCs w:val="16"/>
        </w:rPr>
      </w:pPr>
      <w:r w:rsidRPr="00B4505C">
        <w:rPr>
          <w:rStyle w:val="Artdef"/>
        </w:rPr>
        <w:t>9.53А</w:t>
      </w:r>
      <w:r w:rsidRPr="00B4505C">
        <w:tab/>
      </w:r>
      <w:r w:rsidRPr="00B4505C">
        <w:tab/>
        <w:t>По истечении предельного срока для представления замечаний в отношении запроса о координации по пп. </w:t>
      </w:r>
      <w:r w:rsidRPr="00B4505C">
        <w:rPr>
          <w:b/>
          <w:bCs/>
        </w:rPr>
        <w:t>9.11–9.14</w:t>
      </w:r>
      <w:r w:rsidRPr="00B4505C">
        <w:t xml:space="preserve"> и </w:t>
      </w:r>
      <w:r w:rsidRPr="00B4505C">
        <w:rPr>
          <w:b/>
          <w:bCs/>
        </w:rPr>
        <w:t>9.21</w:t>
      </w:r>
      <w:r w:rsidRPr="00B4505C">
        <w:t xml:space="preserve"> Бюро должно в соответствии со своими записями опубликовать Специальную секцию с указанием списка администраций, представивших уведомление о своем несогласии, и списка спутниковых сетей или систем, в зависимости от случая, в отношении которых имеется это несогласие, или другие замечания в течение установленного регламентом предельного срока.</w:t>
      </w:r>
      <w:r w:rsidRPr="00B4505C">
        <w:rPr>
          <w:sz w:val="16"/>
          <w:szCs w:val="16"/>
        </w:rPr>
        <w:t>     (ВКР-19)</w:t>
      </w:r>
    </w:p>
    <w:p w14:paraId="4EF63894" w14:textId="77777777" w:rsidR="00FB5E69" w:rsidRPr="00624E15" w:rsidRDefault="00384729" w:rsidP="00FB5E69">
      <w:r w:rsidRPr="00624E15">
        <w:rPr>
          <w:rStyle w:val="Artdef"/>
        </w:rPr>
        <w:t>9.54</w:t>
      </w:r>
      <w:r w:rsidRPr="00624E15">
        <w:tab/>
      </w:r>
      <w:r w:rsidRPr="00624E15">
        <w:tab/>
        <w:t>Как запрашивающая администрация, так и администрация, присвоения которой могут быть затронуты, могут запросить дополнительную информацию, которая может потребоваться для оценки помех их присвоениям или для содействия в разрешении вопроса.</w:t>
      </w:r>
    </w:p>
    <w:p w14:paraId="56E56705" w14:textId="77777777" w:rsidR="00FB5E69" w:rsidRPr="00624E15" w:rsidRDefault="00384729" w:rsidP="00FB5E69">
      <w:r w:rsidRPr="00624E15">
        <w:rPr>
          <w:rStyle w:val="Artdef"/>
        </w:rPr>
        <w:t>9.55</w:t>
      </w:r>
      <w:r w:rsidRPr="00624E15">
        <w:tab/>
      </w:r>
      <w:r w:rsidRPr="00624E15">
        <w:tab/>
        <w:t>Все администрации могут использовать переписку, любые подходящие средства электросвязи или, при необходимости, встречи для содействия в разрешении вопроса. Результаты этих действий следует сообщить в Бюро, которое должно, в случае необходимости, опубликовать их в ИФИК БР.</w:t>
      </w:r>
    </w:p>
    <w:p w14:paraId="39AE222E" w14:textId="77777777" w:rsidR="00FB5E69" w:rsidRPr="00624E15" w:rsidRDefault="00384729" w:rsidP="00FB5E69">
      <w:r w:rsidRPr="00624E15">
        <w:rPr>
          <w:rStyle w:val="Artdef"/>
          <w:cs/>
        </w:rPr>
        <w:t>‎</w:t>
      </w:r>
      <w:r w:rsidRPr="00624E15">
        <w:rPr>
          <w:rStyle w:val="Artdef"/>
        </w:rPr>
        <w:t>9.56</w:t>
      </w:r>
      <w:r w:rsidRPr="00624E15">
        <w:rPr>
          <w:rStyle w:val="Artdef"/>
          <w:b w:val="0"/>
          <w:bCs w:val="0"/>
        </w:rPr>
        <w:t xml:space="preserve"> </w:t>
      </w:r>
      <w:r w:rsidRPr="00624E15">
        <w:rPr>
          <w:rStyle w:val="Artdef"/>
          <w:rFonts w:asciiTheme="majorBidi" w:hAnsiTheme="majorBidi" w:cstheme="majorBidi"/>
          <w:b w:val="0"/>
          <w:bCs w:val="0"/>
        </w:rPr>
        <w:t>и</w:t>
      </w:r>
      <w:r w:rsidRPr="00624E15">
        <w:rPr>
          <w:rStyle w:val="Artdef"/>
          <w:b w:val="0"/>
          <w:bCs w:val="0"/>
        </w:rPr>
        <w:t xml:space="preserve"> </w:t>
      </w:r>
      <w:r w:rsidRPr="00624E15">
        <w:rPr>
          <w:rStyle w:val="Artdef"/>
        </w:rPr>
        <w:t>9.57</w:t>
      </w:r>
      <w:r w:rsidRPr="00624E15">
        <w:rPr>
          <w:rStyle w:val="Artdef"/>
        </w:rPr>
        <w:tab/>
      </w:r>
      <w:r w:rsidRPr="00624E15">
        <w:rPr>
          <w:rStyle w:val="Artdef"/>
        </w:rPr>
        <w:tab/>
      </w:r>
      <w:r w:rsidRPr="00624E15">
        <w:rPr>
          <w:rFonts w:eastAsia="SimSun"/>
        </w:rPr>
        <w:t>Не использованы.</w:t>
      </w:r>
    </w:p>
    <w:p w14:paraId="6861FFBF" w14:textId="77777777" w:rsidR="00FB5E69" w:rsidRPr="00624E15" w:rsidRDefault="00384729" w:rsidP="00FB5E69">
      <w:r w:rsidRPr="00624E15">
        <w:rPr>
          <w:rStyle w:val="Artdef"/>
        </w:rPr>
        <w:t>9.58</w:t>
      </w:r>
      <w:r w:rsidRPr="00624E15">
        <w:tab/>
      </w:r>
      <w:r w:rsidRPr="00624E15">
        <w:tab/>
        <w:t xml:space="preserve">Администрация, начавшая координацию, а также любая другая администрация, координации с которой добиваются, должны сообщать в Бюро о любых изменениях в опубликованных характеристиках своих соответствующих сетей, которые требуются для достижения согласия в отношении координации. Бюро должно опубликовать эту информацию согласно п. </w:t>
      </w:r>
      <w:r w:rsidRPr="00624E15">
        <w:rPr>
          <w:b/>
          <w:bCs/>
        </w:rPr>
        <w:t>9.38</w:t>
      </w:r>
      <w:r w:rsidRPr="00624E15">
        <w:t xml:space="preserve">, отмечая, что эти изменения произведены в результате совместных усилий заинтересованных администраций по достижении соглашения о координации и что по этой причине им следует уделить особое внимание. Эти изменения могут включать применение подраздела IIA Статьи </w:t>
      </w:r>
      <w:r w:rsidRPr="00624E15">
        <w:rPr>
          <w:b/>
          <w:bCs/>
        </w:rPr>
        <w:t>9</w:t>
      </w:r>
      <w:r w:rsidRPr="00624E15">
        <w:t xml:space="preserve"> в отношении других администраций.</w:t>
      </w:r>
    </w:p>
    <w:p w14:paraId="129D35B4" w14:textId="77777777" w:rsidR="00FB5E69" w:rsidRPr="00624E15" w:rsidRDefault="00384729" w:rsidP="00FB5E69">
      <w:r w:rsidRPr="00624E15">
        <w:rPr>
          <w:rStyle w:val="Artdef"/>
        </w:rPr>
        <w:t>9.59</w:t>
      </w:r>
      <w:r w:rsidRPr="00624E15">
        <w:tab/>
      </w:r>
      <w:r w:rsidRPr="00624E15">
        <w:tab/>
        <w:t>Если между администрацией, добивающейся координации, и администрацией, координации с которой добиваются, имеются разногласия относительно уровня приемлемых помех, каждая из них может обратиться в Бюро за помощью. В таком случае она должна представить необходимую информацию, позволяющую Бюро попытаться осуществить подобную координацию.</w:t>
      </w:r>
    </w:p>
    <w:p w14:paraId="252C1B93" w14:textId="77777777" w:rsidR="009C68B1" w:rsidRDefault="009C68B1">
      <w:pPr>
        <w:tabs>
          <w:tab w:val="clear" w:pos="1134"/>
          <w:tab w:val="clear" w:pos="1871"/>
          <w:tab w:val="clear" w:pos="2268"/>
        </w:tabs>
        <w:overflowPunct/>
        <w:autoSpaceDE/>
        <w:autoSpaceDN/>
        <w:adjustRightInd/>
        <w:spacing w:before="0"/>
        <w:jc w:val="left"/>
        <w:textAlignment w:val="auto"/>
        <w:rPr>
          <w:b/>
        </w:rPr>
      </w:pPr>
      <w:r>
        <w:br w:type="page"/>
      </w:r>
    </w:p>
    <w:p w14:paraId="342202C6" w14:textId="68C9EA3D" w:rsidR="00FB5E69" w:rsidRPr="00624E15" w:rsidRDefault="00384729" w:rsidP="00FB5E69">
      <w:pPr>
        <w:pStyle w:val="Subsection1"/>
        <w:rPr>
          <w:lang w:val="ru-RU"/>
        </w:rPr>
      </w:pPr>
      <w:r w:rsidRPr="00624E15">
        <w:rPr>
          <w:lang w:val="ru-RU"/>
        </w:rPr>
        <w:t xml:space="preserve">Подраздел IID  –  Действия в случаях отсутствия ответа, отсутствия решения </w:t>
      </w:r>
      <w:r w:rsidRPr="00624E15">
        <w:rPr>
          <w:lang w:val="ru-RU"/>
        </w:rPr>
        <w:br/>
        <w:t>или несогласия на запрос о координации</w:t>
      </w:r>
    </w:p>
    <w:p w14:paraId="17D12B3E" w14:textId="77777777" w:rsidR="00FB5E69" w:rsidRPr="00624E15" w:rsidRDefault="00384729" w:rsidP="00FB5E69">
      <w:pPr>
        <w:pStyle w:val="Normalaftertitle"/>
        <w:rPr>
          <w:rFonts w:eastAsia="SimSun"/>
          <w:lang w:eastAsia="ru-RU"/>
        </w:rPr>
      </w:pPr>
      <w:r w:rsidRPr="00624E15">
        <w:rPr>
          <w:rStyle w:val="Artdef"/>
        </w:rPr>
        <w:t>9.60</w:t>
      </w:r>
      <w:r w:rsidRPr="00624E15">
        <w:rPr>
          <w:rFonts w:eastAsia="SimSun"/>
          <w:lang w:eastAsia="ru-RU"/>
        </w:rPr>
        <w:tab/>
      </w:r>
      <w:r w:rsidRPr="00624E15">
        <w:rPr>
          <w:rFonts w:eastAsia="SimSun"/>
          <w:lang w:eastAsia="ru-RU"/>
        </w:rPr>
        <w:tab/>
        <w:t xml:space="preserve">Если в течение того же четырехмесячного срока, установленного в п. </w:t>
      </w:r>
      <w:r w:rsidRPr="00624E15">
        <w:rPr>
          <w:rFonts w:eastAsia="SimSun"/>
          <w:b/>
          <w:bCs/>
          <w:lang w:eastAsia="ru-RU"/>
        </w:rPr>
        <w:t>9.51</w:t>
      </w:r>
      <w:r w:rsidRPr="00624E15">
        <w:rPr>
          <w:rFonts w:eastAsia="SimSun"/>
          <w:lang w:eastAsia="ru-RU"/>
        </w:rPr>
        <w:t xml:space="preserve"> или п. </w:t>
      </w:r>
      <w:r w:rsidRPr="00624E15">
        <w:rPr>
          <w:rFonts w:eastAsia="SimSun"/>
          <w:b/>
          <w:bCs/>
          <w:lang w:eastAsia="ru-RU"/>
        </w:rPr>
        <w:t>9.51A</w:t>
      </w:r>
      <w:r w:rsidRPr="00624E15">
        <w:rPr>
          <w:rFonts w:eastAsia="SimSun"/>
          <w:lang w:eastAsia="ru-RU"/>
        </w:rPr>
        <w:t xml:space="preserve">, администрация, у которой запрашивается координация по пп. </w:t>
      </w:r>
      <w:r w:rsidRPr="00624E15">
        <w:rPr>
          <w:rFonts w:eastAsia="SimSun"/>
          <w:b/>
          <w:bCs/>
          <w:lang w:eastAsia="ru-RU"/>
        </w:rPr>
        <w:t>9.7</w:t>
      </w:r>
      <w:r w:rsidRPr="00624E15">
        <w:rPr>
          <w:rFonts w:eastAsia="SimSun"/>
          <w:lang w:eastAsia="ru-RU"/>
        </w:rPr>
        <w:t>–</w:t>
      </w:r>
      <w:r w:rsidRPr="00624E15">
        <w:rPr>
          <w:rFonts w:eastAsia="SimSun"/>
          <w:b/>
          <w:bCs/>
          <w:lang w:eastAsia="ru-RU"/>
        </w:rPr>
        <w:t>9.7В</w:t>
      </w:r>
      <w:r w:rsidRPr="00624E15">
        <w:rPr>
          <w:rFonts w:eastAsia="SimSun"/>
          <w:lang w:eastAsia="ru-RU"/>
        </w:rPr>
        <w:t xml:space="preserve"> и </w:t>
      </w:r>
      <w:r w:rsidRPr="00624E15">
        <w:rPr>
          <w:rFonts w:eastAsia="SimSun"/>
          <w:b/>
          <w:bCs/>
          <w:lang w:eastAsia="ru-RU"/>
        </w:rPr>
        <w:t>9.15</w:t>
      </w:r>
      <w:r w:rsidRPr="00624E15">
        <w:rPr>
          <w:rFonts w:eastAsia="SimSun"/>
          <w:lang w:eastAsia="ru-RU"/>
        </w:rPr>
        <w:t>–</w:t>
      </w:r>
      <w:r w:rsidRPr="00624E15">
        <w:rPr>
          <w:rFonts w:eastAsia="SimSun"/>
          <w:b/>
          <w:bCs/>
          <w:lang w:eastAsia="ru-RU"/>
        </w:rPr>
        <w:t>9.19</w:t>
      </w:r>
      <w:r w:rsidRPr="00624E15">
        <w:rPr>
          <w:rFonts w:eastAsia="SimSun"/>
          <w:lang w:eastAsia="ru-RU"/>
        </w:rPr>
        <w:t xml:space="preserve">, не даст ответа или не примет решения согласно п. </w:t>
      </w:r>
      <w:r w:rsidRPr="00624E15">
        <w:rPr>
          <w:rFonts w:eastAsia="SimSun"/>
          <w:b/>
          <w:bCs/>
          <w:lang w:eastAsia="ru-RU"/>
        </w:rPr>
        <w:t>9.51</w:t>
      </w:r>
      <w:r w:rsidRPr="00624E15">
        <w:rPr>
          <w:rFonts w:eastAsia="SimSun"/>
          <w:lang w:eastAsia="ru-RU"/>
        </w:rPr>
        <w:t xml:space="preserve"> или п. </w:t>
      </w:r>
      <w:r w:rsidRPr="00624E15">
        <w:rPr>
          <w:rFonts w:eastAsia="SimSun"/>
          <w:b/>
          <w:bCs/>
          <w:lang w:eastAsia="ru-RU"/>
        </w:rPr>
        <w:t>9.51A</w:t>
      </w:r>
      <w:r w:rsidRPr="00624E15">
        <w:rPr>
          <w:rFonts w:eastAsia="SimSun"/>
          <w:lang w:eastAsia="ru-RU"/>
        </w:rPr>
        <w:t>, или в случае своего несогласия по п. </w:t>
      </w:r>
      <w:r w:rsidRPr="00624E15">
        <w:rPr>
          <w:rFonts w:eastAsia="SimSun"/>
          <w:b/>
          <w:bCs/>
          <w:lang w:eastAsia="ru-RU"/>
        </w:rPr>
        <w:t>9.52</w:t>
      </w:r>
      <w:r w:rsidRPr="00624E15">
        <w:rPr>
          <w:rFonts w:eastAsia="SimSun"/>
          <w:lang w:eastAsia="ru-RU"/>
        </w:rPr>
        <w:t xml:space="preserve"> не представит информацию относительно своих присвоений, на которой основано ее несогласие, то запрашивающая администрация может обратиться за помощью в Бюро.</w:t>
      </w:r>
      <w:r w:rsidRPr="00624E15">
        <w:rPr>
          <w:rFonts w:eastAsia="SimSun"/>
          <w:sz w:val="16"/>
          <w:szCs w:val="16"/>
          <w:lang w:eastAsia="ru-RU"/>
        </w:rPr>
        <w:t>     (ВКР-2000)</w:t>
      </w:r>
    </w:p>
    <w:p w14:paraId="4E749DAC" w14:textId="77777777" w:rsidR="00FB5E69" w:rsidRPr="00624E15" w:rsidRDefault="00384729" w:rsidP="00FB5E69">
      <w:r w:rsidRPr="00624E15">
        <w:rPr>
          <w:rStyle w:val="Artdef"/>
        </w:rPr>
        <w:t>9.61</w:t>
      </w:r>
      <w:r w:rsidRPr="00624E15">
        <w:tab/>
      </w:r>
      <w:r w:rsidRPr="00624E15">
        <w:tab/>
        <w:t xml:space="preserve">Бюро, действуя по запросу о помощи в соответствии с п. </w:t>
      </w:r>
      <w:r w:rsidRPr="00624E15">
        <w:rPr>
          <w:b/>
          <w:bCs/>
        </w:rPr>
        <w:t>9.60</w:t>
      </w:r>
      <w:r w:rsidRPr="00624E15">
        <w:t>, должно затем обратиться к затронутой администрации с просьбой незамедлительно сообщить решение по данному вопросу или представить соответствующую информацию.</w:t>
      </w:r>
    </w:p>
    <w:p w14:paraId="6AD1B981" w14:textId="77777777" w:rsidR="00FB5E69" w:rsidRPr="00624E15" w:rsidRDefault="00384729" w:rsidP="00FB5E69">
      <w:r w:rsidRPr="00624E15">
        <w:rPr>
          <w:rStyle w:val="Artdef"/>
        </w:rPr>
        <w:t>9.62</w:t>
      </w:r>
      <w:r w:rsidRPr="00624E15">
        <w:tab/>
      </w:r>
      <w:r w:rsidRPr="00624E15">
        <w:tab/>
        <w:t xml:space="preserve">Если заинтересованная администрация в течение 30 дней после действий, предпринятых Бюро в соответствии с п. </w:t>
      </w:r>
      <w:r w:rsidRPr="00624E15">
        <w:rPr>
          <w:b/>
          <w:bCs/>
        </w:rPr>
        <w:t>9.61</w:t>
      </w:r>
      <w:r w:rsidRPr="00624E15">
        <w:t>, не дает ответа, то Бюро должно незамедлительно направить напоминание, предоставляя дополнительный 15-дневный период для ответа. Если администрация все еще не дает ответа после напоминания Бюро в течение 15 дней, должны применяться положения пп. </w:t>
      </w:r>
      <w:r w:rsidRPr="00624E15">
        <w:rPr>
          <w:b/>
          <w:bCs/>
        </w:rPr>
        <w:t>9.48</w:t>
      </w:r>
      <w:r w:rsidRPr="00624E15">
        <w:t xml:space="preserve"> и </w:t>
      </w:r>
      <w:r w:rsidRPr="00624E15">
        <w:rPr>
          <w:b/>
          <w:bCs/>
        </w:rPr>
        <w:t>9.49</w:t>
      </w:r>
      <w:r w:rsidRPr="00624E15">
        <w:t>.</w:t>
      </w:r>
      <w:r w:rsidRPr="00624E15">
        <w:rPr>
          <w:sz w:val="16"/>
          <w:szCs w:val="16"/>
        </w:rPr>
        <w:t xml:space="preserve">     (ВКР</w:t>
      </w:r>
      <w:r w:rsidRPr="00624E15">
        <w:rPr>
          <w:sz w:val="16"/>
          <w:szCs w:val="16"/>
        </w:rPr>
        <w:noBreakHyphen/>
        <w:t>15)</w:t>
      </w:r>
    </w:p>
    <w:p w14:paraId="0AC68AE5" w14:textId="77777777" w:rsidR="00FB5E69" w:rsidRPr="00624E15" w:rsidRDefault="00384729" w:rsidP="00FB5E69">
      <w:r w:rsidRPr="00624E15">
        <w:rPr>
          <w:rStyle w:val="Artdef"/>
        </w:rPr>
        <w:t>9.63</w:t>
      </w:r>
      <w:r w:rsidRPr="00624E15">
        <w:tab/>
      </w:r>
      <w:r w:rsidRPr="00624E15">
        <w:tab/>
        <w:t>Если разногласия сохраняются или если любая из заинтересованных администраций обратилась в Бюро за помощью, то Бюро должно запросить любую необходимую информацию, позволяющую ему оценить помехи. Оно должно сообщить свои выводы заинтересованным администрациям.</w:t>
      </w:r>
    </w:p>
    <w:p w14:paraId="7DCB1E92" w14:textId="77777777" w:rsidR="00FB5E69" w:rsidRPr="00624E15" w:rsidRDefault="00384729" w:rsidP="00FB5E69">
      <w:r w:rsidRPr="00624E15">
        <w:rPr>
          <w:rStyle w:val="Artdef"/>
        </w:rPr>
        <w:t>9.64</w:t>
      </w:r>
      <w:r w:rsidRPr="00624E15">
        <w:tab/>
      </w:r>
      <w:r w:rsidRPr="00624E15">
        <w:tab/>
        <w:t xml:space="preserve">Если разногласия остаются неразрешенными и после того, как Бюро разослало свои выводы заинтересованным администрациям, администрация, добивающаяся координации, должна, с учетом других положений данного раздела, отложить представление в Бюро своей заявки на частотные присвоения в соответствии со Статьей </w:t>
      </w:r>
      <w:r w:rsidRPr="00624E15">
        <w:rPr>
          <w:b/>
          <w:bCs/>
        </w:rPr>
        <w:t>11</w:t>
      </w:r>
      <w:r w:rsidRPr="00624E15">
        <w:t xml:space="preserve"> на шесть месяцев от даты запроса или даты опубликования ИФИК БР, содержащего запрос о координации, в зависимости от случая.</w:t>
      </w:r>
    </w:p>
    <w:p w14:paraId="7460CDC2" w14:textId="586AB1C5" w:rsidR="00FB5E69" w:rsidRPr="00624E15" w:rsidRDefault="00384729" w:rsidP="00FB5E69">
      <w:r w:rsidRPr="00624E15">
        <w:rPr>
          <w:rStyle w:val="Artdef"/>
        </w:rPr>
        <w:t>9.65</w:t>
      </w:r>
      <w:r w:rsidRPr="00624E15">
        <w:tab/>
      </w:r>
      <w:r w:rsidRPr="00624E15">
        <w:tab/>
        <w:t xml:space="preserve">Если на дату получения заявки, представляемой в соответствии с п. </w:t>
      </w:r>
      <w:r w:rsidRPr="00624E15">
        <w:rPr>
          <w:b/>
          <w:bCs/>
        </w:rPr>
        <w:t>9.64</w:t>
      </w:r>
      <w:r w:rsidRPr="00624E15">
        <w:t>, выше, Бюро извещено о сохранении разногласий, то оно должно рассмотреть заявку в соответствии с п. </w:t>
      </w:r>
      <w:r w:rsidRPr="00624E15">
        <w:rPr>
          <w:b/>
          <w:bCs/>
        </w:rPr>
        <w:t>11.32A</w:t>
      </w:r>
      <w:r w:rsidRPr="00624E15">
        <w:t xml:space="preserve"> или п. </w:t>
      </w:r>
      <w:r w:rsidRPr="00624E15">
        <w:rPr>
          <w:b/>
          <w:bCs/>
        </w:rPr>
        <w:t>11.33</w:t>
      </w:r>
      <w:r w:rsidR="00BB0071">
        <w:rPr>
          <w:rStyle w:val="FootnoteReference"/>
        </w:rPr>
        <w:footnoteReference w:customMarkFollows="1" w:id="67"/>
        <w:t>29</w:t>
      </w:r>
      <w:r w:rsidRPr="00624E15">
        <w:t xml:space="preserve"> и должно действовать в соответствии с п. </w:t>
      </w:r>
      <w:r w:rsidRPr="00624E15">
        <w:rPr>
          <w:b/>
          <w:bCs/>
        </w:rPr>
        <w:t>11.38</w:t>
      </w:r>
      <w:r w:rsidRPr="00624E15">
        <w:t>.</w:t>
      </w:r>
    </w:p>
    <w:p w14:paraId="3C242413" w14:textId="77777777" w:rsidR="00BB0071" w:rsidRDefault="00BB0071" w:rsidP="00BB0071"/>
    <w:p w14:paraId="4A1421C2" w14:textId="77777777" w:rsidR="00BB0071" w:rsidRDefault="00BB0071" w:rsidP="00BB0071"/>
    <w:p w14:paraId="3A64447E" w14:textId="77777777" w:rsidR="00BB0071" w:rsidRDefault="00BB0071" w:rsidP="00BB0071"/>
    <w:p w14:paraId="513A48A2" w14:textId="77777777" w:rsidR="00BB0071" w:rsidRDefault="00BB0071" w:rsidP="00BB0071"/>
    <w:p w14:paraId="2B9188EB" w14:textId="77777777" w:rsidR="00BB0071" w:rsidRDefault="00BB0071" w:rsidP="00BB0071"/>
    <w:p w14:paraId="7156731C" w14:textId="77777777" w:rsidR="00BB0071" w:rsidRDefault="00BB0071" w:rsidP="00BB0071"/>
    <w:p w14:paraId="5F6F9445" w14:textId="77777777" w:rsidR="00BB0071" w:rsidRDefault="00BB0071" w:rsidP="00BB0071"/>
    <w:p w14:paraId="41CC254D" w14:textId="31BDF512" w:rsidR="00BB0071" w:rsidRPr="00BB0071" w:rsidRDefault="00BB0071" w:rsidP="00BB0071">
      <w:pPr>
        <w:sectPr w:rsidR="00BB0071" w:rsidRPr="00BB0071" w:rsidSect="00CF484B">
          <w:headerReference w:type="even" r:id="rId71"/>
          <w:headerReference w:type="default" r:id="rId72"/>
          <w:footerReference w:type="even" r:id="rId73"/>
          <w:footerReference w:type="default" r:id="rId74"/>
          <w:type w:val="oddPage"/>
          <w:pgSz w:w="11907" w:h="16839" w:code="9"/>
          <w:pgMar w:top="1418" w:right="1134" w:bottom="1134" w:left="1134" w:header="567" w:footer="567" w:gutter="0"/>
          <w:pgNumType w:start="1"/>
          <w:cols w:space="720"/>
          <w:vAlign w:val="both"/>
          <w:docGrid w:linePitch="299"/>
        </w:sectPr>
      </w:pPr>
    </w:p>
    <w:p w14:paraId="40C27C18" w14:textId="767B081D" w:rsidR="00FB5E69" w:rsidRDefault="00384729" w:rsidP="00FB5E69">
      <w:pPr>
        <w:pStyle w:val="ArtNo"/>
        <w:keepNext w:val="0"/>
        <w:keepLines w:val="0"/>
      </w:pPr>
      <w:bookmarkStart w:id="124" w:name="_Toc43466462"/>
      <w:bookmarkStart w:id="125" w:name="_Toc165627555"/>
      <w:r w:rsidRPr="00624E15">
        <w:t xml:space="preserve">СТАТЬЯ </w:t>
      </w:r>
      <w:r w:rsidRPr="00624E15">
        <w:rPr>
          <w:rStyle w:val="href"/>
        </w:rPr>
        <w:t>10</w:t>
      </w:r>
      <w:r w:rsidRPr="00624E15">
        <w:t xml:space="preserve">  (</w:t>
      </w:r>
      <w:r w:rsidRPr="00624E15">
        <w:rPr>
          <w:i/>
          <w:iCs/>
          <w:caps w:val="0"/>
        </w:rPr>
        <w:t>Номер не использован</w:t>
      </w:r>
      <w:r w:rsidRPr="00624E15">
        <w:t>)</w:t>
      </w:r>
      <w:bookmarkEnd w:id="124"/>
      <w:bookmarkEnd w:id="125"/>
    </w:p>
    <w:p w14:paraId="2E7B5DF0" w14:textId="77777777" w:rsidR="00BB0071" w:rsidRDefault="00BB0071" w:rsidP="00BB0071"/>
    <w:p w14:paraId="297A9FDA" w14:textId="209FD356" w:rsidR="00BB0071" w:rsidRDefault="00BB0071" w:rsidP="00BB0071">
      <w:pPr>
        <w:sectPr w:rsidR="00BB0071" w:rsidSect="00CF484B">
          <w:headerReference w:type="default" r:id="rId75"/>
          <w:footerReference w:type="default" r:id="rId76"/>
          <w:type w:val="oddPage"/>
          <w:pgSz w:w="11907" w:h="16839" w:code="9"/>
          <w:pgMar w:top="1418" w:right="1134" w:bottom="1134" w:left="1134" w:header="567" w:footer="567" w:gutter="0"/>
          <w:pgNumType w:start="1"/>
          <w:cols w:space="720"/>
          <w:vAlign w:val="both"/>
          <w:docGrid w:linePitch="299"/>
        </w:sectPr>
      </w:pPr>
    </w:p>
    <w:p w14:paraId="1FC925B8" w14:textId="51EAFB95" w:rsidR="00FB5E69" w:rsidRPr="00B4505C" w:rsidRDefault="00B516EC" w:rsidP="00FB5E69">
      <w:pPr>
        <w:pStyle w:val="ArtNo"/>
        <w:keepNext w:val="0"/>
        <w:keepLines w:val="0"/>
      </w:pPr>
      <w:bookmarkStart w:id="126" w:name="_Toc35933674"/>
      <w:bookmarkStart w:id="127" w:name="_Toc43466463"/>
      <w:bookmarkStart w:id="128" w:name="_Toc165627556"/>
      <w:r>
        <w:rPr>
          <w:caps w:val="0"/>
          <w:lang w:eastAsia="zh-CN"/>
        </w:rPr>
        <w:t>СТАТЬЯ</w:t>
      </w:r>
      <w:r w:rsidRPr="00EE020E">
        <w:rPr>
          <w:caps w:val="0"/>
          <w:lang w:eastAsia="zh-CN"/>
        </w:rPr>
        <w:t xml:space="preserve"> </w:t>
      </w:r>
      <w:r w:rsidRPr="00B36C86">
        <w:rPr>
          <w:rStyle w:val="href"/>
          <w:caps w:val="0"/>
        </w:rPr>
        <w:t>11</w:t>
      </w:r>
      <w:bookmarkEnd w:id="126"/>
      <w:bookmarkEnd w:id="127"/>
      <w:bookmarkEnd w:id="128"/>
    </w:p>
    <w:p w14:paraId="02B8BB98" w14:textId="4D707DB2" w:rsidR="00FB5E69" w:rsidRPr="00B4505C" w:rsidRDefault="00384729" w:rsidP="00FB5E69">
      <w:pPr>
        <w:pStyle w:val="Arttitle"/>
        <w:keepNext w:val="0"/>
        <w:keepLines w:val="0"/>
      </w:pPr>
      <w:bookmarkStart w:id="129" w:name="_Toc35863823"/>
      <w:bookmarkStart w:id="130" w:name="_Toc36020247"/>
      <w:bookmarkStart w:id="131" w:name="_Toc43466464"/>
      <w:bookmarkStart w:id="132" w:name="_Toc165627557"/>
      <w:r w:rsidRPr="00B4505C">
        <w:t xml:space="preserve">Заявление и регистрация частотных </w:t>
      </w:r>
      <w:r w:rsidRPr="00B4505C">
        <w:br/>
        <w:t>присвоений</w:t>
      </w:r>
      <w:r w:rsidR="00B5679E" w:rsidRPr="003F0CB4">
        <w:rPr>
          <w:rStyle w:val="FootnoteReference"/>
          <w:b w:val="0"/>
          <w:bCs/>
        </w:rPr>
        <w:footnoteReference w:customMarkFollows="1" w:id="68"/>
        <w:t>1</w:t>
      </w:r>
      <w:r w:rsidR="00B5679E">
        <w:rPr>
          <w:rStyle w:val="FootnoteReference"/>
          <w:b w:val="0"/>
          <w:bCs/>
        </w:rPr>
        <w:t xml:space="preserve">, </w:t>
      </w:r>
      <w:r w:rsidR="00B5679E">
        <w:rPr>
          <w:rStyle w:val="FootnoteReference"/>
          <w:b w:val="0"/>
          <w:bCs/>
        </w:rPr>
        <w:footnoteReference w:customMarkFollows="1" w:id="69"/>
        <w:t xml:space="preserve">2, </w:t>
      </w:r>
      <w:r w:rsidR="00B5679E">
        <w:rPr>
          <w:rStyle w:val="FootnoteReference"/>
          <w:b w:val="0"/>
          <w:bCs/>
        </w:rPr>
        <w:footnoteReference w:customMarkFollows="1" w:id="70"/>
        <w:t xml:space="preserve">3, </w:t>
      </w:r>
      <w:r w:rsidR="00B5679E">
        <w:rPr>
          <w:rStyle w:val="FootnoteReference"/>
          <w:b w:val="0"/>
          <w:bCs/>
        </w:rPr>
        <w:footnoteReference w:customMarkFollows="1" w:id="71"/>
        <w:t xml:space="preserve">4, </w:t>
      </w:r>
      <w:r w:rsidR="00B5679E">
        <w:rPr>
          <w:rStyle w:val="FootnoteReference"/>
          <w:b w:val="0"/>
          <w:bCs/>
        </w:rPr>
        <w:footnoteReference w:customMarkFollows="1" w:id="72"/>
        <w:t xml:space="preserve">5, </w:t>
      </w:r>
      <w:r w:rsidR="00B5679E">
        <w:rPr>
          <w:rStyle w:val="FootnoteReference"/>
          <w:b w:val="0"/>
          <w:bCs/>
        </w:rPr>
        <w:footnoteReference w:customMarkFollows="1" w:id="73"/>
        <w:t>6,</w:t>
      </w:r>
      <w:r w:rsidR="00B5679E" w:rsidRPr="00EE5E31">
        <w:rPr>
          <w:rStyle w:val="FootnoteReference"/>
          <w:b w:val="0"/>
          <w:bCs/>
        </w:rPr>
        <w:t xml:space="preserve"> </w:t>
      </w:r>
      <w:r w:rsidR="00B5679E" w:rsidRPr="00EE5E31">
        <w:rPr>
          <w:rStyle w:val="FootnoteReference"/>
          <w:b w:val="0"/>
          <w:bCs/>
        </w:rPr>
        <w:footnoteReference w:customMarkFollows="1" w:id="74"/>
        <w:t>7</w:t>
      </w:r>
      <w:r w:rsidR="00B5679E">
        <w:rPr>
          <w:b w:val="0"/>
          <w:bCs/>
          <w:sz w:val="16"/>
          <w:szCs w:val="16"/>
        </w:rPr>
        <w:t>     </w:t>
      </w:r>
      <w:r w:rsidR="00B5679E" w:rsidRPr="00B4505C">
        <w:rPr>
          <w:b w:val="0"/>
          <w:bCs/>
          <w:sz w:val="16"/>
          <w:szCs w:val="16"/>
        </w:rPr>
        <w:t xml:space="preserve"> </w:t>
      </w:r>
      <w:r w:rsidRPr="00B4505C">
        <w:rPr>
          <w:b w:val="0"/>
          <w:bCs/>
          <w:sz w:val="16"/>
          <w:szCs w:val="16"/>
        </w:rPr>
        <w:t>(ВКР-19)</w:t>
      </w:r>
      <w:bookmarkEnd w:id="129"/>
      <w:bookmarkEnd w:id="130"/>
      <w:bookmarkEnd w:id="131"/>
      <w:bookmarkEnd w:id="132"/>
    </w:p>
    <w:p w14:paraId="3F1D415B" w14:textId="77777777" w:rsidR="00B5679E" w:rsidRDefault="00B5679E" w:rsidP="00B5679E">
      <w:r>
        <w:br w:type="page"/>
      </w:r>
    </w:p>
    <w:p w14:paraId="16353A04" w14:textId="77777777" w:rsidR="00FB5E69" w:rsidRPr="00624E15" w:rsidRDefault="00384729" w:rsidP="00FB5E69">
      <w:pPr>
        <w:pStyle w:val="Section1"/>
      </w:pPr>
      <w:bookmarkStart w:id="133" w:name="_Toc165627558"/>
      <w:r w:rsidRPr="00624E15">
        <w:t>Раздел I  –  Заявление</w:t>
      </w:r>
      <w:bookmarkEnd w:id="133"/>
    </w:p>
    <w:p w14:paraId="12FF696C" w14:textId="77777777" w:rsidR="00FB5E69" w:rsidRPr="00624E15" w:rsidRDefault="00384729" w:rsidP="00FB5E69">
      <w:pPr>
        <w:pStyle w:val="Normalaftertitle"/>
        <w:spacing w:before="160"/>
        <w:rPr>
          <w:rFonts w:eastAsia="SimSun"/>
          <w:lang w:eastAsia="ru-RU"/>
        </w:rPr>
      </w:pPr>
      <w:r w:rsidRPr="00624E15">
        <w:rPr>
          <w:rStyle w:val="Artdef"/>
        </w:rPr>
        <w:t>11.1</w:t>
      </w:r>
      <w:r w:rsidRPr="00624E15">
        <w:rPr>
          <w:rFonts w:eastAsia="SimSun"/>
          <w:b/>
          <w:bCs/>
          <w:lang w:eastAsia="ru-RU"/>
        </w:rPr>
        <w:tab/>
      </w:r>
      <w:r w:rsidRPr="00624E15">
        <w:rPr>
          <w:rFonts w:eastAsia="SimSun"/>
          <w:lang w:eastAsia="ru-RU"/>
        </w:rPr>
        <w:t xml:space="preserve">Выражение "частотное присвоение" повсюду, где оно встречается в настоящей Статье, следует понимать как относящееся либо к новому частотному присвоению, либо к изменению присвоения, уже занесенного в Международный справочный регистр частот (именуемый далее </w:t>
      </w:r>
      <w:r w:rsidRPr="00624E15">
        <w:rPr>
          <w:rFonts w:eastAsia="SimSun"/>
          <w:i/>
          <w:iCs/>
          <w:lang w:eastAsia="ru-RU"/>
        </w:rPr>
        <w:t>Справочный регистр</w:t>
      </w:r>
      <w:r w:rsidRPr="00624E15">
        <w:rPr>
          <w:rFonts w:eastAsia="SimSun"/>
          <w:lang w:eastAsia="ru-RU"/>
        </w:rPr>
        <w:t>).</w:t>
      </w:r>
    </w:p>
    <w:p w14:paraId="6B7C1006" w14:textId="77777777" w:rsidR="00FB5E69" w:rsidRPr="00624E15" w:rsidRDefault="00384729" w:rsidP="00FB5E69">
      <w:r w:rsidRPr="00624E15">
        <w:rPr>
          <w:rStyle w:val="Artdef"/>
        </w:rPr>
        <w:t>11.2</w:t>
      </w:r>
      <w:r w:rsidRPr="00624E15">
        <w:tab/>
      </w:r>
      <w:r w:rsidRPr="00624E15">
        <w:tab/>
        <w:t xml:space="preserve">О любом частотном присвоении передающей станции и связанным с нею приемным станциям, за исключением указанных в пп. </w:t>
      </w:r>
      <w:r w:rsidRPr="00624E15">
        <w:rPr>
          <w:b/>
          <w:bCs/>
        </w:rPr>
        <w:t>11.13</w:t>
      </w:r>
      <w:r w:rsidRPr="00624E15">
        <w:t xml:space="preserve"> и </w:t>
      </w:r>
      <w:r w:rsidRPr="00624E15">
        <w:rPr>
          <w:b/>
          <w:bCs/>
        </w:rPr>
        <w:t>11.14</w:t>
      </w:r>
      <w:r w:rsidRPr="00624E15">
        <w:t>, должно быть заявлено Бюро:</w:t>
      </w:r>
    </w:p>
    <w:p w14:paraId="117FB470" w14:textId="77777777" w:rsidR="00FB5E69" w:rsidRPr="00624E15" w:rsidRDefault="00384729" w:rsidP="00FB5E69">
      <w:pPr>
        <w:pStyle w:val="enumlev1"/>
      </w:pPr>
      <w:r w:rsidRPr="00624E15">
        <w:rPr>
          <w:rStyle w:val="Artdef"/>
        </w:rPr>
        <w:t>11.3</w:t>
      </w:r>
      <w:r w:rsidRPr="00624E15">
        <w:tab/>
      </w:r>
      <w:r w:rsidRPr="00624E15">
        <w:rPr>
          <w:i/>
          <w:iCs/>
        </w:rPr>
        <w:t>a)</w:t>
      </w:r>
      <w:r w:rsidRPr="00624E15">
        <w:tab/>
        <w:t>если использование данного присвоения может создать вредные помехи какой</w:t>
      </w:r>
      <w:r w:rsidRPr="00624E15">
        <w:noBreakHyphen/>
        <w:t>либо службе другой администрации; или</w:t>
      </w:r>
    </w:p>
    <w:p w14:paraId="6B39E2B5" w14:textId="77777777" w:rsidR="00FB5E69" w:rsidRPr="00624E15" w:rsidRDefault="00384729" w:rsidP="00FB5E69">
      <w:pPr>
        <w:pStyle w:val="enumlev1"/>
        <w:rPr>
          <w:rFonts w:eastAsia="SimSun"/>
          <w:sz w:val="16"/>
          <w:szCs w:val="16"/>
          <w:lang w:eastAsia="ru-RU"/>
        </w:rPr>
      </w:pPr>
      <w:r w:rsidRPr="00624E15">
        <w:rPr>
          <w:rStyle w:val="Artdef"/>
        </w:rPr>
        <w:t>11.3А</w:t>
      </w:r>
      <w:r w:rsidRPr="00624E15">
        <w:rPr>
          <w:rFonts w:eastAsia="SimSun"/>
          <w:b/>
          <w:bCs/>
          <w:lang w:eastAsia="ru-RU"/>
        </w:rPr>
        <w:tab/>
      </w:r>
      <w:r w:rsidRPr="00624E15">
        <w:rPr>
          <w:sz w:val="16"/>
          <w:szCs w:val="16"/>
        </w:rPr>
        <w:t>(SUP – ВКР-07)</w:t>
      </w:r>
    </w:p>
    <w:p w14:paraId="26BB3889" w14:textId="77777777" w:rsidR="00FB5E69" w:rsidRPr="00624E15" w:rsidRDefault="00384729" w:rsidP="00FB5E69">
      <w:pPr>
        <w:pStyle w:val="enumlev1"/>
      </w:pPr>
      <w:r w:rsidRPr="00624E15">
        <w:rPr>
          <w:rStyle w:val="Artdef"/>
        </w:rPr>
        <w:t>11.4</w:t>
      </w:r>
      <w:r w:rsidRPr="00624E15">
        <w:tab/>
      </w:r>
      <w:r w:rsidRPr="00624E15">
        <w:rPr>
          <w:i/>
          <w:iCs/>
        </w:rPr>
        <w:t>b)</w:t>
      </w:r>
      <w:r w:rsidRPr="00624E15">
        <w:tab/>
        <w:t>если данное присвоение должно использоваться для международной радиосвязи; или</w:t>
      </w:r>
    </w:p>
    <w:p w14:paraId="7774A021" w14:textId="77777777" w:rsidR="00FB5E69" w:rsidRPr="00624E15" w:rsidRDefault="00384729" w:rsidP="00FB5E69">
      <w:pPr>
        <w:pStyle w:val="enumlev1"/>
      </w:pPr>
      <w:r w:rsidRPr="00624E15">
        <w:rPr>
          <w:rStyle w:val="Artdef"/>
        </w:rPr>
        <w:t>11.5</w:t>
      </w:r>
      <w:r w:rsidRPr="00624E15">
        <w:tab/>
      </w:r>
      <w:r w:rsidRPr="00624E15">
        <w:rPr>
          <w:i/>
          <w:iCs/>
        </w:rPr>
        <w:t>c)</w:t>
      </w:r>
      <w:r w:rsidRPr="00624E15">
        <w:tab/>
        <w:t>если данное присвоение относится к какому-либо всемирному или региональному плану выделения или присвоения частот, в котором не предусмотрена собственная процедура заявления; или</w:t>
      </w:r>
    </w:p>
    <w:p w14:paraId="50301350" w14:textId="77777777" w:rsidR="00FB5E69" w:rsidRPr="00624E15" w:rsidRDefault="00384729" w:rsidP="00FB5E69">
      <w:pPr>
        <w:pStyle w:val="enumlev1"/>
      </w:pPr>
      <w:r w:rsidRPr="00624E15">
        <w:rPr>
          <w:rStyle w:val="Artdef"/>
        </w:rPr>
        <w:t>11.6</w:t>
      </w:r>
      <w:r w:rsidRPr="00624E15">
        <w:tab/>
      </w:r>
      <w:r w:rsidRPr="00624E15">
        <w:rPr>
          <w:i/>
          <w:iCs/>
        </w:rPr>
        <w:t>d)</w:t>
      </w:r>
      <w:r w:rsidRPr="00624E15">
        <w:tab/>
        <w:t xml:space="preserve">если для данного присвоения необходимо проведение процедуры координации согласно Статье </w:t>
      </w:r>
      <w:r w:rsidRPr="00624E15">
        <w:rPr>
          <w:b/>
          <w:bCs/>
        </w:rPr>
        <w:t>9</w:t>
      </w:r>
      <w:r w:rsidRPr="00624E15">
        <w:t xml:space="preserve"> или если оно вовлечено в такую координацию; или</w:t>
      </w:r>
    </w:p>
    <w:p w14:paraId="5F61D1AE" w14:textId="77777777" w:rsidR="00FB5E69" w:rsidRPr="00624E15" w:rsidRDefault="00384729" w:rsidP="00FB5E69">
      <w:pPr>
        <w:pStyle w:val="enumlev1"/>
      </w:pPr>
      <w:r w:rsidRPr="00624E15">
        <w:rPr>
          <w:rStyle w:val="Artdef"/>
        </w:rPr>
        <w:t>11.7</w:t>
      </w:r>
      <w:r w:rsidRPr="00624E15">
        <w:tab/>
      </w:r>
      <w:r w:rsidRPr="00624E15">
        <w:rPr>
          <w:i/>
          <w:iCs/>
        </w:rPr>
        <w:t>e)</w:t>
      </w:r>
      <w:r w:rsidRPr="00624E15">
        <w:tab/>
        <w:t xml:space="preserve">если желательно получение международного признания для такого присвоения; или </w:t>
      </w:r>
    </w:p>
    <w:p w14:paraId="46B5F673" w14:textId="77777777" w:rsidR="00FB5E69" w:rsidRPr="00624E15" w:rsidRDefault="00384729" w:rsidP="00FB5E69">
      <w:pPr>
        <w:pStyle w:val="enumlev1"/>
      </w:pPr>
      <w:r w:rsidRPr="00624E15">
        <w:rPr>
          <w:rStyle w:val="Artdef"/>
        </w:rPr>
        <w:t>11.8</w:t>
      </w:r>
      <w:r w:rsidRPr="00624E15">
        <w:tab/>
      </w:r>
      <w:r w:rsidRPr="00624E15">
        <w:rPr>
          <w:i/>
          <w:iCs/>
        </w:rPr>
        <w:t>f)</w:t>
      </w:r>
      <w:r w:rsidRPr="00624E15">
        <w:tab/>
        <w:t xml:space="preserve">если данное присвоение является несоответствующим согласно п. </w:t>
      </w:r>
      <w:r w:rsidRPr="00624E15">
        <w:rPr>
          <w:b/>
          <w:bCs/>
        </w:rPr>
        <w:t>8.4</w:t>
      </w:r>
      <w:r w:rsidRPr="00624E15">
        <w:t xml:space="preserve"> и если администрация желает зарегистрировать его для информации.</w:t>
      </w:r>
    </w:p>
    <w:p w14:paraId="4DBC6561" w14:textId="77777777" w:rsidR="00FB5E69" w:rsidRPr="00B4505C" w:rsidRDefault="00384729" w:rsidP="00FB5E69">
      <w:pPr>
        <w:rPr>
          <w:sz w:val="16"/>
          <w:szCs w:val="16"/>
        </w:rPr>
      </w:pPr>
      <w:r w:rsidRPr="00B4505C">
        <w:rPr>
          <w:rStyle w:val="Artdef"/>
        </w:rPr>
        <w:t>11.9</w:t>
      </w:r>
      <w:r w:rsidRPr="00B4505C">
        <w:tab/>
      </w:r>
      <w:r w:rsidRPr="00B4505C">
        <w:tab/>
        <w:t xml:space="preserve">Аналогичное заявление должно осуществляться в отношении частотного присвоения приемной земной или космической станции или приемной станции на высотной платформе фиксированной службы, использующей полосы частот, упомянутые в пп. </w:t>
      </w:r>
      <w:r w:rsidRPr="00B4505C">
        <w:rPr>
          <w:b/>
          <w:bCs/>
        </w:rPr>
        <w:t>5.457</w:t>
      </w:r>
      <w:r w:rsidRPr="00B4505C">
        <w:t xml:space="preserve">, </w:t>
      </w:r>
      <w:r w:rsidRPr="00B4505C">
        <w:rPr>
          <w:b/>
          <w:bCs/>
        </w:rPr>
        <w:t>5.</w:t>
      </w:r>
      <w:r w:rsidRPr="00B4505C">
        <w:rPr>
          <w:b/>
          <w:bCs/>
          <w:iCs/>
        </w:rPr>
        <w:t>534</w:t>
      </w:r>
      <w:r w:rsidRPr="00B4505C">
        <w:rPr>
          <w:b/>
          <w:bCs/>
          <w:iCs/>
          <w:lang w:val="en-US"/>
        </w:rPr>
        <w:t>A</w:t>
      </w:r>
      <w:r w:rsidRPr="00B4505C">
        <w:rPr>
          <w:iCs/>
        </w:rPr>
        <w:t xml:space="preserve">, </w:t>
      </w:r>
      <w:r w:rsidRPr="00B4505C">
        <w:rPr>
          <w:b/>
          <w:bCs/>
          <w:iCs/>
        </w:rPr>
        <w:t>5.543</w:t>
      </w:r>
      <w:r w:rsidRPr="00B4505C">
        <w:rPr>
          <w:b/>
          <w:bCs/>
          <w:iCs/>
          <w:lang w:val="en-US"/>
        </w:rPr>
        <w:t>B</w:t>
      </w:r>
      <w:r w:rsidRPr="00B4505C">
        <w:rPr>
          <w:iCs/>
        </w:rPr>
        <w:t xml:space="preserve">, </w:t>
      </w:r>
      <w:r w:rsidRPr="00B4505C">
        <w:rPr>
          <w:b/>
          <w:bCs/>
          <w:iCs/>
        </w:rPr>
        <w:t>5.550</w:t>
      </w:r>
      <w:r w:rsidRPr="00B4505C">
        <w:rPr>
          <w:b/>
          <w:bCs/>
          <w:iCs/>
          <w:lang w:val="en-US"/>
        </w:rPr>
        <w:t>D</w:t>
      </w:r>
      <w:r w:rsidRPr="00B4505C">
        <w:t xml:space="preserve"> и </w:t>
      </w:r>
      <w:r w:rsidRPr="00B4505C">
        <w:rPr>
          <w:b/>
          <w:bCs/>
        </w:rPr>
        <w:t>5.552А</w:t>
      </w:r>
      <w:r w:rsidRPr="00B4505C">
        <w:t>, либо сухопутной станции для приема излучений от подвижных станций, если:</w:t>
      </w:r>
      <w:r w:rsidRPr="00B4505C">
        <w:rPr>
          <w:sz w:val="16"/>
          <w:szCs w:val="16"/>
        </w:rPr>
        <w:t>     (ВКР-19)</w:t>
      </w:r>
    </w:p>
    <w:p w14:paraId="4F8A1EA4" w14:textId="77777777" w:rsidR="00FB5E69" w:rsidRPr="00624E15" w:rsidRDefault="00384729" w:rsidP="00FB5E69">
      <w:pPr>
        <w:pStyle w:val="enumlev1"/>
      </w:pPr>
      <w:r w:rsidRPr="00624E15">
        <w:rPr>
          <w:rStyle w:val="Artdef"/>
        </w:rPr>
        <w:t>11.10</w:t>
      </w:r>
      <w:r w:rsidRPr="00624E15">
        <w:tab/>
      </w:r>
      <w:r w:rsidRPr="00624E15">
        <w:rPr>
          <w:i/>
          <w:iCs/>
        </w:rPr>
        <w:t>a)</w:t>
      </w:r>
      <w:r w:rsidRPr="00624E15">
        <w:tab/>
        <w:t>к этой приемной станции применимо любое из условий, указанных в пп. </w:t>
      </w:r>
      <w:r w:rsidRPr="00624E15">
        <w:rPr>
          <w:b/>
          <w:bCs/>
        </w:rPr>
        <w:t>11.4</w:t>
      </w:r>
      <w:r w:rsidRPr="00624E15">
        <w:t xml:space="preserve">, </w:t>
      </w:r>
      <w:r w:rsidRPr="00624E15">
        <w:rPr>
          <w:b/>
          <w:bCs/>
        </w:rPr>
        <w:t>11.5</w:t>
      </w:r>
      <w:r w:rsidRPr="00624E15">
        <w:t xml:space="preserve"> или </w:t>
      </w:r>
      <w:r w:rsidRPr="00624E15">
        <w:rPr>
          <w:b/>
          <w:bCs/>
        </w:rPr>
        <w:t>11.7</w:t>
      </w:r>
      <w:r w:rsidRPr="00624E15">
        <w:t>; или</w:t>
      </w:r>
    </w:p>
    <w:p w14:paraId="00C662B5" w14:textId="77777777" w:rsidR="00FB5E69" w:rsidRPr="00624E15" w:rsidRDefault="00384729" w:rsidP="00FB5E69">
      <w:pPr>
        <w:pStyle w:val="enumlev1"/>
      </w:pPr>
      <w:r w:rsidRPr="00624E15">
        <w:rPr>
          <w:rStyle w:val="Artdef"/>
        </w:rPr>
        <w:t>11.11</w:t>
      </w:r>
      <w:r w:rsidRPr="00624E15">
        <w:rPr>
          <w:rFonts w:eastAsia="SimSun"/>
          <w:lang w:eastAsia="ru-RU"/>
        </w:rPr>
        <w:tab/>
      </w:r>
      <w:r w:rsidRPr="00624E15">
        <w:rPr>
          <w:i/>
          <w:iCs/>
        </w:rPr>
        <w:t>b)</w:t>
      </w:r>
      <w:r w:rsidRPr="00624E15">
        <w:tab/>
        <w:t xml:space="preserve">к соответствующей передающей станции применимо любое из условий, указанных в п. </w:t>
      </w:r>
      <w:r w:rsidRPr="00624E15">
        <w:rPr>
          <w:b/>
          <w:bCs/>
        </w:rPr>
        <w:t>11.2</w:t>
      </w:r>
      <w:r w:rsidRPr="00624E15">
        <w:t>.</w:t>
      </w:r>
    </w:p>
    <w:p w14:paraId="55C56729" w14:textId="77777777" w:rsidR="00FB5E69" w:rsidRPr="00624E15" w:rsidRDefault="00384729" w:rsidP="00FB5E69">
      <w:r w:rsidRPr="00624E15">
        <w:rPr>
          <w:rStyle w:val="Artdef"/>
        </w:rPr>
        <w:t>11.12</w:t>
      </w:r>
      <w:r w:rsidRPr="00624E15">
        <w:tab/>
      </w:r>
      <w:r w:rsidRPr="00624E15">
        <w:tab/>
        <w:t>Может быть заявлена любая частота, которая должна использоваться конкретной радиоастрономической станцией для приема, если желательно, чтобы такие данные были включены в Справочный регистр.</w:t>
      </w:r>
    </w:p>
    <w:p w14:paraId="11136C96" w14:textId="77777777" w:rsidR="00FB5E69" w:rsidRPr="00B4505C" w:rsidRDefault="00384729" w:rsidP="00FB5E69">
      <w:r w:rsidRPr="00B4505C">
        <w:rPr>
          <w:rStyle w:val="Artdef"/>
        </w:rPr>
        <w:t>11.13</w:t>
      </w:r>
      <w:r w:rsidRPr="00B4505C">
        <w:tab/>
      </w:r>
      <w:r w:rsidRPr="00B4505C">
        <w:tab/>
        <w:t>Присвоения, касающиеся конкретных частот, которые предписаны настоящим Регламентом для общего использования наземными станциями данной службы, не заявляются. Они должны быть занесены в Справочный регистр, а в Предисловии к Международному информационному циркуляру по частотам (ИФИК БР) должна быть опубликована сводная таблица.</w:t>
      </w:r>
      <w:r w:rsidRPr="00B4505C">
        <w:rPr>
          <w:sz w:val="16"/>
          <w:szCs w:val="16"/>
        </w:rPr>
        <w:t>     (ВКР-19)</w:t>
      </w:r>
    </w:p>
    <w:p w14:paraId="31396985" w14:textId="77777777" w:rsidR="00FB5E69" w:rsidRPr="00624E15" w:rsidRDefault="00384729" w:rsidP="00FB5E69">
      <w:r w:rsidRPr="00624E15">
        <w:rPr>
          <w:rStyle w:val="Artdef"/>
        </w:rPr>
        <w:t>11.14</w:t>
      </w:r>
      <w:r w:rsidRPr="00624E15">
        <w:tab/>
      </w:r>
      <w:r w:rsidRPr="00624E15">
        <w:tab/>
        <w:t xml:space="preserve">Частотные присвоения судовым станциям и подвижным станциям других служб, станциям любительской службы, земным станциям любительской спутниковой службы и частотные присвоения радиовещательным станциям в ВЧ полосах между 5900 кГц и 26 100 кГц, распределенных радиовещательной службе, к которой применяется Статья </w:t>
      </w:r>
      <w:r w:rsidRPr="00624E15">
        <w:rPr>
          <w:b/>
          <w:bCs/>
        </w:rPr>
        <w:t>12</w:t>
      </w:r>
      <w:r w:rsidRPr="00624E15">
        <w:t>, не должны заявляться в соответствии с настоящей Статьей.</w:t>
      </w:r>
    </w:p>
    <w:p w14:paraId="17BDB6AC" w14:textId="77777777" w:rsidR="00F93C89" w:rsidRDefault="00F93C89" w:rsidP="00F93C89">
      <w:r>
        <w:br w:type="page"/>
      </w:r>
    </w:p>
    <w:p w14:paraId="0291E18C" w14:textId="0AF46CCD" w:rsidR="00FB5E69" w:rsidRPr="00624E15" w:rsidRDefault="00384729" w:rsidP="00FB5E69">
      <w:pPr>
        <w:rPr>
          <w:sz w:val="16"/>
          <w:szCs w:val="16"/>
        </w:rPr>
      </w:pPr>
      <w:r w:rsidRPr="00624E15">
        <w:rPr>
          <w:rStyle w:val="Artdef"/>
        </w:rPr>
        <w:t>11.15</w:t>
      </w:r>
      <w:r w:rsidRPr="00624E15">
        <w:tab/>
      </w:r>
      <w:r w:rsidRPr="00624E15">
        <w:tab/>
        <w:t>При заявлении частотного присвоения администрация</w:t>
      </w:r>
      <w:r w:rsidR="00F70060">
        <w:rPr>
          <w:rStyle w:val="FootnoteReference"/>
        </w:rPr>
        <w:footnoteReference w:customMarkFollows="1" w:id="75"/>
        <w:t>8</w:t>
      </w:r>
      <w:r w:rsidRPr="00624E15">
        <w:t xml:space="preserve"> должна представить соответствующие характеристики, перечисленные в Приложении </w:t>
      </w:r>
      <w:r w:rsidRPr="00624E15">
        <w:rPr>
          <w:b/>
          <w:bCs/>
        </w:rPr>
        <w:t>4</w:t>
      </w:r>
      <w:r w:rsidRPr="00624E15">
        <w:t>.</w:t>
      </w:r>
      <w:r w:rsidRPr="00624E15">
        <w:rPr>
          <w:sz w:val="16"/>
          <w:szCs w:val="16"/>
        </w:rPr>
        <w:t>     (ВКР-07)</w:t>
      </w:r>
    </w:p>
    <w:p w14:paraId="0AB42C3C" w14:textId="77777777" w:rsidR="00FB5E69" w:rsidRPr="00624E15" w:rsidRDefault="00384729" w:rsidP="00FB5E69">
      <w:r w:rsidRPr="00624E15">
        <w:rPr>
          <w:rStyle w:val="Artdef"/>
        </w:rPr>
        <w:t>11.16</w:t>
      </w:r>
      <w:r w:rsidRPr="00624E15">
        <w:tab/>
      </w:r>
      <w:r w:rsidRPr="00624E15">
        <w:tab/>
        <w:t>Не использован.</w:t>
      </w:r>
    </w:p>
    <w:p w14:paraId="3D11A4F5" w14:textId="77777777" w:rsidR="00FB5E69" w:rsidRPr="00624E15" w:rsidRDefault="00384729" w:rsidP="00FB5E69">
      <w:r w:rsidRPr="00624E15">
        <w:rPr>
          <w:rStyle w:val="Artdef"/>
        </w:rPr>
        <w:t>11.17</w:t>
      </w:r>
      <w:r w:rsidRPr="00624E15">
        <w:tab/>
      </w:r>
      <w:r w:rsidRPr="00624E15">
        <w:tab/>
        <w:t xml:space="preserve">Заявка на частотные присвоения, относящиеся к нескольким станциям или земным станциям, может быть оформлена в виде характеристик типовой станции или типовой земной станции с указанием предполагаемой географической зоны их работы. Однако в следующих случаях, за исключением подвижных земных станций, необходимо представлять отдельные заявки на частотные присвоения (см. также п. </w:t>
      </w:r>
      <w:r w:rsidRPr="00624E15">
        <w:rPr>
          <w:b/>
          <w:bCs/>
        </w:rPr>
        <w:t>11.14</w:t>
      </w:r>
      <w:r w:rsidRPr="00624E15">
        <w:t>):</w:t>
      </w:r>
    </w:p>
    <w:p w14:paraId="68F21674" w14:textId="77777777" w:rsidR="00FB5E69" w:rsidRPr="00624E15" w:rsidRDefault="00384729" w:rsidP="00FB5E69">
      <w:pPr>
        <w:pStyle w:val="enumlev1"/>
      </w:pPr>
      <w:r w:rsidRPr="00624E15">
        <w:rPr>
          <w:rStyle w:val="Artdef"/>
        </w:rPr>
        <w:t>11.18</w:t>
      </w:r>
      <w:r w:rsidRPr="00624E15">
        <w:tab/>
      </w:r>
      <w:r w:rsidRPr="00624E15">
        <w:rPr>
          <w:i/>
          <w:iCs/>
        </w:rPr>
        <w:t>a)</w:t>
      </w:r>
      <w:r w:rsidRPr="00624E15">
        <w:tab/>
        <w:t xml:space="preserve">станциям, охватываемым Планом выделения частот Приложений </w:t>
      </w:r>
      <w:r w:rsidRPr="00624E15">
        <w:rPr>
          <w:b/>
          <w:bCs/>
        </w:rPr>
        <w:t>25</w:t>
      </w:r>
      <w:r w:rsidRPr="00624E15">
        <w:t xml:space="preserve">, </w:t>
      </w:r>
      <w:r w:rsidRPr="00624E15">
        <w:rPr>
          <w:b/>
          <w:bCs/>
        </w:rPr>
        <w:t>26</w:t>
      </w:r>
      <w:r w:rsidRPr="00624E15">
        <w:t xml:space="preserve"> и </w:t>
      </w:r>
      <w:r w:rsidRPr="00624E15">
        <w:rPr>
          <w:b/>
          <w:bCs/>
        </w:rPr>
        <w:t>27</w:t>
      </w:r>
      <w:r w:rsidRPr="00624E15">
        <w:t>;</w:t>
      </w:r>
    </w:p>
    <w:p w14:paraId="2A545CF9" w14:textId="77777777" w:rsidR="00FB5E69" w:rsidRPr="00624E15" w:rsidRDefault="00384729" w:rsidP="00FB5E69">
      <w:pPr>
        <w:pStyle w:val="enumlev1"/>
      </w:pPr>
      <w:r w:rsidRPr="00624E15">
        <w:rPr>
          <w:rStyle w:val="Artdef"/>
        </w:rPr>
        <w:t>11.19</w:t>
      </w:r>
      <w:r w:rsidRPr="00624E15">
        <w:tab/>
      </w:r>
      <w:r w:rsidRPr="00624E15">
        <w:rPr>
          <w:i/>
          <w:iCs/>
        </w:rPr>
        <w:t>b)</w:t>
      </w:r>
      <w:r w:rsidRPr="00624E15">
        <w:tab/>
        <w:t>радиовещательным станциям;</w:t>
      </w:r>
    </w:p>
    <w:p w14:paraId="017F8777" w14:textId="37B56C0F" w:rsidR="00FB5E69" w:rsidRPr="00624E15" w:rsidRDefault="00384729" w:rsidP="00FB5E69">
      <w:pPr>
        <w:pStyle w:val="enumlev1"/>
      </w:pPr>
      <w:r w:rsidRPr="00624E15">
        <w:rPr>
          <w:rStyle w:val="Artdef"/>
        </w:rPr>
        <w:t>11.20</w:t>
      </w:r>
      <w:r w:rsidRPr="00624E15">
        <w:tab/>
      </w:r>
      <w:r w:rsidRPr="00624E15">
        <w:rPr>
          <w:i/>
          <w:iCs/>
        </w:rPr>
        <w:t>c)</w:t>
      </w:r>
      <w:r w:rsidRPr="00624E15">
        <w:tab/>
        <w:t>наземным станциям в пределах координационной зоны земной станции</w:t>
      </w:r>
      <w:r w:rsidR="00F70060">
        <w:rPr>
          <w:rStyle w:val="FootnoteReference"/>
        </w:rPr>
        <w:t>9</w:t>
      </w:r>
      <w:r w:rsidR="00F70060">
        <w:rPr>
          <w:rStyle w:val="FootnoteReference"/>
        </w:rPr>
        <w:footnoteReference w:customMarkFollows="1" w:id="76"/>
        <w:t>9</w:t>
      </w:r>
      <w:r w:rsidRPr="00624E15">
        <w:t>;</w:t>
      </w:r>
    </w:p>
    <w:p w14:paraId="0935C433" w14:textId="0FCC252E" w:rsidR="00FB5E69" w:rsidRPr="00624E15" w:rsidRDefault="00384729" w:rsidP="00FB5E69">
      <w:pPr>
        <w:pStyle w:val="enumlev1"/>
      </w:pPr>
      <w:r w:rsidRPr="00624E15">
        <w:rPr>
          <w:rStyle w:val="Artdef"/>
        </w:rPr>
        <w:t>11.21</w:t>
      </w:r>
      <w:r w:rsidRPr="00624E15">
        <w:tab/>
      </w:r>
      <w:r w:rsidRPr="00624E15">
        <w:rPr>
          <w:i/>
          <w:iCs/>
        </w:rPr>
        <w:t>d)</w:t>
      </w:r>
      <w:r w:rsidRPr="00624E15">
        <w:tab/>
        <w:t xml:space="preserve">любым наземным станциям в полосах частот, используемых совместно с космическими службами, которые превышают ограничения, установленные в Таблицах 8а, 8b, 8c и 8d Приложения </w:t>
      </w:r>
      <w:r w:rsidRPr="00624E15">
        <w:rPr>
          <w:b/>
          <w:bCs/>
        </w:rPr>
        <w:t>7</w:t>
      </w:r>
      <w:r w:rsidRPr="00624E15">
        <w:t xml:space="preserve"> и в п. </w:t>
      </w:r>
      <w:r w:rsidRPr="00624E15">
        <w:rPr>
          <w:b/>
          <w:bCs/>
        </w:rPr>
        <w:t>21.3</w:t>
      </w:r>
      <w:r w:rsidR="00F70060">
        <w:rPr>
          <w:rStyle w:val="FootnoteReference"/>
        </w:rPr>
        <w:t>9</w:t>
      </w:r>
      <w:r w:rsidRPr="00624E15">
        <w:t>;</w:t>
      </w:r>
    </w:p>
    <w:p w14:paraId="6EB48E70" w14:textId="286F4C47" w:rsidR="00FB5E69" w:rsidRPr="00624E15" w:rsidRDefault="00384729" w:rsidP="00FB5E69">
      <w:pPr>
        <w:pStyle w:val="enumlev1"/>
      </w:pPr>
      <w:r w:rsidRPr="00624E15">
        <w:rPr>
          <w:rStyle w:val="Artdef"/>
        </w:rPr>
        <w:t>11.21A</w:t>
      </w:r>
      <w:r w:rsidRPr="00624E15">
        <w:tab/>
      </w:r>
      <w:r w:rsidRPr="00624E15">
        <w:rPr>
          <w:i/>
          <w:iCs/>
        </w:rPr>
        <w:t>e)</w:t>
      </w:r>
      <w:r w:rsidRPr="00624E15">
        <w:tab/>
        <w:t xml:space="preserve">любым наземным станциям в полосах частот, перечисленных в Таблице </w:t>
      </w:r>
      <w:r w:rsidRPr="00624E15">
        <w:rPr>
          <w:b/>
          <w:bCs/>
        </w:rPr>
        <w:t>21-2</w:t>
      </w:r>
      <w:r w:rsidR="00F70060">
        <w:rPr>
          <w:rStyle w:val="FootnoteReference"/>
          <w:rFonts w:eastAsia="SimSun"/>
        </w:rPr>
        <w:t>9</w:t>
      </w:r>
      <w:r w:rsidRPr="00624E15">
        <w:t>;</w:t>
      </w:r>
    </w:p>
    <w:p w14:paraId="1FC93FD6" w14:textId="77777777" w:rsidR="00FB5E69" w:rsidRPr="00624E15" w:rsidRDefault="00384729" w:rsidP="00FB5E69">
      <w:pPr>
        <w:pStyle w:val="enumlev1"/>
      </w:pPr>
      <w:r w:rsidRPr="00624E15">
        <w:rPr>
          <w:rStyle w:val="Artdef"/>
        </w:rPr>
        <w:t>11.21B</w:t>
      </w:r>
      <w:r w:rsidRPr="00624E15">
        <w:tab/>
      </w:r>
      <w:r w:rsidRPr="00624E15">
        <w:rPr>
          <w:i/>
          <w:iCs/>
        </w:rPr>
        <w:t>f)</w:t>
      </w:r>
      <w:r w:rsidRPr="00624E15">
        <w:tab/>
        <w:t xml:space="preserve">любой наземной станции в полосах частот, которые упоминаются в примечании, ссылающемся на п. </w:t>
      </w:r>
      <w:r w:rsidRPr="00624E15">
        <w:rPr>
          <w:b/>
          <w:bCs/>
        </w:rPr>
        <w:t>9.21</w:t>
      </w:r>
      <w:r w:rsidRPr="00624E15">
        <w:t>, если она относится к службе, в отношении которой применяется процедура достижения согласия в соответствии с п. </w:t>
      </w:r>
      <w:r w:rsidRPr="00624E15">
        <w:rPr>
          <w:b/>
          <w:bCs/>
        </w:rPr>
        <w:t>9.21</w:t>
      </w:r>
      <w:r w:rsidRPr="00624E15">
        <w:t>;</w:t>
      </w:r>
      <w:r w:rsidRPr="00624E15">
        <w:rPr>
          <w:sz w:val="16"/>
          <w:szCs w:val="16"/>
        </w:rPr>
        <w:t>     (ВКР-03)</w:t>
      </w:r>
    </w:p>
    <w:p w14:paraId="06A2A839" w14:textId="3CA6A5B5" w:rsidR="00FB5E69" w:rsidRPr="00624E15" w:rsidRDefault="00384729" w:rsidP="00FB5E69">
      <w:pPr>
        <w:pStyle w:val="enumlev1"/>
      </w:pPr>
      <w:r w:rsidRPr="00624E15">
        <w:rPr>
          <w:rStyle w:val="Artdef"/>
        </w:rPr>
        <w:t>11.22</w:t>
      </w:r>
      <w:r w:rsidRPr="00624E15">
        <w:tab/>
      </w:r>
      <w:r w:rsidRPr="00624E15">
        <w:rPr>
          <w:i/>
          <w:iCs/>
        </w:rPr>
        <w:t>g)</w:t>
      </w:r>
      <w:r w:rsidRPr="00624E15">
        <w:tab/>
        <w:t>земным станциям, координационные зоны которых охватывают территорию другой администрации, или когда земная станция находится в пределах координационной зоны земной станции, работающей в противоположном направлении передачи</w:t>
      </w:r>
      <w:r w:rsidR="00F70060">
        <w:rPr>
          <w:rStyle w:val="FootnoteReference"/>
          <w:rFonts w:eastAsia="SimSun"/>
        </w:rPr>
        <w:t>9</w:t>
      </w:r>
      <w:r w:rsidRPr="00624E15">
        <w:rPr>
          <w:rStyle w:val="FootnoteReference"/>
          <w:rFonts w:eastAsia="SimSun"/>
        </w:rPr>
        <w:t>,</w:t>
      </w:r>
      <w:r w:rsidR="00F70060">
        <w:rPr>
          <w:rStyle w:val="FootnoteReference"/>
          <w:rFonts w:eastAsia="SimSun"/>
        </w:rPr>
        <w:t> </w:t>
      </w:r>
      <w:r w:rsidR="00F70060">
        <w:rPr>
          <w:rStyle w:val="FootnoteReference"/>
        </w:rPr>
        <w:footnoteReference w:customMarkFollows="1" w:id="77"/>
        <w:t>10</w:t>
      </w:r>
      <w:r w:rsidRPr="00624E15">
        <w:t>;</w:t>
      </w:r>
      <w:r w:rsidRPr="00624E15">
        <w:rPr>
          <w:sz w:val="16"/>
          <w:szCs w:val="16"/>
        </w:rPr>
        <w:t>     (ВКР</w:t>
      </w:r>
      <w:r w:rsidR="00F70060">
        <w:rPr>
          <w:sz w:val="16"/>
          <w:szCs w:val="16"/>
        </w:rPr>
        <w:noBreakHyphen/>
      </w:r>
      <w:r w:rsidRPr="00624E15">
        <w:rPr>
          <w:sz w:val="16"/>
          <w:szCs w:val="16"/>
        </w:rPr>
        <w:t>03)</w:t>
      </w:r>
    </w:p>
    <w:p w14:paraId="3B83F8D8" w14:textId="0ACD1BAF" w:rsidR="00FB5E69" w:rsidRPr="00624E15" w:rsidRDefault="00384729" w:rsidP="00FB5E69">
      <w:pPr>
        <w:pStyle w:val="enumlev1"/>
        <w:rPr>
          <w:sz w:val="16"/>
          <w:szCs w:val="16"/>
        </w:rPr>
      </w:pPr>
      <w:r w:rsidRPr="00624E15">
        <w:rPr>
          <w:rStyle w:val="Artdef"/>
        </w:rPr>
        <w:t>11.23</w:t>
      </w:r>
      <w:r w:rsidRPr="00624E15">
        <w:tab/>
      </w:r>
      <w:r w:rsidRPr="00624E15">
        <w:rPr>
          <w:i/>
          <w:iCs/>
        </w:rPr>
        <w:t>h)</w:t>
      </w:r>
      <w:r w:rsidRPr="00624E15">
        <w:tab/>
        <w:t>земным станциям, уровень возможных помех которых больше, чем тот, что был скоординирован для типовой земной станции</w:t>
      </w:r>
      <w:r w:rsidR="00D50DC7">
        <w:rPr>
          <w:rStyle w:val="FootnoteReference"/>
        </w:rPr>
        <w:t>9</w:t>
      </w:r>
      <w:r w:rsidRPr="00624E15">
        <w:t>.</w:t>
      </w:r>
      <w:r w:rsidRPr="00624E15">
        <w:rPr>
          <w:sz w:val="16"/>
          <w:szCs w:val="16"/>
        </w:rPr>
        <w:t>     (ВКР-03)</w:t>
      </w:r>
    </w:p>
    <w:p w14:paraId="469096E9" w14:textId="77777777" w:rsidR="00CE1EE4" w:rsidRDefault="00CE1EE4" w:rsidP="00CE1EE4">
      <w:r>
        <w:br w:type="page"/>
      </w:r>
    </w:p>
    <w:p w14:paraId="50EE44B1" w14:textId="77777777" w:rsidR="00FB5E69" w:rsidRPr="00624E15" w:rsidRDefault="00384729" w:rsidP="00FB5E69">
      <w:r w:rsidRPr="00624E15">
        <w:rPr>
          <w:rStyle w:val="Artdef"/>
        </w:rPr>
        <w:t>11.24</w:t>
      </w:r>
      <w:r w:rsidRPr="00624E15">
        <w:tab/>
      </w:r>
      <w:r w:rsidRPr="00624E15">
        <w:tab/>
        <w:t xml:space="preserve">Заявки, касающиеся присвоений станциям наземных служб, за исключением станций, указанных в пп. </w:t>
      </w:r>
      <w:r w:rsidRPr="00624E15">
        <w:rPr>
          <w:b/>
          <w:bCs/>
        </w:rPr>
        <w:t>11.25</w:t>
      </w:r>
      <w:r w:rsidRPr="00624E15">
        <w:t xml:space="preserve">, </w:t>
      </w:r>
      <w:r w:rsidRPr="00624E15">
        <w:rPr>
          <w:b/>
          <w:bCs/>
        </w:rPr>
        <w:t>11.26</w:t>
      </w:r>
      <w:r w:rsidRPr="00624E15">
        <w:t xml:space="preserve"> или </w:t>
      </w:r>
      <w:r w:rsidRPr="00624E15">
        <w:rPr>
          <w:b/>
          <w:bCs/>
        </w:rPr>
        <w:t>11.26А</w:t>
      </w:r>
      <w:r w:rsidRPr="00624E15">
        <w:t>, должны поступить в Бюро не ранее чем за три месяца до ввода в действие этих присвоений.</w:t>
      </w:r>
      <w:r w:rsidRPr="00624E15">
        <w:rPr>
          <w:sz w:val="16"/>
          <w:szCs w:val="16"/>
        </w:rPr>
        <w:t>     (ВКР-03)</w:t>
      </w:r>
    </w:p>
    <w:p w14:paraId="5FCE2C6A" w14:textId="77777777" w:rsidR="00FB5E69" w:rsidRPr="00624E15" w:rsidRDefault="00384729" w:rsidP="00FB5E69">
      <w:r w:rsidRPr="00624E15">
        <w:rPr>
          <w:rStyle w:val="Artdef"/>
        </w:rPr>
        <w:t>11.25</w:t>
      </w:r>
      <w:r w:rsidRPr="00624E15">
        <w:tab/>
      </w:r>
      <w:r w:rsidRPr="00624E15">
        <w:tab/>
        <w:t>Заявки, касающиеся присвоений станциям космических служб и наземным станциям, вовлеченным в координацию спутниковой сети, должны поступить в Бюро не ранее чем за три года до ввода в действие этих присвоений.</w:t>
      </w:r>
    </w:p>
    <w:p w14:paraId="038AD0DA" w14:textId="77777777" w:rsidR="00FB5E69" w:rsidRPr="00B4505C" w:rsidRDefault="00384729" w:rsidP="00FB5E69">
      <w:pPr>
        <w:rPr>
          <w:b/>
          <w:bCs/>
        </w:rPr>
      </w:pPr>
      <w:r w:rsidRPr="00B4505C">
        <w:rPr>
          <w:rStyle w:val="Artdef"/>
        </w:rPr>
        <w:t>11.26</w:t>
      </w:r>
      <w:r w:rsidRPr="00B4505C">
        <w:tab/>
      </w:r>
      <w:r w:rsidRPr="00B4505C">
        <w:tab/>
        <w:t>Заявки, касающиеся присвоений станциям на высотной платформе фиксированной службы в полосах частот, которые определены в пп. </w:t>
      </w:r>
      <w:r w:rsidRPr="00B4505C">
        <w:rPr>
          <w:b/>
          <w:bCs/>
        </w:rPr>
        <w:t>5.457</w:t>
      </w:r>
      <w:r w:rsidRPr="00B4505C">
        <w:t xml:space="preserve">, </w:t>
      </w:r>
      <w:r w:rsidRPr="00B4505C">
        <w:rPr>
          <w:b/>
          <w:bCs/>
        </w:rPr>
        <w:t>5.537А</w:t>
      </w:r>
      <w:r w:rsidRPr="00B4505C">
        <w:t xml:space="preserve">, </w:t>
      </w:r>
      <w:r w:rsidRPr="00B4505C">
        <w:rPr>
          <w:b/>
          <w:bCs/>
        </w:rPr>
        <w:t>5.530</w:t>
      </w:r>
      <w:r w:rsidRPr="00B4505C">
        <w:rPr>
          <w:b/>
          <w:bCs/>
          <w:lang w:val="en-US"/>
        </w:rPr>
        <w:t>E</w:t>
      </w:r>
      <w:r w:rsidRPr="00B4505C">
        <w:t xml:space="preserve">, </w:t>
      </w:r>
      <w:r w:rsidRPr="00B4505C">
        <w:rPr>
          <w:b/>
          <w:bCs/>
        </w:rPr>
        <w:t>5.532</w:t>
      </w:r>
      <w:r w:rsidRPr="00B4505C">
        <w:rPr>
          <w:b/>
          <w:bCs/>
          <w:lang w:val="en-US"/>
        </w:rPr>
        <w:t>AA</w:t>
      </w:r>
      <w:r w:rsidRPr="00B4505C">
        <w:t xml:space="preserve">, </w:t>
      </w:r>
      <w:r w:rsidRPr="00B4505C">
        <w:rPr>
          <w:b/>
          <w:bCs/>
        </w:rPr>
        <w:t>5.534</w:t>
      </w:r>
      <w:r w:rsidRPr="00B4505C">
        <w:rPr>
          <w:b/>
          <w:bCs/>
          <w:lang w:val="en-US"/>
        </w:rPr>
        <w:t>A</w:t>
      </w:r>
      <w:r w:rsidRPr="00B4505C">
        <w:t xml:space="preserve">, </w:t>
      </w:r>
      <w:r w:rsidRPr="00B4505C">
        <w:rPr>
          <w:b/>
          <w:bCs/>
        </w:rPr>
        <w:t>5.543</w:t>
      </w:r>
      <w:r w:rsidRPr="00B4505C">
        <w:rPr>
          <w:b/>
          <w:bCs/>
          <w:lang w:val="en-US"/>
        </w:rPr>
        <w:t>B</w:t>
      </w:r>
      <w:r w:rsidRPr="00B4505C">
        <w:t xml:space="preserve">, </w:t>
      </w:r>
      <w:r w:rsidRPr="00B4505C">
        <w:rPr>
          <w:b/>
          <w:bCs/>
        </w:rPr>
        <w:t>5.550</w:t>
      </w:r>
      <w:r w:rsidRPr="00B4505C">
        <w:rPr>
          <w:b/>
          <w:bCs/>
          <w:lang w:val="en-US"/>
        </w:rPr>
        <w:t>D</w:t>
      </w:r>
      <w:r w:rsidRPr="00B4505C">
        <w:t xml:space="preserve"> и </w:t>
      </w:r>
      <w:r w:rsidRPr="00B4505C">
        <w:rPr>
          <w:b/>
          <w:bCs/>
        </w:rPr>
        <w:t>5.552А</w:t>
      </w:r>
      <w:r w:rsidRPr="00B4505C">
        <w:t>, должны поступить в Бюро не ранее чем за пять лет до ввода в действие этих присвоений.</w:t>
      </w:r>
      <w:r w:rsidRPr="00B4505C">
        <w:rPr>
          <w:sz w:val="16"/>
          <w:szCs w:val="16"/>
        </w:rPr>
        <w:t>     (ВКР-19)</w:t>
      </w:r>
    </w:p>
    <w:p w14:paraId="7F7AF5B6" w14:textId="77E4C6EA" w:rsidR="00FB5E69" w:rsidRPr="00624E15" w:rsidRDefault="00384729" w:rsidP="00FB5E69">
      <w:bookmarkStart w:id="134" w:name="_Hlk46735497"/>
      <w:r w:rsidRPr="00387334">
        <w:rPr>
          <w:rStyle w:val="Artdef"/>
        </w:rPr>
        <w:t>11.26A</w:t>
      </w:r>
      <w:r w:rsidRPr="00624E15">
        <w:tab/>
      </w:r>
      <w:r w:rsidRPr="00624E15">
        <w:tab/>
      </w:r>
      <w:r w:rsidR="00E37F2A" w:rsidRPr="004F37F4">
        <w:t>Заявки, касающиеся присвоений станции на высотной платформе в качестве базовой станции Международной подвижной электросвязи в полосах частот, указанных в пп. </w:t>
      </w:r>
      <w:r w:rsidR="00E37F2A" w:rsidRPr="004F37F4">
        <w:rPr>
          <w:b/>
        </w:rPr>
        <w:t>5.</w:t>
      </w:r>
      <w:r w:rsidR="00E37F2A" w:rsidRPr="00A16268">
        <w:rPr>
          <w:b/>
        </w:rPr>
        <w:t>312</w:t>
      </w:r>
      <w:r w:rsidR="00E37F2A">
        <w:rPr>
          <w:b/>
          <w:lang w:val="en-US"/>
        </w:rPr>
        <w:t>B</w:t>
      </w:r>
      <w:r w:rsidR="00E37F2A" w:rsidRPr="004F37F4">
        <w:t xml:space="preserve">, </w:t>
      </w:r>
      <w:r w:rsidR="00E37F2A" w:rsidRPr="004F37F4">
        <w:rPr>
          <w:b/>
        </w:rPr>
        <w:t>5.</w:t>
      </w:r>
      <w:r w:rsidR="00E37F2A" w:rsidRPr="00A16268">
        <w:rPr>
          <w:b/>
        </w:rPr>
        <w:t>314</w:t>
      </w:r>
      <w:r w:rsidR="00E37F2A">
        <w:rPr>
          <w:b/>
          <w:lang w:val="en-US"/>
        </w:rPr>
        <w:t>A</w:t>
      </w:r>
      <w:r w:rsidR="00E37F2A" w:rsidRPr="004F37F4">
        <w:t xml:space="preserve">, </w:t>
      </w:r>
      <w:r w:rsidR="00E37F2A" w:rsidRPr="004F37F4">
        <w:rPr>
          <w:b/>
          <w:bCs/>
        </w:rPr>
        <w:t>5.388А</w:t>
      </w:r>
      <w:r w:rsidR="00E37F2A" w:rsidRPr="004F37F4">
        <w:rPr>
          <w:bCs/>
        </w:rPr>
        <w:t xml:space="preserve"> и </w:t>
      </w:r>
      <w:r w:rsidR="00E37F2A" w:rsidRPr="004F37F4">
        <w:rPr>
          <w:b/>
          <w:bCs/>
        </w:rPr>
        <w:t>5.</w:t>
      </w:r>
      <w:r w:rsidR="00E37F2A" w:rsidRPr="00A16268">
        <w:rPr>
          <w:b/>
          <w:bCs/>
        </w:rPr>
        <w:t>409</w:t>
      </w:r>
      <w:r w:rsidR="00E37F2A">
        <w:rPr>
          <w:b/>
          <w:bCs/>
          <w:lang w:val="en-US"/>
        </w:rPr>
        <w:t>A</w:t>
      </w:r>
      <w:r w:rsidR="00E37F2A" w:rsidRPr="004F37F4">
        <w:t>, должны поступить в Бюро не ранее чем за три года до ввода в действие этих присвоений.</w:t>
      </w:r>
      <w:r w:rsidR="00E37F2A" w:rsidRPr="004F37F4">
        <w:rPr>
          <w:sz w:val="16"/>
          <w:szCs w:val="16"/>
        </w:rPr>
        <w:t>     (ВКР-23)</w:t>
      </w:r>
    </w:p>
    <w:p w14:paraId="2B314200" w14:textId="77777777" w:rsidR="00FB5E69" w:rsidRPr="00624E15" w:rsidRDefault="00384729" w:rsidP="00FB5E69">
      <w:pPr>
        <w:pStyle w:val="Section1"/>
      </w:pPr>
      <w:bookmarkStart w:id="135" w:name="_Toc331607704"/>
      <w:bookmarkStart w:id="136" w:name="_Toc165627559"/>
      <w:bookmarkEnd w:id="134"/>
      <w:r w:rsidRPr="00624E15">
        <w:t xml:space="preserve">Раздел II  –  Рассмотрение заявок и регистрация частотных присвоений </w:t>
      </w:r>
      <w:r w:rsidRPr="00624E15">
        <w:br/>
        <w:t>в Справочном регистре</w:t>
      </w:r>
      <w:bookmarkEnd w:id="135"/>
      <w:bookmarkEnd w:id="136"/>
    </w:p>
    <w:p w14:paraId="1BBDCFA5" w14:textId="77777777" w:rsidR="00FB5E69" w:rsidRPr="00624E15" w:rsidRDefault="00384729" w:rsidP="00FB5E69">
      <w:pPr>
        <w:pStyle w:val="Normalaftertitle"/>
        <w:rPr>
          <w:rFonts w:eastAsia="SimSun"/>
          <w:lang w:eastAsia="ru-RU"/>
        </w:rPr>
      </w:pPr>
      <w:r w:rsidRPr="00624E15">
        <w:rPr>
          <w:rStyle w:val="Artdef"/>
        </w:rPr>
        <w:t>11.27</w:t>
      </w:r>
      <w:r w:rsidRPr="00624E15">
        <w:rPr>
          <w:rFonts w:eastAsia="SimSun"/>
          <w:lang w:eastAsia="ru-RU"/>
        </w:rPr>
        <w:tab/>
      </w:r>
      <w:r w:rsidRPr="00624E15">
        <w:rPr>
          <w:rFonts w:eastAsia="SimSun"/>
          <w:lang w:eastAsia="ru-RU"/>
        </w:rPr>
        <w:tab/>
        <w:t>Заявки, не содержащие</w:t>
      </w:r>
      <w:r w:rsidRPr="00624E15">
        <w:rPr>
          <w:rFonts w:eastAsia="SimSun"/>
          <w:b/>
          <w:bCs/>
          <w:lang w:eastAsia="ru-RU"/>
        </w:rPr>
        <w:t xml:space="preserve"> </w:t>
      </w:r>
      <w:r w:rsidRPr="00624E15">
        <w:rPr>
          <w:rFonts w:eastAsia="SimSun"/>
          <w:lang w:eastAsia="ru-RU"/>
        </w:rPr>
        <w:t xml:space="preserve">характеристик, определенных в Приложении </w:t>
      </w:r>
      <w:r w:rsidRPr="00624E15">
        <w:rPr>
          <w:rFonts w:eastAsia="SimSun"/>
          <w:b/>
          <w:bCs/>
          <w:lang w:eastAsia="ru-RU"/>
        </w:rPr>
        <w:t>4</w:t>
      </w:r>
      <w:r w:rsidRPr="00624E15">
        <w:rPr>
          <w:rFonts w:eastAsia="SimSun"/>
          <w:lang w:eastAsia="ru-RU"/>
        </w:rPr>
        <w:t xml:space="preserve"> как обязательные или необходимые, возвращаются заявляющей администрации с замечаниями для содействия в их заполнении и повторном представлении, если только эта информация не представляется немедленно по запросу Бюро.</w:t>
      </w:r>
    </w:p>
    <w:p w14:paraId="5BD3B805" w14:textId="6CC0312A" w:rsidR="00FB5E69" w:rsidRPr="00624E15" w:rsidRDefault="00384729" w:rsidP="00FB5E69">
      <w:r w:rsidRPr="00624E15">
        <w:rPr>
          <w:rStyle w:val="Artdef"/>
        </w:rPr>
        <w:t>11.28</w:t>
      </w:r>
      <w:r w:rsidRPr="00624E15">
        <w:tab/>
      </w:r>
      <w:r w:rsidRPr="00624E15">
        <w:tab/>
        <w:t>Бюро должно ставить на полных заявках дату получения и должно рассматривать их в порядке поступления. По получении полной заявки Бюро должно в течение не более двух месяцев опубликовать в ИФИК БР содержащиеся в ней сведения с любыми диаграммами и картами и с указанием даты получения, что для заявляющей администрации должно служить подтверждением получения ее заявки</w:t>
      </w:r>
      <w:r w:rsidR="00D50DC7">
        <w:rPr>
          <w:rStyle w:val="FootnoteReference"/>
        </w:rPr>
        <w:footnoteReference w:customMarkFollows="1" w:id="78"/>
        <w:t>11</w:t>
      </w:r>
      <w:r w:rsidRPr="00624E15">
        <w:t>. Если Бюро не может уложиться в сроки, указанные выше, оно должно периодически информировать об этом администрации с указанием причин задержки.</w:t>
      </w:r>
      <w:r w:rsidRPr="00624E15">
        <w:rPr>
          <w:sz w:val="16"/>
          <w:szCs w:val="16"/>
        </w:rPr>
        <w:t>     (ВКР-12)</w:t>
      </w:r>
    </w:p>
    <w:p w14:paraId="23E5CB72" w14:textId="77777777" w:rsidR="00FB5E69" w:rsidRPr="00624E15" w:rsidRDefault="00384729" w:rsidP="00FB5E69">
      <w:r w:rsidRPr="00624E15">
        <w:rPr>
          <w:rStyle w:val="Artdef"/>
        </w:rPr>
        <w:t>11.29</w:t>
      </w:r>
      <w:r w:rsidRPr="00624E15">
        <w:tab/>
      </w:r>
      <w:r w:rsidRPr="00624E15">
        <w:tab/>
        <w:t>Бюро не должно задерживать формулирование своего заключения по полной заявке, за исключением случаев, когда оно не располагает данными, достаточными для подготовки заключения по ней. Кроме того, Бюро не должно предпринимать каких-либо действий в отношении любой заявки, имеющей техническую связь с ранее поданной заявкой, находящейся на рассмотрении Бюро, пока оно не вынесет заключения по этой ранее поданной заявке.</w:t>
      </w:r>
    </w:p>
    <w:p w14:paraId="69574743" w14:textId="77777777" w:rsidR="00CE1EE4" w:rsidRDefault="00CE1EE4" w:rsidP="00CE1EE4">
      <w:r>
        <w:br w:type="page"/>
      </w:r>
    </w:p>
    <w:p w14:paraId="41BAA590" w14:textId="77777777" w:rsidR="00FB5E69" w:rsidRPr="00624E15" w:rsidRDefault="00384729" w:rsidP="00FB5E69">
      <w:r w:rsidRPr="00624E15">
        <w:rPr>
          <w:rStyle w:val="Artdef"/>
        </w:rPr>
        <w:t>11.30</w:t>
      </w:r>
      <w:r w:rsidRPr="00624E15">
        <w:tab/>
      </w:r>
      <w:r w:rsidRPr="00624E15">
        <w:tab/>
        <w:t xml:space="preserve">Каждая заявка должна рассматриваться: </w:t>
      </w:r>
    </w:p>
    <w:p w14:paraId="306E544A" w14:textId="374FDB07" w:rsidR="00FB5E69" w:rsidRPr="00624E15" w:rsidRDefault="00384729" w:rsidP="00FB5E69">
      <w:pPr>
        <w:pStyle w:val="enumlev1"/>
      </w:pPr>
      <w:r w:rsidRPr="00624E15">
        <w:rPr>
          <w:rStyle w:val="Artdef"/>
        </w:rPr>
        <w:t>11.31</w:t>
      </w:r>
      <w:r w:rsidRPr="00624E15">
        <w:tab/>
      </w:r>
      <w:r w:rsidRPr="00624E15">
        <w:rPr>
          <w:i/>
          <w:iCs/>
        </w:rPr>
        <w:t>a)</w:t>
      </w:r>
      <w:r w:rsidRPr="00624E15">
        <w:tab/>
        <w:t>в отношении ее соответствия Таблице распределения частот</w:t>
      </w:r>
      <w:r w:rsidR="00213E51">
        <w:rPr>
          <w:rStyle w:val="FootnoteReference"/>
        </w:rPr>
        <w:footnoteReference w:customMarkFollows="1" w:id="79"/>
        <w:t>12</w:t>
      </w:r>
      <w:r w:rsidRPr="00624E15">
        <w:t xml:space="preserve"> и другим положениям</w:t>
      </w:r>
      <w:r w:rsidR="00213E51">
        <w:rPr>
          <w:rStyle w:val="FootnoteReference"/>
        </w:rPr>
        <w:footnoteReference w:customMarkFollows="1" w:id="80"/>
        <w:t>13</w:t>
      </w:r>
      <w:r w:rsidRPr="00624E15">
        <w:t xml:space="preserve"> настоящего Регламента, за исключением тех положений, которые относятся к соответствию процедурам координации или вероятности вредных помех либо к соответствию какому-либо плану, в зависимости от обстоятельств, и которые определяются в следующих подпунктах</w:t>
      </w:r>
      <w:r w:rsidR="00213E51">
        <w:rPr>
          <w:rStyle w:val="FootnoteReference"/>
        </w:rPr>
        <w:footnoteReference w:customMarkFollows="1" w:id="81"/>
        <w:t>14</w:t>
      </w:r>
      <w:r w:rsidRPr="00624E15">
        <w:t>;</w:t>
      </w:r>
    </w:p>
    <w:p w14:paraId="71FEB208" w14:textId="77777777" w:rsidR="00FB5E69" w:rsidRPr="00624E15" w:rsidRDefault="00384729" w:rsidP="00FB5E69">
      <w:pPr>
        <w:pStyle w:val="enumlev1"/>
      </w:pPr>
      <w:r w:rsidRPr="00624E15">
        <w:rPr>
          <w:rStyle w:val="Artdef"/>
        </w:rPr>
        <w:t>11.32</w:t>
      </w:r>
      <w:r w:rsidRPr="00624E15">
        <w:tab/>
      </w:r>
      <w:r w:rsidRPr="00624E15">
        <w:rPr>
          <w:i/>
          <w:iCs/>
        </w:rPr>
        <w:t>b)</w:t>
      </w:r>
      <w:r w:rsidRPr="00624E15">
        <w:tab/>
        <w:t>в отношении ее соответствия процедурам координации с другими администрациями, применимым к рассматриваемой службе радиосвязи и полосе частот; или</w:t>
      </w:r>
    </w:p>
    <w:p w14:paraId="5300CAAD" w14:textId="7931DD50" w:rsidR="00FB5E69" w:rsidRPr="00624E15" w:rsidRDefault="00384729" w:rsidP="00FB5E69">
      <w:pPr>
        <w:pStyle w:val="enumlev1"/>
      </w:pPr>
      <w:r w:rsidRPr="00624E15">
        <w:rPr>
          <w:rStyle w:val="Artdef"/>
        </w:rPr>
        <w:t>11.32A</w:t>
      </w:r>
      <w:r w:rsidRPr="00624E15">
        <w:tab/>
      </w:r>
      <w:r w:rsidRPr="00624E15">
        <w:rPr>
          <w:i/>
          <w:iCs/>
        </w:rPr>
        <w:t>c)</w:t>
      </w:r>
      <w:r w:rsidRPr="00624E15">
        <w:tab/>
        <w:t xml:space="preserve">в отношении вероятности вредных помех, которые могут создаваться другим присвоениям или присвоениями, зарегистрированными с благоприятным заключением согласно пп. </w:t>
      </w:r>
      <w:r w:rsidRPr="00624E15">
        <w:rPr>
          <w:b/>
          <w:bCs/>
        </w:rPr>
        <w:t>11.36</w:t>
      </w:r>
      <w:r w:rsidRPr="00624E15">
        <w:t xml:space="preserve"> и </w:t>
      </w:r>
      <w:r w:rsidRPr="00624E15">
        <w:rPr>
          <w:b/>
          <w:bCs/>
        </w:rPr>
        <w:t>11.37</w:t>
      </w:r>
      <w:r w:rsidRPr="00624E15">
        <w:t xml:space="preserve"> или </w:t>
      </w:r>
      <w:r w:rsidRPr="00624E15">
        <w:rPr>
          <w:b/>
          <w:bCs/>
        </w:rPr>
        <w:t>11.38</w:t>
      </w:r>
      <w:r w:rsidRPr="00624E15">
        <w:t>, либо зарегистрированными в соответствии с п. </w:t>
      </w:r>
      <w:r w:rsidRPr="00624E15">
        <w:rPr>
          <w:b/>
          <w:bCs/>
        </w:rPr>
        <w:t>11.41</w:t>
      </w:r>
      <w:r w:rsidRPr="00624E15">
        <w:t xml:space="preserve">, либо опубликованными согласно п. </w:t>
      </w:r>
      <w:r w:rsidRPr="00624E15">
        <w:rPr>
          <w:b/>
          <w:bCs/>
        </w:rPr>
        <w:t>9.38</w:t>
      </w:r>
      <w:r w:rsidRPr="00624E15">
        <w:t xml:space="preserve"> или п. </w:t>
      </w:r>
      <w:r w:rsidRPr="00624E15">
        <w:rPr>
          <w:b/>
          <w:bCs/>
        </w:rPr>
        <w:t>9.58</w:t>
      </w:r>
      <w:r w:rsidRPr="00624E15">
        <w:t>, но еще не заявленными, в зависимости от обстоятельств, в тех случаях, когда заявляющая администрация утверждает, что процедура координации согласно пп. </w:t>
      </w:r>
      <w:r w:rsidRPr="00624E15">
        <w:rPr>
          <w:b/>
          <w:bCs/>
        </w:rPr>
        <w:t>9.7</w:t>
      </w:r>
      <w:r w:rsidRPr="00624E15">
        <w:t xml:space="preserve">, </w:t>
      </w:r>
      <w:r w:rsidRPr="00624E15">
        <w:rPr>
          <w:b/>
          <w:bCs/>
        </w:rPr>
        <w:t>9.7А</w:t>
      </w:r>
      <w:r w:rsidRPr="00624E15">
        <w:t xml:space="preserve">, </w:t>
      </w:r>
      <w:r w:rsidRPr="00624E15">
        <w:rPr>
          <w:b/>
          <w:bCs/>
        </w:rPr>
        <w:t>9.7В</w:t>
      </w:r>
      <w:r w:rsidRPr="00624E15">
        <w:t xml:space="preserve">, </w:t>
      </w:r>
      <w:r w:rsidRPr="00624E15">
        <w:rPr>
          <w:b/>
          <w:bCs/>
        </w:rPr>
        <w:t>9.11</w:t>
      </w:r>
      <w:r w:rsidRPr="00624E15">
        <w:t xml:space="preserve">, </w:t>
      </w:r>
      <w:r w:rsidRPr="00624E15">
        <w:rPr>
          <w:b/>
          <w:bCs/>
        </w:rPr>
        <w:t>9.12</w:t>
      </w:r>
      <w:r w:rsidRPr="00624E15">
        <w:t xml:space="preserve">, </w:t>
      </w:r>
      <w:r w:rsidRPr="00624E15">
        <w:rPr>
          <w:b/>
          <w:bCs/>
        </w:rPr>
        <w:t>9.12А</w:t>
      </w:r>
      <w:r w:rsidRPr="00624E15">
        <w:t xml:space="preserve">, </w:t>
      </w:r>
      <w:r w:rsidRPr="00624E15">
        <w:rPr>
          <w:b/>
          <w:bCs/>
        </w:rPr>
        <w:t>9.13</w:t>
      </w:r>
      <w:r w:rsidRPr="00624E15">
        <w:t xml:space="preserve"> или </w:t>
      </w:r>
      <w:r w:rsidRPr="00624E15">
        <w:rPr>
          <w:b/>
          <w:bCs/>
        </w:rPr>
        <w:t>9.14</w:t>
      </w:r>
      <w:r w:rsidRPr="00624E15">
        <w:t xml:space="preserve"> не может быть завершена успешно (см. также п. </w:t>
      </w:r>
      <w:r w:rsidRPr="00624E15">
        <w:rPr>
          <w:b/>
          <w:bCs/>
        </w:rPr>
        <w:t>9.65</w:t>
      </w:r>
      <w:r w:rsidRPr="00624E15">
        <w:t>)</w:t>
      </w:r>
      <w:r w:rsidR="00213E51">
        <w:rPr>
          <w:rStyle w:val="FootnoteReference"/>
        </w:rPr>
        <w:footnoteReference w:customMarkFollows="1" w:id="82"/>
        <w:t>15</w:t>
      </w:r>
      <w:r w:rsidRPr="00624E15">
        <w:rPr>
          <w:rStyle w:val="FootnoteReference"/>
        </w:rPr>
        <w:t xml:space="preserve">, </w:t>
      </w:r>
      <w:r w:rsidR="00213E51">
        <w:rPr>
          <w:rStyle w:val="FootnoteReference"/>
        </w:rPr>
        <w:footnoteReference w:customMarkFollows="1" w:id="83"/>
        <w:t>16</w:t>
      </w:r>
      <w:r w:rsidRPr="00624E15">
        <w:t>; или</w:t>
      </w:r>
      <w:r w:rsidRPr="00624E15">
        <w:rPr>
          <w:sz w:val="16"/>
          <w:szCs w:val="16"/>
        </w:rPr>
        <w:t>     (ВКР</w:t>
      </w:r>
      <w:r w:rsidRPr="00624E15">
        <w:rPr>
          <w:sz w:val="16"/>
          <w:szCs w:val="16"/>
        </w:rPr>
        <w:noBreakHyphen/>
        <w:t>15)</w:t>
      </w:r>
    </w:p>
    <w:p w14:paraId="1589AE98" w14:textId="77777777" w:rsidR="00F93C89" w:rsidRDefault="00F93C89" w:rsidP="00F93C89">
      <w:pPr>
        <w:rPr>
          <w:lang w:val="en-US"/>
        </w:rPr>
      </w:pPr>
    </w:p>
    <w:p w14:paraId="443B32C2" w14:textId="77777777" w:rsidR="00F93C89" w:rsidRDefault="00F93C89" w:rsidP="00F93C89">
      <w:pPr>
        <w:rPr>
          <w:lang w:val="en-US"/>
        </w:rPr>
      </w:pPr>
    </w:p>
    <w:p w14:paraId="53111DD3" w14:textId="77777777" w:rsidR="00F93C89" w:rsidRDefault="00F93C89" w:rsidP="00F93C89">
      <w:pPr>
        <w:rPr>
          <w:lang w:val="en-US"/>
        </w:rPr>
      </w:pPr>
    </w:p>
    <w:p w14:paraId="20BA1EE5" w14:textId="77777777" w:rsidR="00F93C89" w:rsidRDefault="00F93C89" w:rsidP="00F93C89">
      <w:pPr>
        <w:rPr>
          <w:lang w:val="en-US"/>
        </w:rPr>
      </w:pPr>
    </w:p>
    <w:p w14:paraId="2D254157" w14:textId="473D9641" w:rsidR="00F93C89" w:rsidRDefault="00F93C89" w:rsidP="00F93C89">
      <w:pPr>
        <w:rPr>
          <w:lang w:val="en-US"/>
        </w:rPr>
      </w:pPr>
      <w:r>
        <w:rPr>
          <w:lang w:val="en-US"/>
        </w:rPr>
        <w:br w:type="page"/>
      </w:r>
    </w:p>
    <w:p w14:paraId="72F4C528" w14:textId="23A49B05" w:rsidR="00FB5E69" w:rsidRPr="00624E15" w:rsidRDefault="00384729" w:rsidP="00FB5E69">
      <w:pPr>
        <w:pStyle w:val="enumlev1"/>
        <w:rPr>
          <w:sz w:val="16"/>
          <w:szCs w:val="16"/>
        </w:rPr>
      </w:pPr>
      <w:r w:rsidRPr="00624E15">
        <w:rPr>
          <w:rStyle w:val="Artdef"/>
        </w:rPr>
        <w:t>11.33</w:t>
      </w:r>
      <w:r w:rsidRPr="00624E15">
        <w:tab/>
      </w:r>
      <w:r w:rsidRPr="00624E15">
        <w:rPr>
          <w:i/>
          <w:iCs/>
        </w:rPr>
        <w:t>d)</w:t>
      </w:r>
      <w:r w:rsidRPr="00624E15">
        <w:tab/>
        <w:t xml:space="preserve">в отношении вероятности вредных помех, которые могут создаваться другим присвоениям или присвоениями, зарегистрированными с благоприятным заключением согласно пп. </w:t>
      </w:r>
      <w:r w:rsidRPr="00624E15">
        <w:rPr>
          <w:b/>
          <w:bCs/>
        </w:rPr>
        <w:t>11.36</w:t>
      </w:r>
      <w:r w:rsidRPr="00624E15">
        <w:t xml:space="preserve"> и </w:t>
      </w:r>
      <w:r w:rsidRPr="00624E15">
        <w:rPr>
          <w:b/>
          <w:bCs/>
        </w:rPr>
        <w:t>11.37</w:t>
      </w:r>
      <w:r w:rsidRPr="00624E15">
        <w:t xml:space="preserve"> или </w:t>
      </w:r>
      <w:r w:rsidRPr="00624E15">
        <w:rPr>
          <w:b/>
          <w:bCs/>
        </w:rPr>
        <w:t>11.38</w:t>
      </w:r>
      <w:r w:rsidRPr="00624E15">
        <w:t xml:space="preserve"> либо согласно п. </w:t>
      </w:r>
      <w:r w:rsidRPr="00624E15">
        <w:rPr>
          <w:b/>
          <w:bCs/>
        </w:rPr>
        <w:t>11.41</w:t>
      </w:r>
      <w:r w:rsidRPr="00624E15">
        <w:t xml:space="preserve">, в зависимости от обстоятельств, в тех случаях, когда заявляющая администрация утверждает, что процедура координации или достижения предварительного согласия по пп. </w:t>
      </w:r>
      <w:r w:rsidRPr="00624E15">
        <w:rPr>
          <w:b/>
          <w:bCs/>
        </w:rPr>
        <w:t>9.15</w:t>
      </w:r>
      <w:r w:rsidR="00213E51" w:rsidRPr="00213E51">
        <w:rPr>
          <w:rStyle w:val="FootnoteReference"/>
        </w:rPr>
        <w:footnoteReference w:customMarkFollows="1" w:id="84"/>
        <w:t>17</w:t>
      </w:r>
      <w:r w:rsidRPr="00624E15">
        <w:t xml:space="preserve">, </w:t>
      </w:r>
      <w:r w:rsidRPr="00624E15">
        <w:rPr>
          <w:b/>
          <w:bCs/>
        </w:rPr>
        <w:t>9.16</w:t>
      </w:r>
      <w:r w:rsidRPr="00624E15">
        <w:rPr>
          <w:rStyle w:val="FootnoteReference"/>
          <w:rFonts w:eastAsia="SimSun"/>
        </w:rPr>
        <w:t>1</w:t>
      </w:r>
      <w:r w:rsidR="00213E51">
        <w:rPr>
          <w:rStyle w:val="FootnoteReference"/>
          <w:rFonts w:eastAsia="SimSun"/>
        </w:rPr>
        <w:t>7</w:t>
      </w:r>
      <w:r w:rsidRPr="00624E15">
        <w:t xml:space="preserve">, </w:t>
      </w:r>
      <w:r w:rsidRPr="00624E15">
        <w:rPr>
          <w:b/>
          <w:bCs/>
        </w:rPr>
        <w:t>9.17</w:t>
      </w:r>
      <w:r w:rsidRPr="00624E15">
        <w:rPr>
          <w:rStyle w:val="FootnoteReference"/>
          <w:rFonts w:eastAsia="SimSun"/>
        </w:rPr>
        <w:t>1</w:t>
      </w:r>
      <w:r w:rsidR="00213E51">
        <w:rPr>
          <w:rStyle w:val="FootnoteReference"/>
          <w:rFonts w:eastAsia="SimSun"/>
        </w:rPr>
        <w:t>7</w:t>
      </w:r>
      <w:r w:rsidRPr="00624E15">
        <w:t xml:space="preserve">, </w:t>
      </w:r>
      <w:r w:rsidRPr="00624E15">
        <w:rPr>
          <w:b/>
          <w:bCs/>
        </w:rPr>
        <w:t>9.17A</w:t>
      </w:r>
      <w:r w:rsidRPr="00624E15">
        <w:t xml:space="preserve"> или </w:t>
      </w:r>
      <w:r w:rsidRPr="00624E15">
        <w:rPr>
          <w:b/>
          <w:bCs/>
        </w:rPr>
        <w:t>9.18</w:t>
      </w:r>
      <w:r w:rsidRPr="00624E15">
        <w:rPr>
          <w:rStyle w:val="FootnoteReference"/>
          <w:rFonts w:eastAsia="SimSun"/>
        </w:rPr>
        <w:t>1</w:t>
      </w:r>
      <w:r w:rsidR="00213E51">
        <w:rPr>
          <w:rStyle w:val="FootnoteReference"/>
          <w:rFonts w:eastAsia="SimSun"/>
        </w:rPr>
        <w:t>7</w:t>
      </w:r>
      <w:r w:rsidRPr="00624E15">
        <w:t xml:space="preserve"> не может быть завершена успешно (см. также п. </w:t>
      </w:r>
      <w:r w:rsidRPr="00624E15">
        <w:rPr>
          <w:b/>
          <w:bCs/>
        </w:rPr>
        <w:t>9.65</w:t>
      </w:r>
      <w:r w:rsidRPr="00624E15">
        <w:t>)</w:t>
      </w:r>
      <w:r w:rsidR="00213E51">
        <w:rPr>
          <w:rStyle w:val="FootnoteReference"/>
        </w:rPr>
        <w:footnoteReference w:customMarkFollows="1" w:id="85"/>
        <w:t>18</w:t>
      </w:r>
      <w:r w:rsidRPr="00624E15">
        <w:t>; или</w:t>
      </w:r>
      <w:r w:rsidRPr="00624E15">
        <w:rPr>
          <w:sz w:val="16"/>
          <w:szCs w:val="16"/>
        </w:rPr>
        <w:t>     (ВКР-2000)</w:t>
      </w:r>
    </w:p>
    <w:p w14:paraId="2C96BCA2" w14:textId="77777777" w:rsidR="00FB5E69" w:rsidRPr="00624E15" w:rsidRDefault="00384729" w:rsidP="00FB5E69">
      <w:pPr>
        <w:pStyle w:val="enumlev1"/>
      </w:pPr>
      <w:r w:rsidRPr="00624E15">
        <w:rPr>
          <w:rStyle w:val="Artdef"/>
        </w:rPr>
        <w:t>11.34</w:t>
      </w:r>
      <w:r w:rsidRPr="00624E15">
        <w:tab/>
      </w:r>
      <w:r w:rsidRPr="00624E15">
        <w:rPr>
          <w:i/>
          <w:iCs/>
        </w:rPr>
        <w:t>e)</w:t>
      </w:r>
      <w:r w:rsidRPr="00624E15">
        <w:tab/>
        <w:t>там, где это целесообразно, в отношении соответствия всемирным или региональным планам выделений или присвоений и связанным с ними положениями.</w:t>
      </w:r>
    </w:p>
    <w:p w14:paraId="2DCF5D8E" w14:textId="77777777" w:rsidR="00FB5E69" w:rsidRPr="00624E15" w:rsidRDefault="00384729" w:rsidP="00FB5E69">
      <w:r w:rsidRPr="00624E15">
        <w:rPr>
          <w:rStyle w:val="Artdef"/>
        </w:rPr>
        <w:t>11.35</w:t>
      </w:r>
      <w:r w:rsidRPr="00624E15">
        <w:tab/>
      </w:r>
      <w:r w:rsidRPr="00624E15">
        <w:tab/>
        <w:t>В случаях, когда Бюро не может провести рассмотрение заявки в соответствии с п. </w:t>
      </w:r>
      <w:r w:rsidRPr="00624E15">
        <w:rPr>
          <w:b/>
          <w:bCs/>
        </w:rPr>
        <w:t>11.32А</w:t>
      </w:r>
      <w:r w:rsidRPr="00624E15">
        <w:t xml:space="preserve"> или п. </w:t>
      </w:r>
      <w:r w:rsidRPr="00624E15">
        <w:rPr>
          <w:b/>
          <w:bCs/>
        </w:rPr>
        <w:t>11.33</w:t>
      </w:r>
      <w:r w:rsidRPr="00624E15">
        <w:t>, оно должно немедленно информировать об этом заявляющую администрацию, которая затем может вновь представить свою заявку в соответствии с п. </w:t>
      </w:r>
      <w:r w:rsidRPr="00624E15">
        <w:rPr>
          <w:b/>
          <w:bCs/>
        </w:rPr>
        <w:t>11.41</w:t>
      </w:r>
      <w:r w:rsidRPr="00624E15">
        <w:t>, предполагая, что заключение согласно п. </w:t>
      </w:r>
      <w:r w:rsidRPr="00624E15">
        <w:rPr>
          <w:b/>
          <w:bCs/>
        </w:rPr>
        <w:t>11.32А</w:t>
      </w:r>
      <w:r w:rsidRPr="00624E15">
        <w:t xml:space="preserve"> или п. </w:t>
      </w:r>
      <w:r w:rsidRPr="00624E15">
        <w:rPr>
          <w:b/>
          <w:bCs/>
        </w:rPr>
        <w:t>11.33</w:t>
      </w:r>
      <w:r w:rsidRPr="00624E15">
        <w:t xml:space="preserve"> является неблагоприятным.</w:t>
      </w:r>
      <w:r w:rsidRPr="00624E15">
        <w:rPr>
          <w:sz w:val="16"/>
          <w:szCs w:val="16"/>
        </w:rPr>
        <w:t>     (ВКР-2000)</w:t>
      </w:r>
    </w:p>
    <w:p w14:paraId="0744EE1A" w14:textId="77777777" w:rsidR="00FB5E69" w:rsidRPr="00624E15" w:rsidRDefault="00384729" w:rsidP="00FB5E69">
      <w:r w:rsidRPr="00624E15">
        <w:rPr>
          <w:rStyle w:val="Artdef"/>
        </w:rPr>
        <w:t>11.36</w:t>
      </w:r>
      <w:r w:rsidRPr="00624E15">
        <w:tab/>
      </w:r>
      <w:r w:rsidRPr="00624E15">
        <w:tab/>
        <w:t xml:space="preserve">Если рассмотрение в отношении п. </w:t>
      </w:r>
      <w:r w:rsidRPr="00624E15">
        <w:rPr>
          <w:b/>
          <w:bCs/>
        </w:rPr>
        <w:t>11.31</w:t>
      </w:r>
      <w:r w:rsidRPr="00624E15">
        <w:t xml:space="preserve"> приводит к благоприятному заключению, то присвоение должно быть занесено в Справочный регистр или рассматриваться далее в отношении пп. </w:t>
      </w:r>
      <w:r w:rsidRPr="00624E15">
        <w:rPr>
          <w:b/>
          <w:bCs/>
        </w:rPr>
        <w:t>11.32–11.34</w:t>
      </w:r>
      <w:r w:rsidRPr="00624E15">
        <w:t xml:space="preserve">, в зависимости от случая. При неблагоприятном заключении в отношении п. </w:t>
      </w:r>
      <w:r w:rsidRPr="00624E15">
        <w:rPr>
          <w:b/>
          <w:bCs/>
        </w:rPr>
        <w:t>11.31</w:t>
      </w:r>
      <w:r w:rsidRPr="00624E15">
        <w:t xml:space="preserve"> присвоение должно быть занесено в Справочный регистр для целей информации, и к нему должен применяться п. </w:t>
      </w:r>
      <w:r w:rsidRPr="00624E15">
        <w:rPr>
          <w:b/>
          <w:bCs/>
        </w:rPr>
        <w:t>8.5</w:t>
      </w:r>
      <w:r w:rsidRPr="00624E15">
        <w:t xml:space="preserve"> лишь в том случае, если администрация заявит, что оно будет использоваться в соответствии с п. </w:t>
      </w:r>
      <w:r w:rsidRPr="00624E15">
        <w:rPr>
          <w:b/>
          <w:bCs/>
        </w:rPr>
        <w:t>4.4</w:t>
      </w:r>
      <w:r w:rsidRPr="00624E15">
        <w:t>; в противном случае заявка подлежит возврату с указанием соответствующих действий.</w:t>
      </w:r>
    </w:p>
    <w:p w14:paraId="7A6F02EE" w14:textId="55D2A87F" w:rsidR="00FB5E69" w:rsidRPr="00624E15" w:rsidRDefault="00384729" w:rsidP="00FB5E69">
      <w:r w:rsidRPr="00624E15">
        <w:rPr>
          <w:rStyle w:val="Artdef"/>
        </w:rPr>
        <w:t>11.37</w:t>
      </w:r>
      <w:r w:rsidRPr="00624E15">
        <w:tab/>
      </w:r>
      <w:r w:rsidRPr="00624E15">
        <w:tab/>
        <w:t xml:space="preserve">Если рассмотрение в отношении п. </w:t>
      </w:r>
      <w:r w:rsidRPr="00624E15">
        <w:rPr>
          <w:b/>
          <w:bCs/>
        </w:rPr>
        <w:t>11.32</w:t>
      </w:r>
      <w:r w:rsidRPr="00624E15">
        <w:t xml:space="preserve"> приводит к благоприятному заключению, то присвоение должно быть внесено в Справочный регистр с указанием администраций, с которыми осуществлена процедура координации</w:t>
      </w:r>
      <w:r w:rsidR="00801C33">
        <w:rPr>
          <w:rStyle w:val="FootnoteReference"/>
        </w:rPr>
        <w:footnoteReference w:customMarkFollows="1" w:id="86"/>
        <w:t>19</w:t>
      </w:r>
      <w:r w:rsidRPr="00624E15">
        <w:rPr>
          <w:rStyle w:val="FootnoteReference"/>
        </w:rPr>
        <w:t xml:space="preserve">, </w:t>
      </w:r>
      <w:r w:rsidR="00801C33">
        <w:rPr>
          <w:rStyle w:val="FootnoteReference"/>
        </w:rPr>
        <w:footnoteReference w:customMarkFollows="1" w:id="87"/>
        <w:t>20</w:t>
      </w:r>
      <w:r w:rsidRPr="00624E15">
        <w:t>. При неблагоприятном заключении заявка подлежит возврату заявляющей администрации с указанием соответствующих действий, если не применяются п. </w:t>
      </w:r>
      <w:r w:rsidRPr="00624E15">
        <w:rPr>
          <w:b/>
          <w:bCs/>
        </w:rPr>
        <w:t>11.32A</w:t>
      </w:r>
      <w:r w:rsidRPr="00624E15">
        <w:t xml:space="preserve"> или п. </w:t>
      </w:r>
      <w:r w:rsidRPr="00624E15">
        <w:rPr>
          <w:b/>
          <w:bCs/>
        </w:rPr>
        <w:t>11.33</w:t>
      </w:r>
      <w:r w:rsidRPr="00624E15">
        <w:t>.</w:t>
      </w:r>
      <w:r w:rsidRPr="00624E15">
        <w:rPr>
          <w:sz w:val="16"/>
          <w:szCs w:val="16"/>
        </w:rPr>
        <w:t>     (ВКР-12)</w:t>
      </w:r>
    </w:p>
    <w:p w14:paraId="6F86AA1C" w14:textId="77777777" w:rsidR="00FB5E69" w:rsidRPr="00624E15" w:rsidRDefault="00384729" w:rsidP="00FB5E69">
      <w:r w:rsidRPr="00624E15">
        <w:rPr>
          <w:rStyle w:val="Artdef"/>
        </w:rPr>
        <w:t>11.38</w:t>
      </w:r>
      <w:r w:rsidRPr="00624E15">
        <w:tab/>
      </w:r>
      <w:r w:rsidRPr="00624E15">
        <w:tab/>
        <w:t xml:space="preserve">Если рассмотрение в отношении п. </w:t>
      </w:r>
      <w:r w:rsidRPr="00624E15">
        <w:rPr>
          <w:b/>
          <w:bCs/>
        </w:rPr>
        <w:t>11.32A</w:t>
      </w:r>
      <w:r w:rsidRPr="00624E15">
        <w:t xml:space="preserve"> или п. </w:t>
      </w:r>
      <w:r w:rsidRPr="00624E15">
        <w:rPr>
          <w:b/>
          <w:bCs/>
        </w:rPr>
        <w:t>11.33</w:t>
      </w:r>
      <w:r w:rsidRPr="00624E15">
        <w:t xml:space="preserve"> приводит к благоприятному заключению, то присвоение должно быть внесено в Справочный регистр с указанием тех администраций, с которыми координация завершена, и тех, с которыми она еще не завершена, но в отношении которых имеется благоприятное заключение. При неблагоприятном заключении заявка подлежит возврату с указанием соответствующих действий.</w:t>
      </w:r>
    </w:p>
    <w:p w14:paraId="082D9FA3" w14:textId="77777777" w:rsidR="00154B5E" w:rsidRDefault="00154B5E" w:rsidP="00154B5E">
      <w:pPr>
        <w:rPr>
          <w:lang w:val="en-US"/>
        </w:rPr>
      </w:pPr>
      <w:r>
        <w:rPr>
          <w:lang w:val="en-US"/>
        </w:rPr>
        <w:br w:type="page"/>
      </w:r>
    </w:p>
    <w:p w14:paraId="1C38E4DE" w14:textId="77777777" w:rsidR="00FB5E69" w:rsidRPr="00624E15" w:rsidRDefault="00384729" w:rsidP="00FB5E69">
      <w:r w:rsidRPr="00624E15">
        <w:rPr>
          <w:rStyle w:val="Artdef"/>
        </w:rPr>
        <w:t>11.39</w:t>
      </w:r>
      <w:r w:rsidRPr="00624E15">
        <w:tab/>
      </w:r>
      <w:r w:rsidRPr="00624E15">
        <w:tab/>
        <w:t xml:space="preserve">Если рассмотрение в отношении п. </w:t>
      </w:r>
      <w:r w:rsidRPr="00624E15">
        <w:rPr>
          <w:b/>
          <w:bCs/>
        </w:rPr>
        <w:t>11.34</w:t>
      </w:r>
      <w:r w:rsidRPr="00624E15">
        <w:t xml:space="preserve"> приводит к благоприятному заключению, то присвоение должно быть внесено в Справочный регистр. При неблагоприятном заключении заявка подлежит возврату заявляющей администрации с указанием соответствующих действий. Однако в отношении заявок, поданных согласно Приложениям </w:t>
      </w:r>
      <w:r w:rsidRPr="00624E15">
        <w:rPr>
          <w:b/>
          <w:bCs/>
        </w:rPr>
        <w:t>25</w:t>
      </w:r>
      <w:r w:rsidRPr="00624E15">
        <w:t xml:space="preserve">, </w:t>
      </w:r>
      <w:r w:rsidRPr="00624E15">
        <w:rPr>
          <w:b/>
          <w:bCs/>
        </w:rPr>
        <w:t>26</w:t>
      </w:r>
      <w:r w:rsidRPr="00624E15">
        <w:t xml:space="preserve"> или </w:t>
      </w:r>
      <w:r w:rsidRPr="00624E15">
        <w:rPr>
          <w:b/>
          <w:bCs/>
        </w:rPr>
        <w:t>27</w:t>
      </w:r>
      <w:r w:rsidRPr="00624E15">
        <w:t>, которые соответствуют техническим принципам надлежащего Приложения, но не соответствуют связанному с ним плану выделения частот, надлежит поступать следующим образом:</w:t>
      </w:r>
      <w:r w:rsidRPr="00624E15">
        <w:rPr>
          <w:sz w:val="16"/>
          <w:szCs w:val="16"/>
        </w:rPr>
        <w:t>     (ВКР-03)</w:t>
      </w:r>
    </w:p>
    <w:p w14:paraId="4DB0D351" w14:textId="77777777" w:rsidR="00FB5E69" w:rsidRPr="00624E15" w:rsidRDefault="00384729" w:rsidP="00FB5E69">
      <w:r w:rsidRPr="00624E15">
        <w:rPr>
          <w:rStyle w:val="Artdef"/>
        </w:rPr>
        <w:t>11.39A</w:t>
      </w:r>
      <w:r w:rsidRPr="00624E15">
        <w:tab/>
      </w:r>
      <w:r w:rsidRPr="00624E15">
        <w:tab/>
        <w:t xml:space="preserve">Если заявка соответствует техническим принципам Приложения </w:t>
      </w:r>
      <w:r w:rsidRPr="00624E15">
        <w:rPr>
          <w:b/>
          <w:bCs/>
        </w:rPr>
        <w:t>27</w:t>
      </w:r>
      <w:r w:rsidRPr="00624E15">
        <w:t xml:space="preserve">, но не соответствует Плану выделения, то Бюро должно рассмотреть, обеспечивается ли определенная Приложением </w:t>
      </w:r>
      <w:r w:rsidRPr="00624E15">
        <w:rPr>
          <w:b/>
          <w:bCs/>
        </w:rPr>
        <w:t>27</w:t>
      </w:r>
      <w:r w:rsidRPr="00624E15">
        <w:t xml:space="preserve"> защита выделениям частот в Плане и частотным присвоениям, уже внесенным в Справочный регистр с благоприятным заключением.</w:t>
      </w:r>
    </w:p>
    <w:p w14:paraId="13A7ACE2" w14:textId="77777777" w:rsidR="00FB5E69" w:rsidRPr="00624E15" w:rsidRDefault="00384729" w:rsidP="00FB5E69">
      <w:r w:rsidRPr="00624E15">
        <w:rPr>
          <w:rStyle w:val="Artdef"/>
        </w:rPr>
        <w:t>11.39B</w:t>
      </w:r>
      <w:r w:rsidRPr="00624E15">
        <w:tab/>
      </w:r>
      <w:r w:rsidRPr="00624E15">
        <w:tab/>
        <w:t xml:space="preserve">Если рассмотрение в отношении п. </w:t>
      </w:r>
      <w:r w:rsidRPr="00624E15">
        <w:rPr>
          <w:b/>
          <w:bCs/>
        </w:rPr>
        <w:t>11.39A</w:t>
      </w:r>
      <w:r w:rsidRPr="00624E15">
        <w:t xml:space="preserve"> приводит к благоприятному заключению, то присвоение должно быть внесено в Справочный регистр. При неблагоприятном заключении присвоение должно быть внесено в Справочный регистр с условным обозначением, указывающим на то, что оно не будет создавать вредных помех любому частотному присвоению, которое либо соответствует Плану выделения частот, либо внесено в Справочный регистр с благоприятным заключением в отношении п. </w:t>
      </w:r>
      <w:r w:rsidRPr="00624E15">
        <w:rPr>
          <w:b/>
          <w:bCs/>
        </w:rPr>
        <w:t>11.39A</w:t>
      </w:r>
      <w:r w:rsidRPr="00624E15">
        <w:t>.</w:t>
      </w:r>
    </w:p>
    <w:p w14:paraId="22A02781" w14:textId="77777777" w:rsidR="00FB5E69" w:rsidRPr="00624E15" w:rsidRDefault="00384729" w:rsidP="00FB5E69">
      <w:r w:rsidRPr="00624E15">
        <w:rPr>
          <w:rStyle w:val="Artdef"/>
        </w:rPr>
        <w:t>11.39C</w:t>
      </w:r>
      <w:r w:rsidRPr="00624E15">
        <w:tab/>
      </w:r>
      <w:r w:rsidRPr="00624E15">
        <w:tab/>
        <w:t xml:space="preserve">Заявка, соответствующая техническим принципам Приложения </w:t>
      </w:r>
      <w:r w:rsidRPr="00624E15">
        <w:rPr>
          <w:b/>
          <w:bCs/>
        </w:rPr>
        <w:t>26</w:t>
      </w:r>
      <w:r w:rsidRPr="00624E15">
        <w:t xml:space="preserve">, но не соответствующая Плану выделения, подлежит рассмотрению в отношении выделений в Части III Приложения </w:t>
      </w:r>
      <w:r w:rsidRPr="00624E15">
        <w:rPr>
          <w:b/>
          <w:bCs/>
        </w:rPr>
        <w:t>26</w:t>
      </w:r>
      <w:r w:rsidRPr="00624E15">
        <w:t>.</w:t>
      </w:r>
    </w:p>
    <w:p w14:paraId="75184BB0" w14:textId="77777777" w:rsidR="00FB5E69" w:rsidRPr="00624E15" w:rsidRDefault="00384729" w:rsidP="00FB5E69">
      <w:r w:rsidRPr="00624E15">
        <w:rPr>
          <w:rStyle w:val="Artdef"/>
        </w:rPr>
        <w:t>11.39D</w:t>
      </w:r>
      <w:r w:rsidRPr="00624E15">
        <w:tab/>
      </w:r>
      <w:r w:rsidRPr="00624E15">
        <w:tab/>
        <w:t xml:space="preserve">Если рассмотрение в отношении п. </w:t>
      </w:r>
      <w:r w:rsidRPr="00624E15">
        <w:rPr>
          <w:b/>
          <w:bCs/>
        </w:rPr>
        <w:t>11.39C</w:t>
      </w:r>
      <w:r w:rsidRPr="00624E15">
        <w:t xml:space="preserve"> приводит к благоприятному заключению, то присвоение должно быть внесено в Справочный регистр. При неблагоприятном заключении присвоение должно быть внесено в Справочный регистр с условным обозначением, указывающим на то, что оно не будет создавать вредных помех любому частотному присвоению, которое либо соответствует Плану выделения частот, либо внесено в Справочный регистр с благоприятным заключением в отношении п. </w:t>
      </w:r>
      <w:r w:rsidRPr="00624E15">
        <w:rPr>
          <w:b/>
          <w:bCs/>
        </w:rPr>
        <w:t>11.39C</w:t>
      </w:r>
      <w:r w:rsidRPr="00624E15">
        <w:t>.</w:t>
      </w:r>
    </w:p>
    <w:p w14:paraId="401C983F" w14:textId="77777777" w:rsidR="00FB5E69" w:rsidRPr="00624E15" w:rsidRDefault="00384729" w:rsidP="00FB5E69">
      <w:r w:rsidRPr="00624E15">
        <w:rPr>
          <w:rStyle w:val="Artdef"/>
        </w:rPr>
        <w:t>11.39E</w:t>
      </w:r>
      <w:r w:rsidRPr="00624E15">
        <w:tab/>
      </w:r>
      <w:r w:rsidRPr="00624E15">
        <w:tab/>
        <w:t>В случае если заявка не соответствует Плану выделения частот Приложения </w:t>
      </w:r>
      <w:r w:rsidRPr="00624E15">
        <w:rPr>
          <w:b/>
          <w:bCs/>
        </w:rPr>
        <w:t>25</w:t>
      </w:r>
      <w:r w:rsidRPr="00624E15">
        <w:t xml:space="preserve">, присвоение может быть временно внесено в Справочный регистр, при условии что администрация начала процедуру Приложения </w:t>
      </w:r>
      <w:r w:rsidRPr="00624E15">
        <w:rPr>
          <w:b/>
          <w:bCs/>
        </w:rPr>
        <w:t>25</w:t>
      </w:r>
      <w:r w:rsidRPr="00624E15">
        <w:t xml:space="preserve"> в соответствии с § </w:t>
      </w:r>
      <w:r w:rsidRPr="00624E15">
        <w:rPr>
          <w:b/>
          <w:bCs/>
        </w:rPr>
        <w:t>25</w:t>
      </w:r>
      <w:r w:rsidRPr="00624E15">
        <w:t>/1.23 раздела I Приложения </w:t>
      </w:r>
      <w:r w:rsidRPr="00624E15">
        <w:rPr>
          <w:b/>
          <w:bCs/>
        </w:rPr>
        <w:t>25</w:t>
      </w:r>
      <w:r w:rsidRPr="00624E15">
        <w:t>.</w:t>
      </w:r>
    </w:p>
    <w:p w14:paraId="240985BA" w14:textId="77777777" w:rsidR="00FB5E69" w:rsidRPr="00624E15" w:rsidRDefault="00384729" w:rsidP="00FB5E69">
      <w:r w:rsidRPr="00624E15">
        <w:rPr>
          <w:rStyle w:val="Artdef"/>
        </w:rPr>
        <w:t>11.39F</w:t>
      </w:r>
      <w:r w:rsidRPr="00624E15">
        <w:tab/>
      </w:r>
      <w:r w:rsidRPr="00624E15">
        <w:tab/>
        <w:t xml:space="preserve">Заявка, не соответствующая техническим принципам Приложений </w:t>
      </w:r>
      <w:r w:rsidRPr="00624E15">
        <w:rPr>
          <w:b/>
          <w:bCs/>
        </w:rPr>
        <w:t>25</w:t>
      </w:r>
      <w:r w:rsidRPr="00624E15">
        <w:t xml:space="preserve">, </w:t>
      </w:r>
      <w:r w:rsidRPr="00624E15">
        <w:rPr>
          <w:b/>
          <w:bCs/>
        </w:rPr>
        <w:t>26</w:t>
      </w:r>
      <w:r w:rsidRPr="00624E15">
        <w:t xml:space="preserve"> или </w:t>
      </w:r>
      <w:r w:rsidRPr="00624E15">
        <w:rPr>
          <w:b/>
          <w:bCs/>
        </w:rPr>
        <w:t>27</w:t>
      </w:r>
      <w:r w:rsidRPr="00624E15">
        <w:t xml:space="preserve">, в зависимости от случая, возвращается заявляющей администрации, если только последняя не заявит, что присвоение будет использоваться в соответствии с п. </w:t>
      </w:r>
      <w:r w:rsidRPr="00624E15">
        <w:rPr>
          <w:b/>
          <w:bCs/>
        </w:rPr>
        <w:t>4.4</w:t>
      </w:r>
      <w:r w:rsidRPr="00624E15">
        <w:t>; в таком случае присвоение должно быть занесено в Справочный регистр для целей информации и к нему должен применяться п. </w:t>
      </w:r>
      <w:r w:rsidRPr="00624E15">
        <w:rPr>
          <w:b/>
          <w:bCs/>
        </w:rPr>
        <w:t>8.5</w:t>
      </w:r>
      <w:r w:rsidRPr="00624E15">
        <w:t>.</w:t>
      </w:r>
      <w:r w:rsidRPr="00624E15">
        <w:rPr>
          <w:sz w:val="16"/>
          <w:szCs w:val="16"/>
        </w:rPr>
        <w:t>     (ВКР-03)</w:t>
      </w:r>
    </w:p>
    <w:p w14:paraId="1C5BE612" w14:textId="77777777" w:rsidR="00FB5E69" w:rsidRPr="00624E15" w:rsidRDefault="00384729" w:rsidP="00FB5E69">
      <w:r w:rsidRPr="00624E15">
        <w:rPr>
          <w:rStyle w:val="Artdef"/>
        </w:rPr>
        <w:t>11.40</w:t>
      </w:r>
      <w:r w:rsidRPr="00624E15">
        <w:tab/>
      </w:r>
      <w:r w:rsidRPr="00624E15">
        <w:tab/>
        <w:t>Не использован.</w:t>
      </w:r>
    </w:p>
    <w:p w14:paraId="0C960E8B" w14:textId="30AAD28D" w:rsidR="00FB5E69" w:rsidRPr="00624E15" w:rsidRDefault="00384729" w:rsidP="00FB5E69">
      <w:r w:rsidRPr="00624E15">
        <w:rPr>
          <w:rStyle w:val="Artdef"/>
        </w:rPr>
        <w:t>11.41</w:t>
      </w:r>
      <w:r w:rsidRPr="00624E15">
        <w:tab/>
      </w:r>
      <w:r w:rsidRPr="00624E15">
        <w:tab/>
        <w:t xml:space="preserve">Если после возврата заявки согласно п. </w:t>
      </w:r>
      <w:r w:rsidRPr="00624E15">
        <w:rPr>
          <w:b/>
          <w:bCs/>
        </w:rPr>
        <w:t>11.38</w:t>
      </w:r>
      <w:r w:rsidRPr="00624E15">
        <w:t xml:space="preserve"> заявляющая администрация повторно представит эту заявку</w:t>
      </w:r>
      <w:r w:rsidR="00A9470B">
        <w:rPr>
          <w:rStyle w:val="FootnoteReference"/>
        </w:rPr>
        <w:footnoteReference w:customMarkFollows="1" w:id="88"/>
        <w:t>21</w:t>
      </w:r>
      <w:r w:rsidRPr="00624E15">
        <w:t xml:space="preserve"> и будет настаивать на ее повторном рассмотрении, Бюро должно внести данное присвоение в Справочный регистр с указанием администраций, частотные присвоения которых послужили основанием для неблагоприятного заключения (см. также п. </w:t>
      </w:r>
      <w:r w:rsidRPr="00624E15">
        <w:rPr>
          <w:b/>
          <w:bCs/>
        </w:rPr>
        <w:t>11.42</w:t>
      </w:r>
      <w:r w:rsidRPr="00624E15">
        <w:t>,</w:t>
      </w:r>
      <w:r w:rsidRPr="00624E15">
        <w:rPr>
          <w:b/>
          <w:bCs/>
        </w:rPr>
        <w:t xml:space="preserve"> </w:t>
      </w:r>
      <w:r w:rsidRPr="00624E15">
        <w:t>ниже).</w:t>
      </w:r>
      <w:r w:rsidRPr="00624E15">
        <w:rPr>
          <w:sz w:val="16"/>
          <w:szCs w:val="16"/>
        </w:rPr>
        <w:t>     (ВКР</w:t>
      </w:r>
      <w:r w:rsidRPr="00624E15">
        <w:rPr>
          <w:sz w:val="16"/>
          <w:szCs w:val="16"/>
        </w:rPr>
        <w:noBreakHyphen/>
        <w:t>12)</w:t>
      </w:r>
    </w:p>
    <w:p w14:paraId="785ECBEB" w14:textId="77777777" w:rsidR="00154B5E" w:rsidRDefault="00154B5E" w:rsidP="00154B5E">
      <w:pPr>
        <w:rPr>
          <w:lang w:val="en-US"/>
        </w:rPr>
      </w:pPr>
      <w:r>
        <w:rPr>
          <w:lang w:val="en-US"/>
        </w:rPr>
        <w:br w:type="page"/>
      </w:r>
    </w:p>
    <w:p w14:paraId="1A910789" w14:textId="77777777" w:rsidR="00FB5E69" w:rsidRPr="00624E15" w:rsidRDefault="00384729" w:rsidP="00FB5E69">
      <w:r w:rsidRPr="00624E15">
        <w:rPr>
          <w:rStyle w:val="Artdef"/>
        </w:rPr>
        <w:t>11.41A</w:t>
      </w:r>
      <w:r w:rsidRPr="00624E15">
        <w:tab/>
      </w:r>
      <w:r w:rsidRPr="00624E15">
        <w:tab/>
        <w:t xml:space="preserve">Если присвоения, которые послужили основанием для неблагоприятного заключения по п. </w:t>
      </w:r>
      <w:r w:rsidRPr="00624E15">
        <w:rPr>
          <w:b/>
          <w:bCs/>
        </w:rPr>
        <w:t>11.32A</w:t>
      </w:r>
      <w:r w:rsidRPr="00624E15">
        <w:t xml:space="preserve"> или п. </w:t>
      </w:r>
      <w:r w:rsidRPr="00624E15">
        <w:rPr>
          <w:b/>
          <w:bCs/>
        </w:rPr>
        <w:t>11.33</w:t>
      </w:r>
      <w:r w:rsidRPr="00624E15">
        <w:t xml:space="preserve">, не введены в действие в срок, указанный в пп. </w:t>
      </w:r>
      <w:r w:rsidRPr="00624E15">
        <w:rPr>
          <w:b/>
          <w:bCs/>
        </w:rPr>
        <w:t>11.24</w:t>
      </w:r>
      <w:r w:rsidRPr="00624E15">
        <w:t xml:space="preserve">, </w:t>
      </w:r>
      <w:r w:rsidRPr="00624E15">
        <w:rPr>
          <w:b/>
          <w:bCs/>
        </w:rPr>
        <w:t>11.25</w:t>
      </w:r>
      <w:r w:rsidRPr="00624E15">
        <w:t xml:space="preserve"> или </w:t>
      </w:r>
      <w:r w:rsidRPr="00624E15">
        <w:rPr>
          <w:b/>
          <w:bCs/>
        </w:rPr>
        <w:t>11.44</w:t>
      </w:r>
      <w:r w:rsidRPr="00624E15">
        <w:t xml:space="preserve">, в зависимости от случая, то следует, соответственно, пересмотреть заключения по присвоениям, представленным повторно в соответствии с п. </w:t>
      </w:r>
      <w:r w:rsidRPr="00624E15">
        <w:rPr>
          <w:b/>
          <w:bCs/>
        </w:rPr>
        <w:t>11.41</w:t>
      </w:r>
      <w:r w:rsidRPr="00624E15">
        <w:t>.</w:t>
      </w:r>
    </w:p>
    <w:p w14:paraId="48DAD275" w14:textId="77777777" w:rsidR="00FB5E69" w:rsidRPr="00624E15" w:rsidRDefault="00384729" w:rsidP="00FB5E69">
      <w:pPr>
        <w:rPr>
          <w:sz w:val="16"/>
          <w:szCs w:val="16"/>
        </w:rPr>
      </w:pPr>
      <w:r w:rsidRPr="00624E15">
        <w:rPr>
          <w:rStyle w:val="Artdef"/>
        </w:rPr>
        <w:t>11.41B</w:t>
      </w:r>
      <w:r w:rsidRPr="00624E15">
        <w:tab/>
      </w:r>
      <w:r w:rsidRPr="00624E15">
        <w:tab/>
        <w:t>В случае завершения процедуры координации, указанной в п. </w:t>
      </w:r>
      <w:r w:rsidRPr="00624E15">
        <w:rPr>
          <w:b/>
          <w:bCs/>
        </w:rPr>
        <w:t>11.32</w:t>
      </w:r>
      <w:r w:rsidRPr="00624E15">
        <w:t>, с администрацией, присвоения которой служили основанием для регистрации согласно п. </w:t>
      </w:r>
      <w:r w:rsidRPr="00624E15">
        <w:rPr>
          <w:b/>
          <w:bCs/>
        </w:rPr>
        <w:t>11.41</w:t>
      </w:r>
      <w:r w:rsidRPr="00624E15">
        <w:t xml:space="preserve">, на основе обновленной информации, присланной заявляющей администрацией, должны быть удалены соответствующие замечания или указания в отношении присвоений, для которых неблагоприятное заключение привело к их регистрации в соответствии с п. </w:t>
      </w:r>
      <w:r w:rsidRPr="00624E15">
        <w:rPr>
          <w:b/>
          <w:bCs/>
        </w:rPr>
        <w:t>11.41</w:t>
      </w:r>
      <w:r w:rsidRPr="00624E15">
        <w:t>.</w:t>
      </w:r>
      <w:r w:rsidRPr="00624E15">
        <w:rPr>
          <w:sz w:val="16"/>
          <w:szCs w:val="16"/>
        </w:rPr>
        <w:t>     (ВКР-12)</w:t>
      </w:r>
    </w:p>
    <w:p w14:paraId="0DC8BB7B" w14:textId="183E531C" w:rsidR="00FB5E69" w:rsidRPr="00624E15" w:rsidRDefault="00384729" w:rsidP="00FB5E69">
      <w:r w:rsidRPr="00624E15">
        <w:rPr>
          <w:rStyle w:val="Artdef"/>
        </w:rPr>
        <w:t>11.42</w:t>
      </w:r>
      <w:r w:rsidRPr="00624E15">
        <w:tab/>
      </w:r>
      <w:r w:rsidRPr="00624E15">
        <w:tab/>
        <w:t xml:space="preserve">В случае фактического создания вредных помех любому зарегистрированному присвоению, которое послужило основанием для неблагоприятного заключения, присвоением, зарегистрированным в соответствии с п. </w:t>
      </w:r>
      <w:r w:rsidRPr="00624E15">
        <w:rPr>
          <w:b/>
          <w:bCs/>
        </w:rPr>
        <w:t>11.41</w:t>
      </w:r>
      <w:r w:rsidRPr="00624E15">
        <w:t xml:space="preserve">, администрация, которая несет ответственность за станцию, использующую частотное присвоение, зарегистрированное в соответствии с п. </w:t>
      </w:r>
      <w:r w:rsidRPr="00624E15">
        <w:rPr>
          <w:b/>
          <w:bCs/>
        </w:rPr>
        <w:t>11.41</w:t>
      </w:r>
      <w:r w:rsidRPr="00624E15">
        <w:t>, по получении сообщения, содержащего сведения, относящиеся к вредным помехам</w:t>
      </w:r>
      <w:r w:rsidR="00787F94">
        <w:rPr>
          <w:rStyle w:val="FootnoteReference"/>
        </w:rPr>
        <w:footnoteReference w:customMarkFollows="1" w:id="89"/>
        <w:t>22</w:t>
      </w:r>
      <w:r w:rsidRPr="00624E15">
        <w:t>, должна немедленно исключить эти вредные помехи.</w:t>
      </w:r>
      <w:r w:rsidRPr="00624E15">
        <w:rPr>
          <w:sz w:val="16"/>
          <w:szCs w:val="16"/>
        </w:rPr>
        <w:t>     (ВКР-12)</w:t>
      </w:r>
    </w:p>
    <w:p w14:paraId="20D863E2" w14:textId="77777777" w:rsidR="00FB5E69" w:rsidRPr="00624E15" w:rsidRDefault="00384729" w:rsidP="00FB5E69">
      <w:r w:rsidRPr="00624E15">
        <w:rPr>
          <w:rStyle w:val="Artdef"/>
        </w:rPr>
        <w:t>11.42A</w:t>
      </w:r>
      <w:r w:rsidRPr="00624E15">
        <w:tab/>
      </w:r>
      <w:r w:rsidRPr="00624E15">
        <w:tab/>
        <w:t xml:space="preserve">При применении п. </w:t>
      </w:r>
      <w:r w:rsidRPr="00624E15">
        <w:rPr>
          <w:b/>
          <w:bCs/>
        </w:rPr>
        <w:t>11.42</w:t>
      </w:r>
      <w:r w:rsidRPr="00624E15">
        <w:t xml:space="preserve"> в отношении спутниковых сетей участвующие администрации должны сотрудничать в устранении вредных помех, могут запрашивать помощь Бюро и должны обмениваться соответствующей технической и эксплуатационной информацией, необходимой для решения данного вопроса. Если какая-либо участвующая администрация уведомит Бюро, что все усилия по решению вопроса вредных помех не дали результатов, Бюро должно незамедлительно уведомить другие участвующие администрации и подготовить отчет со всеми необходимыми сопроводительными документами (включая замечания участвующих администраций) к следующему собранию Комитета для его рассмотрения и принятия любых требуемых мер (включая возможное аннулирование присвоения, зарегистрированного в соответствии с п. </w:t>
      </w:r>
      <w:r w:rsidRPr="00624E15">
        <w:rPr>
          <w:b/>
          <w:bCs/>
        </w:rPr>
        <w:t>11.41</w:t>
      </w:r>
      <w:r w:rsidRPr="00624E15">
        <w:t>), в зависимости от случая. Затем Бюро должно выполнить решение Комитета и уведомить заинтересованные администрации.</w:t>
      </w:r>
      <w:r w:rsidRPr="00624E15">
        <w:rPr>
          <w:sz w:val="16"/>
          <w:szCs w:val="16"/>
        </w:rPr>
        <w:t>     (ВКР-12)</w:t>
      </w:r>
    </w:p>
    <w:p w14:paraId="287CA248" w14:textId="77777777" w:rsidR="00FB5E69" w:rsidRPr="00624E15" w:rsidRDefault="00384729" w:rsidP="00FB5E69">
      <w:r w:rsidRPr="00624E15">
        <w:rPr>
          <w:rStyle w:val="Artdef"/>
        </w:rPr>
        <w:t>11.43</w:t>
      </w:r>
      <w:r w:rsidRPr="00624E15">
        <w:tab/>
      </w:r>
      <w:r w:rsidRPr="00624E15">
        <w:tab/>
        <w:t xml:space="preserve">В каждом случае при внесении нового присвоения в Справочный регистр необходимо, согласно Статье </w:t>
      </w:r>
      <w:r w:rsidRPr="00624E15">
        <w:rPr>
          <w:b/>
          <w:bCs/>
        </w:rPr>
        <w:t>8</w:t>
      </w:r>
      <w:r w:rsidRPr="00624E15">
        <w:t xml:space="preserve"> данной Главы, сделать отметку о заключении, отражающую статус этого присвоения. Данная информация также должна быть опубликована в ИФИК БР.</w:t>
      </w:r>
    </w:p>
    <w:p w14:paraId="506A5B14" w14:textId="77777777" w:rsidR="00FB5E69" w:rsidRPr="00624E15" w:rsidRDefault="00384729" w:rsidP="00FB5E69">
      <w:r w:rsidRPr="00624E15">
        <w:rPr>
          <w:rStyle w:val="Artdef"/>
        </w:rPr>
        <w:t>11.43A</w:t>
      </w:r>
      <w:r w:rsidRPr="00624E15">
        <w:tab/>
      </w:r>
      <w:r w:rsidRPr="00624E15">
        <w:tab/>
        <w:t xml:space="preserve">Заявка об изменении характеристик уже зарегистрированного частотного присвоения, как предусмотрено в Приложении </w:t>
      </w:r>
      <w:r w:rsidRPr="00624E15">
        <w:rPr>
          <w:b/>
          <w:bCs/>
        </w:rPr>
        <w:t>4</w:t>
      </w:r>
      <w:r w:rsidRPr="00624E15">
        <w:t>, рассматривается Бюро согласно пп. </w:t>
      </w:r>
      <w:r w:rsidRPr="00624E15">
        <w:rPr>
          <w:b/>
          <w:bCs/>
        </w:rPr>
        <w:t>11.31–11.34</w:t>
      </w:r>
      <w:r w:rsidRPr="00624E15">
        <w:t xml:space="preserve">, в зависимости от случая. Любое изменение характеристик присвоения, которое было зарегистрировано и подтверждено как введенное в действие, должно быть введено в действие в течение пяти лет, считая с даты заявления об изменении. Любое изменение характеристик присвоения, которое было зарегистрировано, но еще не введено в действие, должно быть введено в действие в течение периода, предусмотренного в п. </w:t>
      </w:r>
      <w:r w:rsidRPr="00624E15">
        <w:rPr>
          <w:b/>
          <w:bCs/>
        </w:rPr>
        <w:t>11.44</w:t>
      </w:r>
      <w:r w:rsidRPr="00624E15">
        <w:t>.</w:t>
      </w:r>
      <w:r w:rsidRPr="00624E15">
        <w:rPr>
          <w:sz w:val="16"/>
          <w:szCs w:val="16"/>
        </w:rPr>
        <w:t>     (ВКР-07)</w:t>
      </w:r>
    </w:p>
    <w:p w14:paraId="5863F12D" w14:textId="77777777" w:rsidR="00567BDF" w:rsidRDefault="00567BDF" w:rsidP="00567BDF">
      <w:pPr>
        <w:rPr>
          <w:lang w:val="en-US"/>
        </w:rPr>
      </w:pPr>
      <w:r>
        <w:rPr>
          <w:lang w:val="en-US"/>
        </w:rPr>
        <w:br w:type="page"/>
      </w:r>
    </w:p>
    <w:p w14:paraId="1B34ED94" w14:textId="77777777" w:rsidR="00FB5E69" w:rsidRPr="00624E15" w:rsidRDefault="00384729" w:rsidP="00FB5E69">
      <w:r w:rsidRPr="00624E15">
        <w:rPr>
          <w:rStyle w:val="Artdef"/>
        </w:rPr>
        <w:t>11.43B</w:t>
      </w:r>
      <w:r w:rsidRPr="00624E15">
        <w:tab/>
      </w:r>
      <w:r w:rsidRPr="00624E15">
        <w:tab/>
        <w:t xml:space="preserve">При изменении характеристик присвоения, соответствующего п. </w:t>
      </w:r>
      <w:r w:rsidRPr="00624E15">
        <w:rPr>
          <w:b/>
          <w:bCs/>
        </w:rPr>
        <w:t>11.31</w:t>
      </w:r>
      <w:r w:rsidRPr="00624E15">
        <w:t xml:space="preserve">, если Бюро дает благоприятное заключение согласно пп. </w:t>
      </w:r>
      <w:r w:rsidRPr="00624E15">
        <w:rPr>
          <w:b/>
          <w:bCs/>
        </w:rPr>
        <w:t>11.32–11.34</w:t>
      </w:r>
      <w:r w:rsidRPr="00624E15">
        <w:t>, в зависимости от случая, либо решает, что данные изменения не повышают вероятность вредных помех уже зарегистрированным присвоениям, скорректированное присвоение сохраняет первоначальную дату внесения в Справочный регистр. Дата получения Бюро извещения об изменениях должна быть внесена в Справочный регистр.</w:t>
      </w:r>
    </w:p>
    <w:p w14:paraId="588AFC0A" w14:textId="77777777" w:rsidR="00FB5E69" w:rsidRPr="00624E15" w:rsidRDefault="00384729" w:rsidP="00FB5E69">
      <w:r w:rsidRPr="00624E15">
        <w:rPr>
          <w:rStyle w:val="Artdef"/>
        </w:rPr>
        <w:t>11.43C</w:t>
      </w:r>
      <w:r w:rsidRPr="00624E15">
        <w:tab/>
      </w:r>
      <w:r w:rsidRPr="00624E15">
        <w:tab/>
        <w:t xml:space="preserve">Если заявляющая администрация повторно представляет заявку и Бюро находит, что процедуры координации, определенные в п. </w:t>
      </w:r>
      <w:r w:rsidRPr="00624E15">
        <w:rPr>
          <w:b/>
          <w:bCs/>
        </w:rPr>
        <w:t>11.32</w:t>
      </w:r>
      <w:r w:rsidRPr="00624E15">
        <w:t>, успешно выполнены со всеми администрациями, станции наземной или космической радиосвязи которых могут быть затронуты, то это присвоение должно быть внесено в Справочный регистр. Дата получения Бюро первоначальной заявки должна быть внесена в соответствующую графу Справочного регистра. Дата получения Бюро повторно представленной заявки должна быть внесена в графу "Примечания".</w:t>
      </w:r>
    </w:p>
    <w:p w14:paraId="66F3EB17" w14:textId="77777777" w:rsidR="00FB5E69" w:rsidRPr="00624E15" w:rsidRDefault="00384729" w:rsidP="00FB5E69">
      <w:r w:rsidRPr="00624E15">
        <w:rPr>
          <w:rStyle w:val="Artdef"/>
        </w:rPr>
        <w:t>11.43D</w:t>
      </w:r>
      <w:r w:rsidRPr="00624E15">
        <w:tab/>
      </w:r>
      <w:r w:rsidRPr="00624E15">
        <w:tab/>
        <w:t xml:space="preserve">Если заявляющая администрация повторно представляет заявку с просьбой, чтобы Бюро провело необходимую координацию в соответствии с пп. </w:t>
      </w:r>
      <w:r w:rsidRPr="00624E15">
        <w:rPr>
          <w:b/>
          <w:bCs/>
        </w:rPr>
        <w:t>9.7–9.19</w:t>
      </w:r>
      <w:r w:rsidRPr="00624E15">
        <w:t xml:space="preserve">, то Бюро должно принять необходимые меры согласно соответствующим положениям Статей </w:t>
      </w:r>
      <w:r w:rsidRPr="00624E15">
        <w:rPr>
          <w:b/>
          <w:bCs/>
        </w:rPr>
        <w:t>9</w:t>
      </w:r>
      <w:r w:rsidRPr="00624E15">
        <w:t xml:space="preserve"> и </w:t>
      </w:r>
      <w:r w:rsidRPr="00624E15">
        <w:rPr>
          <w:b/>
          <w:bCs/>
        </w:rPr>
        <w:t>11</w:t>
      </w:r>
      <w:r w:rsidRPr="00624E15">
        <w:t>, в зависимости от обстоятельств. Однако при любой последующей регистрации присвоения в графу "Примечания" должна быть внесена дата получения Бюро повторно представленной заявки.</w:t>
      </w:r>
    </w:p>
    <w:p w14:paraId="549A220C" w14:textId="08C824D6" w:rsidR="005A4032" w:rsidRDefault="00384729" w:rsidP="00FB5E69">
      <w:pPr>
        <w:rPr>
          <w:lang w:val="en-US"/>
        </w:rPr>
      </w:pPr>
      <w:r w:rsidRPr="00B4505C">
        <w:rPr>
          <w:rStyle w:val="Artdef"/>
        </w:rPr>
        <w:t>11.44</w:t>
      </w:r>
      <w:r w:rsidRPr="00B4505C">
        <w:tab/>
      </w:r>
      <w:r w:rsidRPr="00B4505C">
        <w:tab/>
      </w:r>
      <w:r w:rsidR="005A4032" w:rsidRPr="004F37F4">
        <w:t>Заявленная дата</w:t>
      </w:r>
      <w:r w:rsidR="005A4032">
        <w:rPr>
          <w:rStyle w:val="FootnoteReference"/>
        </w:rPr>
        <w:footnoteReference w:customMarkFollows="1" w:id="90"/>
        <w:t>23</w:t>
      </w:r>
      <w:r w:rsidR="005A4032" w:rsidRPr="00B4505C">
        <w:rPr>
          <w:rStyle w:val="FootnoteReference"/>
        </w:rPr>
        <w:t xml:space="preserve">, </w:t>
      </w:r>
      <w:r w:rsidR="005A4032">
        <w:rPr>
          <w:rStyle w:val="FootnoteReference"/>
        </w:rPr>
        <w:footnoteReference w:customMarkFollows="1" w:id="91"/>
        <w:t>24</w:t>
      </w:r>
      <w:r w:rsidR="005A4032" w:rsidRPr="00B4505C">
        <w:rPr>
          <w:rStyle w:val="FootnoteReference"/>
        </w:rPr>
        <w:t xml:space="preserve">, </w:t>
      </w:r>
      <w:r w:rsidR="005A4032">
        <w:rPr>
          <w:rStyle w:val="FootnoteReference"/>
        </w:rPr>
        <w:footnoteReference w:customMarkFollows="1" w:id="92"/>
        <w:t>25</w:t>
      </w:r>
      <w:r w:rsidR="005A4032" w:rsidRPr="00B4505C">
        <w:t xml:space="preserve"> </w:t>
      </w:r>
      <w:r w:rsidR="005A4032" w:rsidRPr="004F37F4">
        <w:t xml:space="preserve">ввода в действие любого частотного присвоения космической станции спутниковой сети или системы должна отстоять от даты получения Бюро соответствующей полной информации согласно п. </w:t>
      </w:r>
      <w:r w:rsidR="005A4032" w:rsidRPr="004F37F4">
        <w:rPr>
          <w:b/>
          <w:bCs/>
        </w:rPr>
        <w:t>9.1</w:t>
      </w:r>
      <w:r w:rsidR="005A4032" w:rsidRPr="004F37F4">
        <w:t xml:space="preserve"> или п. </w:t>
      </w:r>
      <w:r w:rsidR="005A4032" w:rsidRPr="004F37F4">
        <w:rPr>
          <w:b/>
          <w:bCs/>
        </w:rPr>
        <w:t>9.2</w:t>
      </w:r>
      <w:r w:rsidR="005A4032" w:rsidRPr="004F37F4">
        <w:t xml:space="preserve"> в случае спутниковых сетей или систем, не подпадающих под действие раздела II Статьи </w:t>
      </w:r>
      <w:r w:rsidR="005A4032" w:rsidRPr="004F37F4">
        <w:rPr>
          <w:b/>
          <w:bCs/>
        </w:rPr>
        <w:t>9</w:t>
      </w:r>
      <w:r w:rsidR="005A4032" w:rsidRPr="004F37F4">
        <w:t>, или согласно п. </w:t>
      </w:r>
      <w:r w:rsidR="005A4032" w:rsidRPr="004F37F4">
        <w:rPr>
          <w:b/>
          <w:bCs/>
        </w:rPr>
        <w:t>9.30</w:t>
      </w:r>
      <w:r w:rsidR="005A4032" w:rsidRPr="004F37F4">
        <w:t xml:space="preserve"> в случае спутниковых сетей или систем, подпадающих под действие раздела II Статьи </w:t>
      </w:r>
      <w:r w:rsidR="005A4032" w:rsidRPr="004F37F4">
        <w:rPr>
          <w:b/>
          <w:bCs/>
        </w:rPr>
        <w:t>9</w:t>
      </w:r>
      <w:r w:rsidR="005A4032" w:rsidRPr="004F37F4">
        <w:t>, не более чем на семь лет. Любое частотное присвоение, не введенное в действие в требуемые сроки, должно быть аннулировано Бюро после информирования администрации по крайней мере за три месяца до истечения этого срока.</w:t>
      </w:r>
      <w:r w:rsidR="005A4032" w:rsidRPr="004F37F4">
        <w:rPr>
          <w:sz w:val="16"/>
          <w:szCs w:val="16"/>
        </w:rPr>
        <w:t>     (ВКР-23)</w:t>
      </w:r>
    </w:p>
    <w:p w14:paraId="0854805D" w14:textId="6F984B24" w:rsidR="00FB5E69" w:rsidRPr="00624E15" w:rsidRDefault="00384729" w:rsidP="00FB5E69">
      <w:r w:rsidRPr="00624E15">
        <w:rPr>
          <w:rStyle w:val="Artdef"/>
        </w:rPr>
        <w:t>11.44A</w:t>
      </w:r>
      <w:r w:rsidRPr="00624E15">
        <w:tab/>
      </w:r>
      <w:r w:rsidRPr="00624E15">
        <w:tab/>
      </w:r>
      <w:r w:rsidR="005A4032" w:rsidRPr="004F37F4">
        <w:t xml:space="preserve">Заявка, не соответствующая п. </w:t>
      </w:r>
      <w:r w:rsidR="005A4032" w:rsidRPr="004F37F4">
        <w:rPr>
          <w:b/>
          <w:bCs/>
        </w:rPr>
        <w:t>11.44</w:t>
      </w:r>
      <w:r w:rsidR="005A4032" w:rsidRPr="004F37F4">
        <w:t>, должна быть возвращена заявляющей администрации с рекомендацией о возобновлении процедуры предварительной публикации или процедуры координации, в зависимости от случая.</w:t>
      </w:r>
      <w:r w:rsidR="005A4032" w:rsidRPr="004F37F4">
        <w:rPr>
          <w:sz w:val="16"/>
          <w:szCs w:val="16"/>
        </w:rPr>
        <w:t>     (ВКР-23)</w:t>
      </w:r>
    </w:p>
    <w:p w14:paraId="3683DC1C" w14:textId="77777777" w:rsidR="00706A5A" w:rsidRDefault="00706A5A" w:rsidP="00567BDF">
      <w:pPr>
        <w:rPr>
          <w:lang w:val="en-US"/>
        </w:rPr>
      </w:pPr>
    </w:p>
    <w:p w14:paraId="515324E9" w14:textId="1E86DAC8" w:rsidR="00567BDF" w:rsidRDefault="00567BDF" w:rsidP="00567BDF">
      <w:pPr>
        <w:rPr>
          <w:lang w:val="en-US"/>
        </w:rPr>
      </w:pPr>
      <w:r>
        <w:rPr>
          <w:lang w:val="en-US"/>
        </w:rPr>
        <w:br w:type="page"/>
      </w:r>
    </w:p>
    <w:p w14:paraId="1A496699" w14:textId="71BFEA1B" w:rsidR="005A4032" w:rsidRPr="004F37F4" w:rsidRDefault="00384729" w:rsidP="005A4032">
      <w:pPr>
        <w:keepNext/>
        <w:keepLines/>
        <w:rPr>
          <w:sz w:val="16"/>
          <w:szCs w:val="16"/>
        </w:rPr>
      </w:pPr>
      <w:r w:rsidRPr="00567BDF">
        <w:rPr>
          <w:rStyle w:val="Artdef"/>
        </w:rPr>
        <w:t>11.44B</w:t>
      </w:r>
      <w:r w:rsidRPr="00B4505C">
        <w:tab/>
      </w:r>
      <w:r w:rsidRPr="00B4505C">
        <w:tab/>
      </w:r>
      <w:bookmarkStart w:id="137" w:name="_Hlk165039205"/>
      <w:r w:rsidR="005A4032" w:rsidRPr="004F37F4">
        <w:t>Частотное присвоение космической станции на геостационарной спутниковой орбите должно рассматриваться как введенное в действие, если космическая станция на геостационарной спутниковой орбите, имеющая возможность осуществлять передачу или прием в рамках данного частотного присвоения, развернута и удерживается в заявленной орбитальной позиции непрерывно в течение периода в 90 дней. Заявляющая администрация должна уведомить Бюро об этом в течение 30 дней после окончания периода в 90 дней</w:t>
      </w:r>
      <w:r w:rsidR="005A4032" w:rsidRPr="005A4032">
        <w:t xml:space="preserve"> </w:t>
      </w:r>
      <w:r w:rsidR="005A4032" w:rsidRPr="00B4505C">
        <w:t>дней</w:t>
      </w:r>
      <w:r w:rsidR="005A4032" w:rsidRPr="00B4505C">
        <w:rPr>
          <w:rStyle w:val="FootnoteReference"/>
        </w:rPr>
        <w:t>2</w:t>
      </w:r>
      <w:r w:rsidR="005A4032">
        <w:rPr>
          <w:rStyle w:val="FootnoteReference"/>
          <w:lang w:val="es-ES"/>
        </w:rPr>
        <w:t>5</w:t>
      </w:r>
      <w:r w:rsidR="005A4032" w:rsidRPr="00B4505C">
        <w:rPr>
          <w:rStyle w:val="FootnoteReference"/>
        </w:rPr>
        <w:t xml:space="preserve">, </w:t>
      </w:r>
      <w:r w:rsidR="005A4032">
        <w:rPr>
          <w:rStyle w:val="FootnoteReference"/>
        </w:rPr>
        <w:footnoteReference w:customMarkFollows="1" w:id="93"/>
        <w:t>26</w:t>
      </w:r>
      <w:r w:rsidR="005A4032" w:rsidRPr="005A4032">
        <w:rPr>
          <w:rStyle w:val="FootnoteReference"/>
        </w:rPr>
        <w:t xml:space="preserve">, </w:t>
      </w:r>
      <w:bookmarkStart w:id="138" w:name="_Hlk165039328"/>
      <w:r w:rsidR="005A4032">
        <w:rPr>
          <w:rStyle w:val="FootnoteReference"/>
        </w:rPr>
        <w:footnoteReference w:customMarkFollows="1" w:id="94"/>
        <w:t>26</w:t>
      </w:r>
      <w:r w:rsidR="005A4032" w:rsidRPr="005A4032">
        <w:rPr>
          <w:rStyle w:val="FootnoteReference"/>
          <w:i/>
          <w:iCs/>
        </w:rPr>
        <w:t>bis</w:t>
      </w:r>
      <w:bookmarkEnd w:id="138"/>
      <w:r w:rsidR="005A4032" w:rsidRPr="004F37F4">
        <w:t>. По получении информации, направляемой согласно этому положению, Бюро должно как можно скорее разместить эту информацию на веб</w:t>
      </w:r>
      <w:r w:rsidR="005A4032" w:rsidRPr="004F37F4">
        <w:noBreakHyphen/>
        <w:t>сайте МСЭ и опубликовать ее в ИФИК БР</w:t>
      </w:r>
      <w:r w:rsidR="005A4032" w:rsidRPr="004F37F4">
        <w:rPr>
          <w:rFonts w:eastAsia="Batang"/>
        </w:rPr>
        <w:t xml:space="preserve">. Должна </w:t>
      </w:r>
      <w:r w:rsidR="005A4032" w:rsidRPr="004F37F4">
        <w:t>применяться Резолюция </w:t>
      </w:r>
      <w:r w:rsidR="005A4032" w:rsidRPr="004F37F4">
        <w:rPr>
          <w:b/>
          <w:bCs/>
        </w:rPr>
        <w:t>40 (Пересм. ВКР</w:t>
      </w:r>
      <w:r w:rsidR="005A4032" w:rsidRPr="004F37F4">
        <w:rPr>
          <w:b/>
          <w:bCs/>
        </w:rPr>
        <w:noBreakHyphen/>
        <w:t>19)</w:t>
      </w:r>
      <w:r w:rsidR="005A4032" w:rsidRPr="004F37F4">
        <w:t>.</w:t>
      </w:r>
      <w:r w:rsidR="005A4032" w:rsidRPr="004F37F4">
        <w:rPr>
          <w:sz w:val="16"/>
          <w:szCs w:val="16"/>
        </w:rPr>
        <w:t>     (ВКР</w:t>
      </w:r>
      <w:r w:rsidR="005A4032" w:rsidRPr="004F37F4">
        <w:rPr>
          <w:sz w:val="16"/>
          <w:szCs w:val="16"/>
        </w:rPr>
        <w:noBreakHyphen/>
        <w:t>23)</w:t>
      </w:r>
      <w:bookmarkEnd w:id="137"/>
    </w:p>
    <w:p w14:paraId="203F3AF5" w14:textId="2417528E" w:rsidR="005A4032" w:rsidRDefault="00384729" w:rsidP="00FB5E69">
      <w:pPr>
        <w:rPr>
          <w:lang w:val="en-US"/>
        </w:rPr>
      </w:pPr>
      <w:r w:rsidRPr="00B4505C">
        <w:rPr>
          <w:rStyle w:val="Artdef"/>
        </w:rPr>
        <w:t>11.44C</w:t>
      </w:r>
      <w:r w:rsidRPr="00B4505C">
        <w:tab/>
      </w:r>
      <w:r w:rsidRPr="00B4505C">
        <w:tab/>
      </w:r>
      <w:r w:rsidR="005A4032" w:rsidRPr="004F37F4">
        <w:t>Частотное присвоение космической станции негеостационарной спутниковой сети или системы фиксированной спутниковой службы, подвижной спутниковой службы или радиовещательной спутниковой службы должно рассматриваться как введенное в действие, если космическая станция, имеющая возможность осуществлять передачу или прием в рамках данного частотного присвоения, развернута и удерживается в одной из заявленных орбитальных плоскостей</w:t>
      </w:r>
      <w:r w:rsidR="005A4032">
        <w:rPr>
          <w:rStyle w:val="FootnoteReference"/>
        </w:rPr>
        <w:footnoteReference w:customMarkFollows="1" w:id="95"/>
        <w:t>27</w:t>
      </w:r>
      <w:r w:rsidR="005A4032" w:rsidRPr="004F37F4">
        <w:rPr>
          <w:position w:val="6"/>
          <w:sz w:val="16"/>
          <w:szCs w:val="16"/>
        </w:rPr>
        <w:t xml:space="preserve"> </w:t>
      </w:r>
      <w:r w:rsidR="005A4032" w:rsidRPr="004F37F4">
        <w:t xml:space="preserve">негеостационарной спутниковой сети или системы в течение непрерывного периода в 90 дней, </w:t>
      </w:r>
      <w:r w:rsidR="005A4032" w:rsidRPr="004F37F4">
        <w:rPr>
          <w:szCs w:val="24"/>
          <w:shd w:val="clear" w:color="auto" w:fill="FFFFFF"/>
        </w:rPr>
        <w:t>независимо от заявленного числа орбитальных плоскостей и спутников в орбитальной плоскости в сети или системе</w:t>
      </w:r>
      <w:r w:rsidR="005A4032" w:rsidRPr="004F37F4">
        <w:t>. Заявляющая администрация должна уведомить Бюро об этом в течение 30 дней после окончания периода в 90 </w:t>
      </w:r>
      <w:r w:rsidR="005A4032" w:rsidRPr="004F37F4">
        <w:rPr>
          <w:position w:val="6"/>
          <w:sz w:val="16"/>
          <w:szCs w:val="16"/>
        </w:rPr>
        <w:t xml:space="preserve">25, </w:t>
      </w:r>
      <w:bookmarkStart w:id="139" w:name="_Hlk117158117"/>
      <w:r w:rsidR="005A4032" w:rsidRPr="004F37F4">
        <w:rPr>
          <w:position w:val="6"/>
          <w:sz w:val="16"/>
          <w:szCs w:val="16"/>
        </w:rPr>
        <w:t>26</w:t>
      </w:r>
      <w:r w:rsidR="005A4032" w:rsidRPr="004F37F4">
        <w:rPr>
          <w:i/>
          <w:iCs/>
          <w:position w:val="6"/>
          <w:sz w:val="16"/>
          <w:szCs w:val="16"/>
        </w:rPr>
        <w:t>bis</w:t>
      </w:r>
      <w:r w:rsidR="005A4032" w:rsidRPr="004F37F4">
        <w:rPr>
          <w:position w:val="6"/>
          <w:sz w:val="16"/>
          <w:szCs w:val="16"/>
        </w:rPr>
        <w:t>,</w:t>
      </w:r>
      <w:bookmarkEnd w:id="139"/>
      <w:r w:rsidR="005A4032" w:rsidRPr="004F37F4">
        <w:rPr>
          <w:position w:val="6"/>
          <w:sz w:val="16"/>
          <w:szCs w:val="16"/>
        </w:rPr>
        <w:t xml:space="preserve"> </w:t>
      </w:r>
      <w:r w:rsidR="005A4032">
        <w:rPr>
          <w:rStyle w:val="FootnoteReference"/>
        </w:rPr>
        <w:footnoteReference w:customMarkFollows="1" w:id="96"/>
        <w:t>28</w:t>
      </w:r>
      <w:r w:rsidR="005A4032" w:rsidRPr="00B4505C">
        <w:rPr>
          <w:rStyle w:val="FootnoteReference"/>
        </w:rPr>
        <w:t xml:space="preserve">, </w:t>
      </w:r>
      <w:r w:rsidR="005A4032">
        <w:rPr>
          <w:rStyle w:val="FootnoteReference"/>
        </w:rPr>
        <w:footnoteReference w:customMarkFollows="1" w:id="97"/>
        <w:t>29</w:t>
      </w:r>
      <w:r w:rsidR="005A4032" w:rsidRPr="004F37F4">
        <w:t>.</w:t>
      </w:r>
      <w:r w:rsidR="005A4032" w:rsidRPr="004F37F4">
        <w:rPr>
          <w:rFonts w:eastAsia="Batang"/>
        </w:rPr>
        <w:t xml:space="preserve"> </w:t>
      </w:r>
      <w:r w:rsidR="005A4032" w:rsidRPr="004F37F4">
        <w:t>По получении информации, направляемой согласно настоящему положению, Бюро должно как можно скорее разместить эту информацию на веб</w:t>
      </w:r>
      <w:r w:rsidR="005A4032" w:rsidRPr="004F37F4">
        <w:noBreakHyphen/>
        <w:t>сайте МСЭ и далее опубликовать ее в ИФИК БР</w:t>
      </w:r>
      <w:r w:rsidR="005A4032" w:rsidRPr="004F37F4">
        <w:rPr>
          <w:rFonts w:eastAsia="Batang"/>
        </w:rPr>
        <w:t>.</w:t>
      </w:r>
      <w:r w:rsidR="005A4032" w:rsidRPr="004F37F4">
        <w:rPr>
          <w:sz w:val="16"/>
          <w:szCs w:val="16"/>
        </w:rPr>
        <w:t>     (ВКР-23)</w:t>
      </w:r>
    </w:p>
    <w:p w14:paraId="3AF02689" w14:textId="77777777" w:rsidR="00FB626B" w:rsidRDefault="00FB626B" w:rsidP="00FB626B">
      <w:pPr>
        <w:rPr>
          <w:lang w:val="en-US"/>
        </w:rPr>
      </w:pPr>
    </w:p>
    <w:p w14:paraId="2C66F0EA" w14:textId="77777777" w:rsidR="00FB626B" w:rsidRDefault="00FB626B" w:rsidP="00FB626B">
      <w:pPr>
        <w:rPr>
          <w:lang w:val="en-US"/>
        </w:rPr>
      </w:pPr>
    </w:p>
    <w:p w14:paraId="279F7472" w14:textId="128FA984" w:rsidR="00FB626B" w:rsidRDefault="00FB626B" w:rsidP="00FB626B">
      <w:pPr>
        <w:rPr>
          <w:lang w:val="en-US"/>
        </w:rPr>
      </w:pPr>
      <w:r>
        <w:rPr>
          <w:lang w:val="en-US"/>
        </w:rPr>
        <w:br w:type="page"/>
      </w:r>
    </w:p>
    <w:p w14:paraId="78682415" w14:textId="1B9ADDB1" w:rsidR="00FB5E69" w:rsidRPr="00B4505C" w:rsidRDefault="00384729" w:rsidP="00FB5E69">
      <w:pPr>
        <w:rPr>
          <w:sz w:val="16"/>
          <w:szCs w:val="16"/>
        </w:rPr>
      </w:pPr>
      <w:r w:rsidRPr="00B4505C">
        <w:rPr>
          <w:rStyle w:val="Artdef"/>
        </w:rPr>
        <w:t>11.44D</w:t>
      </w:r>
      <w:r w:rsidRPr="00B4505C">
        <w:rPr>
          <w:sz w:val="16"/>
          <w:szCs w:val="16"/>
        </w:rPr>
        <w:tab/>
      </w:r>
      <w:r w:rsidRPr="00B4505C">
        <w:rPr>
          <w:rFonts w:eastAsia="Batang"/>
        </w:rPr>
        <w:t>Частотное присвоение космической станции негеостационарной спутниковой</w:t>
      </w:r>
      <w:r w:rsidRPr="00B4505C">
        <w:t xml:space="preserve"> сети или системы</w:t>
      </w:r>
      <w:r w:rsidRPr="00B4505C">
        <w:rPr>
          <w:rFonts w:eastAsia="Batang"/>
        </w:rPr>
        <w:t>, эталонным телом которой является тело "Земля", за исключением частотного присвоения, к которому применяется п. </w:t>
      </w:r>
      <w:r w:rsidRPr="00B4505C">
        <w:rPr>
          <w:rFonts w:eastAsia="Batang"/>
          <w:b/>
          <w:bCs/>
        </w:rPr>
        <w:t>11.44C</w:t>
      </w:r>
      <w:r w:rsidRPr="00B4505C">
        <w:rPr>
          <w:rFonts w:eastAsia="Batang"/>
        </w:rPr>
        <w:t xml:space="preserve">, </w:t>
      </w:r>
      <w:r w:rsidRPr="00B4505C">
        <w:t>должно рассматриваться как введенное в действие, если космическая станция, имеющая возможность осуществлять передачу или прием в рамках данного частотного присвоения, развернута и удерживается в одной из заявленных орбитальных плоскостей</w:t>
      </w:r>
      <w:r w:rsidRPr="00B4505C">
        <w:rPr>
          <w:rStyle w:val="FootnoteReference"/>
        </w:rPr>
        <w:t xml:space="preserve">27 </w:t>
      </w:r>
      <w:r w:rsidRPr="00B4505C">
        <w:t>негеостационарной спутниковой сети или системы</w:t>
      </w:r>
      <w:r w:rsidRPr="00B4505C">
        <w:rPr>
          <w:szCs w:val="24"/>
          <w:shd w:val="clear" w:color="auto" w:fill="FFFFFF"/>
        </w:rPr>
        <w:t>, независимо от заявленного числа орбитальных плоскостей и спутников в орбитальной плоскости в сети или системе. Заявляющая администрация должна уведомить Бюро об этом как можно скорее, но не позднее чем через 30 дней после окончания периода, указанного в п.</w:t>
      </w:r>
      <w:r w:rsidRPr="00B4505C">
        <w:t> </w:t>
      </w:r>
      <w:r w:rsidRPr="00B4505C">
        <w:rPr>
          <w:rFonts w:eastAsia="Batang"/>
          <w:b/>
          <w:bCs/>
        </w:rPr>
        <w:t>11.44</w:t>
      </w:r>
      <w:r w:rsidRPr="00B4505C">
        <w:rPr>
          <w:rStyle w:val="FootnoteReference"/>
        </w:rPr>
        <w:t>2</w:t>
      </w:r>
      <w:r w:rsidR="000D0D98">
        <w:rPr>
          <w:rStyle w:val="FootnoteReference"/>
          <w:lang w:val="es-ES"/>
        </w:rPr>
        <w:t>5</w:t>
      </w:r>
      <w:r w:rsidRPr="00B4505C">
        <w:rPr>
          <w:rStyle w:val="FootnoteReference"/>
        </w:rPr>
        <w:t>, 2</w:t>
      </w:r>
      <w:r w:rsidR="001C1FBA">
        <w:rPr>
          <w:rStyle w:val="FootnoteReference"/>
        </w:rPr>
        <w:t>9</w:t>
      </w:r>
      <w:r w:rsidRPr="00B4505C">
        <w:rPr>
          <w:rFonts w:eastAsia="Batang"/>
        </w:rPr>
        <w:t>. По получении информации, направляемой согласно настоящему положению, Бюро должно как можно скорее разместить эту информацию на веб</w:t>
      </w:r>
      <w:r w:rsidRPr="00B4505C">
        <w:rPr>
          <w:rFonts w:eastAsia="Batang"/>
        </w:rPr>
        <w:noBreakHyphen/>
        <w:t>сайте МСЭ и далее опубликовать ее в ИФИК БР.</w:t>
      </w:r>
      <w:r w:rsidRPr="00B4505C">
        <w:rPr>
          <w:rFonts w:eastAsia="Batang"/>
          <w:sz w:val="16"/>
          <w:szCs w:val="16"/>
        </w:rPr>
        <w:t>     (ВКР-19)</w:t>
      </w:r>
    </w:p>
    <w:p w14:paraId="4E3D22FA" w14:textId="209E8A95" w:rsidR="00FB5E69" w:rsidRPr="00B4505C" w:rsidRDefault="00384729" w:rsidP="00FB5E69">
      <w:pPr>
        <w:keepNext/>
        <w:keepLines/>
        <w:rPr>
          <w:sz w:val="16"/>
          <w:szCs w:val="16"/>
        </w:rPr>
      </w:pPr>
      <w:r w:rsidRPr="00B4505C">
        <w:rPr>
          <w:rStyle w:val="Artdef"/>
        </w:rPr>
        <w:t>11.44E</w:t>
      </w:r>
      <w:r w:rsidRPr="00B4505C">
        <w:rPr>
          <w:sz w:val="16"/>
          <w:szCs w:val="16"/>
        </w:rPr>
        <w:tab/>
      </w:r>
      <w:r w:rsidRPr="00B4505C">
        <w:rPr>
          <w:rFonts w:eastAsia="Batang"/>
        </w:rPr>
        <w:t xml:space="preserve">Частотное присвоение космической станции, эталонным телом которой не является тело "Земля", </w:t>
      </w:r>
      <w:r w:rsidRPr="00B4505C">
        <w:t>должно рассматриваться как введенное в действие, если заявляющая администрация информирует Бюро, что космическая станция, имеющая возможность осуществлять передачу или прием в рамках данного частотного присвоения, развернута в соответствии с информацией для заявления.</w:t>
      </w:r>
      <w:r w:rsidRPr="00B4505C">
        <w:rPr>
          <w:rFonts w:eastAsia="Batang"/>
        </w:rPr>
        <w:t xml:space="preserve"> </w:t>
      </w:r>
      <w:r w:rsidRPr="00B4505C">
        <w:t>Заявляющая администрация должна уведомить Бюро об этом как можно скорее,</w:t>
      </w:r>
      <w:r w:rsidRPr="00B4505C">
        <w:rPr>
          <w:szCs w:val="24"/>
          <w:shd w:val="clear" w:color="auto" w:fill="FFFFFF"/>
        </w:rPr>
        <w:t xml:space="preserve"> но не позднее чем через 30 дней после окончания периода, указанного в п.</w:t>
      </w:r>
      <w:r w:rsidRPr="00B4505C">
        <w:rPr>
          <w:rFonts w:eastAsia="Batang"/>
        </w:rPr>
        <w:t> </w:t>
      </w:r>
      <w:r w:rsidRPr="00B4505C">
        <w:rPr>
          <w:rFonts w:eastAsia="Batang"/>
          <w:b/>
          <w:bCs/>
        </w:rPr>
        <w:t>11.44</w:t>
      </w:r>
      <w:r w:rsidRPr="00B4505C">
        <w:rPr>
          <w:rStyle w:val="FootnoteReference"/>
        </w:rPr>
        <w:t>2</w:t>
      </w:r>
      <w:r w:rsidR="000D0D98">
        <w:rPr>
          <w:rStyle w:val="FootnoteReference"/>
          <w:lang w:val="es-ES"/>
        </w:rPr>
        <w:t>5</w:t>
      </w:r>
      <w:r w:rsidRPr="00B4505C">
        <w:rPr>
          <w:rFonts w:eastAsia="Batang"/>
        </w:rPr>
        <w:t>. По получении информации, направляемой согласно настоящему положению, Бюро должно как можно скорее разместить эту информацию на веб</w:t>
      </w:r>
      <w:r w:rsidRPr="00B4505C">
        <w:rPr>
          <w:rFonts w:eastAsia="Batang"/>
        </w:rPr>
        <w:noBreakHyphen/>
        <w:t>сайте МСЭ и далее опубликовать ее в ИФИК БР.</w:t>
      </w:r>
      <w:r w:rsidRPr="00B4505C">
        <w:rPr>
          <w:rFonts w:eastAsia="Batang"/>
          <w:sz w:val="16"/>
          <w:szCs w:val="16"/>
        </w:rPr>
        <w:t>     (ВКР-19)</w:t>
      </w:r>
    </w:p>
    <w:p w14:paraId="1A73B9A6" w14:textId="77777777" w:rsidR="00FB5E69" w:rsidRPr="00624E15" w:rsidRDefault="00384729" w:rsidP="00FB5E69">
      <w:pPr>
        <w:rPr>
          <w:sz w:val="16"/>
          <w:szCs w:val="16"/>
        </w:rPr>
      </w:pPr>
      <w:r w:rsidRPr="00624E15">
        <w:rPr>
          <w:rStyle w:val="Artdef"/>
        </w:rPr>
        <w:t>11.44F</w:t>
      </w:r>
      <w:r w:rsidRPr="00624E15">
        <w:rPr>
          <w:sz w:val="16"/>
          <w:szCs w:val="16"/>
        </w:rPr>
        <w:tab/>
        <w:t>(SUP – ВКР-03)</w:t>
      </w:r>
    </w:p>
    <w:p w14:paraId="64A5CD33" w14:textId="77777777" w:rsidR="00FB5E69" w:rsidRPr="00624E15" w:rsidRDefault="00384729" w:rsidP="00FB5E69">
      <w:pPr>
        <w:rPr>
          <w:sz w:val="16"/>
          <w:szCs w:val="16"/>
        </w:rPr>
      </w:pPr>
      <w:r w:rsidRPr="00624E15">
        <w:rPr>
          <w:rStyle w:val="Artdef"/>
        </w:rPr>
        <w:t>11.44G</w:t>
      </w:r>
      <w:r w:rsidRPr="00624E15">
        <w:rPr>
          <w:sz w:val="16"/>
          <w:szCs w:val="16"/>
        </w:rPr>
        <w:tab/>
        <w:t>(SUP – ВКР-03)</w:t>
      </w:r>
    </w:p>
    <w:p w14:paraId="47BE0AB3" w14:textId="77777777" w:rsidR="00FB5E69" w:rsidRPr="00624E15" w:rsidRDefault="00384729" w:rsidP="00FB5E69">
      <w:pPr>
        <w:rPr>
          <w:sz w:val="16"/>
          <w:szCs w:val="16"/>
        </w:rPr>
      </w:pPr>
      <w:r w:rsidRPr="00624E15">
        <w:rPr>
          <w:rStyle w:val="Artdef"/>
        </w:rPr>
        <w:t>11.44H</w:t>
      </w:r>
      <w:r w:rsidRPr="00624E15">
        <w:rPr>
          <w:sz w:val="16"/>
          <w:szCs w:val="16"/>
        </w:rPr>
        <w:tab/>
        <w:t>(SUP – ВКР-03)</w:t>
      </w:r>
    </w:p>
    <w:p w14:paraId="60AD4174" w14:textId="77777777" w:rsidR="00FB5E69" w:rsidRPr="00624E15" w:rsidRDefault="00384729" w:rsidP="00FB5E69">
      <w:pPr>
        <w:rPr>
          <w:sz w:val="16"/>
          <w:szCs w:val="16"/>
        </w:rPr>
      </w:pPr>
      <w:r w:rsidRPr="00624E15">
        <w:rPr>
          <w:rStyle w:val="Artdef"/>
        </w:rPr>
        <w:t>11.44I</w:t>
      </w:r>
      <w:r w:rsidRPr="00624E15">
        <w:rPr>
          <w:sz w:val="16"/>
          <w:szCs w:val="16"/>
        </w:rPr>
        <w:tab/>
        <w:t>(SUP – ВКР-03)</w:t>
      </w:r>
    </w:p>
    <w:p w14:paraId="71B4E378" w14:textId="77777777" w:rsidR="00FB5E69" w:rsidRPr="00624E15" w:rsidRDefault="00384729" w:rsidP="00FB5E69">
      <w:r w:rsidRPr="00624E15">
        <w:rPr>
          <w:rStyle w:val="Artdef"/>
        </w:rPr>
        <w:t>11.45</w:t>
      </w:r>
      <w:r w:rsidRPr="00624E15">
        <w:tab/>
      </w:r>
      <w:r w:rsidRPr="00624E15">
        <w:tab/>
        <w:t>Заявленная дата ввода в действие присвоения наземной станции может быть перенесена по запросу заявляющей администрации на более поздний срок, но не более чем на шесть месяцев.</w:t>
      </w:r>
    </w:p>
    <w:p w14:paraId="438754C0" w14:textId="378183DE" w:rsidR="00FB5E69" w:rsidRPr="00B4505C" w:rsidRDefault="00384729" w:rsidP="00FB5E69">
      <w:r w:rsidRPr="00B4505C">
        <w:rPr>
          <w:rStyle w:val="Artdef"/>
        </w:rPr>
        <w:t>11.46</w:t>
      </w:r>
      <w:r w:rsidRPr="00B4505C">
        <w:tab/>
      </w:r>
      <w:r w:rsidRPr="00B4505C">
        <w:tab/>
        <w:t>При применении положений настоящей Статьи любая повторно представляемая заявка рассматривается как новое заявление с новой датой получения, если она поступила в Бюро более чем через шесть месяцев, считая с даты возвращения им первоначальной заявки</w:t>
      </w:r>
      <w:r w:rsidR="000D0D98">
        <w:rPr>
          <w:rStyle w:val="FootnoteReference"/>
        </w:rPr>
        <w:footnoteReference w:customMarkFollows="1" w:id="98"/>
        <w:t>30</w:t>
      </w:r>
      <w:r w:rsidRPr="00B4505C">
        <w:t>. Для частотных присвоений космической станции, если новая дата получения такой заявки не соответствует срокам, определенным в п. </w:t>
      </w:r>
      <w:r w:rsidRPr="00B4505C">
        <w:rPr>
          <w:b/>
          <w:bCs/>
        </w:rPr>
        <w:t>11.44.1</w:t>
      </w:r>
      <w:r w:rsidRPr="00B4505C">
        <w:t xml:space="preserve"> или п. </w:t>
      </w:r>
      <w:r w:rsidRPr="00B4505C">
        <w:rPr>
          <w:b/>
          <w:bCs/>
        </w:rPr>
        <w:t>11.43А</w:t>
      </w:r>
      <w:r w:rsidRPr="00B4505C">
        <w:t>, в зависимости от случая, эта заявка подлежит возврату заявляющей администрации в случае применения п. </w:t>
      </w:r>
      <w:r w:rsidRPr="00B4505C">
        <w:rPr>
          <w:b/>
          <w:bCs/>
        </w:rPr>
        <w:t>11.44.1</w:t>
      </w:r>
      <w:r w:rsidRPr="00B4505C">
        <w:t>, и эта заявка подлежит рассмотрению в качестве новой заявки на изменение характеристик присвоения, уже зарегистрированного с новой датой получения, в случае применения п. </w:t>
      </w:r>
      <w:r w:rsidRPr="00B4505C">
        <w:rPr>
          <w:b/>
          <w:bCs/>
        </w:rPr>
        <w:t>11.43А</w:t>
      </w:r>
      <w:r w:rsidRPr="00B4505C">
        <w:t>. Бюро должно соответствующим образом отразить повторное представление на веб</w:t>
      </w:r>
      <w:r w:rsidRPr="00B4505C">
        <w:noBreakHyphen/>
        <w:t>сайте МСЭ в течение 30 дней с момента его получения.</w:t>
      </w:r>
      <w:r w:rsidRPr="00B4505C">
        <w:rPr>
          <w:sz w:val="16"/>
          <w:szCs w:val="16"/>
        </w:rPr>
        <w:t>     (ВКР-19)</w:t>
      </w:r>
    </w:p>
    <w:p w14:paraId="3F89E6E8" w14:textId="77777777" w:rsidR="00FB626B" w:rsidRDefault="00FB626B" w:rsidP="00FB626B">
      <w:pPr>
        <w:rPr>
          <w:lang w:val="en-US"/>
        </w:rPr>
      </w:pPr>
    </w:p>
    <w:p w14:paraId="121FABCD" w14:textId="77777777" w:rsidR="00FB626B" w:rsidRDefault="00FB626B" w:rsidP="00FB626B">
      <w:pPr>
        <w:rPr>
          <w:lang w:val="en-US"/>
        </w:rPr>
      </w:pPr>
    </w:p>
    <w:p w14:paraId="3C10BBDD" w14:textId="462B9C80" w:rsidR="00FB626B" w:rsidRDefault="00FB626B" w:rsidP="00FB626B">
      <w:pPr>
        <w:rPr>
          <w:lang w:val="en-US"/>
        </w:rPr>
      </w:pPr>
      <w:r>
        <w:rPr>
          <w:lang w:val="en-US"/>
        </w:rPr>
        <w:br w:type="page"/>
      </w:r>
    </w:p>
    <w:p w14:paraId="59A90C0E" w14:textId="77777777" w:rsidR="00FB5E69" w:rsidRPr="00624E15" w:rsidRDefault="00384729" w:rsidP="00FB5E69">
      <w:pPr>
        <w:rPr>
          <w:sz w:val="16"/>
          <w:szCs w:val="16"/>
        </w:rPr>
      </w:pPr>
      <w:r w:rsidRPr="00624E15">
        <w:rPr>
          <w:rStyle w:val="Artdef"/>
        </w:rPr>
        <w:t>11.47</w:t>
      </w:r>
      <w:r w:rsidRPr="00624E15">
        <w:tab/>
      </w:r>
      <w:r w:rsidRPr="00624E15">
        <w:tab/>
        <w:t xml:space="preserve">Все частотные присвоения, которые были заявлены до их ввода в действие, вносятся в Справочный регистр временно. Любое временно зарегистрированное согласно этому положению частотное присвоение космической станции должно быть введено в действие не позднее конца периода, предусмотренного в п. </w:t>
      </w:r>
      <w:r w:rsidRPr="00624E15">
        <w:rPr>
          <w:b/>
          <w:bCs/>
        </w:rPr>
        <w:t>11.44</w:t>
      </w:r>
      <w:r w:rsidRPr="00624E15">
        <w:t xml:space="preserve">. Любое другое частотное присвоение, временно зарегистрированное согласно данному положению, должно быть введено в действие с даты, определенной в заявке, или до окончания дополнительного периода, предоставленного в соответствии с п. </w:t>
      </w:r>
      <w:r w:rsidRPr="00624E15">
        <w:rPr>
          <w:b/>
          <w:bCs/>
        </w:rPr>
        <w:t>11.45</w:t>
      </w:r>
      <w:r w:rsidRPr="00624E15">
        <w:t xml:space="preserve">, в зависимости от случая. Если Бюро не было уведомлено заявляющей администрацией о введении присвоения в действие, оно не позднее чем за пятнадцать дней либо до заявленной даты ввода в действие присвоения, в случае земной станции, либо до окончания регламентарного периода, установленного в соответствии с п. </w:t>
      </w:r>
      <w:r w:rsidRPr="00624E15">
        <w:rPr>
          <w:b/>
          <w:bCs/>
        </w:rPr>
        <w:t>11.44</w:t>
      </w:r>
      <w:r w:rsidRPr="00624E15">
        <w:t xml:space="preserve"> или п. </w:t>
      </w:r>
      <w:r w:rsidRPr="00624E15">
        <w:rPr>
          <w:b/>
          <w:bCs/>
        </w:rPr>
        <w:t>11.45</w:t>
      </w:r>
      <w:r w:rsidRPr="00624E15">
        <w:t>, в зависимости от случая, посылает напоминание с просьбой направить подтверждение того, что соответствующее присвоение было введено в действие в течение этого регламентарного периода. Если Бюро не получает такого подтверждения в течение тридцати дней после заявленной даты ввода в действие присвоения, в случае земной станции, или периода, предоставленного в соответствии с п. </w:t>
      </w:r>
      <w:r w:rsidRPr="00624E15">
        <w:rPr>
          <w:b/>
          <w:bCs/>
        </w:rPr>
        <w:t>11.44</w:t>
      </w:r>
      <w:r w:rsidRPr="00624E15">
        <w:t xml:space="preserve"> или п. </w:t>
      </w:r>
      <w:r w:rsidRPr="00624E15">
        <w:rPr>
          <w:b/>
          <w:bCs/>
        </w:rPr>
        <w:t>11.45</w:t>
      </w:r>
      <w:r w:rsidRPr="00624E15">
        <w:t>, в зависимости от случая, оно аннулирует запись в Справочном регистре. Однако перед выполнением такого действия Бюро должно известить об этом заинтересованную администрацию.</w:t>
      </w:r>
      <w:r w:rsidRPr="00624E15">
        <w:rPr>
          <w:sz w:val="16"/>
          <w:szCs w:val="16"/>
        </w:rPr>
        <w:t>     (ВКР-07)</w:t>
      </w:r>
    </w:p>
    <w:p w14:paraId="65FEF595" w14:textId="697E4583" w:rsidR="00613B72" w:rsidRPr="004F37F4" w:rsidRDefault="00613B72" w:rsidP="00613B72">
      <w:pPr>
        <w:rPr>
          <w:sz w:val="16"/>
          <w:szCs w:val="16"/>
        </w:rPr>
      </w:pPr>
      <w:r w:rsidRPr="004F37F4">
        <w:rPr>
          <w:rStyle w:val="Artdef"/>
        </w:rPr>
        <w:t>11.48</w:t>
      </w:r>
      <w:r w:rsidRPr="004F37F4">
        <w:tab/>
      </w:r>
      <w:r w:rsidRPr="004F37F4">
        <w:tab/>
        <w:t xml:space="preserve">Если по истечении семи лет с даты получения соответствующей полной информации, указанной в п. </w:t>
      </w:r>
      <w:r w:rsidRPr="004F37F4">
        <w:rPr>
          <w:b/>
          <w:bCs/>
        </w:rPr>
        <w:t>9.1</w:t>
      </w:r>
      <w:r w:rsidRPr="004F37F4">
        <w:t xml:space="preserve"> или п. </w:t>
      </w:r>
      <w:r w:rsidRPr="004F37F4">
        <w:rPr>
          <w:b/>
          <w:bCs/>
        </w:rPr>
        <w:t>9.2</w:t>
      </w:r>
      <w:r w:rsidRPr="004F37F4">
        <w:t xml:space="preserve"> в случае спутниковых сетей или систем, не подпадающих под действие раздела II Статьи </w:t>
      </w:r>
      <w:r w:rsidRPr="004F37F4">
        <w:rPr>
          <w:b/>
          <w:bCs/>
        </w:rPr>
        <w:t>9</w:t>
      </w:r>
      <w:r w:rsidRPr="004F37F4">
        <w:t>, или согласно п. </w:t>
      </w:r>
      <w:r w:rsidRPr="004F37F4">
        <w:rPr>
          <w:b/>
          <w:bCs/>
        </w:rPr>
        <w:t>9.30</w:t>
      </w:r>
      <w:r w:rsidRPr="004F37F4">
        <w:t xml:space="preserve"> в случае спутниковых сетей или систем, подпадающих под действие раздела II Статьи </w:t>
      </w:r>
      <w:r w:rsidRPr="004F37F4">
        <w:rPr>
          <w:b/>
          <w:bCs/>
        </w:rPr>
        <w:t>9</w:t>
      </w:r>
      <w:r w:rsidRPr="004F37F4">
        <w:t>, администрация, ответственная за спутниковую сеть, не введет в действие частотные присвоения станциям этой сети, или не предоставит первое заявление на регистрацию частотных присвоений согласно п. </w:t>
      </w:r>
      <w:r w:rsidRPr="004F37F4">
        <w:rPr>
          <w:b/>
          <w:bCs/>
        </w:rPr>
        <w:t>11.15</w:t>
      </w:r>
      <w:r w:rsidRPr="004F37F4">
        <w:t>, или, в случае необходимости, не предоставит информацию по процедуре надлежащего исполнения согласно Резолюции </w:t>
      </w:r>
      <w:r w:rsidRPr="004F37F4">
        <w:rPr>
          <w:b/>
          <w:bCs/>
        </w:rPr>
        <w:t>49 (Пересм. ВКР-23)</w:t>
      </w:r>
      <w:r w:rsidRPr="004F37F4">
        <w:t>, в зависимости от случая, то соответствующая информация, опубликованная согласно пп. </w:t>
      </w:r>
      <w:r w:rsidRPr="004F37F4">
        <w:rPr>
          <w:b/>
          <w:bCs/>
        </w:rPr>
        <w:t>9.2B</w:t>
      </w:r>
      <w:r w:rsidRPr="004F37F4">
        <w:t xml:space="preserve"> и </w:t>
      </w:r>
      <w:r w:rsidRPr="004F37F4">
        <w:rPr>
          <w:b/>
          <w:bCs/>
        </w:rPr>
        <w:t>9.38</w:t>
      </w:r>
      <w:r w:rsidRPr="004F37F4">
        <w:t>, в зависимости от случая, должна быть аннулирована, но только после того, как затронутая администрация будет проинформирована об этом по крайней мере за шесть месяцев до истечения срока, указанного в пп. </w:t>
      </w:r>
      <w:r w:rsidRPr="004F37F4">
        <w:rPr>
          <w:b/>
          <w:bCs/>
        </w:rPr>
        <w:t>11.44</w:t>
      </w:r>
      <w:r w:rsidRPr="004F37F4">
        <w:t xml:space="preserve">, </w:t>
      </w:r>
      <w:r w:rsidRPr="004F37F4">
        <w:rPr>
          <w:b/>
          <w:bCs/>
        </w:rPr>
        <w:t>11.44.1</w:t>
      </w:r>
      <w:r w:rsidRPr="004F37F4">
        <w:t xml:space="preserve"> и, в случае необходимости, пункте 10 Дополнения</w:t>
      </w:r>
      <w:r>
        <w:t> </w:t>
      </w:r>
      <w:r w:rsidRPr="004F37F4">
        <w:t>1 к Резолюции </w:t>
      </w:r>
      <w:r w:rsidRPr="004F37F4">
        <w:rPr>
          <w:b/>
          <w:bCs/>
        </w:rPr>
        <w:t>49 (Пересм. ВКР</w:t>
      </w:r>
      <w:r w:rsidRPr="004F37F4">
        <w:rPr>
          <w:b/>
          <w:bCs/>
        </w:rPr>
        <w:noBreakHyphen/>
        <w:t>23)</w:t>
      </w:r>
      <w:r w:rsidRPr="00613B72">
        <w:rPr>
          <w:rStyle w:val="FootnoteReference"/>
        </w:rPr>
        <w:footnoteReference w:customMarkFollows="1" w:id="99"/>
        <w:t>31</w:t>
      </w:r>
      <w:r w:rsidRPr="004F37F4">
        <w:t>.</w:t>
      </w:r>
      <w:r w:rsidRPr="004F37F4">
        <w:rPr>
          <w:sz w:val="16"/>
          <w:szCs w:val="16"/>
        </w:rPr>
        <w:t>     (ВКР</w:t>
      </w:r>
      <w:r w:rsidRPr="004F37F4">
        <w:rPr>
          <w:sz w:val="16"/>
          <w:szCs w:val="16"/>
        </w:rPr>
        <w:noBreakHyphen/>
        <w:t>23)</w:t>
      </w:r>
    </w:p>
    <w:p w14:paraId="232207C8" w14:textId="77777777" w:rsidR="00FB626B" w:rsidRDefault="00FB626B" w:rsidP="00CE1EE4"/>
    <w:p w14:paraId="6120A401" w14:textId="77777777" w:rsidR="00FB626B" w:rsidRDefault="00FB626B" w:rsidP="00CE1EE4"/>
    <w:p w14:paraId="1CBE5E0E" w14:textId="77777777" w:rsidR="00FB626B" w:rsidRDefault="00FB626B" w:rsidP="00CE1EE4"/>
    <w:p w14:paraId="66960D1E" w14:textId="77777777" w:rsidR="00FB626B" w:rsidRDefault="00FB626B" w:rsidP="00CE1EE4"/>
    <w:p w14:paraId="332619AF" w14:textId="77777777" w:rsidR="00FB626B" w:rsidRDefault="00FB626B" w:rsidP="00CE1EE4"/>
    <w:p w14:paraId="35333923" w14:textId="77777777" w:rsidR="00FB626B" w:rsidRDefault="00FB626B" w:rsidP="00CE1EE4"/>
    <w:p w14:paraId="481D3ED4" w14:textId="77777777" w:rsidR="00FB626B" w:rsidRDefault="00FB626B" w:rsidP="00CE1EE4"/>
    <w:p w14:paraId="019FB069" w14:textId="77777777" w:rsidR="00FB626B" w:rsidRDefault="00FB626B" w:rsidP="00CE1EE4"/>
    <w:p w14:paraId="68B086CB" w14:textId="77777777" w:rsidR="00FB626B" w:rsidRDefault="00FB626B" w:rsidP="00CE1EE4"/>
    <w:p w14:paraId="02F7437B" w14:textId="77777777" w:rsidR="00FB626B" w:rsidRDefault="00FB626B" w:rsidP="00CE1EE4"/>
    <w:p w14:paraId="6E588B1B" w14:textId="453AFC8B" w:rsidR="00CE1EE4" w:rsidRDefault="00CE1EE4" w:rsidP="00CE1EE4">
      <w:r>
        <w:br w:type="page"/>
      </w:r>
    </w:p>
    <w:p w14:paraId="5EA87FCB" w14:textId="791F9C15" w:rsidR="0078797C" w:rsidRDefault="00384729" w:rsidP="00FB5E69">
      <w:pPr>
        <w:rPr>
          <w:spacing w:val="-2"/>
          <w:lang w:val="en-US"/>
        </w:rPr>
      </w:pPr>
      <w:r w:rsidRPr="00B4505C">
        <w:rPr>
          <w:rStyle w:val="Artdef"/>
        </w:rPr>
        <w:t>11.49</w:t>
      </w:r>
      <w:r w:rsidRPr="00B4505C">
        <w:rPr>
          <w:spacing w:val="-2"/>
        </w:rPr>
        <w:tab/>
      </w:r>
      <w:r w:rsidRPr="00B4505C">
        <w:rPr>
          <w:spacing w:val="-2"/>
        </w:rPr>
        <w:tab/>
      </w:r>
      <w:r w:rsidR="0078797C" w:rsidRPr="004F37F4">
        <w:t xml:space="preserve">В тех случаях когда использование зарегистрированного частотного присвоения космической станции спутниковой сети или всем космическим станциям негеостационарной спутниковой системы приостанавливается на срок, превышающий шесть месяцев, заявляющая администрация должна сообщить Бюро дату приостановки использования. Когда зарегистрированное частотное присвоение вновь вводится в действие, заявляющая администрация должна </w:t>
      </w:r>
      <w:r w:rsidR="0078797C" w:rsidRPr="004F37F4">
        <w:rPr>
          <w:lang w:eastAsia="zh-CN"/>
        </w:rPr>
        <w:t xml:space="preserve">в соответствии с положениями пп. </w:t>
      </w:r>
      <w:r w:rsidR="0078797C" w:rsidRPr="004F37F4">
        <w:rPr>
          <w:b/>
          <w:bCs/>
          <w:lang w:eastAsia="zh-CN"/>
        </w:rPr>
        <w:t>11.49.1</w:t>
      </w:r>
      <w:r w:rsidR="0078797C" w:rsidRPr="004F37F4">
        <w:rPr>
          <w:lang w:eastAsia="zh-CN"/>
        </w:rPr>
        <w:t xml:space="preserve">, </w:t>
      </w:r>
      <w:r w:rsidR="0078797C" w:rsidRPr="004F37F4">
        <w:rPr>
          <w:b/>
          <w:bCs/>
          <w:lang w:eastAsia="zh-CN"/>
        </w:rPr>
        <w:t>11.49.2</w:t>
      </w:r>
      <w:r w:rsidR="0078797C" w:rsidRPr="004F37F4">
        <w:rPr>
          <w:lang w:eastAsia="zh-CN"/>
        </w:rPr>
        <w:t xml:space="preserve">, </w:t>
      </w:r>
      <w:r w:rsidR="0078797C" w:rsidRPr="004F37F4">
        <w:rPr>
          <w:b/>
          <w:bCs/>
          <w:lang w:eastAsia="zh-CN"/>
        </w:rPr>
        <w:t>11.49.3</w:t>
      </w:r>
      <w:r w:rsidR="0078797C" w:rsidRPr="004F37F4">
        <w:rPr>
          <w:lang w:eastAsia="zh-CN"/>
        </w:rPr>
        <w:t xml:space="preserve"> или </w:t>
      </w:r>
      <w:r w:rsidR="0078797C" w:rsidRPr="004F37F4">
        <w:rPr>
          <w:b/>
          <w:bCs/>
          <w:lang w:eastAsia="zh-CN"/>
        </w:rPr>
        <w:t>11.49.4</w:t>
      </w:r>
      <w:r w:rsidR="0078797C" w:rsidRPr="004F37F4">
        <w:rPr>
          <w:lang w:eastAsia="zh-CN"/>
        </w:rPr>
        <w:t xml:space="preserve">, </w:t>
      </w:r>
      <w:r w:rsidR="0078797C" w:rsidRPr="004F37F4">
        <w:t>в зависимости от случая</w:t>
      </w:r>
      <w:r w:rsidR="0078797C" w:rsidRPr="004F37F4">
        <w:rPr>
          <w:lang w:eastAsia="zh-CN"/>
        </w:rPr>
        <w:t xml:space="preserve">, </w:t>
      </w:r>
      <w:r w:rsidR="0078797C" w:rsidRPr="004F37F4">
        <w:t>как можно скорее уведомить об этом Бюро. По получении информации, направляемой согласно этому положению, Бюро должно как можно скорее разместить эту информацию на веб-сайте МСЭ и опубликовать ее в ИФИК БР.</w:t>
      </w:r>
      <w:r w:rsidR="0078797C" w:rsidRPr="004F37F4">
        <w:rPr>
          <w:rFonts w:eastAsia="Batang"/>
          <w:szCs w:val="22"/>
        </w:rPr>
        <w:t xml:space="preserve"> </w:t>
      </w:r>
      <w:r w:rsidR="0078797C" w:rsidRPr="004F37F4">
        <w:t>Дата повторного ввода в действие</w:t>
      </w:r>
      <w:r w:rsidR="0078797C">
        <w:rPr>
          <w:rStyle w:val="FootnoteReference"/>
        </w:rPr>
        <w:footnoteReference w:customMarkFollows="1" w:id="100"/>
        <w:t>32</w:t>
      </w:r>
      <w:r w:rsidR="0078797C" w:rsidRPr="00B4505C">
        <w:rPr>
          <w:rStyle w:val="FootnoteReference"/>
        </w:rPr>
        <w:t xml:space="preserve">, </w:t>
      </w:r>
      <w:r w:rsidR="0078797C">
        <w:rPr>
          <w:rStyle w:val="FootnoteReference"/>
        </w:rPr>
        <w:footnoteReference w:customMarkFollows="1" w:id="101"/>
        <w:t>32</w:t>
      </w:r>
      <w:r w:rsidR="0078797C" w:rsidRPr="0078797C">
        <w:rPr>
          <w:rStyle w:val="FootnoteReference"/>
          <w:i/>
          <w:iCs/>
        </w:rPr>
        <w:t>bis</w:t>
      </w:r>
      <w:r w:rsidR="0078797C" w:rsidRPr="004F37F4">
        <w:rPr>
          <w:position w:val="6"/>
          <w:sz w:val="16"/>
          <w:szCs w:val="16"/>
        </w:rPr>
        <w:t>,</w:t>
      </w:r>
      <w:r w:rsidR="0078797C">
        <w:rPr>
          <w:position w:val="6"/>
          <w:sz w:val="16"/>
          <w:szCs w:val="16"/>
          <w:lang w:val="en-US"/>
        </w:rPr>
        <w:t xml:space="preserve"> </w:t>
      </w:r>
      <w:r w:rsidR="0078797C">
        <w:rPr>
          <w:rStyle w:val="FootnoteReference"/>
        </w:rPr>
        <w:footnoteReference w:customMarkFollows="1" w:id="102"/>
        <w:t>33</w:t>
      </w:r>
      <w:r w:rsidR="0078797C" w:rsidRPr="00B4505C">
        <w:rPr>
          <w:rStyle w:val="FootnoteReference"/>
        </w:rPr>
        <w:t xml:space="preserve">, </w:t>
      </w:r>
      <w:r w:rsidR="0078797C">
        <w:rPr>
          <w:rStyle w:val="FootnoteReference"/>
        </w:rPr>
        <w:footnoteReference w:customMarkFollows="1" w:id="103"/>
        <w:t>34</w:t>
      </w:r>
      <w:r w:rsidR="0078797C" w:rsidRPr="00B4505C">
        <w:rPr>
          <w:rStyle w:val="FootnoteReference"/>
        </w:rPr>
        <w:t xml:space="preserve">, </w:t>
      </w:r>
      <w:r w:rsidR="0078797C">
        <w:rPr>
          <w:rStyle w:val="FootnoteReference"/>
        </w:rPr>
        <w:footnoteReference w:customMarkFollows="1" w:id="104"/>
        <w:t>35</w:t>
      </w:r>
      <w:r w:rsidR="0078797C" w:rsidRPr="00B4505C">
        <w:rPr>
          <w:rStyle w:val="FootnoteReference"/>
        </w:rPr>
        <w:t xml:space="preserve">, </w:t>
      </w:r>
      <w:r w:rsidR="0078797C">
        <w:rPr>
          <w:rStyle w:val="FootnoteReference"/>
        </w:rPr>
        <w:footnoteReference w:customMarkFollows="1" w:id="105"/>
        <w:t>36</w:t>
      </w:r>
      <w:r w:rsidR="0078797C">
        <w:rPr>
          <w:lang w:val="en-US"/>
        </w:rPr>
        <w:t xml:space="preserve"> </w:t>
      </w:r>
      <w:r w:rsidR="0078797C" w:rsidRPr="004F37F4">
        <w:t>зарегистрированного присвоения не должна превышать трех лет с даты, когда использование этого частотного присвоения было приостановлено, при условии, что заявляющая администрация сообщает Бюро о приостановке в течение шести месяцев с даты, когда использование присвоения было приостановлено. Если заявляющая администрация сообщает Бюро о приостановке более чем через шесть месяцев после даты, когда использование частотного присвоения было приостановлено, то этот трехлетний период должен быть сокращен. В этом случае срок, на который должен быть сокращен этот трехлетний период, должен быть равен сроку, прошедшему с момента окончания шестимесячного периода до даты, когда Бюро было уведомлено о приостановке использования. Если заявляющая администрация сообщает Бюро о приостановке более чем через 21 месяц после даты, когда использование частотного присвоения было приостановлено, это частотное присвоение должно быть аннулировано. Бюро должно направить заявляющей администрации напоминание за девяносто дней до истечения периода приостановки использования. Если Бюро не получает заявления о начале периода повторного ввода в действие в течение тридцати дней после наступления предельной даты окончания периода приостановки, установленной в соответствии с настоящим положением, оно должно аннулировать соответствующую запись в Справочном регистре. Однако перед выполнением такого действия Бюро должно известить об этом заинтересованную администрацию.</w:t>
      </w:r>
      <w:r w:rsidR="0078797C" w:rsidRPr="004F37F4">
        <w:rPr>
          <w:sz w:val="16"/>
          <w:szCs w:val="16"/>
        </w:rPr>
        <w:t>     (ВКР</w:t>
      </w:r>
      <w:r w:rsidR="0078797C" w:rsidRPr="004F37F4">
        <w:rPr>
          <w:sz w:val="16"/>
          <w:szCs w:val="16"/>
        </w:rPr>
        <w:noBreakHyphen/>
        <w:t>23)</w:t>
      </w:r>
    </w:p>
    <w:p w14:paraId="66261D56" w14:textId="77777777" w:rsidR="00FB5E69" w:rsidRPr="00624E15" w:rsidRDefault="00384729" w:rsidP="00FB5E69">
      <w:pPr>
        <w:rPr>
          <w:sz w:val="16"/>
          <w:szCs w:val="16"/>
        </w:rPr>
      </w:pPr>
      <w:r w:rsidRPr="00624E15">
        <w:rPr>
          <w:rStyle w:val="Artdef"/>
        </w:rPr>
        <w:t>11.50</w:t>
      </w:r>
      <w:r w:rsidRPr="00624E15">
        <w:tab/>
      </w:r>
      <w:r w:rsidRPr="00624E15">
        <w:tab/>
        <w:t>Бюро должно периодически пересматривать Справочный регистр с целью поддержания или повышения его точности, придавая особое значение пересмотру заключений, с тем чтобы корректировать их в соответствии с изменяющейся ситуацией распределения частот после каждой конференции.</w:t>
      </w:r>
      <w:r w:rsidRPr="00624E15">
        <w:rPr>
          <w:sz w:val="16"/>
          <w:szCs w:val="16"/>
        </w:rPr>
        <w:t>     (ВКР-03)</w:t>
      </w:r>
    </w:p>
    <w:p w14:paraId="5F405E95" w14:textId="77777777" w:rsidR="00FB5E69" w:rsidRPr="00B4505C" w:rsidRDefault="00384729" w:rsidP="00FB5E69">
      <w:pPr>
        <w:pStyle w:val="Section1"/>
      </w:pPr>
      <w:bookmarkStart w:id="140" w:name="_Toc165627560"/>
      <w:r w:rsidRPr="00B4505C">
        <w:t>Раздел III – Ведение записей частотных присвоений негеостационарным спутниковым системам в Справочном регистре</w:t>
      </w:r>
      <w:r w:rsidRPr="00B4505C">
        <w:rPr>
          <w:b w:val="0"/>
          <w:bCs/>
          <w:spacing w:val="-2"/>
          <w:sz w:val="16"/>
          <w:szCs w:val="12"/>
        </w:rPr>
        <w:t>     (ВКР</w:t>
      </w:r>
      <w:r w:rsidRPr="00B4505C">
        <w:rPr>
          <w:b w:val="0"/>
          <w:bCs/>
          <w:spacing w:val="-2"/>
          <w:sz w:val="16"/>
          <w:szCs w:val="12"/>
        </w:rPr>
        <w:noBreakHyphen/>
        <w:t>19)</w:t>
      </w:r>
      <w:bookmarkEnd w:id="140"/>
    </w:p>
    <w:p w14:paraId="43795B03" w14:textId="575678DD" w:rsidR="00FB5E69" w:rsidRPr="00B4505C" w:rsidRDefault="00384729" w:rsidP="00FB5E69">
      <w:pPr>
        <w:pStyle w:val="Normalaftertitle"/>
        <w:rPr>
          <w:bCs/>
          <w:sz w:val="16"/>
          <w:szCs w:val="12"/>
        </w:rPr>
      </w:pPr>
      <w:r w:rsidRPr="00B4505C">
        <w:rPr>
          <w:rStyle w:val="Artdef"/>
          <w:spacing w:val="-2"/>
        </w:rPr>
        <w:t>11.51</w:t>
      </w:r>
      <w:r w:rsidRPr="00B4505C">
        <w:tab/>
      </w:r>
      <w:r w:rsidRPr="00B4505C">
        <w:tab/>
      </w:r>
      <w:r w:rsidR="00F54A21" w:rsidRPr="004F37F4">
        <w:rPr>
          <w:lang w:bidi="ru-RU"/>
        </w:rPr>
        <w:t xml:space="preserve">В отношении частотных присвоений некоторым негеостационарным спутниковым системам в конкретных полосах частот и службах должны применяться Резолюция </w:t>
      </w:r>
      <w:r w:rsidR="00F54A21" w:rsidRPr="004F37F4">
        <w:rPr>
          <w:b/>
          <w:lang w:bidi="ru-RU"/>
        </w:rPr>
        <w:t>35 (Пересм.</w:t>
      </w:r>
      <w:r w:rsidR="00F54A21">
        <w:rPr>
          <w:b/>
          <w:lang w:bidi="ru-RU"/>
        </w:rPr>
        <w:t xml:space="preserve"> </w:t>
      </w:r>
      <w:r w:rsidR="00F54A21" w:rsidRPr="004F37F4">
        <w:rPr>
          <w:b/>
          <w:lang w:bidi="ru-RU"/>
        </w:rPr>
        <w:t>ВКР</w:t>
      </w:r>
      <w:r w:rsidR="00F54A21">
        <w:rPr>
          <w:b/>
          <w:lang w:bidi="ru-RU"/>
        </w:rPr>
        <w:noBreakHyphen/>
      </w:r>
      <w:r w:rsidR="00F54A21" w:rsidRPr="004F37F4">
        <w:rPr>
          <w:b/>
          <w:lang w:bidi="ru-RU"/>
        </w:rPr>
        <w:t>23)</w:t>
      </w:r>
      <w:r w:rsidR="00F54A21" w:rsidRPr="004F37F4">
        <w:rPr>
          <w:bCs/>
          <w:lang w:bidi="ru-RU"/>
        </w:rPr>
        <w:t xml:space="preserve"> </w:t>
      </w:r>
      <w:r w:rsidR="00F54A21" w:rsidRPr="004F37F4">
        <w:t>и Резолюция</w:t>
      </w:r>
      <w:r w:rsidR="00F54A21">
        <w:t xml:space="preserve"> </w:t>
      </w:r>
      <w:r w:rsidR="00F54A21">
        <w:rPr>
          <w:b/>
          <w:bCs/>
        </w:rPr>
        <w:t>8</w:t>
      </w:r>
      <w:r w:rsidR="00F54A21" w:rsidRPr="004F37F4">
        <w:rPr>
          <w:b/>
          <w:bCs/>
        </w:rPr>
        <w:t xml:space="preserve"> (ВКР-23)</w:t>
      </w:r>
      <w:r w:rsidR="00F54A21" w:rsidRPr="004F37F4">
        <w:rPr>
          <w:lang w:bidi="ru-RU"/>
        </w:rPr>
        <w:t>.</w:t>
      </w:r>
      <w:r w:rsidR="00F54A21" w:rsidRPr="004F37F4">
        <w:rPr>
          <w:sz w:val="16"/>
          <w:szCs w:val="12"/>
          <w:lang w:val="en-GB" w:bidi="ru-RU"/>
        </w:rPr>
        <w:t>     </w:t>
      </w:r>
      <w:r w:rsidR="00F54A21" w:rsidRPr="004F37F4">
        <w:rPr>
          <w:sz w:val="16"/>
          <w:szCs w:val="12"/>
          <w:lang w:bidi="ru-RU"/>
        </w:rPr>
        <w:t>(ВКР</w:t>
      </w:r>
      <w:r w:rsidR="00F54A21" w:rsidRPr="004F37F4">
        <w:rPr>
          <w:sz w:val="16"/>
          <w:szCs w:val="12"/>
          <w:lang w:bidi="ru-RU"/>
        </w:rPr>
        <w:noBreakHyphen/>
      </w:r>
      <w:r w:rsidR="00F54A21" w:rsidRPr="004F37F4">
        <w:rPr>
          <w:sz w:val="16"/>
          <w:szCs w:val="16"/>
        </w:rPr>
        <w:t>23</w:t>
      </w:r>
      <w:r w:rsidR="00F54A21" w:rsidRPr="004F37F4">
        <w:rPr>
          <w:sz w:val="16"/>
          <w:szCs w:val="12"/>
          <w:lang w:bidi="ru-RU"/>
        </w:rPr>
        <w:t>)</w:t>
      </w:r>
    </w:p>
    <w:p w14:paraId="03C332A8" w14:textId="77777777" w:rsidR="00CE1EE4" w:rsidRDefault="00CE1EE4" w:rsidP="00CE1EE4"/>
    <w:p w14:paraId="46B49169" w14:textId="77777777" w:rsidR="00CE1EE4" w:rsidRDefault="00CE1EE4" w:rsidP="00CE1EE4"/>
    <w:p w14:paraId="7D41C46D" w14:textId="0E76A144" w:rsidR="00CE1EE4" w:rsidRDefault="00CE1EE4" w:rsidP="00CE1EE4"/>
    <w:p w14:paraId="78157110" w14:textId="70285C7A" w:rsidR="00FB626B" w:rsidRDefault="00FB626B" w:rsidP="00CE1EE4"/>
    <w:p w14:paraId="5770A1B7" w14:textId="77777777" w:rsidR="00FB626B" w:rsidRDefault="00FB626B" w:rsidP="00CE1EE4"/>
    <w:p w14:paraId="59AC9E50" w14:textId="77777777" w:rsidR="00CE1EE4" w:rsidRDefault="00CE1EE4" w:rsidP="00CE1EE4"/>
    <w:p w14:paraId="4D624ACA" w14:textId="77777777" w:rsidR="00CE1EE4" w:rsidRDefault="00CE1EE4" w:rsidP="00CE1EE4"/>
    <w:p w14:paraId="12D2E6FF" w14:textId="77777777" w:rsidR="00CE1EE4" w:rsidRDefault="00CE1EE4" w:rsidP="00CE1EE4"/>
    <w:p w14:paraId="6764B1D6" w14:textId="77777777" w:rsidR="00CE1EE4" w:rsidRDefault="00CE1EE4" w:rsidP="00CE1EE4"/>
    <w:p w14:paraId="2F90D0BF" w14:textId="77777777" w:rsidR="00CE1EE4" w:rsidRDefault="00CE1EE4" w:rsidP="00CE1EE4"/>
    <w:p w14:paraId="7BBC742C" w14:textId="77777777" w:rsidR="00CE1EE4" w:rsidRDefault="00CE1EE4" w:rsidP="00CE1EE4"/>
    <w:p w14:paraId="1E2C78B8" w14:textId="783DF3BC" w:rsidR="00CE1EE4" w:rsidRPr="00CE1EE4" w:rsidRDefault="00CE1EE4" w:rsidP="00CE1EE4">
      <w:pPr>
        <w:sectPr w:rsidR="00CE1EE4" w:rsidRPr="00CE1EE4" w:rsidSect="00CF484B">
          <w:headerReference w:type="even" r:id="rId77"/>
          <w:headerReference w:type="default" r:id="rId78"/>
          <w:footerReference w:type="even" r:id="rId79"/>
          <w:footerReference w:type="default" r:id="rId80"/>
          <w:type w:val="oddPage"/>
          <w:pgSz w:w="11907" w:h="16839" w:code="9"/>
          <w:pgMar w:top="1418" w:right="1134" w:bottom="1134" w:left="1134" w:header="567" w:footer="567" w:gutter="0"/>
          <w:pgNumType w:start="1"/>
          <w:cols w:space="720"/>
          <w:vAlign w:val="both"/>
          <w:docGrid w:linePitch="299"/>
        </w:sectPr>
      </w:pPr>
    </w:p>
    <w:p w14:paraId="21A5569C" w14:textId="149B2022" w:rsidR="00FB5E69" w:rsidRPr="00624E15" w:rsidRDefault="00384729" w:rsidP="00FB5E69">
      <w:pPr>
        <w:pStyle w:val="ArtNo"/>
        <w:spacing w:before="0"/>
      </w:pPr>
      <w:bookmarkStart w:id="141" w:name="_Toc43466465"/>
      <w:bookmarkStart w:id="142" w:name="_Toc165627561"/>
      <w:r w:rsidRPr="00624E15">
        <w:t xml:space="preserve">СТАТЬЯ </w:t>
      </w:r>
      <w:r w:rsidRPr="00624E15">
        <w:rPr>
          <w:rStyle w:val="href"/>
        </w:rPr>
        <w:t>12</w:t>
      </w:r>
      <w:bookmarkEnd w:id="141"/>
      <w:bookmarkEnd w:id="142"/>
    </w:p>
    <w:p w14:paraId="5EF87450" w14:textId="77777777" w:rsidR="00FB5E69" w:rsidRPr="00624E15" w:rsidRDefault="00384729" w:rsidP="00FB5E69">
      <w:pPr>
        <w:pStyle w:val="Arttitle"/>
      </w:pPr>
      <w:bookmarkStart w:id="143" w:name="_Toc331607706"/>
      <w:bookmarkStart w:id="144" w:name="_Toc43466466"/>
      <w:bookmarkStart w:id="145" w:name="_Toc165627562"/>
      <w:r w:rsidRPr="00624E15">
        <w:t xml:space="preserve">Сезонное планирование ВЧ полос частот между 5900 и 26 100 кГц, </w:t>
      </w:r>
      <w:r w:rsidRPr="00624E15">
        <w:br/>
        <w:t>распределенных радиовещательной службе</w:t>
      </w:r>
      <w:bookmarkEnd w:id="143"/>
      <w:bookmarkEnd w:id="144"/>
      <w:bookmarkEnd w:id="145"/>
    </w:p>
    <w:p w14:paraId="7C931280" w14:textId="77777777" w:rsidR="00FB5E69" w:rsidRPr="00624E15" w:rsidRDefault="00384729" w:rsidP="00FB5E69">
      <w:pPr>
        <w:pStyle w:val="Section1"/>
      </w:pPr>
      <w:bookmarkStart w:id="146" w:name="_Toc331607707"/>
      <w:bookmarkStart w:id="147" w:name="_Toc165627563"/>
      <w:r w:rsidRPr="00624E15">
        <w:t>Раздел I  –  Введение</w:t>
      </w:r>
      <w:bookmarkEnd w:id="146"/>
      <w:bookmarkEnd w:id="147"/>
    </w:p>
    <w:p w14:paraId="3139B8DA" w14:textId="77777777" w:rsidR="00FB5E69" w:rsidRPr="00624E15" w:rsidRDefault="00384729" w:rsidP="00FB5E69">
      <w:pPr>
        <w:pStyle w:val="Normalaftertitle"/>
        <w:rPr>
          <w:rFonts w:eastAsia="SimSun"/>
          <w:lang w:eastAsia="ru-RU"/>
        </w:rPr>
      </w:pPr>
      <w:r w:rsidRPr="00624E15">
        <w:rPr>
          <w:rStyle w:val="Artdef"/>
        </w:rPr>
        <w:t>12.1</w:t>
      </w:r>
      <w:r w:rsidRPr="00624E15">
        <w:rPr>
          <w:rFonts w:eastAsia="SimSun"/>
          <w:b/>
          <w:bCs/>
          <w:lang w:eastAsia="ru-RU"/>
        </w:rPr>
        <w:tab/>
      </w:r>
      <w:r w:rsidRPr="00624E15">
        <w:rPr>
          <w:rFonts w:eastAsia="SimSun"/>
          <w:b/>
          <w:bCs/>
          <w:lang w:eastAsia="ru-RU"/>
        </w:rPr>
        <w:tab/>
      </w:r>
      <w:r w:rsidRPr="00624E15">
        <w:rPr>
          <w:rFonts w:eastAsia="SimSun"/>
          <w:lang w:eastAsia="ru-RU"/>
        </w:rPr>
        <w:t>Использование</w:t>
      </w:r>
      <w:r w:rsidRPr="00624E15">
        <w:rPr>
          <w:rFonts w:eastAsia="SimSun"/>
          <w:b/>
          <w:bCs/>
          <w:lang w:eastAsia="ru-RU"/>
        </w:rPr>
        <w:t xml:space="preserve"> </w:t>
      </w:r>
      <w:r w:rsidRPr="00624E15">
        <w:rPr>
          <w:rFonts w:eastAsia="SimSun"/>
          <w:lang w:eastAsia="ru-RU"/>
        </w:rPr>
        <w:t xml:space="preserve">полос частот между 5900 кГц и 26 100 кГц, распределенных радиовещательной службе на высоких частотах (ВЧРВ), должно быть основано на указанных ниже принципах и должно соответствовать сезонному планированию, основанному на процедуре координации между администрациями (именуемой в настоящей Статье "Процедура"). Эти принципы и Процедура описаны в пп. </w:t>
      </w:r>
      <w:r w:rsidRPr="00624E15">
        <w:rPr>
          <w:rFonts w:eastAsia="SimSun"/>
          <w:b/>
          <w:bCs/>
          <w:lang w:eastAsia="ru-RU"/>
        </w:rPr>
        <w:t>12.2</w:t>
      </w:r>
      <w:r w:rsidRPr="00624E15">
        <w:rPr>
          <w:rFonts w:eastAsia="SimSun"/>
          <w:lang w:eastAsia="ru-RU"/>
        </w:rPr>
        <w:t>–</w:t>
      </w:r>
      <w:r w:rsidRPr="00624E15">
        <w:rPr>
          <w:rFonts w:eastAsia="SimSun"/>
          <w:b/>
          <w:bCs/>
          <w:lang w:eastAsia="ru-RU"/>
        </w:rPr>
        <w:t>12.45</w:t>
      </w:r>
      <w:r w:rsidRPr="00624E15">
        <w:rPr>
          <w:rFonts w:eastAsia="SimSun"/>
          <w:lang w:eastAsia="ru-RU"/>
        </w:rPr>
        <w:t>. Администрация может, помимо прочего, дать разрешение какой-либо радиовещательной организации (именуемой в данной Статье "радиовещатель") действовать от ее имени при проведении координации.</w:t>
      </w:r>
    </w:p>
    <w:p w14:paraId="0E7562E2" w14:textId="77777777" w:rsidR="00FB5E69" w:rsidRPr="00624E15" w:rsidRDefault="00384729" w:rsidP="00FB5E69">
      <w:pPr>
        <w:pStyle w:val="Section1"/>
      </w:pPr>
      <w:bookmarkStart w:id="148" w:name="_Toc331607708"/>
      <w:bookmarkStart w:id="149" w:name="_Toc165627564"/>
      <w:r w:rsidRPr="00624E15">
        <w:t>Раздел II  –  Принципы</w:t>
      </w:r>
      <w:bookmarkEnd w:id="148"/>
      <w:bookmarkEnd w:id="149"/>
    </w:p>
    <w:p w14:paraId="485F29DB" w14:textId="77777777" w:rsidR="00FB5E69" w:rsidRPr="00624E15" w:rsidRDefault="00384729" w:rsidP="00FB5E69">
      <w:pPr>
        <w:pStyle w:val="Normalaftertitle"/>
        <w:rPr>
          <w:rFonts w:eastAsia="SimSun"/>
          <w:lang w:eastAsia="ru-RU"/>
        </w:rPr>
      </w:pPr>
      <w:r w:rsidRPr="00624E15">
        <w:rPr>
          <w:rStyle w:val="Artdef"/>
        </w:rPr>
        <w:t>12.2</w:t>
      </w:r>
      <w:r w:rsidRPr="00624E15">
        <w:rPr>
          <w:rFonts w:eastAsia="SimSun"/>
          <w:lang w:eastAsia="ru-RU"/>
        </w:rPr>
        <w:tab/>
        <w:t>§ 1</w:t>
      </w:r>
      <w:r w:rsidRPr="00624E15">
        <w:rPr>
          <w:rFonts w:eastAsia="SimSun"/>
          <w:lang w:eastAsia="ru-RU"/>
        </w:rPr>
        <w:tab/>
        <w:t>Процедура должна быть основана на принципе равенства прав всех стран, больших и малых, на справедливый доступ к этим полосам. Кроме того, при планировании необходимо стремиться к эффективному использованию этих полос частот с учетом технических и экономических ограничений, которые могут существовать в ряде случаев. Исходя из вышеизложенного должны применяться следующие принципы.</w:t>
      </w:r>
    </w:p>
    <w:p w14:paraId="05D5816A" w14:textId="77777777" w:rsidR="00FB5E69" w:rsidRPr="00624E15" w:rsidRDefault="00384729" w:rsidP="00FB5E69">
      <w:r w:rsidRPr="00624E15">
        <w:rPr>
          <w:rStyle w:val="Artdef"/>
        </w:rPr>
        <w:t>12.3</w:t>
      </w:r>
      <w:r w:rsidRPr="00624E15">
        <w:tab/>
        <w:t>§ 2</w:t>
      </w:r>
      <w:r w:rsidRPr="00624E15">
        <w:tab/>
        <w:t xml:space="preserve">Все составленные администрациями радиовещательные заявки должны учитываться и рассматриваться на справедливой основе, с тем чтобы гарантировать равенство прав, о котором идет речь в п. </w:t>
      </w:r>
      <w:r w:rsidRPr="00624E15">
        <w:rPr>
          <w:b/>
          <w:bCs/>
        </w:rPr>
        <w:t>12.2</w:t>
      </w:r>
      <w:r w:rsidRPr="00624E15">
        <w:t>, и предоставить каждой администрации возможность осуществлять удовлетворительную службу.</w:t>
      </w:r>
    </w:p>
    <w:p w14:paraId="6AD28497" w14:textId="77777777" w:rsidR="00FB5E69" w:rsidRPr="00624E15" w:rsidRDefault="00384729" w:rsidP="00FB5E69">
      <w:r w:rsidRPr="00624E15">
        <w:rPr>
          <w:rStyle w:val="Artdef"/>
        </w:rPr>
        <w:t>12.4</w:t>
      </w:r>
      <w:r w:rsidRPr="00624E15">
        <w:tab/>
        <w:t>§ 3</w:t>
      </w:r>
      <w:r w:rsidRPr="00624E15">
        <w:tab/>
        <w:t>Процедура должна быть основана исключительно на радиовещательных заявках, которые, как предполагается, вступят в силу в период действия расписания. Кроме того, она должна быть гибкой, чтобы учитывать новые радиовещательные заявки и изменения имеющихся радиовещательных заявок.</w:t>
      </w:r>
    </w:p>
    <w:p w14:paraId="293580D4" w14:textId="560D9FE9" w:rsidR="00FB5E69" w:rsidRPr="00624E15" w:rsidRDefault="00384729" w:rsidP="00FB5E69">
      <w:r w:rsidRPr="00624E15">
        <w:rPr>
          <w:rStyle w:val="Artdef"/>
        </w:rPr>
        <w:t>12.5</w:t>
      </w:r>
      <w:r w:rsidRPr="00624E15">
        <w:tab/>
        <w:t>§ 4</w:t>
      </w:r>
      <w:r w:rsidRPr="00624E15">
        <w:tab/>
        <w:t>Все заявки на радиовещание, национальное</w:t>
      </w:r>
      <w:r w:rsidR="00CC4E0B">
        <w:rPr>
          <w:rStyle w:val="FootnoteReference"/>
        </w:rPr>
        <w:footnoteReference w:customMarkFollows="1" w:id="106"/>
        <w:t>1</w:t>
      </w:r>
      <w:r w:rsidRPr="00624E15">
        <w:t xml:space="preserve"> и международное, должны рассматриваться на равной основе с надлежащим учетом различий между этими двумя видами радиовещательных заявок.</w:t>
      </w:r>
    </w:p>
    <w:p w14:paraId="72E2DA0A" w14:textId="77777777" w:rsidR="00FB5E69" w:rsidRPr="00624E15" w:rsidRDefault="00384729" w:rsidP="00FB5E69">
      <w:r w:rsidRPr="00624E15">
        <w:rPr>
          <w:rStyle w:val="Artdef"/>
        </w:rPr>
        <w:t>12.6</w:t>
      </w:r>
      <w:r w:rsidRPr="00624E15">
        <w:tab/>
        <w:t>§ 5</w:t>
      </w:r>
      <w:r w:rsidRPr="00624E15">
        <w:tab/>
        <w:t>При применении Процедуры необходимо, насколько это практически возможно, стремиться к тому, чтобы обеспечить непрерывность использования частоты или полосы частот.</w:t>
      </w:r>
    </w:p>
    <w:p w14:paraId="03D3B00A" w14:textId="77777777" w:rsidR="00FB5E69" w:rsidRPr="00624E15" w:rsidRDefault="00384729" w:rsidP="00FB5E69">
      <w:r w:rsidRPr="00624E15">
        <w:rPr>
          <w:rStyle w:val="Artdef"/>
        </w:rPr>
        <w:t>12.7</w:t>
      </w:r>
      <w:r w:rsidRPr="00624E15">
        <w:tab/>
        <w:t>§ 6</w:t>
      </w:r>
      <w:r w:rsidRPr="00624E15">
        <w:tab/>
        <w:t>Процедура должна быть основана на двухполосных или однополосных излучениях. Вместо двухполосных или однополосных излучений могут быть разрешены другие рекомендованные МСЭ-R методы модуляции, при условии что не увеличится уровень помех, создаваемых существующим излучениям.</w:t>
      </w:r>
    </w:p>
    <w:p w14:paraId="6B153397" w14:textId="77777777" w:rsidR="00FB5E69" w:rsidRPr="00624E15" w:rsidRDefault="00384729" w:rsidP="00FB5E69">
      <w:r w:rsidRPr="00624E15">
        <w:rPr>
          <w:rStyle w:val="Artdef"/>
        </w:rPr>
        <w:t>12.8</w:t>
      </w:r>
      <w:r w:rsidRPr="00624E15">
        <w:tab/>
        <w:t>§ 7</w:t>
      </w:r>
      <w:r w:rsidRPr="00624E15">
        <w:tab/>
        <w:t>В целях эффективного использования спектра должно использоваться минимально необходимое для обеспечения удовлетворительного качества приема количество частот. По возможности следует использовать только одну частоту.</w:t>
      </w:r>
    </w:p>
    <w:p w14:paraId="4B4401EA" w14:textId="77777777" w:rsidR="003F2644" w:rsidRDefault="003F2644" w:rsidP="003F2644">
      <w:pPr>
        <w:rPr>
          <w:lang w:val="en-US"/>
        </w:rPr>
      </w:pPr>
      <w:r>
        <w:rPr>
          <w:lang w:val="en-US"/>
        </w:rPr>
        <w:br w:type="page"/>
      </w:r>
    </w:p>
    <w:p w14:paraId="27691E65" w14:textId="77777777" w:rsidR="00FB5E69" w:rsidRPr="00624E15" w:rsidRDefault="00384729" w:rsidP="00FB5E69">
      <w:r w:rsidRPr="00624E15">
        <w:rPr>
          <w:rStyle w:val="Artdef"/>
        </w:rPr>
        <w:t>12.9</w:t>
      </w:r>
      <w:r w:rsidRPr="00624E15">
        <w:tab/>
        <w:t>§ 8</w:t>
      </w:r>
      <w:r w:rsidRPr="00624E15">
        <w:tab/>
        <w:t>Процедура должна включать технический анализ, как указано в Правилах процедуры Радиорегламентарного комитета.</w:t>
      </w:r>
    </w:p>
    <w:p w14:paraId="06BFC9F5" w14:textId="559F3785" w:rsidR="00FB5E69" w:rsidRPr="00624E15" w:rsidRDefault="00384729" w:rsidP="00FB5E69">
      <w:r w:rsidRPr="00624E15">
        <w:rPr>
          <w:rStyle w:val="Artdef"/>
        </w:rPr>
        <w:t>12.10</w:t>
      </w:r>
      <w:r w:rsidRPr="00624E15">
        <w:tab/>
        <w:t>§ 9</w:t>
      </w:r>
      <w:r w:rsidRPr="00624E15">
        <w:tab/>
        <w:t>Процедура должна поощрять администрации или радиовещателей, которым предоставлено право производить изменения, осуществлять непрерывный процесс координации для устранения несовместимостей на собраниях (региональных</w:t>
      </w:r>
      <w:r w:rsidR="00CC4E0B">
        <w:rPr>
          <w:rStyle w:val="FootnoteReference"/>
        </w:rPr>
        <w:footnoteReference w:customMarkFollows="1" w:id="107"/>
        <w:t>2</w:t>
      </w:r>
      <w:r w:rsidRPr="00624E15">
        <w:t xml:space="preserve"> или всемирных, двусторонних или многосторонних) или по переписке.</w:t>
      </w:r>
    </w:p>
    <w:p w14:paraId="2DFC2585" w14:textId="77777777" w:rsidR="00FB5E69" w:rsidRPr="00624E15" w:rsidRDefault="00384729" w:rsidP="00FB5E69">
      <w:r w:rsidRPr="00624E15">
        <w:rPr>
          <w:rStyle w:val="Artdef"/>
        </w:rPr>
        <w:t>12.11</w:t>
      </w:r>
      <w:r w:rsidRPr="00624E15">
        <w:tab/>
        <w:t>§ 10</w:t>
      </w:r>
      <w:r w:rsidRPr="00624E15">
        <w:tab/>
        <w:t>Региональные координационные группы, которые облегчат двустороннюю и многостороннюю координацию между администрациями и радиовещателями в различных регионах мира, должны представить данные о себе в Бюро. Администрациям и радиовещателям настоятельно рекомендуется принимать участие в соответствующих региональных координационных группах. Однако такое участие будет осуществляться на добровольной основе.</w:t>
      </w:r>
    </w:p>
    <w:p w14:paraId="3D3825C0" w14:textId="77777777" w:rsidR="00FB5E69" w:rsidRPr="00624E15" w:rsidRDefault="00384729" w:rsidP="00FB5E69">
      <w:r w:rsidRPr="00624E15">
        <w:rPr>
          <w:rStyle w:val="Artdef"/>
        </w:rPr>
        <w:t>12.12</w:t>
      </w:r>
      <w:r w:rsidRPr="00624E15">
        <w:tab/>
        <w:t>§ 11</w:t>
      </w:r>
      <w:r w:rsidRPr="00624E15">
        <w:tab/>
        <w:t>Если какая-либо администрация, в особенности администрация развивающейся страны, просит оказать ей помощь в применении Процедуры, то Бюро должно предпринять соответствующие действия, включая, при необходимости, координацию заявок, представленных запрашивающей администрацией.</w:t>
      </w:r>
    </w:p>
    <w:p w14:paraId="2E0D06B3" w14:textId="77777777" w:rsidR="00FB5E69" w:rsidRPr="00624E15" w:rsidRDefault="00384729" w:rsidP="00FB5E69">
      <w:r w:rsidRPr="00624E15">
        <w:rPr>
          <w:rStyle w:val="Artdef"/>
        </w:rPr>
        <w:t>12.13</w:t>
      </w:r>
      <w:r w:rsidRPr="00624E15">
        <w:tab/>
        <w:t>§ 12</w:t>
      </w:r>
      <w:r w:rsidRPr="00624E15">
        <w:tab/>
        <w:t>Региональные координационные группы должны соблюдать процедуры координации, описанные в разделе III. В процессе координации радиовещательных заявок следует стремиться к достижению согласия по максимальному числу представленных заявок с уровнем качества, приемлемым для администраций или радиовещателей.</w:t>
      </w:r>
    </w:p>
    <w:p w14:paraId="44C6D399" w14:textId="77777777" w:rsidR="00FB5E69" w:rsidRPr="00624E15" w:rsidRDefault="00384729" w:rsidP="00FB5E69">
      <w:r w:rsidRPr="00624E15">
        <w:rPr>
          <w:rStyle w:val="Artdef"/>
        </w:rPr>
        <w:t>12.14</w:t>
      </w:r>
      <w:r w:rsidRPr="00624E15">
        <w:tab/>
        <w:t>§ 13</w:t>
      </w:r>
      <w:r w:rsidRPr="00624E15">
        <w:tab/>
        <w:t>Для наиболее успешного применения данной Процедуры администрации и радиовещатели должны проявлять максимум доброй воли и стремление к взаимному сотрудничеству, а также надлежащим образом учитывать совокупность всех соответствующих технических и эксплуатационных факторов.</w:t>
      </w:r>
    </w:p>
    <w:p w14:paraId="1AB074DE" w14:textId="77777777" w:rsidR="00FB5E69" w:rsidRPr="00624E15" w:rsidRDefault="00384729" w:rsidP="00FB5E69">
      <w:pPr>
        <w:pStyle w:val="Section1"/>
      </w:pPr>
      <w:bookmarkStart w:id="150" w:name="_Toc331607709"/>
      <w:bookmarkStart w:id="151" w:name="_Toc165627565"/>
      <w:r w:rsidRPr="00624E15">
        <w:t>Раздел III  –  Процедура</w:t>
      </w:r>
      <w:bookmarkEnd w:id="150"/>
      <w:bookmarkEnd w:id="151"/>
    </w:p>
    <w:p w14:paraId="7E802BC8" w14:textId="77777777" w:rsidR="00FB5E69" w:rsidRPr="00624E15" w:rsidRDefault="00384729" w:rsidP="00FB5E69">
      <w:pPr>
        <w:pStyle w:val="Normalaftertitle"/>
        <w:rPr>
          <w:rFonts w:eastAsia="SimSun"/>
          <w:lang w:eastAsia="ru-RU"/>
        </w:rPr>
      </w:pPr>
      <w:r w:rsidRPr="00624E15">
        <w:rPr>
          <w:rStyle w:val="Artdef"/>
        </w:rPr>
        <w:t>12.15</w:t>
      </w:r>
      <w:r w:rsidRPr="00624E15">
        <w:rPr>
          <w:rFonts w:eastAsia="SimSun"/>
          <w:lang w:eastAsia="ru-RU"/>
        </w:rPr>
        <w:tab/>
      </w:r>
      <w:r w:rsidRPr="00624E15">
        <w:rPr>
          <w:rFonts w:eastAsia="SimSun"/>
          <w:lang w:eastAsia="ru-RU"/>
        </w:rPr>
        <w:tab/>
        <w:t>Как указано в настоящей Статье, Бюро должно облегчать и координировать применение данной Процедуры.</w:t>
      </w:r>
    </w:p>
    <w:p w14:paraId="161C8E45" w14:textId="77777777" w:rsidR="00FB5E69" w:rsidRPr="00624E15" w:rsidRDefault="00384729" w:rsidP="00FB5E69">
      <w:r w:rsidRPr="00624E15">
        <w:rPr>
          <w:rStyle w:val="Artdef"/>
        </w:rPr>
        <w:t>12.16</w:t>
      </w:r>
      <w:r w:rsidRPr="00624E15">
        <w:tab/>
      </w:r>
      <w:r w:rsidRPr="00624E15">
        <w:tab/>
        <w:t>Дважды в год администрации должны представлять в Бюро проекты сезонных расписаний своих радиовещательных станций в соответствующих полосах частот. Эти расписания должны охватывать следующие сезонные периоды:</w:t>
      </w:r>
    </w:p>
    <w:p w14:paraId="608AB538" w14:textId="77777777" w:rsidR="00FB5E69" w:rsidRPr="00624E15" w:rsidRDefault="00384729" w:rsidP="00FB5E69">
      <w:r w:rsidRPr="00624E15">
        <w:rPr>
          <w:rStyle w:val="Artdef"/>
        </w:rPr>
        <w:t>12.17</w:t>
      </w:r>
      <w:r w:rsidRPr="00624E15">
        <w:tab/>
        <w:t>Расписание A:</w:t>
      </w:r>
      <w:r w:rsidRPr="00624E15">
        <w:tab/>
        <w:t>с последнего воскресенья марта по последнее воскресенье октября.</w:t>
      </w:r>
    </w:p>
    <w:p w14:paraId="44572279" w14:textId="77777777" w:rsidR="00FB5E69" w:rsidRPr="00624E15" w:rsidRDefault="00384729" w:rsidP="00FB5E69">
      <w:r w:rsidRPr="00624E15">
        <w:rPr>
          <w:rStyle w:val="Artdef"/>
        </w:rPr>
        <w:t>12.18</w:t>
      </w:r>
      <w:r w:rsidRPr="00624E15">
        <w:tab/>
        <w:t>Расписание B:</w:t>
      </w:r>
      <w:r w:rsidRPr="00624E15">
        <w:tab/>
        <w:t>с последнего воскресенья октября по последнее воскресенье марта.</w:t>
      </w:r>
    </w:p>
    <w:p w14:paraId="5DD262D5" w14:textId="77777777" w:rsidR="00FB5E69" w:rsidRPr="00624E15" w:rsidRDefault="00384729" w:rsidP="00FB5E69">
      <w:r w:rsidRPr="00624E15">
        <w:rPr>
          <w:rStyle w:val="Artdef"/>
        </w:rPr>
        <w:t>12.19</w:t>
      </w:r>
      <w:r w:rsidRPr="00624E15">
        <w:tab/>
      </w:r>
      <w:r w:rsidRPr="00624E15">
        <w:tab/>
        <w:t>Эти расписания вводятся в действие в 0100 UTC.</w:t>
      </w:r>
    </w:p>
    <w:p w14:paraId="6B266E47" w14:textId="77777777" w:rsidR="00FB5E69" w:rsidRPr="00624E15" w:rsidRDefault="00384729" w:rsidP="00FB5E69">
      <w:r w:rsidRPr="00624E15">
        <w:rPr>
          <w:rStyle w:val="Artdef"/>
        </w:rPr>
        <w:t>12.20</w:t>
      </w:r>
      <w:r w:rsidRPr="00624E15">
        <w:tab/>
      </w:r>
      <w:r w:rsidRPr="00624E15">
        <w:tab/>
        <w:t>Если какая-либо администрация считает необходимым учитывать изменения характеристик распространения радиоволн в период действия расписания, то в целях эффективности использования спектра рекомендуется вводить такие заявки в действие в следующие сроки:</w:t>
      </w:r>
    </w:p>
    <w:p w14:paraId="3C617F06" w14:textId="77777777" w:rsidR="00FB5E69" w:rsidRPr="00624E15" w:rsidRDefault="00384729" w:rsidP="00FB5E69">
      <w:r w:rsidRPr="00624E15">
        <w:rPr>
          <w:rStyle w:val="Artdef"/>
        </w:rPr>
        <w:t>12.21</w:t>
      </w:r>
      <w:r w:rsidRPr="00624E15">
        <w:tab/>
      </w:r>
      <w:r w:rsidRPr="00624E15">
        <w:tab/>
        <w:t>в первое воскресенье мая;</w:t>
      </w:r>
    </w:p>
    <w:p w14:paraId="0352CBF2" w14:textId="77777777" w:rsidR="00FB5E69" w:rsidRPr="00624E15" w:rsidRDefault="00384729" w:rsidP="00FB5E69">
      <w:r w:rsidRPr="00624E15">
        <w:rPr>
          <w:rStyle w:val="Artdef"/>
        </w:rPr>
        <w:t>12.22</w:t>
      </w:r>
      <w:r w:rsidRPr="00624E15">
        <w:tab/>
      </w:r>
      <w:r w:rsidRPr="00624E15">
        <w:tab/>
        <w:t>в первое воскресенье сентября.</w:t>
      </w:r>
    </w:p>
    <w:p w14:paraId="1A66B053" w14:textId="77777777" w:rsidR="00FB5E69" w:rsidRPr="00624E15" w:rsidRDefault="00384729" w:rsidP="00FB5E69">
      <w:r w:rsidRPr="00624E15">
        <w:rPr>
          <w:rStyle w:val="Artdef"/>
        </w:rPr>
        <w:t>12.23</w:t>
      </w:r>
      <w:r w:rsidRPr="00624E15">
        <w:tab/>
      </w:r>
      <w:r w:rsidRPr="00624E15">
        <w:tab/>
        <w:t>Эти изменения вводятся в действие в 0100 UTC в указанные дни.</w:t>
      </w:r>
    </w:p>
    <w:p w14:paraId="6841ED67" w14:textId="77777777" w:rsidR="003F2644" w:rsidRDefault="003F2644" w:rsidP="003F2644">
      <w:pPr>
        <w:rPr>
          <w:lang w:val="en-US"/>
        </w:rPr>
      </w:pPr>
      <w:r>
        <w:rPr>
          <w:lang w:val="en-US"/>
        </w:rPr>
        <w:br w:type="page"/>
      </w:r>
    </w:p>
    <w:p w14:paraId="7087167A" w14:textId="77777777" w:rsidR="00FB5E69" w:rsidRPr="00624E15" w:rsidRDefault="00384729" w:rsidP="00FB5E69">
      <w:r w:rsidRPr="00624E15">
        <w:rPr>
          <w:rStyle w:val="Artdef"/>
        </w:rPr>
        <w:t>12.24</w:t>
      </w:r>
      <w:r w:rsidRPr="00624E15">
        <w:tab/>
      </w:r>
      <w:r w:rsidRPr="00624E15">
        <w:tab/>
        <w:t>В рамках периода действия расписания могут использоваться другие даты начала и окончания каких-либо событий с целью удовлетворения заявок, связанных с другими периодами действия расписания, например особые события, перевод часов в другие сроки, не совпадающие с периодом действия расписания, и т. д.</w:t>
      </w:r>
    </w:p>
    <w:p w14:paraId="09762B41" w14:textId="77777777" w:rsidR="00FB5E69" w:rsidRPr="00624E15" w:rsidRDefault="00384729" w:rsidP="00FB5E69">
      <w:r w:rsidRPr="00624E15">
        <w:rPr>
          <w:rStyle w:val="Artdef"/>
        </w:rPr>
        <w:t>12.25</w:t>
      </w:r>
      <w:r w:rsidRPr="00624E15">
        <w:tab/>
      </w:r>
      <w:r w:rsidRPr="00624E15">
        <w:tab/>
        <w:t>Администрации могут включать присвоения в свои расписания заранее, но не более чем за один год до начала их использования.</w:t>
      </w:r>
    </w:p>
    <w:p w14:paraId="15660381" w14:textId="77777777" w:rsidR="00FB5E69" w:rsidRPr="00624E15" w:rsidRDefault="00384729" w:rsidP="00FB5E69">
      <w:r w:rsidRPr="00624E15">
        <w:rPr>
          <w:rStyle w:val="Artdef"/>
        </w:rPr>
        <w:t>12.26</w:t>
      </w:r>
      <w:r w:rsidRPr="00624E15">
        <w:tab/>
      </w:r>
      <w:r w:rsidRPr="00624E15">
        <w:tab/>
        <w:t>В тех случаях когда администрация не сообщает о своих заявках для нового сезонного расписания, Бюро должно использовать присвоения из соответствующего предыдущего сезонного расписания для этой администрации на период действия нового расписания. Для указания таких заявок в расписании должны использоваться примечания. Бюро должно следовать такой практике в течение двух последовательных периодов действия расписания.</w:t>
      </w:r>
    </w:p>
    <w:p w14:paraId="05A129C2" w14:textId="77777777" w:rsidR="00FB5E69" w:rsidRPr="00624E15" w:rsidRDefault="00384729" w:rsidP="00FB5E69">
      <w:r w:rsidRPr="00624E15">
        <w:rPr>
          <w:rStyle w:val="Artdef"/>
        </w:rPr>
        <w:t>12.27</w:t>
      </w:r>
      <w:r w:rsidRPr="00624E15">
        <w:tab/>
      </w:r>
      <w:r w:rsidRPr="00624E15">
        <w:tab/>
        <w:t xml:space="preserve">После действий, предпринятых в соответствии с п. </w:t>
      </w:r>
      <w:r w:rsidRPr="00624E15">
        <w:rPr>
          <w:b/>
          <w:bCs/>
        </w:rPr>
        <w:t>12.26</w:t>
      </w:r>
      <w:r w:rsidRPr="00624E15">
        <w:t>, Бюро должно уведомить заинтересованную администрацию о том, что ее радиовещательные заявки не будут включены в расписания, если только эта администрация не даст иных указаний.</w:t>
      </w:r>
    </w:p>
    <w:p w14:paraId="12CBAC4E" w14:textId="77777777" w:rsidR="00FB5E69" w:rsidRPr="00624E15" w:rsidRDefault="00384729" w:rsidP="00FB5E69">
      <w:r w:rsidRPr="00624E15">
        <w:rPr>
          <w:rStyle w:val="Artdef"/>
        </w:rPr>
        <w:t>12.28</w:t>
      </w:r>
      <w:r w:rsidRPr="00624E15">
        <w:tab/>
      </w:r>
      <w:r w:rsidRPr="00624E15">
        <w:tab/>
        <w:t>Если администрация принимает решение о прекращении работы своей радиовещательной службы в ВЧ полосах частот, она должна уведомить Бюро о таком решении.</w:t>
      </w:r>
    </w:p>
    <w:p w14:paraId="2A9DE1FC" w14:textId="77777777" w:rsidR="00FB5E69" w:rsidRPr="00624E15" w:rsidRDefault="00384729" w:rsidP="00FB5E69">
      <w:r w:rsidRPr="00624E15">
        <w:rPr>
          <w:rStyle w:val="Artdef"/>
        </w:rPr>
        <w:t>12.29</w:t>
      </w:r>
      <w:r w:rsidRPr="00624E15">
        <w:tab/>
      </w:r>
      <w:r w:rsidRPr="00624E15">
        <w:tab/>
        <w:t>Частоты, приводимые в расписаниях, должны быть теми частотами, которые будут использоваться в течение соответствующего сезона, и их количество должно быть минимально необходимым для обеспечения удовлетворительного приема программ в каждой из зон и для каждого из периодов времени, для которых они предназначены. В каждом расписании частоты, которые будут использоваться в каждой зоне приема, должны в максимально возможной степени оставаться неизменными от сезона к сезону.</w:t>
      </w:r>
    </w:p>
    <w:p w14:paraId="05F35C7D" w14:textId="77777777" w:rsidR="00FB5E69" w:rsidRPr="00624E15" w:rsidRDefault="00384729" w:rsidP="00FB5E69">
      <w:r w:rsidRPr="00624E15">
        <w:rPr>
          <w:rStyle w:val="Artdef"/>
        </w:rPr>
        <w:t>12.30</w:t>
      </w:r>
      <w:r w:rsidRPr="00624E15">
        <w:tab/>
      </w:r>
      <w:r w:rsidRPr="00624E15">
        <w:tab/>
        <w:t>Поощряется проведение администрациями координации своих расписаний с другими администрациями, по возможности до представления расписаний. Администрация может представить от имени группы администраций согласованные расписания, частоты в которых не будут, однако, иметь приоритета в использовании по сравнению с частотами в расписаниях, представленных другими администрациями.</w:t>
      </w:r>
    </w:p>
    <w:p w14:paraId="642FD604" w14:textId="77777777" w:rsidR="00FB5E69" w:rsidRPr="00624E15" w:rsidRDefault="00384729" w:rsidP="00FB5E69">
      <w:r w:rsidRPr="00624E15">
        <w:rPr>
          <w:rStyle w:val="Artdef"/>
        </w:rPr>
        <w:t>12.31</w:t>
      </w:r>
      <w:r w:rsidRPr="00624E15">
        <w:tab/>
      </w:r>
      <w:r w:rsidRPr="00624E15">
        <w:tab/>
        <w:t xml:space="preserve">Предельные сроки получения Бюро расписаний, относящихся к двумя сезонам, упомянутым в пп. </w:t>
      </w:r>
      <w:r w:rsidRPr="00624E15">
        <w:rPr>
          <w:b/>
          <w:bCs/>
        </w:rPr>
        <w:t>12.17</w:t>
      </w:r>
      <w:r w:rsidRPr="00624E15">
        <w:t xml:space="preserve"> и </w:t>
      </w:r>
      <w:r w:rsidRPr="00624E15">
        <w:rPr>
          <w:b/>
          <w:bCs/>
        </w:rPr>
        <w:t>12.18</w:t>
      </w:r>
      <w:r w:rsidRPr="00624E15">
        <w:t>, должны устанавливаться и публиковаться Бюро.</w:t>
      </w:r>
    </w:p>
    <w:p w14:paraId="1A32308C" w14:textId="77777777" w:rsidR="00FB5E69" w:rsidRPr="00624E15" w:rsidRDefault="00384729" w:rsidP="00FB5E69">
      <w:r w:rsidRPr="00624E15">
        <w:rPr>
          <w:rStyle w:val="Artdef"/>
        </w:rPr>
        <w:t>12.32</w:t>
      </w:r>
      <w:r w:rsidRPr="00624E15">
        <w:tab/>
      </w:r>
      <w:r w:rsidRPr="00624E15">
        <w:tab/>
        <w:t xml:space="preserve">Расписания должны представляться вместе с соответствующими данными, указанными в Приложении </w:t>
      </w:r>
      <w:r w:rsidRPr="00624E15">
        <w:rPr>
          <w:b/>
          <w:bCs/>
        </w:rPr>
        <w:t>4</w:t>
      </w:r>
      <w:r w:rsidRPr="00624E15">
        <w:t>.</w:t>
      </w:r>
    </w:p>
    <w:p w14:paraId="127D1D37" w14:textId="77777777" w:rsidR="00FB5E69" w:rsidRPr="00624E15" w:rsidRDefault="00384729" w:rsidP="00FB5E69">
      <w:r w:rsidRPr="00624E15">
        <w:rPr>
          <w:rStyle w:val="Artdef"/>
        </w:rPr>
        <w:t>12.33</w:t>
      </w:r>
      <w:r w:rsidRPr="00624E15">
        <w:tab/>
      </w:r>
      <w:r w:rsidRPr="00624E15">
        <w:tab/>
        <w:t>По получении расписаний Бюро должно, в соответствии с Правилами процедуры, при необходимости проверить данные, провести анализ совместимости и подготовить временные расписания радиовещания на высоких частотах (Временные расписания). Эти Расписания должны включать все присвоения, для которых администрации не указали альтернативных вариантов, присвоения, выбранные Бюро из приведенных альтернативных вариантов, а также частоты, выбранные Бюро в случаях, когда путем их преднамеренного пропуска в отдельных расписаниях указывалась необходимость в помощи со стороны Бюро.</w:t>
      </w:r>
      <w:r w:rsidRPr="00624E15">
        <w:rPr>
          <w:sz w:val="16"/>
          <w:szCs w:val="16"/>
        </w:rPr>
        <w:t>     (ВКР-03)</w:t>
      </w:r>
    </w:p>
    <w:p w14:paraId="64D67CDA" w14:textId="77777777" w:rsidR="00FB5E69" w:rsidRPr="00624E15" w:rsidRDefault="00384729" w:rsidP="00FB5E69">
      <w:r w:rsidRPr="00624E15">
        <w:rPr>
          <w:rStyle w:val="Artdef"/>
        </w:rPr>
        <w:t>12.34</w:t>
      </w:r>
      <w:r w:rsidRPr="00624E15">
        <w:tab/>
      </w:r>
      <w:r w:rsidRPr="00624E15">
        <w:tab/>
        <w:t xml:space="preserve">Временные расписания должны публиковаться за два месяца и за один месяц до начала каждого из двух сезонных периодов, указанных в пп. </w:t>
      </w:r>
      <w:r w:rsidRPr="00624E15">
        <w:rPr>
          <w:b/>
          <w:bCs/>
        </w:rPr>
        <w:t>12.17</w:t>
      </w:r>
      <w:r w:rsidRPr="00624E15">
        <w:t xml:space="preserve"> и </w:t>
      </w:r>
      <w:r w:rsidRPr="00624E15">
        <w:rPr>
          <w:b/>
          <w:bCs/>
        </w:rPr>
        <w:t>12.18</w:t>
      </w:r>
      <w:r w:rsidRPr="00624E15">
        <w:t>.</w:t>
      </w:r>
      <w:r w:rsidRPr="00624E15">
        <w:rPr>
          <w:sz w:val="16"/>
          <w:szCs w:val="16"/>
        </w:rPr>
        <w:t>     (ВКР-03)</w:t>
      </w:r>
    </w:p>
    <w:p w14:paraId="1380A80A" w14:textId="77777777" w:rsidR="00FB5E69" w:rsidRPr="00624E15" w:rsidRDefault="00384729" w:rsidP="00FB5E69">
      <w:r w:rsidRPr="00624E15">
        <w:rPr>
          <w:rStyle w:val="Artdef"/>
        </w:rPr>
        <w:t>12.35</w:t>
      </w:r>
      <w:r w:rsidRPr="00624E15">
        <w:tab/>
      </w:r>
      <w:r w:rsidRPr="00624E15">
        <w:tab/>
        <w:t>Администрации должны изучить Временное расписание и скоординировать свои частотные расписания для устранения или сведения к минимуму, насколько это возможно, любых несовместимостей, определенных при анализе совместимости или по результатам радиоконтроля аналогичных присвоений, или путем сочетания обоих способов.</w:t>
      </w:r>
    </w:p>
    <w:p w14:paraId="48846943" w14:textId="77777777" w:rsidR="003F2644" w:rsidRDefault="003F2644" w:rsidP="003F2644">
      <w:pPr>
        <w:rPr>
          <w:lang w:val="en-US"/>
        </w:rPr>
      </w:pPr>
      <w:r>
        <w:rPr>
          <w:lang w:val="en-US"/>
        </w:rPr>
        <w:br w:type="page"/>
      </w:r>
    </w:p>
    <w:p w14:paraId="49BB503D" w14:textId="77777777" w:rsidR="00FB5E69" w:rsidRPr="00624E15" w:rsidRDefault="00384729" w:rsidP="00FB5E69">
      <w:r w:rsidRPr="00624E15">
        <w:rPr>
          <w:rStyle w:val="Artdef"/>
        </w:rPr>
        <w:t>12.36</w:t>
      </w:r>
      <w:r w:rsidRPr="00624E15">
        <w:tab/>
      </w:r>
      <w:r w:rsidRPr="00624E15">
        <w:tab/>
        <w:t>Координация должна осуществляться путем проведения двусторонних или многосторонних собраний администраций или радиовещателей или же другими способами, приемлемыми для заинтересованных сторон.</w:t>
      </w:r>
    </w:p>
    <w:p w14:paraId="32020E60" w14:textId="77777777" w:rsidR="00FB5E69" w:rsidRPr="00624E15" w:rsidRDefault="00384729" w:rsidP="00FB5E69">
      <w:r w:rsidRPr="00624E15">
        <w:rPr>
          <w:rStyle w:val="Artdef"/>
        </w:rPr>
        <w:t>12.37</w:t>
      </w:r>
      <w:r w:rsidRPr="00624E15">
        <w:tab/>
      </w:r>
      <w:r w:rsidRPr="00624E15">
        <w:tab/>
        <w:t>Администрации, либо совместно, либо по отдельности, должны как можно скорее, но не позднее чем за две недели до начала периода действия расписания сообщить Бюро о всех изменениях в своих заявках в результате процесса координации. Бюро должно подготовить новое сводное расписание радиовещания на высоких частотах (Расписание) и провести новый анализ совместимости. Бюро должно опубликовать Расписание и результаты анализа совместимости в начале соответствующего радиовещательного сезона.</w:t>
      </w:r>
    </w:p>
    <w:p w14:paraId="13EE4707" w14:textId="77777777" w:rsidR="00FB5E69" w:rsidRPr="00624E15" w:rsidRDefault="00384729" w:rsidP="00FB5E69">
      <w:r w:rsidRPr="00624E15">
        <w:rPr>
          <w:rStyle w:val="Artdef"/>
        </w:rPr>
        <w:t>12.38</w:t>
      </w:r>
      <w:r w:rsidRPr="00624E15">
        <w:tab/>
      </w:r>
      <w:r w:rsidRPr="00624E15">
        <w:tab/>
        <w:t>Администрации должны по возможности оперативно сообщать Бюро об изменениях в своих расписаниях, а Бюро должно ежемесячно обновлять и представлять Расписание. Бюро должно проводить новые анализы совместимости и публиковать обновленное Расписание и результаты их анализов через регулярные интервалы времени в течение сезона.</w:t>
      </w:r>
      <w:r w:rsidRPr="00624E15">
        <w:rPr>
          <w:sz w:val="16"/>
          <w:szCs w:val="16"/>
        </w:rPr>
        <w:t>     (ВКР-03)</w:t>
      </w:r>
    </w:p>
    <w:p w14:paraId="37279C54" w14:textId="77777777" w:rsidR="00FB5E69" w:rsidRPr="00624E15" w:rsidRDefault="00384729" w:rsidP="00FB5E69">
      <w:r w:rsidRPr="00624E15">
        <w:rPr>
          <w:rStyle w:val="Artdef"/>
        </w:rPr>
        <w:t>12.39</w:t>
      </w:r>
      <w:r w:rsidRPr="00624E15">
        <w:tab/>
      </w:r>
      <w:r w:rsidRPr="00624E15">
        <w:tab/>
        <w:t>Для облегчения процесса координации Бюро должно также направить расписания региональным координационным группам.</w:t>
      </w:r>
    </w:p>
    <w:p w14:paraId="05A5129E" w14:textId="77777777" w:rsidR="00FB5E69" w:rsidRPr="00624E15" w:rsidRDefault="00384729" w:rsidP="00FB5E69">
      <w:r w:rsidRPr="00624E15">
        <w:rPr>
          <w:rStyle w:val="Artdef"/>
        </w:rPr>
        <w:t>12.40</w:t>
      </w:r>
      <w:r w:rsidRPr="00624E15">
        <w:tab/>
      </w:r>
      <w:r w:rsidRPr="00624E15">
        <w:tab/>
        <w:t>Региональные координационные группы должны рассмотреть возможности взаимодействия с администрациями и радиовещателями путем применения любых соответствующих взаимно согласованных средств связи, таких как электронная почта, компьютерная система передачи новостей (news-groups), доска объявлений и другие виды электронной передачи данных.</w:t>
      </w:r>
    </w:p>
    <w:p w14:paraId="28C7F18B" w14:textId="77777777" w:rsidR="00FB5E69" w:rsidRPr="00624E15" w:rsidRDefault="00384729" w:rsidP="00FB5E69">
      <w:r w:rsidRPr="00624E15">
        <w:rPr>
          <w:rStyle w:val="Artdef"/>
        </w:rPr>
        <w:t>12.41</w:t>
      </w:r>
      <w:r w:rsidRPr="00624E15">
        <w:tab/>
      </w:r>
      <w:r w:rsidRPr="00624E15">
        <w:tab/>
        <w:t>Каждая региональная координационная группа должна рассмотреть вопрос о назначении руководящего комитета для обеспечения плавного прохождения процесса координации.</w:t>
      </w:r>
    </w:p>
    <w:p w14:paraId="198A398A" w14:textId="77777777" w:rsidR="00FB5E69" w:rsidRPr="00624E15" w:rsidRDefault="00384729" w:rsidP="00FB5E69">
      <w:r w:rsidRPr="00624E15">
        <w:rPr>
          <w:rStyle w:val="Artdef"/>
        </w:rPr>
        <w:t>12.42</w:t>
      </w:r>
      <w:r w:rsidRPr="00624E15">
        <w:tab/>
      </w:r>
      <w:r w:rsidRPr="00624E15">
        <w:tab/>
        <w:t>В ходе процесса координации и по его завершении региональные координационные группы должны обмениваться данными расписаний с целью дальнейшего повышения эффективности координации.</w:t>
      </w:r>
    </w:p>
    <w:p w14:paraId="66CE2704" w14:textId="77777777" w:rsidR="00FB5E69" w:rsidRPr="00624E15" w:rsidRDefault="00384729" w:rsidP="00FB5E69">
      <w:r w:rsidRPr="00624E15">
        <w:rPr>
          <w:rStyle w:val="Artdef"/>
        </w:rPr>
        <w:t>12.43</w:t>
      </w:r>
      <w:r w:rsidRPr="00624E15">
        <w:tab/>
      </w:r>
      <w:r w:rsidRPr="00624E15">
        <w:tab/>
        <w:t>Через месяц после окончания сезона Бюро должно опубликовать окончательное расписание радиовещания на высоких частотах (Окончательное расписание). Если в Бюро было заявлено о каких-либо изменениях относительно предыдущего сводного расписания, то Бюро должно также провести анализ совместимости и опубликовать его результаты вместе с Окончательным расписанием.</w:t>
      </w:r>
    </w:p>
    <w:p w14:paraId="0DBBB406" w14:textId="77777777" w:rsidR="00FB5E69" w:rsidRPr="00624E15" w:rsidRDefault="00384729" w:rsidP="00FB5E69">
      <w:r w:rsidRPr="00624E15">
        <w:rPr>
          <w:rStyle w:val="Artdef"/>
        </w:rPr>
        <w:t>12.44</w:t>
      </w:r>
      <w:r w:rsidRPr="00624E15">
        <w:tab/>
      </w:r>
      <w:r w:rsidRPr="00624E15">
        <w:tab/>
        <w:t>Бюро должно, по мере необходимости, проводить объединенные собрания представителей всех региональных координационных групп для выработки стратегии по дальнейшему сокращению количества несовместимостей и для обсуждения связанных с этим проблем. Результаты этих собраний должны распространяться среди региональных групп и администраций.</w:t>
      </w:r>
    </w:p>
    <w:p w14:paraId="74F60F69" w14:textId="2A0C1277" w:rsidR="00FB5E69" w:rsidRDefault="00384729" w:rsidP="00FB5E69">
      <w:r w:rsidRPr="00624E15">
        <w:rPr>
          <w:rStyle w:val="Artdef"/>
        </w:rPr>
        <w:t>12.45</w:t>
      </w:r>
      <w:r w:rsidRPr="00624E15">
        <w:tab/>
      </w:r>
      <w:r w:rsidRPr="00624E15">
        <w:tab/>
        <w:t xml:space="preserve">В случае возникновения вредных помех, требующих применения положений Статьи </w:t>
      </w:r>
      <w:r w:rsidRPr="00624E15">
        <w:rPr>
          <w:b/>
          <w:bCs/>
        </w:rPr>
        <w:t>15</w:t>
      </w:r>
      <w:r w:rsidRPr="00624E15">
        <w:t>, администрации должны проявлять максимум доброй воли и стремление к взаимному сотрудничеству и надлежащим образом учитывать все соответствующие технические и эксплуатационные факторы, относящиеся к данному случаю.</w:t>
      </w:r>
    </w:p>
    <w:p w14:paraId="2C2D377F" w14:textId="33FA9396" w:rsidR="00CE1EE4" w:rsidRDefault="00CE1EE4" w:rsidP="00FB5E69"/>
    <w:p w14:paraId="177CF2C5" w14:textId="261C043D" w:rsidR="00CE1EE4" w:rsidRDefault="00CE1EE4" w:rsidP="00FB5E69"/>
    <w:p w14:paraId="1BDB57B4" w14:textId="77777777" w:rsidR="00CE1EE4" w:rsidRPr="00624E15" w:rsidRDefault="00CE1EE4" w:rsidP="00FB5E69"/>
    <w:p w14:paraId="5E6EA80B" w14:textId="77777777" w:rsidR="00CE1EE4" w:rsidRDefault="00CE1EE4" w:rsidP="00FB5E69">
      <w:pPr>
        <w:pStyle w:val="ArtNo"/>
        <w:spacing w:before="240"/>
        <w:sectPr w:rsidR="00CE1EE4" w:rsidSect="00CF484B">
          <w:headerReference w:type="even" r:id="rId81"/>
          <w:headerReference w:type="default" r:id="rId82"/>
          <w:footerReference w:type="even" r:id="rId83"/>
          <w:footerReference w:type="default" r:id="rId84"/>
          <w:type w:val="oddPage"/>
          <w:pgSz w:w="11907" w:h="16839" w:code="9"/>
          <w:pgMar w:top="1418" w:right="1134" w:bottom="1134" w:left="1134" w:header="567" w:footer="567" w:gutter="0"/>
          <w:pgNumType w:start="1"/>
          <w:cols w:space="720"/>
          <w:vAlign w:val="both"/>
          <w:docGrid w:linePitch="299"/>
        </w:sectPr>
      </w:pPr>
    </w:p>
    <w:p w14:paraId="1EBA290E" w14:textId="3F9BFE11" w:rsidR="00FB5E69" w:rsidRPr="00624E15" w:rsidRDefault="00384729" w:rsidP="00FB5E69">
      <w:pPr>
        <w:pStyle w:val="ArtNo"/>
        <w:spacing w:before="240"/>
      </w:pPr>
      <w:bookmarkStart w:id="152" w:name="_Toc43466467"/>
      <w:bookmarkStart w:id="153" w:name="_Toc165627566"/>
      <w:r w:rsidRPr="00624E15">
        <w:t xml:space="preserve">СТАТЬЯ </w:t>
      </w:r>
      <w:r w:rsidRPr="00624E15">
        <w:rPr>
          <w:rStyle w:val="href"/>
        </w:rPr>
        <w:t>13</w:t>
      </w:r>
      <w:bookmarkEnd w:id="152"/>
      <w:bookmarkEnd w:id="153"/>
    </w:p>
    <w:p w14:paraId="66C5C5F1" w14:textId="77777777" w:rsidR="00FB5E69" w:rsidRPr="00624E15" w:rsidRDefault="00384729" w:rsidP="00FB5E69">
      <w:pPr>
        <w:pStyle w:val="Arttitle"/>
      </w:pPr>
      <w:bookmarkStart w:id="154" w:name="_Toc331607711"/>
      <w:bookmarkStart w:id="155" w:name="_Toc43466468"/>
      <w:bookmarkStart w:id="156" w:name="_Toc165627567"/>
      <w:r w:rsidRPr="00624E15">
        <w:t>Инструкции для Бюро</w:t>
      </w:r>
      <w:bookmarkEnd w:id="154"/>
      <w:bookmarkEnd w:id="155"/>
      <w:bookmarkEnd w:id="156"/>
    </w:p>
    <w:p w14:paraId="4C478FCF" w14:textId="77777777" w:rsidR="00FB5E69" w:rsidRPr="00624E15" w:rsidRDefault="00384729" w:rsidP="00FB5E69">
      <w:pPr>
        <w:pStyle w:val="Section1"/>
        <w:rPr>
          <w:sz w:val="16"/>
          <w:szCs w:val="16"/>
        </w:rPr>
      </w:pPr>
      <w:bookmarkStart w:id="157" w:name="_Toc331607712"/>
      <w:bookmarkStart w:id="158" w:name="_Toc165627568"/>
      <w:r w:rsidRPr="00624E15">
        <w:rPr>
          <w:lang w:eastAsia="ru-RU"/>
        </w:rPr>
        <w:t xml:space="preserve">Раздел 0  –  Разработка Правил процедуры и предложений по устранению </w:t>
      </w:r>
      <w:r w:rsidRPr="00624E15">
        <w:rPr>
          <w:lang w:eastAsia="ru-RU"/>
        </w:rPr>
        <w:br/>
        <w:t xml:space="preserve">несовместимостей, встречающихся при применении </w:t>
      </w:r>
      <w:r w:rsidRPr="00624E15">
        <w:rPr>
          <w:lang w:eastAsia="ru-RU"/>
        </w:rPr>
        <w:br/>
        <w:t>Регламента радиосвязи</w:t>
      </w:r>
      <w:r w:rsidRPr="00624E15">
        <w:rPr>
          <w:b w:val="0"/>
          <w:bCs/>
          <w:sz w:val="16"/>
          <w:szCs w:val="16"/>
        </w:rPr>
        <w:t>     (ВКР-03)</w:t>
      </w:r>
      <w:bookmarkEnd w:id="157"/>
      <w:bookmarkEnd w:id="158"/>
    </w:p>
    <w:p w14:paraId="7064C932" w14:textId="77777777" w:rsidR="00FB5E69" w:rsidRPr="00624E15" w:rsidRDefault="00384729" w:rsidP="00FB5E69">
      <w:pPr>
        <w:pStyle w:val="Normalaftertitle"/>
        <w:rPr>
          <w:rFonts w:eastAsia="SimSun"/>
          <w:sz w:val="16"/>
          <w:szCs w:val="16"/>
          <w:lang w:eastAsia="ru-RU"/>
        </w:rPr>
      </w:pPr>
      <w:r w:rsidRPr="00624E15">
        <w:rPr>
          <w:rStyle w:val="Artdef"/>
        </w:rPr>
        <w:t>13.0.1</w:t>
      </w:r>
      <w:r w:rsidRPr="00624E15">
        <w:rPr>
          <w:rFonts w:eastAsia="SimSun"/>
          <w:b/>
          <w:bCs/>
          <w:lang w:eastAsia="ru-RU"/>
        </w:rPr>
        <w:tab/>
      </w:r>
      <w:r w:rsidRPr="00624E15">
        <w:rPr>
          <w:rFonts w:eastAsia="SimSun"/>
          <w:lang w:eastAsia="ru-RU"/>
        </w:rPr>
        <w:tab/>
        <w:t>Комитет разрабатывает то или иное новое Правило процедуры только в случаях, когда существует явная потребность в таком Правиле при наличии надлежащего обоснования. В отношении всех этих Правил Комитет должен представить на рассмотрение предстоящей всемирной конференции радиосвязи необходимые изменения к Регламенту радиосвязи с целью облегчения устранения таких затруднений или несовместимостей, а также должен включить свои предложения в Отчет директора на следующей всемирной конференции радиосвязи.</w:t>
      </w:r>
      <w:r w:rsidRPr="00624E15">
        <w:rPr>
          <w:rFonts w:eastAsia="SimSun"/>
          <w:sz w:val="16"/>
          <w:szCs w:val="16"/>
          <w:lang w:eastAsia="ru-RU"/>
        </w:rPr>
        <w:t>     (ВКР-03)</w:t>
      </w:r>
    </w:p>
    <w:p w14:paraId="65876A90" w14:textId="77777777" w:rsidR="00FB5E69" w:rsidRPr="00624E15" w:rsidRDefault="00384729" w:rsidP="00FB5E69">
      <w:r w:rsidRPr="00624E15">
        <w:rPr>
          <w:rStyle w:val="Artdef"/>
        </w:rPr>
        <w:t>13.0.2</w:t>
      </w:r>
      <w:r w:rsidRPr="00624E15">
        <w:tab/>
      </w:r>
      <w:r w:rsidRPr="00624E15">
        <w:tab/>
        <w:t xml:space="preserve">Если указанная потребность согласно п. </w:t>
      </w:r>
      <w:r w:rsidRPr="00624E15">
        <w:rPr>
          <w:b/>
          <w:bCs/>
        </w:rPr>
        <w:t>13.0.1</w:t>
      </w:r>
      <w:r w:rsidRPr="00624E15">
        <w:t xml:space="preserve"> не определена, Комитет также должен представить на рассмотрение предстоящей всемирной конференции радиосвязи необходимые изменения к Регламенту радиосвязи с целью облегчения устранения таких затруднений или несовместимостей.</w:t>
      </w:r>
      <w:r w:rsidRPr="00624E15">
        <w:rPr>
          <w:sz w:val="16"/>
          <w:szCs w:val="16"/>
        </w:rPr>
        <w:t>     (ВКР-03)</w:t>
      </w:r>
    </w:p>
    <w:p w14:paraId="171009A1" w14:textId="77777777" w:rsidR="00FB5E69" w:rsidRPr="00624E15" w:rsidRDefault="00384729" w:rsidP="00FB5E69">
      <w:pPr>
        <w:pStyle w:val="Section1"/>
        <w:rPr>
          <w:lang w:eastAsia="ru-RU"/>
        </w:rPr>
      </w:pPr>
      <w:bookmarkStart w:id="159" w:name="_Toc331607713"/>
      <w:bookmarkStart w:id="160" w:name="_Toc165627569"/>
      <w:r w:rsidRPr="00624E15">
        <w:rPr>
          <w:lang w:eastAsia="ru-RU"/>
        </w:rPr>
        <w:t>Раздел I  –  Оказание помощи администрациям со стороны Бюро</w:t>
      </w:r>
      <w:bookmarkEnd w:id="159"/>
      <w:bookmarkEnd w:id="160"/>
    </w:p>
    <w:p w14:paraId="5D4E2DDE" w14:textId="77777777" w:rsidR="00FB5E69" w:rsidRPr="00624E15" w:rsidRDefault="00384729" w:rsidP="00FB5E69">
      <w:pPr>
        <w:pStyle w:val="Normalaftertitle"/>
        <w:rPr>
          <w:rFonts w:eastAsia="SimSun"/>
          <w:lang w:eastAsia="ru-RU"/>
        </w:rPr>
      </w:pPr>
      <w:r w:rsidRPr="00624E15">
        <w:rPr>
          <w:rStyle w:val="Artdef"/>
        </w:rPr>
        <w:t>13.1</w:t>
      </w:r>
      <w:r w:rsidRPr="00624E15">
        <w:rPr>
          <w:rFonts w:eastAsia="SimSun"/>
          <w:lang w:eastAsia="ru-RU"/>
        </w:rPr>
        <w:tab/>
      </w:r>
      <w:r w:rsidRPr="00624E15">
        <w:rPr>
          <w:rFonts w:eastAsia="SimSun"/>
          <w:lang w:eastAsia="ru-RU"/>
        </w:rPr>
        <w:tab/>
        <w:t xml:space="preserve">Если какая-либо администрация испытывает трудности в применении процедур Статей </w:t>
      </w:r>
      <w:r w:rsidRPr="00624E15">
        <w:rPr>
          <w:rFonts w:eastAsia="SimSun"/>
          <w:b/>
          <w:bCs/>
          <w:lang w:eastAsia="ru-RU"/>
        </w:rPr>
        <w:t>9</w:t>
      </w:r>
      <w:r w:rsidRPr="00624E15">
        <w:rPr>
          <w:rFonts w:eastAsia="SimSun"/>
          <w:lang w:eastAsia="ru-RU"/>
        </w:rPr>
        <w:t xml:space="preserve"> и </w:t>
      </w:r>
      <w:r w:rsidRPr="00624E15">
        <w:rPr>
          <w:rFonts w:eastAsia="SimSun"/>
          <w:b/>
          <w:bCs/>
          <w:lang w:eastAsia="ru-RU"/>
        </w:rPr>
        <w:t>11</w:t>
      </w:r>
      <w:r w:rsidRPr="00624E15">
        <w:rPr>
          <w:rFonts w:eastAsia="SimSun"/>
          <w:lang w:eastAsia="ru-RU"/>
        </w:rPr>
        <w:t xml:space="preserve">, а также Приложений </w:t>
      </w:r>
      <w:r w:rsidRPr="00624E15">
        <w:rPr>
          <w:rFonts w:eastAsia="SimSun"/>
          <w:b/>
          <w:bCs/>
          <w:lang w:eastAsia="ru-RU"/>
        </w:rPr>
        <w:t>30</w:t>
      </w:r>
      <w:r w:rsidRPr="00624E15">
        <w:rPr>
          <w:rFonts w:eastAsia="SimSun"/>
          <w:lang w:eastAsia="ru-RU"/>
        </w:rPr>
        <w:t>,</w:t>
      </w:r>
      <w:r w:rsidRPr="00624E15">
        <w:rPr>
          <w:rFonts w:eastAsia="SimSun"/>
          <w:b/>
          <w:bCs/>
          <w:lang w:eastAsia="ru-RU"/>
        </w:rPr>
        <w:t xml:space="preserve"> 30A</w:t>
      </w:r>
      <w:r w:rsidRPr="00624E15">
        <w:rPr>
          <w:rFonts w:eastAsia="SimSun"/>
          <w:lang w:eastAsia="ru-RU"/>
        </w:rPr>
        <w:t xml:space="preserve"> и </w:t>
      </w:r>
      <w:r w:rsidRPr="00624E15">
        <w:rPr>
          <w:rFonts w:eastAsia="SimSun"/>
          <w:b/>
          <w:bCs/>
          <w:lang w:eastAsia="ru-RU"/>
        </w:rPr>
        <w:t>30B</w:t>
      </w:r>
      <w:r w:rsidRPr="00624E15">
        <w:rPr>
          <w:rFonts w:eastAsia="SimSun"/>
          <w:lang w:eastAsia="ru-RU"/>
        </w:rPr>
        <w:t>, то Бюро должно, по запросу, постараться оказать ей помощь в таких случаях.</w:t>
      </w:r>
    </w:p>
    <w:p w14:paraId="1B428953" w14:textId="77777777" w:rsidR="00FB5E69" w:rsidRPr="00624E15" w:rsidRDefault="00384729" w:rsidP="00FB5E69">
      <w:r w:rsidRPr="00624E15">
        <w:rPr>
          <w:rStyle w:val="Artdef"/>
        </w:rPr>
        <w:t>13.2</w:t>
      </w:r>
      <w:r w:rsidRPr="00624E15">
        <w:tab/>
      </w:r>
      <w:r w:rsidRPr="00624E15">
        <w:tab/>
        <w:t>Если какая-либо администрация испытывает трудности в отношении разрешения случая вредных помех и запрашивает помощь Бюро, то оно должно соответствующим образом содействовать в определении источника помех и добиваться сотрудничества с ответственной администрацией для разрешения данного вопроса, а также подготовить для рассмотрения Комитетом отчет, включающий проекты рекомендаций для заинтересованных администраций.</w:t>
      </w:r>
    </w:p>
    <w:p w14:paraId="629AE94D" w14:textId="77777777" w:rsidR="00FB5E69" w:rsidRPr="00624E15" w:rsidRDefault="00384729" w:rsidP="00FB5E69">
      <w:r w:rsidRPr="00624E15">
        <w:rPr>
          <w:rStyle w:val="Artdef"/>
        </w:rPr>
        <w:t>13.3</w:t>
      </w:r>
      <w:r w:rsidRPr="00624E15">
        <w:tab/>
      </w:r>
      <w:r w:rsidRPr="00624E15">
        <w:tab/>
        <w:t>При такой просьбе администрации Бюро должно, используя все средства, которыми оно располагает и которые пригодны для данных обстоятельств, провести изучение сообщенных случаев предполагаемого нарушения или невыполнения настоящего Регламента и подготовить для рассмотрения Комитетом отчет, включающий проекты рекомендаций для заинтересованных администраций.</w:t>
      </w:r>
    </w:p>
    <w:p w14:paraId="6BF518FE" w14:textId="77777777" w:rsidR="00FB5E69" w:rsidRPr="00624E15" w:rsidRDefault="00384729" w:rsidP="00FB5E69">
      <w:pPr>
        <w:pStyle w:val="Section1"/>
        <w:rPr>
          <w:lang w:eastAsia="ru-RU"/>
        </w:rPr>
      </w:pPr>
      <w:bookmarkStart w:id="161" w:name="_Toc331607714"/>
      <w:bookmarkStart w:id="162" w:name="_Toc165627570"/>
      <w:r w:rsidRPr="00624E15">
        <w:rPr>
          <w:lang w:eastAsia="ru-RU"/>
        </w:rPr>
        <w:t>Раздел II  –  Ведение Бюро Справочного регистра и всемирных планов</w:t>
      </w:r>
      <w:bookmarkEnd w:id="161"/>
      <w:bookmarkEnd w:id="162"/>
    </w:p>
    <w:p w14:paraId="34CCC94D" w14:textId="77777777" w:rsidR="00FB5E69" w:rsidRPr="00624E15" w:rsidRDefault="00384729" w:rsidP="00FB5E69">
      <w:pPr>
        <w:pStyle w:val="Normalaftertitle"/>
        <w:rPr>
          <w:rFonts w:eastAsia="SimSun"/>
          <w:lang w:eastAsia="ru-RU"/>
        </w:rPr>
      </w:pPr>
      <w:r w:rsidRPr="00624E15">
        <w:rPr>
          <w:rStyle w:val="Artdef"/>
        </w:rPr>
        <w:t>13.4</w:t>
      </w:r>
      <w:r w:rsidRPr="00624E15">
        <w:rPr>
          <w:rFonts w:eastAsia="SimSun"/>
          <w:lang w:eastAsia="ru-RU"/>
        </w:rPr>
        <w:tab/>
      </w:r>
      <w:r w:rsidRPr="00624E15">
        <w:rPr>
          <w:rFonts w:eastAsia="SimSun"/>
          <w:lang w:eastAsia="ru-RU"/>
        </w:rPr>
        <w:tab/>
        <w:t>Бюро должно быть единственным органом, ответственным за ведение Справочного регистра в соответствии с Правилами процедуры, и обязано:</w:t>
      </w:r>
    </w:p>
    <w:p w14:paraId="2F5360B9" w14:textId="77777777" w:rsidR="00FB5E69" w:rsidRPr="00624E15" w:rsidRDefault="00384729" w:rsidP="00FB5E69">
      <w:pPr>
        <w:pStyle w:val="enumlev1"/>
      </w:pPr>
      <w:r w:rsidRPr="00624E15">
        <w:rPr>
          <w:rStyle w:val="Artdef"/>
        </w:rPr>
        <w:t>13.5</w:t>
      </w:r>
      <w:r w:rsidRPr="00624E15">
        <w:tab/>
      </w:r>
      <w:r w:rsidRPr="00624E15">
        <w:rPr>
          <w:i/>
          <w:iCs/>
        </w:rPr>
        <w:t>a)</w:t>
      </w:r>
      <w:r w:rsidRPr="00624E15">
        <w:tab/>
        <w:t>после консультаций с администрациями время от времени вносить любые необходимые поправки в форму, структуру и представление данных в Справочном регистре;</w:t>
      </w:r>
    </w:p>
    <w:p w14:paraId="768F39E7" w14:textId="77777777" w:rsidR="00CE1EE4" w:rsidRDefault="00CE1EE4" w:rsidP="00CE1EE4">
      <w:r>
        <w:br w:type="page"/>
      </w:r>
    </w:p>
    <w:p w14:paraId="2CB25334" w14:textId="75300E59" w:rsidR="00FB5E69" w:rsidRPr="00B4505C" w:rsidRDefault="00384729" w:rsidP="00FB5E69">
      <w:pPr>
        <w:pStyle w:val="enumlev1"/>
        <w:rPr>
          <w:sz w:val="16"/>
          <w:szCs w:val="16"/>
        </w:rPr>
      </w:pPr>
      <w:r w:rsidRPr="00B4505C">
        <w:rPr>
          <w:rStyle w:val="Artdef"/>
        </w:rPr>
        <w:t>13.6</w:t>
      </w:r>
      <w:r w:rsidRPr="00B4505C">
        <w:rPr>
          <w:b/>
        </w:rPr>
        <w:tab/>
      </w:r>
      <w:r w:rsidRPr="00B4505C">
        <w:rPr>
          <w:i/>
          <w:iCs/>
        </w:rPr>
        <w:t>b)</w:t>
      </w:r>
      <w:r w:rsidRPr="00B4505C">
        <w:tab/>
        <w:t>всякий раз, когда на основании имеющейся надежной информации становится известно, что зарегистрированное присвоение не было введено в действие или более не используется, или продолжает использоваться, но не в соответствии с необходимыми заявленными характеристиками</w:t>
      </w:r>
      <w:r w:rsidR="00CC4E0B">
        <w:rPr>
          <w:rStyle w:val="FootnoteReference"/>
        </w:rPr>
        <w:footnoteReference w:customMarkFollows="1" w:id="108"/>
        <w:t>1</w:t>
      </w:r>
      <w:r w:rsidRPr="00B4505C">
        <w:t xml:space="preserve">, как это определено в Приложении </w:t>
      </w:r>
      <w:r w:rsidRPr="00B4505C">
        <w:rPr>
          <w:b/>
          <w:bCs/>
        </w:rPr>
        <w:t>4</w:t>
      </w:r>
      <w:r w:rsidRPr="00B4505C">
        <w:t>, Бюро должно обратиться к заявляющей администрации и запросить разъяснение по поводу того, было ли присвоение введено в действие в соответствии с заявленными характеристиками или продолжает использоваться в соответствии с заявленными характеристиками. Такой запрос должен включать его обоснование</w:t>
      </w:r>
      <w:r w:rsidRPr="00B4505C">
        <w:rPr>
          <w:szCs w:val="24"/>
        </w:rPr>
        <w:t xml:space="preserve">. </w:t>
      </w:r>
      <w:r w:rsidRPr="00B4505C">
        <w:t>В случае ответа и при условии согласия заявляющей администрации Бюро должно либо аннулировать, либо соответствующим образом изменить, либо сохранить основные характеристики записи. Если заявляющая администрация не отвечает в течение трех месяцев, Бюро должно направить напоминание. В том случае если заявляющая администрация не представит ответ в течение одного месяца с даты первого напоминания, Бюро должно направить второе напоминание. В случае отсутствия ответа от заявляющей администрации в течение одного месяца после второго напоминания действие Бюро по аннулированию записи должно быть подтверждено решением Комитета. В случае отсутствия ответа от заявляющей администрации или ее несогласия такая запись продолжает приниматься во внимание Бюро при рассмотрении заявок до принятия Комитетом решения об аннулировании или изменении записи. В случае ответа Бюро должно в течение трех месяцев с даты получения ответа от заявляющей администрации проинформировать эту администрацию о выводе, к которому оно пришло</w:t>
      </w:r>
      <w:r w:rsidRPr="00B4505C">
        <w:rPr>
          <w:szCs w:val="24"/>
        </w:rPr>
        <w:t xml:space="preserve">. </w:t>
      </w:r>
      <w:r w:rsidRPr="00B4505C">
        <w:t>Если Бюро не в состоянии выдержать трехмесячный предельный срок, указанный выше,</w:t>
      </w:r>
      <w:r w:rsidRPr="00B4505C">
        <w:rPr>
          <w:szCs w:val="24"/>
        </w:rPr>
        <w:t xml:space="preserve"> то оно должно </w:t>
      </w:r>
      <w:r w:rsidRPr="00B4505C">
        <w:t>проинформировать</w:t>
      </w:r>
      <w:r w:rsidRPr="00B4505C">
        <w:rPr>
          <w:szCs w:val="24"/>
        </w:rPr>
        <w:t xml:space="preserve"> об этом </w:t>
      </w:r>
      <w:r w:rsidRPr="00B4505C">
        <w:t>заявляющую администрацию, представив соответствующие обоснования</w:t>
      </w:r>
      <w:r w:rsidRPr="00B4505C">
        <w:rPr>
          <w:szCs w:val="24"/>
        </w:rPr>
        <w:t xml:space="preserve">. </w:t>
      </w:r>
      <w:r w:rsidRPr="00B4505C">
        <w:t>В случае разногласий между заявляющей администрацией и Бюро Комитет должен внимательно исследовать этот вопрос, принимая во внимание представленные администрациями через Бюро дополнительные вспомогательные материалы, с соблюдением предельных сроков, установленных Комитетом.</w:t>
      </w:r>
      <w:r w:rsidRPr="00B4505C">
        <w:rPr>
          <w:szCs w:val="24"/>
        </w:rPr>
        <w:t xml:space="preserve"> Применение этого положения не должно препятствовать применению других положений Регламента радиосвязи.</w:t>
      </w:r>
      <w:r w:rsidRPr="00B4505C">
        <w:rPr>
          <w:sz w:val="16"/>
          <w:szCs w:val="16"/>
        </w:rPr>
        <w:t>     (ВКР</w:t>
      </w:r>
      <w:r w:rsidRPr="00B4505C">
        <w:rPr>
          <w:sz w:val="16"/>
          <w:szCs w:val="16"/>
        </w:rPr>
        <w:noBreakHyphen/>
      </w:r>
      <w:r w:rsidR="00F23A79">
        <w:rPr>
          <w:sz w:val="16"/>
          <w:szCs w:val="16"/>
          <w:lang w:val="en-US"/>
        </w:rPr>
        <w:t>23</w:t>
      </w:r>
      <w:r w:rsidRPr="00B4505C">
        <w:rPr>
          <w:sz w:val="16"/>
          <w:szCs w:val="16"/>
        </w:rPr>
        <w:t>)</w:t>
      </w:r>
    </w:p>
    <w:p w14:paraId="08BDB4AA" w14:textId="77777777" w:rsidR="00FB5E69" w:rsidRPr="00B4505C" w:rsidRDefault="00384729" w:rsidP="00FB5E69">
      <w:pPr>
        <w:pStyle w:val="enumlev1"/>
      </w:pPr>
      <w:r w:rsidRPr="00B4505C">
        <w:rPr>
          <w:rStyle w:val="Artdef"/>
        </w:rPr>
        <w:t>13.7</w:t>
      </w:r>
      <w:r w:rsidRPr="00B4505C">
        <w:tab/>
      </w:r>
      <w:r w:rsidRPr="00B4505C">
        <w:rPr>
          <w:i/>
          <w:iCs/>
        </w:rPr>
        <w:t>c)</w:t>
      </w:r>
      <w:r w:rsidRPr="00B4505C">
        <w:tab/>
        <w:t>вносить в Справочный регистр и публиковать в Предисловии к Международному информационному циркуляру по частотам (ИФИК БР) все частоты, предписанные настоящим Регламентом радиосвязи для общего пользования;</w:t>
      </w:r>
      <w:r w:rsidRPr="00B4505C">
        <w:rPr>
          <w:sz w:val="16"/>
          <w:szCs w:val="16"/>
        </w:rPr>
        <w:t>     </w:t>
      </w:r>
      <w:r w:rsidRPr="00B4505C">
        <w:rPr>
          <w:bCs/>
          <w:sz w:val="16"/>
          <w:szCs w:val="12"/>
        </w:rPr>
        <w:t>(ВКР</w:t>
      </w:r>
      <w:r w:rsidRPr="00B4505C">
        <w:rPr>
          <w:bCs/>
          <w:sz w:val="16"/>
          <w:szCs w:val="12"/>
        </w:rPr>
        <w:noBreakHyphen/>
        <w:t>19)</w:t>
      </w:r>
    </w:p>
    <w:p w14:paraId="70C883AB" w14:textId="77777777" w:rsidR="00FB5E69" w:rsidRPr="00624E15" w:rsidRDefault="00384729" w:rsidP="00FB5E69">
      <w:pPr>
        <w:pStyle w:val="enumlev1"/>
      </w:pPr>
      <w:r w:rsidRPr="00624E15">
        <w:rPr>
          <w:rStyle w:val="Artdef"/>
        </w:rPr>
        <w:t>13.8</w:t>
      </w:r>
      <w:r w:rsidRPr="00624E15">
        <w:tab/>
      </w:r>
      <w:r w:rsidRPr="00624E15">
        <w:rPr>
          <w:i/>
          <w:iCs/>
        </w:rPr>
        <w:t>d)</w:t>
      </w:r>
      <w:r w:rsidRPr="00624E15">
        <w:tab/>
        <w:t xml:space="preserve">производить в Справочном регистре соответствующие записи, являющиеся результатом рассмотрения заявок на частотные присвоения согласно Статье </w:t>
      </w:r>
      <w:r w:rsidRPr="00624E15">
        <w:rPr>
          <w:b/>
          <w:bCs/>
        </w:rPr>
        <w:t>11</w:t>
      </w:r>
      <w:r w:rsidRPr="00624E15">
        <w:t>;</w:t>
      </w:r>
    </w:p>
    <w:p w14:paraId="577033E0" w14:textId="77777777" w:rsidR="00FB5E69" w:rsidRPr="00B4505C" w:rsidRDefault="00384729" w:rsidP="00FB5E69">
      <w:pPr>
        <w:pStyle w:val="enumlev1"/>
      </w:pPr>
      <w:r w:rsidRPr="00B4505C">
        <w:rPr>
          <w:rStyle w:val="Artdef"/>
        </w:rPr>
        <w:t>13.9</w:t>
      </w:r>
      <w:r w:rsidRPr="00B4505C">
        <w:tab/>
      </w:r>
      <w:r w:rsidRPr="00B4505C">
        <w:rPr>
          <w:i/>
          <w:iCs/>
        </w:rPr>
        <w:t>e)</w:t>
      </w:r>
      <w:r w:rsidRPr="00B4505C">
        <w:tab/>
        <w:t>вести и периодически корректировать Предисловие к ИФИК БР.</w:t>
      </w:r>
      <w:r w:rsidRPr="00B4505C">
        <w:rPr>
          <w:sz w:val="16"/>
          <w:szCs w:val="16"/>
        </w:rPr>
        <w:t>     </w:t>
      </w:r>
      <w:r w:rsidRPr="00B4505C">
        <w:rPr>
          <w:bCs/>
          <w:sz w:val="16"/>
          <w:szCs w:val="12"/>
        </w:rPr>
        <w:t>(ВКР</w:t>
      </w:r>
      <w:r w:rsidRPr="00B4505C">
        <w:rPr>
          <w:bCs/>
          <w:sz w:val="16"/>
          <w:szCs w:val="12"/>
        </w:rPr>
        <w:noBreakHyphen/>
        <w:t>19)</w:t>
      </w:r>
    </w:p>
    <w:p w14:paraId="068302DA" w14:textId="77777777" w:rsidR="00FB5E69" w:rsidRPr="00B4505C" w:rsidRDefault="00384729" w:rsidP="00FB5E69">
      <w:r w:rsidRPr="00B4505C">
        <w:rPr>
          <w:rStyle w:val="Artdef"/>
        </w:rPr>
        <w:t>13.10</w:t>
      </w:r>
      <w:r w:rsidRPr="00B4505C">
        <w:tab/>
      </w:r>
      <w:r w:rsidRPr="00B4505C">
        <w:tab/>
        <w:t>Бюро также должно составлять для публикации Генеральным секретарем в форме ИФИК БР исчерпывающие перечни записей, извлеченных из Справочного регистра, и любые другие выборки, которые могут время от времени требоваться.</w:t>
      </w:r>
      <w:r w:rsidRPr="00B4505C">
        <w:rPr>
          <w:sz w:val="16"/>
          <w:szCs w:val="16"/>
        </w:rPr>
        <w:t>     </w:t>
      </w:r>
      <w:r w:rsidRPr="00B4505C">
        <w:rPr>
          <w:bCs/>
          <w:sz w:val="16"/>
          <w:szCs w:val="12"/>
        </w:rPr>
        <w:t>(ВКР</w:t>
      </w:r>
      <w:r w:rsidRPr="00B4505C">
        <w:rPr>
          <w:bCs/>
          <w:sz w:val="16"/>
          <w:szCs w:val="12"/>
        </w:rPr>
        <w:noBreakHyphen/>
        <w:t>19)</w:t>
      </w:r>
    </w:p>
    <w:p w14:paraId="6B111CF1" w14:textId="77777777" w:rsidR="00FB5E69" w:rsidRPr="00624E15" w:rsidRDefault="00384729" w:rsidP="00FB5E69">
      <w:r w:rsidRPr="00624E15">
        <w:rPr>
          <w:rStyle w:val="Artdef"/>
        </w:rPr>
        <w:t>13.11</w:t>
      </w:r>
      <w:r w:rsidRPr="00624E15">
        <w:tab/>
      </w:r>
      <w:r w:rsidRPr="00624E15">
        <w:tab/>
        <w:t>Бюро должно вести главные экземпляры всех всемирных планов выделения или присвоения частот, содержащихся в приложениях к настоящему Регламенту или принятых всемирными конференциями МСЭ, включая, если это целесообразно, соответственно отношения несущая–помеха или запасы, связанные с каждым присвоением или выделением, и внося любые изменения, вытекающие из успешного применения соответствующей процедуры модификации планов, и должно представлять такие экземпляры в соответствующей форме для их публикации Генеральным секретарем, когда этого требуют обстоятельства.</w:t>
      </w:r>
    </w:p>
    <w:p w14:paraId="4994DEB0" w14:textId="77777777" w:rsidR="00CE1EE4" w:rsidRDefault="00CE1EE4" w:rsidP="00CE1EE4">
      <w:bookmarkStart w:id="163" w:name="_Toc331607715"/>
      <w:r>
        <w:br w:type="page"/>
      </w:r>
    </w:p>
    <w:p w14:paraId="0A9028CA" w14:textId="77777777" w:rsidR="00FB5E69" w:rsidRPr="00624E15" w:rsidRDefault="00384729" w:rsidP="00FB5E69">
      <w:pPr>
        <w:pStyle w:val="Section1"/>
        <w:rPr>
          <w:lang w:eastAsia="ru-RU"/>
        </w:rPr>
      </w:pPr>
      <w:bookmarkStart w:id="164" w:name="_Toc165627571"/>
      <w:r w:rsidRPr="00624E15">
        <w:rPr>
          <w:lang w:eastAsia="ru-RU"/>
        </w:rPr>
        <w:t>Раздел III  –  Ведение Бюро Правил процедуры</w:t>
      </w:r>
      <w:bookmarkEnd w:id="163"/>
      <w:bookmarkEnd w:id="164"/>
    </w:p>
    <w:p w14:paraId="57797BC3" w14:textId="77777777" w:rsidR="00FB5E69" w:rsidRPr="00624E15" w:rsidRDefault="00384729" w:rsidP="00FB5E69">
      <w:pPr>
        <w:pStyle w:val="Normalaftertitle"/>
        <w:rPr>
          <w:rFonts w:eastAsia="SimSun"/>
          <w:lang w:eastAsia="ru-RU"/>
        </w:rPr>
      </w:pPr>
      <w:r w:rsidRPr="00624E15">
        <w:rPr>
          <w:rStyle w:val="Artdef"/>
        </w:rPr>
        <w:t>13.12</w:t>
      </w:r>
      <w:r w:rsidRPr="00624E15">
        <w:rPr>
          <w:rFonts w:eastAsia="SimSun"/>
          <w:lang w:eastAsia="ru-RU"/>
        </w:rPr>
        <w:tab/>
      </w:r>
      <w:r w:rsidRPr="00624E15">
        <w:rPr>
          <w:rFonts w:eastAsia="SimSun"/>
          <w:lang w:eastAsia="ru-RU"/>
        </w:rPr>
        <w:tab/>
        <w:t>Комитет должен утверждать свод Правил процедуры для управления собственной работой и действиями Бюро по применению Регламента радиосвязи с целью обеспечения беспристрастной, точной и полной обработки заявок на частотные присвоения и оказания помощи в применении настоящего Регламента.</w:t>
      </w:r>
    </w:p>
    <w:p w14:paraId="6A8DD263" w14:textId="77777777" w:rsidR="00FB5E69" w:rsidRPr="00624E15" w:rsidRDefault="00384729" w:rsidP="00FB5E69">
      <w:r w:rsidRPr="00624E15">
        <w:rPr>
          <w:rStyle w:val="Artdef"/>
        </w:rPr>
        <w:t>13.12A</w:t>
      </w:r>
      <w:r w:rsidRPr="00624E15">
        <w:tab/>
      </w:r>
      <w:r w:rsidRPr="00624E15">
        <w:tab/>
        <w:t>При подготовке и разработке Правил процедуры Комитет, Бюро и администрации должны предпринимать следующие шаги:</w:t>
      </w:r>
    </w:p>
    <w:p w14:paraId="5DCD050B" w14:textId="77777777" w:rsidR="00FB5E69" w:rsidRPr="00624E15" w:rsidRDefault="00384729" w:rsidP="00FB5E69">
      <w:pPr>
        <w:pStyle w:val="enumlev1"/>
      </w:pPr>
      <w:r w:rsidRPr="00624E15">
        <w:tab/>
      </w:r>
      <w:r w:rsidRPr="00624E15">
        <w:rPr>
          <w:i/>
          <w:iCs/>
        </w:rPr>
        <w:t>a)</w:t>
      </w:r>
      <w:r w:rsidRPr="00624E15">
        <w:tab/>
        <w:t xml:space="preserve">Бюро должно также опубликовать согласно п. </w:t>
      </w:r>
      <w:r w:rsidRPr="00624E15">
        <w:rPr>
          <w:b/>
          <w:bCs/>
        </w:rPr>
        <w:t>13.17</w:t>
      </w:r>
      <w:r w:rsidRPr="00624E15">
        <w:t xml:space="preserve"> на веб-сайте МСЭ список предлагаемых будущих Правил и временные рамки для их рассмотрения Комитетом и для получения замечаний от администраций по списку предлагаемых будущих Правил;</w:t>
      </w:r>
    </w:p>
    <w:p w14:paraId="1D47521D" w14:textId="77777777" w:rsidR="00FB5E69" w:rsidRPr="00624E15" w:rsidRDefault="00384729" w:rsidP="00FB5E69">
      <w:pPr>
        <w:pStyle w:val="enumlev1"/>
      </w:pPr>
      <w:r w:rsidRPr="00624E15">
        <w:tab/>
      </w:r>
      <w:r w:rsidRPr="00624E15">
        <w:rPr>
          <w:i/>
          <w:iCs/>
        </w:rPr>
        <w:t>b)</w:t>
      </w:r>
      <w:r w:rsidRPr="00624E15">
        <w:tab/>
        <w:t>должны быть определены и предложены для включения в Правила процедуры в соответствии с процедурами настоящего раздела любые методы, используемые Бюро для применения положений Регламента радиосвязи;</w:t>
      </w:r>
    </w:p>
    <w:p w14:paraId="5425D137" w14:textId="77777777" w:rsidR="00FB5E69" w:rsidRPr="00624E15" w:rsidRDefault="00384729" w:rsidP="00FB5E69">
      <w:pPr>
        <w:pStyle w:val="enumlev1"/>
      </w:pPr>
      <w:r w:rsidRPr="00624E15">
        <w:tab/>
      </w:r>
      <w:r w:rsidRPr="00624E15">
        <w:rPr>
          <w:i/>
          <w:iCs/>
        </w:rPr>
        <w:t>c)</w:t>
      </w:r>
      <w:r w:rsidRPr="00624E15">
        <w:tab/>
        <w:t>все подготовленные Бюро проекты Правил должны быть доступны администрациям на веб-сайте МСЭ и посредством циркулярного письма по крайней мере за десять недель до начала собрания Комитета;</w:t>
      </w:r>
    </w:p>
    <w:p w14:paraId="49D80B0A" w14:textId="77777777" w:rsidR="00FB5E69" w:rsidRPr="00624E15" w:rsidRDefault="00384729" w:rsidP="00FB5E69">
      <w:pPr>
        <w:pStyle w:val="enumlev1"/>
      </w:pPr>
      <w:r w:rsidRPr="00624E15">
        <w:tab/>
      </w:r>
      <w:r w:rsidRPr="00624E15">
        <w:rPr>
          <w:i/>
          <w:iCs/>
        </w:rPr>
        <w:t>d)</w:t>
      </w:r>
      <w:r w:rsidRPr="00624E15">
        <w:tab/>
        <w:t>все полученные от администраций замечания по этим проектам Правил процедуры должны быть представлены в Бюро по крайней мере за четыре недели до начала собрания Комитета;</w:t>
      </w:r>
    </w:p>
    <w:p w14:paraId="002C533B" w14:textId="77777777" w:rsidR="00FB5E69" w:rsidRPr="00624E15" w:rsidRDefault="00384729" w:rsidP="00FB5E69">
      <w:pPr>
        <w:pStyle w:val="enumlev1"/>
      </w:pPr>
      <w:r w:rsidRPr="00624E15">
        <w:tab/>
      </w:r>
      <w:r w:rsidRPr="00624E15">
        <w:rPr>
          <w:i/>
          <w:iCs/>
        </w:rPr>
        <w:t>e)</w:t>
      </w:r>
      <w:r w:rsidRPr="00624E15">
        <w:tab/>
        <w:t>при представлении замечаний администрации должны по возможности предлагать фактический текст предлагаемых ими Правил;</w:t>
      </w:r>
    </w:p>
    <w:p w14:paraId="3F81B4AF" w14:textId="77777777" w:rsidR="00FB5E69" w:rsidRPr="00624E15" w:rsidRDefault="00384729" w:rsidP="00FB5E69">
      <w:pPr>
        <w:pStyle w:val="enumlev1"/>
      </w:pPr>
      <w:r w:rsidRPr="00624E15">
        <w:tab/>
      </w:r>
      <w:r w:rsidRPr="00624E15">
        <w:rPr>
          <w:i/>
          <w:iCs/>
        </w:rPr>
        <w:t>f)</w:t>
      </w:r>
      <w:r w:rsidRPr="00624E15">
        <w:tab/>
        <w:t>все замечания от администраций должны быть помещены на веб-сайте МСЭ. Однако замечания, полученные позже указанных выше предельных сроков, не должны рассматриваться Комитетом;</w:t>
      </w:r>
    </w:p>
    <w:p w14:paraId="6DFD6488" w14:textId="77777777" w:rsidR="00FB5E69" w:rsidRPr="00624E15" w:rsidRDefault="00384729" w:rsidP="00FB5E69">
      <w:pPr>
        <w:pStyle w:val="enumlev1"/>
      </w:pPr>
      <w:r w:rsidRPr="00624E15">
        <w:tab/>
      </w:r>
      <w:r w:rsidRPr="00624E15">
        <w:rPr>
          <w:i/>
          <w:iCs/>
        </w:rPr>
        <w:t>g)</w:t>
      </w:r>
      <w:r w:rsidRPr="00624E15">
        <w:tab/>
        <w:t>любые Правила процедуры должны соответствовать духу и принципам Устава, Конвенции и Регламента радиосвязи и должны избегать какого-либо смягчения в отношении применения соответствующих положений Регламента радиосвязи, на которые ссылаются Правила.</w:t>
      </w:r>
      <w:r w:rsidRPr="00624E15">
        <w:rPr>
          <w:sz w:val="16"/>
          <w:szCs w:val="16"/>
        </w:rPr>
        <w:t>     (ВКР-03)</w:t>
      </w:r>
    </w:p>
    <w:p w14:paraId="2D069E28" w14:textId="77777777" w:rsidR="00FB5E69" w:rsidRPr="00624E15" w:rsidRDefault="00384729" w:rsidP="00FB5E69">
      <w:r w:rsidRPr="00624E15">
        <w:rPr>
          <w:rStyle w:val="Artdef"/>
        </w:rPr>
        <w:t>13.13</w:t>
      </w:r>
      <w:r w:rsidRPr="00624E15">
        <w:tab/>
      </w:r>
      <w:r w:rsidRPr="00624E15">
        <w:tab/>
        <w:t xml:space="preserve">Правила процедуры должны, среди прочего, включать методы расчета и другие данные, необходимые для применения настоящего Регламента. Они должны основываться на решениях всемирных конференций радиосвязи и Рекомендациях Сектора радиосвязи. При возникновении необходимости в новых данных, в отношении которых нет таких решений или Рекомендаций, Бюро должно разработать такие данные согласно п. </w:t>
      </w:r>
      <w:r w:rsidRPr="00624E15">
        <w:rPr>
          <w:b/>
          <w:bCs/>
        </w:rPr>
        <w:t>13.14</w:t>
      </w:r>
      <w:r w:rsidRPr="00624E15">
        <w:t xml:space="preserve"> и должно пересматривать их по мере появления соответствующих решений или Рекомендаций.</w:t>
      </w:r>
    </w:p>
    <w:p w14:paraId="71EE3BF8" w14:textId="77777777" w:rsidR="00FB5E69" w:rsidRPr="00624E15" w:rsidRDefault="00384729" w:rsidP="00FB5E69">
      <w:r w:rsidRPr="00624E15">
        <w:rPr>
          <w:rStyle w:val="Artdef"/>
        </w:rPr>
        <w:t>13.14</w:t>
      </w:r>
      <w:r w:rsidRPr="00624E15">
        <w:tab/>
      </w:r>
      <w:r w:rsidRPr="00624E15">
        <w:tab/>
        <w:t>Бюро должно представлять Комитету окончательные проекты всех предлагаемых изменений к Правилам процедуры. Правила процедуры, одобренные Комитетом, должны публиковаться и должны быть открыты для замечаний со стороны администраций. В случае сохранения разногласий вопрос должен быть представлен Директором, с согласия заинтересованной администрации, в его отчете на очередную всемирную конференцию радиосвязи. Директор Бюро должен также известить об этом соответствующие исследовательские комиссии. До принятия решения по данному вопросу Комитет и Бюро должны продолжать использовать конкретное Правило процедуры, являющееся предметом разногласий, однако после решения вопроса всемирной конференцией радиосвязи Комитет должен незамедлительно рассмотреть и при необходимости изменить Правила процедуры, а Бюро должно пересмотреть все соответствующие заключения.</w:t>
      </w:r>
    </w:p>
    <w:p w14:paraId="24C74472" w14:textId="77777777" w:rsidR="00CE1EE4" w:rsidRDefault="00CE1EE4" w:rsidP="00CE1EE4">
      <w:r>
        <w:br w:type="page"/>
      </w:r>
    </w:p>
    <w:p w14:paraId="5B7F9852" w14:textId="77777777" w:rsidR="00FB5E69" w:rsidRPr="00624E15" w:rsidRDefault="00384729" w:rsidP="00FB5E69">
      <w:r w:rsidRPr="00624E15">
        <w:rPr>
          <w:rStyle w:val="Artdef"/>
        </w:rPr>
        <w:t>13.15</w:t>
      </w:r>
      <w:r w:rsidRPr="00624E15">
        <w:tab/>
      </w:r>
      <w:r w:rsidRPr="00624E15">
        <w:tab/>
        <w:t>Если какая-либо администрация, или Комитет, или Бюро определит необходимость специального изучения в связи с Правилами процедуры любого положения настоящего Регламента или какого-либо регионального соглашения с соответствующим планом выделения или присвоения частот, то этот случай должен рассматриваться в соответствии с п. </w:t>
      </w:r>
      <w:r w:rsidRPr="00624E15">
        <w:rPr>
          <w:b/>
          <w:bCs/>
        </w:rPr>
        <w:t>13.14</w:t>
      </w:r>
      <w:r w:rsidRPr="00624E15">
        <w:t>. Таким же образом следует поступать, если в результате пересмотра заключения или другого действия Комитета будет необходимо пересмотреть Правила процедуры.</w:t>
      </w:r>
    </w:p>
    <w:p w14:paraId="49036C1D" w14:textId="77777777" w:rsidR="00FB5E69" w:rsidRPr="00624E15" w:rsidRDefault="00384729" w:rsidP="00FB5E69">
      <w:r w:rsidRPr="00624E15">
        <w:rPr>
          <w:rStyle w:val="Artdef"/>
        </w:rPr>
        <w:t>13.16</w:t>
      </w:r>
      <w:r w:rsidRPr="00624E15">
        <w:tab/>
      </w:r>
      <w:r w:rsidRPr="00624E15">
        <w:tab/>
        <w:t>Правила процедуры должны вестись и публиковаться в форме, которая облегчает их быстрое изменение и максимально увеличивает их ценность для администраций и других пользователей.</w:t>
      </w:r>
    </w:p>
    <w:p w14:paraId="235764B6" w14:textId="77777777" w:rsidR="00FB5E69" w:rsidRPr="00624E15" w:rsidRDefault="00384729" w:rsidP="00FB5E69">
      <w:pPr>
        <w:pStyle w:val="Section1"/>
      </w:pPr>
      <w:bookmarkStart w:id="165" w:name="_Toc331607716"/>
      <w:bookmarkStart w:id="166" w:name="_Toc165627572"/>
      <w:r w:rsidRPr="00624E15">
        <w:t>Раздел IV  –  Документы Комитета</w:t>
      </w:r>
      <w:bookmarkEnd w:id="165"/>
      <w:bookmarkEnd w:id="166"/>
    </w:p>
    <w:p w14:paraId="6ABF5B3A" w14:textId="77777777" w:rsidR="00FB5E69" w:rsidRPr="00624E15" w:rsidRDefault="00384729" w:rsidP="00FB5E69">
      <w:pPr>
        <w:pStyle w:val="Normalaftertitle"/>
        <w:rPr>
          <w:rFonts w:eastAsia="SimSun"/>
          <w:lang w:eastAsia="ru-RU"/>
        </w:rPr>
      </w:pPr>
      <w:r w:rsidRPr="00624E15">
        <w:rPr>
          <w:rStyle w:val="Artdef"/>
        </w:rPr>
        <w:t>13.17</w:t>
      </w:r>
      <w:r w:rsidRPr="00624E15">
        <w:rPr>
          <w:rFonts w:eastAsia="SimSun"/>
          <w:lang w:eastAsia="ru-RU"/>
        </w:rPr>
        <w:tab/>
      </w:r>
      <w:r w:rsidRPr="00624E15">
        <w:rPr>
          <w:rFonts w:eastAsia="SimSun"/>
          <w:lang w:eastAsia="ru-RU"/>
        </w:rPr>
        <w:tab/>
        <w:t>Бюро должно, при необходимости, готовить проекты изменений или дополнений к Правилам процедуры, которые до их представления Комитету на рассмотрение должны быть доступны для представления замечаний. За неделю до каждого заседания Комитета проект его повестки дня должен быть направлен всем администрациям в виде факсимильного сообщения или по почте, а также должен быть доступен в электронной форме. Одновременно запросившим этого администрациям должны быть направлены с помощью факсимильной связи или по почте все документы, как указанные в этом проекте повестки дня, так и имеющиеся на тот момент времени, которые также должны быть доступны в электронной форме.</w:t>
      </w:r>
    </w:p>
    <w:p w14:paraId="4A1BBA5A" w14:textId="77777777" w:rsidR="00FB5E69" w:rsidRPr="00624E15" w:rsidRDefault="00384729" w:rsidP="00FB5E69">
      <w:r w:rsidRPr="00624E15">
        <w:rPr>
          <w:rStyle w:val="Artdef"/>
        </w:rPr>
        <w:t>13.18</w:t>
      </w:r>
      <w:r w:rsidRPr="00624E15">
        <w:tab/>
      </w:r>
      <w:r w:rsidRPr="00624E15">
        <w:tab/>
        <w:t>В течение одной недели после собрания Комитета краткое изложение всех принятых на нем решений, включая причины принятия каждого решения, должно быть размещено на веб-сайте МСЭ. После каждого собрания Комитета утвержденный протокол этого собрания должен быть, как правило, разослан администрациям посредством циркулярного письма по крайней мере за месяц до начала следующего собрания, и эти утвержденные протоколы должны быть также доступны на веб-сайте МСЭ.</w:t>
      </w:r>
      <w:r w:rsidRPr="00624E15">
        <w:rPr>
          <w:sz w:val="16"/>
          <w:szCs w:val="16"/>
        </w:rPr>
        <w:t>     (ВКР-03)</w:t>
      </w:r>
    </w:p>
    <w:p w14:paraId="24C8F952" w14:textId="19B6C333" w:rsidR="00FB5E69" w:rsidRDefault="00384729" w:rsidP="00FB5E69">
      <w:pPr>
        <w:rPr>
          <w:sz w:val="16"/>
          <w:szCs w:val="16"/>
        </w:rPr>
      </w:pPr>
      <w:r w:rsidRPr="00624E15">
        <w:rPr>
          <w:rStyle w:val="Artdef"/>
        </w:rPr>
        <w:t>13.19</w:t>
      </w:r>
      <w:r w:rsidRPr="00624E15">
        <w:tab/>
      </w:r>
      <w:r w:rsidRPr="00624E15">
        <w:tab/>
        <w:t>Копии всех документов, рассмотренных на заседаниях Комитета, включая протоколы, должны быть доступны администрациям для общего ознакомления в офисах Бюро и должны быть доступны в электронной форме как можно скорее.</w:t>
      </w:r>
      <w:r w:rsidRPr="00624E15">
        <w:rPr>
          <w:sz w:val="16"/>
          <w:szCs w:val="16"/>
        </w:rPr>
        <w:t>     (ВКР-2000)</w:t>
      </w:r>
    </w:p>
    <w:p w14:paraId="136B3633" w14:textId="68224C06" w:rsidR="00CE1EE4" w:rsidRDefault="00CE1EE4" w:rsidP="00CE1EE4"/>
    <w:p w14:paraId="06CB5E0C" w14:textId="7262E01B" w:rsidR="00CE1EE4" w:rsidRDefault="00CE1EE4" w:rsidP="00CE1EE4"/>
    <w:p w14:paraId="563C58E7" w14:textId="21CE6283" w:rsidR="00CE1EE4" w:rsidRDefault="00CE1EE4" w:rsidP="00CE1EE4"/>
    <w:p w14:paraId="05A6070C" w14:textId="41EC65CE" w:rsidR="00CE1EE4" w:rsidRDefault="00CE1EE4" w:rsidP="00CE1EE4"/>
    <w:p w14:paraId="250A6255" w14:textId="570B3955" w:rsidR="00CE1EE4" w:rsidRDefault="00CE1EE4" w:rsidP="00CE1EE4"/>
    <w:p w14:paraId="64A35B00" w14:textId="54B17F43" w:rsidR="00CE1EE4" w:rsidRDefault="00CE1EE4" w:rsidP="00CE1EE4"/>
    <w:p w14:paraId="386C0CB9" w14:textId="6B77B9AA" w:rsidR="00CE1EE4" w:rsidRDefault="00CE1EE4" w:rsidP="00CE1EE4"/>
    <w:p w14:paraId="6B1AA72A" w14:textId="0D68F9F1" w:rsidR="00CE1EE4" w:rsidRDefault="00CE1EE4" w:rsidP="00CE1EE4"/>
    <w:p w14:paraId="0F4958C3" w14:textId="77777777" w:rsidR="00CE1EE4" w:rsidRPr="00624E15" w:rsidRDefault="00CE1EE4" w:rsidP="00CE1EE4"/>
    <w:p w14:paraId="59AF154D" w14:textId="77777777" w:rsidR="00CE1EE4" w:rsidRDefault="00CE1EE4" w:rsidP="00CE1EE4">
      <w:pPr>
        <w:sectPr w:rsidR="00CE1EE4" w:rsidSect="00CF484B">
          <w:headerReference w:type="even" r:id="rId85"/>
          <w:headerReference w:type="default" r:id="rId86"/>
          <w:footerReference w:type="even" r:id="rId87"/>
          <w:footerReference w:type="default" r:id="rId88"/>
          <w:type w:val="oddPage"/>
          <w:pgSz w:w="11907" w:h="16839" w:code="9"/>
          <w:pgMar w:top="1418" w:right="1134" w:bottom="1134" w:left="1134" w:header="567" w:footer="567" w:gutter="0"/>
          <w:pgNumType w:start="1"/>
          <w:cols w:space="720"/>
          <w:vAlign w:val="both"/>
          <w:docGrid w:linePitch="299"/>
        </w:sectPr>
      </w:pPr>
    </w:p>
    <w:p w14:paraId="4D118479" w14:textId="197286EE" w:rsidR="00FB5E69" w:rsidRPr="00624E15" w:rsidRDefault="00384729" w:rsidP="00FB5E69">
      <w:pPr>
        <w:pStyle w:val="ArtNo"/>
        <w:spacing w:before="0"/>
      </w:pPr>
      <w:bookmarkStart w:id="167" w:name="_Toc43466469"/>
      <w:bookmarkStart w:id="168" w:name="_Toc165627573"/>
      <w:r w:rsidRPr="00624E15">
        <w:t xml:space="preserve">СТАТЬЯ </w:t>
      </w:r>
      <w:r w:rsidRPr="00624E15">
        <w:rPr>
          <w:rStyle w:val="href"/>
        </w:rPr>
        <w:t>14</w:t>
      </w:r>
      <w:bookmarkEnd w:id="167"/>
      <w:bookmarkEnd w:id="168"/>
    </w:p>
    <w:p w14:paraId="3413ECF3" w14:textId="77777777" w:rsidR="00FB5E69" w:rsidRPr="00624E15" w:rsidRDefault="00384729" w:rsidP="00FB5E69">
      <w:pPr>
        <w:pStyle w:val="Arttitle"/>
      </w:pPr>
      <w:bookmarkStart w:id="169" w:name="_Toc331607718"/>
      <w:bookmarkStart w:id="170" w:name="_Toc43466470"/>
      <w:bookmarkStart w:id="171" w:name="_Toc165627574"/>
      <w:r w:rsidRPr="00624E15">
        <w:t xml:space="preserve">Процедура пересмотра заключения или какого-либо </w:t>
      </w:r>
      <w:r w:rsidRPr="00624E15">
        <w:br/>
        <w:t>другого решения Бюро</w:t>
      </w:r>
      <w:bookmarkEnd w:id="169"/>
      <w:bookmarkEnd w:id="170"/>
      <w:bookmarkEnd w:id="171"/>
    </w:p>
    <w:p w14:paraId="7B75FBB1" w14:textId="77777777" w:rsidR="00FB5E69" w:rsidRPr="00624E15" w:rsidRDefault="00384729" w:rsidP="00FB5E69">
      <w:pPr>
        <w:pStyle w:val="Normalaftertitle"/>
        <w:rPr>
          <w:rFonts w:eastAsia="SimSun"/>
          <w:lang w:eastAsia="ru-RU"/>
        </w:rPr>
      </w:pPr>
      <w:r w:rsidRPr="00624E15">
        <w:rPr>
          <w:rStyle w:val="Artdef"/>
        </w:rPr>
        <w:t>14.1</w:t>
      </w:r>
      <w:r w:rsidRPr="00624E15">
        <w:rPr>
          <w:rFonts w:eastAsia="SimSun"/>
          <w:lang w:eastAsia="ru-RU"/>
        </w:rPr>
        <w:tab/>
      </w:r>
      <w:r w:rsidRPr="00624E15">
        <w:rPr>
          <w:rFonts w:eastAsia="SimSun"/>
          <w:lang w:eastAsia="ru-RU"/>
        </w:rPr>
        <w:tab/>
        <w:t>Любая администрация может запросить пересмотр заключения, результатов специального изучения, проведенного в соответствии с настоящим Регламентом или региональным соглашением и планом, или пересмотр любого другого решения Бюро. Пересмотр заключения может также быть предпринят по инициативе самого Бюро, если оно посчитает это обоснованным.</w:t>
      </w:r>
    </w:p>
    <w:p w14:paraId="7845B833" w14:textId="77777777" w:rsidR="00FB5E69" w:rsidRPr="00624E15" w:rsidRDefault="00384729" w:rsidP="00FB5E69">
      <w:r w:rsidRPr="00624E15">
        <w:rPr>
          <w:rStyle w:val="Artdef"/>
        </w:rPr>
        <w:t>14.2</w:t>
      </w:r>
      <w:r w:rsidRPr="00624E15">
        <w:tab/>
      </w:r>
      <w:r w:rsidRPr="00624E15">
        <w:tab/>
        <w:t>С этой целью заинтересованная администрация должна представить в Бюро запрос о пересмотре; она должна также сослаться на соответствующие положения Регламента радиосвязи и другие материалы и указать, какого решения она добивается.</w:t>
      </w:r>
    </w:p>
    <w:p w14:paraId="25B862F5" w14:textId="77777777" w:rsidR="00FB5E69" w:rsidRPr="00624E15" w:rsidRDefault="00384729" w:rsidP="00FB5E69">
      <w:r w:rsidRPr="00624E15">
        <w:rPr>
          <w:rStyle w:val="Artdef"/>
        </w:rPr>
        <w:t>14.3</w:t>
      </w:r>
      <w:r w:rsidRPr="00624E15">
        <w:tab/>
      </w:r>
      <w:r w:rsidRPr="00624E15">
        <w:tab/>
        <w:t>Бюро должно незамедлительно подтвердить получение запроса и затем рассмотреть вопрос. После этого совместно с заинтересованной администрацией должны быть предприняты все усилия для разрешения вопроса без неблагоприятных последствий для интересов других администраций.</w:t>
      </w:r>
    </w:p>
    <w:p w14:paraId="2DB9102B" w14:textId="77777777" w:rsidR="00FB5E69" w:rsidRPr="00624E15" w:rsidRDefault="00384729" w:rsidP="00FB5E69">
      <w:r w:rsidRPr="00624E15">
        <w:rPr>
          <w:rStyle w:val="Artdef"/>
        </w:rPr>
        <w:t>14.4</w:t>
      </w:r>
      <w:r w:rsidRPr="00624E15">
        <w:tab/>
      </w:r>
      <w:r w:rsidRPr="00624E15">
        <w:tab/>
        <w:t>Если в результате пересмотра вопрос запрашивающей администрации успешно решается без неблагоприятных последствий для интересов других администраций, то Бюро в целях информирования всех Членов Союза должно опубликовать описание пересмотра, соответствующие аргументы, принятое решение и любые последствия для других администраций. Если в результате пересмотра вносится изменение в заключение, ранее сформулированное Бюро, то Бюро должно повторно применить соответствующие этапы процедуры, согласно которой было сформулировано предыдущее заключение, в том числе, при необходимости, исключить соответствующие записи из Справочного регистра или устранить любое соответствующее влияние на заявки, полученные Бюро впоследствии.</w:t>
      </w:r>
    </w:p>
    <w:p w14:paraId="2FAE202F" w14:textId="77777777" w:rsidR="00FB5E69" w:rsidRPr="00624E15" w:rsidRDefault="00384729" w:rsidP="00FB5E69">
      <w:r w:rsidRPr="00624E15">
        <w:rPr>
          <w:rStyle w:val="Artdef"/>
        </w:rPr>
        <w:t>14.5</w:t>
      </w:r>
      <w:r w:rsidRPr="00624E15">
        <w:tab/>
      </w:r>
      <w:r w:rsidRPr="00624E15">
        <w:tab/>
        <w:t>Если результаты пересмотра не позволяют успешно решить вопрос или они могут отрицательно повлиять на интересы других администраций, Бюро должно подготовить отчет и заблаговременно направить его администрации, запросившей пересмотр, и всем другим затронутым администрациям, чтобы предоставить им возможность при желании обратиться в Комитет. Затем Бюро должно направить Комитету отчет со всеми необходимыми документами.</w:t>
      </w:r>
    </w:p>
    <w:p w14:paraId="46156764" w14:textId="77777777" w:rsidR="00FB5E69" w:rsidRPr="00624E15" w:rsidRDefault="00384729" w:rsidP="00FB5E69">
      <w:r w:rsidRPr="00624E15">
        <w:rPr>
          <w:rStyle w:val="Artdef"/>
        </w:rPr>
        <w:t>14.6</w:t>
      </w:r>
      <w:r w:rsidRPr="00624E15">
        <w:tab/>
      </w:r>
      <w:r w:rsidRPr="00624E15">
        <w:tab/>
        <w:t>Решение Комитета по данному пересмотру, принимаемое в соответствии с Конвенцией, должно считаться окончательным для Бюро и Комитета. Это решение вместе с необходимой информацией подлежит публикации согласно п. </w:t>
      </w:r>
      <w:r w:rsidRPr="00624E15">
        <w:rPr>
          <w:b/>
          <w:bCs/>
        </w:rPr>
        <w:t>14.4</w:t>
      </w:r>
      <w:r w:rsidRPr="00624E15">
        <w:t>. Если в результате пересмотра вносится изменение в заключение, ранее сформулированное Бюро, то Бюро должно повторно применить соответствующие этапы процедуры, согласно которой было подготовлено предыдущее заключение, в том числе при необходимости исключить соответствующие записи из Справочного регистра или устранить любое соответствующее влияние на заявки, полученные впоследствии Бюро. Однако, если администрация, которая запросила пересмотр, не согласится с решением Комитета, она может поднять этот вопрос на всемирной конференции радиосвязи.</w:t>
      </w:r>
      <w:r w:rsidRPr="00624E15">
        <w:rPr>
          <w:sz w:val="16"/>
          <w:szCs w:val="16"/>
        </w:rPr>
        <w:t>     (ВКР-2000)</w:t>
      </w:r>
    </w:p>
    <w:p w14:paraId="3E2C49A2" w14:textId="77777777" w:rsidR="00FB5E69" w:rsidRPr="00624E15" w:rsidRDefault="00384729" w:rsidP="00FB5E69">
      <w:r w:rsidRPr="00624E15">
        <w:rPr>
          <w:rStyle w:val="Artdef"/>
        </w:rPr>
        <w:t>14.7</w:t>
      </w:r>
      <w:r w:rsidRPr="00624E15">
        <w:tab/>
      </w:r>
      <w:r w:rsidRPr="00624E15">
        <w:tab/>
        <w:t>После этого Бюро должно приступить к выполнению всех прочих необходимых действий, предусмотренных решением Комитета.</w:t>
      </w:r>
    </w:p>
    <w:p w14:paraId="4411B1AE" w14:textId="54E9FB64" w:rsidR="00FB5E69" w:rsidRDefault="00384729" w:rsidP="00FB5E69">
      <w:r w:rsidRPr="00624E15">
        <w:rPr>
          <w:rStyle w:val="Artdef"/>
        </w:rPr>
        <w:t>14.8</w:t>
      </w:r>
      <w:r w:rsidRPr="00624E15">
        <w:tab/>
      </w:r>
      <w:r w:rsidRPr="00624E15">
        <w:tab/>
        <w:t>После решения вопроса на всемирной конференции радиосвязи Бюро должно незамедлительно предпринять соответствующие действия, включая, при необходимости, запрос в адрес Комитета в отношении пересмотра всех соответствующих заключений.</w:t>
      </w:r>
    </w:p>
    <w:p w14:paraId="376DCDC8" w14:textId="77777777" w:rsidR="00CE1EE4" w:rsidRDefault="00CE1EE4" w:rsidP="00FB5E69"/>
    <w:p w14:paraId="17CEB5D7" w14:textId="77777777" w:rsidR="00CE1EE4" w:rsidRDefault="00CE1EE4" w:rsidP="00FB5E69"/>
    <w:p w14:paraId="7B3B6FAD" w14:textId="066107AC" w:rsidR="00CE1EE4" w:rsidRDefault="00CE1EE4" w:rsidP="00FB5E69">
      <w:pPr>
        <w:sectPr w:rsidR="00CE1EE4" w:rsidSect="00CF484B">
          <w:headerReference w:type="default" r:id="rId89"/>
          <w:footerReference w:type="default" r:id="rId90"/>
          <w:type w:val="oddPage"/>
          <w:pgSz w:w="11907" w:h="16839" w:code="9"/>
          <w:pgMar w:top="1418" w:right="1134" w:bottom="1134" w:left="1134" w:header="567" w:footer="567" w:gutter="0"/>
          <w:pgNumType w:start="1"/>
          <w:cols w:space="720"/>
          <w:vAlign w:val="both"/>
          <w:docGrid w:linePitch="299"/>
        </w:sectPr>
      </w:pPr>
    </w:p>
    <w:p w14:paraId="4F14805A" w14:textId="77777777" w:rsidR="00FB5E69" w:rsidRPr="00624E15" w:rsidRDefault="00384729" w:rsidP="00FB5E69">
      <w:pPr>
        <w:pStyle w:val="ChapNo"/>
        <w:rPr>
          <w:rFonts w:ascii="Times New Roman" w:hAnsi="Times New Roman"/>
          <w:b w:val="0"/>
        </w:rPr>
      </w:pPr>
      <w:bookmarkStart w:id="172" w:name="_Toc331607719"/>
      <w:bookmarkStart w:id="173" w:name="_Toc43466471"/>
      <w:bookmarkStart w:id="174" w:name="_Toc165627575"/>
      <w:r w:rsidRPr="00624E15">
        <w:rPr>
          <w:rFonts w:ascii="Times New Roman" w:hAnsi="Times New Roman"/>
          <w:b w:val="0"/>
        </w:rPr>
        <w:t>ГЛАВА  IV</w:t>
      </w:r>
      <w:bookmarkEnd w:id="172"/>
      <w:bookmarkEnd w:id="173"/>
      <w:bookmarkEnd w:id="174"/>
    </w:p>
    <w:p w14:paraId="608CE093" w14:textId="77777777" w:rsidR="00FB5E69" w:rsidRPr="00624E15" w:rsidRDefault="00384729" w:rsidP="00FB5E69">
      <w:pPr>
        <w:pStyle w:val="Chaptitle"/>
      </w:pPr>
      <w:bookmarkStart w:id="175" w:name="_Toc331607720"/>
      <w:bookmarkStart w:id="176" w:name="_Toc43466472"/>
      <w:bookmarkStart w:id="177" w:name="_Toc165627576"/>
      <w:r w:rsidRPr="00624E15">
        <w:t>Помехи</w:t>
      </w:r>
      <w:bookmarkEnd w:id="175"/>
      <w:bookmarkEnd w:id="176"/>
      <w:bookmarkEnd w:id="177"/>
    </w:p>
    <w:p w14:paraId="47D48C0D" w14:textId="77777777" w:rsidR="00CE1EE4" w:rsidRDefault="00CE1EE4" w:rsidP="00CE1EE4">
      <w:bookmarkStart w:id="178" w:name="_Toc331607721"/>
    </w:p>
    <w:p w14:paraId="39F8DB43" w14:textId="7FA17F72" w:rsidR="00CE1EE4" w:rsidRDefault="00CE1EE4" w:rsidP="00CE1EE4">
      <w:pPr>
        <w:sectPr w:rsidR="00CE1EE4" w:rsidSect="00CE1EE4">
          <w:headerReference w:type="default" r:id="rId91"/>
          <w:footerReference w:type="default" r:id="rId92"/>
          <w:type w:val="oddPage"/>
          <w:pgSz w:w="11907" w:h="16839" w:code="9"/>
          <w:pgMar w:top="1418" w:right="1134" w:bottom="1134" w:left="1134" w:header="567" w:footer="567" w:gutter="0"/>
          <w:pgNumType w:start="1"/>
          <w:cols w:space="720"/>
          <w:vAlign w:val="center"/>
          <w:docGrid w:linePitch="299"/>
        </w:sectPr>
      </w:pPr>
    </w:p>
    <w:p w14:paraId="1790461D" w14:textId="12C11890" w:rsidR="00FB5E69" w:rsidRPr="00624E15" w:rsidRDefault="00384729" w:rsidP="00FB5E69">
      <w:pPr>
        <w:pStyle w:val="ArtNo"/>
        <w:spacing w:before="0"/>
      </w:pPr>
      <w:bookmarkStart w:id="179" w:name="_Toc43466473"/>
      <w:bookmarkStart w:id="180" w:name="_Toc165627577"/>
      <w:r w:rsidRPr="00624E15">
        <w:t xml:space="preserve">СТАТЬЯ </w:t>
      </w:r>
      <w:r w:rsidRPr="00624E15">
        <w:rPr>
          <w:rStyle w:val="href"/>
        </w:rPr>
        <w:t>15</w:t>
      </w:r>
      <w:bookmarkEnd w:id="178"/>
      <w:bookmarkEnd w:id="179"/>
      <w:bookmarkEnd w:id="180"/>
    </w:p>
    <w:p w14:paraId="14DE90CB" w14:textId="77777777" w:rsidR="00FB5E69" w:rsidRPr="00624E15" w:rsidRDefault="00384729" w:rsidP="00FB5E69">
      <w:pPr>
        <w:pStyle w:val="Arttitle"/>
      </w:pPr>
      <w:bookmarkStart w:id="181" w:name="_Toc331607722"/>
      <w:bookmarkStart w:id="182" w:name="_Toc43466474"/>
      <w:bookmarkStart w:id="183" w:name="_Toc165627578"/>
      <w:r w:rsidRPr="00624E15">
        <w:t>Помехи</w:t>
      </w:r>
      <w:bookmarkEnd w:id="181"/>
      <w:bookmarkEnd w:id="182"/>
      <w:bookmarkEnd w:id="183"/>
    </w:p>
    <w:p w14:paraId="39656F73" w14:textId="77777777" w:rsidR="00FB5E69" w:rsidRPr="00624E15" w:rsidRDefault="00384729" w:rsidP="00FB5E69">
      <w:pPr>
        <w:pStyle w:val="Section1"/>
      </w:pPr>
      <w:bookmarkStart w:id="184" w:name="_Toc331607723"/>
      <w:bookmarkStart w:id="185" w:name="_Toc165627579"/>
      <w:r w:rsidRPr="00624E15">
        <w:t>Раздел I  –  Помехи от радиостанций</w:t>
      </w:r>
      <w:bookmarkEnd w:id="184"/>
      <w:bookmarkEnd w:id="185"/>
    </w:p>
    <w:p w14:paraId="03714EFF" w14:textId="77777777" w:rsidR="00FB5E69" w:rsidRPr="00624E15" w:rsidRDefault="00384729" w:rsidP="00FB5E69">
      <w:pPr>
        <w:pStyle w:val="Normalaftertitle"/>
        <w:rPr>
          <w:rFonts w:eastAsia="SimSun"/>
          <w:lang w:eastAsia="ru-RU"/>
        </w:rPr>
      </w:pPr>
      <w:r w:rsidRPr="00624E15">
        <w:rPr>
          <w:rStyle w:val="Artdef"/>
        </w:rPr>
        <w:t>15.1</w:t>
      </w:r>
      <w:r w:rsidRPr="00624E15">
        <w:rPr>
          <w:rFonts w:eastAsia="SimSun"/>
          <w:lang w:eastAsia="ru-RU"/>
        </w:rPr>
        <w:tab/>
        <w:t>§ 1</w:t>
      </w:r>
      <w:r w:rsidRPr="00624E15">
        <w:rPr>
          <w:rFonts w:eastAsia="SimSun"/>
          <w:lang w:eastAsia="ru-RU"/>
        </w:rPr>
        <w:tab/>
        <w:t xml:space="preserve">Всем станциям запрещается вести ненужные передачи, или передачу излишних сигналов, или передачу неправильных или вводящих в заблуждение сигналов, или передачу сигналов без опознавания (за исключением случаев, предусмотренных в Статье </w:t>
      </w:r>
      <w:r w:rsidRPr="00624E15">
        <w:rPr>
          <w:rFonts w:eastAsia="SimSun"/>
          <w:b/>
          <w:bCs/>
          <w:lang w:eastAsia="ru-RU"/>
        </w:rPr>
        <w:t>19</w:t>
      </w:r>
      <w:r w:rsidRPr="00624E15">
        <w:rPr>
          <w:rFonts w:eastAsia="SimSun"/>
          <w:lang w:eastAsia="ru-RU"/>
        </w:rPr>
        <w:t>).</w:t>
      </w:r>
    </w:p>
    <w:p w14:paraId="2CF0334D" w14:textId="77777777" w:rsidR="00FB5E69" w:rsidRPr="00624E15" w:rsidRDefault="00384729" w:rsidP="00FB5E69">
      <w:r w:rsidRPr="00624E15">
        <w:rPr>
          <w:rStyle w:val="Artdef"/>
        </w:rPr>
        <w:t>15.2</w:t>
      </w:r>
      <w:r w:rsidRPr="00624E15">
        <w:tab/>
        <w:t>§ 2</w:t>
      </w:r>
      <w:r w:rsidRPr="00624E15">
        <w:tab/>
        <w:t>Передающие станции должны излучать только такую мощность, которая необходима для обеспечения удовлетворительной службы.</w:t>
      </w:r>
    </w:p>
    <w:p w14:paraId="15ECE053" w14:textId="77777777" w:rsidR="00FB5E69" w:rsidRPr="00624E15" w:rsidRDefault="00384729" w:rsidP="00FB5E69">
      <w:r w:rsidRPr="00624E15">
        <w:rPr>
          <w:rStyle w:val="Artdef"/>
        </w:rPr>
        <w:t>15.3</w:t>
      </w:r>
      <w:r w:rsidRPr="00624E15">
        <w:tab/>
        <w:t>§ 3</w:t>
      </w:r>
      <w:r w:rsidRPr="00624E15">
        <w:tab/>
        <w:t xml:space="preserve">Во избежание помех (см. также Статью </w:t>
      </w:r>
      <w:r w:rsidRPr="00624E15">
        <w:rPr>
          <w:b/>
          <w:bCs/>
        </w:rPr>
        <w:t>3</w:t>
      </w:r>
      <w:r w:rsidRPr="00624E15">
        <w:t xml:space="preserve"> и п. </w:t>
      </w:r>
      <w:r w:rsidRPr="00624E15">
        <w:rPr>
          <w:b/>
          <w:bCs/>
        </w:rPr>
        <w:t>22.1</w:t>
      </w:r>
      <w:r w:rsidRPr="00624E15">
        <w:t>):</w:t>
      </w:r>
    </w:p>
    <w:p w14:paraId="3B669157" w14:textId="77777777" w:rsidR="00FB5E69" w:rsidRPr="00624E15" w:rsidRDefault="00384729" w:rsidP="00FB5E69">
      <w:pPr>
        <w:pStyle w:val="enumlev1"/>
      </w:pPr>
      <w:r w:rsidRPr="00624E15">
        <w:rPr>
          <w:rStyle w:val="Artdef"/>
        </w:rPr>
        <w:t>15.4</w:t>
      </w:r>
      <w:r w:rsidRPr="00624E15">
        <w:tab/>
      </w:r>
      <w:r w:rsidRPr="00624E15">
        <w:rPr>
          <w:i/>
          <w:iCs/>
        </w:rPr>
        <w:t>a)</w:t>
      </w:r>
      <w:r w:rsidRPr="00624E15">
        <w:tab/>
        <w:t>расположение передающих станций, а также, если характер службы это позволяет, расположение приемных станций должно выбираться с особой тщательностью;</w:t>
      </w:r>
    </w:p>
    <w:p w14:paraId="68E2917E" w14:textId="77777777" w:rsidR="00FB5E69" w:rsidRPr="00624E15" w:rsidRDefault="00384729" w:rsidP="00FB5E69">
      <w:pPr>
        <w:pStyle w:val="enumlev1"/>
      </w:pPr>
      <w:r w:rsidRPr="00624E15">
        <w:rPr>
          <w:rStyle w:val="Artdef"/>
        </w:rPr>
        <w:t>15.5</w:t>
      </w:r>
      <w:r w:rsidRPr="00624E15">
        <w:tab/>
      </w:r>
      <w:r w:rsidRPr="00624E15">
        <w:rPr>
          <w:i/>
          <w:iCs/>
        </w:rPr>
        <w:t>b)</w:t>
      </w:r>
      <w:r w:rsidRPr="00624E15">
        <w:tab/>
        <w:t>излучение в ненужных направлениях и прием с ненужных направлений должны быть сведены к минимуму, если характер службы это позволяет, путем максимального использования свойств направленных антенн;</w:t>
      </w:r>
    </w:p>
    <w:p w14:paraId="56F47546" w14:textId="77777777" w:rsidR="00FB5E69" w:rsidRPr="00624E15" w:rsidRDefault="00384729" w:rsidP="00FB5E69">
      <w:pPr>
        <w:pStyle w:val="enumlev1"/>
      </w:pPr>
      <w:r w:rsidRPr="00624E15">
        <w:rPr>
          <w:rStyle w:val="Artdef"/>
        </w:rPr>
        <w:t>15.6</w:t>
      </w:r>
      <w:r w:rsidRPr="00624E15">
        <w:tab/>
      </w:r>
      <w:r w:rsidRPr="00624E15">
        <w:rPr>
          <w:i/>
          <w:iCs/>
        </w:rPr>
        <w:t>c)</w:t>
      </w:r>
      <w:r w:rsidRPr="00624E15">
        <w:tab/>
        <w:t xml:space="preserve">выбор и использование передатчиков и приемников должны удовлетворять положениям Статьи </w:t>
      </w:r>
      <w:r w:rsidRPr="00624E15">
        <w:rPr>
          <w:b/>
          <w:bCs/>
        </w:rPr>
        <w:t>3</w:t>
      </w:r>
      <w:r w:rsidRPr="00624E15">
        <w:t>;</w:t>
      </w:r>
    </w:p>
    <w:p w14:paraId="7B43EAD9" w14:textId="77777777" w:rsidR="00FB5E69" w:rsidRPr="00624E15" w:rsidRDefault="00384729" w:rsidP="00FB5E69">
      <w:pPr>
        <w:pStyle w:val="enumlev1"/>
      </w:pPr>
      <w:r w:rsidRPr="00624E15">
        <w:rPr>
          <w:rStyle w:val="Artdef"/>
        </w:rPr>
        <w:t>15.7</w:t>
      </w:r>
      <w:r w:rsidRPr="00624E15">
        <w:tab/>
      </w:r>
      <w:r w:rsidRPr="00624E15">
        <w:rPr>
          <w:i/>
          <w:iCs/>
        </w:rPr>
        <w:t>d)</w:t>
      </w:r>
      <w:r w:rsidRPr="00624E15">
        <w:tab/>
        <w:t xml:space="preserve">должны выполняться условия, указанные в п. </w:t>
      </w:r>
      <w:r w:rsidRPr="00624E15">
        <w:rPr>
          <w:b/>
          <w:bCs/>
        </w:rPr>
        <w:t>22.1</w:t>
      </w:r>
      <w:r w:rsidRPr="00624E15">
        <w:t>.</w:t>
      </w:r>
    </w:p>
    <w:p w14:paraId="779580AA" w14:textId="77777777" w:rsidR="00FB5E69" w:rsidRPr="00624E15" w:rsidRDefault="00384729" w:rsidP="00FB5E69">
      <w:r w:rsidRPr="00624E15">
        <w:rPr>
          <w:rStyle w:val="Artdef"/>
        </w:rPr>
        <w:t>15.8</w:t>
      </w:r>
      <w:r w:rsidRPr="00624E15">
        <w:tab/>
        <w:t>§ 4</w:t>
      </w:r>
      <w:r w:rsidRPr="00624E15">
        <w:tab/>
        <w:t>Особое внимание должно быть уделено исключению помех на частотах бедствия и безопасности, на тех частотах, относящихся к бедствию и безопасности, которые указаны в Статье </w:t>
      </w:r>
      <w:r w:rsidRPr="00624E15">
        <w:rPr>
          <w:b/>
          <w:bCs/>
        </w:rPr>
        <w:t>31</w:t>
      </w:r>
      <w:r w:rsidRPr="00624E15">
        <w:t xml:space="preserve">, и на тех частотах, относящихся к безопасности и регулярности полетов, которые указаны в Приложении </w:t>
      </w:r>
      <w:r w:rsidRPr="00624E15">
        <w:rPr>
          <w:b/>
          <w:bCs/>
        </w:rPr>
        <w:t>27</w:t>
      </w:r>
      <w:r w:rsidRPr="00624E15">
        <w:t>.</w:t>
      </w:r>
      <w:r w:rsidRPr="00624E15">
        <w:rPr>
          <w:sz w:val="16"/>
          <w:szCs w:val="16"/>
        </w:rPr>
        <w:t>     (ВКР-07)</w:t>
      </w:r>
      <w:r w:rsidRPr="00624E15">
        <w:t xml:space="preserve"> </w:t>
      </w:r>
    </w:p>
    <w:p w14:paraId="3D75E116" w14:textId="77777777" w:rsidR="00FB5E69" w:rsidRPr="00624E15" w:rsidRDefault="00384729" w:rsidP="00FB5E69">
      <w:r w:rsidRPr="00624E15">
        <w:rPr>
          <w:rStyle w:val="Artdef"/>
        </w:rPr>
        <w:t>15.9</w:t>
      </w:r>
      <w:r w:rsidRPr="00624E15">
        <w:tab/>
        <w:t>§ 5</w:t>
      </w:r>
      <w:r w:rsidRPr="00624E15">
        <w:tab/>
        <w:t>Класс излучения, используемый станцией, должен быть таким, чтобы достичь минимальных помех и обеспечить эффективное использование спектра. В общем это требует, чтобы при выборе класса излучения, отвечающего этим требованиям, были бы приняты все меры по возможно большему сужению ширины занимаемой полосы частот, учитывая эксплуатационные и технические соображения, относящиеся к осуществляемой службе.</w:t>
      </w:r>
    </w:p>
    <w:p w14:paraId="6E48CF0C" w14:textId="77777777" w:rsidR="00FB5E69" w:rsidRPr="00624E15" w:rsidRDefault="00384729" w:rsidP="00FB5E69">
      <w:r w:rsidRPr="00624E15">
        <w:rPr>
          <w:rStyle w:val="Artdef"/>
        </w:rPr>
        <w:t>15.10</w:t>
      </w:r>
      <w:r w:rsidRPr="00624E15">
        <w:tab/>
        <w:t>§ 6</w:t>
      </w:r>
      <w:r w:rsidRPr="00624E15">
        <w:tab/>
        <w:t xml:space="preserve">Внеполосные излучения передающих станций не должны создавать вредных помех службам, которые работают в соседних полосах частот в соответствии с настоящим Регламентом и используют приемники, удовлетворяющие пп. </w:t>
      </w:r>
      <w:r w:rsidRPr="00624E15">
        <w:rPr>
          <w:b/>
          <w:bCs/>
        </w:rPr>
        <w:t>3.3</w:t>
      </w:r>
      <w:r w:rsidRPr="00624E15">
        <w:t xml:space="preserve">, </w:t>
      </w:r>
      <w:r w:rsidRPr="00624E15">
        <w:rPr>
          <w:b/>
          <w:bCs/>
        </w:rPr>
        <w:t>3.11</w:t>
      </w:r>
      <w:r w:rsidRPr="00624E15">
        <w:t xml:space="preserve">, </w:t>
      </w:r>
      <w:r w:rsidRPr="00624E15">
        <w:rPr>
          <w:b/>
          <w:bCs/>
        </w:rPr>
        <w:t>3.12</w:t>
      </w:r>
      <w:r w:rsidRPr="00624E15">
        <w:t xml:space="preserve">, </w:t>
      </w:r>
      <w:r w:rsidRPr="00624E15">
        <w:rPr>
          <w:b/>
          <w:bCs/>
        </w:rPr>
        <w:t>3.13</w:t>
      </w:r>
      <w:r w:rsidRPr="00624E15">
        <w:t xml:space="preserve"> и соответствующим Рекомендациям МСЭ-R.</w:t>
      </w:r>
    </w:p>
    <w:p w14:paraId="7A3BF931" w14:textId="77777777" w:rsidR="00FB5E69" w:rsidRPr="00624E15" w:rsidRDefault="00384729" w:rsidP="00FB5E69">
      <w:r w:rsidRPr="00624E15">
        <w:rPr>
          <w:rStyle w:val="Artdef"/>
        </w:rPr>
        <w:t>15.11</w:t>
      </w:r>
      <w:r w:rsidRPr="00624E15">
        <w:tab/>
        <w:t>§ 7</w:t>
      </w:r>
      <w:r w:rsidRPr="00624E15">
        <w:tab/>
        <w:t xml:space="preserve">Если станция, хотя и удовлетворяющая положениям Статьи </w:t>
      </w:r>
      <w:r w:rsidRPr="00624E15">
        <w:rPr>
          <w:b/>
          <w:bCs/>
        </w:rPr>
        <w:t>3</w:t>
      </w:r>
      <w:r w:rsidRPr="00624E15">
        <w:t>, причиняет своими побочными излучениями вредные помехи, то для устранения этих помех должны быть приняты специальные меры.</w:t>
      </w:r>
    </w:p>
    <w:p w14:paraId="7663354D" w14:textId="77777777" w:rsidR="00AF08E2" w:rsidRDefault="00AF08E2" w:rsidP="00AF08E2">
      <w:bookmarkStart w:id="186" w:name="_Toc331607724"/>
      <w:r>
        <w:br w:type="page"/>
      </w:r>
    </w:p>
    <w:p w14:paraId="69D3B420" w14:textId="77777777" w:rsidR="00FB5E69" w:rsidRPr="00624E15" w:rsidRDefault="00384729" w:rsidP="00FB5E69">
      <w:pPr>
        <w:pStyle w:val="Section1"/>
      </w:pPr>
      <w:bookmarkStart w:id="187" w:name="_Toc165627580"/>
      <w:r w:rsidRPr="00624E15">
        <w:t xml:space="preserve">Раздел II  –  Помехи от электрической аппаратуры и установок любого типа, </w:t>
      </w:r>
      <w:r w:rsidRPr="00624E15">
        <w:br/>
        <w:t xml:space="preserve">за исключением оборудования, используемого для промышленного, </w:t>
      </w:r>
      <w:r w:rsidRPr="00624E15">
        <w:br/>
        <w:t>научного и медицинского применения</w:t>
      </w:r>
      <w:bookmarkEnd w:id="186"/>
      <w:bookmarkEnd w:id="187"/>
    </w:p>
    <w:p w14:paraId="79B21C0B" w14:textId="63F9EBA1" w:rsidR="00FB5E69" w:rsidRPr="00624E15" w:rsidRDefault="00384729" w:rsidP="00FB5E69">
      <w:pPr>
        <w:pStyle w:val="Normalaftertitle"/>
        <w:keepNext/>
        <w:rPr>
          <w:rFonts w:eastAsia="SimSun"/>
          <w:lang w:eastAsia="ru-RU"/>
        </w:rPr>
      </w:pPr>
      <w:r w:rsidRPr="00624E15">
        <w:rPr>
          <w:rStyle w:val="Artdef"/>
        </w:rPr>
        <w:t>15.12</w:t>
      </w:r>
      <w:r w:rsidRPr="00624E15">
        <w:rPr>
          <w:rFonts w:eastAsia="SimSun"/>
          <w:lang w:eastAsia="ru-RU"/>
        </w:rPr>
        <w:tab/>
        <w:t>§ 8</w:t>
      </w:r>
      <w:r w:rsidRPr="00624E15">
        <w:rPr>
          <w:rFonts w:eastAsia="SimSun"/>
          <w:lang w:eastAsia="ru-RU"/>
        </w:rPr>
        <w:tab/>
        <w:t>Администрации должны предпринимать все практически осуществимые и необходимые меры для того, чтобы работа всевозможной электрической аппаратуры и установок, включая сеть линий электропередач и распределительную сеть электросвязи, но исключая оборудование для промышленного, научного и медицинского применения, не создавала вредных помех какой-либо службе радиосвязи и, в особенности, радионавигационной или любой другой службе безопасности, работающей в соответствии с положениями настоящего Регламента</w:t>
      </w:r>
      <w:r w:rsidR="0037785D">
        <w:rPr>
          <w:rStyle w:val="FootnoteReference"/>
          <w:rFonts w:eastAsia="SimSun"/>
          <w:lang w:eastAsia="ru-RU"/>
        </w:rPr>
        <w:footnoteReference w:customMarkFollows="1" w:id="109"/>
        <w:t>1</w:t>
      </w:r>
      <w:r w:rsidRPr="00624E15">
        <w:rPr>
          <w:rFonts w:eastAsia="SimSun"/>
          <w:lang w:eastAsia="ru-RU"/>
        </w:rPr>
        <w:t>.</w:t>
      </w:r>
    </w:p>
    <w:p w14:paraId="0A9A6B58" w14:textId="77777777" w:rsidR="00FB5E69" w:rsidRPr="00624E15" w:rsidRDefault="00384729" w:rsidP="00FB5E69">
      <w:pPr>
        <w:pStyle w:val="Section1"/>
      </w:pPr>
      <w:bookmarkStart w:id="188" w:name="_Toc331607725"/>
      <w:bookmarkStart w:id="189" w:name="_Toc165627581"/>
      <w:r w:rsidRPr="00624E15">
        <w:t xml:space="preserve">Раздел III  –  Помехи от оборудования, используемого для промышленного, </w:t>
      </w:r>
      <w:r w:rsidRPr="00624E15">
        <w:br/>
        <w:t>научного и медицинского применения</w:t>
      </w:r>
      <w:bookmarkEnd w:id="188"/>
      <w:bookmarkEnd w:id="189"/>
    </w:p>
    <w:p w14:paraId="6114D4F3" w14:textId="77777777" w:rsidR="00FB5E69" w:rsidRPr="00624E15" w:rsidRDefault="00384729" w:rsidP="00FB5E69">
      <w:pPr>
        <w:pStyle w:val="Normalaftertitle"/>
        <w:rPr>
          <w:rFonts w:eastAsia="SimSun"/>
          <w:lang w:eastAsia="ru-RU"/>
        </w:rPr>
      </w:pPr>
      <w:r w:rsidRPr="00624E15">
        <w:rPr>
          <w:rStyle w:val="Artdef"/>
        </w:rPr>
        <w:t>15.13</w:t>
      </w:r>
      <w:r w:rsidRPr="00624E15">
        <w:rPr>
          <w:rFonts w:eastAsia="SimSun"/>
          <w:lang w:eastAsia="ru-RU"/>
        </w:rPr>
        <w:tab/>
        <w:t>§ 9</w:t>
      </w:r>
      <w:r w:rsidRPr="00624E15">
        <w:rPr>
          <w:rFonts w:eastAsia="SimSun"/>
          <w:lang w:eastAsia="ru-RU"/>
        </w:rPr>
        <w:tab/>
        <w:t>Администрации должны предпринимать все практически осуществимые и необходимые меры для того, чтобы радиация от промышленного, научного и медицинского оборудования была минимальной и чтобы радиация от такого оборудования вне полос, предназначенных для такого оборудования, была на уровне, не создающем вредных помех какой-либо службе радиосвязи и, в особенности, радионавигационной службе или любой другой службе безопасности, работающей в соответствии с положениями настоящего Регламента</w:t>
      </w:r>
      <w:r w:rsidRPr="00624E15">
        <w:rPr>
          <w:rStyle w:val="FootnoteReference"/>
          <w:rFonts w:eastAsia="SimSun"/>
        </w:rPr>
        <w:t>1</w:t>
      </w:r>
      <w:r w:rsidRPr="00624E15">
        <w:rPr>
          <w:rFonts w:eastAsia="SimSun"/>
          <w:lang w:eastAsia="ru-RU"/>
        </w:rPr>
        <w:t>.</w:t>
      </w:r>
    </w:p>
    <w:p w14:paraId="773A6124" w14:textId="77777777" w:rsidR="00FB5E69" w:rsidRPr="00624E15" w:rsidRDefault="00384729" w:rsidP="00FB5E69">
      <w:pPr>
        <w:pStyle w:val="Section1"/>
      </w:pPr>
      <w:bookmarkStart w:id="190" w:name="_Toc331607726"/>
      <w:bookmarkStart w:id="191" w:name="_Toc165627582"/>
      <w:r w:rsidRPr="00624E15">
        <w:t>Раздел IV  –  Испытания</w:t>
      </w:r>
      <w:bookmarkEnd w:id="190"/>
      <w:bookmarkEnd w:id="191"/>
    </w:p>
    <w:p w14:paraId="15AD8D61" w14:textId="77777777" w:rsidR="00FB5E69" w:rsidRPr="00624E15" w:rsidRDefault="00384729" w:rsidP="00FB5E69">
      <w:pPr>
        <w:pStyle w:val="Normalaftertitle"/>
        <w:rPr>
          <w:rFonts w:eastAsia="SimSun"/>
          <w:lang w:eastAsia="ru-RU"/>
        </w:rPr>
      </w:pPr>
      <w:r w:rsidRPr="00624E15">
        <w:rPr>
          <w:rStyle w:val="Artdef"/>
        </w:rPr>
        <w:t>15.14</w:t>
      </w:r>
      <w:r w:rsidRPr="00624E15">
        <w:rPr>
          <w:rFonts w:eastAsia="SimSun"/>
          <w:lang w:eastAsia="ru-RU"/>
        </w:rPr>
        <w:tab/>
        <w:t>§ 10</w:t>
      </w:r>
      <w:r w:rsidRPr="00624E15">
        <w:rPr>
          <w:rFonts w:eastAsia="SimSun"/>
          <w:lang w:eastAsia="ru-RU"/>
        </w:rPr>
        <w:tab/>
        <w:t>1)</w:t>
      </w:r>
      <w:r w:rsidRPr="00624E15">
        <w:rPr>
          <w:rFonts w:eastAsia="SimSun"/>
          <w:lang w:eastAsia="ru-RU"/>
        </w:rPr>
        <w:tab/>
        <w:t>Прежде чем разрешить какой-либо станции производить испытания и опыты, каждая администрация во избежание вредных помех должна дать указания принять все возможные меры предосторожности, как-то: соответствующий выбор частоты и времени, уменьшение или, в тех случаях, где это возможно, подавление радиации. Любые вредные помехи, появляющиеся вследствие производимых испытаний и опытов, должны быть устранены в кратчайший срок.</w:t>
      </w:r>
    </w:p>
    <w:p w14:paraId="3E1579E9" w14:textId="77777777" w:rsidR="00FB5E69" w:rsidRPr="00624E15" w:rsidRDefault="00384729" w:rsidP="00FB5E69">
      <w:r w:rsidRPr="00624E15">
        <w:rPr>
          <w:rStyle w:val="Artdef"/>
        </w:rPr>
        <w:t>15.15</w:t>
      </w:r>
      <w:r w:rsidRPr="00624E15">
        <w:tab/>
      </w:r>
      <w:r w:rsidRPr="00624E15">
        <w:tab/>
        <w:t>2)</w:t>
      </w:r>
      <w:r w:rsidRPr="00624E15">
        <w:tab/>
        <w:t xml:space="preserve">Об опознавании передач, производимых во время испытаний, регулировок или опытов см. Статью </w:t>
      </w:r>
      <w:r w:rsidRPr="00624E15">
        <w:rPr>
          <w:b/>
          <w:bCs/>
        </w:rPr>
        <w:t>19</w:t>
      </w:r>
      <w:r w:rsidRPr="00624E15">
        <w:t>.</w:t>
      </w:r>
    </w:p>
    <w:p w14:paraId="58F2B7E9" w14:textId="77777777" w:rsidR="00FB5E69" w:rsidRPr="00624E15" w:rsidRDefault="00384729" w:rsidP="00FB5E69">
      <w:r w:rsidRPr="00624E15">
        <w:rPr>
          <w:rStyle w:val="Artdef"/>
        </w:rPr>
        <w:t>15.16</w:t>
      </w:r>
      <w:r w:rsidRPr="00624E15">
        <w:tab/>
      </w:r>
      <w:r w:rsidRPr="00624E15">
        <w:tab/>
        <w:t>3)</w:t>
      </w:r>
      <w:r w:rsidRPr="00624E15">
        <w:tab/>
        <w:t>Из соображений безопасности нежелательно, чтобы в воздушной радионавигационной службе нормальное опознавание передавалось во время излучений, производимых при проверке или регулировке оборудования, уже обеспечивающего службу. Однако излучения без опознавания должны быть сведены к минимуму.</w:t>
      </w:r>
    </w:p>
    <w:p w14:paraId="72863E6F" w14:textId="77777777" w:rsidR="00FB5E69" w:rsidRPr="00624E15" w:rsidRDefault="00384729" w:rsidP="00FB5E69">
      <w:r w:rsidRPr="00624E15">
        <w:rPr>
          <w:rStyle w:val="Artdef"/>
        </w:rPr>
        <w:t>15.17</w:t>
      </w:r>
      <w:r w:rsidRPr="00624E15">
        <w:tab/>
      </w:r>
      <w:r w:rsidRPr="00624E15">
        <w:tab/>
        <w:t>4)</w:t>
      </w:r>
      <w:r w:rsidRPr="00624E15">
        <w:tab/>
        <w:t>Сигналы для испытания и регулировки должны выбираться таким образом, чтобы их нельзя было принять за другие сигналы, сокращения и т. п., имеющие специальное значение, определенное настоящим Регламентом или Международным сводом сигналов.</w:t>
      </w:r>
    </w:p>
    <w:p w14:paraId="23160B88" w14:textId="77777777" w:rsidR="00FB5E69" w:rsidRPr="00624E15" w:rsidRDefault="00384729" w:rsidP="00FB5E69">
      <w:r w:rsidRPr="00624E15">
        <w:rPr>
          <w:rStyle w:val="Artdef"/>
        </w:rPr>
        <w:t>15.18</w:t>
      </w:r>
      <w:r w:rsidRPr="00624E15">
        <w:tab/>
      </w:r>
      <w:r w:rsidRPr="00624E15">
        <w:tab/>
        <w:t>5)</w:t>
      </w:r>
      <w:r w:rsidRPr="00624E15">
        <w:tab/>
        <w:t xml:space="preserve">В отношении испытаний станций подвижной службы см. п. </w:t>
      </w:r>
      <w:r w:rsidRPr="00624E15">
        <w:rPr>
          <w:b/>
          <w:bCs/>
        </w:rPr>
        <w:t>57.9</w:t>
      </w:r>
      <w:r w:rsidRPr="00624E15">
        <w:t>.</w:t>
      </w:r>
    </w:p>
    <w:p w14:paraId="2F6D1340" w14:textId="77777777" w:rsidR="00AF08E2" w:rsidRDefault="00AF08E2" w:rsidP="00AF08E2">
      <w:bookmarkStart w:id="192" w:name="_Toc331607727"/>
      <w:r>
        <w:br w:type="page"/>
      </w:r>
    </w:p>
    <w:p w14:paraId="1FC526C4" w14:textId="77777777" w:rsidR="00FB5E69" w:rsidRPr="00624E15" w:rsidRDefault="00384729" w:rsidP="00FB5E69">
      <w:pPr>
        <w:pStyle w:val="Section1"/>
      </w:pPr>
      <w:bookmarkStart w:id="193" w:name="_Toc165627583"/>
      <w:r w:rsidRPr="00624E15">
        <w:t>Раздел V  –  Донесения о нарушениях</w:t>
      </w:r>
      <w:bookmarkEnd w:id="192"/>
      <w:bookmarkEnd w:id="193"/>
    </w:p>
    <w:p w14:paraId="696CF62E" w14:textId="77777777" w:rsidR="00FB5E69" w:rsidRPr="00624E15" w:rsidRDefault="00384729" w:rsidP="00FB5E69">
      <w:pPr>
        <w:pStyle w:val="Normalaftertitle"/>
        <w:rPr>
          <w:rFonts w:eastAsia="SimSun"/>
          <w:lang w:eastAsia="ru-RU"/>
        </w:rPr>
      </w:pPr>
      <w:r w:rsidRPr="00624E15">
        <w:rPr>
          <w:rStyle w:val="Artdef"/>
        </w:rPr>
        <w:t>15.19</w:t>
      </w:r>
      <w:r w:rsidRPr="00624E15">
        <w:rPr>
          <w:rFonts w:eastAsia="SimSun"/>
          <w:lang w:eastAsia="ru-RU"/>
        </w:rPr>
        <w:tab/>
        <w:t>§ 11</w:t>
      </w:r>
      <w:r w:rsidRPr="00624E15">
        <w:rPr>
          <w:rFonts w:eastAsia="SimSun"/>
          <w:lang w:eastAsia="ru-RU"/>
        </w:rPr>
        <w:tab/>
        <w:t xml:space="preserve">О нарушениях Устава, Конвенции или Регламента радиосвязи контрольные организации, станции или инспектора, обнаружившие их, должны сообщать своим администрациям. Для этой цели они должны применять формы, подобные образцу, приведенному в Приложении </w:t>
      </w:r>
      <w:r w:rsidRPr="00624E15">
        <w:rPr>
          <w:rFonts w:eastAsia="SimSun"/>
          <w:b/>
          <w:bCs/>
          <w:lang w:eastAsia="ru-RU"/>
        </w:rPr>
        <w:t>9</w:t>
      </w:r>
      <w:r w:rsidRPr="00624E15">
        <w:rPr>
          <w:rFonts w:eastAsia="SimSun"/>
          <w:lang w:eastAsia="ru-RU"/>
        </w:rPr>
        <w:t>.</w:t>
      </w:r>
    </w:p>
    <w:p w14:paraId="142D3FC5" w14:textId="640B2228" w:rsidR="00FB5E69" w:rsidRPr="00624E15" w:rsidRDefault="00384729" w:rsidP="00FB5E69">
      <w:r w:rsidRPr="00F92B4A">
        <w:rPr>
          <w:rStyle w:val="Artdef"/>
        </w:rPr>
        <w:t>15.20</w:t>
      </w:r>
      <w:r w:rsidRPr="00624E15">
        <w:tab/>
        <w:t>§ 12</w:t>
      </w:r>
      <w:r w:rsidRPr="00624E15">
        <w:tab/>
        <w:t xml:space="preserve">В случае если какая-либо станция совершает серьезное нарушение, обнаружившие его администрации должны сделать соответствующее представление администрации, </w:t>
      </w:r>
      <w:r w:rsidR="004260C9">
        <w:t>под</w:t>
      </w:r>
      <w:r w:rsidRPr="00624E15">
        <w:t xml:space="preserve"> юрисдикци</w:t>
      </w:r>
      <w:r w:rsidR="004260C9">
        <w:t>ей</w:t>
      </w:r>
      <w:r w:rsidRPr="00624E15">
        <w:t xml:space="preserve"> которой находится эта станция.</w:t>
      </w:r>
    </w:p>
    <w:p w14:paraId="26F4221D" w14:textId="77777777" w:rsidR="00FB5E69" w:rsidRPr="00624E15" w:rsidRDefault="00384729" w:rsidP="00FB5E69">
      <w:r w:rsidRPr="00624E15">
        <w:rPr>
          <w:rStyle w:val="Artdef"/>
        </w:rPr>
        <w:t>15.21</w:t>
      </w:r>
      <w:r w:rsidRPr="00624E15">
        <w:tab/>
        <w:t>§ 13</w:t>
      </w:r>
      <w:r w:rsidRPr="00624E15">
        <w:tab/>
        <w:t xml:space="preserve">Если какая-либо администрация имеет сведения о нарушении Устава, Конвенции или Регламента радиосвязи (в частности, Статьи 45 Устава и п. </w:t>
      </w:r>
      <w:r w:rsidRPr="00624E15">
        <w:rPr>
          <w:b/>
          <w:bCs/>
        </w:rPr>
        <w:t>15.1</w:t>
      </w:r>
      <w:r w:rsidRPr="00624E15">
        <w:t xml:space="preserve"> Регламента радиосвязи), совершенном одной из станций, находящихся под ее юрисдикцией, эта администрация должна удостовериться в фактах и принять необходимые меры.</w:t>
      </w:r>
      <w:r w:rsidRPr="00624E15">
        <w:rPr>
          <w:sz w:val="16"/>
          <w:szCs w:val="16"/>
        </w:rPr>
        <w:t>     (ВКР-12)</w:t>
      </w:r>
    </w:p>
    <w:p w14:paraId="7ECD7930" w14:textId="77777777" w:rsidR="00FB5E69" w:rsidRPr="00624E15" w:rsidRDefault="00384729" w:rsidP="00FB5E69">
      <w:pPr>
        <w:pStyle w:val="Section1"/>
      </w:pPr>
      <w:bookmarkStart w:id="194" w:name="_Toc331607728"/>
      <w:bookmarkStart w:id="195" w:name="_Toc165627584"/>
      <w:r w:rsidRPr="00624E15">
        <w:t>Раздел VI  –  Процедура в случае вредных помех</w:t>
      </w:r>
      <w:bookmarkEnd w:id="194"/>
      <w:bookmarkEnd w:id="195"/>
    </w:p>
    <w:p w14:paraId="2BAF31A8" w14:textId="77777777" w:rsidR="00FB5E69" w:rsidRPr="00624E15" w:rsidRDefault="00384729" w:rsidP="00FB5E69">
      <w:pPr>
        <w:pStyle w:val="Normalaftertitle"/>
        <w:rPr>
          <w:rFonts w:eastAsia="SimSun"/>
          <w:lang w:eastAsia="ru-RU"/>
        </w:rPr>
      </w:pPr>
      <w:r w:rsidRPr="00624E15">
        <w:rPr>
          <w:rStyle w:val="Artdef"/>
        </w:rPr>
        <w:t>15.22</w:t>
      </w:r>
      <w:r w:rsidRPr="00624E15">
        <w:rPr>
          <w:rFonts w:eastAsia="SimSun"/>
          <w:lang w:eastAsia="ru-RU"/>
        </w:rPr>
        <w:tab/>
        <w:t>§ 14</w:t>
      </w:r>
      <w:r w:rsidRPr="00624E15">
        <w:rPr>
          <w:rFonts w:eastAsia="SimSun"/>
          <w:lang w:eastAsia="ru-RU"/>
        </w:rPr>
        <w:tab/>
        <w:t>Для урегулирования вопросов вредных помех существенно важно, чтобы Государства-Члены проявляли наибольшую степень доброй воли и взаимопомощи при применении положений Статьи 45 Устава и настоящего раздела.</w:t>
      </w:r>
    </w:p>
    <w:p w14:paraId="7B10C063" w14:textId="77777777" w:rsidR="00FB5E69" w:rsidRPr="00624E15" w:rsidRDefault="00384729" w:rsidP="00FB5E69">
      <w:r w:rsidRPr="00624E15">
        <w:rPr>
          <w:rStyle w:val="Artdef"/>
        </w:rPr>
        <w:t>15.23</w:t>
      </w:r>
      <w:r w:rsidRPr="00624E15">
        <w:tab/>
        <w:t>§ 15</w:t>
      </w:r>
      <w:r w:rsidRPr="00624E15">
        <w:tab/>
        <w:t>При урегулировании этих вопросов должное внимание следует обращать на все имеющие к ним отношение факторы, в том числе соответствующие технические и эксплуатационные факторы, как-то: выбор частот, характеристики передающих и приемных антенн, распределение во времени и замена каналов в многоканальных системах передачи.</w:t>
      </w:r>
    </w:p>
    <w:p w14:paraId="4CB1854F" w14:textId="77777777" w:rsidR="00FB5E69" w:rsidRPr="00624E15" w:rsidRDefault="00384729" w:rsidP="00FB5E69">
      <w:r w:rsidRPr="00624E15">
        <w:rPr>
          <w:rStyle w:val="Artdef"/>
        </w:rPr>
        <w:t>15.24</w:t>
      </w:r>
      <w:r w:rsidRPr="00624E15">
        <w:tab/>
        <w:t>§ 16</w:t>
      </w:r>
      <w:r w:rsidRPr="00624E15">
        <w:tab/>
        <w:t xml:space="preserve">Для целей настоящего раздела термин "администрация" может включать централизующее учреждение, назначаемое администрацией в соответствии с п. </w:t>
      </w:r>
      <w:r w:rsidRPr="00624E15">
        <w:rPr>
          <w:b/>
          <w:bCs/>
        </w:rPr>
        <w:t>16.3</w:t>
      </w:r>
      <w:r w:rsidRPr="00624E15">
        <w:t>.</w:t>
      </w:r>
    </w:p>
    <w:p w14:paraId="5153FE8A" w14:textId="77777777" w:rsidR="00FB5E69" w:rsidRPr="00624E15" w:rsidRDefault="00384729" w:rsidP="00FB5E69">
      <w:r w:rsidRPr="00624E15">
        <w:rPr>
          <w:rStyle w:val="Artdef"/>
        </w:rPr>
        <w:t>15.25</w:t>
      </w:r>
      <w:r w:rsidRPr="00624E15">
        <w:tab/>
        <w:t>§ 17</w:t>
      </w:r>
      <w:r w:rsidRPr="00624E15">
        <w:tab/>
        <w:t>Администрации должны сотрудничать между собой в выявлении и устранении вредных помех, применяя, в случае необходимости, средства, указанные в Статье </w:t>
      </w:r>
      <w:r w:rsidRPr="00624E15">
        <w:rPr>
          <w:b/>
          <w:bCs/>
        </w:rPr>
        <w:t>16</w:t>
      </w:r>
      <w:r w:rsidRPr="00624E15">
        <w:t>, и процедуры, описанные в настоящем разделе.</w:t>
      </w:r>
    </w:p>
    <w:p w14:paraId="1E58E1FB" w14:textId="354662A1" w:rsidR="00FB5E69" w:rsidRPr="00624E15" w:rsidRDefault="00384729" w:rsidP="00FB5E69">
      <w:r w:rsidRPr="00F92B4A">
        <w:rPr>
          <w:rStyle w:val="Artdef"/>
        </w:rPr>
        <w:t>15.26</w:t>
      </w:r>
      <w:r w:rsidRPr="00624E15">
        <w:tab/>
        <w:t>§ 18</w:t>
      </w:r>
      <w:r w:rsidRPr="00624E15">
        <w:tab/>
        <w:t xml:space="preserve">Если это практически осуществимо и при условии достижения соглашения между заинтересованными администрациями, случай вредных помех может быть рассмотрен непосредственно их специально назначенными станциями </w:t>
      </w:r>
      <w:r w:rsidR="00BF7A07">
        <w:t xml:space="preserve">контроля излучений </w:t>
      </w:r>
      <w:r w:rsidRPr="00624E15">
        <w:t>или путем непосредственной координации между их эксплуатирующими организациями.</w:t>
      </w:r>
    </w:p>
    <w:p w14:paraId="52E21899" w14:textId="77777777" w:rsidR="00FB5E69" w:rsidRPr="00624E15" w:rsidRDefault="00384729" w:rsidP="00FB5E69">
      <w:r w:rsidRPr="00624E15">
        <w:rPr>
          <w:rStyle w:val="Artdef"/>
        </w:rPr>
        <w:t>15.27</w:t>
      </w:r>
      <w:r w:rsidRPr="00624E15">
        <w:tab/>
        <w:t>§ 19</w:t>
      </w:r>
      <w:r w:rsidRPr="00624E15">
        <w:tab/>
        <w:t xml:space="preserve">Если это возможно, подробные сведения, касающиеся вредных помех, должны представляться в форме, указанной в Приложении </w:t>
      </w:r>
      <w:r w:rsidRPr="00624E15">
        <w:rPr>
          <w:b/>
          <w:bCs/>
        </w:rPr>
        <w:t>10</w:t>
      </w:r>
      <w:r w:rsidRPr="00624E15">
        <w:t>.</w:t>
      </w:r>
    </w:p>
    <w:p w14:paraId="46D68B2F" w14:textId="77777777" w:rsidR="00FB5E69" w:rsidRPr="00624E15" w:rsidRDefault="00384729" w:rsidP="00FB5E69">
      <w:pPr>
        <w:rPr>
          <w:sz w:val="16"/>
          <w:szCs w:val="16"/>
        </w:rPr>
      </w:pPr>
      <w:r w:rsidRPr="00624E15">
        <w:rPr>
          <w:rStyle w:val="Artdef"/>
        </w:rPr>
        <w:t>15.28</w:t>
      </w:r>
      <w:r w:rsidRPr="00624E15">
        <w:tab/>
        <w:t>§ 20</w:t>
      </w:r>
      <w:r w:rsidRPr="00624E15">
        <w:tab/>
        <w:t>Учитывая, что передачи на частотах бедствия и безопасности, а также на частотах, используемых для обеспечения безопасности и регулярности полетов (см. Статью </w:t>
      </w:r>
      <w:r w:rsidRPr="00624E15">
        <w:rPr>
          <w:b/>
          <w:bCs/>
        </w:rPr>
        <w:t>31</w:t>
      </w:r>
      <w:r w:rsidRPr="00624E15">
        <w:t xml:space="preserve"> и Приложение </w:t>
      </w:r>
      <w:r w:rsidRPr="00624E15">
        <w:rPr>
          <w:b/>
          <w:bCs/>
        </w:rPr>
        <w:t>27</w:t>
      </w:r>
      <w:r w:rsidRPr="00624E15">
        <w:t>), требуют абсолютной международной защиты и что устранение вредных помех таким передачам является обязательным, администрации должны немедленно принять меры в случаях, когда их внимание обращается на такие вредные помехи.</w:t>
      </w:r>
      <w:r w:rsidRPr="00624E15">
        <w:rPr>
          <w:sz w:val="16"/>
          <w:szCs w:val="16"/>
        </w:rPr>
        <w:t>     (ВКР-07)</w:t>
      </w:r>
    </w:p>
    <w:p w14:paraId="2FA66F9A" w14:textId="609027F5" w:rsidR="00FB5E69" w:rsidRPr="00624E15" w:rsidRDefault="00384729" w:rsidP="00FB5E69">
      <w:r w:rsidRPr="00F92B4A">
        <w:rPr>
          <w:rStyle w:val="Artdef"/>
        </w:rPr>
        <w:t>15.29</w:t>
      </w:r>
      <w:r w:rsidRPr="00624E15">
        <w:tab/>
        <w:t>§ 21</w:t>
      </w:r>
      <w:r w:rsidRPr="00624E15">
        <w:tab/>
        <w:t xml:space="preserve">В случаях, когда для устранения вредных помех требуются срочные меры, администрации должны общаться между собой наиболее быстрым способом и, при условии предварительного разрешения заинтересованных администраций, обмен сведениями может осуществляться непосредственно между специально назначенными станциями международной системы </w:t>
      </w:r>
      <w:r w:rsidR="005550D1">
        <w:t>контроля излучений</w:t>
      </w:r>
      <w:r w:rsidRPr="00624E15">
        <w:t>.</w:t>
      </w:r>
    </w:p>
    <w:p w14:paraId="5CB01039" w14:textId="77777777" w:rsidR="00784E43" w:rsidRDefault="00784E43" w:rsidP="00784E43">
      <w:pPr>
        <w:rPr>
          <w:lang w:val="en-US"/>
        </w:rPr>
      </w:pPr>
      <w:r>
        <w:rPr>
          <w:lang w:val="en-US"/>
        </w:rPr>
        <w:br w:type="page"/>
      </w:r>
    </w:p>
    <w:p w14:paraId="1F144582" w14:textId="77777777" w:rsidR="00FB5E69" w:rsidRPr="00624E15" w:rsidRDefault="00384729" w:rsidP="00FB5E69">
      <w:r w:rsidRPr="00624E15">
        <w:rPr>
          <w:rStyle w:val="Artdef"/>
        </w:rPr>
        <w:t>15.30</w:t>
      </w:r>
      <w:r w:rsidRPr="00624E15">
        <w:tab/>
        <w:t>§ 22</w:t>
      </w:r>
      <w:r w:rsidRPr="00624E15">
        <w:tab/>
        <w:t>В тех случаях, когда приемная станция сообщает о таких вредных помехах, она должна предоставить передающей станции, служба которой подвергается помехам, все возможные сведения, могущие способствовать опознаванию источника и определению характеристик помех.</w:t>
      </w:r>
    </w:p>
    <w:p w14:paraId="67BB488B" w14:textId="73E761A7" w:rsidR="00FB5E69" w:rsidRPr="00624E15" w:rsidRDefault="00384729" w:rsidP="00FB5E69">
      <w:r w:rsidRPr="00F92B4A">
        <w:rPr>
          <w:rStyle w:val="Artdef"/>
        </w:rPr>
        <w:t>15.31</w:t>
      </w:r>
      <w:r w:rsidRPr="00624E15">
        <w:tab/>
        <w:t>§ 23</w:t>
      </w:r>
      <w:r w:rsidRPr="00624E15">
        <w:tab/>
      </w:r>
      <w:r w:rsidR="005550D1" w:rsidRPr="005550D1">
        <w:t>Если случай вредных помех оправдывает подобный шаг, администрация, под юрисдикцией которой находится приемная станция, испытывающая помехи, должна информировать об этом администрацию, под юрисдикцией которой находится передающая станция, служба которой подвергается помехам, сообщая ей все возможные сведения.</w:t>
      </w:r>
    </w:p>
    <w:p w14:paraId="16DADECE" w14:textId="332F295F" w:rsidR="00FB5E69" w:rsidRPr="00624E15" w:rsidRDefault="00384729" w:rsidP="00FB5E69">
      <w:r w:rsidRPr="00F92B4A">
        <w:rPr>
          <w:rStyle w:val="Artdef"/>
        </w:rPr>
        <w:t>15.32</w:t>
      </w:r>
      <w:r w:rsidRPr="00624E15">
        <w:tab/>
        <w:t>§ 24</w:t>
      </w:r>
      <w:r w:rsidRPr="00624E15">
        <w:tab/>
        <w:t xml:space="preserve">Если для опознавания источника, определения характеристик и для определения ответственности за вредные помехи необходимы дополнительные наблюдения и измерения, администрация, </w:t>
      </w:r>
      <w:r w:rsidR="007D4456" w:rsidRPr="005550D1">
        <w:t>под юрисдикцией</w:t>
      </w:r>
      <w:r w:rsidR="007D4456" w:rsidRPr="00624E15">
        <w:t xml:space="preserve"> </w:t>
      </w:r>
      <w:r w:rsidRPr="00624E15">
        <w:t xml:space="preserve">которой находится передающая станция, служба которой подвергается помехам, может обратиться с просьбой о сотрудничестве к другим администрациям, в частности к администрации, </w:t>
      </w:r>
      <w:r w:rsidR="007D4456" w:rsidRPr="005550D1">
        <w:t>под юрисдикцией</w:t>
      </w:r>
      <w:r w:rsidR="007D4456" w:rsidRPr="00624E15">
        <w:t xml:space="preserve"> </w:t>
      </w:r>
      <w:r w:rsidRPr="00624E15">
        <w:t>которой находится приемная станция, испытывающая помехи, или к другим организациям.</w:t>
      </w:r>
    </w:p>
    <w:p w14:paraId="65A2444C" w14:textId="60594AE5" w:rsidR="00FB5E69" w:rsidRPr="00624E15" w:rsidRDefault="00384729" w:rsidP="00FB5E69">
      <w:r w:rsidRPr="00F92B4A">
        <w:rPr>
          <w:rStyle w:val="Artdef"/>
        </w:rPr>
        <w:t>15.33</w:t>
      </w:r>
      <w:r w:rsidRPr="00624E15">
        <w:tab/>
        <w:t>§ 25</w:t>
      </w:r>
      <w:r w:rsidRPr="00624E15">
        <w:tab/>
        <w:t xml:space="preserve">В случаях, когда вредные помехи возникают в результате излучений от космических станций, администрации, </w:t>
      </w:r>
      <w:r w:rsidR="007D4456" w:rsidRPr="005550D1">
        <w:t>под юрисдикцией</w:t>
      </w:r>
      <w:r w:rsidR="007D4456" w:rsidRPr="00624E15">
        <w:t xml:space="preserve"> </w:t>
      </w:r>
      <w:r w:rsidRPr="00624E15">
        <w:t xml:space="preserve">которых находятся эти мешающие станции, должны по запросу от администрации, </w:t>
      </w:r>
      <w:r w:rsidR="007D4456" w:rsidRPr="005550D1">
        <w:t>под юрисдикцией</w:t>
      </w:r>
      <w:r w:rsidR="007D4456" w:rsidRPr="00624E15">
        <w:t xml:space="preserve"> </w:t>
      </w:r>
      <w:r w:rsidRPr="00624E15">
        <w:t>которой находится станция, подвергающаяся помехам, предоставить текущие орбитальные данные, необходимые для определения положений космической станции, если они не известны из других источников.</w:t>
      </w:r>
    </w:p>
    <w:p w14:paraId="1D23120B" w14:textId="36EA02B8" w:rsidR="00FB5E69" w:rsidRPr="00624E15" w:rsidRDefault="00384729" w:rsidP="00FB5E69">
      <w:r w:rsidRPr="00F92B4A">
        <w:rPr>
          <w:rStyle w:val="Artdef"/>
        </w:rPr>
        <w:t>15.34</w:t>
      </w:r>
      <w:r w:rsidRPr="00624E15">
        <w:tab/>
        <w:t>§ 26</w:t>
      </w:r>
      <w:r w:rsidRPr="00624E15">
        <w:tab/>
        <w:t xml:space="preserve">Определив источник и характеристики вредных помех, администрация, </w:t>
      </w:r>
      <w:r w:rsidR="007D4456" w:rsidRPr="005550D1">
        <w:t>под юрисдикцией</w:t>
      </w:r>
      <w:r w:rsidR="007D4456" w:rsidRPr="00624E15">
        <w:t xml:space="preserve"> </w:t>
      </w:r>
      <w:r w:rsidRPr="00624E15">
        <w:t xml:space="preserve">которой находится передающая станция, служба которой подвергается помехам, должна информировать администрацию, </w:t>
      </w:r>
      <w:r w:rsidR="007D4456" w:rsidRPr="005550D1">
        <w:t>под юрисдикцией</w:t>
      </w:r>
      <w:r w:rsidR="007D4456" w:rsidRPr="00624E15">
        <w:t xml:space="preserve"> </w:t>
      </w:r>
      <w:r w:rsidRPr="00624E15">
        <w:t>которой находится передающая станция, создающая помехи, предоставляя ей все полезные сведения для того, чтобы эта администрация могла принять все необходимые меры для устранения помех.</w:t>
      </w:r>
    </w:p>
    <w:p w14:paraId="65780231" w14:textId="350C7BA9" w:rsidR="00FB5E69" w:rsidRPr="00624E15" w:rsidRDefault="00384729" w:rsidP="00FB5E69">
      <w:r w:rsidRPr="00F92B4A">
        <w:rPr>
          <w:rStyle w:val="Artdef"/>
        </w:rPr>
        <w:t>15.35</w:t>
      </w:r>
      <w:r w:rsidRPr="00624E15">
        <w:tab/>
        <w:t>§ 27</w:t>
      </w:r>
      <w:r w:rsidRPr="00624E15">
        <w:tab/>
        <w:t xml:space="preserve">Получив сведения о том, что станция, находящаяся </w:t>
      </w:r>
      <w:r w:rsidR="007D4456" w:rsidRPr="005550D1">
        <w:t xml:space="preserve">под </w:t>
      </w:r>
      <w:r w:rsidR="007D4456">
        <w:t xml:space="preserve">ее </w:t>
      </w:r>
      <w:r w:rsidR="007D4456" w:rsidRPr="005550D1">
        <w:t>юрисдикцией</w:t>
      </w:r>
      <w:r w:rsidRPr="00624E15">
        <w:t>, считается причиной возникновения вредных помех, администрация должна как можно скорее подтвердить получение этой информации с использованием наиболее оперативных из имеющихся средств. Такое подтверждение не означает принятия на себя ответственности.</w:t>
      </w:r>
    </w:p>
    <w:p w14:paraId="47F8F59B" w14:textId="34D8A4CF" w:rsidR="00FB5E69" w:rsidRPr="00624E15" w:rsidRDefault="00384729" w:rsidP="00FB5E69">
      <w:r w:rsidRPr="00F92B4A">
        <w:rPr>
          <w:rStyle w:val="Artdef"/>
        </w:rPr>
        <w:t>15.36</w:t>
      </w:r>
      <w:r w:rsidRPr="00624E15">
        <w:tab/>
        <w:t>§ 28</w:t>
      </w:r>
      <w:r w:rsidRPr="00624E15">
        <w:tab/>
        <w:t xml:space="preserve">В тех случаях, когда вредные помехи причиняются службе безопасности, администрация, </w:t>
      </w:r>
      <w:r w:rsidR="00EB0FCA" w:rsidRPr="005550D1">
        <w:t>под юрисдикцией</w:t>
      </w:r>
      <w:r w:rsidR="00EB0FCA" w:rsidRPr="00624E15">
        <w:t xml:space="preserve"> </w:t>
      </w:r>
      <w:r w:rsidRPr="00624E15">
        <w:t xml:space="preserve">которой находится приемная станция, испытывающая помехи, может также обратиться непосредственно к администрации, </w:t>
      </w:r>
      <w:r w:rsidR="00EB0FCA" w:rsidRPr="005550D1">
        <w:t>под юрисдикцией</w:t>
      </w:r>
      <w:r w:rsidR="00EB0FCA" w:rsidRPr="00624E15">
        <w:t xml:space="preserve"> </w:t>
      </w:r>
      <w:r w:rsidRPr="00624E15">
        <w:t xml:space="preserve">которой находится станция, создающая помехи. Такая же процедура может иметь место в других случаях, при условии предварительного согласия администрации, </w:t>
      </w:r>
      <w:r w:rsidR="00EB0FCA" w:rsidRPr="005550D1">
        <w:t>под юрисдикцией</w:t>
      </w:r>
      <w:r w:rsidR="00EB0FCA" w:rsidRPr="00624E15">
        <w:t xml:space="preserve"> </w:t>
      </w:r>
      <w:r w:rsidRPr="00624E15">
        <w:t>которой находится передающая станция, служба которой подвергается помехе.</w:t>
      </w:r>
    </w:p>
    <w:p w14:paraId="34F3130D" w14:textId="77777777" w:rsidR="00FB5E69" w:rsidRPr="00624E15" w:rsidRDefault="00384729" w:rsidP="00FB5E69">
      <w:r w:rsidRPr="00624E15">
        <w:rPr>
          <w:rStyle w:val="Artdef"/>
        </w:rPr>
        <w:t>15.37</w:t>
      </w:r>
      <w:r w:rsidRPr="00624E15">
        <w:tab/>
        <w:t>§ 29</w:t>
      </w:r>
      <w:r w:rsidRPr="00624E15">
        <w:tab/>
        <w:t>Администрация, получившая сообщение о том, что одна из ее станций создает вредные помехи службе безопасности, должна безотлагательно расследовать этот вопрос и принять все необходимые меры по устранению помех и своевременно сообщить об этом.</w:t>
      </w:r>
      <w:r w:rsidRPr="00624E15">
        <w:rPr>
          <w:sz w:val="16"/>
          <w:szCs w:val="16"/>
        </w:rPr>
        <w:t>     (ВКР-2000)</w:t>
      </w:r>
    </w:p>
    <w:p w14:paraId="6C2EA818" w14:textId="57C3B381" w:rsidR="00FB5E69" w:rsidRPr="00624E15" w:rsidRDefault="00384729" w:rsidP="00FB5E69">
      <w:r w:rsidRPr="00F92B4A">
        <w:rPr>
          <w:rStyle w:val="Artdef"/>
        </w:rPr>
        <w:t>15.38</w:t>
      </w:r>
      <w:r w:rsidRPr="00624E15">
        <w:tab/>
        <w:t>§ 30</w:t>
      </w:r>
      <w:r w:rsidRPr="00624E15">
        <w:tab/>
        <w:t xml:space="preserve">Если службе, осуществляемой земной станцией, причиняются вредные помехи, то администрация, </w:t>
      </w:r>
      <w:r w:rsidR="00EB0FCA" w:rsidRPr="005550D1">
        <w:t>под юрисдикцией</w:t>
      </w:r>
      <w:r w:rsidR="00EB0FCA" w:rsidRPr="00624E15">
        <w:t xml:space="preserve"> </w:t>
      </w:r>
      <w:r w:rsidRPr="00624E15">
        <w:t xml:space="preserve">которой находится приемная станция, испытывающая такие помехи, может также обратиться непосредственно к администрации, </w:t>
      </w:r>
      <w:r w:rsidR="00EB0FCA" w:rsidRPr="005550D1">
        <w:t>под юрисдикцией</w:t>
      </w:r>
      <w:r w:rsidR="00EB0FCA" w:rsidRPr="00624E15">
        <w:t xml:space="preserve"> </w:t>
      </w:r>
      <w:r w:rsidRPr="00624E15">
        <w:t>которой находится мешающая станция.</w:t>
      </w:r>
    </w:p>
    <w:p w14:paraId="54F3A0C5" w14:textId="56196CB6" w:rsidR="00FB5E69" w:rsidRPr="00624E15" w:rsidRDefault="00384729" w:rsidP="00FB5E69">
      <w:r w:rsidRPr="00F92B4A">
        <w:rPr>
          <w:rStyle w:val="Artdef"/>
        </w:rPr>
        <w:t>15.39</w:t>
      </w:r>
      <w:r w:rsidRPr="00624E15">
        <w:tab/>
        <w:t>§ 31</w:t>
      </w:r>
      <w:r w:rsidRPr="00624E15">
        <w:tab/>
      </w:r>
      <w:r w:rsidR="00EB0FCA" w:rsidRPr="00EB0FCA">
        <w:t>Если, несмотря на принятие мер согласно описанной выше процедуре, вредные помехи не прекращаются, администрация, под юрисдикцией которой находится передающая станция, служба которой подвергается помехам, может обратиться к администрации, под юрисдикцией которой находится мешающая станция, с сообщением о неправильных действиях или нарушениях в соответствии с положениями раздела V.</w:t>
      </w:r>
    </w:p>
    <w:p w14:paraId="21B32586" w14:textId="77777777" w:rsidR="00D07F58" w:rsidRDefault="00D07F58">
      <w:pPr>
        <w:tabs>
          <w:tab w:val="clear" w:pos="1134"/>
          <w:tab w:val="clear" w:pos="1871"/>
          <w:tab w:val="clear" w:pos="2268"/>
        </w:tabs>
        <w:overflowPunct/>
        <w:autoSpaceDE/>
        <w:autoSpaceDN/>
        <w:adjustRightInd/>
        <w:spacing w:before="0"/>
        <w:jc w:val="left"/>
        <w:textAlignment w:val="auto"/>
        <w:rPr>
          <w:rStyle w:val="Artdef"/>
        </w:rPr>
      </w:pPr>
      <w:r>
        <w:rPr>
          <w:rStyle w:val="Artdef"/>
        </w:rPr>
        <w:br w:type="page"/>
      </w:r>
    </w:p>
    <w:p w14:paraId="216B8FBE" w14:textId="2BACDD51" w:rsidR="00FB5E69" w:rsidRPr="00624E15" w:rsidRDefault="00384729" w:rsidP="00FB5E69">
      <w:r w:rsidRPr="00F92B4A">
        <w:rPr>
          <w:rStyle w:val="Artdef"/>
        </w:rPr>
        <w:t>15.40</w:t>
      </w:r>
      <w:r w:rsidRPr="00624E15">
        <w:tab/>
        <w:t>§ 32</w:t>
      </w:r>
      <w:r w:rsidRPr="00624E15">
        <w:tab/>
      </w:r>
      <w:r w:rsidR="00EB0FCA" w:rsidRPr="00EB0FCA">
        <w:t>При наличии специализированной международной организации для какой-либо определенной службы сообщения о неправильных действиях или нарушениях, касающиеся вредных помех, создаваемых или испытываемых станциями этой службы, могут направляться одновременно как в такую организацию, так и соответствующей администрации.</w:t>
      </w:r>
    </w:p>
    <w:p w14:paraId="36762E43" w14:textId="77777777" w:rsidR="00FB5E69" w:rsidRPr="00624E15" w:rsidRDefault="00384729" w:rsidP="00FB5E69">
      <w:r w:rsidRPr="00624E15">
        <w:rPr>
          <w:rStyle w:val="Artdef"/>
        </w:rPr>
        <w:t>15.41</w:t>
      </w:r>
      <w:r w:rsidRPr="00624E15">
        <w:tab/>
        <w:t>§ 33</w:t>
      </w:r>
      <w:r w:rsidRPr="00624E15">
        <w:tab/>
        <w:t>1)</w:t>
      </w:r>
      <w:r w:rsidRPr="00624E15">
        <w:tab/>
        <w:t>Если признается необходимым и, в частности, если меры, принятые согласно описанной выше процедуре, не дали удовлетворительных результатов, заинтересованная администрация должна сообщить подробности о данном случае Бюро для его сведения.</w:t>
      </w:r>
    </w:p>
    <w:p w14:paraId="6ED989B1" w14:textId="77777777" w:rsidR="00FB5E69" w:rsidRPr="00624E15" w:rsidRDefault="00384729" w:rsidP="00FB5E69">
      <w:r w:rsidRPr="00624E15">
        <w:rPr>
          <w:rStyle w:val="Artdef"/>
        </w:rPr>
        <w:t>15.42</w:t>
      </w:r>
      <w:r w:rsidRPr="00624E15">
        <w:tab/>
      </w:r>
      <w:r w:rsidRPr="00624E15">
        <w:tab/>
        <w:t>2)</w:t>
      </w:r>
      <w:r w:rsidRPr="00624E15">
        <w:tab/>
        <w:t xml:space="preserve">В таком случае заинтересованная администрация может также просить Бюро действовать в соответствии с положениями раздела I Статьи </w:t>
      </w:r>
      <w:r w:rsidRPr="00624E15">
        <w:rPr>
          <w:b/>
          <w:bCs/>
        </w:rPr>
        <w:t>13</w:t>
      </w:r>
      <w:r w:rsidRPr="00624E15">
        <w:t>; однако при этом администрация должна сообщить Бюро всю необходимую информацию, включая все технические и эксплуатационные сведения и копию переписки.</w:t>
      </w:r>
    </w:p>
    <w:p w14:paraId="2A8444D6" w14:textId="77777777" w:rsidR="00FB5E69" w:rsidRPr="00624E15" w:rsidRDefault="00384729" w:rsidP="00FB5E69">
      <w:r w:rsidRPr="00624E15">
        <w:rPr>
          <w:rStyle w:val="Artdef"/>
        </w:rPr>
        <w:t>15.43</w:t>
      </w:r>
      <w:r w:rsidRPr="00624E15">
        <w:tab/>
        <w:t>§ 34</w:t>
      </w:r>
      <w:r w:rsidRPr="00624E15">
        <w:tab/>
        <w:t>1)</w:t>
      </w:r>
      <w:r w:rsidRPr="00624E15">
        <w:tab/>
        <w:t>В том случае, если администрация испытывает трудности в опознавании источника вредных помех в полосах ВЧ диапазона и желает срочно получить помощь Бюро, она должна незамедлительно проинформировать об этом Бюро.</w:t>
      </w:r>
    </w:p>
    <w:p w14:paraId="2F519132" w14:textId="77777777" w:rsidR="00FB5E69" w:rsidRPr="00624E15" w:rsidRDefault="00384729" w:rsidP="00FB5E69">
      <w:r w:rsidRPr="00624E15">
        <w:rPr>
          <w:rStyle w:val="Artdef"/>
        </w:rPr>
        <w:t>15.44</w:t>
      </w:r>
      <w:r w:rsidRPr="00624E15">
        <w:tab/>
      </w:r>
      <w:r w:rsidRPr="00624E15">
        <w:tab/>
        <w:t>2)</w:t>
      </w:r>
      <w:r w:rsidRPr="00624E15">
        <w:tab/>
        <w:t>По получении такой информации Бюро должно незамедлительно запросить о сотрудничестве соответствующие администрации или специально назначенные станции международной системы контроля излучений, которые могут оказать помощь в опознавании источника вредных помех.</w:t>
      </w:r>
    </w:p>
    <w:p w14:paraId="673C01A1" w14:textId="77777777" w:rsidR="00FB5E69" w:rsidRPr="00624E15" w:rsidRDefault="00384729" w:rsidP="00FB5E69">
      <w:r w:rsidRPr="00624E15">
        <w:rPr>
          <w:rStyle w:val="Artdef"/>
        </w:rPr>
        <w:t>15.45</w:t>
      </w:r>
      <w:r w:rsidRPr="00624E15">
        <w:tab/>
      </w:r>
      <w:r w:rsidRPr="00624E15">
        <w:tab/>
        <w:t>3)</w:t>
      </w:r>
      <w:r w:rsidRPr="00624E15">
        <w:tab/>
        <w:t xml:space="preserve">Бюро должно обобщить все сообщения, полученные в ответ на запрос в соответствии с п. </w:t>
      </w:r>
      <w:r w:rsidRPr="00624E15">
        <w:rPr>
          <w:b/>
          <w:bCs/>
        </w:rPr>
        <w:t>15.44</w:t>
      </w:r>
      <w:r w:rsidRPr="00624E15">
        <w:t>, и, пользуясь прочей имеющейся в его распоряжении информацией, должно попытаться незамедлительно опознать источник вредных помех.</w:t>
      </w:r>
    </w:p>
    <w:p w14:paraId="04176EDC" w14:textId="77777777" w:rsidR="00FB5E69" w:rsidRPr="00624E15" w:rsidRDefault="00384729" w:rsidP="00FB5E69">
      <w:r w:rsidRPr="00624E15">
        <w:rPr>
          <w:rStyle w:val="Artdef"/>
        </w:rPr>
        <w:t>15.46</w:t>
      </w:r>
      <w:r w:rsidRPr="00624E15">
        <w:tab/>
      </w:r>
      <w:r w:rsidRPr="00624E15">
        <w:tab/>
        <w:t>4)</w:t>
      </w:r>
      <w:r w:rsidRPr="00624E15">
        <w:tab/>
        <w:t>Затем Бюро должно направить свои выводы и рекомендации администрации, сообщившей о случае вредных помех. Они также должны быть направлены администрации, которая считается ответственной за источник вредных помех, совместно с просьбой о незамедлительных действиях.</w:t>
      </w:r>
    </w:p>
    <w:p w14:paraId="1DCC6FA6" w14:textId="7F6DFDA6" w:rsidR="00AF08E2" w:rsidRDefault="00AF08E2" w:rsidP="00AF08E2"/>
    <w:p w14:paraId="39A8D14D" w14:textId="1B21FFFF" w:rsidR="00784E43" w:rsidRDefault="00784E43" w:rsidP="00AF08E2"/>
    <w:p w14:paraId="0266A8FD" w14:textId="1FAE1AA2" w:rsidR="00784E43" w:rsidRDefault="00784E43" w:rsidP="00AF08E2"/>
    <w:p w14:paraId="75408786" w14:textId="5AF31E02" w:rsidR="00784E43" w:rsidRDefault="00784E43" w:rsidP="00AF08E2"/>
    <w:p w14:paraId="3BD32BE3" w14:textId="4F805236" w:rsidR="00784E43" w:rsidRDefault="00784E43" w:rsidP="00AF08E2"/>
    <w:p w14:paraId="08DEB2D8" w14:textId="3DCF5E15" w:rsidR="00784E43" w:rsidRDefault="00784E43" w:rsidP="00AF08E2"/>
    <w:p w14:paraId="575914E8" w14:textId="21B002C7" w:rsidR="00784E43" w:rsidRDefault="00784E43" w:rsidP="00AF08E2"/>
    <w:p w14:paraId="78674ED4" w14:textId="604382C7" w:rsidR="00784E43" w:rsidRDefault="00784E43" w:rsidP="00AF08E2"/>
    <w:p w14:paraId="18FD08E7" w14:textId="7EF33F11" w:rsidR="00784E43" w:rsidRDefault="00784E43" w:rsidP="00AF08E2"/>
    <w:p w14:paraId="54C7693C" w14:textId="77777777" w:rsidR="00784E43" w:rsidRDefault="00784E43" w:rsidP="00AF08E2"/>
    <w:p w14:paraId="2BD54786" w14:textId="77777777" w:rsidR="00AF08E2" w:rsidRDefault="00AF08E2" w:rsidP="00AF08E2"/>
    <w:p w14:paraId="0114A952" w14:textId="77777777" w:rsidR="00AF08E2" w:rsidRDefault="00AF08E2" w:rsidP="00AF08E2"/>
    <w:p w14:paraId="50778567" w14:textId="71151FD5" w:rsidR="00AF08E2" w:rsidRPr="00AF08E2" w:rsidRDefault="00AF08E2" w:rsidP="00AF08E2">
      <w:pPr>
        <w:sectPr w:rsidR="00AF08E2" w:rsidRPr="00AF08E2" w:rsidSect="00CF484B">
          <w:headerReference w:type="even" r:id="rId93"/>
          <w:headerReference w:type="default" r:id="rId94"/>
          <w:footerReference w:type="even" r:id="rId95"/>
          <w:footerReference w:type="default" r:id="rId96"/>
          <w:type w:val="oddPage"/>
          <w:pgSz w:w="11907" w:h="16839" w:code="9"/>
          <w:pgMar w:top="1418" w:right="1134" w:bottom="1134" w:left="1134" w:header="567" w:footer="567" w:gutter="0"/>
          <w:pgNumType w:start="1"/>
          <w:cols w:space="720"/>
          <w:vAlign w:val="both"/>
          <w:docGrid w:linePitch="299"/>
        </w:sectPr>
      </w:pPr>
    </w:p>
    <w:p w14:paraId="12049A95" w14:textId="111AE95E" w:rsidR="00FB5E69" w:rsidRPr="00624E15" w:rsidRDefault="00384729" w:rsidP="00FB5E69">
      <w:pPr>
        <w:pStyle w:val="ArtNo"/>
        <w:spacing w:before="0"/>
      </w:pPr>
      <w:bookmarkStart w:id="196" w:name="_Toc43466475"/>
      <w:bookmarkStart w:id="197" w:name="_Toc165627585"/>
      <w:r w:rsidRPr="00624E15">
        <w:t xml:space="preserve">СТАТЬЯ </w:t>
      </w:r>
      <w:r w:rsidRPr="00624E15">
        <w:rPr>
          <w:rStyle w:val="href"/>
        </w:rPr>
        <w:t>16</w:t>
      </w:r>
      <w:bookmarkEnd w:id="196"/>
      <w:bookmarkEnd w:id="197"/>
    </w:p>
    <w:p w14:paraId="55AB037F" w14:textId="77777777" w:rsidR="00FB5E69" w:rsidRPr="00624E15" w:rsidRDefault="00384729" w:rsidP="00FB5E69">
      <w:pPr>
        <w:pStyle w:val="Arttitle"/>
      </w:pPr>
      <w:bookmarkStart w:id="198" w:name="_Toc331607730"/>
      <w:bookmarkStart w:id="199" w:name="_Toc43466476"/>
      <w:bookmarkStart w:id="200" w:name="_Toc165627586"/>
      <w:r w:rsidRPr="00624E15">
        <w:t>Международный контроль излучений</w:t>
      </w:r>
      <w:bookmarkEnd w:id="198"/>
      <w:bookmarkEnd w:id="199"/>
      <w:bookmarkEnd w:id="200"/>
    </w:p>
    <w:p w14:paraId="1CB1EFE9" w14:textId="541AA270" w:rsidR="00FB5E69" w:rsidRPr="00624E15" w:rsidRDefault="00384729" w:rsidP="00FB5E69">
      <w:pPr>
        <w:pStyle w:val="Normalaftertitle"/>
        <w:rPr>
          <w:rFonts w:eastAsia="SimSun"/>
          <w:lang w:eastAsia="ru-RU"/>
        </w:rPr>
      </w:pPr>
      <w:r w:rsidRPr="00624E15">
        <w:rPr>
          <w:rStyle w:val="Artdef"/>
        </w:rPr>
        <w:t>16.1</w:t>
      </w:r>
      <w:r w:rsidRPr="00624E15">
        <w:rPr>
          <w:rFonts w:eastAsia="SimSun"/>
          <w:lang w:eastAsia="ru-RU"/>
        </w:rPr>
        <w:tab/>
      </w:r>
      <w:r w:rsidRPr="00624E15">
        <w:rPr>
          <w:rFonts w:eastAsia="SimSun"/>
          <w:lang w:eastAsia="ru-RU"/>
        </w:rPr>
        <w:tab/>
        <w:t>Для максимально возможного облегчения применения положений настоящего Регламента, в частности в целях эффективного и экономичного использования радиочастотного спектра и быстрого устранения вредных помех администрации согласились продолжать развивать средства контроля излучений и сотрудничать, по мере возможности, в дальнейшем усовершенствовании международной системы контроля излучений с учетом соответствующих Рекомендаций МСЭ-R</w:t>
      </w:r>
      <w:r w:rsidR="00183DEB">
        <w:rPr>
          <w:rStyle w:val="FootnoteReference"/>
          <w:rFonts w:eastAsia="SimSun"/>
          <w:lang w:eastAsia="ru-RU"/>
        </w:rPr>
        <w:footnoteReference w:customMarkFollows="1" w:id="110"/>
        <w:t>1</w:t>
      </w:r>
      <w:r w:rsidRPr="00624E15">
        <w:rPr>
          <w:rFonts w:eastAsia="SimSun"/>
          <w:lang w:eastAsia="ru-RU"/>
        </w:rPr>
        <w:t>.</w:t>
      </w:r>
    </w:p>
    <w:p w14:paraId="479F8E64" w14:textId="77777777" w:rsidR="00FB5E69" w:rsidRPr="00624E15" w:rsidRDefault="00384729" w:rsidP="00FB5E69">
      <w:r w:rsidRPr="00624E15">
        <w:rPr>
          <w:rStyle w:val="Artdef"/>
        </w:rPr>
        <w:t>16.2</w:t>
      </w:r>
      <w:r w:rsidRPr="00624E15">
        <w:tab/>
      </w:r>
      <w:r w:rsidRPr="00624E15">
        <w:tab/>
        <w:t>Международная система контроля излучений включает только те станции контроля излучений, которые были назначены для этого администрациями в информации, переданной Генеральному секретарю в соответствии с Резолюцией МСЭ-R 23 и последней по времени версией Рекомендации МСЭ-R SM.1139. Эти станции могут эксплуатироваться администрацией или, в соответствии с разрешением, выдаваемым соответствующей администрацией, государственным или частным предприятием, а также совместной службой контроля, созданной двумя или несколькими странами, или международной организацией.</w:t>
      </w:r>
      <w:r w:rsidRPr="00624E15">
        <w:rPr>
          <w:sz w:val="16"/>
          <w:szCs w:val="16"/>
        </w:rPr>
        <w:t>     (ВКР-15)</w:t>
      </w:r>
    </w:p>
    <w:p w14:paraId="4F267FF3" w14:textId="384D20A4" w:rsidR="00FB5E69" w:rsidRPr="00624E15" w:rsidRDefault="00384729" w:rsidP="00FB5E69">
      <w:r w:rsidRPr="00624E15">
        <w:rPr>
          <w:rStyle w:val="Artdef"/>
        </w:rPr>
        <w:t>16.3</w:t>
      </w:r>
      <w:r w:rsidRPr="00624E15">
        <w:tab/>
      </w:r>
      <w:r w:rsidRPr="00624E15">
        <w:tab/>
        <w:t>Каждая администрация или совместная служба контроля, созданная двумя или несколькими странами, или международная организация, принимающая участие в международной системе контроля излучений, назначает централизующее учреждение, которому следует адресовать все запросы по контролю и посредством которого данные контроля передаются Бюро или в централизующие учреждения других администраций.</w:t>
      </w:r>
    </w:p>
    <w:p w14:paraId="13075D27" w14:textId="77777777" w:rsidR="00FB5E69" w:rsidRPr="00624E15" w:rsidRDefault="00384729" w:rsidP="00FB5E69">
      <w:r w:rsidRPr="00624E15">
        <w:rPr>
          <w:rStyle w:val="Artdef"/>
        </w:rPr>
        <w:t>16.4</w:t>
      </w:r>
      <w:r w:rsidRPr="00624E15">
        <w:tab/>
      </w:r>
      <w:r w:rsidRPr="00624E15">
        <w:tab/>
        <w:t>Однако данные положения не касаются частных мероприятий по контролю, проводимых со специальными целями администрациями, международными организациями либо государственными или частными предприятиями.</w:t>
      </w:r>
    </w:p>
    <w:p w14:paraId="1C8D6CC6" w14:textId="77777777" w:rsidR="00FB5E69" w:rsidRPr="00624E15" w:rsidRDefault="00384729" w:rsidP="00FB5E69">
      <w:r w:rsidRPr="00624E15">
        <w:rPr>
          <w:rStyle w:val="Artdef"/>
        </w:rPr>
        <w:t>16.5</w:t>
      </w:r>
      <w:r w:rsidRPr="00624E15">
        <w:tab/>
      </w:r>
      <w:r w:rsidRPr="00624E15">
        <w:tab/>
        <w:t>Администрации в той мере, в какой они считают это практически возможным, должны проводить такой контроль излучений, который могут запросить у них другие администрации или Бюро.</w:t>
      </w:r>
    </w:p>
    <w:p w14:paraId="7892A5F8" w14:textId="77777777" w:rsidR="00FB5E69" w:rsidRPr="00624E15" w:rsidRDefault="00384729" w:rsidP="00FB5E69">
      <w:r w:rsidRPr="00624E15">
        <w:rPr>
          <w:rStyle w:val="Artdef"/>
        </w:rPr>
        <w:t>16.6</w:t>
      </w:r>
      <w:r w:rsidRPr="00624E15">
        <w:tab/>
      </w:r>
      <w:r w:rsidRPr="00624E15">
        <w:tab/>
        <w:t>Следует, чтобы административные и процедурные требования в отношении использования и эксплуатации международной системы контроля излучений соответствовали положениям самой последней версии Рекомендации МСЭ-R SM.1139.</w:t>
      </w:r>
      <w:r w:rsidRPr="00624E15">
        <w:rPr>
          <w:sz w:val="16"/>
          <w:szCs w:val="16"/>
        </w:rPr>
        <w:t xml:space="preserve">      (ВКР-12)</w:t>
      </w:r>
    </w:p>
    <w:p w14:paraId="2CF60438" w14:textId="423AA2EB" w:rsidR="00FB5E69" w:rsidRPr="00624E15" w:rsidRDefault="00384729" w:rsidP="00FB5E69">
      <w:r w:rsidRPr="00624E15">
        <w:rPr>
          <w:rStyle w:val="Artdef"/>
        </w:rPr>
        <w:t>16.7</w:t>
      </w:r>
      <w:r w:rsidRPr="00624E15">
        <w:tab/>
      </w:r>
      <w:r w:rsidRPr="00624E15">
        <w:tab/>
      </w:r>
      <w:r w:rsidR="004B48E1" w:rsidRPr="000D63E9">
        <w:t>Бюро должно вести регистрацию результатов, которые сообщаются ему станциями контроля излучений, принимающими участие в международной системе контроля излучений, и должно периодически готовить для издания Генеральным секретарем сводки полученных полезных данных контроля с указанием списка станций, приславших эти данные.</w:t>
      </w:r>
    </w:p>
    <w:p w14:paraId="0B0A5160" w14:textId="0F768B69" w:rsidR="00AF08E2" w:rsidRDefault="00384729" w:rsidP="00FB5E69">
      <w:r w:rsidRPr="00624E15">
        <w:rPr>
          <w:rStyle w:val="Artdef"/>
        </w:rPr>
        <w:t>16.8</w:t>
      </w:r>
      <w:r w:rsidRPr="00624E15">
        <w:tab/>
      </w:r>
      <w:r w:rsidRPr="00624E15">
        <w:tab/>
      </w:r>
      <w:r w:rsidR="004B48E1" w:rsidRPr="000D63E9">
        <w:t>Если администрация, представляя результаты наблюдений, проводимых одной из ее станций контроля излучений, участвующих в международной системе контроля, заявляет Бюро, что она точно опознала излучение, которое не соответствует настоящему Регламенту, Бюро должно обратить внимание соответствующей администрации на эти наблюдения.</w:t>
      </w:r>
    </w:p>
    <w:p w14:paraId="1D99F701" w14:textId="77777777" w:rsidR="00AF08E2" w:rsidRDefault="00AF08E2" w:rsidP="00FB5E69"/>
    <w:p w14:paraId="09967DD2" w14:textId="77777777" w:rsidR="00AF08E2" w:rsidRDefault="00AF08E2" w:rsidP="00FB5E69"/>
    <w:p w14:paraId="2FF21559" w14:textId="2B5C28D0" w:rsidR="00AF08E2" w:rsidRDefault="00AF08E2" w:rsidP="00FB5E69">
      <w:pPr>
        <w:sectPr w:rsidR="00AF08E2" w:rsidSect="00CF484B">
          <w:headerReference w:type="default" r:id="rId97"/>
          <w:footerReference w:type="default" r:id="rId98"/>
          <w:type w:val="oddPage"/>
          <w:pgSz w:w="11907" w:h="16839" w:code="9"/>
          <w:pgMar w:top="1418" w:right="1134" w:bottom="1134" w:left="1134" w:header="567" w:footer="567" w:gutter="0"/>
          <w:pgNumType w:start="1"/>
          <w:cols w:space="720"/>
          <w:vAlign w:val="both"/>
          <w:docGrid w:linePitch="299"/>
        </w:sectPr>
      </w:pPr>
    </w:p>
    <w:p w14:paraId="02690FAD" w14:textId="77777777" w:rsidR="00FB5E69" w:rsidRPr="00624E15" w:rsidRDefault="00384729" w:rsidP="00FB5E69">
      <w:pPr>
        <w:pStyle w:val="ChapNo"/>
        <w:rPr>
          <w:rFonts w:ascii="Times New Roman" w:hAnsi="Times New Roman"/>
          <w:b w:val="0"/>
        </w:rPr>
      </w:pPr>
      <w:bookmarkStart w:id="201" w:name="_Toc43466477"/>
      <w:bookmarkStart w:id="202" w:name="_Toc165627587"/>
      <w:r w:rsidRPr="00624E15">
        <w:rPr>
          <w:rFonts w:ascii="Times New Roman" w:hAnsi="Times New Roman"/>
          <w:b w:val="0"/>
        </w:rPr>
        <w:t>ГЛАВА  V</w:t>
      </w:r>
      <w:bookmarkEnd w:id="201"/>
      <w:bookmarkEnd w:id="202"/>
    </w:p>
    <w:p w14:paraId="138B1E0B" w14:textId="6CE6B756" w:rsidR="00FB5E69" w:rsidRDefault="00384729" w:rsidP="00FB5E69">
      <w:pPr>
        <w:pStyle w:val="Chaptitle"/>
      </w:pPr>
      <w:bookmarkStart w:id="203" w:name="_Toc331607732"/>
      <w:bookmarkStart w:id="204" w:name="_Toc43466478"/>
      <w:bookmarkStart w:id="205" w:name="_Toc165627588"/>
      <w:r w:rsidRPr="00624E15">
        <w:t>Административные положения</w:t>
      </w:r>
      <w:bookmarkEnd w:id="203"/>
      <w:bookmarkEnd w:id="204"/>
      <w:bookmarkEnd w:id="205"/>
    </w:p>
    <w:p w14:paraId="2E619B89" w14:textId="77777777" w:rsidR="00AF08E2" w:rsidRDefault="00AF08E2" w:rsidP="00AF08E2"/>
    <w:p w14:paraId="67479E2B" w14:textId="7362BFB6" w:rsidR="00AF08E2" w:rsidRDefault="00AF08E2" w:rsidP="00AF08E2">
      <w:pPr>
        <w:sectPr w:rsidR="00AF08E2" w:rsidSect="00F7196C">
          <w:headerReference w:type="default" r:id="rId99"/>
          <w:footerReference w:type="default" r:id="rId100"/>
          <w:type w:val="oddPage"/>
          <w:pgSz w:w="11907" w:h="16839" w:code="9"/>
          <w:pgMar w:top="1418" w:right="1134" w:bottom="1134" w:left="1134" w:header="567" w:footer="567" w:gutter="0"/>
          <w:pgNumType w:start="1"/>
          <w:cols w:space="720"/>
          <w:vAlign w:val="center"/>
          <w:docGrid w:linePitch="299"/>
        </w:sectPr>
      </w:pPr>
    </w:p>
    <w:p w14:paraId="5B0C4D54" w14:textId="77777777" w:rsidR="00FB5E69" w:rsidRPr="00624E15" w:rsidRDefault="00384729" w:rsidP="00FB5E69">
      <w:pPr>
        <w:pStyle w:val="ArtNo"/>
        <w:spacing w:before="0"/>
      </w:pPr>
      <w:bookmarkStart w:id="206" w:name="_Toc331607733"/>
      <w:bookmarkStart w:id="207" w:name="_Toc43466479"/>
      <w:bookmarkStart w:id="208" w:name="_Toc165627589"/>
      <w:r w:rsidRPr="00624E15">
        <w:t xml:space="preserve">СТАТЬЯ </w:t>
      </w:r>
      <w:r w:rsidRPr="00624E15">
        <w:rPr>
          <w:rStyle w:val="href"/>
        </w:rPr>
        <w:t>17</w:t>
      </w:r>
      <w:bookmarkEnd w:id="206"/>
      <w:bookmarkEnd w:id="207"/>
      <w:bookmarkEnd w:id="208"/>
    </w:p>
    <w:p w14:paraId="01FF70B8" w14:textId="77777777" w:rsidR="00FB5E69" w:rsidRPr="00624E15" w:rsidRDefault="00384729" w:rsidP="00FB5E69">
      <w:pPr>
        <w:pStyle w:val="Arttitle"/>
      </w:pPr>
      <w:bookmarkStart w:id="209" w:name="_Toc331607734"/>
      <w:bookmarkStart w:id="210" w:name="_Toc43466480"/>
      <w:bookmarkStart w:id="211" w:name="_Toc165627590"/>
      <w:r w:rsidRPr="00624E15">
        <w:t>Тайна радиосвязи</w:t>
      </w:r>
      <w:bookmarkEnd w:id="209"/>
      <w:bookmarkEnd w:id="210"/>
      <w:bookmarkEnd w:id="211"/>
    </w:p>
    <w:p w14:paraId="3F940501" w14:textId="77777777" w:rsidR="00FB5E69" w:rsidRPr="00624E15" w:rsidRDefault="00384729" w:rsidP="00FB5E69">
      <w:pPr>
        <w:pStyle w:val="Normalaftertitle"/>
        <w:rPr>
          <w:rFonts w:eastAsia="SimSun"/>
          <w:lang w:eastAsia="ru-RU"/>
        </w:rPr>
      </w:pPr>
      <w:r w:rsidRPr="00624E15">
        <w:rPr>
          <w:rStyle w:val="Artdef"/>
        </w:rPr>
        <w:t>17.1</w:t>
      </w:r>
      <w:r w:rsidRPr="00624E15">
        <w:rPr>
          <w:rFonts w:eastAsia="SimSun"/>
          <w:lang w:eastAsia="ru-RU"/>
        </w:rPr>
        <w:tab/>
      </w:r>
      <w:r w:rsidRPr="00624E15">
        <w:rPr>
          <w:rFonts w:eastAsia="SimSun"/>
          <w:lang w:eastAsia="ru-RU"/>
        </w:rPr>
        <w:tab/>
        <w:t>При применении соответствующих положений Устава и Конвенции администрации обязуются принимать необходимые меры для запрещения и предотвращения:</w:t>
      </w:r>
    </w:p>
    <w:p w14:paraId="2C90E01E" w14:textId="77777777" w:rsidR="00FB5E69" w:rsidRPr="00624E15" w:rsidRDefault="00384729" w:rsidP="00FB5E69">
      <w:pPr>
        <w:pStyle w:val="enumlev1"/>
      </w:pPr>
      <w:r w:rsidRPr="00624E15">
        <w:rPr>
          <w:rStyle w:val="Artdef"/>
        </w:rPr>
        <w:t>17.2</w:t>
      </w:r>
      <w:r w:rsidRPr="00624E15">
        <w:tab/>
      </w:r>
      <w:r w:rsidRPr="00624E15">
        <w:rPr>
          <w:i/>
          <w:iCs/>
        </w:rPr>
        <w:t>a)</w:t>
      </w:r>
      <w:r w:rsidRPr="00624E15">
        <w:tab/>
        <w:t>перехвата без разрешения радиосообщений, не предназначенных для общего использования населением;</w:t>
      </w:r>
    </w:p>
    <w:p w14:paraId="4CF2A6D4" w14:textId="77777777" w:rsidR="00FB5E69" w:rsidRPr="00624E15" w:rsidRDefault="00384729" w:rsidP="00FB5E69">
      <w:pPr>
        <w:pStyle w:val="enumlev1"/>
      </w:pPr>
      <w:r w:rsidRPr="00624E15">
        <w:rPr>
          <w:rStyle w:val="Artdef"/>
        </w:rPr>
        <w:t>17.3</w:t>
      </w:r>
      <w:r w:rsidRPr="00624E15">
        <w:tab/>
      </w:r>
      <w:r w:rsidRPr="00624E15">
        <w:rPr>
          <w:i/>
          <w:iCs/>
        </w:rPr>
        <w:t>b)</w:t>
      </w:r>
      <w:r w:rsidRPr="00624E15">
        <w:tab/>
        <w:t>разглашения содержания, просто разглашения факта существования, опубликования или какого-либо использования без разрешения любого рода сведений, полученных посредством перехвата радиосообщений, упомянутого в п. </w:t>
      </w:r>
      <w:r w:rsidRPr="00624E15">
        <w:rPr>
          <w:b/>
          <w:bCs/>
        </w:rPr>
        <w:t>17.2</w:t>
      </w:r>
      <w:r w:rsidRPr="00624E15">
        <w:t>.</w:t>
      </w:r>
    </w:p>
    <w:p w14:paraId="717B7D59" w14:textId="77777777" w:rsidR="00F7196C" w:rsidRDefault="00F7196C" w:rsidP="00F7196C"/>
    <w:p w14:paraId="67A5A3DF" w14:textId="77777777" w:rsidR="00F7196C" w:rsidRDefault="00F7196C" w:rsidP="00F7196C"/>
    <w:p w14:paraId="655B6DD3" w14:textId="77777777" w:rsidR="00F7196C" w:rsidRDefault="00F7196C" w:rsidP="00F7196C"/>
    <w:p w14:paraId="7163B238" w14:textId="77777777" w:rsidR="00F7196C" w:rsidRDefault="00F7196C" w:rsidP="00F7196C"/>
    <w:p w14:paraId="0A3915B3" w14:textId="77777777" w:rsidR="00F7196C" w:rsidRDefault="00F7196C" w:rsidP="00F7196C"/>
    <w:p w14:paraId="555177CC" w14:textId="77777777" w:rsidR="00F7196C" w:rsidRDefault="00F7196C" w:rsidP="00F7196C"/>
    <w:p w14:paraId="40CAFF65" w14:textId="77777777" w:rsidR="00F7196C" w:rsidRDefault="00F7196C" w:rsidP="00F7196C"/>
    <w:p w14:paraId="717786B0" w14:textId="77777777" w:rsidR="00F7196C" w:rsidRDefault="00F7196C" w:rsidP="00F7196C"/>
    <w:p w14:paraId="0B548685" w14:textId="77777777" w:rsidR="00F7196C" w:rsidRDefault="00F7196C" w:rsidP="00F7196C"/>
    <w:p w14:paraId="6493DE6F" w14:textId="77777777" w:rsidR="00F7196C" w:rsidRDefault="00F7196C" w:rsidP="00F7196C"/>
    <w:p w14:paraId="499AE702" w14:textId="77777777" w:rsidR="00F7196C" w:rsidRDefault="00F7196C" w:rsidP="00F7196C"/>
    <w:p w14:paraId="39D5758F" w14:textId="77777777" w:rsidR="00F7196C" w:rsidRDefault="00F7196C" w:rsidP="00F7196C"/>
    <w:p w14:paraId="0DC8F40C" w14:textId="77777777" w:rsidR="00F7196C" w:rsidRDefault="00F7196C" w:rsidP="00F7196C"/>
    <w:p w14:paraId="29700E85" w14:textId="32FC229F" w:rsidR="00F7196C" w:rsidRPr="00F7196C" w:rsidRDefault="00F7196C" w:rsidP="00F7196C">
      <w:pPr>
        <w:sectPr w:rsidR="00F7196C" w:rsidRPr="00F7196C" w:rsidSect="00CF484B">
          <w:headerReference w:type="even" r:id="rId101"/>
          <w:headerReference w:type="default" r:id="rId102"/>
          <w:footerReference w:type="default" r:id="rId103"/>
          <w:type w:val="oddPage"/>
          <w:pgSz w:w="11907" w:h="16839" w:code="9"/>
          <w:pgMar w:top="1418" w:right="1134" w:bottom="1134" w:left="1134" w:header="567" w:footer="567" w:gutter="0"/>
          <w:pgNumType w:start="1"/>
          <w:cols w:space="720"/>
          <w:vAlign w:val="both"/>
          <w:docGrid w:linePitch="299"/>
        </w:sectPr>
      </w:pPr>
    </w:p>
    <w:p w14:paraId="13F6FB3E" w14:textId="0FB83904" w:rsidR="00FB5E69" w:rsidRPr="00624E15" w:rsidRDefault="00384729" w:rsidP="00FB5E69">
      <w:pPr>
        <w:pStyle w:val="ArtNo"/>
        <w:spacing w:before="0"/>
      </w:pPr>
      <w:bookmarkStart w:id="212" w:name="_Toc43466481"/>
      <w:bookmarkStart w:id="213" w:name="_Toc165627591"/>
      <w:r w:rsidRPr="00624E15">
        <w:t xml:space="preserve">СТАТЬЯ </w:t>
      </w:r>
      <w:r w:rsidRPr="00624E15">
        <w:rPr>
          <w:rStyle w:val="href"/>
        </w:rPr>
        <w:t>18</w:t>
      </w:r>
      <w:bookmarkEnd w:id="212"/>
      <w:bookmarkEnd w:id="213"/>
    </w:p>
    <w:p w14:paraId="05114667" w14:textId="77777777" w:rsidR="00FB5E69" w:rsidRPr="00624E15" w:rsidRDefault="00384729" w:rsidP="00FB5E69">
      <w:pPr>
        <w:pStyle w:val="Arttitle"/>
      </w:pPr>
      <w:bookmarkStart w:id="214" w:name="_Toc331607736"/>
      <w:bookmarkStart w:id="215" w:name="_Toc43466482"/>
      <w:bookmarkStart w:id="216" w:name="_Toc165627592"/>
      <w:r w:rsidRPr="00624E15">
        <w:t>Лицензии</w:t>
      </w:r>
      <w:bookmarkEnd w:id="214"/>
      <w:bookmarkEnd w:id="215"/>
      <w:bookmarkEnd w:id="216"/>
    </w:p>
    <w:p w14:paraId="02C69ED6" w14:textId="77777777" w:rsidR="00FB5E69" w:rsidRPr="00624E15" w:rsidRDefault="00384729" w:rsidP="00FB5E69">
      <w:pPr>
        <w:pStyle w:val="Normalaftertitle"/>
        <w:rPr>
          <w:rFonts w:eastAsia="SimSun"/>
          <w:lang w:eastAsia="ru-RU"/>
        </w:rPr>
      </w:pPr>
      <w:r w:rsidRPr="00624E15">
        <w:rPr>
          <w:rStyle w:val="Artdef"/>
        </w:rPr>
        <w:t>18.1</w:t>
      </w:r>
      <w:r w:rsidRPr="00624E15">
        <w:rPr>
          <w:rFonts w:eastAsia="SimSun"/>
          <w:lang w:eastAsia="ru-RU"/>
        </w:rPr>
        <w:tab/>
        <w:t>§ 1</w:t>
      </w:r>
      <w:r w:rsidRPr="00624E15">
        <w:rPr>
          <w:rFonts w:eastAsia="SimSun"/>
          <w:lang w:eastAsia="ru-RU"/>
        </w:rPr>
        <w:tab/>
        <w:t>1)</w:t>
      </w:r>
      <w:r w:rsidRPr="00624E15">
        <w:rPr>
          <w:rFonts w:eastAsia="SimSun"/>
          <w:lang w:eastAsia="ru-RU"/>
        </w:rPr>
        <w:tab/>
        <w:t>Ни одна передающая станция не может устанавливаться или эксплуатироваться частным лицом или каким-либо предприятием без лицензии, выдаваемой в соответствующей форме и в соответствии с положениями настоящего Регламента правительством страны, которому подчинена данная станция, или от имени этого правительства (см., однако, пп. </w:t>
      </w:r>
      <w:r w:rsidRPr="00624E15">
        <w:rPr>
          <w:rFonts w:eastAsia="SimSun"/>
          <w:b/>
          <w:bCs/>
          <w:lang w:eastAsia="ru-RU"/>
        </w:rPr>
        <w:t>18.2</w:t>
      </w:r>
      <w:r w:rsidRPr="00624E15">
        <w:rPr>
          <w:rFonts w:eastAsia="SimSun"/>
          <w:lang w:eastAsia="ru-RU"/>
        </w:rPr>
        <w:t xml:space="preserve">, </w:t>
      </w:r>
      <w:r w:rsidRPr="00624E15">
        <w:rPr>
          <w:rFonts w:eastAsia="SimSun"/>
          <w:b/>
          <w:bCs/>
          <w:lang w:eastAsia="ru-RU"/>
        </w:rPr>
        <w:t>18.8</w:t>
      </w:r>
      <w:r w:rsidRPr="00624E15">
        <w:rPr>
          <w:rFonts w:eastAsia="SimSun"/>
          <w:lang w:eastAsia="ru-RU"/>
        </w:rPr>
        <w:t xml:space="preserve"> и </w:t>
      </w:r>
      <w:r w:rsidRPr="00624E15">
        <w:rPr>
          <w:rFonts w:eastAsia="SimSun"/>
          <w:b/>
          <w:bCs/>
          <w:lang w:eastAsia="ru-RU"/>
        </w:rPr>
        <w:t>18.11</w:t>
      </w:r>
      <w:r w:rsidRPr="00624E15">
        <w:rPr>
          <w:rFonts w:eastAsia="SimSun"/>
          <w:lang w:eastAsia="ru-RU"/>
        </w:rPr>
        <w:t>).</w:t>
      </w:r>
    </w:p>
    <w:p w14:paraId="18C81AD0" w14:textId="77777777" w:rsidR="00FB5E69" w:rsidRPr="00624E15" w:rsidRDefault="00384729" w:rsidP="00FB5E69">
      <w:r w:rsidRPr="00624E15">
        <w:rPr>
          <w:rStyle w:val="Artdef"/>
        </w:rPr>
        <w:t>18.2</w:t>
      </w:r>
      <w:r w:rsidRPr="00624E15">
        <w:tab/>
      </w:r>
      <w:r w:rsidRPr="00624E15">
        <w:tab/>
        <w:t>2)</w:t>
      </w:r>
      <w:r w:rsidRPr="00624E15">
        <w:tab/>
        <w:t xml:space="preserve">Однако правительство страны может заключать с правительствами одной или нескольких соседних стран специальное соглашение, касающееся одной или нескольких станций его радиовещательной службы или его сухопутных подвижных служб, работающих на частотах выше 41 МГц, расположенных на территории соседней страны и предназначенных для улучшения национального обслуживания. Это соглашение, которое должно соответствовать как положениям настоящего Регламента, так и региональным соглашениям, которые подписаны заинтересованными странами, может допустить исключения в отношении положений п. </w:t>
      </w:r>
      <w:r w:rsidRPr="00624E15">
        <w:rPr>
          <w:b/>
          <w:bCs/>
        </w:rPr>
        <w:t>18.1</w:t>
      </w:r>
      <w:r w:rsidRPr="00624E15">
        <w:t>, и о нем следует сообщить Генеральному секретарю, для того чтобы он мог затем довести это соглашение до сведения администраций.</w:t>
      </w:r>
    </w:p>
    <w:p w14:paraId="4FB95157" w14:textId="77777777" w:rsidR="00FB5E69" w:rsidRPr="00624E15" w:rsidRDefault="00384729" w:rsidP="00FB5E69">
      <w:r w:rsidRPr="00624E15">
        <w:rPr>
          <w:rStyle w:val="Artdef"/>
        </w:rPr>
        <w:t>18.3</w:t>
      </w:r>
      <w:r w:rsidRPr="00624E15">
        <w:tab/>
      </w:r>
      <w:r w:rsidRPr="00624E15">
        <w:tab/>
        <w:t>3)</w:t>
      </w:r>
      <w:r w:rsidRPr="00624E15">
        <w:tab/>
        <w:t>В отношении выдачи лицензий подвижные станции, зарегистрированные на территории или группе территорий, которые не несут полной ответственности за свои международные отношения, можно рассматривать как подчиняющиеся властям этой территории или группы территорий.</w:t>
      </w:r>
    </w:p>
    <w:p w14:paraId="137254CB" w14:textId="77777777" w:rsidR="00FB5E69" w:rsidRPr="00624E15" w:rsidRDefault="00384729" w:rsidP="00FB5E69">
      <w:r w:rsidRPr="00624E15">
        <w:rPr>
          <w:rStyle w:val="Artdef"/>
        </w:rPr>
        <w:t>18.4</w:t>
      </w:r>
      <w:r w:rsidRPr="00624E15">
        <w:tab/>
        <w:t>§ 2</w:t>
      </w:r>
      <w:r w:rsidRPr="00624E15">
        <w:tab/>
      </w:r>
      <w:r w:rsidRPr="00624E15">
        <w:tab/>
        <w:t>Владелец лицензии обязан сохранять тайну электросвязи, как это предусмотрено соответствующими положениями Устава и Конвенции. Кроме того, лицензия должна предусматривать, непосредственно или в виде ссылки, что если станция имеет приемник, то ей воспрещается перехватывать корреспонденцию радиосвязи, кроме той, которую станции разрешено принимать, а в случае если такая корреспонденция принята случайно, ее не следует воспроизводить, передавать третьему лицу или использовать для каких-либо целей и не следует даже сообщать о существовании такой корреспонденции.</w:t>
      </w:r>
    </w:p>
    <w:p w14:paraId="242BAF96" w14:textId="77777777" w:rsidR="00FB5E69" w:rsidRPr="00624E15" w:rsidRDefault="00384729" w:rsidP="00FB5E69">
      <w:r w:rsidRPr="00624E15">
        <w:rPr>
          <w:rStyle w:val="Artdef"/>
        </w:rPr>
        <w:t>18.5</w:t>
      </w:r>
      <w:r w:rsidRPr="00624E15">
        <w:tab/>
        <w:t>§ 3</w:t>
      </w:r>
      <w:r w:rsidRPr="00624E15">
        <w:tab/>
      </w:r>
      <w:r w:rsidRPr="00624E15">
        <w:tab/>
        <w:t>Для облегчения проверки лицензий, выданных подвижным станциям и подвижным земным станциям, к тексту на национальном языке при необходимости надо добавлять его перевод на одном из рабочих языков Союза.</w:t>
      </w:r>
    </w:p>
    <w:p w14:paraId="3AFBDE0A" w14:textId="77777777" w:rsidR="00FB5E69" w:rsidRPr="00624E15" w:rsidRDefault="00384729" w:rsidP="00FB5E69">
      <w:r w:rsidRPr="00624E15">
        <w:rPr>
          <w:rStyle w:val="Artdef"/>
        </w:rPr>
        <w:t>18.6</w:t>
      </w:r>
      <w:r w:rsidRPr="00624E15">
        <w:tab/>
        <w:t>§ 4</w:t>
      </w:r>
      <w:r w:rsidRPr="00624E15">
        <w:tab/>
        <w:t>1)</w:t>
      </w:r>
      <w:r w:rsidRPr="00624E15">
        <w:tab/>
        <w:t>Правительство, которое выдает лицензию подвижной станции или подвижной земной станции, должно в ней ясно указать сведения о станции, включая ее название, позывной сигнал и, если это целесообразно, категорию общественной корреспонденции, а также общие характеристики установки.</w:t>
      </w:r>
    </w:p>
    <w:p w14:paraId="6B820996" w14:textId="77777777" w:rsidR="00FB5E69" w:rsidRPr="00624E15" w:rsidRDefault="00384729" w:rsidP="00FB5E69">
      <w:r w:rsidRPr="00624E15">
        <w:rPr>
          <w:rStyle w:val="Artdef"/>
        </w:rPr>
        <w:t>18.7</w:t>
      </w:r>
      <w:r w:rsidRPr="00624E15">
        <w:tab/>
      </w:r>
      <w:r w:rsidRPr="00624E15">
        <w:tab/>
        <w:t>2)</w:t>
      </w:r>
      <w:r w:rsidRPr="00624E15">
        <w:tab/>
        <w:t>В лицензии сухопутных подвижных станций, включая станции, состоящие только из одного или нескольких приемников, следует включить пункт, непосредственно или в виде ссылки, содержащий указание, что работа этих станций запрещена за пределами страны, которая выдала лицензию, за исключением случаев, которые могут быть предусмотрены специальным соглашением между правительствами заинтересованных стран.</w:t>
      </w:r>
    </w:p>
    <w:p w14:paraId="424E85ED" w14:textId="77777777" w:rsidR="004C4C9A" w:rsidRDefault="004C4C9A" w:rsidP="004C4C9A">
      <w:pPr>
        <w:rPr>
          <w:lang w:val="en-US"/>
        </w:rPr>
      </w:pPr>
      <w:r>
        <w:rPr>
          <w:lang w:val="en-US"/>
        </w:rPr>
        <w:br w:type="page"/>
      </w:r>
    </w:p>
    <w:p w14:paraId="76B6A52B" w14:textId="77777777" w:rsidR="00FB5E69" w:rsidRPr="00624E15" w:rsidRDefault="00384729" w:rsidP="00FB5E69">
      <w:r w:rsidRPr="00624E15">
        <w:rPr>
          <w:rStyle w:val="Artdef"/>
        </w:rPr>
        <w:t>18.8</w:t>
      </w:r>
      <w:r w:rsidRPr="00624E15">
        <w:tab/>
        <w:t>§ 5</w:t>
      </w:r>
      <w:r w:rsidRPr="00624E15">
        <w:tab/>
        <w:t>1)</w:t>
      </w:r>
      <w:r w:rsidRPr="00624E15">
        <w:tab/>
        <w:t xml:space="preserve">В случае новой регистрации морского или воздушного судна, когда вероятна задержка с выдачей лицензий той страной, в которой судно должно быть зарегистрировано, администрация страны, из которой подвижная станция или подвижная земная станция намеревается отправиться в плавание или в авиарейс, по просьбе эксплуатирующей компании выдает удостоверение в том, что указанная станция соответствует положениям настоящего Регламента. Это удостоверение, составленное по форме, которая определяется выдающей его администрацией, должно содержать сведения, указанные в п. </w:t>
      </w:r>
      <w:r w:rsidRPr="00624E15">
        <w:rPr>
          <w:b/>
          <w:bCs/>
        </w:rPr>
        <w:t>18.6</w:t>
      </w:r>
      <w:r w:rsidRPr="00624E15">
        <w:t>, и имеет силу только в период плавания или авиарейса в страну, в которой будет проведена регистрация морского или воздушного судна, или в течение трех месяцев со дня выдачи, в зависимости от того, какой из этих периодов меньше.</w:t>
      </w:r>
    </w:p>
    <w:p w14:paraId="57EB4F31" w14:textId="77777777" w:rsidR="00FB5E69" w:rsidRPr="00624E15" w:rsidRDefault="00384729" w:rsidP="00FB5E69">
      <w:r w:rsidRPr="00624E15">
        <w:rPr>
          <w:rStyle w:val="Artdef"/>
        </w:rPr>
        <w:t>18.9</w:t>
      </w:r>
      <w:r w:rsidRPr="00624E15">
        <w:tab/>
      </w:r>
      <w:r w:rsidRPr="00624E15">
        <w:tab/>
        <w:t>2)</w:t>
      </w:r>
      <w:r w:rsidRPr="00624E15">
        <w:tab/>
        <w:t>Администрация, выдающая такое удостоверение, должна информировать администрацию, ответственную за выдачу лицензии, о своих действиях.</w:t>
      </w:r>
    </w:p>
    <w:p w14:paraId="7949EC48" w14:textId="77777777" w:rsidR="00FB5E69" w:rsidRPr="00624E15" w:rsidRDefault="00384729" w:rsidP="00FB5E69">
      <w:r w:rsidRPr="00624E15">
        <w:rPr>
          <w:rStyle w:val="Artdef"/>
        </w:rPr>
        <w:t>18.10</w:t>
      </w:r>
      <w:r w:rsidRPr="00624E15">
        <w:tab/>
      </w:r>
      <w:r w:rsidRPr="00624E15">
        <w:tab/>
        <w:t>3)</w:t>
      </w:r>
      <w:r w:rsidRPr="00624E15">
        <w:tab/>
        <w:t>Владелец такого удостоверения должен соблюдать положения настоящего Регламента, относящиеся к владельцам лицензий.</w:t>
      </w:r>
    </w:p>
    <w:p w14:paraId="23FA6C10" w14:textId="5D6DF62D" w:rsidR="00FB5E69" w:rsidRDefault="00384729" w:rsidP="00FB5E69">
      <w:r w:rsidRPr="00624E15">
        <w:rPr>
          <w:rStyle w:val="Artdef"/>
        </w:rPr>
        <w:t>18.11</w:t>
      </w:r>
      <w:r w:rsidRPr="00624E15">
        <w:tab/>
        <w:t>§ 6</w:t>
      </w:r>
      <w:r w:rsidRPr="00624E15">
        <w:tab/>
      </w:r>
      <w:r w:rsidRPr="00624E15">
        <w:tab/>
        <w:t xml:space="preserve">В случае найма, аренды или обмена воздушных судов администрация, которой подчинена авиакомпания, получающая воздушное судно, в этих условиях может по соглашению с администрацией страны, в которой зарегистрировано воздушное судно, выдать лицензию, соответствующую требованиям п. </w:t>
      </w:r>
      <w:r w:rsidRPr="00624E15">
        <w:rPr>
          <w:b/>
          <w:bCs/>
        </w:rPr>
        <w:t>18.6</w:t>
      </w:r>
      <w:r w:rsidRPr="00624E15">
        <w:t>, в качестве временной замены первоначальной лицензии.</w:t>
      </w:r>
    </w:p>
    <w:p w14:paraId="5E89F4D6" w14:textId="77777777" w:rsidR="005C7144" w:rsidRDefault="005C7144" w:rsidP="00FB5E69"/>
    <w:p w14:paraId="0F294FFF" w14:textId="05C8BDC4" w:rsidR="005C7144" w:rsidRDefault="005C7144" w:rsidP="00FB5E69"/>
    <w:p w14:paraId="0124C679" w14:textId="229D3CAC" w:rsidR="005C7144" w:rsidRDefault="005C7144" w:rsidP="00FB5E69"/>
    <w:p w14:paraId="67175401" w14:textId="0ADE3DD7" w:rsidR="005C7144" w:rsidRDefault="005C7144" w:rsidP="00FB5E69"/>
    <w:p w14:paraId="0AF71A5B" w14:textId="103F8EBF" w:rsidR="005C7144" w:rsidRDefault="005C7144" w:rsidP="00FB5E69"/>
    <w:p w14:paraId="7153E6B0" w14:textId="77777777" w:rsidR="005C7144" w:rsidRDefault="005C7144" w:rsidP="00FB5E69"/>
    <w:p w14:paraId="6F75EBAA" w14:textId="2E0F09B5" w:rsidR="005C7144" w:rsidRDefault="005C7144" w:rsidP="00FB5E69"/>
    <w:p w14:paraId="11F4306F" w14:textId="703CE87A" w:rsidR="005C7144" w:rsidRDefault="005C7144" w:rsidP="00FB5E69"/>
    <w:p w14:paraId="6BAF7552" w14:textId="3156A03E" w:rsidR="005C7144" w:rsidRDefault="005C7144" w:rsidP="00FB5E69"/>
    <w:p w14:paraId="6B7F3C23" w14:textId="34AF63AE" w:rsidR="005C7144" w:rsidRDefault="005C7144" w:rsidP="00FB5E69"/>
    <w:p w14:paraId="478FCC73" w14:textId="5097C377" w:rsidR="005C7144" w:rsidRDefault="005C7144" w:rsidP="00FB5E69"/>
    <w:p w14:paraId="6932908F" w14:textId="318CC539" w:rsidR="005C7144" w:rsidRDefault="005C7144" w:rsidP="00FB5E69"/>
    <w:p w14:paraId="0076EE6F" w14:textId="08865028" w:rsidR="005C7144" w:rsidRDefault="005C7144" w:rsidP="00FB5E69"/>
    <w:p w14:paraId="23BDBB6A" w14:textId="54D67979" w:rsidR="005C7144" w:rsidRDefault="005C7144" w:rsidP="00FB5E69"/>
    <w:p w14:paraId="42FEF5D1" w14:textId="76C8792C" w:rsidR="005C7144" w:rsidRDefault="005C7144" w:rsidP="00FB5E69"/>
    <w:p w14:paraId="03DD8C24" w14:textId="272C2B5E" w:rsidR="005C7144" w:rsidRDefault="005C7144" w:rsidP="00FB5E69"/>
    <w:p w14:paraId="64887C41" w14:textId="721B1048" w:rsidR="005C7144" w:rsidRDefault="005C7144" w:rsidP="00FB5E69"/>
    <w:p w14:paraId="134C86BB" w14:textId="77777777" w:rsidR="005C7144" w:rsidRPr="00624E15" w:rsidRDefault="005C7144" w:rsidP="00FB5E69"/>
    <w:p w14:paraId="38BC8029" w14:textId="77777777" w:rsidR="005C7144" w:rsidRDefault="005C7144" w:rsidP="00FB5E69">
      <w:pPr>
        <w:pStyle w:val="ArtNo"/>
        <w:spacing w:before="0"/>
        <w:sectPr w:rsidR="005C7144" w:rsidSect="00CF484B">
          <w:headerReference w:type="even" r:id="rId104"/>
          <w:headerReference w:type="default" r:id="rId105"/>
          <w:footerReference w:type="even" r:id="rId106"/>
          <w:footerReference w:type="default" r:id="rId107"/>
          <w:type w:val="oddPage"/>
          <w:pgSz w:w="11907" w:h="16839" w:code="9"/>
          <w:pgMar w:top="1418" w:right="1134" w:bottom="1134" w:left="1134" w:header="567" w:footer="567" w:gutter="0"/>
          <w:pgNumType w:start="1"/>
          <w:cols w:space="720"/>
          <w:vAlign w:val="both"/>
          <w:docGrid w:linePitch="299"/>
        </w:sectPr>
      </w:pPr>
    </w:p>
    <w:p w14:paraId="5910567C" w14:textId="1E944234" w:rsidR="00FB5E69" w:rsidRPr="00624E15" w:rsidRDefault="00384729" w:rsidP="00FB5E69">
      <w:pPr>
        <w:pStyle w:val="ArtNo"/>
        <w:spacing w:before="0"/>
      </w:pPr>
      <w:bookmarkStart w:id="217" w:name="_Toc43466483"/>
      <w:bookmarkStart w:id="218" w:name="_Toc165627593"/>
      <w:r w:rsidRPr="00624E15">
        <w:t xml:space="preserve">СТАТЬЯ </w:t>
      </w:r>
      <w:r w:rsidRPr="00624E15">
        <w:rPr>
          <w:rStyle w:val="href"/>
        </w:rPr>
        <w:t>19</w:t>
      </w:r>
      <w:bookmarkEnd w:id="217"/>
      <w:bookmarkEnd w:id="218"/>
    </w:p>
    <w:p w14:paraId="62D2C77C" w14:textId="77777777" w:rsidR="00FB5E69" w:rsidRPr="00624E15" w:rsidRDefault="00384729" w:rsidP="00FB5E69">
      <w:pPr>
        <w:pStyle w:val="Arttitle"/>
      </w:pPr>
      <w:bookmarkStart w:id="219" w:name="_Toc331607738"/>
      <w:bookmarkStart w:id="220" w:name="_Toc43466484"/>
      <w:bookmarkStart w:id="221" w:name="_Toc165627594"/>
      <w:r w:rsidRPr="00624E15">
        <w:t>Опознавание станций</w:t>
      </w:r>
      <w:bookmarkEnd w:id="219"/>
      <w:bookmarkEnd w:id="220"/>
      <w:bookmarkEnd w:id="221"/>
    </w:p>
    <w:p w14:paraId="4B3BC43A" w14:textId="77777777" w:rsidR="00FB5E69" w:rsidRPr="00624E15" w:rsidRDefault="00384729" w:rsidP="00FB5E69">
      <w:pPr>
        <w:pStyle w:val="Section1"/>
      </w:pPr>
      <w:bookmarkStart w:id="222" w:name="_Toc331607739"/>
      <w:bookmarkStart w:id="223" w:name="_Toc165627595"/>
      <w:r w:rsidRPr="00624E15">
        <w:t>Раздел I  –  Общие положения</w:t>
      </w:r>
      <w:bookmarkEnd w:id="222"/>
      <w:bookmarkEnd w:id="223"/>
    </w:p>
    <w:p w14:paraId="4EE3B94A" w14:textId="4D906D38" w:rsidR="00FB5E69" w:rsidRPr="00624E15" w:rsidRDefault="00384729" w:rsidP="00FB5E69">
      <w:pPr>
        <w:pStyle w:val="Normalaftertitle"/>
        <w:rPr>
          <w:rFonts w:eastAsia="SimSun"/>
          <w:lang w:eastAsia="ru-RU"/>
        </w:rPr>
      </w:pPr>
      <w:r w:rsidRPr="00624E15">
        <w:rPr>
          <w:rStyle w:val="Artdef"/>
        </w:rPr>
        <w:t>19.1</w:t>
      </w:r>
      <w:r w:rsidRPr="00624E15">
        <w:rPr>
          <w:rFonts w:eastAsia="SimSun"/>
          <w:lang w:eastAsia="ru-RU"/>
        </w:rPr>
        <w:tab/>
        <w:t>§ 1</w:t>
      </w:r>
      <w:r w:rsidRPr="00624E15">
        <w:rPr>
          <w:rFonts w:eastAsia="SimSun"/>
          <w:lang w:eastAsia="ru-RU"/>
        </w:rPr>
        <w:tab/>
        <w:t>Все передачи должны обладать способностью быть опознанными либо с помощью опознавательных сигналов, либо другими средствами</w:t>
      </w:r>
      <w:r w:rsidR="00183DEB">
        <w:rPr>
          <w:rStyle w:val="FootnoteReference"/>
          <w:rFonts w:eastAsia="SimSun"/>
          <w:lang w:eastAsia="ru-RU"/>
        </w:rPr>
        <w:footnoteReference w:customMarkFollows="1" w:id="111"/>
        <w:t>1</w:t>
      </w:r>
      <w:r w:rsidRPr="00624E15">
        <w:rPr>
          <w:rFonts w:eastAsia="SimSun"/>
          <w:lang w:eastAsia="ru-RU"/>
        </w:rPr>
        <w:t>.</w:t>
      </w:r>
    </w:p>
    <w:p w14:paraId="18CD7105" w14:textId="77777777" w:rsidR="00FB5E69" w:rsidRPr="00624E15" w:rsidRDefault="00384729" w:rsidP="00FB5E69">
      <w:r w:rsidRPr="00624E15">
        <w:rPr>
          <w:rStyle w:val="Artdef"/>
        </w:rPr>
        <w:t>19.2</w:t>
      </w:r>
      <w:r w:rsidRPr="00624E15">
        <w:tab/>
        <w:t>§ 2</w:t>
      </w:r>
      <w:r w:rsidRPr="00624E15">
        <w:tab/>
        <w:t>1)</w:t>
      </w:r>
      <w:r w:rsidRPr="00624E15">
        <w:tab/>
        <w:t>Передачи с ложным или вводящим в заблуждение опознаванием запрещены.</w:t>
      </w:r>
    </w:p>
    <w:p w14:paraId="1C757EF2" w14:textId="77777777" w:rsidR="00FB5E69" w:rsidRPr="00624E15" w:rsidRDefault="00384729" w:rsidP="00FB5E69">
      <w:r w:rsidRPr="00624E15">
        <w:rPr>
          <w:rStyle w:val="Artdef"/>
        </w:rPr>
        <w:t>19.3</w:t>
      </w:r>
      <w:r w:rsidRPr="00624E15">
        <w:tab/>
      </w:r>
      <w:r w:rsidRPr="00624E15">
        <w:tab/>
        <w:t>2)</w:t>
      </w:r>
      <w:r w:rsidRPr="00624E15">
        <w:tab/>
        <w:t>В тех случаях и в тех службах, где это практически возможно, сигналы опознавания должны передаваться автоматически согласно соответствующим Рекомендациям МСЭ</w:t>
      </w:r>
      <w:r w:rsidRPr="00624E15">
        <w:noBreakHyphen/>
        <w:t>R.</w:t>
      </w:r>
    </w:p>
    <w:p w14:paraId="6293D13E" w14:textId="79E9FE8E" w:rsidR="00FB5E69" w:rsidRPr="00624E15" w:rsidRDefault="00384729" w:rsidP="00FB5E69">
      <w:r w:rsidRPr="00624E15">
        <w:rPr>
          <w:rStyle w:val="Artdef"/>
        </w:rPr>
        <w:t>19.4</w:t>
      </w:r>
      <w:r w:rsidRPr="00624E15">
        <w:tab/>
      </w:r>
      <w:r w:rsidRPr="00624E15">
        <w:tab/>
        <w:t>3)</w:t>
      </w:r>
      <w:r w:rsidRPr="00624E15">
        <w:tab/>
        <w:t>Все передачи в следующих службах, за исключением случаев, указанных в пп.</w:t>
      </w:r>
      <w:r w:rsidR="00183DEB">
        <w:rPr>
          <w:lang w:val="es-ES"/>
        </w:rPr>
        <w:t> </w:t>
      </w:r>
      <w:r w:rsidRPr="00624E15">
        <w:rPr>
          <w:b/>
          <w:bCs/>
        </w:rPr>
        <w:t>19.13–19.15</w:t>
      </w:r>
      <w:r w:rsidRPr="00624E15">
        <w:t>, должны иметь опознавательные сигналы.</w:t>
      </w:r>
    </w:p>
    <w:p w14:paraId="5BCF34BA" w14:textId="77777777" w:rsidR="00FB5E69" w:rsidRPr="00624E15" w:rsidRDefault="00384729" w:rsidP="00FB5E69">
      <w:pPr>
        <w:pStyle w:val="enumlev1"/>
      </w:pPr>
      <w:r w:rsidRPr="00624E15">
        <w:rPr>
          <w:rStyle w:val="Artdef"/>
        </w:rPr>
        <w:t>19.5</w:t>
      </w:r>
      <w:r w:rsidRPr="00624E15">
        <w:tab/>
      </w:r>
      <w:r w:rsidRPr="00624E15">
        <w:rPr>
          <w:i/>
          <w:iCs/>
        </w:rPr>
        <w:t>a)</w:t>
      </w:r>
      <w:r w:rsidRPr="00624E15">
        <w:tab/>
        <w:t>любительская служба;</w:t>
      </w:r>
    </w:p>
    <w:p w14:paraId="3726B16B" w14:textId="77777777" w:rsidR="00FB5E69" w:rsidRPr="00624E15" w:rsidRDefault="00384729" w:rsidP="00FB5E69">
      <w:pPr>
        <w:pStyle w:val="enumlev1"/>
      </w:pPr>
      <w:r w:rsidRPr="00624E15">
        <w:rPr>
          <w:rStyle w:val="Artdef"/>
        </w:rPr>
        <w:t>19.6</w:t>
      </w:r>
      <w:r w:rsidRPr="00624E15">
        <w:tab/>
      </w:r>
      <w:r w:rsidRPr="00624E15">
        <w:rPr>
          <w:i/>
          <w:iCs/>
        </w:rPr>
        <w:t>b)</w:t>
      </w:r>
      <w:r w:rsidRPr="00624E15">
        <w:tab/>
        <w:t>радиовещательная служба;</w:t>
      </w:r>
    </w:p>
    <w:p w14:paraId="62711449" w14:textId="77777777" w:rsidR="00FB5E69" w:rsidRPr="00624E15" w:rsidRDefault="00384729" w:rsidP="00FB5E69">
      <w:pPr>
        <w:pStyle w:val="enumlev1"/>
      </w:pPr>
      <w:r w:rsidRPr="00624E15">
        <w:rPr>
          <w:rStyle w:val="Artdef"/>
        </w:rPr>
        <w:t>19.7</w:t>
      </w:r>
      <w:r w:rsidRPr="00624E15">
        <w:tab/>
      </w:r>
      <w:r w:rsidRPr="00624E15">
        <w:rPr>
          <w:i/>
          <w:iCs/>
        </w:rPr>
        <w:t>c)</w:t>
      </w:r>
      <w:r w:rsidRPr="00624E15">
        <w:tab/>
        <w:t>фиксированная служба в полосах частот ниже 28 000 кГц;</w:t>
      </w:r>
    </w:p>
    <w:p w14:paraId="27241A20" w14:textId="77777777" w:rsidR="00FB5E69" w:rsidRPr="00624E15" w:rsidRDefault="00384729" w:rsidP="00FB5E69">
      <w:pPr>
        <w:pStyle w:val="enumlev1"/>
      </w:pPr>
      <w:r w:rsidRPr="00624E15">
        <w:rPr>
          <w:rStyle w:val="Artdef"/>
        </w:rPr>
        <w:t>19.8</w:t>
      </w:r>
      <w:r w:rsidRPr="00624E15">
        <w:tab/>
      </w:r>
      <w:r w:rsidRPr="00624E15">
        <w:rPr>
          <w:i/>
          <w:iCs/>
        </w:rPr>
        <w:t>d)</w:t>
      </w:r>
      <w:r w:rsidRPr="00624E15">
        <w:tab/>
        <w:t>подвижная служба;</w:t>
      </w:r>
    </w:p>
    <w:p w14:paraId="2F0AFCCA" w14:textId="77777777" w:rsidR="00FB5E69" w:rsidRPr="00624E15" w:rsidRDefault="00384729" w:rsidP="00FB5E69">
      <w:pPr>
        <w:pStyle w:val="enumlev1"/>
      </w:pPr>
      <w:r w:rsidRPr="00624E15">
        <w:rPr>
          <w:rStyle w:val="Artdef"/>
        </w:rPr>
        <w:t>19.9</w:t>
      </w:r>
      <w:r w:rsidRPr="00624E15">
        <w:tab/>
      </w:r>
      <w:r w:rsidRPr="00624E15">
        <w:rPr>
          <w:i/>
          <w:iCs/>
        </w:rPr>
        <w:t>e)</w:t>
      </w:r>
      <w:r w:rsidRPr="00624E15">
        <w:tab/>
        <w:t>служба стандартных частот и сигналов времени.</w:t>
      </w:r>
    </w:p>
    <w:p w14:paraId="5390AFF1" w14:textId="77777777" w:rsidR="00FB5E69" w:rsidRPr="00624E15" w:rsidRDefault="00384729" w:rsidP="00FB5E69">
      <w:r w:rsidRPr="00624E15">
        <w:rPr>
          <w:rStyle w:val="Artdef"/>
        </w:rPr>
        <w:t>19.10</w:t>
      </w:r>
      <w:r w:rsidRPr="00624E15">
        <w:tab/>
      </w:r>
      <w:r w:rsidRPr="00624E15">
        <w:tab/>
        <w:t>4)</w:t>
      </w:r>
      <w:r w:rsidRPr="00624E15">
        <w:tab/>
        <w:t>Все эксплуатационные передачи радиомаяков должны иметь опознавательные сигналы. Признано, однако, что для радиомаяков и для некоторых других радионавигационных служб, которые обычно имеют опознавательные сигналы, преднамеренное исключение опознавательных сигналов в периоды неисправностей или других неэксплуатационных работ является признанным средством предупреждения пользователей о том, что этими передачами нельзя надежно пользоваться для целей навигации.</w:t>
      </w:r>
    </w:p>
    <w:p w14:paraId="70BA933B" w14:textId="5127D1CC" w:rsidR="00FB5E69" w:rsidRPr="00624E15" w:rsidRDefault="00384729" w:rsidP="00FB5E69">
      <w:r w:rsidRPr="00624E15">
        <w:rPr>
          <w:rStyle w:val="Artdef"/>
        </w:rPr>
        <w:t>19.11</w:t>
      </w:r>
      <w:r w:rsidRPr="00624E15">
        <w:tab/>
      </w:r>
      <w:r w:rsidRPr="00624E15">
        <w:tab/>
      </w:r>
      <w:r w:rsidR="00931F35" w:rsidRPr="004F37F4">
        <w:t>5)</w:t>
      </w:r>
      <w:r w:rsidR="00931F35" w:rsidRPr="004F37F4">
        <w:tab/>
        <w:t>Все передачи спутниковых радиомаяков – указателей места бедствия (EPIRB), работающих в полосе частот 406–406,1 МГц, должны иметь опознавательные сигналы.</w:t>
      </w:r>
      <w:r w:rsidR="00931F35" w:rsidRPr="004F37F4">
        <w:rPr>
          <w:sz w:val="16"/>
          <w:szCs w:val="16"/>
        </w:rPr>
        <w:t>     (ВКР</w:t>
      </w:r>
      <w:r w:rsidR="00931F35" w:rsidRPr="004F37F4">
        <w:rPr>
          <w:sz w:val="16"/>
          <w:szCs w:val="16"/>
        </w:rPr>
        <w:noBreakHyphen/>
        <w:t>23)</w:t>
      </w:r>
    </w:p>
    <w:p w14:paraId="40AF20BD" w14:textId="77777777" w:rsidR="00FB5E69" w:rsidRPr="00624E15" w:rsidRDefault="00384729" w:rsidP="00FB5E69">
      <w:r w:rsidRPr="00624E15">
        <w:rPr>
          <w:rStyle w:val="Artdef"/>
        </w:rPr>
        <w:t>19.12</w:t>
      </w:r>
      <w:r w:rsidRPr="00624E15">
        <w:tab/>
      </w:r>
      <w:r w:rsidRPr="00624E15">
        <w:tab/>
        <w:t>6)</w:t>
      </w:r>
      <w:r w:rsidRPr="00624E15">
        <w:tab/>
        <w:t>Передача сигналов опознавания должна соответствовать положениям настоящей Статьи.</w:t>
      </w:r>
    </w:p>
    <w:p w14:paraId="1987D87E" w14:textId="77777777" w:rsidR="00FB5E69" w:rsidRPr="00624E15" w:rsidRDefault="00384729" w:rsidP="00FB5E69">
      <w:r w:rsidRPr="00624E15">
        <w:rPr>
          <w:rStyle w:val="Artdef"/>
        </w:rPr>
        <w:t>19.13</w:t>
      </w:r>
      <w:r w:rsidRPr="00624E15">
        <w:tab/>
      </w:r>
      <w:r w:rsidRPr="00624E15">
        <w:tab/>
        <w:t>7)</w:t>
      </w:r>
      <w:r w:rsidRPr="00624E15">
        <w:tab/>
        <w:t>Однако требование о передаче сигналов опознавания нет надобности применять к некоторым передачам:</w:t>
      </w:r>
    </w:p>
    <w:p w14:paraId="0B89077C" w14:textId="77777777" w:rsidR="00FB5E69" w:rsidRPr="00624E15" w:rsidRDefault="00384729" w:rsidP="00FB5E69">
      <w:pPr>
        <w:pStyle w:val="enumlev1"/>
        <w:rPr>
          <w:rFonts w:eastAsia="SimSun"/>
          <w:lang w:eastAsia="ru-RU"/>
        </w:rPr>
      </w:pPr>
      <w:r w:rsidRPr="00624E15">
        <w:rPr>
          <w:rStyle w:val="Artdef"/>
        </w:rPr>
        <w:t>19.14</w:t>
      </w:r>
      <w:r w:rsidRPr="00624E15">
        <w:tab/>
      </w:r>
      <w:r w:rsidRPr="00624E15">
        <w:rPr>
          <w:i/>
          <w:iCs/>
        </w:rPr>
        <w:t>a)</w:t>
      </w:r>
      <w:r w:rsidRPr="00624E15">
        <w:tab/>
        <w:t>станций спасательных средств при автоматической передаче сигналов бедствия;</w:t>
      </w:r>
    </w:p>
    <w:p w14:paraId="22F0CBE2" w14:textId="77777777" w:rsidR="00FB5E69" w:rsidRPr="00624E15" w:rsidRDefault="00384729" w:rsidP="00FB5E69">
      <w:pPr>
        <w:pStyle w:val="enumlev1"/>
      </w:pPr>
      <w:r w:rsidRPr="00624E15">
        <w:rPr>
          <w:rStyle w:val="Artdef"/>
        </w:rPr>
        <w:t>19.15</w:t>
      </w:r>
      <w:r w:rsidRPr="00624E15">
        <w:tab/>
      </w:r>
      <w:r w:rsidRPr="00624E15">
        <w:rPr>
          <w:i/>
          <w:iCs/>
        </w:rPr>
        <w:t>b)</w:t>
      </w:r>
      <w:r w:rsidRPr="00624E15">
        <w:tab/>
        <w:t xml:space="preserve">радиомаяков – указателей места бедствия (за исключением тех, которые указаны в п. </w:t>
      </w:r>
      <w:r w:rsidRPr="00624E15">
        <w:rPr>
          <w:b/>
          <w:bCs/>
        </w:rPr>
        <w:t>19.11</w:t>
      </w:r>
      <w:r w:rsidRPr="00624E15">
        <w:t>).</w:t>
      </w:r>
    </w:p>
    <w:p w14:paraId="0DF327C8" w14:textId="77777777" w:rsidR="005C7144" w:rsidRDefault="005C7144" w:rsidP="005C7144">
      <w:r>
        <w:br w:type="page"/>
      </w:r>
    </w:p>
    <w:p w14:paraId="0ACA5A8C" w14:textId="059DD150" w:rsidR="00FB5E69" w:rsidRPr="00624E15" w:rsidRDefault="00384729" w:rsidP="00FB5E69">
      <w:r w:rsidRPr="00624E15">
        <w:rPr>
          <w:rStyle w:val="Artdef"/>
        </w:rPr>
        <w:t>19.16</w:t>
      </w:r>
      <w:r w:rsidRPr="00624E15">
        <w:tab/>
        <w:t>§ 3</w:t>
      </w:r>
      <w:r w:rsidRPr="00624E15">
        <w:tab/>
        <w:t>При передачах, имеющих опознавательные сигналы, станции следует опознавать по позывному сигналу, по опознавателю морской подвижной службы или по другим признанным средствам опознавания, которые могут включать одно или несколько из следующих средств: название станции, местоположение станции, эксплуатирующая организация, официальный регистрационный знак, опознавательный номер рейса, номер или сигнал избирательного вызова, опознавательный номер или опознавательный сигнал избирательного вызова, характерный сигнал, характеристики излучения или другие явно отличительные особенности, легко распознаваемые в международном масштабе.</w:t>
      </w:r>
    </w:p>
    <w:p w14:paraId="10005E3E" w14:textId="77777777" w:rsidR="00FB5E69" w:rsidRPr="00624E15" w:rsidRDefault="00384729" w:rsidP="00FB5E69">
      <w:r w:rsidRPr="00624E15">
        <w:rPr>
          <w:rStyle w:val="Artdef"/>
        </w:rPr>
        <w:t>19.17</w:t>
      </w:r>
      <w:r w:rsidRPr="00624E15">
        <w:tab/>
        <w:t>§ 4</w:t>
      </w:r>
      <w:r w:rsidRPr="00624E15">
        <w:tab/>
        <w:t>Для облегчения опознавания станций, передающих сигналы опознавания, каждая станция должна передавать свои опознавательные сигналы как можно чаще во время передачи, в том числе при передачах для испытаний, настройки или опытов. Однако во время таких передач опознавательный сигнал следует передавать по крайней мере ежечасно, предпочтительно в течение периода, начинающегося за 5 минут до начала часа и оканчивающегося через 5 минут после начала часа (UTC), если это не повлечет за собой нежелательного перерыва связи, в этом последнем случае опознавательный сигнал должен передаваться в начале и в конце передачи.</w:t>
      </w:r>
    </w:p>
    <w:p w14:paraId="792C1888" w14:textId="77777777" w:rsidR="00FB5E69" w:rsidRPr="00624E15" w:rsidRDefault="00384729" w:rsidP="00FB5E69">
      <w:r w:rsidRPr="00624E15">
        <w:rPr>
          <w:rStyle w:val="Artdef"/>
        </w:rPr>
        <w:t>19.18</w:t>
      </w:r>
      <w:r w:rsidRPr="00624E15">
        <w:tab/>
        <w:t>§ 5</w:t>
      </w:r>
      <w:r w:rsidRPr="00624E15">
        <w:tab/>
        <w:t>Опознавательные сигналы, там где это практически возможно, должны иметь одну из следующих форм:</w:t>
      </w:r>
    </w:p>
    <w:p w14:paraId="2BB61976" w14:textId="77777777" w:rsidR="00FB5E69" w:rsidRPr="00624E15" w:rsidRDefault="00384729" w:rsidP="00FB5E69">
      <w:pPr>
        <w:pStyle w:val="enumlev1"/>
        <w:rPr>
          <w:rFonts w:eastAsia="SimSun"/>
          <w:lang w:eastAsia="ru-RU"/>
        </w:rPr>
      </w:pPr>
      <w:r w:rsidRPr="00624E15">
        <w:rPr>
          <w:rStyle w:val="Artdef"/>
        </w:rPr>
        <w:t>19.19</w:t>
      </w:r>
      <w:r w:rsidRPr="00624E15">
        <w:tab/>
      </w:r>
      <w:r w:rsidRPr="00624E15">
        <w:rPr>
          <w:i/>
          <w:iCs/>
        </w:rPr>
        <w:t>a)</w:t>
      </w:r>
      <w:r w:rsidRPr="00624E15">
        <w:tab/>
        <w:t>речь, передаваемая с помощью простой амплитудной или частотной модуляции;</w:t>
      </w:r>
    </w:p>
    <w:p w14:paraId="03FB87AE" w14:textId="77777777" w:rsidR="00FB5E69" w:rsidRPr="00624E15" w:rsidRDefault="00384729" w:rsidP="00FB5E69">
      <w:pPr>
        <w:pStyle w:val="enumlev1"/>
      </w:pPr>
      <w:r w:rsidRPr="00624E15">
        <w:rPr>
          <w:rStyle w:val="Artdef"/>
        </w:rPr>
        <w:t>19.20</w:t>
      </w:r>
      <w:r w:rsidRPr="00624E15">
        <w:tab/>
      </w:r>
      <w:r w:rsidRPr="00624E15">
        <w:rPr>
          <w:i/>
          <w:iCs/>
        </w:rPr>
        <w:t>b)</w:t>
      </w:r>
      <w:r w:rsidRPr="00624E15">
        <w:tab/>
        <w:t>сигналы международного кода Морзе, передаваемые со скоростью ручной передачи;</w:t>
      </w:r>
    </w:p>
    <w:p w14:paraId="6390E072" w14:textId="77777777" w:rsidR="00FB5E69" w:rsidRPr="00624E15" w:rsidRDefault="00384729" w:rsidP="00FB5E69">
      <w:pPr>
        <w:pStyle w:val="enumlev1"/>
      </w:pPr>
      <w:r w:rsidRPr="00624E15">
        <w:rPr>
          <w:rStyle w:val="Artdef"/>
        </w:rPr>
        <w:t>19.21</w:t>
      </w:r>
      <w:r w:rsidRPr="00624E15">
        <w:tab/>
      </w:r>
      <w:r w:rsidRPr="00624E15">
        <w:rPr>
          <w:i/>
          <w:iCs/>
        </w:rPr>
        <w:t>c)</w:t>
      </w:r>
      <w:r w:rsidRPr="00624E15">
        <w:tab/>
        <w:t>сигналы телеграфного кода, совместимые с обычной буквопечатающей аппаратурой;</w:t>
      </w:r>
    </w:p>
    <w:p w14:paraId="47FF6522" w14:textId="77777777" w:rsidR="00FB5E69" w:rsidRPr="00624E15" w:rsidRDefault="00384729" w:rsidP="00FB5E69">
      <w:pPr>
        <w:pStyle w:val="enumlev1"/>
      </w:pPr>
      <w:r w:rsidRPr="00624E15">
        <w:rPr>
          <w:rStyle w:val="Artdef"/>
        </w:rPr>
        <w:t>19.22</w:t>
      </w:r>
      <w:r w:rsidRPr="00624E15">
        <w:tab/>
      </w:r>
      <w:r w:rsidRPr="00624E15">
        <w:rPr>
          <w:i/>
          <w:iCs/>
        </w:rPr>
        <w:t>d)</w:t>
      </w:r>
      <w:r w:rsidRPr="00624E15">
        <w:tab/>
        <w:t>любые другие формы, рекомендованные Сектором радиосвязи.</w:t>
      </w:r>
    </w:p>
    <w:p w14:paraId="2BD79C86" w14:textId="77777777" w:rsidR="00FB5E69" w:rsidRPr="00624E15" w:rsidRDefault="00384729" w:rsidP="00FB5E69">
      <w:r w:rsidRPr="00624E15">
        <w:rPr>
          <w:rStyle w:val="Artdef"/>
        </w:rPr>
        <w:t>19.23</w:t>
      </w:r>
      <w:r w:rsidRPr="00624E15">
        <w:tab/>
        <w:t>§ 6</w:t>
      </w:r>
      <w:r w:rsidRPr="00624E15">
        <w:tab/>
        <w:t>По мере возможности сигналы опознавания должны передаваться согласно соответствующим Рекомендациям МСЭ-R.</w:t>
      </w:r>
    </w:p>
    <w:p w14:paraId="099C8BFC" w14:textId="77777777" w:rsidR="00FB5E69" w:rsidRPr="00624E15" w:rsidRDefault="00384729" w:rsidP="00FB5E69">
      <w:r w:rsidRPr="00624E15">
        <w:rPr>
          <w:rStyle w:val="Artdef"/>
        </w:rPr>
        <w:t>19.24</w:t>
      </w:r>
      <w:r w:rsidRPr="00624E15">
        <w:tab/>
        <w:t>§ 7</w:t>
      </w:r>
      <w:r w:rsidRPr="00624E15">
        <w:tab/>
        <w:t>Администрации должны следить за тем, чтобы там, где это практически возможно, используемые методы опознавания соответствовали Рекомендациям МСЭ-R.</w:t>
      </w:r>
    </w:p>
    <w:p w14:paraId="55B30B14" w14:textId="77777777" w:rsidR="00FB5E69" w:rsidRPr="00624E15" w:rsidRDefault="00384729" w:rsidP="00FB5E69">
      <w:r w:rsidRPr="00624E15">
        <w:rPr>
          <w:rStyle w:val="Artdef"/>
        </w:rPr>
        <w:t>19.25</w:t>
      </w:r>
      <w:r w:rsidRPr="00624E15">
        <w:tab/>
        <w:t>§ 8</w:t>
      </w:r>
      <w:r w:rsidRPr="00624E15">
        <w:tab/>
        <w:t>Когда несколько станций работает одновременно в общей цепи или в качестве релейных станций, или параллельно на различных частотах, каждая станция должна, насколько это практически возможно, передавать свои собственные опознавательные сигналы или опознавательный сигнал всех указанных станций.</w:t>
      </w:r>
    </w:p>
    <w:p w14:paraId="50BCD183" w14:textId="77777777" w:rsidR="00FB5E69" w:rsidRPr="00624E15" w:rsidRDefault="00384729" w:rsidP="00FB5E69">
      <w:r w:rsidRPr="00624E15">
        <w:rPr>
          <w:rStyle w:val="Artdef"/>
        </w:rPr>
        <w:t>19.26</w:t>
      </w:r>
      <w:r w:rsidRPr="00624E15">
        <w:tab/>
        <w:t>§ 9</w:t>
      </w:r>
      <w:r w:rsidRPr="00624E15">
        <w:tab/>
        <w:t xml:space="preserve">За исключением случаев, указанных в пп. </w:t>
      </w:r>
      <w:r w:rsidRPr="00624E15">
        <w:rPr>
          <w:b/>
          <w:bCs/>
        </w:rPr>
        <w:t>19.13–19.15</w:t>
      </w:r>
      <w:r w:rsidRPr="00624E15">
        <w:t>, администрации должны обеспечивать, чтобы все передачи, не имеющие опознавательных сигналов, могли быть опознаны другими средствами, если они способны создавать вредные помехи службам других администраций, работающим в соответствии с настоящим Регламентом.</w:t>
      </w:r>
    </w:p>
    <w:p w14:paraId="76BE60DC" w14:textId="77777777" w:rsidR="00FB5E69" w:rsidRPr="00624E15" w:rsidRDefault="00384729" w:rsidP="00FB5E69">
      <w:r w:rsidRPr="00624E15">
        <w:rPr>
          <w:rStyle w:val="Artdef"/>
        </w:rPr>
        <w:t>19.27</w:t>
      </w:r>
      <w:r w:rsidRPr="00624E15">
        <w:tab/>
        <w:t>§ 10</w:t>
      </w:r>
      <w:r w:rsidRPr="00624E15">
        <w:tab/>
        <w:t xml:space="preserve">Администрации, имея в виду положения настоящего Регламента относительно заявления частотных присвоений для регистрации их в Справочном регистре, должны принять собственные меры по обеспечению удовлетворения требований п. </w:t>
      </w:r>
      <w:r w:rsidRPr="00624E15">
        <w:rPr>
          <w:b/>
          <w:bCs/>
        </w:rPr>
        <w:t>19.26</w:t>
      </w:r>
      <w:r w:rsidRPr="00624E15">
        <w:t>.</w:t>
      </w:r>
    </w:p>
    <w:p w14:paraId="0096C2B3" w14:textId="77777777" w:rsidR="00FB5E69" w:rsidRPr="00624E15" w:rsidRDefault="00384729" w:rsidP="00FB5E69">
      <w:r w:rsidRPr="00624E15">
        <w:rPr>
          <w:rStyle w:val="Artdef"/>
        </w:rPr>
        <w:t>19.28</w:t>
      </w:r>
      <w:r w:rsidRPr="00624E15">
        <w:tab/>
        <w:t>§ 11</w:t>
      </w:r>
      <w:r w:rsidRPr="00624E15">
        <w:tab/>
        <w:t>Каждое Государство-Член сохраняет за собой право устанавливать собственные способы опознавания своих станций, используемых для потребностей национальной обороны. Однако, насколько это возможно, следует использовать позывные сигналы, различаемые в качестве таковых и содержащие отличительные знаки для опознавания национальной принадлежности.</w:t>
      </w:r>
    </w:p>
    <w:p w14:paraId="47B40B97" w14:textId="77777777" w:rsidR="005C7144" w:rsidRDefault="005C7144" w:rsidP="005C7144">
      <w:bookmarkStart w:id="224" w:name="_Toc331607740"/>
      <w:r>
        <w:br w:type="page"/>
      </w:r>
    </w:p>
    <w:p w14:paraId="32B7FA5C" w14:textId="77777777" w:rsidR="00FB5E69" w:rsidRPr="00624E15" w:rsidRDefault="00384729" w:rsidP="00FB5E69">
      <w:pPr>
        <w:pStyle w:val="Section1"/>
      </w:pPr>
      <w:bookmarkStart w:id="225" w:name="_Toc165627596"/>
      <w:r w:rsidRPr="00624E15">
        <w:t>Раздел II  –  Распределение международных серий и присвоение позывных сигналов</w:t>
      </w:r>
      <w:bookmarkEnd w:id="224"/>
      <w:bookmarkEnd w:id="225"/>
    </w:p>
    <w:p w14:paraId="570C7124" w14:textId="77777777" w:rsidR="00FB5E69" w:rsidRPr="00624E15" w:rsidRDefault="00384729" w:rsidP="00FB5E69">
      <w:pPr>
        <w:pStyle w:val="Normalaftertitle"/>
        <w:rPr>
          <w:rFonts w:eastAsia="SimSun"/>
          <w:lang w:eastAsia="ru-RU"/>
        </w:rPr>
      </w:pPr>
      <w:r w:rsidRPr="00624E15">
        <w:rPr>
          <w:rStyle w:val="Artdef"/>
        </w:rPr>
        <w:t>19.28A</w:t>
      </w:r>
      <w:r w:rsidRPr="00624E15">
        <w:rPr>
          <w:rFonts w:eastAsia="SimSun"/>
          <w:lang w:eastAsia="ru-RU"/>
        </w:rPr>
        <w:tab/>
        <w:t>§ 11А</w:t>
      </w:r>
      <w:r w:rsidRPr="00624E15">
        <w:rPr>
          <w:rFonts w:eastAsia="SimSun"/>
          <w:lang w:eastAsia="ru-RU"/>
        </w:rPr>
        <w:tab/>
        <w:t>1)</w:t>
      </w:r>
      <w:r w:rsidRPr="00624E15">
        <w:rPr>
          <w:rFonts w:eastAsia="SimSun"/>
          <w:lang w:eastAsia="ru-RU"/>
        </w:rPr>
        <w:tab/>
        <w:t xml:space="preserve">Для целей предоставления позывных сигналов термин </w:t>
      </w:r>
      <w:r w:rsidRPr="00624E15">
        <w:rPr>
          <w:rFonts w:eastAsia="SimSun"/>
          <w:i/>
          <w:iCs/>
          <w:lang w:eastAsia="ru-RU"/>
        </w:rPr>
        <w:t xml:space="preserve">территория </w:t>
      </w:r>
      <w:r w:rsidRPr="00624E15">
        <w:rPr>
          <w:rFonts w:eastAsia="SimSun"/>
          <w:lang w:eastAsia="ru-RU"/>
        </w:rPr>
        <w:t>или</w:t>
      </w:r>
      <w:r w:rsidRPr="00624E15">
        <w:rPr>
          <w:rFonts w:eastAsia="SimSun"/>
          <w:i/>
          <w:iCs/>
          <w:lang w:eastAsia="ru-RU"/>
        </w:rPr>
        <w:t xml:space="preserve"> географическая зона</w:t>
      </w:r>
      <w:r w:rsidRPr="00624E15">
        <w:rPr>
          <w:rFonts w:eastAsia="SimSun"/>
          <w:lang w:eastAsia="ru-RU"/>
        </w:rPr>
        <w:t xml:space="preserve"> означает территорию, в пределах которой расположена станция. Для подвижных станций этот термин понимается как территория, в пределах которой располагается ответственная администрация. Для этой же цели территория, не имеющая полной ответственности в своих международных отношениях, должна также рассматриваться как географическая зона.</w:t>
      </w:r>
    </w:p>
    <w:p w14:paraId="135D4FA1" w14:textId="77777777" w:rsidR="00FB5E69" w:rsidRPr="00624E15" w:rsidRDefault="00384729" w:rsidP="00FB5E69">
      <w:r w:rsidRPr="00624E15">
        <w:rPr>
          <w:rStyle w:val="Artdef"/>
        </w:rPr>
        <w:t>19.28B</w:t>
      </w:r>
      <w:r w:rsidRPr="00624E15">
        <w:tab/>
      </w:r>
      <w:r w:rsidRPr="00624E15">
        <w:tab/>
        <w:t>2)</w:t>
      </w:r>
      <w:r w:rsidRPr="00624E15">
        <w:tab/>
        <w:t xml:space="preserve">Во всех документах Союза термины </w:t>
      </w:r>
      <w:r w:rsidRPr="00624E15">
        <w:rPr>
          <w:i/>
          <w:iCs/>
        </w:rPr>
        <w:t>распределение серий позывных сигналов</w:t>
      </w:r>
      <w:r w:rsidRPr="00624E15">
        <w:t xml:space="preserve"> и </w:t>
      </w:r>
      <w:r w:rsidRPr="00624E15">
        <w:rPr>
          <w:i/>
          <w:iCs/>
        </w:rPr>
        <w:t>присвоение позывных сигналов</w:t>
      </w:r>
      <w:r w:rsidRPr="00624E15">
        <w:t xml:space="preserve"> должны использоваться в следующих значениях:</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6" w:type="dxa"/>
          <w:bottom w:w="57" w:type="dxa"/>
          <w:right w:w="56" w:type="dxa"/>
        </w:tblCellMar>
        <w:tblLook w:val="0000" w:firstRow="0" w:lastRow="0" w:firstColumn="0" w:lastColumn="0" w:noHBand="0" w:noVBand="0"/>
      </w:tblPr>
      <w:tblGrid>
        <w:gridCol w:w="4432"/>
        <w:gridCol w:w="5207"/>
      </w:tblGrid>
      <w:tr w:rsidR="00FB5E69" w:rsidRPr="00624E15" w14:paraId="4B65063F" w14:textId="77777777" w:rsidTr="005C7144">
        <w:trPr>
          <w:jc w:val="center"/>
        </w:trPr>
        <w:tc>
          <w:tcPr>
            <w:tcW w:w="2299" w:type="pct"/>
          </w:tcPr>
          <w:p w14:paraId="7DC491AD" w14:textId="77777777" w:rsidR="00FB5E69" w:rsidRPr="00624E15" w:rsidRDefault="00384729" w:rsidP="00FB5E69">
            <w:pPr>
              <w:pStyle w:val="Tablehead"/>
              <w:rPr>
                <w:rFonts w:eastAsia="SimSun"/>
                <w:lang w:val="ru-RU"/>
              </w:rPr>
            </w:pPr>
            <w:r w:rsidRPr="00624E15">
              <w:rPr>
                <w:rFonts w:eastAsia="SimSun"/>
                <w:lang w:val="ru-RU"/>
              </w:rPr>
              <w:t>Средство опознавания</w:t>
            </w:r>
          </w:p>
        </w:tc>
        <w:tc>
          <w:tcPr>
            <w:tcW w:w="2701" w:type="pct"/>
          </w:tcPr>
          <w:p w14:paraId="791590E8" w14:textId="77777777" w:rsidR="00FB5E69" w:rsidRPr="00624E15" w:rsidRDefault="00384729" w:rsidP="00FB5E69">
            <w:pPr>
              <w:pStyle w:val="Tablehead"/>
              <w:rPr>
                <w:rFonts w:eastAsia="SimSun"/>
                <w:lang w:val="ru-RU"/>
              </w:rPr>
            </w:pPr>
            <w:r w:rsidRPr="00624E15">
              <w:rPr>
                <w:rFonts w:eastAsia="SimSun"/>
                <w:lang w:val="ru-RU"/>
              </w:rPr>
              <w:t>Термины, используемые в настоящем Регламенте</w:t>
            </w:r>
          </w:p>
        </w:tc>
      </w:tr>
      <w:tr w:rsidR="00FB5E69" w:rsidRPr="00624E15" w14:paraId="74FE6562" w14:textId="77777777" w:rsidTr="005C7144">
        <w:trPr>
          <w:jc w:val="center"/>
        </w:trPr>
        <w:tc>
          <w:tcPr>
            <w:tcW w:w="2299" w:type="pct"/>
            <w:tcMar>
              <w:left w:w="113" w:type="dxa"/>
              <w:right w:w="113" w:type="dxa"/>
            </w:tcMar>
          </w:tcPr>
          <w:p w14:paraId="7DAD835D" w14:textId="77777777" w:rsidR="00FB5E69" w:rsidRPr="00624E15" w:rsidRDefault="00384729" w:rsidP="005C7144">
            <w:pPr>
              <w:pStyle w:val="Tabletext"/>
              <w:jc w:val="left"/>
              <w:rPr>
                <w:rFonts w:eastAsia="SimSun"/>
                <w:lang w:eastAsia="ru-RU"/>
              </w:rPr>
            </w:pPr>
            <w:r w:rsidRPr="00624E15">
              <w:rPr>
                <w:rFonts w:eastAsia="SimSun"/>
                <w:lang w:eastAsia="ru-RU"/>
              </w:rPr>
              <w:t>Международные серии позывных сигналов (включая цифры морского опознавания (MID) и номера избирательного вызова)</w:t>
            </w:r>
          </w:p>
        </w:tc>
        <w:tc>
          <w:tcPr>
            <w:tcW w:w="2701" w:type="pct"/>
            <w:tcMar>
              <w:left w:w="113" w:type="dxa"/>
              <w:right w:w="113" w:type="dxa"/>
            </w:tcMar>
          </w:tcPr>
          <w:p w14:paraId="049576E2" w14:textId="77777777" w:rsidR="00FB5E69" w:rsidRPr="00624E15" w:rsidRDefault="00384729" w:rsidP="005C7144">
            <w:pPr>
              <w:pStyle w:val="Tabletext"/>
              <w:jc w:val="left"/>
              <w:rPr>
                <w:rFonts w:eastAsia="SimSun"/>
                <w:lang w:eastAsia="ru-RU"/>
              </w:rPr>
            </w:pPr>
            <w:r w:rsidRPr="00624E15">
              <w:rPr>
                <w:rFonts w:eastAsia="SimSun"/>
                <w:lang w:eastAsia="ru-RU"/>
              </w:rPr>
              <w:t xml:space="preserve">Распределение администрациям Государств-Членов </w:t>
            </w:r>
            <w:r w:rsidRPr="00624E15">
              <w:rPr>
                <w:rFonts w:eastAsia="SimSun"/>
                <w:vertAlign w:val="superscript"/>
                <w:lang w:eastAsia="ru-RU"/>
              </w:rPr>
              <w:t xml:space="preserve"> </w:t>
            </w:r>
            <w:r w:rsidRPr="00624E15">
              <w:rPr>
                <w:rFonts w:eastAsia="SimSun"/>
                <w:lang w:eastAsia="ru-RU"/>
              </w:rPr>
              <w:t>(см. определение в п. 1002 Устава)</w:t>
            </w:r>
          </w:p>
        </w:tc>
      </w:tr>
      <w:tr w:rsidR="00FB5E69" w:rsidRPr="00624E15" w14:paraId="0CC82DA9" w14:textId="77777777" w:rsidTr="005C7144">
        <w:trPr>
          <w:jc w:val="center"/>
        </w:trPr>
        <w:tc>
          <w:tcPr>
            <w:tcW w:w="2299" w:type="pct"/>
            <w:tcMar>
              <w:left w:w="113" w:type="dxa"/>
              <w:right w:w="113" w:type="dxa"/>
            </w:tcMar>
          </w:tcPr>
          <w:p w14:paraId="5E846406" w14:textId="77777777" w:rsidR="00FB5E69" w:rsidRPr="00624E15" w:rsidRDefault="00384729" w:rsidP="005C7144">
            <w:pPr>
              <w:pStyle w:val="Tabletext"/>
              <w:jc w:val="left"/>
              <w:rPr>
                <w:rFonts w:eastAsia="SimSun"/>
                <w:lang w:eastAsia="ru-RU"/>
              </w:rPr>
            </w:pPr>
            <w:r w:rsidRPr="00624E15">
              <w:rPr>
                <w:rFonts w:eastAsia="SimSun"/>
                <w:lang w:eastAsia="ru-RU"/>
              </w:rPr>
              <w:t>Позывные сигналы (включая цифры морского опознавания (MID) и номера избирательного вызова)</w:t>
            </w:r>
          </w:p>
        </w:tc>
        <w:tc>
          <w:tcPr>
            <w:tcW w:w="2701" w:type="pct"/>
            <w:tcMar>
              <w:left w:w="113" w:type="dxa"/>
              <w:right w:w="113" w:type="dxa"/>
            </w:tcMar>
          </w:tcPr>
          <w:p w14:paraId="17FE2B19" w14:textId="77777777" w:rsidR="00FB5E69" w:rsidRPr="00624E15" w:rsidRDefault="00384729" w:rsidP="005C7144">
            <w:pPr>
              <w:pStyle w:val="Tabletext"/>
              <w:jc w:val="left"/>
              <w:rPr>
                <w:rFonts w:eastAsia="SimSun"/>
                <w:lang w:eastAsia="ru-RU"/>
              </w:rPr>
            </w:pPr>
            <w:r w:rsidRPr="00624E15">
              <w:rPr>
                <w:rFonts w:eastAsia="SimSun"/>
                <w:lang w:eastAsia="ru-RU"/>
              </w:rPr>
              <w:t xml:space="preserve">Присвоение администрациями станциям, работающим в пределах территории или географической зоны (см. п. </w:t>
            </w:r>
            <w:r w:rsidRPr="00624E15">
              <w:rPr>
                <w:rFonts w:eastAsia="SimSun"/>
                <w:b/>
                <w:lang w:eastAsia="ru-RU"/>
              </w:rPr>
              <w:t>19.28A</w:t>
            </w:r>
            <w:r w:rsidRPr="00624E15">
              <w:rPr>
                <w:rFonts w:eastAsia="SimSun"/>
                <w:lang w:eastAsia="ru-RU"/>
              </w:rPr>
              <w:t>)</w:t>
            </w:r>
          </w:p>
        </w:tc>
      </w:tr>
    </w:tbl>
    <w:p w14:paraId="768C5C1F" w14:textId="77777777" w:rsidR="00FB5E69" w:rsidRPr="00624E15" w:rsidRDefault="00384729" w:rsidP="00FB5E69">
      <w:r w:rsidRPr="00624E15">
        <w:rPr>
          <w:rStyle w:val="Artdef"/>
        </w:rPr>
        <w:t>19.29</w:t>
      </w:r>
      <w:r w:rsidRPr="00624E15">
        <w:tab/>
        <w:t>§ 12</w:t>
      </w:r>
      <w:r w:rsidRPr="00624E15">
        <w:tab/>
        <w:t>1)</w:t>
      </w:r>
      <w:r w:rsidRPr="00624E15">
        <w:tab/>
        <w:t xml:space="preserve">Все станции, открытые для международной службы общественной корреспонденции, все любительские станции и другие станции, способные создавать вредные помехи за пределами территории или географической зоны, в которой они расположены, должны иметь позывные сигналы из международных серий, распределенных их администрации, как указано в Таблице распределения международных серий позывных сигналов в Приложении </w:t>
      </w:r>
      <w:r w:rsidRPr="00624E15">
        <w:rPr>
          <w:b/>
          <w:bCs/>
        </w:rPr>
        <w:t>42</w:t>
      </w:r>
      <w:r w:rsidRPr="00624E15">
        <w:t>.</w:t>
      </w:r>
    </w:p>
    <w:p w14:paraId="01B70627" w14:textId="77777777" w:rsidR="00FB5E69" w:rsidRPr="00624E15" w:rsidRDefault="00384729" w:rsidP="00FB5E69">
      <w:r w:rsidRPr="00624E15">
        <w:rPr>
          <w:rStyle w:val="Artdef"/>
        </w:rPr>
        <w:t>19.30</w:t>
      </w:r>
      <w:r w:rsidRPr="00624E15">
        <w:tab/>
      </w:r>
      <w:r w:rsidRPr="00624E15">
        <w:tab/>
        <w:t>2)</w:t>
      </w:r>
      <w:r w:rsidRPr="00624E15">
        <w:tab/>
        <w:t xml:space="preserve">В случае необходимости судовым станциям и судовым земным станциям, в отношении которых применимы положения Главы </w:t>
      </w:r>
      <w:r w:rsidRPr="00624E15">
        <w:rPr>
          <w:b/>
          <w:bCs/>
        </w:rPr>
        <w:t>IX</w:t>
      </w:r>
      <w:r w:rsidRPr="00624E15">
        <w:t>, и береговым станциям, береговым земным станциям, или другим станциям, не размещенным на борту морского судна, способным осуществлять связь с такими судовыми станциями, присваивается опознаватель морской подвижной службы в соответствии с разделом VI настоящей Статьи.</w:t>
      </w:r>
      <w:r w:rsidRPr="00624E15">
        <w:rPr>
          <w:sz w:val="16"/>
          <w:szCs w:val="16"/>
        </w:rPr>
        <w:t>     (ВКР</w:t>
      </w:r>
      <w:r w:rsidRPr="00624E15">
        <w:rPr>
          <w:sz w:val="16"/>
          <w:szCs w:val="16"/>
        </w:rPr>
        <w:noBreakHyphen/>
        <w:t>07)</w:t>
      </w:r>
    </w:p>
    <w:p w14:paraId="6573C76E" w14:textId="77777777" w:rsidR="00FB5E69" w:rsidRPr="00624E15" w:rsidRDefault="00384729" w:rsidP="00FB5E69">
      <w:r w:rsidRPr="00624E15">
        <w:rPr>
          <w:rStyle w:val="Artdef"/>
        </w:rPr>
        <w:t>19.31</w:t>
      </w:r>
      <w:r w:rsidRPr="00624E15">
        <w:tab/>
      </w:r>
      <w:r w:rsidRPr="00624E15">
        <w:tab/>
        <w:t>3)</w:t>
      </w:r>
      <w:r w:rsidRPr="00624E15">
        <w:tab/>
        <w:t xml:space="preserve">Позывные сигналы из международных серий не обязательно присваивать станциям, опознаваемым с помощью опознавателя морской подвижной службы, или станциям, которые могут быть легко опознаны другими способами (см. п. </w:t>
      </w:r>
      <w:r w:rsidRPr="00624E15">
        <w:rPr>
          <w:b/>
          <w:bCs/>
        </w:rPr>
        <w:t>19.16</w:t>
      </w:r>
      <w:r w:rsidRPr="00624E15">
        <w:t>) и сигналы опознавания или характеристики излучений которых опубликованы в международных документах.</w:t>
      </w:r>
    </w:p>
    <w:p w14:paraId="25B6A8D2" w14:textId="77777777" w:rsidR="00FB5E69" w:rsidRPr="00624E15" w:rsidRDefault="00384729" w:rsidP="00FB5E69">
      <w:r w:rsidRPr="00624E15">
        <w:rPr>
          <w:rStyle w:val="Artdef"/>
        </w:rPr>
        <w:t>19.31A</w:t>
      </w:r>
      <w:r w:rsidRPr="00624E15">
        <w:tab/>
      </w:r>
      <w:r w:rsidRPr="00624E15">
        <w:tab/>
        <w:t>4)</w:t>
      </w:r>
      <w:r w:rsidRPr="00624E15">
        <w:tab/>
        <w:t>Должны быть предоставлены средства для однозначного опознавания подвижных станций, работающих в автоматизированных наземных или спутниковых системах связи, для целей ответа на вызовы в случае бедствия, избежания помех и выставления счетов. Опознавание подвижной станции посредством доступа к регистрационной базе данных вполне приемлемо, при условии что система в состоянии связать вызывающий номер подвижной станции с конкретным пользователем подвижной станции.</w:t>
      </w:r>
      <w:r w:rsidRPr="00624E15">
        <w:rPr>
          <w:sz w:val="16"/>
          <w:szCs w:val="16"/>
        </w:rPr>
        <w:t>     (ВКР-03)</w:t>
      </w:r>
    </w:p>
    <w:p w14:paraId="6B77534F" w14:textId="20055A7C" w:rsidR="00FB5E69" w:rsidRPr="00624E15" w:rsidRDefault="00384729" w:rsidP="00FB5E69">
      <w:r w:rsidRPr="00624E15">
        <w:rPr>
          <w:rStyle w:val="Artdef"/>
        </w:rPr>
        <w:t>19.32</w:t>
      </w:r>
      <w:r w:rsidRPr="00624E15">
        <w:tab/>
        <w:t>§ 13</w:t>
      </w:r>
      <w:r w:rsidRPr="00624E15">
        <w:tab/>
        <w:t xml:space="preserve">Если имеющиеся серии позывных сигналов в Приложении </w:t>
      </w:r>
      <w:r w:rsidRPr="00624E15">
        <w:rPr>
          <w:b/>
          <w:bCs/>
        </w:rPr>
        <w:t>42</w:t>
      </w:r>
      <w:r w:rsidRPr="00624E15">
        <w:t xml:space="preserve"> будут исчерпаны, то новые серии позывных сигналов могут быть распределены в соответствии с изложенными в Резолюции</w:t>
      </w:r>
      <w:r w:rsidR="005C7144">
        <w:t> </w:t>
      </w:r>
      <w:r w:rsidRPr="00624E15">
        <w:rPr>
          <w:b/>
          <w:bCs/>
        </w:rPr>
        <w:t>13 (Пересм. ВКР-97)</w:t>
      </w:r>
      <w:r w:rsidRPr="00624E15">
        <w:t xml:space="preserve"> принципами образования позывных сигналов и распределения новых международных серий.</w:t>
      </w:r>
    </w:p>
    <w:p w14:paraId="01E13487" w14:textId="77777777" w:rsidR="005C7144" w:rsidRDefault="005C7144" w:rsidP="005C7144">
      <w:r>
        <w:br w:type="page"/>
      </w:r>
    </w:p>
    <w:p w14:paraId="5BC3E16D" w14:textId="77777777" w:rsidR="00FB5E69" w:rsidRPr="00624E15" w:rsidRDefault="00384729" w:rsidP="00FB5E69">
      <w:r w:rsidRPr="00624E15">
        <w:rPr>
          <w:rStyle w:val="Artdef"/>
        </w:rPr>
        <w:t>19.33</w:t>
      </w:r>
      <w:r w:rsidRPr="00624E15">
        <w:tab/>
        <w:t>§ 14</w:t>
      </w:r>
      <w:r w:rsidRPr="00624E15">
        <w:tab/>
        <w:t xml:space="preserve">В период между конференциями радиосвязи Генеральный секретарь уполномочен рассматривать на временной основе вопросы, касающиеся изменений в распределение серий позывных сигналов и подлежащие утверждению следующей конференцией (см. также п. </w:t>
      </w:r>
      <w:r w:rsidRPr="00624E15">
        <w:rPr>
          <w:b/>
          <w:bCs/>
        </w:rPr>
        <w:t>19.32</w:t>
      </w:r>
      <w:r w:rsidRPr="00624E15">
        <w:t>).</w:t>
      </w:r>
    </w:p>
    <w:p w14:paraId="04AC09D0" w14:textId="77777777" w:rsidR="00FB5E69" w:rsidRPr="00624E15" w:rsidRDefault="00384729" w:rsidP="00FB5E69">
      <w:r w:rsidRPr="00624E15">
        <w:rPr>
          <w:rStyle w:val="Artdef"/>
        </w:rPr>
        <w:t>19.34</w:t>
      </w:r>
      <w:r w:rsidRPr="00624E15">
        <w:tab/>
        <w:t>§ 15</w:t>
      </w:r>
      <w:r w:rsidRPr="00624E15">
        <w:tab/>
        <w:t>Генеральный секретарь несет ответственность за распределение цифр морского опознавания (MID) администрациям и должен регулярно публиковать информацию относительно распределенных цифр морского опознавания.</w:t>
      </w:r>
    </w:p>
    <w:p w14:paraId="570123AA" w14:textId="77777777" w:rsidR="00FB5E69" w:rsidRPr="00624E15" w:rsidRDefault="00384729" w:rsidP="00FB5E69">
      <w:r w:rsidRPr="00624E15">
        <w:rPr>
          <w:rStyle w:val="Artdef"/>
        </w:rPr>
        <w:t>19.35</w:t>
      </w:r>
      <w:r w:rsidRPr="00624E15">
        <w:tab/>
        <w:t>§ 16</w:t>
      </w:r>
      <w:r w:rsidRPr="00624E15">
        <w:tab/>
        <w:t>Генеральный секретарь несет ответственность за распределение администрациям дополнительных цифр морского опознавания (MID) в пределах установленных ограничений, если установлено, что возможности, предоставленные той или иной администрации распределенными ей цифрами морского опознавания, будут в ближайшее время исчерпаны, несмотря на рациональное присвоение сигналов опознавания судовым станциям, как это описано в разделе VI.</w:t>
      </w:r>
      <w:r w:rsidRPr="00624E15">
        <w:rPr>
          <w:sz w:val="16"/>
          <w:szCs w:val="16"/>
        </w:rPr>
        <w:t>     (ВКР-03)</w:t>
      </w:r>
    </w:p>
    <w:p w14:paraId="61C205F3" w14:textId="08E7A96F" w:rsidR="00FB5E69" w:rsidRPr="00B4505C" w:rsidRDefault="00384729" w:rsidP="00FB5E69">
      <w:r w:rsidRPr="00B4505C">
        <w:rPr>
          <w:rStyle w:val="Artdef"/>
        </w:rPr>
        <w:t>19.36</w:t>
      </w:r>
      <w:r w:rsidRPr="00B4505C">
        <w:tab/>
        <w:t>§ 17</w:t>
      </w:r>
      <w:r w:rsidRPr="00B4505C">
        <w:tab/>
        <w:t>Каждой администрации для использования распределена одна или более цифр морского опознавания (MID). Вторую или последующие MID следует запрашивать</w:t>
      </w:r>
      <w:r w:rsidR="00183DEB">
        <w:rPr>
          <w:rStyle w:val="FootnoteReference"/>
        </w:rPr>
        <w:footnoteReference w:customMarkFollows="1" w:id="112"/>
        <w:t>2</w:t>
      </w:r>
      <w:r w:rsidRPr="00B4505C">
        <w:t>, только в том случае, если предыдущая распределенная MID будет исчерпана более чем на 80% и темп присвоений будет таков, что прогнозируется ее расходование на 90%.</w:t>
      </w:r>
      <w:r w:rsidRPr="00B4505C">
        <w:rPr>
          <w:sz w:val="16"/>
          <w:szCs w:val="16"/>
        </w:rPr>
        <w:t>     (ВКР-19)</w:t>
      </w:r>
    </w:p>
    <w:p w14:paraId="72DE8C17" w14:textId="77777777" w:rsidR="00FB5E69" w:rsidRPr="00624E15" w:rsidRDefault="00384729" w:rsidP="00FB5E69">
      <w:r w:rsidRPr="00624E15">
        <w:rPr>
          <w:rStyle w:val="Artdef"/>
        </w:rPr>
        <w:t>19.37</w:t>
      </w:r>
      <w:r w:rsidRPr="00624E15">
        <w:tab/>
        <w:t>§ 18</w:t>
      </w:r>
      <w:r w:rsidRPr="00624E15">
        <w:tab/>
        <w:t xml:space="preserve">Генеральный секретарь несет ответственность за предоставление серий номеров или сигналов избирательного вызова (см. пп. </w:t>
      </w:r>
      <w:r w:rsidRPr="00624E15">
        <w:rPr>
          <w:b/>
          <w:bCs/>
        </w:rPr>
        <w:t>19.92</w:t>
      </w:r>
      <w:r w:rsidRPr="00A84ED2">
        <w:t>–</w:t>
      </w:r>
      <w:r w:rsidRPr="00624E15">
        <w:rPr>
          <w:b/>
          <w:bCs/>
        </w:rPr>
        <w:t>19.95</w:t>
      </w:r>
      <w:r w:rsidRPr="00624E15">
        <w:t>) по запросам заинтересованных администраций.</w:t>
      </w:r>
    </w:p>
    <w:p w14:paraId="5EB13B99" w14:textId="77777777" w:rsidR="00FB5E69" w:rsidRPr="00624E15" w:rsidRDefault="00384729" w:rsidP="00FB5E69">
      <w:r w:rsidRPr="00624E15">
        <w:rPr>
          <w:rStyle w:val="Artdef"/>
        </w:rPr>
        <w:t>19.38</w:t>
      </w:r>
      <w:r w:rsidRPr="00624E15">
        <w:tab/>
        <w:t>§ 19</w:t>
      </w:r>
      <w:r w:rsidRPr="00624E15">
        <w:tab/>
        <w:t>1)</w:t>
      </w:r>
      <w:r w:rsidRPr="00624E15">
        <w:tab/>
        <w:t>Каждая администрация должна выбрать для своих станций позывные сигналы из распределенных или предоставленных ей международных серий; она должна сообщить эти сведения Генеральному секретарю вместе с информацией, предназначенной для публикации в Списках I, IV и V. В сообщаемые сведения не включаются позывные сигналы, присвоенные любительским и экспериментальным станциям.</w:t>
      </w:r>
      <w:r w:rsidRPr="00624E15">
        <w:rPr>
          <w:sz w:val="16"/>
          <w:szCs w:val="16"/>
        </w:rPr>
        <w:t>     (ВКР-07)</w:t>
      </w:r>
    </w:p>
    <w:p w14:paraId="5048567D" w14:textId="77777777" w:rsidR="00FB5E69" w:rsidRPr="00624E15" w:rsidRDefault="00384729" w:rsidP="00FB5E69">
      <w:r w:rsidRPr="00624E15">
        <w:rPr>
          <w:rStyle w:val="Artdef"/>
        </w:rPr>
        <w:t>19.39</w:t>
      </w:r>
      <w:r w:rsidRPr="00624E15">
        <w:tab/>
      </w:r>
      <w:r w:rsidRPr="00624E15">
        <w:tab/>
        <w:t>2)</w:t>
      </w:r>
      <w:r w:rsidRPr="00624E15">
        <w:tab/>
        <w:t xml:space="preserve">Каждая администрация должна выбрать для своих станций опознаватели морской подвижной службы из распределенных ей цифр морского опознавания и сообщить эти сведения Генеральному секретарю для включения их в соответствующие списки, как это предусмотрено Статьей </w:t>
      </w:r>
      <w:r w:rsidRPr="00624E15">
        <w:rPr>
          <w:b/>
          <w:bCs/>
        </w:rPr>
        <w:t>20</w:t>
      </w:r>
      <w:r w:rsidRPr="00624E15">
        <w:t>.</w:t>
      </w:r>
    </w:p>
    <w:p w14:paraId="022AE78F" w14:textId="77777777" w:rsidR="00FB5E69" w:rsidRPr="00624E15" w:rsidRDefault="00384729" w:rsidP="00FB5E69">
      <w:r w:rsidRPr="00624E15">
        <w:rPr>
          <w:rStyle w:val="Artdef"/>
        </w:rPr>
        <w:t>19.40</w:t>
      </w:r>
      <w:r w:rsidRPr="00624E15">
        <w:tab/>
      </w:r>
      <w:r w:rsidRPr="00624E15">
        <w:tab/>
        <w:t>3)</w:t>
      </w:r>
      <w:r w:rsidRPr="00624E15">
        <w:tab/>
        <w:t>Генеральный секретарь должен следить за тем, чтобы один и тот же позывной сигнал, одно и то же средство опознавания морской подвижной службы, один и тот же номер избирательного вызова или опознавательный номер не присваивался более одного раза и чтобы не присваивались позывные сигналы, которые можно было бы принять за сигналы бедствия или за другие сигналы такого же рода.</w:t>
      </w:r>
    </w:p>
    <w:p w14:paraId="43020CE0" w14:textId="77777777" w:rsidR="00FB5E69" w:rsidRPr="00624E15" w:rsidRDefault="00384729" w:rsidP="00FB5E69">
      <w:r w:rsidRPr="00624E15">
        <w:rPr>
          <w:rStyle w:val="Artdef"/>
        </w:rPr>
        <w:t>19.41</w:t>
      </w:r>
      <w:r w:rsidRPr="00624E15">
        <w:tab/>
        <w:t>§ 20</w:t>
      </w:r>
      <w:r w:rsidRPr="00624E15">
        <w:tab/>
        <w:t>1)</w:t>
      </w:r>
      <w:r w:rsidRPr="00624E15">
        <w:tab/>
        <w:t>Если фиксированная станция пользуется в международной службе более чем одной частотой, то каждую частоту можно опознавать по отдельному позывному сигналу, применяемому только для этой частоты.</w:t>
      </w:r>
    </w:p>
    <w:p w14:paraId="53B396CB" w14:textId="77777777" w:rsidR="005C7144" w:rsidRDefault="005C7144" w:rsidP="005C7144">
      <w:r>
        <w:br w:type="page"/>
      </w:r>
    </w:p>
    <w:p w14:paraId="40B4C27F" w14:textId="77777777" w:rsidR="00FB5E69" w:rsidRPr="00624E15" w:rsidRDefault="00384729" w:rsidP="00FB5E69">
      <w:r w:rsidRPr="00624E15">
        <w:rPr>
          <w:rStyle w:val="Artdef"/>
        </w:rPr>
        <w:t>19.42</w:t>
      </w:r>
      <w:r w:rsidRPr="00624E15">
        <w:tab/>
      </w:r>
      <w:r w:rsidRPr="00624E15">
        <w:tab/>
        <w:t>2)</w:t>
      </w:r>
      <w:r w:rsidRPr="00624E15">
        <w:tab/>
        <w:t>Если радиовещательная станция пользуется в международной службе более чем одной частотой, то каждую частоту можно опознавать либо по отдельному позывному сигналу, применяемому исключительно для этой частоты, либо другими соответствующими способами, как, например, сообщением названия местонахождения станции и используемой частоты.</w:t>
      </w:r>
    </w:p>
    <w:p w14:paraId="719659CD" w14:textId="77777777" w:rsidR="00FB5E69" w:rsidRPr="00624E15" w:rsidRDefault="00384729" w:rsidP="00FB5E69">
      <w:r w:rsidRPr="00624E15">
        <w:rPr>
          <w:rStyle w:val="Artdef"/>
        </w:rPr>
        <w:t>19.43</w:t>
      </w:r>
      <w:r w:rsidRPr="00624E15">
        <w:tab/>
      </w:r>
      <w:r w:rsidRPr="00624E15">
        <w:tab/>
        <w:t>3)</w:t>
      </w:r>
      <w:r w:rsidRPr="00624E15">
        <w:tab/>
        <w:t>Если сухопутная станция пользуется более чем одной частотой, то каждую частоту можно при желании опознавать отдельными позывными сигналами.</w:t>
      </w:r>
    </w:p>
    <w:p w14:paraId="2FFFFB3E" w14:textId="54CEA685" w:rsidR="00FB5E69" w:rsidRPr="00624E15" w:rsidRDefault="00384729" w:rsidP="00FB5E69">
      <w:r w:rsidRPr="00624E15">
        <w:rPr>
          <w:rStyle w:val="Artdef"/>
        </w:rPr>
        <w:t>19.44</w:t>
      </w:r>
      <w:r w:rsidRPr="00624E15">
        <w:tab/>
      </w:r>
      <w:r w:rsidRPr="00624E15">
        <w:tab/>
        <w:t>4)</w:t>
      </w:r>
      <w:r w:rsidRPr="00624E15">
        <w:tab/>
        <w:t>Там, где практически возможно, береговые станции должны использовать общий позывной сигнал для каждой серии частот</w:t>
      </w:r>
      <w:r w:rsidR="00183DEB">
        <w:rPr>
          <w:rStyle w:val="FootnoteReference"/>
        </w:rPr>
        <w:footnoteReference w:customMarkFollows="1" w:id="113"/>
        <w:t>3</w:t>
      </w:r>
      <w:r w:rsidRPr="00624E15">
        <w:t>.</w:t>
      </w:r>
    </w:p>
    <w:p w14:paraId="2D64217A" w14:textId="77777777" w:rsidR="00FB5E69" w:rsidRPr="00624E15" w:rsidRDefault="00384729" w:rsidP="00FB5E69">
      <w:pPr>
        <w:pStyle w:val="Section1"/>
      </w:pPr>
      <w:bookmarkStart w:id="226" w:name="_Toc331607741"/>
      <w:bookmarkStart w:id="227" w:name="_Toc165627597"/>
      <w:r w:rsidRPr="00624E15">
        <w:t>Раздел III  –  Образование позывных сигналов</w:t>
      </w:r>
      <w:bookmarkEnd w:id="226"/>
      <w:bookmarkEnd w:id="227"/>
    </w:p>
    <w:p w14:paraId="7564FFFC" w14:textId="77777777" w:rsidR="00FB5E69" w:rsidRPr="00624E15" w:rsidRDefault="00384729" w:rsidP="00FB5E69">
      <w:pPr>
        <w:pStyle w:val="Normalaftertitle"/>
        <w:rPr>
          <w:rFonts w:eastAsia="SimSun"/>
          <w:lang w:eastAsia="ru-RU"/>
        </w:rPr>
      </w:pPr>
      <w:r w:rsidRPr="00624E15">
        <w:rPr>
          <w:rStyle w:val="Artdef"/>
        </w:rPr>
        <w:t>19.45</w:t>
      </w:r>
      <w:r w:rsidRPr="00624E15">
        <w:rPr>
          <w:rFonts w:eastAsia="SimSun"/>
          <w:lang w:eastAsia="ru-RU"/>
        </w:rPr>
        <w:tab/>
        <w:t>§ 21</w:t>
      </w:r>
      <w:r w:rsidRPr="00624E15">
        <w:rPr>
          <w:rFonts w:eastAsia="SimSun"/>
          <w:lang w:eastAsia="ru-RU"/>
        </w:rPr>
        <w:tab/>
        <w:t>1)</w:t>
      </w:r>
      <w:r w:rsidRPr="00624E15">
        <w:rPr>
          <w:rFonts w:eastAsia="SimSun"/>
          <w:lang w:eastAsia="ru-RU"/>
        </w:rPr>
        <w:tab/>
        <w:t>В указанных ниже случаях для образования позывных сигналов можно пользоваться как двадцатью шестью буквами алфавита, так и цифрами. Причем исключаются все акцентные буквы.</w:t>
      </w:r>
    </w:p>
    <w:p w14:paraId="3EBD6F5E" w14:textId="77777777" w:rsidR="00FB5E69" w:rsidRPr="00624E15" w:rsidRDefault="00384729" w:rsidP="00FB5E69">
      <w:r w:rsidRPr="00624E15">
        <w:rPr>
          <w:rStyle w:val="Artdef"/>
        </w:rPr>
        <w:t>19.46</w:t>
      </w:r>
      <w:r w:rsidRPr="00624E15">
        <w:tab/>
      </w:r>
      <w:r w:rsidRPr="00624E15">
        <w:tab/>
        <w:t>2)</w:t>
      </w:r>
      <w:r w:rsidRPr="00624E15">
        <w:tab/>
        <w:t>Однако указанные ниже сочетания не должны применяться в качестве позывных сигналов:</w:t>
      </w:r>
    </w:p>
    <w:p w14:paraId="046636B4" w14:textId="77777777" w:rsidR="00FB5E69" w:rsidRPr="00624E15" w:rsidRDefault="00384729" w:rsidP="00FB5E69">
      <w:pPr>
        <w:pStyle w:val="enumlev1"/>
      </w:pPr>
      <w:r w:rsidRPr="00624E15">
        <w:rPr>
          <w:rStyle w:val="Artdef"/>
        </w:rPr>
        <w:t>19.47</w:t>
      </w:r>
      <w:r w:rsidRPr="00624E15">
        <w:tab/>
      </w:r>
      <w:r w:rsidRPr="00624E15">
        <w:rPr>
          <w:i/>
          <w:iCs/>
        </w:rPr>
        <w:t>a)</w:t>
      </w:r>
      <w:r w:rsidRPr="00624E15">
        <w:tab/>
        <w:t>сочетания, которые можно принять за сигналы бедствия или за другие сигналы такого же рода;</w:t>
      </w:r>
    </w:p>
    <w:p w14:paraId="604D4ACA" w14:textId="77777777" w:rsidR="00FB5E69" w:rsidRPr="00624E15" w:rsidRDefault="00384729" w:rsidP="00FB5E69">
      <w:pPr>
        <w:pStyle w:val="enumlev1"/>
      </w:pPr>
      <w:r w:rsidRPr="00624E15">
        <w:rPr>
          <w:rStyle w:val="Artdef"/>
        </w:rPr>
        <w:t>19.48</w:t>
      </w:r>
      <w:r w:rsidRPr="00624E15">
        <w:tab/>
      </w:r>
      <w:r w:rsidRPr="00624E15">
        <w:rPr>
          <w:i/>
          <w:iCs/>
        </w:rPr>
        <w:t>b)</w:t>
      </w:r>
      <w:r w:rsidRPr="00624E15">
        <w:tab/>
        <w:t>сочетания согласно Рекомендации МСЭ-R М.1172-0, резервируемые для сокращений, которые применяются в службах радиосвязи.</w:t>
      </w:r>
      <w:r w:rsidRPr="00624E15">
        <w:rPr>
          <w:sz w:val="16"/>
          <w:szCs w:val="16"/>
        </w:rPr>
        <w:t>     (ВКР-15)</w:t>
      </w:r>
    </w:p>
    <w:p w14:paraId="103B1874" w14:textId="77777777" w:rsidR="00FB5E69" w:rsidRPr="00624E15" w:rsidRDefault="00384729" w:rsidP="00FB5E69">
      <w:r w:rsidRPr="00624E15">
        <w:rPr>
          <w:rStyle w:val="Artdef"/>
        </w:rPr>
        <w:t>19.49</w:t>
      </w:r>
      <w:r w:rsidRPr="00624E15">
        <w:tab/>
      </w:r>
      <w:r w:rsidRPr="00624E15">
        <w:rPr>
          <w:sz w:val="16"/>
          <w:szCs w:val="16"/>
        </w:rPr>
        <w:t>(SUP – ВКР-03)</w:t>
      </w:r>
    </w:p>
    <w:p w14:paraId="4625D14A" w14:textId="60AEB0AB" w:rsidR="00FB5E69" w:rsidRPr="00624E15" w:rsidRDefault="00384729" w:rsidP="00FB5E69">
      <w:r w:rsidRPr="00624E15">
        <w:rPr>
          <w:rStyle w:val="Artdef"/>
        </w:rPr>
        <w:t>19.50</w:t>
      </w:r>
      <w:r w:rsidRPr="00624E15">
        <w:tab/>
        <w:t>§ 22</w:t>
      </w:r>
      <w:r w:rsidRPr="00624E15">
        <w:tab/>
        <w:t>Позывные сигналы международных серий образуются, как указано в пп. </w:t>
      </w:r>
      <w:r w:rsidRPr="00624E15">
        <w:rPr>
          <w:b/>
          <w:bCs/>
        </w:rPr>
        <w:t>19.51</w:t>
      </w:r>
      <w:r w:rsidRPr="00624E15">
        <w:rPr>
          <w:b/>
          <w:bCs/>
        </w:rPr>
        <w:sym w:font="Symbol" w:char="F02D"/>
      </w:r>
      <w:r w:rsidRPr="00624E15">
        <w:rPr>
          <w:b/>
          <w:bCs/>
        </w:rPr>
        <w:t>19.71</w:t>
      </w:r>
      <w:r w:rsidRPr="00624E15">
        <w:t>. Первыми двумя знаками должны быть две буквы или буква, сопровождаемая цифрой, или цифра, сопровождаемая буквой. Первые два знака или в некоторых случаях первый знак позывного сигнала служат для опознавания национальной принадлежности</w:t>
      </w:r>
      <w:r w:rsidR="00183DEB">
        <w:rPr>
          <w:rStyle w:val="FootnoteReference"/>
        </w:rPr>
        <w:footnoteReference w:customMarkFollows="1" w:id="114"/>
        <w:t>4</w:t>
      </w:r>
      <w:r w:rsidRPr="00624E15">
        <w:t>.</w:t>
      </w:r>
    </w:p>
    <w:p w14:paraId="6CACE892" w14:textId="77777777" w:rsidR="00FB5E69" w:rsidRPr="00624E15" w:rsidRDefault="00384729" w:rsidP="00FB5E69">
      <w:pPr>
        <w:rPr>
          <w:i/>
          <w:iCs/>
        </w:rPr>
      </w:pPr>
      <w:r w:rsidRPr="00624E15">
        <w:rPr>
          <w:rStyle w:val="Artdef"/>
        </w:rPr>
        <w:t>19.51</w:t>
      </w:r>
      <w:r w:rsidRPr="00624E15">
        <w:tab/>
      </w:r>
      <w:r w:rsidRPr="00624E15">
        <w:tab/>
      </w:r>
      <w:r w:rsidRPr="00624E15">
        <w:rPr>
          <w:i/>
          <w:iCs/>
        </w:rPr>
        <w:t>Сухопутные и фиксированные станции</w:t>
      </w:r>
    </w:p>
    <w:p w14:paraId="4063099F" w14:textId="77777777" w:rsidR="00FB5E69" w:rsidRPr="00624E15" w:rsidRDefault="00384729" w:rsidP="00FB5E69">
      <w:r w:rsidRPr="00624E15">
        <w:rPr>
          <w:rStyle w:val="Artdef"/>
        </w:rPr>
        <w:t>19.52</w:t>
      </w:r>
      <w:r w:rsidRPr="00624E15">
        <w:tab/>
        <w:t>§ 23</w:t>
      </w:r>
      <w:r w:rsidRPr="00624E15">
        <w:tab/>
        <w:t>1)</w:t>
      </w:r>
    </w:p>
    <w:p w14:paraId="3274F7D9" w14:textId="77777777" w:rsidR="00FB5E69" w:rsidRPr="00624E15" w:rsidRDefault="00384729" w:rsidP="00FB5E69">
      <w:pPr>
        <w:pStyle w:val="enumlev2"/>
      </w:pPr>
      <w:r w:rsidRPr="00624E15">
        <w:t>–</w:t>
      </w:r>
      <w:r w:rsidRPr="00624E15">
        <w:tab/>
        <w:t xml:space="preserve">два знака и одна буква; </w:t>
      </w:r>
      <w:r w:rsidRPr="00624E15">
        <w:rPr>
          <w:i/>
          <w:iCs/>
        </w:rPr>
        <w:t>или</w:t>
      </w:r>
    </w:p>
    <w:p w14:paraId="4C550690" w14:textId="77777777" w:rsidR="00FB5E69" w:rsidRPr="00624E15" w:rsidRDefault="00384729" w:rsidP="00FB5E69">
      <w:pPr>
        <w:pStyle w:val="enumlev2"/>
      </w:pPr>
      <w:r w:rsidRPr="00624E15">
        <w:t>–</w:t>
      </w:r>
      <w:r w:rsidRPr="00624E15">
        <w:tab/>
        <w:t>два знака и одна буква, сопровождаемые не более чем тремя цифрами (кроме цифр 0 и 1, когда они непосредственно следуют за буквой).</w:t>
      </w:r>
    </w:p>
    <w:p w14:paraId="74E9AE22" w14:textId="77777777" w:rsidR="00FB5E69" w:rsidRPr="00624E15" w:rsidRDefault="00384729" w:rsidP="00FB5E69">
      <w:r w:rsidRPr="00624E15">
        <w:rPr>
          <w:rStyle w:val="Artdef"/>
        </w:rPr>
        <w:t>19.53</w:t>
      </w:r>
      <w:r w:rsidRPr="00624E15">
        <w:tab/>
      </w:r>
      <w:r w:rsidRPr="00624E15">
        <w:tab/>
        <w:t>2)</w:t>
      </w:r>
      <w:r w:rsidRPr="00624E15">
        <w:tab/>
        <w:t>Однако рекомендуется, чтобы по мере возможности позывные сигналы фиксированных станций состояли из:</w:t>
      </w:r>
    </w:p>
    <w:p w14:paraId="43CA36CD" w14:textId="77777777" w:rsidR="00FB5E69" w:rsidRPr="00624E15" w:rsidRDefault="00384729" w:rsidP="00FB5E69">
      <w:pPr>
        <w:pStyle w:val="enumlev2"/>
      </w:pPr>
      <w:r w:rsidRPr="00624E15">
        <w:t xml:space="preserve">– </w:t>
      </w:r>
      <w:r w:rsidRPr="00624E15">
        <w:tab/>
        <w:t>двух знаков и одной буквы, сопровождаемой двумя цифрами (кроме цифр 0 и 1, когда они непосредственно следуют за буквой).</w:t>
      </w:r>
    </w:p>
    <w:p w14:paraId="033EF81B" w14:textId="77777777" w:rsidR="005C7144" w:rsidRDefault="005C7144" w:rsidP="005C7144">
      <w:r>
        <w:br w:type="page"/>
      </w:r>
    </w:p>
    <w:p w14:paraId="3FA53867" w14:textId="77777777" w:rsidR="00FB5E69" w:rsidRPr="00624E15" w:rsidRDefault="00384729" w:rsidP="00FB5E69">
      <w:pPr>
        <w:rPr>
          <w:i/>
          <w:iCs/>
        </w:rPr>
      </w:pPr>
      <w:r w:rsidRPr="00624E15">
        <w:rPr>
          <w:rStyle w:val="Artdef"/>
        </w:rPr>
        <w:t>19.54</w:t>
      </w:r>
      <w:r w:rsidRPr="00624E15">
        <w:tab/>
      </w:r>
      <w:r w:rsidRPr="00624E15">
        <w:tab/>
      </w:r>
      <w:r w:rsidRPr="00624E15">
        <w:rPr>
          <w:i/>
          <w:iCs/>
        </w:rPr>
        <w:t>Судовые станции</w:t>
      </w:r>
    </w:p>
    <w:p w14:paraId="4071B0C4" w14:textId="77777777" w:rsidR="00FB5E69" w:rsidRPr="00624E15" w:rsidRDefault="00384729" w:rsidP="00FB5E69">
      <w:r w:rsidRPr="00624E15">
        <w:rPr>
          <w:rStyle w:val="Artdef"/>
        </w:rPr>
        <w:t>19.55</w:t>
      </w:r>
      <w:r w:rsidRPr="00624E15">
        <w:tab/>
        <w:t>§ 24</w:t>
      </w:r>
    </w:p>
    <w:p w14:paraId="649737E0" w14:textId="77777777" w:rsidR="00FB5E69" w:rsidRPr="00624E15" w:rsidRDefault="00384729" w:rsidP="00FB5E69">
      <w:pPr>
        <w:pStyle w:val="enumlev2"/>
        <w:rPr>
          <w:i/>
        </w:rPr>
      </w:pPr>
      <w:r w:rsidRPr="00624E15">
        <w:t>–</w:t>
      </w:r>
      <w:r w:rsidRPr="00624E15">
        <w:tab/>
        <w:t>два знака и две буквы;</w:t>
      </w:r>
      <w:r w:rsidRPr="00624E15">
        <w:rPr>
          <w:i/>
        </w:rPr>
        <w:t xml:space="preserve"> или</w:t>
      </w:r>
    </w:p>
    <w:p w14:paraId="18478310" w14:textId="77777777" w:rsidR="00FB5E69" w:rsidRPr="00624E15" w:rsidRDefault="00384729" w:rsidP="00FB5E69">
      <w:pPr>
        <w:pStyle w:val="enumlev2"/>
      </w:pPr>
      <w:r w:rsidRPr="00624E15">
        <w:t>–</w:t>
      </w:r>
      <w:r w:rsidRPr="00624E15">
        <w:tab/>
        <w:t xml:space="preserve">два знака, две буквы и одна цифра (кроме цифр 0 или 1); </w:t>
      </w:r>
      <w:r w:rsidRPr="00624E15">
        <w:rPr>
          <w:i/>
        </w:rPr>
        <w:t>или</w:t>
      </w:r>
    </w:p>
    <w:p w14:paraId="0A7BCBDE" w14:textId="77777777" w:rsidR="00FB5E69" w:rsidRPr="00624E15" w:rsidRDefault="00384729" w:rsidP="00FB5E69">
      <w:pPr>
        <w:pStyle w:val="enumlev2"/>
      </w:pPr>
      <w:r w:rsidRPr="00624E15">
        <w:t>–</w:t>
      </w:r>
      <w:r w:rsidRPr="00624E15">
        <w:tab/>
        <w:t xml:space="preserve">два знака (при условии, что второй знак является буквой), за которыми следуют четыре цифры (кроме цифр 0 или 1 в случаях, если они следуют сразу после буквы); </w:t>
      </w:r>
      <w:r w:rsidRPr="00624E15">
        <w:rPr>
          <w:i/>
          <w:iCs/>
        </w:rPr>
        <w:t>или</w:t>
      </w:r>
    </w:p>
    <w:p w14:paraId="4A48A8F6" w14:textId="77777777" w:rsidR="00FB5E69" w:rsidRPr="00624E15" w:rsidRDefault="00384729" w:rsidP="00FB5E69">
      <w:pPr>
        <w:pStyle w:val="enumlev2"/>
        <w:rPr>
          <w:rFonts w:eastAsia="SimSun"/>
          <w:lang w:eastAsia="ru-RU"/>
        </w:rPr>
      </w:pPr>
      <w:r w:rsidRPr="00624E15">
        <w:t>–</w:t>
      </w:r>
      <w:r w:rsidRPr="00624E15">
        <w:tab/>
        <w:t>два знака и одна буква, за которыми следуют четыре цифры (кроме цифр 0 или 1 в случаях, если они следуют сразу после буквы).</w:t>
      </w:r>
      <w:r w:rsidRPr="00624E15">
        <w:rPr>
          <w:sz w:val="16"/>
          <w:szCs w:val="16"/>
        </w:rPr>
        <w:t>     (ВКР-07)</w:t>
      </w:r>
    </w:p>
    <w:p w14:paraId="6086D0BD" w14:textId="77777777" w:rsidR="00FB5E69" w:rsidRPr="00624E15" w:rsidRDefault="00384729" w:rsidP="00FB5E69">
      <w:pPr>
        <w:rPr>
          <w:sz w:val="16"/>
          <w:szCs w:val="16"/>
        </w:rPr>
      </w:pPr>
      <w:r w:rsidRPr="00624E15">
        <w:rPr>
          <w:rStyle w:val="Artdef"/>
        </w:rPr>
        <w:t>19.56</w:t>
      </w:r>
      <w:r w:rsidRPr="00624E15">
        <w:tab/>
      </w:r>
      <w:r w:rsidRPr="00624E15">
        <w:rPr>
          <w:sz w:val="16"/>
          <w:szCs w:val="16"/>
        </w:rPr>
        <w:t>(SUP – ВКР-07)</w:t>
      </w:r>
    </w:p>
    <w:p w14:paraId="2F02C7AA" w14:textId="77777777" w:rsidR="00FB5E69" w:rsidRPr="00624E15" w:rsidRDefault="00384729" w:rsidP="00FB5E69">
      <w:pPr>
        <w:rPr>
          <w:i/>
          <w:iCs/>
        </w:rPr>
      </w:pPr>
      <w:r w:rsidRPr="00624E15">
        <w:rPr>
          <w:rStyle w:val="Artdef"/>
        </w:rPr>
        <w:t>19.57</w:t>
      </w:r>
      <w:r w:rsidRPr="00624E15">
        <w:tab/>
      </w:r>
      <w:r w:rsidRPr="00624E15">
        <w:tab/>
      </w:r>
      <w:r w:rsidRPr="00624E15">
        <w:rPr>
          <w:i/>
          <w:iCs/>
        </w:rPr>
        <w:t>Станции воздушных судов</w:t>
      </w:r>
    </w:p>
    <w:p w14:paraId="18B298E8" w14:textId="77777777" w:rsidR="00FB5E69" w:rsidRPr="00624E15" w:rsidRDefault="00384729" w:rsidP="00FB5E69">
      <w:r w:rsidRPr="00624E15">
        <w:rPr>
          <w:rStyle w:val="Artdef"/>
        </w:rPr>
        <w:t>19.58</w:t>
      </w:r>
      <w:r w:rsidRPr="00624E15">
        <w:tab/>
        <w:t>§ 25</w:t>
      </w:r>
    </w:p>
    <w:p w14:paraId="16A0AF16" w14:textId="77777777" w:rsidR="00FB5E69" w:rsidRPr="00624E15" w:rsidRDefault="00384729" w:rsidP="00FB5E69">
      <w:pPr>
        <w:pStyle w:val="enumlev2"/>
      </w:pPr>
      <w:r w:rsidRPr="00624E15">
        <w:t>–</w:t>
      </w:r>
      <w:r w:rsidRPr="00624E15">
        <w:tab/>
        <w:t>два знака и три буквы.</w:t>
      </w:r>
    </w:p>
    <w:p w14:paraId="2D699850" w14:textId="77777777" w:rsidR="00FB5E69" w:rsidRPr="00624E15" w:rsidRDefault="00384729" w:rsidP="00FB5E69">
      <w:pPr>
        <w:rPr>
          <w:i/>
          <w:iCs/>
        </w:rPr>
      </w:pPr>
      <w:r w:rsidRPr="00624E15">
        <w:rPr>
          <w:rStyle w:val="Artdef"/>
        </w:rPr>
        <w:t>19.59</w:t>
      </w:r>
      <w:r w:rsidRPr="00624E15">
        <w:rPr>
          <w:i/>
          <w:iCs/>
        </w:rPr>
        <w:tab/>
      </w:r>
      <w:r w:rsidRPr="00624E15">
        <w:rPr>
          <w:i/>
          <w:iCs/>
        </w:rPr>
        <w:tab/>
        <w:t>Станции судовых спасательных средств</w:t>
      </w:r>
    </w:p>
    <w:p w14:paraId="47050D2E" w14:textId="77777777" w:rsidR="00FB5E69" w:rsidRPr="00624E15" w:rsidRDefault="00384729" w:rsidP="00FB5E69">
      <w:r w:rsidRPr="00624E15">
        <w:rPr>
          <w:rStyle w:val="Artdef"/>
        </w:rPr>
        <w:t>19.60</w:t>
      </w:r>
      <w:r w:rsidRPr="00624E15">
        <w:tab/>
        <w:t>§ 26</w:t>
      </w:r>
    </w:p>
    <w:p w14:paraId="27D76891" w14:textId="77777777" w:rsidR="00FB5E69" w:rsidRPr="00624E15" w:rsidRDefault="00384729" w:rsidP="00FB5E69">
      <w:pPr>
        <w:pStyle w:val="enumlev2"/>
        <w:rPr>
          <w:rFonts w:eastAsia="SimSun"/>
          <w:lang w:eastAsia="ru-RU"/>
        </w:rPr>
      </w:pPr>
      <w:r w:rsidRPr="00624E15">
        <w:rPr>
          <w:rFonts w:eastAsia="SimSun"/>
          <w:lang w:eastAsia="ru-RU"/>
        </w:rPr>
        <w:t>–</w:t>
      </w:r>
      <w:r w:rsidRPr="00624E15">
        <w:rPr>
          <w:rFonts w:eastAsia="SimSun"/>
          <w:lang w:eastAsia="ru-RU"/>
        </w:rPr>
        <w:tab/>
      </w:r>
      <w:r w:rsidRPr="00624E15">
        <w:rPr>
          <w:lang w:eastAsia="ru-RU"/>
        </w:rPr>
        <w:t>позывной сигнал базового судна, за которым следуют две цифры (кроме цифр 0 или 1, когда они непосре</w:t>
      </w:r>
      <w:r w:rsidRPr="00624E15">
        <w:rPr>
          <w:rFonts w:eastAsia="SimSun"/>
          <w:lang w:eastAsia="ru-RU"/>
        </w:rPr>
        <w:t>дственно следуют за буквой).</w:t>
      </w:r>
    </w:p>
    <w:p w14:paraId="0DD347C3" w14:textId="77777777" w:rsidR="00FB5E69" w:rsidRPr="00624E15" w:rsidRDefault="00384729" w:rsidP="00FB5E69">
      <w:pPr>
        <w:rPr>
          <w:i/>
          <w:iCs/>
        </w:rPr>
      </w:pPr>
      <w:r w:rsidRPr="00624E15">
        <w:rPr>
          <w:rStyle w:val="Artdef"/>
        </w:rPr>
        <w:t>19.61</w:t>
      </w:r>
      <w:r w:rsidRPr="00624E15">
        <w:rPr>
          <w:i/>
          <w:iCs/>
        </w:rPr>
        <w:tab/>
      </w:r>
      <w:r w:rsidRPr="00624E15">
        <w:rPr>
          <w:i/>
          <w:iCs/>
        </w:rPr>
        <w:tab/>
        <w:t>Станции радиомаяков – указателей места бедствия</w:t>
      </w:r>
    </w:p>
    <w:p w14:paraId="7D74C972" w14:textId="77777777" w:rsidR="00FB5E69" w:rsidRPr="00624E15" w:rsidRDefault="00384729" w:rsidP="00FB5E69">
      <w:r w:rsidRPr="00624E15">
        <w:rPr>
          <w:rStyle w:val="Artdef"/>
        </w:rPr>
        <w:t>19.62</w:t>
      </w:r>
      <w:r w:rsidRPr="00624E15">
        <w:tab/>
        <w:t>§ 27</w:t>
      </w:r>
    </w:p>
    <w:p w14:paraId="046110CE" w14:textId="77777777" w:rsidR="00FB5E69" w:rsidRPr="00624E15" w:rsidRDefault="00384729" w:rsidP="00FB5E69">
      <w:pPr>
        <w:pStyle w:val="enumlev2"/>
      </w:pPr>
      <w:r w:rsidRPr="00624E15">
        <w:t>–</w:t>
      </w:r>
      <w:r w:rsidRPr="00624E15">
        <w:tab/>
        <w:t>латинская буква B по коду Морзе и/или позывной сигнал базового судна, которому принадлежит радиомаяк.</w:t>
      </w:r>
    </w:p>
    <w:p w14:paraId="1ACE6204" w14:textId="77777777" w:rsidR="00FB5E69" w:rsidRPr="00624E15" w:rsidRDefault="00384729" w:rsidP="00FB5E69">
      <w:pPr>
        <w:rPr>
          <w:i/>
          <w:iCs/>
        </w:rPr>
      </w:pPr>
      <w:r w:rsidRPr="00624E15">
        <w:rPr>
          <w:rStyle w:val="Artdef"/>
        </w:rPr>
        <w:t>19.63</w:t>
      </w:r>
      <w:r w:rsidRPr="00624E15">
        <w:rPr>
          <w:i/>
          <w:iCs/>
        </w:rPr>
        <w:tab/>
      </w:r>
      <w:r w:rsidRPr="00624E15">
        <w:rPr>
          <w:i/>
          <w:iCs/>
        </w:rPr>
        <w:tab/>
        <w:t>Станции спасательных средств воздушных судов</w:t>
      </w:r>
    </w:p>
    <w:p w14:paraId="7A92E940" w14:textId="77777777" w:rsidR="00FB5E69" w:rsidRPr="00624E15" w:rsidRDefault="00384729" w:rsidP="00FB5E69">
      <w:r w:rsidRPr="00624E15">
        <w:rPr>
          <w:rStyle w:val="Artdef"/>
        </w:rPr>
        <w:t>19.64</w:t>
      </w:r>
      <w:r w:rsidRPr="00624E15">
        <w:tab/>
        <w:t>§ 28</w:t>
      </w:r>
    </w:p>
    <w:p w14:paraId="710B261F" w14:textId="77777777" w:rsidR="00FB5E69" w:rsidRPr="00624E15" w:rsidRDefault="00384729" w:rsidP="00FB5E69">
      <w:pPr>
        <w:pStyle w:val="enumlev2"/>
      </w:pPr>
      <w:r w:rsidRPr="00624E15">
        <w:t>–</w:t>
      </w:r>
      <w:r w:rsidRPr="00624E15">
        <w:tab/>
        <w:t xml:space="preserve">полный позывной сигнал базового воздушного судна (см. п. </w:t>
      </w:r>
      <w:r w:rsidRPr="00624E15">
        <w:rPr>
          <w:b/>
          <w:bCs/>
        </w:rPr>
        <w:t>19.58</w:t>
      </w:r>
      <w:r w:rsidRPr="00624E15">
        <w:t>), за которым следует одна цифра, кроме 0 или 1.</w:t>
      </w:r>
    </w:p>
    <w:p w14:paraId="53C2666D" w14:textId="77777777" w:rsidR="00FB5E69" w:rsidRPr="00624E15" w:rsidRDefault="00384729" w:rsidP="00FB5E69">
      <w:pPr>
        <w:rPr>
          <w:i/>
          <w:iCs/>
        </w:rPr>
      </w:pPr>
      <w:r w:rsidRPr="00624E15">
        <w:rPr>
          <w:rStyle w:val="Artdef"/>
        </w:rPr>
        <w:t>19.65</w:t>
      </w:r>
      <w:r w:rsidRPr="00624E15">
        <w:rPr>
          <w:i/>
          <w:iCs/>
        </w:rPr>
        <w:tab/>
      </w:r>
      <w:r w:rsidRPr="00624E15">
        <w:rPr>
          <w:i/>
          <w:iCs/>
        </w:rPr>
        <w:tab/>
        <w:t>Сухопутные подвижные станции</w:t>
      </w:r>
    </w:p>
    <w:p w14:paraId="63E0447A" w14:textId="77777777" w:rsidR="00FB5E69" w:rsidRPr="00624E15" w:rsidRDefault="00384729" w:rsidP="00FB5E69">
      <w:r w:rsidRPr="00624E15">
        <w:rPr>
          <w:rStyle w:val="Artdef"/>
        </w:rPr>
        <w:t>19.66</w:t>
      </w:r>
      <w:r w:rsidRPr="00624E15">
        <w:tab/>
        <w:t>§ 29</w:t>
      </w:r>
    </w:p>
    <w:p w14:paraId="2DAFF734" w14:textId="77777777" w:rsidR="00FB5E69" w:rsidRPr="00624E15" w:rsidRDefault="00384729" w:rsidP="00FB5E69">
      <w:pPr>
        <w:pStyle w:val="enumlev2"/>
      </w:pPr>
      <w:r w:rsidRPr="00624E15">
        <w:t>–</w:t>
      </w:r>
      <w:r w:rsidRPr="00624E15">
        <w:tab/>
        <w:t xml:space="preserve">два знака (при условии что второй знак – буква), сопровождаемых четырьмя цифрами (кроме цифр 0 или 1, когда они непосредственно следуют за буквой); </w:t>
      </w:r>
      <w:r w:rsidRPr="00624E15">
        <w:rPr>
          <w:i/>
          <w:iCs/>
        </w:rPr>
        <w:t>или</w:t>
      </w:r>
    </w:p>
    <w:p w14:paraId="52AB5B88" w14:textId="77777777" w:rsidR="00FB5E69" w:rsidRPr="00624E15" w:rsidRDefault="00384729" w:rsidP="00FB5E69">
      <w:pPr>
        <w:pStyle w:val="enumlev2"/>
      </w:pPr>
      <w:r w:rsidRPr="00624E15">
        <w:t>–</w:t>
      </w:r>
      <w:r w:rsidRPr="00624E15">
        <w:tab/>
        <w:t>два знака и одна или две буквы, сопровождаемые четырьмя цифрами (кроме цифр 0 или 1, когда они непосредственно следуют за буквой).</w:t>
      </w:r>
    </w:p>
    <w:p w14:paraId="67EE57A9" w14:textId="77777777" w:rsidR="005C7144" w:rsidRDefault="005C7144" w:rsidP="005C7144">
      <w:r>
        <w:br w:type="page"/>
      </w:r>
    </w:p>
    <w:p w14:paraId="12E361DA" w14:textId="77777777" w:rsidR="00FB5E69" w:rsidRPr="00624E15" w:rsidRDefault="00384729" w:rsidP="00FB5E69">
      <w:pPr>
        <w:rPr>
          <w:i/>
          <w:iCs/>
        </w:rPr>
      </w:pPr>
      <w:r w:rsidRPr="00624E15">
        <w:rPr>
          <w:rStyle w:val="Artdef"/>
        </w:rPr>
        <w:t>19.67</w:t>
      </w:r>
      <w:r w:rsidRPr="00624E15">
        <w:rPr>
          <w:i/>
          <w:iCs/>
        </w:rPr>
        <w:tab/>
      </w:r>
      <w:r w:rsidRPr="00624E15">
        <w:rPr>
          <w:i/>
          <w:iCs/>
        </w:rPr>
        <w:tab/>
        <w:t>Любительские и экспериментальные станции</w:t>
      </w:r>
    </w:p>
    <w:p w14:paraId="382D9BD2" w14:textId="77777777" w:rsidR="00FB5E69" w:rsidRPr="00624E15" w:rsidRDefault="00384729" w:rsidP="00FB5E69">
      <w:r w:rsidRPr="00624E15">
        <w:rPr>
          <w:rStyle w:val="Artdef"/>
        </w:rPr>
        <w:t>19.68</w:t>
      </w:r>
      <w:r w:rsidRPr="00624E15">
        <w:tab/>
        <w:t xml:space="preserve">§ 30 </w:t>
      </w:r>
      <w:r w:rsidRPr="00624E15">
        <w:tab/>
        <w:t>1)</w:t>
      </w:r>
    </w:p>
    <w:p w14:paraId="48BFA6E6" w14:textId="77777777" w:rsidR="00FB5E69" w:rsidRPr="00624E15" w:rsidRDefault="00384729" w:rsidP="00FB5E69">
      <w:pPr>
        <w:pStyle w:val="enumlev2"/>
        <w:rPr>
          <w:i/>
          <w:iCs/>
        </w:rPr>
      </w:pPr>
      <w:r w:rsidRPr="00624E15">
        <w:t>–</w:t>
      </w:r>
      <w:r w:rsidRPr="00624E15">
        <w:tab/>
        <w:t xml:space="preserve">один знак (при условии что это буква B, F, G, I, K, M, N, R или W) и одна цифра (кроме 0 или 1), за которыми следует группа не более чем из четырех знаков, последним из которых должна быть буква; </w:t>
      </w:r>
      <w:r w:rsidRPr="00624E15">
        <w:rPr>
          <w:i/>
          <w:iCs/>
        </w:rPr>
        <w:t>или</w:t>
      </w:r>
    </w:p>
    <w:p w14:paraId="7B7296B3" w14:textId="0FC48543" w:rsidR="00FB5E69" w:rsidRPr="00624E15" w:rsidRDefault="00384729" w:rsidP="00FB5E69">
      <w:pPr>
        <w:pStyle w:val="enumlev2"/>
      </w:pPr>
      <w:r w:rsidRPr="00624E15">
        <w:t>–</w:t>
      </w:r>
      <w:r w:rsidRPr="00624E15">
        <w:tab/>
        <w:t>два знака и одна цифра (кроме 0 или 1), за которыми следует группа не более чем из четырех знаков, последним из которых должна быть буква</w:t>
      </w:r>
      <w:r w:rsidR="00183DEB">
        <w:rPr>
          <w:rStyle w:val="FootnoteReference"/>
        </w:rPr>
        <w:footnoteReference w:customMarkFollows="1" w:id="115"/>
        <w:t>5</w:t>
      </w:r>
      <w:r w:rsidRPr="00624E15">
        <w:t>.</w:t>
      </w:r>
      <w:r w:rsidRPr="00624E15">
        <w:rPr>
          <w:sz w:val="16"/>
          <w:szCs w:val="16"/>
        </w:rPr>
        <w:t>     (ВКР-03)</w:t>
      </w:r>
    </w:p>
    <w:p w14:paraId="4FF44902" w14:textId="77777777" w:rsidR="00FB5E69" w:rsidRPr="00624E15" w:rsidRDefault="00384729" w:rsidP="00FB5E69">
      <w:r w:rsidRPr="00624E15">
        <w:rPr>
          <w:rStyle w:val="Artdef"/>
        </w:rPr>
        <w:t>19.68A</w:t>
      </w:r>
      <w:r w:rsidRPr="00624E15">
        <w:tab/>
      </w:r>
      <w:r w:rsidRPr="00624E15">
        <w:tab/>
        <w:t>1A)  В особых случаях для временного использования администрации могут разрешать применение позывных сигналов с более чем четырьмя знаками, указанными в п. </w:t>
      </w:r>
      <w:r w:rsidRPr="00624E15">
        <w:rPr>
          <w:b/>
          <w:bCs/>
        </w:rPr>
        <w:t>19.68</w:t>
      </w:r>
      <w:r w:rsidRPr="00624E15">
        <w:t>.     </w:t>
      </w:r>
      <w:r w:rsidRPr="00624E15">
        <w:rPr>
          <w:sz w:val="16"/>
          <w:szCs w:val="16"/>
        </w:rPr>
        <w:t>(ВКР-03)</w:t>
      </w:r>
    </w:p>
    <w:p w14:paraId="69A1A8DE" w14:textId="77777777" w:rsidR="00FB5E69" w:rsidRPr="00624E15" w:rsidRDefault="00384729" w:rsidP="00FB5E69">
      <w:r w:rsidRPr="00624E15">
        <w:rPr>
          <w:rStyle w:val="Artdef"/>
        </w:rPr>
        <w:t>19.69</w:t>
      </w:r>
      <w:r w:rsidRPr="00624E15">
        <w:tab/>
      </w:r>
      <w:r w:rsidRPr="00624E15">
        <w:tab/>
        <w:t>2)</w:t>
      </w:r>
      <w:r w:rsidRPr="00624E15">
        <w:tab/>
        <w:t>Однако запрещение использования цифр 0 и 1 не распространяется на любительские станции.</w:t>
      </w:r>
    </w:p>
    <w:p w14:paraId="79D83000" w14:textId="77777777" w:rsidR="00FB5E69" w:rsidRPr="00624E15" w:rsidRDefault="00384729" w:rsidP="00FB5E69">
      <w:pPr>
        <w:rPr>
          <w:i/>
          <w:iCs/>
        </w:rPr>
      </w:pPr>
      <w:r w:rsidRPr="00624E15">
        <w:rPr>
          <w:rStyle w:val="Artdef"/>
        </w:rPr>
        <w:t>19.70</w:t>
      </w:r>
      <w:r w:rsidRPr="00624E15">
        <w:rPr>
          <w:i/>
          <w:iCs/>
        </w:rPr>
        <w:tab/>
      </w:r>
      <w:r w:rsidRPr="00624E15">
        <w:rPr>
          <w:i/>
          <w:iCs/>
        </w:rPr>
        <w:tab/>
        <w:t>Станции космической службы</w:t>
      </w:r>
    </w:p>
    <w:p w14:paraId="75B66AA8" w14:textId="77777777" w:rsidR="00FB5E69" w:rsidRPr="00624E15" w:rsidRDefault="00384729" w:rsidP="00FB5E69">
      <w:r w:rsidRPr="00624E15">
        <w:rPr>
          <w:rStyle w:val="Artdef"/>
        </w:rPr>
        <w:t>19.71</w:t>
      </w:r>
      <w:r w:rsidRPr="00624E15">
        <w:tab/>
        <w:t>§ 31</w:t>
      </w:r>
      <w:r w:rsidRPr="00624E15">
        <w:tab/>
        <w:t>Если используются позывные сигналы для станций космической службы, то рекомендуется, чтобы они состояли из:</w:t>
      </w:r>
    </w:p>
    <w:p w14:paraId="72269634" w14:textId="77777777" w:rsidR="00FB5E69" w:rsidRPr="00624E15" w:rsidRDefault="00384729" w:rsidP="00FB5E69">
      <w:pPr>
        <w:pStyle w:val="enumlev2"/>
      </w:pPr>
      <w:r w:rsidRPr="00624E15">
        <w:t>–</w:t>
      </w:r>
      <w:r w:rsidRPr="00624E15">
        <w:tab/>
        <w:t>двух знаков, за которыми следуют две или три цифры (кроме цифр 0 и 1, когда они непосредственно следуют за буквой).</w:t>
      </w:r>
    </w:p>
    <w:p w14:paraId="4D5D4DBD" w14:textId="77777777" w:rsidR="00FB5E69" w:rsidRPr="00624E15" w:rsidRDefault="00384729" w:rsidP="00FB5E69">
      <w:pPr>
        <w:pStyle w:val="Section1"/>
      </w:pPr>
      <w:bookmarkStart w:id="228" w:name="_Toc331607742"/>
      <w:bookmarkStart w:id="229" w:name="_Toc165627598"/>
      <w:r w:rsidRPr="00624E15">
        <w:t>Раздел IV  –  Опознавание станций, применяющих радиотелефонию</w:t>
      </w:r>
      <w:bookmarkEnd w:id="228"/>
      <w:bookmarkEnd w:id="229"/>
    </w:p>
    <w:p w14:paraId="0F7C2773" w14:textId="77777777" w:rsidR="00FB5E69" w:rsidRPr="00624E15" w:rsidRDefault="00384729" w:rsidP="00FB5E69">
      <w:pPr>
        <w:pStyle w:val="Normalaftertitle"/>
        <w:rPr>
          <w:rFonts w:eastAsia="SimSun"/>
          <w:sz w:val="16"/>
          <w:szCs w:val="16"/>
          <w:lang w:eastAsia="ru-RU"/>
        </w:rPr>
      </w:pPr>
      <w:r w:rsidRPr="00624E15">
        <w:rPr>
          <w:rStyle w:val="Artdef"/>
        </w:rPr>
        <w:t>19.72</w:t>
      </w:r>
      <w:r w:rsidRPr="00624E15">
        <w:rPr>
          <w:rFonts w:eastAsia="SimSun"/>
          <w:lang w:eastAsia="ru-RU"/>
        </w:rPr>
        <w:tab/>
        <w:t>§ 32</w:t>
      </w:r>
      <w:r w:rsidRPr="00624E15">
        <w:rPr>
          <w:rFonts w:eastAsia="SimSun"/>
          <w:lang w:eastAsia="ru-RU"/>
        </w:rPr>
        <w:tab/>
        <w:t>Станции, применяющие радиотелефонию, следует опознавать, как указано в пп. </w:t>
      </w:r>
      <w:r w:rsidRPr="00624E15">
        <w:rPr>
          <w:rFonts w:eastAsia="SimSun"/>
          <w:b/>
          <w:bCs/>
          <w:lang w:eastAsia="ru-RU"/>
        </w:rPr>
        <w:t>19.73</w:t>
      </w:r>
      <w:r w:rsidRPr="00624E15">
        <w:rPr>
          <w:rFonts w:eastAsia="SimSun"/>
          <w:lang w:eastAsia="ru-RU"/>
        </w:rPr>
        <w:t>–</w:t>
      </w:r>
      <w:r w:rsidRPr="00624E15">
        <w:rPr>
          <w:rFonts w:eastAsia="SimSun"/>
          <w:b/>
          <w:bCs/>
          <w:lang w:eastAsia="ru-RU"/>
        </w:rPr>
        <w:t>19.82А</w:t>
      </w:r>
      <w:r w:rsidRPr="00624E15">
        <w:rPr>
          <w:rFonts w:eastAsia="SimSun"/>
          <w:lang w:eastAsia="ru-RU"/>
        </w:rPr>
        <w:t>.</w:t>
      </w:r>
      <w:r w:rsidRPr="00624E15">
        <w:rPr>
          <w:rFonts w:eastAsia="SimSun"/>
          <w:sz w:val="16"/>
          <w:szCs w:val="16"/>
          <w:lang w:eastAsia="ru-RU"/>
        </w:rPr>
        <w:t>     (ВКР-03)</w:t>
      </w:r>
    </w:p>
    <w:p w14:paraId="29022DD0" w14:textId="77777777" w:rsidR="00FB5E69" w:rsidRPr="00624E15" w:rsidRDefault="00384729" w:rsidP="00FB5E69">
      <w:r w:rsidRPr="00624E15">
        <w:rPr>
          <w:rStyle w:val="Artdef"/>
        </w:rPr>
        <w:t>19.73</w:t>
      </w:r>
      <w:r w:rsidRPr="00624E15">
        <w:tab/>
        <w:t>§ 33</w:t>
      </w:r>
      <w:r w:rsidRPr="00624E15">
        <w:tab/>
        <w:t>1)</w:t>
      </w:r>
      <w:r w:rsidRPr="00624E15">
        <w:tab/>
      </w:r>
      <w:r w:rsidRPr="00624E15">
        <w:rPr>
          <w:i/>
          <w:iCs/>
        </w:rPr>
        <w:t>Береговые станции</w:t>
      </w:r>
    </w:p>
    <w:p w14:paraId="53A43F88" w14:textId="77777777" w:rsidR="00FB5E69" w:rsidRPr="00624E15" w:rsidRDefault="00384729" w:rsidP="00FB5E69">
      <w:pPr>
        <w:pStyle w:val="enumlev2"/>
      </w:pPr>
      <w:r w:rsidRPr="00624E15">
        <w:t>–</w:t>
      </w:r>
      <w:r w:rsidRPr="00624E15">
        <w:tab/>
        <w:t xml:space="preserve">позывным сигналом (см. п. </w:t>
      </w:r>
      <w:r w:rsidRPr="00624E15">
        <w:rPr>
          <w:b/>
          <w:bCs/>
        </w:rPr>
        <w:t>19.52</w:t>
      </w:r>
      <w:r w:rsidRPr="00624E15">
        <w:t xml:space="preserve">); </w:t>
      </w:r>
      <w:r w:rsidRPr="00624E15">
        <w:rPr>
          <w:i/>
          <w:iCs/>
        </w:rPr>
        <w:t>или</w:t>
      </w:r>
    </w:p>
    <w:p w14:paraId="5F261C5F" w14:textId="77777777" w:rsidR="00FB5E69" w:rsidRPr="00624E15" w:rsidRDefault="00384729" w:rsidP="00FB5E69">
      <w:pPr>
        <w:pStyle w:val="enumlev2"/>
        <w:rPr>
          <w:sz w:val="16"/>
          <w:szCs w:val="16"/>
        </w:rPr>
      </w:pPr>
      <w:r w:rsidRPr="00624E15">
        <w:t>–</w:t>
      </w:r>
      <w:r w:rsidRPr="00624E15">
        <w:tab/>
        <w:t>географическим названием места, как оно дано в Списке береговых станций и станций специальных служб, за которым предпочтительно следует слово "РАДИО" или какое-либо другое соответствующее указание.</w:t>
      </w:r>
      <w:r w:rsidRPr="00624E15">
        <w:rPr>
          <w:sz w:val="16"/>
          <w:szCs w:val="16"/>
        </w:rPr>
        <w:t>     (ВКР-07)</w:t>
      </w:r>
    </w:p>
    <w:p w14:paraId="541B4BCA" w14:textId="77777777" w:rsidR="00FB5E69" w:rsidRPr="00624E15" w:rsidRDefault="00384729" w:rsidP="00FB5E69">
      <w:pPr>
        <w:rPr>
          <w:i/>
          <w:iCs/>
        </w:rPr>
      </w:pPr>
      <w:r w:rsidRPr="00624E15">
        <w:rPr>
          <w:rStyle w:val="Artdef"/>
        </w:rPr>
        <w:t>19.74</w:t>
      </w:r>
      <w:r w:rsidRPr="00624E15">
        <w:tab/>
      </w:r>
      <w:r w:rsidRPr="00624E15">
        <w:tab/>
        <w:t>2)</w:t>
      </w:r>
      <w:r w:rsidRPr="00624E15">
        <w:rPr>
          <w:i/>
          <w:iCs/>
        </w:rPr>
        <w:tab/>
        <w:t>Судовые станции</w:t>
      </w:r>
    </w:p>
    <w:p w14:paraId="36377813" w14:textId="77777777" w:rsidR="00FB5E69" w:rsidRPr="00624E15" w:rsidRDefault="00384729" w:rsidP="00FB5E69">
      <w:pPr>
        <w:pStyle w:val="enumlev2"/>
      </w:pPr>
      <w:r w:rsidRPr="00624E15">
        <w:t>–</w:t>
      </w:r>
      <w:r w:rsidRPr="00624E15">
        <w:tab/>
        <w:t xml:space="preserve">позывным сигналом (см. п. </w:t>
      </w:r>
      <w:r w:rsidRPr="00624E15">
        <w:rPr>
          <w:b/>
          <w:bCs/>
        </w:rPr>
        <w:t>19.55</w:t>
      </w:r>
      <w:r w:rsidRPr="00624E15">
        <w:t xml:space="preserve">); </w:t>
      </w:r>
      <w:r w:rsidRPr="00624E15">
        <w:rPr>
          <w:i/>
          <w:iCs/>
        </w:rPr>
        <w:t>или</w:t>
      </w:r>
    </w:p>
    <w:p w14:paraId="090635C4" w14:textId="77777777" w:rsidR="00FB5E69" w:rsidRPr="00624E15" w:rsidRDefault="00384729" w:rsidP="00FB5E69">
      <w:pPr>
        <w:pStyle w:val="enumlev2"/>
        <w:rPr>
          <w:i/>
          <w:iCs/>
        </w:rPr>
      </w:pPr>
      <w:r w:rsidRPr="00624E15">
        <w:t>–</w:t>
      </w:r>
      <w:r w:rsidRPr="00624E15">
        <w:tab/>
        <w:t xml:space="preserve">официальным названием судна, которому, если необходимо, предшествует имя владельца, при условии что его нельзя принять за сигналы бедствия, срочности и безопасности; </w:t>
      </w:r>
      <w:r w:rsidRPr="00624E15">
        <w:rPr>
          <w:i/>
          <w:iCs/>
        </w:rPr>
        <w:t>или</w:t>
      </w:r>
    </w:p>
    <w:p w14:paraId="4E4950E8" w14:textId="77777777" w:rsidR="00FB5E69" w:rsidRPr="00624E15" w:rsidRDefault="00384729" w:rsidP="00FB5E69">
      <w:pPr>
        <w:pStyle w:val="enumlev2"/>
      </w:pPr>
      <w:r w:rsidRPr="00624E15">
        <w:t>–</w:t>
      </w:r>
      <w:r w:rsidRPr="00624E15">
        <w:tab/>
        <w:t>их номером или сигналом избирательного вызова.</w:t>
      </w:r>
    </w:p>
    <w:p w14:paraId="6DB1B0AA" w14:textId="77777777" w:rsidR="00FB5E69" w:rsidRPr="00624E15" w:rsidRDefault="00384729" w:rsidP="00FB5E69">
      <w:pPr>
        <w:rPr>
          <w:i/>
          <w:iCs/>
        </w:rPr>
      </w:pPr>
      <w:r w:rsidRPr="00624E15">
        <w:rPr>
          <w:rStyle w:val="Artdef"/>
        </w:rPr>
        <w:t>19.75</w:t>
      </w:r>
      <w:r w:rsidRPr="00624E15">
        <w:tab/>
      </w:r>
      <w:r w:rsidRPr="00624E15">
        <w:tab/>
        <w:t>3)</w:t>
      </w:r>
      <w:r w:rsidRPr="00624E15">
        <w:tab/>
      </w:r>
      <w:r w:rsidRPr="00624E15">
        <w:rPr>
          <w:i/>
          <w:iCs/>
        </w:rPr>
        <w:t>Станции судовых спасательных средств</w:t>
      </w:r>
    </w:p>
    <w:p w14:paraId="54D36889" w14:textId="77777777" w:rsidR="00FB5E69" w:rsidRPr="00624E15" w:rsidRDefault="00384729" w:rsidP="00FB5E69">
      <w:pPr>
        <w:pStyle w:val="enumlev2"/>
      </w:pPr>
      <w:r w:rsidRPr="00624E15">
        <w:t>–</w:t>
      </w:r>
      <w:r w:rsidRPr="00624E15">
        <w:tab/>
        <w:t xml:space="preserve">позывным сигналом (см. п. </w:t>
      </w:r>
      <w:r w:rsidRPr="00624E15">
        <w:rPr>
          <w:b/>
          <w:bCs/>
        </w:rPr>
        <w:t>19.60</w:t>
      </w:r>
      <w:r w:rsidRPr="00624E15">
        <w:t xml:space="preserve">); </w:t>
      </w:r>
      <w:r w:rsidRPr="00624E15">
        <w:rPr>
          <w:i/>
          <w:iCs/>
        </w:rPr>
        <w:t>или</w:t>
      </w:r>
    </w:p>
    <w:p w14:paraId="4D5E367F" w14:textId="77777777" w:rsidR="00FB5E69" w:rsidRPr="00624E15" w:rsidRDefault="00384729" w:rsidP="00FB5E69">
      <w:pPr>
        <w:pStyle w:val="enumlev2"/>
      </w:pPr>
      <w:r w:rsidRPr="00624E15">
        <w:t>–</w:t>
      </w:r>
      <w:r w:rsidRPr="00624E15">
        <w:tab/>
        <w:t>сигналом опознавания, состоящим из названия базового судна, за которым следуют две цифры.</w:t>
      </w:r>
    </w:p>
    <w:p w14:paraId="097F4C2A" w14:textId="77777777" w:rsidR="000F7AD3" w:rsidRDefault="000F7AD3" w:rsidP="000F7AD3">
      <w:pPr>
        <w:rPr>
          <w:lang w:val="en-US"/>
        </w:rPr>
      </w:pPr>
      <w:r>
        <w:rPr>
          <w:lang w:val="en-US"/>
        </w:rPr>
        <w:br w:type="page"/>
      </w:r>
    </w:p>
    <w:p w14:paraId="325D811A" w14:textId="77777777" w:rsidR="00FB5E69" w:rsidRPr="00624E15" w:rsidRDefault="00384729" w:rsidP="00FB5E69">
      <w:pPr>
        <w:rPr>
          <w:i/>
          <w:iCs/>
        </w:rPr>
      </w:pPr>
      <w:r w:rsidRPr="00624E15">
        <w:rPr>
          <w:rStyle w:val="Artdef"/>
        </w:rPr>
        <w:t>19.76</w:t>
      </w:r>
      <w:r w:rsidRPr="00624E15">
        <w:tab/>
      </w:r>
      <w:r w:rsidRPr="00624E15">
        <w:tab/>
        <w:t>4)</w:t>
      </w:r>
      <w:r w:rsidRPr="00624E15">
        <w:tab/>
      </w:r>
      <w:r w:rsidRPr="00624E15">
        <w:rPr>
          <w:i/>
          <w:iCs/>
        </w:rPr>
        <w:t>Станции радиомаяков – указателей места бедствия</w:t>
      </w:r>
    </w:p>
    <w:p w14:paraId="482E898D" w14:textId="77777777" w:rsidR="00FB5E69" w:rsidRPr="00624E15" w:rsidRDefault="00384729" w:rsidP="00FB5E69">
      <w:r w:rsidRPr="00624E15">
        <w:tab/>
      </w:r>
      <w:r w:rsidRPr="00624E15">
        <w:tab/>
        <w:t>При передаче речи используется:</w:t>
      </w:r>
    </w:p>
    <w:p w14:paraId="3C5FCE86" w14:textId="77777777" w:rsidR="00FB5E69" w:rsidRPr="00624E15" w:rsidRDefault="00384729" w:rsidP="00FB5E69">
      <w:pPr>
        <w:pStyle w:val="enumlev2"/>
        <w:rPr>
          <w:sz w:val="16"/>
          <w:szCs w:val="16"/>
        </w:rPr>
      </w:pPr>
      <w:r w:rsidRPr="00624E15">
        <w:rPr>
          <w:color w:val="000000"/>
        </w:rPr>
        <w:t>–</w:t>
      </w:r>
      <w:r w:rsidRPr="00624E15">
        <w:rPr>
          <w:color w:val="000000"/>
        </w:rPr>
        <w:tab/>
      </w:r>
      <w:r w:rsidRPr="00624E15">
        <w:t>название и/или позывной сигнал базового судна, которому принадлежит радиомаяк.</w:t>
      </w:r>
      <w:r w:rsidRPr="00624E15">
        <w:rPr>
          <w:sz w:val="16"/>
          <w:szCs w:val="16"/>
        </w:rPr>
        <w:t>     (ВКР-07)</w:t>
      </w:r>
    </w:p>
    <w:p w14:paraId="4282BE86" w14:textId="77777777" w:rsidR="00FB5E69" w:rsidRPr="00624E15" w:rsidRDefault="00384729" w:rsidP="00FB5E69">
      <w:pPr>
        <w:rPr>
          <w:i/>
          <w:iCs/>
        </w:rPr>
      </w:pPr>
      <w:r w:rsidRPr="00624E15">
        <w:rPr>
          <w:rStyle w:val="Artdef"/>
        </w:rPr>
        <w:t>19.77</w:t>
      </w:r>
      <w:r w:rsidRPr="00624E15">
        <w:tab/>
        <w:t>§ 34</w:t>
      </w:r>
      <w:r w:rsidRPr="00624E15">
        <w:tab/>
        <w:t>1)</w:t>
      </w:r>
      <w:r w:rsidRPr="00624E15">
        <w:tab/>
      </w:r>
      <w:r w:rsidRPr="00624E15">
        <w:rPr>
          <w:i/>
          <w:iCs/>
        </w:rPr>
        <w:t>Стационарные станции воздушной подвижной службы</w:t>
      </w:r>
    </w:p>
    <w:p w14:paraId="2CD3FE56" w14:textId="77777777" w:rsidR="00FB5E69" w:rsidRPr="00624E15" w:rsidRDefault="00384729" w:rsidP="00FB5E69">
      <w:pPr>
        <w:pStyle w:val="enumlev2"/>
      </w:pPr>
      <w:r w:rsidRPr="00624E15">
        <w:t>–</w:t>
      </w:r>
      <w:r w:rsidRPr="00624E15">
        <w:tab/>
        <w:t>названием аэропорта или географическим названием места, за которым следует, если необходимо, соответствующее слово, указывающее назначение станции.</w:t>
      </w:r>
    </w:p>
    <w:p w14:paraId="5BD0F30C" w14:textId="77777777" w:rsidR="00FB5E69" w:rsidRPr="00624E15" w:rsidRDefault="00384729" w:rsidP="00FB5E69">
      <w:pPr>
        <w:rPr>
          <w:i/>
          <w:iCs/>
        </w:rPr>
      </w:pPr>
      <w:r w:rsidRPr="00624E15">
        <w:rPr>
          <w:rStyle w:val="Artdef"/>
        </w:rPr>
        <w:t>19.78</w:t>
      </w:r>
      <w:r w:rsidRPr="00624E15">
        <w:tab/>
      </w:r>
      <w:r w:rsidRPr="00624E15">
        <w:tab/>
        <w:t>2)</w:t>
      </w:r>
      <w:r w:rsidRPr="00624E15">
        <w:tab/>
      </w:r>
      <w:r w:rsidRPr="00624E15">
        <w:rPr>
          <w:i/>
          <w:iCs/>
        </w:rPr>
        <w:t>Станции воздушных судов</w:t>
      </w:r>
    </w:p>
    <w:p w14:paraId="7A08E9F9" w14:textId="77777777" w:rsidR="00FB5E69" w:rsidRPr="00624E15" w:rsidRDefault="00384729" w:rsidP="00FB5E69">
      <w:pPr>
        <w:pStyle w:val="enumlev2"/>
        <w:rPr>
          <w:i/>
          <w:iCs/>
        </w:rPr>
      </w:pPr>
      <w:r w:rsidRPr="00624E15">
        <w:t>–</w:t>
      </w:r>
      <w:r w:rsidRPr="00624E15">
        <w:tab/>
        <w:t xml:space="preserve">позывным сигналом (см. п. </w:t>
      </w:r>
      <w:r w:rsidRPr="00624E15">
        <w:rPr>
          <w:b/>
          <w:bCs/>
        </w:rPr>
        <w:t>19.58</w:t>
      </w:r>
      <w:r w:rsidRPr="00624E15">
        <w:t xml:space="preserve">), перед которым может стоять слово, обозначающее владельца или тип воздушного судна; </w:t>
      </w:r>
      <w:r w:rsidRPr="00624E15">
        <w:rPr>
          <w:i/>
          <w:iCs/>
        </w:rPr>
        <w:t>или</w:t>
      </w:r>
    </w:p>
    <w:p w14:paraId="4304F4C3" w14:textId="77777777" w:rsidR="00FB5E69" w:rsidRPr="00624E15" w:rsidRDefault="00384729" w:rsidP="00FB5E69">
      <w:pPr>
        <w:pStyle w:val="enumlev2"/>
        <w:rPr>
          <w:i/>
          <w:iCs/>
        </w:rPr>
      </w:pPr>
      <w:r w:rsidRPr="00624E15">
        <w:t>–</w:t>
      </w:r>
      <w:r w:rsidRPr="00624E15">
        <w:tab/>
        <w:t xml:space="preserve">сочетанием знаков, соответствующим реестровой марке, официально присвоенной воздушному судну; </w:t>
      </w:r>
      <w:r w:rsidRPr="00624E15">
        <w:rPr>
          <w:i/>
          <w:iCs/>
        </w:rPr>
        <w:t>или</w:t>
      </w:r>
    </w:p>
    <w:p w14:paraId="302EA7B2" w14:textId="77777777" w:rsidR="00FB5E69" w:rsidRPr="00624E15" w:rsidRDefault="00384729" w:rsidP="00FB5E69">
      <w:pPr>
        <w:pStyle w:val="enumlev2"/>
      </w:pPr>
      <w:r w:rsidRPr="00624E15">
        <w:t>–</w:t>
      </w:r>
      <w:r w:rsidRPr="00624E15">
        <w:tab/>
        <w:t>словом, обозначающим авиалинию, за которым следует опознавательный номер рейса.</w:t>
      </w:r>
    </w:p>
    <w:p w14:paraId="08E41CC0" w14:textId="77777777" w:rsidR="00FB5E69" w:rsidRPr="00624E15" w:rsidRDefault="00384729" w:rsidP="00FB5E69">
      <w:r w:rsidRPr="00624E15">
        <w:rPr>
          <w:rStyle w:val="Artdef"/>
        </w:rPr>
        <w:t>19.79</w:t>
      </w:r>
      <w:r w:rsidRPr="00624E15">
        <w:tab/>
      </w:r>
      <w:r w:rsidRPr="00624E15">
        <w:tab/>
        <w:t>3)</w:t>
      </w:r>
      <w:r w:rsidRPr="00624E15">
        <w:tab/>
        <w:t>В исключительных полосах частот воздушной подвижной службы станции воздушных судов, применяющие радиотелефонию, могут после заключения специального соглашения между правительствами использовать другие методы опознавания, при условии что они известны в международном масштабе.</w:t>
      </w:r>
    </w:p>
    <w:p w14:paraId="322FB75C" w14:textId="77777777" w:rsidR="00FB5E69" w:rsidRPr="00624E15" w:rsidRDefault="00384729" w:rsidP="00FB5E69">
      <w:pPr>
        <w:rPr>
          <w:i/>
          <w:iCs/>
        </w:rPr>
      </w:pPr>
      <w:r w:rsidRPr="00624E15">
        <w:rPr>
          <w:rStyle w:val="Artdef"/>
        </w:rPr>
        <w:t>19.80</w:t>
      </w:r>
      <w:r w:rsidRPr="00624E15">
        <w:tab/>
      </w:r>
      <w:r w:rsidRPr="00624E15">
        <w:tab/>
        <w:t>4)</w:t>
      </w:r>
      <w:r w:rsidRPr="00624E15">
        <w:tab/>
      </w:r>
      <w:r w:rsidRPr="00624E15">
        <w:rPr>
          <w:i/>
          <w:iCs/>
        </w:rPr>
        <w:t>Станции спасательных средств воздушных судов</w:t>
      </w:r>
    </w:p>
    <w:p w14:paraId="6B9A1471" w14:textId="77777777" w:rsidR="00FB5E69" w:rsidRPr="00624E15" w:rsidRDefault="00384729" w:rsidP="00FB5E69">
      <w:pPr>
        <w:pStyle w:val="enumlev2"/>
      </w:pPr>
      <w:r w:rsidRPr="00624E15">
        <w:t>–</w:t>
      </w:r>
      <w:r w:rsidRPr="00624E15">
        <w:tab/>
        <w:t xml:space="preserve">позывным сигналом (см. п. </w:t>
      </w:r>
      <w:r w:rsidRPr="00624E15">
        <w:rPr>
          <w:b/>
          <w:bCs/>
        </w:rPr>
        <w:t>19.64</w:t>
      </w:r>
      <w:r w:rsidRPr="00624E15">
        <w:t>).</w:t>
      </w:r>
    </w:p>
    <w:p w14:paraId="110F32F5" w14:textId="77777777" w:rsidR="00FB5E69" w:rsidRPr="00624E15" w:rsidRDefault="00384729" w:rsidP="00FB5E69">
      <w:pPr>
        <w:rPr>
          <w:i/>
          <w:iCs/>
        </w:rPr>
      </w:pPr>
      <w:r w:rsidRPr="00624E15">
        <w:rPr>
          <w:rStyle w:val="Artdef"/>
        </w:rPr>
        <w:t>19.81</w:t>
      </w:r>
      <w:r w:rsidRPr="00624E15">
        <w:tab/>
        <w:t>§ 35</w:t>
      </w:r>
      <w:r w:rsidRPr="00624E15">
        <w:tab/>
        <w:t>1)</w:t>
      </w:r>
      <w:r w:rsidRPr="00624E15">
        <w:tab/>
      </w:r>
      <w:r w:rsidRPr="00624E15">
        <w:rPr>
          <w:i/>
          <w:iCs/>
        </w:rPr>
        <w:t>Базовые станции</w:t>
      </w:r>
    </w:p>
    <w:p w14:paraId="0F2296E1" w14:textId="77777777" w:rsidR="00FB5E69" w:rsidRPr="00624E15" w:rsidRDefault="00384729" w:rsidP="00FB5E69">
      <w:pPr>
        <w:pStyle w:val="enumlev2"/>
        <w:rPr>
          <w:i/>
          <w:iCs/>
        </w:rPr>
      </w:pPr>
      <w:r w:rsidRPr="00624E15">
        <w:t>–</w:t>
      </w:r>
      <w:r w:rsidRPr="00624E15">
        <w:tab/>
        <w:t xml:space="preserve">позывным сигналом (см. п. </w:t>
      </w:r>
      <w:r w:rsidRPr="00624E15">
        <w:rPr>
          <w:b/>
          <w:bCs/>
        </w:rPr>
        <w:t>19.52</w:t>
      </w:r>
      <w:r w:rsidRPr="00624E15">
        <w:t xml:space="preserve">); </w:t>
      </w:r>
      <w:r w:rsidRPr="00624E15">
        <w:rPr>
          <w:i/>
          <w:iCs/>
        </w:rPr>
        <w:t>или</w:t>
      </w:r>
    </w:p>
    <w:p w14:paraId="3D030038" w14:textId="77777777" w:rsidR="00FB5E69" w:rsidRPr="00624E15" w:rsidRDefault="00384729" w:rsidP="00FB5E69">
      <w:pPr>
        <w:pStyle w:val="enumlev2"/>
      </w:pPr>
      <w:r w:rsidRPr="00624E15">
        <w:t>–</w:t>
      </w:r>
      <w:r w:rsidRPr="00624E15">
        <w:tab/>
        <w:t>географическим названием места, за которым следует, если необходимо, любое другое соответствующее указание.</w:t>
      </w:r>
    </w:p>
    <w:p w14:paraId="372C2CF3" w14:textId="77777777" w:rsidR="00FB5E69" w:rsidRPr="00624E15" w:rsidRDefault="00384729" w:rsidP="00FB5E69">
      <w:pPr>
        <w:rPr>
          <w:i/>
          <w:iCs/>
        </w:rPr>
      </w:pPr>
      <w:r w:rsidRPr="00624E15">
        <w:rPr>
          <w:rStyle w:val="Artdef"/>
        </w:rPr>
        <w:t>19.82</w:t>
      </w:r>
      <w:r w:rsidRPr="00624E15">
        <w:tab/>
      </w:r>
      <w:r w:rsidRPr="00624E15">
        <w:tab/>
        <w:t>2)</w:t>
      </w:r>
      <w:r w:rsidRPr="00624E15">
        <w:tab/>
      </w:r>
      <w:r w:rsidRPr="00624E15">
        <w:rPr>
          <w:i/>
          <w:iCs/>
        </w:rPr>
        <w:t>Сухопутные подвижные станции</w:t>
      </w:r>
    </w:p>
    <w:p w14:paraId="34C5407E" w14:textId="77777777" w:rsidR="00FB5E69" w:rsidRPr="00624E15" w:rsidRDefault="00384729" w:rsidP="00FB5E69">
      <w:pPr>
        <w:pStyle w:val="enumlev2"/>
        <w:rPr>
          <w:i/>
          <w:iCs/>
        </w:rPr>
      </w:pPr>
      <w:r w:rsidRPr="00624E15">
        <w:t>–</w:t>
      </w:r>
      <w:r w:rsidRPr="00624E15">
        <w:tab/>
        <w:t xml:space="preserve">позывным сигналом (см. п. </w:t>
      </w:r>
      <w:r w:rsidRPr="00624E15">
        <w:rPr>
          <w:b/>
          <w:bCs/>
        </w:rPr>
        <w:t>19.66</w:t>
      </w:r>
      <w:r w:rsidRPr="00624E15">
        <w:t xml:space="preserve">); </w:t>
      </w:r>
      <w:r w:rsidRPr="00624E15">
        <w:rPr>
          <w:i/>
          <w:iCs/>
        </w:rPr>
        <w:t>или</w:t>
      </w:r>
    </w:p>
    <w:p w14:paraId="0E47EFED" w14:textId="77777777" w:rsidR="00FB5E69" w:rsidRPr="00624E15" w:rsidRDefault="00384729" w:rsidP="00FB5E69">
      <w:pPr>
        <w:pStyle w:val="enumlev2"/>
      </w:pPr>
      <w:r w:rsidRPr="00624E15">
        <w:t>–</w:t>
      </w:r>
      <w:r w:rsidRPr="00624E15">
        <w:tab/>
        <w:t>указанием подвижного средства или любым другим соответствующим указанием.</w:t>
      </w:r>
    </w:p>
    <w:p w14:paraId="78CC1BE1" w14:textId="77777777" w:rsidR="00FB5E69" w:rsidRPr="00624E15" w:rsidRDefault="00384729" w:rsidP="00FB5E69">
      <w:pPr>
        <w:rPr>
          <w:i/>
          <w:iCs/>
        </w:rPr>
      </w:pPr>
      <w:r w:rsidRPr="00624E15">
        <w:rPr>
          <w:rStyle w:val="Artdef"/>
        </w:rPr>
        <w:t>19.82A</w:t>
      </w:r>
      <w:r w:rsidRPr="00624E15">
        <w:tab/>
        <w:t>§ 35A</w:t>
      </w:r>
      <w:r w:rsidRPr="00624E15">
        <w:tab/>
      </w:r>
      <w:r w:rsidRPr="00624E15">
        <w:rPr>
          <w:i/>
          <w:iCs/>
        </w:rPr>
        <w:t>Любительские станции и экспериментальные станции</w:t>
      </w:r>
    </w:p>
    <w:p w14:paraId="49567D33" w14:textId="77777777" w:rsidR="00FB5E69" w:rsidRPr="00624E15" w:rsidRDefault="00384729" w:rsidP="00FB5E69">
      <w:pPr>
        <w:pStyle w:val="enumlev2"/>
      </w:pPr>
      <w:r w:rsidRPr="00624E15">
        <w:t>–</w:t>
      </w:r>
      <w:r w:rsidRPr="00624E15">
        <w:tab/>
        <w:t xml:space="preserve">позывным сигналом (см. п. </w:t>
      </w:r>
      <w:r w:rsidRPr="00624E15">
        <w:rPr>
          <w:b/>
          <w:bCs/>
        </w:rPr>
        <w:t>19.68</w:t>
      </w:r>
      <w:r w:rsidRPr="00624E15">
        <w:t>).</w:t>
      </w:r>
      <w:r w:rsidRPr="00624E15">
        <w:rPr>
          <w:sz w:val="16"/>
          <w:szCs w:val="16"/>
        </w:rPr>
        <w:t>     (ВКР-03)</w:t>
      </w:r>
    </w:p>
    <w:p w14:paraId="160DEE1D" w14:textId="77777777" w:rsidR="00FB5E69" w:rsidRPr="00624E15" w:rsidRDefault="00384729" w:rsidP="00FB5E69">
      <w:pPr>
        <w:pStyle w:val="Section1"/>
      </w:pPr>
      <w:bookmarkStart w:id="230" w:name="_Toc331607743"/>
      <w:bookmarkStart w:id="231" w:name="_Toc165627599"/>
      <w:r w:rsidRPr="00624E15">
        <w:t>Раздел V  –  Номера избирательного вызова в морской подвижной службе</w:t>
      </w:r>
      <w:bookmarkEnd w:id="230"/>
      <w:bookmarkEnd w:id="231"/>
    </w:p>
    <w:p w14:paraId="2F74872F" w14:textId="741CC722" w:rsidR="00FB5E69" w:rsidRPr="00624E15" w:rsidRDefault="00384729" w:rsidP="00FB5E69">
      <w:pPr>
        <w:pStyle w:val="Normalaftertitle"/>
        <w:rPr>
          <w:sz w:val="16"/>
          <w:szCs w:val="14"/>
        </w:rPr>
      </w:pPr>
      <w:r w:rsidRPr="00624E15">
        <w:rPr>
          <w:rStyle w:val="Artdef"/>
        </w:rPr>
        <w:t>19.83</w:t>
      </w:r>
      <w:r w:rsidRPr="00624E15">
        <w:tab/>
      </w:r>
      <w:r w:rsidR="00931F35" w:rsidRPr="004F37F4">
        <w:t>§ 36</w:t>
      </w:r>
      <w:r w:rsidR="00931F35" w:rsidRPr="004F37F4">
        <w:tab/>
        <w:t>Если станции морской подвижной службы используют устройства избирательного вызова в соответствии с последними версиями Рекомендаций МСЭ</w:t>
      </w:r>
      <w:r w:rsidR="00931F35" w:rsidRPr="004F37F4">
        <w:noBreakHyphen/>
        <w:t>R M.476 и МСЭ</w:t>
      </w:r>
      <w:r w:rsidR="00931F35" w:rsidRPr="004F37F4">
        <w:noBreakHyphen/>
        <w:t>R M.625, то ответственным администрациям следует присваивать им номера вызова в соответствии с приведенными ниже положениями.</w:t>
      </w:r>
      <w:r w:rsidR="00931F35" w:rsidRPr="004F37F4">
        <w:rPr>
          <w:sz w:val="16"/>
          <w:szCs w:val="16"/>
        </w:rPr>
        <w:t>     </w:t>
      </w:r>
      <w:r w:rsidR="00931F35" w:rsidRPr="004F37F4">
        <w:rPr>
          <w:sz w:val="16"/>
          <w:szCs w:val="14"/>
        </w:rPr>
        <w:t>(ВКР-23)</w:t>
      </w:r>
    </w:p>
    <w:p w14:paraId="1EF00104" w14:textId="77777777" w:rsidR="000F7AD3" w:rsidRDefault="000F7AD3" w:rsidP="000F7AD3">
      <w:r>
        <w:br w:type="page"/>
      </w:r>
    </w:p>
    <w:p w14:paraId="2472D5D7" w14:textId="77777777" w:rsidR="00FB5E69" w:rsidRPr="00624E15" w:rsidRDefault="00384729" w:rsidP="00FB5E69">
      <w:pPr>
        <w:rPr>
          <w:i/>
          <w:iCs/>
        </w:rPr>
      </w:pPr>
      <w:r w:rsidRPr="00624E15">
        <w:rPr>
          <w:rStyle w:val="Artdef"/>
        </w:rPr>
        <w:t>19.84</w:t>
      </w:r>
      <w:r w:rsidRPr="00624E15">
        <w:tab/>
      </w:r>
      <w:r w:rsidRPr="00624E15">
        <w:tab/>
      </w:r>
      <w:r w:rsidRPr="00624E15">
        <w:rPr>
          <w:i/>
          <w:iCs/>
        </w:rPr>
        <w:t>Образование номеров избирательного вызова судовых станций и номеров опознавания береговых станций</w:t>
      </w:r>
    </w:p>
    <w:p w14:paraId="648262AF" w14:textId="77777777" w:rsidR="00FB5E69" w:rsidRPr="00624E15" w:rsidRDefault="00384729" w:rsidP="00FB5E69">
      <w:r w:rsidRPr="00624E15">
        <w:rPr>
          <w:rStyle w:val="Artdef"/>
        </w:rPr>
        <w:t>19.85</w:t>
      </w:r>
      <w:r w:rsidRPr="00624E15">
        <w:tab/>
        <w:t>§ 37</w:t>
      </w:r>
      <w:r w:rsidRPr="00624E15">
        <w:tab/>
        <w:t>1)</w:t>
      </w:r>
      <w:r w:rsidRPr="00624E15">
        <w:tab/>
        <w:t>Для образования номеров избирательного вызова должны использоваться десять цифр от 0 до 9 включительно.</w:t>
      </w:r>
    </w:p>
    <w:p w14:paraId="7910BBA5" w14:textId="77777777" w:rsidR="00FB5E69" w:rsidRPr="00624E15" w:rsidRDefault="00384729" w:rsidP="00FB5E69">
      <w:r w:rsidRPr="00624E15">
        <w:rPr>
          <w:rStyle w:val="Artdef"/>
        </w:rPr>
        <w:t>19.86</w:t>
      </w:r>
      <w:r w:rsidRPr="00624E15">
        <w:tab/>
      </w:r>
      <w:r w:rsidRPr="00624E15">
        <w:tab/>
        <w:t>2)</w:t>
      </w:r>
      <w:r w:rsidRPr="00624E15">
        <w:tab/>
        <w:t>Однако сочетания, начинающиеся цифрами 00 (ноль, ноль), не следует использовать для образования номеров опознавания береговых станций.</w:t>
      </w:r>
    </w:p>
    <w:p w14:paraId="11FBB49C" w14:textId="77777777" w:rsidR="00FB5E69" w:rsidRPr="00624E15" w:rsidRDefault="00384729" w:rsidP="00FB5E69">
      <w:r w:rsidRPr="00624E15">
        <w:rPr>
          <w:rStyle w:val="Artdef"/>
        </w:rPr>
        <w:t>19.87</w:t>
      </w:r>
      <w:r w:rsidRPr="00624E15">
        <w:tab/>
      </w:r>
      <w:r w:rsidRPr="00624E15">
        <w:tab/>
        <w:t>3)</w:t>
      </w:r>
      <w:r w:rsidRPr="00624E15">
        <w:tab/>
        <w:t xml:space="preserve">Номера избирательного вызова судовых станций и номера опознавания береговых станций в сериях должны соответствовать положениям пп. </w:t>
      </w:r>
      <w:r w:rsidRPr="00624E15">
        <w:rPr>
          <w:b/>
          <w:bCs/>
        </w:rPr>
        <w:t>19.88</w:t>
      </w:r>
      <w:r w:rsidRPr="00624E15">
        <w:t xml:space="preserve">, </w:t>
      </w:r>
      <w:r w:rsidRPr="00624E15">
        <w:rPr>
          <w:b/>
          <w:bCs/>
        </w:rPr>
        <w:t>19.89</w:t>
      </w:r>
      <w:r w:rsidRPr="00624E15">
        <w:t xml:space="preserve"> и </w:t>
      </w:r>
      <w:r w:rsidRPr="00624E15">
        <w:rPr>
          <w:b/>
          <w:bCs/>
        </w:rPr>
        <w:t>19.90</w:t>
      </w:r>
      <w:r w:rsidRPr="00624E15">
        <w:t>.</w:t>
      </w:r>
    </w:p>
    <w:p w14:paraId="004C8E55" w14:textId="77777777" w:rsidR="00FB5E69" w:rsidRPr="00624E15" w:rsidRDefault="00384729" w:rsidP="00FB5E69">
      <w:pPr>
        <w:rPr>
          <w:i/>
          <w:iCs/>
        </w:rPr>
      </w:pPr>
      <w:r w:rsidRPr="00624E15">
        <w:rPr>
          <w:rStyle w:val="Artdef"/>
        </w:rPr>
        <w:t>19.88</w:t>
      </w:r>
      <w:r w:rsidRPr="00624E15">
        <w:tab/>
      </w:r>
      <w:r w:rsidRPr="00624E15">
        <w:tab/>
        <w:t>4)</w:t>
      </w:r>
      <w:r w:rsidRPr="00624E15">
        <w:tab/>
      </w:r>
      <w:r w:rsidRPr="00624E15">
        <w:rPr>
          <w:i/>
          <w:iCs/>
        </w:rPr>
        <w:t>Номера опознавания береговых станций</w:t>
      </w:r>
    </w:p>
    <w:p w14:paraId="13FCF533" w14:textId="77777777" w:rsidR="00FB5E69" w:rsidRPr="00624E15" w:rsidRDefault="00384729" w:rsidP="00FB5E69">
      <w:pPr>
        <w:pStyle w:val="enumlev2"/>
      </w:pPr>
      <w:r w:rsidRPr="00624E15">
        <w:t>–</w:t>
      </w:r>
      <w:r w:rsidRPr="00624E15">
        <w:tab/>
        <w:t xml:space="preserve">четыре цифры (см. п. </w:t>
      </w:r>
      <w:r w:rsidRPr="00624E15">
        <w:rPr>
          <w:b/>
          <w:bCs/>
        </w:rPr>
        <w:t>19.86</w:t>
      </w:r>
      <w:r w:rsidRPr="00624E15">
        <w:t>).</w:t>
      </w:r>
    </w:p>
    <w:p w14:paraId="6A576058" w14:textId="77777777" w:rsidR="00FB5E69" w:rsidRPr="00624E15" w:rsidRDefault="00384729" w:rsidP="00FB5E69">
      <w:pPr>
        <w:rPr>
          <w:i/>
          <w:iCs/>
        </w:rPr>
      </w:pPr>
      <w:r w:rsidRPr="00624E15">
        <w:rPr>
          <w:rStyle w:val="Artdef"/>
        </w:rPr>
        <w:t>19.89</w:t>
      </w:r>
      <w:r w:rsidRPr="00624E15">
        <w:tab/>
      </w:r>
      <w:r w:rsidRPr="00624E15">
        <w:tab/>
        <w:t>5)</w:t>
      </w:r>
      <w:r w:rsidRPr="00624E15">
        <w:tab/>
      </w:r>
      <w:r w:rsidRPr="00624E15">
        <w:rPr>
          <w:i/>
          <w:iCs/>
        </w:rPr>
        <w:t>Номера избирательного вызова судовых станций</w:t>
      </w:r>
    </w:p>
    <w:p w14:paraId="35180EBB" w14:textId="77777777" w:rsidR="00FB5E69" w:rsidRPr="00624E15" w:rsidRDefault="00384729" w:rsidP="00FB5E69">
      <w:pPr>
        <w:pStyle w:val="enumlev2"/>
      </w:pPr>
      <w:r w:rsidRPr="00624E15">
        <w:t>–</w:t>
      </w:r>
      <w:r w:rsidRPr="00624E15">
        <w:tab/>
        <w:t>пять цифр.</w:t>
      </w:r>
    </w:p>
    <w:p w14:paraId="76F9E429" w14:textId="77777777" w:rsidR="00FB5E69" w:rsidRPr="00624E15" w:rsidRDefault="00384729" w:rsidP="00FB5E69">
      <w:pPr>
        <w:rPr>
          <w:i/>
          <w:iCs/>
        </w:rPr>
      </w:pPr>
      <w:r w:rsidRPr="00624E15">
        <w:rPr>
          <w:rStyle w:val="Artdef"/>
        </w:rPr>
        <w:t>19.90</w:t>
      </w:r>
      <w:r w:rsidRPr="00624E15">
        <w:tab/>
      </w:r>
      <w:r w:rsidRPr="00624E15">
        <w:tab/>
        <w:t>6)</w:t>
      </w:r>
      <w:r w:rsidRPr="00624E15">
        <w:tab/>
      </w:r>
      <w:r w:rsidRPr="00624E15">
        <w:rPr>
          <w:i/>
          <w:iCs/>
        </w:rPr>
        <w:t>Заранее определенные группы судовых станций</w:t>
      </w:r>
    </w:p>
    <w:p w14:paraId="6BB2FCFE" w14:textId="77777777" w:rsidR="00FB5E69" w:rsidRPr="00624E15" w:rsidRDefault="00384729" w:rsidP="00FB5E69">
      <w:pPr>
        <w:pStyle w:val="enumlev2"/>
      </w:pPr>
      <w:r w:rsidRPr="00624E15">
        <w:t>–</w:t>
      </w:r>
      <w:r w:rsidRPr="00624E15">
        <w:tab/>
        <w:t>пять цифр, состоящих из:</w:t>
      </w:r>
    </w:p>
    <w:p w14:paraId="4CA07F1A" w14:textId="77777777" w:rsidR="00FB5E69" w:rsidRPr="00624E15" w:rsidRDefault="00384729" w:rsidP="00FB5E69">
      <w:pPr>
        <w:pStyle w:val="enumlev3"/>
        <w:rPr>
          <w:i/>
          <w:iCs/>
        </w:rPr>
      </w:pPr>
      <w:r w:rsidRPr="00624E15">
        <w:t>–</w:t>
      </w:r>
      <w:r w:rsidRPr="00624E15">
        <w:tab/>
        <w:t xml:space="preserve">одной и той же цифры, повторяемой 5 раз; </w:t>
      </w:r>
      <w:r w:rsidRPr="00624E15">
        <w:rPr>
          <w:i/>
          <w:iCs/>
        </w:rPr>
        <w:t>или</w:t>
      </w:r>
    </w:p>
    <w:p w14:paraId="4438F8C3" w14:textId="77777777" w:rsidR="00FB5E69" w:rsidRPr="00624E15" w:rsidRDefault="00384729" w:rsidP="00FB5E69">
      <w:pPr>
        <w:pStyle w:val="enumlev3"/>
      </w:pPr>
      <w:r w:rsidRPr="00624E15">
        <w:t>–</w:t>
      </w:r>
      <w:r w:rsidRPr="00624E15">
        <w:tab/>
        <w:t>двух разных цифр, повторяемых поочередно.</w:t>
      </w:r>
    </w:p>
    <w:p w14:paraId="58AC3564" w14:textId="77777777" w:rsidR="00FB5E69" w:rsidRPr="00624E15" w:rsidRDefault="00384729" w:rsidP="00FB5E69">
      <w:pPr>
        <w:rPr>
          <w:i/>
          <w:iCs/>
        </w:rPr>
      </w:pPr>
      <w:r w:rsidRPr="00624E15">
        <w:rPr>
          <w:rStyle w:val="Artdef"/>
        </w:rPr>
        <w:t>19.91</w:t>
      </w:r>
      <w:r w:rsidRPr="00624E15">
        <w:tab/>
      </w:r>
      <w:r w:rsidRPr="00624E15">
        <w:tab/>
      </w:r>
      <w:r w:rsidRPr="00624E15">
        <w:rPr>
          <w:i/>
          <w:iCs/>
        </w:rPr>
        <w:t>Присвоение номеров избирательного вызова судовым станциям и номеров опознавания береговым станциям</w:t>
      </w:r>
    </w:p>
    <w:p w14:paraId="61893463" w14:textId="77777777" w:rsidR="00FB5E69" w:rsidRPr="00624E15" w:rsidRDefault="00384729" w:rsidP="00FB5E69">
      <w:pPr>
        <w:rPr>
          <w:sz w:val="16"/>
          <w:szCs w:val="16"/>
        </w:rPr>
      </w:pPr>
      <w:r w:rsidRPr="00624E15">
        <w:rPr>
          <w:rStyle w:val="Artdef"/>
        </w:rPr>
        <w:t>19.92</w:t>
      </w:r>
      <w:r w:rsidRPr="00624E15">
        <w:tab/>
        <w:t>§ 38</w:t>
      </w:r>
      <w:r w:rsidRPr="00624E15">
        <w:tab/>
        <w:t>1)</w:t>
      </w:r>
      <w:r w:rsidRPr="00624E15">
        <w:tab/>
        <w:t>В случаях, когда номера избирательного вызова судовых станций и номера опознавания береговых станций требуются для использования в морской подвижной службе, номера избирательного вызова и номера опознавания предоставляются по запросу Генеральным секретарем. Если какая-либо администрация заявит о введении избирательного вызова в морской подвижной службе, то:</w:t>
      </w:r>
      <w:r w:rsidRPr="00624E15">
        <w:rPr>
          <w:sz w:val="16"/>
          <w:szCs w:val="16"/>
        </w:rPr>
        <w:t>     (ВКР-07)</w:t>
      </w:r>
    </w:p>
    <w:p w14:paraId="67ABABDB" w14:textId="77777777" w:rsidR="00FB5E69" w:rsidRPr="00624E15" w:rsidRDefault="00384729" w:rsidP="00FB5E69">
      <w:pPr>
        <w:pStyle w:val="enumlev1"/>
      </w:pPr>
      <w:r w:rsidRPr="00624E15">
        <w:rPr>
          <w:rStyle w:val="Artdef"/>
        </w:rPr>
        <w:t>19.93</w:t>
      </w:r>
      <w:r w:rsidRPr="00624E15">
        <w:rPr>
          <w:b/>
          <w:bCs/>
        </w:rPr>
        <w:tab/>
      </w:r>
      <w:r w:rsidRPr="00624E15">
        <w:rPr>
          <w:i/>
          <w:iCs/>
        </w:rPr>
        <w:t>a)</w:t>
      </w:r>
      <w:r w:rsidRPr="00624E15">
        <w:rPr>
          <w:b/>
          <w:bCs/>
        </w:rPr>
        <w:tab/>
      </w:r>
      <w:r w:rsidRPr="00624E15">
        <w:t>номера избирательного вызова для судовых станций будут предоставляться по требованию в виде отдельных номеров или группами, не превышающими 100 (сто) номеров;</w:t>
      </w:r>
      <w:r w:rsidRPr="00624E15">
        <w:rPr>
          <w:sz w:val="16"/>
          <w:szCs w:val="16"/>
        </w:rPr>
        <w:t>     (ВКР-12)</w:t>
      </w:r>
    </w:p>
    <w:p w14:paraId="3FECCDFF" w14:textId="77777777" w:rsidR="00FB5E69" w:rsidRPr="00624E15" w:rsidRDefault="00384729" w:rsidP="00FB5E69">
      <w:pPr>
        <w:pStyle w:val="enumlev1"/>
      </w:pPr>
      <w:r w:rsidRPr="00624E15">
        <w:rPr>
          <w:rStyle w:val="Artdef"/>
        </w:rPr>
        <w:t>19.94</w:t>
      </w:r>
      <w:r w:rsidRPr="00624E15">
        <w:tab/>
      </w:r>
      <w:r w:rsidRPr="00624E15">
        <w:rPr>
          <w:i/>
          <w:iCs/>
        </w:rPr>
        <w:t>b)</w:t>
      </w:r>
      <w:r w:rsidRPr="00624E15">
        <w:tab/>
        <w:t>номера опознавания береговых станций будут предоставляться группами по 10 (десятки) для удовлетворения фактических потребностей;</w:t>
      </w:r>
    </w:p>
    <w:p w14:paraId="7AA77684" w14:textId="77777777" w:rsidR="00FB5E69" w:rsidRPr="00624E15" w:rsidRDefault="00384729" w:rsidP="00FB5E69">
      <w:pPr>
        <w:pStyle w:val="enumlev1"/>
      </w:pPr>
      <w:r w:rsidRPr="00624E15">
        <w:rPr>
          <w:rStyle w:val="Artdef"/>
        </w:rPr>
        <w:t>19.95</w:t>
      </w:r>
      <w:r w:rsidRPr="00624E15">
        <w:tab/>
      </w:r>
      <w:r w:rsidRPr="00624E15">
        <w:rPr>
          <w:i/>
          <w:iCs/>
        </w:rPr>
        <w:t>c)</w:t>
      </w:r>
      <w:r w:rsidRPr="00624E15">
        <w:tab/>
        <w:t xml:space="preserve">номера избирательного вызова для заранее определенных групп судовых станций в соответствии с положениями п. </w:t>
      </w:r>
      <w:r w:rsidRPr="00624E15">
        <w:rPr>
          <w:b/>
          <w:bCs/>
        </w:rPr>
        <w:t>19.90</w:t>
      </w:r>
      <w:r w:rsidRPr="00624E15">
        <w:t xml:space="preserve"> будут предоставляться по требованию в виде отдельных номеров.</w:t>
      </w:r>
    </w:p>
    <w:p w14:paraId="057A9FB7" w14:textId="77777777" w:rsidR="00FB5E69" w:rsidRPr="00624E15" w:rsidRDefault="00384729" w:rsidP="00FB5E69">
      <w:r w:rsidRPr="00624E15">
        <w:rPr>
          <w:rStyle w:val="Artdef"/>
        </w:rPr>
        <w:t>19.96</w:t>
      </w:r>
      <w:r w:rsidRPr="00624E15">
        <w:tab/>
      </w:r>
      <w:r w:rsidRPr="00624E15">
        <w:tab/>
        <w:t>2)</w:t>
      </w:r>
      <w:r w:rsidRPr="00624E15">
        <w:tab/>
        <w:t xml:space="preserve">Каждая администрация должна выбрать из групп предоставленных ей серий номера избирательного вызова, которые должны быть присвоены ее судовым станциям. О произведенных ими присвоениях номеров избирательного вызова судовым станциям администрации должны немедленно завить в Бюро в соответствии с п. </w:t>
      </w:r>
      <w:r w:rsidRPr="00624E15">
        <w:rPr>
          <w:b/>
          <w:bCs/>
        </w:rPr>
        <w:t>20.16</w:t>
      </w:r>
      <w:r w:rsidRPr="00624E15">
        <w:t>.</w:t>
      </w:r>
    </w:p>
    <w:p w14:paraId="4C4DE966" w14:textId="2D513808" w:rsidR="00FB5E69" w:rsidRPr="00624E15" w:rsidRDefault="00384729" w:rsidP="00FB5E69">
      <w:r w:rsidRPr="00624E15">
        <w:rPr>
          <w:rStyle w:val="Artdef"/>
        </w:rPr>
        <w:t>19.96A</w:t>
      </w:r>
      <w:r w:rsidRPr="00624E15">
        <w:tab/>
      </w:r>
      <w:r w:rsidR="00E07F85" w:rsidRPr="00624E15">
        <w:rPr>
          <w:sz w:val="16"/>
          <w:szCs w:val="16"/>
        </w:rPr>
        <w:t>(SUP – ВКР-</w:t>
      </w:r>
      <w:r w:rsidR="00E07F85">
        <w:rPr>
          <w:sz w:val="16"/>
          <w:szCs w:val="16"/>
        </w:rPr>
        <w:t>23</w:t>
      </w:r>
      <w:r w:rsidR="00E07F85" w:rsidRPr="00624E15">
        <w:rPr>
          <w:sz w:val="16"/>
          <w:szCs w:val="16"/>
        </w:rPr>
        <w:t>)</w:t>
      </w:r>
    </w:p>
    <w:p w14:paraId="63FFD78D" w14:textId="27235313" w:rsidR="00FB5E69" w:rsidRPr="00624E15" w:rsidRDefault="00384729" w:rsidP="00FB5E69">
      <w:r w:rsidRPr="00624E15">
        <w:rPr>
          <w:rStyle w:val="Artdef"/>
        </w:rPr>
        <w:t>19.97</w:t>
      </w:r>
      <w:r w:rsidRPr="00624E15">
        <w:tab/>
      </w:r>
      <w:r w:rsidRPr="00624E15">
        <w:tab/>
      </w:r>
      <w:r w:rsidR="00931F35" w:rsidRPr="004F37F4">
        <w:t>3)</w:t>
      </w:r>
      <w:r w:rsidR="00931F35" w:rsidRPr="004F37F4">
        <w:tab/>
        <w:t>Каждая администрация должна выбирать номера опознавания для присвоения ее береговым станциям из групп серий, которые ей предоставлены.</w:t>
      </w:r>
      <w:r w:rsidR="00931F35" w:rsidRPr="004F37F4">
        <w:rPr>
          <w:sz w:val="16"/>
          <w:szCs w:val="16"/>
        </w:rPr>
        <w:t>     (ВКР</w:t>
      </w:r>
      <w:r w:rsidR="00931F35" w:rsidRPr="004F37F4">
        <w:rPr>
          <w:sz w:val="16"/>
          <w:szCs w:val="16"/>
        </w:rPr>
        <w:noBreakHyphen/>
        <w:t>23)</w:t>
      </w:r>
    </w:p>
    <w:p w14:paraId="2AF7165F" w14:textId="77777777" w:rsidR="005C7144" w:rsidRDefault="005C7144" w:rsidP="005C7144">
      <w:bookmarkStart w:id="232" w:name="_Toc331607744"/>
      <w:r>
        <w:br w:type="page"/>
      </w:r>
    </w:p>
    <w:p w14:paraId="68FD32D5" w14:textId="77777777" w:rsidR="00FB5E69" w:rsidRPr="00624E15" w:rsidRDefault="00384729" w:rsidP="00FB5E69">
      <w:pPr>
        <w:pStyle w:val="Section1"/>
      </w:pPr>
      <w:bookmarkStart w:id="233" w:name="_Toc165627600"/>
      <w:r w:rsidRPr="00624E15">
        <w:t>Раздел VI  –  Опознаватели в морской подвижной службе</w:t>
      </w:r>
      <w:r w:rsidRPr="00624E15">
        <w:rPr>
          <w:b w:val="0"/>
          <w:bCs/>
          <w:sz w:val="16"/>
          <w:szCs w:val="16"/>
        </w:rPr>
        <w:t>     (ВКР-12)</w:t>
      </w:r>
      <w:bookmarkEnd w:id="232"/>
      <w:bookmarkEnd w:id="233"/>
    </w:p>
    <w:p w14:paraId="549403D3" w14:textId="77777777" w:rsidR="00FB5E69" w:rsidRPr="00624E15" w:rsidRDefault="00384729" w:rsidP="00FB5E69">
      <w:pPr>
        <w:pStyle w:val="Section2"/>
        <w:jc w:val="left"/>
        <w:rPr>
          <w:rFonts w:eastAsia="SimSun"/>
        </w:rPr>
      </w:pPr>
      <w:r w:rsidRPr="00624E15">
        <w:rPr>
          <w:rStyle w:val="Artdef"/>
          <w:i w:val="0"/>
          <w:iCs w:val="0"/>
        </w:rPr>
        <w:t>19.98</w:t>
      </w:r>
      <w:r w:rsidRPr="00624E15">
        <w:tab/>
      </w:r>
      <w:r w:rsidRPr="00624E15">
        <w:rPr>
          <w:rFonts w:eastAsia="SimSun"/>
        </w:rPr>
        <w:t>A  –  Общие положения</w:t>
      </w:r>
    </w:p>
    <w:p w14:paraId="4D638573" w14:textId="4409C8F9" w:rsidR="00FB5E69" w:rsidRPr="00B4505C" w:rsidRDefault="00384729" w:rsidP="00FB5E69">
      <w:pPr>
        <w:rPr>
          <w:sz w:val="16"/>
          <w:szCs w:val="16"/>
        </w:rPr>
      </w:pPr>
      <w:r w:rsidRPr="00B4505C">
        <w:rPr>
          <w:rStyle w:val="Artdef"/>
        </w:rPr>
        <w:t>19.99</w:t>
      </w:r>
      <w:r w:rsidRPr="00B4505C">
        <w:tab/>
      </w:r>
      <w:r w:rsidR="0016563C" w:rsidRPr="004F37F4">
        <w:t>§ 39</w:t>
      </w:r>
      <w:r w:rsidR="0016563C" w:rsidRPr="004F37F4">
        <w:tab/>
        <w:t>Если необходимо, чтобы станция</w:t>
      </w:r>
      <w:r w:rsidR="00EE2B61">
        <w:rPr>
          <w:rStyle w:val="FootnoteReference"/>
        </w:rPr>
        <w:footnoteReference w:customMarkFollows="1" w:id="116"/>
        <w:t>6</w:t>
      </w:r>
      <w:r w:rsidR="0016563C" w:rsidRPr="004F37F4">
        <w:t>, работающая в морской подвижной или морской подвижной спутниковой службе, использовала опознаватели морской подвижной службы, то ответственная администрация должна присвоить этой станции сигнал опознавания в соответствии с положениями, описанными в Приложении 1 к Рекомендации МСЭ</w:t>
      </w:r>
      <w:r w:rsidR="0016563C" w:rsidRPr="004F37F4">
        <w:noBreakHyphen/>
        <w:t>R M.585</w:t>
      </w:r>
      <w:r w:rsidR="0016563C" w:rsidRPr="004F37F4">
        <w:noBreakHyphen/>
        <w:t>9. Согласно п. </w:t>
      </w:r>
      <w:r w:rsidR="0016563C" w:rsidRPr="004F37F4">
        <w:rPr>
          <w:b/>
          <w:bCs/>
        </w:rPr>
        <w:t>20.16</w:t>
      </w:r>
      <w:r w:rsidR="0016563C" w:rsidRPr="004F37F4">
        <w:t xml:space="preserve"> администрации должны немедленно заявить в Бюро радиосвязи о произведенном присвоении опознавателей морской подвижной службы.</w:t>
      </w:r>
      <w:r w:rsidR="0016563C" w:rsidRPr="004F37F4">
        <w:rPr>
          <w:sz w:val="16"/>
          <w:szCs w:val="16"/>
        </w:rPr>
        <w:t>     (ВКР-23)</w:t>
      </w:r>
    </w:p>
    <w:p w14:paraId="6616CF74" w14:textId="77777777" w:rsidR="00FB5E69" w:rsidRPr="00624E15" w:rsidRDefault="00384729" w:rsidP="00FB5E69">
      <w:pPr>
        <w:rPr>
          <w:sz w:val="16"/>
          <w:szCs w:val="16"/>
        </w:rPr>
      </w:pPr>
      <w:r w:rsidRPr="00624E15">
        <w:rPr>
          <w:rStyle w:val="Artdef"/>
        </w:rPr>
        <w:t>19.100</w:t>
      </w:r>
      <w:r w:rsidRPr="00624E15">
        <w:tab/>
        <w:t>§ 40</w:t>
      </w:r>
      <w:r w:rsidRPr="00624E15">
        <w:tab/>
        <w:t>1)</w:t>
      </w:r>
      <w:r w:rsidRPr="00624E15">
        <w:tab/>
        <w:t>Опознаватели морской подвижной службы представляют собой серию из девяти цифр, которые передаются по радио с целью однозначного опознавания судовых станций, судовых земных станций, береговых станций, береговых земных станций и других не размещенных на борту морского судна станций, работающих в морской подвижной или морской подвижной спутниковой службе, а также групповых вызовов.</w:t>
      </w:r>
      <w:r w:rsidRPr="00624E15">
        <w:rPr>
          <w:sz w:val="16"/>
          <w:szCs w:val="16"/>
        </w:rPr>
        <w:t>     (ВКР-07)</w:t>
      </w:r>
    </w:p>
    <w:p w14:paraId="14217DF8" w14:textId="77777777" w:rsidR="00FB5E69" w:rsidRPr="00624E15" w:rsidRDefault="00384729" w:rsidP="00FB5E69">
      <w:r w:rsidRPr="00624E15">
        <w:rPr>
          <w:rStyle w:val="Artdef"/>
        </w:rPr>
        <w:t>19.101</w:t>
      </w:r>
      <w:r w:rsidRPr="00624E15">
        <w:tab/>
      </w:r>
      <w:r w:rsidRPr="00624E15">
        <w:tab/>
        <w:t>2)</w:t>
      </w:r>
      <w:r w:rsidRPr="00624E15">
        <w:tab/>
        <w:t>Эти опознаватели образуются таким образом, чтобы опознаватель или его часть можно было использовать телефонным или телексным абонентам, подключенным к сети электросвязи общего пользования, в основном с целью автоматического вызова судов в направлении берег-судно. Доступ к сетям общего пользования можно также обеспечить посредством планов нумерации в свободной форме при условии, что судно может быть однозначно опознано с использованием регистрационной базы данных системы (см. п. </w:t>
      </w:r>
      <w:r w:rsidRPr="00624E15">
        <w:rPr>
          <w:b/>
          <w:bCs/>
        </w:rPr>
        <w:t>19.31А</w:t>
      </w:r>
      <w:r w:rsidRPr="00624E15">
        <w:t>) для получения опознавателя судовой станции, позывного сигнала или названия судна и его национальной принадлежности.</w:t>
      </w:r>
      <w:r w:rsidRPr="00624E15">
        <w:rPr>
          <w:sz w:val="16"/>
          <w:szCs w:val="16"/>
        </w:rPr>
        <w:t>     (ВКР</w:t>
      </w:r>
      <w:r w:rsidRPr="00624E15">
        <w:rPr>
          <w:sz w:val="16"/>
          <w:szCs w:val="16"/>
        </w:rPr>
        <w:noBreakHyphen/>
        <w:t>03)</w:t>
      </w:r>
    </w:p>
    <w:p w14:paraId="63EA4AFD" w14:textId="14E5F6C3" w:rsidR="00FB5E69" w:rsidRPr="00B4505C" w:rsidRDefault="00384729" w:rsidP="00FB5E69">
      <w:pPr>
        <w:rPr>
          <w:sz w:val="16"/>
          <w:szCs w:val="16"/>
        </w:rPr>
      </w:pPr>
      <w:r w:rsidRPr="00B4505C">
        <w:rPr>
          <w:rStyle w:val="Artdef"/>
        </w:rPr>
        <w:t>19.102</w:t>
      </w:r>
      <w:r w:rsidRPr="00B4505C">
        <w:tab/>
      </w:r>
      <w:r w:rsidRPr="00B4505C">
        <w:tab/>
      </w:r>
      <w:r w:rsidR="0016563C" w:rsidRPr="004F37F4">
        <w:t>3)</w:t>
      </w:r>
      <w:r w:rsidR="0016563C" w:rsidRPr="004F37F4">
        <w:tab/>
        <w:t>Типы опознавателей морской подвижной службы должны соответствовать описанным в Приложении 1 к Рекомендации МСЭ</w:t>
      </w:r>
      <w:r w:rsidR="0016563C" w:rsidRPr="004F37F4">
        <w:noBreakHyphen/>
        <w:t>R М.585</w:t>
      </w:r>
      <w:r w:rsidR="0016563C" w:rsidRPr="004F37F4">
        <w:noBreakHyphen/>
        <w:t>9.</w:t>
      </w:r>
      <w:r w:rsidR="0016563C" w:rsidRPr="004F37F4">
        <w:rPr>
          <w:sz w:val="16"/>
          <w:szCs w:val="16"/>
        </w:rPr>
        <w:t>     (ВКР-23)</w:t>
      </w:r>
    </w:p>
    <w:p w14:paraId="2E4BB915" w14:textId="77777777" w:rsidR="00FB5E69" w:rsidRPr="00624E15" w:rsidRDefault="00384729" w:rsidP="00FB5E69">
      <w:r w:rsidRPr="00624E15">
        <w:rPr>
          <w:rStyle w:val="Artdef"/>
        </w:rPr>
        <w:t>19.103</w:t>
      </w:r>
      <w:r w:rsidRPr="00624E15">
        <w:tab/>
      </w:r>
      <w:r w:rsidRPr="00624E15">
        <w:rPr>
          <w:sz w:val="16"/>
          <w:szCs w:val="16"/>
        </w:rPr>
        <w:t>(SUP – ВКР-07)</w:t>
      </w:r>
    </w:p>
    <w:p w14:paraId="2A08270F" w14:textId="77777777" w:rsidR="00FB5E69" w:rsidRPr="00624E15" w:rsidRDefault="00384729" w:rsidP="00FB5E69">
      <w:pPr>
        <w:rPr>
          <w:sz w:val="16"/>
          <w:szCs w:val="16"/>
        </w:rPr>
      </w:pPr>
      <w:r w:rsidRPr="00624E15">
        <w:rPr>
          <w:rStyle w:val="Artdef"/>
        </w:rPr>
        <w:t>19.104</w:t>
      </w:r>
      <w:r w:rsidRPr="00624E15">
        <w:rPr>
          <w:sz w:val="16"/>
          <w:szCs w:val="16"/>
        </w:rPr>
        <w:tab/>
        <w:t>(SUP – ВКР-07)</w:t>
      </w:r>
    </w:p>
    <w:p w14:paraId="15CF286B" w14:textId="77777777" w:rsidR="00FB5E69" w:rsidRPr="00624E15" w:rsidRDefault="00384729" w:rsidP="00FB5E69">
      <w:pPr>
        <w:rPr>
          <w:sz w:val="16"/>
          <w:szCs w:val="16"/>
        </w:rPr>
      </w:pPr>
      <w:r w:rsidRPr="00624E15">
        <w:rPr>
          <w:rStyle w:val="Artdef"/>
        </w:rPr>
        <w:t>19.105</w:t>
      </w:r>
      <w:r w:rsidRPr="00624E15">
        <w:rPr>
          <w:sz w:val="16"/>
          <w:szCs w:val="16"/>
        </w:rPr>
        <w:tab/>
        <w:t>(SUP – ВКР-07)</w:t>
      </w:r>
    </w:p>
    <w:p w14:paraId="474E4CAA" w14:textId="77777777" w:rsidR="00FB5E69" w:rsidRPr="00624E15" w:rsidRDefault="00384729" w:rsidP="00FB5E69">
      <w:pPr>
        <w:rPr>
          <w:sz w:val="16"/>
          <w:szCs w:val="16"/>
        </w:rPr>
      </w:pPr>
      <w:r w:rsidRPr="00624E15">
        <w:rPr>
          <w:rStyle w:val="Artdef"/>
        </w:rPr>
        <w:t>19.106</w:t>
      </w:r>
      <w:r w:rsidRPr="00624E15">
        <w:rPr>
          <w:sz w:val="16"/>
          <w:szCs w:val="16"/>
        </w:rPr>
        <w:tab/>
        <w:t>(SUP – ВКР-07)</w:t>
      </w:r>
    </w:p>
    <w:p w14:paraId="21DFEDA7" w14:textId="77777777" w:rsidR="00FB5E69" w:rsidRPr="00624E15" w:rsidRDefault="00384729" w:rsidP="00FB5E69">
      <w:pPr>
        <w:rPr>
          <w:sz w:val="16"/>
          <w:szCs w:val="16"/>
        </w:rPr>
      </w:pPr>
      <w:r w:rsidRPr="00624E15">
        <w:rPr>
          <w:rStyle w:val="Artdef"/>
        </w:rPr>
        <w:t>19.107</w:t>
      </w:r>
      <w:r w:rsidRPr="00624E15">
        <w:rPr>
          <w:sz w:val="16"/>
          <w:szCs w:val="16"/>
        </w:rPr>
        <w:tab/>
        <w:t>(SUP – ВКР-07)</w:t>
      </w:r>
    </w:p>
    <w:p w14:paraId="26ACD59E" w14:textId="77777777" w:rsidR="00FB5E69" w:rsidRPr="00624E15" w:rsidRDefault="00384729" w:rsidP="00FB5E69">
      <w:pPr>
        <w:pStyle w:val="Section2"/>
        <w:jc w:val="left"/>
      </w:pPr>
      <w:r w:rsidRPr="00624E15">
        <w:rPr>
          <w:rStyle w:val="Artdef"/>
          <w:i w:val="0"/>
          <w:iCs w:val="0"/>
        </w:rPr>
        <w:t>19.108</w:t>
      </w:r>
      <w:r w:rsidRPr="00624E15">
        <w:tab/>
        <w:t>B  –  Цифры морского опознавания (MID)</w:t>
      </w:r>
    </w:p>
    <w:p w14:paraId="4F8BDFD8" w14:textId="77777777" w:rsidR="00FB5E69" w:rsidRPr="00624E15" w:rsidRDefault="00384729" w:rsidP="00FB5E69">
      <w:r w:rsidRPr="00624E15">
        <w:rPr>
          <w:rStyle w:val="Artdef"/>
        </w:rPr>
        <w:t>19.108A</w:t>
      </w:r>
      <w:r w:rsidRPr="00624E15">
        <w:tab/>
        <w:t>§ 41</w:t>
      </w:r>
      <w:r w:rsidRPr="00624E15">
        <w:tab/>
        <w:t>Цифры морского опознавания M</w:t>
      </w:r>
      <w:r w:rsidRPr="00624E15">
        <w:rPr>
          <w:vertAlign w:val="subscript"/>
        </w:rPr>
        <w:t>1</w:t>
      </w:r>
      <w:r w:rsidRPr="00624E15">
        <w:t>I</w:t>
      </w:r>
      <w:r w:rsidRPr="00624E15">
        <w:rPr>
          <w:vertAlign w:val="subscript"/>
        </w:rPr>
        <w:t>2</w:t>
      </w:r>
      <w:r w:rsidRPr="00624E15">
        <w:t>D</w:t>
      </w:r>
      <w:r w:rsidRPr="00624E15">
        <w:rPr>
          <w:vertAlign w:val="subscript"/>
        </w:rPr>
        <w:t>3</w:t>
      </w:r>
      <w:r w:rsidRPr="00624E15">
        <w:t xml:space="preserve"> являются неотъемлемой частью опознавателя морской подвижной службы и обозначают, как правило, администрацию, ответственную за опознаваемую таким образом станцию. В некоторых случаях цифры M</w:t>
      </w:r>
      <w:r w:rsidRPr="00624E15">
        <w:rPr>
          <w:vertAlign w:val="subscript"/>
        </w:rPr>
        <w:t>1</w:t>
      </w:r>
      <w:r w:rsidRPr="00624E15">
        <w:t>I</w:t>
      </w:r>
      <w:r w:rsidRPr="00624E15">
        <w:rPr>
          <w:vertAlign w:val="subscript"/>
        </w:rPr>
        <w:t>2</w:t>
      </w:r>
      <w:r w:rsidRPr="00624E15">
        <w:t>D</w:t>
      </w:r>
      <w:r w:rsidRPr="00624E15">
        <w:rPr>
          <w:vertAlign w:val="subscript"/>
        </w:rPr>
        <w:t>3</w:t>
      </w:r>
      <w:r w:rsidRPr="00624E15">
        <w:t xml:space="preserve"> могут обозначать географическую зону, находящуюся под ответственностью конкретной администрации. Кроме того, как указано в последней по времени версии Рекомендации МСЭ-R M.585, некоторые цифры морского опознавания резервируются для морских устройств и не соответствуют ни администрации, ни географической зоне.</w:t>
      </w:r>
      <w:r w:rsidRPr="00624E15">
        <w:rPr>
          <w:sz w:val="16"/>
          <w:szCs w:val="16"/>
        </w:rPr>
        <w:t>     (ВКР-15)</w:t>
      </w:r>
    </w:p>
    <w:p w14:paraId="44174C51" w14:textId="77777777" w:rsidR="00FB5E69" w:rsidRPr="00624E15" w:rsidRDefault="00384729" w:rsidP="00FB5E69">
      <w:pPr>
        <w:rPr>
          <w:sz w:val="16"/>
          <w:szCs w:val="16"/>
        </w:rPr>
      </w:pPr>
      <w:r w:rsidRPr="00624E15">
        <w:rPr>
          <w:rStyle w:val="Artdef"/>
        </w:rPr>
        <w:t>19.109</w:t>
      </w:r>
      <w:r w:rsidRPr="00624E15">
        <w:tab/>
      </w:r>
      <w:r w:rsidRPr="00624E15">
        <w:rPr>
          <w:sz w:val="16"/>
          <w:szCs w:val="16"/>
        </w:rPr>
        <w:t>(SUP – ВКР-03)</w:t>
      </w:r>
    </w:p>
    <w:p w14:paraId="5C61D92E" w14:textId="77777777" w:rsidR="005C7144" w:rsidRDefault="005C7144" w:rsidP="005C7144">
      <w:r>
        <w:br w:type="page"/>
      </w:r>
    </w:p>
    <w:p w14:paraId="4CD79A03" w14:textId="77777777" w:rsidR="00FB5E69" w:rsidRPr="00624E15" w:rsidRDefault="00384729" w:rsidP="00FB5E69">
      <w:pPr>
        <w:pStyle w:val="Section2"/>
        <w:jc w:val="left"/>
        <w:rPr>
          <w:rFonts w:eastAsia="SimSun"/>
          <w:lang w:eastAsia="ru-RU"/>
        </w:rPr>
      </w:pPr>
      <w:r w:rsidRPr="00624E15">
        <w:rPr>
          <w:rStyle w:val="Artdef"/>
          <w:i w:val="0"/>
          <w:iCs w:val="0"/>
        </w:rPr>
        <w:t>19.110</w:t>
      </w:r>
      <w:r w:rsidRPr="00624E15">
        <w:rPr>
          <w:rFonts w:eastAsia="SimSun"/>
          <w:lang w:eastAsia="ru-RU"/>
        </w:rPr>
        <w:tab/>
        <w:t xml:space="preserve">C  –  </w:t>
      </w:r>
      <w:r w:rsidRPr="00624E15">
        <w:t>Опознаватели морской подвижной службы</w:t>
      </w:r>
      <w:r w:rsidRPr="00624E15">
        <w:rPr>
          <w:b/>
          <w:sz w:val="16"/>
          <w:szCs w:val="16"/>
        </w:rPr>
        <w:t>    </w:t>
      </w:r>
      <w:r w:rsidRPr="00624E15">
        <w:rPr>
          <w:bCs/>
          <w:sz w:val="16"/>
          <w:szCs w:val="16"/>
        </w:rPr>
        <w:t> </w:t>
      </w:r>
      <w:r w:rsidRPr="00624E15">
        <w:rPr>
          <w:bCs/>
          <w:i w:val="0"/>
          <w:iCs/>
          <w:sz w:val="16"/>
          <w:szCs w:val="16"/>
        </w:rPr>
        <w:t>(ВКР-07)</w:t>
      </w:r>
    </w:p>
    <w:p w14:paraId="063C5616" w14:textId="7BE60C3C" w:rsidR="00FB5E69" w:rsidRPr="00B4505C" w:rsidRDefault="00384729" w:rsidP="00FB5E69">
      <w:pPr>
        <w:rPr>
          <w:sz w:val="16"/>
          <w:szCs w:val="16"/>
        </w:rPr>
      </w:pPr>
      <w:r w:rsidRPr="00B4505C">
        <w:rPr>
          <w:rStyle w:val="Artdef"/>
        </w:rPr>
        <w:t>19.111</w:t>
      </w:r>
      <w:r w:rsidRPr="00B4505C">
        <w:tab/>
      </w:r>
      <w:r w:rsidR="00A937F4" w:rsidRPr="004F37F4">
        <w:t>§ 43</w:t>
      </w:r>
      <w:r w:rsidR="00A937F4" w:rsidRPr="004F37F4">
        <w:tab/>
        <w:t>1)</w:t>
      </w:r>
      <w:r w:rsidR="00A937F4" w:rsidRPr="004F37F4">
        <w:tab/>
        <w:t>Администрации должны следовать положениям, содержащимся в Приложении 1 к Рекомендации МСЭ</w:t>
      </w:r>
      <w:r w:rsidR="00A937F4" w:rsidRPr="004F37F4">
        <w:noBreakHyphen/>
        <w:t>R М.585</w:t>
      </w:r>
      <w:r w:rsidR="00A937F4" w:rsidRPr="004F37F4">
        <w:noBreakHyphen/>
        <w:t>9, которые касаются присвоения и использования опознавателей морской подвижной службы.</w:t>
      </w:r>
      <w:r w:rsidR="00A937F4" w:rsidRPr="004F37F4">
        <w:rPr>
          <w:sz w:val="16"/>
          <w:szCs w:val="16"/>
        </w:rPr>
        <w:t>     (ВКР</w:t>
      </w:r>
      <w:r w:rsidR="00A937F4" w:rsidRPr="004F37F4">
        <w:rPr>
          <w:sz w:val="16"/>
          <w:szCs w:val="16"/>
        </w:rPr>
        <w:noBreakHyphen/>
        <w:t>23)</w:t>
      </w:r>
    </w:p>
    <w:p w14:paraId="53BF3A2C" w14:textId="77777777" w:rsidR="00FB5E69" w:rsidRPr="00624E15" w:rsidRDefault="00384729" w:rsidP="00FB5E69">
      <w:pPr>
        <w:rPr>
          <w:sz w:val="16"/>
          <w:szCs w:val="16"/>
        </w:rPr>
      </w:pPr>
      <w:r w:rsidRPr="00624E15">
        <w:rPr>
          <w:rStyle w:val="Artdef"/>
        </w:rPr>
        <w:t>19.112</w:t>
      </w:r>
      <w:r w:rsidRPr="00624E15">
        <w:tab/>
      </w:r>
      <w:r w:rsidRPr="00624E15">
        <w:tab/>
        <w:t>2)</w:t>
      </w:r>
      <w:r w:rsidRPr="00624E15">
        <w:tab/>
        <w:t>Администрациям следует:</w:t>
      </w:r>
      <w:r w:rsidRPr="00624E15">
        <w:rPr>
          <w:sz w:val="16"/>
          <w:szCs w:val="16"/>
        </w:rPr>
        <w:t>     (ВКР-07)</w:t>
      </w:r>
    </w:p>
    <w:p w14:paraId="6A277BF4" w14:textId="77777777" w:rsidR="00FB5E69" w:rsidRPr="00624E15" w:rsidRDefault="00384729" w:rsidP="00FB5E69">
      <w:pPr>
        <w:pStyle w:val="enumlev1"/>
        <w:rPr>
          <w:sz w:val="16"/>
          <w:szCs w:val="16"/>
        </w:rPr>
      </w:pPr>
      <w:r w:rsidRPr="00624E15">
        <w:rPr>
          <w:rStyle w:val="Artdef"/>
        </w:rPr>
        <w:t>19.113</w:t>
      </w:r>
      <w:r w:rsidRPr="00624E15">
        <w:tab/>
      </w:r>
      <w:r w:rsidRPr="00624E15">
        <w:rPr>
          <w:i/>
          <w:iCs/>
        </w:rPr>
        <w:t>a)</w:t>
      </w:r>
      <w:r w:rsidRPr="00624E15">
        <w:tab/>
        <w:t>оптимально использовать возможности формирования опознавателей из одной распределенной им MID;</w:t>
      </w:r>
      <w:r w:rsidRPr="00624E15">
        <w:rPr>
          <w:sz w:val="16"/>
          <w:szCs w:val="16"/>
        </w:rPr>
        <w:t>     (ВКР-07)</w:t>
      </w:r>
    </w:p>
    <w:p w14:paraId="07CB34E8" w14:textId="4C4F20CB" w:rsidR="00FB5E69" w:rsidRPr="00B4505C" w:rsidRDefault="00384729" w:rsidP="00FB5E69">
      <w:pPr>
        <w:pStyle w:val="enumlev1"/>
      </w:pPr>
      <w:r w:rsidRPr="00B4505C">
        <w:rPr>
          <w:rStyle w:val="Artdef"/>
        </w:rPr>
        <w:t>19.114</w:t>
      </w:r>
      <w:r w:rsidRPr="00B4505C">
        <w:tab/>
      </w:r>
      <w:r w:rsidR="00AA5473" w:rsidRPr="00624E15">
        <w:rPr>
          <w:sz w:val="16"/>
          <w:szCs w:val="16"/>
        </w:rPr>
        <w:t>(SUP – ВКР-</w:t>
      </w:r>
      <w:r w:rsidR="00AA5473">
        <w:rPr>
          <w:sz w:val="16"/>
          <w:szCs w:val="16"/>
          <w:lang w:val="en-US"/>
        </w:rPr>
        <w:t>19</w:t>
      </w:r>
      <w:r w:rsidR="00AA5473" w:rsidRPr="00624E15">
        <w:rPr>
          <w:sz w:val="16"/>
          <w:szCs w:val="16"/>
        </w:rPr>
        <w:t>)</w:t>
      </w:r>
    </w:p>
    <w:p w14:paraId="19B96606" w14:textId="77777777" w:rsidR="00FB5E69" w:rsidRPr="00624E15" w:rsidRDefault="00384729" w:rsidP="00FB5E69">
      <w:pPr>
        <w:ind w:left="1134" w:hanging="1134"/>
        <w:rPr>
          <w:sz w:val="16"/>
          <w:szCs w:val="16"/>
        </w:rPr>
      </w:pPr>
      <w:r w:rsidRPr="00624E15">
        <w:rPr>
          <w:rStyle w:val="Artdef"/>
        </w:rPr>
        <w:t>19.115</w:t>
      </w:r>
      <w:r w:rsidRPr="00624E15">
        <w:rPr>
          <w:sz w:val="16"/>
          <w:szCs w:val="16"/>
        </w:rPr>
        <w:tab/>
        <w:t>(SUP – ВКР-03)</w:t>
      </w:r>
    </w:p>
    <w:p w14:paraId="788BC16D" w14:textId="77777777" w:rsidR="00FB5E69" w:rsidRPr="00624E15" w:rsidRDefault="00384729" w:rsidP="00FB5E69">
      <w:pPr>
        <w:rPr>
          <w:sz w:val="16"/>
          <w:szCs w:val="16"/>
        </w:rPr>
      </w:pPr>
      <w:r w:rsidRPr="00624E15">
        <w:rPr>
          <w:rStyle w:val="Artdef"/>
        </w:rPr>
        <w:t>19.116</w:t>
      </w:r>
      <w:r w:rsidRPr="00624E15">
        <w:rPr>
          <w:sz w:val="16"/>
          <w:szCs w:val="16"/>
        </w:rPr>
        <w:tab/>
        <w:t>(SUP – ВКР-03)</w:t>
      </w:r>
    </w:p>
    <w:p w14:paraId="24887D38" w14:textId="77777777" w:rsidR="00FB5E69" w:rsidRPr="00624E15" w:rsidRDefault="00384729" w:rsidP="00FB5E69">
      <w:pPr>
        <w:rPr>
          <w:sz w:val="16"/>
          <w:szCs w:val="16"/>
        </w:rPr>
      </w:pPr>
      <w:r w:rsidRPr="00624E15">
        <w:rPr>
          <w:rStyle w:val="Artdef"/>
        </w:rPr>
        <w:t>19.117</w:t>
      </w:r>
      <w:r w:rsidRPr="00E970C4">
        <w:rPr>
          <w:rStyle w:val="Artdef"/>
          <w:b w:val="0"/>
          <w:bCs w:val="0"/>
        </w:rPr>
        <w:t>–</w:t>
      </w:r>
      <w:r w:rsidRPr="00624E15">
        <w:rPr>
          <w:rStyle w:val="Artdef"/>
        </w:rPr>
        <w:t>19.126</w:t>
      </w:r>
      <w:r w:rsidRPr="00624E15">
        <w:rPr>
          <w:sz w:val="16"/>
          <w:szCs w:val="16"/>
        </w:rPr>
        <w:tab/>
        <w:t>(SUP – ВКР-07)</w:t>
      </w:r>
    </w:p>
    <w:p w14:paraId="23388252" w14:textId="77777777" w:rsidR="00FB5E69" w:rsidRPr="00624E15" w:rsidRDefault="00384729" w:rsidP="00FB5E69">
      <w:pPr>
        <w:pStyle w:val="Section1"/>
      </w:pPr>
      <w:bookmarkStart w:id="234" w:name="_Toc331607745"/>
      <w:bookmarkStart w:id="235" w:name="_Toc165627601"/>
      <w:r w:rsidRPr="00624E15">
        <w:t>Раздел VII  –  Специальные положения</w:t>
      </w:r>
      <w:bookmarkEnd w:id="234"/>
      <w:bookmarkEnd w:id="235"/>
    </w:p>
    <w:p w14:paraId="49EC4760" w14:textId="77777777" w:rsidR="00FB5E69" w:rsidRPr="00624E15" w:rsidRDefault="00384729" w:rsidP="00FB5E69">
      <w:pPr>
        <w:pStyle w:val="Normalaftertitle"/>
        <w:rPr>
          <w:rFonts w:eastAsia="SimSun"/>
          <w:lang w:eastAsia="ru-RU"/>
        </w:rPr>
      </w:pPr>
      <w:r w:rsidRPr="00624E15">
        <w:rPr>
          <w:rStyle w:val="Artdef"/>
        </w:rPr>
        <w:t>19.127</w:t>
      </w:r>
      <w:r w:rsidRPr="00624E15">
        <w:rPr>
          <w:rFonts w:eastAsia="SimSun"/>
          <w:lang w:eastAsia="ru-RU"/>
        </w:rPr>
        <w:tab/>
        <w:t>§ 47</w:t>
      </w:r>
      <w:r w:rsidRPr="00624E15">
        <w:rPr>
          <w:rFonts w:eastAsia="SimSun"/>
          <w:lang w:eastAsia="ru-RU"/>
        </w:rPr>
        <w:tab/>
        <w:t>1)</w:t>
      </w:r>
      <w:r w:rsidRPr="00624E15">
        <w:rPr>
          <w:rFonts w:eastAsia="SimSun"/>
          <w:lang w:eastAsia="ru-RU"/>
        </w:rPr>
        <w:tab/>
        <w:t>В воздушной подвижной службе, после установления связи посредством полного позывного сигнала, станция воздушного судна может, если исключена возможность ошибки, пользоваться сокращенным позывным сигналом или сигналом опознавания, состоящим:</w:t>
      </w:r>
    </w:p>
    <w:p w14:paraId="087B0193" w14:textId="77777777" w:rsidR="00FB5E69" w:rsidRPr="00624E15" w:rsidRDefault="00384729" w:rsidP="00FB5E69">
      <w:pPr>
        <w:pStyle w:val="enumlev1"/>
      </w:pPr>
      <w:r w:rsidRPr="00624E15">
        <w:rPr>
          <w:rStyle w:val="Artdef"/>
        </w:rPr>
        <w:t>19.128</w:t>
      </w:r>
      <w:r w:rsidRPr="00624E15">
        <w:tab/>
      </w:r>
      <w:r w:rsidRPr="00624E15">
        <w:rPr>
          <w:i/>
          <w:iCs/>
        </w:rPr>
        <w:t>a)</w:t>
      </w:r>
      <w:r w:rsidRPr="00624E15">
        <w:tab/>
        <w:t xml:space="preserve">в радиотелеграфии – из первого знака и двух последних букв полного позывного сигнала (см. п. </w:t>
      </w:r>
      <w:r w:rsidRPr="00624E15">
        <w:rPr>
          <w:b/>
          <w:bCs/>
        </w:rPr>
        <w:t>19.58</w:t>
      </w:r>
      <w:r w:rsidRPr="00624E15">
        <w:t>);</w:t>
      </w:r>
    </w:p>
    <w:p w14:paraId="71F813C1" w14:textId="77777777" w:rsidR="00FB5E69" w:rsidRPr="00624E15" w:rsidRDefault="00384729" w:rsidP="00FB5E69">
      <w:pPr>
        <w:pStyle w:val="enumlev1"/>
      </w:pPr>
      <w:r w:rsidRPr="00624E15">
        <w:rPr>
          <w:rStyle w:val="Artdef"/>
        </w:rPr>
        <w:t>19.129</w:t>
      </w:r>
      <w:r w:rsidRPr="00624E15">
        <w:tab/>
      </w:r>
      <w:r w:rsidRPr="00624E15">
        <w:rPr>
          <w:i/>
          <w:iCs/>
        </w:rPr>
        <w:t>b)</w:t>
      </w:r>
      <w:r w:rsidRPr="00624E15">
        <w:tab/>
        <w:t>в радиотелефонии:</w:t>
      </w:r>
    </w:p>
    <w:p w14:paraId="551ACB86" w14:textId="77777777" w:rsidR="00FB5E69" w:rsidRPr="00624E15" w:rsidRDefault="00384729" w:rsidP="00FB5E69">
      <w:pPr>
        <w:pStyle w:val="enumlev3"/>
        <w:rPr>
          <w:i/>
          <w:iCs/>
        </w:rPr>
      </w:pPr>
      <w:r w:rsidRPr="00624E15">
        <w:t>–</w:t>
      </w:r>
      <w:r w:rsidRPr="00624E15">
        <w:tab/>
        <w:t xml:space="preserve">из первого знака полного позывного сигнала; </w:t>
      </w:r>
      <w:r w:rsidRPr="00624E15">
        <w:rPr>
          <w:i/>
          <w:iCs/>
        </w:rPr>
        <w:t>или</w:t>
      </w:r>
    </w:p>
    <w:p w14:paraId="7FFEA99E" w14:textId="77777777" w:rsidR="00FB5E69" w:rsidRPr="00624E15" w:rsidRDefault="00384729" w:rsidP="00FB5E69">
      <w:pPr>
        <w:pStyle w:val="enumlev3"/>
      </w:pPr>
      <w:r w:rsidRPr="00624E15">
        <w:t>–</w:t>
      </w:r>
      <w:r w:rsidRPr="00624E15">
        <w:tab/>
        <w:t>сокращенного имени владельца воздушного судна (компания или отдельное лицо); или</w:t>
      </w:r>
    </w:p>
    <w:p w14:paraId="67BE1FB6" w14:textId="77777777" w:rsidR="00FB5E69" w:rsidRPr="00624E15" w:rsidRDefault="00384729" w:rsidP="00FB5E69">
      <w:pPr>
        <w:pStyle w:val="enumlev3"/>
      </w:pPr>
      <w:r w:rsidRPr="00624E15">
        <w:t>–</w:t>
      </w:r>
      <w:r w:rsidRPr="00624E15">
        <w:tab/>
        <w:t>типа воздушного судна;</w:t>
      </w:r>
    </w:p>
    <w:p w14:paraId="03D37924" w14:textId="77777777" w:rsidR="00FB5E69" w:rsidRPr="00624E15" w:rsidRDefault="00384729" w:rsidP="00FB5E69">
      <w:pPr>
        <w:pStyle w:val="enumlev1"/>
      </w:pPr>
      <w:r w:rsidRPr="00624E15">
        <w:tab/>
        <w:t>за которым следуют последние две буквы полного позывного сигнала (см. п. </w:t>
      </w:r>
      <w:r w:rsidRPr="00624E15">
        <w:rPr>
          <w:b/>
          <w:bCs/>
        </w:rPr>
        <w:t>19.58</w:t>
      </w:r>
      <w:r w:rsidRPr="00624E15">
        <w:t>) или последние два знака реестровой марки.</w:t>
      </w:r>
    </w:p>
    <w:p w14:paraId="62DAFC65" w14:textId="77777777" w:rsidR="00FB5E69" w:rsidRPr="00624E15" w:rsidRDefault="00384729" w:rsidP="00FB5E69">
      <w:r w:rsidRPr="00624E15">
        <w:rPr>
          <w:rStyle w:val="Artdef"/>
        </w:rPr>
        <w:t>19.130</w:t>
      </w:r>
      <w:r w:rsidRPr="00624E15">
        <w:tab/>
      </w:r>
      <w:r w:rsidRPr="00624E15">
        <w:tab/>
        <w:t>2)</w:t>
      </w:r>
      <w:r w:rsidRPr="00624E15">
        <w:tab/>
        <w:t xml:space="preserve">Положения пп. </w:t>
      </w:r>
      <w:r w:rsidRPr="00624E15">
        <w:rPr>
          <w:b/>
          <w:bCs/>
        </w:rPr>
        <w:t>19.127</w:t>
      </w:r>
      <w:r w:rsidRPr="00624E15">
        <w:t xml:space="preserve">, </w:t>
      </w:r>
      <w:r w:rsidRPr="00624E15">
        <w:rPr>
          <w:b/>
          <w:bCs/>
        </w:rPr>
        <w:t>19.128</w:t>
      </w:r>
      <w:r w:rsidRPr="00624E15">
        <w:t xml:space="preserve"> и </w:t>
      </w:r>
      <w:r w:rsidRPr="00624E15">
        <w:rPr>
          <w:b/>
          <w:bCs/>
        </w:rPr>
        <w:t>19.129</w:t>
      </w:r>
      <w:r w:rsidRPr="00624E15">
        <w:t xml:space="preserve"> могут быть дополнены или изменены путем соглашения между заинтересованными администрациями.</w:t>
      </w:r>
    </w:p>
    <w:p w14:paraId="06118FE1" w14:textId="77777777" w:rsidR="00FB5E69" w:rsidRPr="00624E15" w:rsidRDefault="00384729" w:rsidP="00FB5E69">
      <w:r w:rsidRPr="00624E15">
        <w:rPr>
          <w:rStyle w:val="Artdef"/>
        </w:rPr>
        <w:t>19.131</w:t>
      </w:r>
      <w:r w:rsidRPr="00624E15">
        <w:tab/>
        <w:t>§ 48</w:t>
      </w:r>
      <w:r w:rsidRPr="00624E15">
        <w:tab/>
        <w:t>Различительные сигналы, выделенные судам для оптической и звуковой сигнализации, должны быть в общем согласованы с позывными сигналами судовых станций.</w:t>
      </w:r>
    </w:p>
    <w:p w14:paraId="5F2B0343" w14:textId="0108A28A" w:rsidR="005C7144" w:rsidRDefault="005C7144" w:rsidP="005C7144"/>
    <w:p w14:paraId="43504892" w14:textId="77777777" w:rsidR="005C7144" w:rsidRDefault="005C7144" w:rsidP="005C7144"/>
    <w:p w14:paraId="011CDD67" w14:textId="77777777" w:rsidR="005C7144" w:rsidRDefault="005C7144" w:rsidP="005C7144"/>
    <w:p w14:paraId="0A4C0ED6" w14:textId="34AD8D92" w:rsidR="005C7144" w:rsidRPr="005C7144" w:rsidRDefault="005C7144" w:rsidP="005C7144">
      <w:pPr>
        <w:sectPr w:rsidR="005C7144" w:rsidRPr="005C7144" w:rsidSect="00CF484B">
          <w:headerReference w:type="default" r:id="rId108"/>
          <w:footerReference w:type="even" r:id="rId109"/>
          <w:footerReference w:type="default" r:id="rId110"/>
          <w:type w:val="oddPage"/>
          <w:pgSz w:w="11907" w:h="16839" w:code="9"/>
          <w:pgMar w:top="1418" w:right="1134" w:bottom="1134" w:left="1134" w:header="567" w:footer="567" w:gutter="0"/>
          <w:pgNumType w:start="1"/>
          <w:cols w:space="720"/>
          <w:vAlign w:val="both"/>
          <w:docGrid w:linePitch="299"/>
        </w:sectPr>
      </w:pPr>
    </w:p>
    <w:p w14:paraId="6AC94E67" w14:textId="42AD380C" w:rsidR="00FB5E69" w:rsidRPr="00624E15" w:rsidRDefault="00384729" w:rsidP="00FB5E69">
      <w:pPr>
        <w:pStyle w:val="ArtNo"/>
        <w:spacing w:before="0"/>
      </w:pPr>
      <w:bookmarkStart w:id="236" w:name="_Toc43466485"/>
      <w:bookmarkStart w:id="237" w:name="_Toc165627602"/>
      <w:r w:rsidRPr="00624E15">
        <w:t xml:space="preserve">СТАТЬЯ </w:t>
      </w:r>
      <w:r w:rsidRPr="00624E15">
        <w:rPr>
          <w:rStyle w:val="href"/>
        </w:rPr>
        <w:t>20</w:t>
      </w:r>
      <w:bookmarkEnd w:id="236"/>
      <w:bookmarkEnd w:id="237"/>
    </w:p>
    <w:p w14:paraId="47D1B0F1" w14:textId="77777777" w:rsidR="00FB5E69" w:rsidRPr="00624E15" w:rsidRDefault="00384729" w:rsidP="00FB5E69">
      <w:pPr>
        <w:pStyle w:val="Arttitle"/>
      </w:pPr>
      <w:bookmarkStart w:id="238" w:name="_Toc331607747"/>
      <w:bookmarkStart w:id="239" w:name="_Toc43466486"/>
      <w:bookmarkStart w:id="240" w:name="_Toc165627603"/>
      <w:r w:rsidRPr="00624E15">
        <w:t>Служебные публикации и онлайновые информационные системы</w:t>
      </w:r>
      <w:r w:rsidRPr="00624E15">
        <w:rPr>
          <w:b w:val="0"/>
          <w:bCs/>
          <w:sz w:val="16"/>
          <w:szCs w:val="16"/>
        </w:rPr>
        <w:t>     (ВКР-07)</w:t>
      </w:r>
      <w:bookmarkEnd w:id="238"/>
      <w:bookmarkEnd w:id="239"/>
      <w:bookmarkEnd w:id="240"/>
    </w:p>
    <w:p w14:paraId="527DDA34" w14:textId="3A68B499" w:rsidR="00FB5E69" w:rsidRPr="00624E15" w:rsidRDefault="00384729" w:rsidP="00FB5E69">
      <w:pPr>
        <w:pStyle w:val="Section1"/>
      </w:pPr>
      <w:bookmarkStart w:id="241" w:name="_Toc331607748"/>
      <w:bookmarkStart w:id="242" w:name="_Toc165627604"/>
      <w:r w:rsidRPr="00624E15">
        <w:t>Раздел I  –  Наименования и содержание служебных публикаций</w:t>
      </w:r>
      <w:r w:rsidRPr="00624E15">
        <w:rPr>
          <w:b w:val="0"/>
          <w:bCs/>
          <w:sz w:val="16"/>
          <w:szCs w:val="16"/>
        </w:rPr>
        <w:t>     </w:t>
      </w:r>
      <w:r w:rsidRPr="00927D0E">
        <w:rPr>
          <w:b w:val="0"/>
          <w:bCs/>
          <w:sz w:val="16"/>
          <w:szCs w:val="16"/>
        </w:rPr>
        <w:t>(ВКР-0</w:t>
      </w:r>
      <w:r w:rsidR="00927D0E" w:rsidRPr="00927D0E">
        <w:rPr>
          <w:b w:val="0"/>
          <w:bCs/>
          <w:sz w:val="16"/>
          <w:szCs w:val="16"/>
          <w:lang w:val="en-US"/>
        </w:rPr>
        <w:t>3</w:t>
      </w:r>
      <w:r w:rsidRPr="00927D0E">
        <w:rPr>
          <w:b w:val="0"/>
          <w:bCs/>
          <w:sz w:val="16"/>
          <w:szCs w:val="16"/>
        </w:rPr>
        <w:t>)</w:t>
      </w:r>
      <w:bookmarkEnd w:id="241"/>
      <w:bookmarkEnd w:id="242"/>
    </w:p>
    <w:p w14:paraId="4128CFC3" w14:textId="77777777" w:rsidR="00FB5E69" w:rsidRPr="00624E15" w:rsidRDefault="00384729" w:rsidP="00FB5E69">
      <w:pPr>
        <w:pStyle w:val="Normalaftertitle"/>
        <w:rPr>
          <w:sz w:val="16"/>
          <w:szCs w:val="16"/>
        </w:rPr>
      </w:pPr>
      <w:r w:rsidRPr="00624E15">
        <w:rPr>
          <w:rStyle w:val="Artdef"/>
        </w:rPr>
        <w:t>20.1</w:t>
      </w:r>
      <w:r w:rsidRPr="00624E15">
        <w:tab/>
        <w:t>§ 1</w:t>
      </w:r>
      <w:r w:rsidRPr="00624E15">
        <w:tab/>
        <w:t>Указанные ниже публикации должны издаваться Генеральным секретарем. В зависимости от обстоятельств и в ответ на отдельные запросы администраций опубликованная информация должна также иметься в различных форматах и предоставляться с помощью соответствующих средств.</w:t>
      </w:r>
      <w:r w:rsidRPr="00624E15">
        <w:rPr>
          <w:sz w:val="16"/>
          <w:szCs w:val="16"/>
        </w:rPr>
        <w:t xml:space="preserve">     (ВКР-07) </w:t>
      </w:r>
    </w:p>
    <w:p w14:paraId="55B741A2" w14:textId="5605B650" w:rsidR="00FB5E69" w:rsidRPr="00B4505C" w:rsidRDefault="00384729" w:rsidP="00FB5E69">
      <w:pPr>
        <w:pStyle w:val="Normalaftertitle"/>
        <w:rPr>
          <w:i/>
          <w:iCs/>
        </w:rPr>
      </w:pPr>
      <w:r w:rsidRPr="006B3055">
        <w:rPr>
          <w:rStyle w:val="Artdef"/>
        </w:rPr>
        <w:t>20.2</w:t>
      </w:r>
      <w:r w:rsidRPr="00B4505C">
        <w:tab/>
        <w:t>§ 2</w:t>
      </w:r>
      <w:r w:rsidRPr="00B4505C">
        <w:tab/>
      </w:r>
      <w:r w:rsidRPr="00B4505C">
        <w:rPr>
          <w:i/>
          <w:iCs/>
        </w:rPr>
        <w:t>ИФИК БР  –  Международный информационный циркуляр по частотам.</w:t>
      </w:r>
      <w:r w:rsidR="006B3055" w:rsidRPr="00624E15">
        <w:rPr>
          <w:sz w:val="16"/>
          <w:szCs w:val="16"/>
        </w:rPr>
        <w:t>     (ВКР-</w:t>
      </w:r>
      <w:r w:rsidR="006B3055">
        <w:rPr>
          <w:sz w:val="16"/>
          <w:szCs w:val="16"/>
          <w:lang w:val="en-US"/>
        </w:rPr>
        <w:t>19</w:t>
      </w:r>
      <w:r w:rsidR="006B3055" w:rsidRPr="00624E15">
        <w:rPr>
          <w:sz w:val="16"/>
          <w:szCs w:val="16"/>
        </w:rPr>
        <w:t>)</w:t>
      </w:r>
    </w:p>
    <w:p w14:paraId="725DBCDD" w14:textId="4C7A0BF5" w:rsidR="00FB5E69" w:rsidRPr="00B4505C" w:rsidRDefault="00384729" w:rsidP="00FB5E69">
      <w:r w:rsidRPr="00B4505C">
        <w:rPr>
          <w:rStyle w:val="Artdef"/>
        </w:rPr>
        <w:t>20.3</w:t>
      </w:r>
      <w:r w:rsidRPr="00B4505C">
        <w:tab/>
      </w:r>
      <w:r w:rsidRPr="00B4505C">
        <w:tab/>
        <w:t>ИФИК БР должен содержать:</w:t>
      </w:r>
      <w:r w:rsidR="006B3055" w:rsidRPr="006B3055">
        <w:rPr>
          <w:sz w:val="16"/>
          <w:szCs w:val="16"/>
        </w:rPr>
        <w:t xml:space="preserve"> </w:t>
      </w:r>
      <w:r w:rsidR="006B3055" w:rsidRPr="00624E15">
        <w:rPr>
          <w:sz w:val="16"/>
          <w:szCs w:val="16"/>
        </w:rPr>
        <w:t>     (ВКР-</w:t>
      </w:r>
      <w:r w:rsidR="006B3055">
        <w:rPr>
          <w:sz w:val="16"/>
          <w:szCs w:val="16"/>
          <w:lang w:val="en-US"/>
        </w:rPr>
        <w:t>19</w:t>
      </w:r>
      <w:r w:rsidR="006B3055" w:rsidRPr="00624E15">
        <w:rPr>
          <w:sz w:val="16"/>
          <w:szCs w:val="16"/>
        </w:rPr>
        <w:t>)</w:t>
      </w:r>
    </w:p>
    <w:p w14:paraId="11236266" w14:textId="77777777" w:rsidR="00FB5E69" w:rsidRPr="00624E15" w:rsidRDefault="00384729" w:rsidP="00FB5E69">
      <w:pPr>
        <w:pStyle w:val="enumlev1"/>
      </w:pPr>
      <w:r w:rsidRPr="00624E15">
        <w:rPr>
          <w:rStyle w:val="Artdef"/>
        </w:rPr>
        <w:t>20.4</w:t>
      </w:r>
      <w:r w:rsidRPr="00624E15">
        <w:tab/>
      </w:r>
      <w:r w:rsidRPr="00624E15">
        <w:rPr>
          <w:i/>
          <w:iCs/>
        </w:rPr>
        <w:t>a)</w:t>
      </w:r>
      <w:r w:rsidRPr="00624E15">
        <w:tab/>
        <w:t>сведения о частотных присвоениях, внесенных в Международный справочный регистр частот;</w:t>
      </w:r>
    </w:p>
    <w:p w14:paraId="15829D21" w14:textId="77777777" w:rsidR="00FB5E69" w:rsidRPr="00624E15" w:rsidRDefault="00384729" w:rsidP="00FB5E69">
      <w:pPr>
        <w:pStyle w:val="enumlev1"/>
      </w:pPr>
      <w:r w:rsidRPr="00624E15">
        <w:rPr>
          <w:rStyle w:val="Artdef"/>
        </w:rPr>
        <w:t>20.5</w:t>
      </w:r>
      <w:r w:rsidRPr="00624E15">
        <w:tab/>
      </w:r>
      <w:r w:rsidRPr="00624E15">
        <w:rPr>
          <w:i/>
          <w:iCs/>
        </w:rPr>
        <w:t>b)</w:t>
      </w:r>
      <w:r w:rsidRPr="00624E15">
        <w:tab/>
        <w:t>частоты, предусматриваемые настоящим Регламентом для совместного использования некоторыми службами;</w:t>
      </w:r>
      <w:r w:rsidRPr="00624E15">
        <w:rPr>
          <w:sz w:val="16"/>
          <w:szCs w:val="16"/>
        </w:rPr>
        <w:t>     (ВКР-07)</w:t>
      </w:r>
    </w:p>
    <w:p w14:paraId="4ED2A5B2" w14:textId="77777777" w:rsidR="00FB5E69" w:rsidRPr="00624E15" w:rsidRDefault="00384729" w:rsidP="00FB5E69">
      <w:pPr>
        <w:pStyle w:val="enumlev1"/>
      </w:pPr>
      <w:r w:rsidRPr="00624E15">
        <w:rPr>
          <w:rStyle w:val="Artdef"/>
        </w:rPr>
        <w:t>20.6</w:t>
      </w:r>
      <w:r w:rsidRPr="00624E15">
        <w:tab/>
      </w:r>
      <w:r w:rsidRPr="00624E15">
        <w:rPr>
          <w:i/>
          <w:iCs/>
        </w:rPr>
        <w:t>c)</w:t>
      </w:r>
      <w:r w:rsidRPr="00624E15">
        <w:tab/>
        <w:t xml:space="preserve">выделения согласно Планам выделения, содержащимся в Приложениях </w:t>
      </w:r>
      <w:r w:rsidRPr="00624E15">
        <w:rPr>
          <w:b/>
          <w:bCs/>
        </w:rPr>
        <w:t>25</w:t>
      </w:r>
      <w:r w:rsidRPr="00624E15">
        <w:t xml:space="preserve">, </w:t>
      </w:r>
      <w:r w:rsidRPr="00624E15">
        <w:rPr>
          <w:b/>
          <w:bCs/>
        </w:rPr>
        <w:t>26</w:t>
      </w:r>
      <w:r w:rsidRPr="00624E15">
        <w:t xml:space="preserve"> и </w:t>
      </w:r>
      <w:r w:rsidRPr="00624E15">
        <w:rPr>
          <w:b/>
          <w:bCs/>
        </w:rPr>
        <w:t>27</w:t>
      </w:r>
      <w:r w:rsidRPr="00624E15">
        <w:t>.</w:t>
      </w:r>
    </w:p>
    <w:p w14:paraId="022B8C0A" w14:textId="36D071ED" w:rsidR="00FB5E69" w:rsidRPr="00624E15" w:rsidRDefault="00384729" w:rsidP="00FB5E69">
      <w:pPr>
        <w:rPr>
          <w:i/>
          <w:iCs/>
        </w:rPr>
      </w:pPr>
      <w:r w:rsidRPr="00624E15">
        <w:rPr>
          <w:rStyle w:val="Artdef"/>
        </w:rPr>
        <w:t>20.7</w:t>
      </w:r>
      <w:r w:rsidRPr="00624E15">
        <w:tab/>
        <w:t>§ 3</w:t>
      </w:r>
      <w:r w:rsidRPr="00624E15">
        <w:tab/>
      </w:r>
      <w:r w:rsidRPr="00624E15">
        <w:rPr>
          <w:i/>
          <w:iCs/>
        </w:rPr>
        <w:t>Список IV  –  Список береговых станций и станций специальн</w:t>
      </w:r>
      <w:r w:rsidR="004B48E1">
        <w:rPr>
          <w:i/>
          <w:iCs/>
        </w:rPr>
        <w:t>ых</w:t>
      </w:r>
      <w:r w:rsidRPr="00624E15">
        <w:rPr>
          <w:i/>
          <w:iCs/>
        </w:rPr>
        <w:t> служб.</w:t>
      </w:r>
      <w:r w:rsidRPr="00624E15">
        <w:rPr>
          <w:sz w:val="16"/>
          <w:szCs w:val="16"/>
        </w:rPr>
        <w:t>     (ВКР-</w:t>
      </w:r>
      <w:r w:rsidR="000D6C19">
        <w:rPr>
          <w:sz w:val="16"/>
          <w:szCs w:val="16"/>
          <w:lang w:val="en-US"/>
        </w:rPr>
        <w:t>07</w:t>
      </w:r>
      <w:r w:rsidRPr="00624E15">
        <w:rPr>
          <w:sz w:val="16"/>
          <w:szCs w:val="16"/>
        </w:rPr>
        <w:t>)</w:t>
      </w:r>
    </w:p>
    <w:p w14:paraId="5BA7FE19" w14:textId="77777777" w:rsidR="00FB5E69" w:rsidRPr="00624E15" w:rsidRDefault="00384729" w:rsidP="00FB5E69">
      <w:pPr>
        <w:rPr>
          <w:i/>
          <w:iCs/>
        </w:rPr>
      </w:pPr>
      <w:r w:rsidRPr="00624E15">
        <w:rPr>
          <w:rStyle w:val="Artdef"/>
        </w:rPr>
        <w:t>20.8</w:t>
      </w:r>
      <w:r w:rsidRPr="00624E15">
        <w:tab/>
        <w:t>§ 4</w:t>
      </w:r>
      <w:r w:rsidRPr="00624E15">
        <w:tab/>
      </w:r>
      <w:r w:rsidRPr="00624E15">
        <w:rPr>
          <w:i/>
          <w:iCs/>
        </w:rPr>
        <w:t>Список V  –  Список судовых станций и присвоений опознавателей морской подвижной службы.</w:t>
      </w:r>
      <w:r w:rsidRPr="00624E15">
        <w:rPr>
          <w:sz w:val="16"/>
          <w:szCs w:val="16"/>
        </w:rPr>
        <w:t>     (ВКР-07)</w:t>
      </w:r>
    </w:p>
    <w:p w14:paraId="56CBF434" w14:textId="77777777" w:rsidR="00FB5E69" w:rsidRPr="00624E15" w:rsidRDefault="00384729" w:rsidP="00FB5E69">
      <w:pPr>
        <w:rPr>
          <w:sz w:val="16"/>
          <w:szCs w:val="16"/>
        </w:rPr>
      </w:pPr>
      <w:r w:rsidRPr="00624E15">
        <w:rPr>
          <w:rStyle w:val="Artdef"/>
        </w:rPr>
        <w:t>20.9</w:t>
      </w:r>
      <w:r w:rsidRPr="00624E15">
        <w:rPr>
          <w:sz w:val="16"/>
          <w:szCs w:val="16"/>
        </w:rPr>
        <w:tab/>
        <w:t>(SUP – ВКР-07)</w:t>
      </w:r>
    </w:p>
    <w:p w14:paraId="696447AE" w14:textId="77777777" w:rsidR="00FB5E69" w:rsidRPr="00624E15" w:rsidRDefault="00384729" w:rsidP="00FB5E69">
      <w:pPr>
        <w:rPr>
          <w:sz w:val="16"/>
          <w:szCs w:val="16"/>
        </w:rPr>
      </w:pPr>
      <w:r w:rsidRPr="00624E15">
        <w:rPr>
          <w:rStyle w:val="Artdef"/>
        </w:rPr>
        <w:t>20.10</w:t>
      </w:r>
      <w:r w:rsidRPr="00624E15">
        <w:rPr>
          <w:sz w:val="16"/>
          <w:szCs w:val="16"/>
        </w:rPr>
        <w:tab/>
        <w:t>(SUP – ВКР-07)</w:t>
      </w:r>
    </w:p>
    <w:p w14:paraId="471EC16A" w14:textId="77777777" w:rsidR="00FB5E69" w:rsidRPr="00624E15" w:rsidRDefault="00384729" w:rsidP="00FB5E69">
      <w:pPr>
        <w:rPr>
          <w:sz w:val="16"/>
          <w:szCs w:val="16"/>
        </w:rPr>
      </w:pPr>
      <w:r w:rsidRPr="00624E15">
        <w:rPr>
          <w:rStyle w:val="Artdef"/>
        </w:rPr>
        <w:t>20.11</w:t>
      </w:r>
      <w:r w:rsidRPr="00624E15">
        <w:rPr>
          <w:sz w:val="16"/>
          <w:szCs w:val="16"/>
        </w:rPr>
        <w:tab/>
        <w:t>(SUP – ВКР-2000)</w:t>
      </w:r>
    </w:p>
    <w:p w14:paraId="01EEEC3C" w14:textId="77777777" w:rsidR="00FB5E69" w:rsidRPr="00624E15" w:rsidRDefault="00384729" w:rsidP="00FB5E69">
      <w:r w:rsidRPr="00624E15">
        <w:rPr>
          <w:rStyle w:val="Artdef"/>
        </w:rPr>
        <w:t>20.12</w:t>
      </w:r>
      <w:r w:rsidRPr="00624E15">
        <w:tab/>
        <w:t>§ 8</w:t>
      </w:r>
      <w:r w:rsidRPr="00624E15">
        <w:tab/>
      </w:r>
      <w:r w:rsidRPr="00624E15">
        <w:rPr>
          <w:i/>
          <w:iCs/>
        </w:rPr>
        <w:t>Список VIII  –  Список станций международного радиоконтроля.</w:t>
      </w:r>
    </w:p>
    <w:p w14:paraId="45E95C6A" w14:textId="77777777" w:rsidR="00FB5E69" w:rsidRPr="00624E15" w:rsidRDefault="00384729" w:rsidP="00FB5E69">
      <w:pPr>
        <w:rPr>
          <w:i/>
          <w:iCs/>
        </w:rPr>
      </w:pPr>
      <w:r w:rsidRPr="00624E15">
        <w:rPr>
          <w:rStyle w:val="Artdef"/>
        </w:rPr>
        <w:t>20.13</w:t>
      </w:r>
      <w:r w:rsidRPr="00624E15">
        <w:tab/>
        <w:t>§ 9</w:t>
      </w:r>
      <w:r w:rsidRPr="00624E15">
        <w:tab/>
      </w:r>
      <w:r w:rsidRPr="00624E15">
        <w:rPr>
          <w:i/>
          <w:iCs/>
        </w:rPr>
        <w:t>Список VIII A  –  Список станций космических служб радиосвязи и радиоастрономической службы.</w:t>
      </w:r>
    </w:p>
    <w:p w14:paraId="248B2534" w14:textId="77777777" w:rsidR="00FB5E69" w:rsidRPr="00624E15" w:rsidRDefault="00384729" w:rsidP="00FB5E69">
      <w:pPr>
        <w:rPr>
          <w:i/>
          <w:iCs/>
        </w:rPr>
      </w:pPr>
      <w:r w:rsidRPr="00624E15">
        <w:rPr>
          <w:rStyle w:val="Artdef"/>
        </w:rPr>
        <w:t>20.14</w:t>
      </w:r>
      <w:r w:rsidRPr="00624E15">
        <w:tab/>
        <w:t>§ 10</w:t>
      </w:r>
      <w:r w:rsidRPr="00624E15">
        <w:tab/>
      </w:r>
      <w:r w:rsidRPr="00624E15">
        <w:rPr>
          <w:i/>
          <w:iCs/>
        </w:rPr>
        <w:t>Руководство для использования в морской подвижной и морской подвижной спутниковой службах.</w:t>
      </w:r>
    </w:p>
    <w:p w14:paraId="091F0C71" w14:textId="77777777" w:rsidR="00FB5E69" w:rsidRPr="00624E15" w:rsidRDefault="00384729" w:rsidP="00FB5E69">
      <w:pPr>
        <w:pStyle w:val="Section1"/>
      </w:pPr>
      <w:bookmarkStart w:id="243" w:name="_Toc331607749"/>
      <w:bookmarkStart w:id="244" w:name="_Toc165627605"/>
      <w:r w:rsidRPr="00624E15">
        <w:t xml:space="preserve">Раздел </w:t>
      </w:r>
      <w:r w:rsidRPr="00624E15">
        <w:rPr>
          <w:lang w:eastAsia="zh-CN"/>
        </w:rPr>
        <w:t xml:space="preserve">II </w:t>
      </w:r>
      <w:r w:rsidRPr="00624E15">
        <w:rPr>
          <w:lang w:eastAsia="zh-CN" w:bidi="ar-EG"/>
        </w:rPr>
        <w:t xml:space="preserve"> –  Онлайновые информационные системы</w:t>
      </w:r>
      <w:r w:rsidRPr="00624E15">
        <w:rPr>
          <w:b w:val="0"/>
          <w:bCs/>
          <w:sz w:val="16"/>
          <w:szCs w:val="16"/>
        </w:rPr>
        <w:t>     (ВКР-07)</w:t>
      </w:r>
      <w:bookmarkEnd w:id="243"/>
      <w:bookmarkEnd w:id="244"/>
    </w:p>
    <w:p w14:paraId="072D08A5" w14:textId="77777777" w:rsidR="00FB5E69" w:rsidRPr="00624E15" w:rsidRDefault="00384729" w:rsidP="00FB5E69">
      <w:pPr>
        <w:pStyle w:val="Normalaftertitle"/>
      </w:pPr>
      <w:r w:rsidRPr="00624E15">
        <w:rPr>
          <w:rStyle w:val="Artdef"/>
        </w:rPr>
        <w:t>20.14A</w:t>
      </w:r>
      <w:r w:rsidRPr="00624E15">
        <w:rPr>
          <w:i/>
        </w:rPr>
        <w:tab/>
      </w:r>
      <w:r w:rsidRPr="00624E15">
        <w:rPr>
          <w:color w:val="000000"/>
        </w:rPr>
        <w:t>§ 10А</w:t>
      </w:r>
      <w:r w:rsidRPr="00624E15">
        <w:rPr>
          <w:color w:val="000000"/>
        </w:rPr>
        <w:tab/>
      </w:r>
      <w:r w:rsidRPr="00624E15">
        <w:t>Бюро радиосвязи предоставляет в распоряжение следующую(ие) онлайновую(ые) информационную(ые) систему(ы):</w:t>
      </w:r>
    </w:p>
    <w:p w14:paraId="65B16141" w14:textId="77777777" w:rsidR="00FB5E69" w:rsidRPr="00624E15" w:rsidRDefault="00384729" w:rsidP="00FB5E69">
      <w:r w:rsidRPr="00624E15">
        <w:tab/>
        <w:t>Система доступа и поиска морской подвижной службы (MARS) МСЭ.</w:t>
      </w:r>
      <w:r w:rsidRPr="00624E15">
        <w:rPr>
          <w:sz w:val="16"/>
          <w:szCs w:val="16"/>
        </w:rPr>
        <w:t>     (ВКР-07)</w:t>
      </w:r>
    </w:p>
    <w:p w14:paraId="5894D0BE" w14:textId="77777777" w:rsidR="00AB4EA4" w:rsidRDefault="00AB4EA4" w:rsidP="00AB4EA4">
      <w:pPr>
        <w:rPr>
          <w:lang w:val="en-US"/>
        </w:rPr>
      </w:pPr>
      <w:bookmarkStart w:id="245" w:name="_Toc331607750"/>
      <w:r>
        <w:rPr>
          <w:lang w:val="en-US"/>
        </w:rPr>
        <w:br w:type="page"/>
      </w:r>
    </w:p>
    <w:p w14:paraId="60ECE71C" w14:textId="77777777" w:rsidR="00FB5E69" w:rsidRPr="00624E15" w:rsidRDefault="00384729" w:rsidP="00FB5E69">
      <w:pPr>
        <w:pStyle w:val="Section1"/>
      </w:pPr>
      <w:bookmarkStart w:id="246" w:name="_Toc165627606"/>
      <w:r w:rsidRPr="00624E15">
        <w:t>Раздел III  –  Подготовка служебных публикаций и внесение в них изменений и онлайновые информационные системы</w:t>
      </w:r>
      <w:r w:rsidRPr="00624E15">
        <w:rPr>
          <w:b w:val="0"/>
          <w:bCs/>
          <w:sz w:val="16"/>
          <w:szCs w:val="16"/>
        </w:rPr>
        <w:t>     (ВКР-07)</w:t>
      </w:r>
      <w:bookmarkEnd w:id="245"/>
      <w:bookmarkEnd w:id="246"/>
    </w:p>
    <w:p w14:paraId="7B6AF79B" w14:textId="77777777" w:rsidR="00FB5E69" w:rsidRPr="00624E15" w:rsidRDefault="00384729" w:rsidP="00FB5E69">
      <w:pPr>
        <w:pStyle w:val="Normalaftertitle"/>
      </w:pPr>
      <w:r w:rsidRPr="00624E15">
        <w:rPr>
          <w:rStyle w:val="Artdef"/>
        </w:rPr>
        <w:t>20.15</w:t>
      </w:r>
      <w:r w:rsidRPr="00624E15">
        <w:rPr>
          <w:color w:val="000000"/>
        </w:rPr>
        <w:tab/>
        <w:t>§ 11</w:t>
      </w:r>
      <w:r w:rsidRPr="00624E15">
        <w:rPr>
          <w:color w:val="000000"/>
        </w:rPr>
        <w:tab/>
      </w:r>
      <w:r w:rsidRPr="00624E15">
        <w:t>Форма, содержание и периодичность каждой публикации определяются Бюро радиосвязи при консультациях с администрациями и заинтересованными международными организациями.</w:t>
      </w:r>
      <w:r w:rsidRPr="00624E15">
        <w:rPr>
          <w:szCs w:val="22"/>
        </w:rPr>
        <w:t xml:space="preserve"> </w:t>
      </w:r>
      <w:r w:rsidRPr="00624E15">
        <w:t>Аналогичные консультации проводятся в отношении морских онлайновых информационных систем.</w:t>
      </w:r>
      <w:r w:rsidRPr="00624E15">
        <w:rPr>
          <w:sz w:val="16"/>
          <w:szCs w:val="16"/>
        </w:rPr>
        <w:t>     (ВКР-07)</w:t>
      </w:r>
    </w:p>
    <w:p w14:paraId="51A9FEBA" w14:textId="77777777" w:rsidR="00FB5E69" w:rsidRPr="00624E15" w:rsidRDefault="00384729" w:rsidP="00FB5E69">
      <w:r w:rsidRPr="00624E15">
        <w:rPr>
          <w:rStyle w:val="Artdef"/>
        </w:rPr>
        <w:t>20.16</w:t>
      </w:r>
      <w:r w:rsidRPr="00624E15">
        <w:tab/>
        <w:t>§ 12</w:t>
      </w:r>
      <w:r w:rsidRPr="00624E15">
        <w:tab/>
        <w:t>1)</w:t>
      </w:r>
      <w:r w:rsidRPr="00624E15">
        <w:tab/>
        <w:t xml:space="preserve">Администрации принимают все соответствующие меры, чтобы незамедлительно извещать Бюро радиосвязи обо всех изменениях в эксплуатационной информации, содержащейся в Списках IV и V, имея в виду важность этой информации, в особенности в отношении безопасности. Что касается данных, опубликованных в Списке </w:t>
      </w:r>
      <w:r w:rsidRPr="00624E15">
        <w:rPr>
          <w:lang w:eastAsia="zh-CN"/>
        </w:rPr>
        <w:t>V</w:t>
      </w:r>
      <w:r w:rsidRPr="00624E15">
        <w:rPr>
          <w:lang w:eastAsia="zh-CN" w:bidi="ar-EG"/>
        </w:rPr>
        <w:t>, который также предоставляется в распоряжение в онлайновом режиме посредством MARS, то администрации сообщают об этих изменениях не реже одного раза в месяц.</w:t>
      </w:r>
      <w:r w:rsidRPr="00624E15">
        <w:t xml:space="preserve"> Что касается прочих публикаций, то администрации по возможности оперативно сообщают об изменениях в содержащейся в них информации.</w:t>
      </w:r>
      <w:r w:rsidRPr="00624E15">
        <w:rPr>
          <w:sz w:val="16"/>
          <w:szCs w:val="16"/>
        </w:rPr>
        <w:t>     (ВКР-07)</w:t>
      </w:r>
    </w:p>
    <w:p w14:paraId="019E0482" w14:textId="77777777" w:rsidR="00FB5E69" w:rsidRPr="00624E15" w:rsidRDefault="00384729" w:rsidP="00FB5E69">
      <w:r w:rsidRPr="00624E15">
        <w:rPr>
          <w:rStyle w:val="Artdef"/>
        </w:rPr>
        <w:t>20.16A</w:t>
      </w:r>
      <w:r w:rsidRPr="00624E15">
        <w:tab/>
      </w:r>
      <w:r w:rsidRPr="00624E15">
        <w:tab/>
        <w:t>2)</w:t>
      </w:r>
      <w:r w:rsidRPr="00624E15">
        <w:tab/>
        <w:t xml:space="preserve">Названия администраций, которые не уведомили Бюро радиосвязи об изменениях в оперативной информации, содержащейся в Списках </w:t>
      </w:r>
      <w:r w:rsidRPr="00624E15">
        <w:rPr>
          <w:lang w:eastAsia="zh-CN"/>
        </w:rPr>
        <w:t>IV и V, публикуются в этих Списках</w:t>
      </w:r>
      <w:r w:rsidRPr="00624E15">
        <w:t>.</w:t>
      </w:r>
      <w:r w:rsidRPr="00624E15">
        <w:rPr>
          <w:sz w:val="16"/>
          <w:szCs w:val="16"/>
        </w:rPr>
        <w:t>     (ВКР-07)</w:t>
      </w:r>
    </w:p>
    <w:p w14:paraId="261FA806" w14:textId="77777777" w:rsidR="00FB5E69" w:rsidRPr="00624E15" w:rsidRDefault="00384729" w:rsidP="00FB5E69">
      <w:pPr>
        <w:rPr>
          <w:sz w:val="16"/>
          <w:szCs w:val="16"/>
        </w:rPr>
      </w:pPr>
      <w:r w:rsidRPr="00624E15">
        <w:rPr>
          <w:rStyle w:val="Artdef"/>
        </w:rPr>
        <w:t>20.16В</w:t>
      </w:r>
      <w:r w:rsidRPr="00624E15">
        <w:tab/>
      </w:r>
      <w:r w:rsidRPr="00624E15">
        <w:tab/>
        <w:t>3)</w:t>
      </w:r>
      <w:r w:rsidRPr="00624E15">
        <w:tab/>
        <w:t>Бюро радиосвязи будет периодически просить администрации вновь подтвердить информацию, опубликованную в Списках IV и V. Если Бюро радиосвязи не получает никакой информации для двух последовательных изданий Списков IV и V, то неподтвержденная информация исключается. Однако перед принятием такой меры Бюро проинформирует об этом заинтересованную администрацию.</w:t>
      </w:r>
      <w:r w:rsidRPr="00624E15">
        <w:rPr>
          <w:sz w:val="16"/>
          <w:szCs w:val="16"/>
        </w:rPr>
        <w:t>     (ВКР-07)</w:t>
      </w:r>
    </w:p>
    <w:p w14:paraId="277DBBE2" w14:textId="77777777" w:rsidR="00FB5E69" w:rsidRPr="00624E15" w:rsidRDefault="00384729" w:rsidP="00FB5E69">
      <w:pPr>
        <w:rPr>
          <w:sz w:val="16"/>
          <w:szCs w:val="16"/>
        </w:rPr>
      </w:pPr>
      <w:r w:rsidRPr="00624E15">
        <w:rPr>
          <w:rStyle w:val="Artdef"/>
        </w:rPr>
        <w:t>20.17</w:t>
      </w:r>
      <w:r w:rsidRPr="00624E15">
        <w:tab/>
        <w:t>§ 13</w:t>
      </w:r>
      <w:r w:rsidRPr="00624E15">
        <w:tab/>
        <w:t>В служебных публикациях под словом "страна" понимается территория, в пределах которой находится станция; территория, не несущая полной ответственности за свои международные отношения, в этих целях должна также считаться страной.</w:t>
      </w:r>
      <w:r w:rsidRPr="00624E15">
        <w:rPr>
          <w:sz w:val="16"/>
          <w:szCs w:val="16"/>
        </w:rPr>
        <w:t>     (ВКР-03)</w:t>
      </w:r>
    </w:p>
    <w:p w14:paraId="64C3C395" w14:textId="77777777" w:rsidR="005C7144" w:rsidRDefault="005C7144" w:rsidP="005C7144">
      <w:bookmarkStart w:id="247" w:name="_Toc331607751"/>
    </w:p>
    <w:p w14:paraId="6CC27C99" w14:textId="561854E2" w:rsidR="005C7144" w:rsidRDefault="005C7144" w:rsidP="005C7144"/>
    <w:p w14:paraId="7E7D4F32" w14:textId="14585353" w:rsidR="00D666D5" w:rsidRDefault="00D666D5" w:rsidP="005C7144"/>
    <w:p w14:paraId="1B814131" w14:textId="3EFB1996" w:rsidR="00D666D5" w:rsidRDefault="00D666D5" w:rsidP="005C7144"/>
    <w:p w14:paraId="4211624A" w14:textId="680E537D" w:rsidR="00D666D5" w:rsidRDefault="00D666D5" w:rsidP="005C7144"/>
    <w:p w14:paraId="08A5D308" w14:textId="77777777" w:rsidR="00D666D5" w:rsidRDefault="00D666D5" w:rsidP="005C7144"/>
    <w:p w14:paraId="4F8211AE" w14:textId="77777777" w:rsidR="005C7144" w:rsidRDefault="005C7144" w:rsidP="005C7144"/>
    <w:p w14:paraId="6FEB5AB0" w14:textId="77777777" w:rsidR="005C7144" w:rsidRDefault="005C7144" w:rsidP="005C7144"/>
    <w:p w14:paraId="1CCD630A" w14:textId="77777777" w:rsidR="005C7144" w:rsidRDefault="005C7144" w:rsidP="005C7144"/>
    <w:p w14:paraId="3B09C2CA" w14:textId="78DBA171" w:rsidR="005C7144" w:rsidRPr="005C7144" w:rsidRDefault="005C7144" w:rsidP="005C7144">
      <w:pPr>
        <w:sectPr w:rsidR="005C7144" w:rsidRPr="005C7144" w:rsidSect="00CF484B">
          <w:headerReference w:type="even" r:id="rId111"/>
          <w:headerReference w:type="default" r:id="rId112"/>
          <w:footerReference w:type="even" r:id="rId113"/>
          <w:footerReference w:type="default" r:id="rId114"/>
          <w:type w:val="oddPage"/>
          <w:pgSz w:w="11907" w:h="16839" w:code="9"/>
          <w:pgMar w:top="1418" w:right="1134" w:bottom="1134" w:left="1134" w:header="567" w:footer="567" w:gutter="0"/>
          <w:pgNumType w:start="1"/>
          <w:cols w:space="720"/>
          <w:vAlign w:val="both"/>
          <w:docGrid w:linePitch="299"/>
        </w:sectPr>
      </w:pPr>
    </w:p>
    <w:p w14:paraId="1D9D99F1" w14:textId="7D0EC789" w:rsidR="00FB5E69" w:rsidRPr="00624E15" w:rsidRDefault="00384729" w:rsidP="00FB5E69">
      <w:pPr>
        <w:pStyle w:val="ChapNo"/>
        <w:rPr>
          <w:rFonts w:ascii="Times New Roman" w:hAnsi="Times New Roman"/>
          <w:b w:val="0"/>
        </w:rPr>
      </w:pPr>
      <w:bookmarkStart w:id="248" w:name="_Toc43466487"/>
      <w:bookmarkStart w:id="249" w:name="_Toc165627607"/>
      <w:r w:rsidRPr="00624E15">
        <w:rPr>
          <w:rFonts w:ascii="Times New Roman" w:hAnsi="Times New Roman"/>
          <w:b w:val="0"/>
        </w:rPr>
        <w:t>ГЛАВА  VI</w:t>
      </w:r>
      <w:bookmarkEnd w:id="247"/>
      <w:bookmarkEnd w:id="248"/>
      <w:bookmarkEnd w:id="249"/>
    </w:p>
    <w:p w14:paraId="422783A9" w14:textId="77777777" w:rsidR="00FB5E69" w:rsidRPr="00624E15" w:rsidRDefault="00384729" w:rsidP="00FB5E69">
      <w:pPr>
        <w:pStyle w:val="Chaptitle"/>
      </w:pPr>
      <w:bookmarkStart w:id="250" w:name="_Toc331607752"/>
      <w:bookmarkStart w:id="251" w:name="_Toc43466488"/>
      <w:bookmarkStart w:id="252" w:name="_Toc165627608"/>
      <w:r w:rsidRPr="00624E15">
        <w:t>Положения, касающиеся служб и станций</w:t>
      </w:r>
      <w:bookmarkEnd w:id="250"/>
      <w:bookmarkEnd w:id="251"/>
      <w:bookmarkEnd w:id="252"/>
    </w:p>
    <w:p w14:paraId="0E64333F" w14:textId="77777777" w:rsidR="005C7144" w:rsidRDefault="005C7144" w:rsidP="005C7144">
      <w:bookmarkStart w:id="253" w:name="_Toc331607753"/>
    </w:p>
    <w:p w14:paraId="54ADC4E7" w14:textId="785C7793" w:rsidR="005C7144" w:rsidRPr="005C7144" w:rsidRDefault="005C7144" w:rsidP="005C7144">
      <w:pPr>
        <w:sectPr w:rsidR="005C7144" w:rsidRPr="005C7144" w:rsidSect="00B0770C">
          <w:headerReference w:type="default" r:id="rId115"/>
          <w:footerReference w:type="default" r:id="rId116"/>
          <w:type w:val="oddPage"/>
          <w:pgSz w:w="11907" w:h="16839" w:code="9"/>
          <w:pgMar w:top="1418" w:right="1134" w:bottom="1134" w:left="1134" w:header="567" w:footer="567" w:gutter="0"/>
          <w:pgNumType w:start="1"/>
          <w:cols w:space="720"/>
          <w:vAlign w:val="center"/>
          <w:docGrid w:linePitch="299"/>
        </w:sectPr>
      </w:pPr>
    </w:p>
    <w:p w14:paraId="00F2C912" w14:textId="524FA65B" w:rsidR="00FB5E69" w:rsidRPr="00624E15" w:rsidRDefault="00384729" w:rsidP="00FB5E69">
      <w:pPr>
        <w:pStyle w:val="ArtNo"/>
        <w:spacing w:before="0"/>
      </w:pPr>
      <w:bookmarkStart w:id="254" w:name="_Toc43466489"/>
      <w:bookmarkStart w:id="255" w:name="_Toc165627609"/>
      <w:r w:rsidRPr="00624E15">
        <w:t xml:space="preserve">СТАТЬЯ </w:t>
      </w:r>
      <w:r w:rsidRPr="00624E15">
        <w:rPr>
          <w:rStyle w:val="href"/>
        </w:rPr>
        <w:t>21</w:t>
      </w:r>
      <w:bookmarkEnd w:id="253"/>
      <w:bookmarkEnd w:id="254"/>
      <w:bookmarkEnd w:id="255"/>
    </w:p>
    <w:p w14:paraId="7D186B16" w14:textId="77777777" w:rsidR="00FB5E69" w:rsidRPr="00624E15" w:rsidRDefault="00384729" w:rsidP="00FB5E69">
      <w:pPr>
        <w:pStyle w:val="Arttitle"/>
      </w:pPr>
      <w:bookmarkStart w:id="256" w:name="_Toc331607754"/>
      <w:bookmarkStart w:id="257" w:name="_Toc43466490"/>
      <w:bookmarkStart w:id="258" w:name="_Toc165627610"/>
      <w:r w:rsidRPr="00624E15">
        <w:t xml:space="preserve">Наземные и космические службы, совместно использующие </w:t>
      </w:r>
      <w:r w:rsidRPr="00624E15">
        <w:br/>
        <w:t>полосы частот выше 1 ГГц</w:t>
      </w:r>
      <w:bookmarkEnd w:id="256"/>
      <w:bookmarkEnd w:id="257"/>
      <w:bookmarkEnd w:id="258"/>
    </w:p>
    <w:p w14:paraId="2CD12A00" w14:textId="77777777" w:rsidR="00FB5E69" w:rsidRPr="00624E15" w:rsidRDefault="00384729" w:rsidP="00FB5E69">
      <w:pPr>
        <w:pStyle w:val="Section1"/>
      </w:pPr>
      <w:bookmarkStart w:id="259" w:name="_Toc331607755"/>
      <w:bookmarkStart w:id="260" w:name="_Toc165627611"/>
      <w:r w:rsidRPr="00624E15">
        <w:t>Раздел I  – Выбор местоположения и частот</w:t>
      </w:r>
      <w:bookmarkEnd w:id="259"/>
      <w:bookmarkEnd w:id="260"/>
    </w:p>
    <w:p w14:paraId="6F44FC84" w14:textId="77777777" w:rsidR="00FB5E69" w:rsidRPr="00624E15" w:rsidRDefault="00384729" w:rsidP="00FB5E69">
      <w:pPr>
        <w:pStyle w:val="Normalaftertitle"/>
        <w:rPr>
          <w:rFonts w:eastAsia="SimSun"/>
          <w:lang w:eastAsia="ru-RU"/>
        </w:rPr>
      </w:pPr>
      <w:r w:rsidRPr="00624E15">
        <w:rPr>
          <w:rStyle w:val="Artdef"/>
        </w:rPr>
        <w:t>21.1</w:t>
      </w:r>
      <w:r w:rsidRPr="00624E15">
        <w:rPr>
          <w:rFonts w:eastAsia="SimSun"/>
          <w:lang w:eastAsia="ru-RU"/>
        </w:rPr>
        <w:tab/>
        <w:t>§ 1</w:t>
      </w:r>
      <w:r w:rsidRPr="00624E15">
        <w:rPr>
          <w:rFonts w:eastAsia="SimSun"/>
          <w:lang w:eastAsia="ru-RU"/>
        </w:rPr>
        <w:tab/>
        <w:t>Для наземных станций и земных станций, работающих в полосах частот, используемых совместно на равных правах наземными и космическими службами радиосвязи, местоположения и частоты должны выбираться с учетом соответствующих Рекомендаций МСЭ-R в отношении географического разноса между земными и наземными станциями.</w:t>
      </w:r>
    </w:p>
    <w:p w14:paraId="44984ED6" w14:textId="5E25F3D1" w:rsidR="00FB5E69" w:rsidRPr="00624E15" w:rsidRDefault="00384729" w:rsidP="00FB5E69">
      <w:r w:rsidRPr="00624E15">
        <w:rPr>
          <w:rStyle w:val="Artdef"/>
        </w:rPr>
        <w:t>21.2</w:t>
      </w:r>
      <w:r w:rsidRPr="00624E15">
        <w:tab/>
        <w:t>§ 2</w:t>
      </w:r>
      <w:r w:rsidRPr="00624E15">
        <w:tab/>
        <w:t>1)</w:t>
      </w:r>
      <w:r w:rsidRPr="00624E15">
        <w:tab/>
        <w:t>Местоположения передающих станций</w:t>
      </w:r>
      <w:r w:rsidR="00F91CAD">
        <w:rPr>
          <w:rStyle w:val="FootnoteReference"/>
        </w:rPr>
        <w:footnoteReference w:customMarkFollows="1" w:id="117"/>
        <w:t>1</w:t>
      </w:r>
      <w:r w:rsidRPr="00624E15">
        <w:rPr>
          <w:rStyle w:val="FootnoteReference"/>
        </w:rPr>
        <w:t xml:space="preserve">, </w:t>
      </w:r>
      <w:r w:rsidR="00F91CAD">
        <w:rPr>
          <w:rStyle w:val="FootnoteReference"/>
        </w:rPr>
        <w:footnoteReference w:customMarkFollows="1" w:id="118"/>
        <w:t>3</w:t>
      </w:r>
      <w:r w:rsidR="00F91CAD">
        <w:rPr>
          <w:lang w:val="es-ES"/>
        </w:rPr>
        <w:t xml:space="preserve"> </w:t>
      </w:r>
      <w:r w:rsidRPr="00624E15">
        <w:t xml:space="preserve">фиксированной или подвижной служб, максимальные эквивалентные изотропно излучаемые мощности (э.и.и.м.) которых превышают значения, приведенные в Таблице </w:t>
      </w:r>
      <w:r w:rsidRPr="00624E15">
        <w:rPr>
          <w:b/>
          <w:bCs/>
        </w:rPr>
        <w:t>21-1</w:t>
      </w:r>
      <w:r w:rsidRPr="00624E15">
        <w:t xml:space="preserve"> в указанных полосах частот, должны по мере возможности выбираться так, чтобы направление максимального излучения любой антенны отстояло по крайней мере на угол в градусах, указанный в Таблице, от направления на геостационарную спутниковую орбиту с учетом влияния атмосферной рефракции</w:t>
      </w:r>
      <w:r w:rsidRPr="00624E15">
        <w:rPr>
          <w:rStyle w:val="FootnoteReference"/>
        </w:rPr>
        <w:footnoteReference w:customMarkFollows="1" w:id="119"/>
        <w:t>2</w:t>
      </w:r>
      <w:r w:rsidRPr="00624E15">
        <w:t>:</w:t>
      </w:r>
      <w:r w:rsidRPr="00624E15">
        <w:rPr>
          <w:sz w:val="16"/>
          <w:szCs w:val="16"/>
        </w:rPr>
        <w:t>     (ВКР-12)</w:t>
      </w:r>
    </w:p>
    <w:p w14:paraId="191A8C31" w14:textId="77777777" w:rsidR="00FB5E69" w:rsidRPr="00624E15" w:rsidRDefault="00384729" w:rsidP="00FB5E69">
      <w:pPr>
        <w:pStyle w:val="TableNo"/>
        <w:rPr>
          <w:b/>
          <w:bCs/>
        </w:rPr>
      </w:pPr>
      <w:r w:rsidRPr="00624E15">
        <w:t xml:space="preserve">ТАБЛИЦА  </w:t>
      </w:r>
      <w:r w:rsidRPr="00624E15">
        <w:rPr>
          <w:b/>
          <w:bCs/>
        </w:rPr>
        <w:t>21-1</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2860"/>
        <w:gridCol w:w="3400"/>
        <w:gridCol w:w="3039"/>
      </w:tblGrid>
      <w:tr w:rsidR="00FB5E69" w:rsidRPr="00624E15" w14:paraId="78D55A85" w14:textId="77777777" w:rsidTr="00FB5E69">
        <w:trPr>
          <w:jc w:val="center"/>
        </w:trPr>
        <w:tc>
          <w:tcPr>
            <w:tcW w:w="1538" w:type="pct"/>
            <w:vAlign w:val="center"/>
          </w:tcPr>
          <w:p w14:paraId="2A80EF73" w14:textId="77777777" w:rsidR="00FB5E69" w:rsidRPr="00624E15" w:rsidRDefault="00384729" w:rsidP="00FB5E69">
            <w:pPr>
              <w:pStyle w:val="Tablehead"/>
              <w:rPr>
                <w:lang w:val="ru-RU"/>
              </w:rPr>
            </w:pPr>
            <w:r w:rsidRPr="00624E15">
              <w:rPr>
                <w:lang w:val="ru-RU"/>
              </w:rPr>
              <w:t>Полоса частот</w:t>
            </w:r>
            <w:r w:rsidRPr="00624E15">
              <w:rPr>
                <w:lang w:val="ru-RU"/>
              </w:rPr>
              <w:br/>
              <w:t>(ГГц)</w:t>
            </w:r>
          </w:p>
        </w:tc>
        <w:tc>
          <w:tcPr>
            <w:tcW w:w="1828" w:type="pct"/>
            <w:vAlign w:val="center"/>
          </w:tcPr>
          <w:p w14:paraId="2F6EC95F" w14:textId="77777777" w:rsidR="00FB5E69" w:rsidRPr="00624E15" w:rsidRDefault="00384729" w:rsidP="00FB5E69">
            <w:pPr>
              <w:pStyle w:val="Tablehead"/>
              <w:rPr>
                <w:lang w:val="ru-RU"/>
              </w:rPr>
            </w:pPr>
            <w:r w:rsidRPr="00624E15">
              <w:rPr>
                <w:lang w:val="ru-RU"/>
              </w:rPr>
              <w:t>Значение э.и.и.м.</w:t>
            </w:r>
            <w:r w:rsidRPr="00624E15">
              <w:rPr>
                <w:rFonts w:asciiTheme="minorHAnsi" w:hAnsiTheme="minorHAnsi"/>
                <w:lang w:val="ru-RU"/>
              </w:rPr>
              <w:t xml:space="preserve"> </w:t>
            </w:r>
            <w:r w:rsidRPr="00624E15">
              <w:rPr>
                <w:lang w:val="ru-RU"/>
              </w:rPr>
              <w:t>(дБВт)</w:t>
            </w:r>
            <w:r w:rsidRPr="00624E15">
              <w:rPr>
                <w:lang w:val="ru-RU"/>
              </w:rPr>
              <w:br/>
              <w:t>(см. также пп. 21.2 и 21.4)</w:t>
            </w:r>
          </w:p>
        </w:tc>
        <w:tc>
          <w:tcPr>
            <w:tcW w:w="1634" w:type="pct"/>
            <w:vAlign w:val="center"/>
          </w:tcPr>
          <w:p w14:paraId="48301D00" w14:textId="77777777" w:rsidR="00FB5E69" w:rsidRPr="00624E15" w:rsidRDefault="00384729" w:rsidP="00FB5E69">
            <w:pPr>
              <w:pStyle w:val="Tablehead"/>
              <w:rPr>
                <w:lang w:val="ru-RU"/>
              </w:rPr>
            </w:pPr>
            <w:r w:rsidRPr="00624E15">
              <w:rPr>
                <w:lang w:val="ru-RU"/>
              </w:rPr>
              <w:t xml:space="preserve">Минимальный угол разноса </w:t>
            </w:r>
            <w:r w:rsidRPr="00624E15">
              <w:rPr>
                <w:lang w:val="ru-RU"/>
              </w:rPr>
              <w:br/>
              <w:t xml:space="preserve">по отношению </w:t>
            </w:r>
            <w:r w:rsidRPr="00624E15">
              <w:rPr>
                <w:lang w:val="ru-RU"/>
              </w:rPr>
              <w:br/>
              <w:t>к геостационарной орбите (градусы)</w:t>
            </w:r>
          </w:p>
        </w:tc>
      </w:tr>
      <w:tr w:rsidR="00FB5E69" w:rsidRPr="00624E15" w14:paraId="1E378929" w14:textId="77777777" w:rsidTr="00FB5E69">
        <w:trPr>
          <w:jc w:val="center"/>
        </w:trPr>
        <w:tc>
          <w:tcPr>
            <w:tcW w:w="1538" w:type="pct"/>
          </w:tcPr>
          <w:p w14:paraId="2BFE9222" w14:textId="77777777" w:rsidR="00FB5E69" w:rsidRPr="00624E15" w:rsidRDefault="00384729" w:rsidP="00FB5E69">
            <w:pPr>
              <w:pStyle w:val="Tabletext"/>
              <w:jc w:val="center"/>
            </w:pPr>
            <w:r w:rsidRPr="00624E15">
              <w:t>1–10</w:t>
            </w:r>
          </w:p>
        </w:tc>
        <w:tc>
          <w:tcPr>
            <w:tcW w:w="1828" w:type="pct"/>
          </w:tcPr>
          <w:p w14:paraId="6038F8E4" w14:textId="77777777" w:rsidR="00FB5E69" w:rsidRPr="00624E15" w:rsidRDefault="00384729" w:rsidP="00FB5E69">
            <w:pPr>
              <w:pStyle w:val="Tabletext"/>
              <w:jc w:val="center"/>
            </w:pPr>
            <w:r w:rsidRPr="00624E15">
              <w:t>+35</w:t>
            </w:r>
          </w:p>
        </w:tc>
        <w:tc>
          <w:tcPr>
            <w:tcW w:w="1634" w:type="pct"/>
          </w:tcPr>
          <w:p w14:paraId="04B13B2B" w14:textId="77777777" w:rsidR="00FB5E69" w:rsidRPr="00624E15" w:rsidRDefault="00384729" w:rsidP="00FB5E69">
            <w:pPr>
              <w:pStyle w:val="Tabletext"/>
              <w:jc w:val="center"/>
            </w:pPr>
            <w:r w:rsidRPr="00624E15">
              <w:t>2</w:t>
            </w:r>
          </w:p>
        </w:tc>
      </w:tr>
      <w:tr w:rsidR="00FB5E69" w:rsidRPr="00624E15" w14:paraId="482F723C" w14:textId="77777777" w:rsidTr="00FB5E69">
        <w:trPr>
          <w:jc w:val="center"/>
        </w:trPr>
        <w:tc>
          <w:tcPr>
            <w:tcW w:w="1538" w:type="pct"/>
          </w:tcPr>
          <w:p w14:paraId="5395A7A2" w14:textId="77777777" w:rsidR="00FB5E69" w:rsidRPr="00624E15" w:rsidRDefault="00384729" w:rsidP="00FB5E69">
            <w:pPr>
              <w:pStyle w:val="Tabletext"/>
              <w:jc w:val="center"/>
            </w:pPr>
            <w:r w:rsidRPr="00624E15">
              <w:t>10–15</w:t>
            </w:r>
          </w:p>
        </w:tc>
        <w:tc>
          <w:tcPr>
            <w:tcW w:w="1828" w:type="pct"/>
          </w:tcPr>
          <w:p w14:paraId="2F4CE578" w14:textId="77777777" w:rsidR="00FB5E69" w:rsidRPr="00624E15" w:rsidRDefault="00384729" w:rsidP="00FB5E69">
            <w:pPr>
              <w:pStyle w:val="Tabletext"/>
              <w:jc w:val="center"/>
            </w:pPr>
            <w:r w:rsidRPr="00624E15">
              <w:t>+45</w:t>
            </w:r>
          </w:p>
        </w:tc>
        <w:tc>
          <w:tcPr>
            <w:tcW w:w="1634" w:type="pct"/>
          </w:tcPr>
          <w:p w14:paraId="340BEA7C" w14:textId="77777777" w:rsidR="00FB5E69" w:rsidRPr="00624E15" w:rsidRDefault="00384729" w:rsidP="00FB5E69">
            <w:pPr>
              <w:pStyle w:val="Tabletext"/>
              <w:jc w:val="center"/>
            </w:pPr>
            <w:r w:rsidRPr="00624E15">
              <w:t>1,5</w:t>
            </w:r>
          </w:p>
        </w:tc>
      </w:tr>
      <w:tr w:rsidR="00FB5E69" w:rsidRPr="00624E15" w14:paraId="72A9F1D0" w14:textId="77777777" w:rsidTr="00FB5E69">
        <w:trPr>
          <w:trHeight w:val="200"/>
          <w:jc w:val="center"/>
        </w:trPr>
        <w:tc>
          <w:tcPr>
            <w:tcW w:w="1538" w:type="pct"/>
          </w:tcPr>
          <w:p w14:paraId="5F3E43CF" w14:textId="77777777" w:rsidR="00FB5E69" w:rsidRPr="00624E15" w:rsidRDefault="00384729" w:rsidP="00FB5E69">
            <w:pPr>
              <w:pStyle w:val="Tabletext"/>
              <w:jc w:val="center"/>
            </w:pPr>
            <w:r w:rsidRPr="00624E15">
              <w:t>25,25–27,5</w:t>
            </w:r>
          </w:p>
        </w:tc>
        <w:tc>
          <w:tcPr>
            <w:tcW w:w="1828" w:type="pct"/>
          </w:tcPr>
          <w:p w14:paraId="72BC3822" w14:textId="77777777" w:rsidR="00FB5E69" w:rsidRPr="00624E15" w:rsidRDefault="00384729" w:rsidP="00FB5E69">
            <w:pPr>
              <w:pStyle w:val="Tabletext"/>
              <w:jc w:val="center"/>
            </w:pPr>
            <w:r w:rsidRPr="00624E15">
              <w:t>+24 (в любой полосе шириной 1 МГц)</w:t>
            </w:r>
          </w:p>
        </w:tc>
        <w:tc>
          <w:tcPr>
            <w:tcW w:w="1634" w:type="pct"/>
          </w:tcPr>
          <w:p w14:paraId="39C26BAF" w14:textId="77777777" w:rsidR="00FB5E69" w:rsidRPr="00624E15" w:rsidRDefault="00384729" w:rsidP="00FB5E69">
            <w:pPr>
              <w:pStyle w:val="Tabletext"/>
              <w:jc w:val="center"/>
            </w:pPr>
            <w:r w:rsidRPr="00624E15">
              <w:t>1,5</w:t>
            </w:r>
          </w:p>
        </w:tc>
      </w:tr>
      <w:tr w:rsidR="00FB5E69" w:rsidRPr="00624E15" w14:paraId="3764D5F0" w14:textId="77777777" w:rsidTr="00FB5E69">
        <w:trPr>
          <w:jc w:val="center"/>
        </w:trPr>
        <w:tc>
          <w:tcPr>
            <w:tcW w:w="1538" w:type="pct"/>
          </w:tcPr>
          <w:p w14:paraId="7CAE9F36" w14:textId="77777777" w:rsidR="00FB5E69" w:rsidRPr="00624E15" w:rsidRDefault="00384729" w:rsidP="00FB5E69">
            <w:pPr>
              <w:pStyle w:val="Tabletext"/>
              <w:jc w:val="center"/>
            </w:pPr>
            <w:r w:rsidRPr="00624E15">
              <w:t>Другие полосы выше 15 ГГц</w:t>
            </w:r>
          </w:p>
        </w:tc>
        <w:tc>
          <w:tcPr>
            <w:tcW w:w="1828" w:type="pct"/>
          </w:tcPr>
          <w:p w14:paraId="521ED520" w14:textId="77777777" w:rsidR="00FB5E69" w:rsidRPr="00624E15" w:rsidRDefault="00384729" w:rsidP="00FB5E69">
            <w:pPr>
              <w:pStyle w:val="Tabletext"/>
              <w:jc w:val="center"/>
            </w:pPr>
            <w:r w:rsidRPr="00624E15">
              <w:t>+55</w:t>
            </w:r>
          </w:p>
        </w:tc>
        <w:tc>
          <w:tcPr>
            <w:tcW w:w="1634" w:type="pct"/>
          </w:tcPr>
          <w:p w14:paraId="03E305DE" w14:textId="77777777" w:rsidR="00FB5E69" w:rsidRPr="00624E15" w:rsidRDefault="00384729" w:rsidP="00FB5E69">
            <w:pPr>
              <w:pStyle w:val="Tabletext"/>
              <w:jc w:val="center"/>
            </w:pPr>
            <w:r w:rsidRPr="00624E15">
              <w:t>Не ограничено</w:t>
            </w:r>
            <w:r w:rsidRPr="00624E15">
              <w:rPr>
                <w:rStyle w:val="FootnoteReference"/>
              </w:rPr>
              <w:t>3</w:t>
            </w:r>
          </w:p>
        </w:tc>
      </w:tr>
    </w:tbl>
    <w:p w14:paraId="0B421DE2" w14:textId="77777777" w:rsidR="001B68EF" w:rsidRDefault="001B68EF" w:rsidP="00B0770C">
      <w:pPr>
        <w:rPr>
          <w:lang w:val="en-US"/>
        </w:rPr>
      </w:pPr>
      <w:bookmarkStart w:id="261" w:name="_Toc331607756"/>
    </w:p>
    <w:p w14:paraId="2DB98496" w14:textId="77777777" w:rsidR="001B68EF" w:rsidRDefault="001B68EF" w:rsidP="00B0770C">
      <w:pPr>
        <w:rPr>
          <w:lang w:val="en-US"/>
        </w:rPr>
      </w:pPr>
    </w:p>
    <w:p w14:paraId="720BEC9D" w14:textId="77777777" w:rsidR="001B68EF" w:rsidRDefault="001B68EF" w:rsidP="00B0770C">
      <w:pPr>
        <w:rPr>
          <w:lang w:val="en-US"/>
        </w:rPr>
      </w:pPr>
    </w:p>
    <w:p w14:paraId="14B6D9A3" w14:textId="77777777" w:rsidR="001B68EF" w:rsidRDefault="001B68EF" w:rsidP="00B0770C">
      <w:pPr>
        <w:rPr>
          <w:lang w:val="en-US"/>
        </w:rPr>
      </w:pPr>
    </w:p>
    <w:p w14:paraId="55AC37DF" w14:textId="77777777" w:rsidR="001B68EF" w:rsidRDefault="001B68EF" w:rsidP="00B0770C">
      <w:pPr>
        <w:rPr>
          <w:lang w:val="en-US"/>
        </w:rPr>
      </w:pPr>
    </w:p>
    <w:p w14:paraId="4B845066" w14:textId="009B0219" w:rsidR="00B0770C" w:rsidRDefault="00B0770C" w:rsidP="00B0770C">
      <w:pPr>
        <w:rPr>
          <w:lang w:val="en-US"/>
        </w:rPr>
      </w:pPr>
      <w:r>
        <w:rPr>
          <w:lang w:val="en-US"/>
        </w:rPr>
        <w:br w:type="page"/>
      </w:r>
    </w:p>
    <w:p w14:paraId="32702C2F" w14:textId="77777777" w:rsidR="00FB5E69" w:rsidRPr="00624E15" w:rsidRDefault="00384729" w:rsidP="00FB5E69">
      <w:pPr>
        <w:pStyle w:val="Section1"/>
      </w:pPr>
      <w:bookmarkStart w:id="262" w:name="_Toc165627612"/>
      <w:r w:rsidRPr="00624E15">
        <w:t>Раздел II  –  Ограничения мощности наземных станций</w:t>
      </w:r>
      <w:bookmarkEnd w:id="261"/>
      <w:bookmarkEnd w:id="262"/>
    </w:p>
    <w:p w14:paraId="145BD24E" w14:textId="77777777" w:rsidR="00FB5E69" w:rsidRPr="00624E15" w:rsidRDefault="00384729" w:rsidP="00FB5E69">
      <w:pPr>
        <w:pStyle w:val="Normalaftertitle"/>
        <w:rPr>
          <w:rStyle w:val="NormalaftertitleChar"/>
          <w:rFonts w:eastAsia="SimSun"/>
        </w:rPr>
      </w:pPr>
      <w:r w:rsidRPr="00624E15">
        <w:rPr>
          <w:rStyle w:val="Artdef"/>
        </w:rPr>
        <w:t>21.3</w:t>
      </w:r>
      <w:r w:rsidRPr="00624E15">
        <w:rPr>
          <w:rStyle w:val="NormalaftertitleChar"/>
          <w:rFonts w:eastAsia="SimSun"/>
        </w:rPr>
        <w:tab/>
        <w:t>§ 3</w:t>
      </w:r>
      <w:r w:rsidRPr="00624E15">
        <w:rPr>
          <w:rStyle w:val="NormalaftertitleChar"/>
          <w:rFonts w:eastAsia="SimSun"/>
        </w:rPr>
        <w:tab/>
        <w:t>1)</w:t>
      </w:r>
      <w:r w:rsidRPr="00624E15">
        <w:rPr>
          <w:rStyle w:val="NormalaftertitleChar"/>
          <w:rFonts w:eastAsia="SimSun"/>
        </w:rPr>
        <w:tab/>
        <w:t>Максимальная эквивалентная изотропно излучаемая мощность (э.и.и.м.) станции фиксированной или подвижной службы не должна превышать +55 дБВт.</w:t>
      </w:r>
    </w:p>
    <w:p w14:paraId="219FBBE6" w14:textId="77777777" w:rsidR="00FB5E69" w:rsidRPr="00624E15" w:rsidRDefault="00384729" w:rsidP="00FB5E69">
      <w:r w:rsidRPr="00624E15">
        <w:rPr>
          <w:rStyle w:val="Artdef"/>
        </w:rPr>
        <w:t>21.4</w:t>
      </w:r>
      <w:r w:rsidRPr="00624E15">
        <w:tab/>
      </w:r>
      <w:r w:rsidRPr="00624E15">
        <w:tab/>
        <w:t>2)</w:t>
      </w:r>
      <w:r w:rsidRPr="00624E15">
        <w:tab/>
        <w:t xml:space="preserve">В тех случаях, когда для полос частот между 1 ГГц и 10 ГГц не представляется возможным удовлетворить требования п. </w:t>
      </w:r>
      <w:r w:rsidRPr="00624E15">
        <w:rPr>
          <w:b/>
          <w:bCs/>
        </w:rPr>
        <w:t>21.2</w:t>
      </w:r>
      <w:r w:rsidRPr="00624E15">
        <w:t>, максимальная эквивалентная изотропно излучаемая мощность (э.и.и.м.) станции фиксированной или подвижной службы не должна превышать:</w:t>
      </w:r>
    </w:p>
    <w:p w14:paraId="07F83DED" w14:textId="77777777" w:rsidR="00FB5E69" w:rsidRPr="00624E15" w:rsidRDefault="00384729" w:rsidP="00FB5E69">
      <w:pPr>
        <w:pStyle w:val="enumlev1"/>
      </w:pPr>
      <w:r w:rsidRPr="00624E15">
        <w:tab/>
        <w:t>+47 дБВт в любом направлении, отстоящем не более чем на 0,5° от направления на геостационарную орбиту; или</w:t>
      </w:r>
    </w:p>
    <w:p w14:paraId="596C58A1" w14:textId="2C249FB7" w:rsidR="00FB5E69" w:rsidRPr="00624E15" w:rsidRDefault="00384729" w:rsidP="00FB5E69">
      <w:pPr>
        <w:pStyle w:val="enumlev1"/>
      </w:pPr>
      <w:r w:rsidRPr="00624E15">
        <w:tab/>
        <w:t>от +47 дБВт до +55 дБВт при линейном изменении по децибельной шкале (8 дБ на градус) в любом направлении между 0,5° и 1,5° относительно направления на геостационарную орбиту, с учетом влияния атмосферной рефракции</w:t>
      </w:r>
      <w:r w:rsidR="00F91CAD">
        <w:rPr>
          <w:rStyle w:val="FootnoteReference"/>
        </w:rPr>
        <w:footnoteReference w:customMarkFollows="1" w:id="120"/>
        <w:t>4</w:t>
      </w:r>
      <w:r w:rsidRPr="00624E15">
        <w:t>.</w:t>
      </w:r>
    </w:p>
    <w:p w14:paraId="604DC0FA" w14:textId="77777777" w:rsidR="00FB5E69" w:rsidRPr="00624E15" w:rsidRDefault="00384729" w:rsidP="00FB5E69">
      <w:r w:rsidRPr="00624E15">
        <w:rPr>
          <w:rStyle w:val="Artdef"/>
        </w:rPr>
        <w:t>21.5</w:t>
      </w:r>
      <w:r w:rsidRPr="00624E15">
        <w:tab/>
      </w:r>
      <w:r w:rsidRPr="00624E15">
        <w:tab/>
        <w:t>3)</w:t>
      </w:r>
      <w:r w:rsidRPr="00624E15">
        <w:tab/>
        <w:t>Мощность, подводимая передатчиком к антенне станции фиксированной или подвижной службы, не должна превышать +13 дБВт в полосах частот между 1 и 10 ГГц или +10 дБВт в полосах частот выше 10 ГГц, за исключением указанного в п. </w:t>
      </w:r>
      <w:r w:rsidRPr="00624E15">
        <w:rPr>
          <w:b/>
          <w:bCs/>
        </w:rPr>
        <w:t>21.5А</w:t>
      </w:r>
      <w:r w:rsidRPr="00624E15">
        <w:t>.</w:t>
      </w:r>
      <w:r w:rsidRPr="00624E15">
        <w:rPr>
          <w:sz w:val="16"/>
          <w:szCs w:val="16"/>
        </w:rPr>
        <w:t>     (ВКР-2000)</w:t>
      </w:r>
    </w:p>
    <w:p w14:paraId="21F11E99" w14:textId="25591D51" w:rsidR="00FB5E69" w:rsidRPr="00624E15" w:rsidRDefault="00384729" w:rsidP="00FB5E69">
      <w:r w:rsidRPr="00624E15">
        <w:rPr>
          <w:rStyle w:val="Artdef"/>
        </w:rPr>
        <w:t>21.5А</w:t>
      </w:r>
      <w:r w:rsidRPr="00624E15">
        <w:tab/>
      </w:r>
      <w:r w:rsidRPr="00624E15">
        <w:tab/>
        <w:t>В виде исключения к уровням мощности, указанным в п. </w:t>
      </w:r>
      <w:r w:rsidRPr="00624E15">
        <w:rPr>
          <w:b/>
          <w:bCs/>
        </w:rPr>
        <w:t>21.5</w:t>
      </w:r>
      <w:r w:rsidRPr="00624E15">
        <w:t>, условия совместного использования частот, при которых спутниковая служба исследования Земли (пассивная) и служба космических исследований (пассивная) должны работать в полосе частот 18,6</w:t>
      </w:r>
      <w:r w:rsidRPr="00624E15">
        <w:sym w:font="Symbol" w:char="F02D"/>
      </w:r>
      <w:r w:rsidRPr="00624E15">
        <w:t>18,8 ГГц, определяются следующими ограничениями на работу фиксированной службы: мощность каждой ВЧ несущей на входе каждой антенны фиксированной службы в полосе 18,6</w:t>
      </w:r>
      <w:r w:rsidRPr="00624E15">
        <w:sym w:font="Symbol" w:char="F02D"/>
      </w:r>
      <w:r w:rsidRPr="00624E15">
        <w:t xml:space="preserve">18,8 ГГц не должна превышать </w:t>
      </w:r>
      <w:r w:rsidR="00534EDF">
        <w:t>−</w:t>
      </w:r>
      <w:r w:rsidRPr="00624E15">
        <w:t>3 дБВт.</w:t>
      </w:r>
      <w:r w:rsidRPr="00624E15">
        <w:rPr>
          <w:sz w:val="16"/>
          <w:szCs w:val="16"/>
        </w:rPr>
        <w:t>     (ВКР</w:t>
      </w:r>
      <w:r w:rsidRPr="00624E15">
        <w:rPr>
          <w:sz w:val="16"/>
          <w:szCs w:val="16"/>
        </w:rPr>
        <w:noBreakHyphen/>
        <w:t>2000)</w:t>
      </w:r>
    </w:p>
    <w:p w14:paraId="3A2F9D03" w14:textId="77777777" w:rsidR="00FB5E69" w:rsidRPr="00624E15" w:rsidRDefault="00384729" w:rsidP="00FB5E69">
      <w:pPr>
        <w:rPr>
          <w:sz w:val="16"/>
          <w:szCs w:val="16"/>
        </w:rPr>
      </w:pPr>
      <w:r w:rsidRPr="00624E15">
        <w:rPr>
          <w:rStyle w:val="Artdef"/>
        </w:rPr>
        <w:t>21.6</w:t>
      </w:r>
      <w:r w:rsidRPr="00624E15">
        <w:tab/>
      </w:r>
      <w:r w:rsidRPr="00624E15">
        <w:tab/>
        <w:t>4)</w:t>
      </w:r>
      <w:r w:rsidRPr="00624E15">
        <w:tab/>
        <w:t xml:space="preserve">Пределы, указанные в пп. </w:t>
      </w:r>
      <w:r w:rsidRPr="00624E15">
        <w:rPr>
          <w:b/>
          <w:bCs/>
        </w:rPr>
        <w:t>21.2</w:t>
      </w:r>
      <w:r w:rsidRPr="00624E15">
        <w:t xml:space="preserve">, </w:t>
      </w:r>
      <w:r w:rsidRPr="00624E15">
        <w:rPr>
          <w:b/>
          <w:bCs/>
        </w:rPr>
        <w:t>21.3</w:t>
      </w:r>
      <w:r w:rsidRPr="00624E15">
        <w:t xml:space="preserve">, </w:t>
      </w:r>
      <w:r w:rsidRPr="00624E15">
        <w:rPr>
          <w:b/>
          <w:bCs/>
        </w:rPr>
        <w:t>21.4</w:t>
      </w:r>
      <w:r w:rsidRPr="00624E15">
        <w:t xml:space="preserve">, </w:t>
      </w:r>
      <w:r w:rsidRPr="00624E15">
        <w:rPr>
          <w:b/>
          <w:bCs/>
        </w:rPr>
        <w:t>21.5</w:t>
      </w:r>
      <w:r w:rsidRPr="00624E15">
        <w:t xml:space="preserve"> и </w:t>
      </w:r>
      <w:r w:rsidRPr="00624E15">
        <w:rPr>
          <w:b/>
          <w:bCs/>
        </w:rPr>
        <w:t>21.5А</w:t>
      </w:r>
      <w:r w:rsidRPr="00624E15">
        <w:t xml:space="preserve">, применяются в соответствующем случае к службам и полосам частот, приведенным в Таблице </w:t>
      </w:r>
      <w:r w:rsidRPr="00624E15">
        <w:rPr>
          <w:b/>
          <w:bCs/>
        </w:rPr>
        <w:t>21-2</w:t>
      </w:r>
      <w:r w:rsidRPr="00624E15">
        <w:t>, для приема космическими станциями, когда эти полосы используются совместно на равных правах с фиксированной или подвижной службой:</w:t>
      </w:r>
      <w:r w:rsidRPr="00624E15">
        <w:rPr>
          <w:sz w:val="16"/>
          <w:szCs w:val="16"/>
        </w:rPr>
        <w:t>     (ВКР</w:t>
      </w:r>
      <w:r w:rsidRPr="00624E15">
        <w:rPr>
          <w:sz w:val="16"/>
          <w:szCs w:val="16"/>
        </w:rPr>
        <w:noBreakHyphen/>
        <w:t>2000)</w:t>
      </w:r>
    </w:p>
    <w:p w14:paraId="49FA92B7" w14:textId="77777777" w:rsidR="00B0770C" w:rsidRDefault="00B0770C" w:rsidP="00B0770C">
      <w:pPr>
        <w:rPr>
          <w:lang w:val="en-US"/>
        </w:rPr>
      </w:pPr>
    </w:p>
    <w:p w14:paraId="7E1BBCCB" w14:textId="77777777" w:rsidR="00B0770C" w:rsidRDefault="00B0770C" w:rsidP="00B0770C">
      <w:pPr>
        <w:rPr>
          <w:lang w:val="en-US"/>
        </w:rPr>
      </w:pPr>
    </w:p>
    <w:p w14:paraId="7EA81D42" w14:textId="77777777" w:rsidR="00B0770C" w:rsidRDefault="00B0770C" w:rsidP="00B0770C">
      <w:pPr>
        <w:rPr>
          <w:lang w:val="en-US"/>
        </w:rPr>
      </w:pPr>
    </w:p>
    <w:p w14:paraId="4C8A5B1C" w14:textId="77777777" w:rsidR="00B0770C" w:rsidRDefault="00B0770C" w:rsidP="00B0770C">
      <w:pPr>
        <w:rPr>
          <w:lang w:val="en-US"/>
        </w:rPr>
      </w:pPr>
    </w:p>
    <w:p w14:paraId="52A6D0B2" w14:textId="6D901BE0" w:rsidR="00B0770C" w:rsidRDefault="00B0770C" w:rsidP="00B0770C">
      <w:pPr>
        <w:rPr>
          <w:lang w:val="en-US"/>
        </w:rPr>
      </w:pPr>
      <w:r>
        <w:rPr>
          <w:lang w:val="en-US"/>
        </w:rPr>
        <w:br w:type="page"/>
      </w:r>
    </w:p>
    <w:p w14:paraId="4FA7563A" w14:textId="212B62F1" w:rsidR="00FB5E69" w:rsidRPr="00624E15" w:rsidRDefault="00384729" w:rsidP="00FB5E69">
      <w:pPr>
        <w:pStyle w:val="TableNo"/>
      </w:pPr>
      <w:r w:rsidRPr="00624E15">
        <w:t xml:space="preserve">ТАБЛИЦА  </w:t>
      </w:r>
      <w:r w:rsidRPr="00624E15">
        <w:rPr>
          <w:b/>
          <w:bCs/>
        </w:rPr>
        <w:t>21-2</w:t>
      </w:r>
      <w:r w:rsidRPr="00372846">
        <w:rPr>
          <w:sz w:val="16"/>
          <w:szCs w:val="16"/>
        </w:rPr>
        <w:t>     (</w:t>
      </w:r>
      <w:r w:rsidRPr="00372846">
        <w:rPr>
          <w:caps w:val="0"/>
          <w:sz w:val="16"/>
          <w:szCs w:val="16"/>
        </w:rPr>
        <w:t>Пересм</w:t>
      </w:r>
      <w:r w:rsidRPr="00372846">
        <w:rPr>
          <w:sz w:val="16"/>
          <w:szCs w:val="16"/>
        </w:rPr>
        <w:t>. ВКР-</w:t>
      </w:r>
      <w:r w:rsidR="007D1785">
        <w:rPr>
          <w:sz w:val="16"/>
          <w:szCs w:val="16"/>
          <w:lang w:val="en-US"/>
        </w:rPr>
        <w:t>23</w:t>
      </w:r>
      <w:r w:rsidRPr="00372846">
        <w:rPr>
          <w:sz w:val="16"/>
          <w:szCs w:val="16"/>
        </w:rPr>
        <w:t>)</w:t>
      </w:r>
    </w:p>
    <w:tbl>
      <w:tblPr>
        <w:tblW w:w="9299" w:type="dxa"/>
        <w:jc w:val="center"/>
        <w:tblCellMar>
          <w:left w:w="0" w:type="dxa"/>
          <w:right w:w="0" w:type="dxa"/>
        </w:tblCellMar>
        <w:tblLook w:val="0000" w:firstRow="0" w:lastRow="0" w:firstColumn="0" w:lastColumn="0" w:noHBand="0" w:noVBand="0"/>
      </w:tblPr>
      <w:tblGrid>
        <w:gridCol w:w="3937"/>
        <w:gridCol w:w="3651"/>
        <w:gridCol w:w="1711"/>
      </w:tblGrid>
      <w:tr w:rsidR="00FB5E69" w:rsidRPr="00624E15" w14:paraId="1AC7957B" w14:textId="77777777" w:rsidTr="00FB5E69">
        <w:trPr>
          <w:cantSplit/>
          <w:jc w:val="center"/>
        </w:trPr>
        <w:tc>
          <w:tcPr>
            <w:tcW w:w="2117" w:type="pct"/>
            <w:tcBorders>
              <w:top w:val="single" w:sz="4" w:space="0" w:color="auto"/>
              <w:left w:val="single" w:sz="6" w:space="0" w:color="auto"/>
              <w:bottom w:val="single" w:sz="4" w:space="0" w:color="auto"/>
              <w:right w:val="single" w:sz="6" w:space="0" w:color="auto"/>
            </w:tcBorders>
            <w:vAlign w:val="center"/>
          </w:tcPr>
          <w:p w14:paraId="61A3DC9D" w14:textId="77777777" w:rsidR="00FB5E69" w:rsidRPr="00624E15" w:rsidRDefault="00384729" w:rsidP="00FB5E69">
            <w:pPr>
              <w:pStyle w:val="Tablehead"/>
              <w:rPr>
                <w:lang w:val="ru-RU"/>
              </w:rPr>
            </w:pPr>
            <w:r w:rsidRPr="00624E15">
              <w:rPr>
                <w:lang w:val="ru-RU"/>
              </w:rPr>
              <w:t>Полоса частот</w:t>
            </w:r>
          </w:p>
        </w:tc>
        <w:tc>
          <w:tcPr>
            <w:tcW w:w="1963" w:type="pct"/>
            <w:tcBorders>
              <w:top w:val="single" w:sz="4" w:space="0" w:color="auto"/>
              <w:left w:val="single" w:sz="6" w:space="0" w:color="auto"/>
              <w:bottom w:val="single" w:sz="4" w:space="0" w:color="auto"/>
              <w:right w:val="single" w:sz="6" w:space="0" w:color="auto"/>
            </w:tcBorders>
            <w:tcMar>
              <w:left w:w="85" w:type="dxa"/>
              <w:right w:w="85" w:type="dxa"/>
            </w:tcMar>
            <w:vAlign w:val="center"/>
          </w:tcPr>
          <w:p w14:paraId="6653624D" w14:textId="77777777" w:rsidR="00FB5E69" w:rsidRPr="00624E15" w:rsidRDefault="00384729" w:rsidP="00FB5E69">
            <w:pPr>
              <w:pStyle w:val="Tablehead"/>
              <w:rPr>
                <w:lang w:val="ru-RU"/>
              </w:rPr>
            </w:pPr>
            <w:r w:rsidRPr="00624E15">
              <w:rPr>
                <w:lang w:val="ru-RU"/>
              </w:rPr>
              <w:t>Служба</w:t>
            </w:r>
          </w:p>
        </w:tc>
        <w:tc>
          <w:tcPr>
            <w:tcW w:w="920" w:type="pct"/>
            <w:tcBorders>
              <w:top w:val="single" w:sz="4" w:space="0" w:color="auto"/>
              <w:left w:val="single" w:sz="6" w:space="0" w:color="auto"/>
              <w:bottom w:val="single" w:sz="4" w:space="0" w:color="auto"/>
              <w:right w:val="single" w:sz="6" w:space="0" w:color="auto"/>
            </w:tcBorders>
            <w:tcMar>
              <w:left w:w="85" w:type="dxa"/>
              <w:right w:w="85" w:type="dxa"/>
            </w:tcMar>
            <w:vAlign w:val="center"/>
          </w:tcPr>
          <w:p w14:paraId="27EF1A10" w14:textId="77777777" w:rsidR="00FB5E69" w:rsidRPr="00624E15" w:rsidRDefault="00384729" w:rsidP="00FB5E69">
            <w:pPr>
              <w:pStyle w:val="Tablehead"/>
              <w:rPr>
                <w:lang w:val="ru-RU"/>
              </w:rPr>
            </w:pPr>
            <w:r w:rsidRPr="00624E15">
              <w:rPr>
                <w:lang w:val="ru-RU"/>
              </w:rPr>
              <w:t xml:space="preserve">Предел, как </w:t>
            </w:r>
            <w:r w:rsidRPr="00624E15">
              <w:rPr>
                <w:lang w:val="ru-RU"/>
              </w:rPr>
              <w:br/>
              <w:t>указано в пп.</w:t>
            </w:r>
          </w:p>
        </w:tc>
      </w:tr>
      <w:tr w:rsidR="00FB5E69" w:rsidRPr="00624E15" w14:paraId="49FD162A" w14:textId="77777777" w:rsidTr="00FB5E69">
        <w:trPr>
          <w:cantSplit/>
          <w:jc w:val="center"/>
        </w:trPr>
        <w:tc>
          <w:tcPr>
            <w:tcW w:w="2117" w:type="pct"/>
            <w:tcBorders>
              <w:top w:val="single" w:sz="4" w:space="0" w:color="auto"/>
              <w:left w:val="single" w:sz="6" w:space="0" w:color="auto"/>
              <w:bottom w:val="single" w:sz="4" w:space="0" w:color="auto"/>
              <w:right w:val="single" w:sz="6" w:space="0" w:color="auto"/>
            </w:tcBorders>
          </w:tcPr>
          <w:p w14:paraId="75BE55F7" w14:textId="579FB567" w:rsidR="00FB5E69" w:rsidRPr="00624E15" w:rsidRDefault="00384729" w:rsidP="00B0770C">
            <w:pPr>
              <w:pStyle w:val="Tabletext"/>
              <w:keepNext/>
              <w:ind w:left="85"/>
              <w:jc w:val="left"/>
              <w:rPr>
                <w:szCs w:val="18"/>
              </w:rPr>
            </w:pPr>
            <w:r w:rsidRPr="00624E15">
              <w:rPr>
                <w:szCs w:val="18"/>
              </w:rPr>
              <w:t>1 427–1 429 МГц</w:t>
            </w:r>
            <w:r w:rsidRPr="00624E15">
              <w:rPr>
                <w:szCs w:val="18"/>
              </w:rPr>
              <w:br/>
            </w:r>
            <w:r w:rsidRPr="00624E15">
              <w:t xml:space="preserve">1 610–1 645,5 МГц (п. </w:t>
            </w:r>
            <w:r w:rsidRPr="00624E15">
              <w:rPr>
                <w:rFonts w:eastAsia="SimSun"/>
                <w:b/>
                <w:bCs/>
              </w:rPr>
              <w:t>5.359</w:t>
            </w:r>
            <w:r w:rsidRPr="00624E15">
              <w:t>)</w:t>
            </w:r>
            <w:r w:rsidRPr="00624E15">
              <w:br/>
              <w:t xml:space="preserve">1 646,5–1 660 МГц (п. </w:t>
            </w:r>
            <w:r w:rsidRPr="00624E15">
              <w:rPr>
                <w:rStyle w:val="TableTextChar0"/>
                <w:rFonts w:eastAsia="SimSun"/>
                <w:b/>
                <w:bCs/>
                <w:noProof w:val="0"/>
                <w:lang w:val="ru-RU"/>
              </w:rPr>
              <w:t>5.359</w:t>
            </w:r>
            <w:r w:rsidRPr="00624E15">
              <w:rPr>
                <w:rStyle w:val="TableTextChar0"/>
                <w:noProof w:val="0"/>
                <w:lang w:val="ru-RU"/>
              </w:rPr>
              <w:t>)</w:t>
            </w:r>
            <w:r w:rsidRPr="00624E15">
              <w:br/>
            </w:r>
            <w:r w:rsidRPr="00624E15">
              <w:rPr>
                <w:szCs w:val="18"/>
              </w:rPr>
              <w:t>1 980–2 010 МГц</w:t>
            </w:r>
            <w:r w:rsidRPr="00624E15">
              <w:rPr>
                <w:szCs w:val="18"/>
              </w:rPr>
              <w:br/>
              <w:t>2 010–2 025 МГц (Район 2)</w:t>
            </w:r>
            <w:r w:rsidRPr="00624E15">
              <w:rPr>
                <w:szCs w:val="18"/>
              </w:rPr>
              <w:br/>
              <w:t>2 025–2 110 МГц</w:t>
            </w:r>
            <w:r w:rsidRPr="00624E15">
              <w:rPr>
                <w:szCs w:val="18"/>
              </w:rPr>
              <w:br/>
              <w:t>2 200–2 290 МГц</w:t>
            </w:r>
            <w:r w:rsidRPr="00624E15">
              <w:rPr>
                <w:szCs w:val="18"/>
              </w:rPr>
              <w:br/>
            </w:r>
            <w:r w:rsidRPr="00624E15">
              <w:t>2 655–2 670 МГц</w:t>
            </w:r>
            <w:r w:rsidR="00F91CAD">
              <w:rPr>
                <w:rStyle w:val="FootnoteReference"/>
              </w:rPr>
              <w:footnoteReference w:customMarkFollows="1" w:id="121"/>
              <w:t>5</w:t>
            </w:r>
            <w:r w:rsidRPr="00624E15">
              <w:t xml:space="preserve"> (Районы 2 и 3)</w:t>
            </w:r>
            <w:r w:rsidRPr="00624E15">
              <w:br/>
            </w:r>
            <w:r w:rsidRPr="00624E15">
              <w:rPr>
                <w:szCs w:val="18"/>
              </w:rPr>
              <w:t>2 670–2 690 МГц</w:t>
            </w:r>
            <w:r w:rsidRPr="00624E15">
              <w:rPr>
                <w:rStyle w:val="FootnoteReference"/>
              </w:rPr>
              <w:t>5</w:t>
            </w:r>
            <w:r w:rsidRPr="00624E15">
              <w:t xml:space="preserve"> (Районы 2 и 3)</w:t>
            </w:r>
            <w:r w:rsidRPr="00624E15">
              <w:br/>
              <w:t xml:space="preserve">5 670–5 725 МГц (пп. </w:t>
            </w:r>
            <w:r w:rsidRPr="00624E15">
              <w:rPr>
                <w:b/>
                <w:bCs/>
                <w:szCs w:val="18"/>
              </w:rPr>
              <w:t>5.453</w:t>
            </w:r>
            <w:r w:rsidRPr="00624E15">
              <w:t xml:space="preserve"> и </w:t>
            </w:r>
            <w:r w:rsidRPr="00624E15">
              <w:rPr>
                <w:b/>
                <w:bCs/>
                <w:szCs w:val="18"/>
              </w:rPr>
              <w:t>5.455</w:t>
            </w:r>
            <w:r w:rsidRPr="00624E15">
              <w:t>)</w:t>
            </w:r>
            <w:r w:rsidRPr="00624E15">
              <w:br/>
              <w:t>5 725–5 755 МГц</w:t>
            </w:r>
            <w:r w:rsidRPr="00624E15">
              <w:rPr>
                <w:rStyle w:val="FootnoteReference"/>
              </w:rPr>
              <w:t>5</w:t>
            </w:r>
            <w:r w:rsidRPr="00624E15">
              <w:t xml:space="preserve"> (страны Района 1, перечисленные в пп. </w:t>
            </w:r>
            <w:r w:rsidRPr="00624E15">
              <w:rPr>
                <w:b/>
                <w:bCs/>
              </w:rPr>
              <w:t>5.453</w:t>
            </w:r>
            <w:r w:rsidRPr="00624E15">
              <w:t xml:space="preserve"> и </w:t>
            </w:r>
            <w:r w:rsidRPr="00624E15">
              <w:rPr>
                <w:b/>
                <w:bCs/>
              </w:rPr>
              <w:t>5.455</w:t>
            </w:r>
            <w:r w:rsidRPr="00624E15">
              <w:t>)</w:t>
            </w:r>
            <w:r w:rsidRPr="00624E15">
              <w:br/>
              <w:t>5 755–5 850 МГц</w:t>
            </w:r>
            <w:r w:rsidRPr="00624E15">
              <w:rPr>
                <w:rStyle w:val="FootnoteReference"/>
              </w:rPr>
              <w:t>5</w:t>
            </w:r>
            <w:r w:rsidRPr="00624E15">
              <w:t xml:space="preserve"> (страны Района 1, перечисленные в пп. </w:t>
            </w:r>
            <w:r w:rsidRPr="00624E15">
              <w:rPr>
                <w:b/>
                <w:bCs/>
              </w:rPr>
              <w:t>5.453</w:t>
            </w:r>
            <w:r w:rsidRPr="00624E15">
              <w:t xml:space="preserve"> и </w:t>
            </w:r>
            <w:r w:rsidRPr="00624E15">
              <w:rPr>
                <w:b/>
              </w:rPr>
              <w:t>5.455</w:t>
            </w:r>
            <w:r w:rsidRPr="00624E15">
              <w:t>)</w:t>
            </w:r>
            <w:r w:rsidRPr="00624E15">
              <w:br/>
            </w:r>
            <w:r w:rsidRPr="00624E15">
              <w:rPr>
                <w:szCs w:val="18"/>
              </w:rPr>
              <w:t>5 850–7 075 МГц</w:t>
            </w:r>
            <w:r w:rsidRPr="00624E15">
              <w:rPr>
                <w:szCs w:val="18"/>
              </w:rPr>
              <w:br/>
            </w:r>
            <w:r w:rsidRPr="00624E15">
              <w:t>7 145–7 235 МГц</w:t>
            </w:r>
            <w:r w:rsidRPr="00624E15">
              <w:rPr>
                <w:rStyle w:val="FootnoteReference"/>
              </w:rPr>
              <w:footnoteReference w:customMarkFollows="1" w:id="122"/>
              <w:t>*</w:t>
            </w:r>
            <w:r w:rsidRPr="00624E15">
              <w:br/>
            </w:r>
            <w:r w:rsidRPr="00624E15">
              <w:rPr>
                <w:szCs w:val="18"/>
              </w:rPr>
              <w:t>7 900–8 400 МГц</w:t>
            </w:r>
          </w:p>
        </w:tc>
        <w:tc>
          <w:tcPr>
            <w:tcW w:w="1963" w:type="pct"/>
            <w:tcBorders>
              <w:top w:val="single" w:sz="4" w:space="0" w:color="auto"/>
              <w:left w:val="single" w:sz="6" w:space="0" w:color="auto"/>
              <w:bottom w:val="single" w:sz="4" w:space="0" w:color="auto"/>
              <w:right w:val="single" w:sz="6" w:space="0" w:color="auto"/>
            </w:tcBorders>
            <w:tcMar>
              <w:left w:w="85" w:type="dxa"/>
              <w:right w:w="85" w:type="dxa"/>
            </w:tcMar>
          </w:tcPr>
          <w:p w14:paraId="21F4CD1C" w14:textId="77777777" w:rsidR="00FB5E69" w:rsidRPr="00624E15" w:rsidRDefault="00384729" w:rsidP="00B0770C">
            <w:pPr>
              <w:pStyle w:val="Tabletext"/>
              <w:jc w:val="left"/>
            </w:pPr>
            <w:r w:rsidRPr="00624E15">
              <w:t>Фиксированная спутниковая служба</w:t>
            </w:r>
            <w:r w:rsidRPr="00624E15">
              <w:br/>
              <w:t>Метеорологическая спутниковая служба</w:t>
            </w:r>
            <w:r w:rsidRPr="00624E15">
              <w:br/>
              <w:t>Служба космических исследований</w:t>
            </w:r>
            <w:r w:rsidRPr="00624E15">
              <w:br/>
              <w:t>Служба космической эксплуатации</w:t>
            </w:r>
            <w:r w:rsidRPr="00624E15">
              <w:br/>
              <w:t>Спутниковая служба исследования Земли</w:t>
            </w:r>
            <w:r w:rsidRPr="00624E15">
              <w:br/>
              <w:t>Подвижная спутниковая служба</w:t>
            </w:r>
          </w:p>
        </w:tc>
        <w:tc>
          <w:tcPr>
            <w:tcW w:w="920" w:type="pct"/>
            <w:tcBorders>
              <w:top w:val="single" w:sz="4" w:space="0" w:color="auto"/>
              <w:left w:val="single" w:sz="6" w:space="0" w:color="auto"/>
              <w:bottom w:val="single" w:sz="4" w:space="0" w:color="auto"/>
              <w:right w:val="single" w:sz="6" w:space="0" w:color="auto"/>
            </w:tcBorders>
            <w:tcMar>
              <w:left w:w="85" w:type="dxa"/>
              <w:right w:w="85" w:type="dxa"/>
            </w:tcMar>
          </w:tcPr>
          <w:p w14:paraId="476D5FB2" w14:textId="77777777" w:rsidR="00FB5E69" w:rsidRPr="00624E15" w:rsidRDefault="00384729" w:rsidP="00B0770C">
            <w:pPr>
              <w:pStyle w:val="Tabletext"/>
              <w:jc w:val="left"/>
            </w:pPr>
            <w:r w:rsidRPr="00624E15">
              <w:rPr>
                <w:rStyle w:val="ArtrefBold"/>
                <w:bCs/>
                <w:lang w:val="ru-RU" w:eastAsia="en-US"/>
              </w:rPr>
              <w:t>21.2</w:t>
            </w:r>
            <w:r w:rsidRPr="00624E15">
              <w:t xml:space="preserve">, </w:t>
            </w:r>
            <w:r w:rsidRPr="00624E15">
              <w:rPr>
                <w:rStyle w:val="ArtrefBold"/>
                <w:bCs/>
                <w:lang w:val="ru-RU" w:eastAsia="en-US"/>
              </w:rPr>
              <w:t>21.3</w:t>
            </w:r>
            <w:r w:rsidRPr="00624E15">
              <w:t>,</w:t>
            </w:r>
            <w:r w:rsidRPr="00624E15">
              <w:br/>
            </w:r>
            <w:r w:rsidRPr="00624E15">
              <w:rPr>
                <w:rStyle w:val="ArtrefBold"/>
                <w:bCs/>
                <w:lang w:val="ru-RU" w:eastAsia="en-US"/>
              </w:rPr>
              <w:t>21.4</w:t>
            </w:r>
            <w:r w:rsidRPr="00624E15">
              <w:t xml:space="preserve"> и </w:t>
            </w:r>
            <w:r w:rsidRPr="00624E15">
              <w:rPr>
                <w:rStyle w:val="ArtrefBold"/>
                <w:bCs/>
                <w:lang w:val="ru-RU" w:eastAsia="en-US"/>
              </w:rPr>
              <w:t>21.5</w:t>
            </w:r>
          </w:p>
        </w:tc>
      </w:tr>
      <w:tr w:rsidR="00B0770C" w:rsidRPr="00624E15" w14:paraId="3F8A2560" w14:textId="77777777" w:rsidTr="00A5039E">
        <w:trPr>
          <w:cantSplit/>
          <w:jc w:val="center"/>
        </w:trPr>
        <w:tc>
          <w:tcPr>
            <w:tcW w:w="2117" w:type="pct"/>
            <w:tcBorders>
              <w:top w:val="single" w:sz="4" w:space="0" w:color="auto"/>
              <w:left w:val="single" w:sz="6" w:space="0" w:color="auto"/>
              <w:bottom w:val="single" w:sz="4" w:space="0" w:color="auto"/>
              <w:right w:val="single" w:sz="6" w:space="0" w:color="auto"/>
            </w:tcBorders>
          </w:tcPr>
          <w:p w14:paraId="0D4835AF" w14:textId="5F0D8A6F" w:rsidR="00B0770C" w:rsidRPr="00624E15" w:rsidRDefault="00B0770C" w:rsidP="00B0770C">
            <w:pPr>
              <w:pStyle w:val="Tabletext"/>
              <w:keepNext/>
              <w:ind w:left="85"/>
              <w:jc w:val="left"/>
              <w:rPr>
                <w:szCs w:val="18"/>
              </w:rPr>
            </w:pPr>
            <w:r w:rsidRPr="00B4505C">
              <w:rPr>
                <w:szCs w:val="18"/>
              </w:rPr>
              <w:t>10,7–11,7 ГГц</w:t>
            </w:r>
            <w:r w:rsidRPr="00B4505C">
              <w:rPr>
                <w:rStyle w:val="FootnoteReference"/>
              </w:rPr>
              <w:t>5</w:t>
            </w:r>
            <w:r w:rsidRPr="00B4505C">
              <w:rPr>
                <w:szCs w:val="18"/>
              </w:rPr>
              <w:t xml:space="preserve"> (Район 1)</w:t>
            </w:r>
            <w:r w:rsidRPr="00B4505C">
              <w:rPr>
                <w:szCs w:val="18"/>
              </w:rPr>
              <w:br/>
              <w:t>12,5–12,75 ГГц</w:t>
            </w:r>
            <w:r w:rsidRPr="00B4505C">
              <w:rPr>
                <w:rStyle w:val="FootnoteReference"/>
              </w:rPr>
              <w:t>5</w:t>
            </w:r>
            <w:r w:rsidRPr="00B4505C">
              <w:rPr>
                <w:szCs w:val="18"/>
              </w:rPr>
              <w:t xml:space="preserve"> (пп. </w:t>
            </w:r>
            <w:r w:rsidRPr="00B0770C">
              <w:rPr>
                <w:b/>
                <w:bCs/>
                <w:szCs w:val="18"/>
              </w:rPr>
              <w:t>5.494</w:t>
            </w:r>
            <w:r w:rsidRPr="00B4505C">
              <w:rPr>
                <w:szCs w:val="18"/>
              </w:rPr>
              <w:t xml:space="preserve"> и </w:t>
            </w:r>
            <w:r w:rsidRPr="00B0770C">
              <w:rPr>
                <w:b/>
                <w:bCs/>
                <w:szCs w:val="18"/>
              </w:rPr>
              <w:t>5.496</w:t>
            </w:r>
            <w:r w:rsidRPr="00B4505C">
              <w:rPr>
                <w:szCs w:val="18"/>
              </w:rPr>
              <w:t>)</w:t>
            </w:r>
            <w:r w:rsidRPr="00B4505C">
              <w:rPr>
                <w:szCs w:val="18"/>
              </w:rPr>
              <w:br/>
              <w:t>12,7–12,75 ГГц</w:t>
            </w:r>
            <w:r w:rsidRPr="00B4505C">
              <w:rPr>
                <w:rStyle w:val="FootnoteReference"/>
              </w:rPr>
              <w:t>5</w:t>
            </w:r>
            <w:r w:rsidRPr="00B4505C">
              <w:rPr>
                <w:szCs w:val="18"/>
              </w:rPr>
              <w:t xml:space="preserve"> (Район 2)</w:t>
            </w:r>
            <w:r w:rsidRPr="00B4505C">
              <w:rPr>
                <w:szCs w:val="18"/>
              </w:rPr>
              <w:br/>
              <w:t>12,75–13,25 ГГц</w:t>
            </w:r>
            <w:r w:rsidRPr="00B4505C">
              <w:rPr>
                <w:szCs w:val="18"/>
              </w:rPr>
              <w:br/>
              <w:t xml:space="preserve">13,75–14 ГГц (пп. </w:t>
            </w:r>
            <w:r w:rsidRPr="00B0770C">
              <w:rPr>
                <w:b/>
                <w:bCs/>
                <w:szCs w:val="18"/>
              </w:rPr>
              <w:t>5.499</w:t>
            </w:r>
            <w:r w:rsidRPr="00B4505C">
              <w:rPr>
                <w:szCs w:val="18"/>
              </w:rPr>
              <w:t xml:space="preserve"> и </w:t>
            </w:r>
            <w:r w:rsidRPr="00B0770C">
              <w:rPr>
                <w:b/>
                <w:bCs/>
                <w:szCs w:val="18"/>
              </w:rPr>
              <w:t>5.500</w:t>
            </w:r>
            <w:r w:rsidRPr="00B4505C">
              <w:rPr>
                <w:szCs w:val="18"/>
              </w:rPr>
              <w:t>)</w:t>
            </w:r>
            <w:r w:rsidRPr="00B4505C">
              <w:rPr>
                <w:szCs w:val="18"/>
              </w:rPr>
              <w:br/>
              <w:t>14,0–14,25 ГГц (п. </w:t>
            </w:r>
            <w:r w:rsidRPr="00B0770C">
              <w:rPr>
                <w:b/>
                <w:bCs/>
                <w:szCs w:val="18"/>
              </w:rPr>
              <w:t>5.505</w:t>
            </w:r>
            <w:r w:rsidRPr="00B4505C">
              <w:rPr>
                <w:szCs w:val="18"/>
              </w:rPr>
              <w:t>)</w:t>
            </w:r>
            <w:r w:rsidRPr="00B4505C">
              <w:rPr>
                <w:szCs w:val="18"/>
              </w:rPr>
              <w:br/>
              <w:t>14,25–14,3 ГГц (пп. </w:t>
            </w:r>
            <w:r w:rsidRPr="00B0770C">
              <w:rPr>
                <w:b/>
                <w:bCs/>
                <w:szCs w:val="18"/>
              </w:rPr>
              <w:t>5.505</w:t>
            </w:r>
            <w:r w:rsidRPr="00B4505C">
              <w:rPr>
                <w:szCs w:val="18"/>
              </w:rPr>
              <w:t xml:space="preserve"> и </w:t>
            </w:r>
            <w:r w:rsidRPr="00B0770C">
              <w:rPr>
                <w:b/>
                <w:bCs/>
                <w:szCs w:val="18"/>
              </w:rPr>
              <w:t>5.508</w:t>
            </w:r>
            <w:r w:rsidRPr="00B4505C">
              <w:rPr>
                <w:szCs w:val="18"/>
              </w:rPr>
              <w:t>)</w:t>
            </w:r>
            <w:r w:rsidRPr="00B4505C">
              <w:rPr>
                <w:szCs w:val="18"/>
              </w:rPr>
              <w:br/>
              <w:t>14,3–14,4 ГГц</w:t>
            </w:r>
            <w:r w:rsidRPr="00B4505C">
              <w:rPr>
                <w:rStyle w:val="FootnoteReference"/>
              </w:rPr>
              <w:t>5</w:t>
            </w:r>
            <w:r w:rsidRPr="00B4505C">
              <w:rPr>
                <w:szCs w:val="18"/>
              </w:rPr>
              <w:t xml:space="preserve"> (Районы 1 и 3)</w:t>
            </w:r>
            <w:r w:rsidRPr="00B4505C">
              <w:rPr>
                <w:szCs w:val="18"/>
              </w:rPr>
              <w:br/>
              <w:t>14,4–14,5 ГГц</w:t>
            </w:r>
            <w:r w:rsidRPr="00B4505C">
              <w:rPr>
                <w:szCs w:val="18"/>
              </w:rPr>
              <w:br/>
              <w:t>14,5–14,8 ГГц</w:t>
            </w:r>
            <w:r w:rsidRPr="00B4505C">
              <w:rPr>
                <w:szCs w:val="18"/>
              </w:rPr>
              <w:br/>
              <w:t>51,4−52,4 ГГц</w:t>
            </w:r>
          </w:p>
        </w:tc>
        <w:tc>
          <w:tcPr>
            <w:tcW w:w="1963" w:type="pct"/>
            <w:tcBorders>
              <w:top w:val="single" w:sz="4" w:space="0" w:color="auto"/>
              <w:left w:val="single" w:sz="6" w:space="0" w:color="auto"/>
              <w:bottom w:val="single" w:sz="4" w:space="0" w:color="auto"/>
              <w:right w:val="single" w:sz="6" w:space="0" w:color="auto"/>
            </w:tcBorders>
            <w:tcMar>
              <w:left w:w="85" w:type="dxa"/>
              <w:right w:w="85" w:type="dxa"/>
            </w:tcMar>
          </w:tcPr>
          <w:p w14:paraId="264027AF" w14:textId="6BC2E248" w:rsidR="00B0770C" w:rsidRPr="00624E15" w:rsidRDefault="00B0770C" w:rsidP="00B0770C">
            <w:pPr>
              <w:pStyle w:val="Tabletext"/>
              <w:jc w:val="left"/>
            </w:pPr>
            <w:r w:rsidRPr="00B4505C">
              <w:t>Фиксированная спутниковая служба</w:t>
            </w:r>
          </w:p>
        </w:tc>
        <w:tc>
          <w:tcPr>
            <w:tcW w:w="920" w:type="pct"/>
            <w:tcBorders>
              <w:top w:val="single" w:sz="4" w:space="0" w:color="auto"/>
              <w:left w:val="single" w:sz="6" w:space="0" w:color="auto"/>
              <w:bottom w:val="single" w:sz="4" w:space="0" w:color="auto"/>
              <w:right w:val="single" w:sz="6" w:space="0" w:color="auto"/>
            </w:tcBorders>
            <w:tcMar>
              <w:left w:w="85" w:type="dxa"/>
              <w:right w:w="85" w:type="dxa"/>
            </w:tcMar>
          </w:tcPr>
          <w:p w14:paraId="063F2564" w14:textId="1270B396" w:rsidR="00B0770C" w:rsidRPr="00624E15" w:rsidRDefault="00B0770C" w:rsidP="00B0770C">
            <w:pPr>
              <w:pStyle w:val="Tabletext"/>
              <w:jc w:val="left"/>
              <w:rPr>
                <w:b/>
                <w:bCs/>
              </w:rPr>
            </w:pPr>
            <w:r w:rsidRPr="00B4505C">
              <w:rPr>
                <w:b/>
                <w:bCs/>
              </w:rPr>
              <w:t>21.2</w:t>
            </w:r>
            <w:r w:rsidRPr="00B4505C">
              <w:t xml:space="preserve">, </w:t>
            </w:r>
            <w:r w:rsidRPr="00B4505C">
              <w:rPr>
                <w:b/>
                <w:bCs/>
              </w:rPr>
              <w:t>21.3</w:t>
            </w:r>
            <w:r w:rsidRPr="00B4505C">
              <w:t xml:space="preserve"> и </w:t>
            </w:r>
            <w:r w:rsidRPr="00B4505C">
              <w:rPr>
                <w:b/>
                <w:bCs/>
              </w:rPr>
              <w:t>21.5</w:t>
            </w:r>
          </w:p>
        </w:tc>
      </w:tr>
      <w:tr w:rsidR="00A5039E" w:rsidRPr="00624E15" w14:paraId="785F4A75" w14:textId="77777777" w:rsidTr="00A5039E">
        <w:trPr>
          <w:cantSplit/>
          <w:jc w:val="center"/>
        </w:trPr>
        <w:tc>
          <w:tcPr>
            <w:tcW w:w="2117" w:type="pct"/>
            <w:tcBorders>
              <w:top w:val="single" w:sz="4" w:space="0" w:color="auto"/>
              <w:left w:val="single" w:sz="6" w:space="0" w:color="auto"/>
              <w:bottom w:val="single" w:sz="4" w:space="0" w:color="auto"/>
              <w:right w:val="single" w:sz="6" w:space="0" w:color="auto"/>
            </w:tcBorders>
          </w:tcPr>
          <w:p w14:paraId="31C8A89F" w14:textId="1027EBF5" w:rsidR="00A5039E" w:rsidRPr="00624E15" w:rsidRDefault="00A5039E" w:rsidP="00A5039E">
            <w:pPr>
              <w:pStyle w:val="Tabletext"/>
              <w:keepNext/>
              <w:ind w:left="85"/>
              <w:jc w:val="left"/>
              <w:rPr>
                <w:szCs w:val="18"/>
              </w:rPr>
            </w:pPr>
            <w:r w:rsidRPr="004F37F4">
              <w:rPr>
                <w:szCs w:val="18"/>
              </w:rPr>
              <w:t>17,7–18,4 ГГц</w:t>
            </w:r>
            <w:r w:rsidRPr="004F37F4">
              <w:rPr>
                <w:szCs w:val="18"/>
              </w:rPr>
              <w:br/>
              <w:t>18,6–18,8 ГГц</w:t>
            </w:r>
            <w:r w:rsidRPr="004F37F4">
              <w:rPr>
                <w:szCs w:val="18"/>
              </w:rPr>
              <w:br/>
              <w:t>19,3–19,7 ГГц</w:t>
            </w:r>
            <w:r w:rsidRPr="004F37F4">
              <w:rPr>
                <w:szCs w:val="18"/>
              </w:rPr>
              <w:br/>
              <w:t>22,55–23,55 ГГц</w:t>
            </w:r>
            <w:r w:rsidRPr="004F37F4">
              <w:rPr>
                <w:szCs w:val="18"/>
              </w:rPr>
              <w:br/>
              <w:t>24,45–2</w:t>
            </w:r>
            <w:r>
              <w:rPr>
                <w:szCs w:val="18"/>
              </w:rPr>
              <w:t>4</w:t>
            </w:r>
            <w:r w:rsidRPr="004F37F4">
              <w:rPr>
                <w:szCs w:val="18"/>
              </w:rPr>
              <w:t>,</w:t>
            </w:r>
            <w:r>
              <w:rPr>
                <w:szCs w:val="18"/>
              </w:rPr>
              <w:t>7</w:t>
            </w:r>
            <w:r w:rsidRPr="004F37F4">
              <w:rPr>
                <w:szCs w:val="18"/>
              </w:rPr>
              <w:t>5 ГГц</w:t>
            </w:r>
          </w:p>
        </w:tc>
        <w:tc>
          <w:tcPr>
            <w:tcW w:w="1963" w:type="pct"/>
            <w:tcBorders>
              <w:top w:val="single" w:sz="4" w:space="0" w:color="auto"/>
              <w:left w:val="single" w:sz="6" w:space="0" w:color="auto"/>
              <w:bottom w:val="single" w:sz="4" w:space="0" w:color="auto"/>
              <w:right w:val="single" w:sz="6" w:space="0" w:color="auto"/>
            </w:tcBorders>
            <w:tcMar>
              <w:left w:w="85" w:type="dxa"/>
              <w:right w:w="85" w:type="dxa"/>
            </w:tcMar>
          </w:tcPr>
          <w:p w14:paraId="79F99FF1" w14:textId="52067E6D" w:rsidR="00A5039E" w:rsidRPr="00624E15" w:rsidRDefault="00A5039E" w:rsidP="00A5039E">
            <w:pPr>
              <w:pStyle w:val="Tabletext"/>
              <w:jc w:val="left"/>
            </w:pPr>
            <w:r w:rsidRPr="004F37F4">
              <w:t>Фиксированная спутниковая служба</w:t>
            </w:r>
            <w:r w:rsidRPr="004F37F4">
              <w:br/>
              <w:t>Спутниковая служба исследования Земли</w:t>
            </w:r>
            <w:r w:rsidRPr="004F37F4">
              <w:br/>
              <w:t>Служба космических исследований</w:t>
            </w:r>
            <w:r w:rsidRPr="004F37F4">
              <w:br/>
              <w:t>Межспутниковая служба</w:t>
            </w:r>
          </w:p>
        </w:tc>
        <w:tc>
          <w:tcPr>
            <w:tcW w:w="920" w:type="pct"/>
            <w:tcBorders>
              <w:top w:val="single" w:sz="4" w:space="0" w:color="auto"/>
              <w:left w:val="single" w:sz="6" w:space="0" w:color="auto"/>
              <w:bottom w:val="single" w:sz="4" w:space="0" w:color="auto"/>
              <w:right w:val="single" w:sz="6" w:space="0" w:color="auto"/>
            </w:tcBorders>
            <w:tcMar>
              <w:left w:w="85" w:type="dxa"/>
              <w:right w:w="85" w:type="dxa"/>
            </w:tcMar>
          </w:tcPr>
          <w:p w14:paraId="7879EBFD" w14:textId="0193900A" w:rsidR="00A5039E" w:rsidRPr="00624E15" w:rsidRDefault="00A5039E" w:rsidP="00A5039E">
            <w:pPr>
              <w:pStyle w:val="Tabletext"/>
              <w:jc w:val="left"/>
              <w:rPr>
                <w:b/>
                <w:bCs/>
              </w:rPr>
            </w:pPr>
            <w:r w:rsidRPr="004F37F4">
              <w:rPr>
                <w:b/>
                <w:bCs/>
              </w:rPr>
              <w:t>21.2</w:t>
            </w:r>
            <w:r w:rsidRPr="00766602">
              <w:t>,</w:t>
            </w:r>
            <w:r w:rsidRPr="004F37F4">
              <w:rPr>
                <w:b/>
                <w:bCs/>
              </w:rPr>
              <w:t xml:space="preserve"> 21.3</w:t>
            </w:r>
            <w:r w:rsidRPr="00766602">
              <w:t>,</w:t>
            </w:r>
            <w:r w:rsidRPr="004F37F4">
              <w:rPr>
                <w:b/>
                <w:bCs/>
              </w:rPr>
              <w:t xml:space="preserve"> 21.5 </w:t>
            </w:r>
            <w:r w:rsidRPr="004F37F4">
              <w:rPr>
                <w:b/>
                <w:bCs/>
              </w:rPr>
              <w:br/>
            </w:r>
            <w:r w:rsidRPr="004F37F4">
              <w:t xml:space="preserve">и </w:t>
            </w:r>
            <w:r w:rsidRPr="004F37F4">
              <w:rPr>
                <w:b/>
                <w:bCs/>
              </w:rPr>
              <w:t>21.5A</w:t>
            </w:r>
          </w:p>
        </w:tc>
      </w:tr>
      <w:tr w:rsidR="00A5039E" w:rsidRPr="00624E15" w14:paraId="2384A146" w14:textId="77777777" w:rsidTr="00A5039E">
        <w:trPr>
          <w:cantSplit/>
          <w:jc w:val="center"/>
        </w:trPr>
        <w:tc>
          <w:tcPr>
            <w:tcW w:w="5000" w:type="pct"/>
            <w:gridSpan w:val="3"/>
            <w:tcBorders>
              <w:top w:val="single" w:sz="4" w:space="0" w:color="auto"/>
            </w:tcBorders>
          </w:tcPr>
          <w:p w14:paraId="55BBDFC6" w14:textId="00CB1D29" w:rsidR="00A5039E" w:rsidRPr="004F37F4" w:rsidRDefault="00B63404" w:rsidP="00A5039E">
            <w:pPr>
              <w:pStyle w:val="Tabletext"/>
              <w:jc w:val="left"/>
              <w:rPr>
                <w:b/>
                <w:bCs/>
              </w:rPr>
            </w:pPr>
            <w:r w:rsidRPr="004F37F4">
              <w:t xml:space="preserve">ПРИМЕЧАНИЕ. − Вопрос о включении в Таблицу </w:t>
            </w:r>
            <w:r w:rsidRPr="004F37F4">
              <w:rPr>
                <w:b/>
                <w:bCs/>
              </w:rPr>
              <w:t>21-2</w:t>
            </w:r>
            <w:r w:rsidRPr="004F37F4">
              <w:t xml:space="preserve"> дополнительных полос частот выше 29,5 ГГц может быть рассмотрен на будущей компетентной Конференции.</w:t>
            </w:r>
          </w:p>
        </w:tc>
      </w:tr>
    </w:tbl>
    <w:p w14:paraId="70892F58" w14:textId="77777777" w:rsidR="00FB5E69" w:rsidRPr="00624E15" w:rsidRDefault="00384729" w:rsidP="00FB5E69">
      <w:pPr>
        <w:rPr>
          <w:sz w:val="16"/>
          <w:szCs w:val="16"/>
        </w:rPr>
      </w:pPr>
      <w:r w:rsidRPr="00624E15">
        <w:rPr>
          <w:rStyle w:val="Artdef"/>
        </w:rPr>
        <w:t>21.7</w:t>
      </w:r>
      <w:r w:rsidRPr="00624E15">
        <w:tab/>
      </w:r>
      <w:r w:rsidRPr="00624E15">
        <w:tab/>
        <w:t>5)</w:t>
      </w:r>
      <w:r w:rsidRPr="00624E15">
        <w:tab/>
        <w:t>В загоризонтных системах в полосах 1700–1710 МГц, 1980–2010 МГц, 2025</w:t>
      </w:r>
      <w:r w:rsidRPr="00624E15">
        <w:sym w:font="Symbol" w:char="F02D"/>
      </w:r>
      <w:r w:rsidRPr="00624E15">
        <w:t xml:space="preserve">2110 МГц и 2200–2290 МГц пределы, указанные в пп. </w:t>
      </w:r>
      <w:r w:rsidRPr="00624E15">
        <w:rPr>
          <w:b/>
          <w:bCs/>
        </w:rPr>
        <w:t>21.3</w:t>
      </w:r>
      <w:r w:rsidRPr="00624E15">
        <w:t xml:space="preserve"> и </w:t>
      </w:r>
      <w:r w:rsidRPr="00624E15">
        <w:rPr>
          <w:b/>
          <w:bCs/>
        </w:rPr>
        <w:t>21.5</w:t>
      </w:r>
      <w:r w:rsidRPr="00624E15">
        <w:t xml:space="preserve">, могут превышаться, но при этом должны соблюдаться положения пп. </w:t>
      </w:r>
      <w:r w:rsidRPr="00624E15">
        <w:rPr>
          <w:b/>
          <w:bCs/>
        </w:rPr>
        <w:t>21.2</w:t>
      </w:r>
      <w:r w:rsidRPr="00624E15">
        <w:t xml:space="preserve"> и </w:t>
      </w:r>
      <w:r w:rsidRPr="00624E15">
        <w:rPr>
          <w:b/>
          <w:bCs/>
        </w:rPr>
        <w:t>21.4</w:t>
      </w:r>
      <w:r w:rsidRPr="00624E15">
        <w:t>. Учитывая трудности совместного использования частот с другими службами, администрациям настоятельно рекомендуется использовать минимальное число загоризонтных систем в этих полосах.</w:t>
      </w:r>
      <w:r w:rsidRPr="00624E15">
        <w:rPr>
          <w:sz w:val="16"/>
          <w:szCs w:val="16"/>
        </w:rPr>
        <w:t>     (ВКР-2000)</w:t>
      </w:r>
    </w:p>
    <w:p w14:paraId="2CD1F468" w14:textId="123F72D8" w:rsidR="00013ABE" w:rsidRDefault="00013ABE" w:rsidP="005F2090">
      <w:bookmarkStart w:id="263" w:name="_Toc331607757"/>
    </w:p>
    <w:p w14:paraId="27258DA1" w14:textId="77777777" w:rsidR="00013ABE" w:rsidRDefault="00013ABE" w:rsidP="005F2090">
      <w:pPr>
        <w:rPr>
          <w:lang w:val="en-US"/>
        </w:rPr>
      </w:pPr>
    </w:p>
    <w:p w14:paraId="53F48EC7" w14:textId="77777777" w:rsidR="007578A5" w:rsidRPr="007578A5" w:rsidRDefault="007578A5" w:rsidP="005F2090">
      <w:pPr>
        <w:rPr>
          <w:lang w:val="en-US"/>
        </w:rPr>
      </w:pPr>
    </w:p>
    <w:p w14:paraId="7608FC54" w14:textId="77777777" w:rsidR="00013ABE" w:rsidRDefault="00013ABE" w:rsidP="005F2090"/>
    <w:p w14:paraId="12144ABD" w14:textId="192D32F7" w:rsidR="005F2090" w:rsidRDefault="005F2090" w:rsidP="005F2090">
      <w:r>
        <w:br w:type="page"/>
      </w:r>
    </w:p>
    <w:p w14:paraId="59EA4591" w14:textId="77777777" w:rsidR="00FB5E69" w:rsidRPr="00624E15" w:rsidRDefault="00384729" w:rsidP="00FB5E69">
      <w:pPr>
        <w:pStyle w:val="Section1"/>
      </w:pPr>
      <w:bookmarkStart w:id="264" w:name="_Toc165627613"/>
      <w:r w:rsidRPr="00624E15">
        <w:t>Раздел III  –  Ограничения мощности земных станций</w:t>
      </w:r>
      <w:bookmarkEnd w:id="263"/>
      <w:bookmarkEnd w:id="264"/>
    </w:p>
    <w:p w14:paraId="0B7BBC99" w14:textId="77777777" w:rsidR="00FB5E69" w:rsidRPr="00624E15" w:rsidRDefault="00384729" w:rsidP="00FB5E69">
      <w:pPr>
        <w:pStyle w:val="Normalaftertitle"/>
        <w:rPr>
          <w:rFonts w:eastAsia="SimSun"/>
          <w:lang w:eastAsia="ru-RU"/>
        </w:rPr>
      </w:pPr>
      <w:r w:rsidRPr="00624E15">
        <w:rPr>
          <w:rStyle w:val="Artdef"/>
        </w:rPr>
        <w:t>21.8</w:t>
      </w:r>
      <w:r w:rsidRPr="00624E15">
        <w:rPr>
          <w:rFonts w:eastAsia="SimSun"/>
          <w:lang w:eastAsia="ru-RU"/>
        </w:rPr>
        <w:tab/>
        <w:t>§ 4</w:t>
      </w:r>
      <w:r w:rsidRPr="00624E15">
        <w:rPr>
          <w:rFonts w:eastAsia="SimSun"/>
          <w:lang w:eastAsia="ru-RU"/>
        </w:rPr>
        <w:tab/>
        <w:t>1)</w:t>
      </w:r>
      <w:r w:rsidRPr="00624E15">
        <w:rPr>
          <w:rFonts w:eastAsia="SimSun"/>
          <w:lang w:eastAsia="ru-RU"/>
        </w:rPr>
        <w:tab/>
        <w:t xml:space="preserve">Эквивалентная изотропно излучаемая мощность (э.и.и.м.) земной станции в любом направлении к горизонту не должна превышать следующих пределов, за исключением случаев, предусматриваемых п. </w:t>
      </w:r>
      <w:r w:rsidRPr="00624E15">
        <w:rPr>
          <w:rFonts w:eastAsia="SimSun"/>
          <w:b/>
          <w:bCs/>
          <w:lang w:eastAsia="ru-RU"/>
        </w:rPr>
        <w:t>21.10</w:t>
      </w:r>
      <w:r w:rsidRPr="00624E15">
        <w:rPr>
          <w:rFonts w:eastAsia="SimSun"/>
          <w:lang w:eastAsia="ru-RU"/>
        </w:rPr>
        <w:t xml:space="preserve"> или </w:t>
      </w:r>
      <w:r w:rsidRPr="00624E15">
        <w:rPr>
          <w:rFonts w:eastAsia="SimSun"/>
          <w:b/>
          <w:bCs/>
          <w:lang w:eastAsia="ru-RU"/>
        </w:rPr>
        <w:t>21.11</w:t>
      </w:r>
      <w:r w:rsidRPr="00624E15">
        <w:rPr>
          <w:rFonts w:eastAsia="SimSun"/>
          <w:lang w:eastAsia="ru-RU"/>
        </w:rPr>
        <w:t>:</w:t>
      </w:r>
    </w:p>
    <w:p w14:paraId="24FEE2CB" w14:textId="77777777" w:rsidR="00FB5E69" w:rsidRPr="00624E15" w:rsidRDefault="00384729" w:rsidP="00FB5E69">
      <w:pPr>
        <w:pStyle w:val="enumlev1"/>
      </w:pPr>
      <w:r w:rsidRPr="00624E15">
        <w:tab/>
      </w:r>
      <w:r w:rsidRPr="00624E15">
        <w:rPr>
          <w:i/>
          <w:iCs/>
        </w:rPr>
        <w:t>a)</w:t>
      </w:r>
      <w:r w:rsidRPr="00624E15">
        <w:tab/>
        <w:t>в полосах между 1 и 15 ГГц</w:t>
      </w:r>
    </w:p>
    <w:p w14:paraId="614F5BD6" w14:textId="77777777" w:rsidR="00FB5E69" w:rsidRPr="00624E15" w:rsidRDefault="00384729" w:rsidP="00FB5E69">
      <w:pPr>
        <w:pStyle w:val="enumlev1"/>
      </w:pPr>
      <w:r w:rsidRPr="00624E15">
        <w:tab/>
      </w:r>
      <w:r w:rsidRPr="00624E15">
        <w:tab/>
        <w:t xml:space="preserve">+40 дБВт в любой полосе шириной 4 кГц при θ </w:t>
      </w:r>
      <w:r w:rsidRPr="00624E15">
        <w:sym w:font="Symbol" w:char="F0A3"/>
      </w:r>
      <w:r w:rsidRPr="00624E15">
        <w:t xml:space="preserve"> 0</w:t>
      </w:r>
      <w:r w:rsidRPr="00624E15">
        <w:sym w:font="Symbol" w:char="F0B0"/>
      </w:r>
      <w:r w:rsidRPr="00624E15">
        <w:t>;</w:t>
      </w:r>
    </w:p>
    <w:p w14:paraId="3C8315A1" w14:textId="77777777" w:rsidR="00FB5E69" w:rsidRPr="00624E15" w:rsidRDefault="00384729" w:rsidP="00FB5E69">
      <w:pPr>
        <w:pStyle w:val="enumlev1"/>
      </w:pPr>
      <w:r w:rsidRPr="00624E15">
        <w:tab/>
      </w:r>
      <w:r w:rsidRPr="00624E15">
        <w:tab/>
        <w:t>+40 + 3 θ дБВт в любой полосе шириной 4 кГц при 0</w:t>
      </w:r>
      <w:r w:rsidRPr="00624E15">
        <w:sym w:font="Symbol" w:char="F0B0"/>
      </w:r>
      <w:r w:rsidRPr="00624E15">
        <w:t xml:space="preserve"> &lt; θ </w:t>
      </w:r>
      <w:r w:rsidRPr="00624E15">
        <w:sym w:font="Symbol" w:char="F0A3"/>
      </w:r>
      <w:r w:rsidRPr="00624E15">
        <w:t xml:space="preserve"> 5</w:t>
      </w:r>
      <w:r w:rsidRPr="00624E15">
        <w:sym w:font="Symbol" w:char="F0B0"/>
      </w:r>
      <w:r w:rsidRPr="00624E15">
        <w:t>; и</w:t>
      </w:r>
    </w:p>
    <w:p w14:paraId="0BE1A91E" w14:textId="77777777" w:rsidR="00FB5E69" w:rsidRPr="00624E15" w:rsidRDefault="00384729" w:rsidP="00FB5E69">
      <w:pPr>
        <w:pStyle w:val="enumlev1"/>
      </w:pPr>
      <w:r w:rsidRPr="00624E15">
        <w:tab/>
      </w:r>
      <w:r w:rsidRPr="00624E15">
        <w:rPr>
          <w:i/>
          <w:iCs/>
        </w:rPr>
        <w:t>b)</w:t>
      </w:r>
      <w:r w:rsidRPr="00624E15">
        <w:tab/>
        <w:t>в полосах частот выше 15 ГГц</w:t>
      </w:r>
    </w:p>
    <w:p w14:paraId="6B219F64" w14:textId="77777777" w:rsidR="00FB5E69" w:rsidRPr="00624E15" w:rsidRDefault="00384729" w:rsidP="00FB5E69">
      <w:pPr>
        <w:pStyle w:val="enumlev1"/>
      </w:pPr>
      <w:r w:rsidRPr="00624E15">
        <w:tab/>
      </w:r>
      <w:r w:rsidRPr="00624E15">
        <w:tab/>
        <w:t xml:space="preserve">+64 дБВт в любой полосе шириной 1 МГц при θ </w:t>
      </w:r>
      <w:r w:rsidRPr="00624E15">
        <w:sym w:font="Symbol" w:char="F0A3"/>
      </w:r>
      <w:r w:rsidRPr="00624E15">
        <w:t xml:space="preserve"> 0</w:t>
      </w:r>
      <w:r w:rsidRPr="00624E15">
        <w:sym w:font="Symbol" w:char="F0B0"/>
      </w:r>
      <w:r w:rsidRPr="00624E15">
        <w:t>;</w:t>
      </w:r>
    </w:p>
    <w:p w14:paraId="03ECA1B7" w14:textId="77777777" w:rsidR="00FB5E69" w:rsidRPr="00624E15" w:rsidRDefault="00384729" w:rsidP="00FB5E69">
      <w:pPr>
        <w:pStyle w:val="enumlev1"/>
      </w:pPr>
      <w:r w:rsidRPr="00624E15">
        <w:tab/>
      </w:r>
      <w:r w:rsidRPr="00624E15">
        <w:tab/>
        <w:t>+64 + 3 θ дБВт в любой полосе шириной 1 МГц при 0</w:t>
      </w:r>
      <w:r w:rsidRPr="00624E15">
        <w:sym w:font="Symbol" w:char="F0B0"/>
      </w:r>
      <w:r w:rsidRPr="00624E15">
        <w:t xml:space="preserve"> &lt; θ </w:t>
      </w:r>
      <w:r w:rsidRPr="00624E15">
        <w:sym w:font="Symbol" w:char="F0A3"/>
      </w:r>
      <w:r w:rsidRPr="00624E15">
        <w:t xml:space="preserve"> 5</w:t>
      </w:r>
      <w:r w:rsidRPr="00624E15">
        <w:sym w:font="Symbol" w:char="F0B0"/>
      </w:r>
      <w:r w:rsidRPr="00624E15">
        <w:t>,</w:t>
      </w:r>
    </w:p>
    <w:p w14:paraId="280489A0" w14:textId="77777777" w:rsidR="00FB5E69" w:rsidRPr="00624E15" w:rsidRDefault="00384729" w:rsidP="00FB5E69">
      <w:r w:rsidRPr="00624E15">
        <w:t>где θ – угол места горизонта, наблюдаемый из центра излучения антенны земной станции. Этот угол измеряется в градусах и имеет положительные значения над горизонтальной плоскостью и отрицательные значения под нею.</w:t>
      </w:r>
    </w:p>
    <w:p w14:paraId="5120960B" w14:textId="77777777" w:rsidR="00FB5E69" w:rsidRPr="00624E15" w:rsidRDefault="00384729" w:rsidP="00FB5E69">
      <w:r w:rsidRPr="00624E15">
        <w:rPr>
          <w:rStyle w:val="Artdef"/>
        </w:rPr>
        <w:t>21.9</w:t>
      </w:r>
      <w:r w:rsidRPr="00624E15">
        <w:tab/>
      </w:r>
      <w:r w:rsidRPr="00624E15">
        <w:tab/>
        <w:t>2)</w:t>
      </w:r>
      <w:r w:rsidRPr="00624E15">
        <w:tab/>
        <w:t>При углах места горизонта, превышающих 5°, величина эквивалентной изотропно излучаемой мощности (э.и.и.м.) земной станции в направлении к горизонту не ограничивается.</w:t>
      </w:r>
    </w:p>
    <w:p w14:paraId="6A28F272" w14:textId="77777777" w:rsidR="00FB5E69" w:rsidRPr="00624E15" w:rsidRDefault="00384729" w:rsidP="00FB5E69">
      <w:r w:rsidRPr="00624E15">
        <w:rPr>
          <w:rStyle w:val="Artdef"/>
        </w:rPr>
        <w:t>21.10</w:t>
      </w:r>
      <w:r w:rsidRPr="00624E15">
        <w:tab/>
      </w:r>
      <w:r w:rsidRPr="00624E15">
        <w:tab/>
        <w:t>3)</w:t>
      </w:r>
      <w:r w:rsidRPr="00624E15">
        <w:tab/>
        <w:t xml:space="preserve">В виде исключения в отношении пределов, указанных в п. </w:t>
      </w:r>
      <w:r w:rsidRPr="00624E15">
        <w:rPr>
          <w:b/>
          <w:bCs/>
        </w:rPr>
        <w:t>21.8</w:t>
      </w:r>
      <w:r w:rsidRPr="00624E15">
        <w:t>, эквивалентная изотропно излучаемая мощность (э.и.и.м.) земной станции службы космических исследований (дальний космос) в направлении к горизонту не должна превышать +55 дБВт в любой полосе шириной 4 кГц в полосах между 1 и 15 ГГц или +79 дБВт в любой полосе шириной 1 МГц в полосах выше 15 ГГц.</w:t>
      </w:r>
    </w:p>
    <w:p w14:paraId="3FE9E012" w14:textId="77777777" w:rsidR="00FB5E69" w:rsidRPr="00624E15" w:rsidRDefault="00384729" w:rsidP="00FB5E69">
      <w:r w:rsidRPr="00624E15">
        <w:rPr>
          <w:rStyle w:val="Artdef"/>
        </w:rPr>
        <w:t>21.11</w:t>
      </w:r>
      <w:r w:rsidRPr="00624E15">
        <w:tab/>
      </w:r>
      <w:r w:rsidRPr="00624E15">
        <w:tab/>
        <w:t>4)</w:t>
      </w:r>
      <w:r w:rsidRPr="00624E15">
        <w:tab/>
        <w:t xml:space="preserve">Пределы, указанные в пп. </w:t>
      </w:r>
      <w:r w:rsidRPr="00624E15">
        <w:rPr>
          <w:b/>
          <w:bCs/>
        </w:rPr>
        <w:t>21.8</w:t>
      </w:r>
      <w:r w:rsidRPr="00624E15">
        <w:t xml:space="preserve"> и </w:t>
      </w:r>
      <w:r w:rsidRPr="00624E15">
        <w:rPr>
          <w:b/>
          <w:bCs/>
        </w:rPr>
        <w:t>21.10</w:t>
      </w:r>
      <w:r w:rsidRPr="00624E15">
        <w:t>, в зависимости от случая, могут превышаться не более чем на 10 дБ. Однако если при этом координационная зона захватывает территорию другой страны, такое превышение должно быть согласовано с администрацией этой страны.</w:t>
      </w:r>
    </w:p>
    <w:p w14:paraId="0A45F885" w14:textId="77777777" w:rsidR="00FB5E69" w:rsidRPr="00624E15" w:rsidRDefault="00384729" w:rsidP="00FB5E69">
      <w:r w:rsidRPr="00624E15">
        <w:rPr>
          <w:rStyle w:val="Artdef"/>
        </w:rPr>
        <w:t>21.12</w:t>
      </w:r>
      <w:r w:rsidRPr="00624E15">
        <w:tab/>
      </w:r>
      <w:r w:rsidRPr="00624E15">
        <w:tab/>
        <w:t>5)</w:t>
      </w:r>
      <w:r w:rsidRPr="00624E15">
        <w:tab/>
        <w:t xml:space="preserve">Пределы, указанные в п. </w:t>
      </w:r>
      <w:r w:rsidRPr="00624E15">
        <w:rPr>
          <w:b/>
          <w:bCs/>
        </w:rPr>
        <w:t>21.8</w:t>
      </w:r>
      <w:r w:rsidRPr="00624E15">
        <w:t xml:space="preserve">, применяются, в зависимости от случая, для служб и полос частот, указанных в Таблице </w:t>
      </w:r>
      <w:r w:rsidRPr="00624E15">
        <w:rPr>
          <w:b/>
          <w:bCs/>
        </w:rPr>
        <w:t>21-3</w:t>
      </w:r>
      <w:r w:rsidRPr="00624E15">
        <w:t>, ниже, для передач земных станций, когда эти полосы используются совместно на равных правах с фиксированной или подвижной службой:</w:t>
      </w:r>
    </w:p>
    <w:p w14:paraId="371965F8" w14:textId="77777777" w:rsidR="007D1785" w:rsidRDefault="007D1785" w:rsidP="005F2090">
      <w:pPr>
        <w:rPr>
          <w:lang w:val="en-US"/>
        </w:rPr>
      </w:pPr>
    </w:p>
    <w:p w14:paraId="44DD4AB3" w14:textId="77777777" w:rsidR="007D1785" w:rsidRDefault="007D1785" w:rsidP="005F2090">
      <w:pPr>
        <w:rPr>
          <w:lang w:val="en-US"/>
        </w:rPr>
      </w:pPr>
    </w:p>
    <w:p w14:paraId="00003BC6" w14:textId="3D717689" w:rsidR="005F2090" w:rsidRDefault="005F2090" w:rsidP="005F2090">
      <w:r>
        <w:br w:type="page"/>
      </w:r>
    </w:p>
    <w:p w14:paraId="395BC1F6" w14:textId="3A34D269" w:rsidR="00FB5E69" w:rsidRPr="00624E15" w:rsidRDefault="00384729" w:rsidP="00FB5E69">
      <w:pPr>
        <w:pStyle w:val="TableNo"/>
        <w:rPr>
          <w:b/>
          <w:bCs/>
          <w:sz w:val="16"/>
          <w:szCs w:val="16"/>
        </w:rPr>
      </w:pPr>
      <w:r w:rsidRPr="00624E15">
        <w:t xml:space="preserve">ТАБЛИЦА  </w:t>
      </w:r>
      <w:r w:rsidRPr="00624E15">
        <w:rPr>
          <w:b/>
          <w:bCs/>
        </w:rPr>
        <w:t>21-3</w:t>
      </w:r>
      <w:r w:rsidRPr="00624E15">
        <w:rPr>
          <w:sz w:val="16"/>
          <w:szCs w:val="16"/>
        </w:rPr>
        <w:t>     (</w:t>
      </w:r>
      <w:r w:rsidRPr="00624E15">
        <w:rPr>
          <w:caps w:val="0"/>
          <w:sz w:val="16"/>
          <w:szCs w:val="16"/>
        </w:rPr>
        <w:t>Пересм</w:t>
      </w:r>
      <w:r w:rsidRPr="00624E15">
        <w:rPr>
          <w:sz w:val="16"/>
          <w:szCs w:val="16"/>
        </w:rPr>
        <w:t>. ВКР-1</w:t>
      </w:r>
      <w:r w:rsidR="00D41088">
        <w:rPr>
          <w:sz w:val="16"/>
          <w:szCs w:val="16"/>
          <w:lang w:val="en-GB"/>
        </w:rPr>
        <w:t>9</w:t>
      </w:r>
      <w:r w:rsidRPr="00624E15">
        <w:rPr>
          <w:sz w:val="16"/>
          <w:szCs w:val="16"/>
        </w:rPr>
        <w:t>)</w:t>
      </w:r>
    </w:p>
    <w:tbl>
      <w:tblPr>
        <w:tblW w:w="9299" w:type="dxa"/>
        <w:jc w:val="center"/>
        <w:tblBorders>
          <w:top w:val="single" w:sz="6" w:space="0" w:color="auto"/>
          <w:left w:val="single" w:sz="6" w:space="0" w:color="auto"/>
          <w:bottom w:val="single" w:sz="6" w:space="0" w:color="auto"/>
          <w:right w:val="single" w:sz="6" w:space="0" w:color="auto"/>
        </w:tblBorders>
        <w:tblCellMar>
          <w:left w:w="56" w:type="dxa"/>
          <w:right w:w="56" w:type="dxa"/>
        </w:tblCellMar>
        <w:tblLook w:val="0000" w:firstRow="0" w:lastRow="0" w:firstColumn="0" w:lastColumn="0" w:noHBand="0" w:noVBand="0"/>
      </w:tblPr>
      <w:tblGrid>
        <w:gridCol w:w="1717"/>
        <w:gridCol w:w="3976"/>
        <w:gridCol w:w="3606"/>
      </w:tblGrid>
      <w:tr w:rsidR="00FB5E69" w:rsidRPr="00624E15" w14:paraId="2BED9AAB" w14:textId="77777777" w:rsidTr="00FB5E69">
        <w:trPr>
          <w:tblHeader/>
          <w:jc w:val="center"/>
        </w:trPr>
        <w:tc>
          <w:tcPr>
            <w:tcW w:w="3061" w:type="pct"/>
            <w:gridSpan w:val="2"/>
            <w:tcBorders>
              <w:top w:val="single" w:sz="4" w:space="0" w:color="auto"/>
              <w:left w:val="single" w:sz="4" w:space="0" w:color="auto"/>
              <w:bottom w:val="single" w:sz="4" w:space="0" w:color="auto"/>
              <w:right w:val="single" w:sz="4" w:space="0" w:color="auto"/>
            </w:tcBorders>
          </w:tcPr>
          <w:p w14:paraId="102CC453" w14:textId="77777777" w:rsidR="00FB5E69" w:rsidRPr="00624E15" w:rsidRDefault="00384729" w:rsidP="00FB5E69">
            <w:pPr>
              <w:pStyle w:val="Tablehead"/>
              <w:rPr>
                <w:lang w:val="ru-RU"/>
              </w:rPr>
            </w:pPr>
            <w:r w:rsidRPr="00624E15">
              <w:rPr>
                <w:lang w:val="ru-RU"/>
              </w:rPr>
              <w:t>Полоса частот</w:t>
            </w:r>
          </w:p>
        </w:tc>
        <w:tc>
          <w:tcPr>
            <w:tcW w:w="1939" w:type="pct"/>
            <w:tcBorders>
              <w:top w:val="single" w:sz="4" w:space="0" w:color="auto"/>
              <w:left w:val="single" w:sz="4" w:space="0" w:color="auto"/>
              <w:bottom w:val="single" w:sz="4" w:space="0" w:color="auto"/>
              <w:right w:val="single" w:sz="4" w:space="0" w:color="auto"/>
            </w:tcBorders>
          </w:tcPr>
          <w:p w14:paraId="20746258" w14:textId="77777777" w:rsidR="00FB5E69" w:rsidRPr="00624E15" w:rsidRDefault="00384729" w:rsidP="00FB5E69">
            <w:pPr>
              <w:pStyle w:val="Tablehead"/>
              <w:rPr>
                <w:lang w:val="ru-RU"/>
              </w:rPr>
            </w:pPr>
            <w:r w:rsidRPr="00624E15">
              <w:rPr>
                <w:lang w:val="ru-RU"/>
              </w:rPr>
              <w:t>Службы</w:t>
            </w:r>
          </w:p>
        </w:tc>
      </w:tr>
      <w:tr w:rsidR="00FB5E69" w:rsidRPr="00624E15" w14:paraId="3AF8B0D4" w14:textId="77777777" w:rsidTr="00FB5E69">
        <w:trPr>
          <w:jc w:val="center"/>
        </w:trPr>
        <w:tc>
          <w:tcPr>
            <w:tcW w:w="923" w:type="pct"/>
            <w:tcBorders>
              <w:top w:val="single" w:sz="4" w:space="0" w:color="auto"/>
              <w:left w:val="single" w:sz="4" w:space="0" w:color="auto"/>
              <w:bottom w:val="nil"/>
            </w:tcBorders>
          </w:tcPr>
          <w:p w14:paraId="55535DA6" w14:textId="77777777" w:rsidR="00FB5E69" w:rsidRPr="00624E15" w:rsidRDefault="00384729" w:rsidP="00FB5E69">
            <w:pPr>
              <w:pStyle w:val="Tabletext"/>
            </w:pPr>
            <w:r w:rsidRPr="00624E15">
              <w:t>2 025–2 110 МГц</w:t>
            </w:r>
          </w:p>
        </w:tc>
        <w:tc>
          <w:tcPr>
            <w:tcW w:w="2138" w:type="pct"/>
            <w:tcBorders>
              <w:top w:val="single" w:sz="4" w:space="0" w:color="auto"/>
              <w:bottom w:val="nil"/>
              <w:right w:val="single" w:sz="4" w:space="0" w:color="auto"/>
            </w:tcBorders>
          </w:tcPr>
          <w:p w14:paraId="7A3C86BD" w14:textId="77777777" w:rsidR="00FB5E69" w:rsidRPr="00624E15" w:rsidRDefault="00FB5E69" w:rsidP="00FB5E69">
            <w:pPr>
              <w:pStyle w:val="Tabletext"/>
            </w:pPr>
          </w:p>
        </w:tc>
        <w:tc>
          <w:tcPr>
            <w:tcW w:w="1939" w:type="pct"/>
            <w:tcBorders>
              <w:top w:val="single" w:sz="4" w:space="0" w:color="auto"/>
              <w:left w:val="single" w:sz="4" w:space="0" w:color="auto"/>
              <w:bottom w:val="nil"/>
              <w:right w:val="single" w:sz="4" w:space="0" w:color="auto"/>
            </w:tcBorders>
          </w:tcPr>
          <w:p w14:paraId="7F09EDE7" w14:textId="77777777" w:rsidR="00FB5E69" w:rsidRPr="00624E15" w:rsidRDefault="00FB5E69" w:rsidP="00FB5E69">
            <w:pPr>
              <w:pStyle w:val="Tabletext"/>
            </w:pPr>
          </w:p>
        </w:tc>
      </w:tr>
      <w:tr w:rsidR="00FB5E69" w:rsidRPr="00624E15" w14:paraId="4630F09C" w14:textId="77777777" w:rsidTr="00FB5E69">
        <w:trPr>
          <w:jc w:val="center"/>
        </w:trPr>
        <w:tc>
          <w:tcPr>
            <w:tcW w:w="923" w:type="pct"/>
            <w:tcBorders>
              <w:top w:val="nil"/>
              <w:left w:val="single" w:sz="4" w:space="0" w:color="auto"/>
              <w:bottom w:val="nil"/>
            </w:tcBorders>
          </w:tcPr>
          <w:p w14:paraId="71A47CDF" w14:textId="77777777" w:rsidR="00FB5E69" w:rsidRPr="00624E15" w:rsidRDefault="00384729" w:rsidP="00FB5E69">
            <w:pPr>
              <w:pStyle w:val="Tabletext"/>
            </w:pPr>
            <w:r w:rsidRPr="00624E15">
              <w:t>5 670–5 725 МГц</w:t>
            </w:r>
          </w:p>
        </w:tc>
        <w:tc>
          <w:tcPr>
            <w:tcW w:w="2138" w:type="pct"/>
            <w:tcBorders>
              <w:top w:val="nil"/>
              <w:bottom w:val="nil"/>
              <w:right w:val="single" w:sz="4" w:space="0" w:color="auto"/>
            </w:tcBorders>
          </w:tcPr>
          <w:p w14:paraId="4E575845" w14:textId="77777777" w:rsidR="00FB5E69" w:rsidRPr="00624E15" w:rsidRDefault="00384729" w:rsidP="005F2090">
            <w:pPr>
              <w:pStyle w:val="Tabletext"/>
              <w:jc w:val="left"/>
            </w:pPr>
            <w:r w:rsidRPr="00624E15">
              <w:t>(для стран, перечисленных в п.</w:t>
            </w:r>
            <w:r w:rsidRPr="00624E15">
              <w:rPr>
                <w:b/>
              </w:rPr>
              <w:t xml:space="preserve"> 5.454</w:t>
            </w:r>
            <w:r w:rsidRPr="00624E15">
              <w:t xml:space="preserve">, </w:t>
            </w:r>
            <w:r w:rsidRPr="00624E15">
              <w:br/>
              <w:t xml:space="preserve">по отношению к странам, перечисленным </w:t>
            </w:r>
            <w:r w:rsidRPr="00624E15">
              <w:br/>
              <w:t xml:space="preserve">в пп. </w:t>
            </w:r>
            <w:r w:rsidRPr="00624E15">
              <w:rPr>
                <w:b/>
              </w:rPr>
              <w:t>5.453</w:t>
            </w:r>
            <w:r w:rsidRPr="00624E15">
              <w:t xml:space="preserve"> и </w:t>
            </w:r>
            <w:r w:rsidRPr="00624E15">
              <w:rPr>
                <w:b/>
              </w:rPr>
              <w:t>5.455</w:t>
            </w:r>
            <w:r w:rsidRPr="00624E15">
              <w:t>)</w:t>
            </w:r>
          </w:p>
        </w:tc>
        <w:tc>
          <w:tcPr>
            <w:tcW w:w="1939" w:type="pct"/>
            <w:tcBorders>
              <w:top w:val="nil"/>
              <w:left w:val="single" w:sz="4" w:space="0" w:color="auto"/>
              <w:bottom w:val="nil"/>
              <w:right w:val="single" w:sz="4" w:space="0" w:color="auto"/>
            </w:tcBorders>
          </w:tcPr>
          <w:p w14:paraId="07E22038" w14:textId="77777777" w:rsidR="00FB5E69" w:rsidRPr="00624E15" w:rsidRDefault="00384729" w:rsidP="005F2090">
            <w:pPr>
              <w:pStyle w:val="Tabletext"/>
              <w:jc w:val="left"/>
            </w:pPr>
            <w:r w:rsidRPr="00624E15">
              <w:t>Спутниковая служба исследования Земли</w:t>
            </w:r>
          </w:p>
          <w:p w14:paraId="08FAACF5" w14:textId="77777777" w:rsidR="00FB5E69" w:rsidRPr="00624E15" w:rsidRDefault="00384729" w:rsidP="005F2090">
            <w:pPr>
              <w:pStyle w:val="Tabletext"/>
              <w:jc w:val="left"/>
            </w:pPr>
            <w:r w:rsidRPr="00624E15">
              <w:t>Фиксированная спутниковая служба</w:t>
            </w:r>
          </w:p>
          <w:p w14:paraId="13C9F7B7" w14:textId="77777777" w:rsidR="00FB5E69" w:rsidRPr="00624E15" w:rsidRDefault="00384729" w:rsidP="005F2090">
            <w:pPr>
              <w:pStyle w:val="Tabletext"/>
              <w:jc w:val="left"/>
            </w:pPr>
            <w:r w:rsidRPr="00624E15">
              <w:t>Метеорологическая спутниковая служба</w:t>
            </w:r>
          </w:p>
        </w:tc>
      </w:tr>
      <w:tr w:rsidR="00FB5E69" w:rsidRPr="00624E15" w14:paraId="7C5A1DC7" w14:textId="77777777" w:rsidTr="00FB5E69">
        <w:trPr>
          <w:jc w:val="center"/>
        </w:trPr>
        <w:tc>
          <w:tcPr>
            <w:tcW w:w="923" w:type="pct"/>
            <w:tcBorders>
              <w:top w:val="nil"/>
              <w:left w:val="single" w:sz="4" w:space="0" w:color="auto"/>
              <w:bottom w:val="nil"/>
            </w:tcBorders>
          </w:tcPr>
          <w:p w14:paraId="5E8B754D" w14:textId="56F93812" w:rsidR="00FB5E69" w:rsidRPr="00624E15" w:rsidRDefault="00384729" w:rsidP="00FB5E69">
            <w:pPr>
              <w:pStyle w:val="Tabletext"/>
            </w:pPr>
            <w:r w:rsidRPr="00624E15">
              <w:t>5 725–5 755 МГц</w:t>
            </w:r>
            <w:r w:rsidR="00F91CAD">
              <w:rPr>
                <w:rStyle w:val="FootnoteReference"/>
              </w:rPr>
              <w:footnoteReference w:customMarkFollows="1" w:id="123"/>
              <w:t>6</w:t>
            </w:r>
          </w:p>
        </w:tc>
        <w:tc>
          <w:tcPr>
            <w:tcW w:w="2138" w:type="pct"/>
            <w:tcBorders>
              <w:top w:val="nil"/>
              <w:bottom w:val="nil"/>
              <w:right w:val="single" w:sz="4" w:space="0" w:color="auto"/>
            </w:tcBorders>
          </w:tcPr>
          <w:p w14:paraId="271FE2A4" w14:textId="77777777" w:rsidR="00FB5E69" w:rsidRPr="00624E15" w:rsidRDefault="00384729" w:rsidP="005F2090">
            <w:pPr>
              <w:pStyle w:val="Tabletext"/>
              <w:jc w:val="left"/>
            </w:pPr>
            <w:r w:rsidRPr="00624E15">
              <w:t xml:space="preserve">(для Района 1 по отношению к странам, перечисленным в пп. </w:t>
            </w:r>
            <w:r w:rsidRPr="00624E15">
              <w:rPr>
                <w:b/>
              </w:rPr>
              <w:t>5.453</w:t>
            </w:r>
            <w:r w:rsidRPr="00624E15">
              <w:t xml:space="preserve"> и </w:t>
            </w:r>
            <w:r w:rsidRPr="00624E15">
              <w:rPr>
                <w:b/>
              </w:rPr>
              <w:t>5.455</w:t>
            </w:r>
            <w:r w:rsidRPr="00624E15">
              <w:rPr>
                <w:bCs/>
              </w:rPr>
              <w:t>)</w:t>
            </w:r>
          </w:p>
        </w:tc>
        <w:tc>
          <w:tcPr>
            <w:tcW w:w="1939" w:type="pct"/>
            <w:tcBorders>
              <w:top w:val="nil"/>
              <w:left w:val="single" w:sz="4" w:space="0" w:color="auto"/>
              <w:bottom w:val="nil"/>
              <w:right w:val="single" w:sz="4" w:space="0" w:color="auto"/>
            </w:tcBorders>
          </w:tcPr>
          <w:p w14:paraId="0D4674FD" w14:textId="77777777" w:rsidR="00FB5E69" w:rsidRPr="00624E15" w:rsidRDefault="00384729" w:rsidP="005F2090">
            <w:pPr>
              <w:pStyle w:val="Tabletext"/>
              <w:jc w:val="left"/>
            </w:pPr>
            <w:r w:rsidRPr="00624E15">
              <w:t>Подвижная спутниковая служба</w:t>
            </w:r>
          </w:p>
          <w:p w14:paraId="6302C55B" w14:textId="77777777" w:rsidR="00FB5E69" w:rsidRPr="00624E15" w:rsidRDefault="00384729" w:rsidP="005F2090">
            <w:pPr>
              <w:pStyle w:val="Tabletext"/>
              <w:jc w:val="left"/>
            </w:pPr>
            <w:r w:rsidRPr="00624E15">
              <w:t>Служба космической эксплуатации</w:t>
            </w:r>
          </w:p>
        </w:tc>
      </w:tr>
      <w:tr w:rsidR="00FB5E69" w:rsidRPr="00624E15" w14:paraId="7AF05F7A" w14:textId="77777777" w:rsidTr="00FB5E69">
        <w:trPr>
          <w:jc w:val="center"/>
        </w:trPr>
        <w:tc>
          <w:tcPr>
            <w:tcW w:w="923" w:type="pct"/>
            <w:tcBorders>
              <w:top w:val="nil"/>
              <w:left w:val="single" w:sz="4" w:space="0" w:color="auto"/>
              <w:bottom w:val="nil"/>
            </w:tcBorders>
          </w:tcPr>
          <w:p w14:paraId="283566D0" w14:textId="77777777" w:rsidR="00FB5E69" w:rsidRPr="00624E15" w:rsidRDefault="00384729" w:rsidP="00FB5E69">
            <w:pPr>
              <w:pStyle w:val="Tabletext"/>
            </w:pPr>
            <w:r w:rsidRPr="00624E15">
              <w:t>5 755–5 850 МГц</w:t>
            </w:r>
            <w:r w:rsidRPr="00624E15">
              <w:rPr>
                <w:rStyle w:val="FootnoteReference"/>
              </w:rPr>
              <w:t>6</w:t>
            </w:r>
          </w:p>
        </w:tc>
        <w:tc>
          <w:tcPr>
            <w:tcW w:w="2138" w:type="pct"/>
            <w:tcBorders>
              <w:top w:val="nil"/>
              <w:bottom w:val="nil"/>
              <w:right w:val="single" w:sz="4" w:space="0" w:color="auto"/>
            </w:tcBorders>
          </w:tcPr>
          <w:p w14:paraId="23B5F56F" w14:textId="77777777" w:rsidR="00FB5E69" w:rsidRPr="00624E15" w:rsidRDefault="00384729" w:rsidP="005F2090">
            <w:pPr>
              <w:pStyle w:val="Tabletext"/>
              <w:jc w:val="left"/>
            </w:pPr>
            <w:r w:rsidRPr="00624E15">
              <w:t xml:space="preserve">(для Района 1 по отношению к странам, перечисленным в пп. </w:t>
            </w:r>
            <w:r w:rsidRPr="00624E15">
              <w:rPr>
                <w:b/>
              </w:rPr>
              <w:t>5.453</w:t>
            </w:r>
            <w:r w:rsidRPr="00624E15">
              <w:rPr>
                <w:bCs/>
              </w:rPr>
              <w:t xml:space="preserve"> и</w:t>
            </w:r>
            <w:r w:rsidRPr="00624E15">
              <w:rPr>
                <w:b/>
              </w:rPr>
              <w:t xml:space="preserve"> 5.455</w:t>
            </w:r>
            <w:r w:rsidRPr="00624E15">
              <w:t>)</w:t>
            </w:r>
          </w:p>
        </w:tc>
        <w:tc>
          <w:tcPr>
            <w:tcW w:w="1939" w:type="pct"/>
            <w:tcBorders>
              <w:top w:val="nil"/>
              <w:left w:val="single" w:sz="4" w:space="0" w:color="auto"/>
              <w:bottom w:val="nil"/>
              <w:right w:val="single" w:sz="4" w:space="0" w:color="auto"/>
            </w:tcBorders>
          </w:tcPr>
          <w:p w14:paraId="16955BD3" w14:textId="77777777" w:rsidR="00FB5E69" w:rsidRPr="00624E15" w:rsidRDefault="00384729" w:rsidP="005F2090">
            <w:pPr>
              <w:pStyle w:val="Tabletext"/>
              <w:jc w:val="left"/>
            </w:pPr>
            <w:r w:rsidRPr="00624E15">
              <w:t>Служба космических исследований</w:t>
            </w:r>
          </w:p>
        </w:tc>
      </w:tr>
      <w:tr w:rsidR="00FB5E69" w:rsidRPr="00624E15" w14:paraId="70783F77" w14:textId="77777777" w:rsidTr="00FB5E69">
        <w:trPr>
          <w:jc w:val="center"/>
        </w:trPr>
        <w:tc>
          <w:tcPr>
            <w:tcW w:w="923" w:type="pct"/>
            <w:tcBorders>
              <w:top w:val="nil"/>
              <w:left w:val="single" w:sz="4" w:space="0" w:color="auto"/>
              <w:bottom w:val="nil"/>
            </w:tcBorders>
          </w:tcPr>
          <w:p w14:paraId="728BC381" w14:textId="77777777" w:rsidR="00FB5E69" w:rsidRPr="00624E15" w:rsidRDefault="00384729" w:rsidP="00FB5E69">
            <w:pPr>
              <w:pStyle w:val="Tabletext"/>
            </w:pPr>
            <w:r w:rsidRPr="00624E15">
              <w:t>5 850–7 075 МГц</w:t>
            </w:r>
          </w:p>
        </w:tc>
        <w:tc>
          <w:tcPr>
            <w:tcW w:w="2138" w:type="pct"/>
            <w:tcBorders>
              <w:top w:val="nil"/>
              <w:bottom w:val="nil"/>
              <w:right w:val="single" w:sz="4" w:space="0" w:color="auto"/>
            </w:tcBorders>
          </w:tcPr>
          <w:p w14:paraId="76D81330" w14:textId="77777777" w:rsidR="00FB5E69" w:rsidRPr="00624E15" w:rsidRDefault="00FB5E69" w:rsidP="005F2090">
            <w:pPr>
              <w:pStyle w:val="Tabletext"/>
              <w:jc w:val="left"/>
            </w:pPr>
          </w:p>
        </w:tc>
        <w:tc>
          <w:tcPr>
            <w:tcW w:w="1939" w:type="pct"/>
            <w:tcBorders>
              <w:top w:val="nil"/>
              <w:left w:val="single" w:sz="4" w:space="0" w:color="auto"/>
              <w:bottom w:val="nil"/>
              <w:right w:val="single" w:sz="4" w:space="0" w:color="auto"/>
            </w:tcBorders>
          </w:tcPr>
          <w:p w14:paraId="5A6504DC" w14:textId="77777777" w:rsidR="00FB5E69" w:rsidRPr="00624E15" w:rsidRDefault="00FB5E69" w:rsidP="005F2090">
            <w:pPr>
              <w:pStyle w:val="Tabletext"/>
              <w:jc w:val="left"/>
            </w:pPr>
          </w:p>
        </w:tc>
      </w:tr>
      <w:tr w:rsidR="00FB5E69" w:rsidRPr="00624E15" w14:paraId="683CE0AE" w14:textId="77777777" w:rsidTr="00FB5E69">
        <w:trPr>
          <w:jc w:val="center"/>
        </w:trPr>
        <w:tc>
          <w:tcPr>
            <w:tcW w:w="923" w:type="pct"/>
            <w:tcBorders>
              <w:top w:val="nil"/>
              <w:left w:val="single" w:sz="4" w:space="0" w:color="auto"/>
              <w:bottom w:val="nil"/>
            </w:tcBorders>
          </w:tcPr>
          <w:p w14:paraId="5027A660" w14:textId="77777777" w:rsidR="00FB5E69" w:rsidRPr="00624E15" w:rsidRDefault="00384729" w:rsidP="00FB5E69">
            <w:pPr>
              <w:pStyle w:val="Tabletext"/>
            </w:pPr>
            <w:r w:rsidRPr="00624E15">
              <w:t>7 190–7 250 МГц</w:t>
            </w:r>
          </w:p>
        </w:tc>
        <w:tc>
          <w:tcPr>
            <w:tcW w:w="2138" w:type="pct"/>
            <w:tcBorders>
              <w:top w:val="nil"/>
              <w:bottom w:val="nil"/>
              <w:right w:val="single" w:sz="4" w:space="0" w:color="auto"/>
            </w:tcBorders>
          </w:tcPr>
          <w:p w14:paraId="1C268B51" w14:textId="77777777" w:rsidR="00FB5E69" w:rsidRPr="00624E15" w:rsidRDefault="00FB5E69" w:rsidP="005F2090">
            <w:pPr>
              <w:pStyle w:val="Tabletext"/>
              <w:jc w:val="left"/>
            </w:pPr>
          </w:p>
        </w:tc>
        <w:tc>
          <w:tcPr>
            <w:tcW w:w="1939" w:type="pct"/>
            <w:tcBorders>
              <w:top w:val="nil"/>
              <w:left w:val="single" w:sz="4" w:space="0" w:color="auto"/>
              <w:bottom w:val="nil"/>
              <w:right w:val="single" w:sz="4" w:space="0" w:color="auto"/>
            </w:tcBorders>
          </w:tcPr>
          <w:p w14:paraId="0DBB5F1F" w14:textId="77777777" w:rsidR="00FB5E69" w:rsidRPr="00624E15" w:rsidRDefault="00FB5E69" w:rsidP="005F2090">
            <w:pPr>
              <w:pStyle w:val="Tabletext"/>
              <w:jc w:val="left"/>
            </w:pPr>
          </w:p>
        </w:tc>
      </w:tr>
      <w:tr w:rsidR="00FB5E69" w:rsidRPr="00624E15" w14:paraId="7A045C5A" w14:textId="77777777" w:rsidTr="00FB5E69">
        <w:trPr>
          <w:jc w:val="center"/>
        </w:trPr>
        <w:tc>
          <w:tcPr>
            <w:tcW w:w="923" w:type="pct"/>
            <w:tcBorders>
              <w:top w:val="nil"/>
              <w:left w:val="single" w:sz="4" w:space="0" w:color="auto"/>
              <w:bottom w:val="nil"/>
            </w:tcBorders>
          </w:tcPr>
          <w:p w14:paraId="02846ACD" w14:textId="77777777" w:rsidR="00FB5E69" w:rsidRPr="00624E15" w:rsidRDefault="00384729" w:rsidP="00FB5E69">
            <w:pPr>
              <w:pStyle w:val="Tabletext"/>
            </w:pPr>
            <w:r w:rsidRPr="00624E15">
              <w:t>7 900–8 400 МГц</w:t>
            </w:r>
          </w:p>
        </w:tc>
        <w:tc>
          <w:tcPr>
            <w:tcW w:w="2138" w:type="pct"/>
            <w:tcBorders>
              <w:top w:val="nil"/>
              <w:bottom w:val="nil"/>
              <w:right w:val="single" w:sz="4" w:space="0" w:color="auto"/>
            </w:tcBorders>
          </w:tcPr>
          <w:p w14:paraId="2D01EA0E" w14:textId="77777777" w:rsidR="00FB5E69" w:rsidRPr="00624E15" w:rsidRDefault="00FB5E69" w:rsidP="005F2090">
            <w:pPr>
              <w:pStyle w:val="Tabletext"/>
              <w:jc w:val="left"/>
            </w:pPr>
          </w:p>
        </w:tc>
        <w:tc>
          <w:tcPr>
            <w:tcW w:w="1939" w:type="pct"/>
            <w:tcBorders>
              <w:top w:val="nil"/>
              <w:left w:val="single" w:sz="4" w:space="0" w:color="auto"/>
              <w:bottom w:val="nil"/>
              <w:right w:val="single" w:sz="4" w:space="0" w:color="auto"/>
            </w:tcBorders>
          </w:tcPr>
          <w:p w14:paraId="3D7CDBAD" w14:textId="77777777" w:rsidR="00FB5E69" w:rsidRPr="00624E15" w:rsidRDefault="00FB5E69" w:rsidP="005F2090">
            <w:pPr>
              <w:pStyle w:val="Tabletext"/>
              <w:jc w:val="left"/>
            </w:pPr>
          </w:p>
        </w:tc>
      </w:tr>
      <w:tr w:rsidR="00FB5E69" w:rsidRPr="00624E15" w14:paraId="46895D1E" w14:textId="77777777" w:rsidTr="00FB5E69">
        <w:trPr>
          <w:jc w:val="center"/>
        </w:trPr>
        <w:tc>
          <w:tcPr>
            <w:tcW w:w="923" w:type="pct"/>
            <w:tcBorders>
              <w:top w:val="nil"/>
              <w:left w:val="single" w:sz="4" w:space="0" w:color="auto"/>
              <w:bottom w:val="nil"/>
            </w:tcBorders>
          </w:tcPr>
          <w:p w14:paraId="1457E71A" w14:textId="77777777" w:rsidR="00FB5E69" w:rsidRPr="00624E15" w:rsidRDefault="00384729" w:rsidP="00FB5E69">
            <w:pPr>
              <w:pStyle w:val="Tabletext"/>
            </w:pPr>
            <w:r w:rsidRPr="00624E15">
              <w:t>10,7–11,7 ГГц</w:t>
            </w:r>
            <w:r w:rsidRPr="00624E15">
              <w:rPr>
                <w:rStyle w:val="FootnoteReference"/>
              </w:rPr>
              <w:t>6</w:t>
            </w:r>
          </w:p>
        </w:tc>
        <w:tc>
          <w:tcPr>
            <w:tcW w:w="2138" w:type="pct"/>
            <w:tcBorders>
              <w:top w:val="nil"/>
              <w:bottom w:val="nil"/>
              <w:right w:val="single" w:sz="4" w:space="0" w:color="auto"/>
            </w:tcBorders>
          </w:tcPr>
          <w:p w14:paraId="0B499469" w14:textId="77777777" w:rsidR="00FB5E69" w:rsidRPr="00624E15" w:rsidRDefault="00384729" w:rsidP="005F2090">
            <w:pPr>
              <w:pStyle w:val="Tabletext"/>
              <w:jc w:val="left"/>
            </w:pPr>
            <w:r w:rsidRPr="00624E15">
              <w:t>(для Района 1)</w:t>
            </w:r>
          </w:p>
        </w:tc>
        <w:tc>
          <w:tcPr>
            <w:tcW w:w="1939" w:type="pct"/>
            <w:tcBorders>
              <w:top w:val="nil"/>
              <w:left w:val="single" w:sz="4" w:space="0" w:color="auto"/>
              <w:bottom w:val="nil"/>
              <w:right w:val="single" w:sz="4" w:space="0" w:color="auto"/>
            </w:tcBorders>
          </w:tcPr>
          <w:p w14:paraId="20CF29F5" w14:textId="77777777" w:rsidR="00FB5E69" w:rsidRPr="00624E15" w:rsidRDefault="00FB5E69" w:rsidP="005F2090">
            <w:pPr>
              <w:pStyle w:val="Tabletext"/>
              <w:jc w:val="left"/>
            </w:pPr>
          </w:p>
        </w:tc>
      </w:tr>
      <w:tr w:rsidR="00FB5E69" w:rsidRPr="00624E15" w14:paraId="60A1CC45" w14:textId="77777777" w:rsidTr="00FB5E69">
        <w:trPr>
          <w:jc w:val="center"/>
        </w:trPr>
        <w:tc>
          <w:tcPr>
            <w:tcW w:w="923" w:type="pct"/>
            <w:tcBorders>
              <w:top w:val="nil"/>
              <w:left w:val="single" w:sz="4" w:space="0" w:color="auto"/>
              <w:bottom w:val="nil"/>
            </w:tcBorders>
          </w:tcPr>
          <w:p w14:paraId="1EC61BD2" w14:textId="77777777" w:rsidR="00FB5E69" w:rsidRPr="00624E15" w:rsidRDefault="00384729" w:rsidP="00FB5E69">
            <w:pPr>
              <w:pStyle w:val="Tabletext"/>
            </w:pPr>
            <w:r w:rsidRPr="00624E15">
              <w:t>12,5–12,75 ГГц</w:t>
            </w:r>
            <w:r w:rsidRPr="00624E15">
              <w:rPr>
                <w:rStyle w:val="FootnoteReference"/>
              </w:rPr>
              <w:t>6</w:t>
            </w:r>
          </w:p>
        </w:tc>
        <w:tc>
          <w:tcPr>
            <w:tcW w:w="2138" w:type="pct"/>
            <w:tcBorders>
              <w:top w:val="nil"/>
              <w:bottom w:val="nil"/>
              <w:right w:val="single" w:sz="4" w:space="0" w:color="auto"/>
            </w:tcBorders>
          </w:tcPr>
          <w:p w14:paraId="31260B8D" w14:textId="77777777" w:rsidR="00FB5E69" w:rsidRPr="00624E15" w:rsidRDefault="00384729" w:rsidP="005F2090">
            <w:pPr>
              <w:pStyle w:val="Tabletext"/>
              <w:jc w:val="left"/>
            </w:pPr>
            <w:r w:rsidRPr="00624E15">
              <w:t xml:space="preserve">(для Района 1 по отношению к странам, перечисленным в п. </w:t>
            </w:r>
            <w:r w:rsidRPr="00624E15">
              <w:rPr>
                <w:b/>
              </w:rPr>
              <w:t>5.494</w:t>
            </w:r>
            <w:r w:rsidRPr="00624E15">
              <w:t>)</w:t>
            </w:r>
          </w:p>
        </w:tc>
        <w:tc>
          <w:tcPr>
            <w:tcW w:w="1939" w:type="pct"/>
            <w:tcBorders>
              <w:top w:val="nil"/>
              <w:left w:val="single" w:sz="4" w:space="0" w:color="auto"/>
              <w:bottom w:val="nil"/>
              <w:right w:val="single" w:sz="4" w:space="0" w:color="auto"/>
            </w:tcBorders>
          </w:tcPr>
          <w:p w14:paraId="1B95E5E9" w14:textId="77777777" w:rsidR="00FB5E69" w:rsidRPr="00624E15" w:rsidRDefault="00FB5E69" w:rsidP="005F2090">
            <w:pPr>
              <w:pStyle w:val="Tabletext"/>
              <w:jc w:val="left"/>
            </w:pPr>
          </w:p>
        </w:tc>
      </w:tr>
      <w:tr w:rsidR="00FB5E69" w:rsidRPr="00624E15" w14:paraId="7E43E822" w14:textId="77777777" w:rsidTr="00FB5E69">
        <w:trPr>
          <w:jc w:val="center"/>
        </w:trPr>
        <w:tc>
          <w:tcPr>
            <w:tcW w:w="923" w:type="pct"/>
            <w:tcBorders>
              <w:top w:val="nil"/>
              <w:left w:val="single" w:sz="4" w:space="0" w:color="auto"/>
              <w:bottom w:val="nil"/>
            </w:tcBorders>
          </w:tcPr>
          <w:p w14:paraId="3A266ED9" w14:textId="77777777" w:rsidR="00FB5E69" w:rsidRPr="00624E15" w:rsidRDefault="00384729" w:rsidP="00FB5E69">
            <w:pPr>
              <w:pStyle w:val="Tabletext"/>
            </w:pPr>
            <w:r w:rsidRPr="00624E15">
              <w:t>12,7–12,75 ГГц</w:t>
            </w:r>
            <w:r w:rsidRPr="00624E15">
              <w:rPr>
                <w:rStyle w:val="FootnoteReference"/>
              </w:rPr>
              <w:t>6</w:t>
            </w:r>
          </w:p>
        </w:tc>
        <w:tc>
          <w:tcPr>
            <w:tcW w:w="2138" w:type="pct"/>
            <w:tcBorders>
              <w:top w:val="nil"/>
              <w:bottom w:val="nil"/>
              <w:right w:val="single" w:sz="4" w:space="0" w:color="auto"/>
            </w:tcBorders>
          </w:tcPr>
          <w:p w14:paraId="6F77575E" w14:textId="77777777" w:rsidR="00FB5E69" w:rsidRPr="00624E15" w:rsidRDefault="00384729" w:rsidP="005F2090">
            <w:pPr>
              <w:pStyle w:val="Tabletext"/>
              <w:jc w:val="left"/>
            </w:pPr>
            <w:r w:rsidRPr="00624E15">
              <w:t>(для Района 2)</w:t>
            </w:r>
          </w:p>
        </w:tc>
        <w:tc>
          <w:tcPr>
            <w:tcW w:w="1939" w:type="pct"/>
            <w:tcBorders>
              <w:top w:val="nil"/>
              <w:left w:val="single" w:sz="4" w:space="0" w:color="auto"/>
              <w:bottom w:val="nil"/>
              <w:right w:val="single" w:sz="4" w:space="0" w:color="auto"/>
            </w:tcBorders>
          </w:tcPr>
          <w:p w14:paraId="505F9780" w14:textId="77777777" w:rsidR="00FB5E69" w:rsidRPr="00624E15" w:rsidRDefault="00FB5E69" w:rsidP="005F2090">
            <w:pPr>
              <w:pStyle w:val="Tabletext"/>
              <w:jc w:val="left"/>
            </w:pPr>
          </w:p>
        </w:tc>
      </w:tr>
      <w:tr w:rsidR="00FB5E69" w:rsidRPr="00624E15" w14:paraId="495B9546" w14:textId="77777777" w:rsidTr="00FB5E69">
        <w:trPr>
          <w:jc w:val="center"/>
        </w:trPr>
        <w:tc>
          <w:tcPr>
            <w:tcW w:w="923" w:type="pct"/>
            <w:tcBorders>
              <w:top w:val="nil"/>
              <w:left w:val="single" w:sz="4" w:space="0" w:color="auto"/>
              <w:bottom w:val="nil"/>
            </w:tcBorders>
          </w:tcPr>
          <w:p w14:paraId="0E2D4A01" w14:textId="77777777" w:rsidR="00FB5E69" w:rsidRPr="00624E15" w:rsidRDefault="00384729" w:rsidP="00FB5E69">
            <w:pPr>
              <w:pStyle w:val="Tabletext"/>
            </w:pPr>
            <w:r w:rsidRPr="00624E15">
              <w:t>12,75–13,25 ГГц</w:t>
            </w:r>
          </w:p>
        </w:tc>
        <w:tc>
          <w:tcPr>
            <w:tcW w:w="2138" w:type="pct"/>
            <w:tcBorders>
              <w:top w:val="nil"/>
              <w:bottom w:val="nil"/>
              <w:right w:val="single" w:sz="4" w:space="0" w:color="auto"/>
            </w:tcBorders>
          </w:tcPr>
          <w:p w14:paraId="7A7CC055" w14:textId="77777777" w:rsidR="00FB5E69" w:rsidRPr="00624E15" w:rsidRDefault="00FB5E69" w:rsidP="005F2090">
            <w:pPr>
              <w:pStyle w:val="Tabletext"/>
              <w:jc w:val="left"/>
            </w:pPr>
          </w:p>
        </w:tc>
        <w:tc>
          <w:tcPr>
            <w:tcW w:w="1939" w:type="pct"/>
            <w:tcBorders>
              <w:top w:val="nil"/>
              <w:left w:val="single" w:sz="4" w:space="0" w:color="auto"/>
              <w:bottom w:val="nil"/>
              <w:right w:val="single" w:sz="4" w:space="0" w:color="auto"/>
            </w:tcBorders>
          </w:tcPr>
          <w:p w14:paraId="1EEB7105" w14:textId="77777777" w:rsidR="00FB5E69" w:rsidRPr="00624E15" w:rsidRDefault="00FB5E69" w:rsidP="005F2090">
            <w:pPr>
              <w:pStyle w:val="Tabletext"/>
              <w:jc w:val="left"/>
            </w:pPr>
          </w:p>
        </w:tc>
      </w:tr>
      <w:tr w:rsidR="00FB5E69" w:rsidRPr="00624E15" w14:paraId="4B71C83F" w14:textId="77777777" w:rsidTr="00FB5E69">
        <w:trPr>
          <w:jc w:val="center"/>
        </w:trPr>
        <w:tc>
          <w:tcPr>
            <w:tcW w:w="923" w:type="pct"/>
            <w:tcBorders>
              <w:top w:val="nil"/>
              <w:left w:val="single" w:sz="4" w:space="0" w:color="auto"/>
              <w:bottom w:val="nil"/>
            </w:tcBorders>
          </w:tcPr>
          <w:p w14:paraId="597A6AB5" w14:textId="77777777" w:rsidR="00FB5E69" w:rsidRPr="00624E15" w:rsidRDefault="00384729" w:rsidP="00FB5E69">
            <w:pPr>
              <w:pStyle w:val="Tabletext"/>
            </w:pPr>
            <w:r w:rsidRPr="00624E15">
              <w:t>14,0–14,25 ГГц</w:t>
            </w:r>
          </w:p>
        </w:tc>
        <w:tc>
          <w:tcPr>
            <w:tcW w:w="2138" w:type="pct"/>
            <w:tcBorders>
              <w:top w:val="nil"/>
              <w:bottom w:val="nil"/>
              <w:right w:val="single" w:sz="4" w:space="0" w:color="auto"/>
            </w:tcBorders>
          </w:tcPr>
          <w:p w14:paraId="485C7825" w14:textId="77777777" w:rsidR="00FB5E69" w:rsidRPr="00624E15" w:rsidRDefault="00384729" w:rsidP="005F2090">
            <w:pPr>
              <w:pStyle w:val="Tabletext"/>
              <w:jc w:val="left"/>
            </w:pPr>
            <w:r w:rsidRPr="00624E15">
              <w:t xml:space="preserve">(по отношению к странам, перечисленным </w:t>
            </w:r>
            <w:r w:rsidRPr="00624E15">
              <w:br/>
              <w:t>в п.</w:t>
            </w:r>
            <w:r w:rsidRPr="00624E15">
              <w:rPr>
                <w:b/>
              </w:rPr>
              <w:t xml:space="preserve"> 5.505</w:t>
            </w:r>
            <w:r w:rsidRPr="00624E15">
              <w:t>)</w:t>
            </w:r>
          </w:p>
        </w:tc>
        <w:tc>
          <w:tcPr>
            <w:tcW w:w="1939" w:type="pct"/>
            <w:tcBorders>
              <w:top w:val="nil"/>
              <w:left w:val="single" w:sz="4" w:space="0" w:color="auto"/>
              <w:bottom w:val="nil"/>
              <w:right w:val="single" w:sz="4" w:space="0" w:color="auto"/>
            </w:tcBorders>
          </w:tcPr>
          <w:p w14:paraId="1E7A0DD8" w14:textId="77777777" w:rsidR="00FB5E69" w:rsidRPr="00624E15" w:rsidRDefault="00FB5E69" w:rsidP="005F2090">
            <w:pPr>
              <w:pStyle w:val="Tabletext"/>
              <w:jc w:val="left"/>
            </w:pPr>
          </w:p>
        </w:tc>
      </w:tr>
      <w:tr w:rsidR="00FB5E69" w:rsidRPr="00624E15" w14:paraId="198412FD" w14:textId="77777777" w:rsidTr="00FB5E69">
        <w:trPr>
          <w:jc w:val="center"/>
        </w:trPr>
        <w:tc>
          <w:tcPr>
            <w:tcW w:w="923" w:type="pct"/>
            <w:tcBorders>
              <w:top w:val="nil"/>
              <w:left w:val="single" w:sz="4" w:space="0" w:color="auto"/>
              <w:bottom w:val="nil"/>
            </w:tcBorders>
          </w:tcPr>
          <w:p w14:paraId="671BFC3D" w14:textId="77777777" w:rsidR="00FB5E69" w:rsidRPr="00624E15" w:rsidRDefault="00384729" w:rsidP="00FB5E69">
            <w:pPr>
              <w:pStyle w:val="Tabletext"/>
            </w:pPr>
            <w:r w:rsidRPr="00624E15">
              <w:t>14,25–14,3 ГГц</w:t>
            </w:r>
          </w:p>
        </w:tc>
        <w:tc>
          <w:tcPr>
            <w:tcW w:w="2138" w:type="pct"/>
            <w:tcBorders>
              <w:top w:val="nil"/>
              <w:bottom w:val="nil"/>
              <w:right w:val="single" w:sz="4" w:space="0" w:color="auto"/>
            </w:tcBorders>
          </w:tcPr>
          <w:p w14:paraId="37A8AAD2" w14:textId="77777777" w:rsidR="00FB5E69" w:rsidRPr="00624E15" w:rsidRDefault="00384729" w:rsidP="005F2090">
            <w:pPr>
              <w:pStyle w:val="Tabletext"/>
              <w:jc w:val="left"/>
            </w:pPr>
            <w:r w:rsidRPr="00624E15">
              <w:t xml:space="preserve">(по отношению к странам, перечисленным </w:t>
            </w:r>
            <w:r w:rsidRPr="00624E15">
              <w:br/>
              <w:t>в пп.</w:t>
            </w:r>
            <w:r w:rsidRPr="00624E15">
              <w:rPr>
                <w:b/>
              </w:rPr>
              <w:t xml:space="preserve"> 5.505</w:t>
            </w:r>
            <w:r w:rsidRPr="00624E15">
              <w:rPr>
                <w:bCs/>
              </w:rPr>
              <w:t xml:space="preserve"> и</w:t>
            </w:r>
            <w:r w:rsidRPr="00624E15">
              <w:rPr>
                <w:b/>
              </w:rPr>
              <w:t xml:space="preserve"> 5.508</w:t>
            </w:r>
            <w:r w:rsidRPr="00624E15">
              <w:t>)</w:t>
            </w:r>
          </w:p>
        </w:tc>
        <w:tc>
          <w:tcPr>
            <w:tcW w:w="1939" w:type="pct"/>
            <w:tcBorders>
              <w:top w:val="nil"/>
              <w:left w:val="single" w:sz="4" w:space="0" w:color="auto"/>
              <w:bottom w:val="nil"/>
              <w:right w:val="single" w:sz="4" w:space="0" w:color="auto"/>
            </w:tcBorders>
          </w:tcPr>
          <w:p w14:paraId="5CADFB07" w14:textId="77777777" w:rsidR="00FB5E69" w:rsidRPr="00624E15" w:rsidRDefault="00FB5E69" w:rsidP="005F2090">
            <w:pPr>
              <w:pStyle w:val="Tabletext"/>
              <w:jc w:val="left"/>
            </w:pPr>
          </w:p>
        </w:tc>
      </w:tr>
      <w:tr w:rsidR="00FB5E69" w:rsidRPr="00624E15" w14:paraId="52EC25D8" w14:textId="77777777" w:rsidTr="00FB5E69">
        <w:trPr>
          <w:jc w:val="center"/>
        </w:trPr>
        <w:tc>
          <w:tcPr>
            <w:tcW w:w="923" w:type="pct"/>
            <w:tcBorders>
              <w:top w:val="nil"/>
              <w:left w:val="single" w:sz="4" w:space="0" w:color="auto"/>
              <w:bottom w:val="nil"/>
            </w:tcBorders>
          </w:tcPr>
          <w:p w14:paraId="7AD92669" w14:textId="77777777" w:rsidR="00FB5E69" w:rsidRPr="00624E15" w:rsidRDefault="00384729" w:rsidP="00FB5E69">
            <w:pPr>
              <w:pStyle w:val="Tabletext"/>
            </w:pPr>
            <w:r w:rsidRPr="00624E15">
              <w:t>14,3–14,4 ГГц</w:t>
            </w:r>
            <w:r w:rsidRPr="00624E15">
              <w:rPr>
                <w:rStyle w:val="FootnoteReference"/>
              </w:rPr>
              <w:t>6</w:t>
            </w:r>
          </w:p>
        </w:tc>
        <w:tc>
          <w:tcPr>
            <w:tcW w:w="2138" w:type="pct"/>
            <w:tcBorders>
              <w:top w:val="nil"/>
              <w:bottom w:val="nil"/>
              <w:right w:val="single" w:sz="4" w:space="0" w:color="auto"/>
            </w:tcBorders>
          </w:tcPr>
          <w:p w14:paraId="77A37451" w14:textId="77777777" w:rsidR="00FB5E69" w:rsidRPr="00624E15" w:rsidRDefault="00384729" w:rsidP="005F2090">
            <w:pPr>
              <w:pStyle w:val="Tabletext"/>
              <w:jc w:val="left"/>
            </w:pPr>
            <w:r w:rsidRPr="00624E15">
              <w:t>(для Районов 1 и 3)</w:t>
            </w:r>
          </w:p>
        </w:tc>
        <w:tc>
          <w:tcPr>
            <w:tcW w:w="1939" w:type="pct"/>
            <w:tcBorders>
              <w:top w:val="nil"/>
              <w:left w:val="single" w:sz="4" w:space="0" w:color="auto"/>
              <w:bottom w:val="nil"/>
              <w:right w:val="single" w:sz="4" w:space="0" w:color="auto"/>
            </w:tcBorders>
          </w:tcPr>
          <w:p w14:paraId="54B2301A" w14:textId="77777777" w:rsidR="00FB5E69" w:rsidRPr="00624E15" w:rsidRDefault="00FB5E69" w:rsidP="005F2090">
            <w:pPr>
              <w:pStyle w:val="Tabletext"/>
              <w:jc w:val="left"/>
            </w:pPr>
          </w:p>
        </w:tc>
      </w:tr>
      <w:tr w:rsidR="00FB5E69" w:rsidRPr="00624E15" w14:paraId="7CA347CC" w14:textId="77777777" w:rsidTr="0042206C">
        <w:trPr>
          <w:jc w:val="center"/>
        </w:trPr>
        <w:tc>
          <w:tcPr>
            <w:tcW w:w="923" w:type="pct"/>
            <w:tcBorders>
              <w:top w:val="nil"/>
              <w:left w:val="single" w:sz="4" w:space="0" w:color="auto"/>
              <w:bottom w:val="nil"/>
            </w:tcBorders>
          </w:tcPr>
          <w:p w14:paraId="4874A57C" w14:textId="77777777" w:rsidR="00FB5E69" w:rsidRPr="00624E15" w:rsidRDefault="00384729" w:rsidP="00FB5E69">
            <w:pPr>
              <w:pStyle w:val="Tabletext"/>
            </w:pPr>
            <w:r w:rsidRPr="00624E15">
              <w:t>14,4–14,8 ГГц</w:t>
            </w:r>
          </w:p>
        </w:tc>
        <w:tc>
          <w:tcPr>
            <w:tcW w:w="2138" w:type="pct"/>
            <w:tcBorders>
              <w:top w:val="nil"/>
              <w:bottom w:val="nil"/>
              <w:right w:val="single" w:sz="4" w:space="0" w:color="auto"/>
            </w:tcBorders>
          </w:tcPr>
          <w:p w14:paraId="3DFD73F8" w14:textId="77777777" w:rsidR="00FB5E69" w:rsidRPr="00624E15" w:rsidRDefault="00FB5E69" w:rsidP="005F2090">
            <w:pPr>
              <w:pStyle w:val="Tabletext"/>
              <w:jc w:val="left"/>
            </w:pPr>
          </w:p>
        </w:tc>
        <w:tc>
          <w:tcPr>
            <w:tcW w:w="1939" w:type="pct"/>
            <w:tcBorders>
              <w:top w:val="nil"/>
              <w:left w:val="single" w:sz="4" w:space="0" w:color="auto"/>
              <w:bottom w:val="nil"/>
              <w:right w:val="single" w:sz="4" w:space="0" w:color="auto"/>
            </w:tcBorders>
          </w:tcPr>
          <w:p w14:paraId="3F56B67A" w14:textId="77777777" w:rsidR="00FB5E69" w:rsidRPr="00624E15" w:rsidRDefault="00FB5E69" w:rsidP="005F2090">
            <w:pPr>
              <w:pStyle w:val="Tabletext"/>
              <w:jc w:val="left"/>
            </w:pPr>
          </w:p>
        </w:tc>
      </w:tr>
      <w:tr w:rsidR="005F2090" w:rsidRPr="00B4505C" w14:paraId="6003F52D" w14:textId="77777777" w:rsidTr="0042206C">
        <w:trPr>
          <w:jc w:val="center"/>
        </w:trPr>
        <w:tc>
          <w:tcPr>
            <w:tcW w:w="923" w:type="pct"/>
            <w:tcBorders>
              <w:top w:val="nil"/>
              <w:left w:val="single" w:sz="4" w:space="0" w:color="auto"/>
              <w:bottom w:val="nil"/>
            </w:tcBorders>
          </w:tcPr>
          <w:p w14:paraId="7B0D8036" w14:textId="77777777" w:rsidR="005F2090" w:rsidRPr="00B4505C" w:rsidRDefault="005F2090" w:rsidP="00A6005C">
            <w:pPr>
              <w:pStyle w:val="Tabletext"/>
            </w:pPr>
            <w:r w:rsidRPr="00B4505C">
              <w:t>17,7</w:t>
            </w:r>
            <w:r w:rsidRPr="00B4505C">
              <w:sym w:font="Symbol" w:char="F02D"/>
            </w:r>
            <w:r w:rsidRPr="00B4505C">
              <w:t>18,1 ГГц</w:t>
            </w:r>
          </w:p>
        </w:tc>
        <w:tc>
          <w:tcPr>
            <w:tcW w:w="2138" w:type="pct"/>
            <w:tcBorders>
              <w:top w:val="nil"/>
              <w:bottom w:val="nil"/>
              <w:right w:val="single" w:sz="4" w:space="0" w:color="auto"/>
            </w:tcBorders>
          </w:tcPr>
          <w:p w14:paraId="4FFC8024" w14:textId="77777777" w:rsidR="005F2090" w:rsidRPr="00B4505C" w:rsidRDefault="005F2090" w:rsidP="005F2090">
            <w:pPr>
              <w:pStyle w:val="Tabletext"/>
              <w:jc w:val="left"/>
            </w:pPr>
          </w:p>
        </w:tc>
        <w:tc>
          <w:tcPr>
            <w:tcW w:w="1939" w:type="pct"/>
            <w:tcBorders>
              <w:top w:val="nil"/>
              <w:left w:val="single" w:sz="4" w:space="0" w:color="auto"/>
              <w:bottom w:val="nil"/>
              <w:right w:val="single" w:sz="4" w:space="0" w:color="auto"/>
            </w:tcBorders>
          </w:tcPr>
          <w:p w14:paraId="24CCCDE8" w14:textId="77777777" w:rsidR="005F2090" w:rsidRPr="00B4505C" w:rsidRDefault="005F2090" w:rsidP="005F2090">
            <w:pPr>
              <w:pStyle w:val="Tabletext"/>
              <w:jc w:val="left"/>
            </w:pPr>
            <w:r w:rsidRPr="00B4505C">
              <w:t>Фиксированная спутниковая служба</w:t>
            </w:r>
          </w:p>
        </w:tc>
      </w:tr>
      <w:tr w:rsidR="005F2090" w:rsidRPr="00B4505C" w14:paraId="49BB8DED" w14:textId="77777777" w:rsidTr="0042206C">
        <w:trPr>
          <w:jc w:val="center"/>
        </w:trPr>
        <w:tc>
          <w:tcPr>
            <w:tcW w:w="923" w:type="pct"/>
            <w:tcBorders>
              <w:top w:val="nil"/>
              <w:left w:val="single" w:sz="4" w:space="0" w:color="auto"/>
              <w:bottom w:val="nil"/>
            </w:tcBorders>
          </w:tcPr>
          <w:p w14:paraId="12E1AC85" w14:textId="77777777" w:rsidR="005F2090" w:rsidRPr="00B4505C" w:rsidRDefault="005F2090" w:rsidP="00A6005C">
            <w:pPr>
              <w:pStyle w:val="Tabletext"/>
            </w:pPr>
            <w:r w:rsidRPr="00B4505C">
              <w:t>22,55</w:t>
            </w:r>
            <w:r w:rsidRPr="00B4505C">
              <w:sym w:font="Symbol" w:char="F02D"/>
            </w:r>
            <w:r w:rsidRPr="00B4505C">
              <w:t>23,15 ГГц</w:t>
            </w:r>
          </w:p>
        </w:tc>
        <w:tc>
          <w:tcPr>
            <w:tcW w:w="2138" w:type="pct"/>
            <w:tcBorders>
              <w:top w:val="nil"/>
              <w:bottom w:val="nil"/>
              <w:right w:val="single" w:sz="4" w:space="0" w:color="auto"/>
            </w:tcBorders>
          </w:tcPr>
          <w:p w14:paraId="76A436BE" w14:textId="77777777" w:rsidR="005F2090" w:rsidRPr="00B4505C" w:rsidRDefault="005F2090" w:rsidP="005F2090">
            <w:pPr>
              <w:pStyle w:val="Tabletext"/>
              <w:jc w:val="left"/>
            </w:pPr>
          </w:p>
        </w:tc>
        <w:tc>
          <w:tcPr>
            <w:tcW w:w="1939" w:type="pct"/>
            <w:tcBorders>
              <w:top w:val="nil"/>
              <w:left w:val="single" w:sz="4" w:space="0" w:color="auto"/>
              <w:bottom w:val="nil"/>
              <w:right w:val="single" w:sz="4" w:space="0" w:color="auto"/>
            </w:tcBorders>
          </w:tcPr>
          <w:p w14:paraId="14D4FB5B" w14:textId="77777777" w:rsidR="005F2090" w:rsidRPr="00B4505C" w:rsidRDefault="005F2090" w:rsidP="005F2090">
            <w:pPr>
              <w:pStyle w:val="Tabletext"/>
              <w:jc w:val="left"/>
            </w:pPr>
            <w:r w:rsidRPr="00B4505C">
              <w:t>Спутниковая служба исследования Земли</w:t>
            </w:r>
          </w:p>
        </w:tc>
      </w:tr>
      <w:tr w:rsidR="005F2090" w:rsidRPr="00B4505C" w14:paraId="7924ABDF" w14:textId="77777777" w:rsidTr="0042206C">
        <w:trPr>
          <w:jc w:val="center"/>
        </w:trPr>
        <w:tc>
          <w:tcPr>
            <w:tcW w:w="923" w:type="pct"/>
            <w:tcBorders>
              <w:top w:val="nil"/>
              <w:left w:val="single" w:sz="4" w:space="0" w:color="auto"/>
              <w:bottom w:val="nil"/>
            </w:tcBorders>
          </w:tcPr>
          <w:p w14:paraId="3B409BF5" w14:textId="77777777" w:rsidR="005F2090" w:rsidRPr="00B4505C" w:rsidRDefault="005F2090" w:rsidP="00A6005C">
            <w:pPr>
              <w:pStyle w:val="Tabletext"/>
            </w:pPr>
            <w:r w:rsidRPr="00B4505C">
              <w:t>27,0</w:t>
            </w:r>
            <w:r w:rsidRPr="00B4505C">
              <w:sym w:font="Symbol" w:char="F02D"/>
            </w:r>
            <w:r w:rsidRPr="00B4505C">
              <w:t>27,5 ГГц</w:t>
            </w:r>
            <w:r w:rsidRPr="00315B60">
              <w:rPr>
                <w:rStyle w:val="FootnoteReference"/>
              </w:rPr>
              <w:t>6</w:t>
            </w:r>
          </w:p>
        </w:tc>
        <w:tc>
          <w:tcPr>
            <w:tcW w:w="2138" w:type="pct"/>
            <w:tcBorders>
              <w:top w:val="nil"/>
              <w:bottom w:val="nil"/>
              <w:right w:val="single" w:sz="4" w:space="0" w:color="auto"/>
            </w:tcBorders>
          </w:tcPr>
          <w:p w14:paraId="38ABDE32" w14:textId="77777777" w:rsidR="005F2090" w:rsidRPr="00B4505C" w:rsidRDefault="005F2090" w:rsidP="005F2090">
            <w:pPr>
              <w:pStyle w:val="Tabletext"/>
              <w:jc w:val="left"/>
            </w:pPr>
            <w:r w:rsidRPr="00B4505C">
              <w:t>(для Районов 2 и 3)</w:t>
            </w:r>
          </w:p>
        </w:tc>
        <w:tc>
          <w:tcPr>
            <w:tcW w:w="1939" w:type="pct"/>
            <w:tcBorders>
              <w:top w:val="nil"/>
              <w:left w:val="single" w:sz="4" w:space="0" w:color="auto"/>
              <w:bottom w:val="nil"/>
              <w:right w:val="single" w:sz="4" w:space="0" w:color="auto"/>
            </w:tcBorders>
          </w:tcPr>
          <w:p w14:paraId="3477F5FD" w14:textId="77777777" w:rsidR="005F2090" w:rsidRPr="00B4505C" w:rsidRDefault="005F2090" w:rsidP="005F2090">
            <w:pPr>
              <w:pStyle w:val="Tabletext"/>
              <w:jc w:val="left"/>
            </w:pPr>
            <w:r w:rsidRPr="00B4505C">
              <w:t>Подвижная спутниковая служба</w:t>
            </w:r>
          </w:p>
        </w:tc>
      </w:tr>
      <w:tr w:rsidR="005F2090" w:rsidRPr="00B4505C" w14:paraId="0E77B4BA" w14:textId="77777777" w:rsidTr="0042206C">
        <w:trPr>
          <w:jc w:val="center"/>
        </w:trPr>
        <w:tc>
          <w:tcPr>
            <w:tcW w:w="923" w:type="pct"/>
            <w:tcBorders>
              <w:top w:val="nil"/>
              <w:left w:val="single" w:sz="4" w:space="0" w:color="auto"/>
              <w:bottom w:val="nil"/>
            </w:tcBorders>
          </w:tcPr>
          <w:p w14:paraId="0EE2765D" w14:textId="77777777" w:rsidR="005F2090" w:rsidRPr="00B4505C" w:rsidRDefault="005F2090" w:rsidP="00A6005C">
            <w:pPr>
              <w:pStyle w:val="Tabletext"/>
            </w:pPr>
            <w:r w:rsidRPr="00B4505C">
              <w:t>27,5</w:t>
            </w:r>
            <w:r w:rsidRPr="00B4505C">
              <w:sym w:font="Symbol" w:char="F02D"/>
            </w:r>
            <w:r w:rsidRPr="00B4505C">
              <w:t>29,5 ГГц</w:t>
            </w:r>
          </w:p>
        </w:tc>
        <w:tc>
          <w:tcPr>
            <w:tcW w:w="2138" w:type="pct"/>
            <w:tcBorders>
              <w:top w:val="nil"/>
              <w:bottom w:val="nil"/>
              <w:right w:val="single" w:sz="4" w:space="0" w:color="auto"/>
            </w:tcBorders>
          </w:tcPr>
          <w:p w14:paraId="20E37413" w14:textId="77777777" w:rsidR="005F2090" w:rsidRPr="00B4505C" w:rsidRDefault="005F2090" w:rsidP="005F2090">
            <w:pPr>
              <w:pStyle w:val="Tabletext"/>
              <w:jc w:val="left"/>
            </w:pPr>
          </w:p>
        </w:tc>
        <w:tc>
          <w:tcPr>
            <w:tcW w:w="1939" w:type="pct"/>
            <w:tcBorders>
              <w:top w:val="nil"/>
              <w:left w:val="single" w:sz="4" w:space="0" w:color="auto"/>
              <w:bottom w:val="nil"/>
              <w:right w:val="single" w:sz="4" w:space="0" w:color="auto"/>
            </w:tcBorders>
          </w:tcPr>
          <w:p w14:paraId="50E8CFC6" w14:textId="77777777" w:rsidR="005F2090" w:rsidRPr="00B4505C" w:rsidRDefault="005F2090" w:rsidP="005F2090">
            <w:pPr>
              <w:pStyle w:val="Tabletext"/>
              <w:jc w:val="left"/>
            </w:pPr>
            <w:r w:rsidRPr="00B4505C">
              <w:t>Служба космических исследований</w:t>
            </w:r>
          </w:p>
        </w:tc>
      </w:tr>
      <w:tr w:rsidR="005F2090" w:rsidRPr="00B4505C" w14:paraId="289BFC9B" w14:textId="77777777" w:rsidTr="0042206C">
        <w:trPr>
          <w:jc w:val="center"/>
        </w:trPr>
        <w:tc>
          <w:tcPr>
            <w:tcW w:w="923" w:type="pct"/>
            <w:tcBorders>
              <w:top w:val="nil"/>
              <w:left w:val="single" w:sz="4" w:space="0" w:color="auto"/>
              <w:bottom w:val="nil"/>
            </w:tcBorders>
          </w:tcPr>
          <w:p w14:paraId="215CF639" w14:textId="77777777" w:rsidR="005F2090" w:rsidRPr="00B4505C" w:rsidRDefault="005F2090" w:rsidP="00A6005C">
            <w:pPr>
              <w:pStyle w:val="Tabletext"/>
            </w:pPr>
            <w:r w:rsidRPr="00B4505C">
              <w:t>31,0</w:t>
            </w:r>
            <w:r w:rsidRPr="00B4505C">
              <w:sym w:font="Symbol" w:char="F02D"/>
            </w:r>
            <w:r w:rsidRPr="00B4505C">
              <w:t>31,3 ГГц</w:t>
            </w:r>
          </w:p>
        </w:tc>
        <w:tc>
          <w:tcPr>
            <w:tcW w:w="2138" w:type="pct"/>
            <w:tcBorders>
              <w:top w:val="nil"/>
              <w:bottom w:val="nil"/>
              <w:right w:val="single" w:sz="4" w:space="0" w:color="auto"/>
            </w:tcBorders>
          </w:tcPr>
          <w:p w14:paraId="065EBA75" w14:textId="77777777" w:rsidR="005F2090" w:rsidRPr="00B4505C" w:rsidRDefault="005F2090" w:rsidP="005F2090">
            <w:pPr>
              <w:pStyle w:val="Tabletext"/>
              <w:jc w:val="left"/>
            </w:pPr>
            <w:r w:rsidRPr="00B4505C">
              <w:t xml:space="preserve">(для стран, перечисленных в п. </w:t>
            </w:r>
            <w:r w:rsidRPr="005F2090">
              <w:rPr>
                <w:b/>
                <w:bCs/>
              </w:rPr>
              <w:t>5.545</w:t>
            </w:r>
            <w:r w:rsidRPr="00B4505C">
              <w:t>)</w:t>
            </w:r>
          </w:p>
        </w:tc>
        <w:tc>
          <w:tcPr>
            <w:tcW w:w="1939" w:type="pct"/>
            <w:tcBorders>
              <w:top w:val="nil"/>
              <w:left w:val="single" w:sz="4" w:space="0" w:color="auto"/>
              <w:bottom w:val="nil"/>
              <w:right w:val="single" w:sz="4" w:space="0" w:color="auto"/>
            </w:tcBorders>
          </w:tcPr>
          <w:p w14:paraId="7B23D47F" w14:textId="77777777" w:rsidR="005F2090" w:rsidRPr="00B4505C" w:rsidRDefault="005F2090" w:rsidP="005F2090">
            <w:pPr>
              <w:pStyle w:val="Tabletext"/>
              <w:jc w:val="left"/>
            </w:pPr>
          </w:p>
        </w:tc>
      </w:tr>
      <w:tr w:rsidR="005F2090" w:rsidRPr="00B4505C" w14:paraId="026D1E72" w14:textId="77777777" w:rsidTr="0042206C">
        <w:trPr>
          <w:jc w:val="center"/>
        </w:trPr>
        <w:tc>
          <w:tcPr>
            <w:tcW w:w="923" w:type="pct"/>
            <w:tcBorders>
              <w:top w:val="nil"/>
              <w:left w:val="single" w:sz="4" w:space="0" w:color="auto"/>
              <w:bottom w:val="nil"/>
            </w:tcBorders>
          </w:tcPr>
          <w:p w14:paraId="03369284" w14:textId="77777777" w:rsidR="005F2090" w:rsidRPr="00B4505C" w:rsidRDefault="005F2090" w:rsidP="00A6005C">
            <w:pPr>
              <w:pStyle w:val="Tabletext"/>
            </w:pPr>
            <w:r w:rsidRPr="00B4505C">
              <w:t>34,2</w:t>
            </w:r>
            <w:r w:rsidRPr="00B4505C">
              <w:sym w:font="Symbol" w:char="F02D"/>
            </w:r>
            <w:r w:rsidRPr="00B4505C">
              <w:t>35,2 ГГц</w:t>
            </w:r>
          </w:p>
        </w:tc>
        <w:tc>
          <w:tcPr>
            <w:tcW w:w="2138" w:type="pct"/>
            <w:tcBorders>
              <w:top w:val="nil"/>
              <w:bottom w:val="nil"/>
              <w:right w:val="single" w:sz="4" w:space="0" w:color="auto"/>
            </w:tcBorders>
          </w:tcPr>
          <w:p w14:paraId="5F9F7B03" w14:textId="77777777" w:rsidR="005F2090" w:rsidRPr="00B4505C" w:rsidRDefault="005F2090" w:rsidP="005F2090">
            <w:pPr>
              <w:pStyle w:val="Tabletext"/>
              <w:jc w:val="left"/>
            </w:pPr>
            <w:r w:rsidRPr="00B4505C">
              <w:t xml:space="preserve">(для стран, перечисленных в п. </w:t>
            </w:r>
            <w:r w:rsidRPr="005F2090">
              <w:rPr>
                <w:b/>
                <w:bCs/>
              </w:rPr>
              <w:t>5.550</w:t>
            </w:r>
            <w:r w:rsidRPr="00B4505C">
              <w:t xml:space="preserve">, по отношению к странам, перечисленным в п. </w:t>
            </w:r>
            <w:r w:rsidRPr="005F2090">
              <w:rPr>
                <w:b/>
                <w:bCs/>
              </w:rPr>
              <w:t>5.549</w:t>
            </w:r>
            <w:r w:rsidRPr="00B4505C">
              <w:t>)</w:t>
            </w:r>
          </w:p>
        </w:tc>
        <w:tc>
          <w:tcPr>
            <w:tcW w:w="1939" w:type="pct"/>
            <w:tcBorders>
              <w:top w:val="nil"/>
              <w:left w:val="single" w:sz="4" w:space="0" w:color="auto"/>
              <w:bottom w:val="nil"/>
              <w:right w:val="single" w:sz="4" w:space="0" w:color="auto"/>
            </w:tcBorders>
          </w:tcPr>
          <w:p w14:paraId="043F109E" w14:textId="77777777" w:rsidR="005F2090" w:rsidRPr="00B4505C" w:rsidRDefault="005F2090" w:rsidP="005F2090">
            <w:pPr>
              <w:pStyle w:val="Tabletext"/>
              <w:jc w:val="left"/>
            </w:pPr>
          </w:p>
        </w:tc>
      </w:tr>
      <w:tr w:rsidR="005F2090" w:rsidRPr="00B4505C" w14:paraId="3B06D919" w14:textId="77777777" w:rsidTr="005F2090">
        <w:trPr>
          <w:jc w:val="center"/>
        </w:trPr>
        <w:tc>
          <w:tcPr>
            <w:tcW w:w="923" w:type="pct"/>
            <w:tcBorders>
              <w:top w:val="nil"/>
              <w:left w:val="single" w:sz="4" w:space="0" w:color="auto"/>
              <w:bottom w:val="single" w:sz="4" w:space="0" w:color="auto"/>
            </w:tcBorders>
          </w:tcPr>
          <w:p w14:paraId="2F35B2DD" w14:textId="77777777" w:rsidR="005F2090" w:rsidRPr="00B4505C" w:rsidRDefault="005F2090" w:rsidP="00A6005C">
            <w:pPr>
              <w:pStyle w:val="Tabletext"/>
            </w:pPr>
            <w:r w:rsidRPr="00B4505C">
              <w:t>51,4−52,4 ГГц</w:t>
            </w:r>
          </w:p>
        </w:tc>
        <w:tc>
          <w:tcPr>
            <w:tcW w:w="2138" w:type="pct"/>
            <w:tcBorders>
              <w:top w:val="nil"/>
              <w:bottom w:val="single" w:sz="4" w:space="0" w:color="auto"/>
              <w:right w:val="single" w:sz="4" w:space="0" w:color="auto"/>
            </w:tcBorders>
          </w:tcPr>
          <w:p w14:paraId="3A1B8BA6" w14:textId="77777777" w:rsidR="005F2090" w:rsidRPr="00B4505C" w:rsidRDefault="005F2090" w:rsidP="005F2090">
            <w:pPr>
              <w:pStyle w:val="Tabletext"/>
              <w:jc w:val="left"/>
            </w:pPr>
          </w:p>
        </w:tc>
        <w:tc>
          <w:tcPr>
            <w:tcW w:w="1939" w:type="pct"/>
            <w:tcBorders>
              <w:top w:val="nil"/>
              <w:left w:val="single" w:sz="4" w:space="0" w:color="auto"/>
              <w:bottom w:val="single" w:sz="4" w:space="0" w:color="auto"/>
              <w:right w:val="single" w:sz="4" w:space="0" w:color="auto"/>
            </w:tcBorders>
          </w:tcPr>
          <w:p w14:paraId="4DC93519" w14:textId="77777777" w:rsidR="005F2090" w:rsidRPr="00B4505C" w:rsidRDefault="005F2090" w:rsidP="005F2090">
            <w:pPr>
              <w:pStyle w:val="Tabletext"/>
              <w:jc w:val="left"/>
            </w:pPr>
            <w:r w:rsidRPr="00B4505C">
              <w:t>Фиксированная спутниковая служба</w:t>
            </w:r>
          </w:p>
        </w:tc>
      </w:tr>
    </w:tbl>
    <w:p w14:paraId="24C5EFF4" w14:textId="77777777" w:rsidR="00FB5E69" w:rsidRPr="00624E15" w:rsidRDefault="00384729" w:rsidP="00FB5E69">
      <w:r w:rsidRPr="00624E15">
        <w:rPr>
          <w:rStyle w:val="Artdef"/>
        </w:rPr>
        <w:t>21.13</w:t>
      </w:r>
      <w:r w:rsidRPr="00624E15">
        <w:tab/>
      </w:r>
      <w:r w:rsidRPr="00624E15">
        <w:tab/>
        <w:t>6)</w:t>
      </w:r>
      <w:r w:rsidRPr="00624E15">
        <w:tab/>
        <w:t>Эквивалентная изотропно излучаемая мощность (э.и.и.м.), передаваемая в любом направлении земной станцией спутниковой службы радиоопределения в полосе частот 1610</w:t>
      </w:r>
      <w:r w:rsidRPr="00624E15">
        <w:sym w:font="Symbol" w:char="F02D"/>
      </w:r>
      <w:r w:rsidRPr="00624E15">
        <w:t>1626,5 МГц, не должна превышать –3 дБВт в любой полосе шириной 4 кГц.</w:t>
      </w:r>
    </w:p>
    <w:p w14:paraId="5F1C0D57" w14:textId="77777777" w:rsidR="00147B18" w:rsidRDefault="00147B18" w:rsidP="0042206C"/>
    <w:p w14:paraId="11CAAFAD" w14:textId="77777777" w:rsidR="00147B18" w:rsidRDefault="00147B18" w:rsidP="0042206C"/>
    <w:p w14:paraId="03C365B6" w14:textId="77777777" w:rsidR="00147B18" w:rsidRDefault="00147B18" w:rsidP="0042206C">
      <w:pPr>
        <w:rPr>
          <w:lang w:val="en-US"/>
        </w:rPr>
      </w:pPr>
    </w:p>
    <w:p w14:paraId="5970F1CF" w14:textId="77777777" w:rsidR="007578A5" w:rsidRDefault="007578A5" w:rsidP="0042206C">
      <w:pPr>
        <w:rPr>
          <w:lang w:val="en-US"/>
        </w:rPr>
      </w:pPr>
    </w:p>
    <w:p w14:paraId="27DCA019" w14:textId="77777777" w:rsidR="007578A5" w:rsidRPr="007578A5" w:rsidRDefault="007578A5" w:rsidP="0042206C">
      <w:pPr>
        <w:rPr>
          <w:lang w:val="en-US"/>
        </w:rPr>
      </w:pPr>
    </w:p>
    <w:p w14:paraId="3824FBE8" w14:textId="77777777" w:rsidR="00147B18" w:rsidRDefault="00147B18" w:rsidP="0042206C"/>
    <w:p w14:paraId="6E66AD82" w14:textId="70744917" w:rsidR="0042206C" w:rsidRDefault="0042206C" w:rsidP="0042206C">
      <w:r>
        <w:br w:type="page"/>
      </w:r>
    </w:p>
    <w:p w14:paraId="5893371C" w14:textId="6099111C" w:rsidR="00FB5E69" w:rsidRPr="00624E15" w:rsidRDefault="00384729" w:rsidP="00FB5E69">
      <w:r w:rsidRPr="00624E15">
        <w:rPr>
          <w:rStyle w:val="Artdef"/>
        </w:rPr>
        <w:t>21.13A</w:t>
      </w:r>
      <w:r w:rsidRPr="00624E15">
        <w:tab/>
      </w:r>
      <w:r w:rsidRPr="00624E15">
        <w:tab/>
        <w:t>7)</w:t>
      </w:r>
      <w:r w:rsidRPr="00624E15">
        <w:tab/>
        <w:t>В полосе 13,75–14 ГГц внеосевая э.и.и.м., излучаемая земной станцией геостационарной сети фиксированной спутниковой службы с антенной диаметром менее 4,5 м, не</w:t>
      </w:r>
      <w:r w:rsidR="00F91CAD">
        <w:rPr>
          <w:lang w:val="es-ES"/>
        </w:rPr>
        <w:t> </w:t>
      </w:r>
      <w:r w:rsidRPr="00624E15">
        <w:t>должна превышать следующих значений:</w:t>
      </w:r>
    </w:p>
    <w:tbl>
      <w:tblPr>
        <w:tblW w:w="8598" w:type="dxa"/>
        <w:jc w:val="center"/>
        <w:tblLayout w:type="fixed"/>
        <w:tblLook w:val="0000" w:firstRow="0" w:lastRow="0" w:firstColumn="0" w:lastColumn="0" w:noHBand="0" w:noVBand="0"/>
      </w:tblPr>
      <w:tblGrid>
        <w:gridCol w:w="2361"/>
        <w:gridCol w:w="6237"/>
      </w:tblGrid>
      <w:tr w:rsidR="00FB5E69" w:rsidRPr="00624E15" w14:paraId="711FE5C4" w14:textId="77777777" w:rsidTr="00FB5E69">
        <w:trPr>
          <w:cantSplit/>
          <w:jc w:val="center"/>
        </w:trPr>
        <w:tc>
          <w:tcPr>
            <w:tcW w:w="2361" w:type="dxa"/>
            <w:tcBorders>
              <w:top w:val="nil"/>
              <w:left w:val="nil"/>
              <w:bottom w:val="nil"/>
              <w:right w:val="nil"/>
            </w:tcBorders>
          </w:tcPr>
          <w:p w14:paraId="22B6145A" w14:textId="77777777" w:rsidR="00FB5E69" w:rsidRPr="00624E15" w:rsidRDefault="00384729" w:rsidP="00FB5E69">
            <w:pPr>
              <w:jc w:val="center"/>
              <w:rPr>
                <w:i/>
                <w:iCs/>
              </w:rPr>
            </w:pPr>
            <w:r w:rsidRPr="00624E15">
              <w:rPr>
                <w:i/>
                <w:iCs/>
              </w:rPr>
              <w:t>Внеосевой угол</w:t>
            </w:r>
            <w:r w:rsidRPr="00624E15">
              <w:rPr>
                <w:i/>
                <w:iCs/>
              </w:rPr>
              <w:br/>
              <w:t>(градусы)</w:t>
            </w:r>
          </w:p>
        </w:tc>
        <w:tc>
          <w:tcPr>
            <w:tcW w:w="6237" w:type="dxa"/>
            <w:tcBorders>
              <w:top w:val="nil"/>
              <w:left w:val="nil"/>
              <w:bottom w:val="nil"/>
              <w:right w:val="nil"/>
            </w:tcBorders>
          </w:tcPr>
          <w:p w14:paraId="3E3778BE" w14:textId="77777777" w:rsidR="00FB5E69" w:rsidRPr="00624E15" w:rsidRDefault="00384729" w:rsidP="00FB5E69">
            <w:pPr>
              <w:jc w:val="center"/>
              <w:rPr>
                <w:i/>
                <w:iCs/>
              </w:rPr>
            </w:pPr>
            <w:r w:rsidRPr="00624E15">
              <w:rPr>
                <w:i/>
                <w:iCs/>
              </w:rPr>
              <w:t>Максимальный уровень э.и.и.м. в любой полосе шириной 1 МГц</w:t>
            </w:r>
            <w:r w:rsidRPr="00624E15">
              <w:rPr>
                <w:i/>
                <w:iCs/>
              </w:rPr>
              <w:br/>
              <w:t>(дБВт)</w:t>
            </w:r>
          </w:p>
        </w:tc>
      </w:tr>
      <w:tr w:rsidR="00FB5E69" w:rsidRPr="00624E15" w14:paraId="2BF023D5" w14:textId="77777777" w:rsidTr="00FB5E69">
        <w:trPr>
          <w:cantSplit/>
          <w:jc w:val="center"/>
        </w:trPr>
        <w:tc>
          <w:tcPr>
            <w:tcW w:w="2361" w:type="dxa"/>
            <w:tcBorders>
              <w:top w:val="nil"/>
              <w:left w:val="nil"/>
              <w:bottom w:val="nil"/>
              <w:right w:val="nil"/>
            </w:tcBorders>
          </w:tcPr>
          <w:p w14:paraId="6FBE7AC0" w14:textId="77777777" w:rsidR="00FB5E69" w:rsidRPr="00624E15" w:rsidRDefault="00384729" w:rsidP="00FB5E69">
            <w:pPr>
              <w:tabs>
                <w:tab w:val="clear" w:pos="1134"/>
                <w:tab w:val="clear" w:pos="1871"/>
                <w:tab w:val="clear" w:pos="2268"/>
                <w:tab w:val="left" w:pos="567"/>
              </w:tabs>
            </w:pPr>
            <w:r w:rsidRPr="00624E15">
              <w:tab/>
              <w:t>   2  ≤    φ  ≤  7</w:t>
            </w:r>
          </w:p>
          <w:p w14:paraId="7977FCFA" w14:textId="77777777" w:rsidR="00FB5E69" w:rsidRPr="00624E15" w:rsidRDefault="00384729" w:rsidP="00FB5E69">
            <w:pPr>
              <w:tabs>
                <w:tab w:val="clear" w:pos="1134"/>
                <w:tab w:val="clear" w:pos="1871"/>
                <w:tab w:val="clear" w:pos="2268"/>
                <w:tab w:val="left" w:pos="567"/>
              </w:tabs>
            </w:pPr>
            <w:r w:rsidRPr="00624E15">
              <w:tab/>
              <w:t>   7  &lt;    φ  ≤  9,2</w:t>
            </w:r>
          </w:p>
          <w:p w14:paraId="0B30EBF3" w14:textId="77777777" w:rsidR="00FB5E69" w:rsidRPr="00624E15" w:rsidRDefault="00384729" w:rsidP="00FB5E69">
            <w:pPr>
              <w:tabs>
                <w:tab w:val="clear" w:pos="1134"/>
                <w:tab w:val="clear" w:pos="1871"/>
                <w:tab w:val="clear" w:pos="2268"/>
                <w:tab w:val="left" w:pos="567"/>
              </w:tabs>
            </w:pPr>
            <w:r w:rsidRPr="00624E15">
              <w:tab/>
              <w:t>9,2  &lt;    φ  ≤  48</w:t>
            </w:r>
          </w:p>
          <w:p w14:paraId="6ED876C2" w14:textId="77777777" w:rsidR="00FB5E69" w:rsidRPr="00624E15" w:rsidRDefault="00384729" w:rsidP="00FB5E69">
            <w:pPr>
              <w:tabs>
                <w:tab w:val="clear" w:pos="1134"/>
                <w:tab w:val="clear" w:pos="1871"/>
                <w:tab w:val="clear" w:pos="2268"/>
                <w:tab w:val="left" w:pos="567"/>
              </w:tabs>
              <w:rPr>
                <w:color w:val="000000"/>
                <w:sz w:val="24"/>
                <w:szCs w:val="24"/>
              </w:rPr>
            </w:pPr>
            <w:r w:rsidRPr="00624E15">
              <w:tab/>
              <w:t>             φ  &gt;  48</w:t>
            </w:r>
          </w:p>
        </w:tc>
        <w:tc>
          <w:tcPr>
            <w:tcW w:w="6237" w:type="dxa"/>
            <w:tcBorders>
              <w:top w:val="nil"/>
              <w:left w:val="nil"/>
              <w:bottom w:val="nil"/>
              <w:right w:val="nil"/>
            </w:tcBorders>
          </w:tcPr>
          <w:p w14:paraId="0150D423" w14:textId="77777777" w:rsidR="00FB5E69" w:rsidRPr="00624E15" w:rsidRDefault="00384729" w:rsidP="00FB5E69">
            <w:r w:rsidRPr="00624E15">
              <w:tab/>
              <w:t>43 – 25 log φ</w:t>
            </w:r>
          </w:p>
          <w:p w14:paraId="14E6E64F" w14:textId="77777777" w:rsidR="00FB5E69" w:rsidRPr="00624E15" w:rsidRDefault="00384729" w:rsidP="00FB5E69">
            <w:r w:rsidRPr="00624E15">
              <w:tab/>
              <w:t>22</w:t>
            </w:r>
          </w:p>
          <w:p w14:paraId="791E22E3" w14:textId="77777777" w:rsidR="00FB5E69" w:rsidRPr="00624E15" w:rsidRDefault="00384729" w:rsidP="00FB5E69">
            <w:r w:rsidRPr="00624E15">
              <w:tab/>
              <w:t>46 − 25 log φ</w:t>
            </w:r>
          </w:p>
          <w:p w14:paraId="142D6108" w14:textId="77777777" w:rsidR="00FB5E69" w:rsidRPr="00624E15" w:rsidRDefault="00384729" w:rsidP="00FB5E69">
            <w:pPr>
              <w:tabs>
                <w:tab w:val="clear" w:pos="1871"/>
                <w:tab w:val="clear" w:pos="2268"/>
                <w:tab w:val="left" w:pos="3390"/>
              </w:tabs>
              <w:rPr>
                <w:sz w:val="24"/>
                <w:szCs w:val="24"/>
              </w:rPr>
            </w:pPr>
            <w:r w:rsidRPr="00624E15">
              <w:tab/>
              <w:t>4</w:t>
            </w:r>
            <w:r w:rsidRPr="00624E15">
              <w:tab/>
            </w:r>
            <w:r w:rsidRPr="00624E15">
              <w:rPr>
                <w:sz w:val="16"/>
                <w:szCs w:val="16"/>
              </w:rPr>
              <w:t>(ВКР-03)</w:t>
            </w:r>
          </w:p>
        </w:tc>
      </w:tr>
    </w:tbl>
    <w:p w14:paraId="369B7780" w14:textId="77777777" w:rsidR="00FB5E69" w:rsidRPr="00624E15" w:rsidRDefault="00384729" w:rsidP="00FB5E69">
      <w:pPr>
        <w:pStyle w:val="Section1"/>
      </w:pPr>
      <w:bookmarkStart w:id="265" w:name="_Toc331607758"/>
      <w:bookmarkStart w:id="266" w:name="_Toc165627614"/>
      <w:r w:rsidRPr="00624E15">
        <w:t>Раздел IV  –  Минимальный угол места земных станций</w:t>
      </w:r>
      <w:bookmarkEnd w:id="265"/>
      <w:bookmarkEnd w:id="266"/>
    </w:p>
    <w:p w14:paraId="05442A2B" w14:textId="77777777" w:rsidR="00FB5E69" w:rsidRPr="00624E15" w:rsidRDefault="00384729" w:rsidP="00FB5E69">
      <w:pPr>
        <w:pStyle w:val="Normalaftertitle"/>
        <w:rPr>
          <w:rFonts w:eastAsia="SimSun"/>
          <w:lang w:eastAsia="ru-RU"/>
        </w:rPr>
      </w:pPr>
      <w:r w:rsidRPr="00624E15">
        <w:rPr>
          <w:rStyle w:val="Artdef"/>
        </w:rPr>
        <w:t>21.14</w:t>
      </w:r>
      <w:r w:rsidRPr="00624E15">
        <w:rPr>
          <w:rFonts w:eastAsia="SimSun"/>
          <w:lang w:eastAsia="ru-RU"/>
        </w:rPr>
        <w:tab/>
        <w:t>§ 5</w:t>
      </w:r>
      <w:r w:rsidRPr="00624E15">
        <w:rPr>
          <w:rFonts w:eastAsia="SimSun"/>
          <w:lang w:eastAsia="ru-RU"/>
        </w:rPr>
        <w:tab/>
        <w:t>1)</w:t>
      </w:r>
      <w:r w:rsidRPr="00624E15">
        <w:rPr>
          <w:rFonts w:eastAsia="SimSun"/>
          <w:lang w:eastAsia="ru-RU"/>
        </w:rPr>
        <w:tab/>
        <w:t>Антенны земных станций не должны использоваться для передачи при углах меcта менее 3°, измеренных между горизонтальной плоскостью и направлением максимального излучения, за исключением тех случаев, когда это согласовано с заинтересованными администрациями и администрациями, чьи службы могут быть затронуты. В случае приема земной станцией вышеуказанная величина должна использоваться для целей координации, если рабочий угол места меньше этой величины.</w:t>
      </w:r>
    </w:p>
    <w:p w14:paraId="23125DBC" w14:textId="77777777" w:rsidR="00FB5E69" w:rsidRPr="00624E15" w:rsidRDefault="00384729" w:rsidP="00FB5E69">
      <w:r w:rsidRPr="00624E15">
        <w:rPr>
          <w:rStyle w:val="Artdef"/>
        </w:rPr>
        <w:t>21.15</w:t>
      </w:r>
      <w:r w:rsidRPr="00624E15">
        <w:tab/>
      </w:r>
      <w:r w:rsidRPr="00624E15">
        <w:tab/>
        <w:t>2)</w:t>
      </w:r>
      <w:r w:rsidRPr="00624E15">
        <w:tab/>
        <w:t xml:space="preserve">В виде исключения в отношении положений п. </w:t>
      </w:r>
      <w:r w:rsidRPr="00624E15">
        <w:rPr>
          <w:b/>
          <w:bCs/>
        </w:rPr>
        <w:t>21.14</w:t>
      </w:r>
      <w:r w:rsidRPr="00624E15">
        <w:t xml:space="preserve"> антенны земных станций службы космических исследований (околоземной) не должны использоваться для передачи при углах места менее 5°, а антенны земных станций службы космических исследований (дальний космос) не должны использоваться для передачи при углах места менее 10°, причем оба эти угла измеряются между горизонтальной плоскостью и направлением максимального излучения. В случае приема земной станцией вышеуказанные величины должны использоваться для целей координации, если рабочий угол места меньше этих величин.</w:t>
      </w:r>
    </w:p>
    <w:p w14:paraId="12A2ABEC" w14:textId="77777777" w:rsidR="00FB5E69" w:rsidRPr="00624E15" w:rsidRDefault="00384729" w:rsidP="00FB5E69">
      <w:pPr>
        <w:pStyle w:val="Section1"/>
      </w:pPr>
      <w:bookmarkStart w:id="267" w:name="_Toc165627615"/>
      <w:r w:rsidRPr="00624E15">
        <w:t xml:space="preserve">Раздел V  –  Ограничения плотности потока мощности, создаваемой </w:t>
      </w:r>
      <w:r w:rsidRPr="00624E15">
        <w:br/>
        <w:t>космическими станциями</w:t>
      </w:r>
      <w:bookmarkEnd w:id="267"/>
    </w:p>
    <w:p w14:paraId="05AA402C" w14:textId="77777777" w:rsidR="00FB5E69" w:rsidRPr="00624E15" w:rsidRDefault="00384729" w:rsidP="00FB5E69">
      <w:pPr>
        <w:pStyle w:val="Normalaftertitle"/>
        <w:tabs>
          <w:tab w:val="left" w:pos="8647"/>
        </w:tabs>
        <w:rPr>
          <w:rFonts w:eastAsia="SimSun"/>
          <w:lang w:eastAsia="ru-RU"/>
        </w:rPr>
      </w:pPr>
      <w:r w:rsidRPr="00624E15">
        <w:rPr>
          <w:rStyle w:val="Artdef"/>
        </w:rPr>
        <w:t>21.16</w:t>
      </w:r>
      <w:r w:rsidRPr="00624E15">
        <w:rPr>
          <w:rFonts w:eastAsia="SimSun"/>
          <w:lang w:eastAsia="ru-RU"/>
        </w:rPr>
        <w:tab/>
        <w:t>§ 6</w:t>
      </w:r>
      <w:r w:rsidRPr="00624E15">
        <w:rPr>
          <w:rFonts w:eastAsia="SimSun"/>
          <w:lang w:eastAsia="ru-RU"/>
        </w:rPr>
        <w:tab/>
        <w:t>1)</w:t>
      </w:r>
      <w:r w:rsidRPr="00624E15">
        <w:rPr>
          <w:rFonts w:eastAsia="SimSun"/>
          <w:lang w:eastAsia="ru-RU"/>
        </w:rPr>
        <w:tab/>
        <w:t xml:space="preserve">Плотность потока мощности, создаваемого у поверхности Земли излучениями космической станции, включая излучения от отражающего спутника, в любых условиях и при любых методах модуляции не должна превышать предел, приведенный в Таблице </w:t>
      </w:r>
      <w:r w:rsidRPr="00624E15">
        <w:rPr>
          <w:rFonts w:eastAsia="SimSun"/>
          <w:b/>
          <w:bCs/>
          <w:lang w:eastAsia="ru-RU"/>
        </w:rPr>
        <w:t>21-4</w:t>
      </w:r>
      <w:r w:rsidRPr="00624E15">
        <w:rPr>
          <w:rFonts w:eastAsia="SimSun"/>
          <w:lang w:eastAsia="ru-RU"/>
        </w:rPr>
        <w:t>. Данный предел относится к плотности потока мощности, получаемой в предполагаемых условиях распространения в свободном пространстве, и применяется к излучениям космической станции указанной службы в тех случаях, когда полосы частот используются на равноправной основе совместно с фиксированной или подвижной службой, если не указано иное.</w:t>
      </w:r>
    </w:p>
    <w:p w14:paraId="01D6F916" w14:textId="77777777" w:rsidR="00147B18" w:rsidRDefault="00147B18" w:rsidP="0042206C"/>
    <w:p w14:paraId="2F60D160" w14:textId="507304B3" w:rsidR="00147B18" w:rsidRDefault="00147B18" w:rsidP="0042206C"/>
    <w:p w14:paraId="67881600" w14:textId="77777777" w:rsidR="00BF41B5" w:rsidRDefault="00BF41B5" w:rsidP="0042206C"/>
    <w:p w14:paraId="67492FB5" w14:textId="77777777" w:rsidR="00BF41B5" w:rsidRDefault="00BF41B5" w:rsidP="0042206C"/>
    <w:p w14:paraId="35D60737" w14:textId="77777777" w:rsidR="00147B18" w:rsidRDefault="00147B18" w:rsidP="0042206C"/>
    <w:p w14:paraId="546F8FCC" w14:textId="33E01017" w:rsidR="0042206C" w:rsidRDefault="0042206C" w:rsidP="0042206C">
      <w:r>
        <w:br w:type="page"/>
      </w:r>
    </w:p>
    <w:p w14:paraId="6F6C9DBD" w14:textId="0DC20657" w:rsidR="00FB5E69" w:rsidRPr="00624E15" w:rsidRDefault="00384729" w:rsidP="00FB5E69">
      <w:pPr>
        <w:pStyle w:val="TableNo"/>
        <w:keepNext w:val="0"/>
      </w:pPr>
      <w:r w:rsidRPr="00624E15">
        <w:t xml:space="preserve">ТАБЛИЦА  </w:t>
      </w:r>
      <w:r w:rsidRPr="00624E15">
        <w:rPr>
          <w:b/>
          <w:bCs/>
        </w:rPr>
        <w:t>21-4</w:t>
      </w:r>
      <w:r w:rsidRPr="00624E15">
        <w:rPr>
          <w:sz w:val="16"/>
        </w:rPr>
        <w:t>     (</w:t>
      </w:r>
      <w:r w:rsidRPr="00624E15">
        <w:rPr>
          <w:caps w:val="0"/>
          <w:sz w:val="16"/>
        </w:rPr>
        <w:t>Пересм. ВКР</w:t>
      </w:r>
      <w:r w:rsidRPr="00624E15">
        <w:rPr>
          <w:sz w:val="16"/>
        </w:rPr>
        <w:t>-</w:t>
      </w:r>
      <w:r w:rsidR="007D1785">
        <w:rPr>
          <w:sz w:val="16"/>
          <w:lang w:val="en-US"/>
        </w:rPr>
        <w:t>23</w:t>
      </w:r>
      <w:r w:rsidRPr="00624E15">
        <w:rPr>
          <w:sz w:val="16"/>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27"/>
        <w:gridCol w:w="1912"/>
        <w:gridCol w:w="1328"/>
        <w:gridCol w:w="1099"/>
        <w:gridCol w:w="1311"/>
        <w:gridCol w:w="1132"/>
        <w:gridCol w:w="923"/>
        <w:gridCol w:w="7"/>
      </w:tblGrid>
      <w:tr w:rsidR="00FB5E69" w:rsidRPr="00624E15" w14:paraId="038DDEA5" w14:textId="77777777" w:rsidTr="00FB5E69">
        <w:trPr>
          <w:tblHeader/>
          <w:jc w:val="center"/>
        </w:trPr>
        <w:tc>
          <w:tcPr>
            <w:tcW w:w="1000" w:type="pct"/>
            <w:vMerge w:val="restart"/>
            <w:vAlign w:val="center"/>
          </w:tcPr>
          <w:p w14:paraId="34EC5FFC" w14:textId="77777777" w:rsidR="00FB5E69" w:rsidRPr="00624E15" w:rsidRDefault="00384729" w:rsidP="00FB5E69">
            <w:pPr>
              <w:pStyle w:val="Tablehead"/>
              <w:rPr>
                <w:lang w:val="ru-RU"/>
              </w:rPr>
            </w:pPr>
            <w:r w:rsidRPr="00624E15">
              <w:rPr>
                <w:lang w:val="ru-RU"/>
              </w:rPr>
              <w:t>Полоса частот</w:t>
            </w:r>
          </w:p>
        </w:tc>
        <w:tc>
          <w:tcPr>
            <w:tcW w:w="992" w:type="pct"/>
            <w:vMerge w:val="restart"/>
            <w:vAlign w:val="center"/>
          </w:tcPr>
          <w:p w14:paraId="6B2B17FE" w14:textId="77777777" w:rsidR="00FB5E69" w:rsidRPr="00624E15" w:rsidRDefault="00384729" w:rsidP="00FB5E69">
            <w:pPr>
              <w:pStyle w:val="Tablehead"/>
              <w:rPr>
                <w:lang w:val="ru-RU"/>
              </w:rPr>
            </w:pPr>
            <w:r w:rsidRPr="00624E15">
              <w:rPr>
                <w:lang w:val="ru-RU"/>
              </w:rPr>
              <w:t>Служба</w:t>
            </w:r>
            <w:r w:rsidRPr="00624E15">
              <w:rPr>
                <w:rStyle w:val="FootnoteReference"/>
                <w:rFonts w:asciiTheme="majorBidi" w:hAnsiTheme="majorBidi" w:cstheme="majorBidi"/>
                <w:b w:val="0"/>
                <w:bCs/>
                <w:lang w:val="ru-RU"/>
              </w:rPr>
              <w:t>*</w:t>
            </w:r>
          </w:p>
        </w:tc>
        <w:tc>
          <w:tcPr>
            <w:tcW w:w="2526" w:type="pct"/>
            <w:gridSpan w:val="4"/>
            <w:vAlign w:val="center"/>
          </w:tcPr>
          <w:p w14:paraId="6F44561E" w14:textId="77777777" w:rsidR="00FB5E69" w:rsidRPr="00624E15" w:rsidRDefault="00384729" w:rsidP="00FB5E69">
            <w:pPr>
              <w:pStyle w:val="Tablehead"/>
              <w:rPr>
                <w:szCs w:val="18"/>
                <w:lang w:val="ru-RU"/>
              </w:rPr>
            </w:pPr>
            <w:r w:rsidRPr="00624E15">
              <w:rPr>
                <w:lang w:val="ru-RU"/>
              </w:rPr>
              <w:t>Предел, в дБ(Вт/м</w:t>
            </w:r>
            <w:r w:rsidRPr="00624E15">
              <w:rPr>
                <w:szCs w:val="18"/>
                <w:vertAlign w:val="superscript"/>
                <w:lang w:val="ru-RU"/>
              </w:rPr>
              <w:t>2</w:t>
            </w:r>
            <w:r w:rsidRPr="00624E15">
              <w:rPr>
                <w:lang w:val="ru-RU"/>
              </w:rPr>
              <w:t>), при угле прихода (</w:t>
            </w:r>
            <w:r w:rsidRPr="00624E15">
              <w:rPr>
                <w:rFonts w:ascii="Times New Roman" w:hAnsi="Times New Roman"/>
                <w:szCs w:val="18"/>
                <w:lang w:val="ru-RU"/>
              </w:rPr>
              <w:t>δ</w:t>
            </w:r>
            <w:r w:rsidRPr="00624E15">
              <w:rPr>
                <w:rFonts w:asciiTheme="majorBidi" w:hAnsiTheme="majorBidi" w:cstheme="majorBidi"/>
                <w:szCs w:val="18"/>
                <w:lang w:val="ru-RU"/>
              </w:rPr>
              <w:t xml:space="preserve">) </w:t>
            </w:r>
            <w:r w:rsidRPr="00624E15">
              <w:rPr>
                <w:rFonts w:asciiTheme="minorHAnsi" w:hAnsiTheme="minorHAnsi"/>
                <w:szCs w:val="18"/>
                <w:lang w:val="ru-RU"/>
              </w:rPr>
              <w:br/>
            </w:r>
            <w:r w:rsidRPr="00624E15">
              <w:rPr>
                <w:lang w:val="ru-RU"/>
              </w:rPr>
              <w:t>относительно горизонтальной плоскости</w:t>
            </w:r>
          </w:p>
        </w:tc>
        <w:tc>
          <w:tcPr>
            <w:tcW w:w="482" w:type="pct"/>
            <w:gridSpan w:val="2"/>
            <w:vMerge w:val="restart"/>
            <w:vAlign w:val="center"/>
          </w:tcPr>
          <w:p w14:paraId="2BA8BE00" w14:textId="77777777" w:rsidR="00FB5E69" w:rsidRPr="00624E15" w:rsidRDefault="00384729" w:rsidP="00FB5E69">
            <w:pPr>
              <w:pStyle w:val="Tablehead"/>
              <w:ind w:left="-113" w:right="-113"/>
              <w:rPr>
                <w:spacing w:val="-2"/>
                <w:szCs w:val="18"/>
                <w:lang w:val="ru-RU"/>
              </w:rPr>
            </w:pPr>
            <w:r w:rsidRPr="00624E15">
              <w:rPr>
                <w:spacing w:val="-2"/>
                <w:szCs w:val="18"/>
                <w:lang w:val="ru-RU"/>
              </w:rPr>
              <w:t>Эталонная ширина полосы частот</w:t>
            </w:r>
          </w:p>
        </w:tc>
      </w:tr>
      <w:tr w:rsidR="00FB5E69" w:rsidRPr="00624E15" w14:paraId="1CCCEBCB" w14:textId="77777777" w:rsidTr="00FB5E69">
        <w:trPr>
          <w:trHeight w:val="50"/>
          <w:tblHeader/>
          <w:jc w:val="center"/>
        </w:trPr>
        <w:tc>
          <w:tcPr>
            <w:tcW w:w="1000" w:type="pct"/>
            <w:vMerge/>
            <w:vAlign w:val="center"/>
          </w:tcPr>
          <w:p w14:paraId="74A30ED8" w14:textId="77777777" w:rsidR="00FB5E69" w:rsidRPr="00624E15" w:rsidRDefault="00FB5E69" w:rsidP="00FB5E69">
            <w:pPr>
              <w:pStyle w:val="Tablehead"/>
              <w:rPr>
                <w:szCs w:val="18"/>
                <w:lang w:val="ru-RU"/>
              </w:rPr>
            </w:pPr>
          </w:p>
        </w:tc>
        <w:tc>
          <w:tcPr>
            <w:tcW w:w="992" w:type="pct"/>
            <w:vMerge/>
            <w:vAlign w:val="center"/>
          </w:tcPr>
          <w:p w14:paraId="2E7D696F" w14:textId="77777777" w:rsidR="00FB5E69" w:rsidRPr="00624E15" w:rsidRDefault="00FB5E69" w:rsidP="00FB5E69">
            <w:pPr>
              <w:pStyle w:val="Tablehead"/>
              <w:rPr>
                <w:szCs w:val="18"/>
                <w:lang w:val="ru-RU"/>
              </w:rPr>
            </w:pPr>
          </w:p>
        </w:tc>
        <w:tc>
          <w:tcPr>
            <w:tcW w:w="689" w:type="pct"/>
            <w:vAlign w:val="center"/>
          </w:tcPr>
          <w:p w14:paraId="1C428FA2" w14:textId="77777777" w:rsidR="00FB5E69" w:rsidRPr="00624E15" w:rsidRDefault="00384729" w:rsidP="00FB5E69">
            <w:pPr>
              <w:pStyle w:val="Tablehead"/>
              <w:rPr>
                <w:szCs w:val="18"/>
                <w:lang w:val="ru-RU"/>
              </w:rPr>
            </w:pPr>
            <w:r w:rsidRPr="00624E15">
              <w:rPr>
                <w:lang w:val="ru-RU"/>
              </w:rPr>
              <w:t>0</w:t>
            </w:r>
            <w:r w:rsidRPr="00624E15">
              <w:rPr>
                <w:rFonts w:ascii="Times New Roman" w:hAnsi="Times New Roman"/>
                <w:szCs w:val="18"/>
                <w:lang w:val="ru-RU"/>
              </w:rPr>
              <w:t>°</w:t>
            </w:r>
            <w:r w:rsidRPr="00624E15">
              <w:rPr>
                <w:lang w:val="ru-RU"/>
              </w:rPr>
              <w:t>–5</w:t>
            </w:r>
            <w:r w:rsidRPr="00624E15">
              <w:rPr>
                <w:rFonts w:ascii="Times New Roman" w:hAnsi="Times New Roman"/>
                <w:szCs w:val="18"/>
                <w:lang w:val="ru-RU"/>
              </w:rPr>
              <w:t>°</w:t>
            </w:r>
          </w:p>
        </w:tc>
        <w:tc>
          <w:tcPr>
            <w:tcW w:w="1250" w:type="pct"/>
            <w:gridSpan w:val="2"/>
            <w:vAlign w:val="center"/>
          </w:tcPr>
          <w:p w14:paraId="408CF831" w14:textId="77777777" w:rsidR="00FB5E69" w:rsidRPr="00624E15" w:rsidRDefault="00384729" w:rsidP="00FB5E69">
            <w:pPr>
              <w:pStyle w:val="Tablehead"/>
              <w:rPr>
                <w:szCs w:val="18"/>
                <w:lang w:val="ru-RU"/>
              </w:rPr>
            </w:pPr>
            <w:r w:rsidRPr="00624E15">
              <w:rPr>
                <w:lang w:val="ru-RU"/>
              </w:rPr>
              <w:t>5</w:t>
            </w:r>
            <w:r w:rsidRPr="00624E15">
              <w:rPr>
                <w:rFonts w:ascii="Times New Roman" w:hAnsi="Times New Roman"/>
                <w:szCs w:val="18"/>
                <w:lang w:val="ru-RU"/>
              </w:rPr>
              <w:t>°</w:t>
            </w:r>
            <w:r w:rsidRPr="00624E15">
              <w:rPr>
                <w:lang w:val="ru-RU"/>
              </w:rPr>
              <w:t>–25</w:t>
            </w:r>
            <w:r w:rsidRPr="00624E15">
              <w:rPr>
                <w:rFonts w:ascii="Times New Roman" w:hAnsi="Times New Roman"/>
                <w:szCs w:val="18"/>
                <w:lang w:val="ru-RU"/>
              </w:rPr>
              <w:t>°</w:t>
            </w:r>
          </w:p>
        </w:tc>
        <w:tc>
          <w:tcPr>
            <w:tcW w:w="587" w:type="pct"/>
            <w:vAlign w:val="center"/>
          </w:tcPr>
          <w:p w14:paraId="7B1A4E6F" w14:textId="77777777" w:rsidR="00FB5E69" w:rsidRPr="00624E15" w:rsidRDefault="00384729" w:rsidP="00FB5E69">
            <w:pPr>
              <w:pStyle w:val="Tablehead"/>
              <w:rPr>
                <w:szCs w:val="18"/>
                <w:lang w:val="ru-RU"/>
              </w:rPr>
            </w:pPr>
            <w:r w:rsidRPr="00624E15">
              <w:rPr>
                <w:lang w:val="ru-RU"/>
              </w:rPr>
              <w:t>25</w:t>
            </w:r>
            <w:r w:rsidRPr="00624E15">
              <w:rPr>
                <w:rFonts w:ascii="Times New Roman" w:hAnsi="Times New Roman"/>
                <w:szCs w:val="18"/>
                <w:lang w:val="ru-RU"/>
              </w:rPr>
              <w:t>°</w:t>
            </w:r>
            <w:r w:rsidRPr="00624E15">
              <w:rPr>
                <w:lang w:val="ru-RU"/>
              </w:rPr>
              <w:t>–90</w:t>
            </w:r>
            <w:r w:rsidRPr="00624E15">
              <w:rPr>
                <w:rFonts w:ascii="Times New Roman" w:hAnsi="Times New Roman"/>
                <w:szCs w:val="18"/>
                <w:lang w:val="ru-RU"/>
              </w:rPr>
              <w:t>°</w:t>
            </w:r>
          </w:p>
        </w:tc>
        <w:tc>
          <w:tcPr>
            <w:tcW w:w="482" w:type="pct"/>
            <w:gridSpan w:val="2"/>
            <w:vMerge/>
            <w:vAlign w:val="center"/>
          </w:tcPr>
          <w:p w14:paraId="3B3FE1F9" w14:textId="77777777" w:rsidR="00FB5E69" w:rsidRPr="00624E15" w:rsidRDefault="00FB5E69" w:rsidP="00FB5E69">
            <w:pPr>
              <w:pStyle w:val="Tablehead"/>
              <w:rPr>
                <w:szCs w:val="18"/>
                <w:lang w:val="ru-RU"/>
              </w:rPr>
            </w:pPr>
          </w:p>
        </w:tc>
      </w:tr>
      <w:tr w:rsidR="00FB5E69" w:rsidRPr="00624E15" w14:paraId="0E68B824" w14:textId="77777777" w:rsidTr="00FB5E69">
        <w:trPr>
          <w:trHeight w:val="656"/>
          <w:jc w:val="center"/>
        </w:trPr>
        <w:tc>
          <w:tcPr>
            <w:tcW w:w="1000" w:type="pct"/>
          </w:tcPr>
          <w:p w14:paraId="7C7E9885" w14:textId="77777777" w:rsidR="00FB5E69" w:rsidRPr="00624E15" w:rsidRDefault="00384729" w:rsidP="006D65DF">
            <w:pPr>
              <w:pStyle w:val="Tabletext"/>
              <w:jc w:val="left"/>
            </w:pPr>
            <w:r w:rsidRPr="00624E15">
              <w:t>1 670–1 700 МГц</w:t>
            </w:r>
          </w:p>
        </w:tc>
        <w:tc>
          <w:tcPr>
            <w:tcW w:w="992" w:type="pct"/>
          </w:tcPr>
          <w:p w14:paraId="1FAE14FD" w14:textId="77777777" w:rsidR="00FB5E69" w:rsidRPr="00624E15" w:rsidRDefault="00384729" w:rsidP="006D65DF">
            <w:pPr>
              <w:pStyle w:val="Tabletext"/>
              <w:jc w:val="left"/>
            </w:pPr>
            <w:r w:rsidRPr="00624E15">
              <w:t>Спутниковая служба исследования Земли</w:t>
            </w:r>
          </w:p>
          <w:p w14:paraId="7467EC53" w14:textId="77777777" w:rsidR="00FB5E69" w:rsidRPr="00624E15" w:rsidRDefault="00384729" w:rsidP="006D65DF">
            <w:pPr>
              <w:pStyle w:val="Tabletext"/>
              <w:jc w:val="left"/>
              <w:rPr>
                <w:szCs w:val="18"/>
              </w:rPr>
            </w:pPr>
            <w:r w:rsidRPr="00624E15">
              <w:t xml:space="preserve">Метеорологическая спутниковая служба  </w:t>
            </w:r>
          </w:p>
        </w:tc>
        <w:tc>
          <w:tcPr>
            <w:tcW w:w="2526" w:type="pct"/>
            <w:gridSpan w:val="4"/>
          </w:tcPr>
          <w:p w14:paraId="51E211C1" w14:textId="77777777" w:rsidR="00FB5E69" w:rsidRPr="00624E15" w:rsidRDefault="00384729" w:rsidP="00FB5E69">
            <w:pPr>
              <w:pStyle w:val="Tabletext"/>
              <w:jc w:val="center"/>
              <w:rPr>
                <w:szCs w:val="18"/>
              </w:rPr>
            </w:pPr>
            <w:r w:rsidRPr="00624E15">
              <w:rPr>
                <w:szCs w:val="18"/>
              </w:rPr>
              <w:t>–133</w:t>
            </w:r>
            <w:r w:rsidRPr="00624E15">
              <w:rPr>
                <w:szCs w:val="18"/>
              </w:rPr>
              <w:br/>
              <w:t>(величина, основанная на совместном использовании со вспомогательной службой метеорологии)</w:t>
            </w:r>
          </w:p>
        </w:tc>
        <w:tc>
          <w:tcPr>
            <w:tcW w:w="482" w:type="pct"/>
            <w:gridSpan w:val="2"/>
          </w:tcPr>
          <w:p w14:paraId="68CFFEA4" w14:textId="77777777" w:rsidR="00FB5E69" w:rsidRPr="00624E15" w:rsidRDefault="00384729" w:rsidP="00FB5E69">
            <w:pPr>
              <w:pStyle w:val="Tabletext"/>
              <w:jc w:val="center"/>
              <w:rPr>
                <w:szCs w:val="18"/>
              </w:rPr>
            </w:pPr>
            <w:r w:rsidRPr="00624E15">
              <w:rPr>
                <w:szCs w:val="18"/>
              </w:rPr>
              <w:t>1,5 МГц</w:t>
            </w:r>
          </w:p>
        </w:tc>
      </w:tr>
      <w:tr w:rsidR="00FB5E69" w:rsidRPr="00624E15" w14:paraId="4DB5C9DF" w14:textId="77777777" w:rsidTr="00FB5E69">
        <w:trPr>
          <w:trHeight w:val="132"/>
          <w:jc w:val="center"/>
        </w:trPr>
        <w:tc>
          <w:tcPr>
            <w:tcW w:w="1000" w:type="pct"/>
            <w:vMerge w:val="restart"/>
          </w:tcPr>
          <w:p w14:paraId="626CF965" w14:textId="77777777" w:rsidR="00FB5E69" w:rsidRPr="00624E15" w:rsidRDefault="00384729" w:rsidP="006D65DF">
            <w:pPr>
              <w:pStyle w:val="Tabletext"/>
              <w:ind w:left="52"/>
              <w:jc w:val="left"/>
              <w:rPr>
                <w:szCs w:val="18"/>
              </w:rPr>
            </w:pPr>
            <w:r w:rsidRPr="00624E15">
              <w:t>1 518–1 525 МГц</w:t>
            </w:r>
          </w:p>
          <w:p w14:paraId="09A87A00" w14:textId="77777777" w:rsidR="00FB5E69" w:rsidRPr="00624E15" w:rsidRDefault="00384729" w:rsidP="006D65DF">
            <w:pPr>
              <w:pStyle w:val="Tabletext"/>
              <w:ind w:left="51"/>
              <w:jc w:val="left"/>
            </w:pPr>
            <w:r w:rsidRPr="00624E15">
              <w:t>(Применима к территории Соединенных Штатов в Районе 2 между долготами 71° з. д. и 125° з. д.)</w:t>
            </w:r>
          </w:p>
        </w:tc>
        <w:tc>
          <w:tcPr>
            <w:tcW w:w="992" w:type="pct"/>
            <w:vMerge w:val="restart"/>
          </w:tcPr>
          <w:p w14:paraId="1F5D1177" w14:textId="77777777" w:rsidR="00FB5E69" w:rsidRPr="00624E15" w:rsidRDefault="00384729" w:rsidP="006D65DF">
            <w:pPr>
              <w:pStyle w:val="Tabletext"/>
              <w:jc w:val="left"/>
            </w:pPr>
            <w:r w:rsidRPr="00624E15">
              <w:t>Подвижная спутниковая служба (космос-Земля)</w:t>
            </w:r>
          </w:p>
        </w:tc>
        <w:tc>
          <w:tcPr>
            <w:tcW w:w="689" w:type="pct"/>
            <w:vAlign w:val="center"/>
          </w:tcPr>
          <w:p w14:paraId="5073D64D" w14:textId="77777777" w:rsidR="00FB5E69" w:rsidRPr="00624E15" w:rsidRDefault="00384729" w:rsidP="00FB5E69">
            <w:pPr>
              <w:pStyle w:val="Tablehead"/>
              <w:spacing w:before="40" w:after="40"/>
              <w:ind w:left="-57" w:right="-57"/>
              <w:rPr>
                <w:szCs w:val="18"/>
                <w:lang w:val="ru-RU"/>
              </w:rPr>
            </w:pPr>
            <w:r w:rsidRPr="00624E15">
              <w:rPr>
                <w:lang w:val="ru-RU"/>
              </w:rPr>
              <w:t>0</w:t>
            </w:r>
            <w:r w:rsidRPr="00624E15">
              <w:rPr>
                <w:rFonts w:ascii="Times New Roman" w:hAnsi="Times New Roman"/>
                <w:szCs w:val="18"/>
                <w:lang w:val="ru-RU"/>
              </w:rPr>
              <w:t>°</w:t>
            </w:r>
            <w:r w:rsidRPr="00624E15">
              <w:rPr>
                <w:lang w:val="ru-RU"/>
              </w:rPr>
              <w:t xml:space="preserve"> </w:t>
            </w:r>
            <w:r w:rsidRPr="00624E15">
              <w:rPr>
                <w:rFonts w:ascii="Times New Roman" w:hAnsi="Times New Roman"/>
                <w:szCs w:val="18"/>
                <w:lang w:val="ru-RU"/>
              </w:rPr>
              <w:t>≤</w:t>
            </w:r>
            <w:r w:rsidRPr="00624E15">
              <w:rPr>
                <w:lang w:val="ru-RU"/>
              </w:rPr>
              <w:t xml:space="preserve"> </w:t>
            </w:r>
            <w:r w:rsidRPr="00624E15">
              <w:rPr>
                <w:rFonts w:ascii="Times New Roman" w:hAnsi="Times New Roman"/>
                <w:szCs w:val="18"/>
                <w:lang w:val="ru-RU"/>
              </w:rPr>
              <w:t>δ</w:t>
            </w:r>
            <w:r w:rsidRPr="00624E15">
              <w:rPr>
                <w:lang w:val="ru-RU"/>
              </w:rPr>
              <w:t xml:space="preserve"> </w:t>
            </w:r>
            <w:r w:rsidRPr="00624E15">
              <w:rPr>
                <w:rFonts w:ascii="Times New Roman" w:hAnsi="Times New Roman"/>
                <w:szCs w:val="18"/>
                <w:lang w:val="ru-RU"/>
              </w:rPr>
              <w:t>≤</w:t>
            </w:r>
            <w:r w:rsidRPr="00624E15">
              <w:rPr>
                <w:lang w:val="ru-RU"/>
              </w:rPr>
              <w:t xml:space="preserve"> 4</w:t>
            </w:r>
            <w:r w:rsidRPr="00624E15">
              <w:rPr>
                <w:rFonts w:ascii="Times New Roman" w:hAnsi="Times New Roman"/>
                <w:szCs w:val="18"/>
                <w:lang w:val="ru-RU"/>
              </w:rPr>
              <w:t>°</w:t>
            </w:r>
          </w:p>
        </w:tc>
        <w:tc>
          <w:tcPr>
            <w:tcW w:w="570" w:type="pct"/>
            <w:vAlign w:val="center"/>
          </w:tcPr>
          <w:p w14:paraId="06F11A2C" w14:textId="77777777" w:rsidR="00FB5E69" w:rsidRPr="00624E15" w:rsidRDefault="00384729" w:rsidP="00FB5E69">
            <w:pPr>
              <w:pStyle w:val="Tablehead"/>
              <w:spacing w:before="40" w:after="40"/>
              <w:ind w:left="-57" w:right="-57"/>
              <w:rPr>
                <w:szCs w:val="18"/>
                <w:lang w:val="ru-RU"/>
              </w:rPr>
            </w:pPr>
            <w:r w:rsidRPr="00624E15">
              <w:rPr>
                <w:lang w:val="ru-RU"/>
              </w:rPr>
              <w:t>4</w:t>
            </w:r>
            <w:r w:rsidRPr="00624E15">
              <w:rPr>
                <w:rFonts w:ascii="Times New Roman" w:hAnsi="Times New Roman"/>
                <w:szCs w:val="18"/>
                <w:lang w:val="ru-RU"/>
              </w:rPr>
              <w:t>°</w:t>
            </w:r>
            <w:r w:rsidRPr="00624E15">
              <w:rPr>
                <w:lang w:val="ru-RU"/>
              </w:rPr>
              <w:t xml:space="preserve"> </w:t>
            </w:r>
            <w:r w:rsidRPr="00624E15">
              <w:rPr>
                <w:rFonts w:ascii="Times New Roman" w:hAnsi="Times New Roman"/>
                <w:szCs w:val="18"/>
                <w:lang w:val="ru-RU"/>
              </w:rPr>
              <w:t>&lt;</w:t>
            </w:r>
            <w:r w:rsidRPr="00624E15">
              <w:rPr>
                <w:lang w:val="ru-RU"/>
              </w:rPr>
              <w:t xml:space="preserve"> </w:t>
            </w:r>
            <w:r w:rsidRPr="00624E15">
              <w:rPr>
                <w:rFonts w:ascii="Times New Roman" w:hAnsi="Times New Roman"/>
                <w:szCs w:val="18"/>
                <w:lang w:val="ru-RU"/>
              </w:rPr>
              <w:t>δ</w:t>
            </w:r>
            <w:r w:rsidRPr="00624E15">
              <w:rPr>
                <w:lang w:val="ru-RU"/>
              </w:rPr>
              <w:t xml:space="preserve"> </w:t>
            </w:r>
            <w:r w:rsidRPr="00624E15">
              <w:rPr>
                <w:rFonts w:ascii="Times New Roman" w:hAnsi="Times New Roman"/>
                <w:szCs w:val="18"/>
                <w:lang w:val="ru-RU"/>
              </w:rPr>
              <w:t>≤</w:t>
            </w:r>
            <w:r w:rsidRPr="00624E15">
              <w:rPr>
                <w:lang w:val="ru-RU"/>
              </w:rPr>
              <w:t xml:space="preserve"> 20</w:t>
            </w:r>
            <w:r w:rsidRPr="00624E15">
              <w:rPr>
                <w:rFonts w:ascii="Times New Roman" w:hAnsi="Times New Roman"/>
                <w:szCs w:val="18"/>
                <w:lang w:val="ru-RU"/>
              </w:rPr>
              <w:t>°</w:t>
            </w:r>
          </w:p>
        </w:tc>
        <w:tc>
          <w:tcPr>
            <w:tcW w:w="680" w:type="pct"/>
            <w:vAlign w:val="center"/>
          </w:tcPr>
          <w:p w14:paraId="6A85C76C" w14:textId="77777777" w:rsidR="00FB5E69" w:rsidRPr="00624E15" w:rsidRDefault="00384729" w:rsidP="00FB5E69">
            <w:pPr>
              <w:pStyle w:val="Tablehead"/>
              <w:spacing w:before="40" w:after="40"/>
              <w:ind w:left="-57" w:right="-57"/>
              <w:rPr>
                <w:szCs w:val="18"/>
                <w:lang w:val="ru-RU"/>
              </w:rPr>
            </w:pPr>
            <w:r w:rsidRPr="00624E15">
              <w:rPr>
                <w:lang w:val="ru-RU"/>
              </w:rPr>
              <w:t>20</w:t>
            </w:r>
            <w:r w:rsidRPr="00624E15">
              <w:rPr>
                <w:rFonts w:ascii="Times New Roman" w:hAnsi="Times New Roman"/>
                <w:szCs w:val="18"/>
                <w:lang w:val="ru-RU"/>
              </w:rPr>
              <w:t>°</w:t>
            </w:r>
            <w:r w:rsidRPr="00624E15">
              <w:rPr>
                <w:lang w:val="ru-RU"/>
              </w:rPr>
              <w:t xml:space="preserve"> </w:t>
            </w:r>
            <w:r w:rsidRPr="00624E15">
              <w:rPr>
                <w:rFonts w:ascii="Times New Roman" w:hAnsi="Times New Roman"/>
                <w:szCs w:val="18"/>
                <w:lang w:val="ru-RU"/>
              </w:rPr>
              <w:t>&lt; δ</w:t>
            </w:r>
            <w:r w:rsidRPr="00624E15">
              <w:rPr>
                <w:lang w:val="ru-RU"/>
              </w:rPr>
              <w:t xml:space="preserve"> </w:t>
            </w:r>
            <w:r w:rsidRPr="00624E15">
              <w:rPr>
                <w:rFonts w:ascii="Times New Roman" w:hAnsi="Times New Roman"/>
                <w:szCs w:val="18"/>
                <w:lang w:val="ru-RU"/>
              </w:rPr>
              <w:t xml:space="preserve">≤ </w:t>
            </w:r>
            <w:r w:rsidRPr="00624E15">
              <w:rPr>
                <w:lang w:val="ru-RU"/>
              </w:rPr>
              <w:t>60</w:t>
            </w:r>
            <w:r w:rsidRPr="00624E15">
              <w:rPr>
                <w:rFonts w:ascii="Times New Roman" w:hAnsi="Times New Roman"/>
                <w:szCs w:val="18"/>
                <w:lang w:val="ru-RU"/>
              </w:rPr>
              <w:t>°</w:t>
            </w:r>
          </w:p>
        </w:tc>
        <w:tc>
          <w:tcPr>
            <w:tcW w:w="587" w:type="pct"/>
            <w:vAlign w:val="center"/>
          </w:tcPr>
          <w:p w14:paraId="29407857" w14:textId="77777777" w:rsidR="00FB5E69" w:rsidRPr="00624E15" w:rsidRDefault="00384729" w:rsidP="00FB5E69">
            <w:pPr>
              <w:pStyle w:val="Tablehead"/>
              <w:spacing w:before="40" w:after="40"/>
              <w:ind w:left="-57" w:right="-57"/>
              <w:rPr>
                <w:szCs w:val="18"/>
                <w:lang w:val="ru-RU"/>
              </w:rPr>
            </w:pPr>
            <w:r w:rsidRPr="00624E15">
              <w:rPr>
                <w:lang w:val="ru-RU"/>
              </w:rPr>
              <w:t>60</w:t>
            </w:r>
            <w:r w:rsidRPr="00624E15">
              <w:rPr>
                <w:rFonts w:ascii="Times New Roman" w:hAnsi="Times New Roman"/>
                <w:szCs w:val="18"/>
                <w:lang w:val="ru-RU"/>
              </w:rPr>
              <w:t>°</w:t>
            </w:r>
            <w:r w:rsidRPr="00624E15">
              <w:rPr>
                <w:lang w:val="ru-RU"/>
              </w:rPr>
              <w:t xml:space="preserve"> </w:t>
            </w:r>
            <w:r w:rsidRPr="00624E15">
              <w:rPr>
                <w:rFonts w:ascii="Times New Roman" w:hAnsi="Times New Roman"/>
                <w:szCs w:val="18"/>
                <w:lang w:val="ru-RU"/>
              </w:rPr>
              <w:t>&lt;</w:t>
            </w:r>
            <w:r w:rsidRPr="00624E15">
              <w:rPr>
                <w:lang w:val="ru-RU"/>
              </w:rPr>
              <w:t xml:space="preserve"> </w:t>
            </w:r>
            <w:r w:rsidRPr="00624E15">
              <w:rPr>
                <w:rFonts w:ascii="Times New Roman" w:hAnsi="Times New Roman"/>
                <w:szCs w:val="18"/>
                <w:lang w:val="ru-RU"/>
              </w:rPr>
              <w:t>δ</w:t>
            </w:r>
            <w:r w:rsidRPr="00624E15">
              <w:rPr>
                <w:lang w:val="ru-RU"/>
              </w:rPr>
              <w:t xml:space="preserve"> </w:t>
            </w:r>
            <w:r w:rsidRPr="00624E15">
              <w:rPr>
                <w:rFonts w:ascii="Times New Roman" w:hAnsi="Times New Roman"/>
                <w:szCs w:val="18"/>
                <w:lang w:val="ru-RU"/>
              </w:rPr>
              <w:t xml:space="preserve">≤ </w:t>
            </w:r>
            <w:r w:rsidRPr="00624E15">
              <w:rPr>
                <w:lang w:val="ru-RU"/>
              </w:rPr>
              <w:t>90</w:t>
            </w:r>
            <w:r w:rsidRPr="00624E15">
              <w:rPr>
                <w:rFonts w:ascii="Times New Roman" w:hAnsi="Times New Roman"/>
                <w:szCs w:val="18"/>
                <w:lang w:val="ru-RU"/>
              </w:rPr>
              <w:t>°</w:t>
            </w:r>
          </w:p>
        </w:tc>
        <w:tc>
          <w:tcPr>
            <w:tcW w:w="482" w:type="pct"/>
            <w:gridSpan w:val="2"/>
            <w:vAlign w:val="center"/>
          </w:tcPr>
          <w:p w14:paraId="29556FFB" w14:textId="77777777" w:rsidR="00FB5E69" w:rsidRPr="00624E15" w:rsidRDefault="00384729" w:rsidP="00FB5E69">
            <w:pPr>
              <w:pStyle w:val="Tabletext"/>
              <w:ind w:left="57"/>
              <w:jc w:val="center"/>
              <w:rPr>
                <w:szCs w:val="18"/>
              </w:rPr>
            </w:pPr>
            <w:r w:rsidRPr="00624E15">
              <w:rPr>
                <w:szCs w:val="18"/>
              </w:rPr>
              <w:t>4 кГц</w:t>
            </w:r>
          </w:p>
        </w:tc>
      </w:tr>
      <w:tr w:rsidR="00FB5E69" w:rsidRPr="00624E15" w14:paraId="75301699" w14:textId="77777777" w:rsidTr="00FB5E69">
        <w:trPr>
          <w:jc w:val="center"/>
        </w:trPr>
        <w:tc>
          <w:tcPr>
            <w:tcW w:w="1000" w:type="pct"/>
            <w:vMerge/>
          </w:tcPr>
          <w:p w14:paraId="520E5A1C" w14:textId="77777777" w:rsidR="00FB5E69" w:rsidRPr="00624E15" w:rsidRDefault="00FB5E69" w:rsidP="006D65DF">
            <w:pPr>
              <w:pStyle w:val="Tabletext"/>
              <w:jc w:val="left"/>
              <w:rPr>
                <w:szCs w:val="18"/>
              </w:rPr>
            </w:pPr>
          </w:p>
        </w:tc>
        <w:tc>
          <w:tcPr>
            <w:tcW w:w="992" w:type="pct"/>
            <w:vMerge/>
          </w:tcPr>
          <w:p w14:paraId="0BA3C5CF" w14:textId="77777777" w:rsidR="00FB5E69" w:rsidRPr="00624E15" w:rsidRDefault="00FB5E69" w:rsidP="006D65DF">
            <w:pPr>
              <w:pStyle w:val="Tabletext"/>
              <w:jc w:val="left"/>
              <w:rPr>
                <w:szCs w:val="18"/>
              </w:rPr>
            </w:pPr>
          </w:p>
        </w:tc>
        <w:tc>
          <w:tcPr>
            <w:tcW w:w="689" w:type="pct"/>
          </w:tcPr>
          <w:p w14:paraId="24E83D50" w14:textId="77777777" w:rsidR="00FB5E69" w:rsidRPr="00624E15" w:rsidRDefault="00384729" w:rsidP="00FB5E69">
            <w:pPr>
              <w:pStyle w:val="Tabletext"/>
              <w:jc w:val="center"/>
              <w:rPr>
                <w:szCs w:val="18"/>
              </w:rPr>
            </w:pPr>
            <w:r w:rsidRPr="00624E15">
              <w:rPr>
                <w:szCs w:val="18"/>
              </w:rPr>
              <w:t>–181,0</w:t>
            </w:r>
          </w:p>
        </w:tc>
        <w:tc>
          <w:tcPr>
            <w:tcW w:w="570" w:type="pct"/>
          </w:tcPr>
          <w:p w14:paraId="7C84F8DB" w14:textId="77777777" w:rsidR="00FB5E69" w:rsidRPr="00624E15" w:rsidRDefault="00384729" w:rsidP="00FB5E69">
            <w:pPr>
              <w:pStyle w:val="Tabletext"/>
              <w:jc w:val="center"/>
              <w:rPr>
                <w:szCs w:val="18"/>
              </w:rPr>
            </w:pPr>
            <w:r w:rsidRPr="00624E15">
              <w:rPr>
                <w:szCs w:val="18"/>
              </w:rPr>
              <w:t>–193,0 + 20 log δ</w:t>
            </w:r>
          </w:p>
        </w:tc>
        <w:tc>
          <w:tcPr>
            <w:tcW w:w="680" w:type="pct"/>
          </w:tcPr>
          <w:p w14:paraId="144BDEC0" w14:textId="77777777" w:rsidR="00FB5E69" w:rsidRPr="00624E15" w:rsidRDefault="00384729" w:rsidP="00FB5E69">
            <w:pPr>
              <w:pStyle w:val="Tabletext"/>
              <w:jc w:val="center"/>
              <w:rPr>
                <w:szCs w:val="18"/>
              </w:rPr>
            </w:pPr>
            <w:r w:rsidRPr="00624E15">
              <w:rPr>
                <w:szCs w:val="18"/>
              </w:rPr>
              <w:t xml:space="preserve">–213,3 + </w:t>
            </w:r>
            <w:r w:rsidRPr="00624E15">
              <w:rPr>
                <w:szCs w:val="18"/>
              </w:rPr>
              <w:br/>
              <w:t>35,6 log δ</w:t>
            </w:r>
          </w:p>
        </w:tc>
        <w:tc>
          <w:tcPr>
            <w:tcW w:w="587" w:type="pct"/>
          </w:tcPr>
          <w:p w14:paraId="3DAD2286" w14:textId="77777777" w:rsidR="00FB5E69" w:rsidRPr="00624E15" w:rsidRDefault="00384729" w:rsidP="00FB5E69">
            <w:pPr>
              <w:pStyle w:val="Tabletext"/>
              <w:jc w:val="center"/>
              <w:rPr>
                <w:szCs w:val="18"/>
              </w:rPr>
            </w:pPr>
            <w:r w:rsidRPr="00624E15">
              <w:rPr>
                <w:szCs w:val="18"/>
              </w:rPr>
              <w:t>–150,0</w:t>
            </w:r>
          </w:p>
        </w:tc>
        <w:tc>
          <w:tcPr>
            <w:tcW w:w="482" w:type="pct"/>
            <w:gridSpan w:val="2"/>
          </w:tcPr>
          <w:p w14:paraId="3612400E" w14:textId="77777777" w:rsidR="00FB5E69" w:rsidRPr="00624E15" w:rsidRDefault="00FB5E69" w:rsidP="00FB5E69">
            <w:pPr>
              <w:pStyle w:val="Tabletext"/>
              <w:jc w:val="center"/>
              <w:rPr>
                <w:szCs w:val="18"/>
              </w:rPr>
            </w:pPr>
          </w:p>
        </w:tc>
      </w:tr>
      <w:tr w:rsidR="00FB5E69" w:rsidRPr="00624E15" w14:paraId="2C1F2DFE" w14:textId="77777777" w:rsidTr="00FB5E69">
        <w:trPr>
          <w:trHeight w:val="50"/>
          <w:jc w:val="center"/>
        </w:trPr>
        <w:tc>
          <w:tcPr>
            <w:tcW w:w="1000" w:type="pct"/>
            <w:vMerge w:val="restart"/>
          </w:tcPr>
          <w:p w14:paraId="50DFF0A7" w14:textId="77777777" w:rsidR="00FB5E69" w:rsidRPr="00624E15" w:rsidRDefault="00384729" w:rsidP="006D65DF">
            <w:pPr>
              <w:pStyle w:val="Tabletext"/>
              <w:ind w:left="52"/>
              <w:jc w:val="left"/>
              <w:rPr>
                <w:szCs w:val="18"/>
              </w:rPr>
            </w:pPr>
            <w:r w:rsidRPr="00624E15">
              <w:t>1 518–1 525 МГц</w:t>
            </w:r>
          </w:p>
          <w:p w14:paraId="3A202749" w14:textId="77777777" w:rsidR="00FB5E69" w:rsidRPr="00624E15" w:rsidRDefault="00384729" w:rsidP="006D65DF">
            <w:pPr>
              <w:pStyle w:val="Tabletext"/>
              <w:ind w:left="51"/>
              <w:jc w:val="left"/>
            </w:pPr>
            <w:r w:rsidRPr="00624E15">
              <w:t>(Применима ко всей остальной территории Соединенных Штатов в Районе 2)</w:t>
            </w:r>
          </w:p>
        </w:tc>
        <w:tc>
          <w:tcPr>
            <w:tcW w:w="992" w:type="pct"/>
            <w:vMerge w:val="restart"/>
          </w:tcPr>
          <w:p w14:paraId="7E8FF594" w14:textId="77777777" w:rsidR="00FB5E69" w:rsidRPr="00624E15" w:rsidRDefault="00384729" w:rsidP="006D65DF">
            <w:pPr>
              <w:pStyle w:val="Tabletext"/>
              <w:jc w:val="left"/>
            </w:pPr>
            <w:r w:rsidRPr="00624E15">
              <w:t>Подвижная спутниковая служба (космос-Земля)</w:t>
            </w:r>
          </w:p>
        </w:tc>
        <w:tc>
          <w:tcPr>
            <w:tcW w:w="689" w:type="pct"/>
            <w:vAlign w:val="center"/>
          </w:tcPr>
          <w:p w14:paraId="73CD3BB4" w14:textId="77777777" w:rsidR="00FB5E69" w:rsidRPr="00624E15" w:rsidRDefault="00384729" w:rsidP="00FB5E69">
            <w:pPr>
              <w:pStyle w:val="Tabletext"/>
              <w:jc w:val="center"/>
              <w:rPr>
                <w:b/>
                <w:szCs w:val="18"/>
              </w:rPr>
            </w:pPr>
            <w:r w:rsidRPr="00624E15">
              <w:rPr>
                <w:b/>
                <w:szCs w:val="18"/>
              </w:rPr>
              <w:t>0° ≤ δ ≤ 43,4°</w:t>
            </w:r>
          </w:p>
        </w:tc>
        <w:tc>
          <w:tcPr>
            <w:tcW w:w="1250" w:type="pct"/>
            <w:gridSpan w:val="2"/>
            <w:vAlign w:val="center"/>
          </w:tcPr>
          <w:p w14:paraId="23785BDB" w14:textId="70324746" w:rsidR="00FB5E69" w:rsidRPr="00624E15" w:rsidRDefault="00384729" w:rsidP="00FB5E69">
            <w:pPr>
              <w:pStyle w:val="Tabletext"/>
              <w:jc w:val="center"/>
              <w:rPr>
                <w:b/>
                <w:szCs w:val="18"/>
              </w:rPr>
            </w:pPr>
            <w:r w:rsidRPr="00624E15">
              <w:rPr>
                <w:b/>
                <w:szCs w:val="18"/>
              </w:rPr>
              <w:t xml:space="preserve">43,4° </w:t>
            </w:r>
            <w:r w:rsidR="009578D6" w:rsidRPr="00624E15">
              <w:rPr>
                <w:szCs w:val="18"/>
              </w:rPr>
              <w:t>&lt;</w:t>
            </w:r>
            <w:r w:rsidRPr="00624E15">
              <w:rPr>
                <w:b/>
                <w:szCs w:val="18"/>
              </w:rPr>
              <w:t xml:space="preserve"> δ ≤ 60°</w:t>
            </w:r>
          </w:p>
        </w:tc>
        <w:tc>
          <w:tcPr>
            <w:tcW w:w="587" w:type="pct"/>
            <w:vAlign w:val="center"/>
          </w:tcPr>
          <w:p w14:paraId="5B68B6F3" w14:textId="0B2D8DB8" w:rsidR="00FB5E69" w:rsidRPr="00624E15" w:rsidRDefault="00384729" w:rsidP="00FB5E69">
            <w:pPr>
              <w:pStyle w:val="Tabletext"/>
              <w:ind w:left="-57" w:right="-57"/>
              <w:jc w:val="center"/>
              <w:rPr>
                <w:b/>
                <w:szCs w:val="18"/>
              </w:rPr>
            </w:pPr>
            <w:r w:rsidRPr="00624E15">
              <w:rPr>
                <w:b/>
                <w:szCs w:val="18"/>
              </w:rPr>
              <w:t xml:space="preserve">60° </w:t>
            </w:r>
            <w:r w:rsidR="009578D6" w:rsidRPr="00624E15">
              <w:rPr>
                <w:szCs w:val="18"/>
              </w:rPr>
              <w:t>&lt;</w:t>
            </w:r>
            <w:r w:rsidRPr="00624E15">
              <w:rPr>
                <w:b/>
                <w:szCs w:val="18"/>
              </w:rPr>
              <w:t xml:space="preserve"> δ ≤ 90°</w:t>
            </w:r>
          </w:p>
        </w:tc>
        <w:tc>
          <w:tcPr>
            <w:tcW w:w="482" w:type="pct"/>
            <w:gridSpan w:val="2"/>
            <w:vAlign w:val="center"/>
          </w:tcPr>
          <w:p w14:paraId="5B3F72AD" w14:textId="77777777" w:rsidR="00FB5E69" w:rsidRPr="00624E15" w:rsidRDefault="00384729" w:rsidP="00FB5E69">
            <w:pPr>
              <w:pStyle w:val="Tabletext"/>
              <w:jc w:val="center"/>
              <w:rPr>
                <w:szCs w:val="18"/>
              </w:rPr>
            </w:pPr>
            <w:r w:rsidRPr="00624E15">
              <w:rPr>
                <w:szCs w:val="18"/>
              </w:rPr>
              <w:t>4 кГц</w:t>
            </w:r>
          </w:p>
        </w:tc>
      </w:tr>
      <w:tr w:rsidR="00FB5E69" w:rsidRPr="00624E15" w14:paraId="00979482" w14:textId="77777777" w:rsidTr="00FB5E69">
        <w:trPr>
          <w:trHeight w:val="542"/>
          <w:jc w:val="center"/>
        </w:trPr>
        <w:tc>
          <w:tcPr>
            <w:tcW w:w="1000" w:type="pct"/>
            <w:vMerge/>
          </w:tcPr>
          <w:p w14:paraId="43342644" w14:textId="77777777" w:rsidR="00FB5E69" w:rsidRPr="00624E15" w:rsidRDefault="00FB5E69" w:rsidP="006D65DF">
            <w:pPr>
              <w:pStyle w:val="Tabletext"/>
              <w:jc w:val="left"/>
              <w:rPr>
                <w:szCs w:val="18"/>
              </w:rPr>
            </w:pPr>
          </w:p>
        </w:tc>
        <w:tc>
          <w:tcPr>
            <w:tcW w:w="992" w:type="pct"/>
            <w:vMerge/>
          </w:tcPr>
          <w:p w14:paraId="42ACD2FF" w14:textId="77777777" w:rsidR="00FB5E69" w:rsidRPr="00624E15" w:rsidRDefault="00FB5E69" w:rsidP="006D65DF">
            <w:pPr>
              <w:pStyle w:val="Tabletext"/>
              <w:jc w:val="left"/>
              <w:rPr>
                <w:szCs w:val="18"/>
              </w:rPr>
            </w:pPr>
          </w:p>
        </w:tc>
        <w:tc>
          <w:tcPr>
            <w:tcW w:w="689" w:type="pct"/>
          </w:tcPr>
          <w:p w14:paraId="7B2767BC" w14:textId="77777777" w:rsidR="00FB5E69" w:rsidRPr="00624E15" w:rsidRDefault="00384729" w:rsidP="00FB5E69">
            <w:pPr>
              <w:pStyle w:val="Tabletext"/>
              <w:jc w:val="center"/>
            </w:pPr>
            <w:r w:rsidRPr="00624E15">
              <w:t>–155,0</w:t>
            </w:r>
          </w:p>
        </w:tc>
        <w:tc>
          <w:tcPr>
            <w:tcW w:w="1250" w:type="pct"/>
            <w:gridSpan w:val="2"/>
          </w:tcPr>
          <w:p w14:paraId="31C3951A" w14:textId="77777777" w:rsidR="00FB5E69" w:rsidRPr="00624E15" w:rsidRDefault="00384729" w:rsidP="00FB5E69">
            <w:pPr>
              <w:pStyle w:val="Tabletext"/>
              <w:jc w:val="center"/>
            </w:pPr>
            <w:r w:rsidRPr="00624E15">
              <w:sym w:font="Symbol" w:char="F02D"/>
            </w:r>
            <w:r w:rsidRPr="00624E15">
              <w:t>213,3 + 35,6 log δ</w:t>
            </w:r>
          </w:p>
        </w:tc>
        <w:tc>
          <w:tcPr>
            <w:tcW w:w="587" w:type="pct"/>
          </w:tcPr>
          <w:p w14:paraId="373BDF63" w14:textId="77777777" w:rsidR="00FB5E69" w:rsidRPr="00624E15" w:rsidRDefault="00384729" w:rsidP="00FB5E69">
            <w:pPr>
              <w:pStyle w:val="Tabletext"/>
              <w:jc w:val="center"/>
            </w:pPr>
            <w:r w:rsidRPr="00624E15">
              <w:t>–150,0</w:t>
            </w:r>
          </w:p>
        </w:tc>
        <w:tc>
          <w:tcPr>
            <w:tcW w:w="482" w:type="pct"/>
            <w:gridSpan w:val="2"/>
          </w:tcPr>
          <w:p w14:paraId="0EF5A3BF" w14:textId="77777777" w:rsidR="00FB5E69" w:rsidRPr="00624E15" w:rsidRDefault="00FB5E69" w:rsidP="00FB5E69">
            <w:pPr>
              <w:pStyle w:val="Tabletext"/>
              <w:jc w:val="center"/>
              <w:rPr>
                <w:b/>
                <w:bCs/>
                <w:szCs w:val="18"/>
              </w:rPr>
            </w:pPr>
          </w:p>
        </w:tc>
      </w:tr>
      <w:tr w:rsidR="00FB5E69" w:rsidRPr="00624E15" w14:paraId="4F9B82FC" w14:textId="77777777" w:rsidTr="00FB5E69">
        <w:trPr>
          <w:trHeight w:val="50"/>
          <w:jc w:val="center"/>
        </w:trPr>
        <w:tc>
          <w:tcPr>
            <w:tcW w:w="1000" w:type="pct"/>
            <w:vMerge w:val="restart"/>
          </w:tcPr>
          <w:p w14:paraId="5228E298" w14:textId="1869B79E" w:rsidR="00FB5E69" w:rsidRPr="00624E15" w:rsidRDefault="00384729" w:rsidP="006D65DF">
            <w:pPr>
              <w:pStyle w:val="Tabletext"/>
              <w:ind w:left="51"/>
              <w:jc w:val="left"/>
            </w:pPr>
            <w:r w:rsidRPr="00624E15">
              <w:t>1 525–1 530 МГц</w:t>
            </w:r>
            <w:r w:rsidR="00BF41B5">
              <w:rPr>
                <w:lang w:val="en-US"/>
              </w:rPr>
              <w:t xml:space="preserve"> </w:t>
            </w:r>
            <w:r w:rsidRPr="00624E15">
              <w:rPr>
                <w:position w:val="6"/>
                <w:sz w:val="16"/>
                <w:szCs w:val="16"/>
              </w:rPr>
              <w:t>7</w:t>
            </w:r>
            <w:r w:rsidRPr="00624E15">
              <w:rPr>
                <w:position w:val="4"/>
                <w:szCs w:val="18"/>
              </w:rPr>
              <w:br/>
            </w:r>
            <w:r w:rsidRPr="00624E15">
              <w:t>(Район 1, Район 3)</w:t>
            </w:r>
          </w:p>
          <w:p w14:paraId="0589B0DF" w14:textId="03EF112A" w:rsidR="00FB5E69" w:rsidRPr="00624E15" w:rsidRDefault="00384729" w:rsidP="006D65DF">
            <w:pPr>
              <w:pStyle w:val="Tabletext"/>
              <w:ind w:left="51"/>
              <w:jc w:val="left"/>
            </w:pPr>
            <w:r w:rsidRPr="00624E15">
              <w:t>1 670–1 690 МГц</w:t>
            </w:r>
            <w:r w:rsidR="00BF41B5">
              <w:rPr>
                <w:lang w:val="en-US"/>
              </w:rPr>
              <w:t xml:space="preserve"> </w:t>
            </w:r>
            <w:r w:rsidRPr="00624E15">
              <w:rPr>
                <w:position w:val="6"/>
                <w:sz w:val="16"/>
                <w:szCs w:val="18"/>
              </w:rPr>
              <w:t>12</w:t>
            </w:r>
          </w:p>
          <w:p w14:paraId="0E531D2D" w14:textId="77777777" w:rsidR="00FB5E69" w:rsidRPr="00624E15" w:rsidRDefault="00384729" w:rsidP="006D65DF">
            <w:pPr>
              <w:pStyle w:val="Tabletext"/>
              <w:ind w:left="51"/>
              <w:jc w:val="left"/>
              <w:rPr>
                <w:b/>
                <w:szCs w:val="18"/>
              </w:rPr>
            </w:pPr>
            <w:r w:rsidRPr="00624E15">
              <w:t>1 690–1 700 МГц</w:t>
            </w:r>
            <w:r w:rsidRPr="00624E15">
              <w:br/>
              <w:t xml:space="preserve">(пп. </w:t>
            </w:r>
            <w:r w:rsidRPr="00624E15">
              <w:rPr>
                <w:b/>
                <w:bCs/>
              </w:rPr>
              <w:t>5.381</w:t>
            </w:r>
            <w:r w:rsidRPr="00624E15">
              <w:t xml:space="preserve"> и </w:t>
            </w:r>
            <w:r w:rsidRPr="00624E15">
              <w:rPr>
                <w:b/>
              </w:rPr>
              <w:t>5.382</w:t>
            </w:r>
            <w:r w:rsidRPr="00624E15">
              <w:t>)</w:t>
            </w:r>
          </w:p>
          <w:p w14:paraId="259309BC" w14:textId="77777777" w:rsidR="00FB5E69" w:rsidRPr="00624E15" w:rsidRDefault="00384729" w:rsidP="006D65DF">
            <w:pPr>
              <w:pStyle w:val="Tabletext"/>
              <w:ind w:left="51"/>
              <w:jc w:val="left"/>
            </w:pPr>
            <w:r w:rsidRPr="00624E15">
              <w:t>1 700–1 710 МГц</w:t>
            </w:r>
          </w:p>
          <w:p w14:paraId="14E94897" w14:textId="77777777" w:rsidR="00FB5E69" w:rsidRPr="00624E15" w:rsidRDefault="00384729" w:rsidP="006D65DF">
            <w:pPr>
              <w:pStyle w:val="Tabletext"/>
              <w:ind w:left="51"/>
              <w:jc w:val="left"/>
            </w:pPr>
            <w:r w:rsidRPr="00624E15">
              <w:t>2 025–2 110 МГц</w:t>
            </w:r>
          </w:p>
          <w:p w14:paraId="549293C8" w14:textId="77777777" w:rsidR="00FB5E69" w:rsidRPr="00624E15" w:rsidRDefault="00384729" w:rsidP="006D65DF">
            <w:pPr>
              <w:pStyle w:val="Tabletext"/>
              <w:ind w:left="51"/>
              <w:jc w:val="left"/>
              <w:rPr>
                <w:szCs w:val="18"/>
              </w:rPr>
            </w:pPr>
            <w:r w:rsidRPr="00624E15">
              <w:t>2 200–2 300 МГц</w:t>
            </w:r>
          </w:p>
        </w:tc>
        <w:tc>
          <w:tcPr>
            <w:tcW w:w="992" w:type="pct"/>
            <w:vMerge w:val="restart"/>
            <w:vAlign w:val="center"/>
          </w:tcPr>
          <w:p w14:paraId="163C5213" w14:textId="77777777" w:rsidR="00FB5E69" w:rsidRPr="00624E15" w:rsidRDefault="00384729" w:rsidP="006D65DF">
            <w:pPr>
              <w:pStyle w:val="Tabletext"/>
              <w:jc w:val="left"/>
            </w:pPr>
            <w:r w:rsidRPr="00624E15">
              <w:t xml:space="preserve">Метеорологическая спутниковая служба </w:t>
            </w:r>
            <w:r w:rsidRPr="00624E15">
              <w:br/>
              <w:t>(космос-Земля)</w:t>
            </w:r>
          </w:p>
          <w:p w14:paraId="23256464" w14:textId="77777777" w:rsidR="00FB5E69" w:rsidRPr="00624E15" w:rsidRDefault="00384729" w:rsidP="006D65DF">
            <w:pPr>
              <w:pStyle w:val="Tabletext"/>
              <w:jc w:val="left"/>
            </w:pPr>
            <w:r w:rsidRPr="00624E15">
              <w:t>Служба космических исследований</w:t>
            </w:r>
            <w:r w:rsidRPr="00624E15">
              <w:br/>
              <w:t>(космос-Земля)</w:t>
            </w:r>
            <w:r w:rsidRPr="00624E15">
              <w:br/>
              <w:t>(космос-космос)</w:t>
            </w:r>
          </w:p>
          <w:p w14:paraId="6C8920B9" w14:textId="77777777" w:rsidR="00FB5E69" w:rsidRPr="00624E15" w:rsidRDefault="00384729" w:rsidP="006D65DF">
            <w:pPr>
              <w:pStyle w:val="Tabletext"/>
              <w:jc w:val="left"/>
            </w:pPr>
            <w:r w:rsidRPr="00624E15">
              <w:t>Служба космической эксплуатации</w:t>
            </w:r>
            <w:r w:rsidRPr="00624E15">
              <w:br/>
              <w:t>(космос-Земля)</w:t>
            </w:r>
            <w:r w:rsidRPr="00624E15">
              <w:br/>
              <w:t>(космос-космос)</w:t>
            </w:r>
          </w:p>
          <w:p w14:paraId="63B95596" w14:textId="77777777" w:rsidR="00FB5E69" w:rsidRPr="00624E15" w:rsidRDefault="00384729" w:rsidP="006D65DF">
            <w:pPr>
              <w:pStyle w:val="Tabletext"/>
              <w:jc w:val="left"/>
              <w:rPr>
                <w:szCs w:val="18"/>
              </w:rPr>
            </w:pPr>
            <w:r w:rsidRPr="00624E15">
              <w:t xml:space="preserve">Спутниковая служба исследования Земли </w:t>
            </w:r>
            <w:r w:rsidRPr="00624E15">
              <w:br/>
              <w:t>(космос-Земля)</w:t>
            </w:r>
            <w:r w:rsidRPr="00624E15">
              <w:br/>
              <w:t>(космос-космос)</w:t>
            </w:r>
          </w:p>
        </w:tc>
        <w:tc>
          <w:tcPr>
            <w:tcW w:w="689" w:type="pct"/>
            <w:vAlign w:val="center"/>
          </w:tcPr>
          <w:p w14:paraId="58154969" w14:textId="77777777" w:rsidR="00FB5E69" w:rsidRPr="00624E15" w:rsidRDefault="00384729" w:rsidP="00FB5E69">
            <w:pPr>
              <w:pStyle w:val="Tablehead"/>
              <w:spacing w:before="40" w:after="40"/>
              <w:rPr>
                <w:szCs w:val="18"/>
                <w:lang w:val="ru-RU"/>
              </w:rPr>
            </w:pPr>
            <w:r w:rsidRPr="00624E15">
              <w:rPr>
                <w:lang w:val="ru-RU"/>
              </w:rPr>
              <w:t>0</w:t>
            </w:r>
            <w:r w:rsidRPr="00624E15">
              <w:rPr>
                <w:rFonts w:ascii="Times New Roman" w:hAnsi="Times New Roman"/>
                <w:szCs w:val="18"/>
                <w:lang w:val="ru-RU"/>
              </w:rPr>
              <w:t>°</w:t>
            </w:r>
            <w:r w:rsidRPr="00624E15">
              <w:rPr>
                <w:lang w:val="ru-RU"/>
              </w:rPr>
              <w:t>–5</w:t>
            </w:r>
            <w:r w:rsidRPr="00624E15">
              <w:rPr>
                <w:rFonts w:ascii="Times New Roman" w:hAnsi="Times New Roman"/>
                <w:szCs w:val="18"/>
                <w:lang w:val="ru-RU"/>
              </w:rPr>
              <w:t>°</w:t>
            </w:r>
          </w:p>
        </w:tc>
        <w:tc>
          <w:tcPr>
            <w:tcW w:w="1250" w:type="pct"/>
            <w:gridSpan w:val="2"/>
            <w:vAlign w:val="center"/>
          </w:tcPr>
          <w:p w14:paraId="43AE2CE4" w14:textId="77777777" w:rsidR="00FB5E69" w:rsidRPr="00624E15" w:rsidRDefault="00384729" w:rsidP="00FB5E69">
            <w:pPr>
              <w:pStyle w:val="Tablehead"/>
              <w:spacing w:before="40" w:after="40"/>
              <w:rPr>
                <w:szCs w:val="18"/>
                <w:lang w:val="ru-RU"/>
              </w:rPr>
            </w:pPr>
            <w:r w:rsidRPr="00624E15">
              <w:rPr>
                <w:lang w:val="ru-RU"/>
              </w:rPr>
              <w:t>5</w:t>
            </w:r>
            <w:r w:rsidRPr="00624E15">
              <w:rPr>
                <w:rFonts w:ascii="Times New Roman" w:hAnsi="Times New Roman"/>
                <w:szCs w:val="18"/>
                <w:lang w:val="ru-RU"/>
              </w:rPr>
              <w:t>°</w:t>
            </w:r>
            <w:r w:rsidRPr="00624E15">
              <w:rPr>
                <w:lang w:val="ru-RU"/>
              </w:rPr>
              <w:t>–25</w:t>
            </w:r>
            <w:r w:rsidRPr="00624E15">
              <w:rPr>
                <w:rFonts w:ascii="Times New Roman" w:hAnsi="Times New Roman"/>
                <w:szCs w:val="18"/>
                <w:lang w:val="ru-RU"/>
              </w:rPr>
              <w:t>°</w:t>
            </w:r>
          </w:p>
        </w:tc>
        <w:tc>
          <w:tcPr>
            <w:tcW w:w="587" w:type="pct"/>
            <w:vAlign w:val="center"/>
          </w:tcPr>
          <w:p w14:paraId="0BFD0850" w14:textId="77777777" w:rsidR="00FB5E69" w:rsidRPr="00624E15" w:rsidRDefault="00384729" w:rsidP="00FB5E69">
            <w:pPr>
              <w:pStyle w:val="Tablehead"/>
              <w:spacing w:before="40" w:after="40"/>
              <w:rPr>
                <w:szCs w:val="18"/>
                <w:lang w:val="ru-RU"/>
              </w:rPr>
            </w:pPr>
            <w:r w:rsidRPr="00624E15">
              <w:rPr>
                <w:lang w:val="ru-RU"/>
              </w:rPr>
              <w:t>25</w:t>
            </w:r>
            <w:r w:rsidRPr="00624E15">
              <w:rPr>
                <w:rFonts w:ascii="Times New Roman" w:hAnsi="Times New Roman"/>
                <w:szCs w:val="18"/>
                <w:lang w:val="ru-RU"/>
              </w:rPr>
              <w:t>°</w:t>
            </w:r>
            <w:r w:rsidRPr="00624E15">
              <w:rPr>
                <w:lang w:val="ru-RU"/>
              </w:rPr>
              <w:t>–90</w:t>
            </w:r>
            <w:r w:rsidRPr="00624E15">
              <w:rPr>
                <w:rFonts w:ascii="Times New Roman" w:hAnsi="Times New Roman"/>
                <w:szCs w:val="18"/>
                <w:lang w:val="ru-RU"/>
              </w:rPr>
              <w:t>°</w:t>
            </w:r>
          </w:p>
        </w:tc>
        <w:tc>
          <w:tcPr>
            <w:tcW w:w="482" w:type="pct"/>
            <w:gridSpan w:val="2"/>
            <w:vAlign w:val="center"/>
          </w:tcPr>
          <w:p w14:paraId="0534A49B" w14:textId="77777777" w:rsidR="00FB5E69" w:rsidRPr="00624E15" w:rsidRDefault="00384729" w:rsidP="00FB5E69">
            <w:pPr>
              <w:pStyle w:val="Tabletext"/>
              <w:jc w:val="center"/>
              <w:rPr>
                <w:szCs w:val="18"/>
              </w:rPr>
            </w:pPr>
            <w:r w:rsidRPr="00624E15">
              <w:rPr>
                <w:szCs w:val="18"/>
              </w:rPr>
              <w:t>4 кГц</w:t>
            </w:r>
          </w:p>
        </w:tc>
      </w:tr>
      <w:tr w:rsidR="00FB5E69" w:rsidRPr="00624E15" w14:paraId="1380128F" w14:textId="77777777" w:rsidTr="00FB5E69">
        <w:trPr>
          <w:trHeight w:val="2555"/>
          <w:jc w:val="center"/>
        </w:trPr>
        <w:tc>
          <w:tcPr>
            <w:tcW w:w="1000" w:type="pct"/>
            <w:vMerge/>
          </w:tcPr>
          <w:p w14:paraId="1BFCCBA0" w14:textId="77777777" w:rsidR="00FB5E69" w:rsidRPr="00624E15" w:rsidRDefault="00FB5E69" w:rsidP="006D65DF">
            <w:pPr>
              <w:pStyle w:val="Tabletext"/>
              <w:jc w:val="left"/>
              <w:rPr>
                <w:szCs w:val="18"/>
              </w:rPr>
            </w:pPr>
          </w:p>
        </w:tc>
        <w:tc>
          <w:tcPr>
            <w:tcW w:w="992" w:type="pct"/>
            <w:vMerge/>
          </w:tcPr>
          <w:p w14:paraId="4C1C76F1" w14:textId="77777777" w:rsidR="00FB5E69" w:rsidRPr="00624E15" w:rsidRDefault="00FB5E69" w:rsidP="006D65DF">
            <w:pPr>
              <w:pStyle w:val="Tabletext"/>
              <w:jc w:val="left"/>
              <w:rPr>
                <w:szCs w:val="18"/>
              </w:rPr>
            </w:pPr>
          </w:p>
        </w:tc>
        <w:tc>
          <w:tcPr>
            <w:tcW w:w="689" w:type="pct"/>
          </w:tcPr>
          <w:p w14:paraId="7B0BCFC4" w14:textId="7F93A7CF" w:rsidR="00FB5E69" w:rsidRPr="00624E15" w:rsidRDefault="00384729" w:rsidP="00FB5E69">
            <w:pPr>
              <w:pStyle w:val="Tabletext"/>
              <w:jc w:val="center"/>
              <w:rPr>
                <w:b/>
                <w:bCs/>
                <w:szCs w:val="18"/>
              </w:rPr>
            </w:pPr>
            <w:r w:rsidRPr="00624E15">
              <w:t>–154</w:t>
            </w:r>
            <w:r w:rsidR="00BF41B5">
              <w:rPr>
                <w:lang w:val="en-US"/>
              </w:rPr>
              <w:t xml:space="preserve"> </w:t>
            </w:r>
            <w:r w:rsidRPr="00624E15">
              <w:rPr>
                <w:position w:val="6"/>
                <w:sz w:val="16"/>
                <w:szCs w:val="16"/>
              </w:rPr>
              <w:t>9</w:t>
            </w:r>
          </w:p>
        </w:tc>
        <w:tc>
          <w:tcPr>
            <w:tcW w:w="1250" w:type="pct"/>
            <w:gridSpan w:val="2"/>
          </w:tcPr>
          <w:p w14:paraId="0F2E98B4" w14:textId="52A11EE4" w:rsidR="00FB5E69" w:rsidRPr="00624E15" w:rsidRDefault="00384729" w:rsidP="00FB5E69">
            <w:pPr>
              <w:pStyle w:val="Tabletext"/>
              <w:jc w:val="center"/>
              <w:rPr>
                <w:b/>
                <w:bCs/>
                <w:szCs w:val="18"/>
              </w:rPr>
            </w:pPr>
            <w:r w:rsidRPr="00624E15">
              <w:t>–154 + 0,5(δ – 5)</w:t>
            </w:r>
            <w:r w:rsidR="00BF41B5">
              <w:rPr>
                <w:lang w:val="en-US"/>
              </w:rPr>
              <w:t xml:space="preserve"> </w:t>
            </w:r>
            <w:r w:rsidRPr="00624E15">
              <w:rPr>
                <w:position w:val="6"/>
                <w:sz w:val="16"/>
                <w:szCs w:val="16"/>
              </w:rPr>
              <w:t>9</w:t>
            </w:r>
          </w:p>
        </w:tc>
        <w:tc>
          <w:tcPr>
            <w:tcW w:w="587" w:type="pct"/>
          </w:tcPr>
          <w:p w14:paraId="09A4E6AB" w14:textId="02E58BCC" w:rsidR="00FB5E69" w:rsidRPr="00624E15" w:rsidRDefault="00384729" w:rsidP="00FB5E69">
            <w:pPr>
              <w:pStyle w:val="Tabletext"/>
              <w:jc w:val="center"/>
              <w:rPr>
                <w:b/>
                <w:bCs/>
                <w:szCs w:val="18"/>
              </w:rPr>
            </w:pPr>
            <w:r w:rsidRPr="00624E15">
              <w:t>–144</w:t>
            </w:r>
            <w:r w:rsidR="00BF41B5">
              <w:rPr>
                <w:lang w:val="en-US"/>
              </w:rPr>
              <w:t xml:space="preserve"> </w:t>
            </w:r>
            <w:r w:rsidRPr="00624E15">
              <w:rPr>
                <w:position w:val="6"/>
                <w:sz w:val="16"/>
                <w:szCs w:val="16"/>
              </w:rPr>
              <w:t>9</w:t>
            </w:r>
          </w:p>
        </w:tc>
        <w:tc>
          <w:tcPr>
            <w:tcW w:w="482" w:type="pct"/>
            <w:gridSpan w:val="2"/>
          </w:tcPr>
          <w:p w14:paraId="1631E738" w14:textId="77777777" w:rsidR="00FB5E69" w:rsidRPr="00624E15" w:rsidRDefault="00FB5E69" w:rsidP="00FB5E69">
            <w:pPr>
              <w:pStyle w:val="Tabletext"/>
              <w:jc w:val="center"/>
              <w:rPr>
                <w:szCs w:val="18"/>
              </w:rPr>
            </w:pPr>
          </w:p>
        </w:tc>
      </w:tr>
      <w:tr w:rsidR="00FB5E69" w:rsidRPr="00624E15" w14:paraId="417DB7F3" w14:textId="77777777" w:rsidTr="00FB5E69">
        <w:trPr>
          <w:gridAfter w:val="1"/>
          <w:wAfter w:w="4" w:type="pct"/>
          <w:jc w:val="center"/>
        </w:trPr>
        <w:tc>
          <w:tcPr>
            <w:tcW w:w="1000" w:type="pct"/>
          </w:tcPr>
          <w:p w14:paraId="3354A8CE" w14:textId="77777777" w:rsidR="00FB5E69" w:rsidRPr="00624E15" w:rsidRDefault="00384729" w:rsidP="006D65DF">
            <w:pPr>
              <w:pStyle w:val="Tabletext"/>
              <w:ind w:left="52"/>
              <w:jc w:val="left"/>
            </w:pPr>
            <w:r w:rsidRPr="00624E15">
              <w:t>2 500–2 690 МГц</w:t>
            </w:r>
          </w:p>
          <w:p w14:paraId="51DCAACC" w14:textId="77777777" w:rsidR="00FB5E69" w:rsidRPr="00624E15" w:rsidRDefault="00384729" w:rsidP="006D65DF">
            <w:pPr>
              <w:pStyle w:val="Tabletext"/>
              <w:ind w:left="52"/>
              <w:jc w:val="left"/>
            </w:pPr>
            <w:r w:rsidRPr="00624E15">
              <w:t>2 520–2 670 МГц</w:t>
            </w:r>
          </w:p>
          <w:p w14:paraId="19912449" w14:textId="77777777" w:rsidR="00FB5E69" w:rsidRPr="00624E15" w:rsidRDefault="00384729" w:rsidP="006D65DF">
            <w:pPr>
              <w:pStyle w:val="Tabletext"/>
              <w:ind w:left="52"/>
              <w:jc w:val="left"/>
              <w:rPr>
                <w:szCs w:val="18"/>
                <w:u w:val="single"/>
              </w:rPr>
            </w:pPr>
            <w:r w:rsidRPr="00624E15">
              <w:t>2 500–2 516,5 МГц</w:t>
            </w:r>
            <w:r w:rsidRPr="00624E15">
              <w:br/>
              <w:t xml:space="preserve">(п. </w:t>
            </w:r>
            <w:r w:rsidRPr="00624E15">
              <w:rPr>
                <w:b/>
                <w:szCs w:val="18"/>
              </w:rPr>
              <w:t>5.404</w:t>
            </w:r>
            <w:r w:rsidRPr="00624E15">
              <w:t>)</w:t>
            </w:r>
          </w:p>
          <w:p w14:paraId="7029C5A1" w14:textId="77777777" w:rsidR="00FB5E69" w:rsidRPr="00624E15" w:rsidRDefault="00384729" w:rsidP="006D65DF">
            <w:pPr>
              <w:pStyle w:val="Tabletext"/>
              <w:ind w:left="52"/>
              <w:jc w:val="left"/>
              <w:rPr>
                <w:szCs w:val="18"/>
              </w:rPr>
            </w:pPr>
            <w:r w:rsidRPr="00624E15">
              <w:rPr>
                <w:szCs w:val="18"/>
              </w:rPr>
              <w:t>2 500–2 520 МГц</w:t>
            </w:r>
          </w:p>
          <w:p w14:paraId="0D8FABC6" w14:textId="77777777" w:rsidR="00FB5E69" w:rsidRPr="00624E15" w:rsidRDefault="00384729" w:rsidP="006D65DF">
            <w:pPr>
              <w:pStyle w:val="Tabletext"/>
              <w:ind w:left="52"/>
              <w:jc w:val="left"/>
              <w:rPr>
                <w:szCs w:val="18"/>
                <w:u w:val="single"/>
              </w:rPr>
            </w:pPr>
            <w:r w:rsidRPr="00624E15">
              <w:t xml:space="preserve">2 520–2 535 МГц </w:t>
            </w:r>
            <w:r w:rsidRPr="00624E15">
              <w:br/>
              <w:t xml:space="preserve">(п. </w:t>
            </w:r>
            <w:r w:rsidRPr="00624E15">
              <w:rPr>
                <w:b/>
                <w:szCs w:val="18"/>
              </w:rPr>
              <w:t>5.403</w:t>
            </w:r>
            <w:r w:rsidRPr="00624E15">
              <w:t>)</w:t>
            </w:r>
          </w:p>
        </w:tc>
        <w:tc>
          <w:tcPr>
            <w:tcW w:w="992" w:type="pct"/>
          </w:tcPr>
          <w:p w14:paraId="5BBD8F30" w14:textId="77777777" w:rsidR="00FB5E69" w:rsidRPr="00624E15" w:rsidRDefault="00384729" w:rsidP="006D65DF">
            <w:pPr>
              <w:pStyle w:val="Tabletext"/>
              <w:ind w:left="57"/>
              <w:jc w:val="left"/>
              <w:rPr>
                <w:szCs w:val="18"/>
              </w:rPr>
            </w:pPr>
            <w:r w:rsidRPr="00624E15">
              <w:rPr>
                <w:szCs w:val="18"/>
              </w:rPr>
              <w:t>Фиксированная спутниковая служба</w:t>
            </w:r>
          </w:p>
          <w:p w14:paraId="122B107D" w14:textId="77777777" w:rsidR="00FB5E69" w:rsidRPr="00624E15" w:rsidRDefault="00384729" w:rsidP="006D65DF">
            <w:pPr>
              <w:pStyle w:val="Tabletext"/>
              <w:ind w:left="57"/>
              <w:jc w:val="left"/>
              <w:rPr>
                <w:szCs w:val="18"/>
              </w:rPr>
            </w:pPr>
            <w:r w:rsidRPr="00624E15">
              <w:rPr>
                <w:szCs w:val="18"/>
              </w:rPr>
              <w:t>Радиовещательная спутниковая служба</w:t>
            </w:r>
          </w:p>
          <w:p w14:paraId="19243C0B" w14:textId="77777777" w:rsidR="00FB5E69" w:rsidRPr="00624E15" w:rsidRDefault="00384729" w:rsidP="006D65DF">
            <w:pPr>
              <w:pStyle w:val="Tabletext"/>
              <w:ind w:left="57"/>
              <w:jc w:val="left"/>
              <w:rPr>
                <w:szCs w:val="18"/>
              </w:rPr>
            </w:pPr>
            <w:r w:rsidRPr="00624E15">
              <w:rPr>
                <w:szCs w:val="18"/>
              </w:rPr>
              <w:t>Спутниковая служба радиоопределения</w:t>
            </w:r>
          </w:p>
          <w:p w14:paraId="1E20210E" w14:textId="77777777" w:rsidR="00FB5E69" w:rsidRPr="00624E15" w:rsidRDefault="00384729" w:rsidP="006D65DF">
            <w:pPr>
              <w:pStyle w:val="Tabletext"/>
              <w:ind w:left="57"/>
              <w:jc w:val="left"/>
              <w:rPr>
                <w:szCs w:val="18"/>
              </w:rPr>
            </w:pPr>
            <w:r w:rsidRPr="00624E15">
              <w:rPr>
                <w:szCs w:val="18"/>
              </w:rPr>
              <w:t>Подвижная спутниковая служба</w:t>
            </w:r>
          </w:p>
          <w:p w14:paraId="51A0CC42" w14:textId="77777777" w:rsidR="00FB5E69" w:rsidRPr="00624E15" w:rsidRDefault="00384729" w:rsidP="006D65DF">
            <w:pPr>
              <w:pStyle w:val="Tabletext"/>
              <w:ind w:left="57"/>
              <w:jc w:val="left"/>
            </w:pPr>
            <w:r w:rsidRPr="00624E15">
              <w:t>Подвижная спутниковая (за исключением воздушной подвижной спутниковой) служба</w:t>
            </w:r>
          </w:p>
        </w:tc>
        <w:tc>
          <w:tcPr>
            <w:tcW w:w="689" w:type="pct"/>
          </w:tcPr>
          <w:p w14:paraId="20C8E655" w14:textId="2DEE1626" w:rsidR="00FB5E69" w:rsidRPr="00624E15" w:rsidRDefault="00384729" w:rsidP="00FB5E69">
            <w:pPr>
              <w:pStyle w:val="Tabletext"/>
              <w:jc w:val="center"/>
              <w:rPr>
                <w:szCs w:val="18"/>
              </w:rPr>
            </w:pPr>
            <w:r w:rsidRPr="00624E15">
              <w:rPr>
                <w:color w:val="000000"/>
                <w:szCs w:val="18"/>
              </w:rPr>
              <w:t>–136</w:t>
            </w:r>
            <w:r w:rsidR="00BF41B5">
              <w:rPr>
                <w:color w:val="000000"/>
                <w:szCs w:val="18"/>
                <w:lang w:val="en-US"/>
              </w:rPr>
              <w:t xml:space="preserve"> </w:t>
            </w:r>
            <w:r w:rsidRPr="00624E15">
              <w:rPr>
                <w:rStyle w:val="FootnoteReference"/>
              </w:rPr>
              <w:t>10</w:t>
            </w:r>
          </w:p>
        </w:tc>
        <w:tc>
          <w:tcPr>
            <w:tcW w:w="1250" w:type="pct"/>
            <w:gridSpan w:val="2"/>
          </w:tcPr>
          <w:p w14:paraId="56390300" w14:textId="614E8DEA" w:rsidR="00FB5E69" w:rsidRPr="00624E15" w:rsidRDefault="00384729" w:rsidP="00FB5E69">
            <w:pPr>
              <w:pStyle w:val="Tabletext"/>
              <w:jc w:val="center"/>
              <w:rPr>
                <w:szCs w:val="18"/>
                <w:u w:val="single"/>
              </w:rPr>
            </w:pPr>
            <w:r w:rsidRPr="00624E15">
              <w:rPr>
                <w:color w:val="000000"/>
                <w:szCs w:val="18"/>
              </w:rPr>
              <w:t>–136 + 11/20(</w:t>
            </w:r>
            <w:r w:rsidRPr="00624E15">
              <w:rPr>
                <w:color w:val="000000"/>
                <w:szCs w:val="18"/>
              </w:rPr>
              <w:sym w:font="Symbol" w:char="F064"/>
            </w:r>
            <w:r w:rsidRPr="00624E15">
              <w:rPr>
                <w:color w:val="000000"/>
                <w:szCs w:val="18"/>
              </w:rPr>
              <w:t> − 5)</w:t>
            </w:r>
            <w:r w:rsidR="00BF41B5">
              <w:rPr>
                <w:color w:val="000000"/>
                <w:szCs w:val="18"/>
                <w:lang w:val="en-US"/>
              </w:rPr>
              <w:t xml:space="preserve"> </w:t>
            </w:r>
            <w:r w:rsidRPr="00624E15">
              <w:rPr>
                <w:rStyle w:val="FootnoteReference"/>
              </w:rPr>
              <w:t>10</w:t>
            </w:r>
          </w:p>
        </w:tc>
        <w:tc>
          <w:tcPr>
            <w:tcW w:w="587" w:type="pct"/>
          </w:tcPr>
          <w:p w14:paraId="6434F2B6" w14:textId="49C4F959" w:rsidR="00FB5E69" w:rsidRPr="00624E15" w:rsidRDefault="00384729" w:rsidP="00FB5E69">
            <w:pPr>
              <w:pStyle w:val="Tabletext"/>
              <w:jc w:val="center"/>
              <w:rPr>
                <w:szCs w:val="18"/>
                <w:u w:val="single"/>
              </w:rPr>
            </w:pPr>
            <w:r w:rsidRPr="00624E15">
              <w:rPr>
                <w:color w:val="000000"/>
                <w:szCs w:val="18"/>
              </w:rPr>
              <w:t>–125</w:t>
            </w:r>
            <w:r w:rsidR="00BF41B5">
              <w:rPr>
                <w:color w:val="000000"/>
                <w:szCs w:val="18"/>
                <w:lang w:val="en-US"/>
              </w:rPr>
              <w:t xml:space="preserve"> </w:t>
            </w:r>
            <w:r w:rsidRPr="00624E15">
              <w:rPr>
                <w:rStyle w:val="FootnoteReference"/>
              </w:rPr>
              <w:t>10</w:t>
            </w:r>
          </w:p>
        </w:tc>
        <w:tc>
          <w:tcPr>
            <w:tcW w:w="479" w:type="pct"/>
          </w:tcPr>
          <w:p w14:paraId="5E50168B" w14:textId="77777777" w:rsidR="00FB5E69" w:rsidRPr="00624E15" w:rsidRDefault="00384729" w:rsidP="00FB5E69">
            <w:pPr>
              <w:pStyle w:val="Tabletext"/>
              <w:jc w:val="center"/>
              <w:rPr>
                <w:szCs w:val="18"/>
              </w:rPr>
            </w:pPr>
            <w:r w:rsidRPr="00624E15">
              <w:rPr>
                <w:color w:val="000000"/>
                <w:szCs w:val="18"/>
              </w:rPr>
              <w:t>1 МГц</w:t>
            </w:r>
          </w:p>
        </w:tc>
      </w:tr>
      <w:tr w:rsidR="00FB5E69" w:rsidRPr="00624E15" w14:paraId="64EE6D69" w14:textId="77777777" w:rsidTr="00FB5E69">
        <w:trPr>
          <w:gridAfter w:val="1"/>
          <w:wAfter w:w="4" w:type="pct"/>
          <w:jc w:val="center"/>
        </w:trPr>
        <w:tc>
          <w:tcPr>
            <w:tcW w:w="1000" w:type="pct"/>
          </w:tcPr>
          <w:p w14:paraId="0F06BCDF" w14:textId="77777777" w:rsidR="00FB5E69" w:rsidRPr="00624E15" w:rsidRDefault="00384729" w:rsidP="006D65DF">
            <w:pPr>
              <w:pStyle w:val="Tabletext"/>
              <w:jc w:val="left"/>
            </w:pPr>
            <w:r w:rsidRPr="00624E15">
              <w:t>3 400–4 200 МГц</w:t>
            </w:r>
          </w:p>
        </w:tc>
        <w:tc>
          <w:tcPr>
            <w:tcW w:w="992" w:type="pct"/>
          </w:tcPr>
          <w:p w14:paraId="10887774" w14:textId="77777777" w:rsidR="00FB5E69" w:rsidRPr="00624E15" w:rsidRDefault="00384729" w:rsidP="006D65DF">
            <w:pPr>
              <w:pStyle w:val="Tabletext"/>
              <w:jc w:val="left"/>
            </w:pPr>
            <w:r w:rsidRPr="00624E15">
              <w:t>Фиксированная спутниковая служба (космос-Земля) (геостационарная спутниковая орбита)</w:t>
            </w:r>
          </w:p>
        </w:tc>
        <w:tc>
          <w:tcPr>
            <w:tcW w:w="689" w:type="pct"/>
          </w:tcPr>
          <w:p w14:paraId="5E5B58B5" w14:textId="77777777" w:rsidR="00FB5E69" w:rsidRPr="00624E15" w:rsidRDefault="00384729" w:rsidP="00FB5E69">
            <w:pPr>
              <w:pStyle w:val="Tabletext"/>
              <w:jc w:val="center"/>
            </w:pPr>
            <w:r w:rsidRPr="00624E15">
              <w:t>–152</w:t>
            </w:r>
          </w:p>
        </w:tc>
        <w:tc>
          <w:tcPr>
            <w:tcW w:w="1250" w:type="pct"/>
            <w:gridSpan w:val="2"/>
          </w:tcPr>
          <w:p w14:paraId="7167011A" w14:textId="77777777" w:rsidR="00FB5E69" w:rsidRPr="00624E15" w:rsidRDefault="00384729" w:rsidP="00FB5E69">
            <w:pPr>
              <w:pStyle w:val="Tabletext"/>
              <w:jc w:val="center"/>
            </w:pPr>
            <w:r w:rsidRPr="00624E15">
              <w:t>–152 + 0,5(δ – 5)</w:t>
            </w:r>
          </w:p>
        </w:tc>
        <w:tc>
          <w:tcPr>
            <w:tcW w:w="587" w:type="pct"/>
          </w:tcPr>
          <w:p w14:paraId="17A22B1F" w14:textId="77777777" w:rsidR="00FB5E69" w:rsidRPr="00624E15" w:rsidRDefault="00384729" w:rsidP="00FB5E69">
            <w:pPr>
              <w:pStyle w:val="Tabletext"/>
              <w:jc w:val="center"/>
            </w:pPr>
            <w:r w:rsidRPr="00624E15">
              <w:t>–142</w:t>
            </w:r>
          </w:p>
        </w:tc>
        <w:tc>
          <w:tcPr>
            <w:tcW w:w="479" w:type="pct"/>
          </w:tcPr>
          <w:p w14:paraId="435D14A9" w14:textId="77777777" w:rsidR="00FB5E69" w:rsidRPr="00624E15" w:rsidRDefault="00384729" w:rsidP="00FB5E69">
            <w:pPr>
              <w:pStyle w:val="Tabletext"/>
              <w:jc w:val="center"/>
            </w:pPr>
            <w:r w:rsidRPr="00624E15">
              <w:t>4 кГц</w:t>
            </w:r>
          </w:p>
        </w:tc>
      </w:tr>
      <w:tr w:rsidR="00FB5E69" w:rsidRPr="00624E15" w14:paraId="5EE4D378" w14:textId="77777777" w:rsidTr="00FB5E69">
        <w:trPr>
          <w:gridAfter w:val="1"/>
          <w:wAfter w:w="4" w:type="pct"/>
          <w:jc w:val="center"/>
        </w:trPr>
        <w:tc>
          <w:tcPr>
            <w:tcW w:w="1000" w:type="pct"/>
            <w:tcBorders>
              <w:bottom w:val="single" w:sz="4" w:space="0" w:color="auto"/>
            </w:tcBorders>
          </w:tcPr>
          <w:p w14:paraId="29E84311" w14:textId="77777777" w:rsidR="00FB5E69" w:rsidRPr="00624E15" w:rsidRDefault="00384729" w:rsidP="006D65DF">
            <w:pPr>
              <w:pStyle w:val="Tabletext"/>
              <w:jc w:val="left"/>
            </w:pPr>
            <w:r w:rsidRPr="00624E15">
              <w:t>3 400–4 200 МГц</w:t>
            </w:r>
          </w:p>
        </w:tc>
        <w:tc>
          <w:tcPr>
            <w:tcW w:w="992" w:type="pct"/>
            <w:tcBorders>
              <w:bottom w:val="single" w:sz="4" w:space="0" w:color="auto"/>
            </w:tcBorders>
          </w:tcPr>
          <w:p w14:paraId="4E61A88F" w14:textId="77777777" w:rsidR="00FB5E69" w:rsidRPr="00624E15" w:rsidRDefault="00384729" w:rsidP="006D65DF">
            <w:pPr>
              <w:pStyle w:val="Tabletext"/>
              <w:jc w:val="left"/>
            </w:pPr>
            <w:r w:rsidRPr="00624E15">
              <w:t>Фиксированная спутниковая служба (космос-Земля) (негеостационарная спутниковая орбита)</w:t>
            </w:r>
          </w:p>
        </w:tc>
        <w:tc>
          <w:tcPr>
            <w:tcW w:w="689" w:type="pct"/>
            <w:tcBorders>
              <w:bottom w:val="single" w:sz="4" w:space="0" w:color="auto"/>
            </w:tcBorders>
          </w:tcPr>
          <w:p w14:paraId="138C576F" w14:textId="4061D70D" w:rsidR="00FB5E69" w:rsidRPr="00624E15" w:rsidRDefault="00384729" w:rsidP="00FB5E69">
            <w:pPr>
              <w:pStyle w:val="Tabletext"/>
              <w:ind w:left="57" w:right="-57"/>
              <w:jc w:val="center"/>
            </w:pPr>
            <w:r w:rsidRPr="00624E15">
              <w:t xml:space="preserve">–138 – </w:t>
            </w:r>
            <w:r w:rsidRPr="00624E15">
              <w:rPr>
                <w:i/>
                <w:iCs/>
              </w:rPr>
              <w:t>Y</w:t>
            </w:r>
            <w:r w:rsidR="00BF41B5">
              <w:rPr>
                <w:i/>
                <w:iCs/>
                <w:lang w:val="en-US"/>
              </w:rPr>
              <w:t xml:space="preserve"> </w:t>
            </w:r>
            <w:r w:rsidRPr="00624E15">
              <w:rPr>
                <w:position w:val="6"/>
                <w:sz w:val="16"/>
                <w:szCs w:val="16"/>
              </w:rPr>
              <w:t>22, 23</w:t>
            </w:r>
          </w:p>
        </w:tc>
        <w:tc>
          <w:tcPr>
            <w:tcW w:w="1250" w:type="pct"/>
            <w:gridSpan w:val="2"/>
            <w:tcBorders>
              <w:bottom w:val="single" w:sz="4" w:space="0" w:color="auto"/>
            </w:tcBorders>
          </w:tcPr>
          <w:p w14:paraId="0A02FCDE" w14:textId="77777777" w:rsidR="00FB5E69" w:rsidRPr="00624E15" w:rsidRDefault="00384729" w:rsidP="00FB5E69">
            <w:pPr>
              <w:pStyle w:val="Tabletext"/>
              <w:jc w:val="center"/>
            </w:pPr>
            <w:r w:rsidRPr="00624E15">
              <w:t xml:space="preserve">–138 – </w:t>
            </w:r>
            <w:r w:rsidRPr="00624E15">
              <w:rPr>
                <w:i/>
                <w:iCs/>
              </w:rPr>
              <w:t>Y</w:t>
            </w:r>
          </w:p>
          <w:p w14:paraId="2FAB8553" w14:textId="017715AD" w:rsidR="00FB5E69" w:rsidRPr="00624E15" w:rsidRDefault="00384729" w:rsidP="00FB5E69">
            <w:pPr>
              <w:pStyle w:val="Tabletext"/>
              <w:ind w:left="-57" w:right="-57"/>
              <w:jc w:val="center"/>
            </w:pPr>
            <w:r w:rsidRPr="00624E15">
              <w:t xml:space="preserve">+ (12 + </w:t>
            </w:r>
            <w:r w:rsidRPr="00624E15">
              <w:rPr>
                <w:i/>
                <w:iCs/>
              </w:rPr>
              <w:t>Y</w:t>
            </w:r>
            <w:r w:rsidRPr="00624E15">
              <w:rPr>
                <w:rFonts w:ascii="Tms Rmn" w:hAnsi="Tms Rmn"/>
              </w:rPr>
              <w:t> </w:t>
            </w:r>
            <w:r w:rsidRPr="00624E15">
              <w:t>)(δ</w:t>
            </w:r>
            <w:r w:rsidRPr="00624E15">
              <w:rPr>
                <w:rFonts w:asciiTheme="majorBidi" w:hAnsiTheme="majorBidi" w:cstheme="majorBidi"/>
              </w:rPr>
              <w:t xml:space="preserve"> </w:t>
            </w:r>
            <w:r w:rsidRPr="00624E15">
              <w:t>– 5)/20</w:t>
            </w:r>
            <w:r w:rsidR="00BF41B5">
              <w:rPr>
                <w:lang w:val="en-US"/>
              </w:rPr>
              <w:t xml:space="preserve"> </w:t>
            </w:r>
            <w:r w:rsidRPr="00624E15">
              <w:rPr>
                <w:position w:val="6"/>
                <w:sz w:val="16"/>
                <w:szCs w:val="16"/>
              </w:rPr>
              <w:t>22, 23</w:t>
            </w:r>
          </w:p>
        </w:tc>
        <w:tc>
          <w:tcPr>
            <w:tcW w:w="587" w:type="pct"/>
            <w:tcBorders>
              <w:bottom w:val="single" w:sz="4" w:space="0" w:color="auto"/>
            </w:tcBorders>
          </w:tcPr>
          <w:p w14:paraId="62268F3A" w14:textId="14E2DBB8" w:rsidR="00FB5E69" w:rsidRPr="00624E15" w:rsidRDefault="00384729" w:rsidP="00FB5E69">
            <w:pPr>
              <w:pStyle w:val="Tabletext"/>
              <w:jc w:val="center"/>
            </w:pPr>
            <w:r w:rsidRPr="00624E15">
              <w:t>–126</w:t>
            </w:r>
            <w:r w:rsidR="00BF41B5">
              <w:rPr>
                <w:lang w:val="en-US"/>
              </w:rPr>
              <w:t xml:space="preserve"> </w:t>
            </w:r>
            <w:r w:rsidRPr="00624E15">
              <w:rPr>
                <w:position w:val="6"/>
                <w:sz w:val="16"/>
                <w:szCs w:val="16"/>
              </w:rPr>
              <w:t>23</w:t>
            </w:r>
          </w:p>
        </w:tc>
        <w:tc>
          <w:tcPr>
            <w:tcW w:w="479" w:type="pct"/>
            <w:tcBorders>
              <w:bottom w:val="single" w:sz="4" w:space="0" w:color="auto"/>
            </w:tcBorders>
          </w:tcPr>
          <w:p w14:paraId="7C51883F" w14:textId="77777777" w:rsidR="00FB5E69" w:rsidRPr="00624E15" w:rsidRDefault="00384729" w:rsidP="00FB5E69">
            <w:pPr>
              <w:pStyle w:val="Tabletext"/>
              <w:jc w:val="center"/>
            </w:pPr>
            <w:r w:rsidRPr="00624E15">
              <w:t>1 МГц</w:t>
            </w:r>
          </w:p>
        </w:tc>
      </w:tr>
    </w:tbl>
    <w:p w14:paraId="36D6E490" w14:textId="77777777" w:rsidR="00147B18" w:rsidRDefault="00147B18">
      <w:pPr>
        <w:tabs>
          <w:tab w:val="clear" w:pos="1134"/>
          <w:tab w:val="clear" w:pos="1871"/>
          <w:tab w:val="clear" w:pos="2268"/>
        </w:tabs>
        <w:overflowPunct/>
        <w:autoSpaceDE/>
        <w:autoSpaceDN/>
        <w:adjustRightInd/>
        <w:spacing w:before="0"/>
        <w:textAlignment w:val="auto"/>
      </w:pPr>
    </w:p>
    <w:p w14:paraId="0B9182BB" w14:textId="1DD606FD" w:rsidR="00FB5E69" w:rsidRPr="00624E15" w:rsidRDefault="00384729">
      <w:pPr>
        <w:tabs>
          <w:tab w:val="clear" w:pos="1134"/>
          <w:tab w:val="clear" w:pos="1871"/>
          <w:tab w:val="clear" w:pos="2268"/>
        </w:tabs>
        <w:overflowPunct/>
        <w:autoSpaceDE/>
        <w:autoSpaceDN/>
        <w:adjustRightInd/>
        <w:spacing w:before="0"/>
        <w:textAlignment w:val="auto"/>
        <w:rPr>
          <w:caps/>
          <w:sz w:val="18"/>
        </w:rPr>
      </w:pPr>
      <w:r w:rsidRPr="00624E15">
        <w:br w:type="page"/>
      </w:r>
    </w:p>
    <w:p w14:paraId="6850F521" w14:textId="6EA1E46D" w:rsidR="00FB5E69" w:rsidRPr="00624E15" w:rsidRDefault="00384729" w:rsidP="00FB5E69">
      <w:pPr>
        <w:pStyle w:val="TableNo"/>
        <w:rPr>
          <w:sz w:val="16"/>
        </w:rPr>
      </w:pPr>
      <w:r w:rsidRPr="00624E15">
        <w:t xml:space="preserve">ТАБЛИЦА  </w:t>
      </w:r>
      <w:r w:rsidRPr="00624E15">
        <w:rPr>
          <w:b/>
          <w:bCs/>
        </w:rPr>
        <w:t>21-4  </w:t>
      </w:r>
      <w:r w:rsidRPr="00624E15">
        <w:t>(</w:t>
      </w:r>
      <w:r w:rsidRPr="00624E15">
        <w:rPr>
          <w:i/>
          <w:iCs/>
          <w:caps w:val="0"/>
        </w:rPr>
        <w:t>продолжение</w:t>
      </w:r>
      <w:r w:rsidRPr="00624E15">
        <w:t>)</w:t>
      </w:r>
      <w:r w:rsidRPr="00624E15">
        <w:rPr>
          <w:sz w:val="16"/>
        </w:rPr>
        <w:t>     (</w:t>
      </w:r>
      <w:r w:rsidRPr="00624E15">
        <w:rPr>
          <w:caps w:val="0"/>
          <w:sz w:val="16"/>
        </w:rPr>
        <w:t>Пересм. ВКР</w:t>
      </w:r>
      <w:r w:rsidRPr="00624E15">
        <w:rPr>
          <w:sz w:val="16"/>
        </w:rPr>
        <w:t>-</w:t>
      </w:r>
      <w:r w:rsidR="007D1785">
        <w:rPr>
          <w:sz w:val="16"/>
          <w:lang w:val="en-US"/>
        </w:rPr>
        <w:t>23</w:t>
      </w:r>
      <w:r w:rsidRPr="00624E15">
        <w:rPr>
          <w:sz w:val="16"/>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37"/>
        <w:gridCol w:w="1986"/>
        <w:gridCol w:w="1016"/>
        <w:gridCol w:w="1598"/>
        <w:gridCol w:w="1602"/>
        <w:gridCol w:w="1600"/>
      </w:tblGrid>
      <w:tr w:rsidR="00FB5E69" w:rsidRPr="00624E15" w14:paraId="7E9C6C35" w14:textId="77777777" w:rsidTr="006D65DF">
        <w:trPr>
          <w:tblHeader/>
          <w:jc w:val="center"/>
        </w:trPr>
        <w:tc>
          <w:tcPr>
            <w:tcW w:w="953" w:type="pct"/>
            <w:vMerge w:val="restart"/>
            <w:vAlign w:val="center"/>
          </w:tcPr>
          <w:p w14:paraId="04D8F1D9" w14:textId="77777777" w:rsidR="00FB5E69" w:rsidRPr="00624E15" w:rsidRDefault="00384729" w:rsidP="00FB5E69">
            <w:pPr>
              <w:pStyle w:val="Tablehead"/>
              <w:rPr>
                <w:lang w:val="ru-RU"/>
              </w:rPr>
            </w:pPr>
            <w:r w:rsidRPr="00624E15">
              <w:rPr>
                <w:lang w:val="ru-RU"/>
              </w:rPr>
              <w:t>Полоса частот</w:t>
            </w:r>
          </w:p>
        </w:tc>
        <w:tc>
          <w:tcPr>
            <w:tcW w:w="1030" w:type="pct"/>
            <w:vMerge w:val="restart"/>
            <w:vAlign w:val="center"/>
          </w:tcPr>
          <w:p w14:paraId="11C2B2CE" w14:textId="77777777" w:rsidR="00FB5E69" w:rsidRPr="00624E15" w:rsidRDefault="00384729" w:rsidP="00FB5E69">
            <w:pPr>
              <w:pStyle w:val="Tablehead"/>
              <w:rPr>
                <w:lang w:val="ru-RU"/>
              </w:rPr>
            </w:pPr>
            <w:r w:rsidRPr="00624E15">
              <w:rPr>
                <w:lang w:val="ru-RU"/>
              </w:rPr>
              <w:t>Служба</w:t>
            </w:r>
            <w:r w:rsidRPr="00624E15">
              <w:rPr>
                <w:rFonts w:asciiTheme="majorBidi" w:hAnsiTheme="majorBidi" w:cstheme="majorBidi"/>
                <w:b w:val="0"/>
                <w:position w:val="6"/>
                <w:sz w:val="16"/>
                <w:szCs w:val="16"/>
                <w:lang w:val="ru-RU"/>
              </w:rPr>
              <w:t>*</w:t>
            </w:r>
          </w:p>
        </w:tc>
        <w:tc>
          <w:tcPr>
            <w:tcW w:w="2187" w:type="pct"/>
            <w:gridSpan w:val="3"/>
            <w:vAlign w:val="center"/>
          </w:tcPr>
          <w:p w14:paraId="75523950" w14:textId="77777777" w:rsidR="00FB5E69" w:rsidRPr="00624E15" w:rsidRDefault="00384729" w:rsidP="00FB5E69">
            <w:pPr>
              <w:pStyle w:val="Tablehead"/>
              <w:rPr>
                <w:lang w:val="ru-RU"/>
              </w:rPr>
            </w:pPr>
            <w:r w:rsidRPr="00624E15">
              <w:rPr>
                <w:lang w:val="ru-RU"/>
              </w:rPr>
              <w:t>Предел, в дБ(Вт/м</w:t>
            </w:r>
            <w:r w:rsidRPr="00624E15">
              <w:rPr>
                <w:vertAlign w:val="superscript"/>
                <w:lang w:val="ru-RU"/>
              </w:rPr>
              <w:t>2</w:t>
            </w:r>
            <w:r w:rsidRPr="00624E15">
              <w:rPr>
                <w:lang w:val="ru-RU"/>
              </w:rPr>
              <w:t>), при угле прихода (</w:t>
            </w:r>
            <w:r w:rsidRPr="00624E15">
              <w:rPr>
                <w:rFonts w:ascii="Times New Roman" w:hAnsi="Times New Roman"/>
                <w:lang w:val="ru-RU"/>
              </w:rPr>
              <w:t>δ</w:t>
            </w:r>
            <w:r w:rsidRPr="00624E15">
              <w:rPr>
                <w:lang w:val="ru-RU"/>
              </w:rPr>
              <w:t>) относительно горизонтальной плоскости</w:t>
            </w:r>
          </w:p>
        </w:tc>
        <w:tc>
          <w:tcPr>
            <w:tcW w:w="830" w:type="pct"/>
            <w:vMerge w:val="restart"/>
            <w:vAlign w:val="center"/>
          </w:tcPr>
          <w:p w14:paraId="6E6D9FE8" w14:textId="77777777" w:rsidR="00FB5E69" w:rsidRPr="00624E15" w:rsidRDefault="00384729" w:rsidP="00FB5E69">
            <w:pPr>
              <w:pStyle w:val="Tablehead"/>
              <w:ind w:left="-113" w:right="-113"/>
              <w:rPr>
                <w:lang w:val="ru-RU"/>
              </w:rPr>
            </w:pPr>
            <w:r w:rsidRPr="00624E15">
              <w:rPr>
                <w:spacing w:val="-2"/>
                <w:lang w:val="ru-RU"/>
              </w:rPr>
              <w:t>Эталонная</w:t>
            </w:r>
            <w:r w:rsidRPr="00624E15">
              <w:rPr>
                <w:lang w:val="ru-RU"/>
              </w:rPr>
              <w:t xml:space="preserve"> ширина полосы частот</w:t>
            </w:r>
          </w:p>
        </w:tc>
      </w:tr>
      <w:tr w:rsidR="00FB5E69" w:rsidRPr="00624E15" w14:paraId="2DC7B1A1" w14:textId="77777777" w:rsidTr="006D65DF">
        <w:trPr>
          <w:tblHeader/>
          <w:jc w:val="center"/>
        </w:trPr>
        <w:tc>
          <w:tcPr>
            <w:tcW w:w="953" w:type="pct"/>
            <w:vMerge/>
            <w:vAlign w:val="center"/>
          </w:tcPr>
          <w:p w14:paraId="51F020DE" w14:textId="77777777" w:rsidR="00FB5E69" w:rsidRPr="00624E15" w:rsidRDefault="00FB5E69" w:rsidP="00FB5E69">
            <w:pPr>
              <w:pStyle w:val="Tabletext"/>
              <w:spacing w:before="80" w:after="80"/>
            </w:pPr>
          </w:p>
        </w:tc>
        <w:tc>
          <w:tcPr>
            <w:tcW w:w="1030" w:type="pct"/>
            <w:vMerge/>
            <w:vAlign w:val="center"/>
          </w:tcPr>
          <w:p w14:paraId="0429C8FB" w14:textId="77777777" w:rsidR="00FB5E69" w:rsidRPr="00624E15" w:rsidRDefault="00FB5E69" w:rsidP="00FB5E69">
            <w:pPr>
              <w:pStyle w:val="Tabletext"/>
              <w:spacing w:before="80" w:after="80"/>
            </w:pPr>
          </w:p>
        </w:tc>
        <w:tc>
          <w:tcPr>
            <w:tcW w:w="527" w:type="pct"/>
            <w:vAlign w:val="center"/>
          </w:tcPr>
          <w:p w14:paraId="521000FA" w14:textId="77777777" w:rsidR="00FB5E69" w:rsidRPr="00624E15" w:rsidRDefault="00384729" w:rsidP="00FB5E69">
            <w:pPr>
              <w:pStyle w:val="Tablehead"/>
              <w:rPr>
                <w:lang w:val="ru-RU"/>
              </w:rPr>
            </w:pPr>
            <w:r w:rsidRPr="00624E15">
              <w:rPr>
                <w:lang w:val="ru-RU"/>
              </w:rPr>
              <w:t>0</w:t>
            </w:r>
            <w:r w:rsidRPr="00624E15">
              <w:rPr>
                <w:rFonts w:ascii="Times New Roman" w:hAnsi="Times New Roman"/>
                <w:lang w:val="ru-RU"/>
              </w:rPr>
              <w:t>°</w:t>
            </w:r>
            <w:r w:rsidRPr="00624E15">
              <w:rPr>
                <w:lang w:val="ru-RU"/>
              </w:rPr>
              <w:t>–5</w:t>
            </w:r>
            <w:r w:rsidRPr="00624E15">
              <w:rPr>
                <w:rFonts w:ascii="Times New Roman" w:hAnsi="Times New Roman"/>
                <w:lang w:val="ru-RU"/>
              </w:rPr>
              <w:t>°</w:t>
            </w:r>
          </w:p>
        </w:tc>
        <w:tc>
          <w:tcPr>
            <w:tcW w:w="829" w:type="pct"/>
            <w:vAlign w:val="center"/>
          </w:tcPr>
          <w:p w14:paraId="4B024EB6" w14:textId="77777777" w:rsidR="00FB5E69" w:rsidRPr="00624E15" w:rsidRDefault="00384729" w:rsidP="00FB5E69">
            <w:pPr>
              <w:pStyle w:val="Tablehead"/>
              <w:rPr>
                <w:lang w:val="ru-RU"/>
              </w:rPr>
            </w:pPr>
            <w:r w:rsidRPr="00624E15">
              <w:rPr>
                <w:lang w:val="ru-RU"/>
              </w:rPr>
              <w:t>5</w:t>
            </w:r>
            <w:r w:rsidRPr="00624E15">
              <w:rPr>
                <w:rFonts w:ascii="Times New Roman" w:hAnsi="Times New Roman"/>
                <w:lang w:val="ru-RU"/>
              </w:rPr>
              <w:t>°</w:t>
            </w:r>
            <w:r w:rsidRPr="00624E15">
              <w:rPr>
                <w:lang w:val="ru-RU"/>
              </w:rPr>
              <w:t>–25</w:t>
            </w:r>
            <w:r w:rsidRPr="00624E15">
              <w:rPr>
                <w:rFonts w:ascii="Times New Roman" w:hAnsi="Times New Roman"/>
                <w:lang w:val="ru-RU"/>
              </w:rPr>
              <w:t>°</w:t>
            </w:r>
          </w:p>
        </w:tc>
        <w:tc>
          <w:tcPr>
            <w:tcW w:w="831" w:type="pct"/>
            <w:vAlign w:val="center"/>
          </w:tcPr>
          <w:p w14:paraId="3292786E" w14:textId="77777777" w:rsidR="00FB5E69" w:rsidRPr="00624E15" w:rsidRDefault="00384729" w:rsidP="00FB5E69">
            <w:pPr>
              <w:pStyle w:val="Tablehead"/>
              <w:rPr>
                <w:lang w:val="ru-RU"/>
              </w:rPr>
            </w:pPr>
            <w:r w:rsidRPr="00624E15">
              <w:rPr>
                <w:lang w:val="ru-RU"/>
              </w:rPr>
              <w:t>25</w:t>
            </w:r>
            <w:r w:rsidRPr="00624E15">
              <w:rPr>
                <w:rFonts w:ascii="Times New Roman" w:hAnsi="Times New Roman"/>
                <w:lang w:val="ru-RU"/>
              </w:rPr>
              <w:t>°</w:t>
            </w:r>
            <w:r w:rsidRPr="00624E15">
              <w:rPr>
                <w:lang w:val="ru-RU"/>
              </w:rPr>
              <w:t>–90</w:t>
            </w:r>
            <w:r w:rsidRPr="00624E15">
              <w:rPr>
                <w:rFonts w:ascii="Times New Roman" w:hAnsi="Times New Roman"/>
                <w:lang w:val="ru-RU"/>
              </w:rPr>
              <w:t>°</w:t>
            </w:r>
          </w:p>
        </w:tc>
        <w:tc>
          <w:tcPr>
            <w:tcW w:w="830" w:type="pct"/>
            <w:vMerge/>
            <w:vAlign w:val="center"/>
          </w:tcPr>
          <w:p w14:paraId="3822E569" w14:textId="77777777" w:rsidR="00FB5E69" w:rsidRPr="00624E15" w:rsidRDefault="00FB5E69" w:rsidP="00FB5E69">
            <w:pPr>
              <w:pStyle w:val="Tablehead"/>
              <w:rPr>
                <w:lang w:val="ru-RU"/>
              </w:rPr>
            </w:pPr>
          </w:p>
        </w:tc>
      </w:tr>
      <w:tr w:rsidR="00FB5E69" w:rsidRPr="00624E15" w14:paraId="282CE5AB" w14:textId="77777777" w:rsidTr="006D65DF">
        <w:trPr>
          <w:jc w:val="center"/>
        </w:trPr>
        <w:tc>
          <w:tcPr>
            <w:tcW w:w="953" w:type="pct"/>
          </w:tcPr>
          <w:p w14:paraId="60F64813" w14:textId="77777777" w:rsidR="00FB5E69" w:rsidRPr="00624E15" w:rsidRDefault="00384729" w:rsidP="00013ABE">
            <w:pPr>
              <w:pStyle w:val="Tabletext"/>
            </w:pPr>
            <w:r w:rsidRPr="00624E15">
              <w:t>4 500–4 800 МГц</w:t>
            </w:r>
          </w:p>
          <w:p w14:paraId="6337F1E4" w14:textId="77777777" w:rsidR="00FB5E69" w:rsidRPr="00624E15" w:rsidRDefault="00384729" w:rsidP="00013ABE">
            <w:pPr>
              <w:pStyle w:val="Tabletext"/>
              <w:jc w:val="left"/>
            </w:pPr>
            <w:r w:rsidRPr="00624E15">
              <w:t>5 670–5 725 МГц</w:t>
            </w:r>
            <w:r w:rsidRPr="00624E15">
              <w:br/>
              <w:t xml:space="preserve">(пп. </w:t>
            </w:r>
            <w:r w:rsidRPr="00624E15">
              <w:rPr>
                <w:b/>
                <w:bCs/>
              </w:rPr>
              <w:t>5.453</w:t>
            </w:r>
            <w:r w:rsidRPr="00624E15">
              <w:t xml:space="preserve"> и </w:t>
            </w:r>
            <w:r w:rsidRPr="00624E15">
              <w:rPr>
                <w:b/>
              </w:rPr>
              <w:t>5.455</w:t>
            </w:r>
            <w:r w:rsidRPr="00624E15">
              <w:t>)</w:t>
            </w:r>
          </w:p>
          <w:p w14:paraId="7447B4BB" w14:textId="77777777" w:rsidR="00FB5E69" w:rsidRPr="00624E15" w:rsidRDefault="00384729" w:rsidP="00013ABE">
            <w:pPr>
              <w:pStyle w:val="Tabletext"/>
            </w:pPr>
            <w:r w:rsidRPr="00624E15">
              <w:t>7 250–7 900 МГц</w:t>
            </w:r>
          </w:p>
        </w:tc>
        <w:tc>
          <w:tcPr>
            <w:tcW w:w="1030" w:type="pct"/>
          </w:tcPr>
          <w:p w14:paraId="7DED6244" w14:textId="77777777" w:rsidR="00FB5E69" w:rsidRPr="00624E15" w:rsidRDefault="00384729" w:rsidP="00013ABE">
            <w:pPr>
              <w:pStyle w:val="Tabletext"/>
              <w:jc w:val="left"/>
            </w:pPr>
            <w:r w:rsidRPr="00624E15">
              <w:t>Фиксированная спутниковая служба</w:t>
            </w:r>
            <w:r w:rsidRPr="00624E15">
              <w:br/>
              <w:t>(космос-Земля)</w:t>
            </w:r>
          </w:p>
          <w:p w14:paraId="16DFC01E" w14:textId="77777777" w:rsidR="00FB5E69" w:rsidRPr="00624E15" w:rsidRDefault="00384729" w:rsidP="00013ABE">
            <w:pPr>
              <w:pStyle w:val="Tabletext"/>
              <w:jc w:val="left"/>
            </w:pPr>
            <w:r w:rsidRPr="00624E15">
              <w:t xml:space="preserve">Метеорологическая спутниковая служба </w:t>
            </w:r>
            <w:r w:rsidRPr="00624E15">
              <w:br/>
              <w:t>(космос-Земля)</w:t>
            </w:r>
          </w:p>
          <w:p w14:paraId="20DA0AA7" w14:textId="77777777" w:rsidR="00FB5E69" w:rsidRPr="00624E15" w:rsidRDefault="00384729" w:rsidP="00013ABE">
            <w:pPr>
              <w:pStyle w:val="Tabletext"/>
              <w:jc w:val="left"/>
            </w:pPr>
            <w:r w:rsidRPr="00624E15">
              <w:t>Подвижная спутниковая служба</w:t>
            </w:r>
          </w:p>
          <w:p w14:paraId="67D774A5" w14:textId="77777777" w:rsidR="00FB5E69" w:rsidRPr="00624E15" w:rsidRDefault="00384729" w:rsidP="00013ABE">
            <w:pPr>
              <w:pStyle w:val="Tabletext"/>
              <w:jc w:val="left"/>
            </w:pPr>
            <w:r w:rsidRPr="00624E15">
              <w:t>Служба космических исследований</w:t>
            </w:r>
          </w:p>
        </w:tc>
        <w:tc>
          <w:tcPr>
            <w:tcW w:w="527" w:type="pct"/>
          </w:tcPr>
          <w:p w14:paraId="4FA2BED3" w14:textId="77777777" w:rsidR="00FB5E69" w:rsidRPr="00624E15" w:rsidRDefault="00384729" w:rsidP="00013ABE">
            <w:pPr>
              <w:pStyle w:val="Tabletext"/>
              <w:jc w:val="center"/>
            </w:pPr>
            <w:r w:rsidRPr="00624E15">
              <w:t>–152</w:t>
            </w:r>
          </w:p>
        </w:tc>
        <w:tc>
          <w:tcPr>
            <w:tcW w:w="829" w:type="pct"/>
          </w:tcPr>
          <w:p w14:paraId="317F792C" w14:textId="77777777" w:rsidR="00FB5E69" w:rsidRPr="00624E15" w:rsidRDefault="00384729" w:rsidP="00013ABE">
            <w:pPr>
              <w:pStyle w:val="Tabletext"/>
              <w:jc w:val="center"/>
            </w:pPr>
            <w:r w:rsidRPr="00624E15">
              <w:t>–152 + 0,5(δ – 5)</w:t>
            </w:r>
          </w:p>
        </w:tc>
        <w:tc>
          <w:tcPr>
            <w:tcW w:w="831" w:type="pct"/>
          </w:tcPr>
          <w:p w14:paraId="025862A2" w14:textId="77777777" w:rsidR="00FB5E69" w:rsidRPr="00624E15" w:rsidRDefault="00384729" w:rsidP="00013ABE">
            <w:pPr>
              <w:pStyle w:val="Tabletext"/>
              <w:jc w:val="center"/>
            </w:pPr>
            <w:r w:rsidRPr="00624E15">
              <w:t>–142</w:t>
            </w:r>
          </w:p>
        </w:tc>
        <w:tc>
          <w:tcPr>
            <w:tcW w:w="830" w:type="pct"/>
          </w:tcPr>
          <w:p w14:paraId="13CC8592" w14:textId="77777777" w:rsidR="00FB5E69" w:rsidRPr="00624E15" w:rsidRDefault="00384729" w:rsidP="00013ABE">
            <w:pPr>
              <w:pStyle w:val="Tabletext"/>
              <w:jc w:val="center"/>
            </w:pPr>
            <w:r w:rsidRPr="00624E15">
              <w:t>4 кГц</w:t>
            </w:r>
          </w:p>
        </w:tc>
      </w:tr>
      <w:tr w:rsidR="00FB5E69" w:rsidRPr="00624E15" w14:paraId="0EE02C4E" w14:textId="77777777" w:rsidTr="006D65DF">
        <w:trPr>
          <w:jc w:val="center"/>
        </w:trPr>
        <w:tc>
          <w:tcPr>
            <w:tcW w:w="953" w:type="pct"/>
          </w:tcPr>
          <w:p w14:paraId="5D73A15E" w14:textId="77777777" w:rsidR="00FB5E69" w:rsidRPr="00624E15" w:rsidRDefault="00384729" w:rsidP="00013ABE">
            <w:pPr>
              <w:pStyle w:val="Tabletext"/>
              <w:rPr>
                <w:u w:val="single"/>
              </w:rPr>
            </w:pPr>
            <w:r w:rsidRPr="00624E15">
              <w:t>5 150–5 216 МГц</w:t>
            </w:r>
          </w:p>
        </w:tc>
        <w:tc>
          <w:tcPr>
            <w:tcW w:w="1030" w:type="pct"/>
          </w:tcPr>
          <w:p w14:paraId="38028198" w14:textId="77777777" w:rsidR="00FB5E69" w:rsidRPr="00624E15" w:rsidRDefault="00384729" w:rsidP="00013ABE">
            <w:pPr>
              <w:pStyle w:val="Tabletext"/>
              <w:jc w:val="left"/>
              <w:rPr>
                <w:u w:val="single"/>
              </w:rPr>
            </w:pPr>
            <w:r w:rsidRPr="00624E15">
              <w:t>Фиксированная спутниковая служба (космос-Земля)</w:t>
            </w:r>
          </w:p>
        </w:tc>
        <w:tc>
          <w:tcPr>
            <w:tcW w:w="2187" w:type="pct"/>
            <w:gridSpan w:val="3"/>
          </w:tcPr>
          <w:p w14:paraId="53327404" w14:textId="77777777" w:rsidR="00FB5E69" w:rsidRPr="00624E15" w:rsidRDefault="00384729" w:rsidP="00013ABE">
            <w:pPr>
              <w:pStyle w:val="Tabletext"/>
              <w:jc w:val="center"/>
            </w:pPr>
            <w:r w:rsidRPr="00624E15">
              <w:t>–164</w:t>
            </w:r>
          </w:p>
        </w:tc>
        <w:tc>
          <w:tcPr>
            <w:tcW w:w="830" w:type="pct"/>
          </w:tcPr>
          <w:p w14:paraId="5199A873" w14:textId="77777777" w:rsidR="00FB5E69" w:rsidRPr="00624E15" w:rsidRDefault="00384729" w:rsidP="00013ABE">
            <w:pPr>
              <w:pStyle w:val="Tabletext"/>
              <w:jc w:val="center"/>
            </w:pPr>
            <w:r w:rsidRPr="00624E15">
              <w:t>4 кГц</w:t>
            </w:r>
          </w:p>
        </w:tc>
      </w:tr>
      <w:tr w:rsidR="00FB5E69" w:rsidRPr="00624E15" w14:paraId="5076C24B" w14:textId="77777777" w:rsidTr="006D65DF">
        <w:trPr>
          <w:jc w:val="center"/>
        </w:trPr>
        <w:tc>
          <w:tcPr>
            <w:tcW w:w="953" w:type="pct"/>
          </w:tcPr>
          <w:p w14:paraId="49106EB9" w14:textId="77777777" w:rsidR="00FB5E69" w:rsidRPr="00624E15" w:rsidRDefault="00384729" w:rsidP="00013ABE">
            <w:pPr>
              <w:pStyle w:val="Tabletext"/>
              <w:rPr>
                <w:u w:val="single"/>
              </w:rPr>
            </w:pPr>
            <w:r w:rsidRPr="00624E15">
              <w:t>6 700–6 825 МГц</w:t>
            </w:r>
          </w:p>
        </w:tc>
        <w:tc>
          <w:tcPr>
            <w:tcW w:w="1030" w:type="pct"/>
          </w:tcPr>
          <w:p w14:paraId="16748680" w14:textId="64E72FE3" w:rsidR="00FB5E69" w:rsidRPr="00624E15" w:rsidRDefault="00384729" w:rsidP="00013ABE">
            <w:pPr>
              <w:pStyle w:val="Tabletext"/>
              <w:jc w:val="left"/>
              <w:rPr>
                <w:u w:val="single"/>
              </w:rPr>
            </w:pPr>
            <w:r w:rsidRPr="00624E15">
              <w:t>Фиксированная спутниковая служба</w:t>
            </w:r>
            <w:r w:rsidRPr="00624E15">
              <w:br/>
              <w:t>(космос-Земля)</w:t>
            </w:r>
          </w:p>
        </w:tc>
        <w:tc>
          <w:tcPr>
            <w:tcW w:w="527" w:type="pct"/>
          </w:tcPr>
          <w:p w14:paraId="0F58A76E" w14:textId="03FADD1D" w:rsidR="00FB5E69" w:rsidRPr="00624E15" w:rsidRDefault="00384729" w:rsidP="00013ABE">
            <w:pPr>
              <w:pStyle w:val="Tabletext"/>
              <w:jc w:val="center"/>
            </w:pPr>
            <w:r w:rsidRPr="00624E15">
              <w:t>–137</w:t>
            </w:r>
            <w:r w:rsidR="00BF41B5">
              <w:rPr>
                <w:lang w:val="en-US"/>
              </w:rPr>
              <w:t xml:space="preserve"> </w:t>
            </w:r>
            <w:r w:rsidRPr="00624E15">
              <w:rPr>
                <w:position w:val="6"/>
                <w:sz w:val="16"/>
                <w:szCs w:val="16"/>
              </w:rPr>
              <w:t>17</w:t>
            </w:r>
          </w:p>
        </w:tc>
        <w:tc>
          <w:tcPr>
            <w:tcW w:w="829" w:type="pct"/>
          </w:tcPr>
          <w:p w14:paraId="571BF303" w14:textId="77777777" w:rsidR="00FB5E69" w:rsidRPr="00624E15" w:rsidRDefault="00384729" w:rsidP="00013ABE">
            <w:pPr>
              <w:pStyle w:val="Tabletext"/>
              <w:jc w:val="center"/>
            </w:pPr>
            <w:r w:rsidRPr="00624E15">
              <w:t>–137 + 0,5(δ – 5)</w:t>
            </w:r>
          </w:p>
        </w:tc>
        <w:tc>
          <w:tcPr>
            <w:tcW w:w="831" w:type="pct"/>
          </w:tcPr>
          <w:p w14:paraId="6646A1F0" w14:textId="77777777" w:rsidR="00FB5E69" w:rsidRPr="00624E15" w:rsidRDefault="00384729" w:rsidP="00013ABE">
            <w:pPr>
              <w:pStyle w:val="Tabletext"/>
              <w:jc w:val="center"/>
            </w:pPr>
            <w:r w:rsidRPr="00624E15">
              <w:t>–127</w:t>
            </w:r>
          </w:p>
        </w:tc>
        <w:tc>
          <w:tcPr>
            <w:tcW w:w="830" w:type="pct"/>
          </w:tcPr>
          <w:p w14:paraId="3EBF6AF3" w14:textId="77777777" w:rsidR="00FB5E69" w:rsidRPr="00624E15" w:rsidRDefault="00384729" w:rsidP="00013ABE">
            <w:pPr>
              <w:pStyle w:val="Tabletext"/>
              <w:jc w:val="center"/>
            </w:pPr>
            <w:r w:rsidRPr="00624E15">
              <w:t>1 МГц</w:t>
            </w:r>
          </w:p>
        </w:tc>
      </w:tr>
      <w:tr w:rsidR="00FB5E69" w:rsidRPr="00624E15" w14:paraId="10F6CB66" w14:textId="77777777" w:rsidTr="006D65DF">
        <w:trPr>
          <w:jc w:val="center"/>
        </w:trPr>
        <w:tc>
          <w:tcPr>
            <w:tcW w:w="953" w:type="pct"/>
          </w:tcPr>
          <w:p w14:paraId="7708A52A" w14:textId="77777777" w:rsidR="00FB5E69" w:rsidRPr="00624E15" w:rsidRDefault="00384729" w:rsidP="00013ABE">
            <w:pPr>
              <w:pStyle w:val="Tabletext"/>
              <w:rPr>
                <w:u w:val="single"/>
              </w:rPr>
            </w:pPr>
            <w:r w:rsidRPr="00624E15">
              <w:t>6 825–7 075 МГц</w:t>
            </w:r>
          </w:p>
        </w:tc>
        <w:tc>
          <w:tcPr>
            <w:tcW w:w="1030" w:type="pct"/>
          </w:tcPr>
          <w:p w14:paraId="21B52802" w14:textId="27C7DDC6" w:rsidR="00FB5E69" w:rsidRPr="00624E15" w:rsidRDefault="00384729" w:rsidP="00013ABE">
            <w:pPr>
              <w:pStyle w:val="Tabletext"/>
              <w:jc w:val="left"/>
              <w:rPr>
                <w:u w:val="single"/>
              </w:rPr>
            </w:pPr>
            <w:r w:rsidRPr="00624E15">
              <w:t>Фиксированная спутниковая служба</w:t>
            </w:r>
            <w:r w:rsidRPr="00624E15">
              <w:br/>
              <w:t>(космос-Земля)</w:t>
            </w:r>
          </w:p>
        </w:tc>
        <w:tc>
          <w:tcPr>
            <w:tcW w:w="527" w:type="pct"/>
          </w:tcPr>
          <w:p w14:paraId="3DCC8FFF" w14:textId="77777777" w:rsidR="00FB5E69" w:rsidRPr="00624E15" w:rsidRDefault="00384729" w:rsidP="00013ABE">
            <w:pPr>
              <w:pStyle w:val="Tabletext"/>
              <w:jc w:val="center"/>
            </w:pPr>
            <w:r w:rsidRPr="00624E15">
              <w:t>–154</w:t>
            </w:r>
            <w:r w:rsidRPr="00624E15">
              <w:br/>
              <w:t>и</w:t>
            </w:r>
            <w:r w:rsidRPr="00624E15">
              <w:br/>
              <w:t>–134</w:t>
            </w:r>
          </w:p>
        </w:tc>
        <w:tc>
          <w:tcPr>
            <w:tcW w:w="829" w:type="pct"/>
          </w:tcPr>
          <w:p w14:paraId="6BBCF71C" w14:textId="267C5CE1" w:rsidR="00FB5E69" w:rsidRPr="00624E15" w:rsidRDefault="00384729" w:rsidP="00013ABE">
            <w:pPr>
              <w:pStyle w:val="Tabletext"/>
              <w:jc w:val="center"/>
            </w:pPr>
            <w:r w:rsidRPr="00624E15">
              <w:t>–154 + 0,5(δ – 5)</w:t>
            </w:r>
            <w:r w:rsidRPr="00624E15">
              <w:br/>
              <w:t>и</w:t>
            </w:r>
            <w:r w:rsidRPr="00624E15">
              <w:br/>
            </w:r>
            <w:r w:rsidR="008B670C" w:rsidRPr="00624E15">
              <w:t>–</w:t>
            </w:r>
            <w:r w:rsidRPr="00624E15">
              <w:t>134 + 0,5(δ – 5)</w:t>
            </w:r>
          </w:p>
        </w:tc>
        <w:tc>
          <w:tcPr>
            <w:tcW w:w="831" w:type="pct"/>
          </w:tcPr>
          <w:p w14:paraId="4B60E655" w14:textId="77777777" w:rsidR="00FB5E69" w:rsidRPr="00624E15" w:rsidRDefault="00384729" w:rsidP="00013ABE">
            <w:pPr>
              <w:pStyle w:val="Tabletext"/>
              <w:jc w:val="center"/>
            </w:pPr>
            <w:r w:rsidRPr="00624E15">
              <w:t>–144</w:t>
            </w:r>
            <w:r w:rsidRPr="00624E15">
              <w:br/>
              <w:t>и</w:t>
            </w:r>
            <w:r w:rsidRPr="00624E15">
              <w:br/>
              <w:t>–124</w:t>
            </w:r>
          </w:p>
        </w:tc>
        <w:tc>
          <w:tcPr>
            <w:tcW w:w="830" w:type="pct"/>
          </w:tcPr>
          <w:p w14:paraId="5F7119C7" w14:textId="77777777" w:rsidR="00FB5E69" w:rsidRPr="00624E15" w:rsidRDefault="00384729" w:rsidP="00013ABE">
            <w:pPr>
              <w:pStyle w:val="Tabletext"/>
              <w:jc w:val="center"/>
            </w:pPr>
            <w:r w:rsidRPr="00624E15">
              <w:t>4 кГц</w:t>
            </w:r>
            <w:r w:rsidRPr="00624E15">
              <w:br/>
            </w:r>
            <w:r w:rsidRPr="00624E15">
              <w:br/>
              <w:t>1 МГц</w:t>
            </w:r>
          </w:p>
        </w:tc>
      </w:tr>
      <w:tr w:rsidR="00FB5E69" w:rsidRPr="00624E15" w14:paraId="18BDA4DB" w14:textId="77777777" w:rsidTr="006D65DF">
        <w:trPr>
          <w:jc w:val="center"/>
        </w:trPr>
        <w:tc>
          <w:tcPr>
            <w:tcW w:w="953" w:type="pct"/>
          </w:tcPr>
          <w:p w14:paraId="66E5D54E" w14:textId="77777777" w:rsidR="00FB5E69" w:rsidRPr="00624E15" w:rsidRDefault="00384729" w:rsidP="00013ABE">
            <w:pPr>
              <w:pStyle w:val="Tabletext"/>
            </w:pPr>
            <w:r w:rsidRPr="00624E15">
              <w:t>8 025–8 500 МГц</w:t>
            </w:r>
          </w:p>
        </w:tc>
        <w:tc>
          <w:tcPr>
            <w:tcW w:w="1030" w:type="pct"/>
          </w:tcPr>
          <w:p w14:paraId="1A34F598" w14:textId="77777777" w:rsidR="00FB5E69" w:rsidRPr="00624E15" w:rsidRDefault="00384729" w:rsidP="00013ABE">
            <w:pPr>
              <w:pStyle w:val="Tabletext"/>
              <w:jc w:val="left"/>
            </w:pPr>
            <w:r w:rsidRPr="00624E15">
              <w:t xml:space="preserve">Спутниковая служба исследования Земли </w:t>
            </w:r>
            <w:r w:rsidRPr="00624E15">
              <w:br/>
              <w:t>(космос-Земля)</w:t>
            </w:r>
          </w:p>
          <w:p w14:paraId="7CBE7D0A" w14:textId="77777777" w:rsidR="00FB5E69" w:rsidRPr="00624E15" w:rsidRDefault="00384729" w:rsidP="00013ABE">
            <w:pPr>
              <w:pStyle w:val="Tabletext"/>
              <w:jc w:val="left"/>
            </w:pPr>
            <w:r w:rsidRPr="00624E15">
              <w:t xml:space="preserve">Служба космических исследований </w:t>
            </w:r>
            <w:r w:rsidRPr="00624E15">
              <w:br/>
              <w:t>(космос-Земля)</w:t>
            </w:r>
          </w:p>
        </w:tc>
        <w:tc>
          <w:tcPr>
            <w:tcW w:w="527" w:type="pct"/>
          </w:tcPr>
          <w:p w14:paraId="32CFEB02" w14:textId="77777777" w:rsidR="00FB5E69" w:rsidRPr="00624E15" w:rsidRDefault="00384729" w:rsidP="00013ABE">
            <w:pPr>
              <w:pStyle w:val="Tabletext"/>
              <w:jc w:val="center"/>
              <w:rPr>
                <w:u w:val="single"/>
              </w:rPr>
            </w:pPr>
            <w:r w:rsidRPr="00624E15">
              <w:t>–150</w:t>
            </w:r>
          </w:p>
        </w:tc>
        <w:tc>
          <w:tcPr>
            <w:tcW w:w="829" w:type="pct"/>
          </w:tcPr>
          <w:p w14:paraId="6D7787A9" w14:textId="77777777" w:rsidR="00FB5E69" w:rsidRPr="00624E15" w:rsidRDefault="00384729" w:rsidP="00013ABE">
            <w:pPr>
              <w:pStyle w:val="Tabletext"/>
              <w:jc w:val="center"/>
              <w:rPr>
                <w:u w:val="single"/>
              </w:rPr>
            </w:pPr>
            <w:r w:rsidRPr="00624E15">
              <w:t>–150 + 0,5(δ – 5)</w:t>
            </w:r>
          </w:p>
        </w:tc>
        <w:tc>
          <w:tcPr>
            <w:tcW w:w="831" w:type="pct"/>
          </w:tcPr>
          <w:p w14:paraId="1D9C59BB" w14:textId="77777777" w:rsidR="00FB5E69" w:rsidRPr="00624E15" w:rsidRDefault="00384729" w:rsidP="00013ABE">
            <w:pPr>
              <w:pStyle w:val="Tabletext"/>
              <w:jc w:val="center"/>
            </w:pPr>
            <w:r w:rsidRPr="00624E15">
              <w:t>–140</w:t>
            </w:r>
          </w:p>
        </w:tc>
        <w:tc>
          <w:tcPr>
            <w:tcW w:w="830" w:type="pct"/>
          </w:tcPr>
          <w:p w14:paraId="122B0DD0" w14:textId="77777777" w:rsidR="00FB5E69" w:rsidRPr="00624E15" w:rsidRDefault="00384729" w:rsidP="00013ABE">
            <w:pPr>
              <w:pStyle w:val="Tabletext"/>
              <w:jc w:val="center"/>
            </w:pPr>
            <w:r w:rsidRPr="00624E15">
              <w:t>4 кГц</w:t>
            </w:r>
          </w:p>
        </w:tc>
      </w:tr>
      <w:tr w:rsidR="00FB5E69" w:rsidRPr="00624E15" w14:paraId="0270F1BC" w14:textId="77777777" w:rsidTr="006D65DF">
        <w:trPr>
          <w:trHeight w:val="119"/>
          <w:jc w:val="center"/>
        </w:trPr>
        <w:tc>
          <w:tcPr>
            <w:tcW w:w="953" w:type="pct"/>
            <w:vMerge w:val="restart"/>
          </w:tcPr>
          <w:p w14:paraId="3E6A1331" w14:textId="77777777" w:rsidR="00FB5E69" w:rsidRPr="00624E15" w:rsidRDefault="00384729" w:rsidP="00013ABE">
            <w:pPr>
              <w:pStyle w:val="Tabletext"/>
            </w:pPr>
            <w:r w:rsidRPr="00624E15">
              <w:t>9 900–10 400 МГц</w:t>
            </w:r>
          </w:p>
        </w:tc>
        <w:tc>
          <w:tcPr>
            <w:tcW w:w="1030" w:type="pct"/>
            <w:vMerge w:val="restart"/>
          </w:tcPr>
          <w:p w14:paraId="066F0A08" w14:textId="77777777" w:rsidR="00FB5E69" w:rsidRPr="00624E15" w:rsidRDefault="00384729" w:rsidP="00013ABE">
            <w:pPr>
              <w:pStyle w:val="Tabletext"/>
              <w:jc w:val="left"/>
            </w:pPr>
            <w:r w:rsidRPr="00624E15">
              <w:t>Спутниковая служба исследования Земли (активная)</w:t>
            </w:r>
          </w:p>
        </w:tc>
        <w:tc>
          <w:tcPr>
            <w:tcW w:w="527" w:type="pct"/>
          </w:tcPr>
          <w:p w14:paraId="6CE09677" w14:textId="77777777" w:rsidR="00FB5E69" w:rsidRPr="00624E15" w:rsidRDefault="00384729" w:rsidP="00013ABE">
            <w:pPr>
              <w:pStyle w:val="Tabletext"/>
              <w:jc w:val="center"/>
            </w:pPr>
            <w:r w:rsidRPr="00624E15">
              <w:rPr>
                <w:b/>
                <w:bCs/>
              </w:rPr>
              <w:t>0°−5,7°</w:t>
            </w:r>
          </w:p>
        </w:tc>
        <w:tc>
          <w:tcPr>
            <w:tcW w:w="829" w:type="pct"/>
          </w:tcPr>
          <w:p w14:paraId="7EF950F5" w14:textId="77777777" w:rsidR="00FB5E69" w:rsidRPr="00624E15" w:rsidRDefault="00384729" w:rsidP="00013ABE">
            <w:pPr>
              <w:pStyle w:val="Tabletext"/>
              <w:jc w:val="center"/>
            </w:pPr>
            <w:r w:rsidRPr="00624E15">
              <w:rPr>
                <w:b/>
              </w:rPr>
              <w:t>5,7°−53°</w:t>
            </w:r>
          </w:p>
        </w:tc>
        <w:tc>
          <w:tcPr>
            <w:tcW w:w="831" w:type="pct"/>
          </w:tcPr>
          <w:p w14:paraId="3DA3BF6A" w14:textId="77777777" w:rsidR="00FB5E69" w:rsidRPr="00624E15" w:rsidRDefault="00384729" w:rsidP="00013ABE">
            <w:pPr>
              <w:pStyle w:val="Tabletext"/>
              <w:jc w:val="center"/>
            </w:pPr>
            <w:r w:rsidRPr="00624E15">
              <w:rPr>
                <w:b/>
                <w:bCs/>
              </w:rPr>
              <w:t>53</w:t>
            </w:r>
            <w:r w:rsidRPr="00624E15">
              <w:rPr>
                <w:b/>
                <w:bCs/>
              </w:rPr>
              <w:sym w:font="Symbol" w:char="F0B0"/>
            </w:r>
            <w:r w:rsidRPr="00624E15">
              <w:rPr>
                <w:b/>
                <w:bCs/>
              </w:rPr>
              <w:t>−90</w:t>
            </w:r>
            <w:r w:rsidRPr="00624E15">
              <w:rPr>
                <w:b/>
                <w:bCs/>
              </w:rPr>
              <w:sym w:font="Symbol" w:char="F0B0"/>
            </w:r>
          </w:p>
        </w:tc>
        <w:tc>
          <w:tcPr>
            <w:tcW w:w="830" w:type="pct"/>
            <w:vMerge w:val="restart"/>
          </w:tcPr>
          <w:p w14:paraId="4DF31B73" w14:textId="77777777" w:rsidR="00FB5E69" w:rsidRPr="00624E15" w:rsidRDefault="00384729" w:rsidP="00013ABE">
            <w:pPr>
              <w:pStyle w:val="Tabletext"/>
              <w:jc w:val="center"/>
            </w:pPr>
            <w:r w:rsidRPr="00624E15">
              <w:t>1 МГц</w:t>
            </w:r>
          </w:p>
        </w:tc>
      </w:tr>
      <w:tr w:rsidR="00FB5E69" w:rsidRPr="00624E15" w14:paraId="43592C31" w14:textId="77777777" w:rsidTr="006D65DF">
        <w:trPr>
          <w:trHeight w:val="119"/>
          <w:jc w:val="center"/>
        </w:trPr>
        <w:tc>
          <w:tcPr>
            <w:tcW w:w="953" w:type="pct"/>
            <w:vMerge/>
          </w:tcPr>
          <w:p w14:paraId="41F65C70" w14:textId="77777777" w:rsidR="00FB5E69" w:rsidRPr="00624E15" w:rsidRDefault="00FB5E69" w:rsidP="00013ABE">
            <w:pPr>
              <w:pStyle w:val="Tabletext"/>
            </w:pPr>
          </w:p>
        </w:tc>
        <w:tc>
          <w:tcPr>
            <w:tcW w:w="1030" w:type="pct"/>
            <w:vMerge/>
          </w:tcPr>
          <w:p w14:paraId="234515CD" w14:textId="77777777" w:rsidR="00FB5E69" w:rsidRPr="00624E15" w:rsidRDefault="00FB5E69" w:rsidP="00013ABE">
            <w:pPr>
              <w:pStyle w:val="Tabletext"/>
              <w:jc w:val="left"/>
            </w:pPr>
          </w:p>
        </w:tc>
        <w:tc>
          <w:tcPr>
            <w:tcW w:w="527" w:type="pct"/>
          </w:tcPr>
          <w:p w14:paraId="2C620D2D" w14:textId="645335D9" w:rsidR="00FB5E69" w:rsidRPr="00624E15" w:rsidRDefault="00384729" w:rsidP="00013ABE">
            <w:pPr>
              <w:pStyle w:val="Tabletext"/>
              <w:jc w:val="center"/>
            </w:pPr>
            <w:r w:rsidRPr="00624E15">
              <w:t>−113</w:t>
            </w:r>
            <w:r w:rsidR="00BF41B5">
              <w:rPr>
                <w:lang w:val="en-US"/>
              </w:rPr>
              <w:t xml:space="preserve"> </w:t>
            </w:r>
            <w:r w:rsidRPr="00624E15">
              <w:rPr>
                <w:rStyle w:val="FootnoteReference"/>
              </w:rPr>
              <w:t>18</w:t>
            </w:r>
          </w:p>
        </w:tc>
        <w:tc>
          <w:tcPr>
            <w:tcW w:w="829" w:type="pct"/>
          </w:tcPr>
          <w:p w14:paraId="48A03790" w14:textId="327D5F03" w:rsidR="00FB5E69" w:rsidRPr="00624E15" w:rsidRDefault="00384729" w:rsidP="00013ABE">
            <w:pPr>
              <w:pStyle w:val="Tabletext"/>
              <w:jc w:val="center"/>
            </w:pPr>
            <w:r w:rsidRPr="00624E15">
              <w:t>−109 + 25 log(δ − 5)</w:t>
            </w:r>
            <w:r w:rsidR="00BF41B5">
              <w:rPr>
                <w:lang w:val="en-US"/>
              </w:rPr>
              <w:t xml:space="preserve"> </w:t>
            </w:r>
            <w:r w:rsidRPr="00624E15">
              <w:rPr>
                <w:rStyle w:val="FootnoteReference"/>
              </w:rPr>
              <w:t>18</w:t>
            </w:r>
          </w:p>
        </w:tc>
        <w:tc>
          <w:tcPr>
            <w:tcW w:w="831" w:type="pct"/>
          </w:tcPr>
          <w:p w14:paraId="45805C57" w14:textId="4372967A" w:rsidR="00FB5E69" w:rsidRPr="00624E15" w:rsidRDefault="00384729" w:rsidP="00013ABE">
            <w:pPr>
              <w:pStyle w:val="Tabletext"/>
              <w:jc w:val="center"/>
            </w:pPr>
            <w:r w:rsidRPr="00624E15">
              <w:t>−66,6</w:t>
            </w:r>
            <w:r w:rsidR="00BF41B5">
              <w:rPr>
                <w:lang w:val="en-US"/>
              </w:rPr>
              <w:t xml:space="preserve"> </w:t>
            </w:r>
            <w:r w:rsidRPr="00624E15">
              <w:rPr>
                <w:rStyle w:val="FootnoteReference"/>
              </w:rPr>
              <w:t>18</w:t>
            </w:r>
          </w:p>
        </w:tc>
        <w:tc>
          <w:tcPr>
            <w:tcW w:w="830" w:type="pct"/>
            <w:vMerge/>
          </w:tcPr>
          <w:p w14:paraId="686344F4" w14:textId="77777777" w:rsidR="00FB5E69" w:rsidRPr="00624E15" w:rsidRDefault="00FB5E69" w:rsidP="00013ABE">
            <w:pPr>
              <w:pStyle w:val="Tabletext"/>
              <w:jc w:val="center"/>
            </w:pPr>
          </w:p>
        </w:tc>
      </w:tr>
      <w:tr w:rsidR="00FB5E69" w:rsidRPr="00624E15" w14:paraId="7CA88F9F" w14:textId="77777777" w:rsidTr="006D65DF">
        <w:trPr>
          <w:trHeight w:val="119"/>
          <w:jc w:val="center"/>
        </w:trPr>
        <w:tc>
          <w:tcPr>
            <w:tcW w:w="953" w:type="pct"/>
            <w:vMerge w:val="restart"/>
          </w:tcPr>
          <w:p w14:paraId="4F012EB0" w14:textId="77777777" w:rsidR="00FB5E69" w:rsidRPr="00624E15" w:rsidRDefault="00384729" w:rsidP="00013ABE">
            <w:pPr>
              <w:pStyle w:val="Tabletext"/>
            </w:pPr>
            <w:r w:rsidRPr="00624E15">
              <w:t>10,7–11,7 ГГц</w:t>
            </w:r>
          </w:p>
        </w:tc>
        <w:tc>
          <w:tcPr>
            <w:tcW w:w="1030" w:type="pct"/>
            <w:vMerge w:val="restart"/>
          </w:tcPr>
          <w:p w14:paraId="7B68FC70" w14:textId="77777777" w:rsidR="00FB5E69" w:rsidRPr="00624E15" w:rsidRDefault="00384729" w:rsidP="00013ABE">
            <w:pPr>
              <w:pStyle w:val="Tabletext"/>
              <w:jc w:val="left"/>
            </w:pPr>
            <w:r w:rsidRPr="00624E15">
              <w:t xml:space="preserve">Фиксированная спутниковая служба </w:t>
            </w:r>
            <w:r w:rsidRPr="00624E15">
              <w:br/>
              <w:t>(космос-Земля) (геостационарная спутниковая орбита)</w:t>
            </w:r>
          </w:p>
        </w:tc>
        <w:tc>
          <w:tcPr>
            <w:tcW w:w="527" w:type="pct"/>
            <w:vAlign w:val="center"/>
          </w:tcPr>
          <w:p w14:paraId="05A9411D" w14:textId="77777777" w:rsidR="00FB5E69" w:rsidRPr="00624E15" w:rsidRDefault="00384729" w:rsidP="00013ABE">
            <w:pPr>
              <w:pStyle w:val="Tablehead"/>
              <w:spacing w:before="40" w:after="40"/>
              <w:rPr>
                <w:lang w:val="ru-RU"/>
              </w:rPr>
            </w:pPr>
            <w:r w:rsidRPr="00624E15">
              <w:rPr>
                <w:lang w:val="ru-RU"/>
              </w:rPr>
              <w:t>0°–5°</w:t>
            </w:r>
          </w:p>
        </w:tc>
        <w:tc>
          <w:tcPr>
            <w:tcW w:w="829" w:type="pct"/>
            <w:vAlign w:val="center"/>
          </w:tcPr>
          <w:p w14:paraId="4933A2B7" w14:textId="77777777" w:rsidR="00FB5E69" w:rsidRPr="00624E15" w:rsidRDefault="00384729" w:rsidP="00013ABE">
            <w:pPr>
              <w:pStyle w:val="Tablehead"/>
              <w:spacing w:before="40" w:after="40"/>
              <w:rPr>
                <w:lang w:val="ru-RU"/>
              </w:rPr>
            </w:pPr>
            <w:r w:rsidRPr="00624E15">
              <w:rPr>
                <w:lang w:val="ru-RU"/>
              </w:rPr>
              <w:t>5°–25°</w:t>
            </w:r>
          </w:p>
        </w:tc>
        <w:tc>
          <w:tcPr>
            <w:tcW w:w="831" w:type="pct"/>
            <w:vAlign w:val="center"/>
          </w:tcPr>
          <w:p w14:paraId="5CF634A0" w14:textId="77777777" w:rsidR="00FB5E69" w:rsidRPr="00624E15" w:rsidRDefault="00384729" w:rsidP="00013ABE">
            <w:pPr>
              <w:pStyle w:val="Tablehead"/>
              <w:spacing w:before="40" w:after="40"/>
              <w:rPr>
                <w:lang w:val="ru-RU"/>
              </w:rPr>
            </w:pPr>
            <w:r w:rsidRPr="00624E15">
              <w:rPr>
                <w:lang w:val="ru-RU"/>
              </w:rPr>
              <w:t>25°–90°</w:t>
            </w:r>
          </w:p>
        </w:tc>
        <w:tc>
          <w:tcPr>
            <w:tcW w:w="830" w:type="pct"/>
            <w:vMerge w:val="restart"/>
          </w:tcPr>
          <w:p w14:paraId="6C4DB869" w14:textId="77777777" w:rsidR="00FB5E69" w:rsidRPr="00624E15" w:rsidRDefault="00384729" w:rsidP="00013ABE">
            <w:pPr>
              <w:pStyle w:val="Tabletext"/>
              <w:jc w:val="center"/>
            </w:pPr>
            <w:r w:rsidRPr="00624E15">
              <w:t>4 кГц</w:t>
            </w:r>
          </w:p>
        </w:tc>
      </w:tr>
      <w:tr w:rsidR="00FB5E69" w:rsidRPr="00624E15" w14:paraId="5D2F24DD" w14:textId="77777777" w:rsidTr="006D65DF">
        <w:trPr>
          <w:trHeight w:val="119"/>
          <w:jc w:val="center"/>
        </w:trPr>
        <w:tc>
          <w:tcPr>
            <w:tcW w:w="953" w:type="pct"/>
            <w:vMerge/>
          </w:tcPr>
          <w:p w14:paraId="699AD426" w14:textId="77777777" w:rsidR="00FB5E69" w:rsidRPr="00624E15" w:rsidRDefault="00FB5E69" w:rsidP="00013ABE">
            <w:pPr>
              <w:pStyle w:val="Tabletext"/>
            </w:pPr>
          </w:p>
        </w:tc>
        <w:tc>
          <w:tcPr>
            <w:tcW w:w="1030" w:type="pct"/>
            <w:vMerge/>
          </w:tcPr>
          <w:p w14:paraId="73C9ACB7" w14:textId="77777777" w:rsidR="00FB5E69" w:rsidRPr="00624E15" w:rsidRDefault="00FB5E69" w:rsidP="00013ABE">
            <w:pPr>
              <w:pStyle w:val="Tabletext"/>
              <w:jc w:val="left"/>
            </w:pPr>
          </w:p>
        </w:tc>
        <w:tc>
          <w:tcPr>
            <w:tcW w:w="527" w:type="pct"/>
          </w:tcPr>
          <w:p w14:paraId="1AF3CC70" w14:textId="77777777" w:rsidR="00FB5E69" w:rsidRPr="00624E15" w:rsidRDefault="00384729" w:rsidP="00013ABE">
            <w:pPr>
              <w:pStyle w:val="Tabletext"/>
              <w:jc w:val="center"/>
            </w:pPr>
            <w:r w:rsidRPr="00624E15">
              <w:t>–150</w:t>
            </w:r>
          </w:p>
        </w:tc>
        <w:tc>
          <w:tcPr>
            <w:tcW w:w="829" w:type="pct"/>
          </w:tcPr>
          <w:p w14:paraId="15F6A428" w14:textId="77777777" w:rsidR="00FB5E69" w:rsidRPr="00624E15" w:rsidRDefault="00384729" w:rsidP="00013ABE">
            <w:pPr>
              <w:pStyle w:val="Tabletext"/>
              <w:jc w:val="center"/>
            </w:pPr>
            <w:r w:rsidRPr="00624E15">
              <w:t>–150 + 0,5(δ – 5)</w:t>
            </w:r>
          </w:p>
        </w:tc>
        <w:tc>
          <w:tcPr>
            <w:tcW w:w="831" w:type="pct"/>
          </w:tcPr>
          <w:p w14:paraId="3204403D" w14:textId="77777777" w:rsidR="00FB5E69" w:rsidRPr="00624E15" w:rsidRDefault="00384729" w:rsidP="00013ABE">
            <w:pPr>
              <w:pStyle w:val="Tabletext"/>
              <w:jc w:val="center"/>
            </w:pPr>
            <w:r w:rsidRPr="00624E15">
              <w:t>–140</w:t>
            </w:r>
          </w:p>
        </w:tc>
        <w:tc>
          <w:tcPr>
            <w:tcW w:w="830" w:type="pct"/>
            <w:vMerge/>
          </w:tcPr>
          <w:p w14:paraId="6821365B" w14:textId="77777777" w:rsidR="00FB5E69" w:rsidRPr="00624E15" w:rsidRDefault="00FB5E69" w:rsidP="00013ABE">
            <w:pPr>
              <w:pStyle w:val="Tabletext"/>
              <w:jc w:val="center"/>
            </w:pPr>
          </w:p>
        </w:tc>
      </w:tr>
      <w:tr w:rsidR="00FB5E69" w:rsidRPr="00624E15" w14:paraId="5D83C1A7" w14:textId="77777777" w:rsidTr="006D65DF">
        <w:trPr>
          <w:jc w:val="center"/>
        </w:trPr>
        <w:tc>
          <w:tcPr>
            <w:tcW w:w="953" w:type="pct"/>
            <w:tcBorders>
              <w:bottom w:val="single" w:sz="4" w:space="0" w:color="auto"/>
            </w:tcBorders>
          </w:tcPr>
          <w:p w14:paraId="74A60A06" w14:textId="77777777" w:rsidR="00FB5E69" w:rsidRPr="00624E15" w:rsidRDefault="00384729" w:rsidP="00013ABE">
            <w:pPr>
              <w:pStyle w:val="Tabletext"/>
            </w:pPr>
            <w:r w:rsidRPr="00624E15">
              <w:t>10,7–11,7 ГГц</w:t>
            </w:r>
          </w:p>
        </w:tc>
        <w:tc>
          <w:tcPr>
            <w:tcW w:w="1030" w:type="pct"/>
            <w:tcBorders>
              <w:bottom w:val="single" w:sz="4" w:space="0" w:color="auto"/>
            </w:tcBorders>
          </w:tcPr>
          <w:p w14:paraId="20DB7CEC" w14:textId="6BCD28AE" w:rsidR="00FB5E69" w:rsidRPr="00624E15" w:rsidRDefault="00384729" w:rsidP="00013ABE">
            <w:pPr>
              <w:pStyle w:val="Tabletext"/>
              <w:jc w:val="left"/>
            </w:pPr>
            <w:r w:rsidRPr="00624E15">
              <w:t xml:space="preserve">Фиксированная спутниковая служба </w:t>
            </w:r>
            <w:r w:rsidRPr="00624E15">
              <w:br/>
              <w:t>(космос-Земля) (негеостационарная спутниковая орбита)</w:t>
            </w:r>
            <w:r w:rsidR="00BF41B5">
              <w:rPr>
                <w:lang w:val="en-US"/>
              </w:rPr>
              <w:t xml:space="preserve"> </w:t>
            </w:r>
            <w:r w:rsidRPr="00624E15">
              <w:rPr>
                <w:rStyle w:val="FootnoteReference"/>
              </w:rPr>
              <w:t>25</w:t>
            </w:r>
          </w:p>
        </w:tc>
        <w:tc>
          <w:tcPr>
            <w:tcW w:w="527" w:type="pct"/>
            <w:tcBorders>
              <w:bottom w:val="single" w:sz="4" w:space="0" w:color="auto"/>
            </w:tcBorders>
          </w:tcPr>
          <w:p w14:paraId="1F541D36" w14:textId="77777777" w:rsidR="00FB5E69" w:rsidRPr="00624E15" w:rsidRDefault="00384729" w:rsidP="00013ABE">
            <w:pPr>
              <w:pStyle w:val="Tabletext"/>
              <w:jc w:val="center"/>
            </w:pPr>
            <w:r w:rsidRPr="00624E15">
              <w:t>–126</w:t>
            </w:r>
          </w:p>
        </w:tc>
        <w:tc>
          <w:tcPr>
            <w:tcW w:w="829" w:type="pct"/>
            <w:tcBorders>
              <w:bottom w:val="single" w:sz="4" w:space="0" w:color="auto"/>
            </w:tcBorders>
          </w:tcPr>
          <w:p w14:paraId="78F17249" w14:textId="77777777" w:rsidR="00FB5E69" w:rsidRPr="00624E15" w:rsidRDefault="00384729" w:rsidP="00013ABE">
            <w:pPr>
              <w:pStyle w:val="Tabletext"/>
              <w:jc w:val="center"/>
            </w:pPr>
            <w:r w:rsidRPr="00624E15">
              <w:t>–126 + 0,5(δ – 5)</w:t>
            </w:r>
          </w:p>
        </w:tc>
        <w:tc>
          <w:tcPr>
            <w:tcW w:w="831" w:type="pct"/>
            <w:tcBorders>
              <w:bottom w:val="single" w:sz="4" w:space="0" w:color="auto"/>
            </w:tcBorders>
          </w:tcPr>
          <w:p w14:paraId="61BA5A45" w14:textId="77777777" w:rsidR="00FB5E69" w:rsidRPr="00624E15" w:rsidRDefault="00384729" w:rsidP="00013ABE">
            <w:pPr>
              <w:pStyle w:val="Tabletext"/>
              <w:jc w:val="center"/>
            </w:pPr>
            <w:r w:rsidRPr="00624E15">
              <w:t>–116</w:t>
            </w:r>
          </w:p>
        </w:tc>
        <w:tc>
          <w:tcPr>
            <w:tcW w:w="830" w:type="pct"/>
            <w:tcBorders>
              <w:bottom w:val="single" w:sz="4" w:space="0" w:color="auto"/>
            </w:tcBorders>
          </w:tcPr>
          <w:p w14:paraId="4525FDBB" w14:textId="77777777" w:rsidR="00FB5E69" w:rsidRPr="00624E15" w:rsidRDefault="00384729" w:rsidP="00013ABE">
            <w:pPr>
              <w:pStyle w:val="Tabletext"/>
              <w:jc w:val="center"/>
            </w:pPr>
            <w:r w:rsidRPr="00624E15">
              <w:t>1 МГц</w:t>
            </w:r>
          </w:p>
        </w:tc>
      </w:tr>
      <w:tr w:rsidR="00FB5E69" w:rsidRPr="00624E15" w14:paraId="16543CD5" w14:textId="77777777" w:rsidTr="006D65DF">
        <w:trPr>
          <w:jc w:val="center"/>
        </w:trPr>
        <w:tc>
          <w:tcPr>
            <w:tcW w:w="953" w:type="pct"/>
            <w:tcBorders>
              <w:bottom w:val="single" w:sz="4" w:space="0" w:color="auto"/>
            </w:tcBorders>
          </w:tcPr>
          <w:p w14:paraId="22A911E4" w14:textId="77777777" w:rsidR="00FB5E69" w:rsidRPr="00624E15" w:rsidRDefault="00384729" w:rsidP="00013ABE">
            <w:pPr>
              <w:pStyle w:val="Tabletext"/>
            </w:pPr>
            <w:r w:rsidRPr="00624E15">
              <w:t>10,7–11,7 ГГц</w:t>
            </w:r>
          </w:p>
          <w:p w14:paraId="4B2012B9" w14:textId="77777777" w:rsidR="00FB5E69" w:rsidRPr="00624E15" w:rsidRDefault="00384729" w:rsidP="00013ABE">
            <w:pPr>
              <w:pStyle w:val="Tabletext"/>
              <w:jc w:val="left"/>
            </w:pPr>
            <w:r w:rsidRPr="00624E15">
              <w:t xml:space="preserve">11,7–12,5 ГГц </w:t>
            </w:r>
            <w:r w:rsidRPr="00624E15">
              <w:br/>
              <w:t>(Район 1)</w:t>
            </w:r>
          </w:p>
          <w:p w14:paraId="287B1435" w14:textId="77777777" w:rsidR="00FB5E69" w:rsidRPr="00624E15" w:rsidRDefault="00384729" w:rsidP="00013ABE">
            <w:pPr>
              <w:pStyle w:val="Tabletext"/>
              <w:jc w:val="left"/>
              <w:rPr>
                <w:b/>
                <w:bCs/>
              </w:rPr>
            </w:pPr>
            <w:r w:rsidRPr="00624E15">
              <w:t>12,5–12,75 ГГц (страны Района 1, перечисленные в пп. </w:t>
            </w:r>
            <w:r w:rsidRPr="00624E15">
              <w:rPr>
                <w:b/>
                <w:bCs/>
              </w:rPr>
              <w:t xml:space="preserve">5.494 </w:t>
            </w:r>
            <w:r w:rsidRPr="00624E15">
              <w:t xml:space="preserve">и </w:t>
            </w:r>
            <w:r w:rsidRPr="00624E15">
              <w:rPr>
                <w:b/>
                <w:bCs/>
              </w:rPr>
              <w:t>5.496</w:t>
            </w:r>
          </w:p>
          <w:p w14:paraId="14C2F64B" w14:textId="77777777" w:rsidR="00FB5E69" w:rsidRPr="00624E15" w:rsidRDefault="00384729" w:rsidP="00013ABE">
            <w:pPr>
              <w:pStyle w:val="Tabletext"/>
              <w:jc w:val="left"/>
            </w:pPr>
            <w:r w:rsidRPr="00624E15">
              <w:t xml:space="preserve">11,7–12,7 ГГц </w:t>
            </w:r>
            <w:r w:rsidRPr="00624E15">
              <w:br/>
              <w:t xml:space="preserve">(Район 2) </w:t>
            </w:r>
          </w:p>
          <w:p w14:paraId="166F6833" w14:textId="77777777" w:rsidR="00FB5E69" w:rsidRPr="00624E15" w:rsidRDefault="00384729" w:rsidP="00013ABE">
            <w:pPr>
              <w:pStyle w:val="Tabletext"/>
              <w:jc w:val="left"/>
            </w:pPr>
            <w:r w:rsidRPr="00624E15">
              <w:t>11,7–12,75 ГГц</w:t>
            </w:r>
            <w:r w:rsidRPr="00624E15">
              <w:br/>
              <w:t>(Район 3)</w:t>
            </w:r>
          </w:p>
        </w:tc>
        <w:tc>
          <w:tcPr>
            <w:tcW w:w="1030" w:type="pct"/>
            <w:tcBorders>
              <w:bottom w:val="single" w:sz="4" w:space="0" w:color="auto"/>
            </w:tcBorders>
          </w:tcPr>
          <w:p w14:paraId="4AFD34E8" w14:textId="35CC9A53" w:rsidR="00FB5E69" w:rsidRPr="00624E15" w:rsidRDefault="00384729" w:rsidP="00013ABE">
            <w:pPr>
              <w:pStyle w:val="Tabletext"/>
              <w:jc w:val="left"/>
            </w:pPr>
            <w:r w:rsidRPr="00624E15">
              <w:t>Фиксированная спутниковая служба</w:t>
            </w:r>
            <w:r w:rsidRPr="00624E15">
              <w:br/>
              <w:t xml:space="preserve">(космос-Земля) </w:t>
            </w:r>
            <w:r w:rsidRPr="00624E15">
              <w:br/>
              <w:t>(негеостационарная спутниковая орбита)</w:t>
            </w:r>
            <w:r w:rsidR="00BF41B5">
              <w:rPr>
                <w:lang w:val="en-US"/>
              </w:rPr>
              <w:t xml:space="preserve"> </w:t>
            </w:r>
            <w:r w:rsidRPr="00624E15">
              <w:rPr>
                <w:rStyle w:val="FootnoteReference"/>
              </w:rPr>
              <w:t>24</w:t>
            </w:r>
          </w:p>
        </w:tc>
        <w:tc>
          <w:tcPr>
            <w:tcW w:w="527" w:type="pct"/>
            <w:tcBorders>
              <w:bottom w:val="single" w:sz="4" w:space="0" w:color="auto"/>
            </w:tcBorders>
          </w:tcPr>
          <w:p w14:paraId="6EE393F3" w14:textId="4E08AC84" w:rsidR="00FB5E69" w:rsidRPr="00624E15" w:rsidRDefault="00384729" w:rsidP="00013ABE">
            <w:pPr>
              <w:pStyle w:val="Tabletext"/>
              <w:jc w:val="center"/>
            </w:pPr>
            <w:r w:rsidRPr="00624E15">
              <w:t>–129</w:t>
            </w:r>
            <w:r w:rsidR="00BF41B5">
              <w:rPr>
                <w:lang w:val="en-US"/>
              </w:rPr>
              <w:t xml:space="preserve"> </w:t>
            </w:r>
            <w:r w:rsidRPr="00624E15">
              <w:rPr>
                <w:position w:val="6"/>
                <w:sz w:val="16"/>
              </w:rPr>
              <w:t>23</w:t>
            </w:r>
          </w:p>
        </w:tc>
        <w:tc>
          <w:tcPr>
            <w:tcW w:w="829" w:type="pct"/>
            <w:tcBorders>
              <w:bottom w:val="single" w:sz="4" w:space="0" w:color="auto"/>
            </w:tcBorders>
          </w:tcPr>
          <w:p w14:paraId="2BAFD228" w14:textId="0F6DFB91" w:rsidR="00FB5E69" w:rsidRPr="00624E15" w:rsidRDefault="00384729" w:rsidP="00BF41B5">
            <w:pPr>
              <w:pStyle w:val="Tabletext"/>
              <w:ind w:left="-57" w:right="-57"/>
              <w:jc w:val="center"/>
              <w:rPr>
                <w:spacing w:val="-2"/>
              </w:rPr>
            </w:pPr>
            <w:r w:rsidRPr="00624E15">
              <w:rPr>
                <w:spacing w:val="-2"/>
              </w:rPr>
              <w:t>–129 + 0,75(δ – 5)</w:t>
            </w:r>
            <w:r w:rsidR="00BF41B5">
              <w:rPr>
                <w:spacing w:val="-2"/>
                <w:lang w:val="en-US"/>
              </w:rPr>
              <w:t xml:space="preserve"> </w:t>
            </w:r>
            <w:r w:rsidRPr="00624E15">
              <w:rPr>
                <w:spacing w:val="-2"/>
                <w:position w:val="6"/>
                <w:sz w:val="16"/>
              </w:rPr>
              <w:t>23</w:t>
            </w:r>
          </w:p>
        </w:tc>
        <w:tc>
          <w:tcPr>
            <w:tcW w:w="831" w:type="pct"/>
            <w:tcBorders>
              <w:bottom w:val="single" w:sz="4" w:space="0" w:color="auto"/>
            </w:tcBorders>
          </w:tcPr>
          <w:p w14:paraId="131E0C32" w14:textId="245A2D27" w:rsidR="00FB5E69" w:rsidRPr="00624E15" w:rsidRDefault="00384729" w:rsidP="00013ABE">
            <w:pPr>
              <w:pStyle w:val="Tabletext"/>
              <w:jc w:val="center"/>
            </w:pPr>
            <w:r w:rsidRPr="00624E15">
              <w:t>–114</w:t>
            </w:r>
            <w:r w:rsidR="00BF41B5">
              <w:rPr>
                <w:lang w:val="en-US"/>
              </w:rPr>
              <w:t xml:space="preserve"> </w:t>
            </w:r>
            <w:r w:rsidRPr="00624E15">
              <w:rPr>
                <w:position w:val="6"/>
                <w:sz w:val="16"/>
              </w:rPr>
              <w:t>23</w:t>
            </w:r>
          </w:p>
        </w:tc>
        <w:tc>
          <w:tcPr>
            <w:tcW w:w="830" w:type="pct"/>
            <w:tcBorders>
              <w:bottom w:val="single" w:sz="4" w:space="0" w:color="auto"/>
            </w:tcBorders>
          </w:tcPr>
          <w:p w14:paraId="02C68E78" w14:textId="77777777" w:rsidR="00FB5E69" w:rsidRPr="00624E15" w:rsidRDefault="00384729" w:rsidP="00013ABE">
            <w:pPr>
              <w:pStyle w:val="Tabletext"/>
              <w:jc w:val="center"/>
            </w:pPr>
            <w:r w:rsidRPr="00624E15">
              <w:t>1 МГц</w:t>
            </w:r>
          </w:p>
        </w:tc>
      </w:tr>
    </w:tbl>
    <w:p w14:paraId="20DFA952" w14:textId="77777777" w:rsidR="006D65DF" w:rsidRDefault="006D65DF">
      <w:pPr>
        <w:tabs>
          <w:tab w:val="clear" w:pos="1134"/>
          <w:tab w:val="clear" w:pos="1871"/>
          <w:tab w:val="clear" w:pos="2268"/>
        </w:tabs>
        <w:overflowPunct/>
        <w:autoSpaceDE/>
        <w:autoSpaceDN/>
        <w:adjustRightInd/>
        <w:spacing w:before="0"/>
        <w:textAlignment w:val="auto"/>
      </w:pPr>
    </w:p>
    <w:p w14:paraId="4D58E46F" w14:textId="77777777" w:rsidR="006D65DF" w:rsidRDefault="006D65DF">
      <w:pPr>
        <w:tabs>
          <w:tab w:val="clear" w:pos="1134"/>
          <w:tab w:val="clear" w:pos="1871"/>
          <w:tab w:val="clear" w:pos="2268"/>
        </w:tabs>
        <w:overflowPunct/>
        <w:autoSpaceDE/>
        <w:autoSpaceDN/>
        <w:adjustRightInd/>
        <w:spacing w:before="0"/>
        <w:textAlignment w:val="auto"/>
        <w:rPr>
          <w:lang w:val="en-US"/>
        </w:rPr>
      </w:pPr>
    </w:p>
    <w:p w14:paraId="0A052B35" w14:textId="77777777" w:rsidR="007578A5" w:rsidRPr="007578A5" w:rsidRDefault="007578A5">
      <w:pPr>
        <w:tabs>
          <w:tab w:val="clear" w:pos="1134"/>
          <w:tab w:val="clear" w:pos="1871"/>
          <w:tab w:val="clear" w:pos="2268"/>
        </w:tabs>
        <w:overflowPunct/>
        <w:autoSpaceDE/>
        <w:autoSpaceDN/>
        <w:adjustRightInd/>
        <w:spacing w:before="0"/>
        <w:textAlignment w:val="auto"/>
        <w:rPr>
          <w:lang w:val="en-US"/>
        </w:rPr>
      </w:pPr>
    </w:p>
    <w:p w14:paraId="38AE6371" w14:textId="5DF9A5C2" w:rsidR="00FB5E69" w:rsidRPr="00624E15" w:rsidRDefault="00384729">
      <w:pPr>
        <w:tabs>
          <w:tab w:val="clear" w:pos="1134"/>
          <w:tab w:val="clear" w:pos="1871"/>
          <w:tab w:val="clear" w:pos="2268"/>
        </w:tabs>
        <w:overflowPunct/>
        <w:autoSpaceDE/>
        <w:autoSpaceDN/>
        <w:adjustRightInd/>
        <w:spacing w:before="0"/>
        <w:textAlignment w:val="auto"/>
        <w:rPr>
          <w:caps/>
          <w:sz w:val="18"/>
        </w:rPr>
      </w:pPr>
      <w:r w:rsidRPr="00624E15">
        <w:br w:type="page"/>
      </w:r>
    </w:p>
    <w:p w14:paraId="1529A90A" w14:textId="1D5D3BCF" w:rsidR="00FB5E69" w:rsidRPr="00624E15" w:rsidRDefault="00384729" w:rsidP="00FB5E69">
      <w:pPr>
        <w:pStyle w:val="TableNo"/>
        <w:rPr>
          <w:sz w:val="16"/>
        </w:rPr>
      </w:pPr>
      <w:r w:rsidRPr="00624E15">
        <w:t xml:space="preserve">ТАБЛИЦА  </w:t>
      </w:r>
      <w:r w:rsidRPr="00624E15">
        <w:rPr>
          <w:b/>
          <w:bCs/>
        </w:rPr>
        <w:t>21-4</w:t>
      </w:r>
      <w:r w:rsidRPr="00624E15">
        <w:rPr>
          <w:sz w:val="16"/>
        </w:rPr>
        <w:t xml:space="preserve">  </w:t>
      </w:r>
      <w:r w:rsidRPr="00624E15">
        <w:t>(</w:t>
      </w:r>
      <w:r w:rsidRPr="00624E15">
        <w:rPr>
          <w:i/>
          <w:iCs/>
          <w:caps w:val="0"/>
          <w:szCs w:val="18"/>
        </w:rPr>
        <w:t>продолжение</w:t>
      </w:r>
      <w:r w:rsidRPr="00624E15">
        <w:t>)</w:t>
      </w:r>
      <w:r w:rsidRPr="00624E15">
        <w:rPr>
          <w:sz w:val="16"/>
        </w:rPr>
        <w:t>     (</w:t>
      </w:r>
      <w:r w:rsidRPr="00624E15">
        <w:rPr>
          <w:caps w:val="0"/>
          <w:sz w:val="16"/>
        </w:rPr>
        <w:t>Пересм. ВКР</w:t>
      </w:r>
      <w:r w:rsidRPr="00624E15">
        <w:rPr>
          <w:sz w:val="16"/>
        </w:rPr>
        <w:t>-</w:t>
      </w:r>
      <w:r w:rsidR="007D1785">
        <w:rPr>
          <w:sz w:val="16"/>
          <w:lang w:val="en-US"/>
        </w:rPr>
        <w:t>23</w:t>
      </w:r>
      <w:r w:rsidRPr="00624E15">
        <w:rPr>
          <w:sz w:val="16"/>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37"/>
        <w:gridCol w:w="2360"/>
        <w:gridCol w:w="985"/>
        <w:gridCol w:w="1058"/>
        <w:gridCol w:w="1060"/>
        <w:gridCol w:w="1319"/>
        <w:gridCol w:w="920"/>
      </w:tblGrid>
      <w:tr w:rsidR="00FB5E69" w:rsidRPr="00624E15" w14:paraId="2D10549F" w14:textId="77777777" w:rsidTr="00103AB1">
        <w:trPr>
          <w:tblHeader/>
          <w:jc w:val="center"/>
        </w:trPr>
        <w:tc>
          <w:tcPr>
            <w:tcW w:w="1005" w:type="pct"/>
            <w:vMerge w:val="restart"/>
            <w:vAlign w:val="center"/>
          </w:tcPr>
          <w:p w14:paraId="7A46A6F1" w14:textId="77777777" w:rsidR="00FB5E69" w:rsidRPr="00624E15" w:rsidRDefault="00384729" w:rsidP="00FB5E69">
            <w:pPr>
              <w:pStyle w:val="Tablehead"/>
              <w:rPr>
                <w:lang w:val="ru-RU"/>
              </w:rPr>
            </w:pPr>
            <w:r w:rsidRPr="00624E15">
              <w:rPr>
                <w:lang w:val="ru-RU"/>
              </w:rPr>
              <w:t>Полоса частот</w:t>
            </w:r>
          </w:p>
        </w:tc>
        <w:tc>
          <w:tcPr>
            <w:tcW w:w="1224" w:type="pct"/>
            <w:vMerge w:val="restart"/>
            <w:vAlign w:val="center"/>
          </w:tcPr>
          <w:p w14:paraId="037F623E" w14:textId="77777777" w:rsidR="00FB5E69" w:rsidRPr="00624E15" w:rsidRDefault="00384729" w:rsidP="00FB5E69">
            <w:pPr>
              <w:pStyle w:val="Tablehead"/>
              <w:rPr>
                <w:lang w:val="ru-RU"/>
              </w:rPr>
            </w:pPr>
            <w:r w:rsidRPr="00624E15">
              <w:rPr>
                <w:lang w:val="ru-RU"/>
              </w:rPr>
              <w:t>Служба</w:t>
            </w:r>
            <w:r w:rsidRPr="00624E15">
              <w:rPr>
                <w:rFonts w:asciiTheme="majorBidi" w:hAnsiTheme="majorBidi" w:cstheme="majorBidi"/>
                <w:b w:val="0"/>
                <w:position w:val="6"/>
                <w:sz w:val="16"/>
                <w:lang w:val="ru-RU"/>
              </w:rPr>
              <w:t>*</w:t>
            </w:r>
          </w:p>
        </w:tc>
        <w:tc>
          <w:tcPr>
            <w:tcW w:w="2293" w:type="pct"/>
            <w:gridSpan w:val="4"/>
            <w:vAlign w:val="center"/>
          </w:tcPr>
          <w:p w14:paraId="48E88D36" w14:textId="77777777" w:rsidR="00FB5E69" w:rsidRPr="00624E15" w:rsidRDefault="00384729" w:rsidP="00FB5E69">
            <w:pPr>
              <w:pStyle w:val="Tablehead"/>
              <w:rPr>
                <w:lang w:val="ru-RU"/>
              </w:rPr>
            </w:pPr>
            <w:r w:rsidRPr="00624E15">
              <w:rPr>
                <w:lang w:val="ru-RU"/>
              </w:rPr>
              <w:t>Предел, в дБ(Вт/м</w:t>
            </w:r>
            <w:r w:rsidRPr="00624E15">
              <w:rPr>
                <w:vertAlign w:val="superscript"/>
                <w:lang w:val="ru-RU"/>
              </w:rPr>
              <w:t>2</w:t>
            </w:r>
            <w:r w:rsidRPr="00624E15">
              <w:rPr>
                <w:lang w:val="ru-RU"/>
              </w:rPr>
              <w:t>), при угле прихода (</w:t>
            </w:r>
            <w:r w:rsidRPr="00624E15">
              <w:rPr>
                <w:rFonts w:ascii="Times New Roman" w:hAnsi="Times New Roman"/>
                <w:lang w:val="ru-RU"/>
              </w:rPr>
              <w:t>δ</w:t>
            </w:r>
            <w:r w:rsidRPr="00624E15">
              <w:rPr>
                <w:lang w:val="ru-RU"/>
              </w:rPr>
              <w:t>) относительно горизонтальной плоскости</w:t>
            </w:r>
          </w:p>
        </w:tc>
        <w:tc>
          <w:tcPr>
            <w:tcW w:w="478" w:type="pct"/>
            <w:vMerge w:val="restart"/>
            <w:vAlign w:val="center"/>
          </w:tcPr>
          <w:p w14:paraId="1C7E1C4C" w14:textId="77777777" w:rsidR="00FB5E69" w:rsidRPr="00624E15" w:rsidRDefault="00384729" w:rsidP="00FB5E69">
            <w:pPr>
              <w:pStyle w:val="Tablehead"/>
              <w:ind w:left="-113" w:right="-113"/>
              <w:rPr>
                <w:lang w:val="ru-RU"/>
              </w:rPr>
            </w:pPr>
            <w:r w:rsidRPr="00624E15">
              <w:rPr>
                <w:spacing w:val="-2"/>
                <w:lang w:val="ru-RU"/>
              </w:rPr>
              <w:t>Эталонная</w:t>
            </w:r>
            <w:r w:rsidRPr="00624E15">
              <w:rPr>
                <w:lang w:val="ru-RU"/>
              </w:rPr>
              <w:t xml:space="preserve"> ширина полосы частот</w:t>
            </w:r>
          </w:p>
        </w:tc>
      </w:tr>
      <w:tr w:rsidR="00FB5E69" w:rsidRPr="00624E15" w14:paraId="2662E87E" w14:textId="77777777" w:rsidTr="00103AB1">
        <w:trPr>
          <w:trHeight w:val="329"/>
          <w:tblHeader/>
          <w:jc w:val="center"/>
        </w:trPr>
        <w:tc>
          <w:tcPr>
            <w:tcW w:w="1005" w:type="pct"/>
            <w:vMerge/>
            <w:vAlign w:val="center"/>
          </w:tcPr>
          <w:p w14:paraId="668B1666" w14:textId="77777777" w:rsidR="00FB5E69" w:rsidRPr="00624E15" w:rsidRDefault="00FB5E69" w:rsidP="00FB5E69">
            <w:pPr>
              <w:pStyle w:val="Tablehead"/>
              <w:rPr>
                <w:lang w:val="ru-RU"/>
              </w:rPr>
            </w:pPr>
          </w:p>
        </w:tc>
        <w:tc>
          <w:tcPr>
            <w:tcW w:w="1224" w:type="pct"/>
            <w:vMerge/>
            <w:vAlign w:val="center"/>
          </w:tcPr>
          <w:p w14:paraId="00E74191" w14:textId="77777777" w:rsidR="00FB5E69" w:rsidRPr="00624E15" w:rsidRDefault="00FB5E69" w:rsidP="00FB5E69">
            <w:pPr>
              <w:pStyle w:val="Tablehead"/>
              <w:rPr>
                <w:lang w:val="ru-RU"/>
              </w:rPr>
            </w:pPr>
          </w:p>
        </w:tc>
        <w:tc>
          <w:tcPr>
            <w:tcW w:w="511" w:type="pct"/>
            <w:vAlign w:val="center"/>
          </w:tcPr>
          <w:p w14:paraId="42CB0A7A" w14:textId="77777777" w:rsidR="00FB5E69" w:rsidRPr="00624E15" w:rsidRDefault="00384729" w:rsidP="00FB5E69">
            <w:pPr>
              <w:pStyle w:val="Tablehead"/>
              <w:rPr>
                <w:lang w:val="ru-RU"/>
              </w:rPr>
            </w:pPr>
            <w:r w:rsidRPr="00624E15">
              <w:rPr>
                <w:lang w:val="ru-RU"/>
              </w:rPr>
              <w:t>0</w:t>
            </w:r>
            <w:r w:rsidRPr="00624E15">
              <w:rPr>
                <w:rFonts w:ascii="Times New Roman" w:hAnsi="Times New Roman"/>
                <w:lang w:val="ru-RU"/>
              </w:rPr>
              <w:t>°</w:t>
            </w:r>
            <w:r w:rsidRPr="00624E15">
              <w:rPr>
                <w:lang w:val="ru-RU"/>
              </w:rPr>
              <w:t>–5</w:t>
            </w:r>
            <w:r w:rsidRPr="00624E15">
              <w:rPr>
                <w:rFonts w:ascii="Times New Roman" w:hAnsi="Times New Roman"/>
                <w:lang w:val="ru-RU"/>
              </w:rPr>
              <w:t>°</w:t>
            </w:r>
          </w:p>
        </w:tc>
        <w:tc>
          <w:tcPr>
            <w:tcW w:w="1099" w:type="pct"/>
            <w:gridSpan w:val="2"/>
            <w:vAlign w:val="center"/>
          </w:tcPr>
          <w:p w14:paraId="025DCA02" w14:textId="77777777" w:rsidR="00FB5E69" w:rsidRPr="00624E15" w:rsidRDefault="00384729" w:rsidP="00FB5E69">
            <w:pPr>
              <w:pStyle w:val="Tablehead"/>
              <w:rPr>
                <w:lang w:val="ru-RU"/>
              </w:rPr>
            </w:pPr>
            <w:r w:rsidRPr="00624E15">
              <w:rPr>
                <w:lang w:val="ru-RU"/>
              </w:rPr>
              <w:t>5</w:t>
            </w:r>
            <w:r w:rsidRPr="00624E15">
              <w:rPr>
                <w:rFonts w:ascii="Times New Roman" w:hAnsi="Times New Roman"/>
                <w:lang w:val="ru-RU"/>
              </w:rPr>
              <w:t>°</w:t>
            </w:r>
            <w:r w:rsidRPr="00624E15">
              <w:rPr>
                <w:lang w:val="ru-RU"/>
              </w:rPr>
              <w:t>–25</w:t>
            </w:r>
            <w:r w:rsidRPr="00624E15">
              <w:rPr>
                <w:rFonts w:ascii="Times New Roman" w:hAnsi="Times New Roman"/>
                <w:lang w:val="ru-RU"/>
              </w:rPr>
              <w:t>°</w:t>
            </w:r>
          </w:p>
        </w:tc>
        <w:tc>
          <w:tcPr>
            <w:tcW w:w="684" w:type="pct"/>
            <w:vAlign w:val="center"/>
          </w:tcPr>
          <w:p w14:paraId="631B6BF1" w14:textId="77777777" w:rsidR="00FB5E69" w:rsidRPr="00624E15" w:rsidRDefault="00384729" w:rsidP="00FB5E69">
            <w:pPr>
              <w:pStyle w:val="Tablehead"/>
              <w:rPr>
                <w:lang w:val="ru-RU"/>
              </w:rPr>
            </w:pPr>
            <w:r w:rsidRPr="00624E15">
              <w:rPr>
                <w:lang w:val="ru-RU"/>
              </w:rPr>
              <w:t>25</w:t>
            </w:r>
            <w:r w:rsidRPr="00624E15">
              <w:rPr>
                <w:rFonts w:ascii="Times New Roman" w:hAnsi="Times New Roman"/>
                <w:lang w:val="ru-RU"/>
              </w:rPr>
              <w:t>°</w:t>
            </w:r>
            <w:r w:rsidRPr="00624E15">
              <w:rPr>
                <w:lang w:val="ru-RU"/>
              </w:rPr>
              <w:t>–90</w:t>
            </w:r>
            <w:r w:rsidRPr="00624E15">
              <w:rPr>
                <w:rFonts w:ascii="Times New Roman" w:hAnsi="Times New Roman"/>
                <w:lang w:val="ru-RU"/>
              </w:rPr>
              <w:t>°</w:t>
            </w:r>
          </w:p>
        </w:tc>
        <w:tc>
          <w:tcPr>
            <w:tcW w:w="478" w:type="pct"/>
            <w:vMerge/>
            <w:vAlign w:val="center"/>
          </w:tcPr>
          <w:p w14:paraId="2E08E5C1" w14:textId="77777777" w:rsidR="00FB5E69" w:rsidRPr="00624E15" w:rsidRDefault="00FB5E69" w:rsidP="00FB5E69">
            <w:pPr>
              <w:pStyle w:val="Tablehead"/>
              <w:rPr>
                <w:lang w:val="ru-RU"/>
              </w:rPr>
            </w:pPr>
          </w:p>
        </w:tc>
      </w:tr>
      <w:tr w:rsidR="00FB5E69" w:rsidRPr="00624E15" w14:paraId="7A670521" w14:textId="77777777" w:rsidTr="00103AB1">
        <w:trPr>
          <w:jc w:val="center"/>
        </w:trPr>
        <w:tc>
          <w:tcPr>
            <w:tcW w:w="1005" w:type="pct"/>
          </w:tcPr>
          <w:p w14:paraId="3B7DF946" w14:textId="77777777" w:rsidR="00FB5E69" w:rsidRPr="00624E15" w:rsidRDefault="00384729" w:rsidP="006D65DF">
            <w:pPr>
              <w:pStyle w:val="Tabletext"/>
              <w:jc w:val="left"/>
            </w:pPr>
            <w:r w:rsidRPr="00624E15">
              <w:t xml:space="preserve">11,7–12,5 ГГц </w:t>
            </w:r>
            <w:r w:rsidRPr="00624E15">
              <w:br/>
              <w:t>(Район 1)</w:t>
            </w:r>
          </w:p>
          <w:p w14:paraId="6AD0C18D" w14:textId="77777777" w:rsidR="00FB5E69" w:rsidRPr="00624E15" w:rsidRDefault="00384729" w:rsidP="006D65DF">
            <w:pPr>
              <w:pStyle w:val="Tabletext"/>
              <w:jc w:val="left"/>
            </w:pPr>
            <w:r w:rsidRPr="00624E15">
              <w:t>12,5–12,75 ГГц</w:t>
            </w:r>
            <w:r w:rsidRPr="00624E15">
              <w:br/>
              <w:t>(страны Района 1, перечисленные в пп. </w:t>
            </w:r>
            <w:r w:rsidRPr="00624E15">
              <w:rPr>
                <w:b/>
                <w:bCs/>
                <w:szCs w:val="18"/>
              </w:rPr>
              <w:t>5.494</w:t>
            </w:r>
            <w:r w:rsidRPr="00624E15">
              <w:t xml:space="preserve"> и </w:t>
            </w:r>
            <w:r w:rsidRPr="00624E15">
              <w:rPr>
                <w:b/>
                <w:bCs/>
                <w:szCs w:val="18"/>
              </w:rPr>
              <w:t>5.496</w:t>
            </w:r>
            <w:r w:rsidRPr="00624E15">
              <w:t>)</w:t>
            </w:r>
          </w:p>
          <w:p w14:paraId="659E373B" w14:textId="77777777" w:rsidR="00FB5E69" w:rsidRPr="00624E15" w:rsidRDefault="00384729" w:rsidP="006D65DF">
            <w:pPr>
              <w:pStyle w:val="Tabletext"/>
              <w:jc w:val="left"/>
            </w:pPr>
            <w:r w:rsidRPr="00624E15">
              <w:t>11,7–12,7 ГГц</w:t>
            </w:r>
            <w:r w:rsidRPr="00624E15">
              <w:br/>
              <w:t>(Район 2)</w:t>
            </w:r>
          </w:p>
          <w:p w14:paraId="01B9B9C4" w14:textId="77777777" w:rsidR="00FB5E69" w:rsidRPr="00624E15" w:rsidRDefault="00384729" w:rsidP="006D65DF">
            <w:pPr>
              <w:pStyle w:val="Tabletext"/>
              <w:jc w:val="left"/>
              <w:rPr>
                <w:szCs w:val="18"/>
              </w:rPr>
            </w:pPr>
            <w:r w:rsidRPr="00624E15">
              <w:t>11,7–12,75 ГГц</w:t>
            </w:r>
            <w:r w:rsidRPr="00624E15">
              <w:br/>
              <w:t>(Район 3)</w:t>
            </w:r>
          </w:p>
        </w:tc>
        <w:tc>
          <w:tcPr>
            <w:tcW w:w="1224" w:type="pct"/>
          </w:tcPr>
          <w:p w14:paraId="4D1833D3" w14:textId="7D26B029" w:rsidR="00FB5E69" w:rsidRPr="00624E15" w:rsidRDefault="00384729" w:rsidP="006D65DF">
            <w:pPr>
              <w:pStyle w:val="Tabletext"/>
              <w:jc w:val="left"/>
              <w:rPr>
                <w:szCs w:val="18"/>
              </w:rPr>
            </w:pPr>
            <w:r w:rsidRPr="00624E15">
              <w:t>Фиксированная спутниковая служба (космос-Земля) (негеостационарная спутниковая орбита)</w:t>
            </w:r>
            <w:r w:rsidR="00BF41B5">
              <w:rPr>
                <w:lang w:val="en-US"/>
              </w:rPr>
              <w:t xml:space="preserve"> </w:t>
            </w:r>
            <w:r w:rsidRPr="00624E15">
              <w:rPr>
                <w:rStyle w:val="FootnoteReference"/>
              </w:rPr>
              <w:t>25</w:t>
            </w:r>
          </w:p>
        </w:tc>
        <w:tc>
          <w:tcPr>
            <w:tcW w:w="511" w:type="pct"/>
          </w:tcPr>
          <w:p w14:paraId="3488F228" w14:textId="77777777" w:rsidR="00FB5E69" w:rsidRPr="00624E15" w:rsidRDefault="00384729" w:rsidP="00FB5E69">
            <w:pPr>
              <w:pStyle w:val="Tabletext"/>
              <w:jc w:val="center"/>
              <w:rPr>
                <w:szCs w:val="18"/>
              </w:rPr>
            </w:pPr>
            <w:r w:rsidRPr="00624E15">
              <w:rPr>
                <w:szCs w:val="18"/>
              </w:rPr>
              <w:t>–124</w:t>
            </w:r>
          </w:p>
        </w:tc>
        <w:tc>
          <w:tcPr>
            <w:tcW w:w="1099" w:type="pct"/>
            <w:gridSpan w:val="2"/>
          </w:tcPr>
          <w:p w14:paraId="04BEC479" w14:textId="77777777" w:rsidR="00FB5E69" w:rsidRPr="00624E15" w:rsidRDefault="00384729" w:rsidP="00FB5E69">
            <w:pPr>
              <w:pStyle w:val="Tabletext"/>
              <w:jc w:val="center"/>
              <w:rPr>
                <w:szCs w:val="18"/>
              </w:rPr>
            </w:pPr>
            <w:r w:rsidRPr="00624E15">
              <w:rPr>
                <w:szCs w:val="18"/>
              </w:rPr>
              <w:t>–124 + 0,5(δ – 5)</w:t>
            </w:r>
          </w:p>
        </w:tc>
        <w:tc>
          <w:tcPr>
            <w:tcW w:w="684" w:type="pct"/>
          </w:tcPr>
          <w:p w14:paraId="25840490" w14:textId="77777777" w:rsidR="00FB5E69" w:rsidRPr="00624E15" w:rsidRDefault="00384729" w:rsidP="00FB5E69">
            <w:pPr>
              <w:pStyle w:val="Tabletext"/>
              <w:jc w:val="center"/>
              <w:rPr>
                <w:szCs w:val="18"/>
              </w:rPr>
            </w:pPr>
            <w:r w:rsidRPr="00624E15">
              <w:rPr>
                <w:szCs w:val="18"/>
              </w:rPr>
              <w:t>–114</w:t>
            </w:r>
          </w:p>
        </w:tc>
        <w:tc>
          <w:tcPr>
            <w:tcW w:w="478" w:type="pct"/>
          </w:tcPr>
          <w:p w14:paraId="54AFE167" w14:textId="77777777" w:rsidR="00FB5E69" w:rsidRPr="00624E15" w:rsidRDefault="00384729" w:rsidP="00FB5E69">
            <w:pPr>
              <w:pStyle w:val="Tabletext"/>
              <w:jc w:val="center"/>
              <w:rPr>
                <w:szCs w:val="18"/>
              </w:rPr>
            </w:pPr>
            <w:r w:rsidRPr="00624E15">
              <w:rPr>
                <w:szCs w:val="18"/>
              </w:rPr>
              <w:t>1 МГц</w:t>
            </w:r>
          </w:p>
        </w:tc>
      </w:tr>
      <w:tr w:rsidR="00FB5E69" w:rsidRPr="00624E15" w14:paraId="1BF45BDC" w14:textId="77777777" w:rsidTr="00103AB1">
        <w:trPr>
          <w:jc w:val="center"/>
        </w:trPr>
        <w:tc>
          <w:tcPr>
            <w:tcW w:w="1005" w:type="pct"/>
          </w:tcPr>
          <w:p w14:paraId="5D3CC596" w14:textId="73D9F615" w:rsidR="00FB5E69" w:rsidRPr="00624E15" w:rsidRDefault="00384729" w:rsidP="006D65DF">
            <w:pPr>
              <w:pStyle w:val="Tabletext"/>
              <w:jc w:val="left"/>
            </w:pPr>
            <w:r w:rsidRPr="00624E15">
              <w:t>12,2–12,75 ГГц</w:t>
            </w:r>
            <w:r w:rsidR="00BF41B5">
              <w:rPr>
                <w:lang w:val="en-US"/>
              </w:rPr>
              <w:t xml:space="preserve"> </w:t>
            </w:r>
            <w:r w:rsidRPr="00624E15">
              <w:rPr>
                <w:position w:val="6"/>
                <w:sz w:val="16"/>
                <w:szCs w:val="16"/>
              </w:rPr>
              <w:t>7</w:t>
            </w:r>
            <w:r w:rsidRPr="00624E15">
              <w:br/>
              <w:t>(Район 3)</w:t>
            </w:r>
          </w:p>
          <w:p w14:paraId="7F74FC68" w14:textId="6C39D616" w:rsidR="00FB5E69" w:rsidRPr="00624E15" w:rsidRDefault="00384729" w:rsidP="006D65DF">
            <w:pPr>
              <w:pStyle w:val="Tabletext"/>
              <w:jc w:val="left"/>
            </w:pPr>
            <w:r w:rsidRPr="00624E15">
              <w:t>12,5–12,75 ГГц</w:t>
            </w:r>
            <w:r w:rsidR="00BF41B5">
              <w:rPr>
                <w:lang w:val="en-US"/>
              </w:rPr>
              <w:t xml:space="preserve"> </w:t>
            </w:r>
            <w:r w:rsidRPr="00624E15">
              <w:rPr>
                <w:position w:val="6"/>
                <w:sz w:val="16"/>
                <w:szCs w:val="16"/>
              </w:rPr>
              <w:t>7</w:t>
            </w:r>
            <w:r w:rsidRPr="00624E15">
              <w:br/>
              <w:t>(страны Района 1, перечисленные в пп. </w:t>
            </w:r>
            <w:r w:rsidRPr="00624E15">
              <w:rPr>
                <w:b/>
                <w:bCs/>
              </w:rPr>
              <w:t>5.494</w:t>
            </w:r>
            <w:r w:rsidRPr="00624E15">
              <w:t xml:space="preserve"> и </w:t>
            </w:r>
            <w:r w:rsidRPr="00624E15">
              <w:rPr>
                <w:b/>
                <w:bCs/>
              </w:rPr>
              <w:t>5.496</w:t>
            </w:r>
            <w:r w:rsidRPr="00624E15">
              <w:t>)</w:t>
            </w:r>
          </w:p>
        </w:tc>
        <w:tc>
          <w:tcPr>
            <w:tcW w:w="1224" w:type="pct"/>
          </w:tcPr>
          <w:p w14:paraId="460417B8" w14:textId="77777777" w:rsidR="00FB5E69" w:rsidRPr="00624E15" w:rsidRDefault="00384729" w:rsidP="006D65DF">
            <w:pPr>
              <w:pStyle w:val="Tabletext"/>
              <w:jc w:val="left"/>
            </w:pPr>
            <w:r w:rsidRPr="00624E15">
              <w:t>Фиксированная спутниковая служба (космос-Земля) (геостационарная спутниковая орбита)</w:t>
            </w:r>
          </w:p>
        </w:tc>
        <w:tc>
          <w:tcPr>
            <w:tcW w:w="511" w:type="pct"/>
          </w:tcPr>
          <w:p w14:paraId="260EC417" w14:textId="77777777" w:rsidR="00FB5E69" w:rsidRPr="00624E15" w:rsidRDefault="00384729" w:rsidP="00FB5E69">
            <w:pPr>
              <w:pStyle w:val="Tabletext"/>
              <w:jc w:val="center"/>
              <w:rPr>
                <w:szCs w:val="18"/>
              </w:rPr>
            </w:pPr>
            <w:r w:rsidRPr="00624E15">
              <w:rPr>
                <w:szCs w:val="18"/>
              </w:rPr>
              <w:t>–148</w:t>
            </w:r>
          </w:p>
        </w:tc>
        <w:tc>
          <w:tcPr>
            <w:tcW w:w="1099" w:type="pct"/>
            <w:gridSpan w:val="2"/>
          </w:tcPr>
          <w:p w14:paraId="1F855C75" w14:textId="77777777" w:rsidR="00FB5E69" w:rsidRPr="00624E15" w:rsidRDefault="00384729" w:rsidP="00FB5E69">
            <w:pPr>
              <w:pStyle w:val="Tabletext"/>
              <w:jc w:val="center"/>
              <w:rPr>
                <w:szCs w:val="18"/>
              </w:rPr>
            </w:pPr>
            <w:r w:rsidRPr="00624E15">
              <w:rPr>
                <w:szCs w:val="18"/>
              </w:rPr>
              <w:t>–148 + 0,5(δ – 5)</w:t>
            </w:r>
          </w:p>
        </w:tc>
        <w:tc>
          <w:tcPr>
            <w:tcW w:w="684" w:type="pct"/>
          </w:tcPr>
          <w:p w14:paraId="5A38AD86" w14:textId="77777777" w:rsidR="00FB5E69" w:rsidRPr="00624E15" w:rsidRDefault="00384729" w:rsidP="00FB5E69">
            <w:pPr>
              <w:pStyle w:val="Tabletext"/>
              <w:jc w:val="center"/>
              <w:rPr>
                <w:szCs w:val="18"/>
              </w:rPr>
            </w:pPr>
            <w:r w:rsidRPr="00624E15">
              <w:rPr>
                <w:szCs w:val="18"/>
              </w:rPr>
              <w:t>–138</w:t>
            </w:r>
          </w:p>
        </w:tc>
        <w:tc>
          <w:tcPr>
            <w:tcW w:w="478" w:type="pct"/>
          </w:tcPr>
          <w:p w14:paraId="4B65D049" w14:textId="77777777" w:rsidR="00FB5E69" w:rsidRPr="00624E15" w:rsidRDefault="00384729" w:rsidP="00FB5E69">
            <w:pPr>
              <w:pStyle w:val="Tabletext"/>
              <w:jc w:val="center"/>
            </w:pPr>
            <w:r w:rsidRPr="00624E15">
              <w:t>4 кГц</w:t>
            </w:r>
          </w:p>
        </w:tc>
      </w:tr>
      <w:tr w:rsidR="00FB5E69" w:rsidRPr="00624E15" w14:paraId="24332C3E" w14:textId="77777777" w:rsidTr="00103AB1">
        <w:trPr>
          <w:jc w:val="center"/>
        </w:trPr>
        <w:tc>
          <w:tcPr>
            <w:tcW w:w="1005" w:type="pct"/>
            <w:vMerge w:val="restart"/>
          </w:tcPr>
          <w:p w14:paraId="0874CA83" w14:textId="77777777" w:rsidR="00FB5E69" w:rsidRPr="00624E15" w:rsidRDefault="00384729" w:rsidP="006D65DF">
            <w:pPr>
              <w:pStyle w:val="Tabletext"/>
              <w:jc w:val="left"/>
            </w:pPr>
            <w:r w:rsidRPr="00624E15">
              <w:t>13,4−13,65 ГГц</w:t>
            </w:r>
            <w:r w:rsidRPr="00624E15">
              <w:br/>
              <w:t>(Район 1)</w:t>
            </w:r>
          </w:p>
        </w:tc>
        <w:tc>
          <w:tcPr>
            <w:tcW w:w="1224" w:type="pct"/>
            <w:vMerge w:val="restart"/>
          </w:tcPr>
          <w:p w14:paraId="0389B0ED" w14:textId="77777777" w:rsidR="00FB5E69" w:rsidRPr="00624E15" w:rsidRDefault="00384729" w:rsidP="006D65DF">
            <w:pPr>
              <w:pStyle w:val="Tabletext"/>
              <w:jc w:val="left"/>
            </w:pPr>
            <w:r w:rsidRPr="00624E15">
              <w:t>Фиксированная спутниковая служба (космос-Земля) (геостационарная спутниковая орбита)</w:t>
            </w:r>
          </w:p>
        </w:tc>
        <w:tc>
          <w:tcPr>
            <w:tcW w:w="511" w:type="pct"/>
            <w:vAlign w:val="center"/>
          </w:tcPr>
          <w:p w14:paraId="54552374" w14:textId="77777777" w:rsidR="00FB5E69" w:rsidRPr="00624E15" w:rsidRDefault="00384729" w:rsidP="00FB5E69">
            <w:pPr>
              <w:pStyle w:val="Tabletext"/>
              <w:jc w:val="center"/>
              <w:rPr>
                <w:b/>
                <w:bCs/>
                <w:szCs w:val="18"/>
              </w:rPr>
            </w:pPr>
            <w:r w:rsidRPr="00624E15">
              <w:rPr>
                <w:b/>
                <w:bCs/>
              </w:rPr>
              <w:t>0°–25°</w:t>
            </w:r>
          </w:p>
        </w:tc>
        <w:tc>
          <w:tcPr>
            <w:tcW w:w="549" w:type="pct"/>
            <w:vAlign w:val="center"/>
          </w:tcPr>
          <w:p w14:paraId="613DEB2F" w14:textId="77777777" w:rsidR="00FB5E69" w:rsidRPr="00624E15" w:rsidRDefault="00384729" w:rsidP="00FB5E69">
            <w:pPr>
              <w:pStyle w:val="Tabletext"/>
              <w:jc w:val="center"/>
              <w:rPr>
                <w:b/>
                <w:bCs/>
                <w:szCs w:val="18"/>
              </w:rPr>
            </w:pPr>
            <w:r w:rsidRPr="00624E15">
              <w:rPr>
                <w:b/>
                <w:bCs/>
              </w:rPr>
              <w:t>25°–80°</w:t>
            </w:r>
          </w:p>
        </w:tc>
        <w:tc>
          <w:tcPr>
            <w:tcW w:w="550" w:type="pct"/>
            <w:vAlign w:val="center"/>
          </w:tcPr>
          <w:p w14:paraId="1F74664F" w14:textId="77777777" w:rsidR="00FB5E69" w:rsidRPr="00624E15" w:rsidRDefault="00384729" w:rsidP="00FB5E69">
            <w:pPr>
              <w:pStyle w:val="Tabletext"/>
              <w:jc w:val="center"/>
              <w:rPr>
                <w:b/>
                <w:bCs/>
                <w:szCs w:val="18"/>
              </w:rPr>
            </w:pPr>
            <w:r w:rsidRPr="00624E15">
              <w:rPr>
                <w:b/>
                <w:bCs/>
              </w:rPr>
              <w:t>80°–84°</w:t>
            </w:r>
          </w:p>
        </w:tc>
        <w:tc>
          <w:tcPr>
            <w:tcW w:w="684" w:type="pct"/>
            <w:vAlign w:val="center"/>
          </w:tcPr>
          <w:p w14:paraId="4F859E52" w14:textId="77777777" w:rsidR="00FB5E69" w:rsidRPr="00624E15" w:rsidRDefault="00384729" w:rsidP="00FB5E69">
            <w:pPr>
              <w:pStyle w:val="Tabletext"/>
              <w:jc w:val="center"/>
              <w:rPr>
                <w:b/>
                <w:bCs/>
                <w:szCs w:val="18"/>
              </w:rPr>
            </w:pPr>
            <w:r w:rsidRPr="00624E15">
              <w:rPr>
                <w:b/>
                <w:bCs/>
              </w:rPr>
              <w:t>84°–90°</w:t>
            </w:r>
          </w:p>
        </w:tc>
        <w:tc>
          <w:tcPr>
            <w:tcW w:w="478" w:type="pct"/>
            <w:vMerge w:val="restart"/>
          </w:tcPr>
          <w:p w14:paraId="54177D6A" w14:textId="77777777" w:rsidR="00FB5E69" w:rsidRPr="00624E15" w:rsidRDefault="00384729" w:rsidP="00FB5E69">
            <w:pPr>
              <w:pStyle w:val="Tabletext"/>
              <w:jc w:val="center"/>
              <w:rPr>
                <w:szCs w:val="18"/>
              </w:rPr>
            </w:pPr>
            <w:r w:rsidRPr="00624E15">
              <w:t>4 кГц</w:t>
            </w:r>
          </w:p>
        </w:tc>
      </w:tr>
      <w:tr w:rsidR="00FB5E69" w:rsidRPr="00624E15" w14:paraId="5E0ECEAB" w14:textId="77777777" w:rsidTr="00103AB1">
        <w:trPr>
          <w:jc w:val="center"/>
        </w:trPr>
        <w:tc>
          <w:tcPr>
            <w:tcW w:w="1005" w:type="pct"/>
            <w:vMerge/>
          </w:tcPr>
          <w:p w14:paraId="5A350D1B" w14:textId="77777777" w:rsidR="00FB5E69" w:rsidRPr="00624E15" w:rsidRDefault="00FB5E69" w:rsidP="006D65DF">
            <w:pPr>
              <w:pStyle w:val="Tabletext"/>
              <w:jc w:val="left"/>
            </w:pPr>
          </w:p>
        </w:tc>
        <w:tc>
          <w:tcPr>
            <w:tcW w:w="1224" w:type="pct"/>
            <w:vMerge/>
          </w:tcPr>
          <w:p w14:paraId="4044A2B2" w14:textId="77777777" w:rsidR="00FB5E69" w:rsidRPr="00624E15" w:rsidRDefault="00FB5E69" w:rsidP="006D65DF">
            <w:pPr>
              <w:pStyle w:val="Tabletext"/>
              <w:jc w:val="left"/>
            </w:pPr>
          </w:p>
        </w:tc>
        <w:tc>
          <w:tcPr>
            <w:tcW w:w="511" w:type="pct"/>
          </w:tcPr>
          <w:p w14:paraId="242250FF" w14:textId="5A33E503" w:rsidR="00FB5E69" w:rsidRPr="00624E15" w:rsidRDefault="00384729" w:rsidP="00FB5E69">
            <w:pPr>
              <w:pStyle w:val="Tabletext"/>
              <w:jc w:val="center"/>
              <w:rPr>
                <w:szCs w:val="18"/>
              </w:rPr>
            </w:pPr>
            <w:r w:rsidRPr="00624E15">
              <w:rPr>
                <w:szCs w:val="18"/>
              </w:rPr>
              <w:t>−159 + 0,4</w:t>
            </w:r>
            <w:r w:rsidRPr="00624E15">
              <w:t>δ</w:t>
            </w:r>
            <w:r w:rsidR="00BF41B5">
              <w:rPr>
                <w:lang w:val="en-US"/>
              </w:rPr>
              <w:t xml:space="preserve"> </w:t>
            </w:r>
            <w:r w:rsidRPr="00624E15">
              <w:rPr>
                <w:rStyle w:val="FootnoteReference"/>
              </w:rPr>
              <w:t>19</w:t>
            </w:r>
          </w:p>
        </w:tc>
        <w:tc>
          <w:tcPr>
            <w:tcW w:w="549" w:type="pct"/>
          </w:tcPr>
          <w:p w14:paraId="538A014E" w14:textId="6242ABBE" w:rsidR="00FB5E69" w:rsidRPr="00624E15" w:rsidRDefault="00384729" w:rsidP="00FB5E69">
            <w:pPr>
              <w:pStyle w:val="Tabletext"/>
              <w:jc w:val="center"/>
              <w:rPr>
                <w:szCs w:val="18"/>
              </w:rPr>
            </w:pPr>
            <w:r w:rsidRPr="00624E15">
              <w:rPr>
                <w:szCs w:val="18"/>
              </w:rPr>
              <w:t>−149</w:t>
            </w:r>
            <w:r w:rsidR="00BF41B5">
              <w:rPr>
                <w:szCs w:val="18"/>
                <w:lang w:val="en-US"/>
              </w:rPr>
              <w:t xml:space="preserve"> </w:t>
            </w:r>
            <w:r w:rsidRPr="00624E15">
              <w:rPr>
                <w:rStyle w:val="FootnoteReference"/>
              </w:rPr>
              <w:t>19</w:t>
            </w:r>
          </w:p>
        </w:tc>
        <w:tc>
          <w:tcPr>
            <w:tcW w:w="550" w:type="pct"/>
          </w:tcPr>
          <w:p w14:paraId="7060EFCA" w14:textId="34456A51" w:rsidR="00FB5E69" w:rsidRPr="00624E15" w:rsidRDefault="00384729" w:rsidP="00FB5E69">
            <w:pPr>
              <w:pStyle w:val="Tabletext"/>
              <w:jc w:val="center"/>
              <w:rPr>
                <w:szCs w:val="18"/>
              </w:rPr>
            </w:pPr>
            <w:r w:rsidRPr="00624E15">
              <w:rPr>
                <w:szCs w:val="18"/>
              </w:rPr>
              <w:t>−149 − 0,5</w:t>
            </w:r>
            <w:r w:rsidRPr="00624E15">
              <w:rPr>
                <w:szCs w:val="18"/>
              </w:rPr>
              <w:br/>
              <w:t>(</w:t>
            </w:r>
            <w:r w:rsidRPr="00624E15">
              <w:t>δ − 80)</w:t>
            </w:r>
            <w:r w:rsidR="00BF41B5">
              <w:rPr>
                <w:lang w:val="en-US"/>
              </w:rPr>
              <w:t xml:space="preserve"> </w:t>
            </w:r>
            <w:r w:rsidRPr="00624E15">
              <w:rPr>
                <w:rStyle w:val="FootnoteReference"/>
              </w:rPr>
              <w:t>19</w:t>
            </w:r>
          </w:p>
        </w:tc>
        <w:tc>
          <w:tcPr>
            <w:tcW w:w="684" w:type="pct"/>
          </w:tcPr>
          <w:p w14:paraId="51DC0C25" w14:textId="2B59A477" w:rsidR="00FB5E69" w:rsidRPr="00624E15" w:rsidRDefault="00384729" w:rsidP="00FB5E69">
            <w:pPr>
              <w:pStyle w:val="Tabletext"/>
              <w:jc w:val="center"/>
              <w:rPr>
                <w:szCs w:val="18"/>
              </w:rPr>
            </w:pPr>
            <w:r w:rsidRPr="00624E15">
              <w:rPr>
                <w:szCs w:val="18"/>
              </w:rPr>
              <w:t>−151</w:t>
            </w:r>
            <w:r w:rsidR="00BF41B5">
              <w:rPr>
                <w:szCs w:val="18"/>
                <w:lang w:val="en-US"/>
              </w:rPr>
              <w:t xml:space="preserve"> </w:t>
            </w:r>
            <w:r w:rsidRPr="00624E15">
              <w:rPr>
                <w:rStyle w:val="FootnoteReference"/>
              </w:rPr>
              <w:t>19</w:t>
            </w:r>
          </w:p>
        </w:tc>
        <w:tc>
          <w:tcPr>
            <w:tcW w:w="478" w:type="pct"/>
            <w:vMerge/>
          </w:tcPr>
          <w:p w14:paraId="01CAD9B6" w14:textId="77777777" w:rsidR="00FB5E69" w:rsidRPr="00624E15" w:rsidRDefault="00FB5E69" w:rsidP="00FB5E69">
            <w:pPr>
              <w:pStyle w:val="Tabletext"/>
              <w:jc w:val="center"/>
              <w:rPr>
                <w:szCs w:val="18"/>
              </w:rPr>
            </w:pPr>
          </w:p>
        </w:tc>
      </w:tr>
      <w:tr w:rsidR="00A5039E" w:rsidRPr="004F37F4" w14:paraId="61CF43C3" w14:textId="77777777" w:rsidTr="00103AB1">
        <w:trPr>
          <w:trHeight w:val="112"/>
          <w:jc w:val="center"/>
        </w:trPr>
        <w:tc>
          <w:tcPr>
            <w:tcW w:w="1005" w:type="pct"/>
            <w:vMerge w:val="restart"/>
          </w:tcPr>
          <w:p w14:paraId="2BD88CDB" w14:textId="77777777" w:rsidR="00A5039E" w:rsidRPr="004F37F4" w:rsidRDefault="00A5039E" w:rsidP="007E6B5B">
            <w:pPr>
              <w:pStyle w:val="Tabletext"/>
              <w:rPr>
                <w:rStyle w:val="Tablefreq"/>
                <w:b w:val="0"/>
                <w:szCs w:val="18"/>
              </w:rPr>
            </w:pPr>
            <w:r w:rsidRPr="004F37F4">
              <w:t>17,7</w:t>
            </w:r>
            <w:r w:rsidRPr="004F37F4">
              <w:sym w:font="Symbol" w:char="F02D"/>
            </w:r>
            <w:r w:rsidRPr="004F37F4">
              <w:t xml:space="preserve">19,3 ГГц </w:t>
            </w:r>
            <w:r w:rsidRPr="004F37F4">
              <w:rPr>
                <w:position w:val="6"/>
                <w:sz w:val="16"/>
                <w:szCs w:val="16"/>
              </w:rPr>
              <w:t>7, 8</w:t>
            </w:r>
          </w:p>
        </w:tc>
        <w:tc>
          <w:tcPr>
            <w:tcW w:w="1224" w:type="pct"/>
            <w:vMerge w:val="restart"/>
          </w:tcPr>
          <w:p w14:paraId="2DA07138" w14:textId="77777777" w:rsidR="00A5039E" w:rsidRPr="004F37F4" w:rsidRDefault="00A5039E" w:rsidP="00A5039E">
            <w:pPr>
              <w:pStyle w:val="Tabletext"/>
              <w:jc w:val="left"/>
            </w:pPr>
            <w:r w:rsidRPr="004F37F4">
              <w:t>Фиксированная спутниковая служба (космос-Земля) Межспутниковая</w:t>
            </w:r>
          </w:p>
          <w:p w14:paraId="7F244C01" w14:textId="77777777" w:rsidR="00A5039E" w:rsidRPr="004F37F4" w:rsidRDefault="00A5039E" w:rsidP="00A5039E">
            <w:pPr>
              <w:pStyle w:val="Tabletext"/>
              <w:jc w:val="left"/>
            </w:pPr>
            <w:r w:rsidRPr="004F37F4">
              <w:t>Метеорологическая спутниковая служба (космос</w:t>
            </w:r>
            <w:r w:rsidRPr="004F37F4">
              <w:noBreakHyphen/>
              <w:t>Земля)</w:t>
            </w:r>
          </w:p>
        </w:tc>
        <w:tc>
          <w:tcPr>
            <w:tcW w:w="511" w:type="pct"/>
          </w:tcPr>
          <w:p w14:paraId="2E84BA53" w14:textId="77777777" w:rsidR="00A5039E" w:rsidRPr="004F37F4" w:rsidRDefault="00A5039E" w:rsidP="007E6B5B">
            <w:pPr>
              <w:pStyle w:val="Tabletext"/>
              <w:jc w:val="center"/>
              <w:rPr>
                <w:szCs w:val="18"/>
              </w:rPr>
            </w:pPr>
            <w:r w:rsidRPr="004F37F4">
              <w:rPr>
                <w:b/>
                <w:bCs/>
              </w:rPr>
              <w:t>0°–5°</w:t>
            </w:r>
          </w:p>
        </w:tc>
        <w:tc>
          <w:tcPr>
            <w:tcW w:w="1099" w:type="pct"/>
            <w:gridSpan w:val="2"/>
          </w:tcPr>
          <w:p w14:paraId="34ECD4A6" w14:textId="77777777" w:rsidR="00A5039E" w:rsidRPr="004F37F4" w:rsidRDefault="00A5039E" w:rsidP="007E6B5B">
            <w:pPr>
              <w:pStyle w:val="Tabletext"/>
              <w:jc w:val="center"/>
              <w:rPr>
                <w:szCs w:val="18"/>
              </w:rPr>
            </w:pPr>
            <w:r w:rsidRPr="004F37F4">
              <w:rPr>
                <w:b/>
                <w:bCs/>
              </w:rPr>
              <w:t>5°–25°</w:t>
            </w:r>
          </w:p>
        </w:tc>
        <w:tc>
          <w:tcPr>
            <w:tcW w:w="683" w:type="pct"/>
          </w:tcPr>
          <w:p w14:paraId="7CA6BD9E" w14:textId="77777777" w:rsidR="00A5039E" w:rsidRPr="004F37F4" w:rsidRDefault="00A5039E" w:rsidP="007E6B5B">
            <w:pPr>
              <w:pStyle w:val="Tabletext"/>
              <w:jc w:val="center"/>
              <w:rPr>
                <w:szCs w:val="18"/>
              </w:rPr>
            </w:pPr>
            <w:r w:rsidRPr="004F37F4">
              <w:rPr>
                <w:b/>
                <w:bCs/>
              </w:rPr>
              <w:t>25°–90°</w:t>
            </w:r>
          </w:p>
        </w:tc>
        <w:tc>
          <w:tcPr>
            <w:tcW w:w="479" w:type="pct"/>
            <w:vMerge w:val="restart"/>
          </w:tcPr>
          <w:p w14:paraId="23C54405" w14:textId="77777777" w:rsidR="00A5039E" w:rsidRPr="004F37F4" w:rsidRDefault="00A5039E" w:rsidP="007E6B5B">
            <w:pPr>
              <w:pStyle w:val="Tabletext"/>
              <w:jc w:val="center"/>
              <w:rPr>
                <w:szCs w:val="18"/>
              </w:rPr>
            </w:pPr>
            <w:r w:rsidRPr="004F37F4">
              <w:rPr>
                <w:szCs w:val="18"/>
              </w:rPr>
              <w:t>1 МГц</w:t>
            </w:r>
          </w:p>
        </w:tc>
      </w:tr>
      <w:tr w:rsidR="00A5039E" w:rsidRPr="004F37F4" w14:paraId="585D511B" w14:textId="77777777" w:rsidTr="00103AB1">
        <w:trPr>
          <w:trHeight w:val="482"/>
          <w:jc w:val="center"/>
        </w:trPr>
        <w:tc>
          <w:tcPr>
            <w:tcW w:w="1005" w:type="pct"/>
            <w:vMerge/>
          </w:tcPr>
          <w:p w14:paraId="676788C6" w14:textId="77777777" w:rsidR="00A5039E" w:rsidRPr="004F37F4" w:rsidRDefault="00A5039E" w:rsidP="007E6B5B">
            <w:pPr>
              <w:pStyle w:val="Tabletext"/>
            </w:pPr>
          </w:p>
        </w:tc>
        <w:tc>
          <w:tcPr>
            <w:tcW w:w="1224" w:type="pct"/>
            <w:vMerge/>
          </w:tcPr>
          <w:p w14:paraId="09F6F437" w14:textId="77777777" w:rsidR="00A5039E" w:rsidRPr="004F37F4" w:rsidRDefault="00A5039E" w:rsidP="00A5039E">
            <w:pPr>
              <w:pStyle w:val="Tabletext"/>
              <w:jc w:val="left"/>
            </w:pPr>
          </w:p>
        </w:tc>
        <w:tc>
          <w:tcPr>
            <w:tcW w:w="511" w:type="pct"/>
          </w:tcPr>
          <w:p w14:paraId="6203A51D" w14:textId="77777777" w:rsidR="00A5039E" w:rsidRPr="004F37F4" w:rsidRDefault="00A5039E" w:rsidP="007E6B5B">
            <w:pPr>
              <w:pStyle w:val="Tabletext"/>
              <w:ind w:left="-57" w:right="-57"/>
              <w:jc w:val="center"/>
            </w:pPr>
            <w:r w:rsidRPr="004F37F4">
              <w:t xml:space="preserve">–115 </w:t>
            </w:r>
            <w:r w:rsidRPr="004F37F4">
              <w:rPr>
                <w:position w:val="6"/>
                <w:sz w:val="16"/>
                <w:szCs w:val="16"/>
              </w:rPr>
              <w:t>14, 15</w:t>
            </w:r>
          </w:p>
          <w:p w14:paraId="40E24026" w14:textId="77777777" w:rsidR="00A5039E" w:rsidRPr="004F37F4" w:rsidRDefault="00A5039E" w:rsidP="007E6B5B">
            <w:pPr>
              <w:pStyle w:val="Tabletext"/>
              <w:jc w:val="center"/>
              <w:rPr>
                <w:szCs w:val="18"/>
              </w:rPr>
            </w:pPr>
            <w:r w:rsidRPr="004F37F4">
              <w:rPr>
                <w:szCs w:val="18"/>
              </w:rPr>
              <w:t>или</w:t>
            </w:r>
          </w:p>
          <w:p w14:paraId="42C3B9E3" w14:textId="77777777" w:rsidR="00A5039E" w:rsidRPr="004F37F4" w:rsidRDefault="00A5039E" w:rsidP="007E6B5B">
            <w:pPr>
              <w:pStyle w:val="Tabletext"/>
              <w:ind w:left="-57" w:right="-57"/>
              <w:jc w:val="center"/>
            </w:pPr>
            <w:r w:rsidRPr="004F37F4">
              <w:t xml:space="preserve">–115 – </w:t>
            </w:r>
            <w:r w:rsidRPr="004F37F4">
              <w:rPr>
                <w:i/>
                <w:iCs/>
                <w:szCs w:val="18"/>
              </w:rPr>
              <w:t xml:space="preserve">Х </w:t>
            </w:r>
            <w:r w:rsidRPr="004F37F4">
              <w:rPr>
                <w:position w:val="6"/>
                <w:sz w:val="16"/>
                <w:szCs w:val="16"/>
              </w:rPr>
              <w:t>13</w:t>
            </w:r>
          </w:p>
        </w:tc>
        <w:tc>
          <w:tcPr>
            <w:tcW w:w="1099" w:type="pct"/>
            <w:gridSpan w:val="2"/>
          </w:tcPr>
          <w:p w14:paraId="14692887" w14:textId="77777777" w:rsidR="007E3F45" w:rsidRPr="004F37F4" w:rsidRDefault="007E3F45" w:rsidP="007E3F45">
            <w:pPr>
              <w:pStyle w:val="Tabletext"/>
              <w:jc w:val="center"/>
              <w:rPr>
                <w:position w:val="4"/>
                <w:szCs w:val="18"/>
              </w:rPr>
            </w:pPr>
            <w:r w:rsidRPr="004F37F4">
              <w:t xml:space="preserve">–115 + 0,5(δ – 5) </w:t>
            </w:r>
            <w:r w:rsidRPr="004F37F4">
              <w:rPr>
                <w:position w:val="6"/>
                <w:sz w:val="16"/>
                <w:szCs w:val="16"/>
              </w:rPr>
              <w:t>14, 15</w:t>
            </w:r>
          </w:p>
          <w:p w14:paraId="21448D13" w14:textId="77777777" w:rsidR="007E3F45" w:rsidRPr="004F37F4" w:rsidRDefault="007E3F45" w:rsidP="007E3F45">
            <w:pPr>
              <w:pStyle w:val="Tabletext"/>
              <w:jc w:val="center"/>
              <w:rPr>
                <w:szCs w:val="18"/>
              </w:rPr>
            </w:pPr>
            <w:r w:rsidRPr="004F37F4">
              <w:rPr>
                <w:szCs w:val="18"/>
              </w:rPr>
              <w:t>или</w:t>
            </w:r>
          </w:p>
          <w:p w14:paraId="2271DDC5" w14:textId="69A10DED" w:rsidR="00A5039E" w:rsidRPr="004F37F4" w:rsidRDefault="007E3F45" w:rsidP="007E3F45">
            <w:pPr>
              <w:pStyle w:val="Tabletext"/>
              <w:jc w:val="center"/>
            </w:pPr>
            <w:r w:rsidRPr="004F37F4">
              <w:t xml:space="preserve">–115 – </w:t>
            </w:r>
            <w:r w:rsidRPr="004F37F4">
              <w:rPr>
                <w:i/>
                <w:iCs/>
                <w:szCs w:val="18"/>
              </w:rPr>
              <w:t>Х</w:t>
            </w:r>
            <w:r w:rsidRPr="004F37F4">
              <w:t xml:space="preserve"> + ((10 + </w:t>
            </w:r>
            <w:r w:rsidRPr="004F37F4">
              <w:rPr>
                <w:i/>
                <w:iCs/>
                <w:szCs w:val="18"/>
              </w:rPr>
              <w:t>Х</w:t>
            </w:r>
            <w:r w:rsidRPr="004F37F4">
              <w:t>)/20)</w:t>
            </w:r>
            <w:r w:rsidR="00103AB1">
              <w:rPr>
                <w:lang w:val="en-US"/>
              </w:rPr>
              <w:br/>
            </w:r>
            <w:r w:rsidRPr="004F37F4">
              <w:t xml:space="preserve">(δ – 5) </w:t>
            </w:r>
            <w:r w:rsidRPr="004F37F4">
              <w:rPr>
                <w:position w:val="6"/>
                <w:sz w:val="16"/>
                <w:szCs w:val="16"/>
              </w:rPr>
              <w:t>13</w:t>
            </w:r>
          </w:p>
        </w:tc>
        <w:tc>
          <w:tcPr>
            <w:tcW w:w="683" w:type="pct"/>
          </w:tcPr>
          <w:p w14:paraId="055590F5" w14:textId="77777777" w:rsidR="00A5039E" w:rsidRPr="004F37F4" w:rsidRDefault="00A5039E" w:rsidP="007E6B5B">
            <w:pPr>
              <w:pStyle w:val="Tabletext"/>
              <w:jc w:val="center"/>
              <w:rPr>
                <w:szCs w:val="18"/>
                <w:vertAlign w:val="superscript"/>
              </w:rPr>
            </w:pPr>
            <w:r w:rsidRPr="004F37F4">
              <w:t xml:space="preserve">–105 </w:t>
            </w:r>
            <w:r w:rsidRPr="004F37F4">
              <w:rPr>
                <w:position w:val="6"/>
                <w:sz w:val="16"/>
                <w:szCs w:val="16"/>
              </w:rPr>
              <w:t>14, 15</w:t>
            </w:r>
          </w:p>
          <w:p w14:paraId="3EA6B7EF" w14:textId="77777777" w:rsidR="00A5039E" w:rsidRPr="004F37F4" w:rsidRDefault="00A5039E" w:rsidP="007E6B5B">
            <w:pPr>
              <w:pStyle w:val="Tabletext"/>
              <w:jc w:val="center"/>
              <w:rPr>
                <w:szCs w:val="18"/>
              </w:rPr>
            </w:pPr>
            <w:r w:rsidRPr="004F37F4">
              <w:rPr>
                <w:szCs w:val="18"/>
              </w:rPr>
              <w:t>или</w:t>
            </w:r>
          </w:p>
          <w:p w14:paraId="1CEB16C1" w14:textId="77777777" w:rsidR="00A5039E" w:rsidRPr="004F37F4" w:rsidRDefault="00A5039E" w:rsidP="007E6B5B">
            <w:pPr>
              <w:pStyle w:val="Tabletext"/>
              <w:jc w:val="center"/>
            </w:pPr>
            <w:r w:rsidRPr="004F37F4">
              <w:t xml:space="preserve">–105 </w:t>
            </w:r>
            <w:r w:rsidRPr="004F37F4">
              <w:rPr>
                <w:position w:val="6"/>
                <w:sz w:val="16"/>
                <w:szCs w:val="16"/>
              </w:rPr>
              <w:t>13</w:t>
            </w:r>
          </w:p>
        </w:tc>
        <w:tc>
          <w:tcPr>
            <w:tcW w:w="479" w:type="pct"/>
            <w:vMerge/>
          </w:tcPr>
          <w:p w14:paraId="01D4B62B" w14:textId="77777777" w:rsidR="00A5039E" w:rsidRPr="004F37F4" w:rsidRDefault="00A5039E" w:rsidP="007E6B5B">
            <w:pPr>
              <w:pStyle w:val="Tabletext"/>
              <w:jc w:val="center"/>
              <w:rPr>
                <w:szCs w:val="18"/>
              </w:rPr>
            </w:pPr>
          </w:p>
        </w:tc>
      </w:tr>
      <w:tr w:rsidR="00A5039E" w:rsidRPr="004F37F4" w14:paraId="1CF31612" w14:textId="77777777" w:rsidTr="00103AB1">
        <w:trPr>
          <w:jc w:val="center"/>
        </w:trPr>
        <w:tc>
          <w:tcPr>
            <w:tcW w:w="1005" w:type="pct"/>
            <w:vMerge w:val="restart"/>
          </w:tcPr>
          <w:p w14:paraId="0EFD6F93" w14:textId="77777777" w:rsidR="00A5039E" w:rsidRPr="004F37F4" w:rsidRDefault="00A5039E" w:rsidP="007E6B5B">
            <w:pPr>
              <w:pStyle w:val="Tabletext"/>
              <w:rPr>
                <w:rStyle w:val="Section1Char"/>
                <w:bCs/>
                <w:szCs w:val="18"/>
              </w:rPr>
            </w:pPr>
            <w:r w:rsidRPr="004F37F4">
              <w:rPr>
                <w:bCs/>
              </w:rPr>
              <w:t>17,7</w:t>
            </w:r>
            <w:r w:rsidRPr="004F37F4">
              <w:rPr>
                <w:bCs/>
              </w:rPr>
              <w:sym w:font="Symbol" w:char="F02D"/>
            </w:r>
            <w:r w:rsidRPr="004F37F4">
              <w:rPr>
                <w:bCs/>
              </w:rPr>
              <w:t xml:space="preserve">19,3 ГГц </w:t>
            </w:r>
            <w:r w:rsidRPr="004F37F4">
              <w:rPr>
                <w:position w:val="6"/>
                <w:sz w:val="16"/>
                <w:szCs w:val="16"/>
              </w:rPr>
              <w:t>7, 8</w:t>
            </w:r>
          </w:p>
        </w:tc>
        <w:tc>
          <w:tcPr>
            <w:tcW w:w="1224" w:type="pct"/>
            <w:vMerge w:val="restart"/>
          </w:tcPr>
          <w:p w14:paraId="2BAE2110" w14:textId="77777777" w:rsidR="00A5039E" w:rsidRPr="004F37F4" w:rsidRDefault="00A5039E" w:rsidP="00A5039E">
            <w:pPr>
              <w:pStyle w:val="Tabletext"/>
              <w:jc w:val="left"/>
            </w:pPr>
            <w:r w:rsidRPr="004F37F4">
              <w:t>Фиксированная спутниковая служба (космос-Земля)</w:t>
            </w:r>
          </w:p>
          <w:p w14:paraId="5237214D" w14:textId="77777777" w:rsidR="00A5039E" w:rsidRPr="004F37F4" w:rsidRDefault="00A5039E" w:rsidP="00A5039E">
            <w:pPr>
              <w:pStyle w:val="Tabletext"/>
              <w:jc w:val="left"/>
              <w:rPr>
                <w:szCs w:val="18"/>
                <w:vertAlign w:val="superscript"/>
              </w:rPr>
            </w:pPr>
            <w:r w:rsidRPr="004F37F4">
              <w:t>Межспутниковая</w:t>
            </w:r>
          </w:p>
        </w:tc>
        <w:tc>
          <w:tcPr>
            <w:tcW w:w="511" w:type="pct"/>
          </w:tcPr>
          <w:p w14:paraId="2805738C" w14:textId="77777777" w:rsidR="00A5039E" w:rsidRPr="004F37F4" w:rsidRDefault="00A5039E" w:rsidP="007E6B5B">
            <w:pPr>
              <w:pStyle w:val="Tabletext"/>
              <w:jc w:val="center"/>
              <w:rPr>
                <w:szCs w:val="18"/>
              </w:rPr>
            </w:pPr>
            <w:r w:rsidRPr="004F37F4">
              <w:rPr>
                <w:b/>
                <w:bCs/>
                <w:szCs w:val="18"/>
              </w:rPr>
              <w:t>0</w:t>
            </w:r>
            <w:r w:rsidRPr="004F37F4">
              <w:t>°–</w:t>
            </w:r>
            <w:r w:rsidRPr="004F37F4">
              <w:rPr>
                <w:b/>
                <w:szCs w:val="18"/>
              </w:rPr>
              <w:t>3</w:t>
            </w:r>
            <w:r w:rsidRPr="004F37F4">
              <w:t>°</w:t>
            </w:r>
          </w:p>
        </w:tc>
        <w:tc>
          <w:tcPr>
            <w:tcW w:w="549" w:type="pct"/>
          </w:tcPr>
          <w:p w14:paraId="742E7CE6" w14:textId="77777777" w:rsidR="00A5039E" w:rsidRPr="004F37F4" w:rsidRDefault="00A5039E" w:rsidP="007E6B5B">
            <w:pPr>
              <w:pStyle w:val="Tabletext"/>
              <w:jc w:val="center"/>
              <w:rPr>
                <w:rStyle w:val="TableTextS5Char"/>
                <w:b/>
                <w:bCs/>
                <w:szCs w:val="18"/>
                <w:lang w:val="ru-RU"/>
              </w:rPr>
            </w:pPr>
            <w:r w:rsidRPr="003B2FF3">
              <w:rPr>
                <w:rStyle w:val="TableTextS5Char"/>
                <w:b/>
                <w:szCs w:val="18"/>
                <w:lang w:val="ru-RU"/>
              </w:rPr>
              <w:t>3</w:t>
            </w:r>
            <w:r w:rsidRPr="004F37F4">
              <w:rPr>
                <w:rStyle w:val="TableTextS5Char"/>
                <w:bCs/>
                <w:szCs w:val="18"/>
                <w:lang w:val="ru-RU"/>
              </w:rPr>
              <w:t>°–</w:t>
            </w:r>
            <w:r w:rsidRPr="003B2FF3">
              <w:rPr>
                <w:rStyle w:val="TableTextS5Char"/>
                <w:b/>
                <w:szCs w:val="18"/>
                <w:lang w:val="ru-RU"/>
              </w:rPr>
              <w:t>12</w:t>
            </w:r>
            <w:r w:rsidRPr="004F37F4">
              <w:rPr>
                <w:rStyle w:val="TableTextS5Char"/>
                <w:bCs/>
                <w:szCs w:val="18"/>
                <w:lang w:val="ru-RU"/>
              </w:rPr>
              <w:t>°</w:t>
            </w:r>
          </w:p>
        </w:tc>
        <w:tc>
          <w:tcPr>
            <w:tcW w:w="550" w:type="pct"/>
          </w:tcPr>
          <w:p w14:paraId="367A88DA" w14:textId="77777777" w:rsidR="00A5039E" w:rsidRPr="004F37F4" w:rsidRDefault="00A5039E" w:rsidP="007E6B5B">
            <w:pPr>
              <w:pStyle w:val="Tabletext"/>
              <w:jc w:val="center"/>
              <w:rPr>
                <w:szCs w:val="18"/>
              </w:rPr>
            </w:pPr>
            <w:r w:rsidRPr="004F37F4">
              <w:rPr>
                <w:b/>
                <w:szCs w:val="18"/>
              </w:rPr>
              <w:t>12</w:t>
            </w:r>
            <w:r w:rsidRPr="004F37F4">
              <w:t>°–</w:t>
            </w:r>
            <w:r w:rsidRPr="004F37F4">
              <w:rPr>
                <w:b/>
                <w:szCs w:val="18"/>
              </w:rPr>
              <w:t>25</w:t>
            </w:r>
            <w:r w:rsidRPr="004F37F4">
              <w:t>°</w:t>
            </w:r>
          </w:p>
        </w:tc>
        <w:tc>
          <w:tcPr>
            <w:tcW w:w="683" w:type="pct"/>
            <w:vMerge w:val="restart"/>
          </w:tcPr>
          <w:p w14:paraId="15E0F26F" w14:textId="77777777" w:rsidR="00A5039E" w:rsidRPr="004F37F4" w:rsidRDefault="00A5039E" w:rsidP="007E6B5B">
            <w:pPr>
              <w:pStyle w:val="Tabletext"/>
              <w:jc w:val="center"/>
              <w:rPr>
                <w:szCs w:val="18"/>
                <w:u w:val="single"/>
              </w:rPr>
            </w:pPr>
            <w:r w:rsidRPr="004F37F4">
              <w:t xml:space="preserve">–105 </w:t>
            </w:r>
            <w:r w:rsidRPr="004F37F4">
              <w:rPr>
                <w:position w:val="6"/>
                <w:sz w:val="16"/>
                <w:szCs w:val="16"/>
              </w:rPr>
              <w:t>16</w:t>
            </w:r>
          </w:p>
        </w:tc>
        <w:tc>
          <w:tcPr>
            <w:tcW w:w="479" w:type="pct"/>
            <w:vMerge w:val="restart"/>
          </w:tcPr>
          <w:p w14:paraId="71C13AA1" w14:textId="77777777" w:rsidR="00A5039E" w:rsidRPr="004F37F4" w:rsidRDefault="00A5039E" w:rsidP="007E6B5B">
            <w:pPr>
              <w:pStyle w:val="Tabletext"/>
              <w:jc w:val="center"/>
              <w:rPr>
                <w:szCs w:val="18"/>
              </w:rPr>
            </w:pPr>
            <w:r w:rsidRPr="004F37F4">
              <w:rPr>
                <w:szCs w:val="18"/>
              </w:rPr>
              <w:t>1 МГц</w:t>
            </w:r>
          </w:p>
        </w:tc>
      </w:tr>
      <w:tr w:rsidR="00A5039E" w:rsidRPr="004F37F4" w14:paraId="5EC7DC98" w14:textId="77777777" w:rsidTr="00103AB1">
        <w:trPr>
          <w:jc w:val="center"/>
        </w:trPr>
        <w:tc>
          <w:tcPr>
            <w:tcW w:w="1005" w:type="pct"/>
            <w:vMerge/>
          </w:tcPr>
          <w:p w14:paraId="34A27373" w14:textId="77777777" w:rsidR="00A5039E" w:rsidRPr="004F37F4" w:rsidRDefault="00A5039E" w:rsidP="007E6B5B">
            <w:pPr>
              <w:pStyle w:val="Tabletext"/>
            </w:pPr>
          </w:p>
        </w:tc>
        <w:tc>
          <w:tcPr>
            <w:tcW w:w="1224" w:type="pct"/>
            <w:vMerge/>
          </w:tcPr>
          <w:p w14:paraId="5733E47C" w14:textId="77777777" w:rsidR="00A5039E" w:rsidRPr="004F37F4" w:rsidRDefault="00A5039E" w:rsidP="00A5039E">
            <w:pPr>
              <w:pStyle w:val="Tabletext"/>
              <w:jc w:val="left"/>
            </w:pPr>
          </w:p>
        </w:tc>
        <w:tc>
          <w:tcPr>
            <w:tcW w:w="511" w:type="pct"/>
          </w:tcPr>
          <w:p w14:paraId="7CD13D7D" w14:textId="77777777" w:rsidR="00A5039E" w:rsidRPr="004F37F4" w:rsidRDefault="00A5039E" w:rsidP="007E6B5B">
            <w:pPr>
              <w:pStyle w:val="Tabletext"/>
              <w:ind w:left="-57" w:right="-57"/>
              <w:jc w:val="center"/>
            </w:pPr>
            <w:r w:rsidRPr="004F37F4">
              <w:sym w:font="Symbol" w:char="F02D"/>
            </w:r>
            <w:r w:rsidRPr="004F37F4">
              <w:t xml:space="preserve">120 </w:t>
            </w:r>
            <w:r w:rsidRPr="004F37F4">
              <w:rPr>
                <w:position w:val="6"/>
                <w:sz w:val="16"/>
                <w:szCs w:val="16"/>
              </w:rPr>
              <w:t>16</w:t>
            </w:r>
          </w:p>
        </w:tc>
        <w:tc>
          <w:tcPr>
            <w:tcW w:w="549" w:type="pct"/>
          </w:tcPr>
          <w:p w14:paraId="0230D974" w14:textId="77777777" w:rsidR="00A5039E" w:rsidRPr="004F37F4" w:rsidRDefault="00A5039E" w:rsidP="007E6B5B">
            <w:pPr>
              <w:pStyle w:val="Tabletext"/>
              <w:jc w:val="center"/>
            </w:pPr>
            <w:r w:rsidRPr="004F37F4">
              <w:sym w:font="Symbol" w:char="F02D"/>
            </w:r>
            <w:r w:rsidRPr="004F37F4">
              <w:t>120 + (8/9)</w:t>
            </w:r>
            <w:r w:rsidRPr="004F37F4">
              <w:br/>
              <w:t xml:space="preserve">(δ – 3) </w:t>
            </w:r>
            <w:r w:rsidRPr="004F37F4">
              <w:rPr>
                <w:position w:val="6"/>
                <w:sz w:val="16"/>
                <w:szCs w:val="16"/>
              </w:rPr>
              <w:t>16</w:t>
            </w:r>
          </w:p>
        </w:tc>
        <w:tc>
          <w:tcPr>
            <w:tcW w:w="550" w:type="pct"/>
          </w:tcPr>
          <w:p w14:paraId="2712E021" w14:textId="77777777" w:rsidR="00A5039E" w:rsidRPr="004F37F4" w:rsidRDefault="00A5039E" w:rsidP="007E6B5B">
            <w:pPr>
              <w:pStyle w:val="Tabletext"/>
              <w:ind w:left="-57" w:right="-57"/>
              <w:jc w:val="center"/>
            </w:pPr>
            <w:r w:rsidRPr="004F37F4">
              <w:sym w:font="Symbol" w:char="F02D"/>
            </w:r>
            <w:r w:rsidRPr="004F37F4">
              <w:t>112 + (7/13)</w:t>
            </w:r>
            <w:r w:rsidRPr="004F37F4">
              <w:br/>
              <w:t xml:space="preserve">(δ – 12) </w:t>
            </w:r>
            <w:r w:rsidRPr="004F37F4">
              <w:rPr>
                <w:position w:val="6"/>
                <w:sz w:val="16"/>
                <w:szCs w:val="16"/>
              </w:rPr>
              <w:t>16</w:t>
            </w:r>
          </w:p>
        </w:tc>
        <w:tc>
          <w:tcPr>
            <w:tcW w:w="683" w:type="pct"/>
            <w:vMerge/>
          </w:tcPr>
          <w:p w14:paraId="1A2D132E" w14:textId="77777777" w:rsidR="00A5039E" w:rsidRPr="004F37F4" w:rsidRDefault="00A5039E" w:rsidP="007E6B5B">
            <w:pPr>
              <w:pStyle w:val="Tabletext"/>
              <w:jc w:val="center"/>
            </w:pPr>
          </w:p>
        </w:tc>
        <w:tc>
          <w:tcPr>
            <w:tcW w:w="479" w:type="pct"/>
            <w:vMerge/>
          </w:tcPr>
          <w:p w14:paraId="4E45973D" w14:textId="77777777" w:rsidR="00A5039E" w:rsidRPr="004F37F4" w:rsidRDefault="00A5039E" w:rsidP="007E6B5B">
            <w:pPr>
              <w:pStyle w:val="Tabletext"/>
              <w:jc w:val="center"/>
              <w:rPr>
                <w:szCs w:val="18"/>
              </w:rPr>
            </w:pPr>
          </w:p>
        </w:tc>
      </w:tr>
      <w:tr w:rsidR="00A5039E" w:rsidRPr="004F37F4" w14:paraId="59080A63" w14:textId="77777777" w:rsidTr="00103AB1">
        <w:trPr>
          <w:jc w:val="center"/>
        </w:trPr>
        <w:tc>
          <w:tcPr>
            <w:tcW w:w="1005" w:type="pct"/>
            <w:vMerge w:val="restart"/>
          </w:tcPr>
          <w:p w14:paraId="3466A077" w14:textId="77777777" w:rsidR="00A5039E" w:rsidRPr="004F37F4" w:rsidRDefault="00A5039E" w:rsidP="007E6B5B">
            <w:pPr>
              <w:pStyle w:val="Tabletext"/>
              <w:rPr>
                <w:bCs/>
                <w:szCs w:val="18"/>
              </w:rPr>
            </w:pPr>
            <w:r w:rsidRPr="004F37F4">
              <w:t>19,3</w:t>
            </w:r>
            <w:r w:rsidRPr="004F37F4">
              <w:sym w:font="Symbol" w:char="F02D"/>
            </w:r>
            <w:r w:rsidRPr="004F37F4">
              <w:t>19,7 ГГц</w:t>
            </w:r>
          </w:p>
        </w:tc>
        <w:tc>
          <w:tcPr>
            <w:tcW w:w="1224" w:type="pct"/>
            <w:vMerge w:val="restart"/>
          </w:tcPr>
          <w:p w14:paraId="6026C8A0" w14:textId="77777777" w:rsidR="00A5039E" w:rsidRPr="004F37F4" w:rsidRDefault="00A5039E" w:rsidP="00A5039E">
            <w:pPr>
              <w:pStyle w:val="Tabletext"/>
              <w:jc w:val="left"/>
            </w:pPr>
            <w:r w:rsidRPr="004F37F4">
              <w:t>Фиксированная спутниковая служба (космос-Земля)</w:t>
            </w:r>
          </w:p>
          <w:p w14:paraId="4AEB8255" w14:textId="77777777" w:rsidR="00A5039E" w:rsidRPr="004F37F4" w:rsidRDefault="00A5039E" w:rsidP="00A5039E">
            <w:pPr>
              <w:pStyle w:val="Tabletext"/>
              <w:jc w:val="left"/>
              <w:rPr>
                <w:rStyle w:val="enumlev1Char"/>
                <w:szCs w:val="18"/>
                <w:vertAlign w:val="superscript"/>
              </w:rPr>
            </w:pPr>
            <w:r w:rsidRPr="004F37F4">
              <w:t>Межспутниковая</w:t>
            </w:r>
          </w:p>
        </w:tc>
        <w:tc>
          <w:tcPr>
            <w:tcW w:w="511" w:type="pct"/>
          </w:tcPr>
          <w:p w14:paraId="47F3D969" w14:textId="77777777" w:rsidR="00A5039E" w:rsidRPr="004F37F4" w:rsidRDefault="00A5039E" w:rsidP="007E6B5B">
            <w:pPr>
              <w:pStyle w:val="Tabletext"/>
              <w:jc w:val="center"/>
              <w:rPr>
                <w:szCs w:val="18"/>
              </w:rPr>
            </w:pPr>
            <w:r w:rsidRPr="004F37F4">
              <w:rPr>
                <w:b/>
                <w:bCs/>
                <w:szCs w:val="18"/>
              </w:rPr>
              <w:t>0</w:t>
            </w:r>
            <w:r w:rsidRPr="004F37F4">
              <w:t>°–</w:t>
            </w:r>
            <w:r w:rsidRPr="004F37F4">
              <w:rPr>
                <w:b/>
                <w:szCs w:val="18"/>
              </w:rPr>
              <w:t>3</w:t>
            </w:r>
            <w:r w:rsidRPr="004F37F4">
              <w:t>°</w:t>
            </w:r>
          </w:p>
        </w:tc>
        <w:tc>
          <w:tcPr>
            <w:tcW w:w="549" w:type="pct"/>
          </w:tcPr>
          <w:p w14:paraId="70E86583" w14:textId="77777777" w:rsidR="00A5039E" w:rsidRPr="004F37F4" w:rsidRDefault="00A5039E" w:rsidP="007E6B5B">
            <w:pPr>
              <w:pStyle w:val="Tabletext"/>
              <w:jc w:val="center"/>
              <w:rPr>
                <w:rStyle w:val="TableTextS5Char"/>
                <w:b/>
                <w:szCs w:val="18"/>
                <w:lang w:val="ru-RU"/>
              </w:rPr>
            </w:pPr>
            <w:r w:rsidRPr="003B2FF3">
              <w:rPr>
                <w:rStyle w:val="TableTextS5Char"/>
                <w:b/>
                <w:bCs/>
                <w:szCs w:val="18"/>
                <w:lang w:val="ru-RU"/>
              </w:rPr>
              <w:t>3</w:t>
            </w:r>
            <w:r w:rsidRPr="004F37F4">
              <w:rPr>
                <w:rStyle w:val="TableTextS5Char"/>
                <w:szCs w:val="18"/>
                <w:lang w:val="ru-RU"/>
              </w:rPr>
              <w:t>°–</w:t>
            </w:r>
            <w:r w:rsidRPr="003B2FF3">
              <w:rPr>
                <w:rStyle w:val="TableTextS5Char"/>
                <w:b/>
                <w:bCs/>
                <w:szCs w:val="18"/>
                <w:lang w:val="ru-RU"/>
              </w:rPr>
              <w:t>12</w:t>
            </w:r>
            <w:r w:rsidRPr="004F37F4">
              <w:rPr>
                <w:rStyle w:val="TableTextS5Char"/>
                <w:szCs w:val="18"/>
                <w:lang w:val="ru-RU"/>
              </w:rPr>
              <w:t>°</w:t>
            </w:r>
          </w:p>
        </w:tc>
        <w:tc>
          <w:tcPr>
            <w:tcW w:w="550" w:type="pct"/>
          </w:tcPr>
          <w:p w14:paraId="1E8B40A9" w14:textId="77777777" w:rsidR="00A5039E" w:rsidRPr="004F37F4" w:rsidRDefault="00A5039E" w:rsidP="007E6B5B">
            <w:pPr>
              <w:pStyle w:val="Tabletext"/>
              <w:jc w:val="center"/>
              <w:rPr>
                <w:szCs w:val="18"/>
              </w:rPr>
            </w:pPr>
            <w:r w:rsidRPr="004F37F4">
              <w:rPr>
                <w:b/>
                <w:szCs w:val="18"/>
              </w:rPr>
              <w:t>12</w:t>
            </w:r>
            <w:r w:rsidRPr="004F37F4">
              <w:t>°–</w:t>
            </w:r>
            <w:r w:rsidRPr="004F37F4">
              <w:rPr>
                <w:b/>
                <w:szCs w:val="18"/>
              </w:rPr>
              <w:t>25</w:t>
            </w:r>
            <w:r w:rsidRPr="004F37F4">
              <w:t>°</w:t>
            </w:r>
          </w:p>
        </w:tc>
        <w:tc>
          <w:tcPr>
            <w:tcW w:w="683" w:type="pct"/>
            <w:vMerge w:val="restart"/>
          </w:tcPr>
          <w:p w14:paraId="5F3C66CA" w14:textId="77777777" w:rsidR="00A5039E" w:rsidRPr="004F37F4" w:rsidRDefault="00A5039E" w:rsidP="007E6B5B">
            <w:pPr>
              <w:pStyle w:val="Tabletext"/>
              <w:jc w:val="center"/>
              <w:rPr>
                <w:szCs w:val="18"/>
                <w:u w:val="single"/>
              </w:rPr>
            </w:pPr>
            <w:r w:rsidRPr="004F37F4">
              <w:t xml:space="preserve">–105 </w:t>
            </w:r>
            <w:r w:rsidRPr="004F37F4">
              <w:rPr>
                <w:rStyle w:val="FootnoteReference"/>
              </w:rPr>
              <w:t>16</w:t>
            </w:r>
          </w:p>
        </w:tc>
        <w:tc>
          <w:tcPr>
            <w:tcW w:w="479" w:type="pct"/>
            <w:vMerge w:val="restart"/>
          </w:tcPr>
          <w:p w14:paraId="2B403398" w14:textId="77777777" w:rsidR="00A5039E" w:rsidRPr="004F37F4" w:rsidRDefault="00A5039E" w:rsidP="007E6B5B">
            <w:pPr>
              <w:pStyle w:val="Tabletext"/>
              <w:jc w:val="center"/>
              <w:rPr>
                <w:szCs w:val="18"/>
              </w:rPr>
            </w:pPr>
            <w:r w:rsidRPr="004F37F4">
              <w:rPr>
                <w:szCs w:val="18"/>
              </w:rPr>
              <w:t>1 МГц</w:t>
            </w:r>
          </w:p>
        </w:tc>
      </w:tr>
      <w:tr w:rsidR="00A5039E" w:rsidRPr="004F37F4" w14:paraId="5C7C25EB" w14:textId="77777777" w:rsidTr="00103AB1">
        <w:trPr>
          <w:jc w:val="center"/>
        </w:trPr>
        <w:tc>
          <w:tcPr>
            <w:tcW w:w="1005" w:type="pct"/>
            <w:vMerge/>
          </w:tcPr>
          <w:p w14:paraId="24834C56" w14:textId="77777777" w:rsidR="00A5039E" w:rsidRPr="004F37F4" w:rsidRDefault="00A5039E" w:rsidP="007E6B5B">
            <w:pPr>
              <w:pStyle w:val="Tabletext"/>
            </w:pPr>
          </w:p>
        </w:tc>
        <w:tc>
          <w:tcPr>
            <w:tcW w:w="1224" w:type="pct"/>
            <w:vMerge/>
          </w:tcPr>
          <w:p w14:paraId="5C1446F2" w14:textId="77777777" w:rsidR="00A5039E" w:rsidRPr="004F37F4" w:rsidRDefault="00A5039E" w:rsidP="007E6B5B">
            <w:pPr>
              <w:pStyle w:val="Tabletext"/>
            </w:pPr>
          </w:p>
        </w:tc>
        <w:tc>
          <w:tcPr>
            <w:tcW w:w="511" w:type="pct"/>
          </w:tcPr>
          <w:p w14:paraId="10F2AB9A" w14:textId="77777777" w:rsidR="00A5039E" w:rsidRPr="004F37F4" w:rsidRDefault="00A5039E" w:rsidP="007E6B5B">
            <w:pPr>
              <w:pStyle w:val="Tabletext"/>
              <w:jc w:val="center"/>
              <w:rPr>
                <w:rStyle w:val="TableTextS5Char"/>
                <w:bCs/>
                <w:szCs w:val="18"/>
                <w:lang w:val="ru-RU"/>
              </w:rPr>
            </w:pPr>
            <w:r w:rsidRPr="004F37F4">
              <w:rPr>
                <w:rStyle w:val="TableTextS5Char"/>
                <w:bCs/>
                <w:szCs w:val="18"/>
                <w:lang w:val="ru-RU"/>
              </w:rPr>
              <w:sym w:font="Symbol" w:char="F02D"/>
            </w:r>
            <w:r w:rsidRPr="004F37F4">
              <w:rPr>
                <w:rStyle w:val="TableTextS5Char"/>
                <w:bCs/>
                <w:szCs w:val="18"/>
                <w:lang w:val="ru-RU"/>
              </w:rPr>
              <w:t xml:space="preserve">120 </w:t>
            </w:r>
            <w:r w:rsidRPr="004F37F4">
              <w:rPr>
                <w:rStyle w:val="FootnoteReference"/>
              </w:rPr>
              <w:t>16</w:t>
            </w:r>
          </w:p>
        </w:tc>
        <w:tc>
          <w:tcPr>
            <w:tcW w:w="549" w:type="pct"/>
          </w:tcPr>
          <w:p w14:paraId="48ADE5D2" w14:textId="77777777" w:rsidR="00A5039E" w:rsidRPr="004F37F4" w:rsidRDefault="00A5039E" w:rsidP="007E6B5B">
            <w:pPr>
              <w:pStyle w:val="Tabletext"/>
              <w:jc w:val="center"/>
              <w:rPr>
                <w:szCs w:val="18"/>
              </w:rPr>
            </w:pPr>
            <w:r w:rsidRPr="004F37F4">
              <w:sym w:font="Symbol" w:char="F02D"/>
            </w:r>
            <w:r w:rsidRPr="004F37F4">
              <w:t>120 + (8/9)</w:t>
            </w:r>
            <w:r w:rsidRPr="004F37F4">
              <w:br/>
              <w:t xml:space="preserve">(δ – 3) </w:t>
            </w:r>
            <w:r w:rsidRPr="004F37F4">
              <w:rPr>
                <w:rStyle w:val="FootnoteReference"/>
              </w:rPr>
              <w:t>16</w:t>
            </w:r>
          </w:p>
        </w:tc>
        <w:tc>
          <w:tcPr>
            <w:tcW w:w="550" w:type="pct"/>
          </w:tcPr>
          <w:p w14:paraId="52568FF1" w14:textId="77777777" w:rsidR="00A5039E" w:rsidRPr="004F37F4" w:rsidRDefault="00A5039E" w:rsidP="007E6B5B">
            <w:pPr>
              <w:pStyle w:val="Tabletext"/>
              <w:ind w:left="-57" w:right="-57"/>
              <w:jc w:val="center"/>
              <w:rPr>
                <w:szCs w:val="18"/>
              </w:rPr>
            </w:pPr>
            <w:r w:rsidRPr="004F37F4">
              <w:sym w:font="Symbol" w:char="F02D"/>
            </w:r>
            <w:r w:rsidRPr="004F37F4">
              <w:t>112 + (7/13)</w:t>
            </w:r>
            <w:r w:rsidRPr="004F37F4">
              <w:br/>
              <w:t xml:space="preserve">(δ – 12) </w:t>
            </w:r>
            <w:r w:rsidRPr="004F37F4">
              <w:rPr>
                <w:rStyle w:val="FootnoteReference"/>
              </w:rPr>
              <w:t>16</w:t>
            </w:r>
          </w:p>
        </w:tc>
        <w:tc>
          <w:tcPr>
            <w:tcW w:w="683" w:type="pct"/>
            <w:vMerge/>
          </w:tcPr>
          <w:p w14:paraId="5DDCE48B" w14:textId="77777777" w:rsidR="00A5039E" w:rsidRPr="004F37F4" w:rsidRDefault="00A5039E" w:rsidP="007E6B5B">
            <w:pPr>
              <w:pStyle w:val="Tabletext"/>
              <w:jc w:val="center"/>
            </w:pPr>
          </w:p>
        </w:tc>
        <w:tc>
          <w:tcPr>
            <w:tcW w:w="479" w:type="pct"/>
            <w:vMerge/>
          </w:tcPr>
          <w:p w14:paraId="7E389A15" w14:textId="77777777" w:rsidR="00A5039E" w:rsidRPr="004F37F4" w:rsidRDefault="00A5039E" w:rsidP="007E6B5B">
            <w:pPr>
              <w:pStyle w:val="Tabletext"/>
              <w:jc w:val="center"/>
              <w:rPr>
                <w:szCs w:val="18"/>
              </w:rPr>
            </w:pPr>
          </w:p>
        </w:tc>
      </w:tr>
    </w:tbl>
    <w:p w14:paraId="398EE90F" w14:textId="77777777" w:rsidR="00A8094A" w:rsidRDefault="00A8094A" w:rsidP="00FB5E69">
      <w:pPr>
        <w:tabs>
          <w:tab w:val="clear" w:pos="1134"/>
          <w:tab w:val="clear" w:pos="1871"/>
          <w:tab w:val="clear" w:pos="2268"/>
        </w:tabs>
        <w:overflowPunct/>
        <w:autoSpaceDE/>
        <w:autoSpaceDN/>
        <w:adjustRightInd/>
        <w:spacing w:before="0"/>
        <w:textAlignment w:val="auto"/>
      </w:pPr>
    </w:p>
    <w:p w14:paraId="6CB2E731" w14:textId="7F9E2EBF" w:rsidR="00A8094A" w:rsidRDefault="00A8094A" w:rsidP="00FB5E69">
      <w:pPr>
        <w:tabs>
          <w:tab w:val="clear" w:pos="1134"/>
          <w:tab w:val="clear" w:pos="1871"/>
          <w:tab w:val="clear" w:pos="2268"/>
        </w:tabs>
        <w:overflowPunct/>
        <w:autoSpaceDE/>
        <w:autoSpaceDN/>
        <w:adjustRightInd/>
        <w:spacing w:before="0"/>
        <w:textAlignment w:val="auto"/>
      </w:pPr>
    </w:p>
    <w:p w14:paraId="72745B6E" w14:textId="4CEAE9D5" w:rsidR="00A8094A" w:rsidRDefault="00A8094A" w:rsidP="00FB5E69">
      <w:pPr>
        <w:tabs>
          <w:tab w:val="clear" w:pos="1134"/>
          <w:tab w:val="clear" w:pos="1871"/>
          <w:tab w:val="clear" w:pos="2268"/>
        </w:tabs>
        <w:overflowPunct/>
        <w:autoSpaceDE/>
        <w:autoSpaceDN/>
        <w:adjustRightInd/>
        <w:spacing w:before="0"/>
        <w:textAlignment w:val="auto"/>
      </w:pPr>
    </w:p>
    <w:p w14:paraId="6B197468" w14:textId="77777777" w:rsidR="00A8094A" w:rsidRDefault="00A8094A" w:rsidP="00FB5E69">
      <w:pPr>
        <w:tabs>
          <w:tab w:val="clear" w:pos="1134"/>
          <w:tab w:val="clear" w:pos="1871"/>
          <w:tab w:val="clear" w:pos="2268"/>
        </w:tabs>
        <w:overflowPunct/>
        <w:autoSpaceDE/>
        <w:autoSpaceDN/>
        <w:adjustRightInd/>
        <w:spacing w:before="0"/>
        <w:textAlignment w:val="auto"/>
      </w:pPr>
    </w:p>
    <w:p w14:paraId="69F22EA9" w14:textId="77777777" w:rsidR="00A8094A" w:rsidRDefault="00A8094A" w:rsidP="00FB5E69">
      <w:pPr>
        <w:tabs>
          <w:tab w:val="clear" w:pos="1134"/>
          <w:tab w:val="clear" w:pos="1871"/>
          <w:tab w:val="clear" w:pos="2268"/>
        </w:tabs>
        <w:overflowPunct/>
        <w:autoSpaceDE/>
        <w:autoSpaceDN/>
        <w:adjustRightInd/>
        <w:spacing w:before="0"/>
        <w:textAlignment w:val="auto"/>
        <w:rPr>
          <w:lang w:val="en-US"/>
        </w:rPr>
      </w:pPr>
    </w:p>
    <w:p w14:paraId="645D4B9A" w14:textId="77777777" w:rsidR="007578A5" w:rsidRDefault="007578A5" w:rsidP="00FB5E69">
      <w:pPr>
        <w:tabs>
          <w:tab w:val="clear" w:pos="1134"/>
          <w:tab w:val="clear" w:pos="1871"/>
          <w:tab w:val="clear" w:pos="2268"/>
        </w:tabs>
        <w:overflowPunct/>
        <w:autoSpaceDE/>
        <w:autoSpaceDN/>
        <w:adjustRightInd/>
        <w:spacing w:before="0"/>
        <w:textAlignment w:val="auto"/>
        <w:rPr>
          <w:lang w:val="en-US"/>
        </w:rPr>
      </w:pPr>
    </w:p>
    <w:p w14:paraId="5CA5D35D" w14:textId="77777777" w:rsidR="007578A5" w:rsidRPr="007578A5" w:rsidRDefault="007578A5" w:rsidP="00FB5E69">
      <w:pPr>
        <w:tabs>
          <w:tab w:val="clear" w:pos="1134"/>
          <w:tab w:val="clear" w:pos="1871"/>
          <w:tab w:val="clear" w:pos="2268"/>
        </w:tabs>
        <w:overflowPunct/>
        <w:autoSpaceDE/>
        <w:autoSpaceDN/>
        <w:adjustRightInd/>
        <w:spacing w:before="0"/>
        <w:textAlignment w:val="auto"/>
        <w:rPr>
          <w:lang w:val="en-US"/>
        </w:rPr>
      </w:pPr>
    </w:p>
    <w:p w14:paraId="66D8193E" w14:textId="77777777" w:rsidR="00A8094A" w:rsidRDefault="00A8094A" w:rsidP="00FB5E69">
      <w:pPr>
        <w:tabs>
          <w:tab w:val="clear" w:pos="1134"/>
          <w:tab w:val="clear" w:pos="1871"/>
          <w:tab w:val="clear" w:pos="2268"/>
        </w:tabs>
        <w:overflowPunct/>
        <w:autoSpaceDE/>
        <w:autoSpaceDN/>
        <w:adjustRightInd/>
        <w:spacing w:before="0"/>
        <w:textAlignment w:val="auto"/>
      </w:pPr>
    </w:p>
    <w:p w14:paraId="299998E7" w14:textId="6DEFF310" w:rsidR="00A8094A" w:rsidRDefault="00A8094A" w:rsidP="00FB5E69">
      <w:pPr>
        <w:tabs>
          <w:tab w:val="clear" w:pos="1134"/>
          <w:tab w:val="clear" w:pos="1871"/>
          <w:tab w:val="clear" w:pos="2268"/>
        </w:tabs>
        <w:overflowPunct/>
        <w:autoSpaceDE/>
        <w:autoSpaceDN/>
        <w:adjustRightInd/>
        <w:spacing w:before="0"/>
        <w:textAlignment w:val="auto"/>
      </w:pPr>
    </w:p>
    <w:p w14:paraId="294CA124" w14:textId="77777777" w:rsidR="00A8094A" w:rsidRDefault="00A8094A" w:rsidP="00FB5E69">
      <w:pPr>
        <w:tabs>
          <w:tab w:val="clear" w:pos="1134"/>
          <w:tab w:val="clear" w:pos="1871"/>
          <w:tab w:val="clear" w:pos="2268"/>
        </w:tabs>
        <w:overflowPunct/>
        <w:autoSpaceDE/>
        <w:autoSpaceDN/>
        <w:adjustRightInd/>
        <w:spacing w:before="0"/>
        <w:textAlignment w:val="auto"/>
      </w:pPr>
    </w:p>
    <w:p w14:paraId="67054234" w14:textId="77777777" w:rsidR="00A8094A" w:rsidRDefault="00A8094A" w:rsidP="00FB5E69">
      <w:pPr>
        <w:tabs>
          <w:tab w:val="clear" w:pos="1134"/>
          <w:tab w:val="clear" w:pos="1871"/>
          <w:tab w:val="clear" w:pos="2268"/>
        </w:tabs>
        <w:overflowPunct/>
        <w:autoSpaceDE/>
        <w:autoSpaceDN/>
        <w:adjustRightInd/>
        <w:spacing w:before="0"/>
        <w:textAlignment w:val="auto"/>
      </w:pPr>
    </w:p>
    <w:p w14:paraId="1CCF8B26" w14:textId="681ACBB1" w:rsidR="00FB5E69" w:rsidRPr="00624E15" w:rsidRDefault="00384729" w:rsidP="00FB5E69">
      <w:pPr>
        <w:tabs>
          <w:tab w:val="clear" w:pos="1134"/>
          <w:tab w:val="clear" w:pos="1871"/>
          <w:tab w:val="clear" w:pos="2268"/>
        </w:tabs>
        <w:overflowPunct/>
        <w:autoSpaceDE/>
        <w:autoSpaceDN/>
        <w:adjustRightInd/>
        <w:spacing w:before="0"/>
        <w:textAlignment w:val="auto"/>
      </w:pPr>
      <w:r w:rsidRPr="00624E15">
        <w:br w:type="page"/>
      </w:r>
    </w:p>
    <w:p w14:paraId="6119FBA8" w14:textId="1787C272" w:rsidR="00FB5E69" w:rsidRPr="00624E15" w:rsidRDefault="00384729" w:rsidP="00FB5E69">
      <w:pPr>
        <w:pStyle w:val="TableNo"/>
        <w:rPr>
          <w:sz w:val="16"/>
        </w:rPr>
      </w:pPr>
      <w:r w:rsidRPr="00624E15">
        <w:t xml:space="preserve">ТАБЛИЦА  </w:t>
      </w:r>
      <w:r w:rsidRPr="00624E15">
        <w:rPr>
          <w:b/>
          <w:bCs/>
        </w:rPr>
        <w:t>21-4</w:t>
      </w:r>
      <w:r w:rsidRPr="00624E15">
        <w:rPr>
          <w:sz w:val="16"/>
        </w:rPr>
        <w:t xml:space="preserve">  </w:t>
      </w:r>
      <w:r w:rsidRPr="00624E15">
        <w:t>(</w:t>
      </w:r>
      <w:r w:rsidRPr="00624E15">
        <w:rPr>
          <w:i/>
          <w:iCs/>
          <w:caps w:val="0"/>
          <w:szCs w:val="18"/>
        </w:rPr>
        <w:t>продолжение</w:t>
      </w:r>
      <w:r w:rsidRPr="00624E15">
        <w:t>)</w:t>
      </w:r>
      <w:r w:rsidRPr="00624E15">
        <w:rPr>
          <w:sz w:val="16"/>
        </w:rPr>
        <w:t>     (</w:t>
      </w:r>
      <w:r w:rsidRPr="00624E15">
        <w:rPr>
          <w:caps w:val="0"/>
          <w:sz w:val="16"/>
        </w:rPr>
        <w:t>Пересм. ВКР</w:t>
      </w:r>
      <w:r w:rsidRPr="00624E15">
        <w:rPr>
          <w:sz w:val="16"/>
        </w:rPr>
        <w:t>-</w:t>
      </w:r>
      <w:r w:rsidR="007D1785">
        <w:rPr>
          <w:sz w:val="16"/>
          <w:lang w:val="en-US"/>
        </w:rPr>
        <w:t>23</w:t>
      </w:r>
      <w:r w:rsidRPr="00624E15">
        <w:rPr>
          <w:sz w:val="16"/>
        </w:rPr>
        <w:t>)</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932"/>
        <w:gridCol w:w="2599"/>
        <w:gridCol w:w="1134"/>
        <w:gridCol w:w="1049"/>
        <w:gridCol w:w="936"/>
        <w:gridCol w:w="1041"/>
        <w:gridCol w:w="934"/>
      </w:tblGrid>
      <w:tr w:rsidR="00FB5E69" w:rsidRPr="00624E15" w14:paraId="738AB678" w14:textId="77777777" w:rsidTr="003167E0">
        <w:trPr>
          <w:tblHeader/>
        </w:trPr>
        <w:tc>
          <w:tcPr>
            <w:tcW w:w="1004" w:type="pct"/>
            <w:vMerge w:val="restart"/>
            <w:vAlign w:val="center"/>
          </w:tcPr>
          <w:p w14:paraId="3CD8477B" w14:textId="77777777" w:rsidR="00FB5E69" w:rsidRPr="00624E15" w:rsidRDefault="00384729" w:rsidP="00FB5E69">
            <w:pPr>
              <w:pStyle w:val="Tablehead"/>
              <w:spacing w:before="40" w:after="40"/>
              <w:rPr>
                <w:lang w:val="ru-RU"/>
              </w:rPr>
            </w:pPr>
            <w:r w:rsidRPr="00624E15">
              <w:rPr>
                <w:lang w:val="ru-RU"/>
              </w:rPr>
              <w:t>Полоса частот</w:t>
            </w:r>
          </w:p>
        </w:tc>
        <w:tc>
          <w:tcPr>
            <w:tcW w:w="1350" w:type="pct"/>
            <w:vMerge w:val="restart"/>
            <w:vAlign w:val="center"/>
          </w:tcPr>
          <w:p w14:paraId="503AFF4B" w14:textId="77777777" w:rsidR="00FB5E69" w:rsidRPr="00624E15" w:rsidRDefault="00384729" w:rsidP="00FB5E69">
            <w:pPr>
              <w:pStyle w:val="Tablehead"/>
              <w:spacing w:before="40" w:after="40"/>
              <w:rPr>
                <w:lang w:val="ru-RU"/>
              </w:rPr>
            </w:pPr>
            <w:r w:rsidRPr="00624E15">
              <w:rPr>
                <w:lang w:val="ru-RU"/>
              </w:rPr>
              <w:t>Служба</w:t>
            </w:r>
            <w:r w:rsidRPr="00624E15">
              <w:rPr>
                <w:rFonts w:ascii="Times New Roman" w:hAnsi="Times New Roman"/>
                <w:b w:val="0"/>
                <w:bCs/>
                <w:position w:val="6"/>
                <w:sz w:val="16"/>
                <w:szCs w:val="16"/>
                <w:lang w:val="ru-RU"/>
              </w:rPr>
              <w:t>*</w:t>
            </w:r>
          </w:p>
        </w:tc>
        <w:tc>
          <w:tcPr>
            <w:tcW w:w="2161" w:type="pct"/>
            <w:gridSpan w:val="4"/>
            <w:vAlign w:val="center"/>
          </w:tcPr>
          <w:p w14:paraId="0260B046" w14:textId="77777777" w:rsidR="00FB5E69" w:rsidRPr="00624E15" w:rsidRDefault="00384729" w:rsidP="00FB5E69">
            <w:pPr>
              <w:pStyle w:val="Tablehead"/>
              <w:spacing w:before="40" w:after="40"/>
              <w:rPr>
                <w:lang w:val="ru-RU"/>
              </w:rPr>
            </w:pPr>
            <w:r w:rsidRPr="00624E15">
              <w:rPr>
                <w:lang w:val="ru-RU"/>
              </w:rPr>
              <w:t>Предел, в дБ(Вт/м</w:t>
            </w:r>
            <w:r w:rsidRPr="00624E15">
              <w:rPr>
                <w:vertAlign w:val="superscript"/>
                <w:lang w:val="ru-RU"/>
              </w:rPr>
              <w:t>2</w:t>
            </w:r>
            <w:r w:rsidRPr="00624E15">
              <w:rPr>
                <w:lang w:val="ru-RU"/>
              </w:rPr>
              <w:t>), при угле прихода (</w:t>
            </w:r>
            <w:r w:rsidRPr="00624E15">
              <w:rPr>
                <w:rFonts w:ascii="Times New Roman" w:hAnsi="Times New Roman"/>
                <w:lang w:val="ru-RU"/>
              </w:rPr>
              <w:t>δ</w:t>
            </w:r>
            <w:r w:rsidRPr="00624E15">
              <w:rPr>
                <w:lang w:val="ru-RU"/>
              </w:rPr>
              <w:t>) относительно горизонтальной плоскости</w:t>
            </w:r>
          </w:p>
        </w:tc>
        <w:tc>
          <w:tcPr>
            <w:tcW w:w="486" w:type="pct"/>
            <w:vMerge w:val="restart"/>
            <w:vAlign w:val="center"/>
          </w:tcPr>
          <w:p w14:paraId="5257209B" w14:textId="77777777" w:rsidR="00FB5E69" w:rsidRPr="00624E15" w:rsidRDefault="00384729" w:rsidP="00FB5E69">
            <w:pPr>
              <w:pStyle w:val="Tablehead"/>
              <w:spacing w:before="40" w:after="40"/>
              <w:ind w:left="-113" w:right="-113"/>
              <w:rPr>
                <w:lang w:val="ru-RU"/>
              </w:rPr>
            </w:pPr>
            <w:r w:rsidRPr="00624E15">
              <w:rPr>
                <w:spacing w:val="-2"/>
                <w:lang w:val="ru-RU"/>
              </w:rPr>
              <w:t>Эталонная</w:t>
            </w:r>
            <w:r w:rsidRPr="00624E15">
              <w:rPr>
                <w:lang w:val="ru-RU"/>
              </w:rPr>
              <w:t xml:space="preserve"> ширина полосы частот</w:t>
            </w:r>
          </w:p>
        </w:tc>
      </w:tr>
      <w:tr w:rsidR="00FB5E69" w:rsidRPr="00624E15" w14:paraId="0249AEF8" w14:textId="77777777" w:rsidTr="00C82454">
        <w:tc>
          <w:tcPr>
            <w:tcW w:w="1004" w:type="pct"/>
            <w:vMerge/>
          </w:tcPr>
          <w:p w14:paraId="2B871A79" w14:textId="77777777" w:rsidR="00FB5E69" w:rsidRPr="00624E15" w:rsidRDefault="00FB5E69" w:rsidP="00FB5E69">
            <w:pPr>
              <w:rPr>
                <w:rStyle w:val="AnnextitleChar1"/>
                <w:b w:val="0"/>
                <w:sz w:val="18"/>
                <w:szCs w:val="18"/>
              </w:rPr>
            </w:pPr>
          </w:p>
        </w:tc>
        <w:tc>
          <w:tcPr>
            <w:tcW w:w="1350" w:type="pct"/>
            <w:vMerge/>
          </w:tcPr>
          <w:p w14:paraId="790F579D" w14:textId="77777777" w:rsidR="00FB5E69" w:rsidRPr="00624E15" w:rsidRDefault="00FB5E69" w:rsidP="00FB5E69">
            <w:pPr>
              <w:rPr>
                <w:rStyle w:val="AnnextitleChar1"/>
                <w:b w:val="0"/>
                <w:sz w:val="18"/>
                <w:szCs w:val="18"/>
              </w:rPr>
            </w:pPr>
          </w:p>
        </w:tc>
        <w:tc>
          <w:tcPr>
            <w:tcW w:w="589" w:type="pct"/>
            <w:vAlign w:val="center"/>
          </w:tcPr>
          <w:p w14:paraId="5CA1230F" w14:textId="77777777" w:rsidR="00FB5E69" w:rsidRPr="00624E15" w:rsidRDefault="00384729" w:rsidP="00FB5E69">
            <w:pPr>
              <w:pStyle w:val="Tablehead"/>
              <w:spacing w:before="40" w:after="40"/>
              <w:rPr>
                <w:lang w:val="ru-RU"/>
              </w:rPr>
            </w:pPr>
            <w:r w:rsidRPr="00624E15">
              <w:rPr>
                <w:lang w:val="ru-RU"/>
              </w:rPr>
              <w:t>0</w:t>
            </w:r>
            <w:r w:rsidRPr="00624E15">
              <w:rPr>
                <w:rFonts w:ascii="Times New Roman" w:hAnsi="Times New Roman"/>
                <w:lang w:val="ru-RU"/>
              </w:rPr>
              <w:t>°</w:t>
            </w:r>
            <w:r w:rsidRPr="00624E15">
              <w:rPr>
                <w:lang w:val="ru-RU"/>
              </w:rPr>
              <w:t>–5</w:t>
            </w:r>
            <w:r w:rsidRPr="00624E15">
              <w:rPr>
                <w:rFonts w:ascii="Times New Roman" w:hAnsi="Times New Roman"/>
                <w:lang w:val="ru-RU"/>
              </w:rPr>
              <w:t>°</w:t>
            </w:r>
          </w:p>
        </w:tc>
        <w:tc>
          <w:tcPr>
            <w:tcW w:w="1031" w:type="pct"/>
            <w:gridSpan w:val="2"/>
            <w:vAlign w:val="center"/>
          </w:tcPr>
          <w:p w14:paraId="2CCAEE90" w14:textId="77777777" w:rsidR="00FB5E69" w:rsidRPr="00624E15" w:rsidRDefault="00384729" w:rsidP="00FB5E69">
            <w:pPr>
              <w:pStyle w:val="Tablehead"/>
              <w:spacing w:before="40" w:after="40"/>
              <w:rPr>
                <w:lang w:val="ru-RU"/>
              </w:rPr>
            </w:pPr>
            <w:r w:rsidRPr="00624E15">
              <w:rPr>
                <w:lang w:val="ru-RU"/>
              </w:rPr>
              <w:t>5</w:t>
            </w:r>
            <w:r w:rsidRPr="00624E15">
              <w:rPr>
                <w:rFonts w:ascii="Times New Roman" w:hAnsi="Times New Roman"/>
                <w:lang w:val="ru-RU"/>
              </w:rPr>
              <w:t>°</w:t>
            </w:r>
            <w:r w:rsidRPr="00624E15">
              <w:rPr>
                <w:lang w:val="ru-RU"/>
              </w:rPr>
              <w:t>–25</w:t>
            </w:r>
            <w:r w:rsidRPr="00624E15">
              <w:rPr>
                <w:rFonts w:ascii="Times New Roman" w:hAnsi="Times New Roman"/>
                <w:lang w:val="ru-RU"/>
              </w:rPr>
              <w:t>°</w:t>
            </w:r>
          </w:p>
        </w:tc>
        <w:tc>
          <w:tcPr>
            <w:tcW w:w="540" w:type="pct"/>
            <w:vAlign w:val="center"/>
          </w:tcPr>
          <w:p w14:paraId="002EC450" w14:textId="77777777" w:rsidR="00FB5E69" w:rsidRPr="00624E15" w:rsidRDefault="00384729" w:rsidP="00FB5E69">
            <w:pPr>
              <w:pStyle w:val="Tablehead"/>
              <w:spacing w:before="40" w:after="40"/>
              <w:rPr>
                <w:lang w:val="ru-RU"/>
              </w:rPr>
            </w:pPr>
            <w:r w:rsidRPr="00624E15">
              <w:rPr>
                <w:lang w:val="ru-RU"/>
              </w:rPr>
              <w:t>25</w:t>
            </w:r>
            <w:r w:rsidRPr="00624E15">
              <w:rPr>
                <w:rFonts w:ascii="Times New Roman" w:hAnsi="Times New Roman"/>
                <w:lang w:val="ru-RU"/>
              </w:rPr>
              <w:t>°</w:t>
            </w:r>
            <w:r w:rsidRPr="00624E15">
              <w:rPr>
                <w:lang w:val="ru-RU"/>
              </w:rPr>
              <w:t>–90</w:t>
            </w:r>
            <w:r w:rsidRPr="00624E15">
              <w:rPr>
                <w:rFonts w:ascii="Times New Roman" w:hAnsi="Times New Roman"/>
                <w:lang w:val="ru-RU"/>
              </w:rPr>
              <w:t>°</w:t>
            </w:r>
          </w:p>
        </w:tc>
        <w:tc>
          <w:tcPr>
            <w:tcW w:w="486" w:type="pct"/>
            <w:vMerge/>
          </w:tcPr>
          <w:p w14:paraId="1D2DD4CE" w14:textId="77777777" w:rsidR="00FB5E69" w:rsidRPr="00624E15" w:rsidRDefault="00FB5E69" w:rsidP="00FB5E69">
            <w:pPr>
              <w:pStyle w:val="Tabletext"/>
              <w:spacing w:after="0"/>
              <w:jc w:val="center"/>
            </w:pPr>
          </w:p>
        </w:tc>
      </w:tr>
      <w:tr w:rsidR="00A5039E" w:rsidRPr="004F37F4" w14:paraId="737EA36B" w14:textId="77777777" w:rsidTr="00C82454">
        <w:tc>
          <w:tcPr>
            <w:tcW w:w="1004" w:type="pct"/>
          </w:tcPr>
          <w:p w14:paraId="55B7D4BB" w14:textId="77777777" w:rsidR="00A5039E" w:rsidRPr="004F37F4" w:rsidRDefault="00A5039E" w:rsidP="003167E0">
            <w:pPr>
              <w:pStyle w:val="Tabletext"/>
              <w:keepNext/>
              <w:keepLines/>
              <w:spacing w:before="20" w:after="10"/>
              <w:jc w:val="left"/>
              <w:rPr>
                <w:spacing w:val="-4"/>
              </w:rPr>
            </w:pPr>
            <w:r w:rsidRPr="004F37F4">
              <w:t>19,3–19,7 ГГц</w:t>
            </w:r>
            <w:r w:rsidRPr="004F37F4">
              <w:br/>
            </w:r>
            <w:r w:rsidRPr="004F37F4">
              <w:rPr>
                <w:spacing w:val="-4"/>
              </w:rPr>
              <w:t xml:space="preserve">21,4−22 ГГц </w:t>
            </w:r>
            <w:r w:rsidRPr="004F37F4">
              <w:rPr>
                <w:spacing w:val="-4"/>
              </w:rPr>
              <w:br/>
              <w:t>(Районы 1 и 3)</w:t>
            </w:r>
          </w:p>
          <w:p w14:paraId="0868EF77" w14:textId="77777777" w:rsidR="00A5039E" w:rsidRPr="004F37F4" w:rsidRDefault="00A5039E" w:rsidP="003167E0">
            <w:pPr>
              <w:pStyle w:val="Tabletext"/>
              <w:keepNext/>
              <w:keepLines/>
              <w:spacing w:before="20" w:after="10"/>
            </w:pPr>
            <w:r w:rsidRPr="004F37F4">
              <w:t>22,55–23,55 ГГц</w:t>
            </w:r>
          </w:p>
          <w:p w14:paraId="3CB7606D" w14:textId="77777777" w:rsidR="00A5039E" w:rsidRPr="004F37F4" w:rsidRDefault="00A5039E" w:rsidP="003167E0">
            <w:pPr>
              <w:pStyle w:val="Tabletext"/>
              <w:keepNext/>
              <w:keepLines/>
              <w:spacing w:before="20" w:after="10"/>
            </w:pPr>
            <w:r w:rsidRPr="004F37F4">
              <w:t>24,45–24,75 ГГц</w:t>
            </w:r>
          </w:p>
          <w:p w14:paraId="61FB1847" w14:textId="77777777" w:rsidR="00A5039E" w:rsidRPr="004F37F4" w:rsidRDefault="00A5039E" w:rsidP="003167E0">
            <w:pPr>
              <w:pStyle w:val="Tabletext"/>
              <w:keepNext/>
              <w:keepLines/>
              <w:spacing w:before="20" w:after="10"/>
              <w:rPr>
                <w:b/>
              </w:rPr>
            </w:pPr>
            <w:r w:rsidRPr="004F37F4">
              <w:t>25,25–27,5 ГГц</w:t>
            </w:r>
          </w:p>
        </w:tc>
        <w:tc>
          <w:tcPr>
            <w:tcW w:w="1350" w:type="pct"/>
          </w:tcPr>
          <w:p w14:paraId="78DF3E19" w14:textId="77777777" w:rsidR="00A5039E" w:rsidRPr="004F37F4" w:rsidRDefault="00A5039E" w:rsidP="003167E0">
            <w:pPr>
              <w:pStyle w:val="Tabletext"/>
              <w:keepNext/>
              <w:keepLines/>
              <w:spacing w:before="20" w:after="10"/>
              <w:jc w:val="left"/>
            </w:pPr>
            <w:r w:rsidRPr="004F37F4">
              <w:t xml:space="preserve">Фиксированная </w:t>
            </w:r>
            <w:r w:rsidRPr="004F37F4">
              <w:br/>
              <w:t xml:space="preserve">спутниковая служба </w:t>
            </w:r>
            <w:r w:rsidRPr="004F37F4">
              <w:br/>
              <w:t>(космос-Земля)</w:t>
            </w:r>
          </w:p>
          <w:p w14:paraId="275E2AE9" w14:textId="77777777" w:rsidR="00A5039E" w:rsidRPr="004F37F4" w:rsidRDefault="00A5039E" w:rsidP="003167E0">
            <w:pPr>
              <w:pStyle w:val="Tabletext"/>
              <w:keepNext/>
              <w:keepLines/>
              <w:spacing w:before="20" w:after="10"/>
              <w:jc w:val="left"/>
            </w:pPr>
            <w:r w:rsidRPr="004F37F4">
              <w:t xml:space="preserve">Радиовещательная </w:t>
            </w:r>
            <w:r w:rsidRPr="004F37F4">
              <w:br/>
              <w:t>спутниковая</w:t>
            </w:r>
          </w:p>
          <w:p w14:paraId="62A100CA" w14:textId="77777777" w:rsidR="00A5039E" w:rsidRPr="004F37F4" w:rsidRDefault="00A5039E" w:rsidP="003167E0">
            <w:pPr>
              <w:pStyle w:val="Tabletext"/>
              <w:keepNext/>
              <w:keepLines/>
              <w:spacing w:before="20" w:after="10"/>
              <w:jc w:val="left"/>
            </w:pPr>
            <w:r w:rsidRPr="004F37F4">
              <w:t xml:space="preserve">Спутниковая служба </w:t>
            </w:r>
            <w:r w:rsidRPr="004F37F4">
              <w:br/>
              <w:t xml:space="preserve">исследования Земли </w:t>
            </w:r>
            <w:r w:rsidRPr="004F37F4">
              <w:br/>
              <w:t>(космос-Земля)</w:t>
            </w:r>
          </w:p>
          <w:p w14:paraId="55A81E8C" w14:textId="77777777" w:rsidR="00A5039E" w:rsidRPr="004F37F4" w:rsidRDefault="00A5039E" w:rsidP="003167E0">
            <w:pPr>
              <w:pStyle w:val="Tabletext"/>
              <w:keepNext/>
              <w:keepLines/>
              <w:spacing w:before="20" w:after="10"/>
              <w:jc w:val="left"/>
            </w:pPr>
            <w:r w:rsidRPr="004F37F4">
              <w:t>Межспутниковая служба</w:t>
            </w:r>
          </w:p>
          <w:p w14:paraId="2DA8C08B" w14:textId="77777777" w:rsidR="00A5039E" w:rsidRPr="004F37F4" w:rsidRDefault="00A5039E" w:rsidP="003167E0">
            <w:pPr>
              <w:pStyle w:val="Tabletext"/>
              <w:keepNext/>
              <w:keepLines/>
              <w:spacing w:before="20" w:after="10"/>
              <w:jc w:val="left"/>
            </w:pPr>
            <w:r w:rsidRPr="004F37F4">
              <w:t xml:space="preserve">Служба космических </w:t>
            </w:r>
            <w:r w:rsidRPr="004F37F4">
              <w:br/>
              <w:t xml:space="preserve">исследований </w:t>
            </w:r>
            <w:r w:rsidRPr="004F37F4">
              <w:br/>
              <w:t>(космос</w:t>
            </w:r>
            <w:r w:rsidRPr="004F37F4">
              <w:noBreakHyphen/>
              <w:t>Земля)</w:t>
            </w:r>
          </w:p>
        </w:tc>
        <w:tc>
          <w:tcPr>
            <w:tcW w:w="589" w:type="pct"/>
          </w:tcPr>
          <w:p w14:paraId="3DEF6C9D" w14:textId="77777777" w:rsidR="00A5039E" w:rsidRPr="004F37F4" w:rsidRDefault="00A5039E" w:rsidP="003167E0">
            <w:pPr>
              <w:pStyle w:val="Tabletext"/>
              <w:keepNext/>
              <w:keepLines/>
              <w:spacing w:before="20" w:after="10"/>
              <w:jc w:val="center"/>
            </w:pPr>
            <w:r w:rsidRPr="004F37F4">
              <w:t xml:space="preserve">–115 </w:t>
            </w:r>
            <w:r w:rsidRPr="004F37F4">
              <w:rPr>
                <w:rStyle w:val="FootnoteReference"/>
              </w:rPr>
              <w:t>15</w:t>
            </w:r>
          </w:p>
        </w:tc>
        <w:tc>
          <w:tcPr>
            <w:tcW w:w="1031" w:type="pct"/>
            <w:gridSpan w:val="2"/>
          </w:tcPr>
          <w:p w14:paraId="25268DE4" w14:textId="77777777" w:rsidR="00A5039E" w:rsidRPr="004F37F4" w:rsidRDefault="00A5039E" w:rsidP="003167E0">
            <w:pPr>
              <w:pStyle w:val="Tabletext"/>
              <w:keepNext/>
              <w:keepLines/>
              <w:spacing w:before="20" w:after="10"/>
              <w:jc w:val="center"/>
            </w:pPr>
            <w:r w:rsidRPr="004F37F4">
              <w:t xml:space="preserve">–115 + 0,5(δ – 5) </w:t>
            </w:r>
            <w:r w:rsidRPr="004F37F4">
              <w:rPr>
                <w:rStyle w:val="FootnoteReference"/>
              </w:rPr>
              <w:t>15</w:t>
            </w:r>
          </w:p>
        </w:tc>
        <w:tc>
          <w:tcPr>
            <w:tcW w:w="540" w:type="pct"/>
          </w:tcPr>
          <w:p w14:paraId="531E28E9" w14:textId="77777777" w:rsidR="00A5039E" w:rsidRPr="004F37F4" w:rsidRDefault="00A5039E" w:rsidP="003167E0">
            <w:pPr>
              <w:pStyle w:val="Tabletext"/>
              <w:keepNext/>
              <w:keepLines/>
              <w:spacing w:before="20" w:after="10"/>
              <w:jc w:val="center"/>
            </w:pPr>
            <w:r w:rsidRPr="004F37F4">
              <w:t xml:space="preserve">–105 </w:t>
            </w:r>
            <w:r w:rsidRPr="004F37F4">
              <w:rPr>
                <w:rStyle w:val="FootnoteReference"/>
              </w:rPr>
              <w:t>15</w:t>
            </w:r>
          </w:p>
        </w:tc>
        <w:tc>
          <w:tcPr>
            <w:tcW w:w="486" w:type="pct"/>
          </w:tcPr>
          <w:p w14:paraId="47145E9E" w14:textId="77777777" w:rsidR="00A5039E" w:rsidRPr="004F37F4" w:rsidRDefault="00A5039E" w:rsidP="003167E0">
            <w:pPr>
              <w:pStyle w:val="Tabletext"/>
              <w:keepNext/>
              <w:keepLines/>
              <w:spacing w:before="20" w:after="10"/>
              <w:jc w:val="center"/>
            </w:pPr>
            <w:r w:rsidRPr="004F37F4">
              <w:t>1 МГц</w:t>
            </w:r>
          </w:p>
        </w:tc>
      </w:tr>
      <w:tr w:rsidR="00A5039E" w:rsidRPr="004F37F4" w14:paraId="2DAAFC64" w14:textId="77777777" w:rsidTr="00C82454">
        <w:tc>
          <w:tcPr>
            <w:tcW w:w="1004" w:type="pct"/>
          </w:tcPr>
          <w:p w14:paraId="5C503FC6" w14:textId="77777777" w:rsidR="00A5039E" w:rsidRPr="004F37F4" w:rsidRDefault="00A5039E" w:rsidP="003167E0">
            <w:pPr>
              <w:pStyle w:val="Tabletext"/>
              <w:spacing w:before="20" w:after="10"/>
            </w:pPr>
            <w:r w:rsidRPr="004F37F4">
              <w:t>27,500−</w:t>
            </w:r>
            <w:r w:rsidRPr="004F37F4">
              <w:br/>
              <w:t>27,501 ГГц</w:t>
            </w:r>
          </w:p>
        </w:tc>
        <w:tc>
          <w:tcPr>
            <w:tcW w:w="1350" w:type="pct"/>
          </w:tcPr>
          <w:p w14:paraId="0DAB6B2B" w14:textId="77777777" w:rsidR="00A5039E" w:rsidRPr="004F37F4" w:rsidRDefault="00A5039E" w:rsidP="003167E0">
            <w:pPr>
              <w:pStyle w:val="Tabletext"/>
              <w:spacing w:before="20" w:after="10"/>
              <w:jc w:val="left"/>
            </w:pPr>
            <w:r w:rsidRPr="004F37F4">
              <w:t xml:space="preserve">Фиксированная </w:t>
            </w:r>
            <w:r w:rsidRPr="004F37F4">
              <w:br/>
              <w:t xml:space="preserve">спутниковая служба </w:t>
            </w:r>
            <w:r w:rsidRPr="004F37F4">
              <w:br/>
              <w:t>(космос-Земля)</w:t>
            </w:r>
          </w:p>
        </w:tc>
        <w:tc>
          <w:tcPr>
            <w:tcW w:w="589" w:type="pct"/>
          </w:tcPr>
          <w:p w14:paraId="043B1B1B" w14:textId="77777777" w:rsidR="00A5039E" w:rsidRPr="004F37F4" w:rsidRDefault="00A5039E" w:rsidP="003167E0">
            <w:pPr>
              <w:pStyle w:val="Tabletext"/>
              <w:spacing w:before="20" w:after="10"/>
              <w:jc w:val="center"/>
            </w:pPr>
            <w:r w:rsidRPr="004F37F4">
              <w:t>−115</w:t>
            </w:r>
          </w:p>
        </w:tc>
        <w:tc>
          <w:tcPr>
            <w:tcW w:w="1031" w:type="pct"/>
            <w:gridSpan w:val="2"/>
          </w:tcPr>
          <w:p w14:paraId="6A8B7D0C" w14:textId="77777777" w:rsidR="00A5039E" w:rsidRPr="004F37F4" w:rsidRDefault="00A5039E" w:rsidP="003167E0">
            <w:pPr>
              <w:pStyle w:val="Tabletext"/>
              <w:spacing w:before="20" w:after="10"/>
              <w:jc w:val="center"/>
            </w:pPr>
            <w:r w:rsidRPr="004F37F4">
              <w:t>−115 + 0,5(δ − 5)</w:t>
            </w:r>
          </w:p>
        </w:tc>
        <w:tc>
          <w:tcPr>
            <w:tcW w:w="540" w:type="pct"/>
          </w:tcPr>
          <w:p w14:paraId="044935F1" w14:textId="77777777" w:rsidR="00A5039E" w:rsidRPr="004F37F4" w:rsidRDefault="00A5039E" w:rsidP="003167E0">
            <w:pPr>
              <w:pStyle w:val="Tabletext"/>
              <w:spacing w:before="20" w:after="10"/>
              <w:jc w:val="center"/>
            </w:pPr>
            <w:r w:rsidRPr="004F37F4">
              <w:t>−105</w:t>
            </w:r>
          </w:p>
        </w:tc>
        <w:tc>
          <w:tcPr>
            <w:tcW w:w="486" w:type="pct"/>
          </w:tcPr>
          <w:p w14:paraId="07A70657" w14:textId="77777777" w:rsidR="00A5039E" w:rsidRPr="004F37F4" w:rsidRDefault="00A5039E" w:rsidP="003167E0">
            <w:pPr>
              <w:pStyle w:val="Tabletext"/>
              <w:spacing w:before="20" w:after="10"/>
              <w:jc w:val="center"/>
            </w:pPr>
            <w:r w:rsidRPr="004F37F4">
              <w:t>1 МГц</w:t>
            </w:r>
          </w:p>
        </w:tc>
      </w:tr>
      <w:tr w:rsidR="00A5039E" w:rsidRPr="004F37F4" w14:paraId="56B2CE25" w14:textId="77777777" w:rsidTr="00C82454">
        <w:tc>
          <w:tcPr>
            <w:tcW w:w="1004" w:type="pct"/>
          </w:tcPr>
          <w:p w14:paraId="13A1586E" w14:textId="77777777" w:rsidR="00A5039E" w:rsidRPr="004F37F4" w:rsidRDefault="00A5039E" w:rsidP="003167E0">
            <w:pPr>
              <w:pStyle w:val="Tabletext"/>
              <w:spacing w:before="20" w:after="10"/>
            </w:pPr>
            <w:r w:rsidRPr="004F37F4">
              <w:t>27,5−30,0 ГГц</w:t>
            </w:r>
          </w:p>
        </w:tc>
        <w:tc>
          <w:tcPr>
            <w:tcW w:w="1350" w:type="pct"/>
          </w:tcPr>
          <w:p w14:paraId="2FCA2E1B" w14:textId="77777777" w:rsidR="00A5039E" w:rsidRPr="006C6AAB" w:rsidRDefault="00A5039E" w:rsidP="003167E0">
            <w:pPr>
              <w:pStyle w:val="Tabletext"/>
              <w:spacing w:before="20" w:after="10"/>
              <w:jc w:val="left"/>
            </w:pPr>
            <w:r w:rsidRPr="004F37F4">
              <w:t>Межспутниковая служба (негеостационарная спутниковая орбита)</w:t>
            </w:r>
            <w:r w:rsidRPr="006C6AAB">
              <w:rPr>
                <w:rStyle w:val="FootnoteReference"/>
              </w:rPr>
              <w:t>26</w:t>
            </w:r>
          </w:p>
        </w:tc>
        <w:tc>
          <w:tcPr>
            <w:tcW w:w="589" w:type="pct"/>
          </w:tcPr>
          <w:p w14:paraId="7A5799D9" w14:textId="77777777" w:rsidR="00A5039E" w:rsidRPr="004F37F4" w:rsidRDefault="00A5039E" w:rsidP="003167E0">
            <w:pPr>
              <w:pStyle w:val="Tabletext"/>
              <w:spacing w:before="20" w:after="10"/>
              <w:jc w:val="center"/>
            </w:pPr>
            <w:r w:rsidRPr="004F37F4">
              <w:t>−120</w:t>
            </w:r>
          </w:p>
        </w:tc>
        <w:tc>
          <w:tcPr>
            <w:tcW w:w="1031" w:type="pct"/>
            <w:gridSpan w:val="2"/>
          </w:tcPr>
          <w:p w14:paraId="0DB60415" w14:textId="77777777" w:rsidR="00A5039E" w:rsidRPr="004F37F4" w:rsidRDefault="00A5039E" w:rsidP="003167E0">
            <w:pPr>
              <w:pStyle w:val="Tabletext"/>
              <w:spacing w:before="20" w:after="10"/>
              <w:jc w:val="center"/>
            </w:pPr>
            <w:r w:rsidRPr="004F37F4">
              <w:t>−120 + 0,5(δ – 5)</w:t>
            </w:r>
          </w:p>
        </w:tc>
        <w:tc>
          <w:tcPr>
            <w:tcW w:w="540" w:type="pct"/>
          </w:tcPr>
          <w:p w14:paraId="1AC762FC" w14:textId="77777777" w:rsidR="00A5039E" w:rsidRPr="004F37F4" w:rsidRDefault="00A5039E" w:rsidP="003167E0">
            <w:pPr>
              <w:pStyle w:val="Tabletext"/>
              <w:spacing w:before="20" w:after="10"/>
              <w:jc w:val="center"/>
            </w:pPr>
            <w:r w:rsidRPr="004F37F4">
              <w:t>−110</w:t>
            </w:r>
          </w:p>
        </w:tc>
        <w:tc>
          <w:tcPr>
            <w:tcW w:w="486" w:type="pct"/>
          </w:tcPr>
          <w:p w14:paraId="6E2D30B7" w14:textId="77777777" w:rsidR="00A5039E" w:rsidRPr="004F37F4" w:rsidRDefault="00A5039E" w:rsidP="003167E0">
            <w:pPr>
              <w:pStyle w:val="Tabletext"/>
              <w:spacing w:before="20" w:after="10"/>
              <w:jc w:val="center"/>
            </w:pPr>
            <w:r w:rsidRPr="004F37F4">
              <w:t>1 МГц</w:t>
            </w:r>
          </w:p>
        </w:tc>
      </w:tr>
      <w:tr w:rsidR="00FB5E69" w:rsidRPr="00624E15" w14:paraId="594AEEFD" w14:textId="77777777" w:rsidTr="00C82454">
        <w:tc>
          <w:tcPr>
            <w:tcW w:w="1004" w:type="pct"/>
          </w:tcPr>
          <w:p w14:paraId="6D77099F" w14:textId="77777777" w:rsidR="00FB5E69" w:rsidRPr="00624E15" w:rsidRDefault="00384729" w:rsidP="003167E0">
            <w:pPr>
              <w:pStyle w:val="Tabletext"/>
              <w:spacing w:before="20" w:after="10"/>
              <w:jc w:val="left"/>
            </w:pPr>
            <w:r w:rsidRPr="00624E15">
              <w:t>31,0–31,3 ГГц</w:t>
            </w:r>
          </w:p>
          <w:p w14:paraId="0AB8FB72" w14:textId="77777777" w:rsidR="00FB5E69" w:rsidRPr="00624E15" w:rsidRDefault="00384729" w:rsidP="003167E0">
            <w:pPr>
              <w:pStyle w:val="Tabletext"/>
              <w:spacing w:before="20" w:after="10"/>
              <w:jc w:val="left"/>
            </w:pPr>
            <w:r w:rsidRPr="00624E15">
              <w:t>34,7–35,2 ГГц</w:t>
            </w:r>
          </w:p>
          <w:p w14:paraId="7593006E" w14:textId="77777777" w:rsidR="00FB5E69" w:rsidRPr="00624E15" w:rsidRDefault="00384729" w:rsidP="003167E0">
            <w:pPr>
              <w:pStyle w:val="Tabletext"/>
              <w:spacing w:before="20" w:after="10"/>
              <w:jc w:val="left"/>
            </w:pPr>
            <w:r w:rsidRPr="00624E15">
              <w:t xml:space="preserve">(передачи в направлении </w:t>
            </w:r>
            <w:r w:rsidRPr="00624E15">
              <w:br/>
              <w:t xml:space="preserve">космос-Земля, упомянутые в п. </w:t>
            </w:r>
            <w:r w:rsidRPr="00624E15">
              <w:rPr>
                <w:b/>
              </w:rPr>
              <w:t>5.550</w:t>
            </w:r>
            <w:r w:rsidRPr="00624E15">
              <w:t xml:space="preserve">, </w:t>
            </w:r>
            <w:r w:rsidRPr="00624E15">
              <w:br/>
              <w:t xml:space="preserve">на территории стран, перечисленных в </w:t>
            </w:r>
            <w:r w:rsidRPr="00624E15">
              <w:br/>
              <w:t xml:space="preserve">п. </w:t>
            </w:r>
            <w:r w:rsidRPr="00624E15">
              <w:rPr>
                <w:b/>
              </w:rPr>
              <w:t>5.549</w:t>
            </w:r>
            <w:r w:rsidRPr="00624E15">
              <w:t xml:space="preserve">) </w:t>
            </w:r>
          </w:p>
        </w:tc>
        <w:tc>
          <w:tcPr>
            <w:tcW w:w="1350" w:type="pct"/>
          </w:tcPr>
          <w:p w14:paraId="238468C2" w14:textId="77777777" w:rsidR="00FB5E69" w:rsidRPr="00624E15" w:rsidRDefault="00384729" w:rsidP="003167E0">
            <w:pPr>
              <w:pStyle w:val="Tabletext"/>
              <w:spacing w:before="20" w:after="10"/>
              <w:jc w:val="left"/>
            </w:pPr>
            <w:r w:rsidRPr="00624E15">
              <w:t>Служба космических исследований</w:t>
            </w:r>
          </w:p>
        </w:tc>
        <w:tc>
          <w:tcPr>
            <w:tcW w:w="589" w:type="pct"/>
          </w:tcPr>
          <w:p w14:paraId="29B3AA6D" w14:textId="77777777" w:rsidR="00FB5E69" w:rsidRPr="00624E15" w:rsidRDefault="00384729" w:rsidP="003167E0">
            <w:pPr>
              <w:pStyle w:val="Tabletext"/>
              <w:spacing w:before="20" w:after="10"/>
              <w:jc w:val="center"/>
            </w:pPr>
            <w:r w:rsidRPr="00624E15">
              <w:t>–115</w:t>
            </w:r>
          </w:p>
        </w:tc>
        <w:tc>
          <w:tcPr>
            <w:tcW w:w="1031" w:type="pct"/>
            <w:gridSpan w:val="2"/>
          </w:tcPr>
          <w:p w14:paraId="6C9DEA2B" w14:textId="77777777" w:rsidR="00FB5E69" w:rsidRPr="00624E15" w:rsidRDefault="00384729" w:rsidP="003167E0">
            <w:pPr>
              <w:pStyle w:val="Tabletext"/>
              <w:spacing w:before="20" w:after="10"/>
              <w:jc w:val="center"/>
            </w:pPr>
            <w:r w:rsidRPr="00624E15">
              <w:t>–115 + 0,5(δ – 5)</w:t>
            </w:r>
          </w:p>
        </w:tc>
        <w:tc>
          <w:tcPr>
            <w:tcW w:w="540" w:type="pct"/>
          </w:tcPr>
          <w:p w14:paraId="012D53E8" w14:textId="77777777" w:rsidR="00FB5E69" w:rsidRPr="00624E15" w:rsidRDefault="00384729" w:rsidP="003167E0">
            <w:pPr>
              <w:pStyle w:val="Tabletext"/>
              <w:spacing w:before="20" w:after="10"/>
              <w:jc w:val="center"/>
            </w:pPr>
            <w:r w:rsidRPr="00624E15">
              <w:t>–105</w:t>
            </w:r>
          </w:p>
        </w:tc>
        <w:tc>
          <w:tcPr>
            <w:tcW w:w="486" w:type="pct"/>
          </w:tcPr>
          <w:p w14:paraId="42F8AE7E" w14:textId="77777777" w:rsidR="00FB5E69" w:rsidRPr="00624E15" w:rsidRDefault="00384729" w:rsidP="003167E0">
            <w:pPr>
              <w:pStyle w:val="Tabletext"/>
              <w:spacing w:before="20" w:after="10"/>
              <w:jc w:val="center"/>
            </w:pPr>
            <w:r w:rsidRPr="00624E15">
              <w:t>1 МГц</w:t>
            </w:r>
          </w:p>
        </w:tc>
      </w:tr>
      <w:tr w:rsidR="00FB5E69" w:rsidRPr="00624E15" w14:paraId="0D67A59D" w14:textId="77777777" w:rsidTr="00C82454">
        <w:tc>
          <w:tcPr>
            <w:tcW w:w="1004" w:type="pct"/>
          </w:tcPr>
          <w:p w14:paraId="2ABF55B3" w14:textId="77777777" w:rsidR="00FB5E69" w:rsidRPr="00624E15" w:rsidRDefault="00384729" w:rsidP="003167E0">
            <w:pPr>
              <w:pStyle w:val="Tabletext"/>
              <w:spacing w:before="20" w:after="10"/>
              <w:jc w:val="left"/>
            </w:pPr>
            <w:r w:rsidRPr="00624E15">
              <w:t>31,8–32,3 ГГц</w:t>
            </w:r>
          </w:p>
        </w:tc>
        <w:tc>
          <w:tcPr>
            <w:tcW w:w="1350" w:type="pct"/>
          </w:tcPr>
          <w:p w14:paraId="09477C30" w14:textId="77777777" w:rsidR="00FB5E69" w:rsidRPr="00624E15" w:rsidRDefault="00384729" w:rsidP="003167E0">
            <w:pPr>
              <w:pStyle w:val="Tabletext"/>
              <w:spacing w:before="20" w:after="10"/>
              <w:jc w:val="left"/>
            </w:pPr>
            <w:r w:rsidRPr="00624E15">
              <w:t>Служба космических исследований</w:t>
            </w:r>
          </w:p>
        </w:tc>
        <w:tc>
          <w:tcPr>
            <w:tcW w:w="589" w:type="pct"/>
          </w:tcPr>
          <w:p w14:paraId="1673EDD8" w14:textId="57A87F65" w:rsidR="00FB5E69" w:rsidRPr="00624E15" w:rsidRDefault="00384729" w:rsidP="003167E0">
            <w:pPr>
              <w:pStyle w:val="Tabletext"/>
              <w:spacing w:before="20" w:after="10"/>
              <w:jc w:val="center"/>
              <w:rPr>
                <w:color w:val="000000"/>
              </w:rPr>
            </w:pPr>
            <w:r w:rsidRPr="00624E15">
              <w:rPr>
                <w:color w:val="000000"/>
              </w:rPr>
              <w:t>–120</w:t>
            </w:r>
            <w:r w:rsidR="00BF41B5">
              <w:rPr>
                <w:color w:val="000000"/>
                <w:lang w:val="en-US"/>
              </w:rPr>
              <w:t xml:space="preserve"> </w:t>
            </w:r>
            <w:r w:rsidRPr="00624E15">
              <w:rPr>
                <w:rStyle w:val="FootnoteReference"/>
              </w:rPr>
              <w:t>20</w:t>
            </w:r>
          </w:p>
        </w:tc>
        <w:tc>
          <w:tcPr>
            <w:tcW w:w="1031" w:type="pct"/>
            <w:gridSpan w:val="2"/>
          </w:tcPr>
          <w:p w14:paraId="787837FB" w14:textId="59E9A7EE" w:rsidR="00FB5E69" w:rsidRPr="00624E15" w:rsidRDefault="00384729" w:rsidP="003167E0">
            <w:pPr>
              <w:pStyle w:val="Tabletext"/>
              <w:spacing w:before="20" w:after="10"/>
              <w:jc w:val="center"/>
              <w:rPr>
                <w:color w:val="000000"/>
              </w:rPr>
            </w:pPr>
            <w:r w:rsidRPr="00624E15">
              <w:rPr>
                <w:color w:val="000000"/>
              </w:rPr>
              <w:t>–120 + 0,75(δ – 5)</w:t>
            </w:r>
            <w:r w:rsidR="00BF41B5">
              <w:rPr>
                <w:color w:val="000000"/>
                <w:lang w:val="en-US"/>
              </w:rPr>
              <w:t xml:space="preserve"> </w:t>
            </w:r>
            <w:r w:rsidRPr="00624E15">
              <w:rPr>
                <w:rStyle w:val="FootnoteReference"/>
              </w:rPr>
              <w:t>20</w:t>
            </w:r>
          </w:p>
        </w:tc>
        <w:tc>
          <w:tcPr>
            <w:tcW w:w="540" w:type="pct"/>
          </w:tcPr>
          <w:p w14:paraId="37088116" w14:textId="77777777" w:rsidR="00FB5E69" w:rsidRPr="00624E15" w:rsidRDefault="00384729" w:rsidP="003167E0">
            <w:pPr>
              <w:pStyle w:val="Tabletext"/>
              <w:spacing w:before="20" w:after="10"/>
              <w:jc w:val="center"/>
              <w:rPr>
                <w:color w:val="000000"/>
              </w:rPr>
            </w:pPr>
            <w:r w:rsidRPr="00624E15">
              <w:rPr>
                <w:color w:val="000000"/>
              </w:rPr>
              <w:t>–105</w:t>
            </w:r>
          </w:p>
        </w:tc>
        <w:tc>
          <w:tcPr>
            <w:tcW w:w="486" w:type="pct"/>
          </w:tcPr>
          <w:p w14:paraId="5C4CE7DB" w14:textId="77777777" w:rsidR="00FB5E69" w:rsidRPr="00624E15" w:rsidRDefault="00384729" w:rsidP="003167E0">
            <w:pPr>
              <w:pStyle w:val="Tabletext"/>
              <w:spacing w:before="20" w:after="10"/>
              <w:jc w:val="center"/>
              <w:rPr>
                <w:color w:val="000000"/>
              </w:rPr>
            </w:pPr>
            <w:r w:rsidRPr="00624E15">
              <w:rPr>
                <w:color w:val="000000"/>
              </w:rPr>
              <w:t>1 МГц</w:t>
            </w:r>
          </w:p>
        </w:tc>
      </w:tr>
      <w:tr w:rsidR="00FB5E69" w:rsidRPr="00624E15" w14:paraId="7C936D5D" w14:textId="77777777" w:rsidTr="00C82454">
        <w:tc>
          <w:tcPr>
            <w:tcW w:w="1004" w:type="pct"/>
          </w:tcPr>
          <w:p w14:paraId="5C491E79" w14:textId="77777777" w:rsidR="00FB5E69" w:rsidRPr="00624E15" w:rsidRDefault="00384729" w:rsidP="003167E0">
            <w:pPr>
              <w:pStyle w:val="Tabletext"/>
              <w:spacing w:before="20" w:after="10"/>
              <w:jc w:val="left"/>
            </w:pPr>
            <w:r w:rsidRPr="00624E15">
              <w:t>32,3–33 ГГц</w:t>
            </w:r>
          </w:p>
        </w:tc>
        <w:tc>
          <w:tcPr>
            <w:tcW w:w="1350" w:type="pct"/>
          </w:tcPr>
          <w:p w14:paraId="7C22E8C3" w14:textId="77777777" w:rsidR="00FB5E69" w:rsidRPr="00624E15" w:rsidRDefault="00384729" w:rsidP="003167E0">
            <w:pPr>
              <w:pStyle w:val="Tabletext"/>
              <w:spacing w:before="20" w:after="10"/>
              <w:jc w:val="left"/>
            </w:pPr>
            <w:r w:rsidRPr="00624E15">
              <w:t>Межспутниковая служба</w:t>
            </w:r>
          </w:p>
        </w:tc>
        <w:tc>
          <w:tcPr>
            <w:tcW w:w="589" w:type="pct"/>
          </w:tcPr>
          <w:p w14:paraId="624874C1" w14:textId="77777777" w:rsidR="00FB5E69" w:rsidRPr="00624E15" w:rsidRDefault="00384729" w:rsidP="003167E0">
            <w:pPr>
              <w:pStyle w:val="Tabletext"/>
              <w:spacing w:before="20" w:after="10"/>
              <w:jc w:val="center"/>
            </w:pPr>
            <w:r w:rsidRPr="00624E15">
              <w:t>–135</w:t>
            </w:r>
          </w:p>
        </w:tc>
        <w:tc>
          <w:tcPr>
            <w:tcW w:w="1031" w:type="pct"/>
            <w:gridSpan w:val="2"/>
          </w:tcPr>
          <w:p w14:paraId="10B3E9F5" w14:textId="77777777" w:rsidR="00FB5E69" w:rsidRPr="00624E15" w:rsidRDefault="00384729" w:rsidP="003167E0">
            <w:pPr>
              <w:pStyle w:val="Tabletext"/>
              <w:spacing w:before="20" w:after="10"/>
              <w:jc w:val="center"/>
            </w:pPr>
            <w:r w:rsidRPr="00624E15">
              <w:t>–135 + (δ – 5)</w:t>
            </w:r>
          </w:p>
        </w:tc>
        <w:tc>
          <w:tcPr>
            <w:tcW w:w="540" w:type="pct"/>
          </w:tcPr>
          <w:p w14:paraId="61230750" w14:textId="77777777" w:rsidR="00FB5E69" w:rsidRPr="00624E15" w:rsidRDefault="00384729" w:rsidP="003167E0">
            <w:pPr>
              <w:pStyle w:val="Tabletext"/>
              <w:spacing w:before="20" w:after="10"/>
              <w:jc w:val="center"/>
            </w:pPr>
            <w:r w:rsidRPr="00624E15">
              <w:t>–115</w:t>
            </w:r>
          </w:p>
        </w:tc>
        <w:tc>
          <w:tcPr>
            <w:tcW w:w="486" w:type="pct"/>
          </w:tcPr>
          <w:p w14:paraId="17DC6174" w14:textId="77777777" w:rsidR="00FB5E69" w:rsidRPr="00624E15" w:rsidRDefault="00384729" w:rsidP="003167E0">
            <w:pPr>
              <w:pStyle w:val="Tabletext"/>
              <w:spacing w:before="20" w:after="10"/>
              <w:jc w:val="center"/>
            </w:pPr>
            <w:r w:rsidRPr="00624E15">
              <w:t>1 МГц</w:t>
            </w:r>
          </w:p>
        </w:tc>
      </w:tr>
      <w:tr w:rsidR="00FB5E69" w:rsidRPr="00624E15" w14:paraId="0FA6291F" w14:textId="77777777" w:rsidTr="00C82454">
        <w:tc>
          <w:tcPr>
            <w:tcW w:w="1004" w:type="pct"/>
          </w:tcPr>
          <w:p w14:paraId="3ED77AE7" w14:textId="77777777" w:rsidR="00FB5E69" w:rsidRPr="00624E15" w:rsidRDefault="00384729" w:rsidP="003167E0">
            <w:pPr>
              <w:pStyle w:val="Tabletext"/>
              <w:spacing w:before="20" w:after="10"/>
              <w:jc w:val="left"/>
              <w:rPr>
                <w:color w:val="000000"/>
              </w:rPr>
            </w:pPr>
            <w:r w:rsidRPr="00624E15">
              <w:rPr>
                <w:color w:val="000000"/>
              </w:rPr>
              <w:t xml:space="preserve">37–38 </w:t>
            </w:r>
            <w:r w:rsidRPr="00624E15">
              <w:t>ГГц</w:t>
            </w:r>
          </w:p>
        </w:tc>
        <w:tc>
          <w:tcPr>
            <w:tcW w:w="1350" w:type="pct"/>
          </w:tcPr>
          <w:p w14:paraId="6B92BBF8" w14:textId="77777777" w:rsidR="00FB5E69" w:rsidRPr="00624E15" w:rsidRDefault="00384729" w:rsidP="003167E0">
            <w:pPr>
              <w:pStyle w:val="Tabletext"/>
              <w:spacing w:before="20" w:after="10"/>
              <w:jc w:val="left"/>
            </w:pPr>
            <w:r w:rsidRPr="00624E15">
              <w:t>Служба космических исследований (негеостационарная спутниковая орбита)</w:t>
            </w:r>
          </w:p>
        </w:tc>
        <w:tc>
          <w:tcPr>
            <w:tcW w:w="589" w:type="pct"/>
          </w:tcPr>
          <w:p w14:paraId="774200F1" w14:textId="367F99FD" w:rsidR="00FB5E69" w:rsidRPr="00624E15" w:rsidRDefault="00384729" w:rsidP="003167E0">
            <w:pPr>
              <w:pStyle w:val="Tabletext"/>
              <w:spacing w:before="20" w:after="10"/>
              <w:jc w:val="center"/>
              <w:rPr>
                <w:color w:val="000000"/>
              </w:rPr>
            </w:pPr>
            <w:r w:rsidRPr="00624E15">
              <w:rPr>
                <w:color w:val="000000"/>
              </w:rPr>
              <w:t>–120</w:t>
            </w:r>
            <w:r w:rsidR="00BF41B5">
              <w:rPr>
                <w:color w:val="000000"/>
                <w:lang w:val="en-US"/>
              </w:rPr>
              <w:t xml:space="preserve"> </w:t>
            </w:r>
            <w:r w:rsidRPr="00624E15">
              <w:rPr>
                <w:rStyle w:val="FootnoteReference"/>
              </w:rPr>
              <w:t>20</w:t>
            </w:r>
          </w:p>
        </w:tc>
        <w:tc>
          <w:tcPr>
            <w:tcW w:w="1031" w:type="pct"/>
            <w:gridSpan w:val="2"/>
          </w:tcPr>
          <w:p w14:paraId="3A2B1476" w14:textId="3E63B2EF" w:rsidR="00FB5E69" w:rsidRPr="00624E15" w:rsidRDefault="00384729" w:rsidP="003167E0">
            <w:pPr>
              <w:pStyle w:val="Tabletext"/>
              <w:spacing w:before="20" w:after="10"/>
              <w:jc w:val="center"/>
              <w:rPr>
                <w:color w:val="000000"/>
              </w:rPr>
            </w:pPr>
            <w:r w:rsidRPr="00624E15">
              <w:rPr>
                <w:color w:val="000000"/>
              </w:rPr>
              <w:t>–120 + 0</w:t>
            </w:r>
            <w:r w:rsidRPr="00624E15">
              <w:rPr>
                <w:color w:val="000000"/>
                <w:spacing w:val="-2"/>
              </w:rPr>
              <w:t>,</w:t>
            </w:r>
            <w:r w:rsidRPr="00624E15">
              <w:rPr>
                <w:color w:val="000000"/>
              </w:rPr>
              <w:t>75(δ – 5)</w:t>
            </w:r>
            <w:r w:rsidR="00BF41B5">
              <w:rPr>
                <w:color w:val="000000"/>
                <w:lang w:val="en-US"/>
              </w:rPr>
              <w:t xml:space="preserve"> </w:t>
            </w:r>
            <w:r w:rsidRPr="00624E15">
              <w:rPr>
                <w:rStyle w:val="FootnoteReference"/>
              </w:rPr>
              <w:t>20</w:t>
            </w:r>
          </w:p>
        </w:tc>
        <w:tc>
          <w:tcPr>
            <w:tcW w:w="540" w:type="pct"/>
          </w:tcPr>
          <w:p w14:paraId="21BCD6E6" w14:textId="77777777" w:rsidR="00FB5E69" w:rsidRPr="00624E15" w:rsidRDefault="00384729" w:rsidP="003167E0">
            <w:pPr>
              <w:pStyle w:val="Tabletext"/>
              <w:spacing w:before="20" w:after="10"/>
              <w:jc w:val="center"/>
              <w:rPr>
                <w:color w:val="000000"/>
              </w:rPr>
            </w:pPr>
            <w:r w:rsidRPr="00624E15">
              <w:rPr>
                <w:color w:val="000000"/>
              </w:rPr>
              <w:t>–105</w:t>
            </w:r>
          </w:p>
        </w:tc>
        <w:tc>
          <w:tcPr>
            <w:tcW w:w="486" w:type="pct"/>
          </w:tcPr>
          <w:p w14:paraId="648CFBD6" w14:textId="77777777" w:rsidR="00FB5E69" w:rsidRPr="00624E15" w:rsidRDefault="00384729" w:rsidP="003167E0">
            <w:pPr>
              <w:pStyle w:val="Tabletext"/>
              <w:spacing w:before="20" w:after="10"/>
              <w:jc w:val="center"/>
            </w:pPr>
            <w:r w:rsidRPr="00624E15">
              <w:t>1 МГц</w:t>
            </w:r>
          </w:p>
        </w:tc>
      </w:tr>
      <w:tr w:rsidR="00FB5E69" w:rsidRPr="00624E15" w14:paraId="74C63914" w14:textId="77777777" w:rsidTr="00C82454">
        <w:tc>
          <w:tcPr>
            <w:tcW w:w="1004" w:type="pct"/>
          </w:tcPr>
          <w:p w14:paraId="74843EB5" w14:textId="77777777" w:rsidR="00FB5E69" w:rsidRPr="00624E15" w:rsidRDefault="00384729" w:rsidP="003167E0">
            <w:pPr>
              <w:pStyle w:val="Tabletext"/>
              <w:spacing w:before="20" w:after="10"/>
              <w:jc w:val="left"/>
              <w:rPr>
                <w:color w:val="000000"/>
              </w:rPr>
            </w:pPr>
            <w:r w:rsidRPr="00624E15">
              <w:rPr>
                <w:color w:val="000000"/>
              </w:rPr>
              <w:t xml:space="preserve">37–38 </w:t>
            </w:r>
            <w:r w:rsidRPr="00624E15">
              <w:t>ГГц</w:t>
            </w:r>
          </w:p>
        </w:tc>
        <w:tc>
          <w:tcPr>
            <w:tcW w:w="1350" w:type="pct"/>
          </w:tcPr>
          <w:p w14:paraId="1066ABA7" w14:textId="77777777" w:rsidR="00FB5E69" w:rsidRPr="00624E15" w:rsidRDefault="00384729" w:rsidP="003167E0">
            <w:pPr>
              <w:pStyle w:val="Tabletext"/>
              <w:spacing w:before="20" w:after="10"/>
              <w:jc w:val="left"/>
            </w:pPr>
            <w:r w:rsidRPr="00624E15">
              <w:t>Служба космических исследований (геостационарная спутниковая орбита)</w:t>
            </w:r>
          </w:p>
        </w:tc>
        <w:tc>
          <w:tcPr>
            <w:tcW w:w="589" w:type="pct"/>
          </w:tcPr>
          <w:p w14:paraId="4DD3EFEC" w14:textId="77777777" w:rsidR="00FB5E69" w:rsidRPr="00624E15" w:rsidRDefault="00384729" w:rsidP="003167E0">
            <w:pPr>
              <w:pStyle w:val="Tabletext"/>
              <w:spacing w:before="20" w:after="10"/>
              <w:jc w:val="center"/>
              <w:rPr>
                <w:color w:val="000000"/>
              </w:rPr>
            </w:pPr>
            <w:r w:rsidRPr="00624E15">
              <w:rPr>
                <w:color w:val="000000"/>
              </w:rPr>
              <w:t>–125</w:t>
            </w:r>
          </w:p>
        </w:tc>
        <w:tc>
          <w:tcPr>
            <w:tcW w:w="1031" w:type="pct"/>
            <w:gridSpan w:val="2"/>
          </w:tcPr>
          <w:p w14:paraId="56A80ACC" w14:textId="77777777" w:rsidR="00FB5E69" w:rsidRPr="00624E15" w:rsidRDefault="00384729" w:rsidP="003167E0">
            <w:pPr>
              <w:pStyle w:val="Tabletext"/>
              <w:spacing w:before="20" w:after="10"/>
              <w:jc w:val="center"/>
              <w:rPr>
                <w:color w:val="000000"/>
              </w:rPr>
            </w:pPr>
            <w:r w:rsidRPr="00624E15">
              <w:rPr>
                <w:color w:val="000000"/>
              </w:rPr>
              <w:t>–125 + (δ – 5)</w:t>
            </w:r>
          </w:p>
        </w:tc>
        <w:tc>
          <w:tcPr>
            <w:tcW w:w="540" w:type="pct"/>
          </w:tcPr>
          <w:p w14:paraId="07B31AB1" w14:textId="77777777" w:rsidR="00FB5E69" w:rsidRPr="00624E15" w:rsidRDefault="00384729" w:rsidP="003167E0">
            <w:pPr>
              <w:pStyle w:val="Tabletext"/>
              <w:spacing w:before="20" w:after="10"/>
              <w:jc w:val="center"/>
              <w:rPr>
                <w:color w:val="000000"/>
              </w:rPr>
            </w:pPr>
            <w:r w:rsidRPr="00624E15">
              <w:rPr>
                <w:color w:val="000000"/>
              </w:rPr>
              <w:t>–105</w:t>
            </w:r>
          </w:p>
        </w:tc>
        <w:tc>
          <w:tcPr>
            <w:tcW w:w="486" w:type="pct"/>
          </w:tcPr>
          <w:p w14:paraId="7D139EF6" w14:textId="77777777" w:rsidR="00FB5E69" w:rsidRPr="00624E15" w:rsidRDefault="00384729" w:rsidP="003167E0">
            <w:pPr>
              <w:pStyle w:val="Tabletext"/>
              <w:spacing w:before="20" w:after="10"/>
              <w:jc w:val="center"/>
            </w:pPr>
            <w:r w:rsidRPr="00624E15">
              <w:t>1 МГц</w:t>
            </w:r>
          </w:p>
        </w:tc>
      </w:tr>
      <w:tr w:rsidR="00FB5E69" w:rsidRPr="00624E15" w14:paraId="7D86C14A" w14:textId="77777777" w:rsidTr="00C82454">
        <w:trPr>
          <w:trHeight w:val="1326"/>
        </w:trPr>
        <w:tc>
          <w:tcPr>
            <w:tcW w:w="1004" w:type="pct"/>
          </w:tcPr>
          <w:p w14:paraId="73889BE3" w14:textId="77777777" w:rsidR="00FB5E69" w:rsidRPr="00624E15" w:rsidRDefault="00384729" w:rsidP="003167E0">
            <w:pPr>
              <w:pStyle w:val="Tabletext"/>
              <w:spacing w:before="20" w:after="10"/>
              <w:jc w:val="left"/>
            </w:pPr>
            <w:r w:rsidRPr="00624E15">
              <w:t>37,5–40 ГГц</w:t>
            </w:r>
          </w:p>
        </w:tc>
        <w:tc>
          <w:tcPr>
            <w:tcW w:w="1350" w:type="pct"/>
          </w:tcPr>
          <w:p w14:paraId="5AD15BC2" w14:textId="77777777" w:rsidR="00FB5E69" w:rsidRPr="00624E15" w:rsidRDefault="00384729" w:rsidP="003167E0">
            <w:pPr>
              <w:pStyle w:val="Tabletext"/>
              <w:spacing w:before="20" w:after="10"/>
              <w:jc w:val="left"/>
            </w:pPr>
            <w:r w:rsidRPr="00624E15">
              <w:t>Фиксированная спутниковая служба (негеостационарная спутниковая орбита)</w:t>
            </w:r>
          </w:p>
          <w:p w14:paraId="2CBA0AE7" w14:textId="77777777" w:rsidR="00FB5E69" w:rsidRPr="00624E15" w:rsidRDefault="00384729" w:rsidP="003167E0">
            <w:pPr>
              <w:pStyle w:val="Tabletext"/>
              <w:spacing w:before="20" w:after="10"/>
              <w:jc w:val="left"/>
            </w:pPr>
            <w:r w:rsidRPr="00624E15">
              <w:t>Подвижная спутниковая служба (негеостационарная спутниковая орбита)</w:t>
            </w:r>
          </w:p>
        </w:tc>
        <w:tc>
          <w:tcPr>
            <w:tcW w:w="589" w:type="pct"/>
          </w:tcPr>
          <w:p w14:paraId="78410932" w14:textId="4A9EBEC9" w:rsidR="00FB5E69" w:rsidRPr="00624E15" w:rsidRDefault="00384729" w:rsidP="003167E0">
            <w:pPr>
              <w:pStyle w:val="Tabletext"/>
              <w:spacing w:before="20" w:after="10"/>
              <w:jc w:val="center"/>
            </w:pPr>
            <w:r w:rsidRPr="00624E15">
              <w:t>–120</w:t>
            </w:r>
            <w:r w:rsidR="00BF41B5">
              <w:rPr>
                <w:lang w:val="en-US"/>
              </w:rPr>
              <w:t xml:space="preserve"> </w:t>
            </w:r>
            <w:r w:rsidRPr="00624E15">
              <w:rPr>
                <w:rStyle w:val="FootnoteReference"/>
              </w:rPr>
              <w:t>11, 21</w:t>
            </w:r>
          </w:p>
        </w:tc>
        <w:tc>
          <w:tcPr>
            <w:tcW w:w="1031" w:type="pct"/>
            <w:gridSpan w:val="2"/>
          </w:tcPr>
          <w:p w14:paraId="720AB5BA" w14:textId="03C71786" w:rsidR="00FB5E69" w:rsidRPr="00624E15" w:rsidRDefault="00384729" w:rsidP="003167E0">
            <w:pPr>
              <w:pStyle w:val="Tabletext"/>
              <w:spacing w:before="20" w:after="10"/>
              <w:jc w:val="center"/>
            </w:pPr>
            <w:r w:rsidRPr="00624E15">
              <w:t>–120 + 0,75(</w:t>
            </w:r>
            <w:r w:rsidRPr="00624E15">
              <w:sym w:font="Symbol" w:char="F064"/>
            </w:r>
            <w:r w:rsidRPr="00624E15">
              <w:t> – 5)</w:t>
            </w:r>
            <w:r w:rsidR="00BF41B5">
              <w:rPr>
                <w:lang w:val="en-US"/>
              </w:rPr>
              <w:t xml:space="preserve"> </w:t>
            </w:r>
            <w:r w:rsidRPr="00624E15">
              <w:rPr>
                <w:rStyle w:val="FootnoteReference"/>
              </w:rPr>
              <w:t>11, 21</w:t>
            </w:r>
          </w:p>
        </w:tc>
        <w:tc>
          <w:tcPr>
            <w:tcW w:w="540" w:type="pct"/>
          </w:tcPr>
          <w:p w14:paraId="1FEA966F" w14:textId="32DC7176" w:rsidR="00FB5E69" w:rsidRPr="00624E15" w:rsidRDefault="00384729" w:rsidP="003167E0">
            <w:pPr>
              <w:pStyle w:val="Tabletext"/>
              <w:spacing w:before="20" w:after="10"/>
              <w:jc w:val="center"/>
            </w:pPr>
            <w:r w:rsidRPr="00624E15">
              <w:t>–105</w:t>
            </w:r>
            <w:r w:rsidR="00BF41B5">
              <w:rPr>
                <w:lang w:val="en-US"/>
              </w:rPr>
              <w:t xml:space="preserve"> </w:t>
            </w:r>
            <w:r w:rsidRPr="00624E15">
              <w:rPr>
                <w:rStyle w:val="FootnoteReference"/>
              </w:rPr>
              <w:t>11, 21</w:t>
            </w:r>
          </w:p>
        </w:tc>
        <w:tc>
          <w:tcPr>
            <w:tcW w:w="486" w:type="pct"/>
          </w:tcPr>
          <w:p w14:paraId="0599EF87" w14:textId="77777777" w:rsidR="00FB5E69" w:rsidRPr="00624E15" w:rsidRDefault="00384729" w:rsidP="003167E0">
            <w:pPr>
              <w:pStyle w:val="Tabletext"/>
              <w:spacing w:before="20" w:after="10"/>
              <w:jc w:val="center"/>
            </w:pPr>
            <w:r w:rsidRPr="00624E15">
              <w:t>1 МГц</w:t>
            </w:r>
          </w:p>
        </w:tc>
      </w:tr>
      <w:tr w:rsidR="00FB5E69" w:rsidRPr="00624E15" w14:paraId="6E7E4E43" w14:textId="77777777" w:rsidTr="003167E0">
        <w:trPr>
          <w:trHeight w:val="63"/>
        </w:trPr>
        <w:tc>
          <w:tcPr>
            <w:tcW w:w="1004" w:type="pct"/>
            <w:vMerge w:val="restart"/>
          </w:tcPr>
          <w:p w14:paraId="35B23D61" w14:textId="77777777" w:rsidR="00FB5E69" w:rsidRPr="00624E15" w:rsidRDefault="00384729" w:rsidP="003167E0">
            <w:pPr>
              <w:pStyle w:val="Tabletext"/>
              <w:spacing w:before="20" w:after="10"/>
              <w:jc w:val="left"/>
            </w:pPr>
            <w:r w:rsidRPr="00624E15">
              <w:t>37,5–40 ГГц</w:t>
            </w:r>
          </w:p>
        </w:tc>
        <w:tc>
          <w:tcPr>
            <w:tcW w:w="1350" w:type="pct"/>
            <w:vMerge w:val="restart"/>
          </w:tcPr>
          <w:p w14:paraId="11E971B5" w14:textId="77777777" w:rsidR="00FB5E69" w:rsidRPr="00624E15" w:rsidRDefault="00384729" w:rsidP="003167E0">
            <w:pPr>
              <w:pStyle w:val="Tabletext"/>
              <w:spacing w:before="20" w:after="10"/>
              <w:jc w:val="left"/>
            </w:pPr>
            <w:r w:rsidRPr="00624E15">
              <w:t>Фиксированная спутниковая служба (геостационарная спутниковая орбита)</w:t>
            </w:r>
          </w:p>
          <w:p w14:paraId="43BBDA76" w14:textId="77777777" w:rsidR="00FB5E69" w:rsidRPr="00624E15" w:rsidRDefault="00384729" w:rsidP="003167E0">
            <w:pPr>
              <w:pStyle w:val="Tabletext"/>
              <w:spacing w:before="20" w:after="10"/>
              <w:jc w:val="left"/>
            </w:pPr>
            <w:r w:rsidRPr="00624E15">
              <w:t>Подвижная спутниковая служба (геостационарная спутниковая орбита)</w:t>
            </w:r>
          </w:p>
        </w:tc>
        <w:tc>
          <w:tcPr>
            <w:tcW w:w="589" w:type="pct"/>
          </w:tcPr>
          <w:p w14:paraId="18B8B311" w14:textId="77777777" w:rsidR="00FB5E69" w:rsidRPr="00624E15" w:rsidRDefault="00384729" w:rsidP="003167E0">
            <w:pPr>
              <w:pStyle w:val="Tabletext"/>
              <w:spacing w:before="20" w:after="10"/>
              <w:jc w:val="center"/>
              <w:rPr>
                <w:b/>
                <w:color w:val="000000"/>
              </w:rPr>
            </w:pPr>
            <w:r w:rsidRPr="00624E15">
              <w:rPr>
                <w:b/>
              </w:rPr>
              <w:t>0°–5°</w:t>
            </w:r>
          </w:p>
        </w:tc>
        <w:tc>
          <w:tcPr>
            <w:tcW w:w="545" w:type="pct"/>
          </w:tcPr>
          <w:p w14:paraId="00BA509F" w14:textId="77777777" w:rsidR="00FB5E69" w:rsidRPr="00624E15" w:rsidRDefault="00384729" w:rsidP="003167E0">
            <w:pPr>
              <w:pStyle w:val="Tabletext"/>
              <w:spacing w:before="20" w:after="10"/>
              <w:jc w:val="center"/>
              <w:rPr>
                <w:b/>
                <w:color w:val="000000"/>
              </w:rPr>
            </w:pPr>
            <w:r w:rsidRPr="00624E15">
              <w:rPr>
                <w:b/>
              </w:rPr>
              <w:t>5°–20°</w:t>
            </w:r>
          </w:p>
        </w:tc>
        <w:tc>
          <w:tcPr>
            <w:tcW w:w="486" w:type="pct"/>
          </w:tcPr>
          <w:p w14:paraId="06B39525" w14:textId="77777777" w:rsidR="00FB5E69" w:rsidRPr="00624E15" w:rsidRDefault="00384729" w:rsidP="003167E0">
            <w:pPr>
              <w:pStyle w:val="Tabletext"/>
              <w:spacing w:before="20" w:after="10"/>
              <w:jc w:val="center"/>
              <w:rPr>
                <w:b/>
                <w:color w:val="000000"/>
              </w:rPr>
            </w:pPr>
            <w:r w:rsidRPr="00624E15">
              <w:rPr>
                <w:b/>
              </w:rPr>
              <w:t>20°–25°</w:t>
            </w:r>
          </w:p>
        </w:tc>
        <w:tc>
          <w:tcPr>
            <w:tcW w:w="540" w:type="pct"/>
          </w:tcPr>
          <w:p w14:paraId="326D5475" w14:textId="77777777" w:rsidR="00FB5E69" w:rsidRPr="00624E15" w:rsidRDefault="00384729" w:rsidP="003167E0">
            <w:pPr>
              <w:pStyle w:val="Tabletext"/>
              <w:spacing w:before="20" w:after="10"/>
              <w:jc w:val="center"/>
              <w:rPr>
                <w:b/>
                <w:color w:val="000000"/>
              </w:rPr>
            </w:pPr>
            <w:r w:rsidRPr="00624E15">
              <w:rPr>
                <w:b/>
              </w:rPr>
              <w:t>25°–90°</w:t>
            </w:r>
          </w:p>
        </w:tc>
        <w:tc>
          <w:tcPr>
            <w:tcW w:w="486" w:type="pct"/>
            <w:vMerge w:val="restart"/>
          </w:tcPr>
          <w:p w14:paraId="274DCB55" w14:textId="77777777" w:rsidR="00FB5E69" w:rsidRPr="00624E15" w:rsidRDefault="00384729" w:rsidP="003167E0">
            <w:pPr>
              <w:pStyle w:val="Tabletext"/>
              <w:spacing w:before="20" w:after="10"/>
              <w:jc w:val="center"/>
              <w:rPr>
                <w:color w:val="000000"/>
              </w:rPr>
            </w:pPr>
            <w:r w:rsidRPr="00624E15">
              <w:t>1 МГц</w:t>
            </w:r>
          </w:p>
        </w:tc>
      </w:tr>
      <w:tr w:rsidR="00FB5E69" w:rsidRPr="00624E15" w14:paraId="28525F9F" w14:textId="77777777" w:rsidTr="003167E0">
        <w:trPr>
          <w:trHeight w:val="1101"/>
        </w:trPr>
        <w:tc>
          <w:tcPr>
            <w:tcW w:w="1004" w:type="pct"/>
            <w:vMerge/>
          </w:tcPr>
          <w:p w14:paraId="7E8D4261" w14:textId="77777777" w:rsidR="00FB5E69" w:rsidRPr="00624E15" w:rsidRDefault="00FB5E69" w:rsidP="003167E0">
            <w:pPr>
              <w:spacing w:before="20" w:after="10"/>
              <w:jc w:val="left"/>
            </w:pPr>
          </w:p>
        </w:tc>
        <w:tc>
          <w:tcPr>
            <w:tcW w:w="1350" w:type="pct"/>
            <w:vMerge/>
          </w:tcPr>
          <w:p w14:paraId="0C388A56" w14:textId="77777777" w:rsidR="00FB5E69" w:rsidRPr="00624E15" w:rsidRDefault="00FB5E69" w:rsidP="003167E0">
            <w:pPr>
              <w:spacing w:before="20" w:after="10"/>
              <w:ind w:left="59" w:right="85"/>
              <w:jc w:val="left"/>
              <w:rPr>
                <w:sz w:val="18"/>
              </w:rPr>
            </w:pPr>
          </w:p>
        </w:tc>
        <w:tc>
          <w:tcPr>
            <w:tcW w:w="589" w:type="pct"/>
            <w:tcBorders>
              <w:bottom w:val="single" w:sz="4" w:space="0" w:color="auto"/>
            </w:tcBorders>
          </w:tcPr>
          <w:p w14:paraId="701FCBE6" w14:textId="268D4BD7" w:rsidR="00FB5E69" w:rsidRPr="00624E15" w:rsidRDefault="00384729" w:rsidP="003167E0">
            <w:pPr>
              <w:pStyle w:val="Tabletext"/>
              <w:spacing w:before="20" w:after="10"/>
              <w:jc w:val="center"/>
            </w:pPr>
            <w:r w:rsidRPr="00624E15">
              <w:t>–127</w:t>
            </w:r>
            <w:r w:rsidR="00BF41B5">
              <w:rPr>
                <w:lang w:val="en-US"/>
              </w:rPr>
              <w:t xml:space="preserve"> </w:t>
            </w:r>
            <w:r w:rsidRPr="00624E15">
              <w:rPr>
                <w:rStyle w:val="FootnoteReference"/>
              </w:rPr>
              <w:t>21</w:t>
            </w:r>
          </w:p>
        </w:tc>
        <w:tc>
          <w:tcPr>
            <w:tcW w:w="545" w:type="pct"/>
            <w:tcBorders>
              <w:bottom w:val="single" w:sz="4" w:space="0" w:color="auto"/>
            </w:tcBorders>
          </w:tcPr>
          <w:p w14:paraId="0EDE1B69" w14:textId="1284FE70" w:rsidR="00FB5E69" w:rsidRPr="00624E15" w:rsidRDefault="00384729" w:rsidP="003167E0">
            <w:pPr>
              <w:pStyle w:val="Tabletext"/>
              <w:spacing w:before="20" w:after="10"/>
              <w:jc w:val="center"/>
            </w:pPr>
            <w:r w:rsidRPr="00624E15">
              <w:t>–127 + (4/3)</w:t>
            </w:r>
            <w:r w:rsidRPr="00624E15">
              <w:br/>
              <w:t>(</w:t>
            </w:r>
            <w:r w:rsidRPr="00624E15">
              <w:sym w:font="Symbol" w:char="F064"/>
            </w:r>
            <w:r w:rsidRPr="00624E15">
              <w:t> – 5)</w:t>
            </w:r>
            <w:r w:rsidR="00BF41B5">
              <w:rPr>
                <w:lang w:val="en-US"/>
              </w:rPr>
              <w:t xml:space="preserve"> </w:t>
            </w:r>
            <w:r w:rsidRPr="00624E15">
              <w:rPr>
                <w:rStyle w:val="FootnoteReference"/>
              </w:rPr>
              <w:t>21</w:t>
            </w:r>
          </w:p>
        </w:tc>
        <w:tc>
          <w:tcPr>
            <w:tcW w:w="486" w:type="pct"/>
            <w:tcBorders>
              <w:bottom w:val="single" w:sz="4" w:space="0" w:color="auto"/>
            </w:tcBorders>
          </w:tcPr>
          <w:p w14:paraId="79CE5180" w14:textId="50B6759C" w:rsidR="00FB5E69" w:rsidRPr="00624E15" w:rsidRDefault="00384729" w:rsidP="003167E0">
            <w:pPr>
              <w:pStyle w:val="Tabletext"/>
              <w:spacing w:before="20" w:after="10"/>
              <w:jc w:val="center"/>
            </w:pPr>
            <w:r w:rsidRPr="00624E15">
              <w:t>–107 + 0,4</w:t>
            </w:r>
            <w:r w:rsidRPr="00624E15">
              <w:br/>
              <w:t>(</w:t>
            </w:r>
            <w:r w:rsidRPr="00624E15">
              <w:sym w:font="Symbol" w:char="F064"/>
            </w:r>
            <w:r w:rsidRPr="00624E15">
              <w:t> – 20)</w:t>
            </w:r>
            <w:r w:rsidR="00BF41B5">
              <w:rPr>
                <w:lang w:val="en-US"/>
              </w:rPr>
              <w:t xml:space="preserve"> </w:t>
            </w:r>
            <w:r w:rsidRPr="00624E15">
              <w:rPr>
                <w:rStyle w:val="FootnoteReference"/>
              </w:rPr>
              <w:t>21</w:t>
            </w:r>
          </w:p>
        </w:tc>
        <w:tc>
          <w:tcPr>
            <w:tcW w:w="540" w:type="pct"/>
            <w:tcBorders>
              <w:bottom w:val="single" w:sz="4" w:space="0" w:color="auto"/>
            </w:tcBorders>
          </w:tcPr>
          <w:p w14:paraId="7B198AD7" w14:textId="22B92ED7" w:rsidR="00FB5E69" w:rsidRPr="00624E15" w:rsidRDefault="00384729" w:rsidP="003167E0">
            <w:pPr>
              <w:pStyle w:val="Tabletext"/>
              <w:spacing w:before="20" w:after="10"/>
              <w:jc w:val="center"/>
            </w:pPr>
            <w:r w:rsidRPr="00624E15">
              <w:t>–105</w:t>
            </w:r>
            <w:r w:rsidR="00BF41B5">
              <w:rPr>
                <w:lang w:val="en-US"/>
              </w:rPr>
              <w:t xml:space="preserve"> </w:t>
            </w:r>
            <w:r w:rsidRPr="00624E15">
              <w:rPr>
                <w:rStyle w:val="FootnoteReference"/>
              </w:rPr>
              <w:t>21</w:t>
            </w:r>
          </w:p>
        </w:tc>
        <w:tc>
          <w:tcPr>
            <w:tcW w:w="486" w:type="pct"/>
            <w:vMerge/>
          </w:tcPr>
          <w:p w14:paraId="1DF05750" w14:textId="77777777" w:rsidR="00FB5E69" w:rsidRPr="00624E15" w:rsidRDefault="00FB5E69" w:rsidP="003167E0">
            <w:pPr>
              <w:pStyle w:val="Tabletext"/>
              <w:spacing w:before="20" w:after="10"/>
              <w:ind w:left="-113" w:right="-113"/>
              <w:jc w:val="center"/>
              <w:rPr>
                <w:color w:val="000000"/>
              </w:rPr>
            </w:pPr>
          </w:p>
        </w:tc>
      </w:tr>
      <w:tr w:rsidR="00FB5E69" w:rsidRPr="00624E15" w14:paraId="0809D47E" w14:textId="77777777" w:rsidTr="00C82454">
        <w:tblPrEx>
          <w:tblCellMar>
            <w:left w:w="56" w:type="dxa"/>
            <w:right w:w="56" w:type="dxa"/>
          </w:tblCellMar>
        </w:tblPrEx>
        <w:trPr>
          <w:cantSplit/>
          <w:trHeight w:val="495"/>
        </w:trPr>
        <w:tc>
          <w:tcPr>
            <w:tcW w:w="1004" w:type="pct"/>
            <w:tcBorders>
              <w:bottom w:val="single" w:sz="4" w:space="0" w:color="auto"/>
            </w:tcBorders>
          </w:tcPr>
          <w:p w14:paraId="7B2B1C24" w14:textId="77777777" w:rsidR="00FB5E69" w:rsidRPr="00624E15" w:rsidRDefault="00384729" w:rsidP="003167E0">
            <w:pPr>
              <w:pStyle w:val="Tabletext"/>
              <w:spacing w:before="20" w:after="10"/>
              <w:jc w:val="left"/>
            </w:pPr>
            <w:r w:rsidRPr="00624E15">
              <w:t>40–40,5 ГГц</w:t>
            </w:r>
          </w:p>
        </w:tc>
        <w:tc>
          <w:tcPr>
            <w:tcW w:w="1350" w:type="pct"/>
            <w:tcBorders>
              <w:bottom w:val="single" w:sz="4" w:space="0" w:color="auto"/>
            </w:tcBorders>
          </w:tcPr>
          <w:p w14:paraId="3FE23ECD" w14:textId="77777777" w:rsidR="00FB5E69" w:rsidRDefault="00384729" w:rsidP="003167E0">
            <w:pPr>
              <w:pStyle w:val="Tabletext"/>
              <w:spacing w:before="20" w:after="10"/>
              <w:jc w:val="left"/>
            </w:pPr>
            <w:r w:rsidRPr="00624E15">
              <w:t>Фиксированная спутниковая служба</w:t>
            </w:r>
          </w:p>
          <w:p w14:paraId="3FE398EC" w14:textId="5EAE7D09" w:rsidR="006D65DF" w:rsidRPr="00624E15" w:rsidRDefault="006D65DF" w:rsidP="003167E0">
            <w:pPr>
              <w:pStyle w:val="Tabletext"/>
              <w:spacing w:before="20" w:after="10"/>
              <w:jc w:val="left"/>
            </w:pPr>
            <w:r w:rsidRPr="00B4505C">
              <w:t>Подвижная спутниковая</w:t>
            </w:r>
          </w:p>
        </w:tc>
        <w:tc>
          <w:tcPr>
            <w:tcW w:w="589" w:type="pct"/>
            <w:tcBorders>
              <w:bottom w:val="single" w:sz="4" w:space="0" w:color="auto"/>
            </w:tcBorders>
          </w:tcPr>
          <w:p w14:paraId="196E7BB7" w14:textId="77777777" w:rsidR="00FB5E69" w:rsidRPr="00624E15" w:rsidRDefault="00384729" w:rsidP="003167E0">
            <w:pPr>
              <w:pStyle w:val="Tabletext"/>
              <w:spacing w:before="20" w:after="10"/>
              <w:jc w:val="center"/>
            </w:pPr>
            <w:r w:rsidRPr="00624E15">
              <w:t>–115</w:t>
            </w:r>
          </w:p>
        </w:tc>
        <w:tc>
          <w:tcPr>
            <w:tcW w:w="1031" w:type="pct"/>
            <w:gridSpan w:val="2"/>
            <w:tcBorders>
              <w:bottom w:val="single" w:sz="4" w:space="0" w:color="auto"/>
            </w:tcBorders>
          </w:tcPr>
          <w:p w14:paraId="3E8CD720" w14:textId="77777777" w:rsidR="00FB5E69" w:rsidRPr="00624E15" w:rsidRDefault="00384729" w:rsidP="003167E0">
            <w:pPr>
              <w:pStyle w:val="Tabletext"/>
              <w:spacing w:before="20" w:after="10"/>
              <w:jc w:val="center"/>
            </w:pPr>
            <w:r w:rsidRPr="00624E15">
              <w:t>–115 + 0,5(</w:t>
            </w:r>
            <w:r w:rsidRPr="00624E15">
              <w:sym w:font="Symbol" w:char="F064"/>
            </w:r>
            <w:r w:rsidRPr="00624E15">
              <w:t> – 5)</w:t>
            </w:r>
          </w:p>
        </w:tc>
        <w:tc>
          <w:tcPr>
            <w:tcW w:w="540" w:type="pct"/>
            <w:tcBorders>
              <w:bottom w:val="single" w:sz="4" w:space="0" w:color="auto"/>
            </w:tcBorders>
          </w:tcPr>
          <w:p w14:paraId="3C25B094" w14:textId="77777777" w:rsidR="00FB5E69" w:rsidRPr="00624E15" w:rsidRDefault="00384729" w:rsidP="003167E0">
            <w:pPr>
              <w:pStyle w:val="Tabletext"/>
              <w:spacing w:before="20" w:after="10"/>
              <w:jc w:val="center"/>
              <w:rPr>
                <w:color w:val="000000"/>
              </w:rPr>
            </w:pPr>
            <w:r w:rsidRPr="00624E15">
              <w:rPr>
                <w:color w:val="000000"/>
              </w:rPr>
              <w:t>–105</w:t>
            </w:r>
          </w:p>
        </w:tc>
        <w:tc>
          <w:tcPr>
            <w:tcW w:w="486" w:type="pct"/>
            <w:tcBorders>
              <w:bottom w:val="single" w:sz="4" w:space="0" w:color="auto"/>
            </w:tcBorders>
          </w:tcPr>
          <w:p w14:paraId="0CF40253" w14:textId="77777777" w:rsidR="00FB5E69" w:rsidRPr="00624E15" w:rsidRDefault="00384729" w:rsidP="003167E0">
            <w:pPr>
              <w:pStyle w:val="Tabletext"/>
              <w:spacing w:before="20" w:after="10"/>
              <w:jc w:val="center"/>
            </w:pPr>
            <w:r w:rsidRPr="00624E15">
              <w:t>1 МГц</w:t>
            </w:r>
          </w:p>
        </w:tc>
      </w:tr>
      <w:tr w:rsidR="00FB5E69" w:rsidRPr="00624E15" w14:paraId="0758BE41" w14:textId="77777777" w:rsidTr="00C82454">
        <w:tblPrEx>
          <w:tblCellMar>
            <w:left w:w="56" w:type="dxa"/>
            <w:right w:w="56" w:type="dxa"/>
          </w:tblCellMar>
        </w:tblPrEx>
        <w:trPr>
          <w:cantSplit/>
        </w:trPr>
        <w:tc>
          <w:tcPr>
            <w:tcW w:w="1004" w:type="pct"/>
            <w:tcBorders>
              <w:bottom w:val="single" w:sz="4" w:space="0" w:color="auto"/>
            </w:tcBorders>
          </w:tcPr>
          <w:p w14:paraId="7C298AEF" w14:textId="77777777" w:rsidR="00FB5E69" w:rsidRPr="00624E15" w:rsidRDefault="00384729" w:rsidP="003167E0">
            <w:pPr>
              <w:pStyle w:val="Tabletext"/>
              <w:spacing w:before="20" w:after="10"/>
              <w:jc w:val="left"/>
            </w:pPr>
            <w:r w:rsidRPr="00624E15">
              <w:t>40,5–42 ГГц</w:t>
            </w:r>
          </w:p>
        </w:tc>
        <w:tc>
          <w:tcPr>
            <w:tcW w:w="1350" w:type="pct"/>
            <w:tcBorders>
              <w:bottom w:val="single" w:sz="4" w:space="0" w:color="auto"/>
            </w:tcBorders>
          </w:tcPr>
          <w:p w14:paraId="60C3F69F" w14:textId="77777777" w:rsidR="00FB5E69" w:rsidRPr="00624E15" w:rsidRDefault="00384729" w:rsidP="003167E0">
            <w:pPr>
              <w:pStyle w:val="Tabletext"/>
              <w:spacing w:before="20" w:after="10"/>
              <w:jc w:val="left"/>
            </w:pPr>
            <w:r w:rsidRPr="00624E15">
              <w:t>Фиксированная спутниковая служба (негеостационарная спутниковая орбита)</w:t>
            </w:r>
          </w:p>
          <w:p w14:paraId="58D91F15" w14:textId="77777777" w:rsidR="00FB5E69" w:rsidRPr="00624E15" w:rsidRDefault="00384729" w:rsidP="003167E0">
            <w:pPr>
              <w:pStyle w:val="Tabletext"/>
              <w:spacing w:before="20" w:after="10"/>
              <w:jc w:val="left"/>
            </w:pPr>
            <w:r w:rsidRPr="00624E15">
              <w:t xml:space="preserve">Радиовещательная спутниковая служба </w:t>
            </w:r>
            <w:r w:rsidRPr="00624E15">
              <w:br/>
              <w:t>(негеостационарная спутниковая орбита)</w:t>
            </w:r>
          </w:p>
        </w:tc>
        <w:tc>
          <w:tcPr>
            <w:tcW w:w="589" w:type="pct"/>
            <w:tcBorders>
              <w:bottom w:val="single" w:sz="4" w:space="0" w:color="auto"/>
            </w:tcBorders>
          </w:tcPr>
          <w:p w14:paraId="1C8A42FF" w14:textId="2672AB49" w:rsidR="00FB5E69" w:rsidRPr="00624E15" w:rsidRDefault="00384729" w:rsidP="003167E0">
            <w:pPr>
              <w:pStyle w:val="Tabletext"/>
              <w:spacing w:before="20" w:after="10"/>
            </w:pPr>
            <w:r w:rsidRPr="00624E15">
              <w:t>–115</w:t>
            </w:r>
            <w:r w:rsidR="00BF41B5">
              <w:rPr>
                <w:lang w:val="en-US"/>
              </w:rPr>
              <w:t xml:space="preserve"> </w:t>
            </w:r>
            <w:r w:rsidRPr="00624E15">
              <w:rPr>
                <w:position w:val="6"/>
                <w:sz w:val="16"/>
                <w:szCs w:val="16"/>
              </w:rPr>
              <w:t>11, 21</w:t>
            </w:r>
          </w:p>
        </w:tc>
        <w:tc>
          <w:tcPr>
            <w:tcW w:w="1031" w:type="pct"/>
            <w:gridSpan w:val="2"/>
            <w:tcBorders>
              <w:bottom w:val="single" w:sz="4" w:space="0" w:color="auto"/>
            </w:tcBorders>
          </w:tcPr>
          <w:p w14:paraId="7F38E65B" w14:textId="25439A42" w:rsidR="00FB5E69" w:rsidRPr="00624E15" w:rsidRDefault="00384729" w:rsidP="003167E0">
            <w:pPr>
              <w:pStyle w:val="Tabletext"/>
              <w:spacing w:before="20" w:after="10"/>
              <w:jc w:val="center"/>
            </w:pPr>
            <w:r w:rsidRPr="00624E15">
              <w:t>–115 + 0,5(</w:t>
            </w:r>
            <w:r w:rsidRPr="00624E15">
              <w:sym w:font="Symbol" w:char="F064"/>
            </w:r>
            <w:r w:rsidRPr="00624E15">
              <w:t> – 5)</w:t>
            </w:r>
            <w:r w:rsidR="00BF41B5">
              <w:rPr>
                <w:lang w:val="en-US"/>
              </w:rPr>
              <w:t xml:space="preserve"> </w:t>
            </w:r>
            <w:r w:rsidRPr="00624E15">
              <w:rPr>
                <w:position w:val="6"/>
                <w:sz w:val="16"/>
                <w:szCs w:val="16"/>
              </w:rPr>
              <w:t>11, 21</w:t>
            </w:r>
          </w:p>
        </w:tc>
        <w:tc>
          <w:tcPr>
            <w:tcW w:w="540" w:type="pct"/>
            <w:tcBorders>
              <w:bottom w:val="single" w:sz="4" w:space="0" w:color="auto"/>
            </w:tcBorders>
          </w:tcPr>
          <w:p w14:paraId="44EA3A54" w14:textId="72989686" w:rsidR="00FB5E69" w:rsidRPr="00624E15" w:rsidRDefault="00384729" w:rsidP="003167E0">
            <w:pPr>
              <w:pStyle w:val="Tabletext"/>
              <w:spacing w:before="20" w:after="10"/>
              <w:jc w:val="center"/>
            </w:pPr>
            <w:r w:rsidRPr="00624E15">
              <w:rPr>
                <w:color w:val="000000"/>
              </w:rPr>
              <w:t>–105</w:t>
            </w:r>
            <w:r w:rsidR="00BF41B5">
              <w:rPr>
                <w:color w:val="000000"/>
                <w:lang w:val="en-US"/>
              </w:rPr>
              <w:t xml:space="preserve"> </w:t>
            </w:r>
            <w:r w:rsidRPr="00624E15">
              <w:rPr>
                <w:color w:val="000000"/>
                <w:position w:val="6"/>
                <w:sz w:val="16"/>
                <w:szCs w:val="16"/>
              </w:rPr>
              <w:t>11, 21</w:t>
            </w:r>
          </w:p>
        </w:tc>
        <w:tc>
          <w:tcPr>
            <w:tcW w:w="486" w:type="pct"/>
            <w:tcBorders>
              <w:bottom w:val="single" w:sz="4" w:space="0" w:color="auto"/>
            </w:tcBorders>
          </w:tcPr>
          <w:p w14:paraId="68CC795C" w14:textId="77777777" w:rsidR="00FB5E69" w:rsidRPr="00624E15" w:rsidRDefault="00384729" w:rsidP="003167E0">
            <w:pPr>
              <w:pStyle w:val="Tabletext"/>
              <w:spacing w:before="20" w:after="10"/>
              <w:jc w:val="center"/>
            </w:pPr>
            <w:r w:rsidRPr="00624E15">
              <w:t>1 МГц</w:t>
            </w:r>
          </w:p>
        </w:tc>
      </w:tr>
    </w:tbl>
    <w:p w14:paraId="513E470B" w14:textId="4CD4EAE2" w:rsidR="00FB5E69" w:rsidRPr="00624E15" w:rsidRDefault="00384729" w:rsidP="00FB5E69">
      <w:pPr>
        <w:pStyle w:val="TableNo"/>
        <w:spacing w:before="0"/>
        <w:rPr>
          <w:sz w:val="16"/>
        </w:rPr>
      </w:pPr>
      <w:r w:rsidRPr="00624E15">
        <w:t xml:space="preserve">ТАБЛИЦА  </w:t>
      </w:r>
      <w:r w:rsidRPr="00624E15">
        <w:rPr>
          <w:b/>
          <w:bCs/>
        </w:rPr>
        <w:t>21-4</w:t>
      </w:r>
      <w:r w:rsidRPr="00624E15">
        <w:t xml:space="preserve">  (</w:t>
      </w:r>
      <w:r w:rsidRPr="00624E15">
        <w:rPr>
          <w:i/>
          <w:iCs/>
          <w:caps w:val="0"/>
          <w:szCs w:val="18"/>
        </w:rPr>
        <w:t>окончание</w:t>
      </w:r>
      <w:r w:rsidRPr="00624E15">
        <w:t>)</w:t>
      </w:r>
      <w:r w:rsidRPr="00624E15">
        <w:rPr>
          <w:sz w:val="16"/>
        </w:rPr>
        <w:t>     (</w:t>
      </w:r>
      <w:r w:rsidRPr="00624E15">
        <w:rPr>
          <w:caps w:val="0"/>
          <w:sz w:val="16"/>
        </w:rPr>
        <w:t>Пересм. ВКР</w:t>
      </w:r>
      <w:r w:rsidRPr="00624E15">
        <w:rPr>
          <w:sz w:val="16"/>
        </w:rPr>
        <w:t>-</w:t>
      </w:r>
      <w:r w:rsidR="007D1785">
        <w:rPr>
          <w:sz w:val="16"/>
          <w:lang w:val="en-US"/>
        </w:rPr>
        <w:t>23</w:t>
      </w:r>
      <w:r w:rsidRPr="00624E15">
        <w:rPr>
          <w:sz w:val="16"/>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1727"/>
        <w:gridCol w:w="2103"/>
        <w:gridCol w:w="887"/>
        <w:gridCol w:w="1375"/>
        <w:gridCol w:w="1573"/>
        <w:gridCol w:w="1029"/>
        <w:gridCol w:w="945"/>
      </w:tblGrid>
      <w:tr w:rsidR="00FB5E69" w:rsidRPr="00624E15" w14:paraId="4FBCCFEA" w14:textId="77777777" w:rsidTr="00FB5E69">
        <w:trPr>
          <w:cantSplit/>
          <w:jc w:val="center"/>
        </w:trPr>
        <w:tc>
          <w:tcPr>
            <w:tcW w:w="896" w:type="pct"/>
            <w:vMerge w:val="restart"/>
            <w:vAlign w:val="center"/>
          </w:tcPr>
          <w:p w14:paraId="5D3863B6" w14:textId="77777777" w:rsidR="00FB5E69" w:rsidRPr="00624E15" w:rsidRDefault="00384729" w:rsidP="00FB5E69">
            <w:pPr>
              <w:pStyle w:val="Tablehead"/>
              <w:rPr>
                <w:lang w:val="ru-RU"/>
              </w:rPr>
            </w:pPr>
            <w:r w:rsidRPr="00624E15">
              <w:rPr>
                <w:lang w:val="ru-RU"/>
              </w:rPr>
              <w:t>Полоса частот</w:t>
            </w:r>
          </w:p>
        </w:tc>
        <w:tc>
          <w:tcPr>
            <w:tcW w:w="1091" w:type="pct"/>
            <w:vMerge w:val="restart"/>
            <w:vAlign w:val="center"/>
          </w:tcPr>
          <w:p w14:paraId="57561A7A" w14:textId="77777777" w:rsidR="00FB5E69" w:rsidRPr="00624E15" w:rsidRDefault="00384729" w:rsidP="00FB5E69">
            <w:pPr>
              <w:pStyle w:val="Tablehead"/>
              <w:rPr>
                <w:lang w:val="ru-RU"/>
              </w:rPr>
            </w:pPr>
            <w:r w:rsidRPr="00624E15">
              <w:rPr>
                <w:lang w:val="ru-RU"/>
              </w:rPr>
              <w:t>Служба</w:t>
            </w:r>
            <w:r w:rsidRPr="00624E15">
              <w:rPr>
                <w:rStyle w:val="FootnoteReference"/>
                <w:rFonts w:asciiTheme="majorBidi" w:hAnsiTheme="majorBidi" w:cstheme="majorBidi"/>
                <w:b w:val="0"/>
                <w:bCs/>
                <w:lang w:val="ru-RU"/>
              </w:rPr>
              <w:t>*</w:t>
            </w:r>
          </w:p>
        </w:tc>
        <w:tc>
          <w:tcPr>
            <w:tcW w:w="2523" w:type="pct"/>
            <w:gridSpan w:val="4"/>
          </w:tcPr>
          <w:p w14:paraId="1D42A09A" w14:textId="77777777" w:rsidR="00FB5E69" w:rsidRPr="00624E15" w:rsidRDefault="00384729" w:rsidP="00FB5E69">
            <w:pPr>
              <w:pStyle w:val="Tablehead"/>
              <w:rPr>
                <w:color w:val="000000"/>
                <w:lang w:val="ru-RU"/>
              </w:rPr>
            </w:pPr>
            <w:r w:rsidRPr="00624E15">
              <w:rPr>
                <w:lang w:val="ru-RU"/>
              </w:rPr>
              <w:t>Предел, в дБ(Вт/м</w:t>
            </w:r>
            <w:r w:rsidRPr="00624E15">
              <w:rPr>
                <w:vertAlign w:val="superscript"/>
                <w:lang w:val="ru-RU"/>
              </w:rPr>
              <w:t>2</w:t>
            </w:r>
            <w:r w:rsidRPr="00624E15">
              <w:rPr>
                <w:lang w:val="ru-RU"/>
              </w:rPr>
              <w:t>), при угле прихода (</w:t>
            </w:r>
            <w:r w:rsidRPr="00624E15">
              <w:rPr>
                <w:rFonts w:ascii="Times New Roman" w:hAnsi="Times New Roman"/>
                <w:lang w:val="ru-RU"/>
              </w:rPr>
              <w:t>δ</w:t>
            </w:r>
            <w:r w:rsidRPr="00624E15">
              <w:rPr>
                <w:lang w:val="ru-RU"/>
              </w:rPr>
              <w:t xml:space="preserve">) </w:t>
            </w:r>
            <w:r w:rsidRPr="00624E15">
              <w:rPr>
                <w:lang w:val="ru-RU"/>
              </w:rPr>
              <w:br/>
              <w:t>относительно горизонтальной плоскости</w:t>
            </w:r>
          </w:p>
        </w:tc>
        <w:tc>
          <w:tcPr>
            <w:tcW w:w="490" w:type="pct"/>
            <w:vMerge w:val="restart"/>
          </w:tcPr>
          <w:p w14:paraId="2017E51A" w14:textId="77777777" w:rsidR="00FB5E69" w:rsidRPr="00624E15" w:rsidRDefault="00384729" w:rsidP="00FB5E69">
            <w:pPr>
              <w:pStyle w:val="Tablehead"/>
              <w:spacing w:before="40" w:after="40"/>
              <w:ind w:left="-113" w:right="-113"/>
              <w:rPr>
                <w:color w:val="000000"/>
                <w:lang w:val="ru-RU"/>
              </w:rPr>
            </w:pPr>
            <w:r w:rsidRPr="00624E15">
              <w:rPr>
                <w:lang w:val="ru-RU"/>
              </w:rPr>
              <w:t>Эталонная ширина полосы частот</w:t>
            </w:r>
          </w:p>
        </w:tc>
      </w:tr>
      <w:tr w:rsidR="00FB5E69" w:rsidRPr="00624E15" w14:paraId="5DA29B9D" w14:textId="77777777" w:rsidTr="00FB5E69">
        <w:trPr>
          <w:cantSplit/>
          <w:jc w:val="center"/>
        </w:trPr>
        <w:tc>
          <w:tcPr>
            <w:tcW w:w="896" w:type="pct"/>
            <w:vMerge/>
          </w:tcPr>
          <w:p w14:paraId="19812A10" w14:textId="77777777" w:rsidR="00FB5E69" w:rsidRPr="00624E15" w:rsidRDefault="00FB5E69" w:rsidP="00FB5E69">
            <w:pPr>
              <w:pStyle w:val="Tabletext"/>
              <w:spacing w:before="6" w:after="6"/>
              <w:jc w:val="center"/>
              <w:rPr>
                <w:b/>
              </w:rPr>
            </w:pPr>
          </w:p>
        </w:tc>
        <w:tc>
          <w:tcPr>
            <w:tcW w:w="1091" w:type="pct"/>
            <w:vMerge/>
          </w:tcPr>
          <w:p w14:paraId="0B376A6D" w14:textId="77777777" w:rsidR="00FB5E69" w:rsidRPr="00624E15" w:rsidRDefault="00FB5E69" w:rsidP="00FB5E69">
            <w:pPr>
              <w:spacing w:before="6" w:after="6"/>
              <w:ind w:right="85"/>
              <w:jc w:val="center"/>
              <w:rPr>
                <w:b/>
                <w:sz w:val="18"/>
              </w:rPr>
            </w:pPr>
          </w:p>
        </w:tc>
        <w:tc>
          <w:tcPr>
            <w:tcW w:w="460" w:type="pct"/>
            <w:vAlign w:val="center"/>
          </w:tcPr>
          <w:p w14:paraId="67FA9D6E" w14:textId="77777777" w:rsidR="00FB5E69" w:rsidRPr="00624E15" w:rsidRDefault="00384729" w:rsidP="00FB5E69">
            <w:pPr>
              <w:pStyle w:val="Tablehead"/>
              <w:rPr>
                <w:color w:val="000000"/>
                <w:lang w:val="ru-RU"/>
              </w:rPr>
            </w:pPr>
            <w:r w:rsidRPr="00624E15">
              <w:rPr>
                <w:lang w:val="ru-RU"/>
              </w:rPr>
              <w:t>0</w:t>
            </w:r>
            <w:r w:rsidRPr="00624E15">
              <w:rPr>
                <w:rFonts w:ascii="Times New Roman" w:hAnsi="Times New Roman"/>
                <w:lang w:val="ru-RU"/>
              </w:rPr>
              <w:t>°</w:t>
            </w:r>
            <w:r w:rsidRPr="00624E15">
              <w:rPr>
                <w:lang w:val="ru-RU"/>
              </w:rPr>
              <w:t>–5</w:t>
            </w:r>
            <w:r w:rsidRPr="00624E15">
              <w:rPr>
                <w:rFonts w:ascii="Times New Roman" w:hAnsi="Times New Roman"/>
                <w:lang w:val="ru-RU"/>
              </w:rPr>
              <w:t>°</w:t>
            </w:r>
          </w:p>
        </w:tc>
        <w:tc>
          <w:tcPr>
            <w:tcW w:w="1529" w:type="pct"/>
            <w:gridSpan w:val="2"/>
            <w:vAlign w:val="center"/>
          </w:tcPr>
          <w:p w14:paraId="147669E4" w14:textId="77777777" w:rsidR="00FB5E69" w:rsidRPr="00624E15" w:rsidRDefault="00384729" w:rsidP="00FB5E69">
            <w:pPr>
              <w:pStyle w:val="Tablehead"/>
              <w:rPr>
                <w:color w:val="000000"/>
                <w:lang w:val="ru-RU"/>
              </w:rPr>
            </w:pPr>
            <w:r w:rsidRPr="00624E15">
              <w:rPr>
                <w:lang w:val="ru-RU"/>
              </w:rPr>
              <w:t>5</w:t>
            </w:r>
            <w:r w:rsidRPr="00624E15">
              <w:rPr>
                <w:rFonts w:ascii="Times New Roman" w:hAnsi="Times New Roman"/>
                <w:lang w:val="ru-RU"/>
              </w:rPr>
              <w:t>°</w:t>
            </w:r>
            <w:r w:rsidRPr="00624E15">
              <w:rPr>
                <w:lang w:val="ru-RU"/>
              </w:rPr>
              <w:t>–25</w:t>
            </w:r>
            <w:r w:rsidRPr="00624E15">
              <w:rPr>
                <w:rFonts w:ascii="Times New Roman" w:hAnsi="Times New Roman"/>
                <w:lang w:val="ru-RU"/>
              </w:rPr>
              <w:t>°</w:t>
            </w:r>
          </w:p>
        </w:tc>
        <w:tc>
          <w:tcPr>
            <w:tcW w:w="534" w:type="pct"/>
            <w:vAlign w:val="center"/>
          </w:tcPr>
          <w:p w14:paraId="1DC91D02" w14:textId="77777777" w:rsidR="00FB5E69" w:rsidRPr="00624E15" w:rsidRDefault="00384729" w:rsidP="00FB5E69">
            <w:pPr>
              <w:pStyle w:val="Tablehead"/>
              <w:rPr>
                <w:color w:val="000000"/>
                <w:lang w:val="ru-RU"/>
              </w:rPr>
            </w:pPr>
            <w:r w:rsidRPr="00624E15">
              <w:rPr>
                <w:lang w:val="ru-RU"/>
              </w:rPr>
              <w:t>25</w:t>
            </w:r>
            <w:r w:rsidRPr="00624E15">
              <w:rPr>
                <w:rFonts w:ascii="Times New Roman" w:hAnsi="Times New Roman"/>
                <w:lang w:val="ru-RU"/>
              </w:rPr>
              <w:t>°</w:t>
            </w:r>
            <w:r w:rsidRPr="00624E15">
              <w:rPr>
                <w:lang w:val="ru-RU"/>
              </w:rPr>
              <w:t>–90</w:t>
            </w:r>
            <w:r w:rsidRPr="00624E15">
              <w:rPr>
                <w:rFonts w:ascii="Times New Roman" w:hAnsi="Times New Roman"/>
                <w:lang w:val="ru-RU"/>
              </w:rPr>
              <w:t>°</w:t>
            </w:r>
          </w:p>
        </w:tc>
        <w:tc>
          <w:tcPr>
            <w:tcW w:w="490" w:type="pct"/>
            <w:vMerge/>
          </w:tcPr>
          <w:p w14:paraId="476A8CA6" w14:textId="77777777" w:rsidR="00FB5E69" w:rsidRPr="00624E15" w:rsidRDefault="00FB5E69" w:rsidP="00FB5E69">
            <w:pPr>
              <w:pStyle w:val="Tabletext"/>
              <w:spacing w:before="6" w:after="6"/>
              <w:ind w:left="-113" w:right="-113"/>
              <w:jc w:val="center"/>
              <w:rPr>
                <w:b/>
                <w:color w:val="000000"/>
              </w:rPr>
            </w:pPr>
          </w:p>
        </w:tc>
      </w:tr>
      <w:tr w:rsidR="00FB5E69" w:rsidRPr="00624E15" w14:paraId="75ABF6F2" w14:textId="77777777" w:rsidTr="005C4694">
        <w:trPr>
          <w:cantSplit/>
          <w:jc w:val="center"/>
        </w:trPr>
        <w:tc>
          <w:tcPr>
            <w:tcW w:w="896" w:type="pct"/>
            <w:vMerge w:val="restart"/>
          </w:tcPr>
          <w:p w14:paraId="4238B1AC" w14:textId="77777777" w:rsidR="00FB5E69" w:rsidRPr="00624E15" w:rsidRDefault="00384729" w:rsidP="00FB5E69">
            <w:pPr>
              <w:pStyle w:val="Tabletext"/>
            </w:pPr>
            <w:r w:rsidRPr="00624E15">
              <w:t>40,5–42 ГГц</w:t>
            </w:r>
          </w:p>
        </w:tc>
        <w:tc>
          <w:tcPr>
            <w:tcW w:w="1091" w:type="pct"/>
            <w:vMerge w:val="restart"/>
          </w:tcPr>
          <w:p w14:paraId="1404F2F2" w14:textId="77777777" w:rsidR="00FB5E69" w:rsidRPr="00624E15" w:rsidRDefault="00384729" w:rsidP="00A8094A">
            <w:pPr>
              <w:pStyle w:val="Tabletext"/>
              <w:jc w:val="left"/>
            </w:pPr>
            <w:r w:rsidRPr="00624E15">
              <w:t>Фиксированная спутниковая служба (геостационарная спутниковая орбита)</w:t>
            </w:r>
          </w:p>
          <w:p w14:paraId="1CE8F121" w14:textId="77777777" w:rsidR="00FB5E69" w:rsidRPr="00624E15" w:rsidRDefault="00384729" w:rsidP="00A8094A">
            <w:pPr>
              <w:pStyle w:val="Tabletext"/>
              <w:jc w:val="left"/>
            </w:pPr>
            <w:r w:rsidRPr="00624E15">
              <w:t xml:space="preserve">Радиовещательная спутниковая служба </w:t>
            </w:r>
            <w:r w:rsidRPr="00624E15">
              <w:br/>
              <w:t>(геостационарная спутниковая орбита)</w:t>
            </w:r>
          </w:p>
        </w:tc>
        <w:tc>
          <w:tcPr>
            <w:tcW w:w="460" w:type="pct"/>
            <w:vMerge w:val="restart"/>
          </w:tcPr>
          <w:p w14:paraId="2F772FD8" w14:textId="60C572DE" w:rsidR="00FB5E69" w:rsidRPr="00624E15" w:rsidRDefault="00384729" w:rsidP="00FB5E69">
            <w:pPr>
              <w:pStyle w:val="Tabletext"/>
              <w:jc w:val="center"/>
            </w:pPr>
            <w:r w:rsidRPr="00624E15">
              <w:t>–120</w:t>
            </w:r>
            <w:r w:rsidR="00A61779">
              <w:rPr>
                <w:lang w:val="en-US"/>
              </w:rPr>
              <w:t xml:space="preserve"> </w:t>
            </w:r>
            <w:r w:rsidRPr="00624E15">
              <w:rPr>
                <w:position w:val="6"/>
                <w:sz w:val="16"/>
                <w:szCs w:val="16"/>
              </w:rPr>
              <w:t>21</w:t>
            </w:r>
          </w:p>
        </w:tc>
        <w:tc>
          <w:tcPr>
            <w:tcW w:w="713" w:type="pct"/>
            <w:vAlign w:val="center"/>
          </w:tcPr>
          <w:p w14:paraId="0A73356F" w14:textId="77777777" w:rsidR="00FB5E69" w:rsidRPr="00624E15" w:rsidRDefault="00384729" w:rsidP="00FB5E69">
            <w:pPr>
              <w:pStyle w:val="Tabletext"/>
              <w:jc w:val="center"/>
              <w:rPr>
                <w:b/>
                <w:bCs/>
              </w:rPr>
            </w:pPr>
            <w:r w:rsidRPr="00624E15">
              <w:rPr>
                <w:b/>
                <w:bCs/>
              </w:rPr>
              <w:t>5°–15°</w:t>
            </w:r>
          </w:p>
        </w:tc>
        <w:tc>
          <w:tcPr>
            <w:tcW w:w="816" w:type="pct"/>
          </w:tcPr>
          <w:p w14:paraId="00D58D23" w14:textId="77777777" w:rsidR="00FB5E69" w:rsidRPr="00624E15" w:rsidRDefault="00384729" w:rsidP="00FB5E69">
            <w:pPr>
              <w:pStyle w:val="Tabletext"/>
              <w:jc w:val="center"/>
              <w:rPr>
                <w:b/>
              </w:rPr>
            </w:pPr>
            <w:r w:rsidRPr="00624E15">
              <w:rPr>
                <w:b/>
              </w:rPr>
              <w:t>15°–25°</w:t>
            </w:r>
          </w:p>
        </w:tc>
        <w:tc>
          <w:tcPr>
            <w:tcW w:w="534" w:type="pct"/>
            <w:vMerge w:val="restart"/>
          </w:tcPr>
          <w:p w14:paraId="1B9438D5" w14:textId="62EC22BB" w:rsidR="00FB5E69" w:rsidRPr="00624E15" w:rsidRDefault="00384729" w:rsidP="00FB5E69">
            <w:pPr>
              <w:pStyle w:val="Tabletext"/>
              <w:jc w:val="center"/>
            </w:pPr>
            <w:r w:rsidRPr="00624E15">
              <w:t>–105</w:t>
            </w:r>
            <w:r w:rsidR="00A61779">
              <w:rPr>
                <w:lang w:val="en-US"/>
              </w:rPr>
              <w:t xml:space="preserve"> </w:t>
            </w:r>
            <w:r w:rsidRPr="00624E15">
              <w:rPr>
                <w:position w:val="6"/>
                <w:sz w:val="16"/>
                <w:szCs w:val="16"/>
              </w:rPr>
              <w:t>21</w:t>
            </w:r>
          </w:p>
        </w:tc>
        <w:tc>
          <w:tcPr>
            <w:tcW w:w="490" w:type="pct"/>
            <w:vMerge w:val="restart"/>
          </w:tcPr>
          <w:p w14:paraId="2054F0F0" w14:textId="77777777" w:rsidR="00FB5E69" w:rsidRPr="00624E15" w:rsidRDefault="00384729" w:rsidP="00FB5E69">
            <w:pPr>
              <w:pStyle w:val="Tabletext"/>
              <w:jc w:val="center"/>
            </w:pPr>
            <w:r w:rsidRPr="00624E15">
              <w:t>1 МГц</w:t>
            </w:r>
          </w:p>
        </w:tc>
      </w:tr>
      <w:tr w:rsidR="00FB5E69" w:rsidRPr="00624E15" w14:paraId="353FF619" w14:textId="77777777" w:rsidTr="005C4694">
        <w:trPr>
          <w:cantSplit/>
          <w:trHeight w:val="1326"/>
          <w:jc w:val="center"/>
        </w:trPr>
        <w:tc>
          <w:tcPr>
            <w:tcW w:w="896" w:type="pct"/>
            <w:vMerge/>
          </w:tcPr>
          <w:p w14:paraId="612D9C9C" w14:textId="77777777" w:rsidR="00FB5E69" w:rsidRPr="00624E15" w:rsidRDefault="00FB5E69" w:rsidP="00FB5E69">
            <w:pPr>
              <w:pStyle w:val="Tabletext"/>
            </w:pPr>
          </w:p>
        </w:tc>
        <w:tc>
          <w:tcPr>
            <w:tcW w:w="1091" w:type="pct"/>
            <w:vMerge/>
          </w:tcPr>
          <w:p w14:paraId="2DDDE41D" w14:textId="77777777" w:rsidR="00FB5E69" w:rsidRPr="00624E15" w:rsidRDefault="00FB5E69" w:rsidP="00A8094A">
            <w:pPr>
              <w:pStyle w:val="Tabletext"/>
              <w:jc w:val="left"/>
            </w:pPr>
          </w:p>
        </w:tc>
        <w:tc>
          <w:tcPr>
            <w:tcW w:w="460" w:type="pct"/>
            <w:vMerge/>
          </w:tcPr>
          <w:p w14:paraId="34850567" w14:textId="77777777" w:rsidR="00FB5E69" w:rsidRPr="00624E15" w:rsidRDefault="00FB5E69" w:rsidP="00FB5E69">
            <w:pPr>
              <w:pStyle w:val="Tabletext"/>
              <w:jc w:val="center"/>
            </w:pPr>
          </w:p>
        </w:tc>
        <w:tc>
          <w:tcPr>
            <w:tcW w:w="713" w:type="pct"/>
          </w:tcPr>
          <w:p w14:paraId="6E2D043A" w14:textId="03700BA4" w:rsidR="00FB5E69" w:rsidRPr="00624E15" w:rsidRDefault="00384729" w:rsidP="00FB5E69">
            <w:pPr>
              <w:pStyle w:val="Tabletext"/>
              <w:jc w:val="center"/>
            </w:pPr>
            <w:r w:rsidRPr="00624E15">
              <w:rPr>
                <w:spacing w:val="-3"/>
              </w:rPr>
              <w:t xml:space="preserve">–120 + </w:t>
            </w:r>
            <w:r w:rsidR="005C4694">
              <w:rPr>
                <w:spacing w:val="-3"/>
                <w:lang w:val="en-US"/>
              </w:rPr>
              <w:br/>
            </w:r>
            <w:r w:rsidRPr="00624E15">
              <w:rPr>
                <w:spacing w:val="-3"/>
              </w:rPr>
              <w:t>(</w:t>
            </w:r>
            <w:r w:rsidRPr="00624E15">
              <w:rPr>
                <w:spacing w:val="-3"/>
                <w:szCs w:val="18"/>
              </w:rPr>
              <w:sym w:font="Symbol" w:char="F064"/>
            </w:r>
            <w:r w:rsidRPr="00624E15">
              <w:rPr>
                <w:spacing w:val="-3"/>
              </w:rPr>
              <w:t> – 5)</w:t>
            </w:r>
            <w:r w:rsidR="00A61779">
              <w:rPr>
                <w:spacing w:val="-3"/>
                <w:lang w:val="en-US"/>
              </w:rPr>
              <w:t xml:space="preserve"> </w:t>
            </w:r>
            <w:r w:rsidRPr="00624E15">
              <w:rPr>
                <w:position w:val="6"/>
                <w:sz w:val="16"/>
                <w:szCs w:val="16"/>
              </w:rPr>
              <w:t>21</w:t>
            </w:r>
          </w:p>
        </w:tc>
        <w:tc>
          <w:tcPr>
            <w:tcW w:w="816" w:type="pct"/>
          </w:tcPr>
          <w:p w14:paraId="50080DAB" w14:textId="61BFAE89" w:rsidR="00FB5E69" w:rsidRPr="00624E15" w:rsidRDefault="00384729" w:rsidP="00FB5E69">
            <w:pPr>
              <w:pStyle w:val="Tabletext"/>
              <w:jc w:val="center"/>
            </w:pPr>
            <w:r w:rsidRPr="00624E15">
              <w:rPr>
                <w:spacing w:val="-5"/>
              </w:rPr>
              <w:t>–110 + 0,5</w:t>
            </w:r>
            <w:r w:rsidRPr="00624E15">
              <w:rPr>
                <w:spacing w:val="-5"/>
              </w:rPr>
              <w:br/>
              <w:t>(</w:t>
            </w:r>
            <w:r w:rsidRPr="00624E15">
              <w:rPr>
                <w:spacing w:val="-5"/>
                <w:szCs w:val="18"/>
              </w:rPr>
              <w:t>δ</w:t>
            </w:r>
            <w:r w:rsidRPr="00624E15">
              <w:rPr>
                <w:spacing w:val="-5"/>
              </w:rPr>
              <w:t> – 15)</w:t>
            </w:r>
            <w:r w:rsidR="00A61779">
              <w:rPr>
                <w:spacing w:val="-5"/>
                <w:lang w:val="en-US"/>
              </w:rPr>
              <w:t xml:space="preserve"> </w:t>
            </w:r>
            <w:r w:rsidRPr="00624E15">
              <w:rPr>
                <w:position w:val="6"/>
                <w:sz w:val="16"/>
                <w:szCs w:val="16"/>
              </w:rPr>
              <w:t>21</w:t>
            </w:r>
          </w:p>
        </w:tc>
        <w:tc>
          <w:tcPr>
            <w:tcW w:w="534" w:type="pct"/>
            <w:vMerge/>
          </w:tcPr>
          <w:p w14:paraId="600148D6" w14:textId="77777777" w:rsidR="00FB5E69" w:rsidRPr="00624E15" w:rsidRDefault="00FB5E69" w:rsidP="00FB5E69">
            <w:pPr>
              <w:pStyle w:val="Tabletext"/>
              <w:jc w:val="center"/>
            </w:pPr>
          </w:p>
        </w:tc>
        <w:tc>
          <w:tcPr>
            <w:tcW w:w="490" w:type="pct"/>
            <w:vMerge/>
          </w:tcPr>
          <w:p w14:paraId="2C543347" w14:textId="77777777" w:rsidR="00FB5E69" w:rsidRPr="00624E15" w:rsidRDefault="00FB5E69" w:rsidP="00FB5E69">
            <w:pPr>
              <w:pStyle w:val="Tabletext"/>
              <w:jc w:val="center"/>
            </w:pPr>
          </w:p>
        </w:tc>
      </w:tr>
      <w:tr w:rsidR="00FB5E69" w:rsidRPr="00624E15" w14:paraId="5EB62795" w14:textId="77777777" w:rsidTr="00FB5E69">
        <w:trPr>
          <w:cantSplit/>
          <w:jc w:val="center"/>
        </w:trPr>
        <w:tc>
          <w:tcPr>
            <w:tcW w:w="896" w:type="pct"/>
            <w:vMerge w:val="restart"/>
          </w:tcPr>
          <w:p w14:paraId="71D0E59C" w14:textId="77777777" w:rsidR="00FB5E69" w:rsidRPr="00624E15" w:rsidRDefault="00384729" w:rsidP="00FB5E69">
            <w:pPr>
              <w:pStyle w:val="Tabletext"/>
            </w:pPr>
            <w:r w:rsidRPr="00624E15">
              <w:t>42–42,5 ГГц</w:t>
            </w:r>
          </w:p>
        </w:tc>
        <w:tc>
          <w:tcPr>
            <w:tcW w:w="1091" w:type="pct"/>
            <w:vMerge w:val="restart"/>
          </w:tcPr>
          <w:p w14:paraId="76058B47" w14:textId="77777777" w:rsidR="00FB5E69" w:rsidRPr="00624E15" w:rsidRDefault="00384729" w:rsidP="00A8094A">
            <w:pPr>
              <w:pStyle w:val="Tabletext"/>
              <w:jc w:val="left"/>
            </w:pPr>
            <w:r w:rsidRPr="00624E15">
              <w:t>Фиксированная спутниковая служба (негеостационарная спутниковая орбита)</w:t>
            </w:r>
          </w:p>
          <w:p w14:paraId="4DBD1B80" w14:textId="77777777" w:rsidR="00FB5E69" w:rsidRPr="00624E15" w:rsidRDefault="00384729" w:rsidP="00A8094A">
            <w:pPr>
              <w:pStyle w:val="Tabletext"/>
              <w:jc w:val="left"/>
            </w:pPr>
            <w:r w:rsidRPr="00624E15">
              <w:t xml:space="preserve">Радиовещательная спутниковая служба </w:t>
            </w:r>
            <w:r w:rsidRPr="00624E15">
              <w:br/>
              <w:t>(негеостационарная спутниковая орбита)</w:t>
            </w:r>
          </w:p>
        </w:tc>
        <w:tc>
          <w:tcPr>
            <w:tcW w:w="460" w:type="pct"/>
            <w:vMerge w:val="restart"/>
          </w:tcPr>
          <w:p w14:paraId="6AD4EF50" w14:textId="468841FA" w:rsidR="00FB5E69" w:rsidRPr="00624E15" w:rsidRDefault="00384729" w:rsidP="00A61779">
            <w:pPr>
              <w:pStyle w:val="Tabletext"/>
              <w:ind w:left="-57" w:right="-57"/>
              <w:jc w:val="center"/>
              <w:rPr>
                <w:b/>
                <w:bCs/>
              </w:rPr>
            </w:pPr>
            <w:r w:rsidRPr="00624E15">
              <w:t>–120</w:t>
            </w:r>
            <w:r w:rsidR="00A61779">
              <w:rPr>
                <w:lang w:val="en-US"/>
              </w:rPr>
              <w:t xml:space="preserve"> </w:t>
            </w:r>
            <w:r w:rsidRPr="00624E15">
              <w:rPr>
                <w:position w:val="6"/>
                <w:sz w:val="16"/>
              </w:rPr>
              <w:t>11, 21</w:t>
            </w:r>
          </w:p>
        </w:tc>
        <w:tc>
          <w:tcPr>
            <w:tcW w:w="1529" w:type="pct"/>
            <w:gridSpan w:val="2"/>
          </w:tcPr>
          <w:p w14:paraId="05EDCCE6" w14:textId="77777777" w:rsidR="00FB5E69" w:rsidRPr="00624E15" w:rsidRDefault="00384729" w:rsidP="00FB5E69">
            <w:pPr>
              <w:pStyle w:val="Tabletext"/>
              <w:jc w:val="center"/>
              <w:rPr>
                <w:b/>
                <w:bCs/>
              </w:rPr>
            </w:pPr>
            <w:r w:rsidRPr="00624E15">
              <w:rPr>
                <w:b/>
                <w:bCs/>
              </w:rPr>
              <w:t>5°</w:t>
            </w:r>
            <w:r w:rsidRPr="00624E15">
              <w:t>–</w:t>
            </w:r>
            <w:r w:rsidRPr="00624E15">
              <w:rPr>
                <w:b/>
                <w:bCs/>
              </w:rPr>
              <w:t>25°</w:t>
            </w:r>
          </w:p>
        </w:tc>
        <w:tc>
          <w:tcPr>
            <w:tcW w:w="534" w:type="pct"/>
            <w:vMerge w:val="restart"/>
          </w:tcPr>
          <w:p w14:paraId="0EDA3859" w14:textId="0CC0102E" w:rsidR="00FB5E69" w:rsidRPr="00624E15" w:rsidRDefault="00384729" w:rsidP="00FB5E69">
            <w:pPr>
              <w:pStyle w:val="Tabletext"/>
              <w:jc w:val="center"/>
            </w:pPr>
            <w:r w:rsidRPr="00624E15">
              <w:rPr>
                <w:spacing w:val="-5"/>
              </w:rPr>
              <w:t>–105</w:t>
            </w:r>
            <w:r w:rsidR="00A61779">
              <w:rPr>
                <w:spacing w:val="-5"/>
                <w:lang w:val="en-US"/>
              </w:rPr>
              <w:t xml:space="preserve"> </w:t>
            </w:r>
            <w:r w:rsidRPr="00624E15">
              <w:rPr>
                <w:position w:val="6"/>
                <w:sz w:val="16"/>
              </w:rPr>
              <w:t>11, 21</w:t>
            </w:r>
          </w:p>
        </w:tc>
        <w:tc>
          <w:tcPr>
            <w:tcW w:w="490" w:type="pct"/>
            <w:vMerge w:val="restart"/>
          </w:tcPr>
          <w:p w14:paraId="64B068ED" w14:textId="77777777" w:rsidR="00FB5E69" w:rsidRPr="00624E15" w:rsidRDefault="00384729" w:rsidP="00FB5E69">
            <w:pPr>
              <w:pStyle w:val="Tabletext"/>
              <w:jc w:val="center"/>
            </w:pPr>
            <w:r w:rsidRPr="00624E15">
              <w:t>1 МГц</w:t>
            </w:r>
          </w:p>
        </w:tc>
      </w:tr>
      <w:tr w:rsidR="00FB5E69" w:rsidRPr="00624E15" w14:paraId="2FEF3667" w14:textId="77777777" w:rsidTr="00FB5E69">
        <w:trPr>
          <w:cantSplit/>
          <w:jc w:val="center"/>
        </w:trPr>
        <w:tc>
          <w:tcPr>
            <w:tcW w:w="896" w:type="pct"/>
            <w:vMerge/>
          </w:tcPr>
          <w:p w14:paraId="0D197705" w14:textId="77777777" w:rsidR="00FB5E69" w:rsidRPr="00624E15" w:rsidRDefault="00FB5E69" w:rsidP="00FB5E69">
            <w:pPr>
              <w:pStyle w:val="Tabletext"/>
            </w:pPr>
          </w:p>
        </w:tc>
        <w:tc>
          <w:tcPr>
            <w:tcW w:w="1091" w:type="pct"/>
            <w:vMerge/>
          </w:tcPr>
          <w:p w14:paraId="24F79FE8" w14:textId="77777777" w:rsidR="00FB5E69" w:rsidRPr="00624E15" w:rsidRDefault="00FB5E69" w:rsidP="00A8094A">
            <w:pPr>
              <w:pStyle w:val="Tabletext"/>
              <w:jc w:val="left"/>
            </w:pPr>
          </w:p>
        </w:tc>
        <w:tc>
          <w:tcPr>
            <w:tcW w:w="460" w:type="pct"/>
            <w:vMerge/>
          </w:tcPr>
          <w:p w14:paraId="4ABE5DC0" w14:textId="77777777" w:rsidR="00FB5E69" w:rsidRPr="00624E15" w:rsidRDefault="00FB5E69" w:rsidP="00FB5E69">
            <w:pPr>
              <w:pStyle w:val="Tabletext"/>
              <w:jc w:val="center"/>
            </w:pPr>
          </w:p>
        </w:tc>
        <w:tc>
          <w:tcPr>
            <w:tcW w:w="1529" w:type="pct"/>
            <w:gridSpan w:val="2"/>
          </w:tcPr>
          <w:p w14:paraId="041F59C2" w14:textId="3FEA7A4A" w:rsidR="00FB5E69" w:rsidRPr="00624E15" w:rsidRDefault="00384729" w:rsidP="00FB5E69">
            <w:pPr>
              <w:pStyle w:val="Tabletext"/>
              <w:jc w:val="center"/>
            </w:pPr>
            <w:r w:rsidRPr="00624E15">
              <w:t>–120 + 0,75(</w:t>
            </w:r>
            <w:r w:rsidRPr="00624E15">
              <w:sym w:font="Symbol" w:char="F064"/>
            </w:r>
            <w:r w:rsidRPr="00624E15">
              <w:t> – 5)</w:t>
            </w:r>
            <w:r w:rsidR="00A61779">
              <w:rPr>
                <w:lang w:val="en-US"/>
              </w:rPr>
              <w:t xml:space="preserve"> </w:t>
            </w:r>
            <w:r w:rsidRPr="00624E15">
              <w:rPr>
                <w:position w:val="6"/>
                <w:sz w:val="16"/>
              </w:rPr>
              <w:t>11, 21</w:t>
            </w:r>
          </w:p>
        </w:tc>
        <w:tc>
          <w:tcPr>
            <w:tcW w:w="534" w:type="pct"/>
            <w:vMerge/>
          </w:tcPr>
          <w:p w14:paraId="41C31422" w14:textId="77777777" w:rsidR="00FB5E69" w:rsidRPr="00624E15" w:rsidRDefault="00FB5E69" w:rsidP="00FB5E69">
            <w:pPr>
              <w:pStyle w:val="Tabletext"/>
              <w:jc w:val="center"/>
            </w:pPr>
          </w:p>
        </w:tc>
        <w:tc>
          <w:tcPr>
            <w:tcW w:w="490" w:type="pct"/>
            <w:vMerge/>
          </w:tcPr>
          <w:p w14:paraId="73E84014" w14:textId="77777777" w:rsidR="00FB5E69" w:rsidRPr="00624E15" w:rsidRDefault="00FB5E69" w:rsidP="00FB5E69">
            <w:pPr>
              <w:pStyle w:val="Tabletext"/>
              <w:jc w:val="center"/>
            </w:pPr>
          </w:p>
        </w:tc>
      </w:tr>
      <w:tr w:rsidR="00FB5E69" w:rsidRPr="00624E15" w14:paraId="6D9DB857" w14:textId="77777777" w:rsidTr="005C4694">
        <w:trPr>
          <w:cantSplit/>
          <w:jc w:val="center"/>
        </w:trPr>
        <w:tc>
          <w:tcPr>
            <w:tcW w:w="896" w:type="pct"/>
            <w:vMerge w:val="restart"/>
          </w:tcPr>
          <w:p w14:paraId="0706E011" w14:textId="77777777" w:rsidR="00FB5E69" w:rsidRPr="00624E15" w:rsidRDefault="00384729" w:rsidP="00FB5E69">
            <w:pPr>
              <w:pStyle w:val="Tabletext"/>
            </w:pPr>
            <w:r w:rsidRPr="00624E15">
              <w:t>42–42,5 ГГц</w:t>
            </w:r>
          </w:p>
        </w:tc>
        <w:tc>
          <w:tcPr>
            <w:tcW w:w="1091" w:type="pct"/>
            <w:vMerge w:val="restart"/>
            <w:vAlign w:val="center"/>
          </w:tcPr>
          <w:p w14:paraId="2DCEAD11" w14:textId="77777777" w:rsidR="00FB5E69" w:rsidRPr="00624E15" w:rsidRDefault="00384729" w:rsidP="00A8094A">
            <w:pPr>
              <w:pStyle w:val="Tabletext"/>
              <w:jc w:val="left"/>
            </w:pPr>
            <w:r w:rsidRPr="00624E15">
              <w:t>Фиксированная спутниковая служба (геостационарная спутниковая орбита)</w:t>
            </w:r>
          </w:p>
          <w:p w14:paraId="6CD22430" w14:textId="77777777" w:rsidR="00FB5E69" w:rsidRPr="00624E15" w:rsidRDefault="00384729" w:rsidP="00A8094A">
            <w:pPr>
              <w:pStyle w:val="Tabletext"/>
              <w:jc w:val="left"/>
            </w:pPr>
            <w:r w:rsidRPr="00624E15">
              <w:t xml:space="preserve">Радиовещательная спутниковая служба </w:t>
            </w:r>
            <w:r w:rsidRPr="00624E15">
              <w:br/>
              <w:t>(геостационарная спутниковая орбита)</w:t>
            </w:r>
          </w:p>
        </w:tc>
        <w:tc>
          <w:tcPr>
            <w:tcW w:w="460" w:type="pct"/>
            <w:vMerge w:val="restart"/>
          </w:tcPr>
          <w:p w14:paraId="54C33C6C" w14:textId="19C5DB13" w:rsidR="00FB5E69" w:rsidRPr="00624E15" w:rsidRDefault="00384729" w:rsidP="00FB5E69">
            <w:pPr>
              <w:pStyle w:val="Tabletext"/>
              <w:jc w:val="center"/>
            </w:pPr>
            <w:r w:rsidRPr="00624E15">
              <w:t>–127</w:t>
            </w:r>
            <w:r w:rsidR="00A61779">
              <w:rPr>
                <w:lang w:val="en-US"/>
              </w:rPr>
              <w:t xml:space="preserve"> </w:t>
            </w:r>
            <w:r w:rsidRPr="00624E15">
              <w:rPr>
                <w:position w:val="6"/>
                <w:sz w:val="16"/>
                <w:szCs w:val="16"/>
              </w:rPr>
              <w:t>21</w:t>
            </w:r>
          </w:p>
        </w:tc>
        <w:tc>
          <w:tcPr>
            <w:tcW w:w="713" w:type="pct"/>
            <w:vAlign w:val="center"/>
          </w:tcPr>
          <w:p w14:paraId="60F1E628" w14:textId="77777777" w:rsidR="00FB5E69" w:rsidRPr="00624E15" w:rsidRDefault="00384729" w:rsidP="00FB5E69">
            <w:pPr>
              <w:pStyle w:val="Tabletext"/>
              <w:jc w:val="center"/>
              <w:rPr>
                <w:b/>
                <w:bCs/>
              </w:rPr>
            </w:pPr>
            <w:r w:rsidRPr="00624E15">
              <w:rPr>
                <w:b/>
                <w:bCs/>
              </w:rPr>
              <w:t>5°–20°</w:t>
            </w:r>
          </w:p>
        </w:tc>
        <w:tc>
          <w:tcPr>
            <w:tcW w:w="816" w:type="pct"/>
          </w:tcPr>
          <w:p w14:paraId="3B176E17" w14:textId="77777777" w:rsidR="00FB5E69" w:rsidRPr="00624E15" w:rsidRDefault="00384729" w:rsidP="00FB5E69">
            <w:pPr>
              <w:pStyle w:val="Tabletext"/>
              <w:jc w:val="center"/>
              <w:rPr>
                <w:b/>
                <w:bCs/>
              </w:rPr>
            </w:pPr>
            <w:r w:rsidRPr="00624E15">
              <w:rPr>
                <w:b/>
                <w:bCs/>
              </w:rPr>
              <w:t>20°–25°</w:t>
            </w:r>
          </w:p>
        </w:tc>
        <w:tc>
          <w:tcPr>
            <w:tcW w:w="534" w:type="pct"/>
            <w:vMerge w:val="restart"/>
          </w:tcPr>
          <w:p w14:paraId="0CE72EDE" w14:textId="71C9BF94" w:rsidR="00FB5E69" w:rsidRPr="00624E15" w:rsidRDefault="00384729" w:rsidP="00FB5E69">
            <w:pPr>
              <w:pStyle w:val="Tabletext"/>
              <w:jc w:val="center"/>
            </w:pPr>
            <w:r w:rsidRPr="00624E15">
              <w:t>–105</w:t>
            </w:r>
            <w:r w:rsidR="00A61779">
              <w:rPr>
                <w:lang w:val="en-US"/>
              </w:rPr>
              <w:t xml:space="preserve"> </w:t>
            </w:r>
            <w:r w:rsidRPr="00624E15">
              <w:rPr>
                <w:position w:val="6"/>
                <w:sz w:val="16"/>
              </w:rPr>
              <w:t>21</w:t>
            </w:r>
          </w:p>
        </w:tc>
        <w:tc>
          <w:tcPr>
            <w:tcW w:w="490" w:type="pct"/>
            <w:vMerge w:val="restart"/>
          </w:tcPr>
          <w:p w14:paraId="1BFDAB34" w14:textId="77777777" w:rsidR="00FB5E69" w:rsidRPr="00624E15" w:rsidRDefault="00384729" w:rsidP="00FB5E69">
            <w:pPr>
              <w:pStyle w:val="Tabletext"/>
              <w:jc w:val="center"/>
            </w:pPr>
            <w:r w:rsidRPr="00624E15">
              <w:t>1 МГц</w:t>
            </w:r>
          </w:p>
        </w:tc>
      </w:tr>
      <w:tr w:rsidR="00FB5E69" w:rsidRPr="00624E15" w14:paraId="2B6CB412" w14:textId="77777777" w:rsidTr="005C4694">
        <w:trPr>
          <w:cantSplit/>
          <w:jc w:val="center"/>
        </w:trPr>
        <w:tc>
          <w:tcPr>
            <w:tcW w:w="896" w:type="pct"/>
            <w:vMerge/>
          </w:tcPr>
          <w:p w14:paraId="56B5C243" w14:textId="77777777" w:rsidR="00FB5E69" w:rsidRPr="00624E15" w:rsidRDefault="00FB5E69" w:rsidP="00FB5E69">
            <w:pPr>
              <w:pStyle w:val="Tabletext"/>
            </w:pPr>
          </w:p>
        </w:tc>
        <w:tc>
          <w:tcPr>
            <w:tcW w:w="1091" w:type="pct"/>
            <w:vMerge/>
          </w:tcPr>
          <w:p w14:paraId="15EA6A78" w14:textId="77777777" w:rsidR="00FB5E69" w:rsidRPr="00624E15" w:rsidRDefault="00FB5E69" w:rsidP="00A8094A">
            <w:pPr>
              <w:pStyle w:val="Tabletext"/>
              <w:jc w:val="left"/>
            </w:pPr>
          </w:p>
        </w:tc>
        <w:tc>
          <w:tcPr>
            <w:tcW w:w="460" w:type="pct"/>
            <w:vMerge/>
          </w:tcPr>
          <w:p w14:paraId="5D03472C" w14:textId="77777777" w:rsidR="00FB5E69" w:rsidRPr="00624E15" w:rsidRDefault="00FB5E69" w:rsidP="00FB5E69">
            <w:pPr>
              <w:pStyle w:val="Tabletext"/>
              <w:jc w:val="center"/>
            </w:pPr>
          </w:p>
        </w:tc>
        <w:tc>
          <w:tcPr>
            <w:tcW w:w="713" w:type="pct"/>
          </w:tcPr>
          <w:p w14:paraId="61CE4B0F" w14:textId="3F81FD02" w:rsidR="00FB5E69" w:rsidRPr="00624E15" w:rsidRDefault="00384729" w:rsidP="00FB5E69">
            <w:pPr>
              <w:pStyle w:val="Tabletext"/>
              <w:jc w:val="center"/>
            </w:pPr>
            <w:r w:rsidRPr="00624E15">
              <w:t>–127 + (4/3)</w:t>
            </w:r>
            <w:r w:rsidRPr="00624E15">
              <w:br/>
            </w:r>
            <w:r w:rsidRPr="00624E15">
              <w:rPr>
                <w:spacing w:val="-3"/>
              </w:rPr>
              <w:t>(</w:t>
            </w:r>
            <w:r w:rsidRPr="00624E15">
              <w:rPr>
                <w:spacing w:val="-3"/>
                <w:szCs w:val="18"/>
              </w:rPr>
              <w:sym w:font="Symbol" w:char="F064"/>
            </w:r>
            <w:r w:rsidRPr="00624E15">
              <w:rPr>
                <w:spacing w:val="-3"/>
              </w:rPr>
              <w:t> – 5)</w:t>
            </w:r>
            <w:r w:rsidR="00A61779">
              <w:rPr>
                <w:spacing w:val="-3"/>
                <w:lang w:val="en-US"/>
              </w:rPr>
              <w:t xml:space="preserve"> </w:t>
            </w:r>
            <w:r w:rsidRPr="00624E15">
              <w:rPr>
                <w:position w:val="6"/>
                <w:sz w:val="16"/>
              </w:rPr>
              <w:t>21</w:t>
            </w:r>
          </w:p>
        </w:tc>
        <w:tc>
          <w:tcPr>
            <w:tcW w:w="816" w:type="pct"/>
          </w:tcPr>
          <w:p w14:paraId="422263C1" w14:textId="0DBC786A" w:rsidR="00FB5E69" w:rsidRPr="00624E15" w:rsidRDefault="00384729" w:rsidP="00FB5E69">
            <w:pPr>
              <w:pStyle w:val="Tabletext"/>
              <w:jc w:val="center"/>
              <w:rPr>
                <w:spacing w:val="-5"/>
              </w:rPr>
            </w:pPr>
            <w:r w:rsidRPr="00624E15">
              <w:t>–107 + 0,4</w:t>
            </w:r>
            <w:r w:rsidRPr="00624E15">
              <w:br/>
            </w:r>
            <w:r w:rsidRPr="00624E15">
              <w:rPr>
                <w:spacing w:val="-5"/>
              </w:rPr>
              <w:t>(</w:t>
            </w:r>
            <w:r w:rsidRPr="00624E15">
              <w:rPr>
                <w:spacing w:val="-5"/>
                <w:szCs w:val="18"/>
              </w:rPr>
              <w:sym w:font="Symbol" w:char="F064"/>
            </w:r>
            <w:r w:rsidRPr="00624E15">
              <w:rPr>
                <w:spacing w:val="-5"/>
              </w:rPr>
              <w:t> – 20)</w:t>
            </w:r>
            <w:r w:rsidR="00A61779">
              <w:rPr>
                <w:spacing w:val="-5"/>
                <w:lang w:val="en-US"/>
              </w:rPr>
              <w:t xml:space="preserve"> </w:t>
            </w:r>
            <w:r w:rsidRPr="00624E15">
              <w:rPr>
                <w:position w:val="6"/>
                <w:sz w:val="16"/>
              </w:rPr>
              <w:t>21</w:t>
            </w:r>
          </w:p>
        </w:tc>
        <w:tc>
          <w:tcPr>
            <w:tcW w:w="534" w:type="pct"/>
            <w:vMerge/>
          </w:tcPr>
          <w:p w14:paraId="3C59ACC5" w14:textId="77777777" w:rsidR="00FB5E69" w:rsidRPr="00624E15" w:rsidRDefault="00FB5E69" w:rsidP="00FB5E69">
            <w:pPr>
              <w:pStyle w:val="Tabletext"/>
              <w:jc w:val="center"/>
              <w:rPr>
                <w:spacing w:val="-5"/>
              </w:rPr>
            </w:pPr>
          </w:p>
        </w:tc>
        <w:tc>
          <w:tcPr>
            <w:tcW w:w="490" w:type="pct"/>
            <w:vMerge/>
          </w:tcPr>
          <w:p w14:paraId="5745CA3F" w14:textId="77777777" w:rsidR="00FB5E69" w:rsidRPr="00624E15" w:rsidRDefault="00FB5E69" w:rsidP="00FB5E69">
            <w:pPr>
              <w:pStyle w:val="Tabletext"/>
              <w:jc w:val="center"/>
            </w:pPr>
          </w:p>
        </w:tc>
      </w:tr>
      <w:tr w:rsidR="00FB5E69" w:rsidRPr="00624E15" w14:paraId="446E5B05" w14:textId="77777777" w:rsidTr="00FB5E69">
        <w:trPr>
          <w:cantSplit/>
          <w:jc w:val="center"/>
        </w:trPr>
        <w:tc>
          <w:tcPr>
            <w:tcW w:w="896" w:type="pct"/>
            <w:vMerge w:val="restart"/>
          </w:tcPr>
          <w:p w14:paraId="0444E092" w14:textId="77777777" w:rsidR="00FB5E69" w:rsidRPr="00624E15" w:rsidRDefault="00384729" w:rsidP="009D06E3">
            <w:pPr>
              <w:pStyle w:val="Tabletext"/>
              <w:jc w:val="left"/>
            </w:pPr>
            <w:r w:rsidRPr="00624E15">
              <w:t xml:space="preserve">В Районе 1: </w:t>
            </w:r>
            <w:r w:rsidRPr="00624E15">
              <w:br/>
              <w:t>47,5–47,9 ГГц</w:t>
            </w:r>
            <w:r w:rsidRPr="00624E15">
              <w:br/>
              <w:t>48,2–48,54 ГГц</w:t>
            </w:r>
            <w:r w:rsidRPr="00624E15">
              <w:br/>
              <w:t>49,44–50,2 ГГц</w:t>
            </w:r>
          </w:p>
        </w:tc>
        <w:tc>
          <w:tcPr>
            <w:tcW w:w="1091" w:type="pct"/>
            <w:vMerge w:val="restart"/>
          </w:tcPr>
          <w:p w14:paraId="61680632" w14:textId="77777777" w:rsidR="00FB5E69" w:rsidRPr="00624E15" w:rsidRDefault="00384729" w:rsidP="00A8094A">
            <w:pPr>
              <w:pStyle w:val="Tabletext"/>
              <w:jc w:val="left"/>
            </w:pPr>
            <w:r w:rsidRPr="00624E15">
              <w:t>Фиксированная спутниковая служба (геостационарная спутниковая орбита)</w:t>
            </w:r>
          </w:p>
        </w:tc>
        <w:tc>
          <w:tcPr>
            <w:tcW w:w="460" w:type="pct"/>
            <w:vMerge w:val="restart"/>
          </w:tcPr>
          <w:p w14:paraId="6EC29F1A" w14:textId="77777777" w:rsidR="00FB5E69" w:rsidRPr="00624E15" w:rsidRDefault="00384729" w:rsidP="00FB5E69">
            <w:pPr>
              <w:pStyle w:val="Tabletext"/>
              <w:jc w:val="center"/>
            </w:pPr>
            <w:r w:rsidRPr="00624E15">
              <w:t>–115</w:t>
            </w:r>
          </w:p>
        </w:tc>
        <w:tc>
          <w:tcPr>
            <w:tcW w:w="1529" w:type="pct"/>
            <w:gridSpan w:val="2"/>
          </w:tcPr>
          <w:p w14:paraId="3B5E9AB6" w14:textId="77777777" w:rsidR="00FB5E69" w:rsidRPr="00624E15" w:rsidRDefault="00384729" w:rsidP="00FB5E69">
            <w:pPr>
              <w:pStyle w:val="Tabletext"/>
              <w:jc w:val="center"/>
            </w:pPr>
            <w:r w:rsidRPr="00624E15">
              <w:rPr>
                <w:b/>
                <w:bCs/>
              </w:rPr>
              <w:t>5°</w:t>
            </w:r>
            <w:r w:rsidRPr="00624E15">
              <w:t>–</w:t>
            </w:r>
            <w:r w:rsidRPr="00624E15">
              <w:rPr>
                <w:b/>
                <w:bCs/>
              </w:rPr>
              <w:t>25°</w:t>
            </w:r>
          </w:p>
        </w:tc>
        <w:tc>
          <w:tcPr>
            <w:tcW w:w="534" w:type="pct"/>
            <w:vMerge w:val="restart"/>
          </w:tcPr>
          <w:p w14:paraId="3762121B" w14:textId="77777777" w:rsidR="00FB5E69" w:rsidRPr="00624E15" w:rsidRDefault="00384729" w:rsidP="00FB5E69">
            <w:pPr>
              <w:pStyle w:val="Tabletext"/>
              <w:jc w:val="center"/>
            </w:pPr>
            <w:r w:rsidRPr="00624E15">
              <w:t>–105</w:t>
            </w:r>
          </w:p>
        </w:tc>
        <w:tc>
          <w:tcPr>
            <w:tcW w:w="490" w:type="pct"/>
            <w:vMerge w:val="restart"/>
          </w:tcPr>
          <w:p w14:paraId="485D756B" w14:textId="77777777" w:rsidR="00FB5E69" w:rsidRPr="00624E15" w:rsidRDefault="00384729" w:rsidP="00FB5E69">
            <w:pPr>
              <w:pStyle w:val="Tabletext"/>
              <w:jc w:val="center"/>
            </w:pPr>
            <w:r w:rsidRPr="00624E15">
              <w:t>1 МГц</w:t>
            </w:r>
          </w:p>
        </w:tc>
      </w:tr>
      <w:tr w:rsidR="00FB5E69" w:rsidRPr="00624E15" w14:paraId="05A92A56" w14:textId="77777777" w:rsidTr="00FB5E69">
        <w:trPr>
          <w:cantSplit/>
          <w:jc w:val="center"/>
        </w:trPr>
        <w:tc>
          <w:tcPr>
            <w:tcW w:w="896" w:type="pct"/>
            <w:vMerge/>
          </w:tcPr>
          <w:p w14:paraId="58A69DCA" w14:textId="77777777" w:rsidR="00FB5E69" w:rsidRPr="00624E15" w:rsidRDefault="00FB5E69" w:rsidP="00FB5E69">
            <w:pPr>
              <w:pStyle w:val="Tabletext"/>
            </w:pPr>
          </w:p>
        </w:tc>
        <w:tc>
          <w:tcPr>
            <w:tcW w:w="1091" w:type="pct"/>
            <w:vMerge/>
          </w:tcPr>
          <w:p w14:paraId="0B003975" w14:textId="77777777" w:rsidR="00FB5E69" w:rsidRPr="00624E15" w:rsidRDefault="00FB5E69" w:rsidP="00FB5E69">
            <w:pPr>
              <w:pStyle w:val="Tabletext"/>
            </w:pPr>
          </w:p>
        </w:tc>
        <w:tc>
          <w:tcPr>
            <w:tcW w:w="460" w:type="pct"/>
            <w:vMerge/>
          </w:tcPr>
          <w:p w14:paraId="22A906A3" w14:textId="77777777" w:rsidR="00FB5E69" w:rsidRPr="00624E15" w:rsidRDefault="00FB5E69" w:rsidP="00FB5E69">
            <w:pPr>
              <w:pStyle w:val="Tabletext"/>
              <w:rPr>
                <w:b/>
                <w:bCs/>
              </w:rPr>
            </w:pPr>
          </w:p>
        </w:tc>
        <w:tc>
          <w:tcPr>
            <w:tcW w:w="1529" w:type="pct"/>
            <w:gridSpan w:val="2"/>
          </w:tcPr>
          <w:p w14:paraId="4970597B" w14:textId="77777777" w:rsidR="00FB5E69" w:rsidRPr="00624E15" w:rsidRDefault="00384729" w:rsidP="00FB5E69">
            <w:pPr>
              <w:pStyle w:val="Tabletext"/>
              <w:jc w:val="center"/>
              <w:rPr>
                <w:b/>
                <w:bCs/>
              </w:rPr>
            </w:pPr>
            <w:r w:rsidRPr="00624E15">
              <w:t>–115 + 0,5(</w:t>
            </w:r>
            <w:r w:rsidRPr="00624E15">
              <w:sym w:font="Symbol" w:char="F064"/>
            </w:r>
            <w:r w:rsidRPr="00624E15">
              <w:t> – 5)</w:t>
            </w:r>
          </w:p>
        </w:tc>
        <w:tc>
          <w:tcPr>
            <w:tcW w:w="534" w:type="pct"/>
            <w:vMerge/>
          </w:tcPr>
          <w:p w14:paraId="76259B59" w14:textId="77777777" w:rsidR="00FB5E69" w:rsidRPr="00624E15" w:rsidRDefault="00FB5E69" w:rsidP="00FB5E69">
            <w:pPr>
              <w:pStyle w:val="Tabletext"/>
              <w:rPr>
                <w:b/>
                <w:bCs/>
              </w:rPr>
            </w:pPr>
          </w:p>
        </w:tc>
        <w:tc>
          <w:tcPr>
            <w:tcW w:w="490" w:type="pct"/>
            <w:vMerge/>
          </w:tcPr>
          <w:p w14:paraId="1BC5931B" w14:textId="77777777" w:rsidR="00FB5E69" w:rsidRPr="00624E15" w:rsidRDefault="00FB5E69" w:rsidP="00FB5E69">
            <w:pPr>
              <w:pStyle w:val="Tabletext"/>
              <w:rPr>
                <w:b/>
                <w:bCs/>
              </w:rPr>
            </w:pPr>
          </w:p>
        </w:tc>
      </w:tr>
    </w:tbl>
    <w:p w14:paraId="76CEF2C5" w14:textId="77777777" w:rsidR="00147B18" w:rsidRDefault="00147B18" w:rsidP="00FB5E69"/>
    <w:p w14:paraId="140A5F24" w14:textId="77777777" w:rsidR="00147B18" w:rsidRDefault="00147B18" w:rsidP="00FB5E69"/>
    <w:p w14:paraId="45C9C935" w14:textId="0081F115" w:rsidR="00FB5E69" w:rsidRPr="00624E15" w:rsidRDefault="00384729" w:rsidP="00FB5E69">
      <w:r w:rsidRPr="00624E15">
        <w:t>_______________</w:t>
      </w:r>
    </w:p>
    <w:p w14:paraId="6938D749" w14:textId="77777777" w:rsidR="00FB5E69" w:rsidRPr="00624E15" w:rsidRDefault="00384729" w:rsidP="00FB5E69">
      <w:pPr>
        <w:pStyle w:val="FootnoteText"/>
        <w:spacing w:before="40"/>
        <w:rPr>
          <w:lang w:val="ru-RU" w:eastAsia="ru-RU"/>
        </w:rPr>
      </w:pPr>
      <w:r w:rsidRPr="00624E15">
        <w:rPr>
          <w:rStyle w:val="FootnoteReference"/>
          <w:lang w:val="ru-RU"/>
        </w:rPr>
        <w:t>*</w:t>
      </w:r>
      <w:r w:rsidRPr="00624E15">
        <w:rPr>
          <w:szCs w:val="19"/>
          <w:lang w:val="ru-RU" w:eastAsia="ru-RU"/>
        </w:rPr>
        <w:tab/>
      </w:r>
      <w:r w:rsidRPr="00624E15">
        <w:rPr>
          <w:lang w:val="ru-RU" w:eastAsia="ru-RU"/>
        </w:rPr>
        <w:t xml:space="preserve">Ссылки даются на те службы, которые </w:t>
      </w:r>
      <w:r w:rsidRPr="00624E15">
        <w:rPr>
          <w:lang w:val="ru-RU"/>
        </w:rPr>
        <w:t>имеют</w:t>
      </w:r>
      <w:r w:rsidRPr="00624E15">
        <w:rPr>
          <w:lang w:val="ru-RU" w:eastAsia="ru-RU"/>
        </w:rPr>
        <w:t xml:space="preserve"> распределения в Статье </w:t>
      </w:r>
      <w:r w:rsidRPr="00624E15">
        <w:rPr>
          <w:b/>
          <w:bCs/>
          <w:lang w:val="ru-RU" w:eastAsia="ru-RU"/>
        </w:rPr>
        <w:t>5</w:t>
      </w:r>
      <w:r w:rsidRPr="00624E15">
        <w:rPr>
          <w:lang w:val="ru-RU" w:eastAsia="ru-RU"/>
        </w:rPr>
        <w:t>.</w:t>
      </w:r>
    </w:p>
    <w:p w14:paraId="23D62713" w14:textId="77777777" w:rsidR="00FB5E69" w:rsidRPr="00624E15" w:rsidRDefault="00384729" w:rsidP="00FB5E69">
      <w:pPr>
        <w:pStyle w:val="FootnoteText"/>
        <w:keepLines w:val="0"/>
        <w:spacing w:before="40"/>
        <w:rPr>
          <w:lang w:val="ru-RU" w:eastAsia="ru-RU"/>
        </w:rPr>
      </w:pPr>
      <w:r w:rsidRPr="00624E15">
        <w:rPr>
          <w:rStyle w:val="FootnoteReference"/>
          <w:lang w:val="ru-RU"/>
        </w:rPr>
        <w:t>7</w:t>
      </w:r>
      <w:r w:rsidRPr="00624E15">
        <w:rPr>
          <w:lang w:val="ru-RU"/>
        </w:rPr>
        <w:tab/>
      </w:r>
      <w:r w:rsidRPr="00624E15">
        <w:rPr>
          <w:rStyle w:val="Artdef"/>
          <w:lang w:val="ru-RU"/>
        </w:rPr>
        <w:t>21.16.1</w:t>
      </w:r>
      <w:r w:rsidRPr="00624E15">
        <w:rPr>
          <w:szCs w:val="19"/>
          <w:lang w:val="ru-RU" w:eastAsia="ru-RU"/>
        </w:rPr>
        <w:tab/>
      </w:r>
      <w:r w:rsidRPr="00624E15">
        <w:rPr>
          <w:lang w:val="ru-RU" w:eastAsia="ru-RU"/>
        </w:rPr>
        <w:t xml:space="preserve">Равенство права на эксплуатацию, когда одна и та же полоса частот в разных Районах распределена различным службам одной и той же категории, </w:t>
      </w:r>
      <w:r w:rsidRPr="00624E15">
        <w:rPr>
          <w:lang w:val="ru-RU"/>
        </w:rPr>
        <w:t>установлено</w:t>
      </w:r>
      <w:r w:rsidRPr="00624E15">
        <w:rPr>
          <w:lang w:val="ru-RU" w:eastAsia="ru-RU"/>
        </w:rPr>
        <w:t xml:space="preserve"> в п.</w:t>
      </w:r>
      <w:r w:rsidRPr="00624E15">
        <w:rPr>
          <w:b/>
          <w:bCs/>
          <w:lang w:val="ru-RU" w:eastAsia="ru-RU"/>
        </w:rPr>
        <w:t xml:space="preserve"> 4.8</w:t>
      </w:r>
      <w:r w:rsidRPr="00624E15">
        <w:rPr>
          <w:lang w:val="ru-RU" w:eastAsia="ru-RU"/>
        </w:rPr>
        <w:t>. Поэтому администрациям надлежит соблюдать, насколько это практически возможно, любые ограничения в отношении межрайонных помех, которые могут появиться в Рекомендациях МСЭ-R.</w:t>
      </w:r>
    </w:p>
    <w:p w14:paraId="69A5C8D6" w14:textId="77777777" w:rsidR="00FB5E69" w:rsidRPr="00624E15" w:rsidRDefault="00384729" w:rsidP="00FB5E69">
      <w:pPr>
        <w:pStyle w:val="FootnoteText"/>
        <w:keepLines w:val="0"/>
        <w:spacing w:before="40"/>
        <w:rPr>
          <w:b/>
          <w:bCs/>
          <w:szCs w:val="19"/>
          <w:lang w:val="ru-RU" w:eastAsia="ru-RU"/>
        </w:rPr>
      </w:pPr>
      <w:r w:rsidRPr="00624E15">
        <w:rPr>
          <w:rStyle w:val="FootnoteReference"/>
          <w:lang w:val="ru-RU"/>
        </w:rPr>
        <w:t>8</w:t>
      </w:r>
      <w:r w:rsidRPr="00624E15">
        <w:rPr>
          <w:b/>
          <w:bCs/>
          <w:szCs w:val="19"/>
          <w:lang w:val="ru-RU" w:eastAsia="ru-RU"/>
        </w:rPr>
        <w:tab/>
      </w:r>
      <w:r w:rsidRPr="00624E15">
        <w:rPr>
          <w:rStyle w:val="Artdef"/>
          <w:lang w:val="ru-RU"/>
        </w:rPr>
        <w:t>21.16.2</w:t>
      </w:r>
      <w:r w:rsidRPr="00624E15">
        <w:rPr>
          <w:szCs w:val="19"/>
          <w:lang w:val="ru-RU" w:eastAsia="ru-RU"/>
        </w:rPr>
        <w:tab/>
      </w:r>
      <w:r w:rsidRPr="00624E15">
        <w:rPr>
          <w:lang w:val="ru-RU" w:eastAsia="ru-RU"/>
        </w:rPr>
        <w:t>В дополнение к пределам, указанным в Таблице </w:t>
      </w:r>
      <w:r w:rsidRPr="00624E15">
        <w:rPr>
          <w:b/>
          <w:bCs/>
          <w:lang w:val="ru-RU" w:eastAsia="ru-RU"/>
        </w:rPr>
        <w:t>21-4</w:t>
      </w:r>
      <w:r w:rsidRPr="00624E15">
        <w:rPr>
          <w:lang w:val="ru-RU" w:eastAsia="ru-RU"/>
        </w:rPr>
        <w:t xml:space="preserve">, условия совместного использования частот в полосе 18,6–18,8 ГГц, при которых должны работать спутниковая </w:t>
      </w:r>
      <w:r w:rsidRPr="00624E15">
        <w:rPr>
          <w:lang w:val="ru-RU"/>
        </w:rPr>
        <w:t>служба</w:t>
      </w:r>
      <w:r w:rsidRPr="00624E15">
        <w:rPr>
          <w:lang w:val="ru-RU" w:eastAsia="ru-RU"/>
        </w:rPr>
        <w:t xml:space="preserve"> исследования Земли (пассивная) и служба космических исследований (пассивная), определяются следующими ограничениями на работу фиксированной спутниковой службы: плотность потока мощности в полосе шириной 200 МГц в диапазоне 18,6–18,8 ГГц, создаваемого на поверхности Земли излучениями космической станции в предполагаемых условиях распространения в свободном пространстве, не должна превышать –95 дБ(Вт/м</w:t>
      </w:r>
      <w:r w:rsidRPr="00624E15">
        <w:rPr>
          <w:vertAlign w:val="superscript"/>
          <w:lang w:val="ru-RU" w:eastAsia="ru-RU"/>
        </w:rPr>
        <w:t>2</w:t>
      </w:r>
      <w:r w:rsidRPr="00624E15">
        <w:rPr>
          <w:lang w:val="ru-RU" w:eastAsia="ru-RU"/>
        </w:rPr>
        <w:t>), за исключением менее 5% времени, когда данный предел может превышаться на величину до 3 дБ. В данной полосе положения п. </w:t>
      </w:r>
      <w:r w:rsidRPr="00624E15">
        <w:rPr>
          <w:b/>
          <w:bCs/>
          <w:lang w:val="ru-RU" w:eastAsia="ru-RU"/>
        </w:rPr>
        <w:t>21.17</w:t>
      </w:r>
      <w:r w:rsidRPr="00624E15">
        <w:rPr>
          <w:lang w:val="ru-RU" w:eastAsia="ru-RU"/>
        </w:rPr>
        <w:t xml:space="preserve"> не применяются.</w:t>
      </w:r>
      <w:r w:rsidRPr="00624E15">
        <w:rPr>
          <w:sz w:val="16"/>
          <w:szCs w:val="16"/>
          <w:lang w:val="ru-RU" w:eastAsia="ru-RU"/>
        </w:rPr>
        <w:t>     (ВКР-2000)</w:t>
      </w:r>
    </w:p>
    <w:p w14:paraId="181697C8" w14:textId="77777777" w:rsidR="00FB5E69" w:rsidRPr="00624E15" w:rsidRDefault="00384729" w:rsidP="00FB5E69">
      <w:pPr>
        <w:pStyle w:val="FootnoteText"/>
        <w:keepLines w:val="0"/>
        <w:spacing w:before="40"/>
        <w:rPr>
          <w:lang w:val="ru-RU" w:eastAsia="ru-RU"/>
        </w:rPr>
      </w:pPr>
      <w:r w:rsidRPr="00624E15">
        <w:rPr>
          <w:rStyle w:val="FootnoteReference"/>
          <w:lang w:val="ru-RU"/>
        </w:rPr>
        <w:t>9</w:t>
      </w:r>
      <w:r w:rsidRPr="00624E15">
        <w:rPr>
          <w:lang w:val="ru-RU"/>
        </w:rPr>
        <w:tab/>
      </w:r>
      <w:r w:rsidRPr="00624E15">
        <w:rPr>
          <w:rStyle w:val="Artdef"/>
          <w:lang w:val="ru-RU"/>
        </w:rPr>
        <w:t>21.16.3</w:t>
      </w:r>
      <w:r w:rsidRPr="00624E15">
        <w:rPr>
          <w:lang w:val="ru-RU"/>
        </w:rPr>
        <w:tab/>
      </w:r>
      <w:r w:rsidRPr="00624E15">
        <w:rPr>
          <w:lang w:val="ru-RU" w:eastAsia="ru-RU"/>
        </w:rPr>
        <w:t xml:space="preserve">Данные значения плотности потока мощности рассчитаны исходя из защиты </w:t>
      </w:r>
      <w:r w:rsidRPr="00624E15">
        <w:rPr>
          <w:lang w:val="ru-RU"/>
        </w:rPr>
        <w:t>фиксированной</w:t>
      </w:r>
      <w:r w:rsidRPr="00624E15">
        <w:rPr>
          <w:lang w:val="ru-RU" w:eastAsia="ru-RU"/>
        </w:rPr>
        <w:t xml:space="preserve"> службы, работающей в пределах прямой видимости. Если фиксированная служба, использующая тропосферное рассеяние, работает в полосах частот, перечисленных в первой колонке, и если разнос частот недостаточен, необходимо предусматривать достаточный угловой разнос между направлением на космическую станцию и направлением максимального усиления антенн приемной станции фиксированной службы, использующей тропосферное рассеяние, чтобы мощность помехи на входе приемника станции фиксированной службы не превышала –168 дБВт в любой полосе шириной 4 кГц.</w:t>
      </w:r>
    </w:p>
    <w:p w14:paraId="0F1597BE" w14:textId="54A5380C" w:rsidR="00FB5E69" w:rsidRPr="00B4505C" w:rsidRDefault="00384729" w:rsidP="00FB5E69">
      <w:pPr>
        <w:pStyle w:val="FootnoteText"/>
        <w:keepLines w:val="0"/>
        <w:rPr>
          <w:sz w:val="16"/>
          <w:szCs w:val="16"/>
          <w:lang w:val="ru-RU"/>
        </w:rPr>
      </w:pPr>
      <w:r w:rsidRPr="00B4505C">
        <w:rPr>
          <w:rStyle w:val="FootnoteReference"/>
        </w:rPr>
        <w:t>10</w:t>
      </w:r>
      <w:r w:rsidRPr="00B4505C">
        <w:rPr>
          <w:rStyle w:val="FootnoteReference"/>
        </w:rPr>
        <w:tab/>
      </w:r>
      <w:r w:rsidRPr="00B4505C">
        <w:rPr>
          <w:rStyle w:val="Artdef"/>
          <w:lang w:val="ru-RU"/>
        </w:rPr>
        <w:t>21.16.3</w:t>
      </w:r>
      <w:r w:rsidRPr="00B4505C">
        <w:rPr>
          <w:rStyle w:val="Artdef"/>
        </w:rPr>
        <w:t>A</w:t>
      </w:r>
      <w:r w:rsidR="00556088">
        <w:rPr>
          <w:b/>
          <w:lang w:val="ru-RU"/>
        </w:rPr>
        <w:tab/>
      </w:r>
      <w:r w:rsidRPr="00B4505C">
        <w:rPr>
          <w:lang w:val="ru-RU"/>
        </w:rPr>
        <w:t xml:space="preserve">Применяется Резолюция </w:t>
      </w:r>
      <w:r w:rsidRPr="00B4505C">
        <w:rPr>
          <w:b/>
          <w:bCs/>
          <w:lang w:val="ru-RU"/>
        </w:rPr>
        <w:t>903 (Пересм. ВКР-19)</w:t>
      </w:r>
      <w:r w:rsidRPr="00B4505C">
        <w:rPr>
          <w:lang w:val="ru-RU"/>
        </w:rPr>
        <w:t>.</w:t>
      </w:r>
      <w:r w:rsidRPr="00B4505C">
        <w:rPr>
          <w:sz w:val="16"/>
          <w:szCs w:val="16"/>
          <w:lang w:val="ru-RU"/>
        </w:rPr>
        <w:t>     (ВКР-19)</w:t>
      </w:r>
    </w:p>
    <w:p w14:paraId="0D85643A" w14:textId="77777777" w:rsidR="00147B18" w:rsidRPr="00B4505C" w:rsidRDefault="00147B18" w:rsidP="00147B18">
      <w:pPr>
        <w:keepNext/>
      </w:pPr>
      <w:r w:rsidRPr="00B4505C">
        <w:t>_______________</w:t>
      </w:r>
    </w:p>
    <w:p w14:paraId="4A6B10DD" w14:textId="77777777" w:rsidR="00FB5E69" w:rsidRPr="00624E15" w:rsidRDefault="00384729" w:rsidP="00FB5E69">
      <w:pPr>
        <w:pStyle w:val="FootnoteText"/>
        <w:keepLines w:val="0"/>
        <w:rPr>
          <w:sz w:val="16"/>
          <w:szCs w:val="16"/>
          <w:lang w:val="ru-RU" w:eastAsia="ru-RU"/>
        </w:rPr>
      </w:pPr>
      <w:r w:rsidRPr="00624E15">
        <w:rPr>
          <w:rStyle w:val="FootnoteReference"/>
          <w:lang w:val="ru-RU"/>
        </w:rPr>
        <w:t>11</w:t>
      </w:r>
      <w:r w:rsidRPr="00624E15">
        <w:rPr>
          <w:lang w:val="ru-RU"/>
        </w:rPr>
        <w:tab/>
      </w:r>
      <w:r w:rsidRPr="00624E15">
        <w:rPr>
          <w:rStyle w:val="Artdef"/>
          <w:lang w:val="ru-RU"/>
        </w:rPr>
        <w:t>21.16.4</w:t>
      </w:r>
      <w:r w:rsidRPr="00624E15">
        <w:rPr>
          <w:lang w:val="ru-RU"/>
        </w:rPr>
        <w:tab/>
      </w:r>
      <w:r w:rsidRPr="00624E15">
        <w:rPr>
          <w:lang w:val="ru-RU" w:eastAsia="ru-RU"/>
        </w:rPr>
        <w:t xml:space="preserve">Значения, приведенные в данной ячейке таблицы, должны применяться к излучениям космических станций на негеостационарных спутниках в системах, работающих с 99 или меньшим числом спутников. Необходимы дальнейшие исследования в </w:t>
      </w:r>
      <w:r w:rsidRPr="00624E15">
        <w:rPr>
          <w:lang w:val="ru-RU"/>
        </w:rPr>
        <w:t>отношении</w:t>
      </w:r>
      <w:r w:rsidRPr="00624E15">
        <w:rPr>
          <w:lang w:val="ru-RU" w:eastAsia="ru-RU"/>
        </w:rPr>
        <w:t xml:space="preserve"> приемлемости данных значений для применения их к системам, работающим со 100 или бóльшим числом спутников.</w:t>
      </w:r>
      <w:r w:rsidRPr="00624E15">
        <w:rPr>
          <w:sz w:val="16"/>
          <w:szCs w:val="16"/>
          <w:lang w:val="ru-RU" w:eastAsia="ru-RU"/>
        </w:rPr>
        <w:t>     (ВКР</w:t>
      </w:r>
      <w:r w:rsidRPr="00624E15">
        <w:rPr>
          <w:sz w:val="16"/>
          <w:szCs w:val="16"/>
          <w:lang w:val="ru-RU" w:eastAsia="ru-RU"/>
        </w:rPr>
        <w:noBreakHyphen/>
        <w:t>2000)</w:t>
      </w:r>
    </w:p>
    <w:p w14:paraId="0872DB03" w14:textId="77777777" w:rsidR="00FB5E69" w:rsidRPr="00624E15" w:rsidRDefault="00384729" w:rsidP="00FB5E69">
      <w:pPr>
        <w:pStyle w:val="FootnoteText"/>
        <w:keepLines w:val="0"/>
        <w:rPr>
          <w:lang w:val="ru-RU" w:eastAsia="ru-RU"/>
        </w:rPr>
      </w:pPr>
      <w:r w:rsidRPr="00624E15">
        <w:rPr>
          <w:rStyle w:val="FootnoteReference"/>
          <w:lang w:val="ru-RU"/>
        </w:rPr>
        <w:t>12</w:t>
      </w:r>
      <w:r w:rsidRPr="00624E15">
        <w:rPr>
          <w:lang w:val="ru-RU"/>
        </w:rPr>
        <w:tab/>
      </w:r>
      <w:r w:rsidRPr="00624E15">
        <w:rPr>
          <w:rStyle w:val="Artdef"/>
          <w:lang w:val="ru-RU"/>
        </w:rPr>
        <w:t>21.16.5</w:t>
      </w:r>
      <w:r w:rsidRPr="00624E15">
        <w:rPr>
          <w:lang w:val="ru-RU"/>
        </w:rPr>
        <w:tab/>
      </w:r>
      <w:r w:rsidRPr="00624E15">
        <w:rPr>
          <w:lang w:val="ru-RU" w:eastAsia="ru-RU"/>
        </w:rPr>
        <w:t xml:space="preserve">Данные значения применимы, когда эта полоса используется на равноправной </w:t>
      </w:r>
      <w:r w:rsidRPr="00624E15">
        <w:rPr>
          <w:lang w:val="ru-RU"/>
        </w:rPr>
        <w:t>основе</w:t>
      </w:r>
      <w:r w:rsidRPr="00624E15">
        <w:rPr>
          <w:lang w:val="ru-RU" w:eastAsia="ru-RU"/>
        </w:rPr>
        <w:t xml:space="preserve"> совместно с вспомогательной службой метеорологии.</w:t>
      </w:r>
    </w:p>
    <w:p w14:paraId="0EC97EBA" w14:textId="77777777" w:rsidR="00A5039E" w:rsidRPr="004F37F4" w:rsidRDefault="00384729" w:rsidP="00A5039E">
      <w:pPr>
        <w:pStyle w:val="FootnoteText"/>
        <w:keepLines w:val="0"/>
        <w:rPr>
          <w:lang w:val="ru-RU" w:eastAsia="ru-RU"/>
        </w:rPr>
      </w:pPr>
      <w:r w:rsidRPr="00624E15">
        <w:rPr>
          <w:rStyle w:val="FootnoteReference"/>
          <w:lang w:val="ru-RU"/>
        </w:rPr>
        <w:t>13</w:t>
      </w:r>
      <w:r w:rsidRPr="00624E15">
        <w:rPr>
          <w:lang w:val="ru-RU"/>
        </w:rPr>
        <w:tab/>
      </w:r>
      <w:r w:rsidRPr="00624E15">
        <w:rPr>
          <w:rStyle w:val="Artdef"/>
          <w:lang w:val="ru-RU"/>
        </w:rPr>
        <w:t>21.16.6</w:t>
      </w:r>
      <w:r w:rsidRPr="00624E15">
        <w:rPr>
          <w:lang w:val="ru-RU"/>
        </w:rPr>
        <w:tab/>
      </w:r>
      <w:r w:rsidR="00A5039E" w:rsidRPr="004F37F4">
        <w:rPr>
          <w:lang w:val="ru-RU" w:eastAsia="ru-RU"/>
        </w:rPr>
        <w:t xml:space="preserve">Функция </w:t>
      </w:r>
      <w:r w:rsidR="00A5039E" w:rsidRPr="004F37F4">
        <w:rPr>
          <w:i/>
          <w:iCs/>
          <w:lang w:val="ru-RU" w:eastAsia="ru-RU"/>
        </w:rPr>
        <w:t>Х</w:t>
      </w:r>
      <w:r w:rsidR="00A5039E" w:rsidRPr="004F37F4">
        <w:rPr>
          <w:lang w:val="ru-RU" w:eastAsia="ru-RU"/>
        </w:rPr>
        <w:t xml:space="preserve"> определяется как функция числа </w:t>
      </w:r>
      <w:r w:rsidR="00A5039E" w:rsidRPr="004F37F4">
        <w:rPr>
          <w:i/>
          <w:iCs/>
          <w:lang w:val="ru-RU" w:eastAsia="ru-RU"/>
        </w:rPr>
        <w:t>N</w:t>
      </w:r>
      <w:r w:rsidR="00A5039E" w:rsidRPr="004F37F4">
        <w:rPr>
          <w:lang w:val="ru-RU" w:eastAsia="ru-RU"/>
        </w:rPr>
        <w:t xml:space="preserve"> спутников в </w:t>
      </w:r>
      <w:r w:rsidR="00A5039E" w:rsidRPr="004F37F4">
        <w:rPr>
          <w:lang w:val="ru-RU"/>
        </w:rPr>
        <w:t>группировке</w:t>
      </w:r>
      <w:r w:rsidR="00A5039E" w:rsidRPr="004F37F4">
        <w:rPr>
          <w:lang w:val="ru-RU" w:eastAsia="ru-RU"/>
        </w:rPr>
        <w:t xml:space="preserve"> негеостационарных спутников фиксированной спутниковой службы</w:t>
      </w:r>
      <w:r w:rsidR="00A5039E" w:rsidRPr="004F37F4">
        <w:rPr>
          <w:iCs/>
          <w:sz w:val="24"/>
          <w:szCs w:val="24"/>
          <w:lang w:val="ru-RU"/>
        </w:rPr>
        <w:t xml:space="preserve"> </w:t>
      </w:r>
      <w:r w:rsidR="00A5039E" w:rsidRPr="004F37F4">
        <w:rPr>
          <w:iCs/>
          <w:lang w:val="ru-RU" w:eastAsia="ru-RU"/>
        </w:rPr>
        <w:t>и</w:t>
      </w:r>
      <w:r w:rsidR="00A5039E" w:rsidRPr="004F37F4">
        <w:rPr>
          <w:i/>
          <w:iCs/>
          <w:lang w:val="ru-RU" w:eastAsia="ru-RU"/>
        </w:rPr>
        <w:t xml:space="preserve"> N</w:t>
      </w:r>
      <w:r w:rsidR="00A5039E" w:rsidRPr="004F37F4">
        <w:rPr>
          <w:i/>
          <w:vertAlign w:val="subscript"/>
          <w:lang w:val="ru-RU" w:eastAsia="ru-RU"/>
        </w:rPr>
        <w:t>v</w:t>
      </w:r>
      <w:r w:rsidR="00A5039E" w:rsidRPr="004F37F4">
        <w:rPr>
          <w:lang w:val="ru-RU" w:eastAsia="ru-RU"/>
        </w:rPr>
        <w:t xml:space="preserve"> следующим образом:</w:t>
      </w:r>
    </w:p>
    <w:p w14:paraId="630F5E24" w14:textId="77777777" w:rsidR="00A5039E" w:rsidRPr="004F37F4" w:rsidRDefault="00A5039E" w:rsidP="00A5039E">
      <w:pPr>
        <w:pStyle w:val="FootnoteText"/>
        <w:rPr>
          <w:lang w:val="ru-RU"/>
        </w:rPr>
      </w:pPr>
      <w:r w:rsidRPr="004F37F4">
        <w:rPr>
          <w:lang w:val="ru-RU"/>
        </w:rPr>
        <w:tab/>
      </w:r>
      <w:r w:rsidRPr="004F37F4">
        <w:rPr>
          <w:lang w:val="ru-RU"/>
        </w:rPr>
        <w:tab/>
      </w:r>
      <w:r w:rsidRPr="004F37F4">
        <w:rPr>
          <w:noProof/>
          <w:position w:val="-6"/>
          <w:lang w:val="ru-RU"/>
        </w:rPr>
        <mc:AlternateContent>
          <mc:Choice Requires="wps">
            <w:drawing>
              <wp:anchor distT="0" distB="0" distL="114300" distR="114300" simplePos="0" relativeHeight="251667456" behindDoc="0" locked="0" layoutInCell="1" allowOverlap="1" wp14:anchorId="31FB57CA" wp14:editId="1263A7B8">
                <wp:simplePos x="0" y="0"/>
                <wp:positionH relativeFrom="column">
                  <wp:posOffset>0</wp:posOffset>
                </wp:positionH>
                <wp:positionV relativeFrom="paragraph">
                  <wp:posOffset>0</wp:posOffset>
                </wp:positionV>
                <wp:extent cx="635000" cy="635000"/>
                <wp:effectExtent l="0" t="0" r="3175" b="3175"/>
                <wp:wrapNone/>
                <wp:docPr id="5" name="Rectangle 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030A8" id="Rectangle 5" o:spid="_x0000_s1026" style="position:absolute;margin-left:0;margin-top:0;width:50pt;height:50pt;z-index:251667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Pr="004F37F4">
        <w:rPr>
          <w:noProof/>
          <w:position w:val="-6"/>
          <w:lang w:val="ru-RU"/>
        </w:rPr>
        <mc:AlternateContent>
          <mc:Choice Requires="wps">
            <w:drawing>
              <wp:anchor distT="0" distB="0" distL="114300" distR="114300" simplePos="0" relativeHeight="251668480" behindDoc="0" locked="0" layoutInCell="1" allowOverlap="1" wp14:anchorId="1425EE53" wp14:editId="0E34ADA3">
                <wp:simplePos x="0" y="0"/>
                <wp:positionH relativeFrom="column">
                  <wp:posOffset>0</wp:posOffset>
                </wp:positionH>
                <wp:positionV relativeFrom="paragraph">
                  <wp:posOffset>0</wp:posOffset>
                </wp:positionV>
                <wp:extent cx="635000" cy="635000"/>
                <wp:effectExtent l="0" t="0" r="3175" b="3175"/>
                <wp:wrapNone/>
                <wp:docPr id="4" name="Rectangle 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4B5BEF" id="Rectangle 4" o:spid="_x0000_s1026" style="position:absolute;margin-left:0;margin-top:0;width:50pt;height:50pt;z-index:251668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Pr="004F37F4">
        <w:rPr>
          <w:noProof/>
          <w:position w:val="-6"/>
          <w:lang w:val="ru-RU"/>
        </w:rPr>
        <mc:AlternateContent>
          <mc:Choice Requires="wps">
            <w:drawing>
              <wp:anchor distT="0" distB="0" distL="114300" distR="114300" simplePos="0" relativeHeight="251669504" behindDoc="0" locked="0" layoutInCell="1" allowOverlap="1" wp14:anchorId="15F604A2" wp14:editId="1A1C7A18">
                <wp:simplePos x="0" y="0"/>
                <wp:positionH relativeFrom="column">
                  <wp:posOffset>0</wp:posOffset>
                </wp:positionH>
                <wp:positionV relativeFrom="paragraph">
                  <wp:posOffset>0</wp:posOffset>
                </wp:positionV>
                <wp:extent cx="635000" cy="635000"/>
                <wp:effectExtent l="0" t="0" r="3175" b="3175"/>
                <wp:wrapNone/>
                <wp:docPr id="3" name="Rectangle 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264FE6" id="Rectangle 3" o:spid="_x0000_s1026" style="position:absolute;margin-left:0;margin-top:0;width:50pt;height:50pt;z-index:251669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Pr="004F37F4">
        <w:rPr>
          <w:noProof/>
          <w:position w:val="-6"/>
          <w:lang w:val="ru-RU"/>
        </w:rPr>
        <mc:AlternateContent>
          <mc:Choice Requires="wps">
            <w:drawing>
              <wp:anchor distT="0" distB="0" distL="114300" distR="114300" simplePos="0" relativeHeight="251670528" behindDoc="0" locked="0" layoutInCell="1" allowOverlap="1" wp14:anchorId="5184A9E2" wp14:editId="697621A9">
                <wp:simplePos x="0" y="0"/>
                <wp:positionH relativeFrom="column">
                  <wp:posOffset>0</wp:posOffset>
                </wp:positionH>
                <wp:positionV relativeFrom="paragraph">
                  <wp:posOffset>0</wp:posOffset>
                </wp:positionV>
                <wp:extent cx="635000" cy="635000"/>
                <wp:effectExtent l="0" t="0" r="3175" b="3175"/>
                <wp:wrapNone/>
                <wp:docPr id="2141833005" name="Rectangle 214183300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F90A4" id="Rectangle 2141833005" o:spid="_x0000_s1026" style="position:absolute;margin-left:0;margin-top:0;width:50pt;height:50pt;z-index:2516705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Pr="004F37F4">
        <w:rPr>
          <w:position w:val="-6"/>
          <w:lang w:val="ru-RU"/>
        </w:rPr>
        <w:object w:dxaOrig="560" w:dyaOrig="260" w14:anchorId="7F33AF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12.5pt" o:ole="">
            <v:imagedata r:id="rId117" o:title=""/>
          </v:shape>
          <o:OLEObject Type="Embed" ProgID="Equation.DSMT4" ShapeID="_x0000_i1025" DrawAspect="Content" ObjectID="_1785749351" r:id="rId118"/>
        </w:object>
      </w:r>
      <w:r w:rsidRPr="004F37F4">
        <w:rPr>
          <w:lang w:val="ru-RU"/>
        </w:rPr>
        <w:tab/>
      </w:r>
      <w:r w:rsidRPr="004F37F4">
        <w:rPr>
          <w:lang w:val="ru-RU"/>
        </w:rPr>
        <w:tab/>
      </w:r>
      <w:r w:rsidRPr="004F37F4">
        <w:rPr>
          <w:lang w:val="ru-RU"/>
        </w:rPr>
        <w:tab/>
      </w:r>
      <w:r w:rsidRPr="004F37F4">
        <w:rPr>
          <w:lang w:val="ru-RU"/>
        </w:rPr>
        <w:tab/>
      </w:r>
      <w:r w:rsidRPr="004F37F4">
        <w:rPr>
          <w:lang w:val="ru-RU"/>
        </w:rPr>
        <w:tab/>
        <w:t>дБ</w:t>
      </w:r>
      <w:r w:rsidRPr="004F37F4">
        <w:rPr>
          <w:lang w:val="ru-RU"/>
        </w:rPr>
        <w:tab/>
        <w:t>при</w:t>
      </w:r>
      <w:r w:rsidRPr="004F37F4">
        <w:rPr>
          <w:lang w:val="ru-RU"/>
        </w:rPr>
        <w:tab/>
        <w:t>               </w:t>
      </w:r>
      <w:r w:rsidRPr="004F37F4">
        <w:rPr>
          <w:i/>
          <w:iCs/>
          <w:lang w:val="ru-RU"/>
        </w:rPr>
        <w:t>N</w:t>
      </w:r>
      <w:r w:rsidRPr="004F37F4">
        <w:rPr>
          <w:lang w:val="ru-RU"/>
        </w:rPr>
        <w:t>  ≤    50</w:t>
      </w:r>
    </w:p>
    <w:p w14:paraId="5F9B6A3C" w14:textId="77777777" w:rsidR="00A5039E" w:rsidRPr="004F37F4" w:rsidRDefault="00A5039E" w:rsidP="00A5039E">
      <w:pPr>
        <w:pStyle w:val="FootnoteText"/>
        <w:rPr>
          <w:lang w:val="ru-RU"/>
        </w:rPr>
      </w:pPr>
      <w:r w:rsidRPr="004F37F4">
        <w:rPr>
          <w:lang w:val="ru-RU"/>
        </w:rPr>
        <w:tab/>
      </w:r>
      <w:r w:rsidRPr="004F37F4">
        <w:rPr>
          <w:lang w:val="ru-RU"/>
        </w:rPr>
        <w:tab/>
      </w:r>
      <w:r w:rsidRPr="004F37F4">
        <w:rPr>
          <w:position w:val="-22"/>
          <w:lang w:val="ru-RU"/>
        </w:rPr>
        <w:object w:dxaOrig="1560" w:dyaOrig="580" w14:anchorId="7CEF1729">
          <v:shape id="_x0000_i1026" type="#_x0000_t75" style="width:79.5pt;height:27.5pt" o:ole="">
            <v:imagedata r:id="rId119" o:title=""/>
          </v:shape>
          <o:OLEObject Type="Embed" ProgID="Equation.DSMT4" ShapeID="_x0000_i1026" DrawAspect="Content" ObjectID="_1785749352" r:id="rId120"/>
        </w:object>
      </w:r>
      <w:r w:rsidRPr="004F37F4">
        <w:rPr>
          <w:lang w:val="ru-RU"/>
        </w:rPr>
        <w:tab/>
      </w:r>
      <w:r w:rsidRPr="004F37F4">
        <w:rPr>
          <w:lang w:val="ru-RU"/>
        </w:rPr>
        <w:tab/>
      </w:r>
      <w:r w:rsidRPr="004F37F4">
        <w:rPr>
          <w:lang w:val="ru-RU"/>
        </w:rPr>
        <w:tab/>
        <w:t>дБ</w:t>
      </w:r>
      <w:r w:rsidRPr="004F37F4">
        <w:rPr>
          <w:lang w:val="ru-RU"/>
        </w:rPr>
        <w:tab/>
        <w:t>при</w:t>
      </w:r>
      <w:r w:rsidRPr="004F37F4">
        <w:rPr>
          <w:lang w:val="ru-RU"/>
        </w:rPr>
        <w:tab/>
        <w:t>     50  &lt;  </w:t>
      </w:r>
      <w:r w:rsidRPr="004F37F4">
        <w:rPr>
          <w:i/>
          <w:iCs/>
          <w:lang w:val="ru-RU"/>
        </w:rPr>
        <w:t>N</w:t>
      </w:r>
      <w:r w:rsidRPr="004F37F4">
        <w:rPr>
          <w:lang w:val="ru-RU"/>
        </w:rPr>
        <w:t>  ≤   288</w:t>
      </w:r>
    </w:p>
    <w:p w14:paraId="684773DC" w14:textId="77777777" w:rsidR="00A5039E" w:rsidRPr="004F37F4" w:rsidRDefault="00A5039E" w:rsidP="00A5039E">
      <w:pPr>
        <w:pStyle w:val="FootnoteText"/>
        <w:rPr>
          <w:lang w:val="ru-RU"/>
        </w:rPr>
      </w:pPr>
      <w:r w:rsidRPr="004F37F4">
        <w:rPr>
          <w:lang w:val="ru-RU"/>
        </w:rPr>
        <w:tab/>
      </w:r>
      <w:r w:rsidRPr="004F37F4">
        <w:rPr>
          <w:lang w:val="ru-RU"/>
        </w:rPr>
        <w:tab/>
      </w:r>
      <w:r w:rsidRPr="004F37F4">
        <w:rPr>
          <w:position w:val="-22"/>
          <w:lang w:val="ru-RU"/>
        </w:rPr>
        <w:object w:dxaOrig="1579" w:dyaOrig="580" w14:anchorId="7B588A95">
          <v:shape id="_x0000_i1027" type="#_x0000_t75" style="width:79.5pt;height:27.5pt" o:ole="">
            <v:imagedata r:id="rId121" o:title=""/>
          </v:shape>
          <o:OLEObject Type="Embed" ProgID="Equation.DSMT4" ShapeID="_x0000_i1027" DrawAspect="Content" ObjectID="_1785749353" r:id="rId122"/>
        </w:object>
      </w:r>
      <w:r w:rsidRPr="004F37F4">
        <w:rPr>
          <w:lang w:val="ru-RU"/>
        </w:rPr>
        <w:tab/>
      </w:r>
      <w:r w:rsidRPr="004F37F4">
        <w:rPr>
          <w:lang w:val="ru-RU"/>
        </w:rPr>
        <w:tab/>
      </w:r>
      <w:r w:rsidRPr="004F37F4">
        <w:rPr>
          <w:lang w:val="ru-RU"/>
        </w:rPr>
        <w:tab/>
        <w:t>дБ</w:t>
      </w:r>
      <w:r w:rsidRPr="004F37F4">
        <w:rPr>
          <w:lang w:val="ru-RU"/>
        </w:rPr>
        <w:tab/>
        <w:t>при</w:t>
      </w:r>
      <w:r w:rsidRPr="004F37F4">
        <w:rPr>
          <w:lang w:val="ru-RU"/>
        </w:rPr>
        <w:tab/>
        <w:t>   288  &lt;  </w:t>
      </w:r>
      <w:r w:rsidRPr="004F37F4">
        <w:rPr>
          <w:i/>
          <w:iCs/>
          <w:lang w:val="ru-RU"/>
        </w:rPr>
        <w:t>N</w:t>
      </w:r>
      <w:r w:rsidRPr="004F37F4">
        <w:rPr>
          <w:lang w:val="ru-RU"/>
        </w:rPr>
        <w:t>  ≤   999</w:t>
      </w:r>
    </w:p>
    <w:p w14:paraId="1834A6A0" w14:textId="77777777" w:rsidR="00A5039E" w:rsidRPr="004F37F4" w:rsidRDefault="00A5039E" w:rsidP="00A5039E">
      <w:pPr>
        <w:pStyle w:val="FootnoteText"/>
        <w:rPr>
          <w:lang w:val="ru-RU"/>
        </w:rPr>
      </w:pPr>
      <w:r w:rsidRPr="004F37F4">
        <w:rPr>
          <w:bCs/>
          <w:lang w:val="ru-RU"/>
        </w:rPr>
        <w:tab/>
      </w:r>
      <w:r w:rsidRPr="004F37F4">
        <w:rPr>
          <w:bCs/>
          <w:lang w:val="ru-RU"/>
        </w:rPr>
        <w:tab/>
      </w:r>
      <w:r w:rsidRPr="004F37F4">
        <w:rPr>
          <w:i/>
          <w:iCs/>
          <w:lang w:val="ru-RU"/>
        </w:rPr>
        <w:t>X</w:t>
      </w:r>
      <w:r w:rsidRPr="004F37F4">
        <w:rPr>
          <w:lang w:val="ru-RU"/>
        </w:rPr>
        <w:t xml:space="preserve"> = </w:t>
      </w:r>
      <w:r w:rsidRPr="004F37F4">
        <w:rPr>
          <w:i/>
          <w:iCs/>
          <w:lang w:val="ru-RU"/>
        </w:rPr>
        <w:t>max</w:t>
      </w:r>
      <w:r w:rsidRPr="004F37F4">
        <w:rPr>
          <w:lang w:val="ru-RU"/>
        </w:rPr>
        <w:t xml:space="preserve">{20,3; 10 × </w:t>
      </w:r>
      <w:r w:rsidRPr="004F37F4">
        <w:rPr>
          <w:iCs/>
          <w:lang w:val="ru-RU"/>
        </w:rPr>
        <w:t>log</w:t>
      </w:r>
      <w:r w:rsidRPr="004F37F4">
        <w:rPr>
          <w:iCs/>
          <w:vertAlign w:val="subscript"/>
          <w:lang w:val="ru-RU"/>
        </w:rPr>
        <w:t>10</w:t>
      </w:r>
      <w:r w:rsidRPr="004F37F4">
        <w:rPr>
          <w:lang w:val="ru-RU"/>
        </w:rPr>
        <w:t>(</w:t>
      </w:r>
      <w:r w:rsidRPr="004F37F4">
        <w:rPr>
          <w:i/>
          <w:iCs/>
          <w:lang w:val="ru-RU"/>
        </w:rPr>
        <w:t>N</w:t>
      </w:r>
      <w:r w:rsidRPr="004F37F4">
        <w:rPr>
          <w:i/>
          <w:iCs/>
          <w:vertAlign w:val="subscript"/>
          <w:lang w:val="ru-RU"/>
        </w:rPr>
        <w:t>v</w:t>
      </w:r>
      <w:r w:rsidRPr="004F37F4">
        <w:rPr>
          <w:lang w:val="ru-RU"/>
        </w:rPr>
        <w:t>)}</w:t>
      </w:r>
      <w:r w:rsidRPr="004F37F4">
        <w:rPr>
          <w:lang w:val="ru-RU"/>
        </w:rPr>
        <w:tab/>
      </w:r>
      <w:r>
        <w:rPr>
          <w:lang w:val="ru-RU"/>
        </w:rPr>
        <w:tab/>
      </w:r>
      <w:r w:rsidRPr="004F37F4">
        <w:rPr>
          <w:lang w:val="ru-RU"/>
        </w:rPr>
        <w:t>дБ</w:t>
      </w:r>
      <w:r w:rsidRPr="004F37F4">
        <w:rPr>
          <w:lang w:val="ru-RU"/>
        </w:rPr>
        <w:tab/>
        <w:t>при</w:t>
      </w:r>
      <w:r w:rsidRPr="004F37F4">
        <w:rPr>
          <w:lang w:val="ru-RU"/>
        </w:rPr>
        <w:tab/>
        <w:t>1000  ≤  </w:t>
      </w:r>
      <w:r w:rsidRPr="004F37F4">
        <w:rPr>
          <w:i/>
          <w:iCs/>
          <w:lang w:val="ru-RU"/>
        </w:rPr>
        <w:t>N</w:t>
      </w:r>
      <w:r w:rsidRPr="004F37F4">
        <w:rPr>
          <w:lang w:val="ru-RU"/>
        </w:rPr>
        <w:t>  ≤  6000</w:t>
      </w:r>
    </w:p>
    <w:p w14:paraId="36E90A96" w14:textId="77777777" w:rsidR="00A5039E" w:rsidRPr="004F37F4" w:rsidRDefault="00A5039E" w:rsidP="00A5039E">
      <w:pPr>
        <w:pStyle w:val="FootnoteText"/>
        <w:rPr>
          <w:lang w:val="ru-RU"/>
        </w:rPr>
      </w:pPr>
      <w:r w:rsidRPr="004F37F4">
        <w:rPr>
          <w:bCs/>
          <w:lang w:val="ru-RU"/>
        </w:rPr>
        <w:tab/>
      </w:r>
      <w:r w:rsidRPr="004F37F4">
        <w:rPr>
          <w:bCs/>
          <w:lang w:val="ru-RU"/>
        </w:rPr>
        <w:tab/>
      </w:r>
      <w:r w:rsidRPr="004F37F4">
        <w:rPr>
          <w:i/>
          <w:iCs/>
          <w:lang w:val="ru-RU"/>
        </w:rPr>
        <w:t>X</w:t>
      </w:r>
      <w:r w:rsidRPr="004F37F4">
        <w:rPr>
          <w:lang w:val="ru-RU"/>
        </w:rPr>
        <w:t xml:space="preserve"> = 10 × </w:t>
      </w:r>
      <w:r w:rsidRPr="004F37F4">
        <w:rPr>
          <w:iCs/>
          <w:lang w:val="ru-RU"/>
        </w:rPr>
        <w:t>log</w:t>
      </w:r>
      <w:r w:rsidRPr="004F37F4">
        <w:rPr>
          <w:vertAlign w:val="subscript"/>
          <w:lang w:val="ru-RU"/>
        </w:rPr>
        <w:t>10</w:t>
      </w:r>
      <w:r w:rsidRPr="004F37F4">
        <w:rPr>
          <w:lang w:val="ru-RU"/>
        </w:rPr>
        <w:t>(</w:t>
      </w:r>
      <w:r w:rsidRPr="004F37F4">
        <w:rPr>
          <w:i/>
          <w:iCs/>
          <w:lang w:val="ru-RU"/>
        </w:rPr>
        <w:t>N</w:t>
      </w:r>
      <w:r w:rsidRPr="004F37F4">
        <w:rPr>
          <w:i/>
          <w:iCs/>
          <w:vertAlign w:val="subscript"/>
          <w:lang w:val="ru-RU"/>
        </w:rPr>
        <w:t>v</w:t>
      </w:r>
      <w:r w:rsidRPr="004F37F4">
        <w:rPr>
          <w:lang w:val="ru-RU"/>
        </w:rPr>
        <w:t xml:space="preserve">) + 1 </w:t>
      </w:r>
      <w:r w:rsidRPr="004F37F4">
        <w:rPr>
          <w:lang w:val="ru-RU"/>
        </w:rPr>
        <w:tab/>
      </w:r>
      <w:r w:rsidRPr="004F37F4">
        <w:rPr>
          <w:lang w:val="ru-RU"/>
        </w:rPr>
        <w:tab/>
      </w:r>
      <w:r>
        <w:rPr>
          <w:lang w:val="ru-RU"/>
        </w:rPr>
        <w:tab/>
      </w:r>
      <w:r w:rsidRPr="004F37F4">
        <w:rPr>
          <w:lang w:val="ru-RU"/>
        </w:rPr>
        <w:t>дБ</w:t>
      </w:r>
      <w:r w:rsidRPr="004F37F4">
        <w:rPr>
          <w:lang w:val="ru-RU"/>
        </w:rPr>
        <w:tab/>
        <w:t>при</w:t>
      </w:r>
      <w:r w:rsidRPr="004F37F4">
        <w:rPr>
          <w:lang w:val="ru-RU"/>
        </w:rPr>
        <w:tab/>
        <w:t>              </w:t>
      </w:r>
      <w:r w:rsidRPr="004F37F4">
        <w:rPr>
          <w:i/>
          <w:iCs/>
          <w:lang w:val="ru-RU"/>
        </w:rPr>
        <w:t>N  </w:t>
      </w:r>
      <w:r w:rsidRPr="004F37F4">
        <w:rPr>
          <w:lang w:val="ru-RU"/>
        </w:rPr>
        <w:t>&gt;  6000,</w:t>
      </w:r>
    </w:p>
    <w:p w14:paraId="2547FAC1" w14:textId="77777777" w:rsidR="00A5039E" w:rsidRPr="004F37F4" w:rsidRDefault="00A5039E" w:rsidP="00A5039E">
      <w:pPr>
        <w:pStyle w:val="FootnoteText"/>
      </w:pPr>
      <w:r w:rsidRPr="004F37F4">
        <w:t xml:space="preserve">где: </w:t>
      </w:r>
    </w:p>
    <w:p w14:paraId="556B84EB" w14:textId="4B26D631" w:rsidR="00A5039E" w:rsidRPr="004F37F4" w:rsidRDefault="00A5039E" w:rsidP="00B623B6">
      <w:pPr>
        <w:pStyle w:val="FootnoteText"/>
        <w:tabs>
          <w:tab w:val="clear" w:pos="1134"/>
        </w:tabs>
        <w:ind w:left="1701" w:hanging="567"/>
      </w:pPr>
      <w:r w:rsidRPr="004F37F4">
        <w:rPr>
          <w:i/>
          <w:iCs/>
        </w:rPr>
        <w:t>N</w:t>
      </w:r>
      <w:r w:rsidRPr="004F37F4">
        <w:rPr>
          <w:i/>
          <w:iCs/>
          <w:vertAlign w:val="subscript"/>
        </w:rPr>
        <w:t>v</w:t>
      </w:r>
      <w:r w:rsidRPr="00203F52">
        <w:rPr>
          <w:rStyle w:val="FootnoteReference"/>
        </w:rPr>
        <w:t>*</w:t>
      </w:r>
      <w:r w:rsidRPr="004F37F4">
        <w:t>:</w:t>
      </w:r>
      <w:r w:rsidRPr="004F37F4">
        <w:tab/>
        <w:t xml:space="preserve">максимальное количество видимых – с учетом минимального угла места, равного 0 градусов – космических станций из любого места на поверхности Земли и в зоне обслуживания системы НГСО. </w:t>
      </w:r>
      <w:r w:rsidRPr="004F37F4">
        <w:rPr>
          <w:i/>
        </w:rPr>
        <w:t>N</w:t>
      </w:r>
      <w:r w:rsidRPr="004F37F4">
        <w:rPr>
          <w:b/>
          <w:bCs/>
          <w:i/>
          <w:vertAlign w:val="subscript"/>
        </w:rPr>
        <w:t>v</w:t>
      </w:r>
      <w:r w:rsidRPr="004F37F4">
        <w:rPr>
          <w:iCs/>
        </w:rPr>
        <w:t xml:space="preserve"> </w:t>
      </w:r>
      <w:r w:rsidRPr="004F37F4">
        <w:t>не зависит от широты; оно охватывает максимальное количество видимых спутников на всех широтах в зоне обслуживания соответствующей системы НГСО.</w:t>
      </w:r>
    </w:p>
    <w:p w14:paraId="18D71E2A" w14:textId="7952D88B" w:rsidR="00A5039E" w:rsidRDefault="00A5039E" w:rsidP="00B623B6">
      <w:pPr>
        <w:pStyle w:val="FootnoteText"/>
        <w:tabs>
          <w:tab w:val="clear" w:pos="284"/>
        </w:tabs>
        <w:ind w:left="1134"/>
        <w:rPr>
          <w:lang w:val="ru-RU" w:eastAsia="ru-RU"/>
        </w:rPr>
      </w:pPr>
      <w:r w:rsidRPr="004F37F4">
        <w:rPr>
          <w:lang w:val="ru-RU" w:eastAsia="ru-RU"/>
        </w:rPr>
        <w:t>В полосе частот 18,8–19,3 ГГц данные пределы применяются к излучениям любой космической станции негеостационарной спутниковой системы</w:t>
      </w:r>
      <w:r w:rsidR="003167E0">
        <w:rPr>
          <w:lang w:val="en-US" w:eastAsia="ru-RU"/>
        </w:rPr>
        <w:t>:</w:t>
      </w:r>
      <w:r w:rsidRPr="004F37F4">
        <w:rPr>
          <w:lang w:val="ru-RU" w:eastAsia="ru-RU"/>
        </w:rPr>
        <w:t xml:space="preserve"> </w:t>
      </w:r>
    </w:p>
    <w:p w14:paraId="0FACEF3A" w14:textId="77777777" w:rsidR="00A5039E" w:rsidRDefault="00A5039E" w:rsidP="00B623B6">
      <w:pPr>
        <w:pStyle w:val="FootnoteText"/>
        <w:tabs>
          <w:tab w:val="clear" w:pos="284"/>
          <w:tab w:val="clear" w:pos="1134"/>
        </w:tabs>
        <w:ind w:left="1701" w:hanging="567"/>
        <w:rPr>
          <w:lang w:eastAsia="ru-RU"/>
        </w:rPr>
      </w:pPr>
      <w:r w:rsidRPr="00203F52">
        <w:rPr>
          <w:lang w:eastAsia="ru-RU"/>
        </w:rPr>
        <w:t>−</w:t>
      </w:r>
      <w:r w:rsidRPr="00203F52">
        <w:rPr>
          <w:lang w:eastAsia="ru-RU"/>
        </w:rPr>
        <w:tab/>
      </w:r>
      <w:r w:rsidRPr="004F37F4">
        <w:t>фиксированной</w:t>
      </w:r>
      <w:r w:rsidRPr="004F37F4">
        <w:rPr>
          <w:lang w:eastAsia="ru-RU"/>
        </w:rPr>
        <w:t xml:space="preserve"> спутниковой службы, в отношении которой полная информация для координации или заявления, соответственно, была получена Бюро радиосвязи после 17 ноября 1995 года и которая не находилась в эксплуатации к указанной дате, а также </w:t>
      </w:r>
    </w:p>
    <w:p w14:paraId="78623FDC" w14:textId="54E08B34" w:rsidR="00A5039E" w:rsidRPr="004F37F4" w:rsidRDefault="00A5039E" w:rsidP="00B623B6">
      <w:pPr>
        <w:pStyle w:val="FootnoteText"/>
        <w:tabs>
          <w:tab w:val="clear" w:pos="284"/>
          <w:tab w:val="clear" w:pos="1134"/>
        </w:tabs>
        <w:ind w:left="1701" w:hanging="567"/>
        <w:rPr>
          <w:sz w:val="16"/>
          <w:szCs w:val="16"/>
          <w:lang w:eastAsia="ru-RU"/>
        </w:rPr>
      </w:pPr>
      <w:r w:rsidRPr="008B3AAD">
        <w:rPr>
          <w:lang w:eastAsia="ru-RU"/>
        </w:rPr>
        <w:t>−</w:t>
      </w:r>
      <w:r w:rsidRPr="008B3AAD">
        <w:rPr>
          <w:lang w:eastAsia="ru-RU"/>
        </w:rPr>
        <w:tab/>
      </w:r>
      <w:r w:rsidRPr="004F37F4">
        <w:rPr>
          <w:lang w:eastAsia="ru-RU"/>
        </w:rPr>
        <w:t>межспутниковой службы.</w:t>
      </w:r>
    </w:p>
    <w:p w14:paraId="229E590E" w14:textId="77777777" w:rsidR="00F20951" w:rsidRDefault="00A5039E" w:rsidP="00B623B6">
      <w:pPr>
        <w:pStyle w:val="FootnoteText"/>
        <w:tabs>
          <w:tab w:val="clear" w:pos="1134"/>
        </w:tabs>
        <w:ind w:left="1701" w:hanging="567"/>
        <w:rPr>
          <w:lang w:val="en-US"/>
        </w:rPr>
      </w:pPr>
      <w:r w:rsidRPr="00203F52">
        <w:rPr>
          <w:rStyle w:val="FootnoteReference"/>
          <w:lang w:val="ru-RU"/>
        </w:rPr>
        <w:t>*</w:t>
      </w:r>
      <w:r w:rsidRPr="00203F52">
        <w:rPr>
          <w:lang w:val="ru-RU"/>
        </w:rPr>
        <w:tab/>
      </w:r>
      <w:r w:rsidRPr="00487C87">
        <w:rPr>
          <w:lang w:val="ru-RU"/>
        </w:rPr>
        <w:t xml:space="preserve">Где </w:t>
      </w:r>
      <w:r w:rsidRPr="00EB5659">
        <w:rPr>
          <w:i/>
          <w:iCs/>
        </w:rPr>
        <w:t>N</w:t>
      </w:r>
      <w:r w:rsidRPr="00487C87">
        <w:rPr>
          <w:i/>
          <w:iCs/>
          <w:vertAlign w:val="subscript"/>
        </w:rPr>
        <w:t>v</w:t>
      </w:r>
      <w:r w:rsidRPr="00487C87">
        <w:rPr>
          <w:i/>
          <w:iCs/>
          <w:lang w:val="ru-RU"/>
        </w:rPr>
        <w:t xml:space="preserve"> </w:t>
      </w:r>
      <w:r w:rsidRPr="00487C87">
        <w:rPr>
          <w:lang w:val="ru-RU"/>
        </w:rPr>
        <w:t xml:space="preserve">определяется следующим образом: </w:t>
      </w:r>
      <w:r w:rsidRPr="00EB5659">
        <w:rPr>
          <w:i/>
          <w:iCs/>
        </w:rPr>
        <w:t>N</w:t>
      </w:r>
      <w:r w:rsidRPr="00487C87">
        <w:rPr>
          <w:i/>
          <w:iCs/>
          <w:vertAlign w:val="subscript"/>
        </w:rPr>
        <w:t>v</w:t>
      </w:r>
      <w:r w:rsidRPr="00487C87">
        <w:rPr>
          <w:lang w:val="ru-RU"/>
        </w:rPr>
        <w:t xml:space="preserve"> = </w:t>
      </w:r>
      <w:r w:rsidRPr="00BF2C88">
        <w:t>Max</w:t>
      </w:r>
      <w:r w:rsidRPr="00487C87">
        <w:rPr>
          <w:lang w:val="ru-RU"/>
        </w:rPr>
        <w:t>(</w:t>
      </w:r>
      <w:r w:rsidRPr="00EB5659">
        <w:rPr>
          <w:i/>
          <w:iCs/>
        </w:rPr>
        <w:t>N</w:t>
      </w:r>
      <w:r w:rsidRPr="00487C87">
        <w:rPr>
          <w:i/>
          <w:iCs/>
          <w:vertAlign w:val="subscript"/>
        </w:rPr>
        <w:t>v</w:t>
      </w:r>
      <w:r w:rsidRPr="00487C87">
        <w:rPr>
          <w:lang w:val="ru-RU"/>
        </w:rPr>
        <w:t>(</w:t>
      </w:r>
      <w:r w:rsidRPr="00EB5659">
        <w:rPr>
          <w:i/>
          <w:iCs/>
        </w:rPr>
        <w:t>j</w:t>
      </w:r>
      <w:r w:rsidRPr="00487C87">
        <w:rPr>
          <w:lang w:val="ru-RU"/>
        </w:rPr>
        <w:t xml:space="preserve"> = 0,1,2...)) </w:t>
      </w:r>
      <w:r>
        <w:rPr>
          <w:lang w:val="ru-RU"/>
        </w:rPr>
        <w:t>при</w:t>
      </w:r>
      <w:r w:rsidRPr="00487C87">
        <w:rPr>
          <w:lang w:val="ru-RU"/>
        </w:rPr>
        <w:t xml:space="preserve"> </w:t>
      </w:r>
      <w:r w:rsidRPr="00EB5659">
        <w:rPr>
          <w:i/>
          <w:iCs/>
        </w:rPr>
        <w:t>N</w:t>
      </w:r>
      <w:r w:rsidRPr="00487C87">
        <w:rPr>
          <w:i/>
          <w:iCs/>
          <w:vertAlign w:val="subscript"/>
        </w:rPr>
        <w:t>v</w:t>
      </w:r>
      <w:r w:rsidRPr="00487C87">
        <w:rPr>
          <w:lang w:val="ru-RU"/>
        </w:rPr>
        <w:t>(</w:t>
      </w:r>
      <w:r w:rsidRPr="00EB5659">
        <w:rPr>
          <w:i/>
          <w:iCs/>
        </w:rPr>
        <w:t>j</w:t>
      </w:r>
      <w:r w:rsidRPr="00487C87">
        <w:rPr>
          <w:lang w:val="ru-RU"/>
        </w:rPr>
        <w:t xml:space="preserve">) = </w:t>
      </w:r>
      <w:r w:rsidRPr="00BF2C88">
        <w:t>Max</w:t>
      </w:r>
      <w:r w:rsidRPr="00487C87">
        <w:rPr>
          <w:lang w:val="ru-RU"/>
        </w:rPr>
        <w:t>(</w:t>
      </w:r>
      <w:r w:rsidRPr="00EB5659">
        <w:rPr>
          <w:i/>
          <w:iCs/>
        </w:rPr>
        <w:t>N</w:t>
      </w:r>
      <w:r w:rsidRPr="00487C87">
        <w:rPr>
          <w:i/>
          <w:iCs/>
          <w:vertAlign w:val="subscript"/>
        </w:rPr>
        <w:t>v</w:t>
      </w:r>
      <w:r w:rsidRPr="00487C87">
        <w:rPr>
          <w:lang w:val="ru-RU"/>
        </w:rPr>
        <w:t>(</w:t>
      </w:r>
      <w:r w:rsidRPr="00EB5659">
        <w:rPr>
          <w:i/>
          <w:iCs/>
        </w:rPr>
        <w:t>j</w:t>
      </w:r>
      <w:r w:rsidRPr="00487C87">
        <w:rPr>
          <w:lang w:val="ru-RU"/>
        </w:rPr>
        <w:t>(</w:t>
      </w:r>
      <w:r w:rsidRPr="00EB5659">
        <w:rPr>
          <w:i/>
          <w:iCs/>
        </w:rPr>
        <w:t>t</w:t>
      </w:r>
      <w:r w:rsidRPr="00487C87">
        <w:rPr>
          <w:lang w:val="ru-RU"/>
        </w:rPr>
        <w:t xml:space="preserve">)), </w:t>
      </w:r>
      <w:r w:rsidRPr="00EB5659">
        <w:rPr>
          <w:i/>
          <w:iCs/>
        </w:rPr>
        <w:t>N</w:t>
      </w:r>
      <w:r w:rsidRPr="00487C87">
        <w:rPr>
          <w:i/>
          <w:iCs/>
          <w:vertAlign w:val="subscript"/>
        </w:rPr>
        <w:t>v</w:t>
      </w:r>
      <w:r w:rsidRPr="00487C87">
        <w:rPr>
          <w:lang w:val="ru-RU"/>
        </w:rPr>
        <w:t>(</w:t>
      </w:r>
      <w:r w:rsidRPr="00EB5659">
        <w:rPr>
          <w:i/>
          <w:iCs/>
        </w:rPr>
        <w:t>j</w:t>
      </w:r>
      <w:r w:rsidRPr="00487C87">
        <w:rPr>
          <w:lang w:val="ru-RU"/>
        </w:rPr>
        <w:t>(</w:t>
      </w:r>
      <w:r w:rsidRPr="00EB5659">
        <w:rPr>
          <w:i/>
          <w:iCs/>
        </w:rPr>
        <w:t>t</w:t>
      </w:r>
      <w:r>
        <w:rPr>
          <w:lang w:val="ru-RU"/>
        </w:rPr>
        <w:t> − </w:t>
      </w:r>
      <w:r w:rsidRPr="00487C87">
        <w:rPr>
          <w:lang w:val="ru-RU"/>
        </w:rPr>
        <w:t>1))</w:t>
      </w:r>
      <w:r w:rsidR="007E2D7F">
        <w:rPr>
          <w:lang w:val="en-US"/>
        </w:rPr>
        <w:t>)</w:t>
      </w:r>
      <w:r w:rsidRPr="00487C87">
        <w:rPr>
          <w:lang w:val="ru-RU"/>
        </w:rPr>
        <w:t xml:space="preserve">, где </w:t>
      </w:r>
      <w:r w:rsidRPr="00A77EF9">
        <w:rPr>
          <w:i/>
          <w:iCs/>
        </w:rPr>
        <w:t>N</w:t>
      </w:r>
      <w:r w:rsidRPr="00A77EF9">
        <w:rPr>
          <w:i/>
          <w:iCs/>
          <w:vertAlign w:val="subscript"/>
        </w:rPr>
        <w:t>v</w:t>
      </w:r>
      <w:r w:rsidRPr="00487C87">
        <w:rPr>
          <w:lang w:val="ru-RU"/>
        </w:rPr>
        <w:t>(</w:t>
      </w:r>
      <w:r w:rsidRPr="005C4D10">
        <w:rPr>
          <w:i/>
          <w:iCs/>
        </w:rPr>
        <w:t>j</w:t>
      </w:r>
      <w:r w:rsidRPr="00487C87">
        <w:rPr>
          <w:lang w:val="ru-RU"/>
        </w:rPr>
        <w:t>(</w:t>
      </w:r>
      <w:r w:rsidRPr="005C4D10">
        <w:rPr>
          <w:i/>
          <w:iCs/>
        </w:rPr>
        <w:t>t</w:t>
      </w:r>
      <w:r w:rsidRPr="00487C87">
        <w:rPr>
          <w:lang w:val="ru-RU"/>
        </w:rPr>
        <w:t>)) представляет все видимые спутники (</w:t>
      </w:r>
      <w:r>
        <w:rPr>
          <w:lang w:val="ru-RU"/>
        </w:rPr>
        <w:t xml:space="preserve">при угле места </w:t>
      </w:r>
      <w:r w:rsidRPr="00487C87">
        <w:rPr>
          <w:lang w:val="ru-RU"/>
        </w:rPr>
        <w:t>≥ 0 градусов) на каждом временном шаге (</w:t>
      </w:r>
      <w:r w:rsidRPr="005C4D10">
        <w:rPr>
          <w:i/>
          <w:iCs/>
        </w:rPr>
        <w:t>t</w:t>
      </w:r>
      <w:r w:rsidRPr="00487C87">
        <w:rPr>
          <w:lang w:val="ru-RU"/>
        </w:rPr>
        <w:t>) в любой точке на поверхности Земли (</w:t>
      </w:r>
      <w:r w:rsidRPr="00EB5659">
        <w:rPr>
          <w:i/>
          <w:iCs/>
        </w:rPr>
        <w:t>j</w:t>
      </w:r>
      <w:r w:rsidRPr="00487C87">
        <w:rPr>
          <w:lang w:val="ru-RU"/>
        </w:rPr>
        <w:t>).</w:t>
      </w:r>
    </w:p>
    <w:p w14:paraId="6C38D92C" w14:textId="07FAD893" w:rsidR="00A5039E" w:rsidRPr="00203F52" w:rsidRDefault="0098376E" w:rsidP="00F20951">
      <w:pPr>
        <w:pStyle w:val="FootnoteText"/>
        <w:tabs>
          <w:tab w:val="clear" w:pos="1134"/>
        </w:tabs>
        <w:ind w:left="1701" w:hanging="567"/>
        <w:jc w:val="right"/>
        <w:rPr>
          <w:lang w:val="ru-RU" w:eastAsia="ru-RU"/>
        </w:rPr>
      </w:pPr>
      <w:r w:rsidRPr="004F37F4">
        <w:rPr>
          <w:sz w:val="16"/>
          <w:szCs w:val="16"/>
          <w:lang w:eastAsia="ru-RU"/>
        </w:rPr>
        <w:t>(ВКР</w:t>
      </w:r>
      <w:r w:rsidRPr="004F37F4">
        <w:rPr>
          <w:sz w:val="16"/>
          <w:szCs w:val="16"/>
          <w:lang w:eastAsia="ru-RU"/>
        </w:rPr>
        <w:noBreakHyphen/>
        <w:t>23)</w:t>
      </w:r>
    </w:p>
    <w:p w14:paraId="62AFBA4B" w14:textId="330392E1" w:rsidR="00FB5E69" w:rsidRPr="00624E15" w:rsidRDefault="00384729" w:rsidP="00FB5E69">
      <w:pPr>
        <w:pStyle w:val="FootnoteText"/>
        <w:keepLines w:val="0"/>
        <w:tabs>
          <w:tab w:val="clear" w:pos="1871"/>
          <w:tab w:val="left" w:pos="1418"/>
        </w:tabs>
        <w:rPr>
          <w:sz w:val="16"/>
          <w:szCs w:val="16"/>
          <w:lang w:val="ru-RU" w:eastAsia="ru-RU"/>
        </w:rPr>
      </w:pPr>
      <w:r w:rsidRPr="00624E15">
        <w:rPr>
          <w:rStyle w:val="FootnoteReference"/>
          <w:lang w:val="ru-RU"/>
        </w:rPr>
        <w:t>14</w:t>
      </w:r>
      <w:r w:rsidRPr="00624E15">
        <w:rPr>
          <w:lang w:val="ru-RU"/>
        </w:rPr>
        <w:tab/>
      </w:r>
      <w:r w:rsidRPr="00624E15">
        <w:rPr>
          <w:rStyle w:val="Artdef"/>
          <w:lang w:val="ru-RU"/>
        </w:rPr>
        <w:t>21.16.6A</w:t>
      </w:r>
      <w:r w:rsidR="00556088">
        <w:rPr>
          <w:lang w:val="ru-RU"/>
        </w:rPr>
        <w:tab/>
      </w:r>
      <w:r w:rsidR="00A5039E" w:rsidRPr="004F37F4">
        <w:rPr>
          <w:lang w:val="ru-RU"/>
        </w:rPr>
        <w:t>Данные</w:t>
      </w:r>
      <w:r w:rsidR="00A5039E" w:rsidRPr="004F37F4">
        <w:rPr>
          <w:lang w:val="ru-RU" w:eastAsia="ru-RU"/>
        </w:rPr>
        <w:t xml:space="preserve"> пределы применяются к излучениям космической станции метеорологической спутниковой службы и геостационарного спутника фиксированной спутниковой и межспутниковой служб. Они применяются также к излучениям любой космической </w:t>
      </w:r>
      <w:r w:rsidR="00A5039E" w:rsidRPr="004F37F4">
        <w:rPr>
          <w:lang w:val="ru-RU"/>
        </w:rPr>
        <w:t>станции</w:t>
      </w:r>
      <w:r w:rsidR="00A5039E" w:rsidRPr="004F37F4">
        <w:rPr>
          <w:lang w:val="ru-RU" w:eastAsia="ru-RU"/>
        </w:rPr>
        <w:t xml:space="preserve"> негеостационарной спутниковой системы фиксированной спутниковой службы в полосе 18,8</w:t>
      </w:r>
      <w:r w:rsidR="00A5039E" w:rsidRPr="004F37F4">
        <w:rPr>
          <w:lang w:val="ru-RU" w:eastAsia="ru-RU"/>
        </w:rPr>
        <w:sym w:font="Symbol" w:char="F02D"/>
      </w:r>
      <w:r w:rsidR="00A5039E" w:rsidRPr="004F37F4">
        <w:rPr>
          <w:lang w:val="ru-RU" w:eastAsia="ru-RU"/>
        </w:rPr>
        <w:t>19,3 ГГц, в отношении которой полная информация для координации или заявления была получена Бюро радиосвязи к 17 ноября 1995 года или которая находилась в эксплуатации к указанной дате.</w:t>
      </w:r>
      <w:r w:rsidR="00A5039E" w:rsidRPr="004F37F4">
        <w:rPr>
          <w:sz w:val="16"/>
          <w:szCs w:val="16"/>
          <w:lang w:val="ru-RU" w:eastAsia="ru-RU"/>
        </w:rPr>
        <w:t>     (ВКР-23)</w:t>
      </w:r>
    </w:p>
    <w:p w14:paraId="0A8AB0A8" w14:textId="03B10254" w:rsidR="00FB5E69" w:rsidRPr="00624E15" w:rsidRDefault="00384729" w:rsidP="00FB5E69">
      <w:pPr>
        <w:pStyle w:val="FootnoteText"/>
        <w:keepLines w:val="0"/>
        <w:tabs>
          <w:tab w:val="clear" w:pos="1134"/>
          <w:tab w:val="left" w:pos="322"/>
          <w:tab w:val="left" w:pos="1204"/>
        </w:tabs>
        <w:rPr>
          <w:lang w:val="ru-RU"/>
        </w:rPr>
      </w:pPr>
      <w:r w:rsidRPr="00624E15">
        <w:rPr>
          <w:rStyle w:val="FootnoteReference"/>
          <w:lang w:val="ru-RU"/>
        </w:rPr>
        <w:t>15</w:t>
      </w:r>
      <w:r w:rsidRPr="00624E15">
        <w:rPr>
          <w:lang w:val="ru-RU"/>
        </w:rPr>
        <w:tab/>
      </w:r>
      <w:r w:rsidRPr="00624E15">
        <w:rPr>
          <w:rStyle w:val="Artdef"/>
          <w:lang w:val="ru-RU"/>
        </w:rPr>
        <w:t>21.16.6B</w:t>
      </w:r>
      <w:r w:rsidR="00556088">
        <w:rPr>
          <w:lang w:val="ru-RU"/>
        </w:rPr>
        <w:tab/>
      </w:r>
      <w:r w:rsidRPr="00624E15">
        <w:rPr>
          <w:lang w:val="ru-RU"/>
        </w:rPr>
        <w:t>Эти пределы также применяются в полосе 17,7–19,7 ГГц к космическим станциям фиксированной спутниковой службы, использующим орбиты с большим углом наклонения с высотой в апогее более 18 000 км и наклонением орбиты 35°–145°, к которым применяется Резолюция</w:t>
      </w:r>
      <w:r w:rsidRPr="00624E15">
        <w:rPr>
          <w:sz w:val="16"/>
          <w:szCs w:val="16"/>
          <w:lang w:val="ru-RU"/>
        </w:rPr>
        <w:t> </w:t>
      </w:r>
      <w:r w:rsidRPr="00624E15">
        <w:rPr>
          <w:b/>
          <w:lang w:val="ru-RU"/>
        </w:rPr>
        <w:t>147</w:t>
      </w:r>
      <w:r w:rsidRPr="00624E15">
        <w:rPr>
          <w:lang w:val="ru-RU"/>
        </w:rPr>
        <w:t> </w:t>
      </w:r>
      <w:r w:rsidRPr="00624E15">
        <w:rPr>
          <w:b/>
          <w:lang w:val="ru-RU"/>
        </w:rPr>
        <w:t>(ВКР</w:t>
      </w:r>
      <w:r w:rsidRPr="00624E15">
        <w:rPr>
          <w:b/>
          <w:lang w:val="ru-RU"/>
        </w:rPr>
        <w:noBreakHyphen/>
        <w:t>07)</w:t>
      </w:r>
      <w:r w:rsidRPr="00624E15">
        <w:rPr>
          <w:lang w:val="ru-RU"/>
        </w:rPr>
        <w:t>.</w:t>
      </w:r>
      <w:r w:rsidRPr="00624E15">
        <w:rPr>
          <w:sz w:val="16"/>
          <w:szCs w:val="16"/>
          <w:lang w:val="ru-RU"/>
        </w:rPr>
        <w:t>     (</w:t>
      </w:r>
      <w:r w:rsidRPr="00624E15">
        <w:rPr>
          <w:sz w:val="16"/>
          <w:szCs w:val="16"/>
          <w:lang w:val="ru-RU" w:eastAsia="ru-RU"/>
        </w:rPr>
        <w:t>ВКР</w:t>
      </w:r>
      <w:r w:rsidRPr="00624E15">
        <w:rPr>
          <w:sz w:val="16"/>
          <w:szCs w:val="16"/>
          <w:lang w:val="ru-RU"/>
        </w:rPr>
        <w:noBreakHyphen/>
        <w:t>07)</w:t>
      </w:r>
    </w:p>
    <w:p w14:paraId="05A7D59B" w14:textId="31DD58E2" w:rsidR="00FB5E69" w:rsidRPr="00624E15" w:rsidRDefault="00384729" w:rsidP="00FB5E69">
      <w:pPr>
        <w:pStyle w:val="FootnoteText"/>
        <w:keepLines w:val="0"/>
        <w:tabs>
          <w:tab w:val="clear" w:pos="1134"/>
          <w:tab w:val="left" w:pos="322"/>
          <w:tab w:val="left" w:pos="1204"/>
        </w:tabs>
        <w:rPr>
          <w:lang w:val="ru-RU"/>
        </w:rPr>
      </w:pPr>
      <w:r w:rsidRPr="00624E15">
        <w:rPr>
          <w:rStyle w:val="FootnoteReference"/>
          <w:lang w:val="ru-RU"/>
        </w:rPr>
        <w:t>16</w:t>
      </w:r>
      <w:r w:rsidRPr="00624E15">
        <w:rPr>
          <w:lang w:val="ru-RU"/>
        </w:rPr>
        <w:tab/>
      </w:r>
      <w:r w:rsidRPr="00624E15">
        <w:rPr>
          <w:rStyle w:val="Artdef"/>
          <w:lang w:val="ru-RU"/>
        </w:rPr>
        <w:t>21.16.6C</w:t>
      </w:r>
      <w:r w:rsidR="00556088">
        <w:rPr>
          <w:lang w:val="ru-RU"/>
        </w:rPr>
        <w:tab/>
      </w:r>
      <w:r w:rsidR="00A5039E" w:rsidRPr="004F37F4">
        <w:rPr>
          <w:lang w:val="ru-RU"/>
        </w:rPr>
        <w:t xml:space="preserve">Эти пределы применяются в полосе 17,7−19,7 ГГц ко всем космическим станциям фиксированной спутниковой службы, </w:t>
      </w:r>
      <w:r w:rsidR="00A5039E" w:rsidRPr="004F37F4">
        <w:rPr>
          <w:lang w:val="ru-RU" w:eastAsia="ru-RU"/>
        </w:rPr>
        <w:t>которые</w:t>
      </w:r>
      <w:r w:rsidR="00A5039E" w:rsidRPr="004F37F4">
        <w:rPr>
          <w:lang w:val="ru-RU"/>
        </w:rPr>
        <w:t xml:space="preserve"> используют орбиты с большим углом наклонения с высотой в апогее более 18 000 км и наклонением орбиты 35°–145°, не охватываемым Резолюцией </w:t>
      </w:r>
      <w:r w:rsidR="00A5039E" w:rsidRPr="004F37F4">
        <w:rPr>
          <w:b/>
          <w:bCs/>
          <w:lang w:val="ru-RU"/>
        </w:rPr>
        <w:t>147 (ВКР-07)</w:t>
      </w:r>
      <w:r w:rsidR="00A5039E" w:rsidRPr="004F37F4">
        <w:rPr>
          <w:lang w:val="ru-RU"/>
        </w:rPr>
        <w:t>, и по которым полная информация для координации и заявления, в зависимости от случая, была получена Бюро радиосвязи после 16 ноября 2007 года, а также межспутниковой службы.</w:t>
      </w:r>
      <w:r w:rsidR="00A5039E" w:rsidRPr="004F37F4">
        <w:rPr>
          <w:sz w:val="16"/>
          <w:szCs w:val="16"/>
          <w:lang w:val="ru-RU"/>
        </w:rPr>
        <w:t>     (</w:t>
      </w:r>
      <w:r w:rsidR="00A5039E" w:rsidRPr="004F37F4">
        <w:rPr>
          <w:sz w:val="16"/>
          <w:szCs w:val="16"/>
          <w:lang w:val="ru-RU" w:eastAsia="ru-RU"/>
        </w:rPr>
        <w:t>ВКР</w:t>
      </w:r>
      <w:r w:rsidR="00A5039E" w:rsidRPr="004F37F4">
        <w:rPr>
          <w:sz w:val="16"/>
          <w:szCs w:val="16"/>
          <w:lang w:val="ru-RU"/>
        </w:rPr>
        <w:noBreakHyphen/>
        <w:t>23)</w:t>
      </w:r>
    </w:p>
    <w:p w14:paraId="4AE7B67F" w14:textId="77777777" w:rsidR="003167E0" w:rsidRDefault="003167E0">
      <w:pPr>
        <w:tabs>
          <w:tab w:val="clear" w:pos="1134"/>
          <w:tab w:val="clear" w:pos="1871"/>
          <w:tab w:val="clear" w:pos="2268"/>
        </w:tabs>
        <w:overflowPunct/>
        <w:autoSpaceDE/>
        <w:autoSpaceDN/>
        <w:adjustRightInd/>
        <w:spacing w:before="0"/>
        <w:jc w:val="left"/>
        <w:textAlignment w:val="auto"/>
      </w:pPr>
      <w:r>
        <w:br w:type="page"/>
      </w:r>
    </w:p>
    <w:p w14:paraId="7E3A14F1" w14:textId="191EBA8F" w:rsidR="00FB5E69" w:rsidRPr="00624E15" w:rsidRDefault="00384729" w:rsidP="006A00DE">
      <w:pPr>
        <w:keepNext/>
        <w:keepLines/>
      </w:pPr>
      <w:r w:rsidRPr="00624E15">
        <w:t>_______________</w:t>
      </w:r>
    </w:p>
    <w:p w14:paraId="590440C1" w14:textId="77777777" w:rsidR="003167E0" w:rsidRPr="00624E15" w:rsidRDefault="003167E0" w:rsidP="003167E0">
      <w:pPr>
        <w:pStyle w:val="FootnoteText"/>
        <w:keepLines w:val="0"/>
        <w:rPr>
          <w:rFonts w:eastAsia="SimSun"/>
          <w:lang w:val="ru-RU" w:eastAsia="ru-RU"/>
        </w:rPr>
      </w:pPr>
      <w:r w:rsidRPr="00624E15">
        <w:rPr>
          <w:rStyle w:val="FootnoteReference"/>
          <w:lang w:val="ru-RU"/>
        </w:rPr>
        <w:t>17</w:t>
      </w:r>
      <w:r w:rsidRPr="00624E15">
        <w:rPr>
          <w:rFonts w:eastAsia="SimSun"/>
          <w:szCs w:val="19"/>
          <w:lang w:val="ru-RU" w:eastAsia="ru-RU"/>
        </w:rPr>
        <w:tab/>
      </w:r>
      <w:r w:rsidRPr="00624E15">
        <w:rPr>
          <w:rStyle w:val="Artdef"/>
          <w:lang w:val="ru-RU"/>
        </w:rPr>
        <w:t>21.16.7</w:t>
      </w:r>
      <w:r w:rsidRPr="00624E15">
        <w:rPr>
          <w:rFonts w:eastAsia="SimSun"/>
          <w:szCs w:val="19"/>
          <w:lang w:val="ru-RU" w:eastAsia="ru-RU"/>
        </w:rPr>
        <w:tab/>
      </w:r>
      <w:r w:rsidRPr="00624E15">
        <w:rPr>
          <w:rFonts w:eastAsia="SimSun"/>
          <w:lang w:val="ru-RU" w:eastAsia="ru-RU"/>
        </w:rPr>
        <w:t xml:space="preserve">Данные пределы плотности потока </w:t>
      </w:r>
      <w:r w:rsidRPr="00624E15">
        <w:rPr>
          <w:rFonts w:eastAsia="SimSun"/>
          <w:lang w:val="ru-RU"/>
        </w:rPr>
        <w:t>мощности</w:t>
      </w:r>
      <w:r w:rsidRPr="00624E15">
        <w:rPr>
          <w:rFonts w:eastAsia="SimSun"/>
          <w:lang w:val="ru-RU" w:eastAsia="ru-RU"/>
        </w:rPr>
        <w:t xml:space="preserve"> могут пересматриваться МСЭ-R и должны применяться до тех пор, пока они не будут пересмотрены компетентной всемирной конференцией радиосвязи.</w:t>
      </w:r>
    </w:p>
    <w:p w14:paraId="13352008" w14:textId="77777777" w:rsidR="003167E0" w:rsidRPr="00624E15" w:rsidRDefault="003167E0" w:rsidP="003167E0">
      <w:pPr>
        <w:pStyle w:val="FootnoteText"/>
        <w:rPr>
          <w:lang w:val="ru-RU"/>
        </w:rPr>
      </w:pPr>
      <w:r w:rsidRPr="00624E15">
        <w:rPr>
          <w:rStyle w:val="FootnoteReference"/>
          <w:lang w:val="ru-RU"/>
        </w:rPr>
        <w:t>18</w:t>
      </w:r>
      <w:r w:rsidRPr="00624E15">
        <w:rPr>
          <w:lang w:val="ru-RU"/>
        </w:rPr>
        <w:tab/>
      </w:r>
      <w:r w:rsidRPr="00624E15">
        <w:rPr>
          <w:rStyle w:val="Artdef"/>
          <w:lang w:val="ru-RU"/>
        </w:rPr>
        <w:t>21.16.8</w:t>
      </w:r>
      <w:r w:rsidRPr="00624E15">
        <w:rPr>
          <w:rStyle w:val="Artdef"/>
          <w:lang w:val="ru-RU"/>
        </w:rPr>
        <w:tab/>
      </w:r>
      <w:r w:rsidRPr="00624E15">
        <w:rPr>
          <w:lang w:val="ru-RU"/>
        </w:rPr>
        <w:t>Значения п.п.м., заданные для ССИЗ (активной), являются средними значениями п.п.м., которые определяются следующим образом:</w:t>
      </w:r>
    </w:p>
    <w:p w14:paraId="781A864E" w14:textId="77777777" w:rsidR="003167E0" w:rsidRPr="00624E15" w:rsidRDefault="003167E0" w:rsidP="003167E0">
      <w:pPr>
        <w:pStyle w:val="Equation"/>
        <w:jc w:val="center"/>
      </w:pPr>
      <w:r w:rsidRPr="00624E15">
        <w:rPr>
          <w:position w:val="-18"/>
        </w:rPr>
        <w:object w:dxaOrig="7119" w:dyaOrig="480" w14:anchorId="79269A8E">
          <v:shape id="_x0000_i1028" type="#_x0000_t75" style="width:357.5pt;height:24pt" o:ole="">
            <v:imagedata r:id="rId123" o:title=""/>
          </v:shape>
          <o:OLEObject Type="Embed" ProgID="Equation.DSMT4" ShapeID="_x0000_i1028" DrawAspect="Content" ObjectID="_1785749354" r:id="rId124"/>
        </w:object>
      </w:r>
      <w:r w:rsidRPr="00624E15">
        <w:t>,</w:t>
      </w:r>
    </w:p>
    <w:p w14:paraId="2C9F4F67" w14:textId="77777777" w:rsidR="003167E0" w:rsidRPr="00624E15" w:rsidRDefault="003167E0" w:rsidP="003167E0">
      <w:r w:rsidRPr="00624E15">
        <w:t>где:</w:t>
      </w:r>
    </w:p>
    <w:p w14:paraId="76B60000" w14:textId="77777777" w:rsidR="003167E0" w:rsidRPr="00624E15" w:rsidRDefault="003167E0" w:rsidP="003167E0">
      <w:pPr>
        <w:pStyle w:val="Equationlegend"/>
        <w:rPr>
          <w:sz w:val="18"/>
          <w:szCs w:val="18"/>
        </w:rPr>
      </w:pPr>
      <w:r w:rsidRPr="00624E15">
        <w:rPr>
          <w:i/>
          <w:sz w:val="18"/>
          <w:szCs w:val="18"/>
        </w:rPr>
        <w:tab/>
        <w:t>P</w:t>
      </w:r>
      <w:r w:rsidRPr="00624E15">
        <w:rPr>
          <w:iCs/>
          <w:sz w:val="18"/>
          <w:szCs w:val="18"/>
        </w:rPr>
        <w:t>:</w:t>
      </w:r>
      <w:r w:rsidRPr="00624E15">
        <w:rPr>
          <w:sz w:val="18"/>
          <w:szCs w:val="18"/>
        </w:rPr>
        <w:t xml:space="preserve"> </w:t>
      </w:r>
      <w:r w:rsidRPr="00624E15">
        <w:rPr>
          <w:sz w:val="18"/>
          <w:szCs w:val="18"/>
        </w:rPr>
        <w:tab/>
        <w:t>пиковая РЧ мощность на входе антенны спутника SAR (дБВт);</w:t>
      </w:r>
    </w:p>
    <w:p w14:paraId="3F2AFB2F" w14:textId="77777777" w:rsidR="003167E0" w:rsidRPr="00624E15" w:rsidRDefault="003167E0" w:rsidP="003167E0">
      <w:pPr>
        <w:pStyle w:val="Equationlegend"/>
        <w:rPr>
          <w:sz w:val="18"/>
          <w:szCs w:val="18"/>
        </w:rPr>
      </w:pPr>
      <w:r w:rsidRPr="00624E15">
        <w:rPr>
          <w:sz w:val="18"/>
          <w:szCs w:val="18"/>
        </w:rPr>
        <w:tab/>
      </w:r>
      <w:r w:rsidRPr="00624E15">
        <w:rPr>
          <w:rFonts w:ascii="Symbol" w:hAnsi="Symbol"/>
          <w:sz w:val="18"/>
          <w:szCs w:val="18"/>
        </w:rPr>
        <w:t></w:t>
      </w:r>
      <w:r w:rsidRPr="00624E15">
        <w:rPr>
          <w:sz w:val="18"/>
          <w:szCs w:val="18"/>
        </w:rPr>
        <w:t>:</w:t>
      </w:r>
      <w:r w:rsidRPr="00624E15">
        <w:rPr>
          <w:sz w:val="18"/>
          <w:szCs w:val="18"/>
        </w:rPr>
        <w:tab/>
        <w:t>длительность импульса SAR (мкс);</w:t>
      </w:r>
    </w:p>
    <w:p w14:paraId="6EF3053A" w14:textId="77777777" w:rsidR="003167E0" w:rsidRPr="00624E15" w:rsidRDefault="003167E0" w:rsidP="003167E0">
      <w:pPr>
        <w:pStyle w:val="Equationlegend"/>
        <w:rPr>
          <w:sz w:val="18"/>
          <w:szCs w:val="18"/>
        </w:rPr>
      </w:pPr>
      <w:r w:rsidRPr="00624E15">
        <w:rPr>
          <w:sz w:val="18"/>
          <w:szCs w:val="18"/>
        </w:rPr>
        <w:tab/>
      </w:r>
      <w:r w:rsidRPr="00624E15">
        <w:rPr>
          <w:i/>
          <w:iCs/>
          <w:sz w:val="18"/>
          <w:szCs w:val="18"/>
        </w:rPr>
        <w:t>PRF</w:t>
      </w:r>
      <w:r w:rsidRPr="00624E15">
        <w:rPr>
          <w:sz w:val="18"/>
          <w:szCs w:val="18"/>
        </w:rPr>
        <w:t>:</w:t>
      </w:r>
      <w:r w:rsidRPr="00624E15">
        <w:rPr>
          <w:sz w:val="18"/>
          <w:szCs w:val="18"/>
        </w:rPr>
        <w:tab/>
        <w:t>частота следования импульсов SAR (кГц);</w:t>
      </w:r>
    </w:p>
    <w:p w14:paraId="7C1C6306" w14:textId="77777777" w:rsidR="003167E0" w:rsidRPr="00624E15" w:rsidRDefault="003167E0" w:rsidP="003167E0">
      <w:pPr>
        <w:pStyle w:val="Equationlegend"/>
        <w:rPr>
          <w:sz w:val="18"/>
          <w:szCs w:val="18"/>
        </w:rPr>
      </w:pPr>
      <w:r w:rsidRPr="00624E15">
        <w:rPr>
          <w:sz w:val="18"/>
          <w:szCs w:val="18"/>
        </w:rPr>
        <w:tab/>
        <w:t>δ</w:t>
      </w:r>
      <w:r w:rsidRPr="00624E15">
        <w:rPr>
          <w:iCs/>
          <w:sz w:val="18"/>
          <w:szCs w:val="18"/>
        </w:rPr>
        <w:t>:</w:t>
      </w:r>
      <w:r w:rsidRPr="00624E15">
        <w:rPr>
          <w:sz w:val="18"/>
          <w:szCs w:val="18"/>
        </w:rPr>
        <w:t xml:space="preserve"> </w:t>
      </w:r>
      <w:r w:rsidRPr="00624E15">
        <w:rPr>
          <w:sz w:val="18"/>
          <w:szCs w:val="18"/>
        </w:rPr>
        <w:tab/>
        <w:t>угол места спутника SAR ССИЗ над поверхностью земли в вертикальной плоскости (перпендикулярной к спутниковой орбите) (°);</w:t>
      </w:r>
    </w:p>
    <w:p w14:paraId="680FDF2E" w14:textId="77777777" w:rsidR="003167E0" w:rsidRPr="00624E15" w:rsidRDefault="003167E0" w:rsidP="003167E0">
      <w:pPr>
        <w:pStyle w:val="Equationlegend"/>
      </w:pPr>
      <w:r w:rsidRPr="00624E15">
        <w:rPr>
          <w:sz w:val="18"/>
          <w:szCs w:val="18"/>
        </w:rPr>
        <w:tab/>
      </w:r>
      <w:r w:rsidRPr="00624E15">
        <w:rPr>
          <w:i/>
          <w:iCs/>
          <w:sz w:val="18"/>
          <w:szCs w:val="18"/>
        </w:rPr>
        <w:t>Bc</w:t>
      </w:r>
      <w:r w:rsidRPr="00624E15">
        <w:rPr>
          <w:sz w:val="18"/>
          <w:szCs w:val="18"/>
        </w:rPr>
        <w:t xml:space="preserve">: </w:t>
      </w:r>
      <w:r w:rsidRPr="00624E15">
        <w:rPr>
          <w:sz w:val="18"/>
          <w:szCs w:val="18"/>
        </w:rPr>
        <w:tab/>
        <w:t>ширина полосы излучений SAR (МГц);</w:t>
      </w:r>
    </w:p>
    <w:p w14:paraId="43F1C73F" w14:textId="77777777" w:rsidR="003167E0" w:rsidRPr="00624E15" w:rsidRDefault="003167E0" w:rsidP="003167E0">
      <w:pPr>
        <w:pStyle w:val="Equationlegend"/>
        <w:rPr>
          <w:sz w:val="18"/>
          <w:szCs w:val="18"/>
        </w:rPr>
      </w:pPr>
      <w:r w:rsidRPr="00624E15">
        <w:rPr>
          <w:i/>
        </w:rPr>
        <w:tab/>
      </w:r>
      <w:r w:rsidRPr="00624E15">
        <w:rPr>
          <w:i/>
          <w:sz w:val="18"/>
          <w:szCs w:val="18"/>
        </w:rPr>
        <w:t>G</w:t>
      </w:r>
      <w:r w:rsidRPr="00624E15">
        <w:rPr>
          <w:i/>
          <w:position w:val="-4"/>
          <w:sz w:val="18"/>
          <w:szCs w:val="18"/>
        </w:rPr>
        <w:t>t</w:t>
      </w:r>
      <w:r w:rsidRPr="00624E15">
        <w:rPr>
          <w:iCs/>
          <w:sz w:val="18"/>
          <w:szCs w:val="18"/>
        </w:rPr>
        <w:t>(</w:t>
      </w:r>
      <w:r w:rsidRPr="00624E15">
        <w:rPr>
          <w:sz w:val="18"/>
          <w:szCs w:val="18"/>
        </w:rPr>
        <w:t>δ</w:t>
      </w:r>
      <w:r w:rsidRPr="00624E15">
        <w:rPr>
          <w:iCs/>
          <w:sz w:val="18"/>
          <w:szCs w:val="18"/>
        </w:rPr>
        <w:t>):</w:t>
      </w:r>
      <w:r w:rsidRPr="00624E15">
        <w:rPr>
          <w:i/>
          <w:sz w:val="18"/>
          <w:szCs w:val="18"/>
        </w:rPr>
        <w:tab/>
      </w:r>
      <w:r w:rsidRPr="00624E15">
        <w:rPr>
          <w:iCs/>
          <w:sz w:val="18"/>
          <w:szCs w:val="18"/>
        </w:rPr>
        <w:t xml:space="preserve">усиление передающей антенны спутника </w:t>
      </w:r>
      <w:r w:rsidRPr="00624E15">
        <w:rPr>
          <w:sz w:val="18"/>
          <w:szCs w:val="18"/>
        </w:rPr>
        <w:t xml:space="preserve">SAR в вертикальной плоскости (перпендикулярной к спутниковой орбите) при рассматриваемом угле места </w:t>
      </w:r>
      <w:r w:rsidRPr="00624E15">
        <w:rPr>
          <w:sz w:val="18"/>
          <w:szCs w:val="18"/>
        </w:rPr>
        <w:sym w:font="Symbol" w:char="F064"/>
      </w:r>
      <w:r w:rsidRPr="00624E15">
        <w:rPr>
          <w:sz w:val="18"/>
          <w:szCs w:val="18"/>
        </w:rPr>
        <w:t xml:space="preserve"> (дБи);</w:t>
      </w:r>
    </w:p>
    <w:p w14:paraId="2D758611" w14:textId="77777777" w:rsidR="003167E0" w:rsidRDefault="003167E0" w:rsidP="003167E0">
      <w:pPr>
        <w:pStyle w:val="Equationlegend"/>
        <w:rPr>
          <w:sz w:val="16"/>
          <w:szCs w:val="16"/>
        </w:rPr>
      </w:pPr>
      <w:r w:rsidRPr="00624E15">
        <w:rPr>
          <w:i/>
        </w:rPr>
        <w:tab/>
      </w:r>
      <w:r w:rsidRPr="00624E15">
        <w:rPr>
          <w:i/>
          <w:sz w:val="18"/>
          <w:szCs w:val="18"/>
        </w:rPr>
        <w:t>d</w:t>
      </w:r>
      <w:r w:rsidRPr="00624E15">
        <w:rPr>
          <w:iCs/>
          <w:sz w:val="18"/>
          <w:szCs w:val="18"/>
        </w:rPr>
        <w:t>(</w:t>
      </w:r>
      <w:r w:rsidRPr="00624E15">
        <w:rPr>
          <w:sz w:val="18"/>
          <w:szCs w:val="18"/>
        </w:rPr>
        <w:t>δ</w:t>
      </w:r>
      <w:r w:rsidRPr="00624E15">
        <w:rPr>
          <w:iCs/>
          <w:sz w:val="18"/>
          <w:szCs w:val="18"/>
        </w:rPr>
        <w:t>):</w:t>
      </w:r>
      <w:r w:rsidRPr="00624E15">
        <w:rPr>
          <w:iCs/>
          <w:sz w:val="18"/>
          <w:szCs w:val="18"/>
        </w:rPr>
        <w:tab/>
        <w:t xml:space="preserve">расстояние между спутником </w:t>
      </w:r>
      <w:r w:rsidRPr="00624E15">
        <w:rPr>
          <w:sz w:val="18"/>
          <w:szCs w:val="18"/>
        </w:rPr>
        <w:t xml:space="preserve">SAR и поверхностью земли при рассматриваемом угле места </w:t>
      </w:r>
      <w:r w:rsidRPr="00624E15">
        <w:rPr>
          <w:sz w:val="18"/>
          <w:szCs w:val="18"/>
        </w:rPr>
        <w:sym w:font="Symbol" w:char="F064"/>
      </w:r>
      <w:r w:rsidRPr="00624E15">
        <w:rPr>
          <w:sz w:val="18"/>
          <w:szCs w:val="18"/>
        </w:rPr>
        <w:t> (м).</w:t>
      </w:r>
      <w:r w:rsidRPr="00624E15">
        <w:rPr>
          <w:sz w:val="16"/>
          <w:szCs w:val="16"/>
        </w:rPr>
        <w:t>     (ВКР-15)</w:t>
      </w:r>
    </w:p>
    <w:p w14:paraId="3E160BDC" w14:textId="65F5F87C" w:rsidR="006A00DE" w:rsidRPr="00624E15" w:rsidRDefault="006A00DE" w:rsidP="006A00DE">
      <w:pPr>
        <w:pStyle w:val="FootnoteText"/>
        <w:keepNext/>
        <w:tabs>
          <w:tab w:val="clear" w:pos="284"/>
          <w:tab w:val="left" w:pos="322"/>
        </w:tabs>
        <w:rPr>
          <w:sz w:val="16"/>
          <w:szCs w:val="16"/>
          <w:lang w:val="ru-RU"/>
        </w:rPr>
      </w:pPr>
      <w:r w:rsidRPr="00624E15">
        <w:rPr>
          <w:rStyle w:val="FootnoteReference"/>
          <w:lang w:val="ru-RU"/>
        </w:rPr>
        <w:t>19</w:t>
      </w:r>
      <w:r w:rsidRPr="00624E15">
        <w:rPr>
          <w:lang w:val="ru-RU"/>
        </w:rPr>
        <w:tab/>
      </w:r>
      <w:r w:rsidRPr="00624E15">
        <w:rPr>
          <w:rStyle w:val="Artdef"/>
          <w:lang w:val="ru-RU"/>
        </w:rPr>
        <w:t>21.16.9</w:t>
      </w:r>
      <w:r w:rsidRPr="00624E15">
        <w:rPr>
          <w:lang w:val="ru-RU"/>
        </w:rPr>
        <w:tab/>
        <w:t>Эти величины также основываются на совместном использовании частот со спутниковой службой исследования Земли (активной) и службами космических исследований.</w:t>
      </w:r>
      <w:r w:rsidRPr="00624E15">
        <w:rPr>
          <w:sz w:val="16"/>
          <w:szCs w:val="16"/>
          <w:lang w:val="ru-RU"/>
        </w:rPr>
        <w:t>     (ВКР-15)</w:t>
      </w:r>
    </w:p>
    <w:p w14:paraId="15426282" w14:textId="506A4AB0" w:rsidR="00FB5E69" w:rsidRPr="00624E15" w:rsidRDefault="00384729" w:rsidP="00FB5E69">
      <w:pPr>
        <w:pStyle w:val="FootnoteText"/>
        <w:rPr>
          <w:rFonts w:eastAsia="SimSun"/>
          <w:lang w:val="ru-RU" w:eastAsia="ru-RU"/>
        </w:rPr>
      </w:pPr>
      <w:r w:rsidRPr="00624E15">
        <w:rPr>
          <w:rStyle w:val="FootnoteReference"/>
          <w:lang w:val="ru-RU"/>
        </w:rPr>
        <w:t>20</w:t>
      </w:r>
      <w:r w:rsidRPr="00624E15">
        <w:rPr>
          <w:rFonts w:eastAsia="SimSun"/>
          <w:szCs w:val="19"/>
          <w:lang w:val="ru-RU" w:eastAsia="ru-RU"/>
        </w:rPr>
        <w:tab/>
      </w:r>
      <w:r w:rsidRPr="00624E15">
        <w:rPr>
          <w:rStyle w:val="Artdef"/>
          <w:lang w:val="ru-RU"/>
        </w:rPr>
        <w:t>21.16.10</w:t>
      </w:r>
      <w:r w:rsidRPr="00624E15">
        <w:rPr>
          <w:rFonts w:eastAsia="SimSun"/>
          <w:b/>
          <w:bCs/>
          <w:szCs w:val="19"/>
          <w:lang w:val="ru-RU" w:eastAsia="ru-RU"/>
        </w:rPr>
        <w:tab/>
      </w:r>
      <w:r w:rsidRPr="00624E15">
        <w:rPr>
          <w:rFonts w:eastAsia="SimSun"/>
          <w:lang w:val="ru-RU" w:eastAsia="ru-RU"/>
        </w:rPr>
        <w:t xml:space="preserve">На этапах </w:t>
      </w:r>
      <w:r w:rsidRPr="00624E15">
        <w:rPr>
          <w:rFonts w:eastAsia="SimSun"/>
          <w:lang w:val="ru-RU"/>
        </w:rPr>
        <w:t>запуска</w:t>
      </w:r>
      <w:r w:rsidRPr="00624E15">
        <w:rPr>
          <w:rFonts w:eastAsia="SimSun"/>
          <w:lang w:val="ru-RU" w:eastAsia="ru-RU"/>
        </w:rPr>
        <w:t xml:space="preserve"> и работы в околоземном пространстве аппаратов для дальнего космоса негеостационарные </w:t>
      </w:r>
      <w:r w:rsidRPr="00624E15">
        <w:rPr>
          <w:rFonts w:eastAsia="SimSun"/>
          <w:lang w:val="ru-RU"/>
        </w:rPr>
        <w:t>спутниковые</w:t>
      </w:r>
      <w:r w:rsidRPr="00624E15">
        <w:rPr>
          <w:rFonts w:eastAsia="SimSun"/>
          <w:lang w:val="ru-RU" w:eastAsia="ru-RU"/>
        </w:rPr>
        <w:t xml:space="preserve"> системы службы космических исследований не должны превышать следующих значений плотности потока мощности:</w:t>
      </w:r>
    </w:p>
    <w:p w14:paraId="2EC9D07F" w14:textId="77777777" w:rsidR="00FB5E69" w:rsidRPr="00624E15" w:rsidRDefault="00384729" w:rsidP="006A00DE">
      <w:pPr>
        <w:pStyle w:val="FootnoteText"/>
        <w:tabs>
          <w:tab w:val="left" w:pos="2835"/>
          <w:tab w:val="left" w:pos="4111"/>
          <w:tab w:val="left" w:pos="4962"/>
          <w:tab w:val="left" w:pos="5245"/>
        </w:tabs>
        <w:rPr>
          <w:color w:val="000000"/>
          <w:szCs w:val="19"/>
          <w:lang w:val="ru-RU"/>
        </w:rPr>
      </w:pPr>
      <w:r w:rsidRPr="00624E15">
        <w:rPr>
          <w:color w:val="000000"/>
          <w:szCs w:val="19"/>
          <w:lang w:val="ru-RU"/>
        </w:rPr>
        <w:tab/>
      </w:r>
      <w:r w:rsidRPr="00624E15">
        <w:rPr>
          <w:color w:val="000000"/>
          <w:szCs w:val="19"/>
          <w:lang w:val="ru-RU"/>
        </w:rPr>
        <w:tab/>
      </w:r>
      <w:r w:rsidRPr="00624E15">
        <w:rPr>
          <w:rFonts w:eastAsia="SimSun"/>
          <w:lang w:val="ru-RU" w:eastAsia="ru-RU"/>
        </w:rPr>
        <w:t>–115</w:t>
      </w:r>
      <w:r w:rsidRPr="00624E15">
        <w:rPr>
          <w:rFonts w:eastAsia="SimSun"/>
          <w:lang w:val="ru-RU" w:eastAsia="ru-RU"/>
        </w:rPr>
        <w:tab/>
      </w:r>
      <w:r w:rsidRPr="00624E15">
        <w:rPr>
          <w:rFonts w:eastAsia="SimSun"/>
          <w:lang w:val="ru-RU" w:eastAsia="ru-RU"/>
        </w:rPr>
        <w:tab/>
      </w:r>
      <w:r w:rsidRPr="00624E15">
        <w:rPr>
          <w:rFonts w:eastAsia="SimSun"/>
          <w:lang w:val="ru-RU" w:eastAsia="ru-RU"/>
        </w:rPr>
        <w:tab/>
        <w:t>дБ(Вт/м</w:t>
      </w:r>
      <w:r w:rsidRPr="00624E15">
        <w:rPr>
          <w:rFonts w:eastAsia="SimSun"/>
          <w:vertAlign w:val="superscript"/>
          <w:lang w:val="ru-RU" w:eastAsia="ru-RU"/>
        </w:rPr>
        <w:t>2</w:t>
      </w:r>
      <w:r w:rsidRPr="00624E15">
        <w:rPr>
          <w:rFonts w:eastAsia="SimSun"/>
          <w:lang w:val="ru-RU" w:eastAsia="ru-RU"/>
        </w:rPr>
        <w:t>)</w:t>
      </w:r>
      <w:r w:rsidRPr="00624E15">
        <w:rPr>
          <w:color w:val="000000"/>
          <w:szCs w:val="19"/>
          <w:lang w:val="ru-RU"/>
        </w:rPr>
        <w:tab/>
        <w:t>при</w:t>
      </w:r>
      <w:r w:rsidRPr="00624E15">
        <w:rPr>
          <w:color w:val="000000"/>
          <w:szCs w:val="19"/>
          <w:lang w:val="ru-RU"/>
        </w:rPr>
        <w:tab/>
      </w:r>
      <w:r w:rsidRPr="00624E15">
        <w:rPr>
          <w:rFonts w:ascii="Symbol" w:hAnsi="Symbol"/>
          <w:color w:val="000000"/>
          <w:szCs w:val="19"/>
          <w:lang w:val="ru-RU"/>
        </w:rPr>
        <w:t></w:t>
      </w:r>
      <w:r w:rsidRPr="00624E15">
        <w:rPr>
          <w:color w:val="000000"/>
          <w:szCs w:val="19"/>
          <w:lang w:val="ru-RU"/>
        </w:rPr>
        <w:t xml:space="preserve">  </w:t>
      </w:r>
      <w:r w:rsidRPr="00624E15">
        <w:rPr>
          <w:color w:val="000000"/>
          <w:szCs w:val="19"/>
          <w:lang w:val="ru-RU"/>
        </w:rPr>
        <w:tab/>
      </w:r>
      <w:r w:rsidRPr="00624E15">
        <w:rPr>
          <w:rFonts w:ascii="Symbol" w:hAnsi="Symbol"/>
          <w:color w:val="000000"/>
          <w:szCs w:val="19"/>
          <w:lang w:val="ru-RU"/>
        </w:rPr>
        <w:t></w:t>
      </w:r>
      <w:r w:rsidRPr="00624E15">
        <w:rPr>
          <w:color w:val="000000"/>
          <w:szCs w:val="19"/>
          <w:lang w:val="ru-RU"/>
        </w:rPr>
        <w:t xml:space="preserve">    5°</w:t>
      </w:r>
    </w:p>
    <w:p w14:paraId="0F50659E" w14:textId="77777777" w:rsidR="00FB5E69" w:rsidRPr="00624E15" w:rsidRDefault="00384729" w:rsidP="006A00DE">
      <w:pPr>
        <w:pStyle w:val="FootnoteText"/>
        <w:tabs>
          <w:tab w:val="left" w:pos="2835"/>
          <w:tab w:val="left" w:pos="4111"/>
          <w:tab w:val="left" w:pos="4962"/>
          <w:tab w:val="left" w:pos="5245"/>
        </w:tabs>
        <w:rPr>
          <w:color w:val="000000"/>
          <w:szCs w:val="19"/>
          <w:lang w:val="ru-RU"/>
        </w:rPr>
      </w:pPr>
      <w:r w:rsidRPr="00624E15">
        <w:rPr>
          <w:color w:val="000000"/>
          <w:szCs w:val="19"/>
          <w:lang w:val="ru-RU"/>
        </w:rPr>
        <w:tab/>
      </w:r>
      <w:r w:rsidRPr="00624E15">
        <w:rPr>
          <w:color w:val="000000"/>
          <w:szCs w:val="19"/>
          <w:lang w:val="ru-RU"/>
        </w:rPr>
        <w:tab/>
      </w:r>
      <w:r w:rsidRPr="00624E15">
        <w:rPr>
          <w:rFonts w:eastAsia="SimSun"/>
          <w:lang w:val="ru-RU" w:eastAsia="ru-RU"/>
        </w:rPr>
        <w:t>–115 + 0,5 (δ – 5)</w:t>
      </w:r>
      <w:r w:rsidRPr="00624E15">
        <w:rPr>
          <w:rFonts w:eastAsia="SimSun"/>
          <w:lang w:val="ru-RU" w:eastAsia="ru-RU"/>
        </w:rPr>
        <w:tab/>
        <w:t>дБ(Вт/м</w:t>
      </w:r>
      <w:r w:rsidRPr="00624E15">
        <w:rPr>
          <w:rFonts w:eastAsia="SimSun"/>
          <w:vertAlign w:val="superscript"/>
          <w:lang w:val="ru-RU" w:eastAsia="ru-RU"/>
        </w:rPr>
        <w:t>2</w:t>
      </w:r>
      <w:r w:rsidRPr="00624E15">
        <w:rPr>
          <w:rFonts w:eastAsia="SimSun"/>
          <w:lang w:val="ru-RU" w:eastAsia="ru-RU"/>
        </w:rPr>
        <w:t>)</w:t>
      </w:r>
      <w:r w:rsidRPr="00624E15">
        <w:rPr>
          <w:color w:val="000000"/>
          <w:szCs w:val="19"/>
          <w:lang w:val="ru-RU"/>
        </w:rPr>
        <w:tab/>
        <w:t>при  5°  ≤</w:t>
      </w:r>
      <w:r w:rsidRPr="00624E15">
        <w:rPr>
          <w:color w:val="000000"/>
          <w:szCs w:val="19"/>
          <w:lang w:val="ru-RU"/>
        </w:rPr>
        <w:tab/>
      </w:r>
      <w:r w:rsidRPr="00624E15">
        <w:rPr>
          <w:rFonts w:ascii="Symbol" w:hAnsi="Symbol"/>
          <w:color w:val="000000"/>
          <w:szCs w:val="19"/>
          <w:lang w:val="ru-RU"/>
        </w:rPr>
        <w:t></w:t>
      </w:r>
      <w:r w:rsidRPr="00624E15">
        <w:rPr>
          <w:color w:val="000000"/>
          <w:szCs w:val="19"/>
          <w:lang w:val="ru-RU"/>
        </w:rPr>
        <w:tab/>
        <w:t>≤  25°</w:t>
      </w:r>
    </w:p>
    <w:p w14:paraId="1A570AD5" w14:textId="77777777" w:rsidR="00FB5E69" w:rsidRPr="00624E15" w:rsidRDefault="00384729" w:rsidP="006A00DE">
      <w:pPr>
        <w:pStyle w:val="FootnoteText"/>
        <w:tabs>
          <w:tab w:val="left" w:pos="2835"/>
          <w:tab w:val="left" w:pos="4111"/>
          <w:tab w:val="left" w:pos="4962"/>
          <w:tab w:val="left" w:pos="5245"/>
        </w:tabs>
        <w:rPr>
          <w:color w:val="000000"/>
          <w:szCs w:val="19"/>
          <w:lang w:val="ru-RU"/>
        </w:rPr>
      </w:pPr>
      <w:r w:rsidRPr="00624E15">
        <w:rPr>
          <w:color w:val="000000"/>
          <w:szCs w:val="19"/>
          <w:lang w:val="ru-RU"/>
        </w:rPr>
        <w:tab/>
      </w:r>
      <w:r w:rsidRPr="00624E15">
        <w:rPr>
          <w:color w:val="000000"/>
          <w:szCs w:val="19"/>
          <w:lang w:val="ru-RU"/>
        </w:rPr>
        <w:tab/>
      </w:r>
      <w:r w:rsidRPr="00624E15">
        <w:rPr>
          <w:rFonts w:eastAsia="SimSun"/>
          <w:lang w:val="ru-RU" w:eastAsia="ru-RU"/>
        </w:rPr>
        <w:t>–105</w:t>
      </w:r>
      <w:r w:rsidRPr="00624E15">
        <w:rPr>
          <w:rFonts w:eastAsia="SimSun"/>
          <w:lang w:val="ru-RU" w:eastAsia="ru-RU"/>
        </w:rPr>
        <w:tab/>
      </w:r>
      <w:r w:rsidRPr="00624E15">
        <w:rPr>
          <w:rFonts w:eastAsia="SimSun"/>
          <w:lang w:val="ru-RU" w:eastAsia="ru-RU"/>
        </w:rPr>
        <w:tab/>
      </w:r>
      <w:r w:rsidRPr="00624E15">
        <w:rPr>
          <w:rFonts w:eastAsia="SimSun"/>
          <w:lang w:val="ru-RU" w:eastAsia="ru-RU"/>
        </w:rPr>
        <w:tab/>
        <w:t>дБ(Вт/м</w:t>
      </w:r>
      <w:r w:rsidRPr="00624E15">
        <w:rPr>
          <w:rFonts w:eastAsia="SimSun"/>
          <w:vertAlign w:val="superscript"/>
          <w:lang w:val="ru-RU" w:eastAsia="ru-RU"/>
        </w:rPr>
        <w:t>2</w:t>
      </w:r>
      <w:r w:rsidRPr="00624E15">
        <w:rPr>
          <w:rFonts w:eastAsia="SimSun"/>
          <w:lang w:val="ru-RU" w:eastAsia="ru-RU"/>
        </w:rPr>
        <w:t>)</w:t>
      </w:r>
      <w:r w:rsidRPr="00624E15">
        <w:rPr>
          <w:color w:val="000000"/>
          <w:szCs w:val="19"/>
          <w:lang w:val="ru-RU"/>
        </w:rPr>
        <w:tab/>
        <w:t>при</w:t>
      </w:r>
      <w:r w:rsidRPr="00624E15">
        <w:rPr>
          <w:color w:val="000000"/>
          <w:szCs w:val="19"/>
          <w:lang w:val="ru-RU"/>
        </w:rPr>
        <w:tab/>
      </w:r>
      <w:r w:rsidRPr="00624E15">
        <w:rPr>
          <w:rFonts w:ascii="Symbol" w:hAnsi="Symbol"/>
          <w:color w:val="000000"/>
          <w:szCs w:val="19"/>
          <w:lang w:val="ru-RU"/>
        </w:rPr>
        <w:t></w:t>
      </w:r>
      <w:r w:rsidRPr="00624E15">
        <w:rPr>
          <w:color w:val="000000"/>
          <w:szCs w:val="19"/>
          <w:lang w:val="ru-RU"/>
        </w:rPr>
        <w:t xml:space="preserve">  </w:t>
      </w:r>
      <w:r w:rsidRPr="00624E15">
        <w:rPr>
          <w:color w:val="000000"/>
          <w:szCs w:val="19"/>
          <w:lang w:val="ru-RU"/>
        </w:rPr>
        <w:tab/>
      </w:r>
      <w:r w:rsidRPr="00624E15">
        <w:rPr>
          <w:rFonts w:ascii="Symbol" w:hAnsi="Symbol"/>
          <w:color w:val="000000"/>
          <w:szCs w:val="19"/>
          <w:lang w:val="ru-RU"/>
        </w:rPr>
        <w:t></w:t>
      </w:r>
      <w:r w:rsidRPr="00624E15">
        <w:rPr>
          <w:color w:val="000000"/>
          <w:szCs w:val="19"/>
          <w:lang w:val="ru-RU"/>
        </w:rPr>
        <w:t>  25°</w:t>
      </w:r>
    </w:p>
    <w:p w14:paraId="18475C35" w14:textId="77777777" w:rsidR="00FB5E69" w:rsidRPr="00624E15" w:rsidRDefault="00384729" w:rsidP="00FB5E69">
      <w:pPr>
        <w:pStyle w:val="FootnoteText"/>
        <w:spacing w:before="200"/>
        <w:rPr>
          <w:rFonts w:eastAsia="SimSun"/>
          <w:szCs w:val="19"/>
          <w:lang w:val="ru-RU" w:eastAsia="ru-RU"/>
        </w:rPr>
      </w:pPr>
      <w:r w:rsidRPr="00624E15">
        <w:rPr>
          <w:rFonts w:eastAsia="SimSun"/>
          <w:lang w:val="ru-RU" w:eastAsia="ru-RU"/>
        </w:rPr>
        <w:t>в любой полосе 1 МГц, где δ – угол прихода над горизонтальной плоскостью.</w:t>
      </w:r>
      <w:r w:rsidRPr="00624E15">
        <w:rPr>
          <w:rFonts w:eastAsia="SimSun"/>
          <w:sz w:val="16"/>
          <w:szCs w:val="16"/>
          <w:lang w:val="ru-RU" w:eastAsia="ru-RU"/>
        </w:rPr>
        <w:t>     (ВКР-2000)</w:t>
      </w:r>
    </w:p>
    <w:p w14:paraId="04A91408" w14:textId="77777777" w:rsidR="00FB5E69" w:rsidRPr="00624E15" w:rsidRDefault="00384729" w:rsidP="00FB5E69">
      <w:pPr>
        <w:pStyle w:val="FootnoteText"/>
        <w:rPr>
          <w:rStyle w:val="FootnoteTextChar"/>
          <w:sz w:val="16"/>
          <w:szCs w:val="16"/>
          <w:lang w:val="ru-RU"/>
        </w:rPr>
      </w:pPr>
      <w:r w:rsidRPr="00624E15">
        <w:rPr>
          <w:rStyle w:val="Artdef"/>
          <w:lang w:val="ru-RU"/>
        </w:rPr>
        <w:t>21.16.11</w:t>
      </w:r>
      <w:r w:rsidRPr="00624E15">
        <w:rPr>
          <w:rFonts w:eastAsia="SimSun"/>
          <w:lang w:val="ru-RU"/>
        </w:rPr>
        <w:tab/>
      </w:r>
      <w:r w:rsidRPr="00624E15">
        <w:rPr>
          <w:rFonts w:eastAsia="SimSun"/>
          <w:sz w:val="16"/>
          <w:szCs w:val="16"/>
          <w:lang w:val="ru-RU"/>
        </w:rPr>
        <w:t>(</w:t>
      </w:r>
      <w:r w:rsidRPr="00624E15">
        <w:rPr>
          <w:sz w:val="16"/>
          <w:szCs w:val="16"/>
          <w:lang w:val="ru-RU"/>
        </w:rPr>
        <w:t>SUP</w:t>
      </w:r>
      <w:r w:rsidRPr="00624E15">
        <w:rPr>
          <w:rFonts w:eastAsia="SimSun"/>
          <w:sz w:val="16"/>
          <w:szCs w:val="16"/>
          <w:lang w:val="ru-RU"/>
        </w:rPr>
        <w:t xml:space="preserve"> – ВКР-03)</w:t>
      </w:r>
    </w:p>
    <w:p w14:paraId="657221EA" w14:textId="77777777" w:rsidR="00FB5E69" w:rsidRPr="00624E15" w:rsidRDefault="00384729" w:rsidP="00FB5E69">
      <w:pPr>
        <w:pStyle w:val="FootnoteText"/>
        <w:rPr>
          <w:rStyle w:val="FootnoteTextChar"/>
          <w:rFonts w:eastAsia="SimSun"/>
          <w:lang w:val="ru-RU"/>
        </w:rPr>
      </w:pPr>
      <w:r w:rsidRPr="00624E15">
        <w:rPr>
          <w:rStyle w:val="Artdef"/>
          <w:lang w:val="ru-RU"/>
        </w:rPr>
        <w:t>21.16.12</w:t>
      </w:r>
      <w:r w:rsidRPr="00624E15">
        <w:rPr>
          <w:rFonts w:eastAsia="SimSun"/>
          <w:b/>
          <w:bCs/>
          <w:szCs w:val="19"/>
          <w:lang w:val="ru-RU" w:eastAsia="ru-RU"/>
        </w:rPr>
        <w:tab/>
      </w:r>
      <w:r w:rsidRPr="00624E15">
        <w:rPr>
          <w:rFonts w:eastAsia="SimSun"/>
          <w:sz w:val="16"/>
          <w:szCs w:val="16"/>
          <w:lang w:val="ru-RU"/>
        </w:rPr>
        <w:t>(</w:t>
      </w:r>
      <w:r w:rsidRPr="00624E15">
        <w:rPr>
          <w:sz w:val="16"/>
          <w:szCs w:val="16"/>
          <w:lang w:val="ru-RU"/>
        </w:rPr>
        <w:t>SUP</w:t>
      </w:r>
      <w:r w:rsidRPr="00624E15">
        <w:rPr>
          <w:rFonts w:eastAsia="SimSun"/>
          <w:sz w:val="16"/>
          <w:szCs w:val="16"/>
          <w:lang w:val="ru-RU"/>
        </w:rPr>
        <w:t xml:space="preserve"> – ВКР-03)</w:t>
      </w:r>
    </w:p>
    <w:p w14:paraId="668BF1E3" w14:textId="77777777" w:rsidR="00FB5E69" w:rsidRPr="00624E15" w:rsidRDefault="00384729" w:rsidP="00FB5E69">
      <w:pPr>
        <w:pStyle w:val="FootnoteText"/>
        <w:rPr>
          <w:rStyle w:val="FootnoteTextChar"/>
          <w:rFonts w:eastAsia="SimSun"/>
          <w:lang w:val="ru-RU"/>
        </w:rPr>
      </w:pPr>
      <w:r w:rsidRPr="00624E15">
        <w:rPr>
          <w:rStyle w:val="Artdef"/>
          <w:lang w:val="ru-RU"/>
        </w:rPr>
        <w:t>21.16.13</w:t>
      </w:r>
      <w:r w:rsidRPr="00624E15">
        <w:rPr>
          <w:rFonts w:eastAsia="SimSun"/>
          <w:b/>
          <w:bCs/>
          <w:szCs w:val="19"/>
          <w:lang w:val="ru-RU" w:eastAsia="ru-RU"/>
        </w:rPr>
        <w:tab/>
      </w:r>
      <w:r w:rsidRPr="00624E15">
        <w:rPr>
          <w:rFonts w:eastAsia="SimSun"/>
          <w:sz w:val="16"/>
          <w:szCs w:val="16"/>
          <w:lang w:val="ru-RU"/>
        </w:rPr>
        <w:t>(</w:t>
      </w:r>
      <w:r w:rsidRPr="00624E15">
        <w:rPr>
          <w:sz w:val="16"/>
          <w:szCs w:val="16"/>
          <w:lang w:val="ru-RU"/>
        </w:rPr>
        <w:t>SUP</w:t>
      </w:r>
      <w:r w:rsidRPr="00624E15">
        <w:rPr>
          <w:rFonts w:eastAsia="SimSun"/>
          <w:sz w:val="16"/>
          <w:szCs w:val="16"/>
          <w:lang w:val="ru-RU"/>
        </w:rPr>
        <w:t xml:space="preserve"> – ВКР-03</w:t>
      </w:r>
      <w:r w:rsidRPr="00624E15">
        <w:rPr>
          <w:rFonts w:eastAsia="SimSun"/>
          <w:lang w:val="ru-RU"/>
        </w:rPr>
        <w:t>)</w:t>
      </w:r>
    </w:p>
    <w:p w14:paraId="21CB702D" w14:textId="77777777" w:rsidR="00FB5E69" w:rsidRPr="00624E15" w:rsidRDefault="00384729" w:rsidP="00FB5E69">
      <w:pPr>
        <w:pStyle w:val="FootnoteText"/>
        <w:rPr>
          <w:sz w:val="16"/>
          <w:szCs w:val="16"/>
          <w:lang w:val="ru-RU"/>
        </w:rPr>
      </w:pPr>
      <w:r w:rsidRPr="00624E15">
        <w:rPr>
          <w:rStyle w:val="FootnoteReference"/>
          <w:lang w:val="ru-RU"/>
        </w:rPr>
        <w:t>21</w:t>
      </w:r>
      <w:r w:rsidRPr="00624E15">
        <w:rPr>
          <w:szCs w:val="19"/>
          <w:lang w:val="ru-RU"/>
        </w:rPr>
        <w:tab/>
      </w:r>
      <w:r w:rsidRPr="00624E15">
        <w:rPr>
          <w:rStyle w:val="Artdef"/>
          <w:lang w:val="ru-RU"/>
        </w:rPr>
        <w:t>21.16.14</w:t>
      </w:r>
      <w:r w:rsidRPr="00624E15">
        <w:rPr>
          <w:lang w:val="ru-RU"/>
        </w:rPr>
        <w:tab/>
        <w:t>При рассмотрении условий совместного использования частот фиксированной и фиксированной спутниковой службами в полосах 37,5–40 ГГц и 40,5–42,5 ГГц плотность потока мощности, создаваемого у поверхности Земли любым спутником ФСС, не должна превышать уровня (уровней), необходимого для обеспечения соответствия показателей линии связи ФСС показателям готовности и качества рассматриваемых применений, с учетом технических и эксплуатационных требований общей схемы спутниковой сети. В любом случае эти уровни не должны превышать применимых предельных значений плотности потока мощности, приведенных в Таблице </w:t>
      </w:r>
      <w:r w:rsidRPr="00624E15">
        <w:rPr>
          <w:b/>
          <w:bCs/>
          <w:lang w:val="ru-RU"/>
        </w:rPr>
        <w:t>21</w:t>
      </w:r>
      <w:r w:rsidRPr="00624E15">
        <w:rPr>
          <w:b/>
          <w:bCs/>
          <w:lang w:val="ru-RU"/>
        </w:rPr>
        <w:noBreakHyphen/>
        <w:t>4</w:t>
      </w:r>
      <w:r w:rsidRPr="00624E15">
        <w:rPr>
          <w:lang w:val="ru-RU"/>
        </w:rPr>
        <w:t>.</w:t>
      </w:r>
      <w:r w:rsidRPr="00624E15">
        <w:rPr>
          <w:sz w:val="16"/>
          <w:szCs w:val="16"/>
          <w:lang w:val="ru-RU"/>
        </w:rPr>
        <w:t>     (ВКР</w:t>
      </w:r>
      <w:r w:rsidRPr="00624E15">
        <w:rPr>
          <w:sz w:val="16"/>
          <w:szCs w:val="16"/>
          <w:lang w:val="ru-RU"/>
        </w:rPr>
        <w:noBreakHyphen/>
        <w:t>03)</w:t>
      </w:r>
    </w:p>
    <w:p w14:paraId="149B389B" w14:textId="33C0E306" w:rsidR="00FB5E69" w:rsidRPr="00624E15" w:rsidRDefault="00384729" w:rsidP="00FB5E69">
      <w:pPr>
        <w:pStyle w:val="FootnoteText"/>
        <w:rPr>
          <w:sz w:val="16"/>
          <w:szCs w:val="16"/>
          <w:lang w:val="ru-RU"/>
        </w:rPr>
      </w:pPr>
      <w:r w:rsidRPr="00624E15">
        <w:rPr>
          <w:rStyle w:val="FootnoteReference"/>
          <w:lang w:val="ru-RU"/>
        </w:rPr>
        <w:t>22</w:t>
      </w:r>
      <w:r w:rsidRPr="00624E15">
        <w:rPr>
          <w:szCs w:val="19"/>
          <w:lang w:val="ru-RU"/>
        </w:rPr>
        <w:tab/>
      </w:r>
      <w:r w:rsidRPr="00624E15">
        <w:rPr>
          <w:rStyle w:val="Artdef"/>
          <w:lang w:val="ru-RU"/>
        </w:rPr>
        <w:t>21.16.15</w:t>
      </w:r>
      <w:r w:rsidRPr="00624E15">
        <w:rPr>
          <w:szCs w:val="19"/>
          <w:lang w:val="ru-RU"/>
        </w:rPr>
        <w:tab/>
      </w:r>
      <w:r w:rsidRPr="00624E15">
        <w:rPr>
          <w:lang w:val="ru-RU"/>
        </w:rPr>
        <w:t xml:space="preserve">Значение </w:t>
      </w:r>
      <w:r w:rsidRPr="00624E15">
        <w:rPr>
          <w:i/>
          <w:iCs/>
          <w:lang w:val="ru-RU"/>
        </w:rPr>
        <w:t>Y</w:t>
      </w:r>
      <w:r w:rsidRPr="00624E15">
        <w:rPr>
          <w:lang w:val="ru-RU"/>
        </w:rPr>
        <w:t xml:space="preserve"> определяется как </w:t>
      </w:r>
      <w:r w:rsidRPr="00624E15">
        <w:rPr>
          <w:i/>
          <w:iCs/>
          <w:lang w:val="ru-RU"/>
        </w:rPr>
        <w:t>Y</w:t>
      </w:r>
      <w:r w:rsidRPr="00624E15">
        <w:rPr>
          <w:lang w:val="ru-RU"/>
        </w:rPr>
        <w:t> = 0 для max(</w:t>
      </w:r>
      <w:r w:rsidRPr="00624E15">
        <w:rPr>
          <w:i/>
          <w:iCs/>
          <w:lang w:val="ru-RU"/>
        </w:rPr>
        <w:t>N</w:t>
      </w:r>
      <w:r w:rsidRPr="00624E15">
        <w:rPr>
          <w:i/>
          <w:iCs/>
          <w:vertAlign w:val="subscript"/>
          <w:lang w:val="ru-RU"/>
        </w:rPr>
        <w:t>N</w:t>
      </w:r>
      <w:r w:rsidRPr="00624E15">
        <w:rPr>
          <w:lang w:val="ru-RU"/>
        </w:rPr>
        <w:t>, </w:t>
      </w:r>
      <w:r w:rsidRPr="00624E15">
        <w:rPr>
          <w:i/>
          <w:iCs/>
          <w:lang w:val="ru-RU"/>
        </w:rPr>
        <w:t>N</w:t>
      </w:r>
      <w:r w:rsidRPr="00624E15">
        <w:rPr>
          <w:i/>
          <w:iCs/>
          <w:vertAlign w:val="subscript"/>
          <w:lang w:val="ru-RU"/>
        </w:rPr>
        <w:t>S</w:t>
      </w:r>
      <w:r w:rsidRPr="00624E15">
        <w:rPr>
          <w:lang w:val="ru-RU"/>
        </w:rPr>
        <w:t xml:space="preserve">) ≤ 2; </w:t>
      </w:r>
      <w:r w:rsidRPr="00624E15">
        <w:rPr>
          <w:i/>
          <w:iCs/>
          <w:lang w:val="ru-RU"/>
        </w:rPr>
        <w:t>Y</w:t>
      </w:r>
      <w:r w:rsidRPr="00624E15">
        <w:rPr>
          <w:lang w:val="ru-RU"/>
        </w:rPr>
        <w:t> = 5 log(max(</w:t>
      </w:r>
      <w:r w:rsidRPr="00624E15">
        <w:rPr>
          <w:i/>
          <w:iCs/>
          <w:lang w:val="ru-RU"/>
        </w:rPr>
        <w:t>N</w:t>
      </w:r>
      <w:r w:rsidRPr="00624E15">
        <w:rPr>
          <w:i/>
          <w:iCs/>
          <w:vertAlign w:val="subscript"/>
          <w:lang w:val="ru-RU"/>
        </w:rPr>
        <w:t>N</w:t>
      </w:r>
      <w:r w:rsidRPr="00624E15">
        <w:rPr>
          <w:lang w:val="ru-RU"/>
        </w:rPr>
        <w:t>, </w:t>
      </w:r>
      <w:r w:rsidRPr="00624E15">
        <w:rPr>
          <w:i/>
          <w:iCs/>
          <w:lang w:val="ru-RU"/>
        </w:rPr>
        <w:t>N</w:t>
      </w:r>
      <w:r w:rsidRPr="00624E15">
        <w:rPr>
          <w:i/>
          <w:iCs/>
          <w:vertAlign w:val="subscript"/>
          <w:lang w:val="ru-RU"/>
        </w:rPr>
        <w:t>S</w:t>
      </w:r>
      <w:r w:rsidRPr="00624E15">
        <w:rPr>
          <w:lang w:val="ru-RU"/>
        </w:rPr>
        <w:t>)) для max(</w:t>
      </w:r>
      <w:r w:rsidRPr="00624E15">
        <w:rPr>
          <w:i/>
          <w:iCs/>
          <w:lang w:val="ru-RU"/>
        </w:rPr>
        <w:t>N</w:t>
      </w:r>
      <w:r w:rsidRPr="00624E15">
        <w:rPr>
          <w:i/>
          <w:iCs/>
          <w:vertAlign w:val="subscript"/>
          <w:lang w:val="ru-RU"/>
        </w:rPr>
        <w:t>N</w:t>
      </w:r>
      <w:r w:rsidRPr="00624E15">
        <w:rPr>
          <w:lang w:val="ru-RU"/>
        </w:rPr>
        <w:t>, </w:t>
      </w:r>
      <w:r w:rsidRPr="00624E15">
        <w:rPr>
          <w:i/>
          <w:iCs/>
          <w:lang w:val="ru-RU"/>
        </w:rPr>
        <w:t>N</w:t>
      </w:r>
      <w:r w:rsidRPr="00624E15">
        <w:rPr>
          <w:i/>
          <w:iCs/>
          <w:vertAlign w:val="subscript"/>
          <w:lang w:val="ru-RU"/>
        </w:rPr>
        <w:t>S</w:t>
      </w:r>
      <w:r w:rsidRPr="00624E15">
        <w:rPr>
          <w:lang w:val="ru-RU"/>
        </w:rPr>
        <w:t xml:space="preserve">) &gt; 2, где </w:t>
      </w:r>
      <w:r w:rsidRPr="00624E15">
        <w:rPr>
          <w:i/>
          <w:iCs/>
          <w:lang w:val="ru-RU"/>
        </w:rPr>
        <w:t>N</w:t>
      </w:r>
      <w:r w:rsidRPr="00624E15">
        <w:rPr>
          <w:i/>
          <w:iCs/>
          <w:vertAlign w:val="subscript"/>
          <w:lang w:val="ru-RU"/>
        </w:rPr>
        <w:t>N</w:t>
      </w:r>
      <w:r w:rsidRPr="00624E15">
        <w:rPr>
          <w:lang w:val="ru-RU"/>
        </w:rPr>
        <w:t> –</w:t>
      </w:r>
      <w:r w:rsidR="00BF41B5">
        <w:rPr>
          <w:lang w:val="en-US"/>
        </w:rPr>
        <w:t> </w:t>
      </w:r>
      <w:r w:rsidRPr="00624E15">
        <w:rPr>
          <w:lang w:val="ru-RU"/>
        </w:rPr>
        <w:t xml:space="preserve">максимальное число космических станций в какой-либо системе, осуществляющих одновременную передачу на одной частоте в фиксированной спутниковой службе в Северном полушарии, а </w:t>
      </w:r>
      <w:r w:rsidRPr="00624E15">
        <w:rPr>
          <w:i/>
          <w:iCs/>
          <w:lang w:val="ru-RU"/>
        </w:rPr>
        <w:t>N</w:t>
      </w:r>
      <w:r w:rsidRPr="00624E15">
        <w:rPr>
          <w:i/>
          <w:iCs/>
          <w:vertAlign w:val="subscript"/>
          <w:lang w:val="ru-RU"/>
        </w:rPr>
        <w:t>S</w:t>
      </w:r>
      <w:r w:rsidRPr="00624E15">
        <w:rPr>
          <w:lang w:val="ru-RU"/>
        </w:rPr>
        <w:t xml:space="preserve"> – максимальное число космических станций в той же системе, осуществляющих одновременную передачу на одной частоте в фиксированной спутниковой службе в Южном полушарии. При определении </w:t>
      </w:r>
      <w:r w:rsidRPr="00624E15">
        <w:rPr>
          <w:i/>
          <w:iCs/>
          <w:lang w:val="ru-RU"/>
        </w:rPr>
        <w:t>N</w:t>
      </w:r>
      <w:r w:rsidRPr="00624E15">
        <w:rPr>
          <w:i/>
          <w:iCs/>
          <w:vertAlign w:val="subscript"/>
          <w:lang w:val="ru-RU"/>
        </w:rPr>
        <w:t>N</w:t>
      </w:r>
      <w:r w:rsidRPr="00624E15">
        <w:rPr>
          <w:lang w:val="ru-RU"/>
        </w:rPr>
        <w:t xml:space="preserve"> и </w:t>
      </w:r>
      <w:r w:rsidRPr="00624E15">
        <w:rPr>
          <w:i/>
          <w:iCs/>
          <w:lang w:val="ru-RU"/>
        </w:rPr>
        <w:t>N</w:t>
      </w:r>
      <w:r w:rsidRPr="00624E15">
        <w:rPr>
          <w:i/>
          <w:iCs/>
          <w:vertAlign w:val="subscript"/>
          <w:lang w:val="ru-RU"/>
        </w:rPr>
        <w:t>S</w:t>
      </w:r>
      <w:r w:rsidRPr="00624E15">
        <w:rPr>
          <w:lang w:val="ru-RU"/>
        </w:rPr>
        <w:t xml:space="preserve">  две космические станции, осуществляющие одновременную передачу в периоды кратковременного перехода связи, должны рассматриваться как один спутник.</w:t>
      </w:r>
      <w:r w:rsidRPr="00624E15">
        <w:rPr>
          <w:sz w:val="16"/>
          <w:szCs w:val="16"/>
          <w:lang w:val="ru-RU"/>
        </w:rPr>
        <w:t>     (ВКР-03)</w:t>
      </w:r>
    </w:p>
    <w:p w14:paraId="50C206B7" w14:textId="77777777" w:rsidR="006F2FE4" w:rsidRDefault="006F2FE4">
      <w:pPr>
        <w:tabs>
          <w:tab w:val="clear" w:pos="1134"/>
          <w:tab w:val="clear" w:pos="1871"/>
          <w:tab w:val="clear" w:pos="2268"/>
        </w:tabs>
        <w:overflowPunct/>
        <w:autoSpaceDE/>
        <w:autoSpaceDN/>
        <w:adjustRightInd/>
        <w:spacing w:before="0"/>
        <w:jc w:val="left"/>
        <w:textAlignment w:val="auto"/>
        <w:rPr>
          <w:sz w:val="19"/>
          <w:lang w:val="en-GB"/>
        </w:rPr>
      </w:pPr>
      <w:r>
        <w:br w:type="page"/>
      </w:r>
    </w:p>
    <w:p w14:paraId="46A4E7FC" w14:textId="77777777" w:rsidR="006F2FE4" w:rsidRPr="00624E15" w:rsidRDefault="006F2FE4" w:rsidP="006F2FE4">
      <w:pPr>
        <w:keepNext/>
        <w:keepLines/>
      </w:pPr>
      <w:r w:rsidRPr="00624E15">
        <w:t>_______________</w:t>
      </w:r>
    </w:p>
    <w:p w14:paraId="2A825141" w14:textId="77777777" w:rsidR="006F2FE4" w:rsidRPr="00624E15" w:rsidRDefault="006F2FE4" w:rsidP="006F2FE4">
      <w:pPr>
        <w:pStyle w:val="FootnoteText"/>
        <w:rPr>
          <w:szCs w:val="19"/>
          <w:lang w:val="ru-RU"/>
        </w:rPr>
      </w:pPr>
      <w:r w:rsidRPr="00624E15">
        <w:rPr>
          <w:rStyle w:val="FootnoteReference"/>
          <w:lang w:val="ru-RU"/>
        </w:rPr>
        <w:t>23</w:t>
      </w:r>
      <w:r w:rsidRPr="00624E15">
        <w:rPr>
          <w:szCs w:val="19"/>
          <w:lang w:val="ru-RU"/>
        </w:rPr>
        <w:tab/>
      </w:r>
      <w:r w:rsidRPr="00624E15">
        <w:rPr>
          <w:rStyle w:val="Artdef"/>
          <w:lang w:val="ru-RU"/>
        </w:rPr>
        <w:t>21.16.16</w:t>
      </w:r>
      <w:r w:rsidRPr="00624E15">
        <w:rPr>
          <w:szCs w:val="19"/>
          <w:lang w:val="ru-RU"/>
        </w:rPr>
        <w:tab/>
      </w:r>
      <w:r w:rsidRPr="00624E15">
        <w:rPr>
          <w:lang w:val="ru-RU"/>
        </w:rPr>
        <w:t>Применимость этих предельных значений, возможно, необходимо будет пересмотреть на какой-либо будущей компетентной конференции, если число негеостационарных систем, введенных в эксплуатацию и одновременно работающих на одной частоте в одном и том же полушарии, превысит пять.</w:t>
      </w:r>
      <w:r w:rsidRPr="00624E15">
        <w:rPr>
          <w:sz w:val="16"/>
          <w:szCs w:val="16"/>
          <w:lang w:val="ru-RU"/>
        </w:rPr>
        <w:t>      (ВКР-03)</w:t>
      </w:r>
    </w:p>
    <w:p w14:paraId="6473FA7C" w14:textId="77777777" w:rsidR="006F2FE4" w:rsidRPr="00624E15" w:rsidRDefault="006F2FE4" w:rsidP="006F2FE4">
      <w:pPr>
        <w:pStyle w:val="FootnoteText"/>
        <w:rPr>
          <w:sz w:val="16"/>
          <w:szCs w:val="16"/>
          <w:lang w:val="ru-RU"/>
        </w:rPr>
      </w:pPr>
      <w:r w:rsidRPr="00624E15">
        <w:rPr>
          <w:rStyle w:val="FootnoteReference"/>
          <w:lang w:val="ru-RU"/>
        </w:rPr>
        <w:t>24</w:t>
      </w:r>
      <w:r w:rsidRPr="00624E15">
        <w:rPr>
          <w:szCs w:val="19"/>
          <w:lang w:val="ru-RU"/>
        </w:rPr>
        <w:t xml:space="preserve"> </w:t>
      </w:r>
      <w:r w:rsidRPr="00624E15">
        <w:rPr>
          <w:szCs w:val="19"/>
          <w:lang w:val="ru-RU"/>
        </w:rPr>
        <w:tab/>
      </w:r>
      <w:r w:rsidRPr="00624E15">
        <w:rPr>
          <w:rStyle w:val="Artdef"/>
          <w:lang w:val="ru-RU"/>
        </w:rPr>
        <w:t>21.16.17</w:t>
      </w:r>
      <w:r w:rsidRPr="00624E15">
        <w:rPr>
          <w:szCs w:val="19"/>
          <w:lang w:val="ru-RU"/>
        </w:rPr>
        <w:tab/>
      </w:r>
      <w:r w:rsidRPr="00624E15">
        <w:rPr>
          <w:lang w:val="ru-RU"/>
        </w:rPr>
        <w:t>Эти предельные значения относятся к космическим станциям негеостационарных спутниковых систем фиксированной спутниковой службы, работающим на орбите с углом наклонения от 35</w:t>
      </w:r>
      <w:r w:rsidRPr="00624E15">
        <w:rPr>
          <w:lang w:val="ru-RU"/>
        </w:rPr>
        <w:sym w:font="Symbol" w:char="F0B0"/>
      </w:r>
      <w:r w:rsidRPr="00624E15">
        <w:rPr>
          <w:lang w:val="ru-RU"/>
        </w:rPr>
        <w:t xml:space="preserve"> до 145</w:t>
      </w:r>
      <w:r w:rsidRPr="00624E15">
        <w:rPr>
          <w:lang w:val="ru-RU"/>
        </w:rPr>
        <w:sym w:font="Symbol" w:char="F0B0"/>
      </w:r>
      <w:r w:rsidRPr="00624E15">
        <w:rPr>
          <w:lang w:val="ru-RU"/>
        </w:rPr>
        <w:t xml:space="preserve"> и высотой в апогее, превышающей 18 000 км.</w:t>
      </w:r>
      <w:r w:rsidRPr="00624E15">
        <w:rPr>
          <w:sz w:val="16"/>
          <w:szCs w:val="16"/>
          <w:lang w:val="ru-RU"/>
        </w:rPr>
        <w:t>     (ВКР-03)</w:t>
      </w:r>
    </w:p>
    <w:p w14:paraId="505D5903" w14:textId="77777777" w:rsidR="006F2FE4" w:rsidRDefault="006F2FE4" w:rsidP="006F2FE4">
      <w:pPr>
        <w:pStyle w:val="FootnoteText"/>
        <w:rPr>
          <w:sz w:val="16"/>
          <w:lang w:val="en-US"/>
        </w:rPr>
      </w:pPr>
      <w:r w:rsidRPr="00624E15">
        <w:rPr>
          <w:rStyle w:val="FootnoteReference"/>
          <w:lang w:val="ru-RU"/>
        </w:rPr>
        <w:t>25</w:t>
      </w:r>
      <w:r w:rsidRPr="00624E15">
        <w:rPr>
          <w:szCs w:val="19"/>
          <w:lang w:val="ru-RU"/>
        </w:rPr>
        <w:tab/>
      </w:r>
      <w:r w:rsidRPr="00624E15">
        <w:rPr>
          <w:rStyle w:val="Artdef"/>
          <w:lang w:val="ru-RU"/>
        </w:rPr>
        <w:t>21.16.18</w:t>
      </w:r>
      <w:r w:rsidRPr="00624E15">
        <w:rPr>
          <w:szCs w:val="19"/>
          <w:lang w:val="ru-RU"/>
        </w:rPr>
        <w:tab/>
      </w:r>
      <w:r w:rsidRPr="00624E15">
        <w:rPr>
          <w:lang w:val="ru-RU"/>
        </w:rPr>
        <w:t>Эти предельные значения относятся к космическим станциям негеостационарных спутниковых систем фиксированной спутниковой службы, не охватываемых п. </w:t>
      </w:r>
      <w:r w:rsidRPr="00624E15">
        <w:rPr>
          <w:b/>
          <w:bCs/>
          <w:lang w:val="ru-RU"/>
        </w:rPr>
        <w:t>21.16.17</w:t>
      </w:r>
      <w:r w:rsidRPr="00624E15">
        <w:rPr>
          <w:lang w:val="ru-RU"/>
        </w:rPr>
        <w:t>.</w:t>
      </w:r>
      <w:r w:rsidRPr="00624E15">
        <w:rPr>
          <w:sz w:val="16"/>
          <w:szCs w:val="16"/>
          <w:lang w:val="ru-RU"/>
        </w:rPr>
        <w:t>     </w:t>
      </w:r>
      <w:r w:rsidRPr="00624E15">
        <w:rPr>
          <w:sz w:val="16"/>
          <w:lang w:val="ru-RU"/>
        </w:rPr>
        <w:t>(ВКР-03)</w:t>
      </w:r>
    </w:p>
    <w:p w14:paraId="08FA045A" w14:textId="282CAC7F" w:rsidR="006F2FE4" w:rsidRDefault="006F2FE4" w:rsidP="006F2FE4">
      <w:pPr>
        <w:pStyle w:val="FootnoteText"/>
      </w:pPr>
      <w:r>
        <w:rPr>
          <w:sz w:val="16"/>
          <w:lang w:val="en-US"/>
        </w:rPr>
        <w:t>26</w:t>
      </w:r>
      <w:r>
        <w:rPr>
          <w:sz w:val="16"/>
          <w:lang w:val="en-US"/>
        </w:rPr>
        <w:tab/>
      </w:r>
      <w:r w:rsidRPr="004F37F4">
        <w:rPr>
          <w:rStyle w:val="Artdef"/>
          <w:lang w:val="ru-RU"/>
        </w:rPr>
        <w:t>21.16.</w:t>
      </w:r>
      <w:r w:rsidRPr="006C6AAB">
        <w:rPr>
          <w:rStyle w:val="Artdef"/>
          <w:lang w:val="ru-RU"/>
        </w:rPr>
        <w:t>19</w:t>
      </w:r>
      <w:r w:rsidRPr="004F37F4">
        <w:rPr>
          <w:lang w:val="ru-RU"/>
        </w:rPr>
        <w:tab/>
      </w:r>
      <w:r w:rsidRPr="00C468B5">
        <w:rPr>
          <w:lang w:val="ru-RU"/>
        </w:rPr>
        <w:t>Метод</w:t>
      </w:r>
      <w:r w:rsidRPr="003B7588">
        <w:rPr>
          <w:lang w:val="ru-RU"/>
        </w:rPr>
        <w:t>ика</w:t>
      </w:r>
      <w:r w:rsidRPr="00C468B5">
        <w:rPr>
          <w:lang w:val="ru-RU"/>
        </w:rPr>
        <w:t xml:space="preserve">, </w:t>
      </w:r>
      <w:r w:rsidRPr="003B7588">
        <w:rPr>
          <w:lang w:val="ru-RU"/>
        </w:rPr>
        <w:t>приведенная</w:t>
      </w:r>
      <w:r w:rsidRPr="00C468B5">
        <w:rPr>
          <w:lang w:val="ru-RU"/>
        </w:rPr>
        <w:t xml:space="preserve"> в </w:t>
      </w:r>
      <w:r w:rsidRPr="003B7588">
        <w:rPr>
          <w:lang w:val="ru-RU"/>
        </w:rPr>
        <w:t>Дополнении </w:t>
      </w:r>
      <w:r w:rsidRPr="00C468B5">
        <w:rPr>
          <w:lang w:val="ru-RU"/>
        </w:rPr>
        <w:t xml:space="preserve">2 к Резолюции </w:t>
      </w:r>
      <w:r w:rsidRPr="00435391">
        <w:rPr>
          <w:b/>
          <w:bCs/>
          <w:lang w:val="ru-RU" w:eastAsia="zh-CN"/>
        </w:rPr>
        <w:t>679</w:t>
      </w:r>
      <w:r w:rsidRPr="00C468B5">
        <w:rPr>
          <w:b/>
          <w:bCs/>
          <w:lang w:val="ru-RU"/>
        </w:rPr>
        <w:t xml:space="preserve"> (ВКР-23)</w:t>
      </w:r>
      <w:r w:rsidRPr="00C468B5">
        <w:rPr>
          <w:lang w:val="ru-RU"/>
        </w:rPr>
        <w:t xml:space="preserve">, должна применяться для расчета </w:t>
      </w:r>
      <w:r>
        <w:rPr>
          <w:lang w:val="ru-RU"/>
        </w:rPr>
        <w:t xml:space="preserve">плотности потока мощности </w:t>
      </w:r>
      <w:r w:rsidRPr="00E11FC1">
        <w:rPr>
          <w:lang w:val="ru-RU"/>
        </w:rPr>
        <w:t>(п.п.м.)</w:t>
      </w:r>
      <w:r w:rsidRPr="00C468B5">
        <w:rPr>
          <w:lang w:val="ru-RU"/>
        </w:rPr>
        <w:t>, создаваемо</w:t>
      </w:r>
      <w:r w:rsidRPr="003B7588">
        <w:rPr>
          <w:lang w:val="ru-RU"/>
        </w:rPr>
        <w:t>й</w:t>
      </w:r>
      <w:r w:rsidRPr="00C468B5">
        <w:rPr>
          <w:lang w:val="ru-RU"/>
        </w:rPr>
        <w:t xml:space="preserve"> на поверхности Земли излучениями </w:t>
      </w:r>
      <w:r w:rsidRPr="003B7588">
        <w:rPr>
          <w:lang w:val="ru-RU"/>
        </w:rPr>
        <w:t xml:space="preserve">негеостационарной </w:t>
      </w:r>
      <w:r w:rsidRPr="00C468B5">
        <w:rPr>
          <w:lang w:val="ru-RU"/>
        </w:rPr>
        <w:t xml:space="preserve">космической станции, </w:t>
      </w:r>
      <w:r w:rsidRPr="003B7588">
        <w:rPr>
          <w:lang w:val="ru-RU"/>
        </w:rPr>
        <w:t xml:space="preserve">которая осуществляет </w:t>
      </w:r>
      <w:r w:rsidRPr="00C468B5">
        <w:rPr>
          <w:lang w:val="ru-RU"/>
        </w:rPr>
        <w:t xml:space="preserve">передачу в полосе частот </w:t>
      </w:r>
      <w:r w:rsidRPr="00C468B5">
        <w:rPr>
          <w:lang w:val="ru-RU" w:eastAsia="zh-CN"/>
        </w:rPr>
        <w:t>27</w:t>
      </w:r>
      <w:r w:rsidRPr="003B7588">
        <w:rPr>
          <w:lang w:val="ru-RU" w:eastAsia="zh-CN"/>
        </w:rPr>
        <w:t>,</w:t>
      </w:r>
      <w:r w:rsidRPr="00C468B5">
        <w:rPr>
          <w:lang w:val="ru-RU" w:eastAsia="zh-CN"/>
        </w:rPr>
        <w:t>5</w:t>
      </w:r>
      <w:r w:rsidRPr="003B7588">
        <w:rPr>
          <w:lang w:val="ru-RU" w:eastAsia="zh-CN"/>
        </w:rPr>
        <w:t>−30,0</w:t>
      </w:r>
      <w:r w:rsidRPr="00C468B5">
        <w:rPr>
          <w:lang w:val="ru-RU" w:eastAsia="zh-CN"/>
        </w:rPr>
        <w:t> </w:t>
      </w:r>
      <w:r w:rsidRPr="003B7588">
        <w:rPr>
          <w:lang w:val="ru-RU" w:eastAsia="zh-CN"/>
        </w:rPr>
        <w:t>ГГц</w:t>
      </w:r>
      <w:r w:rsidRPr="00C468B5">
        <w:rPr>
          <w:lang w:val="ru-RU" w:eastAsia="zh-CN"/>
        </w:rPr>
        <w:t>.</w:t>
      </w:r>
      <w:r w:rsidRPr="004F37F4">
        <w:rPr>
          <w:sz w:val="16"/>
          <w:szCs w:val="16"/>
          <w:lang w:val="ru-RU"/>
        </w:rPr>
        <w:t>     (</w:t>
      </w:r>
      <w:r w:rsidRPr="004F37F4">
        <w:rPr>
          <w:sz w:val="16"/>
          <w:szCs w:val="16"/>
          <w:lang w:val="ru-RU" w:eastAsia="ru-RU"/>
        </w:rPr>
        <w:t>ВКР</w:t>
      </w:r>
      <w:r w:rsidRPr="004F37F4">
        <w:rPr>
          <w:sz w:val="16"/>
          <w:szCs w:val="16"/>
          <w:lang w:val="ru-RU"/>
        </w:rPr>
        <w:noBreakHyphen/>
        <w:t>23)</w:t>
      </w:r>
    </w:p>
    <w:p w14:paraId="04E8C6ED" w14:textId="77777777" w:rsidR="006F2FE4" w:rsidRDefault="006F2FE4" w:rsidP="006F2FE4"/>
    <w:p w14:paraId="54FFDFE5" w14:textId="77777777" w:rsidR="006F2FE4" w:rsidRDefault="006F2FE4" w:rsidP="006F2FE4">
      <w:pPr>
        <w:rPr>
          <w:lang w:val="en-US"/>
        </w:rPr>
      </w:pPr>
    </w:p>
    <w:p w14:paraId="73921DE3" w14:textId="77777777" w:rsidR="007E3F45" w:rsidRDefault="007E3F45" w:rsidP="006F2FE4">
      <w:pPr>
        <w:rPr>
          <w:lang w:val="en-US"/>
        </w:rPr>
      </w:pPr>
    </w:p>
    <w:p w14:paraId="0DBAAE2B" w14:textId="77777777" w:rsidR="007E3F45" w:rsidRDefault="007E3F45" w:rsidP="006F2FE4">
      <w:pPr>
        <w:rPr>
          <w:lang w:val="en-US"/>
        </w:rPr>
      </w:pPr>
    </w:p>
    <w:p w14:paraId="12AD6403" w14:textId="77777777" w:rsidR="007E3F45" w:rsidRDefault="007E3F45" w:rsidP="006F2FE4">
      <w:pPr>
        <w:rPr>
          <w:lang w:val="en-US"/>
        </w:rPr>
      </w:pPr>
    </w:p>
    <w:p w14:paraId="40DFAB91" w14:textId="77777777" w:rsidR="007E3F45" w:rsidRDefault="007E3F45" w:rsidP="006F2FE4">
      <w:pPr>
        <w:rPr>
          <w:lang w:val="en-US"/>
        </w:rPr>
      </w:pPr>
    </w:p>
    <w:p w14:paraId="11BEB06D" w14:textId="77777777" w:rsidR="007E3F45" w:rsidRDefault="007E3F45" w:rsidP="006F2FE4">
      <w:pPr>
        <w:rPr>
          <w:lang w:val="en-US"/>
        </w:rPr>
      </w:pPr>
    </w:p>
    <w:p w14:paraId="5AAFF04E" w14:textId="77777777" w:rsidR="007E3F45" w:rsidRDefault="007E3F45" w:rsidP="006F2FE4">
      <w:pPr>
        <w:rPr>
          <w:lang w:val="en-US"/>
        </w:rPr>
      </w:pPr>
    </w:p>
    <w:p w14:paraId="72BE8E3F" w14:textId="77777777" w:rsidR="007E3F45" w:rsidRDefault="007E3F45" w:rsidP="006F2FE4">
      <w:pPr>
        <w:rPr>
          <w:lang w:val="en-US"/>
        </w:rPr>
      </w:pPr>
    </w:p>
    <w:p w14:paraId="089C4618" w14:textId="77777777" w:rsidR="007E3F45" w:rsidRDefault="007E3F45" w:rsidP="006F2FE4">
      <w:pPr>
        <w:rPr>
          <w:lang w:val="en-US"/>
        </w:rPr>
      </w:pPr>
    </w:p>
    <w:p w14:paraId="746D7D86" w14:textId="77777777" w:rsidR="007E3F45" w:rsidRPr="007E3F45" w:rsidRDefault="007E3F45" w:rsidP="006F2FE4">
      <w:pPr>
        <w:rPr>
          <w:lang w:val="en-US"/>
        </w:rPr>
      </w:pPr>
    </w:p>
    <w:p w14:paraId="42D9D217" w14:textId="77777777" w:rsidR="006F2FE4" w:rsidRDefault="006F2FE4" w:rsidP="006F2FE4"/>
    <w:p w14:paraId="5E46D85F" w14:textId="77777777" w:rsidR="006F2FE4" w:rsidRDefault="006F2FE4" w:rsidP="006F2FE4">
      <w:pPr>
        <w:rPr>
          <w:lang w:val="en-US"/>
        </w:rPr>
      </w:pPr>
    </w:p>
    <w:p w14:paraId="1B8BD6B9" w14:textId="77777777" w:rsidR="006F2FE4" w:rsidRDefault="006F2FE4" w:rsidP="006F2FE4">
      <w:pPr>
        <w:rPr>
          <w:lang w:val="en-US"/>
        </w:rPr>
      </w:pPr>
    </w:p>
    <w:p w14:paraId="2AFC2F04" w14:textId="77777777" w:rsidR="006F2FE4" w:rsidRDefault="006F2FE4" w:rsidP="006F2FE4">
      <w:pPr>
        <w:rPr>
          <w:lang w:val="en-US"/>
        </w:rPr>
      </w:pPr>
    </w:p>
    <w:p w14:paraId="570AC600" w14:textId="77777777" w:rsidR="006F2FE4" w:rsidRDefault="006F2FE4" w:rsidP="006F2FE4">
      <w:pPr>
        <w:rPr>
          <w:lang w:val="en-US"/>
        </w:rPr>
      </w:pPr>
    </w:p>
    <w:p w14:paraId="594842BF" w14:textId="77777777" w:rsidR="006F2FE4" w:rsidRDefault="006F2FE4" w:rsidP="006F2FE4">
      <w:pPr>
        <w:rPr>
          <w:lang w:val="en-US"/>
        </w:rPr>
      </w:pPr>
    </w:p>
    <w:p w14:paraId="793F7999" w14:textId="77777777" w:rsidR="006F2FE4" w:rsidRDefault="006F2FE4" w:rsidP="006F2FE4">
      <w:pPr>
        <w:rPr>
          <w:lang w:val="en-US"/>
        </w:rPr>
      </w:pPr>
    </w:p>
    <w:p w14:paraId="0610986B" w14:textId="77777777" w:rsidR="006F2FE4" w:rsidRPr="006F2FE4" w:rsidRDefault="006F2FE4" w:rsidP="006F2FE4">
      <w:pPr>
        <w:rPr>
          <w:lang w:val="en-US"/>
        </w:rPr>
      </w:pPr>
    </w:p>
    <w:p w14:paraId="254425ED" w14:textId="77777777" w:rsidR="006F2FE4" w:rsidRDefault="006F2FE4" w:rsidP="006F2FE4"/>
    <w:p w14:paraId="19AB991B" w14:textId="77777777" w:rsidR="006F2FE4" w:rsidRDefault="006F2FE4" w:rsidP="006F2FE4"/>
    <w:p w14:paraId="748C4232" w14:textId="77777777" w:rsidR="006F2FE4" w:rsidRDefault="006F2FE4" w:rsidP="006F2FE4"/>
    <w:p w14:paraId="62AEE4B0" w14:textId="77777777" w:rsidR="006F2FE4" w:rsidRDefault="006F2FE4" w:rsidP="006F2FE4"/>
    <w:p w14:paraId="6C20AE41" w14:textId="10031E52" w:rsidR="00147B18" w:rsidRPr="00624E15" w:rsidRDefault="00147B18" w:rsidP="009A5251">
      <w:pPr>
        <w:pStyle w:val="FootnoteText"/>
      </w:pPr>
      <w:r w:rsidRPr="00624E15">
        <w:br w:type="page"/>
      </w:r>
    </w:p>
    <w:p w14:paraId="28769123" w14:textId="77777777" w:rsidR="00FB5E69" w:rsidRPr="00624E15" w:rsidRDefault="00384729" w:rsidP="00FB5E69">
      <w:r w:rsidRPr="00624E15">
        <w:rPr>
          <w:rStyle w:val="Artdef"/>
        </w:rPr>
        <w:t>21.17</w:t>
      </w:r>
      <w:r w:rsidRPr="00624E15">
        <w:tab/>
      </w:r>
      <w:r w:rsidRPr="00624E15">
        <w:tab/>
        <w:t>2)</w:t>
      </w:r>
      <w:r w:rsidRPr="00624E15">
        <w:tab/>
        <w:t xml:space="preserve">Пределы, приведенные в Таблице </w:t>
      </w:r>
      <w:r w:rsidRPr="00624E15">
        <w:rPr>
          <w:b/>
          <w:bCs/>
        </w:rPr>
        <w:t>21-4</w:t>
      </w:r>
      <w:r w:rsidRPr="00624E15">
        <w:t>, могут быть превышены на территории любой страны, администрация которой дала на это свое согласие.</w:t>
      </w:r>
    </w:p>
    <w:p w14:paraId="67AAACE6" w14:textId="77777777" w:rsidR="00FB5E69" w:rsidRPr="00624E15" w:rsidRDefault="00384729" w:rsidP="00FB5E69">
      <w:pPr>
        <w:pStyle w:val="Section1"/>
      </w:pPr>
      <w:bookmarkStart w:id="268" w:name="_Toc331607760"/>
      <w:bookmarkStart w:id="269" w:name="_Toc165627616"/>
      <w:r w:rsidRPr="00624E15">
        <w:t xml:space="preserve">Раздел VI  –  Защита систем воздушной радионавигационной службы от </w:t>
      </w:r>
      <w:r w:rsidRPr="00624E15">
        <w:br/>
        <w:t xml:space="preserve">суммарных излучений космических станций систем радионавигационной </w:t>
      </w:r>
      <w:r w:rsidRPr="00624E15">
        <w:br/>
        <w:t>спутниковой службы в полосе 1164–1215 МГц</w:t>
      </w:r>
      <w:r w:rsidRPr="00624E15">
        <w:rPr>
          <w:b w:val="0"/>
          <w:bCs/>
          <w:sz w:val="16"/>
          <w:szCs w:val="16"/>
        </w:rPr>
        <w:t>     (ВКР-03)</w:t>
      </w:r>
      <w:bookmarkEnd w:id="268"/>
      <w:bookmarkEnd w:id="269"/>
    </w:p>
    <w:p w14:paraId="19B7F4CF" w14:textId="77777777" w:rsidR="00FB5E69" w:rsidRPr="00624E15" w:rsidRDefault="00384729" w:rsidP="00FB5E69">
      <w:pPr>
        <w:pStyle w:val="Normalaftertitle"/>
        <w:rPr>
          <w:rFonts w:eastAsia="SimSun"/>
          <w:sz w:val="16"/>
          <w:szCs w:val="16"/>
          <w:lang w:eastAsia="ru-RU"/>
        </w:rPr>
      </w:pPr>
      <w:r w:rsidRPr="00624E15">
        <w:rPr>
          <w:rStyle w:val="Artdef"/>
        </w:rPr>
        <w:t>21.18</w:t>
      </w:r>
      <w:r w:rsidRPr="00624E15">
        <w:rPr>
          <w:rFonts w:eastAsia="SimSun"/>
          <w:lang w:eastAsia="ru-RU"/>
        </w:rPr>
        <w:tab/>
        <w:t>§ 7</w:t>
      </w:r>
      <w:r w:rsidRPr="00624E15">
        <w:rPr>
          <w:rFonts w:eastAsia="SimSun"/>
          <w:lang w:eastAsia="ru-RU"/>
        </w:rPr>
        <w:tab/>
        <w:t xml:space="preserve">Администрации, эксплуатирующие или планирующие ввести в эксплуатацию системы или сети радионавигационной спутниковой службы в полосе частот 1164–1215 МГц, полная информация для координации или заявления которых, в зависимости от случая, была получена Бюро после 2 июня 2000 года, должны принять все необходимые меры в соответствии с пунктом 2 раздела </w:t>
      </w:r>
      <w:r w:rsidRPr="00624E15">
        <w:rPr>
          <w:rFonts w:eastAsia="SimSun"/>
          <w:i/>
          <w:iCs/>
          <w:lang w:eastAsia="ru-RU"/>
        </w:rPr>
        <w:t>решает</w:t>
      </w:r>
      <w:r w:rsidRPr="00624E15">
        <w:rPr>
          <w:rFonts w:eastAsia="SimSun"/>
          <w:lang w:eastAsia="ru-RU"/>
        </w:rPr>
        <w:t xml:space="preserve"> Резолюции </w:t>
      </w:r>
      <w:r w:rsidRPr="00624E15">
        <w:rPr>
          <w:rFonts w:eastAsia="SimSun"/>
          <w:b/>
          <w:bCs/>
          <w:lang w:eastAsia="ru-RU"/>
        </w:rPr>
        <w:t>609</w:t>
      </w:r>
      <w:r w:rsidRPr="00624E15">
        <w:rPr>
          <w:rFonts w:eastAsia="SimSun"/>
          <w:b/>
          <w:lang w:eastAsia="ru-RU"/>
        </w:rPr>
        <w:t xml:space="preserve"> (ВКР-03)</w:t>
      </w:r>
      <w:r w:rsidRPr="00624E15">
        <w:rPr>
          <w:rFonts w:eastAsia="SimSun"/>
          <w:bCs/>
          <w:position w:val="6"/>
          <w:sz w:val="16"/>
          <w:szCs w:val="16"/>
          <w:lang w:eastAsia="ru-RU"/>
        </w:rPr>
        <w:sym w:font="Symbol" w:char="F02A"/>
      </w:r>
      <w:r w:rsidRPr="00624E15">
        <w:rPr>
          <w:rFonts w:eastAsia="SimSun"/>
          <w:b/>
          <w:lang w:eastAsia="ru-RU"/>
        </w:rPr>
        <w:t xml:space="preserve"> </w:t>
      </w:r>
      <w:r w:rsidRPr="00624E15">
        <w:rPr>
          <w:rFonts w:eastAsia="SimSun"/>
          <w:lang w:eastAsia="ru-RU"/>
        </w:rPr>
        <w:t xml:space="preserve">для обеспечения того, чтобы фактические суммарные помехи, создаваемые системам воздушной радионавигационной службы такими системами или сетями радионавигационной спутниковой службы, работающими на одной и той же частоте в этих полосах частот, не превышали уровня эквивалентной плотности потока мощности, указанной в пункте 1 раздела </w:t>
      </w:r>
      <w:r w:rsidRPr="00624E15">
        <w:rPr>
          <w:rFonts w:eastAsia="SimSun"/>
          <w:i/>
          <w:iCs/>
          <w:lang w:eastAsia="ru-RU"/>
        </w:rPr>
        <w:t>решает</w:t>
      </w:r>
      <w:r w:rsidRPr="00624E15">
        <w:rPr>
          <w:rFonts w:eastAsia="SimSun"/>
          <w:lang w:eastAsia="ru-RU"/>
        </w:rPr>
        <w:t xml:space="preserve"> Резолюции </w:t>
      </w:r>
      <w:r w:rsidRPr="00624E15">
        <w:rPr>
          <w:rFonts w:eastAsia="SimSun"/>
          <w:b/>
          <w:bCs/>
          <w:lang w:eastAsia="ru-RU"/>
        </w:rPr>
        <w:t>609</w:t>
      </w:r>
      <w:r w:rsidRPr="00624E15">
        <w:rPr>
          <w:rFonts w:eastAsia="SimSun"/>
          <w:b/>
          <w:lang w:eastAsia="ru-RU"/>
        </w:rPr>
        <w:t xml:space="preserve"> (ВКР-03)</w:t>
      </w:r>
      <w:r w:rsidRPr="00624E15">
        <w:rPr>
          <w:rStyle w:val="FootnoteReference"/>
          <w:rFonts w:asciiTheme="majorBidi" w:eastAsia="SimSun" w:hAnsiTheme="majorBidi" w:cstheme="majorBidi"/>
          <w:bCs/>
          <w:lang w:eastAsia="ru-RU"/>
        </w:rPr>
        <w:footnoteReference w:customMarkFollows="1" w:id="124"/>
        <w:t>*</w:t>
      </w:r>
      <w:r w:rsidRPr="00624E15">
        <w:rPr>
          <w:rFonts w:eastAsia="SimSun"/>
          <w:lang w:eastAsia="ru-RU"/>
        </w:rPr>
        <w:t>.</w:t>
      </w:r>
      <w:r w:rsidRPr="00624E15">
        <w:rPr>
          <w:rFonts w:eastAsia="SimSun"/>
          <w:sz w:val="16"/>
          <w:szCs w:val="16"/>
          <w:lang w:eastAsia="ru-RU"/>
        </w:rPr>
        <w:t>     (ВКР-03)</w:t>
      </w:r>
    </w:p>
    <w:p w14:paraId="3EB8A27D" w14:textId="77777777" w:rsidR="009D06E3" w:rsidRDefault="009D06E3" w:rsidP="009D06E3"/>
    <w:p w14:paraId="0CF337DA" w14:textId="77777777" w:rsidR="009D06E3" w:rsidRDefault="009D06E3" w:rsidP="009D06E3"/>
    <w:p w14:paraId="18E03B82" w14:textId="77777777" w:rsidR="009D06E3" w:rsidRDefault="009D06E3" w:rsidP="009D06E3"/>
    <w:p w14:paraId="04F14C22" w14:textId="77777777" w:rsidR="009D06E3" w:rsidRDefault="009D06E3" w:rsidP="009D06E3"/>
    <w:p w14:paraId="1C423DFA" w14:textId="77777777" w:rsidR="009D06E3" w:rsidRDefault="009D06E3" w:rsidP="009D06E3"/>
    <w:p w14:paraId="44C9218C" w14:textId="77777777" w:rsidR="009D06E3" w:rsidRDefault="009D06E3" w:rsidP="009D06E3"/>
    <w:p w14:paraId="05EA78ED" w14:textId="77777777" w:rsidR="009D06E3" w:rsidRDefault="009D06E3" w:rsidP="009D06E3"/>
    <w:p w14:paraId="2C4DF01C" w14:textId="77777777" w:rsidR="009D06E3" w:rsidRDefault="009D06E3" w:rsidP="009D06E3"/>
    <w:p w14:paraId="1065DFB0" w14:textId="77777777" w:rsidR="009D06E3" w:rsidRDefault="009D06E3" w:rsidP="009D06E3"/>
    <w:p w14:paraId="42E83AC7" w14:textId="77777777" w:rsidR="009D06E3" w:rsidRDefault="009D06E3" w:rsidP="009D06E3"/>
    <w:p w14:paraId="7C5CFB81" w14:textId="77777777" w:rsidR="009D06E3" w:rsidRDefault="009D06E3" w:rsidP="009D06E3"/>
    <w:p w14:paraId="3E39CA1C" w14:textId="77777777" w:rsidR="009D06E3" w:rsidRDefault="009D06E3" w:rsidP="009D06E3"/>
    <w:p w14:paraId="0A4370F0" w14:textId="77777777" w:rsidR="009D06E3" w:rsidRDefault="009D06E3" w:rsidP="009D06E3"/>
    <w:p w14:paraId="36AE437A" w14:textId="77777777" w:rsidR="009D06E3" w:rsidRDefault="009D06E3" w:rsidP="009D06E3"/>
    <w:p w14:paraId="1467A1A3" w14:textId="77777777" w:rsidR="009D06E3" w:rsidRDefault="009D06E3" w:rsidP="009D06E3"/>
    <w:p w14:paraId="6253D556" w14:textId="2643DC50" w:rsidR="009D06E3" w:rsidRPr="009D06E3" w:rsidRDefault="009D06E3" w:rsidP="009D06E3">
      <w:pPr>
        <w:sectPr w:rsidR="009D06E3" w:rsidRPr="009D06E3" w:rsidSect="00CF484B">
          <w:headerReference w:type="even" r:id="rId125"/>
          <w:headerReference w:type="default" r:id="rId126"/>
          <w:footerReference w:type="even" r:id="rId127"/>
          <w:footerReference w:type="default" r:id="rId128"/>
          <w:type w:val="oddPage"/>
          <w:pgSz w:w="11907" w:h="16839" w:code="9"/>
          <w:pgMar w:top="1418" w:right="1134" w:bottom="1134" w:left="1134" w:header="567" w:footer="567" w:gutter="0"/>
          <w:pgNumType w:start="1"/>
          <w:cols w:space="720"/>
          <w:vAlign w:val="both"/>
          <w:docGrid w:linePitch="299"/>
        </w:sectPr>
      </w:pPr>
    </w:p>
    <w:p w14:paraId="41376957" w14:textId="2CFC3396" w:rsidR="00FB5E69" w:rsidRPr="00624E15" w:rsidRDefault="00384729" w:rsidP="00FB5E69">
      <w:pPr>
        <w:pStyle w:val="ArtNo"/>
        <w:spacing w:before="0"/>
      </w:pPr>
      <w:bookmarkStart w:id="270" w:name="_Toc43466491"/>
      <w:bookmarkStart w:id="271" w:name="_Toc165627617"/>
      <w:r w:rsidRPr="00624E15">
        <w:t xml:space="preserve">СТАТЬЯ </w:t>
      </w:r>
      <w:r w:rsidRPr="00624E15">
        <w:rPr>
          <w:rStyle w:val="href"/>
        </w:rPr>
        <w:t>22</w:t>
      </w:r>
      <w:bookmarkEnd w:id="270"/>
      <w:bookmarkEnd w:id="271"/>
    </w:p>
    <w:p w14:paraId="05D0F4AB" w14:textId="267A3F9A" w:rsidR="00FB5E69" w:rsidRPr="00624E15" w:rsidRDefault="00384729" w:rsidP="00FB5E69">
      <w:pPr>
        <w:pStyle w:val="Arttitle"/>
      </w:pPr>
      <w:bookmarkStart w:id="272" w:name="_Toc331607762"/>
      <w:bookmarkStart w:id="273" w:name="_Toc43466492"/>
      <w:bookmarkStart w:id="274" w:name="_Toc165627618"/>
      <w:r w:rsidRPr="00624E15">
        <w:t>Космические службы</w:t>
      </w:r>
      <w:bookmarkEnd w:id="272"/>
      <w:bookmarkEnd w:id="273"/>
      <w:r w:rsidR="00147B18" w:rsidRPr="00147B18">
        <w:rPr>
          <w:rStyle w:val="FootnoteReference"/>
          <w:b w:val="0"/>
          <w:bCs/>
        </w:rPr>
        <w:footnoteReference w:customMarkFollows="1" w:id="125"/>
        <w:t>1</w:t>
      </w:r>
      <w:bookmarkEnd w:id="274"/>
    </w:p>
    <w:p w14:paraId="08A12540" w14:textId="77777777" w:rsidR="00FB5E69" w:rsidRPr="00624E15" w:rsidRDefault="00384729" w:rsidP="00FB5E69">
      <w:pPr>
        <w:pStyle w:val="Section1"/>
      </w:pPr>
      <w:bookmarkStart w:id="275" w:name="_Toc331607763"/>
      <w:bookmarkStart w:id="276" w:name="_Toc165627619"/>
      <w:r w:rsidRPr="00624E15">
        <w:t>Раздел I  –  Прекращение излучений</w:t>
      </w:r>
      <w:bookmarkEnd w:id="275"/>
      <w:bookmarkEnd w:id="276"/>
    </w:p>
    <w:p w14:paraId="291EC04C" w14:textId="77777777" w:rsidR="00FB5E69" w:rsidRPr="00624E15" w:rsidRDefault="00384729" w:rsidP="00FB5E69">
      <w:pPr>
        <w:pStyle w:val="Normalaftertitle"/>
        <w:rPr>
          <w:rFonts w:eastAsia="SimSun"/>
          <w:lang w:eastAsia="ru-RU"/>
        </w:rPr>
      </w:pPr>
      <w:r w:rsidRPr="00624E15">
        <w:rPr>
          <w:rStyle w:val="Artdef"/>
        </w:rPr>
        <w:t>22.1</w:t>
      </w:r>
      <w:r w:rsidRPr="00624E15">
        <w:rPr>
          <w:rFonts w:eastAsia="SimSun"/>
          <w:lang w:eastAsia="ru-RU"/>
        </w:rPr>
        <w:tab/>
        <w:t>§ 1</w:t>
      </w:r>
      <w:r w:rsidRPr="00624E15">
        <w:rPr>
          <w:rFonts w:eastAsia="SimSun"/>
          <w:lang w:eastAsia="ru-RU"/>
        </w:rPr>
        <w:tab/>
        <w:t>Космические станции должны быть оснащены устройствами, обеспечивающими немедленное прекращение их радиоизлучений по телекоманде, если подобное прекращение требуется положениями настоящего Регламента.</w:t>
      </w:r>
    </w:p>
    <w:p w14:paraId="1BC3F85B" w14:textId="77777777" w:rsidR="00FB5E69" w:rsidRPr="00624E15" w:rsidRDefault="00384729" w:rsidP="00FB5E69">
      <w:pPr>
        <w:pStyle w:val="Section1"/>
      </w:pPr>
      <w:bookmarkStart w:id="277" w:name="_Toc331607764"/>
      <w:bookmarkStart w:id="278" w:name="_Toc165627620"/>
      <w:r w:rsidRPr="00624E15">
        <w:t>Раздел II  –  Регулирование помех геостационарным спутниковым системам</w:t>
      </w:r>
      <w:bookmarkEnd w:id="277"/>
      <w:bookmarkEnd w:id="278"/>
    </w:p>
    <w:p w14:paraId="481B7F3E" w14:textId="77777777" w:rsidR="00FB5E69" w:rsidRPr="00624E15" w:rsidRDefault="00384729" w:rsidP="00FB5E69">
      <w:pPr>
        <w:pStyle w:val="Normalaftertitle"/>
        <w:rPr>
          <w:sz w:val="16"/>
          <w:szCs w:val="16"/>
        </w:rPr>
      </w:pPr>
      <w:r w:rsidRPr="00624E15">
        <w:rPr>
          <w:rStyle w:val="Artdef"/>
        </w:rPr>
        <w:t>22.2</w:t>
      </w:r>
      <w:r w:rsidRPr="00624E15">
        <w:tab/>
        <w:t>§ 2</w:t>
      </w:r>
      <w:r w:rsidRPr="00624E15">
        <w:tab/>
        <w:t>1)</w:t>
      </w:r>
      <w:r w:rsidRPr="00624E15">
        <w:tab/>
        <w:t xml:space="preserve">Негеостационарные спутниковые системы не должны создавать неприемлемых помех геостационарным спутниковым сетям фиксированной спутниковой и радиовещательной спутниковой служб, работающим в соответствии с положениями настоящего Регламента, и, если иное не указано в настоящем Регламенте, не должны требовать защиты от них. В данном случае п. </w:t>
      </w:r>
      <w:r w:rsidRPr="00624E15">
        <w:rPr>
          <w:b/>
          <w:bCs/>
        </w:rPr>
        <w:t xml:space="preserve">5.43А </w:t>
      </w:r>
      <w:r w:rsidRPr="00624E15">
        <w:t>не применяется.</w:t>
      </w:r>
      <w:r w:rsidRPr="00624E15">
        <w:rPr>
          <w:sz w:val="16"/>
          <w:szCs w:val="16"/>
        </w:rPr>
        <w:t>     (ВКР-07)</w:t>
      </w:r>
    </w:p>
    <w:p w14:paraId="61ED529A" w14:textId="77777777" w:rsidR="00FB5E69" w:rsidRPr="00624E15" w:rsidRDefault="00384729" w:rsidP="00FB5E69">
      <w:r w:rsidRPr="00624E15">
        <w:rPr>
          <w:rStyle w:val="Artdef"/>
        </w:rPr>
        <w:t>22.3</w:t>
      </w:r>
      <w:r w:rsidRPr="00624E15">
        <w:tab/>
      </w:r>
      <w:r w:rsidRPr="00624E15">
        <w:tab/>
        <w:t>2)</w:t>
      </w:r>
      <w:r w:rsidRPr="00624E15">
        <w:tab/>
        <w:t>Если излучения со стороны геостационарных спутников в межспутниковой службе направляются в сторону космических станций, находящихся на удалении от Земли, превышающем высоту геостационарной орбиты, то ось основного луча антенны такого геостационарного спутника не должна проходить под углом менее 15° относительно любой точки на геостационарной орбите.</w:t>
      </w:r>
    </w:p>
    <w:p w14:paraId="6886B90E" w14:textId="77777777" w:rsidR="00FB5E69" w:rsidRPr="00624E15" w:rsidRDefault="00384729" w:rsidP="00FB5E69">
      <w:r w:rsidRPr="00624E15">
        <w:rPr>
          <w:rStyle w:val="Artdef"/>
        </w:rPr>
        <w:t>22.4</w:t>
      </w:r>
      <w:r w:rsidRPr="00624E15">
        <w:tab/>
        <w:t>§ 3</w:t>
      </w:r>
      <w:r w:rsidRPr="00624E15">
        <w:tab/>
        <w:t>В полосе частот 29,95–30 ГГц космические станции спутниковой службы исследований Земли, установленные на борту геостационарных спутников и работающие с космическими станциями этой же службы, установленными на борту негеостационарных спутников, должны соблюдать следующие ограничения:</w:t>
      </w:r>
    </w:p>
    <w:p w14:paraId="1376497F" w14:textId="77777777" w:rsidR="00FB5E69" w:rsidRPr="00624E15" w:rsidRDefault="00384729" w:rsidP="00FB5E69">
      <w:r w:rsidRPr="00624E15">
        <w:tab/>
      </w:r>
      <w:r w:rsidRPr="00624E15">
        <w:tab/>
        <w:t>Если излучения от геостационарных спутников направлены в сторону геостационарной орбиты и создают неприемлемую помеху любой геостационарной спутниковой космической системе в фиксированной спутниковой службе, то эти излучения должны быть уменьшены до уровня, при котором обеспечивается приемлемая помеха, или до еще более меньшего уровня.</w:t>
      </w:r>
    </w:p>
    <w:p w14:paraId="3BEE46D5" w14:textId="77777777" w:rsidR="00FB5E69" w:rsidRPr="00624E15" w:rsidRDefault="00384729" w:rsidP="00FB5E69">
      <w:r w:rsidRPr="00624E15">
        <w:rPr>
          <w:rStyle w:val="Artdef"/>
        </w:rPr>
        <w:t>22.5</w:t>
      </w:r>
      <w:r w:rsidRPr="00624E15">
        <w:tab/>
        <w:t>§ 4</w:t>
      </w:r>
      <w:r w:rsidRPr="00624E15">
        <w:tab/>
        <w:t>В полосе частот 8025–8400 МГц, которую спутниковая служба исследований Земли с негеостационарными спутниками использует совместно с фиксированной спутниковой службой (Земля-космос) или с метеорологической спутниковой службой (Земля-космос), максимальная плотность потока мощности на геостационарной орбите, создаваемого любой космической станцией спутниковой службы исследования Земли, не должна превышать −174 дБ(Вт/м</w:t>
      </w:r>
      <w:r w:rsidRPr="00624E15">
        <w:rPr>
          <w:vertAlign w:val="superscript"/>
        </w:rPr>
        <w:t>2</w:t>
      </w:r>
      <w:r w:rsidRPr="00624E15">
        <w:t>) в любой полосе шириной 4 кГц.</w:t>
      </w:r>
    </w:p>
    <w:p w14:paraId="3F202DF9" w14:textId="714BFB8B" w:rsidR="00FB5E69" w:rsidRPr="00624E15" w:rsidRDefault="00384729" w:rsidP="00FB5E69">
      <w:pPr>
        <w:rPr>
          <w:sz w:val="16"/>
          <w:szCs w:val="16"/>
        </w:rPr>
      </w:pPr>
      <w:r w:rsidRPr="00624E15">
        <w:rPr>
          <w:rStyle w:val="Artdef"/>
        </w:rPr>
        <w:t>22.5A</w:t>
      </w:r>
      <w:r w:rsidRPr="00624E15">
        <w:tab/>
        <w:t>§ 5</w:t>
      </w:r>
      <w:r w:rsidRPr="00624E15">
        <w:tab/>
        <w:t>В полосе частот 6700–7075 МГц максимальная суммарная плотность потока мощности, создаваемого негеостационарной спутниковой системой фиксированной спутниковой службы на геостационарной орбите и в пределах углов отклонения ±5° от геостационарной орбиты, не должна превышать −168 дБ(Вт/м</w:t>
      </w:r>
      <w:r w:rsidRPr="00624E15">
        <w:rPr>
          <w:vertAlign w:val="superscript"/>
        </w:rPr>
        <w:t>2</w:t>
      </w:r>
      <w:r w:rsidRPr="00624E15">
        <w:t>) в любой полосе шириной 4 кГц. Максимальная суммарная плотность потока мощности должна рассчитываться в соответствии с Рекомендацией</w:t>
      </w:r>
      <w:r w:rsidR="00FF7F68">
        <w:rPr>
          <w:lang w:val="en-US"/>
        </w:rPr>
        <w:t xml:space="preserve"> </w:t>
      </w:r>
      <w:r w:rsidRPr="00624E15">
        <w:t>МСЭ</w:t>
      </w:r>
      <w:r w:rsidRPr="00624E15">
        <w:noBreakHyphen/>
        <w:t>R S.1256</w:t>
      </w:r>
      <w:r w:rsidRPr="00624E15">
        <w:noBreakHyphen/>
        <w:t>0.</w:t>
      </w:r>
      <w:r w:rsidRPr="00624E15">
        <w:rPr>
          <w:sz w:val="16"/>
          <w:szCs w:val="16"/>
        </w:rPr>
        <w:t>     (ВКР</w:t>
      </w:r>
      <w:r w:rsidRPr="00624E15">
        <w:rPr>
          <w:sz w:val="16"/>
          <w:szCs w:val="16"/>
        </w:rPr>
        <w:noBreakHyphen/>
        <w:t>15)</w:t>
      </w:r>
    </w:p>
    <w:p w14:paraId="7733ED76" w14:textId="77777777" w:rsidR="00AD7551" w:rsidRPr="00624E15" w:rsidRDefault="00AD7551" w:rsidP="00AD7551">
      <w:pPr>
        <w:tabs>
          <w:tab w:val="clear" w:pos="1134"/>
          <w:tab w:val="clear" w:pos="1871"/>
          <w:tab w:val="clear" w:pos="2268"/>
        </w:tabs>
        <w:overflowPunct/>
        <w:autoSpaceDE/>
        <w:autoSpaceDN/>
        <w:adjustRightInd/>
        <w:spacing w:before="0"/>
        <w:textAlignment w:val="auto"/>
      </w:pPr>
      <w:r w:rsidRPr="00624E15">
        <w:br w:type="page"/>
      </w:r>
    </w:p>
    <w:p w14:paraId="50908611" w14:textId="77777777" w:rsidR="00FB5E69" w:rsidRPr="00624E15" w:rsidRDefault="00384729" w:rsidP="00FB5E69">
      <w:r w:rsidRPr="00624E15">
        <w:rPr>
          <w:rStyle w:val="Artdef"/>
        </w:rPr>
        <w:t>22.5B</w:t>
      </w:r>
      <w:r w:rsidRPr="00624E15">
        <w:tab/>
      </w:r>
      <w:r w:rsidRPr="00624E15">
        <w:rPr>
          <w:sz w:val="16"/>
          <w:szCs w:val="16"/>
        </w:rPr>
        <w:t>(SUP – ВКР-2000)</w:t>
      </w:r>
    </w:p>
    <w:p w14:paraId="5374277F" w14:textId="7A01EA20" w:rsidR="00FB5E69" w:rsidRPr="00624E15" w:rsidRDefault="00384729" w:rsidP="00FB5E69">
      <w:r w:rsidRPr="00624E15">
        <w:rPr>
          <w:rStyle w:val="Artdef"/>
        </w:rPr>
        <w:t>22.5C</w:t>
      </w:r>
      <w:r w:rsidRPr="00624E15">
        <w:tab/>
        <w:t>§ 6</w:t>
      </w:r>
      <w:r w:rsidRPr="00624E15">
        <w:tab/>
        <w:t>1)</w:t>
      </w:r>
      <w:r w:rsidRPr="00624E15">
        <w:tab/>
        <w:t>Эквивалентная плотность потока мощности</w:t>
      </w:r>
      <w:r w:rsidR="009273CE">
        <w:rPr>
          <w:rStyle w:val="FootnoteReference"/>
        </w:rPr>
        <w:footnoteReference w:customMarkFollows="1" w:id="126"/>
        <w:t>2</w:t>
      </w:r>
      <w:r w:rsidRPr="00624E15">
        <w:t>, э.п.п.м.</w:t>
      </w:r>
      <w:r w:rsidRPr="00624E15">
        <w:rPr>
          <w:sz w:val="18"/>
          <w:szCs w:val="18"/>
        </w:rPr>
        <w:sym w:font="Symbol" w:char="F0AF"/>
      </w:r>
      <w:r w:rsidRPr="00624E15">
        <w:t>, в любой точке на поверхности Земли, видимой с геостационарной спутниковой орбиты, которая создается излучениями всех космических станций негеостационарной спутниковой системы фиксированной спутниковой службы в полосах частот, указанных в Таблицах </w:t>
      </w:r>
      <w:r w:rsidRPr="00624E15">
        <w:rPr>
          <w:b/>
          <w:bCs/>
        </w:rPr>
        <w:t>22-1A</w:t>
      </w:r>
      <w:r w:rsidRPr="00624E15">
        <w:t>–</w:t>
      </w:r>
      <w:r w:rsidRPr="00624E15">
        <w:rPr>
          <w:b/>
          <w:bCs/>
        </w:rPr>
        <w:t>22-1E</w:t>
      </w:r>
      <w:r w:rsidRPr="00624E15">
        <w:t>, включая излучения отражающего спутника, при всех условиях и методах модуляции не должна превышать пределов, приведенных в Таблицах </w:t>
      </w:r>
      <w:r w:rsidRPr="00624E15">
        <w:rPr>
          <w:b/>
          <w:bCs/>
        </w:rPr>
        <w:t>22-1A</w:t>
      </w:r>
      <w:r w:rsidRPr="00624E15">
        <w:t>–</w:t>
      </w:r>
      <w:r w:rsidRPr="00624E15">
        <w:rPr>
          <w:b/>
          <w:bCs/>
        </w:rPr>
        <w:t>22-1E</w:t>
      </w:r>
      <w:r w:rsidRPr="00624E15">
        <w:t>, в течение заданных процентов времени. Эти пределы относятся к принимаемой эталонной антенной эквивалентной плотности потока мощности, которую можно получить в условиях распространения в свободном пространстве, в эталонной ширине полосы, указанной в Таблицах </w:t>
      </w:r>
      <w:r w:rsidRPr="00624E15">
        <w:rPr>
          <w:b/>
          <w:bCs/>
        </w:rPr>
        <w:t>22-1A</w:t>
      </w:r>
      <w:r w:rsidRPr="00624E15">
        <w:t>–</w:t>
      </w:r>
      <w:r w:rsidRPr="00624E15">
        <w:rPr>
          <w:b/>
          <w:bCs/>
        </w:rPr>
        <w:t>22-1E</w:t>
      </w:r>
      <w:r w:rsidRPr="00624E15">
        <w:t>, для всех направлений ориентации на геостационарную орбиту.</w:t>
      </w:r>
      <w:r w:rsidRPr="00624E15">
        <w:rPr>
          <w:sz w:val="16"/>
          <w:szCs w:val="16"/>
        </w:rPr>
        <w:t>     (ВКР-03)</w:t>
      </w:r>
    </w:p>
    <w:p w14:paraId="7580C506" w14:textId="545F6C41" w:rsidR="00FB5E69" w:rsidRPr="00B4505C" w:rsidRDefault="00384729" w:rsidP="00FB5E69">
      <w:pPr>
        <w:rPr>
          <w:sz w:val="16"/>
          <w:szCs w:val="16"/>
        </w:rPr>
      </w:pPr>
      <w:r w:rsidRPr="00B4505C">
        <w:rPr>
          <w:rStyle w:val="Artdef"/>
        </w:rPr>
        <w:t>22.5CA</w:t>
      </w:r>
      <w:r w:rsidRPr="00B4505C">
        <w:tab/>
      </w:r>
      <w:r w:rsidRPr="00B4505C">
        <w:tab/>
      </w:r>
      <w:r w:rsidR="009A5251" w:rsidRPr="004F37F4">
        <w:t>2)</w:t>
      </w:r>
      <w:r w:rsidR="009A5251" w:rsidRPr="004F37F4">
        <w:tab/>
        <w:t>Пределы, приведенные в Таблицах </w:t>
      </w:r>
      <w:r w:rsidR="009A5251" w:rsidRPr="004F37F4">
        <w:rPr>
          <w:b/>
          <w:bCs/>
        </w:rPr>
        <w:t>22-1A</w:t>
      </w:r>
      <w:r w:rsidR="009A5251" w:rsidRPr="004F37F4">
        <w:t>–</w:t>
      </w:r>
      <w:r w:rsidR="009A5251" w:rsidRPr="004F37F4">
        <w:rPr>
          <w:b/>
          <w:bCs/>
        </w:rPr>
        <w:t>22-1E</w:t>
      </w:r>
      <w:r w:rsidR="009A5251" w:rsidRPr="004F37F4">
        <w:t>, могут быть превышены на территории любой страны, администрация которой дала на это согласие (см. также Резолюцию </w:t>
      </w:r>
      <w:r w:rsidR="009A5251" w:rsidRPr="004F37F4">
        <w:rPr>
          <w:b/>
          <w:bCs/>
        </w:rPr>
        <w:t>140</w:t>
      </w:r>
      <w:r w:rsidR="009A5251" w:rsidRPr="004F37F4">
        <w:t xml:space="preserve"> </w:t>
      </w:r>
      <w:r w:rsidR="009A5251" w:rsidRPr="004F37F4">
        <w:rPr>
          <w:b/>
          <w:bCs/>
        </w:rPr>
        <w:t>(Пересм. ВКР-23)</w:t>
      </w:r>
      <w:r w:rsidR="009A5251" w:rsidRPr="004F37F4">
        <w:t>).</w:t>
      </w:r>
      <w:r w:rsidR="009A5251" w:rsidRPr="004F37F4">
        <w:rPr>
          <w:sz w:val="16"/>
          <w:szCs w:val="16"/>
        </w:rPr>
        <w:t>     (ВКР-23)</w:t>
      </w:r>
    </w:p>
    <w:p w14:paraId="6372076F" w14:textId="77777777" w:rsidR="00AD7551" w:rsidRDefault="00AD7551" w:rsidP="009D06E3">
      <w:pPr>
        <w:tabs>
          <w:tab w:val="clear" w:pos="1134"/>
          <w:tab w:val="clear" w:pos="1871"/>
          <w:tab w:val="clear" w:pos="2268"/>
        </w:tabs>
        <w:overflowPunct/>
        <w:autoSpaceDE/>
        <w:autoSpaceDN/>
        <w:adjustRightInd/>
        <w:spacing w:before="0"/>
        <w:textAlignment w:val="auto"/>
        <w:rPr>
          <w:lang w:val="en-US"/>
        </w:rPr>
      </w:pPr>
    </w:p>
    <w:p w14:paraId="58142952" w14:textId="77777777" w:rsidR="00766602" w:rsidRDefault="00766602" w:rsidP="009D06E3">
      <w:pPr>
        <w:tabs>
          <w:tab w:val="clear" w:pos="1134"/>
          <w:tab w:val="clear" w:pos="1871"/>
          <w:tab w:val="clear" w:pos="2268"/>
        </w:tabs>
        <w:overflowPunct/>
        <w:autoSpaceDE/>
        <w:autoSpaceDN/>
        <w:adjustRightInd/>
        <w:spacing w:before="0"/>
        <w:textAlignment w:val="auto"/>
        <w:rPr>
          <w:lang w:val="en-US"/>
        </w:rPr>
      </w:pPr>
    </w:p>
    <w:p w14:paraId="4D8C0C36" w14:textId="77777777" w:rsidR="00766602" w:rsidRDefault="00766602" w:rsidP="009D06E3">
      <w:pPr>
        <w:tabs>
          <w:tab w:val="clear" w:pos="1134"/>
          <w:tab w:val="clear" w:pos="1871"/>
          <w:tab w:val="clear" w:pos="2268"/>
        </w:tabs>
        <w:overflowPunct/>
        <w:autoSpaceDE/>
        <w:autoSpaceDN/>
        <w:adjustRightInd/>
        <w:spacing w:before="0"/>
        <w:textAlignment w:val="auto"/>
        <w:rPr>
          <w:lang w:val="en-US"/>
        </w:rPr>
      </w:pPr>
    </w:p>
    <w:p w14:paraId="08B6C45D" w14:textId="77777777" w:rsidR="00766602" w:rsidRPr="00766602" w:rsidRDefault="00766602" w:rsidP="009D06E3">
      <w:pPr>
        <w:tabs>
          <w:tab w:val="clear" w:pos="1134"/>
          <w:tab w:val="clear" w:pos="1871"/>
          <w:tab w:val="clear" w:pos="2268"/>
        </w:tabs>
        <w:overflowPunct/>
        <w:autoSpaceDE/>
        <w:autoSpaceDN/>
        <w:adjustRightInd/>
        <w:spacing w:before="0"/>
        <w:textAlignment w:val="auto"/>
        <w:rPr>
          <w:lang w:val="en-US"/>
        </w:rPr>
      </w:pPr>
    </w:p>
    <w:p w14:paraId="66E556BE" w14:textId="77777777" w:rsidR="00AD7551" w:rsidRDefault="00AD7551" w:rsidP="009D06E3">
      <w:pPr>
        <w:tabs>
          <w:tab w:val="clear" w:pos="1134"/>
          <w:tab w:val="clear" w:pos="1871"/>
          <w:tab w:val="clear" w:pos="2268"/>
        </w:tabs>
        <w:overflowPunct/>
        <w:autoSpaceDE/>
        <w:autoSpaceDN/>
        <w:adjustRightInd/>
        <w:spacing w:before="0"/>
        <w:textAlignment w:val="auto"/>
      </w:pPr>
    </w:p>
    <w:p w14:paraId="722AD831" w14:textId="77777777" w:rsidR="00AD7551" w:rsidRDefault="00AD7551" w:rsidP="009D06E3">
      <w:pPr>
        <w:tabs>
          <w:tab w:val="clear" w:pos="1134"/>
          <w:tab w:val="clear" w:pos="1871"/>
          <w:tab w:val="clear" w:pos="2268"/>
        </w:tabs>
        <w:overflowPunct/>
        <w:autoSpaceDE/>
        <w:autoSpaceDN/>
        <w:adjustRightInd/>
        <w:spacing w:before="0"/>
        <w:textAlignment w:val="auto"/>
      </w:pPr>
    </w:p>
    <w:p w14:paraId="711B0AD3" w14:textId="04B6C186" w:rsidR="009D06E3" w:rsidRPr="00624E15" w:rsidRDefault="009D06E3" w:rsidP="009D06E3">
      <w:pPr>
        <w:tabs>
          <w:tab w:val="clear" w:pos="1134"/>
          <w:tab w:val="clear" w:pos="1871"/>
          <w:tab w:val="clear" w:pos="2268"/>
        </w:tabs>
        <w:overflowPunct/>
        <w:autoSpaceDE/>
        <w:autoSpaceDN/>
        <w:adjustRightInd/>
        <w:spacing w:before="0"/>
        <w:textAlignment w:val="auto"/>
      </w:pPr>
      <w:r w:rsidRPr="00624E15">
        <w:br w:type="page"/>
      </w:r>
    </w:p>
    <w:p w14:paraId="68136360" w14:textId="77777777" w:rsidR="00FB5E69" w:rsidRPr="00624E15" w:rsidRDefault="00384729" w:rsidP="00FB5E69">
      <w:pPr>
        <w:pStyle w:val="TableNo"/>
      </w:pPr>
      <w:r w:rsidRPr="00624E15">
        <w:t xml:space="preserve">ТАБЛИЦА  </w:t>
      </w:r>
      <w:r w:rsidRPr="00624E15">
        <w:rPr>
          <w:b/>
          <w:bCs/>
        </w:rPr>
        <w:t>22-1A</w:t>
      </w:r>
      <w:r w:rsidRPr="00624E15">
        <w:t>     </w:t>
      </w:r>
      <w:r w:rsidRPr="00624E15">
        <w:rPr>
          <w:sz w:val="16"/>
          <w:szCs w:val="16"/>
        </w:rPr>
        <w:t>(ВКР-03)</w:t>
      </w:r>
    </w:p>
    <w:p w14:paraId="4AD83ECE" w14:textId="7BB57EFF" w:rsidR="00FB5E69" w:rsidRPr="00624E15" w:rsidRDefault="00384729" w:rsidP="00FB5E69">
      <w:pPr>
        <w:pStyle w:val="Tabletitle"/>
        <w:spacing w:before="120"/>
      </w:pPr>
      <w:r w:rsidRPr="00624E15">
        <w:t>Пределы э.п.п.м.</w:t>
      </w:r>
      <w:r w:rsidRPr="00624E15">
        <w:rPr>
          <w:b w:val="0"/>
          <w:color w:val="000000"/>
          <w:position w:val="-4"/>
          <w:sz w:val="16"/>
          <w:szCs w:val="16"/>
        </w:rPr>
        <w:sym w:font="Symbol" w:char="F0AF"/>
      </w:r>
      <w:r w:rsidRPr="00624E15">
        <w:t xml:space="preserve">, излучаемой негеостационарными спутниковыми системами фиксированной </w:t>
      </w:r>
      <w:r w:rsidRPr="00624E15">
        <w:br/>
        <w:t>спутниковой службы в определенных полосах частот</w:t>
      </w:r>
      <w:r w:rsidR="00BA1B95">
        <w:rPr>
          <w:rStyle w:val="FootnoteReference"/>
          <w:rFonts w:ascii="Times New Roman"/>
          <w:b w:val="0"/>
        </w:rPr>
        <w:footnoteReference w:customMarkFollows="1" w:id="127"/>
        <w:t>3</w:t>
      </w:r>
      <w:r w:rsidRPr="00624E15">
        <w:rPr>
          <w:rStyle w:val="FootnoteReference"/>
          <w:rFonts w:ascii="Times New Roman"/>
          <w:b w:val="0"/>
        </w:rPr>
        <w:t xml:space="preserve">, </w:t>
      </w:r>
      <w:r w:rsidR="00BA1B95">
        <w:rPr>
          <w:rStyle w:val="FootnoteReference"/>
          <w:rFonts w:ascii="Times New Roman"/>
          <w:b w:val="0"/>
        </w:rPr>
        <w:footnoteReference w:customMarkFollows="1" w:id="128"/>
        <w:t>4</w:t>
      </w:r>
      <w:r w:rsidRPr="00624E15">
        <w:rPr>
          <w:rStyle w:val="FootnoteReference"/>
          <w:rFonts w:ascii="Times New Roman"/>
          <w:b w:val="0"/>
        </w:rPr>
        <w:t xml:space="preserve">, </w:t>
      </w:r>
      <w:r w:rsidR="00BA1B95">
        <w:rPr>
          <w:rStyle w:val="FootnoteReference"/>
          <w:rFonts w:ascii="Times New Roman"/>
          <w:b w:val="0"/>
        </w:rPr>
        <w:footnoteReference w:customMarkFollows="1" w:id="129"/>
        <w:t>5</w:t>
      </w:r>
      <w:r w:rsidRPr="00624E15">
        <w:rPr>
          <w:rStyle w:val="FootnoteReference"/>
          <w:rFonts w:ascii="Times New Roman"/>
          <w:b w:val="0"/>
        </w:rPr>
        <w:t xml:space="preserve">, </w:t>
      </w:r>
      <w:r w:rsidR="00BA1B95">
        <w:rPr>
          <w:rStyle w:val="FootnoteReference"/>
          <w:rFonts w:ascii="Times New Roman"/>
          <w:b w:val="0"/>
        </w:rPr>
        <w:footnoteReference w:customMarkFollows="1" w:id="130"/>
        <w:t>6</w:t>
      </w:r>
      <w:r w:rsidR="00BA1B95" w:rsidRPr="00BA1B95">
        <w:rPr>
          <w:rStyle w:val="FootnoteReference"/>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2" w:type="dxa"/>
          <w:right w:w="42" w:type="dxa"/>
        </w:tblCellMar>
        <w:tblLook w:val="0000" w:firstRow="0" w:lastRow="0" w:firstColumn="0" w:lastColumn="0" w:noHBand="0" w:noVBand="0"/>
      </w:tblPr>
      <w:tblGrid>
        <w:gridCol w:w="1513"/>
        <w:gridCol w:w="1546"/>
        <w:gridCol w:w="2838"/>
        <w:gridCol w:w="1558"/>
        <w:gridCol w:w="2184"/>
      </w:tblGrid>
      <w:tr w:rsidR="00FB5E69" w:rsidRPr="00624E15" w14:paraId="7F06DBF9" w14:textId="77777777" w:rsidTr="00FB5E69">
        <w:trPr>
          <w:tblHeader/>
          <w:jc w:val="center"/>
        </w:trPr>
        <w:tc>
          <w:tcPr>
            <w:tcW w:w="785" w:type="pct"/>
            <w:vAlign w:val="center"/>
          </w:tcPr>
          <w:p w14:paraId="64EE3203" w14:textId="77777777" w:rsidR="00FB5E69" w:rsidRPr="00624E15" w:rsidRDefault="00384729" w:rsidP="00BA1B95">
            <w:pPr>
              <w:pStyle w:val="Tablehead"/>
              <w:widowControl w:val="0"/>
              <w:rPr>
                <w:szCs w:val="18"/>
                <w:lang w:val="ru-RU"/>
              </w:rPr>
            </w:pPr>
            <w:r w:rsidRPr="00624E15">
              <w:rPr>
                <w:szCs w:val="18"/>
                <w:lang w:val="ru-RU"/>
              </w:rPr>
              <w:t>Полоса частот</w:t>
            </w:r>
            <w:r w:rsidRPr="00624E15">
              <w:rPr>
                <w:szCs w:val="18"/>
                <w:lang w:val="ru-RU"/>
              </w:rPr>
              <w:br/>
              <w:t>(ГГц)</w:t>
            </w:r>
          </w:p>
        </w:tc>
        <w:tc>
          <w:tcPr>
            <w:tcW w:w="802" w:type="pct"/>
            <w:vAlign w:val="center"/>
          </w:tcPr>
          <w:p w14:paraId="21017A61" w14:textId="77777777" w:rsidR="00FB5E69" w:rsidRPr="00624E15" w:rsidRDefault="00384729" w:rsidP="00BA1B95">
            <w:pPr>
              <w:pStyle w:val="Tablehead"/>
              <w:widowControl w:val="0"/>
              <w:rPr>
                <w:bCs/>
                <w:szCs w:val="18"/>
                <w:lang w:val="ru-RU"/>
              </w:rPr>
            </w:pPr>
            <w:r w:rsidRPr="00624E15">
              <w:rPr>
                <w:lang w:val="ru-RU"/>
              </w:rPr>
              <w:t>э.п.п.м.</w:t>
            </w:r>
            <w:r w:rsidRPr="00624E15">
              <w:rPr>
                <w:b w:val="0"/>
                <w:color w:val="000000"/>
                <w:position w:val="-4"/>
                <w:sz w:val="16"/>
                <w:szCs w:val="16"/>
                <w:lang w:val="ru-RU"/>
              </w:rPr>
              <w:t xml:space="preserve"> </w:t>
            </w:r>
            <w:r w:rsidRPr="00624E15">
              <w:rPr>
                <w:b w:val="0"/>
                <w:color w:val="000000"/>
                <w:position w:val="-4"/>
                <w:sz w:val="16"/>
                <w:szCs w:val="16"/>
                <w:lang w:val="ru-RU"/>
              </w:rPr>
              <w:sym w:font="Symbol" w:char="F0AF"/>
            </w:r>
            <w:r w:rsidRPr="00624E15">
              <w:rPr>
                <w:position w:val="-4"/>
                <w:szCs w:val="18"/>
                <w:lang w:val="ru-RU"/>
              </w:rPr>
              <w:t xml:space="preserve"> </w:t>
            </w:r>
            <w:r w:rsidRPr="00624E15">
              <w:rPr>
                <w:position w:val="-4"/>
                <w:szCs w:val="18"/>
                <w:lang w:val="ru-RU"/>
              </w:rPr>
              <w:br/>
            </w:r>
            <w:r w:rsidRPr="00624E15">
              <w:rPr>
                <w:lang w:val="ru-RU"/>
              </w:rPr>
              <w:t>(дБ(Вт/м</w:t>
            </w:r>
            <w:r w:rsidRPr="00624E15">
              <w:rPr>
                <w:szCs w:val="18"/>
                <w:vertAlign w:val="superscript"/>
                <w:lang w:val="ru-RU"/>
              </w:rPr>
              <w:t>2</w:t>
            </w:r>
            <w:r w:rsidRPr="00624E15">
              <w:rPr>
                <w:lang w:val="ru-RU"/>
              </w:rPr>
              <w:t>))</w:t>
            </w:r>
          </w:p>
        </w:tc>
        <w:tc>
          <w:tcPr>
            <w:tcW w:w="1472" w:type="pct"/>
            <w:vAlign w:val="center"/>
          </w:tcPr>
          <w:p w14:paraId="50C0942F" w14:textId="77777777" w:rsidR="00FB5E69" w:rsidRPr="00624E15" w:rsidRDefault="00384729" w:rsidP="00BA1B95">
            <w:pPr>
              <w:pStyle w:val="Tablehead"/>
              <w:widowControl w:val="0"/>
              <w:rPr>
                <w:szCs w:val="18"/>
                <w:lang w:val="ru-RU"/>
              </w:rPr>
            </w:pPr>
            <w:r w:rsidRPr="00624E15">
              <w:rPr>
                <w:lang w:val="ru-RU"/>
              </w:rPr>
              <w:t>Процент времени, в течение которого уровень э.п.п.м.</w:t>
            </w:r>
            <w:r w:rsidRPr="00624E15">
              <w:rPr>
                <w:b w:val="0"/>
                <w:color w:val="000000"/>
                <w:position w:val="-4"/>
                <w:sz w:val="16"/>
                <w:szCs w:val="16"/>
                <w:lang w:val="ru-RU"/>
              </w:rPr>
              <w:t xml:space="preserve"> </w:t>
            </w:r>
            <w:r w:rsidRPr="00624E15">
              <w:rPr>
                <w:b w:val="0"/>
                <w:color w:val="000000"/>
                <w:position w:val="-4"/>
                <w:sz w:val="16"/>
                <w:szCs w:val="16"/>
                <w:lang w:val="ru-RU"/>
              </w:rPr>
              <w:sym w:font="Symbol" w:char="F0AF"/>
            </w:r>
            <w:r w:rsidRPr="00624E15">
              <w:rPr>
                <w:lang w:val="ru-RU"/>
              </w:rPr>
              <w:t xml:space="preserve"> </w:t>
            </w:r>
            <w:r w:rsidRPr="00624E15">
              <w:rPr>
                <w:lang w:val="ru-RU"/>
              </w:rPr>
              <w:br/>
              <w:t>не может быть превышен</w:t>
            </w:r>
          </w:p>
        </w:tc>
        <w:tc>
          <w:tcPr>
            <w:tcW w:w="808" w:type="pct"/>
            <w:vAlign w:val="center"/>
          </w:tcPr>
          <w:p w14:paraId="0701AAB7" w14:textId="77777777" w:rsidR="00FB5E69" w:rsidRPr="00624E15" w:rsidRDefault="00384729" w:rsidP="00BA1B95">
            <w:pPr>
              <w:pStyle w:val="Tablehead"/>
              <w:widowControl w:val="0"/>
              <w:rPr>
                <w:szCs w:val="18"/>
                <w:lang w:val="ru-RU"/>
              </w:rPr>
            </w:pPr>
            <w:r w:rsidRPr="00624E15">
              <w:rPr>
                <w:szCs w:val="18"/>
                <w:lang w:val="ru-RU"/>
              </w:rPr>
              <w:t xml:space="preserve">Эталонная ширина полосы частот </w:t>
            </w:r>
            <w:r w:rsidRPr="00624E15">
              <w:rPr>
                <w:szCs w:val="18"/>
                <w:lang w:val="ru-RU"/>
              </w:rPr>
              <w:br/>
              <w:t>(кГц)</w:t>
            </w:r>
          </w:p>
        </w:tc>
        <w:tc>
          <w:tcPr>
            <w:tcW w:w="1133" w:type="pct"/>
          </w:tcPr>
          <w:p w14:paraId="65FEE793" w14:textId="654F6FA2" w:rsidR="00FB5E69" w:rsidRPr="00624E15" w:rsidRDefault="00384729" w:rsidP="00BA1B95">
            <w:pPr>
              <w:pStyle w:val="Tablehead"/>
              <w:widowControl w:val="0"/>
              <w:rPr>
                <w:szCs w:val="18"/>
                <w:lang w:val="ru-RU"/>
              </w:rPr>
            </w:pPr>
            <w:r w:rsidRPr="00624E15">
              <w:rPr>
                <w:lang w:val="ru-RU"/>
              </w:rPr>
              <w:t>Диаметр эталонной антенны и эталонная диаграмма направленности</w:t>
            </w:r>
            <w:r w:rsidR="00BA1B95" w:rsidRPr="00BA1B95">
              <w:rPr>
                <w:rStyle w:val="FootnoteReference"/>
                <w:rFonts w:ascii="Times New Roman" w:hAnsi="Times New Roman"/>
                <w:b w:val="0"/>
                <w:bCs/>
              </w:rPr>
              <w:footnoteReference w:customMarkFollows="1" w:id="131"/>
              <w:t>7</w:t>
            </w:r>
          </w:p>
        </w:tc>
      </w:tr>
      <w:tr w:rsidR="00FB5E69" w:rsidRPr="00624E15" w14:paraId="5A836025" w14:textId="77777777" w:rsidTr="00FB5E69">
        <w:trPr>
          <w:jc w:val="center"/>
        </w:trPr>
        <w:tc>
          <w:tcPr>
            <w:tcW w:w="785" w:type="pct"/>
            <w:vMerge w:val="restart"/>
          </w:tcPr>
          <w:p w14:paraId="4531DD09" w14:textId="77777777" w:rsidR="00FB5E69" w:rsidRPr="00624E15" w:rsidRDefault="00384729" w:rsidP="00AD7551">
            <w:pPr>
              <w:pStyle w:val="Tabletext"/>
              <w:widowControl w:val="0"/>
              <w:jc w:val="left"/>
              <w:rPr>
                <w:szCs w:val="18"/>
              </w:rPr>
            </w:pPr>
            <w:r w:rsidRPr="00624E15">
              <w:rPr>
                <w:szCs w:val="18"/>
              </w:rPr>
              <w:t>10,7–11,7 во всех Районах;</w:t>
            </w:r>
          </w:p>
          <w:p w14:paraId="24F98C98" w14:textId="77777777" w:rsidR="00FB5E69" w:rsidRPr="00624E15" w:rsidRDefault="00384729" w:rsidP="00BA1B95">
            <w:pPr>
              <w:pStyle w:val="Tabletext"/>
              <w:widowControl w:val="0"/>
              <w:rPr>
                <w:szCs w:val="18"/>
              </w:rPr>
            </w:pPr>
            <w:r w:rsidRPr="00624E15">
              <w:rPr>
                <w:szCs w:val="18"/>
              </w:rPr>
              <w:t>11,7–12,2</w:t>
            </w:r>
            <w:r w:rsidRPr="00624E15">
              <w:rPr>
                <w:szCs w:val="18"/>
              </w:rPr>
              <w:br/>
              <w:t>в Районе 2;</w:t>
            </w:r>
          </w:p>
          <w:p w14:paraId="14937365" w14:textId="77777777" w:rsidR="00FB5E69" w:rsidRPr="00624E15" w:rsidRDefault="00384729" w:rsidP="00BA1B95">
            <w:pPr>
              <w:pStyle w:val="Tabletext"/>
              <w:widowControl w:val="0"/>
              <w:rPr>
                <w:szCs w:val="18"/>
              </w:rPr>
            </w:pPr>
            <w:r w:rsidRPr="00624E15">
              <w:rPr>
                <w:szCs w:val="18"/>
              </w:rPr>
              <w:t>12,2–12,5</w:t>
            </w:r>
            <w:r w:rsidRPr="00624E15">
              <w:rPr>
                <w:szCs w:val="18"/>
              </w:rPr>
              <w:br/>
              <w:t>в Районе 3 и</w:t>
            </w:r>
          </w:p>
          <w:p w14:paraId="77BEAACD" w14:textId="77777777" w:rsidR="00FB5E69" w:rsidRPr="00624E15" w:rsidRDefault="00384729" w:rsidP="00BA1B95">
            <w:pPr>
              <w:pStyle w:val="Tabletext"/>
              <w:widowControl w:val="0"/>
              <w:rPr>
                <w:szCs w:val="18"/>
              </w:rPr>
            </w:pPr>
            <w:r w:rsidRPr="00624E15">
              <w:rPr>
                <w:szCs w:val="18"/>
              </w:rPr>
              <w:t>12,5–12,75</w:t>
            </w:r>
            <w:r w:rsidRPr="00624E15">
              <w:rPr>
                <w:szCs w:val="18"/>
              </w:rPr>
              <w:br/>
              <w:t>в Районах 1 и 3</w:t>
            </w:r>
          </w:p>
        </w:tc>
        <w:tc>
          <w:tcPr>
            <w:tcW w:w="802" w:type="pct"/>
          </w:tcPr>
          <w:p w14:paraId="68AB74C1"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−175,4</w:t>
            </w:r>
          </w:p>
          <w:p w14:paraId="14AAFABD"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−174</w:t>
            </w:r>
          </w:p>
          <w:p w14:paraId="7E61EA57"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−170,8</w:t>
            </w:r>
          </w:p>
          <w:p w14:paraId="0D6808F7"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−165,3</w:t>
            </w:r>
          </w:p>
          <w:p w14:paraId="6B2C9ADC"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−160,4</w:t>
            </w:r>
          </w:p>
          <w:p w14:paraId="293DCD6E"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−160</w:t>
            </w:r>
          </w:p>
          <w:p w14:paraId="42FEB0D4"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−160</w:t>
            </w:r>
          </w:p>
        </w:tc>
        <w:tc>
          <w:tcPr>
            <w:tcW w:w="1472" w:type="pct"/>
          </w:tcPr>
          <w:p w14:paraId="3FD293E0" w14:textId="77777777" w:rsidR="00FB5E69" w:rsidRPr="00624E15" w:rsidRDefault="00384729" w:rsidP="00AD755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222"/>
            </w:pPr>
            <w:r w:rsidRPr="00624E15">
              <w:t>0</w:t>
            </w:r>
          </w:p>
          <w:p w14:paraId="0C7FD092" w14:textId="77777777" w:rsidR="00FB5E69" w:rsidRPr="00624E15" w:rsidRDefault="00384729" w:rsidP="00AD755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90</w:t>
            </w:r>
          </w:p>
          <w:p w14:paraId="1E711C80" w14:textId="77777777" w:rsidR="00FB5E69" w:rsidRPr="00624E15" w:rsidRDefault="00384729" w:rsidP="00AD755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w:t>
            </w:r>
          </w:p>
          <w:p w14:paraId="745F1B76" w14:textId="77777777" w:rsidR="00FB5E69" w:rsidRPr="00624E15" w:rsidRDefault="00384729" w:rsidP="00AD755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99,73</w:t>
            </w:r>
          </w:p>
          <w:p w14:paraId="7FAD6A36" w14:textId="77777777" w:rsidR="00FB5E69" w:rsidRPr="00624E15" w:rsidRDefault="00384729" w:rsidP="00AD755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99,991</w:t>
            </w:r>
          </w:p>
          <w:p w14:paraId="3AD08CA2" w14:textId="77777777" w:rsidR="00FB5E69" w:rsidRPr="00624E15" w:rsidRDefault="00384729" w:rsidP="00AD755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99,997</w:t>
            </w:r>
          </w:p>
          <w:p w14:paraId="6DAFF5CB" w14:textId="77777777" w:rsidR="00FB5E69" w:rsidRPr="00624E15" w:rsidRDefault="00384729" w:rsidP="00AD755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054"/>
            </w:pPr>
            <w:r w:rsidRPr="00624E15">
              <w:t>100</w:t>
            </w:r>
          </w:p>
        </w:tc>
        <w:tc>
          <w:tcPr>
            <w:tcW w:w="808" w:type="pct"/>
          </w:tcPr>
          <w:p w14:paraId="12756FE0" w14:textId="77777777" w:rsidR="00FB5E69" w:rsidRPr="00624E15" w:rsidRDefault="00384729" w:rsidP="00BA1B95">
            <w:pPr>
              <w:pStyle w:val="Tabletext"/>
              <w:widowControl w:val="0"/>
              <w:jc w:val="center"/>
              <w:rPr>
                <w:szCs w:val="18"/>
              </w:rPr>
            </w:pPr>
            <w:r w:rsidRPr="00624E15">
              <w:rPr>
                <w:szCs w:val="18"/>
              </w:rPr>
              <w:t>40</w:t>
            </w:r>
          </w:p>
        </w:tc>
        <w:tc>
          <w:tcPr>
            <w:tcW w:w="1133" w:type="pct"/>
          </w:tcPr>
          <w:p w14:paraId="3E51930E" w14:textId="77777777" w:rsidR="00FB5E69" w:rsidRPr="00624E15" w:rsidRDefault="00384729" w:rsidP="00BA1B95">
            <w:pPr>
              <w:pStyle w:val="Tabletext"/>
              <w:widowControl w:val="0"/>
              <w:jc w:val="center"/>
              <w:rPr>
                <w:szCs w:val="18"/>
              </w:rPr>
            </w:pPr>
            <w:r w:rsidRPr="00624E15">
              <w:rPr>
                <w:szCs w:val="18"/>
              </w:rPr>
              <w:t>60 см</w:t>
            </w:r>
            <w:r w:rsidRPr="00624E15">
              <w:rPr>
                <w:szCs w:val="18"/>
              </w:rPr>
              <w:br/>
              <w:t xml:space="preserve">Рекомендация </w:t>
            </w:r>
            <w:r w:rsidRPr="00624E15">
              <w:rPr>
                <w:szCs w:val="18"/>
              </w:rPr>
              <w:br/>
              <w:t>МСЭ-R S.1428-1</w:t>
            </w:r>
          </w:p>
        </w:tc>
      </w:tr>
      <w:tr w:rsidR="00FB5E69" w:rsidRPr="00624E15" w14:paraId="403B0EFC" w14:textId="77777777" w:rsidTr="00FB5E69">
        <w:trPr>
          <w:jc w:val="center"/>
        </w:trPr>
        <w:tc>
          <w:tcPr>
            <w:tcW w:w="785" w:type="pct"/>
            <w:vMerge/>
          </w:tcPr>
          <w:p w14:paraId="7D0C4008" w14:textId="77777777" w:rsidR="00FB5E69" w:rsidRPr="00624E15" w:rsidRDefault="00FB5E69" w:rsidP="00BA1B95">
            <w:pPr>
              <w:pStyle w:val="Tabletext"/>
              <w:rPr>
                <w:bCs/>
                <w:szCs w:val="18"/>
              </w:rPr>
            </w:pPr>
          </w:p>
        </w:tc>
        <w:tc>
          <w:tcPr>
            <w:tcW w:w="802" w:type="pct"/>
          </w:tcPr>
          <w:p w14:paraId="5A0175E1"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−181,9</w:t>
            </w:r>
          </w:p>
          <w:p w14:paraId="05142610"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−178,4</w:t>
            </w:r>
          </w:p>
          <w:p w14:paraId="7104E7CF"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−173,4</w:t>
            </w:r>
          </w:p>
          <w:p w14:paraId="643DF2A6"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−173</w:t>
            </w:r>
          </w:p>
          <w:p w14:paraId="3792AD49"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−164</w:t>
            </w:r>
          </w:p>
          <w:p w14:paraId="110EA157"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−161,6</w:t>
            </w:r>
          </w:p>
          <w:p w14:paraId="79503595"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−161,4</w:t>
            </w:r>
          </w:p>
          <w:p w14:paraId="15249110"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−160,8</w:t>
            </w:r>
          </w:p>
          <w:p w14:paraId="36DDD713"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−160,5</w:t>
            </w:r>
          </w:p>
          <w:p w14:paraId="7790B995"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−160</w:t>
            </w:r>
          </w:p>
          <w:p w14:paraId="062C867D"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−160</w:t>
            </w:r>
          </w:p>
        </w:tc>
        <w:tc>
          <w:tcPr>
            <w:tcW w:w="1472" w:type="pct"/>
          </w:tcPr>
          <w:p w14:paraId="7530188A" w14:textId="77777777" w:rsidR="00FB5E69" w:rsidRPr="00624E15" w:rsidRDefault="00384729" w:rsidP="00C91E54">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222"/>
            </w:pPr>
            <w:r w:rsidRPr="00624E15">
              <w:t>0</w:t>
            </w:r>
          </w:p>
          <w:p w14:paraId="512A49A3" w14:textId="77777777" w:rsidR="00FB5E69" w:rsidRPr="00624E15" w:rsidRDefault="00384729" w:rsidP="00C91E54">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99,5</w:t>
            </w:r>
          </w:p>
          <w:p w14:paraId="5E57D472" w14:textId="77777777" w:rsidR="00FB5E69" w:rsidRPr="00624E15" w:rsidRDefault="00384729" w:rsidP="00C91E54">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99,74</w:t>
            </w:r>
          </w:p>
          <w:p w14:paraId="6A7DF845" w14:textId="77777777" w:rsidR="00FB5E69" w:rsidRPr="00624E15" w:rsidRDefault="00384729" w:rsidP="00C91E54">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99,857</w:t>
            </w:r>
          </w:p>
          <w:p w14:paraId="7DAA6D9E" w14:textId="77777777" w:rsidR="00FB5E69" w:rsidRPr="00624E15" w:rsidRDefault="00384729" w:rsidP="00C91E54">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99,954</w:t>
            </w:r>
          </w:p>
          <w:p w14:paraId="0E3C3E96" w14:textId="77777777" w:rsidR="00FB5E69" w:rsidRPr="00624E15" w:rsidRDefault="00384729" w:rsidP="00C91E54">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99,984</w:t>
            </w:r>
          </w:p>
          <w:p w14:paraId="3839C175" w14:textId="77777777" w:rsidR="00FB5E69" w:rsidRPr="00624E15" w:rsidRDefault="00384729" w:rsidP="00C91E54">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99,991</w:t>
            </w:r>
          </w:p>
          <w:p w14:paraId="1ABF6B7D" w14:textId="77777777" w:rsidR="00FB5E69" w:rsidRPr="00624E15" w:rsidRDefault="00384729" w:rsidP="00C91E54">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99,997</w:t>
            </w:r>
          </w:p>
          <w:p w14:paraId="3C8B66EA" w14:textId="77777777" w:rsidR="00FB5E69" w:rsidRPr="00624E15" w:rsidRDefault="00384729" w:rsidP="00C91E54">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99,997</w:t>
            </w:r>
          </w:p>
          <w:p w14:paraId="4AF7E3F1" w14:textId="77777777" w:rsidR="00FB5E69" w:rsidRPr="00624E15" w:rsidRDefault="00384729" w:rsidP="00C91E54">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99,9993</w:t>
            </w:r>
          </w:p>
          <w:p w14:paraId="22F07296" w14:textId="77777777" w:rsidR="00FB5E69" w:rsidRPr="00624E15" w:rsidRDefault="00384729" w:rsidP="00C91E54">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054"/>
            </w:pPr>
            <w:r w:rsidRPr="00624E15">
              <w:t>100</w:t>
            </w:r>
          </w:p>
        </w:tc>
        <w:tc>
          <w:tcPr>
            <w:tcW w:w="808" w:type="pct"/>
          </w:tcPr>
          <w:p w14:paraId="7D68BCC1" w14:textId="77777777" w:rsidR="00FB5E69" w:rsidRPr="00624E15" w:rsidRDefault="00384729" w:rsidP="00BA1B95">
            <w:pPr>
              <w:pStyle w:val="Tabletext"/>
              <w:widowControl w:val="0"/>
              <w:jc w:val="center"/>
              <w:rPr>
                <w:szCs w:val="18"/>
              </w:rPr>
            </w:pPr>
            <w:r w:rsidRPr="00624E15">
              <w:rPr>
                <w:szCs w:val="18"/>
              </w:rPr>
              <w:t>40</w:t>
            </w:r>
          </w:p>
        </w:tc>
        <w:tc>
          <w:tcPr>
            <w:tcW w:w="1133" w:type="pct"/>
          </w:tcPr>
          <w:p w14:paraId="361E3744" w14:textId="77777777" w:rsidR="00FB5E69" w:rsidRPr="00624E15" w:rsidRDefault="00384729" w:rsidP="00BA1B95">
            <w:pPr>
              <w:pStyle w:val="Tabletext"/>
              <w:widowControl w:val="0"/>
              <w:jc w:val="center"/>
              <w:rPr>
                <w:szCs w:val="18"/>
              </w:rPr>
            </w:pPr>
            <w:r w:rsidRPr="00624E15">
              <w:rPr>
                <w:szCs w:val="18"/>
              </w:rPr>
              <w:t xml:space="preserve">1,2 м </w:t>
            </w:r>
            <w:r w:rsidRPr="00624E15">
              <w:rPr>
                <w:szCs w:val="18"/>
              </w:rPr>
              <w:br/>
              <w:t xml:space="preserve">Рекомендация </w:t>
            </w:r>
            <w:r w:rsidRPr="00624E15">
              <w:rPr>
                <w:szCs w:val="18"/>
              </w:rPr>
              <w:br/>
              <w:t>МСЭ-R S.1428-1</w:t>
            </w:r>
          </w:p>
        </w:tc>
      </w:tr>
    </w:tbl>
    <w:p w14:paraId="5AE08E85" w14:textId="77777777" w:rsidR="00A6005C" w:rsidRDefault="00A6005C" w:rsidP="009D06E3">
      <w:pPr>
        <w:tabs>
          <w:tab w:val="clear" w:pos="1134"/>
          <w:tab w:val="clear" w:pos="1871"/>
          <w:tab w:val="clear" w:pos="2268"/>
        </w:tabs>
        <w:overflowPunct/>
        <w:autoSpaceDE/>
        <w:autoSpaceDN/>
        <w:adjustRightInd/>
        <w:spacing w:before="0"/>
        <w:textAlignment w:val="auto"/>
      </w:pPr>
    </w:p>
    <w:p w14:paraId="075B7185" w14:textId="77777777" w:rsidR="00A6005C" w:rsidRDefault="00A6005C" w:rsidP="009D06E3">
      <w:pPr>
        <w:tabs>
          <w:tab w:val="clear" w:pos="1134"/>
          <w:tab w:val="clear" w:pos="1871"/>
          <w:tab w:val="clear" w:pos="2268"/>
        </w:tabs>
        <w:overflowPunct/>
        <w:autoSpaceDE/>
        <w:autoSpaceDN/>
        <w:adjustRightInd/>
        <w:spacing w:before="0"/>
        <w:textAlignment w:val="auto"/>
      </w:pPr>
    </w:p>
    <w:p w14:paraId="39EAD190" w14:textId="77777777" w:rsidR="00A6005C" w:rsidRDefault="00A6005C" w:rsidP="009D06E3">
      <w:pPr>
        <w:tabs>
          <w:tab w:val="clear" w:pos="1134"/>
          <w:tab w:val="clear" w:pos="1871"/>
          <w:tab w:val="clear" w:pos="2268"/>
        </w:tabs>
        <w:overflowPunct/>
        <w:autoSpaceDE/>
        <w:autoSpaceDN/>
        <w:adjustRightInd/>
        <w:spacing w:before="0"/>
        <w:textAlignment w:val="auto"/>
      </w:pPr>
    </w:p>
    <w:p w14:paraId="58D6307F" w14:textId="1A2C8B5B" w:rsidR="009D06E3" w:rsidRPr="00624E15" w:rsidRDefault="009D06E3" w:rsidP="009D06E3">
      <w:pPr>
        <w:tabs>
          <w:tab w:val="clear" w:pos="1134"/>
          <w:tab w:val="clear" w:pos="1871"/>
          <w:tab w:val="clear" w:pos="2268"/>
        </w:tabs>
        <w:overflowPunct/>
        <w:autoSpaceDE/>
        <w:autoSpaceDN/>
        <w:adjustRightInd/>
        <w:spacing w:before="0"/>
        <w:textAlignment w:val="auto"/>
      </w:pPr>
      <w:r w:rsidRPr="00624E15">
        <w:br w:type="page"/>
      </w:r>
    </w:p>
    <w:p w14:paraId="34BAA6E0" w14:textId="77777777" w:rsidR="00FB5E69" w:rsidRPr="00624E15" w:rsidRDefault="00384729" w:rsidP="00FB5E69">
      <w:pPr>
        <w:pStyle w:val="TableNo"/>
      </w:pPr>
      <w:r w:rsidRPr="00624E15">
        <w:t xml:space="preserve">ТАБЛИЦА  </w:t>
      </w:r>
      <w:r w:rsidRPr="00624E15">
        <w:rPr>
          <w:b/>
          <w:bCs/>
        </w:rPr>
        <w:t>22-1A</w:t>
      </w:r>
      <w:r w:rsidRPr="00624E15">
        <w:t xml:space="preserve"> (</w:t>
      </w:r>
      <w:r w:rsidRPr="00624E15">
        <w:rPr>
          <w:i/>
          <w:iCs/>
          <w:caps w:val="0"/>
        </w:rPr>
        <w:t>окончание</w:t>
      </w:r>
      <w:r w:rsidRPr="00624E15">
        <w:t>)</w:t>
      </w:r>
      <w:r w:rsidRPr="00CF35F7">
        <w:rPr>
          <w:sz w:val="16"/>
          <w:szCs w:val="16"/>
        </w:rPr>
        <w:t>     (ВКР-03)</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2" w:type="dxa"/>
          <w:right w:w="42" w:type="dxa"/>
        </w:tblCellMar>
        <w:tblLook w:val="0000" w:firstRow="0" w:lastRow="0" w:firstColumn="0" w:lastColumn="0" w:noHBand="0" w:noVBand="0"/>
      </w:tblPr>
      <w:tblGrid>
        <w:gridCol w:w="1513"/>
        <w:gridCol w:w="1546"/>
        <w:gridCol w:w="2838"/>
        <w:gridCol w:w="1558"/>
        <w:gridCol w:w="2184"/>
      </w:tblGrid>
      <w:tr w:rsidR="00FB5E69" w:rsidRPr="00624E15" w14:paraId="564D4386" w14:textId="77777777" w:rsidTr="00FB5E69">
        <w:trPr>
          <w:jc w:val="center"/>
        </w:trPr>
        <w:tc>
          <w:tcPr>
            <w:tcW w:w="785" w:type="pct"/>
            <w:vMerge w:val="restart"/>
            <w:tcBorders>
              <w:top w:val="single" w:sz="4" w:space="0" w:color="auto"/>
              <w:left w:val="single" w:sz="4" w:space="0" w:color="auto"/>
              <w:bottom w:val="single" w:sz="4" w:space="0" w:color="auto"/>
              <w:right w:val="single" w:sz="4" w:space="0" w:color="auto"/>
            </w:tcBorders>
          </w:tcPr>
          <w:p w14:paraId="77A0A43B" w14:textId="77777777" w:rsidR="00FB5E69" w:rsidRPr="00624E15" w:rsidRDefault="00384729" w:rsidP="00FB5E69">
            <w:pPr>
              <w:pStyle w:val="Tablehead"/>
              <w:rPr>
                <w:lang w:val="ru-RU"/>
              </w:rPr>
            </w:pPr>
            <w:r w:rsidRPr="00624E15">
              <w:rPr>
                <w:lang w:val="ru-RU"/>
              </w:rPr>
              <w:t>Полоса частот</w:t>
            </w:r>
            <w:r w:rsidRPr="00624E15">
              <w:rPr>
                <w:lang w:val="ru-RU"/>
              </w:rPr>
              <w:br/>
              <w:t>(ГГц)</w:t>
            </w:r>
          </w:p>
        </w:tc>
        <w:tc>
          <w:tcPr>
            <w:tcW w:w="802" w:type="pct"/>
            <w:tcBorders>
              <w:top w:val="single" w:sz="4" w:space="0" w:color="auto"/>
              <w:left w:val="single" w:sz="4" w:space="0" w:color="auto"/>
              <w:bottom w:val="single" w:sz="4" w:space="0" w:color="auto"/>
              <w:right w:val="single" w:sz="4" w:space="0" w:color="auto"/>
            </w:tcBorders>
          </w:tcPr>
          <w:p w14:paraId="68C968DD" w14:textId="77777777" w:rsidR="00FB5E69" w:rsidRPr="00624E15" w:rsidRDefault="00384729" w:rsidP="00FB5E69">
            <w:pPr>
              <w:pStyle w:val="Tablehead"/>
              <w:rPr>
                <w:lang w:val="ru-RU"/>
              </w:rPr>
            </w:pPr>
            <w:r w:rsidRPr="00624E15">
              <w:rPr>
                <w:lang w:val="ru-RU"/>
              </w:rPr>
              <w:t>э.п.п.м.</w:t>
            </w:r>
            <w:r w:rsidRPr="00624E15">
              <w:rPr>
                <w:b w:val="0"/>
                <w:color w:val="000000"/>
                <w:position w:val="-4"/>
                <w:sz w:val="16"/>
                <w:szCs w:val="16"/>
                <w:lang w:val="ru-RU"/>
              </w:rPr>
              <w:sym w:font="Symbol" w:char="F0AF"/>
            </w:r>
            <w:r w:rsidRPr="00624E15">
              <w:rPr>
                <w:lang w:val="ru-RU"/>
              </w:rPr>
              <w:t xml:space="preserve"> </w:t>
            </w:r>
            <w:r w:rsidRPr="00624E15">
              <w:rPr>
                <w:lang w:val="ru-RU"/>
              </w:rPr>
              <w:br/>
              <w:t>(дБ(Вт/м</w:t>
            </w:r>
            <w:r w:rsidRPr="00735930">
              <w:rPr>
                <w:vertAlign w:val="superscript"/>
                <w:lang w:val="ru-RU"/>
              </w:rPr>
              <w:t>2</w:t>
            </w:r>
            <w:r w:rsidRPr="00624E15">
              <w:rPr>
                <w:lang w:val="ru-RU"/>
              </w:rPr>
              <w:t>))</w:t>
            </w:r>
          </w:p>
        </w:tc>
        <w:tc>
          <w:tcPr>
            <w:tcW w:w="1472" w:type="pct"/>
            <w:tcBorders>
              <w:top w:val="single" w:sz="4" w:space="0" w:color="auto"/>
              <w:left w:val="single" w:sz="4" w:space="0" w:color="auto"/>
              <w:bottom w:val="single" w:sz="4" w:space="0" w:color="auto"/>
              <w:right w:val="single" w:sz="4" w:space="0" w:color="auto"/>
            </w:tcBorders>
          </w:tcPr>
          <w:p w14:paraId="11C8C2D3" w14:textId="77777777" w:rsidR="00FB5E69" w:rsidRPr="00624E15" w:rsidRDefault="00384729" w:rsidP="00FB5E69">
            <w:pPr>
              <w:pStyle w:val="Tablehead"/>
              <w:rPr>
                <w:lang w:val="ru-RU"/>
              </w:rPr>
            </w:pPr>
            <w:r w:rsidRPr="00624E15">
              <w:rPr>
                <w:lang w:val="ru-RU"/>
              </w:rPr>
              <w:t>Процент времени, в течение которого уровень э.п.п.м.</w:t>
            </w:r>
            <w:r w:rsidRPr="00624E15">
              <w:rPr>
                <w:b w:val="0"/>
                <w:color w:val="000000"/>
                <w:position w:val="-4"/>
                <w:sz w:val="16"/>
                <w:szCs w:val="16"/>
                <w:lang w:val="ru-RU"/>
              </w:rPr>
              <w:sym w:font="Symbol" w:char="F0AF"/>
            </w:r>
            <w:r w:rsidRPr="00624E15">
              <w:rPr>
                <w:lang w:val="ru-RU"/>
              </w:rPr>
              <w:t xml:space="preserve"> </w:t>
            </w:r>
            <w:r w:rsidRPr="00624E15">
              <w:rPr>
                <w:lang w:val="ru-RU"/>
              </w:rPr>
              <w:br/>
              <w:t>не может быть превышен</w:t>
            </w:r>
          </w:p>
        </w:tc>
        <w:tc>
          <w:tcPr>
            <w:tcW w:w="808" w:type="pct"/>
            <w:tcBorders>
              <w:top w:val="single" w:sz="4" w:space="0" w:color="auto"/>
              <w:left w:val="single" w:sz="4" w:space="0" w:color="auto"/>
              <w:bottom w:val="single" w:sz="4" w:space="0" w:color="auto"/>
              <w:right w:val="single" w:sz="4" w:space="0" w:color="auto"/>
            </w:tcBorders>
          </w:tcPr>
          <w:p w14:paraId="5DE6D8A4" w14:textId="77777777" w:rsidR="00FB5E69" w:rsidRPr="00624E15" w:rsidRDefault="00384729" w:rsidP="00FB5E69">
            <w:pPr>
              <w:pStyle w:val="Tablehead"/>
              <w:rPr>
                <w:lang w:val="ru-RU"/>
              </w:rPr>
            </w:pPr>
            <w:r w:rsidRPr="00624E15">
              <w:rPr>
                <w:lang w:val="ru-RU"/>
              </w:rPr>
              <w:t xml:space="preserve">Эталонная ширина полосы частот </w:t>
            </w:r>
            <w:r w:rsidRPr="00624E15">
              <w:rPr>
                <w:lang w:val="ru-RU"/>
              </w:rPr>
              <w:br/>
              <w:t>(кГц)</w:t>
            </w:r>
          </w:p>
        </w:tc>
        <w:tc>
          <w:tcPr>
            <w:tcW w:w="1133" w:type="pct"/>
            <w:tcBorders>
              <w:top w:val="single" w:sz="4" w:space="0" w:color="auto"/>
              <w:left w:val="single" w:sz="4" w:space="0" w:color="auto"/>
              <w:bottom w:val="single" w:sz="4" w:space="0" w:color="auto"/>
              <w:right w:val="single" w:sz="4" w:space="0" w:color="auto"/>
            </w:tcBorders>
          </w:tcPr>
          <w:p w14:paraId="7C11EA0F" w14:textId="77777777" w:rsidR="00FB5E69" w:rsidRPr="00624E15" w:rsidRDefault="00384729" w:rsidP="00FB5E69">
            <w:pPr>
              <w:pStyle w:val="Tablehead"/>
              <w:rPr>
                <w:lang w:val="ru-RU"/>
              </w:rPr>
            </w:pPr>
            <w:r w:rsidRPr="00624E15">
              <w:rPr>
                <w:lang w:val="ru-RU"/>
              </w:rPr>
              <w:t>Диаметр эталонной антенны и эталонная диаграмма направленности</w:t>
            </w:r>
            <w:r w:rsidRPr="00624E15">
              <w:rPr>
                <w:rStyle w:val="FootnoteReference"/>
                <w:rFonts w:ascii="Times New Roman" w:hAnsi="Times New Roman"/>
                <w:b w:val="0"/>
                <w:position w:val="4"/>
                <w:lang w:val="ru-RU"/>
              </w:rPr>
              <w:t>7</w:t>
            </w:r>
          </w:p>
        </w:tc>
      </w:tr>
      <w:tr w:rsidR="00FB5E69" w:rsidRPr="00624E15" w14:paraId="60AFE74D" w14:textId="77777777" w:rsidTr="00FB5E69">
        <w:trPr>
          <w:jc w:val="center"/>
        </w:trPr>
        <w:tc>
          <w:tcPr>
            <w:tcW w:w="785" w:type="pct"/>
            <w:vMerge w:val="restart"/>
          </w:tcPr>
          <w:p w14:paraId="6D24521B" w14:textId="77777777" w:rsidR="00FB5E69" w:rsidRPr="00624E15" w:rsidRDefault="00FB5E69" w:rsidP="00BA1B95">
            <w:pPr>
              <w:pStyle w:val="Tabletext"/>
              <w:rPr>
                <w:szCs w:val="18"/>
              </w:rPr>
            </w:pPr>
          </w:p>
        </w:tc>
        <w:tc>
          <w:tcPr>
            <w:tcW w:w="802" w:type="pct"/>
          </w:tcPr>
          <w:p w14:paraId="256EBB43"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−190,45</w:t>
            </w:r>
          </w:p>
          <w:p w14:paraId="2412D115"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−189,45</w:t>
            </w:r>
          </w:p>
          <w:p w14:paraId="00EBE102"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−187,45</w:t>
            </w:r>
          </w:p>
          <w:p w14:paraId="7423BD0D"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−182,4</w:t>
            </w:r>
          </w:p>
          <w:p w14:paraId="1A1885D3"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−182</w:t>
            </w:r>
          </w:p>
          <w:p w14:paraId="39D2B676"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−168</w:t>
            </w:r>
          </w:p>
          <w:p w14:paraId="63AE994B"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−164</w:t>
            </w:r>
          </w:p>
          <w:p w14:paraId="3C3BB693"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−162</w:t>
            </w:r>
          </w:p>
          <w:p w14:paraId="59D8078F"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−160</w:t>
            </w:r>
          </w:p>
          <w:p w14:paraId="4FA6D0D7"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−160</w:t>
            </w:r>
          </w:p>
        </w:tc>
        <w:tc>
          <w:tcPr>
            <w:tcW w:w="1472" w:type="pct"/>
          </w:tcPr>
          <w:p w14:paraId="4DA6A46B"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222"/>
            </w:pPr>
            <w:r w:rsidRPr="00624E15">
              <w:t>0</w:t>
            </w:r>
          </w:p>
          <w:p w14:paraId="0CFE6E52"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90</w:t>
            </w:r>
          </w:p>
          <w:p w14:paraId="17DB0447"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99,5</w:t>
            </w:r>
          </w:p>
          <w:p w14:paraId="483FCC05"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99,7</w:t>
            </w:r>
          </w:p>
          <w:p w14:paraId="5282A672"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99,855</w:t>
            </w:r>
          </w:p>
          <w:p w14:paraId="793839F4"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99,971</w:t>
            </w:r>
          </w:p>
          <w:p w14:paraId="7D143DF9"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99,988</w:t>
            </w:r>
          </w:p>
          <w:p w14:paraId="0C9A6EE0"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99,995</w:t>
            </w:r>
          </w:p>
          <w:p w14:paraId="1B9C2CC4"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99,999</w:t>
            </w:r>
          </w:p>
          <w:p w14:paraId="516E272E"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054"/>
            </w:pPr>
            <w:r w:rsidRPr="00624E15">
              <w:t>100</w:t>
            </w:r>
          </w:p>
        </w:tc>
        <w:tc>
          <w:tcPr>
            <w:tcW w:w="808" w:type="pct"/>
          </w:tcPr>
          <w:p w14:paraId="09E1F099" w14:textId="77777777" w:rsidR="00FB5E69" w:rsidRPr="00624E15" w:rsidRDefault="00384729" w:rsidP="00BA1B95">
            <w:pPr>
              <w:pStyle w:val="Tabletext"/>
              <w:widowControl w:val="0"/>
              <w:jc w:val="center"/>
              <w:rPr>
                <w:szCs w:val="18"/>
              </w:rPr>
            </w:pPr>
            <w:r w:rsidRPr="00624E15">
              <w:rPr>
                <w:szCs w:val="18"/>
              </w:rPr>
              <w:t>40</w:t>
            </w:r>
          </w:p>
        </w:tc>
        <w:tc>
          <w:tcPr>
            <w:tcW w:w="1133" w:type="pct"/>
          </w:tcPr>
          <w:p w14:paraId="3BD7CBBD" w14:textId="77777777" w:rsidR="00FB5E69" w:rsidRPr="00624E15" w:rsidRDefault="00384729" w:rsidP="00BA1B95">
            <w:pPr>
              <w:pStyle w:val="Tabletext"/>
              <w:widowControl w:val="0"/>
              <w:jc w:val="center"/>
              <w:rPr>
                <w:szCs w:val="18"/>
              </w:rPr>
            </w:pPr>
            <w:r w:rsidRPr="00624E15">
              <w:rPr>
                <w:szCs w:val="18"/>
              </w:rPr>
              <w:t xml:space="preserve">3 м </w:t>
            </w:r>
            <w:r w:rsidRPr="00624E15">
              <w:rPr>
                <w:szCs w:val="18"/>
              </w:rPr>
              <w:br/>
              <w:t xml:space="preserve">Рекомендация </w:t>
            </w:r>
            <w:r w:rsidRPr="00624E15">
              <w:rPr>
                <w:szCs w:val="18"/>
              </w:rPr>
              <w:br/>
              <w:t>МСЭ-R S.1428-1</w:t>
            </w:r>
          </w:p>
        </w:tc>
      </w:tr>
      <w:tr w:rsidR="00FB5E69" w:rsidRPr="00624E15" w14:paraId="47FD8E19" w14:textId="77777777" w:rsidTr="00FB5E69">
        <w:trPr>
          <w:jc w:val="center"/>
        </w:trPr>
        <w:tc>
          <w:tcPr>
            <w:tcW w:w="785" w:type="pct"/>
            <w:vMerge/>
          </w:tcPr>
          <w:p w14:paraId="5749666A" w14:textId="77777777" w:rsidR="00FB5E69" w:rsidRPr="00624E15" w:rsidRDefault="00FB5E69" w:rsidP="00BA1B95">
            <w:pPr>
              <w:pStyle w:val="Tabletext"/>
              <w:rPr>
                <w:szCs w:val="18"/>
              </w:rPr>
            </w:pPr>
          </w:p>
        </w:tc>
        <w:tc>
          <w:tcPr>
            <w:tcW w:w="802" w:type="pct"/>
          </w:tcPr>
          <w:p w14:paraId="35EACA7F"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−195,45</w:t>
            </w:r>
          </w:p>
          <w:p w14:paraId="0B6749C0"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−195,45</w:t>
            </w:r>
          </w:p>
          <w:p w14:paraId="1484F589"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−190</w:t>
            </w:r>
          </w:p>
          <w:p w14:paraId="4BCC57BE"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−190</w:t>
            </w:r>
          </w:p>
          <w:p w14:paraId="794EFF18"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−172,5</w:t>
            </w:r>
          </w:p>
          <w:p w14:paraId="669D2B36"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−160</w:t>
            </w:r>
          </w:p>
          <w:p w14:paraId="368F9B3F" w14:textId="77777777" w:rsidR="00FB5E69" w:rsidRPr="00624E15" w:rsidRDefault="00384729" w:rsidP="00BA1B95">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pPr>
            <w:r w:rsidRPr="00624E15">
              <w:tab/>
              <w:t>−160</w:t>
            </w:r>
          </w:p>
        </w:tc>
        <w:tc>
          <w:tcPr>
            <w:tcW w:w="1472" w:type="pct"/>
          </w:tcPr>
          <w:p w14:paraId="3E43978E"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222"/>
            </w:pPr>
            <w:r w:rsidRPr="00624E15">
              <w:t>0</w:t>
            </w:r>
          </w:p>
          <w:p w14:paraId="4219E9FE"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w:t>
            </w:r>
          </w:p>
          <w:p w14:paraId="77329315"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99,65</w:t>
            </w:r>
          </w:p>
          <w:p w14:paraId="6A41765A"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99,71</w:t>
            </w:r>
          </w:p>
          <w:p w14:paraId="6C663FEC"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99,99</w:t>
            </w:r>
          </w:p>
          <w:p w14:paraId="29AF29C9"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149"/>
            </w:pPr>
            <w:r w:rsidRPr="00624E15">
              <w:t>99,998</w:t>
            </w:r>
          </w:p>
          <w:p w14:paraId="3FE2D0F9" w14:textId="77777777" w:rsidR="00FB5E69" w:rsidRPr="00624E15" w:rsidRDefault="00384729" w:rsidP="00A668B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ind w:left="1054"/>
            </w:pPr>
            <w:r w:rsidRPr="00624E15">
              <w:t>100</w:t>
            </w:r>
          </w:p>
        </w:tc>
        <w:tc>
          <w:tcPr>
            <w:tcW w:w="808" w:type="pct"/>
          </w:tcPr>
          <w:p w14:paraId="7B77A8D6" w14:textId="77777777" w:rsidR="00FB5E69" w:rsidRPr="00624E15" w:rsidRDefault="00384729" w:rsidP="00BA1B95">
            <w:pPr>
              <w:pStyle w:val="Tabletext"/>
              <w:jc w:val="center"/>
              <w:rPr>
                <w:szCs w:val="18"/>
              </w:rPr>
            </w:pPr>
            <w:r w:rsidRPr="00624E15">
              <w:rPr>
                <w:szCs w:val="18"/>
              </w:rPr>
              <w:t>40</w:t>
            </w:r>
          </w:p>
        </w:tc>
        <w:tc>
          <w:tcPr>
            <w:tcW w:w="1133" w:type="pct"/>
          </w:tcPr>
          <w:p w14:paraId="3895056A" w14:textId="77777777" w:rsidR="00FB5E69" w:rsidRPr="00624E15" w:rsidRDefault="00384729" w:rsidP="00BA1B95">
            <w:pPr>
              <w:pStyle w:val="Tabletext"/>
              <w:jc w:val="center"/>
              <w:rPr>
                <w:szCs w:val="18"/>
              </w:rPr>
            </w:pPr>
            <w:r w:rsidRPr="00624E15">
              <w:rPr>
                <w:szCs w:val="18"/>
              </w:rPr>
              <w:t xml:space="preserve">10 м </w:t>
            </w:r>
            <w:r w:rsidRPr="00624E15">
              <w:rPr>
                <w:szCs w:val="18"/>
              </w:rPr>
              <w:br/>
              <w:t xml:space="preserve">Рекомендация </w:t>
            </w:r>
            <w:r w:rsidRPr="00624E15">
              <w:rPr>
                <w:szCs w:val="18"/>
              </w:rPr>
              <w:br/>
              <w:t>МСЭ-R S.1428-1</w:t>
            </w:r>
          </w:p>
        </w:tc>
      </w:tr>
    </w:tbl>
    <w:p w14:paraId="3D3C4E43" w14:textId="6582C831" w:rsidR="00A6005C" w:rsidRDefault="00A6005C" w:rsidP="009D06E3">
      <w:pPr>
        <w:tabs>
          <w:tab w:val="clear" w:pos="1134"/>
          <w:tab w:val="clear" w:pos="1871"/>
          <w:tab w:val="clear" w:pos="2268"/>
        </w:tabs>
        <w:overflowPunct/>
        <w:autoSpaceDE/>
        <w:autoSpaceDN/>
        <w:adjustRightInd/>
        <w:spacing w:before="0"/>
        <w:textAlignment w:val="auto"/>
      </w:pPr>
    </w:p>
    <w:p w14:paraId="6546E195" w14:textId="5A81FF2B" w:rsidR="00CF35F7" w:rsidRDefault="00CF35F7" w:rsidP="009D06E3">
      <w:pPr>
        <w:tabs>
          <w:tab w:val="clear" w:pos="1134"/>
          <w:tab w:val="clear" w:pos="1871"/>
          <w:tab w:val="clear" w:pos="2268"/>
        </w:tabs>
        <w:overflowPunct/>
        <w:autoSpaceDE/>
        <w:autoSpaceDN/>
        <w:adjustRightInd/>
        <w:spacing w:before="0"/>
        <w:textAlignment w:val="auto"/>
      </w:pPr>
    </w:p>
    <w:p w14:paraId="4826F833" w14:textId="0EAD19D4" w:rsidR="00CF35F7" w:rsidRDefault="00CF35F7" w:rsidP="009D06E3">
      <w:pPr>
        <w:tabs>
          <w:tab w:val="clear" w:pos="1134"/>
          <w:tab w:val="clear" w:pos="1871"/>
          <w:tab w:val="clear" w:pos="2268"/>
        </w:tabs>
        <w:overflowPunct/>
        <w:autoSpaceDE/>
        <w:autoSpaceDN/>
        <w:adjustRightInd/>
        <w:spacing w:before="0"/>
        <w:textAlignment w:val="auto"/>
      </w:pPr>
    </w:p>
    <w:p w14:paraId="21C499A2" w14:textId="6945BD48" w:rsidR="00CF35F7" w:rsidRDefault="00CF35F7" w:rsidP="009D06E3">
      <w:pPr>
        <w:tabs>
          <w:tab w:val="clear" w:pos="1134"/>
          <w:tab w:val="clear" w:pos="1871"/>
          <w:tab w:val="clear" w:pos="2268"/>
        </w:tabs>
        <w:overflowPunct/>
        <w:autoSpaceDE/>
        <w:autoSpaceDN/>
        <w:adjustRightInd/>
        <w:spacing w:before="0"/>
        <w:textAlignment w:val="auto"/>
      </w:pPr>
    </w:p>
    <w:p w14:paraId="337B6306" w14:textId="484B37D8" w:rsidR="00CF35F7" w:rsidRDefault="00CF35F7" w:rsidP="009D06E3">
      <w:pPr>
        <w:tabs>
          <w:tab w:val="clear" w:pos="1134"/>
          <w:tab w:val="clear" w:pos="1871"/>
          <w:tab w:val="clear" w:pos="2268"/>
        </w:tabs>
        <w:overflowPunct/>
        <w:autoSpaceDE/>
        <w:autoSpaceDN/>
        <w:adjustRightInd/>
        <w:spacing w:before="0"/>
        <w:textAlignment w:val="auto"/>
      </w:pPr>
    </w:p>
    <w:p w14:paraId="08AA3A81" w14:textId="2C2A2CBB" w:rsidR="00CF35F7" w:rsidRDefault="00CF35F7" w:rsidP="009D06E3">
      <w:pPr>
        <w:tabs>
          <w:tab w:val="clear" w:pos="1134"/>
          <w:tab w:val="clear" w:pos="1871"/>
          <w:tab w:val="clear" w:pos="2268"/>
        </w:tabs>
        <w:overflowPunct/>
        <w:autoSpaceDE/>
        <w:autoSpaceDN/>
        <w:adjustRightInd/>
        <w:spacing w:before="0"/>
        <w:textAlignment w:val="auto"/>
      </w:pPr>
    </w:p>
    <w:p w14:paraId="6902C66A" w14:textId="77777777" w:rsidR="00CF35F7" w:rsidRDefault="00CF35F7" w:rsidP="009D06E3">
      <w:pPr>
        <w:tabs>
          <w:tab w:val="clear" w:pos="1134"/>
          <w:tab w:val="clear" w:pos="1871"/>
          <w:tab w:val="clear" w:pos="2268"/>
        </w:tabs>
        <w:overflowPunct/>
        <w:autoSpaceDE/>
        <w:autoSpaceDN/>
        <w:adjustRightInd/>
        <w:spacing w:before="0"/>
        <w:textAlignment w:val="auto"/>
      </w:pPr>
    </w:p>
    <w:p w14:paraId="562A66ED" w14:textId="0E756559" w:rsidR="00CF35F7" w:rsidRDefault="00CF35F7" w:rsidP="009D06E3">
      <w:pPr>
        <w:tabs>
          <w:tab w:val="clear" w:pos="1134"/>
          <w:tab w:val="clear" w:pos="1871"/>
          <w:tab w:val="clear" w:pos="2268"/>
        </w:tabs>
        <w:overflowPunct/>
        <w:autoSpaceDE/>
        <w:autoSpaceDN/>
        <w:adjustRightInd/>
        <w:spacing w:before="0"/>
        <w:textAlignment w:val="auto"/>
      </w:pPr>
    </w:p>
    <w:p w14:paraId="48BDB09E" w14:textId="77777777" w:rsidR="00CF35F7" w:rsidRDefault="00CF35F7" w:rsidP="009D06E3">
      <w:pPr>
        <w:tabs>
          <w:tab w:val="clear" w:pos="1134"/>
          <w:tab w:val="clear" w:pos="1871"/>
          <w:tab w:val="clear" w:pos="2268"/>
        </w:tabs>
        <w:overflowPunct/>
        <w:autoSpaceDE/>
        <w:autoSpaceDN/>
        <w:adjustRightInd/>
        <w:spacing w:before="0"/>
        <w:textAlignment w:val="auto"/>
      </w:pPr>
    </w:p>
    <w:p w14:paraId="5CAB69E9" w14:textId="77CE8863" w:rsidR="00CF35F7" w:rsidRDefault="00CF35F7" w:rsidP="009D06E3">
      <w:pPr>
        <w:tabs>
          <w:tab w:val="clear" w:pos="1134"/>
          <w:tab w:val="clear" w:pos="1871"/>
          <w:tab w:val="clear" w:pos="2268"/>
        </w:tabs>
        <w:overflowPunct/>
        <w:autoSpaceDE/>
        <w:autoSpaceDN/>
        <w:adjustRightInd/>
        <w:spacing w:before="0"/>
        <w:textAlignment w:val="auto"/>
      </w:pPr>
    </w:p>
    <w:p w14:paraId="4953297D" w14:textId="05AECC02" w:rsidR="00CF35F7" w:rsidRDefault="00CF35F7" w:rsidP="009D06E3">
      <w:pPr>
        <w:tabs>
          <w:tab w:val="clear" w:pos="1134"/>
          <w:tab w:val="clear" w:pos="1871"/>
          <w:tab w:val="clear" w:pos="2268"/>
        </w:tabs>
        <w:overflowPunct/>
        <w:autoSpaceDE/>
        <w:autoSpaceDN/>
        <w:adjustRightInd/>
        <w:spacing w:before="0"/>
        <w:textAlignment w:val="auto"/>
      </w:pPr>
    </w:p>
    <w:p w14:paraId="1DD522B9" w14:textId="7675FE01" w:rsidR="00CF35F7" w:rsidRDefault="00CF35F7" w:rsidP="009D06E3">
      <w:pPr>
        <w:tabs>
          <w:tab w:val="clear" w:pos="1134"/>
          <w:tab w:val="clear" w:pos="1871"/>
          <w:tab w:val="clear" w:pos="2268"/>
        </w:tabs>
        <w:overflowPunct/>
        <w:autoSpaceDE/>
        <w:autoSpaceDN/>
        <w:adjustRightInd/>
        <w:spacing w:before="0"/>
        <w:textAlignment w:val="auto"/>
      </w:pPr>
    </w:p>
    <w:p w14:paraId="279E56D7" w14:textId="02CFCBF6" w:rsidR="00CF35F7" w:rsidRDefault="00CF35F7" w:rsidP="009D06E3">
      <w:pPr>
        <w:tabs>
          <w:tab w:val="clear" w:pos="1134"/>
          <w:tab w:val="clear" w:pos="1871"/>
          <w:tab w:val="clear" w:pos="2268"/>
        </w:tabs>
        <w:overflowPunct/>
        <w:autoSpaceDE/>
        <w:autoSpaceDN/>
        <w:adjustRightInd/>
        <w:spacing w:before="0"/>
        <w:textAlignment w:val="auto"/>
      </w:pPr>
    </w:p>
    <w:p w14:paraId="78D051CA" w14:textId="0E2513C2" w:rsidR="00CF35F7" w:rsidRDefault="00CF35F7" w:rsidP="009D06E3">
      <w:pPr>
        <w:tabs>
          <w:tab w:val="clear" w:pos="1134"/>
          <w:tab w:val="clear" w:pos="1871"/>
          <w:tab w:val="clear" w:pos="2268"/>
        </w:tabs>
        <w:overflowPunct/>
        <w:autoSpaceDE/>
        <w:autoSpaceDN/>
        <w:adjustRightInd/>
        <w:spacing w:before="0"/>
        <w:textAlignment w:val="auto"/>
      </w:pPr>
    </w:p>
    <w:p w14:paraId="3F73B01A" w14:textId="711AFCC8" w:rsidR="00CF35F7" w:rsidRDefault="00CF35F7" w:rsidP="009D06E3">
      <w:pPr>
        <w:tabs>
          <w:tab w:val="clear" w:pos="1134"/>
          <w:tab w:val="clear" w:pos="1871"/>
          <w:tab w:val="clear" w:pos="2268"/>
        </w:tabs>
        <w:overflowPunct/>
        <w:autoSpaceDE/>
        <w:autoSpaceDN/>
        <w:adjustRightInd/>
        <w:spacing w:before="0"/>
        <w:textAlignment w:val="auto"/>
      </w:pPr>
    </w:p>
    <w:p w14:paraId="33606637" w14:textId="5AB14EAE" w:rsidR="00CF35F7" w:rsidRDefault="00CF35F7" w:rsidP="009D06E3">
      <w:pPr>
        <w:tabs>
          <w:tab w:val="clear" w:pos="1134"/>
          <w:tab w:val="clear" w:pos="1871"/>
          <w:tab w:val="clear" w:pos="2268"/>
        </w:tabs>
        <w:overflowPunct/>
        <w:autoSpaceDE/>
        <w:autoSpaceDN/>
        <w:adjustRightInd/>
        <w:spacing w:before="0"/>
        <w:textAlignment w:val="auto"/>
      </w:pPr>
    </w:p>
    <w:p w14:paraId="5F24485F" w14:textId="77777777" w:rsidR="00CF35F7" w:rsidRDefault="00CF35F7" w:rsidP="009D06E3">
      <w:pPr>
        <w:tabs>
          <w:tab w:val="clear" w:pos="1134"/>
          <w:tab w:val="clear" w:pos="1871"/>
          <w:tab w:val="clear" w:pos="2268"/>
        </w:tabs>
        <w:overflowPunct/>
        <w:autoSpaceDE/>
        <w:autoSpaceDN/>
        <w:adjustRightInd/>
        <w:spacing w:before="0"/>
        <w:textAlignment w:val="auto"/>
      </w:pPr>
    </w:p>
    <w:p w14:paraId="1FE1C809" w14:textId="2FF74C71" w:rsidR="009D06E3" w:rsidRPr="00624E15" w:rsidRDefault="009D06E3" w:rsidP="009D06E3">
      <w:pPr>
        <w:tabs>
          <w:tab w:val="clear" w:pos="1134"/>
          <w:tab w:val="clear" w:pos="1871"/>
          <w:tab w:val="clear" w:pos="2268"/>
        </w:tabs>
        <w:overflowPunct/>
        <w:autoSpaceDE/>
        <w:autoSpaceDN/>
        <w:adjustRightInd/>
        <w:spacing w:before="0"/>
        <w:textAlignment w:val="auto"/>
      </w:pPr>
      <w:r w:rsidRPr="00624E15">
        <w:br w:type="page"/>
      </w:r>
    </w:p>
    <w:p w14:paraId="4307C2B9" w14:textId="77777777" w:rsidR="009A5251" w:rsidRPr="004F37F4" w:rsidRDefault="009A5251" w:rsidP="009A5251">
      <w:pPr>
        <w:pStyle w:val="TableNo"/>
        <w:rPr>
          <w:i/>
        </w:rPr>
      </w:pPr>
      <w:bookmarkStart w:id="279" w:name="_Hlk165041353"/>
      <w:r w:rsidRPr="004F37F4">
        <w:t xml:space="preserve">ТАБЛИЦА </w:t>
      </w:r>
      <w:r w:rsidRPr="004F37F4">
        <w:rPr>
          <w:b/>
        </w:rPr>
        <w:t>22-1B</w:t>
      </w:r>
      <w:r w:rsidRPr="004F37F4">
        <w:rPr>
          <w:sz w:val="16"/>
          <w:szCs w:val="16"/>
        </w:rPr>
        <w:t>     </w:t>
      </w:r>
      <w:r w:rsidRPr="004F37F4">
        <w:rPr>
          <w:sz w:val="16"/>
        </w:rPr>
        <w:t>(</w:t>
      </w:r>
      <w:r>
        <w:rPr>
          <w:caps w:val="0"/>
          <w:sz w:val="16"/>
        </w:rPr>
        <w:t>Пересм</w:t>
      </w:r>
      <w:r>
        <w:rPr>
          <w:sz w:val="16"/>
        </w:rPr>
        <w:t xml:space="preserve">. </w:t>
      </w:r>
      <w:r w:rsidRPr="004F37F4">
        <w:rPr>
          <w:sz w:val="16"/>
        </w:rPr>
        <w:t>ВКР-23)</w:t>
      </w:r>
    </w:p>
    <w:p w14:paraId="1BC619F0" w14:textId="59471F62" w:rsidR="009A5251" w:rsidRPr="004F37F4" w:rsidRDefault="009A5251" w:rsidP="009A5251">
      <w:pPr>
        <w:pStyle w:val="Tabletitle"/>
        <w:spacing w:before="120"/>
        <w:rPr>
          <w:position w:val="6"/>
          <w:szCs w:val="18"/>
        </w:rPr>
      </w:pPr>
      <w:r w:rsidRPr="004F37F4">
        <w:rPr>
          <w:lang w:bidi="ru-RU"/>
        </w:rPr>
        <w:t>Пределы э.п.п.м.</w:t>
      </w:r>
      <w:r w:rsidRPr="004F37F4">
        <w:rPr>
          <w:b w:val="0"/>
          <w:color w:val="000000"/>
          <w:position w:val="-4"/>
          <w:sz w:val="16"/>
          <w:szCs w:val="16"/>
          <w:lang w:bidi="ru-RU"/>
        </w:rPr>
        <w:sym w:font="Symbol" w:char="F0AF"/>
      </w:r>
      <w:r w:rsidRPr="004F37F4">
        <w:rPr>
          <w:lang w:bidi="ru-RU"/>
        </w:rPr>
        <w:t>, излучаемой негеостационарными спутниковыми системами</w:t>
      </w:r>
      <w:r w:rsidRPr="004F37F4">
        <w:rPr>
          <w:lang w:bidi="ru-RU"/>
        </w:rPr>
        <w:br/>
        <w:t>фиксированной спутниковой службы в определенных полосах частот</w:t>
      </w:r>
      <w:r w:rsidRPr="004F37F4">
        <w:rPr>
          <w:rStyle w:val="FootnoteReference"/>
          <w:rFonts w:ascii="Times New Roman" w:hAnsi="Times New Roman"/>
          <w:b w:val="0"/>
          <w:lang w:bidi="ru-RU"/>
        </w:rPr>
        <w:t>3, 6</w:t>
      </w:r>
      <w:r w:rsidRPr="004F37F4">
        <w:rPr>
          <w:rStyle w:val="FootnoteReference"/>
          <w:rFonts w:ascii="Times New Roman" w:hAnsi="Times New Roman"/>
          <w:b w:val="0"/>
          <w:szCs w:val="16"/>
          <w:lang w:bidi="ru-RU"/>
        </w:rPr>
        <w:t xml:space="preserve">, </w:t>
      </w:r>
      <w:r w:rsidRPr="00CF35F7">
        <w:rPr>
          <w:rStyle w:val="FootnoteReference"/>
          <w:rFonts w:ascii="Times New Roman" w:hAnsi="Times New Roman"/>
          <w:b w:val="0"/>
          <w:bCs/>
          <w:szCs w:val="18"/>
        </w:rPr>
        <w:footnoteReference w:customMarkFollows="1" w:id="132"/>
        <w:t>8</w:t>
      </w:r>
      <w:r w:rsidRPr="004F37F4">
        <w:rPr>
          <w:rFonts w:ascii="Times New Roman" w:hAnsi="Times New Roman"/>
          <w:b w:val="0"/>
          <w:position w:val="6"/>
          <w:sz w:val="16"/>
          <w:szCs w:val="16"/>
          <w:lang w:bidi="ru-RU"/>
        </w:rPr>
        <w:t xml:space="preserve">, </w:t>
      </w:r>
      <w:r w:rsidR="0098376E" w:rsidRPr="0098376E">
        <w:rPr>
          <w:rStyle w:val="FootnoteReference"/>
          <w:rFonts w:ascii="Times New Roman" w:hAnsi="Times New Roman"/>
          <w:b w:val="0"/>
          <w:bCs/>
          <w:szCs w:val="18"/>
        </w:rPr>
        <w:footnoteReference w:customMarkFollows="1" w:id="133"/>
        <w:t>8</w:t>
      </w:r>
      <w:r w:rsidR="0098376E" w:rsidRPr="0098376E">
        <w:rPr>
          <w:rStyle w:val="FootnoteReference"/>
          <w:rFonts w:ascii="Times New Roman" w:hAnsi="Times New Roman"/>
          <w:b w:val="0"/>
          <w:bCs/>
          <w:i/>
          <w:iCs/>
          <w:szCs w:val="18"/>
        </w:rPr>
        <w:t>bis</w:t>
      </w: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57" w:type="dxa"/>
          <w:right w:w="57" w:type="dxa"/>
        </w:tblCellMar>
        <w:tblLook w:val="0000" w:firstRow="0" w:lastRow="0" w:firstColumn="0" w:lastColumn="0" w:noHBand="0" w:noVBand="0"/>
      </w:tblPr>
      <w:tblGrid>
        <w:gridCol w:w="1533"/>
        <w:gridCol w:w="1542"/>
        <w:gridCol w:w="2826"/>
        <w:gridCol w:w="1552"/>
        <w:gridCol w:w="2186"/>
      </w:tblGrid>
      <w:tr w:rsidR="00FB5E69" w:rsidRPr="00624E15" w14:paraId="02672F8C" w14:textId="77777777" w:rsidTr="009A5251">
        <w:trPr>
          <w:jc w:val="center"/>
        </w:trPr>
        <w:tc>
          <w:tcPr>
            <w:tcW w:w="795" w:type="pct"/>
            <w:tcBorders>
              <w:top w:val="single" w:sz="4" w:space="0" w:color="auto"/>
              <w:left w:val="single" w:sz="4" w:space="0" w:color="auto"/>
              <w:bottom w:val="single" w:sz="4" w:space="0" w:color="auto"/>
              <w:right w:val="single" w:sz="4" w:space="0" w:color="auto"/>
            </w:tcBorders>
            <w:vAlign w:val="center"/>
          </w:tcPr>
          <w:bookmarkEnd w:id="279"/>
          <w:p w14:paraId="22C6AD54" w14:textId="77777777" w:rsidR="00FB5E69" w:rsidRPr="00624E15" w:rsidRDefault="00384729" w:rsidP="00FB5E69">
            <w:pPr>
              <w:pStyle w:val="Tablehead"/>
              <w:rPr>
                <w:lang w:val="ru-RU"/>
              </w:rPr>
            </w:pPr>
            <w:r w:rsidRPr="00624E15">
              <w:rPr>
                <w:lang w:val="ru-RU"/>
              </w:rPr>
              <w:t>Полоса частот</w:t>
            </w:r>
            <w:r w:rsidRPr="00624E15">
              <w:rPr>
                <w:lang w:val="ru-RU"/>
              </w:rPr>
              <w:br/>
              <w:t>(ГГц)</w:t>
            </w:r>
          </w:p>
        </w:tc>
        <w:tc>
          <w:tcPr>
            <w:tcW w:w="800" w:type="pct"/>
            <w:tcBorders>
              <w:top w:val="single" w:sz="4" w:space="0" w:color="auto"/>
              <w:left w:val="single" w:sz="4" w:space="0" w:color="auto"/>
              <w:bottom w:val="single" w:sz="4" w:space="0" w:color="auto"/>
              <w:right w:val="single" w:sz="4" w:space="0" w:color="auto"/>
            </w:tcBorders>
            <w:vAlign w:val="center"/>
          </w:tcPr>
          <w:p w14:paraId="3AF43559" w14:textId="77777777" w:rsidR="00FB5E69" w:rsidRPr="00624E15" w:rsidRDefault="00384729" w:rsidP="00FB5E69">
            <w:pPr>
              <w:pStyle w:val="Tablehead"/>
              <w:rPr>
                <w:bCs/>
                <w:lang w:val="ru-RU"/>
              </w:rPr>
            </w:pPr>
            <w:r w:rsidRPr="00624E15">
              <w:rPr>
                <w:lang w:val="ru-RU"/>
              </w:rPr>
              <w:t>э.п.п.м.</w:t>
            </w:r>
            <w:r w:rsidRPr="00624E15">
              <w:rPr>
                <w:b w:val="0"/>
                <w:color w:val="000000"/>
                <w:position w:val="-4"/>
                <w:sz w:val="16"/>
                <w:szCs w:val="16"/>
                <w:lang w:val="ru-RU"/>
              </w:rPr>
              <w:sym w:font="Symbol" w:char="F0AF"/>
            </w:r>
            <w:r w:rsidRPr="00624E15">
              <w:rPr>
                <w:position w:val="-4"/>
                <w:lang w:val="ru-RU"/>
              </w:rPr>
              <w:t xml:space="preserve"> </w:t>
            </w:r>
            <w:r w:rsidRPr="00624E15">
              <w:rPr>
                <w:position w:val="-4"/>
                <w:lang w:val="ru-RU"/>
              </w:rPr>
              <w:br/>
            </w:r>
            <w:r w:rsidRPr="00624E15">
              <w:rPr>
                <w:lang w:val="ru-RU"/>
              </w:rPr>
              <w:t>(дБ(Вт/м</w:t>
            </w:r>
            <w:r w:rsidRPr="00624E15">
              <w:rPr>
                <w:vertAlign w:val="superscript"/>
                <w:lang w:val="ru-RU"/>
              </w:rPr>
              <w:t>2</w:t>
            </w:r>
            <w:r w:rsidRPr="00624E15">
              <w:rPr>
                <w:lang w:val="ru-RU"/>
              </w:rPr>
              <w:t>))</w:t>
            </w:r>
          </w:p>
        </w:tc>
        <w:tc>
          <w:tcPr>
            <w:tcW w:w="1466" w:type="pct"/>
            <w:tcBorders>
              <w:top w:val="single" w:sz="4" w:space="0" w:color="auto"/>
              <w:left w:val="single" w:sz="4" w:space="0" w:color="auto"/>
              <w:bottom w:val="single" w:sz="4" w:space="0" w:color="auto"/>
              <w:right w:val="single" w:sz="4" w:space="0" w:color="auto"/>
            </w:tcBorders>
            <w:vAlign w:val="center"/>
          </w:tcPr>
          <w:p w14:paraId="45AF7C43" w14:textId="77777777" w:rsidR="00FB5E69" w:rsidRPr="00624E15" w:rsidRDefault="00384729" w:rsidP="00FB5E69">
            <w:pPr>
              <w:pStyle w:val="Tablehead"/>
              <w:rPr>
                <w:lang w:val="ru-RU"/>
              </w:rPr>
            </w:pPr>
            <w:r w:rsidRPr="00624E15">
              <w:rPr>
                <w:lang w:val="ru-RU"/>
              </w:rPr>
              <w:t>Процент времени, в течение которого уровень э.п.п.м.</w:t>
            </w:r>
            <w:r w:rsidRPr="00624E15">
              <w:rPr>
                <w:b w:val="0"/>
                <w:color w:val="000000"/>
                <w:position w:val="-4"/>
                <w:sz w:val="16"/>
                <w:szCs w:val="16"/>
                <w:lang w:val="ru-RU"/>
              </w:rPr>
              <w:sym w:font="Symbol" w:char="F0AF"/>
            </w:r>
            <w:r w:rsidRPr="00624E15">
              <w:rPr>
                <w:position w:val="-4"/>
                <w:lang w:val="ru-RU"/>
              </w:rPr>
              <w:t xml:space="preserve"> </w:t>
            </w:r>
            <w:r w:rsidRPr="00624E15">
              <w:rPr>
                <w:lang w:val="ru-RU"/>
              </w:rPr>
              <w:t xml:space="preserve"> </w:t>
            </w:r>
            <w:r w:rsidRPr="00624E15">
              <w:rPr>
                <w:lang w:val="ru-RU"/>
              </w:rPr>
              <w:br/>
              <w:t>не может быть превышен</w:t>
            </w:r>
          </w:p>
        </w:tc>
        <w:tc>
          <w:tcPr>
            <w:tcW w:w="805" w:type="pct"/>
            <w:tcBorders>
              <w:top w:val="single" w:sz="4" w:space="0" w:color="auto"/>
              <w:left w:val="single" w:sz="4" w:space="0" w:color="auto"/>
              <w:bottom w:val="single" w:sz="4" w:space="0" w:color="auto"/>
              <w:right w:val="single" w:sz="4" w:space="0" w:color="auto"/>
            </w:tcBorders>
            <w:vAlign w:val="center"/>
          </w:tcPr>
          <w:p w14:paraId="783EE383" w14:textId="77777777" w:rsidR="00FB5E69" w:rsidRPr="00624E15" w:rsidRDefault="00384729" w:rsidP="00FB5E69">
            <w:pPr>
              <w:pStyle w:val="Tablehead"/>
              <w:rPr>
                <w:lang w:val="ru-RU"/>
              </w:rPr>
            </w:pPr>
            <w:r w:rsidRPr="00624E15">
              <w:rPr>
                <w:lang w:val="ru-RU"/>
              </w:rPr>
              <w:t>Эталонная ширина полосы частот</w:t>
            </w:r>
            <w:r w:rsidRPr="00624E15">
              <w:rPr>
                <w:lang w:val="ru-RU"/>
              </w:rPr>
              <w:br/>
              <w:t>(кГц)</w:t>
            </w:r>
          </w:p>
        </w:tc>
        <w:tc>
          <w:tcPr>
            <w:tcW w:w="1134" w:type="pct"/>
            <w:tcBorders>
              <w:top w:val="single" w:sz="4" w:space="0" w:color="auto"/>
              <w:left w:val="single" w:sz="4" w:space="0" w:color="auto"/>
              <w:bottom w:val="single" w:sz="4" w:space="0" w:color="auto"/>
              <w:right w:val="single" w:sz="4" w:space="0" w:color="auto"/>
            </w:tcBorders>
            <w:vAlign w:val="center"/>
          </w:tcPr>
          <w:p w14:paraId="1FAB1C3E" w14:textId="77777777" w:rsidR="00FB5E69" w:rsidRPr="00624E15" w:rsidRDefault="00384729" w:rsidP="00FB5E69">
            <w:pPr>
              <w:pStyle w:val="Tablehead"/>
              <w:rPr>
                <w:lang w:val="ru-RU"/>
              </w:rPr>
            </w:pPr>
            <w:r w:rsidRPr="00624E15">
              <w:rPr>
                <w:lang w:val="ru-RU"/>
              </w:rPr>
              <w:t>Диаметр эталонной антенны и эталонная диаграмма направленности</w:t>
            </w:r>
            <w:r w:rsidRPr="00624E15">
              <w:rPr>
                <w:rStyle w:val="FootnoteReference"/>
                <w:rFonts w:ascii="Times New Roman"/>
                <w:b w:val="0"/>
                <w:lang w:val="ru-RU"/>
              </w:rPr>
              <w:t>7</w:t>
            </w:r>
          </w:p>
        </w:tc>
      </w:tr>
      <w:tr w:rsidR="00FB5E69" w:rsidRPr="00624E15" w14:paraId="70F8A89B" w14:textId="77777777" w:rsidTr="009A5251">
        <w:trPr>
          <w:jc w:val="center"/>
        </w:trPr>
        <w:tc>
          <w:tcPr>
            <w:tcW w:w="795" w:type="pct"/>
            <w:vMerge w:val="restart"/>
            <w:tcBorders>
              <w:top w:val="single" w:sz="4" w:space="0" w:color="auto"/>
              <w:left w:val="single" w:sz="4" w:space="0" w:color="auto"/>
              <w:right w:val="single" w:sz="4" w:space="0" w:color="auto"/>
            </w:tcBorders>
          </w:tcPr>
          <w:p w14:paraId="79B6F863" w14:textId="77777777" w:rsidR="009A5251" w:rsidRPr="004F37F4" w:rsidRDefault="009A5251" w:rsidP="009A5251">
            <w:pPr>
              <w:pStyle w:val="Tabletext"/>
              <w:keepNext/>
            </w:pPr>
            <w:r w:rsidRPr="004F37F4">
              <w:t>17,3−17,7</w:t>
            </w:r>
          </w:p>
          <w:p w14:paraId="7B63E207" w14:textId="77777777" w:rsidR="009A5251" w:rsidRPr="004F37F4" w:rsidRDefault="009A5251" w:rsidP="009A5251">
            <w:pPr>
              <w:pStyle w:val="Tabletext"/>
              <w:keepNext/>
            </w:pPr>
            <w:r w:rsidRPr="004F37F4">
              <w:t>в Районе 2;</w:t>
            </w:r>
          </w:p>
          <w:p w14:paraId="4B97CA1A" w14:textId="41E30E52" w:rsidR="00FB5E69" w:rsidRPr="00624E15" w:rsidRDefault="009A5251" w:rsidP="009A5251">
            <w:pPr>
              <w:pStyle w:val="Tabletext"/>
              <w:spacing w:before="20" w:after="20"/>
            </w:pPr>
            <w:r w:rsidRPr="004F37F4">
              <w:t>17,8–18,6</w:t>
            </w:r>
          </w:p>
        </w:tc>
        <w:tc>
          <w:tcPr>
            <w:tcW w:w="800" w:type="pct"/>
            <w:tcBorders>
              <w:top w:val="single" w:sz="4" w:space="0" w:color="auto"/>
              <w:left w:val="single" w:sz="4" w:space="0" w:color="auto"/>
              <w:bottom w:val="single" w:sz="4" w:space="0" w:color="auto"/>
              <w:right w:val="single" w:sz="4" w:space="0" w:color="auto"/>
            </w:tcBorders>
          </w:tcPr>
          <w:p w14:paraId="193122CA"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–175,4</w:t>
            </w:r>
          </w:p>
          <w:p w14:paraId="0D10539C"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–175,4</w:t>
            </w:r>
          </w:p>
          <w:p w14:paraId="4664524D"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–172,5</w:t>
            </w:r>
          </w:p>
          <w:p w14:paraId="11B62A85"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–167</w:t>
            </w:r>
          </w:p>
          <w:p w14:paraId="1489DBED"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–164</w:t>
            </w:r>
          </w:p>
          <w:p w14:paraId="07C6E200"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–164</w:t>
            </w:r>
          </w:p>
        </w:tc>
        <w:tc>
          <w:tcPr>
            <w:tcW w:w="1466" w:type="pct"/>
            <w:tcBorders>
              <w:top w:val="single" w:sz="4" w:space="0" w:color="auto"/>
              <w:left w:val="single" w:sz="4" w:space="0" w:color="auto"/>
              <w:bottom w:val="single" w:sz="4" w:space="0" w:color="auto"/>
              <w:right w:val="single" w:sz="4" w:space="0" w:color="auto"/>
            </w:tcBorders>
          </w:tcPr>
          <w:p w14:paraId="73D8D7BD"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0</w:t>
            </w:r>
          </w:p>
          <w:p w14:paraId="60D96146"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90</w:t>
            </w:r>
          </w:p>
          <w:p w14:paraId="0E759EC3"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99</w:t>
            </w:r>
          </w:p>
          <w:p w14:paraId="51585AA2"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624E15">
              <w:rPr>
                <w:szCs w:val="18"/>
              </w:rPr>
              <w:t>99,714</w:t>
            </w:r>
          </w:p>
          <w:p w14:paraId="4599D0BE"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99,971</w:t>
            </w:r>
          </w:p>
          <w:p w14:paraId="38E9E556"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100</w:t>
            </w:r>
          </w:p>
        </w:tc>
        <w:tc>
          <w:tcPr>
            <w:tcW w:w="805" w:type="pct"/>
            <w:tcBorders>
              <w:top w:val="single" w:sz="4" w:space="0" w:color="auto"/>
              <w:left w:val="single" w:sz="4" w:space="0" w:color="auto"/>
              <w:bottom w:val="single" w:sz="4" w:space="0" w:color="auto"/>
              <w:right w:val="single" w:sz="4" w:space="0" w:color="auto"/>
            </w:tcBorders>
          </w:tcPr>
          <w:p w14:paraId="000FE5B2" w14:textId="77777777" w:rsidR="00FB5E69" w:rsidRPr="00624E15" w:rsidRDefault="00384729" w:rsidP="000D611A">
            <w:pPr>
              <w:pStyle w:val="Tabletext"/>
              <w:spacing w:before="20" w:after="20"/>
              <w:jc w:val="center"/>
              <w:rPr>
                <w:szCs w:val="18"/>
              </w:rPr>
            </w:pPr>
            <w:r w:rsidRPr="00624E15">
              <w:rPr>
                <w:szCs w:val="18"/>
              </w:rPr>
              <w:t>40</w:t>
            </w:r>
          </w:p>
        </w:tc>
        <w:tc>
          <w:tcPr>
            <w:tcW w:w="1134" w:type="pct"/>
            <w:vMerge w:val="restart"/>
            <w:tcBorders>
              <w:top w:val="single" w:sz="4" w:space="0" w:color="auto"/>
              <w:left w:val="single" w:sz="4" w:space="0" w:color="auto"/>
              <w:bottom w:val="single" w:sz="4" w:space="0" w:color="auto"/>
              <w:right w:val="single" w:sz="4" w:space="0" w:color="auto"/>
            </w:tcBorders>
          </w:tcPr>
          <w:p w14:paraId="7CEB7BC8" w14:textId="77777777" w:rsidR="00FB5E69" w:rsidRPr="00624E15" w:rsidRDefault="00384729" w:rsidP="000D611A">
            <w:pPr>
              <w:pStyle w:val="Tabletext"/>
              <w:spacing w:before="20" w:after="20"/>
              <w:jc w:val="center"/>
              <w:rPr>
                <w:szCs w:val="18"/>
              </w:rPr>
            </w:pPr>
            <w:r w:rsidRPr="00624E15">
              <w:rPr>
                <w:szCs w:val="18"/>
              </w:rPr>
              <w:t>1 м</w:t>
            </w:r>
            <w:r w:rsidRPr="00624E15">
              <w:rPr>
                <w:szCs w:val="18"/>
              </w:rPr>
              <w:br/>
              <w:t>Рекомендация</w:t>
            </w:r>
            <w:r w:rsidRPr="00624E15">
              <w:rPr>
                <w:szCs w:val="18"/>
              </w:rPr>
              <w:br/>
              <w:t>МСЭ-R S.1428-1</w:t>
            </w:r>
          </w:p>
        </w:tc>
      </w:tr>
      <w:tr w:rsidR="00FB5E69" w:rsidRPr="00624E15" w14:paraId="7672E487" w14:textId="77777777" w:rsidTr="009A5251">
        <w:trPr>
          <w:jc w:val="center"/>
        </w:trPr>
        <w:tc>
          <w:tcPr>
            <w:tcW w:w="795" w:type="pct"/>
            <w:vMerge/>
            <w:tcBorders>
              <w:left w:val="single" w:sz="4" w:space="0" w:color="auto"/>
              <w:right w:val="single" w:sz="4" w:space="0" w:color="auto"/>
            </w:tcBorders>
          </w:tcPr>
          <w:p w14:paraId="0E694104" w14:textId="77777777" w:rsidR="00FB5E69" w:rsidRPr="00624E15" w:rsidRDefault="00FB5E69" w:rsidP="000D611A">
            <w:pPr>
              <w:spacing w:before="20" w:after="20"/>
              <w:rPr>
                <w:sz w:val="18"/>
                <w:szCs w:val="18"/>
              </w:rPr>
            </w:pPr>
          </w:p>
        </w:tc>
        <w:tc>
          <w:tcPr>
            <w:tcW w:w="800" w:type="pct"/>
            <w:tcBorders>
              <w:top w:val="single" w:sz="4" w:space="0" w:color="auto"/>
              <w:left w:val="single" w:sz="4" w:space="0" w:color="auto"/>
              <w:bottom w:val="single" w:sz="4" w:space="0" w:color="auto"/>
              <w:right w:val="single" w:sz="4" w:space="0" w:color="auto"/>
            </w:tcBorders>
          </w:tcPr>
          <w:p w14:paraId="76EFEFEC"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–161,4</w:t>
            </w:r>
          </w:p>
          <w:p w14:paraId="6DD416C9"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–161,4</w:t>
            </w:r>
          </w:p>
          <w:p w14:paraId="7C7B0624"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–158,5</w:t>
            </w:r>
          </w:p>
          <w:p w14:paraId="16A78D4A"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–153</w:t>
            </w:r>
          </w:p>
          <w:p w14:paraId="34E40D40"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–150</w:t>
            </w:r>
          </w:p>
          <w:p w14:paraId="2BDD2106"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–150</w:t>
            </w:r>
          </w:p>
        </w:tc>
        <w:tc>
          <w:tcPr>
            <w:tcW w:w="1466" w:type="pct"/>
            <w:tcBorders>
              <w:top w:val="single" w:sz="4" w:space="0" w:color="auto"/>
              <w:left w:val="single" w:sz="4" w:space="0" w:color="auto"/>
              <w:bottom w:val="single" w:sz="4" w:space="0" w:color="auto"/>
              <w:right w:val="single" w:sz="4" w:space="0" w:color="auto"/>
            </w:tcBorders>
          </w:tcPr>
          <w:p w14:paraId="5D48B5AD"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0</w:t>
            </w:r>
          </w:p>
          <w:p w14:paraId="496E8729"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90</w:t>
            </w:r>
          </w:p>
          <w:p w14:paraId="30441D84"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99</w:t>
            </w:r>
          </w:p>
          <w:p w14:paraId="402D20D4"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624E15">
              <w:rPr>
                <w:szCs w:val="18"/>
              </w:rPr>
              <w:t>99,714</w:t>
            </w:r>
          </w:p>
          <w:p w14:paraId="1E51309F"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99,971</w:t>
            </w:r>
          </w:p>
          <w:p w14:paraId="2BC301CE"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100</w:t>
            </w:r>
          </w:p>
        </w:tc>
        <w:tc>
          <w:tcPr>
            <w:tcW w:w="805" w:type="pct"/>
            <w:tcBorders>
              <w:top w:val="single" w:sz="4" w:space="0" w:color="auto"/>
              <w:left w:val="single" w:sz="4" w:space="0" w:color="auto"/>
              <w:bottom w:val="single" w:sz="4" w:space="0" w:color="auto"/>
              <w:right w:val="single" w:sz="4" w:space="0" w:color="auto"/>
            </w:tcBorders>
          </w:tcPr>
          <w:p w14:paraId="7328FE98" w14:textId="77777777" w:rsidR="00FB5E69" w:rsidRPr="00624E15" w:rsidRDefault="00384729" w:rsidP="000D611A">
            <w:pPr>
              <w:pStyle w:val="Tabletext"/>
              <w:spacing w:before="20" w:after="20"/>
              <w:jc w:val="center"/>
              <w:rPr>
                <w:szCs w:val="18"/>
              </w:rPr>
            </w:pPr>
            <w:r w:rsidRPr="00624E15">
              <w:rPr>
                <w:szCs w:val="18"/>
              </w:rPr>
              <w:t>1 000</w:t>
            </w:r>
          </w:p>
        </w:tc>
        <w:tc>
          <w:tcPr>
            <w:tcW w:w="1134" w:type="pct"/>
            <w:vMerge/>
            <w:tcBorders>
              <w:top w:val="single" w:sz="4" w:space="0" w:color="auto"/>
              <w:left w:val="single" w:sz="4" w:space="0" w:color="auto"/>
              <w:bottom w:val="single" w:sz="4" w:space="0" w:color="auto"/>
              <w:right w:val="single" w:sz="4" w:space="0" w:color="auto"/>
            </w:tcBorders>
          </w:tcPr>
          <w:p w14:paraId="06BC075B" w14:textId="77777777" w:rsidR="00FB5E69" w:rsidRPr="00624E15" w:rsidRDefault="00FB5E69" w:rsidP="000D611A">
            <w:pPr>
              <w:pStyle w:val="Tabletext"/>
              <w:spacing w:before="20" w:after="20"/>
              <w:jc w:val="center"/>
              <w:rPr>
                <w:szCs w:val="18"/>
              </w:rPr>
            </w:pPr>
          </w:p>
        </w:tc>
      </w:tr>
      <w:tr w:rsidR="00FB5E69" w:rsidRPr="00624E15" w14:paraId="021F1542" w14:textId="77777777" w:rsidTr="009A5251">
        <w:trPr>
          <w:jc w:val="center"/>
        </w:trPr>
        <w:tc>
          <w:tcPr>
            <w:tcW w:w="795" w:type="pct"/>
            <w:vMerge/>
            <w:tcBorders>
              <w:left w:val="single" w:sz="4" w:space="0" w:color="auto"/>
              <w:right w:val="single" w:sz="4" w:space="0" w:color="auto"/>
            </w:tcBorders>
          </w:tcPr>
          <w:p w14:paraId="30B61145" w14:textId="77777777" w:rsidR="00FB5E69" w:rsidRPr="00624E15" w:rsidRDefault="00FB5E69" w:rsidP="000D611A">
            <w:pPr>
              <w:spacing w:before="20" w:after="20"/>
              <w:rPr>
                <w:sz w:val="18"/>
                <w:szCs w:val="18"/>
              </w:rPr>
            </w:pPr>
          </w:p>
        </w:tc>
        <w:tc>
          <w:tcPr>
            <w:tcW w:w="800" w:type="pct"/>
            <w:tcBorders>
              <w:top w:val="single" w:sz="4" w:space="0" w:color="auto"/>
              <w:left w:val="single" w:sz="4" w:space="0" w:color="auto"/>
              <w:bottom w:val="single" w:sz="4" w:space="0" w:color="auto"/>
              <w:right w:val="single" w:sz="4" w:space="0" w:color="auto"/>
            </w:tcBorders>
          </w:tcPr>
          <w:p w14:paraId="53C15237"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–178,4</w:t>
            </w:r>
          </w:p>
          <w:p w14:paraId="3A7BF321"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–178,4</w:t>
            </w:r>
          </w:p>
          <w:p w14:paraId="402B0916"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–171,4</w:t>
            </w:r>
          </w:p>
          <w:p w14:paraId="4E087180"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–170,5</w:t>
            </w:r>
          </w:p>
          <w:p w14:paraId="34F7138B"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–166</w:t>
            </w:r>
          </w:p>
          <w:p w14:paraId="05B57F63"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–164</w:t>
            </w:r>
          </w:p>
          <w:p w14:paraId="1EE49BCF"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–164</w:t>
            </w:r>
          </w:p>
        </w:tc>
        <w:tc>
          <w:tcPr>
            <w:tcW w:w="1466" w:type="pct"/>
            <w:tcBorders>
              <w:top w:val="single" w:sz="4" w:space="0" w:color="auto"/>
              <w:left w:val="single" w:sz="4" w:space="0" w:color="auto"/>
              <w:bottom w:val="single" w:sz="4" w:space="0" w:color="auto"/>
              <w:right w:val="single" w:sz="4" w:space="0" w:color="auto"/>
            </w:tcBorders>
          </w:tcPr>
          <w:p w14:paraId="433A196F"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0</w:t>
            </w:r>
          </w:p>
          <w:p w14:paraId="26EE8ADF"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624E15">
              <w:rPr>
                <w:szCs w:val="18"/>
              </w:rPr>
              <w:t>99,4</w:t>
            </w:r>
          </w:p>
          <w:p w14:paraId="285254CB"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99,9</w:t>
            </w:r>
          </w:p>
          <w:p w14:paraId="798BCA08"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99,913</w:t>
            </w:r>
          </w:p>
          <w:p w14:paraId="02D29064"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99,971</w:t>
            </w:r>
          </w:p>
          <w:p w14:paraId="62FA0CFD"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rPr>
                <w:szCs w:val="18"/>
              </w:rPr>
            </w:pPr>
            <w:r w:rsidRPr="000D611A">
              <w:t>99,977</w:t>
            </w:r>
          </w:p>
          <w:p w14:paraId="2DD13CC0"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100</w:t>
            </w:r>
          </w:p>
        </w:tc>
        <w:tc>
          <w:tcPr>
            <w:tcW w:w="805" w:type="pct"/>
            <w:tcBorders>
              <w:top w:val="single" w:sz="4" w:space="0" w:color="auto"/>
              <w:left w:val="single" w:sz="4" w:space="0" w:color="auto"/>
              <w:bottom w:val="single" w:sz="4" w:space="0" w:color="auto"/>
              <w:right w:val="single" w:sz="4" w:space="0" w:color="auto"/>
            </w:tcBorders>
          </w:tcPr>
          <w:p w14:paraId="4F145F60" w14:textId="77777777" w:rsidR="00FB5E69" w:rsidRPr="00624E15" w:rsidRDefault="00384729" w:rsidP="000D611A">
            <w:pPr>
              <w:pStyle w:val="Tabletext"/>
              <w:spacing w:before="20" w:after="20"/>
              <w:jc w:val="center"/>
              <w:rPr>
                <w:szCs w:val="18"/>
              </w:rPr>
            </w:pPr>
            <w:r w:rsidRPr="00624E15">
              <w:rPr>
                <w:szCs w:val="18"/>
              </w:rPr>
              <w:t>40</w:t>
            </w:r>
          </w:p>
        </w:tc>
        <w:tc>
          <w:tcPr>
            <w:tcW w:w="1134" w:type="pct"/>
            <w:vMerge w:val="restart"/>
            <w:tcBorders>
              <w:top w:val="single" w:sz="4" w:space="0" w:color="auto"/>
              <w:left w:val="single" w:sz="4" w:space="0" w:color="auto"/>
              <w:bottom w:val="single" w:sz="4" w:space="0" w:color="auto"/>
              <w:right w:val="single" w:sz="4" w:space="0" w:color="auto"/>
            </w:tcBorders>
          </w:tcPr>
          <w:p w14:paraId="5B9BC69B" w14:textId="77777777" w:rsidR="00FB5E69" w:rsidRPr="00624E15" w:rsidRDefault="00384729" w:rsidP="000D611A">
            <w:pPr>
              <w:pStyle w:val="Tabletext"/>
              <w:spacing w:before="20" w:after="20"/>
              <w:jc w:val="center"/>
              <w:rPr>
                <w:szCs w:val="18"/>
              </w:rPr>
            </w:pPr>
            <w:r w:rsidRPr="00624E15">
              <w:rPr>
                <w:szCs w:val="18"/>
              </w:rPr>
              <w:t>2 м</w:t>
            </w:r>
            <w:r w:rsidRPr="00624E15">
              <w:rPr>
                <w:szCs w:val="18"/>
              </w:rPr>
              <w:br/>
              <w:t>Рекомендация</w:t>
            </w:r>
            <w:r w:rsidRPr="00624E15">
              <w:rPr>
                <w:szCs w:val="18"/>
              </w:rPr>
              <w:br/>
              <w:t>МСЭ-R S.1428-1</w:t>
            </w:r>
          </w:p>
        </w:tc>
      </w:tr>
      <w:tr w:rsidR="00FB5E69" w:rsidRPr="00624E15" w14:paraId="72E482CE" w14:textId="77777777" w:rsidTr="009A5251">
        <w:trPr>
          <w:jc w:val="center"/>
        </w:trPr>
        <w:tc>
          <w:tcPr>
            <w:tcW w:w="795" w:type="pct"/>
            <w:vMerge/>
            <w:tcBorders>
              <w:left w:val="single" w:sz="4" w:space="0" w:color="auto"/>
              <w:right w:val="single" w:sz="4" w:space="0" w:color="auto"/>
            </w:tcBorders>
          </w:tcPr>
          <w:p w14:paraId="7D7F3C7F" w14:textId="77777777" w:rsidR="00FB5E69" w:rsidRPr="00624E15" w:rsidRDefault="00FB5E69" w:rsidP="000D611A">
            <w:pPr>
              <w:spacing w:before="20" w:after="20"/>
              <w:rPr>
                <w:sz w:val="18"/>
                <w:szCs w:val="18"/>
              </w:rPr>
            </w:pPr>
          </w:p>
        </w:tc>
        <w:tc>
          <w:tcPr>
            <w:tcW w:w="800" w:type="pct"/>
            <w:tcBorders>
              <w:top w:val="single" w:sz="4" w:space="0" w:color="auto"/>
              <w:left w:val="single" w:sz="4" w:space="0" w:color="auto"/>
              <w:bottom w:val="single" w:sz="4" w:space="0" w:color="auto"/>
              <w:right w:val="single" w:sz="4" w:space="0" w:color="auto"/>
            </w:tcBorders>
          </w:tcPr>
          <w:p w14:paraId="1540C4D6"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–164,4</w:t>
            </w:r>
          </w:p>
          <w:p w14:paraId="70CBF11F"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–164,4</w:t>
            </w:r>
          </w:p>
          <w:p w14:paraId="5AEE38FB"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–157,4</w:t>
            </w:r>
          </w:p>
          <w:p w14:paraId="000CE5CE"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–156,5</w:t>
            </w:r>
          </w:p>
          <w:p w14:paraId="09D8C38A"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–152</w:t>
            </w:r>
          </w:p>
          <w:p w14:paraId="5BD24559"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–150</w:t>
            </w:r>
          </w:p>
          <w:p w14:paraId="2CBB4204"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–150</w:t>
            </w:r>
          </w:p>
        </w:tc>
        <w:tc>
          <w:tcPr>
            <w:tcW w:w="1466" w:type="pct"/>
            <w:tcBorders>
              <w:top w:val="single" w:sz="4" w:space="0" w:color="auto"/>
              <w:left w:val="single" w:sz="4" w:space="0" w:color="auto"/>
              <w:bottom w:val="single" w:sz="4" w:space="0" w:color="auto"/>
              <w:right w:val="single" w:sz="4" w:space="0" w:color="auto"/>
            </w:tcBorders>
          </w:tcPr>
          <w:p w14:paraId="26E05D2F"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0</w:t>
            </w:r>
          </w:p>
          <w:p w14:paraId="0863A3BA"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624E15">
              <w:rPr>
                <w:szCs w:val="18"/>
              </w:rPr>
              <w:t>99,4</w:t>
            </w:r>
          </w:p>
          <w:p w14:paraId="718CCD44"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99,9</w:t>
            </w:r>
          </w:p>
          <w:p w14:paraId="41AB9A78"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99,913</w:t>
            </w:r>
          </w:p>
          <w:p w14:paraId="6F51D5AB"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99,971</w:t>
            </w:r>
          </w:p>
          <w:p w14:paraId="317EE66D"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99,977</w:t>
            </w:r>
          </w:p>
          <w:p w14:paraId="6C5AAD40"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100</w:t>
            </w:r>
          </w:p>
        </w:tc>
        <w:tc>
          <w:tcPr>
            <w:tcW w:w="805" w:type="pct"/>
            <w:tcBorders>
              <w:top w:val="single" w:sz="4" w:space="0" w:color="auto"/>
              <w:left w:val="single" w:sz="4" w:space="0" w:color="auto"/>
              <w:bottom w:val="single" w:sz="4" w:space="0" w:color="auto"/>
              <w:right w:val="single" w:sz="4" w:space="0" w:color="auto"/>
            </w:tcBorders>
          </w:tcPr>
          <w:p w14:paraId="6DB55F4B" w14:textId="77777777" w:rsidR="00FB5E69" w:rsidRPr="00624E15" w:rsidRDefault="00384729" w:rsidP="000D611A">
            <w:pPr>
              <w:pStyle w:val="Tabletext"/>
              <w:spacing w:before="20" w:after="20"/>
              <w:jc w:val="center"/>
              <w:rPr>
                <w:szCs w:val="18"/>
              </w:rPr>
            </w:pPr>
            <w:r w:rsidRPr="00624E15">
              <w:rPr>
                <w:szCs w:val="18"/>
              </w:rPr>
              <w:t>1 000</w:t>
            </w:r>
          </w:p>
        </w:tc>
        <w:tc>
          <w:tcPr>
            <w:tcW w:w="1134" w:type="pct"/>
            <w:vMerge/>
            <w:tcBorders>
              <w:top w:val="single" w:sz="4" w:space="0" w:color="auto"/>
              <w:left w:val="single" w:sz="4" w:space="0" w:color="auto"/>
              <w:bottom w:val="single" w:sz="4" w:space="0" w:color="auto"/>
              <w:right w:val="single" w:sz="4" w:space="0" w:color="auto"/>
            </w:tcBorders>
          </w:tcPr>
          <w:p w14:paraId="6215A194" w14:textId="77777777" w:rsidR="00FB5E69" w:rsidRPr="00624E15" w:rsidRDefault="00FB5E69" w:rsidP="000D611A">
            <w:pPr>
              <w:pStyle w:val="Tabletext"/>
              <w:spacing w:before="20" w:after="20"/>
              <w:jc w:val="center"/>
              <w:rPr>
                <w:szCs w:val="18"/>
              </w:rPr>
            </w:pPr>
          </w:p>
        </w:tc>
      </w:tr>
      <w:tr w:rsidR="00FB5E69" w:rsidRPr="00624E15" w14:paraId="52F776A9" w14:textId="77777777" w:rsidTr="009A5251">
        <w:trPr>
          <w:jc w:val="center"/>
        </w:trPr>
        <w:tc>
          <w:tcPr>
            <w:tcW w:w="795" w:type="pct"/>
            <w:vMerge/>
            <w:tcBorders>
              <w:left w:val="single" w:sz="4" w:space="0" w:color="auto"/>
              <w:right w:val="single" w:sz="4" w:space="0" w:color="auto"/>
            </w:tcBorders>
          </w:tcPr>
          <w:p w14:paraId="437B0316" w14:textId="77777777" w:rsidR="00FB5E69" w:rsidRPr="00624E15" w:rsidRDefault="00FB5E69" w:rsidP="000D611A">
            <w:pPr>
              <w:spacing w:before="20" w:after="20"/>
              <w:rPr>
                <w:sz w:val="18"/>
                <w:szCs w:val="18"/>
              </w:rPr>
            </w:pPr>
          </w:p>
        </w:tc>
        <w:tc>
          <w:tcPr>
            <w:tcW w:w="800" w:type="pct"/>
            <w:tcBorders>
              <w:top w:val="single" w:sz="4" w:space="0" w:color="auto"/>
              <w:left w:val="single" w:sz="4" w:space="0" w:color="auto"/>
              <w:bottom w:val="single" w:sz="4" w:space="0" w:color="auto"/>
              <w:right w:val="single" w:sz="4" w:space="0" w:color="auto"/>
            </w:tcBorders>
          </w:tcPr>
          <w:p w14:paraId="61322C58"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–185,4</w:t>
            </w:r>
          </w:p>
          <w:p w14:paraId="5CDC2580"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–185,4</w:t>
            </w:r>
          </w:p>
          <w:p w14:paraId="0497912C"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–180</w:t>
            </w:r>
          </w:p>
          <w:p w14:paraId="45A8E727"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–180</w:t>
            </w:r>
          </w:p>
          <w:p w14:paraId="7BB89669"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–172</w:t>
            </w:r>
          </w:p>
          <w:p w14:paraId="736F32C7"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–164</w:t>
            </w:r>
          </w:p>
          <w:p w14:paraId="0BFBE738"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–164</w:t>
            </w:r>
          </w:p>
        </w:tc>
        <w:tc>
          <w:tcPr>
            <w:tcW w:w="1466" w:type="pct"/>
            <w:tcBorders>
              <w:top w:val="single" w:sz="4" w:space="0" w:color="auto"/>
              <w:left w:val="single" w:sz="4" w:space="0" w:color="auto"/>
              <w:bottom w:val="single" w:sz="4" w:space="0" w:color="auto"/>
              <w:right w:val="single" w:sz="4" w:space="0" w:color="auto"/>
            </w:tcBorders>
          </w:tcPr>
          <w:p w14:paraId="59E20A9C"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0</w:t>
            </w:r>
          </w:p>
          <w:p w14:paraId="4FBDF683"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624E15">
              <w:rPr>
                <w:szCs w:val="18"/>
              </w:rPr>
              <w:t>99,8</w:t>
            </w:r>
          </w:p>
          <w:p w14:paraId="45A6D263"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99,8</w:t>
            </w:r>
          </w:p>
          <w:p w14:paraId="2BE1EECA"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99,943</w:t>
            </w:r>
          </w:p>
          <w:p w14:paraId="15929886"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99,943</w:t>
            </w:r>
          </w:p>
          <w:p w14:paraId="33F1F7B1"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99,998</w:t>
            </w:r>
          </w:p>
          <w:p w14:paraId="64B7FED1"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100</w:t>
            </w:r>
          </w:p>
        </w:tc>
        <w:tc>
          <w:tcPr>
            <w:tcW w:w="805" w:type="pct"/>
            <w:tcBorders>
              <w:top w:val="single" w:sz="4" w:space="0" w:color="auto"/>
              <w:left w:val="single" w:sz="4" w:space="0" w:color="auto"/>
              <w:bottom w:val="single" w:sz="4" w:space="0" w:color="auto"/>
              <w:right w:val="single" w:sz="4" w:space="0" w:color="auto"/>
            </w:tcBorders>
          </w:tcPr>
          <w:p w14:paraId="01B776A4" w14:textId="77777777" w:rsidR="00FB5E69" w:rsidRPr="00624E15" w:rsidRDefault="00384729" w:rsidP="000D611A">
            <w:pPr>
              <w:pStyle w:val="Tabletext"/>
              <w:spacing w:before="20" w:after="20"/>
              <w:jc w:val="center"/>
              <w:rPr>
                <w:szCs w:val="18"/>
              </w:rPr>
            </w:pPr>
            <w:r w:rsidRPr="00624E15">
              <w:rPr>
                <w:szCs w:val="18"/>
              </w:rPr>
              <w:t>40</w:t>
            </w:r>
          </w:p>
        </w:tc>
        <w:tc>
          <w:tcPr>
            <w:tcW w:w="1134" w:type="pct"/>
            <w:vMerge w:val="restart"/>
            <w:tcBorders>
              <w:top w:val="single" w:sz="4" w:space="0" w:color="auto"/>
              <w:left w:val="single" w:sz="4" w:space="0" w:color="auto"/>
              <w:bottom w:val="single" w:sz="4" w:space="0" w:color="auto"/>
              <w:right w:val="single" w:sz="4" w:space="0" w:color="auto"/>
            </w:tcBorders>
          </w:tcPr>
          <w:p w14:paraId="764F1577" w14:textId="77777777" w:rsidR="00FB5E69" w:rsidRPr="00624E15" w:rsidRDefault="00384729" w:rsidP="000D611A">
            <w:pPr>
              <w:pStyle w:val="Tabletext"/>
              <w:spacing w:before="20" w:after="20"/>
              <w:jc w:val="center"/>
              <w:rPr>
                <w:szCs w:val="18"/>
              </w:rPr>
            </w:pPr>
            <w:r w:rsidRPr="00624E15">
              <w:rPr>
                <w:szCs w:val="18"/>
              </w:rPr>
              <w:t>5 м</w:t>
            </w:r>
            <w:r w:rsidRPr="00624E15">
              <w:rPr>
                <w:szCs w:val="18"/>
              </w:rPr>
              <w:br/>
              <w:t>Рекомендация</w:t>
            </w:r>
            <w:r w:rsidRPr="00624E15">
              <w:rPr>
                <w:szCs w:val="18"/>
              </w:rPr>
              <w:br/>
              <w:t>МСЭ-R S.1428-1</w:t>
            </w:r>
          </w:p>
        </w:tc>
      </w:tr>
      <w:tr w:rsidR="00FB5E69" w:rsidRPr="00624E15" w14:paraId="2DA22CD9" w14:textId="77777777" w:rsidTr="009A5251">
        <w:trPr>
          <w:jc w:val="center"/>
        </w:trPr>
        <w:tc>
          <w:tcPr>
            <w:tcW w:w="795" w:type="pct"/>
            <w:vMerge/>
            <w:tcBorders>
              <w:left w:val="single" w:sz="4" w:space="0" w:color="auto"/>
              <w:right w:val="single" w:sz="4" w:space="0" w:color="auto"/>
            </w:tcBorders>
          </w:tcPr>
          <w:p w14:paraId="7A9008AF" w14:textId="77777777" w:rsidR="00FB5E69" w:rsidRPr="00624E15" w:rsidRDefault="00FB5E69" w:rsidP="000D611A">
            <w:pPr>
              <w:spacing w:before="20" w:after="20"/>
              <w:rPr>
                <w:sz w:val="18"/>
                <w:szCs w:val="18"/>
              </w:rPr>
            </w:pPr>
          </w:p>
        </w:tc>
        <w:tc>
          <w:tcPr>
            <w:tcW w:w="800" w:type="pct"/>
            <w:tcBorders>
              <w:top w:val="single" w:sz="4" w:space="0" w:color="auto"/>
              <w:left w:val="single" w:sz="4" w:space="0" w:color="auto"/>
              <w:bottom w:val="single" w:sz="4" w:space="0" w:color="auto"/>
              <w:right w:val="single" w:sz="4" w:space="0" w:color="auto"/>
            </w:tcBorders>
          </w:tcPr>
          <w:p w14:paraId="02AA12DF"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–171,4</w:t>
            </w:r>
          </w:p>
          <w:p w14:paraId="51A29AB3"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–171,4</w:t>
            </w:r>
          </w:p>
          <w:p w14:paraId="6615ACE1"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–166</w:t>
            </w:r>
          </w:p>
          <w:p w14:paraId="68961B23"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–166</w:t>
            </w:r>
          </w:p>
          <w:p w14:paraId="619C0107"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–158</w:t>
            </w:r>
          </w:p>
          <w:p w14:paraId="38E0584A"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–150</w:t>
            </w:r>
          </w:p>
          <w:p w14:paraId="11A7D432" w14:textId="77777777" w:rsidR="00FB5E69" w:rsidRPr="00624E15"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pPr>
            <w:r w:rsidRPr="00624E15">
              <w:tab/>
              <w:t>–150</w:t>
            </w:r>
          </w:p>
        </w:tc>
        <w:tc>
          <w:tcPr>
            <w:tcW w:w="1466" w:type="pct"/>
            <w:tcBorders>
              <w:top w:val="single" w:sz="4" w:space="0" w:color="auto"/>
              <w:left w:val="single" w:sz="4" w:space="0" w:color="auto"/>
              <w:bottom w:val="single" w:sz="4" w:space="0" w:color="auto"/>
              <w:right w:val="single" w:sz="4" w:space="0" w:color="auto"/>
            </w:tcBorders>
          </w:tcPr>
          <w:p w14:paraId="6E843650"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0</w:t>
            </w:r>
          </w:p>
          <w:p w14:paraId="61248516"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624E15">
              <w:rPr>
                <w:szCs w:val="18"/>
              </w:rPr>
              <w:t>99,8</w:t>
            </w:r>
          </w:p>
          <w:p w14:paraId="511277BB"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99,8</w:t>
            </w:r>
          </w:p>
          <w:p w14:paraId="4C881980"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99,943</w:t>
            </w:r>
          </w:p>
          <w:p w14:paraId="1C4711CD"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99,943</w:t>
            </w:r>
          </w:p>
          <w:p w14:paraId="6D82B831" w14:textId="77777777" w:rsidR="00FB5E69" w:rsidRPr="000D611A" w:rsidRDefault="00384729" w:rsidP="000D611A">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0D611A">
              <w:t>99,998</w:t>
            </w:r>
          </w:p>
          <w:p w14:paraId="4AE11E05"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100</w:t>
            </w:r>
          </w:p>
        </w:tc>
        <w:tc>
          <w:tcPr>
            <w:tcW w:w="805" w:type="pct"/>
            <w:tcBorders>
              <w:top w:val="single" w:sz="4" w:space="0" w:color="auto"/>
              <w:left w:val="single" w:sz="4" w:space="0" w:color="auto"/>
              <w:bottom w:val="single" w:sz="4" w:space="0" w:color="auto"/>
              <w:right w:val="single" w:sz="4" w:space="0" w:color="auto"/>
            </w:tcBorders>
          </w:tcPr>
          <w:p w14:paraId="39498726" w14:textId="77777777" w:rsidR="00FB5E69" w:rsidRPr="00624E15" w:rsidRDefault="00384729" w:rsidP="000D611A">
            <w:pPr>
              <w:pStyle w:val="Tabletext"/>
              <w:spacing w:before="20" w:after="20"/>
              <w:jc w:val="center"/>
              <w:rPr>
                <w:szCs w:val="18"/>
              </w:rPr>
            </w:pPr>
            <w:r w:rsidRPr="00624E15">
              <w:rPr>
                <w:szCs w:val="18"/>
              </w:rPr>
              <w:t>1 000</w:t>
            </w:r>
          </w:p>
        </w:tc>
        <w:tc>
          <w:tcPr>
            <w:tcW w:w="1134" w:type="pct"/>
            <w:vMerge/>
            <w:tcBorders>
              <w:top w:val="single" w:sz="4" w:space="0" w:color="auto"/>
              <w:left w:val="single" w:sz="4" w:space="0" w:color="auto"/>
            </w:tcBorders>
          </w:tcPr>
          <w:p w14:paraId="54D294C5" w14:textId="77777777" w:rsidR="00FB5E69" w:rsidRPr="00624E15" w:rsidRDefault="00FB5E69" w:rsidP="000D611A">
            <w:pPr>
              <w:pStyle w:val="Tabletext"/>
              <w:spacing w:before="20" w:after="20"/>
              <w:jc w:val="center"/>
              <w:rPr>
                <w:szCs w:val="18"/>
              </w:rPr>
            </w:pPr>
          </w:p>
        </w:tc>
      </w:tr>
    </w:tbl>
    <w:p w14:paraId="44C76A48" w14:textId="439105C9" w:rsidR="000D611A" w:rsidRDefault="000D611A" w:rsidP="000D611A">
      <w:pPr>
        <w:spacing w:before="20" w:after="20"/>
      </w:pPr>
    </w:p>
    <w:p w14:paraId="2D97D865" w14:textId="15223628" w:rsidR="000D611A" w:rsidRDefault="000D611A" w:rsidP="000D611A"/>
    <w:p w14:paraId="5C846715" w14:textId="77777777" w:rsidR="000D611A" w:rsidRDefault="000D611A" w:rsidP="000D611A"/>
    <w:p w14:paraId="17863FC2" w14:textId="6B9B6D92" w:rsidR="00FB5E69" w:rsidRPr="00624E15" w:rsidRDefault="00384729" w:rsidP="00FB5E69">
      <w:pPr>
        <w:pStyle w:val="TableNo"/>
        <w:rPr>
          <w:sz w:val="16"/>
        </w:rPr>
      </w:pPr>
      <w:r w:rsidRPr="00624E15">
        <w:t xml:space="preserve">ТАБЛИЦА  </w:t>
      </w:r>
      <w:r w:rsidRPr="00624E15">
        <w:rPr>
          <w:b/>
        </w:rPr>
        <w:t>22-1C</w:t>
      </w:r>
      <w:r w:rsidRPr="00624E15">
        <w:rPr>
          <w:sz w:val="16"/>
          <w:szCs w:val="16"/>
        </w:rPr>
        <w:t>     </w:t>
      </w:r>
      <w:r w:rsidRPr="00624E15">
        <w:rPr>
          <w:sz w:val="16"/>
        </w:rPr>
        <w:t>(ВКР-03)</w:t>
      </w:r>
    </w:p>
    <w:p w14:paraId="1448A62F" w14:textId="77777777" w:rsidR="00FB5E69" w:rsidRPr="00624E15" w:rsidRDefault="00384729" w:rsidP="00FB5E69">
      <w:pPr>
        <w:pStyle w:val="Tabletitle"/>
        <w:spacing w:before="120"/>
        <w:rPr>
          <w:position w:val="6"/>
          <w:szCs w:val="18"/>
        </w:rPr>
      </w:pPr>
      <w:r w:rsidRPr="00624E15">
        <w:t>Пределы э.п.п.м.</w:t>
      </w:r>
      <w:r w:rsidRPr="00624E15">
        <w:rPr>
          <w:b w:val="0"/>
          <w:color w:val="000000"/>
          <w:position w:val="-4"/>
          <w:sz w:val="16"/>
          <w:szCs w:val="16"/>
        </w:rPr>
        <w:sym w:font="Symbol" w:char="F0AF"/>
      </w:r>
      <w:r w:rsidRPr="00624E15">
        <w:t>, излучаемой негеостационарными спутниковыми системами</w:t>
      </w:r>
      <w:r w:rsidRPr="00624E15">
        <w:br/>
        <w:t>фиксированной спутниковой службы в определенных полосах</w:t>
      </w:r>
      <w:r w:rsidRPr="00624E15">
        <w:rPr>
          <w:rStyle w:val="FootnoteReference"/>
          <w:rFonts w:ascii="Times New Roman"/>
          <w:b w:val="0"/>
        </w:rPr>
        <w:t>3, 6, 8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52"/>
        <w:gridCol w:w="1529"/>
        <w:gridCol w:w="2806"/>
        <w:gridCol w:w="1541"/>
        <w:gridCol w:w="2401"/>
      </w:tblGrid>
      <w:tr w:rsidR="00FB5E69" w:rsidRPr="00624E15" w14:paraId="1CF60270" w14:textId="77777777" w:rsidTr="009D06E3">
        <w:trPr>
          <w:cantSplit/>
        </w:trPr>
        <w:tc>
          <w:tcPr>
            <w:tcW w:w="702" w:type="pct"/>
            <w:vAlign w:val="center"/>
          </w:tcPr>
          <w:p w14:paraId="421C0F19" w14:textId="77777777" w:rsidR="00FB5E69" w:rsidRPr="00624E15" w:rsidRDefault="00384729" w:rsidP="00FB5E69">
            <w:pPr>
              <w:pStyle w:val="Tablehead"/>
              <w:rPr>
                <w:lang w:val="ru-RU"/>
              </w:rPr>
            </w:pPr>
            <w:r w:rsidRPr="00624E15">
              <w:rPr>
                <w:lang w:val="ru-RU"/>
              </w:rPr>
              <w:t>Полоса частот</w:t>
            </w:r>
            <w:r w:rsidRPr="00624E15">
              <w:rPr>
                <w:lang w:val="ru-RU"/>
              </w:rPr>
              <w:br/>
              <w:t>(ГГц)</w:t>
            </w:r>
          </w:p>
        </w:tc>
        <w:tc>
          <w:tcPr>
            <w:tcW w:w="794" w:type="pct"/>
            <w:vAlign w:val="center"/>
          </w:tcPr>
          <w:p w14:paraId="497C0A7F" w14:textId="77777777" w:rsidR="00FB5E69" w:rsidRPr="00624E15" w:rsidRDefault="00384729" w:rsidP="00FB5E69">
            <w:pPr>
              <w:pStyle w:val="Tablehead"/>
              <w:rPr>
                <w:lang w:val="ru-RU"/>
              </w:rPr>
            </w:pPr>
            <w:r w:rsidRPr="00624E15">
              <w:rPr>
                <w:lang w:val="ru-RU"/>
              </w:rPr>
              <w:t>э.п.п.м.</w:t>
            </w:r>
            <w:r w:rsidRPr="00624E15">
              <w:rPr>
                <w:b w:val="0"/>
                <w:color w:val="000000"/>
                <w:position w:val="-4"/>
                <w:sz w:val="16"/>
                <w:szCs w:val="16"/>
                <w:lang w:val="ru-RU"/>
              </w:rPr>
              <w:sym w:font="Symbol" w:char="F0AF"/>
            </w:r>
            <w:r w:rsidRPr="00624E15">
              <w:rPr>
                <w:lang w:val="ru-RU"/>
              </w:rPr>
              <w:t xml:space="preserve"> </w:t>
            </w:r>
            <w:r w:rsidRPr="00624E15">
              <w:rPr>
                <w:lang w:val="ru-RU"/>
              </w:rPr>
              <w:br/>
              <w:t>(дБ(Вт/м</w:t>
            </w:r>
            <w:r w:rsidRPr="00624E15">
              <w:rPr>
                <w:vertAlign w:val="superscript"/>
                <w:lang w:val="ru-RU"/>
              </w:rPr>
              <w:t>2</w:t>
            </w:r>
            <w:r w:rsidRPr="00624E15">
              <w:rPr>
                <w:lang w:val="ru-RU"/>
              </w:rPr>
              <w:t>))</w:t>
            </w:r>
          </w:p>
        </w:tc>
        <w:tc>
          <w:tcPr>
            <w:tcW w:w="1457" w:type="pct"/>
            <w:vAlign w:val="center"/>
          </w:tcPr>
          <w:p w14:paraId="36AB90DD" w14:textId="77777777" w:rsidR="00FB5E69" w:rsidRPr="00624E15" w:rsidRDefault="00384729" w:rsidP="00FB5E69">
            <w:pPr>
              <w:pStyle w:val="Tablehead"/>
              <w:rPr>
                <w:lang w:val="ru-RU"/>
              </w:rPr>
            </w:pPr>
            <w:r w:rsidRPr="00624E15">
              <w:rPr>
                <w:lang w:val="ru-RU"/>
              </w:rPr>
              <w:t>Процент времени, в течение которого уровень э.п.п.м.</w:t>
            </w:r>
            <w:r w:rsidRPr="00624E15">
              <w:rPr>
                <w:b w:val="0"/>
                <w:color w:val="000000"/>
                <w:position w:val="-4"/>
                <w:sz w:val="16"/>
                <w:szCs w:val="16"/>
                <w:lang w:val="ru-RU"/>
              </w:rPr>
              <w:sym w:font="Symbol" w:char="F0AF"/>
            </w:r>
            <w:r w:rsidRPr="00624E15">
              <w:rPr>
                <w:lang w:val="ru-RU"/>
              </w:rPr>
              <w:br/>
              <w:t>не может быть превышен</w:t>
            </w:r>
          </w:p>
        </w:tc>
        <w:tc>
          <w:tcPr>
            <w:tcW w:w="800" w:type="pct"/>
            <w:vAlign w:val="center"/>
          </w:tcPr>
          <w:p w14:paraId="6EE1493F" w14:textId="77777777" w:rsidR="00FB5E69" w:rsidRPr="00624E15" w:rsidRDefault="00384729" w:rsidP="00FB5E69">
            <w:pPr>
              <w:pStyle w:val="Tablehead"/>
              <w:rPr>
                <w:lang w:val="ru-RU"/>
              </w:rPr>
            </w:pPr>
            <w:r w:rsidRPr="00624E15">
              <w:rPr>
                <w:lang w:val="ru-RU"/>
              </w:rPr>
              <w:t>Эталонная ширина полосы частот</w:t>
            </w:r>
            <w:r w:rsidRPr="00624E15">
              <w:rPr>
                <w:lang w:val="ru-RU"/>
              </w:rPr>
              <w:br/>
              <w:t>(кГц)</w:t>
            </w:r>
          </w:p>
        </w:tc>
        <w:tc>
          <w:tcPr>
            <w:tcW w:w="1247" w:type="pct"/>
            <w:vAlign w:val="center"/>
          </w:tcPr>
          <w:p w14:paraId="53C3E35B" w14:textId="77777777" w:rsidR="00FB5E69" w:rsidRPr="00624E15" w:rsidRDefault="00384729" w:rsidP="00FB5E69">
            <w:pPr>
              <w:pStyle w:val="Tablehead"/>
              <w:rPr>
                <w:lang w:val="ru-RU"/>
              </w:rPr>
            </w:pPr>
            <w:r w:rsidRPr="00624E15">
              <w:rPr>
                <w:lang w:val="ru-RU"/>
              </w:rPr>
              <w:t>Диаметр эталонной антенны и эталонная диаграмма направленности</w:t>
            </w:r>
            <w:r w:rsidRPr="00624E15">
              <w:rPr>
                <w:rStyle w:val="FootnoteReference"/>
                <w:rFonts w:asciiTheme="majorBidi" w:hAnsiTheme="majorBidi" w:cstheme="majorBidi"/>
                <w:b w:val="0"/>
                <w:bCs/>
                <w:lang w:val="ru-RU"/>
              </w:rPr>
              <w:t>7</w:t>
            </w:r>
          </w:p>
        </w:tc>
      </w:tr>
      <w:tr w:rsidR="00FB5E69" w:rsidRPr="00624E15" w14:paraId="267BD65E" w14:textId="77777777" w:rsidTr="009D06E3">
        <w:trPr>
          <w:cantSplit/>
        </w:trPr>
        <w:tc>
          <w:tcPr>
            <w:tcW w:w="702" w:type="pct"/>
            <w:vMerge w:val="restart"/>
          </w:tcPr>
          <w:p w14:paraId="24C83724" w14:textId="77777777" w:rsidR="00FB5E69" w:rsidRPr="00624E15" w:rsidRDefault="00384729" w:rsidP="000D611A">
            <w:pPr>
              <w:pStyle w:val="Tabletext"/>
              <w:widowControl w:val="0"/>
              <w:spacing w:before="20" w:after="20"/>
              <w:rPr>
                <w:sz w:val="19"/>
              </w:rPr>
            </w:pPr>
            <w:r w:rsidRPr="00624E15">
              <w:rPr>
                <w:sz w:val="19"/>
              </w:rPr>
              <w:t>19,7–20,2</w:t>
            </w:r>
          </w:p>
        </w:tc>
        <w:tc>
          <w:tcPr>
            <w:tcW w:w="794" w:type="pct"/>
          </w:tcPr>
          <w:p w14:paraId="2FF81940" w14:textId="2E2F3A40"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 w:val="19"/>
              </w:rPr>
              <w:tab/>
            </w:r>
            <w:r w:rsidR="00384729" w:rsidRPr="00624E15">
              <w:rPr>
                <w:color w:val="000000"/>
                <w:sz w:val="19"/>
              </w:rPr>
              <w:t>–</w:t>
            </w:r>
            <w:r w:rsidR="00384729" w:rsidRPr="00624E15">
              <w:rPr>
                <w:color w:val="000000"/>
                <w:szCs w:val="18"/>
              </w:rPr>
              <w:t>187,4</w:t>
            </w:r>
          </w:p>
          <w:p w14:paraId="5BED766D" w14:textId="09CB558F"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–182</w:t>
            </w:r>
          </w:p>
          <w:p w14:paraId="3FE52D0F" w14:textId="2FEA9F55"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–172</w:t>
            </w:r>
          </w:p>
          <w:p w14:paraId="55FE5CC8" w14:textId="41FA0129"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–154</w:t>
            </w:r>
          </w:p>
          <w:p w14:paraId="1A3A57AC" w14:textId="7B3ABA6A"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 w:val="19"/>
              </w:rPr>
            </w:pPr>
            <w:r>
              <w:rPr>
                <w:color w:val="000000"/>
                <w:szCs w:val="18"/>
              </w:rPr>
              <w:tab/>
            </w:r>
            <w:r w:rsidR="00384729" w:rsidRPr="00624E15">
              <w:rPr>
                <w:color w:val="000000"/>
                <w:szCs w:val="18"/>
              </w:rPr>
              <w:t>–154</w:t>
            </w:r>
          </w:p>
        </w:tc>
        <w:tc>
          <w:tcPr>
            <w:tcW w:w="1457" w:type="pct"/>
          </w:tcPr>
          <w:p w14:paraId="4B42345B"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pPr>
            <w:r w:rsidRPr="00624E15">
              <w:rPr>
                <w:sz w:val="19"/>
              </w:rPr>
              <w:t>0</w:t>
            </w:r>
          </w:p>
          <w:p w14:paraId="45DF5CDA"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624E15">
              <w:rPr>
                <w:szCs w:val="18"/>
              </w:rPr>
              <w:t>71,429</w:t>
            </w:r>
          </w:p>
          <w:p w14:paraId="24F9F036"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97,143</w:t>
            </w:r>
          </w:p>
          <w:p w14:paraId="2381195E"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99,983</w:t>
            </w:r>
          </w:p>
          <w:p w14:paraId="2AB6E525"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pPr>
            <w:r w:rsidRPr="00624E15">
              <w:t>100</w:t>
            </w:r>
          </w:p>
        </w:tc>
        <w:tc>
          <w:tcPr>
            <w:tcW w:w="800" w:type="pct"/>
          </w:tcPr>
          <w:p w14:paraId="4581868C" w14:textId="77777777" w:rsidR="00FB5E69" w:rsidRPr="00624E15" w:rsidRDefault="00384729" w:rsidP="000D611A">
            <w:pPr>
              <w:pStyle w:val="Tabletext"/>
              <w:widowControl w:val="0"/>
              <w:spacing w:before="20" w:after="20"/>
              <w:jc w:val="center"/>
              <w:rPr>
                <w:sz w:val="19"/>
                <w:vertAlign w:val="superscript"/>
              </w:rPr>
            </w:pPr>
            <w:r w:rsidRPr="00624E15">
              <w:rPr>
                <w:sz w:val="19"/>
              </w:rPr>
              <w:t>40</w:t>
            </w:r>
          </w:p>
        </w:tc>
        <w:tc>
          <w:tcPr>
            <w:tcW w:w="1247" w:type="pct"/>
            <w:vMerge w:val="restart"/>
          </w:tcPr>
          <w:p w14:paraId="151374FD" w14:textId="77777777" w:rsidR="00FB5E69" w:rsidRPr="00624E15" w:rsidRDefault="00384729" w:rsidP="000D611A">
            <w:pPr>
              <w:pStyle w:val="Tabletext"/>
              <w:widowControl w:val="0"/>
              <w:spacing w:before="20" w:after="20"/>
              <w:jc w:val="center"/>
              <w:rPr>
                <w:sz w:val="19"/>
              </w:rPr>
            </w:pPr>
            <w:r w:rsidRPr="00624E15">
              <w:rPr>
                <w:sz w:val="19"/>
              </w:rPr>
              <w:t>70 см</w:t>
            </w:r>
            <w:r w:rsidRPr="00624E15">
              <w:rPr>
                <w:sz w:val="19"/>
              </w:rPr>
              <w:br/>
              <w:t>Рекомендация</w:t>
            </w:r>
            <w:r w:rsidRPr="00624E15">
              <w:rPr>
                <w:sz w:val="19"/>
              </w:rPr>
              <w:br/>
              <w:t>МСЭ-R S.1428-1</w:t>
            </w:r>
          </w:p>
        </w:tc>
      </w:tr>
      <w:tr w:rsidR="00FB5E69" w:rsidRPr="00624E15" w14:paraId="6EB23DB0" w14:textId="77777777" w:rsidTr="009D06E3">
        <w:trPr>
          <w:cantSplit/>
        </w:trPr>
        <w:tc>
          <w:tcPr>
            <w:tcW w:w="702" w:type="pct"/>
            <w:vMerge/>
          </w:tcPr>
          <w:p w14:paraId="77DBA06C" w14:textId="77777777" w:rsidR="00FB5E69" w:rsidRPr="00624E15" w:rsidRDefault="00FB5E69" w:rsidP="000D611A">
            <w:pPr>
              <w:pStyle w:val="Tabletext"/>
              <w:widowControl w:val="0"/>
              <w:spacing w:before="20" w:after="20"/>
              <w:rPr>
                <w:sz w:val="19"/>
              </w:rPr>
            </w:pPr>
          </w:p>
        </w:tc>
        <w:tc>
          <w:tcPr>
            <w:tcW w:w="794" w:type="pct"/>
          </w:tcPr>
          <w:p w14:paraId="3FA64BFE" w14:textId="7BA58C5E"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–173,4</w:t>
            </w:r>
          </w:p>
          <w:p w14:paraId="69BE1362" w14:textId="4913348D"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–168</w:t>
            </w:r>
          </w:p>
          <w:p w14:paraId="3BFA74B6" w14:textId="67008212"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–158</w:t>
            </w:r>
          </w:p>
          <w:p w14:paraId="125C495B" w14:textId="4B08C92B"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–140</w:t>
            </w:r>
          </w:p>
          <w:p w14:paraId="7976D65C" w14:textId="56532102"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–140</w:t>
            </w:r>
          </w:p>
        </w:tc>
        <w:tc>
          <w:tcPr>
            <w:tcW w:w="1457" w:type="pct"/>
          </w:tcPr>
          <w:p w14:paraId="5F0A915D"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0</w:t>
            </w:r>
          </w:p>
          <w:p w14:paraId="3377860F"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624E15">
              <w:rPr>
                <w:szCs w:val="18"/>
              </w:rPr>
              <w:t>71,429</w:t>
            </w:r>
          </w:p>
          <w:p w14:paraId="0B5ECF29"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97,143</w:t>
            </w:r>
          </w:p>
          <w:p w14:paraId="4F3E05FA"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99,983</w:t>
            </w:r>
          </w:p>
          <w:p w14:paraId="1978167F"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100</w:t>
            </w:r>
          </w:p>
        </w:tc>
        <w:tc>
          <w:tcPr>
            <w:tcW w:w="800" w:type="pct"/>
          </w:tcPr>
          <w:p w14:paraId="2F03D556" w14:textId="77777777" w:rsidR="00FB5E69" w:rsidRPr="00624E15" w:rsidRDefault="00384729" w:rsidP="000D611A">
            <w:pPr>
              <w:pStyle w:val="Tabletext"/>
              <w:widowControl w:val="0"/>
              <w:spacing w:before="20" w:after="20"/>
              <w:jc w:val="center"/>
              <w:rPr>
                <w:sz w:val="19"/>
              </w:rPr>
            </w:pPr>
            <w:r w:rsidRPr="00624E15">
              <w:rPr>
                <w:sz w:val="19"/>
              </w:rPr>
              <w:t>1 000</w:t>
            </w:r>
          </w:p>
        </w:tc>
        <w:tc>
          <w:tcPr>
            <w:tcW w:w="1247" w:type="pct"/>
            <w:vMerge/>
          </w:tcPr>
          <w:p w14:paraId="411C1DDB" w14:textId="77777777" w:rsidR="00FB5E69" w:rsidRPr="00624E15" w:rsidRDefault="00FB5E69" w:rsidP="000D611A">
            <w:pPr>
              <w:pStyle w:val="Tabletext"/>
              <w:widowControl w:val="0"/>
              <w:spacing w:before="20" w:after="20"/>
              <w:rPr>
                <w:sz w:val="19"/>
              </w:rPr>
            </w:pPr>
          </w:p>
        </w:tc>
      </w:tr>
      <w:tr w:rsidR="00FB5E69" w:rsidRPr="00624E15" w14:paraId="6028D800" w14:textId="77777777" w:rsidTr="009D06E3">
        <w:trPr>
          <w:cantSplit/>
        </w:trPr>
        <w:tc>
          <w:tcPr>
            <w:tcW w:w="702" w:type="pct"/>
            <w:vMerge/>
          </w:tcPr>
          <w:p w14:paraId="46F56EB1" w14:textId="77777777" w:rsidR="00FB5E69" w:rsidRPr="00624E15" w:rsidRDefault="00FB5E69" w:rsidP="000D611A">
            <w:pPr>
              <w:pStyle w:val="Tabletext"/>
              <w:widowControl w:val="0"/>
              <w:spacing w:before="20" w:after="20"/>
              <w:rPr>
                <w:sz w:val="19"/>
              </w:rPr>
            </w:pPr>
          </w:p>
        </w:tc>
        <w:tc>
          <w:tcPr>
            <w:tcW w:w="794" w:type="pct"/>
          </w:tcPr>
          <w:p w14:paraId="50A4498D" w14:textId="78789E9C"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–190,4</w:t>
            </w:r>
          </w:p>
          <w:p w14:paraId="49A68A7A" w14:textId="6B8E8CF2"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–181,4</w:t>
            </w:r>
          </w:p>
          <w:p w14:paraId="151B4583" w14:textId="69E35F82"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–170,4</w:t>
            </w:r>
          </w:p>
          <w:p w14:paraId="5246683D" w14:textId="0F8DA556"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–168,6</w:t>
            </w:r>
          </w:p>
          <w:p w14:paraId="7219C818" w14:textId="2E3E0B30"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–165</w:t>
            </w:r>
          </w:p>
          <w:p w14:paraId="621E3C0D" w14:textId="0AB7E60A"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–160</w:t>
            </w:r>
          </w:p>
          <w:p w14:paraId="3CF297F6" w14:textId="39D8A629"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–154</w:t>
            </w:r>
          </w:p>
          <w:p w14:paraId="41BC9F05" w14:textId="684A3FA8"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–154</w:t>
            </w:r>
          </w:p>
        </w:tc>
        <w:tc>
          <w:tcPr>
            <w:tcW w:w="1457" w:type="pct"/>
          </w:tcPr>
          <w:p w14:paraId="7C2D56CF"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0</w:t>
            </w:r>
          </w:p>
          <w:p w14:paraId="726834CA"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91</w:t>
            </w:r>
          </w:p>
          <w:p w14:paraId="22BE114F"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624E15">
              <w:rPr>
                <w:szCs w:val="18"/>
              </w:rPr>
              <w:t>99,8</w:t>
            </w:r>
          </w:p>
          <w:p w14:paraId="70AADB23"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99,8</w:t>
            </w:r>
          </w:p>
          <w:p w14:paraId="65A5CCF1"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99,943</w:t>
            </w:r>
          </w:p>
          <w:p w14:paraId="24B423E0"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99,943</w:t>
            </w:r>
          </w:p>
          <w:p w14:paraId="2DD1188D"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99,997</w:t>
            </w:r>
          </w:p>
          <w:p w14:paraId="49A79A56"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100</w:t>
            </w:r>
          </w:p>
        </w:tc>
        <w:tc>
          <w:tcPr>
            <w:tcW w:w="800" w:type="pct"/>
          </w:tcPr>
          <w:p w14:paraId="3DD8A92A" w14:textId="77777777" w:rsidR="00FB5E69" w:rsidRPr="00624E15" w:rsidRDefault="00384729" w:rsidP="000D611A">
            <w:pPr>
              <w:pStyle w:val="Tabletext"/>
              <w:widowControl w:val="0"/>
              <w:spacing w:before="20" w:after="20"/>
              <w:jc w:val="center"/>
              <w:rPr>
                <w:sz w:val="19"/>
                <w:vertAlign w:val="superscript"/>
              </w:rPr>
            </w:pPr>
            <w:r w:rsidRPr="00624E15">
              <w:rPr>
                <w:sz w:val="19"/>
              </w:rPr>
              <w:t>40</w:t>
            </w:r>
          </w:p>
        </w:tc>
        <w:tc>
          <w:tcPr>
            <w:tcW w:w="1247" w:type="pct"/>
            <w:vMerge w:val="restart"/>
          </w:tcPr>
          <w:p w14:paraId="3BDE7485" w14:textId="77777777" w:rsidR="00FB5E69" w:rsidRPr="00624E15" w:rsidRDefault="00384729" w:rsidP="000D611A">
            <w:pPr>
              <w:pStyle w:val="Tabletext"/>
              <w:widowControl w:val="0"/>
              <w:spacing w:before="20" w:after="20"/>
              <w:jc w:val="center"/>
              <w:rPr>
                <w:sz w:val="19"/>
              </w:rPr>
            </w:pPr>
            <w:r w:rsidRPr="00624E15">
              <w:rPr>
                <w:sz w:val="19"/>
              </w:rPr>
              <w:t>90 см</w:t>
            </w:r>
            <w:r w:rsidRPr="00624E15">
              <w:rPr>
                <w:sz w:val="19"/>
              </w:rPr>
              <w:br/>
              <w:t xml:space="preserve">Рекомендация </w:t>
            </w:r>
            <w:r w:rsidRPr="00624E15">
              <w:rPr>
                <w:sz w:val="19"/>
              </w:rPr>
              <w:br/>
              <w:t>МСЭ-R S.1428-1</w:t>
            </w:r>
          </w:p>
        </w:tc>
      </w:tr>
      <w:tr w:rsidR="00FB5E69" w:rsidRPr="00624E15" w14:paraId="506366CC" w14:textId="77777777" w:rsidTr="009D06E3">
        <w:trPr>
          <w:cantSplit/>
        </w:trPr>
        <w:tc>
          <w:tcPr>
            <w:tcW w:w="702" w:type="pct"/>
            <w:vMerge/>
          </w:tcPr>
          <w:p w14:paraId="19F34EFF" w14:textId="77777777" w:rsidR="00FB5E69" w:rsidRPr="00624E15" w:rsidRDefault="00FB5E69" w:rsidP="000D611A">
            <w:pPr>
              <w:pStyle w:val="Tabletext"/>
              <w:widowControl w:val="0"/>
              <w:spacing w:before="20" w:after="20"/>
              <w:rPr>
                <w:sz w:val="19"/>
              </w:rPr>
            </w:pPr>
          </w:p>
        </w:tc>
        <w:tc>
          <w:tcPr>
            <w:tcW w:w="794" w:type="pct"/>
          </w:tcPr>
          <w:p w14:paraId="262A3BB2" w14:textId="017832C0"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–176,4</w:t>
            </w:r>
          </w:p>
          <w:p w14:paraId="3D40D1D6" w14:textId="6FB22366"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–167,4</w:t>
            </w:r>
          </w:p>
          <w:p w14:paraId="7ABEE517" w14:textId="130034C0"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–156,4</w:t>
            </w:r>
          </w:p>
          <w:p w14:paraId="0867A835" w14:textId="743EB392"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–154,6</w:t>
            </w:r>
          </w:p>
          <w:p w14:paraId="0BACAEAE" w14:textId="087C30BD"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–151</w:t>
            </w:r>
          </w:p>
          <w:p w14:paraId="7AB6103D" w14:textId="50C57F69"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–146</w:t>
            </w:r>
          </w:p>
          <w:p w14:paraId="3599FBDB" w14:textId="2B1628E0"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–140</w:t>
            </w:r>
          </w:p>
          <w:p w14:paraId="6F5FD899" w14:textId="2C70E9A3"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–140</w:t>
            </w:r>
          </w:p>
        </w:tc>
        <w:tc>
          <w:tcPr>
            <w:tcW w:w="1457" w:type="pct"/>
          </w:tcPr>
          <w:p w14:paraId="4B054FD4"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0</w:t>
            </w:r>
          </w:p>
          <w:p w14:paraId="25D467BC"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91</w:t>
            </w:r>
          </w:p>
          <w:p w14:paraId="609C6A77"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624E15">
              <w:rPr>
                <w:szCs w:val="18"/>
              </w:rPr>
              <w:t>99,8</w:t>
            </w:r>
          </w:p>
          <w:p w14:paraId="6BAD48E5"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99,8</w:t>
            </w:r>
          </w:p>
          <w:p w14:paraId="71D26815"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99,943</w:t>
            </w:r>
          </w:p>
          <w:p w14:paraId="2FEFE73D"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99,943</w:t>
            </w:r>
          </w:p>
          <w:p w14:paraId="2186E182"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99,997</w:t>
            </w:r>
          </w:p>
          <w:p w14:paraId="4E86039B"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100</w:t>
            </w:r>
          </w:p>
        </w:tc>
        <w:tc>
          <w:tcPr>
            <w:tcW w:w="800" w:type="pct"/>
          </w:tcPr>
          <w:p w14:paraId="064520D0" w14:textId="77777777" w:rsidR="00FB5E69" w:rsidRPr="00624E15" w:rsidRDefault="00384729" w:rsidP="000D611A">
            <w:pPr>
              <w:pStyle w:val="Tabletext"/>
              <w:widowControl w:val="0"/>
              <w:spacing w:before="20" w:after="20"/>
              <w:jc w:val="center"/>
              <w:rPr>
                <w:sz w:val="19"/>
              </w:rPr>
            </w:pPr>
            <w:r w:rsidRPr="00624E15">
              <w:rPr>
                <w:sz w:val="19"/>
              </w:rPr>
              <w:t>1 000</w:t>
            </w:r>
          </w:p>
        </w:tc>
        <w:tc>
          <w:tcPr>
            <w:tcW w:w="1247" w:type="pct"/>
            <w:vMerge/>
          </w:tcPr>
          <w:p w14:paraId="25087453" w14:textId="77777777" w:rsidR="00FB5E69" w:rsidRPr="00624E15" w:rsidRDefault="00FB5E69" w:rsidP="000D611A">
            <w:pPr>
              <w:pStyle w:val="Tabletext"/>
              <w:widowControl w:val="0"/>
              <w:spacing w:before="20" w:after="20"/>
              <w:rPr>
                <w:sz w:val="19"/>
              </w:rPr>
            </w:pPr>
          </w:p>
        </w:tc>
      </w:tr>
      <w:tr w:rsidR="00FB5E69" w:rsidRPr="00624E15" w14:paraId="2D53E844" w14:textId="77777777" w:rsidTr="009D06E3">
        <w:trPr>
          <w:cantSplit/>
        </w:trPr>
        <w:tc>
          <w:tcPr>
            <w:tcW w:w="702" w:type="pct"/>
            <w:vMerge/>
          </w:tcPr>
          <w:p w14:paraId="106B875D" w14:textId="77777777" w:rsidR="00FB5E69" w:rsidRPr="00624E15" w:rsidRDefault="00FB5E69" w:rsidP="000D611A">
            <w:pPr>
              <w:pStyle w:val="Tabletext"/>
              <w:widowControl w:val="0"/>
              <w:spacing w:before="20" w:after="20"/>
              <w:rPr>
                <w:sz w:val="19"/>
              </w:rPr>
            </w:pPr>
          </w:p>
        </w:tc>
        <w:tc>
          <w:tcPr>
            <w:tcW w:w="794" w:type="pct"/>
          </w:tcPr>
          <w:p w14:paraId="0834B9CE" w14:textId="6C8F4DB1"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–196,4</w:t>
            </w:r>
          </w:p>
          <w:p w14:paraId="69C8BE18" w14:textId="4EC2EDBB"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–162</w:t>
            </w:r>
          </w:p>
          <w:p w14:paraId="553189A4" w14:textId="084D3660"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–154</w:t>
            </w:r>
          </w:p>
          <w:p w14:paraId="687A3A22" w14:textId="0AD919CE"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–154</w:t>
            </w:r>
          </w:p>
        </w:tc>
        <w:tc>
          <w:tcPr>
            <w:tcW w:w="1457" w:type="pct"/>
          </w:tcPr>
          <w:p w14:paraId="34151739"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0</w:t>
            </w:r>
          </w:p>
          <w:p w14:paraId="2828BCA0"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624E15">
              <w:rPr>
                <w:szCs w:val="18"/>
              </w:rPr>
              <w:t>99,98</w:t>
            </w:r>
          </w:p>
          <w:p w14:paraId="3DD91493"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99,99943</w:t>
            </w:r>
          </w:p>
          <w:p w14:paraId="4BF72C0F"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100</w:t>
            </w:r>
          </w:p>
        </w:tc>
        <w:tc>
          <w:tcPr>
            <w:tcW w:w="800" w:type="pct"/>
          </w:tcPr>
          <w:p w14:paraId="6462216D" w14:textId="77777777" w:rsidR="00FB5E69" w:rsidRPr="00624E15" w:rsidRDefault="00384729" w:rsidP="000D611A">
            <w:pPr>
              <w:pStyle w:val="Tabletext"/>
              <w:widowControl w:val="0"/>
              <w:spacing w:before="20" w:after="20"/>
              <w:jc w:val="center"/>
              <w:rPr>
                <w:sz w:val="19"/>
                <w:vertAlign w:val="superscript"/>
              </w:rPr>
            </w:pPr>
            <w:r w:rsidRPr="00624E15">
              <w:rPr>
                <w:sz w:val="19"/>
              </w:rPr>
              <w:t>40</w:t>
            </w:r>
          </w:p>
        </w:tc>
        <w:tc>
          <w:tcPr>
            <w:tcW w:w="1247" w:type="pct"/>
            <w:vMerge w:val="restart"/>
          </w:tcPr>
          <w:p w14:paraId="23A9349B" w14:textId="77777777" w:rsidR="00FB5E69" w:rsidRPr="00624E15" w:rsidRDefault="00384729" w:rsidP="000D611A">
            <w:pPr>
              <w:pStyle w:val="Tabletext"/>
              <w:widowControl w:val="0"/>
              <w:spacing w:before="20" w:after="20"/>
              <w:jc w:val="center"/>
              <w:rPr>
                <w:sz w:val="19"/>
              </w:rPr>
            </w:pPr>
            <w:r w:rsidRPr="00624E15">
              <w:rPr>
                <w:sz w:val="19"/>
              </w:rPr>
              <w:t>2,5 м</w:t>
            </w:r>
            <w:r w:rsidRPr="00624E15">
              <w:rPr>
                <w:sz w:val="19"/>
              </w:rPr>
              <w:br/>
              <w:t>Рекомендация</w:t>
            </w:r>
            <w:r w:rsidRPr="00624E15">
              <w:rPr>
                <w:sz w:val="19"/>
              </w:rPr>
              <w:br/>
              <w:t>МСЭ-R S.1428-1</w:t>
            </w:r>
          </w:p>
        </w:tc>
      </w:tr>
      <w:tr w:rsidR="00FB5E69" w:rsidRPr="00624E15" w14:paraId="66A2A676" w14:textId="77777777" w:rsidTr="009D06E3">
        <w:trPr>
          <w:cantSplit/>
        </w:trPr>
        <w:tc>
          <w:tcPr>
            <w:tcW w:w="702" w:type="pct"/>
            <w:vMerge/>
          </w:tcPr>
          <w:p w14:paraId="070236E6" w14:textId="77777777" w:rsidR="00FB5E69" w:rsidRPr="00624E15" w:rsidRDefault="00FB5E69" w:rsidP="000D611A">
            <w:pPr>
              <w:pStyle w:val="Tabletext"/>
              <w:widowControl w:val="0"/>
              <w:spacing w:before="20" w:after="20"/>
              <w:rPr>
                <w:sz w:val="19"/>
              </w:rPr>
            </w:pPr>
          </w:p>
        </w:tc>
        <w:tc>
          <w:tcPr>
            <w:tcW w:w="794" w:type="pct"/>
          </w:tcPr>
          <w:p w14:paraId="7B00BFE3" w14:textId="5FFBC1BF"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–182,4</w:t>
            </w:r>
          </w:p>
          <w:p w14:paraId="66CE595B" w14:textId="375D6228"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–148</w:t>
            </w:r>
          </w:p>
          <w:p w14:paraId="1546D57F" w14:textId="4675E3E2"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–140</w:t>
            </w:r>
          </w:p>
          <w:p w14:paraId="59793005" w14:textId="02DA4637"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–140</w:t>
            </w:r>
          </w:p>
        </w:tc>
        <w:tc>
          <w:tcPr>
            <w:tcW w:w="1457" w:type="pct"/>
          </w:tcPr>
          <w:p w14:paraId="19340337"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0</w:t>
            </w:r>
          </w:p>
          <w:p w14:paraId="7B6C0ED2"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624E15">
              <w:rPr>
                <w:szCs w:val="18"/>
              </w:rPr>
              <w:t>99,98</w:t>
            </w:r>
          </w:p>
          <w:p w14:paraId="7B81972E"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99,99943</w:t>
            </w:r>
          </w:p>
          <w:p w14:paraId="3591BA85"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100</w:t>
            </w:r>
          </w:p>
        </w:tc>
        <w:tc>
          <w:tcPr>
            <w:tcW w:w="800" w:type="pct"/>
          </w:tcPr>
          <w:p w14:paraId="32AD4F11" w14:textId="77777777" w:rsidR="00FB5E69" w:rsidRPr="00624E15" w:rsidRDefault="00384729" w:rsidP="000D611A">
            <w:pPr>
              <w:pStyle w:val="Tabletext"/>
              <w:widowControl w:val="0"/>
              <w:spacing w:before="20" w:after="20"/>
              <w:jc w:val="center"/>
              <w:rPr>
                <w:sz w:val="19"/>
              </w:rPr>
            </w:pPr>
            <w:r w:rsidRPr="00624E15">
              <w:rPr>
                <w:sz w:val="19"/>
              </w:rPr>
              <w:t>1 000</w:t>
            </w:r>
          </w:p>
        </w:tc>
        <w:tc>
          <w:tcPr>
            <w:tcW w:w="1247" w:type="pct"/>
            <w:vMerge/>
            <w:tcBorders>
              <w:bottom w:val="single" w:sz="4" w:space="0" w:color="auto"/>
            </w:tcBorders>
          </w:tcPr>
          <w:p w14:paraId="3DBF1558" w14:textId="77777777" w:rsidR="00FB5E69" w:rsidRPr="00624E15" w:rsidRDefault="00FB5E69" w:rsidP="000D611A">
            <w:pPr>
              <w:pStyle w:val="Tabletext"/>
              <w:widowControl w:val="0"/>
              <w:spacing w:before="20" w:after="20"/>
              <w:rPr>
                <w:sz w:val="19"/>
              </w:rPr>
            </w:pPr>
          </w:p>
        </w:tc>
      </w:tr>
      <w:tr w:rsidR="00FB5E69" w:rsidRPr="00624E15" w14:paraId="5789B6C6" w14:textId="77777777" w:rsidTr="009D06E3">
        <w:trPr>
          <w:cantSplit/>
        </w:trPr>
        <w:tc>
          <w:tcPr>
            <w:tcW w:w="702" w:type="pct"/>
            <w:vMerge/>
          </w:tcPr>
          <w:p w14:paraId="08D8E060" w14:textId="77777777" w:rsidR="00FB5E69" w:rsidRPr="00624E15" w:rsidRDefault="00FB5E69" w:rsidP="000D611A">
            <w:pPr>
              <w:pStyle w:val="Tabletext"/>
              <w:widowControl w:val="0"/>
              <w:spacing w:before="20" w:after="20"/>
              <w:rPr>
                <w:sz w:val="19"/>
              </w:rPr>
            </w:pPr>
          </w:p>
        </w:tc>
        <w:tc>
          <w:tcPr>
            <w:tcW w:w="794" w:type="pct"/>
          </w:tcPr>
          <w:p w14:paraId="03247EBF" w14:textId="2CA71106"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–200,4</w:t>
            </w:r>
          </w:p>
          <w:p w14:paraId="2A1F1DE2" w14:textId="00F4878A"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–189,4</w:t>
            </w:r>
          </w:p>
          <w:p w14:paraId="06CA3F4C" w14:textId="6DE6647C"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–187,8</w:t>
            </w:r>
          </w:p>
          <w:p w14:paraId="17EB0913" w14:textId="2BDDB2DE"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–184</w:t>
            </w:r>
          </w:p>
          <w:p w14:paraId="2EC7D5CD" w14:textId="2AF8D867"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–175</w:t>
            </w:r>
          </w:p>
          <w:p w14:paraId="4361E048" w14:textId="620080E6"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–164,2</w:t>
            </w:r>
          </w:p>
          <w:p w14:paraId="1CE5F696" w14:textId="22FAC52A"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–154,6</w:t>
            </w:r>
          </w:p>
          <w:p w14:paraId="3D319675" w14:textId="7498D5E2"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–154</w:t>
            </w:r>
          </w:p>
          <w:p w14:paraId="3265E8A9" w14:textId="2A8C6BDB"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–154</w:t>
            </w:r>
          </w:p>
        </w:tc>
        <w:tc>
          <w:tcPr>
            <w:tcW w:w="1457" w:type="pct"/>
          </w:tcPr>
          <w:p w14:paraId="0A9B734A"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0</w:t>
            </w:r>
          </w:p>
          <w:p w14:paraId="08A293D6"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90</w:t>
            </w:r>
          </w:p>
          <w:p w14:paraId="600E23D3"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94</w:t>
            </w:r>
          </w:p>
          <w:p w14:paraId="19814081"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624E15">
              <w:rPr>
                <w:szCs w:val="18"/>
              </w:rPr>
              <w:t>97,143</w:t>
            </w:r>
          </w:p>
          <w:p w14:paraId="0E944917"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99,886</w:t>
            </w:r>
          </w:p>
          <w:p w14:paraId="69C4C1FB"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99,99</w:t>
            </w:r>
          </w:p>
          <w:p w14:paraId="3C52B717"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99,999</w:t>
            </w:r>
          </w:p>
          <w:p w14:paraId="4C46BF54"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99,9992</w:t>
            </w:r>
          </w:p>
          <w:p w14:paraId="5126C86A"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100</w:t>
            </w:r>
          </w:p>
        </w:tc>
        <w:tc>
          <w:tcPr>
            <w:tcW w:w="800" w:type="pct"/>
          </w:tcPr>
          <w:p w14:paraId="57E36E9C" w14:textId="77777777" w:rsidR="00FB5E69" w:rsidRPr="00624E15" w:rsidRDefault="00384729" w:rsidP="000D611A">
            <w:pPr>
              <w:pStyle w:val="Tabletext"/>
              <w:widowControl w:val="0"/>
              <w:spacing w:before="20" w:after="20"/>
              <w:jc w:val="center"/>
              <w:rPr>
                <w:sz w:val="19"/>
                <w:vertAlign w:val="superscript"/>
              </w:rPr>
            </w:pPr>
            <w:r w:rsidRPr="00624E15">
              <w:rPr>
                <w:sz w:val="19"/>
              </w:rPr>
              <w:t>40</w:t>
            </w:r>
          </w:p>
        </w:tc>
        <w:tc>
          <w:tcPr>
            <w:tcW w:w="1247" w:type="pct"/>
            <w:tcBorders>
              <w:bottom w:val="nil"/>
            </w:tcBorders>
          </w:tcPr>
          <w:p w14:paraId="4B174A49" w14:textId="77777777" w:rsidR="00FB5E69" w:rsidRPr="00624E15" w:rsidRDefault="00384729" w:rsidP="000D611A">
            <w:pPr>
              <w:pStyle w:val="Tabletext"/>
              <w:widowControl w:val="0"/>
              <w:spacing w:before="20" w:after="20"/>
              <w:jc w:val="center"/>
              <w:rPr>
                <w:sz w:val="19"/>
              </w:rPr>
            </w:pPr>
            <w:r w:rsidRPr="00624E15">
              <w:rPr>
                <w:sz w:val="19"/>
              </w:rPr>
              <w:t>5 м</w:t>
            </w:r>
            <w:r w:rsidRPr="00624E15">
              <w:rPr>
                <w:sz w:val="19"/>
              </w:rPr>
              <w:br/>
              <w:t>Рекомендация</w:t>
            </w:r>
            <w:r w:rsidRPr="00624E15">
              <w:rPr>
                <w:sz w:val="19"/>
              </w:rPr>
              <w:br/>
              <w:t>МСЭ-R S.1428-1</w:t>
            </w:r>
          </w:p>
        </w:tc>
      </w:tr>
      <w:tr w:rsidR="00FB5E69" w:rsidRPr="00624E15" w14:paraId="2CE9BA83" w14:textId="77777777" w:rsidTr="009D06E3">
        <w:trPr>
          <w:cantSplit/>
        </w:trPr>
        <w:tc>
          <w:tcPr>
            <w:tcW w:w="702" w:type="pct"/>
            <w:vMerge/>
          </w:tcPr>
          <w:p w14:paraId="5935A51E" w14:textId="77777777" w:rsidR="00FB5E69" w:rsidRPr="00624E15" w:rsidRDefault="00FB5E69" w:rsidP="000D611A">
            <w:pPr>
              <w:pStyle w:val="Tabletext"/>
              <w:widowControl w:val="0"/>
              <w:spacing w:before="20" w:after="20"/>
              <w:rPr>
                <w:sz w:val="19"/>
              </w:rPr>
            </w:pPr>
          </w:p>
        </w:tc>
        <w:tc>
          <w:tcPr>
            <w:tcW w:w="794" w:type="pct"/>
          </w:tcPr>
          <w:p w14:paraId="7A0C4BE8" w14:textId="40A13F40"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–186,4</w:t>
            </w:r>
          </w:p>
          <w:p w14:paraId="44C90595" w14:textId="0D6A34B3"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–175,4</w:t>
            </w:r>
          </w:p>
          <w:p w14:paraId="6EE7FA2C" w14:textId="5E1C5858"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–173,8</w:t>
            </w:r>
          </w:p>
          <w:p w14:paraId="54754A0B" w14:textId="35C1E5D0"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–170</w:t>
            </w:r>
          </w:p>
          <w:p w14:paraId="32A65CBE" w14:textId="66ED3369"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–161</w:t>
            </w:r>
          </w:p>
          <w:p w14:paraId="3340A936" w14:textId="0DBCA27B"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–150,2</w:t>
            </w:r>
          </w:p>
          <w:p w14:paraId="52A83B55" w14:textId="331E965D"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–140,6</w:t>
            </w:r>
          </w:p>
          <w:p w14:paraId="1AF906FF" w14:textId="15AFF7CB"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–140</w:t>
            </w:r>
          </w:p>
          <w:p w14:paraId="5E8E1351" w14:textId="603CF2BC" w:rsidR="00FB5E69" w:rsidRPr="00624E15" w:rsidRDefault="00490F71"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458"/>
                <w:tab w:val="decimal" w:pos="1025"/>
                <w:tab w:val="left" w:pos="1476"/>
              </w:tabs>
              <w:spacing w:before="20" w:after="20"/>
              <w:rPr>
                <w:color w:val="000000"/>
                <w:szCs w:val="18"/>
              </w:rPr>
            </w:pPr>
            <w:r>
              <w:rPr>
                <w:color w:val="000000"/>
                <w:szCs w:val="18"/>
              </w:rPr>
              <w:tab/>
            </w:r>
            <w:r w:rsidR="00384729" w:rsidRPr="00624E15">
              <w:rPr>
                <w:color w:val="000000"/>
                <w:szCs w:val="18"/>
              </w:rPr>
              <w:t>–140</w:t>
            </w:r>
          </w:p>
        </w:tc>
        <w:tc>
          <w:tcPr>
            <w:tcW w:w="1457" w:type="pct"/>
          </w:tcPr>
          <w:p w14:paraId="0B87EA7D" w14:textId="77777777" w:rsidR="00FB5E69" w:rsidRPr="00624E15" w:rsidRDefault="00384729" w:rsidP="009A60C8">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0</w:t>
            </w:r>
          </w:p>
          <w:p w14:paraId="783B6BA3"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90</w:t>
            </w:r>
          </w:p>
          <w:p w14:paraId="1A9D4F31"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94</w:t>
            </w:r>
          </w:p>
          <w:p w14:paraId="1FF3D1C3"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624E15">
              <w:rPr>
                <w:szCs w:val="18"/>
              </w:rPr>
              <w:t>97,143</w:t>
            </w:r>
          </w:p>
          <w:p w14:paraId="67C2D9D7"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99,886</w:t>
            </w:r>
          </w:p>
          <w:p w14:paraId="392BE931"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99,99</w:t>
            </w:r>
          </w:p>
          <w:p w14:paraId="649DDFB4"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99,999</w:t>
            </w:r>
          </w:p>
          <w:p w14:paraId="179BF39B" w14:textId="77777777" w:rsidR="00FB5E69" w:rsidRPr="00490F71" w:rsidRDefault="00384729" w:rsidP="00490F71">
            <w:pPr>
              <w:pStyle w:val="Tabletext"/>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432"/>
                <w:tab w:val="left" w:pos="1600"/>
              </w:tabs>
              <w:spacing w:before="20" w:after="20"/>
              <w:ind w:left="1149"/>
            </w:pPr>
            <w:r w:rsidRPr="00490F71">
              <w:t>99,9992</w:t>
            </w:r>
          </w:p>
          <w:p w14:paraId="54DD3469" w14:textId="77777777" w:rsidR="00FB5E69" w:rsidRPr="00624E15" w:rsidRDefault="00384729" w:rsidP="000D611A">
            <w:pPr>
              <w:pStyle w:val="Tabletext"/>
              <w:widowControl w:val="0"/>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355"/>
              </w:tabs>
              <w:spacing w:before="20" w:after="20"/>
              <w:rPr>
                <w:szCs w:val="18"/>
              </w:rPr>
            </w:pPr>
            <w:r w:rsidRPr="00624E15">
              <w:rPr>
                <w:szCs w:val="18"/>
              </w:rPr>
              <w:t>100</w:t>
            </w:r>
          </w:p>
        </w:tc>
        <w:tc>
          <w:tcPr>
            <w:tcW w:w="800" w:type="pct"/>
          </w:tcPr>
          <w:p w14:paraId="45307557" w14:textId="77777777" w:rsidR="00FB5E69" w:rsidRPr="00624E15" w:rsidRDefault="00384729" w:rsidP="000D611A">
            <w:pPr>
              <w:pStyle w:val="Tabletext"/>
              <w:widowControl w:val="0"/>
              <w:spacing w:before="20" w:after="20"/>
              <w:jc w:val="center"/>
              <w:rPr>
                <w:sz w:val="19"/>
              </w:rPr>
            </w:pPr>
            <w:r w:rsidRPr="00624E15">
              <w:rPr>
                <w:sz w:val="19"/>
              </w:rPr>
              <w:t>1 000</w:t>
            </w:r>
          </w:p>
        </w:tc>
        <w:tc>
          <w:tcPr>
            <w:tcW w:w="1247" w:type="pct"/>
            <w:tcBorders>
              <w:top w:val="nil"/>
            </w:tcBorders>
          </w:tcPr>
          <w:p w14:paraId="6F12523C" w14:textId="77777777" w:rsidR="00FB5E69" w:rsidRPr="00624E15" w:rsidRDefault="00FB5E69" w:rsidP="000D611A">
            <w:pPr>
              <w:pStyle w:val="Tabletext"/>
              <w:widowControl w:val="0"/>
              <w:spacing w:before="20" w:after="20"/>
              <w:rPr>
                <w:sz w:val="19"/>
              </w:rPr>
            </w:pPr>
          </w:p>
        </w:tc>
      </w:tr>
    </w:tbl>
    <w:p w14:paraId="65FDD24A" w14:textId="113523F4" w:rsidR="009D06E3" w:rsidRPr="00490F71" w:rsidRDefault="009D06E3" w:rsidP="009D06E3">
      <w:pPr>
        <w:tabs>
          <w:tab w:val="clear" w:pos="1134"/>
          <w:tab w:val="clear" w:pos="1871"/>
          <w:tab w:val="clear" w:pos="2268"/>
        </w:tabs>
        <w:overflowPunct/>
        <w:autoSpaceDE/>
        <w:autoSpaceDN/>
        <w:adjustRightInd/>
        <w:spacing w:before="0"/>
        <w:textAlignment w:val="auto"/>
        <w:rPr>
          <w:sz w:val="10"/>
          <w:szCs w:val="10"/>
        </w:rPr>
      </w:pPr>
      <w:r w:rsidRPr="00490F71">
        <w:rPr>
          <w:sz w:val="10"/>
          <w:szCs w:val="10"/>
        </w:rPr>
        <w:br w:type="page"/>
      </w:r>
    </w:p>
    <w:p w14:paraId="1DA51107" w14:textId="77777777" w:rsidR="00FB5E69" w:rsidRPr="00624E15" w:rsidRDefault="00384729" w:rsidP="00FB5E69">
      <w:pPr>
        <w:pStyle w:val="TableNo"/>
        <w:rPr>
          <w:sz w:val="16"/>
        </w:rPr>
      </w:pPr>
      <w:r w:rsidRPr="00624E15">
        <w:t xml:space="preserve">ТАБЛИЦА  </w:t>
      </w:r>
      <w:r w:rsidRPr="00624E15">
        <w:rPr>
          <w:b/>
          <w:bCs/>
          <w:szCs w:val="18"/>
        </w:rPr>
        <w:t>22</w:t>
      </w:r>
      <w:r w:rsidRPr="00624E15">
        <w:t>-</w:t>
      </w:r>
      <w:r w:rsidRPr="00624E15">
        <w:rPr>
          <w:b/>
          <w:bCs/>
          <w:szCs w:val="18"/>
        </w:rPr>
        <w:t>1D</w:t>
      </w:r>
      <w:r w:rsidRPr="00624E15">
        <w:t>     </w:t>
      </w:r>
      <w:r w:rsidRPr="00624E15">
        <w:rPr>
          <w:sz w:val="16"/>
        </w:rPr>
        <w:t>(</w:t>
      </w:r>
      <w:r w:rsidRPr="00624E15">
        <w:rPr>
          <w:caps w:val="0"/>
          <w:sz w:val="16"/>
        </w:rPr>
        <w:t>Пересм</w:t>
      </w:r>
      <w:r w:rsidRPr="00624E15">
        <w:rPr>
          <w:sz w:val="16"/>
        </w:rPr>
        <w:t>. ВКР-15)</w:t>
      </w:r>
    </w:p>
    <w:p w14:paraId="608B006C" w14:textId="23FDC646" w:rsidR="00FB5E69" w:rsidRPr="00624E15" w:rsidRDefault="00384729" w:rsidP="00FB5E69">
      <w:pPr>
        <w:pStyle w:val="Tabletitle"/>
        <w:spacing w:before="120"/>
        <w:rPr>
          <w:rFonts w:asciiTheme="majorBidi" w:hAnsiTheme="majorBidi" w:cstheme="majorBidi"/>
          <w:b w:val="0"/>
          <w:color w:val="000000"/>
          <w:szCs w:val="16"/>
        </w:rPr>
      </w:pPr>
      <w:r w:rsidRPr="00624E15">
        <w:t>Пределы э.п.п.м.</w:t>
      </w:r>
      <w:r w:rsidRPr="00624E15">
        <w:rPr>
          <w:b w:val="0"/>
          <w:color w:val="000000"/>
          <w:position w:val="-4"/>
          <w:sz w:val="16"/>
          <w:szCs w:val="16"/>
        </w:rPr>
        <w:sym w:font="Symbol" w:char="F0AF"/>
      </w:r>
      <w:r w:rsidRPr="00624E15">
        <w:t>, излучаемой негеостационарными спутниковыми системами</w:t>
      </w:r>
      <w:r w:rsidR="00C1022A">
        <w:rPr>
          <w:lang w:val="en-US"/>
        </w:rPr>
        <w:t xml:space="preserve"> </w:t>
      </w:r>
      <w:r w:rsidRPr="00624E15">
        <w:t>фиксированной спутниковой службы в определенных полосах частот</w:t>
      </w:r>
      <w:r w:rsidR="00C1022A">
        <w:rPr>
          <w:lang w:val="en-US"/>
        </w:rPr>
        <w:t xml:space="preserve"> </w:t>
      </w:r>
      <w:r w:rsidRPr="00624E15">
        <w:t>в направлении антенн радиовещательной спутниковой службы</w:t>
      </w:r>
      <w:r w:rsidRPr="00624E15">
        <w:br/>
        <w:t>диаметром 30 см, 45 см, 60 см, 90 см, 120 см, 180 см, 240 см и 300 см</w:t>
      </w:r>
      <w:r w:rsidRPr="00624E15">
        <w:rPr>
          <w:rStyle w:val="FootnoteReference"/>
          <w:rFonts w:ascii="Times New Roman"/>
          <w:b w:val="0"/>
        </w:rPr>
        <w:t xml:space="preserve">6, </w:t>
      </w:r>
      <w:r w:rsidR="00DF5BD3">
        <w:rPr>
          <w:rStyle w:val="FootnoteReference"/>
          <w:rFonts w:ascii="Times New Roman"/>
          <w:b w:val="0"/>
        </w:rPr>
        <w:footnoteReference w:customMarkFollows="1" w:id="134"/>
        <w:t>9</w:t>
      </w:r>
      <w:r w:rsidRPr="00624E15">
        <w:rPr>
          <w:rStyle w:val="FootnoteReference"/>
          <w:rFonts w:ascii="Times New Roman"/>
          <w:b w:val="0"/>
        </w:rPr>
        <w:t xml:space="preserve">, </w:t>
      </w:r>
      <w:r w:rsidR="00DF5BD3">
        <w:rPr>
          <w:rStyle w:val="FootnoteReference"/>
          <w:rFonts w:ascii="Times New Roman"/>
          <w:b w:val="0"/>
        </w:rPr>
        <w:footnoteReference w:customMarkFollows="1" w:id="135"/>
        <w:t>10</w:t>
      </w:r>
      <w:r w:rsidRPr="00624E15">
        <w:rPr>
          <w:rStyle w:val="FootnoteReference"/>
          <w:rFonts w:ascii="Times New Roman"/>
          <w:b w:val="0"/>
        </w:rPr>
        <w:t xml:space="preserve">, </w:t>
      </w:r>
      <w:r w:rsidR="00DF5BD3">
        <w:rPr>
          <w:rStyle w:val="FootnoteReference"/>
          <w:rFonts w:ascii="Times New Roman"/>
          <w:b w:val="0"/>
        </w:rPr>
        <w:footnoteReference w:customMarkFollows="1" w:id="136"/>
        <w:t>11</w:t>
      </w: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57" w:type="dxa"/>
          <w:right w:w="57" w:type="dxa"/>
        </w:tblCellMar>
        <w:tblLook w:val="0080" w:firstRow="0" w:lastRow="0" w:firstColumn="1" w:lastColumn="0" w:noHBand="0" w:noVBand="0"/>
      </w:tblPr>
      <w:tblGrid>
        <w:gridCol w:w="1480"/>
        <w:gridCol w:w="1509"/>
        <w:gridCol w:w="2766"/>
        <w:gridCol w:w="1519"/>
        <w:gridCol w:w="2365"/>
      </w:tblGrid>
      <w:tr w:rsidR="00FB5E69" w:rsidRPr="00624E15" w14:paraId="1F8FA5BE" w14:textId="77777777" w:rsidTr="009A60C8">
        <w:trPr>
          <w:cantSplit/>
          <w:tblHeader/>
          <w:jc w:val="center"/>
        </w:trPr>
        <w:tc>
          <w:tcPr>
            <w:tcW w:w="767" w:type="pct"/>
            <w:vAlign w:val="center"/>
          </w:tcPr>
          <w:p w14:paraId="4F9C28FE" w14:textId="77777777" w:rsidR="00FB5E69" w:rsidRPr="00624E15" w:rsidRDefault="00384729" w:rsidP="00FB5E69">
            <w:pPr>
              <w:pStyle w:val="Tablehead"/>
              <w:rPr>
                <w:lang w:val="ru-RU"/>
              </w:rPr>
            </w:pPr>
            <w:r w:rsidRPr="00624E15">
              <w:rPr>
                <w:lang w:val="ru-RU"/>
              </w:rPr>
              <w:t>Полоса частот</w:t>
            </w:r>
            <w:r w:rsidRPr="00624E15">
              <w:rPr>
                <w:lang w:val="ru-RU"/>
              </w:rPr>
              <w:br/>
              <w:t>(ГГц)</w:t>
            </w:r>
          </w:p>
        </w:tc>
        <w:tc>
          <w:tcPr>
            <w:tcW w:w="783" w:type="pct"/>
            <w:vAlign w:val="center"/>
          </w:tcPr>
          <w:p w14:paraId="34DD787B" w14:textId="77777777" w:rsidR="00FB5E69" w:rsidRPr="00624E15" w:rsidRDefault="00384729" w:rsidP="00FB5E69">
            <w:pPr>
              <w:pStyle w:val="Tablehead"/>
              <w:rPr>
                <w:bCs/>
                <w:szCs w:val="18"/>
                <w:lang w:val="ru-RU"/>
              </w:rPr>
            </w:pPr>
            <w:r w:rsidRPr="00624E15">
              <w:rPr>
                <w:lang w:val="ru-RU"/>
              </w:rPr>
              <w:t>э.п.п.м.</w:t>
            </w:r>
            <w:r w:rsidRPr="00624E15">
              <w:rPr>
                <w:b w:val="0"/>
                <w:color w:val="000000"/>
                <w:position w:val="-4"/>
                <w:sz w:val="16"/>
                <w:szCs w:val="16"/>
                <w:lang w:val="ru-RU"/>
              </w:rPr>
              <w:sym w:font="Symbol" w:char="F0AF"/>
            </w:r>
            <w:r w:rsidRPr="00624E15">
              <w:rPr>
                <w:position w:val="-4"/>
                <w:szCs w:val="18"/>
                <w:lang w:val="ru-RU"/>
              </w:rPr>
              <w:br/>
            </w:r>
            <w:r w:rsidRPr="00624E15">
              <w:rPr>
                <w:lang w:val="ru-RU"/>
              </w:rPr>
              <w:t>(дБ(Вт/м</w:t>
            </w:r>
            <w:r w:rsidRPr="00624E15">
              <w:rPr>
                <w:szCs w:val="18"/>
                <w:vertAlign w:val="superscript"/>
                <w:lang w:val="ru-RU"/>
              </w:rPr>
              <w:t>2</w:t>
            </w:r>
            <w:r w:rsidRPr="00624E15">
              <w:rPr>
                <w:lang w:val="ru-RU"/>
              </w:rPr>
              <w:t>))</w:t>
            </w:r>
          </w:p>
        </w:tc>
        <w:tc>
          <w:tcPr>
            <w:tcW w:w="1435" w:type="pct"/>
            <w:vAlign w:val="center"/>
          </w:tcPr>
          <w:p w14:paraId="2F63E937" w14:textId="77777777" w:rsidR="00FB5E69" w:rsidRPr="00624E15" w:rsidRDefault="00384729" w:rsidP="00FB5E69">
            <w:pPr>
              <w:pStyle w:val="Tablehead"/>
              <w:rPr>
                <w:szCs w:val="18"/>
                <w:lang w:val="ru-RU"/>
              </w:rPr>
            </w:pPr>
            <w:r w:rsidRPr="00624E15">
              <w:rPr>
                <w:lang w:val="ru-RU"/>
              </w:rPr>
              <w:t>Процент времени, в течение которого уровень э.п.п.м.</w:t>
            </w:r>
            <w:r w:rsidRPr="00624E15">
              <w:rPr>
                <w:b w:val="0"/>
                <w:color w:val="000000"/>
                <w:position w:val="-4"/>
                <w:sz w:val="16"/>
                <w:szCs w:val="16"/>
                <w:lang w:val="ru-RU"/>
              </w:rPr>
              <w:sym w:font="Symbol" w:char="F0AF"/>
            </w:r>
            <w:r w:rsidRPr="00624E15">
              <w:rPr>
                <w:lang w:val="ru-RU"/>
              </w:rPr>
              <w:t xml:space="preserve"> </w:t>
            </w:r>
            <w:r w:rsidRPr="00624E15">
              <w:rPr>
                <w:lang w:val="ru-RU"/>
              </w:rPr>
              <w:br/>
              <w:t>не может быть превышен</w:t>
            </w:r>
          </w:p>
        </w:tc>
        <w:tc>
          <w:tcPr>
            <w:tcW w:w="788" w:type="pct"/>
            <w:vAlign w:val="center"/>
          </w:tcPr>
          <w:p w14:paraId="26F6B75A" w14:textId="77777777" w:rsidR="00FB5E69" w:rsidRPr="00624E15" w:rsidRDefault="00384729" w:rsidP="00FB5E69">
            <w:pPr>
              <w:pStyle w:val="Tablehead"/>
              <w:rPr>
                <w:lang w:val="ru-RU"/>
              </w:rPr>
            </w:pPr>
            <w:r w:rsidRPr="00624E15">
              <w:rPr>
                <w:lang w:val="ru-RU"/>
              </w:rPr>
              <w:t>Эталонная ширина полосы</w:t>
            </w:r>
            <w:r w:rsidRPr="00624E15">
              <w:rPr>
                <w:lang w:val="ru-RU"/>
              </w:rPr>
              <w:br/>
              <w:t>(кГц)</w:t>
            </w:r>
          </w:p>
        </w:tc>
        <w:tc>
          <w:tcPr>
            <w:tcW w:w="1228" w:type="pct"/>
            <w:vAlign w:val="center"/>
          </w:tcPr>
          <w:p w14:paraId="61E4BF66" w14:textId="2D6FC411" w:rsidR="00FB5E69" w:rsidRPr="00624E15" w:rsidRDefault="00384729" w:rsidP="00FB5E69">
            <w:pPr>
              <w:pStyle w:val="Tablehead"/>
              <w:rPr>
                <w:szCs w:val="18"/>
                <w:lang w:val="ru-RU"/>
              </w:rPr>
            </w:pPr>
            <w:r w:rsidRPr="00624E15">
              <w:rPr>
                <w:bCs/>
                <w:szCs w:val="18"/>
                <w:lang w:val="ru-RU"/>
              </w:rPr>
              <w:t>Диаметр эталонной антенны и эталонная диаграмма направленности</w:t>
            </w:r>
            <w:r w:rsidR="00FB6825" w:rsidRPr="00A61779">
              <w:rPr>
                <w:rStyle w:val="FootnoteReference"/>
                <w:rFonts w:ascii="Times New Roman" w:hAnsi="Times New Roman"/>
                <w:b w:val="0"/>
                <w:szCs w:val="18"/>
                <w:lang w:val="ru-RU"/>
              </w:rPr>
              <w:footnoteReference w:customMarkFollows="1" w:id="137"/>
              <w:t>12</w:t>
            </w:r>
          </w:p>
        </w:tc>
      </w:tr>
      <w:tr w:rsidR="00FB5E69" w:rsidRPr="00624E15" w14:paraId="3F0D2D41" w14:textId="77777777" w:rsidTr="009A60C8">
        <w:trPr>
          <w:cantSplit/>
          <w:jc w:val="center"/>
        </w:trPr>
        <w:tc>
          <w:tcPr>
            <w:tcW w:w="767" w:type="pct"/>
            <w:vMerge w:val="restart"/>
          </w:tcPr>
          <w:p w14:paraId="26B54BFD" w14:textId="77777777" w:rsidR="002E45C7" w:rsidRDefault="00384729" w:rsidP="009D06E3">
            <w:pPr>
              <w:pStyle w:val="Tabletext"/>
              <w:jc w:val="left"/>
            </w:pPr>
            <w:r w:rsidRPr="00624E15">
              <w:t>11,7–12,5</w:t>
            </w:r>
            <w:r w:rsidRPr="00624E15">
              <w:br/>
              <w:t>в Районе 1;</w:t>
            </w:r>
          </w:p>
          <w:p w14:paraId="676F5307" w14:textId="7FB1CD75" w:rsidR="002E45C7" w:rsidRDefault="00384729" w:rsidP="009D06E3">
            <w:pPr>
              <w:pStyle w:val="Tabletext"/>
              <w:jc w:val="left"/>
            </w:pPr>
            <w:r w:rsidRPr="00624E15">
              <w:t>11,7–12,2 и</w:t>
            </w:r>
            <w:r w:rsidR="002E45C7">
              <w:rPr>
                <w:lang w:val="en-US"/>
              </w:rPr>
              <w:t xml:space="preserve"> </w:t>
            </w:r>
            <w:r w:rsidR="002E45C7">
              <w:rPr>
                <w:lang w:val="en-US"/>
              </w:rPr>
              <w:br/>
            </w:r>
            <w:r w:rsidRPr="00624E15">
              <w:t>12,5–12,75</w:t>
            </w:r>
            <w:r w:rsidR="002E45C7">
              <w:br/>
            </w:r>
            <w:r w:rsidRPr="00624E15">
              <w:t>в Районе 3;</w:t>
            </w:r>
          </w:p>
          <w:p w14:paraId="64D61CE6" w14:textId="47BAE1A5" w:rsidR="00FB5E69" w:rsidRPr="00624E15" w:rsidRDefault="00384729" w:rsidP="009D06E3">
            <w:pPr>
              <w:pStyle w:val="Tabletext"/>
              <w:jc w:val="left"/>
              <w:rPr>
                <w:szCs w:val="18"/>
              </w:rPr>
            </w:pPr>
            <w:r w:rsidRPr="00624E15">
              <w:t>12,2–12,7</w:t>
            </w:r>
            <w:r w:rsidRPr="00624E15">
              <w:br/>
              <w:t xml:space="preserve">в Районе 2 </w:t>
            </w:r>
          </w:p>
        </w:tc>
        <w:tc>
          <w:tcPr>
            <w:tcW w:w="783" w:type="pct"/>
          </w:tcPr>
          <w:p w14:paraId="3BBEAC5F" w14:textId="77777777" w:rsidR="00490F71" w:rsidRPr="009A60C8" w:rsidRDefault="00490F71" w:rsidP="009A60C8">
            <w:pPr>
              <w:pStyle w:val="Tabletext"/>
              <w:tabs>
                <w:tab w:val="clear" w:pos="284"/>
                <w:tab w:val="clear" w:pos="567"/>
                <w:tab w:val="clear" w:pos="851"/>
                <w:tab w:val="clear" w:pos="1134"/>
                <w:tab w:val="left" w:pos="401"/>
                <w:tab w:val="decimal" w:pos="930"/>
              </w:tabs>
              <w:spacing w:line="200" w:lineRule="exact"/>
            </w:pPr>
            <w:r>
              <w:rPr>
                <w:color w:val="000000"/>
                <w:szCs w:val="18"/>
              </w:rPr>
              <w:tab/>
            </w:r>
            <w:r w:rsidR="00384729" w:rsidRPr="00624E15">
              <w:rPr>
                <w:color w:val="000000"/>
                <w:szCs w:val="18"/>
              </w:rPr>
              <w:t>–</w:t>
            </w:r>
            <w:r w:rsidR="00384729" w:rsidRPr="009A60C8">
              <w:t>165,841</w:t>
            </w:r>
          </w:p>
          <w:p w14:paraId="479D2BB8" w14:textId="4A02E98F" w:rsidR="00490F71" w:rsidRPr="009A60C8" w:rsidRDefault="00490F71" w:rsidP="009A60C8">
            <w:pPr>
              <w:pStyle w:val="Tabletext"/>
              <w:tabs>
                <w:tab w:val="clear" w:pos="284"/>
                <w:tab w:val="clear" w:pos="567"/>
                <w:tab w:val="clear" w:pos="851"/>
                <w:tab w:val="clear" w:pos="1134"/>
                <w:tab w:val="left" w:pos="401"/>
                <w:tab w:val="decimal" w:pos="930"/>
              </w:tabs>
              <w:spacing w:line="200" w:lineRule="exact"/>
            </w:pPr>
            <w:r w:rsidRPr="009A60C8">
              <w:tab/>
            </w:r>
            <w:r w:rsidR="00384729" w:rsidRPr="009A60C8">
              <w:t>–165,541</w:t>
            </w:r>
          </w:p>
          <w:p w14:paraId="03D08830" w14:textId="763C08DA" w:rsidR="00490F71" w:rsidRPr="009A60C8" w:rsidRDefault="009A60C8" w:rsidP="009A60C8">
            <w:pPr>
              <w:pStyle w:val="Tabletext"/>
              <w:tabs>
                <w:tab w:val="clear" w:pos="284"/>
                <w:tab w:val="clear" w:pos="567"/>
                <w:tab w:val="clear" w:pos="851"/>
                <w:tab w:val="clear" w:pos="1134"/>
                <w:tab w:val="left" w:pos="401"/>
                <w:tab w:val="decimal" w:pos="930"/>
              </w:tabs>
              <w:spacing w:line="200" w:lineRule="exact"/>
            </w:pPr>
            <w:r w:rsidRPr="009A60C8">
              <w:tab/>
            </w:r>
            <w:r w:rsidR="00384729" w:rsidRPr="009A60C8">
              <w:t>–164,041</w:t>
            </w:r>
          </w:p>
          <w:p w14:paraId="124B8F45" w14:textId="62595201" w:rsidR="00490F71" w:rsidRPr="009A60C8" w:rsidRDefault="009A60C8" w:rsidP="009A60C8">
            <w:pPr>
              <w:pStyle w:val="Tabletext"/>
              <w:tabs>
                <w:tab w:val="clear" w:pos="284"/>
                <w:tab w:val="clear" w:pos="567"/>
                <w:tab w:val="clear" w:pos="851"/>
                <w:tab w:val="clear" w:pos="1134"/>
                <w:tab w:val="left" w:pos="401"/>
                <w:tab w:val="decimal" w:pos="930"/>
              </w:tabs>
              <w:spacing w:line="200" w:lineRule="exact"/>
            </w:pPr>
            <w:r w:rsidRPr="009A60C8">
              <w:tab/>
            </w:r>
            <w:r w:rsidR="00384729" w:rsidRPr="009A60C8">
              <w:t>–158,6</w:t>
            </w:r>
          </w:p>
          <w:p w14:paraId="25513223" w14:textId="43409D1F" w:rsidR="00490F71" w:rsidRPr="009A60C8" w:rsidRDefault="009A60C8" w:rsidP="009A60C8">
            <w:pPr>
              <w:pStyle w:val="Tabletext"/>
              <w:tabs>
                <w:tab w:val="clear" w:pos="284"/>
                <w:tab w:val="clear" w:pos="567"/>
                <w:tab w:val="clear" w:pos="851"/>
                <w:tab w:val="clear" w:pos="1134"/>
                <w:tab w:val="left" w:pos="401"/>
                <w:tab w:val="decimal" w:pos="930"/>
              </w:tabs>
              <w:spacing w:line="200" w:lineRule="exact"/>
            </w:pPr>
            <w:r w:rsidRPr="009A60C8">
              <w:tab/>
            </w:r>
            <w:r w:rsidR="00384729" w:rsidRPr="009A60C8">
              <w:t>–158,6</w:t>
            </w:r>
          </w:p>
          <w:p w14:paraId="52577FD3" w14:textId="640FDFF8" w:rsidR="00490F71" w:rsidRPr="009A60C8" w:rsidRDefault="009A60C8" w:rsidP="009A60C8">
            <w:pPr>
              <w:pStyle w:val="Tabletext"/>
              <w:tabs>
                <w:tab w:val="clear" w:pos="284"/>
                <w:tab w:val="clear" w:pos="567"/>
                <w:tab w:val="clear" w:pos="851"/>
                <w:tab w:val="clear" w:pos="1134"/>
                <w:tab w:val="left" w:pos="401"/>
                <w:tab w:val="decimal" w:pos="930"/>
              </w:tabs>
              <w:spacing w:line="200" w:lineRule="exact"/>
            </w:pPr>
            <w:r w:rsidRPr="009A60C8">
              <w:tab/>
            </w:r>
            <w:r w:rsidR="00384729" w:rsidRPr="009A60C8">
              <w:t>–158,33</w:t>
            </w:r>
          </w:p>
          <w:p w14:paraId="051F8A36" w14:textId="51F41DD0" w:rsidR="00FB5E69" w:rsidRPr="00624E15" w:rsidRDefault="009A60C8" w:rsidP="009A60C8">
            <w:pPr>
              <w:pStyle w:val="Tabletext"/>
              <w:tabs>
                <w:tab w:val="clear" w:pos="284"/>
                <w:tab w:val="clear" w:pos="567"/>
                <w:tab w:val="clear" w:pos="851"/>
                <w:tab w:val="clear" w:pos="1134"/>
                <w:tab w:val="left" w:pos="401"/>
                <w:tab w:val="decimal" w:pos="930"/>
              </w:tabs>
              <w:spacing w:line="200" w:lineRule="exact"/>
              <w:rPr>
                <w:color w:val="000000"/>
                <w:szCs w:val="18"/>
              </w:rPr>
            </w:pPr>
            <w:r w:rsidRPr="009A60C8">
              <w:tab/>
            </w:r>
            <w:r w:rsidR="00384729" w:rsidRPr="009A60C8">
              <w:t>–158,33</w:t>
            </w:r>
          </w:p>
        </w:tc>
        <w:tc>
          <w:tcPr>
            <w:tcW w:w="1435" w:type="pct"/>
          </w:tcPr>
          <w:p w14:paraId="34590620"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left" w:pos="1162"/>
                <w:tab w:val="decimal" w:pos="1772"/>
              </w:tabs>
              <w:spacing w:after="0" w:line="200" w:lineRule="exact"/>
            </w:pPr>
            <w:r>
              <w:tab/>
            </w:r>
            <w:r w:rsidRPr="00B23A61">
              <w:t>0</w:t>
            </w:r>
          </w:p>
          <w:p w14:paraId="564CC873"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25</w:t>
            </w:r>
          </w:p>
          <w:p w14:paraId="5AB2C0E9"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96</w:t>
            </w:r>
          </w:p>
          <w:p w14:paraId="169FA262"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98,857</w:t>
            </w:r>
          </w:p>
          <w:p w14:paraId="0525471F"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99,429</w:t>
            </w:r>
          </w:p>
          <w:p w14:paraId="0226289D"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99,429</w:t>
            </w:r>
          </w:p>
          <w:p w14:paraId="2605E740" w14:textId="5078384C" w:rsidR="00FB5E69" w:rsidRPr="00624E15" w:rsidRDefault="0003629E" w:rsidP="0003629E">
            <w:pPr>
              <w:pStyle w:val="Tabletext"/>
              <w:tabs>
                <w:tab w:val="clear" w:pos="284"/>
                <w:tab w:val="clear" w:pos="567"/>
                <w:tab w:val="clear" w:pos="851"/>
                <w:tab w:val="clear" w:pos="1134"/>
                <w:tab w:val="clear" w:pos="1418"/>
                <w:tab w:val="clear" w:pos="1701"/>
                <w:tab w:val="clear" w:pos="1871"/>
                <w:tab w:val="clear" w:pos="1985"/>
                <w:tab w:val="clear" w:pos="2268"/>
                <w:tab w:val="decimal" w:pos="1242"/>
              </w:tabs>
              <w:spacing w:line="200" w:lineRule="exact"/>
              <w:rPr>
                <w:szCs w:val="18"/>
              </w:rPr>
            </w:pPr>
            <w:r>
              <w:rPr>
                <w:color w:val="000000"/>
                <w:lang w:val="fr-CH"/>
              </w:rPr>
              <w:tab/>
            </w:r>
            <w:r w:rsidR="009A60C8" w:rsidRPr="000B5BC2">
              <w:rPr>
                <w:color w:val="000000"/>
                <w:lang w:val="fr-CH"/>
              </w:rPr>
              <w:t>100</w:t>
            </w:r>
          </w:p>
        </w:tc>
        <w:tc>
          <w:tcPr>
            <w:tcW w:w="788" w:type="pct"/>
          </w:tcPr>
          <w:p w14:paraId="4B854D7A" w14:textId="77777777" w:rsidR="00FB5E69" w:rsidRPr="00624E15" w:rsidRDefault="00384729" w:rsidP="00FB5E69">
            <w:pPr>
              <w:pStyle w:val="Tabletext"/>
              <w:jc w:val="center"/>
              <w:rPr>
                <w:szCs w:val="18"/>
              </w:rPr>
            </w:pPr>
            <w:r w:rsidRPr="00624E15">
              <w:rPr>
                <w:szCs w:val="18"/>
              </w:rPr>
              <w:t>40</w:t>
            </w:r>
          </w:p>
        </w:tc>
        <w:tc>
          <w:tcPr>
            <w:tcW w:w="1228" w:type="pct"/>
          </w:tcPr>
          <w:p w14:paraId="53FA293F" w14:textId="77777777" w:rsidR="00FB5E69" w:rsidRPr="00624E15" w:rsidRDefault="00384729" w:rsidP="00FB5E69">
            <w:pPr>
              <w:pStyle w:val="Tabletext"/>
              <w:jc w:val="center"/>
              <w:rPr>
                <w:szCs w:val="18"/>
              </w:rPr>
            </w:pPr>
            <w:r w:rsidRPr="00624E15">
              <w:rPr>
                <w:szCs w:val="18"/>
              </w:rPr>
              <w:t>30</w:t>
            </w:r>
            <w:r w:rsidRPr="00624E15">
              <w:t> </w:t>
            </w:r>
            <w:r w:rsidRPr="00624E15">
              <w:rPr>
                <w:szCs w:val="18"/>
              </w:rPr>
              <w:t>см</w:t>
            </w:r>
            <w:r w:rsidRPr="00624E15">
              <w:rPr>
                <w:szCs w:val="18"/>
              </w:rPr>
              <w:br/>
              <w:t>Рекомендация</w:t>
            </w:r>
            <w:r w:rsidRPr="00624E15">
              <w:rPr>
                <w:szCs w:val="18"/>
              </w:rPr>
              <w:br/>
              <w:t>МСЭ</w:t>
            </w:r>
            <w:r w:rsidRPr="00624E15">
              <w:rPr>
                <w:szCs w:val="18"/>
              </w:rPr>
              <w:noBreakHyphen/>
              <w:t>R BO.1443-3,</w:t>
            </w:r>
            <w:r w:rsidRPr="00624E15">
              <w:rPr>
                <w:szCs w:val="18"/>
              </w:rPr>
              <w:br/>
              <w:t>Приложение 1</w:t>
            </w:r>
          </w:p>
        </w:tc>
      </w:tr>
      <w:tr w:rsidR="009A60C8" w:rsidRPr="00624E15" w14:paraId="30D91AB3" w14:textId="77777777" w:rsidTr="009A60C8">
        <w:trPr>
          <w:cantSplit/>
          <w:jc w:val="center"/>
        </w:trPr>
        <w:tc>
          <w:tcPr>
            <w:tcW w:w="767" w:type="pct"/>
            <w:vMerge/>
            <w:vAlign w:val="center"/>
          </w:tcPr>
          <w:p w14:paraId="778DE882" w14:textId="77777777" w:rsidR="009A60C8" w:rsidRPr="00624E15" w:rsidRDefault="009A60C8" w:rsidP="009A60C8">
            <w:pPr>
              <w:pStyle w:val="Tabletext"/>
              <w:rPr>
                <w:szCs w:val="18"/>
              </w:rPr>
            </w:pPr>
          </w:p>
        </w:tc>
        <w:tc>
          <w:tcPr>
            <w:tcW w:w="783" w:type="pct"/>
          </w:tcPr>
          <w:p w14:paraId="524917CD" w14:textId="77777777" w:rsidR="009A60C8" w:rsidRPr="00766AE0" w:rsidRDefault="009A60C8" w:rsidP="009A60C8">
            <w:pPr>
              <w:pStyle w:val="Tabletext"/>
              <w:tabs>
                <w:tab w:val="clear" w:pos="284"/>
                <w:tab w:val="clear" w:pos="567"/>
                <w:tab w:val="clear" w:pos="851"/>
                <w:tab w:val="clear" w:pos="1134"/>
                <w:tab w:val="left" w:pos="401"/>
                <w:tab w:val="decimal" w:pos="930"/>
              </w:tabs>
              <w:spacing w:line="200" w:lineRule="exact"/>
            </w:pPr>
            <w:r>
              <w:tab/>
            </w:r>
            <w:r w:rsidRPr="00766AE0">
              <w:t>–175,441</w:t>
            </w:r>
          </w:p>
          <w:p w14:paraId="592304C3" w14:textId="77777777" w:rsidR="009A60C8" w:rsidRPr="00766AE0" w:rsidRDefault="009A60C8" w:rsidP="009A60C8">
            <w:pPr>
              <w:pStyle w:val="Tabletext"/>
              <w:tabs>
                <w:tab w:val="clear" w:pos="284"/>
                <w:tab w:val="clear" w:pos="567"/>
                <w:tab w:val="clear" w:pos="851"/>
                <w:tab w:val="clear" w:pos="1134"/>
                <w:tab w:val="left" w:pos="401"/>
                <w:tab w:val="decimal" w:pos="930"/>
              </w:tabs>
              <w:spacing w:line="200" w:lineRule="exact"/>
            </w:pPr>
            <w:r>
              <w:tab/>
            </w:r>
            <w:r w:rsidRPr="00766AE0">
              <w:t>–172,441</w:t>
            </w:r>
          </w:p>
          <w:p w14:paraId="2F7A9F42" w14:textId="77777777" w:rsidR="009A60C8" w:rsidRPr="00766AE0" w:rsidRDefault="009A60C8" w:rsidP="009A60C8">
            <w:pPr>
              <w:pStyle w:val="Tabletext"/>
              <w:tabs>
                <w:tab w:val="clear" w:pos="284"/>
                <w:tab w:val="clear" w:pos="567"/>
                <w:tab w:val="clear" w:pos="851"/>
                <w:tab w:val="clear" w:pos="1134"/>
                <w:tab w:val="left" w:pos="401"/>
                <w:tab w:val="decimal" w:pos="930"/>
              </w:tabs>
              <w:spacing w:line="200" w:lineRule="exact"/>
            </w:pPr>
            <w:r>
              <w:tab/>
            </w:r>
            <w:r w:rsidRPr="00766AE0">
              <w:t>–169,441</w:t>
            </w:r>
          </w:p>
          <w:p w14:paraId="0E3C6878" w14:textId="77777777" w:rsidR="009A60C8" w:rsidRPr="00766AE0" w:rsidRDefault="009A60C8" w:rsidP="009A60C8">
            <w:pPr>
              <w:pStyle w:val="Tabletext"/>
              <w:tabs>
                <w:tab w:val="clear" w:pos="284"/>
                <w:tab w:val="clear" w:pos="567"/>
                <w:tab w:val="clear" w:pos="851"/>
                <w:tab w:val="clear" w:pos="1134"/>
                <w:tab w:val="left" w:pos="401"/>
                <w:tab w:val="decimal" w:pos="930"/>
              </w:tabs>
              <w:spacing w:line="200" w:lineRule="exact"/>
            </w:pPr>
            <w:r>
              <w:tab/>
            </w:r>
            <w:r w:rsidRPr="00766AE0">
              <w:t>–164</w:t>
            </w:r>
          </w:p>
          <w:p w14:paraId="3E806DA1" w14:textId="77777777" w:rsidR="009A60C8" w:rsidRPr="00766AE0" w:rsidRDefault="009A60C8" w:rsidP="009A60C8">
            <w:pPr>
              <w:pStyle w:val="Tabletext"/>
              <w:tabs>
                <w:tab w:val="clear" w:pos="284"/>
                <w:tab w:val="clear" w:pos="567"/>
                <w:tab w:val="clear" w:pos="851"/>
                <w:tab w:val="clear" w:pos="1134"/>
                <w:tab w:val="left" w:pos="401"/>
                <w:tab w:val="decimal" w:pos="930"/>
              </w:tabs>
              <w:spacing w:line="200" w:lineRule="exact"/>
            </w:pPr>
            <w:r>
              <w:tab/>
            </w:r>
            <w:r w:rsidRPr="00766AE0">
              <w:t>–160,75</w:t>
            </w:r>
          </w:p>
          <w:p w14:paraId="5FFA8F81" w14:textId="77777777" w:rsidR="009A60C8" w:rsidRPr="00766AE0" w:rsidRDefault="009A60C8" w:rsidP="009A60C8">
            <w:pPr>
              <w:pStyle w:val="Tabletext"/>
              <w:tabs>
                <w:tab w:val="clear" w:pos="284"/>
                <w:tab w:val="clear" w:pos="567"/>
                <w:tab w:val="clear" w:pos="851"/>
                <w:tab w:val="clear" w:pos="1134"/>
                <w:tab w:val="left" w:pos="401"/>
                <w:tab w:val="decimal" w:pos="930"/>
              </w:tabs>
              <w:spacing w:line="200" w:lineRule="exact"/>
            </w:pPr>
            <w:r>
              <w:tab/>
            </w:r>
            <w:r w:rsidRPr="00766AE0">
              <w:t>–160</w:t>
            </w:r>
          </w:p>
          <w:p w14:paraId="1A1DB186" w14:textId="2A6035C9" w:rsidR="009A60C8" w:rsidRPr="00624E15" w:rsidRDefault="009A60C8" w:rsidP="009A60C8">
            <w:pPr>
              <w:pStyle w:val="Tabletext"/>
              <w:tabs>
                <w:tab w:val="clear" w:pos="284"/>
                <w:tab w:val="clear" w:pos="567"/>
                <w:tab w:val="clear" w:pos="851"/>
                <w:tab w:val="clear" w:pos="1134"/>
                <w:tab w:val="left" w:pos="401"/>
                <w:tab w:val="decimal" w:pos="930"/>
              </w:tabs>
              <w:spacing w:line="200" w:lineRule="exact"/>
              <w:rPr>
                <w:color w:val="000000"/>
                <w:szCs w:val="18"/>
              </w:rPr>
            </w:pPr>
            <w:r>
              <w:tab/>
            </w:r>
            <w:r w:rsidRPr="0061407F">
              <w:t>–160</w:t>
            </w:r>
          </w:p>
        </w:tc>
        <w:tc>
          <w:tcPr>
            <w:tcW w:w="1435" w:type="pct"/>
          </w:tcPr>
          <w:p w14:paraId="14439F2E"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left" w:pos="1162"/>
                <w:tab w:val="decimal" w:pos="1772"/>
              </w:tabs>
              <w:spacing w:after="0" w:line="200" w:lineRule="exact"/>
            </w:pPr>
            <w:r>
              <w:tab/>
            </w:r>
            <w:r w:rsidRPr="00B23A61">
              <w:t>0</w:t>
            </w:r>
          </w:p>
          <w:p w14:paraId="013E6681"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66</w:t>
            </w:r>
          </w:p>
          <w:p w14:paraId="51EF1E95"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97,75</w:t>
            </w:r>
          </w:p>
          <w:p w14:paraId="5D750B0D"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99,357</w:t>
            </w:r>
          </w:p>
          <w:p w14:paraId="6E35DD9E"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99,809</w:t>
            </w:r>
          </w:p>
          <w:p w14:paraId="2383E5D2"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99,986</w:t>
            </w:r>
          </w:p>
          <w:p w14:paraId="0030238C" w14:textId="161460AA" w:rsidR="009A60C8" w:rsidRPr="00624E15" w:rsidRDefault="009A60C8" w:rsidP="0003629E">
            <w:pPr>
              <w:pStyle w:val="Tabletext"/>
              <w:tabs>
                <w:tab w:val="clear" w:pos="284"/>
                <w:tab w:val="clear" w:pos="567"/>
                <w:tab w:val="clear" w:pos="851"/>
                <w:tab w:val="clear" w:pos="1134"/>
                <w:tab w:val="clear" w:pos="1418"/>
                <w:tab w:val="clear" w:pos="1701"/>
                <w:tab w:val="clear" w:pos="1871"/>
                <w:tab w:val="clear" w:pos="1985"/>
                <w:tab w:val="clear" w:pos="2268"/>
                <w:tab w:val="decimal" w:pos="1242"/>
              </w:tabs>
              <w:spacing w:line="200" w:lineRule="exact"/>
              <w:rPr>
                <w:szCs w:val="18"/>
              </w:rPr>
            </w:pPr>
            <w:r>
              <w:tab/>
            </w:r>
            <w:r w:rsidRPr="0061407F">
              <w:t>100</w:t>
            </w:r>
          </w:p>
        </w:tc>
        <w:tc>
          <w:tcPr>
            <w:tcW w:w="788" w:type="pct"/>
          </w:tcPr>
          <w:p w14:paraId="51D0585F" w14:textId="77777777" w:rsidR="009A60C8" w:rsidRPr="00624E15" w:rsidRDefault="009A60C8" w:rsidP="009A60C8">
            <w:pPr>
              <w:pStyle w:val="Tabletext"/>
              <w:jc w:val="center"/>
              <w:rPr>
                <w:szCs w:val="18"/>
              </w:rPr>
            </w:pPr>
            <w:r w:rsidRPr="00624E15">
              <w:rPr>
                <w:szCs w:val="18"/>
              </w:rPr>
              <w:t>40</w:t>
            </w:r>
          </w:p>
        </w:tc>
        <w:tc>
          <w:tcPr>
            <w:tcW w:w="1228" w:type="pct"/>
          </w:tcPr>
          <w:p w14:paraId="40DB1C4A" w14:textId="77777777" w:rsidR="009A60C8" w:rsidRPr="00624E15" w:rsidRDefault="009A60C8" w:rsidP="009A60C8">
            <w:pPr>
              <w:pStyle w:val="Tabletext"/>
              <w:jc w:val="center"/>
              <w:rPr>
                <w:szCs w:val="18"/>
              </w:rPr>
            </w:pPr>
            <w:r w:rsidRPr="00624E15">
              <w:rPr>
                <w:szCs w:val="18"/>
              </w:rPr>
              <w:t>45</w:t>
            </w:r>
            <w:r w:rsidRPr="00624E15">
              <w:t> </w:t>
            </w:r>
            <w:r w:rsidRPr="00624E15">
              <w:rPr>
                <w:szCs w:val="18"/>
              </w:rPr>
              <w:t>см</w:t>
            </w:r>
            <w:r w:rsidRPr="00624E15">
              <w:rPr>
                <w:szCs w:val="18"/>
              </w:rPr>
              <w:br/>
              <w:t>Рекомендация</w:t>
            </w:r>
            <w:r w:rsidRPr="00624E15">
              <w:rPr>
                <w:szCs w:val="18"/>
              </w:rPr>
              <w:br/>
              <w:t>МСЭ</w:t>
            </w:r>
            <w:r w:rsidRPr="00624E15">
              <w:rPr>
                <w:szCs w:val="18"/>
              </w:rPr>
              <w:noBreakHyphen/>
              <w:t>R BO.1443-3,</w:t>
            </w:r>
            <w:r w:rsidRPr="00624E15">
              <w:rPr>
                <w:szCs w:val="18"/>
              </w:rPr>
              <w:br/>
              <w:t>Приложение 1</w:t>
            </w:r>
          </w:p>
        </w:tc>
      </w:tr>
      <w:tr w:rsidR="009A60C8" w:rsidRPr="00624E15" w14:paraId="3549E238" w14:textId="77777777" w:rsidTr="009A60C8">
        <w:trPr>
          <w:cantSplit/>
          <w:jc w:val="center"/>
        </w:trPr>
        <w:tc>
          <w:tcPr>
            <w:tcW w:w="767" w:type="pct"/>
            <w:vMerge/>
          </w:tcPr>
          <w:p w14:paraId="13E21A60" w14:textId="77777777" w:rsidR="009A60C8" w:rsidRPr="00624E15" w:rsidRDefault="009A60C8" w:rsidP="009A60C8">
            <w:pPr>
              <w:pStyle w:val="Tabletext"/>
              <w:rPr>
                <w:szCs w:val="18"/>
              </w:rPr>
            </w:pPr>
          </w:p>
        </w:tc>
        <w:tc>
          <w:tcPr>
            <w:tcW w:w="783" w:type="pct"/>
          </w:tcPr>
          <w:p w14:paraId="2F33C1E7" w14:textId="77777777" w:rsidR="009A60C8" w:rsidRPr="00766AE0" w:rsidRDefault="009A60C8" w:rsidP="009A60C8">
            <w:pPr>
              <w:pStyle w:val="Tabletext"/>
              <w:keepNext/>
              <w:tabs>
                <w:tab w:val="clear" w:pos="284"/>
                <w:tab w:val="clear" w:pos="567"/>
                <w:tab w:val="clear" w:pos="851"/>
                <w:tab w:val="clear" w:pos="1134"/>
                <w:tab w:val="left" w:pos="401"/>
                <w:tab w:val="decimal" w:pos="930"/>
              </w:tabs>
              <w:spacing w:line="200" w:lineRule="exact"/>
            </w:pPr>
            <w:r>
              <w:tab/>
            </w:r>
            <w:r w:rsidRPr="00766AE0">
              <w:t>–176,441</w:t>
            </w:r>
          </w:p>
          <w:p w14:paraId="6FA27A74" w14:textId="77777777" w:rsidR="009A60C8" w:rsidRPr="00766AE0" w:rsidRDefault="009A60C8" w:rsidP="009A60C8">
            <w:pPr>
              <w:pStyle w:val="Tabletext"/>
              <w:keepNext/>
              <w:tabs>
                <w:tab w:val="clear" w:pos="284"/>
                <w:tab w:val="clear" w:pos="567"/>
                <w:tab w:val="clear" w:pos="851"/>
                <w:tab w:val="clear" w:pos="1134"/>
                <w:tab w:val="left" w:pos="401"/>
                <w:tab w:val="decimal" w:pos="930"/>
              </w:tabs>
              <w:spacing w:line="200" w:lineRule="exact"/>
            </w:pPr>
            <w:r>
              <w:tab/>
            </w:r>
            <w:r w:rsidRPr="00766AE0">
              <w:t>–173,191</w:t>
            </w:r>
          </w:p>
          <w:p w14:paraId="4740B58B" w14:textId="77777777" w:rsidR="009A60C8" w:rsidRPr="00766AE0" w:rsidRDefault="009A60C8" w:rsidP="009A60C8">
            <w:pPr>
              <w:pStyle w:val="Tabletext"/>
              <w:keepNext/>
              <w:tabs>
                <w:tab w:val="clear" w:pos="284"/>
                <w:tab w:val="clear" w:pos="567"/>
                <w:tab w:val="clear" w:pos="851"/>
                <w:tab w:val="clear" w:pos="1134"/>
                <w:tab w:val="left" w:pos="401"/>
                <w:tab w:val="decimal" w:pos="930"/>
              </w:tabs>
              <w:spacing w:line="200" w:lineRule="exact"/>
            </w:pPr>
            <w:r>
              <w:tab/>
            </w:r>
            <w:r w:rsidRPr="00766AE0">
              <w:t>–167,75</w:t>
            </w:r>
          </w:p>
          <w:p w14:paraId="188163A6" w14:textId="77777777" w:rsidR="009A60C8" w:rsidRPr="00766AE0" w:rsidRDefault="009A60C8" w:rsidP="009A60C8">
            <w:pPr>
              <w:pStyle w:val="Tabletext"/>
              <w:keepNext/>
              <w:tabs>
                <w:tab w:val="clear" w:pos="284"/>
                <w:tab w:val="clear" w:pos="567"/>
                <w:tab w:val="clear" w:pos="851"/>
                <w:tab w:val="clear" w:pos="1134"/>
                <w:tab w:val="left" w:pos="401"/>
                <w:tab w:val="decimal" w:pos="930"/>
              </w:tabs>
              <w:spacing w:line="200" w:lineRule="exact"/>
            </w:pPr>
            <w:r>
              <w:tab/>
            </w:r>
            <w:r w:rsidRPr="00766AE0">
              <w:t>–162</w:t>
            </w:r>
          </w:p>
          <w:p w14:paraId="36D89C17" w14:textId="77777777" w:rsidR="009A60C8" w:rsidRPr="00766AE0" w:rsidRDefault="009A60C8" w:rsidP="009A60C8">
            <w:pPr>
              <w:pStyle w:val="Tabletext"/>
              <w:keepNext/>
              <w:tabs>
                <w:tab w:val="clear" w:pos="284"/>
                <w:tab w:val="clear" w:pos="567"/>
                <w:tab w:val="clear" w:pos="851"/>
                <w:tab w:val="clear" w:pos="1134"/>
                <w:tab w:val="left" w:pos="401"/>
                <w:tab w:val="decimal" w:pos="930"/>
              </w:tabs>
              <w:spacing w:line="200" w:lineRule="exact"/>
            </w:pPr>
            <w:r>
              <w:tab/>
            </w:r>
            <w:r w:rsidRPr="00766AE0">
              <w:t>–161</w:t>
            </w:r>
          </w:p>
          <w:p w14:paraId="2EE8EE75" w14:textId="77777777" w:rsidR="009A60C8" w:rsidRPr="00766AE0" w:rsidRDefault="009A60C8" w:rsidP="009A60C8">
            <w:pPr>
              <w:pStyle w:val="Tabletext"/>
              <w:keepNext/>
              <w:tabs>
                <w:tab w:val="clear" w:pos="284"/>
                <w:tab w:val="clear" w:pos="567"/>
                <w:tab w:val="clear" w:pos="851"/>
                <w:tab w:val="clear" w:pos="1134"/>
                <w:tab w:val="left" w:pos="401"/>
                <w:tab w:val="decimal" w:pos="930"/>
              </w:tabs>
              <w:spacing w:line="200" w:lineRule="exact"/>
            </w:pPr>
            <w:r>
              <w:tab/>
            </w:r>
            <w:r w:rsidRPr="00766AE0">
              <w:t>–160,2</w:t>
            </w:r>
          </w:p>
          <w:p w14:paraId="3910B8A6" w14:textId="77777777" w:rsidR="009A60C8" w:rsidRPr="00766AE0" w:rsidRDefault="009A60C8" w:rsidP="009A60C8">
            <w:pPr>
              <w:pStyle w:val="Tabletext"/>
              <w:keepNext/>
              <w:tabs>
                <w:tab w:val="clear" w:pos="284"/>
                <w:tab w:val="clear" w:pos="567"/>
                <w:tab w:val="clear" w:pos="851"/>
                <w:tab w:val="clear" w:pos="1134"/>
                <w:tab w:val="left" w:pos="401"/>
                <w:tab w:val="decimal" w:pos="930"/>
              </w:tabs>
              <w:spacing w:line="200" w:lineRule="exact"/>
            </w:pPr>
            <w:r>
              <w:tab/>
            </w:r>
            <w:r w:rsidRPr="00766AE0">
              <w:t>–160</w:t>
            </w:r>
          </w:p>
          <w:p w14:paraId="641A8414" w14:textId="51889058" w:rsidR="009A60C8" w:rsidRPr="00624E15" w:rsidRDefault="009A60C8" w:rsidP="009A60C8">
            <w:pPr>
              <w:pStyle w:val="Tabletext"/>
              <w:keepNext/>
              <w:tabs>
                <w:tab w:val="clear" w:pos="284"/>
                <w:tab w:val="clear" w:pos="567"/>
                <w:tab w:val="clear" w:pos="851"/>
                <w:tab w:val="clear" w:pos="1134"/>
                <w:tab w:val="left" w:pos="401"/>
                <w:tab w:val="decimal" w:pos="930"/>
              </w:tabs>
              <w:spacing w:line="200" w:lineRule="exact"/>
              <w:rPr>
                <w:color w:val="000000"/>
                <w:szCs w:val="18"/>
              </w:rPr>
            </w:pPr>
            <w:r>
              <w:tab/>
            </w:r>
            <w:r w:rsidRPr="0061407F">
              <w:t>–160</w:t>
            </w:r>
          </w:p>
        </w:tc>
        <w:tc>
          <w:tcPr>
            <w:tcW w:w="1435" w:type="pct"/>
          </w:tcPr>
          <w:p w14:paraId="24D79915"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left" w:pos="1162"/>
                <w:tab w:val="decimal" w:pos="1772"/>
              </w:tabs>
              <w:spacing w:after="0" w:line="200" w:lineRule="exact"/>
            </w:pPr>
            <w:r>
              <w:tab/>
            </w:r>
            <w:r w:rsidRPr="00B23A61">
              <w:t>0</w:t>
            </w:r>
          </w:p>
          <w:p w14:paraId="7E1875F8"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97,8</w:t>
            </w:r>
          </w:p>
          <w:p w14:paraId="0B72A5E8"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99,371</w:t>
            </w:r>
          </w:p>
          <w:p w14:paraId="48535DAB"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99,886</w:t>
            </w:r>
          </w:p>
          <w:p w14:paraId="413D3F4A"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99,943</w:t>
            </w:r>
          </w:p>
          <w:p w14:paraId="65B1CF60"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99,971</w:t>
            </w:r>
          </w:p>
          <w:p w14:paraId="716D7961" w14:textId="77777777" w:rsidR="009A60C8" w:rsidRPr="00B23A61" w:rsidRDefault="009A60C8" w:rsidP="009A60C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94"/>
              </w:tabs>
              <w:spacing w:line="200" w:lineRule="exact"/>
            </w:pPr>
            <w:r>
              <w:tab/>
            </w:r>
            <w:r w:rsidRPr="00B23A61">
              <w:t>99,997</w:t>
            </w:r>
          </w:p>
          <w:p w14:paraId="6849DDBD" w14:textId="0FD66079" w:rsidR="009A60C8" w:rsidRPr="00624E15" w:rsidRDefault="009A60C8" w:rsidP="0003629E">
            <w:pPr>
              <w:pStyle w:val="Tabletext"/>
              <w:tabs>
                <w:tab w:val="clear" w:pos="284"/>
                <w:tab w:val="clear" w:pos="567"/>
                <w:tab w:val="clear" w:pos="851"/>
                <w:tab w:val="clear" w:pos="1134"/>
                <w:tab w:val="clear" w:pos="1418"/>
                <w:tab w:val="clear" w:pos="1701"/>
                <w:tab w:val="clear" w:pos="1871"/>
                <w:tab w:val="clear" w:pos="1985"/>
                <w:tab w:val="clear" w:pos="2268"/>
                <w:tab w:val="decimal" w:pos="1242"/>
              </w:tabs>
              <w:spacing w:line="200" w:lineRule="exact"/>
              <w:rPr>
                <w:szCs w:val="18"/>
              </w:rPr>
            </w:pPr>
            <w:r>
              <w:tab/>
            </w:r>
            <w:r w:rsidRPr="0061407F">
              <w:t>100</w:t>
            </w:r>
          </w:p>
        </w:tc>
        <w:tc>
          <w:tcPr>
            <w:tcW w:w="788" w:type="pct"/>
          </w:tcPr>
          <w:p w14:paraId="74CC79C4" w14:textId="77777777" w:rsidR="009A60C8" w:rsidRPr="00624E15" w:rsidRDefault="009A60C8" w:rsidP="009A60C8">
            <w:pPr>
              <w:pStyle w:val="Tabletext"/>
              <w:jc w:val="center"/>
              <w:rPr>
                <w:szCs w:val="18"/>
              </w:rPr>
            </w:pPr>
            <w:r w:rsidRPr="00624E15">
              <w:rPr>
                <w:szCs w:val="18"/>
              </w:rPr>
              <w:t>40</w:t>
            </w:r>
          </w:p>
        </w:tc>
        <w:tc>
          <w:tcPr>
            <w:tcW w:w="1228" w:type="pct"/>
          </w:tcPr>
          <w:p w14:paraId="636859CC" w14:textId="77777777" w:rsidR="009A60C8" w:rsidRPr="00624E15" w:rsidRDefault="009A60C8" w:rsidP="009A60C8">
            <w:pPr>
              <w:pStyle w:val="Tabletext"/>
              <w:jc w:val="center"/>
              <w:rPr>
                <w:szCs w:val="18"/>
              </w:rPr>
            </w:pPr>
            <w:r w:rsidRPr="00624E15">
              <w:rPr>
                <w:szCs w:val="18"/>
              </w:rPr>
              <w:t>60</w:t>
            </w:r>
            <w:r w:rsidRPr="00624E15">
              <w:t> </w:t>
            </w:r>
            <w:r w:rsidRPr="00624E15">
              <w:rPr>
                <w:szCs w:val="18"/>
              </w:rPr>
              <w:t>см</w:t>
            </w:r>
            <w:r w:rsidRPr="00624E15">
              <w:rPr>
                <w:szCs w:val="18"/>
              </w:rPr>
              <w:br/>
              <w:t>Рекомендация</w:t>
            </w:r>
            <w:r w:rsidRPr="00624E15">
              <w:rPr>
                <w:szCs w:val="18"/>
              </w:rPr>
              <w:br/>
              <w:t>МСЭ</w:t>
            </w:r>
            <w:r w:rsidRPr="00624E15">
              <w:rPr>
                <w:szCs w:val="18"/>
              </w:rPr>
              <w:noBreakHyphen/>
              <w:t>R BO.1443-3,</w:t>
            </w:r>
            <w:r w:rsidRPr="00624E15">
              <w:rPr>
                <w:szCs w:val="18"/>
              </w:rPr>
              <w:br/>
              <w:t>Приложение 1</w:t>
            </w:r>
          </w:p>
        </w:tc>
      </w:tr>
    </w:tbl>
    <w:p w14:paraId="6E784287" w14:textId="67BDA21B" w:rsidR="00FB5E69" w:rsidRDefault="00FB5E69" w:rsidP="00FB5E69"/>
    <w:p w14:paraId="7100E269" w14:textId="35F97CF6" w:rsidR="00490F71" w:rsidRDefault="00490F71" w:rsidP="00FB5E69"/>
    <w:p w14:paraId="169D1A20" w14:textId="77777777" w:rsidR="00FB5E69" w:rsidRPr="00624E15" w:rsidRDefault="00384729" w:rsidP="00FB5E69">
      <w:pPr>
        <w:pStyle w:val="TableNo"/>
        <w:rPr>
          <w:sz w:val="16"/>
        </w:rPr>
      </w:pPr>
      <w:r w:rsidRPr="00624E15">
        <w:t xml:space="preserve">ТАБЛИЦА  </w:t>
      </w:r>
      <w:r w:rsidRPr="00624E15">
        <w:rPr>
          <w:b/>
          <w:bCs/>
          <w:szCs w:val="18"/>
        </w:rPr>
        <w:t>22</w:t>
      </w:r>
      <w:r w:rsidRPr="00624E15">
        <w:t>-</w:t>
      </w:r>
      <w:r w:rsidRPr="00624E15">
        <w:rPr>
          <w:b/>
          <w:bCs/>
          <w:szCs w:val="18"/>
        </w:rPr>
        <w:t xml:space="preserve">1D </w:t>
      </w:r>
      <w:r w:rsidRPr="00624E15">
        <w:rPr>
          <w:szCs w:val="18"/>
        </w:rPr>
        <w:t>(</w:t>
      </w:r>
      <w:r w:rsidRPr="00624E15">
        <w:rPr>
          <w:i/>
          <w:iCs/>
          <w:caps w:val="0"/>
          <w:szCs w:val="18"/>
        </w:rPr>
        <w:t>окончание</w:t>
      </w:r>
      <w:r w:rsidRPr="00624E15">
        <w:rPr>
          <w:szCs w:val="18"/>
        </w:rPr>
        <w:t>)</w:t>
      </w:r>
      <w:r w:rsidRPr="00624E15">
        <w:t>     </w:t>
      </w:r>
      <w:r w:rsidRPr="00624E15">
        <w:rPr>
          <w:sz w:val="16"/>
        </w:rPr>
        <w:t>(</w:t>
      </w:r>
      <w:r w:rsidRPr="00624E15">
        <w:rPr>
          <w:caps w:val="0"/>
          <w:sz w:val="16"/>
        </w:rPr>
        <w:t>Пересм</w:t>
      </w:r>
      <w:r w:rsidRPr="00624E15">
        <w:rPr>
          <w:sz w:val="16"/>
        </w:rPr>
        <w:t>. ВКР-15)</w:t>
      </w: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57" w:type="dxa"/>
          <w:right w:w="57" w:type="dxa"/>
        </w:tblCellMar>
        <w:tblLook w:val="0080" w:firstRow="0" w:lastRow="0" w:firstColumn="1" w:lastColumn="0" w:noHBand="0" w:noVBand="0"/>
      </w:tblPr>
      <w:tblGrid>
        <w:gridCol w:w="1478"/>
        <w:gridCol w:w="1509"/>
        <w:gridCol w:w="2766"/>
        <w:gridCol w:w="1519"/>
        <w:gridCol w:w="2367"/>
      </w:tblGrid>
      <w:tr w:rsidR="00FB5E69" w:rsidRPr="00624E15" w14:paraId="3739F664" w14:textId="77777777" w:rsidTr="00F50F35">
        <w:trPr>
          <w:cantSplit/>
          <w:tblHeader/>
          <w:jc w:val="center"/>
        </w:trPr>
        <w:tc>
          <w:tcPr>
            <w:tcW w:w="766" w:type="pct"/>
            <w:tcBorders>
              <w:top w:val="single" w:sz="4" w:space="0" w:color="auto"/>
            </w:tcBorders>
            <w:vAlign w:val="center"/>
          </w:tcPr>
          <w:p w14:paraId="23FFF274" w14:textId="77777777" w:rsidR="00FB5E69" w:rsidRPr="00624E15" w:rsidRDefault="00384729" w:rsidP="00FB5E69">
            <w:pPr>
              <w:pStyle w:val="Tablehead"/>
              <w:rPr>
                <w:lang w:val="ru-RU"/>
              </w:rPr>
            </w:pPr>
            <w:r w:rsidRPr="00624E15">
              <w:rPr>
                <w:lang w:val="ru-RU"/>
              </w:rPr>
              <w:t>Полоса частот</w:t>
            </w:r>
            <w:r w:rsidRPr="00624E15">
              <w:rPr>
                <w:lang w:val="ru-RU"/>
              </w:rPr>
              <w:br/>
              <w:t>(ГГц)</w:t>
            </w:r>
          </w:p>
        </w:tc>
        <w:tc>
          <w:tcPr>
            <w:tcW w:w="783" w:type="pct"/>
            <w:tcBorders>
              <w:top w:val="single" w:sz="4" w:space="0" w:color="auto"/>
            </w:tcBorders>
            <w:vAlign w:val="center"/>
          </w:tcPr>
          <w:p w14:paraId="2D0501CA" w14:textId="77777777" w:rsidR="00FB5E69" w:rsidRPr="00624E15" w:rsidRDefault="00384729" w:rsidP="00FB5E69">
            <w:pPr>
              <w:pStyle w:val="Tablehead"/>
              <w:rPr>
                <w:bCs/>
                <w:szCs w:val="18"/>
                <w:lang w:val="ru-RU"/>
              </w:rPr>
            </w:pPr>
            <w:r w:rsidRPr="00624E15">
              <w:rPr>
                <w:lang w:val="ru-RU"/>
              </w:rPr>
              <w:t>э.п.п.м.</w:t>
            </w:r>
            <w:r w:rsidRPr="00624E15">
              <w:rPr>
                <w:b w:val="0"/>
                <w:color w:val="000000"/>
                <w:position w:val="-4"/>
                <w:sz w:val="16"/>
                <w:szCs w:val="16"/>
                <w:lang w:val="ru-RU"/>
              </w:rPr>
              <w:t xml:space="preserve"> </w:t>
            </w:r>
            <w:r w:rsidRPr="00624E15">
              <w:rPr>
                <w:b w:val="0"/>
                <w:color w:val="000000"/>
                <w:position w:val="-4"/>
                <w:sz w:val="16"/>
                <w:szCs w:val="16"/>
                <w:lang w:val="ru-RU"/>
              </w:rPr>
              <w:sym w:font="Symbol" w:char="F0AF"/>
            </w:r>
            <w:r w:rsidRPr="00624E15">
              <w:rPr>
                <w:position w:val="-4"/>
                <w:szCs w:val="18"/>
                <w:lang w:val="ru-RU"/>
              </w:rPr>
              <w:br/>
            </w:r>
            <w:r w:rsidRPr="00624E15">
              <w:rPr>
                <w:lang w:val="ru-RU"/>
              </w:rPr>
              <w:t>(дБ(Вт/м</w:t>
            </w:r>
            <w:r w:rsidRPr="00624E15">
              <w:rPr>
                <w:szCs w:val="18"/>
                <w:vertAlign w:val="superscript"/>
                <w:lang w:val="ru-RU"/>
              </w:rPr>
              <w:t>2</w:t>
            </w:r>
            <w:r w:rsidRPr="00624E15">
              <w:rPr>
                <w:lang w:val="ru-RU"/>
              </w:rPr>
              <w:t>))</w:t>
            </w:r>
          </w:p>
        </w:tc>
        <w:tc>
          <w:tcPr>
            <w:tcW w:w="1435" w:type="pct"/>
            <w:tcBorders>
              <w:top w:val="single" w:sz="4" w:space="0" w:color="auto"/>
            </w:tcBorders>
            <w:vAlign w:val="center"/>
          </w:tcPr>
          <w:p w14:paraId="34227E52" w14:textId="77777777" w:rsidR="00FB5E69" w:rsidRPr="00624E15" w:rsidRDefault="00384729" w:rsidP="00FB5E69">
            <w:pPr>
              <w:pStyle w:val="Tablehead"/>
              <w:rPr>
                <w:szCs w:val="18"/>
                <w:lang w:val="ru-RU"/>
              </w:rPr>
            </w:pPr>
            <w:r w:rsidRPr="00624E15">
              <w:rPr>
                <w:lang w:val="ru-RU"/>
              </w:rPr>
              <w:t>Процент времени, в течение которого уровень э.п.п.м.</w:t>
            </w:r>
            <w:r w:rsidRPr="00624E15">
              <w:rPr>
                <w:b w:val="0"/>
                <w:color w:val="000000"/>
                <w:position w:val="-4"/>
                <w:sz w:val="16"/>
                <w:szCs w:val="16"/>
                <w:lang w:val="ru-RU"/>
              </w:rPr>
              <w:sym w:font="Symbol" w:char="F0AF"/>
            </w:r>
            <w:r w:rsidRPr="00624E15">
              <w:rPr>
                <w:lang w:val="ru-RU"/>
              </w:rPr>
              <w:t xml:space="preserve"> </w:t>
            </w:r>
            <w:r w:rsidRPr="00624E15">
              <w:rPr>
                <w:lang w:val="ru-RU"/>
              </w:rPr>
              <w:br/>
              <w:t>не может быть превышен</w:t>
            </w:r>
          </w:p>
        </w:tc>
        <w:tc>
          <w:tcPr>
            <w:tcW w:w="788" w:type="pct"/>
            <w:tcBorders>
              <w:top w:val="single" w:sz="4" w:space="0" w:color="auto"/>
            </w:tcBorders>
            <w:vAlign w:val="center"/>
          </w:tcPr>
          <w:p w14:paraId="2A54E4C2" w14:textId="77777777" w:rsidR="00FB5E69" w:rsidRPr="00624E15" w:rsidRDefault="00384729" w:rsidP="00FB5E69">
            <w:pPr>
              <w:pStyle w:val="Tablehead"/>
              <w:rPr>
                <w:lang w:val="ru-RU"/>
              </w:rPr>
            </w:pPr>
            <w:r w:rsidRPr="00624E15">
              <w:rPr>
                <w:lang w:val="ru-RU"/>
              </w:rPr>
              <w:t>Эталонная ширина полосы</w:t>
            </w:r>
            <w:r w:rsidRPr="00624E15">
              <w:rPr>
                <w:lang w:val="ru-RU"/>
              </w:rPr>
              <w:br/>
              <w:t>(кГц)</w:t>
            </w:r>
          </w:p>
        </w:tc>
        <w:tc>
          <w:tcPr>
            <w:tcW w:w="1229" w:type="pct"/>
            <w:tcBorders>
              <w:top w:val="single" w:sz="4" w:space="0" w:color="auto"/>
            </w:tcBorders>
            <w:vAlign w:val="center"/>
          </w:tcPr>
          <w:p w14:paraId="15D8BF92" w14:textId="77777777" w:rsidR="00FB5E69" w:rsidRPr="00624E15" w:rsidRDefault="00384729" w:rsidP="00FB5E69">
            <w:pPr>
              <w:pStyle w:val="Tablehead"/>
              <w:rPr>
                <w:szCs w:val="18"/>
                <w:lang w:val="ru-RU"/>
              </w:rPr>
            </w:pPr>
            <w:r w:rsidRPr="00624E15">
              <w:rPr>
                <w:bCs/>
                <w:szCs w:val="18"/>
                <w:lang w:val="ru-RU"/>
              </w:rPr>
              <w:t>Диаметр эталонной антенны и эталонная диаграмма направленности</w:t>
            </w:r>
            <w:r w:rsidRPr="00624E15">
              <w:rPr>
                <w:rStyle w:val="FootnoteReference"/>
                <w:rFonts w:ascii="Times New Roman"/>
                <w:b w:val="0"/>
                <w:lang w:val="ru-RU"/>
              </w:rPr>
              <w:t>12</w:t>
            </w:r>
          </w:p>
        </w:tc>
      </w:tr>
      <w:tr w:rsidR="007402B8" w:rsidRPr="00624E15" w14:paraId="3AF431D2" w14:textId="77777777" w:rsidTr="007402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766" w:type="pct"/>
            <w:vMerge w:val="restart"/>
          </w:tcPr>
          <w:p w14:paraId="0EFAD04B" w14:textId="77777777" w:rsidR="007402B8" w:rsidRDefault="007402B8" w:rsidP="007402B8">
            <w:pPr>
              <w:pStyle w:val="Tabletext"/>
              <w:jc w:val="left"/>
            </w:pPr>
            <w:r w:rsidRPr="00624E15">
              <w:t>11,7–12,5</w:t>
            </w:r>
            <w:r w:rsidRPr="00624E15">
              <w:br/>
              <w:t>в Районе 1;</w:t>
            </w:r>
          </w:p>
          <w:p w14:paraId="0F405530" w14:textId="77777777" w:rsidR="007402B8" w:rsidRDefault="007402B8" w:rsidP="007402B8">
            <w:pPr>
              <w:pStyle w:val="Tabletext"/>
              <w:jc w:val="left"/>
            </w:pPr>
            <w:r w:rsidRPr="00624E15">
              <w:t>11,7–12,2 и</w:t>
            </w:r>
            <w:r w:rsidRPr="00624E15">
              <w:br/>
              <w:t>12,5–12,75</w:t>
            </w:r>
            <w:r w:rsidRPr="00624E15">
              <w:br/>
              <w:t>в Районе 3;</w:t>
            </w:r>
          </w:p>
          <w:p w14:paraId="45AE3691" w14:textId="768CB673" w:rsidR="007402B8" w:rsidRPr="00624E15" w:rsidRDefault="007402B8" w:rsidP="007402B8">
            <w:pPr>
              <w:pStyle w:val="Tabletext"/>
              <w:jc w:val="left"/>
              <w:rPr>
                <w:szCs w:val="18"/>
              </w:rPr>
            </w:pPr>
            <w:r w:rsidRPr="00624E15">
              <w:t>12,2–12,7</w:t>
            </w:r>
            <w:r w:rsidRPr="00624E15">
              <w:br/>
              <w:t>в Районе 2</w:t>
            </w:r>
          </w:p>
        </w:tc>
        <w:tc>
          <w:tcPr>
            <w:tcW w:w="783" w:type="pct"/>
          </w:tcPr>
          <w:p w14:paraId="6F335660"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–178,94</w:t>
            </w:r>
          </w:p>
          <w:p w14:paraId="1F859DDC"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–178,44</w:t>
            </w:r>
          </w:p>
          <w:p w14:paraId="6405B37F"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–176,44</w:t>
            </w:r>
          </w:p>
          <w:p w14:paraId="49C40047"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–171</w:t>
            </w:r>
          </w:p>
          <w:p w14:paraId="7F4B8845"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–165,5</w:t>
            </w:r>
          </w:p>
          <w:p w14:paraId="0FB7AF2A"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–163</w:t>
            </w:r>
          </w:p>
          <w:p w14:paraId="14C7878C"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–161</w:t>
            </w:r>
          </w:p>
          <w:p w14:paraId="45A7BC8F"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–160</w:t>
            </w:r>
          </w:p>
          <w:p w14:paraId="47702328" w14:textId="4EF9845A" w:rsidR="007402B8" w:rsidRPr="00624E15" w:rsidRDefault="007402B8" w:rsidP="007402B8">
            <w:pPr>
              <w:pStyle w:val="Tabletext"/>
              <w:keepNext/>
              <w:tabs>
                <w:tab w:val="clear" w:pos="284"/>
                <w:tab w:val="clear" w:pos="567"/>
                <w:tab w:val="clear" w:pos="851"/>
                <w:tab w:val="clear" w:pos="1134"/>
                <w:tab w:val="left" w:pos="401"/>
                <w:tab w:val="decimal" w:pos="930"/>
              </w:tabs>
              <w:spacing w:line="200" w:lineRule="exact"/>
              <w:rPr>
                <w:color w:val="000000"/>
                <w:szCs w:val="18"/>
              </w:rPr>
            </w:pPr>
            <w:r>
              <w:tab/>
            </w:r>
            <w:r w:rsidRPr="0061407F">
              <w:t>–160</w:t>
            </w:r>
          </w:p>
        </w:tc>
        <w:tc>
          <w:tcPr>
            <w:tcW w:w="1435" w:type="pct"/>
          </w:tcPr>
          <w:p w14:paraId="12F28300"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left" w:pos="1162"/>
                <w:tab w:val="decimal" w:pos="1772"/>
              </w:tabs>
              <w:spacing w:after="0" w:line="200" w:lineRule="exact"/>
              <w:rPr>
                <w:lang w:val="fr-CH"/>
              </w:rPr>
            </w:pPr>
            <w:r>
              <w:rPr>
                <w:lang w:val="fr-CH"/>
              </w:rPr>
              <w:tab/>
            </w:r>
            <w:r w:rsidRPr="00F72421">
              <w:rPr>
                <w:lang w:val="fr-CH"/>
              </w:rPr>
              <w:t>0</w:t>
            </w:r>
          </w:p>
          <w:p w14:paraId="7C9864C6"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33</w:t>
            </w:r>
          </w:p>
          <w:p w14:paraId="7D5EEE98"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98</w:t>
            </w:r>
          </w:p>
          <w:p w14:paraId="3DF4485C"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99,429</w:t>
            </w:r>
          </w:p>
          <w:p w14:paraId="5F88D719"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99,714</w:t>
            </w:r>
          </w:p>
          <w:p w14:paraId="1FB0C695"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99,857</w:t>
            </w:r>
          </w:p>
          <w:p w14:paraId="5BBEF634"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99,943</w:t>
            </w:r>
          </w:p>
          <w:p w14:paraId="47F80BF2"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99,991</w:t>
            </w:r>
          </w:p>
          <w:p w14:paraId="34017E23" w14:textId="11EF21B4" w:rsidR="007402B8" w:rsidRPr="00624E15"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959"/>
                <w:tab w:val="decimal" w:pos="1480"/>
              </w:tabs>
              <w:spacing w:line="200" w:lineRule="exact"/>
              <w:rPr>
                <w:szCs w:val="18"/>
              </w:rPr>
            </w:pPr>
            <w:r>
              <w:tab/>
            </w:r>
            <w:r w:rsidRPr="00F72421">
              <w:t>100</w:t>
            </w:r>
          </w:p>
        </w:tc>
        <w:tc>
          <w:tcPr>
            <w:tcW w:w="788" w:type="pct"/>
          </w:tcPr>
          <w:p w14:paraId="3850DEEE" w14:textId="77777777" w:rsidR="007402B8" w:rsidRPr="00624E15" w:rsidRDefault="007402B8" w:rsidP="007402B8">
            <w:pPr>
              <w:pStyle w:val="Tabletext"/>
              <w:spacing w:after="0"/>
              <w:jc w:val="center"/>
              <w:rPr>
                <w:szCs w:val="18"/>
              </w:rPr>
            </w:pPr>
            <w:r w:rsidRPr="00624E15">
              <w:rPr>
                <w:szCs w:val="18"/>
              </w:rPr>
              <w:t>40</w:t>
            </w:r>
          </w:p>
        </w:tc>
        <w:tc>
          <w:tcPr>
            <w:tcW w:w="1229" w:type="pct"/>
          </w:tcPr>
          <w:p w14:paraId="11851E9D" w14:textId="77777777" w:rsidR="007402B8" w:rsidRPr="00624E15" w:rsidRDefault="007402B8" w:rsidP="007402B8">
            <w:pPr>
              <w:pStyle w:val="Tabletext"/>
              <w:spacing w:after="0"/>
              <w:jc w:val="center"/>
              <w:rPr>
                <w:szCs w:val="18"/>
              </w:rPr>
            </w:pPr>
            <w:r w:rsidRPr="00624E15">
              <w:rPr>
                <w:szCs w:val="18"/>
              </w:rPr>
              <w:t>90</w:t>
            </w:r>
            <w:r w:rsidRPr="00624E15">
              <w:t> </w:t>
            </w:r>
            <w:r w:rsidRPr="00624E15">
              <w:rPr>
                <w:szCs w:val="18"/>
              </w:rPr>
              <w:t>см</w:t>
            </w:r>
            <w:r w:rsidRPr="00624E15">
              <w:rPr>
                <w:szCs w:val="18"/>
              </w:rPr>
              <w:br/>
              <w:t>Рекомендация</w:t>
            </w:r>
            <w:r w:rsidRPr="00624E15">
              <w:rPr>
                <w:szCs w:val="18"/>
              </w:rPr>
              <w:br/>
              <w:t>МСЭ</w:t>
            </w:r>
            <w:r w:rsidRPr="00624E15">
              <w:rPr>
                <w:szCs w:val="18"/>
              </w:rPr>
              <w:noBreakHyphen/>
              <w:t>R BO.1443-3,</w:t>
            </w:r>
            <w:r w:rsidRPr="00624E15">
              <w:rPr>
                <w:szCs w:val="18"/>
              </w:rPr>
              <w:br/>
              <w:t>Приложение 1</w:t>
            </w:r>
          </w:p>
        </w:tc>
      </w:tr>
      <w:tr w:rsidR="007402B8" w:rsidRPr="00624E15" w14:paraId="7DA44E63" w14:textId="77777777" w:rsidTr="007402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766" w:type="pct"/>
            <w:vMerge/>
          </w:tcPr>
          <w:p w14:paraId="45281563" w14:textId="77777777" w:rsidR="007402B8" w:rsidRPr="00624E15" w:rsidRDefault="007402B8" w:rsidP="007402B8">
            <w:pPr>
              <w:pStyle w:val="Tabletext"/>
              <w:rPr>
                <w:szCs w:val="18"/>
              </w:rPr>
            </w:pPr>
          </w:p>
        </w:tc>
        <w:tc>
          <w:tcPr>
            <w:tcW w:w="783" w:type="pct"/>
          </w:tcPr>
          <w:p w14:paraId="19F2EA32"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–182,44</w:t>
            </w:r>
          </w:p>
          <w:p w14:paraId="170F40C1"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–180,69</w:t>
            </w:r>
          </w:p>
          <w:p w14:paraId="3F33F59E"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–179,19</w:t>
            </w:r>
          </w:p>
          <w:p w14:paraId="47628F81"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–178,44</w:t>
            </w:r>
          </w:p>
          <w:p w14:paraId="2B28314A"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–174,94</w:t>
            </w:r>
          </w:p>
          <w:p w14:paraId="3FF7AD2A"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–173,75</w:t>
            </w:r>
          </w:p>
          <w:p w14:paraId="1BBAF076"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–173</w:t>
            </w:r>
          </w:p>
          <w:p w14:paraId="6DA7AE4A"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–169,5</w:t>
            </w:r>
          </w:p>
          <w:p w14:paraId="54D63B67"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–167,8</w:t>
            </w:r>
          </w:p>
          <w:p w14:paraId="39B1B543"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–164</w:t>
            </w:r>
          </w:p>
          <w:p w14:paraId="718392D2"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–161,9</w:t>
            </w:r>
          </w:p>
          <w:p w14:paraId="5FA46711"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–161</w:t>
            </w:r>
          </w:p>
          <w:p w14:paraId="4112DCDB"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–160,4</w:t>
            </w:r>
          </w:p>
          <w:p w14:paraId="2DC95779" w14:textId="0BAF83B2" w:rsidR="007402B8" w:rsidRPr="00624E15" w:rsidRDefault="007402B8" w:rsidP="007402B8">
            <w:pPr>
              <w:pStyle w:val="Tabletext"/>
              <w:keepNext/>
              <w:tabs>
                <w:tab w:val="clear" w:pos="284"/>
                <w:tab w:val="clear" w:pos="567"/>
                <w:tab w:val="clear" w:pos="851"/>
                <w:tab w:val="clear" w:pos="1134"/>
                <w:tab w:val="left" w:pos="401"/>
                <w:tab w:val="decimal" w:pos="930"/>
              </w:tabs>
              <w:spacing w:line="200" w:lineRule="exact"/>
              <w:rPr>
                <w:color w:val="000000"/>
                <w:szCs w:val="18"/>
              </w:rPr>
            </w:pPr>
            <w:r>
              <w:tab/>
            </w:r>
            <w:r w:rsidRPr="0061407F">
              <w:t>–160</w:t>
            </w:r>
          </w:p>
        </w:tc>
        <w:tc>
          <w:tcPr>
            <w:tcW w:w="1435" w:type="pct"/>
          </w:tcPr>
          <w:p w14:paraId="4E3BF0B7"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left" w:pos="1162"/>
                <w:tab w:val="decimal" w:pos="1772"/>
              </w:tabs>
              <w:spacing w:after="0" w:line="200" w:lineRule="exact"/>
              <w:rPr>
                <w:lang w:val="fr-CH"/>
              </w:rPr>
            </w:pPr>
            <w:r>
              <w:rPr>
                <w:lang w:val="fr-CH"/>
              </w:rPr>
              <w:tab/>
            </w:r>
            <w:r w:rsidRPr="00F72421">
              <w:rPr>
                <w:lang w:val="fr-CH"/>
              </w:rPr>
              <w:t>0</w:t>
            </w:r>
          </w:p>
          <w:p w14:paraId="6C8E7B43"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90</w:t>
            </w:r>
          </w:p>
          <w:p w14:paraId="311BB0ED"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98,9</w:t>
            </w:r>
          </w:p>
          <w:p w14:paraId="0E5F4A0B"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98,9</w:t>
            </w:r>
          </w:p>
          <w:p w14:paraId="78A84895"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99,5</w:t>
            </w:r>
          </w:p>
          <w:p w14:paraId="6AF56BFF"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99,68</w:t>
            </w:r>
          </w:p>
          <w:p w14:paraId="643CF6D1"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99,68</w:t>
            </w:r>
          </w:p>
          <w:p w14:paraId="11D5A065"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99,85</w:t>
            </w:r>
          </w:p>
          <w:p w14:paraId="4B770ED1"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99,915</w:t>
            </w:r>
          </w:p>
          <w:p w14:paraId="318056BF"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99,94</w:t>
            </w:r>
          </w:p>
          <w:p w14:paraId="238CA9AA"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99,97</w:t>
            </w:r>
          </w:p>
          <w:p w14:paraId="6655B526"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99,99</w:t>
            </w:r>
          </w:p>
          <w:p w14:paraId="01135D35"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99,998</w:t>
            </w:r>
          </w:p>
          <w:p w14:paraId="0FB9E4E3" w14:textId="5EEB6B08" w:rsidR="007402B8" w:rsidRPr="00624E15"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959"/>
                <w:tab w:val="decimal" w:pos="1480"/>
              </w:tabs>
              <w:spacing w:line="200" w:lineRule="exact"/>
              <w:rPr>
                <w:szCs w:val="18"/>
              </w:rPr>
            </w:pPr>
            <w:r>
              <w:tab/>
            </w:r>
            <w:r w:rsidRPr="00F72421">
              <w:t>100</w:t>
            </w:r>
          </w:p>
        </w:tc>
        <w:tc>
          <w:tcPr>
            <w:tcW w:w="788" w:type="pct"/>
          </w:tcPr>
          <w:p w14:paraId="698EA1AB" w14:textId="77777777" w:rsidR="007402B8" w:rsidRPr="00624E15" w:rsidRDefault="007402B8" w:rsidP="007402B8">
            <w:pPr>
              <w:pStyle w:val="Tabletext"/>
              <w:spacing w:after="0"/>
              <w:jc w:val="center"/>
              <w:rPr>
                <w:szCs w:val="18"/>
              </w:rPr>
            </w:pPr>
            <w:r w:rsidRPr="00624E15">
              <w:rPr>
                <w:szCs w:val="18"/>
              </w:rPr>
              <w:t>40</w:t>
            </w:r>
          </w:p>
        </w:tc>
        <w:tc>
          <w:tcPr>
            <w:tcW w:w="1229" w:type="pct"/>
          </w:tcPr>
          <w:p w14:paraId="1FDD08B8" w14:textId="77777777" w:rsidR="007402B8" w:rsidRPr="00624E15" w:rsidRDefault="007402B8" w:rsidP="007402B8">
            <w:pPr>
              <w:pStyle w:val="Tabletext"/>
              <w:spacing w:after="0"/>
              <w:jc w:val="center"/>
              <w:rPr>
                <w:szCs w:val="18"/>
              </w:rPr>
            </w:pPr>
            <w:r w:rsidRPr="00624E15">
              <w:rPr>
                <w:szCs w:val="18"/>
              </w:rPr>
              <w:t>120 см</w:t>
            </w:r>
            <w:r w:rsidRPr="00624E15">
              <w:rPr>
                <w:szCs w:val="18"/>
              </w:rPr>
              <w:br/>
              <w:t>Рекомендация</w:t>
            </w:r>
            <w:r w:rsidRPr="00624E15">
              <w:rPr>
                <w:szCs w:val="18"/>
              </w:rPr>
              <w:br/>
              <w:t>МСЭ</w:t>
            </w:r>
            <w:r w:rsidRPr="00624E15">
              <w:rPr>
                <w:szCs w:val="18"/>
              </w:rPr>
              <w:noBreakHyphen/>
              <w:t>R BO.1443-3,</w:t>
            </w:r>
            <w:r w:rsidRPr="00624E15">
              <w:rPr>
                <w:szCs w:val="18"/>
              </w:rPr>
              <w:br/>
              <w:t>Приложение 1</w:t>
            </w:r>
          </w:p>
        </w:tc>
      </w:tr>
      <w:tr w:rsidR="007402B8" w:rsidRPr="00624E15" w14:paraId="130B1F1A" w14:textId="77777777" w:rsidTr="007402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766" w:type="pct"/>
            <w:vMerge/>
          </w:tcPr>
          <w:p w14:paraId="23601A1D" w14:textId="77777777" w:rsidR="007402B8" w:rsidRPr="00624E15" w:rsidRDefault="007402B8" w:rsidP="007402B8">
            <w:pPr>
              <w:pStyle w:val="Tabletext"/>
              <w:rPr>
                <w:szCs w:val="18"/>
              </w:rPr>
            </w:pPr>
          </w:p>
        </w:tc>
        <w:tc>
          <w:tcPr>
            <w:tcW w:w="783" w:type="pct"/>
          </w:tcPr>
          <w:p w14:paraId="304EEB19"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–184,941</w:t>
            </w:r>
          </w:p>
          <w:p w14:paraId="5E9DFD2A"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–184,101</w:t>
            </w:r>
          </w:p>
          <w:p w14:paraId="6E06215A"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–181,691</w:t>
            </w:r>
          </w:p>
          <w:p w14:paraId="7C3A6584"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–176,25</w:t>
            </w:r>
          </w:p>
          <w:p w14:paraId="6755617A"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–163,25</w:t>
            </w:r>
          </w:p>
          <w:p w14:paraId="51896E25"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–161,5</w:t>
            </w:r>
          </w:p>
          <w:p w14:paraId="20535FB4"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–160,35</w:t>
            </w:r>
          </w:p>
          <w:p w14:paraId="398B4333"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–160</w:t>
            </w:r>
          </w:p>
          <w:p w14:paraId="38D67E9C" w14:textId="2E9DC7F5" w:rsidR="007402B8" w:rsidRPr="00624E15" w:rsidRDefault="007402B8" w:rsidP="007402B8">
            <w:pPr>
              <w:pStyle w:val="Tabletext"/>
              <w:keepNext/>
              <w:tabs>
                <w:tab w:val="clear" w:pos="284"/>
                <w:tab w:val="clear" w:pos="567"/>
                <w:tab w:val="clear" w:pos="851"/>
                <w:tab w:val="clear" w:pos="1134"/>
                <w:tab w:val="left" w:pos="401"/>
                <w:tab w:val="decimal" w:pos="930"/>
              </w:tabs>
              <w:spacing w:line="200" w:lineRule="exact"/>
              <w:rPr>
                <w:color w:val="000000"/>
                <w:szCs w:val="18"/>
              </w:rPr>
            </w:pPr>
            <w:r>
              <w:tab/>
            </w:r>
            <w:r w:rsidRPr="0061407F">
              <w:t>–160</w:t>
            </w:r>
          </w:p>
        </w:tc>
        <w:tc>
          <w:tcPr>
            <w:tcW w:w="1435" w:type="pct"/>
          </w:tcPr>
          <w:p w14:paraId="622D6F40"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left" w:pos="1162"/>
                <w:tab w:val="decimal" w:pos="1772"/>
              </w:tabs>
              <w:spacing w:after="0" w:line="200" w:lineRule="exact"/>
              <w:rPr>
                <w:lang w:val="fr-CH"/>
              </w:rPr>
            </w:pPr>
            <w:r>
              <w:rPr>
                <w:lang w:val="fr-CH"/>
              </w:rPr>
              <w:tab/>
            </w:r>
            <w:r w:rsidRPr="00F72421">
              <w:rPr>
                <w:lang w:val="fr-CH"/>
              </w:rPr>
              <w:t>0</w:t>
            </w:r>
          </w:p>
          <w:p w14:paraId="0411C24B"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33</w:t>
            </w:r>
          </w:p>
          <w:p w14:paraId="38577B22"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98,5</w:t>
            </w:r>
          </w:p>
          <w:p w14:paraId="0F1B908F"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99,571</w:t>
            </w:r>
          </w:p>
          <w:p w14:paraId="2F85832F"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99,946</w:t>
            </w:r>
          </w:p>
          <w:p w14:paraId="3006759F"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99,974</w:t>
            </w:r>
          </w:p>
          <w:p w14:paraId="02DB1C8C"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99,993</w:t>
            </w:r>
          </w:p>
          <w:p w14:paraId="2AE2DAC9"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99,999</w:t>
            </w:r>
          </w:p>
          <w:p w14:paraId="17C409BB" w14:textId="5BF02624" w:rsidR="007402B8" w:rsidRPr="00624E15"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959"/>
                <w:tab w:val="decimal" w:pos="1480"/>
              </w:tabs>
              <w:spacing w:line="200" w:lineRule="exact"/>
              <w:rPr>
                <w:szCs w:val="18"/>
              </w:rPr>
            </w:pPr>
            <w:r>
              <w:tab/>
            </w:r>
            <w:r w:rsidRPr="00F72421">
              <w:t>100</w:t>
            </w:r>
          </w:p>
        </w:tc>
        <w:tc>
          <w:tcPr>
            <w:tcW w:w="788" w:type="pct"/>
          </w:tcPr>
          <w:p w14:paraId="56B6035B" w14:textId="77777777" w:rsidR="007402B8" w:rsidRPr="00624E15" w:rsidRDefault="007402B8" w:rsidP="007402B8">
            <w:pPr>
              <w:pStyle w:val="Tabletext"/>
              <w:spacing w:after="0"/>
              <w:jc w:val="center"/>
              <w:rPr>
                <w:szCs w:val="18"/>
              </w:rPr>
            </w:pPr>
            <w:r w:rsidRPr="00624E15">
              <w:rPr>
                <w:szCs w:val="18"/>
              </w:rPr>
              <w:t>40</w:t>
            </w:r>
          </w:p>
        </w:tc>
        <w:tc>
          <w:tcPr>
            <w:tcW w:w="1229" w:type="pct"/>
          </w:tcPr>
          <w:p w14:paraId="1FAB8B48" w14:textId="77777777" w:rsidR="007402B8" w:rsidRPr="00624E15" w:rsidRDefault="007402B8" w:rsidP="007402B8">
            <w:pPr>
              <w:pStyle w:val="Tabletext"/>
              <w:spacing w:after="0"/>
              <w:jc w:val="center"/>
              <w:rPr>
                <w:szCs w:val="18"/>
              </w:rPr>
            </w:pPr>
            <w:r w:rsidRPr="00624E15">
              <w:rPr>
                <w:szCs w:val="18"/>
              </w:rPr>
              <w:t>180 см</w:t>
            </w:r>
            <w:r w:rsidRPr="00624E15">
              <w:rPr>
                <w:szCs w:val="18"/>
              </w:rPr>
              <w:br/>
              <w:t>Рекомендация</w:t>
            </w:r>
            <w:r w:rsidRPr="00624E15">
              <w:rPr>
                <w:szCs w:val="18"/>
              </w:rPr>
              <w:br/>
              <w:t>МСЭ</w:t>
            </w:r>
            <w:r w:rsidRPr="00624E15">
              <w:rPr>
                <w:szCs w:val="18"/>
              </w:rPr>
              <w:noBreakHyphen/>
              <w:t>R BO.1443-3,</w:t>
            </w:r>
            <w:r w:rsidRPr="00624E15">
              <w:rPr>
                <w:szCs w:val="18"/>
              </w:rPr>
              <w:br/>
              <w:t>Приложение 1</w:t>
            </w:r>
          </w:p>
        </w:tc>
      </w:tr>
      <w:tr w:rsidR="007402B8" w:rsidRPr="00624E15" w14:paraId="769C9B1D" w14:textId="77777777" w:rsidTr="007402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766" w:type="pct"/>
            <w:vMerge/>
          </w:tcPr>
          <w:p w14:paraId="2CB4E909" w14:textId="77777777" w:rsidR="007402B8" w:rsidRPr="00624E15" w:rsidRDefault="007402B8" w:rsidP="007402B8">
            <w:pPr>
              <w:pStyle w:val="Tabletext"/>
              <w:rPr>
                <w:szCs w:val="18"/>
              </w:rPr>
            </w:pPr>
          </w:p>
        </w:tc>
        <w:tc>
          <w:tcPr>
            <w:tcW w:w="783" w:type="pct"/>
          </w:tcPr>
          <w:p w14:paraId="7B4D08CA"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–187,441</w:t>
            </w:r>
          </w:p>
          <w:p w14:paraId="5557318E"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–186,341</w:t>
            </w:r>
          </w:p>
          <w:p w14:paraId="0D14FE50"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–183,441</w:t>
            </w:r>
          </w:p>
          <w:p w14:paraId="796D01D9"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–178</w:t>
            </w:r>
          </w:p>
          <w:p w14:paraId="65ECEA46"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–164,4</w:t>
            </w:r>
          </w:p>
          <w:p w14:paraId="4CE476CA"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–161,9</w:t>
            </w:r>
          </w:p>
          <w:p w14:paraId="73AE0AC8"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–160,5</w:t>
            </w:r>
          </w:p>
          <w:p w14:paraId="76E08DF8"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–160</w:t>
            </w:r>
          </w:p>
          <w:p w14:paraId="335CC7C6" w14:textId="1FB351EA" w:rsidR="007402B8" w:rsidRPr="00624E15" w:rsidRDefault="007402B8" w:rsidP="007402B8">
            <w:pPr>
              <w:pStyle w:val="Tabletext"/>
              <w:keepNext/>
              <w:tabs>
                <w:tab w:val="clear" w:pos="284"/>
                <w:tab w:val="clear" w:pos="567"/>
                <w:tab w:val="clear" w:pos="851"/>
                <w:tab w:val="clear" w:pos="1134"/>
                <w:tab w:val="left" w:pos="401"/>
                <w:tab w:val="decimal" w:pos="930"/>
              </w:tabs>
              <w:spacing w:line="200" w:lineRule="exact"/>
              <w:rPr>
                <w:color w:val="000000"/>
                <w:szCs w:val="18"/>
              </w:rPr>
            </w:pPr>
            <w:r>
              <w:tab/>
            </w:r>
            <w:r w:rsidRPr="0061407F">
              <w:t>–160</w:t>
            </w:r>
          </w:p>
        </w:tc>
        <w:tc>
          <w:tcPr>
            <w:tcW w:w="1435" w:type="pct"/>
          </w:tcPr>
          <w:p w14:paraId="4BE388C8"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left" w:pos="1162"/>
                <w:tab w:val="decimal" w:pos="1772"/>
              </w:tabs>
              <w:spacing w:after="0" w:line="200" w:lineRule="exact"/>
              <w:rPr>
                <w:lang w:val="fr-CH"/>
              </w:rPr>
            </w:pPr>
            <w:r>
              <w:rPr>
                <w:lang w:val="fr-CH"/>
              </w:rPr>
              <w:tab/>
            </w:r>
            <w:r w:rsidRPr="00F72421">
              <w:rPr>
                <w:lang w:val="fr-CH"/>
              </w:rPr>
              <w:t>0</w:t>
            </w:r>
          </w:p>
          <w:p w14:paraId="730346EE"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33</w:t>
            </w:r>
          </w:p>
          <w:p w14:paraId="5FC51657"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99,25</w:t>
            </w:r>
          </w:p>
          <w:p w14:paraId="26F6E771"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99,786</w:t>
            </w:r>
          </w:p>
          <w:p w14:paraId="691999BD"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99,957</w:t>
            </w:r>
          </w:p>
          <w:p w14:paraId="162BD0A3"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99,983</w:t>
            </w:r>
          </w:p>
          <w:p w14:paraId="29EFC30D"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99,994</w:t>
            </w:r>
          </w:p>
          <w:p w14:paraId="6E1A8849"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99,999</w:t>
            </w:r>
          </w:p>
          <w:p w14:paraId="0968D80A" w14:textId="0AEB4C10" w:rsidR="007402B8" w:rsidRPr="00624E15"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959"/>
                <w:tab w:val="decimal" w:pos="1480"/>
              </w:tabs>
              <w:spacing w:line="200" w:lineRule="exact"/>
              <w:rPr>
                <w:szCs w:val="18"/>
              </w:rPr>
            </w:pPr>
            <w:r>
              <w:tab/>
            </w:r>
            <w:r w:rsidRPr="00F72421">
              <w:t>100</w:t>
            </w:r>
          </w:p>
        </w:tc>
        <w:tc>
          <w:tcPr>
            <w:tcW w:w="788" w:type="pct"/>
          </w:tcPr>
          <w:p w14:paraId="1634BAB2" w14:textId="77777777" w:rsidR="007402B8" w:rsidRPr="00624E15" w:rsidRDefault="007402B8" w:rsidP="007402B8">
            <w:pPr>
              <w:pStyle w:val="Tabletext"/>
              <w:spacing w:after="0"/>
              <w:jc w:val="center"/>
              <w:rPr>
                <w:szCs w:val="18"/>
              </w:rPr>
            </w:pPr>
            <w:r w:rsidRPr="00624E15">
              <w:rPr>
                <w:szCs w:val="18"/>
              </w:rPr>
              <w:t>40</w:t>
            </w:r>
          </w:p>
        </w:tc>
        <w:tc>
          <w:tcPr>
            <w:tcW w:w="1229" w:type="pct"/>
          </w:tcPr>
          <w:p w14:paraId="7FEB07F1" w14:textId="77777777" w:rsidR="007402B8" w:rsidRPr="00624E15" w:rsidRDefault="007402B8" w:rsidP="007402B8">
            <w:pPr>
              <w:pStyle w:val="Tabletext"/>
              <w:spacing w:after="0"/>
              <w:jc w:val="center"/>
              <w:rPr>
                <w:szCs w:val="18"/>
              </w:rPr>
            </w:pPr>
            <w:r w:rsidRPr="00624E15">
              <w:rPr>
                <w:szCs w:val="18"/>
              </w:rPr>
              <w:t>240 см</w:t>
            </w:r>
            <w:r w:rsidRPr="00624E15">
              <w:rPr>
                <w:szCs w:val="18"/>
              </w:rPr>
              <w:br/>
              <w:t>Рекомендация</w:t>
            </w:r>
            <w:r w:rsidRPr="00624E15">
              <w:rPr>
                <w:szCs w:val="18"/>
              </w:rPr>
              <w:br/>
              <w:t>МСЭ</w:t>
            </w:r>
            <w:r w:rsidRPr="00624E15">
              <w:rPr>
                <w:szCs w:val="18"/>
              </w:rPr>
              <w:noBreakHyphen/>
              <w:t>R BO.1443-3,</w:t>
            </w:r>
            <w:r w:rsidRPr="00624E15">
              <w:rPr>
                <w:szCs w:val="18"/>
              </w:rPr>
              <w:br/>
              <w:t>Приложение 1</w:t>
            </w:r>
          </w:p>
        </w:tc>
      </w:tr>
      <w:tr w:rsidR="007402B8" w:rsidRPr="00624E15" w14:paraId="54142176" w14:textId="77777777" w:rsidTr="007402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766" w:type="pct"/>
            <w:vMerge/>
          </w:tcPr>
          <w:p w14:paraId="70F79D65" w14:textId="77777777" w:rsidR="007402B8" w:rsidRPr="00624E15" w:rsidRDefault="007402B8" w:rsidP="007402B8">
            <w:pPr>
              <w:pStyle w:val="Tabletext"/>
              <w:rPr>
                <w:szCs w:val="18"/>
              </w:rPr>
            </w:pPr>
          </w:p>
        </w:tc>
        <w:tc>
          <w:tcPr>
            <w:tcW w:w="783" w:type="pct"/>
          </w:tcPr>
          <w:p w14:paraId="2BAEA359"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–191,941</w:t>
            </w:r>
          </w:p>
          <w:p w14:paraId="65BD60E0"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–189,441</w:t>
            </w:r>
          </w:p>
          <w:p w14:paraId="2D3A5F85"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–185,941</w:t>
            </w:r>
          </w:p>
          <w:p w14:paraId="336F4B9B"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–180,5</w:t>
            </w:r>
          </w:p>
          <w:p w14:paraId="4FB44E6D"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–173</w:t>
            </w:r>
          </w:p>
          <w:p w14:paraId="533192A0"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–167</w:t>
            </w:r>
          </w:p>
          <w:p w14:paraId="2FD2D499"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–162</w:t>
            </w:r>
          </w:p>
          <w:p w14:paraId="4632CE91" w14:textId="77777777" w:rsidR="007402B8" w:rsidRPr="00D81B2A" w:rsidRDefault="007402B8" w:rsidP="007402B8">
            <w:pPr>
              <w:pStyle w:val="Tabletext"/>
              <w:keepNext/>
              <w:tabs>
                <w:tab w:val="clear" w:pos="284"/>
                <w:tab w:val="clear" w:pos="567"/>
                <w:tab w:val="clear" w:pos="851"/>
                <w:tab w:val="clear" w:pos="1134"/>
                <w:tab w:val="left" w:pos="401"/>
                <w:tab w:val="decimal" w:pos="930"/>
              </w:tabs>
              <w:spacing w:line="200" w:lineRule="exact"/>
            </w:pPr>
            <w:r>
              <w:tab/>
            </w:r>
            <w:r w:rsidRPr="00D81B2A">
              <w:t>–160</w:t>
            </w:r>
          </w:p>
          <w:p w14:paraId="665E2140" w14:textId="262B7A7A" w:rsidR="007402B8" w:rsidRPr="00624E15" w:rsidRDefault="007402B8" w:rsidP="007402B8">
            <w:pPr>
              <w:pStyle w:val="Tabletext"/>
              <w:keepNext/>
              <w:tabs>
                <w:tab w:val="clear" w:pos="284"/>
                <w:tab w:val="clear" w:pos="567"/>
                <w:tab w:val="clear" w:pos="851"/>
                <w:tab w:val="clear" w:pos="1134"/>
                <w:tab w:val="left" w:pos="401"/>
                <w:tab w:val="decimal" w:pos="930"/>
              </w:tabs>
              <w:spacing w:line="200" w:lineRule="exact"/>
              <w:rPr>
                <w:color w:val="000000"/>
                <w:szCs w:val="18"/>
              </w:rPr>
            </w:pPr>
            <w:r>
              <w:tab/>
            </w:r>
            <w:r w:rsidRPr="0061407F">
              <w:t>–160</w:t>
            </w:r>
          </w:p>
        </w:tc>
        <w:tc>
          <w:tcPr>
            <w:tcW w:w="1435" w:type="pct"/>
          </w:tcPr>
          <w:p w14:paraId="28A0BD3A"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left" w:pos="1162"/>
                <w:tab w:val="decimal" w:pos="1772"/>
              </w:tabs>
              <w:spacing w:after="0" w:line="200" w:lineRule="exact"/>
              <w:rPr>
                <w:lang w:val="fr-CH"/>
              </w:rPr>
            </w:pPr>
            <w:r>
              <w:rPr>
                <w:lang w:val="fr-CH"/>
              </w:rPr>
              <w:tab/>
            </w:r>
            <w:r w:rsidRPr="00F72421">
              <w:rPr>
                <w:lang w:val="fr-CH"/>
              </w:rPr>
              <w:t>0</w:t>
            </w:r>
          </w:p>
          <w:p w14:paraId="39882B85"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33</w:t>
            </w:r>
          </w:p>
          <w:p w14:paraId="37FA51CD"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99,5</w:t>
            </w:r>
          </w:p>
          <w:p w14:paraId="19210010"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99,857</w:t>
            </w:r>
          </w:p>
          <w:p w14:paraId="220C3071"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99,914</w:t>
            </w:r>
          </w:p>
          <w:p w14:paraId="48AB3598"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99,951</w:t>
            </w:r>
          </w:p>
          <w:p w14:paraId="6B33DA30"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99,983</w:t>
            </w:r>
          </w:p>
          <w:p w14:paraId="3F4658B3" w14:textId="77777777" w:rsidR="007402B8" w:rsidRPr="00F72421"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1068"/>
                <w:tab w:val="decimal" w:pos="1480"/>
              </w:tabs>
              <w:spacing w:line="200" w:lineRule="exact"/>
            </w:pPr>
            <w:r>
              <w:tab/>
            </w:r>
            <w:r w:rsidRPr="00F72421">
              <w:t>99,991</w:t>
            </w:r>
          </w:p>
          <w:p w14:paraId="442E944D" w14:textId="08C5AF36" w:rsidR="007402B8" w:rsidRPr="00624E15" w:rsidRDefault="007402B8" w:rsidP="007402B8">
            <w:pPr>
              <w:pStyle w:val="Tabletext"/>
              <w:tabs>
                <w:tab w:val="clear" w:pos="284"/>
                <w:tab w:val="clear" w:pos="567"/>
                <w:tab w:val="clear" w:pos="851"/>
                <w:tab w:val="clear" w:pos="1134"/>
                <w:tab w:val="clear" w:pos="1418"/>
                <w:tab w:val="clear" w:pos="1701"/>
                <w:tab w:val="clear" w:pos="1871"/>
                <w:tab w:val="clear" w:pos="1985"/>
                <w:tab w:val="clear" w:pos="2268"/>
                <w:tab w:val="left" w:pos="959"/>
                <w:tab w:val="decimal" w:pos="1480"/>
              </w:tabs>
              <w:spacing w:line="200" w:lineRule="exact"/>
              <w:rPr>
                <w:szCs w:val="18"/>
              </w:rPr>
            </w:pPr>
            <w:r>
              <w:tab/>
            </w:r>
            <w:r w:rsidRPr="00F72421">
              <w:t>100</w:t>
            </w:r>
          </w:p>
        </w:tc>
        <w:tc>
          <w:tcPr>
            <w:tcW w:w="788" w:type="pct"/>
          </w:tcPr>
          <w:p w14:paraId="49FC3812" w14:textId="77777777" w:rsidR="007402B8" w:rsidRPr="00624E15" w:rsidRDefault="007402B8" w:rsidP="007402B8">
            <w:pPr>
              <w:pStyle w:val="Tabletext"/>
              <w:spacing w:after="0"/>
              <w:jc w:val="center"/>
              <w:rPr>
                <w:szCs w:val="18"/>
              </w:rPr>
            </w:pPr>
            <w:r w:rsidRPr="00624E15">
              <w:rPr>
                <w:szCs w:val="18"/>
              </w:rPr>
              <w:t>40</w:t>
            </w:r>
          </w:p>
        </w:tc>
        <w:tc>
          <w:tcPr>
            <w:tcW w:w="1229" w:type="pct"/>
          </w:tcPr>
          <w:p w14:paraId="6BFFEC2B" w14:textId="77777777" w:rsidR="007402B8" w:rsidRPr="00624E15" w:rsidRDefault="007402B8" w:rsidP="007402B8">
            <w:pPr>
              <w:pStyle w:val="Tabletext"/>
              <w:spacing w:after="0"/>
              <w:jc w:val="center"/>
              <w:rPr>
                <w:szCs w:val="18"/>
              </w:rPr>
            </w:pPr>
            <w:r w:rsidRPr="00624E15">
              <w:rPr>
                <w:szCs w:val="18"/>
              </w:rPr>
              <w:t>300 см</w:t>
            </w:r>
            <w:r w:rsidRPr="00624E15">
              <w:rPr>
                <w:szCs w:val="18"/>
              </w:rPr>
              <w:br/>
              <w:t>Рекомендация</w:t>
            </w:r>
            <w:r w:rsidRPr="00624E15">
              <w:rPr>
                <w:szCs w:val="18"/>
              </w:rPr>
              <w:br/>
              <w:t>МСЭ</w:t>
            </w:r>
            <w:r w:rsidRPr="00624E15">
              <w:rPr>
                <w:szCs w:val="18"/>
              </w:rPr>
              <w:noBreakHyphen/>
              <w:t>R BO.1443-3,</w:t>
            </w:r>
            <w:r w:rsidRPr="00624E15">
              <w:rPr>
                <w:szCs w:val="18"/>
              </w:rPr>
              <w:br/>
              <w:t>Приложение 1</w:t>
            </w:r>
          </w:p>
        </w:tc>
      </w:tr>
    </w:tbl>
    <w:p w14:paraId="21376E88" w14:textId="77777777" w:rsidR="008978AA" w:rsidRDefault="008978AA" w:rsidP="008978AA"/>
    <w:p w14:paraId="1616D97F" w14:textId="6072EEC5" w:rsidR="00FB5E69" w:rsidRPr="00624E15" w:rsidRDefault="00384729" w:rsidP="00FB5E69">
      <w:pPr>
        <w:pStyle w:val="TableNo"/>
        <w:keepLines/>
        <w:tabs>
          <w:tab w:val="left" w:pos="284"/>
        </w:tabs>
      </w:pPr>
      <w:r w:rsidRPr="00624E15">
        <w:t xml:space="preserve">ТАБЛИЦА </w:t>
      </w:r>
      <w:r w:rsidRPr="00624E15">
        <w:rPr>
          <w:b/>
          <w:bCs/>
        </w:rPr>
        <w:t>22</w:t>
      </w:r>
      <w:r w:rsidRPr="00624E15">
        <w:t>-</w:t>
      </w:r>
      <w:r w:rsidRPr="00624E15">
        <w:rPr>
          <w:b/>
          <w:bCs/>
        </w:rPr>
        <w:t>1E</w:t>
      </w:r>
      <w:r w:rsidRPr="00624E15">
        <w:t>     </w:t>
      </w:r>
      <w:r w:rsidRPr="00624E15">
        <w:rPr>
          <w:sz w:val="16"/>
          <w:szCs w:val="16"/>
        </w:rPr>
        <w:t>(ВКР-03)</w:t>
      </w:r>
    </w:p>
    <w:p w14:paraId="05A2AC7D" w14:textId="77777777" w:rsidR="00FB5E69" w:rsidRPr="00624E15" w:rsidRDefault="00384729" w:rsidP="00FB5E69">
      <w:pPr>
        <w:pStyle w:val="Tabletitle"/>
        <w:spacing w:before="120"/>
      </w:pPr>
      <w:r w:rsidRPr="00624E15">
        <w:t>Пределы э.п.п.м.</w:t>
      </w:r>
      <w:r w:rsidRPr="00624E15">
        <w:rPr>
          <w:b w:val="0"/>
          <w:bCs/>
          <w:color w:val="000000"/>
          <w:sz w:val="16"/>
          <w:szCs w:val="16"/>
        </w:rPr>
        <w:sym w:font="Symbol" w:char="F0AF"/>
      </w:r>
      <w:r w:rsidRPr="00624E15">
        <w:t xml:space="preserve">, излучаемой негеостационарными спутниковыми системами </w:t>
      </w:r>
      <w:r w:rsidRPr="00624E15">
        <w:rPr>
          <w:rFonts w:asciiTheme="minorHAnsi" w:hAnsiTheme="minorHAnsi"/>
          <w:szCs w:val="18"/>
        </w:rPr>
        <w:br/>
      </w:r>
      <w:r w:rsidRPr="00624E15">
        <w:t>фиксированной спутниковой службы в определенных полосах частот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64"/>
        <w:gridCol w:w="1496"/>
        <w:gridCol w:w="2754"/>
        <w:gridCol w:w="1508"/>
        <w:gridCol w:w="2407"/>
      </w:tblGrid>
      <w:tr w:rsidR="00FB5E69" w:rsidRPr="00624E15" w14:paraId="65EAF109" w14:textId="77777777" w:rsidTr="00FB5E69">
        <w:tc>
          <w:tcPr>
            <w:tcW w:w="760" w:type="pct"/>
            <w:tcBorders>
              <w:bottom w:val="single" w:sz="4" w:space="0" w:color="auto"/>
            </w:tcBorders>
            <w:vAlign w:val="center"/>
          </w:tcPr>
          <w:p w14:paraId="4CBFF899" w14:textId="77777777" w:rsidR="00FB5E69" w:rsidRPr="00624E15" w:rsidRDefault="00384729" w:rsidP="00FB5E69">
            <w:pPr>
              <w:pStyle w:val="Tablehead"/>
              <w:keepLines/>
              <w:rPr>
                <w:lang w:val="ru-RU"/>
              </w:rPr>
            </w:pPr>
            <w:r w:rsidRPr="00624E15">
              <w:rPr>
                <w:lang w:val="ru-RU"/>
              </w:rPr>
              <w:t>Полоса частот</w:t>
            </w:r>
            <w:r w:rsidRPr="00624E15">
              <w:rPr>
                <w:lang w:val="ru-RU"/>
              </w:rPr>
              <w:br/>
              <w:t>(МГц)</w:t>
            </w:r>
          </w:p>
        </w:tc>
        <w:tc>
          <w:tcPr>
            <w:tcW w:w="777" w:type="pct"/>
            <w:vAlign w:val="center"/>
          </w:tcPr>
          <w:p w14:paraId="7BB0E077" w14:textId="77777777" w:rsidR="00FB5E69" w:rsidRPr="00624E15" w:rsidRDefault="00384729" w:rsidP="00FB5E69">
            <w:pPr>
              <w:pStyle w:val="Tablehead"/>
              <w:keepLines/>
              <w:tabs>
                <w:tab w:val="decimal" w:pos="736"/>
              </w:tabs>
              <w:rPr>
                <w:szCs w:val="18"/>
                <w:lang w:val="ru-RU"/>
              </w:rPr>
            </w:pPr>
            <w:r w:rsidRPr="00624E15">
              <w:rPr>
                <w:lang w:val="ru-RU"/>
              </w:rPr>
              <w:t>э.п.п.м.</w:t>
            </w:r>
            <w:r w:rsidRPr="00624E15">
              <w:rPr>
                <w:b w:val="0"/>
                <w:color w:val="000000"/>
                <w:position w:val="-4"/>
                <w:sz w:val="16"/>
                <w:szCs w:val="16"/>
                <w:lang w:val="ru-RU"/>
              </w:rPr>
              <w:sym w:font="Symbol" w:char="F0AF"/>
            </w:r>
            <w:r w:rsidRPr="00624E15">
              <w:rPr>
                <w:position w:val="-4"/>
                <w:szCs w:val="18"/>
                <w:lang w:val="ru-RU"/>
              </w:rPr>
              <w:br/>
            </w:r>
            <w:r w:rsidRPr="00624E15">
              <w:rPr>
                <w:lang w:val="ru-RU"/>
              </w:rPr>
              <w:t>(дБ(Вт/м</w:t>
            </w:r>
            <w:r w:rsidRPr="00624E15">
              <w:rPr>
                <w:szCs w:val="18"/>
                <w:vertAlign w:val="superscript"/>
                <w:lang w:val="ru-RU"/>
              </w:rPr>
              <w:t>2</w:t>
            </w:r>
            <w:r w:rsidRPr="00624E15">
              <w:rPr>
                <w:lang w:val="ru-RU"/>
              </w:rPr>
              <w:t>))</w:t>
            </w:r>
          </w:p>
        </w:tc>
        <w:tc>
          <w:tcPr>
            <w:tcW w:w="1430" w:type="pct"/>
            <w:vAlign w:val="center"/>
          </w:tcPr>
          <w:p w14:paraId="4BA04218" w14:textId="77777777" w:rsidR="00FB5E69" w:rsidRPr="00624E15" w:rsidRDefault="00384729" w:rsidP="00FB5E69">
            <w:pPr>
              <w:pStyle w:val="Tablehead"/>
              <w:keepLines/>
              <w:rPr>
                <w:szCs w:val="18"/>
                <w:lang w:val="ru-RU"/>
              </w:rPr>
            </w:pPr>
            <w:r w:rsidRPr="00624E15">
              <w:rPr>
                <w:lang w:val="ru-RU"/>
              </w:rPr>
              <w:t>Процент времени, в течение которого уровень э.п.п.м.</w:t>
            </w:r>
            <w:r w:rsidRPr="00624E15">
              <w:rPr>
                <w:b w:val="0"/>
                <w:color w:val="000000"/>
                <w:position w:val="-4"/>
                <w:sz w:val="16"/>
                <w:szCs w:val="16"/>
                <w:lang w:val="ru-RU"/>
              </w:rPr>
              <w:sym w:font="Symbol" w:char="F0AF"/>
            </w:r>
            <w:r w:rsidRPr="00624E15">
              <w:rPr>
                <w:lang w:val="ru-RU"/>
              </w:rPr>
              <w:t xml:space="preserve"> </w:t>
            </w:r>
            <w:r w:rsidRPr="00624E15">
              <w:rPr>
                <w:lang w:val="ru-RU"/>
              </w:rPr>
              <w:br/>
              <w:t>не может быть превышен</w:t>
            </w:r>
          </w:p>
        </w:tc>
        <w:tc>
          <w:tcPr>
            <w:tcW w:w="783" w:type="pct"/>
            <w:vAlign w:val="center"/>
          </w:tcPr>
          <w:p w14:paraId="5E147F23" w14:textId="77777777" w:rsidR="00FB5E69" w:rsidRPr="00624E15" w:rsidRDefault="00384729" w:rsidP="00FB5E69">
            <w:pPr>
              <w:pStyle w:val="Tablehead"/>
              <w:keepLines/>
              <w:rPr>
                <w:lang w:val="ru-RU"/>
              </w:rPr>
            </w:pPr>
            <w:r w:rsidRPr="00624E15">
              <w:rPr>
                <w:lang w:val="ru-RU"/>
              </w:rPr>
              <w:t>Эталонная ширина полосы частот</w:t>
            </w:r>
            <w:r w:rsidRPr="00624E15">
              <w:rPr>
                <w:lang w:val="ru-RU"/>
              </w:rPr>
              <w:br/>
              <w:t>(кГц)</w:t>
            </w:r>
          </w:p>
        </w:tc>
        <w:tc>
          <w:tcPr>
            <w:tcW w:w="1250" w:type="pct"/>
            <w:vAlign w:val="center"/>
          </w:tcPr>
          <w:p w14:paraId="535E5B8C" w14:textId="77777777" w:rsidR="00FB5E69" w:rsidRPr="00624E15" w:rsidRDefault="00384729" w:rsidP="00FB5E69">
            <w:pPr>
              <w:pStyle w:val="Tablehead"/>
              <w:keepLines/>
              <w:tabs>
                <w:tab w:val="decimal" w:pos="1038"/>
              </w:tabs>
              <w:rPr>
                <w:szCs w:val="18"/>
                <w:lang w:val="ru-RU"/>
              </w:rPr>
            </w:pPr>
            <w:r w:rsidRPr="00624E15">
              <w:rPr>
                <w:lang w:val="ru-RU"/>
              </w:rPr>
              <w:t xml:space="preserve">Диаметр эталонной антенны и эталонная диаграмма </w:t>
            </w:r>
            <w:r w:rsidRPr="00624E15">
              <w:rPr>
                <w:lang w:val="ru-RU"/>
              </w:rPr>
              <w:br/>
              <w:t>направленности</w:t>
            </w:r>
            <w:r w:rsidRPr="00624E15">
              <w:rPr>
                <w:rFonts w:asciiTheme="minorHAnsi" w:hAnsiTheme="minorHAnsi"/>
                <w:szCs w:val="18"/>
                <w:lang w:val="ru-RU"/>
              </w:rPr>
              <w:br/>
            </w:r>
            <w:r w:rsidRPr="00624E15">
              <w:rPr>
                <w:lang w:val="ru-RU"/>
              </w:rPr>
              <w:t>(м)</w:t>
            </w:r>
          </w:p>
        </w:tc>
      </w:tr>
      <w:tr w:rsidR="00FB5E69" w:rsidRPr="00624E15" w14:paraId="6546997D" w14:textId="77777777" w:rsidTr="00FB5E69">
        <w:trPr>
          <w:cantSplit/>
        </w:trPr>
        <w:tc>
          <w:tcPr>
            <w:tcW w:w="760" w:type="pct"/>
            <w:vMerge w:val="restart"/>
            <w:tcBorders>
              <w:bottom w:val="nil"/>
            </w:tcBorders>
          </w:tcPr>
          <w:p w14:paraId="012DC4AF" w14:textId="77777777" w:rsidR="00FB5E69" w:rsidRPr="00624E15" w:rsidRDefault="00384729" w:rsidP="00FB5E69">
            <w:pPr>
              <w:pStyle w:val="Tabletext"/>
              <w:keepNext/>
              <w:keepLines/>
              <w:rPr>
                <w:szCs w:val="18"/>
              </w:rPr>
            </w:pPr>
            <w:r w:rsidRPr="00624E15">
              <w:rPr>
                <w:szCs w:val="18"/>
              </w:rPr>
              <w:t>3 700–4 200</w:t>
            </w:r>
          </w:p>
        </w:tc>
        <w:tc>
          <w:tcPr>
            <w:tcW w:w="777" w:type="pct"/>
          </w:tcPr>
          <w:p w14:paraId="53DF1BF4" w14:textId="77777777" w:rsidR="00FB5E69" w:rsidRPr="00624E15" w:rsidRDefault="00384729" w:rsidP="00FB5E69">
            <w:pPr>
              <w:pStyle w:val="Tabletext"/>
              <w:jc w:val="center"/>
            </w:pPr>
            <w:r w:rsidRPr="00624E15">
              <w:t>–195,4</w:t>
            </w:r>
          </w:p>
        </w:tc>
        <w:tc>
          <w:tcPr>
            <w:tcW w:w="1430" w:type="pct"/>
          </w:tcPr>
          <w:p w14:paraId="31404A31" w14:textId="77777777" w:rsidR="00FB5E69" w:rsidRPr="00624E15" w:rsidRDefault="00384729" w:rsidP="00FB5E69">
            <w:pPr>
              <w:pStyle w:val="Tabletext"/>
              <w:jc w:val="center"/>
            </w:pPr>
            <w:r w:rsidRPr="00624E15">
              <w:t>100</w:t>
            </w:r>
          </w:p>
        </w:tc>
        <w:tc>
          <w:tcPr>
            <w:tcW w:w="783" w:type="pct"/>
          </w:tcPr>
          <w:p w14:paraId="0A6B03FC" w14:textId="77777777" w:rsidR="00FB5E69" w:rsidRPr="00624E15" w:rsidRDefault="00384729" w:rsidP="00FB5E69">
            <w:pPr>
              <w:pStyle w:val="Tabletext"/>
              <w:jc w:val="center"/>
            </w:pPr>
            <w:r w:rsidRPr="00624E15">
              <w:t>4</w:t>
            </w:r>
          </w:p>
        </w:tc>
        <w:tc>
          <w:tcPr>
            <w:tcW w:w="1250" w:type="pct"/>
          </w:tcPr>
          <w:p w14:paraId="46848747" w14:textId="70663F33" w:rsidR="00FB5E69" w:rsidRPr="00624E15" w:rsidRDefault="00384729" w:rsidP="00FB5E69">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080"/>
              </w:tabs>
              <w:rPr>
                <w:sz w:val="20"/>
              </w:rPr>
            </w:pPr>
            <w:r w:rsidRPr="00624E15">
              <w:rPr>
                <w:sz w:val="20"/>
              </w:rPr>
              <w:t>1,8 </w:t>
            </w:r>
            <w:r w:rsidRPr="00624E15">
              <w:rPr>
                <w:position w:val="6"/>
                <w:sz w:val="16"/>
                <w:szCs w:val="16"/>
              </w:rPr>
              <w:t>13</w:t>
            </w:r>
          </w:p>
        </w:tc>
      </w:tr>
      <w:tr w:rsidR="00FB5E69" w:rsidRPr="00624E15" w14:paraId="0E674CB6" w14:textId="77777777" w:rsidTr="00FB5E69">
        <w:trPr>
          <w:cantSplit/>
        </w:trPr>
        <w:tc>
          <w:tcPr>
            <w:tcW w:w="760" w:type="pct"/>
            <w:vMerge/>
            <w:tcBorders>
              <w:top w:val="nil"/>
              <w:bottom w:val="nil"/>
            </w:tcBorders>
          </w:tcPr>
          <w:p w14:paraId="607B436C" w14:textId="77777777" w:rsidR="00FB5E69" w:rsidRPr="00624E15" w:rsidRDefault="00FB5E69" w:rsidP="00FB5E69">
            <w:pPr>
              <w:pStyle w:val="Tabletext"/>
              <w:keepNext/>
              <w:keepLines/>
              <w:rPr>
                <w:sz w:val="19"/>
              </w:rPr>
            </w:pPr>
          </w:p>
        </w:tc>
        <w:tc>
          <w:tcPr>
            <w:tcW w:w="777" w:type="pct"/>
          </w:tcPr>
          <w:p w14:paraId="73D67F77" w14:textId="77777777" w:rsidR="00FB5E69" w:rsidRPr="00624E15" w:rsidRDefault="00384729" w:rsidP="00FB5E69">
            <w:pPr>
              <w:pStyle w:val="Tabletext"/>
              <w:jc w:val="center"/>
            </w:pPr>
            <w:r w:rsidRPr="00624E15">
              <w:t>–197,9</w:t>
            </w:r>
          </w:p>
        </w:tc>
        <w:tc>
          <w:tcPr>
            <w:tcW w:w="1430" w:type="pct"/>
          </w:tcPr>
          <w:p w14:paraId="06E4F464" w14:textId="77777777" w:rsidR="00FB5E69" w:rsidRPr="00624E15" w:rsidRDefault="00384729" w:rsidP="00FB5E69">
            <w:pPr>
              <w:pStyle w:val="Tabletext"/>
              <w:jc w:val="center"/>
            </w:pPr>
            <w:r w:rsidRPr="00624E15">
              <w:t>100</w:t>
            </w:r>
          </w:p>
        </w:tc>
        <w:tc>
          <w:tcPr>
            <w:tcW w:w="783" w:type="pct"/>
          </w:tcPr>
          <w:p w14:paraId="1880530F" w14:textId="77777777" w:rsidR="00FB5E69" w:rsidRPr="00624E15" w:rsidRDefault="00384729" w:rsidP="00FB5E69">
            <w:pPr>
              <w:pStyle w:val="Tabletext"/>
              <w:jc w:val="center"/>
            </w:pPr>
            <w:r w:rsidRPr="00624E15">
              <w:t>4</w:t>
            </w:r>
          </w:p>
        </w:tc>
        <w:tc>
          <w:tcPr>
            <w:tcW w:w="1250" w:type="pct"/>
          </w:tcPr>
          <w:p w14:paraId="0DFF18CE" w14:textId="4CF33A24" w:rsidR="00FB5E69" w:rsidRPr="00624E15" w:rsidRDefault="00384729" w:rsidP="00FB5E69">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080"/>
              </w:tabs>
              <w:rPr>
                <w:sz w:val="20"/>
              </w:rPr>
            </w:pPr>
            <w:r w:rsidRPr="00624E15">
              <w:rPr>
                <w:sz w:val="20"/>
              </w:rPr>
              <w:t>2,4 </w:t>
            </w:r>
            <w:r w:rsidRPr="00624E15">
              <w:rPr>
                <w:position w:val="6"/>
                <w:sz w:val="16"/>
                <w:szCs w:val="16"/>
              </w:rPr>
              <w:t>13</w:t>
            </w:r>
          </w:p>
        </w:tc>
      </w:tr>
      <w:tr w:rsidR="00FB5E69" w:rsidRPr="00624E15" w14:paraId="3E724F00" w14:textId="77777777" w:rsidTr="00FB5E69">
        <w:trPr>
          <w:cantSplit/>
        </w:trPr>
        <w:tc>
          <w:tcPr>
            <w:tcW w:w="760" w:type="pct"/>
            <w:vMerge/>
            <w:tcBorders>
              <w:top w:val="nil"/>
              <w:bottom w:val="nil"/>
            </w:tcBorders>
          </w:tcPr>
          <w:p w14:paraId="2BF6AC99" w14:textId="77777777" w:rsidR="00FB5E69" w:rsidRPr="00624E15" w:rsidRDefault="00FB5E69" w:rsidP="00FB5E69">
            <w:pPr>
              <w:pStyle w:val="Tabletext"/>
              <w:keepNext/>
              <w:keepLines/>
              <w:rPr>
                <w:sz w:val="19"/>
              </w:rPr>
            </w:pPr>
          </w:p>
        </w:tc>
        <w:tc>
          <w:tcPr>
            <w:tcW w:w="777" w:type="pct"/>
          </w:tcPr>
          <w:p w14:paraId="31483230" w14:textId="77777777" w:rsidR="00FB5E69" w:rsidRPr="00624E15" w:rsidRDefault="00384729" w:rsidP="00FB5E69">
            <w:pPr>
              <w:pStyle w:val="Tabletext"/>
              <w:jc w:val="center"/>
            </w:pPr>
            <w:r w:rsidRPr="00624E15">
              <w:t>–201,6</w:t>
            </w:r>
          </w:p>
        </w:tc>
        <w:tc>
          <w:tcPr>
            <w:tcW w:w="1430" w:type="pct"/>
          </w:tcPr>
          <w:p w14:paraId="39BA35A7" w14:textId="77777777" w:rsidR="00FB5E69" w:rsidRPr="00624E15" w:rsidRDefault="00384729" w:rsidP="00FB5E69">
            <w:pPr>
              <w:pStyle w:val="Tabletext"/>
              <w:jc w:val="center"/>
            </w:pPr>
            <w:r w:rsidRPr="00624E15">
              <w:t>100</w:t>
            </w:r>
          </w:p>
        </w:tc>
        <w:tc>
          <w:tcPr>
            <w:tcW w:w="783" w:type="pct"/>
          </w:tcPr>
          <w:p w14:paraId="37A915D2" w14:textId="77777777" w:rsidR="00FB5E69" w:rsidRPr="00624E15" w:rsidRDefault="00384729" w:rsidP="00FB5E69">
            <w:pPr>
              <w:pStyle w:val="Tabletext"/>
              <w:jc w:val="center"/>
            </w:pPr>
            <w:r w:rsidRPr="00624E15">
              <w:t>4</w:t>
            </w:r>
          </w:p>
        </w:tc>
        <w:tc>
          <w:tcPr>
            <w:tcW w:w="1250" w:type="pct"/>
          </w:tcPr>
          <w:p w14:paraId="6CB6DE12" w14:textId="1035763A" w:rsidR="00FB5E69" w:rsidRPr="00624E15" w:rsidRDefault="00384729" w:rsidP="00FB5E69">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080"/>
              </w:tabs>
              <w:rPr>
                <w:sz w:val="20"/>
              </w:rPr>
            </w:pPr>
            <w:r w:rsidRPr="00624E15">
              <w:rPr>
                <w:sz w:val="20"/>
              </w:rPr>
              <w:t>3,7 </w:t>
            </w:r>
            <w:r w:rsidRPr="00624E15">
              <w:rPr>
                <w:position w:val="6"/>
                <w:sz w:val="16"/>
                <w:szCs w:val="16"/>
              </w:rPr>
              <w:t>13</w:t>
            </w:r>
          </w:p>
        </w:tc>
      </w:tr>
      <w:tr w:rsidR="00FB5E69" w:rsidRPr="00624E15" w14:paraId="77AAC1A0" w14:textId="77777777" w:rsidTr="00FB5E69">
        <w:trPr>
          <w:cantSplit/>
        </w:trPr>
        <w:tc>
          <w:tcPr>
            <w:tcW w:w="760" w:type="pct"/>
            <w:vMerge/>
            <w:tcBorders>
              <w:top w:val="nil"/>
              <w:bottom w:val="nil"/>
            </w:tcBorders>
          </w:tcPr>
          <w:p w14:paraId="424D9395" w14:textId="77777777" w:rsidR="00FB5E69" w:rsidRPr="00624E15" w:rsidRDefault="00FB5E69" w:rsidP="00FB5E69">
            <w:pPr>
              <w:pStyle w:val="Tabletext"/>
              <w:keepNext/>
              <w:keepLines/>
              <w:rPr>
                <w:sz w:val="19"/>
              </w:rPr>
            </w:pPr>
          </w:p>
        </w:tc>
        <w:tc>
          <w:tcPr>
            <w:tcW w:w="777" w:type="pct"/>
          </w:tcPr>
          <w:p w14:paraId="35239A24" w14:textId="77777777" w:rsidR="00FB5E69" w:rsidRPr="00624E15" w:rsidRDefault="00384729" w:rsidP="00FB5E69">
            <w:pPr>
              <w:pStyle w:val="Tabletext"/>
              <w:jc w:val="center"/>
            </w:pPr>
            <w:r w:rsidRPr="00624E15">
              <w:t>–203,3</w:t>
            </w:r>
          </w:p>
        </w:tc>
        <w:tc>
          <w:tcPr>
            <w:tcW w:w="1430" w:type="pct"/>
          </w:tcPr>
          <w:p w14:paraId="31DD16D8" w14:textId="77777777" w:rsidR="00FB5E69" w:rsidRPr="00624E15" w:rsidRDefault="00384729" w:rsidP="00FB5E69">
            <w:pPr>
              <w:pStyle w:val="Tabletext"/>
              <w:jc w:val="center"/>
            </w:pPr>
            <w:r w:rsidRPr="00624E15">
              <w:t>100</w:t>
            </w:r>
          </w:p>
        </w:tc>
        <w:tc>
          <w:tcPr>
            <w:tcW w:w="783" w:type="pct"/>
          </w:tcPr>
          <w:p w14:paraId="09C2260D" w14:textId="77777777" w:rsidR="00FB5E69" w:rsidRPr="00624E15" w:rsidRDefault="00384729" w:rsidP="00FB5E69">
            <w:pPr>
              <w:pStyle w:val="Tabletext"/>
              <w:jc w:val="center"/>
            </w:pPr>
            <w:r w:rsidRPr="00624E15">
              <w:t>4</w:t>
            </w:r>
          </w:p>
        </w:tc>
        <w:tc>
          <w:tcPr>
            <w:tcW w:w="1250" w:type="pct"/>
          </w:tcPr>
          <w:p w14:paraId="783A826F" w14:textId="2DE87D39" w:rsidR="00FB5E69" w:rsidRPr="00624E15" w:rsidRDefault="00384729" w:rsidP="00FB5E69">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080"/>
              </w:tabs>
              <w:rPr>
                <w:sz w:val="20"/>
              </w:rPr>
            </w:pPr>
            <w:r w:rsidRPr="00624E15">
              <w:rPr>
                <w:sz w:val="20"/>
              </w:rPr>
              <w:t>4,5 </w:t>
            </w:r>
            <w:r w:rsidRPr="00624E15">
              <w:rPr>
                <w:position w:val="6"/>
                <w:sz w:val="16"/>
                <w:szCs w:val="16"/>
              </w:rPr>
              <w:t>13</w:t>
            </w:r>
          </w:p>
        </w:tc>
      </w:tr>
      <w:tr w:rsidR="00FB5E69" w:rsidRPr="00624E15" w14:paraId="32ED5B71" w14:textId="77777777" w:rsidTr="00FB5E69">
        <w:trPr>
          <w:cantSplit/>
        </w:trPr>
        <w:tc>
          <w:tcPr>
            <w:tcW w:w="760" w:type="pct"/>
            <w:vMerge/>
            <w:tcBorders>
              <w:top w:val="nil"/>
              <w:bottom w:val="nil"/>
            </w:tcBorders>
          </w:tcPr>
          <w:p w14:paraId="6CD30724" w14:textId="77777777" w:rsidR="00FB5E69" w:rsidRPr="00624E15" w:rsidRDefault="00FB5E69" w:rsidP="00FB5E69">
            <w:pPr>
              <w:pStyle w:val="Tabletext"/>
              <w:keepNext/>
              <w:keepLines/>
              <w:rPr>
                <w:sz w:val="19"/>
              </w:rPr>
            </w:pPr>
          </w:p>
        </w:tc>
        <w:tc>
          <w:tcPr>
            <w:tcW w:w="777" w:type="pct"/>
          </w:tcPr>
          <w:p w14:paraId="76C5DF32" w14:textId="77777777" w:rsidR="00FB5E69" w:rsidRPr="00624E15" w:rsidRDefault="00384729" w:rsidP="00FB5E69">
            <w:pPr>
              <w:pStyle w:val="Tabletext"/>
              <w:jc w:val="center"/>
            </w:pPr>
            <w:r w:rsidRPr="00624E15">
              <w:t>–204,5</w:t>
            </w:r>
          </w:p>
        </w:tc>
        <w:tc>
          <w:tcPr>
            <w:tcW w:w="1430" w:type="pct"/>
          </w:tcPr>
          <w:p w14:paraId="20106964" w14:textId="77777777" w:rsidR="00FB5E69" w:rsidRPr="00624E15" w:rsidRDefault="00384729" w:rsidP="00FB5E69">
            <w:pPr>
              <w:pStyle w:val="Tabletext"/>
              <w:jc w:val="center"/>
            </w:pPr>
            <w:r w:rsidRPr="00624E15">
              <w:t>100</w:t>
            </w:r>
          </w:p>
        </w:tc>
        <w:tc>
          <w:tcPr>
            <w:tcW w:w="783" w:type="pct"/>
          </w:tcPr>
          <w:p w14:paraId="30A7EE48" w14:textId="77777777" w:rsidR="00FB5E69" w:rsidRPr="00624E15" w:rsidRDefault="00384729" w:rsidP="00FB5E69">
            <w:pPr>
              <w:pStyle w:val="Tabletext"/>
              <w:jc w:val="center"/>
            </w:pPr>
            <w:r w:rsidRPr="00624E15">
              <w:t>4</w:t>
            </w:r>
          </w:p>
        </w:tc>
        <w:tc>
          <w:tcPr>
            <w:tcW w:w="1250" w:type="pct"/>
          </w:tcPr>
          <w:p w14:paraId="356D088A" w14:textId="657F53B0" w:rsidR="00FB5E69" w:rsidRPr="00624E15" w:rsidRDefault="00384729" w:rsidP="00FB5E69">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1080"/>
              </w:tabs>
              <w:rPr>
                <w:sz w:val="20"/>
              </w:rPr>
            </w:pPr>
            <w:r w:rsidRPr="00624E15">
              <w:rPr>
                <w:sz w:val="20"/>
              </w:rPr>
              <w:t>5,5 </w:t>
            </w:r>
            <w:r w:rsidRPr="00624E15">
              <w:rPr>
                <w:position w:val="6"/>
                <w:sz w:val="16"/>
                <w:szCs w:val="16"/>
              </w:rPr>
              <w:t>13</w:t>
            </w:r>
          </w:p>
        </w:tc>
      </w:tr>
      <w:tr w:rsidR="00FB5E69" w:rsidRPr="00624E15" w14:paraId="48B1712C" w14:textId="77777777" w:rsidTr="00FB5E69">
        <w:trPr>
          <w:cantSplit/>
        </w:trPr>
        <w:tc>
          <w:tcPr>
            <w:tcW w:w="760" w:type="pct"/>
            <w:vMerge/>
            <w:tcBorders>
              <w:top w:val="nil"/>
              <w:bottom w:val="nil"/>
            </w:tcBorders>
          </w:tcPr>
          <w:p w14:paraId="56D9D890" w14:textId="77777777" w:rsidR="00FB5E69" w:rsidRPr="00624E15" w:rsidRDefault="00FB5E69" w:rsidP="00FB5E69">
            <w:pPr>
              <w:pStyle w:val="Tabletext"/>
              <w:keepNext/>
              <w:keepLines/>
              <w:rPr>
                <w:sz w:val="19"/>
              </w:rPr>
            </w:pPr>
          </w:p>
        </w:tc>
        <w:tc>
          <w:tcPr>
            <w:tcW w:w="777" w:type="pct"/>
          </w:tcPr>
          <w:p w14:paraId="7E55F655" w14:textId="77777777" w:rsidR="00FB5E69" w:rsidRPr="00624E15" w:rsidRDefault="00384729" w:rsidP="00FB5E69">
            <w:pPr>
              <w:pStyle w:val="Tabletext"/>
              <w:jc w:val="center"/>
            </w:pPr>
            <w:r w:rsidRPr="00624E15">
              <w:t>–207,5</w:t>
            </w:r>
          </w:p>
        </w:tc>
        <w:tc>
          <w:tcPr>
            <w:tcW w:w="1430" w:type="pct"/>
          </w:tcPr>
          <w:p w14:paraId="42D81BE8" w14:textId="77777777" w:rsidR="00FB5E69" w:rsidRPr="00624E15" w:rsidRDefault="00384729" w:rsidP="00FB5E69">
            <w:pPr>
              <w:pStyle w:val="Tabletext"/>
              <w:jc w:val="center"/>
            </w:pPr>
            <w:r w:rsidRPr="00624E15">
              <w:t>100</w:t>
            </w:r>
          </w:p>
        </w:tc>
        <w:tc>
          <w:tcPr>
            <w:tcW w:w="783" w:type="pct"/>
          </w:tcPr>
          <w:p w14:paraId="77B36506" w14:textId="77777777" w:rsidR="00FB5E69" w:rsidRPr="00624E15" w:rsidRDefault="00384729" w:rsidP="00FB5E69">
            <w:pPr>
              <w:pStyle w:val="Tabletext"/>
              <w:jc w:val="center"/>
            </w:pPr>
            <w:r w:rsidRPr="00624E15">
              <w:t>4</w:t>
            </w:r>
          </w:p>
        </w:tc>
        <w:tc>
          <w:tcPr>
            <w:tcW w:w="1250" w:type="pct"/>
          </w:tcPr>
          <w:p w14:paraId="38379DE7" w14:textId="5B90F76A" w:rsidR="00FB5E69" w:rsidRPr="00624E15" w:rsidRDefault="00384729" w:rsidP="00FB5E69">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938"/>
              </w:tabs>
              <w:rPr>
                <w:sz w:val="20"/>
              </w:rPr>
            </w:pPr>
            <w:r w:rsidRPr="00624E15">
              <w:rPr>
                <w:sz w:val="20"/>
              </w:rPr>
              <w:t>8 </w:t>
            </w:r>
            <w:r w:rsidRPr="00624E15">
              <w:rPr>
                <w:position w:val="6"/>
                <w:sz w:val="16"/>
                <w:szCs w:val="16"/>
              </w:rPr>
              <w:t>13</w:t>
            </w:r>
          </w:p>
        </w:tc>
      </w:tr>
      <w:tr w:rsidR="00FB5E69" w:rsidRPr="00624E15" w14:paraId="79B6FAEE" w14:textId="77777777" w:rsidTr="00FB5E69">
        <w:trPr>
          <w:cantSplit/>
          <w:trHeight w:val="53"/>
        </w:trPr>
        <w:tc>
          <w:tcPr>
            <w:tcW w:w="760" w:type="pct"/>
            <w:vMerge/>
            <w:tcBorders>
              <w:top w:val="nil"/>
              <w:bottom w:val="nil"/>
            </w:tcBorders>
          </w:tcPr>
          <w:p w14:paraId="5A4F7F0C" w14:textId="77777777" w:rsidR="00FB5E69" w:rsidRPr="00624E15" w:rsidRDefault="00FB5E69" w:rsidP="00FB5E69">
            <w:pPr>
              <w:pStyle w:val="Tabletext"/>
              <w:keepNext/>
              <w:keepLines/>
              <w:rPr>
                <w:sz w:val="19"/>
              </w:rPr>
            </w:pPr>
          </w:p>
        </w:tc>
        <w:tc>
          <w:tcPr>
            <w:tcW w:w="777" w:type="pct"/>
          </w:tcPr>
          <w:p w14:paraId="36C9D5F0" w14:textId="77777777" w:rsidR="00FB5E69" w:rsidRPr="00624E15" w:rsidRDefault="00384729" w:rsidP="00FB5E69">
            <w:pPr>
              <w:pStyle w:val="Tabletext"/>
              <w:jc w:val="center"/>
            </w:pPr>
            <w:r w:rsidRPr="00624E15">
              <w:t>–208,5</w:t>
            </w:r>
          </w:p>
        </w:tc>
        <w:tc>
          <w:tcPr>
            <w:tcW w:w="1430" w:type="pct"/>
          </w:tcPr>
          <w:p w14:paraId="78212536" w14:textId="77777777" w:rsidR="00FB5E69" w:rsidRPr="00624E15" w:rsidRDefault="00384729" w:rsidP="00FB5E69">
            <w:pPr>
              <w:pStyle w:val="Tabletext"/>
              <w:jc w:val="center"/>
            </w:pPr>
            <w:r w:rsidRPr="00624E15">
              <w:t>100</w:t>
            </w:r>
          </w:p>
        </w:tc>
        <w:tc>
          <w:tcPr>
            <w:tcW w:w="783" w:type="pct"/>
          </w:tcPr>
          <w:p w14:paraId="2A9D7E55" w14:textId="77777777" w:rsidR="00FB5E69" w:rsidRPr="00624E15" w:rsidRDefault="00384729" w:rsidP="00FB5E69">
            <w:pPr>
              <w:pStyle w:val="Tabletext"/>
              <w:jc w:val="center"/>
            </w:pPr>
            <w:r w:rsidRPr="00624E15">
              <w:t>4</w:t>
            </w:r>
          </w:p>
        </w:tc>
        <w:tc>
          <w:tcPr>
            <w:tcW w:w="1250" w:type="pct"/>
          </w:tcPr>
          <w:p w14:paraId="77044423" w14:textId="18EA53D1" w:rsidR="00FB5E69" w:rsidRPr="00624E15" w:rsidRDefault="00384729" w:rsidP="00FB5E69">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938"/>
              </w:tabs>
              <w:rPr>
                <w:sz w:val="20"/>
              </w:rPr>
            </w:pPr>
            <w:r w:rsidRPr="00624E15">
              <w:rPr>
                <w:sz w:val="20"/>
              </w:rPr>
              <w:t>10 </w:t>
            </w:r>
            <w:r w:rsidRPr="00624E15">
              <w:rPr>
                <w:position w:val="6"/>
                <w:sz w:val="16"/>
                <w:szCs w:val="16"/>
              </w:rPr>
              <w:t>13</w:t>
            </w:r>
          </w:p>
        </w:tc>
      </w:tr>
      <w:tr w:rsidR="00FB5E69" w:rsidRPr="00624E15" w14:paraId="388CAF1B" w14:textId="77777777" w:rsidTr="00FB5E69">
        <w:trPr>
          <w:cantSplit/>
        </w:trPr>
        <w:tc>
          <w:tcPr>
            <w:tcW w:w="760" w:type="pct"/>
            <w:tcBorders>
              <w:top w:val="nil"/>
            </w:tcBorders>
          </w:tcPr>
          <w:p w14:paraId="7BC5855A" w14:textId="77777777" w:rsidR="00FB5E69" w:rsidRPr="00624E15" w:rsidRDefault="00FB5E69" w:rsidP="00FB5E69">
            <w:pPr>
              <w:pStyle w:val="Tabletext"/>
              <w:keepNext/>
              <w:keepLines/>
              <w:rPr>
                <w:sz w:val="19"/>
              </w:rPr>
            </w:pPr>
          </w:p>
        </w:tc>
        <w:tc>
          <w:tcPr>
            <w:tcW w:w="777" w:type="pct"/>
          </w:tcPr>
          <w:p w14:paraId="6399C880" w14:textId="77777777" w:rsidR="00FB5E69" w:rsidRPr="00624E15" w:rsidRDefault="00384729" w:rsidP="00FB5E69">
            <w:pPr>
              <w:pStyle w:val="Tabletext"/>
              <w:jc w:val="center"/>
            </w:pPr>
            <w:r w:rsidRPr="00624E15">
              <w:t>–212,0</w:t>
            </w:r>
          </w:p>
        </w:tc>
        <w:tc>
          <w:tcPr>
            <w:tcW w:w="1430" w:type="pct"/>
          </w:tcPr>
          <w:p w14:paraId="1DADCB9E" w14:textId="77777777" w:rsidR="00FB5E69" w:rsidRPr="00624E15" w:rsidRDefault="00384729" w:rsidP="00FB5E69">
            <w:pPr>
              <w:pStyle w:val="Tabletext"/>
              <w:jc w:val="center"/>
            </w:pPr>
            <w:r w:rsidRPr="00624E15">
              <w:t>100</w:t>
            </w:r>
          </w:p>
        </w:tc>
        <w:tc>
          <w:tcPr>
            <w:tcW w:w="783" w:type="pct"/>
          </w:tcPr>
          <w:p w14:paraId="2F691C34" w14:textId="77777777" w:rsidR="00FB5E69" w:rsidRPr="00624E15" w:rsidRDefault="00384729" w:rsidP="00FB5E69">
            <w:pPr>
              <w:pStyle w:val="Tabletext"/>
              <w:jc w:val="center"/>
            </w:pPr>
            <w:r w:rsidRPr="00624E15">
              <w:t>4</w:t>
            </w:r>
          </w:p>
        </w:tc>
        <w:tc>
          <w:tcPr>
            <w:tcW w:w="1250" w:type="pct"/>
          </w:tcPr>
          <w:p w14:paraId="6E6BCC62" w14:textId="3C1B51CE" w:rsidR="00FB5E69" w:rsidRPr="00624E15" w:rsidRDefault="00384729" w:rsidP="00FB5E69">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938"/>
              </w:tabs>
            </w:pPr>
            <w:r w:rsidRPr="00624E15">
              <w:rPr>
                <w:sz w:val="20"/>
              </w:rPr>
              <w:t>15 </w:t>
            </w:r>
            <w:r w:rsidR="00F862D8">
              <w:rPr>
                <w:rStyle w:val="FootnoteReference"/>
              </w:rPr>
              <w:footnoteReference w:customMarkFollows="1" w:id="138"/>
              <w:t>13</w:t>
            </w:r>
          </w:p>
        </w:tc>
      </w:tr>
    </w:tbl>
    <w:p w14:paraId="797CB911" w14:textId="77777777" w:rsidR="00F862D8" w:rsidRPr="00624E15" w:rsidRDefault="00F862D8" w:rsidP="00F862D8">
      <w:pPr>
        <w:tabs>
          <w:tab w:val="clear" w:pos="1134"/>
          <w:tab w:val="clear" w:pos="1871"/>
          <w:tab w:val="clear" w:pos="2268"/>
        </w:tabs>
        <w:overflowPunct/>
        <w:autoSpaceDE/>
        <w:autoSpaceDN/>
        <w:adjustRightInd/>
        <w:spacing w:before="0"/>
        <w:textAlignment w:val="auto"/>
      </w:pPr>
      <w:r w:rsidRPr="00624E15">
        <w:br w:type="page"/>
      </w:r>
    </w:p>
    <w:p w14:paraId="4764C126" w14:textId="409AF88C" w:rsidR="00FB5E69" w:rsidRPr="00624E15" w:rsidRDefault="00384729" w:rsidP="00F862D8">
      <w:pPr>
        <w:keepNext/>
      </w:pPr>
      <w:r w:rsidRPr="00624E15">
        <w:rPr>
          <w:rStyle w:val="Artdef"/>
        </w:rPr>
        <w:t>22.5D</w:t>
      </w:r>
      <w:r w:rsidRPr="00624E15">
        <w:tab/>
      </w:r>
      <w:r w:rsidRPr="00624E15">
        <w:tab/>
        <w:t>3)</w:t>
      </w:r>
      <w:r w:rsidRPr="00624E15">
        <w:tab/>
        <w:t>Эквивалентная плотность потока мощности</w:t>
      </w:r>
      <w:r w:rsidR="00F862D8">
        <w:rPr>
          <w:rStyle w:val="FootnoteReference"/>
        </w:rPr>
        <w:footnoteReference w:customMarkFollows="1" w:id="139"/>
        <w:t>14</w:t>
      </w:r>
      <w:r w:rsidRPr="00624E15">
        <w:t>, э.п.п.м.</w:t>
      </w:r>
      <w:r w:rsidRPr="00624E15">
        <w:rPr>
          <w:sz w:val="18"/>
          <w:szCs w:val="18"/>
        </w:rPr>
        <w:sym w:font="Symbol" w:char="F0AD"/>
      </w:r>
      <w:r w:rsidRPr="00624E15">
        <w:t>, создаваемая в любой точке геостационарной спутниковой орбиты излучениями всех земных станций негеостационарной спутниковой системы фиксированной спутниковой службы, в полосах частот, указанных в Таблице </w:t>
      </w:r>
      <w:r w:rsidRPr="00624E15">
        <w:rPr>
          <w:b/>
          <w:bCs/>
        </w:rPr>
        <w:t>22</w:t>
      </w:r>
      <w:r w:rsidR="009D06E3">
        <w:rPr>
          <w:b/>
          <w:bCs/>
        </w:rPr>
        <w:noBreakHyphen/>
      </w:r>
      <w:r w:rsidRPr="00624E15">
        <w:rPr>
          <w:b/>
          <w:bCs/>
        </w:rPr>
        <w:t>2</w:t>
      </w:r>
      <w:r w:rsidRPr="00624E15">
        <w:t xml:space="preserve">, при всех условиях и методах модуляции не должна превышать пределов, приведенных в Таблице </w:t>
      </w:r>
      <w:r w:rsidRPr="00624E15">
        <w:rPr>
          <w:b/>
          <w:bCs/>
        </w:rPr>
        <w:t>22-2</w:t>
      </w:r>
      <w:r w:rsidRPr="00624E15">
        <w:t xml:space="preserve"> для заданных процентов времени. Данные пределы относятся к эквивалентной плотности потока мощности, которую можно получить в условиях распространения в свободном пространстве в эталонной ширине полосы частот, указанной в Таблице </w:t>
      </w:r>
      <w:r w:rsidRPr="00624E15">
        <w:rPr>
          <w:b/>
          <w:bCs/>
        </w:rPr>
        <w:t>22-2</w:t>
      </w:r>
      <w:r w:rsidRPr="00624E15">
        <w:t xml:space="preserve"> для всех направлений ориентации на поверхность Земли, видимую с любой заданной позиции на геостационарной орбите.</w:t>
      </w:r>
      <w:r w:rsidRPr="00624E15">
        <w:rPr>
          <w:sz w:val="16"/>
          <w:szCs w:val="16"/>
        </w:rPr>
        <w:t>     (ВКР-2000)</w:t>
      </w:r>
    </w:p>
    <w:p w14:paraId="64A4CD6A" w14:textId="77777777" w:rsidR="009D06E3" w:rsidRPr="00624E15" w:rsidRDefault="009D06E3" w:rsidP="002707C5">
      <w:r w:rsidRPr="00624E15">
        <w:br w:type="page"/>
      </w:r>
    </w:p>
    <w:p w14:paraId="234A3A87" w14:textId="77777777" w:rsidR="00FB5E69" w:rsidRPr="00624E15" w:rsidRDefault="00384729" w:rsidP="00FB5E69">
      <w:pPr>
        <w:pStyle w:val="TableNo"/>
      </w:pPr>
      <w:r w:rsidRPr="00624E15">
        <w:t xml:space="preserve">ТАБЛИЦА  </w:t>
      </w:r>
      <w:r w:rsidRPr="00624E15">
        <w:rPr>
          <w:b/>
          <w:bCs/>
        </w:rPr>
        <w:t>22-2</w:t>
      </w:r>
      <w:r w:rsidRPr="00624E15">
        <w:t>     </w:t>
      </w:r>
      <w:r w:rsidRPr="00624E15">
        <w:rPr>
          <w:sz w:val="16"/>
          <w:szCs w:val="16"/>
        </w:rPr>
        <w:t>(ВКР-03)</w:t>
      </w:r>
    </w:p>
    <w:p w14:paraId="71B40636" w14:textId="0D1E5583" w:rsidR="00FB5E69" w:rsidRPr="00624E15" w:rsidRDefault="00384729" w:rsidP="00FB5E69">
      <w:pPr>
        <w:pStyle w:val="Tabletitle"/>
        <w:spacing w:before="120"/>
      </w:pPr>
      <w:r w:rsidRPr="00624E15">
        <w:t>Пределы э.п.п.м.</w:t>
      </w:r>
      <w:r w:rsidRPr="00624E15">
        <w:rPr>
          <w:b w:val="0"/>
          <w:bCs/>
          <w:sz w:val="16"/>
          <w:szCs w:val="16"/>
        </w:rPr>
        <w:sym w:font="Symbol" w:char="F0AD"/>
      </w:r>
      <w:r w:rsidRPr="00624E15">
        <w:t>, излучаемой негеостационарными спутниковыми системами</w:t>
      </w:r>
      <w:r w:rsidRPr="00624E15">
        <w:br/>
        <w:t>фиксированной спутниковой службы в определенных полосах частот</w:t>
      </w:r>
      <w:r w:rsidR="00BA4F48">
        <w:rPr>
          <w:lang w:val="en-US"/>
        </w:rPr>
        <w:t xml:space="preserve"> </w:t>
      </w:r>
      <w:r w:rsidR="00454EC2" w:rsidRPr="00454EC2">
        <w:rPr>
          <w:rStyle w:val="FootnoteReference"/>
          <w:rFonts w:ascii="Times New Roman" w:hAnsi="Times New Roman"/>
          <w:b w:val="0"/>
          <w:bCs/>
        </w:rPr>
        <w:footnoteReference w:customMarkFollows="1" w:id="140"/>
        <w:t>15</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6"/>
        <w:gridCol w:w="1492"/>
        <w:gridCol w:w="2151"/>
        <w:gridCol w:w="1575"/>
        <w:gridCol w:w="2645"/>
      </w:tblGrid>
      <w:tr w:rsidR="00FB5E69" w:rsidRPr="00624E15" w14:paraId="5F56DFB6" w14:textId="77777777" w:rsidTr="00FB5E69">
        <w:trPr>
          <w:jc w:val="center"/>
        </w:trPr>
        <w:tc>
          <w:tcPr>
            <w:tcW w:w="921" w:type="pct"/>
            <w:vAlign w:val="center"/>
          </w:tcPr>
          <w:p w14:paraId="225F3629" w14:textId="77777777" w:rsidR="00FB5E69" w:rsidRPr="00624E15" w:rsidRDefault="00384729" w:rsidP="00FB5E69">
            <w:pPr>
              <w:pStyle w:val="Tablehead"/>
              <w:rPr>
                <w:szCs w:val="18"/>
                <w:lang w:val="ru-RU"/>
              </w:rPr>
            </w:pPr>
            <w:r w:rsidRPr="00624E15">
              <w:rPr>
                <w:szCs w:val="18"/>
                <w:lang w:val="ru-RU"/>
              </w:rPr>
              <w:t>Полоса частот</w:t>
            </w:r>
          </w:p>
        </w:tc>
        <w:tc>
          <w:tcPr>
            <w:tcW w:w="774" w:type="pct"/>
            <w:vAlign w:val="center"/>
          </w:tcPr>
          <w:p w14:paraId="39AD9624" w14:textId="77777777" w:rsidR="00FB5E69" w:rsidRPr="00624E15" w:rsidRDefault="00384729" w:rsidP="00FB5E69">
            <w:pPr>
              <w:pStyle w:val="Tablehead"/>
              <w:tabs>
                <w:tab w:val="decimal" w:pos="745"/>
              </w:tabs>
              <w:rPr>
                <w:szCs w:val="18"/>
                <w:lang w:val="ru-RU"/>
              </w:rPr>
            </w:pPr>
            <w:r w:rsidRPr="00624E15">
              <w:rPr>
                <w:lang w:val="ru-RU"/>
              </w:rPr>
              <w:t>э.п.п.м.</w:t>
            </w:r>
            <w:r w:rsidRPr="00624E15">
              <w:rPr>
                <w:b w:val="0"/>
                <w:bCs/>
                <w:sz w:val="16"/>
                <w:szCs w:val="16"/>
                <w:lang w:val="ru-RU"/>
              </w:rPr>
              <w:sym w:font="Symbol" w:char="F0AD"/>
            </w:r>
            <w:r w:rsidRPr="00624E15">
              <w:rPr>
                <w:lang w:val="ru-RU"/>
              </w:rPr>
              <w:br/>
              <w:t>(дБ(Вт/м</w:t>
            </w:r>
            <w:r w:rsidRPr="00624E15">
              <w:rPr>
                <w:szCs w:val="18"/>
                <w:vertAlign w:val="superscript"/>
                <w:lang w:val="ru-RU"/>
              </w:rPr>
              <w:t>2</w:t>
            </w:r>
            <w:r w:rsidRPr="00624E15">
              <w:rPr>
                <w:lang w:val="ru-RU"/>
              </w:rPr>
              <w:t>))</w:t>
            </w:r>
          </w:p>
        </w:tc>
        <w:tc>
          <w:tcPr>
            <w:tcW w:w="1116" w:type="pct"/>
            <w:vAlign w:val="center"/>
          </w:tcPr>
          <w:p w14:paraId="5365B559" w14:textId="77777777" w:rsidR="00FB5E69" w:rsidRPr="00624E15" w:rsidRDefault="00384729" w:rsidP="00FB5E69">
            <w:pPr>
              <w:pStyle w:val="Tablehead"/>
              <w:rPr>
                <w:szCs w:val="18"/>
                <w:lang w:val="ru-RU"/>
              </w:rPr>
            </w:pPr>
            <w:r w:rsidRPr="00624E15">
              <w:rPr>
                <w:lang w:val="ru-RU"/>
              </w:rPr>
              <w:t xml:space="preserve">Процент времени, </w:t>
            </w:r>
            <w:r w:rsidRPr="00624E15">
              <w:rPr>
                <w:lang w:val="ru-RU"/>
              </w:rPr>
              <w:br/>
              <w:t>в течение которого уровень э.п.п.м.</w:t>
            </w:r>
            <w:r w:rsidRPr="00624E15">
              <w:rPr>
                <w:b w:val="0"/>
                <w:bCs/>
                <w:sz w:val="16"/>
                <w:szCs w:val="16"/>
                <w:lang w:val="ru-RU"/>
              </w:rPr>
              <w:sym w:font="Symbol" w:char="F0AD"/>
            </w:r>
            <w:r w:rsidRPr="00624E15">
              <w:rPr>
                <w:lang w:val="ru-RU"/>
              </w:rPr>
              <w:t xml:space="preserve"> </w:t>
            </w:r>
            <w:r w:rsidRPr="00624E15">
              <w:rPr>
                <w:lang w:val="ru-RU"/>
              </w:rPr>
              <w:br/>
              <w:t>не может быть превышен</w:t>
            </w:r>
          </w:p>
        </w:tc>
        <w:tc>
          <w:tcPr>
            <w:tcW w:w="817" w:type="pct"/>
            <w:vAlign w:val="center"/>
          </w:tcPr>
          <w:p w14:paraId="7FEB021A" w14:textId="77777777" w:rsidR="00FB5E69" w:rsidRPr="00624E15" w:rsidRDefault="00384729" w:rsidP="00FB5E69">
            <w:pPr>
              <w:pStyle w:val="Tablehead"/>
              <w:rPr>
                <w:lang w:val="ru-RU"/>
              </w:rPr>
            </w:pPr>
            <w:r w:rsidRPr="00624E15">
              <w:rPr>
                <w:lang w:val="ru-RU"/>
              </w:rPr>
              <w:t>Эталонная ширина полосы частот</w:t>
            </w:r>
            <w:r w:rsidRPr="00624E15">
              <w:rPr>
                <w:lang w:val="ru-RU"/>
              </w:rPr>
              <w:br/>
              <w:t>(кГц)</w:t>
            </w:r>
          </w:p>
        </w:tc>
        <w:tc>
          <w:tcPr>
            <w:tcW w:w="1372" w:type="pct"/>
            <w:vAlign w:val="center"/>
          </w:tcPr>
          <w:p w14:paraId="75BC996D" w14:textId="6B4F551C" w:rsidR="00FB5E69" w:rsidRPr="00624E15" w:rsidRDefault="00384729" w:rsidP="00BA4F48">
            <w:pPr>
              <w:pStyle w:val="Tablehead"/>
              <w:ind w:left="-57" w:right="-57"/>
              <w:rPr>
                <w:szCs w:val="18"/>
                <w:lang w:val="ru-RU"/>
              </w:rPr>
            </w:pPr>
            <w:r w:rsidRPr="00624E15">
              <w:rPr>
                <w:lang w:val="ru-RU"/>
              </w:rPr>
              <w:t>Ширина луча эталонной антенны и эталонная диаграмма направленности</w:t>
            </w:r>
            <w:r w:rsidR="00BA4F48">
              <w:rPr>
                <w:lang w:val="en-US"/>
              </w:rPr>
              <w:t xml:space="preserve"> </w:t>
            </w:r>
            <w:r w:rsidR="00454EC2" w:rsidRPr="00454EC2">
              <w:rPr>
                <w:rStyle w:val="FootnoteReference"/>
                <w:rFonts w:ascii="Times New Roman" w:hAnsi="Times New Roman"/>
                <w:b w:val="0"/>
                <w:bCs/>
                <w:lang w:val="ru-RU"/>
              </w:rPr>
              <w:footnoteReference w:customMarkFollows="1" w:id="141"/>
              <w:t>16</w:t>
            </w:r>
          </w:p>
        </w:tc>
      </w:tr>
      <w:tr w:rsidR="00FB5E69" w:rsidRPr="00624E15" w14:paraId="12FEB251" w14:textId="77777777" w:rsidTr="00FB5E69">
        <w:trPr>
          <w:jc w:val="center"/>
        </w:trPr>
        <w:tc>
          <w:tcPr>
            <w:tcW w:w="921" w:type="pct"/>
          </w:tcPr>
          <w:p w14:paraId="22D11F5D" w14:textId="77777777" w:rsidR="00FB5E69" w:rsidRPr="00624E15" w:rsidRDefault="00384729" w:rsidP="00FB5E69">
            <w:pPr>
              <w:pStyle w:val="Tabletext"/>
              <w:rPr>
                <w:szCs w:val="18"/>
              </w:rPr>
            </w:pPr>
            <w:r w:rsidRPr="00624E15">
              <w:rPr>
                <w:szCs w:val="18"/>
              </w:rPr>
              <w:t>5 925–6 725 МГц</w:t>
            </w:r>
          </w:p>
        </w:tc>
        <w:tc>
          <w:tcPr>
            <w:tcW w:w="774" w:type="pct"/>
          </w:tcPr>
          <w:p w14:paraId="4BACE8E2" w14:textId="77777777" w:rsidR="00FB5E69" w:rsidRPr="00624E15" w:rsidRDefault="00384729" w:rsidP="00340F53">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870"/>
              </w:tabs>
              <w:rPr>
                <w:color w:val="000000"/>
                <w:szCs w:val="18"/>
              </w:rPr>
            </w:pPr>
            <w:r w:rsidRPr="00624E15">
              <w:rPr>
                <w:color w:val="000000"/>
                <w:szCs w:val="18"/>
              </w:rPr>
              <w:t>–183,0</w:t>
            </w:r>
          </w:p>
        </w:tc>
        <w:tc>
          <w:tcPr>
            <w:tcW w:w="1116" w:type="pct"/>
          </w:tcPr>
          <w:p w14:paraId="436F057C" w14:textId="77777777" w:rsidR="00FB5E69" w:rsidRPr="00624E15" w:rsidRDefault="00384729" w:rsidP="00FB5E69">
            <w:pPr>
              <w:pStyle w:val="Tabletext"/>
              <w:jc w:val="center"/>
              <w:rPr>
                <w:szCs w:val="18"/>
              </w:rPr>
            </w:pPr>
            <w:r w:rsidRPr="00624E15">
              <w:rPr>
                <w:szCs w:val="18"/>
              </w:rPr>
              <w:t>100</w:t>
            </w:r>
          </w:p>
        </w:tc>
        <w:tc>
          <w:tcPr>
            <w:tcW w:w="817" w:type="pct"/>
          </w:tcPr>
          <w:p w14:paraId="153248A8" w14:textId="77777777" w:rsidR="00FB5E69" w:rsidRPr="00624E15" w:rsidRDefault="00384729" w:rsidP="00FB5E69">
            <w:pPr>
              <w:pStyle w:val="Tabletext"/>
              <w:jc w:val="center"/>
              <w:rPr>
                <w:szCs w:val="18"/>
              </w:rPr>
            </w:pPr>
            <w:r w:rsidRPr="00624E15">
              <w:rPr>
                <w:szCs w:val="18"/>
              </w:rPr>
              <w:t>4</w:t>
            </w:r>
          </w:p>
        </w:tc>
        <w:tc>
          <w:tcPr>
            <w:tcW w:w="1372" w:type="pct"/>
          </w:tcPr>
          <w:p w14:paraId="451A0A01" w14:textId="77777777" w:rsidR="00FB5E69" w:rsidRPr="00624E15" w:rsidRDefault="00384729" w:rsidP="00FB5E69">
            <w:pPr>
              <w:pStyle w:val="Tabletext"/>
              <w:jc w:val="center"/>
              <w:rPr>
                <w:szCs w:val="18"/>
              </w:rPr>
            </w:pPr>
            <w:r w:rsidRPr="00624E15">
              <w:t>1,5°</w:t>
            </w:r>
            <w:r w:rsidRPr="00624E15">
              <w:br/>
              <w:t>Рекомендация</w:t>
            </w:r>
            <w:r w:rsidRPr="00624E15">
              <w:br/>
              <w:t xml:space="preserve">МСЭ-R S.672-4, </w:t>
            </w:r>
            <w:r w:rsidRPr="00624E15">
              <w:rPr>
                <w:i/>
                <w:iCs/>
                <w:szCs w:val="18"/>
              </w:rPr>
              <w:t>Ls </w:t>
            </w:r>
            <w:r w:rsidRPr="00624E15">
              <w:t>= –20</w:t>
            </w:r>
          </w:p>
        </w:tc>
      </w:tr>
      <w:tr w:rsidR="00FB5E69" w:rsidRPr="00624E15" w14:paraId="7DEC8087" w14:textId="77777777" w:rsidTr="00FB5E69">
        <w:trPr>
          <w:jc w:val="center"/>
        </w:trPr>
        <w:tc>
          <w:tcPr>
            <w:tcW w:w="921" w:type="pct"/>
          </w:tcPr>
          <w:p w14:paraId="500B7AC2" w14:textId="77777777" w:rsidR="00FB5E69" w:rsidRPr="00624E15" w:rsidRDefault="00384729" w:rsidP="00454EC2">
            <w:pPr>
              <w:pStyle w:val="Tabletext"/>
              <w:jc w:val="left"/>
              <w:rPr>
                <w:szCs w:val="18"/>
              </w:rPr>
            </w:pPr>
            <w:r w:rsidRPr="00624E15">
              <w:rPr>
                <w:szCs w:val="18"/>
              </w:rPr>
              <w:t>12,50–12,75 ГГц</w:t>
            </w:r>
            <w:r w:rsidRPr="00624E15">
              <w:rPr>
                <w:szCs w:val="18"/>
              </w:rPr>
              <w:br/>
              <w:t>12,75–13,25 ГГц</w:t>
            </w:r>
            <w:r w:rsidRPr="00624E15">
              <w:rPr>
                <w:szCs w:val="18"/>
              </w:rPr>
              <w:br/>
              <w:t>13,75–14,5 ГГц</w:t>
            </w:r>
          </w:p>
        </w:tc>
        <w:tc>
          <w:tcPr>
            <w:tcW w:w="774" w:type="pct"/>
          </w:tcPr>
          <w:p w14:paraId="63713A31" w14:textId="77777777" w:rsidR="00FB5E69" w:rsidRPr="00624E15" w:rsidRDefault="00384729" w:rsidP="00340F53">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745"/>
              </w:tabs>
              <w:rPr>
                <w:color w:val="000000"/>
                <w:szCs w:val="18"/>
              </w:rPr>
            </w:pPr>
            <w:r w:rsidRPr="00624E15">
              <w:rPr>
                <w:color w:val="000000"/>
                <w:szCs w:val="18"/>
              </w:rPr>
              <w:t>–160</w:t>
            </w:r>
          </w:p>
        </w:tc>
        <w:tc>
          <w:tcPr>
            <w:tcW w:w="1116" w:type="pct"/>
          </w:tcPr>
          <w:p w14:paraId="09D26237" w14:textId="77777777" w:rsidR="00FB5E69" w:rsidRPr="00624E15" w:rsidRDefault="00384729" w:rsidP="00FB5E69">
            <w:pPr>
              <w:pStyle w:val="Tabletext"/>
              <w:jc w:val="center"/>
              <w:rPr>
                <w:szCs w:val="18"/>
              </w:rPr>
            </w:pPr>
            <w:r w:rsidRPr="00624E15">
              <w:rPr>
                <w:szCs w:val="18"/>
              </w:rPr>
              <w:t>100</w:t>
            </w:r>
          </w:p>
        </w:tc>
        <w:tc>
          <w:tcPr>
            <w:tcW w:w="817" w:type="pct"/>
          </w:tcPr>
          <w:p w14:paraId="670E877C" w14:textId="77777777" w:rsidR="00FB5E69" w:rsidRPr="00624E15" w:rsidRDefault="00384729" w:rsidP="00FB5E69">
            <w:pPr>
              <w:pStyle w:val="Tabletext"/>
              <w:jc w:val="center"/>
              <w:rPr>
                <w:szCs w:val="18"/>
              </w:rPr>
            </w:pPr>
            <w:r w:rsidRPr="00624E15">
              <w:rPr>
                <w:szCs w:val="18"/>
              </w:rPr>
              <w:t>40</w:t>
            </w:r>
          </w:p>
        </w:tc>
        <w:tc>
          <w:tcPr>
            <w:tcW w:w="1372" w:type="pct"/>
          </w:tcPr>
          <w:p w14:paraId="33708008" w14:textId="77777777" w:rsidR="00FB5E69" w:rsidRPr="00624E15" w:rsidRDefault="00384729" w:rsidP="00FB5E69">
            <w:pPr>
              <w:pStyle w:val="Tabletext"/>
              <w:jc w:val="center"/>
              <w:rPr>
                <w:szCs w:val="18"/>
              </w:rPr>
            </w:pPr>
            <w:r w:rsidRPr="00624E15">
              <w:t>4°</w:t>
            </w:r>
            <w:r w:rsidRPr="00624E15">
              <w:br/>
              <w:t xml:space="preserve">Рекомендация </w:t>
            </w:r>
            <w:r w:rsidRPr="00624E15">
              <w:br/>
              <w:t xml:space="preserve">МСЭ-R S.672-4, </w:t>
            </w:r>
            <w:r w:rsidRPr="00624E15">
              <w:rPr>
                <w:i/>
                <w:iCs/>
                <w:szCs w:val="18"/>
              </w:rPr>
              <w:t>Ls</w:t>
            </w:r>
            <w:r w:rsidRPr="00624E15">
              <w:t> = –20</w:t>
            </w:r>
          </w:p>
        </w:tc>
      </w:tr>
      <w:tr w:rsidR="00FB5E69" w:rsidRPr="00624E15" w14:paraId="04DF7DAB" w14:textId="77777777" w:rsidTr="00FB5E69">
        <w:trPr>
          <w:jc w:val="center"/>
        </w:trPr>
        <w:tc>
          <w:tcPr>
            <w:tcW w:w="921" w:type="pct"/>
          </w:tcPr>
          <w:p w14:paraId="750BC223" w14:textId="77777777" w:rsidR="00FB5E69" w:rsidRPr="00624E15" w:rsidRDefault="00384729" w:rsidP="00454EC2">
            <w:pPr>
              <w:pStyle w:val="Tabletext"/>
              <w:jc w:val="left"/>
              <w:rPr>
                <w:szCs w:val="18"/>
              </w:rPr>
            </w:pPr>
            <w:r w:rsidRPr="00624E15">
              <w:rPr>
                <w:szCs w:val="18"/>
              </w:rPr>
              <w:t>17,3–18,1 ГГц (Районы 1 и 3)</w:t>
            </w:r>
          </w:p>
          <w:p w14:paraId="5F23A5BC" w14:textId="73FEC5E0" w:rsidR="00FB5E69" w:rsidRPr="00624E15" w:rsidRDefault="00384729" w:rsidP="00454EC2">
            <w:pPr>
              <w:pStyle w:val="Tabletext"/>
              <w:jc w:val="left"/>
              <w:rPr>
                <w:szCs w:val="18"/>
              </w:rPr>
            </w:pPr>
            <w:r w:rsidRPr="00624E15">
              <w:t>17,8–18,1 ГГц</w:t>
            </w:r>
            <w:r w:rsidRPr="00624E15">
              <w:br/>
              <w:t>(Район 2)</w:t>
            </w:r>
            <w:r w:rsidR="00BA4F48">
              <w:rPr>
                <w:lang w:val="en-US"/>
              </w:rPr>
              <w:t xml:space="preserve"> </w:t>
            </w:r>
            <w:r w:rsidR="00454EC2">
              <w:rPr>
                <w:rStyle w:val="FootnoteReference"/>
              </w:rPr>
              <w:footnoteReference w:customMarkFollows="1" w:id="142"/>
              <w:t>17</w:t>
            </w:r>
          </w:p>
        </w:tc>
        <w:tc>
          <w:tcPr>
            <w:tcW w:w="774" w:type="pct"/>
          </w:tcPr>
          <w:p w14:paraId="759A0239" w14:textId="77777777" w:rsidR="00FB5E69" w:rsidRPr="00624E15" w:rsidRDefault="00384729" w:rsidP="00FB5E69">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745"/>
              </w:tabs>
              <w:rPr>
                <w:color w:val="000000"/>
                <w:szCs w:val="18"/>
              </w:rPr>
            </w:pPr>
            <w:r w:rsidRPr="00624E15">
              <w:rPr>
                <w:color w:val="000000"/>
                <w:szCs w:val="18"/>
              </w:rPr>
              <w:t>–160</w:t>
            </w:r>
          </w:p>
        </w:tc>
        <w:tc>
          <w:tcPr>
            <w:tcW w:w="1116" w:type="pct"/>
          </w:tcPr>
          <w:p w14:paraId="3054383F" w14:textId="77777777" w:rsidR="00FB5E69" w:rsidRPr="00624E15" w:rsidRDefault="00384729" w:rsidP="00FB5E69">
            <w:pPr>
              <w:pStyle w:val="Tabletext"/>
              <w:jc w:val="center"/>
              <w:rPr>
                <w:szCs w:val="18"/>
              </w:rPr>
            </w:pPr>
            <w:r w:rsidRPr="00624E15">
              <w:rPr>
                <w:szCs w:val="18"/>
              </w:rPr>
              <w:t>100</w:t>
            </w:r>
          </w:p>
        </w:tc>
        <w:tc>
          <w:tcPr>
            <w:tcW w:w="817" w:type="pct"/>
          </w:tcPr>
          <w:p w14:paraId="29FEA653" w14:textId="77777777" w:rsidR="00FB5E69" w:rsidRPr="00624E15" w:rsidRDefault="00384729" w:rsidP="00FB5E69">
            <w:pPr>
              <w:pStyle w:val="Tabletext"/>
              <w:jc w:val="center"/>
              <w:rPr>
                <w:szCs w:val="18"/>
              </w:rPr>
            </w:pPr>
            <w:r w:rsidRPr="00624E15">
              <w:rPr>
                <w:szCs w:val="18"/>
              </w:rPr>
              <w:t>40</w:t>
            </w:r>
          </w:p>
        </w:tc>
        <w:tc>
          <w:tcPr>
            <w:tcW w:w="1372" w:type="pct"/>
          </w:tcPr>
          <w:p w14:paraId="293F8509" w14:textId="77777777" w:rsidR="00FB5E69" w:rsidRPr="00624E15" w:rsidRDefault="00384729" w:rsidP="00FB5E69">
            <w:pPr>
              <w:pStyle w:val="Tabletext"/>
              <w:jc w:val="center"/>
              <w:rPr>
                <w:szCs w:val="18"/>
              </w:rPr>
            </w:pPr>
            <w:r w:rsidRPr="00624E15">
              <w:t>4°</w:t>
            </w:r>
            <w:r w:rsidRPr="00624E15">
              <w:br/>
              <w:t>Рекомендация</w:t>
            </w:r>
            <w:r w:rsidRPr="00624E15">
              <w:br/>
              <w:t xml:space="preserve">МСЭ-R S.672-4, </w:t>
            </w:r>
            <w:r w:rsidRPr="00624E15">
              <w:rPr>
                <w:i/>
                <w:iCs/>
                <w:szCs w:val="18"/>
              </w:rPr>
              <w:t>Ls</w:t>
            </w:r>
            <w:r w:rsidRPr="00624E15">
              <w:t> = –20</w:t>
            </w:r>
          </w:p>
        </w:tc>
      </w:tr>
      <w:tr w:rsidR="00FB5E69" w:rsidRPr="00624E15" w14:paraId="5A9121B2" w14:textId="77777777" w:rsidTr="00FB5E69">
        <w:trPr>
          <w:jc w:val="center"/>
        </w:trPr>
        <w:tc>
          <w:tcPr>
            <w:tcW w:w="921" w:type="pct"/>
          </w:tcPr>
          <w:p w14:paraId="0CE4C2F8" w14:textId="77777777" w:rsidR="00FB5E69" w:rsidRPr="00624E15" w:rsidRDefault="00384729" w:rsidP="00FB5E69">
            <w:pPr>
              <w:pStyle w:val="Tabletext"/>
              <w:rPr>
                <w:szCs w:val="18"/>
              </w:rPr>
            </w:pPr>
            <w:r w:rsidRPr="00624E15">
              <w:rPr>
                <w:szCs w:val="18"/>
              </w:rPr>
              <w:t>27,5–28,6 ГГц</w:t>
            </w:r>
          </w:p>
        </w:tc>
        <w:tc>
          <w:tcPr>
            <w:tcW w:w="774" w:type="pct"/>
          </w:tcPr>
          <w:p w14:paraId="3F186043" w14:textId="77777777" w:rsidR="00FB5E69" w:rsidRPr="00624E15" w:rsidRDefault="00384729" w:rsidP="00FB5E69">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745"/>
              </w:tabs>
              <w:rPr>
                <w:color w:val="000000"/>
                <w:szCs w:val="18"/>
              </w:rPr>
            </w:pPr>
            <w:r w:rsidRPr="00624E15">
              <w:rPr>
                <w:color w:val="000000"/>
                <w:szCs w:val="18"/>
              </w:rPr>
              <w:t>–162</w:t>
            </w:r>
          </w:p>
        </w:tc>
        <w:tc>
          <w:tcPr>
            <w:tcW w:w="1116" w:type="pct"/>
          </w:tcPr>
          <w:p w14:paraId="2531BEB6" w14:textId="77777777" w:rsidR="00FB5E69" w:rsidRPr="00624E15" w:rsidRDefault="00384729" w:rsidP="00FB5E69">
            <w:pPr>
              <w:pStyle w:val="Tabletext"/>
              <w:jc w:val="center"/>
              <w:rPr>
                <w:szCs w:val="18"/>
              </w:rPr>
            </w:pPr>
            <w:r w:rsidRPr="00624E15">
              <w:rPr>
                <w:szCs w:val="18"/>
              </w:rPr>
              <w:t>100</w:t>
            </w:r>
          </w:p>
        </w:tc>
        <w:tc>
          <w:tcPr>
            <w:tcW w:w="817" w:type="pct"/>
          </w:tcPr>
          <w:p w14:paraId="006E13D4" w14:textId="77777777" w:rsidR="00FB5E69" w:rsidRPr="00624E15" w:rsidRDefault="00384729" w:rsidP="00FB5E69">
            <w:pPr>
              <w:pStyle w:val="Tabletext"/>
              <w:jc w:val="center"/>
              <w:rPr>
                <w:szCs w:val="18"/>
              </w:rPr>
            </w:pPr>
            <w:r w:rsidRPr="00624E15">
              <w:rPr>
                <w:szCs w:val="18"/>
              </w:rPr>
              <w:t>40</w:t>
            </w:r>
          </w:p>
        </w:tc>
        <w:tc>
          <w:tcPr>
            <w:tcW w:w="1372" w:type="pct"/>
          </w:tcPr>
          <w:p w14:paraId="19FB58FA" w14:textId="77777777" w:rsidR="00FB5E69" w:rsidRPr="00624E15" w:rsidRDefault="00384729" w:rsidP="00FB5E69">
            <w:pPr>
              <w:pStyle w:val="Tabletext"/>
              <w:jc w:val="center"/>
              <w:rPr>
                <w:szCs w:val="18"/>
              </w:rPr>
            </w:pPr>
            <w:r w:rsidRPr="00624E15">
              <w:t>1,55°</w:t>
            </w:r>
            <w:r w:rsidRPr="00624E15">
              <w:br/>
              <w:t>Рекомендация</w:t>
            </w:r>
            <w:r w:rsidRPr="00624E15">
              <w:br/>
              <w:t xml:space="preserve">МСЭ-R S.672-4, </w:t>
            </w:r>
            <w:r w:rsidRPr="00624E15">
              <w:rPr>
                <w:i/>
                <w:iCs/>
                <w:szCs w:val="18"/>
              </w:rPr>
              <w:t>Ls</w:t>
            </w:r>
            <w:r w:rsidRPr="00624E15">
              <w:t> = –10</w:t>
            </w:r>
          </w:p>
        </w:tc>
      </w:tr>
      <w:tr w:rsidR="00FB5E69" w:rsidRPr="00624E15" w14:paraId="5EB3D2E2" w14:textId="77777777" w:rsidTr="00FB5E69">
        <w:trPr>
          <w:jc w:val="center"/>
        </w:trPr>
        <w:tc>
          <w:tcPr>
            <w:tcW w:w="921" w:type="pct"/>
          </w:tcPr>
          <w:p w14:paraId="0CC69BD2" w14:textId="77777777" w:rsidR="00FB5E69" w:rsidRPr="00624E15" w:rsidRDefault="00384729" w:rsidP="00FB5E69">
            <w:pPr>
              <w:pStyle w:val="Tabletext"/>
              <w:rPr>
                <w:szCs w:val="18"/>
              </w:rPr>
            </w:pPr>
            <w:r w:rsidRPr="00624E15">
              <w:rPr>
                <w:szCs w:val="18"/>
              </w:rPr>
              <w:t>29,5–30 ГГц</w:t>
            </w:r>
          </w:p>
        </w:tc>
        <w:tc>
          <w:tcPr>
            <w:tcW w:w="774" w:type="pct"/>
          </w:tcPr>
          <w:p w14:paraId="3A548388" w14:textId="77777777" w:rsidR="00FB5E69" w:rsidRPr="00624E15" w:rsidRDefault="00384729" w:rsidP="00FB5E69">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decimal" w:pos="745"/>
              </w:tabs>
              <w:rPr>
                <w:color w:val="000000"/>
                <w:szCs w:val="18"/>
              </w:rPr>
            </w:pPr>
            <w:r w:rsidRPr="00624E15">
              <w:rPr>
                <w:color w:val="000000"/>
                <w:szCs w:val="18"/>
              </w:rPr>
              <w:t>–162</w:t>
            </w:r>
          </w:p>
        </w:tc>
        <w:tc>
          <w:tcPr>
            <w:tcW w:w="1116" w:type="pct"/>
          </w:tcPr>
          <w:p w14:paraId="5746D3BE" w14:textId="77777777" w:rsidR="00FB5E69" w:rsidRPr="00624E15" w:rsidRDefault="00384729" w:rsidP="00FB5E69">
            <w:pPr>
              <w:pStyle w:val="Tabletext"/>
              <w:jc w:val="center"/>
              <w:rPr>
                <w:szCs w:val="18"/>
              </w:rPr>
            </w:pPr>
            <w:r w:rsidRPr="00624E15">
              <w:rPr>
                <w:szCs w:val="18"/>
              </w:rPr>
              <w:t>100</w:t>
            </w:r>
          </w:p>
        </w:tc>
        <w:tc>
          <w:tcPr>
            <w:tcW w:w="817" w:type="pct"/>
          </w:tcPr>
          <w:p w14:paraId="533609F9" w14:textId="77777777" w:rsidR="00FB5E69" w:rsidRPr="00624E15" w:rsidRDefault="00384729" w:rsidP="00FB5E69">
            <w:pPr>
              <w:pStyle w:val="Tabletext"/>
              <w:jc w:val="center"/>
              <w:rPr>
                <w:szCs w:val="18"/>
              </w:rPr>
            </w:pPr>
            <w:r w:rsidRPr="00624E15">
              <w:rPr>
                <w:szCs w:val="18"/>
              </w:rPr>
              <w:t>40</w:t>
            </w:r>
          </w:p>
        </w:tc>
        <w:tc>
          <w:tcPr>
            <w:tcW w:w="1372" w:type="pct"/>
          </w:tcPr>
          <w:p w14:paraId="5B296927" w14:textId="77777777" w:rsidR="00FB5E69" w:rsidRPr="00624E15" w:rsidRDefault="00384729" w:rsidP="00FB5E69">
            <w:pPr>
              <w:pStyle w:val="Tabletext"/>
              <w:jc w:val="center"/>
              <w:rPr>
                <w:szCs w:val="18"/>
              </w:rPr>
            </w:pPr>
            <w:r w:rsidRPr="00624E15">
              <w:t>1,55°</w:t>
            </w:r>
            <w:r w:rsidRPr="00624E15">
              <w:br/>
              <w:t xml:space="preserve">Рекомендация </w:t>
            </w:r>
            <w:r w:rsidRPr="00624E15">
              <w:br/>
              <w:t xml:space="preserve">МСЭ-R S.672-4, </w:t>
            </w:r>
            <w:r w:rsidRPr="00624E15">
              <w:rPr>
                <w:i/>
                <w:iCs/>
                <w:szCs w:val="18"/>
              </w:rPr>
              <w:t>Ls</w:t>
            </w:r>
            <w:r w:rsidRPr="00624E15">
              <w:t> = –10</w:t>
            </w:r>
          </w:p>
        </w:tc>
      </w:tr>
    </w:tbl>
    <w:p w14:paraId="715A6008" w14:textId="77777777" w:rsidR="00FB5E69" w:rsidRPr="00624E15" w:rsidRDefault="00384729" w:rsidP="00FB5E69">
      <w:r w:rsidRPr="00624E15">
        <w:rPr>
          <w:rStyle w:val="Artdef"/>
        </w:rPr>
        <w:t>22.5Е</w:t>
      </w:r>
      <w:r w:rsidRPr="00624E15">
        <w:tab/>
      </w:r>
      <w:r w:rsidRPr="00624E15">
        <w:rPr>
          <w:sz w:val="16"/>
          <w:szCs w:val="16"/>
        </w:rPr>
        <w:t>(SUP – ВКР-2000)</w:t>
      </w:r>
    </w:p>
    <w:p w14:paraId="33231A01" w14:textId="400E1082" w:rsidR="00FB5E69" w:rsidRDefault="00384729" w:rsidP="00FB5E69">
      <w:pPr>
        <w:rPr>
          <w:sz w:val="16"/>
          <w:szCs w:val="16"/>
        </w:rPr>
      </w:pPr>
      <w:r w:rsidRPr="00624E15">
        <w:rPr>
          <w:rStyle w:val="Artdef"/>
        </w:rPr>
        <w:t>22.5F</w:t>
      </w:r>
      <w:r w:rsidRPr="00624E15">
        <w:tab/>
      </w:r>
      <w:r w:rsidRPr="00624E15">
        <w:tab/>
        <w:t>4)</w:t>
      </w:r>
      <w:r w:rsidRPr="00624E15">
        <w:tab/>
        <w:t>Эквивалентная плотность потока мощности</w:t>
      </w:r>
      <w:r w:rsidR="00454EC2">
        <w:rPr>
          <w:rStyle w:val="FootnoteReference"/>
        </w:rPr>
        <w:footnoteReference w:customMarkFollows="1" w:id="143"/>
        <w:t>18</w:t>
      </w:r>
      <w:r w:rsidRPr="00624E15">
        <w:t>, э.п.п.м.</w:t>
      </w:r>
      <w:r w:rsidRPr="00454EC2">
        <w:rPr>
          <w:vertAlign w:val="subscript"/>
        </w:rPr>
        <w:t>ис</w:t>
      </w:r>
      <w:r w:rsidRPr="00624E15">
        <w:t xml:space="preserve">, создаваемая в любой точке геостационарной спутниковой орбиты излучениями всех космических станций негеостационарной спутниковой системы фиксированной спутниковой службы в полосах частот, указанных в Таблице </w:t>
      </w:r>
      <w:r w:rsidRPr="00624E15">
        <w:rPr>
          <w:b/>
          <w:bCs/>
        </w:rPr>
        <w:t>22-3</w:t>
      </w:r>
      <w:r w:rsidRPr="00624E15">
        <w:t xml:space="preserve">, включая излучения отражающего спутника, при всех условиях и методах модуляции не должна превышать пределов, приведенных в Таблице </w:t>
      </w:r>
      <w:r w:rsidRPr="00624E15">
        <w:rPr>
          <w:b/>
          <w:bCs/>
        </w:rPr>
        <w:t>22-3</w:t>
      </w:r>
      <w:r w:rsidRPr="00624E15">
        <w:t xml:space="preserve">, для заданных процентов времени. Данные пределы относятся к эквивалентной плотности потока мощности, принимаемого эталонной антенны, которую можно получить в условиях распространения в свободном пространстве в эталонной ширине полосы, указанной в Таблице </w:t>
      </w:r>
      <w:r w:rsidRPr="00624E15">
        <w:rPr>
          <w:b/>
          <w:bCs/>
        </w:rPr>
        <w:t>22-3</w:t>
      </w:r>
      <w:r w:rsidRPr="00624E15">
        <w:t>, для всех направлений ориентации на поверхность Земли, видимую с любой заданной позиции на геостационарной орбите.</w:t>
      </w:r>
      <w:r w:rsidRPr="00624E15">
        <w:rPr>
          <w:sz w:val="16"/>
          <w:szCs w:val="16"/>
        </w:rPr>
        <w:t>     (ВКР-2000)</w:t>
      </w:r>
    </w:p>
    <w:p w14:paraId="769C2F07" w14:textId="77777777" w:rsidR="005415B1" w:rsidRDefault="005415B1" w:rsidP="005415B1">
      <w:pPr>
        <w:rPr>
          <w:lang w:val="en-US"/>
        </w:rPr>
      </w:pPr>
    </w:p>
    <w:p w14:paraId="6FB9EE2E" w14:textId="77777777" w:rsidR="00917F06" w:rsidRDefault="00917F06" w:rsidP="005415B1">
      <w:pPr>
        <w:rPr>
          <w:lang w:val="en-US"/>
        </w:rPr>
      </w:pPr>
    </w:p>
    <w:p w14:paraId="5389D848" w14:textId="77777777" w:rsidR="00917F06" w:rsidRDefault="00917F06" w:rsidP="005415B1">
      <w:pPr>
        <w:rPr>
          <w:lang w:val="en-US"/>
        </w:rPr>
      </w:pPr>
    </w:p>
    <w:p w14:paraId="77688861" w14:textId="77777777" w:rsidR="00917F06" w:rsidRPr="00917F06" w:rsidRDefault="00917F06" w:rsidP="005415B1">
      <w:pPr>
        <w:rPr>
          <w:lang w:val="en-US"/>
        </w:rPr>
      </w:pPr>
    </w:p>
    <w:p w14:paraId="50AF27AB" w14:textId="6460A90F" w:rsidR="00FB5E69" w:rsidRPr="00624E15" w:rsidRDefault="00673A1A" w:rsidP="00FB5E69">
      <w:pPr>
        <w:pStyle w:val="TableNo"/>
        <w:spacing w:before="0" w:after="80"/>
        <w:rPr>
          <w:sz w:val="16"/>
          <w:szCs w:val="16"/>
        </w:rPr>
      </w:pPr>
      <w:r w:rsidRPr="004F37F4">
        <w:t xml:space="preserve">ТАБЛИЦА </w:t>
      </w:r>
      <w:r w:rsidRPr="004F37F4">
        <w:rPr>
          <w:b/>
          <w:szCs w:val="18"/>
        </w:rPr>
        <w:t>22-3</w:t>
      </w:r>
      <w:r w:rsidRPr="004F37F4">
        <w:t>     </w:t>
      </w:r>
      <w:r w:rsidRPr="004F37F4">
        <w:rPr>
          <w:sz w:val="16"/>
          <w:szCs w:val="16"/>
        </w:rPr>
        <w:t>(</w:t>
      </w:r>
      <w:r>
        <w:rPr>
          <w:caps w:val="0"/>
          <w:sz w:val="16"/>
          <w:szCs w:val="16"/>
        </w:rPr>
        <w:t>Пересм</w:t>
      </w:r>
      <w:r>
        <w:rPr>
          <w:sz w:val="16"/>
          <w:szCs w:val="16"/>
        </w:rPr>
        <w:t xml:space="preserve">. </w:t>
      </w:r>
      <w:r w:rsidRPr="004F37F4">
        <w:rPr>
          <w:sz w:val="16"/>
          <w:szCs w:val="16"/>
        </w:rPr>
        <w:t>ВКР-23)</w:t>
      </w:r>
    </w:p>
    <w:p w14:paraId="6A91B7B1" w14:textId="312BC50B" w:rsidR="00FB5E69" w:rsidRPr="00673A1A" w:rsidRDefault="00673A1A" w:rsidP="00FB5E69">
      <w:pPr>
        <w:pStyle w:val="Tabletitle"/>
        <w:spacing w:before="120"/>
        <w:rPr>
          <w:rFonts w:ascii="Times New Roman" w:hAnsi="Times New Roman"/>
          <w:b w:val="0"/>
          <w:bCs/>
          <w:position w:val="6"/>
          <w:sz w:val="16"/>
          <w:szCs w:val="16"/>
          <w:lang w:val="en-US"/>
        </w:rPr>
      </w:pPr>
      <w:r w:rsidRPr="004F37F4">
        <w:t>Пределы э.п.п.м.</w:t>
      </w:r>
      <w:r w:rsidRPr="004F37F4">
        <w:rPr>
          <w:rFonts w:cs="Times New Roman Bold"/>
          <w:szCs w:val="18"/>
          <w:vertAlign w:val="subscript"/>
        </w:rPr>
        <w:t>ис</w:t>
      </w:r>
      <w:r w:rsidRPr="004F37F4">
        <w:t>, излучаемой негеостационарными спутниковыми системами</w:t>
      </w:r>
      <w:r w:rsidRPr="004F37F4">
        <w:br/>
        <w:t>фиксированной спутниковой службы в определенных полосах частот</w:t>
      </w:r>
      <w:r w:rsidR="00454EC2" w:rsidRPr="00454EC2">
        <w:rPr>
          <w:rStyle w:val="FootnoteReference"/>
          <w:rFonts w:ascii="Times New Roman" w:hAnsi="Times New Roman"/>
          <w:b w:val="0"/>
          <w:bCs/>
        </w:rPr>
        <w:footnoteReference w:customMarkFollows="1" w:id="144"/>
        <w:t>19</w:t>
      </w:r>
      <w:r w:rsidRPr="004F37F4">
        <w:rPr>
          <w:rStyle w:val="FootnoteReference"/>
          <w:rFonts w:ascii="Times New Roman" w:hAnsi="Times New Roman"/>
          <w:b w:val="0"/>
          <w:bCs/>
          <w:szCs w:val="16"/>
        </w:rPr>
        <w:t>,</w:t>
      </w:r>
      <w:r w:rsidRPr="004F37F4">
        <w:rPr>
          <w:rStyle w:val="FootnoteReference"/>
          <w:rFonts w:ascii="Times New Roman" w:hAnsi="Times New Roman"/>
          <w:bCs/>
          <w:szCs w:val="16"/>
        </w:rPr>
        <w:t xml:space="preserve"> </w:t>
      </w:r>
      <w:r w:rsidR="00B331E5">
        <w:rPr>
          <w:rStyle w:val="FootnoteReference"/>
          <w:rFonts w:ascii="Times New Roman" w:hAnsi="Times New Roman"/>
          <w:b w:val="0"/>
          <w:bCs/>
          <w:szCs w:val="16"/>
          <w:lang w:val="en-US"/>
        </w:rPr>
        <w:footnoteReference w:customMarkFollows="1" w:id="145"/>
        <w:t>19</w:t>
      </w:r>
      <w:r w:rsidR="00B331E5" w:rsidRPr="00B331E5">
        <w:rPr>
          <w:rStyle w:val="FootnoteReference"/>
          <w:rFonts w:ascii="Times New Roman" w:hAnsi="Times New Roman"/>
          <w:b w:val="0"/>
          <w:bCs/>
          <w:i/>
          <w:iCs/>
          <w:szCs w:val="16"/>
          <w:lang w:val="en-US"/>
        </w:rPr>
        <w:t>bis</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6"/>
        <w:gridCol w:w="1492"/>
        <w:gridCol w:w="2151"/>
        <w:gridCol w:w="1575"/>
        <w:gridCol w:w="2645"/>
      </w:tblGrid>
      <w:tr w:rsidR="00FB5E69" w:rsidRPr="00624E15" w14:paraId="5B77BAD3" w14:textId="77777777" w:rsidTr="00FB5E69">
        <w:trPr>
          <w:jc w:val="center"/>
        </w:trPr>
        <w:tc>
          <w:tcPr>
            <w:tcW w:w="921" w:type="pct"/>
            <w:vAlign w:val="center"/>
          </w:tcPr>
          <w:p w14:paraId="7340E2B4" w14:textId="77777777" w:rsidR="00FB5E69" w:rsidRPr="00624E15" w:rsidRDefault="00384729" w:rsidP="00FB5E69">
            <w:pPr>
              <w:pStyle w:val="Tablehead"/>
              <w:rPr>
                <w:lang w:val="ru-RU"/>
              </w:rPr>
            </w:pPr>
            <w:r w:rsidRPr="00624E15">
              <w:rPr>
                <w:lang w:val="ru-RU"/>
              </w:rPr>
              <w:t>Полоса частот</w:t>
            </w:r>
            <w:r w:rsidRPr="00624E15">
              <w:rPr>
                <w:lang w:val="ru-RU"/>
              </w:rPr>
              <w:br/>
              <w:t>(ГГц)</w:t>
            </w:r>
          </w:p>
        </w:tc>
        <w:tc>
          <w:tcPr>
            <w:tcW w:w="774" w:type="pct"/>
            <w:vAlign w:val="center"/>
          </w:tcPr>
          <w:p w14:paraId="1B4618B1" w14:textId="77777777" w:rsidR="00FB5E69" w:rsidRPr="00624E15" w:rsidRDefault="00384729" w:rsidP="00FB5E69">
            <w:pPr>
              <w:pStyle w:val="Tablehead"/>
              <w:tabs>
                <w:tab w:val="decimal" w:pos="745"/>
              </w:tabs>
              <w:rPr>
                <w:szCs w:val="18"/>
                <w:lang w:val="ru-RU"/>
              </w:rPr>
            </w:pPr>
            <w:r w:rsidRPr="00624E15">
              <w:rPr>
                <w:lang w:val="ru-RU"/>
              </w:rPr>
              <w:t>э.п.п.м.</w:t>
            </w:r>
            <w:r w:rsidRPr="00624E15">
              <w:rPr>
                <w:szCs w:val="18"/>
                <w:vertAlign w:val="subscript"/>
                <w:lang w:val="ru-RU"/>
              </w:rPr>
              <w:t>ис</w:t>
            </w:r>
            <w:r w:rsidRPr="00624E15">
              <w:rPr>
                <w:lang w:val="ru-RU"/>
              </w:rPr>
              <w:br/>
              <w:t>(дБ(Вт/м</w:t>
            </w:r>
            <w:r w:rsidRPr="00624E15">
              <w:rPr>
                <w:szCs w:val="18"/>
                <w:vertAlign w:val="superscript"/>
                <w:lang w:val="ru-RU"/>
              </w:rPr>
              <w:t>2</w:t>
            </w:r>
            <w:r w:rsidRPr="00624E15">
              <w:rPr>
                <w:lang w:val="ru-RU"/>
              </w:rPr>
              <w:t>))</w:t>
            </w:r>
          </w:p>
        </w:tc>
        <w:tc>
          <w:tcPr>
            <w:tcW w:w="1116" w:type="pct"/>
            <w:vAlign w:val="center"/>
          </w:tcPr>
          <w:p w14:paraId="6B2DF72B" w14:textId="77777777" w:rsidR="00FB5E69" w:rsidRPr="00624E15" w:rsidRDefault="00384729" w:rsidP="00FB5E69">
            <w:pPr>
              <w:pStyle w:val="Tablehead"/>
              <w:rPr>
                <w:szCs w:val="18"/>
                <w:lang w:val="ru-RU"/>
              </w:rPr>
            </w:pPr>
            <w:r w:rsidRPr="00624E15">
              <w:rPr>
                <w:lang w:val="ru-RU"/>
              </w:rPr>
              <w:t xml:space="preserve">Процент времени, </w:t>
            </w:r>
            <w:r w:rsidRPr="00624E15">
              <w:rPr>
                <w:lang w:val="ru-RU"/>
              </w:rPr>
              <w:br/>
              <w:t>в течение которого уровень э.п.п.м.</w:t>
            </w:r>
            <w:r w:rsidRPr="00624E15">
              <w:rPr>
                <w:szCs w:val="18"/>
                <w:vertAlign w:val="subscript"/>
                <w:lang w:val="ru-RU"/>
              </w:rPr>
              <w:t>ис</w:t>
            </w:r>
            <w:r w:rsidRPr="00624E15">
              <w:rPr>
                <w:lang w:val="ru-RU"/>
              </w:rPr>
              <w:br/>
              <w:t>не может быть превышен</w:t>
            </w:r>
          </w:p>
        </w:tc>
        <w:tc>
          <w:tcPr>
            <w:tcW w:w="817" w:type="pct"/>
            <w:vAlign w:val="center"/>
          </w:tcPr>
          <w:p w14:paraId="5D7027A7" w14:textId="77777777" w:rsidR="00FB5E69" w:rsidRPr="00624E15" w:rsidRDefault="00384729" w:rsidP="00FB5E69">
            <w:pPr>
              <w:pStyle w:val="Tablehead"/>
              <w:rPr>
                <w:lang w:val="ru-RU"/>
              </w:rPr>
            </w:pPr>
            <w:r w:rsidRPr="00624E15">
              <w:rPr>
                <w:lang w:val="ru-RU"/>
              </w:rPr>
              <w:t>Эталонная ширина полосы частот</w:t>
            </w:r>
            <w:r w:rsidRPr="00624E15">
              <w:rPr>
                <w:lang w:val="ru-RU"/>
              </w:rPr>
              <w:br/>
              <w:t>(кГц)</w:t>
            </w:r>
          </w:p>
        </w:tc>
        <w:tc>
          <w:tcPr>
            <w:tcW w:w="1372" w:type="pct"/>
            <w:vAlign w:val="center"/>
          </w:tcPr>
          <w:p w14:paraId="32AE1566" w14:textId="2AA0DD9B" w:rsidR="00FB5E69" w:rsidRPr="00624E15" w:rsidRDefault="00384729" w:rsidP="005415B1">
            <w:pPr>
              <w:pStyle w:val="Tablehead"/>
              <w:ind w:left="-57" w:right="-57"/>
              <w:rPr>
                <w:szCs w:val="18"/>
                <w:lang w:val="ru-RU"/>
              </w:rPr>
            </w:pPr>
            <w:r w:rsidRPr="00624E15">
              <w:rPr>
                <w:lang w:val="ru-RU"/>
              </w:rPr>
              <w:t>Ширина луча эталонной антенны и эталонная диаграмма направленности</w:t>
            </w:r>
            <w:r w:rsidR="005415B1">
              <w:rPr>
                <w:lang w:val="en-US"/>
              </w:rPr>
              <w:t xml:space="preserve"> </w:t>
            </w:r>
            <w:r w:rsidR="00454EC2" w:rsidRPr="00454EC2">
              <w:rPr>
                <w:rStyle w:val="FootnoteReference"/>
                <w:rFonts w:ascii="Times New Roman" w:hAnsi="Times New Roman"/>
                <w:b w:val="0"/>
                <w:bCs/>
                <w:lang w:val="ru-RU"/>
              </w:rPr>
              <w:footnoteReference w:customMarkFollows="1" w:id="146"/>
              <w:t>20</w:t>
            </w:r>
          </w:p>
        </w:tc>
      </w:tr>
      <w:tr w:rsidR="001E495A" w:rsidRPr="00624E15" w14:paraId="7ED966EB" w14:textId="77777777" w:rsidTr="00FB5E69">
        <w:trPr>
          <w:jc w:val="center"/>
        </w:trPr>
        <w:tc>
          <w:tcPr>
            <w:tcW w:w="921" w:type="pct"/>
          </w:tcPr>
          <w:p w14:paraId="4F5A7D44" w14:textId="77777777" w:rsidR="001E495A" w:rsidRPr="004F37F4" w:rsidRDefault="001E495A" w:rsidP="001E495A">
            <w:pPr>
              <w:pStyle w:val="Tabletext"/>
            </w:pPr>
            <w:r w:rsidRPr="004F37F4">
              <w:t xml:space="preserve">10,7–11,7 </w:t>
            </w:r>
            <w:r w:rsidRPr="004F37F4">
              <w:br/>
              <w:t>(Район 1)</w:t>
            </w:r>
          </w:p>
          <w:p w14:paraId="5D847B09" w14:textId="77777777" w:rsidR="001E495A" w:rsidRPr="004F37F4" w:rsidRDefault="001E495A" w:rsidP="001E495A">
            <w:pPr>
              <w:pStyle w:val="Tabletext"/>
            </w:pPr>
            <w:r w:rsidRPr="004F37F4">
              <w:t>12,5–12,75</w:t>
            </w:r>
            <w:r w:rsidRPr="004F37F4">
              <w:br/>
              <w:t>(Район 1)</w:t>
            </w:r>
          </w:p>
          <w:p w14:paraId="1B472984" w14:textId="3E70E03C" w:rsidR="001E495A" w:rsidRPr="00624E15" w:rsidRDefault="001E495A" w:rsidP="001E495A">
            <w:pPr>
              <w:pStyle w:val="Tabletext"/>
              <w:jc w:val="left"/>
            </w:pPr>
            <w:r w:rsidRPr="004F37F4">
              <w:t>12,7–12,75</w:t>
            </w:r>
            <w:r w:rsidRPr="004F37F4">
              <w:br/>
              <w:t>(Район 2)</w:t>
            </w:r>
          </w:p>
        </w:tc>
        <w:tc>
          <w:tcPr>
            <w:tcW w:w="774" w:type="pct"/>
          </w:tcPr>
          <w:p w14:paraId="14105FE8" w14:textId="77777777" w:rsidR="001E495A" w:rsidRPr="00624E15" w:rsidRDefault="001E495A" w:rsidP="001E495A">
            <w:pPr>
              <w:pStyle w:val="Tabletext"/>
              <w:jc w:val="center"/>
            </w:pPr>
            <w:r w:rsidRPr="00624E15">
              <w:t>–160</w:t>
            </w:r>
          </w:p>
        </w:tc>
        <w:tc>
          <w:tcPr>
            <w:tcW w:w="1116" w:type="pct"/>
          </w:tcPr>
          <w:p w14:paraId="533C0E8A" w14:textId="77777777" w:rsidR="001E495A" w:rsidRPr="00624E15" w:rsidRDefault="001E495A" w:rsidP="001E495A">
            <w:pPr>
              <w:pStyle w:val="Tabletext"/>
              <w:jc w:val="center"/>
            </w:pPr>
            <w:r w:rsidRPr="00624E15">
              <w:t>100</w:t>
            </w:r>
          </w:p>
        </w:tc>
        <w:tc>
          <w:tcPr>
            <w:tcW w:w="817" w:type="pct"/>
          </w:tcPr>
          <w:p w14:paraId="42069402" w14:textId="55DE85CA" w:rsidR="001E495A" w:rsidRPr="001E7461" w:rsidRDefault="001E495A" w:rsidP="001E495A">
            <w:pPr>
              <w:pStyle w:val="Tabletext"/>
              <w:jc w:val="center"/>
              <w:rPr>
                <w:lang w:val="en-US"/>
              </w:rPr>
            </w:pPr>
            <w:r w:rsidRPr="00624E15">
              <w:t>4</w:t>
            </w:r>
            <w:r w:rsidR="001E7461">
              <w:rPr>
                <w:lang w:val="en-US"/>
              </w:rPr>
              <w:t>0</w:t>
            </w:r>
          </w:p>
        </w:tc>
        <w:tc>
          <w:tcPr>
            <w:tcW w:w="1372" w:type="pct"/>
          </w:tcPr>
          <w:p w14:paraId="1168DC55" w14:textId="5CE9ADF5" w:rsidR="001E495A" w:rsidRPr="00624E15" w:rsidRDefault="001E495A" w:rsidP="001E495A">
            <w:pPr>
              <w:pStyle w:val="Tabletext"/>
              <w:jc w:val="center"/>
            </w:pPr>
            <w:r w:rsidRPr="004F37F4">
              <w:t>4°</w:t>
            </w:r>
            <w:r w:rsidRPr="004F37F4">
              <w:br/>
              <w:t>Рекомендация</w:t>
            </w:r>
            <w:r w:rsidRPr="004F37F4">
              <w:br/>
              <w:t xml:space="preserve">МСЭ-R S.672-4, </w:t>
            </w:r>
            <w:r w:rsidRPr="004F37F4">
              <w:br/>
            </w:r>
            <w:r w:rsidRPr="004F37F4">
              <w:rPr>
                <w:i/>
                <w:iCs/>
              </w:rPr>
              <w:t>Ls</w:t>
            </w:r>
            <w:r w:rsidRPr="004F37F4">
              <w:t> = –20</w:t>
            </w:r>
          </w:p>
        </w:tc>
      </w:tr>
      <w:tr w:rsidR="001E495A" w:rsidRPr="00624E15" w14:paraId="7DB8FA8E" w14:textId="77777777" w:rsidTr="00FB5E69">
        <w:trPr>
          <w:jc w:val="center"/>
        </w:trPr>
        <w:tc>
          <w:tcPr>
            <w:tcW w:w="921" w:type="pct"/>
          </w:tcPr>
          <w:p w14:paraId="2D686998" w14:textId="77777777" w:rsidR="001E495A" w:rsidRPr="004F37F4" w:rsidRDefault="001E495A" w:rsidP="001E495A">
            <w:pPr>
              <w:pStyle w:val="Tabletext"/>
            </w:pPr>
            <w:r w:rsidRPr="004F37F4">
              <w:t>17,3−17,7</w:t>
            </w:r>
            <w:r w:rsidRPr="004F37F4">
              <w:br/>
              <w:t>(Районы 1 и 2)</w:t>
            </w:r>
          </w:p>
          <w:p w14:paraId="754E2E7E" w14:textId="19A7B115" w:rsidR="001E495A" w:rsidRPr="00624E15" w:rsidRDefault="001E495A" w:rsidP="001E495A">
            <w:pPr>
              <w:pStyle w:val="Tabletext"/>
            </w:pPr>
            <w:r w:rsidRPr="004F37F4">
              <w:t>17,8–18,4</w:t>
            </w:r>
          </w:p>
        </w:tc>
        <w:tc>
          <w:tcPr>
            <w:tcW w:w="774" w:type="pct"/>
          </w:tcPr>
          <w:p w14:paraId="535A91FB" w14:textId="77777777" w:rsidR="001E495A" w:rsidRPr="00624E15" w:rsidRDefault="001E495A" w:rsidP="001E495A">
            <w:pPr>
              <w:pStyle w:val="Tabletext"/>
              <w:jc w:val="center"/>
            </w:pPr>
            <w:r w:rsidRPr="00624E15">
              <w:t>–160</w:t>
            </w:r>
          </w:p>
        </w:tc>
        <w:tc>
          <w:tcPr>
            <w:tcW w:w="1116" w:type="pct"/>
          </w:tcPr>
          <w:p w14:paraId="549F2DEA" w14:textId="77777777" w:rsidR="001E495A" w:rsidRPr="00624E15" w:rsidRDefault="001E495A" w:rsidP="001E495A">
            <w:pPr>
              <w:pStyle w:val="Tabletext"/>
              <w:jc w:val="center"/>
            </w:pPr>
            <w:r w:rsidRPr="00624E15">
              <w:t>100</w:t>
            </w:r>
          </w:p>
        </w:tc>
        <w:tc>
          <w:tcPr>
            <w:tcW w:w="817" w:type="pct"/>
          </w:tcPr>
          <w:p w14:paraId="79B13AC7" w14:textId="77777777" w:rsidR="001E495A" w:rsidRPr="00624E15" w:rsidRDefault="001E495A" w:rsidP="001E495A">
            <w:pPr>
              <w:pStyle w:val="Tabletext"/>
              <w:jc w:val="center"/>
            </w:pPr>
            <w:r w:rsidRPr="00624E15">
              <w:t>40</w:t>
            </w:r>
          </w:p>
        </w:tc>
        <w:tc>
          <w:tcPr>
            <w:tcW w:w="1372" w:type="pct"/>
          </w:tcPr>
          <w:p w14:paraId="1F28DD28" w14:textId="663E4CEB" w:rsidR="001E495A" w:rsidRPr="00624E15" w:rsidRDefault="001E495A" w:rsidP="001E495A">
            <w:pPr>
              <w:pStyle w:val="Tabletext"/>
              <w:jc w:val="center"/>
            </w:pPr>
            <w:r w:rsidRPr="004F37F4">
              <w:t>4°</w:t>
            </w:r>
            <w:r w:rsidRPr="004F37F4">
              <w:br/>
              <w:t xml:space="preserve">Рекомендация </w:t>
            </w:r>
            <w:r w:rsidRPr="004F37F4">
              <w:br/>
              <w:t xml:space="preserve">МСЭ-R S.672-4, </w:t>
            </w:r>
            <w:r w:rsidRPr="004F37F4">
              <w:br/>
            </w:r>
            <w:r w:rsidRPr="004F37F4">
              <w:rPr>
                <w:i/>
                <w:iCs/>
              </w:rPr>
              <w:t>Ls</w:t>
            </w:r>
            <w:r w:rsidRPr="004F37F4">
              <w:t> = –20</w:t>
            </w:r>
          </w:p>
        </w:tc>
      </w:tr>
    </w:tbl>
    <w:p w14:paraId="35BFD16C" w14:textId="77777777" w:rsidR="00FB5E69" w:rsidRPr="00624E15" w:rsidRDefault="00384729" w:rsidP="00FB5E69">
      <w:pPr>
        <w:spacing w:before="80"/>
      </w:pPr>
      <w:r w:rsidRPr="00624E15">
        <w:rPr>
          <w:rStyle w:val="Artdef"/>
        </w:rPr>
        <w:t>22.5G</w:t>
      </w:r>
      <w:r w:rsidRPr="00624E15">
        <w:tab/>
      </w:r>
      <w:r w:rsidRPr="00624E15">
        <w:rPr>
          <w:sz w:val="16"/>
          <w:szCs w:val="16"/>
        </w:rPr>
        <w:t>(SUP – ВКР-2000)</w:t>
      </w:r>
    </w:p>
    <w:p w14:paraId="1AD1FD1F" w14:textId="77777777" w:rsidR="00FB5E69" w:rsidRPr="00B4505C" w:rsidRDefault="00384729" w:rsidP="00FB5E69">
      <w:r w:rsidRPr="00B4505C">
        <w:rPr>
          <w:rStyle w:val="Artdef"/>
        </w:rPr>
        <w:t>22.5H</w:t>
      </w:r>
      <w:r w:rsidRPr="00B4505C">
        <w:tab/>
      </w:r>
      <w:r w:rsidRPr="00B4505C">
        <w:tab/>
        <w:t>5)</w:t>
      </w:r>
      <w:r w:rsidRPr="00B4505C">
        <w:tab/>
        <w:t>Пределы, указанные в пп. </w:t>
      </w:r>
      <w:r w:rsidRPr="00B4505C">
        <w:rPr>
          <w:b/>
          <w:bCs/>
        </w:rPr>
        <w:t>22.5C</w:t>
      </w:r>
      <w:r w:rsidRPr="00B4505C">
        <w:t xml:space="preserve"> (за исключением Таблицы </w:t>
      </w:r>
      <w:r w:rsidRPr="00B4505C">
        <w:rPr>
          <w:b/>
          <w:bCs/>
        </w:rPr>
        <w:t>22-1E</w:t>
      </w:r>
      <w:r w:rsidRPr="00B4505C">
        <w:t xml:space="preserve">) – </w:t>
      </w:r>
      <w:r w:rsidRPr="00B4505C">
        <w:rPr>
          <w:b/>
          <w:bCs/>
        </w:rPr>
        <w:t>22.5D</w:t>
      </w:r>
      <w:r w:rsidRPr="00B4505C">
        <w:t xml:space="preserve"> (за исключением Таблицы </w:t>
      </w:r>
      <w:r w:rsidRPr="00B4505C">
        <w:rPr>
          <w:b/>
          <w:bCs/>
        </w:rPr>
        <w:t>22</w:t>
      </w:r>
      <w:r w:rsidRPr="00B4505C">
        <w:rPr>
          <w:b/>
          <w:bCs/>
        </w:rPr>
        <w:noBreakHyphen/>
        <w:t>2</w:t>
      </w:r>
      <w:r w:rsidRPr="00B4505C">
        <w:t xml:space="preserve"> для полосы частот 5925–6725 МГц) и </w:t>
      </w:r>
      <w:r w:rsidRPr="00B4505C">
        <w:rPr>
          <w:b/>
          <w:bCs/>
        </w:rPr>
        <w:t>22.5F</w:t>
      </w:r>
      <w:r w:rsidRPr="00B4505C">
        <w:t>, применяются к негеостационарным спутниковым системам фиксированной спутниковой службы, в отношении которых полная информация для координации или заявления, соответственно, была получена Бюро после 22 ноября 1997 года. Пределы, указанные в Таблице </w:t>
      </w:r>
      <w:r w:rsidRPr="00B4505C">
        <w:rPr>
          <w:b/>
          <w:bCs/>
        </w:rPr>
        <w:t>22-1E</w:t>
      </w:r>
      <w:r w:rsidRPr="00B4505C">
        <w:t xml:space="preserve"> и Таблице </w:t>
      </w:r>
      <w:r w:rsidRPr="00B4505C">
        <w:rPr>
          <w:b/>
          <w:bCs/>
        </w:rPr>
        <w:t>22-2</w:t>
      </w:r>
      <w:r w:rsidRPr="00B4505C">
        <w:t xml:space="preserve"> (для полосы частот 5925–6725 МГц), применяются к негеостационарным спутниковым системам фиксированной спутниковой службы, в отношении которых полная информация для заявления была получена Бюро после 5 июля 2003 года. Пределы, указанные в Таблицах </w:t>
      </w:r>
      <w:r w:rsidRPr="00B4505C">
        <w:rPr>
          <w:b/>
          <w:bCs/>
        </w:rPr>
        <w:t>22-4A</w:t>
      </w:r>
      <w:r w:rsidRPr="00B4505C">
        <w:t xml:space="preserve">, </w:t>
      </w:r>
      <w:r w:rsidRPr="00B4505C">
        <w:rPr>
          <w:b/>
          <w:bCs/>
        </w:rPr>
        <w:t>22-4A1</w:t>
      </w:r>
      <w:r w:rsidRPr="00B4505C">
        <w:t xml:space="preserve"> и </w:t>
      </w:r>
      <w:r w:rsidRPr="00B4505C">
        <w:rPr>
          <w:b/>
          <w:bCs/>
        </w:rPr>
        <w:t>22-4B</w:t>
      </w:r>
      <w:r w:rsidRPr="00B4505C">
        <w:t>, не применяются к негеостационарным спутниковым системам фиксированной спутниковой службы, в отношении которых полная информация для координации или заявления, в зависимости от случая, была получена Бюро до 22 ноября 1997 года</w:t>
      </w:r>
      <w:r w:rsidRPr="00B4505C">
        <w:rPr>
          <w:sz w:val="16"/>
          <w:szCs w:val="16"/>
        </w:rPr>
        <w:t>.     (ВКР-19)</w:t>
      </w:r>
    </w:p>
    <w:p w14:paraId="759D9FF4" w14:textId="77777777" w:rsidR="0046467E" w:rsidRDefault="0046467E">
      <w:pPr>
        <w:tabs>
          <w:tab w:val="clear" w:pos="1134"/>
          <w:tab w:val="clear" w:pos="1871"/>
          <w:tab w:val="clear" w:pos="2268"/>
        </w:tabs>
        <w:overflowPunct/>
        <w:autoSpaceDE/>
        <w:autoSpaceDN/>
        <w:adjustRightInd/>
        <w:spacing w:before="0"/>
        <w:jc w:val="left"/>
        <w:textAlignment w:val="auto"/>
        <w:rPr>
          <w:rStyle w:val="Artdef"/>
          <w:lang w:val="en-US"/>
        </w:rPr>
      </w:pPr>
    </w:p>
    <w:p w14:paraId="1AEC5257" w14:textId="77777777" w:rsidR="0046467E" w:rsidRDefault="0046467E">
      <w:pPr>
        <w:tabs>
          <w:tab w:val="clear" w:pos="1134"/>
          <w:tab w:val="clear" w:pos="1871"/>
          <w:tab w:val="clear" w:pos="2268"/>
        </w:tabs>
        <w:overflowPunct/>
        <w:autoSpaceDE/>
        <w:autoSpaceDN/>
        <w:adjustRightInd/>
        <w:spacing w:before="0"/>
        <w:jc w:val="left"/>
        <w:textAlignment w:val="auto"/>
        <w:rPr>
          <w:rStyle w:val="Artdef"/>
          <w:lang w:val="en-US"/>
        </w:rPr>
      </w:pPr>
    </w:p>
    <w:p w14:paraId="31E421B0" w14:textId="77777777" w:rsidR="0046467E" w:rsidRDefault="0046467E">
      <w:pPr>
        <w:tabs>
          <w:tab w:val="clear" w:pos="1134"/>
          <w:tab w:val="clear" w:pos="1871"/>
          <w:tab w:val="clear" w:pos="2268"/>
        </w:tabs>
        <w:overflowPunct/>
        <w:autoSpaceDE/>
        <w:autoSpaceDN/>
        <w:adjustRightInd/>
        <w:spacing w:before="0"/>
        <w:jc w:val="left"/>
        <w:textAlignment w:val="auto"/>
        <w:rPr>
          <w:rStyle w:val="Artdef"/>
          <w:lang w:val="en-US"/>
        </w:rPr>
      </w:pPr>
    </w:p>
    <w:p w14:paraId="32F57072" w14:textId="77777777" w:rsidR="0046467E" w:rsidRDefault="0046467E">
      <w:pPr>
        <w:tabs>
          <w:tab w:val="clear" w:pos="1134"/>
          <w:tab w:val="clear" w:pos="1871"/>
          <w:tab w:val="clear" w:pos="2268"/>
        </w:tabs>
        <w:overflowPunct/>
        <w:autoSpaceDE/>
        <w:autoSpaceDN/>
        <w:adjustRightInd/>
        <w:spacing w:before="0"/>
        <w:jc w:val="left"/>
        <w:textAlignment w:val="auto"/>
        <w:rPr>
          <w:rStyle w:val="Artdef"/>
          <w:lang w:val="en-US"/>
        </w:rPr>
      </w:pPr>
    </w:p>
    <w:p w14:paraId="15D1CB6B" w14:textId="77777777" w:rsidR="0046467E" w:rsidRDefault="0046467E">
      <w:pPr>
        <w:tabs>
          <w:tab w:val="clear" w:pos="1134"/>
          <w:tab w:val="clear" w:pos="1871"/>
          <w:tab w:val="clear" w:pos="2268"/>
        </w:tabs>
        <w:overflowPunct/>
        <w:autoSpaceDE/>
        <w:autoSpaceDN/>
        <w:adjustRightInd/>
        <w:spacing w:before="0"/>
        <w:jc w:val="left"/>
        <w:textAlignment w:val="auto"/>
        <w:rPr>
          <w:rStyle w:val="Artdef"/>
          <w:lang w:val="en-US"/>
        </w:rPr>
      </w:pPr>
    </w:p>
    <w:p w14:paraId="078E9F9B" w14:textId="77777777" w:rsidR="0046467E" w:rsidRDefault="0046467E">
      <w:pPr>
        <w:tabs>
          <w:tab w:val="clear" w:pos="1134"/>
          <w:tab w:val="clear" w:pos="1871"/>
          <w:tab w:val="clear" w:pos="2268"/>
        </w:tabs>
        <w:overflowPunct/>
        <w:autoSpaceDE/>
        <w:autoSpaceDN/>
        <w:adjustRightInd/>
        <w:spacing w:before="0"/>
        <w:jc w:val="left"/>
        <w:textAlignment w:val="auto"/>
        <w:rPr>
          <w:rStyle w:val="Artdef"/>
          <w:lang w:val="en-US"/>
        </w:rPr>
      </w:pPr>
    </w:p>
    <w:p w14:paraId="1895DB87" w14:textId="77777777" w:rsidR="0046467E" w:rsidRDefault="0046467E">
      <w:pPr>
        <w:tabs>
          <w:tab w:val="clear" w:pos="1134"/>
          <w:tab w:val="clear" w:pos="1871"/>
          <w:tab w:val="clear" w:pos="2268"/>
        </w:tabs>
        <w:overflowPunct/>
        <w:autoSpaceDE/>
        <w:autoSpaceDN/>
        <w:adjustRightInd/>
        <w:spacing w:before="0"/>
        <w:jc w:val="left"/>
        <w:textAlignment w:val="auto"/>
        <w:rPr>
          <w:rStyle w:val="Artdef"/>
          <w:lang w:val="en-US"/>
        </w:rPr>
      </w:pPr>
    </w:p>
    <w:p w14:paraId="0313F44C" w14:textId="77777777" w:rsidR="0046467E" w:rsidRDefault="0046467E">
      <w:pPr>
        <w:tabs>
          <w:tab w:val="clear" w:pos="1134"/>
          <w:tab w:val="clear" w:pos="1871"/>
          <w:tab w:val="clear" w:pos="2268"/>
        </w:tabs>
        <w:overflowPunct/>
        <w:autoSpaceDE/>
        <w:autoSpaceDN/>
        <w:adjustRightInd/>
        <w:spacing w:before="0"/>
        <w:jc w:val="left"/>
        <w:textAlignment w:val="auto"/>
        <w:rPr>
          <w:rStyle w:val="Artdef"/>
          <w:lang w:val="en-US"/>
        </w:rPr>
      </w:pPr>
    </w:p>
    <w:p w14:paraId="2E588BC6" w14:textId="259FEB55" w:rsidR="0046467E" w:rsidRDefault="0046467E">
      <w:pPr>
        <w:tabs>
          <w:tab w:val="clear" w:pos="1134"/>
          <w:tab w:val="clear" w:pos="1871"/>
          <w:tab w:val="clear" w:pos="2268"/>
        </w:tabs>
        <w:overflowPunct/>
        <w:autoSpaceDE/>
        <w:autoSpaceDN/>
        <w:adjustRightInd/>
        <w:spacing w:before="0"/>
        <w:jc w:val="left"/>
        <w:textAlignment w:val="auto"/>
        <w:rPr>
          <w:rStyle w:val="Artdef"/>
        </w:rPr>
      </w:pPr>
      <w:r>
        <w:rPr>
          <w:rStyle w:val="Artdef"/>
        </w:rPr>
        <w:br w:type="page"/>
      </w:r>
    </w:p>
    <w:p w14:paraId="04E83C6C" w14:textId="469DC9EE" w:rsidR="00FB5E69" w:rsidRDefault="00384729" w:rsidP="00FB5E69">
      <w:pPr>
        <w:rPr>
          <w:sz w:val="16"/>
          <w:szCs w:val="16"/>
          <w:lang w:val="en-US"/>
        </w:rPr>
      </w:pPr>
      <w:r w:rsidRPr="00B4505C">
        <w:rPr>
          <w:rStyle w:val="Artdef"/>
        </w:rPr>
        <w:t>22.5I</w:t>
      </w:r>
      <w:r w:rsidRPr="00B4505C">
        <w:tab/>
      </w:r>
      <w:r w:rsidRPr="00B4505C">
        <w:tab/>
        <w:t>6)</w:t>
      </w:r>
      <w:r w:rsidRPr="00B4505C">
        <w:tab/>
        <w:t>Администрация, эксплуатирующая негеостационарную спутниковую систему фиксированной спутниковой службы, которая соответствует пределам, указанным в пп. </w:t>
      </w:r>
      <w:r w:rsidRPr="00B4505C">
        <w:rPr>
          <w:b/>
          <w:bCs/>
        </w:rPr>
        <w:t>22.5C</w:t>
      </w:r>
      <w:r w:rsidRPr="00B4505C">
        <w:t xml:space="preserve">, </w:t>
      </w:r>
      <w:r w:rsidRPr="00B4505C">
        <w:rPr>
          <w:b/>
          <w:bCs/>
        </w:rPr>
        <w:t>22.5D</w:t>
      </w:r>
      <w:r w:rsidRPr="00B4505C">
        <w:t xml:space="preserve"> и </w:t>
      </w:r>
      <w:r w:rsidRPr="00B4505C">
        <w:rPr>
          <w:b/>
          <w:bCs/>
        </w:rPr>
        <w:t>22.5F</w:t>
      </w:r>
      <w:r w:rsidRPr="00B4505C">
        <w:t>, должна рассматриваться как выполнившая свои обязательства по п. </w:t>
      </w:r>
      <w:r w:rsidRPr="00B4505C">
        <w:rPr>
          <w:b/>
          <w:bCs/>
        </w:rPr>
        <w:t>22.2</w:t>
      </w:r>
      <w:r w:rsidRPr="00B4505C">
        <w:t xml:space="preserve"> в отношении любой геостационарной спутниковой сети, независимо от сроков получения Бюро полной информации для координации или заявления, в зависимости от случая, негеостационарной спутниковой системы и геостационарной спутниковой сети, при условии что э.п.п.м.</w:t>
      </w:r>
      <w:r w:rsidRPr="00B4505C">
        <w:rPr>
          <w:position w:val="-4"/>
          <w:sz w:val="18"/>
          <w:szCs w:val="18"/>
        </w:rPr>
        <w:sym w:font="Symbol" w:char="F0AF"/>
      </w:r>
      <w:r w:rsidRPr="00B4505C">
        <w:t>, излучаемая негеостационарной спутниковой системой фиксированной спутниковой службы в направлении любой действующей земной станции геостационарной сети фиксированной спутниковой службы, не превышает эксплуатационных и дополнительных эксплуатационных пределов, приведенных в Таблицах </w:t>
      </w:r>
      <w:r w:rsidRPr="00B4505C">
        <w:rPr>
          <w:b/>
          <w:bCs/>
        </w:rPr>
        <w:t>22-4A</w:t>
      </w:r>
      <w:r w:rsidRPr="00B4505C">
        <w:t xml:space="preserve">, </w:t>
      </w:r>
      <w:r w:rsidRPr="00B4505C">
        <w:rPr>
          <w:b/>
          <w:bCs/>
        </w:rPr>
        <w:t>22-4A1</w:t>
      </w:r>
      <w:r w:rsidRPr="00B4505C">
        <w:t xml:space="preserve"> и </w:t>
      </w:r>
      <w:r w:rsidRPr="00B4505C">
        <w:rPr>
          <w:b/>
          <w:bCs/>
        </w:rPr>
        <w:t>22-4B</w:t>
      </w:r>
      <w:r w:rsidRPr="00B4505C">
        <w:t>, когда диаметр антенны земной станции равен значениям, приведенным в Таблицах </w:t>
      </w:r>
      <w:r w:rsidRPr="00B4505C">
        <w:rPr>
          <w:b/>
          <w:bCs/>
        </w:rPr>
        <w:t>22</w:t>
      </w:r>
      <w:r>
        <w:rPr>
          <w:b/>
          <w:bCs/>
        </w:rPr>
        <w:noBreakHyphen/>
      </w:r>
      <w:r w:rsidRPr="00B4505C">
        <w:rPr>
          <w:b/>
          <w:bCs/>
        </w:rPr>
        <w:t>4A</w:t>
      </w:r>
      <w:r w:rsidRPr="00B4505C">
        <w:t xml:space="preserve"> или </w:t>
      </w:r>
      <w:r w:rsidRPr="00B4505C">
        <w:rPr>
          <w:b/>
          <w:bCs/>
        </w:rPr>
        <w:t>22-4A1</w:t>
      </w:r>
      <w:r w:rsidRPr="00B4505C">
        <w:t>, или усиление антенны земной станции равно или больше значений, указанных в Таблице </w:t>
      </w:r>
      <w:r w:rsidRPr="00B4505C">
        <w:rPr>
          <w:b/>
          <w:bCs/>
        </w:rPr>
        <w:t>22-4B</w:t>
      </w:r>
      <w:r w:rsidRPr="00B4505C">
        <w:t xml:space="preserve"> для соответствующего наклонения орбиты геостационарного спутника фиксированной спутниковой службы. За исключением случаев, когда затронутые администрации договорились об ином, администрация, эксплуатирующая негеостационарную спутниковую систему фиксированной спутниковой службы, к которой применяются пределы, приведенные в пп. </w:t>
      </w:r>
      <w:r w:rsidRPr="00B4505C">
        <w:rPr>
          <w:b/>
          <w:bCs/>
        </w:rPr>
        <w:t>22.5C</w:t>
      </w:r>
      <w:r w:rsidRPr="00B4505C">
        <w:t xml:space="preserve">, </w:t>
      </w:r>
      <w:r w:rsidRPr="00B4505C">
        <w:rPr>
          <w:b/>
          <w:bCs/>
        </w:rPr>
        <w:t>22.5D</w:t>
      </w:r>
      <w:r w:rsidRPr="00B4505C">
        <w:t xml:space="preserve"> и </w:t>
      </w:r>
      <w:r w:rsidRPr="00B4505C">
        <w:rPr>
          <w:b/>
          <w:bCs/>
        </w:rPr>
        <w:t>22.5F</w:t>
      </w:r>
      <w:r w:rsidRPr="00B4505C">
        <w:t>, и уровни э.п.п.м.↓ которой, излучаемые в направлении любой действующей земной станции геостационарной сети фиксированной спутниковой службы, превышают эксплуатационные или дополнительные эксплуатационные пределы, указанные в Таблицах </w:t>
      </w:r>
      <w:r w:rsidRPr="00B4505C">
        <w:rPr>
          <w:b/>
          <w:bCs/>
        </w:rPr>
        <w:t>22-4A</w:t>
      </w:r>
      <w:r w:rsidRPr="00B4505C">
        <w:t xml:space="preserve">, </w:t>
      </w:r>
      <w:r w:rsidRPr="00B4505C">
        <w:rPr>
          <w:b/>
          <w:bCs/>
        </w:rPr>
        <w:t>22-4A1</w:t>
      </w:r>
      <w:r w:rsidRPr="00B4505C">
        <w:t xml:space="preserve"> и </w:t>
      </w:r>
      <w:r w:rsidRPr="00B4505C">
        <w:rPr>
          <w:b/>
          <w:bCs/>
        </w:rPr>
        <w:t>22-4B</w:t>
      </w:r>
      <w:r w:rsidRPr="00B4505C">
        <w:t>, когда диаметр антенны земной станции равен значениям, представленным в Таблицах </w:t>
      </w:r>
      <w:r w:rsidRPr="00B4505C">
        <w:rPr>
          <w:b/>
          <w:bCs/>
        </w:rPr>
        <w:t>22-4A</w:t>
      </w:r>
      <w:r w:rsidRPr="00B4505C">
        <w:t xml:space="preserve"> или </w:t>
      </w:r>
      <w:r w:rsidRPr="00B4505C">
        <w:rPr>
          <w:b/>
          <w:bCs/>
        </w:rPr>
        <w:t>22-4A1</w:t>
      </w:r>
      <w:r w:rsidRPr="00B4505C">
        <w:t>, или усиление антенны земной станции равно или больше значений, приведенных в Таблице </w:t>
      </w:r>
      <w:r w:rsidRPr="00B4505C">
        <w:rPr>
          <w:b/>
          <w:bCs/>
        </w:rPr>
        <w:t>22-4B</w:t>
      </w:r>
      <w:r w:rsidRPr="00B4505C">
        <w:t xml:space="preserve"> для соответствующего наклонения орбиты геостационарного спутника фиксированной спутниковой службы, должна рассматриваться как нарушающая свои обязательства по п. </w:t>
      </w:r>
      <w:r w:rsidRPr="00B4505C">
        <w:rPr>
          <w:b/>
          <w:bCs/>
        </w:rPr>
        <w:t>22.2</w:t>
      </w:r>
      <w:r w:rsidRPr="00B4505C">
        <w:t>, при этом применяются положения Статьи </w:t>
      </w:r>
      <w:r w:rsidRPr="00B4505C">
        <w:rPr>
          <w:b/>
          <w:bCs/>
        </w:rPr>
        <w:t>15</w:t>
      </w:r>
      <w:r w:rsidRPr="00B4505C">
        <w:t xml:space="preserve"> (раздел V). Для определения того, произошло ли такое нарушение обязательств, администрациям также предлагается пользоваться соответствующими Рекомендациями МСЭ-R.</w:t>
      </w:r>
      <w:r w:rsidRPr="00B4505C">
        <w:rPr>
          <w:sz w:val="16"/>
          <w:szCs w:val="16"/>
        </w:rPr>
        <w:t>     (ВКР-19)</w:t>
      </w:r>
    </w:p>
    <w:p w14:paraId="069D7771" w14:textId="77777777" w:rsidR="0046467E" w:rsidRDefault="0046467E" w:rsidP="0046467E">
      <w:pPr>
        <w:rPr>
          <w:lang w:val="en-US"/>
        </w:rPr>
      </w:pPr>
    </w:p>
    <w:p w14:paraId="109EB509" w14:textId="77777777" w:rsidR="0046467E" w:rsidRDefault="0046467E" w:rsidP="0046467E">
      <w:pPr>
        <w:rPr>
          <w:lang w:val="en-US"/>
        </w:rPr>
      </w:pPr>
    </w:p>
    <w:p w14:paraId="3BE99B94" w14:textId="77777777" w:rsidR="0046467E" w:rsidRDefault="0046467E" w:rsidP="0046467E">
      <w:pPr>
        <w:rPr>
          <w:lang w:val="en-US"/>
        </w:rPr>
      </w:pPr>
    </w:p>
    <w:p w14:paraId="01EEC83C" w14:textId="77777777" w:rsidR="0046467E" w:rsidRDefault="0046467E" w:rsidP="0046467E">
      <w:pPr>
        <w:rPr>
          <w:lang w:val="en-US"/>
        </w:rPr>
      </w:pPr>
    </w:p>
    <w:p w14:paraId="771F2DE0" w14:textId="77777777" w:rsidR="0046467E" w:rsidRDefault="0046467E" w:rsidP="0046467E">
      <w:pPr>
        <w:rPr>
          <w:lang w:val="en-US"/>
        </w:rPr>
      </w:pPr>
    </w:p>
    <w:p w14:paraId="752E0D6A" w14:textId="77777777" w:rsidR="0046467E" w:rsidRDefault="0046467E" w:rsidP="0046467E">
      <w:pPr>
        <w:rPr>
          <w:lang w:val="en-US"/>
        </w:rPr>
      </w:pPr>
    </w:p>
    <w:p w14:paraId="1FDDFD32" w14:textId="77777777" w:rsidR="0046467E" w:rsidRDefault="0046467E" w:rsidP="0046467E">
      <w:pPr>
        <w:rPr>
          <w:lang w:val="en-US"/>
        </w:rPr>
      </w:pPr>
    </w:p>
    <w:p w14:paraId="05D2894E" w14:textId="77777777" w:rsidR="0046467E" w:rsidRDefault="0046467E" w:rsidP="0046467E">
      <w:pPr>
        <w:rPr>
          <w:lang w:val="en-US"/>
        </w:rPr>
      </w:pPr>
    </w:p>
    <w:p w14:paraId="35480585" w14:textId="77777777" w:rsidR="0046467E" w:rsidRDefault="0046467E" w:rsidP="0046467E">
      <w:pPr>
        <w:rPr>
          <w:lang w:val="en-US"/>
        </w:rPr>
      </w:pPr>
    </w:p>
    <w:p w14:paraId="021630EA" w14:textId="77777777" w:rsidR="0046467E" w:rsidRPr="0046467E" w:rsidRDefault="0046467E" w:rsidP="0046467E">
      <w:pPr>
        <w:rPr>
          <w:lang w:val="en-US"/>
        </w:rPr>
      </w:pPr>
    </w:p>
    <w:p w14:paraId="1F32525C" w14:textId="77777777" w:rsidR="0046467E" w:rsidRDefault="0046467E">
      <w:pPr>
        <w:tabs>
          <w:tab w:val="clear" w:pos="1134"/>
          <w:tab w:val="clear" w:pos="1871"/>
          <w:tab w:val="clear" w:pos="2268"/>
        </w:tabs>
        <w:overflowPunct/>
        <w:autoSpaceDE/>
        <w:autoSpaceDN/>
        <w:adjustRightInd/>
        <w:spacing w:before="0"/>
        <w:jc w:val="left"/>
        <w:textAlignment w:val="auto"/>
        <w:rPr>
          <w:caps/>
          <w:sz w:val="18"/>
        </w:rPr>
      </w:pPr>
      <w:r>
        <w:br w:type="page"/>
      </w:r>
    </w:p>
    <w:p w14:paraId="5C62AA83" w14:textId="5BB739D4" w:rsidR="00FB5E69" w:rsidRPr="00624E15" w:rsidRDefault="00384729" w:rsidP="00FB5E69">
      <w:pPr>
        <w:pStyle w:val="TableNo"/>
        <w:rPr>
          <w:sz w:val="16"/>
          <w:szCs w:val="16"/>
        </w:rPr>
      </w:pPr>
      <w:r w:rsidRPr="00624E15">
        <w:t xml:space="preserve">ТАБЛИЦА </w:t>
      </w:r>
      <w:r w:rsidRPr="00624E15">
        <w:rPr>
          <w:b/>
          <w:bCs/>
          <w:szCs w:val="18"/>
        </w:rPr>
        <w:t>22-4А     </w:t>
      </w:r>
      <w:r w:rsidRPr="00624E15">
        <w:rPr>
          <w:sz w:val="16"/>
          <w:szCs w:val="16"/>
        </w:rPr>
        <w:t>(</w:t>
      </w:r>
      <w:r w:rsidRPr="00624E15">
        <w:rPr>
          <w:caps w:val="0"/>
          <w:sz w:val="16"/>
          <w:szCs w:val="16"/>
        </w:rPr>
        <w:t>Пересм</w:t>
      </w:r>
      <w:r w:rsidRPr="00624E15">
        <w:rPr>
          <w:sz w:val="16"/>
          <w:szCs w:val="16"/>
        </w:rPr>
        <w:t>. ВКР-07)</w:t>
      </w:r>
    </w:p>
    <w:p w14:paraId="50345508" w14:textId="599F393C" w:rsidR="00FB5E69" w:rsidRPr="00624E15" w:rsidRDefault="00384729" w:rsidP="00FB5E69">
      <w:pPr>
        <w:pStyle w:val="Tabletitle"/>
        <w:spacing w:before="120"/>
        <w:rPr>
          <w:bCs/>
          <w:szCs w:val="18"/>
        </w:rPr>
      </w:pPr>
      <w:r w:rsidRPr="00624E15">
        <w:rPr>
          <w:bCs/>
          <w:szCs w:val="18"/>
        </w:rPr>
        <w:t>Эксплуатационные пределы э.п.п.м.</w:t>
      </w:r>
      <w:r w:rsidRPr="00624E15">
        <w:rPr>
          <w:b w:val="0"/>
          <w:sz w:val="16"/>
          <w:szCs w:val="16"/>
        </w:rPr>
        <w:sym w:font="Symbol" w:char="F0AF"/>
      </w:r>
      <w:r w:rsidRPr="00624E15">
        <w:t xml:space="preserve">, излучаемой негеостационарными спутниковыми системами </w:t>
      </w:r>
      <w:r w:rsidRPr="00624E15">
        <w:br/>
        <w:t>фиксированной спутниковой службы в определенных полосах частот</w:t>
      </w:r>
      <w:r w:rsidR="00D62DC7" w:rsidRPr="00D62DC7">
        <w:rPr>
          <w:rStyle w:val="FootnoteReference"/>
          <w:rFonts w:ascii="Times New Roman" w:hAnsi="Times New Roman"/>
          <w:b w:val="0"/>
          <w:bCs/>
        </w:rPr>
        <w:footnoteReference w:customMarkFollows="1" w:id="147"/>
        <w:t>21</w:t>
      </w:r>
      <w:r w:rsidRPr="00624E15">
        <w:rPr>
          <w:rStyle w:val="FootnoteReference"/>
          <w:rFonts w:ascii="Times New Roman"/>
          <w:b w:val="0"/>
        </w:rPr>
        <w:t xml:space="preserve">, </w:t>
      </w:r>
      <w:r w:rsidR="00D62DC7">
        <w:rPr>
          <w:rStyle w:val="FootnoteReference"/>
          <w:rFonts w:ascii="Times New Roman"/>
          <w:b w:val="0"/>
        </w:rPr>
        <w:footnoteReference w:customMarkFollows="1" w:id="148"/>
        <w:t>22</w:t>
      </w:r>
      <w:r w:rsidRPr="00624E15">
        <w:rPr>
          <w:rStyle w:val="FootnoteReference"/>
          <w:rFonts w:ascii="Times New Roman"/>
          <w:b w:val="0"/>
        </w:rPr>
        <w:t xml:space="preserve">, </w:t>
      </w:r>
      <w:r w:rsidR="00D62DC7">
        <w:rPr>
          <w:rStyle w:val="FootnoteReference"/>
          <w:rFonts w:ascii="Times New Roman"/>
          <w:b w:val="0"/>
        </w:rPr>
        <w:footnoteReference w:customMarkFollows="1" w:id="149"/>
        <w:t>23</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074"/>
        <w:gridCol w:w="1170"/>
        <w:gridCol w:w="1725"/>
        <w:gridCol w:w="1267"/>
        <w:gridCol w:w="1720"/>
        <w:gridCol w:w="1683"/>
      </w:tblGrid>
      <w:tr w:rsidR="00FB5E69" w:rsidRPr="00624E15" w14:paraId="705FB178" w14:textId="77777777" w:rsidTr="00FB5E69">
        <w:trPr>
          <w:jc w:val="center"/>
        </w:trPr>
        <w:tc>
          <w:tcPr>
            <w:tcW w:w="1076" w:type="pct"/>
            <w:vAlign w:val="center"/>
          </w:tcPr>
          <w:p w14:paraId="02AEEDE6" w14:textId="77777777" w:rsidR="00FB5E69" w:rsidRPr="00624E15" w:rsidRDefault="00384729" w:rsidP="00FB5E69">
            <w:pPr>
              <w:pStyle w:val="Tablehead"/>
              <w:rPr>
                <w:lang w:val="ru-RU"/>
              </w:rPr>
            </w:pPr>
            <w:r w:rsidRPr="00624E15">
              <w:rPr>
                <w:lang w:val="ru-RU"/>
              </w:rPr>
              <w:t>Полоса частот</w:t>
            </w:r>
            <w:r w:rsidRPr="00624E15">
              <w:rPr>
                <w:lang w:val="ru-RU"/>
              </w:rPr>
              <w:br/>
              <w:t>(ГГц)</w:t>
            </w:r>
          </w:p>
        </w:tc>
        <w:tc>
          <w:tcPr>
            <w:tcW w:w="607" w:type="pct"/>
            <w:vAlign w:val="center"/>
          </w:tcPr>
          <w:p w14:paraId="0BE949CE" w14:textId="77777777" w:rsidR="00FB5E69" w:rsidRPr="00624E15" w:rsidRDefault="00384729" w:rsidP="00FB5E69">
            <w:pPr>
              <w:pStyle w:val="Tablehead"/>
              <w:rPr>
                <w:lang w:val="ru-RU"/>
              </w:rPr>
            </w:pPr>
            <w:r w:rsidRPr="00624E15">
              <w:rPr>
                <w:lang w:val="ru-RU"/>
              </w:rPr>
              <w:t>э.п.п.м.</w:t>
            </w:r>
            <w:r w:rsidRPr="00624E15">
              <w:rPr>
                <w:b w:val="0"/>
                <w:sz w:val="16"/>
                <w:szCs w:val="16"/>
                <w:lang w:val="ru-RU"/>
              </w:rPr>
              <w:sym w:font="Symbol" w:char="F0AF"/>
            </w:r>
            <w:r w:rsidRPr="00624E15">
              <w:rPr>
                <w:lang w:val="ru-RU"/>
              </w:rPr>
              <w:br/>
              <w:t>(дБ(Вт/м</w:t>
            </w:r>
            <w:r w:rsidRPr="00624E15">
              <w:rPr>
                <w:vertAlign w:val="superscript"/>
                <w:lang w:val="ru-RU"/>
              </w:rPr>
              <w:t>2</w:t>
            </w:r>
            <w:r w:rsidRPr="00624E15">
              <w:rPr>
                <w:lang w:val="ru-RU"/>
              </w:rPr>
              <w:t>))</w:t>
            </w:r>
          </w:p>
        </w:tc>
        <w:tc>
          <w:tcPr>
            <w:tcW w:w="895" w:type="pct"/>
            <w:vAlign w:val="center"/>
          </w:tcPr>
          <w:p w14:paraId="0FC10EA0" w14:textId="77777777" w:rsidR="00FB5E69" w:rsidRPr="00624E15" w:rsidRDefault="00384729" w:rsidP="00FB5E69">
            <w:pPr>
              <w:pStyle w:val="Tablehead"/>
              <w:rPr>
                <w:lang w:val="ru-RU"/>
              </w:rPr>
            </w:pPr>
            <w:r w:rsidRPr="00624E15">
              <w:rPr>
                <w:lang w:val="ru-RU"/>
              </w:rPr>
              <w:t>Процент времени, в течение которого уровень э.п.п.м.</w:t>
            </w:r>
            <w:r w:rsidRPr="00624E15">
              <w:rPr>
                <w:b w:val="0"/>
                <w:sz w:val="16"/>
                <w:szCs w:val="16"/>
                <w:lang w:val="ru-RU"/>
              </w:rPr>
              <w:sym w:font="Symbol" w:char="F0AF"/>
            </w:r>
            <w:r w:rsidRPr="00624E15">
              <w:rPr>
                <w:lang w:val="ru-RU"/>
              </w:rPr>
              <w:t xml:space="preserve"> не может быть превышен</w:t>
            </w:r>
          </w:p>
        </w:tc>
        <w:tc>
          <w:tcPr>
            <w:tcW w:w="657" w:type="pct"/>
            <w:vAlign w:val="center"/>
          </w:tcPr>
          <w:p w14:paraId="7C5ACFBA" w14:textId="77777777" w:rsidR="00FB5E69" w:rsidRPr="00624E15" w:rsidRDefault="00384729" w:rsidP="00FB5E69">
            <w:pPr>
              <w:pStyle w:val="Tablehead"/>
              <w:rPr>
                <w:lang w:val="ru-RU"/>
              </w:rPr>
            </w:pPr>
            <w:r w:rsidRPr="00624E15">
              <w:rPr>
                <w:lang w:val="ru-RU"/>
              </w:rPr>
              <w:t xml:space="preserve">Эталонная ширина полосы </w:t>
            </w:r>
            <w:r w:rsidRPr="00624E15">
              <w:rPr>
                <w:lang w:val="ru-RU"/>
              </w:rPr>
              <w:br/>
              <w:t>частот</w:t>
            </w:r>
            <w:r w:rsidRPr="00624E15">
              <w:rPr>
                <w:lang w:val="ru-RU"/>
              </w:rPr>
              <w:br/>
              <w:t>(кГц)</w:t>
            </w:r>
          </w:p>
        </w:tc>
        <w:tc>
          <w:tcPr>
            <w:tcW w:w="892" w:type="pct"/>
            <w:vAlign w:val="center"/>
          </w:tcPr>
          <w:p w14:paraId="42E00BB1" w14:textId="1B5FE8AD" w:rsidR="00FB5E69" w:rsidRPr="00624E15" w:rsidRDefault="00384729" w:rsidP="00FB5E69">
            <w:pPr>
              <w:pStyle w:val="Tablehead"/>
              <w:rPr>
                <w:lang w:val="ru-RU"/>
              </w:rPr>
            </w:pPr>
            <w:r w:rsidRPr="00624E15">
              <w:rPr>
                <w:lang w:val="ru-RU"/>
              </w:rPr>
              <w:t>Диаметр антенны приемной земной станции геостационарной спутниковой системы</w:t>
            </w:r>
            <w:r w:rsidR="00D62DC7" w:rsidRPr="00D62DC7">
              <w:rPr>
                <w:rStyle w:val="FootnoteReference"/>
                <w:rFonts w:ascii="Times New Roman" w:hAnsi="Times New Roman"/>
                <w:b w:val="0"/>
                <w:bCs/>
                <w:lang w:val="ru-RU"/>
              </w:rPr>
              <w:footnoteReference w:customMarkFollows="1" w:id="150"/>
              <w:t>24</w:t>
            </w:r>
            <w:r w:rsidR="00741DC9">
              <w:rPr>
                <w:rFonts w:ascii="Times New Roman" w:hAnsi="Times New Roman"/>
                <w:b w:val="0"/>
                <w:bCs/>
                <w:lang w:val="ru-RU"/>
              </w:rPr>
              <w:br/>
            </w:r>
            <w:r w:rsidRPr="00624E15">
              <w:rPr>
                <w:lang w:val="ru-RU"/>
              </w:rPr>
              <w:t>(м)</w:t>
            </w:r>
          </w:p>
        </w:tc>
        <w:tc>
          <w:tcPr>
            <w:tcW w:w="873" w:type="pct"/>
            <w:vAlign w:val="center"/>
          </w:tcPr>
          <w:p w14:paraId="282D63F0" w14:textId="77777777" w:rsidR="00FB5E69" w:rsidRPr="00624E15" w:rsidRDefault="00384729" w:rsidP="00FB5E69">
            <w:pPr>
              <w:pStyle w:val="Tablehead"/>
              <w:rPr>
                <w:lang w:val="ru-RU"/>
              </w:rPr>
            </w:pPr>
            <w:r w:rsidRPr="00624E15">
              <w:rPr>
                <w:lang w:val="ru-RU"/>
              </w:rPr>
              <w:t>Наклонение орбиты геостационарного спутника</w:t>
            </w:r>
            <w:r w:rsidRPr="00624E15">
              <w:rPr>
                <w:lang w:val="ru-RU"/>
              </w:rPr>
              <w:br/>
              <w:t>(градусы)</w:t>
            </w:r>
          </w:p>
        </w:tc>
      </w:tr>
      <w:tr w:rsidR="00FB5E69" w:rsidRPr="00624E15" w14:paraId="1FA98E68" w14:textId="77777777" w:rsidTr="00FB5E69">
        <w:trPr>
          <w:jc w:val="center"/>
        </w:trPr>
        <w:tc>
          <w:tcPr>
            <w:tcW w:w="1076" w:type="pct"/>
            <w:vMerge w:val="restart"/>
          </w:tcPr>
          <w:p w14:paraId="22284D25" w14:textId="77777777" w:rsidR="00FB5E69" w:rsidRPr="00624E15" w:rsidRDefault="00384729" w:rsidP="00D62DC7">
            <w:pPr>
              <w:pStyle w:val="Tabletext"/>
              <w:jc w:val="left"/>
              <w:rPr>
                <w:szCs w:val="18"/>
              </w:rPr>
            </w:pPr>
            <w:r w:rsidRPr="00624E15">
              <w:rPr>
                <w:szCs w:val="18"/>
              </w:rPr>
              <w:t>10,7–11,7 во всех Районах</w:t>
            </w:r>
          </w:p>
          <w:p w14:paraId="7F24445A" w14:textId="77777777" w:rsidR="00FB5E69" w:rsidRPr="00624E15" w:rsidRDefault="00384729" w:rsidP="00FB5E69">
            <w:pPr>
              <w:pStyle w:val="Tabletext"/>
              <w:rPr>
                <w:szCs w:val="18"/>
              </w:rPr>
            </w:pPr>
            <w:r w:rsidRPr="00624E15">
              <w:rPr>
                <w:szCs w:val="18"/>
              </w:rPr>
              <w:t>11,7–12,2</w:t>
            </w:r>
            <w:r w:rsidRPr="00624E15">
              <w:rPr>
                <w:szCs w:val="18"/>
              </w:rPr>
              <w:br/>
              <w:t>в Районе 2</w:t>
            </w:r>
          </w:p>
          <w:p w14:paraId="2D5F2E94" w14:textId="77777777" w:rsidR="00FB5E69" w:rsidRPr="00624E15" w:rsidRDefault="00384729" w:rsidP="00FB5E69">
            <w:pPr>
              <w:pStyle w:val="Tabletext"/>
              <w:rPr>
                <w:szCs w:val="18"/>
              </w:rPr>
            </w:pPr>
            <w:r w:rsidRPr="00624E15">
              <w:rPr>
                <w:szCs w:val="18"/>
              </w:rPr>
              <w:t>12,2–12,5</w:t>
            </w:r>
            <w:r w:rsidRPr="00624E15">
              <w:rPr>
                <w:szCs w:val="18"/>
              </w:rPr>
              <w:br/>
              <w:t>в Районе 3, и</w:t>
            </w:r>
          </w:p>
          <w:p w14:paraId="378A9D3D" w14:textId="77777777" w:rsidR="00FB5E69" w:rsidRPr="00624E15" w:rsidRDefault="00384729" w:rsidP="00D62DC7">
            <w:pPr>
              <w:pStyle w:val="Tabletext"/>
              <w:jc w:val="left"/>
              <w:rPr>
                <w:szCs w:val="18"/>
              </w:rPr>
            </w:pPr>
            <w:r w:rsidRPr="00624E15">
              <w:rPr>
                <w:szCs w:val="18"/>
              </w:rPr>
              <w:t>12,5–12,75 в</w:t>
            </w:r>
            <w:r w:rsidRPr="00624E15">
              <w:rPr>
                <w:szCs w:val="18"/>
              </w:rPr>
              <w:br/>
              <w:t xml:space="preserve">Районах 1 и 3 </w:t>
            </w:r>
            <w:r w:rsidRPr="00624E15">
              <w:rPr>
                <w:szCs w:val="18"/>
              </w:rPr>
              <w:br/>
              <w:t>(до 31 декабря 2005 г.)</w:t>
            </w:r>
          </w:p>
        </w:tc>
        <w:tc>
          <w:tcPr>
            <w:tcW w:w="607" w:type="pct"/>
          </w:tcPr>
          <w:p w14:paraId="5BBEECD9" w14:textId="77777777" w:rsidR="00FB5E69" w:rsidRPr="00624E15" w:rsidRDefault="00384729" w:rsidP="00FB5E69">
            <w:pPr>
              <w:pStyle w:val="Tabletext"/>
              <w:ind w:left="193"/>
              <w:rPr>
                <w:szCs w:val="18"/>
              </w:rPr>
            </w:pPr>
            <w:r w:rsidRPr="00624E15">
              <w:rPr>
                <w:szCs w:val="18"/>
              </w:rPr>
              <w:t>–163</w:t>
            </w:r>
          </w:p>
          <w:p w14:paraId="469129CE" w14:textId="77777777" w:rsidR="00FB5E69" w:rsidRPr="00624E15" w:rsidRDefault="00384729" w:rsidP="00FB5E69">
            <w:pPr>
              <w:pStyle w:val="Tabletext"/>
              <w:ind w:left="193"/>
              <w:rPr>
                <w:szCs w:val="18"/>
              </w:rPr>
            </w:pPr>
            <w:r w:rsidRPr="00624E15">
              <w:rPr>
                <w:szCs w:val="18"/>
              </w:rPr>
              <w:t>–166</w:t>
            </w:r>
          </w:p>
          <w:p w14:paraId="49FDB008" w14:textId="77777777" w:rsidR="00FB5E69" w:rsidRPr="00624E15" w:rsidRDefault="00384729" w:rsidP="00FB5E69">
            <w:pPr>
              <w:pStyle w:val="Tabletext"/>
              <w:ind w:left="193"/>
              <w:rPr>
                <w:szCs w:val="18"/>
              </w:rPr>
            </w:pPr>
            <w:r w:rsidRPr="00624E15">
              <w:rPr>
                <w:szCs w:val="18"/>
              </w:rPr>
              <w:t>–167,5</w:t>
            </w:r>
          </w:p>
          <w:p w14:paraId="245707D6" w14:textId="77777777" w:rsidR="00FB5E69" w:rsidRPr="00624E15" w:rsidRDefault="00384729" w:rsidP="00FB5E69">
            <w:pPr>
              <w:pStyle w:val="Tabletext"/>
              <w:ind w:left="193"/>
              <w:rPr>
                <w:szCs w:val="18"/>
              </w:rPr>
            </w:pPr>
            <w:r w:rsidRPr="00624E15">
              <w:rPr>
                <w:szCs w:val="18"/>
              </w:rPr>
              <w:t>–169,5</w:t>
            </w:r>
          </w:p>
        </w:tc>
        <w:tc>
          <w:tcPr>
            <w:tcW w:w="895" w:type="pct"/>
          </w:tcPr>
          <w:p w14:paraId="39D469EB" w14:textId="77777777" w:rsidR="00FB5E69" w:rsidRPr="00624E15" w:rsidRDefault="00384729" w:rsidP="00FB5E69">
            <w:pPr>
              <w:pStyle w:val="Tabletext"/>
              <w:ind w:left="193"/>
              <w:jc w:val="center"/>
              <w:rPr>
                <w:szCs w:val="18"/>
              </w:rPr>
            </w:pPr>
            <w:r w:rsidRPr="00624E15">
              <w:rPr>
                <w:szCs w:val="18"/>
              </w:rPr>
              <w:t>100</w:t>
            </w:r>
          </w:p>
        </w:tc>
        <w:tc>
          <w:tcPr>
            <w:tcW w:w="657" w:type="pct"/>
          </w:tcPr>
          <w:p w14:paraId="24F039A9" w14:textId="77777777" w:rsidR="00FB5E69" w:rsidRPr="00624E15" w:rsidRDefault="00384729" w:rsidP="00FB5E69">
            <w:pPr>
              <w:pStyle w:val="Tabletext"/>
              <w:ind w:left="193"/>
              <w:jc w:val="center"/>
              <w:rPr>
                <w:szCs w:val="18"/>
              </w:rPr>
            </w:pPr>
            <w:r w:rsidRPr="00624E15">
              <w:rPr>
                <w:szCs w:val="18"/>
              </w:rPr>
              <w:t>40</w:t>
            </w:r>
          </w:p>
        </w:tc>
        <w:tc>
          <w:tcPr>
            <w:tcW w:w="892" w:type="pct"/>
          </w:tcPr>
          <w:p w14:paraId="2EE0C157" w14:textId="77777777" w:rsidR="00FB5E69" w:rsidRPr="00624E15" w:rsidRDefault="00384729" w:rsidP="00FB5E69">
            <w:pPr>
              <w:pStyle w:val="Tabletext"/>
              <w:ind w:right="896"/>
              <w:jc w:val="right"/>
              <w:rPr>
                <w:szCs w:val="18"/>
              </w:rPr>
            </w:pPr>
            <w:r w:rsidRPr="00624E15">
              <w:rPr>
                <w:szCs w:val="18"/>
              </w:rPr>
              <w:t>3</w:t>
            </w:r>
          </w:p>
          <w:p w14:paraId="7F66023D" w14:textId="77777777" w:rsidR="00FB5E69" w:rsidRPr="00624E15" w:rsidRDefault="00384729" w:rsidP="00FB5E69">
            <w:pPr>
              <w:pStyle w:val="Tabletext"/>
              <w:ind w:right="896"/>
              <w:jc w:val="right"/>
              <w:rPr>
                <w:szCs w:val="18"/>
              </w:rPr>
            </w:pPr>
            <w:r w:rsidRPr="00624E15">
              <w:rPr>
                <w:szCs w:val="18"/>
              </w:rPr>
              <w:t>6</w:t>
            </w:r>
          </w:p>
          <w:p w14:paraId="0770E3FC" w14:textId="77777777" w:rsidR="00FB5E69" w:rsidRPr="00624E15" w:rsidRDefault="00384729" w:rsidP="00FB5E69">
            <w:pPr>
              <w:pStyle w:val="Tabletext"/>
              <w:ind w:right="896"/>
              <w:jc w:val="right"/>
              <w:rPr>
                <w:szCs w:val="18"/>
              </w:rPr>
            </w:pPr>
            <w:r w:rsidRPr="00624E15">
              <w:rPr>
                <w:szCs w:val="18"/>
              </w:rPr>
              <w:t>9</w:t>
            </w:r>
          </w:p>
          <w:p w14:paraId="10E6FDE9" w14:textId="77777777" w:rsidR="00FB5E69" w:rsidRPr="00624E15" w:rsidRDefault="00384729" w:rsidP="00FB5E69">
            <w:pPr>
              <w:pStyle w:val="Tabletext"/>
              <w:ind w:right="896"/>
              <w:jc w:val="right"/>
              <w:rPr>
                <w:szCs w:val="18"/>
              </w:rPr>
            </w:pPr>
            <w:r w:rsidRPr="00624E15">
              <w:rPr>
                <w:szCs w:val="18"/>
              </w:rPr>
              <w:sym w:font="Symbol" w:char="F0B3"/>
            </w:r>
            <w:r w:rsidRPr="00624E15">
              <w:rPr>
                <w:szCs w:val="18"/>
              </w:rPr>
              <w:t xml:space="preserve"> 18</w:t>
            </w:r>
          </w:p>
        </w:tc>
        <w:tc>
          <w:tcPr>
            <w:tcW w:w="873" w:type="pct"/>
          </w:tcPr>
          <w:p w14:paraId="08A79270" w14:textId="77777777" w:rsidR="00FB5E69" w:rsidRPr="00624E15" w:rsidRDefault="00384729" w:rsidP="00FB5E69">
            <w:pPr>
              <w:pStyle w:val="Tabletext"/>
              <w:jc w:val="center"/>
            </w:pPr>
            <w:r w:rsidRPr="00624E15">
              <w:sym w:font="Symbol" w:char="F0A3"/>
            </w:r>
            <w:r w:rsidRPr="00624E15">
              <w:t xml:space="preserve"> 2,5</w:t>
            </w:r>
          </w:p>
        </w:tc>
      </w:tr>
      <w:tr w:rsidR="00FB5E69" w:rsidRPr="00624E15" w14:paraId="055BA5D8" w14:textId="77777777" w:rsidTr="00FB5E69">
        <w:trPr>
          <w:jc w:val="center"/>
        </w:trPr>
        <w:tc>
          <w:tcPr>
            <w:tcW w:w="1076" w:type="pct"/>
            <w:vMerge/>
            <w:vAlign w:val="center"/>
          </w:tcPr>
          <w:p w14:paraId="46C8FCB4" w14:textId="77777777" w:rsidR="00FB5E69" w:rsidRPr="00624E15" w:rsidRDefault="00FB5E69" w:rsidP="00FB5E69">
            <w:pPr>
              <w:pStyle w:val="Tabletext"/>
              <w:spacing w:before="0" w:after="0"/>
              <w:rPr>
                <w:szCs w:val="18"/>
              </w:rPr>
            </w:pPr>
          </w:p>
        </w:tc>
        <w:tc>
          <w:tcPr>
            <w:tcW w:w="607" w:type="pct"/>
          </w:tcPr>
          <w:p w14:paraId="279365D3" w14:textId="77777777" w:rsidR="00FB5E69" w:rsidRPr="00624E15" w:rsidRDefault="00384729" w:rsidP="00FB5E69">
            <w:pPr>
              <w:pStyle w:val="Tabletext"/>
              <w:ind w:left="193"/>
              <w:rPr>
                <w:szCs w:val="18"/>
              </w:rPr>
            </w:pPr>
            <w:r w:rsidRPr="00624E15">
              <w:rPr>
                <w:szCs w:val="18"/>
              </w:rPr>
              <w:t>–160</w:t>
            </w:r>
          </w:p>
          <w:p w14:paraId="5CB620B9" w14:textId="77777777" w:rsidR="00FB5E69" w:rsidRPr="00624E15" w:rsidRDefault="00384729" w:rsidP="00FB5E69">
            <w:pPr>
              <w:pStyle w:val="Tabletext"/>
              <w:ind w:left="193"/>
              <w:rPr>
                <w:szCs w:val="18"/>
              </w:rPr>
            </w:pPr>
            <w:r w:rsidRPr="00624E15">
              <w:rPr>
                <w:szCs w:val="18"/>
              </w:rPr>
              <w:t>–163</w:t>
            </w:r>
          </w:p>
          <w:p w14:paraId="52124793" w14:textId="77777777" w:rsidR="00FB5E69" w:rsidRPr="00624E15" w:rsidRDefault="00384729" w:rsidP="00FB5E69">
            <w:pPr>
              <w:pStyle w:val="Tabletext"/>
              <w:ind w:left="193"/>
              <w:rPr>
                <w:szCs w:val="18"/>
              </w:rPr>
            </w:pPr>
            <w:r w:rsidRPr="00624E15">
              <w:rPr>
                <w:szCs w:val="18"/>
              </w:rPr>
              <w:t>–164,5</w:t>
            </w:r>
          </w:p>
          <w:p w14:paraId="2250C199" w14:textId="77777777" w:rsidR="00FB5E69" w:rsidRPr="00624E15" w:rsidRDefault="00384729" w:rsidP="00FB5E69">
            <w:pPr>
              <w:pStyle w:val="Tabletext"/>
              <w:ind w:left="193"/>
              <w:rPr>
                <w:szCs w:val="18"/>
              </w:rPr>
            </w:pPr>
            <w:r w:rsidRPr="00624E15">
              <w:rPr>
                <w:szCs w:val="18"/>
              </w:rPr>
              <w:t>–166,5</w:t>
            </w:r>
          </w:p>
        </w:tc>
        <w:tc>
          <w:tcPr>
            <w:tcW w:w="895" w:type="pct"/>
          </w:tcPr>
          <w:p w14:paraId="0F1FD357" w14:textId="77777777" w:rsidR="00FB5E69" w:rsidRPr="00624E15" w:rsidRDefault="00384729" w:rsidP="00FB5E69">
            <w:pPr>
              <w:pStyle w:val="Tabletext"/>
              <w:ind w:left="193"/>
              <w:jc w:val="center"/>
              <w:rPr>
                <w:szCs w:val="18"/>
              </w:rPr>
            </w:pPr>
            <w:r w:rsidRPr="00624E15">
              <w:rPr>
                <w:szCs w:val="18"/>
              </w:rPr>
              <w:t>100</w:t>
            </w:r>
          </w:p>
        </w:tc>
        <w:tc>
          <w:tcPr>
            <w:tcW w:w="657" w:type="pct"/>
          </w:tcPr>
          <w:p w14:paraId="52FB7264" w14:textId="77777777" w:rsidR="00FB5E69" w:rsidRPr="00624E15" w:rsidRDefault="00384729" w:rsidP="00FB5E69">
            <w:pPr>
              <w:pStyle w:val="Tabletext"/>
              <w:ind w:left="193"/>
              <w:jc w:val="center"/>
              <w:rPr>
                <w:szCs w:val="18"/>
              </w:rPr>
            </w:pPr>
            <w:r w:rsidRPr="00624E15">
              <w:rPr>
                <w:szCs w:val="18"/>
              </w:rPr>
              <w:t>40</w:t>
            </w:r>
          </w:p>
        </w:tc>
        <w:tc>
          <w:tcPr>
            <w:tcW w:w="892" w:type="pct"/>
          </w:tcPr>
          <w:p w14:paraId="1360529A" w14:textId="77777777" w:rsidR="00FB5E69" w:rsidRPr="00624E15" w:rsidRDefault="00384729" w:rsidP="00FB5E69">
            <w:pPr>
              <w:pStyle w:val="Tabletext"/>
              <w:ind w:right="896"/>
              <w:jc w:val="right"/>
              <w:rPr>
                <w:szCs w:val="18"/>
              </w:rPr>
            </w:pPr>
            <w:r w:rsidRPr="00624E15">
              <w:rPr>
                <w:szCs w:val="18"/>
              </w:rPr>
              <w:t>3</w:t>
            </w:r>
          </w:p>
          <w:p w14:paraId="714DA37A" w14:textId="77777777" w:rsidR="00FB5E69" w:rsidRPr="00624E15" w:rsidRDefault="00384729" w:rsidP="00FB5E69">
            <w:pPr>
              <w:pStyle w:val="Tabletext"/>
              <w:ind w:right="896"/>
              <w:jc w:val="right"/>
              <w:rPr>
                <w:szCs w:val="18"/>
              </w:rPr>
            </w:pPr>
            <w:r w:rsidRPr="00624E15">
              <w:rPr>
                <w:szCs w:val="18"/>
              </w:rPr>
              <w:t>6</w:t>
            </w:r>
          </w:p>
          <w:p w14:paraId="4A856EBD" w14:textId="77777777" w:rsidR="00FB5E69" w:rsidRPr="00624E15" w:rsidRDefault="00384729" w:rsidP="00FB5E69">
            <w:pPr>
              <w:pStyle w:val="Tabletext"/>
              <w:ind w:right="896"/>
              <w:jc w:val="right"/>
              <w:rPr>
                <w:szCs w:val="18"/>
              </w:rPr>
            </w:pPr>
            <w:r w:rsidRPr="00624E15">
              <w:rPr>
                <w:szCs w:val="18"/>
              </w:rPr>
              <w:t>9</w:t>
            </w:r>
          </w:p>
          <w:p w14:paraId="7BF62664" w14:textId="77777777" w:rsidR="00FB5E69" w:rsidRPr="00624E15" w:rsidRDefault="00384729" w:rsidP="00FB5E69">
            <w:pPr>
              <w:pStyle w:val="Tabletext"/>
              <w:ind w:right="896"/>
              <w:jc w:val="right"/>
              <w:rPr>
                <w:szCs w:val="18"/>
              </w:rPr>
            </w:pPr>
            <w:r w:rsidRPr="00624E15">
              <w:rPr>
                <w:szCs w:val="18"/>
              </w:rPr>
              <w:sym w:font="Symbol" w:char="F0B3"/>
            </w:r>
            <w:r w:rsidRPr="00624E15">
              <w:rPr>
                <w:szCs w:val="18"/>
              </w:rPr>
              <w:t xml:space="preserve"> 18</w:t>
            </w:r>
          </w:p>
        </w:tc>
        <w:tc>
          <w:tcPr>
            <w:tcW w:w="873" w:type="pct"/>
          </w:tcPr>
          <w:p w14:paraId="2D2BD373" w14:textId="77777777" w:rsidR="00FB5E69" w:rsidRPr="00624E15" w:rsidRDefault="00384729" w:rsidP="00FB5E69">
            <w:pPr>
              <w:pStyle w:val="Tabletext"/>
              <w:jc w:val="center"/>
            </w:pPr>
            <w:r w:rsidRPr="00624E15">
              <w:t xml:space="preserve">&gt; 2,5 и </w:t>
            </w:r>
            <w:r w:rsidRPr="00624E15">
              <w:sym w:font="Symbol" w:char="F0A3"/>
            </w:r>
            <w:r w:rsidRPr="00624E15">
              <w:t xml:space="preserve"> 4,5</w:t>
            </w:r>
          </w:p>
        </w:tc>
      </w:tr>
      <w:tr w:rsidR="00FB5E69" w:rsidRPr="00624E15" w14:paraId="3A74ABDA" w14:textId="77777777" w:rsidTr="00FB5E69">
        <w:trPr>
          <w:jc w:val="center"/>
        </w:trPr>
        <w:tc>
          <w:tcPr>
            <w:tcW w:w="1076" w:type="pct"/>
            <w:vMerge w:val="restart"/>
            <w:vAlign w:val="center"/>
          </w:tcPr>
          <w:p w14:paraId="27F5F263" w14:textId="77777777" w:rsidR="00FB5E69" w:rsidRPr="00624E15" w:rsidRDefault="00384729" w:rsidP="00D62DC7">
            <w:pPr>
              <w:pStyle w:val="Tabletext"/>
              <w:jc w:val="left"/>
              <w:rPr>
                <w:szCs w:val="18"/>
              </w:rPr>
            </w:pPr>
            <w:r w:rsidRPr="00624E15">
              <w:rPr>
                <w:szCs w:val="18"/>
              </w:rPr>
              <w:t>10,7–11,7 во всех Районах</w:t>
            </w:r>
          </w:p>
          <w:p w14:paraId="21608C2B" w14:textId="77777777" w:rsidR="00FB5E69" w:rsidRPr="00624E15" w:rsidRDefault="00384729" w:rsidP="00FB5E69">
            <w:pPr>
              <w:pStyle w:val="Tabletext"/>
              <w:rPr>
                <w:szCs w:val="18"/>
              </w:rPr>
            </w:pPr>
            <w:r w:rsidRPr="00624E15">
              <w:rPr>
                <w:szCs w:val="18"/>
              </w:rPr>
              <w:t>11,7–12,2</w:t>
            </w:r>
            <w:r w:rsidRPr="00624E15">
              <w:rPr>
                <w:szCs w:val="18"/>
              </w:rPr>
              <w:br/>
              <w:t>в Районе 2</w:t>
            </w:r>
          </w:p>
          <w:p w14:paraId="0FEE1D0C" w14:textId="77777777" w:rsidR="00FB5E69" w:rsidRPr="00624E15" w:rsidRDefault="00384729" w:rsidP="00D62DC7">
            <w:pPr>
              <w:pStyle w:val="Tabletext"/>
              <w:jc w:val="left"/>
              <w:rPr>
                <w:szCs w:val="18"/>
              </w:rPr>
            </w:pPr>
            <w:r w:rsidRPr="00624E15">
              <w:rPr>
                <w:szCs w:val="18"/>
              </w:rPr>
              <w:t>12,2–12,5</w:t>
            </w:r>
            <w:r w:rsidRPr="00624E15">
              <w:rPr>
                <w:szCs w:val="18"/>
              </w:rPr>
              <w:br/>
              <w:t>в Районе 3, и</w:t>
            </w:r>
          </w:p>
          <w:p w14:paraId="3CDD1D84" w14:textId="77777777" w:rsidR="00FB5E69" w:rsidRPr="00624E15" w:rsidRDefault="00384729" w:rsidP="00D62DC7">
            <w:pPr>
              <w:pStyle w:val="Tabletext"/>
              <w:jc w:val="left"/>
              <w:rPr>
                <w:szCs w:val="18"/>
              </w:rPr>
            </w:pPr>
            <w:r w:rsidRPr="00624E15">
              <w:rPr>
                <w:szCs w:val="18"/>
              </w:rPr>
              <w:t>12,5–12,75 в</w:t>
            </w:r>
            <w:r w:rsidRPr="00624E15">
              <w:rPr>
                <w:szCs w:val="18"/>
              </w:rPr>
              <w:br/>
              <w:t xml:space="preserve">Районах 1 и 3 </w:t>
            </w:r>
            <w:r w:rsidRPr="00624E15">
              <w:rPr>
                <w:szCs w:val="18"/>
              </w:rPr>
              <w:br/>
              <w:t>(с 31 декабря 2005 г.)</w:t>
            </w:r>
          </w:p>
        </w:tc>
        <w:tc>
          <w:tcPr>
            <w:tcW w:w="607" w:type="pct"/>
          </w:tcPr>
          <w:p w14:paraId="09C227B9" w14:textId="77777777" w:rsidR="00FB5E69" w:rsidRPr="00624E15" w:rsidRDefault="00384729" w:rsidP="00FB5E69">
            <w:pPr>
              <w:pStyle w:val="Tabletext"/>
              <w:ind w:left="193"/>
              <w:rPr>
                <w:szCs w:val="18"/>
              </w:rPr>
            </w:pPr>
            <w:r w:rsidRPr="00624E15">
              <w:rPr>
                <w:szCs w:val="18"/>
              </w:rPr>
              <w:t>–161,25</w:t>
            </w:r>
          </w:p>
          <w:p w14:paraId="787AA4B8" w14:textId="77777777" w:rsidR="00FB5E69" w:rsidRPr="00624E15" w:rsidRDefault="00384729" w:rsidP="00FB5E69">
            <w:pPr>
              <w:pStyle w:val="Tabletext"/>
              <w:ind w:left="193"/>
              <w:rPr>
                <w:szCs w:val="18"/>
              </w:rPr>
            </w:pPr>
            <w:r w:rsidRPr="00624E15">
              <w:rPr>
                <w:szCs w:val="18"/>
              </w:rPr>
              <w:t>–164</w:t>
            </w:r>
          </w:p>
          <w:p w14:paraId="140E0FBF" w14:textId="77777777" w:rsidR="00FB5E69" w:rsidRPr="00624E15" w:rsidRDefault="00384729" w:rsidP="00FB5E69">
            <w:pPr>
              <w:pStyle w:val="Tabletext"/>
              <w:ind w:left="193"/>
              <w:rPr>
                <w:szCs w:val="18"/>
              </w:rPr>
            </w:pPr>
            <w:r w:rsidRPr="00624E15">
              <w:rPr>
                <w:szCs w:val="18"/>
              </w:rPr>
              <w:t>–165,5</w:t>
            </w:r>
          </w:p>
          <w:p w14:paraId="7A7ED140" w14:textId="77777777" w:rsidR="00FB5E69" w:rsidRPr="00624E15" w:rsidRDefault="00384729" w:rsidP="00FB5E69">
            <w:pPr>
              <w:pStyle w:val="Tabletext"/>
              <w:ind w:left="193"/>
              <w:rPr>
                <w:szCs w:val="18"/>
              </w:rPr>
            </w:pPr>
            <w:r w:rsidRPr="00624E15">
              <w:rPr>
                <w:szCs w:val="18"/>
              </w:rPr>
              <w:t>–167,5</w:t>
            </w:r>
          </w:p>
        </w:tc>
        <w:tc>
          <w:tcPr>
            <w:tcW w:w="895" w:type="pct"/>
          </w:tcPr>
          <w:p w14:paraId="6E2E6D4C" w14:textId="77777777" w:rsidR="00FB5E69" w:rsidRPr="00624E15" w:rsidRDefault="00384729" w:rsidP="00FB5E69">
            <w:pPr>
              <w:pStyle w:val="Tabletext"/>
              <w:ind w:left="193"/>
              <w:jc w:val="center"/>
              <w:rPr>
                <w:szCs w:val="18"/>
              </w:rPr>
            </w:pPr>
            <w:r w:rsidRPr="00624E15">
              <w:rPr>
                <w:szCs w:val="18"/>
              </w:rPr>
              <w:t>100</w:t>
            </w:r>
          </w:p>
        </w:tc>
        <w:tc>
          <w:tcPr>
            <w:tcW w:w="657" w:type="pct"/>
          </w:tcPr>
          <w:p w14:paraId="0623EFEE" w14:textId="77777777" w:rsidR="00FB5E69" w:rsidRPr="00624E15" w:rsidRDefault="00384729" w:rsidP="00FB5E69">
            <w:pPr>
              <w:pStyle w:val="Tabletext"/>
              <w:ind w:left="193"/>
              <w:jc w:val="center"/>
              <w:rPr>
                <w:szCs w:val="18"/>
              </w:rPr>
            </w:pPr>
            <w:r w:rsidRPr="00624E15">
              <w:rPr>
                <w:szCs w:val="18"/>
              </w:rPr>
              <w:t>40</w:t>
            </w:r>
          </w:p>
        </w:tc>
        <w:tc>
          <w:tcPr>
            <w:tcW w:w="892" w:type="pct"/>
          </w:tcPr>
          <w:p w14:paraId="2BB81F8E" w14:textId="77777777" w:rsidR="00FB5E69" w:rsidRPr="00624E15" w:rsidRDefault="00384729" w:rsidP="00FB5E69">
            <w:pPr>
              <w:pStyle w:val="Tabletext"/>
              <w:ind w:right="896"/>
              <w:jc w:val="right"/>
              <w:rPr>
                <w:szCs w:val="18"/>
              </w:rPr>
            </w:pPr>
            <w:r w:rsidRPr="00624E15">
              <w:rPr>
                <w:szCs w:val="18"/>
              </w:rPr>
              <w:t>3</w:t>
            </w:r>
          </w:p>
          <w:p w14:paraId="519F56DD" w14:textId="77777777" w:rsidR="00FB5E69" w:rsidRPr="00624E15" w:rsidRDefault="00384729" w:rsidP="00FB5E69">
            <w:pPr>
              <w:pStyle w:val="Tabletext"/>
              <w:ind w:right="896"/>
              <w:jc w:val="right"/>
              <w:rPr>
                <w:szCs w:val="18"/>
              </w:rPr>
            </w:pPr>
            <w:r w:rsidRPr="00624E15">
              <w:rPr>
                <w:szCs w:val="18"/>
              </w:rPr>
              <w:t>6</w:t>
            </w:r>
          </w:p>
          <w:p w14:paraId="68D432AD" w14:textId="77777777" w:rsidR="00FB5E69" w:rsidRPr="00624E15" w:rsidRDefault="00384729" w:rsidP="00FB5E69">
            <w:pPr>
              <w:pStyle w:val="Tabletext"/>
              <w:ind w:right="896"/>
              <w:jc w:val="right"/>
              <w:rPr>
                <w:szCs w:val="18"/>
              </w:rPr>
            </w:pPr>
            <w:r w:rsidRPr="00624E15">
              <w:rPr>
                <w:szCs w:val="18"/>
              </w:rPr>
              <w:t>9</w:t>
            </w:r>
          </w:p>
          <w:p w14:paraId="2FA9013F" w14:textId="77777777" w:rsidR="00FB5E69" w:rsidRPr="00624E15" w:rsidRDefault="00384729" w:rsidP="00FB5E69">
            <w:pPr>
              <w:pStyle w:val="Tabletext"/>
              <w:ind w:right="896"/>
              <w:jc w:val="right"/>
              <w:rPr>
                <w:szCs w:val="18"/>
              </w:rPr>
            </w:pPr>
            <w:r w:rsidRPr="00624E15">
              <w:rPr>
                <w:szCs w:val="18"/>
              </w:rPr>
              <w:sym w:font="Symbol" w:char="F0B3"/>
            </w:r>
            <w:r w:rsidRPr="00624E15">
              <w:rPr>
                <w:szCs w:val="18"/>
              </w:rPr>
              <w:t xml:space="preserve"> 18</w:t>
            </w:r>
          </w:p>
        </w:tc>
        <w:tc>
          <w:tcPr>
            <w:tcW w:w="873" w:type="pct"/>
          </w:tcPr>
          <w:p w14:paraId="01A1A508" w14:textId="77777777" w:rsidR="00FB5E69" w:rsidRPr="00624E15" w:rsidRDefault="00384729" w:rsidP="00FB5E69">
            <w:pPr>
              <w:pStyle w:val="Tabletext"/>
              <w:jc w:val="center"/>
            </w:pPr>
            <w:r w:rsidRPr="00624E15">
              <w:sym w:font="Symbol" w:char="F0A3"/>
            </w:r>
            <w:r w:rsidRPr="00624E15">
              <w:t xml:space="preserve"> 2,5</w:t>
            </w:r>
          </w:p>
          <w:p w14:paraId="3144E0E6" w14:textId="77777777" w:rsidR="00FB5E69" w:rsidRPr="00624E15" w:rsidRDefault="00FB5E69" w:rsidP="00FB5E69">
            <w:pPr>
              <w:pStyle w:val="Tabletext"/>
              <w:jc w:val="center"/>
            </w:pPr>
          </w:p>
        </w:tc>
      </w:tr>
      <w:tr w:rsidR="00FB5E69" w:rsidRPr="00624E15" w14:paraId="0B2B4E85" w14:textId="77777777" w:rsidTr="00FB5E69">
        <w:trPr>
          <w:jc w:val="center"/>
        </w:trPr>
        <w:tc>
          <w:tcPr>
            <w:tcW w:w="1076" w:type="pct"/>
            <w:vMerge/>
            <w:vAlign w:val="center"/>
          </w:tcPr>
          <w:p w14:paraId="28F19670" w14:textId="77777777" w:rsidR="00FB5E69" w:rsidRPr="00624E15" w:rsidRDefault="00FB5E69" w:rsidP="00FB5E69">
            <w:pPr>
              <w:pStyle w:val="Tabletext"/>
              <w:spacing w:before="0" w:after="0"/>
              <w:rPr>
                <w:szCs w:val="18"/>
              </w:rPr>
            </w:pPr>
          </w:p>
        </w:tc>
        <w:tc>
          <w:tcPr>
            <w:tcW w:w="607" w:type="pct"/>
          </w:tcPr>
          <w:p w14:paraId="57250660" w14:textId="77777777" w:rsidR="00FB5E69" w:rsidRPr="00624E15" w:rsidRDefault="00384729" w:rsidP="00FB5E69">
            <w:pPr>
              <w:pStyle w:val="Tabletext"/>
              <w:ind w:left="193"/>
              <w:rPr>
                <w:szCs w:val="18"/>
              </w:rPr>
            </w:pPr>
            <w:r w:rsidRPr="00624E15">
              <w:rPr>
                <w:szCs w:val="18"/>
              </w:rPr>
              <w:t>–158,25</w:t>
            </w:r>
          </w:p>
          <w:p w14:paraId="427279DA" w14:textId="77777777" w:rsidR="00FB5E69" w:rsidRPr="00624E15" w:rsidRDefault="00384729" w:rsidP="00FB5E69">
            <w:pPr>
              <w:pStyle w:val="Tabletext"/>
              <w:ind w:left="193"/>
              <w:rPr>
                <w:szCs w:val="18"/>
              </w:rPr>
            </w:pPr>
            <w:r w:rsidRPr="00624E15">
              <w:rPr>
                <w:szCs w:val="18"/>
              </w:rPr>
              <w:t>–161</w:t>
            </w:r>
          </w:p>
          <w:p w14:paraId="3CB96607" w14:textId="77777777" w:rsidR="00FB5E69" w:rsidRPr="00624E15" w:rsidRDefault="00384729" w:rsidP="00FB5E69">
            <w:pPr>
              <w:pStyle w:val="Tabletext"/>
              <w:ind w:left="193"/>
              <w:rPr>
                <w:szCs w:val="18"/>
              </w:rPr>
            </w:pPr>
            <w:r w:rsidRPr="00624E15">
              <w:rPr>
                <w:szCs w:val="18"/>
              </w:rPr>
              <w:t>–162,5</w:t>
            </w:r>
          </w:p>
          <w:p w14:paraId="2F8BFF79" w14:textId="77777777" w:rsidR="00FB5E69" w:rsidRPr="00624E15" w:rsidRDefault="00384729" w:rsidP="00FB5E69">
            <w:pPr>
              <w:pStyle w:val="Tabletext"/>
              <w:ind w:left="193"/>
              <w:rPr>
                <w:szCs w:val="18"/>
              </w:rPr>
            </w:pPr>
            <w:r w:rsidRPr="00624E15">
              <w:rPr>
                <w:szCs w:val="18"/>
              </w:rPr>
              <w:t>–164,5</w:t>
            </w:r>
          </w:p>
        </w:tc>
        <w:tc>
          <w:tcPr>
            <w:tcW w:w="895" w:type="pct"/>
          </w:tcPr>
          <w:p w14:paraId="28D49223" w14:textId="77777777" w:rsidR="00FB5E69" w:rsidRPr="00624E15" w:rsidRDefault="00384729" w:rsidP="00FB5E69">
            <w:pPr>
              <w:pStyle w:val="Tabletext"/>
              <w:ind w:left="193"/>
              <w:jc w:val="center"/>
              <w:rPr>
                <w:szCs w:val="18"/>
              </w:rPr>
            </w:pPr>
            <w:r w:rsidRPr="00624E15">
              <w:rPr>
                <w:szCs w:val="18"/>
              </w:rPr>
              <w:t>100</w:t>
            </w:r>
          </w:p>
        </w:tc>
        <w:tc>
          <w:tcPr>
            <w:tcW w:w="657" w:type="pct"/>
          </w:tcPr>
          <w:p w14:paraId="7DF6FFA2" w14:textId="77777777" w:rsidR="00FB5E69" w:rsidRPr="00624E15" w:rsidRDefault="00384729" w:rsidP="00FB5E69">
            <w:pPr>
              <w:pStyle w:val="Tabletext"/>
              <w:ind w:left="193"/>
              <w:jc w:val="center"/>
              <w:rPr>
                <w:szCs w:val="18"/>
              </w:rPr>
            </w:pPr>
            <w:r w:rsidRPr="00624E15">
              <w:rPr>
                <w:szCs w:val="18"/>
              </w:rPr>
              <w:t>40</w:t>
            </w:r>
          </w:p>
        </w:tc>
        <w:tc>
          <w:tcPr>
            <w:tcW w:w="892" w:type="pct"/>
          </w:tcPr>
          <w:p w14:paraId="07B9EF87" w14:textId="77777777" w:rsidR="00FB5E69" w:rsidRPr="00624E15" w:rsidRDefault="00384729" w:rsidP="00FB5E69">
            <w:pPr>
              <w:pStyle w:val="Tabletext"/>
              <w:ind w:right="896"/>
              <w:jc w:val="right"/>
              <w:rPr>
                <w:szCs w:val="18"/>
              </w:rPr>
            </w:pPr>
            <w:r w:rsidRPr="00624E15">
              <w:rPr>
                <w:szCs w:val="18"/>
              </w:rPr>
              <w:t>3</w:t>
            </w:r>
          </w:p>
          <w:p w14:paraId="0326C352" w14:textId="77777777" w:rsidR="00FB5E69" w:rsidRPr="00624E15" w:rsidRDefault="00384729" w:rsidP="00FB5E69">
            <w:pPr>
              <w:pStyle w:val="Tabletext"/>
              <w:ind w:right="896"/>
              <w:jc w:val="right"/>
              <w:rPr>
                <w:szCs w:val="18"/>
              </w:rPr>
            </w:pPr>
            <w:r w:rsidRPr="00624E15">
              <w:rPr>
                <w:szCs w:val="18"/>
              </w:rPr>
              <w:t>6</w:t>
            </w:r>
          </w:p>
          <w:p w14:paraId="011FD9E3" w14:textId="77777777" w:rsidR="00FB5E69" w:rsidRPr="00624E15" w:rsidRDefault="00384729" w:rsidP="00FB5E69">
            <w:pPr>
              <w:pStyle w:val="Tabletext"/>
              <w:ind w:right="896"/>
              <w:jc w:val="right"/>
              <w:rPr>
                <w:szCs w:val="18"/>
              </w:rPr>
            </w:pPr>
            <w:r w:rsidRPr="00624E15">
              <w:rPr>
                <w:szCs w:val="18"/>
              </w:rPr>
              <w:t>9</w:t>
            </w:r>
          </w:p>
          <w:p w14:paraId="3DF69CAE" w14:textId="77777777" w:rsidR="00FB5E69" w:rsidRPr="00624E15" w:rsidRDefault="00384729" w:rsidP="00FB5E69">
            <w:pPr>
              <w:pStyle w:val="Tabletext"/>
              <w:ind w:right="896"/>
              <w:jc w:val="right"/>
              <w:rPr>
                <w:szCs w:val="18"/>
              </w:rPr>
            </w:pPr>
            <w:r w:rsidRPr="00624E15">
              <w:rPr>
                <w:szCs w:val="18"/>
              </w:rPr>
              <w:sym w:font="Symbol" w:char="F0B3"/>
            </w:r>
            <w:r w:rsidRPr="00624E15">
              <w:rPr>
                <w:szCs w:val="18"/>
              </w:rPr>
              <w:t xml:space="preserve"> 18</w:t>
            </w:r>
          </w:p>
        </w:tc>
        <w:tc>
          <w:tcPr>
            <w:tcW w:w="873" w:type="pct"/>
          </w:tcPr>
          <w:p w14:paraId="38E58710" w14:textId="77777777" w:rsidR="00FB5E69" w:rsidRPr="00624E15" w:rsidRDefault="00384729" w:rsidP="00FB5E69">
            <w:pPr>
              <w:pStyle w:val="Tabletext"/>
              <w:jc w:val="center"/>
            </w:pPr>
            <w:r w:rsidRPr="00624E15">
              <w:t xml:space="preserve">&gt; 2,5 и </w:t>
            </w:r>
            <w:r w:rsidRPr="00624E15">
              <w:sym w:font="Symbol" w:char="F0A3"/>
            </w:r>
            <w:r w:rsidRPr="00624E15">
              <w:t xml:space="preserve"> 4,5</w:t>
            </w:r>
          </w:p>
          <w:p w14:paraId="587B3EF6" w14:textId="77777777" w:rsidR="00FB5E69" w:rsidRPr="00624E15" w:rsidRDefault="00FB5E69" w:rsidP="00FB5E69">
            <w:pPr>
              <w:pStyle w:val="Tabletext"/>
              <w:jc w:val="center"/>
            </w:pPr>
          </w:p>
        </w:tc>
      </w:tr>
    </w:tbl>
    <w:p w14:paraId="2F39EFFB" w14:textId="6EB53AB0" w:rsidR="00330BBD" w:rsidRDefault="00330BBD" w:rsidP="00330BBD"/>
    <w:p w14:paraId="39995DAF" w14:textId="403E01D8" w:rsidR="00330BBD" w:rsidRDefault="00330BBD" w:rsidP="00330BBD"/>
    <w:p w14:paraId="25D99649" w14:textId="28D4664E" w:rsidR="00330BBD" w:rsidRDefault="00330BBD" w:rsidP="00330BBD"/>
    <w:p w14:paraId="77657435" w14:textId="77777777" w:rsidR="00330BBD" w:rsidRDefault="00330BBD" w:rsidP="00330BBD"/>
    <w:p w14:paraId="58A2EA75" w14:textId="1D71BBAF" w:rsidR="00FB5E69" w:rsidRPr="00624E15" w:rsidRDefault="00384729" w:rsidP="00FB5E69">
      <w:pPr>
        <w:pStyle w:val="TableNo"/>
      </w:pPr>
      <w:r w:rsidRPr="00624E15">
        <w:t xml:space="preserve">ТАБЛИЦА  </w:t>
      </w:r>
      <w:r w:rsidRPr="00624E15">
        <w:rPr>
          <w:b/>
          <w:bCs/>
          <w:szCs w:val="18"/>
        </w:rPr>
        <w:t>22</w:t>
      </w:r>
      <w:r w:rsidRPr="00624E15">
        <w:t>-</w:t>
      </w:r>
      <w:r w:rsidRPr="00624E15">
        <w:rPr>
          <w:b/>
          <w:bCs/>
          <w:szCs w:val="18"/>
        </w:rPr>
        <w:t>4А1</w:t>
      </w:r>
      <w:r w:rsidRPr="00624E15">
        <w:t>     </w:t>
      </w:r>
      <w:r w:rsidRPr="00624E15">
        <w:rPr>
          <w:sz w:val="16"/>
          <w:szCs w:val="16"/>
        </w:rPr>
        <w:t>(ВКР</w:t>
      </w:r>
      <w:r w:rsidRPr="00624E15">
        <w:rPr>
          <w:sz w:val="16"/>
          <w:szCs w:val="16"/>
        </w:rPr>
        <w:noBreakHyphen/>
        <w:t>2000)</w:t>
      </w:r>
    </w:p>
    <w:p w14:paraId="7D097619" w14:textId="77777777" w:rsidR="00FB5E69" w:rsidRPr="00624E15" w:rsidRDefault="00384729" w:rsidP="00FB5E69">
      <w:pPr>
        <w:pStyle w:val="Tabletitle"/>
        <w:spacing w:before="120"/>
      </w:pPr>
      <w:r w:rsidRPr="00624E15">
        <w:t>Дополнительные эксплуатационные пределы э.п.п.м.</w:t>
      </w:r>
      <w:r w:rsidRPr="00624E15">
        <w:rPr>
          <w:b w:val="0"/>
          <w:sz w:val="16"/>
          <w:szCs w:val="16"/>
        </w:rPr>
        <w:sym w:font="Symbol" w:char="F0AF"/>
      </w:r>
      <w:r w:rsidRPr="00624E15">
        <w:t>, излучаемой негеостационарными спутниковыми системами фиксированной спутниковой службы в направлении антенн земных станций геостационарных спутниковых систем фиксированной спутниковой службы диаметром 3 м и 10 м</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8"/>
        <w:gridCol w:w="3503"/>
        <w:gridCol w:w="3288"/>
      </w:tblGrid>
      <w:tr w:rsidR="00FB5E69" w:rsidRPr="00624E15" w14:paraId="048F4EC2" w14:textId="77777777" w:rsidTr="00330BBD">
        <w:trPr>
          <w:jc w:val="center"/>
        </w:trPr>
        <w:tc>
          <w:tcPr>
            <w:tcW w:w="2848" w:type="dxa"/>
            <w:vAlign w:val="center"/>
          </w:tcPr>
          <w:p w14:paraId="6F0496FD" w14:textId="77777777" w:rsidR="00FB5E69" w:rsidRPr="00624E15" w:rsidRDefault="00384729" w:rsidP="00FB5E69">
            <w:pPr>
              <w:pStyle w:val="Tablehead"/>
              <w:rPr>
                <w:szCs w:val="18"/>
                <w:lang w:val="ru-RU" w:eastAsia="ru-RU"/>
              </w:rPr>
            </w:pPr>
            <w:r w:rsidRPr="00624E15">
              <w:rPr>
                <w:lang w:val="ru-RU"/>
              </w:rPr>
              <w:t>э.п.п.м.</w:t>
            </w:r>
            <w:r w:rsidRPr="00624E15">
              <w:rPr>
                <w:b w:val="0"/>
                <w:sz w:val="16"/>
                <w:szCs w:val="16"/>
                <w:lang w:val="ru-RU"/>
              </w:rPr>
              <w:sym w:font="Symbol" w:char="F0AF"/>
            </w:r>
            <w:r w:rsidRPr="00624E15">
              <w:rPr>
                <w:lang w:val="ru-RU"/>
              </w:rPr>
              <w:br/>
              <w:t>(дБ(Вт/(м</w:t>
            </w:r>
            <w:r w:rsidRPr="00624E15">
              <w:rPr>
                <w:szCs w:val="18"/>
                <w:vertAlign w:val="superscript"/>
                <w:lang w:val="ru-RU" w:eastAsia="ru-RU"/>
              </w:rPr>
              <w:t xml:space="preserve">2 </w:t>
            </w:r>
            <w:r w:rsidRPr="00624E15">
              <w:rPr>
                <w:lang w:val="ru-RU"/>
              </w:rPr>
              <w:t>· 40 кГц)))</w:t>
            </w:r>
          </w:p>
        </w:tc>
        <w:tc>
          <w:tcPr>
            <w:tcW w:w="3503" w:type="dxa"/>
            <w:vAlign w:val="center"/>
          </w:tcPr>
          <w:p w14:paraId="1E215622" w14:textId="77777777" w:rsidR="00FB5E69" w:rsidRPr="00624E15" w:rsidRDefault="00384729" w:rsidP="00FB5E69">
            <w:pPr>
              <w:pStyle w:val="Tablehead"/>
              <w:rPr>
                <w:szCs w:val="18"/>
                <w:lang w:val="ru-RU" w:eastAsia="ru-RU"/>
              </w:rPr>
            </w:pPr>
            <w:r w:rsidRPr="00624E15">
              <w:rPr>
                <w:lang w:val="ru-RU"/>
              </w:rPr>
              <w:t xml:space="preserve">Процент времени, в течение </w:t>
            </w:r>
            <w:r w:rsidRPr="00624E15">
              <w:rPr>
                <w:lang w:val="ru-RU"/>
              </w:rPr>
              <w:br/>
              <w:t>которого уровень э.п.п.м.</w:t>
            </w:r>
            <w:r w:rsidRPr="00624E15">
              <w:rPr>
                <w:b w:val="0"/>
                <w:sz w:val="16"/>
                <w:szCs w:val="16"/>
                <w:lang w:val="ru-RU"/>
              </w:rPr>
              <w:sym w:font="Symbol" w:char="F0AF"/>
            </w:r>
            <w:r w:rsidRPr="00624E15">
              <w:rPr>
                <w:lang w:val="ru-RU"/>
              </w:rPr>
              <w:t xml:space="preserve"> </w:t>
            </w:r>
            <w:r w:rsidRPr="00624E15">
              <w:rPr>
                <w:lang w:val="ru-RU"/>
              </w:rPr>
              <w:br/>
              <w:t>не может быть превышен</w:t>
            </w:r>
          </w:p>
        </w:tc>
        <w:tc>
          <w:tcPr>
            <w:tcW w:w="3288" w:type="dxa"/>
            <w:vAlign w:val="center"/>
          </w:tcPr>
          <w:p w14:paraId="7FF21151" w14:textId="77777777" w:rsidR="00FB5E69" w:rsidRPr="00624E15" w:rsidRDefault="00384729" w:rsidP="00FB5E69">
            <w:pPr>
              <w:pStyle w:val="Tablehead"/>
              <w:rPr>
                <w:lang w:val="ru-RU"/>
              </w:rPr>
            </w:pPr>
            <w:r w:rsidRPr="00624E15">
              <w:rPr>
                <w:lang w:val="ru-RU"/>
              </w:rPr>
              <w:t xml:space="preserve">Диаметр антенны приемной </w:t>
            </w:r>
            <w:r w:rsidRPr="00624E15">
              <w:rPr>
                <w:lang w:val="ru-RU"/>
              </w:rPr>
              <w:br/>
              <w:t xml:space="preserve">земной станции геостационарной спутниковой системы </w:t>
            </w:r>
            <w:r w:rsidRPr="00624E15">
              <w:rPr>
                <w:lang w:val="ru-RU"/>
              </w:rPr>
              <w:br/>
              <w:t>(м)</w:t>
            </w:r>
          </w:p>
        </w:tc>
      </w:tr>
      <w:tr w:rsidR="00330BBD" w:rsidRPr="00624E15" w14:paraId="78D6EC97" w14:textId="77777777" w:rsidTr="00330BBD">
        <w:trPr>
          <w:jc w:val="center"/>
        </w:trPr>
        <w:tc>
          <w:tcPr>
            <w:tcW w:w="2848" w:type="dxa"/>
          </w:tcPr>
          <w:p w14:paraId="6C8943A0"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lang w:val="fr-CH"/>
              </w:rPr>
            </w:pPr>
            <w:r>
              <w:rPr>
                <w:color w:val="000000"/>
                <w:lang w:val="fr-CH"/>
              </w:rPr>
              <w:tab/>
              <w:t>–182</w:t>
            </w:r>
          </w:p>
          <w:p w14:paraId="68F442B7"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lang w:val="fr-CH"/>
              </w:rPr>
            </w:pPr>
            <w:r>
              <w:rPr>
                <w:color w:val="000000"/>
                <w:lang w:val="fr-CH"/>
              </w:rPr>
              <w:tab/>
              <w:t>–179</w:t>
            </w:r>
          </w:p>
          <w:p w14:paraId="7DB04E67"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lang w:val="fr-CH"/>
              </w:rPr>
            </w:pPr>
            <w:r>
              <w:rPr>
                <w:color w:val="000000"/>
                <w:lang w:val="fr-CH"/>
              </w:rPr>
              <w:tab/>
              <w:t>–176</w:t>
            </w:r>
          </w:p>
          <w:p w14:paraId="6FBCC325"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lang w:val="fr-CH"/>
              </w:rPr>
            </w:pPr>
            <w:r>
              <w:rPr>
                <w:color w:val="000000"/>
                <w:lang w:val="fr-CH"/>
              </w:rPr>
              <w:tab/>
              <w:t>–171</w:t>
            </w:r>
          </w:p>
          <w:p w14:paraId="37975ADA"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lang w:val="fr-CH"/>
              </w:rPr>
            </w:pPr>
            <w:r>
              <w:rPr>
                <w:color w:val="000000"/>
                <w:lang w:val="fr-CH"/>
              </w:rPr>
              <w:tab/>
              <w:t>–168</w:t>
            </w:r>
          </w:p>
          <w:p w14:paraId="44853323"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lang w:val="fr-CH"/>
              </w:rPr>
            </w:pPr>
            <w:r>
              <w:rPr>
                <w:color w:val="000000"/>
                <w:lang w:val="fr-CH"/>
              </w:rPr>
              <w:tab/>
              <w:t>–165</w:t>
            </w:r>
          </w:p>
          <w:p w14:paraId="4507ACAB"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lang w:val="fr-CH"/>
              </w:rPr>
            </w:pPr>
            <w:r>
              <w:rPr>
                <w:color w:val="000000"/>
                <w:lang w:val="fr-CH"/>
              </w:rPr>
              <w:tab/>
              <w:t>–163</w:t>
            </w:r>
          </w:p>
          <w:p w14:paraId="5277E5A0"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lang w:val="fr-CH"/>
              </w:rPr>
            </w:pPr>
            <w:r>
              <w:rPr>
                <w:color w:val="000000"/>
                <w:lang w:val="fr-CH"/>
              </w:rPr>
              <w:tab/>
              <w:t>–161,25</w:t>
            </w:r>
          </w:p>
          <w:p w14:paraId="5572F2C8" w14:textId="5CB10C3B" w:rsidR="00330BBD" w:rsidRPr="00624E15"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szCs w:val="18"/>
              </w:rPr>
            </w:pPr>
            <w:r>
              <w:rPr>
                <w:color w:val="000000"/>
                <w:lang w:val="fr-CH"/>
              </w:rPr>
              <w:tab/>
              <w:t>–161,25</w:t>
            </w:r>
          </w:p>
        </w:tc>
        <w:tc>
          <w:tcPr>
            <w:tcW w:w="3503" w:type="dxa"/>
          </w:tcPr>
          <w:p w14:paraId="1D72ED34"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lang w:val="fr-CH"/>
              </w:rPr>
            </w:pPr>
            <w:r>
              <w:rPr>
                <w:color w:val="000000"/>
                <w:lang w:val="fr-CH"/>
              </w:rPr>
              <w:tab/>
            </w:r>
            <w:r>
              <w:rPr>
                <w:color w:val="000000"/>
                <w:lang w:val="fr-CH"/>
              </w:rPr>
              <w:t> </w:t>
            </w:r>
            <w:r>
              <w:rPr>
                <w:color w:val="000000"/>
                <w:lang w:val="fr-CH"/>
              </w:rPr>
              <w:t>99,9</w:t>
            </w:r>
          </w:p>
          <w:p w14:paraId="5D02B017"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lang w:val="fr-CH"/>
              </w:rPr>
            </w:pPr>
            <w:r>
              <w:rPr>
                <w:color w:val="000000"/>
                <w:lang w:val="fr-CH"/>
              </w:rPr>
              <w:tab/>
            </w:r>
            <w:r>
              <w:rPr>
                <w:color w:val="000000"/>
                <w:lang w:val="fr-CH"/>
              </w:rPr>
              <w:t> </w:t>
            </w:r>
            <w:r>
              <w:rPr>
                <w:color w:val="000000"/>
                <w:lang w:val="fr-CH"/>
              </w:rPr>
              <w:t>99,94</w:t>
            </w:r>
          </w:p>
          <w:p w14:paraId="4B2A5824"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lang w:val="fr-CH"/>
              </w:rPr>
            </w:pPr>
            <w:r>
              <w:rPr>
                <w:color w:val="000000"/>
                <w:lang w:val="fr-CH"/>
              </w:rPr>
              <w:tab/>
            </w:r>
            <w:r>
              <w:rPr>
                <w:color w:val="000000"/>
                <w:lang w:val="fr-CH"/>
              </w:rPr>
              <w:t> </w:t>
            </w:r>
            <w:r>
              <w:rPr>
                <w:color w:val="000000"/>
                <w:lang w:val="fr-CH"/>
              </w:rPr>
              <w:t>99,97</w:t>
            </w:r>
          </w:p>
          <w:p w14:paraId="32844B99"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lang w:val="fr-CH"/>
              </w:rPr>
            </w:pPr>
            <w:r>
              <w:rPr>
                <w:color w:val="000000"/>
                <w:lang w:val="fr-CH"/>
              </w:rPr>
              <w:tab/>
            </w:r>
            <w:r>
              <w:rPr>
                <w:color w:val="000000"/>
                <w:lang w:val="fr-CH"/>
              </w:rPr>
              <w:t> </w:t>
            </w:r>
            <w:r>
              <w:rPr>
                <w:color w:val="000000"/>
                <w:lang w:val="fr-CH"/>
              </w:rPr>
              <w:t>99,98</w:t>
            </w:r>
          </w:p>
          <w:p w14:paraId="1855035A"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lang w:val="fr-CH"/>
              </w:rPr>
            </w:pPr>
            <w:r>
              <w:rPr>
                <w:color w:val="000000"/>
                <w:lang w:val="fr-CH"/>
              </w:rPr>
              <w:tab/>
            </w:r>
            <w:r>
              <w:rPr>
                <w:color w:val="000000"/>
                <w:lang w:val="fr-CH"/>
              </w:rPr>
              <w:t> </w:t>
            </w:r>
            <w:r>
              <w:rPr>
                <w:color w:val="000000"/>
                <w:lang w:val="fr-CH"/>
              </w:rPr>
              <w:t>99,984</w:t>
            </w:r>
          </w:p>
          <w:p w14:paraId="106E5436"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lang w:val="fr-CH"/>
              </w:rPr>
            </w:pPr>
            <w:r>
              <w:rPr>
                <w:color w:val="000000"/>
                <w:lang w:val="fr-CH"/>
              </w:rPr>
              <w:tab/>
            </w:r>
            <w:r>
              <w:rPr>
                <w:color w:val="000000"/>
                <w:lang w:val="fr-CH"/>
              </w:rPr>
              <w:t> </w:t>
            </w:r>
            <w:r>
              <w:rPr>
                <w:color w:val="000000"/>
                <w:lang w:val="fr-CH"/>
              </w:rPr>
              <w:t>99,993</w:t>
            </w:r>
          </w:p>
          <w:p w14:paraId="73A15E27"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lang w:val="fr-CH"/>
              </w:rPr>
            </w:pPr>
            <w:r>
              <w:rPr>
                <w:color w:val="000000"/>
                <w:lang w:val="fr-CH"/>
              </w:rPr>
              <w:tab/>
            </w:r>
            <w:r>
              <w:rPr>
                <w:color w:val="000000"/>
                <w:lang w:val="fr-CH"/>
              </w:rPr>
              <w:t> </w:t>
            </w:r>
            <w:r>
              <w:rPr>
                <w:color w:val="000000"/>
                <w:lang w:val="fr-CH"/>
              </w:rPr>
              <w:t>99,999</w:t>
            </w:r>
          </w:p>
          <w:p w14:paraId="10A5E366"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lang w:val="fr-CH"/>
              </w:rPr>
            </w:pPr>
            <w:r>
              <w:rPr>
                <w:color w:val="000000"/>
                <w:lang w:val="fr-CH"/>
              </w:rPr>
              <w:tab/>
            </w:r>
            <w:r>
              <w:rPr>
                <w:color w:val="000000"/>
                <w:lang w:val="fr-CH"/>
              </w:rPr>
              <w:t> </w:t>
            </w:r>
            <w:r>
              <w:rPr>
                <w:color w:val="000000"/>
                <w:lang w:val="fr-CH"/>
              </w:rPr>
              <w:t>99,99975</w:t>
            </w:r>
          </w:p>
          <w:p w14:paraId="1037343D" w14:textId="471182D1" w:rsidR="00330BBD" w:rsidRPr="00624E15"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szCs w:val="18"/>
              </w:rPr>
            </w:pPr>
            <w:r>
              <w:rPr>
                <w:color w:val="000000"/>
                <w:lang w:val="fr-CH"/>
              </w:rPr>
              <w:tab/>
              <w:t>100</w:t>
            </w:r>
          </w:p>
        </w:tc>
        <w:tc>
          <w:tcPr>
            <w:tcW w:w="3288" w:type="dxa"/>
          </w:tcPr>
          <w:p w14:paraId="30DBBC63" w14:textId="77777777" w:rsidR="00330BBD" w:rsidRPr="00624E15" w:rsidRDefault="00330BBD" w:rsidP="00330BBD">
            <w:pPr>
              <w:pStyle w:val="Tabletext"/>
              <w:spacing w:before="20"/>
              <w:jc w:val="center"/>
              <w:rPr>
                <w:color w:val="000000"/>
                <w:szCs w:val="18"/>
              </w:rPr>
            </w:pPr>
            <w:r w:rsidRPr="00624E15">
              <w:rPr>
                <w:color w:val="000000"/>
                <w:szCs w:val="18"/>
              </w:rPr>
              <w:t>3</w:t>
            </w:r>
          </w:p>
        </w:tc>
      </w:tr>
      <w:tr w:rsidR="00330BBD" w:rsidRPr="00624E15" w14:paraId="214C55E9" w14:textId="77777777" w:rsidTr="00330BBD">
        <w:trPr>
          <w:jc w:val="center"/>
        </w:trPr>
        <w:tc>
          <w:tcPr>
            <w:tcW w:w="2848" w:type="dxa"/>
          </w:tcPr>
          <w:p w14:paraId="3F680C5A"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lang w:val="fr-CH"/>
              </w:rPr>
            </w:pPr>
            <w:r>
              <w:rPr>
                <w:color w:val="000000"/>
                <w:lang w:val="fr-CH"/>
              </w:rPr>
              <w:tab/>
              <w:t>–185</w:t>
            </w:r>
          </w:p>
          <w:p w14:paraId="15AEA6A0"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lang w:val="fr-CH"/>
              </w:rPr>
            </w:pPr>
            <w:r>
              <w:rPr>
                <w:color w:val="000000"/>
                <w:lang w:val="fr-CH"/>
              </w:rPr>
              <w:tab/>
              <w:t>–183</w:t>
            </w:r>
          </w:p>
          <w:p w14:paraId="683AF801"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lang w:val="fr-CH"/>
              </w:rPr>
            </w:pPr>
            <w:r>
              <w:rPr>
                <w:color w:val="000000"/>
                <w:lang w:val="fr-CH"/>
              </w:rPr>
              <w:tab/>
              <w:t>–179</w:t>
            </w:r>
          </w:p>
          <w:p w14:paraId="39491AD3"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lang w:val="fr-CH"/>
              </w:rPr>
            </w:pPr>
            <w:r>
              <w:rPr>
                <w:color w:val="000000"/>
                <w:lang w:val="fr-CH"/>
              </w:rPr>
              <w:tab/>
              <w:t>–175</w:t>
            </w:r>
          </w:p>
          <w:p w14:paraId="4496F009"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lang w:val="fr-CH"/>
              </w:rPr>
            </w:pPr>
            <w:r>
              <w:rPr>
                <w:color w:val="000000"/>
                <w:lang w:val="fr-CH"/>
              </w:rPr>
              <w:tab/>
              <w:t>–171</w:t>
            </w:r>
          </w:p>
          <w:p w14:paraId="6D836BDF"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lang w:val="fr-CH"/>
              </w:rPr>
            </w:pPr>
            <w:r>
              <w:rPr>
                <w:color w:val="000000"/>
                <w:lang w:val="fr-CH"/>
              </w:rPr>
              <w:tab/>
              <w:t>–168</w:t>
            </w:r>
          </w:p>
          <w:p w14:paraId="65CE4BB6"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lang w:val="fr-CH"/>
              </w:rPr>
            </w:pPr>
            <w:r>
              <w:rPr>
                <w:color w:val="000000"/>
                <w:lang w:val="fr-CH"/>
              </w:rPr>
              <w:tab/>
              <w:t>–166</w:t>
            </w:r>
          </w:p>
          <w:p w14:paraId="77BD782C" w14:textId="363B6F24" w:rsidR="00330BBD" w:rsidRPr="00624E15"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left" w:pos="965"/>
                <w:tab w:val="decimal" w:pos="1484"/>
              </w:tabs>
              <w:spacing w:before="20" w:after="20"/>
              <w:rPr>
                <w:color w:val="000000"/>
                <w:szCs w:val="18"/>
              </w:rPr>
            </w:pPr>
            <w:r>
              <w:rPr>
                <w:color w:val="000000"/>
                <w:lang w:val="fr-CH"/>
              </w:rPr>
              <w:tab/>
              <w:t>–166</w:t>
            </w:r>
          </w:p>
        </w:tc>
        <w:tc>
          <w:tcPr>
            <w:tcW w:w="3503" w:type="dxa"/>
          </w:tcPr>
          <w:p w14:paraId="6CC1549E"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lang w:val="fr-CH"/>
              </w:rPr>
            </w:pPr>
            <w:r>
              <w:rPr>
                <w:color w:val="000000"/>
                <w:lang w:val="fr-CH"/>
              </w:rPr>
              <w:tab/>
            </w:r>
            <w:r>
              <w:rPr>
                <w:color w:val="000000"/>
                <w:lang w:val="fr-CH"/>
              </w:rPr>
              <w:t> </w:t>
            </w:r>
            <w:r>
              <w:rPr>
                <w:color w:val="000000"/>
                <w:lang w:val="fr-CH"/>
              </w:rPr>
              <w:t>99,97</w:t>
            </w:r>
          </w:p>
          <w:p w14:paraId="4FD82A2F"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lang w:val="fr-CH"/>
              </w:rPr>
            </w:pPr>
            <w:r>
              <w:rPr>
                <w:color w:val="000000"/>
                <w:lang w:val="fr-CH"/>
              </w:rPr>
              <w:tab/>
            </w:r>
            <w:r>
              <w:rPr>
                <w:color w:val="000000"/>
                <w:lang w:val="fr-CH"/>
              </w:rPr>
              <w:t> </w:t>
            </w:r>
            <w:r>
              <w:rPr>
                <w:color w:val="000000"/>
                <w:lang w:val="fr-CH"/>
              </w:rPr>
              <w:t>99,98</w:t>
            </w:r>
          </w:p>
          <w:p w14:paraId="32D71F6C"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lang w:val="fr-CH"/>
              </w:rPr>
            </w:pPr>
            <w:r>
              <w:rPr>
                <w:color w:val="000000"/>
                <w:lang w:val="fr-CH"/>
              </w:rPr>
              <w:tab/>
            </w:r>
            <w:r>
              <w:rPr>
                <w:color w:val="000000"/>
                <w:lang w:val="fr-CH"/>
              </w:rPr>
              <w:t> </w:t>
            </w:r>
            <w:r>
              <w:rPr>
                <w:color w:val="000000"/>
                <w:lang w:val="fr-CH"/>
              </w:rPr>
              <w:t>99,99</w:t>
            </w:r>
          </w:p>
          <w:p w14:paraId="01DD3D9E"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lang w:val="fr-CH"/>
              </w:rPr>
            </w:pPr>
            <w:r>
              <w:rPr>
                <w:color w:val="000000"/>
                <w:lang w:val="fr-CH"/>
              </w:rPr>
              <w:tab/>
            </w:r>
            <w:r>
              <w:rPr>
                <w:color w:val="000000"/>
                <w:lang w:val="fr-CH"/>
              </w:rPr>
              <w:t> </w:t>
            </w:r>
            <w:r>
              <w:rPr>
                <w:color w:val="000000"/>
                <w:lang w:val="fr-CH"/>
              </w:rPr>
              <w:t>99,996</w:t>
            </w:r>
          </w:p>
          <w:p w14:paraId="1F917F89"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lang w:val="fr-CH"/>
              </w:rPr>
            </w:pPr>
            <w:r>
              <w:rPr>
                <w:color w:val="000000"/>
                <w:lang w:val="fr-CH"/>
              </w:rPr>
              <w:tab/>
            </w:r>
            <w:r>
              <w:rPr>
                <w:color w:val="000000"/>
                <w:lang w:val="fr-CH"/>
              </w:rPr>
              <w:t> </w:t>
            </w:r>
            <w:r>
              <w:rPr>
                <w:color w:val="000000"/>
                <w:lang w:val="fr-CH"/>
              </w:rPr>
              <w:t>99,998</w:t>
            </w:r>
          </w:p>
          <w:p w14:paraId="2BD679E6"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lang w:val="fr-CH"/>
              </w:rPr>
            </w:pPr>
            <w:r>
              <w:rPr>
                <w:color w:val="000000"/>
                <w:lang w:val="fr-CH"/>
              </w:rPr>
              <w:tab/>
            </w:r>
            <w:r>
              <w:rPr>
                <w:color w:val="000000"/>
                <w:lang w:val="fr-CH"/>
              </w:rPr>
              <w:t> </w:t>
            </w:r>
            <w:r>
              <w:rPr>
                <w:color w:val="000000"/>
                <w:lang w:val="fr-CH"/>
              </w:rPr>
              <w:t>99,999</w:t>
            </w:r>
          </w:p>
          <w:p w14:paraId="5E0F2FD7" w14:textId="77777777" w:rsidR="00330BBD"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lang w:val="fr-CH"/>
              </w:rPr>
            </w:pPr>
            <w:r>
              <w:rPr>
                <w:color w:val="000000"/>
                <w:lang w:val="fr-CH"/>
              </w:rPr>
              <w:tab/>
            </w:r>
            <w:r>
              <w:rPr>
                <w:color w:val="000000"/>
                <w:lang w:val="fr-CH"/>
              </w:rPr>
              <w:t> </w:t>
            </w:r>
            <w:r>
              <w:rPr>
                <w:color w:val="000000"/>
                <w:lang w:val="fr-CH"/>
              </w:rPr>
              <w:t>99,9998</w:t>
            </w:r>
          </w:p>
          <w:p w14:paraId="1840FE22" w14:textId="07AB294B" w:rsidR="00330BBD" w:rsidRPr="00624E15" w:rsidRDefault="00330BBD" w:rsidP="00330BBD">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left" w:pos="1074"/>
                <w:tab w:val="decimal" w:pos="1484"/>
              </w:tabs>
              <w:spacing w:before="20" w:after="20"/>
              <w:rPr>
                <w:color w:val="000000"/>
                <w:szCs w:val="18"/>
              </w:rPr>
            </w:pPr>
            <w:r>
              <w:rPr>
                <w:color w:val="000000"/>
                <w:lang w:val="fr-CH"/>
              </w:rPr>
              <w:tab/>
              <w:t>100</w:t>
            </w:r>
          </w:p>
        </w:tc>
        <w:tc>
          <w:tcPr>
            <w:tcW w:w="3288" w:type="dxa"/>
          </w:tcPr>
          <w:p w14:paraId="10622C5B" w14:textId="77777777" w:rsidR="00330BBD" w:rsidRPr="00624E15" w:rsidRDefault="00330BBD" w:rsidP="00330BBD">
            <w:pPr>
              <w:pStyle w:val="Tabletext"/>
              <w:spacing w:before="20"/>
              <w:jc w:val="center"/>
              <w:rPr>
                <w:color w:val="000000"/>
                <w:szCs w:val="18"/>
              </w:rPr>
            </w:pPr>
            <w:r w:rsidRPr="00624E15">
              <w:rPr>
                <w:color w:val="000000"/>
                <w:szCs w:val="18"/>
              </w:rPr>
              <w:t>10</w:t>
            </w:r>
          </w:p>
        </w:tc>
      </w:tr>
    </w:tbl>
    <w:p w14:paraId="08887DA0" w14:textId="3350F1EC" w:rsidR="00FB5E69" w:rsidRPr="00624E15" w:rsidRDefault="00923750" w:rsidP="00FB5E69">
      <w:pPr>
        <w:pStyle w:val="TableNo"/>
      </w:pPr>
      <w:r w:rsidRPr="004F37F4">
        <w:t xml:space="preserve">ТАБЛИЦА </w:t>
      </w:r>
      <w:r w:rsidRPr="004F37F4">
        <w:rPr>
          <w:b/>
          <w:bCs/>
          <w:szCs w:val="18"/>
        </w:rPr>
        <w:t>22</w:t>
      </w:r>
      <w:r w:rsidRPr="004F37F4">
        <w:t>-</w:t>
      </w:r>
      <w:r w:rsidRPr="004F37F4">
        <w:rPr>
          <w:b/>
          <w:bCs/>
          <w:szCs w:val="18"/>
        </w:rPr>
        <w:t>4В</w:t>
      </w:r>
      <w:r w:rsidRPr="004F37F4">
        <w:t>     </w:t>
      </w:r>
      <w:r w:rsidRPr="004F37F4">
        <w:rPr>
          <w:sz w:val="16"/>
          <w:szCs w:val="16"/>
        </w:rPr>
        <w:t>(</w:t>
      </w:r>
      <w:r>
        <w:rPr>
          <w:caps w:val="0"/>
          <w:sz w:val="16"/>
          <w:szCs w:val="16"/>
        </w:rPr>
        <w:t>Пересм</w:t>
      </w:r>
      <w:r>
        <w:rPr>
          <w:sz w:val="16"/>
          <w:szCs w:val="16"/>
        </w:rPr>
        <w:t xml:space="preserve">. </w:t>
      </w:r>
      <w:r w:rsidRPr="004F37F4">
        <w:rPr>
          <w:sz w:val="16"/>
          <w:szCs w:val="16"/>
        </w:rPr>
        <w:t>ВКР-23)</w:t>
      </w:r>
    </w:p>
    <w:p w14:paraId="77481C84" w14:textId="2231A6EB" w:rsidR="00FB5E69" w:rsidRPr="00624E15" w:rsidRDefault="00923750" w:rsidP="00FB5E69">
      <w:pPr>
        <w:pStyle w:val="Tabletitle"/>
        <w:spacing w:before="120"/>
      </w:pPr>
      <w:r w:rsidRPr="004F37F4">
        <w:t>Эксплуатационные пределы э.п.п.м.</w:t>
      </w:r>
      <w:r w:rsidRPr="004F37F4">
        <w:rPr>
          <w:b w:val="0"/>
          <w:bCs/>
          <w:sz w:val="16"/>
          <w:szCs w:val="16"/>
        </w:rPr>
        <w:sym w:font="Symbol" w:char="F0AF"/>
      </w:r>
      <w:r w:rsidRPr="004F37F4">
        <w:t xml:space="preserve">, излучаемой негеостационарными спутниковыми системами </w:t>
      </w:r>
      <w:r w:rsidRPr="004F37F4">
        <w:br/>
        <w:t>фиксированной спутниковой службы в определенных полосах частот</w:t>
      </w:r>
      <w:r w:rsidR="00384729" w:rsidRPr="00624E15">
        <w:rPr>
          <w:rStyle w:val="FootnoteReference"/>
          <w:rFonts w:ascii="Times New Roman"/>
          <w:b w:val="0"/>
        </w:rPr>
        <w:t xml:space="preserve">21, </w:t>
      </w:r>
      <w:r w:rsidR="00D62DC7">
        <w:rPr>
          <w:rStyle w:val="FootnoteReference"/>
          <w:rFonts w:ascii="Times New Roman"/>
          <w:b w:val="0"/>
        </w:rPr>
        <w:footnoteReference w:customMarkFollows="1" w:id="151"/>
        <w:t>25</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67"/>
        <w:gridCol w:w="1112"/>
        <w:gridCol w:w="1749"/>
        <w:gridCol w:w="1168"/>
        <w:gridCol w:w="2090"/>
        <w:gridCol w:w="1853"/>
      </w:tblGrid>
      <w:tr w:rsidR="00FB5E69" w:rsidRPr="00624E15" w14:paraId="4B102DDF" w14:textId="77777777" w:rsidTr="00EF7087">
        <w:trPr>
          <w:jc w:val="center"/>
        </w:trPr>
        <w:tc>
          <w:tcPr>
            <w:tcW w:w="865" w:type="pct"/>
            <w:vAlign w:val="center"/>
          </w:tcPr>
          <w:p w14:paraId="247AF967" w14:textId="77777777" w:rsidR="00FB5E69" w:rsidRPr="00624E15" w:rsidRDefault="00384729" w:rsidP="00FB5E69">
            <w:pPr>
              <w:pStyle w:val="Tablehead"/>
              <w:rPr>
                <w:lang w:val="ru-RU"/>
              </w:rPr>
            </w:pPr>
            <w:r w:rsidRPr="00624E15">
              <w:rPr>
                <w:lang w:val="ru-RU"/>
              </w:rPr>
              <w:t xml:space="preserve">Полоса частот </w:t>
            </w:r>
            <w:r w:rsidRPr="00624E15">
              <w:rPr>
                <w:lang w:val="ru-RU"/>
              </w:rPr>
              <w:br/>
              <w:t>(ГГц)</w:t>
            </w:r>
          </w:p>
        </w:tc>
        <w:tc>
          <w:tcPr>
            <w:tcW w:w="577" w:type="pct"/>
            <w:vAlign w:val="center"/>
          </w:tcPr>
          <w:p w14:paraId="1CBEAB3A" w14:textId="77777777" w:rsidR="00FB5E69" w:rsidRPr="00624E15" w:rsidRDefault="00384729" w:rsidP="00FB5E69">
            <w:pPr>
              <w:pStyle w:val="Tablehead"/>
              <w:rPr>
                <w:szCs w:val="18"/>
                <w:lang w:val="ru-RU" w:eastAsia="ru-RU"/>
              </w:rPr>
            </w:pPr>
            <w:r w:rsidRPr="00624E15">
              <w:rPr>
                <w:lang w:val="ru-RU"/>
              </w:rPr>
              <w:t>э.п.п.м.</w:t>
            </w:r>
            <w:r w:rsidRPr="00624E15">
              <w:rPr>
                <w:b w:val="0"/>
                <w:sz w:val="16"/>
                <w:szCs w:val="16"/>
                <w:lang w:val="ru-RU"/>
              </w:rPr>
              <w:sym w:font="Symbol" w:char="F0AF"/>
            </w:r>
            <w:r w:rsidRPr="00624E15">
              <w:rPr>
                <w:lang w:val="ru-RU"/>
              </w:rPr>
              <w:t xml:space="preserve"> (дБ(Вт/м</w:t>
            </w:r>
            <w:r w:rsidRPr="00624E15">
              <w:rPr>
                <w:szCs w:val="18"/>
                <w:vertAlign w:val="superscript"/>
                <w:lang w:val="ru-RU" w:eastAsia="ru-RU"/>
              </w:rPr>
              <w:t>2</w:t>
            </w:r>
            <w:r w:rsidRPr="00624E15">
              <w:rPr>
                <w:lang w:val="ru-RU"/>
              </w:rPr>
              <w:t>))</w:t>
            </w:r>
          </w:p>
        </w:tc>
        <w:tc>
          <w:tcPr>
            <w:tcW w:w="907" w:type="pct"/>
            <w:vAlign w:val="center"/>
          </w:tcPr>
          <w:p w14:paraId="59BB9C7F" w14:textId="0A0B9DA3" w:rsidR="00FB5E69" w:rsidRPr="00624E15" w:rsidRDefault="00384729" w:rsidP="00FB5E69">
            <w:pPr>
              <w:pStyle w:val="Tablehead"/>
              <w:rPr>
                <w:szCs w:val="18"/>
                <w:lang w:val="ru-RU" w:eastAsia="ru-RU"/>
              </w:rPr>
            </w:pPr>
            <w:r w:rsidRPr="00624E15">
              <w:rPr>
                <w:lang w:val="ru-RU"/>
              </w:rPr>
              <w:t>Процент времени, в</w:t>
            </w:r>
            <w:r w:rsidR="00D62DC7">
              <w:rPr>
                <w:lang w:val="ru-RU"/>
              </w:rPr>
              <w:t> </w:t>
            </w:r>
            <w:r w:rsidRPr="00624E15">
              <w:rPr>
                <w:lang w:val="ru-RU"/>
              </w:rPr>
              <w:t>течение которого уровень э.п.п.м.</w:t>
            </w:r>
            <w:r w:rsidRPr="00624E15">
              <w:rPr>
                <w:b w:val="0"/>
                <w:sz w:val="16"/>
                <w:szCs w:val="16"/>
                <w:lang w:val="ru-RU"/>
              </w:rPr>
              <w:sym w:font="Symbol" w:char="F0AF"/>
            </w:r>
            <w:r w:rsidRPr="00624E15">
              <w:rPr>
                <w:lang w:val="ru-RU"/>
              </w:rPr>
              <w:t xml:space="preserve"> не</w:t>
            </w:r>
            <w:r w:rsidR="00923750">
              <w:rPr>
                <w:lang w:val="en-US"/>
              </w:rPr>
              <w:t> </w:t>
            </w:r>
            <w:r w:rsidRPr="00624E15">
              <w:rPr>
                <w:lang w:val="ru-RU"/>
              </w:rPr>
              <w:t>может быть превышен</w:t>
            </w:r>
          </w:p>
        </w:tc>
        <w:tc>
          <w:tcPr>
            <w:tcW w:w="606" w:type="pct"/>
            <w:vAlign w:val="center"/>
          </w:tcPr>
          <w:p w14:paraId="0D6F9878" w14:textId="77777777" w:rsidR="00FB5E69" w:rsidRPr="00624E15" w:rsidRDefault="00384729" w:rsidP="00FB5E69">
            <w:pPr>
              <w:pStyle w:val="Tablehead"/>
              <w:rPr>
                <w:lang w:val="ru-RU"/>
              </w:rPr>
            </w:pPr>
            <w:r w:rsidRPr="00624E15">
              <w:rPr>
                <w:lang w:val="ru-RU"/>
              </w:rPr>
              <w:t xml:space="preserve">Эталонная ширина полосы частот </w:t>
            </w:r>
            <w:r w:rsidRPr="00624E15">
              <w:rPr>
                <w:lang w:val="ru-RU"/>
              </w:rPr>
              <w:br/>
              <w:t>(кГц)</w:t>
            </w:r>
          </w:p>
        </w:tc>
        <w:tc>
          <w:tcPr>
            <w:tcW w:w="1084" w:type="pct"/>
            <w:vAlign w:val="center"/>
          </w:tcPr>
          <w:p w14:paraId="0D38EF64" w14:textId="77777777" w:rsidR="00FB5E69" w:rsidRPr="00624E15" w:rsidRDefault="00384729" w:rsidP="00FB5E69">
            <w:pPr>
              <w:pStyle w:val="Tablehead"/>
              <w:rPr>
                <w:lang w:val="ru-RU"/>
              </w:rPr>
            </w:pPr>
            <w:r w:rsidRPr="00624E15">
              <w:rPr>
                <w:lang w:val="ru-RU"/>
              </w:rPr>
              <w:t>Усиление антенны приемной земной станции геостационарной спутниковой системы (дБи)</w:t>
            </w:r>
          </w:p>
        </w:tc>
        <w:tc>
          <w:tcPr>
            <w:tcW w:w="961" w:type="pct"/>
            <w:vAlign w:val="center"/>
          </w:tcPr>
          <w:p w14:paraId="5C4480DB" w14:textId="77777777" w:rsidR="00FB5E69" w:rsidRPr="00624E15" w:rsidRDefault="00384729" w:rsidP="00FB5E69">
            <w:pPr>
              <w:pStyle w:val="Tablehead"/>
              <w:rPr>
                <w:lang w:val="ru-RU"/>
              </w:rPr>
            </w:pPr>
            <w:r w:rsidRPr="00624E15">
              <w:rPr>
                <w:lang w:val="ru-RU"/>
              </w:rPr>
              <w:t xml:space="preserve">Наклонение орбиты геостационарного спутника </w:t>
            </w:r>
            <w:r w:rsidRPr="00624E15">
              <w:rPr>
                <w:lang w:val="ru-RU"/>
              </w:rPr>
              <w:br/>
              <w:t>(градусы)</w:t>
            </w:r>
          </w:p>
        </w:tc>
      </w:tr>
      <w:tr w:rsidR="00923750" w:rsidRPr="00624E15" w14:paraId="2B60A7B9" w14:textId="77777777" w:rsidTr="00EF7087">
        <w:trPr>
          <w:jc w:val="center"/>
        </w:trPr>
        <w:tc>
          <w:tcPr>
            <w:tcW w:w="865" w:type="pct"/>
          </w:tcPr>
          <w:p w14:paraId="46BC9575" w14:textId="75061346" w:rsidR="00923750" w:rsidRPr="00624E15" w:rsidRDefault="00923750" w:rsidP="00923750">
            <w:pPr>
              <w:pStyle w:val="Tabletext"/>
            </w:pPr>
            <w:r w:rsidRPr="004F37F4">
              <w:t>19,7–20,2</w:t>
            </w:r>
          </w:p>
        </w:tc>
        <w:tc>
          <w:tcPr>
            <w:tcW w:w="577" w:type="pct"/>
          </w:tcPr>
          <w:p w14:paraId="7874FEB3" w14:textId="77777777" w:rsidR="00923750" w:rsidRPr="004F37F4" w:rsidRDefault="00923750" w:rsidP="00923750">
            <w:pPr>
              <w:pStyle w:val="Tabletext"/>
              <w:keepNext/>
              <w:keepLines/>
              <w:jc w:val="center"/>
              <w:rPr>
                <w:color w:val="000000"/>
                <w:szCs w:val="18"/>
              </w:rPr>
            </w:pPr>
            <w:r w:rsidRPr="004F37F4">
              <w:rPr>
                <w:color w:val="000000"/>
                <w:szCs w:val="18"/>
              </w:rPr>
              <w:t>–157</w:t>
            </w:r>
          </w:p>
          <w:p w14:paraId="3B5C213F" w14:textId="77777777" w:rsidR="00923750" w:rsidRPr="004F37F4" w:rsidRDefault="00923750" w:rsidP="00923750">
            <w:pPr>
              <w:pStyle w:val="Tabletext"/>
              <w:keepNext/>
              <w:keepLines/>
              <w:jc w:val="center"/>
              <w:rPr>
                <w:color w:val="000000"/>
                <w:szCs w:val="18"/>
              </w:rPr>
            </w:pPr>
            <w:r w:rsidRPr="004F37F4">
              <w:rPr>
                <w:color w:val="000000"/>
                <w:szCs w:val="18"/>
              </w:rPr>
              <w:t>–157</w:t>
            </w:r>
          </w:p>
          <w:p w14:paraId="74798A25" w14:textId="5874506B" w:rsidR="00923750" w:rsidRPr="00624E15" w:rsidRDefault="00923750" w:rsidP="00923750">
            <w:pPr>
              <w:pStyle w:val="Tabletext"/>
              <w:jc w:val="center"/>
              <w:rPr>
                <w:color w:val="000000"/>
                <w:szCs w:val="18"/>
              </w:rPr>
            </w:pPr>
            <w:r w:rsidRPr="004F37F4">
              <w:rPr>
                <w:color w:val="000000"/>
                <w:szCs w:val="18"/>
              </w:rPr>
              <w:t>–155</w:t>
            </w:r>
          </w:p>
        </w:tc>
        <w:tc>
          <w:tcPr>
            <w:tcW w:w="907" w:type="pct"/>
          </w:tcPr>
          <w:p w14:paraId="3FC32B3B" w14:textId="77777777" w:rsidR="00923750" w:rsidRPr="004F37F4" w:rsidRDefault="00923750" w:rsidP="00923750">
            <w:pPr>
              <w:pStyle w:val="Tabletext"/>
              <w:keepNext/>
              <w:keepLines/>
              <w:jc w:val="center"/>
            </w:pPr>
            <w:r w:rsidRPr="004F37F4">
              <w:t>100</w:t>
            </w:r>
          </w:p>
          <w:p w14:paraId="3D5E49C1" w14:textId="77777777" w:rsidR="00923750" w:rsidRPr="004F37F4" w:rsidRDefault="00923750" w:rsidP="00923750">
            <w:pPr>
              <w:pStyle w:val="Tabletext"/>
              <w:keepNext/>
              <w:keepLines/>
              <w:jc w:val="center"/>
            </w:pPr>
            <w:r w:rsidRPr="004F37F4">
              <w:t>100</w:t>
            </w:r>
          </w:p>
          <w:p w14:paraId="35B0612F" w14:textId="654055D1" w:rsidR="00923750" w:rsidRPr="00624E15" w:rsidRDefault="00923750" w:rsidP="00923750">
            <w:pPr>
              <w:pStyle w:val="Tabletext"/>
              <w:jc w:val="center"/>
            </w:pPr>
            <w:r w:rsidRPr="004F37F4">
              <w:t>100</w:t>
            </w:r>
          </w:p>
        </w:tc>
        <w:tc>
          <w:tcPr>
            <w:tcW w:w="606" w:type="pct"/>
          </w:tcPr>
          <w:p w14:paraId="72938498" w14:textId="77777777" w:rsidR="00923750" w:rsidRPr="004F37F4" w:rsidRDefault="00923750" w:rsidP="00923750">
            <w:pPr>
              <w:pStyle w:val="Tabletext"/>
              <w:keepNext/>
              <w:keepLines/>
              <w:jc w:val="center"/>
              <w:rPr>
                <w:color w:val="000000"/>
                <w:szCs w:val="18"/>
              </w:rPr>
            </w:pPr>
            <w:r w:rsidRPr="004F37F4">
              <w:rPr>
                <w:color w:val="000000"/>
                <w:szCs w:val="18"/>
              </w:rPr>
              <w:t>40</w:t>
            </w:r>
          </w:p>
          <w:p w14:paraId="2052BFEB" w14:textId="77777777" w:rsidR="00923750" w:rsidRPr="004F37F4" w:rsidRDefault="00923750" w:rsidP="00923750">
            <w:pPr>
              <w:pStyle w:val="Tabletext"/>
              <w:keepNext/>
              <w:keepLines/>
              <w:jc w:val="center"/>
              <w:rPr>
                <w:color w:val="000000"/>
                <w:szCs w:val="18"/>
              </w:rPr>
            </w:pPr>
            <w:r w:rsidRPr="004F37F4">
              <w:rPr>
                <w:color w:val="000000"/>
                <w:szCs w:val="18"/>
              </w:rPr>
              <w:t>40</w:t>
            </w:r>
          </w:p>
          <w:p w14:paraId="45928A72" w14:textId="21996839" w:rsidR="00923750" w:rsidRPr="00624E15" w:rsidRDefault="00923750" w:rsidP="00F94552">
            <w:pPr>
              <w:pStyle w:val="Tabletext"/>
              <w:keepNext/>
              <w:keepLines/>
              <w:jc w:val="center"/>
              <w:rPr>
                <w:color w:val="000000"/>
                <w:szCs w:val="18"/>
              </w:rPr>
            </w:pPr>
            <w:r w:rsidRPr="004F37F4">
              <w:rPr>
                <w:color w:val="000000"/>
                <w:szCs w:val="18"/>
              </w:rPr>
              <w:t>40</w:t>
            </w:r>
          </w:p>
        </w:tc>
        <w:tc>
          <w:tcPr>
            <w:tcW w:w="1084" w:type="pct"/>
          </w:tcPr>
          <w:p w14:paraId="58647AC4" w14:textId="77777777" w:rsidR="00923750" w:rsidRPr="004F37F4" w:rsidRDefault="00923750" w:rsidP="00923750">
            <w:pPr>
              <w:pStyle w:val="Tabletext"/>
              <w:keepNext/>
              <w:keepLines/>
              <w:jc w:val="center"/>
              <w:rPr>
                <w:color w:val="000000"/>
                <w:sz w:val="19"/>
                <w:szCs w:val="19"/>
              </w:rPr>
            </w:pPr>
            <w:r w:rsidRPr="004F37F4">
              <w:rPr>
                <w:color w:val="000000"/>
                <w:sz w:val="19"/>
                <w:szCs w:val="18"/>
              </w:rPr>
              <w:sym w:font="Symbol" w:char="F0B3"/>
            </w:r>
            <w:r w:rsidRPr="004F37F4">
              <w:rPr>
                <w:color w:val="000000"/>
                <w:sz w:val="19"/>
                <w:szCs w:val="19"/>
              </w:rPr>
              <w:t xml:space="preserve"> 49</w:t>
            </w:r>
          </w:p>
          <w:p w14:paraId="21C69037" w14:textId="77777777" w:rsidR="00923750" w:rsidRPr="004F37F4" w:rsidRDefault="00923750" w:rsidP="00923750">
            <w:pPr>
              <w:pStyle w:val="Tabletext"/>
              <w:keepNext/>
              <w:keepLines/>
              <w:jc w:val="center"/>
              <w:rPr>
                <w:color w:val="000000"/>
                <w:sz w:val="19"/>
                <w:szCs w:val="19"/>
              </w:rPr>
            </w:pPr>
            <w:r w:rsidRPr="004F37F4">
              <w:rPr>
                <w:color w:val="000000"/>
                <w:sz w:val="19"/>
                <w:szCs w:val="18"/>
              </w:rPr>
              <w:sym w:font="Symbol" w:char="F0B3"/>
            </w:r>
            <w:r w:rsidRPr="004F37F4">
              <w:rPr>
                <w:color w:val="000000"/>
                <w:sz w:val="19"/>
                <w:szCs w:val="19"/>
              </w:rPr>
              <w:t xml:space="preserve"> 43</w:t>
            </w:r>
            <w:r w:rsidRPr="004F37F4">
              <w:rPr>
                <w:color w:val="000000"/>
                <w:position w:val="6"/>
                <w:sz w:val="16"/>
                <w:szCs w:val="19"/>
              </w:rPr>
              <w:t>25</w:t>
            </w:r>
          </w:p>
          <w:p w14:paraId="2F5A1F2B" w14:textId="59974DBE" w:rsidR="00923750" w:rsidRPr="00624E15" w:rsidRDefault="00923750" w:rsidP="00923750">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811"/>
              </w:tabs>
              <w:jc w:val="center"/>
              <w:rPr>
                <w:color w:val="000000"/>
                <w:sz w:val="19"/>
                <w:szCs w:val="19"/>
              </w:rPr>
            </w:pPr>
            <w:r w:rsidRPr="004F37F4">
              <w:rPr>
                <w:color w:val="000000"/>
                <w:sz w:val="19"/>
                <w:szCs w:val="18"/>
              </w:rPr>
              <w:sym w:font="Symbol" w:char="F0B3"/>
            </w:r>
            <w:r w:rsidRPr="004F37F4">
              <w:rPr>
                <w:color w:val="000000"/>
                <w:sz w:val="19"/>
                <w:szCs w:val="19"/>
              </w:rPr>
              <w:t xml:space="preserve"> 49</w:t>
            </w:r>
          </w:p>
        </w:tc>
        <w:tc>
          <w:tcPr>
            <w:tcW w:w="961" w:type="pct"/>
          </w:tcPr>
          <w:p w14:paraId="1D5128CF" w14:textId="77777777" w:rsidR="00923750" w:rsidRPr="004F37F4" w:rsidRDefault="00923750" w:rsidP="00923750">
            <w:pPr>
              <w:pStyle w:val="Tabletext"/>
              <w:keepNext/>
              <w:keepLines/>
              <w:jc w:val="center"/>
            </w:pPr>
            <w:r w:rsidRPr="004F37F4">
              <w:sym w:font="Symbol" w:char="F0A3"/>
            </w:r>
            <w:r w:rsidRPr="004F37F4">
              <w:t xml:space="preserve"> 2,5</w:t>
            </w:r>
          </w:p>
          <w:p w14:paraId="4D974C23" w14:textId="77777777" w:rsidR="00923750" w:rsidRPr="004F37F4" w:rsidRDefault="00923750" w:rsidP="00923750">
            <w:pPr>
              <w:pStyle w:val="Tabletext"/>
              <w:keepNext/>
              <w:keepLines/>
              <w:jc w:val="center"/>
            </w:pPr>
            <w:r w:rsidRPr="004F37F4">
              <w:sym w:font="Symbol" w:char="F0A3"/>
            </w:r>
            <w:r w:rsidRPr="004F37F4">
              <w:t xml:space="preserve"> 2,5</w:t>
            </w:r>
          </w:p>
          <w:p w14:paraId="737A06B8" w14:textId="4050CABC" w:rsidR="00923750" w:rsidRPr="00624E15" w:rsidRDefault="00923750" w:rsidP="00923750">
            <w:pPr>
              <w:pStyle w:val="Tabletext"/>
              <w:jc w:val="center"/>
            </w:pPr>
            <w:r w:rsidRPr="004F37F4">
              <w:t xml:space="preserve">&gt; 2,5 и </w:t>
            </w:r>
            <w:r w:rsidRPr="004F37F4">
              <w:sym w:font="Symbol" w:char="F0A3"/>
            </w:r>
            <w:r w:rsidRPr="004F37F4">
              <w:t xml:space="preserve"> 4,5</w:t>
            </w:r>
          </w:p>
        </w:tc>
      </w:tr>
      <w:tr w:rsidR="00923750" w:rsidRPr="00624E15" w14:paraId="3F71F860" w14:textId="77777777" w:rsidTr="00EF7087">
        <w:trPr>
          <w:jc w:val="center"/>
        </w:trPr>
        <w:tc>
          <w:tcPr>
            <w:tcW w:w="865" w:type="pct"/>
          </w:tcPr>
          <w:p w14:paraId="360F26D2" w14:textId="67DB9600" w:rsidR="00923750" w:rsidRPr="00624E15" w:rsidRDefault="00923750" w:rsidP="00923750">
            <w:pPr>
              <w:pStyle w:val="Tabletext"/>
            </w:pPr>
            <w:r w:rsidRPr="004F37F4">
              <w:t>19,7–20,2</w:t>
            </w:r>
          </w:p>
        </w:tc>
        <w:tc>
          <w:tcPr>
            <w:tcW w:w="577" w:type="pct"/>
          </w:tcPr>
          <w:p w14:paraId="6D98BDB8" w14:textId="77777777" w:rsidR="00923750" w:rsidRPr="004F37F4" w:rsidRDefault="00923750" w:rsidP="00923750">
            <w:pPr>
              <w:pStyle w:val="Tabletext"/>
              <w:jc w:val="center"/>
              <w:rPr>
                <w:color w:val="000000"/>
                <w:szCs w:val="18"/>
              </w:rPr>
            </w:pPr>
            <w:r w:rsidRPr="004F37F4">
              <w:rPr>
                <w:color w:val="000000"/>
                <w:szCs w:val="18"/>
              </w:rPr>
              <w:t>–143</w:t>
            </w:r>
          </w:p>
          <w:p w14:paraId="17B32AAA" w14:textId="77777777" w:rsidR="00923750" w:rsidRPr="004F37F4" w:rsidRDefault="00923750" w:rsidP="00923750">
            <w:pPr>
              <w:pStyle w:val="Tabletext"/>
              <w:jc w:val="center"/>
              <w:rPr>
                <w:color w:val="000000"/>
                <w:szCs w:val="18"/>
              </w:rPr>
            </w:pPr>
            <w:r w:rsidRPr="004F37F4">
              <w:rPr>
                <w:color w:val="000000"/>
                <w:szCs w:val="18"/>
              </w:rPr>
              <w:t>–143</w:t>
            </w:r>
          </w:p>
          <w:p w14:paraId="026DB30E" w14:textId="4F78881C" w:rsidR="00923750" w:rsidRPr="00624E15" w:rsidRDefault="00923750" w:rsidP="00923750">
            <w:pPr>
              <w:pStyle w:val="Tabletext"/>
              <w:jc w:val="center"/>
              <w:rPr>
                <w:color w:val="000000"/>
                <w:szCs w:val="18"/>
              </w:rPr>
            </w:pPr>
            <w:r w:rsidRPr="004F37F4">
              <w:rPr>
                <w:color w:val="000000"/>
                <w:szCs w:val="18"/>
              </w:rPr>
              <w:t>–141</w:t>
            </w:r>
          </w:p>
        </w:tc>
        <w:tc>
          <w:tcPr>
            <w:tcW w:w="907" w:type="pct"/>
          </w:tcPr>
          <w:p w14:paraId="529882AF" w14:textId="77777777" w:rsidR="00923750" w:rsidRPr="004F37F4" w:rsidRDefault="00923750" w:rsidP="00923750">
            <w:pPr>
              <w:pStyle w:val="Tabletext"/>
              <w:jc w:val="center"/>
            </w:pPr>
            <w:r w:rsidRPr="004F37F4">
              <w:t>100</w:t>
            </w:r>
          </w:p>
          <w:p w14:paraId="3FDA4B17" w14:textId="77777777" w:rsidR="00923750" w:rsidRPr="004F37F4" w:rsidRDefault="00923750" w:rsidP="00923750">
            <w:pPr>
              <w:pStyle w:val="Tabletext"/>
              <w:jc w:val="center"/>
            </w:pPr>
            <w:r w:rsidRPr="004F37F4">
              <w:t>100</w:t>
            </w:r>
          </w:p>
          <w:p w14:paraId="1A218EBE" w14:textId="347F9131" w:rsidR="00923750" w:rsidRPr="00624E15" w:rsidRDefault="00923750" w:rsidP="00923750">
            <w:pPr>
              <w:pStyle w:val="Tabletext"/>
              <w:jc w:val="center"/>
            </w:pPr>
            <w:r w:rsidRPr="004F37F4">
              <w:t>100</w:t>
            </w:r>
          </w:p>
        </w:tc>
        <w:tc>
          <w:tcPr>
            <w:tcW w:w="606" w:type="pct"/>
          </w:tcPr>
          <w:p w14:paraId="020BD864" w14:textId="77777777" w:rsidR="00923750" w:rsidRPr="004F37F4" w:rsidRDefault="00923750" w:rsidP="00923750">
            <w:pPr>
              <w:pStyle w:val="Tabletext"/>
              <w:jc w:val="center"/>
              <w:rPr>
                <w:color w:val="000000"/>
                <w:szCs w:val="18"/>
              </w:rPr>
            </w:pPr>
            <w:r w:rsidRPr="004F37F4">
              <w:rPr>
                <w:color w:val="000000"/>
                <w:szCs w:val="18"/>
              </w:rPr>
              <w:t>1 000</w:t>
            </w:r>
          </w:p>
          <w:p w14:paraId="1B7913CD" w14:textId="77777777" w:rsidR="00923750" w:rsidRPr="004F37F4" w:rsidRDefault="00923750" w:rsidP="00923750">
            <w:pPr>
              <w:pStyle w:val="Tabletext"/>
              <w:jc w:val="center"/>
              <w:rPr>
                <w:color w:val="000000"/>
                <w:szCs w:val="18"/>
              </w:rPr>
            </w:pPr>
            <w:r w:rsidRPr="004F37F4">
              <w:rPr>
                <w:color w:val="000000"/>
                <w:szCs w:val="18"/>
              </w:rPr>
              <w:t>1 000</w:t>
            </w:r>
          </w:p>
          <w:p w14:paraId="035A1391" w14:textId="0EF95E0B" w:rsidR="00923750" w:rsidRPr="00624E15" w:rsidRDefault="00923750" w:rsidP="00AB654B">
            <w:pPr>
              <w:pStyle w:val="Tabletext"/>
              <w:jc w:val="center"/>
              <w:rPr>
                <w:color w:val="000000"/>
                <w:szCs w:val="18"/>
              </w:rPr>
            </w:pPr>
            <w:r w:rsidRPr="004F37F4">
              <w:rPr>
                <w:color w:val="000000"/>
                <w:szCs w:val="18"/>
              </w:rPr>
              <w:t>1 000</w:t>
            </w:r>
          </w:p>
        </w:tc>
        <w:tc>
          <w:tcPr>
            <w:tcW w:w="1084" w:type="pct"/>
          </w:tcPr>
          <w:p w14:paraId="1048C4C9" w14:textId="77777777" w:rsidR="00923750" w:rsidRPr="004F37F4" w:rsidRDefault="00923750" w:rsidP="00923750">
            <w:pPr>
              <w:pStyle w:val="Tabletext"/>
              <w:jc w:val="center"/>
              <w:rPr>
                <w:color w:val="000000"/>
                <w:sz w:val="19"/>
                <w:szCs w:val="19"/>
              </w:rPr>
            </w:pPr>
            <w:r w:rsidRPr="004F37F4">
              <w:rPr>
                <w:color w:val="000000"/>
                <w:sz w:val="19"/>
                <w:szCs w:val="18"/>
              </w:rPr>
              <w:sym w:font="Symbol" w:char="F0B3"/>
            </w:r>
            <w:r w:rsidRPr="004F37F4">
              <w:rPr>
                <w:color w:val="000000"/>
                <w:sz w:val="19"/>
                <w:szCs w:val="19"/>
              </w:rPr>
              <w:t xml:space="preserve"> 49</w:t>
            </w:r>
          </w:p>
          <w:p w14:paraId="52B20CCA" w14:textId="77777777" w:rsidR="00923750" w:rsidRPr="004F37F4" w:rsidRDefault="00923750" w:rsidP="00923750">
            <w:pPr>
              <w:pStyle w:val="Tabletext"/>
              <w:jc w:val="center"/>
              <w:rPr>
                <w:color w:val="000000"/>
                <w:sz w:val="19"/>
                <w:szCs w:val="19"/>
              </w:rPr>
            </w:pPr>
            <w:r w:rsidRPr="004F37F4">
              <w:rPr>
                <w:color w:val="000000"/>
                <w:sz w:val="19"/>
                <w:szCs w:val="18"/>
              </w:rPr>
              <w:sym w:font="Symbol" w:char="F0B3"/>
            </w:r>
            <w:r w:rsidRPr="004F37F4">
              <w:rPr>
                <w:color w:val="000000"/>
                <w:sz w:val="19"/>
                <w:szCs w:val="19"/>
              </w:rPr>
              <w:t xml:space="preserve"> 43</w:t>
            </w:r>
            <w:r w:rsidRPr="004F37F4">
              <w:rPr>
                <w:color w:val="000000"/>
                <w:position w:val="6"/>
                <w:sz w:val="16"/>
                <w:szCs w:val="16"/>
              </w:rPr>
              <w:t>25</w:t>
            </w:r>
          </w:p>
          <w:p w14:paraId="142E874E" w14:textId="13A17CF3" w:rsidR="00923750" w:rsidRPr="00624E15" w:rsidRDefault="00923750" w:rsidP="00923750">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811"/>
              </w:tabs>
              <w:jc w:val="center"/>
              <w:rPr>
                <w:color w:val="000000"/>
                <w:sz w:val="19"/>
                <w:szCs w:val="19"/>
              </w:rPr>
            </w:pPr>
            <w:r w:rsidRPr="004F37F4">
              <w:rPr>
                <w:color w:val="000000"/>
                <w:sz w:val="19"/>
                <w:szCs w:val="18"/>
              </w:rPr>
              <w:sym w:font="Symbol" w:char="F0B3"/>
            </w:r>
            <w:r w:rsidRPr="004F37F4">
              <w:rPr>
                <w:color w:val="000000"/>
                <w:sz w:val="19"/>
                <w:szCs w:val="19"/>
              </w:rPr>
              <w:t xml:space="preserve"> 49</w:t>
            </w:r>
          </w:p>
        </w:tc>
        <w:tc>
          <w:tcPr>
            <w:tcW w:w="961" w:type="pct"/>
          </w:tcPr>
          <w:p w14:paraId="6C71E51C" w14:textId="77777777" w:rsidR="00923750" w:rsidRPr="004F37F4" w:rsidRDefault="00923750" w:rsidP="00923750">
            <w:pPr>
              <w:pStyle w:val="Tabletext"/>
              <w:jc w:val="center"/>
            </w:pPr>
            <w:r w:rsidRPr="004F37F4">
              <w:sym w:font="Symbol" w:char="F0A3"/>
            </w:r>
            <w:r w:rsidRPr="004F37F4">
              <w:t xml:space="preserve"> 2,5</w:t>
            </w:r>
          </w:p>
          <w:p w14:paraId="686F6060" w14:textId="77777777" w:rsidR="00923750" w:rsidRPr="004F37F4" w:rsidRDefault="00923750" w:rsidP="00923750">
            <w:pPr>
              <w:pStyle w:val="Tabletext"/>
              <w:jc w:val="center"/>
            </w:pPr>
            <w:r w:rsidRPr="004F37F4">
              <w:sym w:font="Symbol" w:char="F0A3"/>
            </w:r>
            <w:r w:rsidRPr="004F37F4">
              <w:t xml:space="preserve"> 2,5</w:t>
            </w:r>
          </w:p>
          <w:p w14:paraId="61BA3436" w14:textId="13D130CC" w:rsidR="00923750" w:rsidRPr="00624E15" w:rsidRDefault="00923750" w:rsidP="00923750">
            <w:pPr>
              <w:pStyle w:val="Tabletext"/>
              <w:jc w:val="center"/>
            </w:pPr>
            <w:r w:rsidRPr="004F37F4">
              <w:t xml:space="preserve">&gt; 2,5 и </w:t>
            </w:r>
            <w:r w:rsidRPr="004F37F4">
              <w:sym w:font="Symbol" w:char="F0A3"/>
            </w:r>
            <w:r w:rsidRPr="004F37F4">
              <w:t xml:space="preserve"> 4,5</w:t>
            </w:r>
          </w:p>
        </w:tc>
      </w:tr>
      <w:tr w:rsidR="00923750" w:rsidRPr="00624E15" w14:paraId="53169A98" w14:textId="77777777" w:rsidTr="00EF7087">
        <w:trPr>
          <w:jc w:val="center"/>
        </w:trPr>
        <w:tc>
          <w:tcPr>
            <w:tcW w:w="865" w:type="pct"/>
          </w:tcPr>
          <w:p w14:paraId="38770E42" w14:textId="77777777" w:rsidR="00923750" w:rsidRPr="004F37F4" w:rsidRDefault="00923750" w:rsidP="00923750">
            <w:pPr>
              <w:pStyle w:val="Tabletext"/>
              <w:rPr>
                <w:lang w:eastAsia="zh-CN"/>
              </w:rPr>
            </w:pPr>
            <w:r w:rsidRPr="004F37F4">
              <w:rPr>
                <w:lang w:eastAsia="zh-CN"/>
              </w:rPr>
              <w:t>17,3−17,7</w:t>
            </w:r>
            <w:r w:rsidRPr="004F37F4">
              <w:rPr>
                <w:lang w:eastAsia="zh-CN"/>
              </w:rPr>
              <w:br/>
              <w:t>в Районе 2</w:t>
            </w:r>
          </w:p>
          <w:p w14:paraId="12524A61" w14:textId="4A6AB984" w:rsidR="00923750" w:rsidRPr="00624E15" w:rsidRDefault="00923750" w:rsidP="00923750">
            <w:pPr>
              <w:pStyle w:val="Tabletext"/>
            </w:pPr>
            <w:r w:rsidRPr="004F37F4">
              <w:t>17,8–18,6</w:t>
            </w:r>
          </w:p>
        </w:tc>
        <w:tc>
          <w:tcPr>
            <w:tcW w:w="577" w:type="pct"/>
          </w:tcPr>
          <w:p w14:paraId="0D79F95A" w14:textId="77777777" w:rsidR="00923750" w:rsidRPr="004F37F4" w:rsidRDefault="00923750" w:rsidP="00923750">
            <w:pPr>
              <w:pStyle w:val="Tabletext"/>
              <w:jc w:val="center"/>
              <w:rPr>
                <w:color w:val="000000"/>
                <w:szCs w:val="18"/>
              </w:rPr>
            </w:pPr>
            <w:r w:rsidRPr="004F37F4">
              <w:rPr>
                <w:color w:val="000000"/>
                <w:szCs w:val="18"/>
              </w:rPr>
              <w:t>–164</w:t>
            </w:r>
          </w:p>
          <w:p w14:paraId="569816A5" w14:textId="1B5FAFAA" w:rsidR="00923750" w:rsidRPr="00624E15" w:rsidRDefault="00923750" w:rsidP="00923750">
            <w:pPr>
              <w:pStyle w:val="Tabletext"/>
              <w:jc w:val="center"/>
              <w:rPr>
                <w:color w:val="000000"/>
                <w:szCs w:val="18"/>
              </w:rPr>
            </w:pPr>
            <w:r w:rsidRPr="004F37F4">
              <w:rPr>
                <w:color w:val="000000"/>
                <w:szCs w:val="18"/>
              </w:rPr>
              <w:t>–162</w:t>
            </w:r>
          </w:p>
        </w:tc>
        <w:tc>
          <w:tcPr>
            <w:tcW w:w="907" w:type="pct"/>
          </w:tcPr>
          <w:p w14:paraId="5734A11D" w14:textId="77777777" w:rsidR="00923750" w:rsidRPr="004F37F4" w:rsidRDefault="00923750" w:rsidP="00923750">
            <w:pPr>
              <w:pStyle w:val="Tabletext"/>
              <w:jc w:val="center"/>
            </w:pPr>
            <w:r w:rsidRPr="004F37F4">
              <w:t>100</w:t>
            </w:r>
          </w:p>
          <w:p w14:paraId="3D4FE00D" w14:textId="1915B1D9" w:rsidR="00923750" w:rsidRPr="00624E15" w:rsidRDefault="00923750" w:rsidP="00923750">
            <w:pPr>
              <w:pStyle w:val="Tabletext"/>
              <w:jc w:val="center"/>
            </w:pPr>
            <w:r w:rsidRPr="004F37F4">
              <w:t>100</w:t>
            </w:r>
          </w:p>
        </w:tc>
        <w:tc>
          <w:tcPr>
            <w:tcW w:w="606" w:type="pct"/>
          </w:tcPr>
          <w:p w14:paraId="7A08C5A3" w14:textId="77777777" w:rsidR="00923750" w:rsidRPr="004F37F4" w:rsidRDefault="00923750" w:rsidP="00923750">
            <w:pPr>
              <w:pStyle w:val="Tabletext"/>
              <w:jc w:val="center"/>
              <w:rPr>
                <w:color w:val="000000"/>
                <w:szCs w:val="18"/>
              </w:rPr>
            </w:pPr>
            <w:r w:rsidRPr="004F37F4">
              <w:rPr>
                <w:color w:val="000000"/>
                <w:szCs w:val="18"/>
              </w:rPr>
              <w:t>40</w:t>
            </w:r>
          </w:p>
          <w:p w14:paraId="5BE1B901" w14:textId="3D92FF51" w:rsidR="00923750" w:rsidRPr="00624E15" w:rsidRDefault="00923750" w:rsidP="00F94552">
            <w:pPr>
              <w:pStyle w:val="Tabletext"/>
              <w:keepNext/>
              <w:keepLines/>
              <w:jc w:val="center"/>
              <w:rPr>
                <w:color w:val="000000"/>
                <w:szCs w:val="18"/>
              </w:rPr>
            </w:pPr>
            <w:r w:rsidRPr="004F37F4">
              <w:rPr>
                <w:color w:val="000000"/>
                <w:szCs w:val="18"/>
              </w:rPr>
              <w:t>40</w:t>
            </w:r>
          </w:p>
        </w:tc>
        <w:tc>
          <w:tcPr>
            <w:tcW w:w="1084" w:type="pct"/>
          </w:tcPr>
          <w:p w14:paraId="48382472" w14:textId="77777777" w:rsidR="00923750" w:rsidRPr="004F37F4" w:rsidRDefault="00923750" w:rsidP="00923750">
            <w:pPr>
              <w:pStyle w:val="Tabletext"/>
              <w:jc w:val="center"/>
              <w:rPr>
                <w:color w:val="000000"/>
                <w:sz w:val="19"/>
                <w:szCs w:val="19"/>
              </w:rPr>
            </w:pPr>
            <w:r w:rsidRPr="004F37F4">
              <w:rPr>
                <w:color w:val="000000"/>
                <w:sz w:val="19"/>
                <w:szCs w:val="18"/>
              </w:rPr>
              <w:sym w:font="Symbol" w:char="F0B3"/>
            </w:r>
            <w:r w:rsidRPr="004F37F4">
              <w:rPr>
                <w:color w:val="000000"/>
                <w:sz w:val="19"/>
                <w:szCs w:val="19"/>
              </w:rPr>
              <w:t xml:space="preserve"> 49</w:t>
            </w:r>
          </w:p>
          <w:p w14:paraId="2E3DD652" w14:textId="2CDAF804" w:rsidR="00923750" w:rsidRPr="00624E15" w:rsidRDefault="00923750" w:rsidP="00923750">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811"/>
              </w:tabs>
              <w:jc w:val="center"/>
              <w:rPr>
                <w:color w:val="000000"/>
                <w:sz w:val="19"/>
                <w:szCs w:val="19"/>
              </w:rPr>
            </w:pPr>
            <w:r w:rsidRPr="004F37F4">
              <w:rPr>
                <w:color w:val="000000"/>
                <w:sz w:val="19"/>
                <w:szCs w:val="18"/>
              </w:rPr>
              <w:sym w:font="Symbol" w:char="F0B3"/>
            </w:r>
            <w:r w:rsidRPr="004F37F4">
              <w:rPr>
                <w:color w:val="000000"/>
                <w:sz w:val="19"/>
                <w:szCs w:val="19"/>
              </w:rPr>
              <w:t xml:space="preserve"> 49</w:t>
            </w:r>
          </w:p>
        </w:tc>
        <w:tc>
          <w:tcPr>
            <w:tcW w:w="961" w:type="pct"/>
          </w:tcPr>
          <w:p w14:paraId="546E0C4F" w14:textId="77777777" w:rsidR="00923750" w:rsidRPr="004F37F4" w:rsidRDefault="00923750" w:rsidP="00923750">
            <w:pPr>
              <w:pStyle w:val="Tabletext"/>
              <w:jc w:val="center"/>
            </w:pPr>
            <w:r w:rsidRPr="004F37F4">
              <w:sym w:font="Symbol" w:char="F0A3"/>
            </w:r>
            <w:r w:rsidRPr="004F37F4">
              <w:t xml:space="preserve"> 2,5</w:t>
            </w:r>
          </w:p>
          <w:p w14:paraId="4DE130B6" w14:textId="1CDB1575" w:rsidR="00923750" w:rsidRPr="00624E15" w:rsidRDefault="00923750" w:rsidP="00923750">
            <w:pPr>
              <w:pStyle w:val="Tabletext"/>
              <w:jc w:val="center"/>
            </w:pPr>
            <w:r w:rsidRPr="004F37F4">
              <w:t xml:space="preserve">&gt; 2,5 и </w:t>
            </w:r>
            <w:r w:rsidRPr="004F37F4">
              <w:sym w:font="Symbol" w:char="F0A3"/>
            </w:r>
            <w:r w:rsidRPr="004F37F4">
              <w:t xml:space="preserve"> 4,5</w:t>
            </w:r>
          </w:p>
        </w:tc>
      </w:tr>
      <w:tr w:rsidR="00923750" w:rsidRPr="00624E15" w14:paraId="6A0092D7" w14:textId="77777777" w:rsidTr="00EF7087">
        <w:trPr>
          <w:jc w:val="center"/>
        </w:trPr>
        <w:tc>
          <w:tcPr>
            <w:tcW w:w="865" w:type="pct"/>
          </w:tcPr>
          <w:p w14:paraId="05C48038" w14:textId="77777777" w:rsidR="00923750" w:rsidRPr="004F37F4" w:rsidRDefault="00923750" w:rsidP="00923750">
            <w:pPr>
              <w:pStyle w:val="Tabletext"/>
              <w:rPr>
                <w:lang w:eastAsia="zh-CN"/>
              </w:rPr>
            </w:pPr>
            <w:r w:rsidRPr="004F37F4">
              <w:rPr>
                <w:lang w:eastAsia="zh-CN"/>
              </w:rPr>
              <w:t>17,3−17,7</w:t>
            </w:r>
            <w:r w:rsidRPr="004F37F4">
              <w:rPr>
                <w:lang w:eastAsia="zh-CN"/>
              </w:rPr>
              <w:br/>
              <w:t>в Районе 2</w:t>
            </w:r>
          </w:p>
          <w:p w14:paraId="2535A950" w14:textId="5E77926C" w:rsidR="00923750" w:rsidRPr="00624E15" w:rsidRDefault="00923750" w:rsidP="00923750">
            <w:pPr>
              <w:pStyle w:val="Tabletext"/>
            </w:pPr>
            <w:r w:rsidRPr="004F37F4">
              <w:t>17,8–18,6</w:t>
            </w:r>
          </w:p>
        </w:tc>
        <w:tc>
          <w:tcPr>
            <w:tcW w:w="577" w:type="pct"/>
          </w:tcPr>
          <w:p w14:paraId="28B102A1" w14:textId="77777777" w:rsidR="00923750" w:rsidRPr="004F37F4" w:rsidRDefault="00923750" w:rsidP="00923750">
            <w:pPr>
              <w:pStyle w:val="Tabletext"/>
              <w:keepNext/>
              <w:keepLines/>
              <w:jc w:val="center"/>
              <w:rPr>
                <w:color w:val="000000"/>
                <w:szCs w:val="18"/>
              </w:rPr>
            </w:pPr>
            <w:r w:rsidRPr="004F37F4">
              <w:rPr>
                <w:color w:val="000000"/>
                <w:szCs w:val="18"/>
              </w:rPr>
              <w:t>–150</w:t>
            </w:r>
          </w:p>
          <w:p w14:paraId="0D58F02E" w14:textId="29BEB41B" w:rsidR="00923750" w:rsidRPr="00624E15" w:rsidRDefault="00923750" w:rsidP="00923750">
            <w:pPr>
              <w:pStyle w:val="Tabletext"/>
              <w:jc w:val="center"/>
              <w:rPr>
                <w:color w:val="000000"/>
                <w:szCs w:val="18"/>
              </w:rPr>
            </w:pPr>
            <w:r w:rsidRPr="004F37F4">
              <w:rPr>
                <w:color w:val="000000"/>
                <w:szCs w:val="18"/>
              </w:rPr>
              <w:t>–148</w:t>
            </w:r>
          </w:p>
        </w:tc>
        <w:tc>
          <w:tcPr>
            <w:tcW w:w="907" w:type="pct"/>
          </w:tcPr>
          <w:p w14:paraId="4B8AE928" w14:textId="77777777" w:rsidR="00923750" w:rsidRPr="004F37F4" w:rsidRDefault="00923750" w:rsidP="00923750">
            <w:pPr>
              <w:pStyle w:val="Tabletext"/>
              <w:keepNext/>
              <w:keepLines/>
              <w:jc w:val="center"/>
            </w:pPr>
            <w:r w:rsidRPr="004F37F4">
              <w:t>100</w:t>
            </w:r>
          </w:p>
          <w:p w14:paraId="1136438A" w14:textId="2B1F70A2" w:rsidR="00923750" w:rsidRPr="00624E15" w:rsidRDefault="00923750" w:rsidP="00923750">
            <w:pPr>
              <w:pStyle w:val="Tabletext"/>
              <w:jc w:val="center"/>
            </w:pPr>
            <w:r w:rsidRPr="004F37F4">
              <w:t>100</w:t>
            </w:r>
          </w:p>
        </w:tc>
        <w:tc>
          <w:tcPr>
            <w:tcW w:w="606" w:type="pct"/>
          </w:tcPr>
          <w:p w14:paraId="1B3BCE0E" w14:textId="77777777" w:rsidR="00923750" w:rsidRPr="004F37F4" w:rsidRDefault="00923750" w:rsidP="00923750">
            <w:pPr>
              <w:pStyle w:val="Tabletext"/>
              <w:keepNext/>
              <w:keepLines/>
              <w:jc w:val="center"/>
              <w:rPr>
                <w:color w:val="000000"/>
                <w:szCs w:val="18"/>
              </w:rPr>
            </w:pPr>
            <w:r w:rsidRPr="004F37F4">
              <w:rPr>
                <w:color w:val="000000"/>
                <w:szCs w:val="18"/>
              </w:rPr>
              <w:t>1 000</w:t>
            </w:r>
          </w:p>
          <w:p w14:paraId="7B688295" w14:textId="605CA40F" w:rsidR="00923750" w:rsidRPr="00624E15" w:rsidRDefault="00923750" w:rsidP="00923750">
            <w:pPr>
              <w:pStyle w:val="Tabletext"/>
              <w:ind w:right="284"/>
              <w:jc w:val="right"/>
              <w:rPr>
                <w:color w:val="000000"/>
                <w:szCs w:val="18"/>
              </w:rPr>
            </w:pPr>
            <w:r w:rsidRPr="004F37F4">
              <w:rPr>
                <w:color w:val="000000"/>
                <w:szCs w:val="18"/>
              </w:rPr>
              <w:t>1 000</w:t>
            </w:r>
          </w:p>
        </w:tc>
        <w:tc>
          <w:tcPr>
            <w:tcW w:w="1084" w:type="pct"/>
          </w:tcPr>
          <w:p w14:paraId="1984C5C1" w14:textId="77777777" w:rsidR="00923750" w:rsidRPr="004F37F4" w:rsidRDefault="00923750" w:rsidP="00923750">
            <w:pPr>
              <w:pStyle w:val="Tabletext"/>
              <w:keepNext/>
              <w:keepLines/>
              <w:jc w:val="center"/>
              <w:rPr>
                <w:color w:val="000000"/>
                <w:sz w:val="19"/>
                <w:szCs w:val="19"/>
              </w:rPr>
            </w:pPr>
            <w:r w:rsidRPr="004F37F4">
              <w:rPr>
                <w:color w:val="000000"/>
                <w:sz w:val="19"/>
                <w:szCs w:val="18"/>
              </w:rPr>
              <w:sym w:font="Symbol" w:char="F0B3"/>
            </w:r>
            <w:r w:rsidRPr="004F37F4">
              <w:rPr>
                <w:color w:val="000000"/>
                <w:sz w:val="19"/>
                <w:szCs w:val="19"/>
              </w:rPr>
              <w:t xml:space="preserve"> 49</w:t>
            </w:r>
          </w:p>
          <w:p w14:paraId="3DCE82E3" w14:textId="15A32C79" w:rsidR="00923750" w:rsidRPr="00624E15" w:rsidRDefault="00923750" w:rsidP="00923750">
            <w:pPr>
              <w:pStyle w:val="Tablet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811"/>
              </w:tabs>
              <w:jc w:val="center"/>
              <w:rPr>
                <w:color w:val="000000"/>
                <w:sz w:val="19"/>
                <w:szCs w:val="19"/>
              </w:rPr>
            </w:pPr>
            <w:r w:rsidRPr="004F37F4">
              <w:rPr>
                <w:color w:val="000000"/>
                <w:sz w:val="19"/>
                <w:szCs w:val="18"/>
              </w:rPr>
              <w:sym w:font="Symbol" w:char="F0B3"/>
            </w:r>
            <w:r w:rsidRPr="004F37F4">
              <w:rPr>
                <w:color w:val="000000"/>
                <w:sz w:val="19"/>
                <w:szCs w:val="19"/>
              </w:rPr>
              <w:t xml:space="preserve"> 49</w:t>
            </w:r>
          </w:p>
        </w:tc>
        <w:tc>
          <w:tcPr>
            <w:tcW w:w="961" w:type="pct"/>
          </w:tcPr>
          <w:p w14:paraId="505D6E72" w14:textId="77777777" w:rsidR="00923750" w:rsidRPr="004F37F4" w:rsidRDefault="00923750" w:rsidP="00923750">
            <w:pPr>
              <w:pStyle w:val="Tabletext"/>
              <w:keepNext/>
              <w:keepLines/>
              <w:jc w:val="center"/>
            </w:pPr>
            <w:r w:rsidRPr="004F37F4">
              <w:sym w:font="Symbol" w:char="F0A3"/>
            </w:r>
            <w:r w:rsidRPr="004F37F4">
              <w:t xml:space="preserve"> 2,5</w:t>
            </w:r>
          </w:p>
          <w:p w14:paraId="6CF76592" w14:textId="2B62EB66" w:rsidR="00923750" w:rsidRPr="00624E15" w:rsidRDefault="00923750" w:rsidP="00923750">
            <w:pPr>
              <w:pStyle w:val="Tabletext"/>
              <w:jc w:val="center"/>
            </w:pPr>
            <w:r w:rsidRPr="004F37F4">
              <w:t xml:space="preserve">&gt; 2,5 и </w:t>
            </w:r>
            <w:r w:rsidRPr="004F37F4">
              <w:sym w:font="Symbol" w:char="F0A3"/>
            </w:r>
            <w:r w:rsidRPr="004F37F4">
              <w:t xml:space="preserve"> 4,5</w:t>
            </w:r>
          </w:p>
        </w:tc>
      </w:tr>
    </w:tbl>
    <w:p w14:paraId="2D832891" w14:textId="77777777" w:rsidR="00EF7087" w:rsidRPr="00624E15" w:rsidRDefault="00EF7087" w:rsidP="00EF7087">
      <w:r w:rsidRPr="00624E15">
        <w:br w:type="page"/>
      </w:r>
    </w:p>
    <w:p w14:paraId="5AC09928" w14:textId="77777777" w:rsidR="00FB5E69" w:rsidRPr="00624E15" w:rsidRDefault="00384729" w:rsidP="00FB5E69">
      <w:r w:rsidRPr="00624E15">
        <w:rPr>
          <w:rStyle w:val="Artdef"/>
        </w:rPr>
        <w:t>22.5J</w:t>
      </w:r>
      <w:r w:rsidRPr="00624E15">
        <w:tab/>
      </w:r>
      <w:r w:rsidRPr="00624E15">
        <w:tab/>
        <w:t>7)</w:t>
      </w:r>
      <w:r w:rsidRPr="00624E15">
        <w:tab/>
        <w:t xml:space="preserve">В случае </w:t>
      </w:r>
      <w:r w:rsidRPr="00624E15">
        <w:rPr>
          <w:i/>
          <w:iCs/>
        </w:rPr>
        <w:t>форс-мажорных</w:t>
      </w:r>
      <w:r w:rsidRPr="00624E15">
        <w:t xml:space="preserve"> обстоятельств несущие телеуправления и измерения дальности, передаваемые на негеостационарные спутники фиксированной спутниковой службы, могут не соответствовать пределам, указанным в Таблице </w:t>
      </w:r>
      <w:r w:rsidRPr="00624E15">
        <w:rPr>
          <w:b/>
          <w:bCs/>
        </w:rPr>
        <w:t>22-2</w:t>
      </w:r>
      <w:r w:rsidRPr="00624E15">
        <w:t>.</w:t>
      </w:r>
      <w:r w:rsidRPr="00624E15">
        <w:rPr>
          <w:sz w:val="16"/>
          <w:szCs w:val="16"/>
        </w:rPr>
        <w:t>     (ВКР-2000)</w:t>
      </w:r>
    </w:p>
    <w:p w14:paraId="29C06A60" w14:textId="59EA4A68" w:rsidR="00FB5E69" w:rsidRPr="00B4505C" w:rsidRDefault="00384729" w:rsidP="00FB5E69">
      <w:r w:rsidRPr="00B4505C">
        <w:rPr>
          <w:rStyle w:val="Artdef"/>
        </w:rPr>
        <w:t>22.5K</w:t>
      </w:r>
      <w:r w:rsidRPr="00B4505C">
        <w:tab/>
      </w:r>
      <w:r w:rsidRPr="00B4505C">
        <w:tab/>
        <w:t>8)</w:t>
      </w:r>
      <w:r w:rsidRPr="00B4505C">
        <w:tab/>
        <w:t>Администрации, эксплуатирующие или планирующие эксплуатировать негеостационарные спутниковые системы фиксированной спутниковой службы в полосах частот, указанных в Таблицах </w:t>
      </w:r>
      <w:r w:rsidRPr="00B4505C">
        <w:rPr>
          <w:b/>
          <w:bCs/>
        </w:rPr>
        <w:t>22-1А</w:t>
      </w:r>
      <w:r w:rsidRPr="00B4505C">
        <w:t>–</w:t>
      </w:r>
      <w:r w:rsidRPr="00B4505C">
        <w:rPr>
          <w:b/>
          <w:bCs/>
        </w:rPr>
        <w:t>22-1D</w:t>
      </w:r>
      <w:r w:rsidRPr="00B4505C">
        <w:t xml:space="preserve"> в п. </w:t>
      </w:r>
      <w:r w:rsidRPr="00B4505C">
        <w:rPr>
          <w:b/>
          <w:bCs/>
        </w:rPr>
        <w:t>22.5С</w:t>
      </w:r>
      <w:r w:rsidRPr="00B4505C">
        <w:t>, должны применять положения Резолюции </w:t>
      </w:r>
      <w:r w:rsidRPr="00B4505C">
        <w:rPr>
          <w:b/>
          <w:bCs/>
        </w:rPr>
        <w:t>76</w:t>
      </w:r>
      <w:r w:rsidRPr="00B4505C">
        <w:t xml:space="preserve"> </w:t>
      </w:r>
      <w:r w:rsidRPr="00B4505C">
        <w:rPr>
          <w:b/>
          <w:bCs/>
        </w:rPr>
        <w:t>(Пересм. ВКР-15)</w:t>
      </w:r>
      <w:r w:rsidR="0028355F" w:rsidRPr="00624E15">
        <w:rPr>
          <w:rStyle w:val="FootnoteReference"/>
          <w:rFonts w:asciiTheme="majorBidi" w:eastAsia="SimSun" w:hAnsiTheme="majorBidi" w:cstheme="majorBidi"/>
          <w:bCs/>
          <w:lang w:eastAsia="ru-RU"/>
        </w:rPr>
        <w:footnoteReference w:customMarkFollows="1" w:id="152"/>
        <w:t>*</w:t>
      </w:r>
      <w:r w:rsidRPr="00B4505C">
        <w:t xml:space="preserve"> для обеспечения того, чтобы фактические суммарные помехи, создаваемые геостационарным сетям фиксированной спутниковой и радиовещательной спутниковой служб такими системами, работающими на одной частоте в указанных полосах частот, не превышали суммарных уровней мощности, приведенных в Таблицах </w:t>
      </w:r>
      <w:r w:rsidRPr="00B4505C">
        <w:rPr>
          <w:b/>
          <w:bCs/>
        </w:rPr>
        <w:t>1А</w:t>
      </w:r>
      <w:r w:rsidRPr="00B4505C">
        <w:t>–</w:t>
      </w:r>
      <w:r w:rsidRPr="00B4505C">
        <w:rPr>
          <w:b/>
          <w:bCs/>
        </w:rPr>
        <w:t>1D</w:t>
      </w:r>
      <w:r w:rsidRPr="00B4505C">
        <w:t xml:space="preserve"> Резолюции </w:t>
      </w:r>
      <w:r w:rsidRPr="00B4505C">
        <w:rPr>
          <w:b/>
          <w:bCs/>
        </w:rPr>
        <w:t>76</w:t>
      </w:r>
      <w:r w:rsidRPr="00B4505C">
        <w:t xml:space="preserve"> </w:t>
      </w:r>
      <w:r w:rsidRPr="00B4505C">
        <w:rPr>
          <w:b/>
          <w:bCs/>
        </w:rPr>
        <w:t>(Пересм. ВКР-15)</w:t>
      </w:r>
      <w:r w:rsidR="00AE4673" w:rsidRPr="00AE4673">
        <w:rPr>
          <w:rStyle w:val="FootnoteReference"/>
          <w:rFonts w:asciiTheme="majorBidi" w:eastAsia="SimSun" w:hAnsiTheme="majorBidi" w:cstheme="majorBidi"/>
          <w:lang w:eastAsia="ru-RU"/>
        </w:rPr>
        <w:t>*</w:t>
      </w:r>
      <w:r w:rsidRPr="00B4505C">
        <w:t>. В случае когда администрация, эксплуатирующая геостационарную спутниковую сеть в соответствии с Регламентом радиосвязи, выявляет уровни эквивалентной плотности потока мощности, создаваемой негеостационарными спутниковыми системами фиксированной спутниковой службы, которые могут превышать суммарные пределы, приведенные в Таблицах </w:t>
      </w:r>
      <w:r w:rsidRPr="00B4505C">
        <w:rPr>
          <w:b/>
          <w:bCs/>
        </w:rPr>
        <w:t>1А</w:t>
      </w:r>
      <w:r w:rsidRPr="00B4505C">
        <w:t>–</w:t>
      </w:r>
      <w:r w:rsidRPr="00B4505C">
        <w:rPr>
          <w:b/>
          <w:bCs/>
        </w:rPr>
        <w:t>1D</w:t>
      </w:r>
      <w:r w:rsidRPr="00B4505C">
        <w:t xml:space="preserve"> Резолюции </w:t>
      </w:r>
      <w:r w:rsidRPr="00B4505C">
        <w:rPr>
          <w:b/>
          <w:bCs/>
        </w:rPr>
        <w:t>76</w:t>
      </w:r>
      <w:r w:rsidRPr="00B4505C">
        <w:t xml:space="preserve"> </w:t>
      </w:r>
      <w:r w:rsidRPr="00B4505C">
        <w:rPr>
          <w:b/>
          <w:bCs/>
        </w:rPr>
        <w:t>(Пересм. ВКР-15)</w:t>
      </w:r>
      <w:r w:rsidR="00AE4673" w:rsidRPr="00AE4673">
        <w:rPr>
          <w:rStyle w:val="FootnoteReference"/>
          <w:rFonts w:asciiTheme="majorBidi" w:eastAsia="SimSun" w:hAnsiTheme="majorBidi" w:cstheme="majorBidi"/>
          <w:lang w:eastAsia="ru-RU"/>
        </w:rPr>
        <w:t>*</w:t>
      </w:r>
      <w:r w:rsidRPr="00B4505C">
        <w:t xml:space="preserve">, администрации, ответственные за эти негеостационарные спутниковые системы фиксированной спутниковой службы, должны применять положения п. 2 </w:t>
      </w:r>
      <w:r w:rsidRPr="00B4505C">
        <w:rPr>
          <w:i/>
          <w:iCs/>
        </w:rPr>
        <w:t>решает</w:t>
      </w:r>
      <w:r w:rsidRPr="00B4505C">
        <w:t xml:space="preserve"> Резолюции </w:t>
      </w:r>
      <w:r w:rsidRPr="00B4505C">
        <w:rPr>
          <w:b/>
          <w:bCs/>
        </w:rPr>
        <w:t>76</w:t>
      </w:r>
      <w:r w:rsidRPr="00B4505C">
        <w:t xml:space="preserve"> </w:t>
      </w:r>
      <w:r w:rsidRPr="00B4505C">
        <w:rPr>
          <w:b/>
          <w:bCs/>
        </w:rPr>
        <w:t>(Пересм. ВКР</w:t>
      </w:r>
      <w:r w:rsidRPr="00B4505C">
        <w:rPr>
          <w:b/>
          <w:bCs/>
        </w:rPr>
        <w:noBreakHyphen/>
        <w:t>15)</w:t>
      </w:r>
      <w:r w:rsidR="00AE4673" w:rsidRPr="00AE4673">
        <w:rPr>
          <w:rStyle w:val="FootnoteReference"/>
          <w:rFonts w:asciiTheme="majorBidi" w:eastAsia="SimSun" w:hAnsiTheme="majorBidi" w:cstheme="majorBidi"/>
          <w:lang w:eastAsia="ru-RU"/>
        </w:rPr>
        <w:t>*</w:t>
      </w:r>
      <w:r w:rsidRPr="00B4505C">
        <w:t>.</w:t>
      </w:r>
      <w:r w:rsidRPr="00B4505C">
        <w:rPr>
          <w:sz w:val="16"/>
          <w:szCs w:val="16"/>
        </w:rPr>
        <w:t>     (ВКР</w:t>
      </w:r>
      <w:r w:rsidRPr="00B4505C">
        <w:rPr>
          <w:sz w:val="16"/>
          <w:szCs w:val="16"/>
        </w:rPr>
        <w:noBreakHyphen/>
        <w:t>19)</w:t>
      </w:r>
    </w:p>
    <w:p w14:paraId="55BDAC5B" w14:textId="77777777" w:rsidR="00FB5E69" w:rsidRPr="00B4505C" w:rsidRDefault="00384729" w:rsidP="00FB5E69">
      <w:r w:rsidRPr="00B4505C">
        <w:rPr>
          <w:rStyle w:val="Artdef"/>
        </w:rPr>
        <w:t>22.5L</w:t>
      </w:r>
      <w:r w:rsidRPr="00B4505C">
        <w:rPr>
          <w:b/>
        </w:rPr>
        <w:tab/>
      </w:r>
      <w:r w:rsidRPr="00B4505C">
        <w:rPr>
          <w:b/>
        </w:rPr>
        <w:tab/>
      </w:r>
      <w:r w:rsidRPr="00B4505C">
        <w:t>9)</w:t>
      </w:r>
      <w:r w:rsidRPr="00B4505C">
        <w:tab/>
        <w:t>Негеостационарная спутниковая система фиксированной спутниковой службы в полосах частот 37,5−39,5 ГГц (космос-Земля), 39,5−42,5 ГГц (космос-Земля), 47,2−50,2 ГГц (Земля</w:t>
      </w:r>
      <w:r>
        <w:noBreakHyphen/>
      </w:r>
      <w:r w:rsidRPr="00B4505C">
        <w:t>космос) и 50,4−51,4 ГГц (Земля-космос) не должна превышать:</w:t>
      </w:r>
    </w:p>
    <w:p w14:paraId="688A03D6" w14:textId="43D39660" w:rsidR="00FB5E69" w:rsidRPr="00B4505C" w:rsidRDefault="00384729" w:rsidP="00FB5E69">
      <w:pPr>
        <w:spacing w:before="80"/>
        <w:ind w:left="1134" w:hanging="1134"/>
      </w:pPr>
      <w:r w:rsidRPr="00B4505C">
        <w:t>−</w:t>
      </w:r>
      <w:r w:rsidRPr="00B4505C">
        <w:tab/>
      </w:r>
      <w:bookmarkStart w:id="280" w:name="_Hlk22459074"/>
      <w:r w:rsidRPr="00B4505C">
        <w:t xml:space="preserve">допуск по времени на увеличение единичной помехи, составляющий 3%, </w:t>
      </w:r>
      <w:bookmarkEnd w:id="280"/>
      <w:r w:rsidRPr="00B4505C">
        <w:t xml:space="preserve">для значения </w:t>
      </w:r>
      <w:r w:rsidRPr="00B4505C">
        <w:rPr>
          <w:i/>
          <w:iCs/>
        </w:rPr>
        <w:t>C</w:t>
      </w:r>
      <w:r w:rsidRPr="00B4505C">
        <w:rPr>
          <w:iCs/>
        </w:rPr>
        <w:t>/</w:t>
      </w:r>
      <w:r w:rsidRPr="00B4505C">
        <w:rPr>
          <w:i/>
          <w:iCs/>
        </w:rPr>
        <w:t>N</w:t>
      </w:r>
      <w:r w:rsidRPr="00B4505C">
        <w:t>, которое соответствует наименьшей процентной доле времени, определенной в кратковременном показателе качества общих</w:t>
      </w:r>
      <w:r w:rsidR="00D1474E" w:rsidRPr="00616E2A">
        <w:rPr>
          <w:rStyle w:val="FootnoteReference"/>
        </w:rPr>
        <w:footnoteReference w:customMarkFollows="1" w:id="153"/>
        <w:t>26</w:t>
      </w:r>
      <w:r w:rsidRPr="00B4505C">
        <w:t xml:space="preserve"> эталонных линий ГСО;</w:t>
      </w:r>
    </w:p>
    <w:p w14:paraId="11C20E59" w14:textId="77777777" w:rsidR="00FB5E69" w:rsidRPr="00B4505C" w:rsidRDefault="00384729" w:rsidP="00FB5E69">
      <w:pPr>
        <w:pStyle w:val="enumlev1"/>
        <w:rPr>
          <w:b/>
          <w:bCs/>
        </w:rPr>
      </w:pPr>
      <w:r w:rsidRPr="00B4505C">
        <w:t>−</w:t>
      </w:r>
      <w:r w:rsidRPr="00B4505C">
        <w:tab/>
        <w:t>разрешенный допуск для единичной помехи на снижение не более чем на 3% средневзвешенной по времени спектральной эффективности, рассчитанной на годичной основе для общих эталонных линий ГСО, в которых используются адаптивное кодирование и модуляция.</w:t>
      </w:r>
      <w:r w:rsidRPr="00B4505C">
        <w:rPr>
          <w:sz w:val="16"/>
          <w:szCs w:val="16"/>
        </w:rPr>
        <w:t>     </w:t>
      </w:r>
      <w:r w:rsidRPr="00B4505C">
        <w:rPr>
          <w:sz w:val="16"/>
          <w:szCs w:val="16"/>
          <w:lang w:eastAsia="zh-CN"/>
        </w:rPr>
        <w:t>(ВКР-19)</w:t>
      </w:r>
    </w:p>
    <w:p w14:paraId="54867259" w14:textId="77777777" w:rsidR="00FB5E69" w:rsidRPr="00B4505C" w:rsidRDefault="00384729" w:rsidP="00FB5E69">
      <w:r w:rsidRPr="00B4505C">
        <w:rPr>
          <w:rStyle w:val="Artdef"/>
        </w:rPr>
        <w:t>22.5M</w:t>
      </w:r>
      <w:r w:rsidRPr="00B4505C">
        <w:tab/>
      </w:r>
      <w:r w:rsidRPr="00B4505C">
        <w:tab/>
        <w:t>10)</w:t>
      </w:r>
      <w:r w:rsidRPr="00B4505C">
        <w:tab/>
      </w:r>
      <w:bookmarkStart w:id="281" w:name="_Hlk22381335"/>
      <w:r w:rsidRPr="00B4505C">
        <w:t>Администрации, эксплуатирующие или планирующие эксплуатировать негеостационарные спутниковые системы фиксированной спутниковой службы в полосах частот 37,5−39,5 ГГц (космос-Земля), 39,5−42,5 ГГц (космос-Земля), 47,2−50,2 ГГц (Земля-космос) и 50,4−51,4 ГГц (Земля-космос), должны обеспечивать, чтобы суммарные помехи, создаваемые геостационарным спутниковым сетям ФСС, ПСС, и РСС всеми негеостационарными спутниковыми системами ФСС, работающими в этих полосах частот, не превышали</w:t>
      </w:r>
      <w:bookmarkEnd w:id="281"/>
      <w:r w:rsidRPr="00B4505C">
        <w:t>:</w:t>
      </w:r>
    </w:p>
    <w:p w14:paraId="44DDAD21" w14:textId="2C59B61A" w:rsidR="00FB5E69" w:rsidRPr="00AD5AC0" w:rsidRDefault="00384729" w:rsidP="00FB5E69">
      <w:pPr>
        <w:pStyle w:val="enumlev1"/>
        <w:rPr>
          <w:lang w:val="en-US"/>
        </w:rPr>
      </w:pPr>
      <w:r w:rsidRPr="00B4505C">
        <w:t>−</w:t>
      </w:r>
      <w:r w:rsidRPr="00B4505C">
        <w:tab/>
        <w:t xml:space="preserve">допуск по времени на увеличение, составляющий 10%, для значения </w:t>
      </w:r>
      <w:r w:rsidRPr="00B4505C">
        <w:rPr>
          <w:i/>
          <w:iCs/>
        </w:rPr>
        <w:t>C</w:t>
      </w:r>
      <w:r w:rsidRPr="00B4505C">
        <w:rPr>
          <w:iCs/>
        </w:rPr>
        <w:t>/</w:t>
      </w:r>
      <w:r w:rsidRPr="00B4505C">
        <w:rPr>
          <w:i/>
          <w:iCs/>
        </w:rPr>
        <w:t>N</w:t>
      </w:r>
      <w:r w:rsidRPr="00B4505C">
        <w:t>, которое соответствует наименьшей процентной доле времени, определенной в кратковременном показателе качества общих эталонных линий ГСО; и</w:t>
      </w:r>
      <w:r w:rsidR="00AD5AC0">
        <w:rPr>
          <w:lang w:val="en-US"/>
        </w:rPr>
        <w:t xml:space="preserve"> </w:t>
      </w:r>
    </w:p>
    <w:p w14:paraId="13EC0B53" w14:textId="77777777" w:rsidR="00616E2A" w:rsidRPr="00624E15" w:rsidRDefault="00616E2A" w:rsidP="00616E2A">
      <w:r w:rsidRPr="00624E15">
        <w:br w:type="page"/>
      </w:r>
    </w:p>
    <w:p w14:paraId="07479AF1" w14:textId="77777777" w:rsidR="00FB5E69" w:rsidRPr="00B4505C" w:rsidRDefault="00384729" w:rsidP="00FB5E69">
      <w:pPr>
        <w:pStyle w:val="enumlev1"/>
      </w:pPr>
      <w:r w:rsidRPr="00B4505C">
        <w:t>−</w:t>
      </w:r>
      <w:r w:rsidRPr="00B4505C">
        <w:tab/>
        <w:t>снижение не более чем на 8% средневзвешенной по времени спектральной эффективности, рассчитанной на годичной основе, для общих эталонных линий ГСО, в которых используется адаптивное кодирование и модуляция, с учетом того, что эти методы позволяют обеспечить, что уровень снижения средневзвешенной по времени спектральной эффективности для каждой линии остается ниже максимально допустимого уровня снижения,</w:t>
      </w:r>
    </w:p>
    <w:p w14:paraId="610FBBC2" w14:textId="03CA4080" w:rsidR="00FB5E69" w:rsidRPr="00B4505C" w:rsidRDefault="00384729" w:rsidP="00FB5E69">
      <w:r w:rsidRPr="00B4505C">
        <w:t xml:space="preserve">для каждой общей эталонной линии ГСО в Дополнении 1 к Резолюции </w:t>
      </w:r>
      <w:r w:rsidRPr="00B4505C">
        <w:rPr>
          <w:rFonts w:eastAsia="SimSun" w:cs="Traditional Arabic"/>
          <w:b/>
          <w:bCs/>
        </w:rPr>
        <w:t>770</w:t>
      </w:r>
      <w:r w:rsidRPr="00B4505C">
        <w:rPr>
          <w:b/>
          <w:bCs/>
        </w:rPr>
        <w:t xml:space="preserve"> (ВКР</w:t>
      </w:r>
      <w:r w:rsidRPr="00B4505C">
        <w:rPr>
          <w:b/>
          <w:bCs/>
        </w:rPr>
        <w:noBreakHyphen/>
        <w:t>19)</w:t>
      </w:r>
      <w:r w:rsidR="004A499B" w:rsidRPr="00624E15">
        <w:rPr>
          <w:rStyle w:val="FootnoteReference"/>
          <w:rFonts w:asciiTheme="majorBidi" w:eastAsia="SimSun" w:hAnsiTheme="majorBidi" w:cstheme="majorBidi"/>
          <w:bCs/>
          <w:lang w:eastAsia="ru-RU"/>
        </w:rPr>
        <w:footnoteReference w:customMarkFollows="1" w:id="154"/>
        <w:t>*</w:t>
      </w:r>
      <w:r w:rsidRPr="00B4505C">
        <w:t>.</w:t>
      </w:r>
    </w:p>
    <w:p w14:paraId="33A2E1C3" w14:textId="77777777" w:rsidR="00FB5E69" w:rsidRPr="00B4505C" w:rsidRDefault="00384729" w:rsidP="00FB5E69">
      <w:r w:rsidRPr="00B4505C">
        <w:t>А также:</w:t>
      </w:r>
    </w:p>
    <w:p w14:paraId="0ABBB8FB" w14:textId="77777777" w:rsidR="00FB5E69" w:rsidRPr="00B4505C" w:rsidRDefault="00384729" w:rsidP="00FB5E69">
      <w:pPr>
        <w:pStyle w:val="enumlev1"/>
      </w:pPr>
      <w:r w:rsidRPr="00B4505C">
        <w:t>−</w:t>
      </w:r>
      <w:r w:rsidRPr="00B4505C">
        <w:tab/>
        <w:t xml:space="preserve">допуск по времени на увеличение, составляющий 10%, для значений </w:t>
      </w:r>
      <w:r w:rsidRPr="00B4505C">
        <w:rPr>
          <w:i/>
          <w:iCs/>
        </w:rPr>
        <w:t>C</w:t>
      </w:r>
      <w:r w:rsidRPr="00B4505C">
        <w:rPr>
          <w:iCs/>
        </w:rPr>
        <w:t>/</w:t>
      </w:r>
      <w:r w:rsidRPr="00B4505C">
        <w:rPr>
          <w:i/>
          <w:iCs/>
        </w:rPr>
        <w:t>N</w:t>
      </w:r>
      <w:r w:rsidRPr="00B4505C">
        <w:t>, которые соответствуют кратковременным показателям качества дополнительных линий ГСО;</w:t>
      </w:r>
    </w:p>
    <w:p w14:paraId="5EB41F11" w14:textId="77777777" w:rsidR="00FB5E69" w:rsidRPr="00B4505C" w:rsidRDefault="00384729" w:rsidP="00FB5E69">
      <w:pPr>
        <w:pStyle w:val="enumlev1"/>
      </w:pPr>
      <w:r w:rsidRPr="00B4505C">
        <w:t>−</w:t>
      </w:r>
      <w:r w:rsidRPr="00B4505C">
        <w:tab/>
        <w:t>снижение не более чем на 8% средневзвешенной по времени спектральной эффективности, рассчитанной на годичной основе, для дополнительных линий ГСО, связанных с заявленными и введенными в действие частотными присвоениями, в которых используется адаптивное кодирование и модуляция, с учетом того, что эти методы позволяют обеспечить, чтобы уровень снижения средневзвешенной по времени спектральной эффективности для каждой линии оставался ниже максимально допустимого уровня снижения,</w:t>
      </w:r>
    </w:p>
    <w:p w14:paraId="3F18BD9F" w14:textId="77777777" w:rsidR="00FB5E69" w:rsidRPr="00B4505C" w:rsidRDefault="00384729" w:rsidP="00FB5E69">
      <w:r w:rsidRPr="00B4505C">
        <w:t xml:space="preserve">Должна применяться также Резолюция </w:t>
      </w:r>
      <w:r w:rsidRPr="00B4505C">
        <w:rPr>
          <w:b/>
        </w:rPr>
        <w:t>769 (ВКР-19)</w:t>
      </w:r>
      <w:r w:rsidRPr="00B4505C">
        <w:t>.</w:t>
      </w:r>
      <w:r w:rsidRPr="00B4505C">
        <w:rPr>
          <w:sz w:val="16"/>
          <w:szCs w:val="16"/>
        </w:rPr>
        <w:t>     </w:t>
      </w:r>
      <w:r w:rsidRPr="00B4505C">
        <w:rPr>
          <w:sz w:val="16"/>
          <w:szCs w:val="16"/>
          <w:lang w:eastAsia="zh-CN"/>
        </w:rPr>
        <w:t>(ВКР</w:t>
      </w:r>
      <w:r w:rsidRPr="00B4505C">
        <w:rPr>
          <w:sz w:val="16"/>
          <w:szCs w:val="16"/>
          <w:lang w:eastAsia="zh-CN"/>
        </w:rPr>
        <w:noBreakHyphen/>
        <w:t>19)</w:t>
      </w:r>
    </w:p>
    <w:p w14:paraId="332F4C90" w14:textId="7494B6F4" w:rsidR="00FB5E69" w:rsidRPr="00624E15" w:rsidRDefault="00384729" w:rsidP="00FB5E69">
      <w:pPr>
        <w:pStyle w:val="Section1"/>
      </w:pPr>
      <w:bookmarkStart w:id="282" w:name="_Toc331607765"/>
      <w:bookmarkStart w:id="283" w:name="_Toc165627621"/>
      <w:r w:rsidRPr="00624E15">
        <w:t>Раздел III  –  Поддержание положения космических станций</w:t>
      </w:r>
      <w:bookmarkEnd w:id="282"/>
      <w:r w:rsidR="00D1474E" w:rsidRPr="00D1474E">
        <w:rPr>
          <w:rStyle w:val="FootnoteReference"/>
          <w:b w:val="0"/>
          <w:bCs/>
        </w:rPr>
        <w:footnoteReference w:customMarkFollows="1" w:id="155"/>
        <w:t>27</w:t>
      </w:r>
      <w:bookmarkEnd w:id="283"/>
    </w:p>
    <w:p w14:paraId="5EF9D070" w14:textId="1BC062ED" w:rsidR="00FB5E69" w:rsidRPr="00624E15" w:rsidRDefault="00384729" w:rsidP="00FB5E69">
      <w:pPr>
        <w:pStyle w:val="Normalaftertitle"/>
        <w:rPr>
          <w:rFonts w:eastAsia="SimSun"/>
          <w:lang w:eastAsia="ru-RU"/>
        </w:rPr>
      </w:pPr>
      <w:r w:rsidRPr="00624E15">
        <w:rPr>
          <w:rStyle w:val="Artdef"/>
        </w:rPr>
        <w:t>22.6</w:t>
      </w:r>
      <w:r w:rsidRPr="00624E15">
        <w:rPr>
          <w:rFonts w:eastAsia="SimSun"/>
          <w:b/>
          <w:bCs/>
          <w:lang w:eastAsia="ru-RU"/>
        </w:rPr>
        <w:tab/>
      </w:r>
      <w:r w:rsidRPr="00624E15">
        <w:rPr>
          <w:rFonts w:eastAsia="SimSun"/>
          <w:lang w:eastAsia="ru-RU"/>
        </w:rPr>
        <w:t>§ 6</w:t>
      </w:r>
      <w:r w:rsidRPr="00624E15">
        <w:rPr>
          <w:rFonts w:eastAsia="SimSun"/>
          <w:lang w:eastAsia="ru-RU"/>
        </w:rPr>
        <w:tab/>
        <w:t>1) Космические станции на борту геостационарных спутников, которые используют любую из полос частот, распределенных фиксированной спутниковой службе или радиовещательной спутниковой службе</w:t>
      </w:r>
      <w:r w:rsidR="00D1474E">
        <w:rPr>
          <w:rStyle w:val="FootnoteReference"/>
          <w:rFonts w:eastAsia="SimSun"/>
          <w:lang w:eastAsia="ru-RU"/>
        </w:rPr>
        <w:footnoteReference w:customMarkFollows="1" w:id="156"/>
        <w:t>28</w:t>
      </w:r>
      <w:r w:rsidRPr="00624E15">
        <w:rPr>
          <w:rFonts w:eastAsia="SimSun"/>
          <w:lang w:eastAsia="ru-RU"/>
        </w:rPr>
        <w:t>:</w:t>
      </w:r>
    </w:p>
    <w:p w14:paraId="0DE13CFB" w14:textId="77777777" w:rsidR="00FB5E69" w:rsidRPr="00624E15" w:rsidRDefault="00384729" w:rsidP="00FB5E69">
      <w:pPr>
        <w:pStyle w:val="enumlev1"/>
      </w:pPr>
      <w:r w:rsidRPr="00624E15">
        <w:rPr>
          <w:rStyle w:val="Artdef"/>
        </w:rPr>
        <w:t>22.7</w:t>
      </w:r>
      <w:r w:rsidRPr="00624E15">
        <w:tab/>
      </w:r>
      <w:r w:rsidRPr="00624E15">
        <w:rPr>
          <w:i/>
          <w:iCs/>
        </w:rPr>
        <w:t>а)</w:t>
      </w:r>
      <w:r w:rsidRPr="00624E15">
        <w:tab/>
        <w:t>должны иметь возможность поддерживать свое положение в пределах ±0,1° относительно долготы своего номинального положения;</w:t>
      </w:r>
    </w:p>
    <w:p w14:paraId="14ED341D" w14:textId="77777777" w:rsidR="00FB5E69" w:rsidRPr="00624E15" w:rsidRDefault="00384729" w:rsidP="00FB5E69">
      <w:pPr>
        <w:pStyle w:val="enumlev1"/>
        <w:rPr>
          <w:i/>
          <w:iCs/>
        </w:rPr>
      </w:pPr>
      <w:r w:rsidRPr="00624E15">
        <w:rPr>
          <w:rStyle w:val="Artdef"/>
        </w:rPr>
        <w:t>22.8</w:t>
      </w:r>
      <w:r w:rsidRPr="00624E15">
        <w:tab/>
      </w:r>
      <w:r w:rsidRPr="00624E15">
        <w:rPr>
          <w:i/>
          <w:iCs/>
        </w:rPr>
        <w:t>b)</w:t>
      </w:r>
      <w:r w:rsidRPr="00624E15">
        <w:tab/>
        <w:t xml:space="preserve">должны поддерживать свое положение в пределах ±0,1° относительно долготы своего номинального положения; </w:t>
      </w:r>
      <w:r w:rsidRPr="00624E15">
        <w:rPr>
          <w:i/>
          <w:iCs/>
        </w:rPr>
        <w:t>однако</w:t>
      </w:r>
    </w:p>
    <w:p w14:paraId="6AF50896" w14:textId="77777777" w:rsidR="00FB5E69" w:rsidRPr="00624E15" w:rsidRDefault="00384729" w:rsidP="00FB5E69">
      <w:pPr>
        <w:pStyle w:val="enumlev1"/>
      </w:pPr>
      <w:r w:rsidRPr="00624E15">
        <w:rPr>
          <w:rStyle w:val="Artdef"/>
        </w:rPr>
        <w:t>22.9</w:t>
      </w:r>
      <w:r w:rsidRPr="00624E15">
        <w:tab/>
      </w:r>
      <w:r w:rsidRPr="00624E15">
        <w:rPr>
          <w:i/>
          <w:iCs/>
        </w:rPr>
        <w:t>с)</w:t>
      </w:r>
      <w:r w:rsidRPr="00624E15">
        <w:tab/>
        <w:t xml:space="preserve">экспериментальные станции на борту геостационарных спутников могут не соблюдать пп. </w:t>
      </w:r>
      <w:r w:rsidRPr="00624E15">
        <w:rPr>
          <w:b/>
          <w:bCs/>
        </w:rPr>
        <w:t>22.7</w:t>
      </w:r>
      <w:r w:rsidRPr="00624E15">
        <w:t xml:space="preserve"> и </w:t>
      </w:r>
      <w:r w:rsidRPr="00624E15">
        <w:rPr>
          <w:b/>
          <w:bCs/>
        </w:rPr>
        <w:t>22.8</w:t>
      </w:r>
      <w:r w:rsidRPr="00624E15">
        <w:t>, но должны поддерживать свое положение в пределах ±0,5° относительно долготы своего номинального положения;</w:t>
      </w:r>
    </w:p>
    <w:p w14:paraId="55574A58" w14:textId="77777777" w:rsidR="00FB5E69" w:rsidRPr="00624E15" w:rsidRDefault="00384729" w:rsidP="00FB5E69">
      <w:pPr>
        <w:pStyle w:val="enumlev1"/>
      </w:pPr>
      <w:r w:rsidRPr="00624E15">
        <w:rPr>
          <w:rStyle w:val="Artdef"/>
        </w:rPr>
        <w:t>22.10</w:t>
      </w:r>
      <w:r w:rsidRPr="00624E15">
        <w:tab/>
      </w:r>
      <w:r w:rsidRPr="00624E15">
        <w:rPr>
          <w:i/>
          <w:iCs/>
        </w:rPr>
        <w:t>d)</w:t>
      </w:r>
      <w:r w:rsidRPr="00624E15">
        <w:tab/>
        <w:t xml:space="preserve">однако космические станции могут не соблюдать пп. </w:t>
      </w:r>
      <w:r w:rsidRPr="00624E15">
        <w:rPr>
          <w:b/>
          <w:bCs/>
        </w:rPr>
        <w:t>22.8</w:t>
      </w:r>
      <w:r w:rsidRPr="00624E15">
        <w:t xml:space="preserve"> и </w:t>
      </w:r>
      <w:r w:rsidRPr="00624E15">
        <w:rPr>
          <w:b/>
          <w:bCs/>
        </w:rPr>
        <w:t>22.9</w:t>
      </w:r>
      <w:r w:rsidRPr="00624E15">
        <w:t xml:space="preserve">, если спутниковая сеть, к которой принадлежит космическая станция, не создает неприемлемых помех любой другой спутниковой сети, космические станции которой соблюдают ограничения, указанные в пп. </w:t>
      </w:r>
      <w:r w:rsidRPr="00624E15">
        <w:rPr>
          <w:b/>
          <w:bCs/>
        </w:rPr>
        <w:t>22.8</w:t>
      </w:r>
      <w:r w:rsidRPr="00624E15">
        <w:t xml:space="preserve"> и </w:t>
      </w:r>
      <w:r w:rsidRPr="00624E15">
        <w:rPr>
          <w:b/>
          <w:bCs/>
        </w:rPr>
        <w:t>22.9</w:t>
      </w:r>
      <w:r w:rsidRPr="00624E15">
        <w:t>.</w:t>
      </w:r>
    </w:p>
    <w:p w14:paraId="085B0D0E" w14:textId="77777777" w:rsidR="002707C5" w:rsidRPr="00624E15" w:rsidRDefault="002707C5" w:rsidP="002707C5">
      <w:r w:rsidRPr="00624E15">
        <w:br w:type="page"/>
      </w:r>
    </w:p>
    <w:p w14:paraId="10CBE285" w14:textId="77777777" w:rsidR="00FB5E69" w:rsidRPr="00624E15" w:rsidRDefault="00384729" w:rsidP="00FB5E69">
      <w:r w:rsidRPr="00624E15">
        <w:rPr>
          <w:rStyle w:val="Artdef"/>
        </w:rPr>
        <w:t>22.11</w:t>
      </w:r>
      <w:r w:rsidRPr="00624E15">
        <w:tab/>
      </w:r>
      <w:r w:rsidRPr="00624E15">
        <w:tab/>
        <w:t>2)</w:t>
      </w:r>
      <w:r w:rsidRPr="00624E15">
        <w:tab/>
        <w:t xml:space="preserve"> Космические станции на борту геостационарных спутников, которые не используют каких-либо полос частот, распределенных фиксированной спутниковой службе или радиовещательной спутниковой службе:</w:t>
      </w:r>
    </w:p>
    <w:p w14:paraId="78BDC5E8" w14:textId="77777777" w:rsidR="00FB5E69" w:rsidRPr="00624E15" w:rsidRDefault="00384729" w:rsidP="00FB5E69">
      <w:pPr>
        <w:pStyle w:val="enumlev1"/>
      </w:pPr>
      <w:r w:rsidRPr="00624E15">
        <w:rPr>
          <w:rStyle w:val="Artdef"/>
        </w:rPr>
        <w:t>22.12</w:t>
      </w:r>
      <w:r w:rsidRPr="00624E15">
        <w:tab/>
      </w:r>
      <w:r w:rsidRPr="00624E15">
        <w:rPr>
          <w:i/>
          <w:iCs/>
        </w:rPr>
        <w:t>а)</w:t>
      </w:r>
      <w:r w:rsidRPr="00624E15">
        <w:tab/>
        <w:t>должны иметь возможность поддерживать свое положение в пределах ±0,5° относительно долготы своего номинального положения;</w:t>
      </w:r>
    </w:p>
    <w:p w14:paraId="235E3AF6" w14:textId="77777777" w:rsidR="00FB5E69" w:rsidRPr="00624E15" w:rsidRDefault="00384729" w:rsidP="00FB5E69">
      <w:pPr>
        <w:pStyle w:val="enumlev1"/>
        <w:rPr>
          <w:i/>
          <w:iCs/>
        </w:rPr>
      </w:pPr>
      <w:r w:rsidRPr="00624E15">
        <w:rPr>
          <w:rStyle w:val="Artdef"/>
        </w:rPr>
        <w:t>22.13</w:t>
      </w:r>
      <w:r w:rsidRPr="00624E15">
        <w:tab/>
      </w:r>
      <w:r w:rsidRPr="00624E15">
        <w:rPr>
          <w:i/>
          <w:iCs/>
        </w:rPr>
        <w:t>b)</w:t>
      </w:r>
      <w:r w:rsidRPr="00624E15">
        <w:tab/>
        <w:t xml:space="preserve">должны поддерживать свое положение в пределах ±0,5° относительно долготы своего номинального положения; </w:t>
      </w:r>
      <w:r w:rsidRPr="00624E15">
        <w:rPr>
          <w:i/>
          <w:iCs/>
        </w:rPr>
        <w:t>однако</w:t>
      </w:r>
    </w:p>
    <w:p w14:paraId="7108B593" w14:textId="77777777" w:rsidR="00FB5E69" w:rsidRPr="00624E15" w:rsidRDefault="00384729" w:rsidP="00FB5E69">
      <w:pPr>
        <w:pStyle w:val="enumlev1"/>
      </w:pPr>
      <w:r w:rsidRPr="00624E15">
        <w:rPr>
          <w:rStyle w:val="Artdef"/>
        </w:rPr>
        <w:t>22.14</w:t>
      </w:r>
      <w:r w:rsidRPr="00624E15">
        <w:tab/>
      </w:r>
      <w:r w:rsidRPr="00624E15">
        <w:rPr>
          <w:i/>
          <w:iCs/>
        </w:rPr>
        <w:t>с)</w:t>
      </w:r>
      <w:r w:rsidRPr="00624E15">
        <w:tab/>
        <w:t xml:space="preserve">могут не соблюдать положений п. </w:t>
      </w:r>
      <w:r w:rsidRPr="00624E15">
        <w:rPr>
          <w:b/>
          <w:bCs/>
        </w:rPr>
        <w:t>22.13</w:t>
      </w:r>
      <w:r w:rsidRPr="00624E15">
        <w:t>, если спутниковая сеть, к которой принадлежит космическая станция, не создает неприемлемых помех любой другой спутниковой сети, космические станции которой соблюдают ограничения, указанные в п. </w:t>
      </w:r>
      <w:r w:rsidRPr="00624E15">
        <w:rPr>
          <w:b/>
          <w:bCs/>
        </w:rPr>
        <w:t>22.13</w:t>
      </w:r>
      <w:r w:rsidRPr="00624E15">
        <w:t>.</w:t>
      </w:r>
    </w:p>
    <w:p w14:paraId="762AA9CE" w14:textId="4E5A64FF" w:rsidR="00FB5E69" w:rsidRPr="00624E15" w:rsidRDefault="00384729" w:rsidP="00FB5E69">
      <w:r w:rsidRPr="00624E15">
        <w:rPr>
          <w:rStyle w:val="Artdef"/>
        </w:rPr>
        <w:t>22.15</w:t>
      </w:r>
      <w:r w:rsidRPr="00624E15">
        <w:tab/>
      </w:r>
      <w:r w:rsidRPr="00624E15">
        <w:tab/>
        <w:t>3)</w:t>
      </w:r>
      <w:r w:rsidRPr="00624E15">
        <w:tab/>
        <w:t xml:space="preserve"> Вводимые в действие до 1 января 1987 г. космические станции</w:t>
      </w:r>
      <w:r w:rsidR="008114A2">
        <w:rPr>
          <w:rStyle w:val="FootnoteReference"/>
        </w:rPr>
        <w:footnoteReference w:customMarkFollows="1" w:id="157"/>
        <w:t>29</w:t>
      </w:r>
      <w:r w:rsidRPr="00624E15">
        <w:t xml:space="preserve"> на борту геостационарных спутников, соответствующая предварительная информация о сети которых была опубликована до 1 января 1982 г., освобождаются от соблюдения положения пп. </w:t>
      </w:r>
      <w:r w:rsidRPr="00624E15">
        <w:rPr>
          <w:b/>
          <w:bCs/>
        </w:rPr>
        <w:t>22.6</w:t>
      </w:r>
      <w:r w:rsidRPr="00624E15">
        <w:sym w:font="Symbol" w:char="F02D"/>
      </w:r>
      <w:r w:rsidRPr="00624E15">
        <w:rPr>
          <w:b/>
          <w:bCs/>
        </w:rPr>
        <w:t>22.14</w:t>
      </w:r>
      <w:r w:rsidRPr="00624E15">
        <w:t xml:space="preserve"> включительно; однако они</w:t>
      </w:r>
    </w:p>
    <w:p w14:paraId="5B1F7C96" w14:textId="77777777" w:rsidR="00FB5E69" w:rsidRPr="00624E15" w:rsidRDefault="00384729" w:rsidP="00FB5E69">
      <w:pPr>
        <w:pStyle w:val="enumlev1"/>
      </w:pPr>
      <w:r w:rsidRPr="00624E15">
        <w:rPr>
          <w:rStyle w:val="Artdef"/>
        </w:rPr>
        <w:t>22.16</w:t>
      </w:r>
      <w:r w:rsidRPr="00624E15">
        <w:tab/>
      </w:r>
      <w:r w:rsidRPr="00624E15">
        <w:rPr>
          <w:i/>
          <w:iCs/>
        </w:rPr>
        <w:t>а)</w:t>
      </w:r>
      <w:r w:rsidRPr="00624E15">
        <w:tab/>
        <w:t>должны иметь возможность поддерживать свое положение в пределах ±1° относительно долготы своего номинального положения, однако должны быть предприняты усилия для достижения возможности поддержания положения, по крайней мере в пределах ±0,5° относительно долготы своего номинального положения;</w:t>
      </w:r>
    </w:p>
    <w:p w14:paraId="61FB5B29" w14:textId="77777777" w:rsidR="00FB5E69" w:rsidRPr="00624E15" w:rsidRDefault="00384729" w:rsidP="00FB5E69">
      <w:pPr>
        <w:pStyle w:val="enumlev1"/>
        <w:rPr>
          <w:i/>
          <w:iCs/>
        </w:rPr>
      </w:pPr>
      <w:r w:rsidRPr="00624E15">
        <w:rPr>
          <w:rStyle w:val="Artdef"/>
        </w:rPr>
        <w:t>22.17</w:t>
      </w:r>
      <w:r w:rsidRPr="00624E15">
        <w:tab/>
      </w:r>
      <w:r w:rsidRPr="00624E15">
        <w:rPr>
          <w:i/>
          <w:iCs/>
        </w:rPr>
        <w:t>b)</w:t>
      </w:r>
      <w:r w:rsidRPr="00624E15">
        <w:tab/>
        <w:t xml:space="preserve">должны поддерживать свое положение в пределах ±1° относительно долготы своего номинального положения; </w:t>
      </w:r>
      <w:r w:rsidRPr="00624E15">
        <w:rPr>
          <w:i/>
          <w:iCs/>
        </w:rPr>
        <w:t>однако</w:t>
      </w:r>
    </w:p>
    <w:p w14:paraId="02E5177A" w14:textId="77777777" w:rsidR="00FB5E69" w:rsidRPr="00624E15" w:rsidRDefault="00384729" w:rsidP="00FB5E69">
      <w:pPr>
        <w:pStyle w:val="enumlev1"/>
      </w:pPr>
      <w:r w:rsidRPr="00624E15">
        <w:rPr>
          <w:rStyle w:val="Artdef"/>
        </w:rPr>
        <w:t>22.18</w:t>
      </w:r>
      <w:r w:rsidRPr="00624E15">
        <w:tab/>
      </w:r>
      <w:r w:rsidRPr="00624E15">
        <w:rPr>
          <w:i/>
          <w:iCs/>
        </w:rPr>
        <w:t>с)</w:t>
      </w:r>
      <w:r w:rsidRPr="00624E15">
        <w:tab/>
        <w:t xml:space="preserve">могут не соблюдать положений п. </w:t>
      </w:r>
      <w:r w:rsidRPr="00624E15">
        <w:rPr>
          <w:b/>
          <w:bCs/>
        </w:rPr>
        <w:t>22.17</w:t>
      </w:r>
      <w:r w:rsidRPr="00624E15">
        <w:t>, если спутниковая сеть, к которой принадлежит космическая станция, не создает неприемлемых помех любой другой спутниковой сети, космические станции которой соблюдают ограничения, указанные в п. </w:t>
      </w:r>
      <w:r w:rsidRPr="00624E15">
        <w:rPr>
          <w:b/>
          <w:bCs/>
        </w:rPr>
        <w:t>22.17</w:t>
      </w:r>
      <w:r w:rsidRPr="00624E15">
        <w:t>.</w:t>
      </w:r>
    </w:p>
    <w:p w14:paraId="29C26628" w14:textId="77777777" w:rsidR="00FB5E69" w:rsidRPr="00624E15" w:rsidRDefault="00384729" w:rsidP="00FB5E69">
      <w:pPr>
        <w:pStyle w:val="Section1"/>
      </w:pPr>
      <w:bookmarkStart w:id="284" w:name="_Toc331607766"/>
      <w:bookmarkStart w:id="285" w:name="_Toc165627622"/>
      <w:r w:rsidRPr="00624E15">
        <w:t>Раздел IV  –  Точность наведения антенн геостационарных спутников</w:t>
      </w:r>
      <w:bookmarkEnd w:id="284"/>
      <w:bookmarkEnd w:id="285"/>
    </w:p>
    <w:p w14:paraId="21D5E746" w14:textId="4EEB2C45" w:rsidR="00FB5E69" w:rsidRPr="00624E15" w:rsidRDefault="00384729" w:rsidP="00FB5E69">
      <w:pPr>
        <w:pStyle w:val="Normalaftertitle"/>
        <w:rPr>
          <w:rFonts w:eastAsia="SimSun"/>
          <w:lang w:eastAsia="ru-RU"/>
        </w:rPr>
      </w:pPr>
      <w:r w:rsidRPr="00624E15">
        <w:rPr>
          <w:rStyle w:val="Artdef"/>
        </w:rPr>
        <w:t>22.19</w:t>
      </w:r>
      <w:r w:rsidRPr="00624E15">
        <w:rPr>
          <w:rFonts w:eastAsia="SimSun"/>
          <w:lang w:eastAsia="ru-RU"/>
        </w:rPr>
        <w:tab/>
        <w:t>§ 7</w:t>
      </w:r>
      <w:r w:rsidRPr="00624E15">
        <w:rPr>
          <w:rFonts w:eastAsia="SimSun"/>
          <w:lang w:eastAsia="ru-RU"/>
        </w:rPr>
        <w:tab/>
        <w:t>1)</w:t>
      </w:r>
      <w:r w:rsidRPr="00624E15">
        <w:rPr>
          <w:rFonts w:eastAsia="SimSun"/>
          <w:lang w:eastAsia="ru-RU"/>
        </w:rPr>
        <w:tab/>
        <w:t>Должна быть обеспечена возможность поддерживать направление максимального излучения любого луча антенны геостационарных спутников</w:t>
      </w:r>
      <w:r w:rsidR="008114A2">
        <w:rPr>
          <w:rStyle w:val="FootnoteReference"/>
          <w:rFonts w:eastAsia="SimSun"/>
          <w:lang w:eastAsia="ru-RU"/>
        </w:rPr>
        <w:footnoteReference w:customMarkFollows="1" w:id="158"/>
        <w:t>30</w:t>
      </w:r>
      <w:r w:rsidRPr="00624E15">
        <w:rPr>
          <w:rFonts w:eastAsia="SimSun"/>
          <w:lang w:eastAsia="ru-RU"/>
        </w:rPr>
        <w:t>, направленного на Землю, в пределах:</w:t>
      </w:r>
    </w:p>
    <w:p w14:paraId="261631A3" w14:textId="77777777" w:rsidR="00FB5E69" w:rsidRPr="00624E15" w:rsidRDefault="00384729" w:rsidP="00FB5E69">
      <w:pPr>
        <w:pStyle w:val="enumlev1"/>
      </w:pPr>
      <w:r w:rsidRPr="00624E15">
        <w:tab/>
      </w:r>
      <w:r w:rsidRPr="00624E15">
        <w:rPr>
          <w:i/>
          <w:iCs/>
        </w:rPr>
        <w:t>а)</w:t>
      </w:r>
      <w:r w:rsidRPr="00624E15">
        <w:tab/>
        <w:t>10% ширины луча по половинной мощности относительно номинального направления наведения; или</w:t>
      </w:r>
    </w:p>
    <w:p w14:paraId="3C7AFF73" w14:textId="77777777" w:rsidR="00FB5E69" w:rsidRPr="00624E15" w:rsidRDefault="00384729" w:rsidP="00FB5E69">
      <w:pPr>
        <w:pStyle w:val="enumlev1"/>
      </w:pPr>
      <w:r w:rsidRPr="00624E15">
        <w:tab/>
      </w:r>
      <w:r w:rsidRPr="00624E15">
        <w:rPr>
          <w:i/>
          <w:iCs/>
        </w:rPr>
        <w:t>b)</w:t>
      </w:r>
      <w:r w:rsidRPr="00624E15">
        <w:tab/>
        <w:t>0,3° относительно номинального направления наведения, в зависимости от того, какая величина больше. Это положение применимо лишь в том случае, если этот луч предназначен для менее чем глобального покрытия.</w:t>
      </w:r>
    </w:p>
    <w:p w14:paraId="41DE921A" w14:textId="77777777" w:rsidR="002707C5" w:rsidRPr="00624E15" w:rsidRDefault="002707C5" w:rsidP="002707C5">
      <w:r w:rsidRPr="00624E15">
        <w:br w:type="page"/>
      </w:r>
    </w:p>
    <w:p w14:paraId="7713E1EE" w14:textId="77777777" w:rsidR="00FB5E69" w:rsidRPr="00624E15" w:rsidRDefault="00384729" w:rsidP="00FB5E69">
      <w:r w:rsidRPr="00624E15">
        <w:rPr>
          <w:rStyle w:val="Artdef"/>
        </w:rPr>
        <w:t>22.20</w:t>
      </w:r>
      <w:r w:rsidRPr="00624E15">
        <w:tab/>
      </w:r>
      <w:r w:rsidRPr="00624E15">
        <w:tab/>
        <w:t>2)</w:t>
      </w:r>
      <w:r w:rsidRPr="00624E15">
        <w:tab/>
        <w:t>В случае, когда луч не имеет симметрии вращения относительно оси максимального излучения, допустимое отклонение в любой плоскости, содержащей эту ось, должно относиться к ширине луча по половинной мощности в этой плоскости.</w:t>
      </w:r>
    </w:p>
    <w:p w14:paraId="50CF681D" w14:textId="77777777" w:rsidR="00FB5E69" w:rsidRPr="00624E15" w:rsidRDefault="00384729" w:rsidP="00FB5E69">
      <w:r w:rsidRPr="00624E15">
        <w:rPr>
          <w:rStyle w:val="Artdef"/>
        </w:rPr>
        <w:t>22.21</w:t>
      </w:r>
      <w:r w:rsidRPr="00624E15">
        <w:tab/>
      </w:r>
      <w:r w:rsidRPr="00624E15">
        <w:tab/>
        <w:t>3)</w:t>
      </w:r>
      <w:r w:rsidRPr="00624E15">
        <w:tab/>
        <w:t>Такая точность должна поддерживаться только в том случае, если это необходимо во избежание неприемлемых помех другим системам.</w:t>
      </w:r>
    </w:p>
    <w:p w14:paraId="3FD9F5BB" w14:textId="77777777" w:rsidR="00FB5E69" w:rsidRPr="00624E15" w:rsidRDefault="00384729" w:rsidP="00FB5E69">
      <w:pPr>
        <w:pStyle w:val="Section1"/>
      </w:pPr>
      <w:bookmarkStart w:id="286" w:name="_Toc331607767"/>
      <w:bookmarkStart w:id="287" w:name="_Toc165627623"/>
      <w:r w:rsidRPr="00624E15">
        <w:t>Раздел V  –  Радиоастрономия в экранированной зоне Луны</w:t>
      </w:r>
      <w:bookmarkEnd w:id="286"/>
      <w:bookmarkEnd w:id="287"/>
    </w:p>
    <w:p w14:paraId="27B4CE91" w14:textId="12F7C166" w:rsidR="00FB5E69" w:rsidRPr="00624E15" w:rsidRDefault="00384729" w:rsidP="00FB5E69">
      <w:pPr>
        <w:pStyle w:val="Normalaftertitle"/>
        <w:rPr>
          <w:rFonts w:eastAsia="SimSun"/>
          <w:b/>
          <w:bCs/>
          <w:lang w:eastAsia="ru-RU"/>
        </w:rPr>
      </w:pPr>
      <w:r w:rsidRPr="00624E15">
        <w:rPr>
          <w:rStyle w:val="Artdef"/>
        </w:rPr>
        <w:t>22.22</w:t>
      </w:r>
      <w:r w:rsidRPr="00624E15">
        <w:rPr>
          <w:rFonts w:eastAsia="SimSun"/>
          <w:lang w:eastAsia="ru-RU"/>
        </w:rPr>
        <w:tab/>
        <w:t>§ 8</w:t>
      </w:r>
      <w:r w:rsidRPr="00624E15">
        <w:rPr>
          <w:rFonts w:eastAsia="SimSun"/>
          <w:lang w:eastAsia="ru-RU"/>
        </w:rPr>
        <w:tab/>
        <w:t>1)</w:t>
      </w:r>
      <w:r w:rsidRPr="00624E15">
        <w:rPr>
          <w:rFonts w:eastAsia="SimSun"/>
          <w:lang w:eastAsia="ru-RU"/>
        </w:rPr>
        <w:tab/>
        <w:t>В экранированной зоне Луны</w:t>
      </w:r>
      <w:r w:rsidR="00E225FC">
        <w:rPr>
          <w:rStyle w:val="FootnoteReference"/>
          <w:rFonts w:eastAsia="SimSun"/>
          <w:lang w:eastAsia="ru-RU"/>
        </w:rPr>
        <w:footnoteReference w:customMarkFollows="1" w:id="159"/>
        <w:t>31</w:t>
      </w:r>
      <w:r w:rsidRPr="00624E15">
        <w:rPr>
          <w:rFonts w:eastAsia="SimSun"/>
          <w:lang w:eastAsia="ru-RU"/>
        </w:rPr>
        <w:t xml:space="preserve"> излучения, создающие вредные помехи радиоастрономическим наблюдениям</w:t>
      </w:r>
      <w:r w:rsidR="00E225FC">
        <w:rPr>
          <w:rStyle w:val="FootnoteReference"/>
          <w:rFonts w:eastAsia="SimSun"/>
          <w:lang w:eastAsia="ru-RU"/>
        </w:rPr>
        <w:footnoteReference w:customMarkFollows="1" w:id="160"/>
        <w:t>32</w:t>
      </w:r>
      <w:r w:rsidRPr="00624E15">
        <w:rPr>
          <w:rFonts w:eastAsia="SimSun"/>
          <w:lang w:eastAsia="ru-RU"/>
        </w:rPr>
        <w:t xml:space="preserve"> и другим пользователям пассивных служб, запрещаются во всем радиочастотном спектре, за исключением следующих полос частот:</w:t>
      </w:r>
    </w:p>
    <w:p w14:paraId="56122E32" w14:textId="77777777" w:rsidR="00FB5E69" w:rsidRPr="00624E15" w:rsidRDefault="00384729" w:rsidP="00FB5E69">
      <w:pPr>
        <w:pStyle w:val="enumlev1"/>
      </w:pPr>
      <w:r w:rsidRPr="00624E15">
        <w:rPr>
          <w:rStyle w:val="Artdef"/>
        </w:rPr>
        <w:t>22.23</w:t>
      </w:r>
      <w:r w:rsidRPr="00624E15">
        <w:tab/>
      </w:r>
      <w:r w:rsidRPr="00624E15">
        <w:rPr>
          <w:i/>
          <w:iCs/>
        </w:rPr>
        <w:t>а)</w:t>
      </w:r>
      <w:r w:rsidRPr="00624E15">
        <w:tab/>
        <w:t>полос частот, распределенных службе космических исследований, использующей активные датчики;</w:t>
      </w:r>
    </w:p>
    <w:p w14:paraId="12830BC2" w14:textId="77777777" w:rsidR="00FB5E69" w:rsidRPr="00624E15" w:rsidRDefault="00384729" w:rsidP="00FB5E69">
      <w:pPr>
        <w:pStyle w:val="enumlev1"/>
      </w:pPr>
      <w:r w:rsidRPr="00624E15">
        <w:rPr>
          <w:rStyle w:val="Artdef"/>
        </w:rPr>
        <w:t>22.24</w:t>
      </w:r>
      <w:r w:rsidRPr="00624E15">
        <w:tab/>
      </w:r>
      <w:r w:rsidRPr="00624E15">
        <w:rPr>
          <w:i/>
          <w:iCs/>
        </w:rPr>
        <w:t>b)</w:t>
      </w:r>
      <w:r w:rsidRPr="00624E15">
        <w:tab/>
        <w:t>полос частот, распределенных службе космической эксплуатации, спутниковой службе исследования Земли, использующей активные датчики, и радиолокационной службе, использующей станции на космических платформах, которые необходимы для обеспечения космических исследований, а также для радиосвязи и передач космических исследований в пределах экранированной зоны Луны.</w:t>
      </w:r>
    </w:p>
    <w:p w14:paraId="4866D1EA" w14:textId="77777777" w:rsidR="00FB5E69" w:rsidRPr="00624E15" w:rsidRDefault="00384729" w:rsidP="00FB5E69">
      <w:r w:rsidRPr="00624E15">
        <w:rPr>
          <w:rStyle w:val="Artdef"/>
        </w:rPr>
        <w:t>22.25</w:t>
      </w:r>
      <w:r w:rsidRPr="00624E15">
        <w:tab/>
      </w:r>
      <w:r w:rsidRPr="00624E15">
        <w:tab/>
        <w:t>2)</w:t>
      </w:r>
      <w:r w:rsidRPr="00624E15">
        <w:tab/>
        <w:t>В полосах частот, в которых излучения не запрещены в соответствии с пп. </w:t>
      </w:r>
      <w:r w:rsidRPr="00624E15">
        <w:rPr>
          <w:b/>
          <w:bCs/>
        </w:rPr>
        <w:t>22.22</w:t>
      </w:r>
      <w:r w:rsidRPr="00624E15">
        <w:t>–</w:t>
      </w:r>
      <w:r w:rsidRPr="00624E15">
        <w:rPr>
          <w:b/>
          <w:bCs/>
        </w:rPr>
        <w:t>22.24</w:t>
      </w:r>
      <w:r w:rsidRPr="00624E15">
        <w:t>, радиоастрономические наблюдения и пассивные космические исследования в экранированной зоне Луны могут быть защищены от вредных помех по соглашению между заинтересованными администрациями.</w:t>
      </w:r>
    </w:p>
    <w:p w14:paraId="2B8FDFF1" w14:textId="336DB6D5" w:rsidR="00FB5E69" w:rsidRPr="00624E15" w:rsidRDefault="00384729" w:rsidP="00FB5E69">
      <w:pPr>
        <w:pStyle w:val="Section1"/>
      </w:pPr>
      <w:bookmarkStart w:id="288" w:name="_Toc331607768"/>
      <w:bookmarkStart w:id="289" w:name="_Toc165627624"/>
      <w:r w:rsidRPr="00624E15">
        <w:t>Раздел VI  –  Пределы внеосевой мощности земных станций геостационарной спутниковой сети фиксированной спутниковой службы</w:t>
      </w:r>
      <w:r w:rsidR="007A6432" w:rsidRPr="007A6432">
        <w:rPr>
          <w:rStyle w:val="FootnoteReference"/>
          <w:b w:val="0"/>
          <w:bCs/>
        </w:rPr>
        <w:footnoteReference w:customMarkFollows="1" w:id="161"/>
        <w:t>33</w:t>
      </w:r>
      <w:r w:rsidRPr="00624E15">
        <w:rPr>
          <w:rStyle w:val="FootnoteReference"/>
          <w:b w:val="0"/>
        </w:rPr>
        <w:t>,</w:t>
      </w:r>
      <w:r w:rsidR="007A6432">
        <w:rPr>
          <w:b w:val="0"/>
        </w:rPr>
        <w:t xml:space="preserve"> </w:t>
      </w:r>
      <w:r w:rsidR="007A6432">
        <w:rPr>
          <w:rStyle w:val="FootnoteReference"/>
          <w:b w:val="0"/>
        </w:rPr>
        <w:footnoteReference w:customMarkFollows="1" w:id="162"/>
        <w:t>34</w:t>
      </w:r>
      <w:r w:rsidRPr="00624E15">
        <w:rPr>
          <w:b w:val="0"/>
          <w:bCs/>
          <w:sz w:val="16"/>
          <w:szCs w:val="16"/>
        </w:rPr>
        <w:t>  </w:t>
      </w:r>
      <w:r w:rsidR="007A6432">
        <w:rPr>
          <w:b w:val="0"/>
          <w:bCs/>
          <w:sz w:val="16"/>
          <w:szCs w:val="16"/>
        </w:rPr>
        <w:t> </w:t>
      </w:r>
      <w:r w:rsidRPr="00624E15">
        <w:rPr>
          <w:b w:val="0"/>
          <w:bCs/>
          <w:sz w:val="16"/>
          <w:szCs w:val="16"/>
        </w:rPr>
        <w:t>  (ВКР-2000)</w:t>
      </w:r>
      <w:bookmarkEnd w:id="288"/>
      <w:bookmarkEnd w:id="289"/>
    </w:p>
    <w:p w14:paraId="08AAD0BE" w14:textId="77777777" w:rsidR="00FB5E69" w:rsidRPr="00624E15" w:rsidRDefault="00384729" w:rsidP="00FB5E69">
      <w:pPr>
        <w:pStyle w:val="Normalaftertitle"/>
        <w:rPr>
          <w:rFonts w:eastAsia="SimSun"/>
          <w:lang w:eastAsia="ru-RU"/>
        </w:rPr>
      </w:pPr>
      <w:r w:rsidRPr="00624E15">
        <w:rPr>
          <w:rStyle w:val="Artdef"/>
        </w:rPr>
        <w:t>22.26</w:t>
      </w:r>
      <w:r w:rsidRPr="00624E15">
        <w:rPr>
          <w:rFonts w:eastAsia="SimSun"/>
          <w:lang w:eastAsia="ru-RU"/>
        </w:rPr>
        <w:tab/>
        <w:t>§ 9</w:t>
      </w:r>
      <w:r w:rsidRPr="00624E15">
        <w:rPr>
          <w:rFonts w:eastAsia="SimSun"/>
          <w:lang w:eastAsia="ru-RU"/>
        </w:rPr>
        <w:tab/>
        <w:t xml:space="preserve">Уровень эквивалентной изотропно излучаемой мощности (э.и.и.м.) земной станции геостационарной спутниковой сети при любом внеосевом угле </w:t>
      </w:r>
      <w:r w:rsidRPr="00624E15">
        <w:rPr>
          <w:rFonts w:eastAsia="SimSun"/>
          <w:szCs w:val="22"/>
          <w:lang w:eastAsia="ru-RU"/>
        </w:rPr>
        <w:sym w:font="Symbol" w:char="F06A"/>
      </w:r>
      <w:r w:rsidRPr="00624E15">
        <w:rPr>
          <w:rFonts w:eastAsia="SimSun"/>
          <w:lang w:eastAsia="ru-RU"/>
        </w:rPr>
        <w:t>, который имеет отклонение от оси главного лепестка антенны земной станции на 3° или более, не должен превышать следующих значений:</w:t>
      </w:r>
    </w:p>
    <w:tbl>
      <w:tblPr>
        <w:tblW w:w="0" w:type="auto"/>
        <w:jc w:val="center"/>
        <w:tblLayout w:type="fixed"/>
        <w:tblCellMar>
          <w:left w:w="107" w:type="dxa"/>
          <w:right w:w="107" w:type="dxa"/>
        </w:tblCellMar>
        <w:tblLook w:val="0000" w:firstRow="0" w:lastRow="0" w:firstColumn="0" w:lastColumn="0" w:noHBand="0" w:noVBand="0"/>
      </w:tblPr>
      <w:tblGrid>
        <w:gridCol w:w="3823"/>
        <w:gridCol w:w="2977"/>
        <w:gridCol w:w="2662"/>
      </w:tblGrid>
      <w:tr w:rsidR="00FB5E69" w:rsidRPr="00624E15" w14:paraId="2875CCE7" w14:textId="77777777" w:rsidTr="00FB5E69">
        <w:trPr>
          <w:jc w:val="center"/>
        </w:trPr>
        <w:tc>
          <w:tcPr>
            <w:tcW w:w="3823" w:type="dxa"/>
            <w:vAlign w:val="bottom"/>
          </w:tcPr>
          <w:p w14:paraId="1C16B1B6" w14:textId="77777777" w:rsidR="00FB5E69" w:rsidRPr="00624E15" w:rsidRDefault="00384729" w:rsidP="00FB5E69">
            <w:pPr>
              <w:jc w:val="center"/>
              <w:rPr>
                <w:i/>
                <w:iCs/>
              </w:rPr>
            </w:pPr>
            <w:r w:rsidRPr="00624E15">
              <w:rPr>
                <w:i/>
                <w:iCs/>
              </w:rPr>
              <w:t>Внеосевой угол</w:t>
            </w:r>
          </w:p>
        </w:tc>
        <w:tc>
          <w:tcPr>
            <w:tcW w:w="2977" w:type="dxa"/>
            <w:vAlign w:val="bottom"/>
          </w:tcPr>
          <w:p w14:paraId="2DAC5ECC" w14:textId="77777777" w:rsidR="00FB5E69" w:rsidRPr="00624E15" w:rsidRDefault="00384729" w:rsidP="00FB5E69">
            <w:pPr>
              <w:jc w:val="center"/>
              <w:rPr>
                <w:i/>
                <w:iCs/>
              </w:rPr>
            </w:pPr>
            <w:r w:rsidRPr="00624E15">
              <w:rPr>
                <w:i/>
                <w:iCs/>
              </w:rPr>
              <w:t>Максимальная э.и.и.м.</w:t>
            </w:r>
          </w:p>
        </w:tc>
        <w:tc>
          <w:tcPr>
            <w:tcW w:w="2662" w:type="dxa"/>
            <w:vAlign w:val="bottom"/>
          </w:tcPr>
          <w:p w14:paraId="48BD7D1E" w14:textId="77777777" w:rsidR="00FB5E69" w:rsidRPr="00624E15" w:rsidRDefault="00FB5E69" w:rsidP="00FB5E69">
            <w:pPr>
              <w:jc w:val="center"/>
              <w:rPr>
                <w:i/>
                <w:iCs/>
              </w:rPr>
            </w:pPr>
          </w:p>
        </w:tc>
      </w:tr>
      <w:tr w:rsidR="00FB5E69" w:rsidRPr="00624E15" w14:paraId="3327DF0E" w14:textId="77777777" w:rsidTr="00FB5E69">
        <w:trPr>
          <w:jc w:val="center"/>
        </w:trPr>
        <w:tc>
          <w:tcPr>
            <w:tcW w:w="3823" w:type="dxa"/>
            <w:vAlign w:val="bottom"/>
          </w:tcPr>
          <w:p w14:paraId="4A428E10" w14:textId="77777777" w:rsidR="00FB5E69" w:rsidRPr="00624E15" w:rsidRDefault="00384729" w:rsidP="00FB5E69">
            <w:pPr>
              <w:rPr>
                <w:rFonts w:eastAsia="SimSun"/>
              </w:rPr>
            </w:pPr>
            <w:r w:rsidRPr="00624E15">
              <w:tab/>
              <w:t>  3°   </w:t>
            </w:r>
            <w:r w:rsidRPr="00624E15">
              <w:sym w:font="Symbol" w:char="F0A3"/>
            </w:r>
            <w:r w:rsidRPr="00624E15">
              <w:t>  </w:t>
            </w:r>
            <w:r w:rsidRPr="00624E15">
              <w:sym w:font="Symbol" w:char="F06A"/>
            </w:r>
            <w:r w:rsidRPr="00624E15">
              <w:t>  </w:t>
            </w:r>
            <w:r w:rsidRPr="00624E15">
              <w:sym w:font="Symbol" w:char="F0A3"/>
            </w:r>
            <w:r w:rsidRPr="00624E15">
              <w:t>  7°</w:t>
            </w:r>
          </w:p>
        </w:tc>
        <w:tc>
          <w:tcPr>
            <w:tcW w:w="2977" w:type="dxa"/>
            <w:vAlign w:val="bottom"/>
          </w:tcPr>
          <w:p w14:paraId="7650D4F9" w14:textId="77777777" w:rsidR="00FB5E69" w:rsidRPr="00624E15" w:rsidRDefault="00384729" w:rsidP="00FB5E69">
            <w:pPr>
              <w:rPr>
                <w:rFonts w:eastAsia="SimSun"/>
              </w:rPr>
            </w:pPr>
            <w:r w:rsidRPr="00624E15">
              <w:t xml:space="preserve">42 – 25 log </w:t>
            </w:r>
            <w:r w:rsidRPr="00624E15">
              <w:sym w:font="Symbol" w:char="F06A"/>
            </w:r>
            <w:r w:rsidRPr="00624E15">
              <w:t xml:space="preserve"> дБ(Вт/40 кГц)</w:t>
            </w:r>
          </w:p>
        </w:tc>
        <w:tc>
          <w:tcPr>
            <w:tcW w:w="2662" w:type="dxa"/>
            <w:vAlign w:val="bottom"/>
          </w:tcPr>
          <w:p w14:paraId="16075A82" w14:textId="77777777" w:rsidR="00FB5E69" w:rsidRPr="00624E15" w:rsidRDefault="00FB5E69" w:rsidP="00FB5E69">
            <w:pPr>
              <w:spacing w:before="60"/>
              <w:rPr>
                <w:rFonts w:eastAsia="SimSun"/>
                <w:lang w:eastAsia="ru-RU"/>
              </w:rPr>
            </w:pPr>
          </w:p>
        </w:tc>
      </w:tr>
      <w:tr w:rsidR="00FB5E69" w:rsidRPr="00624E15" w14:paraId="2DF8AB89" w14:textId="77777777" w:rsidTr="00FB5E69">
        <w:trPr>
          <w:jc w:val="center"/>
        </w:trPr>
        <w:tc>
          <w:tcPr>
            <w:tcW w:w="3823" w:type="dxa"/>
            <w:vAlign w:val="bottom"/>
          </w:tcPr>
          <w:p w14:paraId="1BA4EDE9" w14:textId="77777777" w:rsidR="00FB5E69" w:rsidRPr="00624E15" w:rsidRDefault="00384729" w:rsidP="00FB5E69">
            <w:pPr>
              <w:rPr>
                <w:rFonts w:eastAsia="SimSun"/>
              </w:rPr>
            </w:pPr>
            <w:r w:rsidRPr="00624E15">
              <w:tab/>
              <w:t>  7°   &lt;  </w:t>
            </w:r>
            <w:r w:rsidRPr="00624E15">
              <w:sym w:font="Symbol" w:char="F06A"/>
            </w:r>
            <w:r w:rsidRPr="00624E15">
              <w:t>  </w:t>
            </w:r>
            <w:r w:rsidRPr="00624E15">
              <w:sym w:font="Symbol" w:char="F0A3"/>
            </w:r>
            <w:r w:rsidRPr="00624E15">
              <w:t>  9,2°</w:t>
            </w:r>
          </w:p>
        </w:tc>
        <w:tc>
          <w:tcPr>
            <w:tcW w:w="2977" w:type="dxa"/>
            <w:vAlign w:val="bottom"/>
          </w:tcPr>
          <w:p w14:paraId="2147C49C" w14:textId="77777777" w:rsidR="00FB5E69" w:rsidRPr="00624E15" w:rsidRDefault="00384729" w:rsidP="00FB5E69">
            <w:pPr>
              <w:rPr>
                <w:rFonts w:eastAsia="SimSun"/>
              </w:rPr>
            </w:pPr>
            <w:r w:rsidRPr="00624E15">
              <w:t>21 дБ(Вт/40 кГц)</w:t>
            </w:r>
          </w:p>
        </w:tc>
        <w:tc>
          <w:tcPr>
            <w:tcW w:w="2662" w:type="dxa"/>
            <w:vAlign w:val="bottom"/>
          </w:tcPr>
          <w:p w14:paraId="594E5AA7" w14:textId="77777777" w:rsidR="00FB5E69" w:rsidRPr="00624E15" w:rsidRDefault="00FB5E69" w:rsidP="00FB5E69">
            <w:pPr>
              <w:spacing w:before="60"/>
              <w:rPr>
                <w:rFonts w:eastAsia="SimSun"/>
                <w:lang w:eastAsia="ru-RU"/>
              </w:rPr>
            </w:pPr>
          </w:p>
        </w:tc>
      </w:tr>
      <w:tr w:rsidR="00FB5E69" w:rsidRPr="00624E15" w14:paraId="124F3614" w14:textId="77777777" w:rsidTr="00FB5E69">
        <w:trPr>
          <w:jc w:val="center"/>
        </w:trPr>
        <w:tc>
          <w:tcPr>
            <w:tcW w:w="3823" w:type="dxa"/>
            <w:vAlign w:val="bottom"/>
          </w:tcPr>
          <w:p w14:paraId="37D96BB4" w14:textId="77777777" w:rsidR="00FB5E69" w:rsidRPr="00624E15" w:rsidRDefault="00384729" w:rsidP="00FB5E69">
            <w:pPr>
              <w:rPr>
                <w:rFonts w:eastAsia="SimSun"/>
              </w:rPr>
            </w:pPr>
            <w:r w:rsidRPr="00624E15">
              <w:tab/>
              <w:t>  9,2°&lt;  </w:t>
            </w:r>
            <w:r w:rsidRPr="00624E15">
              <w:sym w:font="Symbol" w:char="F06A"/>
            </w:r>
            <w:r w:rsidRPr="00624E15">
              <w:t>  </w:t>
            </w:r>
            <w:r w:rsidRPr="00624E15">
              <w:sym w:font="Symbol" w:char="F0A3"/>
            </w:r>
            <w:r w:rsidRPr="00624E15">
              <w:t>  48°</w:t>
            </w:r>
          </w:p>
        </w:tc>
        <w:tc>
          <w:tcPr>
            <w:tcW w:w="2977" w:type="dxa"/>
            <w:vAlign w:val="bottom"/>
          </w:tcPr>
          <w:p w14:paraId="2B05B66D" w14:textId="77777777" w:rsidR="00FB5E69" w:rsidRPr="00624E15" w:rsidRDefault="00384729" w:rsidP="00FB5E69">
            <w:pPr>
              <w:rPr>
                <w:rFonts w:eastAsia="SimSun"/>
              </w:rPr>
            </w:pPr>
            <w:r w:rsidRPr="00624E15">
              <w:t xml:space="preserve">45 – 25 log </w:t>
            </w:r>
            <w:r w:rsidRPr="00624E15">
              <w:sym w:font="Symbol" w:char="F06A"/>
            </w:r>
            <w:r w:rsidRPr="00624E15">
              <w:t xml:space="preserve"> дБ(Вт/40 кГц)</w:t>
            </w:r>
          </w:p>
        </w:tc>
        <w:tc>
          <w:tcPr>
            <w:tcW w:w="2662" w:type="dxa"/>
            <w:vAlign w:val="bottom"/>
          </w:tcPr>
          <w:p w14:paraId="15344BDE" w14:textId="77777777" w:rsidR="00FB5E69" w:rsidRPr="00624E15" w:rsidRDefault="00FB5E69" w:rsidP="00FB5E69">
            <w:pPr>
              <w:spacing w:before="60"/>
              <w:rPr>
                <w:rFonts w:eastAsia="SimSun"/>
                <w:lang w:eastAsia="ru-RU"/>
              </w:rPr>
            </w:pPr>
          </w:p>
        </w:tc>
      </w:tr>
      <w:tr w:rsidR="00FB5E69" w:rsidRPr="00624E15" w14:paraId="096268A9" w14:textId="77777777" w:rsidTr="00FB5E69">
        <w:trPr>
          <w:jc w:val="center"/>
        </w:trPr>
        <w:tc>
          <w:tcPr>
            <w:tcW w:w="3823" w:type="dxa"/>
            <w:vAlign w:val="bottom"/>
          </w:tcPr>
          <w:p w14:paraId="03DA5A1D" w14:textId="77777777" w:rsidR="00FB5E69" w:rsidRPr="00624E15" w:rsidRDefault="00384729" w:rsidP="00FB5E69">
            <w:pPr>
              <w:rPr>
                <w:rFonts w:eastAsia="SimSun"/>
              </w:rPr>
            </w:pPr>
            <w:r w:rsidRPr="00624E15">
              <w:tab/>
              <w:t>48°   &lt;  </w:t>
            </w:r>
            <w:r w:rsidRPr="00624E15">
              <w:sym w:font="Symbol" w:char="F06A"/>
            </w:r>
            <w:r w:rsidRPr="00624E15">
              <w:t>  </w:t>
            </w:r>
            <w:r w:rsidRPr="00624E15">
              <w:sym w:font="Symbol" w:char="F0A3"/>
            </w:r>
            <w:r w:rsidRPr="00624E15">
              <w:t>  180°</w:t>
            </w:r>
          </w:p>
        </w:tc>
        <w:tc>
          <w:tcPr>
            <w:tcW w:w="2977" w:type="dxa"/>
            <w:vAlign w:val="bottom"/>
          </w:tcPr>
          <w:p w14:paraId="6ABFAA87" w14:textId="77777777" w:rsidR="00FB5E69" w:rsidRPr="00624E15" w:rsidRDefault="00384729" w:rsidP="00FB5E69">
            <w:pPr>
              <w:rPr>
                <w:rFonts w:eastAsia="SimSun"/>
              </w:rPr>
            </w:pPr>
            <w:r w:rsidRPr="00624E15">
              <w:t>  3 дБ(Вт/40 кГц)</w:t>
            </w:r>
          </w:p>
        </w:tc>
        <w:tc>
          <w:tcPr>
            <w:tcW w:w="2662" w:type="dxa"/>
            <w:vAlign w:val="bottom"/>
          </w:tcPr>
          <w:p w14:paraId="55FDEC63" w14:textId="77777777" w:rsidR="00FB5E69" w:rsidRPr="00624E15" w:rsidRDefault="00384729" w:rsidP="00FB5E69">
            <w:pPr>
              <w:jc w:val="right"/>
              <w:rPr>
                <w:rFonts w:eastAsia="SimSun"/>
                <w:sz w:val="16"/>
                <w:szCs w:val="16"/>
              </w:rPr>
            </w:pPr>
            <w:r w:rsidRPr="00624E15">
              <w:rPr>
                <w:sz w:val="16"/>
                <w:szCs w:val="16"/>
              </w:rPr>
              <w:t>(ВКР-2000)</w:t>
            </w:r>
          </w:p>
        </w:tc>
      </w:tr>
    </w:tbl>
    <w:p w14:paraId="762E8056" w14:textId="77777777" w:rsidR="009D06E3" w:rsidRPr="00624E15" w:rsidRDefault="009D06E3" w:rsidP="009D06E3">
      <w:pPr>
        <w:tabs>
          <w:tab w:val="clear" w:pos="1134"/>
          <w:tab w:val="clear" w:pos="1871"/>
          <w:tab w:val="clear" w:pos="2268"/>
        </w:tabs>
        <w:overflowPunct/>
        <w:autoSpaceDE/>
        <w:autoSpaceDN/>
        <w:adjustRightInd/>
        <w:spacing w:before="0"/>
        <w:textAlignment w:val="auto"/>
      </w:pPr>
      <w:r w:rsidRPr="00624E15">
        <w:br w:type="page"/>
      </w:r>
    </w:p>
    <w:p w14:paraId="1F55D4F1" w14:textId="77777777" w:rsidR="00FB5E69" w:rsidRPr="00624E15" w:rsidRDefault="00384729" w:rsidP="00FB5E69">
      <w:r w:rsidRPr="00624E15">
        <w:rPr>
          <w:rStyle w:val="Artdef"/>
        </w:rPr>
        <w:t>22.27</w:t>
      </w:r>
      <w:r w:rsidRPr="00624E15">
        <w:tab/>
      </w:r>
      <w:r w:rsidRPr="00624E15">
        <w:tab/>
        <w:t>Для частотно-модулированных телевизионных (ЧМ</w:t>
      </w:r>
      <w:r w:rsidRPr="00624E15">
        <w:noBreakHyphen/>
        <w:t xml:space="preserve">ТВ) излучений с дисперсией энергии пределы, указанные в п. </w:t>
      </w:r>
      <w:r w:rsidRPr="00624E15">
        <w:rPr>
          <w:b/>
          <w:bCs/>
        </w:rPr>
        <w:t>22.26</w:t>
      </w:r>
      <w:r w:rsidRPr="00624E15">
        <w:t>, выше, могут быть превышены на величину до 3 дБ, при условии что суммарная внеосевая э.и.и.м. при передаче частотно-модулированной телевизионной несущей не превышает следующих значений:</w:t>
      </w:r>
    </w:p>
    <w:tbl>
      <w:tblPr>
        <w:tblW w:w="0" w:type="auto"/>
        <w:jc w:val="center"/>
        <w:tblLayout w:type="fixed"/>
        <w:tblCellMar>
          <w:left w:w="107" w:type="dxa"/>
          <w:right w:w="107" w:type="dxa"/>
        </w:tblCellMar>
        <w:tblLook w:val="0000" w:firstRow="0" w:lastRow="0" w:firstColumn="0" w:lastColumn="0" w:noHBand="0" w:noVBand="0"/>
      </w:tblPr>
      <w:tblGrid>
        <w:gridCol w:w="3823"/>
        <w:gridCol w:w="2977"/>
        <w:gridCol w:w="2662"/>
      </w:tblGrid>
      <w:tr w:rsidR="00FB5E69" w:rsidRPr="00624E15" w14:paraId="07E210A6" w14:textId="77777777" w:rsidTr="00FB5E69">
        <w:trPr>
          <w:jc w:val="center"/>
        </w:trPr>
        <w:tc>
          <w:tcPr>
            <w:tcW w:w="3823" w:type="dxa"/>
            <w:vAlign w:val="bottom"/>
          </w:tcPr>
          <w:p w14:paraId="3AD6E835" w14:textId="77777777" w:rsidR="00FB5E69" w:rsidRPr="00624E15" w:rsidRDefault="00384729" w:rsidP="00FB5E69">
            <w:pPr>
              <w:jc w:val="center"/>
              <w:rPr>
                <w:i/>
                <w:iCs/>
              </w:rPr>
            </w:pPr>
            <w:r w:rsidRPr="00624E15">
              <w:rPr>
                <w:i/>
                <w:iCs/>
              </w:rPr>
              <w:t>Внеосевой угол</w:t>
            </w:r>
          </w:p>
        </w:tc>
        <w:tc>
          <w:tcPr>
            <w:tcW w:w="2977" w:type="dxa"/>
            <w:vAlign w:val="bottom"/>
          </w:tcPr>
          <w:p w14:paraId="61971E1B" w14:textId="77777777" w:rsidR="00FB5E69" w:rsidRPr="00624E15" w:rsidRDefault="00384729" w:rsidP="00FB5E69">
            <w:pPr>
              <w:jc w:val="center"/>
              <w:rPr>
                <w:i/>
                <w:iCs/>
              </w:rPr>
            </w:pPr>
            <w:r w:rsidRPr="00624E15">
              <w:rPr>
                <w:i/>
                <w:iCs/>
              </w:rPr>
              <w:t>Максимальная э.и.и.м.</w:t>
            </w:r>
          </w:p>
        </w:tc>
        <w:tc>
          <w:tcPr>
            <w:tcW w:w="2662" w:type="dxa"/>
            <w:vAlign w:val="bottom"/>
          </w:tcPr>
          <w:p w14:paraId="7D6ADE60" w14:textId="77777777" w:rsidR="00FB5E69" w:rsidRPr="00624E15" w:rsidRDefault="00FB5E69" w:rsidP="00FB5E69">
            <w:pPr>
              <w:jc w:val="center"/>
              <w:rPr>
                <w:i/>
                <w:iCs/>
              </w:rPr>
            </w:pPr>
          </w:p>
        </w:tc>
      </w:tr>
      <w:tr w:rsidR="00FB5E69" w:rsidRPr="00624E15" w14:paraId="2B79BC4C" w14:textId="77777777" w:rsidTr="00FB5E69">
        <w:trPr>
          <w:jc w:val="center"/>
        </w:trPr>
        <w:tc>
          <w:tcPr>
            <w:tcW w:w="3823" w:type="dxa"/>
            <w:vAlign w:val="bottom"/>
          </w:tcPr>
          <w:p w14:paraId="06A568E1" w14:textId="77777777" w:rsidR="00FB5E69" w:rsidRPr="00624E15" w:rsidRDefault="00384729" w:rsidP="00D1461E">
            <w:pPr>
              <w:spacing w:before="60"/>
              <w:rPr>
                <w:rFonts w:eastAsia="SimSun"/>
              </w:rPr>
            </w:pPr>
            <w:r w:rsidRPr="00624E15">
              <w:tab/>
              <w:t>  3°   </w:t>
            </w:r>
            <w:r w:rsidRPr="00624E15">
              <w:sym w:font="Symbol" w:char="F0A3"/>
            </w:r>
            <w:r w:rsidRPr="00624E15">
              <w:t>  </w:t>
            </w:r>
            <w:r w:rsidRPr="00624E15">
              <w:sym w:font="Symbol" w:char="F06A"/>
            </w:r>
            <w:r w:rsidRPr="00624E15">
              <w:t>  </w:t>
            </w:r>
            <w:r w:rsidRPr="00624E15">
              <w:sym w:font="Symbol" w:char="F0A3"/>
            </w:r>
            <w:r w:rsidRPr="00624E15">
              <w:t>  7°</w:t>
            </w:r>
          </w:p>
        </w:tc>
        <w:tc>
          <w:tcPr>
            <w:tcW w:w="2977" w:type="dxa"/>
            <w:vAlign w:val="bottom"/>
          </w:tcPr>
          <w:p w14:paraId="12B53889" w14:textId="77777777" w:rsidR="00FB5E69" w:rsidRPr="00624E15" w:rsidRDefault="00384729" w:rsidP="00D1461E">
            <w:pPr>
              <w:spacing w:before="60"/>
              <w:rPr>
                <w:rFonts w:eastAsia="SimSun"/>
              </w:rPr>
            </w:pPr>
            <w:r w:rsidRPr="00624E15">
              <w:t xml:space="preserve">56 – 25 log </w:t>
            </w:r>
            <w:r w:rsidRPr="00624E15">
              <w:sym w:font="Symbol" w:char="F06A"/>
            </w:r>
            <w:r w:rsidRPr="00624E15">
              <w:t xml:space="preserve"> дБВт</w:t>
            </w:r>
          </w:p>
        </w:tc>
        <w:tc>
          <w:tcPr>
            <w:tcW w:w="2662" w:type="dxa"/>
            <w:vAlign w:val="bottom"/>
          </w:tcPr>
          <w:p w14:paraId="4D46AD78" w14:textId="77777777" w:rsidR="00FB5E69" w:rsidRPr="00624E15" w:rsidRDefault="00FB5E69" w:rsidP="00D1461E">
            <w:pPr>
              <w:spacing w:before="60"/>
              <w:rPr>
                <w:rFonts w:eastAsia="SimSun"/>
                <w:lang w:eastAsia="ru-RU"/>
              </w:rPr>
            </w:pPr>
          </w:p>
        </w:tc>
      </w:tr>
      <w:tr w:rsidR="00FB5E69" w:rsidRPr="00624E15" w14:paraId="4B7BC353" w14:textId="77777777" w:rsidTr="00FB5E69">
        <w:trPr>
          <w:jc w:val="center"/>
        </w:trPr>
        <w:tc>
          <w:tcPr>
            <w:tcW w:w="3823" w:type="dxa"/>
            <w:vAlign w:val="bottom"/>
          </w:tcPr>
          <w:p w14:paraId="78397211" w14:textId="77777777" w:rsidR="00FB5E69" w:rsidRPr="00624E15" w:rsidRDefault="00384729" w:rsidP="00D1461E">
            <w:pPr>
              <w:spacing w:before="60"/>
              <w:rPr>
                <w:rFonts w:eastAsia="SimSun"/>
              </w:rPr>
            </w:pPr>
            <w:r w:rsidRPr="00624E15">
              <w:tab/>
              <w:t>  7°   &lt;  </w:t>
            </w:r>
            <w:r w:rsidRPr="00624E15">
              <w:sym w:font="Symbol" w:char="F06A"/>
            </w:r>
            <w:r w:rsidRPr="00624E15">
              <w:t>  </w:t>
            </w:r>
            <w:r w:rsidRPr="00624E15">
              <w:sym w:font="Symbol" w:char="F0A3"/>
            </w:r>
            <w:r w:rsidRPr="00624E15">
              <w:t>  9,2°</w:t>
            </w:r>
          </w:p>
        </w:tc>
        <w:tc>
          <w:tcPr>
            <w:tcW w:w="2977" w:type="dxa"/>
            <w:vAlign w:val="bottom"/>
          </w:tcPr>
          <w:p w14:paraId="4ED9FACC" w14:textId="77777777" w:rsidR="00FB5E69" w:rsidRPr="00624E15" w:rsidRDefault="00384729" w:rsidP="00D1461E">
            <w:pPr>
              <w:spacing w:before="60"/>
              <w:rPr>
                <w:rFonts w:eastAsia="SimSun"/>
              </w:rPr>
            </w:pPr>
            <w:r w:rsidRPr="00624E15">
              <w:t>35 дБВт</w:t>
            </w:r>
          </w:p>
        </w:tc>
        <w:tc>
          <w:tcPr>
            <w:tcW w:w="2662" w:type="dxa"/>
            <w:vAlign w:val="bottom"/>
          </w:tcPr>
          <w:p w14:paraId="1B77516F" w14:textId="77777777" w:rsidR="00FB5E69" w:rsidRPr="00624E15" w:rsidRDefault="00FB5E69" w:rsidP="00D1461E">
            <w:pPr>
              <w:spacing w:before="60"/>
              <w:rPr>
                <w:rFonts w:eastAsia="SimSun"/>
                <w:lang w:eastAsia="ru-RU"/>
              </w:rPr>
            </w:pPr>
          </w:p>
        </w:tc>
      </w:tr>
      <w:tr w:rsidR="00FB5E69" w:rsidRPr="00624E15" w14:paraId="3244B6A5" w14:textId="77777777" w:rsidTr="00FB5E69">
        <w:trPr>
          <w:jc w:val="center"/>
        </w:trPr>
        <w:tc>
          <w:tcPr>
            <w:tcW w:w="3823" w:type="dxa"/>
            <w:vAlign w:val="bottom"/>
          </w:tcPr>
          <w:p w14:paraId="6601233D" w14:textId="77777777" w:rsidR="00FB5E69" w:rsidRPr="00624E15" w:rsidRDefault="00384729" w:rsidP="00D1461E">
            <w:pPr>
              <w:spacing w:before="60"/>
              <w:rPr>
                <w:rFonts w:eastAsia="SimSun"/>
              </w:rPr>
            </w:pPr>
            <w:r w:rsidRPr="00624E15">
              <w:tab/>
              <w:t>  9,2°&lt;  </w:t>
            </w:r>
            <w:r w:rsidRPr="00624E15">
              <w:sym w:font="Symbol" w:char="F06A"/>
            </w:r>
            <w:r w:rsidRPr="00624E15">
              <w:t>  </w:t>
            </w:r>
            <w:r w:rsidRPr="00624E15">
              <w:sym w:font="Symbol" w:char="F0A3"/>
            </w:r>
            <w:r w:rsidRPr="00624E15">
              <w:t>  48°</w:t>
            </w:r>
          </w:p>
        </w:tc>
        <w:tc>
          <w:tcPr>
            <w:tcW w:w="2977" w:type="dxa"/>
            <w:vAlign w:val="bottom"/>
          </w:tcPr>
          <w:p w14:paraId="54B1BE11" w14:textId="77777777" w:rsidR="00FB5E69" w:rsidRPr="00624E15" w:rsidRDefault="00384729" w:rsidP="00D1461E">
            <w:pPr>
              <w:spacing w:before="60"/>
              <w:rPr>
                <w:rFonts w:eastAsia="SimSun"/>
              </w:rPr>
            </w:pPr>
            <w:r w:rsidRPr="00624E15">
              <w:t xml:space="preserve">59 – 25 log </w:t>
            </w:r>
            <w:r w:rsidRPr="00624E15">
              <w:sym w:font="Symbol" w:char="F06A"/>
            </w:r>
            <w:r w:rsidRPr="00624E15">
              <w:t xml:space="preserve"> дБВт</w:t>
            </w:r>
          </w:p>
        </w:tc>
        <w:tc>
          <w:tcPr>
            <w:tcW w:w="2662" w:type="dxa"/>
            <w:vAlign w:val="bottom"/>
          </w:tcPr>
          <w:p w14:paraId="41D56306" w14:textId="77777777" w:rsidR="00FB5E69" w:rsidRPr="00624E15" w:rsidRDefault="00FB5E69" w:rsidP="00D1461E">
            <w:pPr>
              <w:spacing w:before="60"/>
              <w:rPr>
                <w:rFonts w:eastAsia="SimSun"/>
                <w:lang w:eastAsia="ru-RU"/>
              </w:rPr>
            </w:pPr>
          </w:p>
        </w:tc>
      </w:tr>
      <w:tr w:rsidR="00FB5E69" w:rsidRPr="00624E15" w14:paraId="0A0C87F0" w14:textId="77777777" w:rsidTr="00FB5E69">
        <w:trPr>
          <w:jc w:val="center"/>
        </w:trPr>
        <w:tc>
          <w:tcPr>
            <w:tcW w:w="3823" w:type="dxa"/>
            <w:vAlign w:val="bottom"/>
          </w:tcPr>
          <w:p w14:paraId="111FAD23" w14:textId="77777777" w:rsidR="00FB5E69" w:rsidRPr="00624E15" w:rsidRDefault="00384729" w:rsidP="00D1461E">
            <w:pPr>
              <w:spacing w:before="60"/>
              <w:rPr>
                <w:rFonts w:eastAsia="SimSun"/>
              </w:rPr>
            </w:pPr>
            <w:r w:rsidRPr="00624E15">
              <w:tab/>
              <w:t>48°   &lt;  </w:t>
            </w:r>
            <w:r w:rsidRPr="00624E15">
              <w:sym w:font="Symbol" w:char="F06A"/>
            </w:r>
            <w:r w:rsidRPr="00624E15">
              <w:t>  </w:t>
            </w:r>
            <w:r w:rsidRPr="00624E15">
              <w:sym w:font="Symbol" w:char="F0A3"/>
            </w:r>
            <w:r w:rsidRPr="00624E15">
              <w:t>  180°</w:t>
            </w:r>
          </w:p>
        </w:tc>
        <w:tc>
          <w:tcPr>
            <w:tcW w:w="2977" w:type="dxa"/>
            <w:vAlign w:val="bottom"/>
          </w:tcPr>
          <w:p w14:paraId="0741DF5A" w14:textId="77777777" w:rsidR="00FB5E69" w:rsidRPr="00624E15" w:rsidRDefault="00384729" w:rsidP="00D1461E">
            <w:pPr>
              <w:spacing w:before="60"/>
              <w:rPr>
                <w:rFonts w:eastAsia="SimSun"/>
              </w:rPr>
            </w:pPr>
            <w:r w:rsidRPr="00624E15">
              <w:t>17 дБВт</w:t>
            </w:r>
          </w:p>
        </w:tc>
        <w:tc>
          <w:tcPr>
            <w:tcW w:w="2662" w:type="dxa"/>
            <w:vAlign w:val="bottom"/>
          </w:tcPr>
          <w:p w14:paraId="052225B0" w14:textId="77777777" w:rsidR="00FB5E69" w:rsidRPr="00624E15" w:rsidRDefault="00384729" w:rsidP="00D1461E">
            <w:pPr>
              <w:spacing w:before="60"/>
              <w:jc w:val="right"/>
              <w:rPr>
                <w:rFonts w:eastAsia="SimSun"/>
                <w:sz w:val="16"/>
                <w:szCs w:val="16"/>
              </w:rPr>
            </w:pPr>
            <w:r w:rsidRPr="00624E15">
              <w:rPr>
                <w:sz w:val="16"/>
                <w:szCs w:val="16"/>
              </w:rPr>
              <w:t>(ВКР-2000)</w:t>
            </w:r>
          </w:p>
        </w:tc>
      </w:tr>
    </w:tbl>
    <w:p w14:paraId="1DC7C21B" w14:textId="77777777" w:rsidR="00FB5E69" w:rsidRPr="00624E15" w:rsidRDefault="00384729" w:rsidP="00FB5E69">
      <w:r w:rsidRPr="00624E15">
        <w:rPr>
          <w:rStyle w:val="Artdef"/>
        </w:rPr>
        <w:t>22.28</w:t>
      </w:r>
      <w:r w:rsidRPr="00624E15">
        <w:tab/>
      </w:r>
      <w:r w:rsidRPr="00624E15">
        <w:tab/>
        <w:t>Частотно-модулированные телевизионные несущие, которые работают без дисперсии энергии, должны непрерывно модулироваться программными материалами или соответствующими испытательными таблицами. В этом случае суммарная внеосевая э.и.и.м. излучаемой частотно-модулированной телевизионной несущей не должна превышать следующих значений:</w:t>
      </w:r>
    </w:p>
    <w:tbl>
      <w:tblPr>
        <w:tblW w:w="0" w:type="auto"/>
        <w:jc w:val="center"/>
        <w:tblLayout w:type="fixed"/>
        <w:tblCellMar>
          <w:left w:w="107" w:type="dxa"/>
          <w:right w:w="107" w:type="dxa"/>
        </w:tblCellMar>
        <w:tblLook w:val="0000" w:firstRow="0" w:lastRow="0" w:firstColumn="0" w:lastColumn="0" w:noHBand="0" w:noVBand="0"/>
      </w:tblPr>
      <w:tblGrid>
        <w:gridCol w:w="3919"/>
        <w:gridCol w:w="2977"/>
        <w:gridCol w:w="2551"/>
      </w:tblGrid>
      <w:tr w:rsidR="00FB5E69" w:rsidRPr="00624E15" w14:paraId="1102ABBE" w14:textId="77777777" w:rsidTr="00FB5E69">
        <w:trPr>
          <w:jc w:val="center"/>
        </w:trPr>
        <w:tc>
          <w:tcPr>
            <w:tcW w:w="3919" w:type="dxa"/>
            <w:vAlign w:val="bottom"/>
          </w:tcPr>
          <w:p w14:paraId="136E36F7" w14:textId="77777777" w:rsidR="00FB5E69" w:rsidRPr="00624E15" w:rsidRDefault="00384729" w:rsidP="00FB5E69">
            <w:pPr>
              <w:jc w:val="center"/>
              <w:rPr>
                <w:i/>
                <w:iCs/>
              </w:rPr>
            </w:pPr>
            <w:r w:rsidRPr="00624E15">
              <w:rPr>
                <w:i/>
                <w:iCs/>
              </w:rPr>
              <w:t>Внеосевой угол</w:t>
            </w:r>
          </w:p>
        </w:tc>
        <w:tc>
          <w:tcPr>
            <w:tcW w:w="2977" w:type="dxa"/>
            <w:vAlign w:val="bottom"/>
          </w:tcPr>
          <w:p w14:paraId="063F5B34" w14:textId="77777777" w:rsidR="00FB5E69" w:rsidRPr="00624E15" w:rsidRDefault="00384729" w:rsidP="00FB5E69">
            <w:pPr>
              <w:jc w:val="center"/>
              <w:rPr>
                <w:i/>
                <w:iCs/>
              </w:rPr>
            </w:pPr>
            <w:r w:rsidRPr="00624E15">
              <w:rPr>
                <w:i/>
                <w:iCs/>
              </w:rPr>
              <w:t>Максимальная э.и.и.м.</w:t>
            </w:r>
          </w:p>
        </w:tc>
        <w:tc>
          <w:tcPr>
            <w:tcW w:w="2551" w:type="dxa"/>
            <w:vAlign w:val="bottom"/>
          </w:tcPr>
          <w:p w14:paraId="479A9994" w14:textId="77777777" w:rsidR="00FB5E69" w:rsidRPr="00624E15" w:rsidRDefault="00FB5E69" w:rsidP="00FB5E69"/>
        </w:tc>
      </w:tr>
      <w:tr w:rsidR="00FB5E69" w:rsidRPr="00624E15" w14:paraId="344276C8" w14:textId="77777777" w:rsidTr="00FB5E69">
        <w:trPr>
          <w:jc w:val="center"/>
        </w:trPr>
        <w:tc>
          <w:tcPr>
            <w:tcW w:w="3919" w:type="dxa"/>
            <w:vAlign w:val="bottom"/>
          </w:tcPr>
          <w:p w14:paraId="2E835DDC" w14:textId="77777777" w:rsidR="00FB5E69" w:rsidRPr="00624E15" w:rsidRDefault="00384729" w:rsidP="00D1461E">
            <w:pPr>
              <w:spacing w:before="60"/>
              <w:rPr>
                <w:rFonts w:eastAsia="SimSun"/>
              </w:rPr>
            </w:pPr>
            <w:r w:rsidRPr="00624E15">
              <w:tab/>
              <w:t>  3°   </w:t>
            </w:r>
            <w:r w:rsidRPr="00624E15">
              <w:sym w:font="Symbol" w:char="F0A3"/>
            </w:r>
            <w:r w:rsidRPr="00624E15">
              <w:t>  </w:t>
            </w:r>
            <w:r w:rsidRPr="00624E15">
              <w:sym w:font="Symbol" w:char="F06A"/>
            </w:r>
            <w:r w:rsidRPr="00624E15">
              <w:t>  </w:t>
            </w:r>
            <w:r w:rsidRPr="00624E15">
              <w:sym w:font="Symbol" w:char="F0A3"/>
            </w:r>
            <w:r w:rsidRPr="00624E15">
              <w:t>  7°</w:t>
            </w:r>
          </w:p>
        </w:tc>
        <w:tc>
          <w:tcPr>
            <w:tcW w:w="2977" w:type="dxa"/>
            <w:vAlign w:val="bottom"/>
          </w:tcPr>
          <w:p w14:paraId="00B47F7E" w14:textId="77777777" w:rsidR="00FB5E69" w:rsidRPr="00624E15" w:rsidRDefault="00384729" w:rsidP="00D1461E">
            <w:pPr>
              <w:spacing w:before="60"/>
            </w:pPr>
            <w:r w:rsidRPr="00624E15">
              <w:t xml:space="preserve">56 – 25 log </w:t>
            </w:r>
            <w:r w:rsidRPr="00624E15">
              <w:sym w:font="Symbol" w:char="F06A"/>
            </w:r>
            <w:r w:rsidRPr="00624E15">
              <w:t xml:space="preserve"> дБВт</w:t>
            </w:r>
          </w:p>
        </w:tc>
        <w:tc>
          <w:tcPr>
            <w:tcW w:w="2551" w:type="dxa"/>
            <w:vAlign w:val="bottom"/>
          </w:tcPr>
          <w:p w14:paraId="278BAB97" w14:textId="77777777" w:rsidR="00FB5E69" w:rsidRPr="00624E15" w:rsidRDefault="00FB5E69" w:rsidP="00D1461E">
            <w:pPr>
              <w:spacing w:before="60"/>
            </w:pPr>
          </w:p>
        </w:tc>
      </w:tr>
      <w:tr w:rsidR="00FB5E69" w:rsidRPr="00624E15" w14:paraId="7F48C411" w14:textId="77777777" w:rsidTr="00FB5E69">
        <w:trPr>
          <w:jc w:val="center"/>
        </w:trPr>
        <w:tc>
          <w:tcPr>
            <w:tcW w:w="3919" w:type="dxa"/>
            <w:vAlign w:val="bottom"/>
          </w:tcPr>
          <w:p w14:paraId="74D39B1A" w14:textId="77777777" w:rsidR="00FB5E69" w:rsidRPr="00624E15" w:rsidRDefault="00384729" w:rsidP="00D1461E">
            <w:pPr>
              <w:spacing w:before="60"/>
              <w:rPr>
                <w:rFonts w:eastAsia="SimSun"/>
              </w:rPr>
            </w:pPr>
            <w:r w:rsidRPr="00624E15">
              <w:tab/>
              <w:t>  7°   &lt;  </w:t>
            </w:r>
            <w:r w:rsidRPr="00624E15">
              <w:sym w:font="Symbol" w:char="F06A"/>
            </w:r>
            <w:r w:rsidRPr="00624E15">
              <w:t>  </w:t>
            </w:r>
            <w:r w:rsidRPr="00624E15">
              <w:sym w:font="Symbol" w:char="F0A3"/>
            </w:r>
            <w:r w:rsidRPr="00624E15">
              <w:t>  9,2°</w:t>
            </w:r>
          </w:p>
        </w:tc>
        <w:tc>
          <w:tcPr>
            <w:tcW w:w="2977" w:type="dxa"/>
            <w:vAlign w:val="bottom"/>
          </w:tcPr>
          <w:p w14:paraId="74F21EBA" w14:textId="77777777" w:rsidR="00FB5E69" w:rsidRPr="00624E15" w:rsidRDefault="00384729" w:rsidP="00D1461E">
            <w:pPr>
              <w:spacing w:before="60"/>
            </w:pPr>
            <w:r w:rsidRPr="00624E15">
              <w:t>35 дБВт</w:t>
            </w:r>
          </w:p>
        </w:tc>
        <w:tc>
          <w:tcPr>
            <w:tcW w:w="2551" w:type="dxa"/>
            <w:vAlign w:val="bottom"/>
          </w:tcPr>
          <w:p w14:paraId="0791CBEC" w14:textId="77777777" w:rsidR="00FB5E69" w:rsidRPr="00624E15" w:rsidRDefault="00FB5E69" w:rsidP="00D1461E">
            <w:pPr>
              <w:spacing w:before="60"/>
            </w:pPr>
          </w:p>
        </w:tc>
      </w:tr>
      <w:tr w:rsidR="00FB5E69" w:rsidRPr="00624E15" w14:paraId="5683BB01" w14:textId="77777777" w:rsidTr="00FB5E69">
        <w:trPr>
          <w:jc w:val="center"/>
        </w:trPr>
        <w:tc>
          <w:tcPr>
            <w:tcW w:w="3919" w:type="dxa"/>
            <w:vAlign w:val="bottom"/>
          </w:tcPr>
          <w:p w14:paraId="2596CE3E" w14:textId="77777777" w:rsidR="00FB5E69" w:rsidRPr="00624E15" w:rsidRDefault="00384729" w:rsidP="00D1461E">
            <w:pPr>
              <w:spacing w:before="60"/>
              <w:rPr>
                <w:rFonts w:eastAsia="SimSun"/>
              </w:rPr>
            </w:pPr>
            <w:r w:rsidRPr="00624E15">
              <w:tab/>
              <w:t>  9,2°&lt;  </w:t>
            </w:r>
            <w:r w:rsidRPr="00624E15">
              <w:sym w:font="Symbol" w:char="F06A"/>
            </w:r>
            <w:r w:rsidRPr="00624E15">
              <w:t>  </w:t>
            </w:r>
            <w:r w:rsidRPr="00624E15">
              <w:sym w:font="Symbol" w:char="F0A3"/>
            </w:r>
            <w:r w:rsidRPr="00624E15">
              <w:t>  48°</w:t>
            </w:r>
          </w:p>
        </w:tc>
        <w:tc>
          <w:tcPr>
            <w:tcW w:w="2977" w:type="dxa"/>
            <w:vAlign w:val="bottom"/>
          </w:tcPr>
          <w:p w14:paraId="2572E2FD" w14:textId="77777777" w:rsidR="00FB5E69" w:rsidRPr="00624E15" w:rsidRDefault="00384729" w:rsidP="00D1461E">
            <w:pPr>
              <w:spacing w:before="60"/>
            </w:pPr>
            <w:r w:rsidRPr="00624E15">
              <w:t xml:space="preserve">59 – 25 log </w:t>
            </w:r>
            <w:r w:rsidRPr="00624E15">
              <w:sym w:font="Symbol" w:char="F06A"/>
            </w:r>
            <w:r w:rsidRPr="00624E15">
              <w:t xml:space="preserve"> дБВт</w:t>
            </w:r>
          </w:p>
        </w:tc>
        <w:tc>
          <w:tcPr>
            <w:tcW w:w="2551" w:type="dxa"/>
            <w:vAlign w:val="bottom"/>
          </w:tcPr>
          <w:p w14:paraId="437ABBCF" w14:textId="77777777" w:rsidR="00FB5E69" w:rsidRPr="00624E15" w:rsidRDefault="00FB5E69" w:rsidP="00D1461E">
            <w:pPr>
              <w:spacing w:before="60"/>
            </w:pPr>
          </w:p>
        </w:tc>
      </w:tr>
      <w:tr w:rsidR="00FB5E69" w:rsidRPr="00624E15" w14:paraId="6C7FDB22" w14:textId="77777777" w:rsidTr="00FB5E69">
        <w:trPr>
          <w:jc w:val="center"/>
        </w:trPr>
        <w:tc>
          <w:tcPr>
            <w:tcW w:w="3919" w:type="dxa"/>
            <w:vAlign w:val="bottom"/>
          </w:tcPr>
          <w:p w14:paraId="16AA0828" w14:textId="77777777" w:rsidR="00FB5E69" w:rsidRPr="00624E15" w:rsidRDefault="00384729" w:rsidP="00D1461E">
            <w:pPr>
              <w:spacing w:before="60"/>
              <w:rPr>
                <w:rFonts w:eastAsia="SimSun"/>
              </w:rPr>
            </w:pPr>
            <w:r w:rsidRPr="00624E15">
              <w:tab/>
              <w:t>48°   &lt;  </w:t>
            </w:r>
            <w:r w:rsidRPr="00624E15">
              <w:sym w:font="Symbol" w:char="F06A"/>
            </w:r>
            <w:r w:rsidRPr="00624E15">
              <w:t>  </w:t>
            </w:r>
            <w:r w:rsidRPr="00624E15">
              <w:sym w:font="Symbol" w:char="F0A3"/>
            </w:r>
            <w:r w:rsidRPr="00624E15">
              <w:t>  180°</w:t>
            </w:r>
          </w:p>
        </w:tc>
        <w:tc>
          <w:tcPr>
            <w:tcW w:w="2977" w:type="dxa"/>
            <w:vAlign w:val="bottom"/>
          </w:tcPr>
          <w:p w14:paraId="1407A480" w14:textId="77777777" w:rsidR="00FB5E69" w:rsidRPr="00624E15" w:rsidRDefault="00384729" w:rsidP="00D1461E">
            <w:pPr>
              <w:spacing w:before="60"/>
            </w:pPr>
            <w:r w:rsidRPr="00624E15">
              <w:t>17 дБВт</w:t>
            </w:r>
          </w:p>
        </w:tc>
        <w:tc>
          <w:tcPr>
            <w:tcW w:w="2551" w:type="dxa"/>
            <w:vAlign w:val="bottom"/>
          </w:tcPr>
          <w:p w14:paraId="043E7E4C" w14:textId="77777777" w:rsidR="00FB5E69" w:rsidRPr="00624E15" w:rsidRDefault="00384729" w:rsidP="00D1461E">
            <w:pPr>
              <w:spacing w:before="60"/>
              <w:jc w:val="right"/>
              <w:rPr>
                <w:sz w:val="16"/>
                <w:szCs w:val="16"/>
              </w:rPr>
            </w:pPr>
            <w:r w:rsidRPr="00624E15">
              <w:rPr>
                <w:sz w:val="16"/>
                <w:szCs w:val="16"/>
              </w:rPr>
              <w:t>(ВКР-2000)</w:t>
            </w:r>
          </w:p>
        </w:tc>
      </w:tr>
    </w:tbl>
    <w:p w14:paraId="0006AA08" w14:textId="77777777" w:rsidR="00FB5E69" w:rsidRPr="00624E15" w:rsidRDefault="00384729" w:rsidP="00FB5E69">
      <w:r w:rsidRPr="00624E15">
        <w:rPr>
          <w:rStyle w:val="Artdef"/>
        </w:rPr>
        <w:t>22.29</w:t>
      </w:r>
      <w:r w:rsidRPr="00624E15">
        <w:tab/>
      </w:r>
      <w:r w:rsidRPr="00624E15">
        <w:tab/>
        <w:t xml:space="preserve">Пределы э.и.и.м., указанные в пп. </w:t>
      </w:r>
      <w:r w:rsidRPr="00624E15">
        <w:rPr>
          <w:b/>
          <w:bCs/>
        </w:rPr>
        <w:t>22.26</w:t>
      </w:r>
      <w:r w:rsidRPr="00624E15">
        <w:t xml:space="preserve">, </w:t>
      </w:r>
      <w:r w:rsidRPr="00624E15">
        <w:rPr>
          <w:b/>
          <w:bCs/>
        </w:rPr>
        <w:t>22.27</w:t>
      </w:r>
      <w:r w:rsidRPr="00624E15">
        <w:t xml:space="preserve"> и </w:t>
      </w:r>
      <w:r w:rsidRPr="00624E15">
        <w:rPr>
          <w:b/>
          <w:bCs/>
        </w:rPr>
        <w:t>22.28</w:t>
      </w:r>
      <w:r w:rsidRPr="00624E15">
        <w:t>, применимы в следующих полосах частот, распределенных фиксированной спутниковой службе (Земля-космос):</w:t>
      </w:r>
    </w:p>
    <w:p w14:paraId="1AB59FFE" w14:textId="77777777" w:rsidR="00FB5E69" w:rsidRPr="00624E15" w:rsidRDefault="00384729" w:rsidP="00FB5E69">
      <w:r w:rsidRPr="00624E15">
        <w:tab/>
      </w:r>
      <w:r w:rsidRPr="00624E15">
        <w:tab/>
        <w:t>12,75–13,25 ГГц</w:t>
      </w:r>
    </w:p>
    <w:p w14:paraId="44C797C2" w14:textId="77777777" w:rsidR="00FB5E69" w:rsidRPr="00624E15" w:rsidRDefault="00384729" w:rsidP="00FB5E69">
      <w:r w:rsidRPr="00624E15">
        <w:tab/>
      </w:r>
      <w:r w:rsidRPr="00624E15">
        <w:tab/>
        <w:t>13,75–14 ГГц</w:t>
      </w:r>
    </w:p>
    <w:p w14:paraId="3815D5B4" w14:textId="77777777" w:rsidR="00FB5E69" w:rsidRPr="00624E15" w:rsidRDefault="00384729" w:rsidP="00FB5E69">
      <w:pPr>
        <w:tabs>
          <w:tab w:val="left" w:pos="7938"/>
        </w:tabs>
      </w:pPr>
      <w:r w:rsidRPr="00624E15">
        <w:tab/>
      </w:r>
      <w:r w:rsidRPr="00624E15">
        <w:tab/>
        <w:t>14–14,5 ГГц</w:t>
      </w:r>
      <w:r w:rsidRPr="00624E15">
        <w:tab/>
      </w:r>
      <w:r w:rsidRPr="00624E15">
        <w:tab/>
      </w:r>
      <w:r w:rsidRPr="00624E15">
        <w:rPr>
          <w:sz w:val="16"/>
          <w:szCs w:val="16"/>
        </w:rPr>
        <w:t>(ВКР-97)</w:t>
      </w:r>
    </w:p>
    <w:p w14:paraId="38B42745" w14:textId="13FC3D0F" w:rsidR="00FB5E69" w:rsidRPr="00624E15" w:rsidRDefault="00384729" w:rsidP="00FB5E69">
      <w:r w:rsidRPr="00624E15">
        <w:rPr>
          <w:rStyle w:val="Artdef"/>
        </w:rPr>
        <w:t>22.30</w:t>
      </w:r>
      <w:r w:rsidRPr="00624E15">
        <w:tab/>
      </w:r>
      <w:r w:rsidRPr="00624E15">
        <w:tab/>
        <w:t xml:space="preserve">Пределы э.и.и.м., указанные в пп. </w:t>
      </w:r>
      <w:r w:rsidRPr="00624E15">
        <w:rPr>
          <w:b/>
          <w:bCs/>
        </w:rPr>
        <w:t>22.26</w:t>
      </w:r>
      <w:r w:rsidRPr="00624E15">
        <w:t xml:space="preserve">, </w:t>
      </w:r>
      <w:r w:rsidRPr="00624E15">
        <w:rPr>
          <w:b/>
          <w:bCs/>
        </w:rPr>
        <w:t>22.27</w:t>
      </w:r>
      <w:r w:rsidRPr="00624E15">
        <w:t xml:space="preserve">, </w:t>
      </w:r>
      <w:r w:rsidRPr="00624E15">
        <w:rPr>
          <w:b/>
          <w:bCs/>
        </w:rPr>
        <w:t>22.28</w:t>
      </w:r>
      <w:r w:rsidRPr="00624E15">
        <w:t xml:space="preserve"> и </w:t>
      </w:r>
      <w:r w:rsidRPr="00624E15">
        <w:rPr>
          <w:b/>
          <w:bCs/>
        </w:rPr>
        <w:t>22.32</w:t>
      </w:r>
      <w:r w:rsidRPr="00624E15">
        <w:t>, не применяются к антеннам земных станций, находящимся в эксплуатации или готовым к эксплуатации</w:t>
      </w:r>
      <w:r w:rsidR="00104E93">
        <w:rPr>
          <w:rStyle w:val="FootnoteReference"/>
        </w:rPr>
        <w:footnoteReference w:customMarkFollows="1" w:id="163"/>
        <w:t>35</w:t>
      </w:r>
      <w:r w:rsidRPr="00624E15">
        <w:t xml:space="preserve"> до 2 июня 2000 года, а также к земным станциям, относящимся к спутниковой сети фиксированной спутниковой службы, для которых полная информация для координации или регистрации была получена Бюро до 2 июня 2000 года.</w:t>
      </w:r>
      <w:r w:rsidRPr="00624E15">
        <w:rPr>
          <w:sz w:val="16"/>
          <w:szCs w:val="16"/>
        </w:rPr>
        <w:t>     (ВКР-2000)</w:t>
      </w:r>
    </w:p>
    <w:p w14:paraId="169775A9" w14:textId="1BAACF89" w:rsidR="009D06E3" w:rsidRPr="00624E15" w:rsidRDefault="00384729" w:rsidP="00D41BE5">
      <w:r w:rsidRPr="00624E15">
        <w:rPr>
          <w:rStyle w:val="Artdef"/>
        </w:rPr>
        <w:t>22.31</w:t>
      </w:r>
      <w:r w:rsidRPr="00624E15">
        <w:tab/>
      </w:r>
      <w:r w:rsidRPr="00624E15">
        <w:tab/>
        <w:t>Несущие телеуправления и измерения дальности</w:t>
      </w:r>
      <w:r w:rsidR="00104E93">
        <w:rPr>
          <w:rStyle w:val="FootnoteReference"/>
        </w:rPr>
        <w:footnoteReference w:customMarkFollows="1" w:id="164"/>
        <w:t>36</w:t>
      </w:r>
      <w:r w:rsidRPr="00624E15">
        <w:t xml:space="preserve">, передаваемые на геостационарные спутники фиксированной спутниковой службы в нормальном режиме работы (т. е. земная станция, передающая несущие телеуправления и измерения дальности на направленную приемную антенну космической станции), могут превышать уровни, представленные в п. </w:t>
      </w:r>
      <w:r w:rsidRPr="00624E15">
        <w:rPr>
          <w:b/>
          <w:bCs/>
        </w:rPr>
        <w:t>22.26</w:t>
      </w:r>
      <w:r w:rsidRPr="00624E15">
        <w:t xml:space="preserve">, не более чем на 16 дБ в полосах частот 12,75–13,25 ГГц и 13,75–14,5 ГГц. При всех других режимах работы, а также в случае </w:t>
      </w:r>
      <w:r w:rsidRPr="00624E15">
        <w:rPr>
          <w:i/>
          <w:iCs/>
        </w:rPr>
        <w:t>форс-мажорных</w:t>
      </w:r>
      <w:r w:rsidRPr="00624E15">
        <w:t xml:space="preserve"> обстоятельств несущие телеуправления и измерения расстояния, передаваемые на геостационарные спутники фиксированной спутниковой службы, могут не соответствовать уровням, указанным в п. </w:t>
      </w:r>
      <w:r w:rsidRPr="00624E15">
        <w:rPr>
          <w:b/>
          <w:bCs/>
        </w:rPr>
        <w:t>22.26</w:t>
      </w:r>
      <w:r w:rsidRPr="00624E15">
        <w:t>.</w:t>
      </w:r>
      <w:r w:rsidRPr="00624E15">
        <w:rPr>
          <w:sz w:val="16"/>
          <w:szCs w:val="16"/>
        </w:rPr>
        <w:t>     (ВКР</w:t>
      </w:r>
      <w:r w:rsidRPr="00624E15">
        <w:rPr>
          <w:sz w:val="16"/>
          <w:szCs w:val="16"/>
        </w:rPr>
        <w:noBreakHyphen/>
        <w:t>2000)</w:t>
      </w:r>
      <w:r w:rsidR="009D06E3" w:rsidRPr="00624E15">
        <w:br w:type="page"/>
      </w:r>
    </w:p>
    <w:p w14:paraId="1EA5251B" w14:textId="1749567A" w:rsidR="00FB5E69" w:rsidRPr="00624E15" w:rsidRDefault="00384729" w:rsidP="00FB5E69">
      <w:r w:rsidRPr="00624E15">
        <w:rPr>
          <w:rStyle w:val="Artdef"/>
        </w:rPr>
        <w:t>22.32</w:t>
      </w:r>
      <w:r w:rsidRPr="00624E15">
        <w:tab/>
        <w:t>§ 10</w:t>
      </w:r>
      <w:r w:rsidRPr="00624E15">
        <w:tab/>
        <w:t>Уровень плотности эквивалентной изотропно излучаемой мощности (э.и.и.м.) земной станции геостационарной спутниковой сети в полосе частот 29,5–30 ГГц при любом внеосевом угле φ, который имеет отклонение от главного лепестка антенны земной станции на 3° или более, не</w:t>
      </w:r>
      <w:r w:rsidR="0070722E">
        <w:t> </w:t>
      </w:r>
      <w:r w:rsidRPr="00624E15">
        <w:t>должен превышать следующих значений:</w:t>
      </w:r>
    </w:p>
    <w:tbl>
      <w:tblPr>
        <w:tblW w:w="0" w:type="auto"/>
        <w:jc w:val="center"/>
        <w:tblLayout w:type="fixed"/>
        <w:tblCellMar>
          <w:left w:w="107" w:type="dxa"/>
          <w:right w:w="107" w:type="dxa"/>
        </w:tblCellMar>
        <w:tblLook w:val="0000" w:firstRow="0" w:lastRow="0" w:firstColumn="0" w:lastColumn="0" w:noHBand="0" w:noVBand="0"/>
      </w:tblPr>
      <w:tblGrid>
        <w:gridCol w:w="3636"/>
        <w:gridCol w:w="3402"/>
        <w:gridCol w:w="2267"/>
      </w:tblGrid>
      <w:tr w:rsidR="00FB5E69" w:rsidRPr="00624E15" w14:paraId="00CDF1E1" w14:textId="77777777" w:rsidTr="00FB5E69">
        <w:trPr>
          <w:jc w:val="center"/>
        </w:trPr>
        <w:tc>
          <w:tcPr>
            <w:tcW w:w="3636" w:type="dxa"/>
            <w:vAlign w:val="bottom"/>
          </w:tcPr>
          <w:p w14:paraId="408D4CAF" w14:textId="77777777" w:rsidR="00FB5E69" w:rsidRPr="00624E15" w:rsidRDefault="00384729" w:rsidP="00FB5E69">
            <w:pPr>
              <w:jc w:val="center"/>
              <w:rPr>
                <w:i/>
                <w:iCs/>
              </w:rPr>
            </w:pPr>
            <w:r w:rsidRPr="00624E15">
              <w:rPr>
                <w:i/>
                <w:iCs/>
              </w:rPr>
              <w:t>Внеосевой угол</w:t>
            </w:r>
          </w:p>
        </w:tc>
        <w:tc>
          <w:tcPr>
            <w:tcW w:w="3402" w:type="dxa"/>
            <w:vAlign w:val="bottom"/>
          </w:tcPr>
          <w:p w14:paraId="07C3A12E" w14:textId="77777777" w:rsidR="00FB5E69" w:rsidRPr="00624E15" w:rsidRDefault="00384729" w:rsidP="00FB5E69">
            <w:pPr>
              <w:jc w:val="center"/>
              <w:rPr>
                <w:i/>
                <w:iCs/>
              </w:rPr>
            </w:pPr>
            <w:r w:rsidRPr="00624E15">
              <w:rPr>
                <w:i/>
                <w:iCs/>
              </w:rPr>
              <w:t>Максимальная э.и.и.м.</w:t>
            </w:r>
          </w:p>
        </w:tc>
        <w:tc>
          <w:tcPr>
            <w:tcW w:w="2267" w:type="dxa"/>
            <w:vAlign w:val="bottom"/>
          </w:tcPr>
          <w:p w14:paraId="770B1FC0" w14:textId="77777777" w:rsidR="00FB5E69" w:rsidRPr="00624E15" w:rsidRDefault="00FB5E69" w:rsidP="00FB5E69"/>
        </w:tc>
      </w:tr>
      <w:tr w:rsidR="00FB5E69" w:rsidRPr="00624E15" w14:paraId="3227A88A" w14:textId="77777777" w:rsidTr="00FB5E69">
        <w:trPr>
          <w:jc w:val="center"/>
        </w:trPr>
        <w:tc>
          <w:tcPr>
            <w:tcW w:w="3636" w:type="dxa"/>
            <w:vAlign w:val="bottom"/>
          </w:tcPr>
          <w:p w14:paraId="77C4F237" w14:textId="77777777" w:rsidR="00FB5E69" w:rsidRPr="00624E15" w:rsidRDefault="00384729" w:rsidP="00D41BE5">
            <w:pPr>
              <w:spacing w:before="60"/>
              <w:rPr>
                <w:rFonts w:eastAsia="SimSun"/>
              </w:rPr>
            </w:pPr>
            <w:r w:rsidRPr="00624E15">
              <w:tab/>
              <w:t>  3°   </w:t>
            </w:r>
            <w:r w:rsidRPr="00624E15">
              <w:sym w:font="Symbol" w:char="F0A3"/>
            </w:r>
            <w:r w:rsidRPr="00624E15">
              <w:t>  </w:t>
            </w:r>
            <w:r w:rsidRPr="00624E15">
              <w:sym w:font="Symbol" w:char="F06A"/>
            </w:r>
            <w:r w:rsidRPr="00624E15">
              <w:t>  </w:t>
            </w:r>
            <w:r w:rsidRPr="00624E15">
              <w:sym w:font="Symbol" w:char="F0A3"/>
            </w:r>
            <w:r w:rsidRPr="00624E15">
              <w:t>  7°</w:t>
            </w:r>
          </w:p>
        </w:tc>
        <w:tc>
          <w:tcPr>
            <w:tcW w:w="3402" w:type="dxa"/>
            <w:vAlign w:val="bottom"/>
          </w:tcPr>
          <w:p w14:paraId="598D3200" w14:textId="77777777" w:rsidR="00FB5E69" w:rsidRPr="00624E15" w:rsidRDefault="00384729" w:rsidP="00D41BE5">
            <w:pPr>
              <w:spacing w:before="60"/>
            </w:pPr>
            <w:r w:rsidRPr="00624E15">
              <w:t xml:space="preserve">28 – 25 log </w:t>
            </w:r>
            <w:r w:rsidRPr="00624E15">
              <w:sym w:font="Symbol" w:char="F06A"/>
            </w:r>
            <w:r w:rsidRPr="00624E15">
              <w:t xml:space="preserve"> дБВт(Вт/40 кГц)</w:t>
            </w:r>
          </w:p>
        </w:tc>
        <w:tc>
          <w:tcPr>
            <w:tcW w:w="2267" w:type="dxa"/>
            <w:vAlign w:val="bottom"/>
          </w:tcPr>
          <w:p w14:paraId="18C3FF59" w14:textId="77777777" w:rsidR="00FB5E69" w:rsidRPr="00624E15" w:rsidRDefault="00FB5E69" w:rsidP="00D41BE5">
            <w:pPr>
              <w:spacing w:before="60"/>
            </w:pPr>
          </w:p>
        </w:tc>
      </w:tr>
      <w:tr w:rsidR="00FB5E69" w:rsidRPr="00624E15" w14:paraId="78CFB8BC" w14:textId="77777777" w:rsidTr="00FB5E69">
        <w:trPr>
          <w:jc w:val="center"/>
        </w:trPr>
        <w:tc>
          <w:tcPr>
            <w:tcW w:w="3636" w:type="dxa"/>
            <w:vAlign w:val="bottom"/>
          </w:tcPr>
          <w:p w14:paraId="36797A3E" w14:textId="77777777" w:rsidR="00FB5E69" w:rsidRPr="00624E15" w:rsidRDefault="00384729" w:rsidP="00D41BE5">
            <w:pPr>
              <w:spacing w:before="60"/>
              <w:rPr>
                <w:rFonts w:eastAsia="SimSun"/>
              </w:rPr>
            </w:pPr>
            <w:r w:rsidRPr="00624E15">
              <w:tab/>
              <w:t>  7°   &lt;  </w:t>
            </w:r>
            <w:r w:rsidRPr="00624E15">
              <w:sym w:font="Symbol" w:char="F06A"/>
            </w:r>
            <w:r w:rsidRPr="00624E15">
              <w:t>  </w:t>
            </w:r>
            <w:r w:rsidRPr="00624E15">
              <w:sym w:font="Symbol" w:char="F0A3"/>
            </w:r>
            <w:r w:rsidRPr="00624E15">
              <w:t>  9,2°</w:t>
            </w:r>
          </w:p>
        </w:tc>
        <w:tc>
          <w:tcPr>
            <w:tcW w:w="3402" w:type="dxa"/>
            <w:vAlign w:val="bottom"/>
          </w:tcPr>
          <w:p w14:paraId="6D537AA2" w14:textId="77777777" w:rsidR="00FB5E69" w:rsidRPr="00624E15" w:rsidRDefault="00384729" w:rsidP="00D41BE5">
            <w:pPr>
              <w:spacing w:before="60"/>
            </w:pPr>
            <w:r w:rsidRPr="00624E15">
              <w:t> 7 дБВт(Вт/40 кГц)</w:t>
            </w:r>
          </w:p>
        </w:tc>
        <w:tc>
          <w:tcPr>
            <w:tcW w:w="2267" w:type="dxa"/>
            <w:vAlign w:val="bottom"/>
          </w:tcPr>
          <w:p w14:paraId="36947816" w14:textId="77777777" w:rsidR="00FB5E69" w:rsidRPr="00624E15" w:rsidRDefault="00FB5E69" w:rsidP="00D41BE5">
            <w:pPr>
              <w:spacing w:before="60"/>
            </w:pPr>
          </w:p>
        </w:tc>
      </w:tr>
      <w:tr w:rsidR="00FB5E69" w:rsidRPr="00624E15" w14:paraId="0E429B49" w14:textId="77777777" w:rsidTr="00FB5E69">
        <w:trPr>
          <w:jc w:val="center"/>
        </w:trPr>
        <w:tc>
          <w:tcPr>
            <w:tcW w:w="3636" w:type="dxa"/>
            <w:vAlign w:val="bottom"/>
          </w:tcPr>
          <w:p w14:paraId="53EEEED8" w14:textId="77777777" w:rsidR="00FB5E69" w:rsidRPr="00624E15" w:rsidRDefault="00384729" w:rsidP="00D41BE5">
            <w:pPr>
              <w:spacing w:before="60"/>
              <w:rPr>
                <w:rFonts w:eastAsia="SimSun"/>
              </w:rPr>
            </w:pPr>
            <w:r w:rsidRPr="00624E15">
              <w:tab/>
              <w:t>  9,2°&lt;  </w:t>
            </w:r>
            <w:r w:rsidRPr="00624E15">
              <w:sym w:font="Symbol" w:char="F06A"/>
            </w:r>
            <w:r w:rsidRPr="00624E15">
              <w:t>  </w:t>
            </w:r>
            <w:r w:rsidRPr="00624E15">
              <w:sym w:font="Symbol" w:char="F0A3"/>
            </w:r>
            <w:r w:rsidRPr="00624E15">
              <w:t>  48°</w:t>
            </w:r>
          </w:p>
        </w:tc>
        <w:tc>
          <w:tcPr>
            <w:tcW w:w="3402" w:type="dxa"/>
            <w:vAlign w:val="bottom"/>
          </w:tcPr>
          <w:p w14:paraId="104DB9B3" w14:textId="77777777" w:rsidR="00FB5E69" w:rsidRPr="00624E15" w:rsidRDefault="00384729" w:rsidP="00D41BE5">
            <w:pPr>
              <w:spacing w:before="60"/>
            </w:pPr>
            <w:r w:rsidRPr="00624E15">
              <w:t xml:space="preserve">31 – 25 log </w:t>
            </w:r>
            <w:r w:rsidRPr="00624E15">
              <w:sym w:font="Symbol" w:char="F06A"/>
            </w:r>
            <w:r w:rsidRPr="00624E15">
              <w:t xml:space="preserve"> дБВт(Вт/40 кГц)</w:t>
            </w:r>
          </w:p>
        </w:tc>
        <w:tc>
          <w:tcPr>
            <w:tcW w:w="2267" w:type="dxa"/>
            <w:vAlign w:val="bottom"/>
          </w:tcPr>
          <w:p w14:paraId="10D9CAB7" w14:textId="77777777" w:rsidR="00FB5E69" w:rsidRPr="00624E15" w:rsidRDefault="00FB5E69" w:rsidP="00D41BE5">
            <w:pPr>
              <w:spacing w:before="60"/>
            </w:pPr>
          </w:p>
        </w:tc>
      </w:tr>
      <w:tr w:rsidR="00FB5E69" w:rsidRPr="00624E15" w14:paraId="78665596" w14:textId="77777777" w:rsidTr="00FB5E69">
        <w:trPr>
          <w:jc w:val="center"/>
        </w:trPr>
        <w:tc>
          <w:tcPr>
            <w:tcW w:w="3636" w:type="dxa"/>
            <w:vAlign w:val="bottom"/>
          </w:tcPr>
          <w:p w14:paraId="2C4BF9F7" w14:textId="77777777" w:rsidR="00FB5E69" w:rsidRPr="00624E15" w:rsidRDefault="00384729" w:rsidP="00D41BE5">
            <w:pPr>
              <w:spacing w:before="60"/>
              <w:rPr>
                <w:rFonts w:eastAsia="SimSun"/>
              </w:rPr>
            </w:pPr>
            <w:r w:rsidRPr="00624E15">
              <w:tab/>
              <w:t>48°   &lt;  </w:t>
            </w:r>
            <w:r w:rsidRPr="00624E15">
              <w:sym w:font="Symbol" w:char="F06A"/>
            </w:r>
            <w:r w:rsidRPr="00624E15">
              <w:t>  </w:t>
            </w:r>
            <w:r w:rsidRPr="00624E15">
              <w:sym w:font="Symbol" w:char="F0A3"/>
            </w:r>
            <w:r w:rsidRPr="00624E15">
              <w:t>  180°</w:t>
            </w:r>
          </w:p>
        </w:tc>
        <w:tc>
          <w:tcPr>
            <w:tcW w:w="3402" w:type="dxa"/>
            <w:vAlign w:val="bottom"/>
          </w:tcPr>
          <w:p w14:paraId="79C14647" w14:textId="77777777" w:rsidR="00FB5E69" w:rsidRPr="00624E15" w:rsidRDefault="00384729" w:rsidP="00D41BE5">
            <w:pPr>
              <w:spacing w:before="60"/>
            </w:pPr>
            <w:r w:rsidRPr="00624E15">
              <w:t>–1 дБВт(Вт/40 кГц)</w:t>
            </w:r>
          </w:p>
        </w:tc>
        <w:tc>
          <w:tcPr>
            <w:tcW w:w="2267" w:type="dxa"/>
            <w:vAlign w:val="bottom"/>
          </w:tcPr>
          <w:p w14:paraId="06B211ED" w14:textId="77777777" w:rsidR="00FB5E69" w:rsidRPr="00624E15" w:rsidRDefault="00384729" w:rsidP="00D41BE5">
            <w:pPr>
              <w:spacing w:before="60"/>
              <w:jc w:val="right"/>
              <w:rPr>
                <w:sz w:val="16"/>
                <w:szCs w:val="16"/>
              </w:rPr>
            </w:pPr>
            <w:r w:rsidRPr="00624E15">
              <w:rPr>
                <w:sz w:val="16"/>
                <w:szCs w:val="16"/>
              </w:rPr>
              <w:t>(ВКР-2000)</w:t>
            </w:r>
          </w:p>
        </w:tc>
      </w:tr>
    </w:tbl>
    <w:p w14:paraId="08EE46F1" w14:textId="77777777" w:rsidR="00FB5E69" w:rsidRPr="00624E15" w:rsidRDefault="00384729" w:rsidP="00FB5E69">
      <w:r w:rsidRPr="00624E15">
        <w:rPr>
          <w:rStyle w:val="Artdef"/>
        </w:rPr>
        <w:t>22.33</w:t>
      </w:r>
      <w:r w:rsidRPr="00624E15">
        <w:tab/>
      </w:r>
      <w:r w:rsidRPr="00624E15">
        <w:tab/>
        <w:t>Не используется.</w:t>
      </w:r>
      <w:r w:rsidRPr="00624E15">
        <w:rPr>
          <w:sz w:val="16"/>
          <w:szCs w:val="16"/>
        </w:rPr>
        <w:t>     (ВКР-2000)</w:t>
      </w:r>
    </w:p>
    <w:p w14:paraId="3824514F" w14:textId="21063B89" w:rsidR="00FB5E69" w:rsidRPr="00624E15" w:rsidRDefault="00384729" w:rsidP="00FB5E69">
      <w:pPr>
        <w:rPr>
          <w:sz w:val="16"/>
          <w:szCs w:val="16"/>
        </w:rPr>
      </w:pPr>
      <w:r w:rsidRPr="00624E15">
        <w:rPr>
          <w:rStyle w:val="Artdef"/>
        </w:rPr>
        <w:t>22.34</w:t>
      </w:r>
      <w:r w:rsidRPr="00624E15">
        <w:tab/>
      </w:r>
      <w:r w:rsidRPr="00624E15">
        <w:tab/>
        <w:t xml:space="preserve">Несущие телеуправления и измерения дальности, передаваемые на геостационарные спутники фиксированной спутниковой службы в нормальном режиме работы (т. е. земная станция, передающая несущие телеуправления и измерения дальности на направленную приемную антенну космической станции), могут превышать уровни, представленные в п. </w:t>
      </w:r>
      <w:r w:rsidRPr="00624E15">
        <w:rPr>
          <w:b/>
          <w:bCs/>
        </w:rPr>
        <w:t>22.32</w:t>
      </w:r>
      <w:r w:rsidRPr="00624E15">
        <w:t>, не</w:t>
      </w:r>
      <w:r w:rsidR="00616E2A">
        <w:rPr>
          <w:lang w:val="en-US"/>
        </w:rPr>
        <w:t> </w:t>
      </w:r>
      <w:r w:rsidRPr="00624E15">
        <w:t xml:space="preserve">более чем на 10 дБ в полосе частот 29,5–30 ГГц. При всех других режимах работы, а также в случае </w:t>
      </w:r>
      <w:r w:rsidRPr="00624E15">
        <w:rPr>
          <w:i/>
          <w:iCs/>
        </w:rPr>
        <w:t>форс-мажорных</w:t>
      </w:r>
      <w:r w:rsidRPr="00624E15">
        <w:t xml:space="preserve"> обстоятельств несущие телеуправления и измерения расстояния, передаваемые на геостационарные спутники фиксированной спутниковой службы, могут не соответствовать уровням, указанным в п. </w:t>
      </w:r>
      <w:r w:rsidRPr="00624E15">
        <w:rPr>
          <w:b/>
          <w:bCs/>
        </w:rPr>
        <w:t>22.32</w:t>
      </w:r>
      <w:r w:rsidRPr="00624E15">
        <w:t>.</w:t>
      </w:r>
      <w:r w:rsidRPr="00624E15">
        <w:rPr>
          <w:sz w:val="16"/>
          <w:szCs w:val="16"/>
        </w:rPr>
        <w:t>     (ВКР-2000)</w:t>
      </w:r>
    </w:p>
    <w:p w14:paraId="645021A8" w14:textId="77777777" w:rsidR="00FB5E69" w:rsidRPr="00624E15" w:rsidRDefault="00384729" w:rsidP="00FB5E69">
      <w:r w:rsidRPr="00624E15">
        <w:rPr>
          <w:rStyle w:val="Artdef"/>
        </w:rPr>
        <w:t>22.35</w:t>
      </w:r>
      <w:r w:rsidRPr="00624E15">
        <w:tab/>
      </w:r>
      <w:r w:rsidRPr="00624E15">
        <w:tab/>
        <w:t xml:space="preserve">Для геостационарных спутниковых систем, в которых, как ожидается, земные станции будут осуществлять передачу одновременно в одной полосе шириной 40 кГц, например для геостационарных спутниковых систем с использованием многостанционного доступа с кодовым разделением, максимальные значения э.и.и.м., приведенные в п. </w:t>
      </w:r>
      <w:r w:rsidRPr="00624E15">
        <w:rPr>
          <w:b/>
          <w:bCs/>
        </w:rPr>
        <w:t>22.32</w:t>
      </w:r>
      <w:r w:rsidRPr="00624E15">
        <w:t>, должны быть уменьшены на 10 1оg(</w:t>
      </w:r>
      <w:r w:rsidRPr="00624E15">
        <w:rPr>
          <w:i/>
          <w:iCs/>
        </w:rPr>
        <w:t>N</w:t>
      </w:r>
      <w:r w:rsidRPr="00624E15">
        <w:t xml:space="preserve">) дБ, где </w:t>
      </w:r>
      <w:r w:rsidRPr="00624E15">
        <w:rPr>
          <w:i/>
          <w:iCs/>
        </w:rPr>
        <w:t>N</w:t>
      </w:r>
      <w:r w:rsidRPr="00624E15">
        <w:t xml:space="preserve"> – число земных станций, которые попадают в луч приемной антенны спутника, с которым они осуществляют связь, и которые, как ожидается, будут осуществлять передачу одновременно на одной частоте.</w:t>
      </w:r>
      <w:r w:rsidRPr="00624E15">
        <w:rPr>
          <w:sz w:val="16"/>
          <w:szCs w:val="16"/>
        </w:rPr>
        <w:t>     (ВКР</w:t>
      </w:r>
      <w:r w:rsidRPr="00624E15">
        <w:rPr>
          <w:sz w:val="16"/>
          <w:szCs w:val="16"/>
        </w:rPr>
        <w:noBreakHyphen/>
        <w:t>2000)</w:t>
      </w:r>
    </w:p>
    <w:p w14:paraId="712821B0" w14:textId="77777777" w:rsidR="00FB5E69" w:rsidRPr="00624E15" w:rsidRDefault="00384729" w:rsidP="00FB5E69">
      <w:r w:rsidRPr="00624E15">
        <w:rPr>
          <w:rStyle w:val="Artdef"/>
        </w:rPr>
        <w:t>22.36</w:t>
      </w:r>
      <w:r w:rsidRPr="00624E15">
        <w:tab/>
      </w:r>
      <w:r w:rsidRPr="00624E15">
        <w:tab/>
        <w:t xml:space="preserve">Земные станции, работающие в полосе частот 29,5–30 ГГц, следует проектировать таким образом, чтобы 90% уровней плотности их пиковой внеосевой э.и.и.м. не превышали значений, указанных в п. </w:t>
      </w:r>
      <w:r w:rsidRPr="00624E15">
        <w:rPr>
          <w:b/>
          <w:bCs/>
        </w:rPr>
        <w:t>22.32</w:t>
      </w:r>
      <w:r w:rsidRPr="00624E15">
        <w:t>. Необходимы дальнейшие исследования для определения диапазона углов отклонения от оси (внеосевое отклонение), при которых были бы допустимы данные превышения с учетом уровня помех, создаваемых соседним спутникам. Статистическую обработку пиковых значений плотности внеосевой э.и.и.м. следует осуществлять с использованием метода, описанного в последней версии Рекомендации МСЭ-R S.732.</w:t>
      </w:r>
      <w:r w:rsidRPr="00624E15">
        <w:rPr>
          <w:sz w:val="16"/>
          <w:szCs w:val="16"/>
        </w:rPr>
        <w:t>     (ВКР-07)</w:t>
      </w:r>
    </w:p>
    <w:p w14:paraId="2BA16037" w14:textId="77777777" w:rsidR="00FB5E69" w:rsidRPr="00624E15" w:rsidRDefault="00384729" w:rsidP="00FB5E69">
      <w:r w:rsidRPr="00624E15">
        <w:rPr>
          <w:rStyle w:val="Artdef"/>
        </w:rPr>
        <w:t>22.37</w:t>
      </w:r>
      <w:r w:rsidRPr="00624E15">
        <w:tab/>
      </w:r>
      <w:r w:rsidRPr="00624E15">
        <w:tab/>
        <w:t xml:space="preserve">Пределы, указанные в пп. </w:t>
      </w:r>
      <w:r w:rsidRPr="00624E15">
        <w:rPr>
          <w:b/>
          <w:bCs/>
        </w:rPr>
        <w:t>22.26</w:t>
      </w:r>
      <w:r w:rsidRPr="00624E15">
        <w:t>–</w:t>
      </w:r>
      <w:r w:rsidRPr="00624E15">
        <w:rPr>
          <w:b/>
          <w:bCs/>
        </w:rPr>
        <w:t>22.28</w:t>
      </w:r>
      <w:r w:rsidRPr="00624E15">
        <w:t xml:space="preserve"> и </w:t>
      </w:r>
      <w:r w:rsidRPr="00624E15">
        <w:rPr>
          <w:b/>
          <w:bCs/>
        </w:rPr>
        <w:t>22.32</w:t>
      </w:r>
      <w:r w:rsidRPr="00624E15">
        <w:t>, применяются в условиях ясного неба. В условиях замирания в дожде данные пределы могут превышаться земными станциями при использовании регулировки мощности на линии вверх.</w:t>
      </w:r>
      <w:r w:rsidRPr="00624E15">
        <w:rPr>
          <w:sz w:val="16"/>
          <w:szCs w:val="16"/>
        </w:rPr>
        <w:t>     (ВКР</w:t>
      </w:r>
      <w:r w:rsidRPr="00624E15">
        <w:rPr>
          <w:sz w:val="16"/>
          <w:szCs w:val="16"/>
        </w:rPr>
        <w:noBreakHyphen/>
        <w:t>2000)</w:t>
      </w:r>
    </w:p>
    <w:p w14:paraId="0F40993F" w14:textId="77777777" w:rsidR="00D41BE5" w:rsidRDefault="00D41BE5" w:rsidP="009D06E3">
      <w:pPr>
        <w:tabs>
          <w:tab w:val="clear" w:pos="1134"/>
          <w:tab w:val="clear" w:pos="1871"/>
          <w:tab w:val="clear" w:pos="2268"/>
        </w:tabs>
        <w:overflowPunct/>
        <w:autoSpaceDE/>
        <w:autoSpaceDN/>
        <w:adjustRightInd/>
        <w:spacing w:before="0"/>
        <w:textAlignment w:val="auto"/>
        <w:rPr>
          <w:lang w:val="en-US"/>
        </w:rPr>
      </w:pPr>
    </w:p>
    <w:p w14:paraId="768A7046" w14:textId="77777777" w:rsidR="00D41BE5" w:rsidRDefault="00D41BE5" w:rsidP="009D06E3">
      <w:pPr>
        <w:tabs>
          <w:tab w:val="clear" w:pos="1134"/>
          <w:tab w:val="clear" w:pos="1871"/>
          <w:tab w:val="clear" w:pos="2268"/>
        </w:tabs>
        <w:overflowPunct/>
        <w:autoSpaceDE/>
        <w:autoSpaceDN/>
        <w:adjustRightInd/>
        <w:spacing w:before="0"/>
        <w:textAlignment w:val="auto"/>
        <w:rPr>
          <w:lang w:val="en-US"/>
        </w:rPr>
      </w:pPr>
    </w:p>
    <w:p w14:paraId="0B90C9EE" w14:textId="77777777" w:rsidR="00D41BE5" w:rsidRDefault="00D41BE5" w:rsidP="009D06E3">
      <w:pPr>
        <w:tabs>
          <w:tab w:val="clear" w:pos="1134"/>
          <w:tab w:val="clear" w:pos="1871"/>
          <w:tab w:val="clear" w:pos="2268"/>
        </w:tabs>
        <w:overflowPunct/>
        <w:autoSpaceDE/>
        <w:autoSpaceDN/>
        <w:adjustRightInd/>
        <w:spacing w:before="0"/>
        <w:textAlignment w:val="auto"/>
        <w:rPr>
          <w:lang w:val="en-US"/>
        </w:rPr>
      </w:pPr>
    </w:p>
    <w:p w14:paraId="5091B219" w14:textId="77777777" w:rsidR="00D41BE5" w:rsidRDefault="00D41BE5" w:rsidP="009D06E3">
      <w:pPr>
        <w:tabs>
          <w:tab w:val="clear" w:pos="1134"/>
          <w:tab w:val="clear" w:pos="1871"/>
          <w:tab w:val="clear" w:pos="2268"/>
        </w:tabs>
        <w:overflowPunct/>
        <w:autoSpaceDE/>
        <w:autoSpaceDN/>
        <w:adjustRightInd/>
        <w:spacing w:before="0"/>
        <w:textAlignment w:val="auto"/>
        <w:rPr>
          <w:lang w:val="en-US"/>
        </w:rPr>
      </w:pPr>
    </w:p>
    <w:p w14:paraId="5A31EC43" w14:textId="77777777" w:rsidR="00D41BE5" w:rsidRDefault="00D41BE5" w:rsidP="009D06E3">
      <w:pPr>
        <w:tabs>
          <w:tab w:val="clear" w:pos="1134"/>
          <w:tab w:val="clear" w:pos="1871"/>
          <w:tab w:val="clear" w:pos="2268"/>
        </w:tabs>
        <w:overflowPunct/>
        <w:autoSpaceDE/>
        <w:autoSpaceDN/>
        <w:adjustRightInd/>
        <w:spacing w:before="0"/>
        <w:textAlignment w:val="auto"/>
        <w:rPr>
          <w:lang w:val="en-US"/>
        </w:rPr>
      </w:pPr>
    </w:p>
    <w:p w14:paraId="03C42DE1" w14:textId="77777777" w:rsidR="00D41BE5" w:rsidRDefault="00D41BE5" w:rsidP="009D06E3">
      <w:pPr>
        <w:tabs>
          <w:tab w:val="clear" w:pos="1134"/>
          <w:tab w:val="clear" w:pos="1871"/>
          <w:tab w:val="clear" w:pos="2268"/>
        </w:tabs>
        <w:overflowPunct/>
        <w:autoSpaceDE/>
        <w:autoSpaceDN/>
        <w:adjustRightInd/>
        <w:spacing w:before="0"/>
        <w:textAlignment w:val="auto"/>
        <w:rPr>
          <w:lang w:val="en-US"/>
        </w:rPr>
      </w:pPr>
    </w:p>
    <w:p w14:paraId="53A46B99" w14:textId="77777777" w:rsidR="00D41BE5" w:rsidRDefault="00D41BE5" w:rsidP="009D06E3">
      <w:pPr>
        <w:tabs>
          <w:tab w:val="clear" w:pos="1134"/>
          <w:tab w:val="clear" w:pos="1871"/>
          <w:tab w:val="clear" w:pos="2268"/>
        </w:tabs>
        <w:overflowPunct/>
        <w:autoSpaceDE/>
        <w:autoSpaceDN/>
        <w:adjustRightInd/>
        <w:spacing w:before="0"/>
        <w:textAlignment w:val="auto"/>
        <w:rPr>
          <w:lang w:val="en-US"/>
        </w:rPr>
      </w:pPr>
    </w:p>
    <w:p w14:paraId="3B63B42A" w14:textId="77777777" w:rsidR="00D41BE5" w:rsidRDefault="00D41BE5" w:rsidP="009D06E3">
      <w:pPr>
        <w:tabs>
          <w:tab w:val="clear" w:pos="1134"/>
          <w:tab w:val="clear" w:pos="1871"/>
          <w:tab w:val="clear" w:pos="2268"/>
        </w:tabs>
        <w:overflowPunct/>
        <w:autoSpaceDE/>
        <w:autoSpaceDN/>
        <w:adjustRightInd/>
        <w:spacing w:before="0"/>
        <w:textAlignment w:val="auto"/>
        <w:rPr>
          <w:lang w:val="en-US"/>
        </w:rPr>
      </w:pPr>
    </w:p>
    <w:p w14:paraId="7DCC4A4B" w14:textId="77777777" w:rsidR="00D41BE5" w:rsidRDefault="00D41BE5" w:rsidP="009D06E3">
      <w:pPr>
        <w:tabs>
          <w:tab w:val="clear" w:pos="1134"/>
          <w:tab w:val="clear" w:pos="1871"/>
          <w:tab w:val="clear" w:pos="2268"/>
        </w:tabs>
        <w:overflowPunct/>
        <w:autoSpaceDE/>
        <w:autoSpaceDN/>
        <w:adjustRightInd/>
        <w:spacing w:before="0"/>
        <w:textAlignment w:val="auto"/>
        <w:rPr>
          <w:lang w:val="en-US"/>
        </w:rPr>
      </w:pPr>
    </w:p>
    <w:p w14:paraId="6B1FB991" w14:textId="5030DE48" w:rsidR="009D06E3" w:rsidRPr="00624E15" w:rsidRDefault="009D06E3" w:rsidP="009D06E3">
      <w:pPr>
        <w:tabs>
          <w:tab w:val="clear" w:pos="1134"/>
          <w:tab w:val="clear" w:pos="1871"/>
          <w:tab w:val="clear" w:pos="2268"/>
        </w:tabs>
        <w:overflowPunct/>
        <w:autoSpaceDE/>
        <w:autoSpaceDN/>
        <w:adjustRightInd/>
        <w:spacing w:before="0"/>
        <w:textAlignment w:val="auto"/>
      </w:pPr>
      <w:r w:rsidRPr="00624E15">
        <w:br w:type="page"/>
      </w:r>
    </w:p>
    <w:p w14:paraId="68F4DA72" w14:textId="77777777" w:rsidR="00FB5E69" w:rsidRPr="00624E15" w:rsidRDefault="00384729" w:rsidP="00FB5E69">
      <w:r w:rsidRPr="00624E15">
        <w:rPr>
          <w:rStyle w:val="Artdef"/>
        </w:rPr>
        <w:t>22.38</w:t>
      </w:r>
      <w:r w:rsidRPr="00624E15">
        <w:tab/>
      </w:r>
      <w:r w:rsidRPr="00624E15">
        <w:tab/>
        <w:t xml:space="preserve">Для земных станций фиксированной спутниковой службы, работающих в полосе 29,5–30 ГГц при меньших углах места в направлении геостационарной спутниковой орбиты, для получения той же плотности потока мощности на геостационарной спутниковой орбите требуются более высокие уровни э.и.и.м. по сравнению с такими же терминалами, работающими при больших углах места, вследствие суммарного влияния увеличения расстояния и поглощения в атмосфере. Земные станции с малыми углами места могут превышать уровни, указанные в п. </w:t>
      </w:r>
      <w:r w:rsidRPr="00624E15">
        <w:rPr>
          <w:b/>
          <w:bCs/>
        </w:rPr>
        <w:t>22.32</w:t>
      </w:r>
      <w:r w:rsidRPr="00624E15">
        <w:t>, на следующие величины:</w:t>
      </w:r>
    </w:p>
    <w:tbl>
      <w:tblPr>
        <w:tblW w:w="4796" w:type="pct"/>
        <w:jc w:val="center"/>
        <w:tblLook w:val="0000" w:firstRow="0" w:lastRow="0" w:firstColumn="0" w:lastColumn="0" w:noHBand="0" w:noVBand="0"/>
      </w:tblPr>
      <w:tblGrid>
        <w:gridCol w:w="4872"/>
        <w:gridCol w:w="3290"/>
        <w:gridCol w:w="1084"/>
      </w:tblGrid>
      <w:tr w:rsidR="00FB5E69" w:rsidRPr="00624E15" w14:paraId="4CFE567F" w14:textId="77777777" w:rsidTr="00FB5E69">
        <w:trPr>
          <w:jc w:val="center"/>
        </w:trPr>
        <w:tc>
          <w:tcPr>
            <w:tcW w:w="2635" w:type="pct"/>
            <w:vAlign w:val="bottom"/>
          </w:tcPr>
          <w:p w14:paraId="146D37A9" w14:textId="77777777" w:rsidR="00FB5E69" w:rsidRPr="00624E15" w:rsidRDefault="00384729" w:rsidP="00FB5E69">
            <w:pPr>
              <w:jc w:val="center"/>
            </w:pPr>
            <w:r w:rsidRPr="00624E15">
              <w:rPr>
                <w:i/>
                <w:iCs/>
              </w:rPr>
              <w:t xml:space="preserve">Угол места в направлении </w:t>
            </w:r>
            <w:r w:rsidRPr="00624E15">
              <w:rPr>
                <w:i/>
                <w:iCs/>
              </w:rPr>
              <w:br/>
              <w:t>геостационарнойспутниковой</w:t>
            </w:r>
            <w:r w:rsidRPr="00624E15">
              <w:rPr>
                <w:i/>
                <w:iCs/>
              </w:rPr>
              <w:br/>
              <w:t>орбиты</w:t>
            </w:r>
            <w:r w:rsidRPr="00624E15">
              <w:t xml:space="preserve"> (ε)</w:t>
            </w:r>
          </w:p>
        </w:tc>
        <w:tc>
          <w:tcPr>
            <w:tcW w:w="1779" w:type="pct"/>
            <w:vAlign w:val="bottom"/>
          </w:tcPr>
          <w:p w14:paraId="3CFD059E" w14:textId="77777777" w:rsidR="00FB5E69" w:rsidRPr="00624E15" w:rsidRDefault="00384729" w:rsidP="00FB5E69">
            <w:pPr>
              <w:jc w:val="center"/>
            </w:pPr>
            <w:r w:rsidRPr="00624E15">
              <w:rPr>
                <w:i/>
                <w:iCs/>
              </w:rPr>
              <w:t xml:space="preserve">Увеличение плотности </w:t>
            </w:r>
            <w:r w:rsidRPr="00624E15">
              <w:rPr>
                <w:i/>
                <w:iCs/>
              </w:rPr>
              <w:br/>
              <w:t>э.и.и.м.</w:t>
            </w:r>
            <w:r w:rsidRPr="00624E15">
              <w:br/>
              <w:t>(дБ)</w:t>
            </w:r>
          </w:p>
        </w:tc>
        <w:tc>
          <w:tcPr>
            <w:tcW w:w="586" w:type="pct"/>
            <w:vAlign w:val="bottom"/>
          </w:tcPr>
          <w:p w14:paraId="51CD5337" w14:textId="77777777" w:rsidR="00FB5E69" w:rsidRPr="00624E15" w:rsidRDefault="00FB5E69" w:rsidP="00FB5E69"/>
        </w:tc>
      </w:tr>
      <w:tr w:rsidR="00FB5E69" w:rsidRPr="00624E15" w14:paraId="68F5EEBE" w14:textId="77777777" w:rsidTr="00FB5E69">
        <w:trPr>
          <w:jc w:val="center"/>
        </w:trPr>
        <w:tc>
          <w:tcPr>
            <w:tcW w:w="2635" w:type="pct"/>
            <w:vAlign w:val="bottom"/>
          </w:tcPr>
          <w:p w14:paraId="54492718" w14:textId="77777777" w:rsidR="00FB5E69" w:rsidRPr="00624E15" w:rsidRDefault="00384729" w:rsidP="00FB5E69">
            <w:pPr>
              <w:tabs>
                <w:tab w:val="clear" w:pos="1134"/>
                <w:tab w:val="clear" w:pos="1871"/>
                <w:tab w:val="clear" w:pos="2268"/>
                <w:tab w:val="left" w:pos="1642"/>
                <w:tab w:val="left" w:pos="2209"/>
              </w:tabs>
            </w:pPr>
            <w:r w:rsidRPr="00624E15">
              <w:tab/>
            </w:r>
            <w:r w:rsidRPr="00624E15">
              <w:tab/>
              <w:t xml:space="preserve">ε </w:t>
            </w:r>
            <w:r w:rsidRPr="00624E15">
              <w:sym w:font="Symbol" w:char="F0A3"/>
            </w:r>
            <w:r w:rsidRPr="00624E15">
              <w:t xml:space="preserve"> 5°</w:t>
            </w:r>
          </w:p>
        </w:tc>
        <w:tc>
          <w:tcPr>
            <w:tcW w:w="1779" w:type="pct"/>
            <w:vAlign w:val="bottom"/>
          </w:tcPr>
          <w:p w14:paraId="156D9F36" w14:textId="77777777" w:rsidR="00FB5E69" w:rsidRPr="00624E15" w:rsidRDefault="00384729" w:rsidP="00FB5E69">
            <w:pPr>
              <w:jc w:val="center"/>
            </w:pPr>
            <w:r w:rsidRPr="00624E15">
              <w:t>2,5</w:t>
            </w:r>
          </w:p>
        </w:tc>
        <w:tc>
          <w:tcPr>
            <w:tcW w:w="586" w:type="pct"/>
            <w:vAlign w:val="bottom"/>
          </w:tcPr>
          <w:p w14:paraId="298185C7" w14:textId="77777777" w:rsidR="00FB5E69" w:rsidRPr="00624E15" w:rsidRDefault="00FB5E69" w:rsidP="00FB5E69"/>
        </w:tc>
      </w:tr>
      <w:tr w:rsidR="00FB5E69" w:rsidRPr="00624E15" w14:paraId="369F1E9C" w14:textId="77777777" w:rsidTr="00FB5E69">
        <w:trPr>
          <w:jc w:val="center"/>
        </w:trPr>
        <w:tc>
          <w:tcPr>
            <w:tcW w:w="2635" w:type="pct"/>
            <w:vAlign w:val="bottom"/>
          </w:tcPr>
          <w:p w14:paraId="3DD4EBDB" w14:textId="77777777" w:rsidR="00FB5E69" w:rsidRPr="00624E15" w:rsidRDefault="00384729" w:rsidP="00FB5E69">
            <w:pPr>
              <w:tabs>
                <w:tab w:val="clear" w:pos="1134"/>
                <w:tab w:val="clear" w:pos="1871"/>
                <w:tab w:val="clear" w:pos="2268"/>
                <w:tab w:val="left" w:pos="1642"/>
                <w:tab w:val="left" w:pos="2209"/>
              </w:tabs>
            </w:pPr>
            <w:r w:rsidRPr="00624E15">
              <w:tab/>
              <w:t xml:space="preserve">5° </w:t>
            </w:r>
            <w:r w:rsidRPr="00624E15">
              <w:sym w:font="Symbol" w:char="F03C"/>
            </w:r>
            <w:r w:rsidRPr="00624E15">
              <w:tab/>
              <w:t xml:space="preserve">ε </w:t>
            </w:r>
            <w:r w:rsidRPr="00624E15">
              <w:sym w:font="Symbol" w:char="F0A3"/>
            </w:r>
            <w:r w:rsidRPr="00624E15">
              <w:t xml:space="preserve"> 30</w:t>
            </w:r>
            <w:r w:rsidRPr="00624E15">
              <w:sym w:font="Symbol" w:char="F0B0"/>
            </w:r>
          </w:p>
        </w:tc>
        <w:tc>
          <w:tcPr>
            <w:tcW w:w="1779" w:type="pct"/>
            <w:vAlign w:val="bottom"/>
          </w:tcPr>
          <w:p w14:paraId="2C68FB90" w14:textId="77777777" w:rsidR="00FB5E69" w:rsidRPr="00624E15" w:rsidRDefault="00384729" w:rsidP="00FB5E69">
            <w:pPr>
              <w:jc w:val="center"/>
            </w:pPr>
            <w:r w:rsidRPr="00624E15">
              <w:t>0,1(25 – ε) + 0,5</w:t>
            </w:r>
          </w:p>
        </w:tc>
        <w:tc>
          <w:tcPr>
            <w:tcW w:w="586" w:type="pct"/>
            <w:vAlign w:val="bottom"/>
          </w:tcPr>
          <w:p w14:paraId="52879655" w14:textId="77777777" w:rsidR="00FB5E69" w:rsidRPr="00624E15" w:rsidRDefault="00384729" w:rsidP="00FB5E69">
            <w:pPr>
              <w:jc w:val="right"/>
              <w:rPr>
                <w:sz w:val="16"/>
                <w:szCs w:val="16"/>
              </w:rPr>
            </w:pPr>
            <w:r w:rsidRPr="00624E15">
              <w:rPr>
                <w:sz w:val="16"/>
                <w:szCs w:val="16"/>
              </w:rPr>
              <w:t>(ВКР-2000)</w:t>
            </w:r>
          </w:p>
        </w:tc>
      </w:tr>
    </w:tbl>
    <w:p w14:paraId="11661773" w14:textId="77777777" w:rsidR="00FB5E69" w:rsidRPr="00624E15" w:rsidRDefault="00384729" w:rsidP="00FB5E69">
      <w:pPr>
        <w:rPr>
          <w:sz w:val="16"/>
          <w:szCs w:val="16"/>
        </w:rPr>
      </w:pPr>
      <w:r w:rsidRPr="00624E15">
        <w:rPr>
          <w:rStyle w:val="Artdef"/>
        </w:rPr>
        <w:t>22.39</w:t>
      </w:r>
      <w:r w:rsidRPr="00624E15">
        <w:tab/>
      </w:r>
      <w:r w:rsidRPr="00624E15">
        <w:tab/>
        <w:t xml:space="preserve">Значения, приведенные в п. </w:t>
      </w:r>
      <w:r w:rsidRPr="00624E15">
        <w:rPr>
          <w:b/>
          <w:bCs/>
        </w:rPr>
        <w:t>22.32</w:t>
      </w:r>
      <w:r w:rsidRPr="00624E15">
        <w:t xml:space="preserve"> применительно к внеосевым углам в пределах 48°–180°, предназначены для учета эффектов утечки энергии за края антенны.</w:t>
      </w:r>
      <w:r w:rsidRPr="00624E15">
        <w:rPr>
          <w:sz w:val="16"/>
          <w:szCs w:val="16"/>
        </w:rPr>
        <w:t>     (ВКР</w:t>
      </w:r>
      <w:r w:rsidRPr="00624E15">
        <w:rPr>
          <w:sz w:val="16"/>
          <w:szCs w:val="16"/>
        </w:rPr>
        <w:noBreakHyphen/>
        <w:t>2000)</w:t>
      </w:r>
    </w:p>
    <w:p w14:paraId="149E42EA" w14:textId="77777777" w:rsidR="00FB5E69" w:rsidRPr="00624E15" w:rsidRDefault="00384729" w:rsidP="00FB5E69">
      <w:pPr>
        <w:pStyle w:val="Section1"/>
        <w:keepLines/>
      </w:pPr>
      <w:bookmarkStart w:id="290" w:name="_Toc165627625"/>
      <w:r w:rsidRPr="00624E15">
        <w:t xml:space="preserve">Раздел VII  –  Пределы помех в полосе частот 14,5−14,8 ГГц, создаваемых </w:t>
      </w:r>
      <w:r w:rsidRPr="00624E15">
        <w:br/>
        <w:t>фиксированной спутниковой службой (Земля-космос) не для фидерных линий радиовещательной спутниковой службы</w:t>
      </w:r>
      <w:r w:rsidRPr="00624E15">
        <w:rPr>
          <w:b w:val="0"/>
          <w:sz w:val="16"/>
          <w:szCs w:val="16"/>
        </w:rPr>
        <w:t>     (ВКР</w:t>
      </w:r>
      <w:r w:rsidRPr="00624E15">
        <w:rPr>
          <w:b w:val="0"/>
          <w:sz w:val="16"/>
          <w:szCs w:val="16"/>
        </w:rPr>
        <w:noBreakHyphen/>
        <w:t>15)</w:t>
      </w:r>
      <w:bookmarkEnd w:id="290"/>
    </w:p>
    <w:p w14:paraId="1679BDF6" w14:textId="5D3065F4" w:rsidR="00FB5E69" w:rsidRPr="00624E15" w:rsidRDefault="00384729" w:rsidP="00FB5E69">
      <w:pPr>
        <w:rPr>
          <w:sz w:val="16"/>
          <w:szCs w:val="16"/>
        </w:rPr>
      </w:pPr>
      <w:r w:rsidRPr="00624E15">
        <w:rPr>
          <w:rStyle w:val="Artdef"/>
        </w:rPr>
        <w:t>22.40</w:t>
      </w:r>
      <w:r w:rsidRPr="00624E15">
        <w:tab/>
      </w:r>
      <w:r w:rsidRPr="00624E15">
        <w:tab/>
        <w:t xml:space="preserve">При принимаемых условиях распространения радиоволн в свободном пространстве плотность потока мощности, излучаемой земной станцией геостационарной спутниковой сети не для фидерных линий радиовещательной спутниковой службы в полосах частот 14,5–14,75 ГГц в странах, перечисленных в Резолюции </w:t>
      </w:r>
      <w:r w:rsidRPr="00624E15">
        <w:rPr>
          <w:b/>
          <w:bCs/>
        </w:rPr>
        <w:t>163 (ВКР-15)</w:t>
      </w:r>
      <w:r w:rsidRPr="00624E15">
        <w:t>, и 14,5−14,8 ГГц в странах, перечисленных в Резолюции</w:t>
      </w:r>
      <w:r w:rsidRPr="00624E15">
        <w:rPr>
          <w:b/>
          <w:bCs/>
        </w:rPr>
        <w:t xml:space="preserve"> 164 (ВКР-15)</w:t>
      </w:r>
      <w:r w:rsidRPr="00624E15">
        <w:t>, не должна превышать значение −76 дБ(Вт/(м</w:t>
      </w:r>
      <w:r w:rsidRPr="00624E15">
        <w:rPr>
          <w:vertAlign w:val="superscript"/>
        </w:rPr>
        <w:t>2</w:t>
      </w:r>
      <w:r w:rsidRPr="00624E15">
        <w:t> · 27 МГц)</w:t>
      </w:r>
      <w:r w:rsidR="00182038">
        <w:rPr>
          <w:lang w:val="en-US"/>
        </w:rPr>
        <w:t>)</w:t>
      </w:r>
      <w:r w:rsidRPr="00624E15">
        <w:t xml:space="preserve"> в любой точке геостационарной спутниковой орбиты.</w:t>
      </w:r>
      <w:r w:rsidRPr="00624E15">
        <w:rPr>
          <w:sz w:val="16"/>
          <w:szCs w:val="16"/>
        </w:rPr>
        <w:t>     (ВКР-</w:t>
      </w:r>
      <w:r w:rsidR="006332BA">
        <w:rPr>
          <w:sz w:val="16"/>
          <w:szCs w:val="16"/>
          <w:lang w:val="en-US"/>
        </w:rPr>
        <w:t>15</w:t>
      </w:r>
      <w:r w:rsidRPr="00624E15">
        <w:rPr>
          <w:sz w:val="16"/>
          <w:szCs w:val="16"/>
        </w:rPr>
        <w:t>)</w:t>
      </w:r>
    </w:p>
    <w:p w14:paraId="11C28771" w14:textId="77777777" w:rsidR="009D06E3" w:rsidRDefault="009D06E3" w:rsidP="009D06E3"/>
    <w:p w14:paraId="75B8A9B6" w14:textId="77777777" w:rsidR="009D06E3" w:rsidRDefault="009D06E3" w:rsidP="009D06E3"/>
    <w:p w14:paraId="7B9F1464" w14:textId="77777777" w:rsidR="009D06E3" w:rsidRDefault="009D06E3" w:rsidP="009D06E3"/>
    <w:p w14:paraId="2DE2F9D1" w14:textId="77777777" w:rsidR="009D06E3" w:rsidRDefault="009D06E3" w:rsidP="009D06E3">
      <w:pPr>
        <w:rPr>
          <w:lang w:val="en-US"/>
        </w:rPr>
      </w:pPr>
    </w:p>
    <w:p w14:paraId="2720C85B" w14:textId="77777777" w:rsidR="00D41BE5" w:rsidRDefault="00D41BE5" w:rsidP="009D06E3">
      <w:pPr>
        <w:rPr>
          <w:lang w:val="en-US"/>
        </w:rPr>
      </w:pPr>
    </w:p>
    <w:p w14:paraId="528C5ADD" w14:textId="77777777" w:rsidR="00D41BE5" w:rsidRPr="00D41BE5" w:rsidRDefault="00D41BE5" w:rsidP="009D06E3">
      <w:pPr>
        <w:rPr>
          <w:lang w:val="en-US"/>
        </w:rPr>
      </w:pPr>
    </w:p>
    <w:p w14:paraId="2B1F43BE" w14:textId="77777777" w:rsidR="009D06E3" w:rsidRDefault="009D06E3" w:rsidP="009D06E3"/>
    <w:p w14:paraId="4E46C7BA" w14:textId="77777777" w:rsidR="009D06E3" w:rsidRDefault="009D06E3" w:rsidP="009D06E3"/>
    <w:p w14:paraId="04221B5A" w14:textId="77777777" w:rsidR="009D06E3" w:rsidRDefault="009D06E3" w:rsidP="009D06E3"/>
    <w:p w14:paraId="643C5FE8" w14:textId="77777777" w:rsidR="009D06E3" w:rsidRDefault="009D06E3" w:rsidP="009D06E3"/>
    <w:p w14:paraId="3E2F01FD" w14:textId="77777777" w:rsidR="009D06E3" w:rsidRDefault="009D06E3" w:rsidP="009D06E3"/>
    <w:p w14:paraId="4E9344A5" w14:textId="77777777" w:rsidR="009D06E3" w:rsidRDefault="009D06E3" w:rsidP="009D06E3"/>
    <w:p w14:paraId="35A6DA02" w14:textId="77777777" w:rsidR="009D06E3" w:rsidRDefault="009D06E3" w:rsidP="009D06E3"/>
    <w:p w14:paraId="7D7AE38D" w14:textId="77777777" w:rsidR="009D06E3" w:rsidRDefault="009D06E3" w:rsidP="009D06E3"/>
    <w:p w14:paraId="38C49061" w14:textId="77777777" w:rsidR="009D06E3" w:rsidRDefault="009D06E3" w:rsidP="009D06E3"/>
    <w:p w14:paraId="55FB53D7" w14:textId="73590292" w:rsidR="009D06E3" w:rsidRPr="009D06E3" w:rsidRDefault="009D06E3" w:rsidP="009D06E3">
      <w:pPr>
        <w:sectPr w:rsidR="009D06E3" w:rsidRPr="009D06E3" w:rsidSect="00CF484B">
          <w:headerReference w:type="even" r:id="rId129"/>
          <w:headerReference w:type="default" r:id="rId130"/>
          <w:footerReference w:type="even" r:id="rId131"/>
          <w:footerReference w:type="default" r:id="rId132"/>
          <w:type w:val="oddPage"/>
          <w:pgSz w:w="11907" w:h="16839" w:code="9"/>
          <w:pgMar w:top="1418" w:right="1134" w:bottom="1134" w:left="1134" w:header="567" w:footer="567" w:gutter="0"/>
          <w:pgNumType w:start="1"/>
          <w:cols w:space="720"/>
          <w:vAlign w:val="both"/>
          <w:docGrid w:linePitch="299"/>
        </w:sectPr>
      </w:pPr>
    </w:p>
    <w:p w14:paraId="57794D9F" w14:textId="1A0892FB" w:rsidR="00FB5E69" w:rsidRPr="00624E15" w:rsidRDefault="00384729" w:rsidP="00FB5E69">
      <w:pPr>
        <w:pStyle w:val="ArtNo"/>
        <w:spacing w:before="0"/>
      </w:pPr>
      <w:bookmarkStart w:id="291" w:name="_Toc43466493"/>
      <w:bookmarkStart w:id="292" w:name="_Toc165627626"/>
      <w:r w:rsidRPr="00624E15">
        <w:t xml:space="preserve">СТАТЬЯ </w:t>
      </w:r>
      <w:r w:rsidRPr="00624E15">
        <w:rPr>
          <w:rStyle w:val="href"/>
        </w:rPr>
        <w:t>23</w:t>
      </w:r>
      <w:bookmarkEnd w:id="291"/>
      <w:bookmarkEnd w:id="292"/>
    </w:p>
    <w:p w14:paraId="63A3C2FF" w14:textId="77777777" w:rsidR="00FB5E69" w:rsidRPr="00624E15" w:rsidRDefault="00384729" w:rsidP="00FB5E69">
      <w:pPr>
        <w:pStyle w:val="Arttitle"/>
      </w:pPr>
      <w:bookmarkStart w:id="293" w:name="_Toc331607770"/>
      <w:bookmarkStart w:id="294" w:name="_Toc43466494"/>
      <w:bookmarkStart w:id="295" w:name="_Toc165627627"/>
      <w:r w:rsidRPr="00624E15">
        <w:t>Радиовещательные службы</w:t>
      </w:r>
      <w:bookmarkEnd w:id="293"/>
      <w:bookmarkEnd w:id="294"/>
      <w:bookmarkEnd w:id="295"/>
    </w:p>
    <w:p w14:paraId="1C7CA29B" w14:textId="77777777" w:rsidR="00FB5E69" w:rsidRPr="00624E15" w:rsidRDefault="00384729" w:rsidP="00FB5E69">
      <w:pPr>
        <w:pStyle w:val="Section1"/>
      </w:pPr>
      <w:bookmarkStart w:id="296" w:name="_Toc331607771"/>
      <w:bookmarkStart w:id="297" w:name="_Toc165627628"/>
      <w:r w:rsidRPr="00624E15">
        <w:t>Раздел I  –  Радиовещательная служба</w:t>
      </w:r>
      <w:bookmarkEnd w:id="296"/>
      <w:bookmarkEnd w:id="297"/>
    </w:p>
    <w:p w14:paraId="7476D259" w14:textId="77777777" w:rsidR="00FB5E69" w:rsidRPr="00624E15" w:rsidRDefault="00384729" w:rsidP="00FB5E69">
      <w:pPr>
        <w:pStyle w:val="Section2"/>
        <w:jc w:val="left"/>
      </w:pPr>
      <w:r w:rsidRPr="00624E15">
        <w:rPr>
          <w:rStyle w:val="Artdef"/>
          <w:i w:val="0"/>
          <w:iCs w:val="0"/>
        </w:rPr>
        <w:t>23.1</w:t>
      </w:r>
      <w:r w:rsidRPr="00624E15">
        <w:tab/>
        <w:t>А  –  Общие положения</w:t>
      </w:r>
    </w:p>
    <w:p w14:paraId="0D708976" w14:textId="77777777" w:rsidR="00FB5E69" w:rsidRPr="00624E15" w:rsidRDefault="00384729" w:rsidP="00FB5E69">
      <w:pPr>
        <w:pStyle w:val="Normalaftertitle"/>
      </w:pPr>
      <w:r w:rsidRPr="00624E15">
        <w:rPr>
          <w:rStyle w:val="Artdef"/>
        </w:rPr>
        <w:t>23.2</w:t>
      </w:r>
      <w:r w:rsidRPr="00624E15">
        <w:tab/>
        <w:t>§ 1</w:t>
      </w:r>
      <w:r w:rsidRPr="00624E15">
        <w:tab/>
        <w:t>1)</w:t>
      </w:r>
      <w:r w:rsidRPr="00624E15">
        <w:tab/>
        <w:t xml:space="preserve"> Запрещается устанавливать и использовать радиовещательные станции (станции звукового и телевизионного радиовещания) на борту морских и воздушных судов или на любых других объектах, плавающих или летающих за пределами национальных территорий.</w:t>
      </w:r>
    </w:p>
    <w:p w14:paraId="3156215A" w14:textId="77777777" w:rsidR="00FB5E69" w:rsidRPr="00624E15" w:rsidRDefault="00384729" w:rsidP="00FB5E69">
      <w:r w:rsidRPr="00624E15">
        <w:rPr>
          <w:rStyle w:val="Artdef"/>
        </w:rPr>
        <w:t>23.3</w:t>
      </w:r>
      <w:r w:rsidRPr="00624E15">
        <w:tab/>
      </w:r>
      <w:r w:rsidRPr="00624E15">
        <w:tab/>
        <w:t xml:space="preserve">2) </w:t>
      </w:r>
      <w:r w:rsidRPr="00624E15">
        <w:tab/>
        <w:t>Мощность радиовещательных станций, использующих частоты ниже 5060 кГц (за исключением полосы частот 3900–4000 кГц) или выше 41 МГц, в принципе не должна превышать величины, необходимой для экономичного и эффективного обеспечения национальной службы хорошего качества в границах данной страны.</w:t>
      </w:r>
    </w:p>
    <w:p w14:paraId="504A36FC" w14:textId="77777777" w:rsidR="00FB5E69" w:rsidRPr="00624E15" w:rsidRDefault="00384729" w:rsidP="00FB5E69">
      <w:pPr>
        <w:pStyle w:val="Section2"/>
        <w:jc w:val="left"/>
      </w:pPr>
      <w:r w:rsidRPr="00624E15">
        <w:rPr>
          <w:rStyle w:val="Artdef"/>
          <w:i w:val="0"/>
          <w:iCs w:val="0"/>
        </w:rPr>
        <w:t>23.4</w:t>
      </w:r>
      <w:r w:rsidRPr="00624E15">
        <w:tab/>
        <w:t>В  –  Радиовещание в Тропической зоне</w:t>
      </w:r>
    </w:p>
    <w:p w14:paraId="4A2C51B7" w14:textId="77777777" w:rsidR="00FB5E69" w:rsidRPr="00624E15" w:rsidRDefault="00384729" w:rsidP="00FB5E69">
      <w:pPr>
        <w:pStyle w:val="Normalaftertitle"/>
      </w:pPr>
      <w:r w:rsidRPr="00624E15">
        <w:rPr>
          <w:rStyle w:val="Artdef"/>
        </w:rPr>
        <w:t>23.5</w:t>
      </w:r>
      <w:r w:rsidRPr="00624E15">
        <w:tab/>
        <w:t>§ 2</w:t>
      </w:r>
      <w:r w:rsidRPr="00624E15">
        <w:tab/>
        <w:t>1)</w:t>
      </w:r>
      <w:r w:rsidRPr="00624E15">
        <w:tab/>
        <w:t>В настоящем Регламенте выражение "радиовещание в Тропической зоне" означает вид радиовещания для внутреннего национального использования в странах, находящихся в зоне, определенной в пп. </w:t>
      </w:r>
      <w:r w:rsidRPr="00624E15">
        <w:rPr>
          <w:b/>
          <w:bCs/>
        </w:rPr>
        <w:t>5.16</w:t>
      </w:r>
      <w:r w:rsidRPr="00624E15">
        <w:t>–</w:t>
      </w:r>
      <w:r w:rsidRPr="00624E15">
        <w:rPr>
          <w:b/>
          <w:bCs/>
        </w:rPr>
        <w:t>5.21</w:t>
      </w:r>
      <w:r w:rsidRPr="00624E15">
        <w:t>, в отношении которых может быть показано, что ввиду затруднений, связанных с высоким уровнем атмосферных шумов и с условиями распространения радиоволн, с экономической точки зрения невозможно обеспечить более удовлетворительно работающую службу путем использования низких, средних или очень высоких частот.</w:t>
      </w:r>
    </w:p>
    <w:p w14:paraId="2147B01A" w14:textId="77777777" w:rsidR="00FB5E69" w:rsidRPr="00624E15" w:rsidRDefault="00384729" w:rsidP="00FB5E69">
      <w:r w:rsidRPr="00624E15">
        <w:rPr>
          <w:rStyle w:val="Artdef"/>
        </w:rPr>
        <w:t>23.6</w:t>
      </w:r>
      <w:r w:rsidRPr="00624E15">
        <w:tab/>
      </w:r>
      <w:r w:rsidRPr="00624E15">
        <w:tab/>
        <w:t>2)</w:t>
      </w:r>
      <w:r w:rsidRPr="00624E15">
        <w:tab/>
        <w:t>Использование радиовещательной службой приведенных ниже полос частот ограничивается Тропической зоной:</w:t>
      </w:r>
    </w:p>
    <w:p w14:paraId="563B8805" w14:textId="77777777" w:rsidR="00FB5E69" w:rsidRPr="00624E15" w:rsidRDefault="00384729" w:rsidP="009D06E3">
      <w:pPr>
        <w:pStyle w:val="enumlev1"/>
        <w:jc w:val="left"/>
      </w:pPr>
      <w:r w:rsidRPr="00624E15">
        <w:tab/>
        <w:t>2300–2498 кГц</w:t>
      </w:r>
      <w:r w:rsidRPr="00624E15">
        <w:tab/>
      </w:r>
      <w:r w:rsidRPr="00624E15">
        <w:tab/>
        <w:t>(Район 1)</w:t>
      </w:r>
      <w:r w:rsidRPr="00624E15">
        <w:br/>
        <w:t>2300–2495 кГц</w:t>
      </w:r>
      <w:r w:rsidRPr="00624E15">
        <w:tab/>
      </w:r>
      <w:r w:rsidRPr="00624E15">
        <w:tab/>
        <w:t>(Районы 2 и 3)</w:t>
      </w:r>
      <w:r w:rsidRPr="00624E15">
        <w:br/>
        <w:t>3200–3400 кГц</w:t>
      </w:r>
      <w:r w:rsidRPr="00624E15">
        <w:tab/>
      </w:r>
      <w:r w:rsidRPr="00624E15">
        <w:tab/>
        <w:t>(все Районы)</w:t>
      </w:r>
      <w:r w:rsidRPr="00624E15">
        <w:br/>
        <w:t>4750–4995 кГц</w:t>
      </w:r>
      <w:r w:rsidRPr="00624E15">
        <w:tab/>
      </w:r>
      <w:r w:rsidRPr="00624E15">
        <w:tab/>
        <w:t>(все Районы)</w:t>
      </w:r>
      <w:r w:rsidRPr="00624E15">
        <w:br/>
        <w:t xml:space="preserve">5005–5060 кГц </w:t>
      </w:r>
      <w:r w:rsidRPr="00624E15">
        <w:tab/>
      </w:r>
      <w:r w:rsidRPr="00624E15">
        <w:tab/>
        <w:t>(все Районы).</w:t>
      </w:r>
    </w:p>
    <w:p w14:paraId="44DE18F5" w14:textId="77777777" w:rsidR="00FB5E69" w:rsidRPr="00624E15" w:rsidRDefault="00384729" w:rsidP="00FB5E69">
      <w:r w:rsidRPr="00624E15">
        <w:rPr>
          <w:rStyle w:val="Artdef"/>
        </w:rPr>
        <w:t>23.7</w:t>
      </w:r>
      <w:r w:rsidRPr="00624E15">
        <w:tab/>
      </w:r>
      <w:r w:rsidRPr="00624E15">
        <w:tab/>
        <w:t>3)</w:t>
      </w:r>
      <w:r w:rsidRPr="00624E15">
        <w:tab/>
        <w:t xml:space="preserve">Мощность несущей передатчиков, работающих в этой службе в полосах частот, перечисленных в п. </w:t>
      </w:r>
      <w:r w:rsidRPr="00624E15">
        <w:rPr>
          <w:b/>
          <w:bCs/>
        </w:rPr>
        <w:t>23.6</w:t>
      </w:r>
      <w:r w:rsidRPr="00624E15">
        <w:t>, не должна превышать 50 кВт.</w:t>
      </w:r>
    </w:p>
    <w:p w14:paraId="1770537C" w14:textId="77777777" w:rsidR="00FB5E69" w:rsidRPr="00624E15" w:rsidRDefault="00384729" w:rsidP="00FB5E69">
      <w:r w:rsidRPr="00624E15">
        <w:rPr>
          <w:rStyle w:val="Artdef"/>
        </w:rPr>
        <w:t>23.8</w:t>
      </w:r>
      <w:r w:rsidRPr="00624E15">
        <w:tab/>
      </w:r>
      <w:r w:rsidRPr="00624E15">
        <w:tab/>
        <w:t>4)</w:t>
      </w:r>
      <w:r w:rsidRPr="00624E15">
        <w:tab/>
        <w:t>В пределах Тропической зоны радиовещательная служба имеет приоритет перед другими службами, с которыми она совместно использует полосы частот, перечисленные в п. </w:t>
      </w:r>
      <w:r w:rsidRPr="00624E15">
        <w:rPr>
          <w:b/>
          <w:bCs/>
        </w:rPr>
        <w:t>23.6</w:t>
      </w:r>
      <w:r w:rsidRPr="00624E15">
        <w:t>.</w:t>
      </w:r>
    </w:p>
    <w:p w14:paraId="4B3F85C7" w14:textId="77777777" w:rsidR="00FB5E69" w:rsidRPr="00624E15" w:rsidRDefault="00384729" w:rsidP="00FB5E69">
      <w:r w:rsidRPr="00624E15">
        <w:rPr>
          <w:rStyle w:val="Artdef"/>
        </w:rPr>
        <w:t>23.9</w:t>
      </w:r>
      <w:r w:rsidRPr="00624E15">
        <w:tab/>
      </w:r>
      <w:r w:rsidRPr="00624E15">
        <w:tab/>
        <w:t>5)</w:t>
      </w:r>
      <w:r w:rsidRPr="00624E15">
        <w:tab/>
        <w:t>Однако в части Ливии, расположенной к северу от параллели 30° северной широты, радиовещательная служба в полосах частот, перечисленных в п. </w:t>
      </w:r>
      <w:r w:rsidRPr="00624E15">
        <w:rPr>
          <w:b/>
          <w:bCs/>
        </w:rPr>
        <w:t>23.6</w:t>
      </w:r>
      <w:r w:rsidRPr="00624E15">
        <w:t>, пользуется равными правами с другими службами в Тропической зоне, с которыми она совместно использует эти полосы частот.</w:t>
      </w:r>
    </w:p>
    <w:p w14:paraId="5EFBF2F1" w14:textId="77777777" w:rsidR="00FB5E69" w:rsidRPr="00624E15" w:rsidRDefault="00384729" w:rsidP="00FB5E69">
      <w:r w:rsidRPr="00624E15">
        <w:rPr>
          <w:rStyle w:val="Artdef"/>
        </w:rPr>
        <w:t>23.10</w:t>
      </w:r>
      <w:r w:rsidRPr="00624E15">
        <w:tab/>
      </w:r>
      <w:r w:rsidRPr="00624E15">
        <w:tab/>
        <w:t>6)</w:t>
      </w:r>
      <w:r w:rsidRPr="00624E15">
        <w:tab/>
        <w:t>Радиовещательная служба в Тропической зоне и другие службы, действующие вне этой зоны, должны работать в соответствии с положениями п. </w:t>
      </w:r>
      <w:r w:rsidRPr="00624E15">
        <w:rPr>
          <w:b/>
          <w:bCs/>
        </w:rPr>
        <w:t>4.8</w:t>
      </w:r>
      <w:r w:rsidRPr="00624E15">
        <w:t>.</w:t>
      </w:r>
    </w:p>
    <w:p w14:paraId="59F95BF6" w14:textId="77777777" w:rsidR="00D41BE5" w:rsidRDefault="00D41BE5" w:rsidP="009D06E3">
      <w:pPr>
        <w:tabs>
          <w:tab w:val="clear" w:pos="1134"/>
          <w:tab w:val="clear" w:pos="1871"/>
          <w:tab w:val="clear" w:pos="2268"/>
        </w:tabs>
        <w:overflowPunct/>
        <w:autoSpaceDE/>
        <w:autoSpaceDN/>
        <w:adjustRightInd/>
        <w:spacing w:before="0"/>
        <w:textAlignment w:val="auto"/>
        <w:rPr>
          <w:lang w:val="en-US"/>
        </w:rPr>
      </w:pPr>
    </w:p>
    <w:p w14:paraId="3BDCAE8A" w14:textId="25CA38FF" w:rsidR="009D06E3" w:rsidRPr="00624E15" w:rsidRDefault="009D06E3" w:rsidP="009D06E3">
      <w:pPr>
        <w:tabs>
          <w:tab w:val="clear" w:pos="1134"/>
          <w:tab w:val="clear" w:pos="1871"/>
          <w:tab w:val="clear" w:pos="2268"/>
        </w:tabs>
        <w:overflowPunct/>
        <w:autoSpaceDE/>
        <w:autoSpaceDN/>
        <w:adjustRightInd/>
        <w:spacing w:before="0"/>
        <w:textAlignment w:val="auto"/>
      </w:pPr>
      <w:r w:rsidRPr="00624E15">
        <w:br w:type="page"/>
      </w:r>
    </w:p>
    <w:p w14:paraId="02A3E49E" w14:textId="77777777" w:rsidR="00FB5E69" w:rsidRPr="00624E15" w:rsidRDefault="00384729" w:rsidP="00FB5E69">
      <w:pPr>
        <w:pStyle w:val="Section2"/>
        <w:jc w:val="left"/>
      </w:pPr>
      <w:r w:rsidRPr="00624E15">
        <w:rPr>
          <w:rStyle w:val="Artdef"/>
          <w:i w:val="0"/>
          <w:iCs w:val="0"/>
        </w:rPr>
        <w:t>23.11</w:t>
      </w:r>
      <w:r w:rsidRPr="00624E15">
        <w:tab/>
        <w:t xml:space="preserve">С  –  ВЧ полосы частот, распределенные исключительно радиовещательной </w:t>
      </w:r>
      <w:r w:rsidRPr="00624E15">
        <w:br/>
      </w:r>
      <w:r w:rsidRPr="00624E15">
        <w:tab/>
        <w:t xml:space="preserve">службе, за исключением полос, упомянутых в п. </w:t>
      </w:r>
      <w:r w:rsidRPr="00624E15">
        <w:rPr>
          <w:b/>
          <w:bCs/>
        </w:rPr>
        <w:t>23.6</w:t>
      </w:r>
      <w:r w:rsidRPr="00624E15">
        <w:rPr>
          <w:i w:val="0"/>
          <w:iCs/>
          <w:sz w:val="16"/>
          <w:szCs w:val="16"/>
        </w:rPr>
        <w:t>     (ВКР-03)</w:t>
      </w:r>
    </w:p>
    <w:p w14:paraId="64862570" w14:textId="77777777" w:rsidR="00FB5E69" w:rsidRPr="00624E15" w:rsidRDefault="00384729" w:rsidP="00FB5E69">
      <w:pPr>
        <w:pStyle w:val="Normalaftertitle"/>
      </w:pPr>
      <w:r w:rsidRPr="00624E15">
        <w:rPr>
          <w:rStyle w:val="Artdef"/>
        </w:rPr>
        <w:t>23.12</w:t>
      </w:r>
      <w:r w:rsidRPr="00624E15">
        <w:tab/>
        <w:t>§ 3</w:t>
      </w:r>
      <w:r w:rsidRPr="00624E15">
        <w:tab/>
        <w:t>Передающие станции радиовещательной службы, которые работают в ВЧ полосах частот, распределенных данной службе, за исключением полос, упомянутых в п. </w:t>
      </w:r>
      <w:r w:rsidRPr="00624E15">
        <w:rPr>
          <w:b/>
          <w:bCs/>
        </w:rPr>
        <w:t>23.6</w:t>
      </w:r>
      <w:r w:rsidRPr="00624E15">
        <w:t>, должны соответствовать характеристикам систем, указанным в Приложении </w:t>
      </w:r>
      <w:r w:rsidRPr="00624E15">
        <w:rPr>
          <w:b/>
          <w:bCs/>
        </w:rPr>
        <w:t>11</w:t>
      </w:r>
      <w:r w:rsidRPr="00624E15">
        <w:t>.</w:t>
      </w:r>
      <w:r w:rsidRPr="00624E15">
        <w:rPr>
          <w:sz w:val="16"/>
          <w:szCs w:val="16"/>
        </w:rPr>
        <w:t>     (ВКР-03)</w:t>
      </w:r>
    </w:p>
    <w:p w14:paraId="095721B2" w14:textId="77777777" w:rsidR="00FB5E69" w:rsidRPr="00624E15" w:rsidRDefault="00384729" w:rsidP="00FB5E69">
      <w:pPr>
        <w:pStyle w:val="Section1"/>
      </w:pPr>
      <w:bookmarkStart w:id="298" w:name="_Toc331607772"/>
      <w:bookmarkStart w:id="299" w:name="_Toc165627629"/>
      <w:r w:rsidRPr="00624E15">
        <w:t>Раздел II  –  Радиовещательная спутниковая служба</w:t>
      </w:r>
      <w:bookmarkEnd w:id="298"/>
      <w:bookmarkEnd w:id="299"/>
    </w:p>
    <w:p w14:paraId="6EB45246" w14:textId="77777777" w:rsidR="00FB5E69" w:rsidRPr="00624E15" w:rsidRDefault="00384729" w:rsidP="00FB5E69">
      <w:pPr>
        <w:pStyle w:val="Normalaftertitle"/>
        <w:rPr>
          <w:rFonts w:eastAsia="SimSun"/>
          <w:lang w:eastAsia="ru-RU"/>
        </w:rPr>
      </w:pPr>
      <w:r w:rsidRPr="00624E15">
        <w:rPr>
          <w:rStyle w:val="Artdef"/>
        </w:rPr>
        <w:t>23.13</w:t>
      </w:r>
      <w:r w:rsidRPr="00624E15">
        <w:rPr>
          <w:rFonts w:eastAsia="SimSun"/>
          <w:lang w:eastAsia="ru-RU"/>
        </w:rPr>
        <w:tab/>
        <w:t>§ 4</w:t>
      </w:r>
      <w:r w:rsidRPr="00624E15">
        <w:rPr>
          <w:rFonts w:eastAsia="SimSun"/>
          <w:lang w:eastAsia="ru-RU"/>
        </w:rPr>
        <w:tab/>
        <w:t>При определении характеристик космической станции радиовещательной спутниковой службы должны использоваться все имеющиеся технические средства, позволяющие максимально уменьшить излучение на территории других стран, если предварительно не заключено соглашение с этими странами.</w:t>
      </w:r>
    </w:p>
    <w:p w14:paraId="16C53281" w14:textId="77777777" w:rsidR="00FB5E69" w:rsidRPr="00624E15" w:rsidRDefault="00384729" w:rsidP="00FB5E69">
      <w:r w:rsidRPr="00624E15">
        <w:rPr>
          <w:rStyle w:val="Artdef"/>
        </w:rPr>
        <w:t>23.13А</w:t>
      </w:r>
      <w:r w:rsidRPr="00624E15">
        <w:tab/>
      </w:r>
      <w:r w:rsidRPr="00624E15">
        <w:tab/>
        <w:t>Если Бюро получает уведомление о письменном соглашении в соответствии с п. </w:t>
      </w:r>
      <w:r w:rsidRPr="00624E15">
        <w:rPr>
          <w:b/>
          <w:bCs/>
        </w:rPr>
        <w:t>23.13</w:t>
      </w:r>
      <w:r w:rsidRPr="00624E15">
        <w:t xml:space="preserve">, оно должно включить ссылку на данное соглашение при регистрации присвоений системе со ссылкой на п. </w:t>
      </w:r>
      <w:r w:rsidRPr="00624E15">
        <w:rPr>
          <w:b/>
          <w:bCs/>
        </w:rPr>
        <w:t>23.13</w:t>
      </w:r>
      <w:r w:rsidRPr="00624E15">
        <w:t xml:space="preserve"> в графу "Примечания" Международного справочного регистра частот или при включении присвоений в Список для Районов 1 и 3.</w:t>
      </w:r>
      <w:r w:rsidRPr="00624E15">
        <w:rPr>
          <w:sz w:val="16"/>
          <w:szCs w:val="16"/>
        </w:rPr>
        <w:t>     (ВКР-2000)</w:t>
      </w:r>
    </w:p>
    <w:p w14:paraId="262F4812" w14:textId="77777777" w:rsidR="00FB5E69" w:rsidRPr="00624E15" w:rsidRDefault="00384729" w:rsidP="00FB5E69">
      <w:r w:rsidRPr="00624E15">
        <w:rPr>
          <w:rStyle w:val="Artdef"/>
        </w:rPr>
        <w:t>23.13В</w:t>
      </w:r>
      <w:r w:rsidRPr="00624E15">
        <w:tab/>
      </w:r>
      <w:r w:rsidRPr="00624E15">
        <w:tab/>
        <w:t xml:space="preserve">Если в течение 4 месяцев после публикации Специального раздела для сети радиовещательной спутниковой службы (за исключением звукового радиовещания), представленной для координации согласно Статье </w:t>
      </w:r>
      <w:r w:rsidRPr="00624E15">
        <w:rPr>
          <w:b/>
          <w:bCs/>
        </w:rPr>
        <w:t>9</w:t>
      </w:r>
      <w:r w:rsidRPr="00624E15">
        <w:t xml:space="preserve"> или Приложению </w:t>
      </w:r>
      <w:r w:rsidRPr="00624E15">
        <w:rPr>
          <w:b/>
          <w:bCs/>
        </w:rPr>
        <w:t>30</w:t>
      </w:r>
      <w:r w:rsidRPr="00624E15">
        <w:t>, какая-либо администрация сообщит в Бюро о том, что для снижения уровня излучений над ее территорией были использованы не все технические средства, Бюро должно обратить внимание ответственной администрации на полученные им замечания. Бюро должно обратиться к обеим администрациям с просьбой принять все возможные меры для решения данного вопроса. Любая из этих администраций может запросить Бюро изучить данный вопрос и представить отчет заинтересованным администрациям. Если соглашение не может быть достигнуто, Бюро должно исключить территорию возражающей администрации из зоны обслуживания без отрицательного воздействия на остальную часть зоны обслуживания и проинформировать об этом ответственную администрацию.</w:t>
      </w:r>
      <w:r w:rsidRPr="00624E15">
        <w:rPr>
          <w:sz w:val="16"/>
          <w:szCs w:val="16"/>
        </w:rPr>
        <w:t>     (ВКР-2000)</w:t>
      </w:r>
    </w:p>
    <w:p w14:paraId="7EEC9FC5" w14:textId="77777777" w:rsidR="00FB5E69" w:rsidRPr="00624E15" w:rsidRDefault="00384729" w:rsidP="00FB5E69">
      <w:pPr>
        <w:rPr>
          <w:sz w:val="16"/>
          <w:szCs w:val="16"/>
        </w:rPr>
      </w:pPr>
      <w:r w:rsidRPr="00624E15">
        <w:rPr>
          <w:rStyle w:val="Artdef"/>
        </w:rPr>
        <w:t>23.13С</w:t>
      </w:r>
      <w:r w:rsidRPr="00624E15">
        <w:tab/>
      </w:r>
      <w:r w:rsidRPr="00624E15">
        <w:tab/>
        <w:t>Если по истечении четырехмесячного периода, указанного выше, какая-либо администрация не желает оставаться в зоне обслуживания, Бюро должно исключить территорию возражающей администрации из зоны обслуживания рассматриваемой сети радиовещательной спутниковой службы (за исключением звукового радиовещания) без отрицательного воздействия на остальную часть зоны обслуживания и проинформировать об этом ответственную администрацию.     </w:t>
      </w:r>
      <w:r w:rsidRPr="00624E15">
        <w:rPr>
          <w:sz w:val="16"/>
          <w:szCs w:val="16"/>
        </w:rPr>
        <w:t>(ВКР-2000)</w:t>
      </w:r>
    </w:p>
    <w:p w14:paraId="53E7AA79" w14:textId="77777777" w:rsidR="009D06E3" w:rsidRDefault="009D06E3" w:rsidP="009D06E3">
      <w:bookmarkStart w:id="300" w:name="_Toc331607773"/>
    </w:p>
    <w:p w14:paraId="0A6A5D4B" w14:textId="77777777" w:rsidR="009D06E3" w:rsidRDefault="009D06E3" w:rsidP="009D06E3"/>
    <w:p w14:paraId="15F9E713" w14:textId="77777777" w:rsidR="009D06E3" w:rsidRDefault="009D06E3" w:rsidP="009D06E3"/>
    <w:p w14:paraId="3D15227D" w14:textId="77777777" w:rsidR="009D06E3" w:rsidRDefault="009D06E3" w:rsidP="009D06E3"/>
    <w:p w14:paraId="12877409" w14:textId="77777777" w:rsidR="009D06E3" w:rsidRDefault="009D06E3" w:rsidP="009D06E3"/>
    <w:p w14:paraId="6C8F1706" w14:textId="77777777" w:rsidR="009D06E3" w:rsidRDefault="009D06E3" w:rsidP="009D06E3"/>
    <w:p w14:paraId="285A4D65" w14:textId="77777777" w:rsidR="009D06E3" w:rsidRDefault="009D06E3" w:rsidP="009D06E3"/>
    <w:p w14:paraId="23777AFD" w14:textId="77777777" w:rsidR="009D06E3" w:rsidRDefault="009D06E3" w:rsidP="009D06E3"/>
    <w:p w14:paraId="504F3364" w14:textId="6981611D" w:rsidR="009D06E3" w:rsidRPr="009D06E3" w:rsidRDefault="009D06E3" w:rsidP="009D06E3">
      <w:pPr>
        <w:sectPr w:rsidR="009D06E3" w:rsidRPr="009D06E3" w:rsidSect="00CF484B">
          <w:headerReference w:type="even" r:id="rId133"/>
          <w:headerReference w:type="default" r:id="rId134"/>
          <w:footerReference w:type="even" r:id="rId135"/>
          <w:footerReference w:type="default" r:id="rId136"/>
          <w:type w:val="oddPage"/>
          <w:pgSz w:w="11907" w:h="16839" w:code="9"/>
          <w:pgMar w:top="1418" w:right="1134" w:bottom="1134" w:left="1134" w:header="567" w:footer="567" w:gutter="0"/>
          <w:pgNumType w:start="1"/>
          <w:cols w:space="720"/>
          <w:vAlign w:val="both"/>
          <w:docGrid w:linePitch="299"/>
        </w:sectPr>
      </w:pPr>
    </w:p>
    <w:p w14:paraId="56BA4279" w14:textId="3EFB789F" w:rsidR="00FB5E69" w:rsidRPr="00624E15" w:rsidRDefault="00384729" w:rsidP="00FB5E69">
      <w:pPr>
        <w:pStyle w:val="ArtNo"/>
        <w:spacing w:before="0"/>
      </w:pPr>
      <w:bookmarkStart w:id="301" w:name="_Toc43466495"/>
      <w:bookmarkStart w:id="302" w:name="_Toc165627630"/>
      <w:r w:rsidRPr="00624E15">
        <w:t xml:space="preserve">СТАТЬЯ </w:t>
      </w:r>
      <w:r w:rsidRPr="00624E15">
        <w:rPr>
          <w:rStyle w:val="href"/>
        </w:rPr>
        <w:t>24</w:t>
      </w:r>
      <w:bookmarkEnd w:id="300"/>
      <w:bookmarkEnd w:id="301"/>
      <w:bookmarkEnd w:id="302"/>
    </w:p>
    <w:p w14:paraId="42950A2D" w14:textId="77777777" w:rsidR="00FB5E69" w:rsidRPr="00624E15" w:rsidRDefault="00384729" w:rsidP="00FB5E69">
      <w:pPr>
        <w:pStyle w:val="Arttitle"/>
      </w:pPr>
      <w:bookmarkStart w:id="303" w:name="_Toc331607774"/>
      <w:bookmarkStart w:id="304" w:name="_Toc43466496"/>
      <w:bookmarkStart w:id="305" w:name="_Toc165627631"/>
      <w:r w:rsidRPr="00624E15">
        <w:t>Фиксированная служба</w:t>
      </w:r>
      <w:bookmarkEnd w:id="303"/>
      <w:bookmarkEnd w:id="304"/>
      <w:bookmarkEnd w:id="305"/>
    </w:p>
    <w:p w14:paraId="6AB4419A" w14:textId="77777777" w:rsidR="00FB5E69" w:rsidRPr="00624E15" w:rsidRDefault="00384729" w:rsidP="00FB5E69">
      <w:pPr>
        <w:pStyle w:val="Normalaftertitle"/>
        <w:rPr>
          <w:rFonts w:eastAsia="SimSun"/>
          <w:lang w:eastAsia="ru-RU"/>
        </w:rPr>
      </w:pPr>
      <w:r w:rsidRPr="00624E15">
        <w:rPr>
          <w:rStyle w:val="Artdef"/>
        </w:rPr>
        <w:t>24.1</w:t>
      </w:r>
      <w:r w:rsidRPr="00624E15">
        <w:rPr>
          <w:rFonts w:eastAsia="SimSun"/>
          <w:lang w:eastAsia="ru-RU"/>
        </w:rPr>
        <w:tab/>
      </w:r>
      <w:r w:rsidRPr="00624E15">
        <w:rPr>
          <w:rFonts w:eastAsia="SimSun"/>
          <w:lang w:eastAsia="ru-RU"/>
        </w:rPr>
        <w:tab/>
        <w:t>Администрациям настоятельно рекомендуется прекратить использование в фиксированной службе двухполосных радиотелефонных передач (класс А3Е).</w:t>
      </w:r>
    </w:p>
    <w:p w14:paraId="2045A84F" w14:textId="77777777" w:rsidR="00FB5E69" w:rsidRPr="00624E15" w:rsidRDefault="00384729" w:rsidP="00FB5E69">
      <w:r w:rsidRPr="00624E15">
        <w:rPr>
          <w:rStyle w:val="Artdef"/>
        </w:rPr>
        <w:t>24.2</w:t>
      </w:r>
      <w:r w:rsidRPr="00624E15">
        <w:tab/>
      </w:r>
      <w:r w:rsidRPr="00624E15">
        <w:tab/>
        <w:t>Излучения класса F3E или G3E в фиксированной службе в полосах частот ниже 30 МГц запрещены.</w:t>
      </w:r>
    </w:p>
    <w:p w14:paraId="2B569FBD" w14:textId="77777777" w:rsidR="00FB5E69" w:rsidRPr="00624E15" w:rsidRDefault="00384729" w:rsidP="00FB5E69">
      <w:r w:rsidRPr="00624E15">
        <w:rPr>
          <w:rStyle w:val="Artdef"/>
        </w:rPr>
        <w:t>24.3</w:t>
      </w:r>
      <w:r w:rsidRPr="00624E15">
        <w:rPr>
          <w:sz w:val="16"/>
          <w:szCs w:val="16"/>
        </w:rPr>
        <w:tab/>
        <w:t>(SUP – ВКР-03)</w:t>
      </w:r>
    </w:p>
    <w:p w14:paraId="353AE29D" w14:textId="77777777" w:rsidR="00FB5E69" w:rsidRPr="00624E15" w:rsidRDefault="00384729" w:rsidP="00FB5E69">
      <w:pPr>
        <w:rPr>
          <w:sz w:val="16"/>
          <w:szCs w:val="16"/>
        </w:rPr>
      </w:pPr>
      <w:r w:rsidRPr="00624E15">
        <w:rPr>
          <w:rStyle w:val="Artdef"/>
        </w:rPr>
        <w:t>24.4</w:t>
      </w:r>
      <w:r w:rsidRPr="00624E15">
        <w:rPr>
          <w:sz w:val="16"/>
          <w:szCs w:val="16"/>
        </w:rPr>
        <w:tab/>
        <w:t>(SUP – ВКР-03)</w:t>
      </w:r>
    </w:p>
    <w:p w14:paraId="2F14696B" w14:textId="77777777" w:rsidR="00FB5E69" w:rsidRPr="00624E15" w:rsidRDefault="00384729" w:rsidP="00FB5E69">
      <w:pPr>
        <w:rPr>
          <w:sz w:val="16"/>
          <w:szCs w:val="16"/>
        </w:rPr>
      </w:pPr>
      <w:r w:rsidRPr="00624E15">
        <w:rPr>
          <w:rStyle w:val="Artdef"/>
        </w:rPr>
        <w:t>24.5</w:t>
      </w:r>
      <w:r w:rsidRPr="00624E15">
        <w:rPr>
          <w:sz w:val="16"/>
          <w:szCs w:val="16"/>
        </w:rPr>
        <w:tab/>
        <w:t>(SUP – ВКР-03)</w:t>
      </w:r>
    </w:p>
    <w:p w14:paraId="3D1CF32E" w14:textId="77777777" w:rsidR="00FB5E69" w:rsidRPr="00624E15" w:rsidRDefault="00384729" w:rsidP="00FB5E69">
      <w:pPr>
        <w:rPr>
          <w:sz w:val="16"/>
          <w:szCs w:val="16"/>
        </w:rPr>
      </w:pPr>
      <w:r w:rsidRPr="00624E15">
        <w:rPr>
          <w:rStyle w:val="Artdef"/>
        </w:rPr>
        <w:t>24.6</w:t>
      </w:r>
      <w:r w:rsidRPr="00624E15">
        <w:rPr>
          <w:sz w:val="16"/>
          <w:szCs w:val="16"/>
        </w:rPr>
        <w:tab/>
        <w:t>(SUP – ВКР-03)</w:t>
      </w:r>
    </w:p>
    <w:p w14:paraId="5706ABDC" w14:textId="77777777" w:rsidR="009D06E3" w:rsidRDefault="009D06E3" w:rsidP="009D06E3"/>
    <w:p w14:paraId="5DB102AB" w14:textId="77777777" w:rsidR="009D06E3" w:rsidRDefault="009D06E3" w:rsidP="009D06E3"/>
    <w:p w14:paraId="67A33C60" w14:textId="77777777" w:rsidR="009D06E3" w:rsidRDefault="009D06E3" w:rsidP="009D06E3"/>
    <w:p w14:paraId="009534B8" w14:textId="77777777" w:rsidR="009D06E3" w:rsidRDefault="009D06E3" w:rsidP="009D06E3"/>
    <w:p w14:paraId="269DB6BE" w14:textId="77777777" w:rsidR="009D06E3" w:rsidRDefault="009D06E3" w:rsidP="009D06E3"/>
    <w:p w14:paraId="145BAB2F" w14:textId="77777777" w:rsidR="009D06E3" w:rsidRDefault="009D06E3" w:rsidP="009D06E3"/>
    <w:p w14:paraId="2429DE44" w14:textId="77777777" w:rsidR="009D06E3" w:rsidRDefault="009D06E3" w:rsidP="009D06E3"/>
    <w:p w14:paraId="3CCC9BBC" w14:textId="77777777" w:rsidR="009D06E3" w:rsidRDefault="009D06E3" w:rsidP="009D06E3"/>
    <w:p w14:paraId="28C0AE8F" w14:textId="77777777" w:rsidR="009D06E3" w:rsidRDefault="009D06E3" w:rsidP="009D06E3"/>
    <w:p w14:paraId="7B9130DA" w14:textId="77777777" w:rsidR="009D06E3" w:rsidRDefault="009D06E3" w:rsidP="009D06E3"/>
    <w:p w14:paraId="1CC6F9F8" w14:textId="77777777" w:rsidR="009D06E3" w:rsidRDefault="009D06E3" w:rsidP="009D06E3"/>
    <w:p w14:paraId="7966A65C" w14:textId="77777777" w:rsidR="009D06E3" w:rsidRDefault="009D06E3" w:rsidP="009D06E3"/>
    <w:p w14:paraId="0BC35E3F" w14:textId="77777777" w:rsidR="009D06E3" w:rsidRDefault="009D06E3" w:rsidP="009D06E3"/>
    <w:p w14:paraId="51EEF1CA" w14:textId="77777777" w:rsidR="009D06E3" w:rsidRDefault="009D06E3" w:rsidP="009D06E3"/>
    <w:p w14:paraId="11FF7DFC" w14:textId="0238A3C2" w:rsidR="009D06E3" w:rsidRPr="009D06E3" w:rsidRDefault="009D06E3" w:rsidP="009D06E3">
      <w:pPr>
        <w:sectPr w:rsidR="009D06E3" w:rsidRPr="009D06E3" w:rsidSect="00CF484B">
          <w:headerReference w:type="default" r:id="rId137"/>
          <w:footerReference w:type="default" r:id="rId138"/>
          <w:type w:val="oddPage"/>
          <w:pgSz w:w="11907" w:h="16839" w:code="9"/>
          <w:pgMar w:top="1418" w:right="1134" w:bottom="1134" w:left="1134" w:header="567" w:footer="567" w:gutter="0"/>
          <w:pgNumType w:start="1"/>
          <w:cols w:space="720"/>
          <w:vAlign w:val="both"/>
          <w:docGrid w:linePitch="299"/>
        </w:sectPr>
      </w:pPr>
    </w:p>
    <w:p w14:paraId="1AAA063A" w14:textId="4B338198" w:rsidR="00FB5E69" w:rsidRPr="00624E15" w:rsidRDefault="00384729" w:rsidP="00FB5E69">
      <w:pPr>
        <w:pStyle w:val="ArtNo"/>
        <w:spacing w:before="0"/>
      </w:pPr>
      <w:bookmarkStart w:id="306" w:name="_Toc43466497"/>
      <w:bookmarkStart w:id="307" w:name="_Toc165627632"/>
      <w:r w:rsidRPr="00624E15">
        <w:t xml:space="preserve">СТАТЬЯ </w:t>
      </w:r>
      <w:r w:rsidRPr="00624E15">
        <w:rPr>
          <w:rStyle w:val="href"/>
        </w:rPr>
        <w:t>25</w:t>
      </w:r>
      <w:bookmarkEnd w:id="306"/>
      <w:bookmarkEnd w:id="307"/>
    </w:p>
    <w:p w14:paraId="07BDA2BC" w14:textId="77777777" w:rsidR="00FB5E69" w:rsidRPr="00624E15" w:rsidRDefault="00384729" w:rsidP="00FB5E69">
      <w:pPr>
        <w:pStyle w:val="Arttitle"/>
      </w:pPr>
      <w:bookmarkStart w:id="308" w:name="_Toc331607776"/>
      <w:bookmarkStart w:id="309" w:name="_Toc43466498"/>
      <w:bookmarkStart w:id="310" w:name="_Toc165627633"/>
      <w:r w:rsidRPr="00624E15">
        <w:t>Любительские службы</w:t>
      </w:r>
      <w:bookmarkEnd w:id="308"/>
      <w:bookmarkEnd w:id="309"/>
      <w:bookmarkEnd w:id="310"/>
    </w:p>
    <w:p w14:paraId="1118BA9A" w14:textId="77777777" w:rsidR="00FB5E69" w:rsidRPr="00624E15" w:rsidRDefault="00384729" w:rsidP="00FB5E69">
      <w:pPr>
        <w:pStyle w:val="Section1"/>
      </w:pPr>
      <w:bookmarkStart w:id="311" w:name="_Toc331607777"/>
      <w:bookmarkStart w:id="312" w:name="_Toc165627634"/>
      <w:r w:rsidRPr="00624E15">
        <w:t>Раздел I  –  Любительская служба</w:t>
      </w:r>
      <w:bookmarkEnd w:id="311"/>
      <w:bookmarkEnd w:id="312"/>
    </w:p>
    <w:p w14:paraId="7CBB512D" w14:textId="77777777" w:rsidR="00FB5E69" w:rsidRPr="00624E15" w:rsidRDefault="00384729" w:rsidP="00FB5E69">
      <w:pPr>
        <w:pStyle w:val="Normalaftertitle"/>
        <w:rPr>
          <w:rFonts w:eastAsia="SimSun"/>
          <w:sz w:val="16"/>
          <w:szCs w:val="16"/>
          <w:lang w:eastAsia="ru-RU"/>
        </w:rPr>
      </w:pPr>
      <w:r w:rsidRPr="00624E15">
        <w:rPr>
          <w:rStyle w:val="Artdef"/>
        </w:rPr>
        <w:t>25.1</w:t>
      </w:r>
      <w:r w:rsidRPr="00624E15">
        <w:rPr>
          <w:rFonts w:eastAsia="SimSun"/>
          <w:lang w:eastAsia="ru-RU"/>
        </w:rPr>
        <w:tab/>
        <w:t>§ 1</w:t>
      </w:r>
      <w:r w:rsidRPr="00624E15">
        <w:rPr>
          <w:rFonts w:eastAsia="SimSun"/>
          <w:lang w:eastAsia="ru-RU"/>
        </w:rPr>
        <w:tab/>
        <w:t>Радиосвязь между любительскими станциями разных стран разрешается, если только администрация одной из затронутых стран не заявила, что она возражает против такой радиосвязи.</w:t>
      </w:r>
      <w:r w:rsidRPr="00624E15">
        <w:rPr>
          <w:rFonts w:eastAsia="SimSun"/>
          <w:sz w:val="16"/>
          <w:szCs w:val="16"/>
          <w:lang w:eastAsia="ru-RU"/>
        </w:rPr>
        <w:t>     (ВКР-03)</w:t>
      </w:r>
    </w:p>
    <w:p w14:paraId="39262422" w14:textId="77777777" w:rsidR="00FB5E69" w:rsidRPr="00624E15" w:rsidRDefault="00384729" w:rsidP="00FB5E69">
      <w:r w:rsidRPr="00624E15">
        <w:rPr>
          <w:rStyle w:val="Artdef"/>
        </w:rPr>
        <w:t>25.2</w:t>
      </w:r>
      <w:r w:rsidRPr="00624E15">
        <w:tab/>
        <w:t>§ 2</w:t>
      </w:r>
      <w:r w:rsidRPr="00624E15">
        <w:tab/>
        <w:t>1)</w:t>
      </w:r>
      <w:r w:rsidRPr="00624E15">
        <w:tab/>
        <w:t>Передачи между любительскими станциями разных стран должны ограничиваться сообщениями, характерными для целей любительской службы, как определено в п. </w:t>
      </w:r>
      <w:r w:rsidRPr="00624E15">
        <w:rPr>
          <w:b/>
          <w:bCs/>
        </w:rPr>
        <w:t>1.56</w:t>
      </w:r>
      <w:r w:rsidRPr="00624E15">
        <w:t>, и замечаниями личного характера.</w:t>
      </w:r>
      <w:r w:rsidRPr="00624E15">
        <w:rPr>
          <w:sz w:val="16"/>
          <w:szCs w:val="16"/>
        </w:rPr>
        <w:t>     (ВКР-03)</w:t>
      </w:r>
    </w:p>
    <w:p w14:paraId="0744FEB4" w14:textId="4C81AC86" w:rsidR="00FB5E69" w:rsidRPr="00624E15" w:rsidRDefault="00384729" w:rsidP="00FB5E69">
      <w:r w:rsidRPr="00624E15">
        <w:rPr>
          <w:rStyle w:val="Artdef"/>
        </w:rPr>
        <w:t>25.2A</w:t>
      </w:r>
      <w:r w:rsidRPr="00624E15">
        <w:tab/>
      </w:r>
      <w:r w:rsidRPr="00624E15">
        <w:tab/>
        <w:t>1А) Передачи между любительскими станциями разных стран не должны кодироваться с целью утаивания их смысла, за исключением сигналов управления, которыми обмениваются земные станции управления и космические станции в любительской спутниковой службе.</w:t>
      </w:r>
      <w:r w:rsidR="00DF4443" w:rsidRPr="00624E15">
        <w:rPr>
          <w:sz w:val="16"/>
          <w:szCs w:val="16"/>
        </w:rPr>
        <w:t>     </w:t>
      </w:r>
      <w:r w:rsidRPr="00624E15">
        <w:rPr>
          <w:sz w:val="16"/>
          <w:szCs w:val="16"/>
        </w:rPr>
        <w:t>(ВКР-03)</w:t>
      </w:r>
    </w:p>
    <w:p w14:paraId="7CEBE467" w14:textId="77777777" w:rsidR="00FB5E69" w:rsidRPr="00624E15" w:rsidRDefault="00384729" w:rsidP="00FB5E69">
      <w:r w:rsidRPr="00624E15">
        <w:rPr>
          <w:rStyle w:val="Artdef"/>
        </w:rPr>
        <w:t>25.3</w:t>
      </w:r>
      <w:r w:rsidRPr="00624E15">
        <w:tab/>
      </w:r>
      <w:r w:rsidRPr="00624E15">
        <w:tab/>
        <w:t>2)</w:t>
      </w:r>
      <w:r w:rsidRPr="00624E15">
        <w:tab/>
        <w:t>Любительские станции могут использоваться для передачи международных сообщений от имени третьих лиц только в случае чрезвычайных обстоятельств или для оказания помощи при бедствиях. Администрация может определить применимость этого положения к любительским станциям, находящимся под ее юрисдикцией.</w:t>
      </w:r>
      <w:r w:rsidRPr="00624E15">
        <w:rPr>
          <w:sz w:val="16"/>
          <w:szCs w:val="16"/>
        </w:rPr>
        <w:t>     (ВКР-03)</w:t>
      </w:r>
    </w:p>
    <w:p w14:paraId="00A63949" w14:textId="77777777" w:rsidR="00FB5E69" w:rsidRPr="00624E15" w:rsidRDefault="00384729" w:rsidP="00FB5E69">
      <w:r w:rsidRPr="00624E15">
        <w:rPr>
          <w:rStyle w:val="Artdef"/>
        </w:rPr>
        <w:t>25.4</w:t>
      </w:r>
      <w:r w:rsidRPr="00624E15">
        <w:rPr>
          <w:sz w:val="16"/>
          <w:szCs w:val="16"/>
        </w:rPr>
        <w:tab/>
        <w:t>(SUP – ВКР</w:t>
      </w:r>
      <w:r w:rsidRPr="00624E15">
        <w:rPr>
          <w:sz w:val="16"/>
          <w:szCs w:val="16"/>
        </w:rPr>
        <w:noBreakHyphen/>
        <w:t>03)</w:t>
      </w:r>
    </w:p>
    <w:p w14:paraId="03F04E5C" w14:textId="77777777" w:rsidR="00FB5E69" w:rsidRPr="00624E15" w:rsidRDefault="00384729" w:rsidP="00FB5E69">
      <w:r w:rsidRPr="00624E15">
        <w:rPr>
          <w:rStyle w:val="Artdef"/>
        </w:rPr>
        <w:t>25.5</w:t>
      </w:r>
      <w:r w:rsidRPr="00624E15">
        <w:tab/>
        <w:t>§ 3</w:t>
      </w:r>
      <w:r w:rsidRPr="00624E15">
        <w:tab/>
        <w:t>1)</w:t>
      </w:r>
      <w:r w:rsidRPr="00624E15">
        <w:tab/>
        <w:t>Администрации должны определить, следует ли лицу, желающему получить лицензию на использование аппаратуры любительской станции, доказывать свою способность передавать и принимать тексты сигналами кода Морзе.</w:t>
      </w:r>
      <w:r w:rsidRPr="00624E15">
        <w:rPr>
          <w:sz w:val="16"/>
          <w:szCs w:val="16"/>
        </w:rPr>
        <w:t>     (ВКР-03)</w:t>
      </w:r>
    </w:p>
    <w:p w14:paraId="34FAD2AD" w14:textId="77777777" w:rsidR="00FB5E69" w:rsidRPr="00624E15" w:rsidRDefault="00384729" w:rsidP="00FB5E69">
      <w:r w:rsidRPr="00624E15">
        <w:rPr>
          <w:rStyle w:val="Artdef"/>
        </w:rPr>
        <w:t>25.6</w:t>
      </w:r>
      <w:r w:rsidRPr="00624E15">
        <w:tab/>
      </w:r>
      <w:r w:rsidRPr="00624E15">
        <w:tab/>
        <w:t>2)</w:t>
      </w:r>
      <w:r w:rsidRPr="00624E15">
        <w:tab/>
        <w:t>Администрации должны проверять эксплуатационную и техническую квалификацию любого лица, желающего использовать аппаратуру любительской станции. Руководство по стандартам компетентности можно найти в последней версии Рекомендации МСЭ</w:t>
      </w:r>
      <w:r w:rsidRPr="00624E15">
        <w:noBreakHyphen/>
        <w:t>R M.1544.</w:t>
      </w:r>
      <w:r w:rsidRPr="00624E15">
        <w:rPr>
          <w:sz w:val="16"/>
          <w:szCs w:val="16"/>
        </w:rPr>
        <w:t>     (ВКР-03)</w:t>
      </w:r>
    </w:p>
    <w:p w14:paraId="1570FF1D" w14:textId="77777777" w:rsidR="00FB5E69" w:rsidRPr="00624E15" w:rsidRDefault="00384729" w:rsidP="00FB5E69">
      <w:r w:rsidRPr="00624E15">
        <w:rPr>
          <w:rStyle w:val="Artdef"/>
        </w:rPr>
        <w:t>25.7</w:t>
      </w:r>
      <w:r w:rsidRPr="00624E15">
        <w:tab/>
        <w:t>§ 4</w:t>
      </w:r>
      <w:r w:rsidRPr="00624E15">
        <w:tab/>
        <w:t>Максимальная мощность любительских станций устанавливается заинтересованными администрациями.</w:t>
      </w:r>
      <w:r w:rsidRPr="00624E15">
        <w:rPr>
          <w:sz w:val="16"/>
          <w:szCs w:val="16"/>
        </w:rPr>
        <w:t>     (ВКР-03)</w:t>
      </w:r>
    </w:p>
    <w:p w14:paraId="2AF7C1EF" w14:textId="77777777" w:rsidR="00FB5E69" w:rsidRPr="00624E15" w:rsidRDefault="00384729" w:rsidP="00FB5E69">
      <w:r w:rsidRPr="00624E15">
        <w:rPr>
          <w:rStyle w:val="Artdef"/>
        </w:rPr>
        <w:t>25.8</w:t>
      </w:r>
      <w:r w:rsidRPr="00624E15">
        <w:tab/>
        <w:t>§ 5</w:t>
      </w:r>
      <w:r w:rsidRPr="00624E15">
        <w:tab/>
        <w:t>1)</w:t>
      </w:r>
      <w:r w:rsidRPr="00624E15">
        <w:tab/>
        <w:t>Все соответствующие Статьи и положения Устава, Конвенции и настоящего Регламента применимы к любительским станциям.</w:t>
      </w:r>
      <w:r w:rsidRPr="00624E15">
        <w:rPr>
          <w:sz w:val="16"/>
          <w:szCs w:val="16"/>
        </w:rPr>
        <w:t>     (ВКР-03)</w:t>
      </w:r>
    </w:p>
    <w:p w14:paraId="7DD7A71A" w14:textId="77777777" w:rsidR="00FB5E69" w:rsidRPr="00624E15" w:rsidRDefault="00384729" w:rsidP="00FB5E69">
      <w:r w:rsidRPr="00624E15">
        <w:rPr>
          <w:rStyle w:val="Artdef"/>
        </w:rPr>
        <w:t>25.9</w:t>
      </w:r>
      <w:r w:rsidRPr="00624E15">
        <w:tab/>
      </w:r>
      <w:r w:rsidRPr="00624E15">
        <w:tab/>
        <w:t>2)</w:t>
      </w:r>
      <w:r w:rsidRPr="00624E15">
        <w:tab/>
        <w:t>Во время своих передач любительские станции должны через короткие промежутки времени передавать свой позывной сигнал.</w:t>
      </w:r>
    </w:p>
    <w:p w14:paraId="55329E9F" w14:textId="77777777" w:rsidR="00FB5E69" w:rsidRPr="00624E15" w:rsidRDefault="00384729" w:rsidP="00FB5E69">
      <w:r w:rsidRPr="00624E15">
        <w:rPr>
          <w:rStyle w:val="Artdef"/>
        </w:rPr>
        <w:t>25.9A</w:t>
      </w:r>
      <w:r w:rsidRPr="00624E15">
        <w:tab/>
        <w:t>§ 5A</w:t>
      </w:r>
      <w:r w:rsidRPr="00624E15">
        <w:tab/>
        <w:t>Администрациям рекомендуется принять необходимые меры, с тем чтобы дать любительским станциям возможность провести подготовительные работы с целью удовлетворения потребностей в связи для оказания помощи при бедствиях.</w:t>
      </w:r>
      <w:r w:rsidRPr="00624E15">
        <w:rPr>
          <w:sz w:val="16"/>
          <w:szCs w:val="16"/>
        </w:rPr>
        <w:t>     (ВКР-03)</w:t>
      </w:r>
    </w:p>
    <w:p w14:paraId="11FC19E6" w14:textId="77777777" w:rsidR="00FB5E69" w:rsidRPr="00624E15" w:rsidRDefault="00384729" w:rsidP="00FB5E69">
      <w:pPr>
        <w:rPr>
          <w:sz w:val="16"/>
          <w:szCs w:val="16"/>
        </w:rPr>
      </w:pPr>
      <w:r w:rsidRPr="00624E15">
        <w:rPr>
          <w:rStyle w:val="Artdef"/>
        </w:rPr>
        <w:t>25.9B</w:t>
      </w:r>
      <w:r w:rsidRPr="00624E15">
        <w:tab/>
        <w:t>§ 5B</w:t>
      </w:r>
      <w:r w:rsidRPr="00624E15">
        <w:tab/>
        <w:t>Администрация может определить, разрешить ли лицу, которому лицензия на использование аппаратуры любительской станции была выдана другой администрацией, использовать такую аппаратуру в период временного нахождения этого лица на ее территории при соблюдении устанавливаемых ею условий и ограничений.</w:t>
      </w:r>
      <w:r w:rsidRPr="00624E15">
        <w:rPr>
          <w:sz w:val="16"/>
          <w:szCs w:val="16"/>
        </w:rPr>
        <w:t>     (ВКР-03)</w:t>
      </w:r>
    </w:p>
    <w:p w14:paraId="0955EE81" w14:textId="77777777" w:rsidR="002707C5" w:rsidRPr="00624E15" w:rsidRDefault="002707C5" w:rsidP="002707C5">
      <w:bookmarkStart w:id="313" w:name="_Toc331607778"/>
      <w:r w:rsidRPr="00624E15">
        <w:br w:type="page"/>
      </w:r>
    </w:p>
    <w:p w14:paraId="0F7A41C2" w14:textId="77777777" w:rsidR="00FB5E69" w:rsidRPr="00624E15" w:rsidRDefault="00384729" w:rsidP="00FB5E69">
      <w:pPr>
        <w:pStyle w:val="Section1"/>
      </w:pPr>
      <w:bookmarkStart w:id="314" w:name="_Toc165627635"/>
      <w:r w:rsidRPr="00624E15">
        <w:t>Раздел II  –  Любительская спутниковая служба</w:t>
      </w:r>
      <w:bookmarkEnd w:id="313"/>
      <w:bookmarkEnd w:id="314"/>
    </w:p>
    <w:p w14:paraId="6039619A" w14:textId="77777777" w:rsidR="00FB5E69" w:rsidRPr="00624E15" w:rsidRDefault="00384729" w:rsidP="00FB5E69">
      <w:pPr>
        <w:pStyle w:val="Normalaftertitle"/>
        <w:rPr>
          <w:rFonts w:eastAsia="SimSun"/>
          <w:lang w:eastAsia="ru-RU"/>
        </w:rPr>
      </w:pPr>
      <w:r w:rsidRPr="00624E15">
        <w:rPr>
          <w:rStyle w:val="Artdef"/>
        </w:rPr>
        <w:t>25.10</w:t>
      </w:r>
      <w:r w:rsidRPr="00624E15">
        <w:rPr>
          <w:rFonts w:eastAsia="SimSun"/>
          <w:lang w:eastAsia="ru-RU"/>
        </w:rPr>
        <w:tab/>
        <w:t>§ 6</w:t>
      </w:r>
      <w:r w:rsidRPr="00624E15">
        <w:rPr>
          <w:rFonts w:eastAsia="SimSun"/>
          <w:lang w:eastAsia="ru-RU"/>
        </w:rPr>
        <w:tab/>
        <w:t>Положения раздела I настоящей Статьи должны, если они уместны, в равной мере применяться к любительской спутниковой службе.</w:t>
      </w:r>
    </w:p>
    <w:p w14:paraId="14623EA5" w14:textId="4A266394" w:rsidR="00FB5E69" w:rsidRDefault="00384729" w:rsidP="00FB5E69">
      <w:pPr>
        <w:rPr>
          <w:sz w:val="16"/>
          <w:szCs w:val="16"/>
        </w:rPr>
      </w:pPr>
      <w:r w:rsidRPr="00624E15">
        <w:rPr>
          <w:rStyle w:val="Artdef"/>
        </w:rPr>
        <w:t>25.11</w:t>
      </w:r>
      <w:r w:rsidRPr="00624E15">
        <w:tab/>
        <w:t>§ 7</w:t>
      </w:r>
      <w:r w:rsidRPr="00624E15">
        <w:tab/>
        <w:t>Администрации, разрешающие использование космических станций в любительской спутниковой службе, должны гарантировать, что перед запуском космической станции будет установлено достаточное количество земных станций управления, для того чтобы могли быть незамедлительно устранены любые вредные помехи, создаваемые излучениями станции любительской спутниковой службы (см. п. </w:t>
      </w:r>
      <w:r w:rsidRPr="00624E15">
        <w:rPr>
          <w:b/>
          <w:bCs/>
        </w:rPr>
        <w:t>22.1</w:t>
      </w:r>
      <w:r w:rsidRPr="00624E15">
        <w:t>).</w:t>
      </w:r>
      <w:r w:rsidRPr="00624E15">
        <w:rPr>
          <w:sz w:val="16"/>
          <w:szCs w:val="16"/>
        </w:rPr>
        <w:t>     (ВКР-03)</w:t>
      </w:r>
    </w:p>
    <w:p w14:paraId="59CAF362" w14:textId="77777777" w:rsidR="009D06E3" w:rsidRDefault="009D06E3" w:rsidP="009D06E3">
      <w:bookmarkStart w:id="315" w:name="_Toc331607779"/>
    </w:p>
    <w:p w14:paraId="5F209D28" w14:textId="77777777" w:rsidR="009D06E3" w:rsidRDefault="009D06E3" w:rsidP="009D06E3"/>
    <w:p w14:paraId="2DFBE5D6" w14:textId="77777777" w:rsidR="009D06E3" w:rsidRDefault="009D06E3" w:rsidP="009D06E3"/>
    <w:p w14:paraId="41DC026C" w14:textId="77777777" w:rsidR="009D06E3" w:rsidRDefault="009D06E3" w:rsidP="009D06E3"/>
    <w:p w14:paraId="5B17F604" w14:textId="77777777" w:rsidR="009D06E3" w:rsidRDefault="009D06E3" w:rsidP="009D06E3"/>
    <w:p w14:paraId="1A7EBE8D" w14:textId="77777777" w:rsidR="009D06E3" w:rsidRDefault="009D06E3" w:rsidP="009D06E3"/>
    <w:p w14:paraId="70530E22" w14:textId="77777777" w:rsidR="009D06E3" w:rsidRDefault="009D06E3" w:rsidP="009D06E3"/>
    <w:p w14:paraId="51FF8DB2" w14:textId="77777777" w:rsidR="009D06E3" w:rsidRDefault="009D06E3" w:rsidP="009D06E3"/>
    <w:p w14:paraId="5B996B81" w14:textId="77777777" w:rsidR="009D06E3" w:rsidRDefault="009D06E3" w:rsidP="009D06E3"/>
    <w:p w14:paraId="154698F3" w14:textId="77777777" w:rsidR="009D06E3" w:rsidRDefault="009D06E3" w:rsidP="009D06E3"/>
    <w:p w14:paraId="6D041A1C" w14:textId="77777777" w:rsidR="009D06E3" w:rsidRDefault="009D06E3" w:rsidP="009D06E3"/>
    <w:p w14:paraId="5829C833" w14:textId="77777777" w:rsidR="009D06E3" w:rsidRDefault="009D06E3" w:rsidP="009D06E3"/>
    <w:p w14:paraId="24A5273A" w14:textId="77777777" w:rsidR="009D06E3" w:rsidRDefault="009D06E3" w:rsidP="009D06E3"/>
    <w:p w14:paraId="2F0D8514" w14:textId="77777777" w:rsidR="009D06E3" w:rsidRDefault="009D06E3" w:rsidP="009D06E3"/>
    <w:p w14:paraId="03EB8474" w14:textId="77777777" w:rsidR="009D06E3" w:rsidRDefault="009D06E3" w:rsidP="009D06E3"/>
    <w:p w14:paraId="59F367DF" w14:textId="77777777" w:rsidR="009D06E3" w:rsidRDefault="009D06E3" w:rsidP="009D06E3"/>
    <w:p w14:paraId="6378365C" w14:textId="77777777" w:rsidR="009D06E3" w:rsidRDefault="009D06E3" w:rsidP="009D06E3"/>
    <w:p w14:paraId="11D72DCE" w14:textId="77777777" w:rsidR="009D06E3" w:rsidRDefault="009D06E3" w:rsidP="009D06E3"/>
    <w:p w14:paraId="05976DF6" w14:textId="77777777" w:rsidR="009D06E3" w:rsidRDefault="009D06E3" w:rsidP="009D06E3"/>
    <w:p w14:paraId="3478917F" w14:textId="77777777" w:rsidR="009D06E3" w:rsidRDefault="009D06E3" w:rsidP="009D06E3"/>
    <w:p w14:paraId="11299CCD" w14:textId="3D3EFCE4" w:rsidR="009D06E3" w:rsidRPr="009D06E3" w:rsidRDefault="009D06E3" w:rsidP="009D06E3">
      <w:pPr>
        <w:sectPr w:rsidR="009D06E3" w:rsidRPr="009D06E3" w:rsidSect="00CF484B">
          <w:headerReference w:type="even" r:id="rId139"/>
          <w:headerReference w:type="default" r:id="rId140"/>
          <w:footerReference w:type="even" r:id="rId141"/>
          <w:footerReference w:type="default" r:id="rId142"/>
          <w:type w:val="oddPage"/>
          <w:pgSz w:w="11907" w:h="16839" w:code="9"/>
          <w:pgMar w:top="1418" w:right="1134" w:bottom="1134" w:left="1134" w:header="567" w:footer="567" w:gutter="0"/>
          <w:pgNumType w:start="1"/>
          <w:cols w:space="720"/>
          <w:vAlign w:val="both"/>
          <w:docGrid w:linePitch="299"/>
        </w:sectPr>
      </w:pPr>
    </w:p>
    <w:p w14:paraId="1809F06C" w14:textId="4D64053C" w:rsidR="00FB5E69" w:rsidRPr="00624E15" w:rsidRDefault="00384729" w:rsidP="00FB5E69">
      <w:pPr>
        <w:pStyle w:val="ArtNo"/>
        <w:spacing w:before="0"/>
      </w:pPr>
      <w:bookmarkStart w:id="316" w:name="_Toc43466499"/>
      <w:bookmarkStart w:id="317" w:name="_Toc165627636"/>
      <w:r w:rsidRPr="00624E15">
        <w:t xml:space="preserve">СТАТЬЯ </w:t>
      </w:r>
      <w:r w:rsidRPr="00624E15">
        <w:rPr>
          <w:rStyle w:val="href"/>
        </w:rPr>
        <w:t>26</w:t>
      </w:r>
      <w:bookmarkEnd w:id="315"/>
      <w:bookmarkEnd w:id="316"/>
      <w:bookmarkEnd w:id="317"/>
    </w:p>
    <w:p w14:paraId="505926B7" w14:textId="77777777" w:rsidR="00FB5E69" w:rsidRPr="00624E15" w:rsidRDefault="00384729" w:rsidP="00FB5E69">
      <w:pPr>
        <w:pStyle w:val="Arttitle"/>
      </w:pPr>
      <w:bookmarkStart w:id="318" w:name="_Toc331607780"/>
      <w:bookmarkStart w:id="319" w:name="_Toc43466500"/>
      <w:bookmarkStart w:id="320" w:name="_Toc165627637"/>
      <w:r w:rsidRPr="00624E15">
        <w:t>Служба стандартных частот и сигналов времени</w:t>
      </w:r>
      <w:bookmarkEnd w:id="318"/>
      <w:bookmarkEnd w:id="319"/>
      <w:bookmarkEnd w:id="320"/>
    </w:p>
    <w:p w14:paraId="072F1F43" w14:textId="77777777" w:rsidR="00FB5E69" w:rsidRPr="00624E15" w:rsidRDefault="00384729" w:rsidP="00FB5E69">
      <w:pPr>
        <w:pStyle w:val="Normalaftertitle"/>
        <w:rPr>
          <w:rFonts w:eastAsia="SimSun"/>
          <w:lang w:eastAsia="ru-RU"/>
        </w:rPr>
      </w:pPr>
      <w:r w:rsidRPr="00624E15">
        <w:rPr>
          <w:rStyle w:val="Artdef"/>
        </w:rPr>
        <w:t>26.1</w:t>
      </w:r>
      <w:r w:rsidRPr="00624E15">
        <w:rPr>
          <w:rFonts w:eastAsia="SimSun"/>
          <w:lang w:eastAsia="ru-RU"/>
        </w:rPr>
        <w:tab/>
        <w:t>§ 1</w:t>
      </w:r>
      <w:r w:rsidRPr="00624E15">
        <w:rPr>
          <w:rFonts w:eastAsia="SimSun"/>
          <w:lang w:eastAsia="ru-RU"/>
        </w:rPr>
        <w:tab/>
        <w:t>1)</w:t>
      </w:r>
      <w:r w:rsidRPr="00624E15">
        <w:rPr>
          <w:rFonts w:eastAsia="SimSun"/>
          <w:lang w:eastAsia="ru-RU"/>
        </w:rPr>
        <w:tab/>
        <w:t>Для облегчения более эффективного использования радиочастотного спектра и содействия другой технической и научной деятельности администрации, обеспечивающие или намеревающиеся обеспечивать службу стандартных частот и сигналов времени, должны координировать в соответствии с положениями настоящей Статьи установление и эксплуатацию такой службы на всемирной основе. Следует обратить внимание на распространение этой службы на те районы мира, которые не обслуживаются должным образом.</w:t>
      </w:r>
    </w:p>
    <w:p w14:paraId="35CF0C95" w14:textId="77777777" w:rsidR="00FB5E69" w:rsidRPr="00624E15" w:rsidRDefault="00384729" w:rsidP="00FB5E69">
      <w:r w:rsidRPr="00624E15">
        <w:rPr>
          <w:rStyle w:val="Artdef"/>
        </w:rPr>
        <w:t>26.2</w:t>
      </w:r>
      <w:r w:rsidRPr="00624E15">
        <w:tab/>
      </w:r>
      <w:r w:rsidRPr="00624E15">
        <w:tab/>
        <w:t>2)</w:t>
      </w:r>
      <w:r w:rsidRPr="00624E15">
        <w:tab/>
        <w:t>С этой целью каждая администрация должна принять меры для координирования с помощью Бюро любой новой передачи стандартной частоты или сигнала времени или любого изменения в существующих передачах в полосах стандартных частот. Для этого администрации должны обмениваться между собой и представлять в Бюро всю соответствующую информацию. По этому вопросу Бюро необходимо консультироваться с другими международными организациями, которые имеют непосредственную и большую заинтересованность в данном предмете.</w:t>
      </w:r>
    </w:p>
    <w:p w14:paraId="63226F4B" w14:textId="77777777" w:rsidR="00FB5E69" w:rsidRPr="00624E15" w:rsidRDefault="00384729" w:rsidP="00FB5E69">
      <w:r w:rsidRPr="00624E15">
        <w:rPr>
          <w:rStyle w:val="Artdef"/>
        </w:rPr>
        <w:t>26.3</w:t>
      </w:r>
      <w:r w:rsidRPr="00624E15">
        <w:tab/>
      </w:r>
      <w:r w:rsidRPr="00624E15">
        <w:tab/>
        <w:t>3)</w:t>
      </w:r>
      <w:r w:rsidRPr="00624E15">
        <w:tab/>
        <w:t>Насколько это возможно, никаких новых частотных присвоений в полосах стандартных частот не должно производиться и заявки на них не должны направляться в Бюро до тех пор, пока не будет завершена соответствующая координация.</w:t>
      </w:r>
    </w:p>
    <w:p w14:paraId="3B146ECE" w14:textId="77777777" w:rsidR="00FB5E69" w:rsidRPr="00624E15" w:rsidRDefault="00384729" w:rsidP="00FB5E69">
      <w:r w:rsidRPr="00624E15">
        <w:rPr>
          <w:rStyle w:val="Artdef"/>
        </w:rPr>
        <w:t>26.4</w:t>
      </w:r>
      <w:r w:rsidRPr="00624E15">
        <w:tab/>
        <w:t>§ 2</w:t>
      </w:r>
      <w:r w:rsidRPr="00624E15">
        <w:tab/>
        <w:t>Администрации должны сотрудничать между собой в целях уменьшения помех в полосах частот, которые распределены службе стандартных частот и сигналов времени.</w:t>
      </w:r>
    </w:p>
    <w:p w14:paraId="19EBB785" w14:textId="77777777" w:rsidR="00FB5E69" w:rsidRPr="00624E15" w:rsidRDefault="00384729" w:rsidP="00FB5E69">
      <w:r w:rsidRPr="00624E15">
        <w:rPr>
          <w:rStyle w:val="Artdef"/>
        </w:rPr>
        <w:t>26.5</w:t>
      </w:r>
      <w:r w:rsidRPr="00624E15">
        <w:tab/>
        <w:t>§ 3</w:t>
      </w:r>
      <w:r w:rsidRPr="00624E15">
        <w:tab/>
        <w:t>Администрации, которые обеспечивают эту службу, должны сотрудничать при посредстве Бюро в сравнении и распространении результатов измерений стандартных частот и сигналов времени, а также в отношении изменений характеристик сигналов частот и времени.</w:t>
      </w:r>
    </w:p>
    <w:p w14:paraId="02EC2543" w14:textId="77777777" w:rsidR="00FB5E69" w:rsidRPr="00624E15" w:rsidRDefault="00384729" w:rsidP="00FB5E69">
      <w:r w:rsidRPr="00624E15">
        <w:rPr>
          <w:rStyle w:val="Artdef"/>
        </w:rPr>
        <w:t>26.6</w:t>
      </w:r>
      <w:r w:rsidRPr="00624E15">
        <w:tab/>
        <w:t>§ 4</w:t>
      </w:r>
      <w:r w:rsidRPr="00624E15">
        <w:tab/>
        <w:t>При выборе технических характеристик передач стандартных частот и сигналов времени администрации должны руководствоваться соответствующими Рекомендациями МСЭ-R.</w:t>
      </w:r>
    </w:p>
    <w:p w14:paraId="160DA48F" w14:textId="77777777" w:rsidR="009D06E3" w:rsidRDefault="009D06E3" w:rsidP="009D06E3">
      <w:bookmarkStart w:id="321" w:name="_Toc331607781"/>
    </w:p>
    <w:p w14:paraId="3D76A357" w14:textId="77777777" w:rsidR="009D06E3" w:rsidRDefault="009D06E3" w:rsidP="009D06E3"/>
    <w:p w14:paraId="10259DB0" w14:textId="77777777" w:rsidR="009D06E3" w:rsidRDefault="009D06E3" w:rsidP="009D06E3"/>
    <w:p w14:paraId="37616260" w14:textId="77777777" w:rsidR="009D06E3" w:rsidRDefault="009D06E3" w:rsidP="009D06E3"/>
    <w:p w14:paraId="5F18800E" w14:textId="77777777" w:rsidR="009D06E3" w:rsidRDefault="009D06E3" w:rsidP="009D06E3"/>
    <w:p w14:paraId="0E672A1F" w14:textId="77777777" w:rsidR="009D06E3" w:rsidRDefault="009D06E3" w:rsidP="009D06E3"/>
    <w:p w14:paraId="1F3D73D9" w14:textId="77777777" w:rsidR="009D06E3" w:rsidRDefault="009D06E3" w:rsidP="009D06E3"/>
    <w:p w14:paraId="44227664" w14:textId="77777777" w:rsidR="009D06E3" w:rsidRDefault="009D06E3" w:rsidP="009D06E3"/>
    <w:p w14:paraId="3FB643F3" w14:textId="77777777" w:rsidR="009D06E3" w:rsidRDefault="009D06E3" w:rsidP="009D06E3"/>
    <w:p w14:paraId="737EF2B7" w14:textId="318112AD" w:rsidR="009D06E3" w:rsidRPr="009D06E3" w:rsidRDefault="009D06E3" w:rsidP="009D06E3">
      <w:pPr>
        <w:sectPr w:rsidR="009D06E3" w:rsidRPr="009D06E3" w:rsidSect="00CF484B">
          <w:headerReference w:type="default" r:id="rId143"/>
          <w:footerReference w:type="default" r:id="rId144"/>
          <w:type w:val="oddPage"/>
          <w:pgSz w:w="11907" w:h="16839" w:code="9"/>
          <w:pgMar w:top="1418" w:right="1134" w:bottom="1134" w:left="1134" w:header="567" w:footer="567" w:gutter="0"/>
          <w:pgNumType w:start="1"/>
          <w:cols w:space="720"/>
          <w:vAlign w:val="both"/>
          <w:docGrid w:linePitch="299"/>
        </w:sectPr>
      </w:pPr>
    </w:p>
    <w:p w14:paraId="385E3ACE" w14:textId="5F19953B" w:rsidR="00FB5E69" w:rsidRPr="00624E15" w:rsidRDefault="00384729" w:rsidP="00FB5E69">
      <w:pPr>
        <w:pStyle w:val="ArtNo"/>
        <w:spacing w:before="0"/>
      </w:pPr>
      <w:bookmarkStart w:id="322" w:name="_Toc43466501"/>
      <w:bookmarkStart w:id="323" w:name="_Toc165627638"/>
      <w:r w:rsidRPr="00624E15">
        <w:t xml:space="preserve">СТАТЬЯ </w:t>
      </w:r>
      <w:r w:rsidRPr="00624E15">
        <w:rPr>
          <w:rStyle w:val="href"/>
        </w:rPr>
        <w:t>27</w:t>
      </w:r>
      <w:bookmarkEnd w:id="321"/>
      <w:bookmarkEnd w:id="322"/>
      <w:bookmarkEnd w:id="323"/>
    </w:p>
    <w:p w14:paraId="1202C4E9" w14:textId="77777777" w:rsidR="00FB5E69" w:rsidRPr="00624E15" w:rsidRDefault="00384729" w:rsidP="00FB5E69">
      <w:pPr>
        <w:pStyle w:val="Arttitle"/>
      </w:pPr>
      <w:bookmarkStart w:id="324" w:name="_Toc331607782"/>
      <w:bookmarkStart w:id="325" w:name="_Toc43466502"/>
      <w:bookmarkStart w:id="326" w:name="_Toc165627639"/>
      <w:r w:rsidRPr="00624E15">
        <w:t>Экспериментальные станции</w:t>
      </w:r>
      <w:bookmarkEnd w:id="324"/>
      <w:bookmarkEnd w:id="325"/>
      <w:bookmarkEnd w:id="326"/>
    </w:p>
    <w:p w14:paraId="0F48E17C" w14:textId="77777777" w:rsidR="00FB5E69" w:rsidRPr="00624E15" w:rsidRDefault="00384729" w:rsidP="00FB5E69">
      <w:pPr>
        <w:pStyle w:val="Normalaftertitle"/>
        <w:rPr>
          <w:rFonts w:eastAsia="SimSun"/>
          <w:lang w:eastAsia="ru-RU"/>
        </w:rPr>
      </w:pPr>
      <w:r w:rsidRPr="00624E15">
        <w:rPr>
          <w:rStyle w:val="Artdef"/>
        </w:rPr>
        <w:t>27.1</w:t>
      </w:r>
      <w:r w:rsidRPr="00624E15">
        <w:rPr>
          <w:rFonts w:eastAsia="SimSun"/>
          <w:lang w:eastAsia="ru-RU"/>
        </w:rPr>
        <w:tab/>
        <w:t>§ 1</w:t>
      </w:r>
      <w:r w:rsidRPr="00624E15">
        <w:rPr>
          <w:rFonts w:eastAsia="SimSun"/>
          <w:lang w:eastAsia="ru-RU"/>
        </w:rPr>
        <w:tab/>
        <w:t>1)</w:t>
      </w:r>
      <w:r w:rsidRPr="00624E15">
        <w:rPr>
          <w:rFonts w:eastAsia="SimSun"/>
          <w:lang w:eastAsia="ru-RU"/>
        </w:rPr>
        <w:tab/>
        <w:t>Экспериментальная станция может вступать в связь с экспериментальной станцией другой страны только с разрешения своей администрации. Каждая администрация должна извещать другие заинтересованные администрации о выданных ею разрешениях такого рода.</w:t>
      </w:r>
    </w:p>
    <w:p w14:paraId="79FF066B" w14:textId="77777777" w:rsidR="00FB5E69" w:rsidRPr="00624E15" w:rsidRDefault="00384729" w:rsidP="00FB5E69">
      <w:r w:rsidRPr="00624E15">
        <w:rPr>
          <w:rStyle w:val="Artdef"/>
        </w:rPr>
        <w:t>27.2</w:t>
      </w:r>
      <w:r w:rsidRPr="00624E15">
        <w:tab/>
      </w:r>
      <w:r w:rsidRPr="00624E15">
        <w:tab/>
        <w:t>2)</w:t>
      </w:r>
      <w:r w:rsidRPr="00624E15">
        <w:tab/>
        <w:t>Заинтересованные администрации определяют при помощи специальных соглашений условия, при которых может устанавливаться связь.</w:t>
      </w:r>
    </w:p>
    <w:p w14:paraId="47A635CD" w14:textId="77777777" w:rsidR="00FB5E69" w:rsidRPr="00624E15" w:rsidRDefault="00384729" w:rsidP="00FB5E69">
      <w:r w:rsidRPr="00624E15">
        <w:rPr>
          <w:rStyle w:val="Artdef"/>
        </w:rPr>
        <w:t>27.3</w:t>
      </w:r>
      <w:r w:rsidRPr="00624E15">
        <w:tab/>
        <w:t>§ 2</w:t>
      </w:r>
      <w:r w:rsidRPr="00624E15">
        <w:tab/>
        <w:t>Администрации должны принимать такие меры, какие они сочтут необходимыми, для проверки технической и эксплуатационной квалификации любого лица, желающего работать на аппаратуре экспериментальной станции.</w:t>
      </w:r>
    </w:p>
    <w:p w14:paraId="4E6AC7EC" w14:textId="77777777" w:rsidR="00FB5E69" w:rsidRPr="00624E15" w:rsidRDefault="00384729" w:rsidP="00FB5E69">
      <w:r w:rsidRPr="00624E15">
        <w:rPr>
          <w:rStyle w:val="Artdef"/>
        </w:rPr>
        <w:t>27.4</w:t>
      </w:r>
      <w:r w:rsidRPr="00624E15">
        <w:tab/>
        <w:t>§ 3</w:t>
      </w:r>
      <w:r w:rsidRPr="00624E15">
        <w:tab/>
        <w:t>Максимальная мощность экспериментальных станций устанавливается заинтересованными администрациями с учетом целей, для которых разрешено их создание, и условий, в которых должны работать эти станции.</w:t>
      </w:r>
    </w:p>
    <w:p w14:paraId="71848964" w14:textId="77777777" w:rsidR="00FB5E69" w:rsidRPr="00624E15" w:rsidRDefault="00384729" w:rsidP="00FB5E69">
      <w:r w:rsidRPr="00624E15">
        <w:rPr>
          <w:rStyle w:val="Artdef"/>
        </w:rPr>
        <w:t>27.5</w:t>
      </w:r>
      <w:r w:rsidRPr="00624E15">
        <w:tab/>
        <w:t>§ 4</w:t>
      </w:r>
      <w:r w:rsidRPr="00624E15">
        <w:tab/>
        <w:t>1)</w:t>
      </w:r>
      <w:r w:rsidRPr="00624E15">
        <w:tab/>
        <w:t>Все общие правила, определенные в Уставе, Конвенции и в настоящем Регламенте, применимы к экспериментальным станциям. В частности, эти станции должны удовлетворять техническим требованиям, предъявляемым к передатчикам, работающим в тех же полосах частот, за исключением тех случаев, когда технические принципы экспериментов препятствуют этому. В таком случае администрации, разрешающие работу этих станций, могут дать специальное разрешение в соответствующей форме.</w:t>
      </w:r>
    </w:p>
    <w:p w14:paraId="0497A74F" w14:textId="77777777" w:rsidR="00FB5E69" w:rsidRPr="00624E15" w:rsidRDefault="00384729" w:rsidP="00FB5E69">
      <w:r w:rsidRPr="00624E15">
        <w:rPr>
          <w:rStyle w:val="Artdef"/>
        </w:rPr>
        <w:t>27.6</w:t>
      </w:r>
      <w:r w:rsidRPr="00624E15">
        <w:tab/>
      </w:r>
      <w:r w:rsidRPr="00624E15">
        <w:tab/>
        <w:t>2)</w:t>
      </w:r>
      <w:r w:rsidRPr="00624E15">
        <w:tab/>
        <w:t xml:space="preserve">Во время работы экспериментальные станции должны передавать через короткие промежутки времени свой позывной сигнал или использовать любой другой признанный способ опознавания (см. Статью </w:t>
      </w:r>
      <w:r w:rsidRPr="00624E15">
        <w:rPr>
          <w:b/>
          <w:bCs/>
        </w:rPr>
        <w:t>19</w:t>
      </w:r>
      <w:r w:rsidRPr="00624E15">
        <w:t>).</w:t>
      </w:r>
    </w:p>
    <w:p w14:paraId="48FA3D6B" w14:textId="44541D04" w:rsidR="00FB5E69" w:rsidRDefault="00384729" w:rsidP="00FB5E69">
      <w:r w:rsidRPr="00624E15">
        <w:rPr>
          <w:rStyle w:val="Artdef"/>
        </w:rPr>
        <w:t>27.7</w:t>
      </w:r>
      <w:r w:rsidRPr="00624E15">
        <w:tab/>
        <w:t>§ 5</w:t>
      </w:r>
      <w:r w:rsidRPr="00624E15">
        <w:tab/>
        <w:t>К экспериментальной станции, не способной создавать вредные помехи службе другой страны, заинтересованная администрация может, если она сочтет это желательным, применить положения, отличающиеся от положений, содержащихся в настоящей Статье.</w:t>
      </w:r>
    </w:p>
    <w:p w14:paraId="69E9FDCA" w14:textId="74E69612" w:rsidR="009D06E3" w:rsidRDefault="009D06E3" w:rsidP="00FB5E69"/>
    <w:p w14:paraId="4D1815EB" w14:textId="4ED2D301" w:rsidR="009D06E3" w:rsidRDefault="009D06E3" w:rsidP="00FB5E69"/>
    <w:p w14:paraId="08F59ABB" w14:textId="1E608FC0" w:rsidR="009D06E3" w:rsidRDefault="009D06E3" w:rsidP="00FB5E69"/>
    <w:p w14:paraId="79777284" w14:textId="5A60672E" w:rsidR="009D06E3" w:rsidRDefault="009D06E3" w:rsidP="00FB5E69"/>
    <w:p w14:paraId="3F633B9C" w14:textId="0D174C1A" w:rsidR="009D06E3" w:rsidRDefault="009D06E3" w:rsidP="00FB5E69"/>
    <w:p w14:paraId="51CF2DE1" w14:textId="06E29C2F" w:rsidR="009D06E3" w:rsidRDefault="009D06E3" w:rsidP="00FB5E69"/>
    <w:p w14:paraId="3E8E714B" w14:textId="77777777" w:rsidR="009D06E3" w:rsidRPr="00624E15" w:rsidRDefault="009D06E3" w:rsidP="00FB5E69"/>
    <w:p w14:paraId="018C4D73" w14:textId="77777777" w:rsidR="009D06E3" w:rsidRDefault="009D06E3" w:rsidP="00FB5E69">
      <w:pPr>
        <w:pStyle w:val="ArtNo"/>
        <w:spacing w:before="0"/>
        <w:sectPr w:rsidR="009D06E3" w:rsidSect="00CF484B">
          <w:headerReference w:type="default" r:id="rId145"/>
          <w:footerReference w:type="default" r:id="rId146"/>
          <w:type w:val="oddPage"/>
          <w:pgSz w:w="11907" w:h="16839" w:code="9"/>
          <w:pgMar w:top="1418" w:right="1134" w:bottom="1134" w:left="1134" w:header="567" w:footer="567" w:gutter="0"/>
          <w:pgNumType w:start="1"/>
          <w:cols w:space="720"/>
          <w:vAlign w:val="both"/>
          <w:docGrid w:linePitch="299"/>
        </w:sectPr>
      </w:pPr>
      <w:bookmarkStart w:id="327" w:name="_Toc331607783"/>
    </w:p>
    <w:p w14:paraId="431302CB" w14:textId="712708DF" w:rsidR="00FB5E69" w:rsidRPr="00624E15" w:rsidRDefault="00384729" w:rsidP="00FB5E69">
      <w:pPr>
        <w:pStyle w:val="ArtNo"/>
        <w:spacing w:before="0"/>
      </w:pPr>
      <w:bookmarkStart w:id="328" w:name="_Toc43466503"/>
      <w:bookmarkStart w:id="329" w:name="_Toc165627640"/>
      <w:r w:rsidRPr="00624E15">
        <w:t xml:space="preserve">СТАТЬЯ </w:t>
      </w:r>
      <w:r w:rsidRPr="00624E15">
        <w:rPr>
          <w:rStyle w:val="href"/>
        </w:rPr>
        <w:t>28</w:t>
      </w:r>
      <w:bookmarkEnd w:id="327"/>
      <w:bookmarkEnd w:id="328"/>
      <w:bookmarkEnd w:id="329"/>
    </w:p>
    <w:p w14:paraId="4B5F062E" w14:textId="77777777" w:rsidR="00FB5E69" w:rsidRPr="00624E15" w:rsidRDefault="00384729" w:rsidP="00FB5E69">
      <w:pPr>
        <w:pStyle w:val="Arttitle"/>
      </w:pPr>
      <w:bookmarkStart w:id="330" w:name="_Toc331607784"/>
      <w:bookmarkStart w:id="331" w:name="_Toc43466504"/>
      <w:bookmarkStart w:id="332" w:name="_Toc165627641"/>
      <w:r w:rsidRPr="00624E15">
        <w:t>Службы радиоопределения</w:t>
      </w:r>
      <w:bookmarkEnd w:id="330"/>
      <w:bookmarkEnd w:id="331"/>
      <w:bookmarkEnd w:id="332"/>
    </w:p>
    <w:p w14:paraId="177CE3C9" w14:textId="77777777" w:rsidR="00FB5E69" w:rsidRPr="00624E15" w:rsidRDefault="00384729" w:rsidP="00FB5E69">
      <w:pPr>
        <w:pStyle w:val="Section1"/>
      </w:pPr>
      <w:bookmarkStart w:id="333" w:name="_Toc331607785"/>
      <w:bookmarkStart w:id="334" w:name="_Toc165627642"/>
      <w:r w:rsidRPr="00624E15">
        <w:t>Раздел I  –  Общие положения</w:t>
      </w:r>
      <w:bookmarkEnd w:id="333"/>
      <w:bookmarkEnd w:id="334"/>
    </w:p>
    <w:p w14:paraId="2D3B5E07" w14:textId="77777777" w:rsidR="00FB5E69" w:rsidRPr="00624E15" w:rsidRDefault="00384729" w:rsidP="00FB5E69">
      <w:pPr>
        <w:pStyle w:val="Normalaftertitle"/>
        <w:rPr>
          <w:rFonts w:eastAsia="SimSun"/>
          <w:lang w:eastAsia="ru-RU"/>
        </w:rPr>
      </w:pPr>
      <w:r w:rsidRPr="00624E15">
        <w:rPr>
          <w:rStyle w:val="Artdef"/>
        </w:rPr>
        <w:t>28.1</w:t>
      </w:r>
      <w:r w:rsidRPr="00624E15">
        <w:rPr>
          <w:rFonts w:eastAsia="SimSun"/>
          <w:lang w:eastAsia="ru-RU"/>
        </w:rPr>
        <w:tab/>
        <w:t>§ 1</w:t>
      </w:r>
      <w:r w:rsidRPr="00624E15">
        <w:rPr>
          <w:rFonts w:eastAsia="SimSun"/>
          <w:lang w:eastAsia="ru-RU"/>
        </w:rPr>
        <w:tab/>
        <w:t>Администрации, установившие службу радиоопределения, должны принимать необходимые меры для обеспечения эффективности и регулярности этой службы. Однако они не несут ответственности за возможные последствия вследствие неточности сообщенных сведений, недостаточного качества работы или неисправности своих станций.</w:t>
      </w:r>
    </w:p>
    <w:p w14:paraId="5992FB5F" w14:textId="77777777" w:rsidR="00FB5E69" w:rsidRPr="00624E15" w:rsidRDefault="00384729" w:rsidP="00FB5E69">
      <w:r w:rsidRPr="00624E15">
        <w:rPr>
          <w:rStyle w:val="Artdef"/>
        </w:rPr>
        <w:t>28.2</w:t>
      </w:r>
      <w:r w:rsidRPr="00624E15">
        <w:tab/>
        <w:t>§ 2</w:t>
      </w:r>
      <w:r w:rsidRPr="00624E15">
        <w:tab/>
        <w:t>В случае сомнительного или ненадежного измерения станция, берущая пеленг или определяющая местонахождение, должна, если это возможно, уведомить о недостаточной достоверности или ненадежности этих сведений ту станцию, которой они предназначаются.</w:t>
      </w:r>
    </w:p>
    <w:p w14:paraId="76C25AA1" w14:textId="77777777" w:rsidR="00FB5E69" w:rsidRPr="00624E15" w:rsidRDefault="00384729" w:rsidP="00FB5E69">
      <w:r w:rsidRPr="00624E15">
        <w:rPr>
          <w:rStyle w:val="Artdef"/>
        </w:rPr>
        <w:t>28.3</w:t>
      </w:r>
      <w:r w:rsidRPr="00624E15">
        <w:tab/>
        <w:t>§ 3</w:t>
      </w:r>
      <w:r w:rsidRPr="00624E15">
        <w:tab/>
        <w:t>Администрации сообщают Бюро радиосвязи характеристики каждой станции радиоопределения, обеспечивающей международное обслуживание, важное для морской подвижной службы, и, если это считается необходимым, для каждой станции или группы станций – те сектора, в пределах которых сообщаемые сведения обычно достоверны. Эта информация публикуется в Списке береговых станций и станций специальных служб (Список IV), и о всяком изменении, имеющем постоянный характер, сообщается Бюро.</w:t>
      </w:r>
      <w:r w:rsidRPr="00624E15">
        <w:rPr>
          <w:sz w:val="16"/>
          <w:szCs w:val="16"/>
        </w:rPr>
        <w:t>     (ВКР-07)</w:t>
      </w:r>
    </w:p>
    <w:p w14:paraId="191BBAA4" w14:textId="77777777" w:rsidR="00FB5E69" w:rsidRPr="00624E15" w:rsidRDefault="00384729" w:rsidP="00FB5E69">
      <w:r w:rsidRPr="00624E15">
        <w:rPr>
          <w:rStyle w:val="Artdef"/>
        </w:rPr>
        <w:t>28.4</w:t>
      </w:r>
      <w:r w:rsidRPr="00624E15">
        <w:tab/>
        <w:t>§ 4</w:t>
      </w:r>
      <w:r w:rsidRPr="00624E15">
        <w:tab/>
        <w:t>Методы опознавания станций радиоопределения должны быть выбраны так, чтобы избежать каких-либо сомнений при их опознавании.</w:t>
      </w:r>
    </w:p>
    <w:p w14:paraId="57D3EBA3" w14:textId="77777777" w:rsidR="00FB5E69" w:rsidRPr="00624E15" w:rsidRDefault="00384729" w:rsidP="00FB5E69">
      <w:r w:rsidRPr="00624E15">
        <w:rPr>
          <w:rStyle w:val="Artdef"/>
        </w:rPr>
        <w:t>28.5</w:t>
      </w:r>
      <w:r w:rsidRPr="00624E15">
        <w:tab/>
        <w:t>§ 5</w:t>
      </w:r>
      <w:r w:rsidRPr="00624E15">
        <w:tab/>
        <w:t>Сигналы, передаваемые станциями радиоопределения, должны давать возможность производить точные и правильные измерения.</w:t>
      </w:r>
    </w:p>
    <w:p w14:paraId="78039FAF" w14:textId="77777777" w:rsidR="00FB5E69" w:rsidRPr="00624E15" w:rsidRDefault="00384729" w:rsidP="00FB5E69">
      <w:r w:rsidRPr="00624E15">
        <w:rPr>
          <w:rStyle w:val="Artdef"/>
        </w:rPr>
        <w:t>28.6</w:t>
      </w:r>
      <w:r w:rsidRPr="00624E15">
        <w:tab/>
        <w:t>§ 6</w:t>
      </w:r>
      <w:r w:rsidRPr="00624E15">
        <w:tab/>
        <w:t>Все сведения относительно изменения или нерегулярности работы станции радиоопределения должны без промедления передаваться следующим образом:</w:t>
      </w:r>
    </w:p>
    <w:p w14:paraId="3E11E3C0" w14:textId="77777777" w:rsidR="00FB5E69" w:rsidRPr="00624E15" w:rsidRDefault="00384729" w:rsidP="00FB5E69">
      <w:pPr>
        <w:pStyle w:val="enumlev1"/>
      </w:pPr>
      <w:r w:rsidRPr="00624E15">
        <w:rPr>
          <w:rStyle w:val="Artdef"/>
        </w:rPr>
        <w:t>28.7</w:t>
      </w:r>
      <w:r w:rsidRPr="00624E15">
        <w:tab/>
      </w:r>
      <w:r w:rsidRPr="00624E15">
        <w:rPr>
          <w:i/>
          <w:iCs/>
        </w:rPr>
        <w:t>а)</w:t>
      </w:r>
      <w:r w:rsidRPr="00624E15">
        <w:tab/>
        <w:t>сухопутные станции стран, осуществляющих службу радиоопределения, должны передавать ежедневно, в случае необходимости, извещения об изменении или нерегулярности в работе, до тех пор пока не будет восстановлено нормальное действие, или, если было произведено изменение постоянного характера, до тех пор пока нельзя будет с достаточной уверенностью предположить, что все заинтересованные штурманы об этом извещены;</w:t>
      </w:r>
    </w:p>
    <w:p w14:paraId="4F5B1B3C" w14:textId="77777777" w:rsidR="00FB5E69" w:rsidRPr="00624E15" w:rsidRDefault="00384729" w:rsidP="00FB5E69">
      <w:pPr>
        <w:pStyle w:val="enumlev1"/>
      </w:pPr>
      <w:r w:rsidRPr="00624E15">
        <w:rPr>
          <w:rStyle w:val="Artdef"/>
        </w:rPr>
        <w:t>28.8</w:t>
      </w:r>
      <w:r w:rsidRPr="00624E15">
        <w:tab/>
      </w:r>
      <w:r w:rsidRPr="00624E15">
        <w:rPr>
          <w:i/>
          <w:iCs/>
        </w:rPr>
        <w:t>b)</w:t>
      </w:r>
      <w:r w:rsidRPr="00624E15">
        <w:tab/>
        <w:t>о постоянных изменениях или продолжительных нарушениях регулярности в работе следует сообщать в возможно кратчайший срок в соответствующих извещениях для штурманов.</w:t>
      </w:r>
    </w:p>
    <w:p w14:paraId="7530A882" w14:textId="77777777" w:rsidR="00FB5E69" w:rsidRPr="00624E15" w:rsidRDefault="00384729" w:rsidP="00FB5E69">
      <w:pPr>
        <w:pStyle w:val="Section1"/>
      </w:pPr>
      <w:bookmarkStart w:id="335" w:name="_Toc331607786"/>
      <w:bookmarkStart w:id="336" w:name="_Toc165627643"/>
      <w:r w:rsidRPr="00624E15">
        <w:t>Раздел II  –  Положения в отношении спутниковой службы радиоопределения</w:t>
      </w:r>
      <w:bookmarkEnd w:id="335"/>
      <w:bookmarkEnd w:id="336"/>
    </w:p>
    <w:p w14:paraId="66BD69A7" w14:textId="77777777" w:rsidR="00FB5E69" w:rsidRPr="00624E15" w:rsidRDefault="00384729" w:rsidP="00FB5E69">
      <w:pPr>
        <w:pStyle w:val="Normalaftertitle"/>
        <w:rPr>
          <w:rFonts w:eastAsia="SimSun"/>
          <w:lang w:eastAsia="ru-RU"/>
        </w:rPr>
      </w:pPr>
      <w:r w:rsidRPr="00624E15">
        <w:rPr>
          <w:rStyle w:val="Artdef"/>
        </w:rPr>
        <w:t>28.9</w:t>
      </w:r>
      <w:r w:rsidRPr="00624E15">
        <w:rPr>
          <w:rFonts w:eastAsia="SimSun"/>
          <w:lang w:eastAsia="ru-RU"/>
        </w:rPr>
        <w:tab/>
        <w:t>§ 7</w:t>
      </w:r>
      <w:r w:rsidRPr="00624E15">
        <w:rPr>
          <w:rFonts w:eastAsia="SimSun"/>
          <w:lang w:eastAsia="ru-RU"/>
        </w:rPr>
        <w:tab/>
        <w:t>1)</w:t>
      </w:r>
      <w:r w:rsidRPr="00624E15">
        <w:rPr>
          <w:rFonts w:eastAsia="SimSun"/>
          <w:lang w:eastAsia="ru-RU"/>
        </w:rPr>
        <w:tab/>
        <w:t>Положения пп. </w:t>
      </w:r>
      <w:r w:rsidRPr="00624E15">
        <w:rPr>
          <w:rFonts w:eastAsia="SimSun"/>
          <w:b/>
          <w:bCs/>
          <w:lang w:eastAsia="ru-RU"/>
        </w:rPr>
        <w:t>28.1</w:t>
      </w:r>
      <w:r w:rsidRPr="00624E15">
        <w:rPr>
          <w:rFonts w:eastAsia="SimSun"/>
          <w:lang w:eastAsia="ru-RU"/>
        </w:rPr>
        <w:t>–</w:t>
      </w:r>
      <w:r w:rsidRPr="00624E15">
        <w:rPr>
          <w:rFonts w:eastAsia="SimSun"/>
          <w:b/>
          <w:bCs/>
          <w:lang w:eastAsia="ru-RU"/>
        </w:rPr>
        <w:t>28.8</w:t>
      </w:r>
      <w:r w:rsidRPr="00624E15">
        <w:rPr>
          <w:rFonts w:eastAsia="SimSun"/>
          <w:lang w:eastAsia="ru-RU"/>
        </w:rPr>
        <w:t>, за исключением п. </w:t>
      </w:r>
      <w:r w:rsidRPr="00624E15">
        <w:rPr>
          <w:rFonts w:eastAsia="SimSun"/>
          <w:b/>
          <w:bCs/>
          <w:lang w:eastAsia="ru-RU"/>
        </w:rPr>
        <w:t>28.2</w:t>
      </w:r>
      <w:r w:rsidRPr="00624E15">
        <w:rPr>
          <w:rFonts w:eastAsia="SimSun"/>
          <w:lang w:eastAsia="ru-RU"/>
        </w:rPr>
        <w:t>, должны применяться к морской радионавигационной спутниковой службе.</w:t>
      </w:r>
    </w:p>
    <w:p w14:paraId="0B8B1133" w14:textId="77777777" w:rsidR="00FB5E69" w:rsidRPr="00624E15" w:rsidRDefault="00384729" w:rsidP="00FB5E69">
      <w:r w:rsidRPr="00624E15">
        <w:rPr>
          <w:rStyle w:val="Artdef"/>
        </w:rPr>
        <w:t>28.10</w:t>
      </w:r>
      <w:r w:rsidRPr="00624E15">
        <w:tab/>
      </w:r>
      <w:r w:rsidRPr="00624E15">
        <w:tab/>
        <w:t>2)</w:t>
      </w:r>
      <w:r w:rsidRPr="00624E15">
        <w:tab/>
        <w:t>Положения пп. </w:t>
      </w:r>
      <w:r w:rsidRPr="00624E15">
        <w:rPr>
          <w:b/>
          <w:bCs/>
        </w:rPr>
        <w:t>28.1</w:t>
      </w:r>
      <w:r w:rsidRPr="00624E15">
        <w:t>–</w:t>
      </w:r>
      <w:r w:rsidRPr="00624E15">
        <w:rPr>
          <w:b/>
          <w:bCs/>
        </w:rPr>
        <w:t>28.8</w:t>
      </w:r>
      <w:r w:rsidRPr="00624E15">
        <w:t>, за исключением пп. </w:t>
      </w:r>
      <w:r w:rsidRPr="00624E15">
        <w:rPr>
          <w:b/>
          <w:bCs/>
        </w:rPr>
        <w:t>28.2</w:t>
      </w:r>
      <w:r w:rsidRPr="00624E15">
        <w:t xml:space="preserve"> и </w:t>
      </w:r>
      <w:r w:rsidRPr="00624E15">
        <w:rPr>
          <w:b/>
          <w:bCs/>
        </w:rPr>
        <w:t>28.3</w:t>
      </w:r>
      <w:r w:rsidRPr="00624E15">
        <w:t>, должны применяться к воздушной радионавигационной спутниковой службе.</w:t>
      </w:r>
    </w:p>
    <w:p w14:paraId="711F89B9" w14:textId="77777777" w:rsidR="00FB5E69" w:rsidRPr="00624E15" w:rsidRDefault="00384729" w:rsidP="00FB5E69">
      <w:r w:rsidRPr="00624E15">
        <w:rPr>
          <w:rStyle w:val="Artdef"/>
        </w:rPr>
        <w:t>28.11</w:t>
      </w:r>
      <w:r w:rsidRPr="00624E15">
        <w:tab/>
      </w:r>
      <w:r w:rsidRPr="00624E15">
        <w:tab/>
        <w:t>3)</w:t>
      </w:r>
      <w:r w:rsidRPr="00624E15">
        <w:tab/>
        <w:t>Положения пп. </w:t>
      </w:r>
      <w:r w:rsidRPr="00624E15">
        <w:rPr>
          <w:b/>
          <w:bCs/>
        </w:rPr>
        <w:t>28.1</w:t>
      </w:r>
      <w:r w:rsidRPr="00624E15">
        <w:t>–</w:t>
      </w:r>
      <w:r w:rsidRPr="00624E15">
        <w:rPr>
          <w:b/>
          <w:bCs/>
        </w:rPr>
        <w:t>28.8</w:t>
      </w:r>
      <w:r w:rsidRPr="00624E15">
        <w:t>, за исключением пп. </w:t>
      </w:r>
      <w:r w:rsidRPr="00624E15">
        <w:rPr>
          <w:b/>
          <w:bCs/>
        </w:rPr>
        <w:t>28.2</w:t>
      </w:r>
      <w:r w:rsidRPr="00624E15">
        <w:t xml:space="preserve"> и </w:t>
      </w:r>
      <w:r w:rsidRPr="00624E15">
        <w:rPr>
          <w:b/>
          <w:bCs/>
        </w:rPr>
        <w:t>28.3</w:t>
      </w:r>
      <w:r w:rsidRPr="00624E15">
        <w:t>, должны применяться к спутниковой службе радиоопределения.</w:t>
      </w:r>
    </w:p>
    <w:p w14:paraId="14BD01AF" w14:textId="77777777" w:rsidR="009D06E3" w:rsidRPr="00624E15" w:rsidRDefault="009D06E3" w:rsidP="009D06E3">
      <w:pPr>
        <w:tabs>
          <w:tab w:val="clear" w:pos="1134"/>
          <w:tab w:val="clear" w:pos="1871"/>
          <w:tab w:val="clear" w:pos="2268"/>
        </w:tabs>
        <w:overflowPunct/>
        <w:autoSpaceDE/>
        <w:autoSpaceDN/>
        <w:adjustRightInd/>
        <w:spacing w:before="0"/>
        <w:textAlignment w:val="auto"/>
      </w:pPr>
      <w:bookmarkStart w:id="337" w:name="_Toc331607787"/>
      <w:r w:rsidRPr="00624E15">
        <w:br w:type="page"/>
      </w:r>
    </w:p>
    <w:p w14:paraId="61F360E3" w14:textId="77777777" w:rsidR="00FB5E69" w:rsidRPr="00624E15" w:rsidRDefault="00384729" w:rsidP="00FB5E69">
      <w:pPr>
        <w:pStyle w:val="Section1"/>
        <w:spacing w:before="240"/>
      </w:pPr>
      <w:bookmarkStart w:id="338" w:name="_Toc165627644"/>
      <w:r w:rsidRPr="00624E15">
        <w:t>Раздел III  –  Радиопеленгаторные станции</w:t>
      </w:r>
      <w:bookmarkEnd w:id="337"/>
      <w:bookmarkEnd w:id="338"/>
    </w:p>
    <w:p w14:paraId="50D8C6D8" w14:textId="77777777" w:rsidR="00FB5E69" w:rsidRPr="00624E15" w:rsidRDefault="00384729" w:rsidP="00FB5E69">
      <w:pPr>
        <w:pStyle w:val="Normalaftertitle"/>
        <w:rPr>
          <w:rFonts w:eastAsia="SimSun"/>
          <w:lang w:eastAsia="ru-RU"/>
        </w:rPr>
      </w:pPr>
      <w:r w:rsidRPr="00624E15">
        <w:rPr>
          <w:rStyle w:val="Artdef"/>
        </w:rPr>
        <w:t>28.12</w:t>
      </w:r>
      <w:r w:rsidRPr="00624E15">
        <w:rPr>
          <w:rFonts w:eastAsia="SimSun"/>
          <w:lang w:eastAsia="ru-RU"/>
        </w:rPr>
        <w:tab/>
        <w:t>§ 8</w:t>
      </w:r>
      <w:r w:rsidRPr="00624E15">
        <w:rPr>
          <w:rFonts w:eastAsia="SimSun"/>
          <w:lang w:eastAsia="ru-RU"/>
        </w:rPr>
        <w:tab/>
        <w:t>1)</w:t>
      </w:r>
      <w:r w:rsidRPr="00624E15">
        <w:rPr>
          <w:rFonts w:eastAsia="SimSun"/>
          <w:lang w:eastAsia="ru-RU"/>
        </w:rPr>
        <w:tab/>
        <w:t>В морской радионавигационной службе для радиопеленгации обычно используется радиотелеграфная частота 410 кГц. Все радиопеленгаторные станции морской радионавигационной службы, использующие радиотелеграфию, должны иметь возможность пользоваться этой частотой. Кроме того, они должны иметь возможность осуществлять пеленгацию на частоте 500 кГц, особенно для определения местоположения станций, передающих сигналы бедствия, тревоги и срочности.</w:t>
      </w:r>
    </w:p>
    <w:p w14:paraId="27513944" w14:textId="77777777" w:rsidR="00FB5E69" w:rsidRPr="00624E15" w:rsidRDefault="00384729" w:rsidP="00FB5E69">
      <w:r w:rsidRPr="00624E15">
        <w:rPr>
          <w:rStyle w:val="Artdef"/>
        </w:rPr>
        <w:t>28.13</w:t>
      </w:r>
      <w:r w:rsidRPr="00624E15">
        <w:tab/>
      </w:r>
      <w:r w:rsidRPr="00624E15">
        <w:tab/>
        <w:t>2)</w:t>
      </w:r>
      <w:r w:rsidRPr="00624E15">
        <w:tab/>
        <w:t>Если радиопеленгаторная служба обеспечивается в разрешенных полосах частот между 1605,5 и 2850 кГц, радиопеленгаторные станции должны иметь возможность осуществлять пеленгацию на радиотелефонной частоте бедствия и вызова 2182 кГц.</w:t>
      </w:r>
      <w:r w:rsidRPr="00624E15">
        <w:rPr>
          <w:sz w:val="16"/>
          <w:szCs w:val="16"/>
        </w:rPr>
        <w:t>     (ВКР-03)</w:t>
      </w:r>
    </w:p>
    <w:p w14:paraId="720EB5A6" w14:textId="77777777" w:rsidR="00FB5E69" w:rsidRPr="00624E15" w:rsidRDefault="00384729" w:rsidP="00FB5E69">
      <w:r w:rsidRPr="00624E15">
        <w:rPr>
          <w:rStyle w:val="Artdef"/>
        </w:rPr>
        <w:t>28.14</w:t>
      </w:r>
      <w:r w:rsidRPr="00624E15">
        <w:tab/>
      </w:r>
      <w:r w:rsidRPr="00624E15">
        <w:tab/>
        <w:t>3)</w:t>
      </w:r>
      <w:r w:rsidRPr="00624E15">
        <w:tab/>
        <w:t>Если радиопеленгаторная станция, определенная в п. </w:t>
      </w:r>
      <w:r w:rsidRPr="00624E15">
        <w:rPr>
          <w:b/>
          <w:bCs/>
        </w:rPr>
        <w:t>1.12</w:t>
      </w:r>
      <w:r w:rsidRPr="00624E15">
        <w:t>, работает в полосах частот между 156 и 174 МГц, она должна иметь возможность осуществлять пеленгацию на ОВЧ частоте бедствия и вызова 156,8 МГц и на ОВЧ частоте цифрового избирательного вызова 156,525 МГц.</w:t>
      </w:r>
    </w:p>
    <w:p w14:paraId="395B9A3D" w14:textId="77777777" w:rsidR="00FB5E69" w:rsidRPr="00624E15" w:rsidRDefault="00384729" w:rsidP="00FB5E69">
      <w:r w:rsidRPr="00624E15">
        <w:rPr>
          <w:rStyle w:val="Artdef"/>
        </w:rPr>
        <w:t>28.15</w:t>
      </w:r>
      <w:r w:rsidRPr="00624E15">
        <w:tab/>
        <w:t>Не использован.</w:t>
      </w:r>
    </w:p>
    <w:p w14:paraId="0A38F699" w14:textId="77777777" w:rsidR="00FB5E69" w:rsidRPr="00624E15" w:rsidRDefault="00384729" w:rsidP="00FB5E69">
      <w:r w:rsidRPr="00624E15">
        <w:rPr>
          <w:rStyle w:val="Artdef"/>
        </w:rPr>
        <w:t>28.16</w:t>
      </w:r>
      <w:r w:rsidRPr="00624E15">
        <w:tab/>
        <w:t>§ 9</w:t>
      </w:r>
      <w:r w:rsidRPr="00624E15">
        <w:tab/>
        <w:t>Если отсутствует предварительное соглашение, то станция воздушного судна, вызывающая радиопеленгаторную станцию для получения пеленга, должна пользоваться для этой цели частотой, на которой обычно ведет дежурство вызываемая станция.</w:t>
      </w:r>
    </w:p>
    <w:p w14:paraId="4658F64B" w14:textId="77777777" w:rsidR="00FB5E69" w:rsidRPr="00624E15" w:rsidRDefault="00384729" w:rsidP="00FB5E69">
      <w:r w:rsidRPr="00624E15">
        <w:rPr>
          <w:rStyle w:val="Artdef"/>
        </w:rPr>
        <w:t>28.17</w:t>
      </w:r>
      <w:r w:rsidRPr="00624E15">
        <w:tab/>
        <w:t>§ 10</w:t>
      </w:r>
      <w:r w:rsidRPr="00624E15">
        <w:tab/>
        <w:t>Порядок, предусмотренный в настоящем разделе для радиопеленгации, применяется к воздушной радионавигационной службе, за исключением тех случаев, когда действуют специальные правила, определяемые соглашениями между заинтересованными администрациями.</w:t>
      </w:r>
    </w:p>
    <w:p w14:paraId="5DED6340" w14:textId="77777777" w:rsidR="00FB5E69" w:rsidRPr="00624E15" w:rsidRDefault="00384729" w:rsidP="00FB5E69">
      <w:pPr>
        <w:pStyle w:val="Section1"/>
      </w:pPr>
      <w:bookmarkStart w:id="339" w:name="_Toc331607788"/>
      <w:bookmarkStart w:id="340" w:name="_Toc165627645"/>
      <w:r w:rsidRPr="00624E15">
        <w:t>Раздел IV  –  Радиомаячные станции</w:t>
      </w:r>
      <w:bookmarkEnd w:id="339"/>
      <w:bookmarkEnd w:id="340"/>
    </w:p>
    <w:p w14:paraId="77057D71" w14:textId="77777777" w:rsidR="00FB5E69" w:rsidRPr="00624E15" w:rsidRDefault="00384729" w:rsidP="00FB5E69">
      <w:pPr>
        <w:pStyle w:val="Normalaftertitle"/>
        <w:rPr>
          <w:rFonts w:eastAsia="SimSun"/>
          <w:lang w:eastAsia="ru-RU"/>
        </w:rPr>
      </w:pPr>
      <w:r w:rsidRPr="00624E15">
        <w:rPr>
          <w:rStyle w:val="Artdef"/>
        </w:rPr>
        <w:t>28.18</w:t>
      </w:r>
      <w:r w:rsidRPr="00624E15">
        <w:rPr>
          <w:rFonts w:eastAsia="SimSun"/>
          <w:lang w:eastAsia="ru-RU"/>
        </w:rPr>
        <w:tab/>
        <w:t>§ 11</w:t>
      </w:r>
      <w:r w:rsidRPr="00624E15">
        <w:rPr>
          <w:rFonts w:eastAsia="SimSun"/>
          <w:lang w:eastAsia="ru-RU"/>
        </w:rPr>
        <w:tab/>
        <w:t>Если администрация считает желательным в интересах навигации организовать службу радиомаячных станций, то она может использовать для этой цели:</w:t>
      </w:r>
    </w:p>
    <w:p w14:paraId="28AA472C" w14:textId="77777777" w:rsidR="00FB5E69" w:rsidRPr="00624E15" w:rsidRDefault="00384729" w:rsidP="00FB5E69">
      <w:pPr>
        <w:pStyle w:val="enumlev1"/>
      </w:pPr>
      <w:r w:rsidRPr="00624E15">
        <w:rPr>
          <w:rStyle w:val="Artdef"/>
        </w:rPr>
        <w:t>28.19</w:t>
      </w:r>
      <w:r w:rsidRPr="00624E15">
        <w:tab/>
      </w:r>
      <w:r w:rsidRPr="00624E15">
        <w:rPr>
          <w:i/>
          <w:iCs/>
        </w:rPr>
        <w:t>а)</w:t>
      </w:r>
      <w:r w:rsidRPr="00624E15">
        <w:tab/>
        <w:t>радиомаяки в собственном смысле слова, установленные на суше или на судах, стоящих постоянно на якоре, или, в исключительных случаях, на судах, плавающих в ограниченной зоне, пределы которой известны и опубликованы. Излучения радиомаяков могут быть направленными или ненаправленными;</w:t>
      </w:r>
    </w:p>
    <w:p w14:paraId="277924D9" w14:textId="77777777" w:rsidR="00FB5E69" w:rsidRPr="00624E15" w:rsidRDefault="00384729" w:rsidP="00FB5E69">
      <w:pPr>
        <w:pStyle w:val="enumlev1"/>
      </w:pPr>
      <w:r w:rsidRPr="00624E15">
        <w:rPr>
          <w:rStyle w:val="Artdef"/>
        </w:rPr>
        <w:t>28.20</w:t>
      </w:r>
      <w:r w:rsidRPr="00624E15">
        <w:tab/>
      </w:r>
      <w:r w:rsidRPr="00624E15">
        <w:rPr>
          <w:i/>
          <w:iCs/>
        </w:rPr>
        <w:t>b)</w:t>
      </w:r>
      <w:r w:rsidRPr="00624E15">
        <w:tab/>
        <w:t>фиксированные станции, береговые станции или стационарные станции воздушной подвижной службы, предназначенные для работы в качестве радиомаяков по запросу подвижных станций.</w:t>
      </w:r>
    </w:p>
    <w:p w14:paraId="6D8765B5" w14:textId="77777777" w:rsidR="00FB5E69" w:rsidRPr="00624E15" w:rsidRDefault="00384729" w:rsidP="00FB5E69">
      <w:r w:rsidRPr="00624E15">
        <w:rPr>
          <w:rStyle w:val="Artdef"/>
        </w:rPr>
        <w:t>28.21</w:t>
      </w:r>
      <w:r w:rsidRPr="00624E15">
        <w:tab/>
        <w:t>§ 12</w:t>
      </w:r>
      <w:r w:rsidRPr="00624E15">
        <w:tab/>
        <w:t>1)</w:t>
      </w:r>
      <w:r w:rsidRPr="00624E15">
        <w:tab/>
        <w:t xml:space="preserve">Радиомаяки в собственном смысле слова должны использовать полосы частот, которые предоставлены им согласно Главе </w:t>
      </w:r>
      <w:r w:rsidRPr="00624E15">
        <w:rPr>
          <w:b/>
          <w:bCs/>
        </w:rPr>
        <w:t>II</w:t>
      </w:r>
      <w:r w:rsidRPr="00624E15">
        <w:t>.</w:t>
      </w:r>
    </w:p>
    <w:p w14:paraId="7E55B887" w14:textId="77777777" w:rsidR="00FB5E69" w:rsidRPr="00624E15" w:rsidRDefault="00384729" w:rsidP="00FB5E69">
      <w:r w:rsidRPr="00624E15">
        <w:rPr>
          <w:rStyle w:val="Artdef"/>
        </w:rPr>
        <w:t>28.22</w:t>
      </w:r>
      <w:r w:rsidRPr="00624E15">
        <w:tab/>
      </w:r>
      <w:r w:rsidRPr="00624E15">
        <w:tab/>
        <w:t>2)</w:t>
      </w:r>
      <w:r w:rsidRPr="00624E15">
        <w:tab/>
        <w:t>Прочие станции, заявляемые как радиомаяки, должны использовать для этой цели свою обычную рабочую частоту и свой обычный класс излучения.</w:t>
      </w:r>
    </w:p>
    <w:p w14:paraId="399502E9" w14:textId="77777777" w:rsidR="00FB5E69" w:rsidRPr="00624E15" w:rsidRDefault="00384729" w:rsidP="00FB5E69">
      <w:r w:rsidRPr="00624E15">
        <w:rPr>
          <w:rStyle w:val="Artdef"/>
        </w:rPr>
        <w:t>28.23</w:t>
      </w:r>
      <w:r w:rsidRPr="00624E15">
        <w:tab/>
      </w:r>
      <w:r w:rsidRPr="00624E15">
        <w:tab/>
        <w:t>3)</w:t>
      </w:r>
      <w:r w:rsidRPr="00624E15">
        <w:tab/>
        <w:t>Излучаемая мощность каждого радиомаяка в собственном смысле слова должна быть доведена до величины, необходимой для создания предписанной напряженности поля на границе, определяемой требуемой дальностью (см. Приложение </w:t>
      </w:r>
      <w:r w:rsidRPr="00624E15">
        <w:rPr>
          <w:b/>
          <w:bCs/>
        </w:rPr>
        <w:t>12</w:t>
      </w:r>
      <w:r w:rsidRPr="00624E15">
        <w:t>).</w:t>
      </w:r>
    </w:p>
    <w:p w14:paraId="249D85D4" w14:textId="77777777" w:rsidR="00FB5E69" w:rsidRPr="00624E15" w:rsidRDefault="00384729" w:rsidP="00FB5E69">
      <w:r w:rsidRPr="00624E15">
        <w:rPr>
          <w:rStyle w:val="Artdef"/>
        </w:rPr>
        <w:t>28.24</w:t>
      </w:r>
      <w:r w:rsidRPr="00624E15">
        <w:tab/>
        <w:t>§ 13</w:t>
      </w:r>
      <w:r w:rsidRPr="00624E15">
        <w:tab/>
        <w:t xml:space="preserve">Специальные правила, применимые к воздушным радиомаякам, работающим в полосах частот между 160 и 535 кГц, и к морским радиомаякам, работающим в полосах частот между 283,5 кГц и 335 кГц, приведены в Приложении </w:t>
      </w:r>
      <w:r w:rsidRPr="00624E15">
        <w:rPr>
          <w:b/>
          <w:bCs/>
        </w:rPr>
        <w:t>12</w:t>
      </w:r>
      <w:r w:rsidRPr="00624E15">
        <w:t>.</w:t>
      </w:r>
    </w:p>
    <w:p w14:paraId="5B16AD59" w14:textId="77777777" w:rsidR="009D06E3" w:rsidRDefault="009D06E3" w:rsidP="009D06E3">
      <w:bookmarkStart w:id="341" w:name="_Toc331607789"/>
    </w:p>
    <w:p w14:paraId="556FECE0" w14:textId="20403AA6" w:rsidR="009D06E3" w:rsidRPr="009D06E3" w:rsidRDefault="009D06E3" w:rsidP="009D06E3">
      <w:pPr>
        <w:sectPr w:rsidR="009D06E3" w:rsidRPr="009D06E3" w:rsidSect="00CF484B">
          <w:headerReference w:type="even" r:id="rId147"/>
          <w:headerReference w:type="default" r:id="rId148"/>
          <w:footerReference w:type="even" r:id="rId149"/>
          <w:footerReference w:type="default" r:id="rId150"/>
          <w:type w:val="oddPage"/>
          <w:pgSz w:w="11907" w:h="16839" w:code="9"/>
          <w:pgMar w:top="1418" w:right="1134" w:bottom="1134" w:left="1134" w:header="567" w:footer="567" w:gutter="0"/>
          <w:pgNumType w:start="1"/>
          <w:cols w:space="720"/>
          <w:vAlign w:val="both"/>
          <w:docGrid w:linePitch="299"/>
        </w:sectPr>
      </w:pPr>
    </w:p>
    <w:p w14:paraId="4A23E00B" w14:textId="503D298D" w:rsidR="00FB5E69" w:rsidRPr="00624E15" w:rsidRDefault="00384729" w:rsidP="00FB5E69">
      <w:pPr>
        <w:pStyle w:val="ArtNo"/>
        <w:spacing w:before="0"/>
      </w:pPr>
      <w:bookmarkStart w:id="342" w:name="_Toc43466505"/>
      <w:bookmarkStart w:id="343" w:name="_Toc165627646"/>
      <w:r w:rsidRPr="00624E15">
        <w:t xml:space="preserve">СТАТЬЯ </w:t>
      </w:r>
      <w:r w:rsidRPr="00624E15">
        <w:rPr>
          <w:rStyle w:val="href"/>
        </w:rPr>
        <w:t>29</w:t>
      </w:r>
      <w:bookmarkEnd w:id="341"/>
      <w:bookmarkEnd w:id="342"/>
      <w:bookmarkEnd w:id="343"/>
    </w:p>
    <w:p w14:paraId="5D56F184" w14:textId="77777777" w:rsidR="00FB5E69" w:rsidRPr="00624E15" w:rsidRDefault="00384729" w:rsidP="00FB5E69">
      <w:pPr>
        <w:pStyle w:val="Arttitle"/>
      </w:pPr>
      <w:bookmarkStart w:id="344" w:name="_Toc331607790"/>
      <w:bookmarkStart w:id="345" w:name="_Toc43466506"/>
      <w:bookmarkStart w:id="346" w:name="_Toc165627647"/>
      <w:r w:rsidRPr="00624E15">
        <w:t>Радиоастрономическая служба</w:t>
      </w:r>
      <w:bookmarkEnd w:id="344"/>
      <w:bookmarkEnd w:id="345"/>
      <w:bookmarkEnd w:id="346"/>
    </w:p>
    <w:p w14:paraId="6B7C47E4" w14:textId="77777777" w:rsidR="00FB5E69" w:rsidRPr="00624E15" w:rsidRDefault="00384729" w:rsidP="00FB5E69">
      <w:pPr>
        <w:pStyle w:val="Section1"/>
      </w:pPr>
      <w:bookmarkStart w:id="347" w:name="_Toc331607791"/>
      <w:bookmarkStart w:id="348" w:name="_Toc165627648"/>
      <w:r w:rsidRPr="00624E15">
        <w:t>Раздел I  –  Общие положения</w:t>
      </w:r>
      <w:bookmarkEnd w:id="347"/>
      <w:bookmarkEnd w:id="348"/>
    </w:p>
    <w:p w14:paraId="19DEE819" w14:textId="77777777" w:rsidR="00FB5E69" w:rsidRPr="00624E15" w:rsidRDefault="00384729" w:rsidP="00FB5E69">
      <w:pPr>
        <w:pStyle w:val="Normalaftertitle"/>
        <w:rPr>
          <w:rFonts w:eastAsia="SimSun"/>
          <w:lang w:eastAsia="ru-RU"/>
        </w:rPr>
      </w:pPr>
      <w:r w:rsidRPr="00624E15">
        <w:rPr>
          <w:rStyle w:val="Artdef"/>
        </w:rPr>
        <w:t>29.1</w:t>
      </w:r>
      <w:r w:rsidRPr="00624E15">
        <w:rPr>
          <w:rFonts w:eastAsia="SimSun"/>
          <w:lang w:eastAsia="ru-RU"/>
        </w:rPr>
        <w:tab/>
        <w:t>§ 1</w:t>
      </w:r>
      <w:r w:rsidRPr="00624E15">
        <w:rPr>
          <w:rFonts w:eastAsia="SimSun"/>
          <w:lang w:eastAsia="ru-RU"/>
        </w:rPr>
        <w:tab/>
        <w:t>Администрации должны сотрудничать в защите радиоастрономической службы от помех, имея в виду:</w:t>
      </w:r>
    </w:p>
    <w:p w14:paraId="177ABAB6" w14:textId="77777777" w:rsidR="00FB5E69" w:rsidRPr="00624E15" w:rsidRDefault="00384729" w:rsidP="00FB5E69">
      <w:pPr>
        <w:pStyle w:val="enumlev1"/>
      </w:pPr>
      <w:r w:rsidRPr="00624E15">
        <w:rPr>
          <w:rStyle w:val="Artdef"/>
        </w:rPr>
        <w:t>29.2</w:t>
      </w:r>
      <w:r w:rsidRPr="00624E15">
        <w:tab/>
      </w:r>
      <w:r w:rsidRPr="00624E15">
        <w:rPr>
          <w:i/>
          <w:iCs/>
        </w:rPr>
        <w:t>а)</w:t>
      </w:r>
      <w:r w:rsidRPr="00624E15">
        <w:tab/>
        <w:t>исключительно высокую чувствительность радиоастрономических станций;</w:t>
      </w:r>
    </w:p>
    <w:p w14:paraId="5A59915C" w14:textId="77777777" w:rsidR="00FB5E69" w:rsidRPr="00624E15" w:rsidRDefault="00384729" w:rsidP="00FB5E69">
      <w:pPr>
        <w:pStyle w:val="enumlev1"/>
        <w:rPr>
          <w:i/>
          <w:iCs/>
        </w:rPr>
      </w:pPr>
      <w:r w:rsidRPr="00624E15">
        <w:rPr>
          <w:rStyle w:val="Artdef"/>
        </w:rPr>
        <w:t>29.3</w:t>
      </w:r>
      <w:r w:rsidRPr="00624E15">
        <w:tab/>
      </w:r>
      <w:r w:rsidRPr="00624E15">
        <w:rPr>
          <w:i/>
          <w:iCs/>
        </w:rPr>
        <w:t>b)</w:t>
      </w:r>
      <w:r w:rsidRPr="00624E15">
        <w:tab/>
        <w:t xml:space="preserve">частую необходимость в длительных периодах наблюдений без вредных помех; </w:t>
      </w:r>
      <w:r w:rsidRPr="00624E15">
        <w:rPr>
          <w:i/>
          <w:iCs/>
        </w:rPr>
        <w:t>и</w:t>
      </w:r>
    </w:p>
    <w:p w14:paraId="392A6DEF" w14:textId="77777777" w:rsidR="00FB5E69" w:rsidRPr="00624E15" w:rsidRDefault="00384729" w:rsidP="00FB5E69">
      <w:pPr>
        <w:pStyle w:val="enumlev1"/>
      </w:pPr>
      <w:r w:rsidRPr="00624E15">
        <w:rPr>
          <w:rStyle w:val="Artdef"/>
        </w:rPr>
        <w:t>29.4</w:t>
      </w:r>
      <w:r w:rsidRPr="00624E15">
        <w:tab/>
      </w:r>
      <w:r w:rsidRPr="00624E15">
        <w:rPr>
          <w:i/>
          <w:iCs/>
        </w:rPr>
        <w:t>с)</w:t>
      </w:r>
      <w:r w:rsidRPr="00624E15">
        <w:tab/>
        <w:t>что небольшое количество радиоастрономических станций в каждой стране и известное их расположение зачастую дают возможность уделить особое внимание борьбе с помехами.</w:t>
      </w:r>
    </w:p>
    <w:p w14:paraId="2BC838CD" w14:textId="77777777" w:rsidR="00FB5E69" w:rsidRPr="00624E15" w:rsidRDefault="00384729" w:rsidP="00FB5E69">
      <w:r w:rsidRPr="00624E15">
        <w:rPr>
          <w:rStyle w:val="Artdef"/>
        </w:rPr>
        <w:t>29.5</w:t>
      </w:r>
      <w:r w:rsidRPr="00624E15">
        <w:tab/>
        <w:t>§ 2</w:t>
      </w:r>
      <w:r w:rsidRPr="00624E15">
        <w:tab/>
        <w:t>Местоположения защищаемых радиоастрономических станций и частоты, на которых они ведут наблюдения, должны заявляться Бюро в соответствии с п. </w:t>
      </w:r>
      <w:r w:rsidRPr="00624E15">
        <w:rPr>
          <w:b/>
          <w:bCs/>
        </w:rPr>
        <w:t>11.12</w:t>
      </w:r>
      <w:r w:rsidRPr="00624E15">
        <w:t xml:space="preserve"> и публиковаться в соответствии с п. </w:t>
      </w:r>
      <w:r w:rsidRPr="00624E15">
        <w:rPr>
          <w:b/>
          <w:bCs/>
        </w:rPr>
        <w:t>20.16</w:t>
      </w:r>
      <w:r w:rsidRPr="00624E15">
        <w:t xml:space="preserve"> для извещения Государств-Членов.</w:t>
      </w:r>
    </w:p>
    <w:p w14:paraId="3B37D52F" w14:textId="77777777" w:rsidR="00FB5E69" w:rsidRPr="00624E15" w:rsidRDefault="00384729" w:rsidP="00FB5E69">
      <w:pPr>
        <w:pStyle w:val="Section1"/>
      </w:pPr>
      <w:bookmarkStart w:id="349" w:name="_Toc331607792"/>
      <w:bookmarkStart w:id="350" w:name="_Toc165627649"/>
      <w:r w:rsidRPr="00624E15">
        <w:t>Раздел II  –  Меры, принимаемые радиоастрономической службой</w:t>
      </w:r>
      <w:bookmarkEnd w:id="349"/>
      <w:bookmarkEnd w:id="350"/>
    </w:p>
    <w:p w14:paraId="67FA3534" w14:textId="77777777" w:rsidR="00FB5E69" w:rsidRPr="00624E15" w:rsidRDefault="00384729" w:rsidP="00FB5E69">
      <w:pPr>
        <w:pStyle w:val="Normalaftertitle"/>
        <w:rPr>
          <w:rFonts w:eastAsia="SimSun"/>
          <w:lang w:eastAsia="ru-RU"/>
        </w:rPr>
      </w:pPr>
      <w:r w:rsidRPr="00624E15">
        <w:rPr>
          <w:rStyle w:val="Artdef"/>
        </w:rPr>
        <w:t>29.6</w:t>
      </w:r>
      <w:r w:rsidRPr="00624E15">
        <w:rPr>
          <w:rFonts w:eastAsia="SimSun"/>
          <w:lang w:eastAsia="ru-RU"/>
        </w:rPr>
        <w:tab/>
        <w:t>§ 3</w:t>
      </w:r>
      <w:r w:rsidRPr="00624E15">
        <w:rPr>
          <w:rFonts w:eastAsia="SimSun"/>
          <w:lang w:eastAsia="ru-RU"/>
        </w:rPr>
        <w:tab/>
        <w:t>Расположение радиоастрономических станций должно выбираться с должным учетом возможных вредных помех этим станциям.</w:t>
      </w:r>
    </w:p>
    <w:p w14:paraId="04D7F086" w14:textId="77777777" w:rsidR="00FB5E69" w:rsidRPr="00624E15" w:rsidRDefault="00384729" w:rsidP="00FB5E69">
      <w:r w:rsidRPr="00624E15">
        <w:rPr>
          <w:rStyle w:val="Artdef"/>
        </w:rPr>
        <w:t>29.7</w:t>
      </w:r>
      <w:r w:rsidRPr="00624E15">
        <w:tab/>
        <w:t>§ 4</w:t>
      </w:r>
      <w:r w:rsidRPr="00624E15">
        <w:tab/>
        <w:t>На радиоастрономических станциях должны быть приняты все практически возможные технические меры для уменьшения их восприимчивости к помехам. Должны проводиться разработки более совершенных методов уменьшения восприимчивости к помехам, включая участие в совместных исследованиях в рамках Сектора радиосвязи.</w:t>
      </w:r>
    </w:p>
    <w:p w14:paraId="6B32F5FB" w14:textId="77777777" w:rsidR="00FB5E69" w:rsidRPr="00624E15" w:rsidRDefault="00384729" w:rsidP="00FB5E69">
      <w:pPr>
        <w:pStyle w:val="Section1"/>
      </w:pPr>
      <w:bookmarkStart w:id="351" w:name="_Toc331607793"/>
      <w:bookmarkStart w:id="352" w:name="_Toc165627650"/>
      <w:r w:rsidRPr="00624E15">
        <w:t>Раздел III  –  Защита радиоастрономической службы</w:t>
      </w:r>
      <w:bookmarkEnd w:id="351"/>
      <w:bookmarkEnd w:id="352"/>
    </w:p>
    <w:p w14:paraId="1D138BF5" w14:textId="77777777" w:rsidR="00FB5E69" w:rsidRPr="00624E15" w:rsidRDefault="00384729" w:rsidP="00FB5E69">
      <w:pPr>
        <w:pStyle w:val="Normalaftertitle"/>
        <w:rPr>
          <w:rFonts w:eastAsia="SimSun"/>
          <w:lang w:eastAsia="ru-RU"/>
        </w:rPr>
      </w:pPr>
      <w:r w:rsidRPr="00624E15">
        <w:rPr>
          <w:rStyle w:val="Artdef"/>
        </w:rPr>
        <w:t>29.8</w:t>
      </w:r>
      <w:r w:rsidRPr="00624E15">
        <w:rPr>
          <w:rFonts w:eastAsia="SimSun"/>
          <w:lang w:eastAsia="ru-RU"/>
        </w:rPr>
        <w:tab/>
        <w:t>§ 5</w:t>
      </w:r>
      <w:r w:rsidRPr="00624E15">
        <w:rPr>
          <w:rFonts w:eastAsia="SimSun"/>
          <w:lang w:eastAsia="ru-RU"/>
        </w:rPr>
        <w:tab/>
        <w:t xml:space="preserve">Статус радиоастрономической службы в различных полосах частот определяется Таблицей распределения частот (Статья </w:t>
      </w:r>
      <w:r w:rsidRPr="00624E15">
        <w:rPr>
          <w:rFonts w:eastAsia="SimSun"/>
          <w:b/>
          <w:bCs/>
          <w:lang w:eastAsia="ru-RU"/>
        </w:rPr>
        <w:t>5</w:t>
      </w:r>
      <w:r w:rsidRPr="00624E15">
        <w:rPr>
          <w:rFonts w:eastAsia="SimSun"/>
          <w:lang w:eastAsia="ru-RU"/>
        </w:rPr>
        <w:t>). Администрации должны обеспечивать защиту станций радиоастрономической службы от помех в соответствии с ее статусом в этих полосах частот (см. также пп. </w:t>
      </w:r>
      <w:r w:rsidRPr="00624E15">
        <w:rPr>
          <w:rFonts w:eastAsia="SimSun"/>
          <w:b/>
          <w:bCs/>
          <w:lang w:eastAsia="ru-RU"/>
        </w:rPr>
        <w:t>4.6</w:t>
      </w:r>
      <w:r w:rsidRPr="00624E15">
        <w:rPr>
          <w:rFonts w:eastAsia="SimSun"/>
          <w:lang w:eastAsia="ru-RU"/>
        </w:rPr>
        <w:t xml:space="preserve">, </w:t>
      </w:r>
      <w:r w:rsidRPr="00624E15">
        <w:rPr>
          <w:rFonts w:eastAsia="SimSun"/>
          <w:b/>
          <w:bCs/>
          <w:lang w:eastAsia="ru-RU"/>
        </w:rPr>
        <w:t>22.22</w:t>
      </w:r>
      <w:r w:rsidRPr="00624E15">
        <w:rPr>
          <w:rFonts w:eastAsia="SimSun"/>
          <w:lang w:eastAsia="ru-RU"/>
        </w:rPr>
        <w:t>–</w:t>
      </w:r>
      <w:r w:rsidRPr="00624E15">
        <w:rPr>
          <w:rFonts w:eastAsia="SimSun"/>
          <w:b/>
          <w:bCs/>
          <w:lang w:eastAsia="ru-RU"/>
        </w:rPr>
        <w:t>22.24</w:t>
      </w:r>
      <w:r w:rsidRPr="00624E15">
        <w:rPr>
          <w:rFonts w:eastAsia="SimSun"/>
          <w:lang w:eastAsia="ru-RU"/>
        </w:rPr>
        <w:t xml:space="preserve"> и </w:t>
      </w:r>
      <w:r w:rsidRPr="00624E15">
        <w:rPr>
          <w:rFonts w:eastAsia="SimSun"/>
          <w:b/>
          <w:bCs/>
          <w:lang w:eastAsia="ru-RU"/>
        </w:rPr>
        <w:t>22.25</w:t>
      </w:r>
      <w:r w:rsidRPr="00624E15">
        <w:rPr>
          <w:rFonts w:eastAsia="SimSun"/>
          <w:lang w:eastAsia="ru-RU"/>
        </w:rPr>
        <w:t>).</w:t>
      </w:r>
    </w:p>
    <w:p w14:paraId="11ECED87" w14:textId="77777777" w:rsidR="00FB5E69" w:rsidRPr="00624E15" w:rsidRDefault="00384729" w:rsidP="00FB5E69">
      <w:r w:rsidRPr="00624E15">
        <w:rPr>
          <w:rStyle w:val="Artdef"/>
        </w:rPr>
        <w:t>29.9</w:t>
      </w:r>
      <w:r w:rsidRPr="00624E15">
        <w:tab/>
        <w:t>§ 6</w:t>
      </w:r>
      <w:r w:rsidRPr="00624E15">
        <w:tab/>
        <w:t>Обеспечивая защиту от помех радиоастрономической службе на постоянной или временной основе, администрации должны использовать соответствующие средства, такие как географический разнос, экранирование местностью, направленность антенны, использование разноса по времени и минимально возможной мощности передатчика.</w:t>
      </w:r>
    </w:p>
    <w:p w14:paraId="49611E5F" w14:textId="77777777" w:rsidR="00FB5E69" w:rsidRPr="00624E15" w:rsidRDefault="00384729" w:rsidP="00FB5E69">
      <w:r w:rsidRPr="00624E15">
        <w:rPr>
          <w:rStyle w:val="Artdef"/>
        </w:rPr>
        <w:t>29.10</w:t>
      </w:r>
      <w:r w:rsidRPr="00624E15">
        <w:tab/>
        <w:t>§ 7</w:t>
      </w:r>
      <w:r w:rsidRPr="00624E15">
        <w:tab/>
        <w:t>В полосах частот, смежных с теми, в которых ведутся наблюдения в радиоастрономической службе, работающей в соответствии с настоящим Регламентом, администрациям следует при присвоении частот станциям других служб принимать все практически возможные меры по защите радиоастрономической службы от вредных помех в соответствии с п. </w:t>
      </w:r>
      <w:r w:rsidRPr="00624E15">
        <w:rPr>
          <w:b/>
          <w:bCs/>
        </w:rPr>
        <w:t>4.5</w:t>
      </w:r>
      <w:r w:rsidRPr="00624E15">
        <w:t>. В дополнение к мерам, упомянутым в п. </w:t>
      </w:r>
      <w:r w:rsidRPr="00624E15">
        <w:rPr>
          <w:b/>
          <w:bCs/>
        </w:rPr>
        <w:t>29.9</w:t>
      </w:r>
      <w:r w:rsidRPr="00624E15">
        <w:t>, следует обратить особое внимание на технические средства уменьшения излучаемой мощности на частотах в пределах полосы, используемой для радиоастрономии (см. также п. </w:t>
      </w:r>
      <w:r w:rsidRPr="00624E15">
        <w:rPr>
          <w:b/>
          <w:bCs/>
        </w:rPr>
        <w:t>4.6</w:t>
      </w:r>
      <w:r w:rsidRPr="00624E15">
        <w:t>).</w:t>
      </w:r>
    </w:p>
    <w:p w14:paraId="39DFD812" w14:textId="77777777" w:rsidR="002707C5" w:rsidRPr="00624E15" w:rsidRDefault="002707C5" w:rsidP="002707C5">
      <w:r w:rsidRPr="00624E15">
        <w:br w:type="page"/>
      </w:r>
    </w:p>
    <w:p w14:paraId="2DD7038C" w14:textId="77777777" w:rsidR="00FB5E69" w:rsidRPr="00624E15" w:rsidRDefault="00384729" w:rsidP="00FB5E69">
      <w:r w:rsidRPr="00624E15">
        <w:rPr>
          <w:rStyle w:val="Artdef"/>
        </w:rPr>
        <w:t>29.11</w:t>
      </w:r>
      <w:r w:rsidRPr="00624E15">
        <w:tab/>
        <w:t>§ 8</w:t>
      </w:r>
      <w:r w:rsidRPr="00624E15">
        <w:tab/>
        <w:t>При присвоении частот станциям в других полосах частот администрациям следует, насколько это практически возможно, обращать внимание на необходимость избежания побочных излучений, которые могут создать вредную помеху радиоастрономической службе, работающей в соответствии с настоящим Регламентом (см. также п. </w:t>
      </w:r>
      <w:r w:rsidRPr="00624E15">
        <w:rPr>
          <w:b/>
          <w:bCs/>
        </w:rPr>
        <w:t>4.6</w:t>
      </w:r>
      <w:r w:rsidRPr="00624E15">
        <w:t>).</w:t>
      </w:r>
    </w:p>
    <w:p w14:paraId="2CAFCDF4" w14:textId="77777777" w:rsidR="00FB5E69" w:rsidRPr="00624E15" w:rsidRDefault="00384729" w:rsidP="00FB5E69">
      <w:r w:rsidRPr="00624E15">
        <w:rPr>
          <w:rStyle w:val="Artdef"/>
        </w:rPr>
        <w:t>29.12</w:t>
      </w:r>
      <w:r w:rsidRPr="00624E15">
        <w:tab/>
        <w:t>§ 9</w:t>
      </w:r>
      <w:r w:rsidRPr="00624E15">
        <w:tab/>
        <w:t>При принятии мер, описанных в данном разделе, администрациям следует иметь в виду, что радиоастрономическая служба чрезвычайно восприимчива к помехам от космических передатчиков и передатчиков воздушных судов (более подробную информацию см. в последней версии Рекомендации МСЭ-R RA.769).</w:t>
      </w:r>
      <w:r w:rsidRPr="00624E15">
        <w:rPr>
          <w:sz w:val="16"/>
          <w:szCs w:val="16"/>
        </w:rPr>
        <w:t>     (ВКР-03)</w:t>
      </w:r>
    </w:p>
    <w:p w14:paraId="6F7CD70A" w14:textId="3B0DF893" w:rsidR="00FB5E69" w:rsidRDefault="00384729" w:rsidP="00FB5E69">
      <w:r w:rsidRPr="00624E15">
        <w:rPr>
          <w:rStyle w:val="Artdef"/>
        </w:rPr>
        <w:t>29.13</w:t>
      </w:r>
      <w:r w:rsidRPr="00624E15">
        <w:tab/>
        <w:t>§ 10</w:t>
      </w:r>
      <w:r w:rsidRPr="00624E15">
        <w:tab/>
        <w:t>Администрации должны принимать во внимание соответствующие Рекомендации МСЭ-R с целью ограничения помех радиоастрономической службе от других служб.</w:t>
      </w:r>
    </w:p>
    <w:p w14:paraId="2205F233" w14:textId="2F960FDD" w:rsidR="0093191D" w:rsidRDefault="0093191D" w:rsidP="00FB5E69"/>
    <w:p w14:paraId="2AEB4E81" w14:textId="6321CB71" w:rsidR="002707C5" w:rsidRDefault="002707C5" w:rsidP="00FB5E69"/>
    <w:p w14:paraId="2286A351" w14:textId="62DEDAD7" w:rsidR="002707C5" w:rsidRDefault="002707C5" w:rsidP="00FB5E69"/>
    <w:p w14:paraId="1A7E460C" w14:textId="18184F51" w:rsidR="002707C5" w:rsidRDefault="002707C5" w:rsidP="00FB5E69"/>
    <w:p w14:paraId="77A79F7A" w14:textId="7C337BD0" w:rsidR="002707C5" w:rsidRDefault="002707C5" w:rsidP="00FB5E69"/>
    <w:p w14:paraId="5E21D2F9" w14:textId="19B7E768" w:rsidR="002707C5" w:rsidRDefault="002707C5" w:rsidP="00FB5E69"/>
    <w:p w14:paraId="3F352F50" w14:textId="77777777" w:rsidR="002707C5" w:rsidRDefault="002707C5" w:rsidP="00FB5E69"/>
    <w:p w14:paraId="2A6AC51F" w14:textId="58F5F54D" w:rsidR="002707C5" w:rsidRDefault="002707C5" w:rsidP="00FB5E69"/>
    <w:p w14:paraId="6ED069D4" w14:textId="49C1DC80" w:rsidR="002707C5" w:rsidRDefault="002707C5" w:rsidP="00FB5E69"/>
    <w:p w14:paraId="2D350247" w14:textId="77777777" w:rsidR="002707C5" w:rsidRDefault="002707C5" w:rsidP="00FB5E69"/>
    <w:p w14:paraId="0C8230C9" w14:textId="71DE1C7F" w:rsidR="0093191D" w:rsidRDefault="0093191D" w:rsidP="00FB5E69"/>
    <w:p w14:paraId="70F82FD7" w14:textId="68975524" w:rsidR="0093191D" w:rsidRDefault="0093191D" w:rsidP="00FB5E69"/>
    <w:p w14:paraId="10AA41B7" w14:textId="6D52F609" w:rsidR="0093191D" w:rsidRDefault="0093191D" w:rsidP="00FB5E69"/>
    <w:p w14:paraId="22B5ACD6" w14:textId="41997F9A" w:rsidR="0093191D" w:rsidRDefault="0093191D" w:rsidP="00FB5E69"/>
    <w:p w14:paraId="38C0FBBB" w14:textId="7488ADA4" w:rsidR="0093191D" w:rsidRDefault="0093191D" w:rsidP="00FB5E69"/>
    <w:p w14:paraId="3A7A6D3B" w14:textId="77777777" w:rsidR="0093191D" w:rsidRPr="00624E15" w:rsidRDefault="0093191D" w:rsidP="00FB5E69"/>
    <w:p w14:paraId="7BDA2FFE" w14:textId="77777777" w:rsidR="0093191D" w:rsidRDefault="0093191D" w:rsidP="00FB5E69">
      <w:pPr>
        <w:pStyle w:val="ArtNo"/>
        <w:spacing w:before="0"/>
        <w:sectPr w:rsidR="0093191D" w:rsidSect="00CF484B">
          <w:headerReference w:type="even" r:id="rId151"/>
          <w:headerReference w:type="default" r:id="rId152"/>
          <w:footerReference w:type="even" r:id="rId153"/>
          <w:footerReference w:type="default" r:id="rId154"/>
          <w:type w:val="oddPage"/>
          <w:pgSz w:w="11907" w:h="16839" w:code="9"/>
          <w:pgMar w:top="1418" w:right="1134" w:bottom="1134" w:left="1134" w:header="567" w:footer="567" w:gutter="0"/>
          <w:pgNumType w:start="1"/>
          <w:cols w:space="720"/>
          <w:vAlign w:val="both"/>
          <w:docGrid w:linePitch="299"/>
        </w:sectPr>
      </w:pPr>
      <w:bookmarkStart w:id="353" w:name="_Toc331607794"/>
    </w:p>
    <w:p w14:paraId="23528CD3" w14:textId="105DDC54" w:rsidR="00FB5E69" w:rsidRPr="003B2193" w:rsidRDefault="00384729" w:rsidP="00FB5E69">
      <w:pPr>
        <w:pStyle w:val="ArtNo"/>
        <w:spacing w:before="0"/>
      </w:pPr>
      <w:bookmarkStart w:id="354" w:name="_Toc43466507"/>
      <w:bookmarkStart w:id="355" w:name="_Toc165627651"/>
      <w:r w:rsidRPr="00624E15">
        <w:t xml:space="preserve">СТАТЬЯ </w:t>
      </w:r>
      <w:r w:rsidRPr="00624E15">
        <w:rPr>
          <w:rStyle w:val="href"/>
        </w:rPr>
        <w:t>29А</w:t>
      </w:r>
      <w:bookmarkEnd w:id="353"/>
      <w:bookmarkEnd w:id="354"/>
      <w:bookmarkEnd w:id="355"/>
    </w:p>
    <w:p w14:paraId="30F14D99" w14:textId="77777777" w:rsidR="00FB5E69" w:rsidRPr="00624E15" w:rsidRDefault="00384729" w:rsidP="00FB5E69">
      <w:pPr>
        <w:pStyle w:val="Arttitle"/>
      </w:pPr>
      <w:bookmarkStart w:id="356" w:name="_Toc331607795"/>
      <w:bookmarkStart w:id="357" w:name="_Toc43466508"/>
      <w:bookmarkStart w:id="358" w:name="_Toc165627652"/>
      <w:r w:rsidRPr="00624E15">
        <w:t>Радиослужбы, связанные с наблюдением Земли</w:t>
      </w:r>
      <w:bookmarkEnd w:id="356"/>
      <w:bookmarkEnd w:id="357"/>
      <w:bookmarkEnd w:id="358"/>
    </w:p>
    <w:p w14:paraId="343AC358" w14:textId="18725DF0" w:rsidR="00FB5E69" w:rsidRPr="00624E15" w:rsidRDefault="00384729" w:rsidP="00FB5E69">
      <w:pPr>
        <w:pStyle w:val="Normalaftertitle"/>
        <w:rPr>
          <w:sz w:val="16"/>
          <w:szCs w:val="16"/>
        </w:rPr>
      </w:pPr>
      <w:r w:rsidRPr="00624E15">
        <w:rPr>
          <w:rStyle w:val="Artdef"/>
        </w:rPr>
        <w:t>29А.1</w:t>
      </w:r>
      <w:r w:rsidRPr="00624E15">
        <w:tab/>
        <w:t>§ 1</w:t>
      </w:r>
      <w:r w:rsidRPr="00624E15">
        <w:tab/>
        <w:t xml:space="preserve">Радиослужбы, связанные с наблюдением Земли, включают спутниковую службу исследования Земли (ССИЗ), метеорологическую спутниковую службу (МетСат), вспомогательную службу метеорологии (ВСМ) и конкретные применения радиолокационной службы (например, метеорологические или океанографические радары, радары для измерения профиля ветра). В связи с этим см. Резолюцию </w:t>
      </w:r>
      <w:r w:rsidRPr="00624E15">
        <w:rPr>
          <w:b/>
          <w:bCs/>
        </w:rPr>
        <w:t>673 (Пересм. ВКР-12)</w:t>
      </w:r>
      <w:r w:rsidR="004A499B" w:rsidRPr="00624E15">
        <w:rPr>
          <w:rStyle w:val="FootnoteReference"/>
          <w:rFonts w:asciiTheme="majorBidi" w:eastAsia="SimSun" w:hAnsiTheme="majorBidi" w:cstheme="majorBidi"/>
          <w:bCs/>
          <w:lang w:eastAsia="ru-RU"/>
        </w:rPr>
        <w:footnoteReference w:customMarkFollows="1" w:id="165"/>
        <w:t>*</w:t>
      </w:r>
      <w:r w:rsidRPr="00624E15">
        <w:t>.</w:t>
      </w:r>
      <w:r w:rsidRPr="00624E15">
        <w:rPr>
          <w:sz w:val="16"/>
          <w:szCs w:val="16"/>
        </w:rPr>
        <w:t>     (ВКР-12)</w:t>
      </w:r>
    </w:p>
    <w:p w14:paraId="4C9635F9"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bookmarkStart w:id="359" w:name="_Toc163203881"/>
      <w:bookmarkStart w:id="360" w:name="_Toc163205197"/>
    </w:p>
    <w:p w14:paraId="4937087F"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53DED0E7"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293EEBA1"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1E84CD7F"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6F19D5E0"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0C013314"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7F991DCC"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51710B35"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6FE446E2"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0B52D193"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0085F137"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692E75D4"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6D635882"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7F41459D"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48F692C9"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4550FDAA"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219226B5"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554F4833"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23D59241"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04474B54"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7FE8BBD7" w14:textId="77777777" w:rsidR="00D41BE5" w:rsidRDefault="00D41BE5">
      <w:pPr>
        <w:tabs>
          <w:tab w:val="clear" w:pos="1134"/>
          <w:tab w:val="clear" w:pos="1871"/>
          <w:tab w:val="clear" w:pos="2268"/>
        </w:tabs>
        <w:overflowPunct/>
        <w:autoSpaceDE/>
        <w:autoSpaceDN/>
        <w:adjustRightInd/>
        <w:spacing w:before="0"/>
        <w:jc w:val="left"/>
        <w:textAlignment w:val="auto"/>
        <w:rPr>
          <w:caps/>
          <w:lang w:val="en-US"/>
        </w:rPr>
      </w:pPr>
    </w:p>
    <w:p w14:paraId="4EBEBDD7" w14:textId="77777777" w:rsidR="00D41BE5" w:rsidRPr="00624E15" w:rsidRDefault="00D41BE5" w:rsidP="00D41BE5"/>
    <w:p w14:paraId="0685B6AD" w14:textId="77777777" w:rsidR="00D41BE5" w:rsidRDefault="00D41BE5" w:rsidP="00D41BE5">
      <w:pPr>
        <w:pStyle w:val="ArtNo"/>
        <w:spacing w:before="0"/>
        <w:sectPr w:rsidR="00D41BE5" w:rsidSect="00D41BE5">
          <w:headerReference w:type="even" r:id="rId155"/>
          <w:headerReference w:type="default" r:id="rId156"/>
          <w:footerReference w:type="even" r:id="rId157"/>
          <w:footerReference w:type="default" r:id="rId158"/>
          <w:type w:val="oddPage"/>
          <w:pgSz w:w="11907" w:h="16839" w:code="9"/>
          <w:pgMar w:top="1418" w:right="1134" w:bottom="1134" w:left="1134" w:header="567" w:footer="567" w:gutter="0"/>
          <w:pgNumType w:start="1"/>
          <w:cols w:space="720"/>
          <w:vAlign w:val="both"/>
          <w:docGrid w:linePitch="299"/>
        </w:sectPr>
      </w:pPr>
    </w:p>
    <w:p w14:paraId="58B63388" w14:textId="639E4CF4" w:rsidR="00101072" w:rsidRPr="004F37F4" w:rsidRDefault="00101072" w:rsidP="00D41BE5">
      <w:pPr>
        <w:pStyle w:val="ArtNo"/>
        <w:spacing w:before="0"/>
        <w:rPr>
          <w:sz w:val="28"/>
        </w:rPr>
      </w:pPr>
      <w:bookmarkStart w:id="361" w:name="_Toc165627653"/>
      <w:r w:rsidRPr="004F37F4">
        <w:rPr>
          <w:caps w:val="0"/>
        </w:rPr>
        <w:t xml:space="preserve">СТАТЬЯ </w:t>
      </w:r>
      <w:r w:rsidRPr="00D41BE5">
        <w:rPr>
          <w:rStyle w:val="href"/>
        </w:rPr>
        <w:t>29B</w:t>
      </w:r>
      <w:bookmarkEnd w:id="359"/>
      <w:bookmarkEnd w:id="360"/>
      <w:bookmarkEnd w:id="361"/>
    </w:p>
    <w:p w14:paraId="60E3D7D3" w14:textId="77777777" w:rsidR="00101072" w:rsidRPr="004F37F4" w:rsidRDefault="00101072" w:rsidP="00101072">
      <w:pPr>
        <w:pStyle w:val="Arttitle"/>
      </w:pPr>
      <w:bookmarkStart w:id="362" w:name="_Toc163205198"/>
      <w:bookmarkStart w:id="363" w:name="_Toc165627654"/>
      <w:r w:rsidRPr="004F37F4">
        <w:t>Радиослужба, связанная с наблюдениями за космической погодой</w:t>
      </w:r>
      <w:bookmarkEnd w:id="362"/>
      <w:bookmarkEnd w:id="363"/>
    </w:p>
    <w:p w14:paraId="4648B3D9" w14:textId="77777777" w:rsidR="00101072" w:rsidRPr="004F37F4" w:rsidRDefault="00101072" w:rsidP="00101072">
      <w:pPr>
        <w:pStyle w:val="Normalaftertitle"/>
      </w:pPr>
      <w:r w:rsidRPr="004F37F4">
        <w:rPr>
          <w:rStyle w:val="Artdef"/>
        </w:rPr>
        <w:t>29B.1</w:t>
      </w:r>
      <w:r w:rsidRPr="004F37F4">
        <w:tab/>
        <w:t>§ 1</w:t>
      </w:r>
      <w:r w:rsidRPr="004F37F4">
        <w:tab/>
        <w:t>Датчики космической погоды могут работать во вспомогательной службе метеорологии в рамках распределений подкласса ВСМ (космическая погода).</w:t>
      </w:r>
      <w:r w:rsidRPr="004F37F4">
        <w:rPr>
          <w:sz w:val="16"/>
          <w:szCs w:val="16"/>
        </w:rPr>
        <w:t>     (ВКР</w:t>
      </w:r>
      <w:r w:rsidRPr="004F37F4">
        <w:rPr>
          <w:sz w:val="16"/>
          <w:szCs w:val="16"/>
        </w:rPr>
        <w:noBreakHyphen/>
        <w:t>23)</w:t>
      </w:r>
    </w:p>
    <w:p w14:paraId="21BF8768" w14:textId="77777777" w:rsidR="00101072" w:rsidRPr="004F37F4" w:rsidRDefault="00101072" w:rsidP="00101072">
      <w:r w:rsidRPr="004F37F4">
        <w:rPr>
          <w:rStyle w:val="Artdef"/>
        </w:rPr>
        <w:t>29B.2</w:t>
      </w:r>
      <w:r w:rsidRPr="004F37F4">
        <w:tab/>
        <w:t>§ 2</w:t>
      </w:r>
      <w:r w:rsidRPr="004F37F4">
        <w:tab/>
        <w:t xml:space="preserve">Важность наблюдений за космической погодой и назначение их службы отмечены в Резолюции </w:t>
      </w:r>
      <w:r>
        <w:rPr>
          <w:b/>
          <w:bCs/>
        </w:rPr>
        <w:t>675</w:t>
      </w:r>
      <w:r w:rsidRPr="004F37F4">
        <w:rPr>
          <w:b/>
          <w:bCs/>
        </w:rPr>
        <w:t xml:space="preserve"> (ВКР-23)</w:t>
      </w:r>
      <w:r w:rsidRPr="004F37F4">
        <w:t>.</w:t>
      </w:r>
      <w:r w:rsidRPr="004F37F4">
        <w:rPr>
          <w:sz w:val="16"/>
          <w:szCs w:val="16"/>
        </w:rPr>
        <w:t>     (ВКР</w:t>
      </w:r>
      <w:r w:rsidRPr="004F37F4">
        <w:rPr>
          <w:sz w:val="16"/>
          <w:szCs w:val="16"/>
        </w:rPr>
        <w:noBreakHyphen/>
        <w:t>23)</w:t>
      </w:r>
    </w:p>
    <w:p w14:paraId="13B9AFC8" w14:textId="21702C51" w:rsidR="0093191D" w:rsidRDefault="0093191D" w:rsidP="0093191D"/>
    <w:p w14:paraId="6760E016" w14:textId="7330D877" w:rsidR="0093191D" w:rsidRDefault="0093191D" w:rsidP="0093191D"/>
    <w:p w14:paraId="33ED4BDD" w14:textId="0E7BC963" w:rsidR="0093191D" w:rsidRDefault="0093191D" w:rsidP="0093191D"/>
    <w:p w14:paraId="3DE98407" w14:textId="77777777" w:rsidR="0093191D" w:rsidRDefault="0093191D" w:rsidP="0093191D"/>
    <w:p w14:paraId="4C31349B" w14:textId="77777777" w:rsidR="0093191D" w:rsidRDefault="0093191D" w:rsidP="0093191D"/>
    <w:p w14:paraId="642576EE" w14:textId="77777777" w:rsidR="0093191D" w:rsidRDefault="0093191D" w:rsidP="0093191D"/>
    <w:p w14:paraId="59FCCD57" w14:textId="77777777" w:rsidR="0093191D" w:rsidRDefault="0093191D" w:rsidP="0093191D"/>
    <w:p w14:paraId="74CF3A3D" w14:textId="77777777" w:rsidR="0093191D" w:rsidRDefault="0093191D" w:rsidP="0093191D"/>
    <w:p w14:paraId="2ECD512A" w14:textId="77777777" w:rsidR="0093191D" w:rsidRDefault="0093191D" w:rsidP="0093191D"/>
    <w:p w14:paraId="29A37234" w14:textId="77777777" w:rsidR="0093191D" w:rsidRDefault="0093191D" w:rsidP="0093191D"/>
    <w:p w14:paraId="36066DB3" w14:textId="77777777" w:rsidR="0093191D" w:rsidRDefault="0093191D" w:rsidP="0093191D"/>
    <w:p w14:paraId="68EB622B" w14:textId="77777777" w:rsidR="0093191D" w:rsidRDefault="0093191D" w:rsidP="0093191D"/>
    <w:p w14:paraId="33405629" w14:textId="77777777" w:rsidR="0093191D" w:rsidRDefault="0093191D" w:rsidP="0093191D"/>
    <w:p w14:paraId="48709594" w14:textId="77777777" w:rsidR="0093191D" w:rsidRDefault="0093191D" w:rsidP="0093191D"/>
    <w:p w14:paraId="34E364AE" w14:textId="77777777" w:rsidR="0093191D" w:rsidRDefault="0093191D" w:rsidP="0093191D"/>
    <w:p w14:paraId="54F6D7C7" w14:textId="77777777" w:rsidR="0093191D" w:rsidRDefault="0093191D" w:rsidP="0093191D"/>
    <w:p w14:paraId="04731211" w14:textId="77777777" w:rsidR="0093191D" w:rsidRDefault="0093191D" w:rsidP="0093191D"/>
    <w:p w14:paraId="1C52B309" w14:textId="77777777" w:rsidR="0093191D" w:rsidRDefault="0093191D" w:rsidP="0093191D"/>
    <w:p w14:paraId="4D4E79A3" w14:textId="77777777" w:rsidR="0093191D" w:rsidRDefault="0093191D" w:rsidP="0093191D"/>
    <w:p w14:paraId="263DB16A" w14:textId="77777777" w:rsidR="0093191D" w:rsidRDefault="0093191D" w:rsidP="0093191D"/>
    <w:p w14:paraId="5EB4624F" w14:textId="0846FBFC" w:rsidR="0093191D" w:rsidRPr="0093191D" w:rsidRDefault="0093191D" w:rsidP="0093191D">
      <w:pPr>
        <w:sectPr w:rsidR="0093191D" w:rsidRPr="0093191D" w:rsidSect="00CF484B">
          <w:headerReference w:type="default" r:id="rId159"/>
          <w:footerReference w:type="default" r:id="rId160"/>
          <w:type w:val="oddPage"/>
          <w:pgSz w:w="11907" w:h="16839" w:code="9"/>
          <w:pgMar w:top="1418" w:right="1134" w:bottom="1134" w:left="1134" w:header="567" w:footer="567" w:gutter="0"/>
          <w:pgNumType w:start="1"/>
          <w:cols w:space="720"/>
          <w:vAlign w:val="both"/>
          <w:docGrid w:linePitch="299"/>
        </w:sectPr>
      </w:pPr>
    </w:p>
    <w:p w14:paraId="37D9406B" w14:textId="77777777" w:rsidR="0093191D" w:rsidRDefault="0093191D" w:rsidP="0093191D"/>
    <w:p w14:paraId="3F94F9A9" w14:textId="77777777" w:rsidR="0093191D" w:rsidRDefault="0093191D" w:rsidP="0093191D"/>
    <w:p w14:paraId="797B3D05" w14:textId="73FB4116" w:rsidR="0093191D" w:rsidRDefault="0093191D" w:rsidP="0093191D"/>
    <w:p w14:paraId="08FCDAE3" w14:textId="6765ED89" w:rsidR="0093191D" w:rsidRDefault="0093191D" w:rsidP="0093191D"/>
    <w:p w14:paraId="4C568E04" w14:textId="2F9302DA" w:rsidR="0093191D" w:rsidRDefault="0093191D" w:rsidP="0093191D"/>
    <w:p w14:paraId="35E11F0A" w14:textId="1870A52B" w:rsidR="0093191D" w:rsidRDefault="0093191D" w:rsidP="0093191D"/>
    <w:p w14:paraId="347D10A1" w14:textId="3CF3B832" w:rsidR="0093191D" w:rsidRDefault="0093191D" w:rsidP="0093191D"/>
    <w:p w14:paraId="6CEE297B" w14:textId="07BA534A" w:rsidR="0093191D" w:rsidRDefault="0093191D" w:rsidP="0093191D"/>
    <w:p w14:paraId="1219FE40" w14:textId="0A3B91DA" w:rsidR="0093191D" w:rsidRDefault="0093191D" w:rsidP="0093191D"/>
    <w:p w14:paraId="2A571F4E" w14:textId="6B58B545" w:rsidR="0093191D" w:rsidRDefault="0093191D" w:rsidP="0093191D"/>
    <w:p w14:paraId="452F1246" w14:textId="39DCEB29" w:rsidR="0093191D" w:rsidRDefault="0093191D" w:rsidP="0093191D"/>
    <w:p w14:paraId="6B3654AA" w14:textId="1E5AF69F" w:rsidR="0093191D" w:rsidRDefault="0093191D" w:rsidP="0093191D"/>
    <w:p w14:paraId="22B3E4CA" w14:textId="77777777" w:rsidR="0093191D" w:rsidRDefault="0093191D" w:rsidP="0093191D"/>
    <w:p w14:paraId="31537F68" w14:textId="69017F3D" w:rsidR="00FB5E69" w:rsidRPr="00624E15" w:rsidRDefault="00384729" w:rsidP="00FB5E69">
      <w:pPr>
        <w:pStyle w:val="ChapNo"/>
        <w:rPr>
          <w:rFonts w:ascii="Times New Roman" w:hAnsi="Times New Roman"/>
          <w:b w:val="0"/>
        </w:rPr>
      </w:pPr>
      <w:bookmarkStart w:id="364" w:name="_Toc43466509"/>
      <w:bookmarkStart w:id="365" w:name="_Toc165627655"/>
      <w:r w:rsidRPr="00624E15">
        <w:rPr>
          <w:rFonts w:ascii="Times New Roman" w:hAnsi="Times New Roman"/>
          <w:b w:val="0"/>
        </w:rPr>
        <w:t>ГЛАВА  VII</w:t>
      </w:r>
      <w:bookmarkEnd w:id="364"/>
      <w:bookmarkEnd w:id="365"/>
    </w:p>
    <w:p w14:paraId="6B4B959D" w14:textId="56D56EDC" w:rsidR="00FB5E69" w:rsidRDefault="00384729" w:rsidP="00FB5E69">
      <w:pPr>
        <w:pStyle w:val="Chaptitle"/>
        <w:rPr>
          <w:b w:val="0"/>
          <w:bCs/>
        </w:rPr>
      </w:pPr>
      <w:bookmarkStart w:id="366" w:name="_Toc331607797"/>
      <w:bookmarkStart w:id="367" w:name="_Toc43466510"/>
      <w:bookmarkStart w:id="368" w:name="_Toc165627656"/>
      <w:r w:rsidRPr="00624E15">
        <w:t>Связь в случаях бедствия и для обеспечения безопасности</w:t>
      </w:r>
      <w:r w:rsidRPr="00624E15">
        <w:rPr>
          <w:rStyle w:val="FootnoteReference"/>
          <w:b w:val="0"/>
          <w:bCs/>
        </w:rPr>
        <w:footnoteReference w:customMarkFollows="1" w:id="166"/>
        <w:t>1</w:t>
      </w:r>
      <w:bookmarkEnd w:id="366"/>
      <w:bookmarkEnd w:id="367"/>
      <w:bookmarkEnd w:id="368"/>
    </w:p>
    <w:p w14:paraId="550AE19C" w14:textId="77777777" w:rsidR="0093191D" w:rsidRPr="0093191D" w:rsidRDefault="0093191D" w:rsidP="0093191D"/>
    <w:p w14:paraId="6E22E89B" w14:textId="77777777" w:rsidR="0093191D" w:rsidRDefault="0093191D" w:rsidP="00FB5E69">
      <w:pPr>
        <w:pStyle w:val="ArtNo"/>
        <w:spacing w:before="0"/>
        <w:sectPr w:rsidR="0093191D" w:rsidSect="0093191D">
          <w:headerReference w:type="default" r:id="rId161"/>
          <w:footerReference w:type="default" r:id="rId162"/>
          <w:type w:val="oddPage"/>
          <w:pgSz w:w="11907" w:h="16839" w:code="9"/>
          <w:pgMar w:top="1418" w:right="1134" w:bottom="1134" w:left="1134" w:header="567" w:footer="567" w:gutter="0"/>
          <w:pgNumType w:start="1"/>
          <w:cols w:space="720"/>
          <w:vAlign w:val="center"/>
          <w:docGrid w:linePitch="299"/>
        </w:sectPr>
      </w:pPr>
      <w:bookmarkStart w:id="369" w:name="_Toc331607798"/>
    </w:p>
    <w:p w14:paraId="4DB7AA43" w14:textId="36A835C0" w:rsidR="00FB5E69" w:rsidRPr="00624E15" w:rsidRDefault="00384729" w:rsidP="00FB5E69">
      <w:pPr>
        <w:pStyle w:val="ArtNo"/>
        <w:spacing w:before="0"/>
      </w:pPr>
      <w:bookmarkStart w:id="370" w:name="_Toc43466511"/>
      <w:bookmarkStart w:id="371" w:name="_Toc165627657"/>
      <w:r w:rsidRPr="00624E15">
        <w:t xml:space="preserve">СТАТЬЯ </w:t>
      </w:r>
      <w:r w:rsidRPr="00624E15">
        <w:rPr>
          <w:rStyle w:val="href"/>
        </w:rPr>
        <w:t>30</w:t>
      </w:r>
      <w:bookmarkEnd w:id="369"/>
      <w:bookmarkEnd w:id="370"/>
      <w:bookmarkEnd w:id="371"/>
    </w:p>
    <w:p w14:paraId="1A0B9A7E" w14:textId="77777777" w:rsidR="00FB5E69" w:rsidRPr="00624E15" w:rsidRDefault="00384729" w:rsidP="00FB5E69">
      <w:pPr>
        <w:pStyle w:val="Arttitle"/>
      </w:pPr>
      <w:bookmarkStart w:id="372" w:name="_Toc331607799"/>
      <w:bookmarkStart w:id="373" w:name="_Toc43466512"/>
      <w:bookmarkStart w:id="374" w:name="_Toc165627658"/>
      <w:r w:rsidRPr="00624E15">
        <w:t>Общие положения</w:t>
      </w:r>
      <w:bookmarkEnd w:id="372"/>
      <w:bookmarkEnd w:id="373"/>
      <w:bookmarkEnd w:id="374"/>
    </w:p>
    <w:p w14:paraId="4A32988F" w14:textId="77777777" w:rsidR="00FB5E69" w:rsidRPr="00624E15" w:rsidRDefault="00384729" w:rsidP="00FB5E69">
      <w:pPr>
        <w:pStyle w:val="Section1"/>
      </w:pPr>
      <w:bookmarkStart w:id="375" w:name="_Toc331607800"/>
      <w:bookmarkStart w:id="376" w:name="_Toc165627659"/>
      <w:r w:rsidRPr="00624E15">
        <w:t>Раздел I  –  Введение</w:t>
      </w:r>
      <w:bookmarkEnd w:id="375"/>
      <w:bookmarkEnd w:id="376"/>
    </w:p>
    <w:p w14:paraId="1213760D" w14:textId="77777777" w:rsidR="00FB5E69" w:rsidRPr="00624E15" w:rsidRDefault="00384729" w:rsidP="00FB5E69">
      <w:pPr>
        <w:pStyle w:val="Normalaftertitle"/>
        <w:rPr>
          <w:rFonts w:eastAsia="SimSun"/>
          <w:lang w:eastAsia="ru-RU"/>
        </w:rPr>
      </w:pPr>
      <w:r w:rsidRPr="00624E15">
        <w:rPr>
          <w:rStyle w:val="Artdef"/>
        </w:rPr>
        <w:t>30.1</w:t>
      </w:r>
      <w:r w:rsidRPr="00624E15">
        <w:rPr>
          <w:color w:val="000000"/>
        </w:rPr>
        <w:tab/>
      </w:r>
      <w:r w:rsidRPr="00624E15">
        <w:t>§ 1</w:t>
      </w:r>
      <w:r w:rsidRPr="00624E15">
        <w:tab/>
        <w:t>В настоящей Главе содержатся положения, касающиеся эксплуатации Глобальной морской системы для случаев бедствия и обеспечения безопасности (ГМСББ), в отношении которой функциональные требования, системные элементы и требования</w:t>
      </w:r>
      <w:r w:rsidRPr="00624E15">
        <w:rPr>
          <w:rFonts w:eastAsia="SimSun"/>
          <w:lang w:eastAsia="zh-CN" w:bidi="ar-EG"/>
        </w:rPr>
        <w:t xml:space="preserve">, предъявляемые к </w:t>
      </w:r>
      <w:r w:rsidRPr="00624E15">
        <w:t>оснащению оборудованием,</w:t>
      </w:r>
      <w:r w:rsidRPr="00624E15">
        <w:rPr>
          <w:lang w:bidi="ar-EG"/>
        </w:rPr>
        <w:t xml:space="preserve"> изложены </w:t>
      </w:r>
      <w:r w:rsidRPr="00624E15">
        <w:t>в Международной конвенции по охране человеческой жизни на море (СОЛАС), 1974 года, с поправками. Настоящая Глава содержит также положения, касающиеся установления связи в случае бедствия, срочности и обеспечения безопасности посредством радиотелефонии на частоте 156,8 МГц (ОВЧ канал 16).</w:t>
      </w:r>
      <w:r w:rsidRPr="00624E15">
        <w:rPr>
          <w:sz w:val="16"/>
          <w:szCs w:val="16"/>
        </w:rPr>
        <w:t>     (ВКР-07)</w:t>
      </w:r>
    </w:p>
    <w:p w14:paraId="0FA48ADF" w14:textId="77777777" w:rsidR="00FB5E69" w:rsidRPr="00624E15" w:rsidRDefault="00384729" w:rsidP="00FB5E69">
      <w:r w:rsidRPr="00624E15">
        <w:rPr>
          <w:rStyle w:val="Artdef"/>
        </w:rPr>
        <w:t>30.2</w:t>
      </w:r>
      <w:r w:rsidRPr="00624E15">
        <w:tab/>
        <w:t>§ 2</w:t>
      </w:r>
      <w:r w:rsidRPr="00624E15">
        <w:tab/>
        <w:t xml:space="preserve">Ни одно из положений настоящего Регламента не препятствует тому, чтобы подвижная станция или подвижная земная станция, терпящая бедствие, использовали любые средства, находящиеся в их распоряжении, для привлечения внимания, сообщения о своем местоположении и получения помощи (см. также п. </w:t>
      </w:r>
      <w:r w:rsidRPr="00624E15">
        <w:rPr>
          <w:b/>
          <w:bCs/>
        </w:rPr>
        <w:t>4.9</w:t>
      </w:r>
      <w:r w:rsidRPr="00624E15">
        <w:t>).</w:t>
      </w:r>
    </w:p>
    <w:p w14:paraId="36703EB1" w14:textId="77777777" w:rsidR="00FB5E69" w:rsidRPr="00624E15" w:rsidRDefault="00384729" w:rsidP="00FB5E69">
      <w:r w:rsidRPr="00624E15">
        <w:rPr>
          <w:rStyle w:val="Artdef"/>
        </w:rPr>
        <w:t>30.3</w:t>
      </w:r>
      <w:r w:rsidRPr="00624E15">
        <w:tab/>
        <w:t>§ 3</w:t>
      </w:r>
      <w:r w:rsidRPr="00624E15">
        <w:tab/>
        <w:t xml:space="preserve">Ни одно из положений настоящего Регламента не препятствует тому, чтобы станции на борту воздушных или морских судов, участвующих в операциях по поиску и спасанию, сухопутные или береговые земные станции при исключительных обстоятельствах использовали любые средства, находящиеся в их распоряжении, для оказания помощи подвижной станции или подвижной земной станции, терпящей бедствие (см. также пп. </w:t>
      </w:r>
      <w:r w:rsidRPr="00624E15">
        <w:rPr>
          <w:b/>
          <w:bCs/>
        </w:rPr>
        <w:t>4.9</w:t>
      </w:r>
      <w:r w:rsidRPr="00624E15">
        <w:t xml:space="preserve"> и </w:t>
      </w:r>
      <w:r w:rsidRPr="00624E15">
        <w:rPr>
          <w:b/>
          <w:bCs/>
        </w:rPr>
        <w:t>4.16</w:t>
      </w:r>
      <w:r w:rsidRPr="00624E15">
        <w:t>).</w:t>
      </w:r>
    </w:p>
    <w:p w14:paraId="0B21D030" w14:textId="77777777" w:rsidR="00FB5E69" w:rsidRPr="00624E15" w:rsidRDefault="00384729" w:rsidP="00FB5E69">
      <w:pPr>
        <w:pStyle w:val="Section1"/>
      </w:pPr>
      <w:bookmarkStart w:id="377" w:name="_Toc331607801"/>
      <w:bookmarkStart w:id="378" w:name="_Toc165627660"/>
      <w:r w:rsidRPr="00624E15">
        <w:t>Раздел II  –  Положения, касающиеся морских служб</w:t>
      </w:r>
      <w:bookmarkEnd w:id="377"/>
      <w:bookmarkEnd w:id="378"/>
    </w:p>
    <w:p w14:paraId="2B3C8AA5" w14:textId="77777777" w:rsidR="00FB5E69" w:rsidRPr="00624E15" w:rsidRDefault="00384729" w:rsidP="00FB5E69">
      <w:pPr>
        <w:pStyle w:val="Normalaftertitle"/>
        <w:rPr>
          <w:rFonts w:eastAsia="SimSun"/>
          <w:lang w:eastAsia="ru-RU"/>
        </w:rPr>
      </w:pPr>
      <w:r w:rsidRPr="00624E15">
        <w:rPr>
          <w:rStyle w:val="Artdef"/>
        </w:rPr>
        <w:t>30.4</w:t>
      </w:r>
      <w:r w:rsidRPr="00624E15">
        <w:rPr>
          <w:color w:val="000000"/>
        </w:rPr>
        <w:tab/>
      </w:r>
      <w:r w:rsidRPr="00624E15">
        <w:t>§ 4</w:t>
      </w:r>
      <w:r w:rsidRPr="00624E15">
        <w:tab/>
        <w:t>Положения, изложенные в настоящей Главе, являются обязательными в морской подвижной службе и морской подвижной спутниковой службе для всех станций, использующих частоты и методы, предназначенные для выполнения функций, изложенных в настоящей Главе (см. также п.</w:t>
      </w:r>
      <w:r w:rsidRPr="00624E15">
        <w:rPr>
          <w:b/>
          <w:bCs/>
        </w:rPr>
        <w:t xml:space="preserve"> 30.5</w:t>
      </w:r>
      <w:r w:rsidRPr="00624E15">
        <w:t>).</w:t>
      </w:r>
      <w:r w:rsidRPr="00624E15">
        <w:rPr>
          <w:sz w:val="16"/>
          <w:szCs w:val="16"/>
        </w:rPr>
        <w:t>     (ВКР-07)</w:t>
      </w:r>
    </w:p>
    <w:p w14:paraId="4C9FA12D" w14:textId="77777777" w:rsidR="00FB5E69" w:rsidRPr="00624E15" w:rsidRDefault="00384729" w:rsidP="00FB5E69">
      <w:r w:rsidRPr="00624E15">
        <w:rPr>
          <w:rStyle w:val="Artdef"/>
        </w:rPr>
        <w:t>30.5</w:t>
      </w:r>
      <w:r w:rsidRPr="00624E15">
        <w:tab/>
        <w:t>§ 5</w:t>
      </w:r>
      <w:r w:rsidRPr="00624E15">
        <w:tab/>
        <w:t>В Международной конвенции по охране человеческой жизни на море (СОЛАС) 1974 г. с поправками определяется, какие суда и какие их спасательные средства должны быть снабжены радиооборудованием, а также какие суда должны иметь переносную радиоаппаратуру для использования на спасательных средствах. В ней также определяются требования, которым должна соответствовать такая аппаратура.</w:t>
      </w:r>
    </w:p>
    <w:p w14:paraId="22F70EE5" w14:textId="3F635208" w:rsidR="00FB5E69" w:rsidRPr="00624E15" w:rsidRDefault="00384729" w:rsidP="00FB5E69">
      <w:r w:rsidRPr="00624E15">
        <w:rPr>
          <w:rStyle w:val="Artdef"/>
        </w:rPr>
        <w:t>30.6</w:t>
      </w:r>
      <w:r w:rsidRPr="00624E15">
        <w:tab/>
        <w:t>§ 6</w:t>
      </w:r>
      <w:r w:rsidRPr="00624E15">
        <w:tab/>
        <w:t>Администрация может разрешить судовым земным станциям, расположенным в спасательно-координационных центрах</w:t>
      </w:r>
      <w:r w:rsidR="00B41AC3">
        <w:rPr>
          <w:rStyle w:val="FootnoteReference"/>
        </w:rPr>
        <w:footnoteReference w:customMarkFollows="1" w:id="167"/>
        <w:t>1</w:t>
      </w:r>
      <w:r w:rsidRPr="00624E15">
        <w:t>, осуществлять связь в случаях бедствия и для обеспечения безопасности с любой другой станцией, использующей полосы частот, распределенные морской подвижной спутниковой службе, когда этого требуют особые обстоятельства, несмотря на методы работы, предусмотренные настоящим Регламентом.</w:t>
      </w:r>
    </w:p>
    <w:p w14:paraId="3330F617" w14:textId="77777777" w:rsidR="0054650D" w:rsidRPr="00624E15" w:rsidRDefault="0054650D" w:rsidP="0054650D">
      <w:r w:rsidRPr="00624E15">
        <w:br w:type="page"/>
      </w:r>
    </w:p>
    <w:p w14:paraId="442DE0BF" w14:textId="1E2DC748" w:rsidR="00FB5E69" w:rsidRPr="00624E15" w:rsidRDefault="00384729" w:rsidP="00FB5E69">
      <w:r w:rsidRPr="00624E15">
        <w:rPr>
          <w:rStyle w:val="Artdef"/>
        </w:rPr>
        <w:t>30.7</w:t>
      </w:r>
      <w:r w:rsidRPr="00624E15">
        <w:tab/>
        <w:t>§ 7</w:t>
      </w:r>
      <w:r w:rsidRPr="00624E15">
        <w:tab/>
        <w:t>Подвижные станции</w:t>
      </w:r>
      <w:r w:rsidR="00B41AC3">
        <w:rPr>
          <w:rStyle w:val="FootnoteReference"/>
        </w:rPr>
        <w:footnoteReference w:customMarkFollows="1" w:id="168"/>
        <w:t>2</w:t>
      </w:r>
      <w:r w:rsidRPr="00624E15">
        <w:t xml:space="preserve"> морской подвижной службы могут для обеспечения безопасности устанавливать связь со станциями воздушной подвижной службы. Как правило, такая связь осуществляется на разрешенных частотах и в соответствии с условиями, определенными в разделе I Статьи </w:t>
      </w:r>
      <w:r w:rsidRPr="00624E15">
        <w:rPr>
          <w:b/>
          <w:bCs/>
        </w:rPr>
        <w:t>31</w:t>
      </w:r>
      <w:r w:rsidRPr="00624E15">
        <w:t xml:space="preserve"> (см. также п. </w:t>
      </w:r>
      <w:r w:rsidRPr="00624E15">
        <w:rPr>
          <w:b/>
          <w:bCs/>
        </w:rPr>
        <w:t>4.9</w:t>
      </w:r>
      <w:r w:rsidRPr="00624E15">
        <w:t>).</w:t>
      </w:r>
    </w:p>
    <w:p w14:paraId="26CF1FC3" w14:textId="77777777" w:rsidR="00FB5E69" w:rsidRPr="00624E15" w:rsidRDefault="00384729" w:rsidP="00FB5E69">
      <w:pPr>
        <w:pStyle w:val="Section1"/>
      </w:pPr>
      <w:bookmarkStart w:id="379" w:name="_Toc331607802"/>
      <w:bookmarkStart w:id="380" w:name="_Toc165627661"/>
      <w:r w:rsidRPr="00624E15">
        <w:t>Раздел III  –  Положения, касающиеся воздушных служб</w:t>
      </w:r>
      <w:bookmarkEnd w:id="379"/>
      <w:bookmarkEnd w:id="380"/>
    </w:p>
    <w:p w14:paraId="73024830" w14:textId="77777777" w:rsidR="00FB5E69" w:rsidRPr="00624E15" w:rsidRDefault="00384729" w:rsidP="00FB5E69">
      <w:pPr>
        <w:pStyle w:val="Normalaftertitle"/>
        <w:rPr>
          <w:rFonts w:eastAsia="SimSun"/>
          <w:lang w:eastAsia="ru-RU"/>
        </w:rPr>
      </w:pPr>
      <w:r w:rsidRPr="00624E15">
        <w:rPr>
          <w:rStyle w:val="Artdef"/>
        </w:rPr>
        <w:t>30.8</w:t>
      </w:r>
      <w:r w:rsidRPr="00624E15">
        <w:rPr>
          <w:rFonts w:eastAsia="SimSun"/>
          <w:lang w:eastAsia="ru-RU"/>
        </w:rPr>
        <w:tab/>
        <w:t>§ 8</w:t>
      </w:r>
      <w:r w:rsidRPr="00624E15">
        <w:rPr>
          <w:rFonts w:eastAsia="SimSun"/>
          <w:lang w:eastAsia="ru-RU"/>
        </w:rPr>
        <w:tab/>
        <w:t>Установленный в настоящей Главе порядок работы является обязательным для связи между станциями на борту воздушных судов и станциями морской подвижной спутниковой службы в тех случаях, когда конкретно указывается эта служба или станция этой службы.</w:t>
      </w:r>
    </w:p>
    <w:p w14:paraId="39985D2A" w14:textId="77777777" w:rsidR="00FB5E69" w:rsidRPr="00624E15" w:rsidRDefault="00384729" w:rsidP="00FB5E69">
      <w:r w:rsidRPr="00624E15">
        <w:rPr>
          <w:rStyle w:val="Artdef"/>
        </w:rPr>
        <w:t>30.9</w:t>
      </w:r>
      <w:r w:rsidRPr="00624E15">
        <w:tab/>
        <w:t>§ 9</w:t>
      </w:r>
      <w:r w:rsidRPr="00624E15">
        <w:tab/>
        <w:t>Некоторые положения настоящей Главы применимы к воздушной подвижной службе, за исключением случаев, охватываемых специальными соглашениями между заинтересованными правительствами.</w:t>
      </w:r>
    </w:p>
    <w:p w14:paraId="253AD453" w14:textId="77777777" w:rsidR="00FB5E69" w:rsidRPr="00624E15" w:rsidRDefault="00384729" w:rsidP="00FB5E69">
      <w:r w:rsidRPr="00624E15">
        <w:rPr>
          <w:rStyle w:val="Artdef"/>
        </w:rPr>
        <w:t>30.10</w:t>
      </w:r>
      <w:r w:rsidRPr="00624E15">
        <w:tab/>
        <w:t>§ 10</w:t>
      </w:r>
      <w:r w:rsidRPr="00624E15">
        <w:tab/>
        <w:t>Подвижные станции воздушной подвижной службы могут в случае бедствия и для обеспечения безопасности устанавливать связь со станциями морской подвижной службы в соответствии с положениями данной Главы.</w:t>
      </w:r>
    </w:p>
    <w:p w14:paraId="5CF0333E" w14:textId="77777777" w:rsidR="00FB5E69" w:rsidRPr="00624E15" w:rsidRDefault="00384729" w:rsidP="00FB5E69">
      <w:r w:rsidRPr="00624E15">
        <w:rPr>
          <w:rStyle w:val="Artdef"/>
        </w:rPr>
        <w:t>30.11</w:t>
      </w:r>
      <w:r w:rsidRPr="00624E15">
        <w:tab/>
        <w:t>§ 11</w:t>
      </w:r>
      <w:r w:rsidRPr="00624E15">
        <w:tab/>
        <w:t>Любая станция на борту воздушного судна, обязанная по национальным или международным правилам осуществлять связь со станциями морской подвижной службы, которые работают в соответствии с положениями данной Главы, в случае бедствия, срочности или для обеспечения безопасности должна иметь возможность передавать и принимать излучения класса J3E на несущей частоте 2182 кГц или излучения класса J3E на несущей частоте 4125 кГц, или излучения класса G3E на частоте 156,8 МГц и, возможно, на частоте 156,3 МГц.</w:t>
      </w:r>
    </w:p>
    <w:p w14:paraId="05EAA91E" w14:textId="77777777" w:rsidR="00FB5E69" w:rsidRPr="00624E15" w:rsidRDefault="00384729" w:rsidP="00FB5E69">
      <w:pPr>
        <w:rPr>
          <w:sz w:val="16"/>
          <w:szCs w:val="16"/>
        </w:rPr>
      </w:pPr>
      <w:r w:rsidRPr="00624E15">
        <w:rPr>
          <w:rStyle w:val="Artdef"/>
        </w:rPr>
        <w:t>30.11A</w:t>
      </w:r>
      <w:r w:rsidRPr="00624E15">
        <w:tab/>
        <w:t>§ 11A</w:t>
      </w:r>
      <w:r w:rsidRPr="00624E15">
        <w:tab/>
        <w:t>Воздушным судам, осуществляющим операции по поиску и спасанию, также разрешается эксплуатировать оборудование цифрового избирательного вызова (ЦИВ) на частоте ЦИВ ОВЧ 156,525 МГц и оборудование автоматической системы опознавания (AIS) на частотах AIS 161,975 МГц и 162,025 МГц.</w:t>
      </w:r>
      <w:r w:rsidRPr="00624E15">
        <w:rPr>
          <w:sz w:val="16"/>
          <w:szCs w:val="16"/>
        </w:rPr>
        <w:t>     (ВКР-07)</w:t>
      </w:r>
    </w:p>
    <w:p w14:paraId="1666A457" w14:textId="77777777" w:rsidR="00FB5E69" w:rsidRPr="00624E15" w:rsidRDefault="00384729" w:rsidP="00FB5E69">
      <w:pPr>
        <w:pStyle w:val="Section1"/>
      </w:pPr>
      <w:bookmarkStart w:id="381" w:name="_Toc331607803"/>
      <w:bookmarkStart w:id="382" w:name="_Toc165627662"/>
      <w:r w:rsidRPr="00624E15">
        <w:t>Раздел IV  –  Положения, касающиеся сухопутных подвижных служб</w:t>
      </w:r>
      <w:bookmarkEnd w:id="381"/>
      <w:bookmarkEnd w:id="382"/>
    </w:p>
    <w:p w14:paraId="7ABB592C" w14:textId="77777777" w:rsidR="00FB5E69" w:rsidRPr="00624E15" w:rsidRDefault="00384729" w:rsidP="00FB5E69">
      <w:pPr>
        <w:pStyle w:val="Normalaftertitle"/>
        <w:rPr>
          <w:rFonts w:eastAsia="SimSun"/>
          <w:lang w:eastAsia="ru-RU"/>
        </w:rPr>
      </w:pPr>
      <w:r w:rsidRPr="00624E15">
        <w:rPr>
          <w:rStyle w:val="Artdef"/>
        </w:rPr>
        <w:t>30.12</w:t>
      </w:r>
      <w:r w:rsidRPr="00624E15">
        <w:rPr>
          <w:rFonts w:eastAsia="SimSun"/>
          <w:lang w:eastAsia="ru-RU"/>
        </w:rPr>
        <w:tab/>
        <w:t>§ 12</w:t>
      </w:r>
      <w:r w:rsidRPr="00624E15">
        <w:rPr>
          <w:rFonts w:eastAsia="SimSun"/>
          <w:lang w:eastAsia="ru-RU"/>
        </w:rPr>
        <w:tab/>
        <w:t>Станции сухопутной подвижной службы в ненаселенных, малонаселенных или отдаленных районах могут в случае бедствия и для обеспечения безопасности использовать частоты, предусмотренные в настоящей Главе.</w:t>
      </w:r>
    </w:p>
    <w:p w14:paraId="0058D656" w14:textId="77777777" w:rsidR="00FB5E69" w:rsidRPr="00624E15" w:rsidRDefault="00384729" w:rsidP="00FB5E69">
      <w:r w:rsidRPr="00624E15">
        <w:rPr>
          <w:rStyle w:val="Artdef"/>
        </w:rPr>
        <w:t>30.13</w:t>
      </w:r>
      <w:r w:rsidRPr="00624E15">
        <w:tab/>
        <w:t>§ 13</w:t>
      </w:r>
      <w:r w:rsidRPr="00624E15">
        <w:tab/>
        <w:t>Установленный в настоящей Главе порядок работы является обязательным для станций сухопутной подвижной службы при использовании частот, определенных настоящим Регламентом для связи, относящейся к бедствию и безопасности.</w:t>
      </w:r>
    </w:p>
    <w:p w14:paraId="48E8A381" w14:textId="77777777" w:rsidR="0093191D" w:rsidRDefault="0093191D" w:rsidP="0093191D"/>
    <w:p w14:paraId="16118055" w14:textId="77777777" w:rsidR="0093191D" w:rsidRDefault="0093191D" w:rsidP="0093191D"/>
    <w:p w14:paraId="3BDE6176" w14:textId="77777777" w:rsidR="0093191D" w:rsidRDefault="0093191D" w:rsidP="0093191D"/>
    <w:p w14:paraId="60FDBD9E" w14:textId="77777777" w:rsidR="0093191D" w:rsidRDefault="0093191D" w:rsidP="0093191D"/>
    <w:p w14:paraId="7DFBF1CD" w14:textId="55EC3017" w:rsidR="0093191D" w:rsidRPr="0093191D" w:rsidRDefault="0093191D" w:rsidP="0093191D">
      <w:pPr>
        <w:sectPr w:rsidR="0093191D" w:rsidRPr="0093191D" w:rsidSect="00CF484B">
          <w:headerReference w:type="even" r:id="rId163"/>
          <w:headerReference w:type="default" r:id="rId164"/>
          <w:footerReference w:type="even" r:id="rId165"/>
          <w:footerReference w:type="default" r:id="rId166"/>
          <w:type w:val="oddPage"/>
          <w:pgSz w:w="11907" w:h="16839" w:code="9"/>
          <w:pgMar w:top="1418" w:right="1134" w:bottom="1134" w:left="1134" w:header="567" w:footer="567" w:gutter="0"/>
          <w:pgNumType w:start="1"/>
          <w:cols w:space="720"/>
          <w:vAlign w:val="both"/>
          <w:docGrid w:linePitch="299"/>
        </w:sectPr>
      </w:pPr>
    </w:p>
    <w:p w14:paraId="6B2363B4" w14:textId="13E97360" w:rsidR="00FB5E69" w:rsidRPr="00624E15" w:rsidRDefault="00384729" w:rsidP="00FB5E69">
      <w:pPr>
        <w:pStyle w:val="ArtNo"/>
        <w:spacing w:before="0"/>
      </w:pPr>
      <w:bookmarkStart w:id="383" w:name="_Toc43466513"/>
      <w:bookmarkStart w:id="384" w:name="_Toc165627663"/>
      <w:r w:rsidRPr="00624E15">
        <w:t xml:space="preserve">СТАТЬЯ </w:t>
      </w:r>
      <w:r w:rsidRPr="00624E15">
        <w:rPr>
          <w:rStyle w:val="href"/>
        </w:rPr>
        <w:t>31</w:t>
      </w:r>
      <w:bookmarkEnd w:id="383"/>
      <w:bookmarkEnd w:id="384"/>
    </w:p>
    <w:p w14:paraId="47B4CEA7" w14:textId="77777777" w:rsidR="00FB5E69" w:rsidRPr="00624E15" w:rsidRDefault="00384729" w:rsidP="00FB5E69">
      <w:pPr>
        <w:pStyle w:val="Arttitle"/>
      </w:pPr>
      <w:bookmarkStart w:id="385" w:name="_Toc331607805"/>
      <w:bookmarkStart w:id="386" w:name="_Toc43466514"/>
      <w:bookmarkStart w:id="387" w:name="_Toc165627664"/>
      <w:r w:rsidRPr="00624E15">
        <w:t xml:space="preserve">Частоты для Глобальной морской системы для случаев бедствия </w:t>
      </w:r>
      <w:r w:rsidRPr="00624E15">
        <w:br/>
        <w:t>и обеспечения безопасности (ГМСББ)</w:t>
      </w:r>
      <w:bookmarkEnd w:id="385"/>
      <w:bookmarkEnd w:id="386"/>
      <w:bookmarkEnd w:id="387"/>
    </w:p>
    <w:p w14:paraId="7E68B1DC" w14:textId="77777777" w:rsidR="00FB5E69" w:rsidRPr="00624E15" w:rsidRDefault="00384729" w:rsidP="00FB5E69">
      <w:pPr>
        <w:pStyle w:val="Section1"/>
      </w:pPr>
      <w:bookmarkStart w:id="388" w:name="_Toc331607806"/>
      <w:bookmarkStart w:id="389" w:name="_Toc165627665"/>
      <w:r w:rsidRPr="00624E15">
        <w:t>Раздел I  –  Общие положения</w:t>
      </w:r>
      <w:bookmarkEnd w:id="388"/>
      <w:bookmarkEnd w:id="389"/>
    </w:p>
    <w:p w14:paraId="117C32EB" w14:textId="77777777" w:rsidR="00FB5E69" w:rsidRPr="00624E15" w:rsidRDefault="00384729" w:rsidP="00FB5E69">
      <w:pPr>
        <w:pStyle w:val="Normalaftertitle"/>
        <w:rPr>
          <w:rFonts w:eastAsia="SimSun"/>
          <w:lang w:eastAsia="ru-RU"/>
        </w:rPr>
      </w:pPr>
      <w:r w:rsidRPr="00624E15">
        <w:rPr>
          <w:rStyle w:val="Artdef"/>
        </w:rPr>
        <w:t>31.1</w:t>
      </w:r>
      <w:r w:rsidRPr="00624E15">
        <w:tab/>
        <w:t>§ 1</w:t>
      </w:r>
      <w:r w:rsidRPr="00624E15">
        <w:tab/>
        <w:t xml:space="preserve">Частоты, которые должны использоваться для передачи сообщений бедствия и безопасности в ГМСББ, указаны в Приложении </w:t>
      </w:r>
      <w:r w:rsidRPr="00624E15">
        <w:rPr>
          <w:b/>
          <w:bCs/>
        </w:rPr>
        <w:t>15</w:t>
      </w:r>
      <w:r w:rsidRPr="00624E15">
        <w:t xml:space="preserve">. В дополнение к частотам, перечисленным в Приложении </w:t>
      </w:r>
      <w:r w:rsidRPr="00624E15">
        <w:rPr>
          <w:b/>
          <w:bCs/>
        </w:rPr>
        <w:t>15</w:t>
      </w:r>
      <w:r w:rsidRPr="00624E15">
        <w:t>, судовые станции и береговые станции должны использовать и другие частоты, подходящие для передачи сообщений безопасности и радиосообщений общего назначения береговым системам или сетям радиосвязи и от них.</w:t>
      </w:r>
      <w:r w:rsidRPr="00624E15">
        <w:rPr>
          <w:sz w:val="16"/>
          <w:szCs w:val="16"/>
        </w:rPr>
        <w:t>     (ВКР-07)</w:t>
      </w:r>
    </w:p>
    <w:p w14:paraId="64BA2DB9" w14:textId="77777777" w:rsidR="00FB5E69" w:rsidRPr="00624E15" w:rsidRDefault="00384729" w:rsidP="00FB5E69">
      <w:r w:rsidRPr="00624E15">
        <w:rPr>
          <w:rStyle w:val="Artdef"/>
        </w:rPr>
        <w:t>31.2</w:t>
      </w:r>
      <w:r w:rsidRPr="00624E15">
        <w:tab/>
        <w:t>§ 2</w:t>
      </w:r>
      <w:r w:rsidRPr="00624E15">
        <w:tab/>
        <w:t>Запрещаются любые излучения, причиняющие вредные помехи связи в случае бедствия и для обеспечения безопасности на любой из дискретных частот, определенных в Приложении </w:t>
      </w:r>
      <w:r w:rsidRPr="00624E15">
        <w:rPr>
          <w:b/>
          <w:bCs/>
        </w:rPr>
        <w:t>15</w:t>
      </w:r>
      <w:r w:rsidRPr="00624E15">
        <w:t>.</w:t>
      </w:r>
      <w:r w:rsidRPr="00624E15">
        <w:rPr>
          <w:sz w:val="16"/>
          <w:szCs w:val="16"/>
        </w:rPr>
        <w:t>     (ВКР-07)</w:t>
      </w:r>
    </w:p>
    <w:p w14:paraId="5578EF91" w14:textId="77777777" w:rsidR="00FB5E69" w:rsidRPr="00624E15" w:rsidRDefault="00384729" w:rsidP="00FB5E69">
      <w:r w:rsidRPr="00624E15">
        <w:rPr>
          <w:rStyle w:val="Artdef"/>
        </w:rPr>
        <w:t>31.3</w:t>
      </w:r>
      <w:r w:rsidRPr="00624E15">
        <w:tab/>
        <w:t>§ 3</w:t>
      </w:r>
      <w:r w:rsidRPr="00624E15">
        <w:tab/>
        <w:t xml:space="preserve">Количество и продолжительность испытательных передач на частотах, указанных в Приложении </w:t>
      </w:r>
      <w:r w:rsidRPr="00624E15">
        <w:rPr>
          <w:b/>
          <w:bCs/>
        </w:rPr>
        <w:t>15</w:t>
      </w:r>
      <w:r w:rsidRPr="00624E15">
        <w:t>, необходимо свести к минимуму; их следует, если необходимо, координировать с компетентным органом и, по возможности, проводить с искусственными антеннами или с пониженной мощностью. Следует, однако, избегать испытаний на частотах вызова в случаях бедствия и безопасности, но если этого не избежать, то нужно указать, что это испытательные передачи.</w:t>
      </w:r>
    </w:p>
    <w:p w14:paraId="1B8B73F5" w14:textId="77777777" w:rsidR="00FB5E69" w:rsidRPr="00624E15" w:rsidRDefault="00384729" w:rsidP="00FB5E69">
      <w:r w:rsidRPr="00624E15">
        <w:rPr>
          <w:rStyle w:val="Artdef"/>
        </w:rPr>
        <w:t>31.4</w:t>
      </w:r>
      <w:r w:rsidRPr="00624E15">
        <w:tab/>
        <w:t>§ 4</w:t>
      </w:r>
      <w:r w:rsidRPr="00624E15">
        <w:tab/>
        <w:t xml:space="preserve">Прежде чем вести передачу, не связанную с бедствием, на любой из частот, определенных в Приложении </w:t>
      </w:r>
      <w:r w:rsidRPr="00624E15">
        <w:rPr>
          <w:b/>
          <w:bCs/>
        </w:rPr>
        <w:t>15</w:t>
      </w:r>
      <w:r w:rsidRPr="00624E15">
        <w:t xml:space="preserve"> для случаев бедствия и обеспечения безопасности, станция должна, если возможно, провести прослушивание на соответствующей частоте, чтобы удостовериться, что не ведется передача сигналов бедствия.</w:t>
      </w:r>
    </w:p>
    <w:p w14:paraId="4FEC2F28" w14:textId="77777777" w:rsidR="00FB5E69" w:rsidRPr="00624E15" w:rsidRDefault="00384729" w:rsidP="00FB5E69">
      <w:r w:rsidRPr="00624E15">
        <w:rPr>
          <w:rStyle w:val="Artdef"/>
        </w:rPr>
        <w:t>31.5</w:t>
      </w:r>
      <w:r w:rsidRPr="00624E15">
        <w:tab/>
        <w:t>Не использован.</w:t>
      </w:r>
    </w:p>
    <w:p w14:paraId="32D9F15E" w14:textId="77777777" w:rsidR="00FB5E69" w:rsidRPr="00624E15" w:rsidRDefault="00384729" w:rsidP="00FB5E69">
      <w:pPr>
        <w:pStyle w:val="Section1"/>
      </w:pPr>
      <w:bookmarkStart w:id="390" w:name="_Toc331607807"/>
      <w:bookmarkStart w:id="391" w:name="_Toc165627666"/>
      <w:r w:rsidRPr="00624E15">
        <w:t>Раздел II  –  Станции спасательных средств</w:t>
      </w:r>
      <w:bookmarkEnd w:id="390"/>
      <w:bookmarkEnd w:id="391"/>
    </w:p>
    <w:p w14:paraId="6E0D62D6" w14:textId="77777777" w:rsidR="00FB5E69" w:rsidRPr="00624E15" w:rsidRDefault="00384729" w:rsidP="00FB5E69">
      <w:pPr>
        <w:pStyle w:val="Normalaftertitle"/>
        <w:rPr>
          <w:rFonts w:eastAsia="SimSun"/>
          <w:lang w:eastAsia="ru-RU"/>
        </w:rPr>
      </w:pPr>
      <w:r w:rsidRPr="00624E15">
        <w:rPr>
          <w:rStyle w:val="Artdef"/>
        </w:rPr>
        <w:t>31.6</w:t>
      </w:r>
      <w:r w:rsidRPr="00624E15">
        <w:rPr>
          <w:rFonts w:eastAsia="SimSun"/>
          <w:lang w:eastAsia="ru-RU"/>
        </w:rPr>
        <w:tab/>
        <w:t>§ 5</w:t>
      </w:r>
      <w:r w:rsidRPr="00624E15">
        <w:rPr>
          <w:rFonts w:eastAsia="SimSun"/>
          <w:lang w:eastAsia="ru-RU"/>
        </w:rPr>
        <w:tab/>
        <w:t>1)</w:t>
      </w:r>
      <w:r w:rsidRPr="00624E15">
        <w:rPr>
          <w:rFonts w:eastAsia="SimSun"/>
          <w:lang w:eastAsia="ru-RU"/>
        </w:rPr>
        <w:tab/>
        <w:t>Радиотелефонное оборудование на станциях спасательных средств, если оно может работать на любой частоте в полосах частот между 156 МГц и 174 МГц, должно иметь возможность передачи и приема на частоте 156,8 МГц и, по крайней мере, на одной другой частоте в этих полосах.</w:t>
      </w:r>
    </w:p>
    <w:p w14:paraId="129594B8" w14:textId="0B3F24B7" w:rsidR="00FB5E69" w:rsidRPr="00624E15" w:rsidRDefault="00384729" w:rsidP="00FB5E69">
      <w:r w:rsidRPr="00624E15">
        <w:rPr>
          <w:rStyle w:val="Artdef"/>
        </w:rPr>
        <w:t>31.7</w:t>
      </w:r>
      <w:r w:rsidRPr="00624E15">
        <w:tab/>
      </w:r>
      <w:r w:rsidRPr="00624E15">
        <w:tab/>
      </w:r>
      <w:r w:rsidR="00486368" w:rsidRPr="004F37F4">
        <w:t>2)</w:t>
      </w:r>
      <w:r w:rsidR="00486368" w:rsidRPr="004F37F4">
        <w:tab/>
        <w:t xml:space="preserve">Оборудование для передачи сигналов местоопределения со станций спасательных средств должно иметь возможность работать в полосе частот 9200–9500 МГц или на частотах 161,975 МГц (AIS 1 в Приложении </w:t>
      </w:r>
      <w:r w:rsidR="00486368" w:rsidRPr="004F37F4">
        <w:rPr>
          <w:b/>
          <w:bCs/>
        </w:rPr>
        <w:t>18</w:t>
      </w:r>
      <w:r w:rsidR="00486368" w:rsidRPr="004F37F4">
        <w:t xml:space="preserve">) и 162,025 МГц (AIS 2 в Приложении </w:t>
      </w:r>
      <w:r w:rsidR="00486368" w:rsidRPr="004F37F4">
        <w:rPr>
          <w:b/>
          <w:bCs/>
        </w:rPr>
        <w:t>18</w:t>
      </w:r>
      <w:r w:rsidR="00486368" w:rsidRPr="004F37F4">
        <w:t>).</w:t>
      </w:r>
      <w:r w:rsidR="00486368" w:rsidRPr="004F37F4">
        <w:rPr>
          <w:sz w:val="16"/>
          <w:szCs w:val="16"/>
        </w:rPr>
        <w:t>     (ВКР</w:t>
      </w:r>
      <w:r w:rsidR="00486368" w:rsidRPr="004F37F4">
        <w:rPr>
          <w:sz w:val="16"/>
          <w:szCs w:val="16"/>
        </w:rPr>
        <w:noBreakHyphen/>
        <w:t>23)</w:t>
      </w:r>
    </w:p>
    <w:p w14:paraId="0F771CC1" w14:textId="77777777" w:rsidR="00FB5E69" w:rsidRPr="00624E15" w:rsidRDefault="00384729" w:rsidP="00FB5E69">
      <w:r w:rsidRPr="00624E15">
        <w:rPr>
          <w:rStyle w:val="Artdef"/>
        </w:rPr>
        <w:t>31.8</w:t>
      </w:r>
      <w:r w:rsidRPr="00624E15">
        <w:tab/>
      </w:r>
      <w:r w:rsidRPr="00624E15">
        <w:tab/>
        <w:t>3)</w:t>
      </w:r>
      <w:r w:rsidRPr="00624E15">
        <w:tab/>
        <w:t>Оборудование с устройствами цифрового избирательного вызова для применения на спасательных средствах должно, если оно приспособлено для работы:</w:t>
      </w:r>
    </w:p>
    <w:p w14:paraId="6796DDA5" w14:textId="77777777" w:rsidR="00FB5E69" w:rsidRPr="00624E15" w:rsidRDefault="00384729" w:rsidP="00FB5E69">
      <w:pPr>
        <w:pStyle w:val="enumlev1"/>
      </w:pPr>
      <w:r w:rsidRPr="00624E15">
        <w:rPr>
          <w:rStyle w:val="Artdef"/>
        </w:rPr>
        <w:t>31.9</w:t>
      </w:r>
      <w:r w:rsidRPr="00624E15">
        <w:tab/>
      </w:r>
      <w:r w:rsidRPr="00624E15">
        <w:rPr>
          <w:i/>
          <w:iCs/>
        </w:rPr>
        <w:t>a)</w:t>
      </w:r>
      <w:r w:rsidRPr="00624E15">
        <w:tab/>
        <w:t>в полосах частот 1605,5–2850 кГц, иметь возможность передавать на частоте 2187,5 кГц;</w:t>
      </w:r>
      <w:r w:rsidRPr="00624E15">
        <w:rPr>
          <w:sz w:val="16"/>
          <w:szCs w:val="16"/>
        </w:rPr>
        <w:t>     (ВКР-03)</w:t>
      </w:r>
    </w:p>
    <w:p w14:paraId="21C1F25D" w14:textId="77777777" w:rsidR="00FB5E69" w:rsidRPr="00624E15" w:rsidRDefault="00384729" w:rsidP="00FB5E69">
      <w:pPr>
        <w:pStyle w:val="enumlev1"/>
      </w:pPr>
      <w:r w:rsidRPr="00624E15">
        <w:rPr>
          <w:rStyle w:val="Artdef"/>
        </w:rPr>
        <w:t>31.10</w:t>
      </w:r>
      <w:r w:rsidRPr="00624E15">
        <w:tab/>
      </w:r>
      <w:r w:rsidRPr="00624E15">
        <w:rPr>
          <w:i/>
          <w:iCs/>
        </w:rPr>
        <w:t>b)</w:t>
      </w:r>
      <w:r w:rsidRPr="00624E15">
        <w:tab/>
        <w:t>в полосах частот 4000–27 500 кГц, иметь возможность передавать на частоте 8414,5 кГц;</w:t>
      </w:r>
    </w:p>
    <w:p w14:paraId="287B9116" w14:textId="77777777" w:rsidR="00FB5E69" w:rsidRPr="00624E15" w:rsidRDefault="00384729" w:rsidP="00FB5E69">
      <w:pPr>
        <w:pStyle w:val="enumlev1"/>
      </w:pPr>
      <w:r w:rsidRPr="00624E15">
        <w:rPr>
          <w:rStyle w:val="Artdef"/>
        </w:rPr>
        <w:t>31.11</w:t>
      </w:r>
      <w:r w:rsidRPr="00624E15">
        <w:tab/>
      </w:r>
      <w:r w:rsidRPr="00624E15">
        <w:rPr>
          <w:i/>
          <w:iCs/>
        </w:rPr>
        <w:t>c)</w:t>
      </w:r>
      <w:r w:rsidRPr="00624E15">
        <w:tab/>
        <w:t>в полосах частот 156–174 МГц, иметь возможность передавать на частоте 156,525 МГц.</w:t>
      </w:r>
    </w:p>
    <w:p w14:paraId="265A759A" w14:textId="77777777" w:rsidR="00A6005C" w:rsidRPr="00624E15" w:rsidRDefault="00A6005C" w:rsidP="00A6005C">
      <w:bookmarkStart w:id="392" w:name="_Toc331607808"/>
      <w:r w:rsidRPr="00624E15">
        <w:br w:type="page"/>
      </w:r>
    </w:p>
    <w:p w14:paraId="2779AE6B" w14:textId="77777777" w:rsidR="00FB5E69" w:rsidRPr="00624E15" w:rsidRDefault="00384729" w:rsidP="00FB5E69">
      <w:pPr>
        <w:pStyle w:val="Section1"/>
      </w:pPr>
      <w:bookmarkStart w:id="393" w:name="_Toc165627667"/>
      <w:r w:rsidRPr="00624E15">
        <w:t>Раздел III  –  Дежурство</w:t>
      </w:r>
      <w:bookmarkEnd w:id="392"/>
      <w:bookmarkEnd w:id="393"/>
    </w:p>
    <w:p w14:paraId="022505E8" w14:textId="77777777" w:rsidR="00FB5E69" w:rsidRPr="00624E15" w:rsidRDefault="00384729" w:rsidP="00FB5E69">
      <w:pPr>
        <w:pStyle w:val="Section2"/>
        <w:jc w:val="left"/>
      </w:pPr>
      <w:r w:rsidRPr="00624E15">
        <w:rPr>
          <w:rStyle w:val="Artdef"/>
          <w:i w:val="0"/>
          <w:iCs w:val="0"/>
        </w:rPr>
        <w:t>31.12</w:t>
      </w:r>
      <w:r w:rsidRPr="00624E15">
        <w:tab/>
        <w:t>A  –  Береговые станции</w:t>
      </w:r>
    </w:p>
    <w:p w14:paraId="61605040" w14:textId="77777777" w:rsidR="00FB5E69" w:rsidRPr="00624E15" w:rsidRDefault="00384729" w:rsidP="00FB5E69">
      <w:pPr>
        <w:pStyle w:val="Normalaftertitle"/>
      </w:pPr>
      <w:r w:rsidRPr="00624E15">
        <w:rPr>
          <w:rStyle w:val="Artdef"/>
        </w:rPr>
        <w:t>31.13</w:t>
      </w:r>
      <w:r w:rsidRPr="00624E15">
        <w:tab/>
        <w:t>§ 6</w:t>
      </w:r>
      <w:r w:rsidRPr="00624E15">
        <w:tab/>
        <w:t>Те береговые станции, которые выполняют обязанности по несению дежурства в ГМСББ, должны осуществлять дежурство в режиме автоматического цифрового избирательного вызова на частотах и в периоды времени, указанные в информации, опубликованной в Списке береговых станций и станций специальных служб (Список IV).</w:t>
      </w:r>
      <w:r w:rsidRPr="00624E15">
        <w:rPr>
          <w:sz w:val="16"/>
          <w:szCs w:val="16"/>
        </w:rPr>
        <w:t>     (ВКР-07)</w:t>
      </w:r>
    </w:p>
    <w:p w14:paraId="46F37F38" w14:textId="77777777" w:rsidR="00FB5E69" w:rsidRPr="00624E15" w:rsidRDefault="00384729" w:rsidP="00FB5E69">
      <w:pPr>
        <w:pStyle w:val="Section2"/>
        <w:jc w:val="left"/>
      </w:pPr>
      <w:r w:rsidRPr="00624E15">
        <w:rPr>
          <w:rStyle w:val="Artdef"/>
          <w:i w:val="0"/>
          <w:iCs w:val="0"/>
        </w:rPr>
        <w:t>31.14</w:t>
      </w:r>
      <w:r w:rsidRPr="00624E15">
        <w:tab/>
        <w:t>B  –  Береговые земные станции</w:t>
      </w:r>
    </w:p>
    <w:p w14:paraId="06645B44" w14:textId="77777777" w:rsidR="00FB5E69" w:rsidRPr="00624E15" w:rsidRDefault="00384729" w:rsidP="00FB5E69">
      <w:pPr>
        <w:pStyle w:val="Normalaftertitle"/>
      </w:pPr>
      <w:r w:rsidRPr="00624E15">
        <w:rPr>
          <w:rStyle w:val="Artdef"/>
        </w:rPr>
        <w:t>31.15</w:t>
      </w:r>
      <w:r w:rsidRPr="00624E15">
        <w:tab/>
        <w:t>§ 7</w:t>
      </w:r>
      <w:r w:rsidRPr="00624E15">
        <w:tab/>
        <w:t>Те береговые земные станции, которые выполняют обязанности по несению дежурства в ГМСББ, должны непрерывно в автоматическом режиме следить за соответствующими сигналами тревоги в случае бедствия, ретранслируемыми космическими станциями.</w:t>
      </w:r>
    </w:p>
    <w:p w14:paraId="530E03F6" w14:textId="77777777" w:rsidR="00FB5E69" w:rsidRPr="00624E15" w:rsidRDefault="00384729" w:rsidP="00FB5E69">
      <w:pPr>
        <w:pStyle w:val="Section2"/>
        <w:jc w:val="left"/>
      </w:pPr>
      <w:r w:rsidRPr="00624E15">
        <w:rPr>
          <w:rStyle w:val="Artdef"/>
          <w:i w:val="0"/>
          <w:iCs w:val="0"/>
        </w:rPr>
        <w:t>31.16</w:t>
      </w:r>
      <w:r w:rsidRPr="00624E15">
        <w:tab/>
        <w:t>C  –  Судовые станции</w:t>
      </w:r>
    </w:p>
    <w:p w14:paraId="5BBAE06A" w14:textId="77777777" w:rsidR="00FB5E69" w:rsidRPr="00624E15" w:rsidRDefault="00384729" w:rsidP="00FB5E69">
      <w:pPr>
        <w:pStyle w:val="Normalaftertitle"/>
        <w:rPr>
          <w:sz w:val="16"/>
          <w:szCs w:val="16"/>
        </w:rPr>
      </w:pPr>
      <w:r w:rsidRPr="00624E15">
        <w:rPr>
          <w:rStyle w:val="Artdef"/>
        </w:rPr>
        <w:t>31.17</w:t>
      </w:r>
      <w:r w:rsidRPr="00624E15">
        <w:tab/>
        <w:t>§ 8</w:t>
      </w:r>
      <w:r w:rsidRPr="00624E15">
        <w:tab/>
        <w:t>1)</w:t>
      </w:r>
      <w:r w:rsidRPr="00624E15">
        <w:tab/>
        <w:t>Судовые станции, имеющие соответствующее оборудование, должны, находясь в море, осуществлять дежурство в режиме автоматического цифрового избирательного вызова на соответствующих частотах для вызовов безопасности и в случае бедствия в полосах частот, в которых они работают. Судовые станции, имеющие соответствующее оборудование, должны также вести наблюдение на соответствующих частотах для автоматического приема метеорологических и навигационных предупреждений и другой срочной информации, передаваемой для судов.</w:t>
      </w:r>
      <w:r w:rsidRPr="00624E15">
        <w:rPr>
          <w:sz w:val="16"/>
          <w:szCs w:val="16"/>
        </w:rPr>
        <w:t>     (ВКР-07)</w:t>
      </w:r>
    </w:p>
    <w:p w14:paraId="2B401980" w14:textId="77777777" w:rsidR="00FB5E69" w:rsidRPr="00624E15" w:rsidRDefault="00384729" w:rsidP="00FB5E69">
      <w:r w:rsidRPr="00624E15">
        <w:rPr>
          <w:rStyle w:val="Artdef"/>
        </w:rPr>
        <w:t>31.18</w:t>
      </w:r>
      <w:r w:rsidRPr="00624E15">
        <w:tab/>
      </w:r>
      <w:r w:rsidRPr="00624E15">
        <w:tab/>
        <w:t>2)</w:t>
      </w:r>
      <w:r w:rsidRPr="00624E15">
        <w:tab/>
        <w:t>Судовые станции, работающие в соответствии с положениями настоящей Главы, должны, если это возможно, нести дежурство на частоте 156,8 МГц (ОВЧ канал 16).</w:t>
      </w:r>
      <w:r w:rsidRPr="00624E15">
        <w:rPr>
          <w:sz w:val="16"/>
          <w:szCs w:val="16"/>
        </w:rPr>
        <w:t>     (ВКР-07)</w:t>
      </w:r>
    </w:p>
    <w:p w14:paraId="551F18EB" w14:textId="77777777" w:rsidR="00FB5E69" w:rsidRPr="00624E15" w:rsidRDefault="00384729" w:rsidP="00FB5E69">
      <w:pPr>
        <w:pStyle w:val="Section2"/>
        <w:jc w:val="left"/>
      </w:pPr>
      <w:r w:rsidRPr="00624E15">
        <w:rPr>
          <w:rStyle w:val="Artdef"/>
          <w:i w:val="0"/>
          <w:iCs w:val="0"/>
        </w:rPr>
        <w:t>31.19</w:t>
      </w:r>
      <w:r w:rsidRPr="00624E15">
        <w:tab/>
        <w:t>D  –  Судовые земные станции</w:t>
      </w:r>
    </w:p>
    <w:p w14:paraId="250BCBE9" w14:textId="77777777" w:rsidR="00FB5E69" w:rsidRPr="00624E15" w:rsidRDefault="00384729" w:rsidP="00FB5E69">
      <w:pPr>
        <w:pStyle w:val="Normalaftertitle"/>
      </w:pPr>
      <w:r w:rsidRPr="00624E15">
        <w:rPr>
          <w:rStyle w:val="Artdef"/>
        </w:rPr>
        <w:t>31.20</w:t>
      </w:r>
      <w:r w:rsidRPr="00624E15">
        <w:tab/>
        <w:t>§ 9</w:t>
      </w:r>
      <w:r w:rsidRPr="00624E15">
        <w:tab/>
        <w:t>Судовые земные станции, работающие в соответствии с положениями настоящей Главы, должны, находясь в море, вести постоянное наблюдение, за исключением времени, когда они ведут радиообмен на рабочем канале.</w:t>
      </w:r>
    </w:p>
    <w:p w14:paraId="1FA109CE" w14:textId="013C893B" w:rsidR="00A6005C" w:rsidRDefault="00A6005C" w:rsidP="00A6005C"/>
    <w:p w14:paraId="0A693E3B" w14:textId="1B92D7FB" w:rsidR="00A6005C" w:rsidRDefault="00A6005C" w:rsidP="00A6005C"/>
    <w:p w14:paraId="6B747BC4" w14:textId="5B541839" w:rsidR="00A6005C" w:rsidRDefault="00A6005C" w:rsidP="00A6005C"/>
    <w:p w14:paraId="443217E7" w14:textId="19C49CF8" w:rsidR="00A6005C" w:rsidRDefault="00A6005C" w:rsidP="00A6005C"/>
    <w:p w14:paraId="26C687C6" w14:textId="77777777" w:rsidR="0054650D" w:rsidRDefault="0054650D" w:rsidP="00A6005C"/>
    <w:p w14:paraId="2350D077" w14:textId="32567B9D" w:rsidR="00A6005C" w:rsidRDefault="00A6005C" w:rsidP="00A6005C"/>
    <w:p w14:paraId="3AD101DD" w14:textId="77777777" w:rsidR="00A6005C" w:rsidRPr="00624E15" w:rsidRDefault="00A6005C" w:rsidP="00A6005C"/>
    <w:p w14:paraId="4BF11391" w14:textId="77777777" w:rsidR="00A6005C" w:rsidRDefault="00A6005C" w:rsidP="00FB5E69">
      <w:pPr>
        <w:pStyle w:val="ArtNo"/>
        <w:spacing w:before="0"/>
        <w:sectPr w:rsidR="00A6005C" w:rsidSect="00CF484B">
          <w:headerReference w:type="even" r:id="rId167"/>
          <w:headerReference w:type="default" r:id="rId168"/>
          <w:footerReference w:type="even" r:id="rId169"/>
          <w:footerReference w:type="default" r:id="rId170"/>
          <w:type w:val="oddPage"/>
          <w:pgSz w:w="11907" w:h="16839" w:code="9"/>
          <w:pgMar w:top="1418" w:right="1134" w:bottom="1134" w:left="1134" w:header="567" w:footer="567" w:gutter="0"/>
          <w:pgNumType w:start="1"/>
          <w:cols w:space="720"/>
          <w:vAlign w:val="both"/>
          <w:docGrid w:linePitch="299"/>
        </w:sectPr>
      </w:pPr>
      <w:bookmarkStart w:id="394" w:name="_Toc331607809"/>
    </w:p>
    <w:p w14:paraId="4ED34A56" w14:textId="4268DCF2" w:rsidR="00FB5E69" w:rsidRPr="00624E15" w:rsidRDefault="00384729" w:rsidP="00FB5E69">
      <w:pPr>
        <w:pStyle w:val="ArtNo"/>
        <w:spacing w:before="0"/>
      </w:pPr>
      <w:bookmarkStart w:id="395" w:name="_Toc43466515"/>
      <w:bookmarkStart w:id="396" w:name="_Toc165627668"/>
      <w:r w:rsidRPr="00624E15">
        <w:t xml:space="preserve">СТАТЬЯ </w:t>
      </w:r>
      <w:r w:rsidRPr="00624E15">
        <w:rPr>
          <w:rStyle w:val="href"/>
        </w:rPr>
        <w:t>32</w:t>
      </w:r>
      <w:bookmarkEnd w:id="394"/>
      <w:bookmarkEnd w:id="395"/>
      <w:bookmarkEnd w:id="396"/>
    </w:p>
    <w:p w14:paraId="1AD7A0F5" w14:textId="123AF463" w:rsidR="00FB5E69" w:rsidRPr="00624E15" w:rsidRDefault="00384729" w:rsidP="00FB5E69">
      <w:pPr>
        <w:pStyle w:val="Arttitle"/>
      </w:pPr>
      <w:bookmarkStart w:id="397" w:name="_Toc331607810"/>
      <w:bookmarkStart w:id="398" w:name="_Toc43466516"/>
      <w:bookmarkStart w:id="399" w:name="_Toc165627669"/>
      <w:r w:rsidRPr="00624E15">
        <w:t xml:space="preserve">Эксплуатационные процедуры для передачи сообщений бедствия </w:t>
      </w:r>
      <w:r w:rsidRPr="00624E15">
        <w:br/>
        <w:t xml:space="preserve">в Глобальной морской системе для случаев бедствия </w:t>
      </w:r>
      <w:r w:rsidRPr="00624E15">
        <w:br/>
        <w:t>и обеспечения безопасности (ГМСББ)</w:t>
      </w:r>
      <w:r w:rsidR="00A6005C" w:rsidRPr="00A6005C">
        <w:rPr>
          <w:sz w:val="16"/>
          <w:szCs w:val="16"/>
        </w:rPr>
        <w:t xml:space="preserve"> </w:t>
      </w:r>
      <w:r w:rsidR="00A6005C" w:rsidRPr="00624E15">
        <w:rPr>
          <w:sz w:val="16"/>
          <w:szCs w:val="16"/>
        </w:rPr>
        <w:t>     </w:t>
      </w:r>
      <w:r w:rsidRPr="00624E15">
        <w:rPr>
          <w:b w:val="0"/>
          <w:bCs/>
          <w:sz w:val="16"/>
          <w:szCs w:val="16"/>
        </w:rPr>
        <w:t>(ВКР-07)</w:t>
      </w:r>
      <w:bookmarkEnd w:id="397"/>
      <w:bookmarkEnd w:id="398"/>
      <w:bookmarkEnd w:id="399"/>
    </w:p>
    <w:p w14:paraId="5D469711" w14:textId="77777777" w:rsidR="00FB5E69" w:rsidRPr="00624E15" w:rsidRDefault="00384729" w:rsidP="00FB5E69">
      <w:pPr>
        <w:pStyle w:val="Section1"/>
      </w:pPr>
      <w:bookmarkStart w:id="400" w:name="_Toc331607811"/>
      <w:bookmarkStart w:id="401" w:name="_Toc165627670"/>
      <w:r w:rsidRPr="00624E15">
        <w:t>Раздел I  –  Общие положения</w:t>
      </w:r>
      <w:bookmarkEnd w:id="400"/>
      <w:bookmarkEnd w:id="401"/>
    </w:p>
    <w:p w14:paraId="781E4CA0" w14:textId="77777777" w:rsidR="00FB5E69" w:rsidRPr="00624E15" w:rsidRDefault="00384729" w:rsidP="00FB5E69">
      <w:pPr>
        <w:pStyle w:val="Normalaftertitle"/>
        <w:rPr>
          <w:rFonts w:eastAsia="SimSun"/>
          <w:lang w:eastAsia="ru-RU"/>
        </w:rPr>
      </w:pPr>
      <w:r w:rsidRPr="00624E15">
        <w:rPr>
          <w:rStyle w:val="Artdef"/>
        </w:rPr>
        <w:t>32.1</w:t>
      </w:r>
      <w:r w:rsidRPr="00624E15">
        <w:rPr>
          <w:rFonts w:eastAsia="SimSun"/>
          <w:lang w:eastAsia="ru-RU"/>
        </w:rPr>
        <w:tab/>
        <w:t>§ 1</w:t>
      </w:r>
      <w:r w:rsidRPr="00624E15">
        <w:rPr>
          <w:rFonts w:eastAsia="SimSun"/>
          <w:lang w:eastAsia="ru-RU"/>
        </w:rPr>
        <w:tab/>
        <w:t>Связь в случае бедствия основана на использовании наземной радиосвязи в полосах СЧ, ВЧ и ОВЧ, а также на применении средств спутниковой связи. Связь в случае бедствия имеет абсолютный приоритет перед всеми другими передачами. Применяются следующие термины:</w:t>
      </w:r>
    </w:p>
    <w:p w14:paraId="3D6E9414" w14:textId="77777777" w:rsidR="00FB5E69" w:rsidRPr="00624E15" w:rsidRDefault="00384729" w:rsidP="00FB5E69">
      <w:pPr>
        <w:pStyle w:val="enumlev2"/>
      </w:pPr>
      <w:r w:rsidRPr="00624E15">
        <w:rPr>
          <w:i/>
          <w:iCs/>
        </w:rPr>
        <w:t>a)</w:t>
      </w:r>
      <w:r w:rsidRPr="00624E15">
        <w:tab/>
        <w:t>Сигнал тревоги в случае бедствия представляет собой цифровой избирательный вызов, применяющий формат вызова в случае бедствия в полосах частот, используемых для наземной радиосвязи, или формат сообщения о бедствии в случае, когда он ретранслируется через космические станции.</w:t>
      </w:r>
    </w:p>
    <w:p w14:paraId="5633AA24" w14:textId="77777777" w:rsidR="00FB5E69" w:rsidRPr="00624E15" w:rsidRDefault="00384729" w:rsidP="00FB5E69">
      <w:pPr>
        <w:pStyle w:val="enumlev2"/>
      </w:pPr>
      <w:r w:rsidRPr="00624E15">
        <w:rPr>
          <w:i/>
          <w:iCs/>
        </w:rPr>
        <w:t>b)</w:t>
      </w:r>
      <w:r w:rsidRPr="00624E15">
        <w:tab/>
        <w:t>Вызов в случае бедствия представляет собой первоначальную процедуру, которая осуществляется голосом или в форме текста.</w:t>
      </w:r>
    </w:p>
    <w:p w14:paraId="17130FFB" w14:textId="77777777" w:rsidR="00FB5E69" w:rsidRPr="00624E15" w:rsidRDefault="00384729" w:rsidP="00FB5E69">
      <w:pPr>
        <w:pStyle w:val="enumlev2"/>
      </w:pPr>
      <w:r w:rsidRPr="00624E15">
        <w:rPr>
          <w:i/>
          <w:iCs/>
        </w:rPr>
        <w:t>c)</w:t>
      </w:r>
      <w:r w:rsidRPr="00624E15">
        <w:tab/>
        <w:t>Сообщение о бедствии представляет собой последующую процедуру, которая осуществляется голосом или в форме текста.</w:t>
      </w:r>
    </w:p>
    <w:p w14:paraId="5158CF0C" w14:textId="77777777" w:rsidR="00FB5E69" w:rsidRPr="00624E15" w:rsidRDefault="00384729" w:rsidP="00FB5E69">
      <w:pPr>
        <w:pStyle w:val="enumlev2"/>
      </w:pPr>
      <w:r w:rsidRPr="00624E15">
        <w:rPr>
          <w:i/>
          <w:iCs/>
        </w:rPr>
        <w:t>d)</w:t>
      </w:r>
      <w:r w:rsidRPr="00624E15">
        <w:tab/>
        <w:t>Ретранслируемый сигнал тревоги в случае бедствия представляет собой цифровой избирательный вызов (ЦИВ), передаваемый от имени другой станции.</w:t>
      </w:r>
    </w:p>
    <w:p w14:paraId="570BE868" w14:textId="77777777" w:rsidR="00FB5E69" w:rsidRPr="00624E15" w:rsidRDefault="00384729" w:rsidP="00FB5E69">
      <w:pPr>
        <w:pStyle w:val="enumlev2"/>
      </w:pPr>
      <w:r w:rsidRPr="00624E15">
        <w:rPr>
          <w:i/>
          <w:iCs/>
        </w:rPr>
        <w:t>e)</w:t>
      </w:r>
      <w:r w:rsidRPr="00624E15">
        <w:tab/>
        <w:t>Ретранслируемый вызов в случае бедствия представляет собой первоначальную процедуру, осуществляемую голосом или в форме текста станцией, которая не терпит бедствие.</w:t>
      </w:r>
      <w:r w:rsidRPr="00624E15">
        <w:rPr>
          <w:sz w:val="16"/>
          <w:szCs w:val="16"/>
        </w:rPr>
        <w:t>     (ВКР-07)</w:t>
      </w:r>
    </w:p>
    <w:p w14:paraId="7EDFD0F1" w14:textId="77777777" w:rsidR="00FB5E69" w:rsidRPr="00624E15" w:rsidRDefault="00384729" w:rsidP="00FB5E69">
      <w:r w:rsidRPr="00624E15">
        <w:rPr>
          <w:rStyle w:val="Artdef"/>
        </w:rPr>
        <w:t>32.2</w:t>
      </w:r>
      <w:r w:rsidRPr="00624E15">
        <w:tab/>
        <w:t>§ 2</w:t>
      </w:r>
      <w:r w:rsidRPr="00624E15">
        <w:tab/>
        <w:t>1)</w:t>
      </w:r>
      <w:r w:rsidRPr="00624E15">
        <w:tab/>
        <w:t>Сигнал тревоги в случае бедствия передается через спутник либо с абсолютным приоритетом в общих каналах связи на исключительных частотах бедствия и безопасности, зарезервированных для спутниковых EPIRB в направлении Земля-космос, либо на частотах бедствия и безопасности, определенных в полосах СЧ, ВЧ и ОВЧ для цифрового избирательного вызова (см. Приложение </w:t>
      </w:r>
      <w:r w:rsidRPr="00624E15">
        <w:rPr>
          <w:b/>
          <w:bCs/>
        </w:rPr>
        <w:t>15</w:t>
      </w:r>
      <w:r w:rsidRPr="00624E15">
        <w:t>).</w:t>
      </w:r>
      <w:r w:rsidRPr="00624E15">
        <w:rPr>
          <w:sz w:val="16"/>
          <w:szCs w:val="16"/>
        </w:rPr>
        <w:t>     (ВКР</w:t>
      </w:r>
      <w:r w:rsidRPr="00624E15">
        <w:rPr>
          <w:sz w:val="16"/>
          <w:szCs w:val="16"/>
        </w:rPr>
        <w:noBreakHyphen/>
        <w:t>07)</w:t>
      </w:r>
    </w:p>
    <w:p w14:paraId="6B5FB4B8" w14:textId="77777777" w:rsidR="00FB5E69" w:rsidRPr="00624E15" w:rsidRDefault="00384729" w:rsidP="00FB5E69">
      <w:r w:rsidRPr="00624E15">
        <w:rPr>
          <w:rStyle w:val="Artdef"/>
        </w:rPr>
        <w:t>32.2А</w:t>
      </w:r>
      <w:r w:rsidRPr="00624E15">
        <w:tab/>
      </w:r>
      <w:r w:rsidRPr="00624E15">
        <w:tab/>
        <w:t>1А)</w:t>
      </w:r>
      <w:r w:rsidRPr="00624E15">
        <w:tab/>
        <w:t>Вызов в случае бедствия должен быть передан на частотах бедствия и безопасности, определенных в полосах СЧ, ВЧ и ОВЧ для радиотелефонии.</w:t>
      </w:r>
      <w:r w:rsidRPr="00624E15">
        <w:rPr>
          <w:sz w:val="16"/>
          <w:szCs w:val="16"/>
        </w:rPr>
        <w:t>     (ВКР-07)</w:t>
      </w:r>
    </w:p>
    <w:p w14:paraId="51A4EAC2" w14:textId="77777777" w:rsidR="00FB5E69" w:rsidRPr="00624E15" w:rsidRDefault="00384729" w:rsidP="00FB5E69">
      <w:r w:rsidRPr="00624E15">
        <w:rPr>
          <w:rStyle w:val="Artdef"/>
        </w:rPr>
        <w:t>32.3</w:t>
      </w:r>
      <w:r w:rsidRPr="00624E15">
        <w:tab/>
      </w:r>
      <w:r w:rsidRPr="00624E15">
        <w:tab/>
        <w:t>2)</w:t>
      </w:r>
      <w:r w:rsidRPr="00624E15">
        <w:tab/>
        <w:t>Сигнал тревоги в случае бедствия или вызов в случае бедствия и последующие сообщения посылаются только по приказу лица, ответственного за морское судно, воздушное судно или другое средство передвижения, на котором находится подвижная станция или подвижная земная станция.</w:t>
      </w:r>
      <w:r w:rsidRPr="00624E15">
        <w:rPr>
          <w:sz w:val="16"/>
          <w:szCs w:val="16"/>
        </w:rPr>
        <w:t>     (ВКР-07)</w:t>
      </w:r>
    </w:p>
    <w:p w14:paraId="3ECEEE51" w14:textId="77777777" w:rsidR="00FB5E69" w:rsidRPr="00624E15" w:rsidRDefault="00384729" w:rsidP="00FB5E69">
      <w:r w:rsidRPr="00624E15">
        <w:rPr>
          <w:rStyle w:val="Artdef"/>
        </w:rPr>
        <w:t>32.4</w:t>
      </w:r>
      <w:r w:rsidRPr="00624E15">
        <w:tab/>
        <w:t>§ 3</w:t>
      </w:r>
      <w:r w:rsidRPr="00624E15">
        <w:tab/>
        <w:t>Все станции, которые принимают сигнал тревоги в случае бедствия или вызов в случае бедствия, переданные на частотах бедствия и безопасности в полосах СЧ, ВЧ и ОВЧ, должны немедленно прекратить любую передачу, которая может создавать помехи передаче сообщений бедствия, и быть готовыми к последующему обмену при бедствии.</w:t>
      </w:r>
      <w:r w:rsidRPr="00624E15">
        <w:rPr>
          <w:sz w:val="16"/>
          <w:szCs w:val="16"/>
        </w:rPr>
        <w:t>     (ВКР-07)</w:t>
      </w:r>
    </w:p>
    <w:p w14:paraId="23996B1A" w14:textId="77777777" w:rsidR="00FB5E69" w:rsidRPr="00624E15" w:rsidRDefault="00384729" w:rsidP="00FB5E69">
      <w:pPr>
        <w:rPr>
          <w:sz w:val="16"/>
          <w:szCs w:val="16"/>
        </w:rPr>
      </w:pPr>
      <w:r w:rsidRPr="00624E15">
        <w:rPr>
          <w:rStyle w:val="Artdef"/>
        </w:rPr>
        <w:t>32.5</w:t>
      </w:r>
      <w:r w:rsidRPr="00624E15">
        <w:tab/>
        <w:t>§ 4</w:t>
      </w:r>
      <w:r w:rsidRPr="00624E15">
        <w:tab/>
        <w:t>Для сигналов тревоги в случае бедствия или ретранслируемых сигналов тревоги в случае бедствия, применяющих ЦИВ, должны использоваться техническая структура и содержание, определенные в последних версиях Рекомендаций МСЭ-R М.493 и МСЭ-R М.541.</w:t>
      </w:r>
      <w:r w:rsidRPr="00624E15">
        <w:rPr>
          <w:sz w:val="16"/>
          <w:szCs w:val="16"/>
        </w:rPr>
        <w:t>     (ВКР-07)</w:t>
      </w:r>
    </w:p>
    <w:p w14:paraId="4DED1B77" w14:textId="77777777" w:rsidR="00A6005C" w:rsidRPr="00624E15" w:rsidRDefault="00A6005C" w:rsidP="00A6005C">
      <w:r w:rsidRPr="00624E15">
        <w:br w:type="page"/>
      </w:r>
    </w:p>
    <w:p w14:paraId="4FAE7779" w14:textId="77777777" w:rsidR="00FB5E69" w:rsidRPr="00624E15" w:rsidRDefault="00384729" w:rsidP="00FB5E69">
      <w:r w:rsidRPr="00624E15">
        <w:rPr>
          <w:rStyle w:val="Artdef"/>
        </w:rPr>
        <w:t>32.5A</w:t>
      </w:r>
      <w:r w:rsidRPr="00624E15">
        <w:tab/>
        <w:t>§ 4A</w:t>
      </w:r>
      <w:r w:rsidRPr="00624E15">
        <w:tab/>
        <w:t xml:space="preserve">Каждая администрация обеспечивает, чтобы были установлены надлежащие правила присвоения и регистрации опознавателей, используемых участвующими в ГМСББ судами, и обеспечить доступ к зарегистрированной информации для спасательно-координационных центров круглосуточно, семь дней в неделю. Если это возможно, администрации немедленно извещают ответственные организации о добавлениях, исключениях и иных изменениях в этих присвоениях (см. пп. </w:t>
      </w:r>
      <w:r w:rsidRPr="00624E15">
        <w:rPr>
          <w:b/>
          <w:bCs/>
        </w:rPr>
        <w:t>19.39</w:t>
      </w:r>
      <w:r w:rsidRPr="00624E15">
        <w:t xml:space="preserve">, </w:t>
      </w:r>
      <w:r w:rsidRPr="00624E15">
        <w:rPr>
          <w:b/>
          <w:bCs/>
        </w:rPr>
        <w:t>19.96</w:t>
      </w:r>
      <w:r w:rsidRPr="00624E15">
        <w:t xml:space="preserve"> и </w:t>
      </w:r>
      <w:r w:rsidRPr="00624E15">
        <w:rPr>
          <w:b/>
          <w:bCs/>
        </w:rPr>
        <w:t>19.99</w:t>
      </w:r>
      <w:r w:rsidRPr="00624E15">
        <w:t xml:space="preserve">). Представленная регистрируемая информация должна соответствовать требованиям Резолюции </w:t>
      </w:r>
      <w:r w:rsidRPr="00624E15">
        <w:rPr>
          <w:b/>
          <w:bCs/>
        </w:rPr>
        <w:t>340 (ВКР-97)</w:t>
      </w:r>
      <w:r w:rsidRPr="00624E15">
        <w:rPr>
          <w:rStyle w:val="FootnoteReference"/>
          <w:rFonts w:eastAsia="SimSun"/>
        </w:rPr>
        <w:footnoteReference w:customMarkFollows="1" w:id="169"/>
        <w:t>*</w:t>
      </w:r>
      <w:r w:rsidRPr="00624E15">
        <w:t>.</w:t>
      </w:r>
      <w:r w:rsidRPr="00624E15">
        <w:rPr>
          <w:sz w:val="16"/>
          <w:szCs w:val="16"/>
        </w:rPr>
        <w:t>     (ВКР-07)</w:t>
      </w:r>
    </w:p>
    <w:p w14:paraId="732A2B2E" w14:textId="77777777" w:rsidR="00FB5E69" w:rsidRPr="00624E15" w:rsidRDefault="00384729" w:rsidP="00FB5E69">
      <w:r w:rsidRPr="00624E15">
        <w:rPr>
          <w:rStyle w:val="Artdef"/>
        </w:rPr>
        <w:t>32.5B</w:t>
      </w:r>
      <w:r w:rsidRPr="00624E15">
        <w:tab/>
        <w:t>§ 4B</w:t>
      </w:r>
      <w:r w:rsidRPr="00624E15">
        <w:tab/>
        <w:t>Любое оборудование ГМСББ на борту судна, способное передавать координаты местоположения как часть сигнала тревоги в случае бедствия и не имеющее встроенного приемника электронной системы определения местоположения, должно быть соединено с отдельным навигационным приемником, если он установлен таким образом, чтобы эта информация предоставлялась автоматически.</w:t>
      </w:r>
      <w:r w:rsidRPr="00624E15">
        <w:rPr>
          <w:sz w:val="16"/>
          <w:szCs w:val="16"/>
        </w:rPr>
        <w:t>     (ВКР-07)</w:t>
      </w:r>
    </w:p>
    <w:p w14:paraId="33C775D4" w14:textId="77777777" w:rsidR="00FB5E69" w:rsidRPr="00624E15" w:rsidRDefault="00384729" w:rsidP="00FB5E69">
      <w:r w:rsidRPr="00624E15">
        <w:rPr>
          <w:rStyle w:val="Artdef"/>
        </w:rPr>
        <w:t>32.6</w:t>
      </w:r>
      <w:r w:rsidRPr="00624E15">
        <w:tab/>
        <w:t>§ 5</w:t>
      </w:r>
      <w:r w:rsidRPr="00624E15">
        <w:tab/>
        <w:t>Сообщения по радиотелефону должны передаваться медленно и разборчиво, причем каждое слово произносится отчетливо, чтобы облегчить его запись.</w:t>
      </w:r>
    </w:p>
    <w:p w14:paraId="06001212" w14:textId="5775B25C" w:rsidR="00FB5E69" w:rsidRPr="00624E15" w:rsidRDefault="00384729" w:rsidP="00FB5E69">
      <w:r w:rsidRPr="00624E15">
        <w:rPr>
          <w:rStyle w:val="Artdef"/>
        </w:rPr>
        <w:t>32.7</w:t>
      </w:r>
      <w:r w:rsidRPr="00624E15">
        <w:tab/>
        <w:t>§ 6</w:t>
      </w:r>
      <w:r w:rsidRPr="00624E15">
        <w:tab/>
        <w:t>Где применимо</w:t>
      </w:r>
      <w:r w:rsidR="00E952D7">
        <w:rPr>
          <w:rStyle w:val="FootnoteReference"/>
        </w:rPr>
        <w:footnoteReference w:customMarkFollows="1" w:id="170"/>
        <w:t>1</w:t>
      </w:r>
      <w:r w:rsidRPr="00624E15">
        <w:t xml:space="preserve">, следует пользоваться фонетическим алфавитом и цифровым кодом Приложения </w:t>
      </w:r>
      <w:r w:rsidRPr="00624E15">
        <w:rPr>
          <w:b/>
          <w:bCs/>
        </w:rPr>
        <w:t>14</w:t>
      </w:r>
      <w:r w:rsidRPr="00624E15">
        <w:t>, а также сокращениями и сигналами в соответствии с последней версией Рекомендации МСЭ-R M.1172.</w:t>
      </w:r>
      <w:r w:rsidRPr="00624E15">
        <w:rPr>
          <w:sz w:val="16"/>
          <w:szCs w:val="16"/>
        </w:rPr>
        <w:t>     (ВКР-03)</w:t>
      </w:r>
    </w:p>
    <w:p w14:paraId="6C3B22F0" w14:textId="77777777" w:rsidR="00FB5E69" w:rsidRPr="00624E15" w:rsidRDefault="00384729" w:rsidP="00FB5E69">
      <w:pPr>
        <w:pStyle w:val="Section1"/>
      </w:pPr>
      <w:bookmarkStart w:id="402" w:name="_Toc331607812"/>
      <w:bookmarkStart w:id="403" w:name="_Toc165627671"/>
      <w:r w:rsidRPr="00624E15">
        <w:t xml:space="preserve">Раздел II  –  Сигнал тревоги в случае бедствия и осуществление вызова </w:t>
      </w:r>
      <w:r w:rsidRPr="00624E15">
        <w:br/>
        <w:t>в случае бедствия</w:t>
      </w:r>
      <w:r w:rsidRPr="00624E15">
        <w:rPr>
          <w:b w:val="0"/>
          <w:bCs/>
          <w:sz w:val="16"/>
          <w:szCs w:val="16"/>
        </w:rPr>
        <w:t>     (ВКР-07)</w:t>
      </w:r>
      <w:bookmarkEnd w:id="402"/>
      <w:bookmarkEnd w:id="403"/>
    </w:p>
    <w:p w14:paraId="33B84D92" w14:textId="77777777" w:rsidR="00FB5E69" w:rsidRPr="00624E15" w:rsidRDefault="00384729" w:rsidP="00FB5E69">
      <w:pPr>
        <w:pStyle w:val="Section2"/>
        <w:jc w:val="left"/>
      </w:pPr>
      <w:r w:rsidRPr="00624E15">
        <w:rPr>
          <w:rStyle w:val="Artdef"/>
          <w:i w:val="0"/>
          <w:iCs w:val="0"/>
        </w:rPr>
        <w:t>32.8</w:t>
      </w:r>
      <w:r w:rsidRPr="00624E15">
        <w:tab/>
        <w:t>A  –  Общие положения</w:t>
      </w:r>
    </w:p>
    <w:p w14:paraId="4084A199" w14:textId="067DA34F" w:rsidR="00FB5E69" w:rsidRPr="00624E15" w:rsidRDefault="00384729" w:rsidP="00FB5E69">
      <w:pPr>
        <w:pStyle w:val="Normalaftertitle"/>
      </w:pPr>
      <w:r w:rsidRPr="00624E15">
        <w:rPr>
          <w:rStyle w:val="Artdef"/>
        </w:rPr>
        <w:t>32.9</w:t>
      </w:r>
      <w:r w:rsidRPr="00624E15">
        <w:tab/>
        <w:t>§ 7</w:t>
      </w:r>
      <w:r w:rsidRPr="00624E15">
        <w:tab/>
        <w:t>1)</w:t>
      </w:r>
      <w:r w:rsidRPr="00624E15">
        <w:tab/>
        <w:t>Передача сигнала тревоги в случае бедствия или вызова в случае бедствия означает, что подвижный объект</w:t>
      </w:r>
      <w:r w:rsidR="00E952D7">
        <w:rPr>
          <w:rStyle w:val="FootnoteReference"/>
        </w:rPr>
        <w:footnoteReference w:customMarkFollows="1" w:id="171"/>
        <w:t>2</w:t>
      </w:r>
      <w:r w:rsidRPr="00624E15">
        <w:t xml:space="preserve"> или лицо</w:t>
      </w:r>
      <w:r w:rsidR="00E952D7">
        <w:rPr>
          <w:rStyle w:val="FootnoteReference"/>
        </w:rPr>
        <w:footnoteReference w:customMarkFollows="1" w:id="172"/>
        <w:t>3</w:t>
      </w:r>
      <w:r w:rsidRPr="00624E15">
        <w:t xml:space="preserve"> подвергается серьезной и неминуемой опасности и требует немедленной помощи.</w:t>
      </w:r>
      <w:r w:rsidRPr="00624E15">
        <w:rPr>
          <w:sz w:val="16"/>
          <w:szCs w:val="16"/>
        </w:rPr>
        <w:t>     (ВКР-07)</w:t>
      </w:r>
    </w:p>
    <w:p w14:paraId="645D6A5A" w14:textId="4509BB86" w:rsidR="00FB5E69" w:rsidRPr="00624E15" w:rsidRDefault="00384729" w:rsidP="00FB5E69">
      <w:r w:rsidRPr="00624E15">
        <w:rPr>
          <w:rStyle w:val="Artdef"/>
        </w:rPr>
        <w:t>32.10</w:t>
      </w:r>
      <w:r w:rsidRPr="00624E15">
        <w:tab/>
      </w:r>
      <w:r w:rsidRPr="00624E15">
        <w:tab/>
        <w:t>2)</w:t>
      </w:r>
      <w:r w:rsidRPr="00624E15">
        <w:tab/>
        <w:t>В сигнале тревоги в случае бедствия необходимо указывать</w:t>
      </w:r>
      <w:r w:rsidR="00E952D7">
        <w:rPr>
          <w:rStyle w:val="FootnoteReference"/>
        </w:rPr>
        <w:footnoteReference w:customMarkFollows="1" w:id="173"/>
        <w:t>4</w:t>
      </w:r>
      <w:r w:rsidRPr="00624E15">
        <w:t xml:space="preserve"> опознавание станции, терпящей бедствие, и ее местонахождение.</w:t>
      </w:r>
    </w:p>
    <w:p w14:paraId="1766A63A" w14:textId="77777777" w:rsidR="0054650D" w:rsidRPr="0054650D" w:rsidRDefault="0054650D" w:rsidP="0054650D">
      <w:pPr>
        <w:rPr>
          <w:rFonts w:eastAsia="SimSun"/>
        </w:rPr>
      </w:pPr>
      <w:r w:rsidRPr="0054650D">
        <w:rPr>
          <w:rFonts w:eastAsia="SimSun"/>
        </w:rPr>
        <w:br w:type="page"/>
      </w:r>
    </w:p>
    <w:p w14:paraId="5F226F43" w14:textId="77777777" w:rsidR="00E815DD" w:rsidRPr="004F37F4" w:rsidRDefault="00384729" w:rsidP="00E815DD">
      <w:r w:rsidRPr="00B4505C">
        <w:rPr>
          <w:rStyle w:val="Artdef"/>
        </w:rPr>
        <w:t>32.10А</w:t>
      </w:r>
      <w:r w:rsidRPr="00B4505C">
        <w:tab/>
      </w:r>
      <w:r w:rsidR="00E815DD" w:rsidRPr="004F37F4">
        <w:t>§ 7A</w:t>
      </w:r>
      <w:r w:rsidR="00E815DD" w:rsidRPr="004F37F4">
        <w:tab/>
        <w:t>1)</w:t>
      </w:r>
      <w:r w:rsidR="00E815DD" w:rsidRPr="004F37F4">
        <w:tab/>
        <w:t xml:space="preserve">Сигнал тревоги в случае бедствия считается ложным, если он передавался без какого-либо указания на то, что подвижный объект или лицо терпит бедствие и требует немедленной помощи (см. п. </w:t>
      </w:r>
      <w:r w:rsidR="00E815DD" w:rsidRPr="004F37F4">
        <w:rPr>
          <w:b/>
          <w:bCs/>
        </w:rPr>
        <w:t>32.9</w:t>
      </w:r>
      <w:r w:rsidR="00E815DD" w:rsidRPr="004F37F4">
        <w:t xml:space="preserve">). Администрации, принявшие ложный сигнал бедствия, должны сообщить об этом нарушении в соответствии с разделом V Статьи </w:t>
      </w:r>
      <w:r w:rsidR="00E815DD" w:rsidRPr="004F37F4">
        <w:rPr>
          <w:b/>
          <w:bCs/>
        </w:rPr>
        <w:t>15</w:t>
      </w:r>
      <w:r w:rsidR="00E815DD" w:rsidRPr="004F37F4">
        <w:t>, если этот сигнал тревоги:</w:t>
      </w:r>
    </w:p>
    <w:p w14:paraId="47135347" w14:textId="77777777" w:rsidR="00E815DD" w:rsidRPr="004F37F4" w:rsidRDefault="00E815DD" w:rsidP="00E815DD">
      <w:pPr>
        <w:pStyle w:val="enumlev2"/>
      </w:pPr>
      <w:r w:rsidRPr="004F37F4">
        <w:rPr>
          <w:i/>
          <w:iCs/>
        </w:rPr>
        <w:t>a)</w:t>
      </w:r>
      <w:r w:rsidRPr="004F37F4">
        <w:tab/>
        <w:t>был передан умышленно;</w:t>
      </w:r>
    </w:p>
    <w:p w14:paraId="0C45C635" w14:textId="4B6EA0E3" w:rsidR="00FB5E69" w:rsidRPr="00B4505C" w:rsidRDefault="00E815DD" w:rsidP="00E815DD">
      <w:pPr>
        <w:pStyle w:val="enumlev2"/>
      </w:pPr>
      <w:r w:rsidRPr="004F37F4">
        <w:rPr>
          <w:i/>
          <w:iCs/>
        </w:rPr>
        <w:t>b)</w:t>
      </w:r>
      <w:r w:rsidRPr="004F37F4">
        <w:tab/>
        <w:t xml:space="preserve">не был аннулирован в соответствии с п. </w:t>
      </w:r>
      <w:r w:rsidRPr="004F37F4">
        <w:rPr>
          <w:b/>
          <w:bCs/>
        </w:rPr>
        <w:t>32.53А</w:t>
      </w:r>
      <w:r w:rsidRPr="004F37F4">
        <w:t xml:space="preserve"> и Резолюцией </w:t>
      </w:r>
      <w:r w:rsidRPr="004F37F4">
        <w:rPr>
          <w:b/>
          <w:bCs/>
        </w:rPr>
        <w:t>349 (Пересм. ВКР</w:t>
      </w:r>
      <w:r w:rsidRPr="004F37F4">
        <w:rPr>
          <w:b/>
          <w:bCs/>
        </w:rPr>
        <w:noBreakHyphen/>
        <w:t>23)</w:t>
      </w:r>
      <w:r w:rsidRPr="004F37F4">
        <w:t>;</w:t>
      </w:r>
    </w:p>
    <w:p w14:paraId="3D6F2288" w14:textId="77777777" w:rsidR="00E815DD" w:rsidRPr="004F37F4" w:rsidRDefault="00E815DD" w:rsidP="00E815DD">
      <w:pPr>
        <w:pStyle w:val="enumlev2"/>
      </w:pPr>
      <w:r w:rsidRPr="004F37F4">
        <w:rPr>
          <w:i/>
          <w:iCs/>
        </w:rPr>
        <w:t>c)</w:t>
      </w:r>
      <w:r w:rsidRPr="004F37F4">
        <w:tab/>
        <w:t xml:space="preserve">не мог быть проверен в результате отсутствия дежурства на судне на установленных частотах в соответствии с пп. </w:t>
      </w:r>
      <w:r w:rsidRPr="004F37F4">
        <w:rPr>
          <w:b/>
          <w:bCs/>
        </w:rPr>
        <w:t>31.16–31.20</w:t>
      </w:r>
      <w:r w:rsidRPr="004F37F4">
        <w:t xml:space="preserve"> либо из-за отсутствия ответа этого судна на вызовы уполномоченной спасательной организации;</w:t>
      </w:r>
    </w:p>
    <w:p w14:paraId="6B8C898E" w14:textId="77777777" w:rsidR="00E815DD" w:rsidRPr="004F37F4" w:rsidRDefault="00E815DD" w:rsidP="00E815DD">
      <w:pPr>
        <w:pStyle w:val="enumlev2"/>
        <w:rPr>
          <w:i/>
          <w:iCs/>
        </w:rPr>
      </w:pPr>
      <w:r w:rsidRPr="004F37F4">
        <w:rPr>
          <w:i/>
          <w:iCs/>
        </w:rPr>
        <w:t>d)</w:t>
      </w:r>
      <w:r w:rsidRPr="004F37F4">
        <w:tab/>
        <w:t>был передан повторно; или</w:t>
      </w:r>
    </w:p>
    <w:p w14:paraId="0985F7BD" w14:textId="77777777" w:rsidR="00E815DD" w:rsidRPr="004F37F4" w:rsidRDefault="00E815DD" w:rsidP="00E815DD">
      <w:pPr>
        <w:pStyle w:val="enumlev2"/>
      </w:pPr>
      <w:r w:rsidRPr="004F37F4">
        <w:rPr>
          <w:i/>
          <w:iCs/>
        </w:rPr>
        <w:t>e)</w:t>
      </w:r>
      <w:r w:rsidRPr="004F37F4">
        <w:tab/>
        <w:t>передавался с использованием ложного опознавателя.</w:t>
      </w:r>
    </w:p>
    <w:p w14:paraId="737DB78B" w14:textId="77777777" w:rsidR="00E815DD" w:rsidRPr="004F37F4" w:rsidRDefault="00E815DD" w:rsidP="00E815DD">
      <w:r w:rsidRPr="004F37F4">
        <w:t>Администрации, получившие такое сообщение, должны принять необходимые меры для обеспечения того, чтобы нарушение не повторялось. Обычно не должны предприниматься действия против любого судна или члена экипажа за сообщение о ложном сигнале тревоги в случае бедствия и за его аннулирование.</w:t>
      </w:r>
      <w:r w:rsidRPr="004F37F4">
        <w:rPr>
          <w:sz w:val="16"/>
          <w:szCs w:val="16"/>
        </w:rPr>
        <w:t>     (ВКР-23)</w:t>
      </w:r>
    </w:p>
    <w:p w14:paraId="26F41D97" w14:textId="77777777" w:rsidR="00FB5E69" w:rsidRPr="00624E15" w:rsidRDefault="00384729" w:rsidP="00FB5E69">
      <w:r w:rsidRPr="00624E15">
        <w:rPr>
          <w:rStyle w:val="Artdef"/>
        </w:rPr>
        <w:t>32.10В</w:t>
      </w:r>
      <w:r w:rsidRPr="00624E15">
        <w:tab/>
      </w:r>
      <w:r w:rsidRPr="00624E15">
        <w:tab/>
        <w:t>2)</w:t>
      </w:r>
      <w:r w:rsidRPr="00624E15">
        <w:tab/>
        <w:t>Администрации должны принимать практически возможные и необходимые шаги для исключения ложных сигналов тревоги в случае бедствия, включая сигналы, переданные непреднамеренно.</w:t>
      </w:r>
      <w:r w:rsidRPr="00624E15">
        <w:rPr>
          <w:sz w:val="16"/>
          <w:szCs w:val="16"/>
        </w:rPr>
        <w:t>     (ВКР-07)</w:t>
      </w:r>
    </w:p>
    <w:p w14:paraId="7E20009E" w14:textId="77777777" w:rsidR="00FB5E69" w:rsidRPr="00624E15" w:rsidRDefault="00384729" w:rsidP="00FB5E69">
      <w:pPr>
        <w:pStyle w:val="Section2"/>
        <w:jc w:val="left"/>
      </w:pPr>
      <w:r w:rsidRPr="00624E15">
        <w:rPr>
          <w:rStyle w:val="Artdef"/>
          <w:i w:val="0"/>
          <w:iCs w:val="0"/>
        </w:rPr>
        <w:t>32.11</w:t>
      </w:r>
      <w:r w:rsidRPr="00624E15">
        <w:tab/>
        <w:t>B  –  Передача сигналов тревоги в случае бедствия или вызовов в случае бедствия</w:t>
      </w:r>
      <w:r w:rsidRPr="00624E15">
        <w:rPr>
          <w:i w:val="0"/>
          <w:iCs/>
          <w:sz w:val="16"/>
          <w:szCs w:val="16"/>
        </w:rPr>
        <w:t xml:space="preserve">     (ВКР-07) </w:t>
      </w:r>
    </w:p>
    <w:p w14:paraId="2CC4BAA4" w14:textId="77777777" w:rsidR="00FB5E69" w:rsidRPr="00624E15" w:rsidRDefault="00384729" w:rsidP="00FB5E69">
      <w:pPr>
        <w:pStyle w:val="Section3"/>
        <w:jc w:val="center"/>
        <w:rPr>
          <w:sz w:val="16"/>
          <w:szCs w:val="16"/>
          <w:lang w:eastAsia="ru-RU"/>
        </w:rPr>
      </w:pPr>
      <w:r w:rsidRPr="00624E15">
        <w:rPr>
          <w:lang w:eastAsia="ru-RU"/>
        </w:rPr>
        <w:t xml:space="preserve">B1  –  Передача сигналов тревоги в случае бедствия или вызовов в случае бедствия судовой </w:t>
      </w:r>
      <w:r w:rsidRPr="00624E15">
        <w:rPr>
          <w:lang w:eastAsia="ru-RU"/>
        </w:rPr>
        <w:br/>
        <w:t>или судовой земной станцией</w:t>
      </w:r>
      <w:r w:rsidRPr="00624E15">
        <w:rPr>
          <w:sz w:val="16"/>
          <w:szCs w:val="16"/>
          <w:lang w:eastAsia="ru-RU"/>
        </w:rPr>
        <w:t>     (ВКР-07)</w:t>
      </w:r>
    </w:p>
    <w:p w14:paraId="1238E831" w14:textId="0064A318" w:rsidR="00FB5E69" w:rsidRPr="00624E15" w:rsidRDefault="00384729" w:rsidP="00FB5E69">
      <w:pPr>
        <w:pStyle w:val="Normalaftertitle"/>
      </w:pPr>
      <w:r w:rsidRPr="00624E15">
        <w:rPr>
          <w:rStyle w:val="Artdef"/>
        </w:rPr>
        <w:t>32.12</w:t>
      </w:r>
      <w:r w:rsidRPr="00624E15">
        <w:tab/>
      </w:r>
      <w:r w:rsidR="00E815DD" w:rsidRPr="004F37F4">
        <w:t>§ 8</w:t>
      </w:r>
      <w:r w:rsidR="00E815DD" w:rsidRPr="004F37F4">
        <w:tab/>
        <w:t>Передачи сигналов тревоги или вызовов в случае бедствия в направлении судно-берег применяются для оповещения спасательно-координационных центров через береговые станции или береговые земные станции о том, что судно терпит бедствие. Эти оповещения основаны на использовании передач через спутники (с судовой земной станции или спутникового радиомаяка – указателя места бедствия (EPIRB)) и наземные службы (от судовых станций).</w:t>
      </w:r>
      <w:r w:rsidR="00E815DD" w:rsidRPr="004F37F4">
        <w:rPr>
          <w:sz w:val="16"/>
          <w:szCs w:val="16"/>
        </w:rPr>
        <w:t>     (ВКР-23)</w:t>
      </w:r>
    </w:p>
    <w:p w14:paraId="2C3065A3" w14:textId="77777777" w:rsidR="00FB5E69" w:rsidRPr="00624E15" w:rsidRDefault="00384729" w:rsidP="00FB5E69">
      <w:r w:rsidRPr="00624E15">
        <w:rPr>
          <w:rStyle w:val="Artdef"/>
        </w:rPr>
        <w:t>32.13</w:t>
      </w:r>
      <w:r w:rsidRPr="00624E15">
        <w:tab/>
        <w:t>§ 9</w:t>
      </w:r>
      <w:r w:rsidRPr="00624E15">
        <w:tab/>
        <w:t>1)</w:t>
      </w:r>
      <w:r w:rsidRPr="00624E15">
        <w:tab/>
        <w:t>Передачи сигналов тревоги в случае бедствия в направлении судно-судно применяются для оповещения других судов, находящихся поблизости от терпящего бедствие судна, и основаны на использовании ЦИВ в полосах ОВЧ и СЧ. Кроме того, может использоваться полоса ВЧ.</w:t>
      </w:r>
      <w:r w:rsidRPr="00624E15">
        <w:rPr>
          <w:sz w:val="16"/>
          <w:szCs w:val="16"/>
        </w:rPr>
        <w:t>     (ВКР-07)</w:t>
      </w:r>
      <w:r w:rsidRPr="00624E15">
        <w:t xml:space="preserve"> </w:t>
      </w:r>
    </w:p>
    <w:p w14:paraId="57B7DCC7" w14:textId="77777777" w:rsidR="00FB5E69" w:rsidRPr="00624E15" w:rsidRDefault="00384729" w:rsidP="00FB5E69">
      <w:r w:rsidRPr="00624E15">
        <w:rPr>
          <w:rStyle w:val="Artdef"/>
        </w:rPr>
        <w:t>32.13А</w:t>
      </w:r>
      <w:r w:rsidRPr="00624E15">
        <w:tab/>
      </w:r>
      <w:r w:rsidRPr="00624E15">
        <w:tab/>
        <w:t>2)</w:t>
      </w:r>
      <w:r w:rsidRPr="00624E15">
        <w:tab/>
        <w:t>Судовые станции, имеющие оборудование для использования процедур цифрового избирательного вызова, могут, для привлечения внимания максимально возможного числа судовых станций, передавать вызов в случае бедствия и сообщение о бедствии непосредственно после передачи сигнала тревоги в случае бедствия.</w:t>
      </w:r>
      <w:r w:rsidRPr="00624E15">
        <w:rPr>
          <w:sz w:val="16"/>
          <w:szCs w:val="16"/>
        </w:rPr>
        <w:t>     (ВКР-07)</w:t>
      </w:r>
    </w:p>
    <w:p w14:paraId="439DB1D5" w14:textId="77777777" w:rsidR="00FB5E69" w:rsidRPr="00624E15" w:rsidRDefault="00384729" w:rsidP="00FB5E69">
      <w:r w:rsidRPr="00624E15">
        <w:rPr>
          <w:rStyle w:val="Artdef"/>
        </w:rPr>
        <w:t>32.13В</w:t>
      </w:r>
      <w:r w:rsidRPr="00624E15">
        <w:tab/>
      </w:r>
      <w:r w:rsidRPr="00624E15">
        <w:tab/>
        <w:t>3)</w:t>
      </w:r>
      <w:r w:rsidRPr="00624E15">
        <w:tab/>
        <w:t>Судовые станции, не имеющие оборудования для использования процедур цифрового избирательного вызова, должны, если это практически возможно, инициировать связь в случае бедствия путем передачи радиотелефонного вызова в случае бедствия и сообщения о бедствии на частоте 156,8 МГц (ОВЧ канал 16).</w:t>
      </w:r>
      <w:r w:rsidRPr="00624E15">
        <w:rPr>
          <w:sz w:val="16"/>
          <w:szCs w:val="16"/>
        </w:rPr>
        <w:t xml:space="preserve">     (ВКР-07) </w:t>
      </w:r>
    </w:p>
    <w:p w14:paraId="13BC15AB" w14:textId="77777777" w:rsidR="00FB5E69" w:rsidRPr="00624E15" w:rsidRDefault="00384729" w:rsidP="00FB5E69">
      <w:pPr>
        <w:rPr>
          <w:sz w:val="16"/>
          <w:szCs w:val="16"/>
        </w:rPr>
      </w:pPr>
      <w:r w:rsidRPr="00624E15">
        <w:rPr>
          <w:rStyle w:val="Artdef"/>
        </w:rPr>
        <w:t>32.13BА</w:t>
      </w:r>
      <w:r w:rsidRPr="00624E15">
        <w:tab/>
        <w:t>§ 9А</w:t>
      </w:r>
      <w:r w:rsidRPr="00624E15">
        <w:tab/>
      </w:r>
      <w:r w:rsidRPr="00624E15">
        <w:tab/>
        <w:t>Радиотелефонный сигнал в случае бедствия состоит из слова MAYDAY, произносимого как французское выражение "m'aider".</w:t>
      </w:r>
      <w:r w:rsidRPr="00624E15">
        <w:rPr>
          <w:sz w:val="16"/>
          <w:szCs w:val="16"/>
        </w:rPr>
        <w:t>     (ВКР-07)</w:t>
      </w:r>
    </w:p>
    <w:p w14:paraId="7F2DF650" w14:textId="77777777" w:rsidR="0054650D" w:rsidRPr="0054650D" w:rsidRDefault="0054650D" w:rsidP="0054650D">
      <w:pPr>
        <w:rPr>
          <w:rFonts w:eastAsia="SimSun"/>
        </w:rPr>
      </w:pPr>
      <w:r w:rsidRPr="0054650D">
        <w:rPr>
          <w:rFonts w:eastAsia="SimSun"/>
        </w:rPr>
        <w:br w:type="page"/>
      </w:r>
    </w:p>
    <w:p w14:paraId="3197FA11" w14:textId="77777777" w:rsidR="00FB5E69" w:rsidRPr="00624E15" w:rsidRDefault="00384729" w:rsidP="00FB5E69">
      <w:r w:rsidRPr="00624E15">
        <w:rPr>
          <w:rStyle w:val="Artdef"/>
        </w:rPr>
        <w:t>32.13С</w:t>
      </w:r>
      <w:r w:rsidRPr="00624E15">
        <w:tab/>
        <w:t>§ 9В</w:t>
      </w:r>
      <w:r w:rsidRPr="00624E15">
        <w:tab/>
        <w:t>1)</w:t>
      </w:r>
      <w:r w:rsidRPr="00624E15">
        <w:tab/>
        <w:t>Вызов в случае бедствия, передаваемый на частоте 156,8 МГц (ОВЧ канал 16), должен быть дан в следующей форме</w:t>
      </w:r>
      <w:r w:rsidRPr="00624E15">
        <w:rPr>
          <w:szCs w:val="24"/>
        </w:rPr>
        <w:t xml:space="preserve"> с учетом пп. </w:t>
      </w:r>
      <w:r w:rsidRPr="00624E15">
        <w:rPr>
          <w:b/>
          <w:szCs w:val="24"/>
        </w:rPr>
        <w:t>32.6</w:t>
      </w:r>
      <w:r w:rsidRPr="00624E15">
        <w:rPr>
          <w:szCs w:val="24"/>
        </w:rPr>
        <w:t xml:space="preserve"> и </w:t>
      </w:r>
      <w:r w:rsidRPr="00624E15">
        <w:rPr>
          <w:b/>
          <w:szCs w:val="24"/>
        </w:rPr>
        <w:t>32.7</w:t>
      </w:r>
      <w:r w:rsidRPr="00624E15">
        <w:t>:</w:t>
      </w:r>
    </w:p>
    <w:p w14:paraId="2E6139D1" w14:textId="77777777" w:rsidR="00FB5E69" w:rsidRPr="00624E15" w:rsidRDefault="00384729" w:rsidP="00FB5E69">
      <w:pPr>
        <w:pStyle w:val="enumlev2"/>
      </w:pPr>
      <w:r w:rsidRPr="00624E15">
        <w:t>–</w:t>
      </w:r>
      <w:r w:rsidRPr="00624E15">
        <w:tab/>
        <w:t>сигнал бедствия "MAYDAY", повторяемый три раза;</w:t>
      </w:r>
    </w:p>
    <w:p w14:paraId="62F3C005" w14:textId="77777777" w:rsidR="00FB5E69" w:rsidRPr="00624E15" w:rsidRDefault="00384729" w:rsidP="00FB5E69">
      <w:pPr>
        <w:pStyle w:val="enumlev2"/>
      </w:pPr>
      <w:r w:rsidRPr="00624E15">
        <w:t>–</w:t>
      </w:r>
      <w:r w:rsidRPr="00624E15">
        <w:tab/>
        <w:t>слова "THIS IS";</w:t>
      </w:r>
    </w:p>
    <w:p w14:paraId="3C1A6964" w14:textId="77777777" w:rsidR="00FB5E69" w:rsidRPr="00624E15" w:rsidRDefault="00384729" w:rsidP="00FB5E69">
      <w:pPr>
        <w:pStyle w:val="enumlev2"/>
      </w:pPr>
      <w:r w:rsidRPr="00624E15">
        <w:t>–</w:t>
      </w:r>
      <w:r w:rsidRPr="00624E15">
        <w:tab/>
        <w:t>название судна, терпящего бедствие, повторяемое три раза;</w:t>
      </w:r>
    </w:p>
    <w:p w14:paraId="5C49F88B" w14:textId="77777777" w:rsidR="00FB5E69" w:rsidRPr="00624E15" w:rsidRDefault="00384729" w:rsidP="00FB5E69">
      <w:pPr>
        <w:pStyle w:val="enumlev2"/>
      </w:pPr>
      <w:r w:rsidRPr="00624E15">
        <w:t>–</w:t>
      </w:r>
      <w:r w:rsidRPr="00624E15">
        <w:tab/>
        <w:t>позывной сигнал или другой опознаватель;</w:t>
      </w:r>
    </w:p>
    <w:p w14:paraId="1CD0D6D2" w14:textId="77777777" w:rsidR="00FB5E69" w:rsidRPr="00624E15" w:rsidRDefault="00384729" w:rsidP="00FB5E69">
      <w:pPr>
        <w:pStyle w:val="enumlev2"/>
      </w:pPr>
      <w:r w:rsidRPr="00624E15">
        <w:t>–</w:t>
      </w:r>
      <w:r w:rsidRPr="00624E15">
        <w:tab/>
        <w:t>MMSI (если исходный сигнал тревоги был передан с помощью ЦИВ).</w:t>
      </w:r>
      <w:r w:rsidRPr="00624E15">
        <w:rPr>
          <w:sz w:val="16"/>
          <w:szCs w:val="16"/>
        </w:rPr>
        <w:t>     (ВКР-12)</w:t>
      </w:r>
    </w:p>
    <w:p w14:paraId="12CE0677" w14:textId="77777777" w:rsidR="00FB5E69" w:rsidRPr="00624E15" w:rsidRDefault="00384729" w:rsidP="00FB5E69">
      <w:r w:rsidRPr="00624E15">
        <w:rPr>
          <w:rStyle w:val="Artdef"/>
        </w:rPr>
        <w:t>32.13D</w:t>
      </w:r>
      <w:r w:rsidRPr="00624E15">
        <w:tab/>
      </w:r>
      <w:r w:rsidRPr="00624E15">
        <w:tab/>
        <w:t>2)</w:t>
      </w:r>
      <w:r w:rsidRPr="00624E15">
        <w:tab/>
        <w:t>Сообщение о бедствии, следующее за вызовом в случае бедствия, должно быть дано в следующей форме</w:t>
      </w:r>
      <w:r w:rsidRPr="00624E15">
        <w:rPr>
          <w:szCs w:val="24"/>
        </w:rPr>
        <w:t xml:space="preserve"> с учетом пп. </w:t>
      </w:r>
      <w:r w:rsidRPr="00624E15">
        <w:rPr>
          <w:b/>
          <w:szCs w:val="24"/>
        </w:rPr>
        <w:t>32.6</w:t>
      </w:r>
      <w:r w:rsidRPr="00624E15">
        <w:rPr>
          <w:szCs w:val="24"/>
        </w:rPr>
        <w:t xml:space="preserve"> и </w:t>
      </w:r>
      <w:r w:rsidRPr="00624E15">
        <w:rPr>
          <w:b/>
          <w:szCs w:val="24"/>
        </w:rPr>
        <w:t>32.7</w:t>
      </w:r>
      <w:r w:rsidRPr="00624E15">
        <w:t>:</w:t>
      </w:r>
    </w:p>
    <w:p w14:paraId="04DAC459" w14:textId="77777777" w:rsidR="00FB5E69" w:rsidRPr="00624E15" w:rsidRDefault="00384729" w:rsidP="00FB5E69">
      <w:pPr>
        <w:pStyle w:val="enumlev2"/>
      </w:pPr>
      <w:r w:rsidRPr="00624E15">
        <w:t>–</w:t>
      </w:r>
      <w:r w:rsidRPr="00624E15">
        <w:tab/>
        <w:t>сигнал бедствия "MAYDAY";</w:t>
      </w:r>
    </w:p>
    <w:p w14:paraId="57AB37E3" w14:textId="77777777" w:rsidR="00FB5E69" w:rsidRPr="00624E15" w:rsidRDefault="00384729" w:rsidP="00FB5E69">
      <w:pPr>
        <w:pStyle w:val="enumlev2"/>
      </w:pPr>
      <w:r w:rsidRPr="00624E15">
        <w:t>–</w:t>
      </w:r>
      <w:r w:rsidRPr="00624E15">
        <w:tab/>
        <w:t>название судна, терпящего бедствие;</w:t>
      </w:r>
    </w:p>
    <w:p w14:paraId="5E8BEA16" w14:textId="77777777" w:rsidR="00FB5E69" w:rsidRPr="00624E15" w:rsidRDefault="00384729" w:rsidP="00FB5E69">
      <w:pPr>
        <w:pStyle w:val="enumlev2"/>
      </w:pPr>
      <w:r w:rsidRPr="00624E15">
        <w:t>–</w:t>
      </w:r>
      <w:r w:rsidRPr="00624E15">
        <w:tab/>
        <w:t>позывной сигнал или другой опознаватель;</w:t>
      </w:r>
    </w:p>
    <w:p w14:paraId="38A03A0A" w14:textId="77777777" w:rsidR="00FB5E69" w:rsidRPr="00624E15" w:rsidRDefault="00384729" w:rsidP="00FB5E69">
      <w:pPr>
        <w:pStyle w:val="enumlev2"/>
      </w:pPr>
      <w:r w:rsidRPr="00624E15">
        <w:t>–</w:t>
      </w:r>
      <w:r w:rsidRPr="00624E15">
        <w:tab/>
        <w:t>MMSI (если исходный сигнал тревоги был передан с помощью ЦИВ);</w:t>
      </w:r>
    </w:p>
    <w:p w14:paraId="75DF689F" w14:textId="77777777" w:rsidR="00FB5E69" w:rsidRPr="00624E15" w:rsidRDefault="00384729" w:rsidP="00FB5E69">
      <w:pPr>
        <w:pStyle w:val="enumlev2"/>
      </w:pPr>
      <w:r w:rsidRPr="00624E15">
        <w:t>–</w:t>
      </w:r>
      <w:r w:rsidRPr="00624E15">
        <w:tab/>
        <w:t>координаты, заданные либо по широте и долготе, а если широта и долгота не известны, либо нет достаточного времени, – относительно известного географического местоположения;</w:t>
      </w:r>
    </w:p>
    <w:p w14:paraId="16BD978C" w14:textId="77777777" w:rsidR="00FB5E69" w:rsidRPr="00624E15" w:rsidRDefault="00384729" w:rsidP="00FB5E69">
      <w:pPr>
        <w:pStyle w:val="enumlev2"/>
      </w:pPr>
      <w:r w:rsidRPr="00624E15">
        <w:t>–</w:t>
      </w:r>
      <w:r w:rsidRPr="00624E15">
        <w:tab/>
        <w:t>характер бедствия;</w:t>
      </w:r>
    </w:p>
    <w:p w14:paraId="026B8C09" w14:textId="77777777" w:rsidR="00FB5E69" w:rsidRPr="00624E15" w:rsidRDefault="00384729" w:rsidP="00FB5E69">
      <w:pPr>
        <w:pStyle w:val="enumlev2"/>
      </w:pPr>
      <w:r w:rsidRPr="00624E15">
        <w:t>–</w:t>
      </w:r>
      <w:r w:rsidRPr="00624E15">
        <w:tab/>
        <w:t>вид запрашиваемой помощи;</w:t>
      </w:r>
    </w:p>
    <w:p w14:paraId="72E7F541" w14:textId="77777777" w:rsidR="00FB5E69" w:rsidRPr="00624E15" w:rsidRDefault="00384729" w:rsidP="00FB5E69">
      <w:pPr>
        <w:pStyle w:val="enumlev2"/>
      </w:pPr>
      <w:r w:rsidRPr="00624E15">
        <w:t>–</w:t>
      </w:r>
      <w:r w:rsidRPr="00624E15">
        <w:tab/>
        <w:t>любая другая полезная информация.</w:t>
      </w:r>
      <w:r w:rsidRPr="00624E15">
        <w:rPr>
          <w:sz w:val="16"/>
          <w:szCs w:val="16"/>
        </w:rPr>
        <w:t>     (ВКР-12)</w:t>
      </w:r>
    </w:p>
    <w:p w14:paraId="47B8C377" w14:textId="77777777" w:rsidR="00FB5E69" w:rsidRPr="00624E15" w:rsidRDefault="00384729" w:rsidP="00FB5E69">
      <w:r w:rsidRPr="00624E15">
        <w:rPr>
          <w:rStyle w:val="Artdef"/>
        </w:rPr>
        <w:t>32.13Е</w:t>
      </w:r>
      <w:r w:rsidRPr="00624E15">
        <w:tab/>
        <w:t>§ 9C</w:t>
      </w:r>
      <w:r w:rsidRPr="00624E15">
        <w:tab/>
        <w:t>В процедурах ЦИВ используется сочетание автоматических функций и ручного ввода для генерации надлежащего формата вызова в случае бедствия, соответствующего последней версии Рекомендации МСЭ-R М.541. Сигнал тревоги в случае бедствия, передаваемый с помощью ЦИВ, состоит из одной или более попыток подачи сигнала тревоги в случае бедствия, в которых передается формат сообщения, позволяющий опознать станцию, терпящую бедствие, и содержащий ее последнее зарегистрированное местонахождение и, если такая информация предоставлена, характер бедствия. В полосах СЧ и ВЧ попытки сигнала тревоги в случае бедствия могут передаваться в течение одной минуты как одночастотные или многочастотные, при использовании до шести частот. В полосах ОВЧ используются только одночастотные попытки вызовов. Сигнал тревоги в случае бедствия повторяется автоматически через произвольные интервалы, равные нескольким минутам, до получения подтверждения, переданного с помощью ЦИВ.</w:t>
      </w:r>
      <w:r w:rsidRPr="00624E15">
        <w:rPr>
          <w:sz w:val="16"/>
          <w:szCs w:val="16"/>
        </w:rPr>
        <w:t>     (ВКР-07)</w:t>
      </w:r>
    </w:p>
    <w:p w14:paraId="162F7896" w14:textId="77777777" w:rsidR="00FB5E69" w:rsidRPr="00624E15" w:rsidRDefault="00384729" w:rsidP="00FB5E69">
      <w:pPr>
        <w:pStyle w:val="Section3"/>
        <w:jc w:val="center"/>
        <w:rPr>
          <w:sz w:val="16"/>
          <w:szCs w:val="16"/>
          <w:lang w:eastAsia="ru-RU"/>
        </w:rPr>
      </w:pPr>
      <w:r w:rsidRPr="00624E15">
        <w:rPr>
          <w:lang w:eastAsia="ru-RU"/>
        </w:rPr>
        <w:t xml:space="preserve">B2  –  Ретрансляция сигнала тревоги в случае бедствия в направлении берег-судно </w:t>
      </w:r>
      <w:r w:rsidRPr="00624E15">
        <w:rPr>
          <w:lang w:eastAsia="ru-RU"/>
        </w:rPr>
        <w:br/>
        <w:t>либо ретрансляция вызова в случае бедствия</w:t>
      </w:r>
      <w:r w:rsidRPr="00624E15">
        <w:rPr>
          <w:i/>
          <w:iCs/>
          <w:sz w:val="16"/>
          <w:szCs w:val="16"/>
          <w:lang w:eastAsia="ru-RU"/>
        </w:rPr>
        <w:t>   </w:t>
      </w:r>
      <w:r w:rsidRPr="00624E15">
        <w:rPr>
          <w:sz w:val="16"/>
          <w:szCs w:val="16"/>
          <w:lang w:eastAsia="ru-RU"/>
        </w:rPr>
        <w:t>  (ВКР-07)</w:t>
      </w:r>
    </w:p>
    <w:p w14:paraId="3631C97E" w14:textId="77777777" w:rsidR="00FB5E69" w:rsidRPr="00624E15" w:rsidRDefault="00384729" w:rsidP="00FB5E69">
      <w:pPr>
        <w:pStyle w:val="Normalaftertitle"/>
      </w:pPr>
      <w:r w:rsidRPr="00624E15">
        <w:rPr>
          <w:rStyle w:val="Artdef"/>
        </w:rPr>
        <w:t>32.14</w:t>
      </w:r>
      <w:r w:rsidRPr="00624E15">
        <w:tab/>
        <w:t>§ 10</w:t>
      </w:r>
      <w:r w:rsidRPr="00624E15">
        <w:tab/>
        <w:t>1)</w:t>
      </w:r>
      <w:r w:rsidRPr="00624E15">
        <w:tab/>
        <w:t>Станция или спасательно-координационный центр, которые принимают сигнал тревоги в случае бедствия или вызов в случае бедствия и сообщение о бедствии, должны инициировать ретрансляцию сигнала тревоги в случае бедствия в направлении берег-судно, адресовав соответственно всем судам, избранной группе судов или конкретному судну, с помощью спутниковых и/или наземных средств.</w:t>
      </w:r>
      <w:r w:rsidRPr="00624E15">
        <w:rPr>
          <w:sz w:val="16"/>
          <w:szCs w:val="16"/>
        </w:rPr>
        <w:t>     (ВКР-07)</w:t>
      </w:r>
    </w:p>
    <w:p w14:paraId="2F0BA6B0" w14:textId="77777777" w:rsidR="00FB5E69" w:rsidRPr="00624E15" w:rsidRDefault="00384729" w:rsidP="00FB5E69">
      <w:pPr>
        <w:rPr>
          <w:sz w:val="16"/>
          <w:szCs w:val="16"/>
        </w:rPr>
      </w:pPr>
      <w:r w:rsidRPr="00624E15">
        <w:rPr>
          <w:rStyle w:val="Artdef"/>
        </w:rPr>
        <w:t>32.15</w:t>
      </w:r>
      <w:r w:rsidRPr="00624E15">
        <w:tab/>
      </w:r>
      <w:r w:rsidRPr="00624E15">
        <w:tab/>
        <w:t>2)</w:t>
      </w:r>
      <w:r w:rsidRPr="00624E15">
        <w:tab/>
        <w:t>Ретранслируемый сигнал тревоги в случае бедствия и ретранслируемый вызов в случае бедствия должны содержать опознаватель подвижного объекта, терпящего бедствие, его местонахождение и всю прочую информацию, которая могла бы облегчить спасание.</w:t>
      </w:r>
      <w:r w:rsidRPr="00624E15">
        <w:rPr>
          <w:sz w:val="16"/>
          <w:szCs w:val="16"/>
        </w:rPr>
        <w:t>     (ВКР-07)</w:t>
      </w:r>
    </w:p>
    <w:p w14:paraId="4E4763E5" w14:textId="77777777" w:rsidR="0054650D" w:rsidRPr="0054650D" w:rsidRDefault="0054650D" w:rsidP="0054650D">
      <w:pPr>
        <w:rPr>
          <w:rFonts w:eastAsia="SimSun"/>
        </w:rPr>
      </w:pPr>
      <w:r w:rsidRPr="0054650D">
        <w:rPr>
          <w:rFonts w:eastAsia="SimSun"/>
        </w:rPr>
        <w:br w:type="page"/>
      </w:r>
    </w:p>
    <w:p w14:paraId="6D068574" w14:textId="77777777" w:rsidR="00FB5E69" w:rsidRPr="00624E15" w:rsidRDefault="00384729" w:rsidP="00FB5E69">
      <w:pPr>
        <w:pStyle w:val="Section3"/>
        <w:jc w:val="center"/>
        <w:rPr>
          <w:sz w:val="16"/>
          <w:szCs w:val="16"/>
          <w:lang w:eastAsia="ru-RU"/>
        </w:rPr>
      </w:pPr>
      <w:r w:rsidRPr="00624E15">
        <w:rPr>
          <w:lang w:eastAsia="ru-RU"/>
        </w:rPr>
        <w:t xml:space="preserve">B3  –  Ретрансляция сигнала тревоги в случае бедствия или вызова в случае бедствия </w:t>
      </w:r>
      <w:r w:rsidRPr="00624E15">
        <w:rPr>
          <w:lang w:eastAsia="ru-RU"/>
        </w:rPr>
        <w:br/>
        <w:t>станцией, которая сама не терпит бедствия</w:t>
      </w:r>
      <w:r w:rsidRPr="00624E15">
        <w:rPr>
          <w:sz w:val="16"/>
          <w:szCs w:val="16"/>
          <w:lang w:eastAsia="ru-RU"/>
        </w:rPr>
        <w:t>     (ВКР-07)</w:t>
      </w:r>
    </w:p>
    <w:p w14:paraId="2E3A92FA" w14:textId="77777777" w:rsidR="00FB5E69" w:rsidRPr="00624E15" w:rsidRDefault="00384729" w:rsidP="00FB5E69">
      <w:pPr>
        <w:pStyle w:val="Normalaftertitle"/>
      </w:pPr>
      <w:r w:rsidRPr="00624E15">
        <w:rPr>
          <w:rStyle w:val="Artdef"/>
        </w:rPr>
        <w:t>32.16</w:t>
      </w:r>
      <w:r w:rsidRPr="00624E15">
        <w:tab/>
        <w:t>§ 11</w:t>
      </w:r>
      <w:r w:rsidRPr="00624E15">
        <w:tab/>
        <w:t>Станция подвижной или подвижной спутниковой службы, которая узнает, что подвижный объект терпит бедствие (например, приняв радиовызов или осуществляя наблюдение), должна инициировать и ретранслировать сигнал тревоги в случае бедствия или вызов в случае бедствия от имени подвижного объекта, терпящего бедствие, если установлено, что применимо любое из следующих условий:</w:t>
      </w:r>
      <w:r w:rsidRPr="00624E15">
        <w:rPr>
          <w:sz w:val="16"/>
          <w:szCs w:val="16"/>
        </w:rPr>
        <w:t>     (ВКР-07)</w:t>
      </w:r>
    </w:p>
    <w:p w14:paraId="18254096" w14:textId="77777777" w:rsidR="00FB5E69" w:rsidRPr="00624E15" w:rsidRDefault="00384729" w:rsidP="00FB5E69">
      <w:pPr>
        <w:pStyle w:val="enumlev1"/>
      </w:pPr>
      <w:r w:rsidRPr="00624E15">
        <w:rPr>
          <w:rStyle w:val="Artdef"/>
        </w:rPr>
        <w:t>32.17</w:t>
      </w:r>
      <w:r w:rsidRPr="00624E15">
        <w:tab/>
      </w:r>
      <w:r w:rsidRPr="00624E15">
        <w:rPr>
          <w:i/>
          <w:iCs/>
        </w:rPr>
        <w:t>a)</w:t>
      </w:r>
      <w:r w:rsidRPr="00624E15">
        <w:tab/>
        <w:t>по получении сигнала тревоги в случае бедствия или вызова в случае бедствия, который не подтверждается береговой станцией или другим судном в течение пяти минут (см. также п. </w:t>
      </w:r>
      <w:r w:rsidRPr="00624E15">
        <w:rPr>
          <w:b/>
          <w:bCs/>
        </w:rPr>
        <w:t>32.29А</w:t>
      </w:r>
      <w:r w:rsidRPr="00624E15">
        <w:t xml:space="preserve"> и п. </w:t>
      </w:r>
      <w:r w:rsidRPr="00624E15">
        <w:rPr>
          <w:b/>
          <w:bCs/>
        </w:rPr>
        <w:t>32.31</w:t>
      </w:r>
      <w:r w:rsidRPr="00624E15">
        <w:t>);</w:t>
      </w:r>
      <w:r w:rsidRPr="00624E15">
        <w:rPr>
          <w:sz w:val="16"/>
          <w:szCs w:val="16"/>
        </w:rPr>
        <w:t>     (ВКР-07)</w:t>
      </w:r>
    </w:p>
    <w:p w14:paraId="682B8412" w14:textId="77777777" w:rsidR="00FB5E69" w:rsidRPr="00624E15" w:rsidRDefault="00384729" w:rsidP="00FB5E69">
      <w:pPr>
        <w:pStyle w:val="enumlev1"/>
      </w:pPr>
      <w:r w:rsidRPr="00624E15">
        <w:rPr>
          <w:rStyle w:val="Artdef"/>
        </w:rPr>
        <w:t>32.18</w:t>
      </w:r>
      <w:r w:rsidRPr="00624E15">
        <w:tab/>
      </w:r>
      <w:r w:rsidRPr="00624E15">
        <w:rPr>
          <w:i/>
          <w:iCs/>
        </w:rPr>
        <w:t>b)</w:t>
      </w:r>
      <w:r w:rsidRPr="00624E15">
        <w:tab/>
        <w:t>узнав, что подвижный объект, терпящий бедствие, иным образом не может или не способен осуществлять связь в случае бедствия, и капитан судна или иное лицо, ответственное за подвижный объект, не терпящий бедствия, считает, что необходима дополнительная помощь.</w:t>
      </w:r>
      <w:r w:rsidRPr="00624E15">
        <w:rPr>
          <w:sz w:val="16"/>
          <w:szCs w:val="16"/>
        </w:rPr>
        <w:t>     (ВКР-07)</w:t>
      </w:r>
    </w:p>
    <w:p w14:paraId="68768E9D" w14:textId="77777777" w:rsidR="00FB5E69" w:rsidRPr="00624E15" w:rsidRDefault="00384729" w:rsidP="00FB5E69">
      <w:r w:rsidRPr="00624E15">
        <w:rPr>
          <w:rStyle w:val="Artdef"/>
        </w:rPr>
        <w:t>32.19</w:t>
      </w:r>
      <w:r w:rsidRPr="00624E15">
        <w:tab/>
        <w:t>§ 12</w:t>
      </w:r>
      <w:r w:rsidRPr="00624E15">
        <w:tab/>
        <w:t>1)</w:t>
      </w:r>
      <w:r w:rsidRPr="00624E15">
        <w:tab/>
        <w:t>Ретрансляция сигнала в случае бедствия от имени терпящего бедствие подвижного объекта осуществляется в форме, соответствующей обстоятельствам (см. пп. </w:t>
      </w:r>
      <w:r w:rsidRPr="00624E15">
        <w:rPr>
          <w:b/>
          <w:bCs/>
        </w:rPr>
        <w:t>32.19А</w:t>
      </w:r>
      <w:r w:rsidRPr="00624E15">
        <w:t>−</w:t>
      </w:r>
      <w:r w:rsidRPr="00624E15">
        <w:rPr>
          <w:b/>
          <w:bCs/>
        </w:rPr>
        <w:t>32.19D</w:t>
      </w:r>
      <w:r w:rsidRPr="00624E15">
        <w:t xml:space="preserve">), с использованием либо ретрансляции вызова в случае бедствия с помощью радиотелефонии (см. пп. </w:t>
      </w:r>
      <w:r w:rsidRPr="00624E15">
        <w:rPr>
          <w:b/>
          <w:bCs/>
        </w:rPr>
        <w:t>32.19D</w:t>
      </w:r>
      <w:r w:rsidRPr="00624E15">
        <w:t xml:space="preserve"> и </w:t>
      </w:r>
      <w:r w:rsidRPr="00624E15">
        <w:rPr>
          <w:b/>
          <w:bCs/>
        </w:rPr>
        <w:t>32.19Е</w:t>
      </w:r>
      <w:r w:rsidRPr="00624E15">
        <w:t xml:space="preserve">); индивидуально адресованной ретрансляции сигнала тревоги в случае бедствия посредством ЦИВ (см. п. </w:t>
      </w:r>
      <w:r w:rsidRPr="00624E15">
        <w:rPr>
          <w:b/>
          <w:bCs/>
        </w:rPr>
        <w:t>32.19B</w:t>
      </w:r>
      <w:r w:rsidRPr="00624E15">
        <w:t>); или приоритетного сообщения о бедствии с помощью судовой земной станции.</w:t>
      </w:r>
      <w:r w:rsidRPr="00624E15">
        <w:rPr>
          <w:sz w:val="16"/>
          <w:szCs w:val="16"/>
        </w:rPr>
        <w:t>     (ВКР-07)</w:t>
      </w:r>
    </w:p>
    <w:p w14:paraId="274A0257" w14:textId="77777777" w:rsidR="00FB5E69" w:rsidRPr="00624E15" w:rsidRDefault="00384729" w:rsidP="00FB5E69">
      <w:r w:rsidRPr="00624E15">
        <w:rPr>
          <w:rStyle w:val="Artdef"/>
        </w:rPr>
        <w:t>32.19А</w:t>
      </w:r>
      <w:r w:rsidRPr="00624E15">
        <w:tab/>
      </w:r>
      <w:r w:rsidRPr="00624E15">
        <w:tab/>
        <w:t>2)</w:t>
      </w:r>
      <w:r w:rsidRPr="00624E15">
        <w:tab/>
        <w:t>Станция, осуществляющая ретрансляцию сигнала тревоги в случае бедствия или вызова в случае бедствия в соответствии с пп. </w:t>
      </w:r>
      <w:r w:rsidRPr="00624E15">
        <w:rPr>
          <w:b/>
          <w:bCs/>
        </w:rPr>
        <w:t>32.16</w:t>
      </w:r>
      <w:r w:rsidRPr="00624E15">
        <w:t>–</w:t>
      </w:r>
      <w:r w:rsidRPr="00624E15">
        <w:rPr>
          <w:b/>
          <w:bCs/>
        </w:rPr>
        <w:t>32.18</w:t>
      </w:r>
      <w:r w:rsidRPr="00624E15">
        <w:t>, должна указывать, что сама она не терпит бедствия.</w:t>
      </w:r>
      <w:r w:rsidRPr="00624E15">
        <w:rPr>
          <w:sz w:val="16"/>
          <w:szCs w:val="16"/>
        </w:rPr>
        <w:t>     (ВКР-07)</w:t>
      </w:r>
    </w:p>
    <w:p w14:paraId="5D488D42" w14:textId="0E269BA0" w:rsidR="00FB5E69" w:rsidRPr="00624E15" w:rsidRDefault="00384729" w:rsidP="00FB5E69">
      <w:r w:rsidRPr="00624E15">
        <w:rPr>
          <w:rStyle w:val="Artdef"/>
        </w:rPr>
        <w:t>32.19В</w:t>
      </w:r>
      <w:r w:rsidRPr="00624E15">
        <w:tab/>
      </w:r>
      <w:r w:rsidRPr="00624E15">
        <w:tab/>
        <w:t>3)</w:t>
      </w:r>
      <w:r w:rsidRPr="00624E15">
        <w:tab/>
        <w:t>При ретрансляции сигнала тревоги в случае бедствия, осуществляемой с помощью ЦИВ, следует использовать формат вызова, содержащийся в последних версиях Рекомендации МСЭ-R М.493 и Рекомендации МСЭ-R М.541, и его предпочтительно следует адресовать конкретной береговой станции или спасательно-координационному центру</w:t>
      </w:r>
      <w:r w:rsidR="008C16EB">
        <w:rPr>
          <w:rStyle w:val="FootnoteReference"/>
        </w:rPr>
        <w:footnoteReference w:customMarkFollows="1" w:id="174"/>
        <w:t>5</w:t>
      </w:r>
      <w:r w:rsidRPr="00624E15">
        <w:t>.</w:t>
      </w:r>
      <w:r w:rsidRPr="00624E15">
        <w:rPr>
          <w:sz w:val="16"/>
          <w:szCs w:val="16"/>
        </w:rPr>
        <w:t>     (ВКР-07)</w:t>
      </w:r>
    </w:p>
    <w:p w14:paraId="56B9FCFF" w14:textId="77777777" w:rsidR="00FB5E69" w:rsidRPr="00624E15" w:rsidRDefault="00384729" w:rsidP="00FB5E69">
      <w:r w:rsidRPr="00624E15">
        <w:rPr>
          <w:rStyle w:val="Artdef"/>
        </w:rPr>
        <w:t>32.19С</w:t>
      </w:r>
      <w:r w:rsidRPr="00624E15">
        <w:tab/>
      </w:r>
      <w:r w:rsidRPr="00624E15">
        <w:tab/>
        <w:t>4)</w:t>
      </w:r>
      <w:r w:rsidRPr="00624E15">
        <w:tab/>
        <w:t>Однако судно не должно ретранслировать сигнал тревоги в случае бедствия всем судам с помощью ЦИВ на частотах бедствия в полосах ОВЧ или СЧ после приема сигнала тревоги в случае бедствия, переданного судном, терпящим бедствие, с помощью ЦИВ.</w:t>
      </w:r>
      <w:r w:rsidRPr="00624E15">
        <w:rPr>
          <w:sz w:val="16"/>
          <w:szCs w:val="16"/>
        </w:rPr>
        <w:t xml:space="preserve">     (ВКР-07) </w:t>
      </w:r>
    </w:p>
    <w:p w14:paraId="382BB308" w14:textId="36CF473D" w:rsidR="00FB5E69" w:rsidRPr="00624E15" w:rsidRDefault="00384729" w:rsidP="00FB5E69">
      <w:pPr>
        <w:rPr>
          <w:sz w:val="16"/>
          <w:szCs w:val="16"/>
        </w:rPr>
      </w:pPr>
      <w:r w:rsidRPr="00624E15">
        <w:rPr>
          <w:rStyle w:val="Artdef"/>
        </w:rPr>
        <w:t>32.19D</w:t>
      </w:r>
      <w:r w:rsidRPr="00624E15">
        <w:tab/>
      </w:r>
      <w:r w:rsidRPr="00624E15">
        <w:tab/>
        <w:t>5)</w:t>
      </w:r>
      <w:r w:rsidRPr="00624E15">
        <w:tab/>
        <w:t>Если на берегу ведется слуховое дежурство и возможно установление устойчивой радиотелефонной связи судно-берег, ретрансляция вызова в случае бедствия осуществляется по радиотелефону и адресуется соответствующей береговой станции или спасательно-координационному центру</w:t>
      </w:r>
      <w:r w:rsidR="008C16EB">
        <w:rPr>
          <w:rStyle w:val="FootnoteReference"/>
        </w:rPr>
        <w:footnoteReference w:customMarkFollows="1" w:id="175"/>
        <w:t>6</w:t>
      </w:r>
      <w:r w:rsidRPr="00624E15">
        <w:t xml:space="preserve"> на соответствующей частоте.</w:t>
      </w:r>
      <w:r w:rsidRPr="00624E15">
        <w:rPr>
          <w:sz w:val="16"/>
          <w:szCs w:val="16"/>
        </w:rPr>
        <w:t>     (ВКР-07)</w:t>
      </w:r>
    </w:p>
    <w:p w14:paraId="3679B5D5" w14:textId="77777777" w:rsidR="0054650D" w:rsidRPr="0054650D" w:rsidRDefault="0054650D" w:rsidP="0054650D">
      <w:pPr>
        <w:rPr>
          <w:rFonts w:eastAsia="SimSun"/>
        </w:rPr>
      </w:pPr>
      <w:r w:rsidRPr="0054650D">
        <w:rPr>
          <w:rFonts w:eastAsia="SimSun"/>
        </w:rPr>
        <w:br w:type="page"/>
      </w:r>
    </w:p>
    <w:p w14:paraId="6C68FBC0" w14:textId="77777777" w:rsidR="00FB5E69" w:rsidRPr="00624E15" w:rsidRDefault="00384729" w:rsidP="00FB5E69">
      <w:r w:rsidRPr="00624E15">
        <w:rPr>
          <w:rStyle w:val="Artdef"/>
        </w:rPr>
        <w:t>32.19Е</w:t>
      </w:r>
      <w:r w:rsidRPr="00624E15">
        <w:tab/>
      </w:r>
      <w:r w:rsidRPr="00624E15">
        <w:tab/>
        <w:t>6)</w:t>
      </w:r>
      <w:r w:rsidRPr="00624E15">
        <w:tab/>
        <w:t>Ретрансляция вызова в случае бедствия по радиотелефону должна осуществляться в следующей форме</w:t>
      </w:r>
      <w:r w:rsidRPr="00624E15">
        <w:rPr>
          <w:szCs w:val="24"/>
        </w:rPr>
        <w:t xml:space="preserve"> с учетом пп. </w:t>
      </w:r>
      <w:r w:rsidRPr="00624E15">
        <w:rPr>
          <w:b/>
          <w:szCs w:val="24"/>
        </w:rPr>
        <w:t>32.6</w:t>
      </w:r>
      <w:r w:rsidRPr="00624E15">
        <w:rPr>
          <w:szCs w:val="24"/>
        </w:rPr>
        <w:t xml:space="preserve"> и </w:t>
      </w:r>
      <w:r w:rsidRPr="00624E15">
        <w:rPr>
          <w:b/>
          <w:szCs w:val="24"/>
        </w:rPr>
        <w:t>32.7</w:t>
      </w:r>
      <w:r w:rsidRPr="00624E15">
        <w:t>:</w:t>
      </w:r>
    </w:p>
    <w:p w14:paraId="128EE72B" w14:textId="77777777" w:rsidR="00FB5E69" w:rsidRPr="00624E15" w:rsidRDefault="00384729" w:rsidP="00FB5E69">
      <w:pPr>
        <w:pStyle w:val="enumlev2"/>
      </w:pPr>
      <w:r w:rsidRPr="00624E15">
        <w:t>–</w:t>
      </w:r>
      <w:r w:rsidRPr="00624E15">
        <w:tab/>
        <w:t xml:space="preserve">сигнал бедствия "MAYDAY RELAY", повторяемый три раза; </w:t>
      </w:r>
    </w:p>
    <w:p w14:paraId="0F471E30" w14:textId="77777777" w:rsidR="00FB5E69" w:rsidRPr="00624E15" w:rsidRDefault="00384729" w:rsidP="00FB5E69">
      <w:pPr>
        <w:pStyle w:val="enumlev2"/>
      </w:pPr>
      <w:r w:rsidRPr="00624E15">
        <w:t>–</w:t>
      </w:r>
      <w:r w:rsidRPr="00624E15">
        <w:tab/>
        <w:t>слова "ALL STATIONS" или название береговой станции, в зависимости от случая, повторяемые три раза;</w:t>
      </w:r>
    </w:p>
    <w:p w14:paraId="365DC871" w14:textId="77777777" w:rsidR="00FB5E69" w:rsidRPr="00624E15" w:rsidRDefault="00384729" w:rsidP="00FB5E69">
      <w:pPr>
        <w:pStyle w:val="enumlev2"/>
      </w:pPr>
      <w:r w:rsidRPr="00624E15">
        <w:t>–</w:t>
      </w:r>
      <w:r w:rsidRPr="00624E15">
        <w:tab/>
        <w:t>слова "THIS IS";</w:t>
      </w:r>
    </w:p>
    <w:p w14:paraId="46DF68F3" w14:textId="77777777" w:rsidR="00FB5E69" w:rsidRPr="00624E15" w:rsidRDefault="00384729" w:rsidP="00FB5E69">
      <w:pPr>
        <w:pStyle w:val="enumlev2"/>
      </w:pPr>
      <w:r w:rsidRPr="00624E15">
        <w:t>–</w:t>
      </w:r>
      <w:r w:rsidRPr="00624E15">
        <w:tab/>
        <w:t>название ретранслирующей станции, повторяемое три раза;</w:t>
      </w:r>
    </w:p>
    <w:p w14:paraId="03C9FA36" w14:textId="77777777" w:rsidR="00FB5E69" w:rsidRPr="00624E15" w:rsidRDefault="00384729" w:rsidP="00FB5E69">
      <w:pPr>
        <w:pStyle w:val="enumlev2"/>
      </w:pPr>
      <w:r w:rsidRPr="00624E15">
        <w:t>–</w:t>
      </w:r>
      <w:r w:rsidRPr="00624E15">
        <w:tab/>
        <w:t>позывной сигнал или другой опознаватель ретранслирующей станции;</w:t>
      </w:r>
    </w:p>
    <w:p w14:paraId="7690AB7A" w14:textId="77777777" w:rsidR="00FB5E69" w:rsidRPr="00624E15" w:rsidRDefault="00384729" w:rsidP="00FB5E69">
      <w:pPr>
        <w:pStyle w:val="enumlev2"/>
      </w:pPr>
      <w:r w:rsidRPr="00624E15">
        <w:t>–</w:t>
      </w:r>
      <w:r w:rsidRPr="00624E15">
        <w:tab/>
        <w:t>MMSI (если исходный сигнал тревоги был передан с помощью ЦИВ) ретранслирующей станции (судна, не терпящего бедствия).</w:t>
      </w:r>
      <w:r w:rsidRPr="00624E15">
        <w:rPr>
          <w:sz w:val="16"/>
          <w:szCs w:val="16"/>
        </w:rPr>
        <w:t>     (ВКР-12)</w:t>
      </w:r>
    </w:p>
    <w:p w14:paraId="270F5A90" w14:textId="36CBA927" w:rsidR="00FB5E69" w:rsidRPr="00624E15" w:rsidRDefault="00384729" w:rsidP="00FB5E69">
      <w:r w:rsidRPr="00624E15">
        <w:rPr>
          <w:rStyle w:val="Artdef"/>
        </w:rPr>
        <w:t>32.19F</w:t>
      </w:r>
      <w:r w:rsidRPr="00624E15">
        <w:tab/>
      </w:r>
      <w:r w:rsidRPr="00624E15">
        <w:tab/>
        <w:t>7)</w:t>
      </w:r>
      <w:r w:rsidRPr="00624E15">
        <w:tab/>
        <w:t>Этот вызов сопровождается сообщением о бедствии, в котором, насколько это возможно, повторяется информация</w:t>
      </w:r>
      <w:r w:rsidR="008C16EB">
        <w:rPr>
          <w:rStyle w:val="FootnoteReference"/>
        </w:rPr>
        <w:footnoteReference w:customMarkFollows="1" w:id="176"/>
        <w:t>7</w:t>
      </w:r>
      <w:r w:rsidRPr="00624E15">
        <w:t>, содержащаяся в исходном сигнале тревоги или сообщении о бедствии.</w:t>
      </w:r>
      <w:r w:rsidRPr="00624E15">
        <w:rPr>
          <w:sz w:val="16"/>
          <w:szCs w:val="16"/>
        </w:rPr>
        <w:t>     (ВКР-07)</w:t>
      </w:r>
    </w:p>
    <w:p w14:paraId="35C4F3BE" w14:textId="77777777" w:rsidR="00FB5E69" w:rsidRPr="00624E15" w:rsidRDefault="00384729" w:rsidP="00FB5E69">
      <w:r w:rsidRPr="00624E15">
        <w:rPr>
          <w:rStyle w:val="Artdef"/>
        </w:rPr>
        <w:t>32.19G</w:t>
      </w:r>
      <w:r w:rsidRPr="00624E15">
        <w:tab/>
      </w:r>
      <w:r w:rsidRPr="00624E15">
        <w:tab/>
        <w:t>8)</w:t>
      </w:r>
      <w:r w:rsidRPr="00624E15">
        <w:tab/>
        <w:t>Если слуховое дежурство на берегу не ведется или имеются иные трудности при установлении устойчивой радиотелефонной связи в направлении судно-берег, с соответствующей береговой станцией или спасательно-координационным центром контакт может быть установлен через ретрансляцию отдельного сигнала тревоги в случае бедствия с помощью ЦИВ, адресованного исключительно этой станции, и с использованием надлежащих форматов вызова.</w:t>
      </w:r>
      <w:r w:rsidRPr="00624E15">
        <w:rPr>
          <w:sz w:val="16"/>
          <w:szCs w:val="16"/>
        </w:rPr>
        <w:t>     (ВКР-07)</w:t>
      </w:r>
    </w:p>
    <w:p w14:paraId="5FC791EB" w14:textId="77777777" w:rsidR="00FB5E69" w:rsidRPr="00624E15" w:rsidRDefault="00384729" w:rsidP="00FB5E69">
      <w:r w:rsidRPr="00624E15">
        <w:rPr>
          <w:rStyle w:val="Artdef"/>
        </w:rPr>
        <w:t>32.19Н</w:t>
      </w:r>
      <w:r w:rsidRPr="00624E15">
        <w:tab/>
      </w:r>
      <w:r w:rsidRPr="00624E15">
        <w:tab/>
        <w:t>9)</w:t>
      </w:r>
      <w:r w:rsidRPr="00624E15">
        <w:tab/>
        <w:t>В случае сохраняющейся невозможности установления непосредственного контакта с береговой станцией или спасательно-координационным центром может быть целесообразным осуществить ретрансляцию вызова в случае бедствия по радиотелефону, адресованную всем судам или всем судам в определенном географическом районе. См. также п. </w:t>
      </w:r>
      <w:r w:rsidRPr="00624E15">
        <w:rPr>
          <w:b/>
          <w:bCs/>
        </w:rPr>
        <w:t>32.19С</w:t>
      </w:r>
      <w:r w:rsidRPr="00624E15">
        <w:t>.</w:t>
      </w:r>
      <w:r w:rsidRPr="00624E15">
        <w:rPr>
          <w:sz w:val="16"/>
          <w:szCs w:val="16"/>
        </w:rPr>
        <w:t>     (ВКР-07)</w:t>
      </w:r>
    </w:p>
    <w:p w14:paraId="0635D2AB" w14:textId="77777777" w:rsidR="00FB5E69" w:rsidRPr="00624E15" w:rsidRDefault="00384729" w:rsidP="00FB5E69">
      <w:pPr>
        <w:pStyle w:val="Section2"/>
        <w:jc w:val="left"/>
      </w:pPr>
      <w:r w:rsidRPr="00624E15">
        <w:rPr>
          <w:rStyle w:val="Artdef"/>
          <w:i w:val="0"/>
          <w:iCs w:val="0"/>
        </w:rPr>
        <w:t>32.20</w:t>
      </w:r>
      <w:r w:rsidRPr="00624E15">
        <w:tab/>
        <w:t xml:space="preserve">C  –  Прием и подтверждение приема сигналов тревоги в случае бедствия </w:t>
      </w:r>
      <w:r w:rsidRPr="00624E15">
        <w:br/>
      </w:r>
      <w:r w:rsidRPr="00624E15">
        <w:tab/>
        <w:t>и вызовов в случае бедствия</w:t>
      </w:r>
      <w:r w:rsidRPr="00624E15">
        <w:rPr>
          <w:i w:val="0"/>
          <w:iCs/>
          <w:sz w:val="16"/>
          <w:szCs w:val="16"/>
        </w:rPr>
        <w:t>     (ВКР-07)</w:t>
      </w:r>
    </w:p>
    <w:p w14:paraId="59DFABFB" w14:textId="77777777" w:rsidR="00FB5E69" w:rsidRPr="00624E15" w:rsidRDefault="00384729" w:rsidP="00FB5E69">
      <w:pPr>
        <w:pStyle w:val="Section3"/>
        <w:jc w:val="center"/>
        <w:rPr>
          <w:sz w:val="16"/>
          <w:szCs w:val="16"/>
          <w:lang w:eastAsia="ru-RU"/>
        </w:rPr>
      </w:pPr>
      <w:r w:rsidRPr="00624E15">
        <w:rPr>
          <w:lang w:eastAsia="ru-RU"/>
        </w:rPr>
        <w:t xml:space="preserve">C1  –  Процедура подтверждения приема сигналов тревоги в случае бедствия </w:t>
      </w:r>
      <w:r w:rsidRPr="00624E15">
        <w:rPr>
          <w:lang w:eastAsia="ru-RU"/>
        </w:rPr>
        <w:br/>
        <w:t>или вызовов в случае бедствия</w:t>
      </w:r>
      <w:r w:rsidRPr="00624E15">
        <w:rPr>
          <w:sz w:val="16"/>
          <w:szCs w:val="16"/>
          <w:lang w:eastAsia="ru-RU"/>
        </w:rPr>
        <w:t>     (ВКР-07)</w:t>
      </w:r>
    </w:p>
    <w:p w14:paraId="74D5AF6C" w14:textId="77777777" w:rsidR="00FB5E69" w:rsidRPr="00624E15" w:rsidRDefault="00384729" w:rsidP="00FB5E69">
      <w:pPr>
        <w:pStyle w:val="Normalaftertitle"/>
      </w:pPr>
      <w:r w:rsidRPr="00624E15">
        <w:rPr>
          <w:rStyle w:val="Artdef"/>
        </w:rPr>
        <w:t>32.21</w:t>
      </w:r>
      <w:r w:rsidRPr="00624E15">
        <w:tab/>
        <w:t>§ 13</w:t>
      </w:r>
      <w:r w:rsidRPr="00624E15">
        <w:tab/>
        <w:t>1)</w:t>
      </w:r>
      <w:r w:rsidRPr="00624E15">
        <w:tab/>
        <w:t>Подтверждение приема сигнала тревоги в случае бедствия, включая ретрансляцию сигнала тревоги в случае бедствия, должно производиться методом, соответствующим методу передачи сигнала тревоги в случае бедствия, и в пределах временных рамок, соответствующих роли станции в приеме сигнала тревоги. Подтверждение приема спутником должно быть передано немедленно.</w:t>
      </w:r>
      <w:r w:rsidRPr="00624E15">
        <w:rPr>
          <w:sz w:val="16"/>
          <w:szCs w:val="16"/>
        </w:rPr>
        <w:t>     (ВКР-07)</w:t>
      </w:r>
    </w:p>
    <w:p w14:paraId="44B7AA03" w14:textId="0BEBA496" w:rsidR="00FB5E69" w:rsidRPr="00624E15" w:rsidRDefault="00384729" w:rsidP="00FB5E69">
      <w:pPr>
        <w:rPr>
          <w:sz w:val="16"/>
          <w:szCs w:val="16"/>
        </w:rPr>
      </w:pPr>
      <w:r w:rsidRPr="00624E15">
        <w:rPr>
          <w:rStyle w:val="Artdef"/>
        </w:rPr>
        <w:t>32.21А</w:t>
      </w:r>
      <w:r w:rsidRPr="00624E15">
        <w:tab/>
      </w:r>
      <w:r w:rsidRPr="00624E15">
        <w:tab/>
      </w:r>
      <w:r w:rsidR="00E815DD" w:rsidRPr="004F37F4">
        <w:t>2)</w:t>
      </w:r>
      <w:r w:rsidR="00E815DD" w:rsidRPr="004F37F4">
        <w:tab/>
        <w:t>При подтверждении приема сигнала тревоги в случае бедствия, переданного с помощью ЦИВ</w:t>
      </w:r>
      <w:r w:rsidR="00AC071B">
        <w:rPr>
          <w:rStyle w:val="FootnoteReference"/>
        </w:rPr>
        <w:footnoteReference w:customMarkFollows="1" w:id="177"/>
        <w:t>8</w:t>
      </w:r>
      <w:r w:rsidR="00E815DD" w:rsidRPr="004F37F4">
        <w:t>, подтверждение в наземных службах должно производиться с помощью ЦИВ или радиотелефонии на соответствующей частоте бедствия и безопасности в той же полосе, в которой был получен сигнал тревоги в случае бедствия, учитывая должным образом указания, содержащиеся в последних версиях Рекомендаций МСЭ-R M.493 и МСЭ-R М.541.</w:t>
      </w:r>
      <w:r w:rsidR="00E815DD" w:rsidRPr="004F37F4">
        <w:rPr>
          <w:sz w:val="16"/>
          <w:szCs w:val="16"/>
        </w:rPr>
        <w:t>     (ВКР-23)</w:t>
      </w:r>
    </w:p>
    <w:p w14:paraId="0C840DB9" w14:textId="77777777" w:rsidR="00D41BE5" w:rsidRDefault="00D41BE5">
      <w:pPr>
        <w:tabs>
          <w:tab w:val="clear" w:pos="1134"/>
          <w:tab w:val="clear" w:pos="1871"/>
          <w:tab w:val="clear" w:pos="2268"/>
        </w:tabs>
        <w:overflowPunct/>
        <w:autoSpaceDE/>
        <w:autoSpaceDN/>
        <w:adjustRightInd/>
        <w:spacing w:before="0"/>
        <w:jc w:val="left"/>
        <w:textAlignment w:val="auto"/>
        <w:rPr>
          <w:rStyle w:val="Artdef"/>
        </w:rPr>
      </w:pPr>
      <w:r>
        <w:rPr>
          <w:rStyle w:val="Artdef"/>
        </w:rPr>
        <w:br w:type="page"/>
      </w:r>
    </w:p>
    <w:p w14:paraId="4890EE53" w14:textId="439D81A9" w:rsidR="00FB5E69" w:rsidRPr="00624E15" w:rsidRDefault="00384729" w:rsidP="00FB5E69">
      <w:r w:rsidRPr="00624E15">
        <w:rPr>
          <w:rStyle w:val="Artdef"/>
        </w:rPr>
        <w:t>32.21В</w:t>
      </w:r>
      <w:r w:rsidRPr="00624E15">
        <w:tab/>
      </w:r>
      <w:r w:rsidRPr="00624E15">
        <w:tab/>
        <w:t>Подтверждение с помощью ЦИВ сигнала тревоги в случае бедствия, переданного с помощью ЦИВ и адресованного станциям в морской подвижной службе, должно адресоваться всем станциям</w:t>
      </w:r>
      <w:r w:rsidRPr="00624E15">
        <w:rPr>
          <w:rStyle w:val="FootnoteReference"/>
          <w:rFonts w:eastAsia="SimSun"/>
        </w:rPr>
        <w:sym w:font="Symbol" w:char="F038"/>
      </w:r>
      <w:r w:rsidRPr="00624E15">
        <w:t>.</w:t>
      </w:r>
      <w:r w:rsidRPr="00624E15">
        <w:rPr>
          <w:sz w:val="16"/>
          <w:szCs w:val="16"/>
        </w:rPr>
        <w:t>     (ВКР-07)</w:t>
      </w:r>
    </w:p>
    <w:p w14:paraId="7B13CF93" w14:textId="77777777" w:rsidR="00FB5E69" w:rsidRPr="00624E15" w:rsidRDefault="00384729" w:rsidP="00FB5E69">
      <w:pPr>
        <w:rPr>
          <w:sz w:val="16"/>
          <w:szCs w:val="16"/>
        </w:rPr>
      </w:pPr>
      <w:r w:rsidRPr="00624E15">
        <w:rPr>
          <w:rStyle w:val="Artdef"/>
        </w:rPr>
        <w:t>32.22</w:t>
      </w:r>
      <w:r w:rsidRPr="00624E15">
        <w:rPr>
          <w:sz w:val="16"/>
          <w:szCs w:val="16"/>
        </w:rPr>
        <w:tab/>
        <w:t>(SUP – ВКР-07)</w:t>
      </w:r>
    </w:p>
    <w:p w14:paraId="2CE20E14" w14:textId="77777777" w:rsidR="00E815DD" w:rsidRPr="004F37F4" w:rsidRDefault="00384729" w:rsidP="00E815DD">
      <w:pPr>
        <w:keepNext/>
        <w:keepLines/>
      </w:pPr>
      <w:r w:rsidRPr="00624E15">
        <w:rPr>
          <w:rStyle w:val="Artdef"/>
        </w:rPr>
        <w:t>32.23</w:t>
      </w:r>
      <w:r w:rsidRPr="00624E15">
        <w:tab/>
      </w:r>
      <w:r w:rsidR="00E815DD" w:rsidRPr="004F37F4">
        <w:t>§ 15</w:t>
      </w:r>
      <w:r w:rsidR="00E815DD" w:rsidRPr="004F37F4">
        <w:tab/>
        <w:t>При подтверждении по радиотелефону приема сигнала тревоги в случае бедствия или вызова в случае бедствия от судовой станции или судовой земной станции подтверждение следует давать в следующей форме</w:t>
      </w:r>
      <w:r w:rsidR="00E815DD" w:rsidRPr="004F37F4">
        <w:rPr>
          <w:szCs w:val="24"/>
        </w:rPr>
        <w:t xml:space="preserve"> с учетом пп. </w:t>
      </w:r>
      <w:r w:rsidR="00E815DD" w:rsidRPr="004F37F4">
        <w:rPr>
          <w:b/>
          <w:szCs w:val="24"/>
        </w:rPr>
        <w:t>32.6</w:t>
      </w:r>
      <w:r w:rsidR="00E815DD" w:rsidRPr="004F37F4">
        <w:rPr>
          <w:szCs w:val="24"/>
        </w:rPr>
        <w:t xml:space="preserve"> и </w:t>
      </w:r>
      <w:r w:rsidR="00E815DD" w:rsidRPr="004F37F4">
        <w:rPr>
          <w:b/>
          <w:szCs w:val="24"/>
        </w:rPr>
        <w:t>32.7</w:t>
      </w:r>
      <w:r w:rsidR="00E815DD" w:rsidRPr="004F37F4">
        <w:t>:</w:t>
      </w:r>
    </w:p>
    <w:p w14:paraId="7742E450" w14:textId="77777777" w:rsidR="00E815DD" w:rsidRPr="004F37F4" w:rsidRDefault="00E815DD" w:rsidP="00E815DD">
      <w:pPr>
        <w:pStyle w:val="enumlev2"/>
        <w:keepNext/>
        <w:keepLines/>
      </w:pPr>
      <w:r w:rsidRPr="004F37F4">
        <w:t>–</w:t>
      </w:r>
      <w:r w:rsidRPr="004F37F4">
        <w:tab/>
        <w:t>сигнал бедствия "MAYDAY";</w:t>
      </w:r>
    </w:p>
    <w:p w14:paraId="7FEF5579" w14:textId="5C3DCE9A" w:rsidR="00FB5E69" w:rsidRPr="00624E15" w:rsidRDefault="00E815DD" w:rsidP="00E815DD">
      <w:pPr>
        <w:pStyle w:val="enumlev2"/>
        <w:keepNext/>
        <w:keepLines/>
      </w:pPr>
      <w:r w:rsidRPr="004F37F4">
        <w:t>–</w:t>
      </w:r>
      <w:r w:rsidRPr="004F37F4">
        <w:tab/>
        <w:t>название, за которым следует позывной сигнал, или MMSI, или другой опознаватель станции, передающей сообщение о бедствии;</w:t>
      </w:r>
    </w:p>
    <w:p w14:paraId="14253D1F" w14:textId="77777777" w:rsidR="00E815DD" w:rsidRPr="004F37F4" w:rsidRDefault="00E815DD" w:rsidP="00E815DD">
      <w:pPr>
        <w:pStyle w:val="enumlev2"/>
      </w:pPr>
      <w:r w:rsidRPr="004F37F4">
        <w:t>–</w:t>
      </w:r>
      <w:r w:rsidRPr="004F37F4">
        <w:tab/>
        <w:t>слова "THIS IS";</w:t>
      </w:r>
    </w:p>
    <w:p w14:paraId="73A67D2A" w14:textId="77777777" w:rsidR="00E815DD" w:rsidRPr="004F37F4" w:rsidRDefault="00E815DD" w:rsidP="00E815DD">
      <w:pPr>
        <w:pStyle w:val="enumlev2"/>
      </w:pPr>
      <w:r w:rsidRPr="004F37F4">
        <w:t>–</w:t>
      </w:r>
      <w:r w:rsidRPr="004F37F4">
        <w:tab/>
        <w:t>название и позывной сигнал, или другой опознаватель станции, подтверждающей прием;</w:t>
      </w:r>
    </w:p>
    <w:p w14:paraId="551CA938" w14:textId="77777777" w:rsidR="00E815DD" w:rsidRPr="004F37F4" w:rsidRDefault="00E815DD" w:rsidP="00E815DD">
      <w:pPr>
        <w:pStyle w:val="enumlev2"/>
      </w:pPr>
      <w:r w:rsidRPr="004F37F4">
        <w:t>–</w:t>
      </w:r>
      <w:r w:rsidRPr="004F37F4">
        <w:tab/>
        <w:t>слово "RECEIVED";</w:t>
      </w:r>
    </w:p>
    <w:p w14:paraId="339DBEF4" w14:textId="4794B803" w:rsidR="00FB5E69" w:rsidRPr="00624E15" w:rsidRDefault="00E815DD" w:rsidP="00E815DD">
      <w:pPr>
        <w:pStyle w:val="enumlev2"/>
      </w:pPr>
      <w:r w:rsidRPr="004F37F4">
        <w:t>–</w:t>
      </w:r>
      <w:r w:rsidRPr="004F37F4">
        <w:tab/>
        <w:t>сигнал бедствия "MAYDAY".</w:t>
      </w:r>
      <w:r w:rsidRPr="004F37F4">
        <w:rPr>
          <w:sz w:val="16"/>
          <w:szCs w:val="16"/>
        </w:rPr>
        <w:t>     (ВКР-23)</w:t>
      </w:r>
    </w:p>
    <w:p w14:paraId="45B359B4" w14:textId="0FFCA513" w:rsidR="004B54C6" w:rsidRPr="00624E15" w:rsidRDefault="00384729" w:rsidP="004B54C6">
      <w:r w:rsidRPr="004B54C6">
        <w:rPr>
          <w:rStyle w:val="Artdef"/>
        </w:rPr>
        <w:t>32.24</w:t>
      </w:r>
      <w:r w:rsidRPr="004B54C6">
        <w:tab/>
      </w:r>
      <w:r w:rsidR="004B54C6" w:rsidRPr="00624E15">
        <w:rPr>
          <w:sz w:val="16"/>
          <w:szCs w:val="16"/>
        </w:rPr>
        <w:t>(SUP – ВКР-</w:t>
      </w:r>
      <w:r w:rsidR="004B54C6">
        <w:rPr>
          <w:sz w:val="16"/>
          <w:szCs w:val="16"/>
          <w:lang w:val="en-US"/>
        </w:rPr>
        <w:t>23</w:t>
      </w:r>
      <w:r w:rsidR="004B54C6" w:rsidRPr="00624E15">
        <w:rPr>
          <w:sz w:val="16"/>
          <w:szCs w:val="16"/>
        </w:rPr>
        <w:t>)</w:t>
      </w:r>
    </w:p>
    <w:p w14:paraId="2D876DC4" w14:textId="77777777" w:rsidR="00FB5E69" w:rsidRPr="00624E15" w:rsidRDefault="00384729" w:rsidP="00FB5E69">
      <w:r w:rsidRPr="00624E15">
        <w:rPr>
          <w:rStyle w:val="Artdef"/>
        </w:rPr>
        <w:t>32.25</w:t>
      </w:r>
      <w:r w:rsidRPr="00624E15">
        <w:tab/>
      </w:r>
      <w:r w:rsidRPr="00624E15">
        <w:rPr>
          <w:sz w:val="16"/>
          <w:szCs w:val="16"/>
        </w:rPr>
        <w:t>(SUP – ВКР-07)</w:t>
      </w:r>
    </w:p>
    <w:p w14:paraId="3F8AB771" w14:textId="77777777" w:rsidR="00FB5E69" w:rsidRPr="00624E15" w:rsidRDefault="00384729" w:rsidP="00FB5E69">
      <w:pPr>
        <w:pStyle w:val="Section3"/>
        <w:keepLines/>
        <w:jc w:val="center"/>
        <w:rPr>
          <w:sz w:val="16"/>
          <w:szCs w:val="16"/>
          <w:lang w:eastAsia="ru-RU"/>
        </w:rPr>
      </w:pPr>
      <w:r w:rsidRPr="00624E15">
        <w:rPr>
          <w:lang w:eastAsia="ru-RU"/>
        </w:rPr>
        <w:t xml:space="preserve">C2  –  Прием и подтверждение береговой станцией, береговой земной станцией </w:t>
      </w:r>
      <w:r w:rsidRPr="00624E15">
        <w:rPr>
          <w:lang w:eastAsia="ru-RU"/>
        </w:rPr>
        <w:br/>
        <w:t>или спасательно-координационным центром</w:t>
      </w:r>
      <w:r w:rsidRPr="00624E15">
        <w:rPr>
          <w:sz w:val="16"/>
          <w:szCs w:val="16"/>
          <w:lang w:eastAsia="ru-RU"/>
        </w:rPr>
        <w:t>     (ВКР-07)</w:t>
      </w:r>
    </w:p>
    <w:p w14:paraId="47AC4F94" w14:textId="77777777" w:rsidR="00FB5E69" w:rsidRPr="00624E15" w:rsidRDefault="00384729" w:rsidP="00FB5E69">
      <w:pPr>
        <w:pStyle w:val="Normalaftertitle"/>
      </w:pPr>
      <w:r w:rsidRPr="00624E15">
        <w:rPr>
          <w:rStyle w:val="Artdef"/>
        </w:rPr>
        <w:t>32.26</w:t>
      </w:r>
      <w:r w:rsidRPr="00624E15">
        <w:tab/>
        <w:t>§ 17</w:t>
      </w:r>
      <w:r w:rsidRPr="00624E15">
        <w:tab/>
        <w:t>Береговые станции и соответствующие береговые земные станции при приеме сигналов тревоги в случае бедствия или вызовов в случае бедствия обеспечивают, как можно скорее, их направление в спасательно-координационный центр. Кроме того, прием сигнала тревоги в случае бедствия или вызова в случае бедствия должен быть как можно скорее подтвержден береговой станцией или спасательно-координационным центром через береговую станцию или соответствующую береговую земную станцию. Ретрансляция сигнала тревоги в случае бедствия или вызова в случае бедствия в направлении берег-судно (см. пп. </w:t>
      </w:r>
      <w:r w:rsidRPr="00624E15">
        <w:rPr>
          <w:b/>
          <w:bCs/>
        </w:rPr>
        <w:t>32.14</w:t>
      </w:r>
      <w:r w:rsidRPr="00624E15">
        <w:t xml:space="preserve"> и </w:t>
      </w:r>
      <w:r w:rsidRPr="00624E15">
        <w:rPr>
          <w:b/>
          <w:bCs/>
        </w:rPr>
        <w:t>32.15</w:t>
      </w:r>
      <w:r w:rsidRPr="00624E15">
        <w:t>) должна осуществляться также, если метод приема требует широковещательного оповещения судов или если обстоятельства бедствия указывают на необходимость дополнительной помощи.</w:t>
      </w:r>
      <w:r w:rsidRPr="00624E15">
        <w:rPr>
          <w:sz w:val="16"/>
          <w:szCs w:val="16"/>
        </w:rPr>
        <w:t>     (ВКР-07)</w:t>
      </w:r>
    </w:p>
    <w:p w14:paraId="3875BF53" w14:textId="77777777" w:rsidR="00FB5E69" w:rsidRPr="00624E15" w:rsidRDefault="00384729" w:rsidP="00FB5E69">
      <w:pPr>
        <w:rPr>
          <w:sz w:val="16"/>
          <w:szCs w:val="16"/>
        </w:rPr>
      </w:pPr>
      <w:r w:rsidRPr="00624E15">
        <w:rPr>
          <w:rStyle w:val="Artdef"/>
        </w:rPr>
        <w:t>32.27</w:t>
      </w:r>
      <w:r w:rsidRPr="00624E15">
        <w:tab/>
        <w:t>§ 18</w:t>
      </w:r>
      <w:r w:rsidRPr="00624E15">
        <w:tab/>
        <w:t>Береговая станция, использующая ЦИВ для подтверждения сигнала тревоги в случае бедствия, передает подтверждение на той частоте вызова в случае бедствия, на которой принят сигнал тревоги в случае бедствия, и должна адресовать его всем судам. В подтверждение необходимо включать опознаватель судна, чей сигнал тревоги в случае бедствия подтверждается.</w:t>
      </w:r>
      <w:r w:rsidRPr="00624E15">
        <w:rPr>
          <w:sz w:val="16"/>
          <w:szCs w:val="16"/>
        </w:rPr>
        <w:t>     (ВКР-07)</w:t>
      </w:r>
    </w:p>
    <w:p w14:paraId="1839B5D6" w14:textId="77777777" w:rsidR="00FB5E69" w:rsidRPr="00624E15" w:rsidRDefault="00384729" w:rsidP="00FB5E69">
      <w:pPr>
        <w:pStyle w:val="Section3"/>
        <w:jc w:val="center"/>
        <w:rPr>
          <w:sz w:val="16"/>
          <w:szCs w:val="16"/>
          <w:lang w:eastAsia="ru-RU"/>
        </w:rPr>
      </w:pPr>
      <w:r w:rsidRPr="00624E15">
        <w:rPr>
          <w:lang w:eastAsia="ru-RU"/>
        </w:rPr>
        <w:t>C3  –  Прием и подтверждение судовой станцией или судовой земной станцией</w:t>
      </w:r>
      <w:r w:rsidRPr="00624E15">
        <w:rPr>
          <w:sz w:val="16"/>
          <w:szCs w:val="16"/>
          <w:lang w:eastAsia="ru-RU"/>
        </w:rPr>
        <w:t>     (ВКР-07)</w:t>
      </w:r>
    </w:p>
    <w:p w14:paraId="79018EAF" w14:textId="6C1C0E86" w:rsidR="00FB5E69" w:rsidRPr="00624E15" w:rsidRDefault="00384729" w:rsidP="00FB5E69">
      <w:pPr>
        <w:pStyle w:val="Normalaftertitle"/>
      </w:pPr>
      <w:r w:rsidRPr="00624E15">
        <w:rPr>
          <w:rStyle w:val="Artdef"/>
        </w:rPr>
        <w:t>32.28</w:t>
      </w:r>
      <w:r w:rsidRPr="00624E15">
        <w:tab/>
        <w:t>§ 19</w:t>
      </w:r>
      <w:r w:rsidRPr="00624E15">
        <w:tab/>
        <w:t>1)</w:t>
      </w:r>
      <w:r w:rsidRPr="00624E15">
        <w:tab/>
        <w:t>Судовые или судовые земные станции при получении сигнала тревоги в случае бедствия или вызова в случае бедствия должны как можно скорее информировать капитана или лицо, ответственное за судно, о содержании сигнала тревоги в случае бедствия.</w:t>
      </w:r>
      <w:r w:rsidR="008125D8" w:rsidRPr="00624E15">
        <w:rPr>
          <w:sz w:val="16"/>
          <w:szCs w:val="16"/>
          <w:lang w:eastAsia="ru-RU"/>
        </w:rPr>
        <w:t>     </w:t>
      </w:r>
      <w:r w:rsidRPr="00624E15">
        <w:rPr>
          <w:sz w:val="16"/>
          <w:szCs w:val="16"/>
        </w:rPr>
        <w:t>(ВКР-07)</w:t>
      </w:r>
    </w:p>
    <w:p w14:paraId="1BAA0575" w14:textId="77777777" w:rsidR="00D41BE5" w:rsidRPr="0054650D" w:rsidRDefault="00D41BE5" w:rsidP="00D41BE5">
      <w:pPr>
        <w:rPr>
          <w:rFonts w:eastAsia="SimSun"/>
        </w:rPr>
      </w:pPr>
      <w:r w:rsidRPr="0054650D">
        <w:rPr>
          <w:rFonts w:eastAsia="SimSun"/>
        </w:rPr>
        <w:br w:type="page"/>
      </w:r>
    </w:p>
    <w:p w14:paraId="4BCBB567" w14:textId="77777777" w:rsidR="00FB5E69" w:rsidRPr="00624E15" w:rsidRDefault="00384729" w:rsidP="00FB5E69">
      <w:r w:rsidRPr="00624E15">
        <w:rPr>
          <w:rStyle w:val="Artdef"/>
        </w:rPr>
        <w:t>32.29</w:t>
      </w:r>
      <w:r w:rsidRPr="00624E15">
        <w:tab/>
      </w:r>
      <w:r w:rsidRPr="00624E15">
        <w:tab/>
        <w:t>2)</w:t>
      </w:r>
      <w:r w:rsidRPr="00624E15">
        <w:tab/>
        <w:t>В районах, где возможна надежная связь с одной или несколькими береговыми станциями, судовые станции при приеме сигнала тревоги в случае бедствия или вызова в случае бедствия от другого судна должны задержать подтверждение на небольшой промежуток времени с тем, чтобы береговая станция первой могла подтвердить прием.</w:t>
      </w:r>
      <w:r w:rsidRPr="00624E15">
        <w:rPr>
          <w:sz w:val="16"/>
          <w:szCs w:val="16"/>
        </w:rPr>
        <w:t>     (ВКР-07)</w:t>
      </w:r>
    </w:p>
    <w:p w14:paraId="60FB0490" w14:textId="77777777" w:rsidR="00FB5E69" w:rsidRPr="00624E15" w:rsidRDefault="00384729" w:rsidP="00FB5E69">
      <w:r w:rsidRPr="00624E15">
        <w:rPr>
          <w:rStyle w:val="Artdef"/>
        </w:rPr>
        <w:t>32.29А</w:t>
      </w:r>
      <w:r w:rsidRPr="00624E15">
        <w:tab/>
      </w:r>
      <w:r w:rsidRPr="00624E15">
        <w:tab/>
        <w:t>3)</w:t>
      </w:r>
      <w:r w:rsidRPr="00624E15">
        <w:tab/>
        <w:t>Судовые станции при приеме вызова в случае бедствия, переданного по радиотелефону на частоте 156,8 МГц (ОВЧ канал 16), должны, если этот вызов не подтверждается какой-либо береговой станцией или другим судном в течение пяти минут, направить подтверждение приема судну, терпящему бедствие, и использовать все доступные средства для ретрансляции этого вызова в случае бедствия соответствующей береговой станции или береговой земной станции (см. также пп. </w:t>
      </w:r>
      <w:r w:rsidRPr="00624E15">
        <w:rPr>
          <w:b/>
          <w:bCs/>
        </w:rPr>
        <w:t>32.16</w:t>
      </w:r>
      <w:r w:rsidRPr="00624E15">
        <w:t>–</w:t>
      </w:r>
      <w:r w:rsidRPr="00624E15">
        <w:rPr>
          <w:b/>
          <w:bCs/>
        </w:rPr>
        <w:t>32.19F</w:t>
      </w:r>
      <w:r w:rsidRPr="00624E15">
        <w:t>).</w:t>
      </w:r>
      <w:r w:rsidRPr="00624E15">
        <w:rPr>
          <w:sz w:val="16"/>
          <w:szCs w:val="16"/>
        </w:rPr>
        <w:t>     (ВКР-07)</w:t>
      </w:r>
    </w:p>
    <w:p w14:paraId="18EAE17B" w14:textId="77777777" w:rsidR="00FB5E69" w:rsidRPr="00624E15" w:rsidRDefault="00384729" w:rsidP="00FB5E69">
      <w:r w:rsidRPr="00624E15">
        <w:rPr>
          <w:rStyle w:val="Artdef"/>
        </w:rPr>
        <w:t>32.30</w:t>
      </w:r>
      <w:r w:rsidRPr="00624E15">
        <w:tab/>
        <w:t>§ 20</w:t>
      </w:r>
      <w:r w:rsidRPr="00624E15">
        <w:tab/>
        <w:t>1)</w:t>
      </w:r>
      <w:r w:rsidRPr="00624E15">
        <w:tab/>
        <w:t xml:space="preserve">Судовые станции, действующие в тех районах, где практически невозможна надежная связь с береговой станцией, которые приняли сигнал тревоги в случае бедствия или вызов в случае бедствия от судовой станции, несомненно находящейся поблизости от них, должны, как можно скорее и при соответствующей оснащенности подтвердить судну, терпящему бедствие, прием и информировать спасательно-координационный центр через береговую станцию или береговую земную станцию (см. также пп. </w:t>
      </w:r>
      <w:r w:rsidRPr="00624E15">
        <w:rPr>
          <w:b/>
          <w:bCs/>
        </w:rPr>
        <w:t>32.16</w:t>
      </w:r>
      <w:r w:rsidRPr="00624E15">
        <w:t>–</w:t>
      </w:r>
      <w:r w:rsidRPr="00624E15">
        <w:rPr>
          <w:b/>
          <w:bCs/>
        </w:rPr>
        <w:t>32.19Н</w:t>
      </w:r>
      <w:r w:rsidRPr="00624E15">
        <w:t>).</w:t>
      </w:r>
      <w:r w:rsidRPr="00624E15">
        <w:rPr>
          <w:sz w:val="16"/>
          <w:szCs w:val="16"/>
        </w:rPr>
        <w:t>     (ВКР-07)</w:t>
      </w:r>
    </w:p>
    <w:p w14:paraId="05D8E502" w14:textId="5FF3A1CA" w:rsidR="00FB5E69" w:rsidRPr="00624E15" w:rsidRDefault="00384729" w:rsidP="00FB5E69">
      <w:r w:rsidRPr="00624E15">
        <w:rPr>
          <w:rStyle w:val="Artdef"/>
        </w:rPr>
        <w:t>32.31</w:t>
      </w:r>
      <w:r w:rsidRPr="00624E15">
        <w:tab/>
      </w:r>
      <w:r w:rsidRPr="00624E15">
        <w:tab/>
      </w:r>
      <w:r w:rsidR="000C3A58" w:rsidRPr="004F37F4">
        <w:t>2)</w:t>
      </w:r>
      <w:r w:rsidR="000C3A58" w:rsidRPr="004F37F4">
        <w:tab/>
        <w:t>Однако во избежание избыточных или вносящих путаницу ответных передач судовая станция, принимающая сигнал тревоги в случае бедствия в диапазоне ВЧ и, возможно, находящаяся на значительном расстоянии от места происшествия, не должна подтверждать его, а должна следовать положениям пп. </w:t>
      </w:r>
      <w:r w:rsidR="000C3A58" w:rsidRPr="004F37F4">
        <w:rPr>
          <w:b/>
          <w:bCs/>
        </w:rPr>
        <w:t>32.36</w:t>
      </w:r>
      <w:r w:rsidR="000C3A58" w:rsidRPr="004F37F4">
        <w:t xml:space="preserve"> и </w:t>
      </w:r>
      <w:r w:rsidR="000C3A58" w:rsidRPr="004F37F4">
        <w:rPr>
          <w:b/>
          <w:bCs/>
        </w:rPr>
        <w:t>32.37</w:t>
      </w:r>
      <w:r w:rsidR="000C3A58" w:rsidRPr="004F37F4">
        <w:t>, и, если береговая станция не подтверждает прием сигнала тревоги в течение пяти минут, должна ретранслировать этот сигнал тревоги в случае бедствия, но только на соответствующую береговую станцию или береговую земную станцию (см. также пп. </w:t>
      </w:r>
      <w:r w:rsidR="000C3A58" w:rsidRPr="004F37F4">
        <w:rPr>
          <w:b/>
          <w:bCs/>
        </w:rPr>
        <w:t>32.16</w:t>
      </w:r>
      <w:r w:rsidR="000C3A58" w:rsidRPr="004F37F4">
        <w:sym w:font="Symbol" w:char="F02D"/>
      </w:r>
      <w:r w:rsidR="000C3A58" w:rsidRPr="004F37F4">
        <w:rPr>
          <w:b/>
          <w:bCs/>
        </w:rPr>
        <w:t>32.19Н</w:t>
      </w:r>
      <w:r w:rsidR="000C3A58" w:rsidRPr="004F37F4">
        <w:t>).</w:t>
      </w:r>
      <w:r w:rsidR="000C3A58" w:rsidRPr="004F37F4">
        <w:rPr>
          <w:sz w:val="16"/>
          <w:szCs w:val="16"/>
        </w:rPr>
        <w:t>     (ВКР-23)</w:t>
      </w:r>
    </w:p>
    <w:p w14:paraId="6CD62F7A" w14:textId="77777777" w:rsidR="00FB5E69" w:rsidRPr="00624E15" w:rsidRDefault="00384729" w:rsidP="00FB5E69">
      <w:r w:rsidRPr="00624E15">
        <w:rPr>
          <w:rStyle w:val="Artdef"/>
        </w:rPr>
        <w:t>32.32</w:t>
      </w:r>
      <w:r w:rsidRPr="00624E15">
        <w:tab/>
        <w:t>§ 21</w:t>
      </w:r>
      <w:r w:rsidRPr="00624E15">
        <w:tab/>
        <w:t>Судовой станции, которая подтверждает прием сигнала тревоги в случае бедствия, переданного с помощью ЦИВ, следует в соответствии с п. </w:t>
      </w:r>
      <w:r w:rsidRPr="00624E15">
        <w:rPr>
          <w:b/>
          <w:bCs/>
        </w:rPr>
        <w:t>32.29</w:t>
      </w:r>
      <w:r w:rsidRPr="00624E15">
        <w:t xml:space="preserve"> или п. </w:t>
      </w:r>
      <w:r w:rsidRPr="00624E15">
        <w:rPr>
          <w:b/>
          <w:bCs/>
        </w:rPr>
        <w:t>32.30</w:t>
      </w:r>
      <w:r w:rsidRPr="00624E15">
        <w:t>:</w:t>
      </w:r>
      <w:r w:rsidRPr="00624E15">
        <w:rPr>
          <w:sz w:val="16"/>
          <w:szCs w:val="16"/>
        </w:rPr>
        <w:t>     (ВКР-07)</w:t>
      </w:r>
    </w:p>
    <w:p w14:paraId="6FE84C89" w14:textId="77777777" w:rsidR="00FB5E69" w:rsidRPr="00624E15" w:rsidRDefault="00384729" w:rsidP="00FB5E69">
      <w:pPr>
        <w:pStyle w:val="enumlev1"/>
      </w:pPr>
      <w:r w:rsidRPr="00624E15">
        <w:rPr>
          <w:rStyle w:val="Artdef"/>
        </w:rPr>
        <w:t>32.33</w:t>
      </w:r>
      <w:r w:rsidRPr="00624E15">
        <w:tab/>
      </w:r>
      <w:r w:rsidRPr="00624E15">
        <w:rPr>
          <w:i/>
          <w:iCs/>
        </w:rPr>
        <w:t>a)</w:t>
      </w:r>
      <w:r w:rsidRPr="00624E15">
        <w:tab/>
        <w:t>в первую очередь подтвердить прием сигнала тревоги в случае бедствия с помощью радиотелефонии на частоте обмена сообщениями бедствия и безопасности в полосе, используемой для сигнала тревоги, учитывая все возможные указания, поступившие от отвечающей береговой станции;</w:t>
      </w:r>
      <w:r w:rsidRPr="00624E15">
        <w:rPr>
          <w:sz w:val="16"/>
          <w:szCs w:val="16"/>
        </w:rPr>
        <w:t>     (ВКР-07)</w:t>
      </w:r>
    </w:p>
    <w:p w14:paraId="3DCD0F4B" w14:textId="77777777" w:rsidR="00FB5E69" w:rsidRPr="00624E15" w:rsidRDefault="00384729" w:rsidP="00FB5E69">
      <w:pPr>
        <w:pStyle w:val="enumlev1"/>
      </w:pPr>
      <w:r w:rsidRPr="00624E15">
        <w:rPr>
          <w:rStyle w:val="Artdef"/>
        </w:rPr>
        <w:t>32.34</w:t>
      </w:r>
      <w:r w:rsidRPr="00624E15">
        <w:tab/>
      </w:r>
      <w:r w:rsidRPr="00624E15">
        <w:rPr>
          <w:i/>
          <w:iCs/>
        </w:rPr>
        <w:t>b)</w:t>
      </w:r>
      <w:r w:rsidRPr="00624E15">
        <w:tab/>
        <w:t>если подтверждение по радиотелефону о приеме сигнала тревоги в случае бедствия на частоте для передачи такого сигнала в диапазоне СЧ или ОВЧ не удалось, подтвердить прием сигнала тревоги в случае бедствия с помощью цифрового избирательного вызова на соответствующей частоте.</w:t>
      </w:r>
    </w:p>
    <w:p w14:paraId="64EE14AB" w14:textId="77777777" w:rsidR="000C3A58" w:rsidRPr="004F37F4" w:rsidRDefault="00384729" w:rsidP="000C3A58">
      <w:r w:rsidRPr="00624E15">
        <w:rPr>
          <w:rStyle w:val="Artdef"/>
        </w:rPr>
        <w:t>32.34А</w:t>
      </w:r>
      <w:r w:rsidRPr="00624E15">
        <w:tab/>
      </w:r>
      <w:r w:rsidR="000C3A58" w:rsidRPr="004F37F4">
        <w:t>§ 21А</w:t>
      </w:r>
      <w:r w:rsidR="000C3A58" w:rsidRPr="004F37F4">
        <w:tab/>
        <w:t>Однако если от береговой станции или спасательно-координационного центра не получено указания действовать таким образом, судовая станция может передавать подтверждение с помощью ЦИВ только в случае, если:</w:t>
      </w:r>
    </w:p>
    <w:p w14:paraId="1C9BD5F1" w14:textId="77777777" w:rsidR="000C3A58" w:rsidRPr="004F37F4" w:rsidRDefault="000C3A58" w:rsidP="000C3A58">
      <w:pPr>
        <w:pStyle w:val="enumlev2"/>
      </w:pPr>
      <w:r w:rsidRPr="004F37F4">
        <w:rPr>
          <w:i/>
          <w:iCs/>
        </w:rPr>
        <w:t>а)</w:t>
      </w:r>
      <w:r w:rsidRPr="004F37F4">
        <w:tab/>
        <w:t>отсутствует подтверждение с помощью ЦИВ от береговой станции; и</w:t>
      </w:r>
    </w:p>
    <w:p w14:paraId="216B45A9" w14:textId="77777777" w:rsidR="000C3A58" w:rsidRPr="004F37F4" w:rsidRDefault="000C3A58" w:rsidP="000C3A58">
      <w:pPr>
        <w:pStyle w:val="enumlev2"/>
      </w:pPr>
      <w:r w:rsidRPr="004F37F4">
        <w:rPr>
          <w:i/>
          <w:iCs/>
        </w:rPr>
        <w:t>b)</w:t>
      </w:r>
      <w:r w:rsidRPr="004F37F4">
        <w:tab/>
        <w:t>не наблюдается какой-либо другой связи по радиотелефону с судном, терпящим бедствие, и от него; и</w:t>
      </w:r>
    </w:p>
    <w:p w14:paraId="4FD1BA15" w14:textId="2B5C2655" w:rsidR="00FB5E69" w:rsidRPr="00624E15" w:rsidRDefault="000C3A58" w:rsidP="000C3A58">
      <w:pPr>
        <w:pStyle w:val="enumlev2"/>
      </w:pPr>
      <w:r w:rsidRPr="004F37F4">
        <w:rPr>
          <w:i/>
          <w:iCs/>
        </w:rPr>
        <w:t>c)</w:t>
      </w:r>
      <w:r w:rsidRPr="004F37F4">
        <w:tab/>
        <w:t>по истечении не менее пяти минут повторяется сигнал тревоги в случае бедствия, посылаемый с помощью ЦИВ (см. п. </w:t>
      </w:r>
      <w:r w:rsidRPr="004F37F4">
        <w:rPr>
          <w:b/>
          <w:bCs/>
        </w:rPr>
        <w:t>32.21А.1</w:t>
      </w:r>
      <w:r w:rsidRPr="004F37F4">
        <w:t>).</w:t>
      </w:r>
      <w:r w:rsidRPr="004F37F4">
        <w:rPr>
          <w:sz w:val="16"/>
          <w:szCs w:val="16"/>
        </w:rPr>
        <w:t>     (ВКР-23)</w:t>
      </w:r>
    </w:p>
    <w:p w14:paraId="3BDCA780" w14:textId="77777777" w:rsidR="00FB5E69" w:rsidRPr="00624E15" w:rsidRDefault="00384729" w:rsidP="00FB5E69">
      <w:r w:rsidRPr="00624E15">
        <w:rPr>
          <w:rStyle w:val="Artdef"/>
        </w:rPr>
        <w:t>32.35</w:t>
      </w:r>
      <w:r w:rsidRPr="00624E15">
        <w:tab/>
        <w:t>§ 22</w:t>
      </w:r>
      <w:r w:rsidRPr="00624E15">
        <w:tab/>
        <w:t xml:space="preserve">При приеме ретранслируемого сигнала тревоги в случае бедствия или вызова в случае бедствия в направлении берег-судно судовой станции (см. п. </w:t>
      </w:r>
      <w:r w:rsidRPr="00624E15">
        <w:rPr>
          <w:b/>
          <w:bCs/>
        </w:rPr>
        <w:t>32.14</w:t>
      </w:r>
      <w:r w:rsidRPr="00624E15">
        <w:t>) следует установить связь, как это указано, и предоставить такую помощь, которая требуется и соответствует обстоятельствам.</w:t>
      </w:r>
      <w:r w:rsidRPr="00624E15">
        <w:rPr>
          <w:sz w:val="16"/>
          <w:szCs w:val="16"/>
        </w:rPr>
        <w:t>     (ВКР-07)</w:t>
      </w:r>
    </w:p>
    <w:p w14:paraId="3E3BF999" w14:textId="77777777" w:rsidR="00BD7F86" w:rsidRDefault="00BD7F86">
      <w:pPr>
        <w:tabs>
          <w:tab w:val="clear" w:pos="1134"/>
          <w:tab w:val="clear" w:pos="1871"/>
          <w:tab w:val="clear" w:pos="2268"/>
        </w:tabs>
        <w:overflowPunct/>
        <w:autoSpaceDE/>
        <w:autoSpaceDN/>
        <w:adjustRightInd/>
        <w:spacing w:before="0"/>
        <w:jc w:val="left"/>
        <w:textAlignment w:val="auto"/>
        <w:rPr>
          <w:rStyle w:val="Artdef"/>
          <w:iCs w:val="0"/>
        </w:rPr>
      </w:pPr>
      <w:r>
        <w:rPr>
          <w:rStyle w:val="Artdef"/>
          <w:i/>
          <w:iCs w:val="0"/>
        </w:rPr>
        <w:br w:type="page"/>
      </w:r>
    </w:p>
    <w:p w14:paraId="1B129FB6" w14:textId="6210EC09" w:rsidR="00FB5E69" w:rsidRPr="00624E15" w:rsidRDefault="00384729" w:rsidP="00FB5E69">
      <w:pPr>
        <w:pStyle w:val="Section2"/>
        <w:jc w:val="left"/>
      </w:pPr>
      <w:r w:rsidRPr="00624E15">
        <w:rPr>
          <w:rStyle w:val="Artdef"/>
          <w:i w:val="0"/>
          <w:iCs w:val="0"/>
        </w:rPr>
        <w:t>32.36</w:t>
      </w:r>
      <w:r w:rsidRPr="00624E15">
        <w:tab/>
        <w:t>D  –  Подготовка к проведению обмена в случае бедствия</w:t>
      </w:r>
    </w:p>
    <w:p w14:paraId="3485C429" w14:textId="77777777" w:rsidR="00FB5E69" w:rsidRPr="00624E15" w:rsidRDefault="00384729" w:rsidP="00FB5E69">
      <w:pPr>
        <w:pStyle w:val="Normalaftertitle"/>
      </w:pPr>
      <w:r w:rsidRPr="00624E15">
        <w:rPr>
          <w:rStyle w:val="Artdef"/>
        </w:rPr>
        <w:t>32.37</w:t>
      </w:r>
      <w:r w:rsidRPr="00624E15">
        <w:tab/>
        <w:t>§ 23</w:t>
      </w:r>
      <w:r w:rsidRPr="00624E15">
        <w:tab/>
        <w:t>После приема сигнала тревоги в случае бедствия или вызова в случае бедствия  судовые и береговые станции должны установить дежурство на радиотелефонной частоте обмена сообщениями бедствия и безопасности, соответствующей той частоте вызова безопасности и в случае бедствия, на которой принят сигнал тревоги в случае бедствия.</w:t>
      </w:r>
      <w:r w:rsidRPr="00624E15">
        <w:rPr>
          <w:sz w:val="16"/>
          <w:szCs w:val="16"/>
        </w:rPr>
        <w:t>     (ВКР-07)</w:t>
      </w:r>
    </w:p>
    <w:p w14:paraId="0AC337D5" w14:textId="5196E013" w:rsidR="00FB5E69" w:rsidRPr="00624E15" w:rsidRDefault="00384729" w:rsidP="00FB5E69">
      <w:r w:rsidRPr="00624E15">
        <w:rPr>
          <w:rStyle w:val="Artdef"/>
        </w:rPr>
        <w:t>32.38</w:t>
      </w:r>
      <w:r w:rsidRPr="00624E15">
        <w:tab/>
      </w:r>
      <w:r w:rsidR="00E07F85" w:rsidRPr="00624E15">
        <w:rPr>
          <w:sz w:val="16"/>
          <w:szCs w:val="16"/>
        </w:rPr>
        <w:t>(SUP – ВКР-</w:t>
      </w:r>
      <w:r w:rsidR="00E07F85">
        <w:rPr>
          <w:sz w:val="16"/>
          <w:szCs w:val="16"/>
        </w:rPr>
        <w:t>23</w:t>
      </w:r>
      <w:r w:rsidR="00E07F85" w:rsidRPr="00624E15">
        <w:rPr>
          <w:sz w:val="16"/>
          <w:szCs w:val="16"/>
        </w:rPr>
        <w:t>)</w:t>
      </w:r>
    </w:p>
    <w:p w14:paraId="7E419F2C" w14:textId="77777777" w:rsidR="00FB5E69" w:rsidRPr="00624E15" w:rsidRDefault="00384729" w:rsidP="00FB5E69">
      <w:pPr>
        <w:pStyle w:val="Section1"/>
      </w:pPr>
      <w:bookmarkStart w:id="404" w:name="_Toc331607813"/>
      <w:bookmarkStart w:id="405" w:name="_Toc165627672"/>
      <w:r w:rsidRPr="00624E15">
        <w:t>Раздел III  –  Обмен в случае бедствия</w:t>
      </w:r>
      <w:bookmarkEnd w:id="404"/>
      <w:bookmarkEnd w:id="405"/>
    </w:p>
    <w:p w14:paraId="36844F0D" w14:textId="77777777" w:rsidR="00FB5E69" w:rsidRPr="00624E15" w:rsidRDefault="00384729" w:rsidP="00FB5E69">
      <w:pPr>
        <w:pStyle w:val="Section2"/>
        <w:jc w:val="left"/>
      </w:pPr>
      <w:r w:rsidRPr="00624E15">
        <w:rPr>
          <w:rStyle w:val="Artdef"/>
          <w:i w:val="0"/>
          <w:iCs w:val="0"/>
        </w:rPr>
        <w:t>32.39</w:t>
      </w:r>
      <w:r w:rsidRPr="00624E15">
        <w:tab/>
        <w:t>A  –  Общие положения и связь для координации операций по поиску и спасанию</w:t>
      </w:r>
    </w:p>
    <w:p w14:paraId="0CD96723" w14:textId="77777777" w:rsidR="00FB5E69" w:rsidRPr="00624E15" w:rsidRDefault="00384729" w:rsidP="00FB5E69">
      <w:pPr>
        <w:pStyle w:val="Normalaftertitle"/>
      </w:pPr>
      <w:r w:rsidRPr="00624E15">
        <w:rPr>
          <w:rStyle w:val="Artdef"/>
        </w:rPr>
        <w:t>32.40</w:t>
      </w:r>
      <w:r w:rsidRPr="00624E15">
        <w:tab/>
        <w:t>§ 25</w:t>
      </w:r>
      <w:r w:rsidRPr="00624E15">
        <w:tab/>
        <w:t xml:space="preserve">Обмен в случаях бедствия состоит из всех сообщений, относящихся к оказанию немедленной помощи, которая необходима судну, терпящему бедствие, включая связь при поиске и спасании и связь на месте бедствия. Обмен в случае бедствия должен, насколько это возможно, проводиться на частотах, перечисленных в Статье </w:t>
      </w:r>
      <w:r w:rsidRPr="00624E15">
        <w:rPr>
          <w:b/>
          <w:bCs/>
        </w:rPr>
        <w:t>31</w:t>
      </w:r>
      <w:r w:rsidRPr="00624E15">
        <w:t>.</w:t>
      </w:r>
    </w:p>
    <w:p w14:paraId="0B567326" w14:textId="77777777" w:rsidR="00FB5E69" w:rsidRPr="00624E15" w:rsidRDefault="00384729" w:rsidP="00FB5E69">
      <w:r w:rsidRPr="00624E15">
        <w:rPr>
          <w:rStyle w:val="Artdef"/>
        </w:rPr>
        <w:t>32.41</w:t>
      </w:r>
      <w:r w:rsidRPr="00624E15">
        <w:tab/>
      </w:r>
      <w:r w:rsidRPr="00624E15">
        <w:rPr>
          <w:sz w:val="16"/>
          <w:szCs w:val="16"/>
        </w:rPr>
        <w:t>(SUP – ВКР-07)</w:t>
      </w:r>
    </w:p>
    <w:p w14:paraId="0E8C2C95" w14:textId="77777777" w:rsidR="00FB5E69" w:rsidRPr="00624E15" w:rsidRDefault="00384729" w:rsidP="00FB5E69">
      <w:r w:rsidRPr="00624E15">
        <w:rPr>
          <w:rStyle w:val="Artdef"/>
        </w:rPr>
        <w:t>32.42</w:t>
      </w:r>
      <w:r w:rsidRPr="00624E15">
        <w:tab/>
        <w:t>§ 26</w:t>
      </w:r>
      <w:r w:rsidRPr="00624E15">
        <w:tab/>
        <w:t>Что касается радиотелефонного обмена в случае бедствия, то при установлении связи вызовам должен предшествовать сигнал бедствия MAYDAY.</w:t>
      </w:r>
    </w:p>
    <w:p w14:paraId="32971750" w14:textId="15656AB3" w:rsidR="00FB5E69" w:rsidRPr="00624E15" w:rsidRDefault="00384729" w:rsidP="00FB5E69">
      <w:r w:rsidRPr="00624E15">
        <w:rPr>
          <w:rStyle w:val="Artdef"/>
        </w:rPr>
        <w:t>32.43</w:t>
      </w:r>
      <w:r w:rsidRPr="00624E15">
        <w:tab/>
      </w:r>
      <w:r w:rsidR="00E07F85" w:rsidRPr="00624E15">
        <w:rPr>
          <w:sz w:val="16"/>
          <w:szCs w:val="16"/>
        </w:rPr>
        <w:t>(SUP – ВКР-</w:t>
      </w:r>
      <w:r w:rsidR="00E07F85">
        <w:rPr>
          <w:sz w:val="16"/>
          <w:szCs w:val="16"/>
        </w:rPr>
        <w:t>23</w:t>
      </w:r>
      <w:r w:rsidR="00E07F85" w:rsidRPr="00624E15">
        <w:rPr>
          <w:sz w:val="16"/>
          <w:szCs w:val="16"/>
        </w:rPr>
        <w:t>)</w:t>
      </w:r>
    </w:p>
    <w:p w14:paraId="696620F7" w14:textId="23F66710" w:rsidR="00FB5E69" w:rsidRPr="00624E15" w:rsidRDefault="00384729" w:rsidP="00FB5E69">
      <w:r w:rsidRPr="00624E15">
        <w:rPr>
          <w:rStyle w:val="Artdef"/>
        </w:rPr>
        <w:t>32.44</w:t>
      </w:r>
      <w:r w:rsidRPr="00624E15">
        <w:tab/>
      </w:r>
      <w:r w:rsidR="00E07F85" w:rsidRPr="00624E15">
        <w:rPr>
          <w:sz w:val="16"/>
          <w:szCs w:val="16"/>
        </w:rPr>
        <w:t>(SUP – ВКР-</w:t>
      </w:r>
      <w:r w:rsidR="00E07F85">
        <w:rPr>
          <w:sz w:val="16"/>
          <w:szCs w:val="16"/>
        </w:rPr>
        <w:t>23</w:t>
      </w:r>
      <w:r w:rsidR="00E07F85" w:rsidRPr="00624E15">
        <w:rPr>
          <w:sz w:val="16"/>
          <w:szCs w:val="16"/>
        </w:rPr>
        <w:t>)</w:t>
      </w:r>
    </w:p>
    <w:p w14:paraId="0E0B99D2" w14:textId="77777777" w:rsidR="00FB5E69" w:rsidRPr="00624E15" w:rsidRDefault="00384729" w:rsidP="00FB5E69">
      <w:r w:rsidRPr="00624E15">
        <w:rPr>
          <w:rStyle w:val="Artdef"/>
        </w:rPr>
        <w:t>32.45</w:t>
      </w:r>
      <w:r w:rsidRPr="00624E15">
        <w:tab/>
        <w:t>§ 28</w:t>
      </w:r>
      <w:r w:rsidRPr="00624E15">
        <w:tab/>
        <w:t>1)</w:t>
      </w:r>
      <w:r w:rsidRPr="00624E15">
        <w:tab/>
        <w:t>Спасательно-координационный центр, ответственный за руководство поиском и спасанием, должен также координировать обмен в случае бедствия, касающийся данного происшествия, или же может поручить это другой станции.</w:t>
      </w:r>
      <w:r w:rsidRPr="00624E15">
        <w:rPr>
          <w:sz w:val="16"/>
          <w:szCs w:val="16"/>
        </w:rPr>
        <w:t xml:space="preserve">     (ВКР-07) </w:t>
      </w:r>
    </w:p>
    <w:p w14:paraId="0284E484" w14:textId="77777777" w:rsidR="00BD7F86" w:rsidRDefault="00BD7F86" w:rsidP="00BD7F86">
      <w:pPr>
        <w:rPr>
          <w:rFonts w:eastAsia="SimSun"/>
          <w:lang w:val="en-US"/>
        </w:rPr>
      </w:pPr>
    </w:p>
    <w:p w14:paraId="3F239835" w14:textId="77777777" w:rsidR="00BD7F86" w:rsidRDefault="00BD7F86" w:rsidP="00BD7F86">
      <w:pPr>
        <w:rPr>
          <w:rFonts w:eastAsia="SimSun"/>
          <w:lang w:val="en-US"/>
        </w:rPr>
      </w:pPr>
    </w:p>
    <w:p w14:paraId="6BF3A62C" w14:textId="77777777" w:rsidR="00BD7F86" w:rsidRDefault="00BD7F86" w:rsidP="00BD7F86">
      <w:pPr>
        <w:rPr>
          <w:rFonts w:eastAsia="SimSun"/>
          <w:lang w:val="en-US"/>
        </w:rPr>
      </w:pPr>
    </w:p>
    <w:p w14:paraId="213D07BF" w14:textId="77777777" w:rsidR="00BD7F86" w:rsidRDefault="00BD7F86" w:rsidP="00BD7F86">
      <w:pPr>
        <w:rPr>
          <w:rFonts w:eastAsia="SimSun"/>
          <w:lang w:val="en-US"/>
        </w:rPr>
      </w:pPr>
    </w:p>
    <w:p w14:paraId="7A747778" w14:textId="77777777" w:rsidR="00BD7F86" w:rsidRDefault="00BD7F86" w:rsidP="00BD7F86">
      <w:pPr>
        <w:rPr>
          <w:rFonts w:eastAsia="SimSun"/>
          <w:lang w:val="en-US"/>
        </w:rPr>
      </w:pPr>
    </w:p>
    <w:p w14:paraId="18A4903A" w14:textId="77777777" w:rsidR="00BD7F86" w:rsidRDefault="00BD7F86" w:rsidP="00BD7F86">
      <w:pPr>
        <w:rPr>
          <w:rFonts w:eastAsia="SimSun"/>
          <w:lang w:val="en-US"/>
        </w:rPr>
      </w:pPr>
    </w:p>
    <w:p w14:paraId="6C5BAC83" w14:textId="47FB8EDD" w:rsidR="00BD7F86" w:rsidRPr="0054650D" w:rsidRDefault="00BD7F86" w:rsidP="00BD7F86">
      <w:pPr>
        <w:rPr>
          <w:rFonts w:eastAsia="SimSun"/>
        </w:rPr>
      </w:pPr>
      <w:r w:rsidRPr="0054650D">
        <w:rPr>
          <w:rFonts w:eastAsia="SimSun"/>
        </w:rPr>
        <w:br w:type="page"/>
      </w:r>
    </w:p>
    <w:p w14:paraId="6E18CAF4" w14:textId="38B3E242" w:rsidR="00FB5E69" w:rsidRPr="00624E15" w:rsidRDefault="00384729" w:rsidP="00FB5E69">
      <w:r w:rsidRPr="00624E15">
        <w:rPr>
          <w:rStyle w:val="Artdef"/>
        </w:rPr>
        <w:t>32.46</w:t>
      </w:r>
      <w:r w:rsidRPr="00624E15">
        <w:tab/>
      </w:r>
      <w:r w:rsidRPr="00624E15">
        <w:tab/>
        <w:t>2)</w:t>
      </w:r>
      <w:r w:rsidRPr="00624E15">
        <w:tab/>
        <w:t>Спасательно-координационный центр, который координирует обмен в случае бедствия, лицо, координирующее операции по поиску и спасанию</w:t>
      </w:r>
      <w:r w:rsidR="0054650D">
        <w:rPr>
          <w:rStyle w:val="FootnoteReference"/>
        </w:rPr>
        <w:footnoteReference w:customMarkFollows="1" w:id="178"/>
        <w:t>9</w:t>
      </w:r>
      <w:r w:rsidRPr="00624E15">
        <w:t>, или соответствующая береговая станция могут обязать к молчанию станции, которые причиняют помехи этому обмену. Это указание должно быть адресовано всем станциям или только одной станции, в зависимости от обстоятельств. В любом случае необходимо пользоваться следующим:</w:t>
      </w:r>
    </w:p>
    <w:p w14:paraId="4938DC0B" w14:textId="07ACB1C1" w:rsidR="00FB5E69" w:rsidRPr="00624E15" w:rsidRDefault="00384729" w:rsidP="00FB5E69">
      <w:pPr>
        <w:pStyle w:val="enumlev1"/>
      </w:pPr>
      <w:r w:rsidRPr="00624E15">
        <w:rPr>
          <w:rStyle w:val="Artdef"/>
        </w:rPr>
        <w:t>32.47</w:t>
      </w:r>
      <w:r w:rsidRPr="00624E15">
        <w:tab/>
      </w:r>
      <w:r w:rsidR="00755032" w:rsidRPr="004F37F4">
        <w:t xml:space="preserve">в радиотелефонии сигналом </w:t>
      </w:r>
      <w:r w:rsidR="00755032" w:rsidRPr="004F37F4">
        <w:rPr>
          <w:lang w:val="en-GB"/>
        </w:rPr>
        <w:t>SEELONCE</w:t>
      </w:r>
      <w:r w:rsidR="00755032" w:rsidRPr="004F37F4">
        <w:t xml:space="preserve"> </w:t>
      </w:r>
      <w:r w:rsidR="00755032" w:rsidRPr="004F37F4">
        <w:rPr>
          <w:lang w:val="en-GB"/>
        </w:rPr>
        <w:t>MAYDAY</w:t>
      </w:r>
      <w:r w:rsidR="00755032" w:rsidRPr="004F37F4">
        <w:t>, произносимым как французское выражение "</w:t>
      </w:r>
      <w:r w:rsidR="00755032" w:rsidRPr="004F37F4">
        <w:rPr>
          <w:lang w:val="en-GB"/>
        </w:rPr>
        <w:t>silence</w:t>
      </w:r>
      <w:r w:rsidR="00755032" w:rsidRPr="004F37F4">
        <w:t xml:space="preserve"> </w:t>
      </w:r>
      <w:r w:rsidR="00755032" w:rsidRPr="004F37F4">
        <w:rPr>
          <w:lang w:val="en-GB"/>
        </w:rPr>
        <w:t>m</w:t>
      </w:r>
      <w:r w:rsidR="00755032" w:rsidRPr="004F37F4">
        <w:t>’</w:t>
      </w:r>
      <w:r w:rsidR="00755032" w:rsidRPr="004F37F4">
        <w:rPr>
          <w:lang w:val="en-GB"/>
        </w:rPr>
        <w:t>aider</w:t>
      </w:r>
      <w:r w:rsidR="00755032" w:rsidRPr="004F37F4">
        <w:t>" (силанс мэдэ).</w:t>
      </w:r>
      <w:r w:rsidR="00755032" w:rsidRPr="004F37F4">
        <w:rPr>
          <w:sz w:val="16"/>
          <w:lang w:val="en-GB"/>
        </w:rPr>
        <w:t>     </w:t>
      </w:r>
      <w:r w:rsidR="00755032" w:rsidRPr="004F37F4">
        <w:rPr>
          <w:sz w:val="16"/>
        </w:rPr>
        <w:t>(ВКР-23)</w:t>
      </w:r>
    </w:p>
    <w:p w14:paraId="255E7ABF" w14:textId="12A26E47" w:rsidR="00FB5E69" w:rsidRPr="00624E15" w:rsidRDefault="00384729" w:rsidP="00FB5E69">
      <w:pPr>
        <w:pStyle w:val="enumlev1"/>
      </w:pPr>
      <w:r w:rsidRPr="00624E15">
        <w:rPr>
          <w:rStyle w:val="Artdef"/>
        </w:rPr>
        <w:t>32.48</w:t>
      </w:r>
      <w:r w:rsidRPr="00624E15">
        <w:tab/>
      </w:r>
      <w:r w:rsidR="00E07F85" w:rsidRPr="00624E15">
        <w:rPr>
          <w:sz w:val="16"/>
          <w:szCs w:val="16"/>
        </w:rPr>
        <w:t>(SUP – ВКР-</w:t>
      </w:r>
      <w:r w:rsidR="00E07F85">
        <w:rPr>
          <w:sz w:val="16"/>
          <w:szCs w:val="16"/>
        </w:rPr>
        <w:t>23</w:t>
      </w:r>
      <w:r w:rsidR="00E07F85" w:rsidRPr="00624E15">
        <w:rPr>
          <w:sz w:val="16"/>
          <w:szCs w:val="16"/>
        </w:rPr>
        <w:t>)</w:t>
      </w:r>
    </w:p>
    <w:p w14:paraId="3497C8AE" w14:textId="77777777" w:rsidR="00FB5E69" w:rsidRPr="00624E15" w:rsidRDefault="00384729" w:rsidP="00FB5E69">
      <w:r w:rsidRPr="00624E15">
        <w:rPr>
          <w:rStyle w:val="Artdef"/>
        </w:rPr>
        <w:t>32.49</w:t>
      </w:r>
      <w:r w:rsidRPr="00624E15">
        <w:tab/>
        <w:t>§ 29</w:t>
      </w:r>
      <w:r w:rsidRPr="00624E15">
        <w:tab/>
        <w:t xml:space="preserve">До тех пор пока они не получат сообщения о том, что может возобновиться нормальная работа (см. п. </w:t>
      </w:r>
      <w:r w:rsidRPr="00624E15">
        <w:rPr>
          <w:b/>
          <w:bCs/>
        </w:rPr>
        <w:t>32.51</w:t>
      </w:r>
      <w:r w:rsidRPr="00624E15">
        <w:t>), всем станциям, которые знают о прохождении обмена при бедствии и которые не принимают в нем участия, и которые не терпят бедствия, запрещено вести передачу на тех частотах, на которых идет обмен при бедствии.</w:t>
      </w:r>
    </w:p>
    <w:p w14:paraId="3DFA8624" w14:textId="77777777" w:rsidR="00FB5E69" w:rsidRPr="00624E15" w:rsidRDefault="00384729" w:rsidP="00FB5E69">
      <w:r w:rsidRPr="00624E15">
        <w:rPr>
          <w:rStyle w:val="Artdef"/>
        </w:rPr>
        <w:t>32.50</w:t>
      </w:r>
      <w:r w:rsidRPr="00624E15">
        <w:tab/>
        <w:t>§ 30</w:t>
      </w:r>
      <w:r w:rsidRPr="00624E15">
        <w:tab/>
        <w:t xml:space="preserve">Станция подвижной службы, которая может, следя за обменом в случае бедствия, продолжать свою нормальную работу, может так действовать в том случае, если обмен при бедствии хорошо налажен, и при условии что она соблюдает положения п. </w:t>
      </w:r>
      <w:r w:rsidRPr="00624E15">
        <w:rPr>
          <w:b/>
          <w:bCs/>
        </w:rPr>
        <w:t>32.49</w:t>
      </w:r>
      <w:r w:rsidRPr="00624E15">
        <w:t xml:space="preserve"> и не причиняет помехи обмену в случае бедствия.</w:t>
      </w:r>
    </w:p>
    <w:p w14:paraId="4EF8DF21" w14:textId="77777777" w:rsidR="00FB5E69" w:rsidRPr="00624E15" w:rsidRDefault="00384729" w:rsidP="00FB5E69">
      <w:r w:rsidRPr="00624E15">
        <w:rPr>
          <w:rStyle w:val="Artdef"/>
        </w:rPr>
        <w:t>32.51</w:t>
      </w:r>
      <w:r w:rsidRPr="00624E15">
        <w:tab/>
        <w:t>§ 31</w:t>
      </w:r>
      <w:r w:rsidRPr="00624E15">
        <w:tab/>
        <w:t>Когда прекращается обмен в случае бедствия на частотах, которые использовались для такого обмена, станция, руководящая операцией по поиску и спасанию, должна передать сообщение на этих частотах, указывающее, что обмен в случае бедствия закончен.</w:t>
      </w:r>
      <w:r w:rsidRPr="00624E15">
        <w:rPr>
          <w:sz w:val="16"/>
          <w:szCs w:val="16"/>
        </w:rPr>
        <w:t>     (ВКР-07)</w:t>
      </w:r>
    </w:p>
    <w:p w14:paraId="52DAD648" w14:textId="77777777" w:rsidR="00755032" w:rsidRPr="004F37F4" w:rsidRDefault="00384729" w:rsidP="00755032">
      <w:r w:rsidRPr="00624E15">
        <w:rPr>
          <w:rStyle w:val="Artdef"/>
        </w:rPr>
        <w:t>32.52</w:t>
      </w:r>
      <w:r w:rsidRPr="00624E15">
        <w:tab/>
      </w:r>
      <w:r w:rsidR="00755032" w:rsidRPr="004F37F4">
        <w:t>§ 32</w:t>
      </w:r>
      <w:r w:rsidR="00755032" w:rsidRPr="004F37F4">
        <w:tab/>
        <w:t xml:space="preserve">В радиотелефонии сообщение, о котором говорится в п. </w:t>
      </w:r>
      <w:r w:rsidR="00755032" w:rsidRPr="004F37F4">
        <w:rPr>
          <w:b/>
          <w:bCs/>
        </w:rPr>
        <w:t>32.51</w:t>
      </w:r>
      <w:r w:rsidR="00755032" w:rsidRPr="004F37F4">
        <w:t>, следует составлять из следующих элементов</w:t>
      </w:r>
      <w:r w:rsidR="00755032" w:rsidRPr="004F37F4">
        <w:rPr>
          <w:szCs w:val="24"/>
        </w:rPr>
        <w:t xml:space="preserve"> с учетом пп. </w:t>
      </w:r>
      <w:r w:rsidR="00755032" w:rsidRPr="004F37F4">
        <w:rPr>
          <w:b/>
          <w:szCs w:val="24"/>
        </w:rPr>
        <w:t>32.6</w:t>
      </w:r>
      <w:r w:rsidR="00755032" w:rsidRPr="004F37F4">
        <w:rPr>
          <w:szCs w:val="24"/>
        </w:rPr>
        <w:t xml:space="preserve"> и </w:t>
      </w:r>
      <w:r w:rsidR="00755032" w:rsidRPr="004F37F4">
        <w:rPr>
          <w:b/>
          <w:szCs w:val="24"/>
        </w:rPr>
        <w:t>32.7</w:t>
      </w:r>
      <w:r w:rsidR="00755032" w:rsidRPr="004F37F4">
        <w:t>:</w:t>
      </w:r>
    </w:p>
    <w:p w14:paraId="305B6957" w14:textId="77777777" w:rsidR="00755032" w:rsidRPr="004F37F4" w:rsidRDefault="00755032" w:rsidP="00755032">
      <w:pPr>
        <w:pStyle w:val="enumlev2"/>
      </w:pPr>
      <w:r w:rsidRPr="004F37F4">
        <w:t>–</w:t>
      </w:r>
      <w:r w:rsidRPr="004F37F4">
        <w:tab/>
        <w:t>сигнала бедствия "MAYDAY";</w:t>
      </w:r>
    </w:p>
    <w:p w14:paraId="3DE4F8A3" w14:textId="77777777" w:rsidR="00755032" w:rsidRPr="004F37F4" w:rsidRDefault="00755032" w:rsidP="00755032">
      <w:pPr>
        <w:pStyle w:val="enumlev2"/>
      </w:pPr>
      <w:r w:rsidRPr="004F37F4">
        <w:t>–</w:t>
      </w:r>
      <w:r w:rsidRPr="004F37F4">
        <w:tab/>
        <w:t>слов "ALL STATIONS", произносимых три раза;</w:t>
      </w:r>
    </w:p>
    <w:p w14:paraId="14234A60" w14:textId="77777777" w:rsidR="00755032" w:rsidRPr="004F37F4" w:rsidRDefault="00755032" w:rsidP="00755032">
      <w:pPr>
        <w:pStyle w:val="enumlev2"/>
      </w:pPr>
      <w:r w:rsidRPr="004F37F4">
        <w:t>–</w:t>
      </w:r>
      <w:r w:rsidRPr="004F37F4">
        <w:tab/>
        <w:t>слов "THIS IS";</w:t>
      </w:r>
    </w:p>
    <w:p w14:paraId="28E91174" w14:textId="77777777" w:rsidR="00755032" w:rsidRPr="004F37F4" w:rsidRDefault="00755032" w:rsidP="00755032">
      <w:pPr>
        <w:pStyle w:val="enumlev2"/>
      </w:pPr>
      <w:r w:rsidRPr="004F37F4">
        <w:t>–</w:t>
      </w:r>
      <w:r w:rsidRPr="004F37F4">
        <w:tab/>
        <w:t>названия станции, передающей сообщение, произносимого три раза;</w:t>
      </w:r>
    </w:p>
    <w:p w14:paraId="104F5B0C" w14:textId="77777777" w:rsidR="00755032" w:rsidRPr="004F37F4" w:rsidRDefault="00755032" w:rsidP="00755032">
      <w:pPr>
        <w:pStyle w:val="enumlev2"/>
      </w:pPr>
      <w:r w:rsidRPr="004F37F4">
        <w:t>–</w:t>
      </w:r>
      <w:r w:rsidRPr="004F37F4">
        <w:tab/>
        <w:t>позывного сигнала или другого опознавателя станции, передающей сообщение;</w:t>
      </w:r>
    </w:p>
    <w:p w14:paraId="4F648EE9" w14:textId="77777777" w:rsidR="00755032" w:rsidRPr="004F37F4" w:rsidRDefault="00755032" w:rsidP="00755032">
      <w:pPr>
        <w:pStyle w:val="enumlev2"/>
      </w:pPr>
      <w:r w:rsidRPr="004F37F4">
        <w:t>–</w:t>
      </w:r>
      <w:r w:rsidRPr="004F37F4">
        <w:tab/>
        <w:t>времени поступления сообщения;</w:t>
      </w:r>
    </w:p>
    <w:p w14:paraId="5FCB5948" w14:textId="77777777" w:rsidR="00755032" w:rsidRPr="004F37F4" w:rsidRDefault="00755032" w:rsidP="00755032">
      <w:pPr>
        <w:pStyle w:val="enumlev2"/>
      </w:pPr>
      <w:r w:rsidRPr="004F37F4">
        <w:t>–</w:t>
      </w:r>
      <w:r w:rsidRPr="004F37F4">
        <w:tab/>
        <w:t>MMSI (если исходный сигнал был передан с помощью ЦИВ), название и позывной сигнал подвижной станции, которая находилась в ситуации бедствия;</w:t>
      </w:r>
    </w:p>
    <w:p w14:paraId="63F9FDD6" w14:textId="172D1ACA" w:rsidR="00FB5E69" w:rsidRPr="00624E15" w:rsidRDefault="00755032" w:rsidP="00755032">
      <w:pPr>
        <w:pStyle w:val="enumlev2"/>
        <w:rPr>
          <w:sz w:val="16"/>
          <w:szCs w:val="16"/>
        </w:rPr>
      </w:pPr>
      <w:r w:rsidRPr="004F37F4">
        <w:t>–</w:t>
      </w:r>
      <w:r w:rsidRPr="004F37F4">
        <w:tab/>
        <w:t>слов "SEELONCE FEENEE", произносимых как французские слова "silence fini" (силанс фини).</w:t>
      </w:r>
      <w:r w:rsidRPr="004F37F4">
        <w:rPr>
          <w:sz w:val="16"/>
          <w:szCs w:val="16"/>
        </w:rPr>
        <w:t>     (ВКР-23)</w:t>
      </w:r>
    </w:p>
    <w:p w14:paraId="1AF794DF" w14:textId="5725D005" w:rsidR="00FB5E69" w:rsidRPr="00624E15" w:rsidRDefault="00384729" w:rsidP="00E07F85">
      <w:r w:rsidRPr="00624E15">
        <w:rPr>
          <w:rStyle w:val="Artdef"/>
        </w:rPr>
        <w:t>32.53</w:t>
      </w:r>
      <w:r w:rsidRPr="00624E15">
        <w:tab/>
      </w:r>
      <w:r w:rsidR="00E07F85" w:rsidRPr="00624E15">
        <w:rPr>
          <w:sz w:val="16"/>
          <w:szCs w:val="16"/>
        </w:rPr>
        <w:t>(SUP – ВКР-</w:t>
      </w:r>
      <w:r w:rsidR="00E07F85">
        <w:rPr>
          <w:sz w:val="16"/>
          <w:szCs w:val="16"/>
        </w:rPr>
        <w:t>23</w:t>
      </w:r>
      <w:r w:rsidR="00E07F85" w:rsidRPr="00624E15">
        <w:rPr>
          <w:sz w:val="16"/>
          <w:szCs w:val="16"/>
        </w:rPr>
        <w:t>)</w:t>
      </w:r>
    </w:p>
    <w:p w14:paraId="2716FDB0" w14:textId="77777777" w:rsidR="00FB5E69" w:rsidRPr="00624E15" w:rsidRDefault="00384729" w:rsidP="00FB5E69">
      <w:pPr>
        <w:pStyle w:val="Section2"/>
        <w:jc w:val="left"/>
      </w:pPr>
      <w:r w:rsidRPr="00624E15">
        <w:rPr>
          <w:rStyle w:val="Artdef"/>
          <w:i w:val="0"/>
          <w:iCs w:val="0"/>
        </w:rPr>
        <w:t>32.53А</w:t>
      </w:r>
      <w:r w:rsidRPr="00624E15">
        <w:tab/>
        <w:t>Аннулирование непреднамеренного сигнала тревоги в случае бедствия</w:t>
      </w:r>
      <w:r w:rsidRPr="00624E15">
        <w:rPr>
          <w:sz w:val="16"/>
          <w:szCs w:val="16"/>
        </w:rPr>
        <w:t>     </w:t>
      </w:r>
      <w:r w:rsidRPr="00624E15">
        <w:rPr>
          <w:i w:val="0"/>
          <w:iCs/>
          <w:sz w:val="16"/>
          <w:szCs w:val="16"/>
        </w:rPr>
        <w:t>(ВКР-07)</w:t>
      </w:r>
    </w:p>
    <w:p w14:paraId="380F1823" w14:textId="77777777" w:rsidR="00FB5E69" w:rsidRPr="00624E15" w:rsidRDefault="00384729" w:rsidP="00FB5E69">
      <w:pPr>
        <w:pStyle w:val="Normalaftertitle"/>
      </w:pPr>
      <w:r w:rsidRPr="00624E15">
        <w:rPr>
          <w:rStyle w:val="Artdef"/>
        </w:rPr>
        <w:t>32.53В</w:t>
      </w:r>
      <w:r w:rsidRPr="00624E15">
        <w:tab/>
        <w:t>§ 32А</w:t>
      </w:r>
      <w:r w:rsidRPr="00624E15">
        <w:tab/>
        <w:t>1)</w:t>
      </w:r>
      <w:r w:rsidRPr="00624E15">
        <w:tab/>
        <w:t>Станция, передавшая непреднамеренный сигнал тревоги в случае бедствия или вызов в случае бедствия, должна аннулировать передачу.</w:t>
      </w:r>
      <w:r w:rsidRPr="00624E15">
        <w:rPr>
          <w:sz w:val="16"/>
          <w:szCs w:val="16"/>
        </w:rPr>
        <w:t>     (ВКР-07)</w:t>
      </w:r>
    </w:p>
    <w:p w14:paraId="47861BA8" w14:textId="77777777" w:rsidR="00BD7F86" w:rsidRPr="0054650D" w:rsidRDefault="00BD7F86" w:rsidP="00BD7F86">
      <w:pPr>
        <w:rPr>
          <w:rFonts w:eastAsia="SimSun"/>
        </w:rPr>
      </w:pPr>
      <w:r w:rsidRPr="0054650D">
        <w:rPr>
          <w:rFonts w:eastAsia="SimSun"/>
        </w:rPr>
        <w:br w:type="page"/>
      </w:r>
    </w:p>
    <w:p w14:paraId="361DD054" w14:textId="77777777" w:rsidR="00FB5E69" w:rsidRPr="00624E15" w:rsidRDefault="00384729" w:rsidP="00FB5E69">
      <w:r w:rsidRPr="00624E15">
        <w:rPr>
          <w:rStyle w:val="Artdef"/>
        </w:rPr>
        <w:t>32.53С</w:t>
      </w:r>
      <w:r w:rsidRPr="00624E15">
        <w:tab/>
      </w:r>
      <w:r w:rsidRPr="00624E15">
        <w:tab/>
        <w:t>2)</w:t>
      </w:r>
      <w:r w:rsidRPr="00624E15">
        <w:tab/>
        <w:t>Непреднамеренный сигнал тревоги ЦИВ должен немедленно аннулироваться с помощью ЦИВ, если оборудование ЦИВ обладает такой возможностью. Аннулирование должно проводиться в соответствии с последней версией Рекомендации МСЭ-R М.493. Во всех случаях об аннулировании должно также сообщаться по радиотелефону в соответствии с п. </w:t>
      </w:r>
      <w:r w:rsidRPr="00624E15">
        <w:rPr>
          <w:b/>
          <w:bCs/>
        </w:rPr>
        <w:t>32.53Е</w:t>
      </w:r>
      <w:r w:rsidRPr="00624E15">
        <w:t>.</w:t>
      </w:r>
      <w:r w:rsidRPr="00624E15">
        <w:rPr>
          <w:sz w:val="16"/>
          <w:szCs w:val="16"/>
        </w:rPr>
        <w:t>     (ВКР-07)</w:t>
      </w:r>
    </w:p>
    <w:p w14:paraId="30CE09A6" w14:textId="77777777" w:rsidR="00FB5E69" w:rsidRPr="00624E15" w:rsidRDefault="00384729" w:rsidP="00FB5E69">
      <w:r w:rsidRPr="00624E15">
        <w:rPr>
          <w:rStyle w:val="Artdef"/>
        </w:rPr>
        <w:t>32.53D</w:t>
      </w:r>
      <w:r w:rsidRPr="00624E15">
        <w:tab/>
      </w:r>
      <w:r w:rsidRPr="00624E15">
        <w:tab/>
        <w:t>3)</w:t>
      </w:r>
      <w:r w:rsidRPr="00624E15">
        <w:tab/>
        <w:t>Непреднамеренный вызов в случае бедствия должен аннулироваться по радиотелефону в соответствии с процедурой, установленной в п. </w:t>
      </w:r>
      <w:r w:rsidRPr="00624E15">
        <w:rPr>
          <w:b/>
          <w:bCs/>
        </w:rPr>
        <w:t>32.53Е</w:t>
      </w:r>
      <w:r w:rsidRPr="00624E15">
        <w:t>.</w:t>
      </w:r>
      <w:r w:rsidRPr="00624E15">
        <w:rPr>
          <w:sz w:val="16"/>
          <w:szCs w:val="16"/>
        </w:rPr>
        <w:t>     (ВКР-07)</w:t>
      </w:r>
    </w:p>
    <w:p w14:paraId="6B54E4B1" w14:textId="77777777" w:rsidR="00FB5E69" w:rsidRPr="00624E15" w:rsidRDefault="00384729" w:rsidP="00FB5E69">
      <w:r w:rsidRPr="00624E15">
        <w:rPr>
          <w:rStyle w:val="Artdef"/>
        </w:rPr>
        <w:t>32.53E</w:t>
      </w:r>
      <w:r w:rsidRPr="00624E15">
        <w:tab/>
      </w:r>
      <w:r w:rsidRPr="00624E15">
        <w:tab/>
        <w:t>4)</w:t>
      </w:r>
      <w:r w:rsidRPr="00624E15">
        <w:tab/>
        <w:t>Непреднамеренные передачи, касающиеся бедствия, должны аннулироваться устно на соответствующей частоте бедствия и безопасности в той же полосе, в которой была осуществлена передача, касающаяся бедствия, с применением следующей процедуры</w:t>
      </w:r>
      <w:r w:rsidRPr="00624E15">
        <w:rPr>
          <w:szCs w:val="24"/>
        </w:rPr>
        <w:t xml:space="preserve"> с учетом пп. </w:t>
      </w:r>
      <w:r w:rsidRPr="00624E15">
        <w:rPr>
          <w:b/>
          <w:szCs w:val="24"/>
        </w:rPr>
        <w:t>32.6</w:t>
      </w:r>
      <w:r w:rsidRPr="00624E15">
        <w:rPr>
          <w:szCs w:val="24"/>
        </w:rPr>
        <w:t xml:space="preserve"> и </w:t>
      </w:r>
      <w:r w:rsidRPr="00624E15">
        <w:rPr>
          <w:b/>
          <w:szCs w:val="24"/>
        </w:rPr>
        <w:t>32.7</w:t>
      </w:r>
      <w:r w:rsidRPr="00624E15">
        <w:t>:</w:t>
      </w:r>
    </w:p>
    <w:p w14:paraId="32D64DC4" w14:textId="77777777" w:rsidR="00FB5E69" w:rsidRPr="00624E15" w:rsidRDefault="00384729" w:rsidP="00FB5E69">
      <w:pPr>
        <w:pStyle w:val="enumlev2"/>
      </w:pPr>
      <w:r w:rsidRPr="00624E15">
        <w:t>–</w:t>
      </w:r>
      <w:r w:rsidRPr="00624E15">
        <w:tab/>
        <w:t>слова "ALL STATIONS", произносимые три раза;</w:t>
      </w:r>
    </w:p>
    <w:p w14:paraId="62722E98" w14:textId="77777777" w:rsidR="00FB5E69" w:rsidRPr="00624E15" w:rsidRDefault="00384729" w:rsidP="00FB5E69">
      <w:pPr>
        <w:pStyle w:val="enumlev2"/>
      </w:pPr>
      <w:r w:rsidRPr="00624E15">
        <w:t>–</w:t>
      </w:r>
      <w:r w:rsidRPr="00624E15">
        <w:tab/>
        <w:t>слова "THIS IS";</w:t>
      </w:r>
    </w:p>
    <w:p w14:paraId="5172679E" w14:textId="77777777" w:rsidR="00FB5E69" w:rsidRPr="00624E15" w:rsidRDefault="00384729" w:rsidP="00FB5E69">
      <w:pPr>
        <w:pStyle w:val="enumlev2"/>
      </w:pPr>
      <w:r w:rsidRPr="00624E15">
        <w:t>–</w:t>
      </w:r>
      <w:r w:rsidRPr="00624E15">
        <w:tab/>
        <w:t>название судна, произносимое три раза;</w:t>
      </w:r>
    </w:p>
    <w:p w14:paraId="2CFDEF8B" w14:textId="77777777" w:rsidR="00FB5E69" w:rsidRPr="00624E15" w:rsidRDefault="00384729" w:rsidP="00FB5E69">
      <w:pPr>
        <w:pStyle w:val="enumlev2"/>
      </w:pPr>
      <w:r w:rsidRPr="00624E15">
        <w:t>–</w:t>
      </w:r>
      <w:r w:rsidRPr="00624E15">
        <w:tab/>
        <w:t>позывной сигнал или другой опознаватель;</w:t>
      </w:r>
    </w:p>
    <w:p w14:paraId="24DB647D" w14:textId="77777777" w:rsidR="00FB5E69" w:rsidRPr="00624E15" w:rsidRDefault="00384729" w:rsidP="00FB5E69">
      <w:pPr>
        <w:pStyle w:val="enumlev2"/>
      </w:pPr>
      <w:r w:rsidRPr="00624E15">
        <w:t>–</w:t>
      </w:r>
      <w:r w:rsidRPr="00624E15">
        <w:tab/>
        <w:t>MMSI (если исходный сигнал был передан с помощью ЦИВ);</w:t>
      </w:r>
    </w:p>
    <w:p w14:paraId="0FAAE3B5" w14:textId="77777777" w:rsidR="00FB5E69" w:rsidRPr="00624E15" w:rsidRDefault="00384729" w:rsidP="00FB5E69">
      <w:pPr>
        <w:pStyle w:val="enumlev2"/>
      </w:pPr>
      <w:r w:rsidRPr="00624E15">
        <w:t>–</w:t>
      </w:r>
      <w:r w:rsidRPr="00624E15">
        <w:tab/>
        <w:t>слова "PLEASE CANCEL MY DISTRESS ALERT OF", после чего указывается время UTC (Прошу аннулировать мой сигнал тревоги в случае бедствия от &lt;время UTC&gt;).</w:t>
      </w:r>
    </w:p>
    <w:p w14:paraId="29EE577E" w14:textId="77777777" w:rsidR="00FB5E69" w:rsidRPr="00624E15" w:rsidRDefault="00384729" w:rsidP="00FB5E69">
      <w:pPr>
        <w:rPr>
          <w:sz w:val="16"/>
          <w:szCs w:val="16"/>
        </w:rPr>
      </w:pPr>
      <w:r w:rsidRPr="00624E15">
        <w:tab/>
        <w:t>Прослушивать ту же полосу, на которой была осуществлена непреднамеренная передача, касающаяся бедствия, и отвечать соответствующим образом на все сообщения, связанные с этой передачей, касающейся бедствия.</w:t>
      </w:r>
      <w:r w:rsidRPr="00624E15">
        <w:rPr>
          <w:sz w:val="16"/>
          <w:szCs w:val="16"/>
        </w:rPr>
        <w:t>     (ВКР-12)</w:t>
      </w:r>
    </w:p>
    <w:p w14:paraId="379F5437" w14:textId="77777777" w:rsidR="00FB5E69" w:rsidRPr="00624E15" w:rsidRDefault="00384729" w:rsidP="00FB5E69">
      <w:pPr>
        <w:pStyle w:val="Section2"/>
        <w:jc w:val="left"/>
        <w:rPr>
          <w:rFonts w:eastAsia="SimSun"/>
          <w:lang w:eastAsia="ru-RU"/>
        </w:rPr>
      </w:pPr>
      <w:r w:rsidRPr="00624E15">
        <w:rPr>
          <w:rStyle w:val="Artdef"/>
          <w:i w:val="0"/>
          <w:iCs w:val="0"/>
        </w:rPr>
        <w:t>32.54</w:t>
      </w:r>
      <w:r w:rsidRPr="00624E15">
        <w:tab/>
        <w:t>B  –  Связь на месте действия</w:t>
      </w:r>
    </w:p>
    <w:p w14:paraId="766E9AD8" w14:textId="3307DEE5" w:rsidR="00FB5E69" w:rsidRPr="00624E15" w:rsidRDefault="00384729" w:rsidP="00FB5E69">
      <w:pPr>
        <w:pStyle w:val="Normalaftertitle"/>
      </w:pPr>
      <w:r w:rsidRPr="00624E15">
        <w:rPr>
          <w:rStyle w:val="Artdef"/>
        </w:rPr>
        <w:t>32.55</w:t>
      </w:r>
      <w:r w:rsidRPr="00624E15">
        <w:tab/>
        <w:t>§ 33</w:t>
      </w:r>
      <w:r w:rsidRPr="00624E15">
        <w:tab/>
        <w:t>1)</w:t>
      </w:r>
      <w:r w:rsidRPr="00624E15">
        <w:tab/>
        <w:t>Связью на месте действия называется связь между терпящим бедствие подвижным объектом и оказывающими помощь подвижными объектами, а также между подвижными объектами и лицом, координирующим операции по поиску и спасанию</w:t>
      </w:r>
      <w:r w:rsidR="0054650D">
        <w:rPr>
          <w:rStyle w:val="FootnoteReference"/>
        </w:rPr>
        <w:footnoteReference w:customMarkFollows="1" w:id="179"/>
        <w:t>10</w:t>
      </w:r>
      <w:r w:rsidRPr="00624E15">
        <w:t>.</w:t>
      </w:r>
    </w:p>
    <w:p w14:paraId="3DD18E41" w14:textId="0FF90624" w:rsidR="00FB5E69" w:rsidRPr="00624E15" w:rsidRDefault="00384729" w:rsidP="00FB5E69">
      <w:r w:rsidRPr="00624E15">
        <w:rPr>
          <w:rStyle w:val="Artdef"/>
        </w:rPr>
        <w:t>32.56</w:t>
      </w:r>
      <w:r w:rsidRPr="00624E15">
        <w:tab/>
      </w:r>
      <w:r w:rsidRPr="00624E15">
        <w:tab/>
      </w:r>
      <w:r w:rsidR="00BA7E5D" w:rsidRPr="004F37F4">
        <w:t>2)</w:t>
      </w:r>
      <w:r w:rsidR="00BA7E5D" w:rsidRPr="004F37F4">
        <w:tab/>
        <w:t>Руководство связью на месте действия возлагается на лицо, координирующее операции по поиску и спасанию</w:t>
      </w:r>
      <w:r w:rsidR="00BA7E5D">
        <w:rPr>
          <w:rStyle w:val="FootnoteReference"/>
          <w:rFonts w:eastAsia="SimSun"/>
        </w:rPr>
        <w:t>1</w:t>
      </w:r>
      <w:r w:rsidR="00BA7E5D" w:rsidRPr="008E240E">
        <w:rPr>
          <w:rStyle w:val="FootnoteReference"/>
          <w:rFonts w:eastAsia="SimSun"/>
        </w:rPr>
        <w:t>0</w:t>
      </w:r>
      <w:r w:rsidR="00BA7E5D" w:rsidRPr="004F37F4">
        <w:t>. Должна применяться симплексная связь, чтобы все подвижные станции на месте действия могли пользоваться соответствующей информацией, касающейся происшествия.</w:t>
      </w:r>
      <w:r w:rsidR="00BA7E5D" w:rsidRPr="004F37F4">
        <w:rPr>
          <w:sz w:val="16"/>
        </w:rPr>
        <w:t>     (ВКР-23)</w:t>
      </w:r>
    </w:p>
    <w:p w14:paraId="2B4B23F0" w14:textId="07936939" w:rsidR="00FB5E69" w:rsidRPr="00624E15" w:rsidRDefault="00384729" w:rsidP="00FB5E69">
      <w:r w:rsidRPr="00624E15">
        <w:rPr>
          <w:rStyle w:val="Artdef"/>
        </w:rPr>
        <w:t>32.57</w:t>
      </w:r>
      <w:r w:rsidRPr="00624E15">
        <w:tab/>
      </w:r>
      <w:r w:rsidR="00BA7E5D" w:rsidRPr="004F37F4">
        <w:t>§ 34</w:t>
      </w:r>
      <w:r w:rsidR="00BA7E5D" w:rsidRPr="004F37F4">
        <w:tab/>
        <w:t>1)</w:t>
      </w:r>
      <w:r w:rsidR="00BA7E5D" w:rsidRPr="004F37F4">
        <w:tab/>
        <w:t>Предпочтительными частотами радиотелефонии для связи на месте действия являются 156,8 МГц и 2182 кГц.</w:t>
      </w:r>
      <w:r w:rsidR="00BA7E5D" w:rsidRPr="004F37F4">
        <w:rPr>
          <w:sz w:val="16"/>
        </w:rPr>
        <w:t>     (ВКР-23)</w:t>
      </w:r>
    </w:p>
    <w:p w14:paraId="1AB55CB7" w14:textId="77777777" w:rsidR="00BD7F86" w:rsidRPr="0054650D" w:rsidRDefault="00BD7F86" w:rsidP="00BD7F86">
      <w:pPr>
        <w:rPr>
          <w:rFonts w:eastAsia="SimSun"/>
        </w:rPr>
      </w:pPr>
      <w:r w:rsidRPr="0054650D">
        <w:rPr>
          <w:rFonts w:eastAsia="SimSun"/>
        </w:rPr>
        <w:br w:type="page"/>
      </w:r>
    </w:p>
    <w:p w14:paraId="7CAE7D3C" w14:textId="77777777" w:rsidR="00FB5E69" w:rsidRPr="00624E15" w:rsidRDefault="00384729" w:rsidP="00FB5E69">
      <w:r w:rsidRPr="00624E15">
        <w:rPr>
          <w:rStyle w:val="Artdef"/>
        </w:rPr>
        <w:t>32.58</w:t>
      </w:r>
      <w:r w:rsidRPr="00624E15">
        <w:tab/>
      </w:r>
      <w:r w:rsidRPr="00624E15">
        <w:tab/>
        <w:t>2)</w:t>
      </w:r>
      <w:r w:rsidRPr="00624E15">
        <w:tab/>
        <w:t>В дополнение к частотам 156,8 МГц и 2182 кГц для связи морское-воздушное судно на месте действия можно использовать частоты 3023 кГц, 4125 кГц, 5680 кГц, 123,1 МГц и 156,3 МГц.</w:t>
      </w:r>
    </w:p>
    <w:p w14:paraId="4D0758D6" w14:textId="2F94CA84" w:rsidR="00FB5E69" w:rsidRPr="00624E15" w:rsidRDefault="00384729" w:rsidP="00FB5E69">
      <w:r w:rsidRPr="00624E15">
        <w:rPr>
          <w:rStyle w:val="Artdef"/>
        </w:rPr>
        <w:t>32.59</w:t>
      </w:r>
      <w:r w:rsidRPr="00624E15">
        <w:tab/>
      </w:r>
      <w:r w:rsidR="00BA7E5D" w:rsidRPr="004F37F4">
        <w:t>§ 35</w:t>
      </w:r>
      <w:r w:rsidR="00BA7E5D" w:rsidRPr="004F37F4">
        <w:tab/>
        <w:t>Выбор или предоставление частот на месте действия входит в обязанности лица, осуществляющего координацию операций по поиску и спасанию</w:t>
      </w:r>
      <w:r w:rsidR="00BA7E5D" w:rsidRPr="008E240E">
        <w:rPr>
          <w:rStyle w:val="FootnoteReference"/>
          <w:rFonts w:eastAsia="SimSun"/>
        </w:rPr>
        <w:t>10</w:t>
      </w:r>
      <w:r w:rsidR="00BA7E5D" w:rsidRPr="004F37F4">
        <w:t>. Как правило, как только определяется частота для связи на месте действия, все участвующие подвижные объекты на месте действия должны вести непрерывное прослушивание на выбранной частоте.</w:t>
      </w:r>
      <w:r w:rsidR="00BA7E5D" w:rsidRPr="004F37F4">
        <w:rPr>
          <w:sz w:val="16"/>
        </w:rPr>
        <w:t>     (ВКР-23)</w:t>
      </w:r>
    </w:p>
    <w:p w14:paraId="2DE7F544" w14:textId="77777777" w:rsidR="00FB5E69" w:rsidRPr="00624E15" w:rsidRDefault="00384729" w:rsidP="00FB5E69">
      <w:pPr>
        <w:pStyle w:val="Section2"/>
        <w:jc w:val="left"/>
      </w:pPr>
      <w:r w:rsidRPr="00624E15">
        <w:rPr>
          <w:rStyle w:val="Artdef"/>
          <w:i w:val="0"/>
          <w:iCs w:val="0"/>
        </w:rPr>
        <w:t>32.60</w:t>
      </w:r>
      <w:r w:rsidRPr="00624E15">
        <w:tab/>
        <w:t>C  –  Сигналы местоопределения и самонаведения</w:t>
      </w:r>
    </w:p>
    <w:p w14:paraId="36B8FE48" w14:textId="6E9E5F81" w:rsidR="00FB5E69" w:rsidRPr="00624E15" w:rsidRDefault="00384729" w:rsidP="00FB5E69">
      <w:pPr>
        <w:pStyle w:val="Normalaftertitle"/>
      </w:pPr>
      <w:r w:rsidRPr="00624E15">
        <w:rPr>
          <w:rStyle w:val="Artdef"/>
        </w:rPr>
        <w:t>32.61</w:t>
      </w:r>
      <w:r w:rsidRPr="00624E15">
        <w:tab/>
      </w:r>
      <w:r w:rsidR="00BA7E5D" w:rsidRPr="004F37F4">
        <w:t>§ 36</w:t>
      </w:r>
      <w:r w:rsidR="00BA7E5D" w:rsidRPr="004F37F4">
        <w:tab/>
        <w:t>1)</w:t>
      </w:r>
      <w:r w:rsidR="00BA7E5D" w:rsidRPr="004F37F4">
        <w:tab/>
        <w:t xml:space="preserve">Сигналы местоопределения представляют собой радиопередачи, предназначенные для облегчения обнаружения терпящего бедствие подвижного объекта или местонахождения спасаемых. В их число входят передачи поисковых объектов и сигналы, передаваемые подвижным объектом, терпящим бедствие, спасательным средством, спутниковыми радиомаяками – указателями места бедствия (EPIRB), </w:t>
      </w:r>
      <w:r w:rsidR="00BA7E5D">
        <w:t xml:space="preserve">радиолокационными передатчиками </w:t>
      </w:r>
      <w:r w:rsidR="00BA7E5D" w:rsidRPr="004F37F4">
        <w:t xml:space="preserve">поиска и спасания и (SART) и автоматической системой опознавания </w:t>
      </w:r>
      <w:r w:rsidR="00BA7E5D">
        <w:t>передатчиков</w:t>
      </w:r>
      <w:r w:rsidR="00BA7E5D" w:rsidRPr="004F37F4">
        <w:t xml:space="preserve"> поиска и спасания (AIS</w:t>
      </w:r>
      <w:r w:rsidR="00BA7E5D">
        <w:noBreakHyphen/>
      </w:r>
      <w:r w:rsidR="00BA7E5D" w:rsidRPr="004F37F4">
        <w:t>SART), которые помогают поисковым объектам.</w:t>
      </w:r>
      <w:r w:rsidR="00BA7E5D" w:rsidRPr="004F37F4">
        <w:rPr>
          <w:sz w:val="16"/>
        </w:rPr>
        <w:t>     (ВКР</w:t>
      </w:r>
      <w:r w:rsidR="00BA7E5D" w:rsidRPr="004F37F4">
        <w:rPr>
          <w:sz w:val="16"/>
        </w:rPr>
        <w:noBreakHyphen/>
        <w:t>23)</w:t>
      </w:r>
    </w:p>
    <w:p w14:paraId="71FFDC0E" w14:textId="77777777" w:rsidR="00FB5E69" w:rsidRPr="00624E15" w:rsidRDefault="00384729" w:rsidP="00FB5E69">
      <w:r w:rsidRPr="00624E15">
        <w:rPr>
          <w:rStyle w:val="Artdef"/>
        </w:rPr>
        <w:t>32.62</w:t>
      </w:r>
      <w:r w:rsidRPr="00624E15">
        <w:tab/>
      </w:r>
      <w:r w:rsidRPr="00624E15">
        <w:tab/>
        <w:t>2)</w:t>
      </w:r>
      <w:r w:rsidRPr="00624E15">
        <w:tab/>
        <w:t>Сигналами самонаведения называются такие сигналы местоопределения, которые передаются терпящими бедствие подвижными объектами или спасательными средствами для того, чтобы поисковые объекты имели сигнал, с помощью которого можно определить пеленг на передающие станции.</w:t>
      </w:r>
    </w:p>
    <w:p w14:paraId="7FAA055C" w14:textId="77777777" w:rsidR="00FB5E69" w:rsidRPr="00624E15" w:rsidRDefault="00384729" w:rsidP="00FB5E69">
      <w:r w:rsidRPr="00624E15">
        <w:rPr>
          <w:rStyle w:val="Artdef"/>
        </w:rPr>
        <w:t>32.63</w:t>
      </w:r>
      <w:r w:rsidRPr="00624E15">
        <w:tab/>
      </w:r>
      <w:r w:rsidRPr="00624E15">
        <w:tab/>
        <w:t>3)</w:t>
      </w:r>
      <w:r w:rsidRPr="00624E15">
        <w:tab/>
        <w:t>Сигналы местоопределения можно передавать в следующих полосах частот:</w:t>
      </w:r>
    </w:p>
    <w:p w14:paraId="389C996D" w14:textId="77777777" w:rsidR="00FB5E69" w:rsidRPr="00624E15" w:rsidRDefault="00384729" w:rsidP="00FB5E69">
      <w:pPr>
        <w:pStyle w:val="enumlev1"/>
      </w:pPr>
      <w:r w:rsidRPr="00624E15">
        <w:tab/>
        <w:t>117,975–137 МГц;</w:t>
      </w:r>
    </w:p>
    <w:p w14:paraId="6AB6BFF0" w14:textId="77777777" w:rsidR="00FB5E69" w:rsidRPr="00624E15" w:rsidRDefault="00384729" w:rsidP="00FB5E69">
      <w:pPr>
        <w:pStyle w:val="enumlev1"/>
      </w:pPr>
      <w:r w:rsidRPr="00624E15">
        <w:tab/>
        <w:t>156–174 МГц;</w:t>
      </w:r>
    </w:p>
    <w:p w14:paraId="7FEE561E" w14:textId="77777777" w:rsidR="00FB5E69" w:rsidRPr="00624E15" w:rsidRDefault="00384729" w:rsidP="00FB5E69">
      <w:pPr>
        <w:pStyle w:val="enumlev1"/>
      </w:pPr>
      <w:r w:rsidRPr="00624E15">
        <w:tab/>
        <w:t>406–406,1 МГц; и</w:t>
      </w:r>
    </w:p>
    <w:p w14:paraId="756AA75E" w14:textId="77777777" w:rsidR="00FB5E69" w:rsidRPr="00624E15" w:rsidRDefault="00384729" w:rsidP="00FB5E69">
      <w:pPr>
        <w:pStyle w:val="enumlev1"/>
      </w:pPr>
      <w:r w:rsidRPr="00624E15">
        <w:tab/>
        <w:t>9200–9500 МГц.</w:t>
      </w:r>
      <w:r w:rsidRPr="00624E15">
        <w:rPr>
          <w:sz w:val="16"/>
          <w:szCs w:val="16"/>
        </w:rPr>
        <w:t>     (ВКР-07)</w:t>
      </w:r>
    </w:p>
    <w:p w14:paraId="17A3C5B3" w14:textId="77777777" w:rsidR="00FB5E69" w:rsidRPr="00624E15" w:rsidRDefault="00384729" w:rsidP="00FB5E69">
      <w:pPr>
        <w:rPr>
          <w:sz w:val="16"/>
          <w:szCs w:val="16"/>
        </w:rPr>
      </w:pPr>
      <w:r w:rsidRPr="00624E15">
        <w:rPr>
          <w:rStyle w:val="Artdef"/>
        </w:rPr>
        <w:t>32.64</w:t>
      </w:r>
      <w:r w:rsidRPr="00624E15">
        <w:tab/>
      </w:r>
      <w:r w:rsidRPr="00624E15">
        <w:rPr>
          <w:sz w:val="16"/>
          <w:szCs w:val="16"/>
        </w:rPr>
        <w:t>(SUP – ВКР-07)</w:t>
      </w:r>
    </w:p>
    <w:p w14:paraId="14A1B5A5" w14:textId="77777777" w:rsidR="00A6005C" w:rsidRDefault="00A6005C" w:rsidP="00A6005C"/>
    <w:p w14:paraId="41E0B3AA" w14:textId="77777777" w:rsidR="00A6005C" w:rsidRDefault="00A6005C" w:rsidP="00A6005C">
      <w:pPr>
        <w:rPr>
          <w:lang w:val="en-US"/>
        </w:rPr>
      </w:pPr>
    </w:p>
    <w:p w14:paraId="38D77ECB" w14:textId="77777777" w:rsidR="001D2376" w:rsidRDefault="001D2376" w:rsidP="00A6005C">
      <w:pPr>
        <w:rPr>
          <w:lang w:val="en-US"/>
        </w:rPr>
      </w:pPr>
    </w:p>
    <w:p w14:paraId="32142841" w14:textId="77777777" w:rsidR="001D2376" w:rsidRDefault="001D2376" w:rsidP="00A6005C">
      <w:pPr>
        <w:rPr>
          <w:lang w:val="en-US"/>
        </w:rPr>
      </w:pPr>
    </w:p>
    <w:p w14:paraId="60D16D32" w14:textId="77777777" w:rsidR="001D2376" w:rsidRDefault="001D2376" w:rsidP="00A6005C">
      <w:pPr>
        <w:rPr>
          <w:lang w:val="en-US"/>
        </w:rPr>
      </w:pPr>
    </w:p>
    <w:p w14:paraId="73E8C8E6" w14:textId="77777777" w:rsidR="001D2376" w:rsidRDefault="001D2376" w:rsidP="00A6005C">
      <w:pPr>
        <w:rPr>
          <w:lang w:val="en-US"/>
        </w:rPr>
      </w:pPr>
    </w:p>
    <w:p w14:paraId="0B15C8A0" w14:textId="77777777" w:rsidR="001D2376" w:rsidRDefault="001D2376" w:rsidP="00A6005C">
      <w:pPr>
        <w:rPr>
          <w:lang w:val="en-US"/>
        </w:rPr>
      </w:pPr>
    </w:p>
    <w:p w14:paraId="6AF1A88C" w14:textId="77777777" w:rsidR="001D2376" w:rsidRDefault="001D2376" w:rsidP="00A6005C">
      <w:pPr>
        <w:rPr>
          <w:lang w:val="en-US"/>
        </w:rPr>
      </w:pPr>
    </w:p>
    <w:p w14:paraId="42C2E4FA" w14:textId="77777777" w:rsidR="001D2376" w:rsidRPr="001D2376" w:rsidRDefault="001D2376" w:rsidP="00A6005C">
      <w:pPr>
        <w:rPr>
          <w:lang w:val="en-US"/>
        </w:rPr>
      </w:pPr>
    </w:p>
    <w:p w14:paraId="70FA3555" w14:textId="77777777" w:rsidR="00A6005C" w:rsidRDefault="00A6005C" w:rsidP="00A6005C"/>
    <w:p w14:paraId="3C80FDDF" w14:textId="77777777" w:rsidR="00A6005C" w:rsidRDefault="00A6005C" w:rsidP="00A6005C"/>
    <w:p w14:paraId="0EEA846F" w14:textId="143B282D" w:rsidR="00A6005C" w:rsidRPr="00A6005C" w:rsidRDefault="00A6005C" w:rsidP="00A6005C">
      <w:pPr>
        <w:sectPr w:rsidR="00A6005C" w:rsidRPr="00A6005C" w:rsidSect="00CF484B">
          <w:headerReference w:type="even" r:id="rId171"/>
          <w:headerReference w:type="default" r:id="rId172"/>
          <w:footerReference w:type="even" r:id="rId173"/>
          <w:footerReference w:type="default" r:id="rId174"/>
          <w:type w:val="oddPage"/>
          <w:pgSz w:w="11907" w:h="16839" w:code="9"/>
          <w:pgMar w:top="1418" w:right="1134" w:bottom="1134" w:left="1134" w:header="567" w:footer="567" w:gutter="0"/>
          <w:pgNumType w:start="1"/>
          <w:cols w:space="720"/>
          <w:vAlign w:val="both"/>
          <w:docGrid w:linePitch="299"/>
        </w:sectPr>
      </w:pPr>
    </w:p>
    <w:p w14:paraId="00E423F2" w14:textId="3DE17FA4" w:rsidR="00FB5E69" w:rsidRPr="00624E15" w:rsidRDefault="00384729" w:rsidP="00FB5E69">
      <w:pPr>
        <w:pStyle w:val="ArtNo"/>
        <w:spacing w:before="0"/>
      </w:pPr>
      <w:bookmarkStart w:id="406" w:name="_Toc43466517"/>
      <w:bookmarkStart w:id="407" w:name="_Toc165627673"/>
      <w:r w:rsidRPr="00624E15">
        <w:t xml:space="preserve">СТАТЬЯ </w:t>
      </w:r>
      <w:r w:rsidRPr="00624E15">
        <w:rPr>
          <w:rStyle w:val="href"/>
        </w:rPr>
        <w:t>33</w:t>
      </w:r>
      <w:bookmarkEnd w:id="406"/>
      <w:bookmarkEnd w:id="407"/>
    </w:p>
    <w:p w14:paraId="4B43AC11" w14:textId="77777777" w:rsidR="00FB5E69" w:rsidRPr="00624E15" w:rsidRDefault="00384729" w:rsidP="00FB5E69">
      <w:pPr>
        <w:pStyle w:val="Arttitle"/>
      </w:pPr>
      <w:bookmarkStart w:id="408" w:name="_Toc331607815"/>
      <w:bookmarkStart w:id="409" w:name="_Toc43466518"/>
      <w:bookmarkStart w:id="410" w:name="_Toc165627674"/>
      <w:r w:rsidRPr="00624E15">
        <w:t xml:space="preserve">Эксплуатационные процедуры для связи, относящейся к срочности и безопасности, в Глобальной морской системе для случаев бедствия </w:t>
      </w:r>
      <w:r w:rsidRPr="00624E15">
        <w:br/>
        <w:t>и обеспечения безопасности (ГМСББ)</w:t>
      </w:r>
      <w:bookmarkEnd w:id="408"/>
      <w:bookmarkEnd w:id="409"/>
      <w:bookmarkEnd w:id="410"/>
    </w:p>
    <w:p w14:paraId="7E2CE802" w14:textId="77777777" w:rsidR="00FB5E69" w:rsidRPr="00624E15" w:rsidRDefault="00384729" w:rsidP="00FB5E69">
      <w:pPr>
        <w:pStyle w:val="Section1"/>
      </w:pPr>
      <w:bookmarkStart w:id="411" w:name="_Toc331607816"/>
      <w:bookmarkStart w:id="412" w:name="_Toc165627675"/>
      <w:r w:rsidRPr="00624E15">
        <w:t>Раздел I  –  Общие положения</w:t>
      </w:r>
      <w:bookmarkEnd w:id="411"/>
      <w:bookmarkEnd w:id="412"/>
    </w:p>
    <w:p w14:paraId="1BCD863F" w14:textId="77777777" w:rsidR="00FB5E69" w:rsidRPr="00624E15" w:rsidRDefault="00384729" w:rsidP="00FB5E69">
      <w:pPr>
        <w:pStyle w:val="Normalaftertitle"/>
        <w:rPr>
          <w:sz w:val="16"/>
          <w:szCs w:val="16"/>
        </w:rPr>
      </w:pPr>
      <w:r w:rsidRPr="00624E15">
        <w:rPr>
          <w:rStyle w:val="Artdef"/>
        </w:rPr>
        <w:t>33.1</w:t>
      </w:r>
      <w:r w:rsidRPr="00624E15">
        <w:tab/>
        <w:t>§ 1</w:t>
      </w:r>
      <w:r w:rsidRPr="00624E15">
        <w:tab/>
        <w:t>1)</w:t>
      </w:r>
      <w:r w:rsidRPr="00624E15">
        <w:tab/>
        <w:t>Связь, относящаяся к срочности и безопасности, включает:</w:t>
      </w:r>
      <w:r w:rsidRPr="00624E15">
        <w:rPr>
          <w:sz w:val="16"/>
          <w:szCs w:val="16"/>
        </w:rPr>
        <w:t xml:space="preserve">      (ВКР-07)</w:t>
      </w:r>
    </w:p>
    <w:p w14:paraId="36A3D98E" w14:textId="77777777" w:rsidR="00FB5E69" w:rsidRPr="00624E15" w:rsidRDefault="00384729" w:rsidP="00FB5E69">
      <w:pPr>
        <w:pStyle w:val="enumlev1"/>
      </w:pPr>
      <w:r w:rsidRPr="00624E15">
        <w:rPr>
          <w:rStyle w:val="Artdef"/>
        </w:rPr>
        <w:t>33.2</w:t>
      </w:r>
      <w:r w:rsidRPr="00624E15">
        <w:tab/>
      </w:r>
      <w:r w:rsidRPr="00624E15">
        <w:rPr>
          <w:i/>
          <w:iCs/>
        </w:rPr>
        <w:t>a)</w:t>
      </w:r>
      <w:r w:rsidRPr="00624E15">
        <w:tab/>
        <w:t>навигационные и метеорологические предупреждения, а также срочные сообщения;</w:t>
      </w:r>
    </w:p>
    <w:p w14:paraId="46DDFF0B" w14:textId="77777777" w:rsidR="00FB5E69" w:rsidRPr="00624E15" w:rsidRDefault="00384729" w:rsidP="00FB5E69">
      <w:pPr>
        <w:pStyle w:val="enumlev1"/>
      </w:pPr>
      <w:r w:rsidRPr="00624E15">
        <w:rPr>
          <w:rStyle w:val="Artdef"/>
        </w:rPr>
        <w:t>33.3</w:t>
      </w:r>
      <w:r w:rsidRPr="00624E15">
        <w:tab/>
      </w:r>
      <w:r w:rsidRPr="00624E15">
        <w:rPr>
          <w:i/>
          <w:iCs/>
        </w:rPr>
        <w:t>b)</w:t>
      </w:r>
      <w:r w:rsidRPr="00624E15">
        <w:tab/>
        <w:t>сообщения судно-судно, касающиеся безопасности навигации;</w:t>
      </w:r>
    </w:p>
    <w:p w14:paraId="4D8E1666" w14:textId="77777777" w:rsidR="00FB5E69" w:rsidRPr="00624E15" w:rsidRDefault="00384729" w:rsidP="00FB5E69">
      <w:pPr>
        <w:pStyle w:val="enumlev1"/>
      </w:pPr>
      <w:r w:rsidRPr="00624E15">
        <w:rPr>
          <w:rStyle w:val="Artdef"/>
        </w:rPr>
        <w:t>33.4</w:t>
      </w:r>
      <w:r w:rsidRPr="00624E15">
        <w:tab/>
      </w:r>
      <w:r w:rsidRPr="00624E15">
        <w:rPr>
          <w:i/>
          <w:iCs/>
        </w:rPr>
        <w:t>c)</w:t>
      </w:r>
      <w:r w:rsidRPr="00624E15">
        <w:tab/>
        <w:t>передачу судовых отчетов;</w:t>
      </w:r>
    </w:p>
    <w:p w14:paraId="5EFE12E1" w14:textId="77777777" w:rsidR="00FB5E69" w:rsidRPr="00624E15" w:rsidRDefault="00384729" w:rsidP="00FB5E69">
      <w:pPr>
        <w:pStyle w:val="enumlev1"/>
      </w:pPr>
      <w:r w:rsidRPr="00624E15">
        <w:rPr>
          <w:rStyle w:val="Artdef"/>
        </w:rPr>
        <w:t>33.5</w:t>
      </w:r>
      <w:r w:rsidRPr="00624E15">
        <w:tab/>
      </w:r>
      <w:r w:rsidRPr="00624E15">
        <w:rPr>
          <w:i/>
          <w:iCs/>
        </w:rPr>
        <w:t>d)</w:t>
      </w:r>
      <w:r w:rsidRPr="00624E15">
        <w:tab/>
        <w:t>связь, обеспечивающую проведение поисково-спасательных операций;</w:t>
      </w:r>
    </w:p>
    <w:p w14:paraId="54273B0C" w14:textId="77777777" w:rsidR="00FB5E69" w:rsidRPr="00624E15" w:rsidRDefault="00384729" w:rsidP="00FB5E69">
      <w:pPr>
        <w:pStyle w:val="enumlev1"/>
      </w:pPr>
      <w:r w:rsidRPr="00624E15">
        <w:rPr>
          <w:rStyle w:val="Artdef"/>
        </w:rPr>
        <w:t>33.6</w:t>
      </w:r>
      <w:r w:rsidRPr="00624E15">
        <w:tab/>
      </w:r>
      <w:r w:rsidRPr="00624E15">
        <w:rPr>
          <w:i/>
          <w:iCs/>
        </w:rPr>
        <w:t>e)</w:t>
      </w:r>
      <w:r w:rsidRPr="00624E15">
        <w:tab/>
        <w:t>другие сообщения, касающиеся срочности и безопасности; и</w:t>
      </w:r>
    </w:p>
    <w:p w14:paraId="00111820" w14:textId="77777777" w:rsidR="00FB5E69" w:rsidRPr="00624E15" w:rsidRDefault="00384729" w:rsidP="00FB5E69">
      <w:pPr>
        <w:pStyle w:val="enumlev1"/>
      </w:pPr>
      <w:r w:rsidRPr="00624E15">
        <w:rPr>
          <w:rStyle w:val="Artdef"/>
        </w:rPr>
        <w:t>33.7</w:t>
      </w:r>
      <w:r w:rsidRPr="00624E15">
        <w:tab/>
      </w:r>
      <w:r w:rsidRPr="00624E15">
        <w:rPr>
          <w:i/>
          <w:iCs/>
        </w:rPr>
        <w:t>f)</w:t>
      </w:r>
      <w:r w:rsidRPr="00624E15">
        <w:tab/>
        <w:t>сообщения, связанные с навигацией, движением и потребностями судов, а также сообщения о наблюдениях за погодой, предназначенные для официальной метеорологической службы.</w:t>
      </w:r>
    </w:p>
    <w:p w14:paraId="2AD73228" w14:textId="77777777" w:rsidR="00FB5E69" w:rsidRPr="00624E15" w:rsidRDefault="00384729" w:rsidP="00FB5E69">
      <w:r w:rsidRPr="00624E15">
        <w:rPr>
          <w:rStyle w:val="Artdef"/>
        </w:rPr>
        <w:t>33.7А</w:t>
      </w:r>
      <w:r w:rsidRPr="00624E15">
        <w:tab/>
      </w:r>
      <w:r w:rsidRPr="00624E15">
        <w:tab/>
        <w:t>2)</w:t>
      </w:r>
      <w:r w:rsidRPr="00624E15">
        <w:tab/>
        <w:t>Связь, относящаяся к срочности, имеет приоритет перед всеми другими видами связи, за исключением связи в случае бедствия.</w:t>
      </w:r>
      <w:r w:rsidRPr="00624E15">
        <w:rPr>
          <w:sz w:val="16"/>
          <w:szCs w:val="16"/>
        </w:rPr>
        <w:t>     (ВКР-07)</w:t>
      </w:r>
    </w:p>
    <w:p w14:paraId="1CABFAA8" w14:textId="77777777" w:rsidR="00FB5E69" w:rsidRPr="00624E15" w:rsidRDefault="00384729" w:rsidP="00FB5E69">
      <w:r w:rsidRPr="00624E15">
        <w:rPr>
          <w:rStyle w:val="Artdef"/>
        </w:rPr>
        <w:t>33.7В</w:t>
      </w:r>
      <w:r w:rsidRPr="00624E15">
        <w:tab/>
      </w:r>
      <w:r w:rsidRPr="00624E15">
        <w:tab/>
        <w:t>3)</w:t>
      </w:r>
      <w:r w:rsidRPr="00624E15">
        <w:tab/>
        <w:t>Связь, относящаяся к безопасности, имеет приоритет перед всеми другими видами связи, за исключением связи в случае бедствия и срочности.</w:t>
      </w:r>
      <w:r w:rsidRPr="00624E15">
        <w:rPr>
          <w:sz w:val="16"/>
          <w:szCs w:val="16"/>
        </w:rPr>
        <w:t>     (ВКР-07)</w:t>
      </w:r>
    </w:p>
    <w:p w14:paraId="0CBBC325" w14:textId="77777777" w:rsidR="00FB5E69" w:rsidRPr="00624E15" w:rsidRDefault="00384729" w:rsidP="00FB5E69">
      <w:pPr>
        <w:pStyle w:val="Section1"/>
      </w:pPr>
      <w:bookmarkStart w:id="413" w:name="_Toc331607817"/>
      <w:bookmarkStart w:id="414" w:name="_Toc165627676"/>
      <w:r w:rsidRPr="00624E15">
        <w:t>Раздел II  –  Связь, касающаяся срочности</w:t>
      </w:r>
      <w:bookmarkEnd w:id="413"/>
      <w:bookmarkEnd w:id="414"/>
    </w:p>
    <w:p w14:paraId="1A3A1A31" w14:textId="77777777" w:rsidR="00FB5E69" w:rsidRPr="00624E15" w:rsidRDefault="00384729" w:rsidP="00FB5E69">
      <w:pPr>
        <w:pStyle w:val="Normalaftertitle"/>
        <w:rPr>
          <w:lang w:eastAsia="ru-RU"/>
        </w:rPr>
      </w:pPr>
      <w:r w:rsidRPr="00624E15">
        <w:rPr>
          <w:rStyle w:val="Artdef"/>
        </w:rPr>
        <w:t>33.7C</w:t>
      </w:r>
      <w:r w:rsidRPr="00624E15">
        <w:tab/>
      </w:r>
      <w:r w:rsidRPr="00624E15">
        <w:rPr>
          <w:lang w:eastAsia="ru-RU"/>
        </w:rPr>
        <w:t>§ 1A</w:t>
      </w:r>
      <w:r w:rsidRPr="00624E15">
        <w:rPr>
          <w:lang w:eastAsia="ru-RU"/>
        </w:rPr>
        <w:tab/>
        <w:t>Применяются следующие термины:</w:t>
      </w:r>
    </w:p>
    <w:p w14:paraId="420B82AC" w14:textId="63A49063" w:rsidR="00FB5E69" w:rsidRPr="00624E15" w:rsidRDefault="00384729" w:rsidP="00FB5E69">
      <w:pPr>
        <w:pStyle w:val="enumlev2"/>
        <w:tabs>
          <w:tab w:val="clear" w:pos="1871"/>
          <w:tab w:val="left" w:pos="1843"/>
        </w:tabs>
        <w:ind w:left="1134" w:firstLine="0"/>
      </w:pPr>
      <w:r w:rsidRPr="00624E15">
        <w:rPr>
          <w:i/>
        </w:rPr>
        <w:t>a)</w:t>
      </w:r>
      <w:r w:rsidRPr="00624E15">
        <w:tab/>
        <w:t>Оповещение срочности представляет собой цифровой избирательный вызов, использующий формат вызова срочности</w:t>
      </w:r>
      <w:r w:rsidR="00872957">
        <w:rPr>
          <w:rStyle w:val="FootnoteReference"/>
        </w:rPr>
        <w:footnoteReference w:customMarkFollows="1" w:id="180"/>
        <w:t>1</w:t>
      </w:r>
      <w:r w:rsidRPr="00624E15">
        <w:t xml:space="preserve"> в полосах, используемых для наземной радиосвязи, или формат сообщения срочности, при этом оно транслируется через космические станции.</w:t>
      </w:r>
    </w:p>
    <w:p w14:paraId="4EA0D527" w14:textId="77777777" w:rsidR="00FB5E69" w:rsidRPr="00624E15" w:rsidRDefault="00384729" w:rsidP="00FB5E69">
      <w:pPr>
        <w:pStyle w:val="enumlev2"/>
        <w:tabs>
          <w:tab w:val="clear" w:pos="1871"/>
          <w:tab w:val="left" w:pos="1843"/>
        </w:tabs>
        <w:ind w:left="1134" w:firstLine="0"/>
      </w:pPr>
      <w:r w:rsidRPr="00624E15">
        <w:rPr>
          <w:i/>
        </w:rPr>
        <w:t>b)</w:t>
      </w:r>
      <w:r w:rsidRPr="00624E15">
        <w:tab/>
        <w:t xml:space="preserve">Вызов срочности представляет собой первоначальную речевую или текстовую процедуру. </w:t>
      </w:r>
    </w:p>
    <w:p w14:paraId="0B1E1CC0" w14:textId="77777777" w:rsidR="00FB5E69" w:rsidRPr="00624E15" w:rsidRDefault="00384729" w:rsidP="00FB5E69">
      <w:pPr>
        <w:pStyle w:val="enumlev2"/>
        <w:tabs>
          <w:tab w:val="clear" w:pos="1871"/>
          <w:tab w:val="left" w:pos="1843"/>
        </w:tabs>
        <w:ind w:left="1134" w:firstLine="0"/>
        <w:rPr>
          <w:sz w:val="16"/>
          <w:szCs w:val="16"/>
        </w:rPr>
      </w:pPr>
      <w:r w:rsidRPr="00624E15">
        <w:rPr>
          <w:i/>
        </w:rPr>
        <w:t>c)</w:t>
      </w:r>
      <w:r w:rsidRPr="00624E15">
        <w:tab/>
        <w:t>Сообщение срочности представляет собой последующую речевую или текстовую процедуру.</w:t>
      </w:r>
      <w:r w:rsidRPr="00624E15">
        <w:rPr>
          <w:sz w:val="16"/>
          <w:szCs w:val="16"/>
        </w:rPr>
        <w:t>     (ВКР-07)</w:t>
      </w:r>
    </w:p>
    <w:p w14:paraId="7CB9B93A" w14:textId="332730BD" w:rsidR="00FB5E69" w:rsidRPr="00624E15" w:rsidRDefault="00384729" w:rsidP="00FB5E69">
      <w:r w:rsidRPr="00624E15">
        <w:rPr>
          <w:rStyle w:val="Artdef"/>
        </w:rPr>
        <w:t>33.8</w:t>
      </w:r>
      <w:r w:rsidRPr="00624E15">
        <w:tab/>
      </w:r>
      <w:r w:rsidR="00EB513F" w:rsidRPr="004F37F4">
        <w:t>§ 2</w:t>
      </w:r>
      <w:r w:rsidR="00EB513F" w:rsidRPr="004F37F4">
        <w:tab/>
        <w:t>1)</w:t>
      </w:r>
      <w:r w:rsidR="00EB513F" w:rsidRPr="004F37F4">
        <w:tab/>
        <w:t xml:space="preserve">В наземной системе связь, относящаяся к срочности, состоит из оповещения, передаваемого с использованием цифрового избирательного вызова, за которым следуют вызов и сообщение срочности, передаваемые с использованием радиотелефонии или передачи данных. Оповещение о сообщении срочности должно производиться на одной или нескольких частотах вызова безопасности и в случае бедствия, указанных в разделе I Статьи </w:t>
      </w:r>
      <w:r w:rsidR="00EB513F" w:rsidRPr="004F37F4">
        <w:rPr>
          <w:b/>
          <w:bCs/>
        </w:rPr>
        <w:t>31</w:t>
      </w:r>
      <w:r w:rsidR="00EB513F" w:rsidRPr="004F37F4">
        <w:t>, с использованием либо цифрового избирательного вызова и формата вызова срочности, либо, если это невозможно, процедур радиотелефонии и сигнала срочности. В оповещениях с использованием цифрового избирательного вызова следует использовать техническую структуру и содержание, определенные в последних версиях Рекомендаций МСЭ-R М.493 и МСЭ</w:t>
      </w:r>
      <w:r w:rsidR="00EB513F" w:rsidRPr="004F37F4">
        <w:noBreakHyphen/>
        <w:t>R М.541. Если сообщение срочности должно передаваться через морскую подвижную спутниковую службу, то отдельного оповещения не требуется.</w:t>
      </w:r>
      <w:r w:rsidR="00EB513F" w:rsidRPr="004F37F4">
        <w:rPr>
          <w:sz w:val="16"/>
          <w:szCs w:val="16"/>
        </w:rPr>
        <w:t>     (ВКР-23)</w:t>
      </w:r>
    </w:p>
    <w:p w14:paraId="2E2C676C" w14:textId="77777777" w:rsidR="00A6005C" w:rsidRPr="00624E15" w:rsidRDefault="00A6005C" w:rsidP="00A6005C">
      <w:r w:rsidRPr="00624E15">
        <w:br w:type="page"/>
      </w:r>
    </w:p>
    <w:p w14:paraId="7C03E4FF" w14:textId="4F7FE439" w:rsidR="00FB5E69" w:rsidRPr="00624E15" w:rsidRDefault="00384729" w:rsidP="00FB5E69">
      <w:r w:rsidRPr="00624E15">
        <w:rPr>
          <w:rStyle w:val="Artdef"/>
        </w:rPr>
        <w:t>33.8А</w:t>
      </w:r>
      <w:r w:rsidRPr="00624E15">
        <w:tab/>
      </w:r>
      <w:r w:rsidRPr="00624E15">
        <w:tab/>
        <w:t>2)</w:t>
      </w:r>
      <w:r w:rsidRPr="00624E15">
        <w:tab/>
        <w:t>Судовые станции, не оборудованные для использования процедур цифрового избирательного вызова, могут выполнять оповещение о вызове и сообщении срочности путем передачи сигнала срочности по радиотелефону на частоте 156,8 МГц (канал 16), принимая при этом во внимание, что другие станции за пределами диапазона ОВЧ могут не принять этого оповещения.</w:t>
      </w:r>
      <w:r w:rsidRPr="00624E15">
        <w:rPr>
          <w:sz w:val="16"/>
          <w:szCs w:val="16"/>
        </w:rPr>
        <w:t>     (ВКР</w:t>
      </w:r>
      <w:r w:rsidR="00A6005C">
        <w:rPr>
          <w:sz w:val="16"/>
          <w:szCs w:val="16"/>
        </w:rPr>
        <w:noBreakHyphen/>
      </w:r>
      <w:r w:rsidRPr="00624E15">
        <w:rPr>
          <w:sz w:val="16"/>
          <w:szCs w:val="16"/>
        </w:rPr>
        <w:t>07)</w:t>
      </w:r>
    </w:p>
    <w:p w14:paraId="3C74FF73" w14:textId="77777777" w:rsidR="00FB5E69" w:rsidRPr="00624E15" w:rsidRDefault="00384729" w:rsidP="00FB5E69">
      <w:r w:rsidRPr="00624E15">
        <w:rPr>
          <w:rStyle w:val="Artdef"/>
        </w:rPr>
        <w:t>33.8В</w:t>
      </w:r>
      <w:r w:rsidRPr="00624E15">
        <w:tab/>
      </w:r>
      <w:r w:rsidRPr="00624E15">
        <w:tab/>
        <w:t>3)</w:t>
      </w:r>
      <w:r w:rsidRPr="00624E15">
        <w:tab/>
        <w:t>В морской подвижной службе связь, относящаяся к срочности, может быть адресована либо всем станциям, либо конкретной станции. При использовании методов цифрового избирательного вызова в оповещении срочности должно указываться, какая частота должна использоваться для отправления последующего сообщения, и, в случае сообщения, адресованного всем станциям, должна применяться установка формата "All Ships".</w:t>
      </w:r>
      <w:r w:rsidRPr="00624E15">
        <w:rPr>
          <w:sz w:val="16"/>
          <w:szCs w:val="16"/>
        </w:rPr>
        <w:t>     (ВКР-07)</w:t>
      </w:r>
    </w:p>
    <w:p w14:paraId="6F78BF82" w14:textId="77777777" w:rsidR="00FB5E69" w:rsidRPr="00624E15" w:rsidRDefault="00384729" w:rsidP="00FB5E69">
      <w:r w:rsidRPr="00624E15">
        <w:rPr>
          <w:rStyle w:val="Artdef"/>
        </w:rPr>
        <w:t>33.8С</w:t>
      </w:r>
      <w:r w:rsidRPr="00624E15">
        <w:tab/>
      </w:r>
      <w:r w:rsidRPr="00624E15">
        <w:tab/>
        <w:t>4)</w:t>
      </w:r>
      <w:r w:rsidRPr="00624E15">
        <w:tab/>
        <w:t>Оповещения срочности с береговой станции могут также быть направлены группе судов или судам в определенном географическом районе.</w:t>
      </w:r>
      <w:r w:rsidRPr="00624E15">
        <w:rPr>
          <w:sz w:val="16"/>
          <w:szCs w:val="16"/>
        </w:rPr>
        <w:t>     (ВКР-07)</w:t>
      </w:r>
    </w:p>
    <w:p w14:paraId="0657CB2D" w14:textId="77777777" w:rsidR="00FB5E69" w:rsidRPr="00624E15" w:rsidRDefault="00384729" w:rsidP="00FB5E69">
      <w:r w:rsidRPr="00624E15">
        <w:rPr>
          <w:rStyle w:val="Artdef"/>
        </w:rPr>
        <w:t>33.9</w:t>
      </w:r>
      <w:r w:rsidRPr="00624E15">
        <w:tab/>
        <w:t>§ 3</w:t>
      </w:r>
      <w:r w:rsidRPr="00624E15">
        <w:tab/>
        <w:t>1)</w:t>
      </w:r>
      <w:r w:rsidRPr="00624E15">
        <w:tab/>
        <w:t xml:space="preserve">Вызов и сообщение срочности должны передаваться на одной или нескольких частотах обмена в случае бедствия и для обеспечения безопасности, которые указаны в разделе I Статьи </w:t>
      </w:r>
      <w:r w:rsidRPr="00624E15">
        <w:rPr>
          <w:b/>
          <w:bCs/>
        </w:rPr>
        <w:t>31</w:t>
      </w:r>
      <w:r w:rsidRPr="00624E15">
        <w:t>.</w:t>
      </w:r>
      <w:r w:rsidRPr="00624E15">
        <w:rPr>
          <w:sz w:val="16"/>
          <w:szCs w:val="16"/>
        </w:rPr>
        <w:t>     (ВКР-07)</w:t>
      </w:r>
    </w:p>
    <w:p w14:paraId="711A3504" w14:textId="77777777" w:rsidR="00FB5E69" w:rsidRPr="00624E15" w:rsidRDefault="00384729" w:rsidP="00FB5E69">
      <w:r w:rsidRPr="00624E15">
        <w:rPr>
          <w:rStyle w:val="Artdef"/>
        </w:rPr>
        <w:t>33.9А</w:t>
      </w:r>
      <w:r w:rsidRPr="00624E15">
        <w:tab/>
      </w:r>
      <w:r w:rsidRPr="00624E15">
        <w:tab/>
        <w:t>2)</w:t>
      </w:r>
      <w:r w:rsidRPr="00624E15">
        <w:tab/>
        <w:t>Однако в морской подвижной службе сообщение срочности должно передаваться на рабочей частоте:</w:t>
      </w:r>
    </w:p>
    <w:p w14:paraId="1570D916" w14:textId="77777777" w:rsidR="00FB5E69" w:rsidRPr="00624E15" w:rsidRDefault="00384729" w:rsidP="00FB5E69">
      <w:pPr>
        <w:pStyle w:val="enumlev2"/>
        <w:ind w:left="1843" w:hanging="709"/>
      </w:pPr>
      <w:r w:rsidRPr="00624E15">
        <w:rPr>
          <w:i/>
        </w:rPr>
        <w:t>а)</w:t>
      </w:r>
      <w:r w:rsidRPr="00624E15">
        <w:tab/>
        <w:t xml:space="preserve">в случае длинного сообщения или медицинского вызова; </w:t>
      </w:r>
      <w:r w:rsidRPr="00624E15">
        <w:rPr>
          <w:i/>
          <w:iCs/>
        </w:rPr>
        <w:t>или</w:t>
      </w:r>
    </w:p>
    <w:p w14:paraId="2544D392" w14:textId="77777777" w:rsidR="00FB5E69" w:rsidRPr="00624E15" w:rsidRDefault="00384729" w:rsidP="00FB5E69">
      <w:pPr>
        <w:pStyle w:val="enumlev2"/>
        <w:ind w:left="1843" w:hanging="709"/>
      </w:pPr>
      <w:r w:rsidRPr="00624E15">
        <w:rPr>
          <w:i/>
        </w:rPr>
        <w:t>b)</w:t>
      </w:r>
      <w:r w:rsidRPr="00624E15">
        <w:tab/>
        <w:t>в зонах интенсивного трафика, когда сообщение повторяется.</w:t>
      </w:r>
    </w:p>
    <w:p w14:paraId="5C7552D1" w14:textId="77777777" w:rsidR="00FB5E69" w:rsidRPr="00624E15" w:rsidRDefault="00384729" w:rsidP="00FB5E69">
      <w:r w:rsidRPr="00624E15">
        <w:t>Указание на это должно быть включено в оповещение или вызов срочности.</w:t>
      </w:r>
      <w:r w:rsidRPr="00624E15">
        <w:rPr>
          <w:sz w:val="16"/>
          <w:szCs w:val="16"/>
        </w:rPr>
        <w:t>     (ВКР-07)</w:t>
      </w:r>
    </w:p>
    <w:p w14:paraId="1BF70068" w14:textId="77777777" w:rsidR="00FB5E69" w:rsidRPr="00624E15" w:rsidRDefault="00384729" w:rsidP="00FB5E69">
      <w:r w:rsidRPr="00624E15">
        <w:rPr>
          <w:rStyle w:val="Artdef"/>
        </w:rPr>
        <w:t>33.9В</w:t>
      </w:r>
      <w:r w:rsidRPr="00624E15">
        <w:tab/>
      </w:r>
      <w:r w:rsidRPr="00624E15">
        <w:tab/>
        <w:t>3)</w:t>
      </w:r>
      <w:r w:rsidRPr="00624E15">
        <w:tab/>
        <w:t>В морской подвижной спутниковой службе перед отправлением сообщения срочности отдельного оповещения или вызова срочности не требуется. Вместе с тем для отправки сообщения следует использовать, если есть возможность, соответствующие установки приоритетного доступа в сеть.</w:t>
      </w:r>
      <w:r w:rsidRPr="00624E15">
        <w:rPr>
          <w:sz w:val="16"/>
          <w:szCs w:val="16"/>
        </w:rPr>
        <w:t>     (ВКР-07)</w:t>
      </w:r>
    </w:p>
    <w:p w14:paraId="6DD75F82" w14:textId="77777777" w:rsidR="00FB5E69" w:rsidRPr="00624E15" w:rsidRDefault="00384729" w:rsidP="00FB5E69">
      <w:r w:rsidRPr="00624E15">
        <w:rPr>
          <w:rStyle w:val="Artdef"/>
        </w:rPr>
        <w:t>33.10</w:t>
      </w:r>
      <w:r w:rsidRPr="00624E15">
        <w:tab/>
        <w:t>§ 4</w:t>
      </w:r>
      <w:r w:rsidRPr="00624E15">
        <w:tab/>
        <w:t>Сигнал срочности состоит из слов PAN PAN. В радиотелефонии каждое слово этой группы должно произноситься как французское слово "panne" (пан).</w:t>
      </w:r>
    </w:p>
    <w:p w14:paraId="7A77F43C" w14:textId="77777777" w:rsidR="00FB5E69" w:rsidRPr="00624E15" w:rsidRDefault="00384729" w:rsidP="00FB5E69">
      <w:r w:rsidRPr="00624E15">
        <w:rPr>
          <w:rStyle w:val="Artdef"/>
        </w:rPr>
        <w:t>33.11</w:t>
      </w:r>
      <w:r w:rsidRPr="00624E15">
        <w:tab/>
        <w:t>§ 5</w:t>
      </w:r>
      <w:r w:rsidRPr="00624E15">
        <w:tab/>
        <w:t>1)</w:t>
      </w:r>
      <w:r w:rsidRPr="00624E15">
        <w:tab/>
        <w:t>Формат вызова срочности и сигнал срочности показывают, что вызывающая станция имеет для передачи очень срочное сообщение, касающееся безопасности подвижного объекта или лица.</w:t>
      </w:r>
      <w:r w:rsidRPr="00624E15">
        <w:rPr>
          <w:sz w:val="16"/>
          <w:szCs w:val="16"/>
        </w:rPr>
        <w:t>     (ВКР-07)</w:t>
      </w:r>
    </w:p>
    <w:p w14:paraId="66E1A54B" w14:textId="77777777" w:rsidR="00FB5E69" w:rsidRPr="00624E15" w:rsidRDefault="00384729" w:rsidP="00FB5E69">
      <w:pPr>
        <w:rPr>
          <w:sz w:val="16"/>
          <w:szCs w:val="16"/>
        </w:rPr>
      </w:pPr>
      <w:r w:rsidRPr="00624E15">
        <w:rPr>
          <w:rStyle w:val="Artdef"/>
        </w:rPr>
        <w:t>33.11А</w:t>
      </w:r>
      <w:r w:rsidRPr="00624E15">
        <w:tab/>
      </w:r>
      <w:r w:rsidRPr="00624E15">
        <w:tab/>
        <w:t>2)</w:t>
      </w:r>
      <w:r w:rsidRPr="00624E15">
        <w:tab/>
        <w:t>Сообщениям, касающимся медицинской консультации, может предшествовать сигнал срочности. Подвижные станции, запрашивающие медицинскую консультацию, могут получить ее через любую из сухопутных станций, указанных в Списке береговых станций и станций специальных служб.</w:t>
      </w:r>
      <w:r w:rsidRPr="00624E15">
        <w:rPr>
          <w:sz w:val="16"/>
          <w:szCs w:val="16"/>
        </w:rPr>
        <w:t>     (ВКР-07)</w:t>
      </w:r>
    </w:p>
    <w:p w14:paraId="798F260E" w14:textId="77777777" w:rsidR="00FB5E69" w:rsidRPr="00624E15" w:rsidRDefault="00384729" w:rsidP="00FB5E69">
      <w:pPr>
        <w:rPr>
          <w:sz w:val="16"/>
          <w:szCs w:val="16"/>
        </w:rPr>
      </w:pPr>
      <w:r w:rsidRPr="00624E15">
        <w:rPr>
          <w:rStyle w:val="Artdef"/>
        </w:rPr>
        <w:t>33.11В</w:t>
      </w:r>
      <w:r w:rsidRPr="00624E15">
        <w:tab/>
      </w:r>
      <w:r w:rsidRPr="00624E15">
        <w:tab/>
        <w:t>3)</w:t>
      </w:r>
      <w:r w:rsidRPr="00624E15">
        <w:tab/>
        <w:t>Срочную связь, обеспечивающую проведение операций по поиску и спасанию, не требуется предварять сигналом срочности.</w:t>
      </w:r>
      <w:r w:rsidRPr="00624E15">
        <w:rPr>
          <w:sz w:val="16"/>
          <w:szCs w:val="16"/>
        </w:rPr>
        <w:t>     (ВКР-07)</w:t>
      </w:r>
    </w:p>
    <w:p w14:paraId="45A60AC6" w14:textId="77777777" w:rsidR="008E1704" w:rsidRPr="004F37F4" w:rsidRDefault="00384729" w:rsidP="008E1704">
      <w:pPr>
        <w:keepNext/>
        <w:keepLines/>
      </w:pPr>
      <w:r w:rsidRPr="00624E15">
        <w:rPr>
          <w:rStyle w:val="Artdef"/>
        </w:rPr>
        <w:t>33.12</w:t>
      </w:r>
      <w:r w:rsidRPr="00624E15">
        <w:tab/>
      </w:r>
      <w:r w:rsidR="008E1704" w:rsidRPr="004F37F4">
        <w:t>§ 6</w:t>
      </w:r>
      <w:r w:rsidR="008E1704" w:rsidRPr="004F37F4">
        <w:tab/>
        <w:t>Вызов срочности следует составлять из следующих элементов</w:t>
      </w:r>
      <w:r w:rsidR="008E1704" w:rsidRPr="004F37F4">
        <w:rPr>
          <w:szCs w:val="24"/>
        </w:rPr>
        <w:t xml:space="preserve"> с учетом пп. </w:t>
      </w:r>
      <w:r w:rsidR="008E1704" w:rsidRPr="004F37F4">
        <w:rPr>
          <w:b/>
          <w:szCs w:val="24"/>
        </w:rPr>
        <w:t>32.6</w:t>
      </w:r>
      <w:r w:rsidR="008E1704">
        <w:rPr>
          <w:szCs w:val="24"/>
          <w:lang w:val="en-US"/>
        </w:rPr>
        <w:t> </w:t>
      </w:r>
      <w:r w:rsidR="008E1704" w:rsidRPr="004F37F4">
        <w:rPr>
          <w:szCs w:val="24"/>
        </w:rPr>
        <w:t>и</w:t>
      </w:r>
      <w:r w:rsidR="008E1704">
        <w:rPr>
          <w:szCs w:val="24"/>
          <w:lang w:val="en-US"/>
        </w:rPr>
        <w:t> </w:t>
      </w:r>
      <w:r w:rsidR="008E1704" w:rsidRPr="004F37F4">
        <w:rPr>
          <w:b/>
          <w:szCs w:val="24"/>
        </w:rPr>
        <w:t>32.7</w:t>
      </w:r>
      <w:r w:rsidR="008E1704" w:rsidRPr="004F37F4">
        <w:t>:</w:t>
      </w:r>
    </w:p>
    <w:p w14:paraId="0DF82274" w14:textId="77777777" w:rsidR="008E1704" w:rsidRPr="004F37F4" w:rsidRDefault="008E1704" w:rsidP="008E1704">
      <w:pPr>
        <w:pStyle w:val="enumlev2"/>
      </w:pPr>
      <w:r w:rsidRPr="004F37F4">
        <w:t>–</w:t>
      </w:r>
      <w:r w:rsidRPr="004F37F4">
        <w:tab/>
        <w:t>сигнала срочности "PAN PAN", повторяемого три раза;</w:t>
      </w:r>
    </w:p>
    <w:p w14:paraId="034E6B6D" w14:textId="77777777" w:rsidR="008E1704" w:rsidRPr="004F37F4" w:rsidRDefault="008E1704" w:rsidP="008E1704">
      <w:pPr>
        <w:pStyle w:val="enumlev2"/>
      </w:pPr>
      <w:r w:rsidRPr="004F37F4">
        <w:t>–</w:t>
      </w:r>
      <w:r w:rsidRPr="004F37F4">
        <w:tab/>
        <w:t>названия вызываемой станции или сообщения "</w:t>
      </w:r>
      <w:r w:rsidRPr="004F37F4">
        <w:rPr>
          <w:szCs w:val="24"/>
        </w:rPr>
        <w:t>ALL STATIONS</w:t>
      </w:r>
      <w:r w:rsidRPr="004F37F4">
        <w:t>", повторяемого три раза;</w:t>
      </w:r>
    </w:p>
    <w:p w14:paraId="727BD94F" w14:textId="77777777" w:rsidR="008E1704" w:rsidRPr="004F37F4" w:rsidRDefault="008E1704" w:rsidP="008E1704">
      <w:pPr>
        <w:pStyle w:val="enumlev2"/>
      </w:pPr>
      <w:r w:rsidRPr="004F37F4">
        <w:t>–</w:t>
      </w:r>
      <w:r w:rsidRPr="004F37F4">
        <w:tab/>
        <w:t>слов "THIS IS";</w:t>
      </w:r>
    </w:p>
    <w:p w14:paraId="4971E8C4" w14:textId="77777777" w:rsidR="001D2376" w:rsidRDefault="001D2376">
      <w:pPr>
        <w:tabs>
          <w:tab w:val="clear" w:pos="1134"/>
          <w:tab w:val="clear" w:pos="1871"/>
          <w:tab w:val="clear" w:pos="2268"/>
        </w:tabs>
        <w:overflowPunct/>
        <w:autoSpaceDE/>
        <w:autoSpaceDN/>
        <w:adjustRightInd/>
        <w:spacing w:before="0"/>
        <w:jc w:val="left"/>
        <w:textAlignment w:val="auto"/>
      </w:pPr>
      <w:r>
        <w:br w:type="page"/>
      </w:r>
    </w:p>
    <w:p w14:paraId="144CAC0F" w14:textId="30690F04" w:rsidR="008E1704" w:rsidRPr="004F37F4" w:rsidRDefault="008E1704" w:rsidP="008E1704">
      <w:pPr>
        <w:pStyle w:val="enumlev2"/>
      </w:pPr>
      <w:r w:rsidRPr="004F37F4">
        <w:t>–</w:t>
      </w:r>
      <w:r w:rsidRPr="004F37F4">
        <w:tab/>
        <w:t>названия станции, передающей сообщение срочности, повторяемого три раза;</w:t>
      </w:r>
    </w:p>
    <w:p w14:paraId="5C716555" w14:textId="77777777" w:rsidR="008E1704" w:rsidRPr="004F37F4" w:rsidRDefault="008E1704" w:rsidP="008E1704">
      <w:pPr>
        <w:pStyle w:val="enumlev2"/>
      </w:pPr>
      <w:r w:rsidRPr="004F37F4">
        <w:t>–</w:t>
      </w:r>
      <w:r w:rsidRPr="004F37F4">
        <w:tab/>
        <w:t>позывного сигнала или другого опознавателя;</w:t>
      </w:r>
    </w:p>
    <w:p w14:paraId="05495C54" w14:textId="77777777" w:rsidR="008E1704" w:rsidRPr="004F37F4" w:rsidRDefault="008E1704" w:rsidP="008E1704">
      <w:pPr>
        <w:pStyle w:val="enumlev2"/>
      </w:pPr>
      <w:r w:rsidRPr="004F37F4">
        <w:t>–</w:t>
      </w:r>
      <w:r w:rsidRPr="004F37F4">
        <w:tab/>
        <w:t>MMSI (если исходное оповещение было передано с помощью ЦИВ),</w:t>
      </w:r>
    </w:p>
    <w:p w14:paraId="6A67ABF3" w14:textId="77777777" w:rsidR="008E1704" w:rsidRPr="004F37F4" w:rsidRDefault="008E1704" w:rsidP="008E1704">
      <w:r w:rsidRPr="004F37F4">
        <w:t>после этого следует сообщение срочности или подробные сведения о канале, который должен использоваться для сообщения, в случае если должен использоваться рабочий канал.</w:t>
      </w:r>
    </w:p>
    <w:p w14:paraId="263C7447" w14:textId="77777777" w:rsidR="008E1704" w:rsidRPr="004F37F4" w:rsidRDefault="008E1704" w:rsidP="008E1704">
      <w:r w:rsidRPr="004F37F4">
        <w:t>В радиотелефонии на выбранной рабочей частоте вызов и сообщение срочности состоят из следующих элементов</w:t>
      </w:r>
      <w:r w:rsidRPr="004F37F4">
        <w:rPr>
          <w:szCs w:val="24"/>
        </w:rPr>
        <w:t xml:space="preserve"> с учетом пп. </w:t>
      </w:r>
      <w:r w:rsidRPr="004F37F4">
        <w:rPr>
          <w:b/>
          <w:szCs w:val="24"/>
        </w:rPr>
        <w:t>32.6</w:t>
      </w:r>
      <w:r w:rsidRPr="004F37F4">
        <w:rPr>
          <w:szCs w:val="24"/>
        </w:rPr>
        <w:t xml:space="preserve"> и </w:t>
      </w:r>
      <w:r w:rsidRPr="004F37F4">
        <w:rPr>
          <w:b/>
          <w:szCs w:val="24"/>
        </w:rPr>
        <w:t>32.7</w:t>
      </w:r>
      <w:r w:rsidRPr="004F37F4">
        <w:t>:</w:t>
      </w:r>
    </w:p>
    <w:p w14:paraId="784589F4" w14:textId="77777777" w:rsidR="008E1704" w:rsidRPr="004F37F4" w:rsidRDefault="008E1704" w:rsidP="008E1704">
      <w:pPr>
        <w:pStyle w:val="enumlev2"/>
        <w:tabs>
          <w:tab w:val="clear" w:pos="1134"/>
        </w:tabs>
        <w:ind w:left="1843" w:hanging="709"/>
      </w:pPr>
      <w:r w:rsidRPr="004F37F4">
        <w:t>–</w:t>
      </w:r>
      <w:r w:rsidRPr="004F37F4">
        <w:tab/>
        <w:t>сигнала срочности "PAN PAN", повторяемого три раза;</w:t>
      </w:r>
    </w:p>
    <w:p w14:paraId="1ECA3E65" w14:textId="77777777" w:rsidR="008E1704" w:rsidRPr="004F37F4" w:rsidRDefault="008E1704" w:rsidP="008E1704">
      <w:pPr>
        <w:pStyle w:val="enumlev2"/>
        <w:tabs>
          <w:tab w:val="clear" w:pos="1134"/>
        </w:tabs>
        <w:ind w:left="1843" w:hanging="709"/>
      </w:pPr>
      <w:r w:rsidRPr="004F37F4">
        <w:t>–</w:t>
      </w:r>
      <w:r w:rsidRPr="004F37F4">
        <w:tab/>
        <w:t>названия вызываемой станции или сообщения "</w:t>
      </w:r>
      <w:r w:rsidRPr="004F37F4">
        <w:rPr>
          <w:szCs w:val="24"/>
        </w:rPr>
        <w:t>ALL STATIONS</w:t>
      </w:r>
      <w:r w:rsidRPr="004F37F4">
        <w:t>", повторяемого три раза;</w:t>
      </w:r>
    </w:p>
    <w:p w14:paraId="4FC859C5" w14:textId="77777777" w:rsidR="008E1704" w:rsidRPr="004F37F4" w:rsidRDefault="008E1704" w:rsidP="008E1704">
      <w:pPr>
        <w:pStyle w:val="enumlev2"/>
        <w:tabs>
          <w:tab w:val="clear" w:pos="1134"/>
        </w:tabs>
        <w:ind w:left="1843" w:hanging="709"/>
      </w:pPr>
      <w:r w:rsidRPr="004F37F4">
        <w:t>–</w:t>
      </w:r>
      <w:r w:rsidRPr="004F37F4">
        <w:tab/>
        <w:t>слов "THIS IS";</w:t>
      </w:r>
    </w:p>
    <w:p w14:paraId="5428B36E" w14:textId="77777777" w:rsidR="008E1704" w:rsidRPr="004F37F4" w:rsidRDefault="008E1704" w:rsidP="008E1704">
      <w:pPr>
        <w:pStyle w:val="enumlev2"/>
        <w:tabs>
          <w:tab w:val="clear" w:pos="1134"/>
        </w:tabs>
        <w:ind w:left="1843" w:hanging="709"/>
      </w:pPr>
      <w:r w:rsidRPr="004F37F4">
        <w:t>–</w:t>
      </w:r>
      <w:r w:rsidRPr="004F37F4">
        <w:tab/>
        <w:t>названия станции, передающей сообщение срочности, повторяемого три раза;</w:t>
      </w:r>
    </w:p>
    <w:p w14:paraId="38786D23" w14:textId="77777777" w:rsidR="008E1704" w:rsidRPr="004F37F4" w:rsidRDefault="008E1704" w:rsidP="008E1704">
      <w:pPr>
        <w:pStyle w:val="enumlev2"/>
        <w:tabs>
          <w:tab w:val="clear" w:pos="1134"/>
        </w:tabs>
        <w:ind w:left="1843" w:hanging="709"/>
      </w:pPr>
      <w:r w:rsidRPr="004F37F4">
        <w:t>–</w:t>
      </w:r>
      <w:r w:rsidRPr="004F37F4">
        <w:tab/>
        <w:t>позывного сигнала или другого опознавателя;</w:t>
      </w:r>
    </w:p>
    <w:p w14:paraId="7EFF99F3" w14:textId="77777777" w:rsidR="008E1704" w:rsidRPr="004F37F4" w:rsidRDefault="008E1704" w:rsidP="008E1704">
      <w:pPr>
        <w:pStyle w:val="enumlev2"/>
        <w:tabs>
          <w:tab w:val="clear" w:pos="1134"/>
        </w:tabs>
        <w:ind w:left="1843" w:hanging="709"/>
      </w:pPr>
      <w:r w:rsidRPr="004F37F4">
        <w:t>–</w:t>
      </w:r>
      <w:r w:rsidRPr="004F37F4">
        <w:tab/>
        <w:t>MMSI (если исходное оповещение было передано с помощью ЦИВ);</w:t>
      </w:r>
    </w:p>
    <w:p w14:paraId="47BF484F" w14:textId="2EC1EEFF" w:rsidR="00FB5E69" w:rsidRPr="00624E15" w:rsidRDefault="008E1704" w:rsidP="008E1704">
      <w:pPr>
        <w:pStyle w:val="enumlev2"/>
        <w:tabs>
          <w:tab w:val="clear" w:pos="1134"/>
        </w:tabs>
        <w:ind w:left="1843" w:hanging="709"/>
        <w:rPr>
          <w:rFonts w:eastAsia="SimSun"/>
          <w:lang w:eastAsia="ru-RU"/>
        </w:rPr>
      </w:pPr>
      <w:r w:rsidRPr="004F37F4">
        <w:t>–</w:t>
      </w:r>
      <w:r w:rsidRPr="004F37F4">
        <w:tab/>
        <w:t>текста сообщения срочности.</w:t>
      </w:r>
      <w:r w:rsidRPr="004F37F4">
        <w:rPr>
          <w:sz w:val="16"/>
          <w:szCs w:val="16"/>
        </w:rPr>
        <w:t>     (ВКР-23)</w:t>
      </w:r>
    </w:p>
    <w:p w14:paraId="1045CA28" w14:textId="5CAB2E17" w:rsidR="00FB5E69" w:rsidRPr="00624E15" w:rsidRDefault="00384729" w:rsidP="00FB5E69">
      <w:r w:rsidRPr="00624E15">
        <w:rPr>
          <w:rStyle w:val="Artdef"/>
        </w:rPr>
        <w:t>33.13</w:t>
      </w:r>
      <w:r w:rsidRPr="00624E15">
        <w:tab/>
      </w:r>
      <w:r w:rsidR="00E07F85" w:rsidRPr="00624E15">
        <w:rPr>
          <w:sz w:val="16"/>
          <w:szCs w:val="16"/>
        </w:rPr>
        <w:t>(SUP – ВКР-</w:t>
      </w:r>
      <w:r w:rsidR="00E07F85">
        <w:rPr>
          <w:sz w:val="16"/>
          <w:szCs w:val="16"/>
        </w:rPr>
        <w:t>23</w:t>
      </w:r>
      <w:r w:rsidR="00E07F85" w:rsidRPr="00624E15">
        <w:rPr>
          <w:sz w:val="16"/>
          <w:szCs w:val="16"/>
        </w:rPr>
        <w:t>)</w:t>
      </w:r>
    </w:p>
    <w:p w14:paraId="606910A2" w14:textId="77777777" w:rsidR="00FB5E69" w:rsidRPr="00624E15" w:rsidRDefault="00384729" w:rsidP="00FB5E69">
      <w:pPr>
        <w:rPr>
          <w:sz w:val="16"/>
          <w:szCs w:val="16"/>
        </w:rPr>
      </w:pPr>
      <w:r w:rsidRPr="00624E15">
        <w:rPr>
          <w:rStyle w:val="Artdef"/>
        </w:rPr>
        <w:t>33.14</w:t>
      </w:r>
      <w:r w:rsidRPr="00624E15">
        <w:tab/>
        <w:t>§ 7</w:t>
      </w:r>
      <w:r w:rsidRPr="00624E15">
        <w:tab/>
        <w:t>1)</w:t>
      </w:r>
      <w:r w:rsidRPr="00624E15">
        <w:tab/>
        <w:t>Формат вызова срочности или сигнал срочности передается только по приказу лица, ответственного за судно, воздушное судно или иное транспортное средство, на котором находится подвижная станция или подвижная земная станция.</w:t>
      </w:r>
      <w:r w:rsidRPr="00624E15">
        <w:rPr>
          <w:sz w:val="16"/>
          <w:szCs w:val="16"/>
        </w:rPr>
        <w:t>     (ВКР-07)</w:t>
      </w:r>
    </w:p>
    <w:p w14:paraId="39B00838" w14:textId="77777777" w:rsidR="00FB5E69" w:rsidRPr="00624E15" w:rsidRDefault="00384729" w:rsidP="00FB5E69">
      <w:r w:rsidRPr="00624E15">
        <w:rPr>
          <w:rStyle w:val="Artdef"/>
        </w:rPr>
        <w:t>33.15</w:t>
      </w:r>
      <w:r w:rsidRPr="00624E15">
        <w:tab/>
      </w:r>
      <w:r w:rsidRPr="00624E15">
        <w:tab/>
        <w:t>2)</w:t>
      </w:r>
      <w:r w:rsidRPr="00624E15">
        <w:tab/>
        <w:t>Формат вызова срочности или сигнал срочности может передаваться сухопутной или береговой земной станцией с одобрения ответственного органа.</w:t>
      </w:r>
    </w:p>
    <w:p w14:paraId="31381F5E" w14:textId="77777777" w:rsidR="00FB5E69" w:rsidRPr="00624E15" w:rsidRDefault="00384729" w:rsidP="00FB5E69">
      <w:r w:rsidRPr="00624E15">
        <w:rPr>
          <w:rStyle w:val="Artdef"/>
        </w:rPr>
        <w:t>33.15А</w:t>
      </w:r>
      <w:r w:rsidRPr="00624E15">
        <w:tab/>
        <w:t>§ 7А</w:t>
      </w:r>
      <w:r w:rsidRPr="00624E15">
        <w:tab/>
        <w:t>1)</w:t>
      </w:r>
      <w:r w:rsidRPr="00624E15">
        <w:tab/>
        <w:t>Судовые станции при приеме оповещения или вызова срочности, адресованного всем станциям, не должны осуществлять подтверждения.</w:t>
      </w:r>
      <w:r w:rsidRPr="00624E15">
        <w:rPr>
          <w:sz w:val="16"/>
          <w:szCs w:val="16"/>
        </w:rPr>
        <w:t>     (ВКР-07)</w:t>
      </w:r>
    </w:p>
    <w:p w14:paraId="51181684" w14:textId="77777777" w:rsidR="00FB5E69" w:rsidRPr="00624E15" w:rsidRDefault="00384729" w:rsidP="00FB5E69">
      <w:pPr>
        <w:rPr>
          <w:sz w:val="16"/>
          <w:szCs w:val="16"/>
        </w:rPr>
      </w:pPr>
      <w:r w:rsidRPr="00624E15">
        <w:rPr>
          <w:rStyle w:val="Artdef"/>
        </w:rPr>
        <w:t>33.15В</w:t>
      </w:r>
      <w:r w:rsidRPr="00624E15">
        <w:tab/>
      </w:r>
      <w:r w:rsidRPr="00624E15">
        <w:tab/>
        <w:t>2)</w:t>
      </w:r>
      <w:r w:rsidRPr="00624E15">
        <w:tab/>
        <w:t>Судовые станции при приеме оповещения срочности или вызова с сообщением срочности должны прослушивать частоту или канал, указанные в сообщении, в течение по крайней мере пяти минут. Если по истечении пятой минуты периода прослушивания сообщение срочности не принято, береговая станция, если возможно, должна быть оповещена об отсутствии сообщения. После этого может быть возобновлена обычная работа.</w:t>
      </w:r>
      <w:r w:rsidRPr="00624E15">
        <w:rPr>
          <w:sz w:val="16"/>
          <w:szCs w:val="16"/>
        </w:rPr>
        <w:t>     (ВКР-07)</w:t>
      </w:r>
    </w:p>
    <w:p w14:paraId="242496BA" w14:textId="77777777" w:rsidR="00FB5E69" w:rsidRPr="00624E15" w:rsidRDefault="00384729" w:rsidP="00FB5E69">
      <w:r w:rsidRPr="00624E15">
        <w:rPr>
          <w:rStyle w:val="Artdef"/>
        </w:rPr>
        <w:t>33.15С</w:t>
      </w:r>
      <w:r w:rsidRPr="00624E15">
        <w:tab/>
      </w:r>
      <w:r w:rsidRPr="00624E15">
        <w:tab/>
        <w:t>3)</w:t>
      </w:r>
      <w:r w:rsidRPr="00624E15">
        <w:tab/>
        <w:t>Береговые и судовые станции, осуществляющие связь на частотах, отличных от частот, используемых для передачи сигнала срочности или последующего сообщения, могут продолжать свою обычную работу без прерывания при условии, что сообщение срочности не адресовано им и не является широковещательной передачей всем станциям.</w:t>
      </w:r>
      <w:r w:rsidRPr="00624E15">
        <w:rPr>
          <w:sz w:val="16"/>
          <w:szCs w:val="16"/>
        </w:rPr>
        <w:t>     (ВКР-07)</w:t>
      </w:r>
    </w:p>
    <w:p w14:paraId="2AB73011" w14:textId="77777777" w:rsidR="00FB5E69" w:rsidRPr="00624E15" w:rsidRDefault="00384729" w:rsidP="00FB5E69">
      <w:r w:rsidRPr="00624E15">
        <w:rPr>
          <w:rStyle w:val="Artdef"/>
        </w:rPr>
        <w:t>33.16</w:t>
      </w:r>
      <w:r w:rsidRPr="00624E15">
        <w:tab/>
        <w:t>§ 8</w:t>
      </w:r>
      <w:r w:rsidRPr="00624E15">
        <w:tab/>
        <w:t>Если оповещение или вызов и сообщение срочности были переданы более чем одной станции и больше не требуется принятия мер, станция, ответственная за его передачу, должна произвести аннулирование этого сообщения срочности.</w:t>
      </w:r>
    </w:p>
    <w:p w14:paraId="54B14130" w14:textId="77777777" w:rsidR="00C16E45" w:rsidRPr="0054650D" w:rsidRDefault="00C16E45" w:rsidP="00C16E45">
      <w:pPr>
        <w:rPr>
          <w:rFonts w:eastAsia="SimSun"/>
        </w:rPr>
      </w:pPr>
      <w:r w:rsidRPr="0054650D">
        <w:rPr>
          <w:rFonts w:eastAsia="SimSun"/>
        </w:rPr>
        <w:br w:type="page"/>
      </w:r>
    </w:p>
    <w:p w14:paraId="50BBD57D" w14:textId="77777777" w:rsidR="00FB5E69" w:rsidRPr="00624E15" w:rsidRDefault="00384729" w:rsidP="00FB5E69">
      <w:r w:rsidRPr="00624E15">
        <w:t>Аннулирование сообщения срочности должно состоять из следующих элементов</w:t>
      </w:r>
      <w:r w:rsidRPr="00624E15">
        <w:rPr>
          <w:szCs w:val="24"/>
        </w:rPr>
        <w:t xml:space="preserve"> с учетом пп. </w:t>
      </w:r>
      <w:r w:rsidRPr="00624E15">
        <w:rPr>
          <w:b/>
          <w:szCs w:val="24"/>
        </w:rPr>
        <w:t>32.6</w:t>
      </w:r>
      <w:r w:rsidRPr="00624E15">
        <w:rPr>
          <w:szCs w:val="24"/>
        </w:rPr>
        <w:t xml:space="preserve"> и </w:t>
      </w:r>
      <w:r w:rsidRPr="00624E15">
        <w:rPr>
          <w:b/>
          <w:szCs w:val="24"/>
        </w:rPr>
        <w:t>32.7</w:t>
      </w:r>
      <w:r w:rsidRPr="00624E15">
        <w:t>:</w:t>
      </w:r>
    </w:p>
    <w:p w14:paraId="50FA0A08" w14:textId="77777777" w:rsidR="00FB5E69" w:rsidRPr="00624E15" w:rsidRDefault="00384729" w:rsidP="00FB5E69">
      <w:pPr>
        <w:pStyle w:val="enumlev2"/>
        <w:tabs>
          <w:tab w:val="clear" w:pos="1134"/>
        </w:tabs>
        <w:ind w:left="1843" w:hanging="709"/>
      </w:pPr>
      <w:r w:rsidRPr="00624E15">
        <w:t>–</w:t>
      </w:r>
      <w:r w:rsidRPr="00624E15">
        <w:tab/>
        <w:t>сигнала срочности "PAN PAN", повторяемого три раза;</w:t>
      </w:r>
    </w:p>
    <w:p w14:paraId="235FA4C8" w14:textId="77777777" w:rsidR="00FB5E69" w:rsidRPr="00624E15" w:rsidRDefault="00384729" w:rsidP="00FB5E69">
      <w:pPr>
        <w:pStyle w:val="enumlev2"/>
        <w:tabs>
          <w:tab w:val="clear" w:pos="1134"/>
        </w:tabs>
        <w:ind w:left="1843" w:hanging="709"/>
      </w:pPr>
      <w:r w:rsidRPr="00624E15">
        <w:t>–</w:t>
      </w:r>
      <w:r w:rsidRPr="00624E15">
        <w:tab/>
        <w:t>слов "</w:t>
      </w:r>
      <w:r w:rsidRPr="00624E15">
        <w:rPr>
          <w:szCs w:val="24"/>
        </w:rPr>
        <w:t>ALL STATIONS</w:t>
      </w:r>
      <w:r w:rsidRPr="00624E15">
        <w:t>", повторяемых три раза;</w:t>
      </w:r>
    </w:p>
    <w:p w14:paraId="27415843" w14:textId="77777777" w:rsidR="00FB5E69" w:rsidRPr="00624E15" w:rsidRDefault="00384729" w:rsidP="00FB5E69">
      <w:pPr>
        <w:pStyle w:val="enumlev2"/>
        <w:tabs>
          <w:tab w:val="clear" w:pos="1134"/>
        </w:tabs>
        <w:ind w:left="1843" w:hanging="709"/>
      </w:pPr>
      <w:r w:rsidRPr="00624E15">
        <w:t>–</w:t>
      </w:r>
      <w:r w:rsidRPr="00624E15">
        <w:tab/>
        <w:t>слов "THIS IS";</w:t>
      </w:r>
    </w:p>
    <w:p w14:paraId="10E3C062" w14:textId="77777777" w:rsidR="00FB5E69" w:rsidRPr="00624E15" w:rsidRDefault="00384729" w:rsidP="00FB5E69">
      <w:pPr>
        <w:pStyle w:val="enumlev2"/>
        <w:tabs>
          <w:tab w:val="clear" w:pos="1134"/>
        </w:tabs>
        <w:ind w:left="1843" w:hanging="709"/>
      </w:pPr>
      <w:r w:rsidRPr="00624E15">
        <w:t>–</w:t>
      </w:r>
      <w:r w:rsidRPr="00624E15">
        <w:tab/>
        <w:t>названия станции, передающей сообщение срочности, повторяемого три раза;</w:t>
      </w:r>
    </w:p>
    <w:p w14:paraId="0C58325E" w14:textId="77777777" w:rsidR="00FB5E69" w:rsidRPr="00624E15" w:rsidRDefault="00384729" w:rsidP="00FB5E69">
      <w:pPr>
        <w:pStyle w:val="enumlev2"/>
        <w:tabs>
          <w:tab w:val="clear" w:pos="1134"/>
        </w:tabs>
        <w:ind w:left="1843" w:hanging="709"/>
      </w:pPr>
      <w:r w:rsidRPr="00624E15">
        <w:t>–</w:t>
      </w:r>
      <w:r w:rsidRPr="00624E15">
        <w:tab/>
        <w:t>позывного сигнала или другого опознавателя;</w:t>
      </w:r>
    </w:p>
    <w:p w14:paraId="2E90ED8E" w14:textId="77777777" w:rsidR="00FB5E69" w:rsidRPr="00624E15" w:rsidRDefault="00384729" w:rsidP="00FB5E69">
      <w:pPr>
        <w:pStyle w:val="enumlev2"/>
        <w:tabs>
          <w:tab w:val="clear" w:pos="1134"/>
        </w:tabs>
        <w:ind w:left="1843" w:hanging="709"/>
      </w:pPr>
      <w:r w:rsidRPr="00624E15">
        <w:t>–</w:t>
      </w:r>
      <w:r w:rsidRPr="00624E15">
        <w:tab/>
        <w:t>MMSI (если исходное оповещение передавалось с помощью ЦИВ);</w:t>
      </w:r>
    </w:p>
    <w:p w14:paraId="08F63D47" w14:textId="77777777" w:rsidR="00FB5E69" w:rsidRPr="00624E15" w:rsidRDefault="00384729" w:rsidP="00FB5E69">
      <w:pPr>
        <w:pStyle w:val="enumlev2"/>
        <w:rPr>
          <w:rFonts w:eastAsia="SimSun"/>
          <w:b/>
          <w:bCs/>
          <w:lang w:eastAsia="ru-RU"/>
        </w:rPr>
      </w:pPr>
      <w:r w:rsidRPr="00624E15">
        <w:t>–</w:t>
      </w:r>
      <w:r w:rsidRPr="00624E15">
        <w:tab/>
        <w:t>слов "PLEASE CANCEL URGENCY MESSAGE OF", после чего указывается время UTC (Прошу аннулировать сообщение срочности от &lt;время UTC&gt;).</w:t>
      </w:r>
      <w:r w:rsidRPr="00624E15">
        <w:rPr>
          <w:sz w:val="16"/>
          <w:szCs w:val="16"/>
        </w:rPr>
        <w:t>     (ВКР</w:t>
      </w:r>
      <w:r w:rsidRPr="00624E15">
        <w:rPr>
          <w:sz w:val="16"/>
          <w:szCs w:val="16"/>
        </w:rPr>
        <w:noBreakHyphen/>
        <w:t>12)</w:t>
      </w:r>
    </w:p>
    <w:p w14:paraId="6999745A" w14:textId="645557AC" w:rsidR="00FB5E69" w:rsidRPr="00624E15" w:rsidRDefault="00384729" w:rsidP="00FB5E69">
      <w:r w:rsidRPr="00624E15">
        <w:rPr>
          <w:rStyle w:val="Artdef"/>
        </w:rPr>
        <w:t>33.17</w:t>
      </w:r>
      <w:r w:rsidRPr="00624E15">
        <w:tab/>
      </w:r>
      <w:r w:rsidR="00E07F85" w:rsidRPr="00624E15">
        <w:rPr>
          <w:sz w:val="16"/>
          <w:szCs w:val="16"/>
        </w:rPr>
        <w:t>(SUP – ВКР-</w:t>
      </w:r>
      <w:r w:rsidR="00E07F85">
        <w:rPr>
          <w:sz w:val="16"/>
          <w:szCs w:val="16"/>
        </w:rPr>
        <w:t>23</w:t>
      </w:r>
      <w:r w:rsidR="00E07F85" w:rsidRPr="00624E15">
        <w:rPr>
          <w:sz w:val="16"/>
          <w:szCs w:val="16"/>
        </w:rPr>
        <w:t>)</w:t>
      </w:r>
    </w:p>
    <w:p w14:paraId="3F119D4D" w14:textId="68BE6B90" w:rsidR="00FB5E69" w:rsidRPr="00624E15" w:rsidRDefault="00384729" w:rsidP="00FB5E69">
      <w:r w:rsidRPr="00624E15">
        <w:rPr>
          <w:rStyle w:val="Artdef"/>
        </w:rPr>
        <w:t>33.18</w:t>
      </w:r>
      <w:r w:rsidRPr="00624E15">
        <w:tab/>
      </w:r>
      <w:r w:rsidR="00E07F85" w:rsidRPr="00624E15">
        <w:rPr>
          <w:sz w:val="16"/>
          <w:szCs w:val="16"/>
        </w:rPr>
        <w:t>(SUP – ВКР-</w:t>
      </w:r>
      <w:r w:rsidR="00E07F85">
        <w:rPr>
          <w:sz w:val="16"/>
          <w:szCs w:val="16"/>
        </w:rPr>
        <w:t>23</w:t>
      </w:r>
      <w:r w:rsidR="00E07F85" w:rsidRPr="00624E15">
        <w:rPr>
          <w:sz w:val="16"/>
          <w:szCs w:val="16"/>
        </w:rPr>
        <w:t>)</w:t>
      </w:r>
    </w:p>
    <w:p w14:paraId="21CC6F70" w14:textId="77777777" w:rsidR="00FB5E69" w:rsidRPr="00624E15" w:rsidRDefault="00384729" w:rsidP="00FB5E69">
      <w:pPr>
        <w:pStyle w:val="Section1"/>
      </w:pPr>
      <w:bookmarkStart w:id="415" w:name="_Toc331607818"/>
      <w:bookmarkStart w:id="416" w:name="_Toc165627677"/>
      <w:r w:rsidRPr="00624E15">
        <w:t>Раздел III  –  Медицинский транспорт</w:t>
      </w:r>
      <w:bookmarkEnd w:id="415"/>
      <w:bookmarkEnd w:id="416"/>
    </w:p>
    <w:p w14:paraId="3ADBD4B5" w14:textId="77777777" w:rsidR="00FB5E69" w:rsidRPr="00624E15" w:rsidRDefault="00384729" w:rsidP="00FB5E69">
      <w:pPr>
        <w:pStyle w:val="Normalaftertitle"/>
        <w:rPr>
          <w:lang w:eastAsia="ru-RU"/>
        </w:rPr>
      </w:pPr>
      <w:r w:rsidRPr="00624E15">
        <w:rPr>
          <w:rStyle w:val="Artdef"/>
        </w:rPr>
        <w:t>33.19</w:t>
      </w:r>
      <w:r w:rsidRPr="00624E15">
        <w:rPr>
          <w:lang w:eastAsia="ru-RU"/>
        </w:rPr>
        <w:tab/>
        <w:t>§ 10</w:t>
      </w:r>
      <w:r w:rsidRPr="00624E15">
        <w:rPr>
          <w:lang w:eastAsia="ru-RU"/>
        </w:rPr>
        <w:tab/>
        <w:t>Термин "медицинский транспорт", как он определен в Женевской конвенции 1949 г. и Дополнительных протоколах, относится к любому сухопутному, водному или воздушному транспортному средству, военному или гражданскому, постоянному или временному, предназначенному исключительно для медицинских перевозок и находящемуся под управлением компетентных властей участника конфликта или нейтральных государств и других государств, не являющихся участниками вооруженного конфликта, когда эти корабли, суда и самолеты оказывают помощь раненым, больным и потерпевшим кораблекрушение.</w:t>
      </w:r>
    </w:p>
    <w:p w14:paraId="1E7C065D" w14:textId="45378185" w:rsidR="00FB5E69" w:rsidRPr="00624E15" w:rsidRDefault="00384729" w:rsidP="00FB5E69">
      <w:r w:rsidRPr="00624E15">
        <w:rPr>
          <w:rStyle w:val="Artdef"/>
        </w:rPr>
        <w:t>33.20</w:t>
      </w:r>
      <w:r w:rsidRPr="00624E15">
        <w:tab/>
      </w:r>
      <w:r w:rsidR="009C46AC" w:rsidRPr="004F37F4">
        <w:t>§ 11</w:t>
      </w:r>
      <w:r w:rsidR="009C46AC" w:rsidRPr="004F37F4">
        <w:tab/>
        <w:t>1)</w:t>
      </w:r>
      <w:r w:rsidR="009C46AC" w:rsidRPr="004F37F4">
        <w:tab/>
        <w:t>Для целей оповещения и опознавания медицинского транспорта, защищаемого в соответствии с вышеупомянутыми Конвенциями, применяется процедура раздела II данной Статьи. После вызова срочности должно быть добавлено одно слово MAY-DEE-CAL в радиотелефонии, произносимое как французское слово "medical" (медикаль).</w:t>
      </w:r>
      <w:r w:rsidR="009C46AC" w:rsidRPr="004F37F4">
        <w:rPr>
          <w:sz w:val="16"/>
          <w:szCs w:val="16"/>
        </w:rPr>
        <w:t>     (ВКР-23)</w:t>
      </w:r>
    </w:p>
    <w:p w14:paraId="170CD2C3" w14:textId="77777777" w:rsidR="00FB5E69" w:rsidRPr="00624E15" w:rsidRDefault="00384729" w:rsidP="00FB5E69">
      <w:pPr>
        <w:rPr>
          <w:sz w:val="16"/>
          <w:szCs w:val="16"/>
        </w:rPr>
      </w:pPr>
      <w:r w:rsidRPr="00624E15">
        <w:rPr>
          <w:rStyle w:val="Artdef"/>
        </w:rPr>
        <w:t>33.20А</w:t>
      </w:r>
      <w:r w:rsidRPr="00624E15">
        <w:tab/>
      </w:r>
      <w:r w:rsidRPr="00624E15">
        <w:tab/>
        <w:t>2)</w:t>
      </w:r>
      <w:r w:rsidRPr="00624E15">
        <w:tab/>
        <w:t>При использовании методов цифрового избирательного вызова оповещение срочности на соответствующих частотах цифрового избирательного вызова при бедствии и для обеспечения безопасности всегда должно быть адресовано всем станциям на ОВЧ и точно определенным географическим зонам на СЧ и ВЧ и должно указывать "Медицинский транспорт" в соответствии с последними версиями Рекомендаций МСЭ-R M.493 и МСЭ-R M.541.</w:t>
      </w:r>
      <w:r w:rsidRPr="00624E15">
        <w:rPr>
          <w:sz w:val="16"/>
          <w:szCs w:val="16"/>
        </w:rPr>
        <w:t>     (ВКР-07)</w:t>
      </w:r>
    </w:p>
    <w:p w14:paraId="61FE466C" w14:textId="77777777" w:rsidR="00FB5E69" w:rsidRPr="00624E15" w:rsidRDefault="00384729" w:rsidP="00FB5E69">
      <w:r w:rsidRPr="00624E15">
        <w:rPr>
          <w:rStyle w:val="Artdef"/>
        </w:rPr>
        <w:t>33.20В</w:t>
      </w:r>
      <w:r w:rsidRPr="00624E15">
        <w:tab/>
      </w:r>
      <w:r w:rsidRPr="00624E15">
        <w:tab/>
        <w:t>3)</w:t>
      </w:r>
      <w:r w:rsidRPr="00624E15">
        <w:tab/>
        <w:t>Медицинский транспорт для целей самоопознавания и установления связи может использовать одну или более частот обмена при бедствии и для обеспечения безопасности, указанных в разделе I Статьи  </w:t>
      </w:r>
      <w:r w:rsidRPr="00624E15">
        <w:rPr>
          <w:b/>
          <w:bCs/>
        </w:rPr>
        <w:t>31</w:t>
      </w:r>
      <w:r w:rsidRPr="00624E15">
        <w:t>. Как только это становится практически осуществимым, связь переводится на соответствующую рабочую частоту.</w:t>
      </w:r>
      <w:r w:rsidRPr="00624E15">
        <w:rPr>
          <w:sz w:val="16"/>
          <w:szCs w:val="16"/>
        </w:rPr>
        <w:t>     (ВКР-07)</w:t>
      </w:r>
    </w:p>
    <w:p w14:paraId="72E0974A" w14:textId="77777777" w:rsidR="00FB5E69" w:rsidRPr="00624E15" w:rsidRDefault="00384729" w:rsidP="00FB5E69">
      <w:pPr>
        <w:rPr>
          <w:sz w:val="16"/>
          <w:szCs w:val="16"/>
        </w:rPr>
      </w:pPr>
      <w:r w:rsidRPr="00624E15">
        <w:rPr>
          <w:rStyle w:val="Artdef"/>
        </w:rPr>
        <w:t>33.21</w:t>
      </w:r>
      <w:r w:rsidRPr="00624E15">
        <w:tab/>
        <w:t>§ 12</w:t>
      </w:r>
      <w:r w:rsidRPr="00624E15">
        <w:tab/>
        <w:t xml:space="preserve">Использование сигналов, описанных в пп. </w:t>
      </w:r>
      <w:r w:rsidRPr="00624E15">
        <w:rPr>
          <w:b/>
          <w:bCs/>
        </w:rPr>
        <w:t>33.20</w:t>
      </w:r>
      <w:r w:rsidRPr="00624E15">
        <w:t xml:space="preserve"> и </w:t>
      </w:r>
      <w:r w:rsidRPr="00624E15">
        <w:rPr>
          <w:b/>
          <w:bCs/>
        </w:rPr>
        <w:t>33.20А</w:t>
      </w:r>
      <w:r w:rsidRPr="00624E15">
        <w:t>, указывает на то, что следующее за ними сообщение касается защищаемого медицинского транспорта. Сообщение должно содержать следующие сведения:</w:t>
      </w:r>
      <w:r w:rsidRPr="00624E15">
        <w:rPr>
          <w:sz w:val="16"/>
          <w:szCs w:val="16"/>
        </w:rPr>
        <w:t>     (ВКР-07)</w:t>
      </w:r>
    </w:p>
    <w:p w14:paraId="2D18EDF7" w14:textId="77777777" w:rsidR="00FB5E69" w:rsidRPr="00624E15" w:rsidRDefault="00384729" w:rsidP="00FB5E69">
      <w:pPr>
        <w:pStyle w:val="enumlev1"/>
        <w:rPr>
          <w:rFonts w:eastAsia="SimSun"/>
          <w:lang w:eastAsia="ru-RU"/>
        </w:rPr>
      </w:pPr>
      <w:r w:rsidRPr="00624E15">
        <w:rPr>
          <w:rStyle w:val="Artdef"/>
        </w:rPr>
        <w:t>33.22</w:t>
      </w:r>
      <w:r w:rsidRPr="00624E15">
        <w:rPr>
          <w:rFonts w:eastAsia="SimSun"/>
          <w:b/>
          <w:bCs/>
          <w:lang w:eastAsia="ru-RU"/>
        </w:rPr>
        <w:tab/>
      </w:r>
      <w:r w:rsidRPr="00624E15">
        <w:rPr>
          <w:rFonts w:eastAsia="SimSun"/>
          <w:i/>
          <w:iCs/>
          <w:lang w:eastAsia="ru-RU"/>
        </w:rPr>
        <w:t>a)</w:t>
      </w:r>
      <w:r w:rsidRPr="00624E15">
        <w:rPr>
          <w:rFonts w:eastAsia="SimSun"/>
          <w:lang w:eastAsia="ru-RU"/>
        </w:rPr>
        <w:tab/>
        <w:t>позывной сигнал или другое признанное средство опознавания медицинского транспорта;</w:t>
      </w:r>
    </w:p>
    <w:p w14:paraId="306DEEC7" w14:textId="77777777" w:rsidR="00FB5E69" w:rsidRPr="00624E15" w:rsidRDefault="00384729" w:rsidP="00FB5E69">
      <w:pPr>
        <w:pStyle w:val="enumlev1"/>
        <w:rPr>
          <w:rFonts w:eastAsia="SimSun"/>
          <w:lang w:eastAsia="ru-RU"/>
        </w:rPr>
      </w:pPr>
      <w:r w:rsidRPr="00624E15">
        <w:rPr>
          <w:rStyle w:val="Artdef"/>
        </w:rPr>
        <w:t>33.23</w:t>
      </w:r>
      <w:r w:rsidRPr="00624E15">
        <w:rPr>
          <w:rFonts w:eastAsia="SimSun"/>
          <w:lang w:eastAsia="ru-RU"/>
        </w:rPr>
        <w:tab/>
      </w:r>
      <w:r w:rsidRPr="00624E15">
        <w:rPr>
          <w:rFonts w:eastAsia="SimSun"/>
          <w:i/>
          <w:iCs/>
          <w:lang w:eastAsia="ru-RU"/>
        </w:rPr>
        <w:t>b)</w:t>
      </w:r>
      <w:r w:rsidRPr="00624E15">
        <w:rPr>
          <w:rFonts w:eastAsia="SimSun"/>
          <w:lang w:eastAsia="ru-RU"/>
        </w:rPr>
        <w:tab/>
        <w:t>местонахождение медицинского транспорта;</w:t>
      </w:r>
    </w:p>
    <w:p w14:paraId="046E1E2A" w14:textId="77777777" w:rsidR="00FB5E69" w:rsidRPr="00624E15" w:rsidRDefault="00384729" w:rsidP="00FB5E69">
      <w:pPr>
        <w:pStyle w:val="enumlev1"/>
        <w:rPr>
          <w:rFonts w:eastAsia="SimSun"/>
          <w:lang w:eastAsia="ru-RU"/>
        </w:rPr>
      </w:pPr>
      <w:r w:rsidRPr="00624E15">
        <w:rPr>
          <w:rStyle w:val="Artdef"/>
        </w:rPr>
        <w:t>33.24</w:t>
      </w:r>
      <w:r w:rsidRPr="00624E15">
        <w:rPr>
          <w:rFonts w:eastAsia="SimSun"/>
          <w:lang w:eastAsia="ru-RU"/>
        </w:rPr>
        <w:tab/>
      </w:r>
      <w:r w:rsidRPr="00624E15">
        <w:rPr>
          <w:rFonts w:eastAsia="SimSun"/>
          <w:i/>
          <w:iCs/>
          <w:lang w:eastAsia="ru-RU"/>
        </w:rPr>
        <w:t>c)</w:t>
      </w:r>
      <w:r w:rsidRPr="00624E15">
        <w:rPr>
          <w:rFonts w:eastAsia="SimSun"/>
          <w:lang w:eastAsia="ru-RU"/>
        </w:rPr>
        <w:tab/>
        <w:t>количество и тип средств медицинского транспорта;</w:t>
      </w:r>
    </w:p>
    <w:p w14:paraId="25EA2C01" w14:textId="77777777" w:rsidR="001D2376" w:rsidRPr="0054650D" w:rsidRDefault="001D2376" w:rsidP="001D2376">
      <w:pPr>
        <w:rPr>
          <w:rFonts w:eastAsia="SimSun"/>
        </w:rPr>
      </w:pPr>
      <w:r w:rsidRPr="0054650D">
        <w:rPr>
          <w:rFonts w:eastAsia="SimSun"/>
        </w:rPr>
        <w:br w:type="page"/>
      </w:r>
    </w:p>
    <w:p w14:paraId="0F87EAE2" w14:textId="77777777" w:rsidR="00FB5E69" w:rsidRPr="00624E15" w:rsidRDefault="00384729" w:rsidP="00FB5E69">
      <w:pPr>
        <w:pStyle w:val="enumlev1"/>
        <w:rPr>
          <w:rFonts w:eastAsia="SimSun"/>
          <w:lang w:eastAsia="ru-RU"/>
        </w:rPr>
      </w:pPr>
      <w:r w:rsidRPr="00624E15">
        <w:rPr>
          <w:rStyle w:val="Artdef"/>
        </w:rPr>
        <w:t>33.25</w:t>
      </w:r>
      <w:r w:rsidRPr="00624E15">
        <w:rPr>
          <w:rFonts w:eastAsia="SimSun"/>
          <w:lang w:eastAsia="ru-RU"/>
        </w:rPr>
        <w:tab/>
      </w:r>
      <w:r w:rsidRPr="00624E15">
        <w:rPr>
          <w:rFonts w:eastAsia="SimSun"/>
          <w:i/>
          <w:iCs/>
          <w:lang w:eastAsia="ru-RU"/>
        </w:rPr>
        <w:t>d)</w:t>
      </w:r>
      <w:r w:rsidRPr="00624E15">
        <w:rPr>
          <w:rFonts w:eastAsia="SimSun"/>
          <w:lang w:eastAsia="ru-RU"/>
        </w:rPr>
        <w:tab/>
        <w:t>намеченный маршрут;</w:t>
      </w:r>
    </w:p>
    <w:p w14:paraId="6C4A875D" w14:textId="77777777" w:rsidR="00FB5E69" w:rsidRPr="00624E15" w:rsidRDefault="00384729" w:rsidP="00FB5E69">
      <w:pPr>
        <w:pStyle w:val="enumlev1"/>
        <w:rPr>
          <w:rFonts w:eastAsia="SimSun"/>
          <w:lang w:eastAsia="ru-RU"/>
        </w:rPr>
      </w:pPr>
      <w:r w:rsidRPr="00624E15">
        <w:rPr>
          <w:rStyle w:val="Artdef"/>
        </w:rPr>
        <w:t>33.26</w:t>
      </w:r>
      <w:r w:rsidRPr="00624E15">
        <w:rPr>
          <w:rFonts w:eastAsia="SimSun"/>
          <w:lang w:eastAsia="ru-RU"/>
        </w:rPr>
        <w:tab/>
      </w:r>
      <w:r w:rsidRPr="00624E15">
        <w:rPr>
          <w:rFonts w:eastAsia="SimSun"/>
          <w:i/>
          <w:iCs/>
          <w:lang w:eastAsia="ru-RU"/>
        </w:rPr>
        <w:t>e)</w:t>
      </w:r>
      <w:r w:rsidRPr="00624E15">
        <w:rPr>
          <w:rFonts w:eastAsia="SimSun"/>
          <w:lang w:eastAsia="ru-RU"/>
        </w:rPr>
        <w:tab/>
        <w:t>ожидаемое время нахождения в пути и время отправления и прибытия, в зависимости от случая;</w:t>
      </w:r>
    </w:p>
    <w:p w14:paraId="0237DB86" w14:textId="77777777" w:rsidR="00FB5E69" w:rsidRPr="00624E15" w:rsidRDefault="00384729" w:rsidP="00FB5E69">
      <w:pPr>
        <w:pStyle w:val="enumlev1"/>
        <w:rPr>
          <w:rFonts w:eastAsia="SimSun"/>
          <w:lang w:eastAsia="ru-RU"/>
        </w:rPr>
      </w:pPr>
      <w:r w:rsidRPr="00624E15">
        <w:rPr>
          <w:rStyle w:val="Artdef"/>
        </w:rPr>
        <w:t>33.27</w:t>
      </w:r>
      <w:r w:rsidRPr="00624E15">
        <w:rPr>
          <w:rFonts w:eastAsia="SimSun"/>
          <w:lang w:eastAsia="ru-RU"/>
        </w:rPr>
        <w:tab/>
      </w:r>
      <w:r w:rsidRPr="00624E15">
        <w:rPr>
          <w:rFonts w:eastAsia="SimSun"/>
          <w:i/>
          <w:iCs/>
          <w:lang w:eastAsia="ru-RU"/>
        </w:rPr>
        <w:t>f)</w:t>
      </w:r>
      <w:r w:rsidRPr="00624E15">
        <w:rPr>
          <w:rFonts w:eastAsia="SimSun"/>
          <w:lang w:eastAsia="ru-RU"/>
        </w:rPr>
        <w:tab/>
        <w:t>любые другие сведения, такие как высота полета, защищенные радиочастоты, используемые языки, режим работы и коды вторичного обзорного радара.</w:t>
      </w:r>
    </w:p>
    <w:p w14:paraId="33ED43FA" w14:textId="77777777" w:rsidR="00FB5E69" w:rsidRPr="00624E15" w:rsidRDefault="00384729" w:rsidP="00FB5E69">
      <w:r w:rsidRPr="00624E15">
        <w:rPr>
          <w:rStyle w:val="Artdef"/>
        </w:rPr>
        <w:t>33.28</w:t>
      </w:r>
      <w:r w:rsidRPr="00624E15">
        <w:tab/>
      </w:r>
      <w:r w:rsidRPr="00624E15">
        <w:rPr>
          <w:sz w:val="16"/>
          <w:szCs w:val="16"/>
        </w:rPr>
        <w:t>(SUP – ВКР-07)</w:t>
      </w:r>
    </w:p>
    <w:p w14:paraId="30558C50" w14:textId="77777777" w:rsidR="00FB5E69" w:rsidRPr="00624E15" w:rsidRDefault="00384729" w:rsidP="00FB5E69">
      <w:r w:rsidRPr="00624E15">
        <w:rPr>
          <w:rStyle w:val="Artdef"/>
        </w:rPr>
        <w:t>33.29</w:t>
      </w:r>
      <w:r w:rsidRPr="00624E15">
        <w:tab/>
      </w:r>
      <w:r w:rsidRPr="00624E15">
        <w:rPr>
          <w:sz w:val="16"/>
          <w:szCs w:val="16"/>
        </w:rPr>
        <w:t>(SUP – ВКР-07)</w:t>
      </w:r>
    </w:p>
    <w:p w14:paraId="5CF4B646" w14:textId="77777777" w:rsidR="00FB5E69" w:rsidRPr="00624E15" w:rsidRDefault="00384729" w:rsidP="00FB5E69">
      <w:r w:rsidRPr="00624E15">
        <w:rPr>
          <w:rStyle w:val="Artdef"/>
        </w:rPr>
        <w:t>33.30</w:t>
      </w:r>
      <w:r w:rsidRPr="00624E15">
        <w:tab/>
        <w:t>§ 13</w:t>
      </w:r>
      <w:r w:rsidRPr="00624E15">
        <w:tab/>
        <w:t xml:space="preserve">Использование радиосвязи для оповещения и опознавания медицинского транспорта не является обязательным; однако, если она используется, должны применяться положения настоящего Регламента и, в частности, положения данного раздела и Статей </w:t>
      </w:r>
      <w:r w:rsidRPr="00624E15">
        <w:rPr>
          <w:b/>
          <w:bCs/>
        </w:rPr>
        <w:t>30</w:t>
      </w:r>
      <w:r w:rsidRPr="00624E15">
        <w:t xml:space="preserve"> и </w:t>
      </w:r>
      <w:r w:rsidRPr="00624E15">
        <w:rPr>
          <w:b/>
          <w:bCs/>
        </w:rPr>
        <w:t>31</w:t>
      </w:r>
      <w:r w:rsidRPr="00624E15">
        <w:t>.</w:t>
      </w:r>
    </w:p>
    <w:p w14:paraId="330173C5" w14:textId="77777777" w:rsidR="00FB5E69" w:rsidRPr="00624E15" w:rsidRDefault="00384729" w:rsidP="00FB5E69">
      <w:pPr>
        <w:pStyle w:val="Section1"/>
      </w:pPr>
      <w:bookmarkStart w:id="417" w:name="_Toc331607819"/>
      <w:bookmarkStart w:id="418" w:name="_Toc165627678"/>
      <w:r w:rsidRPr="00624E15">
        <w:t>Раздел IV  –  Связь для обеспечения безопасности</w:t>
      </w:r>
      <w:bookmarkEnd w:id="417"/>
      <w:bookmarkEnd w:id="418"/>
    </w:p>
    <w:p w14:paraId="59C32C53" w14:textId="77777777" w:rsidR="00FB5E69" w:rsidRPr="00624E15" w:rsidRDefault="00384729" w:rsidP="00FB5E69">
      <w:pPr>
        <w:pStyle w:val="Normalaftertitle"/>
      </w:pPr>
      <w:r w:rsidRPr="00624E15">
        <w:rPr>
          <w:rStyle w:val="Artdef"/>
        </w:rPr>
        <w:t>33.30A</w:t>
      </w:r>
      <w:r w:rsidRPr="00624E15">
        <w:tab/>
        <w:t>§ 14</w:t>
      </w:r>
      <w:r w:rsidRPr="00624E15">
        <w:tab/>
        <w:t>Применяются следующие термины:</w:t>
      </w:r>
    </w:p>
    <w:p w14:paraId="2F884B3D" w14:textId="77777777" w:rsidR="00FB5E69" w:rsidRPr="00624E15" w:rsidRDefault="00384729" w:rsidP="00FB5E69">
      <w:pPr>
        <w:pStyle w:val="enumlev1"/>
      </w:pPr>
      <w:r w:rsidRPr="00624E15">
        <w:rPr>
          <w:i/>
        </w:rPr>
        <w:tab/>
        <w:t>a)</w:t>
      </w:r>
      <w:r w:rsidRPr="00624E15">
        <w:tab/>
        <w:t>Оповещение о безопасности представляет собой цифровой избирательный вызов, использующий формат вызова безопасности в полосах, используемых для наземной радиосвязи, или формат сообщения безопасности, при этом оно транслируется через космические станции.</w:t>
      </w:r>
    </w:p>
    <w:p w14:paraId="1ABB29E5" w14:textId="77777777" w:rsidR="00FB5E69" w:rsidRPr="00624E15" w:rsidRDefault="00384729" w:rsidP="00FB5E69">
      <w:pPr>
        <w:pStyle w:val="enumlev1"/>
      </w:pPr>
      <w:r w:rsidRPr="00624E15">
        <w:rPr>
          <w:i/>
        </w:rPr>
        <w:tab/>
        <w:t>b)</w:t>
      </w:r>
      <w:r w:rsidRPr="00624E15">
        <w:tab/>
        <w:t>Вызов безопасности представляет собой первоначальную речевую или текстовую процедуру.</w:t>
      </w:r>
    </w:p>
    <w:p w14:paraId="1942FBA7" w14:textId="77777777" w:rsidR="00FB5E69" w:rsidRPr="00624E15" w:rsidRDefault="00384729" w:rsidP="00FB5E69">
      <w:pPr>
        <w:pStyle w:val="enumlev1"/>
        <w:rPr>
          <w:sz w:val="16"/>
          <w:szCs w:val="16"/>
        </w:rPr>
      </w:pPr>
      <w:r w:rsidRPr="00624E15">
        <w:rPr>
          <w:i/>
        </w:rPr>
        <w:tab/>
        <w:t>c)</w:t>
      </w:r>
      <w:r w:rsidRPr="00624E15">
        <w:tab/>
        <w:t>Сообщение безопасности представляет собой последующую речевую или текстовую процедуру.</w:t>
      </w:r>
      <w:r w:rsidRPr="00624E15">
        <w:rPr>
          <w:sz w:val="16"/>
          <w:szCs w:val="16"/>
        </w:rPr>
        <w:t>     (ВКР-07)</w:t>
      </w:r>
    </w:p>
    <w:p w14:paraId="39BCF7C1" w14:textId="7568D82B" w:rsidR="00FB5E69" w:rsidRPr="00624E15" w:rsidRDefault="00384729" w:rsidP="00FB5E69">
      <w:r w:rsidRPr="00624E15">
        <w:rPr>
          <w:rStyle w:val="Artdef"/>
        </w:rPr>
        <w:t>33.31</w:t>
      </w:r>
      <w:r w:rsidRPr="00624E15">
        <w:tab/>
      </w:r>
      <w:r w:rsidR="009C46AC" w:rsidRPr="004F37F4">
        <w:t>§ 15</w:t>
      </w:r>
      <w:r w:rsidR="009C46AC" w:rsidRPr="004F37F4">
        <w:tab/>
        <w:t>1)</w:t>
      </w:r>
      <w:r w:rsidR="009C46AC" w:rsidRPr="004F37F4">
        <w:tab/>
        <w:t xml:space="preserve">В наземной системе связь для обеспечения безопасности включает оповещение о безопасности, передаваемое методом цифрового избирательного вызова, за которым следуют вызов и сообщение безопасности, передаваемые методами радиотелефонии или передачи данных. Оповещение о сообщении безопасности должно производиться на одной или нескольких частотах вызова бедствия и безопасности, указанных в разделе I Статьи </w:t>
      </w:r>
      <w:r w:rsidR="009C46AC" w:rsidRPr="004F37F4">
        <w:rPr>
          <w:b/>
          <w:bCs/>
        </w:rPr>
        <w:t>31</w:t>
      </w:r>
      <w:r w:rsidR="009C46AC" w:rsidRPr="004F37F4">
        <w:t>, с помощью либо техники цифрового избирательного вызова и формата вызова безопасности, либо процедур радиотелефонии и сигнала безопасности.</w:t>
      </w:r>
      <w:r w:rsidR="009C46AC" w:rsidRPr="004F37F4">
        <w:rPr>
          <w:sz w:val="16"/>
          <w:szCs w:val="16"/>
        </w:rPr>
        <w:t>     (ВКР-23)</w:t>
      </w:r>
    </w:p>
    <w:p w14:paraId="217988E6" w14:textId="77777777" w:rsidR="00FB5E69" w:rsidRPr="00624E15" w:rsidRDefault="00384729" w:rsidP="00FB5E69">
      <w:r w:rsidRPr="00624E15">
        <w:rPr>
          <w:rStyle w:val="Artdef"/>
        </w:rPr>
        <w:t>33.31А</w:t>
      </w:r>
      <w:r w:rsidRPr="00624E15">
        <w:tab/>
      </w:r>
      <w:r w:rsidRPr="00624E15">
        <w:tab/>
        <w:t>2)</w:t>
      </w:r>
      <w:r w:rsidRPr="00624E15">
        <w:tab/>
        <w:t>Однако во избежание необоснованной загрузки частот для вызовов безопасности и в случае бедствия, указанных для использования метода цифрового избирательного вызова:</w:t>
      </w:r>
    </w:p>
    <w:p w14:paraId="4E85949A" w14:textId="77777777" w:rsidR="00FB5E69" w:rsidRPr="00624E15" w:rsidRDefault="00384729" w:rsidP="00FB5E69">
      <w:pPr>
        <w:pStyle w:val="enumlev2"/>
      </w:pPr>
      <w:r w:rsidRPr="00624E15">
        <w:tab/>
      </w:r>
      <w:r w:rsidRPr="00D57965">
        <w:rPr>
          <w:i/>
          <w:iCs/>
        </w:rPr>
        <w:t>а)</w:t>
      </w:r>
      <w:r w:rsidRPr="00624E15">
        <w:tab/>
        <w:t>сообщения безопасности, передаваемые береговыми станциями в соответствии с предварительно определенным расписанием, не должны производиться методами цифрового избирательного вызова;</w:t>
      </w:r>
    </w:p>
    <w:p w14:paraId="75A2C8DC" w14:textId="77777777" w:rsidR="00FB5E69" w:rsidRPr="00624E15" w:rsidRDefault="00384729" w:rsidP="00FB5E69">
      <w:pPr>
        <w:pStyle w:val="enumlev2"/>
        <w:rPr>
          <w:sz w:val="16"/>
          <w:szCs w:val="16"/>
        </w:rPr>
      </w:pPr>
      <w:r w:rsidRPr="00624E15">
        <w:rPr>
          <w:i/>
          <w:iCs/>
        </w:rPr>
        <w:tab/>
        <w:t>b)</w:t>
      </w:r>
      <w:r w:rsidRPr="00624E15">
        <w:tab/>
        <w:t>сообщения безопасности, касающиеся только судов, совершающих плавание в непосредственной близости, должны осуществляться с использованием процедур радиотелефонной связи.</w:t>
      </w:r>
      <w:r w:rsidRPr="00624E15">
        <w:rPr>
          <w:sz w:val="16"/>
          <w:szCs w:val="16"/>
        </w:rPr>
        <w:t>     (ВКР-07)</w:t>
      </w:r>
    </w:p>
    <w:p w14:paraId="010095DD" w14:textId="77777777" w:rsidR="00FB5E69" w:rsidRPr="00624E15" w:rsidRDefault="00384729" w:rsidP="00FB5E69">
      <w:pPr>
        <w:rPr>
          <w:sz w:val="16"/>
          <w:szCs w:val="16"/>
        </w:rPr>
      </w:pPr>
      <w:r w:rsidRPr="00624E15">
        <w:rPr>
          <w:rStyle w:val="Artdef"/>
        </w:rPr>
        <w:t>33.31В</w:t>
      </w:r>
      <w:r w:rsidRPr="00624E15">
        <w:tab/>
      </w:r>
      <w:r w:rsidRPr="00624E15">
        <w:tab/>
        <w:t>3)</w:t>
      </w:r>
      <w:r w:rsidRPr="00624E15">
        <w:tab/>
        <w:t>Кроме того, судовые станции, не оборудованные для использования процедур цифрового избирательного вызова, могут выполнять оповещение о сообщении безопасности путем передачи вызова безопасности по радиотелефону. В таком случае оповещение должно осуществляться с использованием частоты 156,8 МГц (ОВЧ канал 16), принимая при этом во внимание, что другие станции за пределами диапазона ОВЧ могут не принять этого оповещения.</w:t>
      </w:r>
      <w:r w:rsidRPr="00624E15">
        <w:rPr>
          <w:sz w:val="16"/>
          <w:szCs w:val="16"/>
        </w:rPr>
        <w:t>     (ВКР-07)</w:t>
      </w:r>
    </w:p>
    <w:p w14:paraId="556D7E2A" w14:textId="77777777" w:rsidR="00C16E45" w:rsidRPr="0054650D" w:rsidRDefault="00C16E45" w:rsidP="00C16E45">
      <w:pPr>
        <w:rPr>
          <w:rFonts w:eastAsia="SimSun"/>
        </w:rPr>
      </w:pPr>
      <w:r w:rsidRPr="0054650D">
        <w:rPr>
          <w:rFonts w:eastAsia="SimSun"/>
        </w:rPr>
        <w:br w:type="page"/>
      </w:r>
    </w:p>
    <w:p w14:paraId="0E81EF2B" w14:textId="77777777" w:rsidR="00FB5E69" w:rsidRPr="00624E15" w:rsidRDefault="00384729" w:rsidP="00FB5E69">
      <w:pPr>
        <w:rPr>
          <w:sz w:val="16"/>
          <w:szCs w:val="16"/>
        </w:rPr>
      </w:pPr>
      <w:r w:rsidRPr="00624E15">
        <w:rPr>
          <w:rStyle w:val="Artdef"/>
        </w:rPr>
        <w:t>33.31С</w:t>
      </w:r>
      <w:r w:rsidRPr="00624E15">
        <w:tab/>
      </w:r>
      <w:r w:rsidRPr="00624E15">
        <w:tab/>
        <w:t>4)</w:t>
      </w:r>
      <w:r w:rsidRPr="00624E15">
        <w:tab/>
        <w:t>В морской подвижной службе сообщения безопасности, как правило, адресуются всем станциям. Однако в некоторых случаях они могут быть адресованы одной определенной станции. При использовании методов цифрового избирательного вызова в оповещении о безопасности должно указываться, какая частота должна использоваться для отправления последующего сообщения, и, в случае сообщения, адресованного всем станциям, должна применяться установка формата "All Ships".</w:t>
      </w:r>
      <w:r w:rsidRPr="00624E15">
        <w:rPr>
          <w:sz w:val="16"/>
          <w:szCs w:val="16"/>
        </w:rPr>
        <w:t>     (ВКР-07)</w:t>
      </w:r>
    </w:p>
    <w:p w14:paraId="29C0FAB9" w14:textId="486BE335" w:rsidR="00FB5E69" w:rsidRPr="00624E15" w:rsidRDefault="00384729" w:rsidP="00FB5E69">
      <w:r w:rsidRPr="00624E15">
        <w:rPr>
          <w:rStyle w:val="Artdef"/>
        </w:rPr>
        <w:t>33.32</w:t>
      </w:r>
      <w:r w:rsidRPr="00624E15">
        <w:tab/>
        <w:t>§ 16</w:t>
      </w:r>
      <w:r w:rsidRPr="00624E15">
        <w:tab/>
        <w:t>1)</w:t>
      </w:r>
      <w:r w:rsidRPr="00624E15">
        <w:tab/>
        <w:t>В морской подвижной службе сообщение безопасности, насколько это практически возможно, должно передаваться на рабочей частоте в той (тех) же полосе(ах), которая(ые) использовалась(ись) для оповещения или вызова безопасности. Соответствующее указание об этом должно содержаться в конце вызова безопасности. Если нет другой практической возможности, то сообщение безопасности может быть передано по радиотелефону на частоте 156,8 МГц (ОВЧ</w:t>
      </w:r>
      <w:r w:rsidR="00C16E45">
        <w:rPr>
          <w:lang w:val="en-US"/>
        </w:rPr>
        <w:t> </w:t>
      </w:r>
      <w:r w:rsidRPr="00624E15">
        <w:t>канал 16).</w:t>
      </w:r>
      <w:r w:rsidRPr="00624E15">
        <w:rPr>
          <w:sz w:val="16"/>
          <w:szCs w:val="16"/>
        </w:rPr>
        <w:t>     (ВКР-07)</w:t>
      </w:r>
    </w:p>
    <w:p w14:paraId="6B5F4FBA" w14:textId="77777777" w:rsidR="00FB5E69" w:rsidRPr="00624E15" w:rsidRDefault="00384729" w:rsidP="00FB5E69">
      <w:pPr>
        <w:rPr>
          <w:sz w:val="16"/>
          <w:szCs w:val="16"/>
        </w:rPr>
      </w:pPr>
      <w:r w:rsidRPr="00624E15">
        <w:rPr>
          <w:rStyle w:val="Artdef"/>
        </w:rPr>
        <w:t>33.32А</w:t>
      </w:r>
      <w:r w:rsidRPr="00624E15">
        <w:tab/>
      </w:r>
      <w:r w:rsidRPr="00624E15">
        <w:tab/>
        <w:t>2)</w:t>
      </w:r>
      <w:r w:rsidRPr="00624E15">
        <w:tab/>
        <w:t>В морской подвижной спутниковой службе перед передачей сообщения безопасности отдельного оповещения или вызова безопасности не требуется. Вместе с тем для передачи сообщения следует использовать, если это возможно, соответствующие установки приоритетного доступа в сеть.</w:t>
      </w:r>
      <w:r w:rsidRPr="00624E15">
        <w:rPr>
          <w:sz w:val="16"/>
          <w:szCs w:val="16"/>
        </w:rPr>
        <w:t>     (ВКР-07)</w:t>
      </w:r>
    </w:p>
    <w:p w14:paraId="428283D3" w14:textId="77777777" w:rsidR="00FB5E69" w:rsidRPr="00624E15" w:rsidRDefault="00384729" w:rsidP="00FB5E69">
      <w:r w:rsidRPr="00624E15">
        <w:rPr>
          <w:rStyle w:val="Artdef"/>
        </w:rPr>
        <w:t>33.33</w:t>
      </w:r>
      <w:r w:rsidRPr="00624E15">
        <w:tab/>
        <w:t>§ 17</w:t>
      </w:r>
      <w:r w:rsidRPr="00624E15">
        <w:tab/>
        <w:t>Сигнал безопасности состоит из слова SECURITE. В радиотелефонии оно должно произноситься по-французски ("секюритэ").</w:t>
      </w:r>
    </w:p>
    <w:p w14:paraId="24081171" w14:textId="77777777" w:rsidR="00FB5E69" w:rsidRPr="00624E15" w:rsidRDefault="00384729" w:rsidP="00FB5E69">
      <w:pPr>
        <w:rPr>
          <w:sz w:val="16"/>
          <w:szCs w:val="16"/>
        </w:rPr>
      </w:pPr>
      <w:r w:rsidRPr="00624E15">
        <w:rPr>
          <w:rStyle w:val="Artdef"/>
        </w:rPr>
        <w:t>33.34</w:t>
      </w:r>
      <w:r w:rsidRPr="00624E15">
        <w:tab/>
        <w:t>§ 18</w:t>
      </w:r>
      <w:r w:rsidRPr="00624E15">
        <w:tab/>
        <w:t>1)</w:t>
      </w:r>
      <w:r w:rsidRPr="00624E15">
        <w:tab/>
        <w:t>Формат вызова безопасности или сигнал безопасности указывает на то, что вызывающая станция имеет для передачи важное навигационное или метеорологическое предупреждение.</w:t>
      </w:r>
      <w:r w:rsidRPr="00624E15">
        <w:rPr>
          <w:sz w:val="16"/>
          <w:szCs w:val="16"/>
        </w:rPr>
        <w:t>     (ВКР-07)</w:t>
      </w:r>
    </w:p>
    <w:p w14:paraId="6491E315" w14:textId="4CE353A8" w:rsidR="00FB5E69" w:rsidRPr="00624E15" w:rsidRDefault="00384729" w:rsidP="00FB5E69">
      <w:r w:rsidRPr="00624E15">
        <w:rPr>
          <w:rStyle w:val="Artdef"/>
        </w:rPr>
        <w:t>33.34А</w:t>
      </w:r>
      <w:r w:rsidRPr="00624E15">
        <w:tab/>
      </w:r>
      <w:r w:rsidRPr="00624E15">
        <w:tab/>
        <w:t>2)</w:t>
      </w:r>
      <w:r w:rsidRPr="00624E15">
        <w:tab/>
        <w:t>Сообщения судовых станций, содержащие информацию, касающуюся наличия циклонов, должны быть переданы с минимально возможной задержкой другим подвижным станциям, находящимся поблизости, и соответствующим властям через береговую станцию или через спасательно-координационный центр посредством береговой станции или соответствующей береговой земной станции. Этим передачам должны предшествовать оповещение или вызов безопасности.</w:t>
      </w:r>
      <w:r w:rsidRPr="00624E15">
        <w:rPr>
          <w:sz w:val="16"/>
          <w:szCs w:val="16"/>
        </w:rPr>
        <w:t>     (ВКР</w:t>
      </w:r>
      <w:r w:rsidR="00C16E45">
        <w:rPr>
          <w:sz w:val="16"/>
          <w:szCs w:val="16"/>
        </w:rPr>
        <w:noBreakHyphen/>
      </w:r>
      <w:r w:rsidRPr="00624E15">
        <w:rPr>
          <w:sz w:val="16"/>
          <w:szCs w:val="16"/>
        </w:rPr>
        <w:t>07)</w:t>
      </w:r>
    </w:p>
    <w:p w14:paraId="4BC17DF6" w14:textId="77777777" w:rsidR="00FB5E69" w:rsidRPr="00624E15" w:rsidRDefault="00384729" w:rsidP="00FB5E69">
      <w:pPr>
        <w:rPr>
          <w:rStyle w:val="Artdef"/>
        </w:rPr>
      </w:pPr>
      <w:r w:rsidRPr="00624E15">
        <w:rPr>
          <w:rStyle w:val="Artdef"/>
        </w:rPr>
        <w:t>33.34В</w:t>
      </w:r>
      <w:r w:rsidRPr="00624E15">
        <w:tab/>
      </w:r>
      <w:r w:rsidRPr="00624E15">
        <w:tab/>
        <w:t>3)</w:t>
      </w:r>
      <w:r w:rsidRPr="00624E15">
        <w:tab/>
        <w:t>Сообщения судовых станций, содержащие информацию о наличии ледовой опасности, опасных обломков или о любой другой опасности, представляющей угрозу для мореплавания, должны быть как можно скорее переданы другим судам, находящимся поблизости, и соответствующим властям через береговую станцию или через спасательно-координационный центр посредством береговой станции или соответствующей береговой земной станции. Этим передачам должны предшествовать оповещение или вызов безопасности.</w:t>
      </w:r>
      <w:r w:rsidRPr="00624E15">
        <w:rPr>
          <w:sz w:val="16"/>
          <w:szCs w:val="16"/>
        </w:rPr>
        <w:t>     (ВКР-07)</w:t>
      </w:r>
    </w:p>
    <w:p w14:paraId="788BFF45" w14:textId="77777777" w:rsidR="009C46AC" w:rsidRPr="004F37F4" w:rsidRDefault="00384729" w:rsidP="009C46AC">
      <w:r w:rsidRPr="00624E15">
        <w:rPr>
          <w:rStyle w:val="Artdef"/>
        </w:rPr>
        <w:t>33.35</w:t>
      </w:r>
      <w:r w:rsidRPr="00624E15">
        <w:tab/>
      </w:r>
      <w:r w:rsidR="009C46AC" w:rsidRPr="004F37F4">
        <w:t>§ 19</w:t>
      </w:r>
      <w:r w:rsidR="009C46AC" w:rsidRPr="004F37F4">
        <w:tab/>
        <w:t>Полный вызов безопасности следует составлять из следующих элементов</w:t>
      </w:r>
      <w:r w:rsidR="009C46AC" w:rsidRPr="004F37F4">
        <w:rPr>
          <w:szCs w:val="24"/>
        </w:rPr>
        <w:t xml:space="preserve"> с учетом пп. </w:t>
      </w:r>
      <w:r w:rsidR="009C46AC" w:rsidRPr="004F37F4">
        <w:rPr>
          <w:b/>
          <w:szCs w:val="24"/>
        </w:rPr>
        <w:t>32.6</w:t>
      </w:r>
      <w:r w:rsidR="009C46AC" w:rsidRPr="004F37F4">
        <w:rPr>
          <w:szCs w:val="24"/>
        </w:rPr>
        <w:t xml:space="preserve"> и </w:t>
      </w:r>
      <w:r w:rsidR="009C46AC" w:rsidRPr="004F37F4">
        <w:rPr>
          <w:b/>
          <w:szCs w:val="24"/>
        </w:rPr>
        <w:t>32.7</w:t>
      </w:r>
      <w:r w:rsidR="009C46AC" w:rsidRPr="004F37F4">
        <w:t>:</w:t>
      </w:r>
    </w:p>
    <w:p w14:paraId="2DCCEE82" w14:textId="77777777" w:rsidR="009C46AC" w:rsidRPr="004F37F4" w:rsidRDefault="009C46AC" w:rsidP="009C46AC">
      <w:pPr>
        <w:pStyle w:val="enumlev2"/>
        <w:tabs>
          <w:tab w:val="clear" w:pos="1134"/>
          <w:tab w:val="left" w:pos="1843"/>
        </w:tabs>
        <w:ind w:left="1843" w:hanging="709"/>
      </w:pPr>
      <w:r w:rsidRPr="004F37F4">
        <w:t>–</w:t>
      </w:r>
      <w:r w:rsidRPr="004F37F4">
        <w:tab/>
        <w:t>сигнала безопасности "SECURITE", повторяемого три раза;</w:t>
      </w:r>
    </w:p>
    <w:p w14:paraId="29E6AF32" w14:textId="77777777" w:rsidR="009C46AC" w:rsidRPr="004F37F4" w:rsidRDefault="009C46AC" w:rsidP="009C46AC">
      <w:pPr>
        <w:pStyle w:val="enumlev2"/>
        <w:tabs>
          <w:tab w:val="clear" w:pos="1134"/>
          <w:tab w:val="left" w:pos="1843"/>
        </w:tabs>
        <w:ind w:left="1843" w:hanging="709"/>
      </w:pPr>
      <w:r w:rsidRPr="004F37F4">
        <w:t>–</w:t>
      </w:r>
      <w:r w:rsidRPr="004F37F4">
        <w:tab/>
        <w:t>названия вызываемой станции или сообщения "</w:t>
      </w:r>
      <w:r w:rsidRPr="004F37F4">
        <w:rPr>
          <w:szCs w:val="24"/>
        </w:rPr>
        <w:t>ALL STATIONS</w:t>
      </w:r>
      <w:r w:rsidRPr="004F37F4">
        <w:t>", повторяемого три раза;</w:t>
      </w:r>
    </w:p>
    <w:p w14:paraId="11DBCCF6" w14:textId="77777777" w:rsidR="009C46AC" w:rsidRPr="004F37F4" w:rsidRDefault="009C46AC" w:rsidP="009C46AC">
      <w:pPr>
        <w:pStyle w:val="enumlev2"/>
        <w:tabs>
          <w:tab w:val="clear" w:pos="1134"/>
          <w:tab w:val="left" w:pos="1843"/>
        </w:tabs>
        <w:ind w:left="1843" w:hanging="709"/>
      </w:pPr>
      <w:r w:rsidRPr="004F37F4">
        <w:t>–</w:t>
      </w:r>
      <w:r w:rsidRPr="004F37F4">
        <w:tab/>
        <w:t>слов "THIS IS";</w:t>
      </w:r>
    </w:p>
    <w:p w14:paraId="3852AAE5" w14:textId="77777777" w:rsidR="009C46AC" w:rsidRPr="004F37F4" w:rsidRDefault="009C46AC" w:rsidP="009C46AC">
      <w:pPr>
        <w:pStyle w:val="enumlev2"/>
        <w:tabs>
          <w:tab w:val="clear" w:pos="1134"/>
          <w:tab w:val="left" w:pos="1843"/>
        </w:tabs>
        <w:ind w:left="1843" w:hanging="709"/>
      </w:pPr>
      <w:r w:rsidRPr="004F37F4">
        <w:t>–</w:t>
      </w:r>
      <w:r w:rsidRPr="004F37F4">
        <w:tab/>
        <w:t>названия станции, передающей сообщение безопасности, повторяемого три раза;</w:t>
      </w:r>
    </w:p>
    <w:p w14:paraId="5672EF81" w14:textId="77777777" w:rsidR="009C46AC" w:rsidRPr="004F37F4" w:rsidRDefault="009C46AC" w:rsidP="009C46AC">
      <w:pPr>
        <w:pStyle w:val="enumlev2"/>
        <w:tabs>
          <w:tab w:val="clear" w:pos="1134"/>
          <w:tab w:val="left" w:pos="1843"/>
        </w:tabs>
        <w:ind w:left="1843" w:hanging="709"/>
      </w:pPr>
      <w:r w:rsidRPr="004F37F4">
        <w:t>–</w:t>
      </w:r>
      <w:r w:rsidRPr="004F37F4">
        <w:tab/>
        <w:t>позывного сигнала или другого опознавателя;</w:t>
      </w:r>
    </w:p>
    <w:p w14:paraId="125AF950" w14:textId="77777777" w:rsidR="009C46AC" w:rsidRPr="004F37F4" w:rsidRDefault="009C46AC" w:rsidP="009C46AC">
      <w:pPr>
        <w:pStyle w:val="enumlev2"/>
        <w:tabs>
          <w:tab w:val="clear" w:pos="1134"/>
          <w:tab w:val="left" w:pos="1843"/>
        </w:tabs>
        <w:ind w:left="1843" w:hanging="709"/>
      </w:pPr>
      <w:r w:rsidRPr="004F37F4">
        <w:t>–</w:t>
      </w:r>
      <w:r w:rsidRPr="004F37F4">
        <w:tab/>
        <w:t>MMSI (если исходное оповещение было передано с помощью ЦИВ),</w:t>
      </w:r>
    </w:p>
    <w:p w14:paraId="471B368C" w14:textId="77777777" w:rsidR="009C46AC" w:rsidRPr="004F37F4" w:rsidRDefault="009C46AC" w:rsidP="009C46AC">
      <w:r w:rsidRPr="004F37F4">
        <w:t>после этого следует сообщение безопасности или следуют подробные сведения о канале, который должен использоваться для сообщения, в случае если должен использоваться рабочий канал.</w:t>
      </w:r>
    </w:p>
    <w:p w14:paraId="7A087372" w14:textId="77777777" w:rsidR="009C46AC" w:rsidRPr="004F37F4" w:rsidRDefault="009C46AC" w:rsidP="009C46AC">
      <w:r w:rsidRPr="004F37F4">
        <w:t>В радиотелефонии на выбранной рабочей частоте вызов и сообщение безопасности следует составлять из следующих элементов</w:t>
      </w:r>
      <w:r w:rsidRPr="004F37F4">
        <w:rPr>
          <w:szCs w:val="24"/>
        </w:rPr>
        <w:t xml:space="preserve"> с учетом пп. </w:t>
      </w:r>
      <w:r w:rsidRPr="004F37F4">
        <w:rPr>
          <w:b/>
          <w:szCs w:val="24"/>
        </w:rPr>
        <w:t>32.6</w:t>
      </w:r>
      <w:r w:rsidRPr="004F37F4">
        <w:rPr>
          <w:szCs w:val="24"/>
        </w:rPr>
        <w:t xml:space="preserve"> и </w:t>
      </w:r>
      <w:r w:rsidRPr="004F37F4">
        <w:rPr>
          <w:b/>
          <w:szCs w:val="24"/>
        </w:rPr>
        <w:t>32.7</w:t>
      </w:r>
      <w:r w:rsidRPr="004F37F4">
        <w:t>:</w:t>
      </w:r>
    </w:p>
    <w:p w14:paraId="3141CD68" w14:textId="77777777" w:rsidR="009C46AC" w:rsidRPr="004F37F4" w:rsidRDefault="009C46AC" w:rsidP="009C46AC">
      <w:pPr>
        <w:pStyle w:val="enumlev2"/>
        <w:ind w:left="1843" w:hanging="709"/>
      </w:pPr>
      <w:r w:rsidRPr="004F37F4">
        <w:t>–</w:t>
      </w:r>
      <w:r w:rsidRPr="004F37F4">
        <w:tab/>
        <w:t>сигнала безопасности "SECURITE", повторяемого три раза;</w:t>
      </w:r>
    </w:p>
    <w:p w14:paraId="4471E553" w14:textId="77777777" w:rsidR="009C46AC" w:rsidRPr="004F37F4" w:rsidRDefault="009C46AC" w:rsidP="009C46AC">
      <w:pPr>
        <w:pStyle w:val="enumlev2"/>
        <w:ind w:left="1843" w:hanging="709"/>
      </w:pPr>
      <w:r w:rsidRPr="004F37F4">
        <w:t>–</w:t>
      </w:r>
      <w:r w:rsidRPr="004F37F4">
        <w:tab/>
        <w:t>названия вызываемой станции или сообщения "</w:t>
      </w:r>
      <w:r w:rsidRPr="004F37F4">
        <w:rPr>
          <w:szCs w:val="24"/>
        </w:rPr>
        <w:t>ALL STATIONS</w:t>
      </w:r>
      <w:r w:rsidRPr="004F37F4">
        <w:t>", повторяемого три раза;</w:t>
      </w:r>
    </w:p>
    <w:p w14:paraId="6077731F" w14:textId="77777777" w:rsidR="009C46AC" w:rsidRPr="004F37F4" w:rsidRDefault="009C46AC" w:rsidP="009C46AC">
      <w:pPr>
        <w:pStyle w:val="enumlev2"/>
        <w:ind w:left="1843" w:hanging="709"/>
      </w:pPr>
      <w:r w:rsidRPr="004F37F4">
        <w:t>–</w:t>
      </w:r>
      <w:r w:rsidRPr="004F37F4">
        <w:tab/>
        <w:t>слов "THIS IS";</w:t>
      </w:r>
    </w:p>
    <w:p w14:paraId="61886186" w14:textId="77777777" w:rsidR="009C46AC" w:rsidRPr="004F37F4" w:rsidRDefault="009C46AC" w:rsidP="009C46AC">
      <w:pPr>
        <w:pStyle w:val="enumlev2"/>
        <w:ind w:left="1843" w:hanging="709"/>
      </w:pPr>
      <w:r w:rsidRPr="004F37F4">
        <w:t>–</w:t>
      </w:r>
      <w:r w:rsidRPr="004F37F4">
        <w:tab/>
        <w:t>названия станции, передающей сообщение безопасности, повторяемого три раза;</w:t>
      </w:r>
    </w:p>
    <w:p w14:paraId="481235C9" w14:textId="77777777" w:rsidR="009C46AC" w:rsidRPr="004F37F4" w:rsidRDefault="009C46AC" w:rsidP="009C46AC">
      <w:pPr>
        <w:pStyle w:val="enumlev2"/>
        <w:ind w:left="1843" w:hanging="709"/>
      </w:pPr>
      <w:r w:rsidRPr="004F37F4">
        <w:t>–</w:t>
      </w:r>
      <w:r w:rsidRPr="004F37F4">
        <w:tab/>
        <w:t>позывного сигнала или другого опознавателя;</w:t>
      </w:r>
    </w:p>
    <w:p w14:paraId="7DA62D44" w14:textId="77777777" w:rsidR="009C46AC" w:rsidRPr="004F37F4" w:rsidRDefault="009C46AC" w:rsidP="009C46AC">
      <w:pPr>
        <w:pStyle w:val="enumlev2"/>
        <w:ind w:left="1843" w:hanging="709"/>
      </w:pPr>
      <w:r w:rsidRPr="004F37F4">
        <w:t>–</w:t>
      </w:r>
      <w:r w:rsidRPr="004F37F4">
        <w:tab/>
        <w:t>MMSI (если исходное оповещение было передано с помощью ЦИВ);</w:t>
      </w:r>
    </w:p>
    <w:p w14:paraId="7A6406D4" w14:textId="6B239451" w:rsidR="00FB5E69" w:rsidRPr="00624E15" w:rsidRDefault="009C46AC" w:rsidP="009C46AC">
      <w:pPr>
        <w:pStyle w:val="enumlev2"/>
        <w:ind w:left="1843" w:hanging="709"/>
        <w:rPr>
          <w:sz w:val="16"/>
          <w:szCs w:val="16"/>
        </w:rPr>
      </w:pPr>
      <w:r w:rsidRPr="004F37F4">
        <w:t>–</w:t>
      </w:r>
      <w:r w:rsidRPr="004F37F4">
        <w:tab/>
        <w:t>текста сообщения срочности.</w:t>
      </w:r>
      <w:r w:rsidRPr="004F37F4">
        <w:rPr>
          <w:sz w:val="16"/>
          <w:szCs w:val="16"/>
        </w:rPr>
        <w:t>     (ВКР-23)</w:t>
      </w:r>
    </w:p>
    <w:p w14:paraId="6A66E44E" w14:textId="3A8BF7EA" w:rsidR="00FB5E69" w:rsidRPr="00624E15" w:rsidRDefault="00384729" w:rsidP="00FB5E69">
      <w:r w:rsidRPr="00624E15">
        <w:rPr>
          <w:rStyle w:val="Artdef"/>
        </w:rPr>
        <w:t>33.36</w:t>
      </w:r>
      <w:r w:rsidRPr="00624E15">
        <w:tab/>
      </w:r>
      <w:r w:rsidR="00E07F85" w:rsidRPr="00624E15">
        <w:rPr>
          <w:sz w:val="16"/>
          <w:szCs w:val="16"/>
        </w:rPr>
        <w:t>(SUP – ВКР-</w:t>
      </w:r>
      <w:r w:rsidR="00E07F85">
        <w:rPr>
          <w:sz w:val="16"/>
          <w:szCs w:val="16"/>
        </w:rPr>
        <w:t>23</w:t>
      </w:r>
      <w:r w:rsidR="00E07F85" w:rsidRPr="00624E15">
        <w:rPr>
          <w:sz w:val="16"/>
          <w:szCs w:val="16"/>
        </w:rPr>
        <w:t>)</w:t>
      </w:r>
    </w:p>
    <w:p w14:paraId="085176C1" w14:textId="66C55338" w:rsidR="00FB5E69" w:rsidRPr="00624E15" w:rsidRDefault="00384729" w:rsidP="00FB5E69">
      <w:r w:rsidRPr="00624E15">
        <w:rPr>
          <w:rStyle w:val="Artdef"/>
        </w:rPr>
        <w:t>33.37</w:t>
      </w:r>
      <w:r w:rsidRPr="00624E15">
        <w:tab/>
      </w:r>
      <w:r w:rsidR="00E07F85" w:rsidRPr="00624E15">
        <w:rPr>
          <w:sz w:val="16"/>
          <w:szCs w:val="16"/>
        </w:rPr>
        <w:t>(SUP – ВКР-</w:t>
      </w:r>
      <w:r w:rsidR="00E07F85">
        <w:rPr>
          <w:sz w:val="16"/>
          <w:szCs w:val="16"/>
        </w:rPr>
        <w:t>23</w:t>
      </w:r>
      <w:r w:rsidR="00E07F85" w:rsidRPr="00624E15">
        <w:rPr>
          <w:sz w:val="16"/>
          <w:szCs w:val="16"/>
        </w:rPr>
        <w:t>)</w:t>
      </w:r>
    </w:p>
    <w:p w14:paraId="38458B9A" w14:textId="2802FFBA" w:rsidR="00FB5E69" w:rsidRPr="00624E15" w:rsidRDefault="00384729" w:rsidP="00FB5E69">
      <w:r w:rsidRPr="00624E15">
        <w:rPr>
          <w:rStyle w:val="Artdef"/>
        </w:rPr>
        <w:t>33.38</w:t>
      </w:r>
      <w:r w:rsidRPr="00624E15">
        <w:tab/>
      </w:r>
      <w:r w:rsidR="00E07F85" w:rsidRPr="00624E15">
        <w:rPr>
          <w:sz w:val="16"/>
          <w:szCs w:val="16"/>
        </w:rPr>
        <w:t>(SUP – ВКР-</w:t>
      </w:r>
      <w:r w:rsidR="00E07F85">
        <w:rPr>
          <w:sz w:val="16"/>
          <w:szCs w:val="16"/>
        </w:rPr>
        <w:t>23</w:t>
      </w:r>
      <w:r w:rsidR="00E07F85" w:rsidRPr="00624E15">
        <w:rPr>
          <w:sz w:val="16"/>
          <w:szCs w:val="16"/>
        </w:rPr>
        <w:t>)</w:t>
      </w:r>
    </w:p>
    <w:p w14:paraId="5F096358" w14:textId="77777777" w:rsidR="00FB5E69" w:rsidRPr="00624E15" w:rsidRDefault="00384729" w:rsidP="00FB5E69">
      <w:pPr>
        <w:rPr>
          <w:sz w:val="16"/>
          <w:szCs w:val="16"/>
        </w:rPr>
      </w:pPr>
      <w:r w:rsidRPr="00624E15">
        <w:rPr>
          <w:rStyle w:val="Artdef"/>
        </w:rPr>
        <w:t>33.38А</w:t>
      </w:r>
      <w:r w:rsidRPr="00624E15">
        <w:tab/>
        <w:t>§ 20A</w:t>
      </w:r>
      <w:r w:rsidRPr="00624E15">
        <w:tab/>
        <w:t>1)</w:t>
      </w:r>
      <w:r w:rsidRPr="00624E15">
        <w:tab/>
        <w:t>Судовые станции при приеме оповещения о безопасности с использованием методов цифрового избирательного вызова и установок формата "All Ships" либо адресованного всем станциям иным образом, не должны осуществлять подтверждения.</w:t>
      </w:r>
      <w:r w:rsidRPr="00624E15">
        <w:rPr>
          <w:sz w:val="16"/>
          <w:szCs w:val="16"/>
        </w:rPr>
        <w:t>     (ВКР-07)</w:t>
      </w:r>
    </w:p>
    <w:p w14:paraId="0634FCFE" w14:textId="77777777" w:rsidR="00FB5E69" w:rsidRPr="00624E15" w:rsidRDefault="00384729" w:rsidP="00FB5E69">
      <w:r w:rsidRPr="00624E15">
        <w:rPr>
          <w:rStyle w:val="Artdef"/>
        </w:rPr>
        <w:t>33.38В</w:t>
      </w:r>
      <w:r w:rsidRPr="00624E15">
        <w:tab/>
      </w:r>
      <w:r w:rsidRPr="00624E15">
        <w:tab/>
        <w:t>2)</w:t>
      </w:r>
      <w:r w:rsidRPr="00624E15">
        <w:tab/>
        <w:t>Судовые станции при приеме оповещения о безопасности или вызова и сообщения безопасности должны продолжать слушать частоту или канал, указанные для передачи сообщения безопасности, до тех пор пока они не убедятся, что это сообщение их не касается. Они не должны производить никаких передач, которые могут причинить помехи этому сообщению.</w:t>
      </w:r>
      <w:r w:rsidRPr="00624E15">
        <w:rPr>
          <w:sz w:val="16"/>
          <w:szCs w:val="16"/>
        </w:rPr>
        <w:t>     (ВКР-07)</w:t>
      </w:r>
    </w:p>
    <w:p w14:paraId="39DA3D78" w14:textId="26F3A729" w:rsidR="00FB5E69" w:rsidRPr="00624E15" w:rsidRDefault="00384729" w:rsidP="00FB5E69">
      <w:pPr>
        <w:pStyle w:val="Section1"/>
        <w:rPr>
          <w:rStyle w:val="FootnoteReference"/>
          <w:rFonts w:eastAsia="SimSun"/>
          <w:b w:val="0"/>
          <w:bCs/>
        </w:rPr>
      </w:pPr>
      <w:bookmarkStart w:id="419" w:name="_Toc331607820"/>
      <w:bookmarkStart w:id="420" w:name="_Toc165627679"/>
      <w:r w:rsidRPr="00624E15">
        <w:t>Раздел V  –  Передача информации, касающейся безопасности на море</w:t>
      </w:r>
      <w:bookmarkEnd w:id="419"/>
      <w:r w:rsidR="00872957" w:rsidRPr="00872957">
        <w:rPr>
          <w:rStyle w:val="FootnoteReference"/>
          <w:b w:val="0"/>
          <w:bCs/>
        </w:rPr>
        <w:footnoteReference w:customMarkFollows="1" w:id="181"/>
        <w:t>2</w:t>
      </w:r>
      <w:bookmarkEnd w:id="420"/>
    </w:p>
    <w:p w14:paraId="1440FD4E" w14:textId="77777777" w:rsidR="00FB5E69" w:rsidRPr="00624E15" w:rsidRDefault="00384729" w:rsidP="00FB5E69">
      <w:pPr>
        <w:pStyle w:val="Section2"/>
        <w:jc w:val="left"/>
      </w:pPr>
      <w:r w:rsidRPr="00624E15">
        <w:rPr>
          <w:rStyle w:val="Artdef"/>
          <w:i w:val="0"/>
          <w:iCs w:val="0"/>
        </w:rPr>
        <w:t>33.39</w:t>
      </w:r>
      <w:r w:rsidRPr="00624E15">
        <w:tab/>
        <w:t>A  –  Общие положения</w:t>
      </w:r>
    </w:p>
    <w:p w14:paraId="1C4258E1" w14:textId="77777777" w:rsidR="00FB5E69" w:rsidRPr="00624E15" w:rsidRDefault="00384729" w:rsidP="00FB5E69">
      <w:pPr>
        <w:pStyle w:val="Normalaftertitle"/>
      </w:pPr>
      <w:r w:rsidRPr="00624E15">
        <w:rPr>
          <w:rStyle w:val="Artdef"/>
        </w:rPr>
        <w:t>33.39A</w:t>
      </w:r>
      <w:r w:rsidRPr="00624E15">
        <w:tab/>
      </w:r>
      <w:r w:rsidRPr="00624E15">
        <w:rPr>
          <w:sz w:val="16"/>
          <w:szCs w:val="16"/>
        </w:rPr>
        <w:t>(SUP – ВКР-07)</w:t>
      </w:r>
    </w:p>
    <w:p w14:paraId="3858646A" w14:textId="77777777" w:rsidR="00FB5E69" w:rsidRPr="00624E15" w:rsidRDefault="00384729" w:rsidP="00FB5E69">
      <w:pPr>
        <w:rPr>
          <w:sz w:val="16"/>
          <w:szCs w:val="16"/>
        </w:rPr>
      </w:pPr>
      <w:r w:rsidRPr="00624E15">
        <w:rPr>
          <w:rStyle w:val="Artdef"/>
        </w:rPr>
        <w:t>33.39B</w:t>
      </w:r>
      <w:r w:rsidRPr="00624E15">
        <w:rPr>
          <w:sz w:val="16"/>
          <w:szCs w:val="16"/>
        </w:rPr>
        <w:tab/>
        <w:t>(SUP – ВКР-07)</w:t>
      </w:r>
    </w:p>
    <w:p w14:paraId="32110496" w14:textId="77777777" w:rsidR="00FB5E69" w:rsidRDefault="00384729" w:rsidP="00FB5E69">
      <w:pPr>
        <w:rPr>
          <w:sz w:val="16"/>
          <w:szCs w:val="16"/>
          <w:lang w:val="en-US"/>
        </w:rPr>
      </w:pPr>
      <w:r w:rsidRPr="00624E15">
        <w:rPr>
          <w:rStyle w:val="Artdef"/>
        </w:rPr>
        <w:t>33.40</w:t>
      </w:r>
      <w:r w:rsidRPr="00624E15">
        <w:rPr>
          <w:sz w:val="16"/>
          <w:szCs w:val="16"/>
        </w:rPr>
        <w:tab/>
        <w:t>(SUP – ВКР-07)</w:t>
      </w:r>
    </w:p>
    <w:p w14:paraId="64ECE4E8" w14:textId="77777777" w:rsidR="00F4231D" w:rsidRPr="004F37F4" w:rsidRDefault="00F4231D" w:rsidP="00F4231D">
      <w:pPr>
        <w:pStyle w:val="Normalaftertitle"/>
        <w:spacing w:before="120"/>
        <w:rPr>
          <w:sz w:val="16"/>
          <w:szCs w:val="16"/>
        </w:rPr>
      </w:pPr>
      <w:r w:rsidRPr="004F37F4">
        <w:rPr>
          <w:rStyle w:val="Artdef"/>
        </w:rPr>
        <w:t>33.40</w:t>
      </w:r>
      <w:r w:rsidRPr="004C099A">
        <w:rPr>
          <w:rStyle w:val="Artdef"/>
          <w:rFonts w:ascii="Times New Roman" w:hAnsi="Times New Roman" w:cs="Times New Roman"/>
          <w:iCs w:val="0"/>
          <w:lang w:val="en-US"/>
        </w:rPr>
        <w:t>A</w:t>
      </w:r>
      <w:r w:rsidRPr="004F37F4">
        <w:tab/>
        <w:t>§ 21</w:t>
      </w:r>
      <w:r w:rsidRPr="004F37F4">
        <w:tab/>
        <w:t>Ответственность за передачу информации о безопасности на море с использованием системы НАВТЕКС и/или системы НАВДАТ лежит на администрациях, которые должны информировать Международную морскую организацию (ИМО) в целях обновления Генерального плана ИМО по береговым техническим средствам для Глобальной морской системы связи при бедствии и для обеспечения безопасности (ГМССБ) (Генеральный план ГМССБ).</w:t>
      </w:r>
      <w:r w:rsidRPr="004F37F4">
        <w:rPr>
          <w:sz w:val="16"/>
          <w:szCs w:val="16"/>
        </w:rPr>
        <w:t>     (ВКР</w:t>
      </w:r>
      <w:r w:rsidRPr="004F37F4">
        <w:rPr>
          <w:sz w:val="16"/>
          <w:szCs w:val="16"/>
        </w:rPr>
        <w:noBreakHyphen/>
        <w:t>23)</w:t>
      </w:r>
    </w:p>
    <w:p w14:paraId="51E9AC4F" w14:textId="0C68437F" w:rsidR="00FB5E69" w:rsidRPr="00624E15" w:rsidRDefault="00384729" w:rsidP="00FB5E69">
      <w:r w:rsidRPr="00624E15">
        <w:rPr>
          <w:rStyle w:val="Artdef"/>
        </w:rPr>
        <w:t>33.41</w:t>
      </w:r>
      <w:r w:rsidRPr="00624E15">
        <w:tab/>
      </w:r>
      <w:r w:rsidR="00F4231D" w:rsidRPr="004F37F4">
        <w:t>§ 22</w:t>
      </w:r>
      <w:r w:rsidR="00F4231D" w:rsidRPr="004F37F4">
        <w:tab/>
        <w:t>Следует обеспечивать соответствие режима и формата передач, упомянутых в пп.</w:t>
      </w:r>
      <w:r w:rsidR="00F4231D" w:rsidRPr="004F37F4">
        <w:rPr>
          <w:lang w:val="en-US"/>
        </w:rPr>
        <w:t> </w:t>
      </w:r>
      <w:r w:rsidR="00F4231D" w:rsidRPr="004F37F4">
        <w:rPr>
          <w:b/>
          <w:bCs/>
        </w:rPr>
        <w:t>33.43</w:t>
      </w:r>
      <w:r w:rsidR="00F4231D" w:rsidRPr="004F37F4">
        <w:t xml:space="preserve">, </w:t>
      </w:r>
      <w:r w:rsidR="00F4231D" w:rsidRPr="004F37F4">
        <w:rPr>
          <w:b/>
          <w:bCs/>
        </w:rPr>
        <w:t>33.45</w:t>
      </w:r>
      <w:r w:rsidR="00F4231D" w:rsidRPr="004F37F4">
        <w:t xml:space="preserve">, </w:t>
      </w:r>
      <w:r w:rsidR="00F4231D" w:rsidRPr="004F37F4">
        <w:rPr>
          <w:b/>
          <w:bCs/>
        </w:rPr>
        <w:t>33.46</w:t>
      </w:r>
      <w:r w:rsidR="00F4231D" w:rsidRPr="004F37F4">
        <w:t xml:space="preserve">, </w:t>
      </w:r>
      <w:r w:rsidR="00F4231D" w:rsidRPr="004F37F4">
        <w:rPr>
          <w:b/>
          <w:bCs/>
        </w:rPr>
        <w:t>33.46</w:t>
      </w:r>
      <w:r w:rsidR="00230730">
        <w:rPr>
          <w:b/>
          <w:bCs/>
          <w:lang w:val="en-US"/>
        </w:rPr>
        <w:t>B</w:t>
      </w:r>
      <w:r w:rsidR="00F4231D" w:rsidRPr="004F37F4">
        <w:t xml:space="preserve"> и </w:t>
      </w:r>
      <w:r w:rsidR="00F4231D" w:rsidRPr="004F37F4">
        <w:rPr>
          <w:b/>
          <w:bCs/>
        </w:rPr>
        <w:t>33.48</w:t>
      </w:r>
      <w:r w:rsidR="00F4231D" w:rsidRPr="004F37F4">
        <w:t>, соответствующим Рекомендациям МСЭ-R.</w:t>
      </w:r>
      <w:r w:rsidR="00F4231D" w:rsidRPr="004F37F4">
        <w:rPr>
          <w:sz w:val="16"/>
        </w:rPr>
        <w:t>     (ВКР-23)</w:t>
      </w:r>
    </w:p>
    <w:p w14:paraId="0C8426EC" w14:textId="77777777" w:rsidR="00FB5E69" w:rsidRPr="00624E15" w:rsidRDefault="00384729" w:rsidP="00FB5E69">
      <w:pPr>
        <w:pStyle w:val="Section2"/>
        <w:jc w:val="left"/>
      </w:pPr>
      <w:r w:rsidRPr="00624E15">
        <w:rPr>
          <w:rStyle w:val="Artdef"/>
          <w:i w:val="0"/>
          <w:iCs w:val="0"/>
        </w:rPr>
        <w:t>33.42</w:t>
      </w:r>
      <w:r w:rsidRPr="00624E15">
        <w:tab/>
        <w:t xml:space="preserve">B  –  Международная система НАВТЕКС </w:t>
      </w:r>
    </w:p>
    <w:p w14:paraId="44D5E581" w14:textId="121036C9" w:rsidR="00FB5E69" w:rsidRPr="00624E15" w:rsidRDefault="00384729" w:rsidP="00FB5E69">
      <w:pPr>
        <w:pStyle w:val="Normalaftertitle"/>
      </w:pPr>
      <w:r w:rsidRPr="00624E15">
        <w:rPr>
          <w:rStyle w:val="Artdef"/>
        </w:rPr>
        <w:t>33.43</w:t>
      </w:r>
      <w:r w:rsidRPr="00624E15">
        <w:tab/>
      </w:r>
      <w:r w:rsidR="00F4231D" w:rsidRPr="004F37F4">
        <w:t>§ 23</w:t>
      </w:r>
      <w:r w:rsidR="00F4231D" w:rsidRPr="004F37F4">
        <w:tab/>
        <w:t xml:space="preserve">При передаче информации о безопасности на море с использованием международной системы НАВТЕКС, принимая во внимание п. </w:t>
      </w:r>
      <w:r w:rsidR="00F4231D" w:rsidRPr="004F37F4">
        <w:rPr>
          <w:b/>
          <w:bCs/>
        </w:rPr>
        <w:t>33.40</w:t>
      </w:r>
      <w:r w:rsidR="00F4231D" w:rsidRPr="004C099A">
        <w:rPr>
          <w:b/>
          <w:bCs/>
          <w:lang w:val="en-US"/>
        </w:rPr>
        <w:t>A</w:t>
      </w:r>
      <w:r w:rsidR="00F4231D" w:rsidRPr="004F37F4">
        <w:t xml:space="preserve">, для передач с помощью узкополосной буквопечатающей телеграфии с упреждающей коррекцией ошибок должна использоваться частота 518 кГц (см. Приложение </w:t>
      </w:r>
      <w:r w:rsidR="00F4231D" w:rsidRPr="004F37F4">
        <w:rPr>
          <w:b/>
          <w:bCs/>
        </w:rPr>
        <w:t>15</w:t>
      </w:r>
      <w:r w:rsidR="00F4231D" w:rsidRPr="004F37F4">
        <w:t>).</w:t>
      </w:r>
      <w:r w:rsidR="00F4231D" w:rsidRPr="004F37F4">
        <w:rPr>
          <w:sz w:val="16"/>
        </w:rPr>
        <w:t>     (ВКР-23)</w:t>
      </w:r>
    </w:p>
    <w:p w14:paraId="011A2BE5" w14:textId="77777777" w:rsidR="00C16E45" w:rsidRPr="0054650D" w:rsidRDefault="00C16E45" w:rsidP="00C16E45">
      <w:pPr>
        <w:rPr>
          <w:rFonts w:eastAsia="SimSun"/>
        </w:rPr>
      </w:pPr>
      <w:r w:rsidRPr="0054650D">
        <w:rPr>
          <w:rFonts w:eastAsia="SimSun"/>
        </w:rPr>
        <w:br w:type="page"/>
      </w:r>
    </w:p>
    <w:p w14:paraId="5CD2616D" w14:textId="77777777" w:rsidR="00FB5E69" w:rsidRPr="00624E15" w:rsidRDefault="00384729" w:rsidP="00FB5E69">
      <w:pPr>
        <w:pStyle w:val="Section2"/>
        <w:jc w:val="left"/>
      </w:pPr>
      <w:r w:rsidRPr="00624E15">
        <w:rPr>
          <w:rStyle w:val="Artdef"/>
          <w:i w:val="0"/>
          <w:iCs w:val="0"/>
        </w:rPr>
        <w:t>33.44</w:t>
      </w:r>
      <w:r w:rsidRPr="00624E15">
        <w:rPr>
          <w:b/>
          <w:bCs/>
          <w:iCs/>
        </w:rPr>
        <w:tab/>
      </w:r>
      <w:r w:rsidRPr="00624E15">
        <w:t>C  –  490 кГц и 4209,5 кГц</w:t>
      </w:r>
    </w:p>
    <w:p w14:paraId="0DF06B17" w14:textId="77777777" w:rsidR="00FB5E69" w:rsidRPr="00624E15" w:rsidRDefault="00384729" w:rsidP="00FB5E69">
      <w:pPr>
        <w:pStyle w:val="Normalaftertitle"/>
      </w:pPr>
      <w:r w:rsidRPr="00624E15">
        <w:rPr>
          <w:rStyle w:val="Artdef"/>
        </w:rPr>
        <w:t>33.45</w:t>
      </w:r>
      <w:r w:rsidRPr="00624E15">
        <w:tab/>
        <w:t>§ 24</w:t>
      </w:r>
      <w:r w:rsidRPr="00624E15">
        <w:tab/>
        <w:t>1)</w:t>
      </w:r>
      <w:r w:rsidRPr="00624E15">
        <w:tab/>
        <w:t xml:space="preserve">Частота 490 кГц может использоваться для передачи информации о безопасности на море с помощью узкополосной буквопечатающей телеграфии с упреждающей коррекцией ошибок (см. Приложение </w:t>
      </w:r>
      <w:r w:rsidRPr="00624E15">
        <w:rPr>
          <w:b/>
          <w:bCs/>
        </w:rPr>
        <w:t>15</w:t>
      </w:r>
      <w:r w:rsidRPr="00624E15">
        <w:t>).</w:t>
      </w:r>
      <w:r w:rsidRPr="00624E15">
        <w:rPr>
          <w:sz w:val="16"/>
          <w:szCs w:val="16"/>
        </w:rPr>
        <w:t>     (ВКР-03)</w:t>
      </w:r>
    </w:p>
    <w:p w14:paraId="5B4918B0" w14:textId="77777777" w:rsidR="00FB5E69" w:rsidRDefault="00384729" w:rsidP="00FB5E69">
      <w:pPr>
        <w:rPr>
          <w:lang w:val="en-US"/>
        </w:rPr>
      </w:pPr>
      <w:r w:rsidRPr="00624E15">
        <w:rPr>
          <w:rStyle w:val="Artdef"/>
        </w:rPr>
        <w:t>33.46</w:t>
      </w:r>
      <w:r w:rsidRPr="00624E15">
        <w:tab/>
      </w:r>
      <w:r w:rsidRPr="00624E15">
        <w:tab/>
        <w:t>2)</w:t>
      </w:r>
      <w:r w:rsidRPr="00624E15">
        <w:tab/>
        <w:t>Частота 4209,5 кГц может использоваться исключительно для передач типа НАВТЕКС с помощью узкополосной буквопечатающей телеграфии с упреждающей коррекцией ошибок.</w:t>
      </w:r>
    </w:p>
    <w:p w14:paraId="3C23DEE2" w14:textId="0797BE53" w:rsidR="00F4231D" w:rsidRPr="004F37F4" w:rsidRDefault="00F4231D" w:rsidP="00F4231D">
      <w:pPr>
        <w:pStyle w:val="Section2"/>
        <w:jc w:val="left"/>
      </w:pPr>
      <w:r w:rsidRPr="004F37F4">
        <w:rPr>
          <w:rStyle w:val="Artdef"/>
          <w:i w:val="0"/>
        </w:rPr>
        <w:t>33.46А</w:t>
      </w:r>
      <w:r w:rsidRPr="004F37F4">
        <w:tab/>
        <w:t xml:space="preserve">D – Международная система </w:t>
      </w:r>
      <w:r w:rsidR="00914F60" w:rsidRPr="004F37F4">
        <w:t>НАВДАТ</w:t>
      </w:r>
      <w:r w:rsidR="00CC46CD" w:rsidRPr="004F37F4">
        <w:rPr>
          <w:i w:val="0"/>
          <w:iCs/>
          <w:sz w:val="16"/>
          <w:szCs w:val="14"/>
          <w:lang w:val="en-US"/>
        </w:rPr>
        <w:t>     </w:t>
      </w:r>
      <w:r w:rsidR="00CC46CD" w:rsidRPr="004F37F4">
        <w:rPr>
          <w:i w:val="0"/>
          <w:iCs/>
          <w:sz w:val="16"/>
          <w:szCs w:val="14"/>
        </w:rPr>
        <w:t>(ВКР-23)</w:t>
      </w:r>
    </w:p>
    <w:p w14:paraId="627C9736" w14:textId="77777777" w:rsidR="00F4231D" w:rsidRPr="004F37F4" w:rsidRDefault="00F4231D" w:rsidP="00F4231D">
      <w:pPr>
        <w:rPr>
          <w:sz w:val="16"/>
          <w:szCs w:val="16"/>
        </w:rPr>
      </w:pPr>
      <w:r w:rsidRPr="004F37F4">
        <w:rPr>
          <w:rStyle w:val="Artdef"/>
        </w:rPr>
        <w:t>33.46</w:t>
      </w:r>
      <w:r>
        <w:rPr>
          <w:rStyle w:val="Artdef"/>
          <w:lang w:val="en-US"/>
        </w:rPr>
        <w:t>B</w:t>
      </w:r>
      <w:r w:rsidRPr="004F37F4">
        <w:tab/>
        <w:t>§ 24</w:t>
      </w:r>
      <w:r w:rsidRPr="004F37F4">
        <w:rPr>
          <w:lang w:val="en-US"/>
        </w:rPr>
        <w:t>A</w:t>
      </w:r>
      <w:r w:rsidRPr="004F37F4">
        <w:tab/>
        <w:t xml:space="preserve">При передаче информации о безопасности на море с использованием международной системы НАВДАТ, принимая во внимание п. </w:t>
      </w:r>
      <w:r w:rsidRPr="004F37F4">
        <w:rPr>
          <w:b/>
          <w:bCs/>
        </w:rPr>
        <w:t>33.40</w:t>
      </w:r>
      <w:r w:rsidRPr="00B33F33">
        <w:rPr>
          <w:b/>
          <w:bCs/>
          <w:lang w:val="en-US"/>
        </w:rPr>
        <w:t>A</w:t>
      </w:r>
      <w:r w:rsidRPr="004F37F4">
        <w:t xml:space="preserve">, должна использоваться частота 500 кГц и/или частота 4226 кГц (см. Приложение </w:t>
      </w:r>
      <w:r w:rsidRPr="004F37F4">
        <w:rPr>
          <w:b/>
          <w:bCs/>
        </w:rPr>
        <w:t>15</w:t>
      </w:r>
      <w:r w:rsidRPr="004F37F4">
        <w:t>).</w:t>
      </w:r>
      <w:r w:rsidRPr="004F37F4">
        <w:rPr>
          <w:sz w:val="16"/>
          <w:szCs w:val="16"/>
        </w:rPr>
        <w:t>     (ВКР</w:t>
      </w:r>
      <w:r w:rsidRPr="004F37F4">
        <w:rPr>
          <w:sz w:val="16"/>
          <w:szCs w:val="16"/>
        </w:rPr>
        <w:noBreakHyphen/>
        <w:t>23)</w:t>
      </w:r>
    </w:p>
    <w:p w14:paraId="45C49CAC" w14:textId="77777777" w:rsidR="00227DA2" w:rsidRPr="004F37F4" w:rsidRDefault="00384729" w:rsidP="00227DA2">
      <w:pPr>
        <w:pStyle w:val="Section2"/>
        <w:jc w:val="left"/>
      </w:pPr>
      <w:r w:rsidRPr="00624E15">
        <w:rPr>
          <w:rStyle w:val="Artdef"/>
          <w:i w:val="0"/>
          <w:iCs w:val="0"/>
        </w:rPr>
        <w:t>33.47</w:t>
      </w:r>
      <w:r w:rsidRPr="00624E15">
        <w:tab/>
      </w:r>
      <w:r w:rsidR="00227DA2" w:rsidRPr="004F37F4">
        <w:t>E – Информация о безопасности в открытом море</w:t>
      </w:r>
      <w:r w:rsidR="00227DA2" w:rsidRPr="004F37F4">
        <w:rPr>
          <w:i w:val="0"/>
          <w:iCs/>
          <w:sz w:val="16"/>
          <w:szCs w:val="14"/>
          <w:lang w:val="en-US"/>
        </w:rPr>
        <w:t>     </w:t>
      </w:r>
      <w:r w:rsidR="00227DA2" w:rsidRPr="004F37F4">
        <w:rPr>
          <w:i w:val="0"/>
          <w:iCs/>
          <w:sz w:val="16"/>
          <w:szCs w:val="14"/>
        </w:rPr>
        <w:t>(ВКР-23)</w:t>
      </w:r>
    </w:p>
    <w:p w14:paraId="55893623" w14:textId="075BFEAB" w:rsidR="00FB5E69" w:rsidRPr="00624E15" w:rsidRDefault="00384729" w:rsidP="00FB5E69">
      <w:pPr>
        <w:pStyle w:val="Normalaftertitle"/>
      </w:pPr>
      <w:r w:rsidRPr="00624E15">
        <w:rPr>
          <w:rStyle w:val="Artdef"/>
        </w:rPr>
        <w:t>33.48</w:t>
      </w:r>
      <w:r w:rsidRPr="00624E15">
        <w:tab/>
      </w:r>
      <w:r w:rsidR="00227DA2" w:rsidRPr="004F37F4">
        <w:t>§ 25</w:t>
      </w:r>
      <w:r w:rsidR="00227DA2" w:rsidRPr="004F37F4">
        <w:tab/>
        <w:t>Для передачи информации о безопасности на море с помощью узкополосной буквопечатающей телеграфии с упреждающей коррекцией ошибок используются частоты 4210 кГц, 6314 кГц, 8416,5 кГц, 12 579 кГц, 16 806,5 кГц, 19 680,5 кГц, 22 376 кГц и 26 100,5 кГц. Для передачи информации о безопасности на море с помощью системы НАВДАТ используются частоты 6337,5</w:t>
      </w:r>
      <w:r w:rsidR="00227DA2">
        <w:rPr>
          <w:lang w:val="en-US"/>
        </w:rPr>
        <w:t> </w:t>
      </w:r>
      <w:r w:rsidR="00227DA2" w:rsidRPr="004F37F4">
        <w:t>кГц, 8443 кГц, 12 663,5 кГц, 16 909,5 кГц и 22 450,5 кГц.</w:t>
      </w:r>
      <w:r w:rsidR="00227DA2" w:rsidRPr="004F37F4">
        <w:rPr>
          <w:sz w:val="16"/>
          <w:szCs w:val="16"/>
        </w:rPr>
        <w:t>     (ВКР</w:t>
      </w:r>
      <w:r w:rsidR="00227DA2" w:rsidRPr="004F37F4">
        <w:rPr>
          <w:sz w:val="16"/>
          <w:szCs w:val="16"/>
        </w:rPr>
        <w:noBreakHyphen/>
        <w:t>23)</w:t>
      </w:r>
    </w:p>
    <w:p w14:paraId="0BEEC17F" w14:textId="6E5339A4" w:rsidR="00FB5E69" w:rsidRPr="00624E15" w:rsidRDefault="00384729" w:rsidP="00FB5E69">
      <w:pPr>
        <w:pStyle w:val="Section2"/>
        <w:jc w:val="left"/>
      </w:pPr>
      <w:r w:rsidRPr="00624E15">
        <w:rPr>
          <w:rStyle w:val="Artdef"/>
          <w:i w:val="0"/>
          <w:iCs w:val="0"/>
        </w:rPr>
        <w:t>33.49</w:t>
      </w:r>
      <w:r w:rsidRPr="00624E15">
        <w:tab/>
      </w:r>
      <w:r w:rsidR="00227DA2" w:rsidRPr="004F37F4">
        <w:t>F – Передача информации о безопасности на море через спутник</w:t>
      </w:r>
      <w:r w:rsidR="00227DA2" w:rsidRPr="004F37F4">
        <w:rPr>
          <w:i w:val="0"/>
          <w:iCs/>
          <w:sz w:val="16"/>
          <w:szCs w:val="14"/>
          <w:lang w:val="en-US"/>
        </w:rPr>
        <w:t>     </w:t>
      </w:r>
      <w:r w:rsidR="00227DA2" w:rsidRPr="004F37F4">
        <w:rPr>
          <w:i w:val="0"/>
          <w:iCs/>
          <w:sz w:val="16"/>
          <w:szCs w:val="14"/>
        </w:rPr>
        <w:t>(ВКР-23)</w:t>
      </w:r>
    </w:p>
    <w:p w14:paraId="6181E460" w14:textId="4605BAE9" w:rsidR="00FB5E69" w:rsidRPr="00B4505C" w:rsidRDefault="00384729" w:rsidP="00FB5E69">
      <w:pPr>
        <w:pStyle w:val="Normalaftertitle"/>
      </w:pPr>
      <w:r w:rsidRPr="00B4505C">
        <w:rPr>
          <w:rStyle w:val="Artdef"/>
        </w:rPr>
        <w:t>33.50</w:t>
      </w:r>
      <w:r w:rsidRPr="00B4505C">
        <w:tab/>
      </w:r>
      <w:r w:rsidR="00227DA2" w:rsidRPr="004F37F4">
        <w:t>§ 26</w:t>
      </w:r>
      <w:r w:rsidR="00227DA2" w:rsidRPr="004F37F4">
        <w:tab/>
        <w:t>Информация о безопасности на море может передаваться через спутник в морской подвижной спутниковой службе в полосах частот 1530–1545 МГц, 1621,35−1626,5 МГц и 2483,59</w:t>
      </w:r>
      <w:r w:rsidR="000C7268">
        <w:t>−</w:t>
      </w:r>
      <w:r w:rsidR="00227DA2" w:rsidRPr="004F37F4">
        <w:t>2499,91 МГц (см. Приложение </w:t>
      </w:r>
      <w:r w:rsidR="00227DA2" w:rsidRPr="004F37F4">
        <w:rPr>
          <w:b/>
          <w:bCs/>
        </w:rPr>
        <w:t>15</w:t>
      </w:r>
      <w:r w:rsidR="00227DA2" w:rsidRPr="004F37F4">
        <w:t>). При использовании морской подвижной спутниковой службы в полосе частот 2483,59−2499,91 МГц для Глобальной морской системы связи при бедствии и для обеспечения безопасности (ГМССБ) применяется Резолюция </w:t>
      </w:r>
      <w:r w:rsidR="00227DA2">
        <w:rPr>
          <w:b/>
          <w:bCs/>
        </w:rPr>
        <w:t>365</w:t>
      </w:r>
      <w:r w:rsidR="00227DA2" w:rsidRPr="004F37F4">
        <w:rPr>
          <w:b/>
          <w:bCs/>
        </w:rPr>
        <w:t xml:space="preserve"> (ВКР</w:t>
      </w:r>
      <w:r w:rsidR="00227DA2" w:rsidRPr="004F37F4">
        <w:rPr>
          <w:b/>
          <w:bCs/>
        </w:rPr>
        <w:noBreakHyphen/>
        <w:t>23)</w:t>
      </w:r>
      <w:r w:rsidR="00227DA2" w:rsidRPr="004F37F4">
        <w:t>.</w:t>
      </w:r>
      <w:r w:rsidR="00227DA2" w:rsidRPr="004F37F4">
        <w:rPr>
          <w:sz w:val="16"/>
          <w:szCs w:val="16"/>
        </w:rPr>
        <w:t>     (ВКР-23)</w:t>
      </w:r>
    </w:p>
    <w:p w14:paraId="4F231C67" w14:textId="77777777" w:rsidR="00FB5E69" w:rsidRPr="00624E15" w:rsidRDefault="00384729" w:rsidP="00FB5E69">
      <w:pPr>
        <w:pStyle w:val="Section1"/>
      </w:pPr>
      <w:bookmarkStart w:id="421" w:name="_Toc331607821"/>
      <w:bookmarkStart w:id="422" w:name="_Toc165627680"/>
      <w:r w:rsidRPr="00624E15">
        <w:t>Раздел VI  –  Межсудовая связь для обеспечения безопасности навигации</w:t>
      </w:r>
      <w:bookmarkEnd w:id="421"/>
      <w:bookmarkEnd w:id="422"/>
    </w:p>
    <w:p w14:paraId="110579FB" w14:textId="77777777" w:rsidR="00FB5E69" w:rsidRPr="00624E15" w:rsidRDefault="00384729" w:rsidP="00FB5E69">
      <w:pPr>
        <w:rPr>
          <w:lang w:eastAsia="ru-RU"/>
        </w:rPr>
      </w:pPr>
      <w:r w:rsidRPr="00624E15">
        <w:rPr>
          <w:rStyle w:val="Artdef"/>
        </w:rPr>
        <w:t>33.51</w:t>
      </w:r>
      <w:r w:rsidRPr="00624E15">
        <w:rPr>
          <w:lang w:eastAsia="ru-RU"/>
        </w:rPr>
        <w:tab/>
        <w:t>§ 27</w:t>
      </w:r>
      <w:r w:rsidRPr="00624E15">
        <w:rPr>
          <w:lang w:eastAsia="ru-RU"/>
        </w:rPr>
        <w:tab/>
        <w:t>1)</w:t>
      </w:r>
      <w:r w:rsidRPr="00624E15">
        <w:rPr>
          <w:lang w:eastAsia="ru-RU"/>
        </w:rPr>
        <w:tab/>
        <w:t>К связи между судами, касающейся безопасности навигации, относится радиотелефонная связь в диапазоне ОВЧ, которая осуществляется между судами с целью повышения безопасности движения судов.</w:t>
      </w:r>
    </w:p>
    <w:p w14:paraId="1A254E81" w14:textId="77777777" w:rsidR="00FB5E69" w:rsidRPr="00624E15" w:rsidRDefault="00384729" w:rsidP="00FB5E69">
      <w:pPr>
        <w:rPr>
          <w:lang w:eastAsia="ru-RU"/>
        </w:rPr>
      </w:pPr>
      <w:r w:rsidRPr="00624E15">
        <w:rPr>
          <w:rStyle w:val="Artdef"/>
        </w:rPr>
        <w:t>33.52</w:t>
      </w:r>
      <w:r w:rsidRPr="00624E15">
        <w:rPr>
          <w:lang w:eastAsia="ru-RU"/>
        </w:rPr>
        <w:tab/>
      </w:r>
      <w:r w:rsidRPr="00624E15">
        <w:rPr>
          <w:lang w:eastAsia="ru-RU"/>
        </w:rPr>
        <w:tab/>
        <w:t>2)</w:t>
      </w:r>
      <w:r w:rsidRPr="00624E15">
        <w:rPr>
          <w:lang w:eastAsia="ru-RU"/>
        </w:rPr>
        <w:tab/>
        <w:t xml:space="preserve">Для связи между судами, касающейся безопасности навигации, используется частота 156,650 МГц (см. также Приложение </w:t>
      </w:r>
      <w:r w:rsidRPr="00624E15">
        <w:rPr>
          <w:b/>
          <w:bCs/>
          <w:lang w:eastAsia="ru-RU"/>
        </w:rPr>
        <w:t>15</w:t>
      </w:r>
      <w:r w:rsidRPr="00624E15">
        <w:rPr>
          <w:lang w:eastAsia="ru-RU"/>
        </w:rPr>
        <w:t xml:space="preserve"> и примечание </w:t>
      </w:r>
      <w:r w:rsidRPr="00624E15">
        <w:rPr>
          <w:i/>
          <w:iCs/>
          <w:lang w:eastAsia="ru-RU"/>
        </w:rPr>
        <w:t>k)</w:t>
      </w:r>
      <w:r w:rsidRPr="00624E15">
        <w:rPr>
          <w:lang w:eastAsia="ru-RU"/>
        </w:rPr>
        <w:t xml:space="preserve"> Приложения </w:t>
      </w:r>
      <w:r w:rsidRPr="00624E15">
        <w:rPr>
          <w:b/>
          <w:bCs/>
          <w:lang w:eastAsia="ru-RU"/>
        </w:rPr>
        <w:t>18</w:t>
      </w:r>
      <w:r w:rsidRPr="00624E15">
        <w:rPr>
          <w:lang w:eastAsia="ru-RU"/>
        </w:rPr>
        <w:t>).</w:t>
      </w:r>
    </w:p>
    <w:p w14:paraId="0C84BDCD" w14:textId="77777777" w:rsidR="001D2376" w:rsidRDefault="001D2376">
      <w:pPr>
        <w:tabs>
          <w:tab w:val="clear" w:pos="1134"/>
          <w:tab w:val="clear" w:pos="1871"/>
          <w:tab w:val="clear" w:pos="2268"/>
        </w:tabs>
        <w:overflowPunct/>
        <w:autoSpaceDE/>
        <w:autoSpaceDN/>
        <w:adjustRightInd/>
        <w:spacing w:before="0"/>
        <w:jc w:val="left"/>
        <w:textAlignment w:val="auto"/>
        <w:rPr>
          <w:lang w:val="en-US"/>
        </w:rPr>
      </w:pPr>
      <w:bookmarkStart w:id="423" w:name="_Toc331607822"/>
    </w:p>
    <w:p w14:paraId="374E3A0A" w14:textId="77777777" w:rsidR="001D2376" w:rsidRDefault="001D2376">
      <w:pPr>
        <w:tabs>
          <w:tab w:val="clear" w:pos="1134"/>
          <w:tab w:val="clear" w:pos="1871"/>
          <w:tab w:val="clear" w:pos="2268"/>
        </w:tabs>
        <w:overflowPunct/>
        <w:autoSpaceDE/>
        <w:autoSpaceDN/>
        <w:adjustRightInd/>
        <w:spacing w:before="0"/>
        <w:jc w:val="left"/>
        <w:textAlignment w:val="auto"/>
        <w:rPr>
          <w:lang w:val="en-US"/>
        </w:rPr>
      </w:pPr>
    </w:p>
    <w:p w14:paraId="25AE9113" w14:textId="79EDEA9B" w:rsidR="001D2376" w:rsidRDefault="001D2376">
      <w:pPr>
        <w:tabs>
          <w:tab w:val="clear" w:pos="1134"/>
          <w:tab w:val="clear" w:pos="1871"/>
          <w:tab w:val="clear" w:pos="2268"/>
        </w:tabs>
        <w:overflowPunct/>
        <w:autoSpaceDE/>
        <w:autoSpaceDN/>
        <w:adjustRightInd/>
        <w:spacing w:before="0"/>
        <w:jc w:val="left"/>
        <w:textAlignment w:val="auto"/>
        <w:rPr>
          <w:b/>
        </w:rPr>
      </w:pPr>
      <w:r>
        <w:br w:type="page"/>
      </w:r>
    </w:p>
    <w:p w14:paraId="244166CF" w14:textId="0B35B006" w:rsidR="00FB5E69" w:rsidRPr="00624E15" w:rsidRDefault="00384729" w:rsidP="00FB5E69">
      <w:pPr>
        <w:pStyle w:val="Section1"/>
      </w:pPr>
      <w:bookmarkStart w:id="424" w:name="_Toc165627681"/>
      <w:r w:rsidRPr="00624E15">
        <w:t>Раздел VII  –  Использование других частот для обеспечения безопасности</w:t>
      </w:r>
      <w:r w:rsidRPr="00624E15">
        <w:rPr>
          <w:b w:val="0"/>
          <w:bCs/>
          <w:sz w:val="16"/>
          <w:szCs w:val="16"/>
        </w:rPr>
        <w:t>     (ВКР-07)</w:t>
      </w:r>
      <w:bookmarkEnd w:id="423"/>
      <w:bookmarkEnd w:id="424"/>
    </w:p>
    <w:p w14:paraId="7C11D2A9" w14:textId="74305830" w:rsidR="00FB5E69" w:rsidRPr="00B4505C" w:rsidRDefault="00384729" w:rsidP="00FB5E69">
      <w:pPr>
        <w:rPr>
          <w:sz w:val="16"/>
          <w:szCs w:val="16"/>
        </w:rPr>
      </w:pPr>
      <w:r w:rsidRPr="00B4505C">
        <w:rPr>
          <w:rStyle w:val="Artdef"/>
        </w:rPr>
        <w:t>33.53</w:t>
      </w:r>
      <w:r w:rsidRPr="00B4505C">
        <w:tab/>
      </w:r>
      <w:r w:rsidR="00227DA2" w:rsidRPr="004F37F4">
        <w:t>§ 28</w:t>
      </w:r>
      <w:r w:rsidR="00227DA2" w:rsidRPr="004F37F4">
        <w:tab/>
        <w:t>Радиосвязь для обеспечения безопасности, касающаяся передачи судовых отчетов, связи, относящейся к судоходству, перемещению и потребностям судов, а также сообщений о наблюдениях за погодой, может осуществляться на любой подходящей частоте связи, включая частоты, применяемые для общественной корреспонденции. В наземных системах для этой цели используются частоты в полосах частот 415–535 кГц (см. Статью </w:t>
      </w:r>
      <w:r w:rsidR="00227DA2" w:rsidRPr="004F37F4">
        <w:rPr>
          <w:b/>
          <w:bCs/>
        </w:rPr>
        <w:t>52</w:t>
      </w:r>
      <w:r w:rsidR="00227DA2" w:rsidRPr="004F37F4">
        <w:t>), 1606,5–4000 кГц (см. Статью </w:t>
      </w:r>
      <w:r w:rsidR="00227DA2" w:rsidRPr="004F37F4">
        <w:rPr>
          <w:b/>
          <w:bCs/>
        </w:rPr>
        <w:t>52</w:t>
      </w:r>
      <w:r w:rsidR="00227DA2" w:rsidRPr="004F37F4">
        <w:t>), 4000–27 500 кГц (см. Приложение </w:t>
      </w:r>
      <w:r w:rsidR="00227DA2" w:rsidRPr="004F37F4">
        <w:rPr>
          <w:b/>
          <w:bCs/>
        </w:rPr>
        <w:t>17</w:t>
      </w:r>
      <w:r w:rsidR="00227DA2" w:rsidRPr="004F37F4">
        <w:t>), а также 156–174 МГц (см. Приложение </w:t>
      </w:r>
      <w:r w:rsidR="00227DA2" w:rsidRPr="004F37F4">
        <w:rPr>
          <w:b/>
          <w:bCs/>
        </w:rPr>
        <w:t>18</w:t>
      </w:r>
      <w:r w:rsidR="00227DA2" w:rsidRPr="004F37F4">
        <w:t xml:space="preserve">). В морской подвижной спутниковой службе с этой целью используются частоты в полосах 1530−1544 МГц, </w:t>
      </w:r>
      <w:r w:rsidR="00227DA2" w:rsidRPr="004F37F4">
        <w:rPr>
          <w:rFonts w:eastAsia="SimSun"/>
          <w:lang w:eastAsia="zh-CN"/>
        </w:rPr>
        <w:t>1614,4225−1618,725 МГц или 1616,3−1620,38</w:t>
      </w:r>
      <w:r w:rsidR="00227DA2" w:rsidRPr="004F37F4">
        <w:t> МГц (Земля-космос)</w:t>
      </w:r>
      <w:r w:rsidR="00227DA2" w:rsidRPr="004F37F4">
        <w:rPr>
          <w:rFonts w:eastAsia="SimSun"/>
          <w:lang w:eastAsia="zh-CN"/>
        </w:rPr>
        <w:t xml:space="preserve"> (см. пункт 5 раздела </w:t>
      </w:r>
      <w:r w:rsidR="00227DA2" w:rsidRPr="004F37F4">
        <w:rPr>
          <w:rFonts w:eastAsia="SimSun"/>
          <w:i/>
          <w:iCs/>
          <w:lang w:eastAsia="zh-CN"/>
        </w:rPr>
        <w:t>решает</w:t>
      </w:r>
      <w:r w:rsidR="00227DA2" w:rsidRPr="004F37F4">
        <w:rPr>
          <w:rFonts w:eastAsia="SimSun"/>
          <w:lang w:eastAsia="zh-CN"/>
        </w:rPr>
        <w:t xml:space="preserve"> Резолюции </w:t>
      </w:r>
      <w:r w:rsidR="00227DA2">
        <w:rPr>
          <w:rFonts w:eastAsia="SimSun"/>
          <w:b/>
          <w:bCs/>
          <w:lang w:eastAsia="zh-CN"/>
        </w:rPr>
        <w:t>365</w:t>
      </w:r>
      <w:r w:rsidR="00227DA2" w:rsidRPr="004F37F4">
        <w:rPr>
          <w:rFonts w:eastAsia="SimSun"/>
          <w:lang w:eastAsia="zh-CN"/>
        </w:rPr>
        <w:t xml:space="preserve"> </w:t>
      </w:r>
      <w:r w:rsidR="00227DA2" w:rsidRPr="004F37F4">
        <w:rPr>
          <w:b/>
          <w:bCs/>
        </w:rPr>
        <w:t>(ВКР-23)</w:t>
      </w:r>
      <w:r w:rsidR="00227DA2" w:rsidRPr="004F37F4">
        <w:rPr>
          <w:rFonts w:eastAsia="SimSun"/>
          <w:lang w:eastAsia="zh-CN"/>
        </w:rPr>
        <w:t>)</w:t>
      </w:r>
      <w:r w:rsidR="00227DA2" w:rsidRPr="004F37F4">
        <w:t>, 1621,35−1626,5 МГц, 1626,5–1645,5 МГц и 2483,59−2499,91 МГц (космос-Земля), которые также применяются для передачи сигнала тревоги в случае бедствия (см. п. </w:t>
      </w:r>
      <w:r w:rsidR="00227DA2" w:rsidRPr="004F37F4">
        <w:rPr>
          <w:b/>
          <w:bCs/>
        </w:rPr>
        <w:t>32.2</w:t>
      </w:r>
      <w:r w:rsidR="00227DA2" w:rsidRPr="004F37F4">
        <w:t xml:space="preserve">). При использовании полос частот </w:t>
      </w:r>
      <w:r w:rsidR="00227DA2" w:rsidRPr="004F37F4">
        <w:rPr>
          <w:rFonts w:eastAsia="SimSun"/>
          <w:lang w:eastAsia="zh-CN"/>
        </w:rPr>
        <w:t>1614,4225−1618,725 МГц или 1616,3−1620,38</w:t>
      </w:r>
      <w:r w:rsidR="00227DA2" w:rsidRPr="004F37F4">
        <w:t> МГц (Земля-космос)</w:t>
      </w:r>
      <w:r w:rsidR="00227DA2" w:rsidRPr="004F37F4">
        <w:rPr>
          <w:rFonts w:eastAsia="SimSun"/>
          <w:lang w:eastAsia="zh-CN"/>
        </w:rPr>
        <w:t xml:space="preserve"> (см. пункт 5 раздела </w:t>
      </w:r>
      <w:r w:rsidR="00227DA2" w:rsidRPr="004F37F4">
        <w:rPr>
          <w:rFonts w:eastAsia="SimSun"/>
          <w:i/>
          <w:iCs/>
          <w:lang w:eastAsia="zh-CN"/>
        </w:rPr>
        <w:t>решает</w:t>
      </w:r>
      <w:r w:rsidR="00227DA2" w:rsidRPr="004F37F4">
        <w:rPr>
          <w:rFonts w:eastAsia="SimSun"/>
          <w:lang w:eastAsia="zh-CN"/>
        </w:rPr>
        <w:t xml:space="preserve"> Резолюции </w:t>
      </w:r>
      <w:r w:rsidR="00227DA2">
        <w:rPr>
          <w:rFonts w:eastAsia="SimSun"/>
          <w:b/>
          <w:bCs/>
          <w:lang w:eastAsia="zh-CN"/>
        </w:rPr>
        <w:t>365</w:t>
      </w:r>
      <w:r w:rsidR="00227DA2" w:rsidRPr="004F37F4">
        <w:rPr>
          <w:rFonts w:eastAsia="SimSun"/>
          <w:lang w:eastAsia="zh-CN"/>
        </w:rPr>
        <w:t xml:space="preserve"> </w:t>
      </w:r>
      <w:r w:rsidR="00227DA2" w:rsidRPr="004F37F4">
        <w:rPr>
          <w:b/>
          <w:bCs/>
        </w:rPr>
        <w:t>(ВКР-23)</w:t>
      </w:r>
      <w:r w:rsidR="003675F7" w:rsidRPr="003675F7">
        <w:rPr>
          <w:lang w:val="en-US"/>
        </w:rPr>
        <w:t>)</w:t>
      </w:r>
      <w:r w:rsidR="00227DA2" w:rsidRPr="004F37F4">
        <w:t xml:space="preserve"> и 2483,59−2499,91 МГц (космос-Земля) для ГМССБ применяется Резолюция </w:t>
      </w:r>
      <w:r w:rsidR="00227DA2">
        <w:rPr>
          <w:b/>
          <w:bCs/>
        </w:rPr>
        <w:t>365</w:t>
      </w:r>
      <w:r w:rsidR="00227DA2" w:rsidRPr="004F37F4">
        <w:rPr>
          <w:b/>
          <w:bCs/>
        </w:rPr>
        <w:t xml:space="preserve"> (ВКР</w:t>
      </w:r>
      <w:r w:rsidR="00227DA2" w:rsidRPr="004F37F4">
        <w:rPr>
          <w:b/>
          <w:bCs/>
        </w:rPr>
        <w:noBreakHyphen/>
        <w:t>23)</w:t>
      </w:r>
      <w:r w:rsidR="00227DA2" w:rsidRPr="004F37F4">
        <w:t>.</w:t>
      </w:r>
      <w:r w:rsidR="00227DA2" w:rsidRPr="004F37F4">
        <w:rPr>
          <w:sz w:val="16"/>
          <w:szCs w:val="16"/>
        </w:rPr>
        <w:t>     (ВКР</w:t>
      </w:r>
      <w:r w:rsidR="00227DA2" w:rsidRPr="004F37F4">
        <w:rPr>
          <w:sz w:val="16"/>
          <w:szCs w:val="16"/>
        </w:rPr>
        <w:noBreakHyphen/>
        <w:t>23)</w:t>
      </w:r>
    </w:p>
    <w:p w14:paraId="52CB97D4" w14:textId="77777777" w:rsidR="00FB5E69" w:rsidRPr="00624E15" w:rsidRDefault="00384729" w:rsidP="00FB5E69">
      <w:pPr>
        <w:rPr>
          <w:lang w:eastAsia="ru-RU"/>
        </w:rPr>
      </w:pPr>
      <w:r w:rsidRPr="00624E15">
        <w:rPr>
          <w:rStyle w:val="Artdef"/>
        </w:rPr>
        <w:t>33.54</w:t>
      </w:r>
      <w:r w:rsidRPr="00624E15">
        <w:tab/>
      </w:r>
      <w:r w:rsidRPr="00624E15">
        <w:rPr>
          <w:sz w:val="16"/>
          <w:szCs w:val="16"/>
          <w:lang w:eastAsia="ru-RU"/>
        </w:rPr>
        <w:t>(SUP – ВКР-07)</w:t>
      </w:r>
    </w:p>
    <w:p w14:paraId="678C725C" w14:textId="77777777" w:rsidR="00FB5E69" w:rsidRPr="00624E15" w:rsidRDefault="00384729" w:rsidP="00FB5E69">
      <w:pPr>
        <w:rPr>
          <w:sz w:val="16"/>
          <w:szCs w:val="16"/>
          <w:lang w:eastAsia="ru-RU"/>
        </w:rPr>
      </w:pPr>
      <w:r w:rsidRPr="00624E15">
        <w:rPr>
          <w:rStyle w:val="Artdef"/>
        </w:rPr>
        <w:t>33.55</w:t>
      </w:r>
      <w:r w:rsidRPr="00624E15">
        <w:rPr>
          <w:sz w:val="16"/>
          <w:szCs w:val="16"/>
          <w:lang w:eastAsia="ru-RU"/>
        </w:rPr>
        <w:tab/>
        <w:t>(SUP – ВКР-07)</w:t>
      </w:r>
    </w:p>
    <w:p w14:paraId="4A4D0E5E" w14:textId="77777777" w:rsidR="00A6005C" w:rsidRDefault="00A6005C" w:rsidP="00A6005C">
      <w:pPr>
        <w:rPr>
          <w:lang w:val="en-US"/>
        </w:rPr>
      </w:pPr>
    </w:p>
    <w:p w14:paraId="78D2E472" w14:textId="77777777" w:rsidR="001D2376" w:rsidRDefault="001D2376" w:rsidP="00A6005C">
      <w:pPr>
        <w:rPr>
          <w:lang w:val="en-US"/>
        </w:rPr>
      </w:pPr>
    </w:p>
    <w:p w14:paraId="4A7BBF22" w14:textId="77777777" w:rsidR="001D2376" w:rsidRDefault="001D2376" w:rsidP="00A6005C">
      <w:pPr>
        <w:rPr>
          <w:lang w:val="en-US"/>
        </w:rPr>
      </w:pPr>
    </w:p>
    <w:p w14:paraId="509BBC97" w14:textId="77777777" w:rsidR="001D2376" w:rsidRDefault="001D2376" w:rsidP="00A6005C">
      <w:pPr>
        <w:rPr>
          <w:lang w:val="en-US"/>
        </w:rPr>
      </w:pPr>
    </w:p>
    <w:p w14:paraId="6FF4806E" w14:textId="77777777" w:rsidR="001D2376" w:rsidRDefault="001D2376" w:rsidP="00A6005C">
      <w:pPr>
        <w:rPr>
          <w:lang w:val="en-US"/>
        </w:rPr>
      </w:pPr>
    </w:p>
    <w:p w14:paraId="39243776" w14:textId="77777777" w:rsidR="001D2376" w:rsidRDefault="001D2376" w:rsidP="00A6005C">
      <w:pPr>
        <w:rPr>
          <w:lang w:val="en-US"/>
        </w:rPr>
      </w:pPr>
    </w:p>
    <w:p w14:paraId="673D2F6C" w14:textId="77777777" w:rsidR="001D2376" w:rsidRDefault="001D2376" w:rsidP="00A6005C">
      <w:pPr>
        <w:rPr>
          <w:lang w:val="en-US"/>
        </w:rPr>
      </w:pPr>
    </w:p>
    <w:p w14:paraId="57C013E8" w14:textId="77777777" w:rsidR="001D2376" w:rsidRDefault="001D2376" w:rsidP="00A6005C">
      <w:pPr>
        <w:rPr>
          <w:lang w:val="en-US"/>
        </w:rPr>
      </w:pPr>
    </w:p>
    <w:p w14:paraId="4F9ADC74" w14:textId="77777777" w:rsidR="001D2376" w:rsidRDefault="001D2376" w:rsidP="00A6005C">
      <w:pPr>
        <w:rPr>
          <w:lang w:val="en-US"/>
        </w:rPr>
      </w:pPr>
    </w:p>
    <w:p w14:paraId="062E2352" w14:textId="77777777" w:rsidR="001D2376" w:rsidRDefault="001D2376" w:rsidP="00A6005C">
      <w:pPr>
        <w:rPr>
          <w:lang w:val="en-US"/>
        </w:rPr>
      </w:pPr>
    </w:p>
    <w:p w14:paraId="6F994D9C" w14:textId="77777777" w:rsidR="001D2376" w:rsidRDefault="001D2376" w:rsidP="00A6005C">
      <w:pPr>
        <w:rPr>
          <w:lang w:val="en-US"/>
        </w:rPr>
      </w:pPr>
    </w:p>
    <w:p w14:paraId="19D483E4" w14:textId="77777777" w:rsidR="001D2376" w:rsidRPr="001D2376" w:rsidRDefault="001D2376" w:rsidP="00A6005C">
      <w:pPr>
        <w:rPr>
          <w:lang w:val="en-US"/>
        </w:rPr>
      </w:pPr>
    </w:p>
    <w:p w14:paraId="63F7A68C" w14:textId="77777777" w:rsidR="00A6005C" w:rsidRDefault="00A6005C" w:rsidP="00A6005C"/>
    <w:p w14:paraId="7BA6E868" w14:textId="77777777" w:rsidR="001D2376" w:rsidRPr="00624E15" w:rsidRDefault="001D2376" w:rsidP="001D2376">
      <w:bookmarkStart w:id="425" w:name="_Toc43466519"/>
    </w:p>
    <w:p w14:paraId="4D2EDAFC" w14:textId="77777777" w:rsidR="001D2376" w:rsidRDefault="001D2376" w:rsidP="001D2376">
      <w:pPr>
        <w:pStyle w:val="ArtNo"/>
        <w:spacing w:before="0"/>
        <w:sectPr w:rsidR="001D2376" w:rsidSect="001D2376">
          <w:headerReference w:type="even" r:id="rId175"/>
          <w:headerReference w:type="default" r:id="rId176"/>
          <w:footerReference w:type="even" r:id="rId177"/>
          <w:footerReference w:type="default" r:id="rId178"/>
          <w:type w:val="oddPage"/>
          <w:pgSz w:w="11907" w:h="16839" w:code="9"/>
          <w:pgMar w:top="1418" w:right="1134" w:bottom="1134" w:left="1134" w:header="567" w:footer="567" w:gutter="0"/>
          <w:pgNumType w:start="1"/>
          <w:cols w:space="720"/>
          <w:vAlign w:val="both"/>
          <w:docGrid w:linePitch="299"/>
        </w:sectPr>
      </w:pPr>
    </w:p>
    <w:p w14:paraId="120C252B" w14:textId="482C0B08" w:rsidR="00FB5E69" w:rsidRPr="00624E15" w:rsidRDefault="00384729" w:rsidP="00FB5E69">
      <w:pPr>
        <w:pStyle w:val="ArtNo"/>
        <w:spacing w:before="0"/>
      </w:pPr>
      <w:bookmarkStart w:id="426" w:name="_Toc165627682"/>
      <w:r w:rsidRPr="00624E15">
        <w:t xml:space="preserve">СТАТЬЯ </w:t>
      </w:r>
      <w:r w:rsidRPr="00624E15">
        <w:rPr>
          <w:rStyle w:val="href"/>
        </w:rPr>
        <w:t>34</w:t>
      </w:r>
      <w:bookmarkEnd w:id="425"/>
      <w:bookmarkEnd w:id="426"/>
    </w:p>
    <w:p w14:paraId="76FA8BC1" w14:textId="77777777" w:rsidR="00FB5E69" w:rsidRPr="00624E15" w:rsidRDefault="00384729" w:rsidP="00FB5E69">
      <w:pPr>
        <w:pStyle w:val="Arttitle"/>
      </w:pPr>
      <w:bookmarkStart w:id="427" w:name="_Toc331607824"/>
      <w:bookmarkStart w:id="428" w:name="_Toc43466520"/>
      <w:bookmarkStart w:id="429" w:name="_Toc165627683"/>
      <w:r w:rsidRPr="00624E15">
        <w:t xml:space="preserve">Сигналы тревоги в Глобальной морской системе для случаев бедствия  </w:t>
      </w:r>
      <w:r w:rsidRPr="00624E15">
        <w:br/>
        <w:t>и обеспечения безопасности (ГМСББ)</w:t>
      </w:r>
      <w:bookmarkEnd w:id="427"/>
      <w:bookmarkEnd w:id="428"/>
      <w:bookmarkEnd w:id="429"/>
    </w:p>
    <w:p w14:paraId="27FCB736" w14:textId="77777777" w:rsidR="00227DA2" w:rsidRPr="004F37F4" w:rsidRDefault="00227DA2" w:rsidP="00227DA2">
      <w:pPr>
        <w:pStyle w:val="Section1"/>
      </w:pPr>
      <w:bookmarkStart w:id="430" w:name="_Toc165627684"/>
      <w:r w:rsidRPr="004F37F4">
        <w:t>Раздел I – Сигналы спутниковых радиомаяков – указателей места бедствия</w:t>
      </w:r>
      <w:r w:rsidRPr="004F37F4">
        <w:rPr>
          <w:b w:val="0"/>
          <w:sz w:val="16"/>
        </w:rPr>
        <w:t>     (ВКР-23)</w:t>
      </w:r>
      <w:bookmarkEnd w:id="430"/>
    </w:p>
    <w:p w14:paraId="4916C697" w14:textId="0778BA37" w:rsidR="00FB5E69" w:rsidRPr="00624E15" w:rsidRDefault="00384729" w:rsidP="00FB5E69">
      <w:pPr>
        <w:pStyle w:val="Normalaftertitle"/>
      </w:pPr>
      <w:r w:rsidRPr="00624E15">
        <w:rPr>
          <w:rStyle w:val="Artdef"/>
        </w:rPr>
        <w:t>34.1</w:t>
      </w:r>
      <w:r w:rsidRPr="00624E15">
        <w:tab/>
      </w:r>
      <w:r w:rsidR="00227DA2" w:rsidRPr="004F37F4">
        <w:t>§ 1</w:t>
      </w:r>
      <w:r w:rsidR="00227DA2" w:rsidRPr="004F37F4">
        <w:tab/>
        <w:t>Сигнал радиомаяков – указателей места бедствия в полосе частот 406–406,1 МГц должен соответствовать Рекомендации МСЭ-R М.633-5.</w:t>
      </w:r>
      <w:r w:rsidR="00227DA2" w:rsidRPr="004F37F4">
        <w:rPr>
          <w:sz w:val="16"/>
          <w:szCs w:val="16"/>
        </w:rPr>
        <w:t>     (ВКР-23)</w:t>
      </w:r>
    </w:p>
    <w:p w14:paraId="09CD761C" w14:textId="77777777" w:rsidR="00FB5E69" w:rsidRPr="00624E15" w:rsidRDefault="00384729" w:rsidP="00FB5E69">
      <w:pPr>
        <w:pStyle w:val="Section1"/>
      </w:pPr>
      <w:bookmarkStart w:id="431" w:name="_Toc331607826"/>
      <w:bookmarkStart w:id="432" w:name="_Toc165627685"/>
      <w:r w:rsidRPr="00624E15">
        <w:t>Раздел II  –  Цифровой избирательный вызов</w:t>
      </w:r>
      <w:bookmarkEnd w:id="431"/>
      <w:bookmarkEnd w:id="432"/>
    </w:p>
    <w:p w14:paraId="2A38CF30" w14:textId="77777777" w:rsidR="00FB5E69" w:rsidRPr="00624E15" w:rsidRDefault="00384729" w:rsidP="00FB5E69">
      <w:pPr>
        <w:pStyle w:val="Normalaftertitle"/>
        <w:rPr>
          <w:sz w:val="16"/>
          <w:szCs w:val="16"/>
        </w:rPr>
      </w:pPr>
      <w:r w:rsidRPr="00624E15">
        <w:rPr>
          <w:rStyle w:val="Artdef"/>
        </w:rPr>
        <w:t>34.2</w:t>
      </w:r>
      <w:r w:rsidRPr="00624E15">
        <w:tab/>
        <w:t>§ 2</w:t>
      </w:r>
      <w:r w:rsidRPr="00624E15">
        <w:tab/>
        <w:t xml:space="preserve">Следует, чтобы характеристики "вызова в случае бедствия" (см. п. </w:t>
      </w:r>
      <w:r w:rsidRPr="00624E15">
        <w:rPr>
          <w:b/>
          <w:bCs/>
        </w:rPr>
        <w:t>32.9</w:t>
      </w:r>
      <w:r w:rsidRPr="00624E15">
        <w:t>) в системе цифрового избирательного вызова соответствовали самой последней версии Рекомендации МСЭ</w:t>
      </w:r>
      <w:r w:rsidRPr="00624E15">
        <w:noBreakHyphen/>
        <w:t>R M.493.</w:t>
      </w:r>
      <w:r w:rsidRPr="00624E15">
        <w:rPr>
          <w:sz w:val="16"/>
          <w:szCs w:val="16"/>
        </w:rPr>
        <w:t>     (ВКР-12)</w:t>
      </w:r>
    </w:p>
    <w:p w14:paraId="4D914566" w14:textId="77777777" w:rsidR="00A6005C" w:rsidRDefault="00A6005C" w:rsidP="00A6005C">
      <w:pPr>
        <w:rPr>
          <w:lang w:eastAsia="ru-RU"/>
        </w:rPr>
      </w:pPr>
    </w:p>
    <w:p w14:paraId="77A1998E" w14:textId="77777777" w:rsidR="00A6005C" w:rsidRDefault="00A6005C" w:rsidP="00A6005C">
      <w:pPr>
        <w:rPr>
          <w:lang w:eastAsia="ru-RU"/>
        </w:rPr>
      </w:pPr>
    </w:p>
    <w:p w14:paraId="635FEB85" w14:textId="77777777" w:rsidR="00A6005C" w:rsidRDefault="00A6005C" w:rsidP="00A6005C">
      <w:pPr>
        <w:rPr>
          <w:lang w:eastAsia="ru-RU"/>
        </w:rPr>
      </w:pPr>
    </w:p>
    <w:p w14:paraId="1F41F55F" w14:textId="77777777" w:rsidR="00A6005C" w:rsidRDefault="00A6005C" w:rsidP="00A6005C">
      <w:pPr>
        <w:rPr>
          <w:lang w:eastAsia="ru-RU"/>
        </w:rPr>
      </w:pPr>
    </w:p>
    <w:p w14:paraId="1F13BADD" w14:textId="77777777" w:rsidR="00A6005C" w:rsidRDefault="00A6005C" w:rsidP="00A6005C">
      <w:pPr>
        <w:rPr>
          <w:lang w:val="en-US" w:eastAsia="ru-RU"/>
        </w:rPr>
      </w:pPr>
    </w:p>
    <w:p w14:paraId="30999C08" w14:textId="77777777" w:rsidR="001D2376" w:rsidRDefault="001D2376" w:rsidP="00A6005C">
      <w:pPr>
        <w:rPr>
          <w:lang w:val="en-US" w:eastAsia="ru-RU"/>
        </w:rPr>
      </w:pPr>
    </w:p>
    <w:p w14:paraId="34996CD4" w14:textId="77777777" w:rsidR="001D2376" w:rsidRPr="001D2376" w:rsidRDefault="001D2376" w:rsidP="00A6005C">
      <w:pPr>
        <w:rPr>
          <w:lang w:val="en-US" w:eastAsia="ru-RU"/>
        </w:rPr>
      </w:pPr>
    </w:p>
    <w:p w14:paraId="34009D13" w14:textId="77777777" w:rsidR="00A6005C" w:rsidRDefault="00A6005C" w:rsidP="00A6005C">
      <w:pPr>
        <w:rPr>
          <w:lang w:eastAsia="ru-RU"/>
        </w:rPr>
      </w:pPr>
    </w:p>
    <w:p w14:paraId="72A0FAA6" w14:textId="77777777" w:rsidR="00A6005C" w:rsidRDefault="00A6005C" w:rsidP="00A6005C">
      <w:pPr>
        <w:rPr>
          <w:lang w:eastAsia="ru-RU"/>
        </w:rPr>
      </w:pPr>
    </w:p>
    <w:p w14:paraId="27A8EC05" w14:textId="77777777" w:rsidR="00A6005C" w:rsidRDefault="00A6005C" w:rsidP="00A6005C">
      <w:pPr>
        <w:rPr>
          <w:lang w:eastAsia="ru-RU"/>
        </w:rPr>
      </w:pPr>
    </w:p>
    <w:p w14:paraId="5B1A7540" w14:textId="77777777" w:rsidR="00A6005C" w:rsidRDefault="00A6005C" w:rsidP="00A6005C">
      <w:pPr>
        <w:rPr>
          <w:lang w:eastAsia="ru-RU"/>
        </w:rPr>
      </w:pPr>
    </w:p>
    <w:p w14:paraId="6AC5D504" w14:textId="77777777" w:rsidR="00A6005C" w:rsidRDefault="00A6005C" w:rsidP="00A6005C">
      <w:pPr>
        <w:rPr>
          <w:lang w:eastAsia="ru-RU"/>
        </w:rPr>
      </w:pPr>
    </w:p>
    <w:p w14:paraId="7227130D" w14:textId="77777777" w:rsidR="00A6005C" w:rsidRDefault="00A6005C" w:rsidP="00A6005C">
      <w:pPr>
        <w:rPr>
          <w:lang w:eastAsia="ru-RU"/>
        </w:rPr>
      </w:pPr>
    </w:p>
    <w:p w14:paraId="48AC7F45" w14:textId="386768AA" w:rsidR="00A6005C" w:rsidRPr="00A6005C" w:rsidRDefault="00A6005C" w:rsidP="00A6005C">
      <w:pPr>
        <w:rPr>
          <w:lang w:eastAsia="ru-RU"/>
        </w:rPr>
        <w:sectPr w:rsidR="00A6005C" w:rsidRPr="00A6005C" w:rsidSect="00CF484B">
          <w:headerReference w:type="default" r:id="rId179"/>
          <w:footerReference w:type="default" r:id="rId180"/>
          <w:type w:val="oddPage"/>
          <w:pgSz w:w="11907" w:h="16839" w:code="9"/>
          <w:pgMar w:top="1418" w:right="1134" w:bottom="1134" w:left="1134" w:header="567" w:footer="567" w:gutter="0"/>
          <w:pgNumType w:start="1"/>
          <w:cols w:space="720"/>
          <w:vAlign w:val="both"/>
          <w:docGrid w:linePitch="299"/>
        </w:sectPr>
      </w:pPr>
    </w:p>
    <w:p w14:paraId="720D6B5F" w14:textId="0ADA1AC3" w:rsidR="00FB5E69" w:rsidRPr="00624E15" w:rsidRDefault="00384729" w:rsidP="00FB5E69">
      <w:pPr>
        <w:pStyle w:val="ChapNo"/>
        <w:rPr>
          <w:rFonts w:ascii="Times New Roman" w:hAnsi="Times New Roman"/>
          <w:b w:val="0"/>
        </w:rPr>
      </w:pPr>
      <w:bookmarkStart w:id="433" w:name="_Toc43466521"/>
      <w:bookmarkStart w:id="434" w:name="_Toc165627686"/>
      <w:r w:rsidRPr="00624E15">
        <w:rPr>
          <w:rFonts w:ascii="Times New Roman" w:hAnsi="Times New Roman"/>
          <w:b w:val="0"/>
        </w:rPr>
        <w:t>ГЛАВА  VIII</w:t>
      </w:r>
      <w:bookmarkEnd w:id="433"/>
      <w:bookmarkEnd w:id="434"/>
    </w:p>
    <w:p w14:paraId="07DCFD12" w14:textId="77777777" w:rsidR="00FB5E69" w:rsidRPr="00624E15" w:rsidRDefault="00384729" w:rsidP="00FB5E69">
      <w:pPr>
        <w:pStyle w:val="Chaptitle"/>
        <w:rPr>
          <w:lang w:eastAsia="ru-RU"/>
        </w:rPr>
      </w:pPr>
      <w:bookmarkStart w:id="435" w:name="_Toc331607828"/>
      <w:bookmarkStart w:id="436" w:name="_Toc43466522"/>
      <w:bookmarkStart w:id="437" w:name="_Toc165627687"/>
      <w:r w:rsidRPr="00624E15">
        <w:rPr>
          <w:lang w:eastAsia="ru-RU"/>
        </w:rPr>
        <w:t>Воздушные службы</w:t>
      </w:r>
      <w:bookmarkEnd w:id="435"/>
      <w:bookmarkEnd w:id="436"/>
      <w:bookmarkEnd w:id="437"/>
    </w:p>
    <w:p w14:paraId="06F630F8" w14:textId="77777777" w:rsidR="00A6005C" w:rsidRDefault="00A6005C" w:rsidP="00A6005C">
      <w:bookmarkStart w:id="438" w:name="_Toc331607829"/>
    </w:p>
    <w:p w14:paraId="1999DC27" w14:textId="489571B6" w:rsidR="00A6005C" w:rsidRPr="00A6005C" w:rsidRDefault="00A6005C" w:rsidP="00A6005C">
      <w:pPr>
        <w:sectPr w:rsidR="00A6005C" w:rsidRPr="00A6005C" w:rsidSect="00A6005C">
          <w:headerReference w:type="default" r:id="rId181"/>
          <w:footerReference w:type="default" r:id="rId182"/>
          <w:type w:val="oddPage"/>
          <w:pgSz w:w="11907" w:h="16839" w:code="9"/>
          <w:pgMar w:top="1418" w:right="1134" w:bottom="1134" w:left="1134" w:header="567" w:footer="567" w:gutter="0"/>
          <w:pgNumType w:start="1"/>
          <w:cols w:space="720"/>
          <w:vAlign w:val="center"/>
          <w:docGrid w:linePitch="299"/>
        </w:sectPr>
      </w:pPr>
    </w:p>
    <w:p w14:paraId="43E56232" w14:textId="294D67F5" w:rsidR="00FB5E69" w:rsidRPr="00624E15" w:rsidRDefault="00384729" w:rsidP="00FB5E69">
      <w:pPr>
        <w:pStyle w:val="ArtNo"/>
        <w:spacing w:before="0"/>
      </w:pPr>
      <w:bookmarkStart w:id="439" w:name="_Toc43466523"/>
      <w:bookmarkStart w:id="440" w:name="_Toc165627688"/>
      <w:r w:rsidRPr="00624E15">
        <w:t xml:space="preserve">СТАТЬЯ </w:t>
      </w:r>
      <w:r w:rsidRPr="00624E15">
        <w:rPr>
          <w:rStyle w:val="href"/>
        </w:rPr>
        <w:t>35</w:t>
      </w:r>
      <w:bookmarkEnd w:id="438"/>
      <w:bookmarkEnd w:id="439"/>
      <w:bookmarkEnd w:id="440"/>
    </w:p>
    <w:p w14:paraId="51F4FD04" w14:textId="77777777" w:rsidR="00FB5E69" w:rsidRPr="00624E15" w:rsidRDefault="00384729" w:rsidP="00FB5E69">
      <w:pPr>
        <w:pStyle w:val="Arttitle"/>
      </w:pPr>
      <w:bookmarkStart w:id="441" w:name="_Toc331607830"/>
      <w:bookmarkStart w:id="442" w:name="_Toc43466524"/>
      <w:bookmarkStart w:id="443" w:name="_Toc165627689"/>
      <w:r w:rsidRPr="00624E15">
        <w:t>Введение</w:t>
      </w:r>
      <w:bookmarkEnd w:id="441"/>
      <w:bookmarkEnd w:id="442"/>
      <w:bookmarkEnd w:id="443"/>
    </w:p>
    <w:p w14:paraId="3E9B6F06" w14:textId="4CBA590F" w:rsidR="00FB5E69" w:rsidRPr="00624E15" w:rsidRDefault="00384729" w:rsidP="00FB5E69">
      <w:pPr>
        <w:pStyle w:val="Normalaftertitle"/>
        <w:rPr>
          <w:lang w:eastAsia="ru-RU"/>
        </w:rPr>
      </w:pPr>
      <w:r w:rsidRPr="00624E15">
        <w:rPr>
          <w:rStyle w:val="Artdef"/>
        </w:rPr>
        <w:t>35.1</w:t>
      </w:r>
      <w:r w:rsidRPr="00624E15">
        <w:rPr>
          <w:lang w:eastAsia="ru-RU"/>
        </w:rPr>
        <w:tab/>
        <w:t>§ 1</w:t>
      </w:r>
      <w:r w:rsidRPr="00624E15">
        <w:rPr>
          <w:lang w:eastAsia="ru-RU"/>
        </w:rPr>
        <w:tab/>
        <w:t xml:space="preserve">За исключением Статей </w:t>
      </w:r>
      <w:r w:rsidRPr="00624E15">
        <w:rPr>
          <w:b/>
          <w:lang w:eastAsia="ru-RU"/>
        </w:rPr>
        <w:t>36</w:t>
      </w:r>
      <w:r w:rsidRPr="00624E15">
        <w:rPr>
          <w:lang w:eastAsia="ru-RU"/>
        </w:rPr>
        <w:t xml:space="preserve">, </w:t>
      </w:r>
      <w:r w:rsidRPr="00624E15">
        <w:rPr>
          <w:b/>
          <w:lang w:eastAsia="ru-RU"/>
        </w:rPr>
        <w:t>37</w:t>
      </w:r>
      <w:r w:rsidRPr="00624E15">
        <w:rPr>
          <w:lang w:eastAsia="ru-RU"/>
        </w:rPr>
        <w:t xml:space="preserve">, </w:t>
      </w:r>
      <w:r w:rsidRPr="00624E15">
        <w:rPr>
          <w:b/>
          <w:lang w:eastAsia="ru-RU"/>
        </w:rPr>
        <w:t>39</w:t>
      </w:r>
      <w:r w:rsidRPr="00624E15">
        <w:rPr>
          <w:lang w:eastAsia="ru-RU"/>
        </w:rPr>
        <w:t xml:space="preserve">, </w:t>
      </w:r>
      <w:r w:rsidRPr="00624E15">
        <w:rPr>
          <w:b/>
          <w:lang w:eastAsia="ru-RU"/>
        </w:rPr>
        <w:t>42</w:t>
      </w:r>
      <w:r w:rsidRPr="00624E15">
        <w:rPr>
          <w:lang w:eastAsia="ru-RU"/>
        </w:rPr>
        <w:t xml:space="preserve">, </w:t>
      </w:r>
      <w:r w:rsidRPr="00624E15">
        <w:rPr>
          <w:b/>
          <w:lang w:eastAsia="ru-RU"/>
        </w:rPr>
        <w:t>43</w:t>
      </w:r>
      <w:r w:rsidRPr="00624E15">
        <w:rPr>
          <w:lang w:eastAsia="ru-RU"/>
        </w:rPr>
        <w:t xml:space="preserve"> и п. </w:t>
      </w:r>
      <w:r w:rsidRPr="00624E15">
        <w:rPr>
          <w:b/>
          <w:lang w:eastAsia="ru-RU"/>
        </w:rPr>
        <w:t>44.2</w:t>
      </w:r>
      <w:r w:rsidRPr="00624E15">
        <w:rPr>
          <w:lang w:eastAsia="ru-RU"/>
        </w:rPr>
        <w:t>, все остальные положения данной Главы могут регулироваться специальными соглашениями, заключаемыми в соответствии со Статьей 42 Устава Международного союза электросвязи (Женева, 1992 г.), или межправительственными соглашениями</w:t>
      </w:r>
      <w:r w:rsidR="00124F51">
        <w:rPr>
          <w:rStyle w:val="FootnoteReference"/>
          <w:lang w:eastAsia="ru-RU"/>
        </w:rPr>
        <w:footnoteReference w:customMarkFollows="1" w:id="182"/>
        <w:t>1</w:t>
      </w:r>
      <w:r w:rsidRPr="00624E15">
        <w:rPr>
          <w:lang w:eastAsia="ru-RU"/>
        </w:rPr>
        <w:t>, при условии что их действие не приведет к созданию вредных помех радиослужбам других стран.</w:t>
      </w:r>
    </w:p>
    <w:p w14:paraId="77ED621E" w14:textId="77777777" w:rsidR="00A6005C" w:rsidRDefault="00A6005C" w:rsidP="00A6005C">
      <w:pPr>
        <w:rPr>
          <w:lang w:eastAsia="ru-RU"/>
        </w:rPr>
      </w:pPr>
      <w:bookmarkStart w:id="444" w:name="_Toc331607831"/>
    </w:p>
    <w:p w14:paraId="4833D0AD" w14:textId="77777777" w:rsidR="00A6005C" w:rsidRDefault="00A6005C" w:rsidP="00A6005C">
      <w:pPr>
        <w:rPr>
          <w:lang w:eastAsia="ru-RU"/>
        </w:rPr>
      </w:pPr>
    </w:p>
    <w:p w14:paraId="5993D168" w14:textId="53C51ABA" w:rsidR="00A6005C" w:rsidRDefault="00A6005C" w:rsidP="00A6005C">
      <w:pPr>
        <w:rPr>
          <w:lang w:eastAsia="ru-RU"/>
        </w:rPr>
      </w:pPr>
    </w:p>
    <w:p w14:paraId="4B9F463C" w14:textId="2CF7D1CB" w:rsidR="00052A8A" w:rsidRDefault="00052A8A" w:rsidP="00A6005C">
      <w:pPr>
        <w:rPr>
          <w:lang w:eastAsia="ru-RU"/>
        </w:rPr>
      </w:pPr>
    </w:p>
    <w:p w14:paraId="3A382CAB" w14:textId="28EE4C44" w:rsidR="00052A8A" w:rsidRDefault="00052A8A" w:rsidP="00A6005C">
      <w:pPr>
        <w:rPr>
          <w:lang w:eastAsia="ru-RU"/>
        </w:rPr>
      </w:pPr>
    </w:p>
    <w:p w14:paraId="58F08CB1" w14:textId="5A1E0D1D" w:rsidR="00052A8A" w:rsidRDefault="00052A8A" w:rsidP="00A6005C">
      <w:pPr>
        <w:rPr>
          <w:lang w:eastAsia="ru-RU"/>
        </w:rPr>
      </w:pPr>
    </w:p>
    <w:p w14:paraId="4DEA0646" w14:textId="2A6D304B" w:rsidR="00052A8A" w:rsidRDefault="00052A8A" w:rsidP="00A6005C">
      <w:pPr>
        <w:rPr>
          <w:lang w:eastAsia="ru-RU"/>
        </w:rPr>
      </w:pPr>
    </w:p>
    <w:p w14:paraId="39E27C12" w14:textId="77777777" w:rsidR="00052A8A" w:rsidRDefault="00052A8A" w:rsidP="00A6005C">
      <w:pPr>
        <w:rPr>
          <w:lang w:eastAsia="ru-RU"/>
        </w:rPr>
      </w:pPr>
    </w:p>
    <w:p w14:paraId="0332B0D0" w14:textId="77777777" w:rsidR="00A6005C" w:rsidRDefault="00A6005C" w:rsidP="00A6005C">
      <w:pPr>
        <w:rPr>
          <w:lang w:eastAsia="ru-RU"/>
        </w:rPr>
      </w:pPr>
    </w:p>
    <w:p w14:paraId="3F9B5BE3" w14:textId="77777777" w:rsidR="00A6005C" w:rsidRDefault="00A6005C" w:rsidP="00A6005C">
      <w:pPr>
        <w:rPr>
          <w:lang w:eastAsia="ru-RU"/>
        </w:rPr>
      </w:pPr>
    </w:p>
    <w:p w14:paraId="209C6C5C" w14:textId="77777777" w:rsidR="00A6005C" w:rsidRDefault="00A6005C" w:rsidP="00A6005C">
      <w:pPr>
        <w:rPr>
          <w:lang w:eastAsia="ru-RU"/>
        </w:rPr>
      </w:pPr>
    </w:p>
    <w:p w14:paraId="696C29F5" w14:textId="77777777" w:rsidR="00A6005C" w:rsidRDefault="00A6005C" w:rsidP="00A6005C">
      <w:pPr>
        <w:rPr>
          <w:lang w:eastAsia="ru-RU"/>
        </w:rPr>
      </w:pPr>
    </w:p>
    <w:p w14:paraId="6D1E690D" w14:textId="77777777" w:rsidR="00A6005C" w:rsidRDefault="00A6005C" w:rsidP="00A6005C">
      <w:pPr>
        <w:rPr>
          <w:lang w:eastAsia="ru-RU"/>
        </w:rPr>
      </w:pPr>
    </w:p>
    <w:p w14:paraId="2EFCAAAC" w14:textId="77777777" w:rsidR="00A6005C" w:rsidRDefault="00A6005C" w:rsidP="00A6005C">
      <w:pPr>
        <w:rPr>
          <w:lang w:eastAsia="ru-RU"/>
        </w:rPr>
      </w:pPr>
    </w:p>
    <w:p w14:paraId="43526C02" w14:textId="77777777" w:rsidR="00A6005C" w:rsidRDefault="00A6005C" w:rsidP="00A6005C">
      <w:pPr>
        <w:rPr>
          <w:lang w:eastAsia="ru-RU"/>
        </w:rPr>
      </w:pPr>
    </w:p>
    <w:p w14:paraId="36FE6CF8" w14:textId="555BF1A7" w:rsidR="00A6005C" w:rsidRPr="00A6005C" w:rsidRDefault="00A6005C" w:rsidP="00A6005C">
      <w:pPr>
        <w:rPr>
          <w:lang w:eastAsia="ru-RU"/>
        </w:rPr>
        <w:sectPr w:rsidR="00A6005C" w:rsidRPr="00A6005C" w:rsidSect="00CF484B">
          <w:headerReference w:type="even" r:id="rId183"/>
          <w:headerReference w:type="default" r:id="rId184"/>
          <w:footerReference w:type="default" r:id="rId185"/>
          <w:type w:val="oddPage"/>
          <w:pgSz w:w="11907" w:h="16839" w:code="9"/>
          <w:pgMar w:top="1418" w:right="1134" w:bottom="1134" w:left="1134" w:header="567" w:footer="567" w:gutter="0"/>
          <w:pgNumType w:start="1"/>
          <w:cols w:space="720"/>
          <w:vAlign w:val="both"/>
          <w:docGrid w:linePitch="299"/>
        </w:sectPr>
      </w:pPr>
    </w:p>
    <w:p w14:paraId="34ABCB6D" w14:textId="39B02EC1" w:rsidR="00FB5E69" w:rsidRPr="00624E15" w:rsidRDefault="00384729" w:rsidP="00FB5E69">
      <w:pPr>
        <w:pStyle w:val="ArtNo"/>
        <w:spacing w:before="0"/>
        <w:rPr>
          <w:lang w:eastAsia="ru-RU"/>
        </w:rPr>
      </w:pPr>
      <w:bookmarkStart w:id="445" w:name="_Toc43466525"/>
      <w:bookmarkStart w:id="446" w:name="_Toc165627690"/>
      <w:r w:rsidRPr="00624E15">
        <w:rPr>
          <w:lang w:eastAsia="ru-RU"/>
        </w:rPr>
        <w:t xml:space="preserve">СТАТЬЯ </w:t>
      </w:r>
      <w:r w:rsidRPr="00624E15">
        <w:rPr>
          <w:rStyle w:val="href"/>
        </w:rPr>
        <w:t>36</w:t>
      </w:r>
      <w:bookmarkEnd w:id="444"/>
      <w:bookmarkEnd w:id="445"/>
      <w:bookmarkEnd w:id="446"/>
    </w:p>
    <w:p w14:paraId="3DA7F3D5" w14:textId="77777777" w:rsidR="00FB5E69" w:rsidRPr="00624E15" w:rsidRDefault="00384729" w:rsidP="00FB5E69">
      <w:pPr>
        <w:pStyle w:val="Arttitle"/>
        <w:rPr>
          <w:lang w:eastAsia="ru-RU"/>
        </w:rPr>
      </w:pPr>
      <w:bookmarkStart w:id="447" w:name="_Toc331607832"/>
      <w:bookmarkStart w:id="448" w:name="_Toc43466526"/>
      <w:bookmarkStart w:id="449" w:name="_Toc165627691"/>
      <w:r w:rsidRPr="00624E15">
        <w:rPr>
          <w:lang w:eastAsia="ru-RU"/>
        </w:rPr>
        <w:t>Права лица, ответственного за станцию</w:t>
      </w:r>
      <w:bookmarkEnd w:id="447"/>
      <w:bookmarkEnd w:id="448"/>
      <w:bookmarkEnd w:id="449"/>
    </w:p>
    <w:p w14:paraId="6F42070C" w14:textId="77777777" w:rsidR="00FB5E69" w:rsidRPr="00624E15" w:rsidRDefault="00384729" w:rsidP="00FB5E69">
      <w:pPr>
        <w:pStyle w:val="Normalaftertitle"/>
        <w:rPr>
          <w:lang w:eastAsia="ru-RU"/>
        </w:rPr>
      </w:pPr>
      <w:r w:rsidRPr="00624E15">
        <w:rPr>
          <w:rStyle w:val="Artdef"/>
        </w:rPr>
        <w:t>36.1</w:t>
      </w:r>
      <w:r w:rsidRPr="00624E15">
        <w:rPr>
          <w:lang w:eastAsia="ru-RU"/>
        </w:rPr>
        <w:tab/>
        <w:t>§ 1</w:t>
      </w:r>
      <w:r w:rsidRPr="00624E15">
        <w:rPr>
          <w:lang w:eastAsia="ru-RU"/>
        </w:rPr>
        <w:tab/>
        <w:t>Работа подвижной станции подчиняется высшей власти лица, ответственного за воздушное судно или за любое другое транспортное средство, на котором эта станция установлена.</w:t>
      </w:r>
    </w:p>
    <w:p w14:paraId="53153AF0" w14:textId="77777777" w:rsidR="00FB5E69" w:rsidRPr="00624E15" w:rsidRDefault="00384729" w:rsidP="00FB5E69">
      <w:pPr>
        <w:rPr>
          <w:lang w:eastAsia="ru-RU"/>
        </w:rPr>
      </w:pPr>
      <w:r w:rsidRPr="00624E15">
        <w:rPr>
          <w:rStyle w:val="Artdef"/>
        </w:rPr>
        <w:t>36.2</w:t>
      </w:r>
      <w:r w:rsidRPr="00624E15">
        <w:rPr>
          <w:lang w:eastAsia="ru-RU"/>
        </w:rPr>
        <w:tab/>
        <w:t>§ 2</w:t>
      </w:r>
      <w:r w:rsidRPr="00624E15">
        <w:rPr>
          <w:lang w:eastAsia="ru-RU"/>
        </w:rPr>
        <w:tab/>
        <w:t>Лицо, облеченное этой властью, обязано требовать, чтобы каждый оператор подчинялся положениям настоящего Регламента и чтобы подвижная станция, за которую оператор несет ответственность, всегда использовалась в соответствии с настоящим Регламентом.</w:t>
      </w:r>
    </w:p>
    <w:p w14:paraId="7082F276" w14:textId="77777777" w:rsidR="00FB5E69" w:rsidRPr="00624E15" w:rsidRDefault="00384729" w:rsidP="00FB5E69">
      <w:pPr>
        <w:rPr>
          <w:lang w:eastAsia="ru-RU"/>
        </w:rPr>
      </w:pPr>
      <w:r w:rsidRPr="00624E15">
        <w:rPr>
          <w:rStyle w:val="Artdef"/>
        </w:rPr>
        <w:t>36.3</w:t>
      </w:r>
      <w:r w:rsidRPr="00624E15">
        <w:rPr>
          <w:lang w:eastAsia="ru-RU"/>
        </w:rPr>
        <w:tab/>
        <w:t>§ 3</w:t>
      </w:r>
      <w:r w:rsidRPr="00624E15">
        <w:rPr>
          <w:lang w:eastAsia="ru-RU"/>
        </w:rPr>
        <w:tab/>
        <w:t>Если не предусмотрено иначе в настоящем Регламенте, ответственное лицо, равно как и все лица, которые могут узнать любую информацию, полученную посредством службы радиосвязи, обязаны хранить и обеспечивать тайну корреспонденции.</w:t>
      </w:r>
    </w:p>
    <w:p w14:paraId="6A9C7A92" w14:textId="77777777" w:rsidR="00FB5E69" w:rsidRPr="00624E15" w:rsidRDefault="00384729" w:rsidP="00FB5E69">
      <w:pPr>
        <w:rPr>
          <w:lang w:eastAsia="ru-RU"/>
        </w:rPr>
      </w:pPr>
      <w:r w:rsidRPr="00624E15">
        <w:rPr>
          <w:rStyle w:val="Artdef"/>
        </w:rPr>
        <w:t>36.4</w:t>
      </w:r>
      <w:r w:rsidRPr="00624E15">
        <w:rPr>
          <w:lang w:eastAsia="ru-RU"/>
        </w:rPr>
        <w:tab/>
        <w:t>§ 4</w:t>
      </w:r>
      <w:r w:rsidRPr="00624E15">
        <w:rPr>
          <w:lang w:eastAsia="ru-RU"/>
        </w:rPr>
        <w:tab/>
        <w:t>Положения пп. </w:t>
      </w:r>
      <w:r w:rsidRPr="00624E15">
        <w:rPr>
          <w:b/>
          <w:bCs/>
          <w:lang w:eastAsia="ru-RU"/>
        </w:rPr>
        <w:t>36.1</w:t>
      </w:r>
      <w:r w:rsidRPr="00624E15">
        <w:rPr>
          <w:lang w:eastAsia="ru-RU"/>
        </w:rPr>
        <w:t xml:space="preserve">, </w:t>
      </w:r>
      <w:r w:rsidRPr="00624E15">
        <w:rPr>
          <w:b/>
          <w:bCs/>
          <w:lang w:eastAsia="ru-RU"/>
        </w:rPr>
        <w:t>36.2</w:t>
      </w:r>
      <w:r w:rsidRPr="00624E15">
        <w:rPr>
          <w:lang w:eastAsia="ru-RU"/>
        </w:rPr>
        <w:t xml:space="preserve"> и </w:t>
      </w:r>
      <w:r w:rsidRPr="00624E15">
        <w:rPr>
          <w:b/>
          <w:bCs/>
          <w:lang w:eastAsia="ru-RU"/>
        </w:rPr>
        <w:t>36.3</w:t>
      </w:r>
      <w:r w:rsidRPr="00624E15">
        <w:rPr>
          <w:lang w:eastAsia="ru-RU"/>
        </w:rPr>
        <w:t xml:space="preserve"> также относятся к персоналу земных станций воздушных судов.</w:t>
      </w:r>
    </w:p>
    <w:p w14:paraId="6B590381" w14:textId="77777777" w:rsidR="00A6005C" w:rsidRDefault="00A6005C" w:rsidP="00052A8A">
      <w:bookmarkStart w:id="450" w:name="_Toc331607833"/>
    </w:p>
    <w:p w14:paraId="27AF9B34" w14:textId="77777777" w:rsidR="00A6005C" w:rsidRDefault="00A6005C" w:rsidP="00A6005C"/>
    <w:p w14:paraId="5D7C973B" w14:textId="77777777" w:rsidR="00A6005C" w:rsidRDefault="00A6005C" w:rsidP="00A6005C"/>
    <w:p w14:paraId="2139998D" w14:textId="77777777" w:rsidR="00A6005C" w:rsidRDefault="00A6005C" w:rsidP="00A6005C"/>
    <w:p w14:paraId="31DDAE1C" w14:textId="77777777" w:rsidR="00A6005C" w:rsidRDefault="00A6005C" w:rsidP="00A6005C"/>
    <w:p w14:paraId="694929CC" w14:textId="77777777" w:rsidR="00A6005C" w:rsidRDefault="00A6005C" w:rsidP="00A6005C"/>
    <w:p w14:paraId="45C1CF59" w14:textId="77777777" w:rsidR="00A6005C" w:rsidRDefault="00A6005C" w:rsidP="00A6005C"/>
    <w:p w14:paraId="10F66378" w14:textId="77777777" w:rsidR="00A6005C" w:rsidRDefault="00A6005C" w:rsidP="00A6005C"/>
    <w:p w14:paraId="066FDFF4" w14:textId="77777777" w:rsidR="00A6005C" w:rsidRDefault="00A6005C" w:rsidP="00A6005C"/>
    <w:p w14:paraId="2CB9C378" w14:textId="77777777" w:rsidR="00A6005C" w:rsidRDefault="00A6005C" w:rsidP="00A6005C"/>
    <w:p w14:paraId="36FFFFBB" w14:textId="77777777" w:rsidR="00A6005C" w:rsidRDefault="00A6005C" w:rsidP="00A6005C"/>
    <w:p w14:paraId="37881BB4" w14:textId="77777777" w:rsidR="00A6005C" w:rsidRDefault="00A6005C" w:rsidP="00A6005C"/>
    <w:p w14:paraId="2308BF5F" w14:textId="77777777" w:rsidR="00A6005C" w:rsidRDefault="00A6005C" w:rsidP="00A6005C"/>
    <w:p w14:paraId="0C902081" w14:textId="77777777" w:rsidR="00A6005C" w:rsidRDefault="00A6005C" w:rsidP="00A6005C"/>
    <w:p w14:paraId="3AB7C2F8" w14:textId="0222CFF2" w:rsidR="00A6005C" w:rsidRPr="00A6005C" w:rsidRDefault="00A6005C" w:rsidP="00A6005C">
      <w:pPr>
        <w:sectPr w:rsidR="00A6005C" w:rsidRPr="00A6005C" w:rsidSect="00CF484B">
          <w:headerReference w:type="default" r:id="rId186"/>
          <w:footerReference w:type="default" r:id="rId187"/>
          <w:type w:val="oddPage"/>
          <w:pgSz w:w="11907" w:h="16839" w:code="9"/>
          <w:pgMar w:top="1418" w:right="1134" w:bottom="1134" w:left="1134" w:header="567" w:footer="567" w:gutter="0"/>
          <w:pgNumType w:start="1"/>
          <w:cols w:space="720"/>
          <w:vAlign w:val="both"/>
          <w:docGrid w:linePitch="299"/>
        </w:sectPr>
      </w:pPr>
    </w:p>
    <w:p w14:paraId="10172DDA" w14:textId="5C68C76F" w:rsidR="00FB5E69" w:rsidRPr="00624E15" w:rsidRDefault="00384729" w:rsidP="00FB5E69">
      <w:pPr>
        <w:pStyle w:val="ArtNo"/>
        <w:spacing w:before="0"/>
      </w:pPr>
      <w:bookmarkStart w:id="451" w:name="_Toc43466527"/>
      <w:bookmarkStart w:id="452" w:name="_Toc165627692"/>
      <w:r w:rsidRPr="00624E15">
        <w:t xml:space="preserve">СТАТЬЯ </w:t>
      </w:r>
      <w:r w:rsidRPr="00624E15">
        <w:rPr>
          <w:rStyle w:val="href"/>
        </w:rPr>
        <w:t>37</w:t>
      </w:r>
      <w:bookmarkEnd w:id="450"/>
      <w:bookmarkEnd w:id="451"/>
      <w:bookmarkEnd w:id="452"/>
    </w:p>
    <w:p w14:paraId="6446AC81" w14:textId="77777777" w:rsidR="00FB5E69" w:rsidRPr="00624E15" w:rsidRDefault="00384729" w:rsidP="00FB5E69">
      <w:pPr>
        <w:pStyle w:val="Arttitle"/>
        <w:rPr>
          <w:lang w:eastAsia="ru-RU"/>
        </w:rPr>
      </w:pPr>
      <w:bookmarkStart w:id="453" w:name="_Toc331607834"/>
      <w:bookmarkStart w:id="454" w:name="_Toc43466528"/>
      <w:bookmarkStart w:id="455" w:name="_Toc165627693"/>
      <w:r w:rsidRPr="00624E15">
        <w:rPr>
          <w:lang w:eastAsia="ru-RU"/>
        </w:rPr>
        <w:t>Дипломы операторов</w:t>
      </w:r>
      <w:bookmarkEnd w:id="453"/>
      <w:bookmarkEnd w:id="454"/>
      <w:bookmarkEnd w:id="455"/>
    </w:p>
    <w:p w14:paraId="0654C66E" w14:textId="77777777" w:rsidR="00FB5E69" w:rsidRPr="00624E15" w:rsidRDefault="00384729" w:rsidP="00FB5E69">
      <w:pPr>
        <w:pStyle w:val="Section1"/>
        <w:rPr>
          <w:lang w:eastAsia="ru-RU"/>
        </w:rPr>
      </w:pPr>
      <w:bookmarkStart w:id="456" w:name="_Toc331607835"/>
      <w:bookmarkStart w:id="457" w:name="_Toc165627694"/>
      <w:r w:rsidRPr="00624E15">
        <w:rPr>
          <w:lang w:eastAsia="ru-RU"/>
        </w:rPr>
        <w:t>Раздел I  –  Общие положения</w:t>
      </w:r>
      <w:bookmarkEnd w:id="456"/>
      <w:bookmarkEnd w:id="457"/>
    </w:p>
    <w:p w14:paraId="7D4D1D35" w14:textId="77777777" w:rsidR="00FB5E69" w:rsidRPr="00624E15" w:rsidRDefault="00384729" w:rsidP="00FB5E69">
      <w:pPr>
        <w:pStyle w:val="Normalaftertitle"/>
        <w:rPr>
          <w:lang w:eastAsia="ru-RU"/>
        </w:rPr>
      </w:pPr>
      <w:r w:rsidRPr="00624E15">
        <w:rPr>
          <w:rStyle w:val="Artdef"/>
        </w:rPr>
        <w:t>37.1</w:t>
      </w:r>
      <w:r w:rsidRPr="00624E15">
        <w:rPr>
          <w:lang w:eastAsia="ru-RU"/>
        </w:rPr>
        <w:tab/>
        <w:t>§ 1</w:t>
      </w:r>
      <w:r w:rsidRPr="00624E15">
        <w:rPr>
          <w:lang w:eastAsia="ru-RU"/>
        </w:rPr>
        <w:tab/>
        <w:t>1)</w:t>
      </w:r>
      <w:r w:rsidRPr="00624E15">
        <w:rPr>
          <w:lang w:eastAsia="ru-RU"/>
        </w:rPr>
        <w:tab/>
        <w:t>Обслуживание любой станции воздушного судна и любой земной станции воздушного судна должно осуществляться под контролем оператора, имеющего диплом, выданный или признанный правительством, которому подчинена эта станция. При условии такого контроля, помимо лица, имеющего диплом, радиотелефонной установкой могут пользоваться другие лица.</w:t>
      </w:r>
    </w:p>
    <w:p w14:paraId="126683C0" w14:textId="77777777" w:rsidR="00FB5E69" w:rsidRPr="00624E15" w:rsidRDefault="00384729" w:rsidP="00FB5E69">
      <w:pPr>
        <w:rPr>
          <w:lang w:eastAsia="ru-RU"/>
        </w:rPr>
      </w:pPr>
      <w:r w:rsidRPr="00624E15">
        <w:rPr>
          <w:rStyle w:val="Artdef"/>
        </w:rPr>
        <w:t>37.2</w:t>
      </w:r>
      <w:r w:rsidRPr="00624E15">
        <w:rPr>
          <w:lang w:eastAsia="ru-RU"/>
        </w:rPr>
        <w:tab/>
      </w:r>
      <w:r w:rsidRPr="00624E15">
        <w:rPr>
          <w:lang w:eastAsia="ru-RU"/>
        </w:rPr>
        <w:tab/>
        <w:t>2)</w:t>
      </w:r>
      <w:r w:rsidRPr="00624E15">
        <w:rPr>
          <w:lang w:eastAsia="ru-RU"/>
        </w:rPr>
        <w:tab/>
        <w:t>Для удовлетворения особых потребностей в специальных соглашениях между администрациями могут устанавливаться условия, которые необходимо выполнять для получения диплома оператора-радиотелефониста, который действителен для использования на радиотелефонных станциях воздушных судов и на земных радиотелефонных станциях воздушных судов, отвечающих определенным техническим и эксплуатационным условиям. Такие соглашения, если они заключаются, должны подчиняться условию, что в результате их применения не должны причиняться вредные помехи международным службам. В дипломах, выдаваемых таким операторам, необходимо указывать эти условия и соглашения.</w:t>
      </w:r>
    </w:p>
    <w:p w14:paraId="01D91C38" w14:textId="7388157E" w:rsidR="00FB5E69" w:rsidRPr="00624E15" w:rsidRDefault="00384729" w:rsidP="00FB5E69">
      <w:pPr>
        <w:rPr>
          <w:lang w:eastAsia="ru-RU"/>
        </w:rPr>
      </w:pPr>
      <w:r w:rsidRPr="00624E15">
        <w:rPr>
          <w:rStyle w:val="Artdef"/>
        </w:rPr>
        <w:t>37.3</w:t>
      </w:r>
      <w:r w:rsidRPr="00624E15">
        <w:rPr>
          <w:lang w:eastAsia="ru-RU"/>
        </w:rPr>
        <w:tab/>
      </w:r>
      <w:r w:rsidRPr="00624E15">
        <w:rPr>
          <w:lang w:eastAsia="ru-RU"/>
        </w:rPr>
        <w:tab/>
        <w:t>3)</w:t>
      </w:r>
      <w:r w:rsidRPr="00624E15">
        <w:rPr>
          <w:lang w:eastAsia="ru-RU"/>
        </w:rPr>
        <w:tab/>
        <w:t>Обслуживание автоматических устройств связи</w:t>
      </w:r>
      <w:r w:rsidR="00F52591">
        <w:rPr>
          <w:rStyle w:val="FootnoteReference"/>
          <w:lang w:eastAsia="ru-RU"/>
        </w:rPr>
        <w:footnoteReference w:customMarkFollows="1" w:id="183"/>
        <w:t>1</w:t>
      </w:r>
      <w:r w:rsidRPr="00624E15">
        <w:rPr>
          <w:lang w:eastAsia="ru-RU"/>
        </w:rPr>
        <w:t>, установленных на станции воздушного судна или земной станции воздушного судна, должно осуществляться под контролем оператора, имеющего диплом, выданный или признанный правительством, которому подчинена эта станция. При условии такого контроля над устройствами ими могут пользоваться другие лица.</w:t>
      </w:r>
    </w:p>
    <w:p w14:paraId="33854AEC" w14:textId="77777777" w:rsidR="00FB5E69" w:rsidRPr="00624E15" w:rsidRDefault="00384729" w:rsidP="00FB5E69">
      <w:pPr>
        <w:rPr>
          <w:lang w:eastAsia="ru-RU"/>
        </w:rPr>
      </w:pPr>
      <w:r w:rsidRPr="00624E15">
        <w:rPr>
          <w:rStyle w:val="Artdef"/>
        </w:rPr>
        <w:t>37.4</w:t>
      </w:r>
      <w:r w:rsidRPr="00624E15">
        <w:rPr>
          <w:lang w:eastAsia="ru-RU"/>
        </w:rPr>
        <w:tab/>
      </w:r>
      <w:r w:rsidRPr="00624E15">
        <w:rPr>
          <w:lang w:eastAsia="ru-RU"/>
        </w:rPr>
        <w:tab/>
        <w:t>4)</w:t>
      </w:r>
      <w:r w:rsidRPr="00624E15">
        <w:rPr>
          <w:lang w:eastAsia="ru-RU"/>
        </w:rPr>
        <w:tab/>
        <w:t>Тем не менее, что касается обслуживания станций воздушных судов и земных станций воздушных судов, работающих в режиме радиотелефонии только на частотах выше 30 МГц, то каждое правительство само решает вопрос о необходимости диплома и, если он нужен, определяет условия его получения.</w:t>
      </w:r>
    </w:p>
    <w:p w14:paraId="1B98142D" w14:textId="77777777" w:rsidR="00FB5E69" w:rsidRPr="00624E15" w:rsidRDefault="00384729" w:rsidP="00FB5E69">
      <w:pPr>
        <w:rPr>
          <w:lang w:eastAsia="ru-RU"/>
        </w:rPr>
      </w:pPr>
      <w:r w:rsidRPr="00624E15">
        <w:rPr>
          <w:rStyle w:val="Artdef"/>
        </w:rPr>
        <w:t>37.5</w:t>
      </w:r>
      <w:r w:rsidRPr="00624E15">
        <w:rPr>
          <w:lang w:eastAsia="ru-RU"/>
        </w:rPr>
        <w:tab/>
      </w:r>
      <w:r w:rsidRPr="00624E15">
        <w:rPr>
          <w:lang w:eastAsia="ru-RU"/>
        </w:rPr>
        <w:tab/>
        <w:t>5)</w:t>
      </w:r>
      <w:r w:rsidRPr="00624E15">
        <w:rPr>
          <w:lang w:eastAsia="ru-RU"/>
        </w:rPr>
        <w:tab/>
        <w:t>Однако положения п. </w:t>
      </w:r>
      <w:r w:rsidRPr="00624E15">
        <w:rPr>
          <w:b/>
          <w:bCs/>
          <w:lang w:eastAsia="ru-RU"/>
        </w:rPr>
        <w:t>37.4</w:t>
      </w:r>
      <w:r w:rsidRPr="00624E15">
        <w:rPr>
          <w:lang w:eastAsia="ru-RU"/>
        </w:rPr>
        <w:t xml:space="preserve"> не относятся к любой станции воздушного судна или земной станции воздушного судна, работающей на частотах, присвоенных для международного использования.</w:t>
      </w:r>
    </w:p>
    <w:p w14:paraId="344ABDE1" w14:textId="77777777" w:rsidR="00FB5E69" w:rsidRPr="00624E15" w:rsidRDefault="00384729" w:rsidP="00FB5E69">
      <w:pPr>
        <w:rPr>
          <w:lang w:eastAsia="ru-RU"/>
        </w:rPr>
      </w:pPr>
      <w:r w:rsidRPr="00624E15">
        <w:rPr>
          <w:rStyle w:val="Artdef"/>
        </w:rPr>
        <w:t>37.6</w:t>
      </w:r>
      <w:r w:rsidRPr="00624E15">
        <w:rPr>
          <w:lang w:eastAsia="ru-RU"/>
        </w:rPr>
        <w:tab/>
        <w:t>§ 2</w:t>
      </w:r>
      <w:r w:rsidRPr="00624E15">
        <w:rPr>
          <w:lang w:eastAsia="ru-RU"/>
        </w:rPr>
        <w:tab/>
        <w:t>1)</w:t>
      </w:r>
      <w:r w:rsidRPr="00624E15">
        <w:rPr>
          <w:lang w:eastAsia="ru-RU"/>
        </w:rPr>
        <w:tab/>
        <w:t>В случае совершенной невозможности использования оператора во время полета лицо, ответственное за станцию, может, но только в качестве временной меры, разрешить осуществление радиосвязи оператору, имеющему диплом, выданный правительством другого Государства-Члена.</w:t>
      </w:r>
    </w:p>
    <w:p w14:paraId="3263336C" w14:textId="77777777" w:rsidR="00FB5E69" w:rsidRPr="00624E15" w:rsidRDefault="00384729" w:rsidP="00FB5E69">
      <w:pPr>
        <w:rPr>
          <w:lang w:eastAsia="ru-RU"/>
        </w:rPr>
      </w:pPr>
      <w:r w:rsidRPr="00624E15">
        <w:rPr>
          <w:rStyle w:val="Artdef"/>
        </w:rPr>
        <w:t>37.7</w:t>
      </w:r>
      <w:r w:rsidRPr="00624E15">
        <w:rPr>
          <w:lang w:eastAsia="ru-RU"/>
        </w:rPr>
        <w:tab/>
      </w:r>
      <w:r w:rsidRPr="00624E15">
        <w:rPr>
          <w:lang w:eastAsia="ru-RU"/>
        </w:rPr>
        <w:tab/>
        <w:t>2)</w:t>
      </w:r>
      <w:r w:rsidRPr="00624E15">
        <w:rPr>
          <w:lang w:eastAsia="ru-RU"/>
        </w:rPr>
        <w:tab/>
        <w:t>Если в качестве временного оператора необходимо привлечь лицо, не имеющее диплома, или оператора, не обладающего соответствующим дипломом, то его работа должна ограничиваться исключительно сигналами бедствия, срочности и безопасности, относящимися к ним сообщениями, сообщениями, непосредственно связанными с безопасностью человеческой жизни, и важными сообщениями, касающимися навигации и безопасности движения воздушного судна.</w:t>
      </w:r>
    </w:p>
    <w:p w14:paraId="22B88DCA" w14:textId="77777777" w:rsidR="00FB5E69" w:rsidRPr="00624E15" w:rsidRDefault="00384729" w:rsidP="00FB5E69">
      <w:pPr>
        <w:rPr>
          <w:lang w:eastAsia="ru-RU"/>
        </w:rPr>
      </w:pPr>
      <w:r w:rsidRPr="00624E15">
        <w:rPr>
          <w:rStyle w:val="Artdef"/>
        </w:rPr>
        <w:t>37.8</w:t>
      </w:r>
      <w:r w:rsidRPr="00624E15">
        <w:rPr>
          <w:lang w:eastAsia="ru-RU"/>
        </w:rPr>
        <w:tab/>
      </w:r>
      <w:r w:rsidRPr="00624E15">
        <w:rPr>
          <w:lang w:eastAsia="ru-RU"/>
        </w:rPr>
        <w:tab/>
        <w:t>3)</w:t>
      </w:r>
      <w:r w:rsidRPr="00624E15">
        <w:rPr>
          <w:lang w:eastAsia="ru-RU"/>
        </w:rPr>
        <w:tab/>
        <w:t>Во всех случаях такие временные операторы должны быть заменены при первой же возможности операторами, имеющими диплом, предусмотренный в § 1 настоящей Статьи.</w:t>
      </w:r>
    </w:p>
    <w:p w14:paraId="24A63E34" w14:textId="77777777" w:rsidR="00052A8A" w:rsidRPr="0054650D" w:rsidRDefault="00052A8A" w:rsidP="00052A8A">
      <w:pPr>
        <w:rPr>
          <w:rFonts w:eastAsia="SimSun"/>
        </w:rPr>
      </w:pPr>
      <w:r w:rsidRPr="0054650D">
        <w:rPr>
          <w:rFonts w:eastAsia="SimSun"/>
        </w:rPr>
        <w:br w:type="page"/>
      </w:r>
    </w:p>
    <w:p w14:paraId="1D244E85" w14:textId="77777777" w:rsidR="00FB5E69" w:rsidRPr="00624E15" w:rsidRDefault="00384729" w:rsidP="00FB5E69">
      <w:pPr>
        <w:rPr>
          <w:lang w:eastAsia="ru-RU"/>
        </w:rPr>
      </w:pPr>
      <w:r w:rsidRPr="00624E15">
        <w:rPr>
          <w:rStyle w:val="Artdef"/>
        </w:rPr>
        <w:t>37.9</w:t>
      </w:r>
      <w:r w:rsidRPr="00624E15">
        <w:rPr>
          <w:lang w:eastAsia="ru-RU"/>
        </w:rPr>
        <w:tab/>
        <w:t>§ 3</w:t>
      </w:r>
      <w:r w:rsidRPr="00624E15">
        <w:rPr>
          <w:lang w:eastAsia="ru-RU"/>
        </w:rPr>
        <w:tab/>
        <w:t>1)</w:t>
      </w:r>
      <w:r w:rsidRPr="00624E15">
        <w:rPr>
          <w:lang w:eastAsia="ru-RU"/>
        </w:rPr>
        <w:tab/>
        <w:t>Каждая администрация должна принимать необходимые меры для максимального предотвращения использования подложных дипломов. Для этой цели дипломы должны снабжаться подписью владельца и удостоверяться администрацией, которая их выдала. Администрации могут, если они желают, применять и другие способы установления подлинности документа, как фотографии, отпечатки пальцев и т. д.</w:t>
      </w:r>
    </w:p>
    <w:p w14:paraId="14E51521" w14:textId="77777777" w:rsidR="00FB5E69" w:rsidRPr="00624E15" w:rsidRDefault="00384729" w:rsidP="00FB5E69">
      <w:pPr>
        <w:rPr>
          <w:lang w:eastAsia="ru-RU"/>
        </w:rPr>
      </w:pPr>
      <w:r w:rsidRPr="00624E15">
        <w:rPr>
          <w:rStyle w:val="Artdef"/>
        </w:rPr>
        <w:t>37.10</w:t>
      </w:r>
      <w:r w:rsidRPr="00624E15">
        <w:rPr>
          <w:lang w:eastAsia="ru-RU"/>
        </w:rPr>
        <w:tab/>
      </w:r>
      <w:r w:rsidRPr="00624E15">
        <w:rPr>
          <w:lang w:eastAsia="ru-RU"/>
        </w:rPr>
        <w:tab/>
        <w:t>2)</w:t>
      </w:r>
      <w:r w:rsidRPr="00624E15">
        <w:rPr>
          <w:lang w:eastAsia="ru-RU"/>
        </w:rPr>
        <w:tab/>
        <w:t>Для облегчения проверки дипломов в дополнение к их тексту, составленному на языке данной страны, может быть дан, если это необходимо, перевод этого текста на один из рабочих языков Союза.</w:t>
      </w:r>
    </w:p>
    <w:p w14:paraId="336855CA" w14:textId="77777777" w:rsidR="00FB5E69" w:rsidRPr="00624E15" w:rsidRDefault="00384729" w:rsidP="00FB5E69">
      <w:pPr>
        <w:rPr>
          <w:lang w:eastAsia="ru-RU"/>
        </w:rPr>
      </w:pPr>
      <w:r w:rsidRPr="00624E15">
        <w:rPr>
          <w:rStyle w:val="Artdef"/>
        </w:rPr>
        <w:t>37.11</w:t>
      </w:r>
      <w:r w:rsidRPr="00624E15">
        <w:rPr>
          <w:lang w:eastAsia="ru-RU"/>
        </w:rPr>
        <w:tab/>
        <w:t>§ 4</w:t>
      </w:r>
      <w:r w:rsidRPr="00624E15">
        <w:rPr>
          <w:lang w:eastAsia="ru-RU"/>
        </w:rPr>
        <w:tab/>
        <w:t xml:space="preserve">Каждая администрация должна принимать необходимые меры, чтобы обязать операторов соблюдать тайну корреспонденции, как это предусмотрено в п. </w:t>
      </w:r>
      <w:r w:rsidRPr="00624E15">
        <w:rPr>
          <w:b/>
          <w:bCs/>
          <w:lang w:eastAsia="ru-RU"/>
        </w:rPr>
        <w:t>18.4</w:t>
      </w:r>
      <w:r w:rsidRPr="00624E15">
        <w:rPr>
          <w:lang w:eastAsia="ru-RU"/>
        </w:rPr>
        <w:t>.</w:t>
      </w:r>
    </w:p>
    <w:p w14:paraId="44AFEA75" w14:textId="77777777" w:rsidR="00FB5E69" w:rsidRPr="00624E15" w:rsidRDefault="00384729" w:rsidP="00FB5E69">
      <w:pPr>
        <w:pStyle w:val="Section1"/>
        <w:rPr>
          <w:lang w:eastAsia="ru-RU"/>
        </w:rPr>
      </w:pPr>
      <w:bookmarkStart w:id="458" w:name="_Toc331607836"/>
      <w:bookmarkStart w:id="459" w:name="_Toc165627695"/>
      <w:r w:rsidRPr="00624E15">
        <w:rPr>
          <w:lang w:eastAsia="ru-RU"/>
        </w:rPr>
        <w:t>Раздел II  –  Классы и категории дипломов</w:t>
      </w:r>
      <w:bookmarkEnd w:id="458"/>
      <w:bookmarkEnd w:id="459"/>
    </w:p>
    <w:p w14:paraId="2BC251F3" w14:textId="77777777" w:rsidR="00FB5E69" w:rsidRPr="00624E15" w:rsidRDefault="00384729" w:rsidP="00FB5E69">
      <w:pPr>
        <w:pStyle w:val="Normalaftertitle"/>
        <w:rPr>
          <w:lang w:eastAsia="ru-RU"/>
        </w:rPr>
      </w:pPr>
      <w:r w:rsidRPr="00624E15">
        <w:rPr>
          <w:rStyle w:val="Artdef"/>
        </w:rPr>
        <w:t>37.12</w:t>
      </w:r>
      <w:r w:rsidRPr="00624E15">
        <w:rPr>
          <w:lang w:eastAsia="ru-RU"/>
        </w:rPr>
        <w:tab/>
        <w:t>§ 5</w:t>
      </w:r>
      <w:r w:rsidRPr="00624E15">
        <w:rPr>
          <w:lang w:eastAsia="ru-RU"/>
        </w:rPr>
        <w:tab/>
        <w:t>1)</w:t>
      </w:r>
      <w:r w:rsidRPr="00624E15">
        <w:rPr>
          <w:lang w:eastAsia="ru-RU"/>
        </w:rPr>
        <w:tab/>
        <w:t>Для операторов-радиотелефонистов имеются дипломы двух категорий: общий и ограниченный.</w:t>
      </w:r>
    </w:p>
    <w:p w14:paraId="58CEA55A" w14:textId="77777777" w:rsidR="00FB5E69" w:rsidRPr="00624E15" w:rsidRDefault="00384729" w:rsidP="00FB5E69">
      <w:pPr>
        <w:rPr>
          <w:lang w:eastAsia="ru-RU"/>
        </w:rPr>
      </w:pPr>
      <w:r w:rsidRPr="00624E15">
        <w:rPr>
          <w:rStyle w:val="Artdef"/>
        </w:rPr>
        <w:t>37.13</w:t>
      </w:r>
      <w:r w:rsidRPr="00624E15">
        <w:rPr>
          <w:lang w:eastAsia="ru-RU"/>
        </w:rPr>
        <w:tab/>
      </w:r>
      <w:r w:rsidRPr="00624E15">
        <w:rPr>
          <w:lang w:eastAsia="ru-RU"/>
        </w:rPr>
        <w:tab/>
        <w:t>2)</w:t>
      </w:r>
      <w:r w:rsidRPr="00624E15">
        <w:rPr>
          <w:lang w:eastAsia="ru-RU"/>
        </w:rPr>
        <w:tab/>
        <w:t>Обладатель общего диплома оператора-радиотелефониста может обслуживать любую радиотелефонную станцию воздушного судна или земную станцию воздушного судна.</w:t>
      </w:r>
    </w:p>
    <w:p w14:paraId="0AAA51E1" w14:textId="77777777" w:rsidR="00FB5E69" w:rsidRPr="00624E15" w:rsidRDefault="00384729" w:rsidP="00FB5E69">
      <w:pPr>
        <w:rPr>
          <w:lang w:eastAsia="ru-RU"/>
        </w:rPr>
      </w:pPr>
      <w:r w:rsidRPr="00624E15">
        <w:rPr>
          <w:rStyle w:val="Artdef"/>
        </w:rPr>
        <w:t>37.14</w:t>
      </w:r>
      <w:r w:rsidRPr="00624E15">
        <w:rPr>
          <w:lang w:eastAsia="ru-RU"/>
        </w:rPr>
        <w:tab/>
      </w:r>
      <w:r w:rsidRPr="00624E15">
        <w:rPr>
          <w:lang w:eastAsia="ru-RU"/>
        </w:rPr>
        <w:tab/>
        <w:t>3)</w:t>
      </w:r>
      <w:r w:rsidRPr="00624E15">
        <w:rPr>
          <w:lang w:eastAsia="ru-RU"/>
        </w:rPr>
        <w:tab/>
        <w:t>Обладатель ограниченного диплома оператора-радиотелефониста может обслуживать любую радиотелефонную станцию воздушного судна или земную станцию воздушного судна, работающую на частотах, распределенных исключительно воздушной подвижной службе или воздушной подвижной спутниковой службе, при условии что обслуживание передатчика требует применения лишь простых наружных переключающих устройств.</w:t>
      </w:r>
    </w:p>
    <w:p w14:paraId="4313D298" w14:textId="77777777" w:rsidR="00FB5E69" w:rsidRPr="00624E15" w:rsidRDefault="00384729" w:rsidP="00FB5E69">
      <w:pPr>
        <w:pStyle w:val="Section1"/>
        <w:rPr>
          <w:lang w:eastAsia="ru-RU"/>
        </w:rPr>
      </w:pPr>
      <w:bookmarkStart w:id="460" w:name="_Toc331607837"/>
      <w:bookmarkStart w:id="461" w:name="_Toc165627696"/>
      <w:r w:rsidRPr="00624E15">
        <w:rPr>
          <w:lang w:eastAsia="ru-RU"/>
        </w:rPr>
        <w:t>Раздел III  –  Условия выдачи дипломов операторов</w:t>
      </w:r>
      <w:bookmarkEnd w:id="460"/>
      <w:bookmarkEnd w:id="461"/>
    </w:p>
    <w:p w14:paraId="6A82F159" w14:textId="77777777" w:rsidR="00FB5E69" w:rsidRPr="00624E15" w:rsidRDefault="00384729" w:rsidP="00FB5E69">
      <w:pPr>
        <w:pStyle w:val="Section2"/>
        <w:jc w:val="left"/>
      </w:pPr>
      <w:r w:rsidRPr="00624E15">
        <w:rPr>
          <w:rStyle w:val="Artdef"/>
          <w:i w:val="0"/>
          <w:iCs w:val="0"/>
        </w:rPr>
        <w:t>37.15</w:t>
      </w:r>
      <w:r w:rsidRPr="00624E15">
        <w:tab/>
        <w:t>А  –  Общие положения</w:t>
      </w:r>
    </w:p>
    <w:p w14:paraId="3C71E542" w14:textId="77777777" w:rsidR="00FB5E69" w:rsidRPr="00624E15" w:rsidRDefault="00384729" w:rsidP="00FB5E69">
      <w:pPr>
        <w:rPr>
          <w:lang w:eastAsia="ru-RU"/>
        </w:rPr>
      </w:pPr>
      <w:r w:rsidRPr="00624E15">
        <w:rPr>
          <w:rStyle w:val="Artdef"/>
        </w:rPr>
        <w:t>37.16</w:t>
      </w:r>
      <w:r w:rsidRPr="00624E15">
        <w:rPr>
          <w:lang w:eastAsia="ru-RU"/>
        </w:rPr>
        <w:tab/>
        <w:t>§ 6</w:t>
      </w:r>
      <w:r w:rsidRPr="00624E15">
        <w:rPr>
          <w:lang w:eastAsia="ru-RU"/>
        </w:rPr>
        <w:tab/>
        <w:t>1)</w:t>
      </w:r>
      <w:r w:rsidRPr="00624E15">
        <w:rPr>
          <w:lang w:eastAsia="ru-RU"/>
        </w:rPr>
        <w:tab/>
        <w:t>Условия получения различных дипломов определены в следующих параграфах и представляют собой минимальные требования.</w:t>
      </w:r>
    </w:p>
    <w:p w14:paraId="7874ED77" w14:textId="77777777" w:rsidR="00FB5E69" w:rsidRPr="00624E15" w:rsidRDefault="00384729" w:rsidP="00FB5E69">
      <w:pPr>
        <w:rPr>
          <w:lang w:eastAsia="ru-RU"/>
        </w:rPr>
      </w:pPr>
      <w:r w:rsidRPr="00624E15">
        <w:rPr>
          <w:rStyle w:val="Artdef"/>
        </w:rPr>
        <w:t>37.17</w:t>
      </w:r>
      <w:r w:rsidRPr="00624E15">
        <w:rPr>
          <w:lang w:eastAsia="ru-RU"/>
        </w:rPr>
        <w:tab/>
      </w:r>
      <w:r w:rsidRPr="00624E15">
        <w:rPr>
          <w:lang w:eastAsia="ru-RU"/>
        </w:rPr>
        <w:tab/>
        <w:t>2)</w:t>
      </w:r>
      <w:r w:rsidRPr="00624E15">
        <w:rPr>
          <w:lang w:eastAsia="ru-RU"/>
        </w:rPr>
        <w:tab/>
        <w:t>Каждая администрация сохраняет свободу в установлении количества экзаменов, необходимых для получения каждого диплома.</w:t>
      </w:r>
    </w:p>
    <w:p w14:paraId="38C6DBED" w14:textId="77777777" w:rsidR="00FB5E69" w:rsidRPr="00624E15" w:rsidRDefault="00384729" w:rsidP="00FB5E69">
      <w:pPr>
        <w:rPr>
          <w:lang w:eastAsia="ru-RU"/>
        </w:rPr>
      </w:pPr>
      <w:r w:rsidRPr="00624E15">
        <w:rPr>
          <w:rStyle w:val="Artdef"/>
        </w:rPr>
        <w:t>37.18</w:t>
      </w:r>
      <w:r w:rsidRPr="00624E15">
        <w:rPr>
          <w:lang w:eastAsia="ru-RU"/>
        </w:rPr>
        <w:tab/>
        <w:t>§ 7</w:t>
      </w:r>
      <w:r w:rsidRPr="00624E15">
        <w:rPr>
          <w:lang w:eastAsia="ru-RU"/>
        </w:rPr>
        <w:tab/>
        <w:t>1)</w:t>
      </w:r>
      <w:r w:rsidRPr="00624E15">
        <w:rPr>
          <w:lang w:eastAsia="ru-RU"/>
        </w:rPr>
        <w:tab/>
        <w:t>Администрация, выдающая диплом, перед тем как разрешить оператору нести службу на воздушном судне, может потребовать, чтобы оператор удовлетворял другим условиям (например, опыт работы с автоматической аппаратурой связи; дополнительные технические и профессиональные знания, относящиеся главным образом к навигации; физическое соответствие; выполнение обязанностей оператора в течение определенного числа летных часов и т. п.).</w:t>
      </w:r>
    </w:p>
    <w:p w14:paraId="3FEFE9F1" w14:textId="77777777" w:rsidR="00FB5E69" w:rsidRPr="00624E15" w:rsidRDefault="00384729" w:rsidP="00FB5E69">
      <w:pPr>
        <w:rPr>
          <w:lang w:eastAsia="ru-RU"/>
        </w:rPr>
      </w:pPr>
      <w:r w:rsidRPr="00624E15">
        <w:rPr>
          <w:rStyle w:val="Artdef"/>
        </w:rPr>
        <w:t>37.19</w:t>
      </w:r>
      <w:r w:rsidRPr="00624E15">
        <w:rPr>
          <w:lang w:eastAsia="ru-RU"/>
        </w:rPr>
        <w:tab/>
      </w:r>
      <w:r w:rsidRPr="00624E15">
        <w:rPr>
          <w:lang w:eastAsia="ru-RU"/>
        </w:rPr>
        <w:tab/>
        <w:t>2)</w:t>
      </w:r>
      <w:r w:rsidRPr="00624E15">
        <w:rPr>
          <w:lang w:eastAsia="ru-RU"/>
        </w:rPr>
        <w:tab/>
        <w:t>Администрации должны принимать любые меры, которые они сочтут необходимыми, для обеспечения профессиональной пригодности оператора к выполнению своих обязанностей, после того как оператор не выполнял этих обязанностей в течение продолжительного времени.</w:t>
      </w:r>
    </w:p>
    <w:p w14:paraId="0E105565" w14:textId="77777777" w:rsidR="00052A8A" w:rsidRPr="0054650D" w:rsidRDefault="00052A8A" w:rsidP="00052A8A">
      <w:pPr>
        <w:rPr>
          <w:rFonts w:eastAsia="SimSun"/>
        </w:rPr>
      </w:pPr>
      <w:r w:rsidRPr="0054650D">
        <w:rPr>
          <w:rFonts w:eastAsia="SimSun"/>
        </w:rPr>
        <w:br w:type="page"/>
      </w:r>
    </w:p>
    <w:p w14:paraId="71EE8A08" w14:textId="77777777" w:rsidR="00FB5E69" w:rsidRPr="00624E15" w:rsidRDefault="00384729" w:rsidP="00FB5E69">
      <w:pPr>
        <w:pStyle w:val="Section2"/>
        <w:jc w:val="left"/>
      </w:pPr>
      <w:r w:rsidRPr="00624E15">
        <w:rPr>
          <w:rStyle w:val="Artdef"/>
          <w:i w:val="0"/>
          <w:iCs w:val="0"/>
        </w:rPr>
        <w:t>37.20</w:t>
      </w:r>
      <w:r w:rsidRPr="00624E15">
        <w:tab/>
        <w:t>В – Дипломы операторов-радиотелефонистов</w:t>
      </w:r>
    </w:p>
    <w:p w14:paraId="673239AF" w14:textId="77777777" w:rsidR="00FB5E69" w:rsidRPr="00624E15" w:rsidRDefault="00384729" w:rsidP="00FB5E69">
      <w:pPr>
        <w:pStyle w:val="Normalaftertitle"/>
        <w:rPr>
          <w:lang w:eastAsia="ru-RU"/>
        </w:rPr>
      </w:pPr>
      <w:r w:rsidRPr="00624E15">
        <w:rPr>
          <w:rStyle w:val="Artdef"/>
        </w:rPr>
        <w:t>37.21</w:t>
      </w:r>
      <w:r w:rsidRPr="00624E15">
        <w:rPr>
          <w:lang w:eastAsia="ru-RU"/>
        </w:rPr>
        <w:tab/>
        <w:t>§ 8</w:t>
      </w:r>
      <w:r w:rsidRPr="00624E15">
        <w:rPr>
          <w:lang w:eastAsia="ru-RU"/>
        </w:rPr>
        <w:tab/>
        <w:t>Общий диплом оператора-радиотелефониста выдается кандидатам, подтвердившим перечисленные ниже профессиональные знания и квалификацию (см. также п. </w:t>
      </w:r>
      <w:r w:rsidRPr="00624E15">
        <w:rPr>
          <w:b/>
          <w:bCs/>
          <w:lang w:eastAsia="ru-RU"/>
        </w:rPr>
        <w:t>37.13</w:t>
      </w:r>
      <w:r w:rsidRPr="00624E15">
        <w:rPr>
          <w:lang w:eastAsia="ru-RU"/>
        </w:rPr>
        <w:t>):</w:t>
      </w:r>
    </w:p>
    <w:p w14:paraId="0CDBD441" w14:textId="77777777" w:rsidR="00FB5E69" w:rsidRPr="00624E15" w:rsidRDefault="00384729" w:rsidP="00FB5E69">
      <w:pPr>
        <w:pStyle w:val="enumlev1"/>
        <w:rPr>
          <w:lang w:eastAsia="ru-RU"/>
        </w:rPr>
      </w:pPr>
      <w:r w:rsidRPr="00624E15">
        <w:rPr>
          <w:rStyle w:val="Artdef"/>
        </w:rPr>
        <w:t>37.22</w:t>
      </w:r>
      <w:r w:rsidRPr="00624E15">
        <w:rPr>
          <w:lang w:eastAsia="ru-RU"/>
        </w:rPr>
        <w:tab/>
      </w:r>
      <w:r w:rsidRPr="00624E15">
        <w:rPr>
          <w:i/>
          <w:iCs/>
          <w:lang w:eastAsia="ru-RU"/>
        </w:rPr>
        <w:t>а)</w:t>
      </w:r>
      <w:r w:rsidRPr="00624E15">
        <w:rPr>
          <w:lang w:eastAsia="ru-RU"/>
        </w:rPr>
        <w:tab/>
        <w:t>знание элементарных принципов радиотелефонии;</w:t>
      </w:r>
    </w:p>
    <w:p w14:paraId="686A87BE" w14:textId="77777777" w:rsidR="00FB5E69" w:rsidRPr="00624E15" w:rsidRDefault="00384729" w:rsidP="00FB5E69">
      <w:pPr>
        <w:pStyle w:val="enumlev1"/>
        <w:rPr>
          <w:lang w:eastAsia="ru-RU"/>
        </w:rPr>
      </w:pPr>
      <w:r w:rsidRPr="00624E15">
        <w:rPr>
          <w:rStyle w:val="Artdef"/>
        </w:rPr>
        <w:t>37.23</w:t>
      </w:r>
      <w:r w:rsidRPr="00624E15">
        <w:rPr>
          <w:lang w:eastAsia="ru-RU"/>
        </w:rPr>
        <w:tab/>
      </w:r>
      <w:r w:rsidRPr="00624E15">
        <w:rPr>
          <w:i/>
          <w:iCs/>
          <w:lang w:eastAsia="ru-RU"/>
        </w:rPr>
        <w:t>b)</w:t>
      </w:r>
      <w:r w:rsidRPr="00624E15">
        <w:rPr>
          <w:lang w:eastAsia="ru-RU"/>
        </w:rPr>
        <w:tab/>
        <w:t>детальное знание практического действия и регулировок радиотелефонных устройств;</w:t>
      </w:r>
    </w:p>
    <w:p w14:paraId="59E684D3" w14:textId="77777777" w:rsidR="00FB5E69" w:rsidRPr="00624E15" w:rsidRDefault="00384729" w:rsidP="00FB5E69">
      <w:pPr>
        <w:pStyle w:val="enumlev1"/>
        <w:rPr>
          <w:lang w:eastAsia="ru-RU"/>
        </w:rPr>
      </w:pPr>
      <w:r w:rsidRPr="00624E15">
        <w:rPr>
          <w:rStyle w:val="Artdef"/>
        </w:rPr>
        <w:t>37.24</w:t>
      </w:r>
      <w:r w:rsidRPr="00624E15">
        <w:rPr>
          <w:lang w:eastAsia="ru-RU"/>
        </w:rPr>
        <w:tab/>
      </w:r>
      <w:r w:rsidRPr="00624E15">
        <w:rPr>
          <w:i/>
          <w:iCs/>
          <w:lang w:eastAsia="ru-RU"/>
        </w:rPr>
        <w:t>c)</w:t>
      </w:r>
      <w:r w:rsidRPr="00624E15">
        <w:rPr>
          <w:lang w:eastAsia="ru-RU"/>
        </w:rPr>
        <w:tab/>
        <w:t>умение правильно передавать и принимать по радиотелефону на одном из рабочих языков Союза;</w:t>
      </w:r>
    </w:p>
    <w:p w14:paraId="7B8275B4" w14:textId="77777777" w:rsidR="00FB5E69" w:rsidRPr="00624E15" w:rsidRDefault="00384729" w:rsidP="00FB5E69">
      <w:pPr>
        <w:pStyle w:val="enumlev1"/>
        <w:rPr>
          <w:lang w:eastAsia="ru-RU"/>
        </w:rPr>
      </w:pPr>
      <w:r w:rsidRPr="00624E15">
        <w:rPr>
          <w:rStyle w:val="Artdef"/>
        </w:rPr>
        <w:t>37.25</w:t>
      </w:r>
      <w:r w:rsidRPr="00624E15">
        <w:rPr>
          <w:lang w:eastAsia="ru-RU"/>
        </w:rPr>
        <w:tab/>
      </w:r>
      <w:r w:rsidRPr="00624E15">
        <w:rPr>
          <w:i/>
          <w:iCs/>
          <w:lang w:eastAsia="ru-RU"/>
        </w:rPr>
        <w:t>d)</w:t>
      </w:r>
      <w:r w:rsidRPr="00624E15">
        <w:rPr>
          <w:lang w:eastAsia="ru-RU"/>
        </w:rPr>
        <w:tab/>
        <w:t>подробное знание положений настоящего Регламента, относящихся к радиотелефонной связи, и особенно части этого Регламента, касающейся безопасности человеческой жизни.</w:t>
      </w:r>
    </w:p>
    <w:p w14:paraId="56EA7F8A" w14:textId="77777777" w:rsidR="00FB5E69" w:rsidRPr="00624E15" w:rsidRDefault="00384729" w:rsidP="00FB5E69">
      <w:pPr>
        <w:rPr>
          <w:lang w:eastAsia="ru-RU"/>
        </w:rPr>
      </w:pPr>
      <w:r w:rsidRPr="00624E15">
        <w:rPr>
          <w:rStyle w:val="Artdef"/>
        </w:rPr>
        <w:t>37.26</w:t>
      </w:r>
      <w:r w:rsidRPr="00624E15">
        <w:rPr>
          <w:lang w:eastAsia="ru-RU"/>
        </w:rPr>
        <w:tab/>
        <w:t>§ 9</w:t>
      </w:r>
      <w:r w:rsidRPr="00624E15">
        <w:rPr>
          <w:lang w:eastAsia="ru-RU"/>
        </w:rPr>
        <w:tab/>
        <w:t xml:space="preserve">1) </w:t>
      </w:r>
      <w:r w:rsidRPr="00624E15">
        <w:rPr>
          <w:lang w:eastAsia="ru-RU"/>
        </w:rPr>
        <w:tab/>
        <w:t>Ограниченный диплом оператора-радиотелефониста выдается кандидатам, подтвердившим перечисленные ниже профессиональные знания и квалификацию:</w:t>
      </w:r>
    </w:p>
    <w:p w14:paraId="7D2BA26D" w14:textId="77777777" w:rsidR="00FB5E69" w:rsidRPr="00624E15" w:rsidRDefault="00384729" w:rsidP="00FB5E69">
      <w:pPr>
        <w:pStyle w:val="enumlev1"/>
        <w:rPr>
          <w:lang w:eastAsia="ru-RU"/>
        </w:rPr>
      </w:pPr>
      <w:r w:rsidRPr="00624E15">
        <w:rPr>
          <w:rStyle w:val="Artdef"/>
        </w:rPr>
        <w:t>37.27</w:t>
      </w:r>
      <w:r w:rsidRPr="00624E15">
        <w:rPr>
          <w:b/>
          <w:bCs/>
          <w:iCs/>
          <w:lang w:eastAsia="ru-RU"/>
        </w:rPr>
        <w:tab/>
      </w:r>
      <w:r w:rsidRPr="00624E15">
        <w:rPr>
          <w:i/>
          <w:iCs/>
          <w:lang w:eastAsia="ru-RU"/>
        </w:rPr>
        <w:t>a)</w:t>
      </w:r>
      <w:r w:rsidRPr="00624E15">
        <w:rPr>
          <w:lang w:eastAsia="ru-RU"/>
        </w:rPr>
        <w:tab/>
        <w:t>практическое знание радиотелефонной эксплуатации и порядка работы;</w:t>
      </w:r>
    </w:p>
    <w:p w14:paraId="0E0332E0" w14:textId="77777777" w:rsidR="00FB5E69" w:rsidRPr="00624E15" w:rsidRDefault="00384729" w:rsidP="00FB5E69">
      <w:pPr>
        <w:pStyle w:val="enumlev1"/>
        <w:rPr>
          <w:lang w:eastAsia="ru-RU"/>
        </w:rPr>
      </w:pPr>
      <w:r w:rsidRPr="00624E15">
        <w:rPr>
          <w:rStyle w:val="Artdef"/>
        </w:rPr>
        <w:t>37.28</w:t>
      </w:r>
      <w:r w:rsidRPr="00624E15">
        <w:rPr>
          <w:lang w:eastAsia="ru-RU"/>
        </w:rPr>
        <w:tab/>
      </w:r>
      <w:r w:rsidRPr="00624E15">
        <w:rPr>
          <w:i/>
          <w:iCs/>
          <w:lang w:eastAsia="ru-RU"/>
        </w:rPr>
        <w:t>b)</w:t>
      </w:r>
      <w:r w:rsidRPr="00624E15">
        <w:rPr>
          <w:lang w:eastAsia="ru-RU"/>
        </w:rPr>
        <w:tab/>
        <w:t>умение правильно передавать и принимать по радиотелефону на одном из рабочих языков Союза;</w:t>
      </w:r>
    </w:p>
    <w:p w14:paraId="2BC377D8" w14:textId="77777777" w:rsidR="00FB5E69" w:rsidRPr="00624E15" w:rsidRDefault="00384729" w:rsidP="00FB5E69">
      <w:pPr>
        <w:pStyle w:val="enumlev1"/>
        <w:rPr>
          <w:lang w:eastAsia="ru-RU"/>
        </w:rPr>
      </w:pPr>
      <w:r w:rsidRPr="00624E15">
        <w:rPr>
          <w:rStyle w:val="Artdef"/>
        </w:rPr>
        <w:t>37.29</w:t>
      </w:r>
      <w:r w:rsidRPr="00624E15">
        <w:rPr>
          <w:lang w:eastAsia="ru-RU"/>
        </w:rPr>
        <w:tab/>
      </w:r>
      <w:r w:rsidRPr="00624E15">
        <w:rPr>
          <w:i/>
          <w:iCs/>
          <w:lang w:eastAsia="ru-RU"/>
        </w:rPr>
        <w:t>c)</w:t>
      </w:r>
      <w:r w:rsidRPr="00624E15">
        <w:rPr>
          <w:lang w:eastAsia="ru-RU"/>
        </w:rPr>
        <w:tab/>
        <w:t>общее знание положений настоящего Регламента, относящихся к радиотелефонной связи, и особенно части этого Регламента, касающейся безопасности человеческой жизни.</w:t>
      </w:r>
    </w:p>
    <w:p w14:paraId="04D9635A" w14:textId="77777777" w:rsidR="00FB5E69" w:rsidRPr="00624E15" w:rsidRDefault="00384729" w:rsidP="00FB5E69">
      <w:pPr>
        <w:rPr>
          <w:lang w:eastAsia="ru-RU"/>
        </w:rPr>
      </w:pPr>
      <w:r w:rsidRPr="00624E15">
        <w:rPr>
          <w:rStyle w:val="Artdef"/>
        </w:rPr>
        <w:t>37.30</w:t>
      </w:r>
      <w:r w:rsidRPr="00624E15">
        <w:rPr>
          <w:lang w:eastAsia="ru-RU"/>
        </w:rPr>
        <w:tab/>
      </w:r>
      <w:r w:rsidRPr="00624E15">
        <w:rPr>
          <w:lang w:eastAsia="ru-RU"/>
        </w:rPr>
        <w:tab/>
        <w:t>2)</w:t>
      </w:r>
      <w:r w:rsidRPr="00624E15">
        <w:rPr>
          <w:lang w:eastAsia="ru-RU"/>
        </w:rPr>
        <w:tab/>
        <w:t xml:space="preserve">Для радиотелефонных станций воздушных судов и земных станций воздушных судов, работающих на частотах, распределенных исключительно воздушной подвижной или воздушной подвижной спутниковой службе, каждая администрация может сама устанавливать условия получения ограниченного диплома оператора-радиотелефониста, если работа передатчика требует применения только простых наружных переключающих устройств. Администрация должна обеспечить, чтобы оператор обладал достаточными знаниями по эксплуатации и порядку работы радиотелефонной службы, в особенности в том, что касается бедствия, срочности и безопасности. Это ни в коей мере не противоречит положениям п. </w:t>
      </w:r>
      <w:r w:rsidRPr="00624E15">
        <w:rPr>
          <w:b/>
          <w:bCs/>
          <w:lang w:eastAsia="ru-RU"/>
        </w:rPr>
        <w:t>37.2</w:t>
      </w:r>
      <w:r w:rsidRPr="00624E15">
        <w:rPr>
          <w:lang w:eastAsia="ru-RU"/>
        </w:rPr>
        <w:t>.</w:t>
      </w:r>
    </w:p>
    <w:p w14:paraId="22C52AEB" w14:textId="77777777" w:rsidR="00FB5E69" w:rsidRPr="00624E15" w:rsidRDefault="00384729" w:rsidP="00FB5E69">
      <w:r w:rsidRPr="00624E15">
        <w:rPr>
          <w:rStyle w:val="Artdef"/>
        </w:rPr>
        <w:t>37.31</w:t>
      </w:r>
      <w:r w:rsidRPr="00624E15">
        <w:rPr>
          <w:lang w:eastAsia="ru-RU"/>
        </w:rPr>
        <w:tab/>
        <w:t>§ 10</w:t>
      </w:r>
      <w:r w:rsidRPr="00624E15">
        <w:rPr>
          <w:lang w:eastAsia="ru-RU"/>
        </w:rPr>
        <w:tab/>
        <w:t>В дипломе оператора-радиотелефониста должно быть указано, является ли он общим или ограниченным, и, в последнем случае, был ли он выдан в соответствии с положениями п. </w:t>
      </w:r>
      <w:r w:rsidRPr="00624E15">
        <w:rPr>
          <w:b/>
          <w:bCs/>
        </w:rPr>
        <w:t>37.30</w:t>
      </w:r>
      <w:r w:rsidRPr="00624E15">
        <w:t>.</w:t>
      </w:r>
    </w:p>
    <w:p w14:paraId="5D12A2AD" w14:textId="77777777" w:rsidR="00A6005C" w:rsidRDefault="00A6005C" w:rsidP="003721F7"/>
    <w:p w14:paraId="668C2820" w14:textId="77777777" w:rsidR="00A6005C" w:rsidRDefault="00A6005C" w:rsidP="00A6005C"/>
    <w:p w14:paraId="68FFAD53" w14:textId="77777777" w:rsidR="00A6005C" w:rsidRDefault="00A6005C" w:rsidP="00A6005C"/>
    <w:p w14:paraId="7F1677F1" w14:textId="77777777" w:rsidR="00A6005C" w:rsidRDefault="00A6005C" w:rsidP="00A6005C"/>
    <w:p w14:paraId="12DBCF5D" w14:textId="77777777" w:rsidR="00A6005C" w:rsidRDefault="00A6005C" w:rsidP="00A6005C"/>
    <w:p w14:paraId="70276856" w14:textId="2F59609A" w:rsidR="00A6005C" w:rsidRPr="00A6005C" w:rsidRDefault="00A6005C" w:rsidP="00A6005C">
      <w:pPr>
        <w:sectPr w:rsidR="00A6005C" w:rsidRPr="00A6005C" w:rsidSect="00CF484B">
          <w:headerReference w:type="even" r:id="rId188"/>
          <w:headerReference w:type="default" r:id="rId189"/>
          <w:footerReference w:type="even" r:id="rId190"/>
          <w:footerReference w:type="default" r:id="rId191"/>
          <w:type w:val="oddPage"/>
          <w:pgSz w:w="11907" w:h="16839" w:code="9"/>
          <w:pgMar w:top="1418" w:right="1134" w:bottom="1134" w:left="1134" w:header="567" w:footer="567" w:gutter="0"/>
          <w:pgNumType w:start="1"/>
          <w:cols w:space="720"/>
          <w:vAlign w:val="both"/>
          <w:docGrid w:linePitch="299"/>
        </w:sectPr>
      </w:pPr>
    </w:p>
    <w:p w14:paraId="010C4E32" w14:textId="73FDF185" w:rsidR="00FB5E69" w:rsidRPr="00624E15" w:rsidRDefault="00384729" w:rsidP="00FB5E69">
      <w:pPr>
        <w:pStyle w:val="ArtNo"/>
        <w:spacing w:before="0"/>
      </w:pPr>
      <w:bookmarkStart w:id="462" w:name="_Toc43466529"/>
      <w:bookmarkStart w:id="463" w:name="_Toc165627697"/>
      <w:r w:rsidRPr="00624E15">
        <w:t xml:space="preserve">СТАТЬЯ </w:t>
      </w:r>
      <w:r w:rsidRPr="00624E15">
        <w:rPr>
          <w:rStyle w:val="href"/>
        </w:rPr>
        <w:t>38</w:t>
      </w:r>
      <w:bookmarkEnd w:id="462"/>
      <w:bookmarkEnd w:id="463"/>
    </w:p>
    <w:p w14:paraId="502078F4" w14:textId="77777777" w:rsidR="00FB5E69" w:rsidRPr="00624E15" w:rsidRDefault="00384729" w:rsidP="00FB5E69">
      <w:pPr>
        <w:pStyle w:val="Arttitle"/>
        <w:rPr>
          <w:lang w:eastAsia="ru-RU"/>
        </w:rPr>
      </w:pPr>
      <w:bookmarkStart w:id="464" w:name="_Toc331607839"/>
      <w:bookmarkStart w:id="465" w:name="_Toc43466530"/>
      <w:bookmarkStart w:id="466" w:name="_Toc165627698"/>
      <w:r w:rsidRPr="00624E15">
        <w:rPr>
          <w:lang w:eastAsia="ru-RU"/>
        </w:rPr>
        <w:t>Персонал</w:t>
      </w:r>
      <w:bookmarkEnd w:id="464"/>
      <w:bookmarkEnd w:id="465"/>
      <w:bookmarkEnd w:id="466"/>
    </w:p>
    <w:p w14:paraId="08CD099A" w14:textId="77777777" w:rsidR="00FB5E69" w:rsidRPr="00624E15" w:rsidRDefault="00384729" w:rsidP="00FB5E69">
      <w:pPr>
        <w:pStyle w:val="Normalaftertitle"/>
      </w:pPr>
      <w:r w:rsidRPr="00624E15">
        <w:rPr>
          <w:rStyle w:val="Artdef"/>
          <w:rFonts w:cs="Times New Roman"/>
          <w:b w:val="0"/>
          <w:bCs w:val="0"/>
          <w:iCs w:val="0"/>
          <w:color w:val="auto"/>
          <w:szCs w:val="20"/>
        </w:rPr>
        <w:t>38.1</w:t>
      </w:r>
      <w:r w:rsidRPr="00624E15">
        <w:tab/>
      </w:r>
      <w:r w:rsidRPr="00624E15">
        <w:tab/>
        <w:t>Администрации должны обеспечивать стационарные станции воздушной подвижной службы и стационарные земные станции воздушной подвижной службы достаточно квалифицированным персоналом, который может эффективно их обслуживать.</w:t>
      </w:r>
    </w:p>
    <w:p w14:paraId="6326690D" w14:textId="77777777" w:rsidR="00A6005C" w:rsidRDefault="00A6005C" w:rsidP="003721F7"/>
    <w:p w14:paraId="4410FFE8" w14:textId="77777777" w:rsidR="00A6005C" w:rsidRDefault="00A6005C" w:rsidP="003721F7"/>
    <w:p w14:paraId="5BB2B42F" w14:textId="77777777" w:rsidR="00A6005C" w:rsidRDefault="00A6005C" w:rsidP="00A6005C"/>
    <w:p w14:paraId="6059C7F6" w14:textId="77777777" w:rsidR="00A6005C" w:rsidRDefault="00A6005C" w:rsidP="00A6005C"/>
    <w:p w14:paraId="095557DC" w14:textId="77777777" w:rsidR="00A6005C" w:rsidRDefault="00A6005C" w:rsidP="00A6005C"/>
    <w:p w14:paraId="156CC7BA" w14:textId="77777777" w:rsidR="00A6005C" w:rsidRDefault="00A6005C" w:rsidP="00A6005C"/>
    <w:p w14:paraId="6925E9C6" w14:textId="77777777" w:rsidR="00A6005C" w:rsidRDefault="00A6005C" w:rsidP="00A6005C"/>
    <w:p w14:paraId="559BA1DA" w14:textId="77777777" w:rsidR="00A6005C" w:rsidRDefault="00A6005C" w:rsidP="00A6005C"/>
    <w:p w14:paraId="59DF6516" w14:textId="77777777" w:rsidR="00A6005C" w:rsidRDefault="00A6005C" w:rsidP="00A6005C"/>
    <w:p w14:paraId="5280270E" w14:textId="77777777" w:rsidR="00A6005C" w:rsidRDefault="00A6005C" w:rsidP="00A6005C"/>
    <w:p w14:paraId="2683C6AC" w14:textId="77777777" w:rsidR="00A6005C" w:rsidRDefault="00A6005C" w:rsidP="00A6005C"/>
    <w:p w14:paraId="426B06DC" w14:textId="77777777" w:rsidR="00A6005C" w:rsidRDefault="00A6005C" w:rsidP="00A6005C"/>
    <w:p w14:paraId="1B2C7CC9" w14:textId="77777777" w:rsidR="00A6005C" w:rsidRDefault="00A6005C" w:rsidP="00A6005C"/>
    <w:p w14:paraId="0212E1A5" w14:textId="77777777" w:rsidR="00A6005C" w:rsidRDefault="00A6005C" w:rsidP="00A6005C"/>
    <w:p w14:paraId="679578E4" w14:textId="77777777" w:rsidR="00A6005C" w:rsidRDefault="00A6005C" w:rsidP="00A6005C"/>
    <w:p w14:paraId="24C12743" w14:textId="77777777" w:rsidR="00A6005C" w:rsidRDefault="00A6005C" w:rsidP="00A6005C"/>
    <w:p w14:paraId="4E369FC7" w14:textId="77777777" w:rsidR="00A6005C" w:rsidRDefault="00A6005C" w:rsidP="00A6005C"/>
    <w:p w14:paraId="6C664FD6" w14:textId="77777777" w:rsidR="00A6005C" w:rsidRDefault="00A6005C" w:rsidP="00A6005C"/>
    <w:p w14:paraId="7033C94F" w14:textId="069A66CC" w:rsidR="00A6005C" w:rsidRPr="00A6005C" w:rsidRDefault="00A6005C" w:rsidP="00A6005C">
      <w:pPr>
        <w:sectPr w:rsidR="00A6005C" w:rsidRPr="00A6005C" w:rsidSect="00CF484B">
          <w:headerReference w:type="default" r:id="rId192"/>
          <w:footerReference w:type="default" r:id="rId193"/>
          <w:type w:val="oddPage"/>
          <w:pgSz w:w="11907" w:h="16839" w:code="9"/>
          <w:pgMar w:top="1418" w:right="1134" w:bottom="1134" w:left="1134" w:header="567" w:footer="567" w:gutter="0"/>
          <w:pgNumType w:start="1"/>
          <w:cols w:space="720"/>
          <w:vAlign w:val="both"/>
          <w:docGrid w:linePitch="299"/>
        </w:sectPr>
      </w:pPr>
    </w:p>
    <w:p w14:paraId="3CF61989" w14:textId="53DD69E1" w:rsidR="00FB5E69" w:rsidRPr="00624E15" w:rsidRDefault="00384729" w:rsidP="00FB5E69">
      <w:pPr>
        <w:pStyle w:val="ArtNo"/>
        <w:spacing w:before="0"/>
      </w:pPr>
      <w:bookmarkStart w:id="467" w:name="_Toc43466531"/>
      <w:bookmarkStart w:id="468" w:name="_Toc165627699"/>
      <w:r w:rsidRPr="00624E15">
        <w:t xml:space="preserve">СТАТЬЯ </w:t>
      </w:r>
      <w:r w:rsidRPr="00624E15">
        <w:rPr>
          <w:rStyle w:val="href"/>
        </w:rPr>
        <w:t>39</w:t>
      </w:r>
      <w:bookmarkEnd w:id="467"/>
      <w:bookmarkEnd w:id="468"/>
    </w:p>
    <w:p w14:paraId="483E6646" w14:textId="77777777" w:rsidR="00FB5E69" w:rsidRPr="00624E15" w:rsidRDefault="00384729" w:rsidP="00FB5E69">
      <w:pPr>
        <w:pStyle w:val="Arttitle"/>
        <w:rPr>
          <w:lang w:eastAsia="ru-RU"/>
        </w:rPr>
      </w:pPr>
      <w:bookmarkStart w:id="469" w:name="_Toc331607841"/>
      <w:bookmarkStart w:id="470" w:name="_Toc43466532"/>
      <w:bookmarkStart w:id="471" w:name="_Toc165627700"/>
      <w:r w:rsidRPr="00624E15">
        <w:rPr>
          <w:lang w:eastAsia="ru-RU"/>
        </w:rPr>
        <w:t>Инспектирование станций</w:t>
      </w:r>
      <w:bookmarkEnd w:id="469"/>
      <w:bookmarkEnd w:id="470"/>
      <w:bookmarkEnd w:id="471"/>
    </w:p>
    <w:p w14:paraId="1CE66C8A" w14:textId="77777777" w:rsidR="00FB5E69" w:rsidRPr="00624E15" w:rsidRDefault="00384729" w:rsidP="00FB5E69">
      <w:pPr>
        <w:pStyle w:val="Normalaftertitle"/>
      </w:pPr>
      <w:r w:rsidRPr="00624E15">
        <w:rPr>
          <w:rStyle w:val="Artdef"/>
        </w:rPr>
        <w:t>39.1</w:t>
      </w:r>
      <w:r w:rsidRPr="00624E15">
        <w:tab/>
        <w:t>§ 1</w:t>
      </w:r>
      <w:r w:rsidRPr="00624E15">
        <w:tab/>
        <w:t>1)</w:t>
      </w:r>
      <w:r w:rsidRPr="00624E15">
        <w:tab/>
        <w:t>Инспекторы правительства или соответствующих администраций стран, которые посещают станцию воздушного судна или земную станцию воздушного судна, могут потребовать предъявления лицензии для проверки. Оператор станции или лицо, ответственное за станцию, должны содействовать этой проверке. Лицензия должна храниться таким образом, чтобы ее можно было предъявить по требованию.</w:t>
      </w:r>
    </w:p>
    <w:p w14:paraId="4EDEAD31" w14:textId="77777777" w:rsidR="00FB5E69" w:rsidRPr="00624E15" w:rsidRDefault="00384729" w:rsidP="00FB5E69">
      <w:pPr>
        <w:rPr>
          <w:lang w:eastAsia="ru-RU"/>
        </w:rPr>
      </w:pPr>
      <w:r w:rsidRPr="00624E15">
        <w:rPr>
          <w:rStyle w:val="Artdef"/>
        </w:rPr>
        <w:t>39.2</w:t>
      </w:r>
      <w:r w:rsidRPr="00624E15">
        <w:rPr>
          <w:lang w:eastAsia="ru-RU"/>
        </w:rPr>
        <w:tab/>
      </w:r>
      <w:r w:rsidRPr="00624E15">
        <w:rPr>
          <w:lang w:eastAsia="ru-RU"/>
        </w:rPr>
        <w:tab/>
        <w:t>2)</w:t>
      </w:r>
      <w:r w:rsidRPr="00624E15">
        <w:rPr>
          <w:lang w:eastAsia="ru-RU"/>
        </w:rPr>
        <w:tab/>
        <w:t>Инспекторы должны иметь удостоверение личности или значок, выданные компетентными властями, которые они обязаны предъявлять по требованию лица, ответственного за воздушное судно.</w:t>
      </w:r>
    </w:p>
    <w:p w14:paraId="4FA72071" w14:textId="6CC73672" w:rsidR="00FB5E69" w:rsidRPr="00624E15" w:rsidRDefault="00384729" w:rsidP="00FB5E69">
      <w:pPr>
        <w:rPr>
          <w:lang w:eastAsia="ru-RU"/>
        </w:rPr>
      </w:pPr>
      <w:r w:rsidRPr="00624E15">
        <w:rPr>
          <w:rStyle w:val="Artdef"/>
        </w:rPr>
        <w:t>39.3</w:t>
      </w:r>
      <w:r w:rsidRPr="00624E15">
        <w:rPr>
          <w:lang w:eastAsia="ru-RU"/>
        </w:rPr>
        <w:tab/>
      </w:r>
      <w:r w:rsidRPr="00624E15">
        <w:rPr>
          <w:lang w:eastAsia="ru-RU"/>
        </w:rPr>
        <w:tab/>
      </w:r>
      <w:r w:rsidR="004B48E1" w:rsidRPr="000D63E9">
        <w:t>3)</w:t>
      </w:r>
      <w:r w:rsidR="004B48E1" w:rsidRPr="000D63E9">
        <w:tab/>
        <w:t>Если лицензия не может быть предъявлена или если обнаружены явные неправильные действия, правительства или администрации могут произвести осмотр радиоустановок, для того чтобы удостовериться, что они соответствуют положениям настоящего Регламента.</w:t>
      </w:r>
    </w:p>
    <w:p w14:paraId="5994819D" w14:textId="77777777" w:rsidR="00FB5E69" w:rsidRPr="00624E15" w:rsidRDefault="00384729" w:rsidP="00FB5E69">
      <w:pPr>
        <w:rPr>
          <w:lang w:eastAsia="ru-RU"/>
        </w:rPr>
      </w:pPr>
      <w:r w:rsidRPr="00624E15">
        <w:rPr>
          <w:rStyle w:val="Artdef"/>
        </w:rPr>
        <w:t>39.4</w:t>
      </w:r>
      <w:r w:rsidRPr="00624E15">
        <w:rPr>
          <w:lang w:eastAsia="ru-RU"/>
        </w:rPr>
        <w:tab/>
      </w:r>
      <w:r w:rsidRPr="00624E15">
        <w:rPr>
          <w:lang w:eastAsia="ru-RU"/>
        </w:rPr>
        <w:tab/>
        <w:t>4)</w:t>
      </w:r>
      <w:r w:rsidRPr="00624E15">
        <w:rPr>
          <w:lang w:eastAsia="ru-RU"/>
        </w:rPr>
        <w:tab/>
        <w:t>Кроме того, инспекторы имеют право требовать предъявления дипломов операторов, но не могут требовать проверки профессиональных знаний.</w:t>
      </w:r>
    </w:p>
    <w:p w14:paraId="313D59D3" w14:textId="77777777" w:rsidR="00FB5E69" w:rsidRPr="00624E15" w:rsidRDefault="00384729" w:rsidP="00FB5E69">
      <w:pPr>
        <w:rPr>
          <w:lang w:eastAsia="ru-RU"/>
        </w:rPr>
      </w:pPr>
      <w:r w:rsidRPr="00624E15">
        <w:rPr>
          <w:rStyle w:val="Artdef"/>
        </w:rPr>
        <w:t>39.5</w:t>
      </w:r>
      <w:r w:rsidRPr="00624E15">
        <w:rPr>
          <w:lang w:eastAsia="ru-RU"/>
        </w:rPr>
        <w:tab/>
        <w:t>§ 2</w:t>
      </w:r>
      <w:r w:rsidRPr="00624E15">
        <w:rPr>
          <w:lang w:eastAsia="ru-RU"/>
        </w:rPr>
        <w:tab/>
        <w:t>1)</w:t>
      </w:r>
      <w:r w:rsidRPr="00624E15">
        <w:rPr>
          <w:lang w:eastAsia="ru-RU"/>
        </w:rPr>
        <w:tab/>
        <w:t xml:space="preserve">Если какое-либо правительство или администрация сочли необходимым принять меры, указанные в п. </w:t>
      </w:r>
      <w:r w:rsidRPr="00624E15">
        <w:rPr>
          <w:b/>
          <w:bCs/>
          <w:lang w:eastAsia="ru-RU"/>
        </w:rPr>
        <w:t>39.3</w:t>
      </w:r>
      <w:r w:rsidRPr="00624E15">
        <w:rPr>
          <w:lang w:eastAsia="ru-RU"/>
        </w:rPr>
        <w:t xml:space="preserve">, или если не могут быть предъявлены дипломы операторов, то об этом должны быть безотлагательно извещены правительство или администрация, которым подчинена станция воздушного судна или земная станция воздушного судна. Кроме того, в случае необходимости применяется процедура, изложенная в разделе V Статьи </w:t>
      </w:r>
      <w:r w:rsidRPr="00624E15">
        <w:rPr>
          <w:b/>
          <w:bCs/>
          <w:lang w:eastAsia="ru-RU"/>
        </w:rPr>
        <w:t>15</w:t>
      </w:r>
      <w:r w:rsidRPr="00624E15">
        <w:rPr>
          <w:lang w:eastAsia="ru-RU"/>
        </w:rPr>
        <w:t>.</w:t>
      </w:r>
    </w:p>
    <w:p w14:paraId="19ABBBD0" w14:textId="77777777" w:rsidR="00FB5E69" w:rsidRPr="00624E15" w:rsidRDefault="00384729" w:rsidP="00FB5E69">
      <w:pPr>
        <w:rPr>
          <w:lang w:eastAsia="ru-RU"/>
        </w:rPr>
      </w:pPr>
      <w:r w:rsidRPr="00624E15">
        <w:rPr>
          <w:rStyle w:val="Artdef"/>
        </w:rPr>
        <w:t>39.6</w:t>
      </w:r>
      <w:r w:rsidRPr="00624E15">
        <w:rPr>
          <w:lang w:eastAsia="ru-RU"/>
        </w:rPr>
        <w:tab/>
      </w:r>
      <w:r w:rsidRPr="00624E15">
        <w:rPr>
          <w:lang w:eastAsia="ru-RU"/>
        </w:rPr>
        <w:tab/>
        <w:t>2)</w:t>
      </w:r>
      <w:r w:rsidRPr="00624E15">
        <w:rPr>
          <w:lang w:eastAsia="ru-RU"/>
        </w:rPr>
        <w:tab/>
        <w:t>Прежде чем покинуть воздушное судно, инспектор обязан сообщить о результатах проверки лицу, ответственному за воздушное судно. В случае обнаружения нарушения положений настоящего Регламента инспектор должен составить свое сообщение в письменной форме.</w:t>
      </w:r>
    </w:p>
    <w:p w14:paraId="6C50CAF7" w14:textId="77777777" w:rsidR="00FB5E69" w:rsidRPr="00624E15" w:rsidRDefault="00384729" w:rsidP="00FB5E69">
      <w:pPr>
        <w:rPr>
          <w:lang w:eastAsia="ru-RU"/>
        </w:rPr>
      </w:pPr>
      <w:r w:rsidRPr="00624E15">
        <w:rPr>
          <w:rStyle w:val="Artdef"/>
        </w:rPr>
        <w:t>39.7</w:t>
      </w:r>
      <w:r w:rsidRPr="00624E15">
        <w:rPr>
          <w:lang w:eastAsia="ru-RU"/>
        </w:rPr>
        <w:tab/>
        <w:t>§ 3</w:t>
      </w:r>
      <w:r w:rsidRPr="00624E15">
        <w:rPr>
          <w:lang w:eastAsia="ru-RU"/>
        </w:rPr>
        <w:tab/>
        <w:t>Государства-Члены обязуются не требовать от иностранных станций воздушных судов или земных станций воздушных судов, которые временно находятся в их территориальных границах или временно останавливаются на их территории, более строгих технических и эксплуатационных условий, чем те, которые предусмотрены в настоящем Регламенте. Это никоим образом не затрагивает договоренностей, которые вытекают из международных соглашений, относящихся к воздушной навигации, и, следовательно, не упомянутых в настоящем Регламенте.</w:t>
      </w:r>
    </w:p>
    <w:p w14:paraId="72874C9B" w14:textId="77777777" w:rsidR="00FB5E69" w:rsidRPr="00624E15" w:rsidRDefault="00384729" w:rsidP="00FB5E69">
      <w:pPr>
        <w:rPr>
          <w:lang w:eastAsia="ru-RU"/>
        </w:rPr>
      </w:pPr>
      <w:r w:rsidRPr="00624E15">
        <w:rPr>
          <w:rStyle w:val="Artdef"/>
        </w:rPr>
        <w:t>39.8</w:t>
      </w:r>
      <w:r w:rsidRPr="00624E15">
        <w:rPr>
          <w:lang w:eastAsia="ru-RU"/>
        </w:rPr>
        <w:tab/>
        <w:t>§ 4</w:t>
      </w:r>
      <w:r w:rsidRPr="00624E15">
        <w:rPr>
          <w:lang w:eastAsia="ru-RU"/>
        </w:rPr>
        <w:tab/>
        <w:t>Частоты излучений станций воздушных судов должны проверяться той инспекционной службой, которой подчинены эти станции.</w:t>
      </w:r>
    </w:p>
    <w:p w14:paraId="2FC3F48B" w14:textId="77777777" w:rsidR="00A6005C" w:rsidRDefault="00A6005C" w:rsidP="003721F7"/>
    <w:p w14:paraId="4FF5FF56" w14:textId="77777777" w:rsidR="00A6005C" w:rsidRDefault="00A6005C" w:rsidP="00A6005C"/>
    <w:p w14:paraId="1752FA9A" w14:textId="77777777" w:rsidR="00A6005C" w:rsidRDefault="00A6005C" w:rsidP="00A6005C"/>
    <w:p w14:paraId="6CC24472" w14:textId="77777777" w:rsidR="00A6005C" w:rsidRDefault="00A6005C" w:rsidP="00A6005C"/>
    <w:p w14:paraId="12B6ECBD" w14:textId="77777777" w:rsidR="00A6005C" w:rsidRDefault="00A6005C" w:rsidP="00A6005C"/>
    <w:p w14:paraId="7EEDC53E" w14:textId="77777777" w:rsidR="00A6005C" w:rsidRDefault="00A6005C" w:rsidP="00A6005C"/>
    <w:p w14:paraId="0B432BC4" w14:textId="77777777" w:rsidR="00A6005C" w:rsidRDefault="00A6005C" w:rsidP="00A6005C"/>
    <w:p w14:paraId="2A45B67D" w14:textId="77777777" w:rsidR="00A6005C" w:rsidRDefault="00A6005C" w:rsidP="00A6005C"/>
    <w:p w14:paraId="5F08FEA5" w14:textId="77777777" w:rsidR="00A6005C" w:rsidRDefault="00A6005C" w:rsidP="00A6005C"/>
    <w:p w14:paraId="3AA98424" w14:textId="65A3FC0A" w:rsidR="00A6005C" w:rsidRPr="00A6005C" w:rsidRDefault="00A6005C" w:rsidP="00A6005C">
      <w:pPr>
        <w:sectPr w:rsidR="00A6005C" w:rsidRPr="00A6005C" w:rsidSect="00CF484B">
          <w:headerReference w:type="default" r:id="rId194"/>
          <w:footerReference w:type="default" r:id="rId195"/>
          <w:type w:val="oddPage"/>
          <w:pgSz w:w="11907" w:h="16839" w:code="9"/>
          <w:pgMar w:top="1418" w:right="1134" w:bottom="1134" w:left="1134" w:header="567" w:footer="567" w:gutter="0"/>
          <w:pgNumType w:start="1"/>
          <w:cols w:space="720"/>
          <w:vAlign w:val="both"/>
          <w:docGrid w:linePitch="299"/>
        </w:sectPr>
      </w:pPr>
    </w:p>
    <w:p w14:paraId="4B92BF48" w14:textId="21D31A6D" w:rsidR="00FB5E69" w:rsidRPr="00624E15" w:rsidRDefault="00384729" w:rsidP="00FB5E69">
      <w:pPr>
        <w:pStyle w:val="ArtNo"/>
        <w:spacing w:before="0"/>
      </w:pPr>
      <w:bookmarkStart w:id="472" w:name="_Toc43466533"/>
      <w:bookmarkStart w:id="473" w:name="_Toc165627701"/>
      <w:r w:rsidRPr="00624E15">
        <w:t xml:space="preserve">СТАТЬЯ </w:t>
      </w:r>
      <w:r w:rsidRPr="00624E15">
        <w:rPr>
          <w:rStyle w:val="href"/>
        </w:rPr>
        <w:t>40</w:t>
      </w:r>
      <w:bookmarkEnd w:id="472"/>
      <w:bookmarkEnd w:id="473"/>
    </w:p>
    <w:p w14:paraId="57C1196D" w14:textId="77777777" w:rsidR="00FB5E69" w:rsidRPr="00624E15" w:rsidRDefault="00384729" w:rsidP="00FB5E69">
      <w:pPr>
        <w:pStyle w:val="Arttitle"/>
        <w:rPr>
          <w:lang w:eastAsia="ru-RU"/>
        </w:rPr>
      </w:pPr>
      <w:bookmarkStart w:id="474" w:name="_Toc331607843"/>
      <w:bookmarkStart w:id="475" w:name="_Toc43466534"/>
      <w:bookmarkStart w:id="476" w:name="_Toc165627702"/>
      <w:r w:rsidRPr="00624E15">
        <w:rPr>
          <w:lang w:eastAsia="ru-RU"/>
        </w:rPr>
        <w:t>Часы работы станций</w:t>
      </w:r>
      <w:bookmarkEnd w:id="474"/>
      <w:bookmarkEnd w:id="475"/>
      <w:bookmarkEnd w:id="476"/>
    </w:p>
    <w:p w14:paraId="25F9567F" w14:textId="77777777" w:rsidR="00FB5E69" w:rsidRPr="00624E15" w:rsidRDefault="00384729" w:rsidP="00FB5E69">
      <w:pPr>
        <w:pStyle w:val="Normalaftertitle"/>
        <w:rPr>
          <w:lang w:eastAsia="ru-RU"/>
        </w:rPr>
      </w:pPr>
      <w:r w:rsidRPr="00624E15">
        <w:rPr>
          <w:rStyle w:val="Artdef"/>
        </w:rPr>
        <w:t>40.1</w:t>
      </w:r>
      <w:r w:rsidRPr="00624E15">
        <w:rPr>
          <w:lang w:eastAsia="ru-RU"/>
        </w:rPr>
        <w:tab/>
        <w:t>§ 1</w:t>
      </w:r>
      <w:r w:rsidRPr="00624E15">
        <w:rPr>
          <w:lang w:eastAsia="ru-RU"/>
        </w:rPr>
        <w:tab/>
        <w:t>Каждая станция воздушной подвижной службы и воздушной подвижной спутниковой службы должна иметь точные часы, сверенные со Всемирным координированным временем (UTС).</w:t>
      </w:r>
    </w:p>
    <w:p w14:paraId="69780F31" w14:textId="77777777" w:rsidR="00FB5E69" w:rsidRPr="00624E15" w:rsidRDefault="00384729" w:rsidP="00FB5E69">
      <w:pPr>
        <w:rPr>
          <w:lang w:eastAsia="ru-RU"/>
        </w:rPr>
      </w:pPr>
      <w:r w:rsidRPr="00624E15">
        <w:rPr>
          <w:rStyle w:val="Artdef"/>
        </w:rPr>
        <w:t>40.2</w:t>
      </w:r>
      <w:r w:rsidRPr="00624E15">
        <w:rPr>
          <w:lang w:eastAsia="ru-RU"/>
        </w:rPr>
        <w:tab/>
        <w:t>§ 2</w:t>
      </w:r>
      <w:r w:rsidRPr="00624E15">
        <w:rPr>
          <w:lang w:eastAsia="ru-RU"/>
        </w:rPr>
        <w:tab/>
        <w:t>Работа стационарной станции воздушной подвижной службы или земной стационарной станции воздушной подвижной службы должна быть непрерывной на протяжении всего периода времени, в течение которого она несет ответственность за радиосвязь с воздушными судами, находящимися в полете.</w:t>
      </w:r>
    </w:p>
    <w:p w14:paraId="3DEBA876" w14:textId="77777777" w:rsidR="00FB5E69" w:rsidRPr="00624E15" w:rsidRDefault="00384729" w:rsidP="00FB5E69">
      <w:pPr>
        <w:rPr>
          <w:lang w:eastAsia="ru-RU"/>
        </w:rPr>
      </w:pPr>
      <w:r w:rsidRPr="00624E15">
        <w:rPr>
          <w:rStyle w:val="Artdef"/>
        </w:rPr>
        <w:t>40.3</w:t>
      </w:r>
      <w:r w:rsidRPr="00624E15">
        <w:rPr>
          <w:lang w:eastAsia="ru-RU"/>
        </w:rPr>
        <w:tab/>
        <w:t>§ 3</w:t>
      </w:r>
      <w:r w:rsidRPr="00624E15">
        <w:rPr>
          <w:lang w:eastAsia="ru-RU"/>
        </w:rPr>
        <w:tab/>
        <w:t>Находящиеся в полете воздушные станции и воздушные земные станции должны вести работу для удовлетворения основных потребностей связи воздушного судна в отношении обеспечения безопасности и регулярности полетов, а также должны нести дежурство, как того требуют компетентные власти, и не прекращать его, кроме как по причинам безопасности, без извещения соответствующей стационарной станции воздушной подвижной службы или стационарной земной станции воздушной подвижной службы.</w:t>
      </w:r>
    </w:p>
    <w:p w14:paraId="441F973B" w14:textId="77777777" w:rsidR="00A6005C" w:rsidRDefault="00A6005C" w:rsidP="003721F7"/>
    <w:p w14:paraId="33070193" w14:textId="77777777" w:rsidR="00A6005C" w:rsidRDefault="00A6005C" w:rsidP="00A6005C"/>
    <w:p w14:paraId="7500D230" w14:textId="77777777" w:rsidR="00A6005C" w:rsidRDefault="00A6005C" w:rsidP="00A6005C"/>
    <w:p w14:paraId="0203118A" w14:textId="77777777" w:rsidR="00A6005C" w:rsidRDefault="00A6005C" w:rsidP="00A6005C"/>
    <w:p w14:paraId="1C2B3A99" w14:textId="77777777" w:rsidR="00A6005C" w:rsidRDefault="00A6005C" w:rsidP="00A6005C"/>
    <w:p w14:paraId="75645C73" w14:textId="77777777" w:rsidR="00A6005C" w:rsidRDefault="00A6005C" w:rsidP="00A6005C"/>
    <w:p w14:paraId="2B60F565" w14:textId="77777777" w:rsidR="00A6005C" w:rsidRDefault="00A6005C" w:rsidP="00A6005C"/>
    <w:p w14:paraId="330D69B2" w14:textId="77777777" w:rsidR="00A6005C" w:rsidRDefault="00A6005C" w:rsidP="00A6005C"/>
    <w:p w14:paraId="4EFD48A7" w14:textId="77777777" w:rsidR="00A6005C" w:rsidRDefault="00A6005C" w:rsidP="00A6005C"/>
    <w:p w14:paraId="2B753EC5" w14:textId="77777777" w:rsidR="00A6005C" w:rsidRDefault="00A6005C" w:rsidP="00A6005C"/>
    <w:p w14:paraId="333ED527" w14:textId="77777777" w:rsidR="00A6005C" w:rsidRDefault="00A6005C" w:rsidP="00A6005C"/>
    <w:p w14:paraId="58658B67" w14:textId="77777777" w:rsidR="00A6005C" w:rsidRDefault="00A6005C" w:rsidP="00A6005C"/>
    <w:p w14:paraId="41C4F99D" w14:textId="6333E1AD" w:rsidR="00A6005C" w:rsidRPr="00A6005C" w:rsidRDefault="00A6005C" w:rsidP="00A6005C">
      <w:pPr>
        <w:sectPr w:rsidR="00A6005C" w:rsidRPr="00A6005C" w:rsidSect="00CF484B">
          <w:headerReference w:type="default" r:id="rId196"/>
          <w:footerReference w:type="default" r:id="rId197"/>
          <w:type w:val="oddPage"/>
          <w:pgSz w:w="11907" w:h="16839" w:code="9"/>
          <w:pgMar w:top="1418" w:right="1134" w:bottom="1134" w:left="1134" w:header="567" w:footer="567" w:gutter="0"/>
          <w:pgNumType w:start="1"/>
          <w:cols w:space="720"/>
          <w:vAlign w:val="both"/>
          <w:docGrid w:linePitch="299"/>
        </w:sectPr>
      </w:pPr>
    </w:p>
    <w:p w14:paraId="14AA92A8" w14:textId="7398A37D" w:rsidR="00FB5E69" w:rsidRPr="00624E15" w:rsidRDefault="00384729" w:rsidP="00FB5E69">
      <w:pPr>
        <w:pStyle w:val="ArtNo"/>
        <w:spacing w:before="0"/>
      </w:pPr>
      <w:bookmarkStart w:id="477" w:name="_Toc43466535"/>
      <w:bookmarkStart w:id="478" w:name="_Toc165627703"/>
      <w:r w:rsidRPr="00624E15">
        <w:t xml:space="preserve">СТАТЬЯ </w:t>
      </w:r>
      <w:r w:rsidRPr="00624E15">
        <w:rPr>
          <w:rStyle w:val="href"/>
        </w:rPr>
        <w:t>41</w:t>
      </w:r>
      <w:bookmarkEnd w:id="477"/>
      <w:bookmarkEnd w:id="478"/>
    </w:p>
    <w:p w14:paraId="6EC8FE10" w14:textId="77777777" w:rsidR="00FB5E69" w:rsidRPr="00624E15" w:rsidRDefault="00384729" w:rsidP="00FB5E69">
      <w:pPr>
        <w:pStyle w:val="Arttitle"/>
        <w:rPr>
          <w:lang w:eastAsia="ru-RU"/>
        </w:rPr>
      </w:pPr>
      <w:bookmarkStart w:id="479" w:name="_Toc331607845"/>
      <w:bookmarkStart w:id="480" w:name="_Toc43466536"/>
      <w:bookmarkStart w:id="481" w:name="_Toc165627704"/>
      <w:r w:rsidRPr="00624E15">
        <w:rPr>
          <w:lang w:eastAsia="ru-RU"/>
        </w:rPr>
        <w:t>Связь со станциями морских служб</w:t>
      </w:r>
      <w:bookmarkEnd w:id="479"/>
      <w:bookmarkEnd w:id="480"/>
      <w:bookmarkEnd w:id="481"/>
    </w:p>
    <w:p w14:paraId="2FC78D25" w14:textId="508C5B0D" w:rsidR="00FB5E69" w:rsidRPr="00624E15" w:rsidRDefault="00384729" w:rsidP="00FB5E69">
      <w:pPr>
        <w:pStyle w:val="Normalaftertitle"/>
        <w:rPr>
          <w:sz w:val="16"/>
          <w:szCs w:val="16"/>
        </w:rPr>
      </w:pPr>
      <w:r w:rsidRPr="00624E15">
        <w:rPr>
          <w:rStyle w:val="Artdef"/>
        </w:rPr>
        <w:t>41.1</w:t>
      </w:r>
      <w:r w:rsidRPr="00624E15">
        <w:rPr>
          <w:b/>
          <w:bCs/>
        </w:rPr>
        <w:tab/>
      </w:r>
      <w:r w:rsidRPr="00624E15">
        <w:rPr>
          <w:b/>
          <w:bCs/>
        </w:rPr>
        <w:tab/>
      </w:r>
      <w:r w:rsidRPr="00624E15">
        <w:t>Станции на борту воздушных судов могут осуществлять связь в случае бедствия и для передачи общественной корреспонденции</w:t>
      </w:r>
      <w:r w:rsidR="003721F7">
        <w:rPr>
          <w:rStyle w:val="FootnoteReference"/>
        </w:rPr>
        <w:footnoteReference w:customMarkFollows="1" w:id="184"/>
        <w:t>1</w:t>
      </w:r>
      <w:r w:rsidRPr="00624E15">
        <w:t xml:space="preserve"> со станциями морской подвижной или морской подвижной спутниковой службы. В этом случае они должны подчиняться соответствующим положениям Глав </w:t>
      </w:r>
      <w:r w:rsidRPr="00624E15">
        <w:rPr>
          <w:b/>
          <w:bCs/>
        </w:rPr>
        <w:t xml:space="preserve">VII </w:t>
      </w:r>
      <w:r w:rsidRPr="00624E15">
        <w:t>и</w:t>
      </w:r>
      <w:r w:rsidRPr="00624E15">
        <w:rPr>
          <w:b/>
          <w:bCs/>
        </w:rPr>
        <w:t xml:space="preserve"> IX</w:t>
      </w:r>
      <w:r w:rsidRPr="00624E15">
        <w:t>, Статей</w:t>
      </w:r>
      <w:r w:rsidRPr="00624E15">
        <w:rPr>
          <w:b/>
          <w:bCs/>
        </w:rPr>
        <w:t xml:space="preserve"> 51 </w:t>
      </w:r>
      <w:r w:rsidRPr="00624E15">
        <w:t>(раздел III),</w:t>
      </w:r>
      <w:r w:rsidRPr="00624E15">
        <w:rPr>
          <w:b/>
          <w:bCs/>
        </w:rPr>
        <w:t xml:space="preserve"> 53</w:t>
      </w:r>
      <w:r w:rsidRPr="00624E15">
        <w:rPr>
          <w:bCs/>
        </w:rPr>
        <w:t xml:space="preserve">, </w:t>
      </w:r>
      <w:r w:rsidRPr="00624E15">
        <w:rPr>
          <w:b/>
          <w:bCs/>
        </w:rPr>
        <w:t>54</w:t>
      </w:r>
      <w:r w:rsidRPr="00624E15">
        <w:rPr>
          <w:bCs/>
        </w:rPr>
        <w:t xml:space="preserve">, </w:t>
      </w:r>
      <w:r w:rsidRPr="00624E15">
        <w:rPr>
          <w:b/>
          <w:bCs/>
        </w:rPr>
        <w:t>55</w:t>
      </w:r>
      <w:r w:rsidRPr="00624E15">
        <w:rPr>
          <w:bCs/>
        </w:rPr>
        <w:t xml:space="preserve">, </w:t>
      </w:r>
      <w:r w:rsidRPr="00624E15">
        <w:rPr>
          <w:b/>
          <w:bCs/>
        </w:rPr>
        <w:t xml:space="preserve">57 </w:t>
      </w:r>
      <w:r w:rsidRPr="00624E15">
        <w:t xml:space="preserve">и </w:t>
      </w:r>
      <w:r w:rsidRPr="00624E15">
        <w:rPr>
          <w:b/>
          <w:bCs/>
        </w:rPr>
        <w:t xml:space="preserve">58 </w:t>
      </w:r>
      <w:r w:rsidRPr="00624E15">
        <w:t xml:space="preserve">(см. также пп. </w:t>
      </w:r>
      <w:r w:rsidRPr="00624E15">
        <w:rPr>
          <w:b/>
          <w:bCs/>
        </w:rPr>
        <w:t>4.19</w:t>
      </w:r>
      <w:r w:rsidRPr="00624E15">
        <w:rPr>
          <w:bCs/>
        </w:rPr>
        <w:t xml:space="preserve">, </w:t>
      </w:r>
      <w:r w:rsidRPr="00624E15">
        <w:rPr>
          <w:b/>
          <w:bCs/>
        </w:rPr>
        <w:t xml:space="preserve">4.20 </w:t>
      </w:r>
      <w:r w:rsidRPr="00624E15">
        <w:t xml:space="preserve">и </w:t>
      </w:r>
      <w:r w:rsidRPr="00624E15">
        <w:rPr>
          <w:b/>
          <w:bCs/>
        </w:rPr>
        <w:t>43.4</w:t>
      </w:r>
      <w:r w:rsidRPr="00624E15">
        <w:t>).</w:t>
      </w:r>
      <w:r w:rsidRPr="00624E15">
        <w:rPr>
          <w:sz w:val="16"/>
          <w:szCs w:val="16"/>
        </w:rPr>
        <w:t>     (ВКР-07)</w:t>
      </w:r>
    </w:p>
    <w:p w14:paraId="222BD2D4" w14:textId="77777777" w:rsidR="00A6005C" w:rsidRDefault="00A6005C" w:rsidP="00A6005C">
      <w:bookmarkStart w:id="482" w:name="_Toc331607846"/>
    </w:p>
    <w:p w14:paraId="02EEC7EB" w14:textId="77777777" w:rsidR="00A6005C" w:rsidRDefault="00A6005C" w:rsidP="00A6005C"/>
    <w:p w14:paraId="1233CCD7" w14:textId="77777777" w:rsidR="00A6005C" w:rsidRDefault="00A6005C" w:rsidP="00A6005C"/>
    <w:p w14:paraId="31755764" w14:textId="77777777" w:rsidR="00A6005C" w:rsidRDefault="00A6005C" w:rsidP="00A6005C"/>
    <w:p w14:paraId="33B265B1" w14:textId="77777777" w:rsidR="00A6005C" w:rsidRDefault="00A6005C" w:rsidP="00A6005C"/>
    <w:p w14:paraId="244E1F70" w14:textId="77777777" w:rsidR="00A6005C" w:rsidRDefault="00A6005C" w:rsidP="00A6005C"/>
    <w:p w14:paraId="34740E36" w14:textId="77777777" w:rsidR="00A6005C" w:rsidRDefault="00A6005C" w:rsidP="00A6005C"/>
    <w:p w14:paraId="0E9BE17B" w14:textId="77777777" w:rsidR="00A6005C" w:rsidRDefault="00A6005C" w:rsidP="00A6005C"/>
    <w:p w14:paraId="5AF68BA8" w14:textId="77777777" w:rsidR="00A6005C" w:rsidRDefault="00A6005C" w:rsidP="00A6005C"/>
    <w:p w14:paraId="387D596F" w14:textId="77777777" w:rsidR="00A6005C" w:rsidRDefault="00A6005C" w:rsidP="00A6005C"/>
    <w:p w14:paraId="1612D858" w14:textId="77777777" w:rsidR="00A6005C" w:rsidRDefault="00A6005C" w:rsidP="00A6005C"/>
    <w:p w14:paraId="610D4C08" w14:textId="77777777" w:rsidR="00A6005C" w:rsidRDefault="00A6005C" w:rsidP="00A6005C"/>
    <w:p w14:paraId="15BDA320" w14:textId="77777777" w:rsidR="00A6005C" w:rsidRDefault="00A6005C" w:rsidP="00A6005C"/>
    <w:p w14:paraId="686E5B8D" w14:textId="5C7BD595" w:rsidR="00A6005C" w:rsidRPr="00A6005C" w:rsidRDefault="00A6005C" w:rsidP="00A6005C">
      <w:pPr>
        <w:sectPr w:rsidR="00A6005C" w:rsidRPr="00A6005C" w:rsidSect="00CF484B">
          <w:headerReference w:type="default" r:id="rId198"/>
          <w:footerReference w:type="default" r:id="rId199"/>
          <w:type w:val="oddPage"/>
          <w:pgSz w:w="11907" w:h="16839" w:code="9"/>
          <w:pgMar w:top="1418" w:right="1134" w:bottom="1134" w:left="1134" w:header="567" w:footer="567" w:gutter="0"/>
          <w:pgNumType w:start="1"/>
          <w:cols w:space="720"/>
          <w:vAlign w:val="both"/>
          <w:docGrid w:linePitch="299"/>
        </w:sectPr>
      </w:pPr>
    </w:p>
    <w:p w14:paraId="354604EF" w14:textId="0CCE7BC1" w:rsidR="00FB5E69" w:rsidRPr="00624E15" w:rsidRDefault="00384729" w:rsidP="00FB5E69">
      <w:pPr>
        <w:pStyle w:val="ArtNo"/>
        <w:spacing w:before="0"/>
      </w:pPr>
      <w:bookmarkStart w:id="483" w:name="_Toc43466537"/>
      <w:bookmarkStart w:id="484" w:name="_Toc165627705"/>
      <w:r w:rsidRPr="00624E15">
        <w:t xml:space="preserve">СТАТЬЯ </w:t>
      </w:r>
      <w:r w:rsidRPr="00624E15">
        <w:rPr>
          <w:rStyle w:val="href"/>
        </w:rPr>
        <w:t>42</w:t>
      </w:r>
      <w:bookmarkEnd w:id="482"/>
      <w:bookmarkEnd w:id="483"/>
      <w:bookmarkEnd w:id="484"/>
    </w:p>
    <w:p w14:paraId="5A380E07" w14:textId="77777777" w:rsidR="00FB5E69" w:rsidRPr="00624E15" w:rsidRDefault="00384729" w:rsidP="00FB5E69">
      <w:pPr>
        <w:pStyle w:val="Arttitle"/>
        <w:rPr>
          <w:lang w:eastAsia="ru-RU"/>
        </w:rPr>
      </w:pPr>
      <w:bookmarkStart w:id="485" w:name="_Toc331607847"/>
      <w:bookmarkStart w:id="486" w:name="_Toc43466538"/>
      <w:bookmarkStart w:id="487" w:name="_Toc165627706"/>
      <w:r w:rsidRPr="00624E15">
        <w:rPr>
          <w:lang w:eastAsia="ru-RU"/>
        </w:rPr>
        <w:t>Условия, которые должны соблюдаться станциями</w:t>
      </w:r>
      <w:bookmarkEnd w:id="485"/>
      <w:bookmarkEnd w:id="486"/>
      <w:bookmarkEnd w:id="487"/>
    </w:p>
    <w:p w14:paraId="337F0E24" w14:textId="77777777" w:rsidR="00FB5E69" w:rsidRPr="00624E15" w:rsidRDefault="00384729" w:rsidP="00FB5E69">
      <w:pPr>
        <w:pStyle w:val="Normalaftertitle"/>
      </w:pPr>
      <w:r w:rsidRPr="00624E15">
        <w:rPr>
          <w:rStyle w:val="Artdef"/>
        </w:rPr>
        <w:t>42.1</w:t>
      </w:r>
      <w:r w:rsidRPr="00624E15">
        <w:tab/>
        <w:t>§ 1</w:t>
      </w:r>
      <w:r w:rsidRPr="00624E15">
        <w:tab/>
        <w:t>Энергия, излучаемая приемной аппаратурой, должна быть снижена до наименьших возможных значений и не должна создавать вредных помех другим станциям.</w:t>
      </w:r>
    </w:p>
    <w:p w14:paraId="2C4E4EA0" w14:textId="77777777" w:rsidR="00FB5E69" w:rsidRPr="00624E15" w:rsidRDefault="00384729" w:rsidP="00FB5E69">
      <w:pPr>
        <w:rPr>
          <w:lang w:eastAsia="ru-RU"/>
        </w:rPr>
      </w:pPr>
      <w:r w:rsidRPr="00624E15">
        <w:rPr>
          <w:rStyle w:val="Artdef"/>
        </w:rPr>
        <w:t>42.2</w:t>
      </w:r>
      <w:r w:rsidRPr="00624E15">
        <w:rPr>
          <w:lang w:eastAsia="ru-RU"/>
        </w:rPr>
        <w:tab/>
        <w:t>§ 2</w:t>
      </w:r>
      <w:r w:rsidRPr="00624E15">
        <w:rPr>
          <w:lang w:eastAsia="ru-RU"/>
        </w:rPr>
        <w:tab/>
        <w:t>Администрации должны принимать все практически возможные меры, необходимые для того, чтобы работа различной электрической или электронной аппаратуры, установленной на подвижных и подвижных земных станциях, не создавала вредных помех важнейшим радиослужбам станций, действующих в соответствии с положениями настоящего Регламента.</w:t>
      </w:r>
    </w:p>
    <w:p w14:paraId="532B17E8" w14:textId="77777777" w:rsidR="00FB5E69" w:rsidRPr="00624E15" w:rsidRDefault="00384729" w:rsidP="00FB5E69">
      <w:pPr>
        <w:rPr>
          <w:lang w:eastAsia="ru-RU"/>
        </w:rPr>
      </w:pPr>
      <w:r w:rsidRPr="00624E15">
        <w:rPr>
          <w:rStyle w:val="Artdef"/>
        </w:rPr>
        <w:t>42.3</w:t>
      </w:r>
      <w:r w:rsidRPr="00624E15">
        <w:rPr>
          <w:lang w:eastAsia="ru-RU"/>
        </w:rPr>
        <w:tab/>
        <w:t>§ 3</w:t>
      </w:r>
      <w:r w:rsidRPr="00624E15">
        <w:rPr>
          <w:lang w:eastAsia="ru-RU"/>
        </w:rPr>
        <w:tab/>
        <w:t xml:space="preserve">Подвижные и подвижные земные станции, не являющиеся станциями спасательных средств, должны быть снабжены документами, перечисленными в соответствующем разделе Приложения </w:t>
      </w:r>
      <w:r w:rsidRPr="00624E15">
        <w:rPr>
          <w:b/>
          <w:bCs/>
          <w:lang w:eastAsia="ru-RU"/>
        </w:rPr>
        <w:t>16</w:t>
      </w:r>
      <w:r w:rsidRPr="00624E15">
        <w:rPr>
          <w:lang w:eastAsia="ru-RU"/>
        </w:rPr>
        <w:t xml:space="preserve"> (раздел IV "Станции на борту воздушных судов").</w:t>
      </w:r>
    </w:p>
    <w:p w14:paraId="3740F992" w14:textId="77777777" w:rsidR="00FB5E69" w:rsidRPr="00624E15" w:rsidRDefault="00384729" w:rsidP="00FB5E69">
      <w:pPr>
        <w:rPr>
          <w:lang w:eastAsia="ru-RU"/>
        </w:rPr>
      </w:pPr>
      <w:r w:rsidRPr="00624E15">
        <w:rPr>
          <w:rStyle w:val="Artdef"/>
        </w:rPr>
        <w:t>42.4</w:t>
      </w:r>
      <w:r w:rsidRPr="00624E15">
        <w:rPr>
          <w:lang w:eastAsia="ru-RU"/>
        </w:rPr>
        <w:tab/>
        <w:t>§ 4</w:t>
      </w:r>
      <w:r w:rsidRPr="00624E15">
        <w:rPr>
          <w:lang w:eastAsia="ru-RU"/>
        </w:rPr>
        <w:tab/>
        <w:t xml:space="preserve">Осуществление радиовещательной службы (см. п. </w:t>
      </w:r>
      <w:r w:rsidRPr="00624E15">
        <w:rPr>
          <w:b/>
          <w:bCs/>
          <w:lang w:eastAsia="ru-RU"/>
        </w:rPr>
        <w:t>1.38</w:t>
      </w:r>
      <w:r w:rsidRPr="00624E15">
        <w:rPr>
          <w:lang w:eastAsia="ru-RU"/>
        </w:rPr>
        <w:t xml:space="preserve">) станциями воздушных судов, находящимися в море и над морем, воспрещается (см. также п. </w:t>
      </w:r>
      <w:r w:rsidRPr="00624E15">
        <w:rPr>
          <w:b/>
          <w:bCs/>
          <w:lang w:eastAsia="ru-RU"/>
        </w:rPr>
        <w:t>23.2</w:t>
      </w:r>
      <w:r w:rsidRPr="00624E15">
        <w:rPr>
          <w:lang w:eastAsia="ru-RU"/>
        </w:rPr>
        <w:t>).</w:t>
      </w:r>
    </w:p>
    <w:p w14:paraId="7297EA05" w14:textId="77777777" w:rsidR="00A6005C" w:rsidRDefault="00A6005C" w:rsidP="00DF143E">
      <w:bookmarkStart w:id="488" w:name="_Toc331607848"/>
    </w:p>
    <w:p w14:paraId="7E1766B2" w14:textId="77777777" w:rsidR="00A6005C" w:rsidRDefault="00A6005C" w:rsidP="00A6005C"/>
    <w:p w14:paraId="17CFC469" w14:textId="77777777" w:rsidR="00A6005C" w:rsidRDefault="00A6005C" w:rsidP="00A6005C"/>
    <w:p w14:paraId="7C0D7E9E" w14:textId="77777777" w:rsidR="00A6005C" w:rsidRDefault="00A6005C" w:rsidP="00A6005C"/>
    <w:p w14:paraId="50B2DC28" w14:textId="77777777" w:rsidR="00A6005C" w:rsidRDefault="00A6005C" w:rsidP="00A6005C"/>
    <w:p w14:paraId="5981189F" w14:textId="77777777" w:rsidR="00A6005C" w:rsidRDefault="00A6005C" w:rsidP="00A6005C"/>
    <w:p w14:paraId="1E940A8C" w14:textId="77777777" w:rsidR="00A6005C" w:rsidRDefault="00A6005C" w:rsidP="00A6005C"/>
    <w:p w14:paraId="57CF0856" w14:textId="77777777" w:rsidR="00A6005C" w:rsidRDefault="00A6005C" w:rsidP="00A6005C"/>
    <w:p w14:paraId="1449C56B" w14:textId="77777777" w:rsidR="00A6005C" w:rsidRDefault="00A6005C" w:rsidP="00A6005C"/>
    <w:p w14:paraId="3EF4C30B" w14:textId="77777777" w:rsidR="00A6005C" w:rsidRDefault="00A6005C" w:rsidP="00A6005C"/>
    <w:p w14:paraId="2DDB17CF" w14:textId="77777777" w:rsidR="00A6005C" w:rsidRDefault="00A6005C" w:rsidP="00A6005C"/>
    <w:p w14:paraId="3C8B6AAD" w14:textId="77777777" w:rsidR="00A6005C" w:rsidRDefault="00A6005C" w:rsidP="00A6005C"/>
    <w:p w14:paraId="2B388021" w14:textId="0663C50E" w:rsidR="00A6005C" w:rsidRPr="00A6005C" w:rsidRDefault="00A6005C" w:rsidP="00A6005C">
      <w:pPr>
        <w:sectPr w:rsidR="00A6005C" w:rsidRPr="00A6005C" w:rsidSect="00CF484B">
          <w:headerReference w:type="default" r:id="rId200"/>
          <w:footerReference w:type="default" r:id="rId201"/>
          <w:type w:val="oddPage"/>
          <w:pgSz w:w="11907" w:h="16839" w:code="9"/>
          <w:pgMar w:top="1418" w:right="1134" w:bottom="1134" w:left="1134" w:header="567" w:footer="567" w:gutter="0"/>
          <w:pgNumType w:start="1"/>
          <w:cols w:space="720"/>
          <w:vAlign w:val="both"/>
          <w:docGrid w:linePitch="299"/>
        </w:sectPr>
      </w:pPr>
    </w:p>
    <w:p w14:paraId="52B32B28" w14:textId="3F43E86D" w:rsidR="00FB5E69" w:rsidRPr="00624E15" w:rsidRDefault="00384729" w:rsidP="00FB5E69">
      <w:pPr>
        <w:pStyle w:val="ArtNo"/>
        <w:spacing w:before="0"/>
      </w:pPr>
      <w:bookmarkStart w:id="489" w:name="_Toc43466539"/>
      <w:bookmarkStart w:id="490" w:name="_Toc165627707"/>
      <w:r w:rsidRPr="00624E15">
        <w:t xml:space="preserve">СТАТЬЯ </w:t>
      </w:r>
      <w:r w:rsidRPr="00624E15">
        <w:rPr>
          <w:rStyle w:val="href"/>
        </w:rPr>
        <w:t>43</w:t>
      </w:r>
      <w:bookmarkEnd w:id="488"/>
      <w:bookmarkEnd w:id="489"/>
      <w:bookmarkEnd w:id="490"/>
    </w:p>
    <w:p w14:paraId="3E8B848F" w14:textId="77777777" w:rsidR="00FB5E69" w:rsidRPr="00624E15" w:rsidRDefault="00384729" w:rsidP="00FB5E69">
      <w:pPr>
        <w:pStyle w:val="Arttitle"/>
      </w:pPr>
      <w:bookmarkStart w:id="491" w:name="_Toc331607849"/>
      <w:bookmarkStart w:id="492" w:name="_Toc43466540"/>
      <w:bookmarkStart w:id="493" w:name="_Toc165627708"/>
      <w:r w:rsidRPr="00624E15">
        <w:rPr>
          <w:lang w:eastAsia="ru-RU"/>
        </w:rPr>
        <w:t>Особые правила, касающиеся использования частот</w:t>
      </w:r>
      <w:bookmarkEnd w:id="491"/>
      <w:bookmarkEnd w:id="492"/>
      <w:bookmarkEnd w:id="493"/>
    </w:p>
    <w:p w14:paraId="0969326D" w14:textId="77777777" w:rsidR="00FB5E69" w:rsidRPr="00624E15" w:rsidRDefault="00384729" w:rsidP="00FB5E69">
      <w:pPr>
        <w:pStyle w:val="Normalaftertitle"/>
      </w:pPr>
      <w:r w:rsidRPr="00624E15">
        <w:rPr>
          <w:rStyle w:val="Artdef"/>
        </w:rPr>
        <w:t>43.1</w:t>
      </w:r>
      <w:r w:rsidRPr="00624E15">
        <w:tab/>
        <w:t>§ 1</w:t>
      </w:r>
      <w:r w:rsidRPr="00624E15">
        <w:tab/>
        <w:t>Частоты в любой полосе, распределенной воздушной подвижной (R) службе и воздушной подвижной спутниковой (R) службе, резервируются для связи, относящейся к безопасности и регулярности полетов, между любым воздушным судном и теми стационарными станциями воздушной подвижной службы и стационарными земными станциями воздушной подвижной службы, которые в первую очередь связаны с полетами на внутренних или международных линиях гражданской авиации.</w:t>
      </w:r>
    </w:p>
    <w:p w14:paraId="23C03639" w14:textId="77777777" w:rsidR="00FB5E69" w:rsidRPr="00624E15" w:rsidRDefault="00384729" w:rsidP="00FB5E69">
      <w:pPr>
        <w:rPr>
          <w:lang w:eastAsia="ru-RU"/>
        </w:rPr>
      </w:pPr>
      <w:r w:rsidRPr="00624E15">
        <w:rPr>
          <w:rStyle w:val="Artdef"/>
        </w:rPr>
        <w:t>43.2</w:t>
      </w:r>
      <w:r w:rsidRPr="00624E15">
        <w:rPr>
          <w:lang w:eastAsia="ru-RU"/>
        </w:rPr>
        <w:tab/>
        <w:t>§ 2</w:t>
      </w:r>
      <w:r w:rsidRPr="00624E15">
        <w:rPr>
          <w:lang w:eastAsia="ru-RU"/>
        </w:rPr>
        <w:tab/>
        <w:t>Частоты в любой полосе, распределенной воздушной подвижной (ОR) службе или воздушной подвижной спутниковой (ОR) службе, резервируются для связи между любым воздушным судном и стационарными станциями воздушной подвижной службы и стационарными земными станциями воздушной подвижной службы, не относящимся к тем, которые в первую очередь связаны с полетами на внутренних или международных линиях гражданской авиации.</w:t>
      </w:r>
    </w:p>
    <w:p w14:paraId="1FECEC25" w14:textId="77777777" w:rsidR="00FB5E69" w:rsidRPr="00624E15" w:rsidRDefault="00384729" w:rsidP="00FB5E69">
      <w:pPr>
        <w:rPr>
          <w:lang w:eastAsia="ru-RU"/>
        </w:rPr>
      </w:pPr>
      <w:r w:rsidRPr="00624E15">
        <w:rPr>
          <w:rStyle w:val="Artdef"/>
        </w:rPr>
        <w:t>43.3</w:t>
      </w:r>
      <w:r w:rsidRPr="00624E15">
        <w:rPr>
          <w:lang w:eastAsia="ru-RU"/>
        </w:rPr>
        <w:tab/>
        <w:t>§ 3</w:t>
      </w:r>
      <w:r w:rsidRPr="00624E15">
        <w:rPr>
          <w:lang w:eastAsia="ru-RU"/>
        </w:rPr>
        <w:tab/>
        <w:t xml:space="preserve">Частоты в полосах, распределенных воздушной подвижной службе между 2850 и 22 000 кГц (см. Статью </w:t>
      </w:r>
      <w:r w:rsidRPr="00624E15">
        <w:rPr>
          <w:b/>
          <w:bCs/>
          <w:lang w:eastAsia="ru-RU"/>
        </w:rPr>
        <w:t>5</w:t>
      </w:r>
      <w:r w:rsidRPr="00624E15">
        <w:rPr>
          <w:lang w:eastAsia="ru-RU"/>
        </w:rPr>
        <w:t xml:space="preserve">), должны присваиваться в соответствии с положениями Приложений </w:t>
      </w:r>
      <w:r w:rsidRPr="00624E15">
        <w:rPr>
          <w:b/>
          <w:bCs/>
          <w:lang w:eastAsia="ru-RU"/>
        </w:rPr>
        <w:t>26</w:t>
      </w:r>
      <w:r w:rsidRPr="00624E15">
        <w:rPr>
          <w:lang w:eastAsia="ru-RU"/>
        </w:rPr>
        <w:t xml:space="preserve"> и </w:t>
      </w:r>
      <w:r w:rsidRPr="00624E15">
        <w:rPr>
          <w:b/>
          <w:bCs/>
          <w:lang w:eastAsia="ru-RU"/>
        </w:rPr>
        <w:t>27</w:t>
      </w:r>
      <w:r w:rsidRPr="00624E15">
        <w:rPr>
          <w:lang w:eastAsia="ru-RU"/>
        </w:rPr>
        <w:t>, а также другими соответствующими положениями настоящего Регламента.</w:t>
      </w:r>
    </w:p>
    <w:p w14:paraId="5F2C0D33" w14:textId="77777777" w:rsidR="00FB5E69" w:rsidRPr="00624E15" w:rsidRDefault="00384729" w:rsidP="00FB5E69">
      <w:pPr>
        <w:rPr>
          <w:lang w:eastAsia="ru-RU"/>
        </w:rPr>
      </w:pPr>
      <w:r w:rsidRPr="00624E15">
        <w:rPr>
          <w:rStyle w:val="Artdef"/>
        </w:rPr>
        <w:t>43.4</w:t>
      </w:r>
      <w:r w:rsidRPr="00624E15">
        <w:rPr>
          <w:lang w:eastAsia="ru-RU"/>
        </w:rPr>
        <w:tab/>
        <w:t>§ 4</w:t>
      </w:r>
      <w:r w:rsidRPr="00624E15">
        <w:rPr>
          <w:lang w:eastAsia="ru-RU"/>
        </w:rPr>
        <w:tab/>
        <w:t>Администрации не должны разрешать передачу общественной корреспонденции в полосах частот, распределенных исключительно воздушной подвижной службе или воздушной подвижной спутниковой службе.</w:t>
      </w:r>
    </w:p>
    <w:p w14:paraId="38033B7D" w14:textId="77777777" w:rsidR="00FB5E69" w:rsidRPr="00624E15" w:rsidRDefault="00384729" w:rsidP="00FB5E69">
      <w:pPr>
        <w:rPr>
          <w:lang w:eastAsia="ru-RU"/>
        </w:rPr>
      </w:pPr>
      <w:r w:rsidRPr="00624E15">
        <w:rPr>
          <w:rStyle w:val="Artdef"/>
        </w:rPr>
        <w:t>43.5</w:t>
      </w:r>
      <w:r w:rsidRPr="00624E15">
        <w:rPr>
          <w:lang w:eastAsia="ru-RU"/>
        </w:rPr>
        <w:tab/>
        <w:t>§ 5</w:t>
      </w:r>
      <w:r w:rsidRPr="00624E15">
        <w:rPr>
          <w:lang w:eastAsia="ru-RU"/>
        </w:rPr>
        <w:tab/>
        <w:t>В целях уменьшения помех станции воздушных судов должны в пределах возможностей, которыми они располагают, стараться выбрать для вызова такую полосу, частоты которой имеют наиболее благоприятные характеристики распространения для установления надежной связи. При отсутствии более точных данных станция воздушного судна должна до вызова прослушать сигналы станции, с которой она хочет установить связь. Сила и разборчивость принятых сигналов являются полезными указаниями об условиях распространения и показывают, в какой полосе лучше всего передавать вызов.</w:t>
      </w:r>
    </w:p>
    <w:p w14:paraId="6F0DFBB4" w14:textId="77777777" w:rsidR="00FB5E69" w:rsidRPr="00624E15" w:rsidRDefault="00384729" w:rsidP="00FB5E69">
      <w:pPr>
        <w:rPr>
          <w:lang w:eastAsia="ru-RU"/>
        </w:rPr>
      </w:pPr>
      <w:r w:rsidRPr="00624E15">
        <w:rPr>
          <w:rStyle w:val="Artdef"/>
        </w:rPr>
        <w:t>43.6</w:t>
      </w:r>
      <w:r w:rsidRPr="00624E15">
        <w:rPr>
          <w:lang w:eastAsia="ru-RU"/>
        </w:rPr>
        <w:tab/>
        <w:t>§ 6</w:t>
      </w:r>
      <w:r w:rsidRPr="00624E15">
        <w:rPr>
          <w:lang w:eastAsia="ru-RU"/>
        </w:rPr>
        <w:tab/>
        <w:t>Правительства могут по соглашению определять частоты, которые должны использоваться для вызова и ответа в воздушной подвижной службе и воздушной подвижной спутниковой службе.</w:t>
      </w:r>
    </w:p>
    <w:p w14:paraId="15AE9E80" w14:textId="77777777" w:rsidR="00A6005C" w:rsidRDefault="00A6005C" w:rsidP="00DF143E">
      <w:bookmarkStart w:id="494" w:name="_Toc331607850"/>
    </w:p>
    <w:p w14:paraId="5A0DA86E" w14:textId="77777777" w:rsidR="00A6005C" w:rsidRDefault="00A6005C" w:rsidP="00A6005C"/>
    <w:p w14:paraId="5C68D983" w14:textId="77777777" w:rsidR="00A6005C" w:rsidRDefault="00A6005C" w:rsidP="00A6005C"/>
    <w:p w14:paraId="72029DA3" w14:textId="77777777" w:rsidR="00A6005C" w:rsidRDefault="00A6005C" w:rsidP="00A6005C"/>
    <w:p w14:paraId="691C7B60" w14:textId="77777777" w:rsidR="00A6005C" w:rsidRDefault="00A6005C" w:rsidP="00A6005C"/>
    <w:p w14:paraId="2B1A30CD" w14:textId="77777777" w:rsidR="00A6005C" w:rsidRDefault="00A6005C" w:rsidP="00A6005C"/>
    <w:p w14:paraId="6E11420A" w14:textId="77777777" w:rsidR="00A6005C" w:rsidRDefault="00A6005C" w:rsidP="00A6005C"/>
    <w:p w14:paraId="3FD9EBD7" w14:textId="6013AE44" w:rsidR="00A6005C" w:rsidRPr="00A6005C" w:rsidRDefault="00A6005C" w:rsidP="00A6005C">
      <w:pPr>
        <w:sectPr w:rsidR="00A6005C" w:rsidRPr="00A6005C" w:rsidSect="00CF484B">
          <w:headerReference w:type="default" r:id="rId202"/>
          <w:footerReference w:type="default" r:id="rId203"/>
          <w:type w:val="oddPage"/>
          <w:pgSz w:w="11907" w:h="16839" w:code="9"/>
          <w:pgMar w:top="1418" w:right="1134" w:bottom="1134" w:left="1134" w:header="567" w:footer="567" w:gutter="0"/>
          <w:pgNumType w:start="1"/>
          <w:cols w:space="720"/>
          <w:vAlign w:val="both"/>
          <w:docGrid w:linePitch="299"/>
        </w:sectPr>
      </w:pPr>
    </w:p>
    <w:p w14:paraId="067E2BAB" w14:textId="1CBDFE85" w:rsidR="00FB5E69" w:rsidRPr="00624E15" w:rsidRDefault="00384729" w:rsidP="00FB5E69">
      <w:pPr>
        <w:pStyle w:val="ArtNo"/>
        <w:spacing w:before="0"/>
      </w:pPr>
      <w:bookmarkStart w:id="495" w:name="_Toc43466541"/>
      <w:bookmarkStart w:id="496" w:name="_Toc165627709"/>
      <w:r w:rsidRPr="00624E15">
        <w:t xml:space="preserve">СТАТЬЯ </w:t>
      </w:r>
      <w:r w:rsidRPr="00624E15">
        <w:rPr>
          <w:rStyle w:val="href"/>
        </w:rPr>
        <w:t>44</w:t>
      </w:r>
      <w:bookmarkEnd w:id="494"/>
      <w:bookmarkEnd w:id="495"/>
      <w:bookmarkEnd w:id="496"/>
    </w:p>
    <w:p w14:paraId="315DFB97" w14:textId="77777777" w:rsidR="00FB5E69" w:rsidRPr="00624E15" w:rsidRDefault="00384729" w:rsidP="00FB5E69">
      <w:pPr>
        <w:pStyle w:val="Arttitle"/>
        <w:rPr>
          <w:lang w:eastAsia="ru-RU"/>
        </w:rPr>
      </w:pPr>
      <w:bookmarkStart w:id="497" w:name="_Toc331607851"/>
      <w:bookmarkStart w:id="498" w:name="_Toc43466542"/>
      <w:bookmarkStart w:id="499" w:name="_Toc165627710"/>
      <w:r w:rsidRPr="00624E15">
        <w:rPr>
          <w:lang w:eastAsia="ru-RU"/>
        </w:rPr>
        <w:t>Порядок приоритета сообщений</w:t>
      </w:r>
      <w:bookmarkEnd w:id="497"/>
      <w:bookmarkEnd w:id="498"/>
      <w:bookmarkEnd w:id="499"/>
    </w:p>
    <w:p w14:paraId="7D8999BB" w14:textId="2389DC0F" w:rsidR="00FB5E69" w:rsidRPr="00624E15" w:rsidRDefault="00384729" w:rsidP="00FB5E69">
      <w:pPr>
        <w:pStyle w:val="Normalaftertitle"/>
      </w:pPr>
      <w:r w:rsidRPr="00624E15">
        <w:rPr>
          <w:rStyle w:val="Artdef"/>
        </w:rPr>
        <w:t>44.1</w:t>
      </w:r>
      <w:r w:rsidRPr="00624E15">
        <w:tab/>
        <w:t>§ 1</w:t>
      </w:r>
      <w:r w:rsidRPr="00624E15">
        <w:tab/>
        <w:t>Порядок приоритета сообщений</w:t>
      </w:r>
      <w:r w:rsidR="00F52A44">
        <w:rPr>
          <w:rStyle w:val="FootnoteReference"/>
        </w:rPr>
        <w:footnoteReference w:customMarkFollows="1" w:id="185"/>
        <w:t>1</w:t>
      </w:r>
      <w:r w:rsidRPr="00624E15">
        <w:t xml:space="preserve"> в воздушной подвижной службе и воздушной подвижной спутниковой службе должен быть следующим, за исключением случаев, когда это невозможно в полностью автоматизированных системах, для которых, тем не менее, должны иметь приоритет сообщения Категории 1:</w:t>
      </w:r>
    </w:p>
    <w:p w14:paraId="22DB9EE2" w14:textId="77777777" w:rsidR="00FB5E69" w:rsidRPr="00624E15" w:rsidRDefault="00384729" w:rsidP="00FB5E69">
      <w:pPr>
        <w:pStyle w:val="enumlev2"/>
        <w:rPr>
          <w:lang w:eastAsia="ru-RU"/>
        </w:rPr>
      </w:pPr>
      <w:r w:rsidRPr="00624E15">
        <w:rPr>
          <w:lang w:eastAsia="ru-RU"/>
        </w:rPr>
        <w:t>1</w:t>
      </w:r>
      <w:r w:rsidRPr="00624E15">
        <w:rPr>
          <w:lang w:eastAsia="ru-RU"/>
        </w:rPr>
        <w:tab/>
        <w:t>Вызовы в случае бедствия, сообщения о бедствии и обмен, связанный с бедствием.</w:t>
      </w:r>
    </w:p>
    <w:p w14:paraId="5E6B18FE" w14:textId="77777777" w:rsidR="00FB5E69" w:rsidRPr="00624E15" w:rsidRDefault="00384729" w:rsidP="00FB5E69">
      <w:pPr>
        <w:pStyle w:val="enumlev2"/>
        <w:rPr>
          <w:lang w:eastAsia="ru-RU"/>
        </w:rPr>
      </w:pPr>
      <w:r w:rsidRPr="00624E15">
        <w:rPr>
          <w:lang w:eastAsia="ru-RU"/>
        </w:rPr>
        <w:t>2</w:t>
      </w:r>
      <w:r w:rsidRPr="00624E15">
        <w:rPr>
          <w:lang w:eastAsia="ru-RU"/>
        </w:rPr>
        <w:tab/>
        <w:t>Сообщения, которым предшествует сигнал срочности.</w:t>
      </w:r>
    </w:p>
    <w:p w14:paraId="4DAAC0C2" w14:textId="77777777" w:rsidR="00FB5E69" w:rsidRPr="00624E15" w:rsidRDefault="00384729" w:rsidP="00FB5E69">
      <w:pPr>
        <w:pStyle w:val="enumlev2"/>
        <w:rPr>
          <w:lang w:eastAsia="ru-RU"/>
        </w:rPr>
      </w:pPr>
      <w:r w:rsidRPr="00624E15">
        <w:rPr>
          <w:lang w:eastAsia="ru-RU"/>
        </w:rPr>
        <w:t>3</w:t>
      </w:r>
      <w:r w:rsidRPr="00624E15">
        <w:rPr>
          <w:lang w:eastAsia="ru-RU"/>
        </w:rPr>
        <w:tab/>
        <w:t>Сообщения, относящиеся к радиопеленгации.</w:t>
      </w:r>
    </w:p>
    <w:p w14:paraId="2AB1AF50" w14:textId="77777777" w:rsidR="00FB5E69" w:rsidRPr="00624E15" w:rsidRDefault="00384729" w:rsidP="00FB5E69">
      <w:pPr>
        <w:pStyle w:val="enumlev2"/>
        <w:rPr>
          <w:lang w:eastAsia="ru-RU"/>
        </w:rPr>
      </w:pPr>
      <w:r w:rsidRPr="00624E15">
        <w:rPr>
          <w:lang w:eastAsia="ru-RU"/>
        </w:rPr>
        <w:t>4</w:t>
      </w:r>
      <w:r w:rsidRPr="00624E15">
        <w:rPr>
          <w:lang w:eastAsia="ru-RU"/>
        </w:rPr>
        <w:tab/>
        <w:t>Сообщения, относящиеся к безопасности полетов.</w:t>
      </w:r>
    </w:p>
    <w:p w14:paraId="7D9F6BEC" w14:textId="77777777" w:rsidR="00FB5E69" w:rsidRPr="00624E15" w:rsidRDefault="00384729" w:rsidP="00FB5E69">
      <w:pPr>
        <w:pStyle w:val="enumlev2"/>
        <w:rPr>
          <w:lang w:eastAsia="ru-RU"/>
        </w:rPr>
      </w:pPr>
      <w:r w:rsidRPr="00624E15">
        <w:rPr>
          <w:lang w:eastAsia="ru-RU"/>
        </w:rPr>
        <w:t>5</w:t>
      </w:r>
      <w:r w:rsidRPr="00624E15">
        <w:rPr>
          <w:lang w:eastAsia="ru-RU"/>
        </w:rPr>
        <w:tab/>
        <w:t>Метеорологические сообщения.</w:t>
      </w:r>
    </w:p>
    <w:p w14:paraId="67FC3119" w14:textId="77777777" w:rsidR="00FB5E69" w:rsidRPr="00624E15" w:rsidRDefault="00384729" w:rsidP="00FB5E69">
      <w:pPr>
        <w:pStyle w:val="enumlev2"/>
        <w:rPr>
          <w:lang w:eastAsia="ru-RU"/>
        </w:rPr>
      </w:pPr>
      <w:r w:rsidRPr="00624E15">
        <w:rPr>
          <w:lang w:eastAsia="ru-RU"/>
        </w:rPr>
        <w:t>6</w:t>
      </w:r>
      <w:r w:rsidRPr="00624E15">
        <w:rPr>
          <w:lang w:eastAsia="ru-RU"/>
        </w:rPr>
        <w:tab/>
        <w:t>Сообщения, относящиеся к регулярности полетов.</w:t>
      </w:r>
    </w:p>
    <w:p w14:paraId="50F4695E" w14:textId="77777777" w:rsidR="00FB5E69" w:rsidRPr="00624E15" w:rsidRDefault="00384729" w:rsidP="00FB5E69">
      <w:pPr>
        <w:pStyle w:val="enumlev2"/>
        <w:rPr>
          <w:lang w:eastAsia="ru-RU"/>
        </w:rPr>
      </w:pPr>
      <w:r w:rsidRPr="00624E15">
        <w:rPr>
          <w:lang w:eastAsia="ru-RU"/>
        </w:rPr>
        <w:t>7</w:t>
      </w:r>
      <w:r w:rsidRPr="00624E15">
        <w:rPr>
          <w:lang w:eastAsia="ru-RU"/>
        </w:rPr>
        <w:tab/>
        <w:t>Сообщения, связанные с выполнение Устава Организации Объединенных Наций.</w:t>
      </w:r>
    </w:p>
    <w:p w14:paraId="4B7B1A75" w14:textId="77777777" w:rsidR="00FB5E69" w:rsidRPr="00624E15" w:rsidRDefault="00384729" w:rsidP="00FB5E69">
      <w:pPr>
        <w:pStyle w:val="enumlev2"/>
        <w:rPr>
          <w:lang w:eastAsia="ru-RU"/>
        </w:rPr>
      </w:pPr>
      <w:r w:rsidRPr="00624E15">
        <w:rPr>
          <w:lang w:eastAsia="ru-RU"/>
        </w:rPr>
        <w:t>8</w:t>
      </w:r>
      <w:r w:rsidRPr="00624E15">
        <w:rPr>
          <w:lang w:eastAsia="ru-RU"/>
        </w:rPr>
        <w:tab/>
        <w:t>Правительственные сообщения, в отношении которых определенно запрошено право приоритета.</w:t>
      </w:r>
    </w:p>
    <w:p w14:paraId="4CB2D624" w14:textId="77777777" w:rsidR="00FB5E69" w:rsidRPr="00624E15" w:rsidRDefault="00384729" w:rsidP="00FB5E69">
      <w:pPr>
        <w:pStyle w:val="enumlev2"/>
        <w:rPr>
          <w:lang w:eastAsia="ru-RU"/>
        </w:rPr>
      </w:pPr>
      <w:r w:rsidRPr="00624E15">
        <w:rPr>
          <w:lang w:eastAsia="ru-RU"/>
        </w:rPr>
        <w:t>9</w:t>
      </w:r>
      <w:r w:rsidRPr="00624E15">
        <w:rPr>
          <w:lang w:eastAsia="ru-RU"/>
        </w:rPr>
        <w:tab/>
        <w:t>Служебные сообщения, относящиеся к функционированию службы электросвязи или ранее переданным сообщениям.</w:t>
      </w:r>
    </w:p>
    <w:p w14:paraId="03CE028A" w14:textId="77777777" w:rsidR="00FB5E69" w:rsidRPr="00624E15" w:rsidRDefault="00384729" w:rsidP="00FB5E69">
      <w:pPr>
        <w:pStyle w:val="enumlev2"/>
        <w:rPr>
          <w:lang w:eastAsia="ru-RU"/>
        </w:rPr>
      </w:pPr>
      <w:r w:rsidRPr="00624E15">
        <w:rPr>
          <w:lang w:eastAsia="ru-RU"/>
        </w:rPr>
        <w:t>10</w:t>
      </w:r>
      <w:r w:rsidRPr="00624E15">
        <w:rPr>
          <w:lang w:eastAsia="ru-RU"/>
        </w:rPr>
        <w:tab/>
        <w:t>Другие сообщения воздушной службы.</w:t>
      </w:r>
    </w:p>
    <w:p w14:paraId="7F3FA62F" w14:textId="77777777" w:rsidR="00FB5E69" w:rsidRPr="00624E15" w:rsidRDefault="00384729" w:rsidP="00FB5E69">
      <w:pPr>
        <w:rPr>
          <w:lang w:eastAsia="ru-RU"/>
        </w:rPr>
      </w:pPr>
      <w:r w:rsidRPr="00624E15">
        <w:rPr>
          <w:rStyle w:val="Artdef"/>
        </w:rPr>
        <w:t>44.2</w:t>
      </w:r>
      <w:r w:rsidRPr="00624E15">
        <w:rPr>
          <w:lang w:eastAsia="ru-RU"/>
        </w:rPr>
        <w:tab/>
        <w:t>§ 2</w:t>
      </w:r>
      <w:r w:rsidRPr="00624E15">
        <w:rPr>
          <w:lang w:eastAsia="ru-RU"/>
        </w:rPr>
        <w:tab/>
        <w:t xml:space="preserve">Сообщения Категории 1 и 2 должны иметь приоритет перед всеми прочими сообщениями независимо от любых соглашений, заключаемых согласно положениям п. </w:t>
      </w:r>
      <w:r w:rsidRPr="00624E15">
        <w:rPr>
          <w:b/>
          <w:bCs/>
          <w:lang w:eastAsia="ru-RU"/>
        </w:rPr>
        <w:t>35.1</w:t>
      </w:r>
      <w:r w:rsidRPr="00624E15">
        <w:rPr>
          <w:lang w:eastAsia="ru-RU"/>
        </w:rPr>
        <w:t>.</w:t>
      </w:r>
    </w:p>
    <w:p w14:paraId="13C3F683" w14:textId="77777777" w:rsidR="00A6005C" w:rsidRDefault="00A6005C" w:rsidP="00DF143E">
      <w:bookmarkStart w:id="500" w:name="_Toc331607852"/>
    </w:p>
    <w:p w14:paraId="1FA3CBE6" w14:textId="77777777" w:rsidR="00A6005C" w:rsidRDefault="00A6005C" w:rsidP="00A6005C"/>
    <w:p w14:paraId="0C7CE44C" w14:textId="77777777" w:rsidR="00A6005C" w:rsidRDefault="00A6005C" w:rsidP="00A6005C"/>
    <w:p w14:paraId="63DC81B8" w14:textId="77777777" w:rsidR="00A6005C" w:rsidRDefault="00A6005C" w:rsidP="00A6005C"/>
    <w:p w14:paraId="1E187DDB" w14:textId="77777777" w:rsidR="00A6005C" w:rsidRDefault="00A6005C" w:rsidP="00A6005C"/>
    <w:p w14:paraId="15D78D9F" w14:textId="77777777" w:rsidR="00A6005C" w:rsidRDefault="00A6005C" w:rsidP="00A6005C"/>
    <w:p w14:paraId="32BCE863" w14:textId="77777777" w:rsidR="00A6005C" w:rsidRDefault="00A6005C" w:rsidP="00A6005C"/>
    <w:p w14:paraId="3B4EEDA2" w14:textId="48424E26" w:rsidR="00A6005C" w:rsidRPr="00A6005C" w:rsidRDefault="00A6005C" w:rsidP="00A6005C">
      <w:pPr>
        <w:sectPr w:rsidR="00A6005C" w:rsidRPr="00A6005C" w:rsidSect="00CF484B">
          <w:headerReference w:type="default" r:id="rId204"/>
          <w:footerReference w:type="default" r:id="rId205"/>
          <w:type w:val="oddPage"/>
          <w:pgSz w:w="11907" w:h="16839" w:code="9"/>
          <w:pgMar w:top="1418" w:right="1134" w:bottom="1134" w:left="1134" w:header="567" w:footer="567" w:gutter="0"/>
          <w:pgNumType w:start="1"/>
          <w:cols w:space="720"/>
          <w:vAlign w:val="both"/>
          <w:docGrid w:linePitch="299"/>
        </w:sectPr>
      </w:pPr>
    </w:p>
    <w:p w14:paraId="47D74366" w14:textId="45146AB8" w:rsidR="00FB5E69" w:rsidRPr="00624E15" w:rsidRDefault="00384729" w:rsidP="00FB5E69">
      <w:pPr>
        <w:pStyle w:val="ArtNo"/>
        <w:spacing w:before="0"/>
      </w:pPr>
      <w:bookmarkStart w:id="501" w:name="_Toc43466543"/>
      <w:bookmarkStart w:id="502" w:name="_Toc165627711"/>
      <w:r w:rsidRPr="00624E15">
        <w:t xml:space="preserve">СТАТЬЯ </w:t>
      </w:r>
      <w:r w:rsidRPr="00624E15">
        <w:rPr>
          <w:rStyle w:val="href"/>
        </w:rPr>
        <w:t>45</w:t>
      </w:r>
      <w:bookmarkEnd w:id="500"/>
      <w:bookmarkEnd w:id="501"/>
      <w:bookmarkEnd w:id="502"/>
    </w:p>
    <w:p w14:paraId="2841704E" w14:textId="77777777" w:rsidR="00FB5E69" w:rsidRPr="00624E15" w:rsidRDefault="00384729" w:rsidP="00FB5E69">
      <w:pPr>
        <w:pStyle w:val="Arttitle"/>
        <w:rPr>
          <w:lang w:eastAsia="ru-RU"/>
        </w:rPr>
      </w:pPr>
      <w:bookmarkStart w:id="503" w:name="_Toc331607853"/>
      <w:bookmarkStart w:id="504" w:name="_Toc43466544"/>
      <w:bookmarkStart w:id="505" w:name="_Toc165627712"/>
      <w:r w:rsidRPr="00624E15">
        <w:rPr>
          <w:lang w:eastAsia="ru-RU"/>
        </w:rPr>
        <w:t>Общий порядок связи</w:t>
      </w:r>
      <w:bookmarkEnd w:id="503"/>
      <w:bookmarkEnd w:id="504"/>
      <w:bookmarkEnd w:id="505"/>
    </w:p>
    <w:p w14:paraId="717E286A" w14:textId="57FB3EFE" w:rsidR="00FB5E69" w:rsidRPr="00624E15" w:rsidRDefault="00384729" w:rsidP="00FB5E69">
      <w:pPr>
        <w:pStyle w:val="Normalaftertitle"/>
      </w:pPr>
      <w:r w:rsidRPr="00624E15">
        <w:rPr>
          <w:rStyle w:val="Artdef"/>
        </w:rPr>
        <w:t>45.1</w:t>
      </w:r>
      <w:r w:rsidRPr="00624E15">
        <w:tab/>
        <w:t>§ 1</w:t>
      </w:r>
      <w:r w:rsidRPr="00624E15">
        <w:tab/>
        <w:t>Как правило, связь со стационарной станцией воздушной подвижной службы должна устанавливать станция воздушного судна. С этой целью она может вызывать стационарную станцию воздушной подвижной службы лишь после того, как она войдет в назначенную оперативную зону обслуживания</w:t>
      </w:r>
      <w:r w:rsidR="00DF143E">
        <w:rPr>
          <w:rStyle w:val="FootnoteReference"/>
        </w:rPr>
        <w:footnoteReference w:customMarkFollows="1" w:id="186"/>
        <w:t>1</w:t>
      </w:r>
      <w:r w:rsidRPr="00624E15">
        <w:t xml:space="preserve"> последней.</w:t>
      </w:r>
    </w:p>
    <w:p w14:paraId="54466B31" w14:textId="78E0CC03" w:rsidR="00FB5E69" w:rsidRPr="00624E15" w:rsidRDefault="00384729" w:rsidP="00FB5E69">
      <w:pPr>
        <w:rPr>
          <w:lang w:eastAsia="ru-RU"/>
        </w:rPr>
      </w:pPr>
      <w:r w:rsidRPr="00624E15">
        <w:rPr>
          <w:rStyle w:val="Artdef"/>
        </w:rPr>
        <w:t>45.2</w:t>
      </w:r>
      <w:r w:rsidRPr="00624E15">
        <w:tab/>
      </w:r>
      <w:r w:rsidRPr="00624E15">
        <w:rPr>
          <w:lang w:eastAsia="ru-RU"/>
        </w:rPr>
        <w:t>§ 2</w:t>
      </w:r>
      <w:r w:rsidRPr="00624E15">
        <w:rPr>
          <w:lang w:eastAsia="ru-RU"/>
        </w:rPr>
        <w:tab/>
        <w:t xml:space="preserve">Стационарная станция воздушной подвижной службы, имеющая сообщения для станций воздушного судна, может вызвать эту станцию, если она имеет основание считать, что станция воздушного судна ведет наблюдение и находится в пределах назначенной оперативной зоны обслуживания (см. </w:t>
      </w:r>
      <w:r w:rsidR="009E6D57">
        <w:rPr>
          <w:lang w:eastAsia="ru-RU"/>
        </w:rPr>
        <w:t xml:space="preserve">п. </w:t>
      </w:r>
      <w:r w:rsidRPr="00624E15">
        <w:rPr>
          <w:b/>
          <w:bCs/>
          <w:lang w:eastAsia="ru-RU"/>
        </w:rPr>
        <w:t>45.1.1</w:t>
      </w:r>
      <w:r w:rsidRPr="00624E15">
        <w:rPr>
          <w:lang w:eastAsia="ru-RU"/>
        </w:rPr>
        <w:t>) данной стационарной станции воздушной подвижной службы.</w:t>
      </w:r>
    </w:p>
    <w:p w14:paraId="2C8B264C" w14:textId="77777777" w:rsidR="00FB5E69" w:rsidRPr="00624E15" w:rsidRDefault="00384729" w:rsidP="00FB5E69">
      <w:pPr>
        <w:rPr>
          <w:lang w:eastAsia="ru-RU"/>
        </w:rPr>
      </w:pPr>
      <w:r w:rsidRPr="00624E15">
        <w:rPr>
          <w:rStyle w:val="Artdef"/>
        </w:rPr>
        <w:t>45.3</w:t>
      </w:r>
      <w:r w:rsidRPr="00624E15">
        <w:rPr>
          <w:lang w:eastAsia="ru-RU"/>
        </w:rPr>
        <w:tab/>
        <w:t>§ 3</w:t>
      </w:r>
      <w:r w:rsidRPr="00624E15">
        <w:rPr>
          <w:lang w:eastAsia="ru-RU"/>
        </w:rPr>
        <w:tab/>
        <w:t>Когда стационарная станция воздушной подвижной службы принимает следующие непосредственно друг за другом вызовы от нескольких станций воздушных судов, она устанавливает порядок, в котором данные станции могут передавать свой трафик. В своем решении она должна руководствоваться соображениями приоритета, изложенными в Статье </w:t>
      </w:r>
      <w:r w:rsidRPr="00624E15">
        <w:rPr>
          <w:b/>
          <w:bCs/>
          <w:lang w:eastAsia="ru-RU"/>
        </w:rPr>
        <w:t>44</w:t>
      </w:r>
      <w:r w:rsidRPr="00624E15">
        <w:rPr>
          <w:lang w:eastAsia="ru-RU"/>
        </w:rPr>
        <w:t>.</w:t>
      </w:r>
    </w:p>
    <w:p w14:paraId="7148EFDF" w14:textId="77777777" w:rsidR="00FB5E69" w:rsidRPr="00624E15" w:rsidRDefault="00384729" w:rsidP="00FB5E69">
      <w:pPr>
        <w:rPr>
          <w:lang w:eastAsia="ru-RU"/>
        </w:rPr>
      </w:pPr>
      <w:r w:rsidRPr="00624E15">
        <w:rPr>
          <w:rStyle w:val="Artdef"/>
        </w:rPr>
        <w:t>45.4</w:t>
      </w:r>
      <w:r w:rsidRPr="00624E15">
        <w:rPr>
          <w:lang w:eastAsia="ru-RU"/>
        </w:rPr>
        <w:tab/>
        <w:t>§ 4</w:t>
      </w:r>
      <w:r w:rsidRPr="00624E15">
        <w:rPr>
          <w:lang w:eastAsia="ru-RU"/>
        </w:rPr>
        <w:tab/>
        <w:t>Если стационарная станция воздушной подвижной службы считает необходимым вмешаться в связь между станциями воздушных судов, последние должны выполнять указания, данные стационарной станцией воздушной подвижной службы.</w:t>
      </w:r>
    </w:p>
    <w:p w14:paraId="16273C0B" w14:textId="1B87B0DD" w:rsidR="00FB5E69" w:rsidRPr="00624E15" w:rsidRDefault="00384729" w:rsidP="00FB5E69">
      <w:pPr>
        <w:rPr>
          <w:lang w:eastAsia="ru-RU"/>
        </w:rPr>
      </w:pPr>
      <w:r w:rsidRPr="00624E15">
        <w:rPr>
          <w:rStyle w:val="Artdef"/>
        </w:rPr>
        <w:t>45.5</w:t>
      </w:r>
      <w:r w:rsidRPr="00624E15">
        <w:rPr>
          <w:lang w:eastAsia="ru-RU"/>
        </w:rPr>
        <w:tab/>
        <w:t>§ 5</w:t>
      </w:r>
      <w:r w:rsidRPr="00624E15">
        <w:rPr>
          <w:lang w:eastAsia="ru-RU"/>
        </w:rPr>
        <w:tab/>
      </w:r>
      <w:r w:rsidR="009D1312">
        <w:rPr>
          <w:lang w:eastAsia="ru-RU"/>
        </w:rPr>
        <w:t xml:space="preserve">Прежде чем приступить к </w:t>
      </w:r>
      <w:r w:rsidRPr="00624E15">
        <w:rPr>
          <w:lang w:eastAsia="ru-RU"/>
        </w:rPr>
        <w:t>передач</w:t>
      </w:r>
      <w:r w:rsidR="009D1312">
        <w:rPr>
          <w:lang w:eastAsia="ru-RU"/>
        </w:rPr>
        <w:t>е,</w:t>
      </w:r>
      <w:r w:rsidRPr="00624E15">
        <w:rPr>
          <w:lang w:eastAsia="ru-RU"/>
        </w:rPr>
        <w:t xml:space="preserve"> станция должна принять меры предосторожности, что</w:t>
      </w:r>
      <w:r w:rsidR="009D1312">
        <w:rPr>
          <w:lang w:eastAsia="ru-RU"/>
        </w:rPr>
        <w:t>бы удостовериться, что</w:t>
      </w:r>
      <w:r w:rsidRPr="00624E15">
        <w:rPr>
          <w:lang w:eastAsia="ru-RU"/>
        </w:rPr>
        <w:t xml:space="preserve"> она не причинит помехи уже ведущейся передаче и что вызываемая станция не проводит сеанса связи с другой станцией.</w:t>
      </w:r>
      <w:r w:rsidR="009632BF" w:rsidRPr="00624E15">
        <w:rPr>
          <w:sz w:val="16"/>
          <w:szCs w:val="16"/>
        </w:rPr>
        <w:t>     (ВКР-</w:t>
      </w:r>
      <w:r w:rsidR="009632BF">
        <w:rPr>
          <w:sz w:val="16"/>
          <w:szCs w:val="16"/>
          <w:lang w:val="en-US"/>
        </w:rPr>
        <w:t>23</w:t>
      </w:r>
      <w:r w:rsidR="009632BF" w:rsidRPr="00624E15">
        <w:rPr>
          <w:sz w:val="16"/>
          <w:szCs w:val="16"/>
        </w:rPr>
        <w:t>)</w:t>
      </w:r>
    </w:p>
    <w:p w14:paraId="7A37398D" w14:textId="77777777" w:rsidR="00FB5E69" w:rsidRPr="00624E15" w:rsidRDefault="00384729" w:rsidP="00FB5E69">
      <w:pPr>
        <w:rPr>
          <w:lang w:eastAsia="ru-RU"/>
        </w:rPr>
      </w:pPr>
      <w:r w:rsidRPr="00624E15">
        <w:rPr>
          <w:rStyle w:val="Artdef"/>
        </w:rPr>
        <w:t>45.6</w:t>
      </w:r>
      <w:r w:rsidRPr="00624E15">
        <w:rPr>
          <w:lang w:eastAsia="ru-RU"/>
        </w:rPr>
        <w:tab/>
        <w:t>§ 6</w:t>
      </w:r>
      <w:r w:rsidRPr="00624E15">
        <w:rPr>
          <w:lang w:eastAsia="ru-RU"/>
        </w:rPr>
        <w:tab/>
        <w:t>Если стационарной станции воздушной подвижной службы послан радиотелефонный вызов, но ответ не был получен, повторный вызов этой станции может быть передан не ранее чем, по крайней мере, через десять секунд.</w:t>
      </w:r>
    </w:p>
    <w:p w14:paraId="33A7C1F8" w14:textId="4A801A41" w:rsidR="00FB5E69" w:rsidRDefault="00384729" w:rsidP="00FB5E69">
      <w:pPr>
        <w:rPr>
          <w:lang w:eastAsia="ru-RU"/>
        </w:rPr>
      </w:pPr>
      <w:r w:rsidRPr="00624E15">
        <w:rPr>
          <w:rStyle w:val="Artdef"/>
        </w:rPr>
        <w:t>45.7</w:t>
      </w:r>
      <w:r w:rsidRPr="00624E15">
        <w:tab/>
      </w:r>
      <w:r w:rsidRPr="00624E15">
        <w:rPr>
          <w:lang w:eastAsia="ru-RU"/>
        </w:rPr>
        <w:t>§ 7</w:t>
      </w:r>
      <w:r w:rsidRPr="00624E15">
        <w:rPr>
          <w:lang w:eastAsia="ru-RU"/>
        </w:rPr>
        <w:tab/>
        <w:t>Станции воздушных судов не должны излучать несущие в промежутке между вызовами.</w:t>
      </w:r>
    </w:p>
    <w:p w14:paraId="2F7C1657" w14:textId="5C3B9DFA" w:rsidR="00DF143E" w:rsidRDefault="00DF143E" w:rsidP="00FB5E69">
      <w:pPr>
        <w:rPr>
          <w:lang w:eastAsia="ru-RU"/>
        </w:rPr>
      </w:pPr>
    </w:p>
    <w:p w14:paraId="762864AC" w14:textId="40CC4814" w:rsidR="00DF143E" w:rsidRDefault="00DF143E" w:rsidP="00FB5E69">
      <w:pPr>
        <w:rPr>
          <w:lang w:eastAsia="ru-RU"/>
        </w:rPr>
      </w:pPr>
    </w:p>
    <w:p w14:paraId="77F5EB26" w14:textId="30D4FBCD" w:rsidR="00DF143E" w:rsidRDefault="00DF143E" w:rsidP="00FB5E69">
      <w:pPr>
        <w:rPr>
          <w:lang w:eastAsia="ru-RU"/>
        </w:rPr>
      </w:pPr>
    </w:p>
    <w:p w14:paraId="75CCA37D" w14:textId="77777777" w:rsidR="00DF143E" w:rsidRPr="00624E15" w:rsidRDefault="00DF143E" w:rsidP="00FB5E69">
      <w:pPr>
        <w:rPr>
          <w:lang w:eastAsia="ru-RU"/>
        </w:rPr>
      </w:pPr>
    </w:p>
    <w:p w14:paraId="4EF6411F" w14:textId="77777777" w:rsidR="00A6005C" w:rsidRDefault="00A6005C" w:rsidP="00DF143E">
      <w:bookmarkStart w:id="506" w:name="_Toc331607854"/>
    </w:p>
    <w:p w14:paraId="528927A0" w14:textId="1D9DEF69" w:rsidR="00DF143E" w:rsidRPr="00DF143E" w:rsidRDefault="00DF143E" w:rsidP="00DF143E">
      <w:pPr>
        <w:sectPr w:rsidR="00DF143E" w:rsidRPr="00DF143E" w:rsidSect="00CF484B">
          <w:headerReference w:type="default" r:id="rId206"/>
          <w:footerReference w:type="default" r:id="rId207"/>
          <w:type w:val="oddPage"/>
          <w:pgSz w:w="11907" w:h="16839" w:code="9"/>
          <w:pgMar w:top="1418" w:right="1134" w:bottom="1134" w:left="1134" w:header="567" w:footer="567" w:gutter="0"/>
          <w:pgNumType w:start="1"/>
          <w:cols w:space="720"/>
          <w:vAlign w:val="both"/>
          <w:docGrid w:linePitch="299"/>
        </w:sectPr>
      </w:pPr>
    </w:p>
    <w:p w14:paraId="45C928BA" w14:textId="4B889A02" w:rsidR="00FB5E69" w:rsidRPr="00624E15" w:rsidRDefault="00384729" w:rsidP="00FB5E69">
      <w:pPr>
        <w:pStyle w:val="ChapNo"/>
        <w:rPr>
          <w:rFonts w:ascii="Times New Roman" w:hAnsi="Times New Roman"/>
          <w:b w:val="0"/>
        </w:rPr>
      </w:pPr>
      <w:bookmarkStart w:id="507" w:name="_Toc43466545"/>
      <w:bookmarkStart w:id="508" w:name="_Toc165627713"/>
      <w:r w:rsidRPr="00624E15">
        <w:rPr>
          <w:rFonts w:ascii="Times New Roman" w:hAnsi="Times New Roman"/>
          <w:b w:val="0"/>
        </w:rPr>
        <w:t>ГЛАВА  IX</w:t>
      </w:r>
      <w:bookmarkEnd w:id="506"/>
      <w:bookmarkEnd w:id="507"/>
      <w:bookmarkEnd w:id="508"/>
    </w:p>
    <w:p w14:paraId="525F8CDD" w14:textId="4B729F5E" w:rsidR="00A6005C" w:rsidRDefault="00384729" w:rsidP="00A6005C">
      <w:pPr>
        <w:pStyle w:val="Chaptitle"/>
      </w:pPr>
      <w:bookmarkStart w:id="509" w:name="_Toc331607855"/>
      <w:bookmarkStart w:id="510" w:name="_Toc43466546"/>
      <w:bookmarkStart w:id="511" w:name="_Toc165627714"/>
      <w:r w:rsidRPr="00624E15">
        <w:rPr>
          <w:lang w:eastAsia="ru-RU"/>
        </w:rPr>
        <w:t>Морские службы</w:t>
      </w:r>
      <w:bookmarkEnd w:id="509"/>
      <w:bookmarkEnd w:id="510"/>
      <w:bookmarkEnd w:id="511"/>
    </w:p>
    <w:p w14:paraId="44D58E0A" w14:textId="77777777" w:rsidR="00A6005C" w:rsidRDefault="00A6005C" w:rsidP="00A6005C"/>
    <w:p w14:paraId="2ABEA4D8" w14:textId="2ECE8BCA" w:rsidR="00A6005C" w:rsidRPr="00A6005C" w:rsidRDefault="00A6005C" w:rsidP="00A6005C">
      <w:pPr>
        <w:sectPr w:rsidR="00A6005C" w:rsidRPr="00A6005C" w:rsidSect="00A6005C">
          <w:headerReference w:type="default" r:id="rId208"/>
          <w:footerReference w:type="default" r:id="rId209"/>
          <w:type w:val="oddPage"/>
          <w:pgSz w:w="11907" w:h="16839" w:code="9"/>
          <w:pgMar w:top="1418" w:right="1134" w:bottom="1134" w:left="1134" w:header="567" w:footer="567" w:gutter="0"/>
          <w:pgNumType w:start="1"/>
          <w:cols w:space="720"/>
          <w:vAlign w:val="center"/>
          <w:docGrid w:linePitch="299"/>
        </w:sectPr>
      </w:pPr>
    </w:p>
    <w:p w14:paraId="27FBE028" w14:textId="7FBDADBA" w:rsidR="00FB5E69" w:rsidRPr="00624E15" w:rsidRDefault="00384729" w:rsidP="00FB5E69">
      <w:pPr>
        <w:pStyle w:val="ArtNo"/>
        <w:keepNext w:val="0"/>
        <w:keepLines w:val="0"/>
        <w:spacing w:before="0"/>
      </w:pPr>
      <w:bookmarkStart w:id="512" w:name="_Toc43466547"/>
      <w:bookmarkStart w:id="513" w:name="_Toc165627715"/>
      <w:r w:rsidRPr="00624E15">
        <w:t xml:space="preserve">СТАТЬЯ </w:t>
      </w:r>
      <w:r w:rsidRPr="00624E15">
        <w:rPr>
          <w:rStyle w:val="href"/>
        </w:rPr>
        <w:t>46</w:t>
      </w:r>
      <w:bookmarkEnd w:id="512"/>
      <w:bookmarkEnd w:id="513"/>
    </w:p>
    <w:p w14:paraId="04D32D5C" w14:textId="77777777" w:rsidR="00FB5E69" w:rsidRPr="00624E15" w:rsidRDefault="00384729" w:rsidP="00FB5E69">
      <w:pPr>
        <w:pStyle w:val="Arttitle"/>
        <w:keepNext w:val="0"/>
        <w:keepLines w:val="0"/>
      </w:pPr>
      <w:bookmarkStart w:id="514" w:name="_Toc331607857"/>
      <w:bookmarkStart w:id="515" w:name="_Toc43466548"/>
      <w:bookmarkStart w:id="516" w:name="_Toc165627716"/>
      <w:r w:rsidRPr="00624E15">
        <w:t>Права командира</w:t>
      </w:r>
      <w:bookmarkEnd w:id="514"/>
      <w:bookmarkEnd w:id="515"/>
      <w:bookmarkEnd w:id="516"/>
    </w:p>
    <w:p w14:paraId="347FD932" w14:textId="77777777" w:rsidR="00FB5E69" w:rsidRPr="00624E15" w:rsidRDefault="00384729" w:rsidP="00FB5E69">
      <w:pPr>
        <w:pStyle w:val="Normalaftertitle"/>
      </w:pPr>
      <w:r w:rsidRPr="00624E15">
        <w:rPr>
          <w:rStyle w:val="Artdef"/>
        </w:rPr>
        <w:t>46.1</w:t>
      </w:r>
      <w:r w:rsidRPr="00624E15">
        <w:tab/>
        <w:t>§ 1</w:t>
      </w:r>
      <w:r w:rsidRPr="00624E15">
        <w:tab/>
        <w:t>Работа судовой станции подчиняется высшей власти командира или лица, ответственного за морское судно или за всякое другое транспортное средство, на котором эта станция установлена.</w:t>
      </w:r>
    </w:p>
    <w:p w14:paraId="27BC248A" w14:textId="77777777" w:rsidR="00FB5E69" w:rsidRPr="00624E15" w:rsidRDefault="00384729" w:rsidP="00FB5E69">
      <w:r w:rsidRPr="00624E15">
        <w:rPr>
          <w:rStyle w:val="Artdef"/>
        </w:rPr>
        <w:t>46.2</w:t>
      </w:r>
      <w:r w:rsidRPr="00624E15">
        <w:tab/>
        <w:t>§ 2</w:t>
      </w:r>
      <w:r w:rsidRPr="00624E15">
        <w:tab/>
        <w:t>Лицо, облеченное этой властью, обязано требовать, чтобы каждый оператор подчинялся положениям настоящего Регламента и чтобы судовая станция, за которую оператор несет ответственность, всегда использовалась в соответствии с положениями этого Регламента.</w:t>
      </w:r>
    </w:p>
    <w:p w14:paraId="77D27FA5" w14:textId="77777777" w:rsidR="00FB5E69" w:rsidRPr="00624E15" w:rsidRDefault="00384729" w:rsidP="00FB5E69">
      <w:r w:rsidRPr="00624E15">
        <w:rPr>
          <w:rStyle w:val="Artdef"/>
        </w:rPr>
        <w:t>46.3</w:t>
      </w:r>
      <w:r w:rsidRPr="00624E15">
        <w:tab/>
        <w:t>§ 3</w:t>
      </w:r>
      <w:r w:rsidRPr="00624E15">
        <w:tab/>
        <w:t>Командир или ответственное лицо, равно как и все лица, могущие получать сведения о тексте, или просто о существовании радиотелеграммы, или о любом сообщении, полученном посредством радиосвязи, обязаны хранить и обеспечивать тайну корреспонденции.</w:t>
      </w:r>
    </w:p>
    <w:p w14:paraId="6177E203" w14:textId="77777777" w:rsidR="00FB5E69" w:rsidRPr="00624E15" w:rsidRDefault="00384729" w:rsidP="00A6005C">
      <w:r w:rsidRPr="00624E15">
        <w:rPr>
          <w:rStyle w:val="Artdef"/>
        </w:rPr>
        <w:t>46.4</w:t>
      </w:r>
      <w:r w:rsidRPr="00624E15">
        <w:tab/>
        <w:t>§ 4</w:t>
      </w:r>
      <w:r w:rsidRPr="00624E15">
        <w:tab/>
        <w:t xml:space="preserve">Положения пп. </w:t>
      </w:r>
      <w:r w:rsidRPr="00624E15">
        <w:rPr>
          <w:b/>
          <w:bCs/>
        </w:rPr>
        <w:t>46.1</w:t>
      </w:r>
      <w:r w:rsidRPr="00624E15">
        <w:t xml:space="preserve">, </w:t>
      </w:r>
      <w:r w:rsidRPr="00624E15">
        <w:rPr>
          <w:b/>
          <w:bCs/>
        </w:rPr>
        <w:t>46.2</w:t>
      </w:r>
      <w:r w:rsidRPr="00624E15">
        <w:t xml:space="preserve"> и </w:t>
      </w:r>
      <w:r w:rsidRPr="00624E15">
        <w:rPr>
          <w:b/>
          <w:bCs/>
        </w:rPr>
        <w:t>46.3</w:t>
      </w:r>
      <w:r w:rsidRPr="00624E15">
        <w:t xml:space="preserve"> также относятся к персоналу судовых земных станций.</w:t>
      </w:r>
    </w:p>
    <w:p w14:paraId="1AA70540" w14:textId="15D571BD" w:rsidR="00A6005C" w:rsidRDefault="00A6005C" w:rsidP="00A6005C">
      <w:bookmarkStart w:id="517" w:name="_Toc331607858"/>
    </w:p>
    <w:p w14:paraId="3879214C" w14:textId="5E06AD99" w:rsidR="00A6005C" w:rsidRDefault="00A6005C" w:rsidP="00A6005C"/>
    <w:p w14:paraId="413EB361" w14:textId="51FABEF8" w:rsidR="00A6005C" w:rsidRDefault="00A6005C" w:rsidP="00A6005C"/>
    <w:p w14:paraId="1B7D1660" w14:textId="052B0DBD" w:rsidR="00A6005C" w:rsidRDefault="00A6005C" w:rsidP="00A6005C"/>
    <w:p w14:paraId="5FBACA39" w14:textId="49854A8F" w:rsidR="00A6005C" w:rsidRDefault="00A6005C" w:rsidP="00A6005C"/>
    <w:p w14:paraId="198A39AD" w14:textId="1EF06541" w:rsidR="00A6005C" w:rsidRDefault="00A6005C" w:rsidP="00A6005C"/>
    <w:p w14:paraId="07693D97" w14:textId="3BF552F6" w:rsidR="00A6005C" w:rsidRDefault="00A6005C" w:rsidP="00A6005C"/>
    <w:p w14:paraId="4D7C8540" w14:textId="151A9C06" w:rsidR="00A6005C" w:rsidRDefault="00A6005C" w:rsidP="00A6005C"/>
    <w:p w14:paraId="38E03EC3" w14:textId="3393C625" w:rsidR="00A6005C" w:rsidRDefault="00A6005C" w:rsidP="00A6005C"/>
    <w:p w14:paraId="47254771" w14:textId="462C0D55" w:rsidR="00A6005C" w:rsidRDefault="00A6005C" w:rsidP="00A6005C"/>
    <w:p w14:paraId="23086227" w14:textId="77777777" w:rsidR="00A6005C" w:rsidRDefault="00A6005C" w:rsidP="00A6005C"/>
    <w:p w14:paraId="2FD96E1F" w14:textId="77777777" w:rsidR="00A6005C" w:rsidRDefault="00A6005C" w:rsidP="00A6005C"/>
    <w:p w14:paraId="0D2ED2CB" w14:textId="0A8F205E" w:rsidR="00A6005C" w:rsidRPr="00A6005C" w:rsidRDefault="00A6005C" w:rsidP="00A6005C">
      <w:pPr>
        <w:sectPr w:rsidR="00A6005C" w:rsidRPr="00A6005C" w:rsidSect="00CF484B">
          <w:headerReference w:type="default" r:id="rId210"/>
          <w:footerReference w:type="default" r:id="rId211"/>
          <w:type w:val="oddPage"/>
          <w:pgSz w:w="11907" w:h="16839" w:code="9"/>
          <w:pgMar w:top="1418" w:right="1134" w:bottom="1134" w:left="1134" w:header="567" w:footer="567" w:gutter="0"/>
          <w:pgNumType w:start="1"/>
          <w:cols w:space="720"/>
          <w:vAlign w:val="both"/>
          <w:docGrid w:linePitch="299"/>
        </w:sectPr>
      </w:pPr>
    </w:p>
    <w:p w14:paraId="4F267DB5" w14:textId="5A0F048F" w:rsidR="00FB5E69" w:rsidRPr="00624E15" w:rsidRDefault="00384729" w:rsidP="00FB5E69">
      <w:pPr>
        <w:pStyle w:val="ArtNo"/>
        <w:spacing w:before="0"/>
      </w:pPr>
      <w:bookmarkStart w:id="518" w:name="_Toc43466549"/>
      <w:bookmarkStart w:id="519" w:name="_Toc165627717"/>
      <w:r w:rsidRPr="00624E15">
        <w:t xml:space="preserve">СТАТЬЯ </w:t>
      </w:r>
      <w:r w:rsidRPr="00624E15">
        <w:rPr>
          <w:rStyle w:val="href"/>
        </w:rPr>
        <w:t>47</w:t>
      </w:r>
      <w:bookmarkEnd w:id="517"/>
      <w:bookmarkEnd w:id="518"/>
      <w:bookmarkEnd w:id="519"/>
    </w:p>
    <w:p w14:paraId="12B162D2" w14:textId="77777777" w:rsidR="00FB5E69" w:rsidRPr="00624E15" w:rsidRDefault="00384729" w:rsidP="00FB5E69">
      <w:pPr>
        <w:pStyle w:val="Arttitle"/>
      </w:pPr>
      <w:bookmarkStart w:id="520" w:name="_Toc331607859"/>
      <w:bookmarkStart w:id="521" w:name="_Toc43466550"/>
      <w:bookmarkStart w:id="522" w:name="_Toc165627718"/>
      <w:r w:rsidRPr="00624E15">
        <w:t>Дипломы операторов</w:t>
      </w:r>
      <w:bookmarkEnd w:id="520"/>
      <w:bookmarkEnd w:id="521"/>
      <w:bookmarkEnd w:id="522"/>
    </w:p>
    <w:p w14:paraId="3A28D281" w14:textId="77777777" w:rsidR="00FB5E69" w:rsidRPr="00624E15" w:rsidRDefault="00384729" w:rsidP="00FB5E69">
      <w:pPr>
        <w:pStyle w:val="Section1"/>
      </w:pPr>
      <w:bookmarkStart w:id="523" w:name="_Toc331607860"/>
      <w:bookmarkStart w:id="524" w:name="_Toc165627719"/>
      <w:r w:rsidRPr="00624E15">
        <w:t>Раздел I  –  Общие положения</w:t>
      </w:r>
      <w:bookmarkEnd w:id="523"/>
      <w:bookmarkEnd w:id="524"/>
    </w:p>
    <w:p w14:paraId="4B206BE4" w14:textId="77777777" w:rsidR="00FB5E69" w:rsidRPr="00624E15" w:rsidRDefault="00384729" w:rsidP="00FB5E69">
      <w:pPr>
        <w:pStyle w:val="Normalaftertitle"/>
      </w:pPr>
      <w:r w:rsidRPr="00624E15">
        <w:rPr>
          <w:rStyle w:val="Artdef"/>
        </w:rPr>
        <w:t>47.1</w:t>
      </w:r>
      <w:r w:rsidRPr="00624E15">
        <w:tab/>
      </w:r>
      <w:r w:rsidRPr="00624E15">
        <w:rPr>
          <w:sz w:val="16"/>
          <w:szCs w:val="16"/>
        </w:rPr>
        <w:t>(SUP – ВКР-03)</w:t>
      </w:r>
    </w:p>
    <w:p w14:paraId="35D7D92E" w14:textId="77777777" w:rsidR="00FB5E69" w:rsidRPr="00624E15" w:rsidRDefault="00384729" w:rsidP="00FB5E69">
      <w:r w:rsidRPr="00624E15">
        <w:rPr>
          <w:rStyle w:val="Artdef"/>
        </w:rPr>
        <w:t>47.2</w:t>
      </w:r>
      <w:r w:rsidRPr="00624E15">
        <w:tab/>
        <w:t>§ 1</w:t>
      </w:r>
      <w:r w:rsidRPr="00624E15">
        <w:tab/>
        <w:t>1)</w:t>
      </w:r>
      <w:r w:rsidRPr="00624E15">
        <w:tab/>
        <w:t xml:space="preserve"> Обслуживание любой радиотелефонной судовой станции, судовой земной станции и судовой станции, использующей частоты и методы работы </w:t>
      </w:r>
      <w:r w:rsidRPr="00624E15">
        <w:rPr>
          <w:lang w:bidi="ar-EG"/>
        </w:rPr>
        <w:t>для ГМСББ,</w:t>
      </w:r>
      <w:r w:rsidRPr="00624E15">
        <w:t xml:space="preserve"> как предписано в Главе </w:t>
      </w:r>
      <w:r w:rsidRPr="00624E15">
        <w:rPr>
          <w:b/>
          <w:bCs/>
        </w:rPr>
        <w:t>VII</w:t>
      </w:r>
      <w:r w:rsidRPr="00624E15">
        <w:t>, должно производиться под контролем оператора, имеющего диплом, выданный или признанный правительством, которому подчинена данная станция. При условии такого контроля помимо лица, имеющего диплом, данной установкой могут пользоваться другие лица.</w:t>
      </w:r>
      <w:r w:rsidRPr="00624E15">
        <w:rPr>
          <w:sz w:val="16"/>
          <w:szCs w:val="16"/>
        </w:rPr>
        <w:t>     (ВКР-07)</w:t>
      </w:r>
    </w:p>
    <w:p w14:paraId="34B37AE6" w14:textId="77777777" w:rsidR="00FB5E69" w:rsidRPr="00624E15" w:rsidRDefault="00384729" w:rsidP="00FB5E69">
      <w:pPr>
        <w:rPr>
          <w:sz w:val="16"/>
          <w:szCs w:val="16"/>
        </w:rPr>
      </w:pPr>
      <w:r w:rsidRPr="00624E15">
        <w:rPr>
          <w:rStyle w:val="Artdef"/>
        </w:rPr>
        <w:t>47.3</w:t>
      </w:r>
      <w:r w:rsidRPr="00624E15">
        <w:rPr>
          <w:sz w:val="16"/>
          <w:szCs w:val="16"/>
        </w:rPr>
        <w:tab/>
        <w:t>(SUP – ВКР-03)</w:t>
      </w:r>
    </w:p>
    <w:p w14:paraId="647EA471" w14:textId="77777777" w:rsidR="00FB5E69" w:rsidRPr="00624E15" w:rsidRDefault="00384729" w:rsidP="00FB5E69">
      <w:r w:rsidRPr="00624E15">
        <w:rPr>
          <w:rStyle w:val="Artdef"/>
        </w:rPr>
        <w:t>47.4</w:t>
      </w:r>
      <w:r w:rsidRPr="00624E15">
        <w:tab/>
      </w:r>
      <w:r w:rsidRPr="00624E15">
        <w:tab/>
        <w:t>2)</w:t>
      </w:r>
      <w:r w:rsidRPr="00624E15">
        <w:tab/>
        <w:t>Тем не менее в отношении радиотелефонных станций, работающих только на частотах выше 30 МГц, каждое правительство само решает вопрос о необходимости диплома и, если он нужен, определяет условия его получения.</w:t>
      </w:r>
    </w:p>
    <w:p w14:paraId="6977698D" w14:textId="77777777" w:rsidR="00FB5E69" w:rsidRPr="00624E15" w:rsidRDefault="00384729" w:rsidP="00FB5E69">
      <w:r w:rsidRPr="00624E15">
        <w:rPr>
          <w:rStyle w:val="Artdef"/>
        </w:rPr>
        <w:t>47.5</w:t>
      </w:r>
      <w:r w:rsidRPr="00624E15">
        <w:tab/>
      </w:r>
      <w:r w:rsidRPr="00624E15">
        <w:tab/>
        <w:t>3)</w:t>
      </w:r>
      <w:r w:rsidRPr="00624E15">
        <w:tab/>
        <w:t xml:space="preserve">Положения п. </w:t>
      </w:r>
      <w:r w:rsidRPr="00624E15">
        <w:rPr>
          <w:b/>
          <w:bCs/>
        </w:rPr>
        <w:t>47.4</w:t>
      </w:r>
      <w:r w:rsidRPr="00624E15">
        <w:t>, однако, не относятся к любой судовой станции, работающей на частотах, присвоенных для международного использования.</w:t>
      </w:r>
    </w:p>
    <w:p w14:paraId="251932A5" w14:textId="77777777" w:rsidR="00FB5E69" w:rsidRPr="00624E15" w:rsidRDefault="00384729" w:rsidP="00FB5E69">
      <w:pPr>
        <w:rPr>
          <w:sz w:val="16"/>
          <w:szCs w:val="16"/>
        </w:rPr>
      </w:pPr>
      <w:r w:rsidRPr="00624E15">
        <w:rPr>
          <w:rStyle w:val="Artdef"/>
        </w:rPr>
        <w:t>47.6</w:t>
      </w:r>
      <w:r w:rsidRPr="00624E15">
        <w:rPr>
          <w:sz w:val="16"/>
          <w:szCs w:val="16"/>
        </w:rPr>
        <w:tab/>
        <w:t>(SUP – ВКР-07)</w:t>
      </w:r>
    </w:p>
    <w:p w14:paraId="52B8B769" w14:textId="77777777" w:rsidR="00FB5E69" w:rsidRPr="00624E15" w:rsidRDefault="00384729" w:rsidP="00FB5E69">
      <w:pPr>
        <w:rPr>
          <w:sz w:val="16"/>
          <w:szCs w:val="16"/>
        </w:rPr>
      </w:pPr>
      <w:r w:rsidRPr="00624E15">
        <w:rPr>
          <w:rStyle w:val="Artdef"/>
        </w:rPr>
        <w:t>47.7</w:t>
      </w:r>
      <w:r w:rsidRPr="00624E15">
        <w:rPr>
          <w:sz w:val="16"/>
          <w:szCs w:val="16"/>
        </w:rPr>
        <w:tab/>
        <w:t>(SUP – ВКР-07)</w:t>
      </w:r>
    </w:p>
    <w:p w14:paraId="13611E53" w14:textId="77777777" w:rsidR="00FB5E69" w:rsidRPr="00624E15" w:rsidRDefault="00384729" w:rsidP="00FB5E69">
      <w:pPr>
        <w:rPr>
          <w:sz w:val="16"/>
          <w:szCs w:val="16"/>
        </w:rPr>
      </w:pPr>
      <w:r w:rsidRPr="00624E15">
        <w:rPr>
          <w:rStyle w:val="Artdef"/>
        </w:rPr>
        <w:t>47.8</w:t>
      </w:r>
      <w:r w:rsidRPr="00624E15">
        <w:rPr>
          <w:sz w:val="16"/>
          <w:szCs w:val="16"/>
        </w:rPr>
        <w:tab/>
        <w:t>(SUP – ВКР-07)</w:t>
      </w:r>
    </w:p>
    <w:p w14:paraId="0FD50E34" w14:textId="77777777" w:rsidR="00FB5E69" w:rsidRPr="00624E15" w:rsidRDefault="00384729" w:rsidP="00FB5E69">
      <w:r w:rsidRPr="00624E15">
        <w:rPr>
          <w:rStyle w:val="Artdef"/>
        </w:rPr>
        <w:t>47.9</w:t>
      </w:r>
      <w:r w:rsidRPr="00624E15">
        <w:tab/>
        <w:t>§ 3</w:t>
      </w:r>
      <w:r w:rsidRPr="00624E15">
        <w:tab/>
        <w:t>1)</w:t>
      </w:r>
      <w:r w:rsidRPr="00624E15">
        <w:tab/>
        <w:t>Каждая администрация должна принимать необходимые меры для предотвращения в максимально возможной степени использования подложных дипломов. Для этой цели дипломы должны снабжаться подписью владельца и удостоверяться администрацией, которая их выдала. Администрации могут, если они желают, применять и другие способы установления подлинности документа, как фотографии, отпечатки пальцев и т. д.</w:t>
      </w:r>
    </w:p>
    <w:p w14:paraId="7B8E8F45" w14:textId="77777777" w:rsidR="00FB5E69" w:rsidRPr="00624E15" w:rsidRDefault="00384729" w:rsidP="00FB5E69">
      <w:r w:rsidRPr="00624E15">
        <w:rPr>
          <w:rStyle w:val="Artdef"/>
        </w:rPr>
        <w:t>47.10</w:t>
      </w:r>
      <w:r w:rsidRPr="00624E15">
        <w:tab/>
      </w:r>
      <w:r w:rsidRPr="00624E15">
        <w:tab/>
        <w:t>2)</w:t>
      </w:r>
      <w:r w:rsidRPr="00624E15">
        <w:tab/>
        <w:t>В морской подвижной службе в дипломах, выданных после 1 января 1978 г., должна быть фотография владельца и указана дата его рождения.</w:t>
      </w:r>
    </w:p>
    <w:p w14:paraId="271B349E" w14:textId="77777777" w:rsidR="00FB5E69" w:rsidRPr="00624E15" w:rsidRDefault="00384729" w:rsidP="00FB5E69">
      <w:r w:rsidRPr="00624E15">
        <w:rPr>
          <w:rStyle w:val="Artdef"/>
        </w:rPr>
        <w:t>47.11</w:t>
      </w:r>
      <w:r w:rsidRPr="00624E15">
        <w:tab/>
      </w:r>
      <w:r w:rsidRPr="00624E15">
        <w:tab/>
        <w:t>3)</w:t>
      </w:r>
      <w:r w:rsidRPr="00624E15">
        <w:tab/>
        <w:t>Для облегчения проверки дипломов в дополнение к их тексту, составленному на языке данной страны, может быть дан, eсли это необходимо, перевод этого текста на один из рабочих языков Союза.</w:t>
      </w:r>
    </w:p>
    <w:p w14:paraId="59BE5043" w14:textId="77777777" w:rsidR="00FB5E69" w:rsidRPr="00624E15" w:rsidRDefault="00384729" w:rsidP="00FB5E69">
      <w:r w:rsidRPr="00624E15">
        <w:rPr>
          <w:rStyle w:val="Artdef"/>
        </w:rPr>
        <w:t>47.12</w:t>
      </w:r>
      <w:r w:rsidRPr="00624E15">
        <w:tab/>
      </w:r>
      <w:r w:rsidRPr="00624E15">
        <w:tab/>
        <w:t>4)</w:t>
      </w:r>
      <w:r w:rsidRPr="00624E15">
        <w:tab/>
        <w:t>В морской подвижной службе все дипломы, выпущенные на языке, не являющемся одним из рабочих языков Союза и выданные после 1 января 1978 года, должны содержать по крайней мере следующие данные на одном из этих рабочих языков:</w:t>
      </w:r>
    </w:p>
    <w:p w14:paraId="751A0363" w14:textId="77777777" w:rsidR="00FB5E69" w:rsidRPr="00624E15" w:rsidRDefault="00384729" w:rsidP="00FB5E69">
      <w:pPr>
        <w:pStyle w:val="enumlev1"/>
      </w:pPr>
      <w:r w:rsidRPr="00624E15">
        <w:rPr>
          <w:rStyle w:val="Artdef"/>
        </w:rPr>
        <w:t>47.13</w:t>
      </w:r>
      <w:r w:rsidRPr="00624E15">
        <w:tab/>
      </w:r>
      <w:r w:rsidRPr="00624E15">
        <w:rPr>
          <w:i/>
          <w:iCs/>
        </w:rPr>
        <w:t>а)</w:t>
      </w:r>
      <w:r w:rsidRPr="00624E15">
        <w:tab/>
        <w:t>фамилия и дата рождения владельца;</w:t>
      </w:r>
    </w:p>
    <w:p w14:paraId="0200E022" w14:textId="77777777" w:rsidR="00FB5E69" w:rsidRPr="00624E15" w:rsidRDefault="00384729" w:rsidP="00FB5E69">
      <w:pPr>
        <w:pStyle w:val="enumlev1"/>
      </w:pPr>
      <w:r w:rsidRPr="00624E15">
        <w:rPr>
          <w:rStyle w:val="Artdef"/>
        </w:rPr>
        <w:t>47.14</w:t>
      </w:r>
      <w:r w:rsidRPr="00624E15">
        <w:tab/>
      </w:r>
      <w:r w:rsidRPr="00624E15">
        <w:rPr>
          <w:i/>
          <w:iCs/>
        </w:rPr>
        <w:t>b)</w:t>
      </w:r>
      <w:r w:rsidRPr="00624E15">
        <w:tab/>
        <w:t>название диплома и дата его выдачи;</w:t>
      </w:r>
    </w:p>
    <w:p w14:paraId="76A332DE" w14:textId="77777777" w:rsidR="00FB5E69" w:rsidRPr="00624E15" w:rsidRDefault="00384729" w:rsidP="00FB5E69">
      <w:pPr>
        <w:pStyle w:val="enumlev1"/>
      </w:pPr>
      <w:r w:rsidRPr="00624E15">
        <w:rPr>
          <w:rStyle w:val="Artdef"/>
        </w:rPr>
        <w:t>47.15</w:t>
      </w:r>
      <w:r w:rsidRPr="00624E15">
        <w:tab/>
      </w:r>
      <w:r w:rsidRPr="00624E15">
        <w:rPr>
          <w:i/>
          <w:iCs/>
        </w:rPr>
        <w:t>с)</w:t>
      </w:r>
      <w:r w:rsidRPr="00624E15">
        <w:tab/>
        <w:t>если применимо, номер и срок действия диплома;</w:t>
      </w:r>
    </w:p>
    <w:p w14:paraId="6DE36988" w14:textId="77777777" w:rsidR="00FB5E69" w:rsidRPr="00624E15" w:rsidRDefault="00384729" w:rsidP="00FB5E69">
      <w:pPr>
        <w:pStyle w:val="enumlev1"/>
      </w:pPr>
      <w:r w:rsidRPr="00624E15">
        <w:rPr>
          <w:rStyle w:val="Artdef"/>
        </w:rPr>
        <w:t>47.16</w:t>
      </w:r>
      <w:r w:rsidRPr="00624E15">
        <w:tab/>
      </w:r>
      <w:r w:rsidRPr="00624E15">
        <w:rPr>
          <w:i/>
          <w:iCs/>
        </w:rPr>
        <w:t>d)</w:t>
      </w:r>
      <w:r w:rsidRPr="00624E15">
        <w:tab/>
        <w:t>администрация, выдавшая диплом.</w:t>
      </w:r>
    </w:p>
    <w:p w14:paraId="4A242C10" w14:textId="77777777" w:rsidR="001948D0" w:rsidRPr="00A6005C" w:rsidRDefault="001948D0" w:rsidP="001948D0">
      <w:pPr>
        <w:rPr>
          <w:rFonts w:eastAsia="SimSun"/>
        </w:rPr>
      </w:pPr>
      <w:r w:rsidRPr="00A6005C">
        <w:rPr>
          <w:rFonts w:eastAsia="SimSun"/>
        </w:rPr>
        <w:br w:type="page"/>
      </w:r>
    </w:p>
    <w:p w14:paraId="48547321" w14:textId="77777777" w:rsidR="00FB5E69" w:rsidRPr="00624E15" w:rsidRDefault="00384729" w:rsidP="00FB5E69">
      <w:r w:rsidRPr="00624E15">
        <w:rPr>
          <w:rStyle w:val="Artdef"/>
        </w:rPr>
        <w:t>47.17</w:t>
      </w:r>
      <w:r w:rsidRPr="00624E15">
        <w:tab/>
        <w:t>§ 4</w:t>
      </w:r>
      <w:r w:rsidRPr="00624E15">
        <w:tab/>
        <w:t xml:space="preserve">Каждая администрация должна принимать необходимые меры, чтобы обязать операторов соблюдать тайну корреспонденции, как это предусмотрено в п. </w:t>
      </w:r>
      <w:r w:rsidRPr="00624E15">
        <w:rPr>
          <w:b/>
          <w:bCs/>
        </w:rPr>
        <w:t>18.4</w:t>
      </w:r>
      <w:r w:rsidRPr="00624E15">
        <w:t>.</w:t>
      </w:r>
    </w:p>
    <w:p w14:paraId="6AD1820B" w14:textId="77777777" w:rsidR="00FB5E69" w:rsidRPr="00624E15" w:rsidRDefault="00384729" w:rsidP="00FB5E69">
      <w:r w:rsidRPr="00624E15">
        <w:rPr>
          <w:rStyle w:val="Artdef"/>
        </w:rPr>
        <w:t>47.18</w:t>
      </w:r>
      <w:r w:rsidRPr="00624E15">
        <w:rPr>
          <w:sz w:val="16"/>
          <w:szCs w:val="16"/>
        </w:rPr>
        <w:tab/>
        <w:t>(SUP – ВКР-12)</w:t>
      </w:r>
    </w:p>
    <w:p w14:paraId="0276BDA9" w14:textId="37C6C09B" w:rsidR="00FB5E69" w:rsidRPr="00624E15" w:rsidRDefault="00384729" w:rsidP="00FB5E69">
      <w:r w:rsidRPr="00624E15">
        <w:rPr>
          <w:rStyle w:val="Artdef"/>
        </w:rPr>
        <w:t>47.18A</w:t>
      </w:r>
      <w:r w:rsidRPr="00624E15">
        <w:rPr>
          <w:sz w:val="16"/>
          <w:szCs w:val="16"/>
        </w:rPr>
        <w:tab/>
        <w:t>(SUP – ВКР-12)</w:t>
      </w:r>
    </w:p>
    <w:p w14:paraId="2056B1F8" w14:textId="77777777" w:rsidR="00FB5E69" w:rsidRPr="00624E15" w:rsidRDefault="00384729" w:rsidP="00FB5E69">
      <w:pPr>
        <w:pStyle w:val="Section1"/>
      </w:pPr>
      <w:bookmarkStart w:id="525" w:name="_Toc331607861"/>
      <w:bookmarkStart w:id="526" w:name="_Toc165627720"/>
      <w:r w:rsidRPr="00624E15">
        <w:t>Раздел II  –  Категория дипломов операторов</w:t>
      </w:r>
      <w:bookmarkEnd w:id="525"/>
      <w:bookmarkEnd w:id="526"/>
    </w:p>
    <w:p w14:paraId="38F64C11" w14:textId="77777777" w:rsidR="00FB5E69" w:rsidRPr="00624E15" w:rsidRDefault="00384729" w:rsidP="00FB5E69">
      <w:pPr>
        <w:pStyle w:val="Section2"/>
      </w:pPr>
      <w:r w:rsidRPr="00624E15">
        <w:t xml:space="preserve">A  –  Дипломы ГМСББ </w:t>
      </w:r>
      <w:r w:rsidRPr="00624E15">
        <w:rPr>
          <w:i w:val="0"/>
          <w:iCs/>
          <w:color w:val="000000"/>
        </w:rPr>
        <w:t>(</w:t>
      </w:r>
      <w:r w:rsidRPr="00624E15">
        <w:rPr>
          <w:color w:val="000000"/>
        </w:rPr>
        <w:t>Конвенция СОЛАС)</w:t>
      </w:r>
      <w:r w:rsidRPr="00624E15">
        <w:rPr>
          <w:i w:val="0"/>
          <w:iCs/>
          <w:sz w:val="16"/>
          <w:szCs w:val="16"/>
        </w:rPr>
        <w:t>     (ВКР-12)</w:t>
      </w:r>
    </w:p>
    <w:p w14:paraId="5BD0F1E7" w14:textId="77777777" w:rsidR="00FB5E69" w:rsidRPr="00624E15" w:rsidRDefault="00384729" w:rsidP="00FB5E69">
      <w:pPr>
        <w:pStyle w:val="Normalaftertitle"/>
      </w:pPr>
      <w:r w:rsidRPr="00624E15">
        <w:rPr>
          <w:rStyle w:val="Artdef"/>
        </w:rPr>
        <w:t>47.19</w:t>
      </w:r>
      <w:r w:rsidRPr="00624E15">
        <w:tab/>
        <w:t>§ 6</w:t>
      </w:r>
      <w:r w:rsidRPr="00624E15">
        <w:tab/>
        <w:t>1)</w:t>
      </w:r>
      <w:r w:rsidRPr="00624E15">
        <w:tab/>
        <w:t xml:space="preserve">Для персонала судовых и судовых земных станций, использующих частоты и методы работы, предписанные в Главе </w:t>
      </w:r>
      <w:r w:rsidRPr="00624E15">
        <w:rPr>
          <w:b/>
          <w:bCs/>
        </w:rPr>
        <w:t>VII</w:t>
      </w:r>
      <w:r w:rsidRPr="00624E15">
        <w:t>, имеются дипломы четырех категорий, перечисляемые ниже в порядке снижения требований, предъявляемых к их обладателю. Оператор, удовлетворяющий требованиям какого-либо диплома, автоматически удовлетворяет всем требованиям дипломов более низкой категории.</w:t>
      </w:r>
      <w:r w:rsidRPr="00624E15">
        <w:rPr>
          <w:sz w:val="16"/>
          <w:szCs w:val="16"/>
        </w:rPr>
        <w:t>     (ВКР-12)</w:t>
      </w:r>
    </w:p>
    <w:p w14:paraId="79DD20ED" w14:textId="77777777" w:rsidR="00FB5E69" w:rsidRPr="00624E15" w:rsidRDefault="00384729" w:rsidP="00FB5E69">
      <w:pPr>
        <w:pStyle w:val="enumlev1"/>
      </w:pPr>
      <w:r w:rsidRPr="00624E15">
        <w:rPr>
          <w:rStyle w:val="Artdef"/>
        </w:rPr>
        <w:t>47.20</w:t>
      </w:r>
      <w:r w:rsidRPr="00624E15">
        <w:tab/>
      </w:r>
      <w:r w:rsidRPr="00624E15">
        <w:rPr>
          <w:i/>
          <w:iCs/>
        </w:rPr>
        <w:t>а)</w:t>
      </w:r>
      <w:r w:rsidRPr="00624E15">
        <w:tab/>
        <w:t>диплом оператора радиоэлектронного оборудования первого класса;</w:t>
      </w:r>
    </w:p>
    <w:p w14:paraId="33452786" w14:textId="77777777" w:rsidR="00FB5E69" w:rsidRPr="00624E15" w:rsidRDefault="00384729" w:rsidP="00FB5E69">
      <w:pPr>
        <w:pStyle w:val="enumlev1"/>
      </w:pPr>
      <w:r w:rsidRPr="00624E15">
        <w:rPr>
          <w:rStyle w:val="Artdef"/>
        </w:rPr>
        <w:t>47.21</w:t>
      </w:r>
      <w:r w:rsidRPr="00624E15">
        <w:tab/>
      </w:r>
      <w:r w:rsidRPr="00624E15">
        <w:rPr>
          <w:i/>
          <w:iCs/>
        </w:rPr>
        <w:t>b)</w:t>
      </w:r>
      <w:r w:rsidRPr="00624E15">
        <w:tab/>
        <w:t>диплом оператора радиоэлектронного оборудования второго класса;</w:t>
      </w:r>
    </w:p>
    <w:p w14:paraId="7F0A0A3B" w14:textId="77777777" w:rsidR="00FB5E69" w:rsidRPr="00624E15" w:rsidRDefault="00384729" w:rsidP="00FB5E69">
      <w:pPr>
        <w:pStyle w:val="enumlev1"/>
      </w:pPr>
      <w:r w:rsidRPr="00624E15">
        <w:rPr>
          <w:rStyle w:val="Artdef"/>
        </w:rPr>
        <w:t>47.22</w:t>
      </w:r>
      <w:r w:rsidRPr="00624E15">
        <w:tab/>
      </w:r>
      <w:r w:rsidRPr="00624E15">
        <w:rPr>
          <w:i/>
          <w:iCs/>
        </w:rPr>
        <w:t>с)</w:t>
      </w:r>
      <w:r w:rsidRPr="00624E15">
        <w:tab/>
        <w:t>общий диплом оператора;</w:t>
      </w:r>
    </w:p>
    <w:p w14:paraId="3F376F5F" w14:textId="77777777" w:rsidR="00FB5E69" w:rsidRPr="00624E15" w:rsidRDefault="00384729" w:rsidP="00FB5E69">
      <w:pPr>
        <w:pStyle w:val="enumlev1"/>
      </w:pPr>
      <w:r w:rsidRPr="00624E15">
        <w:rPr>
          <w:rStyle w:val="Artdef"/>
        </w:rPr>
        <w:t>47.23</w:t>
      </w:r>
      <w:r w:rsidRPr="00624E15">
        <w:tab/>
      </w:r>
      <w:r w:rsidRPr="00624E15">
        <w:rPr>
          <w:i/>
          <w:iCs/>
        </w:rPr>
        <w:t>d)</w:t>
      </w:r>
      <w:r w:rsidRPr="00624E15">
        <w:tab/>
        <w:t>ограниченный диплом оператора.</w:t>
      </w:r>
    </w:p>
    <w:p w14:paraId="4CB865C1" w14:textId="77777777" w:rsidR="00FB5E69" w:rsidRPr="00624E15" w:rsidRDefault="00384729" w:rsidP="00FB5E69">
      <w:pPr>
        <w:pStyle w:val="enumlev1"/>
        <w:rPr>
          <w:rStyle w:val="Artdef"/>
        </w:rPr>
      </w:pPr>
      <w:r w:rsidRPr="00624E15">
        <w:rPr>
          <w:rStyle w:val="Artdef"/>
        </w:rPr>
        <w:t>47.23A</w:t>
      </w:r>
      <w:r w:rsidRPr="00624E15">
        <w:rPr>
          <w:sz w:val="16"/>
          <w:szCs w:val="16"/>
        </w:rPr>
        <w:tab/>
        <w:t>(SUP – ВКР-12)</w:t>
      </w:r>
    </w:p>
    <w:p w14:paraId="59247993" w14:textId="77777777" w:rsidR="00FB5E69" w:rsidRPr="00624E15" w:rsidRDefault="00384729" w:rsidP="00FB5E69">
      <w:pPr>
        <w:pStyle w:val="enumlev1"/>
        <w:rPr>
          <w:rStyle w:val="Artdef"/>
        </w:rPr>
      </w:pPr>
      <w:r w:rsidRPr="00624E15">
        <w:rPr>
          <w:rStyle w:val="Artdef"/>
        </w:rPr>
        <w:t>47.23B</w:t>
      </w:r>
      <w:r w:rsidRPr="00624E15">
        <w:rPr>
          <w:sz w:val="16"/>
          <w:szCs w:val="16"/>
        </w:rPr>
        <w:tab/>
        <w:t>(SUP – ВКР-12)</w:t>
      </w:r>
    </w:p>
    <w:p w14:paraId="6758DBC9" w14:textId="77777777" w:rsidR="00FB5E69" w:rsidRPr="00624E15" w:rsidRDefault="00384729" w:rsidP="00FB5E69">
      <w:r w:rsidRPr="00624E15">
        <w:rPr>
          <w:rStyle w:val="Artdef"/>
        </w:rPr>
        <w:t>47.24</w:t>
      </w:r>
      <w:r w:rsidRPr="00624E15">
        <w:tab/>
      </w:r>
      <w:r w:rsidRPr="00624E15">
        <w:tab/>
        <w:t>2)</w:t>
      </w:r>
      <w:r w:rsidRPr="00624E15">
        <w:tab/>
        <w:t xml:space="preserve">Лицо, имеющее один из указанных в пп. </w:t>
      </w:r>
      <w:r w:rsidRPr="00624E15">
        <w:rPr>
          <w:b/>
          <w:bCs/>
        </w:rPr>
        <w:t>47.20</w:t>
      </w:r>
      <w:r w:rsidRPr="00624E15">
        <w:t>–</w:t>
      </w:r>
      <w:r w:rsidRPr="00624E15">
        <w:rPr>
          <w:b/>
          <w:bCs/>
        </w:rPr>
        <w:t>47.23</w:t>
      </w:r>
      <w:r w:rsidRPr="00624E15">
        <w:t xml:space="preserve"> дипломов, может обслуживать судовые станции или судовые земные станции, использующие частоты и методы работы, предписанные в Главе </w:t>
      </w:r>
      <w:r w:rsidRPr="00624E15">
        <w:rPr>
          <w:b/>
          <w:bCs/>
        </w:rPr>
        <w:t>VII</w:t>
      </w:r>
      <w:r w:rsidRPr="00624E15">
        <w:t>.</w:t>
      </w:r>
    </w:p>
    <w:p w14:paraId="56F490A0" w14:textId="77777777" w:rsidR="00FB5E69" w:rsidRPr="00624E15" w:rsidRDefault="00384729" w:rsidP="00FB5E69">
      <w:pPr>
        <w:pStyle w:val="Section2"/>
      </w:pPr>
      <w:r w:rsidRPr="00624E15">
        <w:t xml:space="preserve">B  –  Дипломы ГМСББ </w:t>
      </w:r>
      <w:r w:rsidRPr="00624E15">
        <w:br/>
      </w:r>
      <w:r w:rsidRPr="00AF37B6">
        <w:t>(д</w:t>
      </w:r>
      <w:r w:rsidRPr="00624E15">
        <w:t>ля судов, не подпадающих под действие Конвенции СОЛАС</w:t>
      </w:r>
      <w:r w:rsidRPr="00AF37B6">
        <w:t>)</w:t>
      </w:r>
      <w:r w:rsidRPr="00AF37B6">
        <w:rPr>
          <w:i w:val="0"/>
          <w:iCs/>
          <w:sz w:val="16"/>
          <w:szCs w:val="16"/>
        </w:rPr>
        <w:t> </w:t>
      </w:r>
      <w:r w:rsidRPr="00624E15">
        <w:rPr>
          <w:i w:val="0"/>
          <w:iCs/>
          <w:sz w:val="16"/>
          <w:szCs w:val="16"/>
        </w:rPr>
        <w:t>    (ВКР-12)</w:t>
      </w:r>
    </w:p>
    <w:p w14:paraId="7F5D2576" w14:textId="77777777" w:rsidR="00FB5E69" w:rsidRPr="00624E15" w:rsidRDefault="00384729" w:rsidP="00FB5E69">
      <w:pPr>
        <w:pStyle w:val="Normalaftertitle"/>
      </w:pPr>
      <w:r w:rsidRPr="00624E15">
        <w:rPr>
          <w:rStyle w:val="Artdef"/>
        </w:rPr>
        <w:t>47.24A</w:t>
      </w:r>
      <w:r w:rsidRPr="00624E15">
        <w:tab/>
      </w:r>
      <w:r w:rsidRPr="00624E15">
        <w:tab/>
        <w:t>Существуют две категории дипломов, перечисленные в порядке снижения требований. Оператор, удовлетворяющий требованиям диплома, автоматически удовлетворяет всем требованиям диплома более низкой категории.</w:t>
      </w:r>
      <w:r w:rsidRPr="00624E15">
        <w:rPr>
          <w:sz w:val="16"/>
          <w:szCs w:val="16"/>
        </w:rPr>
        <w:t>     (ВКР-12)</w:t>
      </w:r>
    </w:p>
    <w:p w14:paraId="337309D1" w14:textId="77777777" w:rsidR="00FB5E69" w:rsidRPr="00624E15" w:rsidRDefault="00384729" w:rsidP="00FB5E69">
      <w:r w:rsidRPr="00624E15">
        <w:rPr>
          <w:rStyle w:val="Artdef"/>
        </w:rPr>
        <w:t>47.24B</w:t>
      </w:r>
      <w:r w:rsidRPr="00624E15">
        <w:tab/>
      </w:r>
      <w:r w:rsidRPr="00624E15">
        <w:rPr>
          <w:rFonts w:eastAsia="SimSun"/>
          <w:i/>
          <w:iCs/>
        </w:rPr>
        <w:t>a)</w:t>
      </w:r>
      <w:r w:rsidRPr="00624E15">
        <w:tab/>
        <w:t>Диплом дальнего плавания.</w:t>
      </w:r>
      <w:r w:rsidRPr="00624E15">
        <w:rPr>
          <w:sz w:val="16"/>
          <w:szCs w:val="16"/>
        </w:rPr>
        <w:t>     (ВКР-12)</w:t>
      </w:r>
    </w:p>
    <w:p w14:paraId="5F4C6AC5" w14:textId="77777777" w:rsidR="00FB5E69" w:rsidRPr="00624E15" w:rsidRDefault="00384729" w:rsidP="00FB5E69">
      <w:r w:rsidRPr="00624E15">
        <w:rPr>
          <w:rStyle w:val="Artdef"/>
        </w:rPr>
        <w:t>47.24C</w:t>
      </w:r>
      <w:r w:rsidRPr="00624E15">
        <w:tab/>
      </w:r>
      <w:r w:rsidRPr="00624E15">
        <w:rPr>
          <w:rFonts w:eastAsia="SimSun"/>
          <w:i/>
          <w:iCs/>
        </w:rPr>
        <w:t>b)</w:t>
      </w:r>
      <w:r w:rsidRPr="00624E15">
        <w:tab/>
        <w:t>Диплом ближнего плавания.</w:t>
      </w:r>
      <w:r w:rsidRPr="00624E15">
        <w:rPr>
          <w:sz w:val="16"/>
          <w:szCs w:val="16"/>
        </w:rPr>
        <w:t>     (ВКР-12)</w:t>
      </w:r>
    </w:p>
    <w:p w14:paraId="11A8EB39" w14:textId="77777777" w:rsidR="00FB5E69" w:rsidRPr="00624E15" w:rsidRDefault="00384729" w:rsidP="00FB5E69">
      <w:pPr>
        <w:pStyle w:val="Section2"/>
      </w:pPr>
      <w:r w:rsidRPr="00624E15">
        <w:t>C  –  Другие дипломы морских операторов радиосвязи</w:t>
      </w:r>
      <w:r w:rsidRPr="00624E15">
        <w:rPr>
          <w:sz w:val="16"/>
          <w:szCs w:val="16"/>
        </w:rPr>
        <w:t>     </w:t>
      </w:r>
      <w:r w:rsidRPr="00624E15">
        <w:rPr>
          <w:i w:val="0"/>
          <w:iCs/>
          <w:sz w:val="16"/>
          <w:szCs w:val="16"/>
        </w:rPr>
        <w:t>(ВКР-12)</w:t>
      </w:r>
    </w:p>
    <w:p w14:paraId="1854B384" w14:textId="77777777" w:rsidR="00FB5E69" w:rsidRPr="00624E15" w:rsidRDefault="00384729" w:rsidP="00FB5E69">
      <w:pPr>
        <w:pStyle w:val="Normalaftertitle"/>
        <w:rPr>
          <w:sz w:val="16"/>
          <w:szCs w:val="16"/>
        </w:rPr>
      </w:pPr>
      <w:r w:rsidRPr="00624E15">
        <w:rPr>
          <w:rStyle w:val="Artdef"/>
        </w:rPr>
        <w:t>47.25</w:t>
      </w:r>
      <w:r w:rsidRPr="00624E15">
        <w:tab/>
        <w:t>§ 7</w:t>
      </w:r>
      <w:r w:rsidRPr="00624E15">
        <w:tab/>
        <w:t>1)</w:t>
      </w:r>
      <w:r w:rsidRPr="00624E15">
        <w:tab/>
        <w:t xml:space="preserve">Существует шесть категорий дипломов. Дипломы морских операторов радиосвязи тех категорий, которые перечислены в пп. </w:t>
      </w:r>
      <w:r w:rsidRPr="00624E15">
        <w:rPr>
          <w:b/>
          <w:bCs/>
        </w:rPr>
        <w:t>47.26A</w:t>
      </w:r>
      <w:r w:rsidRPr="00624E15">
        <w:t>–</w:t>
      </w:r>
      <w:r w:rsidRPr="00624E15">
        <w:rPr>
          <w:b/>
          <w:bCs/>
        </w:rPr>
        <w:t>47.26F</w:t>
      </w:r>
      <w:r w:rsidRPr="00624E15">
        <w:t>, можно продолжать использовать в целях, для которых они были выданы.</w:t>
      </w:r>
      <w:r w:rsidRPr="00624E15">
        <w:rPr>
          <w:sz w:val="16"/>
          <w:szCs w:val="16"/>
        </w:rPr>
        <w:t>     (ВКР-12)</w:t>
      </w:r>
    </w:p>
    <w:p w14:paraId="04B966C1" w14:textId="77777777" w:rsidR="001948D0" w:rsidRPr="00A6005C" w:rsidRDefault="001948D0" w:rsidP="001948D0">
      <w:pPr>
        <w:rPr>
          <w:rFonts w:eastAsia="SimSun"/>
        </w:rPr>
      </w:pPr>
      <w:r w:rsidRPr="00A6005C">
        <w:rPr>
          <w:rFonts w:eastAsia="SimSun"/>
        </w:rPr>
        <w:br w:type="page"/>
      </w:r>
    </w:p>
    <w:p w14:paraId="04777F36" w14:textId="77777777" w:rsidR="00FB5E69" w:rsidRPr="00624E15" w:rsidRDefault="00384729" w:rsidP="00FB5E69">
      <w:pPr>
        <w:keepNext/>
      </w:pPr>
      <w:r w:rsidRPr="00624E15">
        <w:rPr>
          <w:rStyle w:val="Artdef"/>
        </w:rPr>
        <w:t>47.26</w:t>
      </w:r>
      <w:r w:rsidRPr="00624E15">
        <w:tab/>
        <w:t>§ 8</w:t>
      </w:r>
      <w:r w:rsidRPr="00624E15">
        <w:tab/>
        <w:t>Следующие виды дипломов морских операторов радиосвязи остаются в силе:</w:t>
      </w:r>
      <w:r w:rsidRPr="00624E15">
        <w:rPr>
          <w:sz w:val="16"/>
          <w:szCs w:val="16"/>
        </w:rPr>
        <w:t>     (ВКР-12)</w:t>
      </w:r>
    </w:p>
    <w:p w14:paraId="7757ED31" w14:textId="77777777" w:rsidR="00FB5E69" w:rsidRPr="00624E15" w:rsidRDefault="00384729" w:rsidP="00FB5E69">
      <w:r w:rsidRPr="00624E15">
        <w:rPr>
          <w:rStyle w:val="Artdef"/>
        </w:rPr>
        <w:t>47.26A</w:t>
      </w:r>
      <w:r w:rsidRPr="00624E15">
        <w:tab/>
      </w:r>
      <w:r w:rsidRPr="00624E15">
        <w:rPr>
          <w:i/>
          <w:iCs/>
        </w:rPr>
        <w:t>a)</w:t>
      </w:r>
      <w:r w:rsidRPr="00624E15">
        <w:tab/>
        <w:t>общий диплом оператора радиосвязи;</w:t>
      </w:r>
      <w:r w:rsidRPr="00624E15">
        <w:rPr>
          <w:sz w:val="16"/>
          <w:szCs w:val="16"/>
        </w:rPr>
        <w:t>     (ВКР-12)</w:t>
      </w:r>
    </w:p>
    <w:p w14:paraId="033361F2" w14:textId="77777777" w:rsidR="00FB5E69" w:rsidRPr="00624E15" w:rsidRDefault="00384729" w:rsidP="00FB5E69">
      <w:r w:rsidRPr="00624E15">
        <w:rPr>
          <w:rStyle w:val="Artdef"/>
        </w:rPr>
        <w:t>47.26B</w:t>
      </w:r>
      <w:r w:rsidRPr="00624E15">
        <w:tab/>
      </w:r>
      <w:r w:rsidRPr="00624E15">
        <w:rPr>
          <w:i/>
          <w:iCs/>
        </w:rPr>
        <w:t>b)</w:t>
      </w:r>
      <w:r w:rsidRPr="00624E15">
        <w:tab/>
        <w:t>диплом оператора-радиотелеграфиста первого класса;</w:t>
      </w:r>
      <w:r w:rsidRPr="00624E15">
        <w:rPr>
          <w:sz w:val="16"/>
          <w:szCs w:val="16"/>
        </w:rPr>
        <w:t>     (ВКР-12)</w:t>
      </w:r>
    </w:p>
    <w:p w14:paraId="65413F2D" w14:textId="77777777" w:rsidR="00FB5E69" w:rsidRPr="00624E15" w:rsidRDefault="00384729" w:rsidP="00FB5E69">
      <w:r w:rsidRPr="00624E15">
        <w:rPr>
          <w:rStyle w:val="Artdef"/>
        </w:rPr>
        <w:t>47.26C</w:t>
      </w:r>
      <w:r w:rsidRPr="00624E15">
        <w:tab/>
      </w:r>
      <w:r w:rsidRPr="00624E15">
        <w:rPr>
          <w:i/>
          <w:iCs/>
        </w:rPr>
        <w:t>c)</w:t>
      </w:r>
      <w:r w:rsidRPr="00624E15">
        <w:tab/>
        <w:t>диплом оператора-радиотелеграфиста второго класса;</w:t>
      </w:r>
      <w:r w:rsidRPr="00624E15">
        <w:rPr>
          <w:sz w:val="16"/>
          <w:szCs w:val="16"/>
        </w:rPr>
        <w:t>     (ВКР-12)</w:t>
      </w:r>
    </w:p>
    <w:p w14:paraId="13219F62" w14:textId="77777777" w:rsidR="00FB5E69" w:rsidRPr="00624E15" w:rsidRDefault="00384729" w:rsidP="00FB5E69">
      <w:r w:rsidRPr="00624E15">
        <w:rPr>
          <w:rStyle w:val="Artdef"/>
        </w:rPr>
        <w:t>47.26D</w:t>
      </w:r>
      <w:r w:rsidRPr="00624E15">
        <w:tab/>
      </w:r>
      <w:r w:rsidRPr="00624E15">
        <w:rPr>
          <w:i/>
          <w:iCs/>
        </w:rPr>
        <w:t>d)</w:t>
      </w:r>
      <w:r w:rsidRPr="00624E15">
        <w:tab/>
        <w:t>специальный диплом оператора-радиотелеграфиста;</w:t>
      </w:r>
      <w:r w:rsidRPr="00624E15">
        <w:rPr>
          <w:sz w:val="16"/>
          <w:szCs w:val="16"/>
        </w:rPr>
        <w:t>     (ВКР-12)</w:t>
      </w:r>
    </w:p>
    <w:p w14:paraId="0BEC2AA7" w14:textId="77777777" w:rsidR="00FB5E69" w:rsidRPr="00624E15" w:rsidRDefault="00384729" w:rsidP="00FB5E69">
      <w:r w:rsidRPr="00624E15">
        <w:rPr>
          <w:rStyle w:val="Artdef"/>
        </w:rPr>
        <w:t>47.26E</w:t>
      </w:r>
      <w:r w:rsidRPr="00624E15">
        <w:tab/>
      </w:r>
      <w:r w:rsidRPr="00624E15">
        <w:rPr>
          <w:i/>
          <w:iCs/>
        </w:rPr>
        <w:t>e)</w:t>
      </w:r>
      <w:r w:rsidRPr="00624E15">
        <w:tab/>
        <w:t>общий диплом оператора-радиотелефониста;</w:t>
      </w:r>
      <w:r w:rsidRPr="00624E15">
        <w:rPr>
          <w:sz w:val="16"/>
          <w:szCs w:val="16"/>
        </w:rPr>
        <w:t>     (ВКР-12)</w:t>
      </w:r>
    </w:p>
    <w:p w14:paraId="7E2CF70C" w14:textId="77777777" w:rsidR="00FB5E69" w:rsidRPr="00624E15" w:rsidRDefault="00384729" w:rsidP="00FB5E69">
      <w:r w:rsidRPr="00624E15">
        <w:rPr>
          <w:rStyle w:val="Artdef"/>
        </w:rPr>
        <w:t>47.26F</w:t>
      </w:r>
      <w:r w:rsidRPr="00624E15">
        <w:tab/>
      </w:r>
      <w:r w:rsidRPr="00624E15">
        <w:rPr>
          <w:i/>
          <w:iCs/>
        </w:rPr>
        <w:t>f)</w:t>
      </w:r>
      <w:r w:rsidRPr="00624E15">
        <w:tab/>
        <w:t>ограниченный диплом оператора-радиотелефониста.</w:t>
      </w:r>
      <w:r w:rsidRPr="00624E15">
        <w:rPr>
          <w:sz w:val="16"/>
          <w:szCs w:val="16"/>
        </w:rPr>
        <w:t>     (ВКР-12)</w:t>
      </w:r>
    </w:p>
    <w:p w14:paraId="1E0E71E9" w14:textId="47EEC40A" w:rsidR="00FB5E69" w:rsidRPr="00624E15" w:rsidRDefault="00384729" w:rsidP="00FB5E69">
      <w:pPr>
        <w:pStyle w:val="Section1"/>
      </w:pPr>
      <w:bookmarkStart w:id="527" w:name="_Toc331607863"/>
      <w:bookmarkStart w:id="528" w:name="_Toc165627721"/>
      <w:r w:rsidRPr="00624E15">
        <w:t>Раздел III  –  Условия выдачи дипломов</w:t>
      </w:r>
      <w:bookmarkEnd w:id="527"/>
      <w:bookmarkEnd w:id="528"/>
    </w:p>
    <w:p w14:paraId="2B34B683" w14:textId="77777777" w:rsidR="00FB5E69" w:rsidRPr="00624E15" w:rsidRDefault="00384729" w:rsidP="00FB5E69">
      <w:r w:rsidRPr="00624E15">
        <w:rPr>
          <w:rStyle w:val="Artdef"/>
        </w:rPr>
        <w:t>47.27</w:t>
      </w:r>
      <w:r w:rsidRPr="00624E15">
        <w:tab/>
        <w:t>§ 9</w:t>
      </w:r>
      <w:r w:rsidRPr="00624E15">
        <w:tab/>
        <w:t>1)</w:t>
      </w:r>
      <w:r w:rsidRPr="00624E15">
        <w:tab/>
        <w:t>Требования, предъявляемые к дипломам, перечисленным в пп. </w:t>
      </w:r>
      <w:r w:rsidRPr="00624E15">
        <w:rPr>
          <w:b/>
          <w:bCs/>
        </w:rPr>
        <w:t>47.20</w:t>
      </w:r>
      <w:r w:rsidRPr="00624E15">
        <w:t>–</w:t>
      </w:r>
      <w:r w:rsidRPr="00624E15">
        <w:rPr>
          <w:b/>
          <w:bCs/>
        </w:rPr>
        <w:t>47.23</w:t>
      </w:r>
      <w:r w:rsidRPr="00624E15">
        <w:t xml:space="preserve">, в отношении которых кандидаты должны проявить профессиональные и технические знания и квалификацию, изложены в Таблице </w:t>
      </w:r>
      <w:r w:rsidRPr="00624E15">
        <w:rPr>
          <w:b/>
          <w:bCs/>
        </w:rPr>
        <w:t>47-1</w:t>
      </w:r>
      <w:r w:rsidRPr="00624E15">
        <w:t>.</w:t>
      </w:r>
      <w:r w:rsidRPr="00624E15">
        <w:rPr>
          <w:sz w:val="16"/>
          <w:szCs w:val="16"/>
        </w:rPr>
        <w:t>     (ВКР-12)</w:t>
      </w:r>
    </w:p>
    <w:p w14:paraId="204A8247" w14:textId="77777777" w:rsidR="00FB5E69" w:rsidRPr="00624E15" w:rsidRDefault="00384729" w:rsidP="00FB5E69">
      <w:r w:rsidRPr="00624E15">
        <w:rPr>
          <w:rStyle w:val="Artdef"/>
        </w:rPr>
        <w:t>47.27A</w:t>
      </w:r>
      <w:r w:rsidRPr="00624E15">
        <w:tab/>
      </w:r>
      <w:r w:rsidRPr="00624E15">
        <w:tab/>
        <w:t>2)</w:t>
      </w:r>
      <w:r w:rsidRPr="00624E15">
        <w:tab/>
        <w:t>Условия выдачи дипломов дальнего и ближнего плавания, упомянутых в пп. </w:t>
      </w:r>
      <w:r w:rsidRPr="00624E15">
        <w:rPr>
          <w:b/>
        </w:rPr>
        <w:t>47.24В</w:t>
      </w:r>
      <w:r w:rsidRPr="00624E15">
        <w:t xml:space="preserve"> и </w:t>
      </w:r>
      <w:r w:rsidRPr="00624E15">
        <w:rPr>
          <w:b/>
        </w:rPr>
        <w:t>47.24С</w:t>
      </w:r>
      <w:r w:rsidRPr="00624E15">
        <w:rPr>
          <w:bCs/>
        </w:rPr>
        <w:t xml:space="preserve">, </w:t>
      </w:r>
      <w:r w:rsidRPr="00624E15">
        <w:t xml:space="preserve">представлены в Резолюции </w:t>
      </w:r>
      <w:r w:rsidRPr="00624E15">
        <w:rPr>
          <w:b/>
          <w:bCs/>
        </w:rPr>
        <w:t>343 (Пересм. ВКР-12)</w:t>
      </w:r>
      <w:r w:rsidRPr="00624E15">
        <w:t>.</w:t>
      </w:r>
      <w:r w:rsidRPr="00624E15">
        <w:rPr>
          <w:sz w:val="16"/>
          <w:szCs w:val="16"/>
        </w:rPr>
        <w:t>     (ВКР-12)</w:t>
      </w:r>
    </w:p>
    <w:p w14:paraId="6574AA98" w14:textId="77777777" w:rsidR="00FB5E69" w:rsidRPr="00624E15" w:rsidRDefault="00384729" w:rsidP="00FB5E69">
      <w:r w:rsidRPr="00624E15">
        <w:rPr>
          <w:rStyle w:val="Artdef"/>
        </w:rPr>
        <w:t>47.27B</w:t>
      </w:r>
      <w:r w:rsidRPr="00624E15">
        <w:tab/>
      </w:r>
      <w:r w:rsidRPr="00624E15">
        <w:tab/>
        <w:t>3)</w:t>
      </w:r>
      <w:r w:rsidRPr="00624E15">
        <w:tab/>
        <w:t>Каждая администрация может определять условия, помимо условий, содержащихся в п. </w:t>
      </w:r>
      <w:r w:rsidRPr="00624E15">
        <w:rPr>
          <w:b/>
          <w:bCs/>
        </w:rPr>
        <w:t>47.27</w:t>
      </w:r>
      <w:r w:rsidRPr="00624E15">
        <w:t>, в соответствии с которыми могут выдаваться дипломы ГМСББ (Конвенция СОЛАС), упомянутые в пп. </w:t>
      </w:r>
      <w:r w:rsidRPr="00624E15">
        <w:rPr>
          <w:rFonts w:eastAsia="SimSun"/>
          <w:b/>
          <w:bCs/>
        </w:rPr>
        <w:t>47.20</w:t>
      </w:r>
      <w:r w:rsidRPr="00624E15">
        <w:rPr>
          <w:b/>
          <w:bCs/>
        </w:rPr>
        <w:t>–47.23</w:t>
      </w:r>
      <w:r w:rsidRPr="00624E15">
        <w:t>.</w:t>
      </w:r>
      <w:r w:rsidRPr="00624E15">
        <w:rPr>
          <w:sz w:val="16"/>
          <w:szCs w:val="16"/>
        </w:rPr>
        <w:t>     (ВКР-12)</w:t>
      </w:r>
    </w:p>
    <w:p w14:paraId="47C16A07" w14:textId="77777777" w:rsidR="00FB5E69" w:rsidRPr="00624E15" w:rsidRDefault="00384729" w:rsidP="00FB5E69">
      <w:r w:rsidRPr="00624E15">
        <w:rPr>
          <w:rStyle w:val="Artdef"/>
        </w:rPr>
        <w:t>47.27C</w:t>
      </w:r>
      <w:r w:rsidRPr="00624E15">
        <w:tab/>
        <w:t>§ 10</w:t>
      </w:r>
      <w:r w:rsidRPr="00624E15">
        <w:tab/>
        <w:t xml:space="preserve">Каждая администрация может определять условия, помимо условий, содержащихся в п. </w:t>
      </w:r>
      <w:r w:rsidRPr="00624E15">
        <w:rPr>
          <w:b/>
          <w:bCs/>
        </w:rPr>
        <w:t>47.27А</w:t>
      </w:r>
      <w:r w:rsidRPr="00624E15">
        <w:t>, в соответствии с которыми могут выдаваться дипломы ГМСББ (для судов, не подпадающих под действие Конвенции СОЛАС), упомянутые в пп. </w:t>
      </w:r>
      <w:r w:rsidRPr="00624E15">
        <w:rPr>
          <w:b/>
          <w:bCs/>
        </w:rPr>
        <w:t>47.24B–47.24C</w:t>
      </w:r>
      <w:r w:rsidRPr="00624E15">
        <w:t>.</w:t>
      </w:r>
      <w:r w:rsidRPr="00624E15">
        <w:rPr>
          <w:sz w:val="16"/>
          <w:szCs w:val="16"/>
        </w:rPr>
        <w:t>     (ВКР-12)</w:t>
      </w:r>
    </w:p>
    <w:p w14:paraId="620D5C18" w14:textId="77777777" w:rsidR="00FB5E69" w:rsidRPr="00624E15" w:rsidRDefault="00384729" w:rsidP="00FB5E69">
      <w:r w:rsidRPr="00624E15">
        <w:rPr>
          <w:rStyle w:val="Artdef"/>
        </w:rPr>
        <w:t>47.27D</w:t>
      </w:r>
      <w:r w:rsidRPr="00624E15">
        <w:tab/>
      </w:r>
      <w:r w:rsidRPr="00624E15">
        <w:tab/>
        <w:t>Каждая администрация может определять условия, в соответствии с которыми могут выдаваться другие дипломы морских операторов радиосвязи, упомянутые в пп. </w:t>
      </w:r>
      <w:r w:rsidRPr="00624E15">
        <w:rPr>
          <w:b/>
          <w:bCs/>
        </w:rPr>
        <w:t>47.26A−47.26F</w:t>
      </w:r>
      <w:r w:rsidRPr="00624E15">
        <w:t>.</w:t>
      </w:r>
      <w:r w:rsidRPr="00624E15">
        <w:rPr>
          <w:sz w:val="16"/>
          <w:szCs w:val="16"/>
        </w:rPr>
        <w:t>     (ВКР-12)</w:t>
      </w:r>
    </w:p>
    <w:p w14:paraId="3592DE7C" w14:textId="77777777" w:rsidR="00FB5E69" w:rsidRPr="00624E15" w:rsidRDefault="00384729" w:rsidP="00FB5E69">
      <w:pPr>
        <w:rPr>
          <w:sz w:val="16"/>
          <w:szCs w:val="16"/>
        </w:rPr>
      </w:pPr>
      <w:r w:rsidRPr="00624E15">
        <w:rPr>
          <w:rStyle w:val="Artdef"/>
        </w:rPr>
        <w:t>47.28</w:t>
      </w:r>
      <w:r w:rsidRPr="00624E15">
        <w:rPr>
          <w:sz w:val="16"/>
          <w:szCs w:val="16"/>
        </w:rPr>
        <w:tab/>
        <w:t xml:space="preserve">(SUP – ВКР-07)  </w:t>
      </w:r>
    </w:p>
    <w:p w14:paraId="5E6E05C0" w14:textId="77777777" w:rsidR="00FB5E69" w:rsidRPr="00624E15" w:rsidRDefault="00384729" w:rsidP="00FB5E69">
      <w:pPr>
        <w:rPr>
          <w:sz w:val="16"/>
          <w:szCs w:val="16"/>
        </w:rPr>
      </w:pPr>
      <w:r w:rsidRPr="00624E15">
        <w:rPr>
          <w:rStyle w:val="Artdef"/>
        </w:rPr>
        <w:t>47.29</w:t>
      </w:r>
      <w:r w:rsidRPr="00624E15">
        <w:rPr>
          <w:sz w:val="16"/>
          <w:szCs w:val="16"/>
        </w:rPr>
        <w:tab/>
        <w:t xml:space="preserve">(SUP – ВКР-07)  </w:t>
      </w:r>
    </w:p>
    <w:p w14:paraId="422CF587" w14:textId="77777777" w:rsidR="00A6005C" w:rsidRDefault="00A6005C">
      <w:pPr>
        <w:tabs>
          <w:tab w:val="clear" w:pos="1134"/>
          <w:tab w:val="clear" w:pos="1871"/>
          <w:tab w:val="clear" w:pos="2268"/>
        </w:tabs>
        <w:overflowPunct/>
        <w:autoSpaceDE/>
        <w:autoSpaceDN/>
        <w:adjustRightInd/>
        <w:spacing w:before="0"/>
        <w:jc w:val="left"/>
        <w:textAlignment w:val="auto"/>
      </w:pPr>
    </w:p>
    <w:p w14:paraId="74FBE157" w14:textId="77777777" w:rsidR="00A6005C" w:rsidRDefault="00A6005C">
      <w:pPr>
        <w:tabs>
          <w:tab w:val="clear" w:pos="1134"/>
          <w:tab w:val="clear" w:pos="1871"/>
          <w:tab w:val="clear" w:pos="2268"/>
        </w:tabs>
        <w:overflowPunct/>
        <w:autoSpaceDE/>
        <w:autoSpaceDN/>
        <w:adjustRightInd/>
        <w:spacing w:before="0"/>
        <w:jc w:val="left"/>
        <w:textAlignment w:val="auto"/>
      </w:pPr>
    </w:p>
    <w:p w14:paraId="27363F25" w14:textId="77777777" w:rsidR="00A6005C" w:rsidRDefault="00A6005C">
      <w:pPr>
        <w:tabs>
          <w:tab w:val="clear" w:pos="1134"/>
          <w:tab w:val="clear" w:pos="1871"/>
          <w:tab w:val="clear" w:pos="2268"/>
        </w:tabs>
        <w:overflowPunct/>
        <w:autoSpaceDE/>
        <w:autoSpaceDN/>
        <w:adjustRightInd/>
        <w:spacing w:before="0"/>
        <w:jc w:val="left"/>
        <w:textAlignment w:val="auto"/>
      </w:pPr>
    </w:p>
    <w:p w14:paraId="0EF708B6" w14:textId="7FBD9626" w:rsidR="00A6005C" w:rsidRDefault="00A6005C">
      <w:pPr>
        <w:tabs>
          <w:tab w:val="clear" w:pos="1134"/>
          <w:tab w:val="clear" w:pos="1871"/>
          <w:tab w:val="clear" w:pos="2268"/>
        </w:tabs>
        <w:overflowPunct/>
        <w:autoSpaceDE/>
        <w:autoSpaceDN/>
        <w:adjustRightInd/>
        <w:spacing w:before="0"/>
        <w:jc w:val="left"/>
        <w:textAlignment w:val="auto"/>
        <w:rPr>
          <w:caps/>
          <w:sz w:val="18"/>
        </w:rPr>
      </w:pPr>
      <w:r>
        <w:br w:type="page"/>
      </w:r>
    </w:p>
    <w:p w14:paraId="3DDF7443" w14:textId="62DE1232" w:rsidR="00FB5E69" w:rsidRPr="00624E15" w:rsidRDefault="00227DA2" w:rsidP="00FB5E69">
      <w:pPr>
        <w:pStyle w:val="TableNo"/>
      </w:pPr>
      <w:r w:rsidRPr="004F37F4">
        <w:t xml:space="preserve">ТАБЛИЦА </w:t>
      </w:r>
      <w:r w:rsidRPr="004F37F4">
        <w:rPr>
          <w:b/>
          <w:bCs/>
        </w:rPr>
        <w:t>47-1</w:t>
      </w:r>
      <w:r w:rsidRPr="004F37F4">
        <w:rPr>
          <w:bCs/>
          <w:sz w:val="16"/>
        </w:rPr>
        <w:t>     (ВКР-23)</w:t>
      </w:r>
    </w:p>
    <w:p w14:paraId="407BFC31" w14:textId="0319BE21" w:rsidR="00FB5E69" w:rsidRPr="00624E15" w:rsidRDefault="00227DA2" w:rsidP="00FB5E69">
      <w:pPr>
        <w:pStyle w:val="Tabletitle"/>
      </w:pPr>
      <w:r w:rsidRPr="004F37F4">
        <w:t xml:space="preserve">Требования для получения диплома оператора радиоэлектронного оборудования </w:t>
      </w:r>
      <w:r w:rsidRPr="004F37F4">
        <w:br/>
        <w:t>и диплома оператора</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4139"/>
        <w:gridCol w:w="1569"/>
        <w:gridCol w:w="1567"/>
        <w:gridCol w:w="1182"/>
        <w:gridCol w:w="1182"/>
      </w:tblGrid>
      <w:tr w:rsidR="00227DA2" w:rsidRPr="004F37F4" w14:paraId="190EC4E6" w14:textId="77777777" w:rsidTr="00EA668F">
        <w:trPr>
          <w:tblHeader/>
          <w:jc w:val="center"/>
        </w:trPr>
        <w:tc>
          <w:tcPr>
            <w:tcW w:w="2147" w:type="pct"/>
            <w:tcBorders>
              <w:top w:val="single" w:sz="4" w:space="0" w:color="auto"/>
              <w:left w:val="single" w:sz="4" w:space="0" w:color="auto"/>
              <w:bottom w:val="single" w:sz="4" w:space="0" w:color="auto"/>
              <w:right w:val="single" w:sz="4" w:space="0" w:color="auto"/>
            </w:tcBorders>
            <w:vAlign w:val="center"/>
            <w:hideMark/>
          </w:tcPr>
          <w:p w14:paraId="0322A71F" w14:textId="77777777" w:rsidR="00227DA2" w:rsidRPr="004F37F4" w:rsidRDefault="00227DA2" w:rsidP="00EA668F">
            <w:pPr>
              <w:pStyle w:val="Tablehead"/>
              <w:rPr>
                <w:lang w:val="ru-RU" w:eastAsia="zh-CN"/>
              </w:rPr>
            </w:pPr>
            <w:r w:rsidRPr="004F37F4">
              <w:rPr>
                <w:lang w:val="ru-RU" w:eastAsia="zh-CN"/>
              </w:rPr>
              <w:t>Соответствующий диплом выдается кандидату, подтвердившему перечисленные ниже технические и профессиональные знания и квалификацию, отмеченные звездочкой в соответствующей ячейке</w:t>
            </w:r>
          </w:p>
        </w:tc>
        <w:tc>
          <w:tcPr>
            <w:tcW w:w="814" w:type="pct"/>
            <w:tcBorders>
              <w:top w:val="single" w:sz="4" w:space="0" w:color="auto"/>
              <w:left w:val="single" w:sz="4" w:space="0" w:color="auto"/>
              <w:bottom w:val="single" w:sz="4" w:space="0" w:color="auto"/>
              <w:right w:val="single" w:sz="4" w:space="0" w:color="auto"/>
            </w:tcBorders>
            <w:vAlign w:val="center"/>
            <w:hideMark/>
          </w:tcPr>
          <w:p w14:paraId="6372029D" w14:textId="77777777" w:rsidR="00227DA2" w:rsidRPr="004F37F4" w:rsidRDefault="00227DA2" w:rsidP="00EA668F">
            <w:pPr>
              <w:pStyle w:val="Tablehead"/>
              <w:rPr>
                <w:lang w:val="ru-RU" w:eastAsia="zh-CN"/>
              </w:rPr>
            </w:pPr>
            <w:r w:rsidRPr="004F37F4">
              <w:rPr>
                <w:lang w:val="ru-RU" w:eastAsia="zh-CN"/>
              </w:rPr>
              <w:t xml:space="preserve">Диплом оператора радио-электронного оборудования </w:t>
            </w:r>
            <w:r w:rsidRPr="004F37F4">
              <w:rPr>
                <w:lang w:val="ru-RU" w:eastAsia="zh-CN"/>
              </w:rPr>
              <w:br/>
              <w:t>1-го класса</w:t>
            </w:r>
          </w:p>
        </w:tc>
        <w:tc>
          <w:tcPr>
            <w:tcW w:w="813" w:type="pct"/>
            <w:tcBorders>
              <w:top w:val="single" w:sz="4" w:space="0" w:color="auto"/>
              <w:left w:val="single" w:sz="4" w:space="0" w:color="auto"/>
              <w:bottom w:val="single" w:sz="4" w:space="0" w:color="auto"/>
              <w:right w:val="single" w:sz="4" w:space="0" w:color="auto"/>
            </w:tcBorders>
            <w:vAlign w:val="center"/>
            <w:hideMark/>
          </w:tcPr>
          <w:p w14:paraId="27DB1D47" w14:textId="77777777" w:rsidR="00227DA2" w:rsidRPr="004F37F4" w:rsidRDefault="00227DA2" w:rsidP="00EA668F">
            <w:pPr>
              <w:pStyle w:val="Tablehead"/>
              <w:rPr>
                <w:lang w:val="ru-RU" w:eastAsia="zh-CN"/>
              </w:rPr>
            </w:pPr>
            <w:r w:rsidRPr="004F37F4">
              <w:rPr>
                <w:lang w:val="ru-RU" w:eastAsia="zh-CN"/>
              </w:rPr>
              <w:t xml:space="preserve">Диплом оператора радио-электронного оборудования </w:t>
            </w:r>
            <w:r w:rsidRPr="004F37F4">
              <w:rPr>
                <w:lang w:val="ru-RU" w:eastAsia="zh-CN"/>
              </w:rPr>
              <w:br/>
              <w:t>2-го класса</w:t>
            </w:r>
          </w:p>
        </w:tc>
        <w:tc>
          <w:tcPr>
            <w:tcW w:w="613" w:type="pct"/>
            <w:tcBorders>
              <w:top w:val="single" w:sz="4" w:space="0" w:color="auto"/>
              <w:left w:val="single" w:sz="4" w:space="0" w:color="auto"/>
              <w:bottom w:val="single" w:sz="4" w:space="0" w:color="auto"/>
              <w:right w:val="single" w:sz="4" w:space="0" w:color="auto"/>
            </w:tcBorders>
            <w:vAlign w:val="center"/>
            <w:hideMark/>
          </w:tcPr>
          <w:p w14:paraId="1BFEE7EA" w14:textId="77777777" w:rsidR="00227DA2" w:rsidRPr="004F37F4" w:rsidRDefault="00227DA2" w:rsidP="00EA668F">
            <w:pPr>
              <w:pStyle w:val="Tablehead"/>
              <w:rPr>
                <w:lang w:val="ru-RU" w:eastAsia="zh-CN"/>
              </w:rPr>
            </w:pPr>
            <w:r w:rsidRPr="004F37F4">
              <w:rPr>
                <w:lang w:val="ru-RU" w:eastAsia="zh-CN"/>
              </w:rPr>
              <w:t>Общий диплом оператора</w:t>
            </w:r>
          </w:p>
        </w:tc>
        <w:tc>
          <w:tcPr>
            <w:tcW w:w="613" w:type="pct"/>
            <w:tcBorders>
              <w:top w:val="single" w:sz="4" w:space="0" w:color="auto"/>
              <w:left w:val="single" w:sz="4" w:space="0" w:color="auto"/>
              <w:bottom w:val="single" w:sz="4" w:space="0" w:color="auto"/>
              <w:right w:val="single" w:sz="4" w:space="0" w:color="auto"/>
            </w:tcBorders>
            <w:vAlign w:val="center"/>
            <w:hideMark/>
          </w:tcPr>
          <w:p w14:paraId="1D13BB8D" w14:textId="77777777" w:rsidR="00227DA2" w:rsidRPr="004F37F4" w:rsidRDefault="00227DA2" w:rsidP="00EA668F">
            <w:pPr>
              <w:pStyle w:val="Tablehead"/>
              <w:rPr>
                <w:lang w:val="ru-RU" w:eastAsia="zh-CN"/>
              </w:rPr>
            </w:pPr>
            <w:r w:rsidRPr="004F37F4">
              <w:rPr>
                <w:lang w:val="ru-RU" w:eastAsia="zh-CN"/>
              </w:rPr>
              <w:t>Ограни-ченный диплом оператора</w:t>
            </w:r>
          </w:p>
        </w:tc>
      </w:tr>
      <w:tr w:rsidR="00227DA2" w:rsidRPr="004F37F4" w14:paraId="1E909733" w14:textId="77777777" w:rsidTr="00EA668F">
        <w:trPr>
          <w:jc w:val="center"/>
        </w:trPr>
        <w:tc>
          <w:tcPr>
            <w:tcW w:w="2147" w:type="pct"/>
            <w:tcBorders>
              <w:top w:val="single" w:sz="4" w:space="0" w:color="auto"/>
              <w:left w:val="single" w:sz="4" w:space="0" w:color="auto"/>
              <w:bottom w:val="single" w:sz="4" w:space="0" w:color="auto"/>
              <w:right w:val="single" w:sz="4" w:space="0" w:color="auto"/>
            </w:tcBorders>
            <w:hideMark/>
          </w:tcPr>
          <w:p w14:paraId="66A479A1" w14:textId="77777777" w:rsidR="00227DA2" w:rsidRPr="004F37F4" w:rsidRDefault="00227DA2" w:rsidP="00F10C00">
            <w:pPr>
              <w:pStyle w:val="Tabletext"/>
              <w:jc w:val="left"/>
              <w:rPr>
                <w:lang w:eastAsia="zh-CN"/>
              </w:rPr>
            </w:pPr>
            <w:r w:rsidRPr="004F37F4">
              <w:rPr>
                <w:lang w:eastAsia="zh-CN"/>
              </w:rPr>
              <w:t>Знание основных законов электричества и теории радио и электроники, достаточное для удовлетворения требований, определенных ниже:</w:t>
            </w:r>
          </w:p>
        </w:tc>
        <w:tc>
          <w:tcPr>
            <w:tcW w:w="814" w:type="pct"/>
            <w:tcBorders>
              <w:top w:val="single" w:sz="4" w:space="0" w:color="auto"/>
              <w:left w:val="single" w:sz="4" w:space="0" w:color="auto"/>
              <w:bottom w:val="single" w:sz="4" w:space="0" w:color="auto"/>
              <w:right w:val="single" w:sz="4" w:space="0" w:color="auto"/>
            </w:tcBorders>
            <w:hideMark/>
          </w:tcPr>
          <w:p w14:paraId="4EDAF9AB" w14:textId="77777777" w:rsidR="00227DA2" w:rsidRPr="004F37F4" w:rsidRDefault="00227DA2" w:rsidP="00EA668F">
            <w:pPr>
              <w:pStyle w:val="Tabletext"/>
              <w:jc w:val="center"/>
              <w:rPr>
                <w:lang w:eastAsia="zh-CN"/>
              </w:rPr>
            </w:pPr>
            <w:r w:rsidRPr="004F37F4">
              <w:rPr>
                <w:lang w:eastAsia="zh-CN"/>
              </w:rPr>
              <w:t>*</w:t>
            </w:r>
          </w:p>
        </w:tc>
        <w:tc>
          <w:tcPr>
            <w:tcW w:w="813" w:type="pct"/>
            <w:tcBorders>
              <w:top w:val="single" w:sz="4" w:space="0" w:color="auto"/>
              <w:left w:val="single" w:sz="4" w:space="0" w:color="auto"/>
              <w:bottom w:val="single" w:sz="4" w:space="0" w:color="auto"/>
              <w:right w:val="single" w:sz="4" w:space="0" w:color="auto"/>
            </w:tcBorders>
            <w:hideMark/>
          </w:tcPr>
          <w:p w14:paraId="41A8E957" w14:textId="77777777" w:rsidR="00227DA2" w:rsidRPr="004F37F4" w:rsidRDefault="00227DA2" w:rsidP="00EA668F">
            <w:pPr>
              <w:pStyle w:val="Tabletext"/>
              <w:jc w:val="center"/>
              <w:rPr>
                <w:lang w:eastAsia="zh-CN"/>
              </w:rPr>
            </w:pPr>
            <w:r w:rsidRPr="004F37F4">
              <w:rPr>
                <w:lang w:eastAsia="zh-CN"/>
              </w:rPr>
              <w:t>*</w:t>
            </w:r>
          </w:p>
        </w:tc>
        <w:tc>
          <w:tcPr>
            <w:tcW w:w="613" w:type="pct"/>
            <w:tcBorders>
              <w:top w:val="single" w:sz="4" w:space="0" w:color="auto"/>
              <w:left w:val="single" w:sz="4" w:space="0" w:color="auto"/>
              <w:bottom w:val="single" w:sz="4" w:space="0" w:color="auto"/>
              <w:right w:val="single" w:sz="4" w:space="0" w:color="auto"/>
            </w:tcBorders>
          </w:tcPr>
          <w:p w14:paraId="080C8EBE" w14:textId="77777777" w:rsidR="00227DA2" w:rsidRPr="004F37F4" w:rsidRDefault="00227DA2" w:rsidP="00EA668F">
            <w:pPr>
              <w:pStyle w:val="Tabletext"/>
              <w:jc w:val="center"/>
              <w:rPr>
                <w:lang w:eastAsia="zh-CN"/>
              </w:rPr>
            </w:pPr>
          </w:p>
        </w:tc>
        <w:tc>
          <w:tcPr>
            <w:tcW w:w="613" w:type="pct"/>
            <w:tcBorders>
              <w:top w:val="single" w:sz="4" w:space="0" w:color="auto"/>
              <w:left w:val="single" w:sz="4" w:space="0" w:color="auto"/>
              <w:bottom w:val="single" w:sz="4" w:space="0" w:color="auto"/>
              <w:right w:val="single" w:sz="4" w:space="0" w:color="auto"/>
            </w:tcBorders>
          </w:tcPr>
          <w:p w14:paraId="64CCC438" w14:textId="77777777" w:rsidR="00227DA2" w:rsidRPr="004F37F4" w:rsidRDefault="00227DA2" w:rsidP="00EA668F">
            <w:pPr>
              <w:pStyle w:val="Tabletext"/>
              <w:jc w:val="center"/>
              <w:rPr>
                <w:lang w:eastAsia="zh-CN"/>
              </w:rPr>
            </w:pPr>
          </w:p>
        </w:tc>
      </w:tr>
      <w:tr w:rsidR="00227DA2" w:rsidRPr="004F37F4" w14:paraId="4D2D0B02" w14:textId="77777777" w:rsidTr="00EA668F">
        <w:trPr>
          <w:jc w:val="center"/>
        </w:trPr>
        <w:tc>
          <w:tcPr>
            <w:tcW w:w="2147" w:type="pct"/>
            <w:tcBorders>
              <w:top w:val="single" w:sz="4" w:space="0" w:color="auto"/>
              <w:left w:val="single" w:sz="4" w:space="0" w:color="auto"/>
              <w:bottom w:val="single" w:sz="4" w:space="0" w:color="auto"/>
              <w:right w:val="single" w:sz="4" w:space="0" w:color="auto"/>
            </w:tcBorders>
            <w:hideMark/>
          </w:tcPr>
          <w:p w14:paraId="2C0546DC" w14:textId="77777777" w:rsidR="00227DA2" w:rsidRPr="004F37F4" w:rsidRDefault="00227DA2" w:rsidP="00F10C00">
            <w:pPr>
              <w:pStyle w:val="Tabletext"/>
              <w:jc w:val="left"/>
              <w:rPr>
                <w:lang w:eastAsia="zh-CN"/>
              </w:rPr>
            </w:pPr>
            <w:r w:rsidRPr="004F37F4">
              <w:rPr>
                <w:lang w:eastAsia="zh-CN"/>
              </w:rPr>
              <w:t>Теоретическое знание оборудования радиосвязи ГМССБ, включая узкополосные буквопечатающие телеграфные и радиотелефонные передатчики и приемники, устройства цифрового избирательного вызова, судовые земные станции, спутниковые радиомаяки – указатели места бедствия, морские антенные системы, радиоаппаратуру для спасательных средств со всеми вспомогательными устройствами, включая источники питания, а также общее знание принципов работы другой аппаратуры, обычно используемой для радионавигации, в особенности относящихся к поддержанию аппаратуры в рабочем состоянии.</w:t>
            </w:r>
          </w:p>
        </w:tc>
        <w:tc>
          <w:tcPr>
            <w:tcW w:w="814" w:type="pct"/>
            <w:tcBorders>
              <w:top w:val="single" w:sz="4" w:space="0" w:color="auto"/>
              <w:left w:val="single" w:sz="4" w:space="0" w:color="auto"/>
              <w:bottom w:val="single" w:sz="4" w:space="0" w:color="auto"/>
              <w:right w:val="single" w:sz="4" w:space="0" w:color="auto"/>
            </w:tcBorders>
            <w:hideMark/>
          </w:tcPr>
          <w:p w14:paraId="617C3CC3" w14:textId="77777777" w:rsidR="00227DA2" w:rsidRPr="004F37F4" w:rsidRDefault="00227DA2" w:rsidP="00EA668F">
            <w:pPr>
              <w:pStyle w:val="Tabletext"/>
              <w:jc w:val="center"/>
              <w:rPr>
                <w:lang w:eastAsia="zh-CN"/>
              </w:rPr>
            </w:pPr>
            <w:r w:rsidRPr="004F37F4">
              <w:rPr>
                <w:lang w:eastAsia="zh-CN"/>
              </w:rPr>
              <w:t>*</w:t>
            </w:r>
          </w:p>
        </w:tc>
        <w:tc>
          <w:tcPr>
            <w:tcW w:w="813" w:type="pct"/>
            <w:tcBorders>
              <w:top w:val="single" w:sz="4" w:space="0" w:color="auto"/>
              <w:left w:val="single" w:sz="4" w:space="0" w:color="auto"/>
              <w:bottom w:val="single" w:sz="4" w:space="0" w:color="auto"/>
              <w:right w:val="single" w:sz="4" w:space="0" w:color="auto"/>
            </w:tcBorders>
          </w:tcPr>
          <w:p w14:paraId="7633F2AF" w14:textId="77777777" w:rsidR="00227DA2" w:rsidRPr="004F37F4" w:rsidRDefault="00227DA2" w:rsidP="00EA668F">
            <w:pPr>
              <w:pStyle w:val="Tabletext"/>
              <w:jc w:val="center"/>
              <w:rPr>
                <w:lang w:eastAsia="zh-CN"/>
              </w:rPr>
            </w:pPr>
          </w:p>
        </w:tc>
        <w:tc>
          <w:tcPr>
            <w:tcW w:w="613" w:type="pct"/>
            <w:tcBorders>
              <w:top w:val="single" w:sz="4" w:space="0" w:color="auto"/>
              <w:left w:val="single" w:sz="4" w:space="0" w:color="auto"/>
              <w:bottom w:val="single" w:sz="4" w:space="0" w:color="auto"/>
              <w:right w:val="single" w:sz="4" w:space="0" w:color="auto"/>
            </w:tcBorders>
          </w:tcPr>
          <w:p w14:paraId="41F2085A" w14:textId="77777777" w:rsidR="00227DA2" w:rsidRPr="004F37F4" w:rsidRDefault="00227DA2" w:rsidP="00EA668F">
            <w:pPr>
              <w:pStyle w:val="Tabletext"/>
              <w:jc w:val="center"/>
              <w:rPr>
                <w:lang w:eastAsia="zh-CN"/>
              </w:rPr>
            </w:pPr>
          </w:p>
        </w:tc>
        <w:tc>
          <w:tcPr>
            <w:tcW w:w="613" w:type="pct"/>
            <w:tcBorders>
              <w:top w:val="single" w:sz="4" w:space="0" w:color="auto"/>
              <w:left w:val="single" w:sz="4" w:space="0" w:color="auto"/>
              <w:bottom w:val="single" w:sz="4" w:space="0" w:color="auto"/>
              <w:right w:val="single" w:sz="4" w:space="0" w:color="auto"/>
            </w:tcBorders>
          </w:tcPr>
          <w:p w14:paraId="7D374A5F" w14:textId="77777777" w:rsidR="00227DA2" w:rsidRPr="004F37F4" w:rsidRDefault="00227DA2" w:rsidP="00EA668F">
            <w:pPr>
              <w:pStyle w:val="Tabletext"/>
              <w:jc w:val="center"/>
              <w:rPr>
                <w:lang w:eastAsia="zh-CN"/>
              </w:rPr>
            </w:pPr>
          </w:p>
        </w:tc>
      </w:tr>
      <w:tr w:rsidR="00227DA2" w:rsidRPr="004F37F4" w14:paraId="2337B963" w14:textId="77777777" w:rsidTr="00EA668F">
        <w:trPr>
          <w:jc w:val="center"/>
        </w:trPr>
        <w:tc>
          <w:tcPr>
            <w:tcW w:w="2147" w:type="pct"/>
            <w:tcBorders>
              <w:top w:val="single" w:sz="4" w:space="0" w:color="auto"/>
              <w:left w:val="single" w:sz="4" w:space="0" w:color="auto"/>
              <w:bottom w:val="single" w:sz="4" w:space="0" w:color="auto"/>
              <w:right w:val="single" w:sz="4" w:space="0" w:color="auto"/>
            </w:tcBorders>
            <w:hideMark/>
          </w:tcPr>
          <w:p w14:paraId="540C262A" w14:textId="77777777" w:rsidR="00227DA2" w:rsidRPr="004F37F4" w:rsidRDefault="00227DA2" w:rsidP="00F10C00">
            <w:pPr>
              <w:pStyle w:val="Tabletext"/>
              <w:keepNext/>
              <w:keepLines/>
              <w:jc w:val="left"/>
              <w:rPr>
                <w:lang w:eastAsia="zh-CN"/>
              </w:rPr>
            </w:pPr>
            <w:r w:rsidRPr="004F37F4">
              <w:rPr>
                <w:lang w:eastAsia="zh-CN"/>
              </w:rPr>
              <w:t>Общие теоретические знания оборудования радиосвязи ГМССБ, включая узкополосные буквопечатающие телеграфные и радиотелефонные передатчики и приемники, устройства цифрового избирательного вызова, судовые земные станции (в том числе телеграфные), спутниковые радиомаяки – указатели места бедствия, морские антенные системы, радиоаппаратуру для спасательных средств со всеми вспомогательными устройствами, включая источники питания, а также общее знание принципов работы другой аппаратуры, обычно используемой для радионавигации, в особенности относящихся к поддержанию аппаратуры в рабочем состоянии.</w:t>
            </w:r>
          </w:p>
        </w:tc>
        <w:tc>
          <w:tcPr>
            <w:tcW w:w="814" w:type="pct"/>
            <w:tcBorders>
              <w:top w:val="single" w:sz="4" w:space="0" w:color="auto"/>
              <w:left w:val="single" w:sz="4" w:space="0" w:color="auto"/>
              <w:bottom w:val="single" w:sz="4" w:space="0" w:color="auto"/>
              <w:right w:val="single" w:sz="4" w:space="0" w:color="auto"/>
            </w:tcBorders>
          </w:tcPr>
          <w:p w14:paraId="7120FC4F" w14:textId="77777777" w:rsidR="00227DA2" w:rsidRPr="004F37F4" w:rsidRDefault="00227DA2" w:rsidP="00EA668F">
            <w:pPr>
              <w:pStyle w:val="Tabletext"/>
              <w:keepNext/>
              <w:keepLines/>
              <w:jc w:val="center"/>
              <w:rPr>
                <w:lang w:eastAsia="zh-CN"/>
              </w:rPr>
            </w:pPr>
          </w:p>
        </w:tc>
        <w:tc>
          <w:tcPr>
            <w:tcW w:w="813" w:type="pct"/>
            <w:tcBorders>
              <w:top w:val="single" w:sz="4" w:space="0" w:color="auto"/>
              <w:left w:val="single" w:sz="4" w:space="0" w:color="auto"/>
              <w:bottom w:val="single" w:sz="4" w:space="0" w:color="auto"/>
              <w:right w:val="single" w:sz="4" w:space="0" w:color="auto"/>
            </w:tcBorders>
            <w:hideMark/>
          </w:tcPr>
          <w:p w14:paraId="197C67D9" w14:textId="77777777" w:rsidR="00227DA2" w:rsidRPr="004F37F4" w:rsidRDefault="00227DA2" w:rsidP="00EA668F">
            <w:pPr>
              <w:pStyle w:val="Tabletext"/>
              <w:keepNext/>
              <w:keepLines/>
              <w:jc w:val="center"/>
              <w:rPr>
                <w:lang w:eastAsia="zh-CN"/>
              </w:rPr>
            </w:pPr>
            <w:r w:rsidRPr="004F37F4">
              <w:rPr>
                <w:lang w:eastAsia="zh-CN"/>
              </w:rPr>
              <w:t>*</w:t>
            </w:r>
          </w:p>
        </w:tc>
        <w:tc>
          <w:tcPr>
            <w:tcW w:w="613" w:type="pct"/>
            <w:tcBorders>
              <w:top w:val="single" w:sz="4" w:space="0" w:color="auto"/>
              <w:left w:val="single" w:sz="4" w:space="0" w:color="auto"/>
              <w:bottom w:val="single" w:sz="4" w:space="0" w:color="auto"/>
              <w:right w:val="single" w:sz="4" w:space="0" w:color="auto"/>
            </w:tcBorders>
          </w:tcPr>
          <w:p w14:paraId="54A8C121" w14:textId="77777777" w:rsidR="00227DA2" w:rsidRPr="004F37F4" w:rsidRDefault="00227DA2" w:rsidP="00EA668F">
            <w:pPr>
              <w:pStyle w:val="Tabletext"/>
              <w:keepNext/>
              <w:keepLines/>
              <w:jc w:val="center"/>
              <w:rPr>
                <w:lang w:eastAsia="zh-CN"/>
              </w:rPr>
            </w:pPr>
          </w:p>
        </w:tc>
        <w:tc>
          <w:tcPr>
            <w:tcW w:w="613" w:type="pct"/>
            <w:tcBorders>
              <w:top w:val="single" w:sz="4" w:space="0" w:color="auto"/>
              <w:left w:val="single" w:sz="4" w:space="0" w:color="auto"/>
              <w:bottom w:val="single" w:sz="4" w:space="0" w:color="auto"/>
              <w:right w:val="single" w:sz="4" w:space="0" w:color="auto"/>
            </w:tcBorders>
          </w:tcPr>
          <w:p w14:paraId="6905EBE6" w14:textId="77777777" w:rsidR="00227DA2" w:rsidRPr="004F37F4" w:rsidRDefault="00227DA2" w:rsidP="00EA668F">
            <w:pPr>
              <w:pStyle w:val="Tabletext"/>
              <w:keepNext/>
              <w:keepLines/>
              <w:jc w:val="center"/>
              <w:rPr>
                <w:lang w:eastAsia="zh-CN"/>
              </w:rPr>
            </w:pPr>
          </w:p>
        </w:tc>
      </w:tr>
      <w:tr w:rsidR="00F10C00" w:rsidRPr="004F37F4" w14:paraId="0C37FB59" w14:textId="77777777" w:rsidTr="00EA668F">
        <w:trPr>
          <w:jc w:val="center"/>
        </w:trPr>
        <w:tc>
          <w:tcPr>
            <w:tcW w:w="2147" w:type="pct"/>
            <w:tcBorders>
              <w:top w:val="single" w:sz="4" w:space="0" w:color="auto"/>
              <w:left w:val="single" w:sz="4" w:space="0" w:color="auto"/>
              <w:bottom w:val="single" w:sz="4" w:space="0" w:color="auto"/>
              <w:right w:val="single" w:sz="4" w:space="0" w:color="auto"/>
            </w:tcBorders>
            <w:hideMark/>
          </w:tcPr>
          <w:p w14:paraId="7D1DFEBC" w14:textId="77777777" w:rsidR="00F10C00" w:rsidRPr="004F37F4" w:rsidRDefault="00F10C00" w:rsidP="00F10C00">
            <w:pPr>
              <w:pStyle w:val="Tabletext"/>
              <w:jc w:val="left"/>
              <w:rPr>
                <w:lang w:eastAsia="zh-CN"/>
              </w:rPr>
            </w:pPr>
            <w:r w:rsidRPr="004F37F4">
              <w:rPr>
                <w:lang w:eastAsia="zh-CN"/>
              </w:rPr>
              <w:t>Практические знания по эксплуатации и профилактическому ремонту и обслуживанию указанной выше аппаратуры.</w:t>
            </w:r>
          </w:p>
        </w:tc>
        <w:tc>
          <w:tcPr>
            <w:tcW w:w="814" w:type="pct"/>
            <w:tcBorders>
              <w:top w:val="single" w:sz="4" w:space="0" w:color="auto"/>
              <w:left w:val="single" w:sz="4" w:space="0" w:color="auto"/>
              <w:bottom w:val="single" w:sz="4" w:space="0" w:color="auto"/>
              <w:right w:val="single" w:sz="4" w:space="0" w:color="auto"/>
            </w:tcBorders>
            <w:hideMark/>
          </w:tcPr>
          <w:p w14:paraId="02C27DAB" w14:textId="77777777" w:rsidR="00F10C00" w:rsidRPr="004F37F4" w:rsidRDefault="00F10C00" w:rsidP="00EA668F">
            <w:pPr>
              <w:pStyle w:val="Tabletext"/>
              <w:jc w:val="center"/>
              <w:rPr>
                <w:lang w:eastAsia="zh-CN"/>
              </w:rPr>
            </w:pPr>
            <w:r w:rsidRPr="004F37F4">
              <w:rPr>
                <w:lang w:eastAsia="zh-CN"/>
              </w:rPr>
              <w:t>*</w:t>
            </w:r>
          </w:p>
        </w:tc>
        <w:tc>
          <w:tcPr>
            <w:tcW w:w="813" w:type="pct"/>
            <w:tcBorders>
              <w:top w:val="single" w:sz="4" w:space="0" w:color="auto"/>
              <w:left w:val="single" w:sz="4" w:space="0" w:color="auto"/>
              <w:bottom w:val="single" w:sz="4" w:space="0" w:color="auto"/>
              <w:right w:val="single" w:sz="4" w:space="0" w:color="auto"/>
            </w:tcBorders>
            <w:hideMark/>
          </w:tcPr>
          <w:p w14:paraId="7A5BB6E6" w14:textId="77777777" w:rsidR="00F10C00" w:rsidRPr="004F37F4" w:rsidRDefault="00F10C00" w:rsidP="00EA668F">
            <w:pPr>
              <w:pStyle w:val="Tabletext"/>
              <w:jc w:val="center"/>
              <w:rPr>
                <w:lang w:eastAsia="zh-CN"/>
              </w:rPr>
            </w:pPr>
            <w:r w:rsidRPr="004F37F4">
              <w:rPr>
                <w:lang w:eastAsia="zh-CN"/>
              </w:rPr>
              <w:t>*</w:t>
            </w:r>
          </w:p>
        </w:tc>
        <w:tc>
          <w:tcPr>
            <w:tcW w:w="613" w:type="pct"/>
            <w:tcBorders>
              <w:top w:val="single" w:sz="4" w:space="0" w:color="auto"/>
              <w:left w:val="single" w:sz="4" w:space="0" w:color="auto"/>
              <w:bottom w:val="single" w:sz="4" w:space="0" w:color="auto"/>
              <w:right w:val="single" w:sz="4" w:space="0" w:color="auto"/>
            </w:tcBorders>
          </w:tcPr>
          <w:p w14:paraId="2B849516" w14:textId="77777777" w:rsidR="00F10C00" w:rsidRPr="004F37F4" w:rsidRDefault="00F10C00" w:rsidP="00EA668F">
            <w:pPr>
              <w:pStyle w:val="Tabletext"/>
              <w:jc w:val="center"/>
              <w:rPr>
                <w:lang w:eastAsia="zh-CN"/>
              </w:rPr>
            </w:pPr>
          </w:p>
        </w:tc>
        <w:tc>
          <w:tcPr>
            <w:tcW w:w="613" w:type="pct"/>
            <w:tcBorders>
              <w:top w:val="single" w:sz="4" w:space="0" w:color="auto"/>
              <w:left w:val="single" w:sz="4" w:space="0" w:color="auto"/>
              <w:bottom w:val="single" w:sz="4" w:space="0" w:color="auto"/>
              <w:right w:val="single" w:sz="4" w:space="0" w:color="auto"/>
            </w:tcBorders>
          </w:tcPr>
          <w:p w14:paraId="18583D65" w14:textId="77777777" w:rsidR="00F10C00" w:rsidRPr="004F37F4" w:rsidRDefault="00F10C00" w:rsidP="00EA668F">
            <w:pPr>
              <w:pStyle w:val="Tabletext"/>
              <w:jc w:val="center"/>
              <w:rPr>
                <w:lang w:eastAsia="zh-CN"/>
              </w:rPr>
            </w:pPr>
          </w:p>
        </w:tc>
      </w:tr>
      <w:tr w:rsidR="00F10C00" w:rsidRPr="004F37F4" w14:paraId="2CD29B92" w14:textId="77777777" w:rsidTr="00EA668F">
        <w:trPr>
          <w:jc w:val="center"/>
        </w:trPr>
        <w:tc>
          <w:tcPr>
            <w:tcW w:w="2147" w:type="pct"/>
            <w:tcBorders>
              <w:top w:val="single" w:sz="4" w:space="0" w:color="auto"/>
              <w:left w:val="single" w:sz="4" w:space="0" w:color="auto"/>
              <w:bottom w:val="single" w:sz="4" w:space="0" w:color="auto"/>
              <w:right w:val="single" w:sz="4" w:space="0" w:color="auto"/>
            </w:tcBorders>
            <w:hideMark/>
          </w:tcPr>
          <w:p w14:paraId="5AB24CE3" w14:textId="77777777" w:rsidR="00F10C00" w:rsidRPr="004F37F4" w:rsidRDefault="00F10C00" w:rsidP="00F10C00">
            <w:pPr>
              <w:pStyle w:val="Tabletext"/>
              <w:jc w:val="left"/>
              <w:rPr>
                <w:lang w:eastAsia="zh-CN"/>
              </w:rPr>
            </w:pPr>
            <w:r w:rsidRPr="004F37F4">
              <w:rPr>
                <w:lang w:eastAsia="zh-CN"/>
              </w:rPr>
              <w:t>Практические знания, необходимые для обнаружения и устранения (с помощью соответствующего испытательного оборудования и инструментов) неисправностей в вышеупомянутой аппаратуре, которые могут возникнуть во время рейса.</w:t>
            </w:r>
          </w:p>
        </w:tc>
        <w:tc>
          <w:tcPr>
            <w:tcW w:w="814" w:type="pct"/>
            <w:tcBorders>
              <w:top w:val="single" w:sz="4" w:space="0" w:color="auto"/>
              <w:left w:val="single" w:sz="4" w:space="0" w:color="auto"/>
              <w:bottom w:val="single" w:sz="4" w:space="0" w:color="auto"/>
              <w:right w:val="single" w:sz="4" w:space="0" w:color="auto"/>
            </w:tcBorders>
            <w:hideMark/>
          </w:tcPr>
          <w:p w14:paraId="053C8C37" w14:textId="77777777" w:rsidR="00F10C00" w:rsidRPr="004F37F4" w:rsidRDefault="00F10C00" w:rsidP="00EA668F">
            <w:pPr>
              <w:pStyle w:val="Tabletext"/>
              <w:jc w:val="center"/>
              <w:rPr>
                <w:lang w:eastAsia="zh-CN"/>
              </w:rPr>
            </w:pPr>
            <w:r w:rsidRPr="004F37F4">
              <w:rPr>
                <w:lang w:eastAsia="zh-CN"/>
              </w:rPr>
              <w:t>*</w:t>
            </w:r>
          </w:p>
        </w:tc>
        <w:tc>
          <w:tcPr>
            <w:tcW w:w="813" w:type="pct"/>
            <w:tcBorders>
              <w:top w:val="single" w:sz="4" w:space="0" w:color="auto"/>
              <w:left w:val="single" w:sz="4" w:space="0" w:color="auto"/>
              <w:bottom w:val="single" w:sz="4" w:space="0" w:color="auto"/>
              <w:right w:val="single" w:sz="4" w:space="0" w:color="auto"/>
            </w:tcBorders>
          </w:tcPr>
          <w:p w14:paraId="7EDBD518" w14:textId="77777777" w:rsidR="00F10C00" w:rsidRPr="004F37F4" w:rsidRDefault="00F10C00" w:rsidP="00EA668F">
            <w:pPr>
              <w:pStyle w:val="Tabletext"/>
              <w:jc w:val="center"/>
              <w:rPr>
                <w:lang w:eastAsia="zh-CN"/>
              </w:rPr>
            </w:pPr>
          </w:p>
        </w:tc>
        <w:tc>
          <w:tcPr>
            <w:tcW w:w="613" w:type="pct"/>
            <w:tcBorders>
              <w:top w:val="single" w:sz="4" w:space="0" w:color="auto"/>
              <w:left w:val="single" w:sz="4" w:space="0" w:color="auto"/>
              <w:bottom w:val="single" w:sz="4" w:space="0" w:color="auto"/>
              <w:right w:val="single" w:sz="4" w:space="0" w:color="auto"/>
            </w:tcBorders>
          </w:tcPr>
          <w:p w14:paraId="528B05FC" w14:textId="77777777" w:rsidR="00F10C00" w:rsidRPr="004F37F4" w:rsidRDefault="00F10C00" w:rsidP="00EA668F">
            <w:pPr>
              <w:pStyle w:val="Tabletext"/>
              <w:jc w:val="center"/>
              <w:rPr>
                <w:lang w:eastAsia="zh-CN"/>
              </w:rPr>
            </w:pPr>
          </w:p>
        </w:tc>
        <w:tc>
          <w:tcPr>
            <w:tcW w:w="613" w:type="pct"/>
            <w:tcBorders>
              <w:top w:val="single" w:sz="4" w:space="0" w:color="auto"/>
              <w:left w:val="single" w:sz="4" w:space="0" w:color="auto"/>
              <w:bottom w:val="single" w:sz="4" w:space="0" w:color="auto"/>
              <w:right w:val="single" w:sz="4" w:space="0" w:color="auto"/>
            </w:tcBorders>
          </w:tcPr>
          <w:p w14:paraId="3A716F96" w14:textId="77777777" w:rsidR="00F10C00" w:rsidRPr="004F37F4" w:rsidRDefault="00F10C00" w:rsidP="00EA668F">
            <w:pPr>
              <w:pStyle w:val="Tabletext"/>
              <w:jc w:val="center"/>
              <w:rPr>
                <w:lang w:eastAsia="zh-CN"/>
              </w:rPr>
            </w:pPr>
          </w:p>
        </w:tc>
      </w:tr>
      <w:tr w:rsidR="00F10C00" w:rsidRPr="004F37F4" w14:paraId="52100156" w14:textId="77777777" w:rsidTr="00EA668F">
        <w:trPr>
          <w:jc w:val="center"/>
        </w:trPr>
        <w:tc>
          <w:tcPr>
            <w:tcW w:w="2147" w:type="pct"/>
            <w:tcBorders>
              <w:top w:val="single" w:sz="4" w:space="0" w:color="auto"/>
              <w:left w:val="single" w:sz="4" w:space="0" w:color="auto"/>
              <w:bottom w:val="single" w:sz="4" w:space="0" w:color="auto"/>
              <w:right w:val="single" w:sz="4" w:space="0" w:color="auto"/>
            </w:tcBorders>
            <w:hideMark/>
          </w:tcPr>
          <w:p w14:paraId="26A6EDDB" w14:textId="77777777" w:rsidR="00F10C00" w:rsidRPr="004F37F4" w:rsidRDefault="00F10C00" w:rsidP="00F10C00">
            <w:pPr>
              <w:pStyle w:val="Tabletext"/>
              <w:jc w:val="left"/>
              <w:rPr>
                <w:lang w:eastAsia="zh-CN"/>
              </w:rPr>
            </w:pPr>
            <w:r w:rsidRPr="004F37F4">
              <w:rPr>
                <w:lang w:eastAsia="zh-CN"/>
              </w:rPr>
              <w:t>Практические знания, необходимые для устранения неисправностей в вышеупомянутой аппаратуре с помощью имеющихся на борту средств и, при необходимости, путем замены модульных блоков.</w:t>
            </w:r>
          </w:p>
        </w:tc>
        <w:tc>
          <w:tcPr>
            <w:tcW w:w="814" w:type="pct"/>
            <w:tcBorders>
              <w:top w:val="single" w:sz="4" w:space="0" w:color="auto"/>
              <w:left w:val="single" w:sz="4" w:space="0" w:color="auto"/>
              <w:bottom w:val="single" w:sz="4" w:space="0" w:color="auto"/>
              <w:right w:val="single" w:sz="4" w:space="0" w:color="auto"/>
            </w:tcBorders>
          </w:tcPr>
          <w:p w14:paraId="6CFFBEC7" w14:textId="77777777" w:rsidR="00F10C00" w:rsidRPr="004F37F4" w:rsidRDefault="00F10C00" w:rsidP="00EA668F">
            <w:pPr>
              <w:pStyle w:val="Tabletext"/>
              <w:jc w:val="center"/>
              <w:rPr>
                <w:lang w:eastAsia="zh-CN"/>
              </w:rPr>
            </w:pPr>
          </w:p>
        </w:tc>
        <w:tc>
          <w:tcPr>
            <w:tcW w:w="813" w:type="pct"/>
            <w:tcBorders>
              <w:top w:val="single" w:sz="4" w:space="0" w:color="auto"/>
              <w:left w:val="single" w:sz="4" w:space="0" w:color="auto"/>
              <w:bottom w:val="single" w:sz="4" w:space="0" w:color="auto"/>
              <w:right w:val="single" w:sz="4" w:space="0" w:color="auto"/>
            </w:tcBorders>
            <w:hideMark/>
          </w:tcPr>
          <w:p w14:paraId="2A46B86D" w14:textId="77777777" w:rsidR="00F10C00" w:rsidRPr="004F37F4" w:rsidRDefault="00F10C00" w:rsidP="00EA668F">
            <w:pPr>
              <w:pStyle w:val="Tabletext"/>
              <w:jc w:val="center"/>
              <w:rPr>
                <w:lang w:eastAsia="zh-CN"/>
              </w:rPr>
            </w:pPr>
            <w:r w:rsidRPr="004F37F4">
              <w:rPr>
                <w:lang w:eastAsia="zh-CN"/>
              </w:rPr>
              <w:t>*</w:t>
            </w:r>
          </w:p>
        </w:tc>
        <w:tc>
          <w:tcPr>
            <w:tcW w:w="613" w:type="pct"/>
            <w:tcBorders>
              <w:top w:val="single" w:sz="4" w:space="0" w:color="auto"/>
              <w:left w:val="single" w:sz="4" w:space="0" w:color="auto"/>
              <w:bottom w:val="single" w:sz="4" w:space="0" w:color="auto"/>
              <w:right w:val="single" w:sz="4" w:space="0" w:color="auto"/>
            </w:tcBorders>
          </w:tcPr>
          <w:p w14:paraId="761E093B" w14:textId="77777777" w:rsidR="00F10C00" w:rsidRPr="004F37F4" w:rsidRDefault="00F10C00" w:rsidP="00EA668F">
            <w:pPr>
              <w:pStyle w:val="Tabletext"/>
              <w:jc w:val="center"/>
              <w:rPr>
                <w:lang w:eastAsia="zh-CN"/>
              </w:rPr>
            </w:pPr>
          </w:p>
        </w:tc>
        <w:tc>
          <w:tcPr>
            <w:tcW w:w="613" w:type="pct"/>
            <w:tcBorders>
              <w:top w:val="single" w:sz="4" w:space="0" w:color="auto"/>
              <w:left w:val="single" w:sz="4" w:space="0" w:color="auto"/>
              <w:bottom w:val="single" w:sz="4" w:space="0" w:color="auto"/>
              <w:right w:val="single" w:sz="4" w:space="0" w:color="auto"/>
            </w:tcBorders>
          </w:tcPr>
          <w:p w14:paraId="79552241" w14:textId="77777777" w:rsidR="00F10C00" w:rsidRPr="004F37F4" w:rsidRDefault="00F10C00" w:rsidP="00EA668F">
            <w:pPr>
              <w:pStyle w:val="Tabletext"/>
              <w:jc w:val="center"/>
              <w:rPr>
                <w:lang w:eastAsia="zh-CN"/>
              </w:rPr>
            </w:pPr>
          </w:p>
        </w:tc>
      </w:tr>
    </w:tbl>
    <w:p w14:paraId="7DCF6636" w14:textId="77777777" w:rsidR="001D2376" w:rsidRDefault="001D2376">
      <w:pPr>
        <w:tabs>
          <w:tab w:val="clear" w:pos="1134"/>
          <w:tab w:val="clear" w:pos="1871"/>
          <w:tab w:val="clear" w:pos="2268"/>
        </w:tabs>
        <w:overflowPunct/>
        <w:autoSpaceDE/>
        <w:autoSpaceDN/>
        <w:adjustRightInd/>
        <w:spacing w:before="0"/>
        <w:jc w:val="left"/>
        <w:textAlignment w:val="auto"/>
        <w:rPr>
          <w:lang w:val="en-US"/>
        </w:rPr>
      </w:pPr>
    </w:p>
    <w:p w14:paraId="1B5BE1BE" w14:textId="77777777" w:rsidR="001D2376" w:rsidRDefault="001D2376">
      <w:pPr>
        <w:tabs>
          <w:tab w:val="clear" w:pos="1134"/>
          <w:tab w:val="clear" w:pos="1871"/>
          <w:tab w:val="clear" w:pos="2268"/>
        </w:tabs>
        <w:overflowPunct/>
        <w:autoSpaceDE/>
        <w:autoSpaceDN/>
        <w:adjustRightInd/>
        <w:spacing w:before="0"/>
        <w:jc w:val="left"/>
        <w:textAlignment w:val="auto"/>
        <w:rPr>
          <w:lang w:val="en-US"/>
        </w:rPr>
      </w:pPr>
    </w:p>
    <w:p w14:paraId="3C554F02" w14:textId="77777777" w:rsidR="001D2376" w:rsidRDefault="001D2376">
      <w:pPr>
        <w:tabs>
          <w:tab w:val="clear" w:pos="1134"/>
          <w:tab w:val="clear" w:pos="1871"/>
          <w:tab w:val="clear" w:pos="2268"/>
        </w:tabs>
        <w:overflowPunct/>
        <w:autoSpaceDE/>
        <w:autoSpaceDN/>
        <w:adjustRightInd/>
        <w:spacing w:before="0"/>
        <w:jc w:val="left"/>
        <w:textAlignment w:val="auto"/>
        <w:rPr>
          <w:lang w:val="en-US"/>
        </w:rPr>
      </w:pPr>
    </w:p>
    <w:p w14:paraId="40BD2801" w14:textId="77777777" w:rsidR="001D2376" w:rsidRDefault="001D2376">
      <w:pPr>
        <w:tabs>
          <w:tab w:val="clear" w:pos="1134"/>
          <w:tab w:val="clear" w:pos="1871"/>
          <w:tab w:val="clear" w:pos="2268"/>
        </w:tabs>
        <w:overflowPunct/>
        <w:autoSpaceDE/>
        <w:autoSpaceDN/>
        <w:adjustRightInd/>
        <w:spacing w:before="0"/>
        <w:jc w:val="left"/>
        <w:textAlignment w:val="auto"/>
        <w:rPr>
          <w:lang w:val="en-US"/>
        </w:rPr>
      </w:pPr>
    </w:p>
    <w:p w14:paraId="67858218" w14:textId="77777777" w:rsidR="001D2376" w:rsidRDefault="001D2376">
      <w:pPr>
        <w:tabs>
          <w:tab w:val="clear" w:pos="1134"/>
          <w:tab w:val="clear" w:pos="1871"/>
          <w:tab w:val="clear" w:pos="2268"/>
        </w:tabs>
        <w:overflowPunct/>
        <w:autoSpaceDE/>
        <w:autoSpaceDN/>
        <w:adjustRightInd/>
        <w:spacing w:before="0"/>
        <w:jc w:val="left"/>
        <w:textAlignment w:val="auto"/>
        <w:rPr>
          <w:lang w:val="en-US"/>
        </w:rPr>
      </w:pPr>
    </w:p>
    <w:p w14:paraId="19687986" w14:textId="73FDB7EA" w:rsidR="001D2376" w:rsidRDefault="001D2376">
      <w:pPr>
        <w:tabs>
          <w:tab w:val="clear" w:pos="1134"/>
          <w:tab w:val="clear" w:pos="1871"/>
          <w:tab w:val="clear" w:pos="2268"/>
        </w:tabs>
        <w:overflowPunct/>
        <w:autoSpaceDE/>
        <w:autoSpaceDN/>
        <w:adjustRightInd/>
        <w:spacing w:before="0"/>
        <w:jc w:val="left"/>
        <w:textAlignment w:val="auto"/>
        <w:rPr>
          <w:caps/>
          <w:sz w:val="18"/>
        </w:rPr>
      </w:pPr>
      <w:r>
        <w:br w:type="page"/>
      </w:r>
    </w:p>
    <w:p w14:paraId="6B7365C1" w14:textId="0F89A6FE" w:rsidR="001D2376" w:rsidRPr="004F37F4" w:rsidRDefault="001D2376" w:rsidP="001D2376">
      <w:pPr>
        <w:pStyle w:val="TableNo"/>
      </w:pPr>
      <w:r w:rsidRPr="004F37F4">
        <w:t xml:space="preserve">ТАБЛИЦА </w:t>
      </w:r>
      <w:r w:rsidRPr="004F37F4">
        <w:rPr>
          <w:b/>
          <w:bCs/>
        </w:rPr>
        <w:t xml:space="preserve">47-1 </w:t>
      </w:r>
      <w:r w:rsidRPr="004F37F4">
        <w:t>(</w:t>
      </w:r>
      <w:r w:rsidRPr="004F37F4">
        <w:rPr>
          <w:i/>
          <w:iCs/>
          <w:caps w:val="0"/>
        </w:rPr>
        <w:t>окончание</w:t>
      </w:r>
      <w:r w:rsidRPr="004F37F4">
        <w:t>)</w:t>
      </w:r>
      <w:r w:rsidRPr="004F37F4">
        <w:rPr>
          <w:bCs/>
          <w:sz w:val="16"/>
        </w:rPr>
        <w:t>     (ВКР-23)</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4139"/>
        <w:gridCol w:w="1569"/>
        <w:gridCol w:w="1567"/>
        <w:gridCol w:w="1182"/>
        <w:gridCol w:w="1182"/>
      </w:tblGrid>
      <w:tr w:rsidR="001D2376" w:rsidRPr="004F37F4" w14:paraId="1D81E696" w14:textId="77777777" w:rsidTr="00EA668F">
        <w:trPr>
          <w:tblHeader/>
          <w:jc w:val="center"/>
        </w:trPr>
        <w:tc>
          <w:tcPr>
            <w:tcW w:w="2147" w:type="pct"/>
            <w:tcBorders>
              <w:top w:val="single" w:sz="4" w:space="0" w:color="auto"/>
              <w:left w:val="single" w:sz="4" w:space="0" w:color="auto"/>
              <w:bottom w:val="single" w:sz="4" w:space="0" w:color="auto"/>
              <w:right w:val="single" w:sz="4" w:space="0" w:color="auto"/>
            </w:tcBorders>
            <w:vAlign w:val="center"/>
            <w:hideMark/>
          </w:tcPr>
          <w:p w14:paraId="4513A076" w14:textId="77777777" w:rsidR="001D2376" w:rsidRPr="004F37F4" w:rsidRDefault="001D2376" w:rsidP="00EA668F">
            <w:pPr>
              <w:pStyle w:val="Tablehead"/>
              <w:rPr>
                <w:lang w:val="ru-RU" w:eastAsia="zh-CN"/>
              </w:rPr>
            </w:pPr>
            <w:r w:rsidRPr="004F37F4">
              <w:rPr>
                <w:lang w:val="ru-RU" w:eastAsia="zh-CN"/>
              </w:rPr>
              <w:t>Соответствующий диплом выдается кандидату, подтвердившему перечисленные ниже технические и профессиональные знания и квалификацию, отмеченные звездочкой в соответствующей ячейке</w:t>
            </w:r>
          </w:p>
        </w:tc>
        <w:tc>
          <w:tcPr>
            <w:tcW w:w="814" w:type="pct"/>
            <w:tcBorders>
              <w:top w:val="single" w:sz="4" w:space="0" w:color="auto"/>
              <w:left w:val="single" w:sz="4" w:space="0" w:color="auto"/>
              <w:bottom w:val="single" w:sz="4" w:space="0" w:color="auto"/>
              <w:right w:val="single" w:sz="4" w:space="0" w:color="auto"/>
            </w:tcBorders>
            <w:vAlign w:val="center"/>
            <w:hideMark/>
          </w:tcPr>
          <w:p w14:paraId="1CFFB8BE" w14:textId="77777777" w:rsidR="001D2376" w:rsidRPr="004F37F4" w:rsidRDefault="001D2376" w:rsidP="00EA668F">
            <w:pPr>
              <w:pStyle w:val="Tablehead"/>
              <w:rPr>
                <w:lang w:val="ru-RU" w:eastAsia="zh-CN"/>
              </w:rPr>
            </w:pPr>
            <w:r w:rsidRPr="004F37F4">
              <w:rPr>
                <w:lang w:val="ru-RU" w:eastAsia="zh-CN"/>
              </w:rPr>
              <w:t xml:space="preserve">Диплом оператора радио-электронного оборудования </w:t>
            </w:r>
            <w:r w:rsidRPr="004F37F4">
              <w:rPr>
                <w:lang w:val="ru-RU" w:eastAsia="zh-CN"/>
              </w:rPr>
              <w:br/>
              <w:t>1-го класса</w:t>
            </w:r>
          </w:p>
        </w:tc>
        <w:tc>
          <w:tcPr>
            <w:tcW w:w="813" w:type="pct"/>
            <w:tcBorders>
              <w:top w:val="single" w:sz="4" w:space="0" w:color="auto"/>
              <w:left w:val="single" w:sz="4" w:space="0" w:color="auto"/>
              <w:bottom w:val="single" w:sz="4" w:space="0" w:color="auto"/>
              <w:right w:val="single" w:sz="4" w:space="0" w:color="auto"/>
            </w:tcBorders>
            <w:vAlign w:val="center"/>
            <w:hideMark/>
          </w:tcPr>
          <w:p w14:paraId="195F1DC1" w14:textId="77777777" w:rsidR="001D2376" w:rsidRPr="004F37F4" w:rsidRDefault="001D2376" w:rsidP="00EA668F">
            <w:pPr>
              <w:pStyle w:val="Tablehead"/>
              <w:rPr>
                <w:lang w:val="ru-RU" w:eastAsia="zh-CN"/>
              </w:rPr>
            </w:pPr>
            <w:r w:rsidRPr="004F37F4">
              <w:rPr>
                <w:lang w:val="ru-RU" w:eastAsia="zh-CN"/>
              </w:rPr>
              <w:t xml:space="preserve">Диплом оператора радио-электронного оборудования </w:t>
            </w:r>
            <w:r w:rsidRPr="004F37F4">
              <w:rPr>
                <w:lang w:val="ru-RU" w:eastAsia="zh-CN"/>
              </w:rPr>
              <w:br/>
              <w:t>2-го класса</w:t>
            </w:r>
          </w:p>
        </w:tc>
        <w:tc>
          <w:tcPr>
            <w:tcW w:w="613" w:type="pct"/>
            <w:tcBorders>
              <w:top w:val="single" w:sz="4" w:space="0" w:color="auto"/>
              <w:left w:val="single" w:sz="4" w:space="0" w:color="auto"/>
              <w:bottom w:val="single" w:sz="4" w:space="0" w:color="auto"/>
              <w:right w:val="single" w:sz="4" w:space="0" w:color="auto"/>
            </w:tcBorders>
            <w:vAlign w:val="center"/>
            <w:hideMark/>
          </w:tcPr>
          <w:p w14:paraId="71052896" w14:textId="77777777" w:rsidR="001D2376" w:rsidRPr="004F37F4" w:rsidRDefault="001D2376" w:rsidP="00EA668F">
            <w:pPr>
              <w:pStyle w:val="Tablehead"/>
              <w:rPr>
                <w:lang w:val="ru-RU" w:eastAsia="zh-CN"/>
              </w:rPr>
            </w:pPr>
            <w:r w:rsidRPr="004F37F4">
              <w:rPr>
                <w:lang w:val="ru-RU" w:eastAsia="zh-CN"/>
              </w:rPr>
              <w:t>Общий диплом оператора</w:t>
            </w:r>
          </w:p>
        </w:tc>
        <w:tc>
          <w:tcPr>
            <w:tcW w:w="613" w:type="pct"/>
            <w:tcBorders>
              <w:top w:val="single" w:sz="4" w:space="0" w:color="auto"/>
              <w:left w:val="single" w:sz="4" w:space="0" w:color="auto"/>
              <w:bottom w:val="single" w:sz="4" w:space="0" w:color="auto"/>
              <w:right w:val="single" w:sz="4" w:space="0" w:color="auto"/>
            </w:tcBorders>
            <w:vAlign w:val="center"/>
            <w:hideMark/>
          </w:tcPr>
          <w:p w14:paraId="6DF2FA86" w14:textId="77777777" w:rsidR="001D2376" w:rsidRPr="004F37F4" w:rsidRDefault="001D2376" w:rsidP="00EA668F">
            <w:pPr>
              <w:pStyle w:val="Tablehead"/>
              <w:rPr>
                <w:lang w:val="ru-RU" w:eastAsia="zh-CN"/>
              </w:rPr>
            </w:pPr>
            <w:r w:rsidRPr="004F37F4">
              <w:rPr>
                <w:lang w:val="ru-RU" w:eastAsia="zh-CN"/>
              </w:rPr>
              <w:t>Ограни-ченный диплом оператора</w:t>
            </w:r>
          </w:p>
        </w:tc>
      </w:tr>
      <w:tr w:rsidR="00F10C00" w:rsidRPr="004F37F4" w14:paraId="3A694BB1" w14:textId="77777777" w:rsidTr="00EA668F">
        <w:trPr>
          <w:jc w:val="center"/>
        </w:trPr>
        <w:tc>
          <w:tcPr>
            <w:tcW w:w="2147" w:type="pct"/>
            <w:tcBorders>
              <w:top w:val="single" w:sz="4" w:space="0" w:color="auto"/>
              <w:left w:val="single" w:sz="4" w:space="0" w:color="auto"/>
              <w:bottom w:val="single" w:sz="4" w:space="0" w:color="auto"/>
              <w:right w:val="single" w:sz="4" w:space="0" w:color="auto"/>
            </w:tcBorders>
          </w:tcPr>
          <w:p w14:paraId="4B102578" w14:textId="77777777" w:rsidR="00F10C00" w:rsidRPr="004F37F4" w:rsidRDefault="00F10C00" w:rsidP="00F10C00">
            <w:pPr>
              <w:pStyle w:val="Tabletext"/>
              <w:jc w:val="left"/>
              <w:rPr>
                <w:lang w:eastAsia="zh-CN"/>
              </w:rPr>
            </w:pPr>
            <w:r w:rsidRPr="004F37F4">
              <w:t>Детальное практическое знание работы всех подсистем и оборудования ГМССБ.</w:t>
            </w:r>
          </w:p>
        </w:tc>
        <w:tc>
          <w:tcPr>
            <w:tcW w:w="814" w:type="pct"/>
            <w:tcBorders>
              <w:top w:val="single" w:sz="4" w:space="0" w:color="auto"/>
              <w:left w:val="single" w:sz="4" w:space="0" w:color="auto"/>
              <w:bottom w:val="single" w:sz="4" w:space="0" w:color="auto"/>
              <w:right w:val="single" w:sz="4" w:space="0" w:color="auto"/>
            </w:tcBorders>
          </w:tcPr>
          <w:p w14:paraId="457A55A5" w14:textId="77777777" w:rsidR="00F10C00" w:rsidRPr="004F37F4" w:rsidRDefault="00F10C00" w:rsidP="00EA668F">
            <w:pPr>
              <w:pStyle w:val="Tabletext"/>
              <w:jc w:val="center"/>
              <w:rPr>
                <w:lang w:eastAsia="zh-CN"/>
              </w:rPr>
            </w:pPr>
            <w:r w:rsidRPr="004F37F4">
              <w:t>*</w:t>
            </w:r>
          </w:p>
        </w:tc>
        <w:tc>
          <w:tcPr>
            <w:tcW w:w="813" w:type="pct"/>
            <w:tcBorders>
              <w:top w:val="single" w:sz="4" w:space="0" w:color="auto"/>
              <w:left w:val="single" w:sz="4" w:space="0" w:color="auto"/>
              <w:bottom w:val="single" w:sz="4" w:space="0" w:color="auto"/>
              <w:right w:val="single" w:sz="4" w:space="0" w:color="auto"/>
            </w:tcBorders>
          </w:tcPr>
          <w:p w14:paraId="013467BF" w14:textId="77777777" w:rsidR="00F10C00" w:rsidRPr="004F37F4" w:rsidRDefault="00F10C00" w:rsidP="00EA668F">
            <w:pPr>
              <w:pStyle w:val="Tabletext"/>
              <w:jc w:val="center"/>
              <w:rPr>
                <w:lang w:eastAsia="zh-CN"/>
              </w:rPr>
            </w:pPr>
            <w:r w:rsidRPr="004F37F4">
              <w:t>*</w:t>
            </w:r>
          </w:p>
        </w:tc>
        <w:tc>
          <w:tcPr>
            <w:tcW w:w="613" w:type="pct"/>
            <w:tcBorders>
              <w:top w:val="single" w:sz="4" w:space="0" w:color="auto"/>
              <w:left w:val="single" w:sz="4" w:space="0" w:color="auto"/>
              <w:bottom w:val="single" w:sz="4" w:space="0" w:color="auto"/>
              <w:right w:val="single" w:sz="4" w:space="0" w:color="auto"/>
            </w:tcBorders>
          </w:tcPr>
          <w:p w14:paraId="527CC4D4" w14:textId="77777777" w:rsidR="00F10C00" w:rsidRPr="004F37F4" w:rsidRDefault="00F10C00" w:rsidP="00EA668F">
            <w:pPr>
              <w:pStyle w:val="Tabletext"/>
              <w:jc w:val="center"/>
              <w:rPr>
                <w:lang w:eastAsia="zh-CN"/>
              </w:rPr>
            </w:pPr>
            <w:r w:rsidRPr="004F37F4">
              <w:t>*</w:t>
            </w:r>
          </w:p>
        </w:tc>
        <w:tc>
          <w:tcPr>
            <w:tcW w:w="613" w:type="pct"/>
            <w:tcBorders>
              <w:top w:val="single" w:sz="4" w:space="0" w:color="auto"/>
              <w:left w:val="single" w:sz="4" w:space="0" w:color="auto"/>
              <w:bottom w:val="single" w:sz="4" w:space="0" w:color="auto"/>
              <w:right w:val="single" w:sz="4" w:space="0" w:color="auto"/>
            </w:tcBorders>
          </w:tcPr>
          <w:p w14:paraId="1797ECEF" w14:textId="77777777" w:rsidR="00F10C00" w:rsidRPr="004F37F4" w:rsidRDefault="00F10C00" w:rsidP="00EA668F">
            <w:pPr>
              <w:pStyle w:val="Tabletext"/>
              <w:jc w:val="center"/>
              <w:rPr>
                <w:lang w:eastAsia="zh-CN"/>
              </w:rPr>
            </w:pPr>
          </w:p>
        </w:tc>
      </w:tr>
      <w:tr w:rsidR="00F10C00" w:rsidRPr="004F37F4" w14:paraId="3FF84772" w14:textId="77777777" w:rsidTr="00EA668F">
        <w:trPr>
          <w:jc w:val="center"/>
        </w:trPr>
        <w:tc>
          <w:tcPr>
            <w:tcW w:w="2147" w:type="pct"/>
            <w:tcBorders>
              <w:top w:val="single" w:sz="4" w:space="0" w:color="auto"/>
              <w:left w:val="single" w:sz="4" w:space="0" w:color="auto"/>
              <w:bottom w:val="single" w:sz="4" w:space="0" w:color="auto"/>
              <w:right w:val="single" w:sz="4" w:space="0" w:color="auto"/>
            </w:tcBorders>
          </w:tcPr>
          <w:p w14:paraId="748987FC" w14:textId="77777777" w:rsidR="00F10C00" w:rsidRPr="004F37F4" w:rsidRDefault="00F10C00" w:rsidP="00F10C00">
            <w:pPr>
              <w:pStyle w:val="Tabletext"/>
              <w:jc w:val="left"/>
            </w:pPr>
            <w:r w:rsidRPr="004F37F4">
              <w:t>Практическое знание работы всех подсистем и оборудования ГМССБ, которое требуется при нахождении судна в пределах действия береговых ОВЧ станций (см. ПРИМЕЧАНИЕ 1).</w:t>
            </w:r>
          </w:p>
        </w:tc>
        <w:tc>
          <w:tcPr>
            <w:tcW w:w="814" w:type="pct"/>
            <w:tcBorders>
              <w:top w:val="single" w:sz="4" w:space="0" w:color="auto"/>
              <w:left w:val="single" w:sz="4" w:space="0" w:color="auto"/>
              <w:bottom w:val="single" w:sz="4" w:space="0" w:color="auto"/>
              <w:right w:val="single" w:sz="4" w:space="0" w:color="auto"/>
            </w:tcBorders>
          </w:tcPr>
          <w:p w14:paraId="5B32C1B6" w14:textId="77777777" w:rsidR="00F10C00" w:rsidRPr="004F37F4" w:rsidRDefault="00F10C00" w:rsidP="00EA668F">
            <w:pPr>
              <w:pStyle w:val="Tabletext"/>
              <w:jc w:val="center"/>
            </w:pPr>
          </w:p>
        </w:tc>
        <w:tc>
          <w:tcPr>
            <w:tcW w:w="813" w:type="pct"/>
            <w:tcBorders>
              <w:top w:val="single" w:sz="4" w:space="0" w:color="auto"/>
              <w:left w:val="single" w:sz="4" w:space="0" w:color="auto"/>
              <w:bottom w:val="single" w:sz="4" w:space="0" w:color="auto"/>
              <w:right w:val="single" w:sz="4" w:space="0" w:color="auto"/>
            </w:tcBorders>
          </w:tcPr>
          <w:p w14:paraId="453E4400" w14:textId="77777777" w:rsidR="00F10C00" w:rsidRPr="004F37F4" w:rsidRDefault="00F10C00" w:rsidP="00EA668F">
            <w:pPr>
              <w:pStyle w:val="Tabletext"/>
              <w:jc w:val="center"/>
            </w:pPr>
          </w:p>
        </w:tc>
        <w:tc>
          <w:tcPr>
            <w:tcW w:w="613" w:type="pct"/>
            <w:tcBorders>
              <w:top w:val="single" w:sz="4" w:space="0" w:color="auto"/>
              <w:left w:val="single" w:sz="4" w:space="0" w:color="auto"/>
              <w:bottom w:val="single" w:sz="4" w:space="0" w:color="auto"/>
              <w:right w:val="single" w:sz="4" w:space="0" w:color="auto"/>
            </w:tcBorders>
          </w:tcPr>
          <w:p w14:paraId="00C38886" w14:textId="77777777" w:rsidR="00F10C00" w:rsidRPr="004F37F4" w:rsidRDefault="00F10C00" w:rsidP="00EA668F">
            <w:pPr>
              <w:pStyle w:val="Tabletext"/>
              <w:jc w:val="center"/>
            </w:pPr>
          </w:p>
        </w:tc>
        <w:tc>
          <w:tcPr>
            <w:tcW w:w="613" w:type="pct"/>
            <w:tcBorders>
              <w:top w:val="single" w:sz="4" w:space="0" w:color="auto"/>
              <w:left w:val="single" w:sz="4" w:space="0" w:color="auto"/>
              <w:bottom w:val="single" w:sz="4" w:space="0" w:color="auto"/>
              <w:right w:val="single" w:sz="4" w:space="0" w:color="auto"/>
            </w:tcBorders>
          </w:tcPr>
          <w:p w14:paraId="68592BF5" w14:textId="77777777" w:rsidR="00F10C00" w:rsidRPr="004F37F4" w:rsidRDefault="00F10C00" w:rsidP="00EA668F">
            <w:pPr>
              <w:pStyle w:val="Tabletext"/>
              <w:jc w:val="center"/>
              <w:rPr>
                <w:lang w:eastAsia="zh-CN"/>
              </w:rPr>
            </w:pPr>
            <w:r w:rsidRPr="004F37F4">
              <w:t>*</w:t>
            </w:r>
          </w:p>
        </w:tc>
      </w:tr>
      <w:tr w:rsidR="00F10C00" w:rsidRPr="004F37F4" w14:paraId="44CDAD38" w14:textId="77777777" w:rsidTr="00EA668F">
        <w:trPr>
          <w:jc w:val="center"/>
        </w:trPr>
        <w:tc>
          <w:tcPr>
            <w:tcW w:w="2147" w:type="pct"/>
            <w:tcBorders>
              <w:top w:val="single" w:sz="4" w:space="0" w:color="auto"/>
              <w:left w:val="single" w:sz="4" w:space="0" w:color="auto"/>
              <w:bottom w:val="single" w:sz="4" w:space="0" w:color="auto"/>
              <w:right w:val="single" w:sz="4" w:space="0" w:color="auto"/>
            </w:tcBorders>
            <w:hideMark/>
          </w:tcPr>
          <w:p w14:paraId="32D9C5DE" w14:textId="77777777" w:rsidR="00F10C00" w:rsidRPr="004F37F4" w:rsidRDefault="00F10C00" w:rsidP="00F10C00">
            <w:pPr>
              <w:pStyle w:val="Tabletext"/>
              <w:jc w:val="left"/>
              <w:rPr>
                <w:lang w:eastAsia="zh-CN"/>
              </w:rPr>
            </w:pPr>
            <w:r w:rsidRPr="004F37F4">
              <w:rPr>
                <w:lang w:eastAsia="zh-CN"/>
              </w:rPr>
              <w:t>Умение правильно передавать сообщения по радиотелефону и телеграфу на судовые земные станции и принимать их от этих станций.</w:t>
            </w:r>
          </w:p>
        </w:tc>
        <w:tc>
          <w:tcPr>
            <w:tcW w:w="814" w:type="pct"/>
            <w:tcBorders>
              <w:top w:val="single" w:sz="4" w:space="0" w:color="auto"/>
              <w:left w:val="single" w:sz="4" w:space="0" w:color="auto"/>
              <w:bottom w:val="single" w:sz="4" w:space="0" w:color="auto"/>
              <w:right w:val="single" w:sz="4" w:space="0" w:color="auto"/>
            </w:tcBorders>
            <w:hideMark/>
          </w:tcPr>
          <w:p w14:paraId="6788AD3D" w14:textId="77777777" w:rsidR="00F10C00" w:rsidRPr="004F37F4" w:rsidRDefault="00F10C00" w:rsidP="00EA668F">
            <w:pPr>
              <w:pStyle w:val="Tabletext"/>
              <w:jc w:val="center"/>
              <w:rPr>
                <w:lang w:eastAsia="zh-CN"/>
              </w:rPr>
            </w:pPr>
            <w:r w:rsidRPr="004F37F4">
              <w:rPr>
                <w:lang w:eastAsia="zh-CN"/>
              </w:rPr>
              <w:t>*</w:t>
            </w:r>
          </w:p>
        </w:tc>
        <w:tc>
          <w:tcPr>
            <w:tcW w:w="813" w:type="pct"/>
            <w:tcBorders>
              <w:top w:val="single" w:sz="4" w:space="0" w:color="auto"/>
              <w:left w:val="single" w:sz="4" w:space="0" w:color="auto"/>
              <w:bottom w:val="single" w:sz="4" w:space="0" w:color="auto"/>
              <w:right w:val="single" w:sz="4" w:space="0" w:color="auto"/>
            </w:tcBorders>
            <w:hideMark/>
          </w:tcPr>
          <w:p w14:paraId="016AE3F7" w14:textId="77777777" w:rsidR="00F10C00" w:rsidRPr="004F37F4" w:rsidRDefault="00F10C00" w:rsidP="00EA668F">
            <w:pPr>
              <w:pStyle w:val="Tabletext"/>
              <w:jc w:val="center"/>
              <w:rPr>
                <w:lang w:eastAsia="zh-CN"/>
              </w:rPr>
            </w:pPr>
            <w:r w:rsidRPr="004F37F4">
              <w:rPr>
                <w:lang w:eastAsia="zh-CN"/>
              </w:rPr>
              <w:t>*</w:t>
            </w:r>
          </w:p>
        </w:tc>
        <w:tc>
          <w:tcPr>
            <w:tcW w:w="613" w:type="pct"/>
            <w:tcBorders>
              <w:top w:val="single" w:sz="4" w:space="0" w:color="auto"/>
              <w:left w:val="single" w:sz="4" w:space="0" w:color="auto"/>
              <w:bottom w:val="single" w:sz="4" w:space="0" w:color="auto"/>
              <w:right w:val="single" w:sz="4" w:space="0" w:color="auto"/>
            </w:tcBorders>
            <w:hideMark/>
          </w:tcPr>
          <w:p w14:paraId="7CB8364C" w14:textId="77777777" w:rsidR="00F10C00" w:rsidRPr="004F37F4" w:rsidRDefault="00F10C00" w:rsidP="00EA668F">
            <w:pPr>
              <w:pStyle w:val="Tabletext"/>
              <w:jc w:val="center"/>
              <w:rPr>
                <w:lang w:eastAsia="zh-CN"/>
              </w:rPr>
            </w:pPr>
            <w:r w:rsidRPr="004F37F4">
              <w:rPr>
                <w:lang w:eastAsia="zh-CN"/>
              </w:rPr>
              <w:t>*</w:t>
            </w:r>
          </w:p>
        </w:tc>
        <w:tc>
          <w:tcPr>
            <w:tcW w:w="613" w:type="pct"/>
            <w:tcBorders>
              <w:top w:val="single" w:sz="4" w:space="0" w:color="auto"/>
              <w:left w:val="single" w:sz="4" w:space="0" w:color="auto"/>
              <w:bottom w:val="single" w:sz="4" w:space="0" w:color="auto"/>
              <w:right w:val="single" w:sz="4" w:space="0" w:color="auto"/>
            </w:tcBorders>
          </w:tcPr>
          <w:p w14:paraId="4207EAF6" w14:textId="77777777" w:rsidR="00F10C00" w:rsidRPr="004F37F4" w:rsidRDefault="00F10C00" w:rsidP="00EA668F">
            <w:pPr>
              <w:pStyle w:val="Tabletext"/>
              <w:jc w:val="center"/>
              <w:rPr>
                <w:lang w:eastAsia="zh-CN"/>
              </w:rPr>
            </w:pPr>
          </w:p>
        </w:tc>
      </w:tr>
      <w:tr w:rsidR="00F10C00" w:rsidRPr="004F37F4" w14:paraId="11F8F595" w14:textId="77777777" w:rsidTr="00EA668F">
        <w:trPr>
          <w:jc w:val="center"/>
        </w:trPr>
        <w:tc>
          <w:tcPr>
            <w:tcW w:w="2147" w:type="pct"/>
            <w:tcBorders>
              <w:top w:val="single" w:sz="4" w:space="0" w:color="auto"/>
              <w:left w:val="single" w:sz="4" w:space="0" w:color="auto"/>
              <w:bottom w:val="single" w:sz="4" w:space="0" w:color="auto"/>
              <w:right w:val="single" w:sz="4" w:space="0" w:color="auto"/>
            </w:tcBorders>
            <w:hideMark/>
          </w:tcPr>
          <w:p w14:paraId="217B0C9F" w14:textId="77777777" w:rsidR="00F10C00" w:rsidRPr="004F37F4" w:rsidRDefault="00F10C00" w:rsidP="00F10C00">
            <w:pPr>
              <w:pStyle w:val="Tabletext"/>
              <w:jc w:val="left"/>
              <w:rPr>
                <w:lang w:eastAsia="zh-CN"/>
              </w:rPr>
            </w:pPr>
            <w:r w:rsidRPr="004F37F4">
              <w:rPr>
                <w:lang w:eastAsia="zh-CN"/>
              </w:rPr>
              <w:t>Умение правильно передавать и принимать сообщения по радиотелефону.</w:t>
            </w:r>
          </w:p>
        </w:tc>
        <w:tc>
          <w:tcPr>
            <w:tcW w:w="814" w:type="pct"/>
            <w:tcBorders>
              <w:top w:val="single" w:sz="4" w:space="0" w:color="auto"/>
              <w:left w:val="single" w:sz="4" w:space="0" w:color="auto"/>
              <w:bottom w:val="single" w:sz="4" w:space="0" w:color="auto"/>
              <w:right w:val="single" w:sz="4" w:space="0" w:color="auto"/>
            </w:tcBorders>
          </w:tcPr>
          <w:p w14:paraId="089FE9FC" w14:textId="77777777" w:rsidR="00F10C00" w:rsidRPr="004F37F4" w:rsidRDefault="00F10C00" w:rsidP="00EA668F">
            <w:pPr>
              <w:pStyle w:val="Tabletext"/>
              <w:jc w:val="center"/>
              <w:rPr>
                <w:lang w:eastAsia="zh-CN"/>
              </w:rPr>
            </w:pPr>
            <w:r w:rsidRPr="004F37F4">
              <w:rPr>
                <w:lang w:eastAsia="zh-CN"/>
              </w:rPr>
              <w:t>*</w:t>
            </w:r>
          </w:p>
        </w:tc>
        <w:tc>
          <w:tcPr>
            <w:tcW w:w="813" w:type="pct"/>
            <w:tcBorders>
              <w:top w:val="single" w:sz="4" w:space="0" w:color="auto"/>
              <w:left w:val="single" w:sz="4" w:space="0" w:color="auto"/>
              <w:bottom w:val="single" w:sz="4" w:space="0" w:color="auto"/>
              <w:right w:val="single" w:sz="4" w:space="0" w:color="auto"/>
            </w:tcBorders>
          </w:tcPr>
          <w:p w14:paraId="79E02131" w14:textId="77777777" w:rsidR="00F10C00" w:rsidRPr="004F37F4" w:rsidRDefault="00F10C00" w:rsidP="00EA668F">
            <w:pPr>
              <w:pStyle w:val="Tabletext"/>
              <w:jc w:val="center"/>
              <w:rPr>
                <w:lang w:eastAsia="zh-CN"/>
              </w:rPr>
            </w:pPr>
            <w:r w:rsidRPr="004F37F4">
              <w:rPr>
                <w:lang w:eastAsia="zh-CN"/>
              </w:rPr>
              <w:t>*</w:t>
            </w:r>
          </w:p>
        </w:tc>
        <w:tc>
          <w:tcPr>
            <w:tcW w:w="613" w:type="pct"/>
            <w:tcBorders>
              <w:top w:val="single" w:sz="4" w:space="0" w:color="auto"/>
              <w:left w:val="single" w:sz="4" w:space="0" w:color="auto"/>
              <w:bottom w:val="single" w:sz="4" w:space="0" w:color="auto"/>
              <w:right w:val="single" w:sz="4" w:space="0" w:color="auto"/>
            </w:tcBorders>
          </w:tcPr>
          <w:p w14:paraId="26663AEE" w14:textId="77777777" w:rsidR="00F10C00" w:rsidRPr="004F37F4" w:rsidRDefault="00F10C00" w:rsidP="00EA668F">
            <w:pPr>
              <w:pStyle w:val="Tabletext"/>
              <w:jc w:val="center"/>
              <w:rPr>
                <w:lang w:eastAsia="zh-CN"/>
              </w:rPr>
            </w:pPr>
            <w:r w:rsidRPr="004F37F4">
              <w:rPr>
                <w:lang w:eastAsia="zh-CN"/>
              </w:rPr>
              <w:t>*</w:t>
            </w:r>
          </w:p>
        </w:tc>
        <w:tc>
          <w:tcPr>
            <w:tcW w:w="613" w:type="pct"/>
            <w:tcBorders>
              <w:top w:val="single" w:sz="4" w:space="0" w:color="auto"/>
              <w:left w:val="single" w:sz="4" w:space="0" w:color="auto"/>
              <w:bottom w:val="single" w:sz="4" w:space="0" w:color="auto"/>
              <w:right w:val="single" w:sz="4" w:space="0" w:color="auto"/>
            </w:tcBorders>
            <w:hideMark/>
          </w:tcPr>
          <w:p w14:paraId="3AEF861E" w14:textId="77777777" w:rsidR="00F10C00" w:rsidRPr="004F37F4" w:rsidRDefault="00F10C00" w:rsidP="00EA668F">
            <w:pPr>
              <w:pStyle w:val="Tabletext"/>
              <w:jc w:val="center"/>
              <w:rPr>
                <w:lang w:eastAsia="zh-CN"/>
              </w:rPr>
            </w:pPr>
            <w:r w:rsidRPr="004F37F4">
              <w:rPr>
                <w:lang w:eastAsia="zh-CN"/>
              </w:rPr>
              <w:t>*</w:t>
            </w:r>
          </w:p>
        </w:tc>
      </w:tr>
      <w:tr w:rsidR="00F10C00" w:rsidRPr="004F37F4" w14:paraId="453F5D68" w14:textId="77777777" w:rsidTr="00EA668F">
        <w:trPr>
          <w:jc w:val="center"/>
        </w:trPr>
        <w:tc>
          <w:tcPr>
            <w:tcW w:w="2147" w:type="pct"/>
            <w:tcBorders>
              <w:top w:val="single" w:sz="4" w:space="0" w:color="auto"/>
              <w:left w:val="single" w:sz="4" w:space="0" w:color="auto"/>
              <w:bottom w:val="single" w:sz="4" w:space="0" w:color="auto"/>
              <w:right w:val="single" w:sz="4" w:space="0" w:color="auto"/>
            </w:tcBorders>
          </w:tcPr>
          <w:p w14:paraId="16F20FF3" w14:textId="77777777" w:rsidR="00F10C00" w:rsidRPr="004F37F4" w:rsidRDefault="00F10C00" w:rsidP="00F10C00">
            <w:pPr>
              <w:pStyle w:val="Tabletext"/>
              <w:keepNext/>
              <w:keepLines/>
              <w:jc w:val="left"/>
              <w:rPr>
                <w:lang w:eastAsia="zh-CN"/>
              </w:rPr>
            </w:pPr>
            <w:r w:rsidRPr="004F37F4">
              <w:t>Подробное знание правил, применяемых в радиосвязи, знание документов, касающихся тарификации радиосвязи, и знание положений Международной конвенции об охране человеческой жизни на море (СОЛАС), 1974 г., относящихся к радио.</w:t>
            </w:r>
          </w:p>
        </w:tc>
        <w:tc>
          <w:tcPr>
            <w:tcW w:w="814" w:type="pct"/>
            <w:tcBorders>
              <w:top w:val="single" w:sz="4" w:space="0" w:color="auto"/>
              <w:left w:val="single" w:sz="4" w:space="0" w:color="auto"/>
              <w:bottom w:val="single" w:sz="4" w:space="0" w:color="auto"/>
              <w:right w:val="single" w:sz="4" w:space="0" w:color="auto"/>
            </w:tcBorders>
          </w:tcPr>
          <w:p w14:paraId="5F5AA74E" w14:textId="77777777" w:rsidR="00F10C00" w:rsidRPr="004F37F4" w:rsidRDefault="00F10C00" w:rsidP="00EA668F">
            <w:pPr>
              <w:pStyle w:val="Tabletext"/>
              <w:keepNext/>
              <w:keepLines/>
              <w:jc w:val="center"/>
              <w:rPr>
                <w:lang w:eastAsia="zh-CN"/>
              </w:rPr>
            </w:pPr>
            <w:r w:rsidRPr="004F37F4">
              <w:t>*</w:t>
            </w:r>
          </w:p>
        </w:tc>
        <w:tc>
          <w:tcPr>
            <w:tcW w:w="813" w:type="pct"/>
            <w:tcBorders>
              <w:top w:val="single" w:sz="4" w:space="0" w:color="auto"/>
              <w:left w:val="single" w:sz="4" w:space="0" w:color="auto"/>
              <w:bottom w:val="single" w:sz="4" w:space="0" w:color="auto"/>
              <w:right w:val="single" w:sz="4" w:space="0" w:color="auto"/>
            </w:tcBorders>
          </w:tcPr>
          <w:p w14:paraId="33D146DC" w14:textId="77777777" w:rsidR="00F10C00" w:rsidRPr="004F37F4" w:rsidRDefault="00F10C00" w:rsidP="00EA668F">
            <w:pPr>
              <w:pStyle w:val="Tabletext"/>
              <w:keepNext/>
              <w:keepLines/>
              <w:jc w:val="center"/>
              <w:rPr>
                <w:lang w:eastAsia="zh-CN"/>
              </w:rPr>
            </w:pPr>
            <w:r w:rsidRPr="004F37F4">
              <w:t>*</w:t>
            </w:r>
          </w:p>
        </w:tc>
        <w:tc>
          <w:tcPr>
            <w:tcW w:w="613" w:type="pct"/>
            <w:tcBorders>
              <w:top w:val="single" w:sz="4" w:space="0" w:color="auto"/>
              <w:left w:val="single" w:sz="4" w:space="0" w:color="auto"/>
              <w:bottom w:val="single" w:sz="4" w:space="0" w:color="auto"/>
              <w:right w:val="single" w:sz="4" w:space="0" w:color="auto"/>
            </w:tcBorders>
          </w:tcPr>
          <w:p w14:paraId="7E98327F" w14:textId="77777777" w:rsidR="00F10C00" w:rsidRPr="004F37F4" w:rsidRDefault="00F10C00" w:rsidP="00EA668F">
            <w:pPr>
              <w:pStyle w:val="Tabletext"/>
              <w:keepNext/>
              <w:keepLines/>
              <w:jc w:val="center"/>
              <w:rPr>
                <w:lang w:eastAsia="zh-CN"/>
              </w:rPr>
            </w:pPr>
            <w:r w:rsidRPr="004F37F4">
              <w:t>*</w:t>
            </w:r>
          </w:p>
        </w:tc>
        <w:tc>
          <w:tcPr>
            <w:tcW w:w="613" w:type="pct"/>
            <w:tcBorders>
              <w:top w:val="single" w:sz="4" w:space="0" w:color="auto"/>
              <w:left w:val="single" w:sz="4" w:space="0" w:color="auto"/>
              <w:bottom w:val="single" w:sz="4" w:space="0" w:color="auto"/>
              <w:right w:val="single" w:sz="4" w:space="0" w:color="auto"/>
            </w:tcBorders>
          </w:tcPr>
          <w:p w14:paraId="2FD62467" w14:textId="77777777" w:rsidR="00F10C00" w:rsidRPr="004F37F4" w:rsidRDefault="00F10C00" w:rsidP="00EA668F">
            <w:pPr>
              <w:pStyle w:val="Tabletext"/>
              <w:keepNext/>
              <w:keepLines/>
              <w:jc w:val="center"/>
              <w:rPr>
                <w:lang w:eastAsia="zh-CN"/>
              </w:rPr>
            </w:pPr>
          </w:p>
        </w:tc>
      </w:tr>
      <w:tr w:rsidR="00F10C00" w:rsidRPr="004F37F4" w14:paraId="6C3C43FF" w14:textId="77777777" w:rsidTr="00EA668F">
        <w:trPr>
          <w:jc w:val="center"/>
        </w:trPr>
        <w:tc>
          <w:tcPr>
            <w:tcW w:w="2147" w:type="pct"/>
            <w:tcBorders>
              <w:top w:val="single" w:sz="4" w:space="0" w:color="auto"/>
              <w:left w:val="single" w:sz="4" w:space="0" w:color="auto"/>
              <w:bottom w:val="single" w:sz="4" w:space="0" w:color="auto"/>
              <w:right w:val="single" w:sz="4" w:space="0" w:color="auto"/>
            </w:tcBorders>
          </w:tcPr>
          <w:p w14:paraId="2AEF3E64" w14:textId="77777777" w:rsidR="00F10C00" w:rsidRPr="004F37F4" w:rsidRDefault="00F10C00" w:rsidP="00F10C00">
            <w:pPr>
              <w:pStyle w:val="Tabletext"/>
              <w:jc w:val="left"/>
              <w:rPr>
                <w:lang w:eastAsia="zh-CN"/>
              </w:rPr>
            </w:pPr>
            <w:r w:rsidRPr="004F37F4">
              <w:t>Знание правил, применяемых в радиотелефонной связи, и особенно той части этих правил, которая касается охраны человеческой жизни на море.</w:t>
            </w:r>
          </w:p>
        </w:tc>
        <w:tc>
          <w:tcPr>
            <w:tcW w:w="814" w:type="pct"/>
            <w:tcBorders>
              <w:top w:val="single" w:sz="4" w:space="0" w:color="auto"/>
              <w:left w:val="single" w:sz="4" w:space="0" w:color="auto"/>
              <w:bottom w:val="single" w:sz="4" w:space="0" w:color="auto"/>
              <w:right w:val="single" w:sz="4" w:space="0" w:color="auto"/>
            </w:tcBorders>
          </w:tcPr>
          <w:p w14:paraId="3739537A" w14:textId="77777777" w:rsidR="00F10C00" w:rsidRPr="004F37F4" w:rsidRDefault="00F10C00" w:rsidP="00EA668F">
            <w:pPr>
              <w:pStyle w:val="Tabletext"/>
              <w:jc w:val="center"/>
              <w:rPr>
                <w:lang w:eastAsia="zh-CN"/>
              </w:rPr>
            </w:pPr>
          </w:p>
        </w:tc>
        <w:tc>
          <w:tcPr>
            <w:tcW w:w="813" w:type="pct"/>
            <w:tcBorders>
              <w:top w:val="single" w:sz="4" w:space="0" w:color="auto"/>
              <w:left w:val="single" w:sz="4" w:space="0" w:color="auto"/>
              <w:bottom w:val="single" w:sz="4" w:space="0" w:color="auto"/>
              <w:right w:val="single" w:sz="4" w:space="0" w:color="auto"/>
            </w:tcBorders>
          </w:tcPr>
          <w:p w14:paraId="2D443E4C" w14:textId="77777777" w:rsidR="00F10C00" w:rsidRPr="004F37F4" w:rsidRDefault="00F10C00" w:rsidP="00EA668F">
            <w:pPr>
              <w:pStyle w:val="Tabletext"/>
              <w:jc w:val="center"/>
              <w:rPr>
                <w:lang w:eastAsia="zh-CN"/>
              </w:rPr>
            </w:pPr>
          </w:p>
        </w:tc>
        <w:tc>
          <w:tcPr>
            <w:tcW w:w="613" w:type="pct"/>
            <w:tcBorders>
              <w:top w:val="single" w:sz="4" w:space="0" w:color="auto"/>
              <w:left w:val="single" w:sz="4" w:space="0" w:color="auto"/>
              <w:bottom w:val="single" w:sz="4" w:space="0" w:color="auto"/>
              <w:right w:val="single" w:sz="4" w:space="0" w:color="auto"/>
            </w:tcBorders>
          </w:tcPr>
          <w:p w14:paraId="2E16AE52" w14:textId="77777777" w:rsidR="00F10C00" w:rsidRPr="004F37F4" w:rsidRDefault="00F10C00" w:rsidP="00EA668F">
            <w:pPr>
              <w:pStyle w:val="Tabletext"/>
              <w:jc w:val="center"/>
              <w:rPr>
                <w:lang w:eastAsia="zh-CN"/>
              </w:rPr>
            </w:pPr>
          </w:p>
        </w:tc>
        <w:tc>
          <w:tcPr>
            <w:tcW w:w="613" w:type="pct"/>
            <w:tcBorders>
              <w:top w:val="single" w:sz="4" w:space="0" w:color="auto"/>
              <w:left w:val="single" w:sz="4" w:space="0" w:color="auto"/>
              <w:bottom w:val="single" w:sz="4" w:space="0" w:color="auto"/>
              <w:right w:val="single" w:sz="4" w:space="0" w:color="auto"/>
            </w:tcBorders>
          </w:tcPr>
          <w:p w14:paraId="372A48EC" w14:textId="77777777" w:rsidR="00F10C00" w:rsidRPr="004F37F4" w:rsidRDefault="00F10C00" w:rsidP="00EA668F">
            <w:pPr>
              <w:pStyle w:val="Tabletext"/>
              <w:jc w:val="center"/>
              <w:rPr>
                <w:lang w:eastAsia="zh-CN"/>
              </w:rPr>
            </w:pPr>
            <w:r w:rsidRPr="004F37F4">
              <w:t>*</w:t>
            </w:r>
          </w:p>
        </w:tc>
      </w:tr>
      <w:tr w:rsidR="006B7FBE" w:rsidRPr="004F37F4" w14:paraId="781935E8" w14:textId="77777777" w:rsidTr="00EA668F">
        <w:trPr>
          <w:jc w:val="center"/>
        </w:trPr>
        <w:tc>
          <w:tcPr>
            <w:tcW w:w="2147" w:type="pct"/>
            <w:tcBorders>
              <w:top w:val="single" w:sz="4" w:space="0" w:color="auto"/>
              <w:left w:val="single" w:sz="4" w:space="0" w:color="auto"/>
              <w:bottom w:val="single" w:sz="4" w:space="0" w:color="auto"/>
              <w:right w:val="single" w:sz="4" w:space="0" w:color="auto"/>
            </w:tcBorders>
          </w:tcPr>
          <w:p w14:paraId="21FF6F78" w14:textId="0D5CF6D8" w:rsidR="006B7FBE" w:rsidRPr="004F37F4" w:rsidRDefault="00BC440D" w:rsidP="006B7FBE">
            <w:pPr>
              <w:pStyle w:val="Tabletext"/>
              <w:jc w:val="left"/>
            </w:pPr>
            <w:r w:rsidRPr="004F37F4">
              <w:t>Достаточное знание одного из рабочих языков Союза. Кандидаты должны уметь удовлетворительно изъясняться на этом языке как устно, так и письменно.</w:t>
            </w:r>
          </w:p>
        </w:tc>
        <w:tc>
          <w:tcPr>
            <w:tcW w:w="814" w:type="pct"/>
            <w:tcBorders>
              <w:top w:val="single" w:sz="4" w:space="0" w:color="auto"/>
              <w:left w:val="single" w:sz="4" w:space="0" w:color="auto"/>
              <w:bottom w:val="single" w:sz="4" w:space="0" w:color="auto"/>
              <w:right w:val="single" w:sz="4" w:space="0" w:color="auto"/>
            </w:tcBorders>
          </w:tcPr>
          <w:p w14:paraId="5F640E5B" w14:textId="647A19D1" w:rsidR="006B7FBE" w:rsidRPr="004F37F4" w:rsidRDefault="006B7FBE" w:rsidP="006B7FBE">
            <w:pPr>
              <w:pStyle w:val="Tabletext"/>
              <w:jc w:val="center"/>
              <w:rPr>
                <w:lang w:eastAsia="zh-CN"/>
              </w:rPr>
            </w:pPr>
            <w:r w:rsidRPr="00624E15">
              <w:t>*</w:t>
            </w:r>
          </w:p>
        </w:tc>
        <w:tc>
          <w:tcPr>
            <w:tcW w:w="813" w:type="pct"/>
            <w:tcBorders>
              <w:top w:val="single" w:sz="4" w:space="0" w:color="auto"/>
              <w:left w:val="single" w:sz="4" w:space="0" w:color="auto"/>
              <w:bottom w:val="single" w:sz="4" w:space="0" w:color="auto"/>
              <w:right w:val="single" w:sz="4" w:space="0" w:color="auto"/>
            </w:tcBorders>
          </w:tcPr>
          <w:p w14:paraId="1C87A901" w14:textId="3B3D4842" w:rsidR="006B7FBE" w:rsidRPr="004F37F4" w:rsidRDefault="006B7FBE" w:rsidP="006B7FBE">
            <w:pPr>
              <w:pStyle w:val="Tabletext"/>
              <w:jc w:val="center"/>
              <w:rPr>
                <w:lang w:eastAsia="zh-CN"/>
              </w:rPr>
            </w:pPr>
            <w:r w:rsidRPr="00624E15">
              <w:t>*</w:t>
            </w:r>
          </w:p>
        </w:tc>
        <w:tc>
          <w:tcPr>
            <w:tcW w:w="613" w:type="pct"/>
            <w:tcBorders>
              <w:top w:val="single" w:sz="4" w:space="0" w:color="auto"/>
              <w:left w:val="single" w:sz="4" w:space="0" w:color="auto"/>
              <w:bottom w:val="single" w:sz="4" w:space="0" w:color="auto"/>
              <w:right w:val="single" w:sz="4" w:space="0" w:color="auto"/>
            </w:tcBorders>
          </w:tcPr>
          <w:p w14:paraId="1B6B4D14" w14:textId="3909E3F1" w:rsidR="006B7FBE" w:rsidRPr="004F37F4" w:rsidRDefault="006B7FBE" w:rsidP="006B7FBE">
            <w:pPr>
              <w:pStyle w:val="Tabletext"/>
              <w:jc w:val="center"/>
              <w:rPr>
                <w:lang w:eastAsia="zh-CN"/>
              </w:rPr>
            </w:pPr>
            <w:r w:rsidRPr="00624E15">
              <w:t>*</w:t>
            </w:r>
          </w:p>
        </w:tc>
        <w:tc>
          <w:tcPr>
            <w:tcW w:w="613" w:type="pct"/>
            <w:tcBorders>
              <w:top w:val="single" w:sz="4" w:space="0" w:color="auto"/>
              <w:left w:val="single" w:sz="4" w:space="0" w:color="auto"/>
              <w:bottom w:val="single" w:sz="4" w:space="0" w:color="auto"/>
              <w:right w:val="single" w:sz="4" w:space="0" w:color="auto"/>
            </w:tcBorders>
          </w:tcPr>
          <w:p w14:paraId="7E78B734" w14:textId="77777777" w:rsidR="006B7FBE" w:rsidRPr="004F37F4" w:rsidRDefault="006B7FBE" w:rsidP="006B7FBE">
            <w:pPr>
              <w:pStyle w:val="Tabletext"/>
              <w:jc w:val="center"/>
            </w:pPr>
          </w:p>
        </w:tc>
      </w:tr>
      <w:tr w:rsidR="00684BC3" w:rsidRPr="004F37F4" w14:paraId="116C648C" w14:textId="77777777" w:rsidTr="00EA668F">
        <w:trPr>
          <w:jc w:val="center"/>
        </w:trPr>
        <w:tc>
          <w:tcPr>
            <w:tcW w:w="2147" w:type="pct"/>
            <w:tcBorders>
              <w:top w:val="single" w:sz="4" w:space="0" w:color="auto"/>
              <w:left w:val="single" w:sz="4" w:space="0" w:color="auto"/>
              <w:bottom w:val="single" w:sz="4" w:space="0" w:color="auto"/>
              <w:right w:val="single" w:sz="4" w:space="0" w:color="auto"/>
            </w:tcBorders>
          </w:tcPr>
          <w:p w14:paraId="2B2C96FF" w14:textId="77777777" w:rsidR="00684BC3" w:rsidRPr="004F37F4" w:rsidRDefault="00684BC3" w:rsidP="00684BC3">
            <w:pPr>
              <w:pStyle w:val="Tabletext"/>
              <w:contextualSpacing/>
              <w:jc w:val="left"/>
              <w:rPr>
                <w:lang w:eastAsia="zh-CN"/>
              </w:rPr>
            </w:pPr>
            <w:r w:rsidRPr="004F37F4">
              <w:t>Элементарное знание одного из рабочих языков Союза. Кандидаты должны уметь удовлетворительно изъясняться на этом языке как устно, так и письменно. Администрации могут отказаться от вышеуказанных требований в отношении знания языка лицами, имеющими ограниченный диплом оператора, если судовая станция находится в ограниченной зоне, определенной заинтересованной администрацией. В таких случаях в дипломе должна быть сделана соответствующая запись.</w:t>
            </w:r>
          </w:p>
        </w:tc>
        <w:tc>
          <w:tcPr>
            <w:tcW w:w="814" w:type="pct"/>
            <w:tcBorders>
              <w:top w:val="single" w:sz="4" w:space="0" w:color="auto"/>
              <w:left w:val="single" w:sz="4" w:space="0" w:color="auto"/>
              <w:bottom w:val="single" w:sz="4" w:space="0" w:color="auto"/>
              <w:right w:val="single" w:sz="4" w:space="0" w:color="auto"/>
            </w:tcBorders>
          </w:tcPr>
          <w:p w14:paraId="68A9852F" w14:textId="77777777" w:rsidR="00684BC3" w:rsidRPr="004F37F4" w:rsidRDefault="00684BC3" w:rsidP="00EA668F">
            <w:pPr>
              <w:pStyle w:val="Tabletext"/>
              <w:jc w:val="center"/>
              <w:rPr>
                <w:lang w:eastAsia="zh-CN"/>
              </w:rPr>
            </w:pPr>
          </w:p>
        </w:tc>
        <w:tc>
          <w:tcPr>
            <w:tcW w:w="813" w:type="pct"/>
            <w:tcBorders>
              <w:top w:val="single" w:sz="4" w:space="0" w:color="auto"/>
              <w:left w:val="single" w:sz="4" w:space="0" w:color="auto"/>
              <w:bottom w:val="single" w:sz="4" w:space="0" w:color="auto"/>
              <w:right w:val="single" w:sz="4" w:space="0" w:color="auto"/>
            </w:tcBorders>
          </w:tcPr>
          <w:p w14:paraId="4A674007" w14:textId="77777777" w:rsidR="00684BC3" w:rsidRPr="004F37F4" w:rsidRDefault="00684BC3" w:rsidP="00EA668F">
            <w:pPr>
              <w:pStyle w:val="Tabletext"/>
              <w:jc w:val="center"/>
              <w:rPr>
                <w:lang w:eastAsia="zh-CN"/>
              </w:rPr>
            </w:pPr>
          </w:p>
        </w:tc>
        <w:tc>
          <w:tcPr>
            <w:tcW w:w="613" w:type="pct"/>
            <w:tcBorders>
              <w:top w:val="single" w:sz="4" w:space="0" w:color="auto"/>
              <w:left w:val="single" w:sz="4" w:space="0" w:color="auto"/>
              <w:bottom w:val="single" w:sz="4" w:space="0" w:color="auto"/>
              <w:right w:val="single" w:sz="4" w:space="0" w:color="auto"/>
            </w:tcBorders>
          </w:tcPr>
          <w:p w14:paraId="76103238" w14:textId="77777777" w:rsidR="00684BC3" w:rsidRPr="004F37F4" w:rsidRDefault="00684BC3" w:rsidP="00EA668F">
            <w:pPr>
              <w:pStyle w:val="Tabletext"/>
              <w:jc w:val="center"/>
              <w:rPr>
                <w:lang w:eastAsia="zh-CN"/>
              </w:rPr>
            </w:pPr>
          </w:p>
        </w:tc>
        <w:tc>
          <w:tcPr>
            <w:tcW w:w="613" w:type="pct"/>
            <w:tcBorders>
              <w:top w:val="single" w:sz="4" w:space="0" w:color="auto"/>
              <w:left w:val="single" w:sz="4" w:space="0" w:color="auto"/>
              <w:bottom w:val="single" w:sz="4" w:space="0" w:color="auto"/>
              <w:right w:val="single" w:sz="4" w:space="0" w:color="auto"/>
            </w:tcBorders>
          </w:tcPr>
          <w:p w14:paraId="66637AD7" w14:textId="77777777" w:rsidR="00684BC3" w:rsidRPr="004F37F4" w:rsidRDefault="00684BC3" w:rsidP="00EA668F">
            <w:pPr>
              <w:pStyle w:val="Tabletext"/>
              <w:jc w:val="center"/>
              <w:rPr>
                <w:lang w:eastAsia="zh-CN"/>
              </w:rPr>
            </w:pPr>
            <w:r w:rsidRPr="004F37F4">
              <w:t>*</w:t>
            </w:r>
          </w:p>
        </w:tc>
      </w:tr>
      <w:tr w:rsidR="00684BC3" w:rsidRPr="00F27D3C" w14:paraId="2E38C0F3" w14:textId="77777777" w:rsidTr="00EA668F">
        <w:trPr>
          <w:jc w:val="center"/>
        </w:trPr>
        <w:tc>
          <w:tcPr>
            <w:tcW w:w="5000" w:type="pct"/>
            <w:gridSpan w:val="5"/>
            <w:tcBorders>
              <w:top w:val="single" w:sz="4" w:space="0" w:color="auto"/>
              <w:left w:val="nil"/>
              <w:bottom w:val="nil"/>
              <w:right w:val="nil"/>
            </w:tcBorders>
          </w:tcPr>
          <w:p w14:paraId="065A0B8E" w14:textId="77777777" w:rsidR="00684BC3" w:rsidRPr="00F27D3C" w:rsidRDefault="00684BC3" w:rsidP="00EA668F">
            <w:pPr>
              <w:pStyle w:val="Tablelegend"/>
              <w:rPr>
                <w:sz w:val="16"/>
                <w:szCs w:val="16"/>
              </w:rPr>
            </w:pPr>
            <w:r w:rsidRPr="00F27D3C">
              <w:rPr>
                <w:sz w:val="16"/>
                <w:szCs w:val="16"/>
              </w:rPr>
              <w:t>ПРИМЕЧАНИЕ 1. – Ограниченный диплом оператора относится только к эксплуатации оборудования ГМССБ, требуемого для морских зон ГМССБ А1, и не относится к эксплуатации оборудования ГМССБ A2/A3/A4, установленного на судне для удовлетворения основных требований, выходящих за пределы А1, даже если судно находится в морской зоне А1. Морские зоны ГМССБ А1, А2, А3 и А4 определены в Международной конвенции по охране человеческой жизни на море (СОЛАС), 1974 г., с поправками.</w:t>
            </w:r>
          </w:p>
          <w:p w14:paraId="4779FF02" w14:textId="77777777" w:rsidR="00684BC3" w:rsidRPr="00F27D3C" w:rsidRDefault="00684BC3" w:rsidP="00EA668F">
            <w:pPr>
              <w:pStyle w:val="Tablelegend"/>
              <w:spacing w:before="40"/>
              <w:rPr>
                <w:sz w:val="16"/>
                <w:szCs w:val="16"/>
              </w:rPr>
            </w:pPr>
            <w:r w:rsidRPr="00F27D3C">
              <w:rPr>
                <w:sz w:val="16"/>
                <w:szCs w:val="16"/>
              </w:rPr>
              <w:t>ПРИМЕЧАНИЕ 2. – (SUP − ВКР-12)</w:t>
            </w:r>
          </w:p>
        </w:tc>
      </w:tr>
    </w:tbl>
    <w:p w14:paraId="5C133B87" w14:textId="77777777" w:rsidR="001D2376" w:rsidRDefault="001D2376" w:rsidP="00A6005C">
      <w:pPr>
        <w:rPr>
          <w:lang w:val="en-US"/>
        </w:rPr>
      </w:pPr>
    </w:p>
    <w:p w14:paraId="2222AFD7" w14:textId="77777777" w:rsidR="001D2376" w:rsidRDefault="001D2376" w:rsidP="00A6005C">
      <w:pPr>
        <w:rPr>
          <w:lang w:val="en-US"/>
        </w:rPr>
      </w:pPr>
    </w:p>
    <w:p w14:paraId="22265996" w14:textId="77777777" w:rsidR="001D2376" w:rsidRDefault="001D2376" w:rsidP="00A6005C">
      <w:pPr>
        <w:rPr>
          <w:lang w:val="en-US"/>
        </w:rPr>
      </w:pPr>
    </w:p>
    <w:p w14:paraId="22B548FA" w14:textId="77777777" w:rsidR="001D2376" w:rsidRPr="001D2376" w:rsidRDefault="001D2376" w:rsidP="00A6005C">
      <w:pPr>
        <w:rPr>
          <w:lang w:val="en-US"/>
        </w:rPr>
      </w:pPr>
    </w:p>
    <w:p w14:paraId="43EB6D08" w14:textId="77777777" w:rsidR="00A6005C" w:rsidRDefault="00A6005C" w:rsidP="00A6005C"/>
    <w:p w14:paraId="00C3A3D9" w14:textId="77777777" w:rsidR="00A6005C" w:rsidRDefault="00A6005C" w:rsidP="00A6005C"/>
    <w:p w14:paraId="607BF3D9" w14:textId="024A8B03" w:rsidR="00A6005C" w:rsidRDefault="00A6005C" w:rsidP="00A6005C">
      <w:pPr>
        <w:sectPr w:rsidR="00A6005C" w:rsidSect="00CF484B">
          <w:headerReference w:type="even" r:id="rId212"/>
          <w:headerReference w:type="default" r:id="rId213"/>
          <w:footerReference w:type="even" r:id="rId214"/>
          <w:footerReference w:type="default" r:id="rId215"/>
          <w:type w:val="oddPage"/>
          <w:pgSz w:w="11907" w:h="16839" w:code="9"/>
          <w:pgMar w:top="1418" w:right="1134" w:bottom="1134" w:left="1134" w:header="567" w:footer="567" w:gutter="0"/>
          <w:pgNumType w:start="1"/>
          <w:cols w:space="720"/>
          <w:vAlign w:val="both"/>
          <w:docGrid w:linePitch="299"/>
        </w:sectPr>
      </w:pPr>
    </w:p>
    <w:p w14:paraId="3882B220" w14:textId="5497D966" w:rsidR="00FB5E69" w:rsidRPr="00624E15" w:rsidRDefault="00384729" w:rsidP="00FB5E69">
      <w:pPr>
        <w:pStyle w:val="ArtNo"/>
        <w:spacing w:before="0"/>
      </w:pPr>
      <w:bookmarkStart w:id="529" w:name="_Toc43466551"/>
      <w:bookmarkStart w:id="530" w:name="_Toc165627722"/>
      <w:r w:rsidRPr="00624E15">
        <w:t xml:space="preserve">СТАТЬЯ </w:t>
      </w:r>
      <w:r w:rsidRPr="00624E15">
        <w:rPr>
          <w:rStyle w:val="href"/>
        </w:rPr>
        <w:t>48</w:t>
      </w:r>
      <w:bookmarkEnd w:id="529"/>
      <w:bookmarkEnd w:id="530"/>
    </w:p>
    <w:p w14:paraId="08F85277" w14:textId="77777777" w:rsidR="00FB5E69" w:rsidRPr="00624E15" w:rsidRDefault="00384729" w:rsidP="00FB5E69">
      <w:pPr>
        <w:pStyle w:val="Arttitle"/>
      </w:pPr>
      <w:bookmarkStart w:id="531" w:name="_Toc331607865"/>
      <w:bookmarkStart w:id="532" w:name="_Toc43466552"/>
      <w:bookmarkStart w:id="533" w:name="_Toc165627723"/>
      <w:r w:rsidRPr="00624E15">
        <w:t>Персонал</w:t>
      </w:r>
      <w:bookmarkEnd w:id="531"/>
      <w:bookmarkEnd w:id="532"/>
      <w:bookmarkEnd w:id="533"/>
    </w:p>
    <w:p w14:paraId="398054BB" w14:textId="77777777" w:rsidR="00FB5E69" w:rsidRPr="00624E15" w:rsidRDefault="00384729" w:rsidP="00FB5E69">
      <w:pPr>
        <w:pStyle w:val="Section1"/>
      </w:pPr>
      <w:bookmarkStart w:id="534" w:name="_Toc331607866"/>
      <w:bookmarkStart w:id="535" w:name="_Toc165627724"/>
      <w:r w:rsidRPr="00624E15">
        <w:t>Раздел I  –  Персонал береговых станций и береговых земных станций</w:t>
      </w:r>
      <w:bookmarkEnd w:id="534"/>
      <w:bookmarkEnd w:id="535"/>
    </w:p>
    <w:p w14:paraId="0B3F57F0" w14:textId="77777777" w:rsidR="00FB5E69" w:rsidRPr="00624E15" w:rsidRDefault="00384729" w:rsidP="00FB5E69">
      <w:pPr>
        <w:pStyle w:val="Normalaftertitle"/>
      </w:pPr>
      <w:r w:rsidRPr="00624E15">
        <w:rPr>
          <w:rStyle w:val="Artdef"/>
        </w:rPr>
        <w:t>48.1</w:t>
      </w:r>
      <w:r w:rsidRPr="00624E15">
        <w:tab/>
        <w:t>§ 1</w:t>
      </w:r>
      <w:r w:rsidRPr="00624E15">
        <w:tab/>
        <w:t>Администрации должны обеспечить береговые станции и береговые земные станции достаточно квалифицированным персоналом, который может эффективно обслуживать эти станции.</w:t>
      </w:r>
    </w:p>
    <w:p w14:paraId="181D490A" w14:textId="77777777" w:rsidR="00FB5E69" w:rsidRPr="00624E15" w:rsidRDefault="00384729" w:rsidP="00FB5E69">
      <w:pPr>
        <w:pStyle w:val="Section1"/>
      </w:pPr>
      <w:bookmarkStart w:id="536" w:name="_Toc331607867"/>
      <w:bookmarkStart w:id="537" w:name="_Toc165627725"/>
      <w:r w:rsidRPr="00624E15">
        <w:t xml:space="preserve">Раздел II  –  Класс и минимальное количество персонала для судовых станций </w:t>
      </w:r>
      <w:r w:rsidRPr="00624E15">
        <w:br/>
        <w:t>и судовых земных станций</w:t>
      </w:r>
      <w:bookmarkEnd w:id="536"/>
      <w:bookmarkEnd w:id="537"/>
    </w:p>
    <w:p w14:paraId="3687B69C" w14:textId="77777777" w:rsidR="00FB5E69" w:rsidRPr="00624E15" w:rsidRDefault="00384729" w:rsidP="00FB5E69">
      <w:pPr>
        <w:pStyle w:val="Normalaftertitle"/>
      </w:pPr>
      <w:r w:rsidRPr="00624E15">
        <w:rPr>
          <w:rStyle w:val="Artdef"/>
        </w:rPr>
        <w:t>48.2</w:t>
      </w:r>
      <w:r w:rsidRPr="00624E15">
        <w:tab/>
        <w:t>§ 2</w:t>
      </w:r>
      <w:r w:rsidRPr="00624E15">
        <w:tab/>
        <w:t>Администрации должны обеспечить судовые станции и судовые земные станции достаточно квалифицированным персоналом, который может эффективно обслуживать эти станции, а также должны принимать меры к тому, чтобы обеспечить эксплуатационную готовность и техническое обслуживание оборудования связи в случае бедствия и для обеспечения безопасности согласно соответствующим международным соглашениям.</w:t>
      </w:r>
    </w:p>
    <w:p w14:paraId="0F755E6F" w14:textId="77777777" w:rsidR="00FB5E69" w:rsidRPr="00624E15" w:rsidRDefault="00384729" w:rsidP="00FB5E69">
      <w:r w:rsidRPr="00624E15">
        <w:rPr>
          <w:rStyle w:val="Artdef"/>
        </w:rPr>
        <w:t>48.3</w:t>
      </w:r>
      <w:r w:rsidRPr="00624E15">
        <w:tab/>
        <w:t>§ 3</w:t>
      </w:r>
      <w:r w:rsidRPr="00624E15">
        <w:tab/>
        <w:t>Необходимо иметь достаточно квалифицированное лицо, которое в случае бедствия могло бы действовать как закрепленный оператор связи.</w:t>
      </w:r>
    </w:p>
    <w:p w14:paraId="24B4810C" w14:textId="77777777" w:rsidR="00FB5E69" w:rsidRPr="00624E15" w:rsidRDefault="00384729" w:rsidP="00FB5E69">
      <w:r w:rsidRPr="00624E15">
        <w:rPr>
          <w:rStyle w:val="Artdef"/>
        </w:rPr>
        <w:t>48.4</w:t>
      </w:r>
      <w:r w:rsidRPr="00624E15">
        <w:tab/>
        <w:t>§ 4</w:t>
      </w:r>
      <w:r w:rsidRPr="00624E15">
        <w:tab/>
        <w:t xml:space="preserve">Персонал судовых и судовых земных станций, для которых в соответствии с международными соглашениями наличие радиоустановки обязательно и которые используют частоты и методы работы, предписанные в Главе </w:t>
      </w:r>
      <w:r w:rsidRPr="00624E15">
        <w:rPr>
          <w:b/>
          <w:bCs/>
        </w:rPr>
        <w:t>VII</w:t>
      </w:r>
      <w:r w:rsidRPr="00624E15">
        <w:t xml:space="preserve">, должен исходя из положений Статьи </w:t>
      </w:r>
      <w:r w:rsidRPr="00624E15">
        <w:rPr>
          <w:b/>
          <w:bCs/>
        </w:rPr>
        <w:t>47</w:t>
      </w:r>
      <w:r w:rsidRPr="00624E15">
        <w:t xml:space="preserve"> состоять из:</w:t>
      </w:r>
    </w:p>
    <w:p w14:paraId="3BC77018" w14:textId="77777777" w:rsidR="00FB5E69" w:rsidRPr="00624E15" w:rsidRDefault="00384729" w:rsidP="00FB5E69">
      <w:pPr>
        <w:pStyle w:val="enumlev1"/>
      </w:pPr>
      <w:r w:rsidRPr="00624E15">
        <w:rPr>
          <w:rStyle w:val="Artdef"/>
        </w:rPr>
        <w:t>48.5</w:t>
      </w:r>
      <w:r w:rsidRPr="00624E15">
        <w:tab/>
      </w:r>
      <w:r w:rsidRPr="00624E15">
        <w:rPr>
          <w:i/>
          <w:iCs/>
        </w:rPr>
        <w:t>а)</w:t>
      </w:r>
      <w:r w:rsidRPr="00624E15">
        <w:tab/>
        <w:t>обладателя диплома оператора радиоэлектронного оборудования первого или второго класса либо общего диплома оператора для станции на борту судов, которые совершают рейсы за пределы зоны действия береговых ОВЧ станций, с учетом положений Международной конвенции по охране человеческой жизни на море (СОЛАС), 1974 г., с поправками;</w:t>
      </w:r>
    </w:p>
    <w:p w14:paraId="6D240E2D" w14:textId="77777777" w:rsidR="00FB5E69" w:rsidRPr="00624E15" w:rsidRDefault="00384729" w:rsidP="00FB5E69">
      <w:pPr>
        <w:pStyle w:val="enumlev1"/>
      </w:pPr>
      <w:r w:rsidRPr="00624E15">
        <w:rPr>
          <w:rStyle w:val="Artdef"/>
        </w:rPr>
        <w:t>48.6</w:t>
      </w:r>
      <w:r w:rsidRPr="00624E15">
        <w:tab/>
      </w:r>
      <w:r w:rsidRPr="00624E15">
        <w:rPr>
          <w:i/>
          <w:iCs/>
        </w:rPr>
        <w:t>b)</w:t>
      </w:r>
      <w:r w:rsidRPr="00624E15">
        <w:tab/>
        <w:t>обладателя диплома оператора радиоэлектронного оборудования первого или второго класса либо общего диплома оператора, либо ограниченного диплома оператора для станций на борту судов, которые совершают рейсы только в пределах зон действия береговых ОВЧ станций, с учетом положений Международной конвенции по охране человеческой жизни на море (СОЛАС), 1974 г., с поправками.</w:t>
      </w:r>
    </w:p>
    <w:p w14:paraId="1B40BCCD" w14:textId="769F11FD" w:rsidR="00FB5E69" w:rsidRPr="00624E15" w:rsidRDefault="00384729" w:rsidP="00FB5E69">
      <w:r w:rsidRPr="00624E15">
        <w:rPr>
          <w:rStyle w:val="Artdef"/>
        </w:rPr>
        <w:t>48.7</w:t>
      </w:r>
      <w:r w:rsidRPr="00624E15">
        <w:tab/>
      </w:r>
      <w:r w:rsidR="00684BC3" w:rsidRPr="004F37F4">
        <w:t>§ 5</w:t>
      </w:r>
      <w:r w:rsidR="00684BC3" w:rsidRPr="004F37F4">
        <w:tab/>
        <w:t>Персонал судовых и судовых земных станций, для которых в соответствии с международными соглашениями или национальными правилами наличие радиоустановки не является обязательным и которые используют частоты и методы работы, предписанные в Главе </w:t>
      </w:r>
      <w:r w:rsidR="00684BC3" w:rsidRPr="004F37F4">
        <w:rPr>
          <w:b/>
          <w:bCs/>
        </w:rPr>
        <w:t>VII</w:t>
      </w:r>
      <w:r w:rsidR="00684BC3" w:rsidRPr="004F37F4">
        <w:t xml:space="preserve">, должен иметь достаточную квалификацию и диплом, отвечающие требованиям администрации. Указания, касающиеся необходимой квалификации и дипломов, даны в Резолюции </w:t>
      </w:r>
      <w:r w:rsidR="00684BC3" w:rsidRPr="004F37F4">
        <w:rPr>
          <w:b/>
          <w:bCs/>
        </w:rPr>
        <w:t>343 (Пересм. ВКР-12)</w:t>
      </w:r>
      <w:r w:rsidR="00684BC3" w:rsidRPr="004F37F4">
        <w:t>. В данной Резолюции описываются два соответствующих вида дипломов для персонала судовых и судовых земных станций, для которых наличие радиоустановки не является обязательным.</w:t>
      </w:r>
      <w:r w:rsidR="00684BC3" w:rsidRPr="004F37F4">
        <w:rPr>
          <w:sz w:val="16"/>
          <w:szCs w:val="16"/>
        </w:rPr>
        <w:t>     (ВКР-23)</w:t>
      </w:r>
    </w:p>
    <w:p w14:paraId="47AAE403" w14:textId="77777777" w:rsidR="00A6005C" w:rsidRDefault="00A6005C" w:rsidP="001948D0">
      <w:bookmarkStart w:id="538" w:name="_Toc331607868"/>
    </w:p>
    <w:p w14:paraId="226D67CA" w14:textId="2951F182" w:rsidR="001948D0" w:rsidRPr="001948D0" w:rsidRDefault="001948D0" w:rsidP="001948D0">
      <w:pPr>
        <w:sectPr w:rsidR="001948D0" w:rsidRPr="001948D0" w:rsidSect="00CF484B">
          <w:headerReference w:type="default" r:id="rId216"/>
          <w:footerReference w:type="default" r:id="rId217"/>
          <w:type w:val="oddPage"/>
          <w:pgSz w:w="11907" w:h="16839" w:code="9"/>
          <w:pgMar w:top="1418" w:right="1134" w:bottom="1134" w:left="1134" w:header="567" w:footer="567" w:gutter="0"/>
          <w:pgNumType w:start="1"/>
          <w:cols w:space="720"/>
          <w:vAlign w:val="both"/>
          <w:docGrid w:linePitch="299"/>
        </w:sectPr>
      </w:pPr>
    </w:p>
    <w:p w14:paraId="1D97C00B" w14:textId="1610ED54" w:rsidR="00FB5E69" w:rsidRPr="00624E15" w:rsidRDefault="00384729" w:rsidP="00FB5E69">
      <w:pPr>
        <w:pStyle w:val="ArtNo"/>
        <w:spacing w:before="0"/>
      </w:pPr>
      <w:bookmarkStart w:id="539" w:name="_Toc43466553"/>
      <w:bookmarkStart w:id="540" w:name="_Toc165627726"/>
      <w:r w:rsidRPr="00624E15">
        <w:t xml:space="preserve">СТАТЬЯ </w:t>
      </w:r>
      <w:r w:rsidRPr="00624E15">
        <w:rPr>
          <w:rStyle w:val="href"/>
        </w:rPr>
        <w:t>49</w:t>
      </w:r>
      <w:bookmarkEnd w:id="538"/>
      <w:bookmarkEnd w:id="539"/>
      <w:bookmarkEnd w:id="540"/>
    </w:p>
    <w:p w14:paraId="61AF28FB" w14:textId="77777777" w:rsidR="00FB5E69" w:rsidRPr="00624E15" w:rsidRDefault="00384729" w:rsidP="00FB5E69">
      <w:pPr>
        <w:pStyle w:val="Arttitle"/>
      </w:pPr>
      <w:bookmarkStart w:id="541" w:name="_Toc331607869"/>
      <w:bookmarkStart w:id="542" w:name="_Toc43466554"/>
      <w:bookmarkStart w:id="543" w:name="_Toc165627727"/>
      <w:r w:rsidRPr="00624E15">
        <w:t>Инспектирование станций</w:t>
      </w:r>
      <w:bookmarkEnd w:id="541"/>
      <w:bookmarkEnd w:id="542"/>
      <w:bookmarkEnd w:id="543"/>
    </w:p>
    <w:p w14:paraId="17C40DDC" w14:textId="77777777" w:rsidR="00FB5E69" w:rsidRPr="00624E15" w:rsidRDefault="00384729" w:rsidP="00FB5E69">
      <w:pPr>
        <w:pStyle w:val="Normalaftertitle"/>
      </w:pPr>
      <w:r w:rsidRPr="00624E15">
        <w:rPr>
          <w:rStyle w:val="Artdef"/>
        </w:rPr>
        <w:t>49.1</w:t>
      </w:r>
      <w:r w:rsidRPr="00624E15">
        <w:tab/>
        <w:t>§ 1</w:t>
      </w:r>
      <w:r w:rsidRPr="00624E15">
        <w:tab/>
        <w:t>1)</w:t>
      </w:r>
      <w:r w:rsidRPr="00624E15">
        <w:tab/>
        <w:t>Правительства или соответствующие администрации стран могут потребовать у судовой станции или судовой земной станции, которые их посещают, предъявления лицензий для проверки. Оператор станции или лицо, ответственное за станцию, должны содействовать проведению этой проверки. Лицензия должна храниться таким образом, чтобы она могла быть предъявлена по требованию. Если это возможно, то лицензия или копия лицензии, заверенная выдавшими ее властями, должна быть постоянно выставлена на станции.</w:t>
      </w:r>
    </w:p>
    <w:p w14:paraId="5754813E" w14:textId="77777777" w:rsidR="00FB5E69" w:rsidRPr="00624E15" w:rsidRDefault="00384729" w:rsidP="00FB5E69">
      <w:r w:rsidRPr="00624E15">
        <w:rPr>
          <w:rStyle w:val="Artdef"/>
        </w:rPr>
        <w:t>49.2</w:t>
      </w:r>
      <w:r w:rsidRPr="00624E15">
        <w:tab/>
      </w:r>
      <w:r w:rsidRPr="00624E15">
        <w:tab/>
        <w:t>2)</w:t>
      </w:r>
      <w:r w:rsidRPr="00624E15">
        <w:tab/>
        <w:t>Инспекторы должны иметь удостоверение личности или значок, выданные компетентными властями, которые они обязаны предъявлять по требованию командира или лица, ответственного за судно или любое другое транспортное средство, несущее судовую станцию или судовую земную станцию.</w:t>
      </w:r>
    </w:p>
    <w:p w14:paraId="5FEF1CEF" w14:textId="112A8A31" w:rsidR="00FB5E69" w:rsidRPr="00624E15" w:rsidRDefault="00384729" w:rsidP="00FB5E69">
      <w:r w:rsidRPr="00624E15">
        <w:rPr>
          <w:rStyle w:val="Artdef"/>
        </w:rPr>
        <w:t>49.3</w:t>
      </w:r>
      <w:r w:rsidRPr="00624E15">
        <w:tab/>
      </w:r>
      <w:r w:rsidRPr="00624E15">
        <w:tab/>
      </w:r>
      <w:r w:rsidR="004B48E1" w:rsidRPr="000D63E9">
        <w:t>3)</w:t>
      </w:r>
      <w:r w:rsidR="004B48E1" w:rsidRPr="000D63E9">
        <w:tab/>
        <w:t>Если лицензия не может быть предъявлена или если обнаружены явные неправильные действия, то правительства или администрации могут произвести осмотр радиоустановок, для того чтобы удостовериться, что они соответствуют положениям настоящего Регламента.</w:t>
      </w:r>
    </w:p>
    <w:p w14:paraId="7335EEDD" w14:textId="77777777" w:rsidR="00FB5E69" w:rsidRPr="00624E15" w:rsidRDefault="00384729" w:rsidP="00FB5E69">
      <w:r w:rsidRPr="00624E15">
        <w:rPr>
          <w:rStyle w:val="Artdef"/>
        </w:rPr>
        <w:t>49.4</w:t>
      </w:r>
      <w:r w:rsidRPr="00624E15">
        <w:tab/>
      </w:r>
      <w:r w:rsidRPr="00624E15">
        <w:tab/>
        <w:t>4)</w:t>
      </w:r>
      <w:r w:rsidRPr="00624E15">
        <w:tab/>
        <w:t>Кроме того, инспекторы имеют право требовать предъявления дипломов оператора, но не могут требовать проверки профессиональных знаний.</w:t>
      </w:r>
    </w:p>
    <w:p w14:paraId="77197FA8" w14:textId="77777777" w:rsidR="00FB5E69" w:rsidRPr="00624E15" w:rsidRDefault="00384729" w:rsidP="00FB5E69">
      <w:r w:rsidRPr="00624E15">
        <w:rPr>
          <w:rStyle w:val="Artdef"/>
        </w:rPr>
        <w:t>49.5</w:t>
      </w:r>
      <w:r w:rsidRPr="00624E15">
        <w:tab/>
        <w:t>§ 2</w:t>
      </w:r>
      <w:r w:rsidRPr="00624E15">
        <w:tab/>
        <w:t>1)</w:t>
      </w:r>
      <w:r w:rsidRPr="00624E15">
        <w:tab/>
        <w:t xml:space="preserve">Если какое-либо правительство или администрация сочли необходимым принять меры, предусмотренные в п. </w:t>
      </w:r>
      <w:r w:rsidRPr="00624E15">
        <w:rPr>
          <w:b/>
          <w:bCs/>
        </w:rPr>
        <w:t>49.3</w:t>
      </w:r>
      <w:r w:rsidRPr="00624E15">
        <w:t xml:space="preserve">, или если не могут быть предъявлены дипломы операторов, то об этом должно быть незамедлительно извещено правительство или администрация, которым подчинена данная судовая или судовая земная станция. Кроме того, в случае необходимости, применяется процедура, указанная в Статье </w:t>
      </w:r>
      <w:r w:rsidRPr="00624E15">
        <w:rPr>
          <w:b/>
          <w:bCs/>
        </w:rPr>
        <w:t>15</w:t>
      </w:r>
      <w:r w:rsidRPr="00624E15">
        <w:t>.</w:t>
      </w:r>
    </w:p>
    <w:p w14:paraId="2843351C" w14:textId="77777777" w:rsidR="00FB5E69" w:rsidRPr="00624E15" w:rsidRDefault="00384729" w:rsidP="00FB5E69">
      <w:r w:rsidRPr="00624E15">
        <w:rPr>
          <w:rStyle w:val="Artdef"/>
        </w:rPr>
        <w:t>49.6</w:t>
      </w:r>
      <w:r w:rsidRPr="00624E15">
        <w:tab/>
      </w:r>
      <w:r w:rsidRPr="00624E15">
        <w:tab/>
        <w:t>2)</w:t>
      </w:r>
      <w:r w:rsidRPr="00624E15">
        <w:tab/>
        <w:t>Прежде чем удалиться, инспектор должен сообщить о результатах проверки командиру или лицу, ответственному за судно или другое транспортное средство, несущее судовую станцию или судовую земную станцию. В случае обнаружения нарушений положений настоящего Регламента инспектор должен составить свое сообщение в письменной форме.</w:t>
      </w:r>
    </w:p>
    <w:p w14:paraId="35594E5C" w14:textId="77777777" w:rsidR="00FB5E69" w:rsidRPr="00624E15" w:rsidRDefault="00384729" w:rsidP="00FB5E69">
      <w:r w:rsidRPr="00624E15">
        <w:rPr>
          <w:rStyle w:val="Artdef"/>
        </w:rPr>
        <w:t>49.7</w:t>
      </w:r>
      <w:r w:rsidRPr="00624E15">
        <w:tab/>
        <w:t>§ 3</w:t>
      </w:r>
      <w:r w:rsidRPr="00624E15">
        <w:tab/>
        <w:t>Государства-Члены обязуются не требовать от иностранных судовых станций или иностранных судовых земных станций, временно находящихся в их территориальных водах или временно остановившихся на их территории, более строгих технических и эксплуатационных условий, чем те, которые предусмотрены настоящим Регламентом. Это никоим образом не затрагивает положений, вытекающих из международных соглашений, относящихся к морской навигации и, следовательно, не упомянутых в настоящем Регламенте.</w:t>
      </w:r>
    </w:p>
    <w:p w14:paraId="3E1FFB6F" w14:textId="77777777" w:rsidR="00FB5E69" w:rsidRPr="00624E15" w:rsidRDefault="00384729" w:rsidP="00FB5E69">
      <w:r w:rsidRPr="00624E15">
        <w:rPr>
          <w:rStyle w:val="Artdef"/>
        </w:rPr>
        <w:t>49.8</w:t>
      </w:r>
      <w:r w:rsidRPr="00624E15">
        <w:tab/>
        <w:t>§ 4</w:t>
      </w:r>
      <w:r w:rsidRPr="00624E15">
        <w:tab/>
        <w:t>Частоты излучений судовых станций должны проверяться инспекционной службой, которой подчинены данные станции.</w:t>
      </w:r>
    </w:p>
    <w:p w14:paraId="1768515E" w14:textId="77777777" w:rsidR="00A6005C" w:rsidRDefault="00A6005C" w:rsidP="00A6005C">
      <w:bookmarkStart w:id="544" w:name="_Toc331607870"/>
    </w:p>
    <w:p w14:paraId="5E859DE9" w14:textId="77777777" w:rsidR="00A6005C" w:rsidRDefault="00A6005C" w:rsidP="00A6005C"/>
    <w:p w14:paraId="4C48ED41" w14:textId="77777777" w:rsidR="00A6005C" w:rsidRDefault="00A6005C" w:rsidP="00A6005C"/>
    <w:p w14:paraId="30E8E3E4" w14:textId="3F1CBB44" w:rsidR="00A6005C" w:rsidRPr="00A6005C" w:rsidRDefault="00A6005C" w:rsidP="00A6005C">
      <w:pPr>
        <w:sectPr w:rsidR="00A6005C" w:rsidRPr="00A6005C" w:rsidSect="00CF484B">
          <w:headerReference w:type="default" r:id="rId218"/>
          <w:footerReference w:type="default" r:id="rId219"/>
          <w:type w:val="oddPage"/>
          <w:pgSz w:w="11907" w:h="16839" w:code="9"/>
          <w:pgMar w:top="1418" w:right="1134" w:bottom="1134" w:left="1134" w:header="567" w:footer="567" w:gutter="0"/>
          <w:pgNumType w:start="1"/>
          <w:cols w:space="720"/>
          <w:vAlign w:val="both"/>
          <w:docGrid w:linePitch="299"/>
        </w:sectPr>
      </w:pPr>
    </w:p>
    <w:p w14:paraId="6BFDAD42" w14:textId="7EF24FB6" w:rsidR="00FB5E69" w:rsidRPr="00624E15" w:rsidRDefault="00384729" w:rsidP="00FB5E69">
      <w:pPr>
        <w:pStyle w:val="ArtNo"/>
        <w:spacing w:before="0"/>
      </w:pPr>
      <w:bookmarkStart w:id="545" w:name="_Toc43466555"/>
      <w:bookmarkStart w:id="546" w:name="_Toc165627728"/>
      <w:r w:rsidRPr="00624E15">
        <w:t xml:space="preserve">СТАТЬЯ </w:t>
      </w:r>
      <w:r w:rsidRPr="00624E15">
        <w:rPr>
          <w:rStyle w:val="href"/>
        </w:rPr>
        <w:t>50</w:t>
      </w:r>
      <w:bookmarkEnd w:id="544"/>
      <w:bookmarkEnd w:id="545"/>
      <w:bookmarkEnd w:id="546"/>
    </w:p>
    <w:p w14:paraId="7DECB84E" w14:textId="77777777" w:rsidR="00FB5E69" w:rsidRPr="00624E15" w:rsidRDefault="00384729" w:rsidP="00FB5E69">
      <w:pPr>
        <w:pStyle w:val="Arttitle"/>
      </w:pPr>
      <w:bookmarkStart w:id="547" w:name="_Toc331607871"/>
      <w:bookmarkStart w:id="548" w:name="_Toc43466556"/>
      <w:bookmarkStart w:id="549" w:name="_Toc165627729"/>
      <w:r w:rsidRPr="00624E15">
        <w:t>Часы работы станций</w:t>
      </w:r>
      <w:bookmarkEnd w:id="547"/>
      <w:bookmarkEnd w:id="548"/>
      <w:bookmarkEnd w:id="549"/>
    </w:p>
    <w:p w14:paraId="7D6787EF" w14:textId="77777777" w:rsidR="00FB5E69" w:rsidRPr="00624E15" w:rsidRDefault="00384729" w:rsidP="00FB5E69">
      <w:pPr>
        <w:pStyle w:val="Normalaftertitle"/>
      </w:pPr>
      <w:r w:rsidRPr="00624E15">
        <w:rPr>
          <w:rStyle w:val="Artdef"/>
        </w:rPr>
        <w:t>50.1</w:t>
      </w:r>
      <w:r w:rsidRPr="00624E15">
        <w:tab/>
        <w:t>§ 1</w:t>
      </w:r>
      <w:r w:rsidRPr="00624E15">
        <w:tab/>
        <w:t>Для того чтобы сделать возможным применение нижеследующих правил в отношении часов дежурства, каждая станция морской подвижной службы и морской подвижной спутниковой службы должна иметь часы, точно сверенные по Всемирному координированному времени (UTC).</w:t>
      </w:r>
    </w:p>
    <w:p w14:paraId="07D6E8EB" w14:textId="77777777" w:rsidR="00FB5E69" w:rsidRPr="00624E15" w:rsidRDefault="00384729" w:rsidP="00FB5E69">
      <w:r w:rsidRPr="00624E15">
        <w:rPr>
          <w:rStyle w:val="Artdef"/>
        </w:rPr>
        <w:t>50.2</w:t>
      </w:r>
      <w:r w:rsidRPr="00624E15">
        <w:tab/>
        <w:t>§ 2</w:t>
      </w:r>
      <w:r w:rsidRPr="00624E15">
        <w:tab/>
        <w:t>Все записи в журнал радиослужбы и в другие подобные документы судов, оборудованных в обязательном порядке аппаратурой радиосвязи во исполнение международного соглашения, должны производиться по Всемирному координированному времени (UTC) (исчисляемому с 0000 до 2359 часов начиная с полуночи). Этот же порядок следует применять, по мере возможности, и к другим судам.</w:t>
      </w:r>
    </w:p>
    <w:p w14:paraId="5AB2340B" w14:textId="77777777" w:rsidR="00FB5E69" w:rsidRPr="00624E15" w:rsidRDefault="00384729" w:rsidP="00FB5E69">
      <w:r w:rsidRPr="00624E15">
        <w:rPr>
          <w:rStyle w:val="Artdef"/>
        </w:rPr>
        <w:t>50.3</w:t>
      </w:r>
      <w:r w:rsidRPr="00624E15">
        <w:tab/>
        <w:t>§ 3</w:t>
      </w:r>
      <w:r w:rsidRPr="00624E15">
        <w:tab/>
        <w:t>1)</w:t>
      </w:r>
      <w:r w:rsidRPr="00624E15">
        <w:tab/>
        <w:t>Работа береговых станций и береговых земных станций осуществляется, по возможности, непрерывно (днем и ночью). Однако некоторые береговые станции могут работать с ограничением по времени. Каждая администрация или признанная частная эксплуатационная организация, имеющая надлежащее разрешение, устанавливает часы работы береговых станций, находящихся под ее юрисдикцией.</w:t>
      </w:r>
    </w:p>
    <w:p w14:paraId="01837E70" w14:textId="77777777" w:rsidR="00FB5E69" w:rsidRPr="00624E15" w:rsidRDefault="00384729" w:rsidP="00FB5E69">
      <w:r w:rsidRPr="00624E15">
        <w:rPr>
          <w:rStyle w:val="Artdef"/>
        </w:rPr>
        <w:t>50.4</w:t>
      </w:r>
      <w:r w:rsidRPr="00624E15">
        <w:tab/>
      </w:r>
      <w:r w:rsidRPr="00624E15">
        <w:tab/>
        <w:t>2)</w:t>
      </w:r>
      <w:r w:rsidRPr="00624E15">
        <w:tab/>
        <w:t>Об этих часах работы следует известить Бюро радиосвязи, которое публикует их в Списке береговых станций и станций специальных служб (Список IV).</w:t>
      </w:r>
      <w:r w:rsidRPr="00624E15">
        <w:rPr>
          <w:sz w:val="16"/>
          <w:szCs w:val="16"/>
        </w:rPr>
        <w:t>     (ВКР-07)</w:t>
      </w:r>
    </w:p>
    <w:p w14:paraId="2C964C81" w14:textId="77777777" w:rsidR="00FB5E69" w:rsidRPr="00624E15" w:rsidRDefault="00384729" w:rsidP="00FB5E69">
      <w:r w:rsidRPr="00624E15">
        <w:rPr>
          <w:rStyle w:val="Artdef"/>
        </w:rPr>
        <w:t>50.5</w:t>
      </w:r>
      <w:r w:rsidRPr="00624E15">
        <w:tab/>
        <w:t>§ 4</w:t>
      </w:r>
      <w:r w:rsidRPr="00624E15">
        <w:tab/>
        <w:t>Береговые станции, которые не ведут непрерывной работы, не прекращают ее, прежде чем они не закончат все операции, связанные с вызовом в случае бедствия или сигналом срочности или безопасности.</w:t>
      </w:r>
      <w:r w:rsidRPr="00624E15">
        <w:rPr>
          <w:sz w:val="16"/>
          <w:szCs w:val="16"/>
        </w:rPr>
        <w:t>     (ВКР-07)</w:t>
      </w:r>
    </w:p>
    <w:p w14:paraId="1D01C516" w14:textId="77777777" w:rsidR="00FB5E69" w:rsidRPr="00624E15" w:rsidRDefault="00384729" w:rsidP="00FB5E69">
      <w:pPr>
        <w:rPr>
          <w:sz w:val="16"/>
          <w:szCs w:val="16"/>
        </w:rPr>
      </w:pPr>
      <w:r w:rsidRPr="00624E15">
        <w:rPr>
          <w:rStyle w:val="Artdef"/>
        </w:rPr>
        <w:t>50.6</w:t>
      </w:r>
      <w:r w:rsidRPr="00624E15">
        <w:rPr>
          <w:sz w:val="16"/>
          <w:szCs w:val="16"/>
        </w:rPr>
        <w:tab/>
        <w:t>(SUP – ВКР-07)</w:t>
      </w:r>
    </w:p>
    <w:p w14:paraId="67F2A243" w14:textId="77777777" w:rsidR="00FB5E69" w:rsidRPr="00624E15" w:rsidRDefault="00384729" w:rsidP="00FB5E69">
      <w:pPr>
        <w:rPr>
          <w:sz w:val="16"/>
          <w:szCs w:val="16"/>
        </w:rPr>
      </w:pPr>
      <w:r w:rsidRPr="00624E15">
        <w:rPr>
          <w:rStyle w:val="Artdef"/>
        </w:rPr>
        <w:t>50.7</w:t>
      </w:r>
      <w:r w:rsidRPr="00624E15">
        <w:rPr>
          <w:sz w:val="16"/>
          <w:szCs w:val="16"/>
        </w:rPr>
        <w:tab/>
        <w:t>(SUP – ВКР-07)</w:t>
      </w:r>
    </w:p>
    <w:p w14:paraId="6247CE8D" w14:textId="77777777" w:rsidR="00FB5E69" w:rsidRPr="00624E15" w:rsidRDefault="00384729" w:rsidP="00FB5E69">
      <w:pPr>
        <w:rPr>
          <w:sz w:val="16"/>
          <w:szCs w:val="16"/>
        </w:rPr>
      </w:pPr>
      <w:r w:rsidRPr="00624E15">
        <w:rPr>
          <w:rStyle w:val="Artdef"/>
        </w:rPr>
        <w:t>50.8</w:t>
      </w:r>
      <w:r w:rsidRPr="00624E15">
        <w:rPr>
          <w:sz w:val="16"/>
          <w:szCs w:val="16"/>
        </w:rPr>
        <w:tab/>
        <w:t>(SUP – ВКР-07)</w:t>
      </w:r>
    </w:p>
    <w:p w14:paraId="77CBD016" w14:textId="77777777" w:rsidR="00FB5E69" w:rsidRPr="00624E15" w:rsidRDefault="00384729" w:rsidP="00FB5E69">
      <w:pPr>
        <w:rPr>
          <w:sz w:val="16"/>
          <w:szCs w:val="16"/>
        </w:rPr>
      </w:pPr>
      <w:r w:rsidRPr="00624E15">
        <w:rPr>
          <w:rStyle w:val="Artdef"/>
        </w:rPr>
        <w:t>50.9</w:t>
      </w:r>
      <w:r w:rsidRPr="00624E15">
        <w:rPr>
          <w:sz w:val="16"/>
          <w:szCs w:val="16"/>
        </w:rPr>
        <w:tab/>
        <w:t>(SUP – ВКР-07)</w:t>
      </w:r>
    </w:p>
    <w:p w14:paraId="0BD6821B" w14:textId="7FE342FC" w:rsidR="00A6005C" w:rsidRDefault="00A6005C" w:rsidP="00A6005C"/>
    <w:p w14:paraId="4C8DAF23" w14:textId="223C69C5" w:rsidR="00A6005C" w:rsidRDefault="00A6005C" w:rsidP="00A6005C"/>
    <w:p w14:paraId="02B27221" w14:textId="70AEE72F" w:rsidR="00A6005C" w:rsidRDefault="00A6005C" w:rsidP="00A6005C"/>
    <w:p w14:paraId="00E7D6D0" w14:textId="1F298BAD" w:rsidR="00A6005C" w:rsidRDefault="00A6005C" w:rsidP="00A6005C"/>
    <w:p w14:paraId="17E02E9D" w14:textId="77777777" w:rsidR="00A6005C" w:rsidRDefault="00A6005C" w:rsidP="00A6005C"/>
    <w:p w14:paraId="439C84B8" w14:textId="77777777" w:rsidR="00A6005C" w:rsidRDefault="00A6005C" w:rsidP="00A6005C"/>
    <w:p w14:paraId="7DFC91E4" w14:textId="6FA5B84E" w:rsidR="00A6005C" w:rsidRPr="00A6005C" w:rsidRDefault="00A6005C" w:rsidP="00A6005C">
      <w:pPr>
        <w:sectPr w:rsidR="00A6005C" w:rsidRPr="00A6005C" w:rsidSect="00CF484B">
          <w:headerReference w:type="default" r:id="rId220"/>
          <w:footerReference w:type="default" r:id="rId221"/>
          <w:type w:val="oddPage"/>
          <w:pgSz w:w="11907" w:h="16839" w:code="9"/>
          <w:pgMar w:top="1418" w:right="1134" w:bottom="1134" w:left="1134" w:header="567" w:footer="567" w:gutter="0"/>
          <w:pgNumType w:start="1"/>
          <w:cols w:space="720"/>
          <w:vAlign w:val="both"/>
          <w:docGrid w:linePitch="299"/>
        </w:sectPr>
      </w:pPr>
    </w:p>
    <w:p w14:paraId="60FAC62A" w14:textId="426A2AE6" w:rsidR="00FB5E69" w:rsidRPr="00624E15" w:rsidRDefault="00384729" w:rsidP="00FB5E69">
      <w:pPr>
        <w:pStyle w:val="ArtNo"/>
        <w:spacing w:before="0"/>
      </w:pPr>
      <w:bookmarkStart w:id="550" w:name="_Toc43466557"/>
      <w:bookmarkStart w:id="551" w:name="_Toc165627730"/>
      <w:r w:rsidRPr="00624E15">
        <w:t xml:space="preserve">СТАТЬЯ </w:t>
      </w:r>
      <w:r w:rsidRPr="00624E15">
        <w:rPr>
          <w:rStyle w:val="href"/>
        </w:rPr>
        <w:t>51</w:t>
      </w:r>
      <w:bookmarkEnd w:id="550"/>
      <w:bookmarkEnd w:id="551"/>
    </w:p>
    <w:p w14:paraId="0F9121F0" w14:textId="77777777" w:rsidR="00FB5E69" w:rsidRPr="00624E15" w:rsidRDefault="00384729" w:rsidP="00FB5E69">
      <w:pPr>
        <w:pStyle w:val="Arttitle"/>
      </w:pPr>
      <w:bookmarkStart w:id="552" w:name="_Toc331607873"/>
      <w:bookmarkStart w:id="553" w:name="_Toc43466558"/>
      <w:bookmarkStart w:id="554" w:name="_Toc165627731"/>
      <w:r w:rsidRPr="00624E15">
        <w:t>Условия, которые должны соблюдаться в морских службах</w:t>
      </w:r>
      <w:bookmarkEnd w:id="552"/>
      <w:bookmarkEnd w:id="553"/>
      <w:bookmarkEnd w:id="554"/>
    </w:p>
    <w:p w14:paraId="4DCF9E26" w14:textId="77777777" w:rsidR="00FB5E69" w:rsidRPr="00624E15" w:rsidRDefault="00384729" w:rsidP="00FB5E69">
      <w:pPr>
        <w:pStyle w:val="Section1"/>
      </w:pPr>
      <w:bookmarkStart w:id="555" w:name="_Toc331607874"/>
      <w:bookmarkStart w:id="556" w:name="_Toc165627732"/>
      <w:r w:rsidRPr="00624E15">
        <w:t>Раздел I  –  Морская подвижная служба</w:t>
      </w:r>
      <w:bookmarkEnd w:id="555"/>
      <w:bookmarkEnd w:id="556"/>
    </w:p>
    <w:p w14:paraId="30F2E6DB" w14:textId="77777777" w:rsidR="00FB5E69" w:rsidRPr="00624E15" w:rsidRDefault="00384729" w:rsidP="00FB5E69">
      <w:pPr>
        <w:pStyle w:val="Section2"/>
        <w:jc w:val="left"/>
        <w:rPr>
          <w:rStyle w:val="Section2Char"/>
          <w:b/>
          <w:i/>
          <w:iCs/>
          <w:szCs w:val="22"/>
        </w:rPr>
      </w:pPr>
      <w:r w:rsidRPr="00624E15">
        <w:rPr>
          <w:rStyle w:val="Artdef"/>
          <w:i w:val="0"/>
          <w:iCs w:val="0"/>
        </w:rPr>
        <w:t>51.1</w:t>
      </w:r>
      <w:r w:rsidRPr="00624E15">
        <w:tab/>
        <w:t>А  –  Общие положения</w:t>
      </w:r>
    </w:p>
    <w:p w14:paraId="718F2B3C" w14:textId="77777777" w:rsidR="00FB5E69" w:rsidRPr="00624E15" w:rsidRDefault="00384729" w:rsidP="00FB5E69">
      <w:pPr>
        <w:pStyle w:val="Normalaftertitle"/>
      </w:pPr>
      <w:r w:rsidRPr="00624E15">
        <w:rPr>
          <w:rStyle w:val="Artdef"/>
        </w:rPr>
        <w:t>51.2</w:t>
      </w:r>
      <w:r w:rsidRPr="00624E15">
        <w:tab/>
        <w:t>§ 1</w:t>
      </w:r>
      <w:r w:rsidRPr="00624E15">
        <w:tab/>
        <w:t>Энергия, излучаемая приемной аппаратурой, должна быть снижена до наименьшего возможного значения и не должна создавать вредных помех другим станциям.</w:t>
      </w:r>
    </w:p>
    <w:p w14:paraId="1C7A882C" w14:textId="77777777" w:rsidR="00FB5E69" w:rsidRPr="00624E15" w:rsidRDefault="00384729" w:rsidP="00FB5E69">
      <w:r w:rsidRPr="00624E15">
        <w:rPr>
          <w:rStyle w:val="Artdef"/>
        </w:rPr>
        <w:t>51.3</w:t>
      </w:r>
      <w:r w:rsidRPr="00624E15">
        <w:tab/>
        <w:t>§ 2</w:t>
      </w:r>
      <w:r w:rsidRPr="00624E15">
        <w:tab/>
        <w:t>Администрации должны принимать все практически возможные меры, необходимые для того, чтобы работа различной электрической или электронной аппаратуры, установленной на судовых станциях, не причиняла вредных помех основной работе станций, действующих в соответствии с положениями настоящего Регламента.</w:t>
      </w:r>
    </w:p>
    <w:p w14:paraId="23C6BEB4" w14:textId="77777777" w:rsidR="00FB5E69" w:rsidRPr="00624E15" w:rsidRDefault="00384729" w:rsidP="00FB5E69">
      <w:r w:rsidRPr="00624E15">
        <w:rPr>
          <w:rStyle w:val="Artdef"/>
        </w:rPr>
        <w:t>51.4</w:t>
      </w:r>
      <w:r w:rsidRPr="00624E15">
        <w:tab/>
        <w:t>§ 3</w:t>
      </w:r>
      <w:r w:rsidRPr="00624E15">
        <w:tab/>
        <w:t>1)</w:t>
      </w:r>
      <w:r w:rsidRPr="00624E15">
        <w:tab/>
        <w:t>Изменение частот как в передающей, так и в приемной аппаратуре любой судовой станции должно осуществляться возможно быстрее.</w:t>
      </w:r>
    </w:p>
    <w:p w14:paraId="1A8EB425" w14:textId="77777777" w:rsidR="00FB5E69" w:rsidRPr="00624E15" w:rsidRDefault="00384729" w:rsidP="00FB5E69">
      <w:r w:rsidRPr="00624E15">
        <w:rPr>
          <w:rStyle w:val="Artdef"/>
        </w:rPr>
        <w:t>51.5</w:t>
      </w:r>
      <w:r w:rsidRPr="00624E15">
        <w:tab/>
      </w:r>
      <w:r w:rsidRPr="00624E15">
        <w:tab/>
        <w:t>2)</w:t>
      </w:r>
      <w:r w:rsidRPr="00624E15">
        <w:tab/>
        <w:t>Оборудование любой судовой станции должно быть таким, чтобы по установлении связи переход с передачи на прием и обратно мог быть произведен в наиболее короткое время.</w:t>
      </w:r>
    </w:p>
    <w:p w14:paraId="6FA19E1F" w14:textId="77777777" w:rsidR="00FB5E69" w:rsidRPr="00624E15" w:rsidRDefault="00384729" w:rsidP="00FB5E69">
      <w:r w:rsidRPr="00624E15">
        <w:rPr>
          <w:rStyle w:val="Artdef"/>
        </w:rPr>
        <w:t>51.5A</w:t>
      </w:r>
      <w:r w:rsidRPr="00624E15">
        <w:tab/>
      </w:r>
      <w:r w:rsidRPr="00624E15">
        <w:tab/>
        <w:t>3)</w:t>
      </w:r>
      <w:r w:rsidRPr="00624E15">
        <w:tab/>
        <w:t xml:space="preserve">Осуществление радиовещательной службы (см. п. </w:t>
      </w:r>
      <w:r w:rsidRPr="00624E15">
        <w:rPr>
          <w:b/>
          <w:bCs/>
        </w:rPr>
        <w:t>1.38</w:t>
      </w:r>
      <w:r w:rsidRPr="00624E15">
        <w:t xml:space="preserve">) судовой станцией, находящейся в море, воспрещается (см. также п. </w:t>
      </w:r>
      <w:r w:rsidRPr="00624E15">
        <w:rPr>
          <w:b/>
          <w:bCs/>
        </w:rPr>
        <w:t>23.2</w:t>
      </w:r>
      <w:r w:rsidRPr="00624E15">
        <w:t>).</w:t>
      </w:r>
    </w:p>
    <w:p w14:paraId="263BEB52" w14:textId="77777777" w:rsidR="00FB5E69" w:rsidRPr="00624E15" w:rsidRDefault="00384729" w:rsidP="00FB5E69">
      <w:r w:rsidRPr="00624E15">
        <w:rPr>
          <w:rStyle w:val="Artdef"/>
        </w:rPr>
        <w:t>51.6</w:t>
      </w:r>
      <w:r w:rsidRPr="00624E15">
        <w:tab/>
        <w:t>§ 4</w:t>
      </w:r>
      <w:r w:rsidRPr="00624E15">
        <w:tab/>
        <w:t xml:space="preserve">Судовые станции и судовые земные станции, не являющиеся станциями спасательных средств, должны быть снабжены документами, перечисленными в соответствующем разделе Приложения </w:t>
      </w:r>
      <w:r w:rsidRPr="00624E15">
        <w:rPr>
          <w:b/>
          <w:bCs/>
        </w:rPr>
        <w:t>16</w:t>
      </w:r>
      <w:r w:rsidRPr="00624E15">
        <w:t>.</w:t>
      </w:r>
    </w:p>
    <w:p w14:paraId="63BF7D88" w14:textId="77777777" w:rsidR="00FB5E69" w:rsidRPr="00624E15" w:rsidRDefault="00384729" w:rsidP="00FB5E69">
      <w:r w:rsidRPr="00624E15">
        <w:rPr>
          <w:rStyle w:val="Artdef"/>
        </w:rPr>
        <w:t>51.7</w:t>
      </w:r>
      <w:r w:rsidRPr="00624E15">
        <w:tab/>
        <w:t>§ 5</w:t>
      </w:r>
      <w:r w:rsidRPr="00624E15">
        <w:tab/>
        <w:t xml:space="preserve">В случае, когда передатчик какой-либо судовой станции не может быть отрегулирован таким образом, чтобы его частота удовлетворяла требованиям в отношении допустимого отклонения частоты, определенным в Приложении </w:t>
      </w:r>
      <w:r w:rsidRPr="00624E15">
        <w:rPr>
          <w:b/>
          <w:bCs/>
        </w:rPr>
        <w:t>2</w:t>
      </w:r>
      <w:r w:rsidRPr="00624E15">
        <w:t>, судовая станция должна быть снабжена прибором для измерения частоты излучений, точность которого равна по меньшей мере половине этого допустимого отклонения.</w:t>
      </w:r>
    </w:p>
    <w:p w14:paraId="443FB4F4" w14:textId="77777777" w:rsidR="00FB5E69" w:rsidRPr="00624E15" w:rsidRDefault="00384729" w:rsidP="00FB5E69">
      <w:r w:rsidRPr="00624E15">
        <w:rPr>
          <w:rStyle w:val="Artdef"/>
        </w:rPr>
        <w:t>51.8–51.23</w:t>
      </w:r>
      <w:r w:rsidRPr="00624E15">
        <w:rPr>
          <w:sz w:val="16"/>
          <w:szCs w:val="16"/>
        </w:rPr>
        <w:tab/>
      </w:r>
      <w:r w:rsidRPr="00624E15">
        <w:rPr>
          <w:sz w:val="16"/>
          <w:szCs w:val="16"/>
        </w:rPr>
        <w:tab/>
        <w:t>(SUP – ВКР-07)</w:t>
      </w:r>
    </w:p>
    <w:p w14:paraId="5B0DD9B8" w14:textId="77777777" w:rsidR="00FB5E69" w:rsidRPr="00624E15" w:rsidRDefault="00384729" w:rsidP="00FB5E69">
      <w:pPr>
        <w:pStyle w:val="Section2"/>
        <w:jc w:val="left"/>
      </w:pPr>
      <w:r w:rsidRPr="00624E15">
        <w:rPr>
          <w:rStyle w:val="Artdef"/>
          <w:i w:val="0"/>
          <w:iCs w:val="0"/>
        </w:rPr>
        <w:t>51.24</w:t>
      </w:r>
      <w:r w:rsidRPr="00624E15">
        <w:tab/>
        <w:t>С  –  Судовые станции, использующие цифровой избирательный вызов</w:t>
      </w:r>
    </w:p>
    <w:p w14:paraId="3D6642F5" w14:textId="77777777" w:rsidR="00FB5E69" w:rsidRPr="00624E15" w:rsidRDefault="00384729" w:rsidP="00FB5E69">
      <w:pPr>
        <w:pStyle w:val="Normalaftertitle"/>
        <w:rPr>
          <w:sz w:val="16"/>
          <w:szCs w:val="16"/>
        </w:rPr>
      </w:pPr>
      <w:r w:rsidRPr="00624E15">
        <w:rPr>
          <w:rStyle w:val="Artdef"/>
        </w:rPr>
        <w:t>51.25</w:t>
      </w:r>
      <w:r w:rsidRPr="00624E15">
        <w:tab/>
        <w:t>§ 12</w:t>
      </w:r>
      <w:r w:rsidRPr="00624E15">
        <w:tab/>
        <w:t>Следует, чтобы характеристики оборудования цифрового избирательного вызова соответствовали самой последней версии Рекомендации МСЭ</w:t>
      </w:r>
      <w:r w:rsidRPr="00624E15">
        <w:noBreakHyphen/>
        <w:t>R M.493.</w:t>
      </w:r>
      <w:r w:rsidRPr="00624E15">
        <w:rPr>
          <w:sz w:val="16"/>
          <w:szCs w:val="16"/>
        </w:rPr>
        <w:t>     (ВКР-12)</w:t>
      </w:r>
    </w:p>
    <w:p w14:paraId="1723860D" w14:textId="77777777" w:rsidR="00FB5E69" w:rsidRPr="00624E15" w:rsidRDefault="00384729" w:rsidP="00FB5E69">
      <w:pPr>
        <w:pStyle w:val="Section3"/>
      </w:pPr>
      <w:r w:rsidRPr="00624E15">
        <w:rPr>
          <w:rStyle w:val="Artdef"/>
        </w:rPr>
        <w:t>51.26</w:t>
      </w:r>
      <w:r w:rsidRPr="00624E15">
        <w:tab/>
        <w:t>С1  –  Полосы частот между 415 кГц и 535 кГц</w:t>
      </w:r>
    </w:p>
    <w:p w14:paraId="48DA5A6B" w14:textId="77777777" w:rsidR="00FB5E69" w:rsidRPr="00624E15" w:rsidRDefault="00384729" w:rsidP="00FB5E69">
      <w:pPr>
        <w:pStyle w:val="Normalaftertitle"/>
      </w:pPr>
      <w:r w:rsidRPr="00624E15">
        <w:rPr>
          <w:rStyle w:val="Artdef"/>
        </w:rPr>
        <w:t>51.27</w:t>
      </w:r>
      <w:r w:rsidRPr="00624E15">
        <w:tab/>
        <w:t>§ 13</w:t>
      </w:r>
      <w:r w:rsidRPr="00624E15">
        <w:tab/>
        <w:t>Все судовые станции, оборудованные аппаратурой цифрового избирательного вызова для работы в разрешенных полосах частот между 415 кГц и 535 кГц, должны иметь возможность передавать и принимать излучения класса F1B или J2B по крайней мере в двух каналах цифрового избирательного вызова, которые требуются для их работы.</w:t>
      </w:r>
    </w:p>
    <w:p w14:paraId="04B8E4E3" w14:textId="77777777" w:rsidR="004A1F08" w:rsidRPr="00A6005C" w:rsidRDefault="004A1F08" w:rsidP="004A1F08">
      <w:pPr>
        <w:rPr>
          <w:rFonts w:eastAsia="SimSun"/>
        </w:rPr>
      </w:pPr>
      <w:r w:rsidRPr="00A6005C">
        <w:rPr>
          <w:rFonts w:eastAsia="SimSun"/>
        </w:rPr>
        <w:br w:type="page"/>
      </w:r>
    </w:p>
    <w:p w14:paraId="7BCB8F76" w14:textId="77777777" w:rsidR="00FB5E69" w:rsidRPr="00624E15" w:rsidRDefault="00384729" w:rsidP="00FB5E69">
      <w:pPr>
        <w:pStyle w:val="Section3"/>
        <w:rPr>
          <w:b/>
          <w:bCs/>
          <w:iCs/>
        </w:rPr>
      </w:pPr>
      <w:r w:rsidRPr="00624E15">
        <w:rPr>
          <w:rStyle w:val="Artdef"/>
        </w:rPr>
        <w:t>51.28</w:t>
      </w:r>
      <w:r w:rsidRPr="00624E15">
        <w:rPr>
          <w:b/>
          <w:bCs/>
          <w:iCs/>
        </w:rPr>
        <w:tab/>
      </w:r>
      <w:r w:rsidRPr="00624E15">
        <w:t>С2  –  Полосы частот между 1606,5 кГц и 4000 кГц</w:t>
      </w:r>
      <w:r w:rsidRPr="00624E15">
        <w:rPr>
          <w:sz w:val="16"/>
          <w:szCs w:val="16"/>
        </w:rPr>
        <w:t>     (ВКР-03)</w:t>
      </w:r>
    </w:p>
    <w:p w14:paraId="4B4BA4D7" w14:textId="77777777" w:rsidR="00FB5E69" w:rsidRPr="00624E15" w:rsidRDefault="00384729" w:rsidP="00FB5E69">
      <w:pPr>
        <w:pStyle w:val="Normalaftertitle"/>
      </w:pPr>
      <w:r w:rsidRPr="00624E15">
        <w:rPr>
          <w:rStyle w:val="Artdef"/>
        </w:rPr>
        <w:t>51.29</w:t>
      </w:r>
      <w:r w:rsidRPr="00624E15">
        <w:tab/>
        <w:t>§ 14</w:t>
      </w:r>
      <w:r w:rsidRPr="00624E15">
        <w:tab/>
        <w:t>Все судовые станции, оборудованные аппаратурой цифрового избирательного вызова для работы в разрешенных полосах частот между 1606,5 кГц и 4000 кГц, должны иметь возможность:</w:t>
      </w:r>
      <w:r w:rsidRPr="00624E15">
        <w:rPr>
          <w:sz w:val="16"/>
          <w:szCs w:val="16"/>
        </w:rPr>
        <w:t>     (ВКР-03)</w:t>
      </w:r>
    </w:p>
    <w:p w14:paraId="2FFFB96D" w14:textId="77777777" w:rsidR="00FB5E69" w:rsidRPr="00624E15" w:rsidRDefault="00384729" w:rsidP="00FB5E69">
      <w:pPr>
        <w:pStyle w:val="enumlev1"/>
      </w:pPr>
      <w:r w:rsidRPr="00624E15">
        <w:rPr>
          <w:rStyle w:val="Artdef"/>
        </w:rPr>
        <w:t>51.30</w:t>
      </w:r>
      <w:r w:rsidRPr="00624E15">
        <w:tab/>
      </w:r>
      <w:r w:rsidRPr="00624E15">
        <w:rPr>
          <w:i/>
          <w:iCs/>
        </w:rPr>
        <w:t>а)</w:t>
      </w:r>
      <w:r w:rsidRPr="00624E15">
        <w:tab/>
        <w:t>передавать и принимать излучения класса F1B или J2B на частоте 2187,5 кГц;</w:t>
      </w:r>
    </w:p>
    <w:p w14:paraId="007964F7" w14:textId="77777777" w:rsidR="00FB5E69" w:rsidRPr="00624E15" w:rsidRDefault="00384729" w:rsidP="00FB5E69">
      <w:pPr>
        <w:pStyle w:val="enumlev1"/>
      </w:pPr>
      <w:r w:rsidRPr="00624E15">
        <w:rPr>
          <w:rStyle w:val="Artdef"/>
        </w:rPr>
        <w:t>51.31</w:t>
      </w:r>
      <w:r w:rsidRPr="00624E15">
        <w:rPr>
          <w:b/>
          <w:bCs/>
          <w:iCs/>
        </w:rPr>
        <w:tab/>
      </w:r>
      <w:r w:rsidRPr="00624E15">
        <w:rPr>
          <w:i/>
          <w:iCs/>
        </w:rPr>
        <w:t>b)</w:t>
      </w:r>
      <w:r w:rsidRPr="00624E15">
        <w:tab/>
        <w:t>кроме того, передавать и принимать излучения класса F1B или J2B на других частотах цифрового избирательного вызова в этой полосе, необходимых для выполнения их работы.</w:t>
      </w:r>
    </w:p>
    <w:p w14:paraId="4C230D74" w14:textId="77777777" w:rsidR="00FB5E69" w:rsidRPr="00624E15" w:rsidRDefault="00384729" w:rsidP="00FB5E69">
      <w:pPr>
        <w:pStyle w:val="Section3"/>
      </w:pPr>
      <w:r w:rsidRPr="00624E15">
        <w:rPr>
          <w:rStyle w:val="Artdef"/>
        </w:rPr>
        <w:t>51.32</w:t>
      </w:r>
      <w:r w:rsidRPr="00624E15">
        <w:tab/>
        <w:t>С3  –  Полосы частот между 4000 кГц и 27 500 кГц</w:t>
      </w:r>
    </w:p>
    <w:p w14:paraId="77C7FE0B" w14:textId="77777777" w:rsidR="00FB5E69" w:rsidRPr="00624E15" w:rsidRDefault="00384729" w:rsidP="00FB5E69">
      <w:pPr>
        <w:pStyle w:val="Normalaftertitle"/>
      </w:pPr>
      <w:r w:rsidRPr="00624E15">
        <w:rPr>
          <w:rStyle w:val="Artdef"/>
        </w:rPr>
        <w:t>51.33</w:t>
      </w:r>
      <w:r w:rsidRPr="00624E15">
        <w:tab/>
        <w:t>§ 15</w:t>
      </w:r>
      <w:r w:rsidRPr="00624E15">
        <w:tab/>
        <w:t>Все судовые станции, оборудованные аппаратурой цифрового избирательного вызова для работы в разрешенных полосах частот между 4000 кГц и 27 500 кГц, должны иметь возможность:</w:t>
      </w:r>
    </w:p>
    <w:p w14:paraId="4E69EEAC" w14:textId="77777777" w:rsidR="00FB5E69" w:rsidRPr="00624E15" w:rsidRDefault="00384729" w:rsidP="00FB5E69">
      <w:pPr>
        <w:pStyle w:val="enumlev1"/>
      </w:pPr>
      <w:r w:rsidRPr="00624E15">
        <w:rPr>
          <w:rStyle w:val="Artdef"/>
        </w:rPr>
        <w:t>51.34</w:t>
      </w:r>
      <w:r w:rsidRPr="00624E15">
        <w:tab/>
      </w:r>
      <w:r w:rsidRPr="00624E15">
        <w:rPr>
          <w:i/>
          <w:iCs/>
        </w:rPr>
        <w:t>а)</w:t>
      </w:r>
      <w:r w:rsidRPr="00624E15">
        <w:tab/>
        <w:t>передавать и принимать излучения класса F1B или J2B на частотах, предназначенных для цифрового избирательного вызова в случае бедствия, в каждой из ВЧ полос частот морской подвижной службы, в которых они работают (см. также п. </w:t>
      </w:r>
      <w:r w:rsidRPr="00624E15">
        <w:rPr>
          <w:b/>
          <w:bCs/>
        </w:rPr>
        <w:t>32.9</w:t>
      </w:r>
      <w:r w:rsidRPr="00624E15">
        <w:t>);</w:t>
      </w:r>
    </w:p>
    <w:p w14:paraId="50F60DEE" w14:textId="6ABB366C" w:rsidR="00FB5E69" w:rsidRPr="00624E15" w:rsidRDefault="00384729" w:rsidP="00FB5E69">
      <w:pPr>
        <w:pStyle w:val="enumlev1"/>
      </w:pPr>
      <w:r w:rsidRPr="00624E15">
        <w:rPr>
          <w:rStyle w:val="Artdef"/>
        </w:rPr>
        <w:t>51.35</w:t>
      </w:r>
      <w:r w:rsidRPr="00624E15">
        <w:tab/>
      </w:r>
      <w:r w:rsidR="001C2776" w:rsidRPr="004F37F4">
        <w:rPr>
          <w:i/>
          <w:iCs/>
        </w:rPr>
        <w:t>b)</w:t>
      </w:r>
      <w:r w:rsidR="001C2776" w:rsidRPr="004F37F4">
        <w:tab/>
        <w:t>передавать и принимать излучения класса F1B или J2B по международному каналу вызова (указанному в Рекомендации МСЭ-R М.541-11) в каждой из ВЧ полос частот морской подвижной службы, необходимой для их работы;</w:t>
      </w:r>
      <w:r w:rsidR="001C2776" w:rsidRPr="004F37F4">
        <w:rPr>
          <w:sz w:val="16"/>
          <w:szCs w:val="16"/>
        </w:rPr>
        <w:t>     (ВКР-23)</w:t>
      </w:r>
    </w:p>
    <w:p w14:paraId="0A814E50" w14:textId="77777777" w:rsidR="00FB5E69" w:rsidRPr="00624E15" w:rsidRDefault="00384729" w:rsidP="00FB5E69">
      <w:pPr>
        <w:pStyle w:val="enumlev1"/>
      </w:pPr>
      <w:r w:rsidRPr="00624E15">
        <w:rPr>
          <w:rStyle w:val="Artdef"/>
        </w:rPr>
        <w:t>51.36</w:t>
      </w:r>
      <w:r w:rsidRPr="00624E15">
        <w:tab/>
      </w:r>
      <w:r w:rsidRPr="00624E15">
        <w:rPr>
          <w:i/>
          <w:iCs/>
        </w:rPr>
        <w:t>с)</w:t>
      </w:r>
      <w:r w:rsidRPr="00624E15">
        <w:tab/>
        <w:t>передавать и принимать излучения класса F1B или J2B по другим каналам цифрового избирательного вызова в каждой из ВЧ полос частот морской подвижной службы, необходимой для их работы.</w:t>
      </w:r>
    </w:p>
    <w:p w14:paraId="1DA6074A" w14:textId="77777777" w:rsidR="00FB5E69" w:rsidRPr="00624E15" w:rsidRDefault="00384729" w:rsidP="00FB5E69">
      <w:pPr>
        <w:pStyle w:val="Section3"/>
      </w:pPr>
      <w:r w:rsidRPr="00624E15">
        <w:rPr>
          <w:rStyle w:val="Artdef"/>
        </w:rPr>
        <w:t>51.37</w:t>
      </w:r>
      <w:r w:rsidRPr="00624E15">
        <w:tab/>
        <w:t>С4  –  Полосы частот между 156 МГц и 174 МГц</w:t>
      </w:r>
    </w:p>
    <w:p w14:paraId="05726C84" w14:textId="77777777" w:rsidR="00FB5E69" w:rsidRPr="00624E15" w:rsidRDefault="00384729" w:rsidP="00FB5E69">
      <w:pPr>
        <w:pStyle w:val="Normalaftertitle"/>
      </w:pPr>
      <w:r w:rsidRPr="00624E15">
        <w:rPr>
          <w:rStyle w:val="Artdef"/>
        </w:rPr>
        <w:t>51.38</w:t>
      </w:r>
      <w:r w:rsidRPr="00624E15">
        <w:tab/>
        <w:t>§ 16</w:t>
      </w:r>
      <w:r w:rsidRPr="00624E15">
        <w:tab/>
        <w:t>Все судовые станции, оборудованные аппаратурой цифрового избирательного вызова для работы в разрешенных полосах частот между 156 МГц и 174 МГц, должны иметь возможность передавать и принимать излучения класса G2B на частоте 156,525 МГц.</w:t>
      </w:r>
    </w:p>
    <w:p w14:paraId="11B9B423" w14:textId="77777777" w:rsidR="00FB5E69" w:rsidRPr="00624E15" w:rsidRDefault="00384729" w:rsidP="00FB5E69">
      <w:pPr>
        <w:pStyle w:val="Section2"/>
        <w:jc w:val="left"/>
      </w:pPr>
      <w:r w:rsidRPr="00624E15">
        <w:rPr>
          <w:rStyle w:val="Artdef"/>
          <w:i w:val="0"/>
          <w:iCs w:val="0"/>
        </w:rPr>
        <w:t>51.39</w:t>
      </w:r>
      <w:r w:rsidRPr="00624E15">
        <w:rPr>
          <w:i w:val="0"/>
        </w:rPr>
        <w:tab/>
      </w:r>
      <w:r w:rsidRPr="00624E15">
        <w:t xml:space="preserve">СА  –  Судовые станции, использующие узкополосную </w:t>
      </w:r>
      <w:r w:rsidRPr="00624E15">
        <w:br/>
      </w:r>
      <w:r w:rsidRPr="00624E15">
        <w:tab/>
        <w:t>буквопечатающую телеграфию</w:t>
      </w:r>
    </w:p>
    <w:p w14:paraId="1C404E53" w14:textId="1097EE47" w:rsidR="00FB5E69" w:rsidRPr="00624E15" w:rsidRDefault="00384729" w:rsidP="00FB5E69">
      <w:r w:rsidRPr="00624E15">
        <w:rPr>
          <w:rStyle w:val="Artdef"/>
        </w:rPr>
        <w:t>51.40</w:t>
      </w:r>
      <w:r w:rsidRPr="00624E15">
        <w:tab/>
      </w:r>
      <w:r w:rsidR="001C2776" w:rsidRPr="004F37F4">
        <w:t>§ 17</w:t>
      </w:r>
      <w:r w:rsidR="001C2776" w:rsidRPr="004F37F4">
        <w:tab/>
        <w:t>1)</w:t>
      </w:r>
      <w:r w:rsidR="001C2776" w:rsidRPr="004F37F4">
        <w:tab/>
        <w:t>Всем судовым станциям, использующим узкополосное буквопечатающее телеграфное оборудование для обмена сообщениями общего характера, следует иметь возможность передавать и принимать на частотах, предназначенных для узкополосной буквопечатающей телеграфии, в полосах частот, в которых они работают.</w:t>
      </w:r>
      <w:r w:rsidR="001C2776" w:rsidRPr="004F37F4">
        <w:rPr>
          <w:sz w:val="16"/>
        </w:rPr>
        <w:t>     (ВКР-23)</w:t>
      </w:r>
    </w:p>
    <w:p w14:paraId="6A09950D" w14:textId="6CA73CA8" w:rsidR="00FB5E69" w:rsidRPr="00624E15" w:rsidRDefault="00384729" w:rsidP="00FB5E69">
      <w:r w:rsidRPr="00624E15">
        <w:rPr>
          <w:rStyle w:val="Artdef"/>
        </w:rPr>
        <w:t>51.41</w:t>
      </w:r>
      <w:r w:rsidRPr="00624E15">
        <w:tab/>
      </w:r>
      <w:r w:rsidRPr="00624E15">
        <w:tab/>
      </w:r>
      <w:r w:rsidR="001C2776" w:rsidRPr="004F37F4">
        <w:t>2)</w:t>
      </w:r>
      <w:r w:rsidR="001C2776" w:rsidRPr="004F37F4">
        <w:tab/>
        <w:t>Следует обеспечивать соответствие характеристик узкополосного буквопечатающего оборудования последним версиям Рекомендаций МСЭ</w:t>
      </w:r>
      <w:r w:rsidR="001C2776" w:rsidRPr="004F37F4">
        <w:noBreakHyphen/>
        <w:t>R М.476, МСЭ</w:t>
      </w:r>
      <w:r w:rsidR="001C2776" w:rsidRPr="004F37F4">
        <w:noBreakHyphen/>
        <w:t>R М.625 и МСЭ</w:t>
      </w:r>
      <w:r w:rsidR="001C2776" w:rsidRPr="004F37F4">
        <w:noBreakHyphen/>
        <w:t>R М.627.</w:t>
      </w:r>
      <w:r w:rsidR="001C2776" w:rsidRPr="004F37F4">
        <w:rPr>
          <w:sz w:val="16"/>
          <w:szCs w:val="16"/>
        </w:rPr>
        <w:t>     (ВКР-23)</w:t>
      </w:r>
    </w:p>
    <w:p w14:paraId="6F7DBBD9" w14:textId="77777777" w:rsidR="004A1F08" w:rsidRPr="00A6005C" w:rsidRDefault="004A1F08" w:rsidP="004A1F08">
      <w:pPr>
        <w:rPr>
          <w:rFonts w:eastAsia="SimSun"/>
        </w:rPr>
      </w:pPr>
      <w:r w:rsidRPr="00A6005C">
        <w:rPr>
          <w:rFonts w:eastAsia="SimSun"/>
        </w:rPr>
        <w:br w:type="page"/>
      </w:r>
    </w:p>
    <w:p w14:paraId="0CA7F7D5" w14:textId="77777777" w:rsidR="00FB5E69" w:rsidRPr="00624E15" w:rsidRDefault="00384729" w:rsidP="00FB5E69">
      <w:pPr>
        <w:pStyle w:val="Section3"/>
      </w:pPr>
      <w:r w:rsidRPr="00624E15">
        <w:rPr>
          <w:rStyle w:val="Artdef"/>
        </w:rPr>
        <w:t>51.42</w:t>
      </w:r>
      <w:r w:rsidRPr="00624E15">
        <w:tab/>
        <w:t>СА1  –  Полосы частот между 415 кГц и 535 кГц</w:t>
      </w:r>
    </w:p>
    <w:p w14:paraId="22DB4D45" w14:textId="77777777" w:rsidR="00FB5E69" w:rsidRPr="00624E15" w:rsidRDefault="00384729" w:rsidP="00FB5E69">
      <w:pPr>
        <w:pStyle w:val="Normalaftertitle"/>
      </w:pPr>
      <w:r w:rsidRPr="00624E15">
        <w:rPr>
          <w:rStyle w:val="Artdef"/>
        </w:rPr>
        <w:t>51.43</w:t>
      </w:r>
      <w:r w:rsidRPr="00624E15">
        <w:tab/>
        <w:t>§ 18</w:t>
      </w:r>
      <w:r w:rsidRPr="00624E15">
        <w:tab/>
        <w:t>Все судовые станции, оборудованные узкополосной буквопечатающей телеграфной аппаратурой для работы в разрешенных полосах частот между 415 кГц и 535 кГц, должны иметь возможность:</w:t>
      </w:r>
    </w:p>
    <w:p w14:paraId="52300DF5" w14:textId="341CF89D" w:rsidR="00FB5E69" w:rsidRPr="00624E15" w:rsidRDefault="00384729" w:rsidP="00FB5E69">
      <w:pPr>
        <w:pStyle w:val="enumlev1"/>
      </w:pPr>
      <w:r w:rsidRPr="00624E15">
        <w:rPr>
          <w:rStyle w:val="Artdef"/>
        </w:rPr>
        <w:t>51.44</w:t>
      </w:r>
      <w:r w:rsidRPr="00624E15">
        <w:tab/>
      </w:r>
      <w:r w:rsidR="001C2776" w:rsidRPr="004F37F4">
        <w:rPr>
          <w:i/>
          <w:iCs/>
        </w:rPr>
        <w:t>а)</w:t>
      </w:r>
      <w:r w:rsidR="001C2776" w:rsidRPr="004F37F4">
        <w:tab/>
        <w:t>передавать и принимать излучения класса F1B или J2B для обмена сообщениями общего характера на рабочих частотах, необходимых для их работы;</w:t>
      </w:r>
      <w:r w:rsidR="001C2776" w:rsidRPr="004F37F4">
        <w:rPr>
          <w:sz w:val="16"/>
        </w:rPr>
        <w:t>    </w:t>
      </w:r>
      <w:r w:rsidR="001C2776" w:rsidRPr="004F37F4">
        <w:rPr>
          <w:sz w:val="16"/>
          <w:lang w:val="en-US"/>
        </w:rPr>
        <w:t> </w:t>
      </w:r>
      <w:r w:rsidR="001C2776" w:rsidRPr="004F37F4">
        <w:rPr>
          <w:sz w:val="16"/>
        </w:rPr>
        <w:t>(ВКР-23)</w:t>
      </w:r>
    </w:p>
    <w:p w14:paraId="18944B32" w14:textId="77777777" w:rsidR="00FB5E69" w:rsidRPr="00624E15" w:rsidRDefault="00384729" w:rsidP="00FB5E69">
      <w:pPr>
        <w:pStyle w:val="enumlev1"/>
      </w:pPr>
      <w:r w:rsidRPr="00624E15">
        <w:rPr>
          <w:rStyle w:val="Artdef"/>
        </w:rPr>
        <w:t>51.45</w:t>
      </w:r>
      <w:r w:rsidRPr="00624E15">
        <w:tab/>
      </w:r>
      <w:r w:rsidRPr="00624E15">
        <w:rPr>
          <w:i/>
          <w:iCs/>
        </w:rPr>
        <w:t>b)</w:t>
      </w:r>
      <w:r w:rsidRPr="00624E15">
        <w:tab/>
        <w:t xml:space="preserve">принимать излучения класса F1B на частоте 518 кГц, если выполняются положения Главы </w:t>
      </w:r>
      <w:r w:rsidRPr="00624E15">
        <w:rPr>
          <w:b/>
          <w:bCs/>
        </w:rPr>
        <w:t>VII</w:t>
      </w:r>
      <w:r w:rsidRPr="00624E15">
        <w:t>.</w:t>
      </w:r>
    </w:p>
    <w:p w14:paraId="0C1572D1" w14:textId="77777777" w:rsidR="00FB5E69" w:rsidRPr="00624E15" w:rsidRDefault="00384729" w:rsidP="00FB5E69">
      <w:pPr>
        <w:pStyle w:val="Section3"/>
      </w:pPr>
      <w:r w:rsidRPr="00624E15">
        <w:rPr>
          <w:rStyle w:val="Artdef"/>
        </w:rPr>
        <w:t>51.46</w:t>
      </w:r>
      <w:r w:rsidRPr="00624E15">
        <w:tab/>
        <w:t>СА2  –  Полосы частот между 1606,5 кГц и 4000 кГц</w:t>
      </w:r>
      <w:r w:rsidRPr="00624E15">
        <w:rPr>
          <w:sz w:val="16"/>
          <w:szCs w:val="16"/>
        </w:rPr>
        <w:t>     (ВКР-03)</w:t>
      </w:r>
    </w:p>
    <w:p w14:paraId="2DE27180" w14:textId="77777777" w:rsidR="00FB5E69" w:rsidRPr="00624E15" w:rsidRDefault="00384729" w:rsidP="00FB5E69">
      <w:pPr>
        <w:pStyle w:val="Normalaftertitle"/>
      </w:pPr>
      <w:r w:rsidRPr="00624E15">
        <w:rPr>
          <w:rStyle w:val="Artdef"/>
        </w:rPr>
        <w:t>51.47</w:t>
      </w:r>
      <w:r w:rsidRPr="00624E15">
        <w:tab/>
        <w:t>§ 19</w:t>
      </w:r>
      <w:r w:rsidRPr="00624E15">
        <w:tab/>
        <w:t>Все судовые станции, оборудованные узкополосной буквопечатающей телеграфной аппаратурой для работы в разрешенных полосах частот между 1606,5 кГц и 4000 кГц, должны иметь возможность передавать и принимать излучения класса F1B или J2B на рабочих частотах, необходимых для их работы.</w:t>
      </w:r>
      <w:r w:rsidRPr="00624E15">
        <w:rPr>
          <w:sz w:val="16"/>
          <w:szCs w:val="16"/>
        </w:rPr>
        <w:t>     (ВКР-03)</w:t>
      </w:r>
    </w:p>
    <w:p w14:paraId="63291078" w14:textId="77777777" w:rsidR="00FB5E69" w:rsidRPr="00624E15" w:rsidRDefault="00384729" w:rsidP="00FB5E69">
      <w:pPr>
        <w:pStyle w:val="Section3"/>
      </w:pPr>
      <w:r w:rsidRPr="00624E15">
        <w:rPr>
          <w:rStyle w:val="Artdef"/>
        </w:rPr>
        <w:t>51.48</w:t>
      </w:r>
      <w:r w:rsidRPr="00624E15">
        <w:tab/>
        <w:t>СА3  –  Полосы частот между 4000 кГц и 27 500 кГц</w:t>
      </w:r>
    </w:p>
    <w:p w14:paraId="2A5E4650" w14:textId="77777777" w:rsidR="001C2776" w:rsidRPr="004F37F4" w:rsidRDefault="00384729" w:rsidP="001C2776">
      <w:pPr>
        <w:pStyle w:val="Normalaftertitle"/>
      </w:pPr>
      <w:r w:rsidRPr="00624E15">
        <w:rPr>
          <w:rStyle w:val="Artdef"/>
        </w:rPr>
        <w:t>51.49</w:t>
      </w:r>
      <w:r w:rsidRPr="00624E15">
        <w:tab/>
      </w:r>
      <w:r w:rsidR="001C2776" w:rsidRPr="004F37F4">
        <w:t>§ 20</w:t>
      </w:r>
      <w:r w:rsidR="001C2776" w:rsidRPr="004F37F4">
        <w:tab/>
        <w:t>Всем судовым станциям, оборудованным узкополосной буквопечатающей телеграфной аппаратурой для работы в разрешенных полосах частот между 4000 кГц и 27 500 кГц для обмена сообщениями общего характера, следует иметь возможность передавать и принимать излучения класса F1B или J2B на рабочих частотах в каждой из ВЧ полос частот морской подвижной службы, необходимых для выполнения их работы.</w:t>
      </w:r>
    </w:p>
    <w:p w14:paraId="3969A4AF" w14:textId="7DBC23B4" w:rsidR="00FB5E69" w:rsidRDefault="001C2776" w:rsidP="001C2776">
      <w:pPr>
        <w:rPr>
          <w:sz w:val="16"/>
          <w:lang w:val="en-US"/>
        </w:rPr>
      </w:pPr>
      <w:r w:rsidRPr="004F37F4">
        <w:t>Все судовые станции, оборудованные узкополосной буквопечатающей телеграфной аппаратурой для работы в разрешенных полосах частот между 4000 кГц и 27 500 кГц для информации о безопасности на море (MSI), должны иметь возможность принимать излучения класса F1B или J2B на рабочих частотах в каждой из ВЧ полос частот морской подвижной службы, необходимых для выполнения их работы.</w:t>
      </w:r>
      <w:r w:rsidRPr="004F37F4">
        <w:rPr>
          <w:sz w:val="16"/>
        </w:rPr>
        <w:t>     (ВКР-23)</w:t>
      </w:r>
    </w:p>
    <w:p w14:paraId="042C69DA" w14:textId="221ACD79" w:rsidR="001C2776" w:rsidRPr="004F37F4" w:rsidRDefault="001C2776" w:rsidP="002F6D91">
      <w:pPr>
        <w:pStyle w:val="Section2"/>
        <w:jc w:val="left"/>
        <w:rPr>
          <w:i w:val="0"/>
          <w:iCs/>
        </w:rPr>
      </w:pPr>
      <w:r w:rsidRPr="004F37F4">
        <w:rPr>
          <w:rStyle w:val="Artdef"/>
          <w:i w:val="0"/>
        </w:rPr>
        <w:t>51.49</w:t>
      </w:r>
      <w:r w:rsidRPr="00B33F33">
        <w:rPr>
          <w:rStyle w:val="Artdef"/>
          <w:rFonts w:ascii="Times New Roman" w:hAnsi="Times New Roman" w:cs="Times New Roman"/>
          <w:i w:val="0"/>
          <w:iCs w:val="0"/>
          <w:lang w:val="en-US"/>
        </w:rPr>
        <w:t>A</w:t>
      </w:r>
      <w:r w:rsidRPr="004F37F4">
        <w:rPr>
          <w:rStyle w:val="Artdef"/>
        </w:rPr>
        <w:tab/>
      </w:r>
      <w:r w:rsidRPr="004F37F4">
        <w:rPr>
          <w:iCs/>
        </w:rPr>
        <w:t>C</w:t>
      </w:r>
      <w:r w:rsidRPr="004F37F4">
        <w:t>bis</w:t>
      </w:r>
      <w:r w:rsidRPr="004F37F4">
        <w:rPr>
          <w:iCs/>
        </w:rPr>
        <w:t xml:space="preserve"> – Судовые </w:t>
      </w:r>
      <w:r w:rsidRPr="002F6D91">
        <w:t>станции</w:t>
      </w:r>
      <w:r w:rsidRPr="004F37F4">
        <w:rPr>
          <w:iCs/>
        </w:rPr>
        <w:t xml:space="preserve">, использующие систему </w:t>
      </w:r>
      <w:r w:rsidR="002F6D91">
        <w:rPr>
          <w:iCs/>
          <w:lang w:val="en-US"/>
        </w:rPr>
        <w:br/>
      </w:r>
      <w:r w:rsidR="002F6D91">
        <w:rPr>
          <w:iCs/>
          <w:lang w:val="en-US"/>
        </w:rPr>
        <w:tab/>
      </w:r>
      <w:r w:rsidRPr="004F37F4">
        <w:rPr>
          <w:iCs/>
        </w:rPr>
        <w:t>автоматического соединения</w:t>
      </w:r>
      <w:r w:rsidRPr="004F37F4">
        <w:rPr>
          <w:i w:val="0"/>
          <w:iCs/>
          <w:sz w:val="16"/>
          <w:szCs w:val="16"/>
        </w:rPr>
        <w:t>     (ВКР</w:t>
      </w:r>
      <w:r w:rsidRPr="004F37F4">
        <w:rPr>
          <w:i w:val="0"/>
          <w:iCs/>
          <w:sz w:val="16"/>
          <w:szCs w:val="16"/>
        </w:rPr>
        <w:noBreakHyphen/>
        <w:t>23)</w:t>
      </w:r>
    </w:p>
    <w:p w14:paraId="463AB4D6" w14:textId="77777777" w:rsidR="001C2776" w:rsidRPr="004F37F4" w:rsidRDefault="001C2776" w:rsidP="001C2776">
      <w:pPr>
        <w:rPr>
          <w:b/>
        </w:rPr>
      </w:pPr>
      <w:r w:rsidRPr="004F37F4">
        <w:rPr>
          <w:rStyle w:val="Artdef"/>
        </w:rPr>
        <w:t>51.49</w:t>
      </w:r>
      <w:r w:rsidRPr="00B33F33">
        <w:rPr>
          <w:rStyle w:val="Artdef"/>
          <w:rFonts w:ascii="Times New Roman" w:hAnsi="Times New Roman" w:cs="Times New Roman"/>
          <w:iCs w:val="0"/>
          <w:lang w:val="en-US"/>
        </w:rPr>
        <w:t>B</w:t>
      </w:r>
      <w:r w:rsidRPr="004F37F4">
        <w:rPr>
          <w:b/>
        </w:rPr>
        <w:tab/>
      </w:r>
      <w:r w:rsidRPr="004F37F4">
        <w:t>Следует обеспечивать соответствие характеристик автоматической системы соединения последним версиям Рекомендаций МСЭ-R M.493 и МСЭ-R M.541.</w:t>
      </w:r>
      <w:r w:rsidRPr="004F37F4">
        <w:rPr>
          <w:sz w:val="16"/>
          <w:szCs w:val="16"/>
        </w:rPr>
        <w:t>     (ВКР</w:t>
      </w:r>
      <w:r w:rsidRPr="004F37F4">
        <w:rPr>
          <w:sz w:val="16"/>
          <w:szCs w:val="16"/>
        </w:rPr>
        <w:noBreakHyphen/>
        <w:t>23)</w:t>
      </w:r>
    </w:p>
    <w:p w14:paraId="24DFA64B" w14:textId="77777777" w:rsidR="00FB5E69" w:rsidRPr="00624E15" w:rsidRDefault="00384729" w:rsidP="00FB5E69">
      <w:pPr>
        <w:pStyle w:val="Section2"/>
        <w:jc w:val="left"/>
      </w:pPr>
      <w:r w:rsidRPr="00624E15">
        <w:rPr>
          <w:rStyle w:val="Artdef"/>
          <w:i w:val="0"/>
          <w:iCs w:val="0"/>
        </w:rPr>
        <w:t>51.50</w:t>
      </w:r>
      <w:r w:rsidRPr="00624E15">
        <w:tab/>
        <w:t>D  –  Судовые станции, использующие радиотелефонию</w:t>
      </w:r>
    </w:p>
    <w:p w14:paraId="32FB411F" w14:textId="77777777" w:rsidR="00FB5E69" w:rsidRPr="00624E15" w:rsidRDefault="00384729" w:rsidP="00FB5E69">
      <w:pPr>
        <w:pStyle w:val="Section3"/>
      </w:pPr>
      <w:r w:rsidRPr="00624E15">
        <w:rPr>
          <w:rStyle w:val="Artdef"/>
        </w:rPr>
        <w:t>51.51</w:t>
      </w:r>
      <w:r w:rsidRPr="00624E15">
        <w:tab/>
        <w:t>D1  –  Полосы частот между 1606,5 кГц и 4000 кГц</w:t>
      </w:r>
      <w:r w:rsidRPr="00624E15">
        <w:rPr>
          <w:sz w:val="16"/>
          <w:szCs w:val="16"/>
        </w:rPr>
        <w:t>     (ВКР-03)</w:t>
      </w:r>
    </w:p>
    <w:p w14:paraId="6BFE0CBD" w14:textId="77777777" w:rsidR="00FB5E69" w:rsidRPr="00624E15" w:rsidRDefault="00384729" w:rsidP="00FB5E69">
      <w:pPr>
        <w:pStyle w:val="Normalaftertitle"/>
      </w:pPr>
      <w:r w:rsidRPr="00624E15">
        <w:rPr>
          <w:rStyle w:val="Artdef"/>
        </w:rPr>
        <w:t>51.52</w:t>
      </w:r>
      <w:r w:rsidRPr="00624E15">
        <w:tab/>
        <w:t>§ 21</w:t>
      </w:r>
      <w:r w:rsidRPr="00624E15">
        <w:tab/>
        <w:t>Все судовые станции, оборудованные радиотелефонной аппаратурой для работы в разрешенных полосах частот между 1606,5 кГц и 2850 кГц, должны иметь возможность:</w:t>
      </w:r>
      <w:r w:rsidRPr="00624E15">
        <w:rPr>
          <w:sz w:val="16"/>
          <w:szCs w:val="16"/>
        </w:rPr>
        <w:t xml:space="preserve">      (ВКР-03)</w:t>
      </w:r>
    </w:p>
    <w:p w14:paraId="7D4F5551" w14:textId="77777777" w:rsidR="002F6D91" w:rsidRDefault="002F6D91">
      <w:pPr>
        <w:tabs>
          <w:tab w:val="clear" w:pos="1134"/>
          <w:tab w:val="clear" w:pos="1871"/>
          <w:tab w:val="clear" w:pos="2268"/>
        </w:tabs>
        <w:overflowPunct/>
        <w:autoSpaceDE/>
        <w:autoSpaceDN/>
        <w:adjustRightInd/>
        <w:spacing w:before="0"/>
        <w:jc w:val="left"/>
        <w:textAlignment w:val="auto"/>
        <w:rPr>
          <w:rStyle w:val="Artdef"/>
        </w:rPr>
      </w:pPr>
      <w:r>
        <w:rPr>
          <w:rStyle w:val="Artdef"/>
        </w:rPr>
        <w:br w:type="page"/>
      </w:r>
    </w:p>
    <w:p w14:paraId="0C3B9DA2" w14:textId="4AD8E17D" w:rsidR="00FB5E69" w:rsidRPr="00624E15" w:rsidRDefault="00384729" w:rsidP="00FB5E69">
      <w:pPr>
        <w:pStyle w:val="enumlev1"/>
        <w:rPr>
          <w:sz w:val="16"/>
          <w:szCs w:val="16"/>
        </w:rPr>
      </w:pPr>
      <w:r w:rsidRPr="00624E15">
        <w:rPr>
          <w:rStyle w:val="Artdef"/>
        </w:rPr>
        <w:t>51.53</w:t>
      </w:r>
      <w:r w:rsidRPr="00624E15">
        <w:tab/>
      </w:r>
      <w:r w:rsidRPr="00624E15">
        <w:rPr>
          <w:i/>
          <w:iCs/>
        </w:rPr>
        <w:t>а)</w:t>
      </w:r>
      <w:r w:rsidRPr="00624E15">
        <w:tab/>
        <w:t>передавать излучения класса J3E на несущей частоте 2182 кГц и принимать излучения класса J3E на несущей частоте 2182 кГц, з</w:t>
      </w:r>
      <w:r>
        <w:t>а исключением той аппаратуры, о </w:t>
      </w:r>
      <w:r w:rsidRPr="00624E15">
        <w:t xml:space="preserve">которой идет речь в п. </w:t>
      </w:r>
      <w:r w:rsidRPr="00624E15">
        <w:rPr>
          <w:b/>
          <w:bCs/>
        </w:rPr>
        <w:t>51.56</w:t>
      </w:r>
      <w:r w:rsidRPr="00624E15">
        <w:t>;</w:t>
      </w:r>
      <w:r w:rsidRPr="00624E15">
        <w:rPr>
          <w:sz w:val="16"/>
          <w:szCs w:val="16"/>
        </w:rPr>
        <w:t>     (ВКР-07)</w:t>
      </w:r>
    </w:p>
    <w:p w14:paraId="661B03C6" w14:textId="23A2C8B1" w:rsidR="00FB5E69" w:rsidRPr="00624E15" w:rsidRDefault="00384729" w:rsidP="00FB5E69">
      <w:pPr>
        <w:pStyle w:val="enumlev1"/>
      </w:pPr>
      <w:r w:rsidRPr="00624E15">
        <w:rPr>
          <w:rStyle w:val="Artdef"/>
        </w:rPr>
        <w:t>51.54</w:t>
      </w:r>
      <w:r w:rsidRPr="00624E15">
        <w:tab/>
      </w:r>
      <w:r w:rsidRPr="00624E15">
        <w:rPr>
          <w:i/>
          <w:iCs/>
        </w:rPr>
        <w:t>b)</w:t>
      </w:r>
      <w:r w:rsidRPr="00624E15">
        <w:tab/>
        <w:t>кроме того, передавать излучения класса J3E по крайней мере на двух рабочих частотах</w:t>
      </w:r>
      <w:r w:rsidR="006D3D34">
        <w:rPr>
          <w:rStyle w:val="FootnoteReference"/>
        </w:rPr>
        <w:footnoteReference w:customMarkFollows="1" w:id="187"/>
        <w:t>1</w:t>
      </w:r>
      <w:r w:rsidRPr="00624E15">
        <w:t>;</w:t>
      </w:r>
    </w:p>
    <w:p w14:paraId="27D1A92C" w14:textId="77777777" w:rsidR="00FB5E69" w:rsidRPr="00624E15" w:rsidRDefault="00384729" w:rsidP="00FB5E69">
      <w:pPr>
        <w:pStyle w:val="enumlev1"/>
      </w:pPr>
      <w:r w:rsidRPr="00624E15">
        <w:rPr>
          <w:rStyle w:val="Artdef"/>
        </w:rPr>
        <w:t>51.55</w:t>
      </w:r>
      <w:r w:rsidRPr="00624E15">
        <w:tab/>
      </w:r>
      <w:r w:rsidRPr="00624E15">
        <w:rPr>
          <w:i/>
          <w:iCs/>
        </w:rPr>
        <w:t>с)</w:t>
      </w:r>
      <w:r w:rsidRPr="00624E15">
        <w:tab/>
        <w:t>кроме того, принимать излучения класса J3E на всех других частотах, необходимых для их работы.</w:t>
      </w:r>
    </w:p>
    <w:p w14:paraId="3153CD75" w14:textId="77777777" w:rsidR="00FB5E69" w:rsidRPr="00624E15" w:rsidRDefault="00384729" w:rsidP="00FB5E69">
      <w:r w:rsidRPr="00624E15">
        <w:rPr>
          <w:rStyle w:val="Artdef"/>
        </w:rPr>
        <w:t>51.56</w:t>
      </w:r>
      <w:r w:rsidRPr="00624E15">
        <w:tab/>
        <w:t>§ 22</w:t>
      </w:r>
      <w:r w:rsidRPr="00624E15">
        <w:tab/>
        <w:t xml:space="preserve">Положения пп. </w:t>
      </w:r>
      <w:r w:rsidRPr="00624E15">
        <w:rPr>
          <w:b/>
          <w:bCs/>
        </w:rPr>
        <w:t>51.54</w:t>
      </w:r>
      <w:r w:rsidRPr="00624E15">
        <w:t xml:space="preserve"> и </w:t>
      </w:r>
      <w:r w:rsidRPr="00624E15">
        <w:rPr>
          <w:b/>
          <w:bCs/>
        </w:rPr>
        <w:t>51.55</w:t>
      </w:r>
      <w:r w:rsidRPr="00624E15">
        <w:t xml:space="preserve"> не применяются к аппаратуре, предназначенной для использования исключительно в случае бедствия, срочности и в целях безопасности.</w:t>
      </w:r>
    </w:p>
    <w:p w14:paraId="76FDDE7D" w14:textId="77777777" w:rsidR="00FB5E69" w:rsidRPr="00624E15" w:rsidRDefault="00384729" w:rsidP="00FB5E69">
      <w:pPr>
        <w:pStyle w:val="Section3"/>
      </w:pPr>
      <w:r w:rsidRPr="00624E15">
        <w:rPr>
          <w:rStyle w:val="Artdef"/>
        </w:rPr>
        <w:t>51.57</w:t>
      </w:r>
      <w:r w:rsidRPr="00624E15">
        <w:tab/>
        <w:t>D2  –  Полосы частот между 4000 кГц и 27 500 кГц</w:t>
      </w:r>
    </w:p>
    <w:p w14:paraId="044D4B36" w14:textId="77777777" w:rsidR="00FB5E69" w:rsidRPr="00624E15" w:rsidRDefault="00384729" w:rsidP="00FB5E69">
      <w:pPr>
        <w:pStyle w:val="Normalaftertitle"/>
      </w:pPr>
      <w:r w:rsidRPr="00624E15">
        <w:rPr>
          <w:rStyle w:val="Artdef"/>
        </w:rPr>
        <w:t>51.58</w:t>
      </w:r>
      <w:r w:rsidRPr="00624E15">
        <w:tab/>
        <w:t>§ 23</w:t>
      </w:r>
      <w:r w:rsidRPr="00624E15">
        <w:tab/>
        <w:t xml:space="preserve">Все судовые станции, оборудованные радиотелефонной аппаратурой для работы в разрешенных полосах частот между 4000 кГц и 27 500 кГц, которые не соответствуют положениям Главы </w:t>
      </w:r>
      <w:r w:rsidRPr="00624E15">
        <w:rPr>
          <w:b/>
          <w:bCs/>
        </w:rPr>
        <w:t>VII</w:t>
      </w:r>
      <w:r w:rsidRPr="00624E15">
        <w:t>, должны иметь возможность передавать и принимать на несущих частотах 4125 кГц и 6215 кГц. Однако все судовые станции, которые выполняют положения Главы </w:t>
      </w:r>
      <w:r w:rsidRPr="00624E15">
        <w:rPr>
          <w:b/>
          <w:bCs/>
        </w:rPr>
        <w:t>VII</w:t>
      </w:r>
      <w:r w:rsidRPr="00624E15">
        <w:t>, должны иметь возможность передавать и принимать на несущих частотах, определенных в Статье </w:t>
      </w:r>
      <w:r w:rsidRPr="00624E15">
        <w:rPr>
          <w:b/>
          <w:bCs/>
        </w:rPr>
        <w:t>31</w:t>
      </w:r>
      <w:r w:rsidRPr="00624E15">
        <w:t xml:space="preserve"> для радиотелефонного обмена в случае бедствия и для обеспечения безопасности, в тех полосах частот, в которых они работают.</w:t>
      </w:r>
      <w:r w:rsidRPr="00624E15">
        <w:rPr>
          <w:sz w:val="16"/>
          <w:szCs w:val="16"/>
        </w:rPr>
        <w:t>     (ВКР-07)</w:t>
      </w:r>
    </w:p>
    <w:p w14:paraId="244B1C61" w14:textId="77777777" w:rsidR="00FB5E69" w:rsidRPr="00624E15" w:rsidRDefault="00384729" w:rsidP="00FB5E69">
      <w:pPr>
        <w:pStyle w:val="Section3"/>
      </w:pPr>
      <w:r w:rsidRPr="00624E15">
        <w:rPr>
          <w:rStyle w:val="Artdef"/>
        </w:rPr>
        <w:t>51.59</w:t>
      </w:r>
      <w:r w:rsidRPr="00624E15">
        <w:tab/>
        <w:t>D3  –  Полосы частот между 156 МГц и 174 МГц</w:t>
      </w:r>
    </w:p>
    <w:p w14:paraId="708C6CD5" w14:textId="77777777" w:rsidR="00FB5E69" w:rsidRPr="00624E15" w:rsidRDefault="00384729" w:rsidP="00FB5E69">
      <w:pPr>
        <w:pStyle w:val="Normalaftertitle"/>
      </w:pPr>
      <w:r w:rsidRPr="00624E15">
        <w:rPr>
          <w:rStyle w:val="Artdef"/>
        </w:rPr>
        <w:t>51.60</w:t>
      </w:r>
      <w:r w:rsidRPr="00624E15">
        <w:tab/>
        <w:t>§ 24</w:t>
      </w:r>
      <w:r w:rsidRPr="00624E15">
        <w:tab/>
        <w:t xml:space="preserve">Все судовые станции, оборудованные радиотелефонной аппаратурой для работы в разрешенных полосах частот между 156 МГц и 174 МГц (см. п. </w:t>
      </w:r>
      <w:r w:rsidRPr="00624E15">
        <w:rPr>
          <w:b/>
          <w:bCs/>
        </w:rPr>
        <w:t>5.226</w:t>
      </w:r>
      <w:r w:rsidRPr="00624E15">
        <w:t xml:space="preserve"> и Приложение </w:t>
      </w:r>
      <w:r w:rsidRPr="00624E15">
        <w:rPr>
          <w:b/>
          <w:bCs/>
        </w:rPr>
        <w:t>18</w:t>
      </w:r>
      <w:r w:rsidRPr="00624E15">
        <w:t>), должны иметь возможность передавать и принимать излучения класса G3E:</w:t>
      </w:r>
    </w:p>
    <w:p w14:paraId="56381F0A" w14:textId="77777777" w:rsidR="00FB5E69" w:rsidRPr="00624E15" w:rsidRDefault="00384729" w:rsidP="00FB5E69">
      <w:pPr>
        <w:pStyle w:val="enumlev1"/>
      </w:pPr>
      <w:r w:rsidRPr="00624E15">
        <w:rPr>
          <w:rStyle w:val="Artdef"/>
        </w:rPr>
        <w:t>51.61</w:t>
      </w:r>
      <w:r w:rsidRPr="00624E15">
        <w:tab/>
      </w:r>
      <w:r w:rsidRPr="00624E15">
        <w:rPr>
          <w:i/>
          <w:iCs/>
        </w:rPr>
        <w:t>a)</w:t>
      </w:r>
      <w:r w:rsidRPr="00624E15">
        <w:tab/>
        <w:t>на частоте бедствия, безопасности и вызова 156,8 МГц;</w:t>
      </w:r>
    </w:p>
    <w:p w14:paraId="420B9F9E" w14:textId="77777777" w:rsidR="00FB5E69" w:rsidRPr="00624E15" w:rsidRDefault="00384729" w:rsidP="00FB5E69">
      <w:pPr>
        <w:pStyle w:val="enumlev1"/>
      </w:pPr>
      <w:r w:rsidRPr="00624E15">
        <w:rPr>
          <w:rStyle w:val="Artdef"/>
        </w:rPr>
        <w:t>51.62</w:t>
      </w:r>
      <w:r w:rsidRPr="00624E15">
        <w:tab/>
      </w:r>
      <w:r w:rsidRPr="00624E15">
        <w:rPr>
          <w:i/>
          <w:iCs/>
        </w:rPr>
        <w:t>b)</w:t>
      </w:r>
      <w:r w:rsidRPr="00624E15">
        <w:tab/>
        <w:t>на первичной частоте межсудовой связи 156,3 МГц;</w:t>
      </w:r>
    </w:p>
    <w:p w14:paraId="52F75A32" w14:textId="77777777" w:rsidR="00FB5E69" w:rsidRPr="00624E15" w:rsidRDefault="00384729" w:rsidP="00FB5E69">
      <w:pPr>
        <w:pStyle w:val="enumlev1"/>
      </w:pPr>
      <w:r w:rsidRPr="00624E15">
        <w:rPr>
          <w:rStyle w:val="Artdef"/>
        </w:rPr>
        <w:t>51.63</w:t>
      </w:r>
      <w:r w:rsidRPr="00624E15">
        <w:tab/>
      </w:r>
      <w:r w:rsidRPr="00624E15">
        <w:rPr>
          <w:i/>
          <w:iCs/>
        </w:rPr>
        <w:t>c)</w:t>
      </w:r>
      <w:r w:rsidRPr="00624E15">
        <w:tab/>
        <w:t>на частоте межсудовой связи для безопасности навигации 156,65 МГц;</w:t>
      </w:r>
    </w:p>
    <w:p w14:paraId="764C1C48" w14:textId="77777777" w:rsidR="00FB5E69" w:rsidRDefault="00384729" w:rsidP="00FB5E69">
      <w:pPr>
        <w:pStyle w:val="enumlev1"/>
        <w:rPr>
          <w:lang w:val="en-US"/>
        </w:rPr>
      </w:pPr>
      <w:r w:rsidRPr="00624E15">
        <w:rPr>
          <w:rStyle w:val="Artdef"/>
        </w:rPr>
        <w:t>51.64</w:t>
      </w:r>
      <w:r w:rsidRPr="00624E15">
        <w:tab/>
      </w:r>
      <w:r w:rsidRPr="00624E15">
        <w:rPr>
          <w:i/>
          <w:iCs/>
        </w:rPr>
        <w:t>d)</w:t>
      </w:r>
      <w:r w:rsidRPr="00624E15">
        <w:tab/>
        <w:t>на всех частотах, необходимых для их работы.</w:t>
      </w:r>
    </w:p>
    <w:p w14:paraId="72C04AF0" w14:textId="77777777" w:rsidR="001C2776" w:rsidRPr="004F37F4" w:rsidRDefault="001C2776" w:rsidP="001C2776">
      <w:pPr>
        <w:pStyle w:val="Section3"/>
        <w:jc w:val="left"/>
      </w:pPr>
      <w:r w:rsidRPr="004F37F4">
        <w:rPr>
          <w:rStyle w:val="Artdef"/>
        </w:rPr>
        <w:t>51.64A</w:t>
      </w:r>
      <w:r w:rsidRPr="004F37F4">
        <w:tab/>
      </w:r>
      <w:r w:rsidRPr="004F37F4">
        <w:rPr>
          <w:i/>
        </w:rPr>
        <w:t>E – Судовые станции, принимающие передачи данных</w:t>
      </w:r>
      <w:r w:rsidRPr="004F37F4">
        <w:rPr>
          <w:sz w:val="16"/>
        </w:rPr>
        <w:t>     (ВКР-23)</w:t>
      </w:r>
    </w:p>
    <w:p w14:paraId="0EC0321C" w14:textId="77777777" w:rsidR="001C2776" w:rsidRPr="004F37F4" w:rsidRDefault="001C2776" w:rsidP="001C2776">
      <w:pPr>
        <w:pStyle w:val="Section3"/>
        <w:jc w:val="left"/>
      </w:pPr>
      <w:r w:rsidRPr="004F37F4">
        <w:rPr>
          <w:rStyle w:val="Artdef"/>
        </w:rPr>
        <w:t>51.64</w:t>
      </w:r>
      <w:r>
        <w:rPr>
          <w:rStyle w:val="Artdef"/>
          <w:lang w:val="en-US"/>
        </w:rPr>
        <w:t>B</w:t>
      </w:r>
      <w:r w:rsidRPr="004F37F4">
        <w:tab/>
        <w:t>E1 − Полосы частот между 415 кГц и 535 кГц</w:t>
      </w:r>
      <w:r w:rsidRPr="004F37F4">
        <w:rPr>
          <w:sz w:val="16"/>
        </w:rPr>
        <w:t>     (ВКР-23)</w:t>
      </w:r>
    </w:p>
    <w:p w14:paraId="3FC1C002" w14:textId="77777777" w:rsidR="001C2776" w:rsidRDefault="001C2776" w:rsidP="001C2776">
      <w:pPr>
        <w:pStyle w:val="Normalaftertitle"/>
        <w:rPr>
          <w:bCs/>
          <w:sz w:val="16"/>
          <w:lang w:val="en-US"/>
        </w:rPr>
      </w:pPr>
      <w:r w:rsidRPr="004F37F4">
        <w:rPr>
          <w:rStyle w:val="Artdef"/>
        </w:rPr>
        <w:t>51.64</w:t>
      </w:r>
      <w:r>
        <w:rPr>
          <w:rStyle w:val="Artdef"/>
          <w:lang w:val="en-US"/>
        </w:rPr>
        <w:t>C</w:t>
      </w:r>
      <w:r w:rsidRPr="004F37F4">
        <w:tab/>
        <w:t>§ 24</w:t>
      </w:r>
      <w:r w:rsidRPr="00B33F33">
        <w:rPr>
          <w:lang w:val="en-US"/>
        </w:rPr>
        <w:t>A</w:t>
      </w:r>
      <w:r w:rsidRPr="004F37F4">
        <w:tab/>
        <w:t>Все судовые станции, оборудованные аппаратурой НАВДАТ для приема передач цифровых данных в разрешенных полосах частот между 415 кГц и 535 кГц, должны иметь возможность принимать излучения класса W7D на частоте 500 кГц, если выполняются положения Главы</w:t>
      </w:r>
      <w:r>
        <w:t> </w:t>
      </w:r>
      <w:r w:rsidRPr="004F37F4">
        <w:rPr>
          <w:b/>
          <w:bCs/>
        </w:rPr>
        <w:t>VII</w:t>
      </w:r>
      <w:r w:rsidRPr="004F37F4">
        <w:t>.</w:t>
      </w:r>
      <w:r w:rsidRPr="004F37F4">
        <w:rPr>
          <w:bCs/>
          <w:sz w:val="16"/>
          <w:szCs w:val="16"/>
          <w:lang w:eastAsia="ko-KR"/>
        </w:rPr>
        <w:t>     </w:t>
      </w:r>
      <w:r w:rsidRPr="004F37F4">
        <w:rPr>
          <w:bCs/>
          <w:sz w:val="16"/>
        </w:rPr>
        <w:t>(ВКР</w:t>
      </w:r>
      <w:r w:rsidRPr="004F37F4">
        <w:rPr>
          <w:bCs/>
          <w:sz w:val="16"/>
        </w:rPr>
        <w:noBreakHyphen/>
        <w:t>23)</w:t>
      </w:r>
    </w:p>
    <w:p w14:paraId="0C968C27" w14:textId="77777777" w:rsidR="002F6D91" w:rsidRDefault="002F6D91">
      <w:pPr>
        <w:tabs>
          <w:tab w:val="clear" w:pos="1134"/>
          <w:tab w:val="clear" w:pos="1871"/>
          <w:tab w:val="clear" w:pos="2268"/>
        </w:tabs>
        <w:overflowPunct/>
        <w:autoSpaceDE/>
        <w:autoSpaceDN/>
        <w:adjustRightInd/>
        <w:spacing w:before="0"/>
        <w:jc w:val="left"/>
        <w:textAlignment w:val="auto"/>
        <w:rPr>
          <w:rStyle w:val="Artdef"/>
        </w:rPr>
      </w:pPr>
      <w:r>
        <w:rPr>
          <w:rStyle w:val="Artdef"/>
        </w:rPr>
        <w:br w:type="page"/>
      </w:r>
    </w:p>
    <w:p w14:paraId="71985669" w14:textId="7D7F02AC" w:rsidR="001C2776" w:rsidRDefault="001C2776" w:rsidP="001C2776">
      <w:pPr>
        <w:pStyle w:val="Section3"/>
        <w:jc w:val="left"/>
        <w:rPr>
          <w:sz w:val="16"/>
          <w:lang w:val="en-US"/>
        </w:rPr>
      </w:pPr>
      <w:r w:rsidRPr="004F37F4">
        <w:rPr>
          <w:rStyle w:val="Artdef"/>
        </w:rPr>
        <w:t>51.64</w:t>
      </w:r>
      <w:r>
        <w:rPr>
          <w:rStyle w:val="Artdef"/>
          <w:lang w:val="en-US"/>
        </w:rPr>
        <w:t>D</w:t>
      </w:r>
      <w:r w:rsidRPr="004F37F4">
        <w:tab/>
        <w:t>E2 − Полосы частот между 4000 кГц и 27 500 кГц</w:t>
      </w:r>
      <w:r w:rsidRPr="004F37F4">
        <w:rPr>
          <w:sz w:val="16"/>
        </w:rPr>
        <w:t>     (ВКР-23)</w:t>
      </w:r>
    </w:p>
    <w:p w14:paraId="5A0FE6AB" w14:textId="77777777" w:rsidR="001C2776" w:rsidRPr="004F37F4" w:rsidRDefault="001C2776" w:rsidP="001C2776">
      <w:pPr>
        <w:pStyle w:val="Normalaftertitle"/>
      </w:pPr>
      <w:r w:rsidRPr="004F37F4">
        <w:rPr>
          <w:rStyle w:val="Artdef"/>
        </w:rPr>
        <w:t>51.64</w:t>
      </w:r>
      <w:r>
        <w:rPr>
          <w:rStyle w:val="Artdef"/>
          <w:lang w:val="en-US"/>
        </w:rPr>
        <w:t>E</w:t>
      </w:r>
      <w:r w:rsidRPr="004F37F4">
        <w:rPr>
          <w:rStyle w:val="Artdef"/>
        </w:rPr>
        <w:tab/>
      </w:r>
      <w:r w:rsidRPr="004F37F4">
        <w:t>§ 24</w:t>
      </w:r>
      <w:r w:rsidRPr="000D05D3">
        <w:rPr>
          <w:lang w:val="en-US"/>
        </w:rPr>
        <w:t>B</w:t>
      </w:r>
      <w:r w:rsidRPr="004F37F4">
        <w:tab/>
        <w:t xml:space="preserve">Все судовые станции, оборудованные аппаратурой НАВДАТ для приема передач цифровых данных в разрешенных полосах частот между 4000 кГц и 27 500 кГц, должны иметь возможность принимать излучения класса W7D, если выполняются положения Главы </w:t>
      </w:r>
      <w:r w:rsidRPr="004F37F4">
        <w:rPr>
          <w:b/>
          <w:bCs/>
        </w:rPr>
        <w:t>VII</w:t>
      </w:r>
      <w:r w:rsidRPr="004F37F4">
        <w:t>.</w:t>
      </w:r>
      <w:r w:rsidRPr="004F37F4">
        <w:rPr>
          <w:bCs/>
          <w:sz w:val="16"/>
          <w:szCs w:val="16"/>
          <w:lang w:eastAsia="ko-KR"/>
        </w:rPr>
        <w:t>     </w:t>
      </w:r>
      <w:r w:rsidRPr="004F37F4">
        <w:rPr>
          <w:bCs/>
          <w:sz w:val="16"/>
        </w:rPr>
        <w:t>(ВКР-23)</w:t>
      </w:r>
    </w:p>
    <w:p w14:paraId="60E5FA7A" w14:textId="77777777" w:rsidR="00FB5E69" w:rsidRPr="00624E15" w:rsidRDefault="00384729" w:rsidP="00FB5E69">
      <w:pPr>
        <w:pStyle w:val="Section1"/>
      </w:pPr>
      <w:bookmarkStart w:id="557" w:name="_Toc331607875"/>
      <w:bookmarkStart w:id="558" w:name="_Toc165627733"/>
      <w:r w:rsidRPr="00624E15">
        <w:t>Раздел II  –  Морская подвижная спутниковая служба</w:t>
      </w:r>
      <w:bookmarkEnd w:id="557"/>
      <w:bookmarkEnd w:id="558"/>
    </w:p>
    <w:p w14:paraId="71C71221" w14:textId="77777777" w:rsidR="00FB5E69" w:rsidRPr="00624E15" w:rsidRDefault="00384729" w:rsidP="00FB5E69">
      <w:pPr>
        <w:pStyle w:val="Normalaftertitle"/>
        <w:rPr>
          <w:rFonts w:eastAsia="SimSun"/>
          <w:b/>
          <w:bCs/>
        </w:rPr>
      </w:pPr>
      <w:r w:rsidRPr="00624E15">
        <w:rPr>
          <w:rStyle w:val="Artdef"/>
        </w:rPr>
        <w:t>51.65</w:t>
      </w:r>
      <w:r w:rsidRPr="00624E15">
        <w:rPr>
          <w:rFonts w:eastAsia="SimSun"/>
          <w:b/>
          <w:bCs/>
        </w:rPr>
        <w:tab/>
      </w:r>
      <w:r w:rsidRPr="00624E15">
        <w:rPr>
          <w:rFonts w:eastAsia="SimSun"/>
        </w:rPr>
        <w:t>§ 25</w:t>
      </w:r>
      <w:r w:rsidRPr="00624E15">
        <w:rPr>
          <w:rFonts w:eastAsia="SimSun"/>
        </w:rPr>
        <w:tab/>
        <w:t>Энергия, излучаемая приемной аппаратурой, должна быть снижена до наименьшего возможного значения и не должна создавать вредных помех другим станциям.</w:t>
      </w:r>
    </w:p>
    <w:p w14:paraId="7D0F66D5" w14:textId="77777777" w:rsidR="00FB5E69" w:rsidRPr="00624E15" w:rsidRDefault="00384729" w:rsidP="00FB5E69">
      <w:r w:rsidRPr="00624E15">
        <w:rPr>
          <w:rStyle w:val="Artdef"/>
        </w:rPr>
        <w:t>51.66</w:t>
      </w:r>
      <w:r w:rsidRPr="00624E15">
        <w:tab/>
        <w:t>§ 26</w:t>
      </w:r>
      <w:r w:rsidRPr="00624E15">
        <w:tab/>
        <w:t>Администрации должны предпринимать все необходимые меры для того, чтобы работа электрического и электронного оборудования, установленного на судовых земных станциях, не создавала вредных помех основной работе станций, действующих в соответствии с положениями настоящего Регламента.</w:t>
      </w:r>
    </w:p>
    <w:p w14:paraId="52E8FA7B" w14:textId="77777777" w:rsidR="00FB5E69" w:rsidRPr="00624E15" w:rsidRDefault="00384729" w:rsidP="00FB5E69">
      <w:pPr>
        <w:pStyle w:val="Section1"/>
      </w:pPr>
      <w:bookmarkStart w:id="559" w:name="_Toc331607876"/>
      <w:bookmarkStart w:id="560" w:name="_Toc165627734"/>
      <w:r w:rsidRPr="00624E15">
        <w:t xml:space="preserve">Раздел III  –  Связь станций воздушных судов со станциями морской </w:t>
      </w:r>
      <w:r w:rsidRPr="00624E15">
        <w:br/>
        <w:t>подвижной службы и морской подвижной спутниковой службы</w:t>
      </w:r>
      <w:bookmarkEnd w:id="559"/>
      <w:bookmarkEnd w:id="560"/>
    </w:p>
    <w:p w14:paraId="4EDE1953" w14:textId="77777777" w:rsidR="00FB5E69" w:rsidRPr="00624E15" w:rsidRDefault="00384729" w:rsidP="00FB5E69">
      <w:pPr>
        <w:pStyle w:val="Section2"/>
        <w:jc w:val="left"/>
      </w:pPr>
      <w:r w:rsidRPr="00624E15">
        <w:rPr>
          <w:rStyle w:val="Artdef"/>
          <w:i w:val="0"/>
          <w:iCs w:val="0"/>
        </w:rPr>
        <w:t>51.67</w:t>
      </w:r>
      <w:r w:rsidRPr="00624E15">
        <w:tab/>
        <w:t>А  –  Общие положения</w:t>
      </w:r>
    </w:p>
    <w:p w14:paraId="397E5A6C" w14:textId="77777777" w:rsidR="00FB5E69" w:rsidRPr="00624E15" w:rsidRDefault="00384729" w:rsidP="00FB5E69">
      <w:pPr>
        <w:pStyle w:val="Normalaftertitle"/>
      </w:pPr>
      <w:r w:rsidRPr="00624E15">
        <w:rPr>
          <w:rStyle w:val="Artdef"/>
        </w:rPr>
        <w:t>51.68</w:t>
      </w:r>
      <w:r w:rsidRPr="00624E15">
        <w:tab/>
        <w:t>§ 27</w:t>
      </w:r>
      <w:r w:rsidRPr="00624E15">
        <w:tab/>
        <w:t>1)</w:t>
      </w:r>
      <w:r w:rsidRPr="00624E15">
        <w:tab/>
        <w:t>Станции на борту воздушных судов могут устанавливать связь со станциями морской подвижной службы или морской подвижной спутниковой службы. Они должны в этом случае подчиняться положениям настоящего Регламента, относящимся к этим службам.</w:t>
      </w:r>
    </w:p>
    <w:p w14:paraId="3F5FAFD6" w14:textId="77777777" w:rsidR="00FB5E69" w:rsidRPr="00624E15" w:rsidRDefault="00384729" w:rsidP="00FB5E69">
      <w:r w:rsidRPr="00624E15">
        <w:rPr>
          <w:rStyle w:val="Artdef"/>
        </w:rPr>
        <w:t>51.69</w:t>
      </w:r>
      <w:r w:rsidRPr="00624E15">
        <w:tab/>
      </w:r>
      <w:r w:rsidRPr="00624E15">
        <w:tab/>
        <w:t>2)</w:t>
      </w:r>
      <w:r w:rsidRPr="00624E15">
        <w:tab/>
        <w:t>Для этих целей станции на борту воздушных судов должны использовать частоты, распределенные морской подвижной службе или морской подвижной спутниковой службе.</w:t>
      </w:r>
    </w:p>
    <w:p w14:paraId="54E96CF9" w14:textId="77777777" w:rsidR="00FB5E69" w:rsidRPr="00624E15" w:rsidRDefault="00384729" w:rsidP="00FB5E69">
      <w:r w:rsidRPr="00624E15">
        <w:rPr>
          <w:rStyle w:val="Artdef"/>
        </w:rPr>
        <w:t>51.70</w:t>
      </w:r>
      <w:r w:rsidRPr="00624E15">
        <w:tab/>
      </w:r>
      <w:r w:rsidRPr="00624E15">
        <w:tab/>
        <w:t>3)</w:t>
      </w:r>
      <w:r w:rsidRPr="00624E15">
        <w:tab/>
        <w:t xml:space="preserve">Станции на борту воздушных судов, когда они ведут обмен общественной корреспонденцией со станциями морской подвижной или морской подвижной спутниковой службы, должны соблюдать все положения, применимые к передаче общественной корреспонденции в морской подвижной или морской подвижной спутниковой службах (см., в частности, Статьи </w:t>
      </w:r>
      <w:r w:rsidRPr="00624E15">
        <w:rPr>
          <w:b/>
          <w:bCs/>
        </w:rPr>
        <w:t>53</w:t>
      </w:r>
      <w:r w:rsidRPr="00624E15">
        <w:t xml:space="preserve">, </w:t>
      </w:r>
      <w:r w:rsidRPr="00624E15">
        <w:rPr>
          <w:b/>
          <w:bCs/>
        </w:rPr>
        <w:t>54</w:t>
      </w:r>
      <w:r w:rsidRPr="00624E15">
        <w:t xml:space="preserve">, </w:t>
      </w:r>
      <w:r w:rsidRPr="00624E15">
        <w:rPr>
          <w:b/>
          <w:bCs/>
        </w:rPr>
        <w:t>55</w:t>
      </w:r>
      <w:r w:rsidRPr="00624E15">
        <w:t xml:space="preserve">, </w:t>
      </w:r>
      <w:r w:rsidRPr="00624E15">
        <w:rPr>
          <w:b/>
          <w:bCs/>
        </w:rPr>
        <w:t>57</w:t>
      </w:r>
      <w:r w:rsidRPr="00624E15">
        <w:t xml:space="preserve"> и </w:t>
      </w:r>
      <w:r w:rsidRPr="00624E15">
        <w:rPr>
          <w:b/>
          <w:bCs/>
        </w:rPr>
        <w:t>58</w:t>
      </w:r>
      <w:r w:rsidRPr="00624E15">
        <w:t>).</w:t>
      </w:r>
    </w:p>
    <w:p w14:paraId="1A066A32" w14:textId="77777777" w:rsidR="00FB5E69" w:rsidRPr="00624E15" w:rsidRDefault="00384729" w:rsidP="00FB5E69">
      <w:r w:rsidRPr="00624E15">
        <w:rPr>
          <w:rStyle w:val="Artdef"/>
        </w:rPr>
        <w:t>51.71</w:t>
      </w:r>
      <w:r w:rsidRPr="00624E15">
        <w:tab/>
        <w:t>§ 28</w:t>
      </w:r>
      <w:r w:rsidRPr="00624E15">
        <w:tab/>
        <w:t>В случае осуществления связи между станциями воздушных судов и станциями морской подвижной службы радиотелефонный вызов может быть возобновлен, как указано в последней версии Рекомендации МСЭ-R М.1171, а радиотелеграфный вызов может быть возобновлен через пять минут, несмотря на процедуру, содержащуюся в последней версии Рекомендации МСЭ</w:t>
      </w:r>
      <w:r w:rsidRPr="00624E15">
        <w:noBreakHyphen/>
        <w:t>R М.1170.</w:t>
      </w:r>
      <w:r w:rsidRPr="00624E15">
        <w:rPr>
          <w:sz w:val="16"/>
          <w:szCs w:val="16"/>
        </w:rPr>
        <w:t>     (ВКР-07)</w:t>
      </w:r>
    </w:p>
    <w:p w14:paraId="0E786D01" w14:textId="77777777" w:rsidR="002F6D91" w:rsidRPr="00A6005C" w:rsidRDefault="002F6D91" w:rsidP="002F6D91">
      <w:pPr>
        <w:rPr>
          <w:rFonts w:eastAsia="SimSun"/>
        </w:rPr>
      </w:pPr>
      <w:r w:rsidRPr="00A6005C">
        <w:rPr>
          <w:rFonts w:eastAsia="SimSun"/>
        </w:rPr>
        <w:br w:type="page"/>
      </w:r>
    </w:p>
    <w:p w14:paraId="0324BC8F" w14:textId="77777777" w:rsidR="00FB5E69" w:rsidRPr="00624E15" w:rsidRDefault="00384729" w:rsidP="00FB5E69">
      <w:pPr>
        <w:pStyle w:val="Section2"/>
        <w:jc w:val="left"/>
      </w:pPr>
      <w:r w:rsidRPr="00624E15">
        <w:rPr>
          <w:rStyle w:val="Artdef"/>
          <w:i w:val="0"/>
          <w:iCs w:val="0"/>
        </w:rPr>
        <w:t>51.72</w:t>
      </w:r>
      <w:r w:rsidRPr="00624E15">
        <w:tab/>
        <w:t xml:space="preserve">В  –  Положения, касающиеся использования частот </w:t>
      </w:r>
      <w:r w:rsidRPr="00624E15">
        <w:br/>
      </w:r>
      <w:r w:rsidRPr="00624E15">
        <w:tab/>
        <w:t>между 156 МГц и 174 МГц</w:t>
      </w:r>
    </w:p>
    <w:p w14:paraId="33627CDC" w14:textId="77777777" w:rsidR="00FB5E69" w:rsidRPr="00624E15" w:rsidRDefault="00384729" w:rsidP="00FB5E69">
      <w:pPr>
        <w:pStyle w:val="Normalaftertitle"/>
      </w:pPr>
      <w:r w:rsidRPr="00624E15">
        <w:rPr>
          <w:rStyle w:val="Artdef"/>
        </w:rPr>
        <w:t>51.73</w:t>
      </w:r>
      <w:r w:rsidRPr="00624E15">
        <w:tab/>
        <w:t>§ 29</w:t>
      </w:r>
      <w:r w:rsidRPr="00624E15">
        <w:tab/>
        <w:t>1)</w:t>
      </w:r>
      <w:r w:rsidRPr="00624E15">
        <w:tab/>
        <w:t xml:space="preserve">Учитывая помехи, которые могут быть созданы станциями воздушных судов на больших высотах, такие станции не должны использовать частоты в полосах морской подвижной службы выше 30 МГц, за исключением указанных в Приложении </w:t>
      </w:r>
      <w:r w:rsidRPr="00624E15">
        <w:rPr>
          <w:b/>
          <w:bCs/>
        </w:rPr>
        <w:t>18</w:t>
      </w:r>
      <w:r w:rsidRPr="00624E15">
        <w:t xml:space="preserve"> частот между 156 МГц и 174 МГц, которые могут быть использованы при соблюдении следующих условий:</w:t>
      </w:r>
    </w:p>
    <w:p w14:paraId="645CE5A1" w14:textId="77777777" w:rsidR="00FB5E69" w:rsidRPr="00624E15" w:rsidRDefault="00384729" w:rsidP="00FB5E69">
      <w:pPr>
        <w:pStyle w:val="enumlev1"/>
      </w:pPr>
      <w:r w:rsidRPr="00624E15">
        <w:rPr>
          <w:rStyle w:val="Artdef"/>
        </w:rPr>
        <w:t>51.74</w:t>
      </w:r>
      <w:r w:rsidRPr="00624E15">
        <w:tab/>
      </w:r>
      <w:r w:rsidRPr="00624E15">
        <w:rPr>
          <w:i/>
          <w:iCs/>
        </w:rPr>
        <w:t>a)</w:t>
      </w:r>
      <w:r w:rsidRPr="00624E15">
        <w:tab/>
        <w:t>высота полета станций воздушных судов не должна превышать 300 м (1000 футов), за исключением разведывательных воздушных судов, участвующих в ледокольных операциях, при которых допускается высота 450 м (1500 футов);</w:t>
      </w:r>
    </w:p>
    <w:p w14:paraId="5AE23CEF" w14:textId="77777777" w:rsidR="00FB5E69" w:rsidRPr="00624E15" w:rsidRDefault="00384729" w:rsidP="00FB5E69">
      <w:pPr>
        <w:pStyle w:val="enumlev1"/>
      </w:pPr>
      <w:r w:rsidRPr="00624E15">
        <w:rPr>
          <w:rStyle w:val="Artdef"/>
        </w:rPr>
        <w:t>51.75</w:t>
      </w:r>
      <w:r w:rsidRPr="00624E15">
        <w:tab/>
      </w:r>
      <w:r w:rsidRPr="00624E15">
        <w:rPr>
          <w:i/>
          <w:iCs/>
        </w:rPr>
        <w:t>b)</w:t>
      </w:r>
      <w:r w:rsidRPr="00624E15">
        <w:tab/>
        <w:t>средняя мощность передатчика станции воздушного судна не должна превышать 5 Вт; однако в максимально возможной степени должна использоваться мощность в 1 Вт или менее;</w:t>
      </w:r>
    </w:p>
    <w:p w14:paraId="344888CC" w14:textId="77777777" w:rsidR="00FB5E69" w:rsidRPr="00624E15" w:rsidRDefault="00384729" w:rsidP="00FB5E69">
      <w:pPr>
        <w:pStyle w:val="enumlev1"/>
      </w:pPr>
      <w:r w:rsidRPr="00624E15">
        <w:rPr>
          <w:rStyle w:val="Artdef"/>
        </w:rPr>
        <w:t>51.76</w:t>
      </w:r>
      <w:r w:rsidRPr="00624E15">
        <w:tab/>
      </w:r>
      <w:r w:rsidRPr="00624E15">
        <w:rPr>
          <w:i/>
          <w:iCs/>
        </w:rPr>
        <w:t>c)</w:t>
      </w:r>
      <w:r w:rsidRPr="00624E15">
        <w:tab/>
        <w:t xml:space="preserve">станции воздушных судов должны использовать каналы, предназначенные для этой цели в Приложении </w:t>
      </w:r>
      <w:r w:rsidRPr="00624E15">
        <w:rPr>
          <w:b/>
          <w:bCs/>
        </w:rPr>
        <w:t>18</w:t>
      </w:r>
      <w:r w:rsidRPr="00624E15">
        <w:t>;</w:t>
      </w:r>
    </w:p>
    <w:p w14:paraId="5DB4CA22" w14:textId="77777777" w:rsidR="00FB5E69" w:rsidRPr="00624E15" w:rsidRDefault="00384729" w:rsidP="00FB5E69">
      <w:pPr>
        <w:pStyle w:val="enumlev1"/>
      </w:pPr>
      <w:r w:rsidRPr="00624E15">
        <w:rPr>
          <w:rStyle w:val="Artdef"/>
        </w:rPr>
        <w:t>51.77</w:t>
      </w:r>
      <w:r w:rsidRPr="00624E15">
        <w:rPr>
          <w:rFonts w:eastAsia="SimSun"/>
          <w:b/>
          <w:bCs/>
        </w:rPr>
        <w:tab/>
      </w:r>
      <w:r w:rsidRPr="00624E15">
        <w:rPr>
          <w:i/>
          <w:iCs/>
        </w:rPr>
        <w:t>d)</w:t>
      </w:r>
      <w:r w:rsidRPr="00624E15">
        <w:tab/>
        <w:t xml:space="preserve">за исключением случаев, указанных в п. </w:t>
      </w:r>
      <w:r w:rsidRPr="00624E15">
        <w:rPr>
          <w:b/>
          <w:bCs/>
        </w:rPr>
        <w:t>51.75</w:t>
      </w:r>
      <w:r w:rsidRPr="00624E15">
        <w:t>, передатчики станций воздушных судов должны соответствовать техническим характеристикам, приведенным в Рекомендации МСЭ-R М.489-2;</w:t>
      </w:r>
    </w:p>
    <w:p w14:paraId="7BBB53E3" w14:textId="77777777" w:rsidR="00FB5E69" w:rsidRPr="00624E15" w:rsidRDefault="00384729" w:rsidP="00FB5E69">
      <w:pPr>
        <w:pStyle w:val="enumlev1"/>
        <w:keepLines/>
      </w:pPr>
      <w:r w:rsidRPr="00624E15">
        <w:rPr>
          <w:rStyle w:val="Artdef"/>
        </w:rPr>
        <w:t>51.78</w:t>
      </w:r>
      <w:r w:rsidRPr="00624E15">
        <w:tab/>
      </w:r>
      <w:r w:rsidRPr="00624E15">
        <w:rPr>
          <w:i/>
          <w:iCs/>
        </w:rPr>
        <w:t>е)</w:t>
      </w:r>
      <w:r w:rsidRPr="00624E15">
        <w:tab/>
        <w:t>сеансы связи станций воздушных судов должны быть короткими и ограничены операциями, в которых в основном заняты станции морской подвижной службы, и когда требуется непосредственная связь между станцией воздушного судна и судовой или береговой станцией.</w:t>
      </w:r>
    </w:p>
    <w:p w14:paraId="5C8E2DFD" w14:textId="77777777" w:rsidR="00FB5E69" w:rsidRPr="00624E15" w:rsidRDefault="00384729" w:rsidP="00FB5E69">
      <w:pPr>
        <w:keepNext/>
        <w:keepLines/>
      </w:pPr>
      <w:r w:rsidRPr="00624E15">
        <w:rPr>
          <w:rStyle w:val="Artdef"/>
        </w:rPr>
        <w:t>51.79</w:t>
      </w:r>
      <w:r w:rsidRPr="00624E15">
        <w:tab/>
      </w:r>
      <w:r w:rsidRPr="00624E15">
        <w:tab/>
        <w:t>2)</w:t>
      </w:r>
      <w:r w:rsidRPr="00624E15">
        <w:tab/>
        <w:t xml:space="preserve">Частота 156,3 МГц может использоваться станциями на борту воздушных судов для целей безопасности. Она может быть также использована для связи между судовыми станциями и станциями на борту воздушных судов, участвующих в координированных операциях по поиску и спасанию (см. Приложение </w:t>
      </w:r>
      <w:r w:rsidRPr="00624E15">
        <w:rPr>
          <w:b/>
          <w:bCs/>
        </w:rPr>
        <w:t>15</w:t>
      </w:r>
      <w:r w:rsidRPr="00624E15">
        <w:t>).</w:t>
      </w:r>
      <w:r w:rsidRPr="00624E15">
        <w:rPr>
          <w:sz w:val="16"/>
          <w:szCs w:val="16"/>
        </w:rPr>
        <w:t>     (ВКР-07)</w:t>
      </w:r>
    </w:p>
    <w:p w14:paraId="55872CEF" w14:textId="77777777" w:rsidR="00FB5E69" w:rsidRPr="00624E15" w:rsidRDefault="00384729" w:rsidP="00FB5E69">
      <w:pPr>
        <w:rPr>
          <w:sz w:val="16"/>
          <w:szCs w:val="16"/>
        </w:rPr>
      </w:pPr>
      <w:r w:rsidRPr="00624E15">
        <w:rPr>
          <w:rStyle w:val="Artdef"/>
        </w:rPr>
        <w:t>51.80</w:t>
      </w:r>
      <w:r w:rsidRPr="00624E15">
        <w:tab/>
      </w:r>
      <w:r w:rsidRPr="00624E15">
        <w:tab/>
        <w:t>3)</w:t>
      </w:r>
      <w:r w:rsidRPr="00624E15">
        <w:tab/>
        <w:t xml:space="preserve">Частота 156,8 МГц может быть использована станциями на борту воздушных судов исключительно для целей безопасности (см. Приложение </w:t>
      </w:r>
      <w:r w:rsidRPr="00624E15">
        <w:rPr>
          <w:b/>
          <w:bCs/>
        </w:rPr>
        <w:t>15</w:t>
      </w:r>
      <w:r w:rsidRPr="00624E15">
        <w:t>).</w:t>
      </w:r>
      <w:r w:rsidRPr="00624E15">
        <w:rPr>
          <w:sz w:val="16"/>
          <w:szCs w:val="16"/>
        </w:rPr>
        <w:t>     (ВКР-07)</w:t>
      </w:r>
    </w:p>
    <w:p w14:paraId="7C3F8054" w14:textId="1D009DBB" w:rsidR="00A6005C" w:rsidRDefault="00A6005C" w:rsidP="00A6005C">
      <w:bookmarkStart w:id="561" w:name="_Toc331607877"/>
    </w:p>
    <w:p w14:paraId="3BAFCF26" w14:textId="089762C5" w:rsidR="00A6005C" w:rsidRDefault="00A6005C" w:rsidP="00A6005C"/>
    <w:p w14:paraId="43B8BEC2" w14:textId="7E02C5CA" w:rsidR="00A6005C" w:rsidRDefault="00A6005C" w:rsidP="00A6005C">
      <w:pPr>
        <w:rPr>
          <w:lang w:val="en-US"/>
        </w:rPr>
      </w:pPr>
    </w:p>
    <w:p w14:paraId="70D1F944" w14:textId="77777777" w:rsidR="002F6D91" w:rsidRDefault="002F6D91" w:rsidP="00A6005C">
      <w:pPr>
        <w:rPr>
          <w:lang w:val="en-US"/>
        </w:rPr>
      </w:pPr>
    </w:p>
    <w:p w14:paraId="1D20B8C4" w14:textId="77777777" w:rsidR="002F6D91" w:rsidRPr="002F6D91" w:rsidRDefault="002F6D91" w:rsidP="00A6005C">
      <w:pPr>
        <w:rPr>
          <w:lang w:val="en-US"/>
        </w:rPr>
      </w:pPr>
    </w:p>
    <w:p w14:paraId="4B6AE053" w14:textId="5F6076F2" w:rsidR="00A6005C" w:rsidRDefault="00A6005C" w:rsidP="00A6005C"/>
    <w:p w14:paraId="12C01DC6" w14:textId="27CBB3F8" w:rsidR="00A6005C" w:rsidRDefault="00A6005C" w:rsidP="00A6005C"/>
    <w:p w14:paraId="4CC3EE4F" w14:textId="77777777" w:rsidR="00A6005C" w:rsidRDefault="00A6005C" w:rsidP="00A6005C"/>
    <w:p w14:paraId="079CF595" w14:textId="1DAC7635" w:rsidR="00A6005C" w:rsidRPr="00A6005C" w:rsidRDefault="00A6005C" w:rsidP="00A6005C">
      <w:pPr>
        <w:sectPr w:rsidR="00A6005C" w:rsidRPr="00A6005C" w:rsidSect="00CF484B">
          <w:headerReference w:type="even" r:id="rId222"/>
          <w:headerReference w:type="default" r:id="rId223"/>
          <w:footerReference w:type="even" r:id="rId224"/>
          <w:footerReference w:type="default" r:id="rId225"/>
          <w:type w:val="oddPage"/>
          <w:pgSz w:w="11907" w:h="16839" w:code="9"/>
          <w:pgMar w:top="1418" w:right="1134" w:bottom="1134" w:left="1134" w:header="567" w:footer="567" w:gutter="0"/>
          <w:pgNumType w:start="1"/>
          <w:cols w:space="720"/>
          <w:vAlign w:val="both"/>
          <w:docGrid w:linePitch="299"/>
        </w:sectPr>
      </w:pPr>
    </w:p>
    <w:p w14:paraId="3DD3A77D" w14:textId="4610A529" w:rsidR="00FB5E69" w:rsidRPr="00624E15" w:rsidRDefault="00384729" w:rsidP="00FB5E69">
      <w:pPr>
        <w:pStyle w:val="ArtNo"/>
        <w:spacing w:before="0"/>
      </w:pPr>
      <w:bookmarkStart w:id="562" w:name="_Toc43466559"/>
      <w:bookmarkStart w:id="563" w:name="_Toc165627735"/>
      <w:r w:rsidRPr="00624E15">
        <w:t xml:space="preserve">СТАТЬЯ </w:t>
      </w:r>
      <w:r w:rsidRPr="00624E15">
        <w:rPr>
          <w:rStyle w:val="href"/>
        </w:rPr>
        <w:t>52</w:t>
      </w:r>
      <w:bookmarkEnd w:id="561"/>
      <w:bookmarkEnd w:id="562"/>
      <w:bookmarkEnd w:id="563"/>
    </w:p>
    <w:p w14:paraId="7BCD3801" w14:textId="77777777" w:rsidR="00FB5E69" w:rsidRPr="00624E15" w:rsidRDefault="00384729" w:rsidP="00FB5E69">
      <w:pPr>
        <w:pStyle w:val="Arttitle"/>
      </w:pPr>
      <w:bookmarkStart w:id="564" w:name="_Toc331607878"/>
      <w:bookmarkStart w:id="565" w:name="_Toc43466560"/>
      <w:bookmarkStart w:id="566" w:name="_Toc165627736"/>
      <w:r w:rsidRPr="00624E15">
        <w:t>Особые правила, касающиеся использования частот</w:t>
      </w:r>
      <w:bookmarkEnd w:id="564"/>
      <w:bookmarkEnd w:id="565"/>
      <w:bookmarkEnd w:id="566"/>
    </w:p>
    <w:p w14:paraId="0AEA7727" w14:textId="77777777" w:rsidR="00FB5E69" w:rsidRPr="00624E15" w:rsidRDefault="00384729" w:rsidP="00FB5E69">
      <w:pPr>
        <w:pStyle w:val="Section1"/>
      </w:pPr>
      <w:bookmarkStart w:id="567" w:name="_Toc331607879"/>
      <w:bookmarkStart w:id="568" w:name="_Toc165627737"/>
      <w:r w:rsidRPr="00624E15">
        <w:t>Раздел I  –  Общие положения</w:t>
      </w:r>
      <w:bookmarkEnd w:id="567"/>
      <w:bookmarkEnd w:id="568"/>
    </w:p>
    <w:p w14:paraId="5FE9BF26" w14:textId="77777777" w:rsidR="00FB5E69" w:rsidRPr="00624E15" w:rsidRDefault="00384729" w:rsidP="00FB5E69">
      <w:pPr>
        <w:pStyle w:val="Section2"/>
        <w:jc w:val="left"/>
      </w:pPr>
      <w:r w:rsidRPr="00624E15">
        <w:rPr>
          <w:rStyle w:val="Artdef"/>
          <w:i w:val="0"/>
          <w:iCs w:val="0"/>
        </w:rPr>
        <w:t>52.1</w:t>
      </w:r>
      <w:r w:rsidRPr="00624E15">
        <w:tab/>
        <w:t>А  –  Однополосные радиотелеграфные передачи</w:t>
      </w:r>
    </w:p>
    <w:p w14:paraId="2557068C" w14:textId="02502F5A" w:rsidR="00FB5E69" w:rsidRPr="00624E15" w:rsidRDefault="00384729" w:rsidP="00FB5E69">
      <w:pPr>
        <w:pStyle w:val="Normalaftertitle"/>
      </w:pPr>
      <w:r w:rsidRPr="00624E15">
        <w:rPr>
          <w:rStyle w:val="Artdef"/>
        </w:rPr>
        <w:t>52.2</w:t>
      </w:r>
      <w:r w:rsidRPr="00624E15">
        <w:tab/>
        <w:t>§ 1</w:t>
      </w:r>
      <w:r w:rsidRPr="00624E15">
        <w:tab/>
        <w:t>1)</w:t>
      </w:r>
      <w:r w:rsidRPr="00624E15">
        <w:tab/>
        <w:t>В тех случаях, когда в настоящих положениях указывается излучение класса</w:t>
      </w:r>
      <w:r w:rsidR="006D3D34">
        <w:t> </w:t>
      </w:r>
      <w:r w:rsidRPr="00624E15">
        <w:t>А1А, считается, что излучения класса А1В или J2А эквивалентны ему.</w:t>
      </w:r>
    </w:p>
    <w:p w14:paraId="16A2F85C" w14:textId="24789217" w:rsidR="00FB5E69" w:rsidRPr="00624E15" w:rsidRDefault="00384729" w:rsidP="00FB5E69">
      <w:r w:rsidRPr="00624E15">
        <w:rPr>
          <w:rStyle w:val="Artdef"/>
        </w:rPr>
        <w:t>52.3</w:t>
      </w:r>
      <w:r w:rsidRPr="00624E15">
        <w:tab/>
      </w:r>
      <w:r w:rsidRPr="00624E15">
        <w:tab/>
        <w:t>2)</w:t>
      </w:r>
      <w:r w:rsidRPr="00624E15">
        <w:tab/>
        <w:t>В тех случаях, когда в настоящих положениях указывается излучение класса</w:t>
      </w:r>
      <w:r w:rsidR="006D3D34">
        <w:t> </w:t>
      </w:r>
      <w:r w:rsidRPr="00624E15">
        <w:t xml:space="preserve">F1B, считается, что излучение классов J2B и J2D эквивалентны ему. Однако излучение класса J2D не должно использоваться на ВЧ частотах бедствия и безопасности, указанных в Приложении </w:t>
      </w:r>
      <w:r w:rsidRPr="00624E15">
        <w:rPr>
          <w:b/>
          <w:bCs/>
        </w:rPr>
        <w:t>15</w:t>
      </w:r>
      <w:r w:rsidRPr="00624E15">
        <w:t>.</w:t>
      </w:r>
    </w:p>
    <w:p w14:paraId="051EB08D" w14:textId="77777777" w:rsidR="00FB5E69" w:rsidRPr="00624E15" w:rsidRDefault="00384729" w:rsidP="00FB5E69">
      <w:pPr>
        <w:pStyle w:val="Section2"/>
        <w:jc w:val="left"/>
      </w:pPr>
      <w:r w:rsidRPr="00624E15">
        <w:rPr>
          <w:rStyle w:val="Artdef"/>
          <w:i w:val="0"/>
          <w:iCs w:val="0"/>
        </w:rPr>
        <w:t>52.4</w:t>
      </w:r>
      <w:r w:rsidRPr="00624E15">
        <w:tab/>
        <w:t>В  –  Полосы частот между 415 кГц и 535 кГц</w:t>
      </w:r>
    </w:p>
    <w:p w14:paraId="0567BD82" w14:textId="77777777" w:rsidR="00FB5E69" w:rsidRPr="00624E15" w:rsidRDefault="00384729" w:rsidP="00FB5E69">
      <w:pPr>
        <w:pStyle w:val="Normalaftertitle"/>
      </w:pPr>
      <w:r w:rsidRPr="00624E15">
        <w:rPr>
          <w:rStyle w:val="Artdef"/>
        </w:rPr>
        <w:t>52.5</w:t>
      </w:r>
      <w:r w:rsidRPr="00624E15">
        <w:tab/>
      </w:r>
      <w:r w:rsidRPr="00624E15">
        <w:rPr>
          <w:rFonts w:eastAsia="SimSun"/>
          <w:sz w:val="16"/>
          <w:szCs w:val="16"/>
        </w:rPr>
        <w:t>(SUP – ВКР-07)</w:t>
      </w:r>
    </w:p>
    <w:p w14:paraId="77DDE51D" w14:textId="18965C42" w:rsidR="00FB5E69" w:rsidRPr="00624E15" w:rsidRDefault="00384729" w:rsidP="00FB5E69">
      <w:r w:rsidRPr="00624E15">
        <w:rPr>
          <w:rStyle w:val="Artdef"/>
        </w:rPr>
        <w:t>52.6</w:t>
      </w:r>
      <w:r w:rsidRPr="00624E15">
        <w:tab/>
      </w:r>
      <w:r w:rsidR="001C2776" w:rsidRPr="004F37F4">
        <w:t>§ 3</w:t>
      </w:r>
      <w:r w:rsidR="001C2776" w:rsidRPr="004F37F4">
        <w:tab/>
        <w:t>1)</w:t>
      </w:r>
      <w:r w:rsidR="001C2776" w:rsidRPr="004F37F4">
        <w:tab/>
        <w:t>В морской подвижной службе на частоте 518 кГц не должно производиться присвоений, кроме как для передачи береговыми станциями метеорологических и навигационных предупреждений и срочных сообщений судам с помощью автоматической узкополосной буквопечатающей телеграфии (международная система НАВТЕКС). В морской подвижной службе на частоте 500 кГц не должно производиться присвоений, кроме как для передачи береговыми станциями метеорологических и навигационных предупреждений и срочных сообщений судам с помощью международной системы НАВДАТ.</w:t>
      </w:r>
      <w:r w:rsidR="001C2776" w:rsidRPr="004F37F4">
        <w:rPr>
          <w:sz w:val="16"/>
        </w:rPr>
        <w:t>     (ВКР-23)</w:t>
      </w:r>
    </w:p>
    <w:p w14:paraId="16AB6EEA" w14:textId="77777777" w:rsidR="00FB5E69" w:rsidRPr="00624E15" w:rsidRDefault="00384729" w:rsidP="00FB5E69">
      <w:r w:rsidRPr="00624E15">
        <w:rPr>
          <w:rStyle w:val="Artdef"/>
        </w:rPr>
        <w:t>52.7</w:t>
      </w:r>
      <w:r w:rsidRPr="00624E15">
        <w:tab/>
      </w:r>
      <w:r w:rsidRPr="00624E15">
        <w:tab/>
        <w:t>2)</w:t>
      </w:r>
      <w:r w:rsidRPr="00624E15">
        <w:tab/>
        <w:t>Частота 490 кГц в морской подвижной службе используется исключительно для передачи береговыми станциями метеорологических и навигационных предупреждений и срочных сообщений судам с помощью узкополосной буквопечатающей телеграфии.</w:t>
      </w:r>
      <w:r w:rsidRPr="00624E15">
        <w:rPr>
          <w:sz w:val="16"/>
          <w:szCs w:val="16"/>
        </w:rPr>
        <w:t>     (ВКР-03)</w:t>
      </w:r>
    </w:p>
    <w:p w14:paraId="49CAD7B5" w14:textId="77777777" w:rsidR="00FB5E69" w:rsidRPr="00624E15" w:rsidRDefault="00384729" w:rsidP="00FB5E69">
      <w:pPr>
        <w:pStyle w:val="Section2"/>
        <w:jc w:val="left"/>
      </w:pPr>
      <w:r w:rsidRPr="00624E15">
        <w:rPr>
          <w:rStyle w:val="Artdef"/>
          <w:i w:val="0"/>
          <w:iCs w:val="0"/>
        </w:rPr>
        <w:t>52.8</w:t>
      </w:r>
      <w:r w:rsidRPr="00624E15">
        <w:tab/>
        <w:t>С  –  Полосы частот между 1606,5 кГц и 4000 кГц</w:t>
      </w:r>
      <w:r w:rsidRPr="00624E15">
        <w:rPr>
          <w:i w:val="0"/>
          <w:iCs/>
          <w:sz w:val="16"/>
          <w:szCs w:val="16"/>
        </w:rPr>
        <w:t>     (ВКР-03)</w:t>
      </w:r>
    </w:p>
    <w:p w14:paraId="05C20649" w14:textId="77777777" w:rsidR="00FB5E69" w:rsidRPr="00624E15" w:rsidRDefault="00384729" w:rsidP="00FB5E69">
      <w:pPr>
        <w:pStyle w:val="Normalaftertitle"/>
      </w:pPr>
      <w:r w:rsidRPr="00624E15">
        <w:rPr>
          <w:rStyle w:val="Artdef"/>
        </w:rPr>
        <w:t>52.9</w:t>
      </w:r>
      <w:r w:rsidRPr="00624E15">
        <w:tab/>
        <w:t>§ 4</w:t>
      </w:r>
      <w:r w:rsidRPr="00624E15">
        <w:tab/>
        <w:t>1)</w:t>
      </w:r>
      <w:r w:rsidRPr="00624E15">
        <w:tab/>
        <w:t xml:space="preserve">В Районе 1 частоты, присвоенные станциям, действующим в полосах частот между 1850 кГц и 3800 кГц (см. Статью </w:t>
      </w:r>
      <w:r w:rsidRPr="00624E15">
        <w:rPr>
          <w:b/>
          <w:bCs/>
        </w:rPr>
        <w:t>5</w:t>
      </w:r>
      <w:r w:rsidRPr="00624E15">
        <w:t>), должны, по мере возможности, соответствовать следующему подразделению:</w:t>
      </w:r>
    </w:p>
    <w:p w14:paraId="7F77D597" w14:textId="77777777" w:rsidR="00FB5E69" w:rsidRPr="00624E15" w:rsidRDefault="00384729" w:rsidP="00FB5E69">
      <w:pPr>
        <w:pStyle w:val="enumlev2"/>
        <w:tabs>
          <w:tab w:val="clear" w:pos="3345"/>
          <w:tab w:val="left" w:pos="3686"/>
        </w:tabs>
        <w:ind w:left="3686" w:hanging="2552"/>
      </w:pPr>
      <w:r w:rsidRPr="00624E15">
        <w:t>–</w:t>
      </w:r>
      <w:r w:rsidRPr="00624E15">
        <w:tab/>
        <w:t>1850–1950 кГц:</w:t>
      </w:r>
      <w:r w:rsidRPr="00624E15">
        <w:tab/>
        <w:t>Береговые станции, однополосная радиотелефония.</w:t>
      </w:r>
    </w:p>
    <w:p w14:paraId="3349EF1A" w14:textId="77777777" w:rsidR="00FB5E69" w:rsidRPr="00624E15" w:rsidRDefault="00384729" w:rsidP="00FB5E69">
      <w:pPr>
        <w:pStyle w:val="enumlev2"/>
        <w:tabs>
          <w:tab w:val="clear" w:pos="3345"/>
          <w:tab w:val="left" w:pos="3686"/>
        </w:tabs>
        <w:ind w:left="3686" w:hanging="2552"/>
      </w:pPr>
      <w:r w:rsidRPr="00624E15">
        <w:t>–</w:t>
      </w:r>
      <w:r w:rsidRPr="00624E15">
        <w:tab/>
        <w:t>1950–2045 кГц:</w:t>
      </w:r>
      <w:r w:rsidRPr="00624E15">
        <w:tab/>
        <w:t>Судовые станции, однополосная радиотелефония.</w:t>
      </w:r>
    </w:p>
    <w:p w14:paraId="36668BFE" w14:textId="77777777" w:rsidR="00FB5E69" w:rsidRPr="00624E15" w:rsidRDefault="00384729" w:rsidP="00FB5E69">
      <w:pPr>
        <w:pStyle w:val="enumlev2"/>
        <w:tabs>
          <w:tab w:val="clear" w:pos="3345"/>
          <w:tab w:val="left" w:pos="3686"/>
        </w:tabs>
        <w:ind w:left="3686" w:hanging="2552"/>
      </w:pPr>
      <w:r w:rsidRPr="00624E15">
        <w:t>–</w:t>
      </w:r>
      <w:r w:rsidRPr="00624E15">
        <w:tab/>
        <w:t>2194–2262,5 кГц:</w:t>
      </w:r>
      <w:r w:rsidRPr="00624E15">
        <w:tab/>
        <w:t>Судовые станции, однополосная радиотелефония.</w:t>
      </w:r>
    </w:p>
    <w:p w14:paraId="1715570F" w14:textId="77777777" w:rsidR="00FB5E69" w:rsidRPr="00624E15" w:rsidRDefault="00384729" w:rsidP="00FB5E69">
      <w:pPr>
        <w:pStyle w:val="enumlev2"/>
        <w:tabs>
          <w:tab w:val="clear" w:pos="3345"/>
          <w:tab w:val="left" w:pos="3686"/>
        </w:tabs>
        <w:ind w:left="3686" w:hanging="2552"/>
      </w:pPr>
      <w:r w:rsidRPr="00624E15">
        <w:t>–</w:t>
      </w:r>
      <w:r w:rsidRPr="00624E15">
        <w:tab/>
        <w:t>2262,5–2498 кГц:</w:t>
      </w:r>
      <w:r w:rsidRPr="00624E15">
        <w:tab/>
        <w:t>Связь между судами, однополосная радиотелефония.</w:t>
      </w:r>
    </w:p>
    <w:p w14:paraId="28B98E60" w14:textId="77777777" w:rsidR="00FB5E69" w:rsidRPr="00624E15" w:rsidRDefault="00384729" w:rsidP="00FB5E69">
      <w:pPr>
        <w:pStyle w:val="enumlev2"/>
        <w:tabs>
          <w:tab w:val="clear" w:pos="3345"/>
          <w:tab w:val="left" w:pos="3686"/>
        </w:tabs>
        <w:ind w:left="3686" w:hanging="2552"/>
      </w:pPr>
      <w:r w:rsidRPr="00624E15">
        <w:t>–</w:t>
      </w:r>
      <w:r w:rsidRPr="00624E15">
        <w:tab/>
        <w:t>2502–2578 кГц:</w:t>
      </w:r>
      <w:r w:rsidRPr="00624E15">
        <w:tab/>
        <w:t>Судовые станции, узкополосная буквопечатающая телеграфия.</w:t>
      </w:r>
    </w:p>
    <w:p w14:paraId="3BAF89C0" w14:textId="77777777" w:rsidR="00CF3626" w:rsidRPr="00A6005C" w:rsidRDefault="00CF3626" w:rsidP="00CF3626">
      <w:pPr>
        <w:rPr>
          <w:rFonts w:eastAsia="SimSun"/>
        </w:rPr>
      </w:pPr>
      <w:r w:rsidRPr="00A6005C">
        <w:rPr>
          <w:rFonts w:eastAsia="SimSun"/>
        </w:rPr>
        <w:br w:type="page"/>
      </w:r>
    </w:p>
    <w:p w14:paraId="7197CDFE" w14:textId="77777777" w:rsidR="00FB5E69" w:rsidRPr="00624E15" w:rsidRDefault="00384729" w:rsidP="00FB5E69">
      <w:pPr>
        <w:pStyle w:val="enumlev2"/>
        <w:tabs>
          <w:tab w:val="clear" w:pos="3345"/>
          <w:tab w:val="left" w:pos="3686"/>
        </w:tabs>
        <w:ind w:left="3686" w:hanging="2552"/>
      </w:pPr>
      <w:r w:rsidRPr="00624E15">
        <w:t>–</w:t>
      </w:r>
      <w:r w:rsidRPr="00624E15">
        <w:tab/>
        <w:t>2578–2850 кГц:</w:t>
      </w:r>
      <w:r w:rsidRPr="00624E15">
        <w:tab/>
        <w:t>Береговые станции, узкополосная буквопечатающая телеграфия и однополосная радиотелефония.</w:t>
      </w:r>
    </w:p>
    <w:p w14:paraId="67C6704C" w14:textId="77777777" w:rsidR="00FB5E69" w:rsidRPr="00624E15" w:rsidRDefault="00384729" w:rsidP="00FB5E69">
      <w:pPr>
        <w:pStyle w:val="enumlev2"/>
        <w:tabs>
          <w:tab w:val="clear" w:pos="3345"/>
          <w:tab w:val="left" w:pos="3686"/>
        </w:tabs>
        <w:ind w:left="3686" w:hanging="2552"/>
      </w:pPr>
      <w:r w:rsidRPr="00624E15">
        <w:t>–</w:t>
      </w:r>
      <w:r w:rsidRPr="00624E15">
        <w:tab/>
        <w:t>3155–3200 кГц:</w:t>
      </w:r>
      <w:r w:rsidRPr="00624E15">
        <w:tab/>
        <w:t>Судовые станции, узкополосная буквопечатающая телеграфия.</w:t>
      </w:r>
    </w:p>
    <w:p w14:paraId="42CF0A85" w14:textId="77777777" w:rsidR="00FB5E69" w:rsidRPr="00624E15" w:rsidRDefault="00384729" w:rsidP="00FB5E69">
      <w:pPr>
        <w:pStyle w:val="enumlev2"/>
        <w:tabs>
          <w:tab w:val="clear" w:pos="3345"/>
          <w:tab w:val="left" w:pos="3686"/>
        </w:tabs>
        <w:ind w:left="3686" w:hanging="2552"/>
      </w:pPr>
      <w:r w:rsidRPr="00624E15">
        <w:t>–</w:t>
      </w:r>
      <w:r w:rsidRPr="00624E15">
        <w:tab/>
        <w:t>3200–3340 кГц:</w:t>
      </w:r>
      <w:r w:rsidRPr="00624E15">
        <w:tab/>
        <w:t>Судовые станции, однополосная радиотелефония.</w:t>
      </w:r>
    </w:p>
    <w:p w14:paraId="1BD37446" w14:textId="77777777" w:rsidR="00FB5E69" w:rsidRPr="00624E15" w:rsidRDefault="00384729" w:rsidP="00FB5E69">
      <w:pPr>
        <w:pStyle w:val="enumlev2"/>
        <w:tabs>
          <w:tab w:val="clear" w:pos="3345"/>
          <w:tab w:val="left" w:pos="3686"/>
        </w:tabs>
        <w:ind w:left="3686" w:hanging="2552"/>
      </w:pPr>
      <w:r w:rsidRPr="00624E15">
        <w:t>–</w:t>
      </w:r>
      <w:r w:rsidRPr="00624E15">
        <w:tab/>
        <w:t>3340–3400 кГц:</w:t>
      </w:r>
      <w:r w:rsidRPr="00624E15">
        <w:tab/>
        <w:t>Связь между судами, однополосная радиотелефония.</w:t>
      </w:r>
    </w:p>
    <w:p w14:paraId="1A2060BF" w14:textId="77777777" w:rsidR="00FB5E69" w:rsidRPr="00624E15" w:rsidRDefault="00384729" w:rsidP="00FB5E69">
      <w:pPr>
        <w:pStyle w:val="enumlev2"/>
        <w:tabs>
          <w:tab w:val="clear" w:pos="3345"/>
          <w:tab w:val="left" w:pos="3686"/>
        </w:tabs>
        <w:ind w:left="3686" w:hanging="2552"/>
      </w:pPr>
      <w:r w:rsidRPr="00624E15">
        <w:t>–</w:t>
      </w:r>
      <w:r w:rsidRPr="00624E15">
        <w:tab/>
        <w:t>3500–3600 кГц:</w:t>
      </w:r>
      <w:r w:rsidRPr="00624E15">
        <w:tab/>
        <w:t>Связь между судами, однополосная радиотелефония.</w:t>
      </w:r>
    </w:p>
    <w:p w14:paraId="672C4584" w14:textId="77777777" w:rsidR="00FB5E69" w:rsidRPr="00624E15" w:rsidRDefault="00384729" w:rsidP="00FB5E69">
      <w:pPr>
        <w:pStyle w:val="enumlev2"/>
        <w:tabs>
          <w:tab w:val="clear" w:pos="3345"/>
          <w:tab w:val="left" w:pos="3686"/>
        </w:tabs>
        <w:ind w:left="3686" w:hanging="2552"/>
      </w:pPr>
      <w:r w:rsidRPr="00624E15">
        <w:t>–</w:t>
      </w:r>
      <w:r w:rsidRPr="00624E15">
        <w:tab/>
        <w:t>3600–3800 кГц:</w:t>
      </w:r>
      <w:r w:rsidRPr="00624E15">
        <w:tab/>
        <w:t>Береговые станции, однополосная радиотелефония.</w:t>
      </w:r>
    </w:p>
    <w:p w14:paraId="2873D9C2" w14:textId="77777777" w:rsidR="00FB5E69" w:rsidRPr="00624E15" w:rsidRDefault="00384729" w:rsidP="00FB5E69">
      <w:r w:rsidRPr="00624E15">
        <w:rPr>
          <w:rStyle w:val="Artdef"/>
        </w:rPr>
        <w:t>52.10</w:t>
      </w:r>
      <w:r w:rsidRPr="00624E15">
        <w:tab/>
      </w:r>
      <w:r w:rsidRPr="00624E15">
        <w:tab/>
        <w:t>2)</w:t>
      </w:r>
      <w:r w:rsidRPr="00624E15">
        <w:tab/>
        <w:t>В Районе 1 частоты, присвоенные станциям, действующим в указанных ниже полосах частот, должны соответствовать следующему подразделению:</w:t>
      </w:r>
    </w:p>
    <w:p w14:paraId="7F75A42A" w14:textId="77777777" w:rsidR="00FB5E69" w:rsidRPr="00624E15" w:rsidRDefault="00384729" w:rsidP="00FB5E69">
      <w:pPr>
        <w:pStyle w:val="enumlev2"/>
        <w:ind w:left="3686" w:hanging="2552"/>
      </w:pPr>
      <w:r w:rsidRPr="00624E15">
        <w:t>–</w:t>
      </w:r>
      <w:r w:rsidRPr="00624E15">
        <w:tab/>
        <w:t>1606,5–1625 кГц:</w:t>
      </w:r>
      <w:r w:rsidRPr="00624E15">
        <w:tab/>
        <w:t>Береговые станции, узкополосная буквопечатающая телеграфия, цифровой избирательный вызов.</w:t>
      </w:r>
    </w:p>
    <w:p w14:paraId="5F27E467" w14:textId="77777777" w:rsidR="00FB5E69" w:rsidRPr="00624E15" w:rsidRDefault="00384729" w:rsidP="00FB5E69">
      <w:pPr>
        <w:pStyle w:val="enumlev2"/>
        <w:tabs>
          <w:tab w:val="clear" w:pos="3345"/>
          <w:tab w:val="left" w:pos="3686"/>
        </w:tabs>
        <w:ind w:left="3686" w:hanging="2552"/>
      </w:pPr>
      <w:r w:rsidRPr="00624E15">
        <w:t>–</w:t>
      </w:r>
      <w:r w:rsidRPr="00624E15">
        <w:tab/>
        <w:t>1635–1800 кГц:</w:t>
      </w:r>
      <w:r w:rsidRPr="00624E15">
        <w:tab/>
        <w:t>Береговые станции, однополосная радиотелефония.</w:t>
      </w:r>
    </w:p>
    <w:p w14:paraId="18723B15" w14:textId="77777777" w:rsidR="00FB5E69" w:rsidRPr="00624E15" w:rsidRDefault="00384729" w:rsidP="00FB5E69">
      <w:pPr>
        <w:pStyle w:val="enumlev2"/>
        <w:ind w:left="3686" w:hanging="2552"/>
      </w:pPr>
      <w:r w:rsidRPr="00624E15">
        <w:t>–</w:t>
      </w:r>
      <w:r w:rsidRPr="00624E15">
        <w:tab/>
        <w:t>2045–2141,5 кГц:</w:t>
      </w:r>
      <w:r w:rsidRPr="00624E15">
        <w:tab/>
        <w:t>Судовые станции, однополосная радиотелефония.</w:t>
      </w:r>
    </w:p>
    <w:p w14:paraId="71514B2D" w14:textId="77777777" w:rsidR="00FB5E69" w:rsidRPr="00624E15" w:rsidRDefault="00384729" w:rsidP="00FB5E69">
      <w:pPr>
        <w:pStyle w:val="enumlev2"/>
        <w:ind w:left="3686" w:hanging="2552"/>
      </w:pPr>
      <w:r w:rsidRPr="00624E15">
        <w:t>–</w:t>
      </w:r>
      <w:r w:rsidRPr="00624E15">
        <w:tab/>
        <w:t>2141,5–2160 кГц:</w:t>
      </w:r>
      <w:r w:rsidRPr="00624E15">
        <w:tab/>
        <w:t>Судовые станции, узкополосная буквопечатающая  телеграфия, цифровой избирательный вызов.</w:t>
      </w:r>
    </w:p>
    <w:p w14:paraId="56BDE02D" w14:textId="77777777" w:rsidR="00FB5E69" w:rsidRPr="00624E15" w:rsidRDefault="00384729" w:rsidP="00FB5E69">
      <w:r w:rsidRPr="00624E15">
        <w:rPr>
          <w:rStyle w:val="Artdef"/>
        </w:rPr>
        <w:t>52.11</w:t>
      </w:r>
      <w:r w:rsidRPr="00624E15">
        <w:tab/>
        <w:t>§ 5</w:t>
      </w:r>
      <w:r w:rsidRPr="00624E15">
        <w:tab/>
        <w:t>В Районах 2 и 3 несущие частоты 2635 кГц (присвоенная частота 2636,4 кГц) и 2638 кГц (присвоенная частота 2639,4 кГц) используются в качестве рабочих частот для однополосной радиотелефонной связи между судами в дополнение к частотам, предназначенным для общего использования в некоторых службах. Несущие частоты 2635 кГц и 2638 кГц должны использоваться только с излучениями класса J3E. В Районе 3 эти частоты защищены защитными полосами между 2634 кГц и 2642 кГц.</w:t>
      </w:r>
    </w:p>
    <w:p w14:paraId="4D4E0EAA" w14:textId="56758E56" w:rsidR="00FB5E69" w:rsidRPr="00624E15" w:rsidRDefault="00384729" w:rsidP="00FB5E69">
      <w:pPr>
        <w:pStyle w:val="Section2"/>
        <w:jc w:val="left"/>
      </w:pPr>
      <w:r w:rsidRPr="00624E15">
        <w:rPr>
          <w:rStyle w:val="Artdef"/>
          <w:i w:val="0"/>
          <w:iCs w:val="0"/>
        </w:rPr>
        <w:t>52.12</w:t>
      </w:r>
      <w:r w:rsidRPr="00624E15">
        <w:tab/>
        <w:t>D  –  Полосы частот между 4000 кГц и 27 500 кГц</w:t>
      </w:r>
    </w:p>
    <w:p w14:paraId="46957450" w14:textId="7C8E0F6D" w:rsidR="00FB5E69" w:rsidRDefault="00384729" w:rsidP="00FB5E69">
      <w:pPr>
        <w:pStyle w:val="Normalaftertitle"/>
        <w:rPr>
          <w:lang w:val="en-US"/>
        </w:rPr>
      </w:pPr>
      <w:r w:rsidRPr="00624E15">
        <w:rPr>
          <w:rStyle w:val="Artdef"/>
        </w:rPr>
        <w:t>52.13</w:t>
      </w:r>
      <w:r w:rsidRPr="00624E15">
        <w:tab/>
        <w:t>§ 6</w:t>
      </w:r>
      <w:r w:rsidRPr="00624E15">
        <w:tab/>
        <w:t xml:space="preserve">Полосы частот между 4000 кГц и 27 500 кГц, распределенные исключительно морской подвижной службе (см. Статью </w:t>
      </w:r>
      <w:r w:rsidRPr="00624E15">
        <w:rPr>
          <w:b/>
          <w:bCs/>
        </w:rPr>
        <w:t>5</w:t>
      </w:r>
      <w:r w:rsidRPr="00624E15">
        <w:t xml:space="preserve">), подразделяются на категории и подполосы, как указано в Приложении </w:t>
      </w:r>
      <w:r w:rsidRPr="00624E15">
        <w:rPr>
          <w:b/>
          <w:bCs/>
        </w:rPr>
        <w:t>17</w:t>
      </w:r>
      <w:r w:rsidRPr="00624E15">
        <w:t>.</w:t>
      </w:r>
    </w:p>
    <w:p w14:paraId="4CF4C076" w14:textId="77777777" w:rsidR="001C2776" w:rsidRPr="004F37F4" w:rsidRDefault="001C2776" w:rsidP="001C2776">
      <w:r w:rsidRPr="004F37F4">
        <w:rPr>
          <w:rStyle w:val="Artdef"/>
        </w:rPr>
        <w:t>52.13A</w:t>
      </w:r>
      <w:r w:rsidRPr="004F37F4">
        <w:rPr>
          <w:b/>
          <w:bCs/>
        </w:rPr>
        <w:tab/>
      </w:r>
      <w:r w:rsidRPr="004F37F4">
        <w:t>§ 6</w:t>
      </w:r>
      <w:r w:rsidRPr="0040084E">
        <w:rPr>
          <w:lang w:val="en-US"/>
        </w:rPr>
        <w:t>A</w:t>
      </w:r>
      <w:r w:rsidRPr="004F37F4">
        <w:tab/>
        <w:t>В морской подвижной службе на частоте 4226 кГц не должно производиться присвоений, кроме как для передачи береговыми станциями метеорологических и навигационных предупреждений и срочных сообщений судам с помощью международной системы НАВДАТ.</w:t>
      </w:r>
      <w:r w:rsidRPr="004F37F4">
        <w:rPr>
          <w:sz w:val="16"/>
          <w:szCs w:val="16"/>
        </w:rPr>
        <w:t>     (ВКР</w:t>
      </w:r>
      <w:r w:rsidRPr="004F37F4">
        <w:rPr>
          <w:sz w:val="16"/>
          <w:szCs w:val="16"/>
        </w:rPr>
        <w:noBreakHyphen/>
        <w:t>23)</w:t>
      </w:r>
    </w:p>
    <w:p w14:paraId="6E9BF1C2" w14:textId="77777777" w:rsidR="00FB5E69" w:rsidRPr="00624E15" w:rsidRDefault="00384729" w:rsidP="00FB5E69">
      <w:pPr>
        <w:pStyle w:val="Section2"/>
        <w:jc w:val="left"/>
      </w:pPr>
      <w:r w:rsidRPr="00624E15">
        <w:rPr>
          <w:rStyle w:val="Artdef"/>
          <w:i w:val="0"/>
          <w:iCs w:val="0"/>
        </w:rPr>
        <w:t>52.14</w:t>
      </w:r>
      <w:r w:rsidRPr="00624E15">
        <w:tab/>
        <w:t>Е  –  Полосы частот между 156 МГц и 174 МГц</w:t>
      </w:r>
    </w:p>
    <w:p w14:paraId="6F96915D" w14:textId="77777777" w:rsidR="00FB5E69" w:rsidRPr="00624E15" w:rsidRDefault="00384729" w:rsidP="00FB5E69">
      <w:pPr>
        <w:pStyle w:val="Normalaftertitle"/>
      </w:pPr>
      <w:r w:rsidRPr="00624E15">
        <w:rPr>
          <w:rStyle w:val="Artdef"/>
        </w:rPr>
        <w:t>52.15</w:t>
      </w:r>
      <w:r w:rsidRPr="00624E15">
        <w:tab/>
        <w:t>§ 7</w:t>
      </w:r>
      <w:r w:rsidRPr="00624E15">
        <w:tab/>
        <w:t>Служба движения судов должна работать только на частотах, распределенных морской подвижной службе в полосе 156–174 МГц.</w:t>
      </w:r>
    </w:p>
    <w:p w14:paraId="7E53A095" w14:textId="77777777" w:rsidR="00FB5E69" w:rsidRPr="00624E15" w:rsidRDefault="00384729" w:rsidP="00FB5E69">
      <w:pPr>
        <w:pStyle w:val="Section1"/>
      </w:pPr>
      <w:bookmarkStart w:id="569" w:name="_Toc331607880"/>
      <w:bookmarkStart w:id="570" w:name="_Toc165627738"/>
      <w:r w:rsidRPr="00624E15">
        <w:t xml:space="preserve">Раздел II  </w:t>
      </w:r>
      <w:r w:rsidRPr="00624E15">
        <w:rPr>
          <w:b w:val="0"/>
          <w:bCs/>
        </w:rPr>
        <w:t>–  (Номер не используется)</w:t>
      </w:r>
      <w:bookmarkEnd w:id="569"/>
      <w:bookmarkEnd w:id="570"/>
    </w:p>
    <w:p w14:paraId="69446172" w14:textId="77777777" w:rsidR="00FB5E69" w:rsidRPr="00624E15" w:rsidRDefault="00384729" w:rsidP="00FB5E69">
      <w:pPr>
        <w:pStyle w:val="Normalaftertitle"/>
        <w:rPr>
          <w:rFonts w:eastAsia="SimSun"/>
          <w:sz w:val="16"/>
          <w:szCs w:val="16"/>
        </w:rPr>
      </w:pPr>
      <w:r w:rsidRPr="00624E15">
        <w:rPr>
          <w:rStyle w:val="Artdef"/>
        </w:rPr>
        <w:t>52.16</w:t>
      </w:r>
      <w:r w:rsidRPr="00E20650">
        <w:rPr>
          <w:rStyle w:val="Artdef"/>
          <w:b w:val="0"/>
          <w:bCs w:val="0"/>
        </w:rPr>
        <w:t>–</w:t>
      </w:r>
      <w:r w:rsidRPr="00624E15">
        <w:rPr>
          <w:rStyle w:val="Artdef"/>
        </w:rPr>
        <w:t>52.93</w:t>
      </w:r>
      <w:r w:rsidRPr="00624E15">
        <w:rPr>
          <w:rFonts w:eastAsia="SimSun"/>
        </w:rPr>
        <w:tab/>
      </w:r>
      <w:r w:rsidRPr="00624E15">
        <w:rPr>
          <w:rFonts w:eastAsia="SimSun"/>
        </w:rPr>
        <w:tab/>
      </w:r>
      <w:r w:rsidRPr="00624E15">
        <w:rPr>
          <w:rFonts w:eastAsia="SimSun"/>
          <w:sz w:val="16"/>
          <w:szCs w:val="16"/>
        </w:rPr>
        <w:t xml:space="preserve">(SUP – ВКР-07)  </w:t>
      </w:r>
    </w:p>
    <w:p w14:paraId="70DA9A12" w14:textId="77777777" w:rsidR="00CF3626" w:rsidRPr="00A6005C" w:rsidRDefault="00CF3626" w:rsidP="00CF3626">
      <w:pPr>
        <w:rPr>
          <w:rFonts w:eastAsia="SimSun"/>
        </w:rPr>
      </w:pPr>
      <w:bookmarkStart w:id="571" w:name="_Toc331607881"/>
      <w:r w:rsidRPr="00A6005C">
        <w:rPr>
          <w:rFonts w:eastAsia="SimSun"/>
        </w:rPr>
        <w:br w:type="page"/>
      </w:r>
    </w:p>
    <w:p w14:paraId="7F5B5336" w14:textId="77777777" w:rsidR="00FB5E69" w:rsidRPr="00624E15" w:rsidRDefault="00384729" w:rsidP="00FB5E69">
      <w:pPr>
        <w:pStyle w:val="Section1"/>
      </w:pPr>
      <w:bookmarkStart w:id="572" w:name="_Toc165627739"/>
      <w:r w:rsidRPr="00624E15">
        <w:t>Раздел III  –  Использование частот для узкополосной буквопечатающей телеграфии</w:t>
      </w:r>
      <w:bookmarkEnd w:id="571"/>
      <w:bookmarkEnd w:id="572"/>
    </w:p>
    <w:p w14:paraId="6D944809" w14:textId="77777777" w:rsidR="00FB5E69" w:rsidRPr="00624E15" w:rsidRDefault="00384729" w:rsidP="00FB5E69">
      <w:pPr>
        <w:pStyle w:val="Section2"/>
        <w:jc w:val="left"/>
      </w:pPr>
      <w:r w:rsidRPr="00624E15">
        <w:rPr>
          <w:rStyle w:val="Artdef"/>
          <w:i w:val="0"/>
          <w:iCs w:val="0"/>
        </w:rPr>
        <w:t>52.94</w:t>
      </w:r>
      <w:r w:rsidRPr="00624E15">
        <w:tab/>
        <w:t>А  –  Общие положения</w:t>
      </w:r>
    </w:p>
    <w:p w14:paraId="6C9C6034" w14:textId="77777777" w:rsidR="00FB5E69" w:rsidRPr="00624E15" w:rsidRDefault="00384729" w:rsidP="00FB5E69">
      <w:pPr>
        <w:pStyle w:val="Normalaftertitle"/>
      </w:pPr>
      <w:r w:rsidRPr="00624E15">
        <w:rPr>
          <w:rStyle w:val="Artdef"/>
        </w:rPr>
        <w:t>52.95</w:t>
      </w:r>
      <w:r w:rsidRPr="00624E15">
        <w:tab/>
        <w:t>§ 44</w:t>
      </w:r>
      <w:r w:rsidRPr="00624E15">
        <w:tab/>
        <w:t>Частоты, присваиваемые береговым станциям для узкополосной буквопечатающей телеграфии, указываются в Списке береговых станций и станций специальных служб (Список IV). В этом Списке также указывается любая другая полезная информация, относящаяся к выполняемой каждой береговой станцией службе.</w:t>
      </w:r>
      <w:r w:rsidRPr="00624E15">
        <w:rPr>
          <w:sz w:val="16"/>
          <w:szCs w:val="16"/>
        </w:rPr>
        <w:t>     (ВКР-07)</w:t>
      </w:r>
    </w:p>
    <w:p w14:paraId="46238A20" w14:textId="77777777" w:rsidR="00FB5E69" w:rsidRPr="00624E15" w:rsidRDefault="00384729" w:rsidP="00FB5E69">
      <w:pPr>
        <w:pStyle w:val="Section2"/>
        <w:jc w:val="left"/>
      </w:pPr>
      <w:r w:rsidRPr="00624E15">
        <w:rPr>
          <w:rStyle w:val="Artdef"/>
          <w:i w:val="0"/>
          <w:iCs w:val="0"/>
        </w:rPr>
        <w:t>52.96</w:t>
      </w:r>
      <w:r w:rsidRPr="00624E15">
        <w:tab/>
        <w:t>В  –  Полосы частот между 415 кГц и 535 кГц</w:t>
      </w:r>
    </w:p>
    <w:p w14:paraId="5C76C25E" w14:textId="1E5E4CDB" w:rsidR="00FB5E69" w:rsidRPr="00624E15" w:rsidRDefault="00384729" w:rsidP="00FB5E69">
      <w:pPr>
        <w:pStyle w:val="Normalaftertitle"/>
      </w:pPr>
      <w:r w:rsidRPr="00624E15">
        <w:rPr>
          <w:rStyle w:val="Artdef"/>
        </w:rPr>
        <w:t>52.97</w:t>
      </w:r>
      <w:r w:rsidRPr="00624E15">
        <w:tab/>
      </w:r>
      <w:r w:rsidR="001C2776" w:rsidRPr="004F37F4">
        <w:t>§ 45</w:t>
      </w:r>
      <w:r w:rsidR="001C2776" w:rsidRPr="004F37F4">
        <w:tab/>
        <w:t xml:space="preserve">Всем судовым станциям, оборудованным узкополосной буквопечатающей аппаратурой для работы в разрешенных полосах частот между 415 кГц и 535 кГц для обмена сообщениями общего характера, следует иметь возможность передавать и принимать излучения класса F1B или J2B, как указано в п. </w:t>
      </w:r>
      <w:r w:rsidR="001C2776" w:rsidRPr="004F37F4">
        <w:rPr>
          <w:b/>
          <w:bCs/>
        </w:rPr>
        <w:t>51.44</w:t>
      </w:r>
      <w:r w:rsidR="001C2776" w:rsidRPr="004F37F4">
        <w:t xml:space="preserve">. Кроме того, судовые станции, отвечающие требованиям положений Главы </w:t>
      </w:r>
      <w:r w:rsidR="001C2776" w:rsidRPr="004F37F4">
        <w:rPr>
          <w:b/>
          <w:bCs/>
        </w:rPr>
        <w:t>VII</w:t>
      </w:r>
      <w:r w:rsidR="001C2776" w:rsidRPr="004F37F4">
        <w:t>, должны иметь возможность принимать излучения класса F1B на частоте 518</w:t>
      </w:r>
      <w:r w:rsidR="001C2776" w:rsidRPr="004F37F4">
        <w:rPr>
          <w:lang w:val="en-US"/>
        </w:rPr>
        <w:t> </w:t>
      </w:r>
      <w:r w:rsidR="001C2776" w:rsidRPr="004F37F4">
        <w:t xml:space="preserve">кГц (см. п. </w:t>
      </w:r>
      <w:r w:rsidR="001C2776" w:rsidRPr="004F37F4">
        <w:rPr>
          <w:b/>
          <w:bCs/>
        </w:rPr>
        <w:t>51.45</w:t>
      </w:r>
      <w:r w:rsidR="001C2776" w:rsidRPr="004F37F4">
        <w:t>).</w:t>
      </w:r>
      <w:r w:rsidR="001C2776" w:rsidRPr="004F37F4">
        <w:rPr>
          <w:sz w:val="16"/>
        </w:rPr>
        <w:t>     (ВКР-23)</w:t>
      </w:r>
    </w:p>
    <w:p w14:paraId="530B7AB2" w14:textId="77777777" w:rsidR="00FB5E69" w:rsidRPr="00624E15" w:rsidRDefault="00384729" w:rsidP="00FB5E69">
      <w:r w:rsidRPr="00624E15">
        <w:rPr>
          <w:rStyle w:val="Artdef"/>
        </w:rPr>
        <w:t>52.98</w:t>
      </w:r>
      <w:r w:rsidRPr="00624E15">
        <w:tab/>
      </w:r>
      <w:r w:rsidRPr="00624E15">
        <w:rPr>
          <w:sz w:val="16"/>
          <w:szCs w:val="16"/>
        </w:rPr>
        <w:t>(SUP – ВКР-03)</w:t>
      </w:r>
    </w:p>
    <w:p w14:paraId="7A6EE3BD" w14:textId="77777777" w:rsidR="00FB5E69" w:rsidRPr="00624E15" w:rsidRDefault="00384729" w:rsidP="00FB5E69">
      <w:pPr>
        <w:pStyle w:val="Section2"/>
        <w:jc w:val="left"/>
      </w:pPr>
      <w:r w:rsidRPr="00624E15">
        <w:rPr>
          <w:rStyle w:val="Artdef"/>
          <w:i w:val="0"/>
          <w:iCs w:val="0"/>
        </w:rPr>
        <w:t>52.99</w:t>
      </w:r>
      <w:r w:rsidRPr="00624E15">
        <w:tab/>
        <w:t>С  –  Полосы частот между 1606,5 кГц и 4000 кГц</w:t>
      </w:r>
      <w:r w:rsidRPr="00624E15">
        <w:rPr>
          <w:i w:val="0"/>
          <w:iCs/>
          <w:sz w:val="16"/>
          <w:szCs w:val="16"/>
        </w:rPr>
        <w:t>     (ВКР-03)</w:t>
      </w:r>
    </w:p>
    <w:p w14:paraId="0B23CB24" w14:textId="77777777" w:rsidR="00FB5E69" w:rsidRPr="00624E15" w:rsidRDefault="00384729" w:rsidP="00FB5E69">
      <w:pPr>
        <w:pStyle w:val="Normalaftertitle"/>
      </w:pPr>
      <w:r w:rsidRPr="00624E15">
        <w:rPr>
          <w:rStyle w:val="Artdef"/>
        </w:rPr>
        <w:t>52.100</w:t>
      </w:r>
      <w:r w:rsidRPr="00624E15">
        <w:tab/>
        <w:t>§ 46</w:t>
      </w:r>
      <w:r w:rsidRPr="00624E15">
        <w:tab/>
        <w:t>1)</w:t>
      </w:r>
      <w:r w:rsidRPr="00624E15">
        <w:tab/>
        <w:t>Все судовые станции, оборудованные узкополосной буквопечатающей телеграфной аппаратурой для работы в разрешенных полосах частот между 1606,5 кГц и 4000 кГц, должны иметь возможность передавать и принимать излучения классов F1B и J2B по крайней мере на двух рабочих частотах.</w:t>
      </w:r>
      <w:r w:rsidRPr="00624E15">
        <w:rPr>
          <w:sz w:val="16"/>
          <w:szCs w:val="16"/>
        </w:rPr>
        <w:t>     (ВКР-03)</w:t>
      </w:r>
    </w:p>
    <w:p w14:paraId="7734D2C1" w14:textId="2418C3CC" w:rsidR="00FB5E69" w:rsidRPr="00624E15" w:rsidRDefault="00384729" w:rsidP="00FB5E69">
      <w:r w:rsidRPr="00624E15">
        <w:rPr>
          <w:rStyle w:val="Artdef"/>
        </w:rPr>
        <w:t>52.101</w:t>
      </w:r>
      <w:r w:rsidRPr="00624E15">
        <w:tab/>
      </w:r>
      <w:r w:rsidRPr="00624E15">
        <w:tab/>
      </w:r>
      <w:r w:rsidR="001C2776" w:rsidRPr="004F37F4">
        <w:t>2)</w:t>
      </w:r>
      <w:r w:rsidR="001C2776" w:rsidRPr="004F37F4">
        <w:tab/>
        <w:t>Узкополосная буквопечатающая телеграфия запрещена в полосе частот 2170</w:t>
      </w:r>
      <w:r w:rsidR="001C2776" w:rsidRPr="004F37F4">
        <w:sym w:font="Symbol" w:char="F02D"/>
      </w:r>
      <w:r w:rsidR="001C2776" w:rsidRPr="004F37F4">
        <w:t>2194 кГц.</w:t>
      </w:r>
      <w:r w:rsidR="001C2776" w:rsidRPr="004F37F4">
        <w:rPr>
          <w:sz w:val="16"/>
          <w:szCs w:val="16"/>
        </w:rPr>
        <w:t>     (ВКР-23)</w:t>
      </w:r>
    </w:p>
    <w:p w14:paraId="40863C89" w14:textId="77777777" w:rsidR="00FB5E69" w:rsidRPr="00624E15" w:rsidRDefault="00384729" w:rsidP="00FB5E69">
      <w:pPr>
        <w:pStyle w:val="Section2"/>
        <w:jc w:val="left"/>
      </w:pPr>
      <w:r w:rsidRPr="00624E15">
        <w:rPr>
          <w:rStyle w:val="Artdef"/>
          <w:i w:val="0"/>
          <w:iCs w:val="0"/>
        </w:rPr>
        <w:t>52.102</w:t>
      </w:r>
      <w:r w:rsidRPr="00624E15">
        <w:tab/>
        <w:t>D  –  Полосы частот между 4000 кГц и 27 500 кГц</w:t>
      </w:r>
    </w:p>
    <w:p w14:paraId="78CD2883" w14:textId="0740CF11" w:rsidR="00FB5E69" w:rsidRPr="00624E15" w:rsidRDefault="00384729" w:rsidP="00FB5E69">
      <w:pPr>
        <w:pStyle w:val="Normalaftertitle"/>
      </w:pPr>
      <w:r w:rsidRPr="00624E15">
        <w:rPr>
          <w:rStyle w:val="Artdef"/>
        </w:rPr>
        <w:t>52.103</w:t>
      </w:r>
      <w:r w:rsidRPr="00624E15">
        <w:tab/>
      </w:r>
      <w:r w:rsidR="001C2776" w:rsidRPr="004F37F4">
        <w:t>§ 47</w:t>
      </w:r>
      <w:r w:rsidR="001C2776" w:rsidRPr="004F37F4">
        <w:tab/>
        <w:t xml:space="preserve">Всем судовым станциям, оборудованным узкополосной буквопечатающей телеграфной аппаратурой для работы в разрешенных полосах частот между 4000 кГц и 27 500 кГц для обмена сообщениями общего характера, следует иметь возможность передавать и принимать излучения класса F1B или J2B, как указано в п. </w:t>
      </w:r>
      <w:r w:rsidR="001C2776" w:rsidRPr="004F37F4">
        <w:rPr>
          <w:b/>
          <w:bCs/>
        </w:rPr>
        <w:t>51.49</w:t>
      </w:r>
      <w:r w:rsidR="001C2776" w:rsidRPr="004F37F4">
        <w:t xml:space="preserve">. Все судовые станции, оборудованные узкополосной буквопечатающей телеграфной аппаратурой для работы в разрешенных полосах частот между 4000 кГц и 27 500 кГц для приема MSI, должны иметь возможность принимать излучения класса F1B или J2B, как указано в п. </w:t>
      </w:r>
      <w:r w:rsidR="001C2776" w:rsidRPr="004F37F4">
        <w:rPr>
          <w:b/>
          <w:bCs/>
        </w:rPr>
        <w:t>51.49</w:t>
      </w:r>
      <w:r w:rsidR="001C2776" w:rsidRPr="004F37F4">
        <w:t xml:space="preserve">. Присваиваемые частоты указаны в Приложениях </w:t>
      </w:r>
      <w:r w:rsidR="001C2776" w:rsidRPr="004F37F4">
        <w:rPr>
          <w:b/>
        </w:rPr>
        <w:t>15</w:t>
      </w:r>
      <w:r w:rsidR="001C2776" w:rsidRPr="004F37F4">
        <w:t xml:space="preserve"> и </w:t>
      </w:r>
      <w:r w:rsidR="001C2776" w:rsidRPr="004F37F4">
        <w:rPr>
          <w:b/>
          <w:bCs/>
        </w:rPr>
        <w:t>17</w:t>
      </w:r>
      <w:r w:rsidR="001C2776" w:rsidRPr="004F37F4">
        <w:t>.</w:t>
      </w:r>
      <w:r w:rsidR="001C2776" w:rsidRPr="004F37F4">
        <w:rPr>
          <w:sz w:val="16"/>
        </w:rPr>
        <w:t>     (ВКР-23)</w:t>
      </w:r>
    </w:p>
    <w:p w14:paraId="567EAD21" w14:textId="77777777" w:rsidR="002F6D91" w:rsidRDefault="002F6D91">
      <w:pPr>
        <w:tabs>
          <w:tab w:val="clear" w:pos="1134"/>
          <w:tab w:val="clear" w:pos="1871"/>
          <w:tab w:val="clear" w:pos="2268"/>
        </w:tabs>
        <w:overflowPunct/>
        <w:autoSpaceDE/>
        <w:autoSpaceDN/>
        <w:adjustRightInd/>
        <w:spacing w:before="0"/>
        <w:jc w:val="left"/>
        <w:textAlignment w:val="auto"/>
        <w:rPr>
          <w:rStyle w:val="Artdef"/>
        </w:rPr>
      </w:pPr>
      <w:r>
        <w:rPr>
          <w:rStyle w:val="Artdef"/>
        </w:rPr>
        <w:br w:type="page"/>
      </w:r>
    </w:p>
    <w:p w14:paraId="71981423" w14:textId="65C1CA67" w:rsidR="00FB5E69" w:rsidRPr="00624E15" w:rsidRDefault="00384729" w:rsidP="00FB5E69">
      <w:r w:rsidRPr="00624E15">
        <w:rPr>
          <w:rStyle w:val="Artdef"/>
        </w:rPr>
        <w:t>52.104</w:t>
      </w:r>
      <w:r w:rsidRPr="00624E15">
        <w:tab/>
        <w:t>§ 48</w:t>
      </w:r>
      <w:r w:rsidRPr="00624E15">
        <w:tab/>
        <w:t>Береговые станции, использующие излучения класса F1B и работающие в полосах частот между 4000 кГц и 27 500 кГц, распределенных исключительно морской подвижной службе, ни в коем случае не должны использовать среднюю мощность, превышающую следующие величины:</w:t>
      </w:r>
    </w:p>
    <w:tbl>
      <w:tblPr>
        <w:tblW w:w="0" w:type="auto"/>
        <w:jc w:val="center"/>
        <w:tblLayout w:type="fixed"/>
        <w:tblCellMar>
          <w:left w:w="107" w:type="dxa"/>
          <w:right w:w="107" w:type="dxa"/>
        </w:tblCellMar>
        <w:tblLook w:val="0000" w:firstRow="0" w:lastRow="0" w:firstColumn="0" w:lastColumn="0" w:noHBand="0" w:noVBand="0"/>
      </w:tblPr>
      <w:tblGrid>
        <w:gridCol w:w="2820"/>
        <w:gridCol w:w="2220"/>
      </w:tblGrid>
      <w:tr w:rsidR="00FB5E69" w:rsidRPr="00624E15" w14:paraId="0886CDB2" w14:textId="77777777" w:rsidTr="00FB5E69">
        <w:trPr>
          <w:cantSplit/>
          <w:jc w:val="center"/>
        </w:trPr>
        <w:tc>
          <w:tcPr>
            <w:tcW w:w="2820" w:type="dxa"/>
          </w:tcPr>
          <w:p w14:paraId="724967F1" w14:textId="77777777" w:rsidR="00FB5E69" w:rsidRPr="00624E15" w:rsidRDefault="00384729" w:rsidP="00FB5E69">
            <w:pPr>
              <w:jc w:val="center"/>
              <w:rPr>
                <w:i/>
                <w:iCs/>
                <w:color w:val="000000"/>
              </w:rPr>
            </w:pPr>
            <w:r w:rsidRPr="00624E15">
              <w:rPr>
                <w:i/>
                <w:iCs/>
              </w:rPr>
              <w:t>Полоса</w:t>
            </w:r>
          </w:p>
        </w:tc>
        <w:tc>
          <w:tcPr>
            <w:tcW w:w="2220" w:type="dxa"/>
          </w:tcPr>
          <w:p w14:paraId="052571AE" w14:textId="77777777" w:rsidR="00FB5E69" w:rsidRPr="00624E15" w:rsidRDefault="00384729" w:rsidP="00FB5E69">
            <w:pPr>
              <w:jc w:val="center"/>
              <w:rPr>
                <w:i/>
                <w:iCs/>
                <w:color w:val="000000"/>
              </w:rPr>
            </w:pPr>
            <w:r w:rsidRPr="00624E15">
              <w:rPr>
                <w:i/>
                <w:iCs/>
              </w:rPr>
              <w:t xml:space="preserve">Максимальная </w:t>
            </w:r>
            <w:r w:rsidRPr="00624E15">
              <w:rPr>
                <w:i/>
                <w:iCs/>
                <w:color w:val="000000"/>
              </w:rPr>
              <w:br/>
            </w:r>
            <w:r w:rsidRPr="00624E15">
              <w:rPr>
                <w:i/>
                <w:iCs/>
              </w:rPr>
              <w:t>средняя мощность</w:t>
            </w:r>
          </w:p>
        </w:tc>
      </w:tr>
      <w:tr w:rsidR="00FB5E69" w:rsidRPr="00624E15" w14:paraId="0867CDD2" w14:textId="77777777" w:rsidTr="00FB5E69">
        <w:trPr>
          <w:cantSplit/>
          <w:trHeight w:val="82"/>
          <w:jc w:val="center"/>
        </w:trPr>
        <w:tc>
          <w:tcPr>
            <w:tcW w:w="2820" w:type="dxa"/>
          </w:tcPr>
          <w:p w14:paraId="368DE2F5"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r>
            <w:r w:rsidRPr="00624E15">
              <w:rPr>
                <w:color w:val="000000"/>
                <w:szCs w:val="22"/>
              </w:rPr>
              <w:t> </w:t>
            </w:r>
            <w:r w:rsidRPr="00624E15">
              <w:rPr>
                <w:color w:val="000000"/>
                <w:szCs w:val="22"/>
              </w:rPr>
              <w:t>4 МГц</w:t>
            </w:r>
          </w:p>
        </w:tc>
        <w:tc>
          <w:tcPr>
            <w:tcW w:w="2220" w:type="dxa"/>
          </w:tcPr>
          <w:p w14:paraId="7C489ACE" w14:textId="77777777" w:rsidR="00FB5E69" w:rsidRPr="00624E15" w:rsidRDefault="00384729" w:rsidP="00FB5E69">
            <w:pPr>
              <w:spacing w:before="20" w:after="20"/>
              <w:jc w:val="center"/>
              <w:rPr>
                <w:color w:val="000000"/>
                <w:szCs w:val="22"/>
              </w:rPr>
            </w:pPr>
            <w:r w:rsidRPr="00624E15">
              <w:rPr>
                <w:color w:val="000000"/>
                <w:szCs w:val="22"/>
              </w:rPr>
              <w:t> </w:t>
            </w:r>
            <w:r w:rsidRPr="00624E15">
              <w:rPr>
                <w:color w:val="000000"/>
                <w:szCs w:val="22"/>
              </w:rPr>
              <w:t>5 кВТ</w:t>
            </w:r>
          </w:p>
        </w:tc>
      </w:tr>
      <w:tr w:rsidR="00FB5E69" w:rsidRPr="00624E15" w14:paraId="50F0A813" w14:textId="77777777" w:rsidTr="00FB5E69">
        <w:trPr>
          <w:cantSplit/>
          <w:jc w:val="center"/>
        </w:trPr>
        <w:tc>
          <w:tcPr>
            <w:tcW w:w="2820" w:type="dxa"/>
          </w:tcPr>
          <w:p w14:paraId="114FA3DE"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r>
            <w:r w:rsidRPr="00624E15">
              <w:rPr>
                <w:color w:val="000000"/>
                <w:szCs w:val="22"/>
              </w:rPr>
              <w:t> </w:t>
            </w:r>
            <w:r w:rsidRPr="00624E15">
              <w:rPr>
                <w:color w:val="000000"/>
                <w:szCs w:val="22"/>
              </w:rPr>
              <w:t>6 МГц</w:t>
            </w:r>
          </w:p>
        </w:tc>
        <w:tc>
          <w:tcPr>
            <w:tcW w:w="2220" w:type="dxa"/>
          </w:tcPr>
          <w:p w14:paraId="374E466D" w14:textId="77777777" w:rsidR="00FB5E69" w:rsidRPr="00624E15" w:rsidRDefault="00384729" w:rsidP="00FB5E69">
            <w:pPr>
              <w:spacing w:before="20" w:after="20"/>
              <w:jc w:val="center"/>
              <w:rPr>
                <w:color w:val="000000"/>
                <w:szCs w:val="22"/>
              </w:rPr>
            </w:pPr>
            <w:r w:rsidRPr="00624E15">
              <w:rPr>
                <w:color w:val="000000"/>
                <w:szCs w:val="22"/>
              </w:rPr>
              <w:t> </w:t>
            </w:r>
            <w:r w:rsidRPr="00624E15">
              <w:rPr>
                <w:color w:val="000000"/>
                <w:szCs w:val="22"/>
              </w:rPr>
              <w:t>5 кВТ</w:t>
            </w:r>
          </w:p>
        </w:tc>
      </w:tr>
      <w:tr w:rsidR="00FB5E69" w:rsidRPr="00624E15" w14:paraId="3D844B95" w14:textId="77777777" w:rsidTr="00FB5E69">
        <w:trPr>
          <w:cantSplit/>
          <w:jc w:val="center"/>
        </w:trPr>
        <w:tc>
          <w:tcPr>
            <w:tcW w:w="2820" w:type="dxa"/>
          </w:tcPr>
          <w:p w14:paraId="3B6CD0FF"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r>
            <w:r w:rsidRPr="00624E15">
              <w:rPr>
                <w:color w:val="000000"/>
                <w:szCs w:val="22"/>
              </w:rPr>
              <w:t> </w:t>
            </w:r>
            <w:r w:rsidRPr="00624E15">
              <w:rPr>
                <w:color w:val="000000"/>
                <w:szCs w:val="22"/>
              </w:rPr>
              <w:t>8 МГц</w:t>
            </w:r>
          </w:p>
        </w:tc>
        <w:tc>
          <w:tcPr>
            <w:tcW w:w="2220" w:type="dxa"/>
          </w:tcPr>
          <w:p w14:paraId="589A9649" w14:textId="77777777" w:rsidR="00FB5E69" w:rsidRPr="00624E15" w:rsidRDefault="00384729" w:rsidP="00FB5E69">
            <w:pPr>
              <w:spacing w:before="20" w:after="20"/>
              <w:jc w:val="center"/>
              <w:rPr>
                <w:color w:val="000000"/>
                <w:szCs w:val="22"/>
              </w:rPr>
            </w:pPr>
            <w:r w:rsidRPr="00624E15">
              <w:rPr>
                <w:color w:val="000000"/>
                <w:szCs w:val="22"/>
              </w:rPr>
              <w:t>10 кВТ</w:t>
            </w:r>
          </w:p>
        </w:tc>
      </w:tr>
      <w:tr w:rsidR="00FB5E69" w:rsidRPr="00624E15" w14:paraId="63EFFE1D" w14:textId="77777777" w:rsidTr="00FB5E69">
        <w:trPr>
          <w:cantSplit/>
          <w:jc w:val="center"/>
        </w:trPr>
        <w:tc>
          <w:tcPr>
            <w:tcW w:w="2820" w:type="dxa"/>
          </w:tcPr>
          <w:p w14:paraId="17545D89"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t>12 МГц</w:t>
            </w:r>
          </w:p>
        </w:tc>
        <w:tc>
          <w:tcPr>
            <w:tcW w:w="2220" w:type="dxa"/>
          </w:tcPr>
          <w:p w14:paraId="1A951269" w14:textId="77777777" w:rsidR="00FB5E69" w:rsidRPr="00624E15" w:rsidRDefault="00384729" w:rsidP="00FB5E69">
            <w:pPr>
              <w:spacing w:before="20" w:after="20"/>
              <w:jc w:val="center"/>
              <w:rPr>
                <w:color w:val="000000"/>
                <w:szCs w:val="22"/>
              </w:rPr>
            </w:pPr>
            <w:r w:rsidRPr="00624E15">
              <w:rPr>
                <w:color w:val="000000"/>
                <w:szCs w:val="22"/>
              </w:rPr>
              <w:t>15 кВТ</w:t>
            </w:r>
          </w:p>
        </w:tc>
      </w:tr>
      <w:tr w:rsidR="00FB5E69" w:rsidRPr="00624E15" w14:paraId="3CD11FDF" w14:textId="77777777" w:rsidTr="00FB5E69">
        <w:trPr>
          <w:cantSplit/>
          <w:jc w:val="center"/>
        </w:trPr>
        <w:tc>
          <w:tcPr>
            <w:tcW w:w="2820" w:type="dxa"/>
          </w:tcPr>
          <w:p w14:paraId="08F492AD"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t>16 МГц</w:t>
            </w:r>
          </w:p>
        </w:tc>
        <w:tc>
          <w:tcPr>
            <w:tcW w:w="2220" w:type="dxa"/>
          </w:tcPr>
          <w:p w14:paraId="29ABBF28" w14:textId="77777777" w:rsidR="00FB5E69" w:rsidRPr="00624E15" w:rsidRDefault="00384729" w:rsidP="00FB5E69">
            <w:pPr>
              <w:spacing w:before="20" w:after="20"/>
              <w:jc w:val="center"/>
              <w:rPr>
                <w:color w:val="000000"/>
                <w:szCs w:val="22"/>
              </w:rPr>
            </w:pPr>
            <w:r w:rsidRPr="00624E15">
              <w:rPr>
                <w:color w:val="000000"/>
                <w:szCs w:val="22"/>
              </w:rPr>
              <w:t>15 кВТ</w:t>
            </w:r>
          </w:p>
        </w:tc>
      </w:tr>
      <w:tr w:rsidR="00FB5E69" w:rsidRPr="00624E15" w14:paraId="258BA20B" w14:textId="77777777" w:rsidTr="00FB5E69">
        <w:trPr>
          <w:cantSplit/>
          <w:jc w:val="center"/>
        </w:trPr>
        <w:tc>
          <w:tcPr>
            <w:tcW w:w="2820" w:type="dxa"/>
          </w:tcPr>
          <w:p w14:paraId="3DC08CA6"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t>18/19 МГц</w:t>
            </w:r>
          </w:p>
        </w:tc>
        <w:tc>
          <w:tcPr>
            <w:tcW w:w="2220" w:type="dxa"/>
          </w:tcPr>
          <w:p w14:paraId="1EE07F98" w14:textId="77777777" w:rsidR="00FB5E69" w:rsidRPr="00624E15" w:rsidRDefault="00384729" w:rsidP="00FB5E69">
            <w:pPr>
              <w:spacing w:before="20" w:after="20"/>
              <w:jc w:val="center"/>
              <w:rPr>
                <w:color w:val="000000"/>
                <w:szCs w:val="22"/>
              </w:rPr>
            </w:pPr>
            <w:r w:rsidRPr="00624E15">
              <w:rPr>
                <w:color w:val="000000"/>
                <w:szCs w:val="22"/>
              </w:rPr>
              <w:t>15 кВТ</w:t>
            </w:r>
          </w:p>
        </w:tc>
      </w:tr>
      <w:tr w:rsidR="00FB5E69" w:rsidRPr="00624E15" w14:paraId="361A8BEA" w14:textId="77777777" w:rsidTr="00FB5E69">
        <w:trPr>
          <w:cantSplit/>
          <w:jc w:val="center"/>
        </w:trPr>
        <w:tc>
          <w:tcPr>
            <w:tcW w:w="2820" w:type="dxa"/>
          </w:tcPr>
          <w:p w14:paraId="78D43FD5"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t>22 МГц</w:t>
            </w:r>
          </w:p>
        </w:tc>
        <w:tc>
          <w:tcPr>
            <w:tcW w:w="2220" w:type="dxa"/>
          </w:tcPr>
          <w:p w14:paraId="01A1C54B" w14:textId="77777777" w:rsidR="00FB5E69" w:rsidRPr="00624E15" w:rsidRDefault="00384729" w:rsidP="00FB5E69">
            <w:pPr>
              <w:spacing w:before="20" w:after="20"/>
              <w:jc w:val="center"/>
              <w:rPr>
                <w:color w:val="000000"/>
                <w:szCs w:val="22"/>
              </w:rPr>
            </w:pPr>
            <w:r w:rsidRPr="00624E15">
              <w:rPr>
                <w:color w:val="000000"/>
                <w:szCs w:val="22"/>
              </w:rPr>
              <w:t>15 кВТ</w:t>
            </w:r>
          </w:p>
        </w:tc>
      </w:tr>
      <w:tr w:rsidR="00FB5E69" w:rsidRPr="00624E15" w14:paraId="73C7B400" w14:textId="77777777" w:rsidTr="00FB5E69">
        <w:trPr>
          <w:cantSplit/>
          <w:jc w:val="center"/>
        </w:trPr>
        <w:tc>
          <w:tcPr>
            <w:tcW w:w="2820" w:type="dxa"/>
          </w:tcPr>
          <w:p w14:paraId="3376564B"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t>25/26 МГц</w:t>
            </w:r>
          </w:p>
        </w:tc>
        <w:tc>
          <w:tcPr>
            <w:tcW w:w="2220" w:type="dxa"/>
          </w:tcPr>
          <w:p w14:paraId="5DD948B8" w14:textId="77777777" w:rsidR="00FB5E69" w:rsidRPr="00624E15" w:rsidRDefault="00384729" w:rsidP="00FB5E69">
            <w:pPr>
              <w:spacing w:before="20" w:after="20"/>
              <w:jc w:val="center"/>
              <w:rPr>
                <w:color w:val="000000"/>
                <w:szCs w:val="22"/>
              </w:rPr>
            </w:pPr>
            <w:r w:rsidRPr="00624E15">
              <w:rPr>
                <w:color w:val="000000"/>
                <w:szCs w:val="22"/>
              </w:rPr>
              <w:t>15 кВТ</w:t>
            </w:r>
          </w:p>
        </w:tc>
      </w:tr>
    </w:tbl>
    <w:p w14:paraId="4F515930" w14:textId="77777777" w:rsidR="00FB5E69" w:rsidRPr="00624E15" w:rsidRDefault="00384729" w:rsidP="00FB5E69">
      <w:r w:rsidRPr="00624E15">
        <w:rPr>
          <w:rStyle w:val="Artdef"/>
        </w:rPr>
        <w:t>52.105</w:t>
      </w:r>
      <w:r w:rsidRPr="00624E15">
        <w:tab/>
      </w:r>
      <w:r w:rsidRPr="00624E15">
        <w:tab/>
        <w:t>1)</w:t>
      </w:r>
      <w:r w:rsidRPr="00624E15">
        <w:tab/>
        <w:t xml:space="preserve">Во всех полосах частот рабочие частоты судовых станций, использующих узкополосную буквопечатающую телеграфию со скоростью, не превышающей 100 бод для ЧМн и 200 бод для ФМн, включая частоты, спаренные с рабочими частотами, присваиваемыми береговым станциям (см. Приложение </w:t>
      </w:r>
      <w:r w:rsidRPr="00624E15">
        <w:rPr>
          <w:b/>
          <w:bCs/>
        </w:rPr>
        <w:t>17</w:t>
      </w:r>
      <w:r w:rsidRPr="00624E15">
        <w:t xml:space="preserve">), разнесены на 0,5 кГц. Частоты, присваиваемые судовым станциям, которые спарены с частотами береговых станций, указаны в Приложении </w:t>
      </w:r>
      <w:r w:rsidRPr="00624E15">
        <w:rPr>
          <w:b/>
          <w:bCs/>
        </w:rPr>
        <w:t>17</w:t>
      </w:r>
      <w:r w:rsidRPr="00624E15">
        <w:t xml:space="preserve">. Частоты, присваиваемые судовым станциям, которые не спарены с частотами береговых станций, указаны в Приложении </w:t>
      </w:r>
      <w:r w:rsidRPr="00624E15">
        <w:rPr>
          <w:b/>
          <w:bCs/>
        </w:rPr>
        <w:t>17</w:t>
      </w:r>
      <w:r w:rsidRPr="00624E15">
        <w:t>.</w:t>
      </w:r>
    </w:p>
    <w:p w14:paraId="7ED76392" w14:textId="77777777" w:rsidR="00FB5E69" w:rsidRPr="00624E15" w:rsidRDefault="00384729" w:rsidP="00FB5E69">
      <w:r w:rsidRPr="00624E15">
        <w:rPr>
          <w:rStyle w:val="Artdef"/>
        </w:rPr>
        <w:t>52.106</w:t>
      </w:r>
      <w:r w:rsidRPr="00624E15">
        <w:tab/>
      </w:r>
      <w:r w:rsidRPr="00624E15">
        <w:rPr>
          <w:sz w:val="16"/>
          <w:szCs w:val="16"/>
        </w:rPr>
        <w:t>(SUP – ВКР-03)</w:t>
      </w:r>
    </w:p>
    <w:p w14:paraId="2813CFC7" w14:textId="77777777" w:rsidR="00FB5E69" w:rsidRPr="00624E15" w:rsidRDefault="00384729" w:rsidP="00FB5E69">
      <w:r w:rsidRPr="00624E15">
        <w:rPr>
          <w:rStyle w:val="Artdef"/>
        </w:rPr>
        <w:t>52.107</w:t>
      </w:r>
      <w:r w:rsidRPr="00624E15">
        <w:tab/>
      </w:r>
      <w:r w:rsidRPr="00624E15">
        <w:tab/>
        <w:t>2)</w:t>
      </w:r>
      <w:r w:rsidRPr="00624E15">
        <w:tab/>
        <w:t xml:space="preserve">Каждая администрация должна, при необходимости, присваивать каждой судовой станции, которая находится в ее подчинении и использует непарные частоты для узкополосной буквопечатающей телеграфии, одну или несколько частот, зарезервированных для этой цели и указанных в Приложении </w:t>
      </w:r>
      <w:r w:rsidRPr="00624E15">
        <w:rPr>
          <w:b/>
          <w:bCs/>
        </w:rPr>
        <w:t>17</w:t>
      </w:r>
      <w:r w:rsidRPr="00624E15">
        <w:t>.</w:t>
      </w:r>
    </w:p>
    <w:p w14:paraId="1B16C2F6" w14:textId="77777777" w:rsidR="00FB5E69" w:rsidRPr="00624E15" w:rsidRDefault="00384729" w:rsidP="00FB5E69">
      <w:pPr>
        <w:pStyle w:val="Section2"/>
        <w:jc w:val="left"/>
      </w:pPr>
      <w:r w:rsidRPr="00624E15">
        <w:rPr>
          <w:rStyle w:val="Artdef"/>
          <w:i w:val="0"/>
          <w:iCs w:val="0"/>
        </w:rPr>
        <w:t>52.108</w:t>
      </w:r>
      <w:r w:rsidRPr="00624E15">
        <w:tab/>
        <w:t>Е  –  Полосы частот между 156 МГц и 174 МГц</w:t>
      </w:r>
    </w:p>
    <w:p w14:paraId="53421DA6" w14:textId="77777777" w:rsidR="00FB5E69" w:rsidRPr="00624E15" w:rsidRDefault="00384729" w:rsidP="00FB5E69">
      <w:pPr>
        <w:pStyle w:val="Normalaftertitle"/>
      </w:pPr>
      <w:r w:rsidRPr="00624E15">
        <w:rPr>
          <w:rStyle w:val="Artdef"/>
        </w:rPr>
        <w:t>52.109</w:t>
      </w:r>
      <w:r w:rsidRPr="00624E15">
        <w:tab/>
        <w:t>§ 49</w:t>
      </w:r>
      <w:r w:rsidRPr="00624E15">
        <w:tab/>
        <w:t xml:space="preserve">Все судовые станции, оборудованные буквопечатающей телеграфной аппаратурой, могут работать в разрешенных полосах частот между 156 МГц и 174 МГц и должны соблюдать положения Приложения </w:t>
      </w:r>
      <w:r w:rsidRPr="00624E15">
        <w:rPr>
          <w:b/>
          <w:bCs/>
        </w:rPr>
        <w:t>18</w:t>
      </w:r>
      <w:r w:rsidRPr="00624E15">
        <w:t>.</w:t>
      </w:r>
    </w:p>
    <w:p w14:paraId="2A7851AE" w14:textId="77777777" w:rsidR="00FB5E69" w:rsidRPr="00624E15" w:rsidRDefault="00384729" w:rsidP="00FB5E69">
      <w:pPr>
        <w:pStyle w:val="Section1"/>
      </w:pPr>
      <w:bookmarkStart w:id="573" w:name="_Toc331607882"/>
      <w:bookmarkStart w:id="574" w:name="_Toc165627740"/>
      <w:r w:rsidRPr="00624E15">
        <w:t>Раздел IV  –  Использование частот для цифрового избирательного вызова</w:t>
      </w:r>
      <w:bookmarkEnd w:id="573"/>
      <w:bookmarkEnd w:id="574"/>
    </w:p>
    <w:p w14:paraId="64E25B06" w14:textId="77777777" w:rsidR="00FB5E69" w:rsidRPr="00624E15" w:rsidRDefault="00384729" w:rsidP="00FB5E69">
      <w:pPr>
        <w:pStyle w:val="Section2"/>
        <w:jc w:val="left"/>
      </w:pPr>
      <w:r w:rsidRPr="00624E15">
        <w:rPr>
          <w:rStyle w:val="Artdef"/>
          <w:i w:val="0"/>
          <w:iCs w:val="0"/>
        </w:rPr>
        <w:t>52.110</w:t>
      </w:r>
      <w:r w:rsidRPr="00624E15">
        <w:tab/>
        <w:t>А  –  Общие положения</w:t>
      </w:r>
    </w:p>
    <w:p w14:paraId="5ACAD4B6" w14:textId="693A4998" w:rsidR="00FB5E69" w:rsidRPr="00624E15" w:rsidRDefault="00384729" w:rsidP="00FB5E69">
      <w:pPr>
        <w:pStyle w:val="Normalaftertitle"/>
      </w:pPr>
      <w:r w:rsidRPr="00624E15">
        <w:rPr>
          <w:rStyle w:val="Artdef"/>
        </w:rPr>
        <w:t>52.111</w:t>
      </w:r>
      <w:r w:rsidRPr="00624E15">
        <w:tab/>
      </w:r>
      <w:r w:rsidR="001C2776" w:rsidRPr="004F37F4">
        <w:t>§ 50</w:t>
      </w:r>
      <w:r w:rsidR="001C2776" w:rsidRPr="004F37F4">
        <w:tab/>
        <w:t>Приведенные в настоящем разделе положения относятся к вызову и подтверждению при использовании методов цифрового избирательного вызова, за исключением случаев бедствия, срочности и безопасности, в отношении которых применяются положения Главы </w:t>
      </w:r>
      <w:r w:rsidR="001C2776" w:rsidRPr="004F37F4">
        <w:rPr>
          <w:b/>
          <w:bCs/>
        </w:rPr>
        <w:t>VII</w:t>
      </w:r>
      <w:r w:rsidR="001C2776" w:rsidRPr="004F37F4">
        <w:t>. В случаях использования системы автоматического соединения (</w:t>
      </w:r>
      <w:r w:rsidR="001C2776" w:rsidRPr="004F37F4">
        <w:rPr>
          <w:lang w:val="en-US"/>
        </w:rPr>
        <w:t>ACS</w:t>
      </w:r>
      <w:r w:rsidR="001C2776" w:rsidRPr="004F37F4">
        <w:t xml:space="preserve">) следует применять положения раздела </w:t>
      </w:r>
      <w:r w:rsidR="001C2776" w:rsidRPr="00602D89">
        <w:rPr>
          <w:bCs/>
        </w:rPr>
        <w:t>IV</w:t>
      </w:r>
      <w:r w:rsidR="001C2776" w:rsidRPr="00602D89">
        <w:rPr>
          <w:bCs/>
          <w:iCs/>
          <w:lang w:val="en-US"/>
        </w:rPr>
        <w:t>A</w:t>
      </w:r>
      <w:r w:rsidR="001C2776" w:rsidRPr="004F37F4">
        <w:t>.</w:t>
      </w:r>
      <w:r w:rsidR="001C2776" w:rsidRPr="004F37F4">
        <w:rPr>
          <w:sz w:val="16"/>
        </w:rPr>
        <w:t>     (ВКР</w:t>
      </w:r>
      <w:r w:rsidR="001C2776" w:rsidRPr="004F37F4">
        <w:rPr>
          <w:sz w:val="16"/>
        </w:rPr>
        <w:noBreakHyphen/>
        <w:t>23)</w:t>
      </w:r>
    </w:p>
    <w:p w14:paraId="324F3AA9" w14:textId="352A4EF0" w:rsidR="00FB5E69" w:rsidRPr="00624E15" w:rsidRDefault="00384729" w:rsidP="00FB5E69">
      <w:r w:rsidRPr="00624E15">
        <w:rPr>
          <w:rStyle w:val="Artdef"/>
        </w:rPr>
        <w:t>52.112</w:t>
      </w:r>
      <w:r w:rsidRPr="00624E15">
        <w:tab/>
      </w:r>
      <w:r w:rsidR="001C2776" w:rsidRPr="004F37F4">
        <w:t>§ 51</w:t>
      </w:r>
      <w:r w:rsidR="001C2776" w:rsidRPr="004F37F4">
        <w:tab/>
        <w:t>Характеристики оборудования цифрового избирательного вызова должны отвечать Рекомендации МСЭ-R М.541-11 и следует обеспечить их соответствие последней по времени версии Рекомендации МСЭ-R М.493.</w:t>
      </w:r>
      <w:r w:rsidR="001C2776" w:rsidRPr="004F37F4">
        <w:rPr>
          <w:sz w:val="16"/>
          <w:szCs w:val="16"/>
        </w:rPr>
        <w:t>     (ВКР-23)</w:t>
      </w:r>
    </w:p>
    <w:p w14:paraId="58010F46" w14:textId="77777777" w:rsidR="002F6D91" w:rsidRDefault="002F6D91">
      <w:pPr>
        <w:tabs>
          <w:tab w:val="clear" w:pos="1134"/>
          <w:tab w:val="clear" w:pos="1871"/>
          <w:tab w:val="clear" w:pos="2268"/>
        </w:tabs>
        <w:overflowPunct/>
        <w:autoSpaceDE/>
        <w:autoSpaceDN/>
        <w:adjustRightInd/>
        <w:spacing w:before="0"/>
        <w:jc w:val="left"/>
        <w:textAlignment w:val="auto"/>
        <w:rPr>
          <w:rStyle w:val="Artdef"/>
        </w:rPr>
      </w:pPr>
      <w:r>
        <w:rPr>
          <w:rStyle w:val="Artdef"/>
        </w:rPr>
        <w:br w:type="page"/>
      </w:r>
    </w:p>
    <w:p w14:paraId="248A387E" w14:textId="53434D80" w:rsidR="00FB5E69" w:rsidRPr="00624E15" w:rsidRDefault="00384729" w:rsidP="00FB5E69">
      <w:r w:rsidRPr="00624E15">
        <w:rPr>
          <w:rStyle w:val="Artdef"/>
        </w:rPr>
        <w:t>52.113</w:t>
      </w:r>
      <w:r w:rsidRPr="00624E15">
        <w:tab/>
        <w:t>§ 52</w:t>
      </w:r>
      <w:r w:rsidRPr="00624E15">
        <w:tab/>
        <w:t>Частоты, на которых береговые станции обеспечивают службу с помощью методов цифрового избирательного вызова, должны указываться в Списке береговых станций и станций специальных служб (Список IV), в котором должна также содержаться любая другая полезная информация, касающаяся таких служб.</w:t>
      </w:r>
      <w:r w:rsidRPr="00624E15">
        <w:rPr>
          <w:sz w:val="16"/>
          <w:szCs w:val="16"/>
        </w:rPr>
        <w:t>     (ВКР-07)</w:t>
      </w:r>
    </w:p>
    <w:p w14:paraId="65A5FE1B" w14:textId="77777777" w:rsidR="00FB5E69" w:rsidRPr="00624E15" w:rsidRDefault="00384729" w:rsidP="00FB5E69">
      <w:pPr>
        <w:pStyle w:val="Section2"/>
        <w:jc w:val="left"/>
      </w:pPr>
      <w:r w:rsidRPr="00624E15">
        <w:rPr>
          <w:rStyle w:val="Artdef"/>
          <w:i w:val="0"/>
          <w:iCs w:val="0"/>
        </w:rPr>
        <w:t>52.114</w:t>
      </w:r>
      <w:r w:rsidRPr="00624E15">
        <w:tab/>
        <w:t>В  –  Полосы частот между 415 кГц и 526,5 кГц</w:t>
      </w:r>
    </w:p>
    <w:p w14:paraId="2C1244D3" w14:textId="77777777" w:rsidR="00FB5E69" w:rsidRPr="00624E15" w:rsidRDefault="00384729" w:rsidP="00FB5E69">
      <w:pPr>
        <w:pStyle w:val="Section3"/>
        <w:jc w:val="center"/>
      </w:pPr>
      <w:r w:rsidRPr="00624E15">
        <w:t>В1  –  Режим работы</w:t>
      </w:r>
    </w:p>
    <w:p w14:paraId="53E72586" w14:textId="77777777" w:rsidR="00FB5E69" w:rsidRPr="00624E15" w:rsidRDefault="00384729" w:rsidP="00FB5E69">
      <w:pPr>
        <w:pStyle w:val="Normalaftertitle"/>
      </w:pPr>
      <w:r w:rsidRPr="00624E15">
        <w:rPr>
          <w:rStyle w:val="Artdef"/>
        </w:rPr>
        <w:t>52.115</w:t>
      </w:r>
      <w:r w:rsidRPr="00624E15">
        <w:tab/>
        <w:t>§ 53</w:t>
      </w:r>
      <w:r w:rsidRPr="00624E15">
        <w:tab/>
        <w:t>1)</w:t>
      </w:r>
      <w:r w:rsidRPr="00624E15">
        <w:tab/>
        <w:t>Для цифрового избирательного вызова и подтверждения в разрешенных полосах частот между 415 кГц и 526,5 кГц должны использоваться излучения класса F1B.</w:t>
      </w:r>
    </w:p>
    <w:p w14:paraId="65975B78" w14:textId="77777777" w:rsidR="00FB5E69" w:rsidRPr="00624E15" w:rsidRDefault="00384729" w:rsidP="00FB5E69">
      <w:r w:rsidRPr="00624E15">
        <w:rPr>
          <w:rStyle w:val="Artdef"/>
        </w:rPr>
        <w:t>52.116</w:t>
      </w:r>
      <w:r w:rsidRPr="00624E15">
        <w:tab/>
      </w:r>
      <w:r w:rsidRPr="00624E15">
        <w:tab/>
        <w:t>2)</w:t>
      </w:r>
      <w:r w:rsidRPr="00624E15">
        <w:tab/>
        <w:t>При передаче цифровых избирательных вызовов и подтверждений в полосах частот между 415 кГц и 526,5 кГц береговые станции должны использовать минимальную мощность, которая необходима для охвата их зоны обслуживания.</w:t>
      </w:r>
    </w:p>
    <w:p w14:paraId="7A9D09F8" w14:textId="77777777" w:rsidR="00FB5E69" w:rsidRPr="00624E15" w:rsidRDefault="00384729" w:rsidP="00FB5E69">
      <w:r w:rsidRPr="00624E15">
        <w:rPr>
          <w:rStyle w:val="Artdef"/>
        </w:rPr>
        <w:t>52.117</w:t>
      </w:r>
      <w:r w:rsidRPr="00624E15">
        <w:tab/>
        <w:t>§ 54</w:t>
      </w:r>
      <w:r w:rsidRPr="00624E15">
        <w:tab/>
        <w:t>При передаче цифровых избирательных вызовов и подтверждений судовые станции должны ограничиваться средней мощностью 400 Вт.</w:t>
      </w:r>
    </w:p>
    <w:p w14:paraId="75946733" w14:textId="77777777" w:rsidR="00FB5E69" w:rsidRPr="00624E15" w:rsidRDefault="00384729" w:rsidP="00FB5E69">
      <w:pPr>
        <w:pStyle w:val="Section3"/>
        <w:jc w:val="center"/>
      </w:pPr>
      <w:r w:rsidRPr="00624E15">
        <w:t>В2  –  Вызов и подтверждение</w:t>
      </w:r>
    </w:p>
    <w:p w14:paraId="59481652" w14:textId="77777777" w:rsidR="00FB5E69" w:rsidRPr="00624E15" w:rsidRDefault="00384729" w:rsidP="00FB5E69">
      <w:pPr>
        <w:pStyle w:val="Normalaftertitle"/>
      </w:pPr>
      <w:r w:rsidRPr="00624E15">
        <w:rPr>
          <w:rStyle w:val="Artdef"/>
        </w:rPr>
        <w:t>52.118</w:t>
      </w:r>
      <w:r w:rsidRPr="00624E15">
        <w:tab/>
        <w:t>§ 55</w:t>
      </w:r>
      <w:r w:rsidRPr="00624E15">
        <w:tab/>
        <w:t>Для вызова и подтверждения с помощью методов цифрового избирательного выбора необходимо использовать соответствующий канал.</w:t>
      </w:r>
    </w:p>
    <w:p w14:paraId="3D8D3F4D" w14:textId="77777777" w:rsidR="00FB5E69" w:rsidRPr="00624E15" w:rsidRDefault="00384729" w:rsidP="00FB5E69">
      <w:r w:rsidRPr="00624E15">
        <w:rPr>
          <w:rStyle w:val="Artdef"/>
        </w:rPr>
        <w:t>52.119</w:t>
      </w:r>
      <w:r w:rsidRPr="00624E15">
        <w:tab/>
        <w:t>§ 56</w:t>
      </w:r>
      <w:r w:rsidRPr="00624E15">
        <w:tab/>
        <w:t>Международная частота цифрового избирательного вызова 455,5 кГц может быть присвоена любой береговой станции. Для снижения помех на этой частоте береговые станции могут, как правило, использовать ее для вызова судов другой национальной принадлежности или в тех случаях, когда не известно, на каких частотах цифрового избирательного вызова в этих полосах частот ведет дежурство судовая станция.</w:t>
      </w:r>
    </w:p>
    <w:p w14:paraId="6EC23BF2" w14:textId="77777777" w:rsidR="00FB5E69" w:rsidRPr="00624E15" w:rsidRDefault="00384729" w:rsidP="00FB5E69">
      <w:r w:rsidRPr="00624E15">
        <w:rPr>
          <w:rStyle w:val="Artdef"/>
        </w:rPr>
        <w:t>52.120</w:t>
      </w:r>
      <w:r w:rsidRPr="00624E15">
        <w:tab/>
        <w:t>§ 57</w:t>
      </w:r>
      <w:r w:rsidRPr="00624E15">
        <w:tab/>
        <w:t>Международную частоту цифрового избирательного вызова 458,5 кГц может использовать любая судовая станция. Для снижения помех на этой частоте ее следует применять только тогда, когда вызов нельзя произвести на национальных частотах, присвоенных береговой станции.</w:t>
      </w:r>
    </w:p>
    <w:p w14:paraId="2C829DFD" w14:textId="77777777" w:rsidR="00FB5E69" w:rsidRPr="00624E15" w:rsidRDefault="00384729" w:rsidP="00FB5E69">
      <w:r w:rsidRPr="00624E15">
        <w:rPr>
          <w:rStyle w:val="Artdef"/>
        </w:rPr>
        <w:t>52.121</w:t>
      </w:r>
      <w:r w:rsidRPr="00624E15">
        <w:tab/>
        <w:t>§ 58</w:t>
      </w:r>
      <w:r w:rsidRPr="00624E15">
        <w:tab/>
        <w:t>Для передачи подтверждения должна использоваться частота, спаренная с применяемой частотой вызова.</w:t>
      </w:r>
    </w:p>
    <w:p w14:paraId="29F3BC1E" w14:textId="77777777" w:rsidR="00FB5E69" w:rsidRPr="00624E15" w:rsidRDefault="00384729" w:rsidP="00FB5E69">
      <w:pPr>
        <w:pStyle w:val="Section3"/>
        <w:jc w:val="center"/>
      </w:pPr>
      <w:r w:rsidRPr="00624E15">
        <w:t>В3  –  Дежу</w:t>
      </w:r>
      <w:r w:rsidRPr="00624E15">
        <w:rPr>
          <w:bCs/>
        </w:rPr>
        <w:t>р</w:t>
      </w:r>
      <w:r w:rsidRPr="00624E15">
        <w:t>ство</w:t>
      </w:r>
    </w:p>
    <w:p w14:paraId="06849023" w14:textId="77777777" w:rsidR="00FB5E69" w:rsidRPr="00624E15" w:rsidRDefault="00384729" w:rsidP="00FB5E69">
      <w:pPr>
        <w:pStyle w:val="Normalaftertitle"/>
      </w:pPr>
      <w:r w:rsidRPr="00624E15">
        <w:rPr>
          <w:rStyle w:val="Artdef"/>
        </w:rPr>
        <w:t>52.122</w:t>
      </w:r>
      <w:r w:rsidRPr="00624E15">
        <w:tab/>
        <w:t>§ 59</w:t>
      </w:r>
      <w:r w:rsidRPr="00624E15">
        <w:tab/>
        <w:t>1)</w:t>
      </w:r>
      <w:r w:rsidRPr="00624E15">
        <w:tab/>
        <w:t>Береговая станция, обеспечивающая международную службу общественной корреспонденции с помощью методов цифрового избирательного вызова в полосах между 415 кГц и 526,5 кГц, в свои рабочие часы должна осуществлять дежурство в режиме автоматического цифрового избирательного вызова на соответствующих национальных или международных частотах вызова. Время работы и частоты необходимо указывать в Списке береговых станций и станций специальных служб (Список IV).</w:t>
      </w:r>
      <w:r w:rsidRPr="00624E15">
        <w:rPr>
          <w:sz w:val="16"/>
          <w:szCs w:val="16"/>
        </w:rPr>
        <w:t>     (ВКР-07)</w:t>
      </w:r>
    </w:p>
    <w:p w14:paraId="269A3BE6" w14:textId="77777777" w:rsidR="00FB5E69" w:rsidRPr="00624E15" w:rsidRDefault="00384729" w:rsidP="00FB5E69">
      <w:r w:rsidRPr="00624E15">
        <w:rPr>
          <w:rStyle w:val="Artdef"/>
        </w:rPr>
        <w:t>52.123</w:t>
      </w:r>
      <w:r w:rsidRPr="00624E15">
        <w:tab/>
      </w:r>
      <w:r w:rsidRPr="00624E15">
        <w:tab/>
        <w:t>2)</w:t>
      </w:r>
      <w:r w:rsidRPr="00624E15">
        <w:tab/>
        <w:t>Судовые станции, оборудованные аппаратурой цифрового избирательного вызова для работы в разрешенных полосах частот между 415 кГц и 526,5 кГц, должны при нахождении в зоне покрытия береговых станций, обеспечивающих работу служб в этих полосах частот с помощью цифрового избирательного вызова, вести автоматическое наблюдение цифрового избирательного вызова на одной или нескольких соответствующих частотах цифрового избирательного вызова в этих полосах, принимая во внимание те частоты цифрового избирательного вызова, на которых работают береговые станции.</w:t>
      </w:r>
    </w:p>
    <w:p w14:paraId="7C1EB631" w14:textId="77777777" w:rsidR="002F6D91" w:rsidRDefault="002F6D91">
      <w:pPr>
        <w:tabs>
          <w:tab w:val="clear" w:pos="1134"/>
          <w:tab w:val="clear" w:pos="1871"/>
          <w:tab w:val="clear" w:pos="2268"/>
        </w:tabs>
        <w:overflowPunct/>
        <w:autoSpaceDE/>
        <w:autoSpaceDN/>
        <w:adjustRightInd/>
        <w:spacing w:before="0"/>
        <w:jc w:val="left"/>
        <w:textAlignment w:val="auto"/>
        <w:rPr>
          <w:rStyle w:val="Artdef"/>
          <w:iCs w:val="0"/>
        </w:rPr>
      </w:pPr>
      <w:r>
        <w:rPr>
          <w:rStyle w:val="Artdef"/>
          <w:i/>
          <w:iCs w:val="0"/>
        </w:rPr>
        <w:br w:type="page"/>
      </w:r>
    </w:p>
    <w:p w14:paraId="05F8AE57" w14:textId="328D91CA" w:rsidR="00FB5E69" w:rsidRPr="00624E15" w:rsidRDefault="00384729" w:rsidP="00FB5E69">
      <w:pPr>
        <w:pStyle w:val="Section2"/>
        <w:keepLines/>
        <w:jc w:val="left"/>
      </w:pPr>
      <w:r w:rsidRPr="00624E15">
        <w:rPr>
          <w:rStyle w:val="Artdef"/>
          <w:i w:val="0"/>
          <w:iCs w:val="0"/>
        </w:rPr>
        <w:t>52.124</w:t>
      </w:r>
      <w:r w:rsidRPr="00624E15">
        <w:tab/>
        <w:t>С  –  Полосы частот между 1606,5 кГц и 4000 кГц</w:t>
      </w:r>
      <w:r w:rsidRPr="00624E15">
        <w:rPr>
          <w:i w:val="0"/>
          <w:iCs/>
          <w:sz w:val="16"/>
          <w:szCs w:val="16"/>
        </w:rPr>
        <w:t>     (ВКР-03)</w:t>
      </w:r>
    </w:p>
    <w:p w14:paraId="3044F388" w14:textId="77777777" w:rsidR="00FB5E69" w:rsidRPr="00624E15" w:rsidRDefault="00384729" w:rsidP="00FB5E69">
      <w:pPr>
        <w:pStyle w:val="Section3"/>
        <w:jc w:val="center"/>
      </w:pPr>
      <w:r w:rsidRPr="00624E15">
        <w:t>С1  –  Режим работы</w:t>
      </w:r>
    </w:p>
    <w:p w14:paraId="603F7D86" w14:textId="77777777" w:rsidR="00FB5E69" w:rsidRPr="00624E15" w:rsidRDefault="00384729" w:rsidP="00FB5E69">
      <w:pPr>
        <w:pStyle w:val="Normalaftertitle"/>
        <w:rPr>
          <w:sz w:val="16"/>
          <w:szCs w:val="16"/>
        </w:rPr>
      </w:pPr>
      <w:r w:rsidRPr="00624E15">
        <w:rPr>
          <w:rStyle w:val="Artdef"/>
        </w:rPr>
        <w:t>52.125</w:t>
      </w:r>
      <w:r w:rsidRPr="00624E15">
        <w:tab/>
        <w:t>§ 60</w:t>
      </w:r>
      <w:r w:rsidRPr="00624E15">
        <w:tab/>
        <w:t>1)</w:t>
      </w:r>
      <w:r w:rsidRPr="00624E15">
        <w:tab/>
        <w:t>Для цифрового избирательного вызова и подтверждения в полосах частот между 1606,5 кГц и 4000 кГц необходимо использовать излучения класса F1B.</w:t>
      </w:r>
      <w:r w:rsidRPr="00624E15">
        <w:rPr>
          <w:sz w:val="16"/>
          <w:szCs w:val="16"/>
        </w:rPr>
        <w:t>     (ВКР-03)</w:t>
      </w:r>
    </w:p>
    <w:p w14:paraId="7EBF64B4" w14:textId="77777777" w:rsidR="00FB5E69" w:rsidRPr="00624E15" w:rsidRDefault="00384729" w:rsidP="00FB5E69">
      <w:r w:rsidRPr="00624E15">
        <w:rPr>
          <w:rStyle w:val="Artdef"/>
        </w:rPr>
        <w:t>52.126</w:t>
      </w:r>
      <w:r w:rsidRPr="00624E15">
        <w:tab/>
      </w:r>
      <w:r w:rsidRPr="00624E15">
        <w:tab/>
        <w:t>2)</w:t>
      </w:r>
      <w:r w:rsidRPr="00624E15">
        <w:tab/>
        <w:t>При передаче цифровых избирательных вызовов и подтверждений в полосах частот между 1606,5 кГц и 4000 кГц береговые станции должны использовать минимальную мощность, которая необходима для покрытия их зоны обслуживания.</w:t>
      </w:r>
      <w:r w:rsidRPr="00624E15">
        <w:rPr>
          <w:sz w:val="16"/>
          <w:szCs w:val="16"/>
        </w:rPr>
        <w:t>     (ВКР-03)</w:t>
      </w:r>
    </w:p>
    <w:p w14:paraId="0F87443B" w14:textId="77777777" w:rsidR="00FB5E69" w:rsidRPr="00624E15" w:rsidRDefault="00384729" w:rsidP="00FB5E69">
      <w:r w:rsidRPr="00624E15">
        <w:rPr>
          <w:rStyle w:val="Artdef"/>
        </w:rPr>
        <w:t>52.127</w:t>
      </w:r>
      <w:r w:rsidRPr="00624E15">
        <w:tab/>
      </w:r>
      <w:r w:rsidRPr="00624E15">
        <w:tab/>
        <w:t>3)</w:t>
      </w:r>
      <w:r w:rsidRPr="00624E15">
        <w:tab/>
        <w:t>В Районе 1 при передаче цифровых избирательных вызовов и подтверждений судовые станции должны ограничиваться средней мощностью 400 Вт.</w:t>
      </w:r>
    </w:p>
    <w:p w14:paraId="53514235" w14:textId="77777777" w:rsidR="00FB5E69" w:rsidRPr="00624E15" w:rsidRDefault="00384729" w:rsidP="00FB5E69">
      <w:pPr>
        <w:pStyle w:val="Section3"/>
        <w:jc w:val="center"/>
      </w:pPr>
      <w:r w:rsidRPr="00624E15">
        <w:t>С2  –  Вызов и подтверждение</w:t>
      </w:r>
    </w:p>
    <w:p w14:paraId="6F65BCA0" w14:textId="77777777" w:rsidR="00FB5E69" w:rsidRPr="00624E15" w:rsidRDefault="00384729" w:rsidP="00FB5E69">
      <w:pPr>
        <w:pStyle w:val="Normalaftertitle"/>
      </w:pPr>
      <w:r w:rsidRPr="00624E15">
        <w:rPr>
          <w:rStyle w:val="Artdef"/>
        </w:rPr>
        <w:t>52.128</w:t>
      </w:r>
      <w:r w:rsidRPr="00624E15">
        <w:tab/>
        <w:t>§ 61</w:t>
      </w:r>
      <w:r w:rsidRPr="00624E15">
        <w:tab/>
        <w:t>1)</w:t>
      </w:r>
      <w:r w:rsidRPr="00624E15">
        <w:tab/>
        <w:t>При вызове береговой станции с помощью методов цифрового избирательного вызова судовые станции должны использовать для вызова по порядку предпочтения:</w:t>
      </w:r>
    </w:p>
    <w:p w14:paraId="2D022A02" w14:textId="77777777" w:rsidR="00FB5E69" w:rsidRPr="00624E15" w:rsidRDefault="00384729" w:rsidP="00FB5E69">
      <w:pPr>
        <w:pStyle w:val="enumlev1"/>
      </w:pPr>
      <w:r w:rsidRPr="00624E15">
        <w:rPr>
          <w:rStyle w:val="Artdef"/>
        </w:rPr>
        <w:t>52.129</w:t>
      </w:r>
      <w:r w:rsidRPr="00624E15">
        <w:tab/>
      </w:r>
      <w:r w:rsidRPr="00624E15">
        <w:rPr>
          <w:i/>
          <w:iCs/>
        </w:rPr>
        <w:t>а)</w:t>
      </w:r>
      <w:r w:rsidRPr="00624E15">
        <w:tab/>
        <w:t>национальный канал цифрового избирательного вызова, в котором ведет дежурство эта береговая станция;</w:t>
      </w:r>
    </w:p>
    <w:p w14:paraId="47124726" w14:textId="77777777" w:rsidR="00FB5E69" w:rsidRPr="00624E15" w:rsidRDefault="00384729" w:rsidP="00FB5E69">
      <w:pPr>
        <w:pStyle w:val="enumlev1"/>
      </w:pPr>
      <w:r w:rsidRPr="00624E15">
        <w:rPr>
          <w:rStyle w:val="Artdef"/>
        </w:rPr>
        <w:t>52.130</w:t>
      </w:r>
      <w:r w:rsidRPr="00624E15">
        <w:tab/>
      </w:r>
      <w:r w:rsidRPr="00624E15">
        <w:rPr>
          <w:i/>
          <w:iCs/>
        </w:rPr>
        <w:t>b)</w:t>
      </w:r>
      <w:r w:rsidRPr="00624E15">
        <w:tab/>
        <w:t xml:space="preserve">при условии выполнения положений п. </w:t>
      </w:r>
      <w:r w:rsidRPr="00624E15">
        <w:rPr>
          <w:b/>
          <w:bCs/>
        </w:rPr>
        <w:t>52.131</w:t>
      </w:r>
      <w:r w:rsidRPr="00624E15">
        <w:t xml:space="preserve"> – международную частоту цифрового избирательного вызова 2189,5 кГц.</w:t>
      </w:r>
    </w:p>
    <w:p w14:paraId="23404E07" w14:textId="77777777" w:rsidR="00FB5E69" w:rsidRPr="00624E15" w:rsidRDefault="00384729" w:rsidP="00FB5E69">
      <w:r w:rsidRPr="00624E15">
        <w:rPr>
          <w:rStyle w:val="Artdef"/>
        </w:rPr>
        <w:t>52.131</w:t>
      </w:r>
      <w:r w:rsidRPr="00624E15">
        <w:tab/>
      </w:r>
      <w:r w:rsidRPr="00624E15">
        <w:tab/>
        <w:t>2)</w:t>
      </w:r>
      <w:r w:rsidRPr="00624E15">
        <w:tab/>
        <w:t>Международная частота цифрового избирательного вызова 2189,5 кГц может присваиваться любой судовой станции. Для снижения помех на этой частоте судовые станции могут ее использовать, как правило, для вызова береговых станций другой национальной принадлежности.</w:t>
      </w:r>
    </w:p>
    <w:p w14:paraId="74FE387C" w14:textId="77777777" w:rsidR="00FB5E69" w:rsidRPr="00624E15" w:rsidRDefault="00384729" w:rsidP="00FB5E69">
      <w:r w:rsidRPr="00624E15">
        <w:rPr>
          <w:rStyle w:val="Artdef"/>
        </w:rPr>
        <w:t>52.132</w:t>
      </w:r>
      <w:r w:rsidRPr="00624E15">
        <w:tab/>
      </w:r>
      <w:r w:rsidRPr="00624E15">
        <w:tab/>
        <w:t>3)</w:t>
      </w:r>
      <w:r w:rsidRPr="00624E15">
        <w:tab/>
        <w:t>Судовая станция, вызывающая другую судовую станцию с помощью методов цифрового избирательного вызова, должна использовать для вызова частоту 2177 кГц. Подтверждение таких вызовов следует передавать на этой же частоте.</w:t>
      </w:r>
    </w:p>
    <w:p w14:paraId="57C9D3FF" w14:textId="77777777" w:rsidR="00FB5E69" w:rsidRPr="00624E15" w:rsidRDefault="00384729" w:rsidP="00FB5E69">
      <w:r w:rsidRPr="00624E15">
        <w:rPr>
          <w:rStyle w:val="Artdef"/>
        </w:rPr>
        <w:t>52.133</w:t>
      </w:r>
      <w:r w:rsidRPr="00624E15">
        <w:tab/>
        <w:t>§ 62</w:t>
      </w:r>
      <w:r w:rsidRPr="00624E15">
        <w:tab/>
        <w:t>1)</w:t>
      </w:r>
      <w:r w:rsidRPr="00624E15">
        <w:tab/>
        <w:t>При вызове судовых станций с помощью методов цифрового избирательного вызова береговые станции должны использовать для вызова по порядку предпочтения:</w:t>
      </w:r>
    </w:p>
    <w:p w14:paraId="74D6CDA7" w14:textId="77777777" w:rsidR="00FB5E69" w:rsidRPr="00624E15" w:rsidRDefault="00384729" w:rsidP="00FB5E69">
      <w:pPr>
        <w:pStyle w:val="enumlev1"/>
      </w:pPr>
      <w:r w:rsidRPr="00624E15">
        <w:rPr>
          <w:rStyle w:val="Artdef"/>
        </w:rPr>
        <w:t>52.134</w:t>
      </w:r>
      <w:r w:rsidRPr="00624E15">
        <w:tab/>
      </w:r>
      <w:r w:rsidRPr="00624E15">
        <w:rPr>
          <w:i/>
          <w:iCs/>
        </w:rPr>
        <w:t>а)</w:t>
      </w:r>
      <w:r w:rsidRPr="00624E15">
        <w:tab/>
        <w:t>национальный канал цифрового избирательного вызова, в котором ведет дежурство береговая станция;</w:t>
      </w:r>
    </w:p>
    <w:p w14:paraId="6F9C6EB6" w14:textId="77777777" w:rsidR="00FB5E69" w:rsidRPr="00624E15" w:rsidRDefault="00384729" w:rsidP="00FB5E69">
      <w:pPr>
        <w:pStyle w:val="enumlev1"/>
      </w:pPr>
      <w:r w:rsidRPr="00624E15">
        <w:rPr>
          <w:rStyle w:val="Artdef"/>
        </w:rPr>
        <w:t>52.135</w:t>
      </w:r>
      <w:r w:rsidRPr="00624E15">
        <w:tab/>
      </w:r>
      <w:r w:rsidRPr="00624E15">
        <w:rPr>
          <w:i/>
          <w:iCs/>
        </w:rPr>
        <w:t>b)</w:t>
      </w:r>
      <w:r w:rsidRPr="00624E15">
        <w:tab/>
        <w:t xml:space="preserve">при условии выполнения положений п. </w:t>
      </w:r>
      <w:r w:rsidRPr="00624E15">
        <w:rPr>
          <w:b/>
          <w:bCs/>
        </w:rPr>
        <w:t>52.136</w:t>
      </w:r>
      <w:r w:rsidRPr="00624E15">
        <w:t xml:space="preserve"> – международную частоту цифрового избирательного вызова 2177 кГц.</w:t>
      </w:r>
    </w:p>
    <w:p w14:paraId="5F501D73" w14:textId="77777777" w:rsidR="00FB5E69" w:rsidRPr="00624E15" w:rsidRDefault="00384729" w:rsidP="00FB5E69">
      <w:r w:rsidRPr="00624E15">
        <w:rPr>
          <w:rStyle w:val="Artdef"/>
        </w:rPr>
        <w:t>52.136</w:t>
      </w:r>
      <w:r w:rsidRPr="00624E15">
        <w:tab/>
      </w:r>
      <w:r w:rsidRPr="00624E15">
        <w:tab/>
        <w:t>2)</w:t>
      </w:r>
      <w:r w:rsidRPr="00624E15">
        <w:tab/>
        <w:t>Международная частота цифрового избирательного вызова 2177 кГц может присваиваться любой судовой станции. Для снижения помех на этой частоте береговые станции могут ее использовать, как правило, для вызова судов другой национальной принадлежности или в тех случаях, когда не известно, на каких частотах цифрового избирательного вызова в полосах частот между 1606,5 кГц и 4000 кГц ведет дежурство судовая станция.</w:t>
      </w:r>
      <w:r w:rsidRPr="00624E15">
        <w:rPr>
          <w:sz w:val="16"/>
          <w:szCs w:val="16"/>
        </w:rPr>
        <w:t>     (ВКР-03)</w:t>
      </w:r>
    </w:p>
    <w:p w14:paraId="1F869CD2" w14:textId="77777777" w:rsidR="00FB5E69" w:rsidRPr="00624E15" w:rsidRDefault="00384729" w:rsidP="00FB5E69">
      <w:pPr>
        <w:rPr>
          <w:sz w:val="16"/>
          <w:szCs w:val="16"/>
        </w:rPr>
      </w:pPr>
      <w:r w:rsidRPr="00624E15">
        <w:rPr>
          <w:rStyle w:val="Artdef"/>
        </w:rPr>
        <w:t>52.137</w:t>
      </w:r>
      <w:r w:rsidRPr="00624E15">
        <w:tab/>
        <w:t>§ 63</w:t>
      </w:r>
      <w:r w:rsidRPr="00624E15">
        <w:tab/>
        <w:t>Для передачи подтверждения, как правило, используется частота, спаренная с частотой принятого вызова, указанная в Списке береговых станций и станций специальных служб (Список IV) (см. также п. </w:t>
      </w:r>
      <w:r w:rsidRPr="00624E15">
        <w:rPr>
          <w:b/>
          <w:bCs/>
        </w:rPr>
        <w:t>52.113</w:t>
      </w:r>
      <w:r w:rsidRPr="00624E15">
        <w:t>).</w:t>
      </w:r>
      <w:r w:rsidRPr="00624E15">
        <w:rPr>
          <w:sz w:val="16"/>
          <w:szCs w:val="16"/>
        </w:rPr>
        <w:t>     (ВКР-07)</w:t>
      </w:r>
    </w:p>
    <w:p w14:paraId="1EAC4BAB" w14:textId="77777777" w:rsidR="002F6D91" w:rsidRDefault="002F6D91">
      <w:pPr>
        <w:tabs>
          <w:tab w:val="clear" w:pos="1134"/>
          <w:tab w:val="clear" w:pos="1871"/>
          <w:tab w:val="clear" w:pos="2268"/>
        </w:tabs>
        <w:overflowPunct/>
        <w:autoSpaceDE/>
        <w:autoSpaceDN/>
        <w:adjustRightInd/>
        <w:spacing w:before="0"/>
        <w:jc w:val="left"/>
        <w:textAlignment w:val="auto"/>
        <w:rPr>
          <w:rFonts w:eastAsia="SimSun"/>
        </w:rPr>
      </w:pPr>
      <w:r>
        <w:br w:type="page"/>
      </w:r>
    </w:p>
    <w:p w14:paraId="0A3AE82D" w14:textId="04E9F6C3" w:rsidR="00FB5E69" w:rsidRPr="00624E15" w:rsidRDefault="00384729" w:rsidP="00FB5E69">
      <w:pPr>
        <w:pStyle w:val="Section3"/>
        <w:jc w:val="center"/>
      </w:pPr>
      <w:r w:rsidRPr="00624E15">
        <w:t>С3  –  Дежурство</w:t>
      </w:r>
    </w:p>
    <w:p w14:paraId="10E9CF8E" w14:textId="77777777" w:rsidR="00FB5E69" w:rsidRPr="00624E15" w:rsidRDefault="00384729" w:rsidP="00FB5E69">
      <w:pPr>
        <w:pStyle w:val="Normalaftertitle"/>
      </w:pPr>
      <w:r w:rsidRPr="00624E15">
        <w:rPr>
          <w:rStyle w:val="Artdef"/>
        </w:rPr>
        <w:t>52.138</w:t>
      </w:r>
      <w:r w:rsidRPr="00624E15">
        <w:tab/>
        <w:t>§ 64</w:t>
      </w:r>
      <w:r w:rsidRPr="00624E15">
        <w:tab/>
        <w:t>1)</w:t>
      </w:r>
      <w:r w:rsidRPr="00624E15">
        <w:tab/>
        <w:t>Приведенные в настоящем подразделе положения относятся к дежурству с помощью цифрового избирательного вызова, за исключением случаев бедствия, срочности и безопасности, в отношении которых применяются положения раздела III Статьи </w:t>
      </w:r>
      <w:r w:rsidRPr="00624E15">
        <w:rPr>
          <w:b/>
          <w:bCs/>
        </w:rPr>
        <w:t>31</w:t>
      </w:r>
      <w:r w:rsidRPr="00624E15">
        <w:t>.</w:t>
      </w:r>
    </w:p>
    <w:p w14:paraId="74CC3FD1" w14:textId="77777777" w:rsidR="00FB5E69" w:rsidRPr="00624E15" w:rsidRDefault="00384729" w:rsidP="00FB5E69">
      <w:r w:rsidRPr="00624E15">
        <w:rPr>
          <w:rStyle w:val="Artdef"/>
        </w:rPr>
        <w:t>52.139</w:t>
      </w:r>
      <w:r w:rsidRPr="00624E15">
        <w:tab/>
      </w:r>
      <w:r w:rsidRPr="00624E15">
        <w:tab/>
        <w:t>2)</w:t>
      </w:r>
      <w:r w:rsidRPr="00624E15">
        <w:tab/>
        <w:t>Береговая станция, обеспечивающая международную службу общественной корреспонденции с помощью методов цифрового избирательного вызова в полосах между 1606,5 кГц и 4000 кГц, в свои рабочие часы должна осуществлять дежурство в режиме автоматического цифрового избирательного вызова на соответствующих национальных или международных частотах вызова. Время работы и частоты необходимо указывать в Списке береговых станций и станций специальных служб (Список IV).</w:t>
      </w:r>
      <w:r w:rsidRPr="00624E15">
        <w:rPr>
          <w:sz w:val="16"/>
          <w:szCs w:val="16"/>
        </w:rPr>
        <w:t>     (ВКР-07)</w:t>
      </w:r>
    </w:p>
    <w:p w14:paraId="5AB92ED5" w14:textId="77777777" w:rsidR="00FB5E69" w:rsidRPr="00624E15" w:rsidRDefault="00384729" w:rsidP="00FB5E69">
      <w:r w:rsidRPr="00624E15">
        <w:rPr>
          <w:rStyle w:val="Artdef"/>
        </w:rPr>
        <w:t>52.140</w:t>
      </w:r>
      <w:r w:rsidRPr="00624E15">
        <w:tab/>
      </w:r>
      <w:r w:rsidRPr="00624E15">
        <w:tab/>
        <w:t>3)</w:t>
      </w:r>
      <w:r w:rsidRPr="00624E15">
        <w:tab/>
        <w:t>Судовые станции, оборудованные аппаратурой цифрового избирательного вызова для работы в разрешенных полосах частот между 1606,5 кГц и 4000 кГц, должны, при нахождении в зоне покрытия береговых станций, обеспечивающих службу в этих полосах частот методами цифрового избирательного вызова, вести автоматическое наблюдение цифрового избирательного вызова на одной или нескольких соответствующих частотах цифрового избирательного вызова в этих полосах, принимая во внимание те частоты цифрового избирательного вызова, на которых работают береговые станции.</w:t>
      </w:r>
      <w:r w:rsidRPr="00624E15">
        <w:rPr>
          <w:sz w:val="16"/>
          <w:szCs w:val="16"/>
        </w:rPr>
        <w:t>     (ВКР-03)</w:t>
      </w:r>
    </w:p>
    <w:p w14:paraId="0D468F9A" w14:textId="77777777" w:rsidR="00FB5E69" w:rsidRPr="00624E15" w:rsidRDefault="00384729" w:rsidP="00FB5E69">
      <w:pPr>
        <w:pStyle w:val="Section2"/>
        <w:jc w:val="left"/>
      </w:pPr>
      <w:r w:rsidRPr="00624E15">
        <w:rPr>
          <w:rStyle w:val="Artdef"/>
          <w:i w:val="0"/>
          <w:iCs w:val="0"/>
        </w:rPr>
        <w:t>52.141</w:t>
      </w:r>
      <w:r w:rsidRPr="00624E15">
        <w:tab/>
        <w:t>D  –  Полосы частот между 4000 кГц и 27 500 кГц</w:t>
      </w:r>
    </w:p>
    <w:p w14:paraId="66FFC1D6" w14:textId="77777777" w:rsidR="00FB5E69" w:rsidRPr="00624E15" w:rsidRDefault="00384729" w:rsidP="00FB5E69">
      <w:pPr>
        <w:pStyle w:val="Section3"/>
        <w:jc w:val="center"/>
      </w:pPr>
      <w:r w:rsidRPr="00624E15">
        <w:t>D1  –  Режим р</w:t>
      </w:r>
      <w:r w:rsidRPr="00624E15">
        <w:rPr>
          <w:bCs/>
        </w:rPr>
        <w:t>а</w:t>
      </w:r>
      <w:r w:rsidRPr="00624E15">
        <w:t>боты</w:t>
      </w:r>
    </w:p>
    <w:p w14:paraId="7CBC2619" w14:textId="77777777" w:rsidR="00FB5E69" w:rsidRPr="00624E15" w:rsidRDefault="00384729" w:rsidP="00FB5E69">
      <w:pPr>
        <w:pStyle w:val="Normalaftertitle"/>
      </w:pPr>
      <w:r w:rsidRPr="00624E15">
        <w:rPr>
          <w:rStyle w:val="Artdef"/>
        </w:rPr>
        <w:t>52.142</w:t>
      </w:r>
      <w:r w:rsidRPr="00624E15">
        <w:tab/>
        <w:t>§ 65</w:t>
      </w:r>
      <w:r w:rsidRPr="00624E15">
        <w:tab/>
        <w:t>1)</w:t>
      </w:r>
      <w:r w:rsidRPr="00624E15">
        <w:tab/>
        <w:t>Для цифрового избирательного вызова и подтверждения в разрешенных полосах частот между 4000 кГц и 27 500 кГц должны использоваться излучения класса F1B.</w:t>
      </w:r>
    </w:p>
    <w:p w14:paraId="590E9AD8" w14:textId="77777777" w:rsidR="00FB5E69" w:rsidRPr="00624E15" w:rsidRDefault="00384729" w:rsidP="00FB5E69">
      <w:r w:rsidRPr="00624E15">
        <w:rPr>
          <w:rStyle w:val="Artdef"/>
        </w:rPr>
        <w:t>52.143</w:t>
      </w:r>
      <w:r w:rsidRPr="00624E15">
        <w:tab/>
      </w:r>
      <w:r w:rsidRPr="00624E15">
        <w:tab/>
        <w:t>2)</w:t>
      </w:r>
      <w:r w:rsidRPr="00624E15">
        <w:tab/>
        <w:t>При передаче цифровых избирательных вызовов и подтверждений в полосах частот между 4000 кГц и 27 500 кГц береговые станции ни в коем случае не должны использовать среднюю мощность, превышающую следующие величины:</w:t>
      </w:r>
    </w:p>
    <w:tbl>
      <w:tblPr>
        <w:tblW w:w="0" w:type="auto"/>
        <w:jc w:val="center"/>
        <w:tblLayout w:type="fixed"/>
        <w:tblCellMar>
          <w:left w:w="107" w:type="dxa"/>
          <w:right w:w="107" w:type="dxa"/>
        </w:tblCellMar>
        <w:tblLook w:val="0000" w:firstRow="0" w:lastRow="0" w:firstColumn="0" w:lastColumn="0" w:noHBand="0" w:noVBand="0"/>
      </w:tblPr>
      <w:tblGrid>
        <w:gridCol w:w="2820"/>
        <w:gridCol w:w="2220"/>
      </w:tblGrid>
      <w:tr w:rsidR="00FB5E69" w:rsidRPr="00624E15" w14:paraId="25F6BABB" w14:textId="77777777" w:rsidTr="00FB5E69">
        <w:trPr>
          <w:cantSplit/>
          <w:jc w:val="center"/>
        </w:trPr>
        <w:tc>
          <w:tcPr>
            <w:tcW w:w="2820" w:type="dxa"/>
          </w:tcPr>
          <w:p w14:paraId="205743C9" w14:textId="77777777" w:rsidR="00FB5E69" w:rsidRPr="00624E15" w:rsidRDefault="00384729" w:rsidP="00FB5E69">
            <w:pPr>
              <w:jc w:val="center"/>
              <w:rPr>
                <w:i/>
                <w:iCs/>
                <w:color w:val="000000"/>
              </w:rPr>
            </w:pPr>
            <w:r w:rsidRPr="00624E15">
              <w:rPr>
                <w:i/>
                <w:iCs/>
              </w:rPr>
              <w:t>Полоса</w:t>
            </w:r>
          </w:p>
        </w:tc>
        <w:tc>
          <w:tcPr>
            <w:tcW w:w="2220" w:type="dxa"/>
          </w:tcPr>
          <w:p w14:paraId="4ED03E66" w14:textId="77777777" w:rsidR="00FB5E69" w:rsidRPr="00624E15" w:rsidRDefault="00384729" w:rsidP="00FB5E69">
            <w:pPr>
              <w:jc w:val="center"/>
              <w:rPr>
                <w:i/>
                <w:iCs/>
                <w:color w:val="000000"/>
              </w:rPr>
            </w:pPr>
            <w:r w:rsidRPr="00624E15">
              <w:rPr>
                <w:i/>
                <w:iCs/>
              </w:rPr>
              <w:t>Максимальная</w:t>
            </w:r>
            <w:r w:rsidRPr="00624E15">
              <w:rPr>
                <w:i/>
                <w:iCs/>
                <w:color w:val="000000"/>
              </w:rPr>
              <w:br/>
            </w:r>
            <w:r w:rsidRPr="00624E15">
              <w:rPr>
                <w:i/>
                <w:iCs/>
              </w:rPr>
              <w:t>средняя мощность</w:t>
            </w:r>
          </w:p>
        </w:tc>
      </w:tr>
      <w:tr w:rsidR="00FB5E69" w:rsidRPr="00624E15" w14:paraId="49A30055" w14:textId="77777777" w:rsidTr="00FB5E69">
        <w:trPr>
          <w:cantSplit/>
          <w:jc w:val="center"/>
        </w:trPr>
        <w:tc>
          <w:tcPr>
            <w:tcW w:w="2820" w:type="dxa"/>
          </w:tcPr>
          <w:p w14:paraId="05664C16"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r>
            <w:r w:rsidRPr="00624E15">
              <w:rPr>
                <w:color w:val="000000"/>
                <w:szCs w:val="22"/>
              </w:rPr>
              <w:t> </w:t>
            </w:r>
            <w:r w:rsidRPr="00624E15">
              <w:rPr>
                <w:color w:val="000000"/>
                <w:szCs w:val="22"/>
              </w:rPr>
              <w:t>4 МГц</w:t>
            </w:r>
          </w:p>
        </w:tc>
        <w:tc>
          <w:tcPr>
            <w:tcW w:w="2220" w:type="dxa"/>
          </w:tcPr>
          <w:p w14:paraId="4081ABA7" w14:textId="77777777" w:rsidR="00FB5E69" w:rsidRPr="00624E15" w:rsidRDefault="00384729" w:rsidP="00FB5E69">
            <w:pPr>
              <w:spacing w:before="60"/>
              <w:jc w:val="center"/>
              <w:rPr>
                <w:color w:val="000000"/>
                <w:szCs w:val="22"/>
              </w:rPr>
            </w:pPr>
            <w:r w:rsidRPr="00624E15">
              <w:rPr>
                <w:color w:val="000000"/>
                <w:szCs w:val="22"/>
              </w:rPr>
              <w:t> </w:t>
            </w:r>
            <w:r w:rsidRPr="00624E15">
              <w:rPr>
                <w:color w:val="000000"/>
                <w:szCs w:val="22"/>
              </w:rPr>
              <w:t>5 кВт</w:t>
            </w:r>
          </w:p>
        </w:tc>
      </w:tr>
      <w:tr w:rsidR="00FB5E69" w:rsidRPr="00624E15" w14:paraId="72673B5E" w14:textId="77777777" w:rsidTr="00FB5E69">
        <w:trPr>
          <w:cantSplit/>
          <w:jc w:val="center"/>
        </w:trPr>
        <w:tc>
          <w:tcPr>
            <w:tcW w:w="2820" w:type="dxa"/>
          </w:tcPr>
          <w:p w14:paraId="0D508E7B"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r>
            <w:r w:rsidRPr="00624E15">
              <w:rPr>
                <w:color w:val="000000"/>
                <w:szCs w:val="22"/>
              </w:rPr>
              <w:t> </w:t>
            </w:r>
            <w:r w:rsidRPr="00624E15">
              <w:rPr>
                <w:color w:val="000000"/>
                <w:szCs w:val="22"/>
              </w:rPr>
              <w:t>6 МГц</w:t>
            </w:r>
          </w:p>
        </w:tc>
        <w:tc>
          <w:tcPr>
            <w:tcW w:w="2220" w:type="dxa"/>
          </w:tcPr>
          <w:p w14:paraId="6676B0BD" w14:textId="77777777" w:rsidR="00FB5E69" w:rsidRPr="00624E15" w:rsidRDefault="00384729" w:rsidP="00FB5E69">
            <w:pPr>
              <w:spacing w:before="0"/>
              <w:jc w:val="center"/>
              <w:rPr>
                <w:color w:val="000000"/>
                <w:szCs w:val="22"/>
              </w:rPr>
            </w:pPr>
            <w:r w:rsidRPr="00624E15">
              <w:rPr>
                <w:color w:val="000000"/>
                <w:szCs w:val="22"/>
              </w:rPr>
              <w:t> </w:t>
            </w:r>
            <w:r w:rsidRPr="00624E15">
              <w:rPr>
                <w:color w:val="000000"/>
                <w:szCs w:val="22"/>
              </w:rPr>
              <w:t>5 кВт</w:t>
            </w:r>
          </w:p>
        </w:tc>
      </w:tr>
      <w:tr w:rsidR="00FB5E69" w:rsidRPr="00624E15" w14:paraId="6CCB9D74" w14:textId="77777777" w:rsidTr="00FB5E69">
        <w:trPr>
          <w:cantSplit/>
          <w:jc w:val="center"/>
        </w:trPr>
        <w:tc>
          <w:tcPr>
            <w:tcW w:w="2820" w:type="dxa"/>
          </w:tcPr>
          <w:p w14:paraId="7D5D76E3"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r>
            <w:r w:rsidRPr="00624E15">
              <w:rPr>
                <w:color w:val="000000"/>
                <w:szCs w:val="22"/>
              </w:rPr>
              <w:t> </w:t>
            </w:r>
            <w:r w:rsidRPr="00624E15">
              <w:rPr>
                <w:color w:val="000000"/>
                <w:szCs w:val="22"/>
              </w:rPr>
              <w:t>8 МГц</w:t>
            </w:r>
          </w:p>
        </w:tc>
        <w:tc>
          <w:tcPr>
            <w:tcW w:w="2220" w:type="dxa"/>
          </w:tcPr>
          <w:p w14:paraId="05A6D87B" w14:textId="77777777" w:rsidR="00FB5E69" w:rsidRPr="00624E15" w:rsidRDefault="00384729" w:rsidP="00FB5E69">
            <w:pPr>
              <w:spacing w:before="0"/>
              <w:jc w:val="center"/>
              <w:rPr>
                <w:color w:val="000000"/>
                <w:szCs w:val="22"/>
              </w:rPr>
            </w:pPr>
            <w:r w:rsidRPr="00624E15">
              <w:rPr>
                <w:color w:val="000000"/>
                <w:szCs w:val="22"/>
              </w:rPr>
              <w:t>10 кВт</w:t>
            </w:r>
          </w:p>
        </w:tc>
      </w:tr>
      <w:tr w:rsidR="00FB5E69" w:rsidRPr="00624E15" w14:paraId="1385CF11" w14:textId="77777777" w:rsidTr="00FB5E69">
        <w:trPr>
          <w:cantSplit/>
          <w:jc w:val="center"/>
        </w:trPr>
        <w:tc>
          <w:tcPr>
            <w:tcW w:w="2820" w:type="dxa"/>
          </w:tcPr>
          <w:p w14:paraId="5A6462E0"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t>12 МГц</w:t>
            </w:r>
          </w:p>
        </w:tc>
        <w:tc>
          <w:tcPr>
            <w:tcW w:w="2220" w:type="dxa"/>
          </w:tcPr>
          <w:p w14:paraId="58320F67" w14:textId="77777777" w:rsidR="00FB5E69" w:rsidRPr="00624E15" w:rsidRDefault="00384729" w:rsidP="00FB5E69">
            <w:pPr>
              <w:spacing w:before="0"/>
              <w:jc w:val="center"/>
              <w:rPr>
                <w:color w:val="000000"/>
                <w:szCs w:val="22"/>
              </w:rPr>
            </w:pPr>
            <w:r w:rsidRPr="00624E15">
              <w:rPr>
                <w:color w:val="000000"/>
                <w:szCs w:val="22"/>
              </w:rPr>
              <w:t>15 кВт</w:t>
            </w:r>
          </w:p>
        </w:tc>
      </w:tr>
      <w:tr w:rsidR="00FB5E69" w:rsidRPr="00624E15" w14:paraId="31161BC9" w14:textId="77777777" w:rsidTr="00FB5E69">
        <w:trPr>
          <w:cantSplit/>
          <w:jc w:val="center"/>
        </w:trPr>
        <w:tc>
          <w:tcPr>
            <w:tcW w:w="2820" w:type="dxa"/>
          </w:tcPr>
          <w:p w14:paraId="0F658131"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t>16 МГц</w:t>
            </w:r>
          </w:p>
        </w:tc>
        <w:tc>
          <w:tcPr>
            <w:tcW w:w="2220" w:type="dxa"/>
          </w:tcPr>
          <w:p w14:paraId="4419E940" w14:textId="77777777" w:rsidR="00FB5E69" w:rsidRPr="00624E15" w:rsidRDefault="00384729" w:rsidP="00FB5E69">
            <w:pPr>
              <w:spacing w:before="0"/>
              <w:jc w:val="center"/>
              <w:rPr>
                <w:color w:val="000000"/>
                <w:szCs w:val="22"/>
              </w:rPr>
            </w:pPr>
            <w:r w:rsidRPr="00624E15">
              <w:rPr>
                <w:color w:val="000000"/>
                <w:szCs w:val="22"/>
              </w:rPr>
              <w:t>15 кВт</w:t>
            </w:r>
          </w:p>
        </w:tc>
      </w:tr>
      <w:tr w:rsidR="00FB5E69" w:rsidRPr="00624E15" w14:paraId="507A7175" w14:textId="77777777" w:rsidTr="00FB5E69">
        <w:trPr>
          <w:cantSplit/>
          <w:jc w:val="center"/>
        </w:trPr>
        <w:tc>
          <w:tcPr>
            <w:tcW w:w="2820" w:type="dxa"/>
          </w:tcPr>
          <w:p w14:paraId="3834B833"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t>18/19 МГц</w:t>
            </w:r>
          </w:p>
        </w:tc>
        <w:tc>
          <w:tcPr>
            <w:tcW w:w="2220" w:type="dxa"/>
          </w:tcPr>
          <w:p w14:paraId="598B4F9F" w14:textId="77777777" w:rsidR="00FB5E69" w:rsidRPr="00624E15" w:rsidRDefault="00384729" w:rsidP="00FB5E69">
            <w:pPr>
              <w:spacing w:before="0"/>
              <w:jc w:val="center"/>
              <w:rPr>
                <w:color w:val="000000"/>
                <w:szCs w:val="22"/>
              </w:rPr>
            </w:pPr>
            <w:r w:rsidRPr="00624E15">
              <w:rPr>
                <w:color w:val="000000"/>
                <w:szCs w:val="22"/>
              </w:rPr>
              <w:t>15 кВт</w:t>
            </w:r>
          </w:p>
        </w:tc>
      </w:tr>
      <w:tr w:rsidR="00FB5E69" w:rsidRPr="00624E15" w14:paraId="4109EC3B" w14:textId="77777777" w:rsidTr="00FB5E69">
        <w:trPr>
          <w:cantSplit/>
          <w:jc w:val="center"/>
        </w:trPr>
        <w:tc>
          <w:tcPr>
            <w:tcW w:w="2820" w:type="dxa"/>
          </w:tcPr>
          <w:p w14:paraId="045F8886"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t>22 МГц</w:t>
            </w:r>
          </w:p>
        </w:tc>
        <w:tc>
          <w:tcPr>
            <w:tcW w:w="2220" w:type="dxa"/>
          </w:tcPr>
          <w:p w14:paraId="6005292F" w14:textId="77777777" w:rsidR="00FB5E69" w:rsidRPr="00624E15" w:rsidRDefault="00384729" w:rsidP="00FB5E69">
            <w:pPr>
              <w:spacing w:before="0"/>
              <w:jc w:val="center"/>
              <w:rPr>
                <w:color w:val="000000"/>
                <w:szCs w:val="22"/>
              </w:rPr>
            </w:pPr>
            <w:r w:rsidRPr="00624E15">
              <w:rPr>
                <w:color w:val="000000"/>
                <w:szCs w:val="22"/>
              </w:rPr>
              <w:t>15 кВт</w:t>
            </w:r>
          </w:p>
        </w:tc>
      </w:tr>
      <w:tr w:rsidR="00FB5E69" w:rsidRPr="00624E15" w14:paraId="0B827A0A" w14:textId="77777777" w:rsidTr="00FB5E69">
        <w:trPr>
          <w:cantSplit/>
          <w:jc w:val="center"/>
        </w:trPr>
        <w:tc>
          <w:tcPr>
            <w:tcW w:w="2820" w:type="dxa"/>
          </w:tcPr>
          <w:p w14:paraId="34B86C73" w14:textId="77777777" w:rsidR="00FB5E69" w:rsidRPr="00624E15" w:rsidRDefault="00384729" w:rsidP="00FB5E69">
            <w:pPr>
              <w:tabs>
                <w:tab w:val="clear" w:pos="1134"/>
                <w:tab w:val="clear" w:pos="1871"/>
                <w:tab w:val="clear" w:pos="2268"/>
                <w:tab w:val="right" w:pos="1612"/>
              </w:tabs>
              <w:spacing w:before="20" w:after="20"/>
              <w:rPr>
                <w:color w:val="000000"/>
                <w:szCs w:val="22"/>
              </w:rPr>
            </w:pPr>
            <w:r w:rsidRPr="00624E15">
              <w:rPr>
                <w:color w:val="000000"/>
                <w:szCs w:val="22"/>
              </w:rPr>
              <w:tab/>
              <w:t>25/26 МГц</w:t>
            </w:r>
          </w:p>
        </w:tc>
        <w:tc>
          <w:tcPr>
            <w:tcW w:w="2220" w:type="dxa"/>
          </w:tcPr>
          <w:p w14:paraId="22254987" w14:textId="77777777" w:rsidR="00FB5E69" w:rsidRPr="00624E15" w:rsidRDefault="00384729" w:rsidP="00FB5E69">
            <w:pPr>
              <w:spacing w:before="0"/>
              <w:jc w:val="center"/>
              <w:rPr>
                <w:color w:val="000000"/>
                <w:szCs w:val="22"/>
              </w:rPr>
            </w:pPr>
            <w:r w:rsidRPr="00624E15">
              <w:rPr>
                <w:color w:val="000000"/>
                <w:szCs w:val="22"/>
              </w:rPr>
              <w:t>15 кВт</w:t>
            </w:r>
          </w:p>
        </w:tc>
      </w:tr>
    </w:tbl>
    <w:p w14:paraId="27909BBD" w14:textId="77777777" w:rsidR="00FB5E69" w:rsidRPr="00624E15" w:rsidRDefault="00384729" w:rsidP="00FB5E69">
      <w:r w:rsidRPr="00624E15">
        <w:rPr>
          <w:rStyle w:val="Artdef"/>
        </w:rPr>
        <w:t>52.144</w:t>
      </w:r>
      <w:r w:rsidRPr="00624E15">
        <w:tab/>
      </w:r>
      <w:r w:rsidRPr="00624E15">
        <w:tab/>
        <w:t>3)</w:t>
      </w:r>
      <w:r w:rsidRPr="00624E15">
        <w:tab/>
        <w:t>При передаче цифровых избирательных вызовов и подтверждений в полосах частот между 4000 кГц и 27 500 кГц судовые станции должны ограничиваться средней мощностью 1,5 кВт.</w:t>
      </w:r>
    </w:p>
    <w:p w14:paraId="06A95587" w14:textId="77777777" w:rsidR="002F6D91" w:rsidRDefault="002F6D91" w:rsidP="002F6D91">
      <w:pPr>
        <w:rPr>
          <w:rFonts w:eastAsia="SimSun"/>
          <w:lang w:val="en-US"/>
        </w:rPr>
      </w:pPr>
    </w:p>
    <w:p w14:paraId="2FA774A5" w14:textId="35408133" w:rsidR="002F6D91" w:rsidRPr="00A6005C" w:rsidRDefault="002F6D91" w:rsidP="002F6D91">
      <w:pPr>
        <w:rPr>
          <w:rFonts w:eastAsia="SimSun"/>
        </w:rPr>
      </w:pPr>
      <w:r w:rsidRPr="00A6005C">
        <w:rPr>
          <w:rFonts w:eastAsia="SimSun"/>
        </w:rPr>
        <w:br w:type="page"/>
      </w:r>
    </w:p>
    <w:p w14:paraId="71B36DC9" w14:textId="77777777" w:rsidR="00FB5E69" w:rsidRPr="00624E15" w:rsidRDefault="00384729" w:rsidP="00FB5E69">
      <w:pPr>
        <w:pStyle w:val="Section3"/>
        <w:jc w:val="center"/>
      </w:pPr>
      <w:r w:rsidRPr="00624E15">
        <w:t>D2  –  Вызов и подтверждение</w:t>
      </w:r>
    </w:p>
    <w:p w14:paraId="0B87A6D8" w14:textId="77777777" w:rsidR="00FB5E69" w:rsidRPr="00624E15" w:rsidRDefault="00384729" w:rsidP="00FB5E69">
      <w:pPr>
        <w:pStyle w:val="Normalaftertitle"/>
      </w:pPr>
      <w:r w:rsidRPr="00624E15">
        <w:rPr>
          <w:rStyle w:val="Artdef"/>
        </w:rPr>
        <w:t>52.145</w:t>
      </w:r>
      <w:r w:rsidRPr="00624E15">
        <w:tab/>
        <w:t>§ 66</w:t>
      </w:r>
      <w:r w:rsidRPr="00624E15">
        <w:tab/>
        <w:t>Станция, вызывающая другую станцию с помощью методов цифрового избирательного вызова в разрешенных полосах частот между 4000 кГц и 27 500 кГц, должна выбрать подходящую частоту цифрового избирательного вызова с учетом характеристик распространения.</w:t>
      </w:r>
    </w:p>
    <w:p w14:paraId="6E185274" w14:textId="77777777" w:rsidR="00FB5E69" w:rsidRPr="00624E15" w:rsidRDefault="00384729" w:rsidP="00FB5E69">
      <w:r w:rsidRPr="00624E15">
        <w:rPr>
          <w:rStyle w:val="Artdef"/>
        </w:rPr>
        <w:t>52.146</w:t>
      </w:r>
      <w:r w:rsidRPr="00624E15">
        <w:tab/>
        <w:t>§ 67</w:t>
      </w:r>
      <w:r w:rsidRPr="00624E15">
        <w:tab/>
        <w:t>1)</w:t>
      </w:r>
      <w:r w:rsidRPr="00624E15">
        <w:tab/>
        <w:t>При вызове береговой станции с помощью методов цифрового избирательного вызова на частотах в разрешенных полосах частот между 4000 кГц и 27 500 кГц судовые станции должны использовать для вызова по порядку предпочтения:</w:t>
      </w:r>
    </w:p>
    <w:p w14:paraId="36202FDE" w14:textId="77777777" w:rsidR="00FB5E69" w:rsidRPr="00624E15" w:rsidRDefault="00384729" w:rsidP="00FB5E69">
      <w:pPr>
        <w:pStyle w:val="enumlev1"/>
      </w:pPr>
      <w:r w:rsidRPr="00624E15">
        <w:rPr>
          <w:rStyle w:val="Artdef"/>
        </w:rPr>
        <w:t>52.147</w:t>
      </w:r>
      <w:r w:rsidRPr="00624E15">
        <w:tab/>
      </w:r>
      <w:r w:rsidRPr="00624E15">
        <w:rPr>
          <w:i/>
          <w:iCs/>
        </w:rPr>
        <w:t>а)</w:t>
      </w:r>
      <w:r w:rsidRPr="00624E15">
        <w:tab/>
        <w:t>национальный канал цифрового избирательного вызова, в котором ведет дежурство береговая станция;</w:t>
      </w:r>
    </w:p>
    <w:p w14:paraId="0BD917B7" w14:textId="77777777" w:rsidR="00FB5E69" w:rsidRPr="00624E15" w:rsidRDefault="00384729" w:rsidP="00FB5E69">
      <w:pPr>
        <w:pStyle w:val="enumlev1"/>
        <w:rPr>
          <w:rFonts w:eastAsia="SimSun"/>
        </w:rPr>
      </w:pPr>
      <w:r w:rsidRPr="00624E15">
        <w:rPr>
          <w:rStyle w:val="Artdef"/>
        </w:rPr>
        <w:t>52.148</w:t>
      </w:r>
      <w:r w:rsidRPr="00624E15">
        <w:rPr>
          <w:b/>
          <w:bCs/>
        </w:rPr>
        <w:tab/>
      </w:r>
      <w:r w:rsidRPr="00624E15">
        <w:rPr>
          <w:i/>
          <w:iCs/>
        </w:rPr>
        <w:t>b)</w:t>
      </w:r>
      <w:r w:rsidRPr="00624E15">
        <w:tab/>
        <w:t xml:space="preserve">при условии выполнения положений п. </w:t>
      </w:r>
      <w:r w:rsidRPr="00624E15">
        <w:rPr>
          <w:b/>
          <w:bCs/>
        </w:rPr>
        <w:t xml:space="preserve">52.149 </w:t>
      </w:r>
      <w:r w:rsidRPr="00624E15">
        <w:t>– одну из международных частот цифрового избирательного вызова.</w:t>
      </w:r>
      <w:r w:rsidRPr="00624E15">
        <w:rPr>
          <w:sz w:val="16"/>
          <w:szCs w:val="16"/>
        </w:rPr>
        <w:t>     (ВКР-07)</w:t>
      </w:r>
    </w:p>
    <w:p w14:paraId="226F8692" w14:textId="1E05BD3F" w:rsidR="00FB5E69" w:rsidRPr="00624E15" w:rsidRDefault="00384729" w:rsidP="00FB5E69">
      <w:r w:rsidRPr="00624E15">
        <w:rPr>
          <w:rStyle w:val="Artdef"/>
        </w:rPr>
        <w:t>52.149</w:t>
      </w:r>
      <w:r w:rsidRPr="00624E15">
        <w:tab/>
      </w:r>
      <w:r w:rsidRPr="00624E15">
        <w:tab/>
      </w:r>
      <w:r w:rsidR="001C2776" w:rsidRPr="004F37F4">
        <w:t>2)</w:t>
      </w:r>
      <w:r w:rsidR="001C2776" w:rsidRPr="004F37F4">
        <w:tab/>
        <w:t>Международные частоты цифрового избирательного вызова должны быть такими, как указано в Рекомендации МСЭ-R М.541-11, и могут использоваться любой судовой станцией. В целях уменьшения помех на этих частотах они должны использоваться только тогда, когда вызов нельзя сделать на присвоенных национальных частотах.</w:t>
      </w:r>
      <w:r w:rsidR="001C2776" w:rsidRPr="004F37F4">
        <w:rPr>
          <w:sz w:val="16"/>
          <w:szCs w:val="16"/>
        </w:rPr>
        <w:t>     (ВКР-23)</w:t>
      </w:r>
    </w:p>
    <w:p w14:paraId="2B8A66A2" w14:textId="77777777" w:rsidR="00FB5E69" w:rsidRPr="00624E15" w:rsidRDefault="00384729" w:rsidP="00FB5E69">
      <w:r w:rsidRPr="00624E15">
        <w:rPr>
          <w:rStyle w:val="Artdef"/>
        </w:rPr>
        <w:t>52.150</w:t>
      </w:r>
      <w:r w:rsidRPr="00624E15">
        <w:tab/>
        <w:t>§ 68</w:t>
      </w:r>
      <w:r w:rsidRPr="00624E15">
        <w:tab/>
        <w:t>1)</w:t>
      </w:r>
      <w:r w:rsidRPr="00624E15">
        <w:tab/>
        <w:t>При вызове судовых станций с помощью методов цифрового избирательного вызова на частотах в полосах частот между 4000 кГц и 27 500 кГц береговые станции должны использовать по порядку предпочтения:</w:t>
      </w:r>
    </w:p>
    <w:p w14:paraId="77901549" w14:textId="77777777" w:rsidR="00FB5E69" w:rsidRPr="00624E15" w:rsidRDefault="00384729" w:rsidP="00FB5E69">
      <w:pPr>
        <w:pStyle w:val="enumlev1"/>
      </w:pPr>
      <w:r w:rsidRPr="00624E15">
        <w:rPr>
          <w:rStyle w:val="Artdef"/>
        </w:rPr>
        <w:t>52.151</w:t>
      </w:r>
      <w:r w:rsidRPr="00624E15">
        <w:tab/>
      </w:r>
      <w:r w:rsidRPr="00624E15">
        <w:rPr>
          <w:i/>
          <w:iCs/>
        </w:rPr>
        <w:t>а)</w:t>
      </w:r>
      <w:r w:rsidRPr="00624E15">
        <w:tab/>
        <w:t>национальный канал цифрового избирательного вызова, в котором несет дежурство береговая станция;</w:t>
      </w:r>
    </w:p>
    <w:p w14:paraId="6D8D99D0" w14:textId="77777777" w:rsidR="00FB5E69" w:rsidRPr="00624E15" w:rsidRDefault="00384729" w:rsidP="00FB5E69">
      <w:pPr>
        <w:pStyle w:val="enumlev1"/>
        <w:rPr>
          <w:rFonts w:eastAsia="SimSun"/>
        </w:rPr>
      </w:pPr>
      <w:r w:rsidRPr="00624E15">
        <w:rPr>
          <w:rStyle w:val="Artdef"/>
        </w:rPr>
        <w:t>52.152</w:t>
      </w:r>
      <w:r w:rsidRPr="00624E15">
        <w:rPr>
          <w:b/>
          <w:bCs/>
        </w:rPr>
        <w:tab/>
      </w:r>
      <w:r w:rsidRPr="00624E15">
        <w:rPr>
          <w:i/>
          <w:iCs/>
        </w:rPr>
        <w:t>b)</w:t>
      </w:r>
      <w:r w:rsidRPr="00624E15">
        <w:tab/>
        <w:t xml:space="preserve">при условии выполнения положений п. </w:t>
      </w:r>
      <w:r w:rsidRPr="00624E15">
        <w:rPr>
          <w:b/>
          <w:bCs/>
        </w:rPr>
        <w:t xml:space="preserve">52.153 </w:t>
      </w:r>
      <w:r w:rsidRPr="00624E15">
        <w:t>– одну из международных частот цифрового избирательного вызова.</w:t>
      </w:r>
      <w:r w:rsidRPr="00624E15">
        <w:rPr>
          <w:sz w:val="16"/>
          <w:szCs w:val="16"/>
        </w:rPr>
        <w:t>     (ВКР-07)</w:t>
      </w:r>
    </w:p>
    <w:p w14:paraId="6C52A9FC" w14:textId="3E72CA0A" w:rsidR="00FB5E69" w:rsidRPr="00624E15" w:rsidRDefault="00384729" w:rsidP="00FB5E69">
      <w:r w:rsidRPr="00624E15">
        <w:rPr>
          <w:rStyle w:val="Artdef"/>
        </w:rPr>
        <w:t>52.153</w:t>
      </w:r>
      <w:r w:rsidRPr="00624E15">
        <w:tab/>
      </w:r>
      <w:r w:rsidRPr="00624E15">
        <w:tab/>
      </w:r>
      <w:r w:rsidR="001C2776" w:rsidRPr="004F37F4">
        <w:t>2)</w:t>
      </w:r>
      <w:r w:rsidR="001C2776" w:rsidRPr="004F37F4">
        <w:tab/>
        <w:t>Международные частоты цифрового избирательного вызова должны быть такими, как указано в Рекомендации МСЭ-R М.541-11, и могут быть присвоены любой береговой станции. В целях уменьшения помех на этих частотах береговые станции могут использовать их, как правило, для вызова судов другой национальной принадлежности или в тех случаях, когда неизвестно, на каких частотах цифрового избирательного вызова в соответствующих полосах частот несет дежурство судовая станция.</w:t>
      </w:r>
      <w:r w:rsidR="001C2776" w:rsidRPr="004F37F4">
        <w:rPr>
          <w:sz w:val="16"/>
          <w:szCs w:val="16"/>
        </w:rPr>
        <w:t>     (ВКР-23)</w:t>
      </w:r>
    </w:p>
    <w:p w14:paraId="3A501844" w14:textId="77777777" w:rsidR="00FB5E69" w:rsidRPr="00624E15" w:rsidRDefault="00384729" w:rsidP="00FB5E69">
      <w:pPr>
        <w:pStyle w:val="Section3"/>
        <w:jc w:val="center"/>
      </w:pPr>
      <w:r w:rsidRPr="00624E15">
        <w:t>D3  –  Дежурство</w:t>
      </w:r>
    </w:p>
    <w:p w14:paraId="2DBFBBF3" w14:textId="77777777" w:rsidR="00FB5E69" w:rsidRPr="00624E15" w:rsidRDefault="00384729" w:rsidP="00FB5E69">
      <w:pPr>
        <w:pStyle w:val="Normalaftertitle"/>
      </w:pPr>
      <w:r w:rsidRPr="00624E15">
        <w:rPr>
          <w:rStyle w:val="Artdef"/>
        </w:rPr>
        <w:t>52.154</w:t>
      </w:r>
      <w:r w:rsidRPr="00624E15">
        <w:tab/>
        <w:t>§ 69</w:t>
      </w:r>
      <w:r w:rsidRPr="00624E15">
        <w:tab/>
        <w:t>1)</w:t>
      </w:r>
      <w:r w:rsidRPr="00624E15">
        <w:tab/>
        <w:t>Приведенные в настоящем подразделе положения относятся к дежурству с помощью цифрового избирательного вызова, за исключением случаев бедствия, срочности и безопасности, в отношении которых применяются положения раздела III Статьи </w:t>
      </w:r>
      <w:r w:rsidRPr="00624E15">
        <w:rPr>
          <w:b/>
          <w:bCs/>
        </w:rPr>
        <w:t>31</w:t>
      </w:r>
      <w:r w:rsidRPr="00624E15">
        <w:t>.</w:t>
      </w:r>
    </w:p>
    <w:p w14:paraId="2F9A2B8D" w14:textId="77777777" w:rsidR="00FB5E69" w:rsidRPr="00624E15" w:rsidRDefault="00384729" w:rsidP="00FB5E69">
      <w:pPr>
        <w:rPr>
          <w:sz w:val="16"/>
          <w:szCs w:val="16"/>
        </w:rPr>
      </w:pPr>
      <w:r w:rsidRPr="00624E15">
        <w:rPr>
          <w:rStyle w:val="Artdef"/>
        </w:rPr>
        <w:t>52.155</w:t>
      </w:r>
      <w:r w:rsidRPr="00624E15">
        <w:tab/>
      </w:r>
      <w:r w:rsidRPr="00624E15">
        <w:tab/>
        <w:t>2)</w:t>
      </w:r>
      <w:r w:rsidRPr="00624E15">
        <w:tab/>
        <w:t>Береговая станция, обеспечивающая международную службу общественной корреспонденции с помощью методов цифрового избирательного вызова в полосах между 4000 кГц и 27 500 кГц, в свои рабочие часы должна осуществлять дежурство в режиме автоматического цифрового избирательного вызова на соответствующих частотах цифрового избирательного вызова, указанных в Списке береговых станций и станций специальных служб (Список IV).</w:t>
      </w:r>
      <w:r w:rsidRPr="00624E15">
        <w:rPr>
          <w:sz w:val="16"/>
          <w:szCs w:val="16"/>
        </w:rPr>
        <w:t>     (ВКР-07)</w:t>
      </w:r>
    </w:p>
    <w:p w14:paraId="488584A2" w14:textId="77777777" w:rsidR="00FB5E69" w:rsidRPr="00624E15" w:rsidRDefault="00384729" w:rsidP="00FB5E69">
      <w:r w:rsidRPr="00624E15">
        <w:rPr>
          <w:rStyle w:val="Artdef"/>
        </w:rPr>
        <w:t>52.156</w:t>
      </w:r>
      <w:r w:rsidRPr="00624E15">
        <w:tab/>
      </w:r>
      <w:r w:rsidRPr="00624E15">
        <w:tab/>
        <w:t>3)</w:t>
      </w:r>
      <w:r w:rsidRPr="00624E15">
        <w:tab/>
        <w:t>Судовые станции, оборудованные аппаратурой цифрового избирательного вызова для работы в разрешенных полосах частот между 4000 кГц и 27 500 кГц, должны вести автоматическое наблюдение цифрового избирательного вызова на соответствующих частотах цифрового избирательного вызова в этих полосах, принимая во внимание характеристики распространения и частоты вызова береговых станций, обеспечивающих службу с помощью методов цифрового избирательного вызова.</w:t>
      </w:r>
    </w:p>
    <w:p w14:paraId="011E6FD3" w14:textId="77777777" w:rsidR="002F6D91" w:rsidRDefault="002F6D91">
      <w:pPr>
        <w:tabs>
          <w:tab w:val="clear" w:pos="1134"/>
          <w:tab w:val="clear" w:pos="1871"/>
          <w:tab w:val="clear" w:pos="2268"/>
        </w:tabs>
        <w:overflowPunct/>
        <w:autoSpaceDE/>
        <w:autoSpaceDN/>
        <w:adjustRightInd/>
        <w:spacing w:before="0"/>
        <w:jc w:val="left"/>
        <w:textAlignment w:val="auto"/>
        <w:rPr>
          <w:rStyle w:val="Artdef"/>
          <w:iCs w:val="0"/>
        </w:rPr>
      </w:pPr>
      <w:r>
        <w:rPr>
          <w:rStyle w:val="Artdef"/>
          <w:i/>
          <w:iCs w:val="0"/>
        </w:rPr>
        <w:br w:type="page"/>
      </w:r>
    </w:p>
    <w:p w14:paraId="453E0E79" w14:textId="1F2FA01E" w:rsidR="00FB5E69" w:rsidRPr="00624E15" w:rsidRDefault="00384729" w:rsidP="00FB5E69">
      <w:pPr>
        <w:pStyle w:val="Section2"/>
        <w:jc w:val="left"/>
      </w:pPr>
      <w:r w:rsidRPr="00624E15">
        <w:rPr>
          <w:rStyle w:val="Artdef"/>
          <w:i w:val="0"/>
          <w:iCs w:val="0"/>
        </w:rPr>
        <w:t>52.157</w:t>
      </w:r>
      <w:r w:rsidRPr="00624E15">
        <w:tab/>
        <w:t>Е  –  Полосы частот между 156 МГц и 174 МГц</w:t>
      </w:r>
    </w:p>
    <w:p w14:paraId="78BE06B4" w14:textId="77777777" w:rsidR="00FB5E69" w:rsidRPr="00624E15" w:rsidRDefault="00384729" w:rsidP="00FB5E69">
      <w:pPr>
        <w:pStyle w:val="Section3"/>
        <w:jc w:val="center"/>
      </w:pPr>
      <w:r w:rsidRPr="00624E15">
        <w:t>Е1  –  Режим работы</w:t>
      </w:r>
    </w:p>
    <w:p w14:paraId="2D1423EC" w14:textId="77777777" w:rsidR="00FB5E69" w:rsidRPr="00624E15" w:rsidRDefault="00384729" w:rsidP="00FB5E69">
      <w:pPr>
        <w:pStyle w:val="Normalaftertitle"/>
      </w:pPr>
      <w:r w:rsidRPr="00624E15">
        <w:rPr>
          <w:rStyle w:val="Artdef"/>
        </w:rPr>
        <w:t>52.158</w:t>
      </w:r>
      <w:r w:rsidRPr="00624E15">
        <w:tab/>
        <w:t>§ 70</w:t>
      </w:r>
      <w:r w:rsidRPr="00624E15">
        <w:tab/>
        <w:t>Для цифрового избирательного вызова и подтверждения в разрешенных полосах частот между 156 МГц и 174 МГц должны использоваться излучения класса G2В.</w:t>
      </w:r>
    </w:p>
    <w:p w14:paraId="78B2EA60" w14:textId="77777777" w:rsidR="00FB5E69" w:rsidRPr="00624E15" w:rsidRDefault="00384729" w:rsidP="00FB5E69">
      <w:pPr>
        <w:pStyle w:val="Section3"/>
        <w:jc w:val="center"/>
      </w:pPr>
      <w:r w:rsidRPr="00624E15">
        <w:t>Е2  –  Вызов и подтверждение</w:t>
      </w:r>
    </w:p>
    <w:p w14:paraId="02D65652" w14:textId="77777777" w:rsidR="00FB5E69" w:rsidRPr="00624E15" w:rsidRDefault="00384729" w:rsidP="00FB5E69">
      <w:pPr>
        <w:pStyle w:val="Normalaftertitle"/>
      </w:pPr>
      <w:r w:rsidRPr="00624E15">
        <w:rPr>
          <w:rStyle w:val="Artdef"/>
        </w:rPr>
        <w:t>52.159</w:t>
      </w:r>
      <w:r w:rsidRPr="00624E15">
        <w:tab/>
        <w:t>§ 71</w:t>
      </w:r>
      <w:r w:rsidRPr="00624E15">
        <w:tab/>
        <w:t>1)</w:t>
      </w:r>
      <w:r w:rsidRPr="00624E15">
        <w:tab/>
        <w:t xml:space="preserve">Частота 156,525 МГц является международной частотой в морской подвижной службе, используемой в случае бедствия, срочности, безопасности и для вызова с помощью методов цифрового избирательного вызова (см. пп. </w:t>
      </w:r>
      <w:r w:rsidRPr="00624E15">
        <w:rPr>
          <w:b/>
          <w:bCs/>
        </w:rPr>
        <w:t>33.8</w:t>
      </w:r>
      <w:r w:rsidRPr="00624E15">
        <w:t xml:space="preserve"> и </w:t>
      </w:r>
      <w:r w:rsidRPr="00624E15">
        <w:rPr>
          <w:b/>
          <w:bCs/>
        </w:rPr>
        <w:t>33.31</w:t>
      </w:r>
      <w:r w:rsidRPr="00624E15">
        <w:t xml:space="preserve"> и Приложение </w:t>
      </w:r>
      <w:r w:rsidRPr="00624E15">
        <w:rPr>
          <w:b/>
          <w:bCs/>
        </w:rPr>
        <w:t>15</w:t>
      </w:r>
      <w:r w:rsidRPr="00624E15">
        <w:t>).</w:t>
      </w:r>
      <w:r w:rsidRPr="00624E15">
        <w:rPr>
          <w:sz w:val="16"/>
          <w:szCs w:val="16"/>
        </w:rPr>
        <w:t>     (ВКР-07)</w:t>
      </w:r>
    </w:p>
    <w:p w14:paraId="73BA3B90" w14:textId="77777777" w:rsidR="00FB5E69" w:rsidRPr="00624E15" w:rsidRDefault="00384729" w:rsidP="00FB5E69">
      <w:r w:rsidRPr="00624E15">
        <w:rPr>
          <w:rStyle w:val="Artdef"/>
        </w:rPr>
        <w:t>52.160</w:t>
      </w:r>
      <w:r w:rsidRPr="00624E15">
        <w:tab/>
      </w:r>
      <w:r w:rsidRPr="00624E15">
        <w:tab/>
        <w:t>2)</w:t>
      </w:r>
      <w:r w:rsidRPr="00624E15">
        <w:tab/>
        <w:t>Вызов с помощью методов цифрового избирательного вызова в разрешенных полосах частот между 156 МГц и 174 МГц, передаваемый с судовой на береговую станцию, с береговой станции на судно и с судна на судно, как правило, должен производиться на частоте цифрового избирательного вызова 156,525 МГц.</w:t>
      </w:r>
    </w:p>
    <w:p w14:paraId="4A8BF0DC" w14:textId="77777777" w:rsidR="00FB5E69" w:rsidRPr="00624E15" w:rsidRDefault="00384729" w:rsidP="00FB5E69">
      <w:pPr>
        <w:pStyle w:val="Section3"/>
        <w:jc w:val="center"/>
      </w:pPr>
      <w:r w:rsidRPr="00624E15">
        <w:t>Е3  –  Дежурство</w:t>
      </w:r>
    </w:p>
    <w:p w14:paraId="75A407E7" w14:textId="77777777" w:rsidR="00FB5E69" w:rsidRPr="00624E15" w:rsidRDefault="00384729" w:rsidP="00FB5E69">
      <w:pPr>
        <w:pStyle w:val="Normalaftertitle"/>
      </w:pPr>
      <w:r w:rsidRPr="00624E15">
        <w:rPr>
          <w:rStyle w:val="Artdef"/>
        </w:rPr>
        <w:t>52.161</w:t>
      </w:r>
      <w:r w:rsidRPr="00624E15">
        <w:tab/>
        <w:t>§ 72</w:t>
      </w:r>
      <w:r w:rsidRPr="00624E15">
        <w:tab/>
        <w:t xml:space="preserve">В Списке береговых станций и станций специальных служб (Список IV) должна даваться информация о дежурстве в режиме автоматического цифрового избирательного вызова на частоте 156,525 МГц, которое несут береговые станции (см. также п. </w:t>
      </w:r>
      <w:r w:rsidRPr="00624E15">
        <w:rPr>
          <w:b/>
          <w:bCs/>
        </w:rPr>
        <w:t>31.13</w:t>
      </w:r>
      <w:r w:rsidRPr="00624E15">
        <w:t>).</w:t>
      </w:r>
      <w:r w:rsidRPr="00624E15">
        <w:rPr>
          <w:sz w:val="16"/>
          <w:szCs w:val="16"/>
        </w:rPr>
        <w:t>     (ВКР-07)</w:t>
      </w:r>
    </w:p>
    <w:p w14:paraId="30D01CE9" w14:textId="77777777" w:rsidR="00FB5E69" w:rsidRDefault="00384729" w:rsidP="00FB5E69">
      <w:pPr>
        <w:rPr>
          <w:lang w:val="en-US"/>
        </w:rPr>
      </w:pPr>
      <w:r w:rsidRPr="00624E15">
        <w:rPr>
          <w:rStyle w:val="Artdef"/>
        </w:rPr>
        <w:t>52.162</w:t>
      </w:r>
      <w:r w:rsidRPr="00624E15">
        <w:tab/>
        <w:t>§ 73</w:t>
      </w:r>
      <w:r w:rsidRPr="00624E15">
        <w:tab/>
        <w:t xml:space="preserve">Судовые станции, оборудованные аппаратурой цифрового избирательного вызова для работы в разрешенных полосах частот между 156 МГц и 174 МГц, должны, когда они находятся в море, вести автоматическое наблюдение цифрового избирательного вызова на частоте 156,525 МГц (см. также п. </w:t>
      </w:r>
      <w:r w:rsidRPr="00624E15">
        <w:rPr>
          <w:b/>
          <w:bCs/>
        </w:rPr>
        <w:t>31.17</w:t>
      </w:r>
      <w:r w:rsidRPr="00624E15">
        <w:t>).</w:t>
      </w:r>
    </w:p>
    <w:p w14:paraId="71B17AD6" w14:textId="77777777" w:rsidR="001C2776" w:rsidRPr="004F37F4" w:rsidRDefault="001C2776" w:rsidP="001C2776">
      <w:pPr>
        <w:pStyle w:val="Section1"/>
        <w:keepNext/>
      </w:pPr>
      <w:bookmarkStart w:id="575" w:name="_Toc165627741"/>
      <w:r w:rsidRPr="004F37F4">
        <w:t>Раздел IV</w:t>
      </w:r>
      <w:r w:rsidRPr="00C47616">
        <w:rPr>
          <w:lang w:val="en-US"/>
        </w:rPr>
        <w:t>A</w:t>
      </w:r>
      <w:r w:rsidRPr="004F37F4">
        <w:t xml:space="preserve"> − Использование частот для системы автоматического соединения</w:t>
      </w:r>
      <w:r w:rsidRPr="004F37F4">
        <w:rPr>
          <w:b w:val="0"/>
          <w:bCs/>
          <w:sz w:val="16"/>
          <w:szCs w:val="16"/>
        </w:rPr>
        <w:t>     (ВКР</w:t>
      </w:r>
      <w:r w:rsidRPr="004F37F4">
        <w:rPr>
          <w:b w:val="0"/>
          <w:bCs/>
          <w:sz w:val="16"/>
          <w:szCs w:val="16"/>
        </w:rPr>
        <w:noBreakHyphen/>
        <w:t>23)</w:t>
      </w:r>
      <w:bookmarkEnd w:id="575"/>
    </w:p>
    <w:p w14:paraId="2F0CC7D3" w14:textId="77777777" w:rsidR="001C2776" w:rsidRPr="004F37F4" w:rsidRDefault="001C2776" w:rsidP="001C2776">
      <w:pPr>
        <w:pStyle w:val="Section2"/>
        <w:keepNext/>
        <w:jc w:val="left"/>
        <w:rPr>
          <w:i w:val="0"/>
          <w:iCs/>
        </w:rPr>
      </w:pPr>
      <w:r w:rsidRPr="004F37F4">
        <w:rPr>
          <w:rStyle w:val="Artdef"/>
          <w:i w:val="0"/>
        </w:rPr>
        <w:t>52.</w:t>
      </w:r>
      <w:r w:rsidRPr="00C47616">
        <w:rPr>
          <w:rStyle w:val="Artdef"/>
          <w:i w:val="0"/>
        </w:rPr>
        <w:t>162</w:t>
      </w:r>
      <w:r>
        <w:rPr>
          <w:rStyle w:val="Artdef"/>
          <w:i w:val="0"/>
          <w:lang w:val="en-US"/>
        </w:rPr>
        <w:t>A</w:t>
      </w:r>
      <w:r w:rsidRPr="004F37F4">
        <w:tab/>
        <w:t>A – Общие положения</w:t>
      </w:r>
      <w:r w:rsidRPr="004F37F4">
        <w:rPr>
          <w:sz w:val="16"/>
          <w:szCs w:val="16"/>
        </w:rPr>
        <w:t>  </w:t>
      </w:r>
      <w:r w:rsidRPr="004F37F4">
        <w:rPr>
          <w:i w:val="0"/>
          <w:iCs/>
          <w:sz w:val="16"/>
          <w:szCs w:val="16"/>
        </w:rPr>
        <w:t>   (ВКР</w:t>
      </w:r>
      <w:r w:rsidRPr="004F37F4">
        <w:rPr>
          <w:i w:val="0"/>
          <w:iCs/>
          <w:sz w:val="16"/>
          <w:szCs w:val="16"/>
        </w:rPr>
        <w:noBreakHyphen/>
        <w:t>23)</w:t>
      </w:r>
    </w:p>
    <w:p w14:paraId="24240BD8" w14:textId="22DEE19E" w:rsidR="001C2776" w:rsidRPr="004F37F4" w:rsidRDefault="001C2776" w:rsidP="001C2776">
      <w:bookmarkStart w:id="576" w:name="_Toc331607883"/>
      <w:r w:rsidRPr="004F37F4">
        <w:rPr>
          <w:rStyle w:val="Artdef"/>
        </w:rPr>
        <w:t>52.</w:t>
      </w:r>
      <w:r w:rsidRPr="00C47616">
        <w:rPr>
          <w:rStyle w:val="Artdef"/>
        </w:rPr>
        <w:t>162</w:t>
      </w:r>
      <w:r>
        <w:rPr>
          <w:rStyle w:val="Artdef"/>
          <w:lang w:val="en-US"/>
        </w:rPr>
        <w:t>B</w:t>
      </w:r>
      <w:r w:rsidRPr="004F37F4">
        <w:rPr>
          <w:lang w:eastAsia="ko-KR"/>
        </w:rPr>
        <w:tab/>
      </w:r>
      <w:r w:rsidRPr="004F37F4">
        <w:t xml:space="preserve">§ </w:t>
      </w:r>
      <w:r w:rsidRPr="00C47616">
        <w:t>73</w:t>
      </w:r>
      <w:r>
        <w:rPr>
          <w:lang w:val="en-US"/>
        </w:rPr>
        <w:t>A</w:t>
      </w:r>
      <w:r w:rsidRPr="004F37F4">
        <w:tab/>
        <w:t>Система автоматического соединения</w:t>
      </w:r>
      <w:r w:rsidRPr="004F37F4">
        <w:rPr>
          <w:lang w:eastAsia="ko-KR"/>
        </w:rPr>
        <w:t xml:space="preserve"> (ACS) обеспечивает функцию автоматического соединения на основе цифрового избирательного вызова (ЦИВ) для связи берег-судно, судно-берег или судно-судно с использованием наиболее подходящей рабочей частоты (или</w:t>
      </w:r>
      <w:r>
        <w:rPr>
          <w:lang w:val="en-US" w:eastAsia="ko-KR"/>
        </w:rPr>
        <w:t> </w:t>
      </w:r>
      <w:r w:rsidRPr="004F37F4">
        <w:rPr>
          <w:lang w:eastAsia="ko-KR"/>
        </w:rPr>
        <w:t>канала) в полосах СЧ и ВЧ морской подвижной службы.</w:t>
      </w:r>
    </w:p>
    <w:p w14:paraId="6DAF7702" w14:textId="77777777" w:rsidR="001C2776" w:rsidRPr="004F37F4" w:rsidRDefault="001C2776" w:rsidP="001C2776">
      <w:bookmarkStart w:id="577" w:name="_Hlk165449453"/>
      <w:r w:rsidRPr="004F37F4">
        <w:t>Процедура использования ACS не должна прерывать ведение надежного 24-часового дежурства на соответствующих частотах передачи сигналов тревоги в случае бедствия ЦИВ, кроме случаев передачи сигнала с оборудования.</w:t>
      </w:r>
    </w:p>
    <w:p w14:paraId="7F75829B" w14:textId="77777777" w:rsidR="001C2776" w:rsidRDefault="001C2776" w:rsidP="001C2776">
      <w:pPr>
        <w:rPr>
          <w:sz w:val="16"/>
          <w:lang w:val="en-US"/>
        </w:rPr>
      </w:pPr>
      <w:r w:rsidRPr="004F37F4">
        <w:t>Использование ACS следует осуществлять в соответствии с последними версиями Рекомендаций МСЭ-R M.493 и МСЭ-R M.541.</w:t>
      </w:r>
      <w:r w:rsidRPr="004F37F4">
        <w:rPr>
          <w:sz w:val="16"/>
        </w:rPr>
        <w:t>     (ВКР</w:t>
      </w:r>
      <w:r w:rsidRPr="004F37F4">
        <w:rPr>
          <w:sz w:val="16"/>
        </w:rPr>
        <w:noBreakHyphen/>
        <w:t>23)</w:t>
      </w:r>
    </w:p>
    <w:p w14:paraId="41D60E3D" w14:textId="77777777" w:rsidR="002F6D91" w:rsidRDefault="002F6D91">
      <w:pPr>
        <w:tabs>
          <w:tab w:val="clear" w:pos="1134"/>
          <w:tab w:val="clear" w:pos="1871"/>
          <w:tab w:val="clear" w:pos="2268"/>
        </w:tabs>
        <w:overflowPunct/>
        <w:autoSpaceDE/>
        <w:autoSpaceDN/>
        <w:adjustRightInd/>
        <w:spacing w:before="0"/>
        <w:jc w:val="left"/>
        <w:textAlignment w:val="auto"/>
        <w:rPr>
          <w:rStyle w:val="Artdef"/>
        </w:rPr>
      </w:pPr>
      <w:r>
        <w:rPr>
          <w:rStyle w:val="Artdef"/>
          <w:i/>
        </w:rPr>
        <w:br w:type="page"/>
      </w:r>
    </w:p>
    <w:p w14:paraId="20FEA308" w14:textId="13C9DAA8" w:rsidR="00560042" w:rsidRPr="004F37F4" w:rsidRDefault="00560042" w:rsidP="00560042">
      <w:pPr>
        <w:pStyle w:val="Section2"/>
        <w:keepNext/>
        <w:jc w:val="left"/>
        <w:rPr>
          <w:i w:val="0"/>
          <w:iCs/>
        </w:rPr>
      </w:pPr>
      <w:r w:rsidRPr="004F37F4">
        <w:rPr>
          <w:rStyle w:val="Artdef"/>
          <w:i w:val="0"/>
        </w:rPr>
        <w:t>52.</w:t>
      </w:r>
      <w:r w:rsidRPr="00DF4B81">
        <w:rPr>
          <w:rStyle w:val="Artdef"/>
          <w:i w:val="0"/>
        </w:rPr>
        <w:t>162</w:t>
      </w:r>
      <w:r>
        <w:rPr>
          <w:rStyle w:val="Artdef"/>
          <w:i w:val="0"/>
          <w:lang w:val="en-US"/>
        </w:rPr>
        <w:t>C</w:t>
      </w:r>
      <w:r w:rsidRPr="004F37F4">
        <w:tab/>
      </w:r>
      <w:r w:rsidRPr="004F37F4">
        <w:rPr>
          <w:lang w:eastAsia="en-AU"/>
        </w:rPr>
        <w:t xml:space="preserve">B – </w:t>
      </w:r>
      <w:r w:rsidRPr="004F37F4">
        <w:t>Полосы частот между 1606,5 кГц и 4000 кГц</w:t>
      </w:r>
      <w:r w:rsidRPr="004F37F4">
        <w:rPr>
          <w:i w:val="0"/>
          <w:iCs/>
          <w:sz w:val="16"/>
        </w:rPr>
        <w:t>     (ВКР</w:t>
      </w:r>
      <w:r w:rsidRPr="004F37F4">
        <w:rPr>
          <w:i w:val="0"/>
          <w:iCs/>
          <w:sz w:val="16"/>
        </w:rPr>
        <w:noBreakHyphen/>
        <w:t>23)</w:t>
      </w:r>
    </w:p>
    <w:p w14:paraId="261B895A" w14:textId="77777777" w:rsidR="00560042" w:rsidRDefault="00560042" w:rsidP="00560042">
      <w:pPr>
        <w:rPr>
          <w:sz w:val="16"/>
          <w:lang w:val="en-US"/>
        </w:rPr>
      </w:pPr>
      <w:r w:rsidRPr="004F37F4">
        <w:rPr>
          <w:rStyle w:val="Artdef"/>
        </w:rPr>
        <w:t>52.</w:t>
      </w:r>
      <w:r w:rsidRPr="00DF4B81">
        <w:rPr>
          <w:rStyle w:val="Artdef"/>
        </w:rPr>
        <w:t>162</w:t>
      </w:r>
      <w:r>
        <w:rPr>
          <w:rStyle w:val="Artdef"/>
          <w:lang w:val="en-US"/>
        </w:rPr>
        <w:t>D</w:t>
      </w:r>
      <w:r w:rsidRPr="004F37F4">
        <w:rPr>
          <w:lang w:eastAsia="ko-KR"/>
        </w:rPr>
        <w:tab/>
      </w:r>
      <w:r w:rsidRPr="004F37F4">
        <w:t xml:space="preserve">§ </w:t>
      </w:r>
      <w:r w:rsidRPr="00DF4B81">
        <w:t>73</w:t>
      </w:r>
      <w:r>
        <w:rPr>
          <w:lang w:val="en-US"/>
        </w:rPr>
        <w:t>B</w:t>
      </w:r>
      <w:r w:rsidRPr="004F37F4">
        <w:tab/>
        <w:t>Для передачи и приема сигналов на судовых и береговых станциях используется частота системы автоматического соединения (ACS) 2174,5 кГц.</w:t>
      </w:r>
      <w:r w:rsidRPr="004F37F4">
        <w:rPr>
          <w:sz w:val="16"/>
        </w:rPr>
        <w:t>     (ВКР</w:t>
      </w:r>
      <w:r w:rsidRPr="004F37F4">
        <w:rPr>
          <w:sz w:val="16"/>
        </w:rPr>
        <w:noBreakHyphen/>
        <w:t>23)</w:t>
      </w:r>
    </w:p>
    <w:p w14:paraId="0B761E78" w14:textId="77777777" w:rsidR="00560042" w:rsidRPr="004F37F4" w:rsidRDefault="00560042" w:rsidP="00560042">
      <w:pPr>
        <w:pStyle w:val="Section2"/>
        <w:keepNext/>
        <w:jc w:val="left"/>
        <w:rPr>
          <w:i w:val="0"/>
          <w:iCs/>
        </w:rPr>
      </w:pPr>
      <w:r w:rsidRPr="004F37F4">
        <w:rPr>
          <w:rStyle w:val="Artdef"/>
          <w:i w:val="0"/>
        </w:rPr>
        <w:t>52.</w:t>
      </w:r>
      <w:r w:rsidRPr="00DF4B81">
        <w:rPr>
          <w:rStyle w:val="Artdef"/>
          <w:i w:val="0"/>
        </w:rPr>
        <w:t>162</w:t>
      </w:r>
      <w:r>
        <w:rPr>
          <w:rStyle w:val="Artdef"/>
          <w:i w:val="0"/>
          <w:lang w:val="en-US"/>
        </w:rPr>
        <w:t>E</w:t>
      </w:r>
      <w:r w:rsidRPr="004F37F4">
        <w:tab/>
      </w:r>
      <w:r w:rsidRPr="004F37F4">
        <w:rPr>
          <w:lang w:eastAsia="en-AU"/>
        </w:rPr>
        <w:t xml:space="preserve">C – </w:t>
      </w:r>
      <w:r w:rsidRPr="004F37F4">
        <w:t>Полосы частот между 4000 кГц и 27 500 кГц</w:t>
      </w:r>
      <w:r w:rsidRPr="004F37F4">
        <w:rPr>
          <w:i w:val="0"/>
          <w:iCs/>
          <w:sz w:val="16"/>
        </w:rPr>
        <w:t>     (ВКР</w:t>
      </w:r>
      <w:r w:rsidRPr="004F37F4">
        <w:rPr>
          <w:i w:val="0"/>
          <w:iCs/>
          <w:sz w:val="16"/>
        </w:rPr>
        <w:noBreakHyphen/>
        <w:t>23)</w:t>
      </w:r>
    </w:p>
    <w:p w14:paraId="6A142A20" w14:textId="77777777" w:rsidR="00560042" w:rsidRPr="004F37F4" w:rsidRDefault="00560042" w:rsidP="00560042">
      <w:r w:rsidRPr="004F37F4">
        <w:rPr>
          <w:rStyle w:val="Artdef"/>
        </w:rPr>
        <w:t>52.</w:t>
      </w:r>
      <w:r w:rsidRPr="00DF4B81">
        <w:rPr>
          <w:rStyle w:val="Artdef"/>
        </w:rPr>
        <w:t>162</w:t>
      </w:r>
      <w:r>
        <w:rPr>
          <w:rStyle w:val="Artdef"/>
          <w:lang w:val="en-US"/>
        </w:rPr>
        <w:t>F</w:t>
      </w:r>
      <w:r w:rsidRPr="004F37F4">
        <w:rPr>
          <w:lang w:eastAsia="ko-KR"/>
        </w:rPr>
        <w:tab/>
      </w:r>
      <w:r w:rsidRPr="004F37F4">
        <w:t xml:space="preserve">§ </w:t>
      </w:r>
      <w:r w:rsidRPr="00DF4B81">
        <w:t>73</w:t>
      </w:r>
      <w:r>
        <w:rPr>
          <w:lang w:val="en-US"/>
        </w:rPr>
        <w:t>C</w:t>
      </w:r>
      <w:r w:rsidRPr="004F37F4">
        <w:tab/>
        <w:t>Для передачи и приема сигналов на судовых и береговых станциях используются частоты системы автоматического соединения (ACS) 4177,5 кГц, 6268 кГц, 8376,5 кГц, 12 520 кГц и 16</w:t>
      </w:r>
      <w:r>
        <w:rPr>
          <w:lang w:val="en-US"/>
        </w:rPr>
        <w:t> </w:t>
      </w:r>
      <w:r w:rsidRPr="004F37F4">
        <w:t>695 кГц.</w:t>
      </w:r>
      <w:r w:rsidRPr="004F37F4">
        <w:rPr>
          <w:sz w:val="16"/>
        </w:rPr>
        <w:t>     (ВКР</w:t>
      </w:r>
      <w:r w:rsidRPr="004F37F4">
        <w:rPr>
          <w:sz w:val="16"/>
        </w:rPr>
        <w:noBreakHyphen/>
        <w:t>23)</w:t>
      </w:r>
    </w:p>
    <w:p w14:paraId="3AF1D104" w14:textId="77777777" w:rsidR="00FB5E69" w:rsidRPr="00624E15" w:rsidRDefault="00384729" w:rsidP="00FB5E69">
      <w:pPr>
        <w:pStyle w:val="Section1"/>
      </w:pPr>
      <w:bookmarkStart w:id="578" w:name="_Toc165627742"/>
      <w:bookmarkEnd w:id="577"/>
      <w:r w:rsidRPr="00624E15">
        <w:t>Раздел V  –  Использование частот для широкополосной телеграфии, факсимиле, специальных систем передачи и систем передачи океанографических данных</w:t>
      </w:r>
      <w:bookmarkEnd w:id="576"/>
      <w:bookmarkEnd w:id="578"/>
    </w:p>
    <w:p w14:paraId="69EC4D09" w14:textId="77777777" w:rsidR="00FB5E69" w:rsidRPr="00624E15" w:rsidRDefault="00384729" w:rsidP="00FB5E69">
      <w:pPr>
        <w:pStyle w:val="Section2"/>
        <w:jc w:val="left"/>
      </w:pPr>
      <w:r w:rsidRPr="00624E15">
        <w:rPr>
          <w:rStyle w:val="Artdef"/>
          <w:i w:val="0"/>
          <w:iCs w:val="0"/>
        </w:rPr>
        <w:t>52.163</w:t>
      </w:r>
      <w:r w:rsidRPr="00624E15">
        <w:tab/>
        <w:t xml:space="preserve">А  –  Широкополосная телеграфия, факсимиле и специальные </w:t>
      </w:r>
      <w:r w:rsidRPr="00624E15">
        <w:br/>
      </w:r>
      <w:r w:rsidRPr="00624E15">
        <w:tab/>
        <w:t>системы передачи</w:t>
      </w:r>
    </w:p>
    <w:p w14:paraId="29543028" w14:textId="77777777" w:rsidR="00FB5E69" w:rsidRPr="00624E15" w:rsidRDefault="00384729" w:rsidP="00FB5E69">
      <w:pPr>
        <w:pStyle w:val="Section3"/>
        <w:jc w:val="left"/>
      </w:pPr>
      <w:r w:rsidRPr="00624E15">
        <w:rPr>
          <w:rStyle w:val="Artdef"/>
        </w:rPr>
        <w:t>52.164</w:t>
      </w:r>
      <w:r w:rsidRPr="00624E15">
        <w:rPr>
          <w:b/>
          <w:bCs/>
        </w:rPr>
        <w:tab/>
      </w:r>
      <w:r w:rsidRPr="00624E15">
        <w:t>А1  –  Полосы частот между 1606,5 кГц и 4000 кГц</w:t>
      </w:r>
      <w:r w:rsidRPr="00624E15">
        <w:rPr>
          <w:sz w:val="16"/>
          <w:szCs w:val="16"/>
        </w:rPr>
        <w:t>     (ВКР-03)</w:t>
      </w:r>
    </w:p>
    <w:p w14:paraId="1DC838DD" w14:textId="77777777" w:rsidR="00FB5E69" w:rsidRPr="00624E15" w:rsidRDefault="00384729" w:rsidP="00FB5E69">
      <w:pPr>
        <w:pStyle w:val="Normalaftertitle"/>
      </w:pPr>
      <w:r w:rsidRPr="00624E15">
        <w:rPr>
          <w:rStyle w:val="Artdef"/>
        </w:rPr>
        <w:t>52.165</w:t>
      </w:r>
      <w:r w:rsidRPr="00624E15">
        <w:tab/>
        <w:t>§ 74</w:t>
      </w:r>
      <w:r w:rsidRPr="00624E15">
        <w:tab/>
        <w:t xml:space="preserve">В Районе 2 частоты в полосе 2068,5–2078,5 кГц присваиваются судовым станциям, использующим широкополосную телеграфию, факсимильную связь и специальные системы передачи. Применяются положения п. </w:t>
      </w:r>
      <w:r w:rsidRPr="00624E15">
        <w:rPr>
          <w:b/>
          <w:bCs/>
        </w:rPr>
        <w:t>52.171</w:t>
      </w:r>
      <w:r w:rsidRPr="00624E15">
        <w:t>.</w:t>
      </w:r>
    </w:p>
    <w:p w14:paraId="253A30F5" w14:textId="77777777" w:rsidR="00FB5E69" w:rsidRPr="00624E15" w:rsidRDefault="00384729" w:rsidP="00FB5E69">
      <w:pPr>
        <w:pStyle w:val="Section3"/>
        <w:jc w:val="left"/>
      </w:pPr>
      <w:r w:rsidRPr="00624E15">
        <w:rPr>
          <w:rStyle w:val="Artdef"/>
        </w:rPr>
        <w:t>52.166</w:t>
      </w:r>
      <w:r w:rsidRPr="00624E15">
        <w:rPr>
          <w:b/>
          <w:bCs/>
        </w:rPr>
        <w:tab/>
      </w:r>
      <w:r w:rsidRPr="00624E15">
        <w:t>А2  –  Полосы частот между 4000 кГц и 27 500 кГц</w:t>
      </w:r>
    </w:p>
    <w:p w14:paraId="4474E319" w14:textId="77777777" w:rsidR="00FB5E69" w:rsidRPr="00624E15" w:rsidRDefault="00384729" w:rsidP="00FB5E69">
      <w:pPr>
        <w:pStyle w:val="Normalaftertitle"/>
      </w:pPr>
      <w:r w:rsidRPr="00624E15">
        <w:rPr>
          <w:rStyle w:val="Artdef"/>
        </w:rPr>
        <w:t>52.167</w:t>
      </w:r>
      <w:r w:rsidRPr="00624E15">
        <w:tab/>
        <w:t>§ 75</w:t>
      </w:r>
      <w:r w:rsidRPr="00624E15">
        <w:tab/>
        <w:t xml:space="preserve">Во всех полосах частот рабочие частоты судовых станций, имеющих оборудование для широкополосной телеграфии, факсимильной связи и специальных систем передачи, разнесены на 4 кГц. Присваиваемые частоты указаны в Приложении </w:t>
      </w:r>
      <w:r w:rsidRPr="00624E15">
        <w:rPr>
          <w:b/>
          <w:bCs/>
        </w:rPr>
        <w:t>17</w:t>
      </w:r>
      <w:r w:rsidRPr="00624E15">
        <w:t>.</w:t>
      </w:r>
    </w:p>
    <w:p w14:paraId="5339037B" w14:textId="77777777" w:rsidR="00FB5E69" w:rsidRPr="00624E15" w:rsidRDefault="00384729" w:rsidP="00FB5E69">
      <w:r w:rsidRPr="00624E15">
        <w:rPr>
          <w:rStyle w:val="Artdef"/>
        </w:rPr>
        <w:t>52.168</w:t>
      </w:r>
      <w:r w:rsidRPr="00624E15">
        <w:tab/>
        <w:t>§ 76</w:t>
      </w:r>
      <w:r w:rsidRPr="00624E15">
        <w:tab/>
        <w:t>1)</w:t>
      </w:r>
      <w:r w:rsidRPr="00624E15">
        <w:tab/>
        <w:t xml:space="preserve">Каждая администрация должна присваивать каждой подчиненной ей судовой станции, использующей широкополосную телеграфию, факсимильную связь и специальные системы передачи, одну или несколько серий рабочих частот, зарезервированных для этой цели и указанных в Приложении </w:t>
      </w:r>
      <w:r w:rsidRPr="00624E15">
        <w:rPr>
          <w:b/>
          <w:bCs/>
        </w:rPr>
        <w:t>17</w:t>
      </w:r>
      <w:r w:rsidRPr="00624E15">
        <w:t>. Общее число серий, присваиваемых каждой судовой станции, определяется потребностями обмена.</w:t>
      </w:r>
    </w:p>
    <w:p w14:paraId="4D4777E0" w14:textId="77777777" w:rsidR="00FB5E69" w:rsidRPr="00624E15" w:rsidRDefault="00384729" w:rsidP="00FB5E69">
      <w:r w:rsidRPr="00624E15">
        <w:rPr>
          <w:rStyle w:val="Artdef"/>
        </w:rPr>
        <w:t>52.169</w:t>
      </w:r>
      <w:r w:rsidRPr="00624E15">
        <w:tab/>
      </w:r>
      <w:r w:rsidRPr="00624E15">
        <w:tab/>
        <w:t>2)</w:t>
      </w:r>
      <w:r w:rsidRPr="00624E15">
        <w:tab/>
        <w:t>Если судовой станции, использующей широкополосную телеграфию, факсимильную связь и специальные системы передачи, присвоено меньше рабочих частот, чем их всего имеется в полосе, заинтересованная администрация должна присвоить рабочие частоты таким судам на основании системы регулярного периодического повторения, которая обеспечит примерно одинаковое число присвоений на любой рабочей частоте.</w:t>
      </w:r>
    </w:p>
    <w:p w14:paraId="49CE9F52" w14:textId="77777777" w:rsidR="00FB5E69" w:rsidRPr="00624E15" w:rsidRDefault="00384729" w:rsidP="00FB5E69">
      <w:r w:rsidRPr="00624E15">
        <w:rPr>
          <w:rStyle w:val="Artdef"/>
        </w:rPr>
        <w:t>52.170</w:t>
      </w:r>
      <w:r w:rsidRPr="00624E15">
        <w:tab/>
      </w:r>
      <w:r w:rsidRPr="00624E15">
        <w:tab/>
        <w:t>3)</w:t>
      </w:r>
      <w:r w:rsidRPr="00624E15">
        <w:tab/>
        <w:t xml:space="preserve">Однако в границах полос частот, приведенных в Приложении </w:t>
      </w:r>
      <w:r w:rsidRPr="00624E15">
        <w:rPr>
          <w:b/>
          <w:bCs/>
        </w:rPr>
        <w:t>17</w:t>
      </w:r>
      <w:r w:rsidRPr="00624E15">
        <w:t xml:space="preserve">, администрации могут для удовлетворения потребностей конкретных систем присваивать частоты не так, как указано в Приложении </w:t>
      </w:r>
      <w:r w:rsidRPr="00624E15">
        <w:rPr>
          <w:b/>
          <w:bCs/>
        </w:rPr>
        <w:t>17</w:t>
      </w:r>
      <w:r w:rsidRPr="00624E15">
        <w:t xml:space="preserve">. Тем не менее они должны учитывать, насколько это возможно, положения Приложения </w:t>
      </w:r>
      <w:r w:rsidRPr="00624E15">
        <w:rPr>
          <w:b/>
          <w:bCs/>
        </w:rPr>
        <w:t>17</w:t>
      </w:r>
      <w:r w:rsidRPr="00624E15">
        <w:t xml:space="preserve"> в отношении распределения каналов и разноса на 4 кГц.</w:t>
      </w:r>
    </w:p>
    <w:p w14:paraId="539A8944" w14:textId="77777777" w:rsidR="002F6D91" w:rsidRDefault="002F6D91">
      <w:pPr>
        <w:tabs>
          <w:tab w:val="clear" w:pos="1134"/>
          <w:tab w:val="clear" w:pos="1871"/>
          <w:tab w:val="clear" w:pos="2268"/>
        </w:tabs>
        <w:overflowPunct/>
        <w:autoSpaceDE/>
        <w:autoSpaceDN/>
        <w:adjustRightInd/>
        <w:spacing w:before="0"/>
        <w:jc w:val="left"/>
        <w:textAlignment w:val="auto"/>
        <w:rPr>
          <w:rStyle w:val="Artdef"/>
        </w:rPr>
      </w:pPr>
      <w:r>
        <w:rPr>
          <w:rStyle w:val="Artdef"/>
        </w:rPr>
        <w:br w:type="page"/>
      </w:r>
    </w:p>
    <w:p w14:paraId="16C2E98E" w14:textId="28189F0D" w:rsidR="00FB5E69" w:rsidRPr="00624E15" w:rsidRDefault="00384729" w:rsidP="00FB5E69">
      <w:r w:rsidRPr="00624E15">
        <w:rPr>
          <w:rStyle w:val="Artdef"/>
        </w:rPr>
        <w:t>52.171</w:t>
      </w:r>
      <w:r w:rsidRPr="00624E15">
        <w:tab/>
        <w:t>§ 77</w:t>
      </w:r>
      <w:r w:rsidRPr="00624E15">
        <w:tab/>
        <w:t xml:space="preserve">Судовые станции, имеющие оборудование для широкополосной телеграфии, факсимильной связи и специальных систем передачи, могут использовать в зарезервированных для этого полосах частот любой класс излучений, при условии что такие излучения разместятся в широкополосных каналах, указанных в Приложении </w:t>
      </w:r>
      <w:r w:rsidRPr="00624E15">
        <w:rPr>
          <w:b/>
          <w:bCs/>
        </w:rPr>
        <w:t>17</w:t>
      </w:r>
      <w:r w:rsidRPr="00624E15">
        <w:t>. Однако применение телеграфии Морзе А1А и телефонии, кроме случаев настройки каналов, исключается.</w:t>
      </w:r>
    </w:p>
    <w:p w14:paraId="4E869B1E" w14:textId="77777777" w:rsidR="00FB5E69" w:rsidRPr="00624E15" w:rsidRDefault="00384729" w:rsidP="00FB5E69">
      <w:r w:rsidRPr="00624E15">
        <w:rPr>
          <w:rStyle w:val="Artdef"/>
        </w:rPr>
        <w:t>52.172</w:t>
      </w:r>
      <w:r w:rsidRPr="00624E15">
        <w:tab/>
        <w:t>§ 78</w:t>
      </w:r>
      <w:r w:rsidRPr="00624E15">
        <w:tab/>
        <w:t>Береговые радиотелеграфные станции, использующие многоканальные телеграфные излучения и работающие в полосах частот между 4000 кГц и 27 500 кГц, распределенных исключительно морской подвижной службе, ни в коем случае не должны применять среднюю мощность, превышающую 2,5 кВт в каждой полосе шириной 500 Гц.</w:t>
      </w:r>
    </w:p>
    <w:p w14:paraId="1CF9A006" w14:textId="77777777" w:rsidR="00FB5E69" w:rsidRPr="00624E15" w:rsidRDefault="00384729" w:rsidP="00FB5E69">
      <w:pPr>
        <w:pStyle w:val="Section2"/>
        <w:jc w:val="left"/>
      </w:pPr>
      <w:r w:rsidRPr="00624E15">
        <w:rPr>
          <w:rStyle w:val="Artdef"/>
          <w:i w:val="0"/>
          <w:iCs w:val="0"/>
        </w:rPr>
        <w:t>52.173</w:t>
      </w:r>
      <w:r w:rsidRPr="00624E15">
        <w:tab/>
        <w:t>В –  Системы передачи океанографических данных</w:t>
      </w:r>
    </w:p>
    <w:p w14:paraId="2F7CBCA7" w14:textId="77777777" w:rsidR="00FB5E69" w:rsidRPr="00624E15" w:rsidRDefault="00384729" w:rsidP="00FB5E69">
      <w:pPr>
        <w:pStyle w:val="Normalaftertitle"/>
      </w:pPr>
      <w:r w:rsidRPr="00624E15">
        <w:rPr>
          <w:rStyle w:val="Artdef"/>
        </w:rPr>
        <w:t>52.174</w:t>
      </w:r>
      <w:r w:rsidRPr="00624E15">
        <w:tab/>
        <w:t>§ 79</w:t>
      </w:r>
      <w:r w:rsidRPr="00624E15">
        <w:tab/>
        <w:t xml:space="preserve">Во всех полосах частот присваиваемые частоты для передачи океанографических данных должны быть разнесены на 0,3 кГц. Эти частоты указаны в Приложении </w:t>
      </w:r>
      <w:r w:rsidRPr="00624E15">
        <w:rPr>
          <w:b/>
          <w:bCs/>
        </w:rPr>
        <w:t>17</w:t>
      </w:r>
      <w:r w:rsidRPr="00624E15">
        <w:t>.</w:t>
      </w:r>
    </w:p>
    <w:p w14:paraId="5F5E2E87" w14:textId="77777777" w:rsidR="00FB5E69" w:rsidRPr="00624E15" w:rsidRDefault="00384729" w:rsidP="00FB5E69">
      <w:r w:rsidRPr="00624E15">
        <w:rPr>
          <w:rStyle w:val="Artdef"/>
        </w:rPr>
        <w:t>52.175</w:t>
      </w:r>
      <w:r w:rsidRPr="00624E15">
        <w:tab/>
        <w:t>§ 80</w:t>
      </w:r>
      <w:r w:rsidRPr="00624E15">
        <w:tab/>
        <w:t>Полосы частот для систем передачи океанографических данных (см. Приложение </w:t>
      </w:r>
      <w:r w:rsidRPr="00624E15">
        <w:rPr>
          <w:b/>
          <w:bCs/>
        </w:rPr>
        <w:t>17</w:t>
      </w:r>
      <w:r w:rsidRPr="00624E15">
        <w:t>) могут также использоваться буйковыми станциями для передачи океанографических данных, а также станциями, которые запрашивают информацию у этих буйковых станций.</w:t>
      </w:r>
    </w:p>
    <w:p w14:paraId="3B2BE568" w14:textId="77777777" w:rsidR="00FB5E69" w:rsidRPr="00624E15" w:rsidRDefault="00384729" w:rsidP="00FB5E69">
      <w:pPr>
        <w:pStyle w:val="Section1"/>
      </w:pPr>
      <w:bookmarkStart w:id="579" w:name="_Toc331607884"/>
      <w:bookmarkStart w:id="580" w:name="_Toc165627743"/>
      <w:r w:rsidRPr="00624E15">
        <w:t>Раздел VI  –  Использование частот для радиотелефонии</w:t>
      </w:r>
      <w:bookmarkEnd w:id="579"/>
      <w:bookmarkEnd w:id="580"/>
    </w:p>
    <w:p w14:paraId="1E0CA3FF" w14:textId="77777777" w:rsidR="00FB5E69" w:rsidRPr="00624E15" w:rsidRDefault="00384729" w:rsidP="00FB5E69">
      <w:pPr>
        <w:pStyle w:val="Section2"/>
        <w:jc w:val="left"/>
      </w:pPr>
      <w:r w:rsidRPr="00624E15">
        <w:rPr>
          <w:rStyle w:val="Artdef"/>
          <w:i w:val="0"/>
          <w:iCs w:val="0"/>
        </w:rPr>
        <w:t>52.176</w:t>
      </w:r>
      <w:r w:rsidRPr="00624E15">
        <w:tab/>
        <w:t>А  –  Общие положения</w:t>
      </w:r>
    </w:p>
    <w:p w14:paraId="65FC1F9D" w14:textId="77777777" w:rsidR="00FB5E69" w:rsidRPr="00624E15" w:rsidRDefault="00384729" w:rsidP="00FB5E69">
      <w:pPr>
        <w:pStyle w:val="Normalaftertitle"/>
      </w:pPr>
      <w:r w:rsidRPr="00624E15">
        <w:rPr>
          <w:rStyle w:val="Artdef"/>
        </w:rPr>
        <w:t>52.177</w:t>
      </w:r>
      <w:r w:rsidRPr="00624E15">
        <w:tab/>
        <w:t>§ 81</w:t>
      </w:r>
      <w:r w:rsidRPr="00624E15">
        <w:tab/>
        <w:t xml:space="preserve">За исключением положений Статьи </w:t>
      </w:r>
      <w:r w:rsidRPr="00624E15">
        <w:rPr>
          <w:b/>
          <w:bCs/>
        </w:rPr>
        <w:t>11</w:t>
      </w:r>
      <w:r w:rsidRPr="00624E15">
        <w:t>, относящихся к заявлению и регистрации частот, частоты, на которых осуществляются однополосные радиотелефонные передачи, всегда обозначаются несущей частотой. Присвоенная частота располагается на 1400 Гц выше несущей частоты.</w:t>
      </w:r>
    </w:p>
    <w:p w14:paraId="1455A9CC" w14:textId="77777777" w:rsidR="00FB5E69" w:rsidRPr="00624E15" w:rsidRDefault="00384729" w:rsidP="00FB5E69">
      <w:r w:rsidRPr="00624E15">
        <w:rPr>
          <w:rStyle w:val="Artdef"/>
        </w:rPr>
        <w:t>52.178</w:t>
      </w:r>
      <w:r w:rsidRPr="00624E15">
        <w:tab/>
        <w:t>§ 82</w:t>
      </w:r>
      <w:r w:rsidRPr="00624E15">
        <w:tab/>
        <w:t>Береговые станции не должны занимать свободные радиотелефонные каналы передачами сигналов опознавания, подобных сигналам, генерируемым для вызова с помощью вызывных телеграфных или магнитофонных лент. В виде исключения по просьбе судовой станции береговая станция может с целью установления радиотелефонной связи передавать сигнал для настройки приемной аппаратуры длительностью не более 10 секунд.</w:t>
      </w:r>
    </w:p>
    <w:p w14:paraId="355FAFD5" w14:textId="77777777" w:rsidR="00FB5E69" w:rsidRPr="00624E15" w:rsidRDefault="00384729" w:rsidP="00FB5E69">
      <w:r w:rsidRPr="00624E15">
        <w:rPr>
          <w:rStyle w:val="Artdef"/>
        </w:rPr>
        <w:t>52.179</w:t>
      </w:r>
      <w:r w:rsidRPr="00624E15">
        <w:tab/>
        <w:t>§ 83</w:t>
      </w:r>
      <w:r w:rsidRPr="00624E15">
        <w:tab/>
        <w:t>Береговые станции, осуществляющие автоматическую службу в диапазоне ОВЧ, могут, однако, передавать маркировочные сигналы. Однако мощность излучения этих сигналов должна быть ограничена до минимальной величины, необходимой для эффективной работы сигнализации. Такие передачи не должны создавать вредных помех морской подвижной службе других стран.</w:t>
      </w:r>
    </w:p>
    <w:p w14:paraId="32E9451D" w14:textId="77777777" w:rsidR="00FB5E69" w:rsidRPr="00624E15" w:rsidRDefault="00384729" w:rsidP="00FB5E69">
      <w:r w:rsidRPr="00624E15">
        <w:rPr>
          <w:rStyle w:val="Artdef"/>
        </w:rPr>
        <w:t>52.180</w:t>
      </w:r>
      <w:r w:rsidRPr="00624E15">
        <w:tab/>
        <w:t>§ 84</w:t>
      </w:r>
      <w:r w:rsidRPr="00624E15">
        <w:tab/>
        <w:t>Частоты передачи (и приема, если эти частоты спарены, как, например, в случае дуплексной радиотелефонии), присваиваемые каждой береговой станции, указываются в Списке береговых станций и станций специальных служб (Список IV). Этот Список содержит также любую другую полезную информацию, касающуюся службы, осуществляемой каждой береговой станцией.</w:t>
      </w:r>
      <w:r w:rsidRPr="00624E15">
        <w:rPr>
          <w:sz w:val="16"/>
          <w:szCs w:val="16"/>
        </w:rPr>
        <w:t>      (ВКР-07)</w:t>
      </w:r>
    </w:p>
    <w:p w14:paraId="3CB617F5" w14:textId="77777777" w:rsidR="002F6D91" w:rsidRDefault="002F6D91">
      <w:pPr>
        <w:tabs>
          <w:tab w:val="clear" w:pos="1134"/>
          <w:tab w:val="clear" w:pos="1871"/>
          <w:tab w:val="clear" w:pos="2268"/>
        </w:tabs>
        <w:overflowPunct/>
        <w:autoSpaceDE/>
        <w:autoSpaceDN/>
        <w:adjustRightInd/>
        <w:spacing w:before="0"/>
        <w:jc w:val="left"/>
        <w:textAlignment w:val="auto"/>
        <w:rPr>
          <w:rStyle w:val="Artdef"/>
        </w:rPr>
      </w:pPr>
      <w:r>
        <w:rPr>
          <w:rStyle w:val="Artdef"/>
        </w:rPr>
        <w:br w:type="page"/>
      </w:r>
    </w:p>
    <w:p w14:paraId="3A0D2EFF" w14:textId="7DE7B274" w:rsidR="00FB5E69" w:rsidRPr="00624E15" w:rsidRDefault="00384729" w:rsidP="00FB5E69">
      <w:r w:rsidRPr="00624E15">
        <w:rPr>
          <w:rStyle w:val="Artdef"/>
        </w:rPr>
        <w:t>52.181</w:t>
      </w:r>
      <w:r w:rsidRPr="00624E15">
        <w:tab/>
        <w:t>§ 85</w:t>
      </w:r>
      <w:r w:rsidRPr="00624E15">
        <w:tab/>
        <w:t>Однополосная аппаратура радиотелефонных станций морской подвижной службы, работающая в полосах частотах 1606,5 кГц и 4000 кГц, распределенных этой службе, и в полосах частот между 4000 кГц и 27 500 кГц, распределенных исключительно этой службе, должна удовлетворять техническим и эксплуатационным требованиям, указанным в Рекомендации МСЭ</w:t>
      </w:r>
      <w:r w:rsidRPr="00624E15">
        <w:noBreakHyphen/>
        <w:t>R М.1173-1.</w:t>
      </w:r>
      <w:r w:rsidRPr="00624E15">
        <w:rPr>
          <w:sz w:val="16"/>
          <w:szCs w:val="16"/>
        </w:rPr>
        <w:t>     (ВКР</w:t>
      </w:r>
      <w:r w:rsidRPr="00624E15">
        <w:rPr>
          <w:sz w:val="16"/>
          <w:szCs w:val="16"/>
        </w:rPr>
        <w:noBreakHyphen/>
        <w:t>15)</w:t>
      </w:r>
    </w:p>
    <w:p w14:paraId="26D0AEBA" w14:textId="77777777" w:rsidR="00FB5E69" w:rsidRPr="00624E15" w:rsidRDefault="00384729" w:rsidP="00FB5E69">
      <w:pPr>
        <w:pStyle w:val="Section2"/>
        <w:jc w:val="left"/>
      </w:pPr>
      <w:r w:rsidRPr="00624E15">
        <w:rPr>
          <w:rStyle w:val="Artdef"/>
          <w:i w:val="0"/>
          <w:iCs w:val="0"/>
        </w:rPr>
        <w:t>52.182</w:t>
      </w:r>
      <w:r w:rsidRPr="00624E15">
        <w:tab/>
        <w:t>В  –  Полосы частот между 1606,5 кГц и 4000 кГц</w:t>
      </w:r>
      <w:r w:rsidRPr="00624E15">
        <w:rPr>
          <w:i w:val="0"/>
          <w:iCs/>
          <w:sz w:val="16"/>
          <w:szCs w:val="16"/>
        </w:rPr>
        <w:t>     (ВКР-03)</w:t>
      </w:r>
    </w:p>
    <w:p w14:paraId="2ECBD0FD" w14:textId="77777777" w:rsidR="00FB5E69" w:rsidRPr="00624E15" w:rsidRDefault="00384729" w:rsidP="00FB5E69">
      <w:pPr>
        <w:pStyle w:val="Section3"/>
        <w:jc w:val="center"/>
      </w:pPr>
      <w:r w:rsidRPr="00624E15">
        <w:t>В1  –  Режим работы станций</w:t>
      </w:r>
    </w:p>
    <w:p w14:paraId="5C1D5552" w14:textId="77777777" w:rsidR="00FB5E69" w:rsidRPr="00624E15" w:rsidRDefault="00384729" w:rsidP="00FB5E69">
      <w:pPr>
        <w:pStyle w:val="Normalaftertitle"/>
      </w:pPr>
      <w:r w:rsidRPr="00624E15">
        <w:rPr>
          <w:rStyle w:val="Artdef"/>
        </w:rPr>
        <w:t>52.183</w:t>
      </w:r>
      <w:r w:rsidRPr="00624E15">
        <w:tab/>
        <w:t>§ 86</w:t>
      </w:r>
      <w:r w:rsidRPr="00624E15">
        <w:tab/>
        <w:t>1)</w:t>
      </w:r>
      <w:r w:rsidRPr="00624E15">
        <w:tab/>
        <w:t xml:space="preserve">Если в Регламенте радиосвязи нет иных указаний (см. пп. </w:t>
      </w:r>
      <w:r w:rsidRPr="00624E15">
        <w:rPr>
          <w:b/>
          <w:bCs/>
        </w:rPr>
        <w:t>51.53</w:t>
      </w:r>
      <w:r w:rsidRPr="00624E15">
        <w:t xml:space="preserve">, </w:t>
      </w:r>
      <w:r w:rsidRPr="00624E15">
        <w:rPr>
          <w:b/>
          <w:bCs/>
        </w:rPr>
        <w:t>52.188</w:t>
      </w:r>
      <w:r w:rsidRPr="00624E15">
        <w:t xml:space="preserve">, </w:t>
      </w:r>
      <w:r w:rsidRPr="00624E15">
        <w:rPr>
          <w:b/>
          <w:bCs/>
        </w:rPr>
        <w:t>52.189</w:t>
      </w:r>
      <w:r w:rsidRPr="00624E15">
        <w:t xml:space="preserve"> и </w:t>
      </w:r>
      <w:r w:rsidRPr="00624E15">
        <w:rPr>
          <w:b/>
          <w:bCs/>
        </w:rPr>
        <w:t>52.199</w:t>
      </w:r>
      <w:r w:rsidRPr="00624E15">
        <w:t>), то в полосах между 1606,5 кГц и 4000 кГц должно использоваться излучение класса J3E.</w:t>
      </w:r>
      <w:r w:rsidRPr="00624E15">
        <w:rPr>
          <w:sz w:val="16"/>
          <w:szCs w:val="16"/>
        </w:rPr>
        <w:t>     (ВКР-07)</w:t>
      </w:r>
    </w:p>
    <w:p w14:paraId="6C5F1BB4" w14:textId="77777777" w:rsidR="00FB5E69" w:rsidRPr="00624E15" w:rsidRDefault="00384729" w:rsidP="00FB5E69">
      <w:r w:rsidRPr="00624E15">
        <w:rPr>
          <w:rStyle w:val="Artdef"/>
        </w:rPr>
        <w:t>52.184</w:t>
      </w:r>
      <w:r w:rsidRPr="00624E15">
        <w:tab/>
      </w:r>
      <w:r w:rsidRPr="00624E15">
        <w:tab/>
        <w:t>2)</w:t>
      </w:r>
      <w:r w:rsidRPr="00624E15">
        <w:tab/>
        <w:t>Пиковая мощность огибающей для передатчиков береговых радиотелефонных станций, работающих в разрешенных полосах частот, распределенных между 1606,5 кГц и 4000 кГц, не должна превышать:</w:t>
      </w:r>
      <w:r w:rsidRPr="00624E15">
        <w:rPr>
          <w:sz w:val="16"/>
          <w:szCs w:val="16"/>
        </w:rPr>
        <w:t>     (ВКР-03)</w:t>
      </w:r>
    </w:p>
    <w:p w14:paraId="17B6BE55" w14:textId="77777777" w:rsidR="00FB5E69" w:rsidRPr="00624E15" w:rsidRDefault="00384729" w:rsidP="00FB5E69">
      <w:r w:rsidRPr="00624E15">
        <w:rPr>
          <w:rStyle w:val="Artdef"/>
        </w:rPr>
        <w:t>52.185</w:t>
      </w:r>
      <w:r w:rsidRPr="00624E15">
        <w:tab/>
        <w:t>–</w:t>
      </w:r>
      <w:r w:rsidRPr="00624E15">
        <w:tab/>
        <w:t>5 кВт для береговых станций, расположенных севернее 32° северной широты;</w:t>
      </w:r>
    </w:p>
    <w:p w14:paraId="58B072C2" w14:textId="77777777" w:rsidR="00FB5E69" w:rsidRPr="00624E15" w:rsidRDefault="00384729" w:rsidP="00FB5E69">
      <w:r w:rsidRPr="00624E15">
        <w:rPr>
          <w:rStyle w:val="Artdef"/>
        </w:rPr>
        <w:t>52.186</w:t>
      </w:r>
      <w:r w:rsidRPr="00624E15">
        <w:tab/>
        <w:t>–</w:t>
      </w:r>
      <w:r w:rsidRPr="00624E15">
        <w:tab/>
        <w:t>10 кВт для береговых станций, расположенных южнее 32° северной широты.</w:t>
      </w:r>
    </w:p>
    <w:p w14:paraId="042F58F1" w14:textId="77777777" w:rsidR="00FB5E69" w:rsidRPr="00624E15" w:rsidRDefault="00384729" w:rsidP="00FB5E69">
      <w:r w:rsidRPr="00624E15">
        <w:rPr>
          <w:rStyle w:val="Artdef"/>
        </w:rPr>
        <w:t>52.187</w:t>
      </w:r>
      <w:r w:rsidRPr="00624E15">
        <w:tab/>
      </w:r>
      <w:r w:rsidRPr="00624E15">
        <w:tab/>
        <w:t>3)</w:t>
      </w:r>
      <w:r w:rsidRPr="00624E15">
        <w:tab/>
        <w:t>Обычный режим работы каждой береговой станции указывается в Списке береговых станций и станций специальных служб (Список IV).</w:t>
      </w:r>
      <w:r w:rsidRPr="00624E15">
        <w:rPr>
          <w:sz w:val="16"/>
          <w:szCs w:val="16"/>
        </w:rPr>
        <w:t>     (ВКР-07)</w:t>
      </w:r>
    </w:p>
    <w:p w14:paraId="2773CE93" w14:textId="77777777" w:rsidR="00FB5E69" w:rsidRPr="00624E15" w:rsidRDefault="00384729" w:rsidP="00FB5E69">
      <w:r w:rsidRPr="00624E15">
        <w:rPr>
          <w:rStyle w:val="Artdef"/>
        </w:rPr>
        <w:t>52.188</w:t>
      </w:r>
      <w:r w:rsidRPr="00624E15">
        <w:tab/>
      </w:r>
      <w:r w:rsidRPr="00624E15">
        <w:tab/>
        <w:t>4)</w:t>
      </w:r>
      <w:r w:rsidRPr="00624E15">
        <w:tab/>
        <w:t>Передачи в полосах 2170–2173,5 кГц и 2190,5–2194 кГц на несущих частотах, соответственно, 2170,5 кГц и 2191 кГц ограничиваются излучениями класса J3Е при ограничении пиковой мощности огибающей 400 Вт.</w:t>
      </w:r>
      <w:r w:rsidRPr="00624E15">
        <w:rPr>
          <w:sz w:val="16"/>
          <w:szCs w:val="16"/>
        </w:rPr>
        <w:t>     (ВКР-07)</w:t>
      </w:r>
    </w:p>
    <w:p w14:paraId="20C899A6" w14:textId="77777777" w:rsidR="00FB5E69" w:rsidRPr="00624E15" w:rsidRDefault="00384729" w:rsidP="00FB5E69">
      <w:pPr>
        <w:pStyle w:val="Section3"/>
        <w:jc w:val="center"/>
      </w:pPr>
      <w:r w:rsidRPr="00624E15">
        <w:t>В2  –  Вызов и ответ</w:t>
      </w:r>
    </w:p>
    <w:p w14:paraId="4ABB2A47" w14:textId="249B789B" w:rsidR="00FB5E69" w:rsidRPr="00624E15" w:rsidRDefault="00384729" w:rsidP="00FB5E69">
      <w:pPr>
        <w:pStyle w:val="Normalaftertitle"/>
      </w:pPr>
      <w:r w:rsidRPr="00624E15">
        <w:rPr>
          <w:rStyle w:val="Artdef"/>
        </w:rPr>
        <w:t>52.189</w:t>
      </w:r>
      <w:r w:rsidRPr="00624E15">
        <w:tab/>
      </w:r>
      <w:r w:rsidR="00560042" w:rsidRPr="004F37F4">
        <w:t>§ 87</w:t>
      </w:r>
      <w:r w:rsidR="00560042" w:rsidRPr="004F37F4">
        <w:tab/>
        <w:t>1)</w:t>
      </w:r>
      <w:r w:rsidR="00560042" w:rsidRPr="004F37F4">
        <w:tab/>
        <w:t>Частота 2182 кГц</w:t>
      </w:r>
      <w:r w:rsidR="001A4F45">
        <w:rPr>
          <w:rStyle w:val="FootnoteReference"/>
        </w:rPr>
        <w:footnoteReference w:customMarkFollows="1" w:id="188"/>
        <w:t>1</w:t>
      </w:r>
      <w:r w:rsidR="00560042" w:rsidRPr="004F37F4">
        <w:t xml:space="preserve"> является международной частотой бедствия для радиотелефонии (см. Приложение </w:t>
      </w:r>
      <w:r w:rsidR="00560042" w:rsidRPr="004F37F4">
        <w:rPr>
          <w:b/>
          <w:bCs/>
        </w:rPr>
        <w:t>15</w:t>
      </w:r>
      <w:r w:rsidR="00560042" w:rsidRPr="004F37F4">
        <w:t xml:space="preserve"> и Резолюцию </w:t>
      </w:r>
      <w:r w:rsidR="00560042" w:rsidRPr="004F37F4">
        <w:rPr>
          <w:b/>
          <w:bCs/>
        </w:rPr>
        <w:t>354 (Пересм. ВКР-23)</w:t>
      </w:r>
      <w:r w:rsidR="00560042" w:rsidRPr="004F37F4">
        <w:t>).</w:t>
      </w:r>
      <w:r w:rsidR="00560042" w:rsidRPr="004F37F4">
        <w:rPr>
          <w:sz w:val="16"/>
          <w:szCs w:val="16"/>
        </w:rPr>
        <w:t>     (ВКР-23)</w:t>
      </w:r>
    </w:p>
    <w:p w14:paraId="229B7FB8" w14:textId="77777777" w:rsidR="00FB5E69" w:rsidRPr="00624E15" w:rsidRDefault="00384729" w:rsidP="00FB5E69">
      <w:r w:rsidRPr="00624E15">
        <w:rPr>
          <w:rStyle w:val="Artdef"/>
        </w:rPr>
        <w:t>52.190</w:t>
      </w:r>
      <w:r w:rsidRPr="00624E15">
        <w:tab/>
      </w:r>
      <w:r w:rsidRPr="00624E15">
        <w:tab/>
        <w:t>2)</w:t>
      </w:r>
      <w:r w:rsidRPr="00624E15">
        <w:tab/>
        <w:t>Частота 2182 кГц может быть также применена:</w:t>
      </w:r>
    </w:p>
    <w:p w14:paraId="427F8B90" w14:textId="77777777" w:rsidR="00FB5E69" w:rsidRPr="00624E15" w:rsidRDefault="00384729" w:rsidP="00FB5E69">
      <w:pPr>
        <w:pStyle w:val="enumlev1"/>
        <w:rPr>
          <w:rFonts w:eastAsia="SimSun"/>
        </w:rPr>
      </w:pPr>
      <w:r w:rsidRPr="00624E15">
        <w:rPr>
          <w:rStyle w:val="Artdef"/>
        </w:rPr>
        <w:t>52.191</w:t>
      </w:r>
      <w:r w:rsidRPr="00624E15">
        <w:tab/>
      </w:r>
      <w:r w:rsidRPr="00624E15">
        <w:rPr>
          <w:i/>
          <w:iCs/>
        </w:rPr>
        <w:t>а)</w:t>
      </w:r>
      <w:r w:rsidRPr="00624E15">
        <w:tab/>
        <w:t xml:space="preserve">для вызова и ответа в соответствии с положениями Статьи </w:t>
      </w:r>
      <w:r w:rsidRPr="00624E15">
        <w:rPr>
          <w:b/>
          <w:bCs/>
        </w:rPr>
        <w:t>57</w:t>
      </w:r>
      <w:r w:rsidRPr="00624E15">
        <w:t>;</w:t>
      </w:r>
    </w:p>
    <w:p w14:paraId="3219E55C" w14:textId="00D1857A" w:rsidR="00FB5E69" w:rsidRPr="00624E15" w:rsidRDefault="00384729" w:rsidP="00FB5E69">
      <w:pPr>
        <w:pStyle w:val="enumlev1"/>
      </w:pPr>
      <w:r w:rsidRPr="00624E15">
        <w:rPr>
          <w:rStyle w:val="Artdef"/>
        </w:rPr>
        <w:t>52.192</w:t>
      </w:r>
      <w:r w:rsidRPr="00624E15">
        <w:tab/>
      </w:r>
      <w:r w:rsidR="00560042" w:rsidRPr="004F37F4">
        <w:rPr>
          <w:i/>
          <w:iCs/>
        </w:rPr>
        <w:t>b)</w:t>
      </w:r>
      <w:r w:rsidR="00560042" w:rsidRPr="004F37F4">
        <w:tab/>
        <w:t>береговыми станциями для объявления о передаче списков обмена на другой частоте, как указано в Рекомендации МСЭ</w:t>
      </w:r>
      <w:r w:rsidR="00560042" w:rsidRPr="004F37F4">
        <w:noBreakHyphen/>
        <w:t>R М.1171-1.</w:t>
      </w:r>
      <w:r w:rsidR="00560042" w:rsidRPr="004F37F4">
        <w:rPr>
          <w:sz w:val="16"/>
          <w:szCs w:val="16"/>
        </w:rPr>
        <w:t>     (ВКР-23)</w:t>
      </w:r>
    </w:p>
    <w:p w14:paraId="2680D04B" w14:textId="77777777" w:rsidR="00FB5E69" w:rsidRPr="00624E15" w:rsidRDefault="00384729" w:rsidP="00FB5E69">
      <w:r w:rsidRPr="00624E15">
        <w:rPr>
          <w:rStyle w:val="Artdef"/>
        </w:rPr>
        <w:t>52.193</w:t>
      </w:r>
      <w:r w:rsidRPr="00624E15">
        <w:tab/>
      </w:r>
      <w:r w:rsidRPr="00624E15">
        <w:tab/>
        <w:t>3)</w:t>
      </w:r>
      <w:r w:rsidRPr="00624E15">
        <w:tab/>
        <w:t>Кроме того, каждая администрация может присваивать своим станциям для вызова и ответа другие частоты.</w:t>
      </w:r>
    </w:p>
    <w:p w14:paraId="7F1C898A" w14:textId="77777777" w:rsidR="00CF3626" w:rsidRPr="00A6005C" w:rsidRDefault="00CF3626" w:rsidP="00CF3626">
      <w:pPr>
        <w:rPr>
          <w:rFonts w:eastAsia="SimSun"/>
        </w:rPr>
      </w:pPr>
      <w:r w:rsidRPr="00A6005C">
        <w:rPr>
          <w:rFonts w:eastAsia="SimSun"/>
        </w:rPr>
        <w:br w:type="page"/>
      </w:r>
    </w:p>
    <w:p w14:paraId="36C386DE" w14:textId="77777777" w:rsidR="00FB5E69" w:rsidRPr="00624E15" w:rsidRDefault="00384729" w:rsidP="00FB5E69">
      <w:r w:rsidRPr="00624E15">
        <w:rPr>
          <w:rStyle w:val="Artdef"/>
        </w:rPr>
        <w:t>52.194</w:t>
      </w:r>
      <w:r w:rsidRPr="00624E15">
        <w:tab/>
        <w:t>§ 88</w:t>
      </w:r>
      <w:r w:rsidRPr="00624E15">
        <w:tab/>
        <w:t>Для обеспечения использования частоты 2182 кГц в случае бедствия все передачи на частоте 2182 кГц должны быть сведены к минимуму.</w:t>
      </w:r>
    </w:p>
    <w:p w14:paraId="0619C047" w14:textId="4437490D" w:rsidR="00FB5E69" w:rsidRPr="00624E15" w:rsidRDefault="00384729" w:rsidP="00FB5E69">
      <w:r w:rsidRPr="00624E15">
        <w:rPr>
          <w:rStyle w:val="Artdef"/>
        </w:rPr>
        <w:t>52.195</w:t>
      </w:r>
      <w:r w:rsidRPr="00624E15">
        <w:tab/>
      </w:r>
      <w:r w:rsidR="00560042" w:rsidRPr="004F37F4">
        <w:t>§ 89</w:t>
      </w:r>
      <w:r w:rsidR="00560042" w:rsidRPr="004F37F4">
        <w:tab/>
        <w:t>1)</w:t>
      </w:r>
      <w:r w:rsidR="00560042" w:rsidRPr="004F37F4">
        <w:tab/>
        <w:t>До начала передачи на несущей частоте 2182 кГц станция в соответствии с Рекомендацией МСЭ-R М.1171-1 должна осуществлять прослушивание на данной частоте в течение достаточного периода времени, чтобы удостовериться в том, что не ведется обмена о бедствии.</w:t>
      </w:r>
      <w:r w:rsidR="00560042" w:rsidRPr="004F37F4">
        <w:rPr>
          <w:sz w:val="16"/>
          <w:szCs w:val="16"/>
        </w:rPr>
        <w:t>     (ВКР</w:t>
      </w:r>
      <w:r w:rsidR="00560042" w:rsidRPr="004F37F4">
        <w:rPr>
          <w:sz w:val="16"/>
          <w:szCs w:val="16"/>
        </w:rPr>
        <w:noBreakHyphen/>
        <w:t>23)</w:t>
      </w:r>
    </w:p>
    <w:p w14:paraId="24F21E2A" w14:textId="77777777" w:rsidR="00FB5E69" w:rsidRPr="00624E15" w:rsidRDefault="00384729" w:rsidP="00FB5E69">
      <w:r w:rsidRPr="00624E15">
        <w:rPr>
          <w:rStyle w:val="Artdef"/>
        </w:rPr>
        <w:t>52.196</w:t>
      </w:r>
      <w:r w:rsidRPr="00624E15">
        <w:tab/>
      </w:r>
      <w:r w:rsidRPr="00624E15">
        <w:tab/>
        <w:t>2)</w:t>
      </w:r>
      <w:r w:rsidRPr="00624E15">
        <w:tab/>
        <w:t xml:space="preserve">Положения п. </w:t>
      </w:r>
      <w:r w:rsidRPr="00624E15">
        <w:rPr>
          <w:b/>
          <w:bCs/>
        </w:rPr>
        <w:t>52.195</w:t>
      </w:r>
      <w:r w:rsidRPr="00624E15">
        <w:t xml:space="preserve"> не применяются к станциям, терпящим бедствие.</w:t>
      </w:r>
    </w:p>
    <w:p w14:paraId="777BF7D6" w14:textId="77777777" w:rsidR="00FB5E69" w:rsidRPr="00624E15" w:rsidRDefault="00384729" w:rsidP="00FB5E69">
      <w:pPr>
        <w:pStyle w:val="Section3"/>
        <w:jc w:val="center"/>
      </w:pPr>
      <w:r w:rsidRPr="00624E15">
        <w:t>В3  –  Обмен</w:t>
      </w:r>
    </w:p>
    <w:p w14:paraId="69DFD0FD" w14:textId="77777777" w:rsidR="00FB5E69" w:rsidRPr="00624E15" w:rsidRDefault="00384729" w:rsidP="00FB5E69">
      <w:pPr>
        <w:pStyle w:val="Normalaftertitle"/>
      </w:pPr>
      <w:r w:rsidRPr="00624E15">
        <w:rPr>
          <w:rStyle w:val="Artdef"/>
        </w:rPr>
        <w:t>52.197</w:t>
      </w:r>
      <w:r w:rsidRPr="00624E15">
        <w:tab/>
        <w:t>§ 90</w:t>
      </w:r>
      <w:r w:rsidRPr="00624E15">
        <w:tab/>
        <w:t>1)</w:t>
      </w:r>
      <w:r w:rsidRPr="00624E15">
        <w:tab/>
        <w:t>Береговые станции, которые пользуются частотой 2182 кГц для вызова, должны иметь возможность пользоваться по крайней мере еще одной другой частотой в разрешенных полосах частот между 1606,5 кГц и 2850 кГц.</w:t>
      </w:r>
      <w:r w:rsidRPr="00624E15">
        <w:rPr>
          <w:sz w:val="16"/>
          <w:szCs w:val="16"/>
        </w:rPr>
        <w:t>     (ВКР-03)</w:t>
      </w:r>
    </w:p>
    <w:p w14:paraId="4A616AAD" w14:textId="1EDBDD42" w:rsidR="00FB5E69" w:rsidRPr="00624E15" w:rsidRDefault="00384729" w:rsidP="00FB5E69">
      <w:pPr>
        <w:rPr>
          <w:sz w:val="16"/>
          <w:szCs w:val="16"/>
        </w:rPr>
      </w:pPr>
      <w:r w:rsidRPr="00624E15">
        <w:rPr>
          <w:rStyle w:val="Artdef"/>
        </w:rPr>
        <w:t>52.198</w:t>
      </w:r>
      <w:r w:rsidRPr="00624E15">
        <w:tab/>
      </w:r>
      <w:r w:rsidRPr="00624E15">
        <w:tab/>
        <w:t>2)</w:t>
      </w:r>
      <w:r w:rsidRPr="00624E15">
        <w:tab/>
        <w:t>Береговые станции, которым разрешено осуществлять радиотелефонные передачи на одной или нескольких частотах, отличных от частоты 2182 кГц, в разрешенных полосах частот между 1606,5 кГц и 2850 кГц, должны использовать на этих частотах излучения класса J3Е (см.</w:t>
      </w:r>
      <w:r w:rsidR="00236753">
        <w:rPr>
          <w:lang w:val="en-US"/>
        </w:rPr>
        <w:t> </w:t>
      </w:r>
      <w:r w:rsidRPr="00624E15">
        <w:t xml:space="preserve">также п. </w:t>
      </w:r>
      <w:r w:rsidRPr="00624E15">
        <w:rPr>
          <w:b/>
          <w:bCs/>
        </w:rPr>
        <w:t>52.188</w:t>
      </w:r>
      <w:r w:rsidRPr="00624E15">
        <w:t>).</w:t>
      </w:r>
      <w:r w:rsidRPr="00624E15">
        <w:rPr>
          <w:sz w:val="16"/>
          <w:szCs w:val="16"/>
        </w:rPr>
        <w:t>     (ВКР-03)</w:t>
      </w:r>
    </w:p>
    <w:p w14:paraId="164656DA" w14:textId="77777777" w:rsidR="00FB5E69" w:rsidRPr="00624E15" w:rsidRDefault="00384729" w:rsidP="00FB5E69">
      <w:r w:rsidRPr="00624E15">
        <w:rPr>
          <w:rStyle w:val="Artdef"/>
        </w:rPr>
        <w:t>52.199</w:t>
      </w:r>
      <w:r w:rsidRPr="00624E15">
        <w:tab/>
      </w:r>
      <w:r w:rsidRPr="00624E15">
        <w:tab/>
        <w:t>3)</w:t>
      </w:r>
      <w:r w:rsidRPr="00624E15">
        <w:tab/>
        <w:t>Береговые станции, открытые для службы общественной корреспонденции на одной или нескольких частотах между 1606,5 кГц и 2850 кГц, должны иметь возможность, кроме того, передавать излучения классов Н3Е и J3Е на несущей частоте 2182 кГц и принимать излучения классов А3Е, Н3Е и J3E на несущей частоте 2182 кГц.</w:t>
      </w:r>
      <w:r w:rsidRPr="00624E15">
        <w:rPr>
          <w:sz w:val="16"/>
          <w:szCs w:val="16"/>
        </w:rPr>
        <w:t>     (ВКР-03)</w:t>
      </w:r>
    </w:p>
    <w:p w14:paraId="237EA12B" w14:textId="3763E5DE" w:rsidR="00FB5E69" w:rsidRPr="00624E15" w:rsidRDefault="00384729" w:rsidP="00FB5E69">
      <w:r w:rsidRPr="00624E15">
        <w:rPr>
          <w:rStyle w:val="Artdef"/>
        </w:rPr>
        <w:t>52.200</w:t>
      </w:r>
      <w:r w:rsidRPr="00624E15">
        <w:tab/>
      </w:r>
      <w:r w:rsidR="004A499B" w:rsidRPr="00624E15">
        <w:rPr>
          <w:sz w:val="16"/>
          <w:szCs w:val="16"/>
        </w:rPr>
        <w:t>(SUP – ВКР-</w:t>
      </w:r>
      <w:r w:rsidR="004A499B">
        <w:rPr>
          <w:sz w:val="16"/>
          <w:szCs w:val="16"/>
        </w:rPr>
        <w:t>23</w:t>
      </w:r>
      <w:r w:rsidR="004A499B" w:rsidRPr="00624E15">
        <w:rPr>
          <w:sz w:val="16"/>
          <w:szCs w:val="16"/>
        </w:rPr>
        <w:t>)</w:t>
      </w:r>
    </w:p>
    <w:p w14:paraId="4BF9BC65" w14:textId="77777777" w:rsidR="00FB5E69" w:rsidRPr="00624E15" w:rsidRDefault="00384729" w:rsidP="00FB5E69">
      <w:r w:rsidRPr="00624E15">
        <w:rPr>
          <w:rStyle w:val="Artdef"/>
        </w:rPr>
        <w:t>52.201</w:t>
      </w:r>
      <w:r w:rsidRPr="00624E15">
        <w:tab/>
      </w:r>
      <w:r w:rsidRPr="00624E15">
        <w:tab/>
        <w:t>5)</w:t>
      </w:r>
      <w:r w:rsidRPr="00624E15">
        <w:tab/>
        <w:t>Рабочие частоты береговых станций должны выбираться таким образом, чтобы не причинять помех другим станциям.</w:t>
      </w:r>
    </w:p>
    <w:p w14:paraId="46BD5D5C" w14:textId="77777777" w:rsidR="00FB5E69" w:rsidRPr="00624E15" w:rsidRDefault="00384729" w:rsidP="00FB5E69">
      <w:pPr>
        <w:pStyle w:val="Section3"/>
        <w:jc w:val="center"/>
      </w:pPr>
      <w:r w:rsidRPr="00624E15">
        <w:t>В4  –  Дополнительные положения, применяемые в Районе 1</w:t>
      </w:r>
    </w:p>
    <w:p w14:paraId="69B37720" w14:textId="77777777" w:rsidR="00FB5E69" w:rsidRPr="00624E15" w:rsidRDefault="00384729" w:rsidP="00FB5E69">
      <w:pPr>
        <w:pStyle w:val="Normalaftertitle"/>
      </w:pPr>
      <w:r w:rsidRPr="00624E15">
        <w:rPr>
          <w:rStyle w:val="Artdef"/>
        </w:rPr>
        <w:t>52.202</w:t>
      </w:r>
      <w:r w:rsidRPr="00624E15">
        <w:tab/>
        <w:t>§ 91</w:t>
      </w:r>
      <w:r w:rsidRPr="00624E15">
        <w:tab/>
        <w:t>Пиковая мощность огибающей передатчиков судовых радиотелефонных станций, работающих в разрешенных полосах частот между 1606,5 кГц и 2850 Гц, не должна превышать 400 Вт.</w:t>
      </w:r>
      <w:r w:rsidRPr="00624E15">
        <w:rPr>
          <w:sz w:val="16"/>
          <w:szCs w:val="16"/>
        </w:rPr>
        <w:t>     (ВКР-03)</w:t>
      </w:r>
    </w:p>
    <w:p w14:paraId="24EDE543" w14:textId="77777777" w:rsidR="00FB5E69" w:rsidRPr="00624E15" w:rsidRDefault="00384729" w:rsidP="00FB5E69">
      <w:r w:rsidRPr="00624E15">
        <w:rPr>
          <w:rStyle w:val="Artdef"/>
        </w:rPr>
        <w:t>52.203</w:t>
      </w:r>
      <w:r w:rsidRPr="00624E15">
        <w:tab/>
        <w:t>§ 92</w:t>
      </w:r>
      <w:r w:rsidRPr="00624E15">
        <w:tab/>
        <w:t>1)</w:t>
      </w:r>
      <w:r w:rsidRPr="00624E15">
        <w:tab/>
        <w:t>Все станции на судах, совершающих международные рейсы, должны иметь возможность пользоваться:</w:t>
      </w:r>
    </w:p>
    <w:p w14:paraId="5580FEA0" w14:textId="77777777" w:rsidR="00FB5E69" w:rsidRPr="00624E15" w:rsidRDefault="00384729" w:rsidP="00FB5E69">
      <w:pPr>
        <w:pStyle w:val="enumlev1"/>
      </w:pPr>
      <w:r w:rsidRPr="00624E15">
        <w:rPr>
          <w:rStyle w:val="Artdef"/>
        </w:rPr>
        <w:t>52.204</w:t>
      </w:r>
      <w:r w:rsidRPr="00624E15">
        <w:tab/>
      </w:r>
      <w:r w:rsidRPr="00624E15">
        <w:rPr>
          <w:i/>
          <w:iCs/>
        </w:rPr>
        <w:t>а)</w:t>
      </w:r>
      <w:r w:rsidRPr="00624E15">
        <w:tab/>
        <w:t>следующей рабочей частотой для связи судно-берег, если это необходимо для их службы:</w:t>
      </w:r>
    </w:p>
    <w:p w14:paraId="50B51E4F" w14:textId="77777777" w:rsidR="00FB5E69" w:rsidRPr="00624E15" w:rsidRDefault="00384729" w:rsidP="00FB5E69">
      <w:pPr>
        <w:pStyle w:val="enumlev1"/>
        <w:ind w:left="2608" w:hanging="2608"/>
      </w:pPr>
      <w:r w:rsidRPr="00624E15">
        <w:rPr>
          <w:rStyle w:val="Artdef"/>
        </w:rPr>
        <w:t>52.205</w:t>
      </w:r>
      <w:r w:rsidRPr="00624E15">
        <w:tab/>
      </w:r>
      <w:r w:rsidRPr="00624E15">
        <w:tab/>
        <w:t>–</w:t>
      </w:r>
      <w:r w:rsidRPr="00624E15">
        <w:tab/>
        <w:t>несущей частотой 2045 кГц (присвоенная частота 2046,4 кГц) для излучений класса J3Е;</w:t>
      </w:r>
    </w:p>
    <w:p w14:paraId="4F58A2E7" w14:textId="77777777" w:rsidR="00FB5E69" w:rsidRPr="00624E15" w:rsidRDefault="00384729" w:rsidP="00FB5E69">
      <w:pPr>
        <w:pStyle w:val="enumlev1"/>
      </w:pPr>
      <w:r w:rsidRPr="00624E15">
        <w:rPr>
          <w:rStyle w:val="Artdef"/>
        </w:rPr>
        <w:t>52.206</w:t>
      </w:r>
      <w:r w:rsidRPr="00624E15">
        <w:tab/>
      </w:r>
      <w:r w:rsidRPr="00624E15">
        <w:rPr>
          <w:i/>
          <w:iCs/>
        </w:rPr>
        <w:t>b)</w:t>
      </w:r>
      <w:r w:rsidRPr="00624E15">
        <w:tab/>
        <w:t>следующей частотой для связи между судами, если это необходимо для их службы:</w:t>
      </w:r>
    </w:p>
    <w:p w14:paraId="166E4878" w14:textId="77777777" w:rsidR="00FB5E69" w:rsidRPr="00624E15" w:rsidRDefault="00384729" w:rsidP="00FB5E69">
      <w:pPr>
        <w:pStyle w:val="enumlev1"/>
        <w:ind w:left="2608" w:hanging="2608"/>
      </w:pPr>
      <w:r w:rsidRPr="00624E15">
        <w:rPr>
          <w:rStyle w:val="Artdef"/>
        </w:rPr>
        <w:t>52.207</w:t>
      </w:r>
      <w:r w:rsidRPr="00624E15">
        <w:tab/>
      </w:r>
      <w:r w:rsidRPr="00624E15">
        <w:tab/>
        <w:t>–</w:t>
      </w:r>
      <w:r w:rsidRPr="00624E15">
        <w:tab/>
        <w:t>несущей частотой 2048 кГц (присвоенная частота 2049,4 кГц) для излучений класса J3Е.</w:t>
      </w:r>
    </w:p>
    <w:p w14:paraId="20D469DB" w14:textId="77777777" w:rsidR="00CF3626" w:rsidRPr="00A6005C" w:rsidRDefault="00CF3626" w:rsidP="00CF3626">
      <w:pPr>
        <w:rPr>
          <w:rFonts w:eastAsia="SimSun"/>
        </w:rPr>
      </w:pPr>
      <w:r w:rsidRPr="00A6005C">
        <w:rPr>
          <w:rFonts w:eastAsia="SimSun"/>
        </w:rPr>
        <w:br w:type="page"/>
      </w:r>
    </w:p>
    <w:p w14:paraId="1FDEE130" w14:textId="77777777" w:rsidR="00FB5E69" w:rsidRPr="00624E15" w:rsidRDefault="00384729" w:rsidP="00FB5E69">
      <w:r w:rsidRPr="00624E15">
        <w:rPr>
          <w:rStyle w:val="Artdef"/>
        </w:rPr>
        <w:t>52.208</w:t>
      </w:r>
      <w:r w:rsidRPr="00624E15">
        <w:tab/>
      </w:r>
      <w:r w:rsidRPr="00624E15">
        <w:tab/>
        <w:t>Эта частота может использоваться в качестве дополнительной частоты для связи судно-берег.</w:t>
      </w:r>
    </w:p>
    <w:p w14:paraId="4471ADC1" w14:textId="77777777" w:rsidR="00FB5E69" w:rsidRPr="00624E15" w:rsidRDefault="00384729" w:rsidP="00FB5E69">
      <w:r w:rsidRPr="00624E15">
        <w:rPr>
          <w:rStyle w:val="Artdef"/>
        </w:rPr>
        <w:t>52.209</w:t>
      </w:r>
      <w:r w:rsidRPr="00624E15">
        <w:rPr>
          <w:sz w:val="16"/>
          <w:szCs w:val="16"/>
        </w:rPr>
        <w:tab/>
        <w:t>(SUP – ВКР-07)</w:t>
      </w:r>
    </w:p>
    <w:p w14:paraId="58238B3F" w14:textId="77777777" w:rsidR="00FB5E69" w:rsidRPr="00624E15" w:rsidRDefault="00384729" w:rsidP="00FB5E69">
      <w:r w:rsidRPr="00624E15">
        <w:rPr>
          <w:rStyle w:val="Artdef"/>
        </w:rPr>
        <w:t>52.210</w:t>
      </w:r>
      <w:r w:rsidRPr="00624E15">
        <w:tab/>
        <w:t>§ 93</w:t>
      </w:r>
      <w:r w:rsidRPr="00624E15">
        <w:tab/>
        <w:t>1)</w:t>
      </w:r>
      <w:r w:rsidRPr="00624E15">
        <w:tab/>
        <w:t>Суда, часто обменивающиеся корреспонденцией с береговой станцией иной национальной принадлежности, могут пользоваться теми же частотами, что и суда той национальной принадлежности, к которой относится эта береговая станция:</w:t>
      </w:r>
    </w:p>
    <w:p w14:paraId="66A1CA53" w14:textId="77777777" w:rsidR="00FB5E69" w:rsidRPr="00624E15" w:rsidRDefault="00384729" w:rsidP="00FB5E69">
      <w:pPr>
        <w:pStyle w:val="enumlev1"/>
        <w:ind w:left="1871" w:hanging="1871"/>
      </w:pPr>
      <w:r w:rsidRPr="00624E15">
        <w:rPr>
          <w:rStyle w:val="Artdef"/>
        </w:rPr>
        <w:t>52.211</w:t>
      </w:r>
      <w:r w:rsidRPr="00624E15">
        <w:rPr>
          <w:rFonts w:eastAsia="SimSun"/>
        </w:rPr>
        <w:tab/>
      </w:r>
      <w:r w:rsidRPr="00624E15">
        <w:t>–</w:t>
      </w:r>
      <w:r w:rsidRPr="00624E15">
        <w:tab/>
        <w:t>если достигнута взаимная договоренность между заинтересованными администрациями; или</w:t>
      </w:r>
    </w:p>
    <w:p w14:paraId="67DBB535" w14:textId="77777777" w:rsidR="00FB5E69" w:rsidRPr="00624E15" w:rsidRDefault="00384729" w:rsidP="00FB5E69">
      <w:pPr>
        <w:pStyle w:val="enumlev1"/>
        <w:ind w:left="1871" w:hanging="1871"/>
        <w:rPr>
          <w:sz w:val="16"/>
          <w:szCs w:val="16"/>
        </w:rPr>
      </w:pPr>
      <w:r w:rsidRPr="00624E15">
        <w:rPr>
          <w:rStyle w:val="Artdef"/>
        </w:rPr>
        <w:t>52.212</w:t>
      </w:r>
      <w:r w:rsidRPr="00624E15">
        <w:tab/>
      </w:r>
      <w:r w:rsidRPr="00624E15">
        <w:rPr>
          <w:rStyle w:val="enumlev2Char"/>
        </w:rPr>
        <w:t>–</w:t>
      </w:r>
      <w:r w:rsidRPr="00624E15">
        <w:rPr>
          <w:rStyle w:val="enumlev2Char"/>
        </w:rPr>
        <w:tab/>
      </w:r>
      <w:r w:rsidRPr="00624E15">
        <w:rPr>
          <w:rStyle w:val="enumlev2Char"/>
          <w:szCs w:val="22"/>
        </w:rPr>
        <w:t xml:space="preserve">если эта возможность предоставляется судам всех национальностей благодаря примечанию к каждой из </w:t>
      </w:r>
      <w:r w:rsidRPr="00624E15">
        <w:t>соответствующих</w:t>
      </w:r>
      <w:r w:rsidRPr="00624E15">
        <w:rPr>
          <w:rStyle w:val="enumlev2Char"/>
          <w:szCs w:val="22"/>
        </w:rPr>
        <w:t xml:space="preserve"> частот в Списке береговых </w:t>
      </w:r>
      <w:r w:rsidRPr="00624E15">
        <w:rPr>
          <w:rStyle w:val="enumlev2Char"/>
          <w:szCs w:val="22"/>
        </w:rPr>
        <w:tab/>
        <w:t>станций</w:t>
      </w:r>
      <w:r w:rsidRPr="00624E15">
        <w:rPr>
          <w:szCs w:val="22"/>
        </w:rPr>
        <w:t xml:space="preserve"> и станций специальных служб (Список IV)</w:t>
      </w:r>
      <w:r w:rsidRPr="00624E15">
        <w:rPr>
          <w:rStyle w:val="enumlev2Char"/>
          <w:szCs w:val="22"/>
        </w:rPr>
        <w:t>.</w:t>
      </w:r>
      <w:r w:rsidRPr="00624E15">
        <w:rPr>
          <w:sz w:val="16"/>
          <w:szCs w:val="16"/>
        </w:rPr>
        <w:t>     (ВКР-07)</w:t>
      </w:r>
    </w:p>
    <w:p w14:paraId="72C39109" w14:textId="58F0CBD3" w:rsidR="00FB5E69" w:rsidRPr="00624E15" w:rsidRDefault="00384729" w:rsidP="00FB5E69">
      <w:r w:rsidRPr="00624E15">
        <w:rPr>
          <w:rStyle w:val="Artdef"/>
        </w:rPr>
        <w:t>52.213</w:t>
      </w:r>
      <w:r w:rsidRPr="00624E15">
        <w:tab/>
      </w:r>
      <w:r w:rsidRPr="00624E15">
        <w:tab/>
      </w:r>
      <w:r w:rsidR="00560042" w:rsidRPr="004F37F4">
        <w:t>2)</w:t>
      </w:r>
      <w:r w:rsidR="00560042" w:rsidRPr="004F37F4">
        <w:tab/>
        <w:t>При исключительных обстоятельствах, если использование частот в соответствии с положениями пп. </w:t>
      </w:r>
      <w:r w:rsidR="00560042" w:rsidRPr="004F37F4">
        <w:rPr>
          <w:b/>
          <w:bCs/>
        </w:rPr>
        <w:t>52.203</w:t>
      </w:r>
      <w:r w:rsidR="00560042" w:rsidRPr="004F37F4">
        <w:t>–</w:t>
      </w:r>
      <w:r w:rsidR="00560042" w:rsidRPr="004F37F4">
        <w:rPr>
          <w:b/>
          <w:bCs/>
        </w:rPr>
        <w:t>52.208</w:t>
      </w:r>
      <w:r w:rsidR="00560042" w:rsidRPr="004F37F4">
        <w:t xml:space="preserve"> или п. </w:t>
      </w:r>
      <w:r w:rsidR="00560042" w:rsidRPr="004F37F4">
        <w:rPr>
          <w:b/>
          <w:bCs/>
        </w:rPr>
        <w:t>52.210</w:t>
      </w:r>
      <w:r w:rsidR="00560042" w:rsidRPr="004F37F4">
        <w:t xml:space="preserve"> невозможно, судовая станция может использовать для связи с береговой станцией другой национальной принадлежности одну из присвоенных ей национальных частот для работы между судном и берегом при том непременном условии, что как береговая, так и судовая станция должны принять соответствующие меры предосторожности согласно Рекомендации МСЭ</w:t>
      </w:r>
      <w:r w:rsidR="00560042" w:rsidRPr="004F37F4">
        <w:noBreakHyphen/>
        <w:t>R М.1171-1, чтобы использование вышеупомянутой частоты не создавало вредных помех службе, для которой данная частота является разрешенной.</w:t>
      </w:r>
      <w:r w:rsidR="00560042" w:rsidRPr="004F37F4">
        <w:rPr>
          <w:sz w:val="16"/>
          <w:szCs w:val="16"/>
        </w:rPr>
        <w:t>     (ВКР</w:t>
      </w:r>
      <w:r w:rsidR="00560042" w:rsidRPr="004F37F4">
        <w:rPr>
          <w:sz w:val="16"/>
          <w:szCs w:val="16"/>
        </w:rPr>
        <w:noBreakHyphen/>
        <w:t>23)</w:t>
      </w:r>
    </w:p>
    <w:p w14:paraId="539FFDDB" w14:textId="77777777" w:rsidR="00FB5E69" w:rsidRPr="00624E15" w:rsidRDefault="00384729" w:rsidP="00FB5E69">
      <w:r w:rsidRPr="00624E15">
        <w:rPr>
          <w:rStyle w:val="Artdef"/>
        </w:rPr>
        <w:t>52.214</w:t>
      </w:r>
      <w:r w:rsidRPr="00624E15">
        <w:tab/>
        <w:t>§ 94</w:t>
      </w:r>
      <w:r w:rsidRPr="00624E15">
        <w:tab/>
        <w:t>Для связи судно-берег следующие частоты:</w:t>
      </w:r>
    </w:p>
    <w:p w14:paraId="3BDA9080" w14:textId="77777777" w:rsidR="00FB5E69" w:rsidRPr="00624E15" w:rsidRDefault="00384729" w:rsidP="00FB5E69">
      <w:pPr>
        <w:pStyle w:val="enumlev2"/>
      </w:pPr>
      <w:r w:rsidRPr="00624E15">
        <w:t>–</w:t>
      </w:r>
      <w:r w:rsidRPr="00624E15">
        <w:tab/>
        <w:t>несущая частота 2051 кГц (присвоенная частота 2052,4 кГц);</w:t>
      </w:r>
    </w:p>
    <w:p w14:paraId="4AE66573" w14:textId="77777777" w:rsidR="00FB5E69" w:rsidRPr="00624E15" w:rsidRDefault="00384729" w:rsidP="00FB5E69">
      <w:pPr>
        <w:pStyle w:val="enumlev2"/>
      </w:pPr>
      <w:r w:rsidRPr="00624E15">
        <w:t>–</w:t>
      </w:r>
      <w:r w:rsidRPr="00624E15">
        <w:tab/>
        <w:t>несущая частота 2054 кГц (присвоенная частота 2055,4 кГц); и</w:t>
      </w:r>
    </w:p>
    <w:p w14:paraId="03CEDCA6" w14:textId="77777777" w:rsidR="00FB5E69" w:rsidRPr="00624E15" w:rsidRDefault="00384729" w:rsidP="00FB5E69">
      <w:pPr>
        <w:pStyle w:val="enumlev2"/>
      </w:pPr>
      <w:r w:rsidRPr="00624E15">
        <w:t>–</w:t>
      </w:r>
      <w:r w:rsidRPr="00624E15">
        <w:tab/>
        <w:t>несущая частота 2057 кГц (присвоенная частота 2058,4 кГц)</w:t>
      </w:r>
    </w:p>
    <w:p w14:paraId="31F3870D" w14:textId="77777777" w:rsidR="00FB5E69" w:rsidRPr="00624E15" w:rsidRDefault="00384729" w:rsidP="00FB5E69">
      <w:r w:rsidRPr="00624E15">
        <w:t>могут присваиваться береговым станциям для приема.</w:t>
      </w:r>
    </w:p>
    <w:p w14:paraId="6690C0C8" w14:textId="77777777" w:rsidR="00FB5E69" w:rsidRPr="00624E15" w:rsidRDefault="00384729" w:rsidP="00FB5E69">
      <w:pPr>
        <w:pStyle w:val="Section3"/>
        <w:jc w:val="center"/>
      </w:pPr>
      <w:r w:rsidRPr="00624E15">
        <w:t>В5  –  Дополнительные положения, применяемые в Районах 2 и 3</w:t>
      </w:r>
    </w:p>
    <w:p w14:paraId="5A40A84C" w14:textId="77777777" w:rsidR="00FB5E69" w:rsidRPr="00624E15" w:rsidRDefault="00384729" w:rsidP="00FB5E69">
      <w:pPr>
        <w:pStyle w:val="Normalaftertitle"/>
      </w:pPr>
      <w:r w:rsidRPr="00624E15">
        <w:rPr>
          <w:rStyle w:val="Artdef"/>
        </w:rPr>
        <w:t>52.215</w:t>
      </w:r>
      <w:r w:rsidRPr="00624E15">
        <w:tab/>
        <w:t>§ 95</w:t>
      </w:r>
      <w:r w:rsidRPr="00624E15">
        <w:tab/>
        <w:t>Все станции на судах, совершающих международные рейсы, если это необходимо для их службы, должны иметь возможность использовать для связи между судами несущие частоты:</w:t>
      </w:r>
    </w:p>
    <w:p w14:paraId="7D855E2C" w14:textId="77777777" w:rsidR="00FB5E69" w:rsidRPr="00624E15" w:rsidRDefault="00384729" w:rsidP="00FB5E69">
      <w:pPr>
        <w:pStyle w:val="enumlev1"/>
      </w:pPr>
      <w:r w:rsidRPr="00624E15">
        <w:tab/>
        <w:t>2635 кГц (присвоенная частота 2636,4 кГц); или</w:t>
      </w:r>
    </w:p>
    <w:p w14:paraId="007AB3C7" w14:textId="77777777" w:rsidR="00FB5E69" w:rsidRPr="00624E15" w:rsidRDefault="00384729" w:rsidP="00FB5E69">
      <w:pPr>
        <w:pStyle w:val="enumlev1"/>
      </w:pPr>
      <w:r w:rsidRPr="00624E15">
        <w:tab/>
        <w:t>2638 кГц (присвоенная частота 2639,4 кГц).</w:t>
      </w:r>
    </w:p>
    <w:p w14:paraId="7E4F7B15" w14:textId="77777777" w:rsidR="00FB5E69" w:rsidRPr="00624E15" w:rsidRDefault="00384729" w:rsidP="00FB5E69">
      <w:r w:rsidRPr="00624E15">
        <w:t xml:space="preserve">Условия использования этих частот указаны в п. </w:t>
      </w:r>
      <w:r w:rsidRPr="00624E15">
        <w:rPr>
          <w:b/>
          <w:bCs/>
        </w:rPr>
        <w:t>52.11</w:t>
      </w:r>
      <w:r w:rsidRPr="00624E15">
        <w:t>.</w:t>
      </w:r>
    </w:p>
    <w:p w14:paraId="4A31D1C3" w14:textId="77777777" w:rsidR="00FB5E69" w:rsidRPr="00624E15" w:rsidRDefault="00384729" w:rsidP="00FB5E69">
      <w:pPr>
        <w:pStyle w:val="Section2"/>
        <w:jc w:val="left"/>
      </w:pPr>
      <w:r w:rsidRPr="00624E15">
        <w:rPr>
          <w:rStyle w:val="Artdef"/>
          <w:i w:val="0"/>
          <w:iCs w:val="0"/>
        </w:rPr>
        <w:t>52.216</w:t>
      </w:r>
      <w:r w:rsidRPr="00624E15">
        <w:tab/>
        <w:t>С  –  Полосы частот между 4000 кГц и 27 500 кГц</w:t>
      </w:r>
    </w:p>
    <w:p w14:paraId="7448F1E4" w14:textId="77777777" w:rsidR="00FB5E69" w:rsidRPr="00624E15" w:rsidRDefault="00384729" w:rsidP="00FB5E69">
      <w:pPr>
        <w:pStyle w:val="Section3"/>
        <w:jc w:val="center"/>
      </w:pPr>
      <w:r w:rsidRPr="00624E15">
        <w:t>С1  –  Режим работы станций</w:t>
      </w:r>
    </w:p>
    <w:p w14:paraId="2D749FAE" w14:textId="77777777" w:rsidR="00FB5E69" w:rsidRPr="00624E15" w:rsidRDefault="00384729" w:rsidP="00FB5E69">
      <w:pPr>
        <w:pStyle w:val="Normalaftertitle"/>
      </w:pPr>
      <w:r w:rsidRPr="00624E15">
        <w:rPr>
          <w:rStyle w:val="Artdef"/>
        </w:rPr>
        <w:t>52.217</w:t>
      </w:r>
      <w:r w:rsidRPr="00624E15">
        <w:tab/>
        <w:t>§ 96</w:t>
      </w:r>
      <w:r w:rsidRPr="00624E15">
        <w:tab/>
        <w:t>1)</w:t>
      </w:r>
      <w:r w:rsidRPr="00624E15">
        <w:tab/>
        <w:t>Для аналоговой радиотелефонии в полосах частот между 4000 кГц и 26 175 кГц должны использоваться излучения класса J3Е; для цифровой электросвязи в этих полосах класс излучения должен быть J2D.</w:t>
      </w:r>
      <w:r w:rsidRPr="00624E15">
        <w:rPr>
          <w:sz w:val="16"/>
          <w:szCs w:val="16"/>
        </w:rPr>
        <w:t>     (ВКР-03)</w:t>
      </w:r>
    </w:p>
    <w:p w14:paraId="6E1EA6C2" w14:textId="77777777" w:rsidR="00FB5E69" w:rsidRPr="00624E15" w:rsidRDefault="00384729" w:rsidP="00FB5E69">
      <w:r w:rsidRPr="00624E15">
        <w:rPr>
          <w:rStyle w:val="Artdef"/>
        </w:rPr>
        <w:t>52.218</w:t>
      </w:r>
      <w:r w:rsidRPr="00624E15">
        <w:tab/>
      </w:r>
      <w:r w:rsidRPr="00624E15">
        <w:tab/>
        <w:t>2)</w:t>
      </w:r>
      <w:r w:rsidRPr="00624E15">
        <w:tab/>
        <w:t>Обычный режим работы каждой береговой станции указан в Списке береговых станций и станций специальных служб (Список IV).</w:t>
      </w:r>
      <w:r w:rsidRPr="00624E15">
        <w:rPr>
          <w:sz w:val="16"/>
          <w:szCs w:val="16"/>
        </w:rPr>
        <w:t>     (ВКР-07)</w:t>
      </w:r>
    </w:p>
    <w:p w14:paraId="2BBF594F" w14:textId="77777777" w:rsidR="00CF3626" w:rsidRPr="00A6005C" w:rsidRDefault="00CF3626" w:rsidP="00CF3626">
      <w:pPr>
        <w:rPr>
          <w:rFonts w:eastAsia="SimSun"/>
        </w:rPr>
      </w:pPr>
      <w:r w:rsidRPr="00A6005C">
        <w:rPr>
          <w:rFonts w:eastAsia="SimSun"/>
        </w:rPr>
        <w:br w:type="page"/>
      </w:r>
    </w:p>
    <w:p w14:paraId="28F0446F" w14:textId="77777777" w:rsidR="00FB5E69" w:rsidRPr="00624E15" w:rsidRDefault="00384729" w:rsidP="00FB5E69">
      <w:r w:rsidRPr="00624E15">
        <w:rPr>
          <w:rStyle w:val="Artdef"/>
        </w:rPr>
        <w:t>52.219</w:t>
      </w:r>
      <w:r w:rsidRPr="00624E15">
        <w:tab/>
      </w:r>
      <w:r w:rsidRPr="00624E15">
        <w:tab/>
        <w:t>3)</w:t>
      </w:r>
      <w:r w:rsidRPr="00624E15">
        <w:tab/>
        <w:t>Береговые станции, применяющие излучения класса J3E или J2D согласно п. </w:t>
      </w:r>
      <w:r w:rsidRPr="00624E15">
        <w:rPr>
          <w:b/>
          <w:bCs/>
        </w:rPr>
        <w:t>52.217</w:t>
      </w:r>
      <w:r w:rsidRPr="00624E15">
        <w:t xml:space="preserve"> в полосах между 4000 кГц и 27 500 кГц, должны использовать мощность, минимально необходимую для покрытия их зоны обслуживания, а их пиковая мощность огибающей ни в коем случае не должна превышать 10 кВт в каждом канале.</w:t>
      </w:r>
    </w:p>
    <w:p w14:paraId="247E15CA" w14:textId="77777777" w:rsidR="00FB5E69" w:rsidRPr="00624E15" w:rsidRDefault="00384729" w:rsidP="00FB5E69">
      <w:r w:rsidRPr="00624E15">
        <w:rPr>
          <w:rStyle w:val="Artdef"/>
        </w:rPr>
        <w:t>52.220</w:t>
      </w:r>
      <w:r w:rsidRPr="00624E15">
        <w:tab/>
      </w:r>
      <w:r w:rsidRPr="00624E15">
        <w:tab/>
        <w:t>4)</w:t>
      </w:r>
      <w:r w:rsidRPr="00624E15">
        <w:tab/>
        <w:t xml:space="preserve">Судовые станции, применяющие излучения класса J3E или J2D в соответствии с п. </w:t>
      </w:r>
      <w:r w:rsidRPr="00624E15">
        <w:rPr>
          <w:b/>
          <w:bCs/>
        </w:rPr>
        <w:t>52.217</w:t>
      </w:r>
      <w:r w:rsidRPr="00624E15">
        <w:t xml:space="preserve"> в полосах частот между 4000 кГц и 27 500 кГц, ни в коем случае не должны использовать пиковую мощность огибающей более 1,5 кВт в каждом канале.</w:t>
      </w:r>
    </w:p>
    <w:p w14:paraId="1416BA75" w14:textId="77777777" w:rsidR="00FB5E69" w:rsidRPr="00624E15" w:rsidRDefault="00384729" w:rsidP="00FB5E69">
      <w:pPr>
        <w:pStyle w:val="Section3"/>
        <w:jc w:val="center"/>
      </w:pPr>
      <w:r w:rsidRPr="00624E15">
        <w:t>С2  –  Вызов и ответ</w:t>
      </w:r>
    </w:p>
    <w:p w14:paraId="46FBC656" w14:textId="77777777" w:rsidR="00FB5E69" w:rsidRPr="00624E15" w:rsidRDefault="00384729" w:rsidP="00FB5E69">
      <w:pPr>
        <w:pStyle w:val="Normalaftertitle"/>
      </w:pPr>
      <w:r w:rsidRPr="00624E15">
        <w:rPr>
          <w:rStyle w:val="Artdef"/>
        </w:rPr>
        <w:t>52.220А</w:t>
      </w:r>
      <w:r w:rsidRPr="00624E15">
        <w:tab/>
      </w:r>
      <w:r w:rsidRPr="00624E15">
        <w:tab/>
        <w:t>5)</w:t>
      </w:r>
      <w:r w:rsidRPr="00624E15">
        <w:tab/>
        <w:t>Администрации должны поощрять использование береговыми и судовыми станциями, находящимися под их юрисдикцией, методов цифрового избирательного вызова для вызова и ответа.</w:t>
      </w:r>
      <w:r w:rsidRPr="00624E15">
        <w:rPr>
          <w:sz w:val="16"/>
          <w:szCs w:val="16"/>
        </w:rPr>
        <w:t>     (ВКР-2000)</w:t>
      </w:r>
    </w:p>
    <w:p w14:paraId="43F4B50C" w14:textId="77777777" w:rsidR="00FB5E69" w:rsidRPr="00624E15" w:rsidRDefault="00384729" w:rsidP="00FB5E69">
      <w:r w:rsidRPr="00624E15">
        <w:rPr>
          <w:rStyle w:val="Artdef"/>
        </w:rPr>
        <w:t>52.220В</w:t>
      </w:r>
      <w:r w:rsidRPr="00624E15">
        <w:tab/>
        <w:t>§ 96A</w:t>
      </w:r>
      <w:r w:rsidRPr="00624E15">
        <w:tab/>
        <w:t>Если необходим вызов с помощью радиотелефонии, он должен осуществляться (в порядке предпочтения):</w:t>
      </w:r>
      <w:r w:rsidRPr="00624E15">
        <w:rPr>
          <w:sz w:val="16"/>
          <w:szCs w:val="16"/>
        </w:rPr>
        <w:t>     (ВКР-2000)</w:t>
      </w:r>
    </w:p>
    <w:p w14:paraId="1DD2651A" w14:textId="77777777" w:rsidR="00FB5E69" w:rsidRPr="00624E15" w:rsidRDefault="00384729" w:rsidP="00FB5E69">
      <w:r w:rsidRPr="00624E15">
        <w:rPr>
          <w:rStyle w:val="Artdef"/>
        </w:rPr>
        <w:t>52.220С</w:t>
      </w:r>
      <w:r w:rsidRPr="00624E15">
        <w:tab/>
      </w:r>
      <w:r w:rsidRPr="00624E15">
        <w:tab/>
        <w:t>1)</w:t>
      </w:r>
      <w:r w:rsidRPr="00624E15">
        <w:tab/>
        <w:t>на рабочих частотах, присвоенных береговым станциям; или</w:t>
      </w:r>
      <w:r w:rsidRPr="00624E15">
        <w:rPr>
          <w:sz w:val="16"/>
          <w:szCs w:val="16"/>
        </w:rPr>
        <w:t>     (ВКР</w:t>
      </w:r>
      <w:r w:rsidRPr="00624E15">
        <w:rPr>
          <w:sz w:val="16"/>
          <w:szCs w:val="16"/>
        </w:rPr>
        <w:noBreakHyphen/>
        <w:t>2000)</w:t>
      </w:r>
    </w:p>
    <w:p w14:paraId="2B7D64D2" w14:textId="77777777" w:rsidR="00FB5E69" w:rsidRPr="00624E15" w:rsidRDefault="00384729" w:rsidP="00FB5E69">
      <w:r w:rsidRPr="00624E15">
        <w:rPr>
          <w:rStyle w:val="Artdef"/>
        </w:rPr>
        <w:t>52.220D</w:t>
      </w:r>
      <w:r w:rsidRPr="00624E15">
        <w:tab/>
      </w:r>
      <w:r w:rsidRPr="00624E15">
        <w:tab/>
        <w:t>2)</w:t>
      </w:r>
      <w:r w:rsidRPr="00624E15">
        <w:tab/>
        <w:t>при отсутствии такой возможности на частотах вызова, перечисленных в п. </w:t>
      </w:r>
      <w:r w:rsidRPr="00624E15">
        <w:rPr>
          <w:b/>
          <w:bCs/>
        </w:rPr>
        <w:t>52.221</w:t>
      </w:r>
      <w:r w:rsidRPr="00624E15">
        <w:t xml:space="preserve"> или п. </w:t>
      </w:r>
      <w:r w:rsidRPr="00624E15">
        <w:rPr>
          <w:b/>
          <w:bCs/>
        </w:rPr>
        <w:t>2.221А</w:t>
      </w:r>
      <w:r w:rsidRPr="00624E15">
        <w:t>, ниже.</w:t>
      </w:r>
      <w:r w:rsidRPr="00624E15">
        <w:rPr>
          <w:sz w:val="16"/>
          <w:szCs w:val="16"/>
        </w:rPr>
        <w:t>     (ВКР-2000)</w:t>
      </w:r>
    </w:p>
    <w:p w14:paraId="0491A5FB" w14:textId="77777777" w:rsidR="00FB5E69" w:rsidRPr="00624E15" w:rsidRDefault="00384729" w:rsidP="00FB5E69">
      <w:r w:rsidRPr="00624E15">
        <w:rPr>
          <w:rStyle w:val="Artdef"/>
        </w:rPr>
        <w:t>52.221</w:t>
      </w:r>
      <w:r w:rsidRPr="00624E15">
        <w:tab/>
        <w:t>§ 97</w:t>
      </w:r>
      <w:r w:rsidRPr="00624E15">
        <w:tab/>
        <w:t>1)</w:t>
      </w:r>
      <w:r w:rsidRPr="00624E15">
        <w:tab/>
        <w:t>Судовые станции могут использовать для вызова при радиотелефонии следующие несущие частоты:</w:t>
      </w:r>
    </w:p>
    <w:p w14:paraId="629951EB" w14:textId="0B539A7B" w:rsidR="00FB5E69" w:rsidRPr="00624E15" w:rsidRDefault="00384729" w:rsidP="00FB5E69">
      <w:pPr>
        <w:pStyle w:val="enumlev1"/>
        <w:rPr>
          <w:rStyle w:val="FootnoteReference"/>
          <w:rFonts w:eastAsia="SimSun"/>
        </w:rPr>
      </w:pPr>
      <w:r w:rsidRPr="00624E15">
        <w:tab/>
        <w:t>4125</w:t>
      </w:r>
      <w:r w:rsidRPr="00624E15">
        <w:tab/>
        <w:t>кГц</w:t>
      </w:r>
      <w:r w:rsidR="006D3D34">
        <w:rPr>
          <w:rStyle w:val="FootnoteReference"/>
        </w:rPr>
        <w:footnoteReference w:customMarkFollows="1" w:id="189"/>
        <w:t>2</w:t>
      </w:r>
      <w:r w:rsidRPr="00624E15">
        <w:rPr>
          <w:rStyle w:val="FootnoteReference"/>
        </w:rPr>
        <w:t xml:space="preserve">, </w:t>
      </w:r>
      <w:r w:rsidR="006D3D34">
        <w:rPr>
          <w:rStyle w:val="FootnoteReference"/>
        </w:rPr>
        <w:footnoteReference w:customMarkFollows="1" w:id="190"/>
        <w:t>3</w:t>
      </w:r>
      <w:r w:rsidRPr="00624E15">
        <w:rPr>
          <w:rStyle w:val="FootnoteReference"/>
        </w:rPr>
        <w:t xml:space="preserve">, </w:t>
      </w:r>
      <w:r w:rsidR="006D3D34">
        <w:rPr>
          <w:rStyle w:val="FootnoteReference"/>
        </w:rPr>
        <w:footnoteReference w:customMarkFollows="1" w:id="191"/>
        <w:t>4</w:t>
      </w:r>
    </w:p>
    <w:p w14:paraId="2EE88601" w14:textId="77777777" w:rsidR="00FB5E69" w:rsidRPr="00624E15" w:rsidRDefault="00384729" w:rsidP="00FB5E69">
      <w:pPr>
        <w:pStyle w:val="enumlev1"/>
      </w:pPr>
      <w:r w:rsidRPr="00624E15">
        <w:tab/>
        <w:t>6215</w:t>
      </w:r>
      <w:r w:rsidRPr="00624E15">
        <w:tab/>
        <w:t>кГц</w:t>
      </w:r>
      <w:r w:rsidRPr="00624E15">
        <w:rPr>
          <w:rStyle w:val="FootnoteReference"/>
          <w:rFonts w:eastAsia="SimSun"/>
        </w:rPr>
        <w:t>3, 4</w:t>
      </w:r>
    </w:p>
    <w:p w14:paraId="2969A1D7" w14:textId="77777777" w:rsidR="00FB5E69" w:rsidRPr="00624E15" w:rsidRDefault="00384729" w:rsidP="00FB5E69">
      <w:pPr>
        <w:pStyle w:val="enumlev1"/>
      </w:pPr>
      <w:r w:rsidRPr="00624E15">
        <w:tab/>
        <w:t>8255</w:t>
      </w:r>
      <w:r w:rsidRPr="00624E15">
        <w:tab/>
        <w:t>кГц</w:t>
      </w:r>
    </w:p>
    <w:p w14:paraId="547287E6" w14:textId="77777777" w:rsidR="00FB5E69" w:rsidRPr="00624E15" w:rsidRDefault="00384729" w:rsidP="00FB5E69">
      <w:pPr>
        <w:pStyle w:val="enumlev1"/>
      </w:pPr>
      <w:r w:rsidRPr="00624E15">
        <w:tab/>
        <w:t>8291</w:t>
      </w:r>
      <w:r w:rsidRPr="00624E15">
        <w:tab/>
        <w:t>кГц</w:t>
      </w:r>
      <w:r w:rsidRPr="00624E15">
        <w:rPr>
          <w:rStyle w:val="FootnoteReference"/>
        </w:rPr>
        <w:t>4</w:t>
      </w:r>
      <w:r w:rsidRPr="00624E15">
        <w:t xml:space="preserve"> (см. также п. </w:t>
      </w:r>
      <w:r w:rsidRPr="00624E15">
        <w:rPr>
          <w:b/>
          <w:bCs/>
        </w:rPr>
        <w:t>52.221A</w:t>
      </w:r>
      <w:r w:rsidRPr="00624E15">
        <w:t>)</w:t>
      </w:r>
    </w:p>
    <w:p w14:paraId="48D477BE" w14:textId="77777777" w:rsidR="00FB5E69" w:rsidRPr="00624E15" w:rsidRDefault="00384729" w:rsidP="00FB5E69">
      <w:pPr>
        <w:pStyle w:val="enumlev1"/>
      </w:pPr>
      <w:r w:rsidRPr="00624E15">
        <w:tab/>
        <w:t>12 290</w:t>
      </w:r>
      <w:r w:rsidRPr="00624E15">
        <w:tab/>
        <w:t>кГц</w:t>
      </w:r>
      <w:r w:rsidRPr="00624E15">
        <w:rPr>
          <w:rStyle w:val="FootnoteReference"/>
          <w:rFonts w:eastAsia="SimSun"/>
        </w:rPr>
        <w:t>4</w:t>
      </w:r>
      <w:r w:rsidRPr="00624E15">
        <w:t xml:space="preserve"> (см. также п. </w:t>
      </w:r>
      <w:r w:rsidRPr="00624E15">
        <w:rPr>
          <w:b/>
          <w:bCs/>
        </w:rPr>
        <w:t>52.221А</w:t>
      </w:r>
      <w:r w:rsidRPr="00624E15">
        <w:rPr>
          <w:rFonts w:asciiTheme="majorBidi" w:hAnsiTheme="majorBidi" w:cstheme="majorBidi"/>
        </w:rPr>
        <w:t>)</w:t>
      </w:r>
    </w:p>
    <w:p w14:paraId="1A029129" w14:textId="77777777" w:rsidR="00FB5E69" w:rsidRPr="00624E15" w:rsidRDefault="00384729" w:rsidP="00FB5E69">
      <w:pPr>
        <w:pStyle w:val="enumlev1"/>
        <w:rPr>
          <w:rFonts w:asciiTheme="majorBidi" w:hAnsiTheme="majorBidi" w:cstheme="majorBidi"/>
        </w:rPr>
      </w:pPr>
      <w:r w:rsidRPr="00624E15">
        <w:tab/>
        <w:t>16 420</w:t>
      </w:r>
      <w:r w:rsidRPr="00624E15">
        <w:tab/>
        <w:t>кГц</w:t>
      </w:r>
      <w:r w:rsidRPr="00624E15">
        <w:rPr>
          <w:rStyle w:val="FootnoteReference"/>
          <w:rFonts w:eastAsia="SimSun"/>
        </w:rPr>
        <w:t>4</w:t>
      </w:r>
      <w:r w:rsidRPr="00624E15">
        <w:t xml:space="preserve"> (см. также п. </w:t>
      </w:r>
      <w:r w:rsidRPr="00624E15">
        <w:rPr>
          <w:b/>
          <w:bCs/>
        </w:rPr>
        <w:t>52.221А</w:t>
      </w:r>
      <w:r w:rsidRPr="00624E15">
        <w:rPr>
          <w:rFonts w:asciiTheme="majorBidi" w:hAnsiTheme="majorBidi" w:cstheme="majorBidi"/>
        </w:rPr>
        <w:t>)</w:t>
      </w:r>
    </w:p>
    <w:p w14:paraId="6F87A344" w14:textId="77777777" w:rsidR="00FB5E69" w:rsidRPr="00624E15" w:rsidRDefault="00384729" w:rsidP="00FB5E69">
      <w:pPr>
        <w:pStyle w:val="enumlev1"/>
      </w:pPr>
      <w:r w:rsidRPr="00624E15">
        <w:tab/>
        <w:t>18 795</w:t>
      </w:r>
      <w:r w:rsidRPr="00624E15">
        <w:tab/>
        <w:t>кГц</w:t>
      </w:r>
    </w:p>
    <w:p w14:paraId="418F4B95" w14:textId="77777777" w:rsidR="00FB5E69" w:rsidRPr="00624E15" w:rsidRDefault="00384729" w:rsidP="00FB5E69">
      <w:pPr>
        <w:pStyle w:val="enumlev1"/>
      </w:pPr>
      <w:r w:rsidRPr="00624E15">
        <w:tab/>
        <w:t>22 060</w:t>
      </w:r>
      <w:r w:rsidRPr="00624E15">
        <w:tab/>
        <w:t>кГц</w:t>
      </w:r>
    </w:p>
    <w:p w14:paraId="315371EA" w14:textId="77777777" w:rsidR="00FB5E69" w:rsidRPr="00624E15" w:rsidRDefault="00384729" w:rsidP="00FB5E69">
      <w:pPr>
        <w:pStyle w:val="enumlev1"/>
        <w:tabs>
          <w:tab w:val="clear" w:pos="2608"/>
          <w:tab w:val="clear" w:pos="3345"/>
          <w:tab w:val="left" w:pos="8505"/>
        </w:tabs>
      </w:pPr>
      <w:r w:rsidRPr="00624E15">
        <w:tab/>
        <w:t>25 097</w:t>
      </w:r>
      <w:r w:rsidRPr="00624E15">
        <w:tab/>
        <w:t>кГц</w:t>
      </w:r>
      <w:r w:rsidRPr="00624E15">
        <w:tab/>
      </w:r>
      <w:r w:rsidRPr="00624E15">
        <w:rPr>
          <w:sz w:val="16"/>
          <w:szCs w:val="16"/>
        </w:rPr>
        <w:t>(ВКР</w:t>
      </w:r>
      <w:r w:rsidRPr="00624E15">
        <w:rPr>
          <w:sz w:val="16"/>
          <w:szCs w:val="16"/>
        </w:rPr>
        <w:noBreakHyphen/>
        <w:t>15)</w:t>
      </w:r>
    </w:p>
    <w:p w14:paraId="58C340B9" w14:textId="77777777" w:rsidR="00CF3626" w:rsidRPr="00A6005C" w:rsidRDefault="00CF3626" w:rsidP="00CF3626">
      <w:pPr>
        <w:rPr>
          <w:rFonts w:eastAsia="SimSun"/>
        </w:rPr>
      </w:pPr>
      <w:r w:rsidRPr="00A6005C">
        <w:rPr>
          <w:rFonts w:eastAsia="SimSun"/>
        </w:rPr>
        <w:br w:type="page"/>
      </w:r>
    </w:p>
    <w:p w14:paraId="06BF9386" w14:textId="77777777" w:rsidR="00FB5E69" w:rsidRPr="00624E15" w:rsidRDefault="00384729" w:rsidP="00FB5E69">
      <w:pPr>
        <w:rPr>
          <w:sz w:val="16"/>
          <w:szCs w:val="16"/>
        </w:rPr>
      </w:pPr>
      <w:r w:rsidRPr="00624E15">
        <w:rPr>
          <w:rStyle w:val="Artdef"/>
        </w:rPr>
        <w:t>52.221A</w:t>
      </w:r>
      <w:r w:rsidRPr="00624E15">
        <w:tab/>
      </w:r>
      <w:r w:rsidRPr="00624E15">
        <w:tab/>
        <w:t>2)</w:t>
      </w:r>
      <w:r w:rsidRPr="00624E15">
        <w:tab/>
        <w:t>Несущую частоту 8291 кГц разрешено использовать в симплексном режиме только для обмена в случае бедствия и для обеспечения безопасности (см. также Приложение </w:t>
      </w:r>
      <w:r w:rsidRPr="00624E15">
        <w:rPr>
          <w:b/>
          <w:bCs/>
        </w:rPr>
        <w:t>15</w:t>
      </w:r>
      <w:r w:rsidRPr="00624E15">
        <w:t>). Вызов на несущих частотах 12 290 кГц и 16 420 кГц должен быть разрешен только в направлении спасательно-координационных центров и от них (см. п. </w:t>
      </w:r>
      <w:r w:rsidRPr="00624E15">
        <w:rPr>
          <w:b/>
          <w:bCs/>
        </w:rPr>
        <w:t>30.6.1</w:t>
      </w:r>
      <w:r w:rsidRPr="00624E15">
        <w:t>) при условии соблюдения защитных полос частот, указанных в Резолюции </w:t>
      </w:r>
      <w:r w:rsidRPr="00624E15">
        <w:rPr>
          <w:b/>
          <w:bCs/>
        </w:rPr>
        <w:t>352 (ВКР</w:t>
      </w:r>
      <w:r w:rsidRPr="00624E15">
        <w:rPr>
          <w:b/>
          <w:bCs/>
        </w:rPr>
        <w:noBreakHyphen/>
        <w:t>03)</w:t>
      </w:r>
      <w:r w:rsidRPr="00624E15">
        <w:t>. Заменяющие несущие частоты 12 359 кГц и 16 537 кГц могут использоваться судовыми и береговыми станциями для вызова в симплексном режиме, при условии что пиковая мощность огибающей не превышает 1 кВт.</w:t>
      </w:r>
      <w:r w:rsidRPr="00624E15">
        <w:rPr>
          <w:sz w:val="16"/>
          <w:szCs w:val="16"/>
        </w:rPr>
        <w:t>     (ВКР</w:t>
      </w:r>
      <w:r w:rsidRPr="00624E15">
        <w:rPr>
          <w:sz w:val="16"/>
          <w:szCs w:val="16"/>
        </w:rPr>
        <w:noBreakHyphen/>
        <w:t>15)</w:t>
      </w:r>
    </w:p>
    <w:p w14:paraId="7E8B366C" w14:textId="77777777" w:rsidR="00FB5E69" w:rsidRPr="00624E15" w:rsidRDefault="00384729" w:rsidP="00FB5E69">
      <w:r w:rsidRPr="00624E15">
        <w:rPr>
          <w:rStyle w:val="Artdef"/>
        </w:rPr>
        <w:t>52.222</w:t>
      </w:r>
      <w:r w:rsidRPr="00624E15">
        <w:tab/>
      </w:r>
      <w:r w:rsidRPr="00624E15">
        <w:tab/>
        <w:t>3)</w:t>
      </w:r>
      <w:r w:rsidRPr="00624E15">
        <w:tab/>
        <w:t>Береговые станции могут использовать для вызова в радиотелефонии следующие несущие частоты:</w:t>
      </w:r>
    </w:p>
    <w:p w14:paraId="3DB3B6A9" w14:textId="702B78C3" w:rsidR="00FB5E69" w:rsidRPr="00624E15" w:rsidRDefault="00384729" w:rsidP="00FB5E69">
      <w:pPr>
        <w:pStyle w:val="enumlev1"/>
        <w:rPr>
          <w:rStyle w:val="FootnoteReference"/>
        </w:rPr>
      </w:pPr>
      <w:r w:rsidRPr="00624E15">
        <w:tab/>
        <w:t>4417 кГц</w:t>
      </w:r>
      <w:r w:rsidR="006D3D34">
        <w:rPr>
          <w:rStyle w:val="FootnoteReference"/>
        </w:rPr>
        <w:footnoteReference w:customMarkFollows="1" w:id="192"/>
        <w:t>5</w:t>
      </w:r>
    </w:p>
    <w:p w14:paraId="32733AC0" w14:textId="77777777" w:rsidR="00FB5E69" w:rsidRPr="00624E15" w:rsidRDefault="00384729" w:rsidP="00FB5E69">
      <w:pPr>
        <w:pStyle w:val="enumlev1"/>
      </w:pPr>
      <w:r w:rsidRPr="00624E15">
        <w:tab/>
        <w:t>6516 кГц</w:t>
      </w:r>
      <w:r w:rsidRPr="00624E15">
        <w:rPr>
          <w:rStyle w:val="FootnoteReference"/>
        </w:rPr>
        <w:t>5</w:t>
      </w:r>
    </w:p>
    <w:p w14:paraId="09A1AAED" w14:textId="77777777" w:rsidR="00FB5E69" w:rsidRPr="00624E15" w:rsidRDefault="00384729" w:rsidP="00FB5E69">
      <w:pPr>
        <w:pStyle w:val="enumlev1"/>
      </w:pPr>
      <w:r w:rsidRPr="00624E15">
        <w:tab/>
        <w:t>8779 кГц</w:t>
      </w:r>
    </w:p>
    <w:p w14:paraId="1A26EB0A" w14:textId="77777777" w:rsidR="00FB5E69" w:rsidRPr="00624E15" w:rsidRDefault="00384729" w:rsidP="00FB5E69">
      <w:pPr>
        <w:pStyle w:val="enumlev1"/>
      </w:pPr>
      <w:r w:rsidRPr="00624E15">
        <w:tab/>
        <w:t xml:space="preserve">13 137 кГц  (см. п. </w:t>
      </w:r>
      <w:r w:rsidRPr="00624E15">
        <w:rPr>
          <w:b/>
          <w:bCs/>
        </w:rPr>
        <w:t>52.222А</w:t>
      </w:r>
      <w:r w:rsidRPr="00624E15">
        <w:t>)</w:t>
      </w:r>
    </w:p>
    <w:p w14:paraId="6213A729" w14:textId="77777777" w:rsidR="00FB5E69" w:rsidRPr="00624E15" w:rsidRDefault="00384729" w:rsidP="00FB5E69">
      <w:pPr>
        <w:pStyle w:val="enumlev1"/>
      </w:pPr>
      <w:r w:rsidRPr="00624E15">
        <w:tab/>
        <w:t xml:space="preserve">17 302 кГц  (см. п. </w:t>
      </w:r>
      <w:r w:rsidRPr="00624E15">
        <w:rPr>
          <w:b/>
          <w:bCs/>
        </w:rPr>
        <w:t>52.222А</w:t>
      </w:r>
      <w:r w:rsidRPr="00624E15">
        <w:t>)</w:t>
      </w:r>
    </w:p>
    <w:p w14:paraId="2700C981" w14:textId="77777777" w:rsidR="00FB5E69" w:rsidRPr="00624E15" w:rsidRDefault="00384729" w:rsidP="00FB5E69">
      <w:pPr>
        <w:pStyle w:val="enumlev1"/>
      </w:pPr>
      <w:r w:rsidRPr="00624E15">
        <w:tab/>
        <w:t>19 770 кГц</w:t>
      </w:r>
    </w:p>
    <w:p w14:paraId="643F2C22" w14:textId="77777777" w:rsidR="00FB5E69" w:rsidRPr="00624E15" w:rsidRDefault="00384729" w:rsidP="00FB5E69">
      <w:pPr>
        <w:pStyle w:val="enumlev1"/>
      </w:pPr>
      <w:r w:rsidRPr="00624E15">
        <w:tab/>
        <w:t>22 756 кГц</w:t>
      </w:r>
    </w:p>
    <w:p w14:paraId="668CFF1F" w14:textId="77777777" w:rsidR="00FB5E69" w:rsidRPr="00624E15" w:rsidRDefault="00384729" w:rsidP="00FB5E69">
      <w:pPr>
        <w:pStyle w:val="enumlev1"/>
        <w:tabs>
          <w:tab w:val="clear" w:pos="1871"/>
          <w:tab w:val="clear" w:pos="2608"/>
          <w:tab w:val="clear" w:pos="3345"/>
          <w:tab w:val="left" w:pos="8789"/>
        </w:tabs>
      </w:pPr>
      <w:r w:rsidRPr="00624E15">
        <w:tab/>
        <w:t>26 172 кГц</w:t>
      </w:r>
      <w:r w:rsidRPr="00624E15">
        <w:tab/>
      </w:r>
      <w:r w:rsidRPr="00624E15">
        <w:rPr>
          <w:sz w:val="16"/>
          <w:szCs w:val="16"/>
        </w:rPr>
        <w:t>(ВКР-2000)</w:t>
      </w:r>
    </w:p>
    <w:p w14:paraId="78C5F861" w14:textId="77777777" w:rsidR="00FB5E69" w:rsidRPr="00624E15" w:rsidRDefault="00384729" w:rsidP="00FB5E69">
      <w:r w:rsidRPr="00624E15">
        <w:rPr>
          <w:rStyle w:val="Artdef"/>
        </w:rPr>
        <w:t>52.222А</w:t>
      </w:r>
      <w:r w:rsidRPr="00624E15">
        <w:tab/>
      </w:r>
      <w:r w:rsidRPr="00624E15">
        <w:tab/>
        <w:t>4)</w:t>
      </w:r>
      <w:r w:rsidRPr="00624E15">
        <w:tab/>
        <w:t>Несущие частоты 13 137 кГц и 17 302 кГц не должны использоваться в качестве частот вызова после 31 декабря 2003 года. Заменяющие несущие частоты 12 359 кГц и 16 537 кГц могут использоваться судовыми и береговыми станциями для вызова в симплексном режиме, при условии что пиковая мощность огибающей не превышает 1 кВт.</w:t>
      </w:r>
      <w:r w:rsidRPr="00624E15">
        <w:rPr>
          <w:sz w:val="16"/>
          <w:szCs w:val="16"/>
        </w:rPr>
        <w:t>     (ВКР</w:t>
      </w:r>
      <w:r w:rsidRPr="00624E15">
        <w:rPr>
          <w:sz w:val="16"/>
          <w:szCs w:val="16"/>
        </w:rPr>
        <w:noBreakHyphen/>
        <w:t>2000)</w:t>
      </w:r>
    </w:p>
    <w:p w14:paraId="5DD69D3E" w14:textId="77777777" w:rsidR="00FB5E69" w:rsidRPr="00624E15" w:rsidRDefault="00384729" w:rsidP="00FB5E69">
      <w:r w:rsidRPr="00624E15">
        <w:rPr>
          <w:rStyle w:val="Artdef"/>
        </w:rPr>
        <w:t>52.223</w:t>
      </w:r>
      <w:r w:rsidRPr="00624E15">
        <w:tab/>
        <w:t>§ 98</w:t>
      </w:r>
      <w:r w:rsidRPr="00624E15">
        <w:tab/>
        <w:t>Часы работы береговых станций, открытых для общественной корреспонденции, и частота или частоты, на которых ведется дежурство, указываются в Списке береговых станций и станций специальных служб (Список IV).</w:t>
      </w:r>
      <w:r w:rsidRPr="00624E15">
        <w:rPr>
          <w:sz w:val="16"/>
          <w:szCs w:val="16"/>
        </w:rPr>
        <w:t>     (ВКР-07)</w:t>
      </w:r>
    </w:p>
    <w:p w14:paraId="0D5B450B" w14:textId="49965C86" w:rsidR="00FB5E69" w:rsidRPr="00624E15" w:rsidRDefault="00384729" w:rsidP="00FB5E69">
      <w:r w:rsidRPr="00624E15">
        <w:rPr>
          <w:rStyle w:val="Artdef"/>
        </w:rPr>
        <w:t>52.224</w:t>
      </w:r>
      <w:r w:rsidRPr="00624E15">
        <w:tab/>
      </w:r>
      <w:r w:rsidR="00560042" w:rsidRPr="004F37F4">
        <w:t>§ 99</w:t>
      </w:r>
      <w:r w:rsidR="00560042" w:rsidRPr="004F37F4">
        <w:tab/>
        <w:t>1)</w:t>
      </w:r>
      <w:r w:rsidR="00560042" w:rsidRPr="004F37F4">
        <w:tab/>
        <w:t>До начала передачи на несущих частотах 4125 кГц, 6215 кГц, 8291 кГц, 12 290 кГц или 16 420 кГц станция в соответствии с Рекомендацией МСЭ</w:t>
      </w:r>
      <w:r w:rsidR="00560042" w:rsidRPr="004F37F4">
        <w:noBreakHyphen/>
        <w:t>R М.1171-1 должна осуществлять прослушивание на данной частоте в течение достаточного периода времени, чтобы удостовериться в том, что не ведется обмена о бедствии (см. п. </w:t>
      </w:r>
      <w:r w:rsidR="00560042" w:rsidRPr="004F37F4">
        <w:rPr>
          <w:b/>
          <w:bCs/>
        </w:rPr>
        <w:t>52.221А</w:t>
      </w:r>
      <w:r w:rsidR="00560042" w:rsidRPr="004F37F4">
        <w:t>).</w:t>
      </w:r>
      <w:r w:rsidR="00560042" w:rsidRPr="004F37F4">
        <w:rPr>
          <w:sz w:val="16"/>
          <w:szCs w:val="16"/>
        </w:rPr>
        <w:t>     (ВКР</w:t>
      </w:r>
      <w:r w:rsidR="00560042" w:rsidRPr="004F37F4">
        <w:rPr>
          <w:sz w:val="16"/>
          <w:szCs w:val="16"/>
        </w:rPr>
        <w:noBreakHyphen/>
        <w:t>23)</w:t>
      </w:r>
    </w:p>
    <w:p w14:paraId="01747198" w14:textId="77777777" w:rsidR="00FB5E69" w:rsidRPr="00624E15" w:rsidRDefault="00384729" w:rsidP="00FB5E69">
      <w:r w:rsidRPr="00624E15">
        <w:rPr>
          <w:rStyle w:val="Artdef"/>
        </w:rPr>
        <w:t>52.225</w:t>
      </w:r>
      <w:r w:rsidRPr="00624E15">
        <w:tab/>
      </w:r>
      <w:r w:rsidRPr="00624E15">
        <w:tab/>
        <w:t>2)</w:t>
      </w:r>
      <w:r w:rsidRPr="00624E15">
        <w:tab/>
        <w:t xml:space="preserve">Положения п. </w:t>
      </w:r>
      <w:r w:rsidRPr="00624E15">
        <w:rPr>
          <w:b/>
          <w:bCs/>
        </w:rPr>
        <w:t>52.224</w:t>
      </w:r>
      <w:r w:rsidRPr="00624E15">
        <w:t xml:space="preserve"> не применяются к станциям, терпящим бедствие.</w:t>
      </w:r>
    </w:p>
    <w:p w14:paraId="6BEA5145" w14:textId="77777777" w:rsidR="00CF3626" w:rsidRPr="00A6005C" w:rsidRDefault="00CF3626" w:rsidP="00CF3626">
      <w:pPr>
        <w:rPr>
          <w:rFonts w:eastAsia="SimSun"/>
        </w:rPr>
      </w:pPr>
      <w:r w:rsidRPr="00A6005C">
        <w:rPr>
          <w:rFonts w:eastAsia="SimSun"/>
        </w:rPr>
        <w:br w:type="page"/>
      </w:r>
    </w:p>
    <w:p w14:paraId="6B368957" w14:textId="77777777" w:rsidR="00FB5E69" w:rsidRPr="00624E15" w:rsidRDefault="00384729" w:rsidP="00FB5E69">
      <w:pPr>
        <w:pStyle w:val="Section3"/>
        <w:jc w:val="center"/>
      </w:pPr>
      <w:r w:rsidRPr="00624E15">
        <w:t>С3  –  Обмен</w:t>
      </w:r>
    </w:p>
    <w:p w14:paraId="263FC67E" w14:textId="77777777" w:rsidR="00FB5E69" w:rsidRPr="00624E15" w:rsidRDefault="00384729" w:rsidP="00FB5E69">
      <w:pPr>
        <w:pStyle w:val="Normalaftertitle"/>
      </w:pPr>
      <w:r w:rsidRPr="00624E15">
        <w:rPr>
          <w:rStyle w:val="Artdef"/>
        </w:rPr>
        <w:t>52.226</w:t>
      </w:r>
      <w:r w:rsidRPr="00624E15">
        <w:tab/>
        <w:t>§ 100</w:t>
      </w:r>
      <w:r w:rsidRPr="00624E15">
        <w:tab/>
        <w:t>1)</w:t>
      </w:r>
      <w:r w:rsidRPr="00624E15">
        <w:tab/>
        <w:t xml:space="preserve">При дуплексной радиотелефонии частоты передач береговых и соответствующих судовых станций должны образовывать пары, как указано в Приложении </w:t>
      </w:r>
      <w:r w:rsidRPr="00624E15">
        <w:rPr>
          <w:b/>
          <w:bCs/>
        </w:rPr>
        <w:t>17</w:t>
      </w:r>
      <w:r w:rsidRPr="00624E15">
        <w:t>, за исключением тех случаев, когда по условиям работы временно запрещается использовать спаренные частоты для удовлетворения эксплуатационных потребностей.</w:t>
      </w:r>
    </w:p>
    <w:p w14:paraId="77AEA6C3" w14:textId="77777777" w:rsidR="00FB5E69" w:rsidRPr="00624E15" w:rsidRDefault="00384729" w:rsidP="00FB5E69">
      <w:r w:rsidRPr="00624E15">
        <w:rPr>
          <w:rStyle w:val="Artdef"/>
        </w:rPr>
        <w:t>52.227</w:t>
      </w:r>
      <w:r w:rsidRPr="00624E15">
        <w:tab/>
      </w:r>
      <w:r w:rsidRPr="00624E15">
        <w:tab/>
        <w:t>2)</w:t>
      </w:r>
      <w:r w:rsidRPr="00624E15">
        <w:tab/>
        <w:t xml:space="preserve">Частоты, которые следует использовать для симплексной радиотелефонии, указаны в разделе В Приложения </w:t>
      </w:r>
      <w:r w:rsidRPr="00624E15">
        <w:rPr>
          <w:b/>
          <w:bCs/>
        </w:rPr>
        <w:t>17</w:t>
      </w:r>
      <w:r w:rsidRPr="00624E15">
        <w:t>. В этих случаях пиковая мощность огибающей передатчиков береговых станций не должна превышать 1 кВт.</w:t>
      </w:r>
    </w:p>
    <w:p w14:paraId="024082A0" w14:textId="77777777" w:rsidR="00FB5E69" w:rsidRPr="00624E15" w:rsidRDefault="00384729" w:rsidP="00FB5E69">
      <w:r w:rsidRPr="00624E15">
        <w:rPr>
          <w:rStyle w:val="Artdef"/>
        </w:rPr>
        <w:t>52.228</w:t>
      </w:r>
      <w:r w:rsidRPr="00624E15">
        <w:tab/>
      </w:r>
      <w:r w:rsidRPr="00624E15">
        <w:tab/>
        <w:t>3)</w:t>
      </w:r>
      <w:r w:rsidRPr="00624E15">
        <w:tab/>
        <w:t xml:space="preserve">Частоты, указанные в Приложении </w:t>
      </w:r>
      <w:r w:rsidRPr="00624E15">
        <w:rPr>
          <w:b/>
          <w:bCs/>
        </w:rPr>
        <w:t>17</w:t>
      </w:r>
      <w:r w:rsidRPr="00624E15">
        <w:t xml:space="preserve"> для передач судовых станций, могут быть использованы судами всех категорий в зависимости от потребностей в обмене.</w:t>
      </w:r>
    </w:p>
    <w:p w14:paraId="7FDFEA4B" w14:textId="77777777" w:rsidR="00FB5E69" w:rsidRPr="00624E15" w:rsidRDefault="00384729" w:rsidP="00FB5E69">
      <w:r w:rsidRPr="00624E15">
        <w:rPr>
          <w:rStyle w:val="Artdef"/>
        </w:rPr>
        <w:t>52.229</w:t>
      </w:r>
      <w:r w:rsidRPr="00624E15">
        <w:tab/>
      </w:r>
      <w:r w:rsidRPr="00624E15">
        <w:tab/>
        <w:t>4)</w:t>
      </w:r>
      <w:r w:rsidRPr="00624E15">
        <w:tab/>
        <w:t>Технические характеристики передатчиков, используемых для радиотелефонии в полосах частот между 4000 кГц и 27 500 кГц, должны соответствовать указанным в Рекомендации МСЭ-R М.1173-1.</w:t>
      </w:r>
      <w:r w:rsidRPr="00624E15">
        <w:rPr>
          <w:sz w:val="16"/>
          <w:szCs w:val="16"/>
        </w:rPr>
        <w:t>     (ВКР</w:t>
      </w:r>
      <w:r w:rsidRPr="00624E15">
        <w:rPr>
          <w:sz w:val="16"/>
          <w:szCs w:val="16"/>
        </w:rPr>
        <w:noBreakHyphen/>
        <w:t>15)</w:t>
      </w:r>
    </w:p>
    <w:p w14:paraId="4C2C4BF7" w14:textId="77777777" w:rsidR="00FB5E69" w:rsidRPr="00624E15" w:rsidRDefault="00384729" w:rsidP="00FB5E69">
      <w:pPr>
        <w:pStyle w:val="Section2"/>
        <w:jc w:val="left"/>
      </w:pPr>
      <w:r w:rsidRPr="00624E15">
        <w:rPr>
          <w:rStyle w:val="Artdef"/>
          <w:i w:val="0"/>
          <w:iCs w:val="0"/>
        </w:rPr>
        <w:t>52.230</w:t>
      </w:r>
      <w:r w:rsidRPr="00624E15">
        <w:tab/>
        <w:t>D  –  Полосы частот между 156 МГц и 174 МГц</w:t>
      </w:r>
    </w:p>
    <w:p w14:paraId="5A6B11EE" w14:textId="77777777" w:rsidR="00FB5E69" w:rsidRPr="00624E15" w:rsidRDefault="00384729" w:rsidP="00FB5E69">
      <w:pPr>
        <w:pStyle w:val="Section3"/>
        <w:jc w:val="center"/>
      </w:pPr>
      <w:r w:rsidRPr="00624E15">
        <w:t>D1  –  Вызов и ответ</w:t>
      </w:r>
    </w:p>
    <w:p w14:paraId="589BB113" w14:textId="77777777" w:rsidR="00FB5E69" w:rsidRPr="00624E15" w:rsidRDefault="00384729" w:rsidP="00FB5E69">
      <w:pPr>
        <w:pStyle w:val="Normalaftertitle"/>
      </w:pPr>
      <w:r w:rsidRPr="00624E15">
        <w:rPr>
          <w:rStyle w:val="Artdef"/>
        </w:rPr>
        <w:t>52.231</w:t>
      </w:r>
      <w:r w:rsidRPr="00624E15">
        <w:tab/>
        <w:t>§ 101</w:t>
      </w:r>
      <w:r w:rsidRPr="00624E15">
        <w:tab/>
        <w:t>1)</w:t>
      </w:r>
      <w:r w:rsidRPr="00624E15">
        <w:tab/>
        <w:t>Частота 156,8 МГц является международной частотой обмена в случае бедствия и вызова при радиотелефонии, если используются частоты в разрешенных полосах между 156 МГц и 174 МГц. Для радиотелефонии на частоте 156,8 МГц должно использоваться излучение класса G3E (как указано в Рекомендации МСЭ-R М.489-2).</w:t>
      </w:r>
      <w:r w:rsidRPr="00624E15">
        <w:rPr>
          <w:sz w:val="16"/>
          <w:szCs w:val="16"/>
        </w:rPr>
        <w:t>     (ВКР-07)</w:t>
      </w:r>
    </w:p>
    <w:p w14:paraId="67E50908" w14:textId="77777777" w:rsidR="00FB5E69" w:rsidRPr="00624E15" w:rsidRDefault="00384729" w:rsidP="00FB5E69">
      <w:r w:rsidRPr="00624E15">
        <w:rPr>
          <w:rStyle w:val="Artdef"/>
        </w:rPr>
        <w:t>52.232</w:t>
      </w:r>
      <w:r w:rsidRPr="00624E15">
        <w:tab/>
      </w:r>
      <w:r w:rsidRPr="00624E15">
        <w:tab/>
        <w:t>2)</w:t>
      </w:r>
      <w:r w:rsidRPr="00624E15">
        <w:tab/>
        <w:t>Частота 156,8 МГц может быть использована также:</w:t>
      </w:r>
    </w:p>
    <w:p w14:paraId="58985DA8" w14:textId="77777777" w:rsidR="00FB5E69" w:rsidRPr="00624E15" w:rsidRDefault="00384729" w:rsidP="00FB5E69">
      <w:pPr>
        <w:pStyle w:val="enumlev1"/>
      </w:pPr>
      <w:r w:rsidRPr="00624E15">
        <w:rPr>
          <w:rStyle w:val="Artdef"/>
        </w:rPr>
        <w:t>52.233</w:t>
      </w:r>
      <w:r w:rsidRPr="00624E15">
        <w:tab/>
      </w:r>
      <w:r w:rsidRPr="00624E15">
        <w:rPr>
          <w:i/>
          <w:iCs/>
        </w:rPr>
        <w:t>а)</w:t>
      </w:r>
      <w:r w:rsidRPr="00624E15">
        <w:tab/>
        <w:t xml:space="preserve">береговыми и судовыми станциями для вызова и ответа в соответствии с положениями Статей </w:t>
      </w:r>
      <w:r w:rsidRPr="00624E15">
        <w:rPr>
          <w:b/>
          <w:bCs/>
        </w:rPr>
        <w:t>54</w:t>
      </w:r>
      <w:r w:rsidRPr="00624E15">
        <w:t xml:space="preserve"> и </w:t>
      </w:r>
      <w:r w:rsidRPr="00624E15">
        <w:rPr>
          <w:b/>
          <w:bCs/>
        </w:rPr>
        <w:t>57</w:t>
      </w:r>
      <w:r w:rsidRPr="00624E15">
        <w:t>;</w:t>
      </w:r>
    </w:p>
    <w:p w14:paraId="684DE97E" w14:textId="2C4EF11F" w:rsidR="00FB5E69" w:rsidRPr="00624E15" w:rsidRDefault="00384729" w:rsidP="00FB5E69">
      <w:pPr>
        <w:pStyle w:val="enumlev1"/>
      </w:pPr>
      <w:r w:rsidRPr="00624E15">
        <w:rPr>
          <w:rStyle w:val="Artdef"/>
        </w:rPr>
        <w:t>52.234</w:t>
      </w:r>
      <w:r w:rsidRPr="00624E15">
        <w:tab/>
      </w:r>
      <w:r w:rsidR="00560042" w:rsidRPr="004F37F4">
        <w:rPr>
          <w:i/>
          <w:iCs/>
        </w:rPr>
        <w:t>b)</w:t>
      </w:r>
      <w:r w:rsidR="00560042" w:rsidRPr="004F37F4">
        <w:tab/>
        <w:t>береговыми станциями для объявления о передаче списков обмена на другой частоте в соответствии с Рекомендацией МСЭ</w:t>
      </w:r>
      <w:r w:rsidR="00560042" w:rsidRPr="004F37F4">
        <w:noBreakHyphen/>
        <w:t>R М.1171-1 и для передачи важных морских сообщений.</w:t>
      </w:r>
      <w:r w:rsidR="00560042" w:rsidRPr="004F37F4">
        <w:rPr>
          <w:sz w:val="16"/>
          <w:szCs w:val="16"/>
        </w:rPr>
        <w:t>     (ВКР-23)</w:t>
      </w:r>
    </w:p>
    <w:p w14:paraId="10038375" w14:textId="77777777" w:rsidR="00FB5E69" w:rsidRPr="00624E15" w:rsidRDefault="00384729" w:rsidP="00FB5E69">
      <w:r w:rsidRPr="00624E15">
        <w:rPr>
          <w:rStyle w:val="Artdef"/>
        </w:rPr>
        <w:t>52.235</w:t>
      </w:r>
      <w:r w:rsidRPr="00624E15">
        <w:rPr>
          <w:sz w:val="16"/>
          <w:szCs w:val="16"/>
        </w:rPr>
        <w:tab/>
        <w:t>(SUP – ВКР-07)</w:t>
      </w:r>
      <w:r w:rsidRPr="00624E15">
        <w:t xml:space="preserve">  </w:t>
      </w:r>
    </w:p>
    <w:p w14:paraId="71D6DC91" w14:textId="77777777" w:rsidR="00FB5E69" w:rsidRPr="00624E15" w:rsidRDefault="00384729" w:rsidP="00FB5E69">
      <w:r w:rsidRPr="00624E15">
        <w:rPr>
          <w:rStyle w:val="Artdef"/>
        </w:rPr>
        <w:t>52.236</w:t>
      </w:r>
      <w:r w:rsidRPr="00624E15">
        <w:tab/>
      </w:r>
      <w:r w:rsidRPr="00624E15">
        <w:tab/>
        <w:t>3)</w:t>
      </w:r>
      <w:r w:rsidRPr="00624E15">
        <w:tab/>
        <w:t xml:space="preserve">Администрации могут, если они этого пожелают, использовать для вызова любой из каналов общественной корреспонденции, приведенных в Приложении </w:t>
      </w:r>
      <w:r w:rsidRPr="00624E15">
        <w:rPr>
          <w:b/>
          <w:bCs/>
        </w:rPr>
        <w:t>18</w:t>
      </w:r>
      <w:r w:rsidRPr="00624E15">
        <w:t>. Такое использование должно быть указано в Списке береговых станций и станций специальных служб (Список IV).</w:t>
      </w:r>
      <w:r w:rsidRPr="00624E15">
        <w:rPr>
          <w:sz w:val="16"/>
          <w:szCs w:val="16"/>
        </w:rPr>
        <w:t>     (ВКР-07)</w:t>
      </w:r>
    </w:p>
    <w:p w14:paraId="5AD8A84D" w14:textId="77777777" w:rsidR="00FB5E69" w:rsidRPr="00624E15" w:rsidRDefault="00384729" w:rsidP="00FB5E69">
      <w:r w:rsidRPr="00624E15">
        <w:rPr>
          <w:rStyle w:val="Artdef"/>
        </w:rPr>
        <w:t>52.237</w:t>
      </w:r>
      <w:r w:rsidRPr="00624E15">
        <w:tab/>
      </w:r>
      <w:r w:rsidRPr="00624E15">
        <w:tab/>
        <w:t>5)</w:t>
      </w:r>
      <w:r w:rsidRPr="00624E15">
        <w:tab/>
        <w:t xml:space="preserve">Судовые и береговые станции в службе общественной корреспонденции могут использовать для вызова рабочую частоту, как это предусмотрено в Статьях </w:t>
      </w:r>
      <w:r w:rsidRPr="00624E15">
        <w:rPr>
          <w:b/>
          <w:bCs/>
        </w:rPr>
        <w:t>54</w:t>
      </w:r>
      <w:r w:rsidRPr="00624E15">
        <w:t xml:space="preserve"> и </w:t>
      </w:r>
      <w:r w:rsidRPr="00624E15">
        <w:rPr>
          <w:b/>
          <w:bCs/>
        </w:rPr>
        <w:t>57</w:t>
      </w:r>
      <w:r w:rsidRPr="00624E15">
        <w:t>.</w:t>
      </w:r>
    </w:p>
    <w:p w14:paraId="44BD751A" w14:textId="77777777" w:rsidR="00FB5E69" w:rsidRPr="00624E15" w:rsidRDefault="00384729" w:rsidP="00FB5E69">
      <w:r w:rsidRPr="00624E15">
        <w:rPr>
          <w:rStyle w:val="Artdef"/>
        </w:rPr>
        <w:t>52.238</w:t>
      </w:r>
      <w:r w:rsidRPr="00624E15">
        <w:tab/>
      </w:r>
      <w:r w:rsidRPr="00624E15">
        <w:tab/>
        <w:t>6)</w:t>
      </w:r>
      <w:r w:rsidRPr="00624E15">
        <w:tab/>
        <w:t>Запрещаются любые излучения в полосе частот 156,7625–156,8375 МГц, которые могут причинить вредные помехи разрешенным передачам станций морской подвижной службы на частоте 156,8 МГц.</w:t>
      </w:r>
    </w:p>
    <w:p w14:paraId="4E606D5D" w14:textId="77777777" w:rsidR="00CF3626" w:rsidRPr="00A6005C" w:rsidRDefault="00CF3626" w:rsidP="00CF3626">
      <w:pPr>
        <w:rPr>
          <w:rFonts w:eastAsia="SimSun"/>
        </w:rPr>
      </w:pPr>
      <w:r w:rsidRPr="00A6005C">
        <w:rPr>
          <w:rFonts w:eastAsia="SimSun"/>
        </w:rPr>
        <w:br w:type="page"/>
      </w:r>
    </w:p>
    <w:p w14:paraId="33424C33" w14:textId="77777777" w:rsidR="00FB5E69" w:rsidRPr="00624E15" w:rsidRDefault="00384729" w:rsidP="00FB5E69">
      <w:r w:rsidRPr="00624E15">
        <w:rPr>
          <w:rStyle w:val="Artdef"/>
        </w:rPr>
        <w:t>52.239</w:t>
      </w:r>
      <w:r w:rsidRPr="00624E15">
        <w:tab/>
      </w:r>
      <w:r w:rsidRPr="00624E15">
        <w:tab/>
        <w:t>7)</w:t>
      </w:r>
      <w:r w:rsidRPr="00624E15">
        <w:tab/>
        <w:t>Для облегчения приема вызовов и обмена в случае бедствия все передачи на частоте 156,8 МГц должны быть сведены к минимуму и продолжаться не более одной минуты.</w:t>
      </w:r>
    </w:p>
    <w:p w14:paraId="11720DA2" w14:textId="01351F5A" w:rsidR="00FB5E69" w:rsidRPr="00624E15" w:rsidRDefault="00384729" w:rsidP="00FB5E69">
      <w:r w:rsidRPr="00624E15">
        <w:rPr>
          <w:rStyle w:val="Artdef"/>
        </w:rPr>
        <w:t>52.240</w:t>
      </w:r>
      <w:r w:rsidRPr="00624E15">
        <w:tab/>
      </w:r>
      <w:r w:rsidRPr="00624E15">
        <w:tab/>
      </w:r>
      <w:r w:rsidR="00560042" w:rsidRPr="004F37F4">
        <w:t>8)</w:t>
      </w:r>
      <w:r w:rsidR="00560042" w:rsidRPr="004F37F4">
        <w:tab/>
        <w:t>До начала передачи на частоте 156,8 МГц станция в соответствии с Рекомендацией МСЭ</w:t>
      </w:r>
      <w:r w:rsidR="00560042" w:rsidRPr="004F37F4">
        <w:noBreakHyphen/>
        <w:t>R М.1171-1 должна осуществлять прослушивание на данной частоте в течение достаточного периода времени, чтобы удостовериться в том, что не ведется обмена о бедствии.</w:t>
      </w:r>
      <w:r w:rsidR="00560042" w:rsidRPr="004F37F4">
        <w:rPr>
          <w:sz w:val="16"/>
          <w:szCs w:val="16"/>
        </w:rPr>
        <w:t>     (ВКР</w:t>
      </w:r>
      <w:r w:rsidR="00560042" w:rsidRPr="004F37F4">
        <w:rPr>
          <w:sz w:val="16"/>
          <w:szCs w:val="16"/>
        </w:rPr>
        <w:noBreakHyphen/>
        <w:t>23)</w:t>
      </w:r>
    </w:p>
    <w:p w14:paraId="5F81AFCE" w14:textId="77777777" w:rsidR="00FB5E69" w:rsidRPr="00624E15" w:rsidRDefault="00384729" w:rsidP="00FB5E69">
      <w:r w:rsidRPr="00624E15">
        <w:rPr>
          <w:rStyle w:val="Artdef"/>
        </w:rPr>
        <w:t>52.241</w:t>
      </w:r>
      <w:r w:rsidRPr="00624E15">
        <w:tab/>
      </w:r>
      <w:r w:rsidRPr="00624E15">
        <w:tab/>
        <w:t>9)</w:t>
      </w:r>
      <w:r w:rsidRPr="00624E15">
        <w:tab/>
        <w:t xml:space="preserve">Положения п. </w:t>
      </w:r>
      <w:r w:rsidRPr="00624E15">
        <w:rPr>
          <w:b/>
          <w:bCs/>
        </w:rPr>
        <w:t>52.240</w:t>
      </w:r>
      <w:r w:rsidRPr="00624E15">
        <w:t xml:space="preserve"> не применяются к станциям, терпящим бедствие.</w:t>
      </w:r>
    </w:p>
    <w:p w14:paraId="0D425545" w14:textId="77777777" w:rsidR="00FB5E69" w:rsidRPr="00624E15" w:rsidRDefault="00384729" w:rsidP="00FB5E69">
      <w:pPr>
        <w:rPr>
          <w:sz w:val="16"/>
          <w:szCs w:val="16"/>
        </w:rPr>
      </w:pPr>
      <w:r w:rsidRPr="00624E15">
        <w:rPr>
          <w:rStyle w:val="Artdef"/>
        </w:rPr>
        <w:t>52.241А</w:t>
      </w:r>
      <w:r w:rsidRPr="00624E15">
        <w:tab/>
      </w:r>
      <w:r w:rsidRPr="00624E15">
        <w:tab/>
        <w:t>10)</w:t>
      </w:r>
      <w:r w:rsidRPr="00624E15">
        <w:tab/>
        <w:t>Частота 156,525 МГц является международной частотой для случаев бедствия, обеспечения безопасности и для вызова в морской подвижной радиотелефонной службе в диапазоне ОВЧ с помощью методов цифрового избирательного вызова (ЦИВ) при использовании частот в разрешенных полосах между 156 МГц и 174 МГц.</w:t>
      </w:r>
      <w:r w:rsidRPr="00624E15">
        <w:rPr>
          <w:sz w:val="16"/>
          <w:szCs w:val="16"/>
        </w:rPr>
        <w:t>     (ВКР-07)</w:t>
      </w:r>
    </w:p>
    <w:p w14:paraId="44CDECF7" w14:textId="77777777" w:rsidR="00FB5E69" w:rsidRPr="00624E15" w:rsidRDefault="00384729" w:rsidP="00FB5E69">
      <w:pPr>
        <w:rPr>
          <w:sz w:val="16"/>
          <w:szCs w:val="16"/>
        </w:rPr>
      </w:pPr>
      <w:r w:rsidRPr="00624E15">
        <w:rPr>
          <w:rStyle w:val="Artdef"/>
        </w:rPr>
        <w:t>52.241В</w:t>
      </w:r>
      <w:r w:rsidRPr="00624E15">
        <w:tab/>
      </w:r>
      <w:r w:rsidRPr="00624E15">
        <w:tab/>
        <w:t>11)</w:t>
      </w:r>
      <w:r w:rsidRPr="00624E15">
        <w:tab/>
        <w:t>Запрещаются любые излучения в полосе 156,4875</w:t>
      </w:r>
      <w:r w:rsidRPr="00624E15">
        <w:sym w:font="Symbol" w:char="F02D"/>
      </w:r>
      <w:r w:rsidRPr="00624E15">
        <w:t>156,5625 МГц, которые могут причинять вредные помехи разрешенным передачам станций морской подвижной службы на частоте 156,525 МГц.</w:t>
      </w:r>
      <w:r w:rsidRPr="00624E15">
        <w:rPr>
          <w:sz w:val="16"/>
          <w:szCs w:val="16"/>
        </w:rPr>
        <w:t>     (ВКР-07)</w:t>
      </w:r>
    </w:p>
    <w:p w14:paraId="2B08A2B6" w14:textId="77777777" w:rsidR="00FB5E69" w:rsidRPr="00624E15" w:rsidRDefault="00384729" w:rsidP="00FB5E69">
      <w:r w:rsidRPr="00624E15">
        <w:rPr>
          <w:rStyle w:val="Artdef"/>
        </w:rPr>
        <w:t>52.241С</w:t>
      </w:r>
      <w:r w:rsidRPr="00624E15">
        <w:tab/>
      </w:r>
      <w:r w:rsidRPr="00624E15">
        <w:tab/>
        <w:t>12)</w:t>
      </w:r>
      <w:r w:rsidRPr="00624E15">
        <w:tab/>
        <w:t>Для облегчения приема вызовов и обмена сообщениями в случае бедствия все передачи на частоте 156,525 МГц должны быть сведены к минимуму.</w:t>
      </w:r>
      <w:r w:rsidRPr="00624E15">
        <w:rPr>
          <w:sz w:val="16"/>
          <w:szCs w:val="16"/>
        </w:rPr>
        <w:t>     (ВКР-07)</w:t>
      </w:r>
    </w:p>
    <w:p w14:paraId="0556F7F0" w14:textId="77777777" w:rsidR="00FB5E69" w:rsidRPr="00624E15" w:rsidRDefault="00384729" w:rsidP="00FB5E69">
      <w:pPr>
        <w:pStyle w:val="Section3"/>
        <w:jc w:val="center"/>
      </w:pPr>
      <w:r w:rsidRPr="00624E15">
        <w:t>D2  –  Дежурство</w:t>
      </w:r>
    </w:p>
    <w:p w14:paraId="7472612A" w14:textId="77777777" w:rsidR="00FB5E69" w:rsidRPr="00624E15" w:rsidRDefault="00384729" w:rsidP="00FB5E69">
      <w:pPr>
        <w:pStyle w:val="Normalaftertitle"/>
      </w:pPr>
      <w:r w:rsidRPr="00624E15">
        <w:rPr>
          <w:rStyle w:val="Artdef"/>
        </w:rPr>
        <w:t>52.242</w:t>
      </w:r>
      <w:r w:rsidRPr="00624E15">
        <w:tab/>
        <w:t>§ 102</w:t>
      </w:r>
      <w:r w:rsidRPr="00624E15">
        <w:tab/>
        <w:t>1)</w:t>
      </w:r>
      <w:r w:rsidRPr="00624E15">
        <w:tab/>
        <w:t>Береговая станция, открытая для международной службы общественной корреспонденции, должна в течение своих рабочих часов вести дежурство на своей частоте или на частотах приема, указанных в Списке береговых станций и станций специальных служб (Список IV).</w:t>
      </w:r>
      <w:r w:rsidRPr="00624E15">
        <w:rPr>
          <w:sz w:val="16"/>
          <w:szCs w:val="16"/>
        </w:rPr>
        <w:t>     (ВКР-07)</w:t>
      </w:r>
    </w:p>
    <w:p w14:paraId="63068430" w14:textId="77777777" w:rsidR="00FB5E69" w:rsidRPr="00624E15" w:rsidRDefault="00384729" w:rsidP="00FB5E69">
      <w:r w:rsidRPr="00624E15">
        <w:rPr>
          <w:rStyle w:val="Artdef"/>
        </w:rPr>
        <w:t>52.243</w:t>
      </w:r>
      <w:r w:rsidRPr="00624E15">
        <w:tab/>
      </w:r>
      <w:r w:rsidRPr="00624E15">
        <w:tab/>
        <w:t>2)</w:t>
      </w:r>
      <w:r w:rsidRPr="00624E15">
        <w:tab/>
        <w:t>Метод дежурства на рабочей частоте должен быть не менее эффективным, чем дежурство, осуществляемое оператором.</w:t>
      </w:r>
    </w:p>
    <w:p w14:paraId="0C0A1010" w14:textId="77777777" w:rsidR="00FB5E69" w:rsidRPr="00624E15" w:rsidRDefault="00384729" w:rsidP="00FB5E69">
      <w:r w:rsidRPr="00624E15">
        <w:rPr>
          <w:rStyle w:val="Artdef"/>
        </w:rPr>
        <w:t>52.244</w:t>
      </w:r>
      <w:r w:rsidRPr="00624E15">
        <w:tab/>
      </w:r>
      <w:r w:rsidRPr="00624E15">
        <w:tab/>
        <w:t>3)</w:t>
      </w:r>
      <w:r w:rsidRPr="00624E15">
        <w:tab/>
        <w:t>Судовые станции, находящиеся в зоне обслуживания береговых станций, обеспечивающих международную морскую радиотелефонную подвижную службу в полосе 156</w:t>
      </w:r>
      <w:r w:rsidRPr="00624E15">
        <w:sym w:font="Symbol" w:char="F02D"/>
      </w:r>
      <w:r w:rsidRPr="00624E15">
        <w:t>174 МГц, должны, если это практически возможно, вести дежурство на частоте 156,8 МГц. Судовые станции, находящиеся в море и имеющие только ОВЧ радиотелефонное оборудование, работающее в разрешенных полосах частот между 156 МГц и 174 МГц, должны вести дежурство на частоте 156,8 МГц.</w:t>
      </w:r>
    </w:p>
    <w:p w14:paraId="7916FB7E" w14:textId="77777777" w:rsidR="00FB5E69" w:rsidRPr="00624E15" w:rsidRDefault="00384729" w:rsidP="00FB5E69">
      <w:r w:rsidRPr="00624E15">
        <w:rPr>
          <w:rStyle w:val="Artdef"/>
        </w:rPr>
        <w:t>52.245</w:t>
      </w:r>
      <w:r w:rsidRPr="00624E15">
        <w:tab/>
      </w:r>
      <w:r w:rsidRPr="00624E15">
        <w:tab/>
        <w:t>4)</w:t>
      </w:r>
      <w:r w:rsidRPr="00624E15">
        <w:tab/>
        <w:t>При ведении связи с портовой станцией судовые станции могут в виде исключения и при согласии заинтересованной администрации продолжать вести дежурство только на соответствующей частоте, предусмотренной для портовых операций, если портовая станция ведет дежурство на частоте 156,8 МГц.</w:t>
      </w:r>
    </w:p>
    <w:p w14:paraId="01BB0E22" w14:textId="77777777" w:rsidR="00FB5E69" w:rsidRPr="00624E15" w:rsidRDefault="00384729" w:rsidP="00FB5E69">
      <w:r w:rsidRPr="00624E15">
        <w:rPr>
          <w:rStyle w:val="Artdef"/>
        </w:rPr>
        <w:t>52.246</w:t>
      </w:r>
      <w:r w:rsidRPr="00624E15">
        <w:tab/>
      </w:r>
      <w:r w:rsidRPr="00624E15">
        <w:tab/>
        <w:t>5)</w:t>
      </w:r>
      <w:r w:rsidRPr="00624E15">
        <w:tab/>
        <w:t>При ведении связи с береговой станцией, относящейся к службе движения судов, и при согласии заинтересованной администрации судовые станции могут продолжать вести дежурство только на соответствующей частоте службы движения судов, если береговая станция ведет дежурство на частоте 156,8 МГц.</w:t>
      </w:r>
    </w:p>
    <w:p w14:paraId="0019DD7C" w14:textId="5415B197" w:rsidR="00FB5E69" w:rsidRPr="00624E15" w:rsidRDefault="00384729" w:rsidP="00FB5E69">
      <w:r w:rsidRPr="00624E15">
        <w:rPr>
          <w:rStyle w:val="Artdef"/>
        </w:rPr>
        <w:t>52.247</w:t>
      </w:r>
      <w:r w:rsidRPr="00624E15">
        <w:tab/>
        <w:t>§ 103</w:t>
      </w:r>
      <w:r w:rsidRPr="00624E15">
        <w:tab/>
        <w:t>Береговая станция портовой службы в зоне, в которой частота 156,8 МГц используется для сообщений о бедствии, срочности или безопасности, ведет в течение своих рабочих часов дополнительное дежурство на частоте 156,6 МГц или на другой частоте портовой службы, указанной в Списке береговых станций и станций специальных служб (Список IV).</w:t>
      </w:r>
      <w:r w:rsidRPr="00624E15">
        <w:rPr>
          <w:sz w:val="16"/>
          <w:szCs w:val="16"/>
        </w:rPr>
        <w:t>     (ВКР-</w:t>
      </w:r>
      <w:r w:rsidR="002703BC">
        <w:rPr>
          <w:sz w:val="16"/>
          <w:szCs w:val="16"/>
        </w:rPr>
        <w:t>23</w:t>
      </w:r>
      <w:r w:rsidRPr="00624E15">
        <w:rPr>
          <w:sz w:val="16"/>
          <w:szCs w:val="16"/>
        </w:rPr>
        <w:t>)</w:t>
      </w:r>
    </w:p>
    <w:p w14:paraId="12CE9F94" w14:textId="77777777" w:rsidR="00CF3626" w:rsidRPr="00A6005C" w:rsidRDefault="00CF3626" w:rsidP="00CF3626">
      <w:pPr>
        <w:rPr>
          <w:rFonts w:eastAsia="SimSun"/>
        </w:rPr>
      </w:pPr>
      <w:r w:rsidRPr="00A6005C">
        <w:rPr>
          <w:rFonts w:eastAsia="SimSun"/>
        </w:rPr>
        <w:br w:type="page"/>
      </w:r>
    </w:p>
    <w:p w14:paraId="7B529B30" w14:textId="68991510" w:rsidR="00FB5E69" w:rsidRPr="00624E15" w:rsidRDefault="00384729" w:rsidP="00FB5E69">
      <w:pPr>
        <w:rPr>
          <w:sz w:val="16"/>
          <w:szCs w:val="16"/>
        </w:rPr>
      </w:pPr>
      <w:r w:rsidRPr="00624E15">
        <w:rPr>
          <w:rStyle w:val="Artdef"/>
        </w:rPr>
        <w:t>52.248</w:t>
      </w:r>
      <w:r w:rsidRPr="00624E15">
        <w:tab/>
        <w:t>§ 104</w:t>
      </w:r>
      <w:r w:rsidRPr="00624E15">
        <w:tab/>
        <w:t>Береговая станция службы движения судов в зоне, в которой частота 156,8 МГц используется для сообщений о бедствии, срочности и безопасности, ведет в течение своих рабочих часов дополнительное дежурство на частотах службы движения судов, указанных в Списке береговых станций и станций специальных служб (Список IV).</w:t>
      </w:r>
      <w:r w:rsidRPr="00624E15">
        <w:rPr>
          <w:sz w:val="16"/>
          <w:szCs w:val="16"/>
        </w:rPr>
        <w:t>     (ВКР-</w:t>
      </w:r>
      <w:r w:rsidR="00FD708D">
        <w:rPr>
          <w:sz w:val="16"/>
          <w:szCs w:val="16"/>
        </w:rPr>
        <w:t>23</w:t>
      </w:r>
      <w:r w:rsidRPr="00624E15">
        <w:rPr>
          <w:sz w:val="16"/>
          <w:szCs w:val="16"/>
        </w:rPr>
        <w:t>)</w:t>
      </w:r>
    </w:p>
    <w:p w14:paraId="2B1879AB" w14:textId="77777777" w:rsidR="00FB5E69" w:rsidRPr="00624E15" w:rsidRDefault="00384729" w:rsidP="00FB5E69">
      <w:pPr>
        <w:pStyle w:val="Section3"/>
        <w:jc w:val="center"/>
      </w:pPr>
      <w:r w:rsidRPr="00624E15">
        <w:t>D3  –  Обмен</w:t>
      </w:r>
    </w:p>
    <w:p w14:paraId="650059FA" w14:textId="77777777" w:rsidR="00FB5E69" w:rsidRPr="00624E15" w:rsidRDefault="00384729" w:rsidP="00FB5E69">
      <w:pPr>
        <w:pStyle w:val="Normalaftertitle"/>
      </w:pPr>
      <w:r w:rsidRPr="00624E15">
        <w:rPr>
          <w:rStyle w:val="Artdef"/>
        </w:rPr>
        <w:t>52.249</w:t>
      </w:r>
      <w:r w:rsidRPr="00624E15">
        <w:tab/>
        <w:t>§ 105</w:t>
      </w:r>
      <w:r w:rsidRPr="00624E15">
        <w:tab/>
        <w:t>1)</w:t>
      </w:r>
      <w:r w:rsidRPr="00624E15">
        <w:tab/>
        <w:t>Когда это практически целесообразно, береговые станции, открытые для международной службы общественной корреспонденции, должны иметь возможность осуществлять связь с судовыми станциями, оборудованными для дуплексной или полудуплексной связи.</w:t>
      </w:r>
    </w:p>
    <w:p w14:paraId="5988C940" w14:textId="77777777" w:rsidR="00FB5E69" w:rsidRPr="00624E15" w:rsidRDefault="00384729" w:rsidP="00FB5E69">
      <w:r w:rsidRPr="00624E15">
        <w:rPr>
          <w:rStyle w:val="Artdef"/>
        </w:rPr>
        <w:t>52.250</w:t>
      </w:r>
      <w:r w:rsidRPr="00624E15">
        <w:tab/>
      </w:r>
      <w:r w:rsidRPr="00624E15">
        <w:tab/>
        <w:t>2)</w:t>
      </w:r>
      <w:r w:rsidRPr="00624E15">
        <w:tab/>
        <w:t xml:space="preserve">Метод работы (одночастотный или двухчастотный), определенный для каждого канала в Приложении </w:t>
      </w:r>
      <w:r w:rsidRPr="00624E15">
        <w:rPr>
          <w:b/>
          <w:bCs/>
        </w:rPr>
        <w:t>18</w:t>
      </w:r>
      <w:r w:rsidRPr="00624E15">
        <w:t>, должен применяться в международных службах.</w:t>
      </w:r>
    </w:p>
    <w:p w14:paraId="6F9D78A2" w14:textId="77777777" w:rsidR="00FB5E69" w:rsidRPr="00624E15" w:rsidRDefault="00384729" w:rsidP="00FB5E69">
      <w:r w:rsidRPr="00624E15">
        <w:rPr>
          <w:rStyle w:val="Artdef"/>
        </w:rPr>
        <w:t>52.251</w:t>
      </w:r>
      <w:r w:rsidRPr="00624E15">
        <w:tab/>
        <w:t>§ 106</w:t>
      </w:r>
      <w:r w:rsidRPr="00624E15">
        <w:tab/>
        <w:t>Связь в портовой службе должна ограничиваться сообщениями, касающимися управления работами, передвижения судов и их безопасности и, в экстренных случаях, безопасности людей. Не должна допускаться передача сообщений, имеющих характер общественной корреспонденции.</w:t>
      </w:r>
    </w:p>
    <w:p w14:paraId="0729DDA2" w14:textId="77777777" w:rsidR="00FB5E69" w:rsidRPr="00624E15" w:rsidRDefault="00384729" w:rsidP="00FB5E69">
      <w:r w:rsidRPr="00624E15">
        <w:rPr>
          <w:rStyle w:val="Artdef"/>
        </w:rPr>
        <w:t>52.252</w:t>
      </w:r>
      <w:r w:rsidRPr="00624E15">
        <w:tab/>
        <w:t>§ 107</w:t>
      </w:r>
      <w:r w:rsidRPr="00624E15">
        <w:tab/>
        <w:t>Связь в службе движения судов должна ограничиваться сообщениями, касающимися передвижения судов. Не должна допускаться передача сообщений, имеющих характер общественной корреспонденции.</w:t>
      </w:r>
    </w:p>
    <w:p w14:paraId="6C285036" w14:textId="77777777" w:rsidR="00FB5E69" w:rsidRPr="00624E15" w:rsidRDefault="00384729" w:rsidP="00FB5E69">
      <w:r w:rsidRPr="00624E15">
        <w:rPr>
          <w:rStyle w:val="Artdef"/>
        </w:rPr>
        <w:t>52.253</w:t>
      </w:r>
      <w:r w:rsidRPr="00624E15">
        <w:tab/>
        <w:t>§ 108</w:t>
      </w:r>
      <w:r w:rsidRPr="00624E15">
        <w:tab/>
        <w:t>1)</w:t>
      </w:r>
      <w:r w:rsidRPr="00624E15">
        <w:tab/>
        <w:t>Береговые станции, использующие частоту 156,8 МГц для вызова, должны иметь возможность пользоваться по крайней мере еще одним каналом, разрешенным для международной морской подвижной радиотелефонной службы в полосе 156–174 МГц.</w:t>
      </w:r>
    </w:p>
    <w:p w14:paraId="619A28F1" w14:textId="77777777" w:rsidR="00FB5E69" w:rsidRPr="00624E15" w:rsidRDefault="00384729" w:rsidP="00FB5E69">
      <w:r w:rsidRPr="00624E15">
        <w:rPr>
          <w:rStyle w:val="Artdef"/>
        </w:rPr>
        <w:t>52.254</w:t>
      </w:r>
      <w:r w:rsidRPr="00624E15">
        <w:tab/>
      </w:r>
      <w:r w:rsidRPr="00624E15">
        <w:tab/>
        <w:t>2)</w:t>
      </w:r>
      <w:r w:rsidRPr="00624E15">
        <w:tab/>
        <w:t xml:space="preserve">Когда это практически целесообразно, администрации должны присваивать частоты береговым и судовым станциям в полосе 156–174 МГц в соответствии с Таблицей частот передачи, приведенной в Приложении </w:t>
      </w:r>
      <w:r w:rsidRPr="00624E15">
        <w:rPr>
          <w:b/>
          <w:bCs/>
        </w:rPr>
        <w:t>18</w:t>
      </w:r>
      <w:r w:rsidRPr="00624E15">
        <w:t>, для таких международных служб, которые они считают необходимыми.</w:t>
      </w:r>
    </w:p>
    <w:p w14:paraId="7221932B" w14:textId="77777777" w:rsidR="00FB5E69" w:rsidRPr="00624E15" w:rsidRDefault="00384729" w:rsidP="00FB5E69">
      <w:r w:rsidRPr="00624E15">
        <w:rPr>
          <w:rStyle w:val="Artdef"/>
        </w:rPr>
        <w:t>52.255</w:t>
      </w:r>
      <w:r w:rsidRPr="00624E15">
        <w:rPr>
          <w:sz w:val="16"/>
          <w:szCs w:val="16"/>
        </w:rPr>
        <w:tab/>
        <w:t>(SUP – ВКР-03)</w:t>
      </w:r>
    </w:p>
    <w:p w14:paraId="0D17CEDD" w14:textId="77777777" w:rsidR="00FB5E69" w:rsidRPr="00624E15" w:rsidRDefault="00384729" w:rsidP="00FB5E69">
      <w:r w:rsidRPr="00624E15">
        <w:rPr>
          <w:rStyle w:val="Artdef"/>
        </w:rPr>
        <w:t>52.256</w:t>
      </w:r>
      <w:r w:rsidRPr="00624E15">
        <w:tab/>
      </w:r>
      <w:r w:rsidRPr="00624E15">
        <w:tab/>
        <w:t>3)</w:t>
      </w:r>
      <w:r w:rsidRPr="00624E15">
        <w:tab/>
        <w:t>Присваивая частоты своим береговым станциям, администрации должны при этом сотрудничать между собой в тех случаях, когда можно опасаться возникновения вредных помех.</w:t>
      </w:r>
    </w:p>
    <w:p w14:paraId="656799AC" w14:textId="77777777" w:rsidR="00FB5E69" w:rsidRPr="00624E15" w:rsidRDefault="00384729" w:rsidP="00FB5E69">
      <w:r w:rsidRPr="00624E15">
        <w:rPr>
          <w:rStyle w:val="Artdef"/>
        </w:rPr>
        <w:t>52.257</w:t>
      </w:r>
      <w:r w:rsidRPr="00624E15">
        <w:tab/>
      </w:r>
      <w:r w:rsidRPr="00624E15">
        <w:tab/>
        <w:t>4)</w:t>
      </w:r>
      <w:r w:rsidRPr="00624E15">
        <w:tab/>
        <w:t xml:space="preserve">Каналы обозначаются номерами в Таблице частот передачи, приведенной в Приложении </w:t>
      </w:r>
      <w:r w:rsidRPr="00624E15">
        <w:rPr>
          <w:b/>
          <w:bCs/>
        </w:rPr>
        <w:t>18</w:t>
      </w:r>
      <w:r w:rsidRPr="00624E15">
        <w:t>.</w:t>
      </w:r>
    </w:p>
    <w:p w14:paraId="527F4DD3" w14:textId="77777777" w:rsidR="00FB5E69" w:rsidRPr="00624E15" w:rsidRDefault="00384729" w:rsidP="00FB5E69">
      <w:r w:rsidRPr="00624E15">
        <w:rPr>
          <w:rStyle w:val="Artdef"/>
        </w:rPr>
        <w:t>52.258</w:t>
      </w:r>
      <w:r w:rsidRPr="00624E15">
        <w:tab/>
        <w:t>§ 109</w:t>
      </w:r>
      <w:r w:rsidRPr="00624E15">
        <w:tab/>
        <w:t>1)</w:t>
      </w:r>
      <w:r w:rsidRPr="00624E15">
        <w:tab/>
        <w:t>Присваивая частоты станциям других разрешенных служб, помимо морской подвижной службы, администрации должны избегать причинения помех международной морской службе в полосах между 156 МГц и 174 МГц.</w:t>
      </w:r>
    </w:p>
    <w:p w14:paraId="78D97888" w14:textId="77777777" w:rsidR="00FB5E69" w:rsidRPr="00624E15" w:rsidRDefault="00384729" w:rsidP="00FB5E69">
      <w:r w:rsidRPr="00624E15">
        <w:rPr>
          <w:rStyle w:val="Artdef"/>
        </w:rPr>
        <w:t>52.259</w:t>
      </w:r>
      <w:r w:rsidRPr="00624E15">
        <w:tab/>
      </w:r>
      <w:r w:rsidRPr="00624E15">
        <w:tab/>
        <w:t>2)</w:t>
      </w:r>
      <w:r w:rsidRPr="00624E15">
        <w:tab/>
        <w:t xml:space="preserve">Использование для морской подвижной службы других каналов, помимо указанных в Таблице частот передачи, приведенной в Приложении </w:t>
      </w:r>
      <w:r w:rsidRPr="00624E15">
        <w:rPr>
          <w:b/>
          <w:bCs/>
        </w:rPr>
        <w:t>18</w:t>
      </w:r>
      <w:r w:rsidRPr="00624E15">
        <w:t>, не должно создавать вредных помех службам, работающим в соответствии с этой Таблицей, а также препятствовать будущему развитию таких служб.</w:t>
      </w:r>
    </w:p>
    <w:p w14:paraId="49F1F44A" w14:textId="77777777" w:rsidR="00FB5E69" w:rsidRPr="00624E15" w:rsidRDefault="00384729" w:rsidP="00FB5E69">
      <w:r w:rsidRPr="00624E15">
        <w:rPr>
          <w:rStyle w:val="Artdef"/>
        </w:rPr>
        <w:t>52.260</w:t>
      </w:r>
      <w:r w:rsidRPr="00624E15">
        <w:tab/>
        <w:t>§ 110</w:t>
      </w:r>
      <w:r w:rsidRPr="00624E15">
        <w:tab/>
        <w:t>Мощность несущей передатчиков судовых станций не должна превышать 25 Вт.</w:t>
      </w:r>
    </w:p>
    <w:p w14:paraId="2C926EBF" w14:textId="77777777" w:rsidR="00CF3626" w:rsidRPr="00A6005C" w:rsidRDefault="00CF3626" w:rsidP="00CF3626">
      <w:pPr>
        <w:rPr>
          <w:rFonts w:eastAsia="SimSun"/>
        </w:rPr>
      </w:pPr>
      <w:bookmarkStart w:id="581" w:name="_Toc331607885"/>
      <w:r w:rsidRPr="00A6005C">
        <w:rPr>
          <w:rFonts w:eastAsia="SimSun"/>
        </w:rPr>
        <w:br w:type="page"/>
      </w:r>
    </w:p>
    <w:p w14:paraId="62359086" w14:textId="77777777" w:rsidR="00FB5E69" w:rsidRPr="00624E15" w:rsidRDefault="00384729" w:rsidP="00FB5E69">
      <w:pPr>
        <w:pStyle w:val="Section1"/>
        <w:rPr>
          <w:b w:val="0"/>
          <w:bCs/>
        </w:rPr>
      </w:pPr>
      <w:bookmarkStart w:id="582" w:name="_Toc165627744"/>
      <w:r w:rsidRPr="00624E15">
        <w:t>Раздел VII  –  Использование частот для передачи данных</w:t>
      </w:r>
      <w:r w:rsidRPr="00624E15">
        <w:rPr>
          <w:sz w:val="16"/>
          <w:szCs w:val="16"/>
        </w:rPr>
        <w:t>     </w:t>
      </w:r>
      <w:r w:rsidRPr="00624E15">
        <w:rPr>
          <w:b w:val="0"/>
          <w:bCs/>
          <w:sz w:val="16"/>
          <w:szCs w:val="16"/>
        </w:rPr>
        <w:t>(ВКР-12)</w:t>
      </w:r>
      <w:bookmarkEnd w:id="581"/>
      <w:bookmarkEnd w:id="582"/>
    </w:p>
    <w:p w14:paraId="3BF6561F" w14:textId="77777777" w:rsidR="00FB5E69" w:rsidRPr="00624E15" w:rsidRDefault="00384729" w:rsidP="00FB5E69">
      <w:pPr>
        <w:pStyle w:val="Section2"/>
        <w:jc w:val="left"/>
        <w:rPr>
          <w:i w:val="0"/>
          <w:iCs/>
        </w:rPr>
      </w:pPr>
      <w:r w:rsidRPr="00624E15">
        <w:rPr>
          <w:rStyle w:val="Artdef"/>
          <w:i w:val="0"/>
        </w:rPr>
        <w:t>52.261</w:t>
      </w:r>
      <w:r w:rsidRPr="00624E15">
        <w:tab/>
        <w:t>А  –  Общие положения</w:t>
      </w:r>
      <w:r w:rsidRPr="00624E15">
        <w:rPr>
          <w:sz w:val="16"/>
          <w:szCs w:val="16"/>
        </w:rPr>
        <w:t>     </w:t>
      </w:r>
      <w:r w:rsidRPr="00624E15">
        <w:rPr>
          <w:i w:val="0"/>
          <w:iCs/>
          <w:sz w:val="16"/>
          <w:szCs w:val="16"/>
        </w:rPr>
        <w:t>(ВКР-12)</w:t>
      </w:r>
    </w:p>
    <w:p w14:paraId="7452BD3F" w14:textId="51EC15AC" w:rsidR="00FB5E69" w:rsidRDefault="00384729" w:rsidP="00FB5E69">
      <w:pPr>
        <w:rPr>
          <w:sz w:val="16"/>
          <w:szCs w:val="16"/>
          <w:lang w:val="en-US"/>
        </w:rPr>
      </w:pPr>
      <w:r w:rsidRPr="00624E15">
        <w:rPr>
          <w:rStyle w:val="Artdef"/>
        </w:rPr>
        <w:t>52.262</w:t>
      </w:r>
      <w:r w:rsidRPr="00624E15">
        <w:tab/>
      </w:r>
      <w:r w:rsidRPr="00624E15">
        <w:tab/>
      </w:r>
      <w:r w:rsidR="004B48E1" w:rsidRPr="000D63E9">
        <w:t>Частоты, присвоенные береговым станциям для передачи данных, должны быть указаны в Списке береговых станций и станций специальных служб (Список IV). Этот Список должен также содержать любую другую полезную информацию, касающуюся службы, осуществляемой каждой береговой станцией.</w:t>
      </w:r>
      <w:r w:rsidR="004B48E1" w:rsidRPr="000D63E9">
        <w:rPr>
          <w:sz w:val="16"/>
          <w:szCs w:val="16"/>
        </w:rPr>
        <w:t>     (ВКР-1</w:t>
      </w:r>
      <w:r w:rsidR="006A12D6">
        <w:rPr>
          <w:sz w:val="16"/>
          <w:szCs w:val="16"/>
          <w:lang w:val="en-US"/>
        </w:rPr>
        <w:t>2</w:t>
      </w:r>
      <w:r w:rsidR="004B48E1" w:rsidRPr="000D63E9">
        <w:rPr>
          <w:sz w:val="16"/>
          <w:szCs w:val="16"/>
        </w:rPr>
        <w:t>)</w:t>
      </w:r>
    </w:p>
    <w:p w14:paraId="654EB063" w14:textId="77777777" w:rsidR="00560042" w:rsidRPr="004F37F4" w:rsidRDefault="00560042" w:rsidP="00560042">
      <w:pPr>
        <w:pStyle w:val="Section2"/>
        <w:jc w:val="left"/>
        <w:rPr>
          <w:i w:val="0"/>
          <w:iCs/>
        </w:rPr>
      </w:pPr>
      <w:r w:rsidRPr="004F37F4">
        <w:rPr>
          <w:rStyle w:val="Artdef"/>
          <w:i w:val="0"/>
        </w:rPr>
        <w:t>52.262A</w:t>
      </w:r>
      <w:r w:rsidRPr="004F37F4">
        <w:tab/>
        <w:t>В – Полосы частот между 415 кГц и 526,5 кГц</w:t>
      </w:r>
      <w:r w:rsidRPr="004F37F4">
        <w:rPr>
          <w:i w:val="0"/>
          <w:iCs/>
          <w:sz w:val="16"/>
        </w:rPr>
        <w:t>     (ВКР</w:t>
      </w:r>
      <w:r w:rsidRPr="004F37F4">
        <w:rPr>
          <w:i w:val="0"/>
          <w:iCs/>
          <w:sz w:val="16"/>
        </w:rPr>
        <w:noBreakHyphen/>
        <w:t>23)</w:t>
      </w:r>
    </w:p>
    <w:p w14:paraId="07DA9E73" w14:textId="77777777" w:rsidR="00560042" w:rsidRPr="004F37F4" w:rsidRDefault="00560042" w:rsidP="00560042">
      <w:pPr>
        <w:pStyle w:val="Section3"/>
        <w:jc w:val="center"/>
        <w:rPr>
          <w:iCs/>
        </w:rPr>
      </w:pPr>
      <w:r w:rsidRPr="004F37F4">
        <w:rPr>
          <w:rFonts w:eastAsia="Times New Roman"/>
          <w:iCs/>
        </w:rPr>
        <w:t>В1 – Режим работы станций</w:t>
      </w:r>
      <w:r w:rsidRPr="004F37F4">
        <w:rPr>
          <w:iCs/>
          <w:sz w:val="16"/>
        </w:rPr>
        <w:t>     (ВКР-23)</w:t>
      </w:r>
    </w:p>
    <w:p w14:paraId="71FF77BC" w14:textId="77777777" w:rsidR="00560042" w:rsidRPr="004F37F4" w:rsidRDefault="00560042" w:rsidP="00560042">
      <w:pPr>
        <w:rPr>
          <w:lang w:eastAsia="en-AU"/>
        </w:rPr>
      </w:pPr>
      <w:r w:rsidRPr="004F37F4">
        <w:rPr>
          <w:rStyle w:val="Artdef"/>
        </w:rPr>
        <w:t>52.262</w:t>
      </w:r>
      <w:r>
        <w:rPr>
          <w:rStyle w:val="Artdef"/>
          <w:lang w:val="en-US"/>
        </w:rPr>
        <w:t>B</w:t>
      </w:r>
      <w:r w:rsidRPr="004F37F4">
        <w:rPr>
          <w:rStyle w:val="Artdef"/>
        </w:rPr>
        <w:tab/>
      </w:r>
      <w:r w:rsidRPr="004F37F4">
        <w:rPr>
          <w:rStyle w:val="Artdef"/>
        </w:rPr>
        <w:tab/>
      </w:r>
      <w:r w:rsidRPr="004F37F4">
        <w:rPr>
          <w:lang w:eastAsia="en-AU"/>
        </w:rPr>
        <w:t>Класс излучения, который следует использовать для передачи данных в полосах частот между 415 кГц и 526,5 кГц, должен соответствовать последней версии Рекомендации МСЭ</w:t>
      </w:r>
      <w:r>
        <w:rPr>
          <w:lang w:eastAsia="en-AU"/>
        </w:rPr>
        <w:noBreakHyphen/>
      </w:r>
      <w:r w:rsidRPr="004F37F4">
        <w:rPr>
          <w:lang w:eastAsia="en-AU"/>
        </w:rPr>
        <w:t>R</w:t>
      </w:r>
      <w:r>
        <w:rPr>
          <w:lang w:eastAsia="en-AU"/>
        </w:rPr>
        <w:t> </w:t>
      </w:r>
      <w:r w:rsidRPr="004F37F4">
        <w:rPr>
          <w:lang w:eastAsia="en-AU"/>
        </w:rPr>
        <w:t xml:space="preserve">M.2010. </w:t>
      </w:r>
      <w:r w:rsidRPr="004F37F4">
        <w:t>На береговых станциях и судовых станциях следует использовать системы радиосвязи, указанные в последней версии Рекомендации МСЭ</w:t>
      </w:r>
      <w:r w:rsidRPr="004F37F4">
        <w:noBreakHyphen/>
        <w:t>R M.2010.</w:t>
      </w:r>
      <w:r w:rsidRPr="004F37F4">
        <w:rPr>
          <w:sz w:val="16"/>
          <w:szCs w:val="16"/>
        </w:rPr>
        <w:t>     (ВКР</w:t>
      </w:r>
      <w:r w:rsidRPr="004F37F4">
        <w:rPr>
          <w:sz w:val="16"/>
          <w:szCs w:val="16"/>
        </w:rPr>
        <w:noBreakHyphen/>
        <w:t>23)</w:t>
      </w:r>
    </w:p>
    <w:p w14:paraId="1C008F7E" w14:textId="77777777" w:rsidR="00560042" w:rsidRPr="004F37F4" w:rsidRDefault="00560042" w:rsidP="00560042">
      <w:pPr>
        <w:pStyle w:val="Section2"/>
        <w:jc w:val="left"/>
        <w:rPr>
          <w:i w:val="0"/>
          <w:iCs/>
        </w:rPr>
      </w:pPr>
      <w:r w:rsidRPr="004F37F4">
        <w:rPr>
          <w:rStyle w:val="Artdef"/>
          <w:i w:val="0"/>
        </w:rPr>
        <w:t>52.263</w:t>
      </w:r>
      <w:r w:rsidRPr="004F37F4">
        <w:tab/>
        <w:t>С – Полосы частот между 4000 кГц и 27 500 кГц</w:t>
      </w:r>
      <w:r w:rsidRPr="004F37F4">
        <w:rPr>
          <w:sz w:val="16"/>
          <w:szCs w:val="16"/>
        </w:rPr>
        <w:t>     </w:t>
      </w:r>
      <w:r w:rsidRPr="004F37F4">
        <w:rPr>
          <w:i w:val="0"/>
          <w:iCs/>
          <w:sz w:val="16"/>
          <w:szCs w:val="16"/>
        </w:rPr>
        <w:t>(ВКР-23)</w:t>
      </w:r>
    </w:p>
    <w:p w14:paraId="4754033B" w14:textId="77777777" w:rsidR="00560042" w:rsidRPr="004F37F4" w:rsidRDefault="00560042" w:rsidP="00560042">
      <w:pPr>
        <w:pStyle w:val="Section3"/>
        <w:jc w:val="center"/>
        <w:rPr>
          <w:iCs/>
        </w:rPr>
      </w:pPr>
      <w:r w:rsidRPr="004F37F4">
        <w:rPr>
          <w:rFonts w:eastAsia="Times New Roman"/>
          <w:iCs/>
        </w:rPr>
        <w:t>С1 – Режим работы станций</w:t>
      </w:r>
      <w:r w:rsidRPr="004F37F4">
        <w:rPr>
          <w:iCs/>
          <w:sz w:val="16"/>
          <w:szCs w:val="16"/>
        </w:rPr>
        <w:t>     (ВКР-23)</w:t>
      </w:r>
    </w:p>
    <w:p w14:paraId="5A8DDD83" w14:textId="08A7706B" w:rsidR="00FB5E69" w:rsidRPr="00624E15" w:rsidRDefault="00384729" w:rsidP="00FB5E69">
      <w:r w:rsidRPr="00624E15">
        <w:rPr>
          <w:rStyle w:val="Artdef"/>
        </w:rPr>
        <w:t>52.264</w:t>
      </w:r>
      <w:r w:rsidRPr="00624E15">
        <w:tab/>
      </w:r>
      <w:r w:rsidRPr="00624E15">
        <w:tab/>
      </w:r>
      <w:r w:rsidR="00560042" w:rsidRPr="004F37F4">
        <w:t>Класс излучения, который следует использовать для передачи данных в полосах частот между 4000 кГц и 27 500 кГц, должен соответствовать последним версиям Рекомендаций МСЭ</w:t>
      </w:r>
      <w:r w:rsidR="00560042">
        <w:noBreakHyphen/>
      </w:r>
      <w:r w:rsidR="00560042" w:rsidRPr="004F37F4">
        <w:t>R M.1798 или МСЭ-R M.2058. На береговых станциях, а также судовых станциях следует использовать системы радиосвязи, указанные в последних версиях Рекомендаций МСЭ</w:t>
      </w:r>
      <w:r w:rsidR="00560042" w:rsidRPr="004F37F4">
        <w:noBreakHyphen/>
        <w:t>R M.1798 или МСЭ-R M.2058.</w:t>
      </w:r>
      <w:r w:rsidR="00560042" w:rsidRPr="004F37F4">
        <w:rPr>
          <w:sz w:val="16"/>
        </w:rPr>
        <w:t>     (ВКР-23)</w:t>
      </w:r>
    </w:p>
    <w:p w14:paraId="0F77D5AA" w14:textId="77777777" w:rsidR="00FB5E69" w:rsidRDefault="00384729" w:rsidP="00FB5E69">
      <w:pPr>
        <w:rPr>
          <w:sz w:val="16"/>
          <w:szCs w:val="16"/>
          <w:lang w:val="en-US"/>
        </w:rPr>
      </w:pPr>
      <w:r w:rsidRPr="00624E15">
        <w:rPr>
          <w:rStyle w:val="Artdef"/>
        </w:rPr>
        <w:t>52.265</w:t>
      </w:r>
      <w:r w:rsidRPr="00624E15">
        <w:tab/>
      </w:r>
      <w:r w:rsidRPr="00624E15">
        <w:tab/>
        <w:t xml:space="preserve">Пиковая мощность огибающей для передатчиков береговых станций, использующих класс излучений в соответствии с п. </w:t>
      </w:r>
      <w:r w:rsidRPr="00624E15">
        <w:rPr>
          <w:b/>
          <w:bCs/>
        </w:rPr>
        <w:t>52.264</w:t>
      </w:r>
      <w:r w:rsidRPr="00624E15">
        <w:t xml:space="preserve"> в полосах частот между 4000 кГц и 27 500 кГц, не должна превышать 10 кВт.</w:t>
      </w:r>
      <w:r w:rsidRPr="00624E15">
        <w:rPr>
          <w:sz w:val="16"/>
          <w:szCs w:val="16"/>
        </w:rPr>
        <w:t>     (ВКР-12)</w:t>
      </w:r>
    </w:p>
    <w:p w14:paraId="78AC9A2B" w14:textId="77777777" w:rsidR="00560042" w:rsidRPr="004F37F4" w:rsidRDefault="00560042" w:rsidP="00560042">
      <w:pPr>
        <w:spacing w:after="120"/>
      </w:pPr>
      <w:r w:rsidRPr="004F37F4">
        <w:rPr>
          <w:rStyle w:val="Artdef"/>
        </w:rPr>
        <w:t>52.265A</w:t>
      </w:r>
      <w:r w:rsidRPr="004F37F4">
        <w:rPr>
          <w:rStyle w:val="Artdef"/>
        </w:rPr>
        <w:tab/>
      </w:r>
      <w:r w:rsidRPr="004F37F4">
        <w:rPr>
          <w:rStyle w:val="Artdef"/>
        </w:rPr>
        <w:tab/>
      </w:r>
      <w:r w:rsidRPr="004F37F4">
        <w:rPr>
          <w:lang w:eastAsia="en-AU"/>
        </w:rPr>
        <w:t>Средняя мощность для передатчиков береговых станций, использующих класс излучения в соответствии с последней версией Рекомендации МСЭ-R M.2058 в полосах частот между 4000 кГц и 27 500 кГц, не должна превышать следующих значений.</w:t>
      </w:r>
    </w:p>
    <w:tbl>
      <w:tblPr>
        <w:tblW w:w="0" w:type="auto"/>
        <w:jc w:val="center"/>
        <w:tblLayout w:type="fixed"/>
        <w:tblCellMar>
          <w:left w:w="107" w:type="dxa"/>
          <w:right w:w="107" w:type="dxa"/>
        </w:tblCellMar>
        <w:tblLook w:val="0000" w:firstRow="0" w:lastRow="0" w:firstColumn="0" w:lastColumn="0" w:noHBand="0" w:noVBand="0"/>
      </w:tblPr>
      <w:tblGrid>
        <w:gridCol w:w="2127"/>
        <w:gridCol w:w="2126"/>
        <w:gridCol w:w="992"/>
      </w:tblGrid>
      <w:tr w:rsidR="00560042" w:rsidRPr="004F37F4" w14:paraId="4A451871" w14:textId="77777777" w:rsidTr="00EA668F">
        <w:trPr>
          <w:gridAfter w:val="1"/>
          <w:wAfter w:w="992" w:type="dxa"/>
          <w:cantSplit/>
          <w:jc w:val="center"/>
        </w:trPr>
        <w:tc>
          <w:tcPr>
            <w:tcW w:w="2127" w:type="dxa"/>
            <w:vAlign w:val="center"/>
          </w:tcPr>
          <w:p w14:paraId="10A349AD" w14:textId="77777777" w:rsidR="00560042" w:rsidRPr="004F37F4" w:rsidRDefault="00560042" w:rsidP="00EA668F">
            <w:pPr>
              <w:spacing w:before="80" w:after="80"/>
              <w:jc w:val="center"/>
              <w:rPr>
                <w:i/>
                <w:iCs/>
                <w:color w:val="000000"/>
                <w:sz w:val="20"/>
              </w:rPr>
            </w:pPr>
            <w:r w:rsidRPr="004F37F4">
              <w:rPr>
                <w:i/>
                <w:iCs/>
                <w:sz w:val="20"/>
              </w:rPr>
              <w:t>Полоса</w:t>
            </w:r>
          </w:p>
        </w:tc>
        <w:tc>
          <w:tcPr>
            <w:tcW w:w="2126" w:type="dxa"/>
            <w:vAlign w:val="center"/>
          </w:tcPr>
          <w:p w14:paraId="634E349B" w14:textId="77777777" w:rsidR="00560042" w:rsidRPr="004F37F4" w:rsidRDefault="00560042" w:rsidP="00EA668F">
            <w:pPr>
              <w:spacing w:before="80" w:after="80"/>
              <w:jc w:val="center"/>
              <w:rPr>
                <w:i/>
                <w:iCs/>
                <w:color w:val="000000"/>
                <w:sz w:val="20"/>
              </w:rPr>
            </w:pPr>
            <w:r w:rsidRPr="004F37F4">
              <w:rPr>
                <w:i/>
                <w:iCs/>
                <w:sz w:val="20"/>
              </w:rPr>
              <w:t>Максимальная</w:t>
            </w:r>
            <w:r w:rsidRPr="004F37F4">
              <w:rPr>
                <w:i/>
                <w:iCs/>
                <w:color w:val="000000"/>
                <w:sz w:val="20"/>
              </w:rPr>
              <w:br/>
            </w:r>
            <w:r w:rsidRPr="004F37F4">
              <w:rPr>
                <w:i/>
                <w:iCs/>
                <w:sz w:val="20"/>
              </w:rPr>
              <w:t>средняя мощность</w:t>
            </w:r>
          </w:p>
        </w:tc>
      </w:tr>
      <w:tr w:rsidR="00560042" w:rsidRPr="004F37F4" w14:paraId="0830CBBD" w14:textId="77777777" w:rsidTr="00EA668F">
        <w:trPr>
          <w:gridAfter w:val="1"/>
          <w:wAfter w:w="992" w:type="dxa"/>
          <w:cantSplit/>
          <w:jc w:val="center"/>
        </w:trPr>
        <w:tc>
          <w:tcPr>
            <w:tcW w:w="2127" w:type="dxa"/>
          </w:tcPr>
          <w:p w14:paraId="57C783BC" w14:textId="77777777" w:rsidR="00560042" w:rsidRPr="004F37F4" w:rsidRDefault="00560042" w:rsidP="00EA668F">
            <w:pPr>
              <w:tabs>
                <w:tab w:val="clear" w:pos="1134"/>
                <w:tab w:val="clear" w:pos="1871"/>
                <w:tab w:val="clear" w:pos="2268"/>
              </w:tabs>
              <w:spacing w:before="40" w:after="40"/>
              <w:ind w:right="598"/>
              <w:jc w:val="right"/>
              <w:rPr>
                <w:color w:val="000000"/>
                <w:sz w:val="20"/>
              </w:rPr>
            </w:pPr>
            <w:r w:rsidRPr="004F37F4">
              <w:rPr>
                <w:color w:val="000000"/>
                <w:sz w:val="20"/>
              </w:rPr>
              <w:t>4 МГц</w:t>
            </w:r>
          </w:p>
        </w:tc>
        <w:tc>
          <w:tcPr>
            <w:tcW w:w="2126" w:type="dxa"/>
          </w:tcPr>
          <w:p w14:paraId="1C15B797" w14:textId="77777777" w:rsidR="00560042" w:rsidRPr="004F37F4" w:rsidRDefault="00560042" w:rsidP="00EA668F">
            <w:pPr>
              <w:tabs>
                <w:tab w:val="clear" w:pos="1134"/>
                <w:tab w:val="clear" w:pos="1871"/>
              </w:tabs>
              <w:spacing w:before="40" w:after="40"/>
              <w:ind w:right="608"/>
              <w:jc w:val="right"/>
              <w:rPr>
                <w:color w:val="000000"/>
                <w:sz w:val="20"/>
              </w:rPr>
            </w:pPr>
            <w:r w:rsidRPr="004F37F4">
              <w:rPr>
                <w:color w:val="000000"/>
                <w:sz w:val="20"/>
              </w:rPr>
              <w:t>5 кВт</w:t>
            </w:r>
          </w:p>
        </w:tc>
      </w:tr>
      <w:tr w:rsidR="00560042" w:rsidRPr="004F37F4" w14:paraId="61DBA687" w14:textId="77777777" w:rsidTr="00EA668F">
        <w:trPr>
          <w:gridAfter w:val="1"/>
          <w:wAfter w:w="992" w:type="dxa"/>
          <w:cantSplit/>
          <w:jc w:val="center"/>
        </w:trPr>
        <w:tc>
          <w:tcPr>
            <w:tcW w:w="2127" w:type="dxa"/>
          </w:tcPr>
          <w:p w14:paraId="5304C7C2" w14:textId="77777777" w:rsidR="00560042" w:rsidRPr="004F37F4" w:rsidRDefault="00560042" w:rsidP="00EA668F">
            <w:pPr>
              <w:tabs>
                <w:tab w:val="clear" w:pos="1134"/>
                <w:tab w:val="clear" w:pos="1871"/>
                <w:tab w:val="clear" w:pos="2268"/>
              </w:tabs>
              <w:spacing w:before="40" w:after="40"/>
              <w:ind w:right="598"/>
              <w:jc w:val="right"/>
              <w:rPr>
                <w:color w:val="000000"/>
                <w:sz w:val="20"/>
              </w:rPr>
            </w:pPr>
            <w:r w:rsidRPr="004F37F4">
              <w:rPr>
                <w:color w:val="000000"/>
                <w:sz w:val="20"/>
              </w:rPr>
              <w:t>6 МГц</w:t>
            </w:r>
          </w:p>
        </w:tc>
        <w:tc>
          <w:tcPr>
            <w:tcW w:w="2126" w:type="dxa"/>
          </w:tcPr>
          <w:p w14:paraId="79703CDB" w14:textId="77777777" w:rsidR="00560042" w:rsidRPr="004F37F4" w:rsidRDefault="00560042" w:rsidP="00EA668F">
            <w:pPr>
              <w:tabs>
                <w:tab w:val="clear" w:pos="1134"/>
                <w:tab w:val="clear" w:pos="1871"/>
              </w:tabs>
              <w:spacing w:before="40" w:after="40"/>
              <w:ind w:right="608"/>
              <w:jc w:val="right"/>
              <w:rPr>
                <w:color w:val="000000"/>
                <w:sz w:val="20"/>
              </w:rPr>
            </w:pPr>
            <w:r w:rsidRPr="004F37F4">
              <w:rPr>
                <w:color w:val="000000"/>
                <w:sz w:val="20"/>
              </w:rPr>
              <w:t>5 кВт</w:t>
            </w:r>
          </w:p>
        </w:tc>
      </w:tr>
      <w:tr w:rsidR="00560042" w:rsidRPr="004F37F4" w14:paraId="00515023" w14:textId="77777777" w:rsidTr="00EA668F">
        <w:trPr>
          <w:gridAfter w:val="1"/>
          <w:wAfter w:w="992" w:type="dxa"/>
          <w:cantSplit/>
          <w:jc w:val="center"/>
        </w:trPr>
        <w:tc>
          <w:tcPr>
            <w:tcW w:w="2127" w:type="dxa"/>
          </w:tcPr>
          <w:p w14:paraId="42906461" w14:textId="77777777" w:rsidR="00560042" w:rsidRPr="004F37F4" w:rsidRDefault="00560042" w:rsidP="00EA668F">
            <w:pPr>
              <w:tabs>
                <w:tab w:val="clear" w:pos="1134"/>
                <w:tab w:val="clear" w:pos="1871"/>
                <w:tab w:val="clear" w:pos="2268"/>
              </w:tabs>
              <w:spacing w:before="40" w:after="40"/>
              <w:ind w:right="598"/>
              <w:jc w:val="right"/>
              <w:rPr>
                <w:color w:val="000000"/>
                <w:sz w:val="20"/>
              </w:rPr>
            </w:pPr>
            <w:r w:rsidRPr="004F37F4">
              <w:rPr>
                <w:color w:val="000000"/>
                <w:sz w:val="20"/>
              </w:rPr>
              <w:t>8 МГц</w:t>
            </w:r>
          </w:p>
        </w:tc>
        <w:tc>
          <w:tcPr>
            <w:tcW w:w="2126" w:type="dxa"/>
          </w:tcPr>
          <w:p w14:paraId="3867C730" w14:textId="77777777" w:rsidR="00560042" w:rsidRPr="004F37F4" w:rsidRDefault="00560042" w:rsidP="00EA668F">
            <w:pPr>
              <w:tabs>
                <w:tab w:val="clear" w:pos="1134"/>
                <w:tab w:val="clear" w:pos="1871"/>
              </w:tabs>
              <w:spacing w:before="40" w:after="40"/>
              <w:ind w:right="608"/>
              <w:jc w:val="right"/>
              <w:rPr>
                <w:color w:val="000000"/>
                <w:sz w:val="20"/>
              </w:rPr>
            </w:pPr>
            <w:r w:rsidRPr="004F37F4">
              <w:rPr>
                <w:color w:val="000000"/>
                <w:sz w:val="20"/>
              </w:rPr>
              <w:t>10 кВт</w:t>
            </w:r>
          </w:p>
        </w:tc>
      </w:tr>
      <w:tr w:rsidR="00560042" w:rsidRPr="004F37F4" w14:paraId="453EC0BF" w14:textId="77777777" w:rsidTr="00EA668F">
        <w:trPr>
          <w:gridAfter w:val="1"/>
          <w:wAfter w:w="992" w:type="dxa"/>
          <w:cantSplit/>
          <w:jc w:val="center"/>
        </w:trPr>
        <w:tc>
          <w:tcPr>
            <w:tcW w:w="2127" w:type="dxa"/>
          </w:tcPr>
          <w:p w14:paraId="4A7BFE12" w14:textId="77777777" w:rsidR="00560042" w:rsidRPr="004F37F4" w:rsidRDefault="00560042" w:rsidP="00EA668F">
            <w:pPr>
              <w:tabs>
                <w:tab w:val="clear" w:pos="1134"/>
                <w:tab w:val="clear" w:pos="1871"/>
                <w:tab w:val="clear" w:pos="2268"/>
              </w:tabs>
              <w:spacing w:before="40" w:after="40"/>
              <w:ind w:right="598"/>
              <w:jc w:val="right"/>
              <w:rPr>
                <w:color w:val="000000"/>
                <w:sz w:val="20"/>
              </w:rPr>
            </w:pPr>
            <w:r w:rsidRPr="004F37F4">
              <w:rPr>
                <w:color w:val="000000"/>
                <w:sz w:val="20"/>
              </w:rPr>
              <w:t>12 МГц</w:t>
            </w:r>
          </w:p>
        </w:tc>
        <w:tc>
          <w:tcPr>
            <w:tcW w:w="2126" w:type="dxa"/>
          </w:tcPr>
          <w:p w14:paraId="11CECA97" w14:textId="77777777" w:rsidR="00560042" w:rsidRPr="004F37F4" w:rsidRDefault="00560042" w:rsidP="00EA668F">
            <w:pPr>
              <w:tabs>
                <w:tab w:val="clear" w:pos="1134"/>
                <w:tab w:val="clear" w:pos="1871"/>
              </w:tabs>
              <w:spacing w:before="40" w:after="40"/>
              <w:ind w:right="608"/>
              <w:jc w:val="right"/>
              <w:rPr>
                <w:color w:val="000000"/>
                <w:sz w:val="20"/>
              </w:rPr>
            </w:pPr>
            <w:r w:rsidRPr="004F37F4">
              <w:rPr>
                <w:color w:val="000000"/>
                <w:sz w:val="20"/>
              </w:rPr>
              <w:t>10 кВт</w:t>
            </w:r>
          </w:p>
        </w:tc>
      </w:tr>
      <w:tr w:rsidR="00560042" w:rsidRPr="004F37F4" w14:paraId="3D57BF72" w14:textId="77777777" w:rsidTr="00EA668F">
        <w:trPr>
          <w:gridAfter w:val="1"/>
          <w:wAfter w:w="992" w:type="dxa"/>
          <w:cantSplit/>
          <w:trHeight w:val="68"/>
          <w:jc w:val="center"/>
        </w:trPr>
        <w:tc>
          <w:tcPr>
            <w:tcW w:w="2127" w:type="dxa"/>
          </w:tcPr>
          <w:p w14:paraId="13753A94" w14:textId="77777777" w:rsidR="00560042" w:rsidRPr="004F37F4" w:rsidRDefault="00560042" w:rsidP="00EA668F">
            <w:pPr>
              <w:tabs>
                <w:tab w:val="clear" w:pos="1134"/>
                <w:tab w:val="clear" w:pos="1871"/>
                <w:tab w:val="clear" w:pos="2268"/>
              </w:tabs>
              <w:spacing w:before="40" w:after="40"/>
              <w:ind w:right="598"/>
              <w:jc w:val="right"/>
              <w:rPr>
                <w:color w:val="000000"/>
                <w:sz w:val="20"/>
              </w:rPr>
            </w:pPr>
            <w:r w:rsidRPr="004F37F4">
              <w:rPr>
                <w:color w:val="000000"/>
                <w:sz w:val="20"/>
              </w:rPr>
              <w:t>16 МГц</w:t>
            </w:r>
          </w:p>
        </w:tc>
        <w:tc>
          <w:tcPr>
            <w:tcW w:w="2126" w:type="dxa"/>
          </w:tcPr>
          <w:p w14:paraId="1354F56B" w14:textId="77777777" w:rsidR="00560042" w:rsidRPr="004F37F4" w:rsidRDefault="00560042" w:rsidP="00EA668F">
            <w:pPr>
              <w:tabs>
                <w:tab w:val="clear" w:pos="1134"/>
                <w:tab w:val="clear" w:pos="1871"/>
              </w:tabs>
              <w:spacing w:before="40" w:after="40"/>
              <w:ind w:right="608"/>
              <w:jc w:val="right"/>
              <w:rPr>
                <w:color w:val="000000"/>
                <w:sz w:val="20"/>
              </w:rPr>
            </w:pPr>
            <w:r w:rsidRPr="004F37F4">
              <w:rPr>
                <w:color w:val="000000"/>
                <w:sz w:val="20"/>
              </w:rPr>
              <w:t>10 кВт</w:t>
            </w:r>
          </w:p>
        </w:tc>
      </w:tr>
      <w:tr w:rsidR="00560042" w:rsidRPr="004F37F4" w14:paraId="2D853C04" w14:textId="77777777" w:rsidTr="00EA668F">
        <w:trPr>
          <w:gridAfter w:val="1"/>
          <w:wAfter w:w="992" w:type="dxa"/>
          <w:cantSplit/>
          <w:jc w:val="center"/>
        </w:trPr>
        <w:tc>
          <w:tcPr>
            <w:tcW w:w="2127" w:type="dxa"/>
          </w:tcPr>
          <w:p w14:paraId="6A584D61" w14:textId="77777777" w:rsidR="00560042" w:rsidRPr="004F37F4" w:rsidRDefault="00560042" w:rsidP="00EA668F">
            <w:pPr>
              <w:tabs>
                <w:tab w:val="clear" w:pos="1134"/>
                <w:tab w:val="clear" w:pos="1871"/>
                <w:tab w:val="clear" w:pos="2268"/>
              </w:tabs>
              <w:spacing w:before="40" w:after="40"/>
              <w:ind w:right="598"/>
              <w:jc w:val="right"/>
              <w:rPr>
                <w:color w:val="000000"/>
                <w:sz w:val="20"/>
              </w:rPr>
            </w:pPr>
            <w:r w:rsidRPr="004F37F4">
              <w:rPr>
                <w:color w:val="000000"/>
                <w:sz w:val="20"/>
              </w:rPr>
              <w:t>18/19 МГц</w:t>
            </w:r>
          </w:p>
        </w:tc>
        <w:tc>
          <w:tcPr>
            <w:tcW w:w="2126" w:type="dxa"/>
          </w:tcPr>
          <w:p w14:paraId="589D81B1" w14:textId="77777777" w:rsidR="00560042" w:rsidRPr="004F37F4" w:rsidRDefault="00560042" w:rsidP="00EA668F">
            <w:pPr>
              <w:tabs>
                <w:tab w:val="clear" w:pos="1134"/>
                <w:tab w:val="clear" w:pos="1871"/>
              </w:tabs>
              <w:spacing w:before="40" w:after="40"/>
              <w:ind w:right="608"/>
              <w:jc w:val="right"/>
              <w:rPr>
                <w:color w:val="000000"/>
                <w:sz w:val="20"/>
              </w:rPr>
            </w:pPr>
            <w:r w:rsidRPr="004F37F4">
              <w:rPr>
                <w:color w:val="000000"/>
                <w:sz w:val="20"/>
              </w:rPr>
              <w:t>10 кВт</w:t>
            </w:r>
          </w:p>
        </w:tc>
      </w:tr>
      <w:tr w:rsidR="00560042" w:rsidRPr="004F37F4" w14:paraId="18CDD64C" w14:textId="77777777" w:rsidTr="00EA668F">
        <w:trPr>
          <w:cantSplit/>
          <w:jc w:val="center"/>
        </w:trPr>
        <w:tc>
          <w:tcPr>
            <w:tcW w:w="2127" w:type="dxa"/>
          </w:tcPr>
          <w:p w14:paraId="6B5C41B0" w14:textId="77777777" w:rsidR="00560042" w:rsidRPr="004F37F4" w:rsidRDefault="00560042" w:rsidP="00EA668F">
            <w:pPr>
              <w:tabs>
                <w:tab w:val="clear" w:pos="1134"/>
                <w:tab w:val="clear" w:pos="1871"/>
                <w:tab w:val="clear" w:pos="2268"/>
              </w:tabs>
              <w:spacing w:before="40" w:after="40"/>
              <w:ind w:right="598"/>
              <w:jc w:val="right"/>
              <w:rPr>
                <w:color w:val="000000"/>
                <w:sz w:val="20"/>
              </w:rPr>
            </w:pPr>
            <w:r w:rsidRPr="004F37F4">
              <w:rPr>
                <w:color w:val="000000"/>
                <w:sz w:val="20"/>
              </w:rPr>
              <w:t>22 МГц</w:t>
            </w:r>
          </w:p>
        </w:tc>
        <w:tc>
          <w:tcPr>
            <w:tcW w:w="2126" w:type="dxa"/>
          </w:tcPr>
          <w:p w14:paraId="4D50EDC7" w14:textId="77777777" w:rsidR="00560042" w:rsidRPr="004F37F4" w:rsidRDefault="00560042" w:rsidP="00EA668F">
            <w:pPr>
              <w:tabs>
                <w:tab w:val="clear" w:pos="1134"/>
                <w:tab w:val="clear" w:pos="1871"/>
              </w:tabs>
              <w:spacing w:before="40" w:after="40"/>
              <w:ind w:right="608"/>
              <w:jc w:val="right"/>
              <w:rPr>
                <w:color w:val="000000"/>
                <w:sz w:val="20"/>
              </w:rPr>
            </w:pPr>
            <w:r w:rsidRPr="004F37F4">
              <w:rPr>
                <w:color w:val="000000"/>
                <w:sz w:val="20"/>
              </w:rPr>
              <w:t>10 кВт</w:t>
            </w:r>
          </w:p>
        </w:tc>
        <w:tc>
          <w:tcPr>
            <w:tcW w:w="992" w:type="dxa"/>
          </w:tcPr>
          <w:p w14:paraId="34BEDA6A" w14:textId="77777777" w:rsidR="00560042" w:rsidRPr="004F37F4" w:rsidRDefault="00560042" w:rsidP="00EA668F">
            <w:pPr>
              <w:jc w:val="center"/>
              <w:rPr>
                <w:color w:val="000000"/>
                <w:sz w:val="16"/>
                <w:szCs w:val="16"/>
              </w:rPr>
            </w:pPr>
            <w:r w:rsidRPr="004F37F4">
              <w:rPr>
                <w:color w:val="000000"/>
                <w:sz w:val="16"/>
                <w:szCs w:val="16"/>
              </w:rPr>
              <w:t>(ВКР-23)</w:t>
            </w:r>
          </w:p>
        </w:tc>
      </w:tr>
    </w:tbl>
    <w:p w14:paraId="034CA3E4" w14:textId="77777777" w:rsidR="00FB5E69" w:rsidRPr="00624E15" w:rsidRDefault="00384729" w:rsidP="00FB5E69">
      <w:pPr>
        <w:rPr>
          <w:sz w:val="16"/>
          <w:szCs w:val="16"/>
        </w:rPr>
      </w:pPr>
      <w:r w:rsidRPr="005144D7">
        <w:rPr>
          <w:rStyle w:val="Artdef"/>
        </w:rPr>
        <w:t>52.266</w:t>
      </w:r>
      <w:r w:rsidRPr="005144D7">
        <w:rPr>
          <w:lang w:eastAsia="en-AU"/>
        </w:rPr>
        <w:tab/>
      </w:r>
      <w:r w:rsidRPr="005144D7">
        <w:rPr>
          <w:lang w:eastAsia="en-AU"/>
        </w:rPr>
        <w:tab/>
      </w:r>
      <w:r w:rsidRPr="005144D7">
        <w:t xml:space="preserve">Пиковая мощность огибающей для передатчиков судовых станций, использующих класс излучений в соответствии с п. </w:t>
      </w:r>
      <w:r w:rsidRPr="005144D7">
        <w:rPr>
          <w:b/>
          <w:bCs/>
        </w:rPr>
        <w:t>52.264</w:t>
      </w:r>
      <w:r w:rsidRPr="005144D7">
        <w:t xml:space="preserve"> в полосах частот между 4000 кГц и 27 500 кГц, не должна превышать 1,5 кВт.</w:t>
      </w:r>
      <w:r w:rsidRPr="005144D7">
        <w:rPr>
          <w:sz w:val="16"/>
          <w:szCs w:val="16"/>
        </w:rPr>
        <w:t>     (ВКР-12)</w:t>
      </w:r>
    </w:p>
    <w:p w14:paraId="1FD79F28" w14:textId="77777777" w:rsidR="00A6005C" w:rsidRDefault="00A6005C" w:rsidP="00A6005C">
      <w:bookmarkStart w:id="583" w:name="_Toc331607886"/>
    </w:p>
    <w:p w14:paraId="30C88089" w14:textId="77777777" w:rsidR="00A6005C" w:rsidRDefault="00A6005C" w:rsidP="00A6005C"/>
    <w:p w14:paraId="6941C25D" w14:textId="77777777" w:rsidR="00A6005C" w:rsidRDefault="00A6005C" w:rsidP="00A6005C"/>
    <w:p w14:paraId="097E11AE" w14:textId="6DE79B67" w:rsidR="00A6005C" w:rsidRPr="00A6005C" w:rsidRDefault="00A6005C" w:rsidP="00A6005C">
      <w:pPr>
        <w:sectPr w:rsidR="00A6005C" w:rsidRPr="00A6005C" w:rsidSect="00CF484B">
          <w:headerReference w:type="even" r:id="rId226"/>
          <w:headerReference w:type="default" r:id="rId227"/>
          <w:footerReference w:type="even" r:id="rId228"/>
          <w:footerReference w:type="default" r:id="rId229"/>
          <w:type w:val="oddPage"/>
          <w:pgSz w:w="11907" w:h="16839" w:code="9"/>
          <w:pgMar w:top="1418" w:right="1134" w:bottom="1134" w:left="1134" w:header="567" w:footer="567" w:gutter="0"/>
          <w:pgNumType w:start="1"/>
          <w:cols w:space="720"/>
          <w:vAlign w:val="both"/>
          <w:docGrid w:linePitch="299"/>
        </w:sectPr>
      </w:pPr>
    </w:p>
    <w:p w14:paraId="2E382018" w14:textId="28135A5B" w:rsidR="00FB5E69" w:rsidRPr="00624E15" w:rsidRDefault="00384729" w:rsidP="00FB5E69">
      <w:pPr>
        <w:pStyle w:val="ArtNo"/>
        <w:spacing w:before="0"/>
      </w:pPr>
      <w:bookmarkStart w:id="584" w:name="_Toc43466561"/>
      <w:bookmarkStart w:id="585" w:name="_Toc165627745"/>
      <w:r w:rsidRPr="00624E15">
        <w:t xml:space="preserve">СТАТЬЯ </w:t>
      </w:r>
      <w:r w:rsidRPr="00624E15">
        <w:rPr>
          <w:rStyle w:val="href"/>
        </w:rPr>
        <w:t>53</w:t>
      </w:r>
      <w:bookmarkEnd w:id="583"/>
      <w:bookmarkEnd w:id="584"/>
      <w:bookmarkEnd w:id="585"/>
    </w:p>
    <w:p w14:paraId="3A341063" w14:textId="77777777" w:rsidR="00FB5E69" w:rsidRPr="00624E15" w:rsidRDefault="00384729" w:rsidP="00FB5E69">
      <w:pPr>
        <w:pStyle w:val="Arttitle"/>
      </w:pPr>
      <w:bookmarkStart w:id="586" w:name="_Toc331607887"/>
      <w:bookmarkStart w:id="587" w:name="_Toc43466562"/>
      <w:bookmarkStart w:id="588" w:name="_Toc165627746"/>
      <w:r w:rsidRPr="00624E15">
        <w:t>Порядок приоритета сообщений</w:t>
      </w:r>
      <w:bookmarkEnd w:id="586"/>
      <w:bookmarkEnd w:id="587"/>
      <w:bookmarkEnd w:id="588"/>
    </w:p>
    <w:p w14:paraId="7A65845F" w14:textId="77777777" w:rsidR="00FB5E69" w:rsidRPr="00624E15" w:rsidRDefault="00384729" w:rsidP="00FB5E69">
      <w:pPr>
        <w:pStyle w:val="Normalaftertitle"/>
      </w:pPr>
      <w:r w:rsidRPr="00624E15">
        <w:rPr>
          <w:rStyle w:val="Artdef"/>
        </w:rPr>
        <w:t>53.1</w:t>
      </w:r>
      <w:r w:rsidRPr="00624E15">
        <w:rPr>
          <w:b/>
          <w:bCs/>
        </w:rPr>
        <w:tab/>
      </w:r>
      <w:r w:rsidRPr="00624E15">
        <w:t>§ 1</w:t>
      </w:r>
      <w:r w:rsidRPr="00624E15">
        <w:tab/>
        <w:t>Все станции морской подвижной и морской подвижной спутниковой служб должны быть способны предоставлять четыре уровня приоритетов в следующем порядке:</w:t>
      </w:r>
    </w:p>
    <w:p w14:paraId="23942B9F" w14:textId="77777777" w:rsidR="00FB5E69" w:rsidRPr="00624E15" w:rsidRDefault="00384729" w:rsidP="00FB5E69">
      <w:pPr>
        <w:pStyle w:val="enumlev3"/>
      </w:pPr>
      <w:r w:rsidRPr="00624E15">
        <w:t>1)</w:t>
      </w:r>
      <w:r w:rsidRPr="00624E15">
        <w:tab/>
        <w:t>Вызовы в случае бедствия, сообщения о бедствии и обмен, связанный с бедствием.</w:t>
      </w:r>
    </w:p>
    <w:p w14:paraId="065A3706" w14:textId="77777777" w:rsidR="00FB5E69" w:rsidRPr="00624E15" w:rsidRDefault="00384729" w:rsidP="00FB5E69">
      <w:pPr>
        <w:pStyle w:val="enumlev3"/>
      </w:pPr>
      <w:r w:rsidRPr="00624E15">
        <w:t>2)</w:t>
      </w:r>
      <w:r w:rsidRPr="00624E15">
        <w:tab/>
        <w:t>Срочные сообщения.</w:t>
      </w:r>
    </w:p>
    <w:p w14:paraId="4DFDA6DD" w14:textId="77777777" w:rsidR="00FB5E69" w:rsidRPr="00624E15" w:rsidRDefault="00384729" w:rsidP="00FB5E69">
      <w:pPr>
        <w:pStyle w:val="enumlev3"/>
      </w:pPr>
      <w:r w:rsidRPr="00624E15">
        <w:t>3)</w:t>
      </w:r>
      <w:r w:rsidRPr="00624E15">
        <w:tab/>
        <w:t>Сообщения безопасности.</w:t>
      </w:r>
    </w:p>
    <w:p w14:paraId="16F74348" w14:textId="77777777" w:rsidR="00FB5E69" w:rsidRPr="00624E15" w:rsidRDefault="00384729" w:rsidP="00FB5E69">
      <w:pPr>
        <w:pStyle w:val="enumlev3"/>
      </w:pPr>
      <w:r w:rsidRPr="00624E15">
        <w:t>4)</w:t>
      </w:r>
      <w:r w:rsidRPr="00624E15">
        <w:tab/>
        <w:t>Прочие сообщения.</w:t>
      </w:r>
    </w:p>
    <w:p w14:paraId="26DCD037" w14:textId="4D763CFB" w:rsidR="00FB5E69" w:rsidRPr="00624E15" w:rsidRDefault="00384729" w:rsidP="00FB5E69">
      <w:r w:rsidRPr="00624E15">
        <w:rPr>
          <w:rStyle w:val="Artdef"/>
        </w:rPr>
        <w:t>53.2</w:t>
      </w:r>
      <w:r w:rsidRPr="00624E15">
        <w:tab/>
        <w:t>§ 2</w:t>
      </w:r>
      <w:r w:rsidRPr="00624E15">
        <w:tab/>
        <w:t>В полностью автоматизированной системе, где предоставление всех четырех уровней приоритета практически невозможно, категория 1 должна получать приоритет до тех пор, пока межправительственные соглашения</w:t>
      </w:r>
      <w:r w:rsidR="006D3D34">
        <w:rPr>
          <w:rStyle w:val="FootnoteReference"/>
        </w:rPr>
        <w:footnoteReference w:customMarkFollows="1" w:id="193"/>
        <w:t>1</w:t>
      </w:r>
      <w:r w:rsidRPr="00624E15">
        <w:t xml:space="preserve"> не отменят исключения, позволяющие таким системам не соблюдать полностью порядок приоритета.</w:t>
      </w:r>
    </w:p>
    <w:p w14:paraId="2D1854E4" w14:textId="77777777" w:rsidR="00A6005C" w:rsidRDefault="00A6005C" w:rsidP="00A6005C">
      <w:bookmarkStart w:id="589" w:name="_Toc331607888"/>
    </w:p>
    <w:p w14:paraId="3974DD69" w14:textId="675C2A0E" w:rsidR="00A6005C" w:rsidRDefault="00A6005C" w:rsidP="00A6005C"/>
    <w:p w14:paraId="55C65A9D" w14:textId="3BBC765B" w:rsidR="009358CF" w:rsidRDefault="009358CF" w:rsidP="00A6005C"/>
    <w:p w14:paraId="48155115" w14:textId="06007C8B" w:rsidR="009358CF" w:rsidRDefault="009358CF" w:rsidP="00A6005C"/>
    <w:p w14:paraId="5BB69CD0" w14:textId="77777777" w:rsidR="009358CF" w:rsidRDefault="009358CF" w:rsidP="00A6005C"/>
    <w:p w14:paraId="675D2E83" w14:textId="77777777" w:rsidR="00A6005C" w:rsidRDefault="00A6005C" w:rsidP="00A6005C"/>
    <w:p w14:paraId="54411D5A" w14:textId="77777777" w:rsidR="00A6005C" w:rsidRDefault="00A6005C" w:rsidP="00A6005C"/>
    <w:p w14:paraId="25ACEF3C" w14:textId="77777777" w:rsidR="00A6005C" w:rsidRDefault="00A6005C" w:rsidP="00A6005C"/>
    <w:p w14:paraId="23F49CA2" w14:textId="77777777" w:rsidR="00A6005C" w:rsidRDefault="00A6005C" w:rsidP="00A6005C"/>
    <w:p w14:paraId="5C86AB28" w14:textId="77777777" w:rsidR="00A6005C" w:rsidRDefault="00A6005C" w:rsidP="00A6005C"/>
    <w:p w14:paraId="3A7F5276" w14:textId="36F7D3D7" w:rsidR="00A6005C" w:rsidRPr="00A6005C" w:rsidRDefault="00A6005C" w:rsidP="00A6005C">
      <w:pPr>
        <w:sectPr w:rsidR="00A6005C" w:rsidRPr="00A6005C" w:rsidSect="00CF484B">
          <w:headerReference w:type="default" r:id="rId230"/>
          <w:footerReference w:type="default" r:id="rId231"/>
          <w:type w:val="oddPage"/>
          <w:pgSz w:w="11907" w:h="16839" w:code="9"/>
          <w:pgMar w:top="1418" w:right="1134" w:bottom="1134" w:left="1134" w:header="567" w:footer="567" w:gutter="0"/>
          <w:pgNumType w:start="1"/>
          <w:cols w:space="720"/>
          <w:vAlign w:val="both"/>
          <w:docGrid w:linePitch="299"/>
        </w:sectPr>
      </w:pPr>
    </w:p>
    <w:p w14:paraId="46D6B285" w14:textId="5B572DA7" w:rsidR="00FB5E69" w:rsidRPr="00624E15" w:rsidRDefault="00384729" w:rsidP="00FB5E69">
      <w:pPr>
        <w:pStyle w:val="ArtNo"/>
        <w:spacing w:before="0"/>
      </w:pPr>
      <w:bookmarkStart w:id="590" w:name="_Toc43466563"/>
      <w:bookmarkStart w:id="591" w:name="_Toc165627747"/>
      <w:r w:rsidRPr="00624E15">
        <w:t xml:space="preserve">СТАТЬЯ </w:t>
      </w:r>
      <w:r w:rsidRPr="00624E15">
        <w:rPr>
          <w:rStyle w:val="href"/>
        </w:rPr>
        <w:t>54</w:t>
      </w:r>
      <w:bookmarkEnd w:id="589"/>
      <w:bookmarkEnd w:id="590"/>
      <w:bookmarkEnd w:id="591"/>
    </w:p>
    <w:p w14:paraId="358B76CE" w14:textId="77777777" w:rsidR="00FB5E69" w:rsidRPr="00624E15" w:rsidRDefault="00384729" w:rsidP="00FB5E69">
      <w:pPr>
        <w:pStyle w:val="Arttitle"/>
      </w:pPr>
      <w:bookmarkStart w:id="592" w:name="_Toc331607889"/>
      <w:bookmarkStart w:id="593" w:name="_Toc43466564"/>
      <w:bookmarkStart w:id="594" w:name="_Toc165627748"/>
      <w:r w:rsidRPr="00624E15">
        <w:t>Избирательный вызов</w:t>
      </w:r>
      <w:bookmarkEnd w:id="592"/>
      <w:bookmarkEnd w:id="593"/>
      <w:bookmarkEnd w:id="594"/>
    </w:p>
    <w:p w14:paraId="42598092" w14:textId="77777777" w:rsidR="00FB5E69" w:rsidRPr="00624E15" w:rsidRDefault="00384729" w:rsidP="00FB5E69">
      <w:pPr>
        <w:pStyle w:val="Normalaftertitle"/>
      </w:pPr>
      <w:r w:rsidRPr="00624E15">
        <w:rPr>
          <w:rStyle w:val="Artdef"/>
        </w:rPr>
        <w:t>54.1</w:t>
      </w:r>
      <w:r w:rsidRPr="00624E15">
        <w:rPr>
          <w:b/>
          <w:bCs/>
        </w:rPr>
        <w:tab/>
      </w:r>
      <w:r w:rsidRPr="00624E15">
        <w:t>§ 1</w:t>
      </w:r>
      <w:r w:rsidRPr="00624E15">
        <w:tab/>
        <w:t>1)</w:t>
      </w:r>
      <w:r w:rsidRPr="00624E15">
        <w:tab/>
        <w:t>Избирательный вызов предназначен для автоматического вызова станции и передачи сигнала тревоги в случае бедствия или для передачи информации для организации обмена.</w:t>
      </w:r>
    </w:p>
    <w:p w14:paraId="7EA642AB" w14:textId="1229E8B1" w:rsidR="00FB5E69" w:rsidRPr="00624E15" w:rsidRDefault="00384729" w:rsidP="00FB5E69">
      <w:pPr>
        <w:rPr>
          <w:sz w:val="16"/>
          <w:szCs w:val="16"/>
        </w:rPr>
      </w:pPr>
      <w:r w:rsidRPr="00624E15">
        <w:rPr>
          <w:rStyle w:val="Artdef"/>
        </w:rPr>
        <w:t>54.2</w:t>
      </w:r>
      <w:r w:rsidRPr="00624E15">
        <w:tab/>
      </w:r>
      <w:r w:rsidRPr="00624E15">
        <w:tab/>
      </w:r>
      <w:r w:rsidR="00560042" w:rsidRPr="004F37F4">
        <w:t>2)</w:t>
      </w:r>
      <w:r w:rsidR="00560042" w:rsidRPr="004F37F4">
        <w:tab/>
        <w:t>Избирательный вызов осуществляется при использовании системы цифрового избирательного вызова, которая должна соответствовать Рекомендации МСЭ-R М.541-11 и может соответствовать последней по времени версии Рекомендации МСЭ-R М.493.</w:t>
      </w:r>
      <w:r w:rsidR="00560042" w:rsidRPr="004F37F4">
        <w:rPr>
          <w:sz w:val="16"/>
          <w:szCs w:val="16"/>
        </w:rPr>
        <w:t>     (ВКР-23)</w:t>
      </w:r>
    </w:p>
    <w:p w14:paraId="2BCBA2DE" w14:textId="77777777" w:rsidR="005600BD" w:rsidRDefault="005600BD" w:rsidP="005600BD">
      <w:bookmarkStart w:id="595" w:name="_Toc163203891"/>
      <w:bookmarkStart w:id="596" w:name="_Toc163205217"/>
      <w:bookmarkStart w:id="597" w:name="_Toc331607890"/>
    </w:p>
    <w:p w14:paraId="41CF3B7A" w14:textId="77777777" w:rsidR="005600BD" w:rsidRDefault="005600BD" w:rsidP="005600BD">
      <w:pPr>
        <w:rPr>
          <w:lang w:val="en-US"/>
        </w:rPr>
      </w:pPr>
    </w:p>
    <w:p w14:paraId="6DC6AD3F" w14:textId="77777777" w:rsidR="005600BD" w:rsidRDefault="005600BD" w:rsidP="005600BD">
      <w:pPr>
        <w:rPr>
          <w:lang w:val="en-US"/>
        </w:rPr>
      </w:pPr>
    </w:p>
    <w:p w14:paraId="44D1C8C4" w14:textId="77777777" w:rsidR="005600BD" w:rsidRDefault="005600BD" w:rsidP="005600BD">
      <w:pPr>
        <w:rPr>
          <w:lang w:val="en-US"/>
        </w:rPr>
      </w:pPr>
    </w:p>
    <w:p w14:paraId="1BBA26FC" w14:textId="77777777" w:rsidR="005600BD" w:rsidRDefault="005600BD" w:rsidP="005600BD">
      <w:pPr>
        <w:rPr>
          <w:lang w:val="en-US"/>
        </w:rPr>
      </w:pPr>
    </w:p>
    <w:p w14:paraId="47CCEFE9" w14:textId="77777777" w:rsidR="005600BD" w:rsidRDefault="005600BD" w:rsidP="005600BD">
      <w:pPr>
        <w:rPr>
          <w:lang w:val="en-US"/>
        </w:rPr>
      </w:pPr>
    </w:p>
    <w:p w14:paraId="2C8D607B" w14:textId="77777777" w:rsidR="005600BD" w:rsidRDefault="005600BD" w:rsidP="005600BD">
      <w:pPr>
        <w:rPr>
          <w:lang w:val="en-US"/>
        </w:rPr>
      </w:pPr>
    </w:p>
    <w:p w14:paraId="51380213" w14:textId="77777777" w:rsidR="005600BD" w:rsidRDefault="005600BD" w:rsidP="005600BD">
      <w:pPr>
        <w:rPr>
          <w:lang w:val="en-US"/>
        </w:rPr>
      </w:pPr>
    </w:p>
    <w:p w14:paraId="51E0ACC9" w14:textId="77777777" w:rsidR="005600BD" w:rsidRDefault="005600BD" w:rsidP="005600BD">
      <w:pPr>
        <w:rPr>
          <w:lang w:val="en-US"/>
        </w:rPr>
      </w:pPr>
    </w:p>
    <w:p w14:paraId="67FE76EC" w14:textId="77777777" w:rsidR="005600BD" w:rsidRDefault="005600BD" w:rsidP="005600BD">
      <w:pPr>
        <w:rPr>
          <w:lang w:val="en-US"/>
        </w:rPr>
      </w:pPr>
    </w:p>
    <w:p w14:paraId="0C555056" w14:textId="77777777" w:rsidR="005600BD" w:rsidRDefault="005600BD" w:rsidP="005600BD">
      <w:pPr>
        <w:rPr>
          <w:lang w:val="en-US"/>
        </w:rPr>
      </w:pPr>
    </w:p>
    <w:p w14:paraId="5C4643F2" w14:textId="77777777" w:rsidR="005600BD" w:rsidRDefault="005600BD" w:rsidP="005600BD">
      <w:pPr>
        <w:rPr>
          <w:lang w:val="en-US"/>
        </w:rPr>
      </w:pPr>
    </w:p>
    <w:p w14:paraId="601FE2D3" w14:textId="77777777" w:rsidR="005600BD" w:rsidRDefault="005600BD" w:rsidP="005600BD">
      <w:pPr>
        <w:rPr>
          <w:lang w:val="en-US"/>
        </w:rPr>
      </w:pPr>
    </w:p>
    <w:p w14:paraId="51026DFD" w14:textId="77777777" w:rsidR="005600BD" w:rsidRDefault="005600BD" w:rsidP="005600BD">
      <w:pPr>
        <w:rPr>
          <w:lang w:val="en-US"/>
        </w:rPr>
      </w:pPr>
    </w:p>
    <w:p w14:paraId="258FE6C0" w14:textId="77777777" w:rsidR="005600BD" w:rsidRDefault="005600BD" w:rsidP="005600BD">
      <w:pPr>
        <w:rPr>
          <w:lang w:val="en-US"/>
        </w:rPr>
      </w:pPr>
    </w:p>
    <w:p w14:paraId="5EEC32F0" w14:textId="77777777" w:rsidR="005600BD" w:rsidRDefault="005600BD" w:rsidP="005600BD">
      <w:pPr>
        <w:rPr>
          <w:lang w:val="en-US"/>
        </w:rPr>
      </w:pPr>
    </w:p>
    <w:p w14:paraId="3E33DF50" w14:textId="77777777" w:rsidR="005600BD" w:rsidRPr="005600BD" w:rsidRDefault="005600BD" w:rsidP="005600BD">
      <w:pPr>
        <w:rPr>
          <w:lang w:val="en-US"/>
        </w:rPr>
        <w:sectPr w:rsidR="005600BD" w:rsidRPr="005600BD" w:rsidSect="005600BD">
          <w:headerReference w:type="default" r:id="rId232"/>
          <w:footerReference w:type="default" r:id="rId233"/>
          <w:type w:val="oddPage"/>
          <w:pgSz w:w="11907" w:h="16839" w:code="9"/>
          <w:pgMar w:top="1418" w:right="1134" w:bottom="1134" w:left="1134" w:header="567" w:footer="567" w:gutter="0"/>
          <w:pgNumType w:start="1"/>
          <w:cols w:space="720"/>
          <w:vAlign w:val="both"/>
          <w:docGrid w:linePitch="299"/>
        </w:sectPr>
      </w:pPr>
    </w:p>
    <w:p w14:paraId="1E0EF60E" w14:textId="77777777" w:rsidR="00560042" w:rsidRPr="008B3AAD" w:rsidRDefault="00560042" w:rsidP="00560042">
      <w:pPr>
        <w:pStyle w:val="ArtNo"/>
      </w:pPr>
      <w:bookmarkStart w:id="598" w:name="_Toc165627749"/>
      <w:r w:rsidRPr="004F37F4">
        <w:t xml:space="preserve">СТАТЬЯ </w:t>
      </w:r>
      <w:r w:rsidRPr="004F37F4">
        <w:rPr>
          <w:rStyle w:val="href"/>
        </w:rPr>
        <w:t>54</w:t>
      </w:r>
      <w:r w:rsidRPr="009413E6">
        <w:rPr>
          <w:rStyle w:val="href"/>
          <w:caps w:val="0"/>
          <w:lang w:val="en-US"/>
        </w:rPr>
        <w:t>A</w:t>
      </w:r>
      <w:bookmarkEnd w:id="595"/>
      <w:bookmarkEnd w:id="596"/>
      <w:bookmarkEnd w:id="598"/>
    </w:p>
    <w:p w14:paraId="3F022E3C" w14:textId="77777777" w:rsidR="00560042" w:rsidRPr="004F37F4" w:rsidRDefault="00560042" w:rsidP="00560042">
      <w:pPr>
        <w:pStyle w:val="Arttitle"/>
      </w:pPr>
      <w:bookmarkStart w:id="599" w:name="_Toc163205218"/>
      <w:bookmarkStart w:id="600" w:name="_Toc165627750"/>
      <w:r w:rsidRPr="004F37F4">
        <w:t>Система автоматического соединения</w:t>
      </w:r>
      <w:bookmarkEnd w:id="599"/>
      <w:bookmarkEnd w:id="600"/>
    </w:p>
    <w:p w14:paraId="65510F93" w14:textId="77777777" w:rsidR="00560042" w:rsidRPr="004F37F4" w:rsidRDefault="00560042" w:rsidP="00560042">
      <w:pPr>
        <w:pStyle w:val="Normalaftertitle"/>
      </w:pPr>
      <w:r w:rsidRPr="004F37F4">
        <w:rPr>
          <w:rStyle w:val="Artdef"/>
        </w:rPr>
        <w:t>54</w:t>
      </w:r>
      <w:r w:rsidRPr="009413E6">
        <w:rPr>
          <w:rStyle w:val="Artdef"/>
          <w:rFonts w:ascii="Times New Roman" w:hAnsi="Times New Roman" w:cs="Times New Roman"/>
          <w:iCs w:val="0"/>
          <w:lang w:val="en-US"/>
        </w:rPr>
        <w:t>A</w:t>
      </w:r>
      <w:r w:rsidRPr="004F37F4">
        <w:rPr>
          <w:rStyle w:val="Artdef"/>
          <w:i/>
        </w:rPr>
        <w:t>.</w:t>
      </w:r>
      <w:r w:rsidRPr="004F37F4">
        <w:rPr>
          <w:rStyle w:val="Artdef"/>
        </w:rPr>
        <w:t>1</w:t>
      </w:r>
      <w:r w:rsidRPr="004F37F4">
        <w:tab/>
        <w:t>§ 1</w:t>
      </w:r>
      <w:r w:rsidRPr="004F37F4">
        <w:tab/>
        <w:t>1)</w:t>
      </w:r>
      <w:r w:rsidRPr="004F37F4">
        <w:tab/>
        <w:t>Система автоматического соединения (ACS), использующая цифровой избирательный вызов в полосах СЧ и ВЧ, призвана обеспечить надежный доступ моряков к необходимым линиям радиосвязи.</w:t>
      </w:r>
      <w:r w:rsidRPr="004F37F4">
        <w:rPr>
          <w:iCs/>
          <w:sz w:val="16"/>
          <w:szCs w:val="16"/>
        </w:rPr>
        <w:t>     (ВКР</w:t>
      </w:r>
      <w:r w:rsidRPr="004F37F4">
        <w:rPr>
          <w:iCs/>
          <w:sz w:val="16"/>
          <w:szCs w:val="16"/>
        </w:rPr>
        <w:noBreakHyphen/>
        <w:t>23)</w:t>
      </w:r>
    </w:p>
    <w:p w14:paraId="076A0750" w14:textId="77777777" w:rsidR="00560042" w:rsidRPr="004F37F4" w:rsidRDefault="00560042" w:rsidP="00560042">
      <w:pPr>
        <w:rPr>
          <w:sz w:val="16"/>
          <w:szCs w:val="16"/>
        </w:rPr>
      </w:pPr>
      <w:r w:rsidRPr="004F37F4">
        <w:rPr>
          <w:rStyle w:val="Artdef"/>
        </w:rPr>
        <w:t>54</w:t>
      </w:r>
      <w:r w:rsidRPr="009413E6">
        <w:rPr>
          <w:rStyle w:val="Artdef"/>
          <w:rFonts w:ascii="Times New Roman" w:hAnsi="Times New Roman" w:cs="Times New Roman"/>
          <w:iCs w:val="0"/>
          <w:lang w:val="en-US"/>
        </w:rPr>
        <w:t>A</w:t>
      </w:r>
      <w:r w:rsidRPr="004F37F4">
        <w:rPr>
          <w:rStyle w:val="Artdef"/>
          <w:i/>
        </w:rPr>
        <w:t>.</w:t>
      </w:r>
      <w:r w:rsidRPr="004F37F4">
        <w:rPr>
          <w:rStyle w:val="Artdef"/>
        </w:rPr>
        <w:t>2</w:t>
      </w:r>
      <w:r w:rsidRPr="004F37F4">
        <w:tab/>
      </w:r>
      <w:r w:rsidRPr="004F37F4">
        <w:tab/>
        <w:t>2)</w:t>
      </w:r>
      <w:r w:rsidRPr="004F37F4">
        <w:tab/>
        <w:t xml:space="preserve">Следует обеспечивать соответствие </w:t>
      </w:r>
      <w:r>
        <w:t>с</w:t>
      </w:r>
      <w:r w:rsidRPr="004F37F4">
        <w:t>истем</w:t>
      </w:r>
      <w:r>
        <w:t>ы</w:t>
      </w:r>
      <w:r w:rsidRPr="004F37F4">
        <w:t xml:space="preserve"> автоматического соединения </w:t>
      </w:r>
      <w:r>
        <w:t>(</w:t>
      </w:r>
      <w:r w:rsidRPr="004F37F4">
        <w:t>ACS</w:t>
      </w:r>
      <w:r>
        <w:t>)</w:t>
      </w:r>
      <w:r w:rsidRPr="004F37F4">
        <w:t xml:space="preserve"> последним версиям Рекомендаций МСЭ</w:t>
      </w:r>
      <w:r w:rsidRPr="004F37F4">
        <w:noBreakHyphen/>
        <w:t>R M.541 и МСЭ</w:t>
      </w:r>
      <w:r w:rsidRPr="004F37F4">
        <w:noBreakHyphen/>
        <w:t>R M.493.</w:t>
      </w:r>
      <w:r w:rsidRPr="004F37F4">
        <w:rPr>
          <w:iCs/>
          <w:sz w:val="16"/>
          <w:szCs w:val="16"/>
        </w:rPr>
        <w:t>     (ВКР</w:t>
      </w:r>
      <w:r w:rsidRPr="004F37F4">
        <w:rPr>
          <w:iCs/>
          <w:sz w:val="16"/>
          <w:szCs w:val="16"/>
        </w:rPr>
        <w:noBreakHyphen/>
        <w:t>23)</w:t>
      </w:r>
    </w:p>
    <w:p w14:paraId="319678A8" w14:textId="77777777" w:rsidR="00A6005C" w:rsidRDefault="00A6005C" w:rsidP="00A6005C"/>
    <w:p w14:paraId="516EB2A9" w14:textId="77777777" w:rsidR="00A6005C" w:rsidRDefault="00A6005C" w:rsidP="00A6005C"/>
    <w:p w14:paraId="1DAD5FAA" w14:textId="0A71F2F0" w:rsidR="00A6005C" w:rsidRDefault="00A6005C" w:rsidP="00A6005C"/>
    <w:p w14:paraId="508184A1" w14:textId="3E8F8069" w:rsidR="009358CF" w:rsidRDefault="009358CF" w:rsidP="00A6005C"/>
    <w:p w14:paraId="223E0BCC" w14:textId="1FEFD407" w:rsidR="009358CF" w:rsidRDefault="009358CF" w:rsidP="00A6005C"/>
    <w:p w14:paraId="4EA5D8D9" w14:textId="0838C1A1" w:rsidR="009358CF" w:rsidRDefault="009358CF" w:rsidP="00A6005C"/>
    <w:p w14:paraId="0468E7AD" w14:textId="77777777" w:rsidR="009358CF" w:rsidRDefault="009358CF" w:rsidP="00A6005C"/>
    <w:p w14:paraId="2D7AFFC8" w14:textId="77777777" w:rsidR="00A6005C" w:rsidRDefault="00A6005C" w:rsidP="00A6005C"/>
    <w:p w14:paraId="331BB7BE" w14:textId="77777777" w:rsidR="00A6005C" w:rsidRDefault="00A6005C" w:rsidP="00A6005C"/>
    <w:p w14:paraId="3AAC5146" w14:textId="77777777" w:rsidR="00A6005C" w:rsidRDefault="00A6005C" w:rsidP="00A6005C"/>
    <w:p w14:paraId="2C10B17F" w14:textId="77777777" w:rsidR="00A6005C" w:rsidRDefault="00A6005C" w:rsidP="00A6005C"/>
    <w:p w14:paraId="5F36635B" w14:textId="77777777" w:rsidR="00A6005C" w:rsidRDefault="00A6005C" w:rsidP="00A6005C"/>
    <w:p w14:paraId="60622493" w14:textId="77777777" w:rsidR="00A6005C" w:rsidRDefault="00A6005C" w:rsidP="00A6005C"/>
    <w:p w14:paraId="1B300D7F" w14:textId="77777777" w:rsidR="00A6005C" w:rsidRDefault="00A6005C" w:rsidP="00A6005C"/>
    <w:p w14:paraId="514F6D72" w14:textId="77777777" w:rsidR="00A6005C" w:rsidRDefault="00A6005C" w:rsidP="00A6005C"/>
    <w:p w14:paraId="3520A201" w14:textId="77777777" w:rsidR="00A6005C" w:rsidRDefault="00A6005C" w:rsidP="00A6005C"/>
    <w:p w14:paraId="0695E2D7" w14:textId="28FAB5E4" w:rsidR="00A6005C" w:rsidRPr="00A6005C" w:rsidRDefault="00A6005C" w:rsidP="00A6005C">
      <w:pPr>
        <w:sectPr w:rsidR="00A6005C" w:rsidRPr="00A6005C" w:rsidSect="00CF484B">
          <w:headerReference w:type="default" r:id="rId234"/>
          <w:footerReference w:type="default" r:id="rId235"/>
          <w:type w:val="oddPage"/>
          <w:pgSz w:w="11907" w:h="16839" w:code="9"/>
          <w:pgMar w:top="1418" w:right="1134" w:bottom="1134" w:left="1134" w:header="567" w:footer="567" w:gutter="0"/>
          <w:pgNumType w:start="1"/>
          <w:cols w:space="720"/>
          <w:vAlign w:val="both"/>
          <w:docGrid w:linePitch="299"/>
        </w:sectPr>
      </w:pPr>
    </w:p>
    <w:p w14:paraId="4B588DF6" w14:textId="7E9072ED" w:rsidR="00FB5E69" w:rsidRPr="00624E15" w:rsidRDefault="00384729" w:rsidP="00FB5E69">
      <w:pPr>
        <w:pStyle w:val="ArtNo"/>
        <w:spacing w:before="0"/>
      </w:pPr>
      <w:bookmarkStart w:id="601" w:name="_Toc43466565"/>
      <w:bookmarkStart w:id="602" w:name="_Toc165627751"/>
      <w:r w:rsidRPr="00624E15">
        <w:t xml:space="preserve">СТАТЬЯ </w:t>
      </w:r>
      <w:r w:rsidRPr="00624E15">
        <w:rPr>
          <w:rStyle w:val="href"/>
        </w:rPr>
        <w:t>55</w:t>
      </w:r>
      <w:bookmarkEnd w:id="597"/>
      <w:bookmarkEnd w:id="601"/>
      <w:bookmarkEnd w:id="602"/>
    </w:p>
    <w:p w14:paraId="1F4AE951" w14:textId="77777777" w:rsidR="00FB5E69" w:rsidRPr="00624E15" w:rsidRDefault="00384729" w:rsidP="00FB5E69">
      <w:pPr>
        <w:pStyle w:val="Arttitle"/>
      </w:pPr>
      <w:bookmarkStart w:id="603" w:name="_Toc331607891"/>
      <w:bookmarkStart w:id="604" w:name="_Toc43466566"/>
      <w:bookmarkStart w:id="605" w:name="_Toc165627752"/>
      <w:r w:rsidRPr="00624E15">
        <w:t>Радиотелеграфия Морзе</w:t>
      </w:r>
      <w:bookmarkEnd w:id="603"/>
      <w:bookmarkEnd w:id="604"/>
      <w:bookmarkEnd w:id="605"/>
    </w:p>
    <w:p w14:paraId="17E57ED4" w14:textId="77777777" w:rsidR="00FB5E69" w:rsidRPr="00624E15" w:rsidRDefault="00384729" w:rsidP="00FB5E69">
      <w:pPr>
        <w:pStyle w:val="Normalaftertitle"/>
        <w:rPr>
          <w:sz w:val="16"/>
          <w:szCs w:val="16"/>
        </w:rPr>
      </w:pPr>
      <w:r w:rsidRPr="00624E15">
        <w:rPr>
          <w:rStyle w:val="Artdef"/>
        </w:rPr>
        <w:t>55.1</w:t>
      </w:r>
      <w:r w:rsidRPr="00624E15">
        <w:rPr>
          <w:b/>
          <w:bCs/>
        </w:rPr>
        <w:tab/>
      </w:r>
      <w:r w:rsidRPr="00624E15">
        <w:rPr>
          <w:b/>
          <w:bCs/>
        </w:rPr>
        <w:tab/>
      </w:r>
      <w:r w:rsidRPr="00624E15">
        <w:t>Рекомендуемый порядок работы при радиотелеграфной связи Морзе подробно излагается в последней версии Рекомендации МСЭ-R М.1170.</w:t>
      </w:r>
      <w:r w:rsidRPr="00624E15">
        <w:rPr>
          <w:sz w:val="16"/>
          <w:szCs w:val="16"/>
        </w:rPr>
        <w:t>     (ВКР-07)</w:t>
      </w:r>
    </w:p>
    <w:p w14:paraId="1F4392C3" w14:textId="17514153" w:rsidR="00A6005C" w:rsidRDefault="00A6005C" w:rsidP="00A6005C">
      <w:bookmarkStart w:id="606" w:name="_Toc331607892"/>
      <w:bookmarkStart w:id="607" w:name="_Toc456189721"/>
    </w:p>
    <w:p w14:paraId="2343BDA2" w14:textId="0D226D68" w:rsidR="00A6005C" w:rsidRDefault="00A6005C" w:rsidP="00A6005C"/>
    <w:p w14:paraId="7CCBEAA5" w14:textId="5E76CA08" w:rsidR="009358CF" w:rsidRDefault="009358CF" w:rsidP="00A6005C"/>
    <w:p w14:paraId="0E3180BB" w14:textId="7324795F" w:rsidR="009358CF" w:rsidRDefault="009358CF" w:rsidP="00A6005C"/>
    <w:p w14:paraId="59512E1E" w14:textId="62DFAB48" w:rsidR="009358CF" w:rsidRDefault="009358CF" w:rsidP="00A6005C"/>
    <w:p w14:paraId="39BACE9C" w14:textId="14B24195" w:rsidR="009358CF" w:rsidRDefault="009358CF" w:rsidP="00A6005C"/>
    <w:p w14:paraId="158A9B17" w14:textId="72EEC798" w:rsidR="009358CF" w:rsidRDefault="009358CF" w:rsidP="00A6005C"/>
    <w:p w14:paraId="4D6C010A" w14:textId="434C8810" w:rsidR="009358CF" w:rsidRDefault="009358CF" w:rsidP="00A6005C"/>
    <w:p w14:paraId="6A0CB3F0" w14:textId="1236AB58" w:rsidR="009358CF" w:rsidRDefault="009358CF" w:rsidP="00A6005C"/>
    <w:p w14:paraId="565810D4" w14:textId="77777777" w:rsidR="009358CF" w:rsidRDefault="009358CF" w:rsidP="00A6005C"/>
    <w:p w14:paraId="51A6F1FE" w14:textId="573C7AB5" w:rsidR="00A6005C" w:rsidRDefault="00A6005C" w:rsidP="00A6005C"/>
    <w:p w14:paraId="463C6452" w14:textId="77D3CFEC" w:rsidR="00A6005C" w:rsidRDefault="00A6005C" w:rsidP="00A6005C"/>
    <w:p w14:paraId="13DC7CEF" w14:textId="2B769B2D" w:rsidR="00A6005C" w:rsidRDefault="00A6005C" w:rsidP="00A6005C"/>
    <w:p w14:paraId="002BC672" w14:textId="34A77156" w:rsidR="00A6005C" w:rsidRDefault="00A6005C" w:rsidP="00A6005C"/>
    <w:p w14:paraId="16B3BF5F" w14:textId="285EF6C6" w:rsidR="00A6005C" w:rsidRDefault="00A6005C" w:rsidP="00A6005C"/>
    <w:p w14:paraId="5E2DC7F8" w14:textId="29CF8819" w:rsidR="00A6005C" w:rsidRDefault="00A6005C" w:rsidP="00A6005C"/>
    <w:p w14:paraId="19A4DD2F" w14:textId="6DA87544" w:rsidR="00A6005C" w:rsidRDefault="00A6005C" w:rsidP="00A6005C"/>
    <w:p w14:paraId="72A7955B" w14:textId="77777777" w:rsidR="00A6005C" w:rsidRDefault="00A6005C" w:rsidP="00A6005C"/>
    <w:p w14:paraId="7D9C8D77" w14:textId="1227E331" w:rsidR="00A6005C" w:rsidRPr="00A6005C" w:rsidRDefault="00A6005C" w:rsidP="00A6005C">
      <w:pPr>
        <w:sectPr w:rsidR="00A6005C" w:rsidRPr="00A6005C" w:rsidSect="00CF484B">
          <w:headerReference w:type="default" r:id="rId236"/>
          <w:footerReference w:type="default" r:id="rId237"/>
          <w:type w:val="oddPage"/>
          <w:pgSz w:w="11907" w:h="16839" w:code="9"/>
          <w:pgMar w:top="1418" w:right="1134" w:bottom="1134" w:left="1134" w:header="567" w:footer="567" w:gutter="0"/>
          <w:pgNumType w:start="1"/>
          <w:cols w:space="720"/>
          <w:vAlign w:val="both"/>
          <w:docGrid w:linePitch="299"/>
        </w:sectPr>
      </w:pPr>
    </w:p>
    <w:p w14:paraId="5A3F398B" w14:textId="7C26F547" w:rsidR="00FB5E69" w:rsidRPr="00624E15" w:rsidRDefault="00384729" w:rsidP="00FB5E69">
      <w:pPr>
        <w:pStyle w:val="ArtNo"/>
        <w:spacing w:before="0"/>
      </w:pPr>
      <w:bookmarkStart w:id="608" w:name="_Toc43466567"/>
      <w:bookmarkStart w:id="609" w:name="_Toc165627753"/>
      <w:r w:rsidRPr="00624E15">
        <w:t xml:space="preserve">СТАТЬЯ </w:t>
      </w:r>
      <w:r w:rsidRPr="00624E15">
        <w:rPr>
          <w:rStyle w:val="href"/>
        </w:rPr>
        <w:t>56</w:t>
      </w:r>
      <w:bookmarkEnd w:id="606"/>
      <w:bookmarkEnd w:id="607"/>
      <w:bookmarkEnd w:id="608"/>
      <w:bookmarkEnd w:id="609"/>
    </w:p>
    <w:p w14:paraId="468F81FB" w14:textId="77777777" w:rsidR="00FB5E69" w:rsidRPr="00624E15" w:rsidRDefault="00384729" w:rsidP="00FB5E69">
      <w:pPr>
        <w:pStyle w:val="Arttitle"/>
      </w:pPr>
      <w:bookmarkStart w:id="610" w:name="_Toc331607893"/>
      <w:bookmarkStart w:id="611" w:name="_Toc43466568"/>
      <w:bookmarkStart w:id="612" w:name="_Toc165627754"/>
      <w:r w:rsidRPr="00624E15">
        <w:t>Узкополосная буквопечатающая телеграфия</w:t>
      </w:r>
      <w:bookmarkEnd w:id="610"/>
      <w:bookmarkEnd w:id="611"/>
      <w:bookmarkEnd w:id="612"/>
    </w:p>
    <w:p w14:paraId="0A7A5706" w14:textId="77777777" w:rsidR="00FB5E69" w:rsidRPr="00624E15" w:rsidRDefault="00384729" w:rsidP="00FB5E69">
      <w:pPr>
        <w:pStyle w:val="Normalaftertitle"/>
      </w:pPr>
      <w:r w:rsidRPr="00624E15">
        <w:rPr>
          <w:rStyle w:val="Artdef"/>
        </w:rPr>
        <w:t>56.1</w:t>
      </w:r>
      <w:r w:rsidRPr="00624E15">
        <w:rPr>
          <w:b/>
          <w:bCs/>
        </w:rPr>
        <w:tab/>
      </w:r>
      <w:r w:rsidRPr="00624E15">
        <w:t>§ 1</w:t>
      </w:r>
      <w:r w:rsidRPr="00624E15">
        <w:tab/>
        <w:t xml:space="preserve">Станции, использующие узкополосную буквопечатающую телеграфию, должны соответствовать положениям Статей </w:t>
      </w:r>
      <w:r w:rsidRPr="00624E15">
        <w:rPr>
          <w:b/>
          <w:bCs/>
        </w:rPr>
        <w:t>51</w:t>
      </w:r>
      <w:r w:rsidRPr="00624E15">
        <w:t xml:space="preserve"> и </w:t>
      </w:r>
      <w:r w:rsidRPr="00624E15">
        <w:rPr>
          <w:b/>
          <w:bCs/>
        </w:rPr>
        <w:t>52</w:t>
      </w:r>
      <w:r w:rsidRPr="00624E15">
        <w:t>.</w:t>
      </w:r>
    </w:p>
    <w:p w14:paraId="126936AE" w14:textId="77777777" w:rsidR="00FB5E69" w:rsidRPr="00624E15" w:rsidRDefault="00384729" w:rsidP="00FB5E69">
      <w:r w:rsidRPr="00624E15">
        <w:rPr>
          <w:rStyle w:val="Artdef"/>
        </w:rPr>
        <w:t>56.2</w:t>
      </w:r>
      <w:r w:rsidRPr="00624E15">
        <w:tab/>
        <w:t>§ 2</w:t>
      </w:r>
      <w:r w:rsidRPr="00624E15">
        <w:tab/>
        <w:t>Должны использоваться процедуры, указанные в Рекомендации МСЭ-R М.492-6, кроме случаев бедствия, срочности или безопасности, в которых могут использоваться альтернативные или нестандартные процедуры.</w:t>
      </w:r>
      <w:r w:rsidRPr="00624E15">
        <w:rPr>
          <w:sz w:val="16"/>
          <w:szCs w:val="16"/>
        </w:rPr>
        <w:t>     (ВКР-07)</w:t>
      </w:r>
    </w:p>
    <w:p w14:paraId="69637F36" w14:textId="77777777" w:rsidR="00FB5E69" w:rsidRPr="00624E15" w:rsidRDefault="00384729" w:rsidP="00FB5E69">
      <w:r w:rsidRPr="00624E15">
        <w:rPr>
          <w:rStyle w:val="Artdef"/>
        </w:rPr>
        <w:t>56.3</w:t>
      </w:r>
      <w:r w:rsidRPr="00624E15">
        <w:tab/>
        <w:t>§ 3</w:t>
      </w:r>
      <w:r w:rsidRPr="00624E15">
        <w:tab/>
        <w:t>Прежде чем приступить к передаче, станция должна принять меры предосторожности, чтобы удостовериться, что ее передачи не создадут помех уже ведущимся передачам; если имеется вероятность таких помех, то станция должна подождать подходящего перерыва в проходящей связи. Это обязательство не относится к станциям, которые благодаря применению автоматики могут работать в необслуживаемом режиме.</w:t>
      </w:r>
    </w:p>
    <w:p w14:paraId="291417D4" w14:textId="77777777" w:rsidR="00FB5E69" w:rsidRPr="00624E15" w:rsidRDefault="00384729" w:rsidP="00FB5E69">
      <w:pPr>
        <w:rPr>
          <w:color w:val="000000"/>
        </w:rPr>
      </w:pPr>
      <w:r w:rsidRPr="00624E15">
        <w:rPr>
          <w:rStyle w:val="Artdef"/>
        </w:rPr>
        <w:t>56.4</w:t>
      </w:r>
      <w:r w:rsidRPr="00624E15">
        <w:rPr>
          <w:color w:val="000000"/>
        </w:rPr>
        <w:tab/>
        <w:t>§ 4</w:t>
      </w:r>
      <w:r w:rsidRPr="00624E15">
        <w:rPr>
          <w:color w:val="000000"/>
        </w:rPr>
        <w:tab/>
        <w:t>1)</w:t>
      </w:r>
      <w:r w:rsidRPr="00624E15">
        <w:rPr>
          <w:color w:val="000000"/>
        </w:rPr>
        <w:tab/>
      </w:r>
      <w:r w:rsidRPr="00624E15">
        <w:t>Если есть возможность, то при связи между двумя станциями следует использовать режим ARQ</w:t>
      </w:r>
      <w:r w:rsidRPr="00624E15">
        <w:rPr>
          <w:color w:val="000000"/>
        </w:rPr>
        <w:t>.</w:t>
      </w:r>
    </w:p>
    <w:p w14:paraId="02E2F85C" w14:textId="77777777" w:rsidR="00FB5E69" w:rsidRPr="00624E15" w:rsidRDefault="00384729" w:rsidP="00FB5E69">
      <w:r w:rsidRPr="00624E15">
        <w:rPr>
          <w:rStyle w:val="Artdef"/>
        </w:rPr>
        <w:t>56.5</w:t>
      </w:r>
      <w:r w:rsidRPr="00624E15">
        <w:tab/>
      </w:r>
      <w:r w:rsidRPr="00624E15">
        <w:tab/>
        <w:t>2)</w:t>
      </w:r>
      <w:r w:rsidRPr="00624E15">
        <w:tab/>
        <w:t>Для передачи с одной береговой или судовой станции двум или более другим станциям, если есть возможность, следует использовать режим упреждающей коррекции ошибок.</w:t>
      </w:r>
    </w:p>
    <w:p w14:paraId="585E9AD1" w14:textId="77777777" w:rsidR="00FB5E69" w:rsidRPr="00624E15" w:rsidRDefault="00384729" w:rsidP="00FB5E69">
      <w:r w:rsidRPr="00624E15">
        <w:rPr>
          <w:rStyle w:val="Artdef"/>
        </w:rPr>
        <w:t>56.6</w:t>
      </w:r>
      <w:r w:rsidRPr="00624E15">
        <w:tab/>
        <w:t>§ 5</w:t>
      </w:r>
      <w:r w:rsidRPr="00624E15">
        <w:tab/>
        <w:t>Виды услуг, предоставляемые каждой станцией, открытой для общественной корреспонденции, должны быть указаны в Списке береговых станций и станций специальных служб (Список IV) и в Списке судовых станций и присвоений опознавателей морской подвижной службы (Список V) вместе с информацией о тарифах.</w:t>
      </w:r>
      <w:r w:rsidRPr="00624E15">
        <w:rPr>
          <w:sz w:val="16"/>
          <w:szCs w:val="16"/>
        </w:rPr>
        <w:t>     (ВКР-07)</w:t>
      </w:r>
    </w:p>
    <w:p w14:paraId="40662303" w14:textId="77777777" w:rsidR="00FB5E69" w:rsidRPr="00624E15" w:rsidRDefault="00384729" w:rsidP="00FB5E69">
      <w:r w:rsidRPr="00624E15">
        <w:rPr>
          <w:rStyle w:val="Artdef"/>
        </w:rPr>
        <w:t>56.7</w:t>
      </w:r>
      <w:r w:rsidRPr="00624E15">
        <w:tab/>
        <w:t>§ 6</w:t>
      </w:r>
      <w:r w:rsidRPr="00624E15">
        <w:tab/>
        <w:t>В тех случаях, когда осуществляется передача по каналам электросвязи, открытым для общественной корреспонденции (кроме каналов электросвязи подвижной службы и подвижной спутниковой службы и ее фидерных линий), необходимо принимать во внимание положения Регламента международной электросвязи и соответствующих Рекомендаций МСЭ-Т.</w:t>
      </w:r>
    </w:p>
    <w:p w14:paraId="20E38876" w14:textId="77777777" w:rsidR="00A6005C" w:rsidRDefault="00A6005C" w:rsidP="00A6005C">
      <w:bookmarkStart w:id="613" w:name="_Toc331607894"/>
    </w:p>
    <w:p w14:paraId="7758AC1F" w14:textId="77777777" w:rsidR="00A6005C" w:rsidRDefault="00A6005C" w:rsidP="00A6005C"/>
    <w:p w14:paraId="79F41BE7" w14:textId="77777777" w:rsidR="009358CF" w:rsidRDefault="009358CF" w:rsidP="00A6005C"/>
    <w:p w14:paraId="05AB5DB8" w14:textId="77777777" w:rsidR="009358CF" w:rsidRDefault="009358CF" w:rsidP="00A6005C"/>
    <w:p w14:paraId="5B6C2D04" w14:textId="77777777" w:rsidR="009358CF" w:rsidRDefault="009358CF" w:rsidP="00A6005C"/>
    <w:p w14:paraId="2EA8D342" w14:textId="77777777" w:rsidR="009358CF" w:rsidRDefault="009358CF" w:rsidP="00A6005C"/>
    <w:p w14:paraId="0E93FEA9" w14:textId="77777777" w:rsidR="009358CF" w:rsidRDefault="009358CF" w:rsidP="00A6005C"/>
    <w:p w14:paraId="03897377" w14:textId="77777777" w:rsidR="009358CF" w:rsidRDefault="009358CF" w:rsidP="00A6005C"/>
    <w:p w14:paraId="28863CE6" w14:textId="77777777" w:rsidR="009358CF" w:rsidRDefault="009358CF" w:rsidP="00A6005C"/>
    <w:p w14:paraId="620DC1E8" w14:textId="77777777" w:rsidR="009358CF" w:rsidRDefault="009358CF" w:rsidP="00A6005C"/>
    <w:p w14:paraId="7695C02A" w14:textId="20B88688" w:rsidR="009358CF" w:rsidRPr="00A6005C" w:rsidRDefault="009358CF" w:rsidP="00A6005C">
      <w:pPr>
        <w:sectPr w:rsidR="009358CF" w:rsidRPr="00A6005C" w:rsidSect="00CF484B">
          <w:headerReference w:type="default" r:id="rId238"/>
          <w:footerReference w:type="default" r:id="rId239"/>
          <w:type w:val="oddPage"/>
          <w:pgSz w:w="11907" w:h="16839" w:code="9"/>
          <w:pgMar w:top="1418" w:right="1134" w:bottom="1134" w:left="1134" w:header="567" w:footer="567" w:gutter="0"/>
          <w:pgNumType w:start="1"/>
          <w:cols w:space="720"/>
          <w:vAlign w:val="both"/>
          <w:docGrid w:linePitch="299"/>
        </w:sectPr>
      </w:pPr>
    </w:p>
    <w:p w14:paraId="295A07D4" w14:textId="2D7F07CD" w:rsidR="00FB5E69" w:rsidRPr="00624E15" w:rsidRDefault="00384729" w:rsidP="00FB5E69">
      <w:pPr>
        <w:pStyle w:val="ArtNo"/>
        <w:spacing w:before="0"/>
      </w:pPr>
      <w:bookmarkStart w:id="614" w:name="_Toc43466569"/>
      <w:bookmarkStart w:id="615" w:name="_Toc165627755"/>
      <w:r w:rsidRPr="00624E15">
        <w:t xml:space="preserve">CТАТЬЯ </w:t>
      </w:r>
      <w:r w:rsidRPr="00624E15">
        <w:rPr>
          <w:rStyle w:val="href"/>
        </w:rPr>
        <w:t>57</w:t>
      </w:r>
      <w:bookmarkEnd w:id="613"/>
      <w:bookmarkEnd w:id="614"/>
      <w:bookmarkEnd w:id="615"/>
    </w:p>
    <w:p w14:paraId="7DEB0C68" w14:textId="77777777" w:rsidR="00FB5E69" w:rsidRPr="00624E15" w:rsidRDefault="00384729" w:rsidP="00FB5E69">
      <w:pPr>
        <w:pStyle w:val="Arttitle"/>
      </w:pPr>
      <w:bookmarkStart w:id="616" w:name="_Toc331607895"/>
      <w:bookmarkStart w:id="617" w:name="_Toc43466570"/>
      <w:bookmarkStart w:id="618" w:name="_Toc165627756"/>
      <w:r w:rsidRPr="00624E15">
        <w:t>Радиотелефония</w:t>
      </w:r>
      <w:bookmarkEnd w:id="616"/>
      <w:bookmarkEnd w:id="617"/>
      <w:bookmarkEnd w:id="618"/>
    </w:p>
    <w:p w14:paraId="53C853FF" w14:textId="77777777" w:rsidR="00560042" w:rsidRPr="004F37F4" w:rsidRDefault="00560042" w:rsidP="00560042">
      <w:pPr>
        <w:pStyle w:val="Normalaftertitle"/>
      </w:pPr>
      <w:r w:rsidRPr="004F37F4">
        <w:rPr>
          <w:rStyle w:val="Artdef"/>
        </w:rPr>
        <w:t>57.1</w:t>
      </w:r>
      <w:r w:rsidRPr="004F37F4">
        <w:tab/>
        <w:t>§ 1</w:t>
      </w:r>
      <w:r w:rsidRPr="004F37F4">
        <w:tab/>
        <w:t>Порядок, описанный в Рекомендации МСЭ</w:t>
      </w:r>
      <w:r w:rsidRPr="004F37F4">
        <w:noBreakHyphen/>
        <w:t>R М.1171-1, должен применяться к радиотелефонным станциям, за исключением случаев бедствия, срочности или безопасности.</w:t>
      </w:r>
      <w:r w:rsidRPr="004F37F4">
        <w:rPr>
          <w:sz w:val="16"/>
          <w:szCs w:val="16"/>
        </w:rPr>
        <w:t>     (ВКР</w:t>
      </w:r>
      <w:r w:rsidRPr="004F37F4">
        <w:rPr>
          <w:sz w:val="16"/>
          <w:szCs w:val="16"/>
        </w:rPr>
        <w:noBreakHyphen/>
        <w:t>23)</w:t>
      </w:r>
    </w:p>
    <w:p w14:paraId="08AB89DF" w14:textId="77777777" w:rsidR="00FB5E69" w:rsidRPr="00624E15" w:rsidRDefault="00384729" w:rsidP="00FB5E69">
      <w:r w:rsidRPr="00624E15">
        <w:rPr>
          <w:rStyle w:val="Artdef"/>
        </w:rPr>
        <w:t>57.2</w:t>
      </w:r>
      <w:r w:rsidRPr="00624E15">
        <w:tab/>
        <w:t xml:space="preserve">§ 2 </w:t>
      </w:r>
      <w:r w:rsidRPr="00624E15">
        <w:tab/>
        <w:t>Радиотелефонная служба общественной корреспонденции на судах должна, если это возможно, осуществляться на дуплексной основе.</w:t>
      </w:r>
    </w:p>
    <w:p w14:paraId="37D4E510" w14:textId="77777777" w:rsidR="00FB5E69" w:rsidRPr="00624E15" w:rsidRDefault="00384729" w:rsidP="00FB5E69">
      <w:r w:rsidRPr="00624E15">
        <w:rPr>
          <w:rStyle w:val="Artdef"/>
        </w:rPr>
        <w:t>57.3</w:t>
      </w:r>
      <w:r w:rsidRPr="00624E15">
        <w:tab/>
        <w:t xml:space="preserve">§ 3 </w:t>
      </w:r>
      <w:r w:rsidRPr="00624E15">
        <w:tab/>
        <w:t>1)</w:t>
      </w:r>
      <w:r w:rsidRPr="00624E15">
        <w:tab/>
        <w:t>В этой службе могут использоваться приборы, обеспечивающие излучение сигнала, указывающего на занятость канала, при условии что не будут создаваться помехи работе береговых станций.</w:t>
      </w:r>
    </w:p>
    <w:p w14:paraId="7D64615D" w14:textId="77777777" w:rsidR="00FB5E69" w:rsidRPr="00624E15" w:rsidRDefault="00384729" w:rsidP="00FB5E69">
      <w:r w:rsidRPr="00624E15">
        <w:rPr>
          <w:rStyle w:val="Artdef"/>
        </w:rPr>
        <w:t>57.4</w:t>
      </w:r>
      <w:r w:rsidRPr="00624E15">
        <w:rPr>
          <w:rStyle w:val="Artdef"/>
        </w:rPr>
        <w:tab/>
      </w:r>
      <w:r w:rsidRPr="00624E15">
        <w:rPr>
          <w:rStyle w:val="Artdef"/>
        </w:rPr>
        <w:tab/>
      </w:r>
      <w:r w:rsidRPr="00624E15">
        <w:t>2)</w:t>
      </w:r>
      <w:r w:rsidRPr="00624E15">
        <w:tab/>
        <w:t>Использование приборов для непрерывных или повторяющихся вызовов или опознавания в радиотелефонной службе с ручным управлением не разрешается.</w:t>
      </w:r>
    </w:p>
    <w:p w14:paraId="0EF822BA" w14:textId="77777777" w:rsidR="00FB5E69" w:rsidRPr="00624E15" w:rsidRDefault="00384729" w:rsidP="00FB5E69">
      <w:r w:rsidRPr="00624E15">
        <w:rPr>
          <w:rStyle w:val="Artdef"/>
        </w:rPr>
        <w:t>57.5</w:t>
      </w:r>
      <w:r w:rsidRPr="00624E15">
        <w:rPr>
          <w:rStyle w:val="Artdef"/>
        </w:rPr>
        <w:tab/>
      </w:r>
      <w:r w:rsidRPr="00624E15">
        <w:rPr>
          <w:rStyle w:val="Artdef"/>
        </w:rPr>
        <w:tab/>
      </w:r>
      <w:r w:rsidRPr="00624E15">
        <w:t>3)</w:t>
      </w:r>
      <w:r w:rsidRPr="00624E15">
        <w:tab/>
        <w:t>Станция не должна передавать одну и ту же информацию одновременно на двух или более частотах, когда она осуществляет связь только с одной станцией.</w:t>
      </w:r>
    </w:p>
    <w:p w14:paraId="6058E973" w14:textId="77777777" w:rsidR="00FB5E69" w:rsidRPr="00624E15" w:rsidRDefault="00384729" w:rsidP="00FB5E69">
      <w:r w:rsidRPr="00624E15">
        <w:rPr>
          <w:rStyle w:val="Artdef"/>
        </w:rPr>
        <w:t>57.6</w:t>
      </w:r>
      <w:r w:rsidRPr="00624E15">
        <w:rPr>
          <w:rStyle w:val="Artdef"/>
        </w:rPr>
        <w:tab/>
      </w:r>
      <w:r w:rsidRPr="00624E15">
        <w:rPr>
          <w:rStyle w:val="Artdef"/>
        </w:rPr>
        <w:tab/>
      </w:r>
      <w:r w:rsidRPr="00624E15">
        <w:t>4)</w:t>
      </w:r>
      <w:r w:rsidRPr="00624E15">
        <w:tab/>
        <w:t xml:space="preserve">Станция не должна излучать несущую между вызовами. Однако станции в радиотелефонной системе с автоматическим управлением могут передавать маркировочные сигналы при условиях, указанных в п. </w:t>
      </w:r>
      <w:r w:rsidRPr="00624E15">
        <w:rPr>
          <w:b/>
          <w:bCs/>
        </w:rPr>
        <w:t>52.179</w:t>
      </w:r>
      <w:r w:rsidRPr="00624E15">
        <w:t>.</w:t>
      </w:r>
    </w:p>
    <w:p w14:paraId="4E00BD3D" w14:textId="77777777" w:rsidR="00FB5E69" w:rsidRPr="00624E15" w:rsidRDefault="00384729" w:rsidP="00FB5E69">
      <w:r w:rsidRPr="00624E15">
        <w:rPr>
          <w:rStyle w:val="Artdef"/>
        </w:rPr>
        <w:t>57.7</w:t>
      </w:r>
      <w:r w:rsidRPr="00624E15">
        <w:tab/>
      </w:r>
      <w:r w:rsidRPr="00624E15">
        <w:tab/>
        <w:t>5)</w:t>
      </w:r>
      <w:r w:rsidRPr="00624E15">
        <w:tab/>
        <w:t xml:space="preserve">Если нужно произносить по буквам некоторые выражения, трудные слова, служебные сокращения, цифры и т. д., следует пользоваться таблицами фонетического алфавита Приложения </w:t>
      </w:r>
      <w:r w:rsidRPr="00624E15">
        <w:rPr>
          <w:b/>
          <w:bCs/>
        </w:rPr>
        <w:t>14</w:t>
      </w:r>
      <w:r w:rsidRPr="00624E15">
        <w:t>.</w:t>
      </w:r>
    </w:p>
    <w:p w14:paraId="0D68AC8C" w14:textId="77777777" w:rsidR="00FB5E69" w:rsidRPr="00624E15" w:rsidRDefault="00384729" w:rsidP="00FB5E69">
      <w:r w:rsidRPr="00624E15">
        <w:rPr>
          <w:rStyle w:val="Artdef"/>
        </w:rPr>
        <w:t>57.8</w:t>
      </w:r>
      <w:r w:rsidRPr="00624E15">
        <w:tab/>
        <w:t>§ 4</w:t>
      </w:r>
      <w:r w:rsidRPr="00624E15">
        <w:tab/>
        <w:t>Передача вызова и подготовительных сигналов к установлению обмена на несущей частоте 2182 кГц или 156,8 МГц не должна превышать одной минуты, кроме случаев бедствия, срочности или безопасности.</w:t>
      </w:r>
      <w:r w:rsidRPr="00624E15">
        <w:rPr>
          <w:sz w:val="16"/>
          <w:szCs w:val="16"/>
        </w:rPr>
        <w:t>     (ВКР-07)</w:t>
      </w:r>
    </w:p>
    <w:p w14:paraId="03B0331B" w14:textId="77777777" w:rsidR="00FB5E69" w:rsidRPr="00624E15" w:rsidRDefault="00384729" w:rsidP="00FB5E69">
      <w:r w:rsidRPr="00624E15">
        <w:rPr>
          <w:rStyle w:val="Artdef"/>
        </w:rPr>
        <w:t>57.9</w:t>
      </w:r>
      <w:r w:rsidRPr="00624E15">
        <w:tab/>
        <w:t>§ 5</w:t>
      </w:r>
      <w:r w:rsidRPr="00624E15">
        <w:tab/>
        <w:t>Если судовой станции необходимо передавать сигналы для испытания или настройки, которые могли бы нарушить работу соседних береговых станций, то до передачи таких сигналов должно быть получено согласие этих станций.</w:t>
      </w:r>
    </w:p>
    <w:p w14:paraId="19A547C9" w14:textId="77777777" w:rsidR="00FB5E69" w:rsidRPr="00624E15" w:rsidRDefault="00384729" w:rsidP="00FB5E69">
      <w:r w:rsidRPr="00624E15">
        <w:rPr>
          <w:rStyle w:val="Artdef"/>
        </w:rPr>
        <w:t>57.10</w:t>
      </w:r>
      <w:r w:rsidRPr="00624E15">
        <w:tab/>
        <w:t>§ 6</w:t>
      </w:r>
      <w:r w:rsidRPr="00624E15">
        <w:tab/>
        <w:t>Если станции необходимо передавать испытательные сигналы либо для настройки передатчика, прежде чем сделать вызов, либо для настройки приемника, длительность таких сигналов должна быть минимальной, но в любом случае не должна превышать десяти секунд, и они должны содержать позывной сигнал или другой опознавательный сигнал станции, которая передает испытательные сигналы. Этот позывной сигнал или другой опознавательный сигнал должен произноситься медленно и отчетливо.</w:t>
      </w:r>
    </w:p>
    <w:p w14:paraId="7A3CAD94" w14:textId="77777777" w:rsidR="00A6005C" w:rsidRDefault="00A6005C" w:rsidP="00A6005C">
      <w:bookmarkStart w:id="619" w:name="_Toc331607896"/>
    </w:p>
    <w:p w14:paraId="5BDB213E" w14:textId="77777777" w:rsidR="00A6005C" w:rsidRDefault="00A6005C" w:rsidP="00A6005C"/>
    <w:p w14:paraId="7B0B9E01" w14:textId="204D985E" w:rsidR="00A6005C" w:rsidRPr="00A6005C" w:rsidRDefault="00A6005C" w:rsidP="00A6005C">
      <w:pPr>
        <w:sectPr w:rsidR="00A6005C" w:rsidRPr="00A6005C" w:rsidSect="00CF484B">
          <w:headerReference w:type="default" r:id="rId240"/>
          <w:footerReference w:type="default" r:id="rId241"/>
          <w:type w:val="oddPage"/>
          <w:pgSz w:w="11907" w:h="16839" w:code="9"/>
          <w:pgMar w:top="1418" w:right="1134" w:bottom="1134" w:left="1134" w:header="567" w:footer="567" w:gutter="0"/>
          <w:pgNumType w:start="1"/>
          <w:cols w:space="720"/>
          <w:vAlign w:val="both"/>
          <w:docGrid w:linePitch="299"/>
        </w:sectPr>
      </w:pPr>
    </w:p>
    <w:p w14:paraId="74BFAD9A" w14:textId="16E219FC" w:rsidR="00FB5E69" w:rsidRPr="00624E15" w:rsidRDefault="00384729" w:rsidP="00FB5E69">
      <w:pPr>
        <w:pStyle w:val="ArtNo"/>
        <w:spacing w:before="0"/>
      </w:pPr>
      <w:bookmarkStart w:id="620" w:name="_Toc43466571"/>
      <w:bookmarkStart w:id="621" w:name="_Toc165627757"/>
      <w:r w:rsidRPr="00624E15">
        <w:t xml:space="preserve">СТАТЬЯ </w:t>
      </w:r>
      <w:r w:rsidRPr="00624E15">
        <w:rPr>
          <w:rStyle w:val="href"/>
        </w:rPr>
        <w:t>58</w:t>
      </w:r>
      <w:bookmarkEnd w:id="619"/>
      <w:bookmarkEnd w:id="620"/>
      <w:bookmarkEnd w:id="621"/>
    </w:p>
    <w:p w14:paraId="7873E700" w14:textId="77777777" w:rsidR="00FB5E69" w:rsidRPr="00624E15" w:rsidRDefault="00384729" w:rsidP="00FB5E69">
      <w:pPr>
        <w:pStyle w:val="Arttitle"/>
      </w:pPr>
      <w:bookmarkStart w:id="622" w:name="_Toc331607897"/>
      <w:bookmarkStart w:id="623" w:name="_Toc43466572"/>
      <w:bookmarkStart w:id="624" w:name="_Toc165627758"/>
      <w:r w:rsidRPr="00624E15">
        <w:t>Тарификация и расчеты в морской радиосвязи</w:t>
      </w:r>
      <w:bookmarkEnd w:id="622"/>
      <w:bookmarkEnd w:id="623"/>
      <w:bookmarkEnd w:id="624"/>
    </w:p>
    <w:p w14:paraId="0ECD72E8" w14:textId="77777777" w:rsidR="00A6005C" w:rsidRDefault="00384729" w:rsidP="00FB5E69">
      <w:pPr>
        <w:pStyle w:val="Normalaftertitle"/>
      </w:pPr>
      <w:r w:rsidRPr="00624E15">
        <w:rPr>
          <w:rStyle w:val="Artdef"/>
        </w:rPr>
        <w:t>58.1</w:t>
      </w:r>
      <w:r w:rsidRPr="00624E15">
        <w:rPr>
          <w:b/>
          <w:bCs/>
        </w:rPr>
        <w:tab/>
      </w:r>
      <w:r w:rsidRPr="00624E15">
        <w:rPr>
          <w:b/>
          <w:bCs/>
        </w:rPr>
        <w:tab/>
      </w:r>
      <w:r w:rsidRPr="00624E15">
        <w:t>Должны применяться положения Регламента международной электросвязи с учетом Рекомендаций МСЭ-Т.</w:t>
      </w:r>
    </w:p>
    <w:p w14:paraId="41912A05" w14:textId="6B3BD6DC" w:rsidR="00A6005C" w:rsidRDefault="00A6005C" w:rsidP="00A6005C"/>
    <w:p w14:paraId="71AE9D2C" w14:textId="372307BA" w:rsidR="00A6005C" w:rsidRDefault="00A6005C" w:rsidP="00A6005C"/>
    <w:p w14:paraId="55EC3B1E" w14:textId="0229FDD1" w:rsidR="00A6005C" w:rsidRDefault="00A6005C" w:rsidP="00A6005C"/>
    <w:p w14:paraId="1FFAF359" w14:textId="6C2E9037" w:rsidR="00A6005C" w:rsidRDefault="00A6005C" w:rsidP="00A6005C"/>
    <w:p w14:paraId="515F712F" w14:textId="7F97F5B8" w:rsidR="00A6005C" w:rsidRDefault="00A6005C" w:rsidP="00A6005C"/>
    <w:p w14:paraId="03BA9F11" w14:textId="21F1EE1A" w:rsidR="00A6005C" w:rsidRDefault="00A6005C" w:rsidP="00A6005C"/>
    <w:p w14:paraId="594819EF" w14:textId="77777777" w:rsidR="00A6005C" w:rsidRDefault="00A6005C" w:rsidP="00A6005C"/>
    <w:p w14:paraId="4C105742" w14:textId="77777777" w:rsidR="00A6005C" w:rsidRDefault="00A6005C" w:rsidP="00A6005C"/>
    <w:p w14:paraId="1AC17BFE" w14:textId="77777777" w:rsidR="00A6005C" w:rsidRDefault="00A6005C" w:rsidP="00A6005C"/>
    <w:p w14:paraId="19BB077C" w14:textId="77777777" w:rsidR="00A6005C" w:rsidRDefault="00A6005C" w:rsidP="00A6005C"/>
    <w:p w14:paraId="71249875" w14:textId="77777777" w:rsidR="00A6005C" w:rsidRDefault="00A6005C" w:rsidP="00A6005C"/>
    <w:p w14:paraId="3FF5326E" w14:textId="77777777" w:rsidR="00A6005C" w:rsidRDefault="00A6005C" w:rsidP="00A6005C"/>
    <w:p w14:paraId="6957C3C8" w14:textId="77777777" w:rsidR="00A6005C" w:rsidRDefault="00A6005C" w:rsidP="00A6005C"/>
    <w:p w14:paraId="7E707792" w14:textId="77777777" w:rsidR="00A6005C" w:rsidRDefault="00A6005C" w:rsidP="00A6005C"/>
    <w:p w14:paraId="3EE1B6CF" w14:textId="77777777" w:rsidR="00A6005C" w:rsidRDefault="00A6005C" w:rsidP="00A6005C"/>
    <w:p w14:paraId="00886EC2" w14:textId="77777777" w:rsidR="00A6005C" w:rsidRDefault="00A6005C" w:rsidP="00A6005C"/>
    <w:p w14:paraId="6A3D1A30" w14:textId="77777777" w:rsidR="00A6005C" w:rsidRDefault="00A6005C" w:rsidP="00A6005C"/>
    <w:p w14:paraId="54C77DE3" w14:textId="3243B32A" w:rsidR="00A6005C" w:rsidRPr="00A6005C" w:rsidRDefault="00A6005C" w:rsidP="00A6005C">
      <w:pPr>
        <w:sectPr w:rsidR="00A6005C" w:rsidRPr="00A6005C" w:rsidSect="00CF484B">
          <w:headerReference w:type="default" r:id="rId242"/>
          <w:footerReference w:type="default" r:id="rId243"/>
          <w:type w:val="oddPage"/>
          <w:pgSz w:w="11907" w:h="16839" w:code="9"/>
          <w:pgMar w:top="1418" w:right="1134" w:bottom="1134" w:left="1134" w:header="567" w:footer="567" w:gutter="0"/>
          <w:pgNumType w:start="1"/>
          <w:cols w:space="720"/>
          <w:vAlign w:val="both"/>
          <w:docGrid w:linePitch="299"/>
        </w:sectPr>
      </w:pPr>
    </w:p>
    <w:p w14:paraId="1171E729" w14:textId="33801C39" w:rsidR="00FB5E69" w:rsidRPr="00624E15" w:rsidRDefault="00FB5E69" w:rsidP="00FB5E69">
      <w:pPr>
        <w:pStyle w:val="Normalaftertitle"/>
      </w:pPr>
    </w:p>
    <w:p w14:paraId="5FE0267A" w14:textId="77777777" w:rsidR="00FB5E69" w:rsidRPr="00624E15" w:rsidRDefault="00384729" w:rsidP="00FB5E69">
      <w:pPr>
        <w:pStyle w:val="ChapNo"/>
        <w:rPr>
          <w:rFonts w:ascii="Times New Roman" w:hAnsi="Times New Roman"/>
          <w:b w:val="0"/>
        </w:rPr>
      </w:pPr>
      <w:bookmarkStart w:id="625" w:name="_Toc331607898"/>
      <w:bookmarkStart w:id="626" w:name="_Toc43466573"/>
      <w:bookmarkStart w:id="627" w:name="_Toc165627759"/>
      <w:r w:rsidRPr="00624E15">
        <w:rPr>
          <w:rFonts w:ascii="Times New Roman" w:hAnsi="Times New Roman"/>
          <w:b w:val="0"/>
        </w:rPr>
        <w:t>ГЛАВА  X</w:t>
      </w:r>
      <w:bookmarkEnd w:id="625"/>
      <w:bookmarkEnd w:id="626"/>
      <w:bookmarkEnd w:id="627"/>
    </w:p>
    <w:p w14:paraId="3530F28F" w14:textId="77777777" w:rsidR="00FB5E69" w:rsidRPr="00624E15" w:rsidRDefault="00384729" w:rsidP="00FB5E69">
      <w:pPr>
        <w:pStyle w:val="Chaptitle"/>
        <w:rPr>
          <w:b w:val="0"/>
          <w:bCs/>
          <w:sz w:val="16"/>
          <w:szCs w:val="16"/>
        </w:rPr>
      </w:pPr>
      <w:bookmarkStart w:id="628" w:name="_Toc331607899"/>
      <w:bookmarkStart w:id="629" w:name="_Toc43466574"/>
      <w:bookmarkStart w:id="630" w:name="_Toc165627760"/>
      <w:r w:rsidRPr="00624E15">
        <w:t>Положения по вступлению в силу Регламента радиосвязи</w:t>
      </w:r>
      <w:bookmarkEnd w:id="628"/>
      <w:r w:rsidRPr="00624E15">
        <w:rPr>
          <w:sz w:val="16"/>
          <w:szCs w:val="16"/>
        </w:rPr>
        <w:t>    </w:t>
      </w:r>
      <w:r w:rsidRPr="00624E15">
        <w:rPr>
          <w:b w:val="0"/>
          <w:bCs/>
          <w:sz w:val="16"/>
          <w:szCs w:val="16"/>
        </w:rPr>
        <w:t>(ВКР-12)</w:t>
      </w:r>
      <w:bookmarkEnd w:id="629"/>
      <w:bookmarkEnd w:id="630"/>
    </w:p>
    <w:p w14:paraId="6B540575" w14:textId="77777777" w:rsidR="00A6005C" w:rsidRDefault="00A6005C" w:rsidP="00A6005C"/>
    <w:p w14:paraId="7DEBF3CE" w14:textId="152C9B71" w:rsidR="00A6005C" w:rsidRPr="00A6005C" w:rsidRDefault="00A6005C" w:rsidP="00A6005C">
      <w:pPr>
        <w:sectPr w:rsidR="00A6005C" w:rsidRPr="00A6005C" w:rsidSect="00A6005C">
          <w:headerReference w:type="default" r:id="rId244"/>
          <w:footerReference w:type="default" r:id="rId245"/>
          <w:type w:val="oddPage"/>
          <w:pgSz w:w="11907" w:h="16839" w:code="9"/>
          <w:pgMar w:top="1418" w:right="1134" w:bottom="1134" w:left="1134" w:header="567" w:footer="567" w:gutter="0"/>
          <w:pgNumType w:start="1"/>
          <w:cols w:space="720"/>
          <w:vAlign w:val="center"/>
          <w:docGrid w:linePitch="299"/>
        </w:sectPr>
      </w:pPr>
    </w:p>
    <w:p w14:paraId="31D6226E" w14:textId="7F1C5B6A" w:rsidR="00FB5E69" w:rsidRPr="00624E15" w:rsidRDefault="00384729" w:rsidP="00FB5E69">
      <w:pPr>
        <w:pStyle w:val="ArtNo"/>
        <w:spacing w:before="0"/>
      </w:pPr>
      <w:bookmarkStart w:id="631" w:name="_Toc43466575"/>
      <w:bookmarkStart w:id="632" w:name="_Toc165627761"/>
      <w:r w:rsidRPr="00624E15">
        <w:t xml:space="preserve">СТАТЬЯ </w:t>
      </w:r>
      <w:r w:rsidRPr="00624E15">
        <w:rPr>
          <w:rStyle w:val="href"/>
        </w:rPr>
        <w:t>59</w:t>
      </w:r>
      <w:bookmarkEnd w:id="631"/>
      <w:bookmarkEnd w:id="632"/>
    </w:p>
    <w:p w14:paraId="7EF39E90" w14:textId="77777777" w:rsidR="00FB5E69" w:rsidRPr="00624E15" w:rsidRDefault="00384729" w:rsidP="00FB5E69">
      <w:pPr>
        <w:pStyle w:val="Arttitle"/>
      </w:pPr>
      <w:bookmarkStart w:id="633" w:name="_Toc331607901"/>
      <w:bookmarkStart w:id="634" w:name="_Toc43466576"/>
      <w:bookmarkStart w:id="635" w:name="_Toc165627762"/>
      <w:r w:rsidRPr="00624E15">
        <w:t xml:space="preserve">Вступление в силу и временное применение </w:t>
      </w:r>
      <w:r w:rsidRPr="00624E15">
        <w:br/>
        <w:t>Регламента радиосвязи</w:t>
      </w:r>
      <w:r w:rsidRPr="00624E15">
        <w:rPr>
          <w:b w:val="0"/>
          <w:bCs/>
          <w:sz w:val="16"/>
          <w:szCs w:val="16"/>
        </w:rPr>
        <w:t>     (ВКР</w:t>
      </w:r>
      <w:r w:rsidRPr="00624E15">
        <w:rPr>
          <w:b w:val="0"/>
          <w:bCs/>
          <w:sz w:val="16"/>
          <w:szCs w:val="16"/>
        </w:rPr>
        <w:noBreakHyphen/>
        <w:t>12)</w:t>
      </w:r>
      <w:bookmarkEnd w:id="633"/>
      <w:bookmarkEnd w:id="634"/>
      <w:bookmarkEnd w:id="635"/>
    </w:p>
    <w:p w14:paraId="15A862B7" w14:textId="77777777" w:rsidR="002051BF" w:rsidRPr="004F37F4" w:rsidRDefault="002051BF" w:rsidP="002051BF">
      <w:pPr>
        <w:pStyle w:val="Normalaftertitle"/>
        <w:rPr>
          <w:sz w:val="16"/>
          <w:szCs w:val="16"/>
        </w:rPr>
      </w:pPr>
      <w:r w:rsidRPr="004F37F4">
        <w:rPr>
          <w:rStyle w:val="Artdef"/>
        </w:rPr>
        <w:t>59.1</w:t>
      </w:r>
      <w:r w:rsidRPr="004F37F4">
        <w:rPr>
          <w:rStyle w:val="Artdef"/>
        </w:rPr>
        <w:tab/>
      </w:r>
      <w:r w:rsidRPr="004F37F4">
        <w:rPr>
          <w:rStyle w:val="Artdef"/>
        </w:rPr>
        <w:tab/>
      </w:r>
      <w:bookmarkStart w:id="636" w:name="_Hlk165449895"/>
      <w:r w:rsidRPr="004F37F4">
        <w:t>Настоящий Регламент, который дополняет положения Устава и Конвенции Международного союза электросвязи в том виде, как он пересмотрен и содержится в Заключительных актах ВКР-95, ВКР-97, ВКР-2000, ВКР-03, ВКР-07, ВКР-12, ВКР-15, ВКР</w:t>
      </w:r>
      <w:r w:rsidRPr="004F37F4">
        <w:noBreakHyphen/>
        <w:t>19 и ВКР</w:t>
      </w:r>
      <w:r w:rsidRPr="004F37F4">
        <w:noBreakHyphen/>
        <w:t>23, должен применяться в соответствии со Статьей 54 Устава на следующей основе.</w:t>
      </w:r>
      <w:r w:rsidRPr="004F37F4">
        <w:rPr>
          <w:sz w:val="16"/>
          <w:szCs w:val="16"/>
        </w:rPr>
        <w:t>     (ВКР-23)</w:t>
      </w:r>
      <w:bookmarkEnd w:id="636"/>
    </w:p>
    <w:p w14:paraId="03A3CAFB" w14:textId="30D0AB31" w:rsidR="00FB5E69" w:rsidRPr="00624E15" w:rsidRDefault="00384729" w:rsidP="00FB5E69">
      <w:r w:rsidRPr="00624E15">
        <w:rPr>
          <w:rStyle w:val="Artdef"/>
        </w:rPr>
        <w:t>59.2</w:t>
      </w:r>
      <w:r w:rsidRPr="00624E15">
        <w:rPr>
          <w:rStyle w:val="Artdef"/>
        </w:rPr>
        <w:tab/>
      </w:r>
      <w:r w:rsidRPr="00624E15">
        <w:rPr>
          <w:rStyle w:val="Artdef"/>
        </w:rPr>
        <w:tab/>
      </w:r>
      <w:r w:rsidRPr="00624E15">
        <w:t xml:space="preserve">Пересмотренные ВКР-95 положения настоящего Регламента, которые касаются новых или измененных распределений частот (включая любые новые или измененные условия, относящиеся к существующим распределениям), и соответствующие положения Статей </w:t>
      </w:r>
      <w:r w:rsidRPr="00624E15">
        <w:rPr>
          <w:b/>
          <w:bCs/>
        </w:rPr>
        <w:t>S21</w:t>
      </w:r>
      <w:r w:rsidR="00570A8B">
        <w:rPr>
          <w:rStyle w:val="FootnoteReference"/>
        </w:rPr>
        <w:footnoteReference w:customMarkFollows="1" w:id="194"/>
        <w:t>1</w:t>
      </w:r>
      <w:r w:rsidRPr="00624E15">
        <w:t xml:space="preserve"> и </w:t>
      </w:r>
      <w:r w:rsidRPr="00624E15">
        <w:rPr>
          <w:b/>
          <w:bCs/>
        </w:rPr>
        <w:t>S22</w:t>
      </w:r>
      <w:r w:rsidR="00570A8B">
        <w:rPr>
          <w:rStyle w:val="FootnoteReference"/>
          <w:lang w:val="en-US"/>
        </w:rPr>
        <w:t>1</w:t>
      </w:r>
      <w:r w:rsidRPr="00624E15">
        <w:t xml:space="preserve"> и Приложения </w:t>
      </w:r>
      <w:r w:rsidRPr="00624E15">
        <w:rPr>
          <w:b/>
          <w:bCs/>
        </w:rPr>
        <w:t>S4</w:t>
      </w:r>
      <w:r w:rsidR="00570A8B">
        <w:rPr>
          <w:rStyle w:val="FootnoteReference"/>
          <w:lang w:val="en-US"/>
        </w:rPr>
        <w:t>1</w:t>
      </w:r>
      <w:r w:rsidRPr="00624E15">
        <w:t>, применяются на временной основе с 1 января 1997 года.</w:t>
      </w:r>
    </w:p>
    <w:p w14:paraId="3DAEC3F8" w14:textId="77777777" w:rsidR="00FB5E69" w:rsidRPr="00624E15" w:rsidRDefault="00384729" w:rsidP="00FB5E69">
      <w:r w:rsidRPr="00624E15">
        <w:rPr>
          <w:rStyle w:val="Artdef"/>
        </w:rPr>
        <w:t>59.3</w:t>
      </w:r>
      <w:r w:rsidRPr="00624E15">
        <w:tab/>
      </w:r>
      <w:r w:rsidRPr="00624E15">
        <w:tab/>
        <w:t>Другие положения настоящего Регламента, пересмотренные ВКР-95 и ВКР-97, применяются временно с 1 января 1999 года со следующими исключениями:</w:t>
      </w:r>
      <w:r w:rsidRPr="00624E15">
        <w:rPr>
          <w:sz w:val="16"/>
          <w:szCs w:val="16"/>
        </w:rPr>
        <w:t>     (ВКР-2000)</w:t>
      </w:r>
    </w:p>
    <w:p w14:paraId="74A0D130" w14:textId="77777777" w:rsidR="00FB5E69" w:rsidRPr="00624E15" w:rsidRDefault="00384729" w:rsidP="00FB5E69">
      <w:pPr>
        <w:pStyle w:val="enumlev1"/>
      </w:pPr>
      <w:r w:rsidRPr="00624E15">
        <w:rPr>
          <w:rStyle w:val="Artdef"/>
        </w:rPr>
        <w:t>59.4</w:t>
      </w:r>
      <w:r w:rsidRPr="00624E15">
        <w:tab/>
        <w:t>–</w:t>
      </w:r>
      <w:r w:rsidRPr="00624E15">
        <w:tab/>
        <w:t xml:space="preserve">пересмотренные положения, для которых предусмотрены другие даты вступления </w:t>
      </w:r>
      <w:r w:rsidRPr="00624E15">
        <w:tab/>
        <w:t xml:space="preserve">в силу в Резолюциях: </w:t>
      </w:r>
    </w:p>
    <w:p w14:paraId="5886254F" w14:textId="004BC6A5" w:rsidR="00FB5E69" w:rsidRPr="00624E15" w:rsidRDefault="00384729" w:rsidP="00A6005C">
      <w:pPr>
        <w:pStyle w:val="enumlev1"/>
        <w:jc w:val="left"/>
      </w:pPr>
      <w:r w:rsidRPr="00624E15">
        <w:tab/>
      </w:r>
      <w:r w:rsidRPr="00624E15">
        <w:tab/>
      </w:r>
      <w:r w:rsidRPr="00624E15">
        <w:rPr>
          <w:b/>
          <w:bCs/>
        </w:rPr>
        <w:t>49 (ВКР-97)</w:t>
      </w:r>
      <w:r w:rsidR="00570A8B">
        <w:rPr>
          <w:rStyle w:val="FootnoteReference"/>
        </w:rPr>
        <w:footnoteReference w:customMarkFollows="1" w:id="195"/>
        <w:t>2</w:t>
      </w:r>
      <w:r w:rsidRPr="00461556">
        <w:t xml:space="preserve">, </w:t>
      </w:r>
      <w:r w:rsidRPr="00624E15">
        <w:rPr>
          <w:b/>
          <w:bCs/>
        </w:rPr>
        <w:t>51 (ВКР-97)</w:t>
      </w:r>
      <w:r w:rsidR="002B1982" w:rsidRPr="00A22DF5">
        <w:rPr>
          <w:rStyle w:val="FootnoteReference"/>
        </w:rPr>
        <w:footnoteReference w:customMarkFollows="1" w:id="196"/>
        <w:t>3</w:t>
      </w:r>
      <w:r w:rsidRPr="00624E15">
        <w:rPr>
          <w:b/>
          <w:bCs/>
        </w:rPr>
        <w:t>, 52 (ВКР-97)</w:t>
      </w:r>
      <w:r w:rsidR="002B1982" w:rsidRPr="00627274">
        <w:rPr>
          <w:rStyle w:val="FootnoteReference"/>
        </w:rPr>
        <w:footnoteReference w:customMarkFollows="1" w:id="197"/>
        <w:t>4</w:t>
      </w:r>
      <w:r w:rsidRPr="00461556">
        <w:t>,</w:t>
      </w:r>
      <w:r w:rsidRPr="00624E15">
        <w:t xml:space="preserve"> </w:t>
      </w:r>
      <w:r w:rsidRPr="00624E15">
        <w:rPr>
          <w:b/>
          <w:bCs/>
        </w:rPr>
        <w:t>54 (ВКР-97)</w:t>
      </w:r>
      <w:bookmarkStart w:id="637" w:name="_Hlk41857862"/>
      <w:r w:rsidR="00335B40" w:rsidRPr="00627274">
        <w:rPr>
          <w:rStyle w:val="FootnoteReference"/>
        </w:rPr>
        <w:t>4</w:t>
      </w:r>
      <w:bookmarkEnd w:id="637"/>
      <w:r w:rsidRPr="00461556">
        <w:t xml:space="preserve">, </w:t>
      </w:r>
      <w:r w:rsidRPr="00624E15">
        <w:br/>
      </w:r>
      <w:r w:rsidRPr="00624E15">
        <w:rPr>
          <w:b/>
          <w:bCs/>
        </w:rPr>
        <w:tab/>
        <w:t>130 (ВКР-97)</w:t>
      </w:r>
      <w:r w:rsidR="00335B40" w:rsidRPr="00627274">
        <w:rPr>
          <w:rStyle w:val="FootnoteReference"/>
        </w:rPr>
        <w:t>4</w:t>
      </w:r>
      <w:r w:rsidRPr="00624E15">
        <w:t xml:space="preserve">, </w:t>
      </w:r>
      <w:r w:rsidRPr="00624E15">
        <w:rPr>
          <w:b/>
          <w:bCs/>
        </w:rPr>
        <w:t>533 (ВКР-97)</w:t>
      </w:r>
      <w:bookmarkStart w:id="638" w:name="_Hlk41831802"/>
      <w:r w:rsidR="00335B40" w:rsidRPr="00627274">
        <w:rPr>
          <w:rStyle w:val="FootnoteReference"/>
        </w:rPr>
        <w:footnoteReference w:customMarkFollows="1" w:id="198"/>
        <w:t>5</w:t>
      </w:r>
      <w:bookmarkEnd w:id="638"/>
      <w:r w:rsidRPr="00461556">
        <w:t xml:space="preserve">, </w:t>
      </w:r>
      <w:r w:rsidRPr="00624E15">
        <w:rPr>
          <w:b/>
          <w:bCs/>
        </w:rPr>
        <w:t>534 (ВКР-97)</w:t>
      </w:r>
      <w:r w:rsidR="00335B40" w:rsidRPr="00C84396">
        <w:rPr>
          <w:rStyle w:val="FootnoteReference"/>
        </w:rPr>
        <w:t>4</w:t>
      </w:r>
      <w:r w:rsidRPr="00624E15">
        <w:t xml:space="preserve"> </w:t>
      </w:r>
      <w:r w:rsidRPr="00461556">
        <w:t xml:space="preserve">и </w:t>
      </w:r>
      <w:r w:rsidRPr="00624E15">
        <w:rPr>
          <w:b/>
          <w:bCs/>
        </w:rPr>
        <w:t>538 (ВКР-97)</w:t>
      </w:r>
      <w:r w:rsidR="00335B40" w:rsidRPr="00C84396">
        <w:rPr>
          <w:rStyle w:val="FootnoteReference"/>
        </w:rPr>
        <w:t>4</w:t>
      </w:r>
      <w:r w:rsidRPr="00624E15">
        <w:t>.</w:t>
      </w:r>
    </w:p>
    <w:p w14:paraId="2D521FBE" w14:textId="77777777" w:rsidR="00FB5E69" w:rsidRPr="00624E15" w:rsidRDefault="00384729" w:rsidP="00FB5E69">
      <w:pPr>
        <w:rPr>
          <w:sz w:val="16"/>
          <w:szCs w:val="16"/>
        </w:rPr>
      </w:pPr>
      <w:r w:rsidRPr="00624E15">
        <w:rPr>
          <w:rStyle w:val="Artdef"/>
        </w:rPr>
        <w:t>59.5</w:t>
      </w:r>
      <w:r w:rsidRPr="00624E15">
        <w:tab/>
      </w:r>
      <w:r w:rsidRPr="00624E15">
        <w:tab/>
        <w:t>Другие положения настоящего Регламента, пересмотренные ВКР-2000, вступают в силу с 1 января 2002 года со следующими исключениями:     </w:t>
      </w:r>
      <w:r w:rsidRPr="00624E15">
        <w:rPr>
          <w:sz w:val="16"/>
          <w:szCs w:val="16"/>
        </w:rPr>
        <w:t>(ВКР-2000)</w:t>
      </w:r>
    </w:p>
    <w:p w14:paraId="42987FE9" w14:textId="77777777" w:rsidR="00FB5E69" w:rsidRPr="00624E15" w:rsidRDefault="00384729" w:rsidP="00FB5E69">
      <w:pPr>
        <w:pStyle w:val="enumlev1"/>
      </w:pPr>
      <w:r w:rsidRPr="00624E15">
        <w:rPr>
          <w:rStyle w:val="Artdef"/>
        </w:rPr>
        <w:t>59.6</w:t>
      </w:r>
      <w:r w:rsidRPr="00624E15">
        <w:tab/>
        <w:t>–</w:t>
      </w:r>
      <w:r w:rsidRPr="00624E15">
        <w:tab/>
        <w:t xml:space="preserve">пересмотренные положения, для которых предусмотрены другие даты вступления </w:t>
      </w:r>
      <w:r w:rsidRPr="00624E15">
        <w:tab/>
        <w:t xml:space="preserve">в силу в Резолюциях: </w:t>
      </w:r>
    </w:p>
    <w:p w14:paraId="6F6FD6D9" w14:textId="3306762F" w:rsidR="00FB5E69" w:rsidRPr="00624E15" w:rsidRDefault="00384729" w:rsidP="00A6005C">
      <w:pPr>
        <w:pStyle w:val="enumlev1"/>
        <w:jc w:val="left"/>
        <w:rPr>
          <w:sz w:val="16"/>
          <w:szCs w:val="16"/>
        </w:rPr>
      </w:pPr>
      <w:r w:rsidRPr="00624E15">
        <w:tab/>
      </w:r>
      <w:r w:rsidRPr="00624E15">
        <w:tab/>
      </w:r>
      <w:r w:rsidRPr="00624E15">
        <w:rPr>
          <w:b/>
          <w:bCs/>
        </w:rPr>
        <w:t>49 (Пересм. ВКР-2000)</w:t>
      </w:r>
      <w:r w:rsidR="00290ABF">
        <w:rPr>
          <w:rStyle w:val="FootnoteReference"/>
        </w:rPr>
        <w:t>2</w:t>
      </w:r>
      <w:r w:rsidRPr="00461556">
        <w:t xml:space="preserve">, </w:t>
      </w:r>
      <w:r w:rsidRPr="00624E15">
        <w:rPr>
          <w:b/>
          <w:bCs/>
        </w:rPr>
        <w:t>51 (Пересм. ВКР-2000)</w:t>
      </w:r>
      <w:r w:rsidR="00290ABF">
        <w:rPr>
          <w:rStyle w:val="FootnoteReference"/>
        </w:rPr>
        <w:t>3</w:t>
      </w:r>
      <w:r w:rsidRPr="00461556">
        <w:t>,</w:t>
      </w:r>
      <w:r w:rsidRPr="00624E15">
        <w:rPr>
          <w:b/>
          <w:bCs/>
        </w:rPr>
        <w:t xml:space="preserve"> 53 (Пересм. ВКР-2000)</w:t>
      </w:r>
      <w:r w:rsidR="00290ABF">
        <w:rPr>
          <w:rStyle w:val="FootnoteReference"/>
        </w:rPr>
        <w:footnoteReference w:customMarkFollows="1" w:id="199"/>
        <w:t>6</w:t>
      </w:r>
      <w:r w:rsidRPr="00624E15">
        <w:t>,</w:t>
      </w:r>
      <w:r w:rsidRPr="00624E15">
        <w:br/>
      </w:r>
      <w:r w:rsidRPr="00624E15">
        <w:tab/>
      </w:r>
      <w:r w:rsidRPr="00624E15">
        <w:rPr>
          <w:b/>
          <w:bCs/>
        </w:rPr>
        <w:t>55 (ВКР-2000)</w:t>
      </w:r>
      <w:r w:rsidR="00290ABF" w:rsidRPr="00627274">
        <w:rPr>
          <w:rStyle w:val="FootnoteReference"/>
        </w:rPr>
        <w:footnoteReference w:customMarkFollows="1" w:id="200"/>
        <w:t>7</w:t>
      </w:r>
      <w:r w:rsidRPr="00461556">
        <w:t>, </w:t>
      </w:r>
      <w:r w:rsidRPr="00624E15">
        <w:rPr>
          <w:b/>
          <w:bCs/>
        </w:rPr>
        <w:t>56 (ВКР-2000)</w:t>
      </w:r>
      <w:r w:rsidR="00290ABF">
        <w:rPr>
          <w:rStyle w:val="FootnoteReference"/>
        </w:rPr>
        <w:footnoteReference w:customMarkFollows="1" w:id="201"/>
        <w:t>8</w:t>
      </w:r>
      <w:r w:rsidRPr="00624E15">
        <w:t>, </w:t>
      </w:r>
      <w:r w:rsidRPr="00624E15">
        <w:rPr>
          <w:b/>
          <w:bCs/>
        </w:rPr>
        <w:t>58 (ВКР-2000)</w:t>
      </w:r>
      <w:r w:rsidR="00290ABF">
        <w:rPr>
          <w:rStyle w:val="FootnoteReference"/>
        </w:rPr>
        <w:t>3</w:t>
      </w:r>
      <w:r w:rsidRPr="00461556">
        <w:t>, </w:t>
      </w:r>
      <w:r w:rsidRPr="00624E15">
        <w:rPr>
          <w:b/>
          <w:bCs/>
        </w:rPr>
        <w:t>59 (ВКР-2000)</w:t>
      </w:r>
      <w:r w:rsidR="00290ABF" w:rsidRPr="00627274">
        <w:rPr>
          <w:rStyle w:val="FootnoteReference"/>
        </w:rPr>
        <w:t>6</w:t>
      </w:r>
      <w:r w:rsidRPr="00624E15">
        <w:t>,</w:t>
      </w:r>
      <w:r w:rsidRPr="00624E15">
        <w:br/>
      </w:r>
      <w:r w:rsidRPr="00624E15">
        <w:tab/>
      </w:r>
      <w:r w:rsidRPr="00624E15">
        <w:rPr>
          <w:b/>
          <w:bCs/>
        </w:rPr>
        <w:t>77 (ВКР-2000)</w:t>
      </w:r>
      <w:r w:rsidR="00290ABF" w:rsidRPr="00627274">
        <w:rPr>
          <w:rStyle w:val="FootnoteReference"/>
        </w:rPr>
        <w:t>6</w:t>
      </w:r>
      <w:r w:rsidRPr="00624E15">
        <w:t>, </w:t>
      </w:r>
      <w:r w:rsidRPr="00624E15">
        <w:rPr>
          <w:b/>
          <w:bCs/>
        </w:rPr>
        <w:t>84 (ВКР-2000)</w:t>
      </w:r>
      <w:r w:rsidR="00290ABF" w:rsidRPr="00627274">
        <w:rPr>
          <w:rStyle w:val="FootnoteReference"/>
        </w:rPr>
        <w:t>6</w:t>
      </w:r>
      <w:r w:rsidRPr="00624E15">
        <w:t>, </w:t>
      </w:r>
      <w:r w:rsidRPr="00624E15">
        <w:rPr>
          <w:b/>
          <w:bCs/>
        </w:rPr>
        <w:t>122 (Пересм. ВКР-2000)</w:t>
      </w:r>
      <w:r w:rsidR="00B90D24" w:rsidRPr="00A22DF5">
        <w:rPr>
          <w:rStyle w:val="FootnoteReference"/>
        </w:rPr>
        <w:footnoteReference w:customMarkFollows="1" w:id="202"/>
        <w:t>9</w:t>
      </w:r>
      <w:r w:rsidRPr="00461556">
        <w:t>,</w:t>
      </w:r>
      <w:r w:rsidRPr="00624E15">
        <w:t xml:space="preserve"> </w:t>
      </w:r>
      <w:r w:rsidRPr="00624E15">
        <w:br/>
      </w:r>
      <w:r w:rsidRPr="00624E15">
        <w:tab/>
      </w:r>
      <w:r w:rsidRPr="00624E15">
        <w:rPr>
          <w:b/>
          <w:bCs/>
        </w:rPr>
        <w:t>128 (Пересм. ВКР-2000)</w:t>
      </w:r>
      <w:r w:rsidR="00B90D24" w:rsidRPr="00627274">
        <w:rPr>
          <w:rStyle w:val="FootnoteReference"/>
        </w:rPr>
        <w:t>6</w:t>
      </w:r>
      <w:r w:rsidRPr="00624E15">
        <w:t>, </w:t>
      </w:r>
      <w:r w:rsidRPr="00624E15">
        <w:rPr>
          <w:b/>
          <w:bCs/>
        </w:rPr>
        <w:t>533 (Пересм. ВКР-2000)</w:t>
      </w:r>
      <w:r w:rsidR="00EF6F30" w:rsidRPr="00627274">
        <w:rPr>
          <w:rStyle w:val="FootnoteReference"/>
        </w:rPr>
        <w:t>5</w:t>
      </w:r>
      <w:r w:rsidRPr="00461556">
        <w:t>,</w:t>
      </w:r>
      <w:r w:rsidRPr="00624E15">
        <w:t> </w:t>
      </w:r>
      <w:r w:rsidRPr="00624E15">
        <w:rPr>
          <w:b/>
          <w:bCs/>
        </w:rPr>
        <w:t>539 (ВКР-2000)</w:t>
      </w:r>
      <w:r w:rsidR="00EF6F30" w:rsidRPr="00A22DF5">
        <w:rPr>
          <w:rStyle w:val="FootnoteReference"/>
        </w:rPr>
        <w:footnoteReference w:customMarkFollows="1" w:id="203"/>
        <w:t>10</w:t>
      </w:r>
      <w:r w:rsidRPr="00461556">
        <w:t xml:space="preserve">, </w:t>
      </w:r>
      <w:r w:rsidRPr="00624E15">
        <w:br/>
      </w:r>
      <w:r w:rsidRPr="00624E15">
        <w:tab/>
      </w:r>
      <w:r w:rsidRPr="00624E15">
        <w:rPr>
          <w:b/>
          <w:bCs/>
        </w:rPr>
        <w:t>540 (ВКР-2000</w:t>
      </w:r>
      <w:r w:rsidRPr="00624E15">
        <w:t>)</w:t>
      </w:r>
      <w:r w:rsidR="00EF6F30" w:rsidRPr="00627274">
        <w:rPr>
          <w:rStyle w:val="FootnoteReference"/>
        </w:rPr>
        <w:t>6</w:t>
      </w:r>
      <w:r w:rsidRPr="00624E15">
        <w:t>, </w:t>
      </w:r>
      <w:r w:rsidRPr="00624E15">
        <w:rPr>
          <w:b/>
          <w:bCs/>
        </w:rPr>
        <w:t>541 (ВКР-2000)</w:t>
      </w:r>
      <w:r w:rsidR="00EF6F30" w:rsidRPr="00627274">
        <w:rPr>
          <w:rStyle w:val="FootnoteReference"/>
        </w:rPr>
        <w:t>6</w:t>
      </w:r>
      <w:r w:rsidRPr="00624E15">
        <w:t>, </w:t>
      </w:r>
      <w:r w:rsidRPr="00624E15">
        <w:rPr>
          <w:b/>
          <w:bCs/>
        </w:rPr>
        <w:t>542 (ВКР-2000)</w:t>
      </w:r>
      <w:r w:rsidR="00EF6F30" w:rsidRPr="00627274">
        <w:rPr>
          <w:rStyle w:val="FootnoteReference"/>
        </w:rPr>
        <w:t>6</w:t>
      </w:r>
      <w:r w:rsidRPr="00624E15">
        <w:t>,</w:t>
      </w:r>
      <w:r w:rsidRPr="00624E15">
        <w:br/>
      </w:r>
      <w:r w:rsidRPr="00624E15">
        <w:tab/>
      </w:r>
      <w:r w:rsidRPr="00624E15">
        <w:rPr>
          <w:b/>
          <w:bCs/>
        </w:rPr>
        <w:t>604 (ВКР-2000)</w:t>
      </w:r>
      <w:r w:rsidR="00EF6F30" w:rsidRPr="00627274">
        <w:rPr>
          <w:rStyle w:val="FootnoteReference"/>
        </w:rPr>
        <w:t>6</w:t>
      </w:r>
      <w:r w:rsidRPr="00624E15">
        <w:t xml:space="preserve"> </w:t>
      </w:r>
      <w:r w:rsidRPr="00461556">
        <w:t xml:space="preserve">и </w:t>
      </w:r>
      <w:r w:rsidRPr="00624E15">
        <w:rPr>
          <w:b/>
          <w:bCs/>
        </w:rPr>
        <w:t>605 (ВКР-2000)</w:t>
      </w:r>
      <w:r w:rsidR="00EF6F30" w:rsidRPr="00627274">
        <w:rPr>
          <w:rStyle w:val="FootnoteReference"/>
        </w:rPr>
        <w:t>6</w:t>
      </w:r>
      <w:r w:rsidRPr="00624E15">
        <w:t>.</w:t>
      </w:r>
      <w:r w:rsidRPr="00624E15">
        <w:rPr>
          <w:sz w:val="16"/>
          <w:szCs w:val="16"/>
        </w:rPr>
        <w:t>     (ВКР-2000)</w:t>
      </w:r>
    </w:p>
    <w:p w14:paraId="60C7B2CE" w14:textId="77777777" w:rsidR="0074075E" w:rsidRPr="00A6005C" w:rsidRDefault="0074075E" w:rsidP="0074075E">
      <w:pPr>
        <w:rPr>
          <w:rFonts w:eastAsia="SimSun"/>
        </w:rPr>
      </w:pPr>
      <w:r w:rsidRPr="00A6005C">
        <w:rPr>
          <w:rFonts w:eastAsia="SimSun"/>
        </w:rPr>
        <w:br w:type="page"/>
      </w:r>
    </w:p>
    <w:p w14:paraId="30922E6E" w14:textId="77777777" w:rsidR="00FB5E69" w:rsidRPr="00624E15" w:rsidRDefault="00384729" w:rsidP="00FB5E69">
      <w:pPr>
        <w:rPr>
          <w:sz w:val="16"/>
          <w:szCs w:val="16"/>
        </w:rPr>
      </w:pPr>
      <w:r w:rsidRPr="00624E15">
        <w:rPr>
          <w:rStyle w:val="Artdef"/>
        </w:rPr>
        <w:t>59.7</w:t>
      </w:r>
      <w:r w:rsidRPr="00624E15">
        <w:tab/>
      </w:r>
      <w:r w:rsidRPr="00624E15">
        <w:tab/>
        <w:t>Другие положения настоящего Регламента, пересмотренные ВКР-03, вступают в силу с 1 января 2005 года со следующими исключениями:</w:t>
      </w:r>
      <w:r w:rsidRPr="00624E15">
        <w:rPr>
          <w:sz w:val="16"/>
          <w:szCs w:val="16"/>
        </w:rPr>
        <w:t>     (ВКР-03)</w:t>
      </w:r>
    </w:p>
    <w:p w14:paraId="730C0581" w14:textId="77777777" w:rsidR="00FB5E69" w:rsidRPr="00624E15" w:rsidRDefault="00384729" w:rsidP="00FB5E69">
      <w:pPr>
        <w:pStyle w:val="enumlev1"/>
        <w:ind w:left="1871" w:hanging="1871"/>
      </w:pPr>
      <w:r w:rsidRPr="00624E15">
        <w:rPr>
          <w:rStyle w:val="Artdef"/>
        </w:rPr>
        <w:t>59.8</w:t>
      </w:r>
      <w:r w:rsidRPr="00624E15">
        <w:tab/>
        <w:t>–</w:t>
      </w:r>
      <w:r w:rsidRPr="00624E15">
        <w:tab/>
        <w:t>пересмотренные положения, для которых предусмотрены другие даты вступления в силу в Резолюциях:</w:t>
      </w:r>
    </w:p>
    <w:p w14:paraId="2F3C1402" w14:textId="4E2F5CD3" w:rsidR="00FB5E69" w:rsidRPr="00624E15" w:rsidRDefault="00384729" w:rsidP="00A6005C">
      <w:pPr>
        <w:pStyle w:val="enumlev1"/>
        <w:ind w:left="1871" w:hanging="1871"/>
        <w:jc w:val="left"/>
        <w:rPr>
          <w:sz w:val="16"/>
          <w:szCs w:val="16"/>
        </w:rPr>
      </w:pPr>
      <w:r w:rsidRPr="00624E15">
        <w:tab/>
      </w:r>
      <w:r w:rsidRPr="00624E15">
        <w:tab/>
      </w:r>
      <w:r w:rsidRPr="00624E15">
        <w:rPr>
          <w:b/>
          <w:bCs/>
        </w:rPr>
        <w:t>56 (Пересм.  ВКР-03)</w:t>
      </w:r>
      <w:r w:rsidR="00A73D23" w:rsidRPr="00627274">
        <w:rPr>
          <w:rStyle w:val="FootnoteReference"/>
        </w:rPr>
        <w:t>8</w:t>
      </w:r>
      <w:r w:rsidRPr="00624E15">
        <w:rPr>
          <w:bCs/>
        </w:rPr>
        <w:t>,</w:t>
      </w:r>
      <w:r w:rsidRPr="00624E15">
        <w:rPr>
          <w:b/>
          <w:bCs/>
        </w:rPr>
        <w:t xml:space="preserve"> 85 (ВКР-03)</w:t>
      </w:r>
      <w:r w:rsidR="00230730" w:rsidRPr="00230730">
        <w:rPr>
          <w:rStyle w:val="FootnoteReference"/>
        </w:rPr>
        <w:t>17</w:t>
      </w:r>
      <w:r w:rsidRPr="00624E15">
        <w:rPr>
          <w:bCs/>
        </w:rPr>
        <w:t>,</w:t>
      </w:r>
      <w:r w:rsidRPr="00624E15">
        <w:rPr>
          <w:b/>
          <w:bCs/>
        </w:rPr>
        <w:t xml:space="preserve"> 87 (ВКР-03)</w:t>
      </w:r>
      <w:r w:rsidR="00A73D23" w:rsidRPr="00627274">
        <w:rPr>
          <w:rStyle w:val="FootnoteReference"/>
        </w:rPr>
        <w:t>8</w:t>
      </w:r>
      <w:r w:rsidRPr="00624E15">
        <w:rPr>
          <w:bCs/>
        </w:rPr>
        <w:t>,</w:t>
      </w:r>
      <w:r w:rsidRPr="00624E15">
        <w:rPr>
          <w:b/>
          <w:bCs/>
        </w:rPr>
        <w:t xml:space="preserve"> 96 (ВКР-03)</w:t>
      </w:r>
      <w:r w:rsidR="00A73D23" w:rsidRPr="00627274">
        <w:rPr>
          <w:rStyle w:val="FootnoteReference"/>
        </w:rPr>
        <w:t>8</w:t>
      </w:r>
      <w:r w:rsidRPr="00624E15">
        <w:rPr>
          <w:bCs/>
        </w:rPr>
        <w:t>,</w:t>
      </w:r>
      <w:r w:rsidRPr="00624E15">
        <w:rPr>
          <w:b/>
          <w:bCs/>
        </w:rPr>
        <w:t xml:space="preserve"> 122 (Пересм.  ВКР-03)</w:t>
      </w:r>
      <w:r w:rsidR="00A73D23" w:rsidRPr="00627274">
        <w:rPr>
          <w:rStyle w:val="FootnoteReference"/>
        </w:rPr>
        <w:t>9</w:t>
      </w:r>
      <w:r w:rsidRPr="00624E15">
        <w:rPr>
          <w:bCs/>
        </w:rPr>
        <w:t>,</w:t>
      </w:r>
      <w:r w:rsidRPr="00624E15">
        <w:rPr>
          <w:b/>
          <w:bCs/>
        </w:rPr>
        <w:t xml:space="preserve"> 142 (ВКР-03)</w:t>
      </w:r>
      <w:r w:rsidR="00A73D23" w:rsidRPr="00627274">
        <w:rPr>
          <w:rStyle w:val="FootnoteReference"/>
        </w:rPr>
        <w:t>3</w:t>
      </w:r>
      <w:r w:rsidRPr="00624E15">
        <w:rPr>
          <w:bCs/>
        </w:rPr>
        <w:t>,</w:t>
      </w:r>
      <w:r w:rsidRPr="00624E15">
        <w:rPr>
          <w:b/>
          <w:bCs/>
        </w:rPr>
        <w:t xml:space="preserve"> 145 (ВКР-03)</w:t>
      </w:r>
      <w:r w:rsidR="00A73D23" w:rsidRPr="00A22DF5">
        <w:rPr>
          <w:rStyle w:val="FootnoteReference"/>
        </w:rPr>
        <w:footnoteReference w:customMarkFollows="1" w:id="204"/>
        <w:t>11</w:t>
      </w:r>
      <w:r w:rsidRPr="00624E15">
        <w:rPr>
          <w:bCs/>
        </w:rPr>
        <w:t>,</w:t>
      </w:r>
      <w:r w:rsidRPr="00624E15">
        <w:rPr>
          <w:b/>
          <w:bCs/>
        </w:rPr>
        <w:t xml:space="preserve"> 146 (ВКР-03)</w:t>
      </w:r>
      <w:r w:rsidR="00A73D23" w:rsidRPr="00627274">
        <w:rPr>
          <w:rStyle w:val="FootnoteReference"/>
        </w:rPr>
        <w:t>8</w:t>
      </w:r>
      <w:r w:rsidRPr="00624E15">
        <w:rPr>
          <w:bCs/>
        </w:rPr>
        <w:t>,</w:t>
      </w:r>
      <w:r w:rsidRPr="00624E15">
        <w:rPr>
          <w:b/>
          <w:bCs/>
        </w:rPr>
        <w:t xml:space="preserve"> 221 (Пересм. ВКР-03)</w:t>
      </w:r>
      <w:r w:rsidR="00A73D23" w:rsidRPr="00A22DF5">
        <w:rPr>
          <w:rStyle w:val="FootnoteReference"/>
        </w:rPr>
        <w:footnoteReference w:customMarkFollows="1" w:id="205"/>
        <w:t>12</w:t>
      </w:r>
      <w:r w:rsidRPr="00624E15">
        <w:rPr>
          <w:bCs/>
        </w:rPr>
        <w:t>,</w:t>
      </w:r>
      <w:r w:rsidRPr="00624E15">
        <w:rPr>
          <w:b/>
          <w:bCs/>
        </w:rPr>
        <w:t xml:space="preserve"> 413 (ВКР-03)</w:t>
      </w:r>
      <w:r w:rsidR="00A73D23" w:rsidRPr="00A22DF5">
        <w:rPr>
          <w:rStyle w:val="FootnoteReference"/>
        </w:rPr>
        <w:footnoteReference w:customMarkFollows="1" w:id="206"/>
        <w:t>13</w:t>
      </w:r>
      <w:r w:rsidRPr="00624E15">
        <w:rPr>
          <w:bCs/>
        </w:rPr>
        <w:t>,</w:t>
      </w:r>
      <w:r w:rsidRPr="00624E15">
        <w:rPr>
          <w:b/>
          <w:bCs/>
        </w:rPr>
        <w:t xml:space="preserve"> 539 (Пересм. ВКР-03)</w:t>
      </w:r>
      <w:r w:rsidR="00A73D23">
        <w:rPr>
          <w:rStyle w:val="FootnoteReference"/>
        </w:rPr>
        <w:t>10</w:t>
      </w:r>
      <w:r w:rsidRPr="00624E15">
        <w:rPr>
          <w:bCs/>
        </w:rPr>
        <w:t>,</w:t>
      </w:r>
      <w:r w:rsidRPr="00624E15">
        <w:rPr>
          <w:b/>
          <w:bCs/>
        </w:rPr>
        <w:t xml:space="preserve"> 546 (ВКР-03)</w:t>
      </w:r>
      <w:r w:rsidR="00A73D23">
        <w:rPr>
          <w:rStyle w:val="FootnoteReference"/>
        </w:rPr>
        <w:t>5</w:t>
      </w:r>
      <w:r w:rsidRPr="00624E15">
        <w:rPr>
          <w:bCs/>
        </w:rPr>
        <w:t>,</w:t>
      </w:r>
      <w:r w:rsidRPr="00624E15">
        <w:rPr>
          <w:b/>
          <w:bCs/>
        </w:rPr>
        <w:t xml:space="preserve"> 743 (ВКР-03) </w:t>
      </w:r>
      <w:r w:rsidRPr="00624E15">
        <w:t>и</w:t>
      </w:r>
      <w:r w:rsidRPr="00624E15">
        <w:rPr>
          <w:b/>
          <w:bCs/>
        </w:rPr>
        <w:t xml:space="preserve"> 902 (ВКР-03</w:t>
      </w:r>
      <w:r w:rsidR="00230730" w:rsidRPr="00624E15">
        <w:rPr>
          <w:b/>
          <w:bCs/>
        </w:rPr>
        <w:t>)</w:t>
      </w:r>
      <w:r w:rsidR="00FB7CF4" w:rsidRPr="00230730">
        <w:rPr>
          <w:rStyle w:val="FootnoteReference"/>
        </w:rPr>
        <w:t>17</w:t>
      </w:r>
      <w:r w:rsidRPr="00624E15">
        <w:t>.</w:t>
      </w:r>
      <w:r w:rsidRPr="00624E15">
        <w:rPr>
          <w:sz w:val="16"/>
          <w:szCs w:val="16"/>
        </w:rPr>
        <w:t>     </w:t>
      </w:r>
      <w:r w:rsidR="00230730" w:rsidRPr="00624E15">
        <w:rPr>
          <w:sz w:val="16"/>
          <w:szCs w:val="16"/>
        </w:rPr>
        <w:t xml:space="preserve"> </w:t>
      </w:r>
      <w:r w:rsidRPr="00624E15">
        <w:rPr>
          <w:sz w:val="16"/>
          <w:szCs w:val="16"/>
        </w:rPr>
        <w:t>(ВКР-</w:t>
      </w:r>
      <w:r w:rsidR="00230730">
        <w:rPr>
          <w:sz w:val="16"/>
          <w:szCs w:val="16"/>
          <w:lang w:val="en-US"/>
        </w:rPr>
        <w:t>23</w:t>
      </w:r>
      <w:r w:rsidRPr="00624E15">
        <w:rPr>
          <w:sz w:val="16"/>
          <w:szCs w:val="16"/>
        </w:rPr>
        <w:t>)</w:t>
      </w:r>
    </w:p>
    <w:p w14:paraId="2ED86B2B" w14:textId="77777777" w:rsidR="00FB5E69" w:rsidRPr="00624E15" w:rsidRDefault="00384729" w:rsidP="00FB5E69">
      <w:pPr>
        <w:rPr>
          <w:sz w:val="16"/>
          <w:szCs w:val="16"/>
        </w:rPr>
      </w:pPr>
      <w:r w:rsidRPr="00624E15">
        <w:rPr>
          <w:rStyle w:val="Artdef"/>
        </w:rPr>
        <w:t>59.9</w:t>
      </w:r>
      <w:r w:rsidRPr="00624E15">
        <w:tab/>
      </w:r>
      <w:r w:rsidRPr="00624E15">
        <w:tab/>
        <w:t>Другие положения настоящего Регламента, пересмотренные ВКР-07, вступают в силу с 1 января 2009 года со следующими исключениями:</w:t>
      </w:r>
      <w:r w:rsidRPr="00624E15">
        <w:rPr>
          <w:sz w:val="16"/>
          <w:szCs w:val="16"/>
        </w:rPr>
        <w:t>     (ВКР-07)</w:t>
      </w:r>
    </w:p>
    <w:p w14:paraId="3F940D50" w14:textId="77777777" w:rsidR="00FB5E69" w:rsidRPr="00624E15" w:rsidRDefault="00384729" w:rsidP="00FB5E69">
      <w:pPr>
        <w:pStyle w:val="enumlev1"/>
        <w:ind w:left="1871" w:hanging="1871"/>
      </w:pPr>
      <w:r w:rsidRPr="00624E15">
        <w:rPr>
          <w:rStyle w:val="Artdef"/>
        </w:rPr>
        <w:t>59.10</w:t>
      </w:r>
      <w:r w:rsidRPr="00624E15">
        <w:tab/>
        <w:t>–</w:t>
      </w:r>
      <w:r w:rsidRPr="00624E15">
        <w:tab/>
        <w:t>пересмотренные положения, для которых предусмотрены другие даты вступления в силу в Резолюциях:</w:t>
      </w:r>
    </w:p>
    <w:p w14:paraId="2DCF94D9" w14:textId="37A35E6B" w:rsidR="00FB5E69" w:rsidRPr="00624E15" w:rsidRDefault="00384729" w:rsidP="00A6005C">
      <w:pPr>
        <w:pStyle w:val="enumlev1"/>
        <w:ind w:left="1871" w:hanging="1871"/>
        <w:jc w:val="left"/>
        <w:rPr>
          <w:sz w:val="16"/>
          <w:szCs w:val="16"/>
        </w:rPr>
      </w:pPr>
      <w:r w:rsidRPr="00624E15">
        <w:tab/>
      </w:r>
      <w:r w:rsidRPr="00624E15">
        <w:tab/>
      </w:r>
      <w:r w:rsidRPr="00624E15">
        <w:rPr>
          <w:b/>
          <w:bCs/>
        </w:rPr>
        <w:t>55 (Пересм. ВКР-07)</w:t>
      </w:r>
      <w:r w:rsidR="00746123">
        <w:rPr>
          <w:rStyle w:val="FootnoteReference"/>
        </w:rPr>
        <w:t>7</w:t>
      </w:r>
      <w:r w:rsidRPr="00624E15">
        <w:t>, </w:t>
      </w:r>
      <w:r w:rsidRPr="00624E15">
        <w:rPr>
          <w:b/>
          <w:bCs/>
        </w:rPr>
        <w:t>97 (ВКР-07)</w:t>
      </w:r>
      <w:r w:rsidR="00746123">
        <w:rPr>
          <w:rStyle w:val="FootnoteReference"/>
        </w:rPr>
        <w:t>5</w:t>
      </w:r>
      <w:r w:rsidRPr="00624E15">
        <w:t>, </w:t>
      </w:r>
      <w:r w:rsidRPr="00624E15">
        <w:rPr>
          <w:b/>
          <w:bCs/>
        </w:rPr>
        <w:t>149 (ВКР-07)</w:t>
      </w:r>
      <w:r w:rsidR="00746123" w:rsidRPr="00A22DF5">
        <w:rPr>
          <w:rStyle w:val="FootnoteReference"/>
        </w:rPr>
        <w:footnoteReference w:customMarkFollows="1" w:id="207"/>
        <w:t>14</w:t>
      </w:r>
      <w:r w:rsidRPr="00624E15">
        <w:t>, </w:t>
      </w:r>
      <w:r w:rsidRPr="00624E15">
        <w:rPr>
          <w:b/>
          <w:bCs/>
        </w:rPr>
        <w:t>355 (ВКР-07)</w:t>
      </w:r>
      <w:r w:rsidR="00746123">
        <w:rPr>
          <w:rStyle w:val="FootnoteReference"/>
        </w:rPr>
        <w:t>5</w:t>
      </w:r>
      <w:r w:rsidRPr="00624E15">
        <w:t xml:space="preserve"> и </w:t>
      </w:r>
      <w:r w:rsidRPr="00624E15">
        <w:rPr>
          <w:b/>
          <w:bCs/>
        </w:rPr>
        <w:t>905 (ВКР</w:t>
      </w:r>
      <w:r w:rsidR="00746123">
        <w:rPr>
          <w:b/>
          <w:bCs/>
        </w:rPr>
        <w:noBreakHyphen/>
      </w:r>
      <w:r w:rsidRPr="00624E15">
        <w:rPr>
          <w:b/>
          <w:bCs/>
        </w:rPr>
        <w:t>07)</w:t>
      </w:r>
      <w:r w:rsidR="00746123">
        <w:rPr>
          <w:rStyle w:val="FootnoteReference"/>
        </w:rPr>
        <w:t>5</w:t>
      </w:r>
      <w:r w:rsidRPr="00624E15">
        <w:t>.</w:t>
      </w:r>
      <w:r w:rsidRPr="00624E15">
        <w:rPr>
          <w:sz w:val="16"/>
          <w:szCs w:val="16"/>
        </w:rPr>
        <w:t>     (ВКР-12)</w:t>
      </w:r>
    </w:p>
    <w:p w14:paraId="0F8E1A0F" w14:textId="77777777" w:rsidR="00FB5E69" w:rsidRPr="00624E15" w:rsidRDefault="00384729" w:rsidP="00FB5E69">
      <w:pPr>
        <w:rPr>
          <w:sz w:val="16"/>
          <w:szCs w:val="16"/>
        </w:rPr>
      </w:pPr>
      <w:r w:rsidRPr="00624E15">
        <w:rPr>
          <w:rStyle w:val="Artdef"/>
        </w:rPr>
        <w:t>59.11</w:t>
      </w:r>
      <w:r w:rsidRPr="00624E15">
        <w:tab/>
      </w:r>
      <w:r w:rsidRPr="00624E15">
        <w:tab/>
        <w:t>Другие положения настоящего Регламента, пересмотренные ВКР-12, должны вступить в силу с 1 января 2013 года со следующими исключениями:</w:t>
      </w:r>
      <w:r w:rsidRPr="00624E15">
        <w:rPr>
          <w:sz w:val="16"/>
          <w:szCs w:val="16"/>
        </w:rPr>
        <w:t>     (ВКР-12)</w:t>
      </w:r>
    </w:p>
    <w:p w14:paraId="598A6107" w14:textId="77777777" w:rsidR="00FB5E69" w:rsidRPr="00624E15" w:rsidRDefault="00384729" w:rsidP="00FB5E69">
      <w:pPr>
        <w:pStyle w:val="enumlev1"/>
        <w:ind w:left="1871" w:hanging="1871"/>
      </w:pPr>
      <w:r w:rsidRPr="00624E15">
        <w:rPr>
          <w:rStyle w:val="Artdef"/>
        </w:rPr>
        <w:t>59.12</w:t>
      </w:r>
      <w:r w:rsidRPr="00624E15">
        <w:tab/>
        <w:t>–</w:t>
      </w:r>
      <w:r w:rsidRPr="00624E15">
        <w:tab/>
        <w:t>пересмотренные положения, для которых предусмотрены другие даты вступления в силу в Резолюции:</w:t>
      </w:r>
    </w:p>
    <w:p w14:paraId="2CB9307F" w14:textId="14501050" w:rsidR="00FB5E69" w:rsidRPr="00624E15" w:rsidRDefault="00384729" w:rsidP="00FB5E69">
      <w:pPr>
        <w:pStyle w:val="enumlev1"/>
      </w:pPr>
      <w:r w:rsidRPr="00624E15">
        <w:tab/>
      </w:r>
      <w:r w:rsidRPr="00624E15">
        <w:tab/>
      </w:r>
      <w:r w:rsidRPr="00624E15">
        <w:rPr>
          <w:b/>
          <w:bCs/>
        </w:rPr>
        <w:t>98 (ВКР-12)</w:t>
      </w:r>
      <w:r w:rsidR="00746123" w:rsidRPr="00627274">
        <w:rPr>
          <w:rStyle w:val="FootnoteReference"/>
        </w:rPr>
        <w:t>3</w:t>
      </w:r>
      <w:r w:rsidRPr="00624E15">
        <w:t>.</w:t>
      </w:r>
      <w:r w:rsidRPr="00624E15">
        <w:rPr>
          <w:sz w:val="16"/>
          <w:szCs w:val="16"/>
        </w:rPr>
        <w:t>     (ВКР-15)</w:t>
      </w:r>
    </w:p>
    <w:p w14:paraId="578641A4" w14:textId="77777777" w:rsidR="00FB5E69" w:rsidRPr="00624E15" w:rsidRDefault="00384729" w:rsidP="00FB5E69">
      <w:r w:rsidRPr="00624E15">
        <w:rPr>
          <w:rStyle w:val="Artdef"/>
        </w:rPr>
        <w:t>59.13</w:t>
      </w:r>
      <w:r w:rsidRPr="00624E15">
        <w:tab/>
      </w:r>
      <w:r w:rsidRPr="00624E15">
        <w:tab/>
        <w:t>Другие положения настоящего Регламента радиосвязи, пересмотренные на ВКР</w:t>
      </w:r>
      <w:r w:rsidRPr="00624E15">
        <w:noBreakHyphen/>
      </w:r>
      <w:r w:rsidRPr="00624E15">
        <w:rPr>
          <w:lang w:eastAsia="ja-JP"/>
        </w:rPr>
        <w:t>15</w:t>
      </w:r>
      <w:r w:rsidRPr="00624E15">
        <w:t>, должны вступить в силу 1 января 20</w:t>
      </w:r>
      <w:r w:rsidRPr="00624E15">
        <w:rPr>
          <w:lang w:eastAsia="ja-JP"/>
        </w:rPr>
        <w:t>17 года</w:t>
      </w:r>
      <w:r w:rsidRPr="00624E15">
        <w:t>, за следующими исключениями:</w:t>
      </w:r>
      <w:r w:rsidRPr="00624E15">
        <w:rPr>
          <w:color w:val="000000"/>
          <w:sz w:val="16"/>
        </w:rPr>
        <w:t>     (ВКР</w:t>
      </w:r>
      <w:r w:rsidRPr="00624E15">
        <w:rPr>
          <w:color w:val="000000"/>
          <w:sz w:val="16"/>
        </w:rPr>
        <w:noBreakHyphen/>
      </w:r>
      <w:r w:rsidRPr="00624E15">
        <w:rPr>
          <w:color w:val="000000"/>
          <w:sz w:val="16"/>
          <w:lang w:eastAsia="ja-JP"/>
        </w:rPr>
        <w:t>15</w:t>
      </w:r>
      <w:r w:rsidRPr="00624E15">
        <w:rPr>
          <w:color w:val="000000"/>
          <w:sz w:val="16"/>
        </w:rPr>
        <w:t>)</w:t>
      </w:r>
    </w:p>
    <w:p w14:paraId="549111AF" w14:textId="77777777" w:rsidR="00FB5E69" w:rsidRPr="00B4505C" w:rsidRDefault="00384729" w:rsidP="00FB5E69">
      <w:pPr>
        <w:pStyle w:val="enumlev1"/>
        <w:ind w:left="1871" w:hanging="1871"/>
      </w:pPr>
      <w:r w:rsidRPr="00B4505C">
        <w:rPr>
          <w:rStyle w:val="Artdef"/>
        </w:rPr>
        <w:t>59.14</w:t>
      </w:r>
      <w:r w:rsidRPr="00B4505C">
        <w:tab/>
        <w:t>−</w:t>
      </w:r>
      <w:r w:rsidRPr="00B4505C">
        <w:tab/>
        <w:t>пересмотренные положения, для которых другие даты начала их применения предусмотрены в Резолюциях:</w:t>
      </w:r>
    </w:p>
    <w:p w14:paraId="5C604FFF" w14:textId="4AD171B6" w:rsidR="00FB5E69" w:rsidRPr="00B4505C" w:rsidRDefault="00384729" w:rsidP="00FB5E69">
      <w:pPr>
        <w:pStyle w:val="enumlev1"/>
        <w:rPr>
          <w:sz w:val="16"/>
          <w:szCs w:val="16"/>
        </w:rPr>
      </w:pPr>
      <w:r w:rsidRPr="00B4505C">
        <w:rPr>
          <w:b/>
          <w:bCs/>
          <w:iCs/>
        </w:rPr>
        <w:tab/>
      </w:r>
      <w:r w:rsidRPr="00B4505C">
        <w:rPr>
          <w:b/>
          <w:bCs/>
          <w:iCs/>
        </w:rPr>
        <w:tab/>
      </w:r>
      <w:r w:rsidRPr="00B4505C">
        <w:rPr>
          <w:b/>
          <w:bCs/>
        </w:rPr>
        <w:t>31 (ВКР-15)</w:t>
      </w:r>
      <w:r w:rsidR="00D3010D">
        <w:rPr>
          <w:rStyle w:val="FootnoteReference"/>
        </w:rPr>
        <w:footnoteReference w:customMarkFollows="1" w:id="208"/>
        <w:t>15</w:t>
      </w:r>
      <w:r w:rsidRPr="00B4505C">
        <w:t xml:space="preserve"> </w:t>
      </w:r>
      <w:r w:rsidRPr="00091B2B">
        <w:t>и</w:t>
      </w:r>
      <w:r w:rsidRPr="00B4505C">
        <w:t xml:space="preserve"> </w:t>
      </w:r>
      <w:r w:rsidRPr="00B4505C">
        <w:rPr>
          <w:b/>
          <w:bCs/>
        </w:rPr>
        <w:t>99</w:t>
      </w:r>
      <w:r w:rsidRPr="00B4505C">
        <w:rPr>
          <w:b/>
          <w:bCs/>
          <w:lang w:eastAsia="ja-JP"/>
        </w:rPr>
        <w:t xml:space="preserve"> (ВКР</w:t>
      </w:r>
      <w:r w:rsidRPr="00B4505C">
        <w:rPr>
          <w:b/>
          <w:bCs/>
          <w:lang w:eastAsia="ja-JP"/>
        </w:rPr>
        <w:noBreakHyphen/>
        <w:t>15)</w:t>
      </w:r>
      <w:r w:rsidR="00D3010D">
        <w:rPr>
          <w:rStyle w:val="FootnoteReference"/>
          <w:szCs w:val="16"/>
        </w:rPr>
        <w:footnoteReference w:customMarkFollows="1" w:id="209"/>
        <w:t>16</w:t>
      </w:r>
      <w:r w:rsidRPr="00B4505C">
        <w:rPr>
          <w:sz w:val="16"/>
          <w:szCs w:val="16"/>
        </w:rPr>
        <w:t>     (ВКР</w:t>
      </w:r>
      <w:r w:rsidRPr="00B4505C">
        <w:rPr>
          <w:sz w:val="16"/>
          <w:szCs w:val="16"/>
        </w:rPr>
        <w:noBreakHyphen/>
        <w:t>19)</w:t>
      </w:r>
    </w:p>
    <w:p w14:paraId="75E9D947" w14:textId="77777777" w:rsidR="00FB5E69" w:rsidRPr="00B4505C" w:rsidRDefault="00384729" w:rsidP="00FB5E69">
      <w:r w:rsidRPr="00B4505C">
        <w:rPr>
          <w:rStyle w:val="Artdef"/>
        </w:rPr>
        <w:t>59.15</w:t>
      </w:r>
      <w:r w:rsidRPr="00B4505C">
        <w:tab/>
      </w:r>
      <w:r w:rsidRPr="00B4505C">
        <w:tab/>
        <w:t>Другие положения настоящего Регламента, пересмотренные ВКР-19, вступают в силу 1 января 2021 года со следующими исключениями:</w:t>
      </w:r>
      <w:r w:rsidRPr="00B4505C">
        <w:rPr>
          <w:sz w:val="16"/>
          <w:szCs w:val="16"/>
        </w:rPr>
        <w:t>     (ВКР</w:t>
      </w:r>
      <w:r w:rsidRPr="00B4505C">
        <w:rPr>
          <w:sz w:val="16"/>
          <w:szCs w:val="16"/>
        </w:rPr>
        <w:noBreakHyphen/>
        <w:t>19)</w:t>
      </w:r>
    </w:p>
    <w:p w14:paraId="27416B5C" w14:textId="77777777" w:rsidR="00FB5E69" w:rsidRPr="00B4505C" w:rsidRDefault="00384729" w:rsidP="00FB5E69">
      <w:pPr>
        <w:pStyle w:val="enumlev1"/>
        <w:ind w:left="1871" w:hanging="1871"/>
      </w:pPr>
      <w:r w:rsidRPr="00B4505C">
        <w:rPr>
          <w:rStyle w:val="Artdef"/>
        </w:rPr>
        <w:t>59.16</w:t>
      </w:r>
      <w:r w:rsidRPr="00B4505C">
        <w:tab/>
        <w:t>–</w:t>
      </w:r>
      <w:r w:rsidRPr="00B4505C">
        <w:tab/>
        <w:t>пересмотренные положения, для которых другие даты начала их применения предусмотрены в Резолюции:</w:t>
      </w:r>
    </w:p>
    <w:p w14:paraId="13C077EC" w14:textId="52D2DE45" w:rsidR="00FB5E69" w:rsidRDefault="00384729" w:rsidP="00FB5E69">
      <w:pPr>
        <w:pStyle w:val="enumlev1"/>
        <w:spacing w:beforeLines="50" w:before="120" w:line="300" w:lineRule="exact"/>
        <w:ind w:left="1871" w:hanging="1871"/>
        <w:rPr>
          <w:sz w:val="16"/>
        </w:rPr>
      </w:pPr>
      <w:r w:rsidRPr="00B4505C">
        <w:tab/>
      </w:r>
      <w:r w:rsidRPr="00B4505C">
        <w:tab/>
      </w:r>
      <w:r w:rsidRPr="00B4505C">
        <w:rPr>
          <w:b/>
          <w:bCs/>
        </w:rPr>
        <w:t>99</w:t>
      </w:r>
      <w:r w:rsidRPr="00B4505C">
        <w:rPr>
          <w:b/>
          <w:lang w:eastAsia="ja-JP"/>
        </w:rPr>
        <w:t xml:space="preserve"> (Пересм. ВКР</w:t>
      </w:r>
      <w:r w:rsidRPr="00B4505C">
        <w:rPr>
          <w:b/>
          <w:lang w:eastAsia="ja-JP"/>
        </w:rPr>
        <w:noBreakHyphen/>
        <w:t>19)</w:t>
      </w:r>
      <w:r w:rsidR="00230730" w:rsidRPr="00230730">
        <w:rPr>
          <w:rStyle w:val="FootnoteReference"/>
          <w:szCs w:val="16"/>
        </w:rPr>
        <w:t>16</w:t>
      </w:r>
      <w:r w:rsidRPr="00B4505C">
        <w:rPr>
          <w:sz w:val="16"/>
        </w:rPr>
        <w:t>     (ВКР</w:t>
      </w:r>
      <w:r w:rsidRPr="00B4505C">
        <w:rPr>
          <w:sz w:val="16"/>
        </w:rPr>
        <w:noBreakHyphen/>
      </w:r>
      <w:r w:rsidR="00230730">
        <w:rPr>
          <w:sz w:val="16"/>
          <w:lang w:val="en-US" w:eastAsia="ja-JP"/>
        </w:rPr>
        <w:t>23</w:t>
      </w:r>
      <w:r w:rsidRPr="00B4505C">
        <w:rPr>
          <w:sz w:val="16"/>
        </w:rPr>
        <w:t>)</w:t>
      </w:r>
    </w:p>
    <w:p w14:paraId="6EFFF377" w14:textId="77777777" w:rsidR="005600BD" w:rsidRDefault="005600BD">
      <w:pPr>
        <w:tabs>
          <w:tab w:val="clear" w:pos="1134"/>
          <w:tab w:val="clear" w:pos="1871"/>
          <w:tab w:val="clear" w:pos="2268"/>
        </w:tabs>
        <w:overflowPunct/>
        <w:autoSpaceDE/>
        <w:autoSpaceDN/>
        <w:adjustRightInd/>
        <w:spacing w:before="0"/>
        <w:jc w:val="left"/>
        <w:textAlignment w:val="auto"/>
        <w:rPr>
          <w:rStyle w:val="Artdef"/>
        </w:rPr>
      </w:pPr>
      <w:r>
        <w:rPr>
          <w:rStyle w:val="Artdef"/>
        </w:rPr>
        <w:br w:type="page"/>
      </w:r>
    </w:p>
    <w:p w14:paraId="57429140" w14:textId="7868FEB2" w:rsidR="002051BF" w:rsidRPr="004F37F4" w:rsidRDefault="002051BF" w:rsidP="002051BF">
      <w:r w:rsidRPr="004F37F4">
        <w:rPr>
          <w:rStyle w:val="Artdef"/>
        </w:rPr>
        <w:t>59.17</w:t>
      </w:r>
      <w:r w:rsidRPr="004F37F4">
        <w:tab/>
      </w:r>
      <w:r w:rsidRPr="004F37F4">
        <w:tab/>
      </w:r>
      <w:bookmarkStart w:id="639" w:name="_Hlk165449913"/>
      <w:r w:rsidRPr="004F37F4">
        <w:t>Другие положения настоящего Регламента, пересмотренные ВКР-23, вступают в силу 1 января 2025 года со следующими исключениями:</w:t>
      </w:r>
      <w:r w:rsidRPr="004F37F4">
        <w:rPr>
          <w:sz w:val="16"/>
          <w:szCs w:val="16"/>
        </w:rPr>
        <w:t>     (ВКР</w:t>
      </w:r>
      <w:r w:rsidRPr="004F37F4">
        <w:rPr>
          <w:sz w:val="16"/>
          <w:szCs w:val="16"/>
        </w:rPr>
        <w:noBreakHyphen/>
        <w:t>23)</w:t>
      </w:r>
    </w:p>
    <w:bookmarkEnd w:id="639"/>
    <w:p w14:paraId="2D8E10F2" w14:textId="77777777" w:rsidR="002051BF" w:rsidRPr="004F37F4" w:rsidRDefault="002051BF" w:rsidP="002051BF">
      <w:pPr>
        <w:pStyle w:val="enumlev1"/>
        <w:spacing w:beforeLines="50" w:before="120" w:line="300" w:lineRule="exact"/>
        <w:ind w:left="1871" w:hanging="1871"/>
      </w:pPr>
      <w:r w:rsidRPr="004F37F4">
        <w:rPr>
          <w:rStyle w:val="Artdef"/>
        </w:rPr>
        <w:t>59.18</w:t>
      </w:r>
      <w:r w:rsidRPr="004F37F4">
        <w:tab/>
        <w:t>–</w:t>
      </w:r>
      <w:r w:rsidRPr="004F37F4">
        <w:tab/>
        <w:t>пересмотренные положения, для которых другие даты начала их применения предусмотрены в</w:t>
      </w:r>
      <w:r w:rsidRPr="00D70283">
        <w:t xml:space="preserve"> </w:t>
      </w:r>
      <w:r w:rsidRPr="004F37F4">
        <w:t>Резолюции:</w:t>
      </w:r>
    </w:p>
    <w:p w14:paraId="3E2CF206" w14:textId="77777777" w:rsidR="002051BF" w:rsidRPr="004F37F4" w:rsidRDefault="002051BF" w:rsidP="002051BF">
      <w:pPr>
        <w:pStyle w:val="enumlev1"/>
      </w:pPr>
      <w:r w:rsidRPr="004F37F4">
        <w:tab/>
      </w:r>
      <w:r w:rsidRPr="004F37F4">
        <w:tab/>
      </w:r>
      <w:r w:rsidRPr="004F37F4">
        <w:rPr>
          <w:b/>
        </w:rPr>
        <w:t>99</w:t>
      </w:r>
      <w:r w:rsidRPr="004F37F4">
        <w:rPr>
          <w:b/>
          <w:lang w:eastAsia="ja-JP"/>
        </w:rPr>
        <w:t xml:space="preserve"> (Пересм. ВКР</w:t>
      </w:r>
      <w:r w:rsidRPr="004F37F4">
        <w:rPr>
          <w:b/>
          <w:lang w:eastAsia="ja-JP"/>
        </w:rPr>
        <w:noBreakHyphen/>
        <w:t>23)</w:t>
      </w:r>
      <w:r w:rsidRPr="004F37F4">
        <w:rPr>
          <w:color w:val="000000"/>
          <w:sz w:val="16"/>
        </w:rPr>
        <w:t>     (ВКР</w:t>
      </w:r>
      <w:r w:rsidRPr="004F37F4">
        <w:rPr>
          <w:color w:val="000000"/>
          <w:sz w:val="16"/>
        </w:rPr>
        <w:noBreakHyphen/>
        <w:t>23)</w:t>
      </w:r>
    </w:p>
    <w:p w14:paraId="5A1B5BA0" w14:textId="137022F7" w:rsidR="00A6005C" w:rsidRDefault="00A6005C" w:rsidP="00A6005C"/>
    <w:p w14:paraId="4FFA0F55" w14:textId="218A466A" w:rsidR="00A6005C" w:rsidRDefault="00A6005C" w:rsidP="00A6005C">
      <w:pPr>
        <w:rPr>
          <w:lang w:val="en-US"/>
        </w:rPr>
      </w:pPr>
    </w:p>
    <w:p w14:paraId="3A330BAF" w14:textId="77777777" w:rsidR="005600BD" w:rsidRDefault="005600BD" w:rsidP="00A6005C">
      <w:pPr>
        <w:rPr>
          <w:lang w:val="en-US"/>
        </w:rPr>
      </w:pPr>
    </w:p>
    <w:p w14:paraId="23159F61" w14:textId="77777777" w:rsidR="005600BD" w:rsidRDefault="005600BD" w:rsidP="00A6005C">
      <w:pPr>
        <w:rPr>
          <w:lang w:val="en-US"/>
        </w:rPr>
      </w:pPr>
    </w:p>
    <w:p w14:paraId="4473E6EB" w14:textId="77777777" w:rsidR="005600BD" w:rsidRDefault="005600BD" w:rsidP="00A6005C">
      <w:pPr>
        <w:rPr>
          <w:lang w:val="en-US"/>
        </w:rPr>
      </w:pPr>
    </w:p>
    <w:p w14:paraId="58AED8B9" w14:textId="77777777" w:rsidR="005600BD" w:rsidRDefault="005600BD" w:rsidP="00A6005C">
      <w:pPr>
        <w:rPr>
          <w:lang w:val="en-US"/>
        </w:rPr>
      </w:pPr>
    </w:p>
    <w:p w14:paraId="4E2C6783" w14:textId="77777777" w:rsidR="005600BD" w:rsidRDefault="005600BD" w:rsidP="00A6005C">
      <w:pPr>
        <w:rPr>
          <w:lang w:val="en-US"/>
        </w:rPr>
      </w:pPr>
    </w:p>
    <w:p w14:paraId="6198F36D" w14:textId="77777777" w:rsidR="005600BD" w:rsidRDefault="005600BD" w:rsidP="00A6005C">
      <w:pPr>
        <w:rPr>
          <w:lang w:val="en-US"/>
        </w:rPr>
      </w:pPr>
    </w:p>
    <w:p w14:paraId="7D79ABF4" w14:textId="77777777" w:rsidR="005600BD" w:rsidRDefault="005600BD" w:rsidP="00A6005C">
      <w:pPr>
        <w:rPr>
          <w:lang w:val="en-US"/>
        </w:rPr>
      </w:pPr>
    </w:p>
    <w:p w14:paraId="275BF7C1" w14:textId="77777777" w:rsidR="005600BD" w:rsidRDefault="005600BD" w:rsidP="00A6005C">
      <w:pPr>
        <w:rPr>
          <w:lang w:val="en-US"/>
        </w:rPr>
      </w:pPr>
    </w:p>
    <w:p w14:paraId="295BB3B8" w14:textId="77777777" w:rsidR="005600BD" w:rsidRDefault="005600BD" w:rsidP="00A6005C">
      <w:pPr>
        <w:rPr>
          <w:lang w:val="en-US"/>
        </w:rPr>
      </w:pPr>
    </w:p>
    <w:p w14:paraId="46E9D8B4" w14:textId="77777777" w:rsidR="005600BD" w:rsidRDefault="005600BD" w:rsidP="00A6005C">
      <w:pPr>
        <w:rPr>
          <w:lang w:val="en-US"/>
        </w:rPr>
      </w:pPr>
    </w:p>
    <w:p w14:paraId="442A2865" w14:textId="77777777" w:rsidR="005600BD" w:rsidRDefault="005600BD" w:rsidP="00A6005C">
      <w:pPr>
        <w:rPr>
          <w:lang w:val="en-US"/>
        </w:rPr>
      </w:pPr>
    </w:p>
    <w:p w14:paraId="00474F2B" w14:textId="77777777" w:rsidR="005600BD" w:rsidRDefault="005600BD" w:rsidP="00A6005C">
      <w:pPr>
        <w:rPr>
          <w:lang w:val="en-US"/>
        </w:rPr>
      </w:pPr>
    </w:p>
    <w:p w14:paraId="498698A3" w14:textId="77777777" w:rsidR="005600BD" w:rsidRDefault="005600BD" w:rsidP="00A6005C">
      <w:pPr>
        <w:rPr>
          <w:lang w:val="en-US"/>
        </w:rPr>
      </w:pPr>
    </w:p>
    <w:p w14:paraId="102BAE6D" w14:textId="77777777" w:rsidR="005600BD" w:rsidRDefault="005600BD" w:rsidP="00A6005C">
      <w:pPr>
        <w:rPr>
          <w:lang w:val="en-US"/>
        </w:rPr>
      </w:pPr>
    </w:p>
    <w:p w14:paraId="26305FF7" w14:textId="77777777" w:rsidR="005600BD" w:rsidRDefault="005600BD" w:rsidP="00A6005C">
      <w:pPr>
        <w:rPr>
          <w:lang w:val="en-US"/>
        </w:rPr>
      </w:pPr>
    </w:p>
    <w:p w14:paraId="194FF18C" w14:textId="77777777" w:rsidR="005600BD" w:rsidRDefault="005600BD" w:rsidP="00A6005C">
      <w:pPr>
        <w:rPr>
          <w:lang w:val="en-US"/>
        </w:rPr>
      </w:pPr>
    </w:p>
    <w:p w14:paraId="65FC8B2B" w14:textId="77777777" w:rsidR="005600BD" w:rsidRDefault="005600BD" w:rsidP="00A6005C">
      <w:pPr>
        <w:rPr>
          <w:lang w:val="en-US"/>
        </w:rPr>
      </w:pPr>
    </w:p>
    <w:p w14:paraId="40C4C518" w14:textId="77777777" w:rsidR="005600BD" w:rsidRDefault="005600BD" w:rsidP="00A6005C">
      <w:pPr>
        <w:rPr>
          <w:lang w:val="en-US"/>
        </w:rPr>
      </w:pPr>
    </w:p>
    <w:p w14:paraId="2C1EFA33" w14:textId="77777777" w:rsidR="005600BD" w:rsidRPr="005600BD" w:rsidRDefault="005600BD" w:rsidP="00A6005C">
      <w:pPr>
        <w:rPr>
          <w:lang w:val="en-US"/>
        </w:rPr>
      </w:pPr>
    </w:p>
    <w:p w14:paraId="50BC028F" w14:textId="77777777" w:rsidR="00A6005C" w:rsidRPr="00B4505C" w:rsidRDefault="00A6005C" w:rsidP="00FB5E69">
      <w:pPr>
        <w:pStyle w:val="enumlev1"/>
        <w:spacing w:beforeLines="50" w:before="120" w:line="300" w:lineRule="exact"/>
        <w:ind w:left="1871" w:hanging="1871"/>
        <w:rPr>
          <w:sz w:val="16"/>
        </w:rPr>
      </w:pPr>
    </w:p>
    <w:sectPr w:rsidR="00A6005C" w:rsidRPr="00B4505C" w:rsidSect="00CF484B">
      <w:headerReference w:type="even" r:id="rId246"/>
      <w:headerReference w:type="default" r:id="rId247"/>
      <w:footerReference w:type="even" r:id="rId248"/>
      <w:footerReference w:type="default" r:id="rId249"/>
      <w:type w:val="oddPage"/>
      <w:pgSz w:w="11907" w:h="16839" w:code="9"/>
      <w:pgMar w:top="1418" w:right="1134" w:bottom="1134" w:left="1134" w:header="567" w:footer="567" w:gutter="0"/>
      <w:pgNumType w:start="1"/>
      <w:cols w:space="720"/>
      <w:vAlign w:val="both"/>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6DFDD5" w14:textId="77777777" w:rsidR="003121B9" w:rsidRDefault="003121B9">
      <w:r>
        <w:separator/>
      </w:r>
    </w:p>
  </w:endnote>
  <w:endnote w:type="continuationSeparator" w:id="0">
    <w:p w14:paraId="0C2F4065" w14:textId="77777777" w:rsidR="003121B9" w:rsidRDefault="00312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宋体">
    <w:altName w:val="SimSun"/>
    <w:charset w:val="86"/>
    <w:family w:val="auto"/>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HandelGotDLig">
    <w:altName w:val="Tahoma"/>
    <w:charset w:val="00"/>
    <w:family w:val="swiss"/>
    <w:pitch w:val="variable"/>
    <w:sig w:usb0="00000007" w:usb1="00000000" w:usb2="00000000" w:usb3="00000000" w:csb0="00000013"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raditional Arabic">
    <w:altName w:val="Times New Roman"/>
    <w:charset w:val="B2"/>
    <w:family w:val="roman"/>
    <w:pitch w:val="variable"/>
    <w:sig w:usb0="00002003" w:usb1="80000000" w:usb2="00000008" w:usb3="00000000" w:csb0="0000004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254041" w14:textId="77777777" w:rsidR="003121B9" w:rsidRDefault="003121B9" w:rsidP="00FB5E69">
    <w:pPr>
      <w:ind w:right="360"/>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A0D2AC" w14:textId="77777777" w:rsidR="002C4618" w:rsidRDefault="002C46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8896FF" w14:textId="77777777" w:rsidR="002C4618" w:rsidRDefault="002C461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E14987" w14:textId="77777777" w:rsidR="003121B9" w:rsidRPr="00A9178A" w:rsidRDefault="003121B9" w:rsidP="00FB5E69">
    <w:pPr>
      <w:ind w:right="360"/>
      <w:jc w:val="center"/>
      <w:rPr>
        <w:b/>
        <w:bCs/>
        <w:lang w:val="fr-FR"/>
      </w:rPr>
    </w:pPr>
    <w:r w:rsidRPr="00A9178A">
      <w:rPr>
        <w:b/>
        <w:bCs/>
        <w:lang w:val="en-US"/>
      </w:rPr>
      <w:t xml:space="preserve">- </w:t>
    </w:r>
    <w:r w:rsidRPr="00A9178A">
      <w:rPr>
        <w:b/>
        <w:bCs/>
      </w:rPr>
      <w:fldChar w:fldCharType="begin"/>
    </w:r>
    <w:r w:rsidRPr="00A9178A">
      <w:rPr>
        <w:b/>
        <w:bCs/>
      </w:rPr>
      <w:instrText xml:space="preserve"> PAGE  \* MERGEFORMAT </w:instrText>
    </w:r>
    <w:r w:rsidRPr="00A9178A">
      <w:rPr>
        <w:b/>
        <w:bCs/>
      </w:rPr>
      <w:fldChar w:fldCharType="separate"/>
    </w:r>
    <w:r>
      <w:rPr>
        <w:b/>
        <w:bCs/>
        <w:noProof/>
      </w:rPr>
      <w:t>8</w:t>
    </w:r>
    <w:r w:rsidRPr="00A9178A">
      <w:rPr>
        <w:b/>
        <w:bCs/>
      </w:rPr>
      <w:fldChar w:fldCharType="end"/>
    </w:r>
    <w:r w:rsidRPr="00A9178A">
      <w:rPr>
        <w:b/>
        <w:bCs/>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FF0E10" w14:textId="77777777" w:rsidR="003121B9" w:rsidRPr="00A9178A" w:rsidRDefault="003121B9" w:rsidP="00FB5E69">
    <w:pPr>
      <w:pStyle w:val="Footer"/>
      <w:rPr>
        <w:b/>
        <w:bCs/>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33EDB1" w14:textId="5C060C78" w:rsidR="007212BF" w:rsidRPr="00467AE8" w:rsidRDefault="002C4618" w:rsidP="007212BF">
    <w:pPr>
      <w:pStyle w:val="Footer"/>
      <w:rPr>
        <w:b/>
        <w:bCs/>
        <w:sz w:val="22"/>
        <w:szCs w:val="22"/>
        <w:lang w:val="fr-FR"/>
      </w:rPr>
    </w:pPr>
    <w:r w:rsidRPr="002C4618">
      <w:rPr>
        <w:b/>
        <w:bCs/>
        <w:sz w:val="22"/>
        <w:szCs w:val="22"/>
        <w:lang w:val="en-US"/>
      </w:rPr>
      <w:t>–</w:t>
    </w:r>
    <w:r w:rsidR="007212BF" w:rsidRPr="00467AE8">
      <w:rPr>
        <w:b/>
        <w:bCs/>
        <w:sz w:val="22"/>
        <w:szCs w:val="22"/>
        <w:lang w:val="en-US"/>
      </w:rPr>
      <w:t xml:space="preserve"> </w:t>
    </w:r>
    <w:r w:rsidR="007212BF" w:rsidRPr="00467AE8">
      <w:rPr>
        <w:b/>
        <w:bCs/>
        <w:sz w:val="22"/>
        <w:szCs w:val="22"/>
      </w:rPr>
      <w:fldChar w:fldCharType="begin"/>
    </w:r>
    <w:r w:rsidR="007212BF" w:rsidRPr="00467AE8">
      <w:rPr>
        <w:b/>
        <w:bCs/>
        <w:sz w:val="22"/>
        <w:szCs w:val="22"/>
      </w:rPr>
      <w:instrText xml:space="preserve"> PAGE  \* MERGEFORMAT </w:instrText>
    </w:r>
    <w:r w:rsidR="007212BF" w:rsidRPr="00467AE8">
      <w:rPr>
        <w:b/>
        <w:bCs/>
        <w:sz w:val="22"/>
        <w:szCs w:val="22"/>
      </w:rPr>
      <w:fldChar w:fldCharType="separate"/>
    </w:r>
    <w:r w:rsidR="007212BF" w:rsidRPr="00467AE8">
      <w:rPr>
        <w:b/>
        <w:bCs/>
        <w:sz w:val="22"/>
        <w:szCs w:val="22"/>
      </w:rPr>
      <w:t>8</w:t>
    </w:r>
    <w:r w:rsidR="007212BF" w:rsidRPr="00467AE8">
      <w:rPr>
        <w:b/>
        <w:bCs/>
        <w:sz w:val="22"/>
        <w:szCs w:val="22"/>
      </w:rPr>
      <w:fldChar w:fldCharType="end"/>
    </w:r>
    <w:r w:rsidR="007212BF" w:rsidRPr="00467AE8">
      <w:rPr>
        <w:b/>
        <w:bCs/>
        <w:sz w:val="22"/>
        <w:szCs w:val="22"/>
      </w:rPr>
      <w:t xml:space="preserve"> </w:t>
    </w:r>
    <w:r w:rsidRPr="002C4618">
      <w:rPr>
        <w:b/>
        <w:bCs/>
        <w:sz w:val="22"/>
        <w:szCs w:val="22"/>
      </w:rPr>
      <w:t>–</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7BE78C" w14:textId="112345C6" w:rsidR="003121B9" w:rsidRPr="00467AE8" w:rsidRDefault="002C4618" w:rsidP="007212BF">
    <w:pPr>
      <w:pStyle w:val="Footer"/>
      <w:rPr>
        <w:b/>
        <w:bCs/>
        <w:sz w:val="22"/>
        <w:szCs w:val="22"/>
      </w:rPr>
    </w:pPr>
    <w:r w:rsidRPr="002C4618">
      <w:rPr>
        <w:b/>
        <w:bCs/>
        <w:sz w:val="22"/>
        <w:szCs w:val="22"/>
      </w:rPr>
      <w:t>–</w:t>
    </w:r>
    <w:r w:rsidR="003121B9" w:rsidRPr="00467AE8">
      <w:rPr>
        <w:b/>
        <w:bCs/>
        <w:sz w:val="22"/>
        <w:szCs w:val="22"/>
      </w:rPr>
      <w:t xml:space="preserve"> </w:t>
    </w:r>
    <w:r w:rsidR="003121B9" w:rsidRPr="00467AE8">
      <w:rPr>
        <w:b/>
        <w:bCs/>
        <w:sz w:val="22"/>
        <w:szCs w:val="22"/>
      </w:rPr>
      <w:fldChar w:fldCharType="begin"/>
    </w:r>
    <w:r w:rsidR="003121B9" w:rsidRPr="00467AE8">
      <w:rPr>
        <w:b/>
        <w:bCs/>
        <w:sz w:val="22"/>
        <w:szCs w:val="22"/>
      </w:rPr>
      <w:instrText xml:space="preserve"> PAGE  \* MERGEFORMAT </w:instrText>
    </w:r>
    <w:r w:rsidR="003121B9" w:rsidRPr="00467AE8">
      <w:rPr>
        <w:b/>
        <w:bCs/>
        <w:sz w:val="22"/>
        <w:szCs w:val="22"/>
      </w:rPr>
      <w:fldChar w:fldCharType="separate"/>
    </w:r>
    <w:r w:rsidR="003121B9" w:rsidRPr="00467AE8">
      <w:rPr>
        <w:b/>
        <w:bCs/>
        <w:sz w:val="22"/>
        <w:szCs w:val="22"/>
      </w:rPr>
      <w:t>VII</w:t>
    </w:r>
    <w:r w:rsidR="003121B9" w:rsidRPr="00467AE8">
      <w:rPr>
        <w:b/>
        <w:bCs/>
        <w:sz w:val="22"/>
        <w:szCs w:val="22"/>
      </w:rPr>
      <w:fldChar w:fldCharType="end"/>
    </w:r>
    <w:r w:rsidR="003121B9" w:rsidRPr="00467AE8">
      <w:rPr>
        <w:b/>
        <w:bCs/>
        <w:sz w:val="22"/>
        <w:szCs w:val="22"/>
      </w:rPr>
      <w:t xml:space="preserve"> </w:t>
    </w:r>
    <w:r w:rsidRPr="002C4618">
      <w:rPr>
        <w:b/>
        <w:bCs/>
        <w:sz w:val="22"/>
        <w:szCs w:val="22"/>
      </w:rPr>
      <w:t>–</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784D4C" w14:textId="564FE770" w:rsidR="007212BF" w:rsidRPr="00467AE8" w:rsidRDefault="002C4618" w:rsidP="007212BF">
    <w:pPr>
      <w:pStyle w:val="Footer"/>
      <w:rPr>
        <w:b/>
        <w:bCs/>
        <w:sz w:val="22"/>
        <w:szCs w:val="22"/>
        <w:lang w:val="fr-FR"/>
      </w:rPr>
    </w:pPr>
    <w:r w:rsidRPr="002C4618">
      <w:rPr>
        <w:b/>
        <w:bCs/>
        <w:sz w:val="22"/>
        <w:szCs w:val="22"/>
        <w:lang w:val="en-US"/>
      </w:rPr>
      <w:t>–</w:t>
    </w:r>
    <w:r w:rsidR="007212BF" w:rsidRPr="00467AE8">
      <w:rPr>
        <w:b/>
        <w:bCs/>
        <w:sz w:val="22"/>
        <w:szCs w:val="22"/>
        <w:lang w:val="en-US"/>
      </w:rPr>
      <w:t xml:space="preserve"> </w:t>
    </w:r>
    <w:r w:rsidR="007212BF" w:rsidRPr="00467AE8">
      <w:rPr>
        <w:b/>
        <w:bCs/>
        <w:sz w:val="22"/>
        <w:szCs w:val="22"/>
      </w:rPr>
      <w:fldChar w:fldCharType="begin"/>
    </w:r>
    <w:r w:rsidR="007212BF" w:rsidRPr="00467AE8">
      <w:rPr>
        <w:b/>
        <w:bCs/>
        <w:sz w:val="22"/>
        <w:szCs w:val="22"/>
      </w:rPr>
      <w:instrText xml:space="preserve"> PAGE  \* MERGEFORMAT </w:instrText>
    </w:r>
    <w:r w:rsidR="007212BF" w:rsidRPr="00467AE8">
      <w:rPr>
        <w:b/>
        <w:bCs/>
        <w:sz w:val="22"/>
        <w:szCs w:val="22"/>
      </w:rPr>
      <w:fldChar w:fldCharType="separate"/>
    </w:r>
    <w:r w:rsidR="007212BF" w:rsidRPr="00467AE8">
      <w:rPr>
        <w:b/>
        <w:bCs/>
        <w:sz w:val="22"/>
        <w:szCs w:val="22"/>
      </w:rPr>
      <w:t>8</w:t>
    </w:r>
    <w:r w:rsidR="007212BF" w:rsidRPr="00467AE8">
      <w:rPr>
        <w:b/>
        <w:bCs/>
        <w:sz w:val="22"/>
        <w:szCs w:val="22"/>
      </w:rPr>
      <w:fldChar w:fldCharType="end"/>
    </w:r>
    <w:r w:rsidR="007212BF" w:rsidRPr="00467AE8">
      <w:rPr>
        <w:b/>
        <w:bCs/>
        <w:sz w:val="22"/>
        <w:szCs w:val="22"/>
      </w:rPr>
      <w:t xml:space="preserve"> </w:t>
    </w:r>
    <w:r w:rsidRPr="002C4618">
      <w:rPr>
        <w:b/>
        <w:bCs/>
        <w:sz w:val="22"/>
        <w:szCs w:val="22"/>
      </w:rPr>
      <w:t>–</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418A00" w14:textId="373EE70B" w:rsidR="003121B9" w:rsidRPr="00467AE8" w:rsidRDefault="002C4618" w:rsidP="007212BF">
    <w:pPr>
      <w:pStyle w:val="Footer"/>
      <w:rPr>
        <w:b/>
        <w:bCs/>
        <w:sz w:val="22"/>
        <w:szCs w:val="22"/>
      </w:rPr>
    </w:pPr>
    <w:r w:rsidRPr="002C4618">
      <w:rPr>
        <w:b/>
        <w:bCs/>
        <w:sz w:val="22"/>
        <w:szCs w:val="22"/>
      </w:rPr>
      <w:t>–</w:t>
    </w:r>
    <w:r w:rsidR="003121B9" w:rsidRPr="00467AE8">
      <w:rPr>
        <w:b/>
        <w:bCs/>
        <w:sz w:val="22"/>
        <w:szCs w:val="22"/>
      </w:rPr>
      <w:t xml:space="preserve"> </w:t>
    </w:r>
    <w:r w:rsidR="003121B9" w:rsidRPr="00467AE8">
      <w:rPr>
        <w:b/>
        <w:bCs/>
        <w:sz w:val="22"/>
        <w:szCs w:val="22"/>
      </w:rPr>
      <w:fldChar w:fldCharType="begin"/>
    </w:r>
    <w:r w:rsidR="003121B9" w:rsidRPr="00467AE8">
      <w:rPr>
        <w:b/>
        <w:bCs/>
        <w:sz w:val="22"/>
        <w:szCs w:val="22"/>
      </w:rPr>
      <w:instrText xml:space="preserve"> PAGE  \* MERGEFORMAT </w:instrText>
    </w:r>
    <w:r w:rsidR="003121B9" w:rsidRPr="00467AE8">
      <w:rPr>
        <w:b/>
        <w:bCs/>
        <w:sz w:val="22"/>
        <w:szCs w:val="22"/>
      </w:rPr>
      <w:fldChar w:fldCharType="separate"/>
    </w:r>
    <w:r w:rsidR="003121B9" w:rsidRPr="00467AE8">
      <w:rPr>
        <w:b/>
        <w:bCs/>
        <w:sz w:val="22"/>
        <w:szCs w:val="22"/>
      </w:rPr>
      <w:t>VII</w:t>
    </w:r>
    <w:r w:rsidR="003121B9" w:rsidRPr="00467AE8">
      <w:rPr>
        <w:b/>
        <w:bCs/>
        <w:sz w:val="22"/>
        <w:szCs w:val="22"/>
      </w:rPr>
      <w:fldChar w:fldCharType="end"/>
    </w:r>
    <w:r w:rsidR="003121B9" w:rsidRPr="00467AE8">
      <w:rPr>
        <w:b/>
        <w:bCs/>
        <w:sz w:val="22"/>
        <w:szCs w:val="22"/>
      </w:rPr>
      <w:t xml:space="preserve"> </w:t>
    </w:r>
    <w:r w:rsidRPr="002C4618">
      <w:rPr>
        <w:b/>
        <w:bCs/>
        <w:sz w:val="22"/>
        <w:szCs w:val="22"/>
      </w:rPr>
      <w:t>–</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139AD8" w14:textId="77777777" w:rsidR="003121B9" w:rsidRPr="00A9178A" w:rsidRDefault="003121B9" w:rsidP="00FB5E69">
    <w:pPr>
      <w:pStyle w:val="Footer"/>
      <w:rPr>
        <w:b/>
        <w:bCs/>
        <w:sz w:val="22"/>
        <w:szCs w:val="2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58DC6" w14:textId="77777777" w:rsidR="007212BF" w:rsidRDefault="007212BF">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11A0B" w14:textId="77777777" w:rsidR="007212BF" w:rsidRDefault="007212BF">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502E25" w14:textId="12BA8F9D" w:rsidR="003121B9" w:rsidRDefault="003121B9" w:rsidP="00CF484B">
    <w:pPr>
      <w:ind w:right="360"/>
      <w:rPr>
        <w:lang w:val="fr-FR"/>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5297B" w14:textId="586D2BE2" w:rsidR="003121B9" w:rsidRPr="00AF3BE7" w:rsidRDefault="003121B9" w:rsidP="00AF3BE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52C3F4" w14:textId="494A212F" w:rsidR="003121B9" w:rsidRPr="00AF3BE7" w:rsidRDefault="003121B9" w:rsidP="00AF3BE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BC65BF" w14:textId="77777777" w:rsidR="007212BF" w:rsidRDefault="007212BF" w:rsidP="00CF484B">
    <w:pPr>
      <w:ind w:right="360"/>
      <w:rPr>
        <w:lang w:val="fr-FR"/>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972DA" w14:textId="77777777" w:rsidR="007212BF" w:rsidRPr="00AF3BE7" w:rsidRDefault="007212BF" w:rsidP="00AF3BE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570DE" w14:textId="77777777" w:rsidR="007212BF" w:rsidRDefault="007212BF" w:rsidP="00CF484B">
    <w:pPr>
      <w:ind w:right="360"/>
      <w:rPr>
        <w:lang w:val="fr-FR"/>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70FAE4" w14:textId="77777777" w:rsidR="007212BF" w:rsidRPr="00AF3BE7" w:rsidRDefault="007212BF" w:rsidP="00AF3BE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4EA960" w14:textId="77777777" w:rsidR="007212BF" w:rsidRPr="00AF3BE7" w:rsidRDefault="007212BF" w:rsidP="00AF3BE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8CED69" w14:textId="77777777" w:rsidR="007212BF" w:rsidRDefault="007212BF" w:rsidP="00CF484B">
    <w:pPr>
      <w:ind w:right="360"/>
      <w:rPr>
        <w:lang w:val="fr-FR"/>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3781F" w14:textId="77777777" w:rsidR="007212BF" w:rsidRPr="00AF3BE7" w:rsidRDefault="007212BF" w:rsidP="00AF3BE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7EF861" w14:textId="77777777" w:rsidR="007212BF" w:rsidRDefault="007212BF" w:rsidP="00CF484B">
    <w:pPr>
      <w:ind w:right="360"/>
      <w:rPr>
        <w:lang w:val="fr-FR"/>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BCB60F" w14:textId="77777777" w:rsidR="007212BF" w:rsidRPr="00AF3BE7" w:rsidRDefault="007212BF" w:rsidP="00AF3BE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8099C6" w14:textId="77777777" w:rsidR="007212BF" w:rsidRPr="00AF3BE7" w:rsidRDefault="007212BF" w:rsidP="00AF3BE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D83FE0" w14:textId="77777777" w:rsidR="007212BF" w:rsidRPr="00AF3BE7" w:rsidRDefault="007212BF" w:rsidP="00AF3BE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386408" w14:textId="77777777" w:rsidR="007212BF" w:rsidRDefault="007212BF" w:rsidP="00CF484B">
    <w:pPr>
      <w:ind w:right="360"/>
      <w:rPr>
        <w:lang w:val="fr-FR"/>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083C15" w14:textId="77777777" w:rsidR="007212BF" w:rsidRPr="00AF3BE7" w:rsidRDefault="007212BF" w:rsidP="00AF3BE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71C39" w14:textId="77777777" w:rsidR="007212BF" w:rsidRPr="00AF3BE7" w:rsidRDefault="007212BF" w:rsidP="00AF3BE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EC611" w14:textId="77777777" w:rsidR="007212BF" w:rsidRDefault="007212BF" w:rsidP="00CF484B">
    <w:pPr>
      <w:ind w:right="360"/>
      <w:rPr>
        <w:lang w:val="fr-FR"/>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3EC55D" w14:textId="77777777" w:rsidR="007212BF" w:rsidRPr="00AF3BE7" w:rsidRDefault="007212BF" w:rsidP="00AF3BE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01312" w14:textId="77777777" w:rsidR="007212BF" w:rsidRPr="00AF3BE7" w:rsidRDefault="007212BF" w:rsidP="00AF3BE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446613" w14:textId="77777777" w:rsidR="007212BF" w:rsidRDefault="007212BF" w:rsidP="00CF484B">
    <w:pPr>
      <w:ind w:right="360"/>
      <w:rPr>
        <w:lang w:val="fr-FR"/>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96704" w14:textId="77777777" w:rsidR="007212BF" w:rsidRPr="00AF3BE7" w:rsidRDefault="007212BF" w:rsidP="00AF3BE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C47BD4" w14:textId="77777777" w:rsidR="007212BF" w:rsidRDefault="007212BF" w:rsidP="00CF484B">
    <w:pPr>
      <w:ind w:right="360"/>
      <w:rPr>
        <w:lang w:val="fr-FR"/>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93E9B3" w14:textId="77777777" w:rsidR="007212BF" w:rsidRPr="00AF3BE7" w:rsidRDefault="007212BF" w:rsidP="00AF3BE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0BEDF" w14:textId="77777777" w:rsidR="007212BF" w:rsidRDefault="007212BF" w:rsidP="00CF484B">
    <w:pPr>
      <w:ind w:right="360"/>
      <w:rPr>
        <w:lang w:val="fr-FR"/>
      </w:rP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90DF6" w14:textId="77777777" w:rsidR="007212BF" w:rsidRPr="00AF3BE7" w:rsidRDefault="007212BF" w:rsidP="00AF3BE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4A946B" w14:textId="77777777" w:rsidR="007212BF" w:rsidRPr="00AF3BE7" w:rsidRDefault="007212BF" w:rsidP="00AF3BE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0B8E98" w14:textId="77777777" w:rsidR="007212BF" w:rsidRPr="00AF3BE7" w:rsidRDefault="007212BF" w:rsidP="00AF3BE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B76BF3" w14:textId="77777777" w:rsidR="007212BF" w:rsidRDefault="007212BF" w:rsidP="00CF484B">
    <w:pPr>
      <w:ind w:right="360"/>
      <w:rPr>
        <w:lang w:val="fr-FR"/>
      </w:rP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70715" w14:textId="77777777" w:rsidR="007212BF" w:rsidRPr="00AF3BE7" w:rsidRDefault="007212BF" w:rsidP="00AF3BE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AFB944" w14:textId="77777777" w:rsidR="007212BF" w:rsidRPr="00AF3BE7" w:rsidRDefault="007212BF" w:rsidP="00AF3BE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B8605" w14:textId="77777777" w:rsidR="007212BF" w:rsidRPr="00AF3BE7" w:rsidRDefault="007212BF" w:rsidP="00AF3BE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028366" w14:textId="77777777" w:rsidR="007212BF" w:rsidRPr="00AF3BE7" w:rsidRDefault="007212BF" w:rsidP="00AF3BE7">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6960BE" w14:textId="77777777" w:rsidR="007212BF" w:rsidRDefault="007212BF" w:rsidP="00CF484B">
    <w:pPr>
      <w:ind w:right="360"/>
      <w:rPr>
        <w:lang w:val="fr-FR"/>
      </w:rP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20DEF7" w14:textId="77777777" w:rsidR="007212BF" w:rsidRPr="00AF3BE7" w:rsidRDefault="007212BF" w:rsidP="00AF3BE7">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AAC778" w14:textId="77777777" w:rsidR="007212BF" w:rsidRDefault="007212BF" w:rsidP="00CF484B">
    <w:pPr>
      <w:ind w:right="360"/>
      <w:rPr>
        <w:lang w:val="fr-FR"/>
      </w:rP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0E2FE4" w14:textId="77777777" w:rsidR="007212BF" w:rsidRPr="00AF3BE7" w:rsidRDefault="007212BF" w:rsidP="00AF3BE7">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D1A124" w14:textId="77777777" w:rsidR="007212BF" w:rsidRDefault="007212BF" w:rsidP="00CF484B">
    <w:pPr>
      <w:ind w:right="360"/>
      <w:rPr>
        <w:lang w:val="fr-FR"/>
      </w:rP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1DBA4D" w14:textId="77777777" w:rsidR="007212BF" w:rsidRPr="00AF3BE7" w:rsidRDefault="007212BF" w:rsidP="00AF3BE7">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3B32A" w14:textId="77777777" w:rsidR="007212BF" w:rsidRPr="00AF3BE7" w:rsidRDefault="007212BF" w:rsidP="00AF3BE7">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9A74F" w14:textId="77777777" w:rsidR="007212BF" w:rsidRDefault="007212BF" w:rsidP="00CF484B">
    <w:pPr>
      <w:ind w:right="360"/>
      <w:rPr>
        <w:lang w:val="fr-FR"/>
      </w:rP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B1E20" w14:textId="77777777" w:rsidR="007212BF" w:rsidRPr="00AF3BE7" w:rsidRDefault="007212BF" w:rsidP="00AF3BE7">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EBC016" w14:textId="77777777" w:rsidR="007212BF" w:rsidRDefault="007212BF" w:rsidP="00CF484B">
    <w:pPr>
      <w:ind w:right="360"/>
      <w:rPr>
        <w:lang w:val="fr-FR"/>
      </w:rP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256337" w14:textId="77777777" w:rsidR="007212BF" w:rsidRPr="00AF3BE7" w:rsidRDefault="007212BF" w:rsidP="00AF3BE7">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276D8F" w14:textId="77777777" w:rsidR="007212BF" w:rsidRDefault="007212BF" w:rsidP="00CF484B">
    <w:pPr>
      <w:ind w:right="360"/>
      <w:rPr>
        <w:lang w:val="fr-FR"/>
      </w:rP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5D577F" w14:textId="77777777" w:rsidR="007212BF" w:rsidRPr="00AF3BE7" w:rsidRDefault="007212BF" w:rsidP="00AF3BE7">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83155E" w14:textId="77777777" w:rsidR="007212BF" w:rsidRPr="00AF3BE7" w:rsidRDefault="007212BF" w:rsidP="00AF3BE7">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63B505" w14:textId="77777777" w:rsidR="007212BF" w:rsidRDefault="007212BF" w:rsidP="00CF484B">
    <w:pPr>
      <w:ind w:right="360"/>
      <w:rPr>
        <w:lang w:val="fr-FR"/>
      </w:rP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DCFD54" w14:textId="77777777" w:rsidR="007212BF" w:rsidRPr="00AF3BE7" w:rsidRDefault="007212BF" w:rsidP="00AF3BE7">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B411A" w14:textId="77777777" w:rsidR="007212BF" w:rsidRPr="00AF3BE7" w:rsidRDefault="007212BF" w:rsidP="00AF3BE7">
    <w:pPr>
      <w:pStyle w:val="Foote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A5000" w14:textId="77777777" w:rsidR="007212BF" w:rsidRPr="00AF3BE7" w:rsidRDefault="007212BF" w:rsidP="00AF3BE7">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0941A" w14:textId="77777777" w:rsidR="007212BF" w:rsidRDefault="007212BF" w:rsidP="00CF484B">
    <w:pPr>
      <w:ind w:right="360"/>
      <w:rPr>
        <w:lang w:val="fr-FR"/>
      </w:rP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C9830B" w14:textId="77777777" w:rsidR="007212BF" w:rsidRPr="00AF3BE7" w:rsidRDefault="007212BF" w:rsidP="00AF3BE7">
    <w:pPr>
      <w:pStyle w:val="Foote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CAF7E" w14:textId="77777777" w:rsidR="007212BF" w:rsidRDefault="007212BF" w:rsidP="00CF484B">
    <w:pPr>
      <w:ind w:right="360"/>
      <w:rPr>
        <w:lang w:val="fr-FR"/>
      </w:rP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A784CE" w14:textId="77777777" w:rsidR="007212BF" w:rsidRPr="00AF3BE7" w:rsidRDefault="007212BF" w:rsidP="00AF3BE7">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84D72" w14:textId="77777777" w:rsidR="00D41BE5" w:rsidRDefault="00D41BE5" w:rsidP="00CF484B">
    <w:pPr>
      <w:ind w:right="360"/>
      <w:rPr>
        <w:lang w:val="fr-FR"/>
      </w:rPr>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D3EC26" w14:textId="77777777" w:rsidR="00D41BE5" w:rsidRPr="00AF3BE7" w:rsidRDefault="00D41BE5" w:rsidP="00AF3BE7">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498139" w14:textId="77777777" w:rsidR="007212BF" w:rsidRPr="00AF3BE7" w:rsidRDefault="007212BF" w:rsidP="00AF3BE7">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D769F" w14:textId="77777777" w:rsidR="007212BF" w:rsidRPr="00AF3BE7" w:rsidRDefault="007212BF" w:rsidP="00AF3BE7">
    <w:pPr>
      <w:pStyle w:val="Footer"/>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4D85A" w14:textId="77777777" w:rsidR="007212BF" w:rsidRDefault="007212BF" w:rsidP="00CF484B">
    <w:pPr>
      <w:ind w:right="360"/>
      <w:rPr>
        <w:lang w:val="fr-FR"/>
      </w:rP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970BD7" w14:textId="77777777" w:rsidR="007212BF" w:rsidRPr="00AF3BE7" w:rsidRDefault="007212BF" w:rsidP="00AF3BE7">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04C20F" w14:textId="77777777" w:rsidR="007212BF" w:rsidRDefault="007212BF" w:rsidP="00CF484B">
    <w:pPr>
      <w:ind w:right="360"/>
      <w:rPr>
        <w:lang w:val="fr-FR"/>
      </w:rPr>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66964" w14:textId="77777777" w:rsidR="007212BF" w:rsidRPr="00AF3BE7" w:rsidRDefault="007212BF" w:rsidP="00AF3BE7">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A8A942" w14:textId="77777777" w:rsidR="007212BF" w:rsidRDefault="007212BF" w:rsidP="00CF484B">
    <w:pPr>
      <w:ind w:right="360"/>
      <w:rPr>
        <w:lang w:val="fr-FR"/>
      </w:rPr>
    </w:pP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6EE2D" w14:textId="77777777" w:rsidR="007212BF" w:rsidRPr="00AF3BE7" w:rsidRDefault="007212BF" w:rsidP="00AF3BE7">
    <w:pPr>
      <w:pStyle w:val="Footer"/>
    </w:pP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F3D14B" w14:textId="77777777" w:rsidR="001D2376" w:rsidRDefault="001D2376" w:rsidP="00CF484B">
    <w:pPr>
      <w:ind w:right="360"/>
      <w:rPr>
        <w:lang w:val="fr-FR"/>
      </w:rPr>
    </w:pP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A977B0" w14:textId="77777777" w:rsidR="001D2376" w:rsidRPr="00AF3BE7" w:rsidRDefault="001D2376" w:rsidP="00AF3BE7">
    <w:pPr>
      <w:pStyle w:val="Footer"/>
    </w:pP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EDE436" w14:textId="77777777" w:rsidR="007212BF" w:rsidRPr="00AF3BE7" w:rsidRDefault="007212BF" w:rsidP="00AF3BE7">
    <w:pPr>
      <w:pStyle w:val="Footer"/>
    </w:pP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48EB68" w14:textId="77777777" w:rsidR="007212BF" w:rsidRPr="00AF3BE7" w:rsidRDefault="007212BF" w:rsidP="00AF3BE7">
    <w:pPr>
      <w:pStyle w:val="Footer"/>
    </w:pP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3413E" w14:textId="77777777" w:rsidR="007212BF" w:rsidRPr="00AF3BE7" w:rsidRDefault="007212BF" w:rsidP="00AF3BE7">
    <w:pPr>
      <w:pStyle w:val="Footer"/>
    </w:pP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48FCC6" w14:textId="77777777" w:rsidR="007212BF" w:rsidRPr="00AF3BE7" w:rsidRDefault="007212BF" w:rsidP="00AF3BE7">
    <w:pPr>
      <w:pStyle w:val="Footer"/>
    </w:pP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006BE8" w14:textId="77777777" w:rsidR="007212BF" w:rsidRDefault="007212BF" w:rsidP="00CF484B">
    <w:pPr>
      <w:ind w:right="360"/>
      <w:rPr>
        <w:lang w:val="fr-FR"/>
      </w:rPr>
    </w:pP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5F121B" w14:textId="77777777" w:rsidR="007212BF" w:rsidRPr="00AF3BE7" w:rsidRDefault="007212BF" w:rsidP="00AF3BE7">
    <w:pPr>
      <w:pStyle w:val="Footer"/>
    </w:pP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B7DC0" w14:textId="77777777" w:rsidR="007212BF" w:rsidRPr="00AF3BE7" w:rsidRDefault="007212BF" w:rsidP="00AF3BE7">
    <w:pPr>
      <w:pStyle w:val="Footer"/>
    </w:pP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B7D1BD" w14:textId="77777777" w:rsidR="007212BF" w:rsidRPr="00AF3BE7" w:rsidRDefault="007212BF" w:rsidP="00AF3BE7">
    <w:pPr>
      <w:pStyle w:val="Footer"/>
    </w:pP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8D2894" w14:textId="77777777" w:rsidR="007212BF" w:rsidRPr="00AF3BE7" w:rsidRDefault="007212BF" w:rsidP="00AF3BE7">
    <w:pPr>
      <w:pStyle w:val="Footer"/>
    </w:pP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3DE7F" w14:textId="77777777" w:rsidR="007212BF" w:rsidRPr="00AF3BE7" w:rsidRDefault="007212BF" w:rsidP="00AF3BE7">
    <w:pPr>
      <w:pStyle w:val="Footer"/>
    </w:pP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B096F" w14:textId="77777777" w:rsidR="007212BF" w:rsidRPr="00AF3BE7" w:rsidRDefault="007212BF" w:rsidP="00AF3BE7">
    <w:pPr>
      <w:pStyle w:val="Footer"/>
    </w:pP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125DA6" w14:textId="77777777" w:rsidR="007212BF" w:rsidRPr="00AF3BE7" w:rsidRDefault="007212BF" w:rsidP="00AF3BE7">
    <w:pPr>
      <w:pStyle w:val="Footer"/>
    </w:pP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F8F81" w14:textId="77777777" w:rsidR="007212BF" w:rsidRPr="00AF3BE7" w:rsidRDefault="007212BF" w:rsidP="00AF3BE7">
    <w:pPr>
      <w:pStyle w:val="Footer"/>
    </w:pP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18DF6" w14:textId="77777777" w:rsidR="007212BF" w:rsidRPr="00AF3BE7" w:rsidRDefault="007212BF" w:rsidP="00AF3BE7">
    <w:pPr>
      <w:pStyle w:val="Footer"/>
    </w:pP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B2A90E" w14:textId="77777777" w:rsidR="007212BF" w:rsidRPr="00AF3BE7" w:rsidRDefault="007212BF" w:rsidP="00AF3BE7">
    <w:pPr>
      <w:pStyle w:val="Footer"/>
    </w:pP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C105B5" w14:textId="77777777" w:rsidR="007212BF" w:rsidRPr="00AF3BE7" w:rsidRDefault="007212BF" w:rsidP="00AF3BE7">
    <w:pPr>
      <w:pStyle w:val="Footer"/>
    </w:pP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B489AF" w14:textId="77777777" w:rsidR="007212BF" w:rsidRDefault="007212BF" w:rsidP="00CF484B">
    <w:pPr>
      <w:ind w:right="360"/>
      <w:rPr>
        <w:lang w:val="fr-FR"/>
      </w:rPr>
    </w:pP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9206C" w14:textId="77777777" w:rsidR="007212BF" w:rsidRPr="00AF3BE7" w:rsidRDefault="007212BF" w:rsidP="00AF3BE7">
    <w:pPr>
      <w:pStyle w:val="Footer"/>
    </w:pP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7749CA" w14:textId="77777777" w:rsidR="007212BF" w:rsidRPr="00AF3BE7" w:rsidRDefault="007212BF" w:rsidP="00AF3BE7">
    <w:pPr>
      <w:pStyle w:val="Footer"/>
    </w:pP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226E2B" w14:textId="77777777" w:rsidR="007212BF" w:rsidRPr="00AF3BE7" w:rsidRDefault="007212BF" w:rsidP="00AF3BE7">
    <w:pPr>
      <w:pStyle w:val="Footer"/>
    </w:pP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88299B" w14:textId="77777777" w:rsidR="007212BF" w:rsidRPr="00AF3BE7" w:rsidRDefault="007212BF" w:rsidP="00AF3BE7">
    <w:pPr>
      <w:pStyle w:val="Footer"/>
    </w:pP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C62F0C" w14:textId="77777777" w:rsidR="007212BF" w:rsidRDefault="007212BF" w:rsidP="00CF484B">
    <w:pPr>
      <w:ind w:right="360"/>
      <w:rPr>
        <w:lang w:val="fr-FR"/>
      </w:rPr>
    </w:pP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E75E95" w14:textId="77777777" w:rsidR="007212BF" w:rsidRPr="00AF3BE7" w:rsidRDefault="007212BF" w:rsidP="00AF3BE7">
    <w:pPr>
      <w:pStyle w:val="Footer"/>
    </w:pP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C0EE82" w14:textId="77777777" w:rsidR="007212BF" w:rsidRDefault="007212BF" w:rsidP="00CF484B">
    <w:pPr>
      <w:ind w:right="360"/>
      <w:rPr>
        <w:lang w:val="fr-FR"/>
      </w:rPr>
    </w:pP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452BE" w14:textId="77777777" w:rsidR="007212BF" w:rsidRPr="00AF3BE7" w:rsidRDefault="007212BF" w:rsidP="00AF3BE7">
    <w:pPr>
      <w:pStyle w:val="Footer"/>
    </w:pP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AA220A" w14:textId="77777777" w:rsidR="007212BF" w:rsidRPr="00AF3BE7" w:rsidRDefault="007212BF" w:rsidP="00AF3BE7">
    <w:pPr>
      <w:pStyle w:val="Footer"/>
    </w:pP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343988" w14:textId="77777777" w:rsidR="005600BD" w:rsidRPr="00AF3BE7" w:rsidRDefault="005600BD" w:rsidP="00AF3BE7">
    <w:pPr>
      <w:pStyle w:val="Footer"/>
    </w:pP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C6C803" w14:textId="77777777" w:rsidR="007212BF" w:rsidRPr="00AF3BE7" w:rsidRDefault="007212BF" w:rsidP="00AF3BE7">
    <w:pPr>
      <w:pStyle w:val="Footer"/>
    </w:pP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002739" w14:textId="77777777" w:rsidR="007212BF" w:rsidRPr="00AF3BE7" w:rsidRDefault="007212BF" w:rsidP="00AF3BE7">
    <w:pPr>
      <w:pStyle w:val="Footer"/>
    </w:pPr>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F9966" w14:textId="77777777" w:rsidR="007212BF" w:rsidRPr="00AF3BE7" w:rsidRDefault="007212BF" w:rsidP="00AF3BE7">
    <w:pPr>
      <w:pStyle w:val="Footer"/>
    </w:pPr>
  </w:p>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997CE" w14:textId="77777777" w:rsidR="007212BF" w:rsidRPr="00AF3BE7" w:rsidRDefault="007212BF" w:rsidP="00AF3BE7">
    <w:pPr>
      <w:pStyle w:val="Footer"/>
    </w:pPr>
  </w:p>
</w:ftr>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527C6" w14:textId="77777777" w:rsidR="007212BF" w:rsidRPr="00AF3BE7" w:rsidRDefault="007212BF" w:rsidP="00AF3BE7">
    <w:pPr>
      <w:pStyle w:val="Footer"/>
    </w:pPr>
  </w:p>
</w:ftr>
</file>

<file path=word/footer1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6DAB4" w14:textId="77777777" w:rsidR="007212BF" w:rsidRPr="00AF3BE7" w:rsidRDefault="007212BF" w:rsidP="00AF3BE7">
    <w:pPr>
      <w:pStyle w:val="Footer"/>
    </w:pPr>
  </w:p>
</w:ftr>
</file>

<file path=word/footer1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A635E1" w14:textId="77777777" w:rsidR="007212BF" w:rsidRDefault="007212BF" w:rsidP="00CF484B">
    <w:pPr>
      <w:ind w:right="360"/>
      <w:rPr>
        <w:lang w:val="fr-FR"/>
      </w:rPr>
    </w:pPr>
  </w:p>
</w:ftr>
</file>

<file path=word/footer1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E55FAC" w14:textId="77777777" w:rsidR="007212BF" w:rsidRPr="00AF3BE7" w:rsidRDefault="007212BF" w:rsidP="00AF3B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5CB9BC" w14:textId="77777777" w:rsidR="003121B9" w:rsidRDefault="003121B9">
      <w:r>
        <w:rPr>
          <w:b/>
        </w:rPr>
        <w:t>_______________</w:t>
      </w:r>
    </w:p>
  </w:footnote>
  <w:footnote w:type="continuationSeparator" w:id="0">
    <w:p w14:paraId="72282966" w14:textId="77777777" w:rsidR="003121B9" w:rsidRDefault="003121B9">
      <w:r>
        <w:continuationSeparator/>
      </w:r>
    </w:p>
  </w:footnote>
  <w:footnote w:id="1">
    <w:p w14:paraId="769EC901" w14:textId="77777777" w:rsidR="00C262EA" w:rsidRPr="00197AEA" w:rsidRDefault="00C262EA" w:rsidP="00C262EA">
      <w:pPr>
        <w:pStyle w:val="FootnoteText"/>
        <w:tabs>
          <w:tab w:val="left" w:pos="360"/>
        </w:tabs>
        <w:rPr>
          <w:lang w:val="ru-RU"/>
        </w:rPr>
      </w:pPr>
      <w:r>
        <w:rPr>
          <w:rStyle w:val="FootnoteReference"/>
        </w:rPr>
        <w:footnoteRef/>
      </w:r>
      <w:r>
        <w:rPr>
          <w:lang w:val="ru-RU"/>
        </w:rPr>
        <w:t xml:space="preserve"> </w:t>
      </w:r>
      <w:r>
        <w:rPr>
          <w:lang w:val="ru-RU"/>
        </w:rPr>
        <w:tab/>
        <w:t>Дата созыва этой конференции окончательно не определена.</w:t>
      </w:r>
    </w:p>
  </w:footnote>
  <w:footnote w:id="2">
    <w:p w14:paraId="11821A7C" w14:textId="77777777" w:rsidR="0097127F" w:rsidRPr="000E36A8" w:rsidRDefault="0097127F" w:rsidP="0097127F">
      <w:pPr>
        <w:pStyle w:val="FootnoteText"/>
        <w:rPr>
          <w:lang w:val="ru-RU"/>
        </w:rPr>
      </w:pPr>
      <w:r w:rsidRPr="000E36A8">
        <w:rPr>
          <w:rStyle w:val="FootnoteReference"/>
          <w:lang w:val="ru-RU"/>
        </w:rPr>
        <w:t>*</w:t>
      </w:r>
      <w:r w:rsidRPr="000E36A8">
        <w:rPr>
          <w:lang w:val="ru-RU"/>
        </w:rPr>
        <w:t xml:space="preserve"> </w:t>
      </w:r>
      <w:r w:rsidRPr="00050F7B">
        <w:rPr>
          <w:lang w:val="ru-RU"/>
        </w:rPr>
        <w:tab/>
      </w:r>
      <w:r w:rsidRPr="00050F7B">
        <w:rPr>
          <w:i/>
          <w:iCs/>
          <w:lang w:val="ru-RU"/>
        </w:rPr>
        <w:t>Примечание Секретариата. –</w:t>
      </w:r>
      <w:r w:rsidRPr="00050F7B">
        <w:rPr>
          <w:lang w:val="ru-RU"/>
        </w:rPr>
        <w:t xml:space="preserve"> В положении п. 195 (ПК-02) используется термин "Государства-Члены".</w:t>
      </w:r>
    </w:p>
  </w:footnote>
  <w:footnote w:id="3">
    <w:p w14:paraId="2DB9DBBE" w14:textId="77777777" w:rsidR="003121B9" w:rsidRPr="00050F7B" w:rsidRDefault="003121B9" w:rsidP="00FB5E69">
      <w:pPr>
        <w:pStyle w:val="FootnoteText"/>
        <w:rPr>
          <w:lang w:val="ru-RU"/>
        </w:rPr>
      </w:pPr>
      <w:r w:rsidRPr="00050F7B">
        <w:rPr>
          <w:rStyle w:val="FootnoteReference"/>
          <w:lang w:val="ru-RU"/>
        </w:rPr>
        <w:t>*</w:t>
      </w:r>
      <w:r w:rsidRPr="00050F7B">
        <w:rPr>
          <w:lang w:val="ru-RU"/>
        </w:rPr>
        <w:tab/>
        <w:t>(</w:t>
      </w:r>
      <w:r>
        <w:t>R</w:t>
      </w:r>
      <w:r w:rsidRPr="00050F7B">
        <w:rPr>
          <w:lang w:val="ru-RU"/>
        </w:rPr>
        <w:t>): на трассе.</w:t>
      </w:r>
    </w:p>
  </w:footnote>
  <w:footnote w:id="4">
    <w:p w14:paraId="4E2FC5FD" w14:textId="77777777" w:rsidR="003121B9" w:rsidRPr="00050F7B" w:rsidRDefault="003121B9" w:rsidP="00FB5E69">
      <w:pPr>
        <w:pStyle w:val="FootnoteText"/>
        <w:rPr>
          <w:lang w:val="ru-RU"/>
        </w:rPr>
      </w:pPr>
      <w:r w:rsidRPr="00050F7B">
        <w:rPr>
          <w:rStyle w:val="FootnoteReference"/>
          <w:lang w:val="ru-RU"/>
        </w:rPr>
        <w:t>**</w:t>
      </w:r>
      <w:r w:rsidRPr="00050F7B">
        <w:rPr>
          <w:lang w:val="ru-RU"/>
        </w:rPr>
        <w:tab/>
        <w:t>(</w:t>
      </w:r>
      <w:r>
        <w:t>OR</w:t>
      </w:r>
      <w:r w:rsidRPr="00050F7B">
        <w:rPr>
          <w:lang w:val="ru-RU"/>
        </w:rPr>
        <w:t>): вне трассы.</w:t>
      </w:r>
    </w:p>
  </w:footnote>
  <w:footnote w:id="5">
    <w:p w14:paraId="5C413507" w14:textId="606CB505" w:rsidR="003121B9" w:rsidRPr="007F3FDC" w:rsidRDefault="003121B9">
      <w:pPr>
        <w:pStyle w:val="FootnoteText"/>
        <w:rPr>
          <w:lang w:val="en-US"/>
        </w:rPr>
      </w:pPr>
      <w:r>
        <w:rPr>
          <w:rStyle w:val="FootnoteReference"/>
        </w:rPr>
        <w:t>1</w:t>
      </w:r>
      <w:r>
        <w:t xml:space="preserve"> </w:t>
      </w:r>
      <w:r w:rsidRPr="007F3FDC">
        <w:rPr>
          <w:lang w:val="ru-RU"/>
        </w:rPr>
        <w:tab/>
      </w:r>
      <w:r w:rsidRPr="007F3FDC">
        <w:rPr>
          <w:b/>
          <w:bCs/>
          <w:iCs/>
          <w:lang w:val="ru-RU"/>
        </w:rPr>
        <w:t>1.117.1</w:t>
      </w:r>
      <w:r w:rsidRPr="007F3FDC">
        <w:rPr>
          <w:b/>
          <w:bCs/>
          <w:lang w:val="ru-RU"/>
        </w:rPr>
        <w:tab/>
      </w:r>
      <w:r w:rsidR="00CF0D76" w:rsidRPr="007F3FDC">
        <w:rPr>
          <w:lang w:val="ru-RU"/>
        </w:rPr>
        <w:t>В графическом документе информация записывается в долговременной форме, его можно хранить в деле и к нему можно обращаться; он может быть представлен в форме написанного или напечатанного текста или неподвижного изображения.</w:t>
      </w:r>
    </w:p>
  </w:footnote>
  <w:footnote w:id="6">
    <w:p w14:paraId="0DE387F9" w14:textId="450DF041" w:rsidR="003121B9" w:rsidRPr="005134A6" w:rsidRDefault="003121B9">
      <w:pPr>
        <w:pStyle w:val="FootnoteText"/>
        <w:rPr>
          <w:lang w:val="en-US"/>
        </w:rPr>
      </w:pPr>
      <w:r>
        <w:rPr>
          <w:rStyle w:val="FootnoteReference"/>
        </w:rPr>
        <w:t>2</w:t>
      </w:r>
      <w:r>
        <w:t xml:space="preserve"> </w:t>
      </w:r>
      <w:r>
        <w:rPr>
          <w:lang w:val="ru-RU"/>
        </w:rPr>
        <w:tab/>
      </w:r>
      <w:r w:rsidRPr="00DA30B8">
        <w:rPr>
          <w:rStyle w:val="Artdef"/>
          <w:lang w:val="ru-RU"/>
        </w:rPr>
        <w:t>1.125.1</w:t>
      </w:r>
      <w:r w:rsidRPr="00DA30B8">
        <w:rPr>
          <w:lang w:val="ru-RU"/>
        </w:rPr>
        <w:t xml:space="preserve">, </w:t>
      </w:r>
      <w:r w:rsidRPr="00F22B21">
        <w:rPr>
          <w:rStyle w:val="Artdef"/>
          <w:lang w:val="ru-RU"/>
        </w:rPr>
        <w:t>1.126.1</w:t>
      </w:r>
      <w:r w:rsidRPr="00DA30B8">
        <w:rPr>
          <w:lang w:val="ru-RU"/>
        </w:rPr>
        <w:t xml:space="preserve"> и </w:t>
      </w:r>
      <w:r w:rsidRPr="00F22B21">
        <w:rPr>
          <w:rStyle w:val="Artdef"/>
          <w:lang w:val="ru-RU"/>
        </w:rPr>
        <w:t>1.127.1</w:t>
      </w:r>
      <w:r w:rsidRPr="00DA30B8">
        <w:rPr>
          <w:lang w:val="ru-RU"/>
        </w:rPr>
        <w:tab/>
        <w:t xml:space="preserve">В общем случае способы </w:t>
      </w:r>
      <w:r w:rsidRPr="00DA30B8">
        <w:rPr>
          <w:i/>
          <w:iCs/>
          <w:lang w:val="ru-RU"/>
        </w:rPr>
        <w:t>дуплексной</w:t>
      </w:r>
      <w:r w:rsidRPr="00DA30B8">
        <w:rPr>
          <w:lang w:val="ru-RU"/>
        </w:rPr>
        <w:t xml:space="preserve"> и </w:t>
      </w:r>
      <w:r w:rsidRPr="00DA30B8">
        <w:rPr>
          <w:i/>
          <w:iCs/>
          <w:lang w:val="ru-RU"/>
        </w:rPr>
        <w:t>полудуплексной связи</w:t>
      </w:r>
      <w:r w:rsidRPr="00DA30B8">
        <w:rPr>
          <w:lang w:val="ru-RU"/>
        </w:rPr>
        <w:t xml:space="preserve"> требуют применения двух частот при </w:t>
      </w:r>
      <w:r w:rsidRPr="00DA30B8">
        <w:rPr>
          <w:i/>
          <w:iCs/>
          <w:lang w:val="ru-RU"/>
        </w:rPr>
        <w:t>радиосвязи</w:t>
      </w:r>
      <w:r w:rsidRPr="00DA30B8">
        <w:rPr>
          <w:lang w:val="ru-RU"/>
        </w:rPr>
        <w:t xml:space="preserve">; способ </w:t>
      </w:r>
      <w:r w:rsidRPr="00DA30B8">
        <w:rPr>
          <w:i/>
          <w:iCs/>
          <w:lang w:val="ru-RU"/>
        </w:rPr>
        <w:t>симплексной связи</w:t>
      </w:r>
      <w:r w:rsidRPr="00DA30B8">
        <w:rPr>
          <w:lang w:val="ru-RU"/>
        </w:rPr>
        <w:t xml:space="preserve"> может осуществляться с одной или двумя частотами.</w:t>
      </w:r>
    </w:p>
  </w:footnote>
  <w:footnote w:id="7">
    <w:p w14:paraId="19CB5D12" w14:textId="77777777" w:rsidR="003121B9" w:rsidRPr="00050F7B" w:rsidRDefault="003121B9" w:rsidP="00FB5E69">
      <w:pPr>
        <w:pStyle w:val="FootnoteText"/>
        <w:rPr>
          <w:lang w:val="ru-RU"/>
        </w:rPr>
      </w:pPr>
      <w:r w:rsidRPr="00050F7B">
        <w:rPr>
          <w:rStyle w:val="FootnoteReference"/>
          <w:lang w:val="ru-RU"/>
        </w:rPr>
        <w:t>*</w:t>
      </w:r>
      <w:r w:rsidRPr="00050F7B">
        <w:rPr>
          <w:lang w:val="ru-RU"/>
        </w:rPr>
        <w:tab/>
        <w:t xml:space="preserve">Термины, связанные с определениями, приведенными в пп. </w:t>
      </w:r>
      <w:r w:rsidRPr="00050F7B">
        <w:rPr>
          <w:b/>
          <w:bCs/>
          <w:lang w:val="ru-RU"/>
        </w:rPr>
        <w:t>1.144</w:t>
      </w:r>
      <w:r w:rsidRPr="00050F7B">
        <w:rPr>
          <w:lang w:val="ru-RU"/>
        </w:rPr>
        <w:t xml:space="preserve">, </w:t>
      </w:r>
      <w:r w:rsidRPr="00050F7B">
        <w:rPr>
          <w:b/>
          <w:bCs/>
          <w:lang w:val="ru-RU"/>
        </w:rPr>
        <w:t>1.145</w:t>
      </w:r>
      <w:r w:rsidRPr="00050F7B">
        <w:rPr>
          <w:lang w:val="ru-RU"/>
        </w:rPr>
        <w:t xml:space="preserve"> и </w:t>
      </w:r>
      <w:r w:rsidRPr="00050F7B">
        <w:rPr>
          <w:b/>
          <w:bCs/>
          <w:lang w:val="ru-RU"/>
        </w:rPr>
        <w:t>1.146</w:t>
      </w:r>
      <w:r w:rsidRPr="00050F7B">
        <w:rPr>
          <w:lang w:val="ru-RU"/>
        </w:rPr>
        <w:t>, должны выражаться на рабочих языках Союза следующим образом:</w:t>
      </w:r>
    </w:p>
    <w:p w14:paraId="29BE2D11" w14:textId="77777777" w:rsidR="003121B9" w:rsidRPr="00DA30B8" w:rsidRDefault="003121B9" w:rsidP="00FB5E69">
      <w:pPr>
        <w:pStyle w:val="FootnoteText"/>
        <w:keepLines w:val="0"/>
        <w:spacing w:before="0"/>
        <w:rPr>
          <w:lang w:val="ru-RU"/>
        </w:rPr>
      </w:pPr>
    </w:p>
    <w:tbl>
      <w:tblPr>
        <w:tblW w:w="9505" w:type="dxa"/>
        <w:tblLayout w:type="fixed"/>
        <w:tblCellMar>
          <w:left w:w="0" w:type="dxa"/>
          <w:right w:w="0" w:type="dxa"/>
        </w:tblCellMar>
        <w:tblLook w:val="04A0" w:firstRow="1" w:lastRow="0" w:firstColumn="1" w:lastColumn="0" w:noHBand="0" w:noVBand="1"/>
      </w:tblPr>
      <w:tblGrid>
        <w:gridCol w:w="859"/>
        <w:gridCol w:w="1441"/>
        <w:gridCol w:w="1441"/>
        <w:gridCol w:w="1441"/>
        <w:gridCol w:w="1441"/>
        <w:gridCol w:w="1441"/>
        <w:gridCol w:w="1441"/>
      </w:tblGrid>
      <w:tr w:rsidR="003121B9" w:rsidRPr="00C355E3" w14:paraId="504D7979" w14:textId="77777777" w:rsidTr="00FB5E69">
        <w:trPr>
          <w:cantSplit/>
          <w:trHeight w:val="454"/>
        </w:trPr>
        <w:tc>
          <w:tcPr>
            <w:tcW w:w="859" w:type="dxa"/>
            <w:tcBorders>
              <w:top w:val="single" w:sz="6" w:space="0" w:color="auto"/>
              <w:left w:val="single" w:sz="6" w:space="0" w:color="auto"/>
              <w:bottom w:val="single" w:sz="6" w:space="0" w:color="auto"/>
              <w:right w:val="single" w:sz="6" w:space="0" w:color="auto"/>
            </w:tcBorders>
            <w:vAlign w:val="center"/>
            <w:hideMark/>
          </w:tcPr>
          <w:p w14:paraId="7FD3C17C" w14:textId="77777777" w:rsidR="003121B9" w:rsidRPr="007F5FB0" w:rsidRDefault="003121B9" w:rsidP="00FB5E69">
            <w:pPr>
              <w:pStyle w:val="TableText0"/>
              <w:jc w:val="center"/>
            </w:pPr>
            <w:r w:rsidRPr="007F5FB0">
              <w:t>Номера</w:t>
            </w:r>
            <w:r w:rsidRPr="007F5FB0">
              <w:br/>
              <w:t>пунктов</w:t>
            </w:r>
          </w:p>
        </w:tc>
        <w:tc>
          <w:tcPr>
            <w:tcW w:w="1441" w:type="dxa"/>
            <w:tcBorders>
              <w:top w:val="single" w:sz="6" w:space="0" w:color="auto"/>
              <w:left w:val="single" w:sz="6" w:space="0" w:color="auto"/>
              <w:bottom w:val="single" w:sz="6" w:space="0" w:color="auto"/>
              <w:right w:val="single" w:sz="6" w:space="0" w:color="auto"/>
            </w:tcBorders>
            <w:vAlign w:val="center"/>
            <w:hideMark/>
          </w:tcPr>
          <w:p w14:paraId="79B2A9DB" w14:textId="77777777" w:rsidR="003121B9" w:rsidRPr="007F5FB0" w:rsidRDefault="003121B9" w:rsidP="00FB5E69">
            <w:pPr>
              <w:pStyle w:val="TableText0"/>
              <w:jc w:val="center"/>
            </w:pPr>
            <w:r w:rsidRPr="007F5FB0">
              <w:t>Французский</w:t>
            </w:r>
          </w:p>
        </w:tc>
        <w:tc>
          <w:tcPr>
            <w:tcW w:w="1441" w:type="dxa"/>
            <w:tcBorders>
              <w:top w:val="single" w:sz="6" w:space="0" w:color="auto"/>
              <w:left w:val="single" w:sz="6" w:space="0" w:color="auto"/>
              <w:bottom w:val="single" w:sz="6" w:space="0" w:color="auto"/>
              <w:right w:val="single" w:sz="6" w:space="0" w:color="auto"/>
            </w:tcBorders>
            <w:vAlign w:val="center"/>
            <w:hideMark/>
          </w:tcPr>
          <w:p w14:paraId="562B217B" w14:textId="77777777" w:rsidR="003121B9" w:rsidRPr="007F5FB0" w:rsidRDefault="003121B9" w:rsidP="00FB5E69">
            <w:pPr>
              <w:pStyle w:val="TableText0"/>
              <w:jc w:val="center"/>
            </w:pPr>
            <w:r w:rsidRPr="007F5FB0">
              <w:t>Английский</w:t>
            </w:r>
          </w:p>
        </w:tc>
        <w:tc>
          <w:tcPr>
            <w:tcW w:w="1441" w:type="dxa"/>
            <w:tcBorders>
              <w:top w:val="single" w:sz="6" w:space="0" w:color="auto"/>
              <w:left w:val="single" w:sz="6" w:space="0" w:color="auto"/>
              <w:bottom w:val="single" w:sz="6" w:space="0" w:color="auto"/>
              <w:right w:val="single" w:sz="6" w:space="0" w:color="auto"/>
            </w:tcBorders>
            <w:vAlign w:val="center"/>
            <w:hideMark/>
          </w:tcPr>
          <w:p w14:paraId="4FB04D51" w14:textId="77777777" w:rsidR="003121B9" w:rsidRPr="007F5FB0" w:rsidRDefault="003121B9" w:rsidP="00FB5E69">
            <w:pPr>
              <w:pStyle w:val="TableText0"/>
              <w:jc w:val="center"/>
            </w:pPr>
            <w:r w:rsidRPr="007F5FB0">
              <w:t>Испанский</w:t>
            </w:r>
          </w:p>
        </w:tc>
        <w:tc>
          <w:tcPr>
            <w:tcW w:w="1441" w:type="dxa"/>
            <w:tcBorders>
              <w:top w:val="single" w:sz="6" w:space="0" w:color="auto"/>
              <w:left w:val="single" w:sz="6" w:space="0" w:color="auto"/>
              <w:bottom w:val="single" w:sz="6" w:space="0" w:color="auto"/>
              <w:right w:val="single" w:sz="6" w:space="0" w:color="auto"/>
            </w:tcBorders>
            <w:vAlign w:val="center"/>
          </w:tcPr>
          <w:p w14:paraId="3992E9E7" w14:textId="77777777" w:rsidR="003121B9" w:rsidRPr="007F5FB0" w:rsidRDefault="003121B9" w:rsidP="00FB5E69">
            <w:pPr>
              <w:pStyle w:val="TableText0"/>
              <w:jc w:val="center"/>
            </w:pPr>
            <w:r w:rsidRPr="007F5FB0">
              <w:t>Арабский</w:t>
            </w:r>
          </w:p>
        </w:tc>
        <w:tc>
          <w:tcPr>
            <w:tcW w:w="1441" w:type="dxa"/>
            <w:tcBorders>
              <w:top w:val="single" w:sz="6" w:space="0" w:color="auto"/>
              <w:left w:val="single" w:sz="6" w:space="0" w:color="auto"/>
              <w:bottom w:val="single" w:sz="6" w:space="0" w:color="auto"/>
              <w:right w:val="single" w:sz="6" w:space="0" w:color="auto"/>
            </w:tcBorders>
            <w:vAlign w:val="center"/>
          </w:tcPr>
          <w:p w14:paraId="542415B6" w14:textId="77777777" w:rsidR="003121B9" w:rsidRPr="007F5FB0" w:rsidRDefault="003121B9" w:rsidP="00FB5E69">
            <w:pPr>
              <w:pStyle w:val="TableText0"/>
              <w:jc w:val="center"/>
            </w:pPr>
            <w:r w:rsidRPr="007F5FB0">
              <w:t>Китайский</w:t>
            </w:r>
          </w:p>
        </w:tc>
        <w:tc>
          <w:tcPr>
            <w:tcW w:w="1441" w:type="dxa"/>
            <w:tcBorders>
              <w:top w:val="single" w:sz="6" w:space="0" w:color="auto"/>
              <w:left w:val="single" w:sz="6" w:space="0" w:color="auto"/>
              <w:bottom w:val="single" w:sz="6" w:space="0" w:color="auto"/>
              <w:right w:val="single" w:sz="6" w:space="0" w:color="auto"/>
            </w:tcBorders>
            <w:vAlign w:val="center"/>
          </w:tcPr>
          <w:p w14:paraId="0761DC4F" w14:textId="77777777" w:rsidR="003121B9" w:rsidRPr="003B6CB7" w:rsidRDefault="003121B9" w:rsidP="00FB5E69">
            <w:pPr>
              <w:pStyle w:val="TableText0"/>
              <w:jc w:val="center"/>
            </w:pPr>
            <w:r>
              <w:t>Русский</w:t>
            </w:r>
          </w:p>
        </w:tc>
      </w:tr>
      <w:tr w:rsidR="003121B9" w:rsidRPr="00C355E3" w14:paraId="3A8C92EC" w14:textId="77777777" w:rsidTr="00FB5E69">
        <w:trPr>
          <w:cantSplit/>
        </w:trPr>
        <w:tc>
          <w:tcPr>
            <w:tcW w:w="859" w:type="dxa"/>
            <w:tcBorders>
              <w:top w:val="single" w:sz="6" w:space="0" w:color="auto"/>
              <w:left w:val="single" w:sz="6" w:space="0" w:color="auto"/>
              <w:bottom w:val="single" w:sz="6" w:space="0" w:color="auto"/>
              <w:right w:val="single" w:sz="6" w:space="0" w:color="auto"/>
            </w:tcBorders>
            <w:vAlign w:val="center"/>
            <w:hideMark/>
          </w:tcPr>
          <w:p w14:paraId="4739E854"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b/>
                <w:sz w:val="20"/>
                <w:lang w:val="en-GB"/>
              </w:rPr>
            </w:pPr>
            <w:r w:rsidRPr="00C355E3">
              <w:rPr>
                <w:b/>
                <w:sz w:val="20"/>
                <w:lang w:val="en-GB"/>
              </w:rPr>
              <w:t>1.144</w:t>
            </w:r>
          </w:p>
        </w:tc>
        <w:tc>
          <w:tcPr>
            <w:tcW w:w="1441" w:type="dxa"/>
            <w:tcBorders>
              <w:top w:val="single" w:sz="6" w:space="0" w:color="auto"/>
              <w:left w:val="single" w:sz="6" w:space="0" w:color="auto"/>
              <w:bottom w:val="single" w:sz="6" w:space="0" w:color="auto"/>
              <w:right w:val="single" w:sz="6" w:space="0" w:color="auto"/>
            </w:tcBorders>
            <w:vAlign w:val="center"/>
            <w:hideMark/>
          </w:tcPr>
          <w:p w14:paraId="1392C266"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GB"/>
              </w:rPr>
            </w:pPr>
            <w:r w:rsidRPr="00C355E3">
              <w:rPr>
                <w:sz w:val="20"/>
                <w:lang w:val="en-GB"/>
              </w:rPr>
              <w:t>Emission hors bande</w:t>
            </w:r>
          </w:p>
        </w:tc>
        <w:tc>
          <w:tcPr>
            <w:tcW w:w="1441" w:type="dxa"/>
            <w:tcBorders>
              <w:top w:val="single" w:sz="6" w:space="0" w:color="auto"/>
              <w:left w:val="single" w:sz="6" w:space="0" w:color="auto"/>
              <w:bottom w:val="single" w:sz="6" w:space="0" w:color="auto"/>
              <w:right w:val="single" w:sz="6" w:space="0" w:color="auto"/>
            </w:tcBorders>
            <w:vAlign w:val="center"/>
            <w:hideMark/>
          </w:tcPr>
          <w:p w14:paraId="00387B68"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GB"/>
              </w:rPr>
            </w:pPr>
            <w:r w:rsidRPr="00C355E3">
              <w:rPr>
                <w:sz w:val="20"/>
                <w:lang w:val="en-GB"/>
              </w:rPr>
              <w:t>Out-of-band emission</w:t>
            </w:r>
          </w:p>
        </w:tc>
        <w:tc>
          <w:tcPr>
            <w:tcW w:w="1441" w:type="dxa"/>
            <w:tcBorders>
              <w:top w:val="single" w:sz="6" w:space="0" w:color="auto"/>
              <w:left w:val="single" w:sz="6" w:space="0" w:color="auto"/>
              <w:bottom w:val="single" w:sz="6" w:space="0" w:color="auto"/>
              <w:right w:val="single" w:sz="6" w:space="0" w:color="auto"/>
            </w:tcBorders>
            <w:vAlign w:val="center"/>
            <w:hideMark/>
          </w:tcPr>
          <w:p w14:paraId="11E2E8AD"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GB"/>
              </w:rPr>
            </w:pPr>
            <w:r w:rsidRPr="00C355E3">
              <w:rPr>
                <w:sz w:val="20"/>
                <w:lang w:val="en-GB"/>
              </w:rPr>
              <w:t>Emisión fuera de banda</w:t>
            </w:r>
          </w:p>
        </w:tc>
        <w:tc>
          <w:tcPr>
            <w:tcW w:w="1441" w:type="dxa"/>
            <w:tcBorders>
              <w:top w:val="single" w:sz="6" w:space="0" w:color="auto"/>
              <w:left w:val="single" w:sz="6" w:space="0" w:color="auto"/>
              <w:bottom w:val="single" w:sz="6" w:space="0" w:color="auto"/>
              <w:right w:val="single" w:sz="6" w:space="0" w:color="auto"/>
            </w:tcBorders>
            <w:vAlign w:val="center"/>
          </w:tcPr>
          <w:p w14:paraId="4904E88D"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GB"/>
              </w:rPr>
            </w:pPr>
            <w:r w:rsidRPr="00C355E3">
              <w:rPr>
                <w:sz w:val="20"/>
                <w:rtl/>
                <w:lang w:val="en-GB"/>
              </w:rPr>
              <w:t>بث خارج</w:t>
            </w:r>
          </w:p>
          <w:p w14:paraId="5C5A37CD" w14:textId="77777777" w:rsidR="003121B9" w:rsidRPr="00C355E3" w:rsidRDefault="003121B9" w:rsidP="00FB5E69">
            <w:pPr>
              <w:keepLines/>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 w:val="left" w:leader="dot" w:pos="7938"/>
                <w:tab w:val="center" w:pos="9526"/>
              </w:tabs>
              <w:spacing w:before="40" w:after="40"/>
              <w:ind w:left="567" w:hanging="567"/>
              <w:jc w:val="center"/>
              <w:rPr>
                <w:sz w:val="20"/>
                <w:lang w:val="en-GB"/>
              </w:rPr>
            </w:pPr>
            <w:r w:rsidRPr="00C355E3">
              <w:rPr>
                <w:sz w:val="20"/>
                <w:rtl/>
                <w:lang w:val="en-GB"/>
              </w:rPr>
              <w:t>النطاق</w:t>
            </w:r>
          </w:p>
        </w:tc>
        <w:tc>
          <w:tcPr>
            <w:tcW w:w="1441" w:type="dxa"/>
            <w:tcBorders>
              <w:top w:val="single" w:sz="6" w:space="0" w:color="auto"/>
              <w:left w:val="single" w:sz="6" w:space="0" w:color="auto"/>
              <w:bottom w:val="single" w:sz="6" w:space="0" w:color="auto"/>
              <w:right w:val="single" w:sz="6" w:space="0" w:color="auto"/>
            </w:tcBorders>
            <w:vAlign w:val="center"/>
          </w:tcPr>
          <w:p w14:paraId="0C1BA9F0" w14:textId="77777777" w:rsidR="003121B9" w:rsidRPr="00AE4AF4"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rFonts w:asciiTheme="minorEastAsia" w:eastAsiaTheme="minorEastAsia" w:hAnsiTheme="minorEastAsia"/>
                <w:sz w:val="20"/>
                <w:lang w:val="en-GB"/>
              </w:rPr>
            </w:pPr>
            <w:r w:rsidRPr="00AE4AF4">
              <w:rPr>
                <w:rFonts w:asciiTheme="minorEastAsia" w:eastAsiaTheme="minorEastAsia" w:hAnsiTheme="minorEastAsia" w:cs="Arial Unicode MS"/>
                <w:sz w:val="20"/>
                <w:lang w:val="en-GB"/>
              </w:rPr>
              <w:t>带外发射</w:t>
            </w:r>
          </w:p>
        </w:tc>
        <w:tc>
          <w:tcPr>
            <w:tcW w:w="1441" w:type="dxa"/>
            <w:tcBorders>
              <w:top w:val="single" w:sz="6" w:space="0" w:color="auto"/>
              <w:left w:val="single" w:sz="6" w:space="0" w:color="auto"/>
              <w:bottom w:val="single" w:sz="6" w:space="0" w:color="auto"/>
              <w:right w:val="single" w:sz="6" w:space="0" w:color="auto"/>
            </w:tcBorders>
            <w:vAlign w:val="center"/>
          </w:tcPr>
          <w:p w14:paraId="1C531656"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GB"/>
              </w:rPr>
            </w:pPr>
            <w:r w:rsidRPr="00C355E3">
              <w:rPr>
                <w:sz w:val="20"/>
                <w:lang w:val="en-GB"/>
              </w:rPr>
              <w:t>внеполосное излучение</w:t>
            </w:r>
          </w:p>
        </w:tc>
      </w:tr>
      <w:tr w:rsidR="003121B9" w:rsidRPr="00C355E3" w14:paraId="11320100" w14:textId="77777777" w:rsidTr="00FB5E69">
        <w:trPr>
          <w:cantSplit/>
        </w:trPr>
        <w:tc>
          <w:tcPr>
            <w:tcW w:w="859" w:type="dxa"/>
            <w:tcBorders>
              <w:top w:val="single" w:sz="6" w:space="0" w:color="auto"/>
              <w:left w:val="single" w:sz="6" w:space="0" w:color="auto"/>
              <w:bottom w:val="single" w:sz="6" w:space="0" w:color="auto"/>
              <w:right w:val="single" w:sz="6" w:space="0" w:color="auto"/>
            </w:tcBorders>
            <w:vAlign w:val="center"/>
            <w:hideMark/>
          </w:tcPr>
          <w:p w14:paraId="3DED2B9F"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b/>
                <w:sz w:val="20"/>
                <w:lang w:val="en-GB"/>
              </w:rPr>
            </w:pPr>
            <w:r w:rsidRPr="00C355E3">
              <w:rPr>
                <w:b/>
                <w:sz w:val="20"/>
                <w:lang w:val="en-GB"/>
              </w:rPr>
              <w:t>1.145</w:t>
            </w:r>
          </w:p>
        </w:tc>
        <w:tc>
          <w:tcPr>
            <w:tcW w:w="1441" w:type="dxa"/>
            <w:tcBorders>
              <w:top w:val="single" w:sz="6" w:space="0" w:color="auto"/>
              <w:left w:val="single" w:sz="6" w:space="0" w:color="auto"/>
              <w:bottom w:val="single" w:sz="6" w:space="0" w:color="auto"/>
              <w:right w:val="single" w:sz="6" w:space="0" w:color="auto"/>
            </w:tcBorders>
            <w:vAlign w:val="center"/>
            <w:hideMark/>
          </w:tcPr>
          <w:p w14:paraId="4EAF3BF7"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GB"/>
              </w:rPr>
            </w:pPr>
            <w:r w:rsidRPr="00C355E3">
              <w:rPr>
                <w:sz w:val="20"/>
                <w:lang w:val="en-GB"/>
              </w:rPr>
              <w:t>Rayonnement non essentiel</w:t>
            </w:r>
          </w:p>
        </w:tc>
        <w:tc>
          <w:tcPr>
            <w:tcW w:w="1441" w:type="dxa"/>
            <w:tcBorders>
              <w:top w:val="single" w:sz="6" w:space="0" w:color="auto"/>
              <w:left w:val="single" w:sz="6" w:space="0" w:color="auto"/>
              <w:bottom w:val="single" w:sz="6" w:space="0" w:color="auto"/>
              <w:right w:val="single" w:sz="6" w:space="0" w:color="auto"/>
            </w:tcBorders>
            <w:vAlign w:val="center"/>
            <w:hideMark/>
          </w:tcPr>
          <w:p w14:paraId="339C5E54"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GB"/>
              </w:rPr>
            </w:pPr>
            <w:r w:rsidRPr="00C355E3">
              <w:rPr>
                <w:sz w:val="20"/>
                <w:lang w:val="en-GB"/>
              </w:rPr>
              <w:t>Spurious emission</w:t>
            </w:r>
          </w:p>
        </w:tc>
        <w:tc>
          <w:tcPr>
            <w:tcW w:w="1441" w:type="dxa"/>
            <w:tcBorders>
              <w:top w:val="single" w:sz="6" w:space="0" w:color="auto"/>
              <w:left w:val="single" w:sz="6" w:space="0" w:color="auto"/>
              <w:bottom w:val="single" w:sz="6" w:space="0" w:color="auto"/>
              <w:right w:val="single" w:sz="6" w:space="0" w:color="auto"/>
            </w:tcBorders>
            <w:vAlign w:val="center"/>
            <w:hideMark/>
          </w:tcPr>
          <w:p w14:paraId="10DB9010"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GB"/>
              </w:rPr>
            </w:pPr>
            <w:r w:rsidRPr="00C355E3">
              <w:rPr>
                <w:sz w:val="20"/>
                <w:lang w:val="en-GB"/>
              </w:rPr>
              <w:t>Emisión no esencial</w:t>
            </w:r>
          </w:p>
        </w:tc>
        <w:tc>
          <w:tcPr>
            <w:tcW w:w="1441" w:type="dxa"/>
            <w:tcBorders>
              <w:top w:val="single" w:sz="6" w:space="0" w:color="auto"/>
              <w:left w:val="single" w:sz="6" w:space="0" w:color="auto"/>
              <w:bottom w:val="single" w:sz="6" w:space="0" w:color="auto"/>
              <w:right w:val="single" w:sz="6" w:space="0" w:color="auto"/>
            </w:tcBorders>
            <w:vAlign w:val="center"/>
          </w:tcPr>
          <w:p w14:paraId="52327D98"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GB"/>
              </w:rPr>
            </w:pPr>
            <w:r w:rsidRPr="00C355E3">
              <w:rPr>
                <w:sz w:val="20"/>
                <w:rtl/>
                <w:lang w:val="en-GB"/>
              </w:rPr>
              <w:t>بث هامشي</w:t>
            </w:r>
          </w:p>
        </w:tc>
        <w:tc>
          <w:tcPr>
            <w:tcW w:w="1441" w:type="dxa"/>
            <w:tcBorders>
              <w:top w:val="single" w:sz="6" w:space="0" w:color="auto"/>
              <w:left w:val="single" w:sz="6" w:space="0" w:color="auto"/>
              <w:bottom w:val="single" w:sz="6" w:space="0" w:color="auto"/>
              <w:right w:val="single" w:sz="6" w:space="0" w:color="auto"/>
            </w:tcBorders>
            <w:vAlign w:val="center"/>
          </w:tcPr>
          <w:p w14:paraId="76090A81" w14:textId="77777777" w:rsidR="003121B9" w:rsidRPr="00AE4AF4"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rFonts w:asciiTheme="minorEastAsia" w:eastAsiaTheme="minorEastAsia" w:hAnsiTheme="minorEastAsia"/>
                <w:sz w:val="20"/>
                <w:lang w:val="en-GB"/>
              </w:rPr>
            </w:pPr>
            <w:r w:rsidRPr="00AE4AF4">
              <w:rPr>
                <w:rFonts w:asciiTheme="minorEastAsia" w:eastAsiaTheme="minorEastAsia" w:hAnsiTheme="minorEastAsia" w:cs="Arial Unicode MS"/>
                <w:sz w:val="20"/>
                <w:lang w:val="en-GB"/>
              </w:rPr>
              <w:t>杂散发射</w:t>
            </w:r>
          </w:p>
        </w:tc>
        <w:tc>
          <w:tcPr>
            <w:tcW w:w="1441" w:type="dxa"/>
            <w:tcBorders>
              <w:top w:val="single" w:sz="6" w:space="0" w:color="auto"/>
              <w:left w:val="single" w:sz="6" w:space="0" w:color="auto"/>
              <w:bottom w:val="single" w:sz="6" w:space="0" w:color="auto"/>
              <w:right w:val="single" w:sz="6" w:space="0" w:color="auto"/>
            </w:tcBorders>
            <w:vAlign w:val="center"/>
          </w:tcPr>
          <w:p w14:paraId="53E4F258"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GB"/>
              </w:rPr>
            </w:pPr>
            <w:r w:rsidRPr="00C355E3">
              <w:rPr>
                <w:sz w:val="20"/>
                <w:lang w:val="en-GB"/>
              </w:rPr>
              <w:t>побочное излучение</w:t>
            </w:r>
          </w:p>
        </w:tc>
      </w:tr>
      <w:tr w:rsidR="003121B9" w:rsidRPr="00C355E3" w14:paraId="7800BE06" w14:textId="77777777" w:rsidTr="00FB5E69">
        <w:trPr>
          <w:cantSplit/>
        </w:trPr>
        <w:tc>
          <w:tcPr>
            <w:tcW w:w="859" w:type="dxa"/>
            <w:tcBorders>
              <w:top w:val="single" w:sz="6" w:space="0" w:color="auto"/>
              <w:left w:val="single" w:sz="6" w:space="0" w:color="auto"/>
              <w:bottom w:val="single" w:sz="6" w:space="0" w:color="auto"/>
              <w:right w:val="single" w:sz="6" w:space="0" w:color="auto"/>
            </w:tcBorders>
            <w:vAlign w:val="center"/>
            <w:hideMark/>
          </w:tcPr>
          <w:p w14:paraId="465D071C"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b/>
                <w:sz w:val="20"/>
                <w:lang w:val="en-GB"/>
              </w:rPr>
            </w:pPr>
            <w:r w:rsidRPr="00C355E3">
              <w:rPr>
                <w:b/>
                <w:sz w:val="20"/>
                <w:lang w:val="en-GB"/>
              </w:rPr>
              <w:t>1.146</w:t>
            </w:r>
          </w:p>
        </w:tc>
        <w:tc>
          <w:tcPr>
            <w:tcW w:w="1441" w:type="dxa"/>
            <w:tcBorders>
              <w:top w:val="single" w:sz="6" w:space="0" w:color="auto"/>
              <w:left w:val="single" w:sz="6" w:space="0" w:color="auto"/>
              <w:bottom w:val="single" w:sz="6" w:space="0" w:color="auto"/>
              <w:right w:val="single" w:sz="6" w:space="0" w:color="auto"/>
            </w:tcBorders>
            <w:vAlign w:val="center"/>
            <w:hideMark/>
          </w:tcPr>
          <w:p w14:paraId="79E69A28"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GB"/>
              </w:rPr>
            </w:pPr>
            <w:r w:rsidRPr="00C355E3">
              <w:rPr>
                <w:sz w:val="20"/>
                <w:lang w:val="en-GB"/>
              </w:rPr>
              <w:t>Rayonnements non désirés</w:t>
            </w:r>
          </w:p>
        </w:tc>
        <w:tc>
          <w:tcPr>
            <w:tcW w:w="1441" w:type="dxa"/>
            <w:tcBorders>
              <w:top w:val="single" w:sz="6" w:space="0" w:color="auto"/>
              <w:left w:val="single" w:sz="6" w:space="0" w:color="auto"/>
              <w:bottom w:val="single" w:sz="6" w:space="0" w:color="auto"/>
              <w:right w:val="single" w:sz="6" w:space="0" w:color="auto"/>
            </w:tcBorders>
            <w:vAlign w:val="center"/>
            <w:hideMark/>
          </w:tcPr>
          <w:p w14:paraId="1EB4DA55"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GB"/>
              </w:rPr>
            </w:pPr>
            <w:r w:rsidRPr="00C355E3">
              <w:rPr>
                <w:sz w:val="20"/>
                <w:lang w:val="en-GB"/>
              </w:rPr>
              <w:t>Unwanted emissions</w:t>
            </w:r>
          </w:p>
        </w:tc>
        <w:tc>
          <w:tcPr>
            <w:tcW w:w="1441" w:type="dxa"/>
            <w:tcBorders>
              <w:top w:val="single" w:sz="6" w:space="0" w:color="auto"/>
              <w:left w:val="single" w:sz="6" w:space="0" w:color="auto"/>
              <w:bottom w:val="single" w:sz="6" w:space="0" w:color="auto"/>
              <w:right w:val="single" w:sz="6" w:space="0" w:color="auto"/>
            </w:tcBorders>
            <w:vAlign w:val="center"/>
            <w:hideMark/>
          </w:tcPr>
          <w:p w14:paraId="1B28B4A4"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GB"/>
              </w:rPr>
            </w:pPr>
            <w:r w:rsidRPr="00C355E3">
              <w:rPr>
                <w:sz w:val="20"/>
                <w:lang w:val="en-GB"/>
              </w:rPr>
              <w:t>Emisiones no deseadas</w:t>
            </w:r>
          </w:p>
        </w:tc>
        <w:tc>
          <w:tcPr>
            <w:tcW w:w="1441" w:type="dxa"/>
            <w:tcBorders>
              <w:top w:val="single" w:sz="6" w:space="0" w:color="auto"/>
              <w:left w:val="single" w:sz="6" w:space="0" w:color="auto"/>
              <w:bottom w:val="single" w:sz="6" w:space="0" w:color="auto"/>
              <w:right w:val="single" w:sz="6" w:space="0" w:color="auto"/>
            </w:tcBorders>
            <w:vAlign w:val="center"/>
          </w:tcPr>
          <w:p w14:paraId="03A6AF2E"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GB"/>
              </w:rPr>
            </w:pPr>
            <w:r w:rsidRPr="00C355E3">
              <w:rPr>
                <w:sz w:val="20"/>
                <w:rtl/>
                <w:lang w:val="en-GB"/>
              </w:rPr>
              <w:t>بث غير مطلوب</w:t>
            </w:r>
          </w:p>
        </w:tc>
        <w:tc>
          <w:tcPr>
            <w:tcW w:w="1441" w:type="dxa"/>
            <w:tcBorders>
              <w:top w:val="single" w:sz="6" w:space="0" w:color="auto"/>
              <w:left w:val="single" w:sz="6" w:space="0" w:color="auto"/>
              <w:bottom w:val="single" w:sz="6" w:space="0" w:color="auto"/>
              <w:right w:val="single" w:sz="6" w:space="0" w:color="auto"/>
            </w:tcBorders>
            <w:vAlign w:val="center"/>
          </w:tcPr>
          <w:p w14:paraId="2C9B22A5" w14:textId="77777777" w:rsidR="003121B9" w:rsidRPr="00AE4AF4"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rFonts w:asciiTheme="minorEastAsia" w:eastAsiaTheme="minorEastAsia" w:hAnsiTheme="minorEastAsia"/>
                <w:sz w:val="20"/>
                <w:lang w:val="en-GB"/>
              </w:rPr>
            </w:pPr>
            <w:r w:rsidRPr="00AE4AF4">
              <w:rPr>
                <w:rFonts w:asciiTheme="minorEastAsia" w:eastAsiaTheme="minorEastAsia" w:hAnsiTheme="minorEastAsia" w:cs="Arial Unicode MS"/>
                <w:sz w:val="20"/>
                <w:lang w:val="en-GB"/>
              </w:rPr>
              <w:t>无用发射</w:t>
            </w:r>
          </w:p>
        </w:tc>
        <w:tc>
          <w:tcPr>
            <w:tcW w:w="1441" w:type="dxa"/>
            <w:tcBorders>
              <w:top w:val="single" w:sz="6" w:space="0" w:color="auto"/>
              <w:left w:val="single" w:sz="6" w:space="0" w:color="auto"/>
              <w:bottom w:val="single" w:sz="6" w:space="0" w:color="auto"/>
              <w:right w:val="single" w:sz="6" w:space="0" w:color="auto"/>
            </w:tcBorders>
            <w:vAlign w:val="center"/>
          </w:tcPr>
          <w:p w14:paraId="568CF0DA" w14:textId="77777777" w:rsidR="003121B9" w:rsidRPr="00C355E3" w:rsidRDefault="003121B9" w:rsidP="00FB5E69">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GB"/>
              </w:rPr>
            </w:pPr>
            <w:r w:rsidRPr="00C355E3">
              <w:rPr>
                <w:sz w:val="20"/>
                <w:lang w:val="en-GB"/>
              </w:rPr>
              <w:t>нежелательные излучения</w:t>
            </w:r>
          </w:p>
        </w:tc>
      </w:tr>
    </w:tbl>
    <w:p w14:paraId="4F86DC6C" w14:textId="77777777" w:rsidR="003121B9" w:rsidRPr="008521A7" w:rsidRDefault="003121B9" w:rsidP="00FB5E69">
      <w:pPr>
        <w:pStyle w:val="FootnoteText"/>
        <w:keepLines w:val="0"/>
        <w:spacing w:before="0"/>
        <w:rPr>
          <w:lang w:val="en-US"/>
        </w:rPr>
      </w:pPr>
    </w:p>
  </w:footnote>
  <w:footnote w:id="8">
    <w:p w14:paraId="1325CDAB" w14:textId="0AB658F9" w:rsidR="003121B9" w:rsidRPr="003573B1" w:rsidRDefault="003121B9">
      <w:pPr>
        <w:pStyle w:val="FootnoteText"/>
        <w:rPr>
          <w:lang w:val="en-US"/>
        </w:rPr>
      </w:pPr>
      <w:r>
        <w:rPr>
          <w:rStyle w:val="FootnoteReference"/>
        </w:rPr>
        <w:t>3</w:t>
      </w:r>
      <w:r>
        <w:t xml:space="preserve"> </w:t>
      </w:r>
      <w:r>
        <w:rPr>
          <w:lang w:val="ru-RU"/>
        </w:rPr>
        <w:tab/>
      </w:r>
      <w:r w:rsidRPr="00A87B33">
        <w:rPr>
          <w:rStyle w:val="Artdef"/>
          <w:lang w:val="ru-RU"/>
        </w:rPr>
        <w:t>1.167.</w:t>
      </w:r>
      <w:r w:rsidRPr="00200B8E">
        <w:rPr>
          <w:rStyle w:val="Artdef"/>
          <w:lang w:val="ru-RU"/>
        </w:rPr>
        <w:t>1</w:t>
      </w:r>
      <w:r w:rsidRPr="00200B8E">
        <w:rPr>
          <w:iCs/>
          <w:lang w:val="ru-RU"/>
        </w:rPr>
        <w:t xml:space="preserve"> и</w:t>
      </w:r>
      <w:r w:rsidRPr="00DA7B4F">
        <w:rPr>
          <w:iCs/>
          <w:lang w:val="ru-RU"/>
        </w:rPr>
        <w:t xml:space="preserve"> </w:t>
      </w:r>
      <w:r w:rsidRPr="00200B8E">
        <w:rPr>
          <w:rStyle w:val="Artdef"/>
          <w:lang w:val="ru-RU"/>
        </w:rPr>
        <w:t>1.168.1</w:t>
      </w:r>
      <w:r w:rsidRPr="00050F7B">
        <w:rPr>
          <w:b/>
          <w:bCs/>
          <w:lang w:val="ru-RU"/>
        </w:rPr>
        <w:tab/>
      </w:r>
      <w:r w:rsidRPr="00050F7B">
        <w:rPr>
          <w:lang w:val="ru-RU"/>
        </w:rPr>
        <w:t xml:space="preserve">Термины "допустимая помеха" и "приемлемая помеха" используются при координации частотных присвоений между </w:t>
      </w:r>
      <w:r w:rsidRPr="007849D1">
        <w:rPr>
          <w:i/>
          <w:iCs/>
          <w:lang w:val="ru-RU"/>
        </w:rPr>
        <w:t>администрациями</w:t>
      </w:r>
      <w:r w:rsidRPr="00050F7B">
        <w:rPr>
          <w:lang w:val="ru-RU"/>
        </w:rPr>
        <w:t>.</w:t>
      </w:r>
    </w:p>
  </w:footnote>
  <w:footnote w:id="9">
    <w:p w14:paraId="4E64D088" w14:textId="30CF27E9" w:rsidR="003121B9" w:rsidRPr="00050F7B" w:rsidRDefault="003121B9" w:rsidP="002A01AA">
      <w:pPr>
        <w:pStyle w:val="FootnoteText"/>
        <w:rPr>
          <w:lang w:val="ru-RU"/>
        </w:rPr>
      </w:pPr>
      <w:r>
        <w:rPr>
          <w:rStyle w:val="FootnoteReference"/>
        </w:rPr>
        <w:t>1</w:t>
      </w:r>
      <w:r w:rsidRPr="0075546E">
        <w:rPr>
          <w:lang w:val="ru-RU"/>
        </w:rPr>
        <w:t xml:space="preserve"> </w:t>
      </w:r>
      <w:r>
        <w:rPr>
          <w:lang w:val="ru-RU"/>
        </w:rPr>
        <w:tab/>
      </w:r>
      <w:r w:rsidRPr="00050F7B">
        <w:rPr>
          <w:rStyle w:val="Artdef"/>
          <w:lang w:val="ru-RU"/>
        </w:rPr>
        <w:t>2.1.1</w:t>
      </w:r>
      <w:r w:rsidRPr="00050F7B">
        <w:rPr>
          <w:lang w:val="ru-RU"/>
        </w:rPr>
        <w:tab/>
        <w:t>При применении Регламента радиосвязи Бюро радиосвязи использует следующие единицы измерения:</w:t>
      </w:r>
    </w:p>
    <w:p w14:paraId="0CA0C69A" w14:textId="77777777" w:rsidR="003121B9" w:rsidRPr="00050F7B" w:rsidRDefault="003121B9" w:rsidP="002A01AA">
      <w:pPr>
        <w:pStyle w:val="FootnoteText"/>
        <w:ind w:left="1134"/>
        <w:rPr>
          <w:lang w:val="ru-RU"/>
        </w:rPr>
      </w:pPr>
      <w:r w:rsidRPr="00050F7B">
        <w:rPr>
          <w:lang w:val="ru-RU"/>
        </w:rPr>
        <w:t>кГц</w:t>
      </w:r>
      <w:r w:rsidRPr="00050F7B">
        <w:rPr>
          <w:lang w:val="ru-RU"/>
        </w:rPr>
        <w:tab/>
        <w:t>для частот до 28 000 кГц включительно;</w:t>
      </w:r>
    </w:p>
    <w:p w14:paraId="0EEFC995" w14:textId="77777777" w:rsidR="003121B9" w:rsidRPr="00050F7B" w:rsidRDefault="003121B9" w:rsidP="002A01AA">
      <w:pPr>
        <w:pStyle w:val="FootnoteText"/>
        <w:ind w:left="1134"/>
        <w:rPr>
          <w:lang w:val="ru-RU"/>
        </w:rPr>
      </w:pPr>
      <w:r w:rsidRPr="00050F7B">
        <w:rPr>
          <w:lang w:val="ru-RU"/>
        </w:rPr>
        <w:t>МГц</w:t>
      </w:r>
      <w:r w:rsidRPr="00050F7B">
        <w:rPr>
          <w:lang w:val="ru-RU"/>
        </w:rPr>
        <w:tab/>
        <w:t xml:space="preserve">для частот выше 28 000 кГц до 10 500 </w:t>
      </w:r>
      <w:r w:rsidRPr="00050F7B">
        <w:t>M</w:t>
      </w:r>
      <w:r w:rsidRPr="00050F7B">
        <w:rPr>
          <w:lang w:val="ru-RU"/>
        </w:rPr>
        <w:t>Гц включительно;</w:t>
      </w:r>
    </w:p>
    <w:p w14:paraId="2B9AC159" w14:textId="26AA92A5" w:rsidR="003121B9" w:rsidRPr="002A01AA" w:rsidRDefault="003121B9" w:rsidP="002A01AA">
      <w:pPr>
        <w:pStyle w:val="FootnoteText"/>
        <w:ind w:left="1134"/>
        <w:rPr>
          <w:lang w:val="ru-RU"/>
        </w:rPr>
      </w:pPr>
      <w:r>
        <w:rPr>
          <w:lang w:val="ru-RU"/>
        </w:rPr>
        <w:t>ГГц</w:t>
      </w:r>
      <w:r>
        <w:rPr>
          <w:lang w:val="ru-RU"/>
        </w:rPr>
        <w:tab/>
        <w:t>для частот выше 10 500 МГц.</w:t>
      </w:r>
    </w:p>
  </w:footnote>
  <w:footnote w:id="10">
    <w:p w14:paraId="77A95310" w14:textId="4EDFF0DC" w:rsidR="003121B9" w:rsidRPr="004B4856" w:rsidRDefault="003121B9">
      <w:pPr>
        <w:pStyle w:val="FootnoteText"/>
        <w:rPr>
          <w:lang w:val="en-US"/>
        </w:rPr>
      </w:pPr>
      <w:r>
        <w:rPr>
          <w:rStyle w:val="FootnoteReference"/>
        </w:rPr>
        <w:t>1</w:t>
      </w:r>
      <w:r>
        <w:t xml:space="preserve"> </w:t>
      </w:r>
      <w:r w:rsidRPr="004B4856">
        <w:rPr>
          <w:lang w:val="ru-RU"/>
        </w:rPr>
        <w:tab/>
      </w:r>
      <w:r w:rsidRPr="004B4856">
        <w:rPr>
          <w:b/>
          <w:bCs/>
          <w:iCs/>
          <w:lang w:val="ru-RU"/>
        </w:rPr>
        <w:t>5.2.1</w:t>
      </w:r>
      <w:r w:rsidRPr="004B4856">
        <w:rPr>
          <w:b/>
          <w:bCs/>
          <w:lang w:val="ru-RU"/>
        </w:rPr>
        <w:tab/>
      </w:r>
      <w:r w:rsidRPr="004B4856">
        <w:rPr>
          <w:lang w:val="ru-RU"/>
        </w:rPr>
        <w:t>Следует отметить, что в тех случаях, когда слова "районы" или "региональный" приводятся в настоящем Регламенте не с прописной буквы "Р", они не относятся к трем Районам, которые определены здесь в целях распределения частот.</w:t>
      </w:r>
    </w:p>
  </w:footnote>
  <w:footnote w:id="11">
    <w:p w14:paraId="03C2F8F9" w14:textId="77777777" w:rsidR="003121B9" w:rsidRPr="0085329F" w:rsidRDefault="003121B9" w:rsidP="00FB5E69">
      <w:pPr>
        <w:pStyle w:val="FootnoteText"/>
        <w:rPr>
          <w:lang w:val="ru-RU"/>
        </w:rPr>
      </w:pPr>
      <w:r w:rsidRPr="00594165">
        <w:rPr>
          <w:rStyle w:val="FootnoteReference"/>
        </w:rPr>
        <w:t>*</w:t>
      </w:r>
      <w:r>
        <w:rPr>
          <w:lang w:val="ru-RU"/>
        </w:rPr>
        <w:tab/>
        <w:t>Согласно Резолюции 99 (Пересм. Дубай, 2018 г.) и принимая во внимание израильско-палестинское временное соглашение от 28 сентября 1995 года.</w:t>
      </w:r>
    </w:p>
  </w:footnote>
  <w:footnote w:id="12">
    <w:p w14:paraId="7A9E1DDE" w14:textId="2EE55B13" w:rsidR="00DA4FA7" w:rsidRPr="00DA4FA7" w:rsidRDefault="00DA4FA7">
      <w:pPr>
        <w:pStyle w:val="FootnoteText"/>
        <w:rPr>
          <w:lang w:val="ru-RU"/>
        </w:rPr>
      </w:pPr>
      <w:r>
        <w:rPr>
          <w:rStyle w:val="FootnoteReference"/>
        </w:rPr>
        <w:t>*</w:t>
      </w:r>
      <w:r>
        <w:rPr>
          <w:lang w:val="ru-RU"/>
        </w:rPr>
        <w:tab/>
      </w:r>
      <w:r w:rsidRPr="00A13957">
        <w:rPr>
          <w:i/>
          <w:iCs/>
          <w:lang w:val="ru-RU"/>
        </w:rPr>
        <w:t>Примечание Секретариата</w:t>
      </w:r>
      <w:r>
        <w:rPr>
          <w:lang w:val="ru-RU"/>
        </w:rPr>
        <w:t>. – Эта Резолюция была пересмотрена ВКР-23.</w:t>
      </w:r>
    </w:p>
  </w:footnote>
  <w:footnote w:id="13">
    <w:p w14:paraId="5750821B" w14:textId="77777777" w:rsidR="003121B9" w:rsidRPr="00FF79B5" w:rsidRDefault="003121B9" w:rsidP="00FB5E69">
      <w:pPr>
        <w:pStyle w:val="FootnoteText"/>
        <w:rPr>
          <w:lang w:val="ru-RU"/>
        </w:rPr>
      </w:pPr>
      <w:r w:rsidRPr="00FF79B5">
        <w:rPr>
          <w:rStyle w:val="FootnoteReference"/>
        </w:rPr>
        <w:t>*</w:t>
      </w:r>
      <w:r w:rsidRPr="00FF79B5">
        <w:rPr>
          <w:lang w:val="ru-RU"/>
        </w:rPr>
        <w:tab/>
        <w:t xml:space="preserve">Настоящее положение ранее имело номер </w:t>
      </w:r>
      <w:r w:rsidRPr="00FF79B5">
        <w:rPr>
          <w:b/>
          <w:bCs/>
          <w:lang w:val="ru-RU"/>
        </w:rPr>
        <w:t>5.347</w:t>
      </w:r>
      <w:r w:rsidRPr="0048747F">
        <w:rPr>
          <w:b/>
          <w:bCs/>
        </w:rPr>
        <w:t>A</w:t>
      </w:r>
      <w:r w:rsidRPr="00FF79B5">
        <w:rPr>
          <w:lang w:val="ru-RU"/>
        </w:rPr>
        <w:t>. Его номер был изменен, чтобы сохранить порядок следования положений.</w:t>
      </w:r>
    </w:p>
  </w:footnote>
  <w:footnote w:id="14">
    <w:p w14:paraId="4AE87DFB" w14:textId="2A648EB6" w:rsidR="0023729C" w:rsidRPr="002F0634" w:rsidRDefault="0023729C" w:rsidP="0023729C">
      <w:pPr>
        <w:pStyle w:val="FootnoteText"/>
        <w:rPr>
          <w:lang w:val="ru-RU"/>
        </w:rPr>
      </w:pPr>
      <w:r>
        <w:rPr>
          <w:rStyle w:val="FootnoteReference"/>
        </w:rPr>
        <w:t>*</w:t>
      </w:r>
      <w:r w:rsidRPr="00115C6E">
        <w:rPr>
          <w:lang w:val="ru-RU"/>
        </w:rPr>
        <w:t xml:space="preserve"> </w:t>
      </w:r>
      <w:r w:rsidRPr="00AE4F46">
        <w:rPr>
          <w:lang w:val="ru-RU"/>
        </w:rPr>
        <w:tab/>
      </w:r>
      <w:r w:rsidRPr="00A13957">
        <w:rPr>
          <w:i/>
          <w:iCs/>
          <w:lang w:val="ru-RU"/>
        </w:rPr>
        <w:t>Примечание Секретариата</w:t>
      </w:r>
      <w:r>
        <w:rPr>
          <w:lang w:val="ru-RU"/>
        </w:rPr>
        <w:t>. – Эта Резолюция была пересмотрена ВКР-23.</w:t>
      </w:r>
    </w:p>
  </w:footnote>
  <w:footnote w:id="15">
    <w:p w14:paraId="7EB27121" w14:textId="004CBC07" w:rsidR="009A4258" w:rsidRPr="002F0634" w:rsidRDefault="009A4258" w:rsidP="009A4258">
      <w:pPr>
        <w:pStyle w:val="FootnoteText"/>
        <w:rPr>
          <w:lang w:val="ru-RU"/>
        </w:rPr>
      </w:pPr>
      <w:r>
        <w:rPr>
          <w:rStyle w:val="FootnoteReference"/>
        </w:rPr>
        <w:t>*</w:t>
      </w:r>
      <w:r w:rsidRPr="00115C6E">
        <w:rPr>
          <w:lang w:val="ru-RU"/>
        </w:rPr>
        <w:t xml:space="preserve"> </w:t>
      </w:r>
      <w:r w:rsidRPr="00AE4F46">
        <w:rPr>
          <w:lang w:val="ru-RU"/>
        </w:rPr>
        <w:tab/>
      </w:r>
      <w:r w:rsidRPr="00A13957">
        <w:rPr>
          <w:i/>
          <w:iCs/>
          <w:lang w:val="ru-RU"/>
        </w:rPr>
        <w:t>Примечание Секретариата</w:t>
      </w:r>
      <w:r>
        <w:rPr>
          <w:lang w:val="ru-RU"/>
        </w:rPr>
        <w:t>. – Эта Резолюция была пересмотрена ВКР-23.</w:t>
      </w:r>
    </w:p>
  </w:footnote>
  <w:footnote w:id="16">
    <w:p w14:paraId="40FD4F59" w14:textId="77777777" w:rsidR="008B0248" w:rsidRPr="00F36281" w:rsidRDefault="008B0248" w:rsidP="008B0248">
      <w:pPr>
        <w:pStyle w:val="FootnoteText"/>
        <w:rPr>
          <w:lang w:val="ru-RU"/>
        </w:rPr>
      </w:pPr>
      <w:r w:rsidRPr="00F36281">
        <w:rPr>
          <w:rStyle w:val="FootnoteReference"/>
          <w:lang w:val="ru-RU"/>
        </w:rPr>
        <w:t>*</w:t>
      </w:r>
      <w:r w:rsidRPr="00F36281">
        <w:rPr>
          <w:lang w:val="ru-RU"/>
        </w:rPr>
        <w:tab/>
      </w:r>
      <w:r>
        <w:rPr>
          <w:lang w:val="ru-RU"/>
        </w:rPr>
        <w:t xml:space="preserve">Согласно Резолюции </w:t>
      </w:r>
      <w:r w:rsidRPr="00A95662">
        <w:rPr>
          <w:lang w:val="ru-RU"/>
        </w:rPr>
        <w:t>99 (Пересм. Дубай, 2018 г.)</w:t>
      </w:r>
      <w:r w:rsidRPr="00BE3180">
        <w:rPr>
          <w:lang w:val="ru-RU"/>
        </w:rPr>
        <w:t xml:space="preserve"> </w:t>
      </w:r>
      <w:r>
        <w:rPr>
          <w:lang w:val="ru-RU"/>
        </w:rPr>
        <w:t>Полномочной конференции и принимая во внимание израильско-палестинское временное соглашение от 28 сентября 1995 года.</w:t>
      </w:r>
    </w:p>
  </w:footnote>
  <w:footnote w:id="17">
    <w:p w14:paraId="5E444A1F" w14:textId="71B9F784" w:rsidR="002F0634" w:rsidRPr="002F0634" w:rsidRDefault="002F0634">
      <w:pPr>
        <w:pStyle w:val="FootnoteText"/>
        <w:rPr>
          <w:lang w:val="ru-RU"/>
        </w:rPr>
      </w:pPr>
      <w:r>
        <w:rPr>
          <w:rStyle w:val="FootnoteReference"/>
        </w:rPr>
        <w:t>**</w:t>
      </w:r>
      <w:r w:rsidR="00115C6E" w:rsidRPr="00115C6E">
        <w:rPr>
          <w:lang w:val="ru-RU"/>
        </w:rPr>
        <w:t xml:space="preserve"> </w:t>
      </w:r>
      <w:r w:rsidR="00115C6E" w:rsidRPr="00AE4F46">
        <w:rPr>
          <w:lang w:val="ru-RU"/>
        </w:rPr>
        <w:tab/>
      </w:r>
      <w:r w:rsidR="00115C6E" w:rsidRPr="00A13957">
        <w:rPr>
          <w:i/>
          <w:iCs/>
          <w:lang w:val="ru-RU"/>
        </w:rPr>
        <w:t>Примечание Секретариата</w:t>
      </w:r>
      <w:r w:rsidR="00115C6E">
        <w:rPr>
          <w:lang w:val="ru-RU"/>
        </w:rPr>
        <w:t>. – Эта Резолюция была пересмотрена ВКР-23.</w:t>
      </w:r>
    </w:p>
  </w:footnote>
  <w:footnote w:id="18">
    <w:p w14:paraId="5E43EC00" w14:textId="77777777" w:rsidR="00D82B54" w:rsidRPr="00F36281" w:rsidRDefault="00D82B54" w:rsidP="00D82B54">
      <w:pPr>
        <w:pStyle w:val="FootnoteText"/>
        <w:rPr>
          <w:lang w:val="ru-RU"/>
        </w:rPr>
      </w:pPr>
      <w:r w:rsidRPr="00F36281">
        <w:rPr>
          <w:rStyle w:val="FootnoteReference"/>
          <w:lang w:val="ru-RU"/>
        </w:rPr>
        <w:t>*</w:t>
      </w:r>
      <w:r w:rsidRPr="00F36281">
        <w:rPr>
          <w:lang w:val="ru-RU"/>
        </w:rPr>
        <w:tab/>
      </w:r>
      <w:r>
        <w:rPr>
          <w:lang w:val="ru-RU"/>
        </w:rPr>
        <w:t xml:space="preserve">Согласно Резолюции </w:t>
      </w:r>
      <w:r w:rsidRPr="00A95662">
        <w:rPr>
          <w:lang w:val="ru-RU"/>
        </w:rPr>
        <w:t>99 (Пересм. Дубай, 2018 г.)</w:t>
      </w:r>
      <w:r w:rsidRPr="00891A9D">
        <w:rPr>
          <w:lang w:val="ru-RU"/>
        </w:rPr>
        <w:t xml:space="preserve"> </w:t>
      </w:r>
      <w:r>
        <w:rPr>
          <w:lang w:val="ru-RU"/>
        </w:rPr>
        <w:t>Полномочной конференции и принимая во внимание израильско-палестинское временное соглашение от 28 сентября 1995 года.</w:t>
      </w:r>
    </w:p>
  </w:footnote>
  <w:footnote w:id="19">
    <w:p w14:paraId="583115C7" w14:textId="77777777" w:rsidR="00D82B54" w:rsidRPr="00F36281" w:rsidRDefault="00D82B54" w:rsidP="00D82B54">
      <w:pPr>
        <w:pStyle w:val="FootnoteText"/>
        <w:rPr>
          <w:lang w:val="ru-RU"/>
        </w:rPr>
      </w:pPr>
      <w:r w:rsidRPr="00F36281">
        <w:rPr>
          <w:rStyle w:val="FootnoteReference"/>
          <w:lang w:val="ru-RU"/>
        </w:rPr>
        <w:t>*</w:t>
      </w:r>
      <w:r w:rsidRPr="00F36281">
        <w:rPr>
          <w:lang w:val="ru-RU"/>
        </w:rPr>
        <w:tab/>
      </w:r>
      <w:r>
        <w:rPr>
          <w:lang w:val="ru-RU"/>
        </w:rPr>
        <w:t xml:space="preserve">Согласно Резолюции </w:t>
      </w:r>
      <w:r w:rsidRPr="00A95662">
        <w:rPr>
          <w:lang w:val="ru-RU"/>
        </w:rPr>
        <w:t>99 (Пересм. Дубай, 2018 г.)</w:t>
      </w:r>
      <w:r w:rsidRPr="00891A9D">
        <w:rPr>
          <w:lang w:val="ru-RU"/>
        </w:rPr>
        <w:t xml:space="preserve"> </w:t>
      </w:r>
      <w:r>
        <w:rPr>
          <w:lang w:val="ru-RU"/>
        </w:rPr>
        <w:t>Полномочной конференции и принимая во внимание израильско-палестинское временное соглашение от 28 сентября 1995 года.</w:t>
      </w:r>
    </w:p>
  </w:footnote>
  <w:footnote w:id="20">
    <w:p w14:paraId="07DE3AC9" w14:textId="00D3718B" w:rsidR="003121B9" w:rsidRPr="004D0B7A" w:rsidRDefault="003121B9" w:rsidP="00241814">
      <w:pPr>
        <w:pStyle w:val="FootnoteText"/>
        <w:rPr>
          <w:lang w:val="ru-RU"/>
        </w:rPr>
      </w:pPr>
      <w:r w:rsidRPr="004D0B7A">
        <w:rPr>
          <w:rStyle w:val="FootnoteReference"/>
          <w:lang w:val="ru-RU"/>
        </w:rPr>
        <w:t>*</w:t>
      </w:r>
      <w:r w:rsidRPr="00AE4F46">
        <w:rPr>
          <w:lang w:val="ru-RU"/>
        </w:rPr>
        <w:tab/>
      </w:r>
      <w:r w:rsidRPr="00A13957">
        <w:rPr>
          <w:i/>
          <w:iCs/>
          <w:lang w:val="ru-RU"/>
        </w:rPr>
        <w:t>Примечание Секретариата</w:t>
      </w:r>
      <w:r>
        <w:rPr>
          <w:lang w:val="ru-RU"/>
        </w:rPr>
        <w:t>. – Эта Резолюция была пересмотрена ВКР-1</w:t>
      </w:r>
      <w:r>
        <w:rPr>
          <w:lang w:val="en-US"/>
        </w:rPr>
        <w:t>9</w:t>
      </w:r>
      <w:r>
        <w:rPr>
          <w:lang w:val="ru-RU"/>
        </w:rPr>
        <w:t>.</w:t>
      </w:r>
    </w:p>
  </w:footnote>
  <w:footnote w:id="21">
    <w:p w14:paraId="09B4D137" w14:textId="77777777" w:rsidR="00D53F28" w:rsidRPr="00CE01FE" w:rsidRDefault="00D53F28" w:rsidP="00D53F28">
      <w:pPr>
        <w:pStyle w:val="FootnoteText"/>
        <w:rPr>
          <w:lang w:val="ru-RU"/>
        </w:rPr>
      </w:pPr>
      <w:r w:rsidRPr="00AE01BF">
        <w:rPr>
          <w:rStyle w:val="FootnoteReference"/>
          <w:lang w:val="ru-RU"/>
        </w:rPr>
        <w:t>*</w:t>
      </w:r>
      <w:r w:rsidRPr="00AE01BF">
        <w:rPr>
          <w:lang w:val="ru-RU"/>
        </w:rPr>
        <w:tab/>
      </w:r>
      <w:r>
        <w:rPr>
          <w:lang w:val="ru-RU"/>
        </w:rPr>
        <w:t xml:space="preserve">Согласно Резолюции </w:t>
      </w:r>
      <w:r w:rsidRPr="006547FE">
        <w:rPr>
          <w:lang w:val="ru-RU"/>
        </w:rPr>
        <w:t>99 (Пересм. Дубай, 2018 г.)</w:t>
      </w:r>
      <w:r>
        <w:rPr>
          <w:lang w:val="ru-RU"/>
        </w:rPr>
        <w:t xml:space="preserve"> Полномочной конференции и принимая во внимание израильско-палестинское временное соглашение от 28 сентября 1995 года.</w:t>
      </w:r>
    </w:p>
  </w:footnote>
  <w:footnote w:id="22">
    <w:p w14:paraId="0E66A7C8" w14:textId="176ED2E6" w:rsidR="003121B9" w:rsidRPr="00FA3080" w:rsidRDefault="003121B9">
      <w:pPr>
        <w:pStyle w:val="FootnoteText"/>
        <w:rPr>
          <w:lang w:val="ru-RU"/>
        </w:rPr>
      </w:pPr>
      <w:r>
        <w:rPr>
          <w:rStyle w:val="FootnoteReference"/>
        </w:rPr>
        <w:t>2</w:t>
      </w:r>
      <w:r>
        <w:t xml:space="preserve"> </w:t>
      </w:r>
      <w:r w:rsidRPr="00FA3080">
        <w:rPr>
          <w:lang w:val="ru-RU"/>
        </w:rPr>
        <w:tab/>
      </w:r>
      <w:r w:rsidRPr="00FA3080">
        <w:rPr>
          <w:b/>
          <w:bCs/>
          <w:iCs/>
          <w:lang w:val="ru-RU"/>
        </w:rPr>
        <w:t>5.340.1</w:t>
      </w:r>
      <w:r w:rsidRPr="00FA3080">
        <w:rPr>
          <w:lang w:val="ru-RU"/>
        </w:rPr>
        <w:tab/>
        <w:t>Распределение спутниковой службе исследования Земли (пассивной) и службе космических исследований (пассивной) в полосе частот 50,2–50,4 ГГц не должно налагать неоправданные ограничения на использование соседних полос службами, которым такие полосы распределены на первичной основе.</w:t>
      </w:r>
      <w:r w:rsidRPr="00041057">
        <w:rPr>
          <w:sz w:val="16"/>
          <w:szCs w:val="16"/>
          <w:lang w:val="en-US"/>
        </w:rPr>
        <w:t>     </w:t>
      </w:r>
      <w:r w:rsidRPr="00041057">
        <w:rPr>
          <w:sz w:val="16"/>
          <w:szCs w:val="16"/>
          <w:lang w:val="ru-RU"/>
        </w:rPr>
        <w:t>(ВКР-97)</w:t>
      </w:r>
    </w:p>
  </w:footnote>
  <w:footnote w:id="23">
    <w:p w14:paraId="1D3040E7" w14:textId="1C8009F5" w:rsidR="003121B9" w:rsidRPr="00747E92" w:rsidRDefault="003121B9">
      <w:pPr>
        <w:pStyle w:val="FootnoteText"/>
        <w:rPr>
          <w:lang w:val="en-US"/>
        </w:rPr>
      </w:pPr>
      <w:r>
        <w:rPr>
          <w:rStyle w:val="FootnoteReference"/>
        </w:rPr>
        <w:t>*</w:t>
      </w:r>
      <w:r>
        <w:t xml:space="preserve"> </w:t>
      </w:r>
      <w:r>
        <w:rPr>
          <w:lang w:val="en-US"/>
        </w:rPr>
        <w:tab/>
      </w:r>
      <w:r w:rsidRPr="00050F7B">
        <w:rPr>
          <w:i/>
          <w:iCs/>
          <w:color w:val="000000"/>
          <w:lang w:val="ru-RU"/>
        </w:rPr>
        <w:t>Примечание Секретариата. –</w:t>
      </w:r>
      <w:r>
        <w:rPr>
          <w:color w:val="000000"/>
          <w:lang w:val="en-AU"/>
        </w:rPr>
        <w:t> </w:t>
      </w:r>
      <w:r w:rsidRPr="00050F7B">
        <w:rPr>
          <w:color w:val="000000"/>
          <w:lang w:val="ru-RU"/>
        </w:rPr>
        <w:t xml:space="preserve">Эта Резолюция была пересмотрена </w:t>
      </w:r>
      <w:r>
        <w:rPr>
          <w:color w:val="000000"/>
          <w:lang w:val="ru-RU"/>
        </w:rPr>
        <w:t>ВКР-1</w:t>
      </w:r>
      <w:r>
        <w:rPr>
          <w:color w:val="000000"/>
          <w:lang w:val="en-US"/>
        </w:rPr>
        <w:t>9</w:t>
      </w:r>
      <w:r w:rsidR="003C72FE">
        <w:rPr>
          <w:color w:val="000000"/>
          <w:lang w:val="ru-RU"/>
        </w:rPr>
        <w:t xml:space="preserve"> и ВКР-23</w:t>
      </w:r>
      <w:r w:rsidRPr="0075546E">
        <w:rPr>
          <w:lang w:val="ru-RU"/>
        </w:rPr>
        <w:t>.</w:t>
      </w:r>
    </w:p>
  </w:footnote>
  <w:footnote w:id="24">
    <w:p w14:paraId="597EB300" w14:textId="77777777" w:rsidR="002A13FB" w:rsidRPr="008F0C25" w:rsidRDefault="002A13FB" w:rsidP="002A13FB">
      <w:pPr>
        <w:pStyle w:val="FootnoteText"/>
        <w:rPr>
          <w:lang w:val="ru-RU"/>
        </w:rPr>
      </w:pPr>
      <w:r w:rsidRPr="000907A1">
        <w:rPr>
          <w:rStyle w:val="FootnoteReference"/>
        </w:rPr>
        <w:sym w:font="Symbol" w:char="F02A"/>
      </w:r>
      <w:r w:rsidRPr="000907A1">
        <w:rPr>
          <w:rStyle w:val="FootnoteReference"/>
        </w:rPr>
        <w:sym w:font="Symbol" w:char="F02A"/>
      </w:r>
      <w:r w:rsidRPr="008F0C25">
        <w:rPr>
          <w:lang w:val="ru-RU"/>
        </w:rPr>
        <w:t xml:space="preserve"> </w:t>
      </w:r>
      <w:r>
        <w:rPr>
          <w:lang w:val="ru-RU"/>
        </w:rPr>
        <w:tab/>
      </w:r>
      <w:r w:rsidRPr="00B37ED5">
        <w:rPr>
          <w:lang w:val="ru-RU"/>
        </w:rPr>
        <w:t xml:space="preserve">Использование Палестиной распределения подвижной службе в полосе частот 1452−1492 МГц, определенного для </w:t>
      </w:r>
      <w:r w:rsidRPr="00B37ED5">
        <w:rPr>
          <w:lang w:val="en-US"/>
        </w:rPr>
        <w:t>IMT</w:t>
      </w:r>
      <w:r w:rsidRPr="00B37ED5">
        <w:rPr>
          <w:lang w:val="ru-RU"/>
        </w:rPr>
        <w:t xml:space="preserve">, принимается во внимание согласно Резолюции </w:t>
      </w:r>
      <w:r w:rsidRPr="00DD784F">
        <w:rPr>
          <w:bCs/>
          <w:lang w:val="ru-RU"/>
        </w:rPr>
        <w:t>99</w:t>
      </w:r>
      <w:r w:rsidRPr="00B37ED5">
        <w:rPr>
          <w:lang w:val="ru-RU"/>
        </w:rPr>
        <w:t xml:space="preserve"> (Пересм. Дубай, 2018 г.</w:t>
      </w:r>
      <w:r w:rsidRPr="00BF0299">
        <w:rPr>
          <w:lang w:val="ru-RU"/>
        </w:rPr>
        <w:t xml:space="preserve">) </w:t>
      </w:r>
      <w:r w:rsidRPr="00123391">
        <w:rPr>
          <w:lang w:val="ru-RU"/>
        </w:rPr>
        <w:t>Полномочной конференции</w:t>
      </w:r>
      <w:r w:rsidRPr="00312F83">
        <w:rPr>
          <w:lang w:val="ru-RU"/>
        </w:rPr>
        <w:t xml:space="preserve"> и с учетом израильско-палестинского временного соглашения от 28</w:t>
      </w:r>
      <w:r w:rsidRPr="00B37ED5">
        <w:rPr>
          <w:lang w:val="ru-RU"/>
        </w:rPr>
        <w:t xml:space="preserve"> сентября 1995 года.</w:t>
      </w:r>
    </w:p>
  </w:footnote>
  <w:footnote w:id="25">
    <w:p w14:paraId="5C94A4E0" w14:textId="31A606FB" w:rsidR="003C72FE" w:rsidRPr="003C72FE" w:rsidRDefault="003C72FE">
      <w:pPr>
        <w:pStyle w:val="FootnoteText"/>
        <w:rPr>
          <w:lang w:val="ru-RU"/>
        </w:rPr>
      </w:pPr>
      <w:r>
        <w:rPr>
          <w:rStyle w:val="FootnoteReference"/>
        </w:rPr>
        <w:t>***</w:t>
      </w:r>
      <w:r>
        <w:rPr>
          <w:lang w:val="ru-RU"/>
        </w:rPr>
        <w:tab/>
      </w:r>
      <w:r w:rsidRPr="00050F7B">
        <w:rPr>
          <w:i/>
          <w:iCs/>
          <w:color w:val="000000"/>
          <w:lang w:val="ru-RU"/>
        </w:rPr>
        <w:t>Примечание Секретариата. –</w:t>
      </w:r>
      <w:r>
        <w:rPr>
          <w:color w:val="000000"/>
          <w:lang w:val="en-AU"/>
        </w:rPr>
        <w:t> </w:t>
      </w:r>
      <w:r w:rsidRPr="00050F7B">
        <w:rPr>
          <w:color w:val="000000"/>
          <w:lang w:val="ru-RU"/>
        </w:rPr>
        <w:t xml:space="preserve">Эта Резолюция была пересмотрена </w:t>
      </w:r>
      <w:r>
        <w:rPr>
          <w:color w:val="000000"/>
          <w:lang w:val="ru-RU"/>
        </w:rPr>
        <w:t>ВКР-23</w:t>
      </w:r>
      <w:r w:rsidRPr="0075546E">
        <w:rPr>
          <w:lang w:val="ru-RU"/>
        </w:rPr>
        <w:t>.</w:t>
      </w:r>
    </w:p>
  </w:footnote>
  <w:footnote w:id="26">
    <w:p w14:paraId="6FA4C765" w14:textId="77777777" w:rsidR="003121B9" w:rsidRPr="00A811D3" w:rsidRDefault="003121B9" w:rsidP="00FB5E69">
      <w:pPr>
        <w:pStyle w:val="FootnoteText"/>
        <w:rPr>
          <w:lang w:val="ru-RU"/>
        </w:rPr>
      </w:pPr>
      <w:r w:rsidRPr="00A811D3">
        <w:rPr>
          <w:rStyle w:val="FootnoteReference"/>
          <w:lang w:val="ru-RU"/>
        </w:rPr>
        <w:t>*</w:t>
      </w:r>
      <w:r w:rsidRPr="00A811D3">
        <w:rPr>
          <w:i/>
          <w:iCs/>
          <w:lang w:val="ru-RU"/>
        </w:rPr>
        <w:tab/>
      </w:r>
      <w:r w:rsidRPr="00050F7B">
        <w:rPr>
          <w:i/>
          <w:iCs/>
          <w:lang w:val="ru-RU"/>
        </w:rPr>
        <w:t>Примечание Секретариата</w:t>
      </w:r>
      <w:r w:rsidRPr="00050F7B">
        <w:rPr>
          <w:lang w:val="ru-RU"/>
        </w:rPr>
        <w:t>. – Это положение было изменено ВКР-07, и впоследст</w:t>
      </w:r>
      <w:r>
        <w:rPr>
          <w:lang w:val="ru-RU"/>
        </w:rPr>
        <w:t>вии его номер был изменен на п.</w:t>
      </w:r>
      <w:r>
        <w:rPr>
          <w:lang w:val="en-US"/>
        </w:rPr>
        <w:t> </w:t>
      </w:r>
      <w:r w:rsidRPr="00050F7B">
        <w:rPr>
          <w:b/>
          <w:bCs/>
          <w:lang w:val="ru-RU"/>
        </w:rPr>
        <w:t>5.208</w:t>
      </w:r>
      <w:r w:rsidRPr="0002704D">
        <w:rPr>
          <w:b/>
          <w:bCs/>
        </w:rPr>
        <w:t>B</w:t>
      </w:r>
      <w:r w:rsidRPr="00050F7B">
        <w:rPr>
          <w:lang w:val="ru-RU"/>
        </w:rPr>
        <w:t>, с тем чтобы сохранить последовательный порядок нумерации.</w:t>
      </w:r>
    </w:p>
  </w:footnote>
  <w:footnote w:id="27">
    <w:p w14:paraId="09408905" w14:textId="0EDD1AF7" w:rsidR="003121B9" w:rsidRPr="0075546E" w:rsidRDefault="003121B9" w:rsidP="00C52E51">
      <w:pPr>
        <w:pStyle w:val="FootnoteText"/>
        <w:rPr>
          <w:lang w:val="ru-RU"/>
        </w:rPr>
      </w:pPr>
      <w:r w:rsidRPr="0075546E">
        <w:rPr>
          <w:rStyle w:val="FootnoteReference"/>
          <w:lang w:val="ru-RU"/>
        </w:rPr>
        <w:t>*</w:t>
      </w:r>
      <w:r w:rsidRPr="0075546E">
        <w:rPr>
          <w:lang w:val="ru-RU"/>
        </w:rPr>
        <w:t xml:space="preserve"> </w:t>
      </w:r>
      <w:r w:rsidRPr="0075546E">
        <w:rPr>
          <w:lang w:val="ru-RU"/>
        </w:rPr>
        <w:tab/>
      </w:r>
      <w:r w:rsidRPr="00050F7B">
        <w:rPr>
          <w:i/>
          <w:iCs/>
          <w:color w:val="000000"/>
          <w:lang w:val="ru-RU"/>
        </w:rPr>
        <w:t>Примечание Секретариата. –</w:t>
      </w:r>
      <w:r>
        <w:rPr>
          <w:color w:val="000000"/>
          <w:lang w:val="en-AU"/>
        </w:rPr>
        <w:t> </w:t>
      </w:r>
      <w:r w:rsidRPr="00050F7B">
        <w:rPr>
          <w:color w:val="000000"/>
          <w:lang w:val="ru-RU"/>
        </w:rPr>
        <w:t xml:space="preserve">Эта Резолюция была пересмотрена </w:t>
      </w:r>
      <w:r>
        <w:rPr>
          <w:color w:val="000000"/>
          <w:lang w:val="ru-RU"/>
        </w:rPr>
        <w:t>ВКР-1</w:t>
      </w:r>
      <w:r>
        <w:rPr>
          <w:color w:val="000000"/>
          <w:lang w:val="en-US"/>
        </w:rPr>
        <w:t>9</w:t>
      </w:r>
      <w:r w:rsidR="001907FA">
        <w:rPr>
          <w:color w:val="000000"/>
          <w:lang w:val="ru-RU"/>
        </w:rPr>
        <w:t xml:space="preserve"> и ВКР-23</w:t>
      </w:r>
      <w:r w:rsidRPr="0075546E">
        <w:rPr>
          <w:lang w:val="ru-RU"/>
        </w:rPr>
        <w:t>.</w:t>
      </w:r>
    </w:p>
  </w:footnote>
  <w:footnote w:id="28">
    <w:p w14:paraId="76B73FF1" w14:textId="77777777" w:rsidR="00B94356" w:rsidRPr="00CE01FE" w:rsidRDefault="00B94356" w:rsidP="00B94356">
      <w:pPr>
        <w:pStyle w:val="FootnoteText"/>
        <w:rPr>
          <w:lang w:val="ru-RU"/>
        </w:rPr>
      </w:pPr>
      <w:r w:rsidRPr="00AE01BF">
        <w:rPr>
          <w:rStyle w:val="FootnoteReference"/>
          <w:lang w:val="ru-RU"/>
        </w:rPr>
        <w:t>*</w:t>
      </w:r>
      <w:r w:rsidRPr="00AE01BF">
        <w:rPr>
          <w:lang w:val="ru-RU"/>
        </w:rPr>
        <w:tab/>
      </w:r>
      <w:r>
        <w:rPr>
          <w:lang w:val="ru-RU"/>
        </w:rPr>
        <w:t xml:space="preserve">Согласно Резолюции </w:t>
      </w:r>
      <w:r w:rsidRPr="00A95662">
        <w:rPr>
          <w:lang w:val="ru-RU"/>
        </w:rPr>
        <w:t>99 (Пересм. Дубай, 2018 г.)</w:t>
      </w:r>
      <w:r w:rsidRPr="00123391">
        <w:rPr>
          <w:lang w:val="ru-RU"/>
        </w:rPr>
        <w:t xml:space="preserve"> </w:t>
      </w:r>
      <w:r>
        <w:rPr>
          <w:lang w:val="ru-RU"/>
        </w:rPr>
        <w:t>Полномочной конференции и принимая во внимание израильско-палестинское временное соглашение от 28 сентября 1995 года.</w:t>
      </w:r>
    </w:p>
  </w:footnote>
  <w:footnote w:id="29">
    <w:p w14:paraId="0BD19A14" w14:textId="77777777" w:rsidR="001D38BE" w:rsidRPr="00F74D68" w:rsidRDefault="001D38BE" w:rsidP="001D38BE">
      <w:pPr>
        <w:pStyle w:val="FootnoteText"/>
        <w:rPr>
          <w:lang w:val="ru-RU"/>
        </w:rPr>
      </w:pPr>
      <w:r w:rsidRPr="00F74D68">
        <w:rPr>
          <w:rStyle w:val="FootnoteReference"/>
          <w:lang w:val="ru-RU"/>
        </w:rPr>
        <w:t>*</w:t>
      </w:r>
      <w:r>
        <w:rPr>
          <w:lang w:val="ru-RU"/>
        </w:rPr>
        <w:tab/>
      </w:r>
      <w:r w:rsidRPr="00F74D68">
        <w:rPr>
          <w:rStyle w:val="ui-provider"/>
          <w:lang w:val="ru-RU"/>
        </w:rPr>
        <w:t>Согласно Резолюции 99 (Пересм. Дубай, 2018 г.) Полномочной конференции и принимая во внимание израильско-палестинское временное соглашение от 28 сентября 1995 года.</w:t>
      </w:r>
    </w:p>
  </w:footnote>
  <w:footnote w:id="30">
    <w:p w14:paraId="116C157F" w14:textId="4CD216DF" w:rsidR="00963628" w:rsidRPr="00963628" w:rsidRDefault="00963628">
      <w:pPr>
        <w:pStyle w:val="FootnoteText"/>
        <w:rPr>
          <w:lang w:val="ru-RU"/>
        </w:rPr>
      </w:pPr>
      <w:r>
        <w:rPr>
          <w:rStyle w:val="FootnoteReference"/>
        </w:rPr>
        <w:t>*</w:t>
      </w:r>
      <w:r>
        <w:rPr>
          <w:lang w:val="ru-RU"/>
        </w:rPr>
        <w:tab/>
      </w:r>
      <w:r w:rsidRPr="00050F7B">
        <w:rPr>
          <w:i/>
          <w:iCs/>
          <w:color w:val="000000"/>
          <w:lang w:val="ru-RU"/>
        </w:rPr>
        <w:t>Примечание Секретариата. –</w:t>
      </w:r>
      <w:r>
        <w:rPr>
          <w:color w:val="000000"/>
          <w:lang w:val="en-AU"/>
        </w:rPr>
        <w:t> </w:t>
      </w:r>
      <w:r w:rsidRPr="00050F7B">
        <w:rPr>
          <w:color w:val="000000"/>
          <w:lang w:val="ru-RU"/>
        </w:rPr>
        <w:t xml:space="preserve">Эта Резолюция была пересмотрена </w:t>
      </w:r>
      <w:r>
        <w:rPr>
          <w:color w:val="000000"/>
          <w:lang w:val="ru-RU"/>
        </w:rPr>
        <w:t>ВКР-23</w:t>
      </w:r>
      <w:r w:rsidRPr="0075546E">
        <w:rPr>
          <w:lang w:val="ru-RU"/>
        </w:rPr>
        <w:t>.</w:t>
      </w:r>
    </w:p>
  </w:footnote>
  <w:footnote w:id="31">
    <w:p w14:paraId="2F4DF97B" w14:textId="77777777" w:rsidR="00110EAA" w:rsidRPr="00CE01FE" w:rsidRDefault="00110EAA" w:rsidP="00110EAA">
      <w:pPr>
        <w:pStyle w:val="FootnoteText"/>
        <w:rPr>
          <w:lang w:val="ru-RU"/>
        </w:rPr>
      </w:pPr>
      <w:r w:rsidRPr="00AE01BF">
        <w:rPr>
          <w:rStyle w:val="FootnoteReference"/>
          <w:lang w:val="ru-RU"/>
        </w:rPr>
        <w:t>*</w:t>
      </w:r>
      <w:r w:rsidRPr="00AE01BF">
        <w:rPr>
          <w:lang w:val="ru-RU"/>
        </w:rPr>
        <w:tab/>
      </w:r>
      <w:r>
        <w:rPr>
          <w:lang w:val="ru-RU"/>
        </w:rPr>
        <w:t xml:space="preserve">Согласно Резолюции </w:t>
      </w:r>
      <w:r w:rsidRPr="00A95662">
        <w:rPr>
          <w:lang w:val="ru-RU"/>
        </w:rPr>
        <w:t>99 (Пересм. Дубай, 2018 г.)</w:t>
      </w:r>
      <w:r w:rsidRPr="00375F58">
        <w:rPr>
          <w:lang w:val="ru-RU"/>
        </w:rPr>
        <w:t xml:space="preserve"> </w:t>
      </w:r>
      <w:r>
        <w:rPr>
          <w:lang w:val="ru-RU"/>
        </w:rPr>
        <w:t>Полномочной конференции и принимая во внимание израильско-палестинское временное соглашение от 28 сентября 1995 года.</w:t>
      </w:r>
    </w:p>
  </w:footnote>
  <w:footnote w:id="32">
    <w:p w14:paraId="1A6C8F51" w14:textId="77777777" w:rsidR="003121B9" w:rsidRPr="0075546E" w:rsidRDefault="003121B9" w:rsidP="00D16E98">
      <w:pPr>
        <w:pStyle w:val="FootnoteText"/>
        <w:rPr>
          <w:lang w:val="ru-RU"/>
        </w:rPr>
      </w:pPr>
      <w:r w:rsidRPr="0075546E">
        <w:rPr>
          <w:rStyle w:val="FootnoteReference"/>
          <w:lang w:val="ru-RU"/>
        </w:rPr>
        <w:t>*</w:t>
      </w:r>
      <w:r w:rsidRPr="0075546E">
        <w:rPr>
          <w:lang w:val="ru-RU"/>
        </w:rPr>
        <w:t xml:space="preserve"> </w:t>
      </w:r>
      <w:r w:rsidRPr="0075546E">
        <w:rPr>
          <w:lang w:val="ru-RU"/>
        </w:rPr>
        <w:tab/>
      </w:r>
      <w:r w:rsidRPr="00050F7B">
        <w:rPr>
          <w:i/>
          <w:iCs/>
          <w:color w:val="000000"/>
          <w:lang w:val="ru-RU"/>
        </w:rPr>
        <w:t>Примечание Секретариата. –</w:t>
      </w:r>
      <w:r>
        <w:rPr>
          <w:color w:val="000000"/>
          <w:lang w:val="en-AU"/>
        </w:rPr>
        <w:t> </w:t>
      </w:r>
      <w:r w:rsidRPr="00050F7B">
        <w:rPr>
          <w:color w:val="000000"/>
          <w:lang w:val="ru-RU"/>
        </w:rPr>
        <w:t xml:space="preserve">Эта Резолюция была пересмотрена </w:t>
      </w:r>
      <w:r>
        <w:rPr>
          <w:color w:val="000000"/>
          <w:lang w:val="ru-RU"/>
        </w:rPr>
        <w:t>ВКР-1</w:t>
      </w:r>
      <w:r>
        <w:rPr>
          <w:color w:val="000000"/>
          <w:lang w:val="en-US"/>
        </w:rPr>
        <w:t>9</w:t>
      </w:r>
      <w:r w:rsidRPr="0075546E">
        <w:rPr>
          <w:lang w:val="ru-RU"/>
        </w:rPr>
        <w:t>.</w:t>
      </w:r>
    </w:p>
  </w:footnote>
  <w:footnote w:id="33">
    <w:p w14:paraId="272F24DA" w14:textId="77777777" w:rsidR="008F511D" w:rsidRPr="00CE01FE" w:rsidRDefault="008F511D" w:rsidP="008F511D">
      <w:pPr>
        <w:pStyle w:val="FootnoteText"/>
        <w:rPr>
          <w:lang w:val="ru-RU"/>
        </w:rPr>
      </w:pPr>
      <w:r w:rsidRPr="00AE01BF">
        <w:rPr>
          <w:rStyle w:val="FootnoteReference"/>
          <w:lang w:val="ru-RU"/>
        </w:rPr>
        <w:t>*</w:t>
      </w:r>
      <w:r w:rsidRPr="00AE01BF">
        <w:rPr>
          <w:lang w:val="ru-RU"/>
        </w:rPr>
        <w:tab/>
      </w:r>
      <w:r>
        <w:rPr>
          <w:lang w:val="ru-RU"/>
        </w:rPr>
        <w:t xml:space="preserve">Согласно Резолюции </w:t>
      </w:r>
      <w:r w:rsidRPr="00A95662">
        <w:rPr>
          <w:lang w:val="ru-RU"/>
        </w:rPr>
        <w:t>99 (Пересм. Дубай, 2018 г.)</w:t>
      </w:r>
      <w:r w:rsidRPr="00375F58">
        <w:rPr>
          <w:lang w:val="ru-RU"/>
        </w:rPr>
        <w:t xml:space="preserve"> </w:t>
      </w:r>
      <w:r>
        <w:rPr>
          <w:lang w:val="ru-RU"/>
        </w:rPr>
        <w:t>Полномочной конференции и принимая во внимание израильско-палестинское временное соглашение от 28 сентября 1995 года.</w:t>
      </w:r>
    </w:p>
  </w:footnote>
  <w:footnote w:id="34">
    <w:p w14:paraId="6C9891CB" w14:textId="77777777" w:rsidR="00634F39" w:rsidRPr="00CE01FE" w:rsidRDefault="00634F39" w:rsidP="00634F39">
      <w:pPr>
        <w:pStyle w:val="FootnoteText"/>
        <w:rPr>
          <w:lang w:val="ru-RU"/>
        </w:rPr>
      </w:pPr>
      <w:r w:rsidRPr="00AE01BF">
        <w:rPr>
          <w:rStyle w:val="FootnoteReference"/>
          <w:lang w:val="ru-RU"/>
        </w:rPr>
        <w:t>*</w:t>
      </w:r>
      <w:r w:rsidRPr="00AE01BF">
        <w:rPr>
          <w:lang w:val="ru-RU"/>
        </w:rPr>
        <w:tab/>
      </w:r>
      <w:r>
        <w:rPr>
          <w:lang w:val="ru-RU"/>
        </w:rPr>
        <w:t xml:space="preserve">Согласно Резолюции </w:t>
      </w:r>
      <w:r w:rsidRPr="002D6D83">
        <w:rPr>
          <w:lang w:val="ru-RU"/>
        </w:rPr>
        <w:t>99 (Пересм. Дубай, 2018 г.)</w:t>
      </w:r>
      <w:r>
        <w:rPr>
          <w:lang w:val="ru-RU"/>
        </w:rPr>
        <w:t xml:space="preserve"> Полномочной конференции и принимая во внимание израильско-палестинское временное соглашение от 28 сентября 1995 года.</w:t>
      </w:r>
    </w:p>
  </w:footnote>
  <w:footnote w:id="35">
    <w:p w14:paraId="68195EC1" w14:textId="77777777" w:rsidR="0078261F" w:rsidRPr="00CE01FE" w:rsidRDefault="0078261F" w:rsidP="0078261F">
      <w:pPr>
        <w:pStyle w:val="FootnoteText"/>
        <w:rPr>
          <w:lang w:val="ru-RU"/>
        </w:rPr>
      </w:pPr>
      <w:r w:rsidRPr="00AE01BF">
        <w:rPr>
          <w:rStyle w:val="FootnoteReference"/>
          <w:lang w:val="ru-RU"/>
        </w:rPr>
        <w:t>*</w:t>
      </w:r>
      <w:r w:rsidRPr="00AE01BF">
        <w:rPr>
          <w:lang w:val="ru-RU"/>
        </w:rPr>
        <w:tab/>
      </w:r>
      <w:r>
        <w:rPr>
          <w:lang w:val="ru-RU"/>
        </w:rPr>
        <w:t xml:space="preserve">Согласно Резолюции </w:t>
      </w:r>
      <w:r w:rsidRPr="002D6D83">
        <w:rPr>
          <w:lang w:val="ru-RU"/>
        </w:rPr>
        <w:t>99 (Пересм. Дубай, 2018 г.)</w:t>
      </w:r>
      <w:r>
        <w:rPr>
          <w:lang w:val="ru-RU"/>
        </w:rPr>
        <w:t xml:space="preserve"> Полномочной конференции и принимая во внимание израильско-палестинское временное соглашение от 28 сентября 1995 года.</w:t>
      </w:r>
    </w:p>
  </w:footnote>
  <w:footnote w:id="36">
    <w:p w14:paraId="675B0A01" w14:textId="1AB70BF7" w:rsidR="00D854CF" w:rsidRPr="00D854CF" w:rsidRDefault="00D854CF">
      <w:pPr>
        <w:pStyle w:val="FootnoteText"/>
        <w:rPr>
          <w:lang w:val="ru-RU"/>
        </w:rPr>
      </w:pPr>
      <w:r>
        <w:rPr>
          <w:rStyle w:val="FootnoteReference"/>
        </w:rPr>
        <w:t>*</w:t>
      </w:r>
      <w:r>
        <w:rPr>
          <w:lang w:val="ru-RU"/>
        </w:rPr>
        <w:tab/>
      </w:r>
      <w:r w:rsidRPr="00BF29BB">
        <w:rPr>
          <w:i/>
          <w:iCs/>
          <w:lang w:val="ru-RU"/>
        </w:rPr>
        <w:t xml:space="preserve">Примечание Секретариата. – </w:t>
      </w:r>
      <w:r w:rsidRPr="00BF29BB">
        <w:rPr>
          <w:lang w:val="ru-RU"/>
        </w:rPr>
        <w:t>Эта Резолюция была пересмотрена ВКР-</w:t>
      </w:r>
      <w:r>
        <w:rPr>
          <w:lang w:val="ru-RU"/>
        </w:rPr>
        <w:t>23</w:t>
      </w:r>
      <w:r w:rsidRPr="00BF29BB">
        <w:rPr>
          <w:lang w:val="ru-RU"/>
        </w:rPr>
        <w:t>.</w:t>
      </w:r>
    </w:p>
  </w:footnote>
  <w:footnote w:id="37">
    <w:p w14:paraId="27803F5D" w14:textId="14231486" w:rsidR="003121B9" w:rsidRPr="00006D09" w:rsidRDefault="003121B9">
      <w:pPr>
        <w:pStyle w:val="FootnoteText"/>
        <w:rPr>
          <w:lang w:val="en-US"/>
        </w:rPr>
      </w:pPr>
      <w:r>
        <w:rPr>
          <w:rStyle w:val="FootnoteReference"/>
        </w:rPr>
        <w:t>1</w:t>
      </w:r>
      <w:r>
        <w:t xml:space="preserve"> </w:t>
      </w:r>
      <w:r>
        <w:tab/>
      </w:r>
      <w:r w:rsidRPr="00006D09">
        <w:rPr>
          <w:b/>
          <w:bCs/>
          <w:iCs/>
          <w:lang w:val="ru-RU"/>
        </w:rPr>
        <w:t>8.</w:t>
      </w:r>
      <w:r>
        <w:rPr>
          <w:b/>
          <w:bCs/>
          <w:iCs/>
          <w:lang w:val="en-US"/>
        </w:rPr>
        <w:t>1</w:t>
      </w:r>
      <w:r w:rsidRPr="00006D09">
        <w:rPr>
          <w:b/>
          <w:bCs/>
          <w:iCs/>
          <w:lang w:val="ru-RU"/>
        </w:rPr>
        <w:t>.1</w:t>
      </w:r>
      <w:r w:rsidRPr="00006D09">
        <w:rPr>
          <w:lang w:val="ru-RU"/>
        </w:rPr>
        <w:tab/>
        <w:t xml:space="preserve">Выражение "частотное присвоение", где бы оно ни приводилось в данной Главе, следует понимать как относящееся либо к новому частотному присвоению, либо к изменению присвоения, уже занесенного в Справочный регистр. Кроме того, если это выражение относится к космической станции на геостационарной или на негеостационарной орбите, то оно должно быть связано с информацией § A.4 Дополнения 2 к Приложению </w:t>
      </w:r>
      <w:r w:rsidRPr="00006D09">
        <w:rPr>
          <w:b/>
          <w:bCs/>
          <w:lang w:val="ru-RU"/>
        </w:rPr>
        <w:t>4</w:t>
      </w:r>
      <w:r w:rsidRPr="00006D09">
        <w:rPr>
          <w:lang w:val="ru-RU"/>
        </w:rPr>
        <w:t xml:space="preserve">; если данное выражение относится к земной станции, взаимодействующей с космической станцией на геостационарной или негеостационарной орбите, то оно должно быть связано в соответствующей информацией § А.4.с Дополнения 2 к Приложению </w:t>
      </w:r>
      <w:r w:rsidRPr="00006D09">
        <w:rPr>
          <w:b/>
          <w:bCs/>
          <w:lang w:val="ru-RU"/>
        </w:rPr>
        <w:t>4</w:t>
      </w:r>
      <w:r w:rsidRPr="00006D09">
        <w:rPr>
          <w:lang w:val="ru-RU"/>
        </w:rPr>
        <w:t>. </w:t>
      </w:r>
      <w:r w:rsidRPr="00006D09">
        <w:rPr>
          <w:sz w:val="16"/>
          <w:szCs w:val="16"/>
          <w:lang w:val="ru-RU"/>
        </w:rPr>
        <w:t>    (ВКР-12)</w:t>
      </w:r>
    </w:p>
  </w:footnote>
  <w:footnote w:id="38">
    <w:p w14:paraId="29CFE8C8" w14:textId="4E547532" w:rsidR="003121B9" w:rsidRPr="00006D09" w:rsidRDefault="003121B9">
      <w:pPr>
        <w:pStyle w:val="FootnoteText"/>
        <w:rPr>
          <w:lang w:val="en-US"/>
        </w:rPr>
      </w:pPr>
      <w:r>
        <w:rPr>
          <w:rStyle w:val="FootnoteReference"/>
        </w:rPr>
        <w:t>2</w:t>
      </w:r>
      <w:r>
        <w:t xml:space="preserve"> </w:t>
      </w:r>
      <w:r w:rsidRPr="00006D09">
        <w:rPr>
          <w:lang w:val="ru-RU"/>
        </w:rPr>
        <w:tab/>
      </w:r>
      <w:r w:rsidRPr="00006D09">
        <w:rPr>
          <w:b/>
          <w:bCs/>
          <w:iCs/>
          <w:lang w:val="ru-RU"/>
        </w:rPr>
        <w:t>8.4.1</w:t>
      </w:r>
      <w:r w:rsidRPr="00006D09">
        <w:rPr>
          <w:lang w:val="ru-RU"/>
        </w:rPr>
        <w:tab/>
        <w:t>"Другие положения" должны быть определены и включены в Правила процедуры.</w:t>
      </w:r>
    </w:p>
  </w:footnote>
  <w:footnote w:id="39">
    <w:p w14:paraId="500E1671" w14:textId="3A894614" w:rsidR="003121B9" w:rsidRPr="00A35C5C" w:rsidRDefault="003121B9" w:rsidP="00CA5DBC">
      <w:pPr>
        <w:pStyle w:val="FootnoteText"/>
        <w:rPr>
          <w:lang w:val="en-US"/>
        </w:rPr>
      </w:pPr>
      <w:r>
        <w:rPr>
          <w:rStyle w:val="FootnoteReference"/>
        </w:rPr>
        <w:t>1</w:t>
      </w:r>
      <w:r>
        <w:t xml:space="preserve"> </w:t>
      </w:r>
      <w:r w:rsidRPr="004F0E89">
        <w:tab/>
      </w:r>
      <w:r w:rsidRPr="004F0E89">
        <w:rPr>
          <w:b/>
        </w:rPr>
        <w:t>A.9.1</w:t>
      </w:r>
      <w:r w:rsidRPr="004F0E89">
        <w:rPr>
          <w:b/>
        </w:rPr>
        <w:tab/>
      </w:r>
      <w:r w:rsidRPr="00CA5DBC">
        <w:rPr>
          <w:lang w:val="ru-RU"/>
        </w:rPr>
        <w:t xml:space="preserve">Для применения положений данной Статьи в отношении станций какой-либо службы космической радиосвязи, использующей полосы частот, охватываемые Планом выделения частот для фиксированной спутниковой службы, см. также Приложение </w:t>
      </w:r>
      <w:r w:rsidRPr="00CA5DBC">
        <w:rPr>
          <w:b/>
          <w:bCs/>
          <w:lang w:val="ru-RU"/>
        </w:rPr>
        <w:t>30B</w:t>
      </w:r>
      <w:r w:rsidRPr="00CA5DBC">
        <w:rPr>
          <w:lang w:val="ru-RU"/>
        </w:rPr>
        <w:t>.</w:t>
      </w:r>
    </w:p>
  </w:footnote>
  <w:footnote w:id="40">
    <w:p w14:paraId="477FE011" w14:textId="4545C185" w:rsidR="003121B9" w:rsidRPr="00A35C5C" w:rsidRDefault="003121B9" w:rsidP="00CA5DBC">
      <w:pPr>
        <w:pStyle w:val="FootnoteText"/>
        <w:rPr>
          <w:lang w:val="en-US"/>
        </w:rPr>
      </w:pPr>
      <w:r>
        <w:rPr>
          <w:rStyle w:val="FootnoteReference"/>
        </w:rPr>
        <w:t>2</w:t>
      </w:r>
      <w:r>
        <w:t xml:space="preserve"> </w:t>
      </w:r>
      <w:r w:rsidRPr="004F0E89">
        <w:rPr>
          <w:lang w:val="en-US"/>
        </w:rPr>
        <w:tab/>
      </w:r>
      <w:r w:rsidRPr="004F0E89">
        <w:rPr>
          <w:b/>
        </w:rPr>
        <w:t>A.9.2</w:t>
      </w:r>
      <w:r w:rsidRPr="004F0E89">
        <w:rPr>
          <w:b/>
        </w:rPr>
        <w:tab/>
      </w:r>
      <w:r w:rsidRPr="00CA5DBC">
        <w:rPr>
          <w:lang w:val="ru-RU"/>
        </w:rPr>
        <w:t>Эти процедуры могут быть применены к станциям, находящимся на борту средств выведения спутников на орбиту.</w:t>
      </w:r>
    </w:p>
  </w:footnote>
  <w:footnote w:id="41">
    <w:p w14:paraId="0FC3BF0D" w14:textId="1A9109E9" w:rsidR="003121B9" w:rsidRPr="004F0E89" w:rsidRDefault="003121B9" w:rsidP="00CA5DBC">
      <w:pPr>
        <w:pStyle w:val="FootnoteText"/>
      </w:pPr>
      <w:r>
        <w:rPr>
          <w:rStyle w:val="FootnoteReference"/>
        </w:rPr>
        <w:t>3</w:t>
      </w:r>
      <w:r>
        <w:t xml:space="preserve"> </w:t>
      </w:r>
      <w:r w:rsidRPr="004F0E89">
        <w:tab/>
      </w:r>
      <w:r w:rsidRPr="004F0E89">
        <w:rPr>
          <w:b/>
        </w:rPr>
        <w:t>A.9.3</w:t>
      </w:r>
      <w:r w:rsidRPr="004F0E89">
        <w:tab/>
      </w:r>
      <w:r w:rsidRPr="00CA5DBC">
        <w:rPr>
          <w:lang w:val="ru-RU"/>
        </w:rPr>
        <w:t xml:space="preserve">См. Приложения </w:t>
      </w:r>
      <w:r w:rsidRPr="00CA5DBC">
        <w:rPr>
          <w:b/>
          <w:bCs/>
          <w:lang w:val="ru-RU"/>
        </w:rPr>
        <w:t>30</w:t>
      </w:r>
      <w:r w:rsidRPr="00CA5DBC">
        <w:rPr>
          <w:lang w:val="ru-RU"/>
        </w:rPr>
        <w:t xml:space="preserve"> и </w:t>
      </w:r>
      <w:r w:rsidRPr="00CA5DBC">
        <w:rPr>
          <w:b/>
          <w:bCs/>
          <w:lang w:val="ru-RU"/>
        </w:rPr>
        <w:t>30A</w:t>
      </w:r>
      <w:r w:rsidRPr="00CA5DBC">
        <w:rPr>
          <w:lang w:val="ru-RU"/>
        </w:rPr>
        <w:t>, в зависимости от случая, для координации:</w:t>
      </w:r>
    </w:p>
    <w:p w14:paraId="43EC78E9" w14:textId="77777777" w:rsidR="003121B9" w:rsidRPr="00CA5DBC" w:rsidRDefault="003121B9" w:rsidP="00CA5DBC">
      <w:pPr>
        <w:pStyle w:val="FootnoteText"/>
        <w:rPr>
          <w:i/>
          <w:lang w:val="ru-RU"/>
        </w:rPr>
      </w:pPr>
      <w:r w:rsidRPr="00CA5DBC">
        <w:rPr>
          <w:i/>
          <w:lang w:val="ru-RU"/>
        </w:rPr>
        <w:tab/>
      </w:r>
      <w:r w:rsidRPr="00CA5DBC">
        <w:rPr>
          <w:i/>
          <w:lang w:val="ru-RU"/>
        </w:rPr>
        <w:tab/>
      </w:r>
      <w:r w:rsidRPr="00CA5DBC">
        <w:rPr>
          <w:i/>
          <w:iCs/>
        </w:rPr>
        <w:t>a</w:t>
      </w:r>
      <w:r w:rsidRPr="00CA5DBC">
        <w:rPr>
          <w:i/>
          <w:iCs/>
          <w:lang w:val="ru-RU"/>
        </w:rPr>
        <w:t>)</w:t>
      </w:r>
      <w:r w:rsidRPr="00CA5DBC">
        <w:rPr>
          <w:iCs/>
          <w:lang w:val="ru-RU"/>
        </w:rPr>
        <w:tab/>
        <w:t xml:space="preserve">предлагаемых изменений к содержащимся в Приложении </w:t>
      </w:r>
      <w:r w:rsidRPr="00CA5DBC">
        <w:rPr>
          <w:b/>
          <w:bCs/>
          <w:iCs/>
          <w:lang w:val="ru-RU"/>
        </w:rPr>
        <w:t>30</w:t>
      </w:r>
      <w:r w:rsidRPr="00CA5DBC">
        <w:rPr>
          <w:iCs/>
          <w:lang w:val="ru-RU"/>
        </w:rPr>
        <w:t xml:space="preserve"> Планам для радиовещательной спутниковой службы в полосах частот 11,7–12,2 ГГц (в Районе 3), 11,7–12,5 ГГц (в Районе 1) и 12,2–12,7 ГГц (в</w:t>
      </w:r>
      <w:r w:rsidRPr="00CA5DBC">
        <w:rPr>
          <w:iCs/>
          <w:lang w:val="en-US"/>
        </w:rPr>
        <w:t> </w:t>
      </w:r>
      <w:r w:rsidRPr="00CA5DBC">
        <w:rPr>
          <w:iCs/>
          <w:lang w:val="ru-RU"/>
        </w:rPr>
        <w:t>Районе</w:t>
      </w:r>
      <w:r w:rsidRPr="00CA5DBC">
        <w:rPr>
          <w:iCs/>
        </w:rPr>
        <w:t> </w:t>
      </w:r>
      <w:r w:rsidRPr="00CA5DBC">
        <w:rPr>
          <w:iCs/>
          <w:lang w:val="ru-RU"/>
        </w:rPr>
        <w:t>2) либо новых или измененных присвоений, предлагаемых для включения в Список присвоений для дополнительного использования в Районах 1 и 3, относительно частотных присвоений той же службы или других служб, которым распределены эти полосы;</w:t>
      </w:r>
    </w:p>
    <w:p w14:paraId="01238230" w14:textId="61E74986" w:rsidR="003121B9" w:rsidRPr="004F0E89" w:rsidRDefault="003121B9" w:rsidP="00CA5DBC">
      <w:pPr>
        <w:pStyle w:val="FootnoteText"/>
      </w:pPr>
      <w:r w:rsidRPr="00CA5DBC">
        <w:rPr>
          <w:i/>
          <w:iCs/>
          <w:lang w:val="ru-RU"/>
        </w:rPr>
        <w:tab/>
      </w:r>
      <w:r w:rsidRPr="00CA5DBC">
        <w:rPr>
          <w:i/>
          <w:iCs/>
          <w:lang w:val="ru-RU"/>
        </w:rPr>
        <w:tab/>
        <w:t>b)</w:t>
      </w:r>
      <w:r w:rsidRPr="00CA5DBC">
        <w:rPr>
          <w:iCs/>
          <w:lang w:val="ru-RU"/>
        </w:rPr>
        <w:tab/>
        <w:t xml:space="preserve">частотных присвоений других служб, которым упоминаемые в § </w:t>
      </w:r>
      <w:r w:rsidRPr="00BF29BB">
        <w:rPr>
          <w:i/>
          <w:lang w:val="ru-RU"/>
        </w:rPr>
        <w:t>a)</w:t>
      </w:r>
      <w:r w:rsidRPr="00CA5DBC">
        <w:rPr>
          <w:iCs/>
          <w:lang w:val="ru-RU"/>
        </w:rPr>
        <w:t>, выше, полосы частот распределены в том же или другом Районе, относительно присвоений радиовещательной спутниковой службы в полосах частот 11,7–12,2 ГГц (в Районе 3), 11,7–12,5 ГГц (в Районе 1) и 12,2</w:t>
      </w:r>
      <w:r w:rsidRPr="00CA5DBC">
        <w:rPr>
          <w:iCs/>
          <w:lang w:val="ru-RU"/>
        </w:rPr>
        <w:sym w:font="Symbol" w:char="F02D"/>
      </w:r>
      <w:r w:rsidRPr="00CA5DBC">
        <w:rPr>
          <w:iCs/>
          <w:lang w:val="ru-RU"/>
        </w:rPr>
        <w:t>12,7 ГГц (в Районе 2);</w:t>
      </w:r>
    </w:p>
    <w:p w14:paraId="33A16CBB" w14:textId="22DAD735" w:rsidR="003121B9" w:rsidRPr="00CA5DBC" w:rsidRDefault="003121B9" w:rsidP="00CA5DBC">
      <w:pPr>
        <w:pStyle w:val="FootnoteText"/>
        <w:rPr>
          <w:i/>
          <w:lang w:val="ru-RU"/>
        </w:rPr>
      </w:pPr>
      <w:r w:rsidRPr="004F0E89">
        <w:rPr>
          <w:i/>
        </w:rPr>
        <w:tab/>
      </w:r>
      <w:r w:rsidRPr="00CA5DBC">
        <w:rPr>
          <w:i/>
          <w:lang w:val="ru-RU"/>
        </w:rPr>
        <w:tab/>
      </w:r>
      <w:r w:rsidRPr="00CA5DBC">
        <w:rPr>
          <w:i/>
          <w:iCs/>
        </w:rPr>
        <w:t>c</w:t>
      </w:r>
      <w:r w:rsidRPr="00CA5DBC">
        <w:rPr>
          <w:i/>
          <w:iCs/>
          <w:lang w:val="ru-RU"/>
        </w:rPr>
        <w:t>)</w:t>
      </w:r>
      <w:r w:rsidRPr="00CA5DBC">
        <w:rPr>
          <w:i/>
          <w:lang w:val="ru-RU"/>
        </w:rPr>
        <w:tab/>
      </w:r>
      <w:r w:rsidRPr="00CA5DBC">
        <w:rPr>
          <w:iCs/>
          <w:lang w:val="ru-RU"/>
        </w:rPr>
        <w:t xml:space="preserve">предлагаемых изменений к содержащимся в Приложении </w:t>
      </w:r>
      <w:r w:rsidRPr="00CA5DBC">
        <w:rPr>
          <w:b/>
          <w:bCs/>
          <w:iCs/>
          <w:lang w:val="ru-RU"/>
        </w:rPr>
        <w:t>30</w:t>
      </w:r>
      <w:r w:rsidRPr="00CA5DBC">
        <w:rPr>
          <w:b/>
          <w:bCs/>
          <w:iCs/>
        </w:rPr>
        <w:t>A</w:t>
      </w:r>
      <w:r w:rsidRPr="00CA5DBC">
        <w:rPr>
          <w:iCs/>
          <w:lang w:val="ru-RU"/>
        </w:rPr>
        <w:t xml:space="preserve"> Планам для фидерных линий радиовещательной спутниковой службы в полосах частот 17,3–17,8 ГГц (в</w:t>
      </w:r>
      <w:r w:rsidRPr="00CA5DBC">
        <w:rPr>
          <w:iCs/>
          <w:lang w:val="en-US"/>
        </w:rPr>
        <w:t> </w:t>
      </w:r>
      <w:r w:rsidRPr="00CA5DBC">
        <w:rPr>
          <w:iCs/>
          <w:lang w:val="ru-RU"/>
        </w:rPr>
        <w:t>Районе</w:t>
      </w:r>
      <w:r w:rsidRPr="00CA5DBC">
        <w:rPr>
          <w:iCs/>
          <w:lang w:val="en-US"/>
        </w:rPr>
        <w:t> </w:t>
      </w:r>
      <w:r w:rsidRPr="00CA5DBC">
        <w:rPr>
          <w:iCs/>
          <w:lang w:val="ru-RU"/>
        </w:rPr>
        <w:t>2), а также 14,5−14,8 ГГц и 17,3</w:t>
      </w:r>
      <w:r>
        <w:rPr>
          <w:iCs/>
          <w:lang w:val="ru-RU"/>
        </w:rPr>
        <w:t>−</w:t>
      </w:r>
      <w:r w:rsidRPr="00CA5DBC">
        <w:rPr>
          <w:iCs/>
          <w:lang w:val="ru-RU"/>
        </w:rPr>
        <w:t>18,1</w:t>
      </w:r>
      <w:r w:rsidRPr="00CA5DBC">
        <w:rPr>
          <w:iCs/>
        </w:rPr>
        <w:t> </w:t>
      </w:r>
      <w:r w:rsidRPr="00CA5DBC">
        <w:rPr>
          <w:iCs/>
          <w:lang w:val="ru-RU"/>
        </w:rPr>
        <w:t>ГГц (в Районах 1 и 3) либо новых или измененных присвоений, предлагаемых для включения в Список присвоений для дополнительного использования в Районах 1 и 3, относительно частотных присвоений той же службы или других служб, которым распределены эти полосы;</w:t>
      </w:r>
    </w:p>
    <w:p w14:paraId="52D5128E" w14:textId="0E9D67E3" w:rsidR="003121B9" w:rsidRPr="00CA5DBC" w:rsidRDefault="003121B9" w:rsidP="00CA5DBC">
      <w:pPr>
        <w:pStyle w:val="FootnoteText"/>
        <w:rPr>
          <w:i/>
          <w:lang w:val="ru-RU"/>
        </w:rPr>
      </w:pPr>
      <w:r w:rsidRPr="00CA5DBC">
        <w:rPr>
          <w:i/>
          <w:lang w:val="ru-RU"/>
        </w:rPr>
        <w:tab/>
      </w:r>
      <w:r w:rsidRPr="00CA5DBC">
        <w:rPr>
          <w:i/>
          <w:lang w:val="ru-RU"/>
        </w:rPr>
        <w:tab/>
      </w:r>
      <w:r w:rsidRPr="00CA5DBC">
        <w:rPr>
          <w:i/>
          <w:iCs/>
        </w:rPr>
        <w:t>d</w:t>
      </w:r>
      <w:r w:rsidRPr="00CA5DBC">
        <w:rPr>
          <w:i/>
          <w:iCs/>
          <w:lang w:val="ru-RU"/>
        </w:rPr>
        <w:t>)</w:t>
      </w:r>
      <w:r w:rsidRPr="00CA5DBC">
        <w:rPr>
          <w:iCs/>
          <w:lang w:val="ru-RU"/>
        </w:rPr>
        <w:tab/>
        <w:t xml:space="preserve">частотных присвоений других служб, которым упоминаемые в § </w:t>
      </w:r>
      <w:r w:rsidRPr="00BF29BB">
        <w:rPr>
          <w:i/>
          <w:lang w:val="ru-RU"/>
        </w:rPr>
        <w:t>с)</w:t>
      </w:r>
      <w:r w:rsidRPr="00CA5DBC">
        <w:rPr>
          <w:iCs/>
          <w:lang w:val="ru-RU"/>
        </w:rPr>
        <w:t>, выше, полосы частот распределены в том же или другом Районе, относительно присвоений фиксированной спутниковой службы (Земля</w:t>
      </w:r>
      <w:r>
        <w:rPr>
          <w:iCs/>
          <w:lang w:val="ru-RU"/>
        </w:rPr>
        <w:noBreakHyphen/>
      </w:r>
      <w:r w:rsidRPr="00CA5DBC">
        <w:rPr>
          <w:iCs/>
          <w:lang w:val="ru-RU"/>
        </w:rPr>
        <w:t>космос) в полосах частот 17,3–17,8 ГГц (в Районе 2), а также 14,5</w:t>
      </w:r>
      <w:r w:rsidRPr="00CA5DBC">
        <w:rPr>
          <w:iCs/>
          <w:lang w:val="ru-RU"/>
        </w:rPr>
        <w:sym w:font="Symbol" w:char="F02D"/>
      </w:r>
      <w:r w:rsidRPr="00CA5DBC">
        <w:rPr>
          <w:iCs/>
          <w:lang w:val="ru-RU"/>
        </w:rPr>
        <w:t>14,8</w:t>
      </w:r>
      <w:r w:rsidRPr="00CA5DBC">
        <w:rPr>
          <w:iCs/>
          <w:lang w:val="en-US"/>
        </w:rPr>
        <w:t> </w:t>
      </w:r>
      <w:r w:rsidRPr="00CA5DBC">
        <w:rPr>
          <w:iCs/>
          <w:lang w:val="ru-RU"/>
        </w:rPr>
        <w:t>ГГц и 17,3–18,1 ГГц (в Районах 1 и</w:t>
      </w:r>
      <w:r w:rsidRPr="00CA5DBC">
        <w:rPr>
          <w:iCs/>
        </w:rPr>
        <w:t> </w:t>
      </w:r>
      <w:r w:rsidRPr="00CA5DBC">
        <w:rPr>
          <w:iCs/>
          <w:lang w:val="ru-RU"/>
        </w:rPr>
        <w:t>3).</w:t>
      </w:r>
    </w:p>
    <w:p w14:paraId="5335BC82" w14:textId="77777777" w:rsidR="003121B9" w:rsidRPr="00CA5DBC" w:rsidRDefault="003121B9" w:rsidP="00CA5DBC">
      <w:pPr>
        <w:pStyle w:val="FootnoteText"/>
        <w:rPr>
          <w:iCs/>
          <w:lang w:val="ru-RU"/>
        </w:rPr>
      </w:pPr>
      <w:r w:rsidRPr="00CA5DBC">
        <w:rPr>
          <w:i/>
          <w:lang w:val="ru-RU"/>
        </w:rPr>
        <w:tab/>
      </w:r>
      <w:r w:rsidRPr="00CA5DBC">
        <w:rPr>
          <w:i/>
          <w:lang w:val="ru-RU"/>
        </w:rPr>
        <w:tab/>
      </w:r>
      <w:r w:rsidRPr="00CA5DBC">
        <w:rPr>
          <w:iCs/>
          <w:lang w:val="ru-RU"/>
        </w:rPr>
        <w:t>Для радиовещательной спутниковой службы и фидерных линий радиовещательной спутниковой службы в фиксированной спутниковой службе в Районе 2 применима также Резолюция</w:t>
      </w:r>
      <w:r w:rsidRPr="00CA5DBC">
        <w:rPr>
          <w:iCs/>
          <w:lang w:val="en-US"/>
        </w:rPr>
        <w:t> </w:t>
      </w:r>
      <w:r w:rsidRPr="00CA5DBC">
        <w:rPr>
          <w:b/>
          <w:bCs/>
          <w:iCs/>
          <w:lang w:val="ru-RU"/>
        </w:rPr>
        <w:t>42</w:t>
      </w:r>
      <w:r w:rsidRPr="00CA5DBC">
        <w:rPr>
          <w:iCs/>
          <w:lang w:val="ru-RU"/>
        </w:rPr>
        <w:t xml:space="preserve"> </w:t>
      </w:r>
      <w:r w:rsidRPr="00CA5DBC">
        <w:rPr>
          <w:b/>
          <w:bCs/>
          <w:iCs/>
          <w:lang w:val="ru-RU"/>
        </w:rPr>
        <w:t>(Пересм.</w:t>
      </w:r>
      <w:r w:rsidRPr="00CA5DBC">
        <w:rPr>
          <w:b/>
          <w:bCs/>
          <w:iCs/>
        </w:rPr>
        <w:t> </w:t>
      </w:r>
      <w:r w:rsidRPr="00CA5DBC">
        <w:rPr>
          <w:b/>
          <w:bCs/>
          <w:iCs/>
          <w:lang w:val="ru-RU"/>
        </w:rPr>
        <w:t>Орб</w:t>
      </w:r>
      <w:r w:rsidRPr="00CA5DBC">
        <w:rPr>
          <w:b/>
          <w:bCs/>
          <w:iCs/>
          <w:lang w:val="ru-RU"/>
        </w:rPr>
        <w:noBreakHyphen/>
        <w:t>88)</w:t>
      </w:r>
      <w:r w:rsidRPr="00CA5DBC">
        <w:rPr>
          <w:iCs/>
          <w:lang w:val="ru-RU"/>
        </w:rPr>
        <w:t>*</w:t>
      </w:r>
      <w:r w:rsidRPr="00095F01">
        <w:rPr>
          <w:iCs/>
          <w:sz w:val="16"/>
          <w:szCs w:val="16"/>
          <w:lang w:val="ru-RU"/>
        </w:rPr>
        <w:t>.</w:t>
      </w:r>
      <w:r w:rsidRPr="00095F01">
        <w:rPr>
          <w:iCs/>
          <w:sz w:val="16"/>
          <w:szCs w:val="16"/>
          <w:lang w:val="en-US"/>
        </w:rPr>
        <w:t>     </w:t>
      </w:r>
      <w:r w:rsidRPr="00095F01">
        <w:rPr>
          <w:iCs/>
          <w:sz w:val="16"/>
          <w:szCs w:val="16"/>
          <w:lang w:val="ru-RU"/>
        </w:rPr>
        <w:t>(ВКР-2000)</w:t>
      </w:r>
    </w:p>
    <w:p w14:paraId="22169CA3" w14:textId="28DA3A18" w:rsidR="003121B9" w:rsidRPr="00A35C5C" w:rsidRDefault="003121B9" w:rsidP="00BF29BB">
      <w:pPr>
        <w:pStyle w:val="FootnoteText"/>
        <w:tabs>
          <w:tab w:val="clear" w:pos="1871"/>
          <w:tab w:val="left" w:pos="1701"/>
        </w:tabs>
        <w:rPr>
          <w:lang w:val="en-US"/>
        </w:rPr>
      </w:pPr>
      <w:r w:rsidRPr="00CA5DBC">
        <w:rPr>
          <w:i/>
          <w:lang w:val="ru-RU"/>
        </w:rPr>
        <w:tab/>
      </w:r>
      <w:r w:rsidRPr="00CA5DBC">
        <w:rPr>
          <w:i/>
          <w:lang w:val="ru-RU"/>
        </w:rPr>
        <w:tab/>
        <w:t>*</w:t>
      </w:r>
      <w:r w:rsidRPr="00CA5DBC">
        <w:rPr>
          <w:i/>
          <w:lang w:val="ru-RU"/>
        </w:rPr>
        <w:tab/>
      </w:r>
      <w:r w:rsidRPr="00CA5DBC">
        <w:rPr>
          <w:i/>
          <w:iCs/>
          <w:lang w:val="ru-RU"/>
        </w:rPr>
        <w:t xml:space="preserve">Примечание Секретариата. </w:t>
      </w:r>
      <w:r w:rsidRPr="00CA5DBC">
        <w:rPr>
          <w:lang w:val="ru-RU"/>
        </w:rPr>
        <w:t>– Эта Резолюция была пересмотрена ВКР-03, ВКР-12</w:t>
      </w:r>
      <w:r>
        <w:rPr>
          <w:lang w:val="en-US"/>
        </w:rPr>
        <w:t xml:space="preserve">, </w:t>
      </w:r>
      <w:r w:rsidRPr="00CA5DBC">
        <w:rPr>
          <w:lang w:val="ru-RU"/>
        </w:rPr>
        <w:t>ВКР-15</w:t>
      </w:r>
      <w:r>
        <w:rPr>
          <w:lang w:val="en-US"/>
        </w:rPr>
        <w:t xml:space="preserve"> </w:t>
      </w:r>
      <w:r>
        <w:rPr>
          <w:lang w:val="ru-RU"/>
        </w:rPr>
        <w:t>и ВКР</w:t>
      </w:r>
      <w:r>
        <w:rPr>
          <w:lang w:val="ru-RU"/>
        </w:rPr>
        <w:noBreakHyphen/>
        <w:t>19</w:t>
      </w:r>
      <w:r w:rsidRPr="00CA5DBC">
        <w:rPr>
          <w:lang w:val="ru-RU"/>
        </w:rPr>
        <w:t>.</w:t>
      </w:r>
    </w:p>
  </w:footnote>
  <w:footnote w:id="42">
    <w:p w14:paraId="5883DEE6" w14:textId="6EB6AE20" w:rsidR="003121B9" w:rsidRPr="00A35C5C" w:rsidRDefault="003121B9" w:rsidP="00CA5DBC">
      <w:pPr>
        <w:pStyle w:val="FootnoteText"/>
        <w:rPr>
          <w:lang w:val="en-US"/>
        </w:rPr>
      </w:pPr>
      <w:r>
        <w:rPr>
          <w:rStyle w:val="FootnoteReference"/>
        </w:rPr>
        <w:t>4</w:t>
      </w:r>
      <w:r>
        <w:t xml:space="preserve"> </w:t>
      </w:r>
      <w:r w:rsidRPr="004F0E89">
        <w:tab/>
      </w:r>
      <w:r w:rsidRPr="004F0E89">
        <w:rPr>
          <w:b/>
        </w:rPr>
        <w:t>A.9.4</w:t>
      </w:r>
      <w:r w:rsidRPr="004F0E89">
        <w:tab/>
      </w:r>
      <w:r w:rsidR="00993613" w:rsidRPr="004F37F4">
        <w:rPr>
          <w:lang w:val="ru-RU"/>
        </w:rPr>
        <w:t xml:space="preserve">Должна применяться также Резолюция </w:t>
      </w:r>
      <w:r w:rsidR="00993613" w:rsidRPr="004F37F4">
        <w:rPr>
          <w:b/>
          <w:bCs/>
          <w:lang w:val="ru-RU"/>
        </w:rPr>
        <w:t>49 (Пересм. ВКР-23)</w:t>
      </w:r>
      <w:r w:rsidR="00993613" w:rsidRPr="004F37F4">
        <w:rPr>
          <w:lang w:val="ru-RU"/>
        </w:rPr>
        <w:t>, Резолюция </w:t>
      </w:r>
      <w:r w:rsidR="00993613" w:rsidRPr="004F37F4">
        <w:rPr>
          <w:b/>
          <w:bCs/>
          <w:lang w:val="ru-RU"/>
        </w:rPr>
        <w:t>552 (Пересм. ВКР</w:t>
      </w:r>
      <w:r w:rsidR="00993613" w:rsidRPr="004F37F4">
        <w:rPr>
          <w:b/>
          <w:bCs/>
          <w:lang w:val="ru-RU"/>
        </w:rPr>
        <w:noBreakHyphen/>
        <w:t>23)</w:t>
      </w:r>
      <w:r w:rsidR="00993613" w:rsidRPr="004F37F4">
        <w:rPr>
          <w:lang w:val="ru-RU"/>
        </w:rPr>
        <w:t xml:space="preserve"> или Резолюция </w:t>
      </w:r>
      <w:r w:rsidR="00993613" w:rsidRPr="004F37F4">
        <w:rPr>
          <w:b/>
          <w:bCs/>
          <w:lang w:val="ru-RU"/>
        </w:rPr>
        <w:t>32</w:t>
      </w:r>
      <w:r w:rsidR="00993613" w:rsidRPr="004F37F4">
        <w:rPr>
          <w:lang w:val="ru-RU"/>
        </w:rPr>
        <w:t xml:space="preserve"> </w:t>
      </w:r>
      <w:r w:rsidR="00993613" w:rsidRPr="004F37F4">
        <w:rPr>
          <w:b/>
          <w:bCs/>
          <w:lang w:val="ru-RU"/>
        </w:rPr>
        <w:t>(Пересм. ВКР-23)</w:t>
      </w:r>
      <w:r w:rsidR="00993613" w:rsidRPr="004F37F4">
        <w:rPr>
          <w:lang w:val="ru-RU"/>
        </w:rPr>
        <w:t xml:space="preserve"> в зависимости от случая, в отношении тех спутниковых сетей и спутниковых систем, которые попадают в область ее применения.</w:t>
      </w:r>
      <w:r w:rsidR="00993613" w:rsidRPr="004F37F4">
        <w:rPr>
          <w:sz w:val="16"/>
          <w:szCs w:val="16"/>
          <w:lang w:val="ru-RU"/>
        </w:rPr>
        <w:t>     (ВКР-23)</w:t>
      </w:r>
    </w:p>
  </w:footnote>
  <w:footnote w:id="43">
    <w:p w14:paraId="560AF48C" w14:textId="41EAC447" w:rsidR="003121B9" w:rsidRPr="004F0E89" w:rsidRDefault="003121B9" w:rsidP="00CA5DBC">
      <w:pPr>
        <w:pStyle w:val="FootnoteText"/>
      </w:pPr>
      <w:r>
        <w:rPr>
          <w:rStyle w:val="FootnoteReference"/>
        </w:rPr>
        <w:t>5</w:t>
      </w:r>
      <w:r>
        <w:t xml:space="preserve"> </w:t>
      </w:r>
      <w:r w:rsidRPr="004F0E89">
        <w:tab/>
      </w:r>
      <w:r w:rsidRPr="004F0E89">
        <w:rPr>
          <w:b/>
        </w:rPr>
        <w:t>A.9.5</w:t>
      </w:r>
      <w:r w:rsidRPr="004F0E89">
        <w:tab/>
      </w:r>
      <w:r w:rsidRPr="00BF29BB">
        <w:rPr>
          <w:lang w:val="ru-RU"/>
        </w:rPr>
        <w:t xml:space="preserve">См. также Резолюцию </w:t>
      </w:r>
      <w:r w:rsidRPr="00BF29BB">
        <w:rPr>
          <w:b/>
          <w:bCs/>
          <w:lang w:val="ru-RU"/>
        </w:rPr>
        <w:t>51 (Пересм. ВКР-2000)</w:t>
      </w:r>
      <w:r w:rsidRPr="00BF29BB">
        <w:rPr>
          <w:lang w:val="ru-RU"/>
        </w:rPr>
        <w:t>**.</w:t>
      </w:r>
      <w:r w:rsidRPr="00BF29BB">
        <w:rPr>
          <w:sz w:val="16"/>
          <w:szCs w:val="16"/>
          <w:lang w:val="en-US"/>
        </w:rPr>
        <w:t>     </w:t>
      </w:r>
      <w:r w:rsidRPr="00BF29BB">
        <w:rPr>
          <w:sz w:val="16"/>
          <w:szCs w:val="16"/>
          <w:lang w:val="ru-RU"/>
        </w:rPr>
        <w:t>(ВКР-2000)</w:t>
      </w:r>
    </w:p>
    <w:p w14:paraId="7D547446" w14:textId="75BB456B" w:rsidR="003121B9" w:rsidRPr="004F0E89" w:rsidRDefault="003121B9" w:rsidP="00CA5DBC">
      <w:pPr>
        <w:pStyle w:val="FootnoteText"/>
        <w:tabs>
          <w:tab w:val="left" w:pos="1560"/>
        </w:tabs>
        <w:rPr>
          <w:lang w:val="en-US"/>
        </w:rPr>
      </w:pPr>
      <w:r w:rsidRPr="004F0E89">
        <w:tab/>
      </w:r>
      <w:r w:rsidRPr="004F0E89">
        <w:tab/>
        <w:t>**</w:t>
      </w:r>
      <w:r w:rsidRPr="004F0E89">
        <w:tab/>
      </w:r>
      <w:r w:rsidRPr="00BF29BB">
        <w:rPr>
          <w:i/>
          <w:iCs/>
          <w:lang w:val="ru-RU"/>
        </w:rPr>
        <w:t xml:space="preserve">Примечание Секретариата. </w:t>
      </w:r>
      <w:r w:rsidRPr="00BF29BB">
        <w:rPr>
          <w:lang w:val="ru-RU"/>
        </w:rPr>
        <w:t>– Эта Резолюция была пересмотрена ВКР-15.</w:t>
      </w:r>
    </w:p>
  </w:footnote>
  <w:footnote w:id="44">
    <w:p w14:paraId="2BFDA455" w14:textId="1F80721A" w:rsidR="003121B9" w:rsidRPr="004F0E89" w:rsidRDefault="003121B9" w:rsidP="00CA5DBC">
      <w:pPr>
        <w:pStyle w:val="FootnoteText"/>
        <w:rPr>
          <w:lang w:val="en-US"/>
        </w:rPr>
      </w:pPr>
      <w:r>
        <w:rPr>
          <w:rStyle w:val="FootnoteReference"/>
        </w:rPr>
        <w:t>6</w:t>
      </w:r>
      <w:r>
        <w:t xml:space="preserve"> </w:t>
      </w:r>
      <w:r w:rsidRPr="004F0E89">
        <w:tab/>
      </w:r>
      <w:r w:rsidRPr="004F0E89">
        <w:rPr>
          <w:b/>
        </w:rPr>
        <w:t>A.9.6</w:t>
      </w:r>
      <w:r w:rsidRPr="004F0E89">
        <w:tab/>
      </w:r>
      <w:r w:rsidRPr="00BF29BB">
        <w:rPr>
          <w:lang w:val="ru-RU"/>
        </w:rPr>
        <w:t xml:space="preserve">Положения Приложений </w:t>
      </w:r>
      <w:r w:rsidRPr="00BF29BB">
        <w:rPr>
          <w:b/>
          <w:bCs/>
          <w:lang w:val="ru-RU"/>
        </w:rPr>
        <w:t>30</w:t>
      </w:r>
      <w:r w:rsidRPr="00BF29BB">
        <w:rPr>
          <w:lang w:val="ru-RU"/>
        </w:rPr>
        <w:t xml:space="preserve">, </w:t>
      </w:r>
      <w:r w:rsidRPr="00BF29BB">
        <w:rPr>
          <w:b/>
          <w:bCs/>
          <w:lang w:val="ru-RU"/>
        </w:rPr>
        <w:t>30А</w:t>
      </w:r>
      <w:r w:rsidRPr="00BF29BB">
        <w:rPr>
          <w:lang w:val="ru-RU"/>
        </w:rPr>
        <w:t xml:space="preserve"> и </w:t>
      </w:r>
      <w:r w:rsidRPr="00BF29BB">
        <w:rPr>
          <w:b/>
          <w:bCs/>
          <w:lang w:val="ru-RU"/>
        </w:rPr>
        <w:t>30В</w:t>
      </w:r>
      <w:r w:rsidRPr="00BF29BB">
        <w:rPr>
          <w:lang w:val="ru-RU"/>
        </w:rPr>
        <w:t xml:space="preserve"> не применяются в отношении негеостационарных спутниковых систем фиксированной спутниковой службы.</w:t>
      </w:r>
      <w:r w:rsidRPr="00BF29BB">
        <w:rPr>
          <w:sz w:val="16"/>
          <w:szCs w:val="16"/>
          <w:lang w:val="en-US"/>
        </w:rPr>
        <w:t>     </w:t>
      </w:r>
      <w:r w:rsidRPr="00BF29BB">
        <w:rPr>
          <w:sz w:val="16"/>
          <w:szCs w:val="16"/>
          <w:lang w:val="ru-RU"/>
        </w:rPr>
        <w:t>(ВКР-2000)</w:t>
      </w:r>
    </w:p>
  </w:footnote>
  <w:footnote w:id="45">
    <w:p w14:paraId="3C9610F1" w14:textId="7D83D2D0" w:rsidR="003121B9" w:rsidRDefault="003121B9" w:rsidP="00CA5DBC">
      <w:pPr>
        <w:pStyle w:val="FootnoteText"/>
      </w:pPr>
      <w:r>
        <w:rPr>
          <w:rStyle w:val="FootnoteReference"/>
        </w:rPr>
        <w:t>7</w:t>
      </w:r>
      <w:r>
        <w:t xml:space="preserve"> </w:t>
      </w:r>
      <w:r w:rsidRPr="004F0E89">
        <w:rPr>
          <w:lang w:val="en-US"/>
        </w:rPr>
        <w:tab/>
      </w:r>
      <w:r w:rsidRPr="004F0E89">
        <w:rPr>
          <w:b/>
        </w:rPr>
        <w:t>A.9.6A</w:t>
      </w:r>
      <w:r w:rsidRPr="004F0E89">
        <w:tab/>
      </w:r>
      <w:r w:rsidRPr="00BF29BB">
        <w:rPr>
          <w:lang w:val="ru-RU"/>
        </w:rPr>
        <w:t>Для цели настоящей статьи геостационарный спутник – это геосинхронный спутник, угол наклона орбиты которого меньше или равен 15°.</w:t>
      </w:r>
      <w:r w:rsidRPr="00BF29BB">
        <w:rPr>
          <w:lang w:val="en-US"/>
        </w:rPr>
        <w:t> </w:t>
      </w:r>
      <w:r w:rsidRPr="00BF29BB">
        <w:rPr>
          <w:sz w:val="16"/>
          <w:szCs w:val="16"/>
          <w:lang w:val="ru-RU"/>
        </w:rPr>
        <w:t>    (ВКР-03)</w:t>
      </w:r>
    </w:p>
    <w:p w14:paraId="6414D300" w14:textId="166D00AD" w:rsidR="003121B9" w:rsidRPr="004F0E89" w:rsidRDefault="003121B9" w:rsidP="00CA5DBC">
      <w:pPr>
        <w:pStyle w:val="FootnoteText"/>
        <w:rPr>
          <w:lang w:val="en-US"/>
        </w:rPr>
      </w:pPr>
      <w:r w:rsidRPr="004F0E89">
        <w:rPr>
          <w:b/>
        </w:rPr>
        <w:t>A.9.7</w:t>
      </w:r>
      <w:r w:rsidRPr="004F0E89">
        <w:tab/>
      </w:r>
      <w:r w:rsidRPr="005F4E1E">
        <w:rPr>
          <w:sz w:val="16"/>
          <w:szCs w:val="16"/>
        </w:rPr>
        <w:t xml:space="preserve">(SUP </w:t>
      </w:r>
      <w:r w:rsidRPr="00BF29BB">
        <w:rPr>
          <w:lang w:val="ru-RU"/>
        </w:rPr>
        <w:t>–</w:t>
      </w:r>
      <w:r w:rsidRPr="005F4E1E">
        <w:rPr>
          <w:sz w:val="16"/>
          <w:szCs w:val="16"/>
        </w:rPr>
        <w:t> </w:t>
      </w:r>
      <w:r w:rsidRPr="00BF29BB">
        <w:rPr>
          <w:sz w:val="16"/>
          <w:szCs w:val="16"/>
          <w:lang w:val="ru-RU"/>
        </w:rPr>
        <w:t>ВКР</w:t>
      </w:r>
      <w:r w:rsidRPr="005F4E1E">
        <w:rPr>
          <w:sz w:val="16"/>
          <w:szCs w:val="16"/>
        </w:rPr>
        <w:noBreakHyphen/>
        <w:t>19)</w:t>
      </w:r>
    </w:p>
  </w:footnote>
  <w:footnote w:id="46">
    <w:p w14:paraId="7027AA38" w14:textId="2124BA01" w:rsidR="003121B9" w:rsidRPr="00BF29BB" w:rsidRDefault="003121B9" w:rsidP="00BF29BB">
      <w:pPr>
        <w:pStyle w:val="FootnoteText"/>
        <w:rPr>
          <w:sz w:val="16"/>
          <w:szCs w:val="16"/>
          <w:lang w:val="ru-RU"/>
        </w:rPr>
      </w:pPr>
      <w:r>
        <w:rPr>
          <w:rStyle w:val="FootnoteReference"/>
        </w:rPr>
        <w:t>8</w:t>
      </w:r>
      <w:r>
        <w:t xml:space="preserve"> </w:t>
      </w:r>
      <w:r>
        <w:tab/>
      </w:r>
      <w:r w:rsidRPr="004F0E89">
        <w:rPr>
          <w:b/>
        </w:rPr>
        <w:t>A.9.8</w:t>
      </w:r>
      <w:r w:rsidRPr="004F0E89">
        <w:tab/>
      </w:r>
      <w:r w:rsidRPr="00BF29BB">
        <w:rPr>
          <w:lang w:val="ru-RU"/>
        </w:rPr>
        <w:t>К представлениям спутниковых сетей радиовещательной спутниковой службы в Районах 1 и 3 в полосе частот 21,4−22 ГГц, удовлетворяющим особым требованиям, применяется Резолюция </w:t>
      </w:r>
      <w:r w:rsidRPr="00BF29BB">
        <w:rPr>
          <w:b/>
          <w:bCs/>
          <w:lang w:val="ru-RU"/>
        </w:rPr>
        <w:t>553</w:t>
      </w:r>
      <w:r w:rsidRPr="00BF29BB">
        <w:rPr>
          <w:lang w:val="ru-RU"/>
        </w:rPr>
        <w:t xml:space="preserve"> </w:t>
      </w:r>
      <w:r w:rsidRPr="00BF29BB">
        <w:rPr>
          <w:b/>
          <w:bCs/>
          <w:lang w:val="ru-RU"/>
        </w:rPr>
        <w:t>(ВКР</w:t>
      </w:r>
      <w:r w:rsidRPr="00BF29BB">
        <w:rPr>
          <w:b/>
          <w:bCs/>
          <w:lang w:val="ru-RU"/>
        </w:rPr>
        <w:noBreakHyphen/>
        <w:t>12)</w:t>
      </w:r>
      <w:r w:rsidRPr="00987058">
        <w:rPr>
          <w:lang w:val="ru-RU"/>
        </w:rPr>
        <w:t>***</w:t>
      </w:r>
      <w:r w:rsidRPr="00BF29BB">
        <w:rPr>
          <w:lang w:val="ru-RU"/>
        </w:rPr>
        <w:t>.     </w:t>
      </w:r>
      <w:r w:rsidRPr="00BF29BB">
        <w:rPr>
          <w:sz w:val="16"/>
          <w:szCs w:val="16"/>
          <w:lang w:val="ru-RU"/>
        </w:rPr>
        <w:t>(ВКР-12)</w:t>
      </w:r>
    </w:p>
    <w:p w14:paraId="3D980B71" w14:textId="45D208F9" w:rsidR="003121B9" w:rsidRPr="00B60A59" w:rsidRDefault="003121B9" w:rsidP="00BF29BB">
      <w:pPr>
        <w:pStyle w:val="FootnoteText"/>
      </w:pPr>
      <w:r w:rsidRPr="00BF29BB">
        <w:rPr>
          <w:lang w:val="ru-RU"/>
        </w:rPr>
        <w:tab/>
      </w:r>
      <w:r w:rsidRPr="00BF29BB">
        <w:rPr>
          <w:lang w:val="ru-RU"/>
        </w:rPr>
        <w:tab/>
        <w:t>***</w:t>
      </w:r>
      <w:r w:rsidRPr="00BF29BB">
        <w:rPr>
          <w:lang w:val="ru-RU"/>
        </w:rPr>
        <w:tab/>
      </w:r>
      <w:r w:rsidRPr="00BF29BB">
        <w:rPr>
          <w:i/>
          <w:iCs/>
          <w:lang w:val="ru-RU"/>
        </w:rPr>
        <w:t xml:space="preserve">Примечание Секретариата. – </w:t>
      </w:r>
      <w:r w:rsidRPr="00BF29BB">
        <w:rPr>
          <w:lang w:val="ru-RU"/>
        </w:rPr>
        <w:t>Эта Резолюция была пересмотрена ВКР-15</w:t>
      </w:r>
      <w:r w:rsidR="00947C36">
        <w:rPr>
          <w:lang w:val="ru-RU"/>
        </w:rPr>
        <w:t xml:space="preserve"> и ВКР-23</w:t>
      </w:r>
      <w:r w:rsidRPr="00BF29BB">
        <w:rPr>
          <w:lang w:val="ru-RU"/>
        </w:rPr>
        <w:t>.</w:t>
      </w:r>
    </w:p>
  </w:footnote>
  <w:footnote w:id="47">
    <w:p w14:paraId="45602BCB" w14:textId="33950012" w:rsidR="003121B9" w:rsidRPr="00BF29BB" w:rsidRDefault="003121B9">
      <w:pPr>
        <w:pStyle w:val="FootnoteText"/>
        <w:rPr>
          <w:lang w:val="ru-RU"/>
        </w:rPr>
      </w:pPr>
      <w:r>
        <w:rPr>
          <w:rStyle w:val="FootnoteReference"/>
        </w:rPr>
        <w:t>9</w:t>
      </w:r>
      <w:r>
        <w:t xml:space="preserve"> </w:t>
      </w:r>
      <w:r w:rsidRPr="00BF29BB">
        <w:rPr>
          <w:lang w:val="ru-RU"/>
        </w:rPr>
        <w:tab/>
      </w:r>
      <w:r w:rsidRPr="00BF29BB">
        <w:rPr>
          <w:b/>
          <w:bCs/>
          <w:iCs/>
          <w:lang w:val="ru-RU"/>
        </w:rPr>
        <w:t>9.1.1</w:t>
      </w:r>
      <w:r w:rsidRPr="00BF29BB">
        <w:rPr>
          <w:lang w:val="ru-RU"/>
        </w:rPr>
        <w:tab/>
        <w:t>Если согласно данному положению какая-либо администрация действует от имени группы поименованных администраций, то все члены этой группы сохраняют за собой право на ответные действия в отношении своих собственных сетей или систем.</w:t>
      </w:r>
    </w:p>
  </w:footnote>
  <w:footnote w:id="48">
    <w:p w14:paraId="3598C7FE" w14:textId="70E842F7" w:rsidR="003121B9" w:rsidRPr="001C0B6C" w:rsidRDefault="003121B9">
      <w:pPr>
        <w:pStyle w:val="FootnoteText"/>
        <w:rPr>
          <w:lang w:val="ru-RU"/>
        </w:rPr>
      </w:pPr>
      <w:r>
        <w:rPr>
          <w:rStyle w:val="FootnoteReference"/>
        </w:rPr>
        <w:t>10</w:t>
      </w:r>
      <w:r>
        <w:t xml:space="preserve"> </w:t>
      </w:r>
      <w:r>
        <w:tab/>
      </w:r>
      <w:r w:rsidRPr="001C0B6C">
        <w:rPr>
          <w:b/>
          <w:bCs/>
          <w:iCs/>
          <w:lang w:val="ru-RU"/>
        </w:rPr>
        <w:t>9.2.1</w:t>
      </w:r>
      <w:r w:rsidRPr="001C0B6C">
        <w:rPr>
          <w:lang w:val="ru-RU"/>
        </w:rPr>
        <w:tab/>
        <w:t xml:space="preserve">Для геостационарных спутниковых сетей, использующих межспутниковые линии связи геостационарной космической станции, взаимодействующей с негеостационарной космической станцией, не подлежащей процедуре координации согласно разделу II Статьи </w:t>
      </w:r>
      <w:r w:rsidRPr="001C0B6C">
        <w:rPr>
          <w:b/>
          <w:bCs/>
          <w:lang w:val="ru-RU"/>
        </w:rPr>
        <w:t>9</w:t>
      </w:r>
      <w:r w:rsidRPr="001C0B6C">
        <w:rPr>
          <w:lang w:val="ru-RU"/>
        </w:rPr>
        <w:t xml:space="preserve">, характеристики, представляемые согласно Приложению </w:t>
      </w:r>
      <w:r w:rsidRPr="001C0B6C">
        <w:rPr>
          <w:b/>
          <w:bCs/>
          <w:lang w:val="ru-RU"/>
        </w:rPr>
        <w:t>4</w:t>
      </w:r>
      <w:r w:rsidRPr="001C0B6C">
        <w:rPr>
          <w:lang w:val="ru-RU"/>
        </w:rPr>
        <w:t xml:space="preserve"> для предварительной публикации в ИФИК БР, будут такими же, как те, что перечислены для координации геостационарной спутниковой сети.</w:t>
      </w:r>
      <w:r w:rsidRPr="001C0B6C">
        <w:rPr>
          <w:sz w:val="16"/>
          <w:szCs w:val="16"/>
          <w:lang w:val="ru-RU"/>
        </w:rPr>
        <w:t>     (ВКР-19)</w:t>
      </w:r>
    </w:p>
  </w:footnote>
  <w:footnote w:id="49">
    <w:p w14:paraId="7496EB85" w14:textId="2CEE27EF" w:rsidR="003121B9" w:rsidRPr="001C0B6C" w:rsidRDefault="003121B9">
      <w:pPr>
        <w:pStyle w:val="FootnoteText"/>
        <w:rPr>
          <w:lang w:val="ru-RU"/>
        </w:rPr>
      </w:pPr>
      <w:r>
        <w:rPr>
          <w:rStyle w:val="FootnoteReference"/>
        </w:rPr>
        <w:t>11</w:t>
      </w:r>
      <w:r>
        <w:t xml:space="preserve"> </w:t>
      </w:r>
      <w:r w:rsidRPr="001C0B6C">
        <w:rPr>
          <w:lang w:val="ru-RU"/>
        </w:rPr>
        <w:tab/>
      </w:r>
      <w:r w:rsidRPr="001C0B6C">
        <w:rPr>
          <w:b/>
          <w:bCs/>
          <w:iCs/>
          <w:lang w:val="ru-RU"/>
        </w:rPr>
        <w:t>9.2B.1</w:t>
      </w:r>
      <w:r w:rsidRPr="001C0B6C">
        <w:rPr>
          <w:lang w:val="ru-RU"/>
        </w:rPr>
        <w:tab/>
        <w:t>Если платежи в соответствии с положениями измененного Решения 482 Совета об осуществлении возмещения затрат на регистрацию спутниковых сетей не получены, Бюро аннулирует публикацию, предварительно уведомив соответствующую администрацию. Бюро уведомляет все администрации о такой мере и о том, что сеть, указанная в публикации, о которой идет речь, более не должна приниматься во внимание Бюро и другими администрациями. Бюро также направляет заявляющей администрации напоминание не менее чем за два месяца до конечной даты платежа в соответствии с упомянутым выше Решением 482 Совета, если платеж еще не получен.</w:t>
      </w:r>
      <w:r w:rsidRPr="001C0B6C">
        <w:rPr>
          <w:sz w:val="16"/>
          <w:szCs w:val="16"/>
          <w:lang w:val="ru-RU"/>
        </w:rPr>
        <w:t>     (ВКР</w:t>
      </w:r>
      <w:r>
        <w:rPr>
          <w:sz w:val="16"/>
          <w:szCs w:val="16"/>
          <w:lang w:val="ru-RU"/>
        </w:rPr>
        <w:noBreakHyphen/>
      </w:r>
      <w:r w:rsidRPr="001C0B6C">
        <w:rPr>
          <w:sz w:val="16"/>
          <w:szCs w:val="16"/>
          <w:lang w:val="ru-RU"/>
        </w:rPr>
        <w:t>07)</w:t>
      </w:r>
    </w:p>
  </w:footnote>
  <w:footnote w:id="50">
    <w:p w14:paraId="00EEE5A9" w14:textId="4614F82D" w:rsidR="003121B9" w:rsidRDefault="003121B9">
      <w:pPr>
        <w:pStyle w:val="FootnoteText"/>
        <w:rPr>
          <w:sz w:val="16"/>
          <w:szCs w:val="16"/>
          <w:lang w:val="ru-RU"/>
        </w:rPr>
      </w:pPr>
      <w:r>
        <w:rPr>
          <w:rStyle w:val="FootnoteReference"/>
        </w:rPr>
        <w:t>12</w:t>
      </w:r>
      <w:r>
        <w:t xml:space="preserve"> </w:t>
      </w:r>
      <w:r>
        <w:tab/>
      </w:r>
      <w:r w:rsidRPr="00A8793C">
        <w:rPr>
          <w:b/>
          <w:bCs/>
          <w:iCs/>
          <w:lang w:val="ru-RU"/>
        </w:rPr>
        <w:t>9.3.1</w:t>
      </w:r>
      <w:r w:rsidRPr="00A8793C">
        <w:rPr>
          <w:lang w:val="ru-RU"/>
        </w:rPr>
        <w:tab/>
        <w:t xml:space="preserve">По получении Международного информационного циркуляра по частотам (ИФИК БР), в котором содержится информация, опубликованная согласно п. </w:t>
      </w:r>
      <w:r w:rsidRPr="00A8793C">
        <w:rPr>
          <w:b/>
          <w:bCs/>
          <w:lang w:val="ru-RU"/>
        </w:rPr>
        <w:t>9.2B</w:t>
      </w:r>
      <w:r w:rsidRPr="00A8793C">
        <w:rPr>
          <w:lang w:val="ru-RU"/>
        </w:rPr>
        <w:t xml:space="preserve">, относительно частотных присвоений негеостационарным спутниковым системам, подпадающим под действие Резолюции </w:t>
      </w:r>
      <w:r w:rsidRPr="00A8793C">
        <w:rPr>
          <w:b/>
          <w:bCs/>
          <w:lang w:val="ru-RU"/>
        </w:rPr>
        <w:t>32 (ВКР</w:t>
      </w:r>
      <w:r w:rsidRPr="00A8793C">
        <w:rPr>
          <w:b/>
          <w:bCs/>
          <w:lang w:val="ru-RU"/>
        </w:rPr>
        <w:noBreakHyphen/>
        <w:t>19)</w:t>
      </w:r>
      <w:r w:rsidR="00E16189" w:rsidRPr="00AE4673">
        <w:rPr>
          <w:rStyle w:val="FootnoteReference"/>
          <w:rFonts w:asciiTheme="majorBidi" w:eastAsia="SimSun" w:hAnsiTheme="majorBidi" w:cstheme="majorBidi"/>
          <w:lang w:eastAsia="ru-RU"/>
        </w:rPr>
        <w:t>*</w:t>
      </w:r>
      <w:r w:rsidRPr="00A8793C">
        <w:rPr>
          <w:lang w:val="ru-RU"/>
        </w:rPr>
        <w:t>, любая администрация, которая сочтет, что ее существующим или планируемым спутниковым сетям или системам могут быть созданы неприемлемые помехи, должна в кратчайшие сроки в течение не более четырех месяцев направить заявляющей администрации с копией Бюро замечания с подробным описанием потенциальных помех ее существующим или планируемым системам. Бюро должно незамедлительно публиковать эти замечания на веб-сайте МСЭ в том виде, в каком они были получены.</w:t>
      </w:r>
      <w:r w:rsidRPr="00A8793C">
        <w:rPr>
          <w:sz w:val="16"/>
          <w:szCs w:val="16"/>
          <w:lang w:val="ru-RU"/>
        </w:rPr>
        <w:t>     (ВКР-19)</w:t>
      </w:r>
    </w:p>
    <w:p w14:paraId="422D0426" w14:textId="3B468411" w:rsidR="00E16189" w:rsidRPr="00E16189" w:rsidRDefault="00E16189" w:rsidP="005855F7">
      <w:pPr>
        <w:pStyle w:val="FootnoteText"/>
        <w:tabs>
          <w:tab w:val="left" w:pos="567"/>
        </w:tabs>
        <w:rPr>
          <w:lang w:val="ru-RU"/>
        </w:rPr>
      </w:pPr>
      <w:r>
        <w:rPr>
          <w:lang w:val="ru-RU"/>
        </w:rPr>
        <w:tab/>
      </w:r>
      <w:r w:rsidR="005855F7" w:rsidRPr="00AE4673">
        <w:rPr>
          <w:rStyle w:val="FootnoteReference"/>
          <w:rFonts w:asciiTheme="majorBidi" w:eastAsia="SimSun" w:hAnsiTheme="majorBidi" w:cstheme="majorBidi"/>
          <w:lang w:eastAsia="ru-RU"/>
        </w:rPr>
        <w:t>*</w:t>
      </w:r>
      <w:r w:rsidR="005855F7">
        <w:rPr>
          <w:rFonts w:asciiTheme="majorBidi" w:eastAsia="SimSun" w:hAnsiTheme="majorBidi" w:cstheme="majorBidi"/>
          <w:lang w:val="ru-RU" w:eastAsia="ru-RU"/>
        </w:rPr>
        <w:tab/>
      </w:r>
      <w:r w:rsidRPr="00044811">
        <w:rPr>
          <w:rFonts w:eastAsia="SimSun"/>
          <w:i/>
          <w:iCs/>
          <w:lang w:val="ru-RU"/>
        </w:rPr>
        <w:t>Примечание Секретариата.</w:t>
      </w:r>
      <w:r w:rsidRPr="00044811">
        <w:rPr>
          <w:rFonts w:eastAsia="SimSun"/>
          <w:lang w:val="ru-RU"/>
        </w:rPr>
        <w:t xml:space="preserve"> – Эта Резолюция была пересмотрена ВКР-</w:t>
      </w:r>
      <w:r>
        <w:rPr>
          <w:rFonts w:eastAsia="SimSun"/>
          <w:lang w:val="ru-RU"/>
        </w:rPr>
        <w:t>23</w:t>
      </w:r>
      <w:r w:rsidRPr="00044811">
        <w:rPr>
          <w:rFonts w:eastAsia="SimSun"/>
          <w:lang w:val="ru-RU"/>
        </w:rPr>
        <w:t>.</w:t>
      </w:r>
    </w:p>
  </w:footnote>
  <w:footnote w:id="51">
    <w:p w14:paraId="03CAA501" w14:textId="534B0A54" w:rsidR="003121B9" w:rsidRDefault="003121B9" w:rsidP="00B558ED">
      <w:pPr>
        <w:pStyle w:val="FootnoteText"/>
      </w:pPr>
      <w:r w:rsidRPr="00A87225">
        <w:rPr>
          <w:b/>
          <w:bCs/>
          <w:iCs/>
        </w:rPr>
        <w:t>9.5</w:t>
      </w:r>
      <w:r w:rsidRPr="00A87225">
        <w:rPr>
          <w:b/>
          <w:bCs/>
          <w:iCs/>
          <w:lang w:val="en-US"/>
        </w:rPr>
        <w:t>B</w:t>
      </w:r>
      <w:r w:rsidRPr="00A87225">
        <w:rPr>
          <w:b/>
          <w:bCs/>
          <w:iCs/>
        </w:rPr>
        <w:t>.1</w:t>
      </w:r>
      <w:r w:rsidRPr="00A87225">
        <w:rPr>
          <w:sz w:val="16"/>
          <w:szCs w:val="16"/>
        </w:rPr>
        <w:tab/>
        <w:t>(</w:t>
      </w:r>
      <w:r w:rsidRPr="00A87225">
        <w:rPr>
          <w:sz w:val="16"/>
          <w:szCs w:val="16"/>
          <w:lang w:val="en-US"/>
        </w:rPr>
        <w:t>SUP</w:t>
      </w:r>
      <w:r w:rsidRPr="00A87225">
        <w:rPr>
          <w:sz w:val="16"/>
          <w:szCs w:val="16"/>
        </w:rPr>
        <w:t xml:space="preserve"> − ВКР-15)</w:t>
      </w:r>
    </w:p>
    <w:p w14:paraId="3361A028" w14:textId="637E6A8E" w:rsidR="003121B9" w:rsidRPr="00F74D72" w:rsidRDefault="003121B9" w:rsidP="00B558ED">
      <w:pPr>
        <w:pStyle w:val="FootnoteText"/>
        <w:rPr>
          <w:lang w:val="en-US"/>
        </w:rPr>
      </w:pPr>
      <w:r>
        <w:rPr>
          <w:rStyle w:val="FootnoteReference"/>
        </w:rPr>
        <w:t>13</w:t>
      </w:r>
      <w:r>
        <w:t xml:space="preserve"> </w:t>
      </w:r>
      <w:r w:rsidRPr="00F74D72">
        <w:tab/>
      </w:r>
      <w:r w:rsidRPr="00F74D72">
        <w:rPr>
          <w:b/>
        </w:rPr>
        <w:t>A.9.II.1</w:t>
      </w:r>
      <w:r w:rsidRPr="00F74D72">
        <w:rPr>
          <w:b/>
        </w:rPr>
        <w:tab/>
      </w:r>
      <w:r w:rsidRPr="00B558ED">
        <w:rPr>
          <w:lang w:val="ru-RU"/>
        </w:rPr>
        <w:t>Эти процедуры применимы также к земным станциям спутниковой службы исследования Земли, служб космических исследований и космической эксплуатации и спутниковой службы радиоопределения, предназначенным для использования при передвижении или во время остановок в неопределенных пунктах.</w:t>
      </w:r>
    </w:p>
  </w:footnote>
  <w:footnote w:id="52">
    <w:p w14:paraId="4349EACF" w14:textId="139AB498" w:rsidR="003121B9" w:rsidRPr="00F74D72" w:rsidRDefault="003121B9" w:rsidP="00B558ED">
      <w:pPr>
        <w:pStyle w:val="FootnoteText"/>
        <w:rPr>
          <w:lang w:val="en-US"/>
        </w:rPr>
      </w:pPr>
      <w:r>
        <w:rPr>
          <w:rStyle w:val="FootnoteReference"/>
        </w:rPr>
        <w:t>14</w:t>
      </w:r>
      <w:r>
        <w:t xml:space="preserve"> </w:t>
      </w:r>
      <w:r>
        <w:tab/>
      </w:r>
      <w:r w:rsidRPr="00F74D72">
        <w:rPr>
          <w:b/>
        </w:rPr>
        <w:t>A.9.II.2</w:t>
      </w:r>
      <w:r w:rsidRPr="00F74D72">
        <w:rPr>
          <w:b/>
        </w:rPr>
        <w:tab/>
      </w:r>
      <w:r w:rsidRPr="00B558ED">
        <w:rPr>
          <w:lang w:val="ru-RU"/>
        </w:rPr>
        <w:t xml:space="preserve">Слово "координация", используемое в настоящей Статье, относится также к процессу достижения согласия других администраций, когда это требуется в соответствии с п. </w:t>
      </w:r>
      <w:r w:rsidRPr="00B558ED">
        <w:rPr>
          <w:b/>
          <w:bCs/>
          <w:lang w:val="ru-RU"/>
        </w:rPr>
        <w:t>9.21</w:t>
      </w:r>
      <w:r w:rsidRPr="00B558ED">
        <w:rPr>
          <w:lang w:val="ru-RU"/>
        </w:rPr>
        <w:t>.</w:t>
      </w:r>
    </w:p>
  </w:footnote>
  <w:footnote w:id="53">
    <w:p w14:paraId="31CF2F2C" w14:textId="7DBF1C57" w:rsidR="003121B9" w:rsidRPr="00F74D72" w:rsidRDefault="003121B9" w:rsidP="00B558ED">
      <w:pPr>
        <w:pStyle w:val="FootnoteText"/>
        <w:rPr>
          <w:lang w:val="en-US"/>
        </w:rPr>
      </w:pPr>
      <w:r>
        <w:rPr>
          <w:rStyle w:val="FootnoteReference"/>
        </w:rPr>
        <w:t>15</w:t>
      </w:r>
      <w:r>
        <w:t xml:space="preserve"> </w:t>
      </w:r>
      <w:r>
        <w:tab/>
      </w:r>
      <w:r w:rsidRPr="00F74D72">
        <w:rPr>
          <w:b/>
        </w:rPr>
        <w:t>9.6.1</w:t>
      </w:r>
      <w:r w:rsidRPr="00F74D72">
        <w:rPr>
          <w:b/>
        </w:rPr>
        <w:tab/>
      </w:r>
      <w:r w:rsidRPr="00B558ED">
        <w:rPr>
          <w:lang w:val="ru-RU"/>
        </w:rPr>
        <w:t>В случае координации присвоения какой-либо спутниковой сети одна администрация может действовать от имени группы поименованных администраций. Каждый раз, когда, согласно данному положению, какая-либо администрация действует от имени группы поименованных администраций, все члены этой группы сохраняют за собой право на ответные действия в отношении своих служб, которые могло бы затронуть предлагаемое присвоение или могли бы быть затронуты им.</w:t>
      </w:r>
    </w:p>
  </w:footnote>
  <w:footnote w:id="54">
    <w:p w14:paraId="74517802" w14:textId="6069A6BD" w:rsidR="003121B9" w:rsidRPr="00F74D72" w:rsidRDefault="003121B9" w:rsidP="00B558ED">
      <w:pPr>
        <w:pStyle w:val="FootnoteText"/>
        <w:rPr>
          <w:lang w:val="en-US"/>
        </w:rPr>
      </w:pPr>
      <w:r>
        <w:rPr>
          <w:rStyle w:val="FootnoteReference"/>
        </w:rPr>
        <w:t>16</w:t>
      </w:r>
      <w:r>
        <w:t xml:space="preserve"> </w:t>
      </w:r>
      <w:r>
        <w:tab/>
      </w:r>
      <w:r w:rsidRPr="00F74D72">
        <w:rPr>
          <w:b/>
        </w:rPr>
        <w:t>9.6.2</w:t>
      </w:r>
      <w:r w:rsidRPr="00F74D72">
        <w:tab/>
      </w:r>
      <w:r w:rsidRPr="00B558ED">
        <w:rPr>
          <w:lang w:val="ru-RU"/>
        </w:rPr>
        <w:t>Во всех случаях координация земной станции с наземными или другими земными станциями, работающими в противоположном направлении передачи, должна оставаться в пределах полномочий той администрации, на территории которой расположена эта станция.</w:t>
      </w:r>
    </w:p>
  </w:footnote>
  <w:footnote w:id="55">
    <w:p w14:paraId="7475DA70" w14:textId="7EDE6909" w:rsidR="003121B9" w:rsidRPr="00F74D72" w:rsidRDefault="003121B9" w:rsidP="00B558ED">
      <w:pPr>
        <w:pStyle w:val="FootnoteText"/>
        <w:rPr>
          <w:lang w:val="en-US"/>
        </w:rPr>
      </w:pPr>
      <w:r>
        <w:rPr>
          <w:rStyle w:val="FootnoteReference"/>
        </w:rPr>
        <w:t>17</w:t>
      </w:r>
      <w:r>
        <w:t xml:space="preserve"> </w:t>
      </w:r>
      <w:r>
        <w:rPr>
          <w:lang w:val="en-US"/>
        </w:rPr>
        <w:tab/>
      </w:r>
      <w:r w:rsidRPr="00F74D72">
        <w:rPr>
          <w:b/>
        </w:rPr>
        <w:t>9.6.3</w:t>
      </w:r>
      <w:r w:rsidRPr="00F74D72">
        <w:tab/>
      </w:r>
      <w:r w:rsidRPr="00B558ED">
        <w:rPr>
          <w:lang w:val="ru-RU"/>
        </w:rPr>
        <w:t xml:space="preserve">Если не оговорено иное, координация для любой из определенных в пп. </w:t>
      </w:r>
      <w:r w:rsidRPr="00B558ED">
        <w:rPr>
          <w:b/>
          <w:bCs/>
          <w:lang w:val="ru-RU"/>
        </w:rPr>
        <w:t>9.7</w:t>
      </w:r>
      <w:r w:rsidRPr="00B558ED">
        <w:rPr>
          <w:lang w:val="ru-RU"/>
        </w:rPr>
        <w:t>–</w:t>
      </w:r>
      <w:r w:rsidRPr="00B558ED">
        <w:rPr>
          <w:b/>
          <w:bCs/>
          <w:lang w:val="ru-RU"/>
        </w:rPr>
        <w:t xml:space="preserve">9.21 </w:t>
      </w:r>
      <w:r w:rsidRPr="00B558ED">
        <w:rPr>
          <w:lang w:val="ru-RU"/>
        </w:rPr>
        <w:t>конкретных ситуаций совместного использования полос частот неприменима, если предельные уровни для этой ситуации совместного использования указываются где-то в другом месте настоящего Регламента.</w:t>
      </w:r>
      <w:r w:rsidRPr="00B558ED">
        <w:rPr>
          <w:sz w:val="16"/>
          <w:szCs w:val="16"/>
          <w:lang w:val="ru-RU"/>
        </w:rPr>
        <w:t>    </w:t>
      </w:r>
      <w:r w:rsidRPr="00B558ED">
        <w:rPr>
          <w:sz w:val="16"/>
          <w:szCs w:val="16"/>
          <w:lang w:val="en-US"/>
        </w:rPr>
        <w:t> </w:t>
      </w:r>
      <w:r w:rsidRPr="00B558ED">
        <w:rPr>
          <w:sz w:val="16"/>
          <w:szCs w:val="16"/>
          <w:lang w:val="ru-RU"/>
        </w:rPr>
        <w:t>(ВКР-03)</w:t>
      </w:r>
    </w:p>
  </w:footnote>
  <w:footnote w:id="56">
    <w:p w14:paraId="796A151F" w14:textId="56224717" w:rsidR="003121B9" w:rsidRPr="00F74D72" w:rsidRDefault="003121B9" w:rsidP="00B558ED">
      <w:pPr>
        <w:pStyle w:val="FootnoteText"/>
        <w:rPr>
          <w:lang w:val="en-US"/>
        </w:rPr>
      </w:pPr>
      <w:r>
        <w:rPr>
          <w:rStyle w:val="FootnoteReference"/>
        </w:rPr>
        <w:t>18</w:t>
      </w:r>
      <w:r>
        <w:t xml:space="preserve"> </w:t>
      </w:r>
      <w:r>
        <w:tab/>
      </w:r>
      <w:r w:rsidRPr="00B558ED">
        <w:rPr>
          <w:b/>
          <w:bCs/>
          <w:iCs/>
          <w:lang w:val="ru-RU"/>
        </w:rPr>
        <w:t>9.7А.1</w:t>
      </w:r>
      <w:r w:rsidRPr="00B558ED">
        <w:rPr>
          <w:bCs/>
          <w:lang w:val="ru-RU"/>
        </w:rPr>
        <w:t xml:space="preserve"> </w:t>
      </w:r>
      <w:r w:rsidRPr="00B558ED">
        <w:rPr>
          <w:bCs/>
          <w:iCs/>
          <w:lang w:val="ru-RU"/>
        </w:rPr>
        <w:t xml:space="preserve">и </w:t>
      </w:r>
      <w:r w:rsidRPr="00B558ED">
        <w:rPr>
          <w:b/>
          <w:bCs/>
          <w:iCs/>
          <w:lang w:val="ru-RU"/>
        </w:rPr>
        <w:t>9.7В.1</w:t>
      </w:r>
      <w:r w:rsidRPr="00B558ED">
        <w:rPr>
          <w:b/>
          <w:bCs/>
          <w:lang w:val="ru-RU"/>
        </w:rPr>
        <w:tab/>
      </w:r>
      <w:r w:rsidRPr="00B558ED">
        <w:rPr>
          <w:bCs/>
          <w:lang w:val="ru-RU"/>
        </w:rPr>
        <w:t>Координация конкретной земной станции в соответствии с п. </w:t>
      </w:r>
      <w:r w:rsidRPr="00B558ED">
        <w:rPr>
          <w:b/>
          <w:lang w:val="ru-RU"/>
        </w:rPr>
        <w:t>9.7А</w:t>
      </w:r>
      <w:r w:rsidRPr="00B558ED">
        <w:rPr>
          <w:bCs/>
          <w:lang w:val="ru-RU"/>
        </w:rPr>
        <w:t xml:space="preserve"> или п. </w:t>
      </w:r>
      <w:r w:rsidRPr="00B558ED">
        <w:rPr>
          <w:b/>
          <w:lang w:val="ru-RU"/>
        </w:rPr>
        <w:t>9.7В</w:t>
      </w:r>
      <w:r w:rsidRPr="00B558ED">
        <w:rPr>
          <w:bCs/>
          <w:lang w:val="ru-RU"/>
        </w:rPr>
        <w:t xml:space="preserve"> должна оставаться в рамках полномочий той администрации, на территории которой расположена данная станция.</w:t>
      </w:r>
      <w:r w:rsidRPr="00B558ED">
        <w:rPr>
          <w:bCs/>
          <w:sz w:val="16"/>
          <w:szCs w:val="16"/>
          <w:lang w:val="en-US"/>
        </w:rPr>
        <w:t>     </w:t>
      </w:r>
      <w:r w:rsidRPr="00B558ED">
        <w:rPr>
          <w:bCs/>
          <w:sz w:val="16"/>
          <w:szCs w:val="16"/>
          <w:lang w:val="ru-RU"/>
        </w:rPr>
        <w:t>(ВКР-2000)</w:t>
      </w:r>
    </w:p>
  </w:footnote>
  <w:footnote w:id="57">
    <w:p w14:paraId="75B93D3F" w14:textId="242AE4D9" w:rsidR="003121B9" w:rsidRPr="00F74D72" w:rsidRDefault="003121B9" w:rsidP="00B558ED">
      <w:pPr>
        <w:pStyle w:val="FootnoteText"/>
        <w:rPr>
          <w:lang w:val="en-US"/>
        </w:rPr>
      </w:pPr>
      <w:r>
        <w:rPr>
          <w:rStyle w:val="FootnoteReference"/>
        </w:rPr>
        <w:t>19</w:t>
      </w:r>
      <w:r>
        <w:t xml:space="preserve"> </w:t>
      </w:r>
      <w:r>
        <w:rPr>
          <w:lang w:val="en-US"/>
        </w:rPr>
        <w:tab/>
      </w:r>
      <w:r w:rsidRPr="00F74D72">
        <w:rPr>
          <w:b/>
        </w:rPr>
        <w:t>9.7A.2</w:t>
      </w:r>
      <w:r w:rsidRPr="00F74D72">
        <w:t xml:space="preserve"> </w:t>
      </w:r>
      <w:r>
        <w:rPr>
          <w:lang w:val="ru-RU"/>
        </w:rPr>
        <w:t>и</w:t>
      </w:r>
      <w:r w:rsidRPr="00F74D72">
        <w:t xml:space="preserve"> </w:t>
      </w:r>
      <w:r w:rsidRPr="00F74D72">
        <w:rPr>
          <w:b/>
        </w:rPr>
        <w:t>9.7B.2</w:t>
      </w:r>
      <w:r w:rsidRPr="00F74D72">
        <w:tab/>
      </w:r>
      <w:r w:rsidRPr="00B558ED">
        <w:rPr>
          <w:lang w:val="ru-RU"/>
        </w:rPr>
        <w:t>Информация для координации в отношении конкретной земной станции, полученная до 30 июня 2000 г., считается полной информацией в соответствии с п. </w:t>
      </w:r>
      <w:r w:rsidRPr="00B558ED">
        <w:rPr>
          <w:b/>
          <w:bCs/>
          <w:lang w:val="ru-RU"/>
        </w:rPr>
        <w:t xml:space="preserve">9.7А </w:t>
      </w:r>
      <w:r w:rsidRPr="00B558ED">
        <w:rPr>
          <w:lang w:val="ru-RU"/>
        </w:rPr>
        <w:t>или п.</w:t>
      </w:r>
      <w:r w:rsidRPr="00B558ED">
        <w:rPr>
          <w:lang w:val="en-US"/>
        </w:rPr>
        <w:t> </w:t>
      </w:r>
      <w:r w:rsidRPr="00B558ED">
        <w:rPr>
          <w:b/>
          <w:bCs/>
          <w:lang w:val="ru-RU"/>
        </w:rPr>
        <w:t>9.7В</w:t>
      </w:r>
      <w:r w:rsidRPr="00B558ED">
        <w:rPr>
          <w:lang w:val="ru-RU"/>
        </w:rPr>
        <w:t xml:space="preserve"> с даты получения полной информации о связанной с ней спутниковой сети согласно п. </w:t>
      </w:r>
      <w:r w:rsidRPr="00B558ED">
        <w:rPr>
          <w:b/>
          <w:bCs/>
          <w:lang w:val="ru-RU"/>
        </w:rPr>
        <w:t>9.7</w:t>
      </w:r>
      <w:r w:rsidRPr="00B558ED">
        <w:rPr>
          <w:lang w:val="ru-RU"/>
        </w:rPr>
        <w:t>, при условии что максимальное изотропное усиление антенны, минимальная суммарная шумовая температура приемной системы земной станции и необходимая ширина полосы излучения, принимаемого земной станцией, равны аналогичным показателям любой типовой земной станции, включенной в запрос о координации для геостационарной спутниковой сети фиксированной спутниковой службы.</w:t>
      </w:r>
      <w:r w:rsidRPr="00B558ED">
        <w:rPr>
          <w:sz w:val="16"/>
          <w:szCs w:val="16"/>
          <w:lang w:val="en-US"/>
        </w:rPr>
        <w:t>     </w:t>
      </w:r>
      <w:r w:rsidRPr="00B558ED">
        <w:rPr>
          <w:sz w:val="16"/>
          <w:szCs w:val="16"/>
          <w:lang w:val="ru-RU"/>
        </w:rPr>
        <w:t>(ВКР-2000)</w:t>
      </w:r>
    </w:p>
  </w:footnote>
  <w:footnote w:id="58">
    <w:p w14:paraId="6D19EAE9" w14:textId="324BB21E" w:rsidR="003121B9" w:rsidRPr="00D80C20" w:rsidRDefault="003121B9">
      <w:pPr>
        <w:pStyle w:val="FootnoteText"/>
        <w:rPr>
          <w:lang w:val="ru-RU"/>
        </w:rPr>
      </w:pPr>
      <w:r>
        <w:rPr>
          <w:rStyle w:val="FootnoteReference"/>
        </w:rPr>
        <w:t>20</w:t>
      </w:r>
      <w:r>
        <w:t xml:space="preserve"> </w:t>
      </w:r>
      <w:r>
        <w:rPr>
          <w:lang w:val="ru-RU"/>
        </w:rPr>
        <w:tab/>
      </w:r>
      <w:r w:rsidRPr="00D80C20">
        <w:rPr>
          <w:b/>
          <w:bCs/>
          <w:iCs/>
          <w:lang w:val="ru-RU"/>
        </w:rPr>
        <w:t>9.35.1</w:t>
      </w:r>
      <w:r w:rsidRPr="00D80C20">
        <w:rPr>
          <w:lang w:val="ru-RU"/>
        </w:rPr>
        <w:tab/>
        <w:t>Бюро должно включать подробные результаты рассмотрения информации согласно п. </w:t>
      </w:r>
      <w:r w:rsidRPr="00D80C20">
        <w:rPr>
          <w:b/>
          <w:bCs/>
          <w:lang w:val="ru-RU"/>
        </w:rPr>
        <w:t>11.31</w:t>
      </w:r>
      <w:r w:rsidRPr="00D80C20">
        <w:rPr>
          <w:lang w:val="ru-RU"/>
        </w:rPr>
        <w:t xml:space="preserve"> на предмет ее соответствия пределам, представленным в Таблицах </w:t>
      </w:r>
      <w:r w:rsidRPr="00D80C20">
        <w:rPr>
          <w:b/>
          <w:bCs/>
          <w:lang w:val="ru-RU"/>
        </w:rPr>
        <w:t>22-1</w:t>
      </w:r>
      <w:r w:rsidRPr="00D80C20">
        <w:rPr>
          <w:lang w:val="ru-RU"/>
        </w:rPr>
        <w:t>–</w:t>
      </w:r>
      <w:r w:rsidRPr="00D80C20">
        <w:rPr>
          <w:b/>
          <w:bCs/>
          <w:lang w:val="ru-RU"/>
        </w:rPr>
        <w:t>22-3</w:t>
      </w:r>
      <w:r w:rsidRPr="00D80C20">
        <w:rPr>
          <w:lang w:val="ru-RU"/>
        </w:rPr>
        <w:t xml:space="preserve"> Статьи </w:t>
      </w:r>
      <w:r w:rsidRPr="00D80C20">
        <w:rPr>
          <w:b/>
          <w:bCs/>
          <w:lang w:val="ru-RU"/>
        </w:rPr>
        <w:t>22</w:t>
      </w:r>
      <w:r w:rsidRPr="00D80C20">
        <w:rPr>
          <w:lang w:val="ru-RU"/>
        </w:rPr>
        <w:t>,</w:t>
      </w:r>
      <w:r w:rsidRPr="00D80C20">
        <w:rPr>
          <w:bCs/>
          <w:lang w:val="ru-RU"/>
        </w:rPr>
        <w:t xml:space="preserve"> или пределам</w:t>
      </w:r>
      <w:r w:rsidRPr="00D80C20">
        <w:rPr>
          <w:lang w:val="ru-RU"/>
        </w:rPr>
        <w:t xml:space="preserve"> единичной помехи, указанным в п. </w:t>
      </w:r>
      <w:r w:rsidRPr="00D80C20">
        <w:rPr>
          <w:b/>
          <w:bCs/>
          <w:lang w:val="ru-RU"/>
        </w:rPr>
        <w:t>22.5L</w:t>
      </w:r>
      <w:r w:rsidRPr="00D80C20">
        <w:rPr>
          <w:lang w:val="ru-RU"/>
        </w:rPr>
        <w:t xml:space="preserve"> Статьи </w:t>
      </w:r>
      <w:r w:rsidRPr="00D80C20">
        <w:rPr>
          <w:b/>
          <w:bCs/>
          <w:lang w:val="ru-RU"/>
        </w:rPr>
        <w:t>22</w:t>
      </w:r>
      <w:r w:rsidRPr="00D80C20">
        <w:rPr>
          <w:lang w:val="ru-RU"/>
        </w:rPr>
        <w:t>, в зависимости от случая, в публикацию в соответствии с п. </w:t>
      </w:r>
      <w:r w:rsidRPr="00D80C20">
        <w:rPr>
          <w:b/>
          <w:bCs/>
          <w:lang w:val="ru-RU"/>
        </w:rPr>
        <w:t>9.38</w:t>
      </w:r>
      <w:r w:rsidRPr="00D80C20">
        <w:rPr>
          <w:lang w:val="ru-RU"/>
        </w:rPr>
        <w:t>.</w:t>
      </w:r>
      <w:r w:rsidRPr="00D80C20">
        <w:rPr>
          <w:sz w:val="16"/>
          <w:szCs w:val="16"/>
          <w:lang w:val="ru-RU"/>
        </w:rPr>
        <w:t>     (ВКР-19)</w:t>
      </w:r>
    </w:p>
  </w:footnote>
  <w:footnote w:id="59">
    <w:p w14:paraId="2ACA04F8" w14:textId="5B075BCF" w:rsidR="003121B9" w:rsidRPr="00D80C20" w:rsidRDefault="003121B9">
      <w:pPr>
        <w:pStyle w:val="FootnoteText"/>
        <w:rPr>
          <w:lang w:val="ru-RU"/>
        </w:rPr>
      </w:pPr>
      <w:r>
        <w:rPr>
          <w:rStyle w:val="FootnoteReference"/>
        </w:rPr>
        <w:t>21</w:t>
      </w:r>
      <w:r>
        <w:t xml:space="preserve"> </w:t>
      </w:r>
      <w:r w:rsidRPr="00D80C20">
        <w:rPr>
          <w:lang w:val="ru-RU"/>
        </w:rPr>
        <w:tab/>
      </w:r>
      <w:r w:rsidRPr="00D80C20">
        <w:rPr>
          <w:b/>
          <w:bCs/>
          <w:iCs/>
          <w:lang w:val="ru-RU"/>
        </w:rPr>
        <w:t>9.36.1</w:t>
      </w:r>
      <w:r w:rsidRPr="00D80C20">
        <w:rPr>
          <w:lang w:val="ru-RU"/>
        </w:rPr>
        <w:tab/>
        <w:t>В случае координации согласно пп. </w:t>
      </w:r>
      <w:r w:rsidRPr="00D80C20">
        <w:rPr>
          <w:b/>
          <w:bCs/>
          <w:lang w:val="ru-RU"/>
        </w:rPr>
        <w:t>9.12</w:t>
      </w:r>
      <w:r w:rsidRPr="00D80C20">
        <w:rPr>
          <w:lang w:val="ru-RU"/>
        </w:rPr>
        <w:t xml:space="preserve">, </w:t>
      </w:r>
      <w:r w:rsidRPr="00D80C20">
        <w:rPr>
          <w:b/>
          <w:bCs/>
          <w:lang w:val="ru-RU"/>
        </w:rPr>
        <w:t>9.12A</w:t>
      </w:r>
      <w:r w:rsidRPr="00D80C20">
        <w:rPr>
          <w:lang w:val="ru-RU"/>
        </w:rPr>
        <w:t xml:space="preserve"> и </w:t>
      </w:r>
      <w:r w:rsidRPr="00D80C20">
        <w:rPr>
          <w:b/>
          <w:bCs/>
          <w:lang w:val="ru-RU"/>
        </w:rPr>
        <w:t>9.13</w:t>
      </w:r>
      <w:r w:rsidRPr="00D80C20">
        <w:rPr>
          <w:lang w:val="ru-RU"/>
        </w:rPr>
        <w:t xml:space="preserve"> Бюро должно также определить спутниковые сети или системы, с которыми может потребоваться проведение координации. Список администраций, определенных Бюро в соответствии с пп. </w:t>
      </w:r>
      <w:r w:rsidRPr="00D80C20">
        <w:rPr>
          <w:b/>
          <w:bCs/>
          <w:lang w:val="ru-RU"/>
        </w:rPr>
        <w:t>9.11</w:t>
      </w:r>
      <w:r w:rsidRPr="00D80C20">
        <w:rPr>
          <w:lang w:val="ru-RU"/>
        </w:rPr>
        <w:t>–</w:t>
      </w:r>
      <w:r w:rsidRPr="00D80C20">
        <w:rPr>
          <w:b/>
          <w:bCs/>
          <w:lang w:val="ru-RU"/>
        </w:rPr>
        <w:t>9.14</w:t>
      </w:r>
      <w:r w:rsidRPr="00D80C20">
        <w:rPr>
          <w:lang w:val="ru-RU"/>
        </w:rPr>
        <w:t xml:space="preserve"> и </w:t>
      </w:r>
      <w:r w:rsidRPr="00D80C20">
        <w:rPr>
          <w:b/>
          <w:bCs/>
          <w:lang w:val="ru-RU"/>
        </w:rPr>
        <w:t>9.21</w:t>
      </w:r>
      <w:r w:rsidRPr="00D80C20">
        <w:rPr>
          <w:lang w:val="ru-RU"/>
        </w:rPr>
        <w:t>, и список спутниковых сетей или систем, определенных Бюро в соответствии с пп. </w:t>
      </w:r>
      <w:r w:rsidRPr="00D80C20">
        <w:rPr>
          <w:b/>
          <w:bCs/>
          <w:lang w:val="ru-RU"/>
        </w:rPr>
        <w:t>9.12</w:t>
      </w:r>
      <w:r w:rsidRPr="00D80C20">
        <w:rPr>
          <w:lang w:val="ru-RU"/>
        </w:rPr>
        <w:t xml:space="preserve">, </w:t>
      </w:r>
      <w:r w:rsidRPr="00D80C20">
        <w:rPr>
          <w:b/>
          <w:bCs/>
          <w:lang w:val="ru-RU"/>
        </w:rPr>
        <w:t>9.12A</w:t>
      </w:r>
      <w:r w:rsidRPr="00D80C20">
        <w:rPr>
          <w:lang w:val="ru-RU"/>
        </w:rPr>
        <w:t xml:space="preserve"> и </w:t>
      </w:r>
      <w:r w:rsidRPr="00D80C20">
        <w:rPr>
          <w:b/>
          <w:bCs/>
          <w:lang w:val="ru-RU"/>
        </w:rPr>
        <w:t>9.13</w:t>
      </w:r>
      <w:r w:rsidRPr="00D80C20">
        <w:rPr>
          <w:lang w:val="ru-RU"/>
        </w:rPr>
        <w:t>, составляются только для информации в целях оказания помощи администрациям в выполнении этой процедуры.</w:t>
      </w:r>
      <w:r w:rsidRPr="00D80C20">
        <w:rPr>
          <w:sz w:val="16"/>
          <w:szCs w:val="16"/>
          <w:lang w:val="ru-RU"/>
        </w:rPr>
        <w:t>     (ВКР-19)</w:t>
      </w:r>
    </w:p>
  </w:footnote>
  <w:footnote w:id="60">
    <w:p w14:paraId="738939D2" w14:textId="4435CA82" w:rsidR="003121B9" w:rsidRPr="00D80C20" w:rsidRDefault="003121B9">
      <w:pPr>
        <w:pStyle w:val="FootnoteText"/>
        <w:rPr>
          <w:lang w:val="ru-RU"/>
        </w:rPr>
      </w:pPr>
      <w:r>
        <w:rPr>
          <w:rStyle w:val="FootnoteReference"/>
        </w:rPr>
        <w:t>22</w:t>
      </w:r>
      <w:r>
        <w:t xml:space="preserve"> </w:t>
      </w:r>
      <w:r>
        <w:tab/>
      </w:r>
      <w:r w:rsidRPr="00D80C20">
        <w:rPr>
          <w:b/>
          <w:bCs/>
          <w:iCs/>
          <w:lang w:val="ru-RU"/>
        </w:rPr>
        <w:t>9.36.2</w:t>
      </w:r>
      <w:r w:rsidRPr="00D80C20">
        <w:rPr>
          <w:lang w:val="ru-RU"/>
        </w:rPr>
        <w:tab/>
        <w:t>В случае координации согласно пп. </w:t>
      </w:r>
      <w:r w:rsidRPr="00D80C20">
        <w:rPr>
          <w:b/>
          <w:bCs/>
          <w:lang w:val="ru-RU"/>
        </w:rPr>
        <w:t>9.7</w:t>
      </w:r>
      <w:r w:rsidRPr="00D80C20">
        <w:rPr>
          <w:lang w:val="ru-RU"/>
        </w:rPr>
        <w:t xml:space="preserve">, </w:t>
      </w:r>
      <w:r w:rsidRPr="00D80C20">
        <w:rPr>
          <w:b/>
          <w:bCs/>
          <w:lang w:val="ru-RU"/>
        </w:rPr>
        <w:t>9.7А</w:t>
      </w:r>
      <w:r w:rsidRPr="00D80C20">
        <w:rPr>
          <w:lang w:val="ru-RU"/>
        </w:rPr>
        <w:t xml:space="preserve"> и </w:t>
      </w:r>
      <w:r w:rsidRPr="00D80C20">
        <w:rPr>
          <w:b/>
          <w:bCs/>
          <w:lang w:val="ru-RU"/>
        </w:rPr>
        <w:t>9.7В</w:t>
      </w:r>
      <w:r w:rsidRPr="00D80C20">
        <w:rPr>
          <w:lang w:val="ru-RU"/>
        </w:rPr>
        <w:t xml:space="preserve"> Бюро должно также определить конкретные спутниковые сети или земные станции, с которыми необходимо провести координацию (см. также п. </w:t>
      </w:r>
      <w:r w:rsidRPr="00D80C20">
        <w:rPr>
          <w:b/>
          <w:bCs/>
          <w:lang w:val="ru-RU"/>
        </w:rPr>
        <w:t>9.42</w:t>
      </w:r>
      <w:r w:rsidRPr="00D80C20">
        <w:rPr>
          <w:lang w:val="ru-RU"/>
        </w:rPr>
        <w:t>).</w:t>
      </w:r>
      <w:r w:rsidRPr="00D80C20">
        <w:rPr>
          <w:sz w:val="16"/>
          <w:szCs w:val="16"/>
          <w:lang w:val="ru-RU"/>
        </w:rPr>
        <w:t>     (ВКР-12)</w:t>
      </w:r>
    </w:p>
  </w:footnote>
  <w:footnote w:id="61">
    <w:p w14:paraId="6F3462BA" w14:textId="7F968D0B" w:rsidR="003121B9" w:rsidRPr="00830C24" w:rsidRDefault="003121B9">
      <w:pPr>
        <w:pStyle w:val="FootnoteText"/>
        <w:rPr>
          <w:lang w:val="ru-RU"/>
        </w:rPr>
      </w:pPr>
      <w:r>
        <w:rPr>
          <w:rStyle w:val="FootnoteReference"/>
        </w:rPr>
        <w:t>23</w:t>
      </w:r>
      <w:r>
        <w:t xml:space="preserve"> </w:t>
      </w:r>
      <w:r w:rsidRPr="00830C24">
        <w:rPr>
          <w:lang w:val="ru-RU"/>
        </w:rPr>
        <w:tab/>
      </w:r>
      <w:r w:rsidRPr="00830C24">
        <w:rPr>
          <w:b/>
          <w:bCs/>
          <w:iCs/>
          <w:lang w:val="ru-RU"/>
        </w:rPr>
        <w:t>9.38.1</w:t>
      </w:r>
      <w:r w:rsidRPr="00830C24">
        <w:rPr>
          <w:lang w:val="ru-RU"/>
        </w:rPr>
        <w:tab/>
        <w:t>Если платежи в соответствии с положениями измененного Решения 482 Совета об осуществлении возмещения затрат на регистрацию спутниковых сетей не получены, Бюро аннулирует публикацию, предварительно уведомив соответствующую администрацию. Бюро уведомляет все администрации о такой мере и о том, что сеть, указанная в публикации, о которой идет речь, более не должна приниматься во внимание Бюро и другими администрациями. Бюро также направляет заявляющей администрации напоминание не менее чем за два месяца до конечной даты платежа в соответствии с упомянутым выше Решением 482 Совета, если платеж еще не получен.</w:t>
      </w:r>
      <w:r w:rsidRPr="00830C24">
        <w:rPr>
          <w:sz w:val="16"/>
          <w:szCs w:val="16"/>
          <w:lang w:val="ru-RU"/>
        </w:rPr>
        <w:t>     (ВКР</w:t>
      </w:r>
      <w:r w:rsidRPr="00830C24">
        <w:rPr>
          <w:sz w:val="16"/>
          <w:szCs w:val="16"/>
          <w:lang w:val="ru-RU"/>
        </w:rPr>
        <w:noBreakHyphen/>
        <w:t>07)</w:t>
      </w:r>
    </w:p>
  </w:footnote>
  <w:footnote w:id="62">
    <w:p w14:paraId="508DD0DF" w14:textId="7FAE82AE" w:rsidR="003121B9" w:rsidRPr="00830C24" w:rsidRDefault="003121B9">
      <w:pPr>
        <w:pStyle w:val="FootnoteText"/>
        <w:rPr>
          <w:lang w:val="ru-RU"/>
        </w:rPr>
      </w:pPr>
      <w:r>
        <w:rPr>
          <w:rStyle w:val="FootnoteReference"/>
        </w:rPr>
        <w:t>24</w:t>
      </w:r>
      <w:r>
        <w:t xml:space="preserve"> </w:t>
      </w:r>
      <w:r w:rsidRPr="00830C24">
        <w:rPr>
          <w:lang w:val="ru-RU"/>
        </w:rPr>
        <w:tab/>
      </w:r>
      <w:r w:rsidRPr="00830C24">
        <w:rPr>
          <w:b/>
          <w:bCs/>
          <w:iCs/>
          <w:lang w:val="ru-RU"/>
        </w:rPr>
        <w:t>9.42.1</w:t>
      </w:r>
      <w:r w:rsidRPr="00830C24">
        <w:rPr>
          <w:b/>
          <w:bCs/>
          <w:iCs/>
          <w:lang w:val="ru-RU"/>
        </w:rPr>
        <w:tab/>
      </w:r>
      <w:r w:rsidRPr="00830C24">
        <w:rPr>
          <w:lang w:val="ru-RU"/>
        </w:rPr>
        <w:t>Во время обсуждений вопросов о координации между администрациями в процесс координации могут быть включены дополнительные сети на основе согласия заинтересованных администраций.</w:t>
      </w:r>
      <w:r w:rsidRPr="00830C24">
        <w:rPr>
          <w:sz w:val="16"/>
          <w:szCs w:val="16"/>
          <w:lang w:val="ru-RU"/>
        </w:rPr>
        <w:t>     (ВКР-12)</w:t>
      </w:r>
    </w:p>
  </w:footnote>
  <w:footnote w:id="63">
    <w:p w14:paraId="36715E11" w14:textId="39D0416C" w:rsidR="003121B9" w:rsidRPr="00017821" w:rsidRDefault="003121B9">
      <w:pPr>
        <w:pStyle w:val="FootnoteText"/>
        <w:rPr>
          <w:lang w:val="ru-RU"/>
        </w:rPr>
      </w:pPr>
      <w:r>
        <w:rPr>
          <w:rStyle w:val="FootnoteReference"/>
        </w:rPr>
        <w:t>25</w:t>
      </w:r>
      <w:r>
        <w:t xml:space="preserve"> </w:t>
      </w:r>
      <w:r w:rsidRPr="00017821">
        <w:rPr>
          <w:lang w:val="ru-RU"/>
        </w:rPr>
        <w:tab/>
      </w:r>
      <w:r w:rsidRPr="00017821">
        <w:rPr>
          <w:b/>
          <w:bCs/>
          <w:iCs/>
          <w:lang w:val="ru-RU"/>
        </w:rPr>
        <w:t>9.50.1</w:t>
      </w:r>
      <w:r w:rsidRPr="00017821">
        <w:rPr>
          <w:lang w:val="ru-RU"/>
        </w:rPr>
        <w:tab/>
        <w:t>При отсутствии в настоящем Регламенте конкретных положений относительно оценки помех методы расчетов и критерии должны основываться на соответствующих Рекомендациях МСЭ</w:t>
      </w:r>
      <w:r w:rsidRPr="00017821">
        <w:rPr>
          <w:lang w:val="ru-RU"/>
        </w:rPr>
        <w:noBreakHyphen/>
        <w:t>R, одобренных заинтересованными администрациями. В случае разногласий по какой-либо Рекомендации или отсутствия таких Рекомендаций методы и критерии должны быть согласованы между заинтересованными администрациями. Такие соглашения должны заключаться без ущерба для других администраций.</w:t>
      </w:r>
    </w:p>
  </w:footnote>
  <w:footnote w:id="64">
    <w:p w14:paraId="22D7E897" w14:textId="3EDB2BD0" w:rsidR="003121B9" w:rsidRPr="00017821" w:rsidRDefault="003121B9">
      <w:pPr>
        <w:pStyle w:val="FootnoteText"/>
        <w:rPr>
          <w:lang w:val="ru-RU"/>
        </w:rPr>
      </w:pPr>
      <w:r>
        <w:rPr>
          <w:rStyle w:val="FootnoteReference"/>
        </w:rPr>
        <w:t>26</w:t>
      </w:r>
      <w:r>
        <w:t xml:space="preserve"> </w:t>
      </w:r>
      <w:r w:rsidRPr="00017821">
        <w:rPr>
          <w:lang w:val="ru-RU"/>
        </w:rPr>
        <w:tab/>
      </w:r>
      <w:r w:rsidRPr="00017821">
        <w:rPr>
          <w:b/>
          <w:bCs/>
          <w:iCs/>
          <w:lang w:val="ru-RU"/>
        </w:rPr>
        <w:t>9.50.2</w:t>
      </w:r>
      <w:r w:rsidRPr="00017821">
        <w:rPr>
          <w:lang w:val="ru-RU"/>
        </w:rPr>
        <w:tab/>
        <w:t xml:space="preserve">Если согласно Приложению </w:t>
      </w:r>
      <w:r w:rsidRPr="00017821">
        <w:rPr>
          <w:b/>
          <w:bCs/>
          <w:lang w:val="ru-RU"/>
        </w:rPr>
        <w:t>5</w:t>
      </w:r>
      <w:r w:rsidRPr="00017821">
        <w:rPr>
          <w:lang w:val="ru-RU"/>
        </w:rPr>
        <w:t xml:space="preserve"> устанавливается период, для которого могут учитываться планируемые присвоения, этот период может быть продлен по соглашению между заинтересованными администрациями.</w:t>
      </w:r>
    </w:p>
  </w:footnote>
  <w:footnote w:id="65">
    <w:p w14:paraId="6FBB4BF5" w14:textId="0A3B2316" w:rsidR="003121B9" w:rsidRPr="00017821" w:rsidRDefault="003121B9">
      <w:pPr>
        <w:pStyle w:val="FootnoteText"/>
        <w:rPr>
          <w:lang w:val="ru-RU"/>
        </w:rPr>
      </w:pPr>
      <w:r>
        <w:rPr>
          <w:rStyle w:val="FootnoteReference"/>
        </w:rPr>
        <w:t>27</w:t>
      </w:r>
      <w:r>
        <w:t xml:space="preserve"> </w:t>
      </w:r>
      <w:r w:rsidRPr="00017821">
        <w:rPr>
          <w:lang w:val="ru-RU"/>
        </w:rPr>
        <w:tab/>
      </w:r>
      <w:r w:rsidRPr="00017821">
        <w:rPr>
          <w:b/>
          <w:bCs/>
          <w:iCs/>
          <w:lang w:val="ru-RU"/>
        </w:rPr>
        <w:t>9.50.3</w:t>
      </w:r>
      <w:r w:rsidRPr="00017821">
        <w:rPr>
          <w:lang w:val="ru-RU"/>
        </w:rPr>
        <w:tab/>
        <w:t>См. также п. </w:t>
      </w:r>
      <w:r w:rsidRPr="00017821">
        <w:rPr>
          <w:b/>
          <w:bCs/>
          <w:lang w:val="ru-RU"/>
        </w:rPr>
        <w:t>9.52.1</w:t>
      </w:r>
      <w:r w:rsidRPr="00017821">
        <w:rPr>
          <w:lang w:val="ru-RU"/>
        </w:rPr>
        <w:t>.</w:t>
      </w:r>
      <w:r w:rsidRPr="00017821">
        <w:rPr>
          <w:sz w:val="16"/>
          <w:szCs w:val="16"/>
          <w:lang w:val="ru-RU"/>
        </w:rPr>
        <w:t>     (ВКР</w:t>
      </w:r>
      <w:r w:rsidRPr="00017821">
        <w:rPr>
          <w:sz w:val="16"/>
          <w:szCs w:val="16"/>
          <w:lang w:val="ru-RU"/>
        </w:rPr>
        <w:noBreakHyphen/>
        <w:t>15)</w:t>
      </w:r>
    </w:p>
  </w:footnote>
  <w:footnote w:id="66">
    <w:p w14:paraId="630A2841" w14:textId="77777777" w:rsidR="005722BA" w:rsidRPr="004F37F4" w:rsidRDefault="003121B9" w:rsidP="005722BA">
      <w:pPr>
        <w:pStyle w:val="FootnoteText"/>
        <w:rPr>
          <w:lang w:val="ru-RU"/>
        </w:rPr>
      </w:pPr>
      <w:r>
        <w:rPr>
          <w:rStyle w:val="FootnoteReference"/>
        </w:rPr>
        <w:t>28</w:t>
      </w:r>
      <w:r>
        <w:t xml:space="preserve"> </w:t>
      </w:r>
      <w:r w:rsidRPr="00631947">
        <w:rPr>
          <w:lang w:val="ru-RU"/>
        </w:rPr>
        <w:tab/>
      </w:r>
      <w:r w:rsidRPr="00631947">
        <w:rPr>
          <w:b/>
          <w:bCs/>
          <w:iCs/>
          <w:lang w:val="ru-RU"/>
        </w:rPr>
        <w:t>9.52.1</w:t>
      </w:r>
      <w:r w:rsidRPr="00631947">
        <w:rPr>
          <w:lang w:val="ru-RU"/>
        </w:rPr>
        <w:tab/>
      </w:r>
      <w:r w:rsidR="005722BA" w:rsidRPr="004F37F4">
        <w:rPr>
          <w:lang w:val="ru-RU"/>
        </w:rPr>
        <w:t xml:space="preserve">Администрация, считающая, что: </w:t>
      </w:r>
    </w:p>
    <w:p w14:paraId="17B7333C" w14:textId="77777777" w:rsidR="005722BA" w:rsidRPr="004F37F4" w:rsidRDefault="005722BA" w:rsidP="005722BA">
      <w:pPr>
        <w:pStyle w:val="FootnoteText"/>
        <w:tabs>
          <w:tab w:val="clear" w:pos="284"/>
          <w:tab w:val="left" w:pos="567"/>
        </w:tabs>
        <w:ind w:left="567" w:hanging="567"/>
        <w:rPr>
          <w:lang w:val="ru-RU"/>
        </w:rPr>
      </w:pPr>
      <w:r w:rsidRPr="004F37F4">
        <w:rPr>
          <w:lang w:val="ru-RU"/>
        </w:rPr>
        <w:t>i)</w:t>
      </w:r>
      <w:r w:rsidRPr="004F37F4">
        <w:rPr>
          <w:lang w:val="ru-RU"/>
        </w:rPr>
        <w:tab/>
        <w:t xml:space="preserve">могут создаваться неприемлемые помехи ее существующим или планируемым спутниковым сетям или системам, не подлежащим процедуре координации согласно разделу II Статьи </w:t>
      </w:r>
      <w:r w:rsidRPr="009C68B1">
        <w:rPr>
          <w:b/>
          <w:bCs/>
          <w:lang w:val="ru-RU"/>
        </w:rPr>
        <w:t>9</w:t>
      </w:r>
      <w:r w:rsidRPr="004F37F4">
        <w:rPr>
          <w:lang w:val="ru-RU"/>
        </w:rPr>
        <w:t>, либо</w:t>
      </w:r>
    </w:p>
    <w:p w14:paraId="6A3554AB" w14:textId="77777777" w:rsidR="005722BA" w:rsidRPr="004F37F4" w:rsidRDefault="005722BA" w:rsidP="005722BA">
      <w:pPr>
        <w:pStyle w:val="FootnoteText"/>
        <w:tabs>
          <w:tab w:val="clear" w:pos="284"/>
          <w:tab w:val="left" w:pos="567"/>
        </w:tabs>
        <w:ind w:left="567" w:hanging="567"/>
        <w:rPr>
          <w:lang w:val="ru-RU"/>
        </w:rPr>
      </w:pPr>
      <w:r w:rsidRPr="004F37F4">
        <w:rPr>
          <w:lang w:val="ru-RU"/>
        </w:rPr>
        <w:t>ii)</w:t>
      </w:r>
      <w:r w:rsidRPr="004F37F4">
        <w:rPr>
          <w:lang w:val="ru-RU"/>
        </w:rPr>
        <w:tab/>
        <w:t xml:space="preserve">могут создаваться неприемлемые помехи ее существующим или планируемым спутниковым сетям или системам, подпадающим под действие раздела II Статьи </w:t>
      </w:r>
      <w:r w:rsidRPr="004F37F4">
        <w:rPr>
          <w:b/>
          <w:bCs/>
          <w:lang w:val="ru-RU"/>
        </w:rPr>
        <w:t>9</w:t>
      </w:r>
      <w:r w:rsidRPr="004F37F4">
        <w:rPr>
          <w:lang w:val="ru-RU"/>
        </w:rPr>
        <w:t>, поступающим частотным присвоением космической станции, которая подпадает под действие данного раздела только в отношении наземных служб, либо</w:t>
      </w:r>
    </w:p>
    <w:p w14:paraId="1AFE1617" w14:textId="77777777" w:rsidR="005722BA" w:rsidRPr="004F37F4" w:rsidRDefault="005722BA" w:rsidP="005722BA">
      <w:pPr>
        <w:pStyle w:val="FootnoteText"/>
        <w:tabs>
          <w:tab w:val="clear" w:pos="284"/>
          <w:tab w:val="left" w:pos="567"/>
        </w:tabs>
        <w:ind w:left="567" w:hanging="567"/>
        <w:rPr>
          <w:lang w:val="ru-RU"/>
        </w:rPr>
      </w:pPr>
      <w:r w:rsidRPr="004F37F4">
        <w:rPr>
          <w:lang w:val="ru-RU"/>
        </w:rPr>
        <w:t>iii)</w:t>
      </w:r>
      <w:r w:rsidRPr="004F37F4">
        <w:rPr>
          <w:lang w:val="ru-RU"/>
        </w:rPr>
        <w:tab/>
        <w:t xml:space="preserve">могут создаваться неприемлемые помехи ее существующим или планируемым спутниковым сетям или системам, подпадающим под действие раздела II Статьи </w:t>
      </w:r>
      <w:r w:rsidRPr="004F37F4">
        <w:rPr>
          <w:b/>
          <w:bCs/>
          <w:lang w:val="ru-RU"/>
        </w:rPr>
        <w:t>9</w:t>
      </w:r>
      <w:r w:rsidRPr="004F37F4">
        <w:rPr>
          <w:lang w:val="ru-RU"/>
        </w:rPr>
        <w:t xml:space="preserve">, поступающим частотным присвоением космической станции, которая подпадает под действие данного раздела только применительно к списку администраций, приведенному в примечании к Статье </w:t>
      </w:r>
      <w:r w:rsidRPr="004F37F4">
        <w:rPr>
          <w:b/>
          <w:bCs/>
          <w:lang w:val="ru-RU"/>
        </w:rPr>
        <w:t>5</w:t>
      </w:r>
      <w:r w:rsidRPr="004F37F4">
        <w:rPr>
          <w:lang w:val="ru-RU"/>
        </w:rPr>
        <w:t>, причем в этот список не включена потенциально затронутая администрация,</w:t>
      </w:r>
    </w:p>
    <w:p w14:paraId="47717D5D" w14:textId="20A22E66" w:rsidR="003121B9" w:rsidRPr="00631947" w:rsidRDefault="005722BA" w:rsidP="005722BA">
      <w:pPr>
        <w:pStyle w:val="FootnoteText"/>
        <w:rPr>
          <w:lang w:val="ru-RU"/>
        </w:rPr>
      </w:pPr>
      <w:r w:rsidRPr="004F37F4">
        <w:rPr>
          <w:lang w:val="ru-RU"/>
        </w:rPr>
        <w:t>может направить свои замечания запрашивающей администрации. Копия этих замечаний также может быть направлена в Бюро. При этом такие замечания не должны представлять собой выражение несогласия согласно п. </w:t>
      </w:r>
      <w:r w:rsidRPr="004F37F4">
        <w:rPr>
          <w:b/>
          <w:bCs/>
          <w:lang w:val="ru-RU"/>
        </w:rPr>
        <w:t>9.52</w:t>
      </w:r>
      <w:r w:rsidRPr="004F37F4">
        <w:rPr>
          <w:lang w:val="ru-RU"/>
        </w:rPr>
        <w:t>. Затем обе администрации должны предпринять совместные усилия по устранению любых трудностей при содействии Бюро, если его помощь будет запрошена любой из сторон, и обменяться любой дополнительной соответствующей информацией, которой они могут располагать.</w:t>
      </w:r>
      <w:r w:rsidRPr="004F37F4">
        <w:rPr>
          <w:sz w:val="16"/>
          <w:szCs w:val="16"/>
          <w:lang w:val="ru-RU"/>
        </w:rPr>
        <w:t>     (ВКР</w:t>
      </w:r>
      <w:r w:rsidRPr="004F37F4">
        <w:rPr>
          <w:sz w:val="16"/>
          <w:szCs w:val="16"/>
          <w:lang w:val="ru-RU"/>
        </w:rPr>
        <w:noBreakHyphen/>
        <w:t>23)</w:t>
      </w:r>
    </w:p>
  </w:footnote>
  <w:footnote w:id="67">
    <w:p w14:paraId="18C870A7" w14:textId="38954EBD" w:rsidR="003121B9" w:rsidRPr="00BB0071" w:rsidRDefault="003121B9">
      <w:pPr>
        <w:pStyle w:val="FootnoteText"/>
        <w:rPr>
          <w:lang w:val="ru-RU"/>
        </w:rPr>
      </w:pPr>
      <w:r>
        <w:rPr>
          <w:rStyle w:val="FootnoteReference"/>
        </w:rPr>
        <w:t>29</w:t>
      </w:r>
      <w:r>
        <w:t xml:space="preserve"> </w:t>
      </w:r>
      <w:r w:rsidRPr="00BB0071">
        <w:rPr>
          <w:lang w:val="ru-RU"/>
        </w:rPr>
        <w:tab/>
      </w:r>
      <w:r w:rsidRPr="00BB0071">
        <w:rPr>
          <w:b/>
          <w:bCs/>
          <w:iCs/>
          <w:lang w:val="ru-RU"/>
        </w:rPr>
        <w:t>9.65.1</w:t>
      </w:r>
      <w:r w:rsidRPr="00BB0071">
        <w:rPr>
          <w:lang w:val="ru-RU"/>
        </w:rPr>
        <w:tab/>
        <w:t xml:space="preserve">Заявка на частотное присвоение, в отношении которого добиваются координации в соответствии с п. </w:t>
      </w:r>
      <w:r w:rsidRPr="00BB0071">
        <w:rPr>
          <w:b/>
          <w:bCs/>
          <w:lang w:val="ru-RU"/>
        </w:rPr>
        <w:t>9.21</w:t>
      </w:r>
      <w:r w:rsidRPr="00BB0071">
        <w:rPr>
          <w:lang w:val="ru-RU"/>
        </w:rPr>
        <w:t xml:space="preserve"> и в отношении которого сохраняются разногласия, не должна рассматриваться в соответствии с п. </w:t>
      </w:r>
      <w:r w:rsidRPr="00BB0071">
        <w:rPr>
          <w:b/>
          <w:bCs/>
          <w:lang w:val="ru-RU"/>
        </w:rPr>
        <w:t>11.32A</w:t>
      </w:r>
      <w:r w:rsidRPr="00BB0071">
        <w:rPr>
          <w:lang w:val="ru-RU"/>
        </w:rPr>
        <w:t xml:space="preserve"> или п. </w:t>
      </w:r>
      <w:r w:rsidRPr="00BB0071">
        <w:rPr>
          <w:b/>
          <w:bCs/>
          <w:lang w:val="ru-RU"/>
        </w:rPr>
        <w:t>11.33</w:t>
      </w:r>
      <w:r w:rsidRPr="00BB0071">
        <w:rPr>
          <w:lang w:val="ru-RU"/>
        </w:rPr>
        <w:t xml:space="preserve">; однако она должна рассматриваться в соответствии с п. </w:t>
      </w:r>
      <w:r w:rsidRPr="00BB0071">
        <w:rPr>
          <w:b/>
          <w:bCs/>
          <w:lang w:val="ru-RU"/>
        </w:rPr>
        <w:t>11.31</w:t>
      </w:r>
      <w:r w:rsidRPr="00BB0071">
        <w:rPr>
          <w:lang w:val="ru-RU"/>
        </w:rPr>
        <w:t>.</w:t>
      </w:r>
    </w:p>
  </w:footnote>
  <w:footnote w:id="68">
    <w:p w14:paraId="6B5ABF9E" w14:textId="23B39A58" w:rsidR="003121B9" w:rsidRPr="00B5679E" w:rsidRDefault="003121B9" w:rsidP="00B5679E">
      <w:pPr>
        <w:pStyle w:val="FootnoteText"/>
        <w:rPr>
          <w:lang w:val="ru-RU"/>
        </w:rPr>
      </w:pPr>
      <w:r>
        <w:rPr>
          <w:rStyle w:val="FootnoteReference"/>
        </w:rPr>
        <w:t>1</w:t>
      </w:r>
      <w:r>
        <w:t xml:space="preserve"> </w:t>
      </w:r>
      <w:r>
        <w:tab/>
      </w:r>
      <w:r w:rsidRPr="00EE5E31">
        <w:rPr>
          <w:b/>
        </w:rPr>
        <w:t>A.11.1</w:t>
      </w:r>
      <w:r w:rsidRPr="00EE5E31">
        <w:rPr>
          <w:b/>
          <w:lang w:val="en-US"/>
        </w:rPr>
        <w:tab/>
      </w:r>
      <w:r w:rsidRPr="00B5679E">
        <w:rPr>
          <w:lang w:val="ru-RU"/>
        </w:rPr>
        <w:t xml:space="preserve">См. также Приложения </w:t>
      </w:r>
      <w:r w:rsidRPr="00B5679E">
        <w:rPr>
          <w:b/>
          <w:lang w:val="ru-RU"/>
        </w:rPr>
        <w:t>30</w:t>
      </w:r>
      <w:r w:rsidRPr="00B5679E">
        <w:rPr>
          <w:lang w:val="ru-RU"/>
        </w:rPr>
        <w:t xml:space="preserve"> и </w:t>
      </w:r>
      <w:r w:rsidRPr="00B5679E">
        <w:rPr>
          <w:b/>
          <w:lang w:val="ru-RU"/>
        </w:rPr>
        <w:t>30</w:t>
      </w:r>
      <w:r w:rsidRPr="00B5679E">
        <w:rPr>
          <w:b/>
        </w:rPr>
        <w:t>A</w:t>
      </w:r>
      <w:r w:rsidRPr="00B5679E">
        <w:rPr>
          <w:lang w:val="ru-RU"/>
        </w:rPr>
        <w:t>, в зависимости от случая, для заявления и регистрации:</w:t>
      </w:r>
    </w:p>
    <w:p w14:paraId="0581FC61" w14:textId="1C581F42" w:rsidR="003121B9" w:rsidRPr="00EE5E31" w:rsidRDefault="003121B9" w:rsidP="00B5679E">
      <w:pPr>
        <w:pStyle w:val="FootnoteText"/>
        <w:tabs>
          <w:tab w:val="left" w:pos="1560"/>
        </w:tabs>
        <w:rPr>
          <w:lang w:val="en-US"/>
        </w:rPr>
      </w:pPr>
      <w:r w:rsidRPr="00B5679E">
        <w:rPr>
          <w:lang w:val="ru-RU"/>
        </w:rPr>
        <w:tab/>
      </w:r>
      <w:r w:rsidRPr="00B5679E">
        <w:rPr>
          <w:lang w:val="ru-RU"/>
        </w:rPr>
        <w:tab/>
      </w:r>
      <w:r w:rsidRPr="00B5679E">
        <w:rPr>
          <w:i/>
          <w:lang w:val="ru-RU"/>
        </w:rPr>
        <w:t>a)</w:t>
      </w:r>
      <w:r w:rsidRPr="00B5679E">
        <w:rPr>
          <w:lang w:val="ru-RU"/>
        </w:rPr>
        <w:tab/>
      </w:r>
      <w:r w:rsidRPr="00B5679E">
        <w:rPr>
          <w:iCs/>
          <w:lang w:val="ru-RU"/>
        </w:rPr>
        <w:t>частотных</w:t>
      </w:r>
      <w:r w:rsidRPr="00B5679E">
        <w:rPr>
          <w:lang w:val="ru-RU"/>
        </w:rPr>
        <w:t xml:space="preserve"> присвоений станциям радиовещательной спутниковой службы в</w:t>
      </w:r>
      <w:r w:rsidRPr="00B5679E">
        <w:rPr>
          <w:lang w:val="en-US"/>
        </w:rPr>
        <w:t> </w:t>
      </w:r>
      <w:r w:rsidRPr="00B5679E">
        <w:rPr>
          <w:lang w:val="ru-RU"/>
        </w:rPr>
        <w:t>полосах частот 11,7</w:t>
      </w:r>
      <w:r>
        <w:rPr>
          <w:lang w:val="ru-RU"/>
        </w:rPr>
        <w:t>−</w:t>
      </w:r>
      <w:r w:rsidRPr="00B5679E">
        <w:rPr>
          <w:lang w:val="ru-RU"/>
        </w:rPr>
        <w:t>12,2 ГГц (в Районе 3), 11,7–12,5 ГГц (в Районе 1) и 12,2–12,7 ГГц (в</w:t>
      </w:r>
      <w:r w:rsidRPr="00B5679E">
        <w:rPr>
          <w:lang w:val="en-US"/>
        </w:rPr>
        <w:t> </w:t>
      </w:r>
      <w:r w:rsidRPr="00B5679E">
        <w:rPr>
          <w:lang w:val="ru-RU"/>
        </w:rPr>
        <w:t>Районе</w:t>
      </w:r>
      <w:r w:rsidRPr="00B5679E">
        <w:rPr>
          <w:lang w:val="en-US"/>
        </w:rPr>
        <w:t> </w:t>
      </w:r>
      <w:r w:rsidRPr="00B5679E">
        <w:rPr>
          <w:lang w:val="ru-RU"/>
        </w:rPr>
        <w:t>2);</w:t>
      </w:r>
    </w:p>
    <w:p w14:paraId="32B36D70" w14:textId="77777777" w:rsidR="003121B9" w:rsidRPr="00B5679E" w:rsidRDefault="003121B9" w:rsidP="00B5679E">
      <w:pPr>
        <w:pStyle w:val="FootnoteText"/>
        <w:tabs>
          <w:tab w:val="left" w:pos="1560"/>
        </w:tabs>
        <w:rPr>
          <w:i/>
          <w:lang w:val="ru-RU"/>
        </w:rPr>
      </w:pPr>
      <w:r w:rsidRPr="00B5679E">
        <w:rPr>
          <w:i/>
          <w:lang w:val="ru-RU"/>
        </w:rPr>
        <w:tab/>
      </w:r>
      <w:r w:rsidRPr="00B5679E">
        <w:rPr>
          <w:i/>
          <w:lang w:val="ru-RU"/>
        </w:rPr>
        <w:tab/>
      </w:r>
      <w:r w:rsidRPr="00B5679E">
        <w:rPr>
          <w:i/>
        </w:rPr>
        <w:t>b</w:t>
      </w:r>
      <w:r w:rsidRPr="00B5679E">
        <w:rPr>
          <w:i/>
          <w:lang w:val="ru-RU"/>
        </w:rPr>
        <w:t>)</w:t>
      </w:r>
      <w:r w:rsidRPr="00B5679E">
        <w:rPr>
          <w:i/>
          <w:lang w:val="ru-RU"/>
        </w:rPr>
        <w:tab/>
      </w:r>
      <w:r w:rsidRPr="00B5679E">
        <w:rPr>
          <w:iCs/>
          <w:lang w:val="ru-RU"/>
        </w:rPr>
        <w:t xml:space="preserve">частотных присвоений станциями других служб, которым упомянутые в § </w:t>
      </w:r>
      <w:r w:rsidRPr="00B5679E">
        <w:rPr>
          <w:i/>
        </w:rPr>
        <w:t>a</w:t>
      </w:r>
      <w:r w:rsidRPr="00B5679E">
        <w:rPr>
          <w:i/>
          <w:lang w:val="ru-RU"/>
        </w:rPr>
        <w:t>)</w:t>
      </w:r>
      <w:r w:rsidRPr="00B5679E">
        <w:rPr>
          <w:iCs/>
          <w:lang w:val="ru-RU"/>
        </w:rPr>
        <w:t>, выше, полосы частот распределены в том же Районе или в другом Районе, если затронуты их отношения с радиовещательной спутниковой службой, в полосах частот 11,7–12,2 ГГц (в</w:t>
      </w:r>
      <w:r w:rsidRPr="00B5679E">
        <w:rPr>
          <w:iCs/>
          <w:lang w:val="en-US"/>
        </w:rPr>
        <w:t> </w:t>
      </w:r>
      <w:r w:rsidRPr="00B5679E">
        <w:rPr>
          <w:iCs/>
          <w:lang w:val="ru-RU"/>
        </w:rPr>
        <w:t>Районе</w:t>
      </w:r>
      <w:r w:rsidRPr="00B5679E">
        <w:rPr>
          <w:iCs/>
          <w:lang w:val="en-US"/>
        </w:rPr>
        <w:t> </w:t>
      </w:r>
      <w:r w:rsidRPr="00B5679E">
        <w:rPr>
          <w:iCs/>
          <w:lang w:val="ru-RU"/>
        </w:rPr>
        <w:t>3), 11,7–12,5 ГГц (в</w:t>
      </w:r>
      <w:r w:rsidRPr="00B5679E">
        <w:rPr>
          <w:iCs/>
          <w:lang w:val="en-US"/>
        </w:rPr>
        <w:t> </w:t>
      </w:r>
      <w:r w:rsidRPr="00B5679E">
        <w:rPr>
          <w:iCs/>
          <w:lang w:val="ru-RU"/>
        </w:rPr>
        <w:t>Районе</w:t>
      </w:r>
      <w:r w:rsidRPr="00B5679E">
        <w:rPr>
          <w:iCs/>
          <w:lang w:val="en-US"/>
        </w:rPr>
        <w:t> </w:t>
      </w:r>
      <w:r w:rsidRPr="00B5679E">
        <w:rPr>
          <w:iCs/>
          <w:lang w:val="ru-RU"/>
        </w:rPr>
        <w:t>1) и 12,2–12,7 ГГц (в Районе</w:t>
      </w:r>
      <w:r w:rsidRPr="00B5679E">
        <w:rPr>
          <w:iCs/>
        </w:rPr>
        <w:t> </w:t>
      </w:r>
      <w:r w:rsidRPr="00B5679E">
        <w:rPr>
          <w:iCs/>
          <w:lang w:val="ru-RU"/>
        </w:rPr>
        <w:t>2);</w:t>
      </w:r>
    </w:p>
    <w:p w14:paraId="287A3323" w14:textId="13DEFA00" w:rsidR="003121B9" w:rsidRPr="00B5679E" w:rsidRDefault="003121B9" w:rsidP="00B5679E">
      <w:pPr>
        <w:pStyle w:val="FootnoteText"/>
        <w:tabs>
          <w:tab w:val="left" w:pos="1560"/>
        </w:tabs>
        <w:rPr>
          <w:i/>
          <w:lang w:val="ru-RU"/>
        </w:rPr>
      </w:pPr>
      <w:r w:rsidRPr="00B5679E">
        <w:rPr>
          <w:i/>
          <w:lang w:val="ru-RU"/>
        </w:rPr>
        <w:tab/>
      </w:r>
      <w:r w:rsidRPr="00B5679E">
        <w:rPr>
          <w:i/>
          <w:lang w:val="ru-RU"/>
        </w:rPr>
        <w:tab/>
      </w:r>
      <w:r w:rsidRPr="00B5679E">
        <w:rPr>
          <w:i/>
        </w:rPr>
        <w:t>c</w:t>
      </w:r>
      <w:r w:rsidRPr="00B5679E">
        <w:rPr>
          <w:i/>
          <w:lang w:val="ru-RU"/>
        </w:rPr>
        <w:t>)</w:t>
      </w:r>
      <w:r w:rsidRPr="00B5679E">
        <w:rPr>
          <w:i/>
          <w:lang w:val="ru-RU"/>
        </w:rPr>
        <w:tab/>
      </w:r>
      <w:r w:rsidRPr="00B5679E">
        <w:rPr>
          <w:iCs/>
          <w:lang w:val="ru-RU"/>
        </w:rPr>
        <w:t>частотных присвоений станциям фидерных линий фиксированной спутниковой службы (Земля</w:t>
      </w:r>
      <w:r>
        <w:rPr>
          <w:iCs/>
          <w:lang w:val="ru-RU"/>
        </w:rPr>
        <w:noBreakHyphen/>
      </w:r>
      <w:r w:rsidRPr="00B5679E">
        <w:rPr>
          <w:iCs/>
          <w:lang w:val="ru-RU"/>
        </w:rPr>
        <w:t xml:space="preserve">космос) в полосах частот 14,5–14,8 ГГц в Районе 1 (см. п. </w:t>
      </w:r>
      <w:r w:rsidRPr="00B5679E">
        <w:rPr>
          <w:b/>
          <w:bCs/>
          <w:iCs/>
          <w:lang w:val="ru-RU"/>
        </w:rPr>
        <w:t>5.510</w:t>
      </w:r>
      <w:r w:rsidRPr="00B5679E">
        <w:rPr>
          <w:iCs/>
          <w:lang w:val="ru-RU"/>
        </w:rPr>
        <w:t>) и в Районе 3, 17,3</w:t>
      </w:r>
      <w:r w:rsidRPr="00B5679E">
        <w:rPr>
          <w:iCs/>
          <w:lang w:val="ru-RU"/>
        </w:rPr>
        <w:sym w:font="Symbol" w:char="F02D"/>
      </w:r>
      <w:r w:rsidRPr="00B5679E">
        <w:rPr>
          <w:iCs/>
          <w:lang w:val="ru-RU"/>
        </w:rPr>
        <w:t>18,1 ГГц в Районах</w:t>
      </w:r>
      <w:r w:rsidRPr="00B5679E">
        <w:rPr>
          <w:iCs/>
          <w:lang w:val="en-US"/>
        </w:rPr>
        <w:t> </w:t>
      </w:r>
      <w:r w:rsidRPr="00B5679E">
        <w:rPr>
          <w:iCs/>
          <w:lang w:val="ru-RU"/>
        </w:rPr>
        <w:t>1</w:t>
      </w:r>
      <w:r w:rsidRPr="00B5679E">
        <w:rPr>
          <w:iCs/>
          <w:lang w:val="en-US"/>
        </w:rPr>
        <w:t> </w:t>
      </w:r>
      <w:r w:rsidRPr="00B5679E">
        <w:rPr>
          <w:iCs/>
          <w:lang w:val="ru-RU"/>
        </w:rPr>
        <w:t>и 3 и 17,3</w:t>
      </w:r>
      <w:r>
        <w:rPr>
          <w:iCs/>
          <w:lang w:val="ru-RU"/>
        </w:rPr>
        <w:t>−</w:t>
      </w:r>
      <w:r w:rsidRPr="00B5679E">
        <w:rPr>
          <w:iCs/>
          <w:lang w:val="ru-RU"/>
        </w:rPr>
        <w:t>17,8 ГГц в Районе 2 и станциям других служб в этих полосах частот;</w:t>
      </w:r>
    </w:p>
    <w:p w14:paraId="73088A32" w14:textId="77777777" w:rsidR="003121B9" w:rsidRPr="00B5679E" w:rsidRDefault="003121B9" w:rsidP="00B5679E">
      <w:pPr>
        <w:pStyle w:val="FootnoteText"/>
        <w:tabs>
          <w:tab w:val="left" w:pos="1560"/>
        </w:tabs>
        <w:rPr>
          <w:iCs/>
          <w:lang w:val="ru-RU"/>
        </w:rPr>
      </w:pPr>
      <w:r w:rsidRPr="00B5679E">
        <w:rPr>
          <w:i/>
          <w:lang w:val="ru-RU"/>
        </w:rPr>
        <w:tab/>
      </w:r>
      <w:r w:rsidRPr="00B5679E">
        <w:rPr>
          <w:i/>
          <w:lang w:val="ru-RU"/>
        </w:rPr>
        <w:tab/>
      </w:r>
      <w:r w:rsidRPr="00B5679E">
        <w:rPr>
          <w:i/>
        </w:rPr>
        <w:t>d</w:t>
      </w:r>
      <w:r w:rsidRPr="00B5679E">
        <w:rPr>
          <w:i/>
          <w:lang w:val="ru-RU"/>
        </w:rPr>
        <w:t>)</w:t>
      </w:r>
      <w:r w:rsidRPr="00B5679E">
        <w:rPr>
          <w:i/>
          <w:lang w:val="ru-RU"/>
        </w:rPr>
        <w:tab/>
      </w:r>
      <w:r w:rsidRPr="00B5679E">
        <w:rPr>
          <w:iCs/>
          <w:lang w:val="ru-RU"/>
        </w:rPr>
        <w:t>частотных присвоений станциям той же службы или других служб, которым упомянутые в §</w:t>
      </w:r>
      <w:r w:rsidRPr="00B5679E">
        <w:rPr>
          <w:iCs/>
        </w:rPr>
        <w:t> </w:t>
      </w:r>
      <w:r w:rsidRPr="00B5679E">
        <w:rPr>
          <w:i/>
        </w:rPr>
        <w:t>c</w:t>
      </w:r>
      <w:r w:rsidRPr="00B5679E">
        <w:rPr>
          <w:i/>
          <w:lang w:val="ru-RU"/>
        </w:rPr>
        <w:t>)</w:t>
      </w:r>
      <w:r w:rsidRPr="00B5679E">
        <w:rPr>
          <w:iCs/>
          <w:lang w:val="ru-RU"/>
        </w:rPr>
        <w:t>, выше, полосы частот распределены в том же Районе или в другом Районе, если затронуты их отношения с фиксированной спутниковой службой (Земля-космос) в этих полосах частот.</w:t>
      </w:r>
    </w:p>
    <w:p w14:paraId="29AAA11E" w14:textId="77777777" w:rsidR="003121B9" w:rsidRPr="00B5679E" w:rsidRDefault="003121B9" w:rsidP="00B5679E">
      <w:pPr>
        <w:pStyle w:val="FootnoteText"/>
        <w:tabs>
          <w:tab w:val="left" w:pos="1560"/>
        </w:tabs>
        <w:rPr>
          <w:iCs/>
          <w:lang w:val="ru-RU"/>
        </w:rPr>
      </w:pPr>
      <w:r w:rsidRPr="00B5679E">
        <w:rPr>
          <w:iCs/>
          <w:lang w:val="ru-RU"/>
        </w:rPr>
        <w:tab/>
      </w:r>
      <w:r w:rsidRPr="00B5679E">
        <w:rPr>
          <w:iCs/>
          <w:lang w:val="ru-RU"/>
        </w:rPr>
        <w:tab/>
        <w:t xml:space="preserve">Для радиовещательной спутниковой службы в Районе 2 и фидерных линий фиксированной спутниковой службы для радиовещательной спутниковой службы в Районе 2 применима также Резолюция </w:t>
      </w:r>
      <w:r w:rsidRPr="00B5679E">
        <w:rPr>
          <w:b/>
          <w:bCs/>
          <w:iCs/>
          <w:lang w:val="ru-RU"/>
        </w:rPr>
        <w:t>42 (Пересм. Орб-88)</w:t>
      </w:r>
      <w:r w:rsidRPr="00B5679E">
        <w:rPr>
          <w:iCs/>
          <w:lang w:val="ru-RU"/>
        </w:rPr>
        <w:t>*.</w:t>
      </w:r>
    </w:p>
    <w:p w14:paraId="11F3C69B" w14:textId="77777777" w:rsidR="003121B9" w:rsidRPr="00B5679E" w:rsidRDefault="003121B9" w:rsidP="00B5679E">
      <w:pPr>
        <w:pStyle w:val="FootnoteText"/>
        <w:tabs>
          <w:tab w:val="left" w:pos="1560"/>
        </w:tabs>
        <w:rPr>
          <w:iCs/>
          <w:lang w:val="ru-RU"/>
        </w:rPr>
      </w:pPr>
      <w:r w:rsidRPr="00B5679E">
        <w:rPr>
          <w:iCs/>
          <w:lang w:val="ru-RU"/>
        </w:rPr>
        <w:tab/>
      </w:r>
      <w:r w:rsidRPr="00B5679E">
        <w:rPr>
          <w:iCs/>
          <w:lang w:val="ru-RU"/>
        </w:rPr>
        <w:tab/>
        <w:t xml:space="preserve">См. также Приложение </w:t>
      </w:r>
      <w:r w:rsidRPr="00B5679E">
        <w:rPr>
          <w:b/>
          <w:bCs/>
          <w:iCs/>
          <w:lang w:val="ru-RU"/>
        </w:rPr>
        <w:t>30</w:t>
      </w:r>
      <w:r w:rsidRPr="00B5679E">
        <w:rPr>
          <w:b/>
          <w:bCs/>
          <w:iCs/>
        </w:rPr>
        <w:t>B</w:t>
      </w:r>
      <w:r w:rsidRPr="00B5679E">
        <w:rPr>
          <w:iCs/>
          <w:lang w:val="ru-RU"/>
        </w:rPr>
        <w:t xml:space="preserve"> для заявления и регистрации присвоений в следующих полосах частот:</w:t>
      </w:r>
    </w:p>
    <w:p w14:paraId="5016DF75" w14:textId="77777777" w:rsidR="003121B9" w:rsidRPr="00B5679E" w:rsidRDefault="003121B9" w:rsidP="00B5679E">
      <w:pPr>
        <w:pStyle w:val="FootnoteText"/>
        <w:tabs>
          <w:tab w:val="left" w:pos="1560"/>
        </w:tabs>
        <w:rPr>
          <w:iCs/>
          <w:lang w:val="ru-RU"/>
        </w:rPr>
      </w:pPr>
      <w:r w:rsidRPr="00B5679E">
        <w:rPr>
          <w:iCs/>
          <w:lang w:val="ru-RU"/>
        </w:rPr>
        <w:tab/>
      </w:r>
      <w:r w:rsidRPr="00B5679E">
        <w:rPr>
          <w:iCs/>
          <w:lang w:val="ru-RU"/>
        </w:rPr>
        <w:tab/>
        <w:t>Все Районы, только фиксированная спутниковая служба</w:t>
      </w:r>
    </w:p>
    <w:p w14:paraId="1887595B" w14:textId="77777777" w:rsidR="003121B9" w:rsidRPr="00B5679E" w:rsidRDefault="003121B9" w:rsidP="00B5679E">
      <w:pPr>
        <w:pStyle w:val="FootnoteText"/>
        <w:tabs>
          <w:tab w:val="left" w:pos="1560"/>
        </w:tabs>
        <w:rPr>
          <w:iCs/>
          <w:lang w:val="ru-RU"/>
        </w:rPr>
      </w:pPr>
      <w:r w:rsidRPr="00B5679E">
        <w:rPr>
          <w:iCs/>
          <w:lang w:val="ru-RU"/>
        </w:rPr>
        <w:tab/>
      </w:r>
      <w:r w:rsidRPr="00B5679E">
        <w:rPr>
          <w:iCs/>
          <w:lang w:val="ru-RU"/>
        </w:rPr>
        <w:tab/>
        <w:t>4500–4800 МГц</w:t>
      </w:r>
      <w:r w:rsidRPr="00B5679E">
        <w:rPr>
          <w:iCs/>
          <w:lang w:val="ru-RU"/>
        </w:rPr>
        <w:tab/>
        <w:t>(космос-Земля)</w:t>
      </w:r>
    </w:p>
    <w:p w14:paraId="1B7BC756" w14:textId="77777777" w:rsidR="003121B9" w:rsidRPr="00B5679E" w:rsidRDefault="003121B9" w:rsidP="00B5679E">
      <w:pPr>
        <w:pStyle w:val="FootnoteText"/>
        <w:tabs>
          <w:tab w:val="left" w:pos="1560"/>
        </w:tabs>
        <w:rPr>
          <w:iCs/>
          <w:lang w:val="ru-RU"/>
        </w:rPr>
      </w:pPr>
      <w:r w:rsidRPr="00B5679E">
        <w:rPr>
          <w:iCs/>
          <w:lang w:val="ru-RU"/>
        </w:rPr>
        <w:tab/>
      </w:r>
      <w:r w:rsidRPr="00B5679E">
        <w:rPr>
          <w:iCs/>
          <w:lang w:val="ru-RU"/>
        </w:rPr>
        <w:tab/>
        <w:t>6725–7025 МГц</w:t>
      </w:r>
      <w:r w:rsidRPr="00B5679E">
        <w:rPr>
          <w:iCs/>
          <w:lang w:val="ru-RU"/>
        </w:rPr>
        <w:tab/>
        <w:t>(Земля-космос)</w:t>
      </w:r>
    </w:p>
    <w:p w14:paraId="769AE875" w14:textId="77777777" w:rsidR="003121B9" w:rsidRPr="00B5679E" w:rsidRDefault="003121B9" w:rsidP="00B5679E">
      <w:pPr>
        <w:pStyle w:val="FootnoteText"/>
        <w:tabs>
          <w:tab w:val="left" w:pos="1560"/>
        </w:tabs>
        <w:rPr>
          <w:iCs/>
          <w:lang w:val="ru-RU"/>
        </w:rPr>
      </w:pPr>
      <w:r w:rsidRPr="00B5679E">
        <w:rPr>
          <w:iCs/>
          <w:lang w:val="ru-RU"/>
        </w:rPr>
        <w:tab/>
      </w:r>
      <w:r w:rsidRPr="00B5679E">
        <w:rPr>
          <w:iCs/>
          <w:lang w:val="ru-RU"/>
        </w:rPr>
        <w:tab/>
        <w:t>10,7–10,95 ГГц</w:t>
      </w:r>
      <w:r w:rsidRPr="00B5679E">
        <w:rPr>
          <w:iCs/>
          <w:lang w:val="ru-RU"/>
        </w:rPr>
        <w:tab/>
        <w:t>(космос-Земля)</w:t>
      </w:r>
    </w:p>
    <w:p w14:paraId="2FD4D5E1" w14:textId="77777777" w:rsidR="003121B9" w:rsidRPr="00B5679E" w:rsidRDefault="003121B9" w:rsidP="00B5679E">
      <w:pPr>
        <w:pStyle w:val="FootnoteText"/>
        <w:tabs>
          <w:tab w:val="left" w:pos="1560"/>
        </w:tabs>
        <w:rPr>
          <w:iCs/>
          <w:lang w:val="ru-RU"/>
        </w:rPr>
      </w:pPr>
      <w:r w:rsidRPr="00B5679E">
        <w:rPr>
          <w:iCs/>
          <w:lang w:val="ru-RU"/>
        </w:rPr>
        <w:tab/>
      </w:r>
      <w:r w:rsidRPr="00B5679E">
        <w:rPr>
          <w:iCs/>
          <w:lang w:val="ru-RU"/>
        </w:rPr>
        <w:tab/>
        <w:t>11,2–11,45 ГГц</w:t>
      </w:r>
      <w:r w:rsidRPr="00B5679E">
        <w:rPr>
          <w:iCs/>
          <w:lang w:val="ru-RU"/>
        </w:rPr>
        <w:tab/>
        <w:t>(космос-Земля)</w:t>
      </w:r>
    </w:p>
    <w:p w14:paraId="131DD881" w14:textId="77777777" w:rsidR="003121B9" w:rsidRPr="00B5679E" w:rsidRDefault="003121B9" w:rsidP="00B5679E">
      <w:pPr>
        <w:pStyle w:val="FootnoteText"/>
        <w:tabs>
          <w:tab w:val="left" w:pos="1560"/>
        </w:tabs>
        <w:rPr>
          <w:i/>
          <w:lang w:val="ru-RU"/>
        </w:rPr>
      </w:pPr>
      <w:r w:rsidRPr="00B5679E">
        <w:rPr>
          <w:iCs/>
          <w:lang w:val="ru-RU"/>
        </w:rPr>
        <w:tab/>
      </w:r>
      <w:r w:rsidRPr="00B5679E">
        <w:rPr>
          <w:iCs/>
          <w:lang w:val="ru-RU"/>
        </w:rPr>
        <w:tab/>
        <w:t>12,75–13,25 ГГц</w:t>
      </w:r>
      <w:r w:rsidRPr="00B5679E">
        <w:rPr>
          <w:iCs/>
          <w:lang w:val="ru-RU"/>
        </w:rPr>
        <w:tab/>
        <w:t>(Земля-космос).</w:t>
      </w:r>
      <w:r w:rsidRPr="00B5679E">
        <w:rPr>
          <w:iCs/>
          <w:sz w:val="16"/>
          <w:szCs w:val="16"/>
          <w:lang w:val="ru-RU"/>
        </w:rPr>
        <w:tab/>
      </w:r>
      <w:r w:rsidRPr="00B5679E">
        <w:rPr>
          <w:iCs/>
          <w:sz w:val="16"/>
          <w:szCs w:val="16"/>
          <w:lang w:val="ru-RU"/>
        </w:rPr>
        <w:tab/>
      </w:r>
      <w:r w:rsidRPr="00B5679E">
        <w:rPr>
          <w:iCs/>
          <w:sz w:val="16"/>
          <w:szCs w:val="16"/>
          <w:lang w:val="ru-RU"/>
        </w:rPr>
        <w:tab/>
      </w:r>
      <w:r w:rsidRPr="00B5679E">
        <w:rPr>
          <w:iCs/>
          <w:sz w:val="16"/>
          <w:szCs w:val="16"/>
          <w:lang w:val="ru-RU"/>
        </w:rPr>
        <w:tab/>
      </w:r>
      <w:r w:rsidRPr="00B5679E">
        <w:rPr>
          <w:iCs/>
          <w:sz w:val="16"/>
          <w:szCs w:val="16"/>
          <w:lang w:val="ru-RU"/>
        </w:rPr>
        <w:tab/>
      </w:r>
      <w:r w:rsidRPr="00B5679E">
        <w:rPr>
          <w:iCs/>
          <w:sz w:val="16"/>
          <w:szCs w:val="16"/>
          <w:lang w:val="ru-RU"/>
        </w:rPr>
        <w:tab/>
        <w:t>(ВКР-2000)</w:t>
      </w:r>
    </w:p>
    <w:p w14:paraId="085E01F0" w14:textId="3459F653" w:rsidR="003121B9" w:rsidRPr="00B5679E" w:rsidRDefault="003121B9" w:rsidP="00B5679E">
      <w:pPr>
        <w:pStyle w:val="FootnoteText"/>
        <w:tabs>
          <w:tab w:val="left" w:pos="1560"/>
        </w:tabs>
        <w:rPr>
          <w:iCs/>
          <w:lang w:val="en-US"/>
        </w:rPr>
      </w:pPr>
      <w:r w:rsidRPr="00B5679E">
        <w:rPr>
          <w:i/>
          <w:lang w:val="ru-RU"/>
        </w:rPr>
        <w:tab/>
      </w:r>
      <w:r w:rsidRPr="00B5679E">
        <w:rPr>
          <w:i/>
          <w:lang w:val="ru-RU"/>
        </w:rPr>
        <w:tab/>
        <w:t>*</w:t>
      </w:r>
      <w:r w:rsidRPr="00B5679E">
        <w:rPr>
          <w:i/>
          <w:lang w:val="ru-RU"/>
        </w:rPr>
        <w:tab/>
      </w:r>
      <w:r w:rsidRPr="00B5679E">
        <w:rPr>
          <w:i/>
          <w:iCs/>
          <w:lang w:val="ru-RU"/>
        </w:rPr>
        <w:t>Примечание Секретариата. –</w:t>
      </w:r>
      <w:r w:rsidRPr="00B5679E">
        <w:rPr>
          <w:i/>
          <w:lang w:val="ru-RU"/>
        </w:rPr>
        <w:t xml:space="preserve"> </w:t>
      </w:r>
      <w:r w:rsidRPr="00B5679E">
        <w:rPr>
          <w:iCs/>
          <w:lang w:val="ru-RU"/>
        </w:rPr>
        <w:t>Эта Резолюция была пересмотрена ВКР-03, ВКР-12, ВКР-15 и ВКР</w:t>
      </w:r>
      <w:r w:rsidRPr="00B5679E">
        <w:rPr>
          <w:iCs/>
          <w:lang w:val="ru-RU"/>
        </w:rPr>
        <w:noBreakHyphen/>
        <w:t>19.</w:t>
      </w:r>
    </w:p>
  </w:footnote>
  <w:footnote w:id="69">
    <w:p w14:paraId="197D0904" w14:textId="4E0A5BC3" w:rsidR="003121B9" w:rsidRPr="003F0CB4" w:rsidRDefault="003121B9" w:rsidP="00B5679E">
      <w:pPr>
        <w:pStyle w:val="FootnoteText"/>
        <w:rPr>
          <w:lang w:val="en-US"/>
        </w:rPr>
      </w:pPr>
      <w:r>
        <w:rPr>
          <w:rStyle w:val="FootnoteReference"/>
        </w:rPr>
        <w:t>2</w:t>
      </w:r>
      <w:r>
        <w:t xml:space="preserve"> </w:t>
      </w:r>
      <w:r w:rsidRPr="00166C9D">
        <w:tab/>
      </w:r>
      <w:r w:rsidRPr="00166C9D">
        <w:rPr>
          <w:b/>
        </w:rPr>
        <w:t>A.11.2</w:t>
      </w:r>
      <w:r w:rsidRPr="00166C9D">
        <w:tab/>
      </w:r>
      <w:r w:rsidR="005722BA" w:rsidRPr="004F37F4">
        <w:rPr>
          <w:lang w:val="ru-RU"/>
        </w:rPr>
        <w:t xml:space="preserve">Должна применяться также Резолюция </w:t>
      </w:r>
      <w:r w:rsidR="005722BA" w:rsidRPr="004F37F4">
        <w:rPr>
          <w:b/>
          <w:bCs/>
          <w:lang w:val="ru-RU"/>
        </w:rPr>
        <w:t>49 (Пересм. ВКР-23)</w:t>
      </w:r>
      <w:r w:rsidR="005722BA" w:rsidRPr="004F37F4">
        <w:rPr>
          <w:lang w:val="ru-RU"/>
        </w:rPr>
        <w:t>, Резолюция </w:t>
      </w:r>
      <w:r w:rsidR="005722BA" w:rsidRPr="004F37F4">
        <w:rPr>
          <w:b/>
          <w:bCs/>
          <w:lang w:val="ru-RU"/>
        </w:rPr>
        <w:t>552 (Пересм. ВКР</w:t>
      </w:r>
      <w:r w:rsidR="005722BA" w:rsidRPr="004F37F4">
        <w:rPr>
          <w:b/>
          <w:bCs/>
          <w:lang w:val="ru-RU"/>
        </w:rPr>
        <w:noBreakHyphen/>
        <w:t>23)</w:t>
      </w:r>
      <w:r w:rsidR="005722BA" w:rsidRPr="004F37F4">
        <w:rPr>
          <w:lang w:val="ru-RU"/>
        </w:rPr>
        <w:t xml:space="preserve"> или Резолюция </w:t>
      </w:r>
      <w:r w:rsidR="005722BA" w:rsidRPr="004F37F4">
        <w:rPr>
          <w:b/>
          <w:bCs/>
          <w:lang w:val="ru-RU"/>
        </w:rPr>
        <w:t>32</w:t>
      </w:r>
      <w:r w:rsidR="005722BA" w:rsidRPr="004F37F4">
        <w:rPr>
          <w:lang w:val="ru-RU"/>
        </w:rPr>
        <w:t xml:space="preserve"> </w:t>
      </w:r>
      <w:r w:rsidR="005722BA" w:rsidRPr="004F37F4">
        <w:rPr>
          <w:b/>
          <w:bCs/>
          <w:lang w:val="ru-RU"/>
        </w:rPr>
        <w:t>(Пересм. ВКР-23)</w:t>
      </w:r>
      <w:r w:rsidR="005722BA" w:rsidRPr="004F37F4">
        <w:rPr>
          <w:lang w:val="ru-RU"/>
        </w:rPr>
        <w:t xml:space="preserve"> в зависимости от случая, в отношении тех спутниковых сетей и спутниковых систем, которые попадают в область ее применения.</w:t>
      </w:r>
      <w:r w:rsidR="005722BA" w:rsidRPr="004F37F4">
        <w:rPr>
          <w:sz w:val="16"/>
          <w:szCs w:val="16"/>
          <w:lang w:val="ru-RU"/>
        </w:rPr>
        <w:t>     (ВКР-23)</w:t>
      </w:r>
    </w:p>
  </w:footnote>
  <w:footnote w:id="70">
    <w:p w14:paraId="154927F5" w14:textId="6F090A8B" w:rsidR="003121B9" w:rsidRPr="00B5679E" w:rsidRDefault="003121B9" w:rsidP="00B5679E">
      <w:pPr>
        <w:pStyle w:val="FootnoteText"/>
        <w:rPr>
          <w:lang w:val="ru-RU"/>
        </w:rPr>
      </w:pPr>
      <w:r>
        <w:rPr>
          <w:rStyle w:val="FootnoteReference"/>
        </w:rPr>
        <w:t>3</w:t>
      </w:r>
      <w:r>
        <w:t xml:space="preserve"> </w:t>
      </w:r>
      <w:r w:rsidRPr="00166C9D">
        <w:rPr>
          <w:lang w:val="en-US"/>
        </w:rPr>
        <w:tab/>
      </w:r>
      <w:r w:rsidRPr="00166C9D">
        <w:rPr>
          <w:b/>
        </w:rPr>
        <w:t>A.11.3</w:t>
      </w:r>
      <w:r w:rsidRPr="00166C9D">
        <w:tab/>
      </w:r>
      <w:r w:rsidRPr="00B5679E">
        <w:rPr>
          <w:lang w:val="ru-RU"/>
        </w:rPr>
        <w:t xml:space="preserve">См. также Резолюцию </w:t>
      </w:r>
      <w:r w:rsidRPr="00B5679E">
        <w:rPr>
          <w:b/>
          <w:bCs/>
          <w:lang w:val="ru-RU"/>
        </w:rPr>
        <w:t>51 (Пересм. ВКР-2000)</w:t>
      </w:r>
      <w:r w:rsidRPr="00B5679E">
        <w:rPr>
          <w:lang w:val="ru-RU"/>
        </w:rPr>
        <w:t>**.</w:t>
      </w:r>
      <w:r w:rsidRPr="00B0216A">
        <w:rPr>
          <w:sz w:val="16"/>
          <w:szCs w:val="16"/>
          <w:lang w:val="en-US"/>
        </w:rPr>
        <w:t>     </w:t>
      </w:r>
      <w:r w:rsidRPr="00B0216A">
        <w:rPr>
          <w:sz w:val="16"/>
          <w:szCs w:val="16"/>
          <w:lang w:val="ru-RU"/>
        </w:rPr>
        <w:t>(ВКР-2000)</w:t>
      </w:r>
    </w:p>
    <w:p w14:paraId="72718561" w14:textId="328EA49E" w:rsidR="003121B9" w:rsidRPr="003F0CB4" w:rsidRDefault="003121B9" w:rsidP="00B5679E">
      <w:pPr>
        <w:pStyle w:val="FootnoteText"/>
        <w:tabs>
          <w:tab w:val="left" w:pos="1560"/>
        </w:tabs>
        <w:rPr>
          <w:lang w:val="en-US"/>
        </w:rPr>
      </w:pPr>
      <w:r w:rsidRPr="00B5679E">
        <w:rPr>
          <w:lang w:val="ru-RU"/>
        </w:rPr>
        <w:tab/>
      </w:r>
      <w:r w:rsidRPr="00B5679E">
        <w:rPr>
          <w:lang w:val="ru-RU"/>
        </w:rPr>
        <w:tab/>
        <w:t>**</w:t>
      </w:r>
      <w:r w:rsidRPr="00B5679E">
        <w:rPr>
          <w:lang w:val="ru-RU"/>
        </w:rPr>
        <w:tab/>
      </w:r>
      <w:r w:rsidRPr="00B5679E">
        <w:rPr>
          <w:i/>
          <w:iCs/>
          <w:lang w:val="ru-RU"/>
        </w:rPr>
        <w:t>Примечание Секретариата. –</w:t>
      </w:r>
      <w:r w:rsidRPr="00B5679E">
        <w:rPr>
          <w:lang w:val="ru-RU"/>
        </w:rPr>
        <w:t xml:space="preserve"> Эта Резолюция была пересмотрена ВКР-15.</w:t>
      </w:r>
    </w:p>
  </w:footnote>
  <w:footnote w:id="71">
    <w:p w14:paraId="0816D5A6" w14:textId="1784E8BE" w:rsidR="003121B9" w:rsidRPr="00EE5E31" w:rsidRDefault="003121B9" w:rsidP="00B5679E">
      <w:pPr>
        <w:pStyle w:val="FootnoteText"/>
        <w:rPr>
          <w:lang w:val="en-US"/>
        </w:rPr>
      </w:pPr>
      <w:r>
        <w:rPr>
          <w:rStyle w:val="FootnoteReference"/>
        </w:rPr>
        <w:t>4</w:t>
      </w:r>
      <w:r>
        <w:t xml:space="preserve"> </w:t>
      </w:r>
      <w:r w:rsidRPr="00741E00">
        <w:rPr>
          <w:lang w:val="en-US"/>
        </w:rPr>
        <w:tab/>
      </w:r>
      <w:r w:rsidRPr="00741E00">
        <w:rPr>
          <w:b/>
        </w:rPr>
        <w:t>A.11.4</w:t>
      </w:r>
      <w:r w:rsidRPr="00741E00">
        <w:tab/>
      </w:r>
      <w:r w:rsidRPr="00B5679E">
        <w:rPr>
          <w:lang w:val="ru-RU"/>
        </w:rPr>
        <w:t xml:space="preserve">Положения Приложений </w:t>
      </w:r>
      <w:r w:rsidRPr="00B5679E">
        <w:rPr>
          <w:b/>
          <w:lang w:val="ru-RU"/>
        </w:rPr>
        <w:t>30</w:t>
      </w:r>
      <w:r w:rsidRPr="00B5679E">
        <w:rPr>
          <w:lang w:val="ru-RU"/>
        </w:rPr>
        <w:t xml:space="preserve">, </w:t>
      </w:r>
      <w:r w:rsidRPr="00B5679E">
        <w:rPr>
          <w:b/>
          <w:lang w:val="ru-RU"/>
        </w:rPr>
        <w:t>30А</w:t>
      </w:r>
      <w:r w:rsidRPr="00B5679E">
        <w:rPr>
          <w:lang w:val="ru-RU"/>
        </w:rPr>
        <w:t xml:space="preserve"> и </w:t>
      </w:r>
      <w:r w:rsidRPr="00B5679E">
        <w:rPr>
          <w:b/>
          <w:lang w:val="ru-RU"/>
        </w:rPr>
        <w:t>30В</w:t>
      </w:r>
      <w:r w:rsidRPr="00B5679E">
        <w:rPr>
          <w:lang w:val="ru-RU"/>
        </w:rPr>
        <w:t xml:space="preserve"> не применяются в отношении негеостационарных спутниковых систем фиксированной спутниковой службы</w:t>
      </w:r>
      <w:r w:rsidRPr="00B5679E">
        <w:rPr>
          <w:sz w:val="16"/>
          <w:szCs w:val="16"/>
          <w:lang w:val="ru-RU"/>
        </w:rPr>
        <w:t>.</w:t>
      </w:r>
      <w:r w:rsidRPr="00B5679E">
        <w:rPr>
          <w:sz w:val="16"/>
          <w:szCs w:val="16"/>
          <w:lang w:val="en-US"/>
        </w:rPr>
        <w:t>     </w:t>
      </w:r>
      <w:r w:rsidRPr="00B5679E">
        <w:rPr>
          <w:sz w:val="16"/>
          <w:szCs w:val="16"/>
          <w:lang w:val="ru-RU"/>
        </w:rPr>
        <w:t>(ВКР-2000)</w:t>
      </w:r>
    </w:p>
  </w:footnote>
  <w:footnote w:id="72">
    <w:p w14:paraId="6F0EFB12" w14:textId="5D164F1B" w:rsidR="003121B9" w:rsidRDefault="003121B9" w:rsidP="00B5679E">
      <w:pPr>
        <w:pStyle w:val="FootnoteText"/>
        <w:rPr>
          <w:sz w:val="16"/>
          <w:szCs w:val="16"/>
        </w:rPr>
      </w:pPr>
      <w:r>
        <w:rPr>
          <w:rStyle w:val="FootnoteReference"/>
        </w:rPr>
        <w:t>5</w:t>
      </w:r>
      <w:r>
        <w:t xml:space="preserve"> </w:t>
      </w:r>
      <w:r w:rsidRPr="00741E00">
        <w:rPr>
          <w:lang w:val="en-US"/>
        </w:rPr>
        <w:tab/>
      </w:r>
      <w:r w:rsidRPr="00741E00">
        <w:rPr>
          <w:b/>
        </w:rPr>
        <w:t>A.11.4A</w:t>
      </w:r>
      <w:r w:rsidRPr="00741E00">
        <w:tab/>
      </w:r>
      <w:r w:rsidRPr="00B5679E">
        <w:rPr>
          <w:lang w:val="ru-RU"/>
        </w:rPr>
        <w:t>Для цели настоящей Статьи геостационарный спутник – это геосинхронный спутник, угол наклона орбиты которого меньше или равен 15°.</w:t>
      </w:r>
      <w:r w:rsidRPr="00B5679E">
        <w:rPr>
          <w:sz w:val="16"/>
          <w:szCs w:val="16"/>
          <w:lang w:val="ru-RU"/>
        </w:rPr>
        <w:t>    </w:t>
      </w:r>
      <w:r w:rsidRPr="00B5679E">
        <w:rPr>
          <w:sz w:val="16"/>
          <w:szCs w:val="16"/>
          <w:lang w:val="en-US"/>
        </w:rPr>
        <w:t> </w:t>
      </w:r>
      <w:r w:rsidRPr="00B5679E">
        <w:rPr>
          <w:sz w:val="16"/>
          <w:szCs w:val="16"/>
          <w:lang w:val="ru-RU"/>
        </w:rPr>
        <w:t>(ВКР-03)</w:t>
      </w:r>
    </w:p>
    <w:p w14:paraId="2CC2E377" w14:textId="5AB779B5" w:rsidR="003121B9" w:rsidRPr="00EE5E31" w:rsidRDefault="003121B9" w:rsidP="00B5679E">
      <w:pPr>
        <w:pStyle w:val="FootnoteText"/>
        <w:rPr>
          <w:lang w:val="en-US"/>
        </w:rPr>
      </w:pPr>
      <w:r w:rsidRPr="00741E00">
        <w:rPr>
          <w:b/>
        </w:rPr>
        <w:t>A.11.5</w:t>
      </w:r>
      <w:r w:rsidRPr="00741E00">
        <w:tab/>
      </w:r>
      <w:r w:rsidRPr="00741E00">
        <w:rPr>
          <w:sz w:val="16"/>
          <w:szCs w:val="16"/>
        </w:rPr>
        <w:t>(SUP </w:t>
      </w:r>
      <w:r w:rsidRPr="00B5679E">
        <w:rPr>
          <w:i/>
          <w:iCs/>
          <w:lang w:val="ru-RU"/>
        </w:rPr>
        <w:t>–</w:t>
      </w:r>
      <w:r w:rsidRPr="00741E00">
        <w:rPr>
          <w:sz w:val="16"/>
          <w:szCs w:val="16"/>
        </w:rPr>
        <w:t> </w:t>
      </w:r>
      <w:r>
        <w:rPr>
          <w:sz w:val="16"/>
          <w:szCs w:val="16"/>
          <w:lang w:val="ru-RU"/>
        </w:rPr>
        <w:t>ВКР</w:t>
      </w:r>
      <w:r w:rsidRPr="00741E00">
        <w:rPr>
          <w:sz w:val="16"/>
          <w:szCs w:val="16"/>
        </w:rPr>
        <w:noBreakHyphen/>
        <w:t>19)</w:t>
      </w:r>
    </w:p>
  </w:footnote>
  <w:footnote w:id="73">
    <w:p w14:paraId="669C5447" w14:textId="22FD6EF4" w:rsidR="003121B9" w:rsidRPr="00741E00" w:rsidRDefault="003121B9" w:rsidP="00B5679E">
      <w:pPr>
        <w:pStyle w:val="FootnoteText"/>
      </w:pPr>
      <w:r>
        <w:rPr>
          <w:rStyle w:val="FootnoteReference"/>
        </w:rPr>
        <w:t>6</w:t>
      </w:r>
      <w:r>
        <w:t xml:space="preserve"> </w:t>
      </w:r>
      <w:r w:rsidRPr="00741E00">
        <w:rPr>
          <w:lang w:val="en-US"/>
        </w:rPr>
        <w:tab/>
      </w:r>
      <w:r w:rsidRPr="00741E00">
        <w:rPr>
          <w:b/>
        </w:rPr>
        <w:t>A.11.6</w:t>
      </w:r>
      <w:r w:rsidRPr="00741E00">
        <w:tab/>
      </w:r>
      <w:r w:rsidRPr="00B5679E">
        <w:rPr>
          <w:lang w:val="ru-RU"/>
        </w:rPr>
        <w:t>Если платежи в соответствии с положениями измененного Решения 482 Совета об осуществлении возмещения затрат на регистрацию спутниковых сетей не получены, Бюро аннулирует публикацию, указанную в пп.</w:t>
      </w:r>
      <w:r w:rsidRPr="00B5679E">
        <w:t> </w:t>
      </w:r>
      <w:r w:rsidRPr="00B5679E">
        <w:rPr>
          <w:b/>
          <w:bCs/>
          <w:lang w:val="ru-RU"/>
        </w:rPr>
        <w:t>11.28</w:t>
      </w:r>
      <w:r w:rsidRPr="00B5679E">
        <w:rPr>
          <w:lang w:val="ru-RU"/>
        </w:rPr>
        <w:t xml:space="preserve"> и </w:t>
      </w:r>
      <w:r w:rsidRPr="00B5679E">
        <w:rPr>
          <w:b/>
          <w:bCs/>
          <w:lang w:val="ru-RU"/>
        </w:rPr>
        <w:t>11.43</w:t>
      </w:r>
      <w:r w:rsidRPr="00B5679E">
        <w:rPr>
          <w:lang w:val="ru-RU"/>
        </w:rPr>
        <w:t>, и соответствующие записи в Международном справочном регистре частот согласно пп.</w:t>
      </w:r>
      <w:r w:rsidRPr="00B5679E">
        <w:t> </w:t>
      </w:r>
      <w:r w:rsidRPr="00B5679E">
        <w:rPr>
          <w:b/>
          <w:bCs/>
          <w:lang w:val="ru-RU"/>
        </w:rPr>
        <w:t>11.36</w:t>
      </w:r>
      <w:r w:rsidRPr="00B5679E">
        <w:rPr>
          <w:lang w:val="ru-RU"/>
        </w:rPr>
        <w:t xml:space="preserve">, </w:t>
      </w:r>
      <w:r w:rsidRPr="00B5679E">
        <w:rPr>
          <w:b/>
          <w:bCs/>
          <w:lang w:val="ru-RU"/>
        </w:rPr>
        <w:t>11.37</w:t>
      </w:r>
      <w:r w:rsidRPr="00B5679E">
        <w:rPr>
          <w:lang w:val="ru-RU"/>
        </w:rPr>
        <w:t>,</w:t>
      </w:r>
      <w:r w:rsidRPr="00B5679E">
        <w:t> </w:t>
      </w:r>
      <w:r w:rsidRPr="00B5679E">
        <w:rPr>
          <w:b/>
          <w:bCs/>
          <w:lang w:val="ru-RU"/>
        </w:rPr>
        <w:t>11.38</w:t>
      </w:r>
      <w:r w:rsidRPr="00B5679E">
        <w:rPr>
          <w:lang w:val="ru-RU"/>
        </w:rPr>
        <w:t xml:space="preserve">, </w:t>
      </w:r>
      <w:r w:rsidRPr="00B5679E">
        <w:rPr>
          <w:b/>
          <w:bCs/>
          <w:lang w:val="ru-RU"/>
        </w:rPr>
        <w:t>11.39</w:t>
      </w:r>
      <w:r w:rsidRPr="00B5679E">
        <w:rPr>
          <w:lang w:val="ru-RU"/>
        </w:rPr>
        <w:t xml:space="preserve">, </w:t>
      </w:r>
      <w:r w:rsidRPr="00B5679E">
        <w:rPr>
          <w:b/>
          <w:bCs/>
          <w:lang w:val="ru-RU"/>
        </w:rPr>
        <w:t>11.41</w:t>
      </w:r>
      <w:r w:rsidRPr="00B5679E">
        <w:rPr>
          <w:lang w:val="ru-RU"/>
        </w:rPr>
        <w:t xml:space="preserve">, </w:t>
      </w:r>
      <w:r w:rsidRPr="00B5679E">
        <w:rPr>
          <w:b/>
          <w:bCs/>
          <w:lang w:val="ru-RU"/>
        </w:rPr>
        <w:t>11.43</w:t>
      </w:r>
      <w:r w:rsidRPr="00B5679E">
        <w:rPr>
          <w:b/>
          <w:bCs/>
        </w:rPr>
        <w:t>B</w:t>
      </w:r>
      <w:r w:rsidRPr="00B5679E">
        <w:rPr>
          <w:lang w:val="ru-RU"/>
        </w:rPr>
        <w:t xml:space="preserve"> или </w:t>
      </w:r>
      <w:r w:rsidRPr="00B5679E">
        <w:rPr>
          <w:b/>
          <w:bCs/>
          <w:lang w:val="ru-RU"/>
        </w:rPr>
        <w:t>11.43</w:t>
      </w:r>
      <w:r w:rsidRPr="00B5679E">
        <w:rPr>
          <w:b/>
          <w:bCs/>
        </w:rPr>
        <w:t>C</w:t>
      </w:r>
      <w:r w:rsidRPr="00B5679E">
        <w:rPr>
          <w:lang w:val="ru-RU"/>
        </w:rPr>
        <w:t>, в зависимости от случая, предварительно уведомив соответствующую администрацию. Бюро уведомляет все администрации о такой мере и о том, что записи, указанные в публикации, о которой идет речь, более не должны приниматься во внимание Бюро и другими администрациями и что любая повторно представленная заявка должна рассматриваться как новая заявка. Бюро также направляет заявляющей администрации напоминание не менее чем за два месяца до конечной даты платежа в соответствии с упомянутым выше Решением 482 Совета, если платеж еще не получен.</w:t>
      </w:r>
      <w:r w:rsidRPr="00B5679E">
        <w:rPr>
          <w:bCs/>
          <w:sz w:val="16"/>
          <w:szCs w:val="16"/>
          <w:lang w:val="en-US"/>
        </w:rPr>
        <w:t> </w:t>
      </w:r>
      <w:r w:rsidRPr="00B5679E">
        <w:rPr>
          <w:sz w:val="16"/>
          <w:szCs w:val="16"/>
        </w:rPr>
        <w:t>    </w:t>
      </w:r>
      <w:r w:rsidRPr="00B5679E">
        <w:rPr>
          <w:sz w:val="16"/>
          <w:szCs w:val="16"/>
          <w:lang w:val="ru-RU"/>
        </w:rPr>
        <w:t>(ВКР-</w:t>
      </w:r>
      <w:r w:rsidR="00D4334B">
        <w:rPr>
          <w:sz w:val="16"/>
          <w:szCs w:val="16"/>
          <w:lang w:val="ru-RU"/>
        </w:rPr>
        <w:t>23</w:t>
      </w:r>
      <w:r w:rsidRPr="00B5679E">
        <w:rPr>
          <w:sz w:val="16"/>
          <w:szCs w:val="16"/>
          <w:lang w:val="ru-RU"/>
        </w:rPr>
        <w:t>)</w:t>
      </w:r>
    </w:p>
  </w:footnote>
  <w:footnote w:id="74">
    <w:p w14:paraId="165A1CC2" w14:textId="111FDE7A" w:rsidR="003121B9" w:rsidRPr="00EE5E31" w:rsidRDefault="003121B9" w:rsidP="00B5679E">
      <w:pPr>
        <w:pStyle w:val="FootnoteText"/>
        <w:rPr>
          <w:lang w:val="en-US"/>
        </w:rPr>
      </w:pPr>
      <w:r>
        <w:rPr>
          <w:rStyle w:val="FootnoteReference"/>
        </w:rPr>
        <w:t>7</w:t>
      </w:r>
      <w:r>
        <w:t xml:space="preserve"> </w:t>
      </w:r>
      <w:r w:rsidRPr="00741E00">
        <w:tab/>
      </w:r>
      <w:r w:rsidRPr="00741E00">
        <w:rPr>
          <w:b/>
        </w:rPr>
        <w:t>A.11.7</w:t>
      </w:r>
      <w:r w:rsidRPr="00741E00">
        <w:rPr>
          <w:b/>
        </w:rPr>
        <w:tab/>
      </w:r>
      <w:r w:rsidRPr="00B5679E">
        <w:rPr>
          <w:lang w:val="ru-RU"/>
        </w:rPr>
        <w:t>К представлениям спутниковых сетей радиовещательной спутниковой службы в Районах 1 и 3 в полосе частот 21,4−22 ГГц, удовлетворяющим особым требованиям, применяется Резолюция </w:t>
      </w:r>
      <w:r w:rsidRPr="00B5679E">
        <w:rPr>
          <w:b/>
          <w:bCs/>
          <w:lang w:val="ru-RU"/>
        </w:rPr>
        <w:t>554 (ВКР</w:t>
      </w:r>
      <w:r w:rsidRPr="00B5679E">
        <w:rPr>
          <w:b/>
          <w:bCs/>
          <w:lang w:val="ru-RU"/>
        </w:rPr>
        <w:noBreakHyphen/>
        <w:t>12)</w:t>
      </w:r>
      <w:r w:rsidRPr="00B5679E">
        <w:rPr>
          <w:lang w:val="ru-RU"/>
        </w:rPr>
        <w:t>.</w:t>
      </w:r>
      <w:r w:rsidRPr="00B5679E">
        <w:rPr>
          <w:sz w:val="16"/>
          <w:szCs w:val="16"/>
          <w:lang w:val="ru-RU"/>
        </w:rPr>
        <w:t>     (ВКР-12)</w:t>
      </w:r>
    </w:p>
  </w:footnote>
  <w:footnote w:id="75">
    <w:p w14:paraId="3E34868D" w14:textId="1C284C14" w:rsidR="003121B9" w:rsidRPr="00F70060" w:rsidRDefault="003121B9">
      <w:pPr>
        <w:pStyle w:val="FootnoteText"/>
        <w:rPr>
          <w:lang w:val="ru-RU"/>
        </w:rPr>
      </w:pPr>
      <w:r>
        <w:rPr>
          <w:rStyle w:val="FootnoteReference"/>
        </w:rPr>
        <w:t>8</w:t>
      </w:r>
      <w:r>
        <w:t xml:space="preserve"> </w:t>
      </w:r>
      <w:r>
        <w:rPr>
          <w:lang w:val="ru-RU"/>
        </w:rPr>
        <w:tab/>
      </w:r>
      <w:r w:rsidRPr="00F70060">
        <w:rPr>
          <w:b/>
          <w:bCs/>
          <w:iCs/>
          <w:lang w:val="ru-RU"/>
        </w:rPr>
        <w:t>11.15.1</w:t>
      </w:r>
      <w:r w:rsidRPr="00F70060">
        <w:rPr>
          <w:b/>
          <w:bCs/>
          <w:lang w:val="ru-RU"/>
        </w:rPr>
        <w:tab/>
      </w:r>
      <w:r w:rsidRPr="00F70060">
        <w:rPr>
          <w:lang w:val="ru-RU"/>
        </w:rPr>
        <w:t>Частотное присвоение космической станции или типовой земной станции как части спутниковой сети может быть заявлено одной администрацией, действующей от имени группы поименованных администраций. Любые дальнейшие заявления (изменения или исключения), относящиеся к такому присвоению, должны, при отсутствии иных указаний, рассматриваться как представленные от имени всей группы.</w:t>
      </w:r>
    </w:p>
  </w:footnote>
  <w:footnote w:id="76">
    <w:p w14:paraId="45FF5956" w14:textId="62AF026E" w:rsidR="003121B9" w:rsidRPr="00F70060" w:rsidRDefault="003121B9">
      <w:pPr>
        <w:pStyle w:val="FootnoteText"/>
        <w:rPr>
          <w:lang w:val="ru-RU"/>
        </w:rPr>
      </w:pPr>
      <w:r>
        <w:rPr>
          <w:rStyle w:val="FootnoteReference"/>
        </w:rPr>
        <w:t>9</w:t>
      </w:r>
      <w:r>
        <w:t xml:space="preserve"> </w:t>
      </w:r>
      <w:r w:rsidRPr="00F70060">
        <w:rPr>
          <w:lang w:val="ru-RU"/>
        </w:rPr>
        <w:tab/>
      </w:r>
      <w:r w:rsidRPr="00F70060">
        <w:rPr>
          <w:b/>
          <w:bCs/>
          <w:iCs/>
          <w:lang w:val="ru-RU"/>
        </w:rPr>
        <w:t>11.20.1</w:t>
      </w:r>
      <w:r w:rsidRPr="00F70060">
        <w:rPr>
          <w:lang w:val="ru-RU"/>
        </w:rPr>
        <w:t>,</w:t>
      </w:r>
      <w:r w:rsidRPr="00F70060">
        <w:rPr>
          <w:b/>
          <w:bCs/>
          <w:iCs/>
          <w:lang w:val="ru-RU"/>
        </w:rPr>
        <w:t xml:space="preserve"> 11.21.1, 11.21А.1,</w:t>
      </w:r>
      <w:r w:rsidRPr="00F70060">
        <w:rPr>
          <w:lang w:val="ru-RU"/>
        </w:rPr>
        <w:t xml:space="preserve"> </w:t>
      </w:r>
      <w:r w:rsidRPr="00F70060">
        <w:rPr>
          <w:b/>
          <w:bCs/>
          <w:iCs/>
          <w:lang w:val="ru-RU"/>
        </w:rPr>
        <w:t xml:space="preserve">11.22.1 </w:t>
      </w:r>
      <w:r w:rsidRPr="00F70060">
        <w:rPr>
          <w:lang w:val="ru-RU"/>
        </w:rPr>
        <w:t>и</w:t>
      </w:r>
      <w:r w:rsidRPr="00F70060">
        <w:rPr>
          <w:b/>
          <w:bCs/>
          <w:iCs/>
          <w:lang w:val="ru-RU"/>
        </w:rPr>
        <w:t xml:space="preserve"> 11.23.1</w:t>
      </w:r>
      <w:r w:rsidRPr="00F70060">
        <w:rPr>
          <w:b/>
          <w:bCs/>
          <w:lang w:val="ru-RU"/>
        </w:rPr>
        <w:tab/>
      </w:r>
      <w:r w:rsidRPr="00F70060">
        <w:rPr>
          <w:lang w:val="ru-RU"/>
        </w:rPr>
        <w:t xml:space="preserve">В таких случаях необходимо представлять отдельные заявки на частотные присвоения для полос частот, распределенных на равных правах наземным и космическим службам, если координация требуется согласно Таблице </w:t>
      </w:r>
      <w:r w:rsidRPr="006B7695">
        <w:rPr>
          <w:lang w:val="ru-RU"/>
        </w:rPr>
        <w:t>5-1</w:t>
      </w:r>
      <w:r w:rsidRPr="00F70060">
        <w:rPr>
          <w:lang w:val="ru-RU"/>
        </w:rPr>
        <w:t xml:space="preserve"> Приложения </w:t>
      </w:r>
      <w:r w:rsidRPr="00F70060">
        <w:rPr>
          <w:b/>
          <w:bCs/>
          <w:lang w:val="ru-RU"/>
        </w:rPr>
        <w:t>5</w:t>
      </w:r>
      <w:r w:rsidRPr="00F70060">
        <w:rPr>
          <w:lang w:val="ru-RU"/>
        </w:rPr>
        <w:t>.</w:t>
      </w:r>
    </w:p>
  </w:footnote>
  <w:footnote w:id="77">
    <w:p w14:paraId="7E26417D" w14:textId="29B5B488" w:rsidR="003121B9" w:rsidRPr="00F70060" w:rsidRDefault="003121B9">
      <w:pPr>
        <w:pStyle w:val="FootnoteText"/>
        <w:rPr>
          <w:lang w:val="ru-RU"/>
        </w:rPr>
      </w:pPr>
      <w:r>
        <w:rPr>
          <w:rStyle w:val="FootnoteReference"/>
        </w:rPr>
        <w:t>10</w:t>
      </w:r>
      <w:r>
        <w:t xml:space="preserve"> </w:t>
      </w:r>
      <w:r w:rsidRPr="00F70060">
        <w:rPr>
          <w:lang w:val="ru-RU"/>
        </w:rPr>
        <w:tab/>
      </w:r>
      <w:r w:rsidRPr="00F70060">
        <w:rPr>
          <w:b/>
          <w:bCs/>
          <w:iCs/>
          <w:lang w:val="ru-RU"/>
        </w:rPr>
        <w:t>11.22.2</w:t>
      </w:r>
      <w:r w:rsidRPr="00F70060">
        <w:rPr>
          <w:b/>
          <w:bCs/>
          <w:lang w:val="ru-RU"/>
        </w:rPr>
        <w:tab/>
      </w:r>
      <w:r w:rsidRPr="00F70060">
        <w:rPr>
          <w:lang w:val="ru-RU"/>
        </w:rPr>
        <w:t xml:space="preserve">В таких случаях необходимо представлять отдельные заявки на частотные присвоения для полос частот, распределенных на равных правах космическим службам, в противоположном направлении передачи, если координация требуется согласно Таблице </w:t>
      </w:r>
      <w:r w:rsidRPr="006B7695">
        <w:rPr>
          <w:lang w:val="ru-RU"/>
        </w:rPr>
        <w:t>5-1</w:t>
      </w:r>
      <w:r w:rsidRPr="00F70060">
        <w:rPr>
          <w:lang w:val="ru-RU"/>
        </w:rPr>
        <w:t xml:space="preserve"> Приложения </w:t>
      </w:r>
      <w:r w:rsidRPr="00F70060">
        <w:rPr>
          <w:b/>
          <w:bCs/>
          <w:lang w:val="ru-RU"/>
        </w:rPr>
        <w:t>5</w:t>
      </w:r>
      <w:r w:rsidRPr="00F70060">
        <w:rPr>
          <w:lang w:val="ru-RU"/>
        </w:rPr>
        <w:t>.</w:t>
      </w:r>
    </w:p>
  </w:footnote>
  <w:footnote w:id="78">
    <w:p w14:paraId="0E8410C5" w14:textId="0D2B00C0" w:rsidR="003121B9" w:rsidRPr="00011242" w:rsidRDefault="003121B9">
      <w:pPr>
        <w:pStyle w:val="FootnoteText"/>
        <w:rPr>
          <w:lang w:val="en-US"/>
        </w:rPr>
      </w:pPr>
      <w:r>
        <w:rPr>
          <w:rStyle w:val="FootnoteReference"/>
        </w:rPr>
        <w:t>11</w:t>
      </w:r>
      <w:r>
        <w:t xml:space="preserve"> </w:t>
      </w:r>
      <w:r w:rsidRPr="00D50DC7">
        <w:rPr>
          <w:lang w:val="ru-RU"/>
        </w:rPr>
        <w:tab/>
      </w:r>
      <w:r w:rsidRPr="00D50DC7">
        <w:rPr>
          <w:b/>
          <w:bCs/>
          <w:iCs/>
          <w:lang w:val="ru-RU"/>
        </w:rPr>
        <w:t>11.28.1</w:t>
      </w:r>
      <w:r w:rsidRPr="00D50DC7">
        <w:rPr>
          <w:b/>
          <w:bCs/>
          <w:iCs/>
          <w:lang w:val="ru-RU"/>
        </w:rPr>
        <w:tab/>
      </w:r>
      <w:r w:rsidR="005A4032" w:rsidRPr="004F37F4">
        <w:rPr>
          <w:lang w:val="ru-RU"/>
        </w:rPr>
        <w:t>В случае спутниковых сетей или систем, не подлежащих процедуре координации в соответствии с разделом II Статьи </w:t>
      </w:r>
      <w:r w:rsidR="005A4032" w:rsidRPr="004F37F4">
        <w:rPr>
          <w:b/>
          <w:bCs/>
          <w:lang w:val="ru-RU"/>
        </w:rPr>
        <w:t>9</w:t>
      </w:r>
      <w:r w:rsidR="005A4032" w:rsidRPr="004F37F4">
        <w:rPr>
          <w:lang w:val="ru-RU"/>
        </w:rPr>
        <w:t>, администрация, считающая, что представленные изменения характеристик, первоначально опубликованных в соответствии с п. </w:t>
      </w:r>
      <w:r w:rsidR="005A4032" w:rsidRPr="004F37F4">
        <w:rPr>
          <w:b/>
          <w:bCs/>
          <w:lang w:val="ru-RU"/>
        </w:rPr>
        <w:t>9.2В</w:t>
      </w:r>
      <w:r w:rsidR="005A4032" w:rsidRPr="004F37F4">
        <w:rPr>
          <w:lang w:val="ru-RU"/>
        </w:rPr>
        <w:t xml:space="preserve">, могут создать неприемлемые помехи их существующим или планируемым спутниковым сетям или системам, может направить свои замечания заявляющей администрации с копией Бюро. Бюро должно опубликовать любые такие полученные замечания на своем веб-сайте. После этого обе администрации должны </w:t>
      </w:r>
      <w:r w:rsidR="00FE7E8F">
        <w:rPr>
          <w:lang w:val="ru-RU"/>
        </w:rPr>
        <w:t>сотрудничать для разрешения любых трудностей</w:t>
      </w:r>
      <w:r w:rsidR="005A4032" w:rsidRPr="004F37F4">
        <w:rPr>
          <w:lang w:val="ru-RU"/>
        </w:rPr>
        <w:t>.</w:t>
      </w:r>
      <w:r w:rsidR="005A4032" w:rsidRPr="004F37F4">
        <w:rPr>
          <w:sz w:val="16"/>
          <w:szCs w:val="16"/>
          <w:lang w:val="ru-RU"/>
        </w:rPr>
        <w:t>     (ВКР-23)</w:t>
      </w:r>
    </w:p>
  </w:footnote>
  <w:footnote w:id="79">
    <w:p w14:paraId="7FB33C15" w14:textId="6387B0FB" w:rsidR="003121B9" w:rsidRPr="00213E51" w:rsidRDefault="003121B9">
      <w:pPr>
        <w:pStyle w:val="FootnoteText"/>
        <w:rPr>
          <w:lang w:val="ru-RU"/>
        </w:rPr>
      </w:pPr>
      <w:r>
        <w:rPr>
          <w:rStyle w:val="FootnoteReference"/>
        </w:rPr>
        <w:t>12</w:t>
      </w:r>
      <w:r>
        <w:t xml:space="preserve"> </w:t>
      </w:r>
      <w:r w:rsidRPr="00213E51">
        <w:rPr>
          <w:lang w:val="ru-RU"/>
        </w:rPr>
        <w:t xml:space="preserve"> </w:t>
      </w:r>
      <w:r w:rsidRPr="00213E51">
        <w:rPr>
          <w:lang w:val="ru-RU"/>
        </w:rPr>
        <w:tab/>
      </w:r>
      <w:r w:rsidRPr="00213E51">
        <w:rPr>
          <w:b/>
          <w:bCs/>
          <w:iCs/>
          <w:lang w:val="ru-RU"/>
        </w:rPr>
        <w:t>11.31.1</w:t>
      </w:r>
      <w:r w:rsidRPr="00213E51">
        <w:rPr>
          <w:lang w:val="ru-RU"/>
        </w:rPr>
        <w:tab/>
        <w:t>Соответствие Таблице распределения частот включает, при необходимости, успешное применение п. </w:t>
      </w:r>
      <w:r w:rsidRPr="00213E51">
        <w:rPr>
          <w:b/>
          <w:bCs/>
          <w:lang w:val="ru-RU"/>
        </w:rPr>
        <w:t>9.21</w:t>
      </w:r>
      <w:r w:rsidRPr="00213E51">
        <w:rPr>
          <w:lang w:val="ru-RU"/>
        </w:rPr>
        <w:t xml:space="preserve">. Однако регистрация конкретного присвоения в отношении возражающей(их) администрации(ий), согласие которой(ых) не было получено, будет осуществлена с благоприятным заключением при условии, что рассматриваемое присвоение не будет создавать вредных помех или требовать защиты от службы (служб) возражающей(их) администрации(ий), согласия которой(ых) добивались. В отношении администрации(ий), которая(ые) не имела(ли) возражений согласно п. </w:t>
      </w:r>
      <w:r w:rsidRPr="00213E51">
        <w:rPr>
          <w:b/>
          <w:bCs/>
          <w:lang w:val="ru-RU"/>
        </w:rPr>
        <w:t>9.21</w:t>
      </w:r>
      <w:r w:rsidRPr="00213E51">
        <w:rPr>
          <w:lang w:val="ru-RU"/>
        </w:rPr>
        <w:t>, регистрация рассматриваемого присвоения также осуществляется с благоприятным заключением.</w:t>
      </w:r>
      <w:r w:rsidRPr="00213E51">
        <w:rPr>
          <w:sz w:val="16"/>
          <w:szCs w:val="16"/>
          <w:lang w:val="ru-RU"/>
        </w:rPr>
        <w:t>     (ВКР-03)</w:t>
      </w:r>
    </w:p>
  </w:footnote>
  <w:footnote w:id="80">
    <w:p w14:paraId="3F658496" w14:textId="1D2B4B44" w:rsidR="003121B9" w:rsidRPr="00213E51" w:rsidRDefault="003121B9">
      <w:pPr>
        <w:pStyle w:val="FootnoteText"/>
        <w:rPr>
          <w:lang w:val="ru-RU"/>
        </w:rPr>
      </w:pPr>
      <w:r>
        <w:rPr>
          <w:rStyle w:val="FootnoteReference"/>
        </w:rPr>
        <w:t>13</w:t>
      </w:r>
      <w:r>
        <w:t xml:space="preserve"> </w:t>
      </w:r>
      <w:r w:rsidRPr="00213E51">
        <w:rPr>
          <w:lang w:val="ru-RU"/>
        </w:rPr>
        <w:tab/>
      </w:r>
      <w:r w:rsidRPr="00213E51">
        <w:rPr>
          <w:b/>
          <w:bCs/>
          <w:iCs/>
          <w:lang w:val="ru-RU"/>
        </w:rPr>
        <w:t>11.31.2</w:t>
      </w:r>
      <w:r w:rsidRPr="00213E51">
        <w:rPr>
          <w:b/>
          <w:bCs/>
          <w:lang w:val="ru-RU"/>
        </w:rPr>
        <w:tab/>
      </w:r>
      <w:r w:rsidRPr="00213E51">
        <w:rPr>
          <w:lang w:val="ru-RU"/>
        </w:rPr>
        <w:t>"Другие положения" должны быть определены и включены в Правила процедуры.</w:t>
      </w:r>
    </w:p>
  </w:footnote>
  <w:footnote w:id="81">
    <w:p w14:paraId="4203C43E" w14:textId="7D30AE11" w:rsidR="003121B9" w:rsidRPr="00213E51" w:rsidRDefault="003121B9">
      <w:pPr>
        <w:pStyle w:val="FootnoteText"/>
        <w:rPr>
          <w:lang w:val="ru-RU"/>
        </w:rPr>
      </w:pPr>
      <w:r>
        <w:rPr>
          <w:rStyle w:val="FootnoteReference"/>
        </w:rPr>
        <w:t>14</w:t>
      </w:r>
      <w:r>
        <w:t xml:space="preserve"> </w:t>
      </w:r>
      <w:r w:rsidRPr="00213E51">
        <w:rPr>
          <w:lang w:val="ru-RU"/>
        </w:rPr>
        <w:tab/>
      </w:r>
      <w:r w:rsidRPr="00213E51">
        <w:rPr>
          <w:b/>
          <w:bCs/>
          <w:iCs/>
          <w:lang w:val="ru-RU"/>
        </w:rPr>
        <w:t>11.31.3</w:t>
      </w:r>
      <w:r w:rsidRPr="00213E51">
        <w:rPr>
          <w:lang w:val="ru-RU"/>
        </w:rPr>
        <w:tab/>
        <w:t>Заявки, относящиеся к радиоастрономическим станциям, рассматриваются только относительно п. </w:t>
      </w:r>
      <w:r w:rsidRPr="00213E51">
        <w:rPr>
          <w:b/>
          <w:bCs/>
          <w:lang w:val="ru-RU"/>
        </w:rPr>
        <w:t>11.31</w:t>
      </w:r>
      <w:r w:rsidRPr="00213E51">
        <w:rPr>
          <w:lang w:val="ru-RU"/>
        </w:rPr>
        <w:t>.</w:t>
      </w:r>
    </w:p>
  </w:footnote>
  <w:footnote w:id="82">
    <w:p w14:paraId="21C17B91" w14:textId="39AC52FB" w:rsidR="003121B9" w:rsidRPr="00213E51" w:rsidRDefault="003121B9">
      <w:pPr>
        <w:pStyle w:val="FootnoteText"/>
        <w:rPr>
          <w:lang w:val="ru-RU"/>
        </w:rPr>
      </w:pPr>
      <w:r>
        <w:rPr>
          <w:rStyle w:val="FootnoteReference"/>
        </w:rPr>
        <w:t>15</w:t>
      </w:r>
      <w:r>
        <w:t xml:space="preserve"> </w:t>
      </w:r>
      <w:r w:rsidRPr="00213E51">
        <w:rPr>
          <w:lang w:val="ru-RU"/>
        </w:rPr>
        <w:tab/>
      </w:r>
      <w:r w:rsidRPr="00213E51">
        <w:rPr>
          <w:b/>
          <w:bCs/>
          <w:iCs/>
          <w:lang w:val="ru-RU"/>
        </w:rPr>
        <w:t>11.32</w:t>
      </w:r>
      <w:r w:rsidRPr="00213E51">
        <w:rPr>
          <w:b/>
          <w:bCs/>
          <w:iCs/>
        </w:rPr>
        <w:t>A</w:t>
      </w:r>
      <w:r w:rsidRPr="00213E51">
        <w:rPr>
          <w:b/>
          <w:bCs/>
          <w:iCs/>
          <w:lang w:val="ru-RU"/>
        </w:rPr>
        <w:t>.1</w:t>
      </w:r>
      <w:r>
        <w:rPr>
          <w:lang w:val="ru-RU"/>
        </w:rPr>
        <w:tab/>
      </w:r>
      <w:r w:rsidRPr="00213E51">
        <w:rPr>
          <w:lang w:val="ru-RU"/>
        </w:rPr>
        <w:t xml:space="preserve">Такие заявки в отношении любого другого частотного присвоения, запрос на координацию которого в соответствии с п. </w:t>
      </w:r>
      <w:r w:rsidRPr="00213E51">
        <w:rPr>
          <w:b/>
          <w:bCs/>
          <w:lang w:val="ru-RU"/>
        </w:rPr>
        <w:t>9.7</w:t>
      </w:r>
      <w:r w:rsidRPr="00213E51">
        <w:rPr>
          <w:lang w:val="ru-RU"/>
        </w:rPr>
        <w:t xml:space="preserve">, </w:t>
      </w:r>
      <w:r w:rsidRPr="00213E51">
        <w:rPr>
          <w:b/>
          <w:bCs/>
          <w:lang w:val="ru-RU"/>
        </w:rPr>
        <w:t>9.7А</w:t>
      </w:r>
      <w:r w:rsidRPr="00213E51">
        <w:rPr>
          <w:lang w:val="ru-RU"/>
        </w:rPr>
        <w:t xml:space="preserve">, </w:t>
      </w:r>
      <w:r w:rsidRPr="00213E51">
        <w:rPr>
          <w:b/>
          <w:bCs/>
          <w:lang w:val="ru-RU"/>
        </w:rPr>
        <w:t>9.7В</w:t>
      </w:r>
      <w:r w:rsidRPr="00213E51">
        <w:rPr>
          <w:lang w:val="ru-RU"/>
        </w:rPr>
        <w:t xml:space="preserve">, </w:t>
      </w:r>
      <w:r w:rsidRPr="00213E51">
        <w:rPr>
          <w:b/>
          <w:bCs/>
          <w:lang w:val="ru-RU"/>
        </w:rPr>
        <w:t>9.12</w:t>
      </w:r>
      <w:r w:rsidRPr="00213E51">
        <w:rPr>
          <w:lang w:val="ru-RU"/>
        </w:rPr>
        <w:t>,</w:t>
      </w:r>
      <w:r w:rsidRPr="00213E51">
        <w:rPr>
          <w:b/>
          <w:bCs/>
          <w:lang w:val="ru-RU"/>
        </w:rPr>
        <w:t xml:space="preserve"> 9.12А </w:t>
      </w:r>
      <w:r w:rsidRPr="00213E51">
        <w:rPr>
          <w:lang w:val="ru-RU"/>
        </w:rPr>
        <w:t xml:space="preserve">или </w:t>
      </w:r>
      <w:r w:rsidRPr="00213E51">
        <w:rPr>
          <w:b/>
          <w:bCs/>
          <w:lang w:val="ru-RU"/>
        </w:rPr>
        <w:t>9.13</w:t>
      </w:r>
      <w:r w:rsidRPr="00213E51">
        <w:rPr>
          <w:lang w:val="ru-RU"/>
        </w:rPr>
        <w:t xml:space="preserve">, в зависимости от случая, был опубликован согласно п. </w:t>
      </w:r>
      <w:r w:rsidRPr="00213E51">
        <w:rPr>
          <w:b/>
          <w:bCs/>
          <w:lang w:val="ru-RU"/>
        </w:rPr>
        <w:t>9.38</w:t>
      </w:r>
      <w:r w:rsidRPr="00213E51">
        <w:rPr>
          <w:lang w:val="ru-RU"/>
        </w:rPr>
        <w:t>, но которое еще не было заявлено, должны рассматриваться в Бюро в порядке их публикации под тем же номером с использованием последней имеющейся информации.</w:t>
      </w:r>
      <w:r w:rsidRPr="00213E51">
        <w:rPr>
          <w:sz w:val="16"/>
          <w:szCs w:val="16"/>
          <w:lang w:val="en-US"/>
        </w:rPr>
        <w:t>     </w:t>
      </w:r>
      <w:r w:rsidRPr="00213E51">
        <w:rPr>
          <w:sz w:val="16"/>
          <w:szCs w:val="16"/>
          <w:lang w:val="ru-RU"/>
        </w:rPr>
        <w:t>(ВКР-2000)</w:t>
      </w:r>
    </w:p>
  </w:footnote>
  <w:footnote w:id="83">
    <w:p w14:paraId="5014C8A9" w14:textId="69C86AA5" w:rsidR="003121B9" w:rsidRPr="00213E51" w:rsidRDefault="003121B9" w:rsidP="00213E51">
      <w:pPr>
        <w:pStyle w:val="FootnoteText"/>
        <w:rPr>
          <w:lang w:val="ru-RU"/>
        </w:rPr>
      </w:pPr>
      <w:r>
        <w:rPr>
          <w:rStyle w:val="FootnoteReference"/>
        </w:rPr>
        <w:t>16</w:t>
      </w:r>
      <w:r>
        <w:t xml:space="preserve"> </w:t>
      </w:r>
      <w:r w:rsidRPr="00213E51">
        <w:rPr>
          <w:lang w:val="ru-RU"/>
        </w:rPr>
        <w:tab/>
      </w:r>
      <w:r w:rsidRPr="00213E51">
        <w:rPr>
          <w:b/>
          <w:bCs/>
          <w:iCs/>
          <w:lang w:val="ru-RU"/>
        </w:rPr>
        <w:t>11.32A.2</w:t>
      </w:r>
      <w:r>
        <w:rPr>
          <w:lang w:val="ru-RU"/>
        </w:rPr>
        <w:tab/>
      </w:r>
      <w:r w:rsidRPr="00213E51">
        <w:rPr>
          <w:lang w:val="ru-RU"/>
        </w:rPr>
        <w:t>При применении п. </w:t>
      </w:r>
      <w:r w:rsidRPr="00213E51">
        <w:rPr>
          <w:b/>
          <w:bCs/>
          <w:lang w:val="ru-RU"/>
        </w:rPr>
        <w:t>11.32A</w:t>
      </w:r>
      <w:r w:rsidRPr="00213E51">
        <w:rPr>
          <w:lang w:val="ru-RU"/>
        </w:rPr>
        <w:t xml:space="preserve"> в отношении процедуры координации согласно п. </w:t>
      </w:r>
      <w:r w:rsidRPr="00213E51">
        <w:rPr>
          <w:b/>
          <w:bCs/>
          <w:lang w:val="ru-RU"/>
        </w:rPr>
        <w:t>9.7</w:t>
      </w:r>
      <w:r w:rsidRPr="00213E51">
        <w:rPr>
          <w:lang w:val="ru-RU"/>
        </w:rPr>
        <w:t xml:space="preserve"> в полосах частот 5725</w:t>
      </w:r>
      <w:r>
        <w:rPr>
          <w:lang w:val="ru-RU"/>
        </w:rPr>
        <w:t>−</w:t>
      </w:r>
      <w:r w:rsidRPr="00213E51">
        <w:rPr>
          <w:lang w:val="ru-RU"/>
        </w:rPr>
        <w:t>5850 МГц (Район 1), 5850–6725 МГц и 7025–7075 МГц (Земля-космос) для спутниковых сетей, имеющих номинальный орбитальный разнос по геостационарной спутниковой орбите более 7</w:t>
      </w:r>
      <w:r w:rsidRPr="00213E51">
        <w:rPr>
          <w:lang w:val="ru-RU"/>
        </w:rPr>
        <w:sym w:font="Symbol" w:char="F0B0"/>
      </w:r>
      <w:r w:rsidRPr="00213E51">
        <w:rPr>
          <w:lang w:val="ru-RU"/>
        </w:rPr>
        <w:t>, и в полосах частот 10,95−11,2 ГГц, 11,45−11,7 ГГц, 11,7−12,2 ГГц (Район 2), 12,2−12,5 ГГц (Район 3), 12,5−12,7 ГГц (Районы 1 и 3) и 12,7</w:t>
      </w:r>
      <w:r>
        <w:rPr>
          <w:lang w:val="ru-RU"/>
        </w:rPr>
        <w:t>−</w:t>
      </w:r>
      <w:r w:rsidRPr="00213E51">
        <w:rPr>
          <w:lang w:val="ru-RU"/>
        </w:rPr>
        <w:t>12,75 ГГц (космос-Земля) и 13,75−14,5 ГГц (Земля-космос) для спутниковых сетей, имеющих номинальный орбитальный разнос по геостационарной спутниковой орбите более 6</w:t>
      </w:r>
      <w:r w:rsidRPr="00213E51">
        <w:rPr>
          <w:lang w:val="ru-RU"/>
        </w:rPr>
        <w:sym w:font="Symbol" w:char="F0B0"/>
      </w:r>
      <w:r w:rsidRPr="00213E51">
        <w:rPr>
          <w:lang w:val="ru-RU"/>
        </w:rPr>
        <w:t>, должна применяться Резолюция </w:t>
      </w:r>
      <w:r w:rsidRPr="00213E51">
        <w:rPr>
          <w:b/>
          <w:bCs/>
          <w:lang w:val="ru-RU"/>
        </w:rPr>
        <w:t>762 (ВКР</w:t>
      </w:r>
      <w:r w:rsidRPr="00213E51">
        <w:rPr>
          <w:b/>
          <w:bCs/>
          <w:lang w:val="ru-RU"/>
        </w:rPr>
        <w:noBreakHyphen/>
        <w:t>15)</w:t>
      </w:r>
      <w:r w:rsidRPr="00213E51">
        <w:rPr>
          <w:lang w:val="ru-RU"/>
        </w:rPr>
        <w:t>. Для других случаев соответствующая методика должна быть определена и включена в Правила процедуры, в случае необходимости.</w:t>
      </w:r>
      <w:r w:rsidRPr="00213E51">
        <w:rPr>
          <w:sz w:val="16"/>
          <w:szCs w:val="16"/>
          <w:lang w:val="ru-RU"/>
        </w:rPr>
        <w:t>     (ВКР</w:t>
      </w:r>
      <w:r w:rsidRPr="00213E51">
        <w:rPr>
          <w:sz w:val="16"/>
          <w:szCs w:val="16"/>
          <w:lang w:val="ru-RU"/>
        </w:rPr>
        <w:noBreakHyphen/>
        <w:t>15)</w:t>
      </w:r>
    </w:p>
  </w:footnote>
  <w:footnote w:id="84">
    <w:p w14:paraId="4B144ABC" w14:textId="5AA1D39F" w:rsidR="003121B9" w:rsidRPr="00213E51" w:rsidRDefault="003121B9">
      <w:pPr>
        <w:pStyle w:val="FootnoteText"/>
        <w:rPr>
          <w:lang w:val="ru-RU"/>
        </w:rPr>
      </w:pPr>
      <w:r>
        <w:rPr>
          <w:rStyle w:val="FootnoteReference"/>
        </w:rPr>
        <w:t>17</w:t>
      </w:r>
      <w:r>
        <w:t xml:space="preserve"> </w:t>
      </w:r>
      <w:r w:rsidRPr="00213E51">
        <w:rPr>
          <w:lang w:val="ru-RU"/>
        </w:rPr>
        <w:tab/>
      </w:r>
      <w:r w:rsidRPr="00213E51">
        <w:rPr>
          <w:b/>
          <w:bCs/>
          <w:iCs/>
          <w:lang w:val="ru-RU"/>
        </w:rPr>
        <w:t>11.33.1</w:t>
      </w:r>
      <w:r w:rsidRPr="00213E51">
        <w:rPr>
          <w:lang w:val="ru-RU"/>
        </w:rPr>
        <w:tab/>
        <w:t>При заявлении типовых земных станций администрациям следует представить необходимую информацию, с тем чтобы дать возможность Бюро произвести соответствующее рассмотрение.</w:t>
      </w:r>
    </w:p>
  </w:footnote>
  <w:footnote w:id="85">
    <w:p w14:paraId="4F828C05" w14:textId="7DF6DC80" w:rsidR="003121B9" w:rsidRPr="00213E51" w:rsidRDefault="003121B9">
      <w:pPr>
        <w:pStyle w:val="FootnoteText"/>
        <w:rPr>
          <w:lang w:val="ru-RU"/>
        </w:rPr>
      </w:pPr>
      <w:r>
        <w:rPr>
          <w:rStyle w:val="FootnoteReference"/>
        </w:rPr>
        <w:t>18</w:t>
      </w:r>
      <w:r>
        <w:t xml:space="preserve"> </w:t>
      </w:r>
      <w:r w:rsidRPr="000D6B62">
        <w:rPr>
          <w:lang w:val="ru-RU"/>
        </w:rPr>
        <w:tab/>
      </w:r>
      <w:r w:rsidRPr="000D6B62">
        <w:rPr>
          <w:b/>
          <w:bCs/>
          <w:iCs/>
          <w:lang w:val="ru-RU"/>
        </w:rPr>
        <w:t>11.33.2</w:t>
      </w:r>
      <w:r w:rsidRPr="000D6B62">
        <w:rPr>
          <w:lang w:val="ru-RU"/>
        </w:rPr>
        <w:tab/>
        <w:t xml:space="preserve">При рассмотрении в соответствии с п. </w:t>
      </w:r>
      <w:r w:rsidRPr="000D6B62">
        <w:rPr>
          <w:b/>
          <w:bCs/>
          <w:lang w:val="ru-RU"/>
        </w:rPr>
        <w:t>11.33</w:t>
      </w:r>
      <w:r w:rsidRPr="000D6B62">
        <w:rPr>
          <w:lang w:val="ru-RU"/>
        </w:rPr>
        <w:t xml:space="preserve"> должны также учитываться присвоения наземным службам, которые уже используются или будут введены в действие в последующие три года и о которых сообщено Бюро в результате сохраняющихся разногласий по координации.</w:t>
      </w:r>
    </w:p>
  </w:footnote>
  <w:footnote w:id="86">
    <w:p w14:paraId="1FFF7F2C" w14:textId="65730CA2" w:rsidR="003121B9" w:rsidRPr="00801C33" w:rsidRDefault="003121B9">
      <w:pPr>
        <w:pStyle w:val="FootnoteText"/>
        <w:rPr>
          <w:lang w:val="es-ES"/>
        </w:rPr>
      </w:pPr>
      <w:r>
        <w:rPr>
          <w:rStyle w:val="FootnoteReference"/>
        </w:rPr>
        <w:t>19</w:t>
      </w:r>
      <w:r>
        <w:t xml:space="preserve"> </w:t>
      </w:r>
      <w:r w:rsidRPr="00801C33">
        <w:rPr>
          <w:lang w:val="ru-RU"/>
        </w:rPr>
        <w:tab/>
      </w:r>
      <w:r w:rsidRPr="00801C33">
        <w:rPr>
          <w:b/>
          <w:bCs/>
          <w:iCs/>
          <w:lang w:val="ru-RU"/>
        </w:rPr>
        <w:t>11.37.1</w:t>
      </w:r>
      <w:r w:rsidRPr="00801C33">
        <w:rPr>
          <w:lang w:val="ru-RU"/>
        </w:rPr>
        <w:tab/>
        <w:t>Если согласие затронутых администраций было получено только на определенный период, то Бюро должно быть уведомлено об этом, а частотное присвоение должно быть внесено в Справочный регистр с примечанием, указывающим на то, что частотное присвоение действует только в течение определенного периода. Заявляющая администрация, использующая частотное присвоение в течение определенного периода, не должна в дальнейшем использовать это обстоятельство для того, чтобы оправдать продолжение использования частоты сверх этого срока, если не было получено согласия затронутой(ых) администрации(ий).</w:t>
      </w:r>
    </w:p>
  </w:footnote>
  <w:footnote w:id="87">
    <w:p w14:paraId="3ADEBC7E" w14:textId="7B29728F" w:rsidR="003121B9" w:rsidRPr="00801C33" w:rsidRDefault="003121B9">
      <w:pPr>
        <w:pStyle w:val="FootnoteText"/>
        <w:rPr>
          <w:lang w:val="es-ES"/>
        </w:rPr>
      </w:pPr>
      <w:r>
        <w:rPr>
          <w:rStyle w:val="FootnoteReference"/>
        </w:rPr>
        <w:t>20</w:t>
      </w:r>
      <w:r>
        <w:t xml:space="preserve"> </w:t>
      </w:r>
      <w:r w:rsidRPr="00801C33">
        <w:rPr>
          <w:lang w:val="ru-RU"/>
        </w:rPr>
        <w:tab/>
      </w:r>
      <w:r w:rsidRPr="00801C33">
        <w:rPr>
          <w:b/>
          <w:bCs/>
          <w:iCs/>
          <w:lang w:val="ru-RU"/>
        </w:rPr>
        <w:t>11.37.2</w:t>
      </w:r>
      <w:r w:rsidRPr="00801C33">
        <w:rPr>
          <w:lang w:val="ru-RU"/>
        </w:rPr>
        <w:tab/>
        <w:t>Если частотное присвоение космической станции радиовещательной спутниковой службы в неплановой полосе частот, за исключением полосы частот 21,4−22 ГГц, внесено в Справочный регистр, то в графе примечаний должно быть указано, что такая запись никоим образом не предопределяет решений, которые должны быть включены в соглашения и связанные с ними планы, упоминаемые в Резолюции </w:t>
      </w:r>
      <w:r w:rsidRPr="00801C33">
        <w:rPr>
          <w:b/>
          <w:bCs/>
          <w:lang w:val="ru-RU"/>
        </w:rPr>
        <w:t>507 (Пересм. ВКР</w:t>
      </w:r>
      <w:r w:rsidRPr="00801C33">
        <w:rPr>
          <w:b/>
          <w:bCs/>
          <w:lang w:val="ru-RU"/>
        </w:rPr>
        <w:noBreakHyphen/>
        <w:t>19)</w:t>
      </w:r>
      <w:r w:rsidRPr="00801C33">
        <w:rPr>
          <w:lang w:val="ru-RU"/>
        </w:rPr>
        <w:t>.</w:t>
      </w:r>
      <w:r w:rsidRPr="00801C33">
        <w:rPr>
          <w:sz w:val="16"/>
          <w:szCs w:val="16"/>
          <w:lang w:val="ru-RU"/>
        </w:rPr>
        <w:t>     (ВКР-19)</w:t>
      </w:r>
    </w:p>
  </w:footnote>
  <w:footnote w:id="88">
    <w:p w14:paraId="754E1898" w14:textId="77777777" w:rsidR="003121B9" w:rsidRPr="00A9470B" w:rsidRDefault="003121B9" w:rsidP="00A9470B">
      <w:pPr>
        <w:pStyle w:val="FootnoteText"/>
        <w:rPr>
          <w:sz w:val="16"/>
          <w:szCs w:val="16"/>
          <w:lang w:val="ru-RU"/>
        </w:rPr>
      </w:pPr>
      <w:r w:rsidRPr="00154B5E">
        <w:rPr>
          <w:b/>
          <w:bCs/>
          <w:iCs/>
          <w:szCs w:val="19"/>
          <w:lang w:val="ru-RU"/>
        </w:rPr>
        <w:t>11.41.1</w:t>
      </w:r>
      <w:r w:rsidRPr="00A9470B">
        <w:rPr>
          <w:sz w:val="16"/>
          <w:szCs w:val="16"/>
          <w:lang w:val="ru-RU"/>
        </w:rPr>
        <w:tab/>
        <w:t>(</w:t>
      </w:r>
      <w:r w:rsidRPr="00A9470B">
        <w:rPr>
          <w:sz w:val="16"/>
          <w:szCs w:val="16"/>
        </w:rPr>
        <w:t>SUP</w:t>
      </w:r>
      <w:r w:rsidRPr="00A9470B">
        <w:rPr>
          <w:sz w:val="16"/>
          <w:szCs w:val="16"/>
          <w:lang w:val="ru-RU"/>
        </w:rPr>
        <w:t xml:space="preserve"> – ВКР-12)</w:t>
      </w:r>
    </w:p>
    <w:p w14:paraId="09A23F7E" w14:textId="5A67795B" w:rsidR="003121B9" w:rsidRPr="00A9470B" w:rsidRDefault="003121B9">
      <w:pPr>
        <w:pStyle w:val="FootnoteText"/>
        <w:rPr>
          <w:lang w:val="es-ES"/>
        </w:rPr>
      </w:pPr>
      <w:r>
        <w:rPr>
          <w:rStyle w:val="FootnoteReference"/>
        </w:rPr>
        <w:t>21</w:t>
      </w:r>
      <w:r>
        <w:t xml:space="preserve"> </w:t>
      </w:r>
      <w:r w:rsidRPr="00A9470B">
        <w:rPr>
          <w:lang w:val="ru-RU"/>
        </w:rPr>
        <w:tab/>
      </w:r>
      <w:r w:rsidRPr="00A9470B">
        <w:rPr>
          <w:b/>
          <w:bCs/>
          <w:iCs/>
          <w:lang w:val="ru-RU"/>
        </w:rPr>
        <w:t>11.41.2</w:t>
      </w:r>
      <w:r w:rsidRPr="00A9470B">
        <w:rPr>
          <w:b/>
          <w:lang w:val="ru-RU"/>
        </w:rPr>
        <w:tab/>
      </w:r>
      <w:r w:rsidRPr="00A9470B">
        <w:rPr>
          <w:lang w:val="ru-RU"/>
        </w:rPr>
        <w:t xml:space="preserve">При представлении заявок согласно п. </w:t>
      </w:r>
      <w:r w:rsidRPr="00A9470B">
        <w:rPr>
          <w:b/>
          <w:bCs/>
          <w:lang w:val="ru-RU"/>
        </w:rPr>
        <w:t xml:space="preserve">11.41 </w:t>
      </w:r>
      <w:r w:rsidRPr="00A9470B">
        <w:rPr>
          <w:lang w:val="ru-RU"/>
        </w:rPr>
        <w:t>заявляющая администрация должна указать Бюро, что были предприняты усилия для осуществления координации с теми администрациями, присвоения которых послужили основой для неблагоприятных заключений в соответствии с п. </w:t>
      </w:r>
      <w:r w:rsidRPr="00A9470B">
        <w:rPr>
          <w:b/>
          <w:bCs/>
          <w:lang w:val="ru-RU"/>
        </w:rPr>
        <w:t>11.38</w:t>
      </w:r>
      <w:r w:rsidRPr="00A9470B">
        <w:rPr>
          <w:lang w:val="ru-RU"/>
        </w:rPr>
        <w:t>, но безрезультатно.</w:t>
      </w:r>
      <w:r w:rsidRPr="00A9470B">
        <w:rPr>
          <w:sz w:val="16"/>
          <w:szCs w:val="16"/>
          <w:lang w:val="ru-RU"/>
        </w:rPr>
        <w:t>     (ВКР-12)</w:t>
      </w:r>
    </w:p>
  </w:footnote>
  <w:footnote w:id="89">
    <w:p w14:paraId="273D80CE" w14:textId="484DE43E" w:rsidR="003121B9" w:rsidRPr="00787F94" w:rsidRDefault="003121B9">
      <w:pPr>
        <w:pStyle w:val="FootnoteText"/>
        <w:rPr>
          <w:lang w:val="es-ES"/>
        </w:rPr>
      </w:pPr>
      <w:r>
        <w:rPr>
          <w:rStyle w:val="FootnoteReference"/>
        </w:rPr>
        <w:t>22</w:t>
      </w:r>
      <w:r>
        <w:t xml:space="preserve"> </w:t>
      </w:r>
      <w:r w:rsidRPr="00787F94">
        <w:rPr>
          <w:lang w:val="ru-RU"/>
        </w:rPr>
        <w:tab/>
      </w:r>
      <w:r w:rsidRPr="00787F94">
        <w:rPr>
          <w:b/>
          <w:bCs/>
          <w:iCs/>
          <w:lang w:val="ru-RU"/>
        </w:rPr>
        <w:t>11.42.1</w:t>
      </w:r>
      <w:r w:rsidRPr="00787F94">
        <w:rPr>
          <w:b/>
          <w:bCs/>
          <w:iCs/>
          <w:lang w:val="ru-RU"/>
        </w:rPr>
        <w:tab/>
      </w:r>
      <w:r w:rsidRPr="00787F94">
        <w:rPr>
          <w:lang w:val="ru-RU"/>
        </w:rPr>
        <w:t>При предоставлении связанных с вредными помехами сведений в соответствии с п. </w:t>
      </w:r>
      <w:r w:rsidRPr="00787F94">
        <w:rPr>
          <w:b/>
          <w:bCs/>
          <w:lang w:val="ru-RU"/>
        </w:rPr>
        <w:t xml:space="preserve">11.42 </w:t>
      </w:r>
      <w:r w:rsidRPr="00787F94">
        <w:rPr>
          <w:lang w:val="ru-RU"/>
        </w:rPr>
        <w:t>участвующие администрации должны в максимально возможной степени использовать формат, предписываемый в Приложении </w:t>
      </w:r>
      <w:r w:rsidRPr="00787F94">
        <w:rPr>
          <w:b/>
          <w:bCs/>
          <w:lang w:val="ru-RU"/>
        </w:rPr>
        <w:t>10</w:t>
      </w:r>
      <w:r w:rsidRPr="00787F94">
        <w:rPr>
          <w:lang w:val="ru-RU"/>
        </w:rPr>
        <w:t xml:space="preserve"> к Регламенту радиосвязи.</w:t>
      </w:r>
      <w:r w:rsidRPr="00787F94">
        <w:rPr>
          <w:sz w:val="16"/>
          <w:szCs w:val="16"/>
          <w:lang w:val="ru-RU"/>
        </w:rPr>
        <w:t>     (ВКР-12)</w:t>
      </w:r>
    </w:p>
  </w:footnote>
  <w:footnote w:id="90">
    <w:p w14:paraId="0139E669" w14:textId="0B5A4623" w:rsidR="005A4032" w:rsidRPr="00E37C8E" w:rsidRDefault="005A4032" w:rsidP="005A4032">
      <w:pPr>
        <w:pStyle w:val="FootnoteText"/>
        <w:rPr>
          <w:lang w:val="es-ES"/>
        </w:rPr>
      </w:pPr>
      <w:r>
        <w:rPr>
          <w:rStyle w:val="FootnoteReference"/>
        </w:rPr>
        <w:t>23</w:t>
      </w:r>
      <w:r>
        <w:t xml:space="preserve"> </w:t>
      </w:r>
      <w:r w:rsidRPr="00E37C8E">
        <w:rPr>
          <w:lang w:val="ru-RU"/>
        </w:rPr>
        <w:tab/>
      </w:r>
      <w:r w:rsidRPr="00E37C8E">
        <w:rPr>
          <w:b/>
          <w:bCs/>
          <w:iCs/>
          <w:lang w:val="ru-RU"/>
        </w:rPr>
        <w:t>11.44.1</w:t>
      </w:r>
      <w:r w:rsidRPr="00E37C8E">
        <w:rPr>
          <w:lang w:val="ru-RU"/>
        </w:rPr>
        <w:tab/>
      </w:r>
      <w:r w:rsidRPr="004F37F4">
        <w:rPr>
          <w:lang w:val="ru-RU"/>
        </w:rPr>
        <w:t>Частотные присвоения космическим станциям, которые были введены в действие до завершения процесса координации и в отношении которых в Бюро были представлены данные согласно Резолюции </w:t>
      </w:r>
      <w:r w:rsidRPr="004F37F4">
        <w:rPr>
          <w:b/>
          <w:bCs/>
          <w:lang w:val="ru-RU"/>
        </w:rPr>
        <w:t>49 (Пересм. ВКР</w:t>
      </w:r>
      <w:r w:rsidRPr="004F37F4">
        <w:rPr>
          <w:b/>
          <w:bCs/>
          <w:lang w:val="ru-RU"/>
        </w:rPr>
        <w:noBreakHyphen/>
        <w:t>23)</w:t>
      </w:r>
      <w:r w:rsidRPr="004F37F4">
        <w:rPr>
          <w:lang w:val="ru-RU"/>
        </w:rPr>
        <w:t xml:space="preserve"> или Резолюции </w:t>
      </w:r>
      <w:r w:rsidRPr="004F37F4">
        <w:rPr>
          <w:b/>
          <w:bCs/>
          <w:lang w:val="ru-RU"/>
        </w:rPr>
        <w:t>552</w:t>
      </w:r>
      <w:r w:rsidRPr="004F37F4">
        <w:rPr>
          <w:lang w:val="ru-RU"/>
        </w:rPr>
        <w:t xml:space="preserve"> </w:t>
      </w:r>
      <w:r w:rsidRPr="004F37F4">
        <w:rPr>
          <w:b/>
          <w:bCs/>
          <w:lang w:val="ru-RU"/>
        </w:rPr>
        <w:t>(Пересм. ВКР</w:t>
      </w:r>
      <w:r w:rsidRPr="004F37F4">
        <w:rPr>
          <w:b/>
          <w:bCs/>
          <w:lang w:val="ru-RU"/>
        </w:rPr>
        <w:noBreakHyphen/>
        <w:t>23)</w:t>
      </w:r>
      <w:r w:rsidRPr="004F37F4">
        <w:rPr>
          <w:lang w:val="ru-RU"/>
        </w:rPr>
        <w:t xml:space="preserve">, в зависимости от случая, должны и далее учитываться в течение максимум семи лет с даты получения соответствующей информации по п. </w:t>
      </w:r>
      <w:r w:rsidRPr="004F37F4">
        <w:rPr>
          <w:b/>
          <w:bCs/>
          <w:lang w:val="ru-RU"/>
        </w:rPr>
        <w:t>9.30</w:t>
      </w:r>
      <w:r w:rsidRPr="004F37F4">
        <w:rPr>
          <w:lang w:val="ru-RU"/>
        </w:rPr>
        <w:t>. Если первая заявка на регистрацию рассматриваемых присвоений согласно п. </w:t>
      </w:r>
      <w:r w:rsidRPr="004F37F4">
        <w:rPr>
          <w:b/>
          <w:bCs/>
          <w:lang w:val="ru-RU"/>
        </w:rPr>
        <w:t>11.15</w:t>
      </w:r>
      <w:r w:rsidRPr="004F37F4">
        <w:rPr>
          <w:lang w:val="ru-RU"/>
        </w:rPr>
        <w:t xml:space="preserve">, имеющая отношение к п. </w:t>
      </w:r>
      <w:r w:rsidRPr="004F37F4">
        <w:rPr>
          <w:b/>
          <w:bCs/>
          <w:lang w:val="ru-RU"/>
        </w:rPr>
        <w:t>9.1</w:t>
      </w:r>
      <w:r w:rsidRPr="004F37F4">
        <w:rPr>
          <w:lang w:val="ru-RU"/>
        </w:rPr>
        <w:t xml:space="preserve"> или п. </w:t>
      </w:r>
      <w:r w:rsidRPr="004F37F4">
        <w:rPr>
          <w:b/>
          <w:bCs/>
          <w:lang w:val="ru-RU"/>
        </w:rPr>
        <w:t>9.30</w:t>
      </w:r>
      <w:r w:rsidRPr="004F37F4">
        <w:rPr>
          <w:lang w:val="ru-RU"/>
        </w:rPr>
        <w:t>, не поступит в Бюро к концу вышеуказанного семилетнего периода, данные присвоения должны быть аннулированы Бюро, после того как оно проинформировало за шесть месяцев заявляющую администрацию о своих будущих действиях.</w:t>
      </w:r>
      <w:r w:rsidRPr="004F37F4">
        <w:rPr>
          <w:sz w:val="16"/>
          <w:szCs w:val="16"/>
          <w:lang w:val="ru-RU"/>
        </w:rPr>
        <w:t>     (ВКР-23)</w:t>
      </w:r>
    </w:p>
  </w:footnote>
  <w:footnote w:id="91">
    <w:p w14:paraId="2548F442" w14:textId="77777777" w:rsidR="005A4032" w:rsidRPr="00E37C8E" w:rsidRDefault="005A4032" w:rsidP="005A4032">
      <w:pPr>
        <w:pStyle w:val="FootnoteText"/>
        <w:rPr>
          <w:lang w:val="es-ES"/>
        </w:rPr>
      </w:pPr>
      <w:r>
        <w:rPr>
          <w:rStyle w:val="FootnoteReference"/>
        </w:rPr>
        <w:t>24</w:t>
      </w:r>
      <w:r>
        <w:t xml:space="preserve"> </w:t>
      </w:r>
      <w:r w:rsidRPr="00E37C8E">
        <w:rPr>
          <w:lang w:val="ru-RU"/>
        </w:rPr>
        <w:tab/>
      </w:r>
      <w:r w:rsidRPr="00E37C8E">
        <w:rPr>
          <w:b/>
          <w:bCs/>
          <w:iCs/>
          <w:lang w:val="ru-RU"/>
        </w:rPr>
        <w:t>11.44.2</w:t>
      </w:r>
      <w:r w:rsidRPr="00E37C8E">
        <w:rPr>
          <w:b/>
          <w:lang w:val="ru-RU"/>
        </w:rPr>
        <w:tab/>
      </w:r>
      <w:r w:rsidRPr="00E37C8E">
        <w:rPr>
          <w:lang w:val="ru-RU"/>
        </w:rPr>
        <w:t>Заявленной датой ввода в действие частотного присвоения космической станции спутниковой сети или системы должна являться дата начала непрерывного периода, определенного в п. </w:t>
      </w:r>
      <w:r w:rsidRPr="00E37C8E">
        <w:rPr>
          <w:b/>
          <w:bCs/>
          <w:lang w:val="ru-RU"/>
        </w:rPr>
        <w:t>11.44B</w:t>
      </w:r>
      <w:r w:rsidRPr="00E37C8E">
        <w:rPr>
          <w:lang w:val="ru-RU"/>
        </w:rPr>
        <w:t xml:space="preserve"> или п. </w:t>
      </w:r>
      <w:r w:rsidRPr="00E37C8E">
        <w:rPr>
          <w:b/>
          <w:bCs/>
          <w:lang w:val="ru-RU"/>
        </w:rPr>
        <w:t>11.44C</w:t>
      </w:r>
      <w:r w:rsidRPr="00E37C8E">
        <w:rPr>
          <w:bCs/>
          <w:lang w:val="ru-RU"/>
        </w:rPr>
        <w:t>, или дата развертывания, определенная в п. </w:t>
      </w:r>
      <w:r w:rsidRPr="00E37C8E">
        <w:rPr>
          <w:b/>
          <w:lang w:val="ru-RU"/>
        </w:rPr>
        <w:t xml:space="preserve">11.44D </w:t>
      </w:r>
      <w:r w:rsidRPr="00E37C8E">
        <w:rPr>
          <w:bCs/>
          <w:lang w:val="ru-RU"/>
        </w:rPr>
        <w:t xml:space="preserve">или п. </w:t>
      </w:r>
      <w:r w:rsidRPr="00E37C8E">
        <w:rPr>
          <w:b/>
          <w:lang w:val="ru-RU"/>
        </w:rPr>
        <w:t>11.44E</w:t>
      </w:r>
      <w:r w:rsidRPr="00E37C8E">
        <w:rPr>
          <w:bCs/>
          <w:lang w:val="ru-RU"/>
        </w:rPr>
        <w:t>, в зависимости от случая</w:t>
      </w:r>
      <w:r w:rsidRPr="00E37C8E">
        <w:rPr>
          <w:lang w:val="ru-RU"/>
        </w:rPr>
        <w:t>.</w:t>
      </w:r>
      <w:r w:rsidRPr="00E37C8E">
        <w:rPr>
          <w:sz w:val="16"/>
          <w:szCs w:val="16"/>
          <w:lang w:val="ru-RU"/>
        </w:rPr>
        <w:t>     (ВКР-19)</w:t>
      </w:r>
    </w:p>
  </w:footnote>
  <w:footnote w:id="92">
    <w:p w14:paraId="7ACF3E99" w14:textId="77777777" w:rsidR="005A4032" w:rsidRPr="00E37C8E" w:rsidRDefault="005A4032" w:rsidP="005A4032">
      <w:pPr>
        <w:pStyle w:val="FootnoteText"/>
        <w:rPr>
          <w:lang w:val="es-ES"/>
        </w:rPr>
      </w:pPr>
      <w:r>
        <w:rPr>
          <w:rStyle w:val="FootnoteReference"/>
        </w:rPr>
        <w:t>25</w:t>
      </w:r>
      <w:r>
        <w:t xml:space="preserve"> </w:t>
      </w:r>
      <w:r w:rsidRPr="00E37C8E">
        <w:rPr>
          <w:lang w:val="ru-RU"/>
        </w:rPr>
        <w:tab/>
      </w:r>
      <w:r w:rsidRPr="00E37C8E">
        <w:rPr>
          <w:b/>
          <w:bCs/>
          <w:iCs/>
          <w:lang w:val="ru-RU"/>
        </w:rPr>
        <w:t>11.44.3</w:t>
      </w:r>
      <w:r w:rsidRPr="00E37C8E">
        <w:rPr>
          <w:lang w:val="ru-RU"/>
        </w:rPr>
        <w:t xml:space="preserve">, </w:t>
      </w:r>
      <w:r w:rsidRPr="00E37C8E">
        <w:rPr>
          <w:b/>
          <w:bCs/>
          <w:iCs/>
          <w:lang w:val="ru-RU"/>
        </w:rPr>
        <w:t>11.44B.1</w:t>
      </w:r>
      <w:r w:rsidRPr="00E37C8E">
        <w:rPr>
          <w:lang w:val="ru-RU"/>
        </w:rPr>
        <w:t xml:space="preserve">, </w:t>
      </w:r>
      <w:r w:rsidRPr="00E37C8E">
        <w:rPr>
          <w:b/>
          <w:bCs/>
          <w:iCs/>
          <w:lang w:val="ru-RU"/>
        </w:rPr>
        <w:t>11.44C.2</w:t>
      </w:r>
      <w:r w:rsidRPr="00E37C8E">
        <w:rPr>
          <w:lang w:val="ru-RU"/>
        </w:rPr>
        <w:t xml:space="preserve">, </w:t>
      </w:r>
      <w:r w:rsidRPr="00E37C8E">
        <w:rPr>
          <w:b/>
          <w:bCs/>
          <w:iCs/>
          <w:lang w:val="ru-RU"/>
        </w:rPr>
        <w:t>11.44D.2</w:t>
      </w:r>
      <w:r w:rsidRPr="00E37C8E">
        <w:rPr>
          <w:lang w:val="ru-RU"/>
        </w:rPr>
        <w:t xml:space="preserve"> и </w:t>
      </w:r>
      <w:r w:rsidRPr="00E37C8E">
        <w:rPr>
          <w:b/>
          <w:bCs/>
          <w:iCs/>
          <w:lang w:val="ru-RU"/>
        </w:rPr>
        <w:t>11.44E.1</w:t>
      </w:r>
      <w:r w:rsidRPr="00E37C8E">
        <w:rPr>
          <w:lang w:val="ru-RU"/>
        </w:rPr>
        <w:tab/>
        <w:t xml:space="preserve">По получении этой информации и всякий раз, когда на основании имеющейся надежной информации становится известно, что какое-либо заявленное частотное присвоение не было введено в действие в соответствии с п. </w:t>
      </w:r>
      <w:r w:rsidRPr="00E37C8E">
        <w:rPr>
          <w:b/>
          <w:bCs/>
          <w:lang w:val="ru-RU"/>
        </w:rPr>
        <w:t>11.44</w:t>
      </w:r>
      <w:r w:rsidRPr="00E37C8E">
        <w:rPr>
          <w:lang w:val="ru-RU"/>
        </w:rPr>
        <w:t>, п. </w:t>
      </w:r>
      <w:r w:rsidRPr="00E37C8E">
        <w:rPr>
          <w:b/>
          <w:bCs/>
          <w:lang w:val="ru-RU"/>
        </w:rPr>
        <w:t>11.44B</w:t>
      </w:r>
      <w:r w:rsidRPr="00E37C8E">
        <w:rPr>
          <w:lang w:val="ru-RU"/>
        </w:rPr>
        <w:t>, п. </w:t>
      </w:r>
      <w:r w:rsidRPr="00E37C8E">
        <w:rPr>
          <w:b/>
          <w:bCs/>
          <w:lang w:val="ru-RU"/>
        </w:rPr>
        <w:t>11.44C</w:t>
      </w:r>
      <w:r w:rsidRPr="00E37C8E">
        <w:rPr>
          <w:bCs/>
          <w:lang w:val="en-US"/>
        </w:rPr>
        <w:t>,</w:t>
      </w:r>
      <w:r w:rsidRPr="00E37C8E">
        <w:rPr>
          <w:b/>
          <w:bCs/>
          <w:lang w:val="en-US"/>
        </w:rPr>
        <w:t xml:space="preserve"> </w:t>
      </w:r>
      <w:r w:rsidRPr="00E37C8E">
        <w:rPr>
          <w:bCs/>
          <w:lang w:val="en-US"/>
        </w:rPr>
        <w:t>п.</w:t>
      </w:r>
      <w:r w:rsidRPr="00E37C8E">
        <w:rPr>
          <w:b/>
          <w:bCs/>
          <w:lang w:val="ru-RU"/>
        </w:rPr>
        <w:t> 11.44D</w:t>
      </w:r>
      <w:r w:rsidRPr="00E37C8E">
        <w:rPr>
          <w:lang w:val="ru-RU"/>
        </w:rPr>
        <w:t xml:space="preserve"> или п. </w:t>
      </w:r>
      <w:r w:rsidRPr="00E37C8E">
        <w:rPr>
          <w:b/>
          <w:bCs/>
          <w:lang w:val="ru-RU"/>
        </w:rPr>
        <w:t>11.44E</w:t>
      </w:r>
      <w:r w:rsidRPr="00E37C8E">
        <w:rPr>
          <w:lang w:val="ru-RU"/>
        </w:rPr>
        <w:t>, в зависимости от случая, должны применяться процедуры консультаций и последующий применимый порядок действий, установленные в п. </w:t>
      </w:r>
      <w:r w:rsidRPr="00E37C8E">
        <w:rPr>
          <w:b/>
          <w:bCs/>
          <w:lang w:val="ru-RU"/>
        </w:rPr>
        <w:t>13.6</w:t>
      </w:r>
      <w:r w:rsidRPr="00E37C8E">
        <w:rPr>
          <w:lang w:val="ru-RU"/>
        </w:rPr>
        <w:t>, в зависимости от обстоятельств.</w:t>
      </w:r>
      <w:r w:rsidRPr="00E37C8E">
        <w:rPr>
          <w:sz w:val="16"/>
          <w:szCs w:val="16"/>
          <w:lang w:val="ru-RU"/>
        </w:rPr>
        <w:t>     (ВКР</w:t>
      </w:r>
      <w:r w:rsidRPr="00E37C8E">
        <w:rPr>
          <w:sz w:val="16"/>
          <w:szCs w:val="16"/>
          <w:lang w:val="ru-RU"/>
        </w:rPr>
        <w:noBreakHyphen/>
        <w:t>19)</w:t>
      </w:r>
    </w:p>
  </w:footnote>
  <w:footnote w:id="93">
    <w:p w14:paraId="23E8321E" w14:textId="77777777" w:rsidR="005A4032" w:rsidRPr="00542C31" w:rsidRDefault="005A4032" w:rsidP="005A4032">
      <w:pPr>
        <w:pStyle w:val="FootnoteText"/>
        <w:rPr>
          <w:lang w:val="es-ES"/>
        </w:rPr>
      </w:pPr>
      <w:r>
        <w:rPr>
          <w:rStyle w:val="FootnoteReference"/>
        </w:rPr>
        <w:t>26</w:t>
      </w:r>
      <w:r>
        <w:t xml:space="preserve"> </w:t>
      </w:r>
      <w:r w:rsidRPr="00542C31">
        <w:rPr>
          <w:lang w:val="ru-RU"/>
        </w:rPr>
        <w:tab/>
      </w:r>
      <w:r w:rsidRPr="00542C31">
        <w:rPr>
          <w:b/>
          <w:bCs/>
          <w:iCs/>
          <w:lang w:val="ru-RU"/>
        </w:rPr>
        <w:t>11.44B.2</w:t>
      </w:r>
      <w:r>
        <w:rPr>
          <w:lang w:val="ru-RU"/>
        </w:rPr>
        <w:tab/>
      </w:r>
      <w:r w:rsidRPr="00542C31">
        <w:rPr>
          <w:lang w:val="ru-RU"/>
        </w:rPr>
        <w:t>Частотное присвоение космической станции на геостационарной спутниковой орбите с заявленной датой ввода в действие, наступившей более чем за 120 дней до даты получения информации для заявления, также должно рассматриваться как введенное в действие, если заявляющая администрация подтверждает при представлении информации для заявления в отношении данного присвоения, что космическая станция на геостационарной спутниковой орбите, имеющая возможность осуществлять передачу или прием в рамках данного частотного присвоения, была развернута и удерживалась непрерывно с заявленной даты ввода в действие до даты получения информации для заявления в отношении этого частотного присвоения.</w:t>
      </w:r>
      <w:r w:rsidRPr="00542C31">
        <w:rPr>
          <w:sz w:val="16"/>
          <w:szCs w:val="16"/>
          <w:lang w:val="ru-RU"/>
        </w:rPr>
        <w:t>     (ВКР</w:t>
      </w:r>
      <w:r w:rsidRPr="00542C31">
        <w:rPr>
          <w:sz w:val="16"/>
          <w:szCs w:val="16"/>
          <w:lang w:val="ru-RU"/>
        </w:rPr>
        <w:noBreakHyphen/>
        <w:t>15)</w:t>
      </w:r>
    </w:p>
  </w:footnote>
  <w:footnote w:id="94">
    <w:p w14:paraId="693A236A" w14:textId="38BFDCB3" w:rsidR="005A4032" w:rsidRPr="005A4032" w:rsidRDefault="005A4032">
      <w:pPr>
        <w:pStyle w:val="FootnoteText"/>
        <w:rPr>
          <w:lang w:val="en-US"/>
        </w:rPr>
      </w:pPr>
      <w:r>
        <w:rPr>
          <w:rStyle w:val="FootnoteReference"/>
        </w:rPr>
        <w:t>26</w:t>
      </w:r>
      <w:r w:rsidRPr="005A4032">
        <w:rPr>
          <w:rStyle w:val="FootnoteReference"/>
          <w:i/>
          <w:iCs/>
        </w:rPr>
        <w:t>bis</w:t>
      </w:r>
      <w:r>
        <w:t xml:space="preserve"> </w:t>
      </w:r>
      <w:r w:rsidRPr="004F37F4">
        <w:rPr>
          <w:rStyle w:val="Artdef"/>
          <w:lang w:val="ru-RU"/>
        </w:rPr>
        <w:t>11.44B.3</w:t>
      </w:r>
      <w:r w:rsidRPr="004F37F4">
        <w:rPr>
          <w:rStyle w:val="Artdef"/>
          <w:b w:val="0"/>
          <w:lang w:val="ru-RU"/>
        </w:rPr>
        <w:t xml:space="preserve"> </w:t>
      </w:r>
      <w:r w:rsidRPr="004F37F4">
        <w:rPr>
          <w:lang w:val="ru-RU"/>
        </w:rPr>
        <w:t xml:space="preserve">и </w:t>
      </w:r>
      <w:r w:rsidRPr="004F37F4">
        <w:rPr>
          <w:rStyle w:val="Artdef"/>
          <w:lang w:val="ru-RU"/>
        </w:rPr>
        <w:t>11.44C.5</w:t>
      </w:r>
      <w:r w:rsidRPr="004F37F4">
        <w:rPr>
          <w:szCs w:val="19"/>
          <w:lang w:val="ru-RU"/>
        </w:rPr>
        <w:tab/>
      </w:r>
      <w:r w:rsidRPr="004F37F4">
        <w:rPr>
          <w:lang w:val="ru-RU"/>
        </w:rPr>
        <w:t>Если заявляющая администрация информировала Бюро о дате начала 90-дневного периода ввода в действие, но в течение 15 дней после окончания 90-дневного периода ввода в действие еще не информировала Бюро о завершении периода ввода в действие в соответствии с пп. </w:t>
      </w:r>
      <w:r w:rsidRPr="004F37F4">
        <w:rPr>
          <w:b/>
          <w:bCs/>
          <w:lang w:val="ru-RU"/>
        </w:rPr>
        <w:t>11.44B</w:t>
      </w:r>
      <w:r w:rsidRPr="004F37F4">
        <w:rPr>
          <w:lang w:val="ru-RU"/>
        </w:rPr>
        <w:t xml:space="preserve"> или </w:t>
      </w:r>
      <w:r w:rsidRPr="004F37F4">
        <w:rPr>
          <w:b/>
          <w:bCs/>
          <w:lang w:val="ru-RU"/>
        </w:rPr>
        <w:t>11.44C</w:t>
      </w:r>
      <w:r w:rsidRPr="004F37F4">
        <w:rPr>
          <w:bCs/>
          <w:lang w:val="ru-RU"/>
        </w:rPr>
        <w:t xml:space="preserve">, </w:t>
      </w:r>
      <w:r w:rsidRPr="004F37F4">
        <w:rPr>
          <w:lang w:val="ru-RU"/>
        </w:rPr>
        <w:t>Бюро должно незамедлительно направить заявляющей администрации напоминание о ее обязательстве информировать Бюро о завершении периода ввода в действие согласно пп. </w:t>
      </w:r>
      <w:r w:rsidRPr="004F37F4">
        <w:rPr>
          <w:b/>
          <w:lang w:val="ru-RU"/>
        </w:rPr>
        <w:t>11.44B</w:t>
      </w:r>
      <w:r w:rsidRPr="004F37F4">
        <w:rPr>
          <w:lang w:val="ru-RU"/>
        </w:rPr>
        <w:t xml:space="preserve"> или </w:t>
      </w:r>
      <w:r w:rsidRPr="004F37F4">
        <w:rPr>
          <w:b/>
          <w:lang w:val="ru-RU"/>
        </w:rPr>
        <w:t>11.44C</w:t>
      </w:r>
      <w:r w:rsidRPr="004F37F4">
        <w:rPr>
          <w:lang w:val="ru-RU"/>
        </w:rPr>
        <w:t>.</w:t>
      </w:r>
      <w:r w:rsidRPr="004F37F4">
        <w:rPr>
          <w:rStyle w:val="apple-converted-space"/>
          <w:rFonts w:eastAsia="MS Mincho"/>
          <w:sz w:val="16"/>
          <w:szCs w:val="16"/>
          <w:lang w:val="ru-RU"/>
        </w:rPr>
        <w:t>     </w:t>
      </w:r>
      <w:r w:rsidRPr="004F37F4">
        <w:rPr>
          <w:sz w:val="16"/>
          <w:lang w:val="ru-RU"/>
        </w:rPr>
        <w:t>(ВКР</w:t>
      </w:r>
      <w:r w:rsidRPr="004F37F4">
        <w:rPr>
          <w:sz w:val="16"/>
          <w:lang w:val="ru-RU"/>
        </w:rPr>
        <w:noBreakHyphen/>
        <w:t>23)</w:t>
      </w:r>
    </w:p>
  </w:footnote>
  <w:footnote w:id="95">
    <w:p w14:paraId="761971AC" w14:textId="3C9AE2A8" w:rsidR="005A4032" w:rsidRPr="00F43577" w:rsidRDefault="005A4032" w:rsidP="005A4032">
      <w:pPr>
        <w:pStyle w:val="FootnoteText"/>
        <w:rPr>
          <w:lang w:val="es-ES"/>
        </w:rPr>
      </w:pPr>
      <w:r>
        <w:rPr>
          <w:rStyle w:val="FootnoteReference"/>
        </w:rPr>
        <w:t>27</w:t>
      </w:r>
      <w:r>
        <w:tab/>
      </w:r>
      <w:r w:rsidRPr="004F37F4">
        <w:rPr>
          <w:rStyle w:val="Artdef"/>
          <w:lang w:val="ru-RU" w:bidi="ru-RU"/>
        </w:rPr>
        <w:t>11.44C.1</w:t>
      </w:r>
      <w:r w:rsidRPr="004F37F4">
        <w:rPr>
          <w:lang w:val="ru-RU" w:bidi="ru-RU"/>
        </w:rPr>
        <w:t xml:space="preserve"> и </w:t>
      </w:r>
      <w:r w:rsidRPr="004F37F4">
        <w:rPr>
          <w:rStyle w:val="Artdef"/>
          <w:b w:val="0"/>
          <w:lang w:val="ru-RU"/>
        </w:rPr>
        <w:t>11.44D.1</w:t>
      </w:r>
      <w:r w:rsidRPr="004F37F4">
        <w:rPr>
          <w:lang w:val="ru-RU" w:bidi="ru-RU"/>
        </w:rPr>
        <w:tab/>
        <w:t>Для целей п. </w:t>
      </w:r>
      <w:r w:rsidRPr="004F37F4">
        <w:rPr>
          <w:b/>
          <w:lang w:val="ru-RU" w:bidi="ru-RU"/>
        </w:rPr>
        <w:t>11.44C</w:t>
      </w:r>
      <w:r w:rsidRPr="004F37F4">
        <w:rPr>
          <w:lang w:val="ru-RU" w:bidi="ru-RU"/>
        </w:rPr>
        <w:t xml:space="preserve"> или п. </w:t>
      </w:r>
      <w:r w:rsidRPr="004F37F4">
        <w:rPr>
          <w:b/>
          <w:lang w:val="ru-RU" w:bidi="ru-RU"/>
        </w:rPr>
        <w:t>11.44D</w:t>
      </w:r>
      <w:r w:rsidRPr="004F37F4">
        <w:rPr>
          <w:lang w:val="ru-RU" w:bidi="ru-RU"/>
        </w:rPr>
        <w:t xml:space="preserve"> термин "заявленная орбитальная плоскость" означает орбитальную плоскость негеостационарной спутниковой системы, представленную в Бюро в последней информации для заявления частотных присвоений системе, которая соответствует элементам данных A.4.b.4.a, A.4.b.4.d, A.4.b.4.e и A.4.b.4.i (только для орбит с различной высотой апогея и перигея), определенных в Таблице A Дополнения 2 к Приложению </w:t>
      </w:r>
      <w:r w:rsidRPr="004F37F4">
        <w:rPr>
          <w:b/>
          <w:lang w:val="ru-RU" w:bidi="ru-RU"/>
        </w:rPr>
        <w:t>4</w:t>
      </w:r>
      <w:r w:rsidRPr="004F37F4">
        <w:rPr>
          <w:lang w:val="ru-RU" w:bidi="ru-RU"/>
        </w:rPr>
        <w:t xml:space="preserve">. Для целей п. </w:t>
      </w:r>
      <w:r w:rsidRPr="004F37F4">
        <w:rPr>
          <w:b/>
          <w:lang w:val="ru-RU" w:bidi="ru-RU"/>
        </w:rPr>
        <w:t>11.44С</w:t>
      </w:r>
      <w:r w:rsidRPr="004F37F4">
        <w:rPr>
          <w:lang w:val="ru-RU" w:bidi="ru-RU"/>
        </w:rPr>
        <w:t xml:space="preserve"> должна применяться Резолюция </w:t>
      </w:r>
      <w:r>
        <w:rPr>
          <w:b/>
          <w:bCs/>
          <w:lang w:val="ru-RU"/>
        </w:rPr>
        <w:t>8</w:t>
      </w:r>
      <w:r w:rsidRPr="004F37F4">
        <w:rPr>
          <w:b/>
          <w:lang w:val="ru-RU" w:bidi="ru-RU"/>
        </w:rPr>
        <w:t xml:space="preserve"> (ВКР</w:t>
      </w:r>
      <w:r w:rsidRPr="004F37F4">
        <w:rPr>
          <w:b/>
          <w:lang w:val="ru-RU" w:bidi="ru-RU"/>
        </w:rPr>
        <w:noBreakHyphen/>
        <w:t>23)</w:t>
      </w:r>
      <w:r w:rsidRPr="004F37F4">
        <w:rPr>
          <w:lang w:val="ru-RU" w:bidi="ru-RU"/>
        </w:rPr>
        <w:t>.</w:t>
      </w:r>
      <w:r w:rsidRPr="004F37F4">
        <w:rPr>
          <w:sz w:val="16"/>
          <w:szCs w:val="16"/>
          <w:lang w:val="ru-RU" w:bidi="ru-RU"/>
        </w:rPr>
        <w:t>     (ВКР</w:t>
      </w:r>
      <w:r w:rsidRPr="004F37F4">
        <w:rPr>
          <w:sz w:val="16"/>
          <w:szCs w:val="16"/>
          <w:lang w:val="ru-RU" w:bidi="ru-RU"/>
        </w:rPr>
        <w:noBreakHyphen/>
      </w:r>
      <w:r w:rsidRPr="004F37F4">
        <w:rPr>
          <w:sz w:val="16"/>
          <w:szCs w:val="16"/>
          <w:lang w:val="ru-RU"/>
        </w:rPr>
        <w:t>23</w:t>
      </w:r>
      <w:r w:rsidRPr="004F37F4">
        <w:rPr>
          <w:sz w:val="16"/>
          <w:szCs w:val="16"/>
          <w:lang w:val="ru-RU" w:bidi="ru-RU"/>
        </w:rPr>
        <w:t>)</w:t>
      </w:r>
    </w:p>
  </w:footnote>
  <w:footnote w:id="96">
    <w:p w14:paraId="2DC6D6AC" w14:textId="77777777" w:rsidR="005A4032" w:rsidRPr="00C83BFE" w:rsidRDefault="005A4032" w:rsidP="005A4032">
      <w:pPr>
        <w:pStyle w:val="FootnoteText"/>
        <w:rPr>
          <w:lang w:val="es-ES"/>
        </w:rPr>
      </w:pPr>
      <w:r>
        <w:rPr>
          <w:rStyle w:val="FootnoteReference"/>
        </w:rPr>
        <w:t>28</w:t>
      </w:r>
      <w:r>
        <w:tab/>
      </w:r>
      <w:r w:rsidRPr="00DA492D">
        <w:rPr>
          <w:b/>
          <w:bCs/>
          <w:iCs/>
          <w:lang w:val="ru-RU"/>
        </w:rPr>
        <w:t>11.44C.3</w:t>
      </w:r>
      <w:r w:rsidRPr="00DA492D">
        <w:rPr>
          <w:lang w:val="ru-RU"/>
        </w:rPr>
        <w:tab/>
        <w:t>Частотное присвоение космической станции на негеостационарной спутниковой орбите с заявленной датой ввода в действие, наступившей более чем за 120 дней до даты получения информации для заявления, должно также рассматриваться как введенное в действие, если заявляющая администрация подтверждает при представлении информации для заявления данного присвоения, что космическая станция на негеостационарной спутниковой орбите, имеющая возможность осуществлять передачу или прием в рамках данного частотного присвоения, была развернута и удерживалась в одной из заявленных орбитальных плоскостей, как предусмотрено в п. </w:t>
      </w:r>
      <w:r w:rsidRPr="00DA492D">
        <w:rPr>
          <w:b/>
          <w:lang w:val="ru-RU"/>
        </w:rPr>
        <w:t>11.44C</w:t>
      </w:r>
      <w:r w:rsidRPr="00DA492D">
        <w:rPr>
          <w:lang w:val="ru-RU"/>
        </w:rPr>
        <w:t>, непрерывно с заявленной даты ввода в действие до даты получения информации для заявления этого частотного присвоения.</w:t>
      </w:r>
      <w:r w:rsidRPr="00DA492D">
        <w:rPr>
          <w:sz w:val="16"/>
          <w:szCs w:val="16"/>
          <w:lang w:val="ru-RU"/>
        </w:rPr>
        <w:t>     (ВКР</w:t>
      </w:r>
      <w:r w:rsidRPr="00DA492D">
        <w:rPr>
          <w:sz w:val="16"/>
          <w:szCs w:val="16"/>
          <w:lang w:val="ru-RU"/>
        </w:rPr>
        <w:noBreakHyphen/>
        <w:t>19)</w:t>
      </w:r>
    </w:p>
  </w:footnote>
  <w:footnote w:id="97">
    <w:p w14:paraId="40264A18" w14:textId="77777777" w:rsidR="005A4032" w:rsidRPr="00C83BFE" w:rsidRDefault="005A4032" w:rsidP="005A4032">
      <w:pPr>
        <w:pStyle w:val="FootnoteText"/>
        <w:rPr>
          <w:lang w:val="es-ES"/>
        </w:rPr>
      </w:pPr>
      <w:r>
        <w:rPr>
          <w:rStyle w:val="FootnoteReference"/>
        </w:rPr>
        <w:t>29</w:t>
      </w:r>
      <w:r>
        <w:tab/>
      </w:r>
      <w:r w:rsidRPr="00C83BFE">
        <w:rPr>
          <w:b/>
          <w:bCs/>
          <w:iCs/>
          <w:lang w:val="ru-RU"/>
        </w:rPr>
        <w:t>11.44C.4</w:t>
      </w:r>
      <w:r w:rsidRPr="00C83BFE">
        <w:rPr>
          <w:iCs/>
          <w:lang w:val="ru-RU"/>
        </w:rPr>
        <w:t xml:space="preserve"> и</w:t>
      </w:r>
      <w:r w:rsidRPr="00C83BFE">
        <w:rPr>
          <w:b/>
          <w:bCs/>
          <w:iCs/>
          <w:lang w:val="ru-RU"/>
        </w:rPr>
        <w:t xml:space="preserve"> 11.44</w:t>
      </w:r>
      <w:r w:rsidRPr="00C83BFE">
        <w:rPr>
          <w:b/>
          <w:bCs/>
          <w:iCs/>
          <w:lang w:val="en-US"/>
        </w:rPr>
        <w:t>D</w:t>
      </w:r>
      <w:r w:rsidRPr="00C83BFE">
        <w:rPr>
          <w:b/>
          <w:bCs/>
          <w:iCs/>
          <w:lang w:val="ru-RU"/>
        </w:rPr>
        <w:t>.3</w:t>
      </w:r>
      <w:r w:rsidRPr="00C83BFE">
        <w:rPr>
          <w:lang w:val="ru-RU"/>
        </w:rPr>
        <w:tab/>
        <w:t>Для целей п. </w:t>
      </w:r>
      <w:r w:rsidRPr="00C83BFE">
        <w:rPr>
          <w:b/>
          <w:lang w:val="ru-RU"/>
        </w:rPr>
        <w:t>11.44C</w:t>
      </w:r>
      <w:r w:rsidRPr="00C83BFE">
        <w:rPr>
          <w:lang w:val="ru-RU"/>
        </w:rPr>
        <w:t xml:space="preserve"> и п. </w:t>
      </w:r>
      <w:r w:rsidRPr="00C83BFE">
        <w:rPr>
          <w:b/>
          <w:bCs/>
          <w:lang w:val="ru-RU"/>
        </w:rPr>
        <w:t>11.44D</w:t>
      </w:r>
      <w:r w:rsidRPr="00C83BFE">
        <w:rPr>
          <w:lang w:val="ru-RU"/>
        </w:rPr>
        <w:t>, когда заявляющая администрация информирует Бюро о вводе в действие, она должна определить номер орбитальной плоскости согласно последней информации для заявления, полученной Бюро, который соответствует орбитальной плоскости, в которой развернута космическая станция, для ввода в действие частотных присвоений.</w:t>
      </w:r>
      <w:r w:rsidRPr="00C83BFE">
        <w:rPr>
          <w:sz w:val="16"/>
          <w:szCs w:val="16"/>
          <w:lang w:val="ru-RU"/>
        </w:rPr>
        <w:t>     (ВКР</w:t>
      </w:r>
      <w:r w:rsidRPr="00C83BFE">
        <w:rPr>
          <w:sz w:val="16"/>
          <w:szCs w:val="16"/>
          <w:lang w:val="ru-RU"/>
        </w:rPr>
        <w:noBreakHyphen/>
        <w:t>19)</w:t>
      </w:r>
    </w:p>
  </w:footnote>
  <w:footnote w:id="98">
    <w:p w14:paraId="7EACBA5B" w14:textId="12DA3B84" w:rsidR="003121B9" w:rsidRPr="000D0D98" w:rsidRDefault="003121B9">
      <w:pPr>
        <w:pStyle w:val="FootnoteText"/>
        <w:rPr>
          <w:lang w:val="es-ES"/>
        </w:rPr>
      </w:pPr>
      <w:r>
        <w:rPr>
          <w:rStyle w:val="FootnoteReference"/>
        </w:rPr>
        <w:t>30</w:t>
      </w:r>
      <w:r>
        <w:t xml:space="preserve"> </w:t>
      </w:r>
      <w:r>
        <w:tab/>
      </w:r>
      <w:r w:rsidRPr="000D0D98">
        <w:rPr>
          <w:b/>
          <w:bCs/>
          <w:iCs/>
          <w:lang w:val="ru-RU"/>
        </w:rPr>
        <w:t>11.46.1</w:t>
      </w:r>
      <w:r w:rsidRPr="000D0D98">
        <w:rPr>
          <w:b/>
          <w:lang w:val="ru-RU"/>
        </w:rPr>
        <w:tab/>
      </w:r>
      <w:r w:rsidRPr="000D0D98">
        <w:rPr>
          <w:lang w:val="ru-RU"/>
        </w:rPr>
        <w:t>Если Бюро не получило повторно представляемую заявку в течение четырех месяцев, считая с даты возвращения им первоначальной заявки, оно должно незамедлительно направить заявляющей администрации напоминание.</w:t>
      </w:r>
      <w:r w:rsidRPr="000D0D98">
        <w:rPr>
          <w:sz w:val="16"/>
          <w:szCs w:val="16"/>
          <w:lang w:val="ru-RU"/>
        </w:rPr>
        <w:t>     (ВКР-19)</w:t>
      </w:r>
    </w:p>
  </w:footnote>
  <w:footnote w:id="99">
    <w:p w14:paraId="2C3DB27E" w14:textId="34E1ECB5" w:rsidR="00613B72" w:rsidRPr="00613B72" w:rsidRDefault="00613B72">
      <w:pPr>
        <w:pStyle w:val="FootnoteText"/>
        <w:rPr>
          <w:lang w:val="en-US"/>
        </w:rPr>
      </w:pPr>
      <w:r>
        <w:rPr>
          <w:rStyle w:val="FootnoteReference"/>
        </w:rPr>
        <w:t>31</w:t>
      </w:r>
      <w:r>
        <w:t xml:space="preserve"> </w:t>
      </w:r>
      <w:r w:rsidRPr="004F37F4">
        <w:rPr>
          <w:lang w:val="ru-RU"/>
        </w:rPr>
        <w:tab/>
      </w:r>
      <w:r w:rsidRPr="004F37F4">
        <w:rPr>
          <w:rStyle w:val="Artdef"/>
          <w:lang w:val="ru-RU"/>
        </w:rPr>
        <w:t>11.48.1</w:t>
      </w:r>
      <w:r w:rsidRPr="004F37F4">
        <w:rPr>
          <w:lang w:val="ru-RU"/>
        </w:rPr>
        <w:tab/>
        <w:t xml:space="preserve">Если информация согласно Резолюции </w:t>
      </w:r>
      <w:r w:rsidRPr="004F37F4">
        <w:rPr>
          <w:b/>
          <w:lang w:val="ru-RU"/>
        </w:rPr>
        <w:t>552</w:t>
      </w:r>
      <w:r w:rsidRPr="004F37F4">
        <w:rPr>
          <w:lang w:val="ru-RU"/>
        </w:rPr>
        <w:t xml:space="preserve"> </w:t>
      </w:r>
      <w:r w:rsidRPr="004F37F4">
        <w:rPr>
          <w:b/>
          <w:lang w:val="ru-RU"/>
        </w:rPr>
        <w:t>(Пересм. ВКР</w:t>
      </w:r>
      <w:r w:rsidRPr="004F37F4">
        <w:rPr>
          <w:b/>
          <w:lang w:val="ru-RU"/>
        </w:rPr>
        <w:noBreakHyphen/>
        <w:t>23)</w:t>
      </w:r>
      <w:r w:rsidRPr="004F37F4">
        <w:rPr>
          <w:lang w:val="ru-RU"/>
        </w:rPr>
        <w:t xml:space="preserve"> не предоставлена, то соответствующая информация, опубликованная согласно п. </w:t>
      </w:r>
      <w:r w:rsidRPr="004F37F4">
        <w:rPr>
          <w:b/>
          <w:lang w:val="ru-RU"/>
        </w:rPr>
        <w:t>9.38</w:t>
      </w:r>
      <w:r w:rsidRPr="004F37F4">
        <w:rPr>
          <w:lang w:val="ru-RU"/>
        </w:rPr>
        <w:t>, должна быть аннулирована в течение 30 дней по окончании семилетнего периода с даты получения Бюро соответствующей полной информации согласно п. </w:t>
      </w:r>
      <w:r w:rsidRPr="004F37F4">
        <w:rPr>
          <w:b/>
          <w:lang w:val="ru-RU"/>
        </w:rPr>
        <w:t>9.30</w:t>
      </w:r>
      <w:r w:rsidRPr="004F37F4">
        <w:rPr>
          <w:lang w:val="ru-RU"/>
        </w:rPr>
        <w:t>.</w:t>
      </w:r>
      <w:r w:rsidRPr="004F37F4">
        <w:rPr>
          <w:sz w:val="16"/>
          <w:szCs w:val="16"/>
          <w:lang w:val="ru-RU"/>
        </w:rPr>
        <w:t>     (ВКР-23)</w:t>
      </w:r>
    </w:p>
  </w:footnote>
  <w:footnote w:id="100">
    <w:p w14:paraId="3BEAFD03" w14:textId="77777777" w:rsidR="0078797C" w:rsidRPr="000356CD" w:rsidRDefault="0078797C" w:rsidP="0078797C">
      <w:pPr>
        <w:pStyle w:val="FootnoteText"/>
        <w:rPr>
          <w:lang w:val="es-ES"/>
        </w:rPr>
      </w:pPr>
      <w:r>
        <w:rPr>
          <w:rStyle w:val="FootnoteReference"/>
        </w:rPr>
        <w:t>32</w:t>
      </w:r>
      <w:r>
        <w:t xml:space="preserve"> </w:t>
      </w:r>
      <w:r w:rsidRPr="000356CD">
        <w:rPr>
          <w:lang w:val="ru-RU"/>
        </w:rPr>
        <w:tab/>
      </w:r>
      <w:r w:rsidRPr="000356CD">
        <w:rPr>
          <w:b/>
          <w:bCs/>
          <w:iCs/>
          <w:lang w:val="ru-RU"/>
        </w:rPr>
        <w:t>11.49.1</w:t>
      </w:r>
      <w:r w:rsidRPr="000356CD">
        <w:rPr>
          <w:lang w:val="ru-RU"/>
        </w:rPr>
        <w:tab/>
        <w:t>Датой повторного ввода в действие частотного присвоения космической станции на геостационарной спутниковой орбите должна являться дата начала периода в 90 дней, определенного ниже. Частотное присвоение космической станции на геостационарной спутниковой орбите должно рассматриваться как повторно введенное в действие, если космическая станция на геостационарной спутниковой орбите, имеющая возможность осуществлять передачу или прием в рамках данного частотного присвоения, развернута и удерживается в заявленной орбитальной позиции непрерывно в течение периода в 90 дней. Заявляющая администрация должна уведомить об этом Бюро в течение 30 дней после окончания периода в 90 дней. Должна применяться Резолюция </w:t>
      </w:r>
      <w:r w:rsidRPr="000356CD">
        <w:rPr>
          <w:b/>
          <w:bCs/>
          <w:lang w:val="ru-RU"/>
        </w:rPr>
        <w:t>40 (Пересм. ВКР-19)</w:t>
      </w:r>
      <w:r w:rsidRPr="000356CD">
        <w:rPr>
          <w:lang w:val="ru-RU"/>
        </w:rPr>
        <w:t>.</w:t>
      </w:r>
      <w:r w:rsidRPr="000356CD">
        <w:rPr>
          <w:sz w:val="16"/>
          <w:szCs w:val="16"/>
          <w:lang w:val="ru-RU"/>
        </w:rPr>
        <w:t>     (ВКР</w:t>
      </w:r>
      <w:r w:rsidRPr="000356CD">
        <w:rPr>
          <w:sz w:val="16"/>
          <w:szCs w:val="16"/>
          <w:lang w:val="ru-RU"/>
        </w:rPr>
        <w:noBreakHyphen/>
        <w:t>19)</w:t>
      </w:r>
    </w:p>
  </w:footnote>
  <w:footnote w:id="101">
    <w:p w14:paraId="4CB3DD1C" w14:textId="1F772C0D" w:rsidR="0078797C" w:rsidRPr="0078797C" w:rsidRDefault="0078797C">
      <w:pPr>
        <w:pStyle w:val="FootnoteText"/>
        <w:rPr>
          <w:lang w:val="en-US"/>
        </w:rPr>
      </w:pPr>
      <w:r>
        <w:rPr>
          <w:rStyle w:val="FootnoteReference"/>
        </w:rPr>
        <w:t>32</w:t>
      </w:r>
      <w:r w:rsidRPr="0078797C">
        <w:rPr>
          <w:rStyle w:val="FootnoteReference"/>
          <w:i/>
          <w:iCs/>
        </w:rPr>
        <w:t>bis</w:t>
      </w:r>
      <w:r>
        <w:t xml:space="preserve"> </w:t>
      </w:r>
      <w:r w:rsidRPr="004F37F4">
        <w:rPr>
          <w:rStyle w:val="Artdef"/>
          <w:lang w:val="ru-RU"/>
        </w:rPr>
        <w:t>11.49.1</w:t>
      </w:r>
      <w:r w:rsidRPr="00964CC6">
        <w:rPr>
          <w:rStyle w:val="Artdef"/>
          <w:iCs w:val="0"/>
          <w:lang w:val="en-US"/>
        </w:rPr>
        <w:t>A</w:t>
      </w:r>
      <w:r w:rsidRPr="004F37F4">
        <w:rPr>
          <w:rStyle w:val="Artdef"/>
          <w:b w:val="0"/>
          <w:lang w:val="ru-RU"/>
        </w:rPr>
        <w:t xml:space="preserve"> </w:t>
      </w:r>
      <w:r w:rsidRPr="004F37F4">
        <w:rPr>
          <w:lang w:val="ru-RU"/>
        </w:rPr>
        <w:t xml:space="preserve">и </w:t>
      </w:r>
      <w:r w:rsidRPr="004F37F4">
        <w:rPr>
          <w:rStyle w:val="Artdef"/>
          <w:lang w:val="ru-RU"/>
        </w:rPr>
        <w:t>11.49.2</w:t>
      </w:r>
      <w:r w:rsidRPr="00964CC6">
        <w:rPr>
          <w:rStyle w:val="Artdef"/>
          <w:iCs w:val="0"/>
          <w:lang w:val="en-US"/>
        </w:rPr>
        <w:t>A</w:t>
      </w:r>
      <w:r w:rsidRPr="004F37F4">
        <w:rPr>
          <w:b/>
          <w:lang w:val="ru-RU"/>
        </w:rPr>
        <w:tab/>
      </w:r>
      <w:r w:rsidRPr="004F37F4">
        <w:rPr>
          <w:lang w:val="ru-RU"/>
        </w:rPr>
        <w:t>Если заявляющая администрация информировала Бюро о дате начала 90-дневного периода повторного ввода в действие, но в течение 15 дней после окончания 90</w:t>
      </w:r>
      <w:r w:rsidRPr="004F37F4">
        <w:rPr>
          <w:lang w:val="ru-RU"/>
        </w:rPr>
        <w:noBreakHyphen/>
        <w:t>дневного периода повторного ввода в действие еще не информировала Бюро о завершении периода повторного ввода в действие в соответствии с п</w:t>
      </w:r>
      <w:r>
        <w:rPr>
          <w:lang w:val="ru-RU"/>
        </w:rPr>
        <w:t>п</w:t>
      </w:r>
      <w:r w:rsidRPr="004F37F4">
        <w:rPr>
          <w:lang w:val="ru-RU"/>
        </w:rPr>
        <w:t>. </w:t>
      </w:r>
      <w:r w:rsidRPr="004F37F4">
        <w:rPr>
          <w:b/>
          <w:lang w:val="ru-RU"/>
        </w:rPr>
        <w:t>11.49.1</w:t>
      </w:r>
      <w:r w:rsidRPr="004F37F4">
        <w:rPr>
          <w:lang w:val="ru-RU"/>
        </w:rPr>
        <w:t xml:space="preserve"> или </w:t>
      </w:r>
      <w:r w:rsidRPr="004F37F4">
        <w:rPr>
          <w:b/>
          <w:lang w:val="ru-RU"/>
        </w:rPr>
        <w:t>11.49.2</w:t>
      </w:r>
      <w:r w:rsidRPr="004F37F4">
        <w:rPr>
          <w:lang w:val="ru-RU"/>
        </w:rPr>
        <w:t>, Бюро должно незамедлительно направить заявляющей администрации напоминание о ее обязательстве информировать Бюро о завершении периода повторного ввода в действие согласно п</w:t>
      </w:r>
      <w:r>
        <w:rPr>
          <w:lang w:val="ru-RU"/>
        </w:rPr>
        <w:t>п</w:t>
      </w:r>
      <w:r w:rsidRPr="004F37F4">
        <w:rPr>
          <w:lang w:val="ru-RU"/>
        </w:rPr>
        <w:t>. </w:t>
      </w:r>
      <w:r w:rsidRPr="004F37F4">
        <w:rPr>
          <w:b/>
          <w:lang w:val="ru-RU"/>
        </w:rPr>
        <w:t>11.49.1</w:t>
      </w:r>
      <w:r w:rsidRPr="004F37F4">
        <w:rPr>
          <w:lang w:val="ru-RU"/>
        </w:rPr>
        <w:t xml:space="preserve"> или</w:t>
      </w:r>
      <w:r>
        <w:rPr>
          <w:lang w:val="ru-RU"/>
        </w:rPr>
        <w:t xml:space="preserve"> </w:t>
      </w:r>
      <w:r w:rsidRPr="004F37F4">
        <w:rPr>
          <w:b/>
          <w:lang w:val="ru-RU"/>
        </w:rPr>
        <w:t>11.49.2</w:t>
      </w:r>
      <w:r w:rsidRPr="004F37F4">
        <w:rPr>
          <w:lang w:val="ru-RU"/>
        </w:rPr>
        <w:t>, в зависимости от случая.</w:t>
      </w:r>
      <w:r w:rsidRPr="004F37F4">
        <w:rPr>
          <w:rStyle w:val="apple-converted-space"/>
          <w:rFonts w:eastAsia="MS Mincho"/>
          <w:sz w:val="16"/>
          <w:szCs w:val="16"/>
          <w:lang w:val="ru-RU"/>
        </w:rPr>
        <w:t>     (ВКР-23)</w:t>
      </w:r>
    </w:p>
  </w:footnote>
  <w:footnote w:id="102">
    <w:p w14:paraId="40F93E19" w14:textId="77777777" w:rsidR="0078797C" w:rsidRPr="000356CD" w:rsidRDefault="0078797C" w:rsidP="0078797C">
      <w:pPr>
        <w:pStyle w:val="FootnoteText"/>
        <w:rPr>
          <w:lang w:val="es-ES"/>
        </w:rPr>
      </w:pPr>
      <w:r>
        <w:rPr>
          <w:rStyle w:val="FootnoteReference"/>
        </w:rPr>
        <w:t>33</w:t>
      </w:r>
      <w:r>
        <w:tab/>
        <w:t xml:space="preserve"> </w:t>
      </w:r>
      <w:r w:rsidRPr="000356CD">
        <w:rPr>
          <w:b/>
          <w:bCs/>
          <w:iCs/>
          <w:lang w:val="ru-RU"/>
        </w:rPr>
        <w:t>11.49.2</w:t>
      </w:r>
      <w:r w:rsidRPr="000356CD">
        <w:rPr>
          <w:b/>
          <w:lang w:val="ru-RU"/>
        </w:rPr>
        <w:tab/>
      </w:r>
      <w:r w:rsidRPr="000356CD">
        <w:rPr>
          <w:lang w:val="ru-RU"/>
        </w:rPr>
        <w:t>Датой повторного ввода в действие частотного присвоения космической станции негеостационарной спутниковой сети или системы фиксированной спутниковой службы, подвижной спутниковой службы или радиовещательной спутниковой службы, должна являться дата начала периода в 90 дней, определенного ниже. Частотное присвоение такой космической станции должно рассматриваться как повторно введенное в действие, если космическая станция, имеющая возможность осуществлять передачу или прием в рамках данного частотного присвоения, развернута и удерживается в одной из заявленных орбитальных плоскостей (см. п. </w:t>
      </w:r>
      <w:r w:rsidRPr="000356CD">
        <w:rPr>
          <w:b/>
          <w:bCs/>
          <w:lang w:val="ru-RU"/>
        </w:rPr>
        <w:t>11.49.5</w:t>
      </w:r>
      <w:r w:rsidRPr="000356CD">
        <w:rPr>
          <w:lang w:val="ru-RU"/>
        </w:rPr>
        <w:t>) негеостационарной спутниковой сети или системы непрерывно в течение периода в 90 дней, независимо от заявленного числа орбитальных плоскостей и спутников в орбитальной плоскости в сети или системе. Заявляющая администрация должна уведомить Бюро об этом в течение 30 дней после окончания периода в 90 дней. Если заявляющая администрация информирует Бюро о повторном вводе в действие, она должна определить номер орбитальной плоскости согласно последней информации для заявления, полученной Бюро, который соответствует орбитальной плоскости, в которой развернута космическая станция, для повторного ввода в действие частотных присвоений.</w:t>
      </w:r>
      <w:r w:rsidRPr="000356CD">
        <w:rPr>
          <w:sz w:val="16"/>
          <w:szCs w:val="16"/>
          <w:lang w:val="ru-RU"/>
        </w:rPr>
        <w:t>     (ВКР</w:t>
      </w:r>
      <w:r w:rsidRPr="000356CD">
        <w:rPr>
          <w:sz w:val="16"/>
          <w:szCs w:val="16"/>
          <w:lang w:val="ru-RU"/>
        </w:rPr>
        <w:noBreakHyphen/>
        <w:t>19)</w:t>
      </w:r>
    </w:p>
  </w:footnote>
  <w:footnote w:id="103">
    <w:p w14:paraId="34D00F0A" w14:textId="77777777" w:rsidR="0078797C" w:rsidRPr="000356CD" w:rsidRDefault="0078797C" w:rsidP="0078797C">
      <w:pPr>
        <w:pStyle w:val="FootnoteText"/>
        <w:rPr>
          <w:lang w:val="es-ES"/>
        </w:rPr>
      </w:pPr>
      <w:r>
        <w:rPr>
          <w:rStyle w:val="FootnoteReference"/>
        </w:rPr>
        <w:t>34</w:t>
      </w:r>
      <w:r>
        <w:t xml:space="preserve"> </w:t>
      </w:r>
      <w:r>
        <w:tab/>
      </w:r>
      <w:r w:rsidRPr="000356CD">
        <w:rPr>
          <w:b/>
          <w:bCs/>
          <w:iCs/>
          <w:lang w:val="ru-RU"/>
        </w:rPr>
        <w:t>11.49.3</w:t>
      </w:r>
      <w:r w:rsidRPr="000356CD">
        <w:rPr>
          <w:lang w:val="ru-RU"/>
        </w:rPr>
        <w:tab/>
        <w:t>Частотное присвоение космической станции негеостационарной спутниковой сети или системы, эталонным телом которой является тело "Земля", за исключением частотного присвоения, к которому применяется п. </w:t>
      </w:r>
      <w:r w:rsidRPr="000356CD">
        <w:rPr>
          <w:b/>
          <w:bCs/>
          <w:lang w:val="ru-RU"/>
        </w:rPr>
        <w:t>11.49.2</w:t>
      </w:r>
      <w:r w:rsidRPr="000356CD">
        <w:rPr>
          <w:lang w:val="ru-RU"/>
        </w:rPr>
        <w:t>, должно рассматриваться как повторно введенное в действие, если космическая станция, имеющая возможность осуществлять передачу или прием в рамках данного частотного присвоения, развернута в одной из заявленных орбитальных плоскостей (см. п. </w:t>
      </w:r>
      <w:r w:rsidRPr="000356CD">
        <w:rPr>
          <w:b/>
          <w:bCs/>
          <w:lang w:val="ru-RU"/>
        </w:rPr>
        <w:t>11.49.5</w:t>
      </w:r>
      <w:r w:rsidRPr="000356CD">
        <w:rPr>
          <w:lang w:val="ru-RU"/>
        </w:rPr>
        <w:t>) негеостационарной спутниковой сети или системы, независимо от заявленного числа орбитальных плоскостей и спутников в орбитальной плоскости в сети или системе. Заявляющая администрация должна уведомить Бюро об этом не позднее чем через 30 дней после окончания периода приостановки, указанного в п. </w:t>
      </w:r>
      <w:r w:rsidRPr="000356CD">
        <w:rPr>
          <w:b/>
          <w:bCs/>
          <w:lang w:val="en-US"/>
        </w:rPr>
        <w:t>11.49</w:t>
      </w:r>
      <w:r w:rsidRPr="000356CD">
        <w:rPr>
          <w:bCs/>
          <w:lang w:val="en-US"/>
        </w:rPr>
        <w:t>.</w:t>
      </w:r>
      <w:r w:rsidRPr="000356CD">
        <w:rPr>
          <w:lang w:val="ru-RU"/>
        </w:rPr>
        <w:t xml:space="preserve"> Если заявляющая администрация информирует Бюро о повторном вводе в действие, она должна определить номер орбитальной плоскости согласно последней информации для заявления, полученной Бюро, который соответствует орбитальной плоскости, в которой развернута космическая станция, для повторного ввода в действие частотных присвоений.</w:t>
      </w:r>
      <w:r w:rsidRPr="000356CD">
        <w:rPr>
          <w:sz w:val="16"/>
          <w:szCs w:val="16"/>
          <w:lang w:val="ru-RU"/>
        </w:rPr>
        <w:t>     (ВКР</w:t>
      </w:r>
      <w:r w:rsidRPr="000356CD">
        <w:rPr>
          <w:sz w:val="16"/>
          <w:szCs w:val="16"/>
          <w:lang w:val="ru-RU"/>
        </w:rPr>
        <w:noBreakHyphen/>
        <w:t>19)</w:t>
      </w:r>
    </w:p>
  </w:footnote>
  <w:footnote w:id="104">
    <w:p w14:paraId="2CDDB0D3" w14:textId="77777777" w:rsidR="0078797C" w:rsidRPr="000356CD" w:rsidRDefault="0078797C" w:rsidP="0078797C">
      <w:pPr>
        <w:pStyle w:val="FootnoteText"/>
        <w:rPr>
          <w:lang w:val="es-ES"/>
        </w:rPr>
      </w:pPr>
      <w:r>
        <w:rPr>
          <w:rStyle w:val="FootnoteReference"/>
        </w:rPr>
        <w:t>35</w:t>
      </w:r>
      <w:r>
        <w:t xml:space="preserve"> </w:t>
      </w:r>
      <w:r>
        <w:tab/>
      </w:r>
      <w:r w:rsidRPr="000356CD">
        <w:rPr>
          <w:b/>
          <w:bCs/>
          <w:iCs/>
          <w:lang w:val="ru-RU"/>
        </w:rPr>
        <w:t>11.49.4</w:t>
      </w:r>
      <w:r w:rsidRPr="000356CD">
        <w:rPr>
          <w:b/>
          <w:bCs/>
          <w:iCs/>
          <w:lang w:val="ru-RU"/>
        </w:rPr>
        <w:tab/>
      </w:r>
      <w:r w:rsidRPr="000356CD">
        <w:rPr>
          <w:lang w:val="ru-RU"/>
        </w:rPr>
        <w:t>Частотное присвоение космической станции, эталонным телом которой не является тело "Земля", должно рассматриваться как повторно введенное в действие, если заявляющая администрация сообщает Бюро о том, что космическая станция, имеющая возможность осуществлять передачу или прием в рамках данного частотного присвоения, была развернута и функционирует в соответствии с информацией для заявления. Заявляющая администрация должна уведомить Бюро об этом не позднее чем через 30 дней после окончания периода приостановки, о котором говорится в п. </w:t>
      </w:r>
      <w:r w:rsidRPr="000356CD">
        <w:rPr>
          <w:b/>
          <w:bCs/>
          <w:lang w:val="ru-RU"/>
        </w:rPr>
        <w:t>11.49</w:t>
      </w:r>
      <w:r w:rsidRPr="000356CD">
        <w:rPr>
          <w:bCs/>
          <w:lang w:val="en-US"/>
        </w:rPr>
        <w:t>.</w:t>
      </w:r>
      <w:r w:rsidRPr="000356CD">
        <w:rPr>
          <w:sz w:val="16"/>
          <w:szCs w:val="16"/>
          <w:lang w:val="ru-RU"/>
        </w:rPr>
        <w:t>     (ВКР</w:t>
      </w:r>
      <w:r w:rsidRPr="000356CD">
        <w:rPr>
          <w:sz w:val="16"/>
          <w:szCs w:val="16"/>
          <w:lang w:val="ru-RU"/>
        </w:rPr>
        <w:noBreakHyphen/>
        <w:t>19)</w:t>
      </w:r>
    </w:p>
  </w:footnote>
  <w:footnote w:id="105">
    <w:p w14:paraId="4FD55F59" w14:textId="77777777" w:rsidR="0078797C" w:rsidRPr="000356CD" w:rsidRDefault="0078797C" w:rsidP="0078797C">
      <w:pPr>
        <w:pStyle w:val="FootnoteText"/>
        <w:rPr>
          <w:lang w:val="es-ES"/>
        </w:rPr>
      </w:pPr>
      <w:r>
        <w:rPr>
          <w:rStyle w:val="FootnoteReference"/>
        </w:rPr>
        <w:t>36</w:t>
      </w:r>
      <w:r>
        <w:t xml:space="preserve"> </w:t>
      </w:r>
      <w:r>
        <w:tab/>
      </w:r>
      <w:r w:rsidRPr="000356CD">
        <w:rPr>
          <w:b/>
          <w:bCs/>
          <w:iCs/>
          <w:lang w:val="ru-RU"/>
        </w:rPr>
        <w:t>11.49.5</w:t>
      </w:r>
      <w:r w:rsidRPr="000356CD">
        <w:rPr>
          <w:b/>
          <w:bCs/>
          <w:iCs/>
          <w:lang w:val="ru-RU"/>
        </w:rPr>
        <w:tab/>
      </w:r>
      <w:r w:rsidRPr="004F37F4">
        <w:rPr>
          <w:lang w:val="ru-RU" w:bidi="ru-RU"/>
        </w:rPr>
        <w:t>Для целей пп. </w:t>
      </w:r>
      <w:r w:rsidRPr="004F37F4">
        <w:rPr>
          <w:b/>
          <w:lang w:val="ru-RU" w:bidi="ru-RU"/>
        </w:rPr>
        <w:t>11.49.2</w:t>
      </w:r>
      <w:r w:rsidRPr="004F37F4">
        <w:rPr>
          <w:lang w:val="ru-RU" w:bidi="ru-RU"/>
        </w:rPr>
        <w:t xml:space="preserve"> и </w:t>
      </w:r>
      <w:r w:rsidRPr="004F37F4">
        <w:rPr>
          <w:b/>
          <w:lang w:val="ru-RU" w:bidi="ru-RU"/>
        </w:rPr>
        <w:t>11.49.3</w:t>
      </w:r>
      <w:r w:rsidRPr="004F37F4">
        <w:rPr>
          <w:lang w:val="ru-RU" w:bidi="ru-RU"/>
        </w:rPr>
        <w:t xml:space="preserve"> термин "заявленная орбитальная плоскость" означает орбитальную плоскость негеостационарной спутниковой системы, представленную в Бюро в последней информации для заявления частотных присвоений системы, которая соответствует элементам данных A.4.b.4.a, A.4.b.4.d, A.4.b.4.e и A.4.b.4.i (только для орбит с различной высотой апогея и перигея), определенным в таблице A Дополнения 2 к Приложению </w:t>
      </w:r>
      <w:r w:rsidRPr="004F37F4">
        <w:rPr>
          <w:b/>
          <w:lang w:val="ru-RU" w:bidi="ru-RU"/>
        </w:rPr>
        <w:t>4</w:t>
      </w:r>
      <w:r w:rsidRPr="004F37F4">
        <w:rPr>
          <w:lang w:val="ru-RU" w:bidi="ru-RU"/>
        </w:rPr>
        <w:t>. Для целей п. </w:t>
      </w:r>
      <w:r w:rsidRPr="004F37F4">
        <w:rPr>
          <w:b/>
          <w:lang w:val="ru-RU" w:bidi="ru-RU"/>
        </w:rPr>
        <w:t>11.49.2</w:t>
      </w:r>
      <w:r w:rsidRPr="004F37F4">
        <w:rPr>
          <w:lang w:val="ru-RU" w:bidi="ru-RU"/>
        </w:rPr>
        <w:t xml:space="preserve"> должна применяться Резолюция </w:t>
      </w:r>
      <w:r>
        <w:rPr>
          <w:b/>
          <w:bCs/>
          <w:lang w:val="ru-RU"/>
        </w:rPr>
        <w:t>8</w:t>
      </w:r>
      <w:r w:rsidRPr="004F37F4">
        <w:rPr>
          <w:b/>
          <w:szCs w:val="24"/>
          <w:lang w:val="ru-RU" w:bidi="ru-RU"/>
        </w:rPr>
        <w:t xml:space="preserve"> (ВКР-23)</w:t>
      </w:r>
      <w:r w:rsidRPr="004F37F4">
        <w:rPr>
          <w:lang w:val="ru-RU" w:bidi="ru-RU"/>
        </w:rPr>
        <w:t>.</w:t>
      </w:r>
      <w:r w:rsidRPr="004F37F4">
        <w:rPr>
          <w:sz w:val="16"/>
          <w:szCs w:val="16"/>
          <w:lang w:val="ru-RU" w:bidi="ru-RU"/>
        </w:rPr>
        <w:t>     (ВКР</w:t>
      </w:r>
      <w:r w:rsidRPr="004F37F4">
        <w:rPr>
          <w:sz w:val="16"/>
          <w:szCs w:val="16"/>
          <w:lang w:val="ru-RU" w:bidi="ru-RU"/>
        </w:rPr>
        <w:noBreakHyphen/>
      </w:r>
      <w:r w:rsidRPr="004F37F4">
        <w:rPr>
          <w:sz w:val="16"/>
          <w:szCs w:val="16"/>
          <w:lang w:val="ru-RU"/>
        </w:rPr>
        <w:t>23</w:t>
      </w:r>
      <w:r w:rsidRPr="004F37F4">
        <w:rPr>
          <w:sz w:val="16"/>
          <w:szCs w:val="16"/>
          <w:lang w:val="ru-RU" w:bidi="ru-RU"/>
        </w:rPr>
        <w:t>)</w:t>
      </w:r>
    </w:p>
  </w:footnote>
  <w:footnote w:id="106">
    <w:p w14:paraId="63BC956B" w14:textId="2808C591" w:rsidR="003121B9" w:rsidRPr="00CC4E0B" w:rsidRDefault="003121B9">
      <w:pPr>
        <w:pStyle w:val="FootnoteText"/>
        <w:rPr>
          <w:lang w:val="es-ES"/>
        </w:rPr>
      </w:pPr>
      <w:r>
        <w:rPr>
          <w:rStyle w:val="FootnoteReference"/>
        </w:rPr>
        <w:t>1</w:t>
      </w:r>
      <w:r>
        <w:t xml:space="preserve"> </w:t>
      </w:r>
      <w:r w:rsidRPr="00CC4E0B">
        <w:rPr>
          <w:lang w:val="ru-RU"/>
        </w:rPr>
        <w:tab/>
      </w:r>
      <w:r w:rsidRPr="00CC4E0B">
        <w:rPr>
          <w:b/>
          <w:bCs/>
          <w:iCs/>
          <w:lang w:val="ru-RU"/>
        </w:rPr>
        <w:t>12.5.1</w:t>
      </w:r>
      <w:r w:rsidRPr="00CC4E0B">
        <w:rPr>
          <w:lang w:val="ru-RU"/>
        </w:rPr>
        <w:tab/>
        <w:t>Считается, что заявка на ВЧ радиовещание предназначена для целей национального покрытия, если и передающая станция, и связанная с ней требуемая зона обслуживания находятся на территории одной страны.</w:t>
      </w:r>
    </w:p>
  </w:footnote>
  <w:footnote w:id="107">
    <w:p w14:paraId="5821C9AC" w14:textId="0E06C8AB" w:rsidR="003121B9" w:rsidRPr="00CC4E0B" w:rsidRDefault="003121B9">
      <w:pPr>
        <w:pStyle w:val="FootnoteText"/>
        <w:rPr>
          <w:lang w:val="es-ES"/>
        </w:rPr>
      </w:pPr>
      <w:r>
        <w:rPr>
          <w:rStyle w:val="FootnoteReference"/>
        </w:rPr>
        <w:t>2</w:t>
      </w:r>
      <w:r>
        <w:t xml:space="preserve"> </w:t>
      </w:r>
      <w:r w:rsidRPr="00CC4E0B">
        <w:rPr>
          <w:lang w:val="ru-RU"/>
        </w:rPr>
        <w:tab/>
      </w:r>
      <w:r w:rsidRPr="00CC4E0B">
        <w:rPr>
          <w:b/>
          <w:bCs/>
          <w:iCs/>
          <w:lang w:val="ru-RU"/>
        </w:rPr>
        <w:t>12.10.1</w:t>
      </w:r>
      <w:r w:rsidRPr="00CC4E0B">
        <w:rPr>
          <w:lang w:val="ru-RU"/>
        </w:rPr>
        <w:tab/>
        <w:t>Слово "региональный" в настоящей Статье не связано с Районами МСЭ.</w:t>
      </w:r>
    </w:p>
  </w:footnote>
  <w:footnote w:id="108">
    <w:p w14:paraId="587ABBEC" w14:textId="72BB087D" w:rsidR="003121B9" w:rsidRPr="00CC4E0B" w:rsidRDefault="003121B9">
      <w:pPr>
        <w:pStyle w:val="FootnoteText"/>
        <w:rPr>
          <w:lang w:val="es-ES"/>
        </w:rPr>
      </w:pPr>
      <w:r>
        <w:rPr>
          <w:rStyle w:val="FootnoteReference"/>
        </w:rPr>
        <w:t>1</w:t>
      </w:r>
      <w:r>
        <w:t xml:space="preserve"> </w:t>
      </w:r>
      <w:r w:rsidRPr="00CC4E0B">
        <w:rPr>
          <w:lang w:val="ru-RU"/>
        </w:rPr>
        <w:tab/>
      </w:r>
      <w:r w:rsidRPr="00CC4E0B">
        <w:rPr>
          <w:b/>
          <w:bCs/>
          <w:iCs/>
          <w:lang w:val="ru-RU"/>
        </w:rPr>
        <w:t>13.6.1</w:t>
      </w:r>
      <w:r w:rsidRPr="00CC4E0B">
        <w:rPr>
          <w:b/>
          <w:bCs/>
          <w:iCs/>
          <w:lang w:val="ru-RU"/>
        </w:rPr>
        <w:tab/>
      </w:r>
      <w:r w:rsidRPr="00CC4E0B">
        <w:rPr>
          <w:bCs/>
          <w:iCs/>
          <w:lang w:val="ru-RU"/>
        </w:rPr>
        <w:t>См. </w:t>
      </w:r>
      <w:r w:rsidRPr="00CC4E0B">
        <w:rPr>
          <w:lang w:val="ru-RU"/>
        </w:rPr>
        <w:t>также п. </w:t>
      </w:r>
      <w:r w:rsidRPr="00CC4E0B">
        <w:rPr>
          <w:b/>
          <w:lang w:val="ru-RU"/>
        </w:rPr>
        <w:t>11.51</w:t>
      </w:r>
      <w:r w:rsidRPr="00CC4E0B">
        <w:rPr>
          <w:lang w:val="ru-RU"/>
        </w:rPr>
        <w:t xml:space="preserve"> о частотных присвоениях негеостационарным спутниковым системам, занесенных в Справочный регистр.</w:t>
      </w:r>
      <w:r w:rsidRPr="00CC4E0B">
        <w:rPr>
          <w:sz w:val="16"/>
          <w:szCs w:val="16"/>
          <w:lang w:val="ru-RU"/>
        </w:rPr>
        <w:t>     </w:t>
      </w:r>
      <w:r w:rsidRPr="00CC4E0B">
        <w:rPr>
          <w:bCs/>
          <w:sz w:val="16"/>
          <w:szCs w:val="16"/>
          <w:lang w:val="ru-RU"/>
        </w:rPr>
        <w:t>(ВКР</w:t>
      </w:r>
      <w:r w:rsidRPr="00CC4E0B">
        <w:rPr>
          <w:bCs/>
          <w:sz w:val="16"/>
          <w:szCs w:val="16"/>
          <w:lang w:val="ru-RU"/>
        </w:rPr>
        <w:noBreakHyphen/>
        <w:t>19)</w:t>
      </w:r>
    </w:p>
  </w:footnote>
  <w:footnote w:id="109">
    <w:p w14:paraId="05D16B9D" w14:textId="1D99346C" w:rsidR="003121B9" w:rsidRPr="0037785D" w:rsidRDefault="003121B9">
      <w:pPr>
        <w:pStyle w:val="FootnoteText"/>
        <w:rPr>
          <w:lang w:val="es-ES"/>
        </w:rPr>
      </w:pPr>
      <w:r>
        <w:rPr>
          <w:rStyle w:val="FootnoteReference"/>
        </w:rPr>
        <w:t>1</w:t>
      </w:r>
      <w:r>
        <w:t xml:space="preserve"> </w:t>
      </w:r>
      <w:r w:rsidRPr="0037785D">
        <w:rPr>
          <w:lang w:val="ru-RU"/>
        </w:rPr>
        <w:tab/>
      </w:r>
      <w:r w:rsidRPr="0037785D">
        <w:rPr>
          <w:b/>
          <w:bCs/>
          <w:iCs/>
          <w:lang w:val="ru-RU"/>
        </w:rPr>
        <w:t xml:space="preserve">15.12.1 </w:t>
      </w:r>
      <w:r w:rsidRPr="0037785D">
        <w:rPr>
          <w:lang w:val="ru-RU"/>
        </w:rPr>
        <w:t xml:space="preserve">и </w:t>
      </w:r>
      <w:r w:rsidRPr="0037785D">
        <w:rPr>
          <w:b/>
          <w:bCs/>
          <w:iCs/>
          <w:lang w:val="ru-RU"/>
        </w:rPr>
        <w:t>15.13.1</w:t>
      </w:r>
      <w:r w:rsidRPr="0037785D">
        <w:rPr>
          <w:lang w:val="ru-RU"/>
        </w:rPr>
        <w:tab/>
        <w:t>В этом отношении администрации должны руководствоваться соответствующими новейшими Рекомендациями МСЭ-R.</w:t>
      </w:r>
    </w:p>
  </w:footnote>
  <w:footnote w:id="110">
    <w:p w14:paraId="1CD69029" w14:textId="1B87E8DD" w:rsidR="003121B9" w:rsidRPr="00183DEB" w:rsidRDefault="003121B9">
      <w:pPr>
        <w:pStyle w:val="FootnoteText"/>
        <w:rPr>
          <w:lang w:val="es-ES"/>
        </w:rPr>
      </w:pPr>
      <w:r>
        <w:rPr>
          <w:rStyle w:val="FootnoteReference"/>
        </w:rPr>
        <w:t>1</w:t>
      </w:r>
      <w:r>
        <w:t xml:space="preserve"> </w:t>
      </w:r>
      <w:r w:rsidRPr="00183DEB">
        <w:rPr>
          <w:lang w:val="ru-RU"/>
        </w:rPr>
        <w:tab/>
      </w:r>
      <w:r w:rsidRPr="00183DEB">
        <w:rPr>
          <w:b/>
          <w:bCs/>
          <w:iCs/>
          <w:lang w:val="ru-RU"/>
        </w:rPr>
        <w:t>16.1.1</w:t>
      </w:r>
      <w:r w:rsidRPr="00183DEB">
        <w:rPr>
          <w:lang w:val="ru-RU"/>
        </w:rPr>
        <w:tab/>
        <w:t>Информация по этому вопросу имеется также в Справочнике по радиоконтролю МСЭ-R.</w:t>
      </w:r>
    </w:p>
  </w:footnote>
  <w:footnote w:id="111">
    <w:p w14:paraId="38BAD084" w14:textId="44B66FBE" w:rsidR="003121B9" w:rsidRPr="00183DEB" w:rsidRDefault="003121B9">
      <w:pPr>
        <w:pStyle w:val="FootnoteText"/>
        <w:rPr>
          <w:lang w:val="es-ES"/>
        </w:rPr>
      </w:pPr>
      <w:r>
        <w:rPr>
          <w:rStyle w:val="FootnoteReference"/>
        </w:rPr>
        <w:t>1</w:t>
      </w:r>
      <w:r>
        <w:t xml:space="preserve"> </w:t>
      </w:r>
      <w:r w:rsidRPr="00183DEB">
        <w:rPr>
          <w:lang w:val="ru-RU"/>
        </w:rPr>
        <w:tab/>
      </w:r>
      <w:r w:rsidRPr="00183DEB">
        <w:rPr>
          <w:b/>
          <w:bCs/>
          <w:iCs/>
          <w:lang w:val="ru-RU"/>
        </w:rPr>
        <w:t>19.1.1</w:t>
      </w:r>
      <w:r w:rsidRPr="00183DEB">
        <w:rPr>
          <w:lang w:val="ru-RU"/>
        </w:rPr>
        <w:tab/>
        <w:t>Тем не менее признано, что современное состояние техники не всегда позволяет передавать опознавательные сигналы в некоторых радиосистемах (например, в системах радиоопределения, в радиорелейных и космических системах).</w:t>
      </w:r>
    </w:p>
  </w:footnote>
  <w:footnote w:id="112">
    <w:p w14:paraId="72F19749" w14:textId="77777777" w:rsidR="003121B9" w:rsidRPr="00183DEB" w:rsidRDefault="003121B9" w:rsidP="00183DEB">
      <w:pPr>
        <w:pStyle w:val="FootnoteText"/>
        <w:rPr>
          <w:sz w:val="16"/>
          <w:szCs w:val="16"/>
          <w:lang w:val="ru-RU"/>
        </w:rPr>
      </w:pPr>
      <w:r w:rsidRPr="008F7CE1">
        <w:rPr>
          <w:b/>
          <w:bCs/>
          <w:iCs/>
          <w:szCs w:val="19"/>
          <w:lang w:val="ru-RU"/>
        </w:rPr>
        <w:t>19.35.1</w:t>
      </w:r>
      <w:r w:rsidRPr="00183DEB">
        <w:rPr>
          <w:sz w:val="16"/>
          <w:szCs w:val="16"/>
          <w:lang w:val="ru-RU"/>
        </w:rPr>
        <w:tab/>
        <w:t>(</w:t>
      </w:r>
      <w:r w:rsidRPr="00183DEB">
        <w:rPr>
          <w:sz w:val="16"/>
          <w:szCs w:val="16"/>
          <w:lang w:val="en-US"/>
        </w:rPr>
        <w:t>SUP</w:t>
      </w:r>
      <w:r w:rsidRPr="00183DEB">
        <w:rPr>
          <w:sz w:val="16"/>
          <w:szCs w:val="16"/>
          <w:lang w:val="ru-RU"/>
        </w:rPr>
        <w:t xml:space="preserve"> – ВКР-03)</w:t>
      </w:r>
    </w:p>
    <w:p w14:paraId="3A5BB422" w14:textId="2B6E5BAE" w:rsidR="003121B9" w:rsidRPr="00183DEB" w:rsidRDefault="003121B9">
      <w:pPr>
        <w:pStyle w:val="FootnoteText"/>
        <w:rPr>
          <w:lang w:val="es-ES"/>
        </w:rPr>
      </w:pPr>
      <w:r>
        <w:rPr>
          <w:rStyle w:val="FootnoteReference"/>
        </w:rPr>
        <w:t>2</w:t>
      </w:r>
      <w:r>
        <w:t xml:space="preserve"> </w:t>
      </w:r>
      <w:r w:rsidRPr="00183DEB">
        <w:rPr>
          <w:lang w:val="ru-RU"/>
        </w:rPr>
        <w:tab/>
      </w:r>
      <w:r w:rsidRPr="00183DEB">
        <w:rPr>
          <w:b/>
          <w:bCs/>
          <w:iCs/>
          <w:lang w:val="ru-RU"/>
        </w:rPr>
        <w:t>19.36.1</w:t>
      </w:r>
      <w:r w:rsidRPr="00183DEB">
        <w:rPr>
          <w:lang w:val="ru-RU"/>
        </w:rPr>
        <w:tab/>
        <w:t xml:space="preserve">Ни одна администрация ни при каких обстоятельствах не может требовать большего числа MID, чем общее число ее судовых станций, заявленных в МСЭ, деленное на 1000, плюс один. Администрации должны прилагать все усилия для повторного использования опознавателей морской подвижной службы (MMSI), присвоенных из прежних ресурсов MID, которые стали лишними после того, как суда были выведены из их национального судового реестра. Такие номера должны рассматриваться для целей повторного присвоения, после того как они отсутствовали, по крайней мере, в двух последовательных изданиях Списка V служебных публикаций МСЭ. Администрации, добивающиеся дополнительных ресурсов MID, должны удовлетворять критериям, заключающимся в том, чтобы они известили Бюро обо всех предыдущих присвоениях, в соответствии с п. </w:t>
      </w:r>
      <w:r w:rsidRPr="00183DEB">
        <w:rPr>
          <w:b/>
          <w:bCs/>
          <w:lang w:val="ru-RU"/>
        </w:rPr>
        <w:t>20.16</w:t>
      </w:r>
      <w:r w:rsidRPr="00183DEB">
        <w:rPr>
          <w:lang w:val="ru-RU"/>
        </w:rPr>
        <w:t>. Эти критерии применяются только к опознавателям MMSI в основной категории и ко всем цифрам MID, присвоенным администрации.</w:t>
      </w:r>
      <w:r w:rsidRPr="00183DEB">
        <w:rPr>
          <w:sz w:val="16"/>
          <w:szCs w:val="16"/>
          <w:lang w:val="ru-RU"/>
        </w:rPr>
        <w:t>     (ВКР-07)</w:t>
      </w:r>
    </w:p>
  </w:footnote>
  <w:footnote w:id="113">
    <w:p w14:paraId="16D72824" w14:textId="38208BD5" w:rsidR="003121B9" w:rsidRPr="00183DEB" w:rsidRDefault="003121B9">
      <w:pPr>
        <w:pStyle w:val="FootnoteText"/>
        <w:rPr>
          <w:lang w:val="es-ES"/>
        </w:rPr>
      </w:pPr>
      <w:r>
        <w:rPr>
          <w:rStyle w:val="FootnoteReference"/>
        </w:rPr>
        <w:t>3</w:t>
      </w:r>
      <w:r>
        <w:t xml:space="preserve"> </w:t>
      </w:r>
      <w:r w:rsidRPr="00183DEB">
        <w:rPr>
          <w:lang w:val="ru-RU"/>
        </w:rPr>
        <w:tab/>
      </w:r>
      <w:r w:rsidRPr="00183DEB">
        <w:rPr>
          <w:b/>
          <w:bCs/>
          <w:iCs/>
          <w:lang w:val="ru-RU"/>
        </w:rPr>
        <w:t>19.44.1</w:t>
      </w:r>
      <w:r w:rsidRPr="00183DEB">
        <w:rPr>
          <w:lang w:val="ru-RU"/>
        </w:rPr>
        <w:tab/>
        <w:t>Под "сериями частот" подразумевается группа частот, каждая из которых принадлежит к одной из различных полос частот между 4000 кГц и 27 500 кГц, которые распределены исключительно морской подвижной службе.</w:t>
      </w:r>
    </w:p>
  </w:footnote>
  <w:footnote w:id="114">
    <w:p w14:paraId="28BC755A" w14:textId="77D7BBD6" w:rsidR="003121B9" w:rsidRPr="00183DEB" w:rsidRDefault="003121B9">
      <w:pPr>
        <w:pStyle w:val="FootnoteText"/>
        <w:rPr>
          <w:lang w:val="es-ES"/>
        </w:rPr>
      </w:pPr>
      <w:r>
        <w:rPr>
          <w:rStyle w:val="FootnoteReference"/>
        </w:rPr>
        <w:t>4</w:t>
      </w:r>
      <w:r>
        <w:t xml:space="preserve"> </w:t>
      </w:r>
      <w:r w:rsidRPr="00183DEB">
        <w:rPr>
          <w:lang w:val="ru-RU"/>
        </w:rPr>
        <w:tab/>
      </w:r>
      <w:r w:rsidRPr="00183DEB">
        <w:rPr>
          <w:b/>
          <w:bCs/>
          <w:iCs/>
          <w:lang w:val="ru-RU"/>
        </w:rPr>
        <w:t>19.50.1</w:t>
      </w:r>
      <w:r w:rsidRPr="00183DEB">
        <w:rPr>
          <w:lang w:val="ru-RU"/>
        </w:rPr>
        <w:t xml:space="preserve"> </w:t>
      </w:r>
      <w:r w:rsidRPr="00183DEB">
        <w:rPr>
          <w:lang w:val="ru-RU"/>
        </w:rPr>
        <w:tab/>
        <w:t>Для серий позывных сигналов, начинающихся с B, F, G, I, K, M, N, R, W и 2, для опознавания национальной принадлежности требуется только первый знак. В случае полусерий (т.</w:t>
      </w:r>
      <w:r w:rsidRPr="00183DEB">
        <w:rPr>
          <w:lang w:val="en-US"/>
        </w:rPr>
        <w:t> </w:t>
      </w:r>
      <w:r w:rsidRPr="00183DEB">
        <w:rPr>
          <w:lang w:val="ru-RU"/>
        </w:rPr>
        <w:t>е.</w:t>
      </w:r>
      <w:r w:rsidRPr="00183DEB">
        <w:rPr>
          <w:lang w:val="en-US"/>
        </w:rPr>
        <w:t> </w:t>
      </w:r>
      <w:r w:rsidRPr="00183DEB">
        <w:rPr>
          <w:lang w:val="ru-RU"/>
        </w:rPr>
        <w:t>когда первые два знака распределяются более чем одному Государству</w:t>
      </w:r>
      <w:r w:rsidRPr="00183DEB">
        <w:rPr>
          <w:lang w:val="en-US"/>
        </w:rPr>
        <w:t> </w:t>
      </w:r>
      <w:r w:rsidRPr="00183DEB">
        <w:rPr>
          <w:lang w:val="ru-RU"/>
        </w:rPr>
        <w:t>–</w:t>
      </w:r>
      <w:r w:rsidRPr="00183DEB">
        <w:rPr>
          <w:lang w:val="en-US"/>
        </w:rPr>
        <w:t> </w:t>
      </w:r>
      <w:r w:rsidRPr="00183DEB">
        <w:rPr>
          <w:lang w:val="ru-RU"/>
        </w:rPr>
        <w:t>Члену Союза) для опознавания национальной принадлежности требуются первые три знака.</w:t>
      </w:r>
      <w:r w:rsidRPr="00183DEB">
        <w:rPr>
          <w:sz w:val="16"/>
          <w:szCs w:val="16"/>
          <w:lang w:val="ru-RU"/>
        </w:rPr>
        <w:t>     (ВКР-03)</w:t>
      </w:r>
    </w:p>
  </w:footnote>
  <w:footnote w:id="115">
    <w:p w14:paraId="01391DA8" w14:textId="73DD615D" w:rsidR="003121B9" w:rsidRPr="00183DEB" w:rsidRDefault="003121B9">
      <w:pPr>
        <w:pStyle w:val="FootnoteText"/>
        <w:rPr>
          <w:lang w:val="es-ES"/>
        </w:rPr>
      </w:pPr>
      <w:r>
        <w:rPr>
          <w:rStyle w:val="FootnoteReference"/>
        </w:rPr>
        <w:t>5</w:t>
      </w:r>
      <w:r>
        <w:t xml:space="preserve"> </w:t>
      </w:r>
      <w:r w:rsidRPr="00183DEB">
        <w:rPr>
          <w:lang w:val="ru-RU"/>
        </w:rPr>
        <w:tab/>
      </w:r>
      <w:r w:rsidRPr="00183DEB">
        <w:rPr>
          <w:b/>
          <w:bCs/>
          <w:iCs/>
          <w:lang w:val="ru-RU"/>
        </w:rPr>
        <w:t>19.68.1</w:t>
      </w:r>
      <w:r w:rsidRPr="00183DEB">
        <w:rPr>
          <w:bCs/>
          <w:lang w:val="ru-RU"/>
        </w:rPr>
        <w:tab/>
      </w:r>
      <w:r w:rsidRPr="00183DEB">
        <w:rPr>
          <w:lang w:val="ru-RU"/>
        </w:rPr>
        <w:t>В случаях полусерий (т. е. когда первые два знака распределяются более чем одному Государству-Члену) для опознавания национальной принадлежности требуются первые три знака. В таких случаях позывной сигнал состоит из трех знаков, за которыми следуют одна цифра и группа не более чем из трех знаков, причем последний знак является буквой.</w:t>
      </w:r>
      <w:r w:rsidRPr="00183DEB">
        <w:rPr>
          <w:sz w:val="16"/>
          <w:szCs w:val="16"/>
          <w:lang w:val="ru-RU"/>
        </w:rPr>
        <w:t>     (ВКР-07)</w:t>
      </w:r>
    </w:p>
  </w:footnote>
  <w:footnote w:id="116">
    <w:p w14:paraId="268811A3" w14:textId="457C9EBC" w:rsidR="00EE2B61" w:rsidRPr="00EE2B61" w:rsidRDefault="00EE2B61">
      <w:pPr>
        <w:pStyle w:val="FootnoteText"/>
        <w:rPr>
          <w:lang w:val="ru-RU"/>
        </w:rPr>
      </w:pPr>
      <w:r>
        <w:rPr>
          <w:rStyle w:val="FootnoteReference"/>
        </w:rPr>
        <w:t>6</w:t>
      </w:r>
      <w:r w:rsidRPr="00F97986">
        <w:rPr>
          <w:lang w:val="ru-RU"/>
        </w:rPr>
        <w:tab/>
      </w:r>
      <w:r w:rsidRPr="00156251">
        <w:rPr>
          <w:rStyle w:val="Artdef"/>
          <w:lang w:val="ru-RU"/>
        </w:rPr>
        <w:t>19.99.1</w:t>
      </w:r>
      <w:r w:rsidRPr="00F97986">
        <w:rPr>
          <w:lang w:val="ru-RU"/>
        </w:rPr>
        <w:tab/>
        <w:t>В данном разделе при упоминании судовой или береговой станции могут также подразумеваться соответствующие земные станции.</w:t>
      </w:r>
    </w:p>
  </w:footnote>
  <w:footnote w:id="117">
    <w:p w14:paraId="48118573" w14:textId="77777777" w:rsidR="003121B9" w:rsidRPr="002E6E6A" w:rsidRDefault="003121B9" w:rsidP="00F91CAD">
      <w:pPr>
        <w:pStyle w:val="FootnoteText"/>
        <w:rPr>
          <w:sz w:val="16"/>
          <w:szCs w:val="16"/>
          <w:lang w:val="ru-RU"/>
        </w:rPr>
      </w:pPr>
      <w:r>
        <w:rPr>
          <w:rStyle w:val="FootnoteReference"/>
        </w:rPr>
        <w:t>1</w:t>
      </w:r>
      <w:r>
        <w:t xml:space="preserve"> </w:t>
      </w:r>
      <w:r w:rsidRPr="00F91CAD">
        <w:rPr>
          <w:lang w:val="ru-RU"/>
        </w:rPr>
        <w:tab/>
      </w:r>
      <w:r w:rsidRPr="00F91CAD">
        <w:rPr>
          <w:b/>
          <w:bCs/>
          <w:iCs/>
          <w:lang w:val="ru-RU"/>
        </w:rPr>
        <w:t>21.2.1</w:t>
      </w:r>
      <w:r w:rsidRPr="00F91CAD">
        <w:rPr>
          <w:lang w:val="ru-RU"/>
        </w:rPr>
        <w:tab/>
        <w:t>Для своей защиты приемные станции фиксированной или подвижной служб, работающие в полосах частот, используемых совместно со службами космической радиосвязи (космос-Земля), должны также избегать направления своих антенн на геостационарную спутниковую орбиту, если их чувствительность достаточно высока для того, чтобы помехи от передач космической станции могли оказаться значительными. В частности, рекомендуется, чтобы в полосах частот 13,4−13,65 ГГц и 21,4−22 ГГц минимальный угол разноса по отношению к направлению на геостационарную спутниковую орбиту поддерживался на уровне 1,5°.</w:t>
      </w:r>
      <w:r w:rsidRPr="002E6E6A">
        <w:rPr>
          <w:sz w:val="16"/>
          <w:szCs w:val="16"/>
          <w:lang w:val="ru-RU"/>
        </w:rPr>
        <w:t>     (ВКР-15)</w:t>
      </w:r>
    </w:p>
    <w:p w14:paraId="63395861" w14:textId="09DE122F" w:rsidR="003121B9" w:rsidRPr="00F91CAD" w:rsidRDefault="003121B9" w:rsidP="005144D7">
      <w:pPr>
        <w:pStyle w:val="FootnoteText"/>
        <w:rPr>
          <w:lang w:val="ru-RU"/>
        </w:rPr>
      </w:pPr>
      <w:r w:rsidRPr="0072047F">
        <w:rPr>
          <w:rStyle w:val="FootnoteReference"/>
        </w:rPr>
        <w:t>2</w:t>
      </w:r>
      <w:r w:rsidRPr="00F91CAD">
        <w:rPr>
          <w:lang w:val="ru-RU"/>
        </w:rPr>
        <w:t xml:space="preserve"> </w:t>
      </w:r>
      <w:r w:rsidRPr="00F91CAD">
        <w:rPr>
          <w:lang w:val="ru-RU"/>
        </w:rPr>
        <w:tab/>
      </w:r>
      <w:r w:rsidRPr="00F91CAD">
        <w:rPr>
          <w:b/>
          <w:bCs/>
          <w:iCs/>
          <w:lang w:val="ru-RU"/>
        </w:rPr>
        <w:t>21.2.2</w:t>
      </w:r>
      <w:r w:rsidRPr="00F91CAD">
        <w:rPr>
          <w:lang w:val="ru-RU"/>
        </w:rPr>
        <w:tab/>
      </w:r>
      <w:r w:rsidR="005144D7" w:rsidRPr="004F37F4">
        <w:rPr>
          <w:lang w:val="ru-RU"/>
        </w:rPr>
        <w:t>Сведения по этому вопросу приведены в последнем варианте Рекомендации МСЭ-R SF.765.</w:t>
      </w:r>
      <w:r w:rsidR="0098376E" w:rsidRPr="0098376E">
        <w:rPr>
          <w:sz w:val="16"/>
          <w:szCs w:val="16"/>
          <w:lang w:val="ru-RU"/>
        </w:rPr>
        <w:t xml:space="preserve"> </w:t>
      </w:r>
      <w:r w:rsidR="0098376E" w:rsidRPr="002E6E6A">
        <w:rPr>
          <w:sz w:val="16"/>
          <w:szCs w:val="16"/>
          <w:lang w:val="ru-RU"/>
        </w:rPr>
        <w:t>     (ВКР-</w:t>
      </w:r>
      <w:r w:rsidR="0098376E">
        <w:rPr>
          <w:sz w:val="16"/>
          <w:szCs w:val="16"/>
          <w:lang w:val="en-US"/>
        </w:rPr>
        <w:t>23</w:t>
      </w:r>
      <w:r w:rsidR="0098376E" w:rsidRPr="002E6E6A">
        <w:rPr>
          <w:sz w:val="16"/>
          <w:szCs w:val="16"/>
          <w:lang w:val="ru-RU"/>
        </w:rPr>
        <w:t>)</w:t>
      </w:r>
    </w:p>
    <w:p w14:paraId="304A5B60" w14:textId="6C482DB3" w:rsidR="003121B9" w:rsidRPr="00F91CAD" w:rsidRDefault="003121B9" w:rsidP="00F91CAD">
      <w:pPr>
        <w:pStyle w:val="FootnoteText"/>
        <w:rPr>
          <w:lang w:val="es-ES"/>
        </w:rPr>
      </w:pPr>
      <w:r w:rsidRPr="00F91CAD">
        <w:rPr>
          <w:b/>
          <w:bCs/>
          <w:iCs/>
          <w:lang w:val="ru-RU"/>
        </w:rPr>
        <w:t>21.2.3</w:t>
      </w:r>
      <w:r w:rsidRPr="00F91CAD">
        <w:rPr>
          <w:lang w:val="ru-RU"/>
        </w:rPr>
        <w:tab/>
        <w:t>Не использован.</w:t>
      </w:r>
    </w:p>
  </w:footnote>
  <w:footnote w:id="118">
    <w:p w14:paraId="7CBB9FDA" w14:textId="343AE18B" w:rsidR="003121B9" w:rsidRPr="00F91CAD" w:rsidRDefault="003121B9">
      <w:pPr>
        <w:pStyle w:val="FootnoteText"/>
        <w:rPr>
          <w:lang w:val="es-ES"/>
        </w:rPr>
      </w:pPr>
      <w:r>
        <w:rPr>
          <w:rStyle w:val="FootnoteReference"/>
        </w:rPr>
        <w:t>3</w:t>
      </w:r>
      <w:r>
        <w:t xml:space="preserve"> </w:t>
      </w:r>
      <w:r w:rsidRPr="00F91CAD">
        <w:rPr>
          <w:lang w:val="ru-RU"/>
        </w:rPr>
        <w:tab/>
      </w:r>
      <w:r w:rsidRPr="00F91CAD">
        <w:rPr>
          <w:b/>
          <w:bCs/>
          <w:iCs/>
          <w:lang w:val="ru-RU"/>
        </w:rPr>
        <w:t>21.2.4</w:t>
      </w:r>
      <w:r w:rsidRPr="00F91CAD">
        <w:rPr>
          <w:lang w:val="ru-RU"/>
        </w:rPr>
        <w:tab/>
        <w:t>В полосах частот выше 15 ГГц (за исключением 25,25–27,5 ГГц) ограничений по угловому разносу для передающих станций фиксированной или подвижной службы не имеется. Данный вопрос изучается МСЭ</w:t>
      </w:r>
      <w:r w:rsidRPr="00F91CAD">
        <w:rPr>
          <w:lang w:val="ru-RU"/>
        </w:rPr>
        <w:noBreakHyphen/>
        <w:t>R.</w:t>
      </w:r>
    </w:p>
  </w:footnote>
  <w:footnote w:id="119">
    <w:p w14:paraId="12329BB1" w14:textId="77777777" w:rsidR="003121B9" w:rsidRPr="0075546E" w:rsidRDefault="003121B9" w:rsidP="00FB5E69">
      <w:pPr>
        <w:pStyle w:val="FootnoteText"/>
        <w:rPr>
          <w:sz w:val="2"/>
          <w:szCs w:val="2"/>
          <w:lang w:val="ru-RU"/>
        </w:rPr>
      </w:pPr>
    </w:p>
  </w:footnote>
  <w:footnote w:id="120">
    <w:p w14:paraId="140FF983" w14:textId="02E634A4" w:rsidR="003121B9" w:rsidRPr="00F91CAD" w:rsidRDefault="003121B9" w:rsidP="00665922">
      <w:pPr>
        <w:pStyle w:val="FootnoteText"/>
        <w:rPr>
          <w:lang w:val="es-ES"/>
        </w:rPr>
      </w:pPr>
      <w:r>
        <w:rPr>
          <w:rStyle w:val="FootnoteReference"/>
        </w:rPr>
        <w:t>4</w:t>
      </w:r>
      <w:r>
        <w:t xml:space="preserve"> </w:t>
      </w:r>
      <w:r w:rsidRPr="00F91CAD">
        <w:rPr>
          <w:lang w:val="ru-RU"/>
        </w:rPr>
        <w:tab/>
      </w:r>
      <w:r w:rsidRPr="00F91CAD">
        <w:rPr>
          <w:b/>
          <w:bCs/>
          <w:iCs/>
          <w:lang w:val="ru-RU"/>
        </w:rPr>
        <w:t>21.4.1</w:t>
      </w:r>
      <w:r w:rsidRPr="00F91CAD">
        <w:rPr>
          <w:lang w:val="ru-RU"/>
        </w:rPr>
        <w:tab/>
      </w:r>
      <w:r w:rsidR="00665922" w:rsidRPr="004F37F4">
        <w:rPr>
          <w:lang w:val="ru-RU"/>
        </w:rPr>
        <w:t>Сведения по этому вопросу приведены в последнем варианте Рекомендации МСЭ-R SF.765.</w:t>
      </w:r>
      <w:r w:rsidR="00665922" w:rsidRPr="004F37F4">
        <w:rPr>
          <w:sz w:val="16"/>
          <w:szCs w:val="14"/>
          <w:lang w:val="ru-RU"/>
        </w:rPr>
        <w:t>     (ВКР</w:t>
      </w:r>
      <w:r w:rsidR="00665922" w:rsidRPr="004F37F4">
        <w:rPr>
          <w:sz w:val="16"/>
          <w:szCs w:val="14"/>
          <w:lang w:val="ru-RU"/>
        </w:rPr>
        <w:noBreakHyphen/>
        <w:t>23)</w:t>
      </w:r>
    </w:p>
  </w:footnote>
  <w:footnote w:id="121">
    <w:p w14:paraId="24FF26E2" w14:textId="6AD69CCE" w:rsidR="003121B9" w:rsidRPr="00F91CAD" w:rsidRDefault="003121B9">
      <w:pPr>
        <w:pStyle w:val="FootnoteText"/>
        <w:rPr>
          <w:lang w:val="es-ES"/>
        </w:rPr>
      </w:pPr>
      <w:r>
        <w:rPr>
          <w:rStyle w:val="FootnoteReference"/>
        </w:rPr>
        <w:t>5</w:t>
      </w:r>
      <w:r>
        <w:t xml:space="preserve"> </w:t>
      </w:r>
      <w:r w:rsidRPr="00F91CAD">
        <w:rPr>
          <w:lang w:val="ru-RU"/>
        </w:rPr>
        <w:tab/>
      </w:r>
      <w:r w:rsidRPr="00F91CAD">
        <w:rPr>
          <w:b/>
          <w:bCs/>
          <w:iCs/>
          <w:lang w:val="ru-RU"/>
        </w:rPr>
        <w:t>21.6.1</w:t>
      </w:r>
      <w:r w:rsidRPr="00F91CAD">
        <w:rPr>
          <w:lang w:val="ru-RU"/>
        </w:rPr>
        <w:tab/>
        <w:t xml:space="preserve">Равенство права на эксплуатацию, когда одна и та же полоса частот в разных Районах распределена различным службам одной и той же категории, установлено в п. </w:t>
      </w:r>
      <w:r w:rsidRPr="00F91CAD">
        <w:rPr>
          <w:b/>
          <w:bCs/>
          <w:lang w:val="ru-RU"/>
        </w:rPr>
        <w:t>4.8</w:t>
      </w:r>
      <w:r w:rsidRPr="00F91CAD">
        <w:rPr>
          <w:lang w:val="ru-RU"/>
        </w:rPr>
        <w:t>. Поэтому администрациям надлежит соблюдать, насколько это практически возможно, любые ограничения в отношении межрайонных помех, которые могут появиться в Рекомендациях МСЭ-R.</w:t>
      </w:r>
    </w:p>
  </w:footnote>
  <w:footnote w:id="122">
    <w:p w14:paraId="3A8B8269" w14:textId="77777777" w:rsidR="003121B9" w:rsidRPr="0075546E" w:rsidRDefault="003121B9" w:rsidP="00FB5E69">
      <w:pPr>
        <w:pStyle w:val="FootnoteText"/>
        <w:rPr>
          <w:lang w:val="ru-RU"/>
        </w:rPr>
      </w:pPr>
      <w:r w:rsidRPr="008C75F0">
        <w:rPr>
          <w:rStyle w:val="FootnoteReference"/>
          <w:lang w:val="ru-RU"/>
        </w:rPr>
        <w:t>*</w:t>
      </w:r>
      <w:r w:rsidRPr="008C75F0">
        <w:rPr>
          <w:rStyle w:val="FootnoteTextChar"/>
          <w:lang w:val="ru-RU"/>
        </w:rPr>
        <w:tab/>
      </w:r>
      <w:r w:rsidRPr="0075546E">
        <w:rPr>
          <w:lang w:val="ru-RU"/>
        </w:rPr>
        <w:t>В отношении данной полосы частот применяются только ограничения, приведенные в пп.</w:t>
      </w:r>
      <w:r w:rsidRPr="00AB0843">
        <w:t> </w:t>
      </w:r>
      <w:r w:rsidRPr="0075546E">
        <w:rPr>
          <w:b/>
          <w:bCs/>
          <w:lang w:val="ru-RU"/>
        </w:rPr>
        <w:t>21.3</w:t>
      </w:r>
      <w:r w:rsidRPr="0075546E">
        <w:rPr>
          <w:lang w:val="ru-RU"/>
        </w:rPr>
        <w:t xml:space="preserve"> и </w:t>
      </w:r>
      <w:r w:rsidRPr="0075546E">
        <w:rPr>
          <w:b/>
          <w:bCs/>
          <w:lang w:val="ru-RU"/>
        </w:rPr>
        <w:t>21.5</w:t>
      </w:r>
      <w:r w:rsidRPr="0075546E">
        <w:rPr>
          <w:lang w:val="ru-RU"/>
        </w:rPr>
        <w:t>.</w:t>
      </w:r>
    </w:p>
  </w:footnote>
  <w:footnote w:id="123">
    <w:p w14:paraId="31E8DC70" w14:textId="7E3DD7C4" w:rsidR="003121B9" w:rsidRPr="00F91CAD" w:rsidRDefault="003121B9">
      <w:pPr>
        <w:pStyle w:val="FootnoteText"/>
        <w:rPr>
          <w:lang w:val="es-ES"/>
        </w:rPr>
      </w:pPr>
      <w:r>
        <w:rPr>
          <w:rStyle w:val="FootnoteReference"/>
        </w:rPr>
        <w:t>6</w:t>
      </w:r>
      <w:r>
        <w:t xml:space="preserve"> </w:t>
      </w:r>
      <w:r w:rsidRPr="00F91CAD">
        <w:rPr>
          <w:lang w:val="ru-RU"/>
        </w:rPr>
        <w:tab/>
      </w:r>
      <w:r w:rsidRPr="00F91CAD">
        <w:rPr>
          <w:b/>
          <w:bCs/>
          <w:iCs/>
          <w:lang w:val="ru-RU"/>
        </w:rPr>
        <w:t>21.12.1</w:t>
      </w:r>
      <w:r w:rsidRPr="00F91CAD">
        <w:rPr>
          <w:lang w:val="ru-RU"/>
        </w:rPr>
        <w:tab/>
        <w:t xml:space="preserve">Равенство права на эксплуатацию, когда одна и та же полоса частот в разных Районах распределена различным службам одной и той же категории, установлено в п. </w:t>
      </w:r>
      <w:r w:rsidRPr="00F91CAD">
        <w:rPr>
          <w:b/>
          <w:bCs/>
          <w:lang w:val="ru-RU"/>
        </w:rPr>
        <w:t>4.8</w:t>
      </w:r>
      <w:r w:rsidRPr="00F91CAD">
        <w:rPr>
          <w:lang w:val="ru-RU"/>
        </w:rPr>
        <w:t>. Поэтому администрациям надлежит соблюдать, насколько это практически возможно, любые ограничения в отношении межрайонных помех, которые могут появиться в Рекомендациях МСЭ-R.</w:t>
      </w:r>
    </w:p>
  </w:footnote>
  <w:footnote w:id="124">
    <w:p w14:paraId="1516B6F6" w14:textId="77777777" w:rsidR="003121B9" w:rsidRPr="00AA4383" w:rsidRDefault="003121B9" w:rsidP="00FB5E69">
      <w:pPr>
        <w:pStyle w:val="FootnoteText"/>
        <w:rPr>
          <w:lang w:val="ru-RU"/>
        </w:rPr>
      </w:pPr>
      <w:r w:rsidRPr="00AA4383">
        <w:rPr>
          <w:rStyle w:val="FootnoteReference"/>
          <w:lang w:val="ru-RU"/>
        </w:rPr>
        <w:t>*</w:t>
      </w:r>
      <w:r w:rsidRPr="00662E9D">
        <w:rPr>
          <w:lang w:val="ru-RU"/>
        </w:rPr>
        <w:tab/>
      </w:r>
      <w:r w:rsidRPr="00044811">
        <w:rPr>
          <w:rFonts w:eastAsia="SimSun"/>
          <w:i/>
          <w:iCs/>
          <w:lang w:val="ru-RU"/>
        </w:rPr>
        <w:t>Примечание Секретариата.</w:t>
      </w:r>
      <w:r w:rsidRPr="00044811">
        <w:rPr>
          <w:rFonts w:eastAsia="SimSun"/>
          <w:lang w:val="ru-RU"/>
        </w:rPr>
        <w:t xml:space="preserve"> – Эта Резолюция была пересмотрена ВКР-07.</w:t>
      </w:r>
    </w:p>
  </w:footnote>
  <w:footnote w:id="125">
    <w:p w14:paraId="3AE6B62F" w14:textId="015FA119" w:rsidR="003121B9" w:rsidRPr="00147B18" w:rsidRDefault="003121B9">
      <w:pPr>
        <w:pStyle w:val="FootnoteText"/>
        <w:rPr>
          <w:lang w:val="en-US"/>
        </w:rPr>
      </w:pPr>
      <w:r>
        <w:rPr>
          <w:rStyle w:val="FootnoteReference"/>
        </w:rPr>
        <w:t>1</w:t>
      </w:r>
      <w:r>
        <w:t xml:space="preserve"> </w:t>
      </w:r>
      <w:r w:rsidRPr="00147B18">
        <w:rPr>
          <w:lang w:val="ru-RU"/>
        </w:rPr>
        <w:tab/>
      </w:r>
      <w:r w:rsidRPr="00147B18">
        <w:rPr>
          <w:b/>
          <w:bCs/>
          <w:iCs/>
          <w:lang w:val="ru-RU"/>
        </w:rPr>
        <w:t>A.22.1</w:t>
      </w:r>
      <w:r w:rsidRPr="00147B18">
        <w:rPr>
          <w:lang w:val="ru-RU"/>
        </w:rPr>
        <w:tab/>
        <w:t>При применении положений настоящей Статьи уровень приемлемых помех (см. п. </w:t>
      </w:r>
      <w:r w:rsidRPr="00147B18">
        <w:rPr>
          <w:b/>
          <w:bCs/>
          <w:lang w:val="ru-RU"/>
        </w:rPr>
        <w:t>1.168</w:t>
      </w:r>
      <w:r w:rsidRPr="00147B18">
        <w:rPr>
          <w:lang w:val="ru-RU"/>
        </w:rPr>
        <w:t>) должен определяться по соглашению между заинтересованными администрациями с использованием в качестве руководства соответствующих Рекомендаций МСЭ-R.</w:t>
      </w:r>
    </w:p>
  </w:footnote>
  <w:footnote w:id="126">
    <w:p w14:paraId="174D0452" w14:textId="77777777" w:rsidR="003121B9" w:rsidRPr="009273CE" w:rsidRDefault="003121B9" w:rsidP="009273CE">
      <w:pPr>
        <w:pStyle w:val="FootnoteText"/>
        <w:rPr>
          <w:lang w:val="ru-RU"/>
        </w:rPr>
      </w:pPr>
      <w:r>
        <w:rPr>
          <w:rStyle w:val="FootnoteReference"/>
        </w:rPr>
        <w:t>2</w:t>
      </w:r>
      <w:r>
        <w:t xml:space="preserve"> </w:t>
      </w:r>
      <w:r w:rsidRPr="009273CE">
        <w:rPr>
          <w:lang w:val="ru-RU"/>
        </w:rPr>
        <w:tab/>
      </w:r>
      <w:r w:rsidRPr="009273CE">
        <w:rPr>
          <w:b/>
          <w:bCs/>
          <w:iCs/>
          <w:lang w:val="ru-RU"/>
        </w:rPr>
        <w:t>22.5С.1</w:t>
      </w:r>
      <w:r w:rsidRPr="009273CE">
        <w:rPr>
          <w:lang w:val="ru-RU"/>
        </w:rPr>
        <w:tab/>
        <w:t>Эквивалентная плотность потока мощности определяется как сумма плотностей потоков мощности, создаваемых на какой-либо приемлемой станции геостационарной спутниковой системы на поверхности Земли или на геостационарной орбите, в зависимости от случая, всеми передающими станциями негеостационарной спутниковой системы, с учетом внеосевой избирательности эталонной приемной антенны, которая, как предполагается, наведена в номинальном направлении. Эквивалентная плотность потока мощности вычисляется по следующей формуле:</w:t>
      </w:r>
    </w:p>
    <w:p w14:paraId="00AB6B5A" w14:textId="7CF6D2CF" w:rsidR="003121B9" w:rsidRPr="009273CE" w:rsidRDefault="003121B9" w:rsidP="009273CE">
      <w:pPr>
        <w:pStyle w:val="Equation"/>
      </w:pPr>
      <w:r w:rsidRPr="009273CE">
        <w:tab/>
      </w:r>
      <w:r w:rsidRPr="009273CE">
        <w:tab/>
      </w:r>
      <w:r w:rsidR="007C1B33" w:rsidRPr="007C1B33">
        <w:rPr>
          <w:position w:val="-36"/>
        </w:rPr>
        <w:object w:dxaOrig="4060" w:dyaOrig="840" w14:anchorId="503834C3">
          <v:shape id="_x0000_i1030" type="#_x0000_t75" style="width:203pt;height:42pt" o:ole="">
            <v:imagedata r:id="rId1" o:title=""/>
          </v:shape>
          <o:OLEObject Type="Embed" ProgID="Equation.DSMT4" ShapeID="_x0000_i1030" DrawAspect="Content" ObjectID="_1785749355" r:id="rId2"/>
        </w:object>
      </w:r>
      <w:r w:rsidRPr="009273CE">
        <w:t>,</w:t>
      </w:r>
    </w:p>
    <w:p w14:paraId="4B41F997" w14:textId="77777777" w:rsidR="003121B9" w:rsidRPr="009273CE" w:rsidRDefault="003121B9" w:rsidP="009273CE">
      <w:pPr>
        <w:pStyle w:val="FootnoteText"/>
        <w:rPr>
          <w:lang w:val="ru-RU"/>
        </w:rPr>
      </w:pPr>
      <w:r w:rsidRPr="009273CE">
        <w:rPr>
          <w:lang w:val="ru-RU"/>
        </w:rPr>
        <w:t>где:</w:t>
      </w:r>
    </w:p>
    <w:p w14:paraId="3D1101E7" w14:textId="77777777" w:rsidR="003121B9" w:rsidRPr="009273CE" w:rsidRDefault="003121B9" w:rsidP="009273CE">
      <w:pPr>
        <w:pStyle w:val="FootnoteText"/>
        <w:tabs>
          <w:tab w:val="clear" w:pos="284"/>
          <w:tab w:val="clear" w:pos="1134"/>
          <w:tab w:val="right" w:pos="709"/>
          <w:tab w:val="left" w:pos="993"/>
        </w:tabs>
        <w:ind w:left="993" w:hanging="993"/>
        <w:rPr>
          <w:lang w:val="ru-RU"/>
        </w:rPr>
      </w:pPr>
      <w:r w:rsidRPr="009273CE">
        <w:rPr>
          <w:lang w:val="ru-RU"/>
        </w:rPr>
        <w:tab/>
      </w:r>
      <w:r w:rsidRPr="009273CE">
        <w:rPr>
          <w:i/>
          <w:iCs/>
          <w:lang w:val="en-US"/>
        </w:rPr>
        <w:t>N</w:t>
      </w:r>
      <w:r w:rsidRPr="009273CE">
        <w:rPr>
          <w:i/>
          <w:iCs/>
          <w:vertAlign w:val="subscript"/>
          <w:lang w:val="en-US"/>
        </w:rPr>
        <w:t>a</w:t>
      </w:r>
      <w:r w:rsidRPr="009273CE">
        <w:rPr>
          <w:lang w:val="ru-RU"/>
        </w:rPr>
        <w:t>:</w:t>
      </w:r>
      <w:r w:rsidRPr="009273CE">
        <w:rPr>
          <w:lang w:val="ru-RU"/>
        </w:rPr>
        <w:tab/>
        <w:t>число передающих станций негеостационарной спутниковой системы, видимых с данной приемной станции геостационарной спутниковой системы или на геостационарной орбите, соответственно;</w:t>
      </w:r>
    </w:p>
    <w:p w14:paraId="5082DD60" w14:textId="77777777" w:rsidR="003121B9" w:rsidRPr="009273CE" w:rsidRDefault="003121B9" w:rsidP="009273CE">
      <w:pPr>
        <w:pStyle w:val="FootnoteText"/>
        <w:tabs>
          <w:tab w:val="clear" w:pos="284"/>
          <w:tab w:val="clear" w:pos="1134"/>
          <w:tab w:val="right" w:pos="709"/>
          <w:tab w:val="left" w:pos="993"/>
        </w:tabs>
        <w:ind w:left="993" w:hanging="993"/>
        <w:rPr>
          <w:lang w:val="ru-RU"/>
        </w:rPr>
      </w:pPr>
      <w:r w:rsidRPr="009273CE">
        <w:rPr>
          <w:lang w:val="ru-RU"/>
        </w:rPr>
        <w:tab/>
      </w:r>
      <w:r w:rsidRPr="009273CE">
        <w:rPr>
          <w:i/>
          <w:iCs/>
          <w:lang w:val="en-US"/>
        </w:rPr>
        <w:t>i</w:t>
      </w:r>
      <w:r w:rsidRPr="009273CE">
        <w:rPr>
          <w:lang w:val="ru-RU"/>
        </w:rPr>
        <w:t>:</w:t>
      </w:r>
      <w:r w:rsidRPr="009273CE">
        <w:rPr>
          <w:lang w:val="ru-RU"/>
        </w:rPr>
        <w:tab/>
        <w:t>индекс рассматриваемой передающей станции негеостационарной спутниковой системы;</w:t>
      </w:r>
    </w:p>
    <w:p w14:paraId="47737947" w14:textId="77777777" w:rsidR="003121B9" w:rsidRPr="009273CE" w:rsidRDefault="003121B9" w:rsidP="009273CE">
      <w:pPr>
        <w:pStyle w:val="FootnoteText"/>
        <w:tabs>
          <w:tab w:val="clear" w:pos="284"/>
          <w:tab w:val="clear" w:pos="1134"/>
          <w:tab w:val="right" w:pos="709"/>
          <w:tab w:val="left" w:pos="993"/>
        </w:tabs>
        <w:ind w:left="993" w:hanging="993"/>
        <w:rPr>
          <w:lang w:val="ru-RU"/>
        </w:rPr>
      </w:pPr>
      <w:r w:rsidRPr="009273CE">
        <w:rPr>
          <w:lang w:val="ru-RU"/>
        </w:rPr>
        <w:tab/>
      </w:r>
      <w:r w:rsidRPr="009273CE">
        <w:rPr>
          <w:i/>
          <w:lang w:val="fr-FR"/>
        </w:rPr>
        <w:t>P</w:t>
      </w:r>
      <w:r w:rsidRPr="009273CE">
        <w:rPr>
          <w:i/>
          <w:vertAlign w:val="subscript"/>
          <w:lang w:val="fr-FR"/>
        </w:rPr>
        <w:t>i</w:t>
      </w:r>
      <w:r w:rsidRPr="009273CE">
        <w:rPr>
          <w:iCs/>
          <w:lang w:val="ru-RU"/>
        </w:rPr>
        <w:t>:</w:t>
      </w:r>
      <w:r w:rsidRPr="009273CE">
        <w:rPr>
          <w:lang w:val="ru-RU"/>
        </w:rPr>
        <w:t xml:space="preserve"> </w:t>
      </w:r>
      <w:r w:rsidRPr="009273CE">
        <w:rPr>
          <w:lang w:val="ru-RU"/>
        </w:rPr>
        <w:tab/>
        <w:t>ВЧ мощность на входе антенны рассматриваемой передающей станции негеостационарной спутниковой системы в эталонной ширине полосы (дБВт);</w:t>
      </w:r>
    </w:p>
    <w:p w14:paraId="3400649F" w14:textId="77777777" w:rsidR="003121B9" w:rsidRPr="009273CE" w:rsidRDefault="003121B9" w:rsidP="009273CE">
      <w:pPr>
        <w:pStyle w:val="FootnoteText"/>
        <w:tabs>
          <w:tab w:val="clear" w:pos="284"/>
          <w:tab w:val="clear" w:pos="1134"/>
          <w:tab w:val="right" w:pos="709"/>
          <w:tab w:val="left" w:pos="993"/>
        </w:tabs>
        <w:ind w:left="993" w:hanging="993"/>
        <w:rPr>
          <w:lang w:val="ru-RU"/>
        </w:rPr>
      </w:pPr>
      <w:r w:rsidRPr="009273CE">
        <w:rPr>
          <w:lang w:val="ru-RU"/>
        </w:rPr>
        <w:tab/>
      </w:r>
      <w:r w:rsidRPr="009273CE">
        <w:sym w:font="Symbol" w:char="F071"/>
      </w:r>
      <w:r w:rsidRPr="009273CE">
        <w:rPr>
          <w:i/>
          <w:iCs/>
          <w:vertAlign w:val="subscript"/>
          <w:lang w:val="en-US"/>
        </w:rPr>
        <w:t>i</w:t>
      </w:r>
      <w:r w:rsidRPr="009273CE">
        <w:rPr>
          <w:lang w:val="ru-RU"/>
        </w:rPr>
        <w:t>:</w:t>
      </w:r>
      <w:r w:rsidRPr="009273CE">
        <w:rPr>
          <w:lang w:val="ru-RU"/>
        </w:rPr>
        <w:tab/>
        <w:t>внеосевой угол между направлением прицеливания рассматриваемой передающей станции негеостационарной спутниковой системы и направлением на приемную станцию геостационарной спутниковой системы;</w:t>
      </w:r>
    </w:p>
    <w:p w14:paraId="0E20FAB6" w14:textId="77777777" w:rsidR="003121B9" w:rsidRPr="009273CE" w:rsidRDefault="003121B9" w:rsidP="009273CE">
      <w:pPr>
        <w:pStyle w:val="FootnoteText"/>
        <w:tabs>
          <w:tab w:val="clear" w:pos="284"/>
          <w:tab w:val="clear" w:pos="1134"/>
          <w:tab w:val="right" w:pos="709"/>
          <w:tab w:val="left" w:pos="993"/>
        </w:tabs>
        <w:ind w:left="993" w:hanging="993"/>
        <w:rPr>
          <w:lang w:val="ru-RU"/>
        </w:rPr>
      </w:pPr>
      <w:r w:rsidRPr="009273CE">
        <w:rPr>
          <w:lang w:val="ru-RU"/>
        </w:rPr>
        <w:tab/>
      </w:r>
      <w:r w:rsidRPr="009273CE">
        <w:rPr>
          <w:i/>
          <w:iCs/>
          <w:lang w:val="en-US"/>
        </w:rPr>
        <w:t>G</w:t>
      </w:r>
      <w:r w:rsidRPr="009273CE">
        <w:rPr>
          <w:i/>
          <w:iCs/>
          <w:vertAlign w:val="subscript"/>
          <w:lang w:val="en-US"/>
        </w:rPr>
        <w:t>t</w:t>
      </w:r>
      <w:r w:rsidRPr="009273CE">
        <w:rPr>
          <w:lang w:val="ru-RU"/>
        </w:rPr>
        <w:t>(</w:t>
      </w:r>
      <w:r w:rsidRPr="009273CE">
        <w:sym w:font="Symbol" w:char="F071"/>
      </w:r>
      <w:r w:rsidRPr="009273CE">
        <w:rPr>
          <w:i/>
          <w:iCs/>
          <w:vertAlign w:val="subscript"/>
          <w:lang w:val="en-US"/>
        </w:rPr>
        <w:t>i</w:t>
      </w:r>
      <w:r w:rsidRPr="009273CE">
        <w:rPr>
          <w:lang w:val="ru-RU"/>
        </w:rPr>
        <w:t>):</w:t>
      </w:r>
      <w:r w:rsidRPr="009273CE">
        <w:rPr>
          <w:lang w:val="ru-RU"/>
        </w:rPr>
        <w:tab/>
        <w:t>усиление (как отношение) передающей антенны рассматриваемой станции спутниковой системы в направлении приемной станции геостационарной спутниковой системы;</w:t>
      </w:r>
    </w:p>
    <w:p w14:paraId="223ECE84" w14:textId="77777777" w:rsidR="003121B9" w:rsidRPr="009273CE" w:rsidRDefault="003121B9" w:rsidP="009273CE">
      <w:pPr>
        <w:pStyle w:val="FootnoteText"/>
        <w:tabs>
          <w:tab w:val="clear" w:pos="284"/>
          <w:tab w:val="clear" w:pos="1134"/>
          <w:tab w:val="right" w:pos="709"/>
          <w:tab w:val="left" w:pos="993"/>
        </w:tabs>
        <w:ind w:left="993" w:hanging="993"/>
        <w:rPr>
          <w:lang w:val="ru-RU"/>
        </w:rPr>
      </w:pPr>
      <w:r w:rsidRPr="009273CE">
        <w:rPr>
          <w:lang w:val="ru-RU"/>
        </w:rPr>
        <w:tab/>
      </w:r>
      <w:r w:rsidRPr="009273CE">
        <w:rPr>
          <w:i/>
        </w:rPr>
        <w:t>d</w:t>
      </w:r>
      <w:r w:rsidRPr="009273CE">
        <w:rPr>
          <w:i/>
          <w:vertAlign w:val="subscript"/>
        </w:rPr>
        <w:t>i</w:t>
      </w:r>
      <w:r w:rsidRPr="009273CE">
        <w:rPr>
          <w:iCs/>
          <w:lang w:val="ru-RU"/>
        </w:rPr>
        <w:t>:</w:t>
      </w:r>
      <w:r w:rsidRPr="009273CE">
        <w:rPr>
          <w:iCs/>
          <w:lang w:val="ru-RU"/>
        </w:rPr>
        <w:tab/>
        <w:t xml:space="preserve">расстояние между </w:t>
      </w:r>
      <w:r w:rsidRPr="009273CE">
        <w:rPr>
          <w:lang w:val="ru-RU"/>
        </w:rPr>
        <w:t>рассматриваемой передающей станцией негеостационарной спутниковой системы и приемной станцией геостационарной спутниковой системы, в метрах;</w:t>
      </w:r>
    </w:p>
    <w:p w14:paraId="5E8572D8" w14:textId="77777777" w:rsidR="003121B9" w:rsidRPr="009273CE" w:rsidRDefault="003121B9" w:rsidP="009273CE">
      <w:pPr>
        <w:pStyle w:val="FootnoteText"/>
        <w:tabs>
          <w:tab w:val="clear" w:pos="284"/>
          <w:tab w:val="clear" w:pos="1134"/>
          <w:tab w:val="right" w:pos="709"/>
          <w:tab w:val="left" w:pos="993"/>
        </w:tabs>
        <w:ind w:left="993" w:hanging="993"/>
        <w:rPr>
          <w:lang w:val="ru-RU"/>
        </w:rPr>
      </w:pPr>
      <w:r w:rsidRPr="009273CE">
        <w:rPr>
          <w:iCs/>
          <w:lang w:val="ru-RU"/>
        </w:rPr>
        <w:tab/>
      </w:r>
      <w:r w:rsidRPr="009273CE">
        <w:rPr>
          <w:iCs/>
        </w:rPr>
        <w:sym w:font="Symbol" w:char="F06A"/>
      </w:r>
      <w:r w:rsidRPr="009273CE">
        <w:rPr>
          <w:i/>
          <w:vertAlign w:val="subscript"/>
        </w:rPr>
        <w:t>i</w:t>
      </w:r>
      <w:r w:rsidRPr="009273CE">
        <w:rPr>
          <w:iCs/>
          <w:lang w:val="ru-RU"/>
        </w:rPr>
        <w:t>:</w:t>
      </w:r>
      <w:r w:rsidRPr="009273CE">
        <w:rPr>
          <w:lang w:val="ru-RU"/>
        </w:rPr>
        <w:tab/>
        <w:t xml:space="preserve">внеосевой угол между направлением прицеливания антенны приемной станции геостационарной спутниковой системы и направлением </w:t>
      </w:r>
      <w:r w:rsidRPr="009273CE">
        <w:rPr>
          <w:i/>
          <w:iCs/>
          <w:lang w:val="en-US"/>
        </w:rPr>
        <w:t>i</w:t>
      </w:r>
      <w:r w:rsidRPr="009273CE">
        <w:rPr>
          <w:lang w:val="ru-RU"/>
        </w:rPr>
        <w:t>-й рассматриваемой передающей станции в системе НГСО;</w:t>
      </w:r>
    </w:p>
    <w:p w14:paraId="4093C0F4" w14:textId="77777777" w:rsidR="003121B9" w:rsidRPr="009273CE" w:rsidRDefault="003121B9" w:rsidP="009273CE">
      <w:pPr>
        <w:pStyle w:val="FootnoteText"/>
        <w:tabs>
          <w:tab w:val="clear" w:pos="284"/>
          <w:tab w:val="clear" w:pos="1134"/>
          <w:tab w:val="right" w:pos="709"/>
          <w:tab w:val="left" w:pos="993"/>
        </w:tabs>
        <w:ind w:left="993" w:hanging="993"/>
        <w:rPr>
          <w:lang w:val="ru-RU"/>
        </w:rPr>
      </w:pPr>
      <w:r w:rsidRPr="009273CE">
        <w:rPr>
          <w:lang w:val="ru-RU"/>
        </w:rPr>
        <w:tab/>
      </w:r>
      <w:r w:rsidRPr="009273CE">
        <w:rPr>
          <w:i/>
        </w:rPr>
        <w:t>G</w:t>
      </w:r>
      <w:r w:rsidRPr="009273CE">
        <w:rPr>
          <w:i/>
          <w:vertAlign w:val="subscript"/>
        </w:rPr>
        <w:t>r</w:t>
      </w:r>
      <w:r w:rsidRPr="009273CE">
        <w:rPr>
          <w:iCs/>
          <w:lang w:val="ru-RU"/>
        </w:rPr>
        <w:t>(</w:t>
      </w:r>
      <w:r w:rsidRPr="009273CE">
        <w:rPr>
          <w:iCs/>
        </w:rPr>
        <w:sym w:font="Symbol" w:char="F06A"/>
      </w:r>
      <w:r w:rsidRPr="009273CE">
        <w:rPr>
          <w:i/>
          <w:vertAlign w:val="subscript"/>
        </w:rPr>
        <w:t>i</w:t>
      </w:r>
      <w:r w:rsidRPr="009273CE">
        <w:rPr>
          <w:iCs/>
          <w:lang w:val="ru-RU"/>
        </w:rPr>
        <w:t>):</w:t>
      </w:r>
      <w:r w:rsidRPr="009273CE">
        <w:rPr>
          <w:iCs/>
          <w:lang w:val="ru-RU"/>
        </w:rPr>
        <w:tab/>
        <w:t xml:space="preserve">усиление (как отношение) приемной антенны </w:t>
      </w:r>
      <w:r w:rsidRPr="009273CE">
        <w:rPr>
          <w:lang w:val="ru-RU"/>
        </w:rPr>
        <w:t xml:space="preserve">приемной станции геостационарной спутниковой системы в направлении </w:t>
      </w:r>
      <w:r w:rsidRPr="009273CE">
        <w:rPr>
          <w:i/>
          <w:iCs/>
          <w:lang w:val="en-US"/>
        </w:rPr>
        <w:t>i</w:t>
      </w:r>
      <w:r w:rsidRPr="009273CE">
        <w:rPr>
          <w:lang w:val="ru-RU"/>
        </w:rPr>
        <w:t>-й рассматриваемой передающей станции негеостационарной спутниковой системы;</w:t>
      </w:r>
    </w:p>
    <w:p w14:paraId="7F5E2D79" w14:textId="77777777" w:rsidR="003121B9" w:rsidRPr="009273CE" w:rsidRDefault="003121B9" w:rsidP="009273CE">
      <w:pPr>
        <w:pStyle w:val="FootnoteText"/>
        <w:tabs>
          <w:tab w:val="clear" w:pos="284"/>
          <w:tab w:val="clear" w:pos="1134"/>
          <w:tab w:val="right" w:pos="709"/>
          <w:tab w:val="left" w:pos="993"/>
        </w:tabs>
        <w:ind w:left="993" w:hanging="993"/>
        <w:rPr>
          <w:lang w:val="ru-RU"/>
        </w:rPr>
      </w:pPr>
      <w:r w:rsidRPr="009273CE">
        <w:rPr>
          <w:lang w:val="ru-RU"/>
        </w:rPr>
        <w:tab/>
      </w:r>
      <w:r w:rsidRPr="009273CE">
        <w:rPr>
          <w:i/>
          <w:iCs/>
          <w:lang w:val="en-US"/>
        </w:rPr>
        <w:t>G</w:t>
      </w:r>
      <w:r w:rsidRPr="009273CE">
        <w:rPr>
          <w:i/>
          <w:iCs/>
          <w:vertAlign w:val="subscript"/>
          <w:lang w:val="en-US"/>
        </w:rPr>
        <w:t>r</w:t>
      </w:r>
      <w:r w:rsidRPr="009273CE">
        <w:rPr>
          <w:i/>
          <w:iCs/>
          <w:vertAlign w:val="subscript"/>
          <w:lang w:val="ru-RU"/>
        </w:rPr>
        <w:t xml:space="preserve">, </w:t>
      </w:r>
      <w:r w:rsidRPr="009273CE">
        <w:rPr>
          <w:i/>
          <w:iCs/>
          <w:vertAlign w:val="subscript"/>
          <w:lang w:val="en-US"/>
        </w:rPr>
        <w:t>max</w:t>
      </w:r>
      <w:r w:rsidRPr="009273CE">
        <w:rPr>
          <w:lang w:val="ru-RU"/>
        </w:rPr>
        <w:t>:</w:t>
      </w:r>
      <w:r w:rsidRPr="009273CE">
        <w:rPr>
          <w:lang w:val="ru-RU"/>
        </w:rPr>
        <w:tab/>
        <w:t>максимальное усиление (как отношение) антенны приемной станции геостационарной спутниковой системы;</w:t>
      </w:r>
    </w:p>
    <w:p w14:paraId="367FBDB8" w14:textId="6846C96F" w:rsidR="003121B9" w:rsidRPr="00BA1B95" w:rsidRDefault="003121B9" w:rsidP="00BA1B95">
      <w:pPr>
        <w:pStyle w:val="FootnoteText"/>
        <w:tabs>
          <w:tab w:val="clear" w:pos="284"/>
          <w:tab w:val="clear" w:pos="1134"/>
          <w:tab w:val="right" w:pos="709"/>
          <w:tab w:val="left" w:pos="993"/>
        </w:tabs>
        <w:ind w:left="993" w:hanging="993"/>
        <w:rPr>
          <w:lang w:val="ru-RU"/>
        </w:rPr>
      </w:pPr>
      <w:r w:rsidRPr="009273CE">
        <w:rPr>
          <w:lang w:val="ru-RU"/>
        </w:rPr>
        <w:tab/>
      </w:r>
      <w:r w:rsidRPr="009273CE">
        <w:rPr>
          <w:i/>
          <w:iCs/>
          <w:lang w:val="en-US"/>
        </w:rPr>
        <w:t>epfd</w:t>
      </w:r>
      <w:r w:rsidRPr="009273CE">
        <w:rPr>
          <w:lang w:val="ru-RU"/>
        </w:rPr>
        <w:t>:</w:t>
      </w:r>
      <w:r w:rsidRPr="009273CE">
        <w:rPr>
          <w:lang w:val="ru-RU"/>
        </w:rPr>
        <w:tab/>
        <w:t>вычисленная эквивалентная плотность потока мощности в эталонной ширине полосы (дБ(Вт/м</w:t>
      </w:r>
      <w:r w:rsidRPr="009273CE">
        <w:rPr>
          <w:vertAlign w:val="superscript"/>
          <w:lang w:val="ru-RU"/>
        </w:rPr>
        <w:t>2</w:t>
      </w:r>
      <w:r w:rsidRPr="009273CE">
        <w:rPr>
          <w:lang w:val="ru-RU"/>
        </w:rPr>
        <w:t>)).</w:t>
      </w:r>
      <w:r w:rsidRPr="009273CE">
        <w:rPr>
          <w:sz w:val="16"/>
          <w:szCs w:val="16"/>
          <w:lang w:val="ru-RU"/>
        </w:rPr>
        <w:t>     (ВКР</w:t>
      </w:r>
      <w:r w:rsidRPr="009273CE">
        <w:rPr>
          <w:sz w:val="16"/>
          <w:szCs w:val="16"/>
          <w:lang w:val="ru-RU"/>
        </w:rPr>
        <w:noBreakHyphen/>
        <w:t>2000)</w:t>
      </w:r>
    </w:p>
  </w:footnote>
  <w:footnote w:id="127">
    <w:p w14:paraId="1CB39F75" w14:textId="0DA4DA34" w:rsidR="003121B9" w:rsidRPr="00BA1B95" w:rsidRDefault="003121B9">
      <w:pPr>
        <w:pStyle w:val="FootnoteText"/>
        <w:rPr>
          <w:lang w:val="en-US"/>
        </w:rPr>
      </w:pPr>
      <w:r>
        <w:rPr>
          <w:rStyle w:val="FootnoteReference"/>
        </w:rPr>
        <w:t>3</w:t>
      </w:r>
      <w:r>
        <w:t xml:space="preserve"> </w:t>
      </w:r>
      <w:r w:rsidRPr="00BA1B95">
        <w:rPr>
          <w:lang w:val="ru-RU"/>
        </w:rPr>
        <w:tab/>
      </w:r>
      <w:r w:rsidRPr="00BA1B95">
        <w:rPr>
          <w:b/>
          <w:bCs/>
          <w:iCs/>
          <w:lang w:val="ru-RU"/>
        </w:rPr>
        <w:t>22.5С.2</w:t>
      </w:r>
      <w:r w:rsidRPr="00BA1B95">
        <w:rPr>
          <w:b/>
          <w:bCs/>
          <w:lang w:val="ru-RU"/>
        </w:rPr>
        <w:tab/>
      </w:r>
      <w:r w:rsidRPr="00BA1B95">
        <w:rPr>
          <w:lang w:val="ru-RU"/>
        </w:rPr>
        <w:t>Для некоторых приемных земных станций геостационарной системы фиксированной спутниковой службы см. также пп. </w:t>
      </w:r>
      <w:r w:rsidRPr="00BA1B95">
        <w:rPr>
          <w:b/>
          <w:bCs/>
          <w:lang w:val="ru-RU"/>
        </w:rPr>
        <w:t xml:space="preserve">9.7А </w:t>
      </w:r>
      <w:r w:rsidRPr="00BA1B95">
        <w:rPr>
          <w:lang w:val="ru-RU"/>
        </w:rPr>
        <w:t xml:space="preserve">и </w:t>
      </w:r>
      <w:r w:rsidRPr="00BA1B95">
        <w:rPr>
          <w:b/>
          <w:bCs/>
          <w:lang w:val="ru-RU"/>
        </w:rPr>
        <w:t>9.7В</w:t>
      </w:r>
      <w:r w:rsidRPr="00BA1B95">
        <w:rPr>
          <w:lang w:val="ru-RU"/>
        </w:rPr>
        <w:t>.</w:t>
      </w:r>
      <w:r w:rsidRPr="00BA1B95">
        <w:rPr>
          <w:sz w:val="16"/>
          <w:szCs w:val="16"/>
          <w:lang w:val="ru-RU"/>
        </w:rPr>
        <w:t>     (ВКР</w:t>
      </w:r>
      <w:r w:rsidRPr="00BA1B95">
        <w:rPr>
          <w:sz w:val="16"/>
          <w:szCs w:val="16"/>
          <w:lang w:val="ru-RU"/>
        </w:rPr>
        <w:noBreakHyphen/>
        <w:t>2000)</w:t>
      </w:r>
    </w:p>
  </w:footnote>
  <w:footnote w:id="128">
    <w:p w14:paraId="2877432C" w14:textId="1B5FE757" w:rsidR="003121B9" w:rsidRPr="00BA1B95" w:rsidRDefault="003121B9">
      <w:pPr>
        <w:pStyle w:val="FootnoteText"/>
        <w:rPr>
          <w:lang w:val="en-US"/>
        </w:rPr>
      </w:pPr>
      <w:r>
        <w:rPr>
          <w:rStyle w:val="FootnoteReference"/>
        </w:rPr>
        <w:t>4</w:t>
      </w:r>
      <w:r>
        <w:t xml:space="preserve"> </w:t>
      </w:r>
      <w:r w:rsidRPr="00BA1B95">
        <w:rPr>
          <w:lang w:val="ru-RU"/>
        </w:rPr>
        <w:tab/>
      </w:r>
      <w:r w:rsidRPr="00BA1B95">
        <w:rPr>
          <w:b/>
          <w:bCs/>
          <w:iCs/>
          <w:lang w:val="ru-RU"/>
        </w:rPr>
        <w:t>22.5С.3</w:t>
      </w:r>
      <w:r w:rsidRPr="00BA1B95">
        <w:rPr>
          <w:b/>
          <w:bCs/>
          <w:lang w:val="ru-RU"/>
        </w:rPr>
        <w:tab/>
      </w:r>
      <w:r w:rsidRPr="00BA1B95">
        <w:rPr>
          <w:lang w:val="ru-RU"/>
        </w:rPr>
        <w:t>При соблюдении данных пределов администрации, намеревающиеся развивать такие системы, должны гарантировать, что присвоения, включенные в План Приложения </w:t>
      </w:r>
      <w:r w:rsidRPr="00BA1B95">
        <w:rPr>
          <w:b/>
          <w:bCs/>
          <w:lang w:val="ru-RU"/>
        </w:rPr>
        <w:t>30В</w:t>
      </w:r>
      <w:r w:rsidRPr="00BA1B95">
        <w:rPr>
          <w:lang w:val="ru-RU"/>
        </w:rPr>
        <w:t>, будут полностью защищены.</w:t>
      </w:r>
      <w:r w:rsidRPr="00BA1B95">
        <w:rPr>
          <w:sz w:val="16"/>
          <w:szCs w:val="16"/>
          <w:lang w:val="ru-RU"/>
        </w:rPr>
        <w:t>     (ВКР</w:t>
      </w:r>
      <w:r w:rsidRPr="00BA1B95">
        <w:rPr>
          <w:sz w:val="16"/>
          <w:szCs w:val="16"/>
          <w:lang w:val="ru-RU"/>
        </w:rPr>
        <w:noBreakHyphen/>
        <w:t>2000)</w:t>
      </w:r>
    </w:p>
  </w:footnote>
  <w:footnote w:id="129">
    <w:p w14:paraId="78992C15" w14:textId="77777777" w:rsidR="003121B9" w:rsidRPr="00BA1B95" w:rsidRDefault="003121B9" w:rsidP="00BA1B95">
      <w:pPr>
        <w:pStyle w:val="FootnoteText"/>
        <w:spacing w:after="120"/>
        <w:rPr>
          <w:lang w:val="ru-RU"/>
        </w:rPr>
      </w:pPr>
      <w:r>
        <w:rPr>
          <w:rStyle w:val="FootnoteReference"/>
        </w:rPr>
        <w:t>5</w:t>
      </w:r>
      <w:r>
        <w:t xml:space="preserve"> </w:t>
      </w:r>
      <w:r w:rsidRPr="00BA1B95">
        <w:rPr>
          <w:lang w:val="ru-RU"/>
        </w:rPr>
        <w:tab/>
      </w:r>
      <w:r w:rsidRPr="00BA1B95">
        <w:rPr>
          <w:b/>
          <w:bCs/>
          <w:iCs/>
          <w:lang w:val="ru-RU"/>
        </w:rPr>
        <w:t>22.5С.4</w:t>
      </w:r>
      <w:r w:rsidRPr="00BA1B95">
        <w:rPr>
          <w:b/>
          <w:bCs/>
          <w:lang w:val="ru-RU"/>
        </w:rPr>
        <w:tab/>
      </w:r>
      <w:r w:rsidRPr="00BA1B95">
        <w:rPr>
          <w:lang w:val="ru-RU"/>
        </w:rPr>
        <w:t>В дополнение к пределам, указанным в Таблице</w:t>
      </w:r>
      <w:r w:rsidRPr="00BA1B95">
        <w:t> </w:t>
      </w:r>
      <w:r w:rsidRPr="00BA1B95">
        <w:rPr>
          <w:b/>
          <w:bCs/>
          <w:lang w:val="ru-RU"/>
        </w:rPr>
        <w:t>22-1А</w:t>
      </w:r>
      <w:r w:rsidRPr="00BA1B95">
        <w:rPr>
          <w:lang w:val="ru-RU"/>
        </w:rPr>
        <w:t>, к антеннам диаметром более 60</w:t>
      </w:r>
      <w:r w:rsidRPr="00BA1B95">
        <w:t> </w:t>
      </w:r>
      <w:r w:rsidRPr="00BA1B95">
        <w:rPr>
          <w:lang w:val="ru-RU"/>
        </w:rPr>
        <w:t>см в полосах частот, перечисленных в Таблице</w:t>
      </w:r>
      <w:r w:rsidRPr="00BA1B95">
        <w:t> </w:t>
      </w:r>
      <w:r w:rsidRPr="00BA1B95">
        <w:rPr>
          <w:b/>
          <w:bCs/>
          <w:lang w:val="ru-RU"/>
        </w:rPr>
        <w:t>22-1А</w:t>
      </w:r>
      <w:r w:rsidRPr="00BA1B95">
        <w:rPr>
          <w:lang w:val="ru-RU"/>
        </w:rPr>
        <w:t>, применяются следующие пределы э.п.п.м.</w:t>
      </w:r>
      <w:r w:rsidRPr="00BA1B95">
        <w:rPr>
          <w:lang w:val="fr-CH"/>
        </w:rPr>
        <w:sym w:font="Symbol" w:char="F0AF"/>
      </w:r>
      <w:r w:rsidRPr="00BA1B95">
        <w:rPr>
          <w:lang w:val="ru-RU"/>
        </w:rPr>
        <w:t xml:space="preserve"> единичной помехи:</w:t>
      </w:r>
    </w:p>
    <w:tbl>
      <w:tblPr>
        <w:tblW w:w="893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3937"/>
        <w:gridCol w:w="3858"/>
        <w:gridCol w:w="1139"/>
      </w:tblGrid>
      <w:tr w:rsidR="003121B9" w:rsidRPr="003F54D4" w14:paraId="796857BD" w14:textId="77777777" w:rsidTr="00BA1B95">
        <w:trPr>
          <w:jc w:val="center"/>
        </w:trPr>
        <w:tc>
          <w:tcPr>
            <w:tcW w:w="3937" w:type="dxa"/>
          </w:tcPr>
          <w:p w14:paraId="6DAADCF4" w14:textId="77777777" w:rsidR="003121B9" w:rsidRPr="00050F7B" w:rsidRDefault="003121B9" w:rsidP="00BA1B95">
            <w:pPr>
              <w:pStyle w:val="Tablehead"/>
              <w:tabs>
                <w:tab w:val="left" w:pos="1588"/>
                <w:tab w:val="left" w:pos="2098"/>
              </w:tabs>
              <w:rPr>
                <w:color w:val="000000"/>
                <w:szCs w:val="18"/>
                <w:lang w:val="ru-RU"/>
              </w:rPr>
            </w:pPr>
            <w:r w:rsidRPr="00050F7B">
              <w:rPr>
                <w:szCs w:val="18"/>
                <w:lang w:val="ru-RU"/>
              </w:rPr>
              <w:t>э.п.п.м.</w:t>
            </w:r>
            <w:r w:rsidRPr="001E0A90">
              <w:rPr>
                <w:rFonts w:asciiTheme="majorBidi" w:hAnsiTheme="majorBidi" w:cstheme="majorBidi"/>
                <w:b w:val="0"/>
                <w:color w:val="000000"/>
                <w:position w:val="-4"/>
                <w:szCs w:val="18"/>
              </w:rPr>
              <w:sym w:font="Symbol" w:char="F0AF"/>
            </w:r>
            <w:r w:rsidRPr="00050F7B">
              <w:rPr>
                <w:szCs w:val="18"/>
                <w:lang w:val="ru-RU"/>
              </w:rPr>
              <w:t xml:space="preserve"> для</w:t>
            </w:r>
            <w:r w:rsidRPr="00050F7B">
              <w:rPr>
                <w:color w:val="000000"/>
                <w:szCs w:val="18"/>
                <w:lang w:val="ru-RU"/>
              </w:rPr>
              <w:t xml:space="preserve"> 100% времени</w:t>
            </w:r>
            <w:r>
              <w:rPr>
                <w:rFonts w:asciiTheme="minorHAnsi" w:hAnsiTheme="minorHAnsi"/>
                <w:color w:val="000000"/>
                <w:szCs w:val="18"/>
                <w:lang w:val="ru-RU"/>
              </w:rPr>
              <w:t xml:space="preserve"> </w:t>
            </w:r>
            <w:r w:rsidRPr="00050F7B">
              <w:rPr>
                <w:color w:val="000000"/>
                <w:position w:val="-4"/>
                <w:szCs w:val="18"/>
                <w:lang w:val="ru-RU"/>
              </w:rPr>
              <w:br/>
            </w:r>
            <w:r w:rsidRPr="00050F7B">
              <w:rPr>
                <w:color w:val="000000"/>
                <w:szCs w:val="18"/>
                <w:lang w:val="ru-RU"/>
              </w:rPr>
              <w:t>(дБ(Вт/(м</w:t>
            </w:r>
            <w:r w:rsidRPr="00050F7B">
              <w:rPr>
                <w:color w:val="000000"/>
                <w:szCs w:val="18"/>
                <w:vertAlign w:val="superscript"/>
                <w:lang w:val="ru-RU"/>
              </w:rPr>
              <w:t>2</w:t>
            </w:r>
            <w:r w:rsidRPr="00050F7B">
              <w:rPr>
                <w:color w:val="000000"/>
                <w:szCs w:val="18"/>
                <w:lang w:val="ru-RU"/>
              </w:rPr>
              <w:t xml:space="preserve"> · 40 кГц)))</w:t>
            </w:r>
          </w:p>
        </w:tc>
        <w:tc>
          <w:tcPr>
            <w:tcW w:w="3858" w:type="dxa"/>
          </w:tcPr>
          <w:p w14:paraId="4EEB7666" w14:textId="77777777" w:rsidR="003121B9" w:rsidRPr="00050F7B" w:rsidRDefault="003121B9" w:rsidP="00BA1B95">
            <w:pPr>
              <w:pStyle w:val="Tablehead"/>
              <w:tabs>
                <w:tab w:val="left" w:pos="1588"/>
                <w:tab w:val="left" w:pos="2098"/>
              </w:tabs>
              <w:rPr>
                <w:color w:val="000000"/>
                <w:szCs w:val="18"/>
                <w:lang w:val="ru-RU"/>
              </w:rPr>
            </w:pPr>
            <w:r w:rsidRPr="00050F7B">
              <w:rPr>
                <w:color w:val="000000"/>
                <w:szCs w:val="18"/>
                <w:lang w:val="ru-RU"/>
              </w:rPr>
              <w:t xml:space="preserve">Широта (северная или южная) </w:t>
            </w:r>
            <w:r w:rsidRPr="00050F7B">
              <w:rPr>
                <w:color w:val="000000"/>
                <w:szCs w:val="18"/>
                <w:lang w:val="ru-RU"/>
              </w:rPr>
              <w:br/>
              <w:t>(градусы)</w:t>
            </w:r>
          </w:p>
        </w:tc>
        <w:tc>
          <w:tcPr>
            <w:tcW w:w="1139" w:type="dxa"/>
            <w:tcBorders>
              <w:top w:val="nil"/>
              <w:bottom w:val="nil"/>
              <w:right w:val="nil"/>
            </w:tcBorders>
          </w:tcPr>
          <w:p w14:paraId="3A2A0757" w14:textId="77777777" w:rsidR="003121B9" w:rsidRPr="003F54D4" w:rsidRDefault="003121B9" w:rsidP="00BA1B95">
            <w:pPr>
              <w:tabs>
                <w:tab w:val="clear" w:pos="1134"/>
                <w:tab w:val="clear" w:pos="1871"/>
                <w:tab w:val="clear" w:pos="2268"/>
              </w:tabs>
              <w:spacing w:before="80" w:after="80"/>
              <w:jc w:val="center"/>
              <w:rPr>
                <w:b/>
                <w:sz w:val="20"/>
              </w:rPr>
            </w:pPr>
          </w:p>
        </w:tc>
      </w:tr>
      <w:tr w:rsidR="003121B9" w:rsidRPr="003F54D4" w14:paraId="102DD8DB" w14:textId="77777777" w:rsidTr="00BA1B95">
        <w:trPr>
          <w:jc w:val="center"/>
        </w:trPr>
        <w:tc>
          <w:tcPr>
            <w:tcW w:w="3937" w:type="dxa"/>
          </w:tcPr>
          <w:p w14:paraId="32FAE446" w14:textId="77777777" w:rsidR="003121B9" w:rsidRPr="003F54D4" w:rsidRDefault="003121B9" w:rsidP="00BA1B95">
            <w:pPr>
              <w:pStyle w:val="Tabletext"/>
              <w:jc w:val="center"/>
              <w:rPr>
                <w:lang w:val="fr-CH"/>
              </w:rPr>
            </w:pPr>
            <w:r w:rsidRPr="003F54D4">
              <w:rPr>
                <w:lang w:val="fr-FR"/>
              </w:rPr>
              <w:t>–160</w:t>
            </w:r>
          </w:p>
        </w:tc>
        <w:tc>
          <w:tcPr>
            <w:tcW w:w="3858" w:type="dxa"/>
          </w:tcPr>
          <w:p w14:paraId="5E141996" w14:textId="77777777" w:rsidR="003121B9" w:rsidRPr="00241E8F" w:rsidRDefault="003121B9" w:rsidP="00BA1B95">
            <w:pPr>
              <w:pStyle w:val="Tabletext"/>
              <w:tabs>
                <w:tab w:val="clear" w:pos="851"/>
                <w:tab w:val="left" w:pos="799"/>
              </w:tabs>
              <w:rPr>
                <w:lang w:val="en-US"/>
              </w:rPr>
            </w:pPr>
            <w:r>
              <w:rPr>
                <w:lang w:val="fr-FR"/>
              </w:rPr>
              <w:tab/>
            </w:r>
            <w:r>
              <w:rPr>
                <w:lang w:val="fr-FR"/>
              </w:rPr>
              <w:tab/>
            </w:r>
            <w:r w:rsidRPr="00241E8F">
              <w:rPr>
                <w:lang w:val="en-US"/>
              </w:rPr>
              <w:t>0</w:t>
            </w:r>
            <w:r w:rsidRPr="00241E8F">
              <w:rPr>
                <w:lang w:val="en-US"/>
              </w:rPr>
              <w:tab/>
            </w:r>
            <w:r>
              <w:rPr>
                <w:lang w:val="en-US"/>
              </w:rPr>
              <w:tab/>
            </w:r>
            <w:r w:rsidRPr="00241E8F">
              <w:rPr>
                <w:lang w:val="en-US"/>
              </w:rPr>
              <w:t>&lt; |</w:t>
            </w:r>
            <w:r>
              <w:rPr>
                <w:color w:val="000000"/>
                <w:szCs w:val="18"/>
              </w:rPr>
              <w:t>Широта</w:t>
            </w:r>
            <w:r w:rsidRPr="00241E8F">
              <w:rPr>
                <w:lang w:val="en-US"/>
              </w:rPr>
              <w:t xml:space="preserve">| </w:t>
            </w:r>
            <w:r w:rsidRPr="003F54D4">
              <w:sym w:font="Symbol" w:char="F0A3"/>
            </w:r>
            <w:r w:rsidRPr="00241E8F">
              <w:rPr>
                <w:lang w:val="en-US"/>
              </w:rPr>
              <w:t xml:space="preserve"> 57</w:t>
            </w:r>
            <w:r>
              <w:t>,</w:t>
            </w:r>
            <w:r w:rsidRPr="00241E8F">
              <w:rPr>
                <w:lang w:val="en-US"/>
              </w:rPr>
              <w:t>5</w:t>
            </w:r>
          </w:p>
        </w:tc>
        <w:tc>
          <w:tcPr>
            <w:tcW w:w="1139" w:type="dxa"/>
            <w:tcBorders>
              <w:top w:val="nil"/>
              <w:bottom w:val="nil"/>
              <w:right w:val="nil"/>
            </w:tcBorders>
          </w:tcPr>
          <w:p w14:paraId="44266642" w14:textId="77777777" w:rsidR="003121B9" w:rsidRPr="00241E8F" w:rsidRDefault="003121B9" w:rsidP="00BA1B95">
            <w:pPr>
              <w:tabs>
                <w:tab w:val="clear" w:pos="1134"/>
                <w:tab w:val="clear" w:pos="1871"/>
                <w:tab w:val="clear" w:pos="2268"/>
                <w:tab w:val="left" w:pos="851"/>
                <w:tab w:val="left" w:pos="1332"/>
              </w:tabs>
              <w:spacing w:before="20" w:after="20"/>
              <w:rPr>
                <w:sz w:val="20"/>
              </w:rPr>
            </w:pPr>
          </w:p>
        </w:tc>
      </w:tr>
      <w:tr w:rsidR="003121B9" w:rsidRPr="003F54D4" w14:paraId="3EAB2DAF" w14:textId="77777777" w:rsidTr="00BA1B95">
        <w:trPr>
          <w:jc w:val="center"/>
        </w:trPr>
        <w:tc>
          <w:tcPr>
            <w:tcW w:w="3937" w:type="dxa"/>
          </w:tcPr>
          <w:p w14:paraId="49E50C18" w14:textId="77777777" w:rsidR="003121B9" w:rsidRPr="00241E8F" w:rsidRDefault="003121B9" w:rsidP="00BA1B95">
            <w:pPr>
              <w:pStyle w:val="Tabletext"/>
              <w:jc w:val="center"/>
              <w:rPr>
                <w:lang w:val="en-US"/>
              </w:rPr>
            </w:pPr>
            <w:r w:rsidRPr="009154AE">
              <w:rPr>
                <w:color w:val="000000"/>
                <w:szCs w:val="18"/>
              </w:rPr>
              <w:t>–160 + 3,4 (57,5 – |Широта|)/4</w:t>
            </w:r>
          </w:p>
        </w:tc>
        <w:tc>
          <w:tcPr>
            <w:tcW w:w="3858" w:type="dxa"/>
          </w:tcPr>
          <w:p w14:paraId="730DD9F2" w14:textId="77777777" w:rsidR="003121B9" w:rsidRPr="00241E8F" w:rsidRDefault="003121B9" w:rsidP="00BA1B95">
            <w:pPr>
              <w:pStyle w:val="Tabletext"/>
              <w:rPr>
                <w:lang w:val="en-US"/>
              </w:rPr>
            </w:pPr>
            <w:r>
              <w:rPr>
                <w:lang w:val="en-US"/>
              </w:rPr>
              <w:tab/>
            </w:r>
            <w:r>
              <w:rPr>
                <w:lang w:val="en-US"/>
              </w:rPr>
              <w:tab/>
            </w:r>
            <w:r w:rsidRPr="00241E8F">
              <w:rPr>
                <w:lang w:val="en-US"/>
              </w:rPr>
              <w:t>57</w:t>
            </w:r>
            <w:r>
              <w:t>,</w:t>
            </w:r>
            <w:r w:rsidRPr="00241E8F">
              <w:rPr>
                <w:lang w:val="en-US"/>
              </w:rPr>
              <w:t>5</w:t>
            </w:r>
            <w:r w:rsidRPr="00241E8F">
              <w:rPr>
                <w:lang w:val="en-US"/>
              </w:rPr>
              <w:tab/>
              <w:t>&lt; |</w:t>
            </w:r>
            <w:r>
              <w:rPr>
                <w:color w:val="000000"/>
                <w:szCs w:val="18"/>
              </w:rPr>
              <w:t>Широта</w:t>
            </w:r>
            <w:r w:rsidRPr="00241E8F">
              <w:rPr>
                <w:lang w:val="en-US"/>
              </w:rPr>
              <w:t xml:space="preserve">| </w:t>
            </w:r>
            <w:r w:rsidRPr="003F54D4">
              <w:sym w:font="Symbol" w:char="F0A3"/>
            </w:r>
            <w:r w:rsidRPr="00241E8F">
              <w:rPr>
                <w:lang w:val="en-US"/>
              </w:rPr>
              <w:t xml:space="preserve"> 63</w:t>
            </w:r>
            <w:r>
              <w:t>,</w:t>
            </w:r>
            <w:r w:rsidRPr="00241E8F">
              <w:rPr>
                <w:lang w:val="en-US"/>
              </w:rPr>
              <w:t>75</w:t>
            </w:r>
          </w:p>
        </w:tc>
        <w:tc>
          <w:tcPr>
            <w:tcW w:w="1139" w:type="dxa"/>
            <w:tcBorders>
              <w:top w:val="nil"/>
              <w:bottom w:val="nil"/>
              <w:right w:val="nil"/>
            </w:tcBorders>
          </w:tcPr>
          <w:p w14:paraId="756F01F6" w14:textId="77777777" w:rsidR="003121B9" w:rsidRPr="00241E8F" w:rsidRDefault="003121B9" w:rsidP="00BA1B95">
            <w:pPr>
              <w:tabs>
                <w:tab w:val="clear" w:pos="1134"/>
                <w:tab w:val="clear" w:pos="1871"/>
                <w:tab w:val="clear" w:pos="2268"/>
                <w:tab w:val="left" w:pos="851"/>
                <w:tab w:val="left" w:pos="1332"/>
              </w:tabs>
              <w:spacing w:before="20" w:after="20"/>
              <w:rPr>
                <w:sz w:val="20"/>
              </w:rPr>
            </w:pPr>
          </w:p>
        </w:tc>
      </w:tr>
      <w:tr w:rsidR="003121B9" w:rsidRPr="003F54D4" w14:paraId="092B7AA2" w14:textId="77777777" w:rsidTr="00BA1B95">
        <w:trPr>
          <w:jc w:val="center"/>
        </w:trPr>
        <w:tc>
          <w:tcPr>
            <w:tcW w:w="3937" w:type="dxa"/>
            <w:tcBorders>
              <w:bottom w:val="single" w:sz="6" w:space="0" w:color="auto"/>
            </w:tcBorders>
          </w:tcPr>
          <w:p w14:paraId="48045B08" w14:textId="77777777" w:rsidR="003121B9" w:rsidRPr="00241E8F" w:rsidRDefault="003121B9" w:rsidP="00BA1B95">
            <w:pPr>
              <w:pStyle w:val="Tabletext"/>
              <w:jc w:val="center"/>
              <w:rPr>
                <w:lang w:val="en-US"/>
              </w:rPr>
            </w:pPr>
            <w:r w:rsidRPr="003F54D4">
              <w:t>–165</w:t>
            </w:r>
            <w:r>
              <w:t>,</w:t>
            </w:r>
            <w:r w:rsidRPr="003F54D4">
              <w:t>3</w:t>
            </w:r>
          </w:p>
        </w:tc>
        <w:tc>
          <w:tcPr>
            <w:tcW w:w="3858" w:type="dxa"/>
            <w:tcBorders>
              <w:bottom w:val="single" w:sz="6" w:space="0" w:color="auto"/>
            </w:tcBorders>
          </w:tcPr>
          <w:p w14:paraId="6A250E2E" w14:textId="77777777" w:rsidR="003121B9" w:rsidRPr="003F54D4" w:rsidRDefault="003121B9" w:rsidP="00BA1B95">
            <w:pPr>
              <w:pStyle w:val="Tabletext"/>
              <w:rPr>
                <w:lang w:val="en-US"/>
              </w:rPr>
            </w:pPr>
            <w:r>
              <w:tab/>
            </w:r>
            <w:r>
              <w:tab/>
            </w:r>
            <w:r w:rsidRPr="003F54D4">
              <w:t>63</w:t>
            </w:r>
            <w:r>
              <w:t>,</w:t>
            </w:r>
            <w:r w:rsidRPr="003F54D4">
              <w:t>75</w:t>
            </w:r>
            <w:r w:rsidRPr="003F54D4">
              <w:tab/>
              <w:t>&lt; |</w:t>
            </w:r>
            <w:r>
              <w:rPr>
                <w:color w:val="000000"/>
                <w:szCs w:val="18"/>
              </w:rPr>
              <w:t>Широта</w:t>
            </w:r>
            <w:r w:rsidRPr="003F54D4">
              <w:t>|</w:t>
            </w:r>
          </w:p>
        </w:tc>
        <w:tc>
          <w:tcPr>
            <w:tcW w:w="1139" w:type="dxa"/>
            <w:tcBorders>
              <w:top w:val="nil"/>
              <w:bottom w:val="nil"/>
              <w:right w:val="nil"/>
            </w:tcBorders>
          </w:tcPr>
          <w:p w14:paraId="2A9DF778" w14:textId="77777777" w:rsidR="003121B9" w:rsidRPr="003F54D4" w:rsidRDefault="003121B9" w:rsidP="00BA1B95">
            <w:r w:rsidRPr="00CD5891">
              <w:rPr>
                <w:sz w:val="16"/>
              </w:rPr>
              <w:t>     </w:t>
            </w:r>
            <w:r>
              <w:rPr>
                <w:sz w:val="16"/>
              </w:rPr>
              <w:t>(ВКР</w:t>
            </w:r>
            <w:r>
              <w:rPr>
                <w:sz w:val="16"/>
              </w:rPr>
              <w:noBreakHyphen/>
            </w:r>
            <w:r w:rsidRPr="00CD5891">
              <w:rPr>
                <w:sz w:val="16"/>
              </w:rPr>
              <w:t>2000)</w:t>
            </w:r>
          </w:p>
        </w:tc>
      </w:tr>
    </w:tbl>
    <w:p w14:paraId="535EB85D" w14:textId="49D06C06" w:rsidR="003121B9" w:rsidRPr="0015180B" w:rsidRDefault="003121B9" w:rsidP="0015180B">
      <w:pPr>
        <w:spacing w:before="0"/>
        <w:rPr>
          <w:sz w:val="8"/>
          <w:szCs w:val="8"/>
          <w:lang w:val="en-US"/>
        </w:rPr>
      </w:pPr>
    </w:p>
  </w:footnote>
  <w:footnote w:id="130">
    <w:p w14:paraId="579CC866" w14:textId="6C6F1236" w:rsidR="003121B9" w:rsidRPr="00BA1B95" w:rsidRDefault="003121B9">
      <w:pPr>
        <w:pStyle w:val="FootnoteText"/>
        <w:rPr>
          <w:lang w:val="en-US"/>
        </w:rPr>
      </w:pPr>
      <w:r>
        <w:rPr>
          <w:rStyle w:val="FootnoteReference"/>
        </w:rPr>
        <w:t>6</w:t>
      </w:r>
      <w:r>
        <w:t xml:space="preserve"> </w:t>
      </w:r>
      <w:r>
        <w:rPr>
          <w:lang w:val="ru-RU"/>
        </w:rPr>
        <w:tab/>
      </w:r>
      <w:r w:rsidRPr="00050F7B">
        <w:rPr>
          <w:rStyle w:val="Artdef"/>
          <w:lang w:val="ru-RU"/>
        </w:rPr>
        <w:t>22.5С.5</w:t>
      </w:r>
      <w:r w:rsidRPr="00050F7B">
        <w:rPr>
          <w:b/>
          <w:bCs/>
          <w:lang w:val="ru-RU"/>
        </w:rPr>
        <w:tab/>
      </w:r>
      <w:r w:rsidRPr="00050F7B">
        <w:rPr>
          <w:lang w:val="ru-RU"/>
        </w:rPr>
        <w:t>Для каждого диаметра эталонной антенны предел определяется полной кривой на графике с линейной шкалой в децибелах для уровней э.п.п.м.</w:t>
      </w:r>
      <w:r w:rsidRPr="001B75AF">
        <w:rPr>
          <w:color w:val="000000"/>
          <w:position w:val="-4"/>
          <w:sz w:val="18"/>
          <w:szCs w:val="18"/>
          <w:lang w:val="fr-CH"/>
        </w:rPr>
        <w:sym w:font="Symbol" w:char="F0AF"/>
      </w:r>
      <w:r>
        <w:rPr>
          <w:position w:val="-4"/>
        </w:rPr>
        <w:t xml:space="preserve"> </w:t>
      </w:r>
      <w:r w:rsidRPr="00050F7B">
        <w:rPr>
          <w:lang w:val="ru-RU"/>
        </w:rPr>
        <w:t>и логарифмической шкалой для процентов времени при соединении точек данных прямыми линиями.</w:t>
      </w:r>
      <w:r>
        <w:rPr>
          <w:sz w:val="16"/>
          <w:szCs w:val="16"/>
          <w:lang w:val="ru-RU"/>
        </w:rPr>
        <w:t>     </w:t>
      </w:r>
      <w:r w:rsidRPr="00050F7B">
        <w:rPr>
          <w:sz w:val="16"/>
          <w:szCs w:val="16"/>
          <w:lang w:val="ru-RU"/>
        </w:rPr>
        <w:t>(ВКР</w:t>
      </w:r>
      <w:r w:rsidRPr="00050F7B">
        <w:rPr>
          <w:sz w:val="16"/>
          <w:szCs w:val="16"/>
          <w:lang w:val="ru-RU"/>
        </w:rPr>
        <w:noBreakHyphen/>
        <w:t>2000)</w:t>
      </w:r>
    </w:p>
  </w:footnote>
  <w:footnote w:id="131">
    <w:p w14:paraId="337A96C2" w14:textId="176AD9ED" w:rsidR="003121B9" w:rsidRPr="00BA1B95" w:rsidRDefault="003121B9" w:rsidP="00BA1B95">
      <w:pPr>
        <w:pStyle w:val="FootnoteText"/>
        <w:rPr>
          <w:lang w:val="en-US"/>
        </w:rPr>
      </w:pPr>
      <w:r>
        <w:rPr>
          <w:rStyle w:val="FootnoteReference"/>
        </w:rPr>
        <w:t>7</w:t>
      </w:r>
      <w:r>
        <w:t xml:space="preserve"> </w:t>
      </w:r>
      <w:r>
        <w:rPr>
          <w:lang w:val="ru-RU"/>
        </w:rPr>
        <w:tab/>
      </w:r>
      <w:r w:rsidRPr="008C75F0">
        <w:rPr>
          <w:rStyle w:val="Artdef"/>
          <w:lang w:val="ru-RU"/>
        </w:rPr>
        <w:t>22.5</w:t>
      </w:r>
      <w:r>
        <w:rPr>
          <w:rStyle w:val="Artdef"/>
        </w:rPr>
        <w:t>C</w:t>
      </w:r>
      <w:r w:rsidRPr="008C75F0">
        <w:rPr>
          <w:rStyle w:val="Artdef"/>
          <w:lang w:val="ru-RU"/>
        </w:rPr>
        <w:t>.6</w:t>
      </w:r>
      <w:r w:rsidRPr="008C75F0">
        <w:rPr>
          <w:lang w:val="ru-RU"/>
        </w:rPr>
        <w:tab/>
      </w:r>
      <w:r w:rsidRPr="006D7050">
        <w:rPr>
          <w:lang w:val="ru-RU" w:eastAsia="ru-RU"/>
        </w:rPr>
        <w:t>Для данной таблицы эталонные диаграммы направленности антенн, приведенные в</w:t>
      </w:r>
      <w:r>
        <w:rPr>
          <w:lang w:val="en-US" w:eastAsia="ru-RU"/>
        </w:rPr>
        <w:t> </w:t>
      </w:r>
      <w:r>
        <w:rPr>
          <w:lang w:val="ru-RU" w:eastAsia="ru-RU"/>
        </w:rPr>
        <w:t>Рекомендации МСЭ</w:t>
      </w:r>
      <w:r>
        <w:rPr>
          <w:lang w:val="ru-RU" w:eastAsia="ru-RU"/>
        </w:rPr>
        <w:noBreakHyphen/>
      </w:r>
      <w:r w:rsidRPr="006D7050">
        <w:rPr>
          <w:lang w:val="ru-RU" w:eastAsia="ru-RU"/>
        </w:rPr>
        <w:t xml:space="preserve">R S.1428-1, </w:t>
      </w:r>
      <w:r w:rsidRPr="00250839">
        <w:rPr>
          <w:lang w:val="ru-RU"/>
        </w:rPr>
        <w:t>используются</w:t>
      </w:r>
      <w:r w:rsidRPr="006D7050">
        <w:rPr>
          <w:lang w:val="ru-RU" w:eastAsia="ru-RU"/>
        </w:rPr>
        <w:t xml:space="preserve"> только для расчета помех, создаваемых негеостационарными спутниковыми системами фиксированной спутниковой службы геостационарным спутниковым системам фиксированной спутниковой</w:t>
      </w:r>
      <w:r>
        <w:rPr>
          <w:lang w:val="ru-RU" w:eastAsia="ru-RU"/>
        </w:rPr>
        <w:t xml:space="preserve"> </w:t>
      </w:r>
      <w:r w:rsidRPr="006D7050">
        <w:rPr>
          <w:lang w:val="ru-RU" w:eastAsia="ru-RU"/>
        </w:rPr>
        <w:t>службы</w:t>
      </w:r>
      <w:r w:rsidRPr="005F7C62">
        <w:rPr>
          <w:rFonts w:eastAsia="SimSun"/>
          <w:lang w:val="ru-RU" w:eastAsia="ru-RU"/>
        </w:rPr>
        <w:t>.</w:t>
      </w:r>
      <w:r w:rsidRPr="00F658FF">
        <w:rPr>
          <w:rFonts w:eastAsia="SimSun"/>
          <w:sz w:val="16"/>
          <w:szCs w:val="16"/>
          <w:lang w:eastAsia="ru-RU"/>
        </w:rPr>
        <w:t>     </w:t>
      </w:r>
      <w:r w:rsidRPr="005F7C62">
        <w:rPr>
          <w:rFonts w:eastAsia="SimSun"/>
          <w:sz w:val="16"/>
          <w:szCs w:val="16"/>
          <w:lang w:val="ru-RU" w:eastAsia="ru-RU"/>
        </w:rPr>
        <w:t>(ВКР-03)</w:t>
      </w:r>
    </w:p>
  </w:footnote>
  <w:footnote w:id="132">
    <w:p w14:paraId="5E8A465F" w14:textId="77777777" w:rsidR="009A5251" w:rsidRPr="00CF35F7" w:rsidRDefault="009A5251" w:rsidP="009A5251">
      <w:pPr>
        <w:pStyle w:val="FootnoteText"/>
        <w:rPr>
          <w:lang w:val="en-US"/>
        </w:rPr>
      </w:pPr>
      <w:r>
        <w:rPr>
          <w:rStyle w:val="FootnoteReference"/>
        </w:rPr>
        <w:t>8</w:t>
      </w:r>
      <w:r>
        <w:t xml:space="preserve"> </w:t>
      </w:r>
      <w:r>
        <w:rPr>
          <w:lang w:val="ru-RU"/>
        </w:rPr>
        <w:tab/>
      </w:r>
      <w:r w:rsidRPr="005F7C62">
        <w:rPr>
          <w:rStyle w:val="Artdef"/>
          <w:lang w:val="ru-RU"/>
        </w:rPr>
        <w:t>22.5С.7</w:t>
      </w:r>
      <w:r w:rsidRPr="005F7C62">
        <w:rPr>
          <w:rFonts w:eastAsia="SimSun"/>
          <w:b/>
          <w:bCs/>
          <w:lang w:val="ru-RU" w:eastAsia="ru-RU"/>
        </w:rPr>
        <w:tab/>
      </w:r>
      <w:r w:rsidRPr="005F7C62">
        <w:rPr>
          <w:rFonts w:eastAsia="SimSun"/>
          <w:lang w:val="ru-RU" w:eastAsia="ru-RU"/>
        </w:rPr>
        <w:t xml:space="preserve">Негеостационарная спутниковая система должна </w:t>
      </w:r>
      <w:r w:rsidRPr="00250839">
        <w:rPr>
          <w:rFonts w:eastAsia="SimSun"/>
          <w:lang w:val="ru-RU"/>
        </w:rPr>
        <w:t>соответствовать</w:t>
      </w:r>
      <w:r w:rsidRPr="005F7C62">
        <w:rPr>
          <w:rFonts w:eastAsia="SimSun"/>
          <w:lang w:val="ru-RU" w:eastAsia="ru-RU"/>
        </w:rPr>
        <w:t xml:space="preserve"> пределам, указанным в</w:t>
      </w:r>
      <w:r>
        <w:rPr>
          <w:rFonts w:eastAsia="SimSun"/>
          <w:lang w:val="en-US" w:eastAsia="ru-RU"/>
        </w:rPr>
        <w:t> </w:t>
      </w:r>
      <w:r w:rsidRPr="005F7C62">
        <w:rPr>
          <w:rFonts w:eastAsia="SimSun"/>
          <w:lang w:val="ru-RU" w:eastAsia="ru-RU"/>
        </w:rPr>
        <w:t xml:space="preserve">данной таблице в </w:t>
      </w:r>
      <w:r w:rsidRPr="00275822">
        <w:rPr>
          <w:rFonts w:eastAsia="SimSun"/>
          <w:lang w:val="ru-RU"/>
        </w:rPr>
        <w:t>эталонной</w:t>
      </w:r>
      <w:r w:rsidRPr="005F7C62">
        <w:rPr>
          <w:rFonts w:eastAsia="SimSun"/>
          <w:lang w:val="ru-RU" w:eastAsia="ru-RU"/>
        </w:rPr>
        <w:t xml:space="preserve"> полосе частот шириной как 40</w:t>
      </w:r>
      <w:r w:rsidRPr="006D7050">
        <w:rPr>
          <w:rFonts w:eastAsia="SimSun"/>
          <w:lang w:eastAsia="ru-RU"/>
        </w:rPr>
        <w:t> </w:t>
      </w:r>
      <w:r w:rsidRPr="005F7C62">
        <w:rPr>
          <w:rFonts w:eastAsia="SimSun"/>
          <w:lang w:val="ru-RU" w:eastAsia="ru-RU"/>
        </w:rPr>
        <w:t>кГц, так и 1</w:t>
      </w:r>
      <w:r w:rsidRPr="006D7050">
        <w:rPr>
          <w:rFonts w:eastAsia="SimSun"/>
          <w:lang w:eastAsia="ru-RU"/>
        </w:rPr>
        <w:t> </w:t>
      </w:r>
      <w:r w:rsidRPr="005F7C62">
        <w:rPr>
          <w:rFonts w:eastAsia="SimSun"/>
          <w:lang w:val="ru-RU" w:eastAsia="ru-RU"/>
        </w:rPr>
        <w:t>МГц.</w:t>
      </w:r>
      <w:r>
        <w:rPr>
          <w:rFonts w:eastAsia="SimSun"/>
          <w:sz w:val="16"/>
          <w:szCs w:val="16"/>
          <w:lang w:val="ru-RU" w:eastAsia="ru-RU"/>
        </w:rPr>
        <w:t>     </w:t>
      </w:r>
      <w:r w:rsidRPr="005F7C62">
        <w:rPr>
          <w:rFonts w:eastAsia="SimSun"/>
          <w:sz w:val="16"/>
          <w:szCs w:val="16"/>
          <w:lang w:val="ru-RU" w:eastAsia="ru-RU"/>
        </w:rPr>
        <w:t>(ВКР-2000)</w:t>
      </w:r>
    </w:p>
  </w:footnote>
  <w:footnote w:id="133">
    <w:p w14:paraId="7C473014" w14:textId="731E65EE" w:rsidR="0098376E" w:rsidRPr="00AF5998" w:rsidRDefault="0098376E" w:rsidP="00AF5998">
      <w:pPr>
        <w:pStyle w:val="FootnoteText"/>
        <w:keepLines w:val="0"/>
        <w:tabs>
          <w:tab w:val="clear" w:pos="1134"/>
          <w:tab w:val="left" w:pos="322"/>
          <w:tab w:val="left" w:pos="1204"/>
        </w:tabs>
        <w:rPr>
          <w:lang w:val="en-US"/>
        </w:rPr>
      </w:pPr>
      <w:r>
        <w:rPr>
          <w:rStyle w:val="FootnoteReference"/>
        </w:rPr>
        <w:t>8</w:t>
      </w:r>
      <w:r w:rsidRPr="0098376E">
        <w:rPr>
          <w:rStyle w:val="FootnoteReference"/>
          <w:i/>
          <w:iCs/>
        </w:rPr>
        <w:t>bis</w:t>
      </w:r>
      <w:r>
        <w:tab/>
      </w:r>
      <w:r w:rsidRPr="004F37F4">
        <w:rPr>
          <w:rStyle w:val="Artdef"/>
          <w:lang w:val="ru-RU" w:bidi="ru-RU"/>
        </w:rPr>
        <w:tab/>
        <w:t>22.5C.</w:t>
      </w:r>
      <w:r>
        <w:rPr>
          <w:rStyle w:val="Artdef"/>
          <w:lang w:val="ru-RU" w:bidi="ru-RU"/>
        </w:rPr>
        <w:t>13</w:t>
      </w:r>
      <w:r w:rsidRPr="004F37F4">
        <w:rPr>
          <w:lang w:val="ru-RU" w:bidi="ru-RU"/>
        </w:rPr>
        <w:tab/>
        <w:t xml:space="preserve">В </w:t>
      </w:r>
      <w:r w:rsidRPr="004F37F4">
        <w:rPr>
          <w:lang w:val="ru-RU"/>
        </w:rPr>
        <w:t>Районе</w:t>
      </w:r>
      <w:r w:rsidRPr="004F37F4">
        <w:rPr>
          <w:lang w:val="ru-RU" w:bidi="ru-RU"/>
        </w:rPr>
        <w:t xml:space="preserve"> 2 негеостационарная спутниковая система фиксированной спутниковой службы должна соответствовать пределам, указанным в данной таблице для полосы 17,3–17,7 ГГц, в отношении геостационарных спутниковых систем радиовещательной спутниковой службы, и должна использовать эталонные диаграммы, содержащиеся в </w:t>
      </w:r>
      <w:r w:rsidRPr="004F37F4">
        <w:rPr>
          <w:rFonts w:eastAsia="SimSun"/>
          <w:lang w:val="ru-RU" w:bidi="ru-RU"/>
        </w:rPr>
        <w:t>Рекомендации МСЭ-R BO.1443-3</w:t>
      </w:r>
      <w:r w:rsidRPr="004F37F4">
        <w:rPr>
          <w:lang w:val="ru-RU" w:bidi="ru-RU"/>
        </w:rPr>
        <w:t>.</w:t>
      </w:r>
      <w:r w:rsidRPr="004F37F4">
        <w:rPr>
          <w:rFonts w:eastAsia="SimSun"/>
          <w:sz w:val="16"/>
          <w:szCs w:val="16"/>
          <w:lang w:val="ru-RU" w:bidi="ru-RU"/>
        </w:rPr>
        <w:t>     (ВКР-23)</w:t>
      </w:r>
    </w:p>
  </w:footnote>
  <w:footnote w:id="134">
    <w:p w14:paraId="7911C275" w14:textId="77777777" w:rsidR="003121B9" w:rsidRDefault="003121B9" w:rsidP="00DF5BD3">
      <w:pPr>
        <w:pStyle w:val="FootnoteText"/>
        <w:spacing w:after="120"/>
        <w:rPr>
          <w:rFonts w:eastAsia="SimSun"/>
          <w:lang w:val="ru-RU" w:eastAsia="ru-RU"/>
        </w:rPr>
      </w:pPr>
      <w:r>
        <w:rPr>
          <w:rStyle w:val="FootnoteReference"/>
        </w:rPr>
        <w:t>9</w:t>
      </w:r>
      <w:r>
        <w:t xml:space="preserve"> </w:t>
      </w:r>
      <w:r>
        <w:rPr>
          <w:lang w:val="ru-RU"/>
        </w:rPr>
        <w:tab/>
      </w:r>
      <w:r w:rsidRPr="005F7C62">
        <w:rPr>
          <w:rStyle w:val="Artdef"/>
          <w:lang w:val="ru-RU"/>
        </w:rPr>
        <w:t>22.5С.8</w:t>
      </w:r>
      <w:r w:rsidRPr="005F7C62">
        <w:rPr>
          <w:rFonts w:eastAsia="SimSun"/>
          <w:szCs w:val="19"/>
          <w:lang w:val="ru-RU" w:eastAsia="ru-RU"/>
        </w:rPr>
        <w:tab/>
      </w:r>
      <w:r w:rsidRPr="005F7C62">
        <w:rPr>
          <w:rFonts w:eastAsia="SimSun"/>
          <w:lang w:val="ru-RU" w:eastAsia="ru-RU"/>
        </w:rPr>
        <w:t xml:space="preserve">Для антенн радиовещательной </w:t>
      </w:r>
      <w:r w:rsidRPr="00250839">
        <w:rPr>
          <w:rFonts w:eastAsia="SimSun"/>
          <w:lang w:val="ru-RU"/>
        </w:rPr>
        <w:t>спутниковой</w:t>
      </w:r>
      <w:r w:rsidRPr="005F7C62">
        <w:rPr>
          <w:rFonts w:eastAsia="SimSun"/>
          <w:lang w:val="ru-RU" w:eastAsia="ru-RU"/>
        </w:rPr>
        <w:t xml:space="preserve"> службы диаметром 180</w:t>
      </w:r>
      <w:r w:rsidRPr="006D7050">
        <w:rPr>
          <w:rFonts w:eastAsia="SimSun"/>
          <w:lang w:eastAsia="ru-RU"/>
        </w:rPr>
        <w:t> </w:t>
      </w:r>
      <w:r w:rsidRPr="005F7C62">
        <w:rPr>
          <w:rFonts w:eastAsia="SimSun"/>
          <w:lang w:val="ru-RU" w:eastAsia="ru-RU"/>
        </w:rPr>
        <w:t>см, 240</w:t>
      </w:r>
      <w:r w:rsidRPr="006D7050">
        <w:rPr>
          <w:rFonts w:eastAsia="SimSun"/>
          <w:lang w:eastAsia="ru-RU"/>
        </w:rPr>
        <w:t> </w:t>
      </w:r>
      <w:r w:rsidRPr="005F7C62">
        <w:rPr>
          <w:rFonts w:eastAsia="SimSun"/>
          <w:lang w:val="ru-RU" w:eastAsia="ru-RU"/>
        </w:rPr>
        <w:t>см и 300</w:t>
      </w:r>
      <w:r w:rsidRPr="006D7050">
        <w:rPr>
          <w:rFonts w:eastAsia="SimSun"/>
          <w:lang w:eastAsia="ru-RU"/>
        </w:rPr>
        <w:t> </w:t>
      </w:r>
      <w:r w:rsidRPr="005F7C62">
        <w:rPr>
          <w:rFonts w:eastAsia="SimSun"/>
          <w:lang w:val="ru-RU" w:eastAsia="ru-RU"/>
        </w:rPr>
        <w:t>см в дополнение к пределам единичных помех, приведенным в Таблице</w:t>
      </w:r>
      <w:r w:rsidRPr="006D7050">
        <w:rPr>
          <w:rFonts w:eastAsia="SimSun"/>
          <w:lang w:eastAsia="ru-RU"/>
        </w:rPr>
        <w:t> </w:t>
      </w:r>
      <w:r w:rsidRPr="005F7C62">
        <w:rPr>
          <w:rFonts w:eastAsia="SimSun"/>
          <w:b/>
          <w:bCs/>
          <w:lang w:val="ru-RU" w:eastAsia="ru-RU"/>
        </w:rPr>
        <w:t>22</w:t>
      </w:r>
      <w:r w:rsidRPr="005F7C62">
        <w:rPr>
          <w:rFonts w:eastAsia="SimSun"/>
          <w:b/>
          <w:bCs/>
          <w:lang w:val="ru-RU" w:eastAsia="ru-RU"/>
        </w:rPr>
        <w:noBreakHyphen/>
        <w:t>1</w:t>
      </w:r>
      <w:r w:rsidRPr="006D7050">
        <w:rPr>
          <w:rFonts w:eastAsia="SimSun"/>
          <w:b/>
          <w:bCs/>
          <w:lang w:eastAsia="ru-RU"/>
        </w:rPr>
        <w:t>D</w:t>
      </w:r>
      <w:r w:rsidRPr="005F7C62">
        <w:rPr>
          <w:rFonts w:eastAsia="SimSun"/>
          <w:lang w:val="ru-RU" w:eastAsia="ru-RU"/>
        </w:rPr>
        <w:t>, в полосах частот, перечисленных в Таблице</w:t>
      </w:r>
      <w:r w:rsidRPr="006D7050">
        <w:rPr>
          <w:rFonts w:eastAsia="SimSun"/>
          <w:lang w:eastAsia="ru-RU"/>
        </w:rPr>
        <w:t> </w:t>
      </w:r>
      <w:r w:rsidRPr="005F7C62">
        <w:rPr>
          <w:rFonts w:eastAsia="SimSun"/>
          <w:b/>
          <w:bCs/>
          <w:lang w:val="ru-RU" w:eastAsia="ru-RU"/>
        </w:rPr>
        <w:t>22</w:t>
      </w:r>
      <w:r w:rsidRPr="005F7C62">
        <w:rPr>
          <w:rFonts w:eastAsia="SimSun"/>
          <w:b/>
          <w:bCs/>
          <w:lang w:val="ru-RU" w:eastAsia="ru-RU"/>
        </w:rPr>
        <w:noBreakHyphen/>
        <w:t>1</w:t>
      </w:r>
      <w:r w:rsidRPr="006D7050">
        <w:rPr>
          <w:rFonts w:eastAsia="SimSun"/>
          <w:b/>
          <w:bCs/>
          <w:lang w:eastAsia="ru-RU"/>
        </w:rPr>
        <w:t>D</w:t>
      </w:r>
      <w:r w:rsidRPr="005F7C62">
        <w:rPr>
          <w:rFonts w:eastAsia="SimSun"/>
          <w:lang w:val="ru-RU" w:eastAsia="ru-RU"/>
        </w:rPr>
        <w:t>, применяются также следующие пределы э.п.п.м.</w:t>
      </w:r>
      <w:r w:rsidRPr="001B75AF">
        <w:rPr>
          <w:color w:val="000000"/>
          <w:position w:val="-4"/>
          <w:sz w:val="18"/>
          <w:szCs w:val="18"/>
          <w:lang w:val="fr-CH"/>
        </w:rPr>
        <w:sym w:font="Symbol" w:char="F0AF"/>
      </w:r>
      <w:r w:rsidRPr="005F7C62">
        <w:rPr>
          <w:rFonts w:eastAsia="SimSun"/>
          <w:lang w:val="ru-RU" w:eastAsia="ru-RU"/>
        </w:rPr>
        <w:t xml:space="preserve"> </w:t>
      </w:r>
      <w:r w:rsidRPr="00865848">
        <w:rPr>
          <w:rFonts w:eastAsia="SimSun"/>
          <w:lang w:val="ru-RU" w:eastAsia="ru-RU"/>
        </w:rPr>
        <w:t>единичной помехи для 100% времени:</w:t>
      </w:r>
    </w:p>
    <w:tbl>
      <w:tblPr>
        <w:tblW w:w="9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3692"/>
        <w:gridCol w:w="4536"/>
        <w:gridCol w:w="1136"/>
      </w:tblGrid>
      <w:tr w:rsidR="003121B9" w:rsidRPr="006D7050" w14:paraId="761BB6CB" w14:textId="77777777" w:rsidTr="002C7BE6">
        <w:tc>
          <w:tcPr>
            <w:tcW w:w="3692" w:type="dxa"/>
            <w:tcBorders>
              <w:top w:val="single" w:sz="4" w:space="0" w:color="auto"/>
              <w:left w:val="single" w:sz="4" w:space="0" w:color="auto"/>
              <w:bottom w:val="single" w:sz="4" w:space="0" w:color="auto"/>
              <w:right w:val="single" w:sz="4" w:space="0" w:color="auto"/>
            </w:tcBorders>
          </w:tcPr>
          <w:p w14:paraId="395DFEE3" w14:textId="77777777" w:rsidR="003121B9" w:rsidRPr="005F7C62" w:rsidRDefault="003121B9" w:rsidP="00DF5BD3">
            <w:pPr>
              <w:pStyle w:val="Tablehead"/>
              <w:tabs>
                <w:tab w:val="left" w:pos="1588"/>
              </w:tabs>
              <w:rPr>
                <w:color w:val="000000"/>
                <w:szCs w:val="18"/>
                <w:lang w:val="ru-RU"/>
              </w:rPr>
            </w:pPr>
            <w:r w:rsidRPr="005F7C62">
              <w:rPr>
                <w:szCs w:val="18"/>
                <w:lang w:val="ru-RU"/>
              </w:rPr>
              <w:t>э.п.п.м.</w:t>
            </w:r>
            <w:r w:rsidRPr="006D7050">
              <w:rPr>
                <w:b w:val="0"/>
                <w:position w:val="-6"/>
                <w:szCs w:val="18"/>
              </w:rPr>
              <w:sym w:font="Symbol" w:char="F0AF"/>
            </w:r>
            <w:r w:rsidRPr="005F7C62">
              <w:rPr>
                <w:szCs w:val="18"/>
                <w:lang w:val="ru-RU"/>
              </w:rPr>
              <w:t xml:space="preserve"> для</w:t>
            </w:r>
            <w:r w:rsidRPr="005F7C62">
              <w:rPr>
                <w:color w:val="000000"/>
                <w:szCs w:val="18"/>
                <w:lang w:val="ru-RU"/>
              </w:rPr>
              <w:t xml:space="preserve"> 100% времени</w:t>
            </w:r>
            <w:r w:rsidRPr="005F7C62">
              <w:rPr>
                <w:color w:val="000000"/>
                <w:position w:val="-4"/>
                <w:szCs w:val="18"/>
                <w:lang w:val="ru-RU"/>
              </w:rPr>
              <w:br/>
            </w:r>
            <w:r w:rsidRPr="005F7C62">
              <w:rPr>
                <w:color w:val="000000"/>
                <w:szCs w:val="18"/>
                <w:lang w:val="ru-RU"/>
              </w:rPr>
              <w:t>(дБ(Вт/(м</w:t>
            </w:r>
            <w:r w:rsidRPr="005F7C62">
              <w:rPr>
                <w:color w:val="000000"/>
                <w:szCs w:val="18"/>
                <w:vertAlign w:val="superscript"/>
                <w:lang w:val="ru-RU"/>
              </w:rPr>
              <w:t>2</w:t>
            </w:r>
            <w:r w:rsidRPr="005F7C62">
              <w:rPr>
                <w:color w:val="000000"/>
                <w:szCs w:val="18"/>
                <w:lang w:val="ru-RU"/>
              </w:rPr>
              <w:t xml:space="preserve"> · 40 кГц)))</w:t>
            </w:r>
          </w:p>
        </w:tc>
        <w:tc>
          <w:tcPr>
            <w:tcW w:w="4536" w:type="dxa"/>
            <w:tcBorders>
              <w:top w:val="single" w:sz="4" w:space="0" w:color="auto"/>
              <w:left w:val="single" w:sz="4" w:space="0" w:color="auto"/>
              <w:bottom w:val="single" w:sz="4" w:space="0" w:color="auto"/>
              <w:right w:val="single" w:sz="4" w:space="0" w:color="auto"/>
            </w:tcBorders>
          </w:tcPr>
          <w:p w14:paraId="66081205" w14:textId="77777777" w:rsidR="003121B9" w:rsidRPr="005F7C62" w:rsidRDefault="003121B9" w:rsidP="00DF5BD3">
            <w:pPr>
              <w:pStyle w:val="Tablehead"/>
              <w:tabs>
                <w:tab w:val="left" w:pos="1588"/>
              </w:tabs>
              <w:rPr>
                <w:color w:val="000000"/>
                <w:szCs w:val="18"/>
                <w:lang w:val="ru-RU"/>
              </w:rPr>
            </w:pPr>
            <w:r w:rsidRPr="005F7C62">
              <w:rPr>
                <w:color w:val="000000"/>
                <w:szCs w:val="18"/>
                <w:lang w:val="ru-RU"/>
              </w:rPr>
              <w:t xml:space="preserve">Широта (северная или южная) </w:t>
            </w:r>
            <w:r w:rsidRPr="005F7C62">
              <w:rPr>
                <w:color w:val="000000"/>
                <w:szCs w:val="18"/>
                <w:lang w:val="ru-RU"/>
              </w:rPr>
              <w:br/>
              <w:t>(градусы)</w:t>
            </w:r>
          </w:p>
        </w:tc>
        <w:tc>
          <w:tcPr>
            <w:tcW w:w="1136" w:type="dxa"/>
            <w:tcBorders>
              <w:top w:val="nil"/>
              <w:left w:val="single" w:sz="4" w:space="0" w:color="auto"/>
              <w:bottom w:val="nil"/>
              <w:right w:val="nil"/>
            </w:tcBorders>
          </w:tcPr>
          <w:p w14:paraId="5EA83590" w14:textId="77777777" w:rsidR="003121B9" w:rsidRPr="005F7C62" w:rsidRDefault="003121B9" w:rsidP="00DF5BD3">
            <w:pPr>
              <w:pStyle w:val="Tablehead"/>
              <w:tabs>
                <w:tab w:val="left" w:pos="1588"/>
              </w:tabs>
              <w:jc w:val="both"/>
              <w:rPr>
                <w:color w:val="000000"/>
                <w:sz w:val="19"/>
                <w:szCs w:val="19"/>
                <w:lang w:val="ru-RU"/>
              </w:rPr>
            </w:pPr>
          </w:p>
        </w:tc>
      </w:tr>
      <w:tr w:rsidR="003121B9" w:rsidRPr="006D7050" w14:paraId="74DCCE2C" w14:textId="77777777" w:rsidTr="002C7BE6">
        <w:tc>
          <w:tcPr>
            <w:tcW w:w="3692" w:type="dxa"/>
            <w:tcBorders>
              <w:top w:val="single" w:sz="4" w:space="0" w:color="auto"/>
              <w:left w:val="single" w:sz="4" w:space="0" w:color="auto"/>
              <w:bottom w:val="single" w:sz="4" w:space="0" w:color="auto"/>
              <w:right w:val="single" w:sz="4" w:space="0" w:color="auto"/>
            </w:tcBorders>
          </w:tcPr>
          <w:p w14:paraId="20406FA7" w14:textId="77777777" w:rsidR="003121B9" w:rsidRPr="006D7050" w:rsidRDefault="003121B9" w:rsidP="00DF5BD3">
            <w:pPr>
              <w:pStyle w:val="Tabletext"/>
              <w:tabs>
                <w:tab w:val="left" w:pos="1588"/>
              </w:tabs>
              <w:jc w:val="center"/>
              <w:rPr>
                <w:color w:val="000000"/>
                <w:szCs w:val="18"/>
              </w:rPr>
            </w:pPr>
            <w:r w:rsidRPr="006D7050">
              <w:rPr>
                <w:color w:val="000000"/>
                <w:szCs w:val="18"/>
              </w:rPr>
              <w:t>–160</w:t>
            </w:r>
          </w:p>
        </w:tc>
        <w:tc>
          <w:tcPr>
            <w:tcW w:w="4536" w:type="dxa"/>
            <w:tcBorders>
              <w:top w:val="single" w:sz="4" w:space="0" w:color="auto"/>
              <w:left w:val="single" w:sz="4" w:space="0" w:color="auto"/>
              <w:bottom w:val="single" w:sz="4" w:space="0" w:color="auto"/>
              <w:right w:val="single" w:sz="4" w:space="0" w:color="auto"/>
            </w:tcBorders>
          </w:tcPr>
          <w:p w14:paraId="63080E57" w14:textId="77777777" w:rsidR="003121B9" w:rsidRPr="006D7050" w:rsidRDefault="003121B9" w:rsidP="00DF5BD3">
            <w:pPr>
              <w:pStyle w:val="Tabletext"/>
              <w:tabs>
                <w:tab w:val="clear" w:pos="284"/>
                <w:tab w:val="clear" w:pos="567"/>
                <w:tab w:val="clear" w:pos="1701"/>
                <w:tab w:val="clear" w:pos="1985"/>
                <w:tab w:val="left" w:pos="1332"/>
                <w:tab w:val="left" w:pos="1703"/>
                <w:tab w:val="left" w:pos="2128"/>
              </w:tabs>
              <w:ind w:left="1276"/>
              <w:rPr>
                <w:color w:val="000000"/>
                <w:szCs w:val="18"/>
              </w:rPr>
            </w:pPr>
            <w:r w:rsidRPr="006D7050">
              <w:rPr>
                <w:color w:val="000000"/>
                <w:szCs w:val="18"/>
              </w:rPr>
              <w:tab/>
            </w:r>
            <w:r w:rsidRPr="006D7050">
              <w:rPr>
                <w:color w:val="000000"/>
                <w:szCs w:val="18"/>
              </w:rPr>
              <w:tab/>
            </w:r>
            <w:r>
              <w:rPr>
                <w:color w:val="000000"/>
                <w:szCs w:val="18"/>
              </w:rPr>
              <w:t>0</w:t>
            </w:r>
            <w:r>
              <w:rPr>
                <w:color w:val="000000"/>
                <w:szCs w:val="18"/>
              </w:rPr>
              <w:tab/>
            </w:r>
            <w:r>
              <w:rPr>
                <w:color w:val="000000"/>
                <w:szCs w:val="18"/>
              </w:rPr>
              <w:tab/>
              <w:t>&lt;</w:t>
            </w:r>
            <w:r>
              <w:rPr>
                <w:color w:val="000000"/>
                <w:szCs w:val="18"/>
              </w:rPr>
              <w:tab/>
            </w:r>
            <w:r w:rsidRPr="006D7050">
              <w:rPr>
                <w:color w:val="000000"/>
                <w:szCs w:val="18"/>
              </w:rPr>
              <w:t xml:space="preserve">|Широта| </w:t>
            </w:r>
            <w:r w:rsidRPr="006D7050">
              <w:rPr>
                <w:color w:val="000000"/>
                <w:szCs w:val="18"/>
              </w:rPr>
              <w:sym w:font="Symbol" w:char="F0A3"/>
            </w:r>
            <w:r w:rsidRPr="006D7050">
              <w:rPr>
                <w:color w:val="000000"/>
                <w:szCs w:val="18"/>
              </w:rPr>
              <w:t xml:space="preserve"> 57,5</w:t>
            </w:r>
          </w:p>
        </w:tc>
        <w:tc>
          <w:tcPr>
            <w:tcW w:w="1136" w:type="dxa"/>
            <w:tcBorders>
              <w:top w:val="nil"/>
              <w:left w:val="single" w:sz="4" w:space="0" w:color="auto"/>
              <w:bottom w:val="nil"/>
              <w:right w:val="nil"/>
            </w:tcBorders>
          </w:tcPr>
          <w:p w14:paraId="471B140B" w14:textId="77777777" w:rsidR="003121B9" w:rsidRPr="006D7050" w:rsidRDefault="003121B9" w:rsidP="00DF5BD3">
            <w:pPr>
              <w:pStyle w:val="Tabletext"/>
              <w:tabs>
                <w:tab w:val="left" w:pos="1588"/>
              </w:tabs>
              <w:rPr>
                <w:color w:val="000000"/>
                <w:sz w:val="19"/>
                <w:szCs w:val="19"/>
              </w:rPr>
            </w:pPr>
          </w:p>
        </w:tc>
      </w:tr>
      <w:tr w:rsidR="003121B9" w:rsidRPr="006D7050" w14:paraId="63CF6354" w14:textId="77777777" w:rsidTr="002C7BE6">
        <w:tc>
          <w:tcPr>
            <w:tcW w:w="3692" w:type="dxa"/>
            <w:tcBorders>
              <w:top w:val="single" w:sz="4" w:space="0" w:color="auto"/>
              <w:left w:val="single" w:sz="4" w:space="0" w:color="auto"/>
              <w:bottom w:val="single" w:sz="4" w:space="0" w:color="auto"/>
              <w:right w:val="single" w:sz="4" w:space="0" w:color="auto"/>
            </w:tcBorders>
          </w:tcPr>
          <w:p w14:paraId="55DE6891" w14:textId="77777777" w:rsidR="003121B9" w:rsidRPr="006D7050" w:rsidRDefault="003121B9" w:rsidP="00DF5BD3">
            <w:pPr>
              <w:pStyle w:val="Tabletext"/>
              <w:tabs>
                <w:tab w:val="left" w:pos="1588"/>
              </w:tabs>
              <w:jc w:val="center"/>
              <w:rPr>
                <w:color w:val="000000"/>
                <w:szCs w:val="18"/>
              </w:rPr>
            </w:pPr>
            <w:r w:rsidRPr="006D7050">
              <w:rPr>
                <w:color w:val="000000"/>
                <w:szCs w:val="18"/>
              </w:rPr>
              <w:t>–160 + 3,4 (57,5 – |Широта|)/4</w:t>
            </w:r>
          </w:p>
        </w:tc>
        <w:tc>
          <w:tcPr>
            <w:tcW w:w="4536" w:type="dxa"/>
            <w:tcBorders>
              <w:top w:val="single" w:sz="4" w:space="0" w:color="auto"/>
              <w:left w:val="single" w:sz="4" w:space="0" w:color="auto"/>
              <w:bottom w:val="single" w:sz="4" w:space="0" w:color="auto"/>
              <w:right w:val="single" w:sz="4" w:space="0" w:color="auto"/>
            </w:tcBorders>
          </w:tcPr>
          <w:p w14:paraId="505E62CF" w14:textId="77777777" w:rsidR="003121B9" w:rsidRPr="006D7050" w:rsidRDefault="003121B9" w:rsidP="00DF5BD3">
            <w:pPr>
              <w:pStyle w:val="Tabletext"/>
              <w:tabs>
                <w:tab w:val="clear" w:pos="284"/>
                <w:tab w:val="clear" w:pos="567"/>
                <w:tab w:val="clear" w:pos="1701"/>
                <w:tab w:val="clear" w:pos="1985"/>
                <w:tab w:val="left" w:pos="1332"/>
                <w:tab w:val="left" w:pos="1703"/>
                <w:tab w:val="left" w:pos="2128"/>
              </w:tabs>
              <w:ind w:left="1276"/>
              <w:rPr>
                <w:color w:val="000000"/>
                <w:szCs w:val="18"/>
              </w:rPr>
            </w:pPr>
            <w:r>
              <w:rPr>
                <w:color w:val="000000"/>
                <w:szCs w:val="18"/>
              </w:rPr>
              <w:tab/>
              <w:t>57,5</w:t>
            </w:r>
            <w:r>
              <w:rPr>
                <w:color w:val="000000"/>
                <w:szCs w:val="18"/>
              </w:rPr>
              <w:tab/>
            </w:r>
            <w:r>
              <w:rPr>
                <w:color w:val="000000"/>
                <w:szCs w:val="18"/>
              </w:rPr>
              <w:tab/>
              <w:t>&lt;</w:t>
            </w:r>
            <w:r>
              <w:rPr>
                <w:color w:val="000000"/>
                <w:szCs w:val="18"/>
              </w:rPr>
              <w:tab/>
            </w:r>
            <w:r w:rsidRPr="006D7050">
              <w:rPr>
                <w:color w:val="000000"/>
                <w:szCs w:val="18"/>
              </w:rPr>
              <w:t xml:space="preserve">|Широта| </w:t>
            </w:r>
            <w:r w:rsidRPr="006D7050">
              <w:rPr>
                <w:color w:val="000000"/>
                <w:szCs w:val="18"/>
              </w:rPr>
              <w:sym w:font="Symbol" w:char="F0A3"/>
            </w:r>
            <w:r w:rsidRPr="006D7050">
              <w:rPr>
                <w:color w:val="000000"/>
                <w:szCs w:val="18"/>
              </w:rPr>
              <w:t xml:space="preserve"> 63,75</w:t>
            </w:r>
          </w:p>
        </w:tc>
        <w:tc>
          <w:tcPr>
            <w:tcW w:w="1136" w:type="dxa"/>
            <w:tcBorders>
              <w:top w:val="nil"/>
              <w:left w:val="single" w:sz="4" w:space="0" w:color="auto"/>
              <w:bottom w:val="nil"/>
              <w:right w:val="nil"/>
            </w:tcBorders>
          </w:tcPr>
          <w:p w14:paraId="50017AC3" w14:textId="77777777" w:rsidR="003121B9" w:rsidRPr="006D7050" w:rsidRDefault="003121B9" w:rsidP="00DF5BD3">
            <w:pPr>
              <w:pStyle w:val="Tabletext"/>
              <w:tabs>
                <w:tab w:val="left" w:pos="1588"/>
              </w:tabs>
              <w:rPr>
                <w:color w:val="000000"/>
                <w:sz w:val="19"/>
                <w:szCs w:val="19"/>
              </w:rPr>
            </w:pPr>
          </w:p>
        </w:tc>
      </w:tr>
      <w:tr w:rsidR="003121B9" w:rsidRPr="006D7050" w14:paraId="53985E1C" w14:textId="77777777" w:rsidTr="002C7BE6">
        <w:tc>
          <w:tcPr>
            <w:tcW w:w="3692" w:type="dxa"/>
            <w:tcBorders>
              <w:top w:val="single" w:sz="4" w:space="0" w:color="auto"/>
              <w:left w:val="single" w:sz="4" w:space="0" w:color="auto"/>
              <w:bottom w:val="single" w:sz="4" w:space="0" w:color="auto"/>
              <w:right w:val="single" w:sz="4" w:space="0" w:color="auto"/>
            </w:tcBorders>
          </w:tcPr>
          <w:p w14:paraId="26227B36" w14:textId="77777777" w:rsidR="003121B9" w:rsidRPr="006D7050" w:rsidRDefault="003121B9" w:rsidP="00DF5BD3">
            <w:pPr>
              <w:pStyle w:val="Tabletext"/>
              <w:tabs>
                <w:tab w:val="left" w:pos="1588"/>
              </w:tabs>
              <w:jc w:val="center"/>
              <w:rPr>
                <w:color w:val="000000"/>
                <w:szCs w:val="18"/>
              </w:rPr>
            </w:pPr>
            <w:r w:rsidRPr="006D7050">
              <w:rPr>
                <w:color w:val="000000"/>
                <w:szCs w:val="18"/>
              </w:rPr>
              <w:t>–165,3</w:t>
            </w:r>
          </w:p>
        </w:tc>
        <w:tc>
          <w:tcPr>
            <w:tcW w:w="4536" w:type="dxa"/>
            <w:tcBorders>
              <w:top w:val="single" w:sz="4" w:space="0" w:color="auto"/>
              <w:left w:val="single" w:sz="4" w:space="0" w:color="auto"/>
              <w:bottom w:val="single" w:sz="4" w:space="0" w:color="auto"/>
              <w:right w:val="single" w:sz="4" w:space="0" w:color="auto"/>
            </w:tcBorders>
          </w:tcPr>
          <w:p w14:paraId="13DD9D76" w14:textId="77777777" w:rsidR="003121B9" w:rsidRPr="006D7050" w:rsidRDefault="003121B9" w:rsidP="00DF5BD3">
            <w:pPr>
              <w:pStyle w:val="Tabletext"/>
              <w:tabs>
                <w:tab w:val="clear" w:pos="284"/>
                <w:tab w:val="clear" w:pos="567"/>
                <w:tab w:val="clear" w:pos="1701"/>
                <w:tab w:val="clear" w:pos="1985"/>
                <w:tab w:val="left" w:pos="1332"/>
                <w:tab w:val="left" w:pos="1703"/>
                <w:tab w:val="left" w:pos="2128"/>
              </w:tabs>
              <w:ind w:left="1276"/>
              <w:rPr>
                <w:color w:val="000000"/>
                <w:szCs w:val="18"/>
              </w:rPr>
            </w:pPr>
            <w:r w:rsidRPr="006D7050">
              <w:rPr>
                <w:color w:val="000000"/>
                <w:szCs w:val="18"/>
              </w:rPr>
              <w:tab/>
              <w:t>63,75</w:t>
            </w:r>
            <w:r w:rsidRPr="006D7050">
              <w:rPr>
                <w:color w:val="000000"/>
                <w:szCs w:val="18"/>
              </w:rPr>
              <w:tab/>
              <w:t>&lt;</w:t>
            </w:r>
            <w:r>
              <w:rPr>
                <w:color w:val="000000"/>
                <w:szCs w:val="18"/>
              </w:rPr>
              <w:tab/>
            </w:r>
            <w:r w:rsidRPr="006D7050">
              <w:rPr>
                <w:color w:val="000000"/>
                <w:szCs w:val="18"/>
              </w:rPr>
              <w:t>|Широта|</w:t>
            </w:r>
          </w:p>
        </w:tc>
        <w:tc>
          <w:tcPr>
            <w:tcW w:w="1136" w:type="dxa"/>
            <w:tcBorders>
              <w:top w:val="nil"/>
              <w:left w:val="single" w:sz="4" w:space="0" w:color="auto"/>
              <w:bottom w:val="nil"/>
              <w:right w:val="nil"/>
            </w:tcBorders>
            <w:vAlign w:val="bottom"/>
          </w:tcPr>
          <w:p w14:paraId="37EE7F59" w14:textId="77777777" w:rsidR="003121B9" w:rsidRPr="006D7050" w:rsidRDefault="003121B9" w:rsidP="00DF5BD3">
            <w:pPr>
              <w:pStyle w:val="Tabletext"/>
              <w:tabs>
                <w:tab w:val="left" w:pos="1588"/>
              </w:tabs>
              <w:jc w:val="right"/>
              <w:rPr>
                <w:color w:val="000000"/>
                <w:sz w:val="16"/>
                <w:szCs w:val="16"/>
              </w:rPr>
            </w:pPr>
            <w:r w:rsidRPr="006D7050">
              <w:rPr>
                <w:color w:val="000000"/>
                <w:sz w:val="16"/>
                <w:szCs w:val="16"/>
              </w:rPr>
              <w:t>(ВКР</w:t>
            </w:r>
            <w:r w:rsidRPr="006D7050">
              <w:rPr>
                <w:color w:val="000000"/>
                <w:sz w:val="16"/>
                <w:szCs w:val="16"/>
              </w:rPr>
              <w:noBreakHyphen/>
              <w:t>2000)</w:t>
            </w:r>
          </w:p>
        </w:tc>
      </w:tr>
    </w:tbl>
    <w:p w14:paraId="33C68141" w14:textId="610A7DDF" w:rsidR="003121B9" w:rsidRPr="002A0184" w:rsidRDefault="003121B9">
      <w:pPr>
        <w:pStyle w:val="FootnoteText"/>
        <w:rPr>
          <w:sz w:val="12"/>
          <w:szCs w:val="12"/>
          <w:lang w:val="en-US"/>
        </w:rPr>
      </w:pPr>
    </w:p>
  </w:footnote>
  <w:footnote w:id="135">
    <w:p w14:paraId="6789E266" w14:textId="55E15DAB" w:rsidR="003121B9" w:rsidRDefault="003121B9">
      <w:pPr>
        <w:pStyle w:val="FootnoteText"/>
        <w:rPr>
          <w:rFonts w:eastAsia="SimSun"/>
          <w:sz w:val="16"/>
          <w:szCs w:val="16"/>
          <w:lang w:val="en-US" w:eastAsia="ru-RU"/>
        </w:rPr>
      </w:pPr>
      <w:r>
        <w:rPr>
          <w:rStyle w:val="FootnoteReference"/>
        </w:rPr>
        <w:t>10</w:t>
      </w:r>
      <w:r>
        <w:t xml:space="preserve"> </w:t>
      </w:r>
      <w:r>
        <w:rPr>
          <w:lang w:val="ru-RU"/>
        </w:rPr>
        <w:tab/>
      </w:r>
      <w:r w:rsidRPr="005F7C62">
        <w:rPr>
          <w:rStyle w:val="Artdef"/>
          <w:lang w:val="ru-RU"/>
        </w:rPr>
        <w:t>22.5С.9</w:t>
      </w:r>
      <w:r w:rsidRPr="005F7C62">
        <w:rPr>
          <w:rFonts w:eastAsia="SimSun"/>
          <w:b/>
          <w:bCs/>
          <w:lang w:val="ru-RU" w:eastAsia="ru-RU"/>
        </w:rPr>
        <w:tab/>
      </w:r>
      <w:r w:rsidRPr="005F7C62">
        <w:rPr>
          <w:rFonts w:eastAsia="SimSun"/>
          <w:lang w:val="ru-RU" w:eastAsia="ru-RU"/>
        </w:rPr>
        <w:t>Для антенны земной станции радиовещательной службы диаметром 240</w:t>
      </w:r>
      <w:r w:rsidRPr="006D7050">
        <w:rPr>
          <w:rFonts w:eastAsia="SimSun"/>
          <w:lang w:eastAsia="ru-RU"/>
        </w:rPr>
        <w:t> </w:t>
      </w:r>
      <w:r w:rsidRPr="005F7C62">
        <w:rPr>
          <w:rFonts w:eastAsia="SimSun"/>
          <w:lang w:val="ru-RU" w:eastAsia="ru-RU"/>
        </w:rPr>
        <w:t>см помимо предела э.п.п.м.</w:t>
      </w:r>
      <w:r w:rsidRPr="001B75AF">
        <w:rPr>
          <w:color w:val="000000"/>
          <w:position w:val="-4"/>
          <w:sz w:val="18"/>
          <w:szCs w:val="18"/>
          <w:lang w:val="fr-CH"/>
        </w:rPr>
        <w:sym w:font="Symbol" w:char="F0AF"/>
      </w:r>
      <w:r w:rsidRPr="005F7C62">
        <w:rPr>
          <w:rFonts w:eastAsia="SimSun"/>
          <w:lang w:val="ru-RU" w:eastAsia="ru-RU"/>
        </w:rPr>
        <w:t xml:space="preserve"> единичной помехи для 100% времени, определенного в п.</w:t>
      </w:r>
      <w:r w:rsidRPr="006D7050">
        <w:rPr>
          <w:rFonts w:eastAsia="SimSun"/>
          <w:lang w:eastAsia="ru-RU"/>
        </w:rPr>
        <w:t> </w:t>
      </w:r>
      <w:r w:rsidRPr="005F7C62">
        <w:rPr>
          <w:rFonts w:eastAsia="SimSun"/>
          <w:b/>
          <w:bCs/>
          <w:lang w:val="ru-RU" w:eastAsia="ru-RU"/>
        </w:rPr>
        <w:t xml:space="preserve">22.5С.8 </w:t>
      </w:r>
      <w:r w:rsidRPr="005F7C62">
        <w:rPr>
          <w:rFonts w:eastAsia="SimSun"/>
          <w:lang w:val="ru-RU" w:eastAsia="ru-RU"/>
        </w:rPr>
        <w:t>к данной таблице в Таблице</w:t>
      </w:r>
      <w:r w:rsidRPr="006D7050">
        <w:rPr>
          <w:rFonts w:eastAsia="SimSun"/>
          <w:lang w:eastAsia="ru-RU"/>
        </w:rPr>
        <w:t> </w:t>
      </w:r>
      <w:r w:rsidRPr="005F7C62">
        <w:rPr>
          <w:rFonts w:eastAsia="SimSun"/>
          <w:b/>
          <w:bCs/>
          <w:lang w:val="ru-RU" w:eastAsia="ru-RU"/>
        </w:rPr>
        <w:t>22</w:t>
      </w:r>
      <w:r w:rsidRPr="005F7C62">
        <w:rPr>
          <w:rFonts w:eastAsia="SimSun"/>
          <w:b/>
          <w:bCs/>
          <w:lang w:val="ru-RU" w:eastAsia="ru-RU"/>
        </w:rPr>
        <w:noBreakHyphen/>
        <w:t>4С</w:t>
      </w:r>
      <w:r w:rsidR="002A0184" w:rsidRPr="002A0184">
        <w:rPr>
          <w:rStyle w:val="FootnoteReference"/>
          <w:position w:val="4"/>
          <w:lang w:val="ru-RU"/>
        </w:rPr>
        <w:t>*</w:t>
      </w:r>
      <w:r w:rsidRPr="005F7C62">
        <w:rPr>
          <w:rFonts w:eastAsia="SimSun"/>
          <w:lang w:val="ru-RU" w:eastAsia="ru-RU"/>
        </w:rPr>
        <w:t xml:space="preserve"> указан также эксплуатационный предел э.п.п.м</w:t>
      </w:r>
      <w:r w:rsidRPr="004A693C">
        <w:rPr>
          <w:rFonts w:eastAsia="SimSun"/>
          <w:lang w:val="ru-RU" w:eastAsia="ru-RU"/>
        </w:rPr>
        <w:t>.</w:t>
      </w:r>
      <w:r w:rsidRPr="001B75AF">
        <w:rPr>
          <w:color w:val="000000"/>
          <w:position w:val="-4"/>
          <w:sz w:val="18"/>
          <w:szCs w:val="18"/>
          <w:lang w:val="fr-CH"/>
        </w:rPr>
        <w:sym w:font="Symbol" w:char="F0AF"/>
      </w:r>
      <w:r w:rsidRPr="004A693C">
        <w:rPr>
          <w:rFonts w:eastAsia="SimSun"/>
          <w:lang w:val="ru-RU" w:eastAsia="ru-RU"/>
        </w:rPr>
        <w:t xml:space="preserve"> единичной</w:t>
      </w:r>
      <w:r>
        <w:rPr>
          <w:rFonts w:eastAsia="SimSun"/>
          <w:lang w:val="ru-RU" w:eastAsia="ru-RU"/>
        </w:rPr>
        <w:t xml:space="preserve"> помехи для 100% </w:t>
      </w:r>
      <w:r w:rsidRPr="005F7C62">
        <w:rPr>
          <w:rFonts w:eastAsia="SimSun"/>
          <w:lang w:val="ru-RU" w:eastAsia="ru-RU"/>
        </w:rPr>
        <w:t>времени.</w:t>
      </w:r>
      <w:r w:rsidRPr="002E4585">
        <w:rPr>
          <w:sz w:val="16"/>
          <w:szCs w:val="16"/>
          <w:lang w:val="ru-RU"/>
        </w:rPr>
        <w:t>     </w:t>
      </w:r>
      <w:r w:rsidRPr="005F7C62">
        <w:rPr>
          <w:rFonts w:eastAsia="SimSun"/>
          <w:sz w:val="16"/>
          <w:szCs w:val="16"/>
          <w:lang w:val="ru-RU" w:eastAsia="ru-RU"/>
        </w:rPr>
        <w:t>(ВКР</w:t>
      </w:r>
      <w:r w:rsidRPr="005F7C62">
        <w:rPr>
          <w:rFonts w:eastAsia="SimSun"/>
          <w:sz w:val="16"/>
          <w:szCs w:val="16"/>
          <w:lang w:val="ru-RU" w:eastAsia="ru-RU"/>
        </w:rPr>
        <w:noBreakHyphen/>
        <w:t>2000)</w:t>
      </w:r>
    </w:p>
    <w:p w14:paraId="33791C3B" w14:textId="33A1A113" w:rsidR="002A0184" w:rsidRPr="002A0184" w:rsidRDefault="002A0184">
      <w:pPr>
        <w:pStyle w:val="FootnoteText"/>
        <w:rPr>
          <w:lang w:val="en-US"/>
        </w:rPr>
      </w:pPr>
      <w:r w:rsidRPr="00E3083E">
        <w:rPr>
          <w:rStyle w:val="FootnoteReference"/>
          <w:lang w:val="ru-RU"/>
        </w:rPr>
        <w:t>*</w:t>
      </w:r>
      <w:r w:rsidRPr="00050F7B">
        <w:rPr>
          <w:lang w:val="ru-RU"/>
        </w:rPr>
        <w:tab/>
      </w:r>
      <w:r w:rsidRPr="00050F7B">
        <w:rPr>
          <w:i/>
          <w:iCs/>
          <w:lang w:val="ru-RU"/>
        </w:rPr>
        <w:t>Примечание Секретариата</w:t>
      </w:r>
      <w:r w:rsidRPr="00050F7B">
        <w:rPr>
          <w:lang w:val="ru-RU"/>
        </w:rPr>
        <w:t xml:space="preserve">. </w:t>
      </w:r>
      <w:r w:rsidRPr="00272759">
        <w:sym w:font="Symbol" w:char="F02D"/>
      </w:r>
      <w:r w:rsidRPr="00050F7B">
        <w:rPr>
          <w:lang w:val="ru-RU"/>
        </w:rPr>
        <w:t xml:space="preserve"> </w:t>
      </w:r>
      <w:r w:rsidR="00AA6E6F" w:rsidRPr="005F7C62">
        <w:rPr>
          <w:rFonts w:eastAsia="SimSun"/>
          <w:lang w:val="ru-RU" w:eastAsia="ru-RU"/>
        </w:rPr>
        <w:t>Таблиц</w:t>
      </w:r>
      <w:r w:rsidR="00AA6E6F">
        <w:rPr>
          <w:rFonts w:eastAsia="SimSun"/>
          <w:lang w:val="ru-RU" w:eastAsia="ru-RU"/>
        </w:rPr>
        <w:t>а</w:t>
      </w:r>
      <w:r w:rsidR="00AA6E6F" w:rsidRPr="006D7050">
        <w:rPr>
          <w:rFonts w:eastAsia="SimSun"/>
          <w:lang w:eastAsia="ru-RU"/>
        </w:rPr>
        <w:t> </w:t>
      </w:r>
      <w:r w:rsidR="00AA6E6F" w:rsidRPr="005F7C62">
        <w:rPr>
          <w:rFonts w:eastAsia="SimSun"/>
          <w:b/>
          <w:bCs/>
          <w:lang w:val="ru-RU" w:eastAsia="ru-RU"/>
        </w:rPr>
        <w:t>22</w:t>
      </w:r>
      <w:r w:rsidR="00AA6E6F" w:rsidRPr="005F7C62">
        <w:rPr>
          <w:rFonts w:eastAsia="SimSun"/>
          <w:b/>
          <w:bCs/>
          <w:lang w:val="ru-RU" w:eastAsia="ru-RU"/>
        </w:rPr>
        <w:noBreakHyphen/>
        <w:t>4С</w:t>
      </w:r>
      <w:r w:rsidR="00AA6E6F" w:rsidRPr="00050F7B">
        <w:rPr>
          <w:lang w:val="ru-RU"/>
        </w:rPr>
        <w:t xml:space="preserve"> </w:t>
      </w:r>
      <w:r w:rsidRPr="00050F7B">
        <w:rPr>
          <w:lang w:val="ru-RU"/>
        </w:rPr>
        <w:t xml:space="preserve">была </w:t>
      </w:r>
      <w:r w:rsidR="00D63947">
        <w:rPr>
          <w:lang w:val="ru-RU"/>
        </w:rPr>
        <w:t>исключена</w:t>
      </w:r>
      <w:r w:rsidRPr="00050F7B">
        <w:rPr>
          <w:lang w:val="ru-RU"/>
        </w:rPr>
        <w:t xml:space="preserve"> ВКР-</w:t>
      </w:r>
      <w:r w:rsidR="00AA6E6F">
        <w:rPr>
          <w:lang w:val="ru-RU"/>
        </w:rPr>
        <w:t>19</w:t>
      </w:r>
      <w:r w:rsidRPr="00050F7B">
        <w:rPr>
          <w:lang w:val="ru-RU"/>
        </w:rPr>
        <w:t>.</w:t>
      </w:r>
    </w:p>
  </w:footnote>
  <w:footnote w:id="136">
    <w:p w14:paraId="6905FD90" w14:textId="015E17F4" w:rsidR="003121B9" w:rsidRPr="00DF5BD3" w:rsidRDefault="003121B9">
      <w:pPr>
        <w:pStyle w:val="FootnoteText"/>
        <w:rPr>
          <w:lang w:val="en-US"/>
        </w:rPr>
      </w:pPr>
      <w:r>
        <w:rPr>
          <w:rStyle w:val="FootnoteReference"/>
        </w:rPr>
        <w:t>11</w:t>
      </w:r>
      <w:r>
        <w:t xml:space="preserve"> </w:t>
      </w:r>
      <w:r w:rsidRPr="0075546E">
        <w:rPr>
          <w:lang w:val="ru-RU"/>
        </w:rPr>
        <w:t xml:space="preserve"> </w:t>
      </w:r>
      <w:r>
        <w:rPr>
          <w:lang w:val="ru-RU"/>
        </w:rPr>
        <w:tab/>
      </w:r>
      <w:r w:rsidRPr="005F7C62">
        <w:rPr>
          <w:rStyle w:val="Artdef"/>
          <w:lang w:val="ru-RU"/>
        </w:rPr>
        <w:t>22.5С.10</w:t>
      </w:r>
      <w:r>
        <w:rPr>
          <w:rFonts w:eastAsia="SimSun"/>
          <w:b/>
          <w:bCs/>
          <w:lang w:val="ru-RU" w:eastAsia="ru-RU"/>
        </w:rPr>
        <w:tab/>
      </w:r>
      <w:r w:rsidRPr="005F7C62">
        <w:rPr>
          <w:rFonts w:eastAsia="SimSun"/>
          <w:lang w:val="ru-RU" w:eastAsia="ru-RU"/>
        </w:rPr>
        <w:t xml:space="preserve">При соблюдении данных пределов администрации, намеревающиеся развивать такие системы, должны гарантировать, что присвоения, </w:t>
      </w:r>
      <w:r w:rsidRPr="00250839">
        <w:rPr>
          <w:rFonts w:eastAsia="SimSun"/>
          <w:lang w:val="ru-RU"/>
        </w:rPr>
        <w:t>включенные</w:t>
      </w:r>
      <w:r w:rsidRPr="005F7C62">
        <w:rPr>
          <w:rFonts w:eastAsia="SimSun"/>
          <w:lang w:val="ru-RU" w:eastAsia="ru-RU"/>
        </w:rPr>
        <w:t xml:space="preserve"> в План Приложения</w:t>
      </w:r>
      <w:r w:rsidRPr="006D7050">
        <w:rPr>
          <w:rFonts w:eastAsia="SimSun"/>
          <w:lang w:eastAsia="ru-RU"/>
        </w:rPr>
        <w:t> </w:t>
      </w:r>
      <w:r w:rsidRPr="005F7C62">
        <w:rPr>
          <w:rFonts w:eastAsia="SimSun"/>
          <w:b/>
          <w:bCs/>
          <w:lang w:val="ru-RU" w:eastAsia="ru-RU"/>
        </w:rPr>
        <w:t>30</w:t>
      </w:r>
      <w:r w:rsidRPr="005F7C62">
        <w:rPr>
          <w:rFonts w:eastAsia="SimSun"/>
          <w:lang w:val="ru-RU" w:eastAsia="ru-RU"/>
        </w:rPr>
        <w:t>, будут полностью защищены.</w:t>
      </w:r>
      <w:r w:rsidRPr="002E4585">
        <w:rPr>
          <w:rFonts w:eastAsia="SimSun"/>
          <w:sz w:val="16"/>
          <w:szCs w:val="16"/>
          <w:lang w:val="ru-RU" w:eastAsia="ru-RU"/>
        </w:rPr>
        <w:t>     (</w:t>
      </w:r>
      <w:r w:rsidRPr="005F7C62">
        <w:rPr>
          <w:rFonts w:eastAsia="SimSun"/>
          <w:sz w:val="16"/>
          <w:szCs w:val="16"/>
          <w:lang w:val="ru-RU" w:eastAsia="ru-RU"/>
        </w:rPr>
        <w:t>ВКР</w:t>
      </w:r>
      <w:r w:rsidRPr="005F7C62">
        <w:rPr>
          <w:rFonts w:eastAsia="SimSun"/>
          <w:sz w:val="16"/>
          <w:szCs w:val="16"/>
          <w:lang w:val="ru-RU" w:eastAsia="ru-RU"/>
        </w:rPr>
        <w:noBreakHyphen/>
        <w:t>2000)</w:t>
      </w:r>
    </w:p>
  </w:footnote>
  <w:footnote w:id="137">
    <w:p w14:paraId="33C18C14" w14:textId="3047F07F" w:rsidR="003121B9" w:rsidRPr="00FB6825" w:rsidRDefault="003121B9">
      <w:pPr>
        <w:pStyle w:val="FootnoteText"/>
        <w:rPr>
          <w:lang w:val="en-US"/>
        </w:rPr>
      </w:pPr>
      <w:r>
        <w:rPr>
          <w:rStyle w:val="FootnoteReference"/>
        </w:rPr>
        <w:t>12</w:t>
      </w:r>
      <w:r>
        <w:t xml:space="preserve"> </w:t>
      </w:r>
      <w:r>
        <w:rPr>
          <w:lang w:val="ru-RU"/>
        </w:rPr>
        <w:tab/>
      </w:r>
      <w:r w:rsidRPr="008E3382">
        <w:rPr>
          <w:rStyle w:val="Artdef"/>
          <w:lang w:val="ru-RU"/>
        </w:rPr>
        <w:t>22.5C.11</w:t>
      </w:r>
      <w:r>
        <w:rPr>
          <w:rFonts w:eastAsia="SimSun"/>
          <w:lang w:val="ru-RU" w:eastAsia="ru-RU"/>
        </w:rPr>
        <w:tab/>
      </w:r>
      <w:r w:rsidRPr="008E3382">
        <w:rPr>
          <w:rFonts w:eastAsia="SimSun"/>
          <w:lang w:val="ru-RU" w:eastAsia="ru-RU"/>
        </w:rPr>
        <w:t>Для данной таблицы эталонные диаграммы направленности антенн, приведенные в Приложении 1 к Рекомендации МСЭ-R BO.1443-3, должны использоваться только для расчета помех, создаваемых негеостационарными спутниковыми системами фиксированной спутниковой службы геостационарным спутниковым системам радиовещательной спутниковой службы.</w:t>
      </w:r>
      <w:r w:rsidRPr="008E3382">
        <w:rPr>
          <w:rFonts w:eastAsia="SimSun"/>
          <w:sz w:val="16"/>
          <w:szCs w:val="16"/>
          <w:lang w:val="ru-RU" w:eastAsia="ru-RU"/>
        </w:rPr>
        <w:t>     (ВКР-15)</w:t>
      </w:r>
    </w:p>
  </w:footnote>
  <w:footnote w:id="138">
    <w:p w14:paraId="74A0DF4A" w14:textId="77777777" w:rsidR="003121B9" w:rsidRPr="005F7C62" w:rsidRDefault="003121B9" w:rsidP="00F862D8">
      <w:pPr>
        <w:pStyle w:val="FootnoteText"/>
        <w:tabs>
          <w:tab w:val="clear" w:pos="1134"/>
          <w:tab w:val="left" w:pos="1276"/>
        </w:tabs>
        <w:rPr>
          <w:rFonts w:eastAsia="SimSun"/>
          <w:lang w:val="ru-RU" w:eastAsia="ru-RU"/>
        </w:rPr>
      </w:pPr>
      <w:r>
        <w:rPr>
          <w:rStyle w:val="FootnoteReference"/>
        </w:rPr>
        <w:t>13</w:t>
      </w:r>
      <w:r>
        <w:t xml:space="preserve"> </w:t>
      </w:r>
      <w:r w:rsidRPr="0075546E">
        <w:rPr>
          <w:lang w:val="ru-RU"/>
        </w:rPr>
        <w:tab/>
      </w:r>
      <w:r w:rsidRPr="005F7C62">
        <w:rPr>
          <w:rStyle w:val="Artdef"/>
          <w:lang w:val="ru-RU"/>
        </w:rPr>
        <w:t>22.5</w:t>
      </w:r>
      <w:r w:rsidRPr="006D7050">
        <w:rPr>
          <w:rStyle w:val="Artdef"/>
        </w:rPr>
        <w:t>C</w:t>
      </w:r>
      <w:r w:rsidRPr="005F7C62">
        <w:rPr>
          <w:rStyle w:val="Artdef"/>
          <w:lang w:val="ru-RU"/>
        </w:rPr>
        <w:t>.12</w:t>
      </w:r>
      <w:r w:rsidRPr="005F7C62">
        <w:rPr>
          <w:rFonts w:eastAsia="SimSun"/>
          <w:lang w:val="ru-RU" w:eastAsia="ru-RU"/>
        </w:rPr>
        <w:tab/>
        <w:t xml:space="preserve">Соответствующая </w:t>
      </w:r>
      <w:r w:rsidRPr="00250839">
        <w:rPr>
          <w:rFonts w:eastAsia="SimSun"/>
          <w:lang w:val="ru-RU"/>
        </w:rPr>
        <w:t>эталонная</w:t>
      </w:r>
      <w:r w:rsidRPr="005F7C62">
        <w:rPr>
          <w:rFonts w:eastAsia="SimSun"/>
          <w:lang w:val="ru-RU" w:eastAsia="ru-RU"/>
        </w:rPr>
        <w:t xml:space="preserve"> диаграмма направленности определяется следующим образом:</w:t>
      </w:r>
    </w:p>
    <w:p w14:paraId="5AA32240" w14:textId="77777777" w:rsidR="003121B9" w:rsidRPr="00EE5F98" w:rsidRDefault="003121B9" w:rsidP="00F862D8">
      <w:pPr>
        <w:pStyle w:val="enumlev1"/>
        <w:ind w:left="357" w:hanging="357"/>
        <w:outlineLvl w:val="0"/>
        <w:rPr>
          <w:sz w:val="19"/>
          <w:szCs w:val="19"/>
        </w:rPr>
      </w:pPr>
      <w:r w:rsidRPr="00EE5F98">
        <w:rPr>
          <w:i/>
          <w:iCs/>
          <w:sz w:val="19"/>
          <w:szCs w:val="19"/>
        </w:rPr>
        <w:t>a)</w:t>
      </w:r>
      <w:r w:rsidRPr="00EE5F98">
        <w:rPr>
          <w:sz w:val="19"/>
          <w:szCs w:val="19"/>
        </w:rPr>
        <w:tab/>
      </w:r>
      <w:r w:rsidRPr="00EE5F98">
        <w:rPr>
          <w:sz w:val="19"/>
          <w:szCs w:val="19"/>
        </w:rPr>
        <w:tab/>
        <w:t xml:space="preserve">для значений </w:t>
      </w:r>
      <w:r w:rsidRPr="00B75642">
        <w:rPr>
          <w:position w:val="-26"/>
        </w:rPr>
        <w:object w:dxaOrig="480" w:dyaOrig="639" w14:anchorId="4BCB5A32">
          <v:shape id="_x0000_i1032" type="#_x0000_t75" style="width:24pt;height:31.5pt" o:ole="">
            <v:imagedata r:id="rId3" o:title=""/>
          </v:shape>
          <o:OLEObject Type="Embed" ProgID="Equation.DSMT4" ShapeID="_x0000_i1032" DrawAspect="Content" ObjectID="_1785749356" r:id="rId4"/>
        </w:object>
      </w:r>
      <w:r w:rsidRPr="00EE5F98">
        <w:rPr>
          <w:sz w:val="19"/>
          <w:szCs w:val="19"/>
        </w:rPr>
        <w:t xml:space="preserve"> ≥ 100:</w:t>
      </w:r>
    </w:p>
    <w:p w14:paraId="3F65E191" w14:textId="77777777" w:rsidR="003121B9" w:rsidRPr="00EE5F98" w:rsidRDefault="003121B9" w:rsidP="00F862D8">
      <w:pPr>
        <w:pStyle w:val="Equation"/>
        <w:tabs>
          <w:tab w:val="center" w:pos="5220"/>
          <w:tab w:val="left" w:pos="5670"/>
          <w:tab w:val="left" w:pos="6237"/>
          <w:tab w:val="left" w:pos="6663"/>
          <w:tab w:val="left" w:pos="8364"/>
        </w:tabs>
        <w:spacing w:before="0"/>
        <w:rPr>
          <w:sz w:val="19"/>
          <w:szCs w:val="19"/>
        </w:rPr>
      </w:pPr>
      <w:r w:rsidRPr="00EE5F98">
        <w:rPr>
          <w:sz w:val="19"/>
          <w:szCs w:val="19"/>
        </w:rPr>
        <w:tab/>
      </w:r>
      <w:r w:rsidRPr="00EE5F98">
        <w:rPr>
          <w:i/>
          <w:sz w:val="19"/>
          <w:szCs w:val="19"/>
        </w:rPr>
        <w:t>G</w:t>
      </w:r>
      <w:r w:rsidRPr="00EE5F98">
        <w:rPr>
          <w:sz w:val="19"/>
          <w:szCs w:val="19"/>
        </w:rPr>
        <w:t xml:space="preserve">(φ)  =  </w:t>
      </w:r>
      <w:r w:rsidRPr="00EE5F98">
        <w:rPr>
          <w:i/>
          <w:sz w:val="19"/>
          <w:szCs w:val="19"/>
        </w:rPr>
        <w:t>G</w:t>
      </w:r>
      <w:r w:rsidRPr="00EE5F98">
        <w:rPr>
          <w:i/>
          <w:sz w:val="19"/>
          <w:szCs w:val="19"/>
          <w:vertAlign w:val="subscript"/>
        </w:rPr>
        <w:t>max</w:t>
      </w:r>
      <w:r w:rsidRPr="00EE5F98">
        <w:rPr>
          <w:sz w:val="19"/>
          <w:szCs w:val="19"/>
        </w:rPr>
        <w:t xml:space="preserve">  –  2,5 × 10</w:t>
      </w:r>
      <w:r w:rsidRPr="00EE5F98">
        <w:rPr>
          <w:sz w:val="19"/>
          <w:szCs w:val="19"/>
          <w:vertAlign w:val="superscript"/>
        </w:rPr>
        <w:t>–3</w:t>
      </w:r>
      <w:r w:rsidRPr="00EE5F98">
        <w:rPr>
          <w:sz w:val="19"/>
          <w:szCs w:val="19"/>
        </w:rPr>
        <w:t xml:space="preserve">  </w:t>
      </w:r>
      <w:r w:rsidRPr="003C6127">
        <w:rPr>
          <w:position w:val="-28"/>
          <w:sz w:val="20"/>
        </w:rPr>
        <w:object w:dxaOrig="820" w:dyaOrig="760" w14:anchorId="535011B8">
          <v:shape id="_x0000_i1034" type="#_x0000_t75" style="width:38pt;height:30pt" o:ole="">
            <v:imagedata r:id="rId5" o:title=""/>
          </v:shape>
          <o:OLEObject Type="Embed" ProgID="Equation.DSMT4" ShapeID="_x0000_i1034" DrawAspect="Content" ObjectID="_1785749357" r:id="rId6"/>
        </w:object>
      </w:r>
      <w:r w:rsidRPr="00EE5F98">
        <w:rPr>
          <w:sz w:val="19"/>
          <w:szCs w:val="19"/>
        </w:rPr>
        <w:tab/>
        <w:t>при</w:t>
      </w:r>
      <w:r w:rsidRPr="00EE5F98">
        <w:rPr>
          <w:sz w:val="19"/>
          <w:szCs w:val="19"/>
        </w:rPr>
        <w:tab/>
      </w:r>
      <w:r w:rsidRPr="00EE5F98">
        <w:rPr>
          <w:sz w:val="19"/>
          <w:szCs w:val="19"/>
        </w:rPr>
        <w:tab/>
        <w:t>0</w:t>
      </w:r>
      <w:r w:rsidRPr="00EE5F98">
        <w:rPr>
          <w:sz w:val="19"/>
          <w:szCs w:val="19"/>
        </w:rPr>
        <w:tab/>
      </w:r>
      <w:r w:rsidRPr="00EE5F98">
        <w:rPr>
          <w:sz w:val="19"/>
          <w:szCs w:val="19"/>
        </w:rPr>
        <w:sym w:font="Symbol" w:char="F0A3"/>
      </w:r>
      <w:r w:rsidRPr="00EE5F98">
        <w:rPr>
          <w:sz w:val="19"/>
          <w:szCs w:val="19"/>
        </w:rPr>
        <w:t xml:space="preserve"> φ &lt; φ</w:t>
      </w:r>
      <w:r w:rsidRPr="00EE5F98">
        <w:rPr>
          <w:i/>
          <w:sz w:val="19"/>
          <w:szCs w:val="19"/>
          <w:vertAlign w:val="subscript"/>
        </w:rPr>
        <w:t>m</w:t>
      </w:r>
    </w:p>
    <w:p w14:paraId="428B5C3B" w14:textId="77777777" w:rsidR="003121B9" w:rsidRPr="00EE5F98" w:rsidRDefault="003121B9" w:rsidP="00F862D8">
      <w:pPr>
        <w:pStyle w:val="Equation"/>
        <w:tabs>
          <w:tab w:val="center" w:pos="5220"/>
          <w:tab w:val="left" w:pos="5670"/>
          <w:tab w:val="left" w:pos="6237"/>
          <w:tab w:val="left" w:pos="6663"/>
          <w:tab w:val="left" w:pos="8364"/>
        </w:tabs>
        <w:rPr>
          <w:sz w:val="19"/>
          <w:szCs w:val="19"/>
        </w:rPr>
      </w:pPr>
      <w:r w:rsidRPr="00EE5F98">
        <w:rPr>
          <w:sz w:val="19"/>
          <w:szCs w:val="19"/>
        </w:rPr>
        <w:tab/>
      </w:r>
      <w:r w:rsidRPr="00EE5F98">
        <w:rPr>
          <w:i/>
          <w:sz w:val="19"/>
          <w:szCs w:val="19"/>
        </w:rPr>
        <w:t>G</w:t>
      </w:r>
      <w:r w:rsidRPr="00EE5F98">
        <w:rPr>
          <w:sz w:val="19"/>
          <w:szCs w:val="19"/>
        </w:rPr>
        <w:t xml:space="preserve">(φ)  =  </w:t>
      </w:r>
      <w:r w:rsidRPr="00EE5F98">
        <w:rPr>
          <w:i/>
          <w:sz w:val="19"/>
          <w:szCs w:val="19"/>
        </w:rPr>
        <w:t>G</w:t>
      </w:r>
      <w:r w:rsidRPr="00EE5F98">
        <w:rPr>
          <w:sz w:val="19"/>
          <w:szCs w:val="19"/>
          <w:vertAlign w:val="subscript"/>
        </w:rPr>
        <w:t>1</w:t>
      </w:r>
      <w:r w:rsidRPr="00EE5F98">
        <w:rPr>
          <w:sz w:val="19"/>
          <w:szCs w:val="19"/>
        </w:rPr>
        <w:tab/>
        <w:t>при</w:t>
      </w:r>
      <w:r w:rsidRPr="00EE5F98">
        <w:rPr>
          <w:sz w:val="19"/>
          <w:szCs w:val="19"/>
        </w:rPr>
        <w:tab/>
      </w:r>
      <w:r w:rsidRPr="00EE5F98">
        <w:rPr>
          <w:sz w:val="19"/>
          <w:szCs w:val="19"/>
        </w:rPr>
        <w:tab/>
        <w:t>φ</w:t>
      </w:r>
      <w:r w:rsidRPr="00EE5F98">
        <w:rPr>
          <w:i/>
          <w:sz w:val="19"/>
          <w:szCs w:val="19"/>
          <w:vertAlign w:val="subscript"/>
        </w:rPr>
        <w:t>m</w:t>
      </w:r>
      <w:r w:rsidRPr="00EE5F98">
        <w:rPr>
          <w:sz w:val="19"/>
          <w:szCs w:val="19"/>
        </w:rPr>
        <w:tab/>
      </w:r>
      <w:r w:rsidRPr="00EE5F98">
        <w:rPr>
          <w:sz w:val="19"/>
          <w:szCs w:val="19"/>
        </w:rPr>
        <w:sym w:font="Symbol" w:char="F0A3"/>
      </w:r>
      <w:r w:rsidRPr="00EE5F98">
        <w:rPr>
          <w:sz w:val="19"/>
          <w:szCs w:val="19"/>
        </w:rPr>
        <w:t xml:space="preserve"> φ &lt; φ</w:t>
      </w:r>
      <w:r w:rsidRPr="00EE5F98">
        <w:rPr>
          <w:i/>
          <w:sz w:val="19"/>
          <w:szCs w:val="19"/>
          <w:vertAlign w:val="subscript"/>
        </w:rPr>
        <w:t>r</w:t>
      </w:r>
    </w:p>
    <w:p w14:paraId="775E1421" w14:textId="77777777" w:rsidR="003121B9" w:rsidRPr="00EE5F98" w:rsidRDefault="003121B9" w:rsidP="00F862D8">
      <w:pPr>
        <w:pStyle w:val="Equation"/>
        <w:tabs>
          <w:tab w:val="center" w:pos="5220"/>
          <w:tab w:val="left" w:pos="5670"/>
          <w:tab w:val="left" w:pos="6237"/>
          <w:tab w:val="left" w:pos="6663"/>
          <w:tab w:val="left" w:pos="8364"/>
        </w:tabs>
        <w:rPr>
          <w:sz w:val="19"/>
          <w:szCs w:val="19"/>
        </w:rPr>
      </w:pPr>
      <w:r w:rsidRPr="00EE5F98">
        <w:rPr>
          <w:sz w:val="19"/>
          <w:szCs w:val="19"/>
        </w:rPr>
        <w:tab/>
      </w:r>
      <w:r w:rsidRPr="00EE5F98">
        <w:rPr>
          <w:i/>
          <w:sz w:val="19"/>
          <w:szCs w:val="19"/>
        </w:rPr>
        <w:t>G</w:t>
      </w:r>
      <w:r w:rsidRPr="00EE5F98">
        <w:rPr>
          <w:sz w:val="19"/>
          <w:szCs w:val="19"/>
        </w:rPr>
        <w:t>(φ)  =  29  –  25 log φ</w:t>
      </w:r>
      <w:r w:rsidRPr="00EE5F98">
        <w:rPr>
          <w:sz w:val="19"/>
          <w:szCs w:val="19"/>
        </w:rPr>
        <w:tab/>
        <w:t>при</w:t>
      </w:r>
      <w:r w:rsidRPr="00EE5F98">
        <w:rPr>
          <w:sz w:val="19"/>
          <w:szCs w:val="19"/>
        </w:rPr>
        <w:tab/>
      </w:r>
      <w:r w:rsidRPr="00EE5F98">
        <w:rPr>
          <w:sz w:val="19"/>
          <w:szCs w:val="19"/>
        </w:rPr>
        <w:tab/>
        <w:t>φ</w:t>
      </w:r>
      <w:r w:rsidRPr="00EE5F98">
        <w:rPr>
          <w:i/>
          <w:sz w:val="19"/>
          <w:szCs w:val="19"/>
          <w:vertAlign w:val="subscript"/>
        </w:rPr>
        <w:t>r</w:t>
      </w:r>
      <w:r w:rsidRPr="00EE5F98">
        <w:rPr>
          <w:sz w:val="19"/>
          <w:szCs w:val="19"/>
        </w:rPr>
        <w:tab/>
      </w:r>
      <w:r w:rsidRPr="00EE5F98">
        <w:rPr>
          <w:sz w:val="19"/>
          <w:szCs w:val="19"/>
        </w:rPr>
        <w:sym w:font="Symbol" w:char="F0A3"/>
      </w:r>
      <w:r w:rsidRPr="00EE5F98">
        <w:rPr>
          <w:sz w:val="19"/>
          <w:szCs w:val="19"/>
        </w:rPr>
        <w:t xml:space="preserve"> φ &lt; 20°</w:t>
      </w:r>
    </w:p>
    <w:p w14:paraId="6F3727E0" w14:textId="77777777" w:rsidR="003121B9" w:rsidRPr="00EE5F98" w:rsidRDefault="003121B9" w:rsidP="00F862D8">
      <w:pPr>
        <w:pStyle w:val="Equation"/>
        <w:tabs>
          <w:tab w:val="center" w:pos="5220"/>
          <w:tab w:val="left" w:pos="5670"/>
          <w:tab w:val="left" w:pos="6237"/>
          <w:tab w:val="left" w:pos="6663"/>
          <w:tab w:val="left" w:pos="8364"/>
        </w:tabs>
        <w:rPr>
          <w:sz w:val="19"/>
          <w:szCs w:val="19"/>
        </w:rPr>
      </w:pPr>
      <w:r w:rsidRPr="00EE5F98">
        <w:rPr>
          <w:sz w:val="19"/>
          <w:szCs w:val="19"/>
        </w:rPr>
        <w:tab/>
      </w:r>
      <w:r w:rsidRPr="00EE5F98">
        <w:rPr>
          <w:i/>
          <w:sz w:val="19"/>
          <w:szCs w:val="19"/>
        </w:rPr>
        <w:t>G</w:t>
      </w:r>
      <w:r w:rsidRPr="00EE5F98">
        <w:rPr>
          <w:sz w:val="19"/>
          <w:szCs w:val="19"/>
        </w:rPr>
        <w:t>(φ)  =  –3,5</w:t>
      </w:r>
      <w:r w:rsidRPr="00EE5F98">
        <w:rPr>
          <w:sz w:val="19"/>
          <w:szCs w:val="19"/>
        </w:rPr>
        <w:tab/>
        <w:t>при</w:t>
      </w:r>
      <w:r w:rsidRPr="00EE5F98">
        <w:rPr>
          <w:sz w:val="19"/>
          <w:szCs w:val="19"/>
        </w:rPr>
        <w:tab/>
      </w:r>
      <w:r w:rsidRPr="00EE5F98">
        <w:rPr>
          <w:sz w:val="19"/>
          <w:szCs w:val="19"/>
        </w:rPr>
        <w:tab/>
        <w:t>20°</w:t>
      </w:r>
      <w:r w:rsidRPr="00EE5F98">
        <w:rPr>
          <w:sz w:val="19"/>
          <w:szCs w:val="19"/>
        </w:rPr>
        <w:tab/>
      </w:r>
      <w:r w:rsidRPr="00EE5F98">
        <w:rPr>
          <w:sz w:val="19"/>
          <w:szCs w:val="19"/>
        </w:rPr>
        <w:sym w:font="Symbol" w:char="F0A3"/>
      </w:r>
      <w:r w:rsidRPr="00EE5F98">
        <w:rPr>
          <w:sz w:val="19"/>
          <w:szCs w:val="19"/>
        </w:rPr>
        <w:t xml:space="preserve"> φ &lt; 26,3°</w:t>
      </w:r>
    </w:p>
    <w:p w14:paraId="3201C02D" w14:textId="77777777" w:rsidR="003121B9" w:rsidRPr="00EE5F98" w:rsidRDefault="003121B9" w:rsidP="00F862D8">
      <w:pPr>
        <w:pStyle w:val="Equation"/>
        <w:tabs>
          <w:tab w:val="center" w:pos="5220"/>
          <w:tab w:val="left" w:pos="5670"/>
          <w:tab w:val="left" w:pos="6237"/>
          <w:tab w:val="left" w:pos="6663"/>
          <w:tab w:val="left" w:pos="8364"/>
        </w:tabs>
        <w:rPr>
          <w:sz w:val="19"/>
          <w:szCs w:val="19"/>
        </w:rPr>
      </w:pPr>
      <w:r w:rsidRPr="00EE5F98">
        <w:rPr>
          <w:sz w:val="19"/>
          <w:szCs w:val="19"/>
        </w:rPr>
        <w:tab/>
      </w:r>
      <w:r w:rsidRPr="00EE5F98">
        <w:rPr>
          <w:i/>
          <w:sz w:val="19"/>
          <w:szCs w:val="19"/>
        </w:rPr>
        <w:t>G</w:t>
      </w:r>
      <w:r w:rsidRPr="00EE5F98">
        <w:rPr>
          <w:sz w:val="19"/>
          <w:szCs w:val="19"/>
        </w:rPr>
        <w:t>(φ)  =  32  –  25 log φ</w:t>
      </w:r>
      <w:r w:rsidRPr="00EE5F98">
        <w:rPr>
          <w:sz w:val="19"/>
          <w:szCs w:val="19"/>
        </w:rPr>
        <w:tab/>
        <w:t>при</w:t>
      </w:r>
      <w:r w:rsidRPr="00EE5F98">
        <w:rPr>
          <w:sz w:val="19"/>
          <w:szCs w:val="19"/>
        </w:rPr>
        <w:tab/>
      </w:r>
      <w:r w:rsidRPr="00EE5F98">
        <w:rPr>
          <w:sz w:val="19"/>
          <w:szCs w:val="19"/>
        </w:rPr>
        <w:tab/>
        <w:t>26,3°</w:t>
      </w:r>
      <w:r w:rsidRPr="00EE5F98">
        <w:rPr>
          <w:sz w:val="19"/>
          <w:szCs w:val="19"/>
        </w:rPr>
        <w:tab/>
      </w:r>
      <w:r w:rsidRPr="00EE5F98">
        <w:rPr>
          <w:sz w:val="19"/>
          <w:szCs w:val="19"/>
        </w:rPr>
        <w:sym w:font="Symbol" w:char="F0A3"/>
      </w:r>
      <w:r w:rsidRPr="00EE5F98">
        <w:rPr>
          <w:sz w:val="19"/>
          <w:szCs w:val="19"/>
        </w:rPr>
        <w:t xml:space="preserve"> φ &lt; 48°</w:t>
      </w:r>
    </w:p>
    <w:p w14:paraId="0836454F" w14:textId="77777777" w:rsidR="003121B9" w:rsidRPr="00EE5F98" w:rsidRDefault="003121B9" w:rsidP="00F862D8">
      <w:pPr>
        <w:pStyle w:val="Equation"/>
        <w:tabs>
          <w:tab w:val="center" w:pos="5220"/>
          <w:tab w:val="left" w:pos="5670"/>
          <w:tab w:val="left" w:pos="6237"/>
          <w:tab w:val="left" w:pos="6663"/>
          <w:tab w:val="left" w:pos="8364"/>
        </w:tabs>
        <w:rPr>
          <w:sz w:val="19"/>
          <w:szCs w:val="19"/>
        </w:rPr>
      </w:pPr>
      <w:r w:rsidRPr="00EE5F98">
        <w:rPr>
          <w:sz w:val="19"/>
          <w:szCs w:val="19"/>
        </w:rPr>
        <w:tab/>
      </w:r>
      <w:r w:rsidRPr="00EE5F98">
        <w:rPr>
          <w:i/>
          <w:sz w:val="19"/>
          <w:szCs w:val="19"/>
        </w:rPr>
        <w:t>G</w:t>
      </w:r>
      <w:r w:rsidRPr="00EE5F98">
        <w:rPr>
          <w:sz w:val="19"/>
          <w:szCs w:val="19"/>
        </w:rPr>
        <w:t>(φ)  =  –10</w:t>
      </w:r>
      <w:r w:rsidRPr="00EE5F98">
        <w:rPr>
          <w:sz w:val="19"/>
          <w:szCs w:val="19"/>
        </w:rPr>
        <w:tab/>
        <w:t>при</w:t>
      </w:r>
      <w:r w:rsidRPr="00EE5F98">
        <w:rPr>
          <w:sz w:val="19"/>
          <w:szCs w:val="19"/>
        </w:rPr>
        <w:tab/>
      </w:r>
      <w:r w:rsidRPr="00EE5F98">
        <w:rPr>
          <w:sz w:val="19"/>
          <w:szCs w:val="19"/>
        </w:rPr>
        <w:tab/>
        <w:t>48°</w:t>
      </w:r>
      <w:r w:rsidRPr="00EE5F98">
        <w:rPr>
          <w:sz w:val="19"/>
          <w:szCs w:val="19"/>
        </w:rPr>
        <w:tab/>
      </w:r>
      <w:r w:rsidRPr="00EE5F98">
        <w:rPr>
          <w:sz w:val="19"/>
          <w:szCs w:val="19"/>
        </w:rPr>
        <w:sym w:font="Symbol" w:char="F0A3"/>
      </w:r>
      <w:r w:rsidRPr="00EE5F98">
        <w:rPr>
          <w:sz w:val="19"/>
          <w:szCs w:val="19"/>
        </w:rPr>
        <w:t xml:space="preserve"> φ </w:t>
      </w:r>
      <w:r w:rsidRPr="00EE5F98">
        <w:rPr>
          <w:sz w:val="19"/>
          <w:szCs w:val="19"/>
        </w:rPr>
        <w:sym w:font="Symbol" w:char="F0A3"/>
      </w:r>
      <w:r w:rsidRPr="00EE5F98">
        <w:rPr>
          <w:sz w:val="19"/>
          <w:szCs w:val="19"/>
        </w:rPr>
        <w:t xml:space="preserve"> 180°</w:t>
      </w:r>
    </w:p>
    <w:p w14:paraId="250D9BB4" w14:textId="77777777" w:rsidR="003121B9" w:rsidRPr="00EE5F98" w:rsidRDefault="003121B9" w:rsidP="00F862D8">
      <w:pPr>
        <w:pStyle w:val="enumlev1"/>
        <w:spacing w:before="0"/>
        <w:ind w:left="0" w:firstLine="0"/>
        <w:outlineLvl w:val="0"/>
        <w:rPr>
          <w:sz w:val="19"/>
          <w:szCs w:val="19"/>
        </w:rPr>
      </w:pPr>
      <w:r w:rsidRPr="00EE5F98">
        <w:rPr>
          <w:i/>
          <w:iCs/>
          <w:sz w:val="19"/>
          <w:szCs w:val="19"/>
        </w:rPr>
        <w:t>b)</w:t>
      </w:r>
      <w:r w:rsidRPr="00EE5F98">
        <w:rPr>
          <w:sz w:val="19"/>
          <w:szCs w:val="19"/>
        </w:rPr>
        <w:tab/>
        <w:t xml:space="preserve">для значений 42 ≤ </w:t>
      </w:r>
      <w:r w:rsidRPr="0043450D">
        <w:rPr>
          <w:position w:val="-28"/>
          <w:sz w:val="20"/>
        </w:rPr>
        <w:object w:dxaOrig="540" w:dyaOrig="680" w14:anchorId="41C4ACB7">
          <v:shape id="_x0000_i1036" type="#_x0000_t75" style="width:22pt;height:26.5pt" o:ole="">
            <v:imagedata r:id="rId7" o:title=""/>
          </v:shape>
          <o:OLEObject Type="Embed" ProgID="Equation.DSMT4" ShapeID="_x0000_i1036" DrawAspect="Content" ObjectID="_1785749358" r:id="rId8"/>
        </w:object>
      </w:r>
      <w:r w:rsidRPr="00EE5F98">
        <w:rPr>
          <w:sz w:val="19"/>
          <w:szCs w:val="19"/>
        </w:rPr>
        <w:t xml:space="preserve"> &lt; 100:</w:t>
      </w:r>
    </w:p>
    <w:p w14:paraId="161AFE1E" w14:textId="77777777" w:rsidR="003121B9" w:rsidRPr="00EE5F98" w:rsidRDefault="003121B9" w:rsidP="00F862D8">
      <w:pPr>
        <w:pStyle w:val="Equation"/>
        <w:tabs>
          <w:tab w:val="center" w:pos="5220"/>
          <w:tab w:val="left" w:pos="5670"/>
          <w:tab w:val="left" w:pos="6237"/>
          <w:tab w:val="left" w:pos="6663"/>
          <w:tab w:val="left" w:pos="8364"/>
        </w:tabs>
        <w:spacing w:before="0"/>
        <w:rPr>
          <w:sz w:val="19"/>
          <w:szCs w:val="19"/>
        </w:rPr>
      </w:pPr>
      <w:r w:rsidRPr="00EE5F98">
        <w:rPr>
          <w:sz w:val="19"/>
          <w:szCs w:val="19"/>
        </w:rPr>
        <w:tab/>
      </w:r>
      <w:r w:rsidRPr="00EE5F98">
        <w:rPr>
          <w:i/>
          <w:sz w:val="19"/>
          <w:szCs w:val="19"/>
        </w:rPr>
        <w:t>G</w:t>
      </w:r>
      <w:r w:rsidRPr="00EE5F98">
        <w:rPr>
          <w:sz w:val="19"/>
          <w:szCs w:val="19"/>
        </w:rPr>
        <w:t xml:space="preserve">(φ)  =  </w:t>
      </w:r>
      <w:r w:rsidRPr="00EE5F98">
        <w:rPr>
          <w:i/>
          <w:sz w:val="19"/>
          <w:szCs w:val="19"/>
        </w:rPr>
        <w:t>G</w:t>
      </w:r>
      <w:r w:rsidRPr="00EE5F98">
        <w:rPr>
          <w:i/>
          <w:sz w:val="19"/>
          <w:szCs w:val="19"/>
          <w:vertAlign w:val="subscript"/>
        </w:rPr>
        <w:t>max</w:t>
      </w:r>
      <w:r w:rsidRPr="00EE5F98">
        <w:rPr>
          <w:sz w:val="19"/>
          <w:szCs w:val="19"/>
        </w:rPr>
        <w:t xml:space="preserve">  –  2,5 × 10</w:t>
      </w:r>
      <w:r w:rsidRPr="00EE5F98">
        <w:rPr>
          <w:sz w:val="19"/>
          <w:szCs w:val="19"/>
          <w:vertAlign w:val="superscript"/>
        </w:rPr>
        <w:t>–3</w:t>
      </w:r>
      <w:r w:rsidRPr="00EE5F98">
        <w:rPr>
          <w:sz w:val="19"/>
          <w:szCs w:val="19"/>
        </w:rPr>
        <w:t xml:space="preserve">  </w:t>
      </w:r>
      <w:r w:rsidRPr="003C6127">
        <w:rPr>
          <w:position w:val="-28"/>
          <w:sz w:val="20"/>
        </w:rPr>
        <w:object w:dxaOrig="760" w:dyaOrig="600" w14:anchorId="3122BF66">
          <v:shape id="_x0000_i1038" type="#_x0000_t75" style="width:38pt;height:30pt">
            <v:imagedata r:id="rId5" o:title=""/>
          </v:shape>
          <o:OLEObject Type="Embed" ProgID="Equation.DSMT4" ShapeID="_x0000_i1038" DrawAspect="Content" ObjectID="_1785749359" r:id="rId9"/>
        </w:object>
      </w:r>
      <w:r w:rsidRPr="00EE5F98">
        <w:rPr>
          <w:sz w:val="19"/>
          <w:szCs w:val="19"/>
        </w:rPr>
        <w:tab/>
        <w:t>при</w:t>
      </w:r>
      <w:r w:rsidRPr="00EE5F98">
        <w:rPr>
          <w:sz w:val="19"/>
          <w:szCs w:val="19"/>
        </w:rPr>
        <w:tab/>
      </w:r>
      <w:r w:rsidRPr="00EE5F98">
        <w:rPr>
          <w:sz w:val="19"/>
          <w:szCs w:val="19"/>
        </w:rPr>
        <w:tab/>
        <w:t>0</w:t>
      </w:r>
      <w:r w:rsidRPr="00EE5F98">
        <w:rPr>
          <w:sz w:val="19"/>
          <w:szCs w:val="19"/>
        </w:rPr>
        <w:tab/>
      </w:r>
      <w:r w:rsidRPr="00EE5F98">
        <w:rPr>
          <w:sz w:val="19"/>
          <w:szCs w:val="19"/>
        </w:rPr>
        <w:sym w:font="Symbol" w:char="F0A3"/>
      </w:r>
      <w:r w:rsidRPr="00EE5F98">
        <w:rPr>
          <w:sz w:val="19"/>
          <w:szCs w:val="19"/>
        </w:rPr>
        <w:t xml:space="preserve"> φ &lt; φ</w:t>
      </w:r>
      <w:r w:rsidRPr="00EE5F98">
        <w:rPr>
          <w:i/>
          <w:sz w:val="19"/>
          <w:szCs w:val="19"/>
          <w:vertAlign w:val="subscript"/>
        </w:rPr>
        <w:t>m</w:t>
      </w:r>
    </w:p>
    <w:p w14:paraId="24938171" w14:textId="77777777" w:rsidR="003121B9" w:rsidRPr="00EE5F98" w:rsidRDefault="003121B9" w:rsidP="00F862D8">
      <w:pPr>
        <w:pStyle w:val="Equation"/>
        <w:tabs>
          <w:tab w:val="center" w:pos="5220"/>
          <w:tab w:val="left" w:pos="5670"/>
          <w:tab w:val="left" w:pos="6237"/>
          <w:tab w:val="left" w:pos="6663"/>
          <w:tab w:val="left" w:pos="8364"/>
        </w:tabs>
        <w:rPr>
          <w:sz w:val="19"/>
          <w:szCs w:val="19"/>
        </w:rPr>
      </w:pPr>
      <w:r w:rsidRPr="00EE5F98">
        <w:rPr>
          <w:sz w:val="19"/>
          <w:szCs w:val="19"/>
        </w:rPr>
        <w:tab/>
      </w:r>
      <w:r w:rsidRPr="00EE5F98">
        <w:rPr>
          <w:i/>
          <w:sz w:val="19"/>
          <w:szCs w:val="19"/>
        </w:rPr>
        <w:t>G</w:t>
      </w:r>
      <w:r w:rsidRPr="00EE5F98">
        <w:rPr>
          <w:sz w:val="19"/>
          <w:szCs w:val="19"/>
        </w:rPr>
        <w:t xml:space="preserve">(φ)  =  </w:t>
      </w:r>
      <w:r w:rsidRPr="00EE5F98">
        <w:rPr>
          <w:i/>
          <w:sz w:val="19"/>
          <w:szCs w:val="19"/>
        </w:rPr>
        <w:t>G</w:t>
      </w:r>
      <w:r w:rsidRPr="00EE5F98">
        <w:rPr>
          <w:sz w:val="19"/>
          <w:szCs w:val="19"/>
          <w:vertAlign w:val="subscript"/>
        </w:rPr>
        <w:t>1</w:t>
      </w:r>
      <w:r w:rsidRPr="00EE5F98">
        <w:rPr>
          <w:sz w:val="19"/>
          <w:szCs w:val="19"/>
        </w:rPr>
        <w:tab/>
        <w:t>при</w:t>
      </w:r>
      <w:r w:rsidRPr="00EE5F98">
        <w:rPr>
          <w:sz w:val="19"/>
          <w:szCs w:val="19"/>
        </w:rPr>
        <w:tab/>
      </w:r>
      <w:r w:rsidRPr="00EE5F98">
        <w:rPr>
          <w:sz w:val="19"/>
          <w:szCs w:val="19"/>
        </w:rPr>
        <w:tab/>
        <w:t>φ</w:t>
      </w:r>
      <w:r w:rsidRPr="00EE5F98">
        <w:rPr>
          <w:i/>
          <w:sz w:val="19"/>
          <w:szCs w:val="19"/>
          <w:vertAlign w:val="subscript"/>
        </w:rPr>
        <w:t>m</w:t>
      </w:r>
      <w:r w:rsidRPr="00EE5F98">
        <w:rPr>
          <w:sz w:val="19"/>
          <w:szCs w:val="19"/>
        </w:rPr>
        <w:tab/>
      </w:r>
      <w:r w:rsidRPr="00EE5F98">
        <w:rPr>
          <w:sz w:val="19"/>
          <w:szCs w:val="19"/>
        </w:rPr>
        <w:sym w:font="Symbol" w:char="F0A3"/>
      </w:r>
      <w:r w:rsidRPr="00EE5F98">
        <w:rPr>
          <w:sz w:val="19"/>
          <w:szCs w:val="19"/>
        </w:rPr>
        <w:t xml:space="preserve"> φ &lt; 100 </w:t>
      </w:r>
      <w:r w:rsidRPr="0043450D">
        <w:rPr>
          <w:position w:val="-28"/>
          <w:sz w:val="20"/>
        </w:rPr>
        <w:object w:dxaOrig="430" w:dyaOrig="550" w14:anchorId="1D157A82">
          <v:shape id="_x0000_i1040" type="#_x0000_t75" style="width:21.5pt;height:27.5pt">
            <v:imagedata r:id="rId10" o:title=""/>
          </v:shape>
          <o:OLEObject Type="Embed" ProgID="Equation.DSMT4" ShapeID="_x0000_i1040" DrawAspect="Content" ObjectID="_1785749360" r:id="rId11"/>
        </w:object>
      </w:r>
    </w:p>
    <w:p w14:paraId="49D99CE6" w14:textId="77777777" w:rsidR="003121B9" w:rsidRPr="00EE5F98" w:rsidRDefault="003121B9" w:rsidP="00F862D8">
      <w:pPr>
        <w:pStyle w:val="Equation"/>
        <w:tabs>
          <w:tab w:val="center" w:pos="5220"/>
          <w:tab w:val="left" w:pos="5670"/>
          <w:tab w:val="left" w:pos="6237"/>
          <w:tab w:val="left" w:pos="7088"/>
          <w:tab w:val="left" w:pos="8364"/>
        </w:tabs>
        <w:rPr>
          <w:sz w:val="19"/>
          <w:szCs w:val="19"/>
        </w:rPr>
      </w:pPr>
      <w:r w:rsidRPr="00EE5F98">
        <w:rPr>
          <w:sz w:val="19"/>
          <w:szCs w:val="19"/>
        </w:rPr>
        <w:tab/>
      </w:r>
      <w:r w:rsidRPr="00EE5F98">
        <w:rPr>
          <w:i/>
          <w:sz w:val="19"/>
          <w:szCs w:val="19"/>
        </w:rPr>
        <w:t>G</w:t>
      </w:r>
      <w:r w:rsidRPr="00EE5F98">
        <w:rPr>
          <w:sz w:val="19"/>
          <w:szCs w:val="19"/>
        </w:rPr>
        <w:t>(φ)  =  29  –  25 log φ</w:t>
      </w:r>
      <w:r w:rsidRPr="00EE5F98">
        <w:rPr>
          <w:sz w:val="19"/>
          <w:szCs w:val="19"/>
        </w:rPr>
        <w:tab/>
        <w:t>при</w:t>
      </w:r>
      <w:r w:rsidRPr="00EE5F98">
        <w:rPr>
          <w:sz w:val="19"/>
          <w:szCs w:val="19"/>
        </w:rPr>
        <w:tab/>
      </w:r>
      <w:r w:rsidRPr="00EE5F98">
        <w:rPr>
          <w:sz w:val="19"/>
          <w:szCs w:val="19"/>
        </w:rPr>
        <w:tab/>
        <w:t xml:space="preserve">100 </w:t>
      </w:r>
      <w:r w:rsidRPr="0043450D">
        <w:rPr>
          <w:position w:val="-28"/>
          <w:sz w:val="20"/>
        </w:rPr>
        <w:object w:dxaOrig="430" w:dyaOrig="550" w14:anchorId="5C098785">
          <v:shape id="_x0000_i1042" type="#_x0000_t75" style="width:21.5pt;height:27.5pt">
            <v:imagedata r:id="rId10" o:title=""/>
          </v:shape>
          <o:OLEObject Type="Embed" ProgID="Equation.DSMT4" ShapeID="_x0000_i1042" DrawAspect="Content" ObjectID="_1785749361" r:id="rId12"/>
        </w:object>
      </w:r>
      <w:r w:rsidRPr="00EE5F98">
        <w:rPr>
          <w:sz w:val="19"/>
          <w:szCs w:val="19"/>
        </w:rPr>
        <w:t xml:space="preserve">  </w:t>
      </w:r>
      <w:r w:rsidRPr="00EE5F98">
        <w:rPr>
          <w:sz w:val="19"/>
          <w:szCs w:val="19"/>
        </w:rPr>
        <w:sym w:font="Symbol" w:char="F0A3"/>
      </w:r>
      <w:r w:rsidRPr="00EE5F98">
        <w:rPr>
          <w:sz w:val="19"/>
          <w:szCs w:val="19"/>
        </w:rPr>
        <w:t xml:space="preserve"> φ &lt; 20°</w:t>
      </w:r>
    </w:p>
    <w:p w14:paraId="3C64FD05" w14:textId="77777777" w:rsidR="003121B9" w:rsidRPr="00EE5F98" w:rsidRDefault="003121B9" w:rsidP="00F862D8">
      <w:pPr>
        <w:pStyle w:val="Equation"/>
        <w:tabs>
          <w:tab w:val="center" w:pos="5220"/>
          <w:tab w:val="left" w:pos="5670"/>
          <w:tab w:val="left" w:pos="6237"/>
          <w:tab w:val="left" w:pos="6663"/>
          <w:tab w:val="left" w:pos="8364"/>
        </w:tabs>
        <w:rPr>
          <w:sz w:val="19"/>
          <w:szCs w:val="19"/>
        </w:rPr>
      </w:pPr>
      <w:r w:rsidRPr="00EE5F98">
        <w:rPr>
          <w:sz w:val="19"/>
          <w:szCs w:val="19"/>
        </w:rPr>
        <w:tab/>
      </w:r>
      <w:r w:rsidRPr="00EE5F98">
        <w:rPr>
          <w:i/>
          <w:sz w:val="19"/>
          <w:szCs w:val="19"/>
        </w:rPr>
        <w:t>G</w:t>
      </w:r>
      <w:r w:rsidRPr="00EE5F98">
        <w:rPr>
          <w:sz w:val="19"/>
          <w:szCs w:val="19"/>
        </w:rPr>
        <w:t>(φ)  =  –3,5</w:t>
      </w:r>
      <w:r w:rsidRPr="00EE5F98">
        <w:rPr>
          <w:sz w:val="19"/>
          <w:szCs w:val="19"/>
        </w:rPr>
        <w:tab/>
        <w:t>при</w:t>
      </w:r>
      <w:r w:rsidRPr="00EE5F98">
        <w:rPr>
          <w:sz w:val="19"/>
          <w:szCs w:val="19"/>
        </w:rPr>
        <w:tab/>
      </w:r>
      <w:r w:rsidRPr="00EE5F98">
        <w:rPr>
          <w:sz w:val="19"/>
          <w:szCs w:val="19"/>
        </w:rPr>
        <w:tab/>
        <w:t>20°</w:t>
      </w:r>
      <w:r w:rsidRPr="00EE5F98">
        <w:rPr>
          <w:sz w:val="19"/>
          <w:szCs w:val="19"/>
        </w:rPr>
        <w:tab/>
      </w:r>
      <w:r w:rsidRPr="00EE5F98">
        <w:rPr>
          <w:sz w:val="19"/>
          <w:szCs w:val="19"/>
        </w:rPr>
        <w:sym w:font="Symbol" w:char="F0A3"/>
      </w:r>
      <w:r w:rsidRPr="00EE5F98">
        <w:rPr>
          <w:sz w:val="19"/>
          <w:szCs w:val="19"/>
        </w:rPr>
        <w:t xml:space="preserve"> φ &lt; 26,3°</w:t>
      </w:r>
    </w:p>
    <w:p w14:paraId="094B7E03" w14:textId="77777777" w:rsidR="003121B9" w:rsidRPr="00EE5F98" w:rsidRDefault="003121B9" w:rsidP="00F862D8">
      <w:pPr>
        <w:pStyle w:val="Equation"/>
        <w:tabs>
          <w:tab w:val="center" w:pos="5220"/>
          <w:tab w:val="left" w:pos="5670"/>
          <w:tab w:val="left" w:pos="6237"/>
          <w:tab w:val="left" w:pos="6663"/>
          <w:tab w:val="left" w:pos="8364"/>
        </w:tabs>
        <w:rPr>
          <w:sz w:val="19"/>
          <w:szCs w:val="19"/>
        </w:rPr>
      </w:pPr>
      <w:r w:rsidRPr="00EE5F98">
        <w:rPr>
          <w:sz w:val="19"/>
          <w:szCs w:val="19"/>
        </w:rPr>
        <w:tab/>
      </w:r>
      <w:r w:rsidRPr="00EE5F98">
        <w:rPr>
          <w:i/>
          <w:sz w:val="19"/>
          <w:szCs w:val="19"/>
        </w:rPr>
        <w:t>G</w:t>
      </w:r>
      <w:r w:rsidRPr="00EE5F98">
        <w:rPr>
          <w:sz w:val="19"/>
          <w:szCs w:val="19"/>
        </w:rPr>
        <w:t>(φ)  =  32  –  25 log φ</w:t>
      </w:r>
      <w:r w:rsidRPr="00EE5F98">
        <w:rPr>
          <w:sz w:val="19"/>
          <w:szCs w:val="19"/>
        </w:rPr>
        <w:tab/>
        <w:t>при</w:t>
      </w:r>
      <w:r w:rsidRPr="00EE5F98">
        <w:rPr>
          <w:sz w:val="19"/>
          <w:szCs w:val="19"/>
        </w:rPr>
        <w:tab/>
      </w:r>
      <w:r w:rsidRPr="00EE5F98">
        <w:rPr>
          <w:sz w:val="19"/>
          <w:szCs w:val="19"/>
        </w:rPr>
        <w:tab/>
        <w:t>26,3</w:t>
      </w:r>
      <w:r w:rsidRPr="00EE5F98">
        <w:rPr>
          <w:sz w:val="19"/>
          <w:szCs w:val="19"/>
        </w:rPr>
        <w:tab/>
      </w:r>
      <w:r w:rsidRPr="00EE5F98">
        <w:rPr>
          <w:sz w:val="19"/>
          <w:szCs w:val="19"/>
        </w:rPr>
        <w:sym w:font="Symbol" w:char="F0A3"/>
      </w:r>
      <w:r w:rsidRPr="00EE5F98">
        <w:rPr>
          <w:sz w:val="19"/>
          <w:szCs w:val="19"/>
        </w:rPr>
        <w:t xml:space="preserve"> φ &lt; 48°</w:t>
      </w:r>
    </w:p>
    <w:p w14:paraId="302E00B9" w14:textId="63616481" w:rsidR="003121B9" w:rsidRDefault="003121B9" w:rsidP="00F862D8">
      <w:pPr>
        <w:pStyle w:val="Equation"/>
        <w:tabs>
          <w:tab w:val="center" w:pos="5220"/>
          <w:tab w:val="left" w:pos="5670"/>
          <w:tab w:val="left" w:pos="6237"/>
          <w:tab w:val="left" w:pos="6663"/>
          <w:tab w:val="left" w:pos="8364"/>
        </w:tabs>
        <w:rPr>
          <w:sz w:val="19"/>
          <w:szCs w:val="19"/>
        </w:rPr>
      </w:pPr>
      <w:r w:rsidRPr="00EE5F98">
        <w:rPr>
          <w:sz w:val="19"/>
          <w:szCs w:val="19"/>
        </w:rPr>
        <w:tab/>
      </w:r>
      <w:r w:rsidRPr="00EE5F98">
        <w:rPr>
          <w:i/>
          <w:sz w:val="19"/>
          <w:szCs w:val="19"/>
        </w:rPr>
        <w:t>G</w:t>
      </w:r>
      <w:r w:rsidRPr="00EE5F98">
        <w:rPr>
          <w:sz w:val="19"/>
          <w:szCs w:val="19"/>
        </w:rPr>
        <w:t>(φ)  =  –10</w:t>
      </w:r>
      <w:r w:rsidRPr="00EE5F98">
        <w:rPr>
          <w:sz w:val="19"/>
          <w:szCs w:val="19"/>
        </w:rPr>
        <w:tab/>
        <w:t>при</w:t>
      </w:r>
      <w:r w:rsidRPr="00EE5F98">
        <w:rPr>
          <w:sz w:val="19"/>
          <w:szCs w:val="19"/>
        </w:rPr>
        <w:tab/>
      </w:r>
      <w:r w:rsidRPr="00EE5F98">
        <w:rPr>
          <w:sz w:val="19"/>
          <w:szCs w:val="19"/>
        </w:rPr>
        <w:tab/>
        <w:t>48°</w:t>
      </w:r>
      <w:r w:rsidRPr="00EE5F98">
        <w:rPr>
          <w:sz w:val="19"/>
          <w:szCs w:val="19"/>
        </w:rPr>
        <w:tab/>
      </w:r>
      <w:r w:rsidRPr="00EE5F98">
        <w:rPr>
          <w:sz w:val="19"/>
          <w:szCs w:val="19"/>
        </w:rPr>
        <w:sym w:font="Symbol" w:char="F0A3"/>
      </w:r>
      <w:r w:rsidRPr="00EE5F98">
        <w:rPr>
          <w:sz w:val="19"/>
          <w:szCs w:val="19"/>
        </w:rPr>
        <w:t xml:space="preserve"> φ </w:t>
      </w:r>
      <w:r w:rsidRPr="00EE5F98">
        <w:rPr>
          <w:sz w:val="19"/>
          <w:szCs w:val="19"/>
        </w:rPr>
        <w:sym w:font="Symbol" w:char="F0A3"/>
      </w:r>
      <w:r w:rsidRPr="00EE5F98">
        <w:rPr>
          <w:sz w:val="19"/>
          <w:szCs w:val="19"/>
        </w:rPr>
        <w:t xml:space="preserve"> 180°</w:t>
      </w:r>
    </w:p>
    <w:p w14:paraId="2A598CD2" w14:textId="187E8DD2" w:rsidR="003121B9" w:rsidRDefault="003121B9" w:rsidP="00F862D8">
      <w:pPr>
        <w:pStyle w:val="Equation"/>
        <w:tabs>
          <w:tab w:val="center" w:pos="5220"/>
          <w:tab w:val="left" w:pos="5670"/>
          <w:tab w:val="left" w:pos="6237"/>
          <w:tab w:val="left" w:pos="6663"/>
          <w:tab w:val="left" w:pos="8364"/>
        </w:tabs>
        <w:rPr>
          <w:sz w:val="19"/>
          <w:szCs w:val="19"/>
        </w:rPr>
      </w:pPr>
    </w:p>
    <w:p w14:paraId="4A136357" w14:textId="3F86BB59" w:rsidR="003121B9" w:rsidRDefault="003121B9" w:rsidP="00F862D8">
      <w:pPr>
        <w:pStyle w:val="Equation"/>
        <w:tabs>
          <w:tab w:val="center" w:pos="5220"/>
          <w:tab w:val="left" w:pos="5670"/>
          <w:tab w:val="left" w:pos="6237"/>
          <w:tab w:val="left" w:pos="6663"/>
          <w:tab w:val="left" w:pos="8364"/>
        </w:tabs>
        <w:rPr>
          <w:sz w:val="19"/>
          <w:szCs w:val="19"/>
        </w:rPr>
      </w:pPr>
    </w:p>
    <w:p w14:paraId="2ECE101D" w14:textId="54D7D057" w:rsidR="003121B9" w:rsidRDefault="003121B9" w:rsidP="00F862D8">
      <w:pPr>
        <w:pStyle w:val="Equation"/>
        <w:tabs>
          <w:tab w:val="center" w:pos="5220"/>
          <w:tab w:val="left" w:pos="5670"/>
          <w:tab w:val="left" w:pos="6237"/>
          <w:tab w:val="left" w:pos="6663"/>
          <w:tab w:val="left" w:pos="8364"/>
        </w:tabs>
        <w:rPr>
          <w:sz w:val="19"/>
          <w:szCs w:val="19"/>
        </w:rPr>
      </w:pPr>
    </w:p>
    <w:p w14:paraId="31F04A20" w14:textId="77777777" w:rsidR="003121B9" w:rsidRDefault="003121B9" w:rsidP="00F862D8">
      <w:pPr>
        <w:pStyle w:val="Equation"/>
        <w:tabs>
          <w:tab w:val="center" w:pos="5220"/>
          <w:tab w:val="left" w:pos="5670"/>
          <w:tab w:val="left" w:pos="6237"/>
          <w:tab w:val="left" w:pos="6663"/>
          <w:tab w:val="left" w:pos="8364"/>
        </w:tabs>
        <w:rPr>
          <w:sz w:val="19"/>
          <w:szCs w:val="19"/>
        </w:rPr>
      </w:pPr>
    </w:p>
    <w:p w14:paraId="3AE1C7C8" w14:textId="78BDAC4D" w:rsidR="003121B9" w:rsidRDefault="003121B9" w:rsidP="00F862D8">
      <w:pPr>
        <w:keepNext/>
        <w:tabs>
          <w:tab w:val="clear" w:pos="1871"/>
          <w:tab w:val="clear" w:pos="2268"/>
          <w:tab w:val="left" w:pos="4678"/>
          <w:tab w:val="center" w:pos="4820"/>
          <w:tab w:val="left" w:pos="5306"/>
          <w:tab w:val="left" w:pos="5755"/>
          <w:tab w:val="left" w:pos="6209"/>
          <w:tab w:val="left" w:pos="6662"/>
          <w:tab w:val="right" w:pos="9639"/>
        </w:tabs>
        <w:spacing w:before="80"/>
        <w:rPr>
          <w:sz w:val="19"/>
          <w:szCs w:val="19"/>
        </w:rPr>
      </w:pPr>
      <w:r w:rsidRPr="00F862D8">
        <w:rPr>
          <w:position w:val="6"/>
          <w:sz w:val="18"/>
          <w:lang w:val="en-GB"/>
        </w:rPr>
        <w:t>13</w:t>
      </w:r>
      <w:r w:rsidRPr="00F862D8">
        <w:rPr>
          <w:sz w:val="24"/>
          <w:lang w:val="en-GB"/>
        </w:rPr>
        <w:t xml:space="preserve"> </w:t>
      </w:r>
      <w:r w:rsidRPr="00F862D8">
        <w:rPr>
          <w:position w:val="6"/>
          <w:sz w:val="18"/>
          <w:lang w:val="en-GB"/>
        </w:rPr>
        <w:t xml:space="preserve"> </w:t>
      </w:r>
      <w:r w:rsidRPr="00F862D8">
        <w:rPr>
          <w:b/>
          <w:sz w:val="20"/>
          <w:lang w:val="en-GB"/>
        </w:rPr>
        <w:t xml:space="preserve">22.5C.12 </w:t>
      </w:r>
      <w:r w:rsidRPr="00090491">
        <w:rPr>
          <w:sz w:val="20"/>
          <w:lang w:val="en-GB"/>
        </w:rPr>
        <w:t>(</w:t>
      </w:r>
      <w:r w:rsidRPr="00090491">
        <w:rPr>
          <w:i/>
          <w:iCs/>
          <w:sz w:val="20"/>
        </w:rPr>
        <w:t>продолжение</w:t>
      </w:r>
      <w:r w:rsidRPr="00090491">
        <w:rPr>
          <w:sz w:val="20"/>
          <w:lang w:val="en-GB"/>
        </w:rPr>
        <w:t>)</w:t>
      </w:r>
    </w:p>
    <w:p w14:paraId="3B644AA5" w14:textId="77777777" w:rsidR="003121B9" w:rsidRPr="00473CB1" w:rsidRDefault="003121B9" w:rsidP="00F862D8">
      <w:pPr>
        <w:pStyle w:val="enumlev1"/>
        <w:keepNext/>
        <w:tabs>
          <w:tab w:val="left" w:pos="5670"/>
          <w:tab w:val="left" w:pos="6379"/>
        </w:tabs>
        <w:spacing w:before="120"/>
        <w:ind w:left="2041" w:hanging="2041"/>
        <w:rPr>
          <w:position w:val="-2"/>
          <w:sz w:val="19"/>
          <w:szCs w:val="19"/>
        </w:rPr>
      </w:pPr>
      <w:r w:rsidRPr="00473CB1">
        <w:rPr>
          <w:i/>
          <w:iCs/>
          <w:sz w:val="19"/>
          <w:szCs w:val="19"/>
        </w:rPr>
        <w:t>c)</w:t>
      </w:r>
      <w:r w:rsidRPr="00473CB1">
        <w:rPr>
          <w:sz w:val="19"/>
          <w:szCs w:val="19"/>
        </w:rPr>
        <w:tab/>
        <w:t xml:space="preserve">для значений  </w:t>
      </w:r>
      <w:r w:rsidRPr="00B03291">
        <w:rPr>
          <w:position w:val="-28"/>
          <w:sz w:val="20"/>
        </w:rPr>
        <w:object w:dxaOrig="430" w:dyaOrig="550" w14:anchorId="6E491CED">
          <v:shape id="_x0000_i1044" type="#_x0000_t75" style="width:21.5pt;height:27.5pt">
            <v:imagedata r:id="rId13" o:title=""/>
          </v:shape>
          <o:OLEObject Type="Embed" ProgID="Equation.DSMT4" ShapeID="_x0000_i1044" DrawAspect="Content" ObjectID="_1785749362" r:id="rId14"/>
        </w:object>
      </w:r>
      <w:r w:rsidRPr="00473CB1">
        <w:rPr>
          <w:position w:val="-2"/>
          <w:sz w:val="19"/>
          <w:szCs w:val="19"/>
        </w:rPr>
        <w:t xml:space="preserve">  </w:t>
      </w:r>
      <w:r w:rsidRPr="00473CB1">
        <w:rPr>
          <w:sz w:val="19"/>
          <w:szCs w:val="19"/>
        </w:rPr>
        <w:t>&lt;  42:</w:t>
      </w:r>
    </w:p>
    <w:p w14:paraId="119080F3" w14:textId="77777777" w:rsidR="003121B9" w:rsidRPr="00473CB1" w:rsidRDefault="003121B9" w:rsidP="00F862D8">
      <w:pPr>
        <w:pStyle w:val="Equation"/>
        <w:keepNext/>
        <w:tabs>
          <w:tab w:val="center" w:pos="4860"/>
          <w:tab w:val="left" w:pos="5387"/>
          <w:tab w:val="left" w:pos="5670"/>
          <w:tab w:val="left" w:pos="5954"/>
          <w:tab w:val="left" w:pos="7088"/>
          <w:tab w:val="left" w:pos="8364"/>
        </w:tabs>
        <w:ind w:left="2041" w:hanging="2041"/>
        <w:rPr>
          <w:sz w:val="19"/>
          <w:szCs w:val="19"/>
        </w:rPr>
      </w:pPr>
      <w:r w:rsidRPr="00473CB1">
        <w:rPr>
          <w:sz w:val="19"/>
          <w:szCs w:val="19"/>
        </w:rPr>
        <w:tab/>
      </w:r>
      <w:r w:rsidRPr="00473CB1">
        <w:rPr>
          <w:i/>
          <w:sz w:val="19"/>
          <w:szCs w:val="19"/>
        </w:rPr>
        <w:t>G</w:t>
      </w:r>
      <w:r w:rsidRPr="00473CB1">
        <w:rPr>
          <w:sz w:val="19"/>
          <w:szCs w:val="19"/>
        </w:rPr>
        <w:t xml:space="preserve">(φ)  =  </w:t>
      </w:r>
      <w:r w:rsidRPr="00473CB1">
        <w:rPr>
          <w:i/>
          <w:sz w:val="19"/>
          <w:szCs w:val="19"/>
        </w:rPr>
        <w:t>G</w:t>
      </w:r>
      <w:r w:rsidRPr="00473CB1">
        <w:rPr>
          <w:i/>
          <w:sz w:val="19"/>
          <w:szCs w:val="19"/>
          <w:vertAlign w:val="subscript"/>
        </w:rPr>
        <w:t>max</w:t>
      </w:r>
      <w:r w:rsidRPr="00473CB1">
        <w:rPr>
          <w:sz w:val="19"/>
          <w:szCs w:val="19"/>
        </w:rPr>
        <w:t xml:space="preserve">  –  2,5 × 10</w:t>
      </w:r>
      <w:r w:rsidRPr="00473CB1">
        <w:rPr>
          <w:sz w:val="19"/>
          <w:szCs w:val="19"/>
          <w:vertAlign w:val="superscript"/>
        </w:rPr>
        <w:t>–3</w:t>
      </w:r>
      <w:r w:rsidRPr="00473CB1">
        <w:rPr>
          <w:sz w:val="19"/>
          <w:szCs w:val="19"/>
        </w:rPr>
        <w:t xml:space="preserve">  </w:t>
      </w:r>
      <w:r w:rsidRPr="003C6127">
        <w:rPr>
          <w:position w:val="-28"/>
          <w:sz w:val="20"/>
        </w:rPr>
        <w:object w:dxaOrig="760" w:dyaOrig="600" w14:anchorId="05E79807">
          <v:shape id="_x0000_i1046" type="#_x0000_t75" style="width:38pt;height:30pt">
            <v:imagedata r:id="rId5" o:title=""/>
          </v:shape>
          <o:OLEObject Type="Embed" ProgID="Equation.DSMT4" ShapeID="_x0000_i1046" DrawAspect="Content" ObjectID="_1785749363" r:id="rId15"/>
        </w:object>
      </w:r>
      <w:r w:rsidRPr="00473CB1">
        <w:rPr>
          <w:sz w:val="19"/>
          <w:szCs w:val="19"/>
        </w:rPr>
        <w:tab/>
        <w:t>при</w:t>
      </w:r>
      <w:r w:rsidRPr="00473CB1">
        <w:rPr>
          <w:sz w:val="19"/>
          <w:szCs w:val="19"/>
        </w:rPr>
        <w:tab/>
        <w:t>0</w:t>
      </w:r>
      <w:r w:rsidRPr="00473CB1">
        <w:rPr>
          <w:sz w:val="19"/>
          <w:szCs w:val="19"/>
        </w:rPr>
        <w:tab/>
      </w:r>
      <w:r w:rsidRPr="00473CB1">
        <w:rPr>
          <w:sz w:val="19"/>
          <w:szCs w:val="19"/>
        </w:rPr>
        <w:tab/>
      </w:r>
      <w:r w:rsidRPr="00473CB1">
        <w:rPr>
          <w:sz w:val="19"/>
          <w:szCs w:val="19"/>
        </w:rPr>
        <w:sym w:font="Symbol" w:char="F0A3"/>
      </w:r>
      <w:r w:rsidRPr="00473CB1">
        <w:rPr>
          <w:sz w:val="19"/>
          <w:szCs w:val="19"/>
        </w:rPr>
        <w:t xml:space="preserve"> φ &lt; φ</w:t>
      </w:r>
      <w:r w:rsidRPr="00473CB1">
        <w:rPr>
          <w:i/>
          <w:sz w:val="19"/>
          <w:szCs w:val="19"/>
          <w:vertAlign w:val="subscript"/>
        </w:rPr>
        <w:t>m</w:t>
      </w:r>
    </w:p>
    <w:p w14:paraId="6FAF980E" w14:textId="37CEC76C" w:rsidR="003121B9" w:rsidRPr="00473CB1" w:rsidRDefault="003121B9" w:rsidP="00F862D8">
      <w:pPr>
        <w:pStyle w:val="Equation"/>
        <w:keepNext/>
        <w:tabs>
          <w:tab w:val="left" w:pos="5387"/>
          <w:tab w:val="left" w:pos="5954"/>
          <w:tab w:val="left" w:pos="7088"/>
          <w:tab w:val="left" w:pos="8364"/>
        </w:tabs>
        <w:ind w:left="2041" w:hanging="2041"/>
        <w:rPr>
          <w:sz w:val="19"/>
          <w:szCs w:val="19"/>
        </w:rPr>
      </w:pPr>
      <w:r w:rsidRPr="00473CB1">
        <w:rPr>
          <w:sz w:val="19"/>
          <w:szCs w:val="19"/>
        </w:rPr>
        <w:tab/>
      </w:r>
      <w:r w:rsidRPr="00473CB1">
        <w:rPr>
          <w:i/>
          <w:sz w:val="19"/>
          <w:szCs w:val="19"/>
        </w:rPr>
        <w:t>G</w:t>
      </w:r>
      <w:r w:rsidRPr="00473CB1">
        <w:rPr>
          <w:sz w:val="19"/>
          <w:szCs w:val="19"/>
        </w:rPr>
        <w:t xml:space="preserve">(φ)  =  </w:t>
      </w:r>
      <w:r w:rsidRPr="00473CB1">
        <w:rPr>
          <w:i/>
          <w:sz w:val="19"/>
          <w:szCs w:val="19"/>
        </w:rPr>
        <w:t>G</w:t>
      </w:r>
      <w:r w:rsidRPr="00473CB1">
        <w:rPr>
          <w:sz w:val="19"/>
          <w:szCs w:val="19"/>
          <w:vertAlign w:val="subscript"/>
        </w:rPr>
        <w:t>1</w:t>
      </w:r>
      <w:r w:rsidRPr="00473CB1">
        <w:rPr>
          <w:sz w:val="19"/>
          <w:szCs w:val="19"/>
          <w:vertAlign w:val="subscript"/>
        </w:rPr>
        <w:tab/>
      </w:r>
      <w:r w:rsidR="00996ECB">
        <w:rPr>
          <w:sz w:val="19"/>
          <w:szCs w:val="19"/>
          <w:vertAlign w:val="subscript"/>
          <w:lang w:val="en-US"/>
        </w:rPr>
        <w:tab/>
      </w:r>
      <w:r w:rsidRPr="00473CB1">
        <w:rPr>
          <w:sz w:val="19"/>
          <w:szCs w:val="19"/>
        </w:rPr>
        <w:t>при</w:t>
      </w:r>
      <w:r w:rsidRPr="00473CB1">
        <w:rPr>
          <w:sz w:val="19"/>
          <w:szCs w:val="19"/>
        </w:rPr>
        <w:tab/>
        <w:t>φ</w:t>
      </w:r>
      <w:r w:rsidRPr="00473CB1">
        <w:rPr>
          <w:sz w:val="19"/>
          <w:szCs w:val="19"/>
          <w:vertAlign w:val="subscript"/>
        </w:rPr>
        <w:t>m</w:t>
      </w:r>
      <w:r w:rsidRPr="00473CB1">
        <w:rPr>
          <w:sz w:val="19"/>
          <w:szCs w:val="19"/>
        </w:rPr>
        <w:tab/>
      </w:r>
      <w:r w:rsidRPr="00473CB1">
        <w:rPr>
          <w:sz w:val="19"/>
          <w:szCs w:val="19"/>
        </w:rPr>
        <w:sym w:font="Symbol" w:char="F0A3"/>
      </w:r>
      <w:r w:rsidRPr="00473CB1">
        <w:rPr>
          <w:sz w:val="19"/>
          <w:szCs w:val="19"/>
        </w:rPr>
        <w:t xml:space="preserve"> φ &lt; 100</w:t>
      </w:r>
      <w:r w:rsidRPr="00BE3745">
        <w:rPr>
          <w:position w:val="-28"/>
          <w:sz w:val="20"/>
        </w:rPr>
        <w:object w:dxaOrig="430" w:dyaOrig="550" w14:anchorId="20BFF5A0">
          <v:shape id="_x0000_i1048" type="#_x0000_t75" style="width:21.5pt;height:27.5pt">
            <v:imagedata r:id="rId16" o:title=""/>
          </v:shape>
          <o:OLEObject Type="Embed" ProgID="Equation.DSMT4" ShapeID="_x0000_i1048" DrawAspect="Content" ObjectID="_1785749364" r:id="rId17"/>
        </w:object>
      </w:r>
    </w:p>
    <w:p w14:paraId="3E69509D" w14:textId="77777777" w:rsidR="003121B9" w:rsidRPr="00473CB1" w:rsidRDefault="003121B9" w:rsidP="00457B91">
      <w:pPr>
        <w:pStyle w:val="Equation"/>
        <w:keepNext/>
        <w:tabs>
          <w:tab w:val="center" w:pos="4860"/>
          <w:tab w:val="left" w:pos="5152"/>
          <w:tab w:val="left" w:pos="6379"/>
          <w:tab w:val="left" w:pos="7088"/>
          <w:tab w:val="left" w:pos="8364"/>
        </w:tabs>
        <w:ind w:left="2041" w:hanging="2041"/>
        <w:rPr>
          <w:sz w:val="19"/>
          <w:szCs w:val="19"/>
        </w:rPr>
      </w:pPr>
      <w:r w:rsidRPr="00473CB1">
        <w:rPr>
          <w:sz w:val="19"/>
          <w:szCs w:val="19"/>
        </w:rPr>
        <w:tab/>
      </w:r>
      <w:r w:rsidRPr="00473CB1">
        <w:rPr>
          <w:i/>
          <w:sz w:val="19"/>
          <w:szCs w:val="19"/>
        </w:rPr>
        <w:t>G</w:t>
      </w:r>
      <w:r w:rsidRPr="00473CB1">
        <w:rPr>
          <w:sz w:val="19"/>
          <w:szCs w:val="19"/>
        </w:rPr>
        <w:t>(φ)  =  32 – 25 log φ</w:t>
      </w:r>
      <w:r w:rsidRPr="00473CB1">
        <w:rPr>
          <w:sz w:val="19"/>
          <w:szCs w:val="19"/>
        </w:rPr>
        <w:tab/>
        <w:t>при</w:t>
      </w:r>
      <w:r w:rsidRPr="00473CB1">
        <w:rPr>
          <w:sz w:val="19"/>
          <w:szCs w:val="19"/>
        </w:rPr>
        <w:tab/>
        <w:t xml:space="preserve">100 </w:t>
      </w:r>
      <w:r w:rsidRPr="00BE3745">
        <w:rPr>
          <w:position w:val="-28"/>
          <w:sz w:val="20"/>
        </w:rPr>
        <w:object w:dxaOrig="430" w:dyaOrig="550" w14:anchorId="7F3EADA0">
          <v:shape id="_x0000_i1050" type="#_x0000_t75" style="width:21.5pt;height:27.5pt">
            <v:imagedata r:id="rId18" o:title=""/>
          </v:shape>
          <o:OLEObject Type="Embed" ProgID="Equation.DSMT4" ShapeID="_x0000_i1050" DrawAspect="Content" ObjectID="_1785749365" r:id="rId19"/>
        </w:object>
      </w:r>
      <w:r w:rsidRPr="00473CB1">
        <w:rPr>
          <w:sz w:val="19"/>
          <w:szCs w:val="19"/>
        </w:rPr>
        <w:t xml:space="preserve"> </w:t>
      </w:r>
      <w:r w:rsidRPr="00473CB1">
        <w:rPr>
          <w:sz w:val="19"/>
          <w:szCs w:val="19"/>
        </w:rPr>
        <w:sym w:font="Symbol" w:char="F0A3"/>
      </w:r>
      <w:r w:rsidRPr="00473CB1">
        <w:rPr>
          <w:sz w:val="19"/>
          <w:szCs w:val="19"/>
        </w:rPr>
        <w:t xml:space="preserve"> φ &lt; 48°</w:t>
      </w:r>
    </w:p>
    <w:p w14:paraId="694676DE" w14:textId="77777777" w:rsidR="003121B9" w:rsidRPr="00473CB1" w:rsidRDefault="003121B9" w:rsidP="00F862D8">
      <w:pPr>
        <w:pStyle w:val="Equation"/>
        <w:keepNext/>
        <w:tabs>
          <w:tab w:val="center" w:pos="4860"/>
          <w:tab w:val="left" w:pos="5387"/>
          <w:tab w:val="left" w:pos="5954"/>
          <w:tab w:val="left" w:pos="6237"/>
          <w:tab w:val="left" w:pos="6379"/>
          <w:tab w:val="left" w:pos="7088"/>
          <w:tab w:val="left" w:pos="8364"/>
        </w:tabs>
        <w:ind w:left="2041" w:hanging="2041"/>
        <w:rPr>
          <w:sz w:val="19"/>
          <w:szCs w:val="19"/>
        </w:rPr>
      </w:pPr>
      <w:r w:rsidRPr="00473CB1">
        <w:rPr>
          <w:sz w:val="19"/>
          <w:szCs w:val="19"/>
        </w:rPr>
        <w:tab/>
      </w:r>
      <w:r w:rsidRPr="00473CB1">
        <w:rPr>
          <w:i/>
          <w:sz w:val="19"/>
          <w:szCs w:val="19"/>
        </w:rPr>
        <w:t>G</w:t>
      </w:r>
      <w:r w:rsidRPr="00473CB1">
        <w:rPr>
          <w:sz w:val="19"/>
          <w:szCs w:val="19"/>
        </w:rPr>
        <w:t>(φ)  =  –10</w:t>
      </w:r>
      <w:r w:rsidRPr="00473CB1">
        <w:rPr>
          <w:sz w:val="19"/>
          <w:szCs w:val="19"/>
        </w:rPr>
        <w:tab/>
        <w:t>при</w:t>
      </w:r>
      <w:r w:rsidRPr="00473CB1">
        <w:rPr>
          <w:sz w:val="19"/>
          <w:szCs w:val="19"/>
        </w:rPr>
        <w:tab/>
        <w:t>48°</w:t>
      </w:r>
      <w:r w:rsidRPr="00473CB1">
        <w:rPr>
          <w:sz w:val="19"/>
          <w:szCs w:val="19"/>
        </w:rPr>
        <w:tab/>
      </w:r>
      <w:r w:rsidRPr="00473CB1">
        <w:rPr>
          <w:sz w:val="19"/>
          <w:szCs w:val="19"/>
        </w:rPr>
        <w:sym w:font="Symbol" w:char="F0A3"/>
      </w:r>
      <w:r w:rsidRPr="00473CB1">
        <w:rPr>
          <w:sz w:val="19"/>
          <w:szCs w:val="19"/>
        </w:rPr>
        <w:t xml:space="preserve"> φ </w:t>
      </w:r>
      <w:r w:rsidRPr="00473CB1">
        <w:rPr>
          <w:sz w:val="19"/>
          <w:szCs w:val="19"/>
        </w:rPr>
        <w:sym w:font="Symbol" w:char="F0A3"/>
      </w:r>
      <w:r w:rsidRPr="00473CB1">
        <w:rPr>
          <w:sz w:val="19"/>
          <w:szCs w:val="19"/>
        </w:rPr>
        <w:t xml:space="preserve"> 180°,</w:t>
      </w:r>
    </w:p>
    <w:p w14:paraId="4F4B08B3" w14:textId="77777777" w:rsidR="003121B9" w:rsidRPr="00473CB1" w:rsidRDefault="003121B9" w:rsidP="00F862D8">
      <w:pPr>
        <w:rPr>
          <w:sz w:val="19"/>
          <w:szCs w:val="19"/>
        </w:rPr>
      </w:pPr>
      <w:r w:rsidRPr="00473CB1">
        <w:rPr>
          <w:sz w:val="19"/>
          <w:szCs w:val="19"/>
        </w:rPr>
        <w:t>где:</w:t>
      </w:r>
    </w:p>
    <w:tbl>
      <w:tblPr>
        <w:tblW w:w="0" w:type="auto"/>
        <w:tblInd w:w="534" w:type="dxa"/>
        <w:tblLook w:val="01E0" w:firstRow="1" w:lastRow="1" w:firstColumn="1" w:lastColumn="1" w:noHBand="0" w:noVBand="0"/>
      </w:tblPr>
      <w:tblGrid>
        <w:gridCol w:w="2835"/>
        <w:gridCol w:w="5103"/>
      </w:tblGrid>
      <w:tr w:rsidR="003121B9" w:rsidRPr="00473CB1" w14:paraId="46ABDCF8" w14:textId="77777777" w:rsidTr="002C7BE6">
        <w:tc>
          <w:tcPr>
            <w:tcW w:w="2835" w:type="dxa"/>
          </w:tcPr>
          <w:p w14:paraId="0C99A401" w14:textId="77777777" w:rsidR="003121B9" w:rsidRPr="00473CB1" w:rsidRDefault="003121B9" w:rsidP="00F862D8">
            <w:pPr>
              <w:pStyle w:val="Equationlegend"/>
              <w:tabs>
                <w:tab w:val="left" w:pos="459"/>
              </w:tabs>
              <w:spacing w:before="120"/>
              <w:ind w:left="0" w:firstLine="0"/>
              <w:rPr>
                <w:sz w:val="19"/>
                <w:szCs w:val="19"/>
              </w:rPr>
            </w:pPr>
            <w:r w:rsidRPr="00473CB1">
              <w:rPr>
                <w:i/>
                <w:iCs/>
                <w:sz w:val="19"/>
                <w:szCs w:val="19"/>
              </w:rPr>
              <w:t>D</w:t>
            </w:r>
            <w:r w:rsidRPr="00473CB1">
              <w:rPr>
                <w:sz w:val="19"/>
                <w:szCs w:val="19"/>
              </w:rPr>
              <w:t>:</w:t>
            </w:r>
            <w:r w:rsidRPr="00473CB1">
              <w:rPr>
                <w:sz w:val="19"/>
                <w:szCs w:val="19"/>
              </w:rPr>
              <w:tab/>
              <w:t>диаметр антенны</w:t>
            </w:r>
          </w:p>
          <w:p w14:paraId="7D358031" w14:textId="77777777" w:rsidR="003121B9" w:rsidRPr="00473CB1" w:rsidRDefault="003121B9" w:rsidP="00F862D8">
            <w:pPr>
              <w:pStyle w:val="Equationlegend"/>
              <w:tabs>
                <w:tab w:val="left" w:pos="459"/>
              </w:tabs>
              <w:spacing w:before="120"/>
              <w:ind w:left="0" w:firstLine="0"/>
              <w:rPr>
                <w:sz w:val="19"/>
                <w:szCs w:val="19"/>
              </w:rPr>
            </w:pPr>
            <w:r w:rsidRPr="00473CB1">
              <w:rPr>
                <w:sz w:val="19"/>
                <w:szCs w:val="19"/>
              </w:rPr>
              <w:sym w:font="Symbol" w:char="F06C"/>
            </w:r>
            <w:r w:rsidRPr="00473CB1">
              <w:rPr>
                <w:sz w:val="19"/>
                <w:szCs w:val="19"/>
              </w:rPr>
              <w:t xml:space="preserve">: </w:t>
            </w:r>
            <w:r w:rsidRPr="00473CB1">
              <w:rPr>
                <w:sz w:val="19"/>
                <w:szCs w:val="19"/>
              </w:rPr>
              <w:tab/>
              <w:t>длина волны</w:t>
            </w:r>
          </w:p>
        </w:tc>
        <w:tc>
          <w:tcPr>
            <w:tcW w:w="5103" w:type="dxa"/>
            <w:vAlign w:val="center"/>
          </w:tcPr>
          <w:p w14:paraId="0883E319" w14:textId="77777777" w:rsidR="003121B9" w:rsidRPr="00473CB1" w:rsidRDefault="003121B9" w:rsidP="00F862D8">
            <w:pPr>
              <w:tabs>
                <w:tab w:val="clear" w:pos="1134"/>
                <w:tab w:val="clear" w:pos="1871"/>
                <w:tab w:val="clear" w:pos="2268"/>
              </w:tabs>
              <w:overflowPunct/>
              <w:autoSpaceDE/>
              <w:autoSpaceDN/>
              <w:adjustRightInd/>
              <w:textAlignment w:val="auto"/>
              <w:rPr>
                <w:position w:val="-30"/>
                <w:sz w:val="19"/>
                <w:szCs w:val="19"/>
              </w:rPr>
            </w:pPr>
            <w:r w:rsidRPr="00473CB1">
              <w:rPr>
                <w:position w:val="-28"/>
                <w:sz w:val="19"/>
                <w:szCs w:val="19"/>
              </w:rPr>
              <w:object w:dxaOrig="3770" w:dyaOrig="730" w14:anchorId="2297BD4D">
                <v:shape id="_x0000_i1052" type="#_x0000_t75" style="width:188.5pt;height:36.5pt">
                  <v:imagedata r:id="rId20" o:title=""/>
                </v:shape>
                <o:OLEObject Type="Embed" ProgID="Equation.DSMT4" ShapeID="_x0000_i1052" DrawAspect="Content" ObjectID="_1785749366" r:id="rId21"/>
              </w:object>
            </w:r>
          </w:p>
        </w:tc>
      </w:tr>
    </w:tbl>
    <w:p w14:paraId="4A48FA59" w14:textId="77777777" w:rsidR="003121B9" w:rsidRPr="00473CB1" w:rsidRDefault="003121B9" w:rsidP="00F862D8">
      <w:pPr>
        <w:pStyle w:val="Equationlegend"/>
        <w:tabs>
          <w:tab w:val="left" w:pos="993"/>
        </w:tabs>
        <w:spacing w:before="120"/>
        <w:ind w:hanging="1474"/>
        <w:rPr>
          <w:sz w:val="19"/>
          <w:szCs w:val="19"/>
        </w:rPr>
      </w:pPr>
      <w:r w:rsidRPr="00473CB1">
        <w:rPr>
          <w:sz w:val="19"/>
          <w:szCs w:val="19"/>
        </w:rPr>
        <w:t>φ:</w:t>
      </w:r>
      <w:r w:rsidRPr="00473CB1">
        <w:rPr>
          <w:sz w:val="19"/>
          <w:szCs w:val="19"/>
        </w:rPr>
        <w:tab/>
        <w:t>внеосевой угол антенны (градусы)</w:t>
      </w:r>
    </w:p>
    <w:p w14:paraId="6CB90384" w14:textId="77777777" w:rsidR="003121B9" w:rsidRPr="00473CB1" w:rsidRDefault="003121B9" w:rsidP="00F862D8">
      <w:pPr>
        <w:pStyle w:val="Equationlegend"/>
        <w:tabs>
          <w:tab w:val="left" w:pos="993"/>
        </w:tabs>
        <w:spacing w:before="120"/>
        <w:ind w:hanging="1474"/>
        <w:rPr>
          <w:color w:val="000000"/>
          <w:sz w:val="19"/>
          <w:szCs w:val="19"/>
        </w:rPr>
      </w:pPr>
      <w:r w:rsidRPr="00473CB1">
        <w:rPr>
          <w:i/>
          <w:color w:val="000000"/>
          <w:sz w:val="19"/>
          <w:szCs w:val="19"/>
          <w:lang w:val="en-GB"/>
        </w:rPr>
        <w:t>G</w:t>
      </w:r>
      <w:r w:rsidRPr="00473CB1">
        <w:rPr>
          <w:color w:val="000000"/>
          <w:sz w:val="19"/>
          <w:szCs w:val="19"/>
          <w:vertAlign w:val="subscript"/>
        </w:rPr>
        <w:t>1</w:t>
      </w:r>
      <w:r w:rsidRPr="00473CB1">
        <w:rPr>
          <w:color w:val="000000"/>
          <w:sz w:val="19"/>
          <w:szCs w:val="19"/>
        </w:rPr>
        <w:t>:</w:t>
      </w:r>
      <w:r w:rsidRPr="00473CB1">
        <w:rPr>
          <w:color w:val="000000"/>
          <w:sz w:val="19"/>
          <w:szCs w:val="19"/>
        </w:rPr>
        <w:tab/>
        <w:t xml:space="preserve">усиление первого бокового лепестка = 2 + 15 </w:t>
      </w:r>
      <w:r w:rsidRPr="00473CB1">
        <w:rPr>
          <w:color w:val="000000"/>
          <w:sz w:val="19"/>
          <w:szCs w:val="19"/>
          <w:lang w:val="en-GB"/>
        </w:rPr>
        <w:t>log</w:t>
      </w:r>
      <w:r w:rsidRPr="00BE3745">
        <w:rPr>
          <w:position w:val="-28"/>
          <w:sz w:val="20"/>
        </w:rPr>
        <w:object w:dxaOrig="430" w:dyaOrig="550" w14:anchorId="3245F549">
          <v:shape id="_x0000_i1054" type="#_x0000_t75" style="width:21.5pt;height:27.5pt">
            <v:imagedata r:id="rId22" o:title=""/>
          </v:shape>
          <o:OLEObject Type="Embed" ProgID="Equation.DSMT4" ShapeID="_x0000_i1054" DrawAspect="Content" ObjectID="_1785749367" r:id="rId23"/>
        </w:object>
      </w:r>
      <w:r w:rsidRPr="00473CB1">
        <w:rPr>
          <w:color w:val="000000"/>
          <w:sz w:val="19"/>
          <w:szCs w:val="19"/>
        </w:rPr>
        <w:t>       (дБи)</w:t>
      </w:r>
    </w:p>
    <w:p w14:paraId="10C8E155" w14:textId="77777777" w:rsidR="003121B9" w:rsidRPr="00473CB1" w:rsidRDefault="003121B9" w:rsidP="00F862D8">
      <w:pPr>
        <w:pStyle w:val="Equationlegend"/>
        <w:tabs>
          <w:tab w:val="left" w:pos="1134"/>
          <w:tab w:val="left" w:pos="4253"/>
        </w:tabs>
        <w:spacing w:before="120"/>
        <w:ind w:left="2042" w:hanging="1503"/>
        <w:rPr>
          <w:sz w:val="19"/>
          <w:szCs w:val="19"/>
        </w:rPr>
      </w:pPr>
      <w:r w:rsidRPr="00473CB1">
        <w:rPr>
          <w:sz w:val="19"/>
          <w:szCs w:val="19"/>
        </w:rPr>
        <w:t>φ</w:t>
      </w:r>
      <w:r w:rsidRPr="00473CB1">
        <w:rPr>
          <w:i/>
          <w:sz w:val="19"/>
          <w:szCs w:val="19"/>
          <w:vertAlign w:val="subscript"/>
        </w:rPr>
        <w:t>m</w:t>
      </w:r>
      <w:r w:rsidRPr="00473CB1">
        <w:rPr>
          <w:sz w:val="19"/>
          <w:szCs w:val="19"/>
        </w:rPr>
        <w:t xml:space="preserve"> =</w:t>
      </w:r>
      <w:r w:rsidRPr="00473CB1">
        <w:rPr>
          <w:sz w:val="19"/>
          <w:szCs w:val="19"/>
        </w:rPr>
        <w:tab/>
      </w:r>
      <w:r w:rsidRPr="00BE3745">
        <w:rPr>
          <w:position w:val="-24"/>
          <w:sz w:val="20"/>
        </w:rPr>
        <w:object w:dxaOrig="1400" w:dyaOrig="530" w14:anchorId="40DFC1D8">
          <v:shape id="_x0000_i1056" type="#_x0000_t75" style="width:70pt;height:26.5pt">
            <v:imagedata r:id="rId24" o:title=""/>
          </v:shape>
          <o:OLEObject Type="Embed" ProgID="Equation.DSMT4" ShapeID="_x0000_i1056" DrawAspect="Content" ObjectID="_1785749368" r:id="rId25"/>
        </w:object>
      </w:r>
      <w:r w:rsidRPr="00473CB1">
        <w:rPr>
          <w:sz w:val="19"/>
          <w:szCs w:val="19"/>
        </w:rPr>
        <w:tab/>
        <w:t>(градусы)</w:t>
      </w:r>
    </w:p>
    <w:p w14:paraId="05792F75" w14:textId="77777777" w:rsidR="003121B9" w:rsidRPr="00473CB1" w:rsidRDefault="003121B9" w:rsidP="00F862D8">
      <w:pPr>
        <w:pStyle w:val="Equationlegend"/>
        <w:tabs>
          <w:tab w:val="left" w:pos="1134"/>
          <w:tab w:val="left" w:pos="4253"/>
        </w:tabs>
        <w:spacing w:before="120"/>
        <w:ind w:left="2042" w:hanging="1503"/>
        <w:rPr>
          <w:sz w:val="19"/>
          <w:szCs w:val="19"/>
        </w:rPr>
      </w:pPr>
      <w:r w:rsidRPr="00473CB1">
        <w:rPr>
          <w:sz w:val="19"/>
          <w:szCs w:val="19"/>
        </w:rPr>
        <w:t>φ</w:t>
      </w:r>
      <w:r w:rsidRPr="00473CB1">
        <w:rPr>
          <w:i/>
          <w:sz w:val="19"/>
          <w:szCs w:val="19"/>
          <w:vertAlign w:val="subscript"/>
        </w:rPr>
        <w:t>r</w:t>
      </w:r>
      <w:r w:rsidRPr="00473CB1">
        <w:rPr>
          <w:sz w:val="19"/>
          <w:szCs w:val="19"/>
        </w:rPr>
        <w:t xml:space="preserve"> =</w:t>
      </w:r>
      <w:r w:rsidRPr="00473CB1">
        <w:rPr>
          <w:sz w:val="19"/>
          <w:szCs w:val="19"/>
        </w:rPr>
        <w:tab/>
        <w:t xml:space="preserve">15,85 </w:t>
      </w:r>
      <w:r w:rsidRPr="000F673E">
        <w:rPr>
          <w:position w:val="-26"/>
          <w:sz w:val="19"/>
          <w:szCs w:val="19"/>
        </w:rPr>
        <w:object w:dxaOrig="760" w:dyaOrig="680" w14:anchorId="631C4A84">
          <v:shape id="_x0000_i1058" type="#_x0000_t75" style="width:38pt;height:34pt">
            <v:imagedata r:id="rId26" o:title=""/>
          </v:shape>
          <o:OLEObject Type="Embed" ProgID="Equation.DSMT4" ShapeID="_x0000_i1058" DrawAspect="Content" ObjectID="_1785749369" r:id="rId27"/>
        </w:object>
      </w:r>
      <w:r w:rsidRPr="00473CB1">
        <w:rPr>
          <w:sz w:val="19"/>
          <w:szCs w:val="19"/>
        </w:rPr>
        <w:tab/>
        <w:t>(градусы)</w:t>
      </w:r>
    </w:p>
    <w:p w14:paraId="123E5E23" w14:textId="61C647BE" w:rsidR="003121B9" w:rsidRPr="00F862D8" w:rsidRDefault="003121B9" w:rsidP="00F862D8">
      <w:pPr>
        <w:pStyle w:val="Equationlegend"/>
        <w:tabs>
          <w:tab w:val="left" w:pos="1134"/>
          <w:tab w:val="left" w:pos="4253"/>
          <w:tab w:val="right" w:pos="9355"/>
        </w:tabs>
        <w:spacing w:before="120"/>
        <w:ind w:left="2042" w:hanging="1503"/>
        <w:rPr>
          <w:lang w:val="en-US"/>
        </w:rPr>
      </w:pPr>
      <w:r w:rsidRPr="00473CB1">
        <w:rPr>
          <w:i/>
          <w:sz w:val="19"/>
          <w:szCs w:val="19"/>
        </w:rPr>
        <w:t>G</w:t>
      </w:r>
      <w:r w:rsidRPr="00473CB1">
        <w:rPr>
          <w:i/>
          <w:sz w:val="19"/>
          <w:szCs w:val="19"/>
          <w:vertAlign w:val="subscript"/>
        </w:rPr>
        <w:t>max</w:t>
      </w:r>
      <w:r w:rsidRPr="00473CB1">
        <w:rPr>
          <w:sz w:val="19"/>
          <w:szCs w:val="19"/>
        </w:rPr>
        <w:t xml:space="preserve"> =</w:t>
      </w:r>
      <w:r w:rsidRPr="00473CB1">
        <w:rPr>
          <w:sz w:val="19"/>
          <w:szCs w:val="19"/>
        </w:rPr>
        <w:tab/>
        <w:t xml:space="preserve">7,7 + 20 log </w:t>
      </w:r>
      <w:r w:rsidRPr="00BE3745">
        <w:rPr>
          <w:position w:val="-28"/>
          <w:sz w:val="20"/>
        </w:rPr>
        <w:object w:dxaOrig="430" w:dyaOrig="550" w14:anchorId="4F639BFE">
          <v:shape id="_x0000_i1060" type="#_x0000_t75" style="width:21.5pt;height:27.5pt">
            <v:imagedata r:id="rId28" o:title=""/>
          </v:shape>
          <o:OLEObject Type="Embed" ProgID="Equation.DSMT4" ShapeID="_x0000_i1060" DrawAspect="Content" ObjectID="_1785749370" r:id="rId29"/>
        </w:object>
      </w:r>
      <w:r w:rsidRPr="00473CB1">
        <w:rPr>
          <w:sz w:val="19"/>
          <w:szCs w:val="19"/>
        </w:rPr>
        <w:t xml:space="preserve"> </w:t>
      </w:r>
      <w:r w:rsidRPr="00473CB1">
        <w:rPr>
          <w:sz w:val="19"/>
          <w:szCs w:val="19"/>
        </w:rPr>
        <w:tab/>
        <w:t>(дБи)</w:t>
      </w:r>
      <w:r w:rsidRPr="00473CB1">
        <w:rPr>
          <w:sz w:val="19"/>
          <w:szCs w:val="19"/>
        </w:rPr>
        <w:tab/>
      </w:r>
      <w:r>
        <w:rPr>
          <w:sz w:val="16"/>
        </w:rPr>
        <w:t>(ВКР-03)</w:t>
      </w:r>
    </w:p>
  </w:footnote>
  <w:footnote w:id="139">
    <w:p w14:paraId="143DE476" w14:textId="2885779F" w:rsidR="003121B9" w:rsidRPr="00F862D8" w:rsidRDefault="003121B9">
      <w:pPr>
        <w:pStyle w:val="FootnoteText"/>
        <w:rPr>
          <w:lang w:val="ru-RU"/>
        </w:rPr>
      </w:pPr>
      <w:r>
        <w:rPr>
          <w:rStyle w:val="FootnoteReference"/>
        </w:rPr>
        <w:t>14</w:t>
      </w:r>
      <w:r>
        <w:t xml:space="preserve"> </w:t>
      </w:r>
      <w:r>
        <w:rPr>
          <w:lang w:val="ru-RU"/>
        </w:rPr>
        <w:tab/>
      </w:r>
      <w:r w:rsidRPr="00050F7B">
        <w:rPr>
          <w:rStyle w:val="Artdef"/>
          <w:lang w:val="ru-RU"/>
        </w:rPr>
        <w:t>22.5</w:t>
      </w:r>
      <w:r w:rsidRPr="00E11AF2">
        <w:rPr>
          <w:rStyle w:val="Artdef"/>
        </w:rPr>
        <w:t>D</w:t>
      </w:r>
      <w:r w:rsidRPr="00050F7B">
        <w:rPr>
          <w:rStyle w:val="Artdef"/>
          <w:lang w:val="ru-RU"/>
        </w:rPr>
        <w:t>.1</w:t>
      </w:r>
      <w:r w:rsidRPr="00050F7B">
        <w:rPr>
          <w:b/>
          <w:bCs/>
          <w:szCs w:val="19"/>
          <w:lang w:val="ru-RU"/>
        </w:rPr>
        <w:tab/>
      </w:r>
      <w:r w:rsidRPr="00050F7B">
        <w:rPr>
          <w:lang w:val="ru-RU"/>
        </w:rPr>
        <w:t>См. п.</w:t>
      </w:r>
      <w:r w:rsidRPr="00E11AF2">
        <w:t> </w:t>
      </w:r>
      <w:r w:rsidRPr="00050F7B">
        <w:rPr>
          <w:b/>
          <w:bCs/>
          <w:lang w:val="ru-RU"/>
        </w:rPr>
        <w:t>22.5С.1</w:t>
      </w:r>
      <w:r w:rsidRPr="00050F7B">
        <w:rPr>
          <w:lang w:val="ru-RU"/>
        </w:rPr>
        <w:t>.</w:t>
      </w:r>
      <w:r>
        <w:rPr>
          <w:sz w:val="16"/>
          <w:lang w:val="ru-RU"/>
        </w:rPr>
        <w:t>     </w:t>
      </w:r>
      <w:r w:rsidRPr="00050F7B">
        <w:rPr>
          <w:sz w:val="16"/>
          <w:lang w:val="ru-RU"/>
        </w:rPr>
        <w:t>(ВКР-2000)</w:t>
      </w:r>
    </w:p>
  </w:footnote>
  <w:footnote w:id="140">
    <w:p w14:paraId="6080206F" w14:textId="5916A727" w:rsidR="003121B9" w:rsidRPr="00454EC2" w:rsidRDefault="003121B9">
      <w:pPr>
        <w:pStyle w:val="FootnoteText"/>
        <w:rPr>
          <w:lang w:val="ru-RU"/>
        </w:rPr>
      </w:pPr>
      <w:r>
        <w:rPr>
          <w:rStyle w:val="FootnoteReference"/>
        </w:rPr>
        <w:t>15</w:t>
      </w:r>
      <w:r>
        <w:t xml:space="preserve"> </w:t>
      </w:r>
      <w:r w:rsidRPr="0075546E">
        <w:rPr>
          <w:lang w:val="ru-RU"/>
        </w:rPr>
        <w:tab/>
      </w:r>
      <w:r w:rsidRPr="00050F7B">
        <w:rPr>
          <w:rStyle w:val="Artdef"/>
          <w:lang w:val="ru-RU"/>
        </w:rPr>
        <w:t>22.5</w:t>
      </w:r>
      <w:r w:rsidRPr="00D86F52">
        <w:rPr>
          <w:rStyle w:val="Artdef"/>
        </w:rPr>
        <w:t>D</w:t>
      </w:r>
      <w:r w:rsidRPr="00050F7B">
        <w:rPr>
          <w:rStyle w:val="Artdef"/>
          <w:lang w:val="ru-RU"/>
        </w:rPr>
        <w:t>.2</w:t>
      </w:r>
      <w:r w:rsidRPr="00050F7B">
        <w:rPr>
          <w:lang w:val="ru-RU"/>
        </w:rPr>
        <w:tab/>
        <w:t xml:space="preserve">При соблюдении данных пределов администрации, намеревающиеся развивать такие системы, должны </w:t>
      </w:r>
      <w:r w:rsidRPr="00250839">
        <w:rPr>
          <w:lang w:val="ru-RU"/>
        </w:rPr>
        <w:t>гарантировать</w:t>
      </w:r>
      <w:r w:rsidRPr="00050F7B">
        <w:rPr>
          <w:lang w:val="ru-RU"/>
        </w:rPr>
        <w:t>, что присвоения, включенные в Планы Приложений</w:t>
      </w:r>
      <w:r w:rsidRPr="000213BD">
        <w:t> </w:t>
      </w:r>
      <w:r w:rsidRPr="00050F7B">
        <w:rPr>
          <w:b/>
          <w:bCs/>
          <w:lang w:val="ru-RU"/>
        </w:rPr>
        <w:t xml:space="preserve">30А </w:t>
      </w:r>
      <w:r w:rsidRPr="00050F7B">
        <w:rPr>
          <w:lang w:val="ru-RU"/>
        </w:rPr>
        <w:t xml:space="preserve">и </w:t>
      </w:r>
      <w:r w:rsidRPr="00050F7B">
        <w:rPr>
          <w:b/>
          <w:bCs/>
          <w:lang w:val="ru-RU"/>
        </w:rPr>
        <w:t>30В</w:t>
      </w:r>
      <w:r>
        <w:rPr>
          <w:lang w:val="ru-RU"/>
        </w:rPr>
        <w:t>, будут полностью защищены.</w:t>
      </w:r>
      <w:r w:rsidRPr="001A190E">
        <w:rPr>
          <w:sz w:val="16"/>
          <w:szCs w:val="16"/>
        </w:rPr>
        <w:t>     </w:t>
      </w:r>
      <w:r w:rsidRPr="00050F7B">
        <w:rPr>
          <w:sz w:val="16"/>
          <w:szCs w:val="16"/>
          <w:lang w:val="ru-RU"/>
        </w:rPr>
        <w:t>(ВКР</w:t>
      </w:r>
      <w:r w:rsidRPr="00050F7B">
        <w:rPr>
          <w:sz w:val="16"/>
          <w:szCs w:val="16"/>
          <w:lang w:val="ru-RU"/>
        </w:rPr>
        <w:noBreakHyphen/>
        <w:t>2000)</w:t>
      </w:r>
    </w:p>
  </w:footnote>
  <w:footnote w:id="141">
    <w:p w14:paraId="1864F9B7" w14:textId="5528072D" w:rsidR="003121B9" w:rsidRPr="00454EC2" w:rsidRDefault="003121B9">
      <w:pPr>
        <w:pStyle w:val="FootnoteText"/>
        <w:rPr>
          <w:lang w:val="ru-RU"/>
        </w:rPr>
      </w:pPr>
      <w:r>
        <w:rPr>
          <w:rStyle w:val="FootnoteReference"/>
        </w:rPr>
        <w:t>16</w:t>
      </w:r>
      <w:r>
        <w:t xml:space="preserve"> </w:t>
      </w:r>
      <w:r>
        <w:rPr>
          <w:lang w:val="ru-RU"/>
        </w:rPr>
        <w:tab/>
      </w:r>
      <w:r w:rsidRPr="00050F7B">
        <w:rPr>
          <w:rStyle w:val="Artdef"/>
          <w:lang w:val="ru-RU"/>
        </w:rPr>
        <w:t>22.5</w:t>
      </w:r>
      <w:r w:rsidRPr="00D86F52">
        <w:rPr>
          <w:rStyle w:val="Artdef"/>
        </w:rPr>
        <w:t>D</w:t>
      </w:r>
      <w:r w:rsidRPr="00050F7B">
        <w:rPr>
          <w:rStyle w:val="Artdef"/>
          <w:lang w:val="ru-RU"/>
        </w:rPr>
        <w:t>.3</w:t>
      </w:r>
      <w:r w:rsidRPr="00050F7B">
        <w:rPr>
          <w:b/>
          <w:bCs/>
          <w:lang w:val="ru-RU"/>
        </w:rPr>
        <w:tab/>
      </w:r>
      <w:r w:rsidRPr="00050F7B">
        <w:rPr>
          <w:lang w:val="ru-RU"/>
        </w:rPr>
        <w:t>Для данной таблицы эталонные диаграммы направленности антенн,</w:t>
      </w:r>
      <w:r>
        <w:rPr>
          <w:lang w:val="ru-RU"/>
        </w:rPr>
        <w:t xml:space="preserve"> приведенные в Рекомендации МСЭ</w:t>
      </w:r>
      <w:r>
        <w:rPr>
          <w:lang w:val="ru-RU"/>
        </w:rPr>
        <w:noBreakHyphen/>
      </w:r>
      <w:r w:rsidRPr="000213BD">
        <w:t>R </w:t>
      </w:r>
      <w:r w:rsidRPr="000213BD">
        <w:rPr>
          <w:lang w:val="en-US"/>
        </w:rPr>
        <w:t>S</w:t>
      </w:r>
      <w:r w:rsidRPr="00050F7B">
        <w:rPr>
          <w:lang w:val="ru-RU"/>
        </w:rPr>
        <w:t xml:space="preserve">.672-4, должны использоваться только для расчета помех, создаваемых негеостационарными спутниковыми системами фиксированной спутниковой службы геостационарным спутниковым системам фиксированной спутниковой службы. Для случая, когда </w:t>
      </w:r>
      <w:r w:rsidRPr="000213BD">
        <w:rPr>
          <w:i/>
          <w:iCs/>
          <w:color w:val="000000"/>
        </w:rPr>
        <w:t>Ls</w:t>
      </w:r>
      <w:r>
        <w:rPr>
          <w:color w:val="000000"/>
          <w:lang w:val="en-US"/>
        </w:rPr>
        <w:t> </w:t>
      </w:r>
      <w:r w:rsidRPr="00050F7B">
        <w:rPr>
          <w:color w:val="000000"/>
          <w:lang w:val="ru-RU"/>
        </w:rPr>
        <w:t>=</w:t>
      </w:r>
      <w:r>
        <w:rPr>
          <w:color w:val="000000"/>
          <w:lang w:val="en-US"/>
        </w:rPr>
        <w:t> </w:t>
      </w:r>
      <w:r w:rsidRPr="00050F7B">
        <w:rPr>
          <w:color w:val="000000"/>
          <w:lang w:val="ru-RU"/>
        </w:rPr>
        <w:t>–10 в уравнениях, приведенных в Дополнении</w:t>
      </w:r>
      <w:r w:rsidRPr="000213BD">
        <w:rPr>
          <w:color w:val="000000"/>
        </w:rPr>
        <w:t> </w:t>
      </w:r>
      <w:r w:rsidRPr="00050F7B">
        <w:rPr>
          <w:color w:val="000000"/>
          <w:lang w:val="ru-RU"/>
        </w:rPr>
        <w:t>1 к Рекомендации</w:t>
      </w:r>
      <w:r w:rsidRPr="000213BD">
        <w:rPr>
          <w:color w:val="000000"/>
        </w:rPr>
        <w:t> </w:t>
      </w:r>
      <w:r>
        <w:rPr>
          <w:color w:val="000000"/>
          <w:lang w:val="ru-RU"/>
        </w:rPr>
        <w:t>МСЭ</w:t>
      </w:r>
      <w:r>
        <w:rPr>
          <w:color w:val="000000"/>
          <w:lang w:val="ru-RU"/>
        </w:rPr>
        <w:noBreakHyphen/>
      </w:r>
      <w:r w:rsidRPr="000213BD">
        <w:rPr>
          <w:color w:val="000000"/>
        </w:rPr>
        <w:t>R </w:t>
      </w:r>
      <w:r w:rsidRPr="000213BD">
        <w:rPr>
          <w:color w:val="000000"/>
          <w:lang w:val="en-US"/>
        </w:rPr>
        <w:t>S</w:t>
      </w:r>
      <w:r w:rsidRPr="00050F7B">
        <w:rPr>
          <w:color w:val="000000"/>
          <w:lang w:val="ru-RU"/>
        </w:rPr>
        <w:t xml:space="preserve">.672-4, для лучей с круговым сечением антенны с одним облучателем должны использоваться значения </w:t>
      </w:r>
      <w:r w:rsidRPr="000213BD">
        <w:rPr>
          <w:i/>
          <w:iCs/>
          <w:color w:val="000000"/>
        </w:rPr>
        <w:t>a</w:t>
      </w:r>
      <w:r w:rsidRPr="00050F7B">
        <w:rPr>
          <w:color w:val="000000"/>
          <w:lang w:val="ru-RU"/>
        </w:rPr>
        <w:t xml:space="preserve"> = 1,83 и </w:t>
      </w:r>
      <w:r w:rsidRPr="000213BD">
        <w:rPr>
          <w:i/>
          <w:iCs/>
          <w:color w:val="000000"/>
        </w:rPr>
        <w:t>b</w:t>
      </w:r>
      <w:r>
        <w:rPr>
          <w:color w:val="000000"/>
          <w:lang w:val="en-US"/>
        </w:rPr>
        <w:t> </w:t>
      </w:r>
      <w:r w:rsidRPr="00050F7B">
        <w:rPr>
          <w:color w:val="000000"/>
          <w:lang w:val="ru-RU"/>
        </w:rPr>
        <w:t>=</w:t>
      </w:r>
      <w:r>
        <w:rPr>
          <w:color w:val="000000"/>
          <w:lang w:val="en-US"/>
        </w:rPr>
        <w:t> </w:t>
      </w:r>
      <w:r>
        <w:rPr>
          <w:color w:val="000000"/>
          <w:lang w:val="ru-RU"/>
        </w:rPr>
        <w:t xml:space="preserve">6,32. Для </w:t>
      </w:r>
      <w:r w:rsidRPr="00050F7B">
        <w:rPr>
          <w:color w:val="000000"/>
          <w:lang w:val="ru-RU"/>
        </w:rPr>
        <w:t xml:space="preserve">всех случаев </w:t>
      </w:r>
      <w:r w:rsidRPr="000213BD">
        <w:rPr>
          <w:i/>
          <w:iCs/>
          <w:color w:val="000000"/>
        </w:rPr>
        <w:t>Ls</w:t>
      </w:r>
      <w:r w:rsidRPr="00050F7B">
        <w:rPr>
          <w:i/>
          <w:iCs/>
          <w:color w:val="000000"/>
          <w:lang w:val="ru-RU"/>
        </w:rPr>
        <w:t xml:space="preserve"> </w:t>
      </w:r>
      <w:r w:rsidRPr="00050F7B">
        <w:rPr>
          <w:color w:val="000000"/>
          <w:lang w:val="ru-RU"/>
        </w:rPr>
        <w:t>уравнение главного луча параболической формы должно начинаться с нуля.</w:t>
      </w:r>
      <w:r w:rsidRPr="00E11B5E">
        <w:rPr>
          <w:color w:val="000000"/>
          <w:sz w:val="16"/>
          <w:szCs w:val="16"/>
        </w:rPr>
        <w:t>     </w:t>
      </w:r>
      <w:r w:rsidRPr="00050F7B">
        <w:rPr>
          <w:color w:val="000000"/>
          <w:sz w:val="16"/>
          <w:szCs w:val="16"/>
          <w:lang w:val="ru-RU"/>
        </w:rPr>
        <w:t>(ВКР</w:t>
      </w:r>
      <w:r w:rsidRPr="00050F7B">
        <w:rPr>
          <w:color w:val="000000"/>
          <w:sz w:val="16"/>
          <w:szCs w:val="16"/>
          <w:lang w:val="ru-RU"/>
        </w:rPr>
        <w:noBreakHyphen/>
        <w:t>2000)</w:t>
      </w:r>
    </w:p>
  </w:footnote>
  <w:footnote w:id="142">
    <w:p w14:paraId="444643CE" w14:textId="18FE2587" w:rsidR="003121B9" w:rsidRPr="00454EC2" w:rsidRDefault="003121B9">
      <w:pPr>
        <w:pStyle w:val="FootnoteText"/>
        <w:rPr>
          <w:lang w:val="ru-RU"/>
        </w:rPr>
      </w:pPr>
      <w:r>
        <w:rPr>
          <w:rStyle w:val="FootnoteReference"/>
        </w:rPr>
        <w:t>17</w:t>
      </w:r>
      <w:r>
        <w:t xml:space="preserve"> </w:t>
      </w:r>
      <w:r>
        <w:rPr>
          <w:lang w:val="ru-RU"/>
        </w:rPr>
        <w:tab/>
      </w:r>
      <w:r w:rsidRPr="00050F7B">
        <w:rPr>
          <w:rStyle w:val="Artdef"/>
          <w:lang w:val="ru-RU"/>
        </w:rPr>
        <w:t>22.5</w:t>
      </w:r>
      <w:r w:rsidRPr="00D86F52">
        <w:rPr>
          <w:rStyle w:val="Artdef"/>
        </w:rPr>
        <w:t>D</w:t>
      </w:r>
      <w:r w:rsidRPr="00050F7B">
        <w:rPr>
          <w:rStyle w:val="Artdef"/>
          <w:lang w:val="ru-RU"/>
        </w:rPr>
        <w:t>.4</w:t>
      </w:r>
      <w:r w:rsidRPr="00050F7B">
        <w:rPr>
          <w:color w:val="000000"/>
          <w:lang w:val="ru-RU"/>
        </w:rPr>
        <w:tab/>
        <w:t>Данный уровень э.п.п.м.</w:t>
      </w:r>
      <w:r w:rsidRPr="0075546E">
        <w:rPr>
          <w:sz w:val="16"/>
          <w:szCs w:val="16"/>
          <w:lang w:val="ru-RU"/>
        </w:rPr>
        <w:t>↑</w:t>
      </w:r>
      <w:r w:rsidRPr="00050F7B">
        <w:rPr>
          <w:color w:val="000000"/>
          <w:lang w:val="ru-RU"/>
        </w:rPr>
        <w:t xml:space="preserve"> применяется также к полосе частот 17,3–17,8</w:t>
      </w:r>
      <w:r w:rsidRPr="000213BD">
        <w:rPr>
          <w:color w:val="000000"/>
        </w:rPr>
        <w:t> </w:t>
      </w:r>
      <w:r w:rsidRPr="00050F7B">
        <w:rPr>
          <w:color w:val="000000"/>
          <w:lang w:val="ru-RU"/>
        </w:rPr>
        <w:t>ГГц для защиты фидерных линий радиовещательной спутниковой службы в Районе</w:t>
      </w:r>
      <w:r w:rsidRPr="000213BD">
        <w:rPr>
          <w:color w:val="000000"/>
        </w:rPr>
        <w:t> </w:t>
      </w:r>
      <w:r w:rsidRPr="00050F7B">
        <w:rPr>
          <w:color w:val="000000"/>
          <w:lang w:val="ru-RU"/>
        </w:rPr>
        <w:t>2 от передач негеостационарных систем фиксированной спутниковой службы в направлении Земля-космос в Районах</w:t>
      </w:r>
      <w:r w:rsidRPr="000213BD">
        <w:rPr>
          <w:color w:val="000000"/>
        </w:rPr>
        <w:t> </w:t>
      </w:r>
      <w:r>
        <w:rPr>
          <w:color w:val="000000"/>
          <w:lang w:val="ru-RU"/>
        </w:rPr>
        <w:t>1 и 3.</w:t>
      </w:r>
      <w:r w:rsidRPr="00E11B5E">
        <w:rPr>
          <w:color w:val="000000"/>
          <w:sz w:val="16"/>
          <w:szCs w:val="16"/>
        </w:rPr>
        <w:t>     </w:t>
      </w:r>
      <w:r w:rsidRPr="00050F7B">
        <w:rPr>
          <w:color w:val="000000"/>
          <w:sz w:val="16"/>
          <w:szCs w:val="16"/>
          <w:lang w:val="ru-RU"/>
        </w:rPr>
        <w:t>(ВКР</w:t>
      </w:r>
      <w:r w:rsidRPr="00050F7B">
        <w:rPr>
          <w:color w:val="000000"/>
          <w:sz w:val="16"/>
          <w:szCs w:val="16"/>
          <w:lang w:val="ru-RU"/>
        </w:rPr>
        <w:noBreakHyphen/>
        <w:t>2000)</w:t>
      </w:r>
    </w:p>
  </w:footnote>
  <w:footnote w:id="143">
    <w:p w14:paraId="4527DE23" w14:textId="4A950ADF" w:rsidR="003121B9" w:rsidRPr="00454EC2" w:rsidRDefault="003121B9">
      <w:pPr>
        <w:pStyle w:val="FootnoteText"/>
        <w:rPr>
          <w:lang w:val="ru-RU"/>
        </w:rPr>
      </w:pPr>
      <w:r>
        <w:rPr>
          <w:rStyle w:val="FootnoteReference"/>
        </w:rPr>
        <w:t>18</w:t>
      </w:r>
      <w:r>
        <w:t xml:space="preserve"> </w:t>
      </w:r>
      <w:r>
        <w:rPr>
          <w:lang w:val="ru-RU"/>
        </w:rPr>
        <w:tab/>
      </w:r>
      <w:r w:rsidRPr="00050F7B">
        <w:rPr>
          <w:rStyle w:val="Artdef"/>
          <w:lang w:val="ru-RU"/>
        </w:rPr>
        <w:t>22.5</w:t>
      </w:r>
      <w:r w:rsidRPr="00D86F52">
        <w:rPr>
          <w:rStyle w:val="Artdef"/>
        </w:rPr>
        <w:t>F</w:t>
      </w:r>
      <w:r w:rsidRPr="00050F7B">
        <w:rPr>
          <w:rStyle w:val="Artdef"/>
          <w:lang w:val="ru-RU"/>
        </w:rPr>
        <w:t>.1</w:t>
      </w:r>
      <w:r w:rsidRPr="00050F7B">
        <w:rPr>
          <w:b/>
          <w:bCs/>
          <w:color w:val="000000"/>
          <w:lang w:val="ru-RU"/>
        </w:rPr>
        <w:tab/>
      </w:r>
      <w:r w:rsidRPr="00050F7B">
        <w:rPr>
          <w:color w:val="000000"/>
          <w:lang w:val="ru-RU"/>
        </w:rPr>
        <w:t>См. п.</w:t>
      </w:r>
      <w:r w:rsidRPr="000213BD">
        <w:rPr>
          <w:color w:val="000000"/>
        </w:rPr>
        <w:t> </w:t>
      </w:r>
      <w:r w:rsidRPr="00050F7B">
        <w:rPr>
          <w:b/>
          <w:bCs/>
          <w:color w:val="000000"/>
          <w:lang w:val="ru-RU"/>
        </w:rPr>
        <w:t>22.5С.1</w:t>
      </w:r>
      <w:r>
        <w:rPr>
          <w:color w:val="000000"/>
          <w:lang w:val="ru-RU"/>
        </w:rPr>
        <w:t>.</w:t>
      </w:r>
      <w:r>
        <w:rPr>
          <w:color w:val="000000"/>
          <w:sz w:val="16"/>
          <w:szCs w:val="16"/>
          <w:lang w:val="ru-RU"/>
        </w:rPr>
        <w:t>     </w:t>
      </w:r>
      <w:r w:rsidRPr="00050F7B">
        <w:rPr>
          <w:color w:val="000000"/>
          <w:sz w:val="16"/>
          <w:szCs w:val="16"/>
          <w:lang w:val="ru-RU"/>
        </w:rPr>
        <w:t>(ВКР</w:t>
      </w:r>
      <w:r w:rsidRPr="00050F7B">
        <w:rPr>
          <w:color w:val="000000"/>
          <w:sz w:val="16"/>
          <w:szCs w:val="16"/>
          <w:lang w:val="ru-RU"/>
        </w:rPr>
        <w:noBreakHyphen/>
        <w:t>2000)</w:t>
      </w:r>
    </w:p>
  </w:footnote>
  <w:footnote w:id="144">
    <w:p w14:paraId="4C2591EE" w14:textId="65CE4274" w:rsidR="003121B9" w:rsidRPr="00454EC2" w:rsidRDefault="003121B9">
      <w:pPr>
        <w:pStyle w:val="FootnoteText"/>
        <w:rPr>
          <w:lang w:val="ru-RU"/>
        </w:rPr>
      </w:pPr>
      <w:r>
        <w:rPr>
          <w:rStyle w:val="FootnoteReference"/>
        </w:rPr>
        <w:t>19</w:t>
      </w:r>
      <w:r>
        <w:t xml:space="preserve"> </w:t>
      </w:r>
      <w:r>
        <w:rPr>
          <w:lang w:val="ru-RU"/>
        </w:rPr>
        <w:tab/>
      </w:r>
      <w:r w:rsidRPr="00050F7B">
        <w:rPr>
          <w:rStyle w:val="Artdef"/>
          <w:lang w:val="ru-RU"/>
        </w:rPr>
        <w:t>22.5</w:t>
      </w:r>
      <w:r w:rsidRPr="00D86F52">
        <w:rPr>
          <w:rStyle w:val="Artdef"/>
        </w:rPr>
        <w:t>F</w:t>
      </w:r>
      <w:r w:rsidRPr="00050F7B">
        <w:rPr>
          <w:rStyle w:val="Artdef"/>
          <w:lang w:val="ru-RU"/>
        </w:rPr>
        <w:t>.2</w:t>
      </w:r>
      <w:r w:rsidRPr="00050F7B">
        <w:rPr>
          <w:lang w:val="ru-RU"/>
        </w:rPr>
        <w:tab/>
        <w:t xml:space="preserve">При соблюдении данных пределов администрации, намеревающиеся развивать такие системы, должны гарантировать, что присвоения, включенные в </w:t>
      </w:r>
      <w:r w:rsidRPr="00250839">
        <w:rPr>
          <w:lang w:val="ru-RU"/>
        </w:rPr>
        <w:t>Планы</w:t>
      </w:r>
      <w:r w:rsidRPr="00050F7B">
        <w:rPr>
          <w:lang w:val="ru-RU"/>
        </w:rPr>
        <w:t xml:space="preserve"> Дополнения </w:t>
      </w:r>
      <w:r w:rsidRPr="00050F7B">
        <w:rPr>
          <w:b/>
          <w:bCs/>
          <w:lang w:val="ru-RU"/>
        </w:rPr>
        <w:t>30А</w:t>
      </w:r>
      <w:r w:rsidRPr="00050F7B">
        <w:rPr>
          <w:lang w:val="ru-RU"/>
        </w:rPr>
        <w:t>, будут полностью защищены.</w:t>
      </w:r>
      <w:r>
        <w:rPr>
          <w:sz w:val="16"/>
          <w:szCs w:val="16"/>
          <w:lang w:val="ru-RU"/>
        </w:rPr>
        <w:t>     </w:t>
      </w:r>
      <w:r w:rsidRPr="00050F7B">
        <w:rPr>
          <w:sz w:val="16"/>
          <w:szCs w:val="16"/>
          <w:lang w:val="ru-RU"/>
        </w:rPr>
        <w:t>(ВКР</w:t>
      </w:r>
      <w:r w:rsidRPr="001738A8">
        <w:rPr>
          <w:sz w:val="16"/>
          <w:szCs w:val="16"/>
          <w:lang w:val="ru-RU"/>
        </w:rPr>
        <w:t>-</w:t>
      </w:r>
      <w:r w:rsidRPr="00050F7B">
        <w:rPr>
          <w:sz w:val="16"/>
          <w:szCs w:val="16"/>
          <w:lang w:val="ru-RU"/>
        </w:rPr>
        <w:t>2000)</w:t>
      </w:r>
    </w:p>
  </w:footnote>
  <w:footnote w:id="145">
    <w:p w14:paraId="394BEF65" w14:textId="6E8F6821" w:rsidR="00B331E5" w:rsidRPr="005A3B13" w:rsidRDefault="00B331E5">
      <w:pPr>
        <w:pStyle w:val="FootnoteText"/>
        <w:rPr>
          <w:lang w:val="en-US"/>
        </w:rPr>
      </w:pPr>
      <w:r>
        <w:rPr>
          <w:rStyle w:val="FootnoteReference"/>
        </w:rPr>
        <w:t>19</w:t>
      </w:r>
      <w:r w:rsidRPr="00B331E5">
        <w:rPr>
          <w:rStyle w:val="FootnoteReference"/>
          <w:i/>
          <w:iCs/>
        </w:rPr>
        <w:t>bis</w:t>
      </w:r>
      <w:r>
        <w:t xml:space="preserve"> </w:t>
      </w:r>
      <w:r w:rsidRPr="004F37F4">
        <w:rPr>
          <w:rStyle w:val="Artdef"/>
          <w:lang w:val="ru-RU" w:bidi="ru-RU"/>
        </w:rPr>
        <w:t>22.5F.</w:t>
      </w:r>
      <w:r>
        <w:rPr>
          <w:rStyle w:val="Artdef"/>
          <w:lang w:val="ru-RU" w:bidi="ru-RU"/>
        </w:rPr>
        <w:t>4</w:t>
      </w:r>
      <w:r w:rsidRPr="004F37F4">
        <w:rPr>
          <w:lang w:val="ru-RU" w:bidi="ru-RU"/>
        </w:rPr>
        <w:tab/>
      </w:r>
      <w:r w:rsidRPr="004F37F4">
        <w:rPr>
          <w:lang w:val="ru-RU"/>
        </w:rPr>
        <w:t>Негеостационарная</w:t>
      </w:r>
      <w:r w:rsidRPr="004F37F4">
        <w:rPr>
          <w:lang w:val="ru-RU" w:bidi="ru-RU"/>
        </w:rPr>
        <w:t xml:space="preserve"> спутниковая система, работающая в Районе 1 или 2, </w:t>
      </w:r>
      <w:r w:rsidRPr="004F37F4">
        <w:rPr>
          <w:lang w:val="ru-RU"/>
        </w:rPr>
        <w:t xml:space="preserve">независимо от ее положения на орбите, </w:t>
      </w:r>
      <w:r w:rsidRPr="004F37F4">
        <w:rPr>
          <w:lang w:val="ru-RU" w:bidi="ru-RU"/>
        </w:rPr>
        <w:t xml:space="preserve">должна соответствовать пределам, указанным в данной таблице для полосы 17,3–17,7 ГГц, в отношении приемной космической станции фидерной линии радиовещательной спутниковой службы, работающей в соответствии с Приложением </w:t>
      </w:r>
      <w:r w:rsidRPr="004F37F4">
        <w:rPr>
          <w:b/>
          <w:lang w:val="ru-RU" w:bidi="ru-RU"/>
        </w:rPr>
        <w:t>30А</w:t>
      </w:r>
      <w:r w:rsidRPr="004F37F4">
        <w:rPr>
          <w:bCs/>
          <w:lang w:val="ru-RU" w:bidi="ru-RU"/>
        </w:rPr>
        <w:t xml:space="preserve">, </w:t>
      </w:r>
      <w:r w:rsidRPr="004F37F4">
        <w:rPr>
          <w:lang w:val="ru-RU" w:bidi="ru-RU"/>
        </w:rPr>
        <w:t>во всех трех Районах.</w:t>
      </w:r>
      <w:r w:rsidRPr="004F37F4">
        <w:rPr>
          <w:sz w:val="16"/>
          <w:szCs w:val="14"/>
          <w:lang w:val="ru-RU" w:bidi="ru-RU"/>
        </w:rPr>
        <w:t>     (ВКР</w:t>
      </w:r>
      <w:r w:rsidRPr="004F37F4">
        <w:rPr>
          <w:sz w:val="16"/>
          <w:szCs w:val="14"/>
          <w:lang w:val="ru-RU" w:bidi="ru-RU"/>
        </w:rPr>
        <w:noBreakHyphen/>
        <w:t>23)</w:t>
      </w:r>
    </w:p>
  </w:footnote>
  <w:footnote w:id="146">
    <w:p w14:paraId="65A2258C" w14:textId="52DC930C" w:rsidR="003121B9" w:rsidRPr="00454EC2" w:rsidRDefault="003121B9">
      <w:pPr>
        <w:pStyle w:val="FootnoteText"/>
        <w:rPr>
          <w:lang w:val="ru-RU"/>
        </w:rPr>
      </w:pPr>
      <w:r>
        <w:rPr>
          <w:rStyle w:val="FootnoteReference"/>
        </w:rPr>
        <w:t>20</w:t>
      </w:r>
      <w:r>
        <w:t xml:space="preserve"> </w:t>
      </w:r>
      <w:r>
        <w:rPr>
          <w:lang w:val="ru-RU"/>
        </w:rPr>
        <w:tab/>
      </w:r>
      <w:r w:rsidRPr="00050F7B">
        <w:rPr>
          <w:rStyle w:val="Artdef"/>
          <w:lang w:val="ru-RU"/>
        </w:rPr>
        <w:t>22.5</w:t>
      </w:r>
      <w:r w:rsidRPr="00D86F52">
        <w:rPr>
          <w:rStyle w:val="Artdef"/>
        </w:rPr>
        <w:t>F</w:t>
      </w:r>
      <w:r w:rsidRPr="00050F7B">
        <w:rPr>
          <w:rStyle w:val="Artdef"/>
          <w:lang w:val="ru-RU"/>
        </w:rPr>
        <w:t>.3</w:t>
      </w:r>
      <w:r w:rsidRPr="00050F7B">
        <w:rPr>
          <w:lang w:val="ru-RU"/>
        </w:rPr>
        <w:tab/>
        <w:t>Для данной таблицы эталонная диаграмма направленности антенн, приведенная в Рекомендации МСЭ</w:t>
      </w:r>
      <w:r>
        <w:rPr>
          <w:lang w:val="ru-RU"/>
        </w:rPr>
        <w:noBreakHyphen/>
      </w:r>
      <w:r w:rsidRPr="000213BD">
        <w:t>R</w:t>
      </w:r>
      <w:r>
        <w:rPr>
          <w:lang w:val="ru-RU"/>
        </w:rPr>
        <w:t> </w:t>
      </w:r>
      <w:r w:rsidRPr="000213BD">
        <w:t>S</w:t>
      </w:r>
      <w:r w:rsidRPr="00050F7B">
        <w:rPr>
          <w:lang w:val="ru-RU"/>
        </w:rPr>
        <w:t xml:space="preserve">.672-4, должна использоваться только для расчета помех, создаваемых негеостационарными спутниковыми системами фиксированной </w:t>
      </w:r>
      <w:r w:rsidRPr="00250839">
        <w:rPr>
          <w:lang w:val="ru-RU"/>
        </w:rPr>
        <w:t>спутниковой</w:t>
      </w:r>
      <w:r w:rsidRPr="00050F7B">
        <w:rPr>
          <w:lang w:val="ru-RU"/>
        </w:rPr>
        <w:t xml:space="preserve"> службы геостационарным спутниковым системам фиксированной спутниковой службы. При использовании уравнений, представленных в Дополнении 1 к Рекомендации МСЭ-</w:t>
      </w:r>
      <w:r w:rsidRPr="000213BD">
        <w:t>R</w:t>
      </w:r>
      <w:r w:rsidRPr="00050F7B">
        <w:rPr>
          <w:lang w:val="ru-RU"/>
        </w:rPr>
        <w:t xml:space="preserve"> </w:t>
      </w:r>
      <w:r w:rsidRPr="000213BD">
        <w:t>S</w:t>
      </w:r>
      <w:r w:rsidRPr="00050F7B">
        <w:rPr>
          <w:lang w:val="ru-RU"/>
        </w:rPr>
        <w:t>.672</w:t>
      </w:r>
      <w:r>
        <w:rPr>
          <w:lang w:val="ru-RU"/>
        </w:rPr>
        <w:noBreakHyphen/>
      </w:r>
      <w:r w:rsidRPr="00050F7B">
        <w:rPr>
          <w:lang w:val="ru-RU"/>
        </w:rPr>
        <w:t>4, уравнение главного луча параболической формы</w:t>
      </w:r>
      <w:r>
        <w:rPr>
          <w:lang w:val="ru-RU"/>
        </w:rPr>
        <w:t xml:space="preserve"> должно начинаться с нуля.</w:t>
      </w:r>
      <w:r>
        <w:rPr>
          <w:sz w:val="16"/>
          <w:szCs w:val="16"/>
          <w:lang w:val="ru-RU"/>
        </w:rPr>
        <w:t>     </w:t>
      </w:r>
      <w:r w:rsidRPr="00050F7B">
        <w:rPr>
          <w:sz w:val="16"/>
          <w:szCs w:val="16"/>
          <w:lang w:val="ru-RU"/>
        </w:rPr>
        <w:t>(ВКР</w:t>
      </w:r>
      <w:r w:rsidRPr="001738A8">
        <w:rPr>
          <w:sz w:val="16"/>
          <w:szCs w:val="16"/>
          <w:lang w:val="ru-RU"/>
        </w:rPr>
        <w:t>-</w:t>
      </w:r>
      <w:r w:rsidRPr="00050F7B">
        <w:rPr>
          <w:sz w:val="16"/>
          <w:szCs w:val="16"/>
          <w:lang w:val="ru-RU"/>
        </w:rPr>
        <w:t>2000)</w:t>
      </w:r>
    </w:p>
  </w:footnote>
  <w:footnote w:id="147">
    <w:p w14:paraId="47A6E7DB" w14:textId="4A4D7CE8" w:rsidR="003121B9" w:rsidRPr="00D62DC7" w:rsidRDefault="003121B9">
      <w:pPr>
        <w:pStyle w:val="FootnoteText"/>
        <w:rPr>
          <w:lang w:val="ru-RU"/>
        </w:rPr>
      </w:pPr>
      <w:r>
        <w:rPr>
          <w:rStyle w:val="FootnoteReference"/>
        </w:rPr>
        <w:t>21</w:t>
      </w:r>
      <w:r>
        <w:t xml:space="preserve"> </w:t>
      </w:r>
      <w:r>
        <w:rPr>
          <w:lang w:val="ru-RU"/>
        </w:rPr>
        <w:tab/>
      </w:r>
      <w:r w:rsidRPr="00050F7B">
        <w:rPr>
          <w:rStyle w:val="Artdef"/>
          <w:lang w:val="ru-RU"/>
        </w:rPr>
        <w:t>22.5</w:t>
      </w:r>
      <w:r w:rsidRPr="00D86F52">
        <w:rPr>
          <w:rStyle w:val="Artdef"/>
        </w:rPr>
        <w:t>H</w:t>
      </w:r>
      <w:r w:rsidRPr="00050F7B">
        <w:rPr>
          <w:rStyle w:val="Artdef"/>
          <w:lang w:val="ru-RU"/>
        </w:rPr>
        <w:t>.1</w:t>
      </w:r>
      <w:r w:rsidRPr="00050F7B">
        <w:rPr>
          <w:b/>
          <w:bCs/>
          <w:lang w:val="ru-RU"/>
        </w:rPr>
        <w:tab/>
      </w:r>
      <w:r w:rsidRPr="00050F7B">
        <w:rPr>
          <w:lang w:val="ru-RU"/>
        </w:rPr>
        <w:t xml:space="preserve">Для некоторых приемных станций </w:t>
      </w:r>
      <w:r w:rsidRPr="00250839">
        <w:rPr>
          <w:lang w:val="ru-RU"/>
        </w:rPr>
        <w:t>геостационарных</w:t>
      </w:r>
      <w:r w:rsidRPr="00050F7B">
        <w:rPr>
          <w:lang w:val="ru-RU"/>
        </w:rPr>
        <w:t xml:space="preserve"> систем фиксированной спутниковой службы см.</w:t>
      </w:r>
      <w:r>
        <w:rPr>
          <w:lang w:val="en-US"/>
        </w:rPr>
        <w:t> </w:t>
      </w:r>
      <w:r w:rsidRPr="00050F7B">
        <w:rPr>
          <w:lang w:val="ru-RU"/>
        </w:rPr>
        <w:t>также пп.</w:t>
      </w:r>
      <w:r w:rsidRPr="000213BD">
        <w:t> </w:t>
      </w:r>
      <w:r w:rsidRPr="00050F7B">
        <w:rPr>
          <w:b/>
          <w:bCs/>
          <w:lang w:val="ru-RU"/>
        </w:rPr>
        <w:t xml:space="preserve">9.7А </w:t>
      </w:r>
      <w:r w:rsidRPr="00050F7B">
        <w:rPr>
          <w:lang w:val="ru-RU"/>
        </w:rPr>
        <w:t xml:space="preserve">и </w:t>
      </w:r>
      <w:r w:rsidRPr="00050F7B">
        <w:rPr>
          <w:b/>
          <w:bCs/>
          <w:lang w:val="ru-RU"/>
        </w:rPr>
        <w:t>9.7В</w:t>
      </w:r>
      <w:r w:rsidRPr="00050F7B">
        <w:rPr>
          <w:lang w:val="ru-RU"/>
        </w:rPr>
        <w:t>.</w:t>
      </w:r>
      <w:r>
        <w:rPr>
          <w:sz w:val="16"/>
          <w:szCs w:val="16"/>
          <w:lang w:val="ru-RU"/>
        </w:rPr>
        <w:t>     </w:t>
      </w:r>
      <w:r w:rsidRPr="00050F7B">
        <w:rPr>
          <w:sz w:val="16"/>
          <w:szCs w:val="16"/>
          <w:lang w:val="ru-RU"/>
        </w:rPr>
        <w:t>(ВКР</w:t>
      </w:r>
      <w:r w:rsidRPr="00050F7B">
        <w:rPr>
          <w:sz w:val="16"/>
          <w:szCs w:val="16"/>
          <w:lang w:val="ru-RU"/>
        </w:rPr>
        <w:noBreakHyphen/>
        <w:t>2000)</w:t>
      </w:r>
    </w:p>
  </w:footnote>
  <w:footnote w:id="148">
    <w:p w14:paraId="60CBD9CC" w14:textId="53A7813F" w:rsidR="003121B9" w:rsidRPr="00D62DC7" w:rsidRDefault="003121B9">
      <w:pPr>
        <w:pStyle w:val="FootnoteText"/>
        <w:rPr>
          <w:lang w:val="ru-RU"/>
        </w:rPr>
      </w:pPr>
      <w:r>
        <w:rPr>
          <w:rStyle w:val="FootnoteReference"/>
        </w:rPr>
        <w:t>22</w:t>
      </w:r>
      <w:r>
        <w:t xml:space="preserve"> </w:t>
      </w:r>
      <w:r>
        <w:rPr>
          <w:lang w:val="ru-RU"/>
        </w:rPr>
        <w:tab/>
      </w:r>
      <w:r w:rsidRPr="00050F7B">
        <w:rPr>
          <w:rStyle w:val="Artdef"/>
          <w:lang w:val="ru-RU"/>
        </w:rPr>
        <w:t>22.5</w:t>
      </w:r>
      <w:r w:rsidRPr="00D86F52">
        <w:rPr>
          <w:rStyle w:val="Artdef"/>
        </w:rPr>
        <w:t>H</w:t>
      </w:r>
      <w:r w:rsidRPr="00050F7B">
        <w:rPr>
          <w:rStyle w:val="Artdef"/>
          <w:lang w:val="ru-RU"/>
        </w:rPr>
        <w:t>.2</w:t>
      </w:r>
      <w:r w:rsidRPr="00050F7B">
        <w:rPr>
          <w:b/>
          <w:bCs/>
          <w:lang w:val="ru-RU"/>
        </w:rPr>
        <w:tab/>
      </w:r>
      <w:r w:rsidRPr="00050F7B">
        <w:rPr>
          <w:lang w:val="ru-RU"/>
        </w:rPr>
        <w:t xml:space="preserve">Помимо эксплуатационных пределов, </w:t>
      </w:r>
      <w:r w:rsidRPr="00250839">
        <w:rPr>
          <w:lang w:val="ru-RU"/>
        </w:rPr>
        <w:t>приведенных</w:t>
      </w:r>
      <w:r w:rsidRPr="00050F7B">
        <w:rPr>
          <w:lang w:val="ru-RU"/>
        </w:rPr>
        <w:t xml:space="preserve"> в Таблице</w:t>
      </w:r>
      <w:r w:rsidRPr="000213BD">
        <w:t> </w:t>
      </w:r>
      <w:r w:rsidRPr="00050F7B">
        <w:rPr>
          <w:b/>
          <w:bCs/>
          <w:lang w:val="ru-RU"/>
        </w:rPr>
        <w:t>22-4А</w:t>
      </w:r>
      <w:r w:rsidRPr="00050F7B">
        <w:rPr>
          <w:lang w:val="ru-RU"/>
        </w:rPr>
        <w:t>, к определенным диаметрам антенн земных станций геостационарных систем фиксированной спутниковой службы в полосах частот, указанных в Таблице</w:t>
      </w:r>
      <w:r w:rsidRPr="000213BD">
        <w:t> </w:t>
      </w:r>
      <w:r w:rsidRPr="00050F7B">
        <w:rPr>
          <w:b/>
          <w:bCs/>
          <w:lang w:val="ru-RU"/>
        </w:rPr>
        <w:t>22-4А</w:t>
      </w:r>
      <w:r w:rsidRPr="00050F7B">
        <w:rPr>
          <w:lang w:val="ru-RU"/>
        </w:rPr>
        <w:t>, применяются дополнительные эксплуатационные пределы, указанные в Таблице</w:t>
      </w:r>
      <w:r w:rsidRPr="000213BD">
        <w:t> </w:t>
      </w:r>
      <w:r w:rsidRPr="00050F7B">
        <w:rPr>
          <w:b/>
          <w:bCs/>
          <w:lang w:val="ru-RU"/>
        </w:rPr>
        <w:t>22-4А1</w:t>
      </w:r>
      <w:r w:rsidRPr="00050F7B">
        <w:rPr>
          <w:lang w:val="ru-RU"/>
        </w:rPr>
        <w:t>.</w:t>
      </w:r>
      <w:r>
        <w:rPr>
          <w:sz w:val="16"/>
          <w:szCs w:val="16"/>
          <w:lang w:val="ru-RU"/>
        </w:rPr>
        <w:t>     </w:t>
      </w:r>
      <w:r w:rsidRPr="00050F7B">
        <w:rPr>
          <w:sz w:val="16"/>
          <w:szCs w:val="16"/>
          <w:lang w:val="ru-RU"/>
        </w:rPr>
        <w:t>(ВКР</w:t>
      </w:r>
      <w:r w:rsidRPr="001738A8">
        <w:rPr>
          <w:sz w:val="16"/>
          <w:szCs w:val="16"/>
          <w:lang w:val="ru-RU"/>
        </w:rPr>
        <w:t>-</w:t>
      </w:r>
      <w:r w:rsidRPr="00050F7B">
        <w:rPr>
          <w:sz w:val="16"/>
          <w:szCs w:val="16"/>
          <w:lang w:val="ru-RU"/>
        </w:rPr>
        <w:t>2000)</w:t>
      </w:r>
    </w:p>
  </w:footnote>
  <w:footnote w:id="149">
    <w:p w14:paraId="4C63A25D" w14:textId="668F9263" w:rsidR="003121B9" w:rsidRPr="00D62DC7" w:rsidRDefault="003121B9">
      <w:pPr>
        <w:pStyle w:val="FootnoteText"/>
        <w:rPr>
          <w:lang w:val="ru-RU"/>
        </w:rPr>
      </w:pPr>
      <w:r>
        <w:rPr>
          <w:rStyle w:val="FootnoteReference"/>
        </w:rPr>
        <w:t>23</w:t>
      </w:r>
      <w:r>
        <w:t xml:space="preserve"> </w:t>
      </w:r>
      <w:r>
        <w:rPr>
          <w:lang w:val="ru-RU"/>
        </w:rPr>
        <w:tab/>
      </w:r>
      <w:r w:rsidRPr="00050F7B">
        <w:rPr>
          <w:rStyle w:val="Artdef"/>
          <w:lang w:val="ru-RU"/>
        </w:rPr>
        <w:t>22.5</w:t>
      </w:r>
      <w:r w:rsidRPr="00D86F52">
        <w:rPr>
          <w:rStyle w:val="Artdef"/>
        </w:rPr>
        <w:t>H</w:t>
      </w:r>
      <w:r w:rsidRPr="00050F7B">
        <w:rPr>
          <w:rStyle w:val="Artdef"/>
          <w:lang w:val="ru-RU"/>
        </w:rPr>
        <w:t>.3</w:t>
      </w:r>
      <w:r w:rsidRPr="00050F7B">
        <w:rPr>
          <w:b/>
          <w:bCs/>
          <w:lang w:val="ru-RU"/>
        </w:rPr>
        <w:tab/>
      </w:r>
      <w:r w:rsidRPr="00050F7B">
        <w:rPr>
          <w:lang w:val="ru-RU"/>
        </w:rPr>
        <w:t xml:space="preserve">Эксплуатационные пределы </w:t>
      </w:r>
      <w:r w:rsidRPr="00050F7B">
        <w:rPr>
          <w:bCs/>
          <w:lang w:val="ru-RU"/>
        </w:rPr>
        <w:t>э.п.п.м.</w:t>
      </w:r>
      <w:r w:rsidRPr="001B75AF">
        <w:rPr>
          <w:color w:val="000000"/>
          <w:position w:val="-4"/>
          <w:sz w:val="18"/>
          <w:szCs w:val="18"/>
          <w:lang w:val="fr-CH"/>
        </w:rPr>
        <w:sym w:font="Symbol" w:char="F0AF"/>
      </w:r>
      <w:r w:rsidRPr="00050F7B">
        <w:rPr>
          <w:bCs/>
          <w:lang w:val="ru-RU"/>
        </w:rPr>
        <w:t xml:space="preserve">, излучаемой </w:t>
      </w:r>
      <w:r w:rsidRPr="006B62BD">
        <w:rPr>
          <w:lang w:val="ru-RU"/>
        </w:rPr>
        <w:t>негеостационарными</w:t>
      </w:r>
      <w:r w:rsidRPr="00050F7B">
        <w:rPr>
          <w:bCs/>
          <w:lang w:val="ru-RU"/>
        </w:rPr>
        <w:t xml:space="preserve"> спутниковыми системами </w:t>
      </w:r>
      <w:r w:rsidRPr="00050F7B">
        <w:rPr>
          <w:lang w:val="ru-RU"/>
        </w:rPr>
        <w:t>фиксированной спутниковой службы, должны соответствовать значениям, указанным в п.</w:t>
      </w:r>
      <w:r w:rsidRPr="000213BD">
        <w:t> </w:t>
      </w:r>
      <w:r w:rsidRPr="00050F7B">
        <w:rPr>
          <w:b/>
          <w:bCs/>
          <w:lang w:val="ru-RU"/>
        </w:rPr>
        <w:t>22.5С.4</w:t>
      </w:r>
      <w:r w:rsidRPr="00050F7B">
        <w:rPr>
          <w:lang w:val="ru-RU"/>
        </w:rPr>
        <w:t xml:space="preserve"> или Таблице</w:t>
      </w:r>
      <w:r w:rsidRPr="000213BD">
        <w:t> </w:t>
      </w:r>
      <w:r w:rsidRPr="00050F7B">
        <w:rPr>
          <w:b/>
          <w:bCs/>
          <w:lang w:val="ru-RU"/>
        </w:rPr>
        <w:t>22-4А</w:t>
      </w:r>
      <w:r w:rsidRPr="00050F7B">
        <w:rPr>
          <w:lang w:val="ru-RU"/>
        </w:rPr>
        <w:t>, в зависимости от того, какие пределы являются более строгими.</w:t>
      </w:r>
      <w:r w:rsidRPr="00972D36">
        <w:rPr>
          <w:sz w:val="16"/>
          <w:szCs w:val="16"/>
          <w:lang w:val="ru-RU"/>
        </w:rPr>
        <w:t xml:space="preserve"> </w:t>
      </w:r>
      <w:r>
        <w:rPr>
          <w:sz w:val="16"/>
          <w:szCs w:val="16"/>
          <w:lang w:val="ru-RU"/>
        </w:rPr>
        <w:t>     </w:t>
      </w:r>
      <w:r w:rsidRPr="00050F7B">
        <w:rPr>
          <w:sz w:val="16"/>
          <w:szCs w:val="16"/>
          <w:lang w:val="ru-RU"/>
        </w:rPr>
        <w:t>(ВКР</w:t>
      </w:r>
      <w:r w:rsidRPr="00250839">
        <w:rPr>
          <w:sz w:val="16"/>
          <w:szCs w:val="16"/>
          <w:lang w:val="ru-RU"/>
        </w:rPr>
        <w:noBreakHyphen/>
      </w:r>
      <w:r w:rsidRPr="00050F7B">
        <w:rPr>
          <w:sz w:val="16"/>
          <w:szCs w:val="16"/>
          <w:lang w:val="ru-RU"/>
        </w:rPr>
        <w:t>2000)</w:t>
      </w:r>
    </w:p>
  </w:footnote>
  <w:footnote w:id="150">
    <w:p w14:paraId="054EEA3D" w14:textId="50384FEF" w:rsidR="003121B9" w:rsidRPr="00D62DC7" w:rsidRDefault="003121B9">
      <w:pPr>
        <w:pStyle w:val="FootnoteText"/>
        <w:rPr>
          <w:lang w:val="ru-RU"/>
        </w:rPr>
      </w:pPr>
      <w:r>
        <w:rPr>
          <w:rStyle w:val="FootnoteReference"/>
        </w:rPr>
        <w:t>24</w:t>
      </w:r>
      <w:r>
        <w:t xml:space="preserve"> </w:t>
      </w:r>
      <w:r>
        <w:rPr>
          <w:lang w:val="ru-RU"/>
        </w:rPr>
        <w:tab/>
      </w:r>
      <w:r w:rsidRPr="00050F7B">
        <w:rPr>
          <w:rStyle w:val="Artdef"/>
          <w:lang w:val="ru-RU"/>
        </w:rPr>
        <w:t>22.5</w:t>
      </w:r>
      <w:r w:rsidRPr="00D86F52">
        <w:rPr>
          <w:rStyle w:val="Artdef"/>
        </w:rPr>
        <w:t>H</w:t>
      </w:r>
      <w:r w:rsidRPr="00050F7B">
        <w:rPr>
          <w:rStyle w:val="Artdef"/>
          <w:lang w:val="ru-RU"/>
        </w:rPr>
        <w:t>.4</w:t>
      </w:r>
      <w:r w:rsidRPr="00050F7B">
        <w:rPr>
          <w:b/>
          <w:bCs/>
          <w:lang w:val="ru-RU"/>
        </w:rPr>
        <w:tab/>
      </w:r>
      <w:r w:rsidRPr="00050F7B">
        <w:rPr>
          <w:lang w:val="ru-RU"/>
        </w:rPr>
        <w:t xml:space="preserve">Для антенн, диаметр которых находится в пределах </w:t>
      </w:r>
      <w:r w:rsidRPr="00250839">
        <w:rPr>
          <w:lang w:val="ru-RU"/>
        </w:rPr>
        <w:t>значений</w:t>
      </w:r>
      <w:r w:rsidRPr="00050F7B">
        <w:rPr>
          <w:lang w:val="ru-RU"/>
        </w:rPr>
        <w:t xml:space="preserve">, указанных в данной Таблице, пределы представлены методом линейной интерполяции с использованием линейной шкалы для </w:t>
      </w:r>
      <w:r w:rsidRPr="00050F7B">
        <w:rPr>
          <w:bCs/>
          <w:lang w:val="ru-RU"/>
        </w:rPr>
        <w:t>э.п.п.м.</w:t>
      </w:r>
      <w:r w:rsidRPr="00972D36">
        <w:rPr>
          <w:sz w:val="16"/>
          <w:szCs w:val="16"/>
        </w:rPr>
        <w:sym w:font="Symbol" w:char="F0AF"/>
      </w:r>
      <w:r w:rsidRPr="00050F7B">
        <w:rPr>
          <w:bCs/>
          <w:lang w:val="ru-RU"/>
        </w:rPr>
        <w:t xml:space="preserve"> (дБ) и логарифмической шкалы для диаметра антенны (м).</w:t>
      </w:r>
      <w:r>
        <w:rPr>
          <w:bCs/>
          <w:sz w:val="16"/>
          <w:szCs w:val="16"/>
          <w:lang w:val="ru-RU"/>
        </w:rPr>
        <w:t>     </w:t>
      </w:r>
      <w:r w:rsidRPr="00050F7B">
        <w:rPr>
          <w:bCs/>
          <w:sz w:val="16"/>
          <w:szCs w:val="16"/>
          <w:lang w:val="ru-RU"/>
        </w:rPr>
        <w:t>(ВКР</w:t>
      </w:r>
      <w:r w:rsidRPr="001738A8">
        <w:rPr>
          <w:bCs/>
          <w:sz w:val="16"/>
          <w:szCs w:val="16"/>
          <w:lang w:val="ru-RU"/>
        </w:rPr>
        <w:t>-</w:t>
      </w:r>
      <w:r w:rsidRPr="00050F7B">
        <w:rPr>
          <w:bCs/>
          <w:sz w:val="16"/>
          <w:szCs w:val="16"/>
          <w:lang w:val="ru-RU"/>
        </w:rPr>
        <w:t>2000)</w:t>
      </w:r>
    </w:p>
  </w:footnote>
  <w:footnote w:id="151">
    <w:p w14:paraId="16054C10" w14:textId="323CB2DA" w:rsidR="003121B9" w:rsidRDefault="003121B9">
      <w:pPr>
        <w:pStyle w:val="FootnoteText"/>
        <w:rPr>
          <w:bCs/>
          <w:sz w:val="16"/>
          <w:szCs w:val="16"/>
          <w:lang w:val="ru-RU"/>
        </w:rPr>
      </w:pPr>
      <w:r>
        <w:rPr>
          <w:rStyle w:val="FootnoteReference"/>
        </w:rPr>
        <w:t>25</w:t>
      </w:r>
      <w:r>
        <w:t xml:space="preserve"> </w:t>
      </w:r>
      <w:r>
        <w:rPr>
          <w:lang w:val="ru-RU"/>
        </w:rPr>
        <w:tab/>
      </w:r>
      <w:r w:rsidRPr="00050F7B">
        <w:rPr>
          <w:rStyle w:val="Artdef"/>
          <w:lang w:val="ru-RU"/>
        </w:rPr>
        <w:t>22.5</w:t>
      </w:r>
      <w:r w:rsidRPr="00D86F52">
        <w:rPr>
          <w:rStyle w:val="Artdef"/>
        </w:rPr>
        <w:t>H</w:t>
      </w:r>
      <w:r w:rsidRPr="00050F7B">
        <w:rPr>
          <w:rStyle w:val="Artdef"/>
          <w:lang w:val="ru-RU"/>
        </w:rPr>
        <w:t>.5</w:t>
      </w:r>
      <w:r w:rsidRPr="00050F7B">
        <w:rPr>
          <w:b/>
          <w:bCs/>
          <w:lang w:val="ru-RU"/>
        </w:rPr>
        <w:tab/>
      </w:r>
      <w:r w:rsidRPr="00050F7B">
        <w:rPr>
          <w:lang w:val="ru-RU"/>
        </w:rPr>
        <w:t>Эксплуатационные пределы применяются к негеостационарным спутниковым системам, работающим на высоте 7000</w:t>
      </w:r>
      <w:r w:rsidRPr="007A13BE">
        <w:t> </w:t>
      </w:r>
      <w:r w:rsidRPr="00050F7B">
        <w:rPr>
          <w:lang w:val="ru-RU"/>
        </w:rPr>
        <w:t xml:space="preserve">км или более, для </w:t>
      </w:r>
      <w:r w:rsidRPr="00250839">
        <w:rPr>
          <w:lang w:val="ru-RU"/>
        </w:rPr>
        <w:t>защиты</w:t>
      </w:r>
      <w:r w:rsidRPr="00050F7B">
        <w:rPr>
          <w:lang w:val="ru-RU"/>
        </w:rPr>
        <w:t xml:space="preserve"> геостационарных </w:t>
      </w:r>
      <w:r w:rsidRPr="00050F7B">
        <w:rPr>
          <w:bCs/>
          <w:lang w:val="ru-RU"/>
        </w:rPr>
        <w:t>спутниковых систем фиксированной спутниковой службы с использованием адаптивного кодирования.</w:t>
      </w:r>
      <w:r w:rsidRPr="00D3198D">
        <w:rPr>
          <w:bCs/>
          <w:sz w:val="16"/>
          <w:szCs w:val="16"/>
          <w:lang w:val="en-US"/>
        </w:rPr>
        <w:t>     </w:t>
      </w:r>
      <w:r w:rsidRPr="00050F7B">
        <w:rPr>
          <w:bCs/>
          <w:sz w:val="16"/>
          <w:szCs w:val="16"/>
          <w:lang w:val="ru-RU"/>
        </w:rPr>
        <w:t>(ВКР</w:t>
      </w:r>
      <w:r>
        <w:rPr>
          <w:bCs/>
          <w:sz w:val="16"/>
          <w:szCs w:val="16"/>
          <w:lang w:val="ru-RU"/>
        </w:rPr>
        <w:t>-</w:t>
      </w:r>
      <w:r w:rsidRPr="00050F7B">
        <w:rPr>
          <w:bCs/>
          <w:sz w:val="16"/>
          <w:szCs w:val="16"/>
          <w:lang w:val="ru-RU"/>
        </w:rPr>
        <w:t>2000)</w:t>
      </w:r>
    </w:p>
    <w:p w14:paraId="5DA61DA6" w14:textId="7AA5080E" w:rsidR="003121B9" w:rsidRPr="00D62DC7" w:rsidRDefault="003121B9" w:rsidP="00D62DC7">
      <w:pPr>
        <w:keepLines/>
        <w:tabs>
          <w:tab w:val="left" w:pos="255"/>
        </w:tabs>
      </w:pPr>
      <w:r w:rsidRPr="00D62DC7">
        <w:rPr>
          <w:b/>
          <w:sz w:val="20"/>
          <w:lang w:val="en-GB"/>
        </w:rPr>
        <w:t>22.5H.6</w:t>
      </w:r>
      <w:r w:rsidRPr="00D62DC7">
        <w:rPr>
          <w:sz w:val="20"/>
          <w:lang w:val="en-GB"/>
        </w:rPr>
        <w:tab/>
      </w:r>
      <w:r w:rsidRPr="00D62DC7">
        <w:rPr>
          <w:sz w:val="16"/>
          <w:szCs w:val="16"/>
          <w:lang w:val="en-GB"/>
        </w:rPr>
        <w:t>(SUP </w:t>
      </w:r>
      <w:r w:rsidRPr="00D62DC7">
        <w:rPr>
          <w:sz w:val="16"/>
          <w:szCs w:val="16"/>
        </w:rPr>
        <w:t>–</w:t>
      </w:r>
      <w:r w:rsidRPr="00D62DC7">
        <w:rPr>
          <w:sz w:val="16"/>
          <w:szCs w:val="16"/>
          <w:lang w:val="en-GB"/>
        </w:rPr>
        <w:t> </w:t>
      </w:r>
      <w:r w:rsidRPr="00050F7B">
        <w:rPr>
          <w:bCs/>
          <w:sz w:val="16"/>
          <w:szCs w:val="16"/>
        </w:rPr>
        <w:t>ВКР</w:t>
      </w:r>
      <w:r w:rsidRPr="00D62DC7">
        <w:rPr>
          <w:sz w:val="16"/>
          <w:szCs w:val="16"/>
          <w:lang w:val="en-GB"/>
        </w:rPr>
        <w:noBreakHyphen/>
        <w:t>19)</w:t>
      </w:r>
    </w:p>
  </w:footnote>
  <w:footnote w:id="152">
    <w:p w14:paraId="24CF8ABB" w14:textId="208234A9" w:rsidR="0028355F" w:rsidRPr="00AA4383" w:rsidRDefault="0028355F" w:rsidP="0028355F">
      <w:pPr>
        <w:pStyle w:val="FootnoteText"/>
        <w:rPr>
          <w:lang w:val="ru-RU"/>
        </w:rPr>
      </w:pPr>
      <w:r w:rsidRPr="00AA4383">
        <w:rPr>
          <w:rStyle w:val="FootnoteReference"/>
          <w:lang w:val="ru-RU"/>
        </w:rPr>
        <w:t>*</w:t>
      </w:r>
      <w:r w:rsidRPr="00662E9D">
        <w:rPr>
          <w:lang w:val="ru-RU"/>
        </w:rPr>
        <w:tab/>
      </w:r>
      <w:r w:rsidRPr="00044811">
        <w:rPr>
          <w:rFonts w:eastAsia="SimSun"/>
          <w:i/>
          <w:iCs/>
          <w:lang w:val="ru-RU"/>
        </w:rPr>
        <w:t>Примечание Секретариата.</w:t>
      </w:r>
      <w:r w:rsidRPr="00044811">
        <w:rPr>
          <w:rFonts w:eastAsia="SimSun"/>
          <w:lang w:val="ru-RU"/>
        </w:rPr>
        <w:t xml:space="preserve"> – Эта Резолюция была пересмотрена ВКР-</w:t>
      </w:r>
      <w:r>
        <w:rPr>
          <w:rFonts w:eastAsia="SimSun"/>
          <w:lang w:val="ru-RU"/>
        </w:rPr>
        <w:t>23</w:t>
      </w:r>
      <w:r w:rsidRPr="00044811">
        <w:rPr>
          <w:rFonts w:eastAsia="SimSun"/>
          <w:lang w:val="ru-RU"/>
        </w:rPr>
        <w:t>.</w:t>
      </w:r>
    </w:p>
  </w:footnote>
  <w:footnote w:id="153">
    <w:p w14:paraId="330C8AB7" w14:textId="1C517755" w:rsidR="003121B9" w:rsidRPr="00A83061" w:rsidRDefault="003121B9" w:rsidP="00D1474E">
      <w:pPr>
        <w:pStyle w:val="FootnoteText"/>
        <w:rPr>
          <w:lang w:val="ru-RU"/>
        </w:rPr>
      </w:pPr>
      <w:r>
        <w:rPr>
          <w:rStyle w:val="FootnoteReference"/>
        </w:rPr>
        <w:t>26</w:t>
      </w:r>
      <w:r>
        <w:t xml:space="preserve"> </w:t>
      </w:r>
      <w:r w:rsidRPr="00A83061">
        <w:rPr>
          <w:lang w:val="ru-RU"/>
        </w:rPr>
        <w:tab/>
      </w:r>
      <w:r w:rsidRPr="00A83061">
        <w:rPr>
          <w:rStyle w:val="Artdef"/>
          <w:lang w:val="ru-RU"/>
        </w:rPr>
        <w:t>22.5</w:t>
      </w:r>
      <w:r w:rsidRPr="00B4505C">
        <w:rPr>
          <w:rStyle w:val="Artdef"/>
        </w:rPr>
        <w:t>L</w:t>
      </w:r>
      <w:r w:rsidRPr="00A83061">
        <w:rPr>
          <w:rStyle w:val="Artdef"/>
          <w:lang w:val="ru-RU"/>
        </w:rPr>
        <w:t>.1</w:t>
      </w:r>
      <w:r w:rsidRPr="00A83061">
        <w:rPr>
          <w:lang w:val="ru-RU"/>
        </w:rPr>
        <w:tab/>
        <w:t>Общие эталонные линии ГСО состоят из параметров бюджета параметрической линии и используются для целей определения соответствия негеостационарной спутниковой системы положениям п.</w:t>
      </w:r>
      <w:r w:rsidRPr="007256A8">
        <w:t> </w:t>
      </w:r>
      <w:r w:rsidRPr="00A83061">
        <w:rPr>
          <w:b/>
          <w:bCs/>
          <w:lang w:val="ru-RU"/>
        </w:rPr>
        <w:t>22.5</w:t>
      </w:r>
      <w:r w:rsidRPr="007256A8">
        <w:rPr>
          <w:b/>
          <w:bCs/>
        </w:rPr>
        <w:t>L</w:t>
      </w:r>
      <w:r w:rsidRPr="00A83061">
        <w:rPr>
          <w:lang w:val="ru-RU"/>
        </w:rPr>
        <w:t>. Параметры общих эталонных линий ГСО определены в Таблице</w:t>
      </w:r>
      <w:r w:rsidRPr="007256A8">
        <w:t> </w:t>
      </w:r>
      <w:r w:rsidRPr="00A83061">
        <w:rPr>
          <w:lang w:val="ru-RU"/>
        </w:rPr>
        <w:t>1 Дополнения</w:t>
      </w:r>
      <w:r w:rsidRPr="007256A8">
        <w:t> </w:t>
      </w:r>
      <w:r w:rsidRPr="00A83061">
        <w:rPr>
          <w:lang w:val="ru-RU"/>
        </w:rPr>
        <w:t>1 к Резолюции</w:t>
      </w:r>
      <w:r w:rsidRPr="007256A8">
        <w:t> </w:t>
      </w:r>
      <w:r w:rsidRPr="00A83061">
        <w:rPr>
          <w:rFonts w:eastAsia="SimSun" w:cs="Traditional Arabic"/>
          <w:b/>
          <w:bCs/>
          <w:lang w:val="ru-RU"/>
        </w:rPr>
        <w:t>770</w:t>
      </w:r>
      <w:r w:rsidRPr="00A83061">
        <w:rPr>
          <w:b/>
          <w:bCs/>
          <w:lang w:val="ru-RU"/>
        </w:rPr>
        <w:t xml:space="preserve"> (ВКР</w:t>
      </w:r>
      <w:r w:rsidRPr="00A83061">
        <w:rPr>
          <w:b/>
          <w:bCs/>
          <w:lang w:val="ru-RU"/>
        </w:rPr>
        <w:noBreakHyphen/>
        <w:t>19)</w:t>
      </w:r>
      <w:r w:rsidR="00AE4673" w:rsidRPr="00AA4383">
        <w:rPr>
          <w:rStyle w:val="FootnoteReference"/>
          <w:lang w:val="ru-RU"/>
        </w:rPr>
        <w:t>**</w:t>
      </w:r>
      <w:r w:rsidRPr="00A83061">
        <w:rPr>
          <w:lang w:val="ru-RU"/>
        </w:rPr>
        <w:t>.</w:t>
      </w:r>
    </w:p>
    <w:p w14:paraId="273CCAC0" w14:textId="232A08AA" w:rsidR="003121B9" w:rsidRDefault="003121B9" w:rsidP="00D1474E">
      <w:pPr>
        <w:pStyle w:val="FootnoteText"/>
        <w:rPr>
          <w:sz w:val="16"/>
          <w:szCs w:val="16"/>
          <w:lang w:val="ru-RU" w:eastAsia="zh-CN"/>
        </w:rPr>
      </w:pPr>
      <w:r w:rsidRPr="00A83061">
        <w:rPr>
          <w:lang w:val="ru-RU"/>
        </w:rPr>
        <w:t>Для расчета должны использоваться процедуры и методики, определенные в Резолюции</w:t>
      </w:r>
      <w:r w:rsidRPr="00B4505C">
        <w:t> </w:t>
      </w:r>
      <w:r w:rsidRPr="00A83061">
        <w:rPr>
          <w:rFonts w:eastAsia="SimSun" w:cs="Traditional Arabic"/>
          <w:b/>
          <w:bCs/>
          <w:lang w:val="ru-RU"/>
        </w:rPr>
        <w:t>770</w:t>
      </w:r>
      <w:r w:rsidRPr="00A83061">
        <w:rPr>
          <w:b/>
          <w:bCs/>
          <w:lang w:val="ru-RU"/>
        </w:rPr>
        <w:t xml:space="preserve"> (ВКР</w:t>
      </w:r>
      <w:r w:rsidRPr="00A83061">
        <w:rPr>
          <w:b/>
          <w:bCs/>
          <w:lang w:val="ru-RU"/>
        </w:rPr>
        <w:noBreakHyphen/>
        <w:t>19)</w:t>
      </w:r>
      <w:r w:rsidR="00AE4673" w:rsidRPr="00AA4383">
        <w:rPr>
          <w:rStyle w:val="FootnoteReference"/>
          <w:lang w:val="ru-RU"/>
        </w:rPr>
        <w:t>**</w:t>
      </w:r>
      <w:r w:rsidRPr="00A83061">
        <w:rPr>
          <w:lang w:val="ru-RU"/>
        </w:rPr>
        <w:t>. Уровни эквивалентной плотности потока мощности, создаваемой негеостационарной спутниковой системой ФСС, следует определять с использованием последней версии Рекомендации МСЭ</w:t>
      </w:r>
      <w:r w:rsidRPr="00A83061">
        <w:rPr>
          <w:iCs/>
          <w:lang w:val="ru-RU"/>
        </w:rPr>
        <w:noBreakHyphen/>
      </w:r>
      <w:r w:rsidRPr="00B4505C">
        <w:t>R</w:t>
      </w:r>
      <w:r w:rsidRPr="00B4505C">
        <w:rPr>
          <w:iCs/>
        </w:rPr>
        <w:t> </w:t>
      </w:r>
      <w:r w:rsidRPr="00B4505C">
        <w:t>S</w:t>
      </w:r>
      <w:r w:rsidRPr="00A83061">
        <w:rPr>
          <w:lang w:val="ru-RU"/>
        </w:rPr>
        <w:t>.1503.</w:t>
      </w:r>
      <w:r w:rsidRPr="00B4505C">
        <w:rPr>
          <w:sz w:val="16"/>
          <w:szCs w:val="16"/>
        </w:rPr>
        <w:t>     </w:t>
      </w:r>
      <w:r w:rsidRPr="00B4505C">
        <w:rPr>
          <w:sz w:val="16"/>
          <w:szCs w:val="16"/>
          <w:lang w:eastAsia="zh-CN"/>
        </w:rPr>
        <w:t>(ВКР-19)</w:t>
      </w:r>
    </w:p>
    <w:p w14:paraId="7AE0E81C" w14:textId="0EBE8453" w:rsidR="0028355F" w:rsidRPr="0028355F" w:rsidRDefault="00AE4673" w:rsidP="00AE4673">
      <w:pPr>
        <w:pStyle w:val="FootnoteText"/>
        <w:tabs>
          <w:tab w:val="left" w:pos="567"/>
        </w:tabs>
        <w:rPr>
          <w:lang w:val="ru-RU"/>
        </w:rPr>
      </w:pPr>
      <w:r>
        <w:rPr>
          <w:lang w:val="ru-RU"/>
        </w:rPr>
        <w:tab/>
      </w:r>
      <w:r w:rsidR="0028355F" w:rsidRPr="00AA4383">
        <w:rPr>
          <w:rStyle w:val="FootnoteReference"/>
          <w:lang w:val="ru-RU"/>
        </w:rPr>
        <w:t>**</w:t>
      </w:r>
      <w:r w:rsidR="0028355F" w:rsidRPr="00662E9D">
        <w:rPr>
          <w:lang w:val="ru-RU"/>
        </w:rPr>
        <w:tab/>
      </w:r>
      <w:r w:rsidR="0028355F" w:rsidRPr="00044811">
        <w:rPr>
          <w:rFonts w:eastAsia="SimSun"/>
          <w:i/>
          <w:iCs/>
          <w:lang w:val="ru-RU"/>
        </w:rPr>
        <w:t>Примечание Секретариата.</w:t>
      </w:r>
      <w:r w:rsidR="0028355F" w:rsidRPr="00044811">
        <w:rPr>
          <w:rFonts w:eastAsia="SimSun"/>
          <w:lang w:val="ru-RU"/>
        </w:rPr>
        <w:t xml:space="preserve"> – Эта Резолюция была пересмотрена ВКР-</w:t>
      </w:r>
      <w:r w:rsidR="0028355F">
        <w:rPr>
          <w:rFonts w:eastAsia="SimSun"/>
          <w:lang w:val="ru-RU"/>
        </w:rPr>
        <w:t>23</w:t>
      </w:r>
      <w:r w:rsidR="0028355F" w:rsidRPr="00044811">
        <w:rPr>
          <w:rFonts w:eastAsia="SimSun"/>
          <w:lang w:val="ru-RU"/>
        </w:rPr>
        <w:t>.</w:t>
      </w:r>
    </w:p>
  </w:footnote>
  <w:footnote w:id="154">
    <w:p w14:paraId="6164C1D4" w14:textId="77777777" w:rsidR="004A499B" w:rsidRPr="00AA4383" w:rsidRDefault="004A499B" w:rsidP="004A499B">
      <w:pPr>
        <w:pStyle w:val="FootnoteText"/>
        <w:rPr>
          <w:lang w:val="ru-RU"/>
        </w:rPr>
      </w:pPr>
      <w:r w:rsidRPr="00AA4383">
        <w:rPr>
          <w:rStyle w:val="FootnoteReference"/>
          <w:lang w:val="ru-RU"/>
        </w:rPr>
        <w:t>*</w:t>
      </w:r>
      <w:r w:rsidRPr="00662E9D">
        <w:rPr>
          <w:lang w:val="ru-RU"/>
        </w:rPr>
        <w:tab/>
      </w:r>
      <w:r w:rsidRPr="00044811">
        <w:rPr>
          <w:rFonts w:eastAsia="SimSun"/>
          <w:i/>
          <w:iCs/>
          <w:lang w:val="ru-RU"/>
        </w:rPr>
        <w:t>Примечание Секретариата.</w:t>
      </w:r>
      <w:r w:rsidRPr="00044811">
        <w:rPr>
          <w:rFonts w:eastAsia="SimSun"/>
          <w:lang w:val="ru-RU"/>
        </w:rPr>
        <w:t xml:space="preserve"> – Эта Резолюция была пересмотрена ВКР-</w:t>
      </w:r>
      <w:r>
        <w:rPr>
          <w:rFonts w:eastAsia="SimSun"/>
          <w:lang w:val="ru-RU"/>
        </w:rPr>
        <w:t>23</w:t>
      </w:r>
      <w:r w:rsidRPr="00044811">
        <w:rPr>
          <w:rFonts w:eastAsia="SimSun"/>
          <w:lang w:val="ru-RU"/>
        </w:rPr>
        <w:t>.</w:t>
      </w:r>
    </w:p>
  </w:footnote>
  <w:footnote w:id="155">
    <w:p w14:paraId="083BB6CA" w14:textId="7230DCC4" w:rsidR="003121B9" w:rsidRPr="00D1474E" w:rsidRDefault="003121B9">
      <w:pPr>
        <w:pStyle w:val="FootnoteText"/>
        <w:rPr>
          <w:lang w:val="ru-RU"/>
        </w:rPr>
      </w:pPr>
      <w:r>
        <w:rPr>
          <w:rStyle w:val="FootnoteReference"/>
        </w:rPr>
        <w:t>27</w:t>
      </w:r>
      <w:r>
        <w:t xml:space="preserve"> </w:t>
      </w:r>
      <w:r>
        <w:rPr>
          <w:lang w:val="ru-RU"/>
        </w:rPr>
        <w:tab/>
      </w:r>
      <w:r w:rsidRPr="00D86F52">
        <w:rPr>
          <w:rStyle w:val="Artdef"/>
        </w:rPr>
        <w:t>A</w:t>
      </w:r>
      <w:r w:rsidRPr="00050F7B">
        <w:rPr>
          <w:rStyle w:val="Artdef"/>
          <w:lang w:val="ru-RU"/>
        </w:rPr>
        <w:t>.22.</w:t>
      </w:r>
      <w:r w:rsidRPr="00D86F52">
        <w:rPr>
          <w:rStyle w:val="Artdef"/>
        </w:rPr>
        <w:t>III</w:t>
      </w:r>
      <w:r w:rsidRPr="00050F7B">
        <w:rPr>
          <w:rStyle w:val="Artdef"/>
          <w:lang w:val="ru-RU"/>
        </w:rPr>
        <w:t>.1</w:t>
      </w:r>
      <w:r w:rsidRPr="00050F7B">
        <w:rPr>
          <w:lang w:val="ru-RU"/>
        </w:rPr>
        <w:tab/>
        <w:t xml:space="preserve">В случае космических станций, устанавливаемых на </w:t>
      </w:r>
      <w:r w:rsidRPr="00250839">
        <w:rPr>
          <w:lang w:val="ru-RU"/>
        </w:rPr>
        <w:t>геосинхронных</w:t>
      </w:r>
      <w:r w:rsidRPr="00050F7B">
        <w:rPr>
          <w:lang w:val="ru-RU"/>
        </w:rPr>
        <w:t xml:space="preserve"> спутниках, круговая орбита которых имеет наклонение более 5°, допустимое отклонение положения должно относиться к узлу орбиты.</w:t>
      </w:r>
    </w:p>
  </w:footnote>
  <w:footnote w:id="156">
    <w:p w14:paraId="3E9FDF5C" w14:textId="79DD1840" w:rsidR="003121B9" w:rsidRPr="00D1474E" w:rsidRDefault="003121B9">
      <w:pPr>
        <w:pStyle w:val="FootnoteText"/>
        <w:rPr>
          <w:lang w:val="ru-RU"/>
        </w:rPr>
      </w:pPr>
      <w:r>
        <w:rPr>
          <w:rStyle w:val="FootnoteReference"/>
        </w:rPr>
        <w:t>28</w:t>
      </w:r>
      <w:r>
        <w:t xml:space="preserve"> </w:t>
      </w:r>
      <w:r>
        <w:rPr>
          <w:lang w:val="ru-RU"/>
        </w:rPr>
        <w:tab/>
      </w:r>
      <w:r w:rsidRPr="00050F7B">
        <w:rPr>
          <w:rStyle w:val="Artdef"/>
          <w:lang w:val="ru-RU"/>
        </w:rPr>
        <w:t>22.6.1</w:t>
      </w:r>
      <w:r w:rsidRPr="00050F7B">
        <w:rPr>
          <w:lang w:val="ru-RU"/>
        </w:rPr>
        <w:tab/>
        <w:t xml:space="preserve">Космические </w:t>
      </w:r>
      <w:r w:rsidRPr="00250839">
        <w:rPr>
          <w:lang w:val="ru-RU"/>
        </w:rPr>
        <w:t>станции</w:t>
      </w:r>
      <w:r w:rsidRPr="00050F7B">
        <w:rPr>
          <w:lang w:val="ru-RU"/>
        </w:rPr>
        <w:t xml:space="preserve"> радиовещательной спутниковой службы на геостационарных спутниках, работающих в полосе 11,7–12,7</w:t>
      </w:r>
      <w:r w:rsidRPr="007A13BE">
        <w:t> </w:t>
      </w:r>
      <w:r w:rsidRPr="00050F7B">
        <w:rPr>
          <w:lang w:val="ru-RU"/>
        </w:rPr>
        <w:t xml:space="preserve">ГГц, освобождены от выполнения этих положений, однако они должны поддерживать свое положение в соответствии с Приложением </w:t>
      </w:r>
      <w:r w:rsidRPr="00050F7B">
        <w:rPr>
          <w:b/>
          <w:bCs/>
          <w:lang w:val="ru-RU"/>
        </w:rPr>
        <w:t>30</w:t>
      </w:r>
      <w:r w:rsidRPr="00050F7B">
        <w:rPr>
          <w:lang w:val="ru-RU"/>
        </w:rPr>
        <w:t>.</w:t>
      </w:r>
    </w:p>
  </w:footnote>
  <w:footnote w:id="157">
    <w:p w14:paraId="7CE1770E" w14:textId="4D087248" w:rsidR="003121B9" w:rsidRPr="008114A2" w:rsidRDefault="003121B9">
      <w:pPr>
        <w:pStyle w:val="FootnoteText"/>
        <w:rPr>
          <w:lang w:val="ru-RU"/>
        </w:rPr>
      </w:pPr>
      <w:r>
        <w:rPr>
          <w:rStyle w:val="FootnoteReference"/>
        </w:rPr>
        <w:t>29</w:t>
      </w:r>
      <w:r>
        <w:t xml:space="preserve"> </w:t>
      </w:r>
      <w:r>
        <w:rPr>
          <w:lang w:val="ru-RU"/>
        </w:rPr>
        <w:tab/>
      </w:r>
      <w:r w:rsidRPr="00050F7B">
        <w:rPr>
          <w:rStyle w:val="Artdef"/>
          <w:lang w:val="ru-RU"/>
        </w:rPr>
        <w:t>22.15.1</w:t>
      </w:r>
      <w:r w:rsidRPr="00050F7B">
        <w:rPr>
          <w:lang w:val="ru-RU"/>
        </w:rPr>
        <w:tab/>
        <w:t>Космические станции радиовещательной спутниковой службы на геостационарных спутниках, работающих в полосе 11,7–12,7</w:t>
      </w:r>
      <w:r w:rsidRPr="007A13BE">
        <w:t> </w:t>
      </w:r>
      <w:r w:rsidRPr="00050F7B">
        <w:rPr>
          <w:lang w:val="ru-RU"/>
        </w:rPr>
        <w:t xml:space="preserve">ГГц, </w:t>
      </w:r>
      <w:r w:rsidRPr="00250839">
        <w:rPr>
          <w:lang w:val="ru-RU"/>
        </w:rPr>
        <w:t>освобождены</w:t>
      </w:r>
      <w:r w:rsidRPr="00050F7B">
        <w:rPr>
          <w:lang w:val="ru-RU"/>
        </w:rPr>
        <w:t xml:space="preserve"> от выполнения этих положений, однако они должны поддерживать свое положение в соответствии с Приложением </w:t>
      </w:r>
      <w:r w:rsidRPr="00050F7B">
        <w:rPr>
          <w:b/>
          <w:bCs/>
          <w:lang w:val="ru-RU"/>
        </w:rPr>
        <w:t>30</w:t>
      </w:r>
      <w:r w:rsidRPr="00050F7B">
        <w:rPr>
          <w:lang w:val="ru-RU"/>
        </w:rPr>
        <w:t>.</w:t>
      </w:r>
    </w:p>
  </w:footnote>
  <w:footnote w:id="158">
    <w:p w14:paraId="2F0E4170" w14:textId="63D81412" w:rsidR="003121B9" w:rsidRPr="008114A2" w:rsidRDefault="003121B9">
      <w:pPr>
        <w:pStyle w:val="FootnoteText"/>
        <w:rPr>
          <w:lang w:val="ru-RU"/>
        </w:rPr>
      </w:pPr>
      <w:r>
        <w:rPr>
          <w:rStyle w:val="FootnoteReference"/>
        </w:rPr>
        <w:t>30</w:t>
      </w:r>
      <w:r>
        <w:t xml:space="preserve"> </w:t>
      </w:r>
      <w:r>
        <w:rPr>
          <w:lang w:val="ru-RU"/>
        </w:rPr>
        <w:tab/>
      </w:r>
      <w:r w:rsidRPr="00050F7B">
        <w:rPr>
          <w:rStyle w:val="Artdef"/>
          <w:lang w:val="ru-RU"/>
        </w:rPr>
        <w:t>22.19.1</w:t>
      </w:r>
      <w:r w:rsidRPr="00050F7B">
        <w:rPr>
          <w:lang w:val="ru-RU"/>
        </w:rPr>
        <w:tab/>
        <w:t>Передающие антенны космических станций радиовещательной спутниковой службы, работающие в полосе частот 11,7–12,7</w:t>
      </w:r>
      <w:r w:rsidRPr="007A13BE">
        <w:t> </w:t>
      </w:r>
      <w:r w:rsidRPr="00050F7B">
        <w:rPr>
          <w:lang w:val="ru-RU"/>
        </w:rPr>
        <w:t xml:space="preserve">ГГц, не подпадают под эти положения, однако должна поддерживаться точность наведения в соответствии с § 3.14.1 Дополнения 5 к Приложению </w:t>
      </w:r>
      <w:r w:rsidRPr="00050F7B">
        <w:rPr>
          <w:b/>
          <w:bCs/>
          <w:lang w:val="ru-RU"/>
        </w:rPr>
        <w:t>30</w:t>
      </w:r>
      <w:r w:rsidRPr="00050F7B">
        <w:rPr>
          <w:lang w:val="ru-RU"/>
        </w:rPr>
        <w:t>.</w:t>
      </w:r>
    </w:p>
  </w:footnote>
  <w:footnote w:id="159">
    <w:p w14:paraId="62F1FC6A" w14:textId="7309FF57" w:rsidR="003121B9" w:rsidRPr="00E225FC" w:rsidRDefault="003121B9">
      <w:pPr>
        <w:pStyle w:val="FootnoteText"/>
        <w:rPr>
          <w:lang w:val="ru-RU"/>
        </w:rPr>
      </w:pPr>
      <w:r>
        <w:rPr>
          <w:rStyle w:val="FootnoteReference"/>
        </w:rPr>
        <w:t>31</w:t>
      </w:r>
      <w:r>
        <w:t xml:space="preserve"> </w:t>
      </w:r>
      <w:r>
        <w:rPr>
          <w:lang w:val="ru-RU"/>
        </w:rPr>
        <w:tab/>
      </w:r>
      <w:r w:rsidRPr="00050F7B">
        <w:rPr>
          <w:rStyle w:val="Artdef"/>
          <w:lang w:val="ru-RU"/>
        </w:rPr>
        <w:t>22.22.1</w:t>
      </w:r>
      <w:r w:rsidRPr="00050F7B">
        <w:rPr>
          <w:lang w:val="ru-RU"/>
        </w:rPr>
        <w:tab/>
        <w:t>Экранированная зона Луны включает в себя часть поверхности Луны и примыкающую к ней часть космического пространства, экранированную от излучений, источники кото</w:t>
      </w:r>
      <w:r>
        <w:rPr>
          <w:lang w:val="ru-RU"/>
        </w:rPr>
        <w:t>рых находятся на расстоянии 100 </w:t>
      </w:r>
      <w:r w:rsidRPr="00050F7B">
        <w:rPr>
          <w:lang w:val="ru-RU"/>
        </w:rPr>
        <w:t>000</w:t>
      </w:r>
      <w:r w:rsidRPr="007A13BE">
        <w:t> </w:t>
      </w:r>
      <w:r w:rsidRPr="00050F7B">
        <w:rPr>
          <w:lang w:val="ru-RU"/>
        </w:rPr>
        <w:t>км от центра Земли.</w:t>
      </w:r>
    </w:p>
  </w:footnote>
  <w:footnote w:id="160">
    <w:p w14:paraId="45C31363" w14:textId="1A7B3603" w:rsidR="003121B9" w:rsidRPr="00E225FC" w:rsidRDefault="003121B9">
      <w:pPr>
        <w:pStyle w:val="FootnoteText"/>
        <w:rPr>
          <w:lang w:val="ru-RU"/>
        </w:rPr>
      </w:pPr>
      <w:r>
        <w:rPr>
          <w:rStyle w:val="FootnoteReference"/>
        </w:rPr>
        <w:t>32</w:t>
      </w:r>
      <w:r>
        <w:t xml:space="preserve"> </w:t>
      </w:r>
      <w:r>
        <w:rPr>
          <w:lang w:val="ru-RU"/>
        </w:rPr>
        <w:tab/>
      </w:r>
      <w:r w:rsidRPr="00050F7B">
        <w:rPr>
          <w:rStyle w:val="Artdef"/>
          <w:lang w:val="ru-RU"/>
        </w:rPr>
        <w:t>22.22.2</w:t>
      </w:r>
      <w:r w:rsidRPr="00050F7B">
        <w:rPr>
          <w:b/>
          <w:bCs/>
          <w:lang w:val="ru-RU"/>
        </w:rPr>
        <w:tab/>
      </w:r>
      <w:r w:rsidRPr="00050F7B">
        <w:rPr>
          <w:lang w:val="ru-RU"/>
        </w:rPr>
        <w:t xml:space="preserve">Уровень вредных помех определяется по соглашению между заинтересованными администрациями с использованием в качестве руководства </w:t>
      </w:r>
      <w:r w:rsidRPr="00250839">
        <w:rPr>
          <w:lang w:val="ru-RU"/>
        </w:rPr>
        <w:t>соответствующих</w:t>
      </w:r>
      <w:r w:rsidRPr="00050F7B">
        <w:rPr>
          <w:lang w:val="ru-RU"/>
        </w:rPr>
        <w:t xml:space="preserve"> Рекомендаций МСЭ-</w:t>
      </w:r>
      <w:r w:rsidRPr="007A13BE">
        <w:t>R</w:t>
      </w:r>
      <w:r w:rsidRPr="00050F7B">
        <w:rPr>
          <w:lang w:val="ru-RU"/>
        </w:rPr>
        <w:t>.</w:t>
      </w:r>
    </w:p>
  </w:footnote>
  <w:footnote w:id="161">
    <w:p w14:paraId="1B0942D3" w14:textId="313E0A44" w:rsidR="003121B9" w:rsidRPr="007A6432" w:rsidRDefault="003121B9">
      <w:pPr>
        <w:pStyle w:val="FootnoteText"/>
        <w:rPr>
          <w:lang w:val="ru-RU"/>
        </w:rPr>
      </w:pPr>
      <w:r>
        <w:rPr>
          <w:rStyle w:val="FootnoteReference"/>
        </w:rPr>
        <w:t>33</w:t>
      </w:r>
      <w:r>
        <w:t xml:space="preserve"> </w:t>
      </w:r>
      <w:r>
        <w:rPr>
          <w:lang w:val="ru-RU"/>
        </w:rPr>
        <w:tab/>
      </w:r>
      <w:r w:rsidRPr="00050F7B">
        <w:rPr>
          <w:rStyle w:val="Artdef"/>
          <w:lang w:val="ru-RU"/>
        </w:rPr>
        <w:t>22.</w:t>
      </w:r>
      <w:r w:rsidRPr="004B0DE3">
        <w:rPr>
          <w:rStyle w:val="Artdef"/>
        </w:rPr>
        <w:t>VI</w:t>
      </w:r>
      <w:r w:rsidRPr="00050F7B">
        <w:rPr>
          <w:rStyle w:val="Artdef"/>
          <w:lang w:val="ru-RU"/>
        </w:rPr>
        <w:t>.1</w:t>
      </w:r>
      <w:r w:rsidRPr="00050F7B">
        <w:rPr>
          <w:lang w:val="ru-RU"/>
        </w:rPr>
        <w:tab/>
        <w:t xml:space="preserve">Положения данного раздела не должны применяться для координации геостационарных сетей фиксированной спутниковой службы или оценки помех между ними (см. п. </w:t>
      </w:r>
      <w:r w:rsidRPr="00050F7B">
        <w:rPr>
          <w:b/>
          <w:bCs/>
          <w:lang w:val="ru-RU"/>
        </w:rPr>
        <w:t>9.50.1</w:t>
      </w:r>
      <w:r w:rsidRPr="00050F7B">
        <w:rPr>
          <w:lang w:val="ru-RU"/>
        </w:rPr>
        <w:t>).</w:t>
      </w:r>
      <w:r w:rsidRPr="008053C1">
        <w:rPr>
          <w:sz w:val="16"/>
          <w:szCs w:val="16"/>
          <w:lang w:val="en-US"/>
        </w:rPr>
        <w:t>     </w:t>
      </w:r>
      <w:r w:rsidRPr="00050F7B">
        <w:rPr>
          <w:sz w:val="16"/>
          <w:szCs w:val="16"/>
          <w:lang w:val="ru-RU"/>
        </w:rPr>
        <w:t>(ВКР-2000)</w:t>
      </w:r>
    </w:p>
  </w:footnote>
  <w:footnote w:id="162">
    <w:p w14:paraId="378B54CF" w14:textId="1E6BA864" w:rsidR="003121B9" w:rsidRPr="007A6432" w:rsidRDefault="003121B9">
      <w:pPr>
        <w:pStyle w:val="FootnoteText"/>
        <w:rPr>
          <w:lang w:val="ru-RU"/>
        </w:rPr>
      </w:pPr>
      <w:r>
        <w:rPr>
          <w:rStyle w:val="FootnoteReference"/>
        </w:rPr>
        <w:t>34</w:t>
      </w:r>
      <w:r>
        <w:t xml:space="preserve"> </w:t>
      </w:r>
      <w:r>
        <w:rPr>
          <w:lang w:val="ru-RU"/>
        </w:rPr>
        <w:tab/>
      </w:r>
      <w:r w:rsidRPr="00050F7B">
        <w:rPr>
          <w:rStyle w:val="Artdef"/>
          <w:lang w:val="ru-RU"/>
        </w:rPr>
        <w:t>22.</w:t>
      </w:r>
      <w:r w:rsidRPr="004B0DE3">
        <w:rPr>
          <w:rStyle w:val="Artdef"/>
        </w:rPr>
        <w:t>VI</w:t>
      </w:r>
      <w:r>
        <w:rPr>
          <w:rStyle w:val="Artdef"/>
          <w:lang w:val="ru-RU"/>
        </w:rPr>
        <w:t>.2</w:t>
      </w:r>
      <w:r w:rsidRPr="00050F7B">
        <w:rPr>
          <w:rStyle w:val="Artdef"/>
          <w:lang w:val="ru-RU"/>
        </w:rPr>
        <w:tab/>
      </w:r>
      <w:r w:rsidRPr="00050F7B">
        <w:rPr>
          <w:lang w:val="ru-RU"/>
        </w:rPr>
        <w:t xml:space="preserve">Хотя положения данного раздела охватывают ограничения внеосевой </w:t>
      </w:r>
      <w:r w:rsidRPr="00250839">
        <w:rPr>
          <w:lang w:val="ru-RU"/>
        </w:rPr>
        <w:t>мощности</w:t>
      </w:r>
      <w:r w:rsidRPr="00050F7B">
        <w:rPr>
          <w:lang w:val="ru-RU"/>
        </w:rPr>
        <w:t xml:space="preserve"> по всем направлениям, диаграммы излучения антенн земных станций геостационарных сетей фиксированной спутниковой службы в более чем двух ортогональ</w:t>
      </w:r>
      <w:r>
        <w:rPr>
          <w:lang w:val="ru-RU"/>
        </w:rPr>
        <w:t>ных плоскостях не требуются.</w:t>
      </w:r>
      <w:r w:rsidRPr="008053C1">
        <w:rPr>
          <w:sz w:val="16"/>
          <w:szCs w:val="16"/>
          <w:lang w:val="en-US"/>
        </w:rPr>
        <w:t>     </w:t>
      </w:r>
      <w:r w:rsidRPr="00050F7B">
        <w:rPr>
          <w:sz w:val="16"/>
          <w:szCs w:val="16"/>
          <w:lang w:val="ru-RU"/>
        </w:rPr>
        <w:t>(ВКР-2000)</w:t>
      </w:r>
    </w:p>
  </w:footnote>
  <w:footnote w:id="163">
    <w:p w14:paraId="4EBF1DA6" w14:textId="604EF6A8" w:rsidR="003121B9" w:rsidRPr="00104E93" w:rsidRDefault="003121B9">
      <w:pPr>
        <w:pStyle w:val="FootnoteText"/>
        <w:rPr>
          <w:lang w:val="ru-RU"/>
        </w:rPr>
      </w:pPr>
      <w:r>
        <w:rPr>
          <w:rStyle w:val="FootnoteReference"/>
        </w:rPr>
        <w:t>35</w:t>
      </w:r>
      <w:r>
        <w:t xml:space="preserve"> </w:t>
      </w:r>
      <w:r>
        <w:rPr>
          <w:lang w:val="ru-RU"/>
        </w:rPr>
        <w:tab/>
      </w:r>
      <w:r w:rsidRPr="00050F7B">
        <w:rPr>
          <w:rStyle w:val="Artdef"/>
          <w:lang w:val="ru-RU"/>
        </w:rPr>
        <w:t>22.30.1</w:t>
      </w:r>
      <w:r w:rsidRPr="00050F7B">
        <w:rPr>
          <w:szCs w:val="19"/>
          <w:lang w:val="ru-RU"/>
        </w:rPr>
        <w:tab/>
      </w:r>
      <w:r w:rsidRPr="00050F7B">
        <w:rPr>
          <w:lang w:val="ru-RU"/>
        </w:rPr>
        <w:t xml:space="preserve">Выражение "готова к эксплуатации" относится к случаю, когда антенны были установлены, но начало их эксплуатации было отложено в результате </w:t>
      </w:r>
      <w:r w:rsidRPr="00050F7B">
        <w:rPr>
          <w:i/>
          <w:lang w:val="ru-RU"/>
        </w:rPr>
        <w:t>форс-мажорных</w:t>
      </w:r>
      <w:r w:rsidRPr="00050F7B">
        <w:rPr>
          <w:iCs/>
          <w:lang w:val="ru-RU"/>
        </w:rPr>
        <w:t xml:space="preserve"> обстоятельств.</w:t>
      </w:r>
      <w:r>
        <w:rPr>
          <w:iCs/>
          <w:sz w:val="16"/>
          <w:szCs w:val="16"/>
          <w:lang w:val="en-US"/>
        </w:rPr>
        <w:t>     </w:t>
      </w:r>
      <w:r w:rsidRPr="00050F7B">
        <w:rPr>
          <w:iCs/>
          <w:sz w:val="16"/>
          <w:szCs w:val="16"/>
          <w:lang w:val="ru-RU"/>
        </w:rPr>
        <w:t>(ВКР-2000)</w:t>
      </w:r>
    </w:p>
  </w:footnote>
  <w:footnote w:id="164">
    <w:p w14:paraId="1D0CA91F" w14:textId="2C7703ED" w:rsidR="00673A1A" w:rsidRPr="00673A1A" w:rsidRDefault="003121B9" w:rsidP="005A3B13">
      <w:pPr>
        <w:pStyle w:val="FootnoteText"/>
        <w:rPr>
          <w:lang w:val="en-US"/>
        </w:rPr>
      </w:pPr>
      <w:r>
        <w:rPr>
          <w:rStyle w:val="FootnoteReference"/>
        </w:rPr>
        <w:t>36</w:t>
      </w:r>
      <w:r>
        <w:t xml:space="preserve"> </w:t>
      </w:r>
      <w:r>
        <w:rPr>
          <w:lang w:val="ru-RU"/>
        </w:rPr>
        <w:tab/>
      </w:r>
      <w:r w:rsidRPr="00050F7B">
        <w:rPr>
          <w:rStyle w:val="Artdef"/>
          <w:lang w:val="ru-RU"/>
        </w:rPr>
        <w:t>22.31.1</w:t>
      </w:r>
      <w:r w:rsidRPr="00050F7B">
        <w:rPr>
          <w:szCs w:val="19"/>
          <w:lang w:val="ru-RU"/>
        </w:rPr>
        <w:tab/>
      </w:r>
      <w:r w:rsidRPr="00050F7B">
        <w:rPr>
          <w:lang w:val="ru-RU"/>
        </w:rPr>
        <w:t xml:space="preserve">Измерение расстояния до </w:t>
      </w:r>
      <w:r w:rsidRPr="00250839">
        <w:rPr>
          <w:lang w:val="ru-RU"/>
        </w:rPr>
        <w:t>спутника</w:t>
      </w:r>
      <w:r w:rsidRPr="00050F7B">
        <w:rPr>
          <w:lang w:val="ru-RU"/>
        </w:rPr>
        <w:t>.</w:t>
      </w:r>
      <w:r w:rsidRPr="008053C1">
        <w:rPr>
          <w:sz w:val="16"/>
          <w:szCs w:val="16"/>
          <w:lang w:val="en-US"/>
        </w:rPr>
        <w:t>     </w:t>
      </w:r>
      <w:r w:rsidRPr="00050F7B">
        <w:rPr>
          <w:iCs/>
          <w:sz w:val="16"/>
          <w:szCs w:val="16"/>
          <w:lang w:val="ru-RU"/>
        </w:rPr>
        <w:t>(ВКР-2000)</w:t>
      </w:r>
    </w:p>
  </w:footnote>
  <w:footnote w:id="165">
    <w:p w14:paraId="43A26DF0" w14:textId="77777777" w:rsidR="004A499B" w:rsidRPr="00AA4383" w:rsidRDefault="004A499B" w:rsidP="004A499B">
      <w:pPr>
        <w:pStyle w:val="FootnoteText"/>
        <w:rPr>
          <w:lang w:val="ru-RU"/>
        </w:rPr>
      </w:pPr>
      <w:r w:rsidRPr="00AA4383">
        <w:rPr>
          <w:rStyle w:val="FootnoteReference"/>
          <w:lang w:val="ru-RU"/>
        </w:rPr>
        <w:t>*</w:t>
      </w:r>
      <w:r w:rsidRPr="00662E9D">
        <w:rPr>
          <w:lang w:val="ru-RU"/>
        </w:rPr>
        <w:tab/>
      </w:r>
      <w:r w:rsidRPr="00044811">
        <w:rPr>
          <w:rFonts w:eastAsia="SimSun"/>
          <w:i/>
          <w:iCs/>
          <w:lang w:val="ru-RU"/>
        </w:rPr>
        <w:t>Примечание Секретариата.</w:t>
      </w:r>
      <w:r w:rsidRPr="00044811">
        <w:rPr>
          <w:rFonts w:eastAsia="SimSun"/>
          <w:lang w:val="ru-RU"/>
        </w:rPr>
        <w:t xml:space="preserve"> – Эта Резолюция была пересмотрена ВКР-</w:t>
      </w:r>
      <w:r>
        <w:rPr>
          <w:rFonts w:eastAsia="SimSun"/>
          <w:lang w:val="ru-RU"/>
        </w:rPr>
        <w:t>23</w:t>
      </w:r>
      <w:r w:rsidRPr="00044811">
        <w:rPr>
          <w:rFonts w:eastAsia="SimSun"/>
          <w:lang w:val="ru-RU"/>
        </w:rPr>
        <w:t>.</w:t>
      </w:r>
    </w:p>
  </w:footnote>
  <w:footnote w:id="166">
    <w:p w14:paraId="7570BE40" w14:textId="77777777" w:rsidR="003121B9" w:rsidRPr="00B91F0A" w:rsidRDefault="003121B9" w:rsidP="00FB5E69">
      <w:pPr>
        <w:pStyle w:val="FootnoteText"/>
        <w:rPr>
          <w:lang w:val="ru-RU"/>
        </w:rPr>
      </w:pPr>
      <w:r w:rsidRPr="00B91F0A">
        <w:rPr>
          <w:rStyle w:val="FootnoteReference"/>
          <w:lang w:val="ru-RU"/>
        </w:rPr>
        <w:t>1</w:t>
      </w:r>
      <w:r w:rsidRPr="00B91F0A">
        <w:rPr>
          <w:lang w:val="ru-RU"/>
        </w:rPr>
        <w:tab/>
      </w:r>
      <w:r w:rsidRPr="00AB3AEC">
        <w:rPr>
          <w:rFonts w:eastAsia="SimSun"/>
          <w:b/>
          <w:bCs/>
        </w:rPr>
        <w:t>C</w:t>
      </w:r>
      <w:r w:rsidRPr="006D04ED">
        <w:rPr>
          <w:rFonts w:eastAsia="SimSun"/>
          <w:b/>
          <w:bCs/>
          <w:lang w:val="ru-RU"/>
        </w:rPr>
        <w:t>.</w:t>
      </w:r>
      <w:r w:rsidRPr="00AB3AEC">
        <w:rPr>
          <w:rFonts w:eastAsia="SimSun"/>
          <w:b/>
          <w:bCs/>
        </w:rPr>
        <w:t>VII</w:t>
      </w:r>
      <w:r w:rsidRPr="00050F7B">
        <w:rPr>
          <w:lang w:val="ru-RU"/>
        </w:rPr>
        <w:tab/>
        <w:t>Для целей настоящей Главы связь в случае бедствия и для обеспечения безопасности включает в себя вызовы и передачу сообщений в случаях бедствия, срочности и обеспечения безопасности.</w:t>
      </w:r>
    </w:p>
  </w:footnote>
  <w:footnote w:id="167">
    <w:p w14:paraId="29055E1A" w14:textId="4DB0769E" w:rsidR="00B41AC3" w:rsidRPr="005C418C" w:rsidRDefault="00B41AC3">
      <w:pPr>
        <w:pStyle w:val="FootnoteText"/>
        <w:rPr>
          <w:lang w:val="ru-RU"/>
        </w:rPr>
      </w:pPr>
      <w:r>
        <w:rPr>
          <w:rStyle w:val="FootnoteReference"/>
        </w:rPr>
        <w:t>1</w:t>
      </w:r>
      <w:r>
        <w:t xml:space="preserve"> </w:t>
      </w:r>
      <w:r>
        <w:rPr>
          <w:lang w:val="ru-RU"/>
        </w:rPr>
        <w:tab/>
      </w:r>
      <w:r w:rsidRPr="00050F7B">
        <w:rPr>
          <w:rStyle w:val="Artdef"/>
          <w:lang w:val="ru-RU"/>
        </w:rPr>
        <w:t>30.6.1</w:t>
      </w:r>
      <w:r w:rsidRPr="00050F7B">
        <w:rPr>
          <w:szCs w:val="19"/>
          <w:lang w:val="ru-RU"/>
        </w:rPr>
        <w:tab/>
      </w:r>
      <w:r w:rsidRPr="00050F7B">
        <w:rPr>
          <w:lang w:val="ru-RU"/>
        </w:rPr>
        <w:t>Термин "центр координации спасательных операций", определение которого дается в Международной конвенции по поиску и спасанию на море (1979 г.), относится к органу, ответственному за обеспечение эффективной организации служб поиска и спасания и за координацию операций по поиску и спасанию в районе, где осуществляется поиск и спасание.</w:t>
      </w:r>
    </w:p>
  </w:footnote>
  <w:footnote w:id="168">
    <w:p w14:paraId="2E44BDB0" w14:textId="66CFB83F" w:rsidR="00B41AC3" w:rsidRPr="005C418C" w:rsidRDefault="00B41AC3">
      <w:pPr>
        <w:pStyle w:val="FootnoteText"/>
        <w:rPr>
          <w:lang w:val="ru-RU"/>
        </w:rPr>
      </w:pPr>
      <w:r>
        <w:rPr>
          <w:rStyle w:val="FootnoteReference"/>
        </w:rPr>
        <w:t>2</w:t>
      </w:r>
      <w:r>
        <w:t xml:space="preserve"> </w:t>
      </w:r>
      <w:r>
        <w:rPr>
          <w:lang w:val="ru-RU"/>
        </w:rPr>
        <w:tab/>
      </w:r>
      <w:r w:rsidRPr="00050F7B">
        <w:rPr>
          <w:rStyle w:val="Artdef"/>
          <w:lang w:val="ru-RU"/>
        </w:rPr>
        <w:t>30.7.1</w:t>
      </w:r>
      <w:r w:rsidRPr="00050F7B">
        <w:rPr>
          <w:szCs w:val="19"/>
          <w:lang w:val="ru-RU"/>
        </w:rPr>
        <w:tab/>
      </w:r>
      <w:r w:rsidRPr="00050F7B">
        <w:rPr>
          <w:lang w:val="ru-RU"/>
        </w:rPr>
        <w:t>Подвижные станции, поддерживающие связь со станциями воздушной подвижной (</w:t>
      </w:r>
      <w:r w:rsidRPr="00D838A4">
        <w:t>R</w:t>
      </w:r>
      <w:r w:rsidRPr="00050F7B">
        <w:rPr>
          <w:lang w:val="ru-RU"/>
        </w:rPr>
        <w:t>) службы в полосах частот, распределенных воздушной подвижной (</w:t>
      </w:r>
      <w:r w:rsidRPr="00D838A4">
        <w:t>R</w:t>
      </w:r>
      <w:r w:rsidRPr="00050F7B">
        <w:rPr>
          <w:lang w:val="ru-RU"/>
        </w:rPr>
        <w:t>) службе, должны соответствовать требованиям положений Регламента, относящихся к этой службе, и, в случае необходимости, любым специальным соглашениям между заинтересованными правительствами, которые регламентируют воздушную подвижную (</w:t>
      </w:r>
      <w:r w:rsidRPr="00D838A4">
        <w:t>R</w:t>
      </w:r>
      <w:r w:rsidRPr="00050F7B">
        <w:rPr>
          <w:lang w:val="ru-RU"/>
        </w:rPr>
        <w:t>) службу.</w:t>
      </w:r>
    </w:p>
  </w:footnote>
  <w:footnote w:id="169">
    <w:p w14:paraId="013F87CD" w14:textId="77777777" w:rsidR="003121B9" w:rsidRPr="00E3083E" w:rsidRDefault="003121B9" w:rsidP="00FB5E69">
      <w:pPr>
        <w:pStyle w:val="FootnoteText"/>
        <w:rPr>
          <w:lang w:val="ru-RU"/>
        </w:rPr>
      </w:pPr>
      <w:r w:rsidRPr="00E3083E">
        <w:rPr>
          <w:rStyle w:val="FootnoteReference"/>
          <w:lang w:val="ru-RU"/>
        </w:rPr>
        <w:t>*</w:t>
      </w:r>
      <w:r w:rsidRPr="00050F7B">
        <w:rPr>
          <w:lang w:val="ru-RU"/>
        </w:rPr>
        <w:tab/>
      </w:r>
      <w:r w:rsidRPr="00050F7B">
        <w:rPr>
          <w:i/>
          <w:iCs/>
          <w:lang w:val="ru-RU"/>
        </w:rPr>
        <w:t>Примечание Секретариата</w:t>
      </w:r>
      <w:r w:rsidRPr="00050F7B">
        <w:rPr>
          <w:lang w:val="ru-RU"/>
        </w:rPr>
        <w:t xml:space="preserve">. </w:t>
      </w:r>
      <w:r w:rsidRPr="00272759">
        <w:sym w:font="Symbol" w:char="F02D"/>
      </w:r>
      <w:r w:rsidRPr="00050F7B">
        <w:rPr>
          <w:lang w:val="ru-RU"/>
        </w:rPr>
        <w:t xml:space="preserve"> Эта Резолюция была </w:t>
      </w:r>
      <w:r>
        <w:rPr>
          <w:lang w:val="ru-RU"/>
        </w:rPr>
        <w:t>аннулирована</w:t>
      </w:r>
      <w:r w:rsidRPr="00050F7B">
        <w:rPr>
          <w:lang w:val="ru-RU"/>
        </w:rPr>
        <w:t xml:space="preserve"> ВКР-07. </w:t>
      </w:r>
    </w:p>
  </w:footnote>
  <w:footnote w:id="170">
    <w:p w14:paraId="59485760" w14:textId="1688734E" w:rsidR="003121B9" w:rsidRPr="00E952D7" w:rsidRDefault="003121B9">
      <w:pPr>
        <w:pStyle w:val="FootnoteText"/>
        <w:rPr>
          <w:lang w:val="ru-RU"/>
        </w:rPr>
      </w:pPr>
      <w:r>
        <w:rPr>
          <w:rStyle w:val="FootnoteReference"/>
        </w:rPr>
        <w:t>1</w:t>
      </w:r>
      <w:r>
        <w:t xml:space="preserve"> </w:t>
      </w:r>
      <w:r>
        <w:rPr>
          <w:lang w:val="ru-RU"/>
        </w:rPr>
        <w:tab/>
      </w:r>
      <w:r w:rsidRPr="00050F7B">
        <w:rPr>
          <w:rStyle w:val="Artdef"/>
          <w:lang w:val="ru-RU"/>
        </w:rPr>
        <w:t>32.7.1</w:t>
      </w:r>
      <w:r w:rsidRPr="00050F7B">
        <w:rPr>
          <w:lang w:val="ru-RU"/>
        </w:rPr>
        <w:tab/>
      </w:r>
      <w:r w:rsidR="00486368" w:rsidRPr="004F37F4">
        <w:rPr>
          <w:lang w:val="ru-RU"/>
        </w:rPr>
        <w:t xml:space="preserve">Рекомендуется также использовать Стандартный словарь морской навигации (SMCP), а в случае языковых трудностей – Международный свод сигналов, которые публикуются Международной морской организацией (ИМО). Следует учитывать, что правила произношения цифр согласно Приложению </w:t>
      </w:r>
      <w:r w:rsidR="00486368" w:rsidRPr="004F37F4">
        <w:rPr>
          <w:b/>
          <w:bCs/>
          <w:lang w:val="ru-RU"/>
        </w:rPr>
        <w:t>14</w:t>
      </w:r>
      <w:r w:rsidR="00486368" w:rsidRPr="004F37F4">
        <w:rPr>
          <w:lang w:val="ru-RU"/>
        </w:rPr>
        <w:t xml:space="preserve"> и согласно SMCP ИМО различаются.</w:t>
      </w:r>
      <w:r w:rsidR="00486368" w:rsidRPr="004F37F4">
        <w:rPr>
          <w:sz w:val="16"/>
          <w:szCs w:val="16"/>
          <w:lang w:val="ru-RU"/>
        </w:rPr>
        <w:t>     (ВКР</w:t>
      </w:r>
      <w:r w:rsidR="00486368" w:rsidRPr="004F37F4">
        <w:rPr>
          <w:sz w:val="16"/>
          <w:szCs w:val="16"/>
          <w:lang w:val="ru-RU"/>
        </w:rPr>
        <w:noBreakHyphen/>
        <w:t>23)</w:t>
      </w:r>
    </w:p>
  </w:footnote>
  <w:footnote w:id="171">
    <w:p w14:paraId="6F772304" w14:textId="6C8D299A" w:rsidR="003121B9" w:rsidRPr="00E952D7" w:rsidRDefault="003121B9">
      <w:pPr>
        <w:pStyle w:val="FootnoteText"/>
        <w:rPr>
          <w:lang w:val="ru-RU"/>
        </w:rPr>
      </w:pPr>
      <w:r>
        <w:rPr>
          <w:rStyle w:val="FootnoteReference"/>
        </w:rPr>
        <w:t>2</w:t>
      </w:r>
      <w:r>
        <w:t xml:space="preserve"> </w:t>
      </w:r>
      <w:r w:rsidRPr="00E952D7">
        <w:rPr>
          <w:lang w:val="ru-RU"/>
        </w:rPr>
        <w:tab/>
      </w:r>
      <w:r w:rsidRPr="00E952D7">
        <w:rPr>
          <w:b/>
          <w:bCs/>
          <w:iCs/>
          <w:lang w:val="ru-RU"/>
        </w:rPr>
        <w:t>32.9.1</w:t>
      </w:r>
      <w:r w:rsidRPr="00E952D7">
        <w:rPr>
          <w:lang w:val="ru-RU"/>
        </w:rPr>
        <w:tab/>
        <w:t>Подвижный объект: морское судно, воздушное судно или другое средство передвижения.</w:t>
      </w:r>
    </w:p>
  </w:footnote>
  <w:footnote w:id="172">
    <w:p w14:paraId="1CEEAE98" w14:textId="4727020D" w:rsidR="003121B9" w:rsidRDefault="003121B9">
      <w:pPr>
        <w:pStyle w:val="FootnoteText"/>
        <w:rPr>
          <w:lang w:val="ru-RU"/>
        </w:rPr>
      </w:pPr>
      <w:r>
        <w:rPr>
          <w:rStyle w:val="FootnoteReference"/>
        </w:rPr>
        <w:t>3</w:t>
      </w:r>
      <w:r>
        <w:t xml:space="preserve"> </w:t>
      </w:r>
      <w:r>
        <w:rPr>
          <w:lang w:val="ru-RU"/>
        </w:rPr>
        <w:tab/>
      </w:r>
      <w:r w:rsidRPr="00C07F3D">
        <w:rPr>
          <w:rStyle w:val="Artdef"/>
          <w:lang w:val="ru-RU"/>
        </w:rPr>
        <w:t>32.9.2</w:t>
      </w:r>
      <w:r w:rsidRPr="00C07F3D">
        <w:rPr>
          <w:rStyle w:val="Artdef"/>
          <w:lang w:val="ru-RU"/>
        </w:rPr>
        <w:tab/>
      </w:r>
      <w:r w:rsidRPr="00050F7B">
        <w:rPr>
          <w:lang w:val="ru-RU"/>
        </w:rPr>
        <w:t>В настоящей Статье, когда речь идет о лице, терпящем бедствие, может потребоваться адаптация применения данных процедур к конкретным обстоятельствам.</w:t>
      </w:r>
    </w:p>
    <w:p w14:paraId="3E868D88" w14:textId="6EC13F84" w:rsidR="003121B9" w:rsidRPr="00E952D7" w:rsidRDefault="003121B9">
      <w:pPr>
        <w:pStyle w:val="FootnoteText"/>
        <w:rPr>
          <w:lang w:val="ru-RU"/>
        </w:rPr>
      </w:pPr>
      <w:r w:rsidRPr="00662E9D">
        <w:rPr>
          <w:rStyle w:val="Artdef"/>
          <w:lang w:val="ru-RU"/>
        </w:rPr>
        <w:t>32.9.3</w:t>
      </w:r>
      <w:r w:rsidRPr="00662E9D">
        <w:rPr>
          <w:lang w:val="ru-RU"/>
        </w:rPr>
        <w:tab/>
      </w:r>
      <w:r w:rsidRPr="00050F7B">
        <w:rPr>
          <w:sz w:val="16"/>
          <w:szCs w:val="16"/>
          <w:lang w:val="ru-RU"/>
        </w:rPr>
        <w:t>(</w:t>
      </w:r>
      <w:r w:rsidRPr="007D32C4">
        <w:rPr>
          <w:sz w:val="16"/>
          <w:szCs w:val="16"/>
          <w:lang w:val="en-US"/>
        </w:rPr>
        <w:t>SUP</w:t>
      </w:r>
      <w:r w:rsidRPr="001738A8">
        <w:rPr>
          <w:sz w:val="16"/>
          <w:szCs w:val="16"/>
          <w:lang w:val="ru-RU"/>
        </w:rPr>
        <w:t xml:space="preserve"> – </w:t>
      </w:r>
      <w:r w:rsidRPr="00050F7B">
        <w:rPr>
          <w:sz w:val="16"/>
          <w:szCs w:val="16"/>
          <w:lang w:val="ru-RU"/>
        </w:rPr>
        <w:t>ВКР-07)</w:t>
      </w:r>
    </w:p>
  </w:footnote>
  <w:footnote w:id="173">
    <w:p w14:paraId="216BEB62" w14:textId="12088A7E" w:rsidR="003121B9" w:rsidRPr="00E952D7" w:rsidRDefault="003121B9">
      <w:pPr>
        <w:pStyle w:val="FootnoteText"/>
        <w:rPr>
          <w:lang w:val="ru-RU"/>
        </w:rPr>
      </w:pPr>
      <w:r>
        <w:rPr>
          <w:rStyle w:val="FootnoteReference"/>
        </w:rPr>
        <w:t>4</w:t>
      </w:r>
      <w:r>
        <w:t xml:space="preserve"> </w:t>
      </w:r>
      <w:r>
        <w:rPr>
          <w:lang w:val="ru-RU"/>
        </w:rPr>
        <w:tab/>
      </w:r>
      <w:r w:rsidRPr="00050F7B">
        <w:rPr>
          <w:rStyle w:val="Artdef"/>
          <w:lang w:val="ru-RU"/>
        </w:rPr>
        <w:t>32.10.1</w:t>
      </w:r>
      <w:r w:rsidRPr="00050F7B">
        <w:rPr>
          <w:lang w:val="ru-RU"/>
        </w:rPr>
        <w:tab/>
        <w:t xml:space="preserve">Сигнал тревоги в случае бедствия может также содержать </w:t>
      </w:r>
      <w:r w:rsidRPr="00250839">
        <w:rPr>
          <w:lang w:val="ru-RU"/>
        </w:rPr>
        <w:t>сведения</w:t>
      </w:r>
      <w:r w:rsidRPr="00050F7B">
        <w:rPr>
          <w:lang w:val="ru-RU"/>
        </w:rPr>
        <w:t>, касающиеся характера бедствия, вида требуемой помощи, курса и скорости подвижного объекта, времени записи этой информации и любые другие данные, которые могут облегчить спасание.</w:t>
      </w:r>
    </w:p>
  </w:footnote>
  <w:footnote w:id="174">
    <w:p w14:paraId="7A2CF135" w14:textId="46BAB473" w:rsidR="003121B9" w:rsidRPr="008C16EB" w:rsidRDefault="003121B9">
      <w:pPr>
        <w:pStyle w:val="FootnoteText"/>
        <w:rPr>
          <w:lang w:val="ru-RU"/>
        </w:rPr>
      </w:pPr>
      <w:r>
        <w:rPr>
          <w:rStyle w:val="FootnoteReference"/>
        </w:rPr>
        <w:t>5</w:t>
      </w:r>
      <w:r>
        <w:t xml:space="preserve"> </w:t>
      </w:r>
      <w:r>
        <w:rPr>
          <w:lang w:val="ru-RU"/>
        </w:rPr>
        <w:tab/>
      </w:r>
      <w:r w:rsidRPr="00050F7B">
        <w:rPr>
          <w:rStyle w:val="Artdef"/>
          <w:lang w:val="ru-RU"/>
        </w:rPr>
        <w:t>32.19В.1</w:t>
      </w:r>
      <w:r>
        <w:rPr>
          <w:rFonts w:eastAsia="SimSun"/>
          <w:b/>
          <w:bCs/>
          <w:lang w:val="ru-RU" w:eastAsia="ru-RU"/>
        </w:rPr>
        <w:tab/>
      </w:r>
      <w:r w:rsidRPr="00050F7B">
        <w:rPr>
          <w:rFonts w:eastAsia="SimSun"/>
          <w:lang w:val="ru-RU" w:eastAsia="ru-RU"/>
        </w:rPr>
        <w:t>Суда, осуществляющие ретрансляцию сигнала тревоги в случае бедствия или вызова в случае бедствия, должны убедиться, что соответствующая береговая станция или спасательно-координационный центр уведомлены о любых сообщениях о бедствии, обмен которыми осуществлялся ранее.</w:t>
      </w:r>
      <w:r>
        <w:rPr>
          <w:rFonts w:eastAsia="SimSun"/>
          <w:sz w:val="16"/>
          <w:szCs w:val="16"/>
          <w:lang w:val="en-US" w:eastAsia="ru-RU"/>
        </w:rPr>
        <w:t>     </w:t>
      </w:r>
      <w:r w:rsidRPr="00050F7B">
        <w:rPr>
          <w:rFonts w:eastAsia="SimSun"/>
          <w:sz w:val="16"/>
          <w:szCs w:val="16"/>
          <w:lang w:val="ru-RU" w:eastAsia="ru-RU"/>
        </w:rPr>
        <w:t>(ВКР-07)</w:t>
      </w:r>
    </w:p>
  </w:footnote>
  <w:footnote w:id="175">
    <w:p w14:paraId="48ECBA2A" w14:textId="38F4EF52" w:rsidR="003121B9" w:rsidRPr="008C16EB" w:rsidRDefault="003121B9">
      <w:pPr>
        <w:pStyle w:val="FootnoteText"/>
        <w:rPr>
          <w:lang w:val="ru-RU"/>
        </w:rPr>
      </w:pPr>
      <w:r>
        <w:rPr>
          <w:rStyle w:val="FootnoteReference"/>
        </w:rPr>
        <w:t>6</w:t>
      </w:r>
      <w:r>
        <w:t xml:space="preserve"> </w:t>
      </w:r>
      <w:r>
        <w:rPr>
          <w:lang w:val="ru-RU"/>
        </w:rPr>
        <w:tab/>
      </w:r>
      <w:r w:rsidRPr="00050F7B">
        <w:rPr>
          <w:rStyle w:val="Artdef"/>
          <w:lang w:val="ru-RU"/>
        </w:rPr>
        <w:t>32.19</w:t>
      </w:r>
      <w:r w:rsidRPr="00D838A4">
        <w:rPr>
          <w:rStyle w:val="Artdef"/>
        </w:rPr>
        <w:t>D</w:t>
      </w:r>
      <w:r w:rsidRPr="00050F7B">
        <w:rPr>
          <w:rStyle w:val="Artdef"/>
          <w:lang w:val="ru-RU"/>
        </w:rPr>
        <w:t>.1</w:t>
      </w:r>
      <w:r>
        <w:rPr>
          <w:rFonts w:eastAsia="SimSun"/>
          <w:b/>
          <w:lang w:val="ru-RU" w:eastAsia="ru-RU"/>
        </w:rPr>
        <w:tab/>
      </w:r>
      <w:r w:rsidRPr="00050F7B">
        <w:rPr>
          <w:rFonts w:eastAsia="SimSun"/>
          <w:lang w:val="ru-RU" w:eastAsia="ru-RU"/>
        </w:rPr>
        <w:t>Суда, осуществляющие ретрансляцию вызова в случае бедствия, должны убедиться, что соответствующая береговая станция или спасательно-координационный центр уведомлены о любых сообщениях о бедствии, обме</w:t>
      </w:r>
      <w:r>
        <w:rPr>
          <w:rFonts w:eastAsia="SimSun"/>
          <w:lang w:val="ru-RU" w:eastAsia="ru-RU"/>
        </w:rPr>
        <w:t>н которыми осуществлялся ранее.</w:t>
      </w:r>
      <w:r w:rsidRPr="006B62BD">
        <w:rPr>
          <w:rFonts w:eastAsia="SimSun"/>
          <w:sz w:val="16"/>
          <w:szCs w:val="16"/>
          <w:lang w:eastAsia="ru-RU"/>
        </w:rPr>
        <w:t>     </w:t>
      </w:r>
      <w:r w:rsidRPr="00050F7B">
        <w:rPr>
          <w:rFonts w:eastAsia="SimSun"/>
          <w:sz w:val="16"/>
          <w:szCs w:val="16"/>
          <w:lang w:val="ru-RU" w:eastAsia="ru-RU"/>
        </w:rPr>
        <w:t>(ВКР-07)</w:t>
      </w:r>
    </w:p>
  </w:footnote>
  <w:footnote w:id="176">
    <w:p w14:paraId="3E2514E9" w14:textId="37D8F9F3" w:rsidR="003121B9" w:rsidRPr="008C16EB" w:rsidRDefault="003121B9">
      <w:pPr>
        <w:pStyle w:val="FootnoteText"/>
        <w:rPr>
          <w:lang w:val="ru-RU"/>
        </w:rPr>
      </w:pPr>
      <w:r>
        <w:rPr>
          <w:rStyle w:val="FootnoteReference"/>
        </w:rPr>
        <w:t>7</w:t>
      </w:r>
      <w:r>
        <w:t xml:space="preserve"> </w:t>
      </w:r>
      <w:r>
        <w:rPr>
          <w:lang w:val="ru-RU"/>
        </w:rPr>
        <w:tab/>
      </w:r>
      <w:r w:rsidRPr="00050F7B">
        <w:rPr>
          <w:rStyle w:val="Artdef"/>
          <w:lang w:val="ru-RU"/>
        </w:rPr>
        <w:t>32.19</w:t>
      </w:r>
      <w:r w:rsidRPr="00D838A4">
        <w:rPr>
          <w:rStyle w:val="Artdef"/>
        </w:rPr>
        <w:t>F</w:t>
      </w:r>
      <w:r w:rsidRPr="00050F7B">
        <w:rPr>
          <w:rStyle w:val="Artdef"/>
          <w:lang w:val="ru-RU"/>
        </w:rPr>
        <w:t>.1</w:t>
      </w:r>
      <w:r>
        <w:rPr>
          <w:rFonts w:eastAsia="SimSun"/>
          <w:b/>
          <w:lang w:val="ru-RU" w:eastAsia="ru-RU"/>
        </w:rPr>
        <w:tab/>
      </w:r>
      <w:r w:rsidRPr="00050F7B">
        <w:rPr>
          <w:rFonts w:eastAsia="SimSun"/>
          <w:lang w:val="ru-RU" w:eastAsia="ru-RU"/>
        </w:rPr>
        <w:t>Если станция, терпящая бедствие, не может быть опознана, необходимо также передать сообщение о бедствии, используя для обозначения подвижного объекта, терпящего бедствие, такие термины, как, например, "неопознанный траулер".</w:t>
      </w:r>
      <w:r w:rsidRPr="006B62BD">
        <w:rPr>
          <w:rFonts w:eastAsia="SimSun"/>
          <w:sz w:val="16"/>
          <w:szCs w:val="16"/>
          <w:lang w:eastAsia="ru-RU"/>
        </w:rPr>
        <w:t>     </w:t>
      </w:r>
      <w:r w:rsidRPr="00050F7B">
        <w:rPr>
          <w:rFonts w:eastAsia="SimSun"/>
          <w:sz w:val="16"/>
          <w:szCs w:val="16"/>
          <w:lang w:val="ru-RU" w:eastAsia="ru-RU"/>
        </w:rPr>
        <w:t>(ВКР-07)</w:t>
      </w:r>
    </w:p>
  </w:footnote>
  <w:footnote w:id="177">
    <w:p w14:paraId="6A15D599" w14:textId="77777777" w:rsidR="00AC071B" w:rsidRPr="008F2B11" w:rsidRDefault="00AC071B" w:rsidP="00AC071B">
      <w:pPr>
        <w:pStyle w:val="FootnoteText"/>
        <w:rPr>
          <w:lang w:val="ru-RU"/>
        </w:rPr>
      </w:pPr>
      <w:r>
        <w:rPr>
          <w:rStyle w:val="FootnoteReference"/>
        </w:rPr>
        <w:t>8</w:t>
      </w:r>
      <w:r>
        <w:t xml:space="preserve"> </w:t>
      </w:r>
      <w:r>
        <w:rPr>
          <w:lang w:val="ru-RU"/>
        </w:rPr>
        <w:tab/>
      </w:r>
      <w:r w:rsidRPr="00050F7B">
        <w:rPr>
          <w:rStyle w:val="Artdef"/>
          <w:lang w:val="ru-RU"/>
        </w:rPr>
        <w:t>32.21А.1</w:t>
      </w:r>
      <w:r>
        <w:rPr>
          <w:rFonts w:eastAsia="SimSun"/>
          <w:b/>
          <w:lang w:val="ru-RU" w:eastAsia="ru-RU"/>
        </w:rPr>
        <w:tab/>
      </w:r>
      <w:r w:rsidRPr="00050F7B">
        <w:rPr>
          <w:rFonts w:eastAsia="SimSun"/>
          <w:lang w:val="ru-RU" w:eastAsia="ru-RU"/>
        </w:rPr>
        <w:t>Во избежание необоснованной задержки уведомления береговых властей о бедствии, производимое с помощью ЦИВ подтверждение приема сигнала тревоги в случае бедствия, переданного с помощью ЦИВ, должно, как правило, осуществляться только береговой станцией или спасательно-координационным центром. Подтверждение с помощью ЦИВ отменяет любое последующее автоматическое повторение сигнала тревоги в случае бедствия</w:t>
      </w:r>
      <w:r>
        <w:rPr>
          <w:rFonts w:eastAsia="SimSun"/>
          <w:lang w:val="ru-RU" w:eastAsia="ru-RU"/>
        </w:rPr>
        <w:t>, выполняемое с помощью ЦИВ.</w:t>
      </w:r>
      <w:r w:rsidRPr="006B62BD">
        <w:rPr>
          <w:rFonts w:eastAsia="SimSun"/>
          <w:sz w:val="16"/>
          <w:szCs w:val="16"/>
          <w:lang w:eastAsia="ru-RU"/>
        </w:rPr>
        <w:t>     </w:t>
      </w:r>
      <w:r w:rsidRPr="00050F7B">
        <w:rPr>
          <w:rFonts w:eastAsia="SimSun"/>
          <w:sz w:val="16"/>
          <w:szCs w:val="16"/>
          <w:lang w:val="ru-RU" w:eastAsia="ru-RU"/>
        </w:rPr>
        <w:t>(ВКР-07)</w:t>
      </w:r>
    </w:p>
  </w:footnote>
  <w:footnote w:id="178">
    <w:p w14:paraId="67FBD3EB" w14:textId="6ACE0C25" w:rsidR="003121B9" w:rsidRPr="0054650D" w:rsidRDefault="003121B9">
      <w:pPr>
        <w:pStyle w:val="FootnoteText"/>
        <w:rPr>
          <w:lang w:val="en-US"/>
        </w:rPr>
      </w:pPr>
      <w:r>
        <w:rPr>
          <w:rStyle w:val="FootnoteReference"/>
        </w:rPr>
        <w:t>9</w:t>
      </w:r>
      <w:r>
        <w:t xml:space="preserve"> </w:t>
      </w:r>
      <w:r w:rsidRPr="0054650D">
        <w:rPr>
          <w:lang w:val="ru-RU"/>
        </w:rPr>
        <w:tab/>
      </w:r>
      <w:r w:rsidRPr="0054650D">
        <w:rPr>
          <w:b/>
          <w:bCs/>
          <w:iCs/>
          <w:lang w:val="ru-RU"/>
        </w:rPr>
        <w:t>32.46.1</w:t>
      </w:r>
      <w:r w:rsidRPr="0054650D">
        <w:rPr>
          <w:lang w:val="ru-RU"/>
        </w:rPr>
        <w:tab/>
        <w:t>В соответствии с Международной конвенцией по поиску и спасанию на море (1979 г.) это командир на месте действия (КМД) или координатор надводного поиска (КНП).</w:t>
      </w:r>
    </w:p>
  </w:footnote>
  <w:footnote w:id="179">
    <w:p w14:paraId="36D80222" w14:textId="0D078492" w:rsidR="003121B9" w:rsidRPr="0054650D" w:rsidRDefault="003121B9">
      <w:pPr>
        <w:pStyle w:val="FootnoteText"/>
        <w:rPr>
          <w:lang w:val="en-US"/>
        </w:rPr>
      </w:pPr>
      <w:r>
        <w:rPr>
          <w:rStyle w:val="FootnoteReference"/>
        </w:rPr>
        <w:t>10</w:t>
      </w:r>
      <w:r>
        <w:t xml:space="preserve"> </w:t>
      </w:r>
      <w:r w:rsidRPr="0054650D">
        <w:rPr>
          <w:lang w:val="ru-RU"/>
        </w:rPr>
        <w:tab/>
      </w:r>
      <w:r w:rsidRPr="0054650D">
        <w:rPr>
          <w:b/>
          <w:bCs/>
          <w:iCs/>
          <w:lang w:val="ru-RU"/>
        </w:rPr>
        <w:t>32.55.1</w:t>
      </w:r>
      <w:r w:rsidRPr="0054650D">
        <w:rPr>
          <w:iCs/>
          <w:lang w:val="ru-RU"/>
        </w:rPr>
        <w:t xml:space="preserve">, </w:t>
      </w:r>
      <w:r w:rsidRPr="0054650D">
        <w:rPr>
          <w:b/>
          <w:bCs/>
          <w:iCs/>
          <w:lang w:val="ru-RU"/>
        </w:rPr>
        <w:t>32.56.1</w:t>
      </w:r>
      <w:r w:rsidRPr="0054650D">
        <w:rPr>
          <w:lang w:val="ru-RU"/>
        </w:rPr>
        <w:t xml:space="preserve"> </w:t>
      </w:r>
      <w:r w:rsidRPr="0054650D">
        <w:rPr>
          <w:iCs/>
          <w:lang w:val="ru-RU"/>
        </w:rPr>
        <w:t xml:space="preserve">и </w:t>
      </w:r>
      <w:r w:rsidRPr="0054650D">
        <w:rPr>
          <w:b/>
          <w:bCs/>
          <w:iCs/>
          <w:lang w:val="ru-RU"/>
        </w:rPr>
        <w:t>32.59.1</w:t>
      </w:r>
      <w:r w:rsidRPr="0054650D">
        <w:rPr>
          <w:lang w:val="ru-RU"/>
        </w:rPr>
        <w:tab/>
        <w:t>В соответствии с Международной конвенцией по поиску и спасанию на море (1979 г.) это командир на месте действия (КМД) или координатор надводного поиска (КНП).</w:t>
      </w:r>
    </w:p>
  </w:footnote>
  <w:footnote w:id="180">
    <w:p w14:paraId="3B440F04" w14:textId="4D205CD5" w:rsidR="003121B9" w:rsidRPr="00872957" w:rsidRDefault="003121B9">
      <w:pPr>
        <w:pStyle w:val="FootnoteText"/>
        <w:rPr>
          <w:lang w:val="ru-RU"/>
        </w:rPr>
      </w:pPr>
      <w:r>
        <w:rPr>
          <w:rStyle w:val="FootnoteReference"/>
        </w:rPr>
        <w:t>1</w:t>
      </w:r>
      <w:r>
        <w:t xml:space="preserve"> </w:t>
      </w:r>
      <w:r>
        <w:rPr>
          <w:lang w:val="ru-RU"/>
        </w:rPr>
        <w:tab/>
      </w:r>
      <w:r w:rsidRPr="00050F7B">
        <w:rPr>
          <w:rStyle w:val="Artdef"/>
          <w:lang w:val="ru-RU"/>
        </w:rPr>
        <w:t>33.7</w:t>
      </w:r>
      <w:r w:rsidRPr="00530124">
        <w:rPr>
          <w:rStyle w:val="Artdef"/>
        </w:rPr>
        <w:t>C</w:t>
      </w:r>
      <w:r w:rsidRPr="00050F7B">
        <w:rPr>
          <w:rStyle w:val="Artdef"/>
          <w:lang w:val="ru-RU"/>
        </w:rPr>
        <w:t>.1</w:t>
      </w:r>
      <w:r w:rsidRPr="00050F7B">
        <w:rPr>
          <w:rStyle w:val="Artdef"/>
          <w:lang w:val="ru-RU"/>
        </w:rPr>
        <w:tab/>
      </w:r>
      <w:r w:rsidRPr="00050F7B">
        <w:rPr>
          <w:lang w:val="ru-RU"/>
        </w:rPr>
        <w:t>Формат вызовов срочности и сообщений срочности должен соответствовать надлежащим Рекомендациям МСЭ-</w:t>
      </w:r>
      <w:r>
        <w:rPr>
          <w:lang w:val="en-US"/>
        </w:rPr>
        <w:t>R</w:t>
      </w:r>
      <w:r w:rsidRPr="00050F7B">
        <w:rPr>
          <w:lang w:val="ru-RU"/>
        </w:rPr>
        <w:t>.</w:t>
      </w:r>
      <w:r w:rsidRPr="00E0378C">
        <w:rPr>
          <w:sz w:val="16"/>
          <w:szCs w:val="16"/>
        </w:rPr>
        <w:t> </w:t>
      </w:r>
      <w:r>
        <w:rPr>
          <w:sz w:val="16"/>
          <w:szCs w:val="16"/>
        </w:rPr>
        <w:t>    </w:t>
      </w:r>
      <w:r w:rsidRPr="00050F7B">
        <w:rPr>
          <w:sz w:val="16"/>
          <w:szCs w:val="16"/>
          <w:lang w:val="ru-RU"/>
        </w:rPr>
        <w:t>(ВКР-07)</w:t>
      </w:r>
    </w:p>
  </w:footnote>
  <w:footnote w:id="181">
    <w:p w14:paraId="6C6097AC" w14:textId="2D4859B5" w:rsidR="003121B9" w:rsidRPr="00872957" w:rsidRDefault="003121B9">
      <w:pPr>
        <w:pStyle w:val="FootnoteText"/>
        <w:rPr>
          <w:lang w:val="ru-RU"/>
        </w:rPr>
      </w:pPr>
      <w:r>
        <w:rPr>
          <w:rStyle w:val="FootnoteReference"/>
        </w:rPr>
        <w:t>2</w:t>
      </w:r>
      <w:r>
        <w:t xml:space="preserve"> </w:t>
      </w:r>
      <w:r>
        <w:rPr>
          <w:lang w:val="ru-RU"/>
        </w:rPr>
        <w:tab/>
      </w:r>
      <w:r w:rsidRPr="00050F7B">
        <w:rPr>
          <w:rStyle w:val="Artdef"/>
          <w:lang w:val="ru-RU"/>
        </w:rPr>
        <w:t>33.</w:t>
      </w:r>
      <w:r w:rsidRPr="00D838A4">
        <w:rPr>
          <w:rStyle w:val="Artdef"/>
        </w:rPr>
        <w:t>V</w:t>
      </w:r>
      <w:r w:rsidRPr="00050F7B">
        <w:rPr>
          <w:rStyle w:val="Artdef"/>
          <w:lang w:val="ru-RU"/>
        </w:rPr>
        <w:t>.1</w:t>
      </w:r>
      <w:r w:rsidRPr="00050F7B">
        <w:rPr>
          <w:lang w:val="ru-RU"/>
        </w:rPr>
        <w:tab/>
      </w:r>
      <w:r w:rsidRPr="001738A8">
        <w:rPr>
          <w:lang w:val="ru-RU"/>
        </w:rPr>
        <w:t>Информация о безопасности на море включает навигационные и метеорологические предупреждения, метеорологические прогнозы и другие срочные сообщения, относящиеся к безопасности, которые передаются береговыми станциями или береговыми земными станциями.</w:t>
      </w:r>
      <w:r w:rsidRPr="00333584">
        <w:rPr>
          <w:sz w:val="16"/>
          <w:szCs w:val="16"/>
          <w:lang w:val="ru-RU"/>
        </w:rPr>
        <w:t>     (</w:t>
      </w:r>
      <w:r w:rsidRPr="00050F7B">
        <w:rPr>
          <w:sz w:val="16"/>
          <w:szCs w:val="16"/>
          <w:lang w:val="ru-RU"/>
        </w:rPr>
        <w:t>ВКР-07)</w:t>
      </w:r>
    </w:p>
  </w:footnote>
  <w:footnote w:id="182">
    <w:p w14:paraId="23F76766" w14:textId="28EC52EC" w:rsidR="003121B9" w:rsidRPr="00124F51" w:rsidRDefault="003121B9">
      <w:pPr>
        <w:pStyle w:val="FootnoteText"/>
        <w:rPr>
          <w:lang w:val="ru-RU"/>
        </w:rPr>
      </w:pPr>
      <w:r>
        <w:rPr>
          <w:rStyle w:val="FootnoteReference"/>
        </w:rPr>
        <w:t>1</w:t>
      </w:r>
      <w:r>
        <w:t xml:space="preserve"> </w:t>
      </w:r>
      <w:r w:rsidRPr="00124F51">
        <w:rPr>
          <w:lang w:val="ru-RU"/>
        </w:rPr>
        <w:tab/>
      </w:r>
      <w:r w:rsidRPr="00124F51">
        <w:rPr>
          <w:b/>
          <w:bCs/>
          <w:iCs/>
          <w:lang w:val="ru-RU"/>
        </w:rPr>
        <w:t>35.1.1</w:t>
      </w:r>
      <w:r w:rsidRPr="00124F51">
        <w:rPr>
          <w:lang w:val="ru-RU"/>
        </w:rPr>
        <w:tab/>
        <w:t>К примеру, Международной организацией гражданской авиации (ИКАО) принят ряд соглашений по нормам и рекомендуемым методам работы, отражающих потребности работы авиации, которые были подтверждены реальной практикой и широко используются в настоящее время.</w:t>
      </w:r>
    </w:p>
  </w:footnote>
  <w:footnote w:id="183">
    <w:p w14:paraId="46AD7B7C" w14:textId="1600B05A" w:rsidR="003121B9" w:rsidRPr="00F52591" w:rsidRDefault="003121B9">
      <w:pPr>
        <w:pStyle w:val="FootnoteText"/>
        <w:rPr>
          <w:lang w:val="ru-RU"/>
        </w:rPr>
      </w:pPr>
      <w:r>
        <w:rPr>
          <w:rStyle w:val="FootnoteReference"/>
        </w:rPr>
        <w:t>1</w:t>
      </w:r>
      <w:r>
        <w:t xml:space="preserve"> </w:t>
      </w:r>
      <w:r w:rsidRPr="00F52591">
        <w:rPr>
          <w:lang w:val="ru-RU"/>
        </w:rPr>
        <w:tab/>
      </w:r>
      <w:r w:rsidRPr="00F52591">
        <w:rPr>
          <w:b/>
          <w:bCs/>
          <w:iCs/>
          <w:lang w:val="ru-RU"/>
        </w:rPr>
        <w:t>37.3.1</w:t>
      </w:r>
      <w:r w:rsidRPr="00F52591">
        <w:rPr>
          <w:lang w:val="ru-RU"/>
        </w:rPr>
        <w:tab/>
        <w:t>Под "автоматическими устройствами связи" понимаются телеграфные буквопечатающие аппараты, системы передачи данных и т. п.</w:t>
      </w:r>
    </w:p>
  </w:footnote>
  <w:footnote w:id="184">
    <w:p w14:paraId="338DDABD" w14:textId="25007B76" w:rsidR="003121B9" w:rsidRPr="003721F7" w:rsidRDefault="003121B9">
      <w:pPr>
        <w:pStyle w:val="FootnoteText"/>
        <w:rPr>
          <w:lang w:val="ru-RU"/>
        </w:rPr>
      </w:pPr>
      <w:r>
        <w:rPr>
          <w:rStyle w:val="FootnoteReference"/>
        </w:rPr>
        <w:t>1</w:t>
      </w:r>
      <w:r>
        <w:t xml:space="preserve"> </w:t>
      </w:r>
      <w:r w:rsidRPr="003721F7">
        <w:rPr>
          <w:lang w:val="ru-RU"/>
        </w:rPr>
        <w:tab/>
      </w:r>
      <w:r w:rsidRPr="003721F7">
        <w:rPr>
          <w:b/>
          <w:bCs/>
          <w:iCs/>
          <w:lang w:val="ru-RU"/>
        </w:rPr>
        <w:t>41.1.1</w:t>
      </w:r>
      <w:r w:rsidRPr="003721F7">
        <w:rPr>
          <w:lang w:val="ru-RU"/>
        </w:rPr>
        <w:tab/>
        <w:t>Станции на борту воздушных судов могут осуществлять связь в целях передачи общественной корреспонденции, пока ведется дежурство на частотах, предусмотренных для обеспечения безопасности и регулярности полетов.</w:t>
      </w:r>
    </w:p>
  </w:footnote>
  <w:footnote w:id="185">
    <w:p w14:paraId="7ACBF4E0" w14:textId="1B758C88" w:rsidR="003121B9" w:rsidRPr="00F52A44" w:rsidRDefault="003121B9">
      <w:pPr>
        <w:pStyle w:val="FootnoteText"/>
        <w:rPr>
          <w:lang w:val="en-US"/>
        </w:rPr>
      </w:pPr>
      <w:r>
        <w:rPr>
          <w:rStyle w:val="FootnoteReference"/>
        </w:rPr>
        <w:t>1</w:t>
      </w:r>
      <w:r>
        <w:t xml:space="preserve"> </w:t>
      </w:r>
      <w:r w:rsidRPr="00F52A44">
        <w:rPr>
          <w:lang w:val="ru-RU"/>
        </w:rPr>
        <w:tab/>
      </w:r>
      <w:r w:rsidRPr="00F52A44">
        <w:rPr>
          <w:b/>
          <w:bCs/>
          <w:iCs/>
          <w:lang w:val="ru-RU"/>
        </w:rPr>
        <w:t>44.1.1</w:t>
      </w:r>
      <w:r w:rsidRPr="00F52A44">
        <w:rPr>
          <w:lang w:val="ru-RU"/>
        </w:rPr>
        <w:tab/>
        <w:t xml:space="preserve">В настоящей Статье термин </w:t>
      </w:r>
      <w:r w:rsidRPr="00F52A44">
        <w:rPr>
          <w:i/>
          <w:iCs/>
          <w:lang w:val="ru-RU"/>
        </w:rPr>
        <w:t>сообщения</w:t>
      </w:r>
      <w:r w:rsidRPr="00F52A44">
        <w:rPr>
          <w:lang w:val="ru-RU"/>
        </w:rPr>
        <w:t xml:space="preserve"> включает радиотелеграммы, переговоры по радиотелефону и сообщения, передаваемые по радиотелексу.</w:t>
      </w:r>
    </w:p>
  </w:footnote>
  <w:footnote w:id="186">
    <w:p w14:paraId="5CAC8CF5" w14:textId="1447945F" w:rsidR="003121B9" w:rsidRPr="00DF143E" w:rsidRDefault="003121B9">
      <w:pPr>
        <w:pStyle w:val="FootnoteText"/>
        <w:rPr>
          <w:lang w:val="ru-RU"/>
        </w:rPr>
      </w:pPr>
      <w:r>
        <w:rPr>
          <w:rStyle w:val="FootnoteReference"/>
        </w:rPr>
        <w:t>1</w:t>
      </w:r>
      <w:r>
        <w:t xml:space="preserve"> </w:t>
      </w:r>
      <w:r w:rsidRPr="00DF143E">
        <w:rPr>
          <w:lang w:val="ru-RU"/>
        </w:rPr>
        <w:tab/>
      </w:r>
      <w:r w:rsidRPr="00DF143E">
        <w:rPr>
          <w:b/>
          <w:bCs/>
          <w:iCs/>
          <w:lang w:val="ru-RU"/>
        </w:rPr>
        <w:t>45.1.1</w:t>
      </w:r>
      <w:r w:rsidRPr="00DF143E">
        <w:rPr>
          <w:b/>
          <w:bCs/>
          <w:lang w:val="ru-RU"/>
        </w:rPr>
        <w:tab/>
      </w:r>
      <w:r w:rsidRPr="00DF143E">
        <w:rPr>
          <w:lang w:val="ru-RU"/>
        </w:rPr>
        <w:t>Назначенная оперативная зона обслуживания представляет собой тот объем воздушного пространства, который оперативно требуется для организации конкретной службы и в пределах которого обеспечивается защита частоты.</w:t>
      </w:r>
    </w:p>
  </w:footnote>
  <w:footnote w:id="187">
    <w:p w14:paraId="36F9F4F6" w14:textId="3A4E2C59" w:rsidR="003121B9" w:rsidRPr="006D3D34" w:rsidRDefault="003121B9">
      <w:pPr>
        <w:pStyle w:val="FootnoteText"/>
        <w:rPr>
          <w:lang w:val="ru-RU"/>
        </w:rPr>
      </w:pPr>
      <w:r>
        <w:rPr>
          <w:rStyle w:val="FootnoteReference"/>
        </w:rPr>
        <w:t>1</w:t>
      </w:r>
      <w:r>
        <w:t xml:space="preserve"> </w:t>
      </w:r>
      <w:r w:rsidRPr="006D3D34">
        <w:rPr>
          <w:lang w:val="ru-RU"/>
        </w:rPr>
        <w:tab/>
      </w:r>
      <w:r w:rsidRPr="006D3D34">
        <w:rPr>
          <w:b/>
          <w:bCs/>
          <w:iCs/>
          <w:lang w:val="ru-RU"/>
        </w:rPr>
        <w:t>51.54.1</w:t>
      </w:r>
      <w:r w:rsidRPr="006D3D34">
        <w:rPr>
          <w:b/>
          <w:bCs/>
          <w:lang w:val="ru-RU"/>
        </w:rPr>
        <w:tab/>
      </w:r>
      <w:r w:rsidRPr="006D3D34">
        <w:rPr>
          <w:lang w:val="ru-RU"/>
        </w:rPr>
        <w:t>В некоторых зонах администрации могут ограничить это требование использованием только одной рабочей частоты.</w:t>
      </w:r>
    </w:p>
  </w:footnote>
  <w:footnote w:id="188">
    <w:p w14:paraId="7B6EA600" w14:textId="77777777" w:rsidR="001A4F45" w:rsidRPr="006D3D34" w:rsidRDefault="001A4F45" w:rsidP="001A4F45">
      <w:pPr>
        <w:pStyle w:val="FootnoteText"/>
        <w:rPr>
          <w:lang w:val="ru-RU"/>
        </w:rPr>
      </w:pPr>
      <w:r>
        <w:rPr>
          <w:rStyle w:val="FootnoteReference"/>
        </w:rPr>
        <w:t>1</w:t>
      </w:r>
      <w:r>
        <w:t xml:space="preserve"> </w:t>
      </w:r>
      <w:r w:rsidRPr="006D3D34">
        <w:rPr>
          <w:lang w:val="ru-RU"/>
        </w:rPr>
        <w:tab/>
      </w:r>
      <w:r w:rsidRPr="006D3D34">
        <w:rPr>
          <w:b/>
          <w:bCs/>
          <w:iCs/>
          <w:lang w:val="ru-RU"/>
        </w:rPr>
        <w:t>52.189.1</w:t>
      </w:r>
      <w:r w:rsidRPr="006D3D34">
        <w:rPr>
          <w:b/>
          <w:bCs/>
          <w:lang w:val="ru-RU"/>
        </w:rPr>
        <w:tab/>
      </w:r>
      <w:r w:rsidRPr="006D3D34">
        <w:rPr>
          <w:lang w:val="ru-RU"/>
        </w:rPr>
        <w:t>В тех случаях, когда администрация установила на своих береговых станциях дежурство на частоте 2182 кГц для приема излучений класса J3E, а также излучений классов А3Е и Н3Е, судовые станции могут вызывать эти береговые станции в целях безопасности, пользуясь излучениями класса Н3Е или J3Е.</w:t>
      </w:r>
    </w:p>
  </w:footnote>
  <w:footnote w:id="189">
    <w:p w14:paraId="77FC0C8B" w14:textId="31C98086" w:rsidR="003121B9" w:rsidRPr="006D3D34" w:rsidRDefault="003121B9">
      <w:pPr>
        <w:pStyle w:val="FootnoteText"/>
        <w:rPr>
          <w:lang w:val="ru-RU"/>
        </w:rPr>
      </w:pPr>
      <w:r>
        <w:rPr>
          <w:rStyle w:val="FootnoteReference"/>
        </w:rPr>
        <w:t>2</w:t>
      </w:r>
      <w:r>
        <w:t xml:space="preserve"> </w:t>
      </w:r>
      <w:r>
        <w:rPr>
          <w:lang w:val="ru-RU"/>
        </w:rPr>
        <w:tab/>
      </w:r>
      <w:r w:rsidRPr="00050F7B">
        <w:rPr>
          <w:rStyle w:val="Artdef"/>
          <w:lang w:val="ru-RU"/>
        </w:rPr>
        <w:t>52.221.1</w:t>
      </w:r>
      <w:r>
        <w:rPr>
          <w:b/>
          <w:bCs/>
          <w:lang w:val="ru-RU"/>
        </w:rPr>
        <w:tab/>
      </w:r>
      <w:r w:rsidRPr="00050F7B">
        <w:rPr>
          <w:lang w:val="ru-RU"/>
        </w:rPr>
        <w:t>В Соединенных Штатах Америки разрешается также совместное исп</w:t>
      </w:r>
      <w:r>
        <w:rPr>
          <w:lang w:val="ru-RU"/>
        </w:rPr>
        <w:t>ользование несущей частоты 4125 </w:t>
      </w:r>
      <w:r w:rsidRPr="00050F7B">
        <w:rPr>
          <w:lang w:val="ru-RU"/>
        </w:rPr>
        <w:t xml:space="preserve">кГц береговыми и судовыми станциями для однополосной симплексной радиотелефонии, при условии что пиковая мощность огибающей таких станций не превышает 1 кВт (см. также п. </w:t>
      </w:r>
      <w:r w:rsidRPr="00050F7B">
        <w:rPr>
          <w:b/>
          <w:bCs/>
          <w:lang w:val="ru-RU"/>
        </w:rPr>
        <w:t>52.222.2</w:t>
      </w:r>
      <w:r w:rsidRPr="00050F7B">
        <w:rPr>
          <w:lang w:val="ru-RU"/>
        </w:rPr>
        <w:t>).</w:t>
      </w:r>
    </w:p>
  </w:footnote>
  <w:footnote w:id="190">
    <w:p w14:paraId="43AE2C3E" w14:textId="077B62B9" w:rsidR="003121B9" w:rsidRPr="006D3D34" w:rsidRDefault="003121B9">
      <w:pPr>
        <w:pStyle w:val="FootnoteText"/>
        <w:rPr>
          <w:lang w:val="ru-RU"/>
        </w:rPr>
      </w:pPr>
      <w:r>
        <w:rPr>
          <w:rStyle w:val="FootnoteReference"/>
        </w:rPr>
        <w:t>3</w:t>
      </w:r>
      <w:r>
        <w:t xml:space="preserve"> </w:t>
      </w:r>
      <w:r>
        <w:rPr>
          <w:lang w:val="ru-RU"/>
        </w:rPr>
        <w:tab/>
      </w:r>
      <w:r w:rsidRPr="00050F7B">
        <w:rPr>
          <w:rStyle w:val="Artdef"/>
          <w:lang w:val="ru-RU"/>
        </w:rPr>
        <w:t>52.221.2</w:t>
      </w:r>
      <w:r>
        <w:rPr>
          <w:lang w:val="ru-RU"/>
        </w:rPr>
        <w:tab/>
      </w:r>
      <w:r w:rsidRPr="00050F7B">
        <w:rPr>
          <w:lang w:val="ru-RU"/>
        </w:rPr>
        <w:t>Береговым и судовым станциям разрешается также совместно использовать несущие частоты 4125</w:t>
      </w:r>
      <w:r w:rsidRPr="000A7EAB">
        <w:t> </w:t>
      </w:r>
      <w:r w:rsidRPr="00050F7B">
        <w:rPr>
          <w:lang w:val="ru-RU"/>
        </w:rPr>
        <w:t>кГц и 6215 кГц для однополосной симплексной радиотелефонии для вызова и ответа, при условии что пиковая мощность огибающей таких станций не превышает 1</w:t>
      </w:r>
      <w:r w:rsidRPr="000A7EAB">
        <w:t> </w:t>
      </w:r>
      <w:r w:rsidRPr="00050F7B">
        <w:rPr>
          <w:lang w:val="ru-RU"/>
        </w:rPr>
        <w:t>кВт. Применение этих частот для связи не разрешено (см.</w:t>
      </w:r>
      <w:r>
        <w:rPr>
          <w:lang w:val="ru-RU"/>
        </w:rPr>
        <w:t> </w:t>
      </w:r>
      <w:r w:rsidRPr="00050F7B">
        <w:rPr>
          <w:lang w:val="ru-RU"/>
        </w:rPr>
        <w:t>п.</w:t>
      </w:r>
      <w:r w:rsidRPr="000A7EAB">
        <w:rPr>
          <w:b/>
          <w:bCs/>
        </w:rPr>
        <w:t> </w:t>
      </w:r>
      <w:r w:rsidRPr="00050F7B">
        <w:rPr>
          <w:b/>
          <w:bCs/>
          <w:lang w:val="ru-RU"/>
        </w:rPr>
        <w:t>52.221.1</w:t>
      </w:r>
      <w:r w:rsidRPr="00050F7B">
        <w:rPr>
          <w:lang w:val="ru-RU"/>
        </w:rPr>
        <w:t>).</w:t>
      </w:r>
      <w:r w:rsidRPr="000A7EAB">
        <w:rPr>
          <w:sz w:val="16"/>
          <w:szCs w:val="16"/>
        </w:rPr>
        <w:t>     </w:t>
      </w:r>
      <w:r w:rsidRPr="00050F7B">
        <w:rPr>
          <w:sz w:val="16"/>
          <w:szCs w:val="16"/>
          <w:lang w:val="ru-RU"/>
        </w:rPr>
        <w:t>(ВКР-07)</w:t>
      </w:r>
    </w:p>
  </w:footnote>
  <w:footnote w:id="191">
    <w:p w14:paraId="215A1CA1" w14:textId="5BEAB5CF" w:rsidR="003121B9" w:rsidRPr="006D3D34" w:rsidRDefault="003121B9">
      <w:pPr>
        <w:pStyle w:val="FootnoteText"/>
        <w:rPr>
          <w:lang w:val="ru-RU"/>
        </w:rPr>
      </w:pPr>
      <w:r>
        <w:rPr>
          <w:rStyle w:val="FootnoteReference"/>
        </w:rPr>
        <w:t>4</w:t>
      </w:r>
      <w:r>
        <w:t xml:space="preserve"> </w:t>
      </w:r>
      <w:r>
        <w:rPr>
          <w:lang w:val="ru-RU"/>
        </w:rPr>
        <w:tab/>
      </w:r>
      <w:r w:rsidRPr="00050F7B">
        <w:rPr>
          <w:rStyle w:val="Artdef"/>
          <w:lang w:val="ru-RU"/>
        </w:rPr>
        <w:t>52.221.3</w:t>
      </w:r>
      <w:r>
        <w:rPr>
          <w:b/>
          <w:bCs/>
          <w:lang w:val="ru-RU"/>
        </w:rPr>
        <w:tab/>
      </w:r>
      <w:r w:rsidRPr="00050F7B">
        <w:rPr>
          <w:lang w:val="ru-RU"/>
        </w:rPr>
        <w:t>Береговым и судовым станциям разрешается также совместно использовать несущие частоты 4125</w:t>
      </w:r>
      <w:r>
        <w:rPr>
          <w:lang w:val="ru-RU"/>
        </w:rPr>
        <w:t> </w:t>
      </w:r>
      <w:r w:rsidRPr="00050F7B">
        <w:rPr>
          <w:lang w:val="ru-RU"/>
        </w:rPr>
        <w:t>кГц, 6215 кГц, 8291 кГц, 12 290 кГц и 16 420 кГц для однополосной симплексной радиотелефонии при обмене в случае бедствия и безопасности.</w:t>
      </w:r>
    </w:p>
  </w:footnote>
  <w:footnote w:id="192">
    <w:p w14:paraId="657C2ECE" w14:textId="77777777" w:rsidR="003121B9" w:rsidRPr="00CF3626" w:rsidRDefault="003121B9" w:rsidP="00CF3626">
      <w:pPr>
        <w:pStyle w:val="FootnoteText"/>
        <w:rPr>
          <w:lang w:val="ru-RU"/>
        </w:rPr>
      </w:pPr>
      <w:r w:rsidRPr="00CF3626">
        <w:rPr>
          <w:b/>
          <w:bCs/>
          <w:iCs/>
          <w:lang w:val="ru-RU"/>
        </w:rPr>
        <w:t>52.222.1</w:t>
      </w:r>
      <w:r w:rsidRPr="00CF3626">
        <w:rPr>
          <w:b/>
          <w:bCs/>
          <w:iCs/>
          <w:sz w:val="16"/>
          <w:szCs w:val="16"/>
          <w:lang w:val="ru-RU"/>
        </w:rPr>
        <w:tab/>
      </w:r>
      <w:r w:rsidRPr="00CF3626">
        <w:rPr>
          <w:sz w:val="16"/>
          <w:szCs w:val="16"/>
          <w:lang w:val="ru-RU"/>
        </w:rPr>
        <w:t>(</w:t>
      </w:r>
      <w:r w:rsidRPr="00CF3626">
        <w:rPr>
          <w:sz w:val="16"/>
          <w:szCs w:val="16"/>
        </w:rPr>
        <w:t>SUP</w:t>
      </w:r>
      <w:r w:rsidRPr="00CF3626">
        <w:rPr>
          <w:sz w:val="16"/>
          <w:szCs w:val="16"/>
          <w:lang w:val="ru-RU"/>
        </w:rPr>
        <w:t xml:space="preserve"> – ВКР</w:t>
      </w:r>
      <w:r w:rsidRPr="00CF3626">
        <w:rPr>
          <w:sz w:val="16"/>
          <w:szCs w:val="16"/>
          <w:lang w:val="ru-RU"/>
        </w:rPr>
        <w:noBreakHyphen/>
        <w:t>07)</w:t>
      </w:r>
    </w:p>
    <w:p w14:paraId="4EC4C607" w14:textId="62E4B970" w:rsidR="003121B9" w:rsidRPr="006D3D34" w:rsidRDefault="003121B9">
      <w:pPr>
        <w:pStyle w:val="FootnoteText"/>
        <w:rPr>
          <w:lang w:val="ru-RU"/>
        </w:rPr>
      </w:pPr>
      <w:r>
        <w:rPr>
          <w:rStyle w:val="FootnoteReference"/>
        </w:rPr>
        <w:t>5</w:t>
      </w:r>
      <w:r>
        <w:t xml:space="preserve"> </w:t>
      </w:r>
      <w:r>
        <w:rPr>
          <w:lang w:val="ru-RU"/>
        </w:rPr>
        <w:tab/>
      </w:r>
      <w:r w:rsidRPr="00050F7B">
        <w:rPr>
          <w:rStyle w:val="Artdef"/>
          <w:lang w:val="ru-RU"/>
        </w:rPr>
        <w:t>52.222.2</w:t>
      </w:r>
      <w:r>
        <w:rPr>
          <w:b/>
          <w:bCs/>
          <w:szCs w:val="19"/>
          <w:lang w:val="ru-RU"/>
        </w:rPr>
        <w:t>  </w:t>
      </w:r>
      <w:r w:rsidRPr="00050F7B">
        <w:rPr>
          <w:lang w:val="ru-RU"/>
        </w:rPr>
        <w:t>Береговым и судовым станциям разрешается также совместно использовать несущие частоты 4417 кГц и 6516 кГц для однополосной симплексной радиотелефонии, при условии что пиковая мощность огибающей таких станций не превышает 1 кВт. Использование частоты 6516</w:t>
      </w:r>
      <w:r>
        <w:rPr>
          <w:lang w:val="en-US"/>
        </w:rPr>
        <w:t> </w:t>
      </w:r>
      <w:r w:rsidRPr="00050F7B">
        <w:rPr>
          <w:lang w:val="ru-RU"/>
        </w:rPr>
        <w:t xml:space="preserve">кГц для этой цели следует ограничить светлым временем суток (см. также п. </w:t>
      </w:r>
      <w:r w:rsidRPr="00050F7B">
        <w:rPr>
          <w:b/>
          <w:bCs/>
          <w:lang w:val="ru-RU"/>
        </w:rPr>
        <w:t>52.221.1</w:t>
      </w:r>
      <w:r w:rsidRPr="00050F7B">
        <w:rPr>
          <w:lang w:val="ru-RU"/>
        </w:rPr>
        <w:t>).</w:t>
      </w:r>
    </w:p>
  </w:footnote>
  <w:footnote w:id="193">
    <w:p w14:paraId="4C0E34DC" w14:textId="7902CFE1" w:rsidR="003121B9" w:rsidRPr="006D3D34" w:rsidRDefault="003121B9">
      <w:pPr>
        <w:pStyle w:val="FootnoteText"/>
        <w:rPr>
          <w:lang w:val="ru-RU"/>
        </w:rPr>
      </w:pPr>
      <w:r>
        <w:rPr>
          <w:rStyle w:val="FootnoteReference"/>
        </w:rPr>
        <w:t>1</w:t>
      </w:r>
      <w:r>
        <w:t xml:space="preserve"> </w:t>
      </w:r>
      <w:r w:rsidRPr="006D3D34">
        <w:rPr>
          <w:lang w:val="ru-RU"/>
        </w:rPr>
        <w:tab/>
      </w:r>
      <w:r w:rsidRPr="006D3D34">
        <w:rPr>
          <w:b/>
          <w:bCs/>
          <w:iCs/>
          <w:lang w:val="ru-RU"/>
        </w:rPr>
        <w:t>53.2.1</w:t>
      </w:r>
      <w:r w:rsidRPr="006D3D34">
        <w:rPr>
          <w:b/>
          <w:bCs/>
          <w:lang w:val="ru-RU"/>
        </w:rPr>
        <w:tab/>
      </w:r>
      <w:r w:rsidRPr="006D3D34">
        <w:rPr>
          <w:lang w:val="ru-RU"/>
        </w:rPr>
        <w:t>Требования и стандарты, относящиеся к характеристикам радиосистем и оборудованию для морской радиосвязи в случае бедствия и для обеспечения безопасности, разрабатываются и принимаются Международной морской организацией (ИМО).</w:t>
      </w:r>
    </w:p>
  </w:footnote>
  <w:footnote w:id="194">
    <w:p w14:paraId="1279F219" w14:textId="40BC4780" w:rsidR="003121B9" w:rsidRPr="001476F7" w:rsidRDefault="003121B9" w:rsidP="00290ABF">
      <w:pPr>
        <w:pStyle w:val="FootnoteText"/>
        <w:rPr>
          <w:lang w:val="ru-RU"/>
        </w:rPr>
      </w:pPr>
      <w:r>
        <w:rPr>
          <w:rStyle w:val="FootnoteReference"/>
        </w:rPr>
        <w:t>1</w:t>
      </w:r>
      <w:r>
        <w:t xml:space="preserve"> </w:t>
      </w:r>
      <w:r w:rsidRPr="001634E0">
        <w:rPr>
          <w:lang w:val="ru-RU"/>
        </w:rPr>
        <w:tab/>
      </w:r>
      <w:r w:rsidRPr="00050F7B">
        <w:rPr>
          <w:i/>
          <w:iCs/>
          <w:lang w:val="ru-RU"/>
        </w:rPr>
        <w:t xml:space="preserve">Примечание Секретариата. </w:t>
      </w:r>
      <w:r w:rsidRPr="00272759">
        <w:rPr>
          <w:i/>
          <w:iCs/>
          <w:lang w:val="fr-CH"/>
        </w:rPr>
        <w:sym w:font="Symbol" w:char="F02D"/>
      </w:r>
      <w:r w:rsidRPr="00050F7B">
        <w:rPr>
          <w:lang w:val="ru-RU"/>
        </w:rPr>
        <w:t xml:space="preserve"> </w:t>
      </w:r>
      <w:r w:rsidRPr="00290ABF">
        <w:t>Ввиду</w:t>
      </w:r>
      <w:r w:rsidRPr="00050F7B">
        <w:rPr>
          <w:lang w:val="ru-RU"/>
        </w:rPr>
        <w:t xml:space="preserve"> изменений схемы нумерации эти ссыл</w:t>
      </w:r>
      <w:r>
        <w:rPr>
          <w:lang w:val="ru-RU"/>
        </w:rPr>
        <w:t>ки теперь соответствуют Статьям</w:t>
      </w:r>
      <w:r>
        <w:rPr>
          <w:lang w:val="en-US"/>
        </w:rPr>
        <w:t> </w:t>
      </w:r>
      <w:r w:rsidRPr="00050F7B">
        <w:rPr>
          <w:b/>
          <w:bCs/>
          <w:lang w:val="ru-RU"/>
        </w:rPr>
        <w:t>21</w:t>
      </w:r>
      <w:r w:rsidRPr="00050F7B">
        <w:rPr>
          <w:lang w:val="ru-RU"/>
        </w:rPr>
        <w:t xml:space="preserve"> и </w:t>
      </w:r>
      <w:r w:rsidRPr="00050F7B">
        <w:rPr>
          <w:b/>
          <w:bCs/>
          <w:lang w:val="ru-RU"/>
        </w:rPr>
        <w:t>22</w:t>
      </w:r>
      <w:r w:rsidRPr="00050F7B">
        <w:rPr>
          <w:lang w:val="ru-RU"/>
        </w:rPr>
        <w:t xml:space="preserve"> и Приложению </w:t>
      </w:r>
      <w:r w:rsidRPr="001476F7">
        <w:rPr>
          <w:b/>
          <w:bCs/>
          <w:lang w:val="ru-RU"/>
        </w:rPr>
        <w:t>4</w:t>
      </w:r>
      <w:r w:rsidRPr="001476F7">
        <w:rPr>
          <w:lang w:val="ru-RU"/>
        </w:rPr>
        <w:t xml:space="preserve">, </w:t>
      </w:r>
      <w:r w:rsidRPr="00050F7B">
        <w:rPr>
          <w:lang w:val="ru-RU"/>
        </w:rPr>
        <w:t>соответственно</w:t>
      </w:r>
      <w:r w:rsidRPr="001476F7">
        <w:rPr>
          <w:lang w:val="ru-RU"/>
        </w:rPr>
        <w:t>.</w:t>
      </w:r>
    </w:p>
  </w:footnote>
  <w:footnote w:id="195">
    <w:p w14:paraId="179D41B1" w14:textId="48472E23" w:rsidR="003121B9" w:rsidRPr="007D714D" w:rsidRDefault="003121B9" w:rsidP="00290ABF">
      <w:pPr>
        <w:pStyle w:val="FootnoteText"/>
        <w:rPr>
          <w:lang w:val="ru-RU"/>
        </w:rPr>
      </w:pPr>
      <w:r>
        <w:rPr>
          <w:rStyle w:val="FootnoteReference"/>
        </w:rPr>
        <w:t>2</w:t>
      </w:r>
      <w:r>
        <w:t xml:space="preserve"> </w:t>
      </w:r>
      <w:r w:rsidRPr="007D714D">
        <w:rPr>
          <w:lang w:val="ru-RU"/>
        </w:rPr>
        <w:tab/>
      </w:r>
      <w:r w:rsidRPr="00CC0C1A">
        <w:rPr>
          <w:i/>
          <w:iCs/>
          <w:lang w:val="ru-RU"/>
        </w:rPr>
        <w:t>Примечание Секретариата</w:t>
      </w:r>
      <w:r>
        <w:rPr>
          <w:lang w:val="ru-RU"/>
        </w:rPr>
        <w:t>. −</w:t>
      </w:r>
      <w:r w:rsidRPr="00E76AC5">
        <w:rPr>
          <w:lang w:val="ru-RU"/>
        </w:rPr>
        <w:t xml:space="preserve"> Эта Резолюция была пересмотрена </w:t>
      </w:r>
      <w:r>
        <w:rPr>
          <w:lang w:val="ru-RU"/>
        </w:rPr>
        <w:t>ВКР</w:t>
      </w:r>
      <w:r w:rsidRPr="007D714D">
        <w:rPr>
          <w:lang w:val="ru-RU"/>
        </w:rPr>
        <w:t>-2000</w:t>
      </w:r>
      <w:r>
        <w:rPr>
          <w:lang w:val="en-US"/>
        </w:rPr>
        <w:t xml:space="preserve">, </w:t>
      </w:r>
      <w:r w:rsidRPr="00E76AC5">
        <w:rPr>
          <w:lang w:val="ru-RU"/>
        </w:rPr>
        <w:t>ВКР-</w:t>
      </w:r>
      <w:r>
        <w:rPr>
          <w:lang w:val="en-US"/>
        </w:rPr>
        <w:t xml:space="preserve">03, </w:t>
      </w:r>
      <w:r w:rsidRPr="00E76AC5">
        <w:rPr>
          <w:lang w:val="ru-RU"/>
        </w:rPr>
        <w:t>ВКР-1</w:t>
      </w:r>
      <w:r>
        <w:rPr>
          <w:lang w:val="en-US"/>
        </w:rPr>
        <w:t xml:space="preserve">2, </w:t>
      </w:r>
      <w:r w:rsidRPr="00E76AC5">
        <w:rPr>
          <w:lang w:val="ru-RU"/>
        </w:rPr>
        <w:t>ВКР-1</w:t>
      </w:r>
      <w:r>
        <w:rPr>
          <w:lang w:val="en-US"/>
        </w:rPr>
        <w:t>5</w:t>
      </w:r>
      <w:r w:rsidR="00C35B0B">
        <w:rPr>
          <w:lang w:val="en-US"/>
        </w:rPr>
        <w:t xml:space="preserve">, </w:t>
      </w:r>
      <w:r w:rsidRPr="00E76AC5">
        <w:rPr>
          <w:lang w:val="ru-RU"/>
        </w:rPr>
        <w:t>ВКР-19</w:t>
      </w:r>
      <w:r w:rsidR="00C35B0B">
        <w:rPr>
          <w:lang w:val="en-US"/>
        </w:rPr>
        <w:t xml:space="preserve"> </w:t>
      </w:r>
      <w:r w:rsidR="00C35B0B">
        <w:rPr>
          <w:lang w:val="ru-RU"/>
        </w:rPr>
        <w:t>и ВКР-23</w:t>
      </w:r>
      <w:r w:rsidRPr="007D714D">
        <w:rPr>
          <w:lang w:val="ru-RU"/>
        </w:rPr>
        <w:t>.</w:t>
      </w:r>
    </w:p>
  </w:footnote>
  <w:footnote w:id="196">
    <w:p w14:paraId="41592836" w14:textId="4BC73E25" w:rsidR="003121B9" w:rsidRPr="00627274" w:rsidRDefault="003121B9" w:rsidP="002B1982">
      <w:pPr>
        <w:pStyle w:val="FootnoteText"/>
        <w:rPr>
          <w:lang w:val="en-US"/>
        </w:rPr>
      </w:pPr>
      <w:r>
        <w:rPr>
          <w:rStyle w:val="FootnoteReference"/>
        </w:rPr>
        <w:t>3</w:t>
      </w:r>
      <w:r>
        <w:t xml:space="preserve"> </w:t>
      </w:r>
      <w:r>
        <w:tab/>
      </w:r>
      <w:r w:rsidRPr="00CC0C1A">
        <w:rPr>
          <w:i/>
          <w:iCs/>
          <w:lang w:val="ru-RU"/>
        </w:rPr>
        <w:t>Примечание Секретариата</w:t>
      </w:r>
      <w:r>
        <w:rPr>
          <w:lang w:val="ru-RU"/>
        </w:rPr>
        <w:t>. −</w:t>
      </w:r>
      <w:r w:rsidRPr="00E76AC5">
        <w:rPr>
          <w:lang w:val="ru-RU"/>
        </w:rPr>
        <w:t xml:space="preserve"> </w:t>
      </w:r>
      <w:r w:rsidRPr="00050F7B">
        <w:rPr>
          <w:lang w:val="ru-RU"/>
        </w:rPr>
        <w:t xml:space="preserve">Эта Резолюция была </w:t>
      </w:r>
      <w:r w:rsidRPr="00290ABF">
        <w:t>аннулирована</w:t>
      </w:r>
      <w:r w:rsidRPr="00050F7B">
        <w:rPr>
          <w:lang w:val="ru-RU"/>
        </w:rPr>
        <w:t xml:space="preserve"> ВКР</w:t>
      </w:r>
      <w:r>
        <w:noBreakHyphen/>
        <w:t>15.</w:t>
      </w:r>
    </w:p>
  </w:footnote>
  <w:footnote w:id="197">
    <w:p w14:paraId="23E25BE2" w14:textId="2ACD7EA0" w:rsidR="003121B9" w:rsidRPr="00627274" w:rsidRDefault="003121B9" w:rsidP="002B1982">
      <w:pPr>
        <w:pStyle w:val="FootnoteText"/>
        <w:rPr>
          <w:lang w:val="en-US"/>
        </w:rPr>
      </w:pPr>
      <w:r>
        <w:rPr>
          <w:rStyle w:val="FootnoteReference"/>
        </w:rPr>
        <w:t>4</w:t>
      </w:r>
      <w:r>
        <w:tab/>
      </w:r>
      <w:r w:rsidRPr="00CC0C1A">
        <w:rPr>
          <w:i/>
          <w:iCs/>
          <w:lang w:val="ru-RU"/>
        </w:rPr>
        <w:t>Примечание Секретариата</w:t>
      </w:r>
      <w:r>
        <w:rPr>
          <w:lang w:val="ru-RU"/>
        </w:rPr>
        <w:t>. −</w:t>
      </w:r>
      <w:r w:rsidRPr="00E76AC5">
        <w:rPr>
          <w:lang w:val="ru-RU"/>
        </w:rPr>
        <w:t xml:space="preserve"> </w:t>
      </w:r>
      <w:r w:rsidRPr="00050F7B">
        <w:rPr>
          <w:lang w:val="ru-RU"/>
        </w:rPr>
        <w:t xml:space="preserve">Эта Резолюция была </w:t>
      </w:r>
      <w:r w:rsidRPr="00290ABF">
        <w:t>аннулирована</w:t>
      </w:r>
      <w:r w:rsidRPr="00050F7B">
        <w:rPr>
          <w:lang w:val="ru-RU"/>
        </w:rPr>
        <w:t xml:space="preserve"> ВКР</w:t>
      </w:r>
      <w:r>
        <w:noBreakHyphen/>
        <w:t>2000.</w:t>
      </w:r>
    </w:p>
  </w:footnote>
  <w:footnote w:id="198">
    <w:p w14:paraId="7797F5D5" w14:textId="2A885DCB" w:rsidR="003121B9" w:rsidRPr="00627274" w:rsidRDefault="003121B9" w:rsidP="00335B40">
      <w:pPr>
        <w:pStyle w:val="FootnoteText"/>
        <w:rPr>
          <w:lang w:val="en-US"/>
        </w:rPr>
      </w:pPr>
      <w:r>
        <w:rPr>
          <w:rStyle w:val="FootnoteReference"/>
        </w:rPr>
        <w:t>5</w:t>
      </w:r>
      <w:r>
        <w:rPr>
          <w:rStyle w:val="FootnoteReference"/>
        </w:rPr>
        <w:tab/>
      </w:r>
      <w:r w:rsidRPr="00CC0C1A">
        <w:rPr>
          <w:i/>
          <w:iCs/>
          <w:lang w:val="ru-RU"/>
        </w:rPr>
        <w:t>Примечание Секретариата</w:t>
      </w:r>
      <w:r>
        <w:rPr>
          <w:lang w:val="ru-RU"/>
        </w:rPr>
        <w:t>. −</w:t>
      </w:r>
      <w:r w:rsidRPr="00E76AC5">
        <w:rPr>
          <w:lang w:val="ru-RU"/>
        </w:rPr>
        <w:t xml:space="preserve"> </w:t>
      </w:r>
      <w:r w:rsidRPr="00050F7B">
        <w:rPr>
          <w:lang w:val="ru-RU"/>
        </w:rPr>
        <w:t xml:space="preserve">Эта Резолюция была </w:t>
      </w:r>
      <w:r w:rsidRPr="00290ABF">
        <w:t>аннулирована</w:t>
      </w:r>
      <w:r w:rsidRPr="00050F7B">
        <w:rPr>
          <w:lang w:val="ru-RU"/>
        </w:rPr>
        <w:t xml:space="preserve"> ВКР</w:t>
      </w:r>
      <w:r>
        <w:noBreakHyphen/>
        <w:t>12.</w:t>
      </w:r>
    </w:p>
  </w:footnote>
  <w:footnote w:id="199">
    <w:p w14:paraId="35C720BE" w14:textId="26EFAFA7" w:rsidR="003121B9" w:rsidRPr="00613649" w:rsidRDefault="003121B9" w:rsidP="00290ABF">
      <w:pPr>
        <w:pStyle w:val="FootnoteText"/>
        <w:rPr>
          <w:szCs w:val="19"/>
          <w:lang w:val="ru-RU"/>
        </w:rPr>
      </w:pPr>
      <w:r>
        <w:rPr>
          <w:rStyle w:val="FootnoteReference"/>
        </w:rPr>
        <w:t>6</w:t>
      </w:r>
      <w:r>
        <w:t xml:space="preserve"> </w:t>
      </w:r>
      <w:r>
        <w:rPr>
          <w:szCs w:val="18"/>
          <w:lang w:val="ru-RU"/>
        </w:rPr>
        <w:tab/>
      </w:r>
      <w:r w:rsidRPr="00050F7B">
        <w:rPr>
          <w:i/>
          <w:iCs/>
          <w:lang w:val="ru-RU"/>
        </w:rPr>
        <w:t>Примечание Секретариата</w:t>
      </w:r>
      <w:r w:rsidRPr="00050F7B">
        <w:rPr>
          <w:lang w:val="ru-RU"/>
        </w:rPr>
        <w:t xml:space="preserve">. </w:t>
      </w:r>
      <w:r w:rsidRPr="00272759">
        <w:sym w:font="Symbol" w:char="F02D"/>
      </w:r>
      <w:r w:rsidRPr="00050F7B">
        <w:rPr>
          <w:lang w:val="ru-RU"/>
        </w:rPr>
        <w:t xml:space="preserve"> Эта Резолюция была </w:t>
      </w:r>
      <w:r w:rsidRPr="00290ABF">
        <w:t>аннулирована</w:t>
      </w:r>
      <w:r w:rsidRPr="00050F7B">
        <w:rPr>
          <w:lang w:val="ru-RU"/>
        </w:rPr>
        <w:t xml:space="preserve"> ВКР-03.</w:t>
      </w:r>
    </w:p>
  </w:footnote>
  <w:footnote w:id="200">
    <w:p w14:paraId="6AE0AEFB" w14:textId="4B62D5BE" w:rsidR="003121B9" w:rsidRPr="00627274" w:rsidRDefault="003121B9" w:rsidP="00290ABF">
      <w:pPr>
        <w:pStyle w:val="FootnoteText"/>
      </w:pPr>
      <w:r>
        <w:rPr>
          <w:rStyle w:val="FootnoteReference"/>
        </w:rPr>
        <w:t>7</w:t>
      </w:r>
      <w:r>
        <w:t xml:space="preserve"> </w:t>
      </w:r>
      <w:r>
        <w:tab/>
      </w:r>
      <w:r w:rsidRPr="00CC0C1A">
        <w:rPr>
          <w:i/>
          <w:iCs/>
          <w:lang w:val="ru-RU"/>
        </w:rPr>
        <w:t>Примечание Секретариата</w:t>
      </w:r>
      <w:r>
        <w:rPr>
          <w:lang w:val="ru-RU"/>
        </w:rPr>
        <w:t>. −</w:t>
      </w:r>
      <w:r w:rsidRPr="00E76AC5">
        <w:rPr>
          <w:lang w:val="ru-RU"/>
        </w:rPr>
        <w:t xml:space="preserve"> Эта Резолюция была пересмотрена </w:t>
      </w:r>
      <w:r>
        <w:rPr>
          <w:lang w:val="ru-RU"/>
        </w:rPr>
        <w:t>ВКР</w:t>
      </w:r>
      <w:r w:rsidRPr="007D714D">
        <w:rPr>
          <w:lang w:val="ru-RU"/>
        </w:rPr>
        <w:t>-</w:t>
      </w:r>
      <w:r w:rsidRPr="00627274">
        <w:t xml:space="preserve">07, </w:t>
      </w:r>
      <w:r w:rsidRPr="00050F7B">
        <w:rPr>
          <w:lang w:val="ru-RU"/>
        </w:rPr>
        <w:t>ВКР</w:t>
      </w:r>
      <w:r w:rsidRPr="00627274">
        <w:t xml:space="preserve">-12, </w:t>
      </w:r>
      <w:r w:rsidRPr="00050F7B">
        <w:rPr>
          <w:lang w:val="ru-RU"/>
        </w:rPr>
        <w:t>ВКР</w:t>
      </w:r>
      <w:r w:rsidRPr="00627274">
        <w:t>-15</w:t>
      </w:r>
      <w:r w:rsidR="00C35B0B">
        <w:rPr>
          <w:lang w:val="ru-RU"/>
        </w:rPr>
        <w:t xml:space="preserve">, </w:t>
      </w:r>
      <w:r w:rsidRPr="00E76AC5">
        <w:rPr>
          <w:lang w:val="ru-RU"/>
        </w:rPr>
        <w:t>ВКР</w:t>
      </w:r>
      <w:r w:rsidRPr="00627274">
        <w:noBreakHyphen/>
        <w:t>19</w:t>
      </w:r>
      <w:r w:rsidR="00C35B0B">
        <w:rPr>
          <w:lang w:val="ru-RU"/>
        </w:rPr>
        <w:t xml:space="preserve"> и ВКР-23</w:t>
      </w:r>
      <w:r>
        <w:t>.</w:t>
      </w:r>
    </w:p>
  </w:footnote>
  <w:footnote w:id="201">
    <w:p w14:paraId="1A7FDEFA" w14:textId="7B42870E" w:rsidR="003121B9" w:rsidRPr="00613649" w:rsidRDefault="003121B9" w:rsidP="00290ABF">
      <w:pPr>
        <w:pStyle w:val="FootnoteText"/>
        <w:rPr>
          <w:lang w:val="ru-RU"/>
        </w:rPr>
      </w:pPr>
      <w:r>
        <w:rPr>
          <w:rStyle w:val="FootnoteReference"/>
        </w:rPr>
        <w:t>8</w:t>
      </w:r>
      <w:r>
        <w:t xml:space="preserve"> </w:t>
      </w:r>
      <w:r>
        <w:rPr>
          <w:lang w:val="ru-RU"/>
        </w:rPr>
        <w:tab/>
      </w:r>
      <w:r w:rsidRPr="00ED1CC4">
        <w:rPr>
          <w:i/>
          <w:iCs/>
          <w:lang w:val="ru-RU"/>
        </w:rPr>
        <w:t>Примечание Секретариата</w:t>
      </w:r>
      <w:r w:rsidRPr="00ED1CC4">
        <w:rPr>
          <w:lang w:val="ru-RU"/>
        </w:rPr>
        <w:t xml:space="preserve">. </w:t>
      </w:r>
      <w:r>
        <w:sym w:font="Symbol" w:char="F02D"/>
      </w:r>
      <w:r w:rsidRPr="00ED1CC4">
        <w:rPr>
          <w:lang w:val="ru-RU"/>
        </w:rPr>
        <w:t xml:space="preserve"> Эта Резолюция </w:t>
      </w:r>
      <w:r w:rsidRPr="00290ABF">
        <w:t>была</w:t>
      </w:r>
      <w:r w:rsidRPr="00ED1CC4">
        <w:rPr>
          <w:lang w:val="ru-RU"/>
        </w:rPr>
        <w:t xml:space="preserve"> аннулирована ВКР-07.</w:t>
      </w:r>
      <w:r w:rsidRPr="00613649">
        <w:rPr>
          <w:lang w:val="ru-RU"/>
        </w:rPr>
        <w:t xml:space="preserve"> </w:t>
      </w:r>
    </w:p>
  </w:footnote>
  <w:footnote w:id="202">
    <w:p w14:paraId="0789187A" w14:textId="3CCAD48A" w:rsidR="003121B9" w:rsidRPr="00627274" w:rsidRDefault="003121B9" w:rsidP="00B90D24">
      <w:pPr>
        <w:pStyle w:val="FootnoteText"/>
        <w:rPr>
          <w:lang w:val="en-US"/>
        </w:rPr>
      </w:pPr>
      <w:r>
        <w:rPr>
          <w:rStyle w:val="FootnoteReference"/>
        </w:rPr>
        <w:t>9</w:t>
      </w:r>
      <w:r>
        <w:t xml:space="preserve"> </w:t>
      </w:r>
      <w:r>
        <w:rPr>
          <w:lang w:val="en-US"/>
        </w:rPr>
        <w:tab/>
      </w:r>
      <w:r w:rsidRPr="00CC0C1A">
        <w:rPr>
          <w:i/>
          <w:iCs/>
          <w:lang w:val="ru-RU"/>
        </w:rPr>
        <w:t>Примечание Секретариата</w:t>
      </w:r>
      <w:r>
        <w:rPr>
          <w:lang w:val="ru-RU"/>
        </w:rPr>
        <w:t>. −</w:t>
      </w:r>
      <w:r w:rsidRPr="00E76AC5">
        <w:rPr>
          <w:lang w:val="ru-RU"/>
        </w:rPr>
        <w:t xml:space="preserve"> Эта Резолюция была пересмотрена </w:t>
      </w:r>
      <w:r>
        <w:rPr>
          <w:lang w:val="ru-RU"/>
        </w:rPr>
        <w:t>ВКР</w:t>
      </w:r>
      <w:r w:rsidRPr="007D714D">
        <w:rPr>
          <w:lang w:val="ru-RU"/>
        </w:rPr>
        <w:t>-</w:t>
      </w:r>
      <w:r w:rsidRPr="00627274">
        <w:t xml:space="preserve">03, </w:t>
      </w:r>
      <w:r>
        <w:rPr>
          <w:lang w:val="ru-RU"/>
        </w:rPr>
        <w:t>ВКР</w:t>
      </w:r>
      <w:r w:rsidRPr="00627274">
        <w:t xml:space="preserve">-07 </w:t>
      </w:r>
      <w:r>
        <w:rPr>
          <w:lang w:val="ru-RU"/>
        </w:rPr>
        <w:t>и</w:t>
      </w:r>
      <w:r w:rsidRPr="00627274">
        <w:t xml:space="preserve"> </w:t>
      </w:r>
      <w:r>
        <w:rPr>
          <w:lang w:val="ru-RU"/>
        </w:rPr>
        <w:t>ВКР</w:t>
      </w:r>
      <w:r w:rsidRPr="00627274">
        <w:noBreakHyphen/>
        <w:t>19</w:t>
      </w:r>
      <w:r>
        <w:t>.</w:t>
      </w:r>
    </w:p>
  </w:footnote>
  <w:footnote w:id="203">
    <w:p w14:paraId="53C61CED" w14:textId="775F10CE" w:rsidR="003121B9" w:rsidRPr="00A22DF5" w:rsidRDefault="003121B9" w:rsidP="00EF6F30">
      <w:pPr>
        <w:pStyle w:val="FootnoteText"/>
        <w:rPr>
          <w:lang w:val="en-US"/>
        </w:rPr>
      </w:pPr>
      <w:r>
        <w:rPr>
          <w:rStyle w:val="FootnoteReference"/>
        </w:rPr>
        <w:t>10</w:t>
      </w:r>
      <w:r>
        <w:t xml:space="preserve"> </w:t>
      </w:r>
      <w:r>
        <w:tab/>
      </w:r>
      <w:r w:rsidRPr="00CC0C1A">
        <w:rPr>
          <w:i/>
          <w:iCs/>
          <w:lang w:val="ru-RU"/>
        </w:rPr>
        <w:t>Примечание Секретариата</w:t>
      </w:r>
      <w:r>
        <w:rPr>
          <w:lang w:val="ru-RU"/>
        </w:rPr>
        <w:t>. −</w:t>
      </w:r>
      <w:r w:rsidRPr="00E76AC5">
        <w:rPr>
          <w:lang w:val="ru-RU"/>
        </w:rPr>
        <w:t xml:space="preserve"> Эта Резолюция была пересмотрена </w:t>
      </w:r>
      <w:r>
        <w:rPr>
          <w:lang w:val="ru-RU"/>
        </w:rPr>
        <w:t>ВКР</w:t>
      </w:r>
      <w:r w:rsidRPr="007D714D">
        <w:rPr>
          <w:lang w:val="ru-RU"/>
        </w:rPr>
        <w:t>-</w:t>
      </w:r>
      <w:r w:rsidRPr="00A22DF5">
        <w:t xml:space="preserve">03, </w:t>
      </w:r>
      <w:r>
        <w:rPr>
          <w:lang w:val="ru-RU"/>
        </w:rPr>
        <w:t>ВКР</w:t>
      </w:r>
      <w:r w:rsidRPr="00A22DF5">
        <w:t xml:space="preserve">-15 </w:t>
      </w:r>
      <w:r>
        <w:rPr>
          <w:lang w:val="ru-RU"/>
        </w:rPr>
        <w:t>и</w:t>
      </w:r>
      <w:r w:rsidRPr="00A22DF5">
        <w:t xml:space="preserve"> </w:t>
      </w:r>
      <w:r>
        <w:rPr>
          <w:lang w:val="ru-RU"/>
        </w:rPr>
        <w:t>ВКР</w:t>
      </w:r>
      <w:r w:rsidRPr="00A22DF5">
        <w:noBreakHyphen/>
        <w:t>19</w:t>
      </w:r>
      <w:r>
        <w:t>.</w:t>
      </w:r>
    </w:p>
  </w:footnote>
  <w:footnote w:id="204">
    <w:p w14:paraId="69AA692E" w14:textId="017A85B9" w:rsidR="003121B9" w:rsidRPr="00A22DF5" w:rsidRDefault="003121B9" w:rsidP="00A73D23">
      <w:pPr>
        <w:pStyle w:val="FootnoteText"/>
        <w:rPr>
          <w:lang w:val="en-US"/>
        </w:rPr>
      </w:pPr>
      <w:r>
        <w:rPr>
          <w:rStyle w:val="FootnoteReference"/>
        </w:rPr>
        <w:t>11</w:t>
      </w:r>
      <w:r>
        <w:t xml:space="preserve"> </w:t>
      </w:r>
      <w:r>
        <w:tab/>
      </w:r>
      <w:r w:rsidRPr="00CC0C1A">
        <w:rPr>
          <w:i/>
          <w:iCs/>
          <w:lang w:val="ru-RU"/>
        </w:rPr>
        <w:t>Примечание Секретариата</w:t>
      </w:r>
      <w:r>
        <w:rPr>
          <w:lang w:val="ru-RU"/>
        </w:rPr>
        <w:t>. −</w:t>
      </w:r>
      <w:r w:rsidRPr="00E76AC5">
        <w:rPr>
          <w:lang w:val="ru-RU"/>
        </w:rPr>
        <w:t xml:space="preserve"> Эта Резолюция была пересмотрена ВКР-</w:t>
      </w:r>
      <w:r w:rsidRPr="00A22DF5">
        <w:t xml:space="preserve">07, </w:t>
      </w:r>
      <w:r w:rsidRPr="00E76AC5">
        <w:rPr>
          <w:lang w:val="ru-RU"/>
        </w:rPr>
        <w:t>ВКР-</w:t>
      </w:r>
      <w:r w:rsidRPr="00A22DF5">
        <w:t xml:space="preserve">12 </w:t>
      </w:r>
      <w:r>
        <w:rPr>
          <w:lang w:val="ru-RU"/>
        </w:rPr>
        <w:t>и</w:t>
      </w:r>
      <w:r w:rsidRPr="00A22DF5">
        <w:t xml:space="preserve"> </w:t>
      </w:r>
      <w:r w:rsidRPr="00E76AC5">
        <w:rPr>
          <w:lang w:val="ru-RU"/>
        </w:rPr>
        <w:t>ВКР-</w:t>
      </w:r>
      <w:r w:rsidRPr="00A22DF5">
        <w:t>19.</w:t>
      </w:r>
    </w:p>
  </w:footnote>
  <w:footnote w:id="205">
    <w:p w14:paraId="6217CCFC" w14:textId="5A9C32A8" w:rsidR="003121B9" w:rsidRPr="00A22DF5" w:rsidRDefault="003121B9" w:rsidP="00A73D23">
      <w:pPr>
        <w:pStyle w:val="FootnoteText"/>
        <w:rPr>
          <w:lang w:val="en-US"/>
        </w:rPr>
      </w:pPr>
      <w:r>
        <w:rPr>
          <w:rStyle w:val="FootnoteReference"/>
        </w:rPr>
        <w:t>12</w:t>
      </w:r>
      <w:r>
        <w:t xml:space="preserve"> </w:t>
      </w:r>
      <w:r>
        <w:rPr>
          <w:lang w:val="en-US"/>
        </w:rPr>
        <w:tab/>
      </w:r>
      <w:r w:rsidRPr="00CC0C1A">
        <w:rPr>
          <w:i/>
          <w:iCs/>
          <w:lang w:val="ru-RU"/>
        </w:rPr>
        <w:t>Примечание Секретариата</w:t>
      </w:r>
      <w:r>
        <w:rPr>
          <w:lang w:val="ru-RU"/>
        </w:rPr>
        <w:t>. −</w:t>
      </w:r>
      <w:r w:rsidRPr="00E76AC5">
        <w:rPr>
          <w:lang w:val="ru-RU"/>
        </w:rPr>
        <w:t xml:space="preserve"> Эта Резолюция была пересмотрена ВКР-</w:t>
      </w:r>
      <w:r w:rsidRPr="00A22DF5">
        <w:t>07</w:t>
      </w:r>
      <w:r w:rsidR="00C35B0B">
        <w:rPr>
          <w:lang w:val="ru-RU"/>
        </w:rPr>
        <w:t xml:space="preserve"> и ВКР-23</w:t>
      </w:r>
      <w:r w:rsidRPr="00A22DF5">
        <w:t>.</w:t>
      </w:r>
    </w:p>
  </w:footnote>
  <w:footnote w:id="206">
    <w:p w14:paraId="0749C935" w14:textId="39321C81" w:rsidR="00FB7CF4" w:rsidRPr="00C35B0B" w:rsidRDefault="003121B9" w:rsidP="00A73D23">
      <w:pPr>
        <w:pStyle w:val="FootnoteText"/>
        <w:rPr>
          <w:lang w:val="ru-RU"/>
        </w:rPr>
      </w:pPr>
      <w:r>
        <w:rPr>
          <w:rStyle w:val="FootnoteReference"/>
        </w:rPr>
        <w:t>13</w:t>
      </w:r>
      <w:r>
        <w:tab/>
      </w:r>
      <w:r w:rsidRPr="00CC0C1A">
        <w:rPr>
          <w:i/>
          <w:iCs/>
          <w:lang w:val="ru-RU"/>
        </w:rPr>
        <w:t>Примечание Секретариата</w:t>
      </w:r>
      <w:r>
        <w:rPr>
          <w:lang w:val="ru-RU"/>
        </w:rPr>
        <w:t>. −</w:t>
      </w:r>
      <w:r w:rsidRPr="00E76AC5">
        <w:rPr>
          <w:lang w:val="ru-RU"/>
        </w:rPr>
        <w:t xml:space="preserve"> Эта Резолюция была пересмотрена ВКР-</w:t>
      </w:r>
      <w:r w:rsidRPr="00A22DF5">
        <w:t>07</w:t>
      </w:r>
      <w:r w:rsidR="00C35B0B">
        <w:rPr>
          <w:lang w:val="ru-RU"/>
        </w:rPr>
        <w:t xml:space="preserve">, </w:t>
      </w:r>
      <w:r w:rsidRPr="00E76AC5">
        <w:rPr>
          <w:lang w:val="ru-RU"/>
        </w:rPr>
        <w:t>ВКР-</w:t>
      </w:r>
      <w:r w:rsidRPr="00A22DF5">
        <w:t>12</w:t>
      </w:r>
      <w:r w:rsidR="00C35B0B">
        <w:rPr>
          <w:lang w:val="ru-RU"/>
        </w:rPr>
        <w:t xml:space="preserve"> и ВКР-23</w:t>
      </w:r>
      <w:r w:rsidRPr="00A22DF5">
        <w:t>.</w:t>
      </w:r>
    </w:p>
  </w:footnote>
  <w:footnote w:id="207">
    <w:p w14:paraId="6CA4D40B" w14:textId="7CBF5783" w:rsidR="003121B9" w:rsidRPr="00A22DF5" w:rsidRDefault="003121B9" w:rsidP="00746123">
      <w:pPr>
        <w:pStyle w:val="FootnoteText"/>
        <w:rPr>
          <w:lang w:val="en-US"/>
        </w:rPr>
      </w:pPr>
      <w:r>
        <w:rPr>
          <w:rStyle w:val="FootnoteReference"/>
        </w:rPr>
        <w:t>14</w:t>
      </w:r>
      <w:r>
        <w:t xml:space="preserve"> </w:t>
      </w:r>
      <w:r>
        <w:rPr>
          <w:lang w:val="en-US"/>
        </w:rPr>
        <w:tab/>
      </w:r>
      <w:r w:rsidRPr="00CC0C1A">
        <w:rPr>
          <w:i/>
          <w:iCs/>
          <w:lang w:val="ru-RU"/>
        </w:rPr>
        <w:t>Примечание Секретариата</w:t>
      </w:r>
      <w:r>
        <w:rPr>
          <w:lang w:val="ru-RU"/>
        </w:rPr>
        <w:t>. −</w:t>
      </w:r>
      <w:r w:rsidRPr="00E76AC5">
        <w:rPr>
          <w:lang w:val="ru-RU"/>
        </w:rPr>
        <w:t xml:space="preserve"> Эта Резолюция была пересмотрена ВКР-</w:t>
      </w:r>
      <w:r w:rsidRPr="00A22DF5">
        <w:t>12.</w:t>
      </w:r>
    </w:p>
  </w:footnote>
  <w:footnote w:id="208">
    <w:p w14:paraId="783CAD4E" w14:textId="29F184B5" w:rsidR="003121B9" w:rsidRPr="00E76AC5" w:rsidRDefault="003121B9" w:rsidP="00FB5E69">
      <w:pPr>
        <w:pStyle w:val="FootnoteText"/>
        <w:rPr>
          <w:lang w:val="ru-RU"/>
        </w:rPr>
      </w:pPr>
      <w:r>
        <w:rPr>
          <w:rStyle w:val="FootnoteReference"/>
        </w:rPr>
        <w:t>15</w:t>
      </w:r>
      <w:r>
        <w:t xml:space="preserve"> </w:t>
      </w:r>
      <w:r w:rsidRPr="00E76AC5">
        <w:rPr>
          <w:lang w:val="ru-RU"/>
        </w:rPr>
        <w:tab/>
      </w:r>
      <w:r w:rsidRPr="00CC0C1A">
        <w:rPr>
          <w:i/>
          <w:iCs/>
          <w:lang w:val="ru-RU"/>
        </w:rPr>
        <w:t>Примечание Секретариата</w:t>
      </w:r>
      <w:r>
        <w:rPr>
          <w:lang w:val="ru-RU"/>
        </w:rPr>
        <w:t>. −</w:t>
      </w:r>
      <w:r w:rsidRPr="00E76AC5">
        <w:rPr>
          <w:lang w:val="ru-RU"/>
        </w:rPr>
        <w:t xml:space="preserve"> Эта Резолюция была аннулирована ВКР-19.</w:t>
      </w:r>
    </w:p>
  </w:footnote>
  <w:footnote w:id="209">
    <w:p w14:paraId="14881ED6" w14:textId="75BDE24D" w:rsidR="003121B9" w:rsidRDefault="003121B9" w:rsidP="00FB5E69">
      <w:pPr>
        <w:pStyle w:val="FootnoteText"/>
        <w:rPr>
          <w:lang w:val="en-US"/>
        </w:rPr>
      </w:pPr>
      <w:r>
        <w:rPr>
          <w:rStyle w:val="FootnoteReference"/>
        </w:rPr>
        <w:t>16</w:t>
      </w:r>
      <w:r>
        <w:t xml:space="preserve"> </w:t>
      </w:r>
      <w:r w:rsidRPr="00E76AC5">
        <w:rPr>
          <w:lang w:val="ru-RU"/>
        </w:rPr>
        <w:tab/>
      </w:r>
      <w:r w:rsidRPr="00CC0C1A">
        <w:rPr>
          <w:i/>
          <w:iCs/>
          <w:lang w:val="ru-RU"/>
        </w:rPr>
        <w:t>Примечание Секретариата</w:t>
      </w:r>
      <w:r>
        <w:rPr>
          <w:lang w:val="ru-RU"/>
        </w:rPr>
        <w:t>. −</w:t>
      </w:r>
      <w:r w:rsidRPr="00E76AC5">
        <w:rPr>
          <w:lang w:val="ru-RU"/>
        </w:rPr>
        <w:t xml:space="preserve"> Эта Резолюция была пересмотрена ВКР-19</w:t>
      </w:r>
      <w:r w:rsidR="00C35B0B">
        <w:rPr>
          <w:lang w:val="ru-RU"/>
        </w:rPr>
        <w:t xml:space="preserve"> и ВКР-23</w:t>
      </w:r>
      <w:r w:rsidRPr="00E76AC5">
        <w:rPr>
          <w:lang w:val="ru-RU"/>
        </w:rPr>
        <w:t>.</w:t>
      </w:r>
    </w:p>
    <w:p w14:paraId="23541C73" w14:textId="7011D4E9" w:rsidR="00FB7CF4" w:rsidRPr="00FB7CF4" w:rsidRDefault="00FB7CF4" w:rsidP="00FB5E69">
      <w:pPr>
        <w:pStyle w:val="FootnoteText"/>
        <w:rPr>
          <w:lang w:val="en-US"/>
        </w:rPr>
      </w:pPr>
      <w:r>
        <w:rPr>
          <w:rStyle w:val="FootnoteReference"/>
        </w:rPr>
        <w:t>17</w:t>
      </w:r>
      <w:r>
        <w:tab/>
      </w:r>
      <w:r w:rsidRPr="00CC0C1A">
        <w:rPr>
          <w:i/>
          <w:iCs/>
          <w:lang w:val="ru-RU"/>
        </w:rPr>
        <w:t>Примечание Секретариата</w:t>
      </w:r>
      <w:r>
        <w:rPr>
          <w:lang w:val="ru-RU"/>
        </w:rPr>
        <w:t>. −</w:t>
      </w:r>
      <w:r w:rsidRPr="00E76AC5">
        <w:rPr>
          <w:lang w:val="ru-RU"/>
        </w:rPr>
        <w:t xml:space="preserve"> Эта Резолюция была пересмотрена </w:t>
      </w:r>
      <w:r>
        <w:rPr>
          <w:lang w:val="ru-RU"/>
        </w:rPr>
        <w:t>ВКР-23</w:t>
      </w:r>
      <w:r w:rsidRPr="00E76AC5">
        <w:rPr>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270B11A6" w14:textId="77777777" w:rsidTr="00FB5E69">
      <w:tc>
        <w:tcPr>
          <w:tcW w:w="620" w:type="pct"/>
        </w:tcPr>
        <w:p w14:paraId="54C7275E" w14:textId="6267EEF3"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Статьи</w:t>
          </w:r>
          <w:r w:rsidR="008E650F">
            <w:rPr>
              <w:b/>
              <w:noProof/>
              <w:color w:val="000000"/>
              <w:sz w:val="19"/>
              <w:szCs w:val="19"/>
              <w:lang w:val="fr-FR"/>
            </w:rPr>
            <w:cr/>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773E2B2B" w14:textId="5DF71034" w:rsidR="003121B9" w:rsidRPr="002A193D" w:rsidRDefault="003121B9" w:rsidP="00CF484B">
          <w:pPr>
            <w:pStyle w:val="Header"/>
            <w:ind w:right="-113"/>
            <w:jc w:val="right"/>
            <w:rPr>
              <w:sz w:val="19"/>
              <w:szCs w:val="19"/>
            </w:rPr>
          </w:pPr>
          <w:r w:rsidRPr="002A193D">
            <w:rPr>
              <w:sz w:val="19"/>
              <w:szCs w:val="19"/>
            </w:rPr>
            <w:t xml:space="preserve">ГЛАВА </w:t>
          </w:r>
          <w:r w:rsidRPr="002A193D">
            <w:rPr>
              <w:sz w:val="19"/>
              <w:szCs w:val="19"/>
              <w:lang w:val="ru-RU"/>
            </w:rPr>
            <w:t xml:space="preserve"> </w:t>
          </w:r>
          <w:r w:rsidRPr="002A193D">
            <w:rPr>
              <w:sz w:val="19"/>
              <w:szCs w:val="19"/>
            </w:rPr>
            <w:t>I</w:t>
          </w: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Терминология и технические характеристики</w:t>
          </w:r>
        </w:p>
      </w:tc>
    </w:tr>
  </w:tbl>
  <w:p w14:paraId="5EDFD9C5" w14:textId="493F2142" w:rsidR="003121B9" w:rsidRDefault="003121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77F0F" w14:textId="77777777" w:rsidR="002C4618" w:rsidRDefault="002C46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A4E2B" w14:textId="77777777" w:rsidR="002C4618" w:rsidRDefault="002C461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20BBD" w14:textId="77777777" w:rsidR="003121B9" w:rsidRDefault="003121B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FA6DC0" w14:textId="77777777" w:rsidR="003121B9" w:rsidRDefault="003121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798CD" w14:textId="77777777" w:rsidR="003121B9" w:rsidRDefault="003121B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50C463" w14:textId="77777777" w:rsidR="003121B9" w:rsidRDefault="003121B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60F5C9" w14:textId="77777777" w:rsidR="003121B9" w:rsidRDefault="003121B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8C222" w14:textId="77777777" w:rsidR="003121B9" w:rsidRDefault="003121B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5FB6F2" w14:textId="77777777" w:rsidR="003121B9" w:rsidRDefault="003121B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9FC56A" w14:textId="77777777" w:rsidR="003121B9" w:rsidRDefault="003121B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2844E99B" w14:textId="77777777" w:rsidTr="00FB5E69">
      <w:tc>
        <w:tcPr>
          <w:tcW w:w="620" w:type="pct"/>
        </w:tcPr>
        <w:p w14:paraId="01B407EF" w14:textId="4DBB2CBD"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4D71B9">
            <w:rPr>
              <w:b/>
              <w:noProof/>
              <w:color w:val="000000"/>
              <w:sz w:val="19"/>
              <w:szCs w:val="19"/>
              <w:lang w:val="fr-FR"/>
            </w:rPr>
            <w:t>1</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72A11238" w14:textId="2302B1AC"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4D71B9">
            <w:rPr>
              <w:noProof/>
              <w:sz w:val="19"/>
              <w:szCs w:val="19"/>
            </w:rPr>
            <w:t>ГЛАВА 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Терминология и технические характеристики</w:t>
          </w:r>
        </w:p>
      </w:tc>
    </w:tr>
  </w:tbl>
  <w:p w14:paraId="76C2A211" w14:textId="77777777" w:rsidR="003121B9" w:rsidRDefault="003121B9">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07"/>
      <w:gridCol w:w="1232"/>
    </w:tblGrid>
    <w:tr w:rsidR="003121B9" w:rsidRPr="00CF484B" w14:paraId="4524CB33" w14:textId="77777777" w:rsidTr="00FB5E69">
      <w:tc>
        <w:tcPr>
          <w:tcW w:w="4380" w:type="pct"/>
        </w:tcPr>
        <w:p w14:paraId="7A09D207" w14:textId="38A08962" w:rsidR="003121B9" w:rsidRPr="00CF484B" w:rsidRDefault="008E650F" w:rsidP="00CF484B">
          <w:pPr>
            <w:pStyle w:val="Header"/>
            <w:ind w:left="-113"/>
            <w:jc w:val="left"/>
          </w:pPr>
          <w:fldSimple w:instr=" STYLEREF  Chap_No  \* MERGEFORMAT ">
            <w:r w:rsidR="004D71B9">
              <w:rPr>
                <w:noProof/>
              </w:rPr>
              <w:t>ГЛАВА I</w:t>
            </w:r>
          </w:fldSimple>
          <w:r w:rsidR="003121B9" w:rsidRPr="00CF484B">
            <w:t xml:space="preserve"> </w:t>
          </w:r>
          <w:r w:rsidR="003121B9" w:rsidRPr="00CF484B">
            <w:sym w:font="Symbol" w:char="F02D"/>
          </w:r>
          <w:r w:rsidR="003121B9" w:rsidRPr="00CF484B">
            <w:t xml:space="preserve"> Терминология и технические характеристики</w:t>
          </w:r>
        </w:p>
      </w:tc>
      <w:tc>
        <w:tcPr>
          <w:tcW w:w="620" w:type="pct"/>
        </w:tcPr>
        <w:p w14:paraId="65CB5911" w14:textId="3AB0ED3A"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4D71B9">
            <w:rPr>
              <w:b/>
              <w:noProof/>
              <w:lang w:val="fr-FR"/>
            </w:rPr>
            <w:t>1</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2F6559FA" w14:textId="3BE7E0CA" w:rsidR="003121B9" w:rsidRPr="00AF3BE7" w:rsidRDefault="003121B9" w:rsidP="00AF3BE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351"/>
      <w:gridCol w:w="1288"/>
    </w:tblGrid>
    <w:tr w:rsidR="003121B9" w:rsidRPr="002A193D" w14:paraId="5A6DAF86" w14:textId="77777777" w:rsidTr="00FB5E69">
      <w:tc>
        <w:tcPr>
          <w:tcW w:w="4380" w:type="pct"/>
        </w:tcPr>
        <w:p w14:paraId="77CA7308" w14:textId="2C45861C" w:rsidR="003121B9" w:rsidRPr="002A193D" w:rsidRDefault="003121B9" w:rsidP="00AF3BE7">
          <w:pPr>
            <w:pStyle w:val="Header"/>
            <w:jc w:val="left"/>
            <w:rPr>
              <w:sz w:val="19"/>
              <w:szCs w:val="19"/>
            </w:rPr>
          </w:pPr>
          <w:r w:rsidRPr="002A193D">
            <w:rPr>
              <w:sz w:val="19"/>
              <w:szCs w:val="19"/>
            </w:rPr>
            <w:t>ГЛАВА</w:t>
          </w:r>
          <w:r w:rsidRPr="002A193D">
            <w:rPr>
              <w:sz w:val="19"/>
              <w:szCs w:val="19"/>
              <w:lang w:val="ru-RU"/>
            </w:rPr>
            <w:t xml:space="preserve"> </w:t>
          </w:r>
          <w:r w:rsidRPr="002A193D">
            <w:rPr>
              <w:sz w:val="19"/>
              <w:szCs w:val="19"/>
            </w:rPr>
            <w:t xml:space="preserve"> I</w:t>
          </w: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Терминология и технические характеристики</w:t>
          </w:r>
        </w:p>
      </w:tc>
      <w:tc>
        <w:tcPr>
          <w:tcW w:w="620" w:type="pct"/>
        </w:tcPr>
        <w:p w14:paraId="2CABEB46" w14:textId="061B12D4" w:rsidR="003121B9" w:rsidRPr="002A193D" w:rsidRDefault="003121B9" w:rsidP="00AF3BE7">
          <w:pPr>
            <w:pStyle w:val="Header"/>
            <w:tabs>
              <w:tab w:val="clear" w:pos="1134"/>
            </w:tabs>
            <w:ind w:right="-113"/>
            <w:jc w:val="right"/>
            <w:rPr>
              <w:sz w:val="19"/>
              <w:szCs w:val="19"/>
            </w:rPr>
          </w:pPr>
          <w:r w:rsidRPr="002A193D">
            <w:rPr>
              <w:b/>
              <w:bCs/>
              <w:sz w:val="19"/>
              <w:szCs w:val="19"/>
              <w:lang w:val="ru-RU"/>
            </w:rPr>
            <w:t>РР</w:t>
          </w:r>
          <w:r w:rsidRPr="002A193D">
            <w:rPr>
              <w:b/>
              <w:color w:val="000000"/>
              <w:sz w:val="19"/>
              <w:szCs w:val="19"/>
              <w:lang w:val="fr-FR"/>
            </w:rPr>
            <w:fldChar w:fldCharType="begin"/>
          </w:r>
          <w:r w:rsidRPr="002A193D">
            <w:rPr>
              <w:b/>
              <w:color w:val="000000"/>
              <w:sz w:val="19"/>
              <w:szCs w:val="19"/>
              <w:lang w:val="fr-FR"/>
            </w:rPr>
            <w:instrText>styleref href</w:instrText>
          </w:r>
          <w:r w:rsidRPr="002A193D">
            <w:rPr>
              <w:b/>
              <w:color w:val="000000"/>
              <w:sz w:val="19"/>
              <w:szCs w:val="19"/>
              <w:lang w:val="fr-FR"/>
            </w:rPr>
            <w:fldChar w:fldCharType="separate"/>
          </w:r>
          <w:r w:rsidR="008E650F">
            <w:rPr>
              <w:b/>
              <w:noProof/>
              <w:color w:val="000000"/>
              <w:sz w:val="19"/>
              <w:szCs w:val="19"/>
              <w:lang w:val="fr-FR"/>
            </w:rPr>
            <w:t>Статьи</w:t>
          </w:r>
          <w:r w:rsidR="008E650F">
            <w:rPr>
              <w:b/>
              <w:noProof/>
              <w:color w:val="000000"/>
              <w:sz w:val="19"/>
              <w:szCs w:val="19"/>
              <w:lang w:val="fr-FR"/>
            </w:rPr>
            <w:cr/>
          </w:r>
          <w:r w:rsidRPr="002A193D">
            <w:rPr>
              <w:b/>
              <w:color w:val="000000"/>
              <w:sz w:val="19"/>
              <w:szCs w:val="19"/>
              <w:lang w:val="fr-FR"/>
            </w:rPr>
            <w:fldChar w:fldCharType="end"/>
          </w:r>
          <w:r w:rsidRPr="002A193D">
            <w:rPr>
              <w:b/>
              <w:color w:val="000000"/>
              <w:sz w:val="19"/>
              <w:szCs w:val="19"/>
              <w:lang w:val="fr-FR"/>
            </w:rPr>
            <w:t>-</w:t>
          </w:r>
          <w:r w:rsidRPr="002A193D">
            <w:rPr>
              <w:b/>
              <w:color w:val="000000"/>
              <w:sz w:val="19"/>
              <w:szCs w:val="19"/>
              <w:lang w:val="fr-FR"/>
            </w:rPr>
            <w:fldChar w:fldCharType="begin"/>
          </w:r>
          <w:r w:rsidRPr="002A193D">
            <w:rPr>
              <w:b/>
              <w:color w:val="000000"/>
              <w:sz w:val="19"/>
              <w:szCs w:val="19"/>
              <w:lang w:val="fr-FR"/>
            </w:rPr>
            <w:instrText>PAGE</w:instrText>
          </w:r>
          <w:r w:rsidRPr="002A193D">
            <w:rPr>
              <w:b/>
              <w:color w:val="000000"/>
              <w:sz w:val="19"/>
              <w:szCs w:val="19"/>
              <w:lang w:val="fr-FR"/>
            </w:rPr>
            <w:fldChar w:fldCharType="separate"/>
          </w:r>
          <w:r>
            <w:rPr>
              <w:b/>
              <w:color w:val="000000"/>
              <w:sz w:val="19"/>
              <w:szCs w:val="19"/>
              <w:lang w:val="fr-FR"/>
            </w:rPr>
            <w:t>1</w:t>
          </w:r>
          <w:r w:rsidRPr="002A193D">
            <w:rPr>
              <w:b/>
              <w:color w:val="000000"/>
              <w:sz w:val="19"/>
              <w:szCs w:val="19"/>
              <w:lang w:val="fr-FR"/>
            </w:rPr>
            <w:fldChar w:fldCharType="end"/>
          </w:r>
        </w:p>
      </w:tc>
    </w:tr>
  </w:tbl>
  <w:p w14:paraId="365E3D94" w14:textId="77777777" w:rsidR="003121B9" w:rsidRPr="00AF3BE7" w:rsidRDefault="003121B9" w:rsidP="00AF3BE7">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0A71EACE" w14:textId="77777777" w:rsidTr="00FB5E69">
      <w:tc>
        <w:tcPr>
          <w:tcW w:w="620" w:type="pct"/>
        </w:tcPr>
        <w:p w14:paraId="5B09B7F5" w14:textId="153AF9DB"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4D71B9">
            <w:rPr>
              <w:b/>
              <w:noProof/>
              <w:color w:val="000000"/>
              <w:sz w:val="19"/>
              <w:szCs w:val="19"/>
              <w:lang w:val="fr-FR"/>
            </w:rPr>
            <w:t>2</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1EE320E6" w14:textId="38108199"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4D71B9">
            <w:rPr>
              <w:noProof/>
              <w:sz w:val="19"/>
              <w:szCs w:val="19"/>
            </w:rPr>
            <w:t>ГЛАВА 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Терминология и технические характеристики</w:t>
          </w:r>
        </w:p>
      </w:tc>
    </w:tr>
  </w:tbl>
  <w:p w14:paraId="4F498CBE" w14:textId="77777777" w:rsidR="003121B9" w:rsidRDefault="003121B9">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3BD01CCA" w14:textId="77777777" w:rsidTr="00FB5E69">
      <w:tc>
        <w:tcPr>
          <w:tcW w:w="4380" w:type="pct"/>
        </w:tcPr>
        <w:p w14:paraId="3F1DBD27" w14:textId="132B0322" w:rsidR="003121B9" w:rsidRPr="00CF484B" w:rsidRDefault="008E650F" w:rsidP="00CF484B">
          <w:pPr>
            <w:pStyle w:val="Header"/>
            <w:ind w:left="-113"/>
            <w:jc w:val="left"/>
          </w:pPr>
          <w:fldSimple w:instr=" STYLEREF  Chap_No  \* MERGEFORMAT ">
            <w:r w:rsidR="004D71B9">
              <w:rPr>
                <w:noProof/>
              </w:rPr>
              <w:t>ГЛАВА I</w:t>
            </w:r>
          </w:fldSimple>
          <w:r w:rsidR="003121B9" w:rsidRPr="00CF484B">
            <w:t xml:space="preserve"> </w:t>
          </w:r>
          <w:r w:rsidR="003121B9" w:rsidRPr="00CF484B">
            <w:sym w:font="Symbol" w:char="F02D"/>
          </w:r>
          <w:r w:rsidR="003121B9" w:rsidRPr="00CF484B">
            <w:t xml:space="preserve"> Терминология и технические характеристики</w:t>
          </w:r>
        </w:p>
      </w:tc>
      <w:tc>
        <w:tcPr>
          <w:tcW w:w="620" w:type="pct"/>
        </w:tcPr>
        <w:p w14:paraId="72EE5216" w14:textId="218ABC20"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4D71B9">
            <w:rPr>
              <w:b/>
              <w:noProof/>
              <w:lang w:val="fr-FR"/>
            </w:rPr>
            <w:t>2</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39ED4288" w14:textId="77777777" w:rsidR="003121B9" w:rsidRPr="00AF3BE7" w:rsidRDefault="003121B9" w:rsidP="00AF3BE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1D625A10" w14:textId="77777777" w:rsidTr="00FB5E69">
      <w:tc>
        <w:tcPr>
          <w:tcW w:w="620" w:type="pct"/>
        </w:tcPr>
        <w:p w14:paraId="3D007A2D" w14:textId="353425EA"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4D71B9">
            <w:rPr>
              <w:b/>
              <w:noProof/>
              <w:color w:val="000000"/>
              <w:sz w:val="19"/>
              <w:szCs w:val="19"/>
              <w:lang w:val="fr-FR"/>
            </w:rPr>
            <w:t>3</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565BDE0C" w14:textId="761B01F4"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4D71B9">
            <w:rPr>
              <w:noProof/>
              <w:sz w:val="19"/>
              <w:szCs w:val="19"/>
            </w:rPr>
            <w:t>ГЛАВА 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Терминология и технические характеристики</w:t>
          </w:r>
        </w:p>
      </w:tc>
    </w:tr>
  </w:tbl>
  <w:p w14:paraId="6125DA46" w14:textId="77777777" w:rsidR="003121B9" w:rsidRDefault="003121B9">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2FC7877E" w14:textId="77777777" w:rsidTr="00FB5E69">
      <w:tc>
        <w:tcPr>
          <w:tcW w:w="4380" w:type="pct"/>
        </w:tcPr>
        <w:p w14:paraId="53608B12" w14:textId="3903DE7A" w:rsidR="003121B9" w:rsidRPr="00CF484B" w:rsidRDefault="008E650F" w:rsidP="00CF484B">
          <w:pPr>
            <w:pStyle w:val="Header"/>
            <w:ind w:left="-113"/>
            <w:jc w:val="left"/>
          </w:pPr>
          <w:fldSimple w:instr=" STYLEREF  Chap_No  \* MERGEFORMAT ">
            <w:r w:rsidR="004D71B9">
              <w:rPr>
                <w:noProof/>
              </w:rPr>
              <w:t>ГЛАВА I</w:t>
            </w:r>
          </w:fldSimple>
          <w:r w:rsidR="003121B9" w:rsidRPr="00CF484B">
            <w:t xml:space="preserve"> </w:t>
          </w:r>
          <w:r w:rsidR="003121B9" w:rsidRPr="00CF484B">
            <w:sym w:font="Symbol" w:char="F02D"/>
          </w:r>
          <w:r w:rsidR="003121B9" w:rsidRPr="00CF484B">
            <w:t xml:space="preserve"> Терминология и технические характеристики</w:t>
          </w:r>
        </w:p>
      </w:tc>
      <w:tc>
        <w:tcPr>
          <w:tcW w:w="620" w:type="pct"/>
        </w:tcPr>
        <w:p w14:paraId="39C40383" w14:textId="5501A2B4"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4D71B9">
            <w:rPr>
              <w:b/>
              <w:noProof/>
              <w:lang w:val="fr-FR"/>
            </w:rPr>
            <w:t>3</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14A5AA84" w14:textId="77777777" w:rsidR="003121B9" w:rsidRPr="00AF3BE7" w:rsidRDefault="003121B9" w:rsidP="00AF3BE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081834" w14:textId="77777777" w:rsidR="003121B9" w:rsidRPr="00AF3BE7" w:rsidRDefault="003121B9" w:rsidP="00AF3BE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350F95C3" w14:textId="77777777" w:rsidTr="00FB5E69">
      <w:tc>
        <w:tcPr>
          <w:tcW w:w="620" w:type="pct"/>
        </w:tcPr>
        <w:p w14:paraId="6B9A0277" w14:textId="36B22736"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4D71B9">
            <w:rPr>
              <w:b/>
              <w:noProof/>
              <w:color w:val="000000"/>
              <w:sz w:val="19"/>
              <w:szCs w:val="19"/>
              <w:lang w:val="fr-FR"/>
            </w:rPr>
            <w:t>4</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0E5D86F8" w14:textId="1C31C873"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4D71B9">
            <w:rPr>
              <w:noProof/>
              <w:sz w:val="19"/>
              <w:szCs w:val="19"/>
            </w:rPr>
            <w:t>ГЛАВА  II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1A3241">
            <w:rPr>
              <w:sz w:val="19"/>
              <w:szCs w:val="19"/>
              <w:lang w:val="ru-RU"/>
            </w:rPr>
            <w:t>Частоты</w:t>
          </w:r>
        </w:p>
      </w:tc>
    </w:tr>
  </w:tbl>
  <w:p w14:paraId="31F12020" w14:textId="77777777" w:rsidR="003121B9" w:rsidRDefault="003121B9">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40545FBC" w14:textId="77777777" w:rsidTr="00FB5E69">
      <w:tc>
        <w:tcPr>
          <w:tcW w:w="4380" w:type="pct"/>
        </w:tcPr>
        <w:p w14:paraId="09FA641C" w14:textId="04CF0C07" w:rsidR="003121B9" w:rsidRPr="00CF484B" w:rsidRDefault="008E650F" w:rsidP="00CF484B">
          <w:pPr>
            <w:pStyle w:val="Header"/>
            <w:ind w:left="-113"/>
            <w:jc w:val="left"/>
          </w:pPr>
          <w:fldSimple w:instr=" STYLEREF  Chap_No  \* MERGEFORMAT ">
            <w:r w:rsidR="004D71B9">
              <w:rPr>
                <w:noProof/>
              </w:rPr>
              <w:t>ГЛАВА  II</w:t>
            </w:r>
          </w:fldSimple>
          <w:r w:rsidR="003121B9" w:rsidRPr="00CF484B">
            <w:t xml:space="preserve"> </w:t>
          </w:r>
          <w:r w:rsidR="003121B9" w:rsidRPr="00CF484B">
            <w:sym w:font="Symbol" w:char="F02D"/>
          </w:r>
          <w:r w:rsidR="003121B9" w:rsidRPr="00CF484B">
            <w:t xml:space="preserve"> </w:t>
          </w:r>
          <w:r w:rsidR="003121B9" w:rsidRPr="001A3241">
            <w:rPr>
              <w:lang w:val="ru-RU"/>
            </w:rPr>
            <w:t>Частоты</w:t>
          </w:r>
        </w:p>
      </w:tc>
      <w:tc>
        <w:tcPr>
          <w:tcW w:w="620" w:type="pct"/>
        </w:tcPr>
        <w:p w14:paraId="65DF3DD7" w14:textId="0F1E4752"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4D71B9">
            <w:rPr>
              <w:b/>
              <w:noProof/>
              <w:lang w:val="fr-FR"/>
            </w:rPr>
            <w:t>4</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7FE98815" w14:textId="77777777" w:rsidR="003121B9" w:rsidRPr="00AF3BE7" w:rsidRDefault="003121B9" w:rsidP="00AF3BE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2E6D0E1E" w14:textId="77777777" w:rsidTr="00FB5E69">
      <w:tc>
        <w:tcPr>
          <w:tcW w:w="620" w:type="pct"/>
        </w:tcPr>
        <w:p w14:paraId="61E9CBC4" w14:textId="3590562F"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4D71B9">
            <w:rPr>
              <w:b/>
              <w:noProof/>
              <w:color w:val="000000"/>
              <w:sz w:val="19"/>
              <w:szCs w:val="19"/>
              <w:lang w:val="fr-FR"/>
            </w:rPr>
            <w:t>5</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613AF8F1" w14:textId="2C5B44F5"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4D71B9">
            <w:rPr>
              <w:noProof/>
              <w:sz w:val="19"/>
              <w:szCs w:val="19"/>
            </w:rPr>
            <w:t>ГЛАВА  II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1A3241">
            <w:rPr>
              <w:sz w:val="19"/>
              <w:szCs w:val="19"/>
              <w:lang w:val="ru-RU"/>
            </w:rPr>
            <w:t>Частоты</w:t>
          </w:r>
        </w:p>
      </w:tc>
    </w:tr>
  </w:tbl>
  <w:p w14:paraId="28C36333" w14:textId="77777777" w:rsidR="003121B9" w:rsidRDefault="003121B9">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08204901" w14:textId="77777777" w:rsidTr="00FB5E69">
      <w:tc>
        <w:tcPr>
          <w:tcW w:w="4380" w:type="pct"/>
        </w:tcPr>
        <w:p w14:paraId="3A22ED40" w14:textId="506D8B56" w:rsidR="003121B9" w:rsidRPr="00CF484B" w:rsidRDefault="008E650F" w:rsidP="00CF484B">
          <w:pPr>
            <w:pStyle w:val="Header"/>
            <w:ind w:left="-113"/>
            <w:jc w:val="left"/>
          </w:pPr>
          <w:fldSimple w:instr=" STYLEREF  Chap_No  \* MERGEFORMAT ">
            <w:r w:rsidR="004D71B9">
              <w:rPr>
                <w:noProof/>
              </w:rPr>
              <w:t>ГЛАВА  II</w:t>
            </w:r>
          </w:fldSimple>
          <w:r w:rsidR="003121B9" w:rsidRPr="00CF484B">
            <w:t xml:space="preserve"> </w:t>
          </w:r>
          <w:r w:rsidR="003121B9" w:rsidRPr="00CF484B">
            <w:sym w:font="Symbol" w:char="F02D"/>
          </w:r>
          <w:r w:rsidR="003121B9" w:rsidRPr="00CF484B">
            <w:t xml:space="preserve"> </w:t>
          </w:r>
          <w:r w:rsidR="003121B9" w:rsidRPr="001A3241">
            <w:rPr>
              <w:lang w:val="ru-RU"/>
            </w:rPr>
            <w:t>Частоты</w:t>
          </w:r>
        </w:p>
      </w:tc>
      <w:tc>
        <w:tcPr>
          <w:tcW w:w="620" w:type="pct"/>
        </w:tcPr>
        <w:p w14:paraId="68F4885D" w14:textId="7F4F8C5A"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4D71B9">
            <w:rPr>
              <w:b/>
              <w:noProof/>
              <w:lang w:val="fr-FR"/>
            </w:rPr>
            <w:t>5</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599D7072" w14:textId="77777777" w:rsidR="003121B9" w:rsidRPr="00AF3BE7" w:rsidRDefault="003121B9" w:rsidP="00AF3BE7">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730A60DC" w14:textId="77777777" w:rsidTr="00FB5E69">
      <w:tc>
        <w:tcPr>
          <w:tcW w:w="4380" w:type="pct"/>
        </w:tcPr>
        <w:p w14:paraId="6F1EE8DC" w14:textId="6CF5BA1D" w:rsidR="003121B9" w:rsidRPr="00CF484B" w:rsidRDefault="008E650F" w:rsidP="00CF484B">
          <w:pPr>
            <w:pStyle w:val="Header"/>
            <w:ind w:left="-113"/>
            <w:jc w:val="left"/>
          </w:pPr>
          <w:fldSimple w:instr=" STYLEREF  Chap_No  \* MERGEFORMAT ">
            <w:r>
              <w:rPr>
                <w:noProof/>
              </w:rPr>
              <w:t>ГЛАВА  II</w:t>
            </w:r>
          </w:fldSimple>
          <w:r w:rsidR="003121B9" w:rsidRPr="00CF484B">
            <w:t xml:space="preserve"> </w:t>
          </w:r>
          <w:r w:rsidR="003121B9" w:rsidRPr="00CF484B">
            <w:sym w:font="Symbol" w:char="F02D"/>
          </w:r>
          <w:r w:rsidR="003121B9" w:rsidRPr="00CF484B">
            <w:t xml:space="preserve"> </w:t>
          </w:r>
          <w:r w:rsidR="003121B9" w:rsidRPr="001A3241">
            <w:rPr>
              <w:lang w:val="ru-RU"/>
            </w:rPr>
            <w:t>Частоты</w:t>
          </w:r>
        </w:p>
      </w:tc>
      <w:tc>
        <w:tcPr>
          <w:tcW w:w="620" w:type="pct"/>
        </w:tcPr>
        <w:p w14:paraId="0FD82B86" w14:textId="40B8C721"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6</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7032C610" w14:textId="77777777" w:rsidR="003121B9" w:rsidRPr="00AF3BE7" w:rsidRDefault="003121B9" w:rsidP="00AF3BE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44FE61" w14:textId="77777777" w:rsidR="003121B9" w:rsidRPr="00AF3BE7" w:rsidRDefault="003121B9" w:rsidP="00AF3BE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55FBDDF1" w14:textId="77777777" w:rsidTr="00FB5E69">
      <w:tc>
        <w:tcPr>
          <w:tcW w:w="620" w:type="pct"/>
        </w:tcPr>
        <w:p w14:paraId="76D15858" w14:textId="68AED318"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7</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5837210D" w14:textId="1373B935"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III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6347A9">
            <w:rPr>
              <w:sz w:val="19"/>
              <w:szCs w:val="19"/>
              <w:lang w:val="ru-RU"/>
            </w:rPr>
            <w:t>Координация, заявление и регистрация частотных присвоений и модификация Планов</w:t>
          </w:r>
        </w:p>
      </w:tc>
    </w:tr>
  </w:tbl>
  <w:p w14:paraId="3A7E47CF" w14:textId="77777777" w:rsidR="003121B9" w:rsidRDefault="003121B9">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6881BA19" w14:textId="77777777" w:rsidTr="00FB5E69">
      <w:tc>
        <w:tcPr>
          <w:tcW w:w="4380" w:type="pct"/>
        </w:tcPr>
        <w:p w14:paraId="4970CEC5" w14:textId="1493E19B" w:rsidR="003121B9" w:rsidRPr="00CF484B" w:rsidRDefault="008E650F" w:rsidP="00CF484B">
          <w:pPr>
            <w:pStyle w:val="Header"/>
            <w:ind w:left="-113"/>
            <w:jc w:val="left"/>
          </w:pPr>
          <w:fldSimple w:instr=" STYLEREF  Chap_No  \* MERGEFORMAT ">
            <w:r>
              <w:rPr>
                <w:noProof/>
              </w:rPr>
              <w:t>ГЛАВА  III</w:t>
            </w:r>
          </w:fldSimple>
          <w:r w:rsidR="003121B9" w:rsidRPr="00CF484B">
            <w:t xml:space="preserve"> </w:t>
          </w:r>
          <w:r w:rsidR="003121B9" w:rsidRPr="00CF484B">
            <w:sym w:font="Symbol" w:char="F02D"/>
          </w:r>
          <w:r w:rsidR="003121B9" w:rsidRPr="00CF484B">
            <w:t xml:space="preserve"> </w:t>
          </w:r>
          <w:r w:rsidR="003121B9" w:rsidRPr="006347A9">
            <w:rPr>
              <w:lang w:val="ru-RU"/>
            </w:rPr>
            <w:t>Координация, заявление и регистрация частотных присвоений и модификация Планов</w:t>
          </w:r>
        </w:p>
      </w:tc>
      <w:tc>
        <w:tcPr>
          <w:tcW w:w="620" w:type="pct"/>
        </w:tcPr>
        <w:p w14:paraId="07B93DBA" w14:textId="02EBF82F"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7</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53CD2D65" w14:textId="77777777" w:rsidR="003121B9" w:rsidRPr="00AF3BE7" w:rsidRDefault="003121B9" w:rsidP="00AF3BE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17B26E36" w14:textId="77777777" w:rsidTr="00FB5E69">
      <w:tc>
        <w:tcPr>
          <w:tcW w:w="4380" w:type="pct"/>
        </w:tcPr>
        <w:p w14:paraId="751E6D6F" w14:textId="3FADDE61" w:rsidR="003121B9" w:rsidRPr="00CF484B" w:rsidRDefault="008E650F" w:rsidP="00CF484B">
          <w:pPr>
            <w:pStyle w:val="Header"/>
            <w:ind w:left="-113"/>
            <w:jc w:val="left"/>
          </w:pPr>
          <w:fldSimple w:instr=" STYLEREF  Chap_No  \* MERGEFORMAT ">
            <w:r>
              <w:rPr>
                <w:noProof/>
              </w:rPr>
              <w:t>ГЛАВА  III</w:t>
            </w:r>
          </w:fldSimple>
          <w:r w:rsidR="003121B9" w:rsidRPr="00CF484B">
            <w:t xml:space="preserve"> </w:t>
          </w:r>
          <w:r w:rsidR="003121B9" w:rsidRPr="00CF484B">
            <w:sym w:font="Symbol" w:char="F02D"/>
          </w:r>
          <w:r w:rsidR="003121B9" w:rsidRPr="00CF484B">
            <w:t xml:space="preserve"> </w:t>
          </w:r>
          <w:r w:rsidR="003121B9" w:rsidRPr="006347A9">
            <w:rPr>
              <w:lang w:val="ru-RU"/>
            </w:rPr>
            <w:t>Координация, заявление и регистрация частотных присвоений и модификация Планов</w:t>
          </w:r>
        </w:p>
      </w:tc>
      <w:tc>
        <w:tcPr>
          <w:tcW w:w="620" w:type="pct"/>
        </w:tcPr>
        <w:p w14:paraId="2B5930D0" w14:textId="041B0A90"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8</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333ACE82" w14:textId="77777777" w:rsidR="003121B9" w:rsidRPr="00AF3BE7" w:rsidRDefault="003121B9" w:rsidP="00AF3BE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56151AA7" w14:textId="77777777" w:rsidTr="00FB5E69">
      <w:tc>
        <w:tcPr>
          <w:tcW w:w="620" w:type="pct"/>
        </w:tcPr>
        <w:p w14:paraId="4D6B7303" w14:textId="0CAC3FBB"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9</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2E282B62" w14:textId="25E439E0"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III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6347A9">
            <w:rPr>
              <w:sz w:val="19"/>
              <w:szCs w:val="19"/>
              <w:lang w:val="ru-RU"/>
            </w:rPr>
            <w:t>Координация, заявление и регистрация частотных присвоений и модификация Планов</w:t>
          </w:r>
        </w:p>
      </w:tc>
    </w:tr>
  </w:tbl>
  <w:p w14:paraId="02AC6086" w14:textId="77777777" w:rsidR="003121B9" w:rsidRDefault="003121B9">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26F98A5F" w14:textId="77777777" w:rsidTr="00FB5E69">
      <w:tc>
        <w:tcPr>
          <w:tcW w:w="4380" w:type="pct"/>
        </w:tcPr>
        <w:p w14:paraId="363D2D9C" w14:textId="6A064AB6" w:rsidR="003121B9" w:rsidRPr="00CF484B" w:rsidRDefault="008E650F" w:rsidP="00CF484B">
          <w:pPr>
            <w:pStyle w:val="Header"/>
            <w:ind w:left="-113"/>
            <w:jc w:val="left"/>
          </w:pPr>
          <w:fldSimple w:instr=" STYLEREF  Chap_No  \* MERGEFORMAT ">
            <w:r>
              <w:rPr>
                <w:noProof/>
              </w:rPr>
              <w:t>ГЛАВА  III</w:t>
            </w:r>
          </w:fldSimple>
          <w:r w:rsidR="003121B9" w:rsidRPr="00CF484B">
            <w:t xml:space="preserve"> </w:t>
          </w:r>
          <w:r w:rsidR="003121B9" w:rsidRPr="00CF484B">
            <w:sym w:font="Symbol" w:char="F02D"/>
          </w:r>
          <w:r w:rsidR="003121B9" w:rsidRPr="00CF484B">
            <w:t xml:space="preserve"> </w:t>
          </w:r>
          <w:r w:rsidR="003121B9" w:rsidRPr="006347A9">
            <w:rPr>
              <w:lang w:val="ru-RU"/>
            </w:rPr>
            <w:t>Координация, заявление и регистрация частотных присвоений и модификация Планов</w:t>
          </w:r>
        </w:p>
      </w:tc>
      <w:tc>
        <w:tcPr>
          <w:tcW w:w="620" w:type="pct"/>
        </w:tcPr>
        <w:p w14:paraId="640B77A3" w14:textId="0AC7F973"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9</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4E3E3667" w14:textId="77777777" w:rsidR="003121B9" w:rsidRPr="00AF3BE7" w:rsidRDefault="003121B9" w:rsidP="00AF3BE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46740EBB" w14:textId="77777777" w:rsidTr="00FB5E69">
      <w:tc>
        <w:tcPr>
          <w:tcW w:w="4380" w:type="pct"/>
        </w:tcPr>
        <w:p w14:paraId="419EF8C9" w14:textId="2AECF535" w:rsidR="003121B9" w:rsidRPr="00CF484B" w:rsidRDefault="008E650F" w:rsidP="00CF484B">
          <w:pPr>
            <w:pStyle w:val="Header"/>
            <w:ind w:left="-113"/>
            <w:jc w:val="left"/>
          </w:pPr>
          <w:fldSimple w:instr=" STYLEREF  Chap_No  \* MERGEFORMAT ">
            <w:r>
              <w:rPr>
                <w:noProof/>
              </w:rPr>
              <w:t>ГЛАВА  III</w:t>
            </w:r>
          </w:fldSimple>
          <w:r w:rsidR="003121B9" w:rsidRPr="00CF484B">
            <w:t xml:space="preserve"> </w:t>
          </w:r>
          <w:r w:rsidR="003121B9" w:rsidRPr="00CF484B">
            <w:sym w:font="Symbol" w:char="F02D"/>
          </w:r>
          <w:r w:rsidR="003121B9" w:rsidRPr="00CF484B">
            <w:t xml:space="preserve"> </w:t>
          </w:r>
          <w:r w:rsidR="003121B9" w:rsidRPr="006347A9">
            <w:rPr>
              <w:lang w:val="ru-RU"/>
            </w:rPr>
            <w:t>Координация, заявление и регистрация частотных присвоений и модификация Планов</w:t>
          </w:r>
        </w:p>
      </w:tc>
      <w:tc>
        <w:tcPr>
          <w:tcW w:w="620" w:type="pct"/>
        </w:tcPr>
        <w:p w14:paraId="0ABB1728" w14:textId="746BEBE4"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10</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6D65F46C" w14:textId="77777777" w:rsidR="003121B9" w:rsidRPr="00AF3BE7" w:rsidRDefault="003121B9" w:rsidP="00AF3BE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35B5665C" w14:textId="77777777" w:rsidTr="00FB5E69">
      <w:tc>
        <w:tcPr>
          <w:tcW w:w="620" w:type="pct"/>
        </w:tcPr>
        <w:p w14:paraId="2B966E2E" w14:textId="35BF4931"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11</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450D990D" w14:textId="5152A038"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III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6347A9">
            <w:rPr>
              <w:sz w:val="19"/>
              <w:szCs w:val="19"/>
              <w:lang w:val="ru-RU"/>
            </w:rPr>
            <w:t>Координация, заявление и регистрация частотных присвоений и модификация Планов</w:t>
          </w:r>
        </w:p>
      </w:tc>
    </w:tr>
  </w:tbl>
  <w:p w14:paraId="0B249AB6" w14:textId="77777777" w:rsidR="003121B9" w:rsidRDefault="003121B9">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3008D312" w14:textId="77777777" w:rsidTr="00FB5E69">
      <w:tc>
        <w:tcPr>
          <w:tcW w:w="4380" w:type="pct"/>
        </w:tcPr>
        <w:p w14:paraId="021C25AB" w14:textId="58A20F6E" w:rsidR="003121B9" w:rsidRPr="00CF484B" w:rsidRDefault="008E650F" w:rsidP="00CF484B">
          <w:pPr>
            <w:pStyle w:val="Header"/>
            <w:ind w:left="-113"/>
            <w:jc w:val="left"/>
          </w:pPr>
          <w:fldSimple w:instr=" STYLEREF  Chap_No  \* MERGEFORMAT ">
            <w:r>
              <w:rPr>
                <w:noProof/>
              </w:rPr>
              <w:t>ГЛАВА  III</w:t>
            </w:r>
          </w:fldSimple>
          <w:r w:rsidR="003121B9" w:rsidRPr="00CF484B">
            <w:t xml:space="preserve"> </w:t>
          </w:r>
          <w:r w:rsidR="003121B9" w:rsidRPr="00CF484B">
            <w:sym w:font="Symbol" w:char="F02D"/>
          </w:r>
          <w:r w:rsidR="003121B9" w:rsidRPr="00CF484B">
            <w:t xml:space="preserve"> </w:t>
          </w:r>
          <w:r w:rsidR="003121B9" w:rsidRPr="006347A9">
            <w:rPr>
              <w:lang w:val="ru-RU"/>
            </w:rPr>
            <w:t>Координация, заявление и регистрация частотных присвоений и модификация Планов</w:t>
          </w:r>
        </w:p>
      </w:tc>
      <w:tc>
        <w:tcPr>
          <w:tcW w:w="620" w:type="pct"/>
        </w:tcPr>
        <w:p w14:paraId="0CDDB22B" w14:textId="3FF28D6B"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11</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5D9633E4" w14:textId="77777777" w:rsidR="003121B9" w:rsidRPr="00AF3BE7" w:rsidRDefault="003121B9" w:rsidP="00AF3BE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2C6783F5" w14:textId="77777777" w:rsidTr="00FB5E69">
      <w:tc>
        <w:tcPr>
          <w:tcW w:w="620" w:type="pct"/>
        </w:tcPr>
        <w:p w14:paraId="7C6FD8AD" w14:textId="5CBCCDDD"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12</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69D85CA8" w14:textId="7801BE10"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III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6347A9">
            <w:rPr>
              <w:sz w:val="19"/>
              <w:szCs w:val="19"/>
              <w:lang w:val="ru-RU"/>
            </w:rPr>
            <w:t>Координация, заявление и регистрация частотных присвоений и модификация Планов</w:t>
          </w:r>
        </w:p>
      </w:tc>
    </w:tr>
  </w:tbl>
  <w:p w14:paraId="1A3E0933" w14:textId="77777777" w:rsidR="003121B9" w:rsidRDefault="003121B9">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47632EF0" w14:textId="77777777" w:rsidTr="00FB5E69">
      <w:tc>
        <w:tcPr>
          <w:tcW w:w="4380" w:type="pct"/>
        </w:tcPr>
        <w:p w14:paraId="1B389D8C" w14:textId="37C50973" w:rsidR="003121B9" w:rsidRPr="00CF484B" w:rsidRDefault="008E650F" w:rsidP="00CF484B">
          <w:pPr>
            <w:pStyle w:val="Header"/>
            <w:ind w:left="-113"/>
            <w:jc w:val="left"/>
          </w:pPr>
          <w:fldSimple w:instr=" STYLEREF  Chap_No  \* MERGEFORMAT ">
            <w:r>
              <w:rPr>
                <w:noProof/>
              </w:rPr>
              <w:t>ГЛАВА  III</w:t>
            </w:r>
          </w:fldSimple>
          <w:r w:rsidR="003121B9" w:rsidRPr="00CF484B">
            <w:t xml:space="preserve"> </w:t>
          </w:r>
          <w:r w:rsidR="003121B9" w:rsidRPr="00CF484B">
            <w:sym w:font="Symbol" w:char="F02D"/>
          </w:r>
          <w:r w:rsidR="003121B9" w:rsidRPr="00CF484B">
            <w:t xml:space="preserve"> </w:t>
          </w:r>
          <w:r w:rsidR="003121B9" w:rsidRPr="006347A9">
            <w:rPr>
              <w:lang w:val="ru-RU"/>
            </w:rPr>
            <w:t>Координация, заявление и регистрация частотных присвоений и модификация Планов</w:t>
          </w:r>
        </w:p>
      </w:tc>
      <w:tc>
        <w:tcPr>
          <w:tcW w:w="620" w:type="pct"/>
        </w:tcPr>
        <w:p w14:paraId="6600CA71" w14:textId="654408AA"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12</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430C7784" w14:textId="77777777" w:rsidR="003121B9" w:rsidRPr="00AF3BE7" w:rsidRDefault="003121B9" w:rsidP="00AF3BE7">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458D3F67" w14:textId="77777777" w:rsidTr="00FB5E69">
      <w:tc>
        <w:tcPr>
          <w:tcW w:w="620" w:type="pct"/>
        </w:tcPr>
        <w:p w14:paraId="5EEB3DE8" w14:textId="77E202FE"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13</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01B2DB21" w14:textId="0A8C40FC"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III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6347A9">
            <w:rPr>
              <w:sz w:val="19"/>
              <w:szCs w:val="19"/>
              <w:lang w:val="ru-RU"/>
            </w:rPr>
            <w:t>Координация, заявление и регистрация частотных присвоений и модификация Планов</w:t>
          </w:r>
        </w:p>
      </w:tc>
    </w:tr>
  </w:tbl>
  <w:p w14:paraId="56C63806" w14:textId="77777777" w:rsidR="003121B9" w:rsidRDefault="003121B9">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0D100839" w14:textId="77777777" w:rsidTr="00FB5E69">
      <w:tc>
        <w:tcPr>
          <w:tcW w:w="4380" w:type="pct"/>
        </w:tcPr>
        <w:p w14:paraId="3224CCF4" w14:textId="4EDA025B" w:rsidR="003121B9" w:rsidRPr="00CF484B" w:rsidRDefault="008E650F" w:rsidP="00CF484B">
          <w:pPr>
            <w:pStyle w:val="Header"/>
            <w:ind w:left="-113"/>
            <w:jc w:val="left"/>
          </w:pPr>
          <w:fldSimple w:instr=" STYLEREF  Chap_No  \* MERGEFORMAT ">
            <w:r>
              <w:rPr>
                <w:noProof/>
              </w:rPr>
              <w:t>ГЛАВА  III</w:t>
            </w:r>
          </w:fldSimple>
          <w:r w:rsidR="003121B9" w:rsidRPr="00CF484B">
            <w:t xml:space="preserve"> </w:t>
          </w:r>
          <w:r w:rsidR="003121B9" w:rsidRPr="00CF484B">
            <w:sym w:font="Symbol" w:char="F02D"/>
          </w:r>
          <w:r w:rsidR="003121B9" w:rsidRPr="00CF484B">
            <w:t xml:space="preserve"> </w:t>
          </w:r>
          <w:r w:rsidR="003121B9" w:rsidRPr="006347A9">
            <w:rPr>
              <w:lang w:val="ru-RU"/>
            </w:rPr>
            <w:t>Координация, заявление и регистрация частотных присвоений и модификация Планов</w:t>
          </w:r>
        </w:p>
      </w:tc>
      <w:tc>
        <w:tcPr>
          <w:tcW w:w="620" w:type="pct"/>
        </w:tcPr>
        <w:p w14:paraId="48D7777E" w14:textId="3EE70FB1"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13</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3B183851" w14:textId="77777777" w:rsidR="003121B9" w:rsidRPr="00AF3BE7" w:rsidRDefault="003121B9" w:rsidP="00AF3BE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264F38A5" w14:textId="77777777" w:rsidTr="00FB5E69">
      <w:tc>
        <w:tcPr>
          <w:tcW w:w="4380" w:type="pct"/>
        </w:tcPr>
        <w:p w14:paraId="6982788A" w14:textId="0EDE022C" w:rsidR="003121B9" w:rsidRPr="00CF484B" w:rsidRDefault="008E650F" w:rsidP="00CF484B">
          <w:pPr>
            <w:pStyle w:val="Header"/>
            <w:ind w:left="-113"/>
            <w:jc w:val="left"/>
          </w:pPr>
          <w:fldSimple w:instr=" STYLEREF  Chap_No  \* MERGEFORMAT ">
            <w:r>
              <w:rPr>
                <w:noProof/>
              </w:rPr>
              <w:t>ГЛАВА  III</w:t>
            </w:r>
          </w:fldSimple>
          <w:r w:rsidR="003121B9" w:rsidRPr="00CF484B">
            <w:t xml:space="preserve"> </w:t>
          </w:r>
          <w:r w:rsidR="003121B9" w:rsidRPr="00CF484B">
            <w:sym w:font="Symbol" w:char="F02D"/>
          </w:r>
          <w:r w:rsidR="003121B9" w:rsidRPr="00CF484B">
            <w:t xml:space="preserve"> </w:t>
          </w:r>
          <w:r w:rsidR="003121B9" w:rsidRPr="006347A9">
            <w:rPr>
              <w:lang w:val="ru-RU"/>
            </w:rPr>
            <w:t>Координация, заявление и регистрация частотных присвоений и модификация Планов</w:t>
          </w:r>
        </w:p>
      </w:tc>
      <w:tc>
        <w:tcPr>
          <w:tcW w:w="620" w:type="pct"/>
        </w:tcPr>
        <w:p w14:paraId="4D5739BF" w14:textId="60CCE8DF"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14</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483CC6C4" w14:textId="77777777" w:rsidR="003121B9" w:rsidRPr="00AF3BE7" w:rsidRDefault="003121B9" w:rsidP="00AF3BE7">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FABD1" w14:textId="77777777" w:rsidR="003121B9" w:rsidRPr="00CE1EE4" w:rsidRDefault="003121B9" w:rsidP="00CE1EE4">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3645FDAE" w14:textId="77777777" w:rsidTr="00FB5E69">
      <w:tc>
        <w:tcPr>
          <w:tcW w:w="620" w:type="pct"/>
        </w:tcPr>
        <w:p w14:paraId="36959B13" w14:textId="0A0A4608"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15</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246AF501" w14:textId="309AEA52"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IV</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CE1EE4">
            <w:rPr>
              <w:sz w:val="19"/>
              <w:szCs w:val="19"/>
              <w:lang w:val="ru-RU"/>
            </w:rPr>
            <w:t>Помехи</w:t>
          </w:r>
        </w:p>
      </w:tc>
    </w:tr>
  </w:tbl>
  <w:p w14:paraId="3621DFA4" w14:textId="77777777" w:rsidR="003121B9" w:rsidRDefault="003121B9">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00217B79" w14:textId="77777777" w:rsidTr="00FB5E69">
      <w:tc>
        <w:tcPr>
          <w:tcW w:w="4380" w:type="pct"/>
        </w:tcPr>
        <w:p w14:paraId="1386FCBA" w14:textId="4822399B" w:rsidR="003121B9" w:rsidRPr="00CF484B" w:rsidRDefault="008E650F" w:rsidP="00CF484B">
          <w:pPr>
            <w:pStyle w:val="Header"/>
            <w:ind w:left="-113"/>
            <w:jc w:val="left"/>
          </w:pPr>
          <w:fldSimple w:instr=" STYLEREF  Chap_No  \* MERGEFORMAT ">
            <w:r>
              <w:rPr>
                <w:noProof/>
              </w:rPr>
              <w:t>ГЛАВА  IV</w:t>
            </w:r>
          </w:fldSimple>
          <w:r w:rsidR="003121B9" w:rsidRPr="00CF484B">
            <w:t xml:space="preserve"> </w:t>
          </w:r>
          <w:r w:rsidR="003121B9" w:rsidRPr="00CF484B">
            <w:sym w:font="Symbol" w:char="F02D"/>
          </w:r>
          <w:r w:rsidR="003121B9" w:rsidRPr="00CF484B">
            <w:t xml:space="preserve"> </w:t>
          </w:r>
          <w:r w:rsidR="003121B9" w:rsidRPr="00CE1EE4">
            <w:rPr>
              <w:lang w:val="ru-RU"/>
            </w:rPr>
            <w:t>Помехи</w:t>
          </w:r>
        </w:p>
      </w:tc>
      <w:tc>
        <w:tcPr>
          <w:tcW w:w="620" w:type="pct"/>
        </w:tcPr>
        <w:p w14:paraId="3C9A2245" w14:textId="4152DA61"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15</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1F8A9299" w14:textId="77777777" w:rsidR="003121B9" w:rsidRPr="00AF3BE7" w:rsidRDefault="003121B9" w:rsidP="00AF3BE7">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1722E7F3" w14:textId="77777777" w:rsidTr="00FB5E69">
      <w:tc>
        <w:tcPr>
          <w:tcW w:w="4380" w:type="pct"/>
        </w:tcPr>
        <w:p w14:paraId="54C24766" w14:textId="636AE803" w:rsidR="003121B9" w:rsidRPr="00CF484B" w:rsidRDefault="008E650F" w:rsidP="00CF484B">
          <w:pPr>
            <w:pStyle w:val="Header"/>
            <w:ind w:left="-113"/>
            <w:jc w:val="left"/>
          </w:pPr>
          <w:fldSimple w:instr=" STYLEREF  Chap_No  \* MERGEFORMAT ">
            <w:r>
              <w:rPr>
                <w:noProof/>
              </w:rPr>
              <w:t>ГЛАВА  IV</w:t>
            </w:r>
          </w:fldSimple>
          <w:r w:rsidR="003121B9" w:rsidRPr="00CF484B">
            <w:t xml:space="preserve"> </w:t>
          </w:r>
          <w:r w:rsidR="003121B9" w:rsidRPr="00CF484B">
            <w:sym w:font="Symbol" w:char="F02D"/>
          </w:r>
          <w:r w:rsidR="003121B9" w:rsidRPr="00CF484B">
            <w:t xml:space="preserve"> </w:t>
          </w:r>
          <w:r w:rsidR="003121B9" w:rsidRPr="00CE1EE4">
            <w:rPr>
              <w:lang w:val="ru-RU"/>
            </w:rPr>
            <w:t>Помехи</w:t>
          </w:r>
        </w:p>
      </w:tc>
      <w:tc>
        <w:tcPr>
          <w:tcW w:w="620" w:type="pct"/>
        </w:tcPr>
        <w:p w14:paraId="3C39F96F" w14:textId="7CDB7C40"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16</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312919D7" w14:textId="77777777" w:rsidR="003121B9" w:rsidRPr="00AF3BE7" w:rsidRDefault="003121B9" w:rsidP="00AF3BE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D776EE" w14:textId="77777777" w:rsidR="003121B9" w:rsidRPr="00AF08E2" w:rsidRDefault="003121B9" w:rsidP="00AF08E2">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14EF3E1C" w14:textId="77777777" w:rsidTr="00FB5E69">
      <w:tc>
        <w:tcPr>
          <w:tcW w:w="620" w:type="pct"/>
        </w:tcPr>
        <w:p w14:paraId="1F0AF40B" w14:textId="2082BA5C"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16</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02410F29" w14:textId="35C155F9"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AF08E2">
            <w:rPr>
              <w:sz w:val="19"/>
              <w:szCs w:val="19"/>
              <w:lang w:val="ru-RU"/>
            </w:rPr>
            <w:t>Административные положения</w:t>
          </w:r>
        </w:p>
      </w:tc>
    </w:tr>
  </w:tbl>
  <w:p w14:paraId="392E8414" w14:textId="77777777" w:rsidR="003121B9" w:rsidRDefault="003121B9">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40D82A9F" w14:textId="77777777" w:rsidTr="00FB5E69">
      <w:tc>
        <w:tcPr>
          <w:tcW w:w="4380" w:type="pct"/>
        </w:tcPr>
        <w:p w14:paraId="2BF9445F" w14:textId="763AD1DC" w:rsidR="003121B9" w:rsidRPr="00CF484B" w:rsidRDefault="008E650F" w:rsidP="00CF484B">
          <w:pPr>
            <w:pStyle w:val="Header"/>
            <w:ind w:left="-113"/>
            <w:jc w:val="left"/>
          </w:pPr>
          <w:fldSimple w:instr=" STYLEREF  Chap_No  \* MERGEFORMAT ">
            <w:r>
              <w:rPr>
                <w:noProof/>
              </w:rPr>
              <w:t>ГЛАВА  V</w:t>
            </w:r>
          </w:fldSimple>
          <w:r w:rsidR="003121B9" w:rsidRPr="00CF484B">
            <w:t xml:space="preserve"> </w:t>
          </w:r>
          <w:r w:rsidR="003121B9" w:rsidRPr="00CF484B">
            <w:sym w:font="Symbol" w:char="F02D"/>
          </w:r>
          <w:r w:rsidR="003121B9" w:rsidRPr="00CF484B">
            <w:t xml:space="preserve"> </w:t>
          </w:r>
          <w:r w:rsidR="003121B9" w:rsidRPr="00AF08E2">
            <w:rPr>
              <w:lang w:val="ru-RU"/>
            </w:rPr>
            <w:t>Административные положения</w:t>
          </w:r>
        </w:p>
      </w:tc>
      <w:tc>
        <w:tcPr>
          <w:tcW w:w="620" w:type="pct"/>
        </w:tcPr>
        <w:p w14:paraId="14C0BB25" w14:textId="7B386394"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17</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3FE7E7BC" w14:textId="77777777" w:rsidR="003121B9" w:rsidRPr="00AF3BE7" w:rsidRDefault="003121B9" w:rsidP="00AF3BE7">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53592CE6" w14:textId="77777777" w:rsidTr="00FB5E69">
      <w:tc>
        <w:tcPr>
          <w:tcW w:w="620" w:type="pct"/>
        </w:tcPr>
        <w:p w14:paraId="52344ACE" w14:textId="5E626085"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19</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3B269CC6" w14:textId="330D5E09"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AF08E2">
            <w:rPr>
              <w:sz w:val="19"/>
              <w:szCs w:val="19"/>
              <w:lang w:val="ru-RU"/>
            </w:rPr>
            <w:t>Административные положения</w:t>
          </w:r>
        </w:p>
      </w:tc>
    </w:tr>
  </w:tbl>
  <w:p w14:paraId="1F1C4CA6" w14:textId="77777777" w:rsidR="003121B9" w:rsidRDefault="003121B9">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0D0F4E32" w14:textId="77777777" w:rsidTr="00FB5E69">
      <w:tc>
        <w:tcPr>
          <w:tcW w:w="4380" w:type="pct"/>
        </w:tcPr>
        <w:p w14:paraId="33A7C7C0" w14:textId="67755477" w:rsidR="003121B9" w:rsidRPr="00CF484B" w:rsidRDefault="008E650F" w:rsidP="00CF484B">
          <w:pPr>
            <w:pStyle w:val="Header"/>
            <w:ind w:left="-113"/>
            <w:jc w:val="left"/>
          </w:pPr>
          <w:fldSimple w:instr=" STYLEREF  Chap_No  \* MERGEFORMAT ">
            <w:r>
              <w:rPr>
                <w:noProof/>
              </w:rPr>
              <w:t>ГЛАВА  V</w:t>
            </w:r>
          </w:fldSimple>
          <w:r w:rsidR="003121B9" w:rsidRPr="00CF484B">
            <w:t xml:space="preserve"> </w:t>
          </w:r>
          <w:r w:rsidR="003121B9" w:rsidRPr="00CF484B">
            <w:sym w:font="Symbol" w:char="F02D"/>
          </w:r>
          <w:r w:rsidR="003121B9" w:rsidRPr="00CF484B">
            <w:t xml:space="preserve"> </w:t>
          </w:r>
          <w:r w:rsidR="003121B9" w:rsidRPr="00AF08E2">
            <w:rPr>
              <w:lang w:val="ru-RU"/>
            </w:rPr>
            <w:t>Административные положения</w:t>
          </w:r>
        </w:p>
      </w:tc>
      <w:tc>
        <w:tcPr>
          <w:tcW w:w="620" w:type="pct"/>
        </w:tcPr>
        <w:p w14:paraId="46A6EE43" w14:textId="0A4C1FF7"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18</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1F377D14" w14:textId="77777777" w:rsidR="003121B9" w:rsidRPr="00AF3BE7" w:rsidRDefault="003121B9" w:rsidP="00AF3BE7">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459057AF" w14:textId="77777777" w:rsidTr="00FB5E69">
      <w:tc>
        <w:tcPr>
          <w:tcW w:w="4380" w:type="pct"/>
        </w:tcPr>
        <w:p w14:paraId="644E010F" w14:textId="1DF2F867" w:rsidR="003121B9" w:rsidRPr="00CF484B" w:rsidRDefault="008E650F" w:rsidP="00CF484B">
          <w:pPr>
            <w:pStyle w:val="Header"/>
            <w:ind w:left="-113"/>
            <w:jc w:val="left"/>
          </w:pPr>
          <w:fldSimple w:instr=" STYLEREF  Chap_No  \* MERGEFORMAT ">
            <w:r>
              <w:rPr>
                <w:noProof/>
              </w:rPr>
              <w:t>ГЛАВА  V</w:t>
            </w:r>
          </w:fldSimple>
          <w:r w:rsidR="003121B9" w:rsidRPr="00CF484B">
            <w:t xml:space="preserve"> </w:t>
          </w:r>
          <w:r w:rsidR="003121B9" w:rsidRPr="00CF484B">
            <w:sym w:font="Symbol" w:char="F02D"/>
          </w:r>
          <w:r w:rsidR="003121B9" w:rsidRPr="00CF484B">
            <w:t xml:space="preserve"> </w:t>
          </w:r>
          <w:r w:rsidR="003121B9" w:rsidRPr="00AF08E2">
            <w:rPr>
              <w:lang w:val="ru-RU"/>
            </w:rPr>
            <w:t>Административные положения</w:t>
          </w:r>
        </w:p>
      </w:tc>
      <w:tc>
        <w:tcPr>
          <w:tcW w:w="620" w:type="pct"/>
        </w:tcPr>
        <w:p w14:paraId="1F8B7EE8" w14:textId="0F7567AD"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19</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4D80A067" w14:textId="77777777" w:rsidR="003121B9" w:rsidRPr="00AF3BE7" w:rsidRDefault="003121B9" w:rsidP="00AF3BE7">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083CE550" w14:textId="77777777" w:rsidTr="00FB5E69">
      <w:tc>
        <w:tcPr>
          <w:tcW w:w="620" w:type="pct"/>
        </w:tcPr>
        <w:p w14:paraId="5DC7E705" w14:textId="29A5EBD0"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20</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58F69EF4" w14:textId="0580846D"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AF08E2">
            <w:rPr>
              <w:sz w:val="19"/>
              <w:szCs w:val="19"/>
              <w:lang w:val="ru-RU"/>
            </w:rPr>
            <w:t>Административные положения</w:t>
          </w:r>
        </w:p>
      </w:tc>
    </w:tr>
  </w:tbl>
  <w:p w14:paraId="2335EC68" w14:textId="77777777" w:rsidR="003121B9" w:rsidRDefault="003121B9">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148C698A" w14:textId="77777777" w:rsidTr="00FB5E69">
      <w:tc>
        <w:tcPr>
          <w:tcW w:w="4380" w:type="pct"/>
        </w:tcPr>
        <w:p w14:paraId="0E6D92B7" w14:textId="58D09359" w:rsidR="003121B9" w:rsidRPr="00CF484B" w:rsidRDefault="008E650F" w:rsidP="00CF484B">
          <w:pPr>
            <w:pStyle w:val="Header"/>
            <w:ind w:left="-113"/>
            <w:jc w:val="left"/>
          </w:pPr>
          <w:fldSimple w:instr=" STYLEREF  Chap_No  \* MERGEFORMAT ">
            <w:r>
              <w:rPr>
                <w:noProof/>
              </w:rPr>
              <w:t>ГЛАВА  V</w:t>
            </w:r>
          </w:fldSimple>
          <w:r w:rsidR="003121B9" w:rsidRPr="00CF484B">
            <w:t xml:space="preserve"> </w:t>
          </w:r>
          <w:r w:rsidR="003121B9" w:rsidRPr="00CF484B">
            <w:sym w:font="Symbol" w:char="F02D"/>
          </w:r>
          <w:r w:rsidR="003121B9" w:rsidRPr="00CF484B">
            <w:t xml:space="preserve"> </w:t>
          </w:r>
          <w:r w:rsidR="003121B9" w:rsidRPr="00AF08E2">
            <w:rPr>
              <w:lang w:val="ru-RU"/>
            </w:rPr>
            <w:t>Административные положения</w:t>
          </w:r>
        </w:p>
      </w:tc>
      <w:tc>
        <w:tcPr>
          <w:tcW w:w="620" w:type="pct"/>
        </w:tcPr>
        <w:p w14:paraId="1CA22C5B" w14:textId="3BCD86FC" w:rsidR="003121B9" w:rsidRPr="00CF484B" w:rsidRDefault="003121B9" w:rsidP="00CF484B">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20</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sidRPr="00CF484B">
            <w:rPr>
              <w:b/>
              <w:lang w:val="fr-FR"/>
            </w:rPr>
            <w:t>1</w:t>
          </w:r>
          <w:r w:rsidRPr="00CF484B">
            <w:fldChar w:fldCharType="end"/>
          </w:r>
        </w:p>
      </w:tc>
    </w:tr>
  </w:tbl>
  <w:p w14:paraId="69B99BBC" w14:textId="77777777" w:rsidR="003121B9" w:rsidRPr="00AF3BE7" w:rsidRDefault="003121B9" w:rsidP="00AF3BE7">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A33B9" w14:textId="77777777" w:rsidR="003121B9" w:rsidRPr="00B0770C" w:rsidRDefault="003121B9" w:rsidP="00B0770C">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6FABDFA0" w14:textId="77777777" w:rsidTr="00FB5E69">
      <w:tc>
        <w:tcPr>
          <w:tcW w:w="620" w:type="pct"/>
        </w:tcPr>
        <w:p w14:paraId="017F37C8" w14:textId="20977C07"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21</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088BA0FE" w14:textId="6D58D2D8"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B0770C">
            <w:rPr>
              <w:sz w:val="19"/>
              <w:szCs w:val="19"/>
              <w:lang w:val="ru-RU"/>
            </w:rPr>
            <w:t>Положения, касающиеся служб и станций</w:t>
          </w:r>
        </w:p>
      </w:tc>
    </w:tr>
  </w:tbl>
  <w:p w14:paraId="2FAF010A" w14:textId="77777777" w:rsidR="003121B9" w:rsidRDefault="003121B9">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61C39FD8" w14:textId="77777777" w:rsidTr="00A6005C">
      <w:tc>
        <w:tcPr>
          <w:tcW w:w="4380" w:type="pct"/>
        </w:tcPr>
        <w:p w14:paraId="1C2BD0C4" w14:textId="0CE40750" w:rsidR="003121B9" w:rsidRPr="00CF484B" w:rsidRDefault="008E650F" w:rsidP="00B0770C">
          <w:pPr>
            <w:pStyle w:val="Header"/>
            <w:ind w:left="-113"/>
            <w:jc w:val="left"/>
          </w:pPr>
          <w:fldSimple w:instr=" STYLEREF  Chap_No  \* MERGEFORMAT ">
            <w:r>
              <w:rPr>
                <w:noProof/>
              </w:rPr>
              <w:t>ГЛАВА  VI</w:t>
            </w:r>
          </w:fldSimple>
          <w:r w:rsidR="003121B9" w:rsidRPr="00CF484B">
            <w:t xml:space="preserve"> </w:t>
          </w:r>
          <w:r w:rsidR="003121B9" w:rsidRPr="00CF484B">
            <w:sym w:font="Symbol" w:char="F02D"/>
          </w:r>
          <w:r w:rsidR="003121B9" w:rsidRPr="00CF484B">
            <w:t xml:space="preserve"> </w:t>
          </w:r>
          <w:r w:rsidR="003121B9" w:rsidRPr="00B0770C">
            <w:rPr>
              <w:sz w:val="19"/>
              <w:szCs w:val="19"/>
              <w:lang w:val="ru-RU"/>
            </w:rPr>
            <w:t>Положения, касающиеся служб и станций</w:t>
          </w:r>
        </w:p>
      </w:tc>
      <w:tc>
        <w:tcPr>
          <w:tcW w:w="620" w:type="pct"/>
        </w:tcPr>
        <w:p w14:paraId="57F4B4A9" w14:textId="4CEFA001"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21</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35D92900" w14:textId="77777777" w:rsidR="003121B9" w:rsidRPr="00B0770C" w:rsidRDefault="003121B9" w:rsidP="00B0770C">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3F2E8838" w14:textId="77777777" w:rsidTr="00FB5E69">
      <w:tc>
        <w:tcPr>
          <w:tcW w:w="620" w:type="pct"/>
        </w:tcPr>
        <w:p w14:paraId="2DD7B732" w14:textId="3FCA4C30"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22</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479BCDAF" w14:textId="105D502C"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B0770C">
            <w:rPr>
              <w:sz w:val="19"/>
              <w:szCs w:val="19"/>
              <w:lang w:val="ru-RU"/>
            </w:rPr>
            <w:t>Положения, касающиеся служб и станций</w:t>
          </w:r>
        </w:p>
      </w:tc>
    </w:tr>
  </w:tbl>
  <w:p w14:paraId="772C976B" w14:textId="77777777" w:rsidR="003121B9" w:rsidRDefault="003121B9">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0D23A021" w14:textId="77777777" w:rsidTr="00A6005C">
      <w:tc>
        <w:tcPr>
          <w:tcW w:w="4380" w:type="pct"/>
        </w:tcPr>
        <w:p w14:paraId="173A5100" w14:textId="518DA98B" w:rsidR="003121B9" w:rsidRPr="00CF484B" w:rsidRDefault="008E650F" w:rsidP="00B0770C">
          <w:pPr>
            <w:pStyle w:val="Header"/>
            <w:ind w:left="-113"/>
            <w:jc w:val="left"/>
          </w:pPr>
          <w:fldSimple w:instr=" STYLEREF  Chap_No  \* MERGEFORMAT ">
            <w:r>
              <w:rPr>
                <w:noProof/>
              </w:rPr>
              <w:t>ГЛАВА  VI</w:t>
            </w:r>
          </w:fldSimple>
          <w:r w:rsidR="003121B9" w:rsidRPr="00CF484B">
            <w:t xml:space="preserve"> </w:t>
          </w:r>
          <w:r w:rsidR="003121B9" w:rsidRPr="00CF484B">
            <w:sym w:font="Symbol" w:char="F02D"/>
          </w:r>
          <w:r w:rsidR="003121B9" w:rsidRPr="00CF484B">
            <w:t xml:space="preserve"> </w:t>
          </w:r>
          <w:r w:rsidR="003121B9" w:rsidRPr="00B0770C">
            <w:rPr>
              <w:sz w:val="19"/>
              <w:szCs w:val="19"/>
              <w:lang w:val="ru-RU"/>
            </w:rPr>
            <w:t>Положения, касающиеся служб и станций</w:t>
          </w:r>
        </w:p>
      </w:tc>
      <w:tc>
        <w:tcPr>
          <w:tcW w:w="620" w:type="pct"/>
        </w:tcPr>
        <w:p w14:paraId="33422F76" w14:textId="2A9BC241"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22</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2AC2D8CC" w14:textId="77777777" w:rsidR="003121B9" w:rsidRPr="00B0770C" w:rsidRDefault="003121B9" w:rsidP="00B0770C">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5FC7488E" w14:textId="77777777" w:rsidTr="00FB5E69">
      <w:tc>
        <w:tcPr>
          <w:tcW w:w="620" w:type="pct"/>
        </w:tcPr>
        <w:p w14:paraId="644E1AFE" w14:textId="3EB4EF00"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23</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236E7690" w14:textId="7A28B369"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B0770C">
            <w:rPr>
              <w:sz w:val="19"/>
              <w:szCs w:val="19"/>
              <w:lang w:val="ru-RU"/>
            </w:rPr>
            <w:t>Положения, касающиеся служб и станций</w:t>
          </w:r>
        </w:p>
      </w:tc>
    </w:tr>
  </w:tbl>
  <w:p w14:paraId="7B374C0B" w14:textId="77777777" w:rsidR="003121B9" w:rsidRDefault="003121B9">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14F82EFE" w14:textId="77777777" w:rsidTr="00A6005C">
      <w:tc>
        <w:tcPr>
          <w:tcW w:w="4380" w:type="pct"/>
        </w:tcPr>
        <w:p w14:paraId="64D87C20" w14:textId="2943AA18" w:rsidR="003121B9" w:rsidRPr="00CF484B" w:rsidRDefault="008E650F" w:rsidP="00B0770C">
          <w:pPr>
            <w:pStyle w:val="Header"/>
            <w:ind w:left="-113"/>
            <w:jc w:val="left"/>
          </w:pPr>
          <w:fldSimple w:instr=" STYLEREF  Chap_No  \* MERGEFORMAT ">
            <w:r>
              <w:rPr>
                <w:noProof/>
              </w:rPr>
              <w:t>ГЛАВА  VI</w:t>
            </w:r>
          </w:fldSimple>
          <w:r w:rsidR="003121B9" w:rsidRPr="00CF484B">
            <w:t xml:space="preserve"> </w:t>
          </w:r>
          <w:r w:rsidR="003121B9" w:rsidRPr="00CF484B">
            <w:sym w:font="Symbol" w:char="F02D"/>
          </w:r>
          <w:r w:rsidR="003121B9" w:rsidRPr="00CF484B">
            <w:t xml:space="preserve"> </w:t>
          </w:r>
          <w:r w:rsidR="003121B9" w:rsidRPr="00B0770C">
            <w:rPr>
              <w:sz w:val="19"/>
              <w:szCs w:val="19"/>
              <w:lang w:val="ru-RU"/>
            </w:rPr>
            <w:t>Положения, касающиеся служб и станций</w:t>
          </w:r>
        </w:p>
      </w:tc>
      <w:tc>
        <w:tcPr>
          <w:tcW w:w="620" w:type="pct"/>
        </w:tcPr>
        <w:p w14:paraId="601EB44F" w14:textId="0F42FF4D"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23</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102F7628" w14:textId="77777777" w:rsidR="003121B9" w:rsidRPr="00B0770C" w:rsidRDefault="003121B9" w:rsidP="00B0770C">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3EF523F8" w14:textId="77777777" w:rsidTr="00A6005C">
      <w:tc>
        <w:tcPr>
          <w:tcW w:w="4380" w:type="pct"/>
        </w:tcPr>
        <w:p w14:paraId="1D055566" w14:textId="3A0710AB" w:rsidR="003121B9" w:rsidRPr="00CF484B" w:rsidRDefault="008E650F" w:rsidP="00B0770C">
          <w:pPr>
            <w:pStyle w:val="Header"/>
            <w:ind w:left="-113"/>
            <w:jc w:val="left"/>
          </w:pPr>
          <w:fldSimple w:instr=" STYLEREF  Chap_No  \* MERGEFORMAT ">
            <w:r>
              <w:rPr>
                <w:noProof/>
              </w:rPr>
              <w:t>ГЛАВА  VI</w:t>
            </w:r>
          </w:fldSimple>
          <w:r w:rsidR="003121B9" w:rsidRPr="00CF484B">
            <w:t xml:space="preserve"> </w:t>
          </w:r>
          <w:r w:rsidR="003121B9" w:rsidRPr="00CF484B">
            <w:sym w:font="Symbol" w:char="F02D"/>
          </w:r>
          <w:r w:rsidR="003121B9" w:rsidRPr="00CF484B">
            <w:t xml:space="preserve"> </w:t>
          </w:r>
          <w:r w:rsidR="003121B9" w:rsidRPr="00B0770C">
            <w:rPr>
              <w:sz w:val="19"/>
              <w:szCs w:val="19"/>
              <w:lang w:val="ru-RU"/>
            </w:rPr>
            <w:t>Положения, касающиеся служб и станций</w:t>
          </w:r>
        </w:p>
      </w:tc>
      <w:tc>
        <w:tcPr>
          <w:tcW w:w="620" w:type="pct"/>
        </w:tcPr>
        <w:p w14:paraId="70A9D8F5" w14:textId="633862A7"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24</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5D71A966" w14:textId="77777777" w:rsidR="003121B9" w:rsidRPr="00B0770C" w:rsidRDefault="003121B9" w:rsidP="00B0770C">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1F1F311B" w14:textId="77777777" w:rsidTr="00FB5E69">
      <w:tc>
        <w:tcPr>
          <w:tcW w:w="620" w:type="pct"/>
        </w:tcPr>
        <w:p w14:paraId="263B66D7" w14:textId="6CBB789A"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25</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4FE4FF33" w14:textId="1F6C6C60"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B0770C">
            <w:rPr>
              <w:sz w:val="19"/>
              <w:szCs w:val="19"/>
              <w:lang w:val="ru-RU"/>
            </w:rPr>
            <w:t>Положения, касающиеся служб и станций</w:t>
          </w:r>
        </w:p>
      </w:tc>
    </w:tr>
  </w:tbl>
  <w:p w14:paraId="0AAB89AA" w14:textId="77777777" w:rsidR="003121B9" w:rsidRDefault="003121B9">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6A244B20" w14:textId="77777777" w:rsidTr="00A6005C">
      <w:tc>
        <w:tcPr>
          <w:tcW w:w="4380" w:type="pct"/>
        </w:tcPr>
        <w:p w14:paraId="4612587F" w14:textId="721DDBB5" w:rsidR="003121B9" w:rsidRPr="00CF484B" w:rsidRDefault="008E650F" w:rsidP="00B0770C">
          <w:pPr>
            <w:pStyle w:val="Header"/>
            <w:ind w:left="-113"/>
            <w:jc w:val="left"/>
          </w:pPr>
          <w:fldSimple w:instr=" STYLEREF  Chap_No  \* MERGEFORMAT ">
            <w:r>
              <w:rPr>
                <w:noProof/>
              </w:rPr>
              <w:t>ГЛАВА  VI</w:t>
            </w:r>
          </w:fldSimple>
          <w:r w:rsidR="003121B9" w:rsidRPr="00CF484B">
            <w:t xml:space="preserve"> </w:t>
          </w:r>
          <w:r w:rsidR="003121B9" w:rsidRPr="00CF484B">
            <w:sym w:font="Symbol" w:char="F02D"/>
          </w:r>
          <w:r w:rsidR="003121B9" w:rsidRPr="00CF484B">
            <w:t xml:space="preserve"> </w:t>
          </w:r>
          <w:r w:rsidR="003121B9" w:rsidRPr="00B0770C">
            <w:rPr>
              <w:sz w:val="19"/>
              <w:szCs w:val="19"/>
              <w:lang w:val="ru-RU"/>
            </w:rPr>
            <w:t>Положения, касающиеся служб и станций</w:t>
          </w:r>
        </w:p>
      </w:tc>
      <w:tc>
        <w:tcPr>
          <w:tcW w:w="620" w:type="pct"/>
        </w:tcPr>
        <w:p w14:paraId="48D9E49E" w14:textId="729C2B7F"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25</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0D6300A4" w14:textId="77777777" w:rsidR="003121B9" w:rsidRPr="00B0770C" w:rsidRDefault="003121B9" w:rsidP="00B0770C">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79D6CC5B" w14:textId="77777777" w:rsidTr="00A6005C">
      <w:tc>
        <w:tcPr>
          <w:tcW w:w="4380" w:type="pct"/>
        </w:tcPr>
        <w:p w14:paraId="21747D05" w14:textId="46E98328" w:rsidR="003121B9" w:rsidRPr="00CF484B" w:rsidRDefault="008E650F" w:rsidP="00B0770C">
          <w:pPr>
            <w:pStyle w:val="Header"/>
            <w:ind w:left="-113"/>
            <w:jc w:val="left"/>
          </w:pPr>
          <w:fldSimple w:instr=" STYLEREF  Chap_No  \* MERGEFORMAT ">
            <w:r>
              <w:rPr>
                <w:noProof/>
              </w:rPr>
              <w:t>ГЛАВА  VI</w:t>
            </w:r>
          </w:fldSimple>
          <w:r w:rsidR="003121B9" w:rsidRPr="00CF484B">
            <w:t xml:space="preserve"> </w:t>
          </w:r>
          <w:r w:rsidR="003121B9" w:rsidRPr="00CF484B">
            <w:sym w:font="Symbol" w:char="F02D"/>
          </w:r>
          <w:r w:rsidR="003121B9" w:rsidRPr="00CF484B">
            <w:t xml:space="preserve"> </w:t>
          </w:r>
          <w:r w:rsidR="003121B9" w:rsidRPr="00B0770C">
            <w:rPr>
              <w:sz w:val="19"/>
              <w:szCs w:val="19"/>
              <w:lang w:val="ru-RU"/>
            </w:rPr>
            <w:t>Положения, касающиеся служб и станций</w:t>
          </w:r>
        </w:p>
      </w:tc>
      <w:tc>
        <w:tcPr>
          <w:tcW w:w="620" w:type="pct"/>
        </w:tcPr>
        <w:p w14:paraId="0CECF745" w14:textId="0F34889D"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26</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406ACB66" w14:textId="77777777" w:rsidR="003121B9" w:rsidRPr="00B0770C" w:rsidRDefault="003121B9" w:rsidP="00B0770C">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2920760E" w14:textId="77777777" w:rsidTr="00A6005C">
      <w:tc>
        <w:tcPr>
          <w:tcW w:w="4380" w:type="pct"/>
        </w:tcPr>
        <w:p w14:paraId="4A03CEA5" w14:textId="0BDF26FC" w:rsidR="003121B9" w:rsidRPr="00CF484B" w:rsidRDefault="008E650F" w:rsidP="00B0770C">
          <w:pPr>
            <w:pStyle w:val="Header"/>
            <w:ind w:left="-113"/>
            <w:jc w:val="left"/>
          </w:pPr>
          <w:fldSimple w:instr=" STYLEREF  Chap_No  \* MERGEFORMAT ">
            <w:r>
              <w:rPr>
                <w:noProof/>
              </w:rPr>
              <w:t>ГЛАВА  VI</w:t>
            </w:r>
          </w:fldSimple>
          <w:r w:rsidR="003121B9" w:rsidRPr="00CF484B">
            <w:t xml:space="preserve"> </w:t>
          </w:r>
          <w:r w:rsidR="003121B9" w:rsidRPr="00CF484B">
            <w:sym w:font="Symbol" w:char="F02D"/>
          </w:r>
          <w:r w:rsidR="003121B9" w:rsidRPr="00CF484B">
            <w:t xml:space="preserve"> </w:t>
          </w:r>
          <w:r w:rsidR="003121B9" w:rsidRPr="00B0770C">
            <w:rPr>
              <w:sz w:val="19"/>
              <w:szCs w:val="19"/>
              <w:lang w:val="ru-RU"/>
            </w:rPr>
            <w:t>Положения, касающиеся служб и станций</w:t>
          </w:r>
        </w:p>
      </w:tc>
      <w:tc>
        <w:tcPr>
          <w:tcW w:w="620" w:type="pct"/>
        </w:tcPr>
        <w:p w14:paraId="0F1B65E3" w14:textId="666F3BEB"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27</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5D5DC097" w14:textId="77777777" w:rsidR="003121B9" w:rsidRPr="00B0770C" w:rsidRDefault="003121B9" w:rsidP="00B0770C">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65F84F27" w14:textId="77777777" w:rsidTr="00FB5E69">
      <w:tc>
        <w:tcPr>
          <w:tcW w:w="620" w:type="pct"/>
        </w:tcPr>
        <w:p w14:paraId="7760282C" w14:textId="68553D35"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28</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3EF206B6" w14:textId="65A47825"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B0770C">
            <w:rPr>
              <w:sz w:val="19"/>
              <w:szCs w:val="19"/>
              <w:lang w:val="ru-RU"/>
            </w:rPr>
            <w:t>Положения, касающиеся служб и станций</w:t>
          </w:r>
        </w:p>
      </w:tc>
    </w:tr>
  </w:tbl>
  <w:p w14:paraId="02017F9C" w14:textId="77777777" w:rsidR="003121B9" w:rsidRDefault="003121B9">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6B32628D" w14:textId="77777777" w:rsidTr="00A6005C">
      <w:tc>
        <w:tcPr>
          <w:tcW w:w="4380" w:type="pct"/>
        </w:tcPr>
        <w:p w14:paraId="1D73B638" w14:textId="305F98FF" w:rsidR="003121B9" w:rsidRPr="00CF484B" w:rsidRDefault="008E650F" w:rsidP="00B0770C">
          <w:pPr>
            <w:pStyle w:val="Header"/>
            <w:ind w:left="-113"/>
            <w:jc w:val="left"/>
          </w:pPr>
          <w:fldSimple w:instr=" STYLEREF  Chap_No  \* MERGEFORMAT ">
            <w:r>
              <w:rPr>
                <w:noProof/>
              </w:rPr>
              <w:t>ГЛАВА  VI</w:t>
            </w:r>
          </w:fldSimple>
          <w:r w:rsidR="003121B9" w:rsidRPr="00CF484B">
            <w:t xml:space="preserve"> </w:t>
          </w:r>
          <w:r w:rsidR="003121B9" w:rsidRPr="00CF484B">
            <w:sym w:font="Symbol" w:char="F02D"/>
          </w:r>
          <w:r w:rsidR="003121B9" w:rsidRPr="00CF484B">
            <w:t xml:space="preserve"> </w:t>
          </w:r>
          <w:r w:rsidR="003121B9" w:rsidRPr="00B0770C">
            <w:rPr>
              <w:sz w:val="19"/>
              <w:szCs w:val="19"/>
              <w:lang w:val="ru-RU"/>
            </w:rPr>
            <w:t>Положения, касающиеся служб и станций</w:t>
          </w:r>
        </w:p>
      </w:tc>
      <w:tc>
        <w:tcPr>
          <w:tcW w:w="620" w:type="pct"/>
        </w:tcPr>
        <w:p w14:paraId="7B223AB0" w14:textId="042D6635"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28</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06FBBBBA" w14:textId="77777777" w:rsidR="003121B9" w:rsidRPr="00B0770C" w:rsidRDefault="003121B9" w:rsidP="00B0770C">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0D3EC9E7" w14:textId="77777777" w:rsidTr="00FB5E69">
      <w:tc>
        <w:tcPr>
          <w:tcW w:w="620" w:type="pct"/>
        </w:tcPr>
        <w:p w14:paraId="0CDA8468" w14:textId="542DCE88"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29</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361636BD" w14:textId="01561FC9"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B0770C">
            <w:rPr>
              <w:sz w:val="19"/>
              <w:szCs w:val="19"/>
              <w:lang w:val="ru-RU"/>
            </w:rPr>
            <w:t>Положения, касающиеся служб и станций</w:t>
          </w:r>
        </w:p>
      </w:tc>
    </w:tr>
  </w:tbl>
  <w:p w14:paraId="3CD46335" w14:textId="77777777" w:rsidR="003121B9" w:rsidRDefault="003121B9">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1889E64E" w14:textId="77777777" w:rsidTr="00A6005C">
      <w:tc>
        <w:tcPr>
          <w:tcW w:w="4380" w:type="pct"/>
        </w:tcPr>
        <w:p w14:paraId="148014FE" w14:textId="716FA2F1" w:rsidR="003121B9" w:rsidRPr="00CF484B" w:rsidRDefault="008E650F" w:rsidP="00B0770C">
          <w:pPr>
            <w:pStyle w:val="Header"/>
            <w:ind w:left="-113"/>
            <w:jc w:val="left"/>
          </w:pPr>
          <w:fldSimple w:instr=" STYLEREF  Chap_No  \* MERGEFORMAT ">
            <w:r>
              <w:rPr>
                <w:noProof/>
              </w:rPr>
              <w:t>ГЛАВА  VI</w:t>
            </w:r>
          </w:fldSimple>
          <w:r w:rsidR="003121B9" w:rsidRPr="00CF484B">
            <w:t xml:space="preserve"> </w:t>
          </w:r>
          <w:r w:rsidR="003121B9" w:rsidRPr="00CF484B">
            <w:sym w:font="Symbol" w:char="F02D"/>
          </w:r>
          <w:r w:rsidR="003121B9" w:rsidRPr="00CF484B">
            <w:t xml:space="preserve"> </w:t>
          </w:r>
          <w:r w:rsidR="003121B9" w:rsidRPr="00B0770C">
            <w:rPr>
              <w:sz w:val="19"/>
              <w:szCs w:val="19"/>
              <w:lang w:val="ru-RU"/>
            </w:rPr>
            <w:t>Положения, касающиеся служб и станций</w:t>
          </w:r>
        </w:p>
      </w:tc>
      <w:tc>
        <w:tcPr>
          <w:tcW w:w="620" w:type="pct"/>
        </w:tcPr>
        <w:p w14:paraId="10B20581" w14:textId="1EA98335"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29</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7D54F9E7" w14:textId="77777777" w:rsidR="003121B9" w:rsidRPr="00B0770C" w:rsidRDefault="003121B9" w:rsidP="00B0770C">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D41BE5" w:rsidRPr="00094FF4" w14:paraId="224F16C5" w14:textId="77777777" w:rsidTr="00FB5E69">
      <w:tc>
        <w:tcPr>
          <w:tcW w:w="620" w:type="pct"/>
        </w:tcPr>
        <w:p w14:paraId="52BDCEF5" w14:textId="62C48932" w:rsidR="00D41BE5" w:rsidRPr="002A193D" w:rsidRDefault="00D41BE5"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29</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56B96B1D" w14:textId="54B5ECDC" w:rsidR="00D41BE5" w:rsidRPr="002A193D" w:rsidRDefault="00D41BE5"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B0770C">
            <w:rPr>
              <w:sz w:val="19"/>
              <w:szCs w:val="19"/>
              <w:lang w:val="ru-RU"/>
            </w:rPr>
            <w:t>Положения, касающиеся служб и станций</w:t>
          </w:r>
        </w:p>
      </w:tc>
    </w:tr>
  </w:tbl>
  <w:p w14:paraId="4F29583C" w14:textId="77777777" w:rsidR="00D41BE5" w:rsidRDefault="00D41BE5">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D41BE5" w:rsidRPr="00CF484B" w14:paraId="3D546A85" w14:textId="77777777" w:rsidTr="00A6005C">
      <w:tc>
        <w:tcPr>
          <w:tcW w:w="4380" w:type="pct"/>
        </w:tcPr>
        <w:p w14:paraId="06E22114" w14:textId="66B9C58B" w:rsidR="00D41BE5" w:rsidRPr="00CF484B" w:rsidRDefault="008E650F" w:rsidP="00B0770C">
          <w:pPr>
            <w:pStyle w:val="Header"/>
            <w:ind w:left="-113"/>
            <w:jc w:val="left"/>
          </w:pPr>
          <w:fldSimple w:instr=" STYLEREF  Chap_No  \* MERGEFORMAT ">
            <w:r>
              <w:rPr>
                <w:noProof/>
              </w:rPr>
              <w:t>ГЛАВА  VI</w:t>
            </w:r>
          </w:fldSimple>
          <w:r w:rsidR="00D41BE5" w:rsidRPr="00CF484B">
            <w:t xml:space="preserve"> </w:t>
          </w:r>
          <w:r w:rsidR="00D41BE5" w:rsidRPr="00CF484B">
            <w:sym w:font="Symbol" w:char="F02D"/>
          </w:r>
          <w:r w:rsidR="00D41BE5" w:rsidRPr="00CF484B">
            <w:t xml:space="preserve"> </w:t>
          </w:r>
          <w:r w:rsidR="00D41BE5" w:rsidRPr="00B0770C">
            <w:rPr>
              <w:sz w:val="19"/>
              <w:szCs w:val="19"/>
              <w:lang w:val="ru-RU"/>
            </w:rPr>
            <w:t>Положения, касающиеся служб и станций</w:t>
          </w:r>
        </w:p>
      </w:tc>
      <w:tc>
        <w:tcPr>
          <w:tcW w:w="620" w:type="pct"/>
        </w:tcPr>
        <w:p w14:paraId="2C1BB0A5" w14:textId="410BE5AE" w:rsidR="00D41BE5" w:rsidRPr="00CF484B" w:rsidRDefault="00D41BE5"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29А</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6A8750EF" w14:textId="77777777" w:rsidR="00D41BE5" w:rsidRPr="00B0770C" w:rsidRDefault="00D41BE5" w:rsidP="00B0770C">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3F1EFF30" w14:textId="77777777" w:rsidTr="00A6005C">
      <w:tc>
        <w:tcPr>
          <w:tcW w:w="4380" w:type="pct"/>
        </w:tcPr>
        <w:p w14:paraId="62A37D6F" w14:textId="73E2B4BD" w:rsidR="003121B9" w:rsidRPr="00CF484B" w:rsidRDefault="008E650F" w:rsidP="00B0770C">
          <w:pPr>
            <w:pStyle w:val="Header"/>
            <w:ind w:left="-113"/>
            <w:jc w:val="left"/>
          </w:pPr>
          <w:fldSimple w:instr=" STYLEREF  Chap_No  \* MERGEFORMAT ">
            <w:r>
              <w:rPr>
                <w:noProof/>
              </w:rPr>
              <w:t>ГЛАВА  VI</w:t>
            </w:r>
          </w:fldSimple>
          <w:r w:rsidR="003121B9" w:rsidRPr="00CF484B">
            <w:t xml:space="preserve"> </w:t>
          </w:r>
          <w:r w:rsidR="003121B9" w:rsidRPr="00CF484B">
            <w:sym w:font="Symbol" w:char="F02D"/>
          </w:r>
          <w:r w:rsidR="003121B9" w:rsidRPr="00CF484B">
            <w:t xml:space="preserve"> </w:t>
          </w:r>
          <w:r w:rsidR="003121B9" w:rsidRPr="00B0770C">
            <w:rPr>
              <w:sz w:val="19"/>
              <w:szCs w:val="19"/>
              <w:lang w:val="ru-RU"/>
            </w:rPr>
            <w:t>Положения, касающиеся служб и станций</w:t>
          </w:r>
        </w:p>
      </w:tc>
      <w:tc>
        <w:tcPr>
          <w:tcW w:w="620" w:type="pct"/>
        </w:tcPr>
        <w:p w14:paraId="350FEDB5" w14:textId="40D8F53F"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29B</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2330A463" w14:textId="77777777" w:rsidR="003121B9" w:rsidRPr="00B0770C" w:rsidRDefault="003121B9" w:rsidP="00B0770C">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745CB8" w14:textId="77777777" w:rsidR="003121B9" w:rsidRPr="0093191D" w:rsidRDefault="003121B9" w:rsidP="0093191D">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0CDC60F0" w14:textId="77777777" w:rsidTr="00FB5E69">
      <w:tc>
        <w:tcPr>
          <w:tcW w:w="620" w:type="pct"/>
        </w:tcPr>
        <w:p w14:paraId="66FE07CB" w14:textId="2C4F3666"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30</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3A7DF2E7" w14:textId="2C331487"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VII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93191D">
            <w:rPr>
              <w:sz w:val="19"/>
              <w:szCs w:val="19"/>
              <w:lang w:val="ru-RU"/>
            </w:rPr>
            <w:t>Связь в случаях бедствия и для обеспечения безопасности</w:t>
          </w:r>
        </w:p>
      </w:tc>
    </w:tr>
  </w:tbl>
  <w:p w14:paraId="7D7F8291" w14:textId="77777777" w:rsidR="003121B9" w:rsidRDefault="003121B9">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12E07291" w14:textId="77777777" w:rsidTr="00A6005C">
      <w:tc>
        <w:tcPr>
          <w:tcW w:w="4380" w:type="pct"/>
        </w:tcPr>
        <w:p w14:paraId="374A7FF8" w14:textId="24378794" w:rsidR="003121B9" w:rsidRPr="00CF484B" w:rsidRDefault="008E650F" w:rsidP="00B0770C">
          <w:pPr>
            <w:pStyle w:val="Header"/>
            <w:ind w:left="-113"/>
            <w:jc w:val="left"/>
          </w:pPr>
          <w:fldSimple w:instr=" STYLEREF  Chap_No  \* MERGEFORMAT ">
            <w:r>
              <w:rPr>
                <w:noProof/>
              </w:rPr>
              <w:t>ГЛАВА  VII</w:t>
            </w:r>
          </w:fldSimple>
          <w:r w:rsidR="003121B9" w:rsidRPr="00CF484B">
            <w:t xml:space="preserve"> </w:t>
          </w:r>
          <w:r w:rsidR="003121B9" w:rsidRPr="00CF484B">
            <w:sym w:font="Symbol" w:char="F02D"/>
          </w:r>
          <w:r w:rsidR="003121B9" w:rsidRPr="00CF484B">
            <w:t xml:space="preserve"> </w:t>
          </w:r>
          <w:r w:rsidR="003121B9" w:rsidRPr="0093191D">
            <w:rPr>
              <w:sz w:val="19"/>
              <w:szCs w:val="19"/>
              <w:lang w:val="ru-RU"/>
            </w:rPr>
            <w:t>Связь в случаях бедствия и для обеспечения безопасности</w:t>
          </w:r>
        </w:p>
      </w:tc>
      <w:tc>
        <w:tcPr>
          <w:tcW w:w="620" w:type="pct"/>
        </w:tcPr>
        <w:p w14:paraId="401C25BC" w14:textId="4FF803D1"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30</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4797F347" w14:textId="77777777" w:rsidR="003121B9" w:rsidRPr="00B0770C" w:rsidRDefault="003121B9" w:rsidP="00B0770C">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7FF3D177" w14:textId="77777777" w:rsidTr="00FB5E69">
      <w:tc>
        <w:tcPr>
          <w:tcW w:w="620" w:type="pct"/>
        </w:tcPr>
        <w:p w14:paraId="7D3BEC9C" w14:textId="57C2E86C"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31</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7EF10904" w14:textId="2CA070C7"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VII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93191D">
            <w:rPr>
              <w:sz w:val="19"/>
              <w:szCs w:val="19"/>
              <w:lang w:val="ru-RU"/>
            </w:rPr>
            <w:t>Связь в случаях бедствия и для обеспечения безопасности</w:t>
          </w:r>
        </w:p>
      </w:tc>
    </w:tr>
  </w:tbl>
  <w:p w14:paraId="47B7BB8A" w14:textId="77777777" w:rsidR="003121B9" w:rsidRDefault="003121B9">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55531C3B" w14:textId="77777777" w:rsidTr="00A6005C">
      <w:tc>
        <w:tcPr>
          <w:tcW w:w="4380" w:type="pct"/>
        </w:tcPr>
        <w:p w14:paraId="3DE15132" w14:textId="30AE59F4" w:rsidR="003121B9" w:rsidRPr="00CF484B" w:rsidRDefault="008E650F" w:rsidP="00B0770C">
          <w:pPr>
            <w:pStyle w:val="Header"/>
            <w:ind w:left="-113"/>
            <w:jc w:val="left"/>
          </w:pPr>
          <w:fldSimple w:instr=" STYLEREF  Chap_No  \* MERGEFORMAT ">
            <w:r>
              <w:rPr>
                <w:noProof/>
              </w:rPr>
              <w:t>ГЛАВА  VII</w:t>
            </w:r>
          </w:fldSimple>
          <w:r w:rsidR="003121B9" w:rsidRPr="00CF484B">
            <w:t xml:space="preserve"> </w:t>
          </w:r>
          <w:r w:rsidR="003121B9" w:rsidRPr="00CF484B">
            <w:sym w:font="Symbol" w:char="F02D"/>
          </w:r>
          <w:r w:rsidR="003121B9" w:rsidRPr="00CF484B">
            <w:t xml:space="preserve"> </w:t>
          </w:r>
          <w:r w:rsidR="003121B9" w:rsidRPr="0093191D">
            <w:rPr>
              <w:sz w:val="19"/>
              <w:szCs w:val="19"/>
              <w:lang w:val="ru-RU"/>
            </w:rPr>
            <w:t>Связь в случаях бедствия и для обеспечения безопасности</w:t>
          </w:r>
        </w:p>
      </w:tc>
      <w:tc>
        <w:tcPr>
          <w:tcW w:w="620" w:type="pct"/>
        </w:tcPr>
        <w:p w14:paraId="07F4CC6D" w14:textId="277EF958"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31</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706EEAD5" w14:textId="77777777" w:rsidR="003121B9" w:rsidRPr="00B0770C" w:rsidRDefault="003121B9" w:rsidP="00B0770C">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400A5433" w14:textId="77777777" w:rsidTr="00FB5E69">
      <w:tc>
        <w:tcPr>
          <w:tcW w:w="620" w:type="pct"/>
        </w:tcPr>
        <w:p w14:paraId="6EA840E1" w14:textId="78F2F1F6"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32</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47CDDFAA" w14:textId="03C2FFE9"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VII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93191D">
            <w:rPr>
              <w:sz w:val="19"/>
              <w:szCs w:val="19"/>
              <w:lang w:val="ru-RU"/>
            </w:rPr>
            <w:t>Связь в случаях бедствия и для обеспечения безопасности</w:t>
          </w:r>
        </w:p>
      </w:tc>
    </w:tr>
  </w:tbl>
  <w:p w14:paraId="674D0164" w14:textId="77777777" w:rsidR="003121B9" w:rsidRDefault="003121B9">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2121FF8F" w14:textId="77777777" w:rsidTr="00A6005C">
      <w:tc>
        <w:tcPr>
          <w:tcW w:w="4380" w:type="pct"/>
        </w:tcPr>
        <w:p w14:paraId="7A7FA89C" w14:textId="5A69658B" w:rsidR="003121B9" w:rsidRPr="00CF484B" w:rsidRDefault="008E650F" w:rsidP="00B0770C">
          <w:pPr>
            <w:pStyle w:val="Header"/>
            <w:ind w:left="-113"/>
            <w:jc w:val="left"/>
          </w:pPr>
          <w:fldSimple w:instr=" STYLEREF  Chap_No  \* MERGEFORMAT ">
            <w:r>
              <w:rPr>
                <w:noProof/>
              </w:rPr>
              <w:t>ГЛАВА  VII</w:t>
            </w:r>
          </w:fldSimple>
          <w:r w:rsidR="003121B9" w:rsidRPr="00CF484B">
            <w:t xml:space="preserve"> </w:t>
          </w:r>
          <w:r w:rsidR="003121B9" w:rsidRPr="00CF484B">
            <w:sym w:font="Symbol" w:char="F02D"/>
          </w:r>
          <w:r w:rsidR="003121B9" w:rsidRPr="00CF484B">
            <w:t xml:space="preserve"> </w:t>
          </w:r>
          <w:r w:rsidR="003121B9" w:rsidRPr="0093191D">
            <w:rPr>
              <w:sz w:val="19"/>
              <w:szCs w:val="19"/>
              <w:lang w:val="ru-RU"/>
            </w:rPr>
            <w:t>Связь в случаях бедствия и для обеспечения безопасности</w:t>
          </w:r>
        </w:p>
      </w:tc>
      <w:tc>
        <w:tcPr>
          <w:tcW w:w="620" w:type="pct"/>
        </w:tcPr>
        <w:p w14:paraId="0E745D0A" w14:textId="1CC8FFEF"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32</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3055C9E5" w14:textId="77777777" w:rsidR="003121B9" w:rsidRPr="00B0770C" w:rsidRDefault="003121B9" w:rsidP="00B0770C">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1D2376" w:rsidRPr="00094FF4" w14:paraId="2692534E" w14:textId="77777777" w:rsidTr="00FB5E69">
      <w:tc>
        <w:tcPr>
          <w:tcW w:w="620" w:type="pct"/>
        </w:tcPr>
        <w:p w14:paraId="1993E378" w14:textId="1C19BC8A" w:rsidR="001D2376" w:rsidRPr="002A193D" w:rsidRDefault="001D2376"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33</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598A37FA" w14:textId="4237627A" w:rsidR="001D2376" w:rsidRPr="002A193D" w:rsidRDefault="001D2376"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VII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93191D">
            <w:rPr>
              <w:sz w:val="19"/>
              <w:szCs w:val="19"/>
              <w:lang w:val="ru-RU"/>
            </w:rPr>
            <w:t>Связь в случаях бедствия и для обеспечения безопасности</w:t>
          </w:r>
        </w:p>
      </w:tc>
    </w:tr>
  </w:tbl>
  <w:p w14:paraId="569296E0" w14:textId="77777777" w:rsidR="001D2376" w:rsidRDefault="001D2376">
    <w:pPr>
      <w:pStyle w:val="Heade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1D2376" w:rsidRPr="00CF484B" w14:paraId="30F8C4FF" w14:textId="77777777" w:rsidTr="00A6005C">
      <w:tc>
        <w:tcPr>
          <w:tcW w:w="4380" w:type="pct"/>
        </w:tcPr>
        <w:p w14:paraId="7AD7B294" w14:textId="13837FB9" w:rsidR="001D2376" w:rsidRPr="00CF484B" w:rsidRDefault="008E650F" w:rsidP="00B0770C">
          <w:pPr>
            <w:pStyle w:val="Header"/>
            <w:ind w:left="-113"/>
            <w:jc w:val="left"/>
          </w:pPr>
          <w:fldSimple w:instr=" STYLEREF  Chap_No  \* MERGEFORMAT ">
            <w:r>
              <w:rPr>
                <w:noProof/>
              </w:rPr>
              <w:t>ГЛАВА  VII</w:t>
            </w:r>
          </w:fldSimple>
          <w:r w:rsidR="001D2376" w:rsidRPr="00CF484B">
            <w:t xml:space="preserve"> </w:t>
          </w:r>
          <w:r w:rsidR="001D2376" w:rsidRPr="00CF484B">
            <w:sym w:font="Symbol" w:char="F02D"/>
          </w:r>
          <w:r w:rsidR="001D2376" w:rsidRPr="00CF484B">
            <w:t xml:space="preserve"> </w:t>
          </w:r>
          <w:r w:rsidR="001D2376" w:rsidRPr="0093191D">
            <w:rPr>
              <w:sz w:val="19"/>
              <w:szCs w:val="19"/>
              <w:lang w:val="ru-RU"/>
            </w:rPr>
            <w:t>Связь в случаях бедствия и для обеспечения безопасности</w:t>
          </w:r>
        </w:p>
      </w:tc>
      <w:tc>
        <w:tcPr>
          <w:tcW w:w="620" w:type="pct"/>
        </w:tcPr>
        <w:p w14:paraId="3FEAE24F" w14:textId="2477D4DD" w:rsidR="001D2376" w:rsidRPr="00CF484B" w:rsidRDefault="001D2376"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33</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52AA2B60" w14:textId="77777777" w:rsidR="001D2376" w:rsidRPr="00B0770C" w:rsidRDefault="001D2376" w:rsidP="00B0770C">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7E3A815E" w14:textId="77777777" w:rsidTr="00A6005C">
      <w:tc>
        <w:tcPr>
          <w:tcW w:w="4380" w:type="pct"/>
        </w:tcPr>
        <w:p w14:paraId="35A65A19" w14:textId="1FBE1F28" w:rsidR="003121B9" w:rsidRPr="00CF484B" w:rsidRDefault="008E650F" w:rsidP="00B0770C">
          <w:pPr>
            <w:pStyle w:val="Header"/>
            <w:ind w:left="-113"/>
            <w:jc w:val="left"/>
          </w:pPr>
          <w:fldSimple w:instr=" STYLEREF  Chap_No  \* MERGEFORMAT ">
            <w:r>
              <w:rPr>
                <w:noProof/>
              </w:rPr>
              <w:t>ГЛАВА  VII</w:t>
            </w:r>
          </w:fldSimple>
          <w:r w:rsidR="003121B9" w:rsidRPr="00CF484B">
            <w:t xml:space="preserve"> </w:t>
          </w:r>
          <w:r w:rsidR="003121B9" w:rsidRPr="00CF484B">
            <w:sym w:font="Symbol" w:char="F02D"/>
          </w:r>
          <w:r w:rsidR="003121B9" w:rsidRPr="00CF484B">
            <w:t xml:space="preserve"> </w:t>
          </w:r>
          <w:r w:rsidR="003121B9" w:rsidRPr="0093191D">
            <w:rPr>
              <w:sz w:val="19"/>
              <w:szCs w:val="19"/>
              <w:lang w:val="ru-RU"/>
            </w:rPr>
            <w:t>Связь в случаях бедствия и для обеспечения безопасности</w:t>
          </w:r>
        </w:p>
      </w:tc>
      <w:tc>
        <w:tcPr>
          <w:tcW w:w="620" w:type="pct"/>
        </w:tcPr>
        <w:p w14:paraId="49DB5436" w14:textId="2463FD42"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34</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2581E69D" w14:textId="77777777" w:rsidR="003121B9" w:rsidRPr="00B0770C" w:rsidRDefault="003121B9" w:rsidP="00B0770C">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EE429" w14:textId="77777777" w:rsidR="003121B9" w:rsidRPr="00B0770C" w:rsidRDefault="003121B9" w:rsidP="00B0770C">
    <w:pPr>
      <w:pStyle w:val="Heade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4A4283DC" w14:textId="77777777" w:rsidTr="00FB5E69">
      <w:tc>
        <w:tcPr>
          <w:tcW w:w="620" w:type="pct"/>
        </w:tcPr>
        <w:p w14:paraId="675049CC" w14:textId="59900A56"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34</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0E2C082E" w14:textId="666A095B"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VIII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A6005C">
            <w:rPr>
              <w:sz w:val="19"/>
              <w:szCs w:val="19"/>
              <w:lang w:val="ru-RU"/>
            </w:rPr>
            <w:t>Морские службы</w:t>
          </w:r>
        </w:p>
      </w:tc>
    </w:tr>
  </w:tbl>
  <w:p w14:paraId="74C95CC5" w14:textId="77777777" w:rsidR="003121B9" w:rsidRDefault="003121B9">
    <w:pPr>
      <w:pStyle w:val="Header"/>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4734BA32" w14:textId="77777777" w:rsidTr="00A6005C">
      <w:tc>
        <w:tcPr>
          <w:tcW w:w="4380" w:type="pct"/>
        </w:tcPr>
        <w:p w14:paraId="691EBE6C" w14:textId="2891A250" w:rsidR="003121B9" w:rsidRPr="00CF484B" w:rsidRDefault="008E650F" w:rsidP="00B0770C">
          <w:pPr>
            <w:pStyle w:val="Header"/>
            <w:ind w:left="-113"/>
            <w:jc w:val="left"/>
          </w:pPr>
          <w:fldSimple w:instr=" STYLEREF  Chap_No  \* MERGEFORMAT ">
            <w:r>
              <w:rPr>
                <w:noProof/>
              </w:rPr>
              <w:t>ГЛАВА  VIII</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Воздушные службы</w:t>
          </w:r>
        </w:p>
      </w:tc>
      <w:tc>
        <w:tcPr>
          <w:tcW w:w="620" w:type="pct"/>
        </w:tcPr>
        <w:p w14:paraId="5B7C361C" w14:textId="5BC6AF4F"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35</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4CD7EAD4" w14:textId="77777777" w:rsidR="003121B9" w:rsidRPr="00B0770C" w:rsidRDefault="003121B9" w:rsidP="00B0770C">
    <w:pPr>
      <w:pStyle w:val="Heade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0EC3CFD0" w14:textId="77777777" w:rsidTr="00A6005C">
      <w:tc>
        <w:tcPr>
          <w:tcW w:w="4380" w:type="pct"/>
        </w:tcPr>
        <w:p w14:paraId="22BB7D23" w14:textId="6B266586" w:rsidR="003121B9" w:rsidRPr="00CF484B" w:rsidRDefault="008E650F" w:rsidP="00B0770C">
          <w:pPr>
            <w:pStyle w:val="Header"/>
            <w:ind w:left="-113"/>
            <w:jc w:val="left"/>
          </w:pPr>
          <w:fldSimple w:instr=" STYLEREF  Chap_No  \* MERGEFORMAT ">
            <w:r>
              <w:rPr>
                <w:noProof/>
              </w:rPr>
              <w:t>ГЛАВА  VIII</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Воздушные службы</w:t>
          </w:r>
        </w:p>
      </w:tc>
      <w:tc>
        <w:tcPr>
          <w:tcW w:w="620" w:type="pct"/>
        </w:tcPr>
        <w:p w14:paraId="0DBC6037" w14:textId="3365A656"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36</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09080A06" w14:textId="77777777" w:rsidR="003121B9" w:rsidRPr="00B0770C" w:rsidRDefault="003121B9" w:rsidP="00B0770C">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511370C2" w14:textId="77777777" w:rsidTr="00FB5E69">
      <w:tc>
        <w:tcPr>
          <w:tcW w:w="620" w:type="pct"/>
        </w:tcPr>
        <w:p w14:paraId="0B07E71D" w14:textId="484AAA5F"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37</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4939FFB4" w14:textId="32FA737D"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VIII</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FB4441">
            <w:rPr>
              <w:sz w:val="19"/>
              <w:szCs w:val="19"/>
              <w:lang w:val="ru-RU"/>
            </w:rPr>
            <w:t>Воздушные службы</w:t>
          </w:r>
        </w:p>
      </w:tc>
    </w:tr>
  </w:tbl>
  <w:p w14:paraId="71D9B08B" w14:textId="77777777" w:rsidR="003121B9" w:rsidRDefault="003121B9">
    <w:pPr>
      <w:pStyle w:val="Header"/>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3EF84AC8" w14:textId="77777777" w:rsidTr="00A6005C">
      <w:tc>
        <w:tcPr>
          <w:tcW w:w="4380" w:type="pct"/>
        </w:tcPr>
        <w:p w14:paraId="023FFC12" w14:textId="5C3982F6" w:rsidR="003121B9" w:rsidRPr="00CF484B" w:rsidRDefault="008E650F" w:rsidP="00B0770C">
          <w:pPr>
            <w:pStyle w:val="Header"/>
            <w:ind w:left="-113"/>
            <w:jc w:val="left"/>
          </w:pPr>
          <w:fldSimple w:instr=" STYLEREF  Chap_No  \* MERGEFORMAT ">
            <w:r>
              <w:rPr>
                <w:noProof/>
              </w:rPr>
              <w:t>ГЛАВА  VIII</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Воздушные службы</w:t>
          </w:r>
        </w:p>
      </w:tc>
      <w:tc>
        <w:tcPr>
          <w:tcW w:w="620" w:type="pct"/>
        </w:tcPr>
        <w:p w14:paraId="6BB5F802" w14:textId="3AC280AA"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37</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5659B458" w14:textId="77777777" w:rsidR="003121B9" w:rsidRPr="00B0770C" w:rsidRDefault="003121B9" w:rsidP="00B0770C">
    <w:pPr>
      <w:pStyle w:val="Header"/>
    </w:pP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40FC30B4" w14:textId="77777777" w:rsidTr="00A6005C">
      <w:tc>
        <w:tcPr>
          <w:tcW w:w="4380" w:type="pct"/>
        </w:tcPr>
        <w:p w14:paraId="71DBBAB2" w14:textId="552206AE" w:rsidR="003121B9" w:rsidRPr="00CF484B" w:rsidRDefault="008E650F" w:rsidP="00B0770C">
          <w:pPr>
            <w:pStyle w:val="Header"/>
            <w:ind w:left="-113"/>
            <w:jc w:val="left"/>
          </w:pPr>
          <w:fldSimple w:instr=" STYLEREF  Chap_No  \* MERGEFORMAT ">
            <w:r>
              <w:rPr>
                <w:noProof/>
              </w:rPr>
              <w:t>ГЛАВА  VIII</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Воздушные службы</w:t>
          </w:r>
        </w:p>
      </w:tc>
      <w:tc>
        <w:tcPr>
          <w:tcW w:w="620" w:type="pct"/>
        </w:tcPr>
        <w:p w14:paraId="159645B0" w14:textId="2F7FD3A8"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38</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25E532F9" w14:textId="77777777" w:rsidR="003121B9" w:rsidRPr="00B0770C" w:rsidRDefault="003121B9" w:rsidP="00B0770C">
    <w:pPr>
      <w:pStyle w:val="Header"/>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244276B6" w14:textId="77777777" w:rsidTr="00A6005C">
      <w:tc>
        <w:tcPr>
          <w:tcW w:w="4380" w:type="pct"/>
        </w:tcPr>
        <w:p w14:paraId="366B5B29" w14:textId="721F0EA0" w:rsidR="003121B9" w:rsidRPr="00CF484B" w:rsidRDefault="008E650F" w:rsidP="00B0770C">
          <w:pPr>
            <w:pStyle w:val="Header"/>
            <w:ind w:left="-113"/>
            <w:jc w:val="left"/>
          </w:pPr>
          <w:fldSimple w:instr=" STYLEREF  Chap_No  \* MERGEFORMAT ">
            <w:r>
              <w:rPr>
                <w:noProof/>
              </w:rPr>
              <w:t>ГЛАВА  VIII</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Воздушные службы</w:t>
          </w:r>
        </w:p>
      </w:tc>
      <w:tc>
        <w:tcPr>
          <w:tcW w:w="620" w:type="pct"/>
        </w:tcPr>
        <w:p w14:paraId="4F950DE2" w14:textId="6A2368E3"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39</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24D0F544" w14:textId="77777777" w:rsidR="003121B9" w:rsidRPr="00B0770C" w:rsidRDefault="003121B9" w:rsidP="00B0770C">
    <w:pPr>
      <w:pStyle w:val="Header"/>
    </w:pP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3E18F21F" w14:textId="77777777" w:rsidTr="00A6005C">
      <w:tc>
        <w:tcPr>
          <w:tcW w:w="4380" w:type="pct"/>
        </w:tcPr>
        <w:p w14:paraId="2456A30E" w14:textId="31EB85A5" w:rsidR="003121B9" w:rsidRPr="00CF484B" w:rsidRDefault="008E650F" w:rsidP="00B0770C">
          <w:pPr>
            <w:pStyle w:val="Header"/>
            <w:ind w:left="-113"/>
            <w:jc w:val="left"/>
          </w:pPr>
          <w:fldSimple w:instr=" STYLEREF  Chap_No  \* MERGEFORMAT ">
            <w:r>
              <w:rPr>
                <w:noProof/>
              </w:rPr>
              <w:t>ГЛАВА  VIII</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Воздушные службы</w:t>
          </w:r>
        </w:p>
      </w:tc>
      <w:tc>
        <w:tcPr>
          <w:tcW w:w="620" w:type="pct"/>
        </w:tcPr>
        <w:p w14:paraId="2ABA09DB" w14:textId="55A66D88"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40</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5E0D67C0" w14:textId="77777777" w:rsidR="003121B9" w:rsidRPr="00B0770C" w:rsidRDefault="003121B9" w:rsidP="00B0770C">
    <w:pPr>
      <w:pStyle w:val="Header"/>
    </w:pP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3FB392C0" w14:textId="77777777" w:rsidTr="00A6005C">
      <w:tc>
        <w:tcPr>
          <w:tcW w:w="4380" w:type="pct"/>
        </w:tcPr>
        <w:p w14:paraId="38BEAAD4" w14:textId="70E96D28" w:rsidR="003121B9" w:rsidRPr="00CF484B" w:rsidRDefault="008E650F" w:rsidP="00B0770C">
          <w:pPr>
            <w:pStyle w:val="Header"/>
            <w:ind w:left="-113"/>
            <w:jc w:val="left"/>
          </w:pPr>
          <w:fldSimple w:instr=" STYLEREF  Chap_No  \* MERGEFORMAT ">
            <w:r>
              <w:rPr>
                <w:noProof/>
              </w:rPr>
              <w:t>ГЛАВА  VIII</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Воздушные службы</w:t>
          </w:r>
        </w:p>
      </w:tc>
      <w:tc>
        <w:tcPr>
          <w:tcW w:w="620" w:type="pct"/>
        </w:tcPr>
        <w:p w14:paraId="05AC57DE" w14:textId="0DF0ED9C"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41</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6711A4F1" w14:textId="77777777" w:rsidR="003121B9" w:rsidRPr="00B0770C" w:rsidRDefault="003121B9" w:rsidP="00B0770C">
    <w:pPr>
      <w:pStyle w:val="Header"/>
    </w:pP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5BD58099" w14:textId="77777777" w:rsidTr="00A6005C">
      <w:tc>
        <w:tcPr>
          <w:tcW w:w="4380" w:type="pct"/>
        </w:tcPr>
        <w:p w14:paraId="3D4E558C" w14:textId="60877237" w:rsidR="003121B9" w:rsidRPr="00CF484B" w:rsidRDefault="008E650F" w:rsidP="00B0770C">
          <w:pPr>
            <w:pStyle w:val="Header"/>
            <w:ind w:left="-113"/>
            <w:jc w:val="left"/>
          </w:pPr>
          <w:fldSimple w:instr=" STYLEREF  Chap_No  \* MERGEFORMAT ">
            <w:r>
              <w:rPr>
                <w:noProof/>
              </w:rPr>
              <w:t>ГЛАВА  VIII</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Воздушные службы</w:t>
          </w:r>
        </w:p>
      </w:tc>
      <w:tc>
        <w:tcPr>
          <w:tcW w:w="620" w:type="pct"/>
        </w:tcPr>
        <w:p w14:paraId="0134A61E" w14:textId="6F84F020"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42</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28B35429" w14:textId="77777777" w:rsidR="003121B9" w:rsidRPr="00B0770C" w:rsidRDefault="003121B9" w:rsidP="00B0770C">
    <w:pPr>
      <w:pStyle w:val="Header"/>
    </w:pP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5ACA395E" w14:textId="77777777" w:rsidTr="00A6005C">
      <w:tc>
        <w:tcPr>
          <w:tcW w:w="4380" w:type="pct"/>
        </w:tcPr>
        <w:p w14:paraId="04ED22A6" w14:textId="17FAE08D" w:rsidR="003121B9" w:rsidRPr="00CF484B" w:rsidRDefault="008E650F" w:rsidP="00B0770C">
          <w:pPr>
            <w:pStyle w:val="Header"/>
            <w:ind w:left="-113"/>
            <w:jc w:val="left"/>
          </w:pPr>
          <w:fldSimple w:instr=" STYLEREF  Chap_No  \* MERGEFORMAT ">
            <w:r>
              <w:rPr>
                <w:noProof/>
              </w:rPr>
              <w:t>ГЛАВА  VIII</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Воздушные службы</w:t>
          </w:r>
        </w:p>
      </w:tc>
      <w:tc>
        <w:tcPr>
          <w:tcW w:w="620" w:type="pct"/>
        </w:tcPr>
        <w:p w14:paraId="1856F38D" w14:textId="2785A5BA"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43</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1B07C07D" w14:textId="77777777" w:rsidR="003121B9" w:rsidRPr="00B0770C" w:rsidRDefault="003121B9" w:rsidP="00B0770C">
    <w:pPr>
      <w:pStyle w:val="Header"/>
    </w:pP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149DEA97" w14:textId="77777777" w:rsidTr="00A6005C">
      <w:tc>
        <w:tcPr>
          <w:tcW w:w="4380" w:type="pct"/>
        </w:tcPr>
        <w:p w14:paraId="7D701D25" w14:textId="69094652" w:rsidR="003121B9" w:rsidRPr="00CF484B" w:rsidRDefault="008E650F" w:rsidP="00B0770C">
          <w:pPr>
            <w:pStyle w:val="Header"/>
            <w:ind w:left="-113"/>
            <w:jc w:val="left"/>
          </w:pPr>
          <w:fldSimple w:instr=" STYLEREF  Chap_No  \* MERGEFORMAT ">
            <w:r>
              <w:rPr>
                <w:noProof/>
              </w:rPr>
              <w:t>ГЛАВА  VIII</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Воздушные службы</w:t>
          </w:r>
        </w:p>
      </w:tc>
      <w:tc>
        <w:tcPr>
          <w:tcW w:w="620" w:type="pct"/>
        </w:tcPr>
        <w:p w14:paraId="511B050F" w14:textId="3A23B703"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44</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093D6A0B" w14:textId="77777777" w:rsidR="003121B9" w:rsidRPr="00B0770C" w:rsidRDefault="003121B9" w:rsidP="00B0770C">
    <w:pPr>
      <w:pStyle w:val="Header"/>
    </w:pP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68344A09" w14:textId="77777777" w:rsidTr="00A6005C">
      <w:tc>
        <w:tcPr>
          <w:tcW w:w="4380" w:type="pct"/>
        </w:tcPr>
        <w:p w14:paraId="2911E49C" w14:textId="7BCF107E" w:rsidR="003121B9" w:rsidRPr="00CF484B" w:rsidRDefault="008E650F" w:rsidP="00B0770C">
          <w:pPr>
            <w:pStyle w:val="Header"/>
            <w:ind w:left="-113"/>
            <w:jc w:val="left"/>
          </w:pPr>
          <w:fldSimple w:instr=" STYLEREF  Chap_No  \* MERGEFORMAT ">
            <w:r>
              <w:rPr>
                <w:noProof/>
              </w:rPr>
              <w:t>ГЛАВА  VIII</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Воздушные службы</w:t>
          </w:r>
        </w:p>
      </w:tc>
      <w:tc>
        <w:tcPr>
          <w:tcW w:w="620" w:type="pct"/>
        </w:tcPr>
        <w:p w14:paraId="2E7C0E10" w14:textId="3462C339"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45</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39092D63" w14:textId="77777777" w:rsidR="003121B9" w:rsidRPr="00B0770C" w:rsidRDefault="003121B9" w:rsidP="00B0770C">
    <w:pPr>
      <w:pStyle w:val="Header"/>
    </w:pP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3BD3C" w14:textId="77777777" w:rsidR="003121B9" w:rsidRPr="00A6005C" w:rsidRDefault="003121B9" w:rsidP="00A6005C">
    <w:pPr>
      <w:pStyle w:val="Header"/>
    </w:pP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614D695D" w14:textId="77777777" w:rsidTr="00A6005C">
      <w:tc>
        <w:tcPr>
          <w:tcW w:w="4380" w:type="pct"/>
        </w:tcPr>
        <w:p w14:paraId="0EBEF536" w14:textId="40BE8072" w:rsidR="003121B9" w:rsidRPr="00CF484B" w:rsidRDefault="008E650F" w:rsidP="00B0770C">
          <w:pPr>
            <w:pStyle w:val="Header"/>
            <w:ind w:left="-113"/>
            <w:jc w:val="left"/>
          </w:pPr>
          <w:fldSimple w:instr=" STYLEREF  Chap_No  \* MERGEFORMAT ">
            <w:r>
              <w:rPr>
                <w:noProof/>
              </w:rPr>
              <w:t>ГЛАВА  IX</w:t>
            </w:r>
          </w:fldSimple>
          <w:r w:rsidR="003121B9" w:rsidRPr="00CF484B">
            <w:t xml:space="preserve"> </w:t>
          </w:r>
          <w:r w:rsidR="003121B9" w:rsidRPr="00CF484B">
            <w:sym w:font="Symbol" w:char="F02D"/>
          </w:r>
          <w:r w:rsidR="003121B9" w:rsidRPr="00CF484B">
            <w:t xml:space="preserve"> </w:t>
          </w:r>
          <w:r w:rsidR="003121B9" w:rsidRPr="00A6005C">
            <w:rPr>
              <w:sz w:val="19"/>
              <w:szCs w:val="19"/>
              <w:lang w:val="ru-RU"/>
            </w:rPr>
            <w:t>Морские службы</w:t>
          </w:r>
        </w:p>
      </w:tc>
      <w:tc>
        <w:tcPr>
          <w:tcW w:w="620" w:type="pct"/>
        </w:tcPr>
        <w:p w14:paraId="4ED1CA5E" w14:textId="625A4D13"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46</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71D0003B" w14:textId="77777777" w:rsidR="003121B9" w:rsidRPr="00B0770C" w:rsidRDefault="003121B9" w:rsidP="00B0770C">
    <w:pPr>
      <w:pStyle w:val="Header"/>
    </w:pP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1EDCC5B5" w14:textId="77777777" w:rsidTr="00FB5E69">
      <w:tc>
        <w:tcPr>
          <w:tcW w:w="620" w:type="pct"/>
        </w:tcPr>
        <w:p w14:paraId="5C950752" w14:textId="09B2FD6E"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47</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5C46B00D" w14:textId="4E345BAC"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IX</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A6005C">
            <w:rPr>
              <w:sz w:val="19"/>
              <w:szCs w:val="19"/>
              <w:lang w:val="ru-RU"/>
            </w:rPr>
            <w:t>Морские службы</w:t>
          </w:r>
        </w:p>
      </w:tc>
    </w:tr>
  </w:tbl>
  <w:p w14:paraId="16996236" w14:textId="77777777" w:rsidR="003121B9" w:rsidRDefault="003121B9">
    <w:pPr>
      <w:pStyle w:val="Header"/>
    </w:pP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31C6B7F4" w14:textId="77777777" w:rsidTr="00A6005C">
      <w:tc>
        <w:tcPr>
          <w:tcW w:w="4380" w:type="pct"/>
        </w:tcPr>
        <w:p w14:paraId="637C32A6" w14:textId="2593A731" w:rsidR="003121B9" w:rsidRPr="00CF484B" w:rsidRDefault="008E650F" w:rsidP="00B0770C">
          <w:pPr>
            <w:pStyle w:val="Header"/>
            <w:ind w:left="-113"/>
            <w:jc w:val="left"/>
          </w:pPr>
          <w:fldSimple w:instr=" STYLEREF  Chap_No  \* MERGEFORMAT ">
            <w:r>
              <w:rPr>
                <w:noProof/>
              </w:rPr>
              <w:t>ГЛАВА  IX</w:t>
            </w:r>
          </w:fldSimple>
          <w:r w:rsidR="003121B9" w:rsidRPr="00CF484B">
            <w:t xml:space="preserve"> </w:t>
          </w:r>
          <w:r w:rsidR="003121B9" w:rsidRPr="00CF484B">
            <w:sym w:font="Symbol" w:char="F02D"/>
          </w:r>
          <w:r w:rsidR="003121B9" w:rsidRPr="00CF484B">
            <w:t xml:space="preserve"> </w:t>
          </w:r>
          <w:r w:rsidR="003121B9" w:rsidRPr="00A6005C">
            <w:rPr>
              <w:sz w:val="19"/>
              <w:szCs w:val="19"/>
              <w:lang w:val="ru-RU"/>
            </w:rPr>
            <w:t>Морские службы</w:t>
          </w:r>
        </w:p>
      </w:tc>
      <w:tc>
        <w:tcPr>
          <w:tcW w:w="620" w:type="pct"/>
        </w:tcPr>
        <w:p w14:paraId="2EB00543" w14:textId="089F036F"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47</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2F8BD299" w14:textId="77777777" w:rsidR="003121B9" w:rsidRPr="00B0770C" w:rsidRDefault="003121B9" w:rsidP="00B0770C">
    <w:pPr>
      <w:pStyle w:val="Header"/>
    </w:pP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1DFE32E4" w14:textId="77777777" w:rsidTr="00A6005C">
      <w:tc>
        <w:tcPr>
          <w:tcW w:w="4380" w:type="pct"/>
        </w:tcPr>
        <w:p w14:paraId="2CF99EEC" w14:textId="65F18C6F" w:rsidR="003121B9" w:rsidRPr="00CF484B" w:rsidRDefault="008E650F" w:rsidP="00B0770C">
          <w:pPr>
            <w:pStyle w:val="Header"/>
            <w:ind w:left="-113"/>
            <w:jc w:val="left"/>
          </w:pPr>
          <w:fldSimple w:instr=" STYLEREF  Chap_No  \* MERGEFORMAT ">
            <w:r>
              <w:rPr>
                <w:noProof/>
              </w:rPr>
              <w:t>ГЛАВА  IX</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Морские службы</w:t>
          </w:r>
        </w:p>
      </w:tc>
      <w:tc>
        <w:tcPr>
          <w:tcW w:w="620" w:type="pct"/>
        </w:tcPr>
        <w:p w14:paraId="7F5293D4" w14:textId="2C0B28B4"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48</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3BF30682" w14:textId="77777777" w:rsidR="003121B9" w:rsidRPr="00B0770C" w:rsidRDefault="003121B9" w:rsidP="00B0770C">
    <w:pPr>
      <w:pStyle w:val="Header"/>
    </w:pP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7C3E451C" w14:textId="77777777" w:rsidTr="00A6005C">
      <w:tc>
        <w:tcPr>
          <w:tcW w:w="4380" w:type="pct"/>
        </w:tcPr>
        <w:p w14:paraId="14C942B3" w14:textId="59A6628D" w:rsidR="003121B9" w:rsidRPr="00CF484B" w:rsidRDefault="008E650F" w:rsidP="00B0770C">
          <w:pPr>
            <w:pStyle w:val="Header"/>
            <w:ind w:left="-113"/>
            <w:jc w:val="left"/>
          </w:pPr>
          <w:fldSimple w:instr=" STYLEREF  Chap_No  \* MERGEFORMAT ">
            <w:r>
              <w:rPr>
                <w:noProof/>
              </w:rPr>
              <w:t>ГЛАВА  IX</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Морские службы</w:t>
          </w:r>
        </w:p>
      </w:tc>
      <w:tc>
        <w:tcPr>
          <w:tcW w:w="620" w:type="pct"/>
        </w:tcPr>
        <w:p w14:paraId="08108155" w14:textId="5C247BC6"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49</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7BEE3BF4" w14:textId="77777777" w:rsidR="003121B9" w:rsidRPr="00B0770C" w:rsidRDefault="003121B9" w:rsidP="00B0770C">
    <w:pPr>
      <w:pStyle w:val="Header"/>
    </w:pP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01150CE1" w14:textId="77777777" w:rsidTr="00A6005C">
      <w:tc>
        <w:tcPr>
          <w:tcW w:w="4380" w:type="pct"/>
        </w:tcPr>
        <w:p w14:paraId="5AB59BD2" w14:textId="1CB7ED0E" w:rsidR="003121B9" w:rsidRPr="00CF484B" w:rsidRDefault="008E650F" w:rsidP="00B0770C">
          <w:pPr>
            <w:pStyle w:val="Header"/>
            <w:ind w:left="-113"/>
            <w:jc w:val="left"/>
          </w:pPr>
          <w:fldSimple w:instr=" STYLEREF  Chap_No  \* MERGEFORMAT ">
            <w:r>
              <w:rPr>
                <w:noProof/>
              </w:rPr>
              <w:t>ГЛАВА  IX</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Морские службы</w:t>
          </w:r>
        </w:p>
      </w:tc>
      <w:tc>
        <w:tcPr>
          <w:tcW w:w="620" w:type="pct"/>
        </w:tcPr>
        <w:p w14:paraId="0427AC99" w14:textId="4E2374D7"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50</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1F9BB60F" w14:textId="77777777" w:rsidR="003121B9" w:rsidRPr="00B0770C" w:rsidRDefault="003121B9" w:rsidP="00B0770C">
    <w:pPr>
      <w:pStyle w:val="Header"/>
    </w:pP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3E7FA381" w14:textId="77777777" w:rsidTr="00FB5E69">
      <w:tc>
        <w:tcPr>
          <w:tcW w:w="620" w:type="pct"/>
        </w:tcPr>
        <w:p w14:paraId="6D69C0FC" w14:textId="5B338BB5"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51</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0D1D778A" w14:textId="45D8AF57"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IX</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A6005C">
            <w:rPr>
              <w:sz w:val="19"/>
              <w:szCs w:val="19"/>
              <w:lang w:val="ru-RU"/>
            </w:rPr>
            <w:t>Морские службы</w:t>
          </w:r>
        </w:p>
      </w:tc>
    </w:tr>
  </w:tbl>
  <w:p w14:paraId="41B05272" w14:textId="77777777" w:rsidR="003121B9" w:rsidRDefault="003121B9">
    <w:pPr>
      <w:pStyle w:val="Header"/>
    </w:pP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6A0B7D6D" w14:textId="77777777" w:rsidTr="00A6005C">
      <w:tc>
        <w:tcPr>
          <w:tcW w:w="4380" w:type="pct"/>
        </w:tcPr>
        <w:p w14:paraId="6A6E380F" w14:textId="45F112CE" w:rsidR="003121B9" w:rsidRPr="00CF484B" w:rsidRDefault="008E650F" w:rsidP="00B0770C">
          <w:pPr>
            <w:pStyle w:val="Header"/>
            <w:ind w:left="-113"/>
            <w:jc w:val="left"/>
          </w:pPr>
          <w:fldSimple w:instr=" STYLEREF  Chap_No  \* MERGEFORMAT ">
            <w:r>
              <w:rPr>
                <w:noProof/>
              </w:rPr>
              <w:t>ГЛАВА  IX</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Морские службы</w:t>
          </w:r>
        </w:p>
      </w:tc>
      <w:tc>
        <w:tcPr>
          <w:tcW w:w="620" w:type="pct"/>
        </w:tcPr>
        <w:p w14:paraId="216991CF" w14:textId="499EFBE2"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51</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55D7A686" w14:textId="77777777" w:rsidR="003121B9" w:rsidRPr="00B0770C" w:rsidRDefault="003121B9" w:rsidP="00B0770C">
    <w:pPr>
      <w:pStyle w:val="Header"/>
    </w:pP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207DF469" w14:textId="77777777" w:rsidTr="00FB5E69">
      <w:tc>
        <w:tcPr>
          <w:tcW w:w="620" w:type="pct"/>
        </w:tcPr>
        <w:p w14:paraId="4119140B" w14:textId="3AC46809"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52</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7A22B4C5" w14:textId="47FFD063"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IX</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FB4441">
            <w:rPr>
              <w:sz w:val="19"/>
              <w:szCs w:val="19"/>
              <w:lang w:val="ru-RU"/>
            </w:rPr>
            <w:t>Морские службы</w:t>
          </w:r>
        </w:p>
      </w:tc>
    </w:tr>
  </w:tbl>
  <w:p w14:paraId="1B1629F4" w14:textId="77777777" w:rsidR="003121B9" w:rsidRDefault="003121B9">
    <w:pPr>
      <w:pStyle w:val="Header"/>
    </w:pP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6C20CFB1" w14:textId="77777777" w:rsidTr="00A6005C">
      <w:tc>
        <w:tcPr>
          <w:tcW w:w="4380" w:type="pct"/>
        </w:tcPr>
        <w:p w14:paraId="0EC0A7FD" w14:textId="2D49B803" w:rsidR="003121B9" w:rsidRPr="00CF484B" w:rsidRDefault="008E650F" w:rsidP="00B0770C">
          <w:pPr>
            <w:pStyle w:val="Header"/>
            <w:ind w:left="-113"/>
            <w:jc w:val="left"/>
          </w:pPr>
          <w:fldSimple w:instr=" STYLEREF  Chap_No  \* MERGEFORMAT ">
            <w:r>
              <w:rPr>
                <w:noProof/>
              </w:rPr>
              <w:t>ГЛАВА  IX</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Морские службы</w:t>
          </w:r>
        </w:p>
      </w:tc>
      <w:tc>
        <w:tcPr>
          <w:tcW w:w="620" w:type="pct"/>
        </w:tcPr>
        <w:p w14:paraId="0FF95AE5" w14:textId="28C7D582"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52</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41CCA499" w14:textId="77777777" w:rsidR="003121B9" w:rsidRPr="00B0770C" w:rsidRDefault="003121B9" w:rsidP="00B0770C">
    <w:pPr>
      <w:pStyle w:val="Header"/>
    </w:pP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61D650F0" w14:textId="77777777" w:rsidTr="00A6005C">
      <w:tc>
        <w:tcPr>
          <w:tcW w:w="4380" w:type="pct"/>
        </w:tcPr>
        <w:p w14:paraId="556BFA79" w14:textId="2450F700" w:rsidR="003121B9" w:rsidRPr="00CF484B" w:rsidRDefault="008E650F" w:rsidP="00B0770C">
          <w:pPr>
            <w:pStyle w:val="Header"/>
            <w:ind w:left="-113"/>
            <w:jc w:val="left"/>
          </w:pPr>
          <w:fldSimple w:instr=" STYLEREF  Chap_No  \* MERGEFORMAT ">
            <w:r>
              <w:rPr>
                <w:noProof/>
              </w:rPr>
              <w:t>ГЛАВА  IX</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Морские службы</w:t>
          </w:r>
        </w:p>
      </w:tc>
      <w:tc>
        <w:tcPr>
          <w:tcW w:w="620" w:type="pct"/>
        </w:tcPr>
        <w:p w14:paraId="2A74E733" w14:textId="6956F526"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53</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75EBF6FA" w14:textId="77777777" w:rsidR="003121B9" w:rsidRPr="00B0770C" w:rsidRDefault="003121B9" w:rsidP="00B0770C">
    <w:pPr>
      <w:pStyle w:val="Header"/>
    </w:pP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5600BD" w:rsidRPr="00CF484B" w14:paraId="643FC203" w14:textId="77777777" w:rsidTr="00A6005C">
      <w:tc>
        <w:tcPr>
          <w:tcW w:w="4380" w:type="pct"/>
        </w:tcPr>
        <w:p w14:paraId="670ADE2C" w14:textId="70A0EB8A" w:rsidR="005600BD" w:rsidRPr="00CF484B" w:rsidRDefault="008E650F" w:rsidP="00B0770C">
          <w:pPr>
            <w:pStyle w:val="Header"/>
            <w:ind w:left="-113"/>
            <w:jc w:val="left"/>
          </w:pPr>
          <w:fldSimple w:instr=" STYLEREF  Chap_No  \* MERGEFORMAT ">
            <w:r>
              <w:rPr>
                <w:noProof/>
              </w:rPr>
              <w:t>ГЛАВА  IX</w:t>
            </w:r>
          </w:fldSimple>
          <w:r w:rsidR="005600BD" w:rsidRPr="00CF484B">
            <w:t xml:space="preserve"> </w:t>
          </w:r>
          <w:r w:rsidR="005600BD" w:rsidRPr="00CF484B">
            <w:sym w:font="Symbol" w:char="F02D"/>
          </w:r>
          <w:r w:rsidR="005600BD" w:rsidRPr="00CF484B">
            <w:t xml:space="preserve"> </w:t>
          </w:r>
          <w:r w:rsidR="005600BD" w:rsidRPr="00FB4441">
            <w:rPr>
              <w:sz w:val="19"/>
              <w:szCs w:val="19"/>
              <w:lang w:val="ru-RU"/>
            </w:rPr>
            <w:t>Морские службы</w:t>
          </w:r>
        </w:p>
      </w:tc>
      <w:tc>
        <w:tcPr>
          <w:tcW w:w="620" w:type="pct"/>
        </w:tcPr>
        <w:p w14:paraId="26FA1D38" w14:textId="0432CE53" w:rsidR="005600BD" w:rsidRPr="00CF484B" w:rsidRDefault="005600BD"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54</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7D02D0AB" w14:textId="77777777" w:rsidR="005600BD" w:rsidRPr="00B0770C" w:rsidRDefault="005600BD" w:rsidP="00B0770C">
    <w:pPr>
      <w:pStyle w:val="Header"/>
    </w:pP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06CC6B86" w14:textId="77777777" w:rsidTr="00A6005C">
      <w:tc>
        <w:tcPr>
          <w:tcW w:w="4380" w:type="pct"/>
        </w:tcPr>
        <w:p w14:paraId="12C6A178" w14:textId="65C1B0D6" w:rsidR="003121B9" w:rsidRPr="00CF484B" w:rsidRDefault="008E650F" w:rsidP="00B0770C">
          <w:pPr>
            <w:pStyle w:val="Header"/>
            <w:ind w:left="-113"/>
            <w:jc w:val="left"/>
          </w:pPr>
          <w:fldSimple w:instr=" STYLEREF  Chap_No  \* MERGEFORMAT ">
            <w:r>
              <w:rPr>
                <w:noProof/>
              </w:rPr>
              <w:t>ГЛАВА  IX</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Морские службы</w:t>
          </w:r>
        </w:p>
      </w:tc>
      <w:tc>
        <w:tcPr>
          <w:tcW w:w="620" w:type="pct"/>
        </w:tcPr>
        <w:p w14:paraId="692D380E" w14:textId="5E0E1E9D"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54A</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6B459F83" w14:textId="77777777" w:rsidR="003121B9" w:rsidRPr="00B0770C" w:rsidRDefault="003121B9" w:rsidP="00B0770C">
    <w:pPr>
      <w:pStyle w:val="Header"/>
    </w:pP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3B07F044" w14:textId="77777777" w:rsidTr="00A6005C">
      <w:tc>
        <w:tcPr>
          <w:tcW w:w="4380" w:type="pct"/>
        </w:tcPr>
        <w:p w14:paraId="4D58D0DA" w14:textId="0ECA496A" w:rsidR="003121B9" w:rsidRPr="00CF484B" w:rsidRDefault="008E650F" w:rsidP="00B0770C">
          <w:pPr>
            <w:pStyle w:val="Header"/>
            <w:ind w:left="-113"/>
            <w:jc w:val="left"/>
          </w:pPr>
          <w:fldSimple w:instr=" STYLEREF  Chap_No  \* MERGEFORMAT ">
            <w:r>
              <w:rPr>
                <w:noProof/>
              </w:rPr>
              <w:t>ГЛАВА  IX</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Морские службы</w:t>
          </w:r>
        </w:p>
      </w:tc>
      <w:tc>
        <w:tcPr>
          <w:tcW w:w="620" w:type="pct"/>
        </w:tcPr>
        <w:p w14:paraId="63512511" w14:textId="20C6AC10"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55</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3A993A8B" w14:textId="77777777" w:rsidR="003121B9" w:rsidRPr="00B0770C" w:rsidRDefault="003121B9" w:rsidP="00B0770C">
    <w:pPr>
      <w:pStyle w:val="Header"/>
    </w:pP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7F8D96CE" w14:textId="77777777" w:rsidTr="00A6005C">
      <w:tc>
        <w:tcPr>
          <w:tcW w:w="4380" w:type="pct"/>
        </w:tcPr>
        <w:p w14:paraId="180F0079" w14:textId="58B99767" w:rsidR="003121B9" w:rsidRPr="00CF484B" w:rsidRDefault="008E650F" w:rsidP="00B0770C">
          <w:pPr>
            <w:pStyle w:val="Header"/>
            <w:ind w:left="-113"/>
            <w:jc w:val="left"/>
          </w:pPr>
          <w:fldSimple w:instr=" STYLEREF  Chap_No  \* MERGEFORMAT ">
            <w:r>
              <w:rPr>
                <w:noProof/>
              </w:rPr>
              <w:t>ГЛАВА  IX</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Морские службы</w:t>
          </w:r>
        </w:p>
      </w:tc>
      <w:tc>
        <w:tcPr>
          <w:tcW w:w="620" w:type="pct"/>
        </w:tcPr>
        <w:p w14:paraId="1291D463" w14:textId="7EECE391"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56</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75DF498E" w14:textId="77777777" w:rsidR="003121B9" w:rsidRPr="00B0770C" w:rsidRDefault="003121B9" w:rsidP="00B0770C">
    <w:pPr>
      <w:pStyle w:val="Header"/>
    </w:pP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5D4C072A" w14:textId="77777777" w:rsidTr="00A6005C">
      <w:tc>
        <w:tcPr>
          <w:tcW w:w="4380" w:type="pct"/>
        </w:tcPr>
        <w:p w14:paraId="2DFE99D6" w14:textId="2BDE4435" w:rsidR="003121B9" w:rsidRPr="00CF484B" w:rsidRDefault="008E650F" w:rsidP="00B0770C">
          <w:pPr>
            <w:pStyle w:val="Header"/>
            <w:ind w:left="-113"/>
            <w:jc w:val="left"/>
          </w:pPr>
          <w:fldSimple w:instr=" STYLEREF  Chap_No  \* MERGEFORMAT ">
            <w:r>
              <w:rPr>
                <w:noProof/>
              </w:rPr>
              <w:t>ГЛАВА  IX</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Морские службы</w:t>
          </w:r>
        </w:p>
      </w:tc>
      <w:tc>
        <w:tcPr>
          <w:tcW w:w="620" w:type="pct"/>
        </w:tcPr>
        <w:p w14:paraId="1B606D41" w14:textId="4B91C33F"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57</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48BBCB12" w14:textId="77777777" w:rsidR="003121B9" w:rsidRPr="00B0770C" w:rsidRDefault="003121B9" w:rsidP="00B0770C">
    <w:pPr>
      <w:pStyle w:val="Header"/>
    </w:pP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2B8C1D47" w14:textId="77777777" w:rsidTr="00A6005C">
      <w:tc>
        <w:tcPr>
          <w:tcW w:w="4380" w:type="pct"/>
        </w:tcPr>
        <w:p w14:paraId="4E1F268C" w14:textId="1823BA3E" w:rsidR="003121B9" w:rsidRPr="00CF484B" w:rsidRDefault="008E650F" w:rsidP="00B0770C">
          <w:pPr>
            <w:pStyle w:val="Header"/>
            <w:ind w:left="-113"/>
            <w:jc w:val="left"/>
          </w:pPr>
          <w:fldSimple w:instr=" STYLEREF  Chap_No  \* MERGEFORMAT ">
            <w:r>
              <w:rPr>
                <w:noProof/>
              </w:rPr>
              <w:t>ГЛАВА  IX</w:t>
            </w:r>
          </w:fldSimple>
          <w:r w:rsidR="003121B9" w:rsidRPr="00CF484B">
            <w:t xml:space="preserve"> </w:t>
          </w:r>
          <w:r w:rsidR="003121B9" w:rsidRPr="00CF484B">
            <w:sym w:font="Symbol" w:char="F02D"/>
          </w:r>
          <w:r w:rsidR="003121B9" w:rsidRPr="00CF484B">
            <w:t xml:space="preserve"> </w:t>
          </w:r>
          <w:r w:rsidR="003121B9" w:rsidRPr="00FB4441">
            <w:rPr>
              <w:sz w:val="19"/>
              <w:szCs w:val="19"/>
              <w:lang w:val="ru-RU"/>
            </w:rPr>
            <w:t>Морские службы</w:t>
          </w:r>
        </w:p>
      </w:tc>
      <w:tc>
        <w:tcPr>
          <w:tcW w:w="620" w:type="pct"/>
        </w:tcPr>
        <w:p w14:paraId="1C16A386" w14:textId="53CBF741"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58</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394BFF37" w14:textId="77777777" w:rsidR="003121B9" w:rsidRPr="00B0770C" w:rsidRDefault="003121B9" w:rsidP="00B0770C">
    <w:pPr>
      <w:pStyle w:val="Header"/>
    </w:pP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8121B" w14:textId="77777777" w:rsidR="003121B9" w:rsidRPr="00A6005C" w:rsidRDefault="003121B9" w:rsidP="00A6005C">
    <w:pPr>
      <w:pStyle w:val="Header"/>
    </w:pP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1195"/>
      <w:gridCol w:w="8444"/>
    </w:tblGrid>
    <w:tr w:rsidR="003121B9" w:rsidRPr="00094FF4" w14:paraId="3FE80892" w14:textId="77777777" w:rsidTr="00FB5E69">
      <w:tc>
        <w:tcPr>
          <w:tcW w:w="620" w:type="pct"/>
        </w:tcPr>
        <w:p w14:paraId="6525FE13" w14:textId="18DD2BB6" w:rsidR="003121B9" w:rsidRPr="002A193D" w:rsidRDefault="003121B9" w:rsidP="00CF484B">
          <w:pPr>
            <w:tabs>
              <w:tab w:val="clear" w:pos="1134"/>
              <w:tab w:val="clear" w:pos="1871"/>
              <w:tab w:val="clear" w:pos="2268"/>
              <w:tab w:val="center" w:pos="4678"/>
              <w:tab w:val="right" w:pos="9356"/>
            </w:tabs>
            <w:spacing w:before="0"/>
            <w:ind w:left="-113"/>
            <w:rPr>
              <w:sz w:val="19"/>
              <w:szCs w:val="19"/>
            </w:rPr>
          </w:pPr>
          <w:r w:rsidRPr="002A193D">
            <w:rPr>
              <w:b/>
              <w:noProof/>
              <w:color w:val="000000"/>
              <w:sz w:val="19"/>
              <w:szCs w:val="19"/>
            </w:rPr>
            <w:t>РР</w:t>
          </w:r>
          <w:r w:rsidRPr="002A193D">
            <w:rPr>
              <w:b/>
              <w:noProof/>
              <w:color w:val="000000"/>
              <w:sz w:val="19"/>
              <w:szCs w:val="19"/>
              <w:lang w:val="fr-FR"/>
            </w:rPr>
            <w:fldChar w:fldCharType="begin"/>
          </w:r>
          <w:r w:rsidRPr="002A193D">
            <w:rPr>
              <w:b/>
              <w:noProof/>
              <w:color w:val="000000"/>
              <w:sz w:val="19"/>
              <w:szCs w:val="19"/>
              <w:lang w:val="fr-FR"/>
            </w:rPr>
            <w:instrText>styleref href</w:instrText>
          </w:r>
          <w:r w:rsidRPr="002A193D">
            <w:rPr>
              <w:b/>
              <w:noProof/>
              <w:color w:val="000000"/>
              <w:sz w:val="19"/>
              <w:szCs w:val="19"/>
              <w:lang w:val="fr-FR"/>
            </w:rPr>
            <w:fldChar w:fldCharType="separate"/>
          </w:r>
          <w:r w:rsidR="008E650F">
            <w:rPr>
              <w:b/>
              <w:noProof/>
              <w:color w:val="000000"/>
              <w:sz w:val="19"/>
              <w:szCs w:val="19"/>
              <w:lang w:val="fr-FR"/>
            </w:rPr>
            <w:t>59</w:t>
          </w:r>
          <w:r w:rsidRPr="002A193D">
            <w:rPr>
              <w:b/>
              <w:noProof/>
              <w:color w:val="000000"/>
              <w:sz w:val="19"/>
              <w:szCs w:val="19"/>
              <w:lang w:val="fr-FR"/>
            </w:rPr>
            <w:fldChar w:fldCharType="end"/>
          </w:r>
          <w:r w:rsidRPr="002A193D">
            <w:rPr>
              <w:b/>
              <w:noProof/>
              <w:color w:val="000000"/>
              <w:sz w:val="19"/>
              <w:szCs w:val="19"/>
              <w:lang w:val="fr-FR"/>
            </w:rPr>
            <w:t>-</w:t>
          </w:r>
          <w:r w:rsidRPr="002A193D">
            <w:rPr>
              <w:b/>
              <w:noProof/>
              <w:color w:val="000000"/>
              <w:sz w:val="19"/>
              <w:szCs w:val="19"/>
              <w:lang w:val="fr-FR"/>
            </w:rPr>
            <w:fldChar w:fldCharType="begin"/>
          </w:r>
          <w:r w:rsidRPr="002A193D">
            <w:rPr>
              <w:b/>
              <w:noProof/>
              <w:color w:val="000000"/>
              <w:sz w:val="19"/>
              <w:szCs w:val="19"/>
              <w:lang w:val="fr-FR"/>
            </w:rPr>
            <w:instrText>PAGE</w:instrText>
          </w:r>
          <w:r w:rsidRPr="002A193D">
            <w:rPr>
              <w:b/>
              <w:noProof/>
              <w:color w:val="000000"/>
              <w:sz w:val="19"/>
              <w:szCs w:val="19"/>
              <w:lang w:val="fr-FR"/>
            </w:rPr>
            <w:fldChar w:fldCharType="separate"/>
          </w:r>
          <w:r>
            <w:rPr>
              <w:b/>
              <w:noProof/>
              <w:color w:val="000000"/>
              <w:sz w:val="19"/>
              <w:szCs w:val="19"/>
              <w:lang w:val="fr-FR"/>
            </w:rPr>
            <w:t>1</w:t>
          </w:r>
          <w:r w:rsidRPr="002A193D">
            <w:rPr>
              <w:b/>
              <w:noProof/>
              <w:color w:val="000000"/>
              <w:sz w:val="19"/>
              <w:szCs w:val="19"/>
              <w:lang w:val="fr-FR"/>
            </w:rPr>
            <w:fldChar w:fldCharType="end"/>
          </w:r>
        </w:p>
      </w:tc>
      <w:tc>
        <w:tcPr>
          <w:tcW w:w="4380" w:type="pct"/>
          <w:tcBorders>
            <w:left w:val="nil"/>
          </w:tcBorders>
        </w:tcPr>
        <w:p w14:paraId="7D9107E0" w14:textId="4E158D96" w:rsidR="003121B9" w:rsidRPr="002A193D" w:rsidRDefault="003121B9" w:rsidP="00CF484B">
          <w:pPr>
            <w:pStyle w:val="Header"/>
            <w:ind w:right="-113"/>
            <w:jc w:val="right"/>
            <w:rPr>
              <w:sz w:val="19"/>
              <w:szCs w:val="19"/>
            </w:rPr>
          </w:pPr>
          <w:r w:rsidRPr="002A193D">
            <w:rPr>
              <w:sz w:val="19"/>
              <w:szCs w:val="19"/>
            </w:rPr>
            <w:fldChar w:fldCharType="begin"/>
          </w:r>
          <w:r w:rsidRPr="002A193D">
            <w:rPr>
              <w:sz w:val="19"/>
              <w:szCs w:val="19"/>
            </w:rPr>
            <w:instrText xml:space="preserve"> STYLEREF  Chap_No  \* MERGEFORMAT </w:instrText>
          </w:r>
          <w:r w:rsidRPr="002A193D">
            <w:rPr>
              <w:sz w:val="19"/>
              <w:szCs w:val="19"/>
            </w:rPr>
            <w:fldChar w:fldCharType="separate"/>
          </w:r>
          <w:r w:rsidR="008E650F">
            <w:rPr>
              <w:noProof/>
              <w:sz w:val="19"/>
              <w:szCs w:val="19"/>
            </w:rPr>
            <w:t>ГЛАВА  X</w:t>
          </w:r>
          <w:r w:rsidRPr="002A193D">
            <w:rPr>
              <w:sz w:val="19"/>
              <w:szCs w:val="19"/>
            </w:rPr>
            <w:fldChar w:fldCharType="end"/>
          </w:r>
          <w:r w:rsidRPr="002A193D">
            <w:rPr>
              <w:sz w:val="19"/>
              <w:szCs w:val="19"/>
            </w:rPr>
            <w:t xml:space="preserve"> </w:t>
          </w:r>
          <w:r w:rsidRPr="002A193D">
            <w:rPr>
              <w:sz w:val="19"/>
              <w:szCs w:val="19"/>
            </w:rPr>
            <w:sym w:font="Symbol" w:char="F02D"/>
          </w:r>
          <w:r w:rsidRPr="002A193D">
            <w:rPr>
              <w:sz w:val="19"/>
              <w:szCs w:val="19"/>
            </w:rPr>
            <w:t xml:space="preserve"> </w:t>
          </w:r>
          <w:r w:rsidRPr="00A6005C">
            <w:rPr>
              <w:sz w:val="19"/>
              <w:szCs w:val="19"/>
              <w:lang w:val="ru-RU"/>
            </w:rPr>
            <w:t>Положения по вступлению в силу Регламента радиосвязи</w:t>
          </w:r>
        </w:p>
      </w:tc>
    </w:tr>
  </w:tbl>
  <w:p w14:paraId="439DADF8" w14:textId="77777777" w:rsidR="003121B9" w:rsidRDefault="003121B9" w:rsidP="007212BF">
    <w:pPr>
      <w:pStyle w:val="Header"/>
    </w:pP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8444"/>
      <w:gridCol w:w="1195"/>
    </w:tblGrid>
    <w:tr w:rsidR="003121B9" w:rsidRPr="00CF484B" w14:paraId="0EE76EB9" w14:textId="77777777" w:rsidTr="00A6005C">
      <w:tc>
        <w:tcPr>
          <w:tcW w:w="4380" w:type="pct"/>
        </w:tcPr>
        <w:p w14:paraId="5448123E" w14:textId="1E7D5DCC" w:rsidR="003121B9" w:rsidRPr="00CF484B" w:rsidRDefault="008E650F" w:rsidP="00B0770C">
          <w:pPr>
            <w:pStyle w:val="Header"/>
            <w:ind w:left="-113"/>
            <w:jc w:val="left"/>
          </w:pPr>
          <w:fldSimple w:instr=" STYLEREF  Chap_No  \* MERGEFORMAT ">
            <w:r>
              <w:rPr>
                <w:noProof/>
              </w:rPr>
              <w:t>ГЛАВА  X</w:t>
            </w:r>
          </w:fldSimple>
          <w:r w:rsidR="003121B9" w:rsidRPr="00CF484B">
            <w:t xml:space="preserve"> </w:t>
          </w:r>
          <w:r w:rsidR="003121B9" w:rsidRPr="00CF484B">
            <w:sym w:font="Symbol" w:char="F02D"/>
          </w:r>
          <w:r w:rsidR="003121B9" w:rsidRPr="00CF484B">
            <w:t xml:space="preserve"> </w:t>
          </w:r>
          <w:r w:rsidR="003121B9" w:rsidRPr="00A6005C">
            <w:rPr>
              <w:sz w:val="19"/>
              <w:szCs w:val="19"/>
              <w:lang w:val="ru-RU"/>
            </w:rPr>
            <w:t>Положения по вступлению в силу Регламента радиосвязи</w:t>
          </w:r>
        </w:p>
      </w:tc>
      <w:tc>
        <w:tcPr>
          <w:tcW w:w="620" w:type="pct"/>
        </w:tcPr>
        <w:p w14:paraId="6BF0C5F6" w14:textId="49DC8362" w:rsidR="003121B9" w:rsidRPr="00CF484B" w:rsidRDefault="003121B9" w:rsidP="00B0770C">
          <w:pPr>
            <w:pStyle w:val="Header"/>
            <w:ind w:right="-113"/>
            <w:jc w:val="right"/>
          </w:pPr>
          <w:r w:rsidRPr="00CF484B">
            <w:rPr>
              <w:b/>
              <w:bCs/>
              <w:lang w:val="ru-RU"/>
            </w:rPr>
            <w:t>РР</w:t>
          </w:r>
          <w:r w:rsidRPr="00CF484B">
            <w:rPr>
              <w:b/>
              <w:lang w:val="fr-FR"/>
            </w:rPr>
            <w:fldChar w:fldCharType="begin"/>
          </w:r>
          <w:r w:rsidRPr="00CF484B">
            <w:rPr>
              <w:b/>
              <w:lang w:val="fr-FR"/>
            </w:rPr>
            <w:instrText>styleref href</w:instrText>
          </w:r>
          <w:r w:rsidRPr="00CF484B">
            <w:rPr>
              <w:b/>
              <w:lang w:val="fr-FR"/>
            </w:rPr>
            <w:fldChar w:fldCharType="separate"/>
          </w:r>
          <w:r w:rsidR="008E650F">
            <w:rPr>
              <w:b/>
              <w:noProof/>
              <w:lang w:val="fr-FR"/>
            </w:rPr>
            <w:t>59</w:t>
          </w:r>
          <w:r w:rsidRPr="00CF484B">
            <w:fldChar w:fldCharType="end"/>
          </w:r>
          <w:r w:rsidRPr="00CF484B">
            <w:rPr>
              <w:b/>
              <w:lang w:val="fr-FR"/>
            </w:rPr>
            <w:t>-</w:t>
          </w:r>
          <w:r w:rsidRPr="00CF484B">
            <w:rPr>
              <w:b/>
              <w:lang w:val="fr-FR"/>
            </w:rPr>
            <w:fldChar w:fldCharType="begin"/>
          </w:r>
          <w:r w:rsidRPr="00CF484B">
            <w:rPr>
              <w:b/>
              <w:lang w:val="fr-FR"/>
            </w:rPr>
            <w:instrText>PAGE</w:instrText>
          </w:r>
          <w:r w:rsidRPr="00CF484B">
            <w:rPr>
              <w:b/>
              <w:lang w:val="fr-FR"/>
            </w:rPr>
            <w:fldChar w:fldCharType="separate"/>
          </w:r>
          <w:r>
            <w:rPr>
              <w:b/>
              <w:lang w:val="fr-FR"/>
            </w:rPr>
            <w:t>1</w:t>
          </w:r>
          <w:r w:rsidRPr="00CF484B">
            <w:fldChar w:fldCharType="end"/>
          </w:r>
        </w:p>
      </w:tc>
    </w:tr>
  </w:tbl>
  <w:p w14:paraId="5F8F6887" w14:textId="77777777" w:rsidR="003121B9" w:rsidRPr="00B0770C" w:rsidRDefault="003121B9" w:rsidP="00B077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881657E8"/>
    <w:lvl w:ilvl="0">
      <w:start w:val="1"/>
      <w:numFmt w:val="decimal"/>
      <w:lvlText w:val="%1."/>
      <w:lvlJc w:val="left"/>
      <w:pPr>
        <w:tabs>
          <w:tab w:val="num" w:pos="360"/>
        </w:tabs>
        <w:ind w:left="360" w:hanging="360"/>
      </w:pPr>
    </w:lvl>
  </w:abstractNum>
  <w:abstractNum w:abstractNumId="1" w15:restartNumberingAfterBreak="0">
    <w:nsid w:val="FFFFFFFE"/>
    <w:multiLevelType w:val="singleLevel"/>
    <w:tmpl w:val="B39284A0"/>
    <w:lvl w:ilvl="0">
      <w:numFmt w:val="decimal"/>
      <w:lvlText w:val="*"/>
      <w:lvlJc w:val="left"/>
    </w:lvl>
  </w:abstractNum>
  <w:num w:numId="1" w16cid:durableId="1967540242">
    <w:abstractNumId w:val="0"/>
  </w:num>
  <w:num w:numId="2" w16cid:durableId="1219898820">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intFractionalCharacterWidth/>
  <w:embedSystemFont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1"/>
  <w:activeWritingStyle w:appName="MSWord" w:lang="ru-RU" w:vendorID="64" w:dllVersion="0" w:nlCheck="1" w:checkStyle="0"/>
  <w:activeWritingStyle w:appName="MSWord" w:lang="en-GB" w:vendorID="64" w:dllVersion="0" w:nlCheck="1" w:checkStyle="0"/>
  <w:activeWritingStyle w:appName="MSWord" w:lang="en-US" w:vendorID="64" w:dllVersion="0" w:nlCheck="1" w:checkStyle="0"/>
  <w:activeWritingStyle w:appName="MSWord" w:lang="fr-CH" w:vendorID="64" w:dllVersion="0" w:nlCheck="1" w:checkStyle="0"/>
  <w:activeWritingStyle w:appName="MSWord" w:lang="fr-FR" w:vendorID="64" w:dllVersion="0" w:nlCheck="1" w:checkStyle="0"/>
  <w:activeWritingStyle w:appName="MSWord" w:lang="ar-EG" w:vendorID="64" w:dllVersion="0" w:nlCheck="1" w:checkStyle="0"/>
  <w:activeWritingStyle w:appName="MSWord" w:lang="ar-SA"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1C9"/>
    <w:rsid w:val="000051BE"/>
    <w:rsid w:val="00006D09"/>
    <w:rsid w:val="00011242"/>
    <w:rsid w:val="0001219F"/>
    <w:rsid w:val="00013ABE"/>
    <w:rsid w:val="00017821"/>
    <w:rsid w:val="00023AD5"/>
    <w:rsid w:val="0002524E"/>
    <w:rsid w:val="000260F1"/>
    <w:rsid w:val="0003318E"/>
    <w:rsid w:val="0003441B"/>
    <w:rsid w:val="0003535B"/>
    <w:rsid w:val="0003542A"/>
    <w:rsid w:val="000356CD"/>
    <w:rsid w:val="0003629E"/>
    <w:rsid w:val="00037098"/>
    <w:rsid w:val="00037E0E"/>
    <w:rsid w:val="00041057"/>
    <w:rsid w:val="00041CAB"/>
    <w:rsid w:val="000421FA"/>
    <w:rsid w:val="000451C2"/>
    <w:rsid w:val="00052A8A"/>
    <w:rsid w:val="0005322F"/>
    <w:rsid w:val="000545B1"/>
    <w:rsid w:val="00057095"/>
    <w:rsid w:val="00057D1A"/>
    <w:rsid w:val="00066B3F"/>
    <w:rsid w:val="00073AC1"/>
    <w:rsid w:val="000765FB"/>
    <w:rsid w:val="00076B95"/>
    <w:rsid w:val="000777F1"/>
    <w:rsid w:val="00081387"/>
    <w:rsid w:val="000839F5"/>
    <w:rsid w:val="00084001"/>
    <w:rsid w:val="00090491"/>
    <w:rsid w:val="00095F01"/>
    <w:rsid w:val="00097418"/>
    <w:rsid w:val="000A0EF3"/>
    <w:rsid w:val="000B0955"/>
    <w:rsid w:val="000B2875"/>
    <w:rsid w:val="000B5A24"/>
    <w:rsid w:val="000B7927"/>
    <w:rsid w:val="000C2786"/>
    <w:rsid w:val="000C3A58"/>
    <w:rsid w:val="000C3F55"/>
    <w:rsid w:val="000C66A1"/>
    <w:rsid w:val="000C7268"/>
    <w:rsid w:val="000D0D98"/>
    <w:rsid w:val="000D611A"/>
    <w:rsid w:val="000D6B62"/>
    <w:rsid w:val="000D6C19"/>
    <w:rsid w:val="000F0D8F"/>
    <w:rsid w:val="000F33D8"/>
    <w:rsid w:val="000F39B4"/>
    <w:rsid w:val="000F7AD3"/>
    <w:rsid w:val="00100D85"/>
    <w:rsid w:val="00101072"/>
    <w:rsid w:val="00103AB1"/>
    <w:rsid w:val="00104CCD"/>
    <w:rsid w:val="00104E93"/>
    <w:rsid w:val="00110EAA"/>
    <w:rsid w:val="00111510"/>
    <w:rsid w:val="0011184A"/>
    <w:rsid w:val="00113D0B"/>
    <w:rsid w:val="00115C6E"/>
    <w:rsid w:val="001226EC"/>
    <w:rsid w:val="00123B68"/>
    <w:rsid w:val="00124C09"/>
    <w:rsid w:val="00124F51"/>
    <w:rsid w:val="00126C95"/>
    <w:rsid w:val="00126F2E"/>
    <w:rsid w:val="001309CD"/>
    <w:rsid w:val="00132830"/>
    <w:rsid w:val="00133C78"/>
    <w:rsid w:val="00135FF9"/>
    <w:rsid w:val="00136032"/>
    <w:rsid w:val="00145F5C"/>
    <w:rsid w:val="0014619F"/>
    <w:rsid w:val="00147B18"/>
    <w:rsid w:val="0015180B"/>
    <w:rsid w:val="001521AE"/>
    <w:rsid w:val="00154B5E"/>
    <w:rsid w:val="001600DC"/>
    <w:rsid w:val="0016563C"/>
    <w:rsid w:val="00165800"/>
    <w:rsid w:val="00167AC7"/>
    <w:rsid w:val="00182038"/>
    <w:rsid w:val="00183DEB"/>
    <w:rsid w:val="001853F6"/>
    <w:rsid w:val="00185FB6"/>
    <w:rsid w:val="001869E1"/>
    <w:rsid w:val="001905DA"/>
    <w:rsid w:val="001907FA"/>
    <w:rsid w:val="001948D0"/>
    <w:rsid w:val="0019529B"/>
    <w:rsid w:val="00196B4E"/>
    <w:rsid w:val="001A3241"/>
    <w:rsid w:val="001A4F45"/>
    <w:rsid w:val="001A5585"/>
    <w:rsid w:val="001A6963"/>
    <w:rsid w:val="001B68EF"/>
    <w:rsid w:val="001C0B6C"/>
    <w:rsid w:val="001C1FBA"/>
    <w:rsid w:val="001C2776"/>
    <w:rsid w:val="001D2376"/>
    <w:rsid w:val="001D38BE"/>
    <w:rsid w:val="001D4276"/>
    <w:rsid w:val="001D6EA2"/>
    <w:rsid w:val="001D7A61"/>
    <w:rsid w:val="001E495A"/>
    <w:rsid w:val="001E5FB4"/>
    <w:rsid w:val="001E7461"/>
    <w:rsid w:val="001F22DA"/>
    <w:rsid w:val="00202CA0"/>
    <w:rsid w:val="00203A9C"/>
    <w:rsid w:val="002051BF"/>
    <w:rsid w:val="002069A7"/>
    <w:rsid w:val="00213E51"/>
    <w:rsid w:val="002174B0"/>
    <w:rsid w:val="002251EF"/>
    <w:rsid w:val="00227331"/>
    <w:rsid w:val="00227DA2"/>
    <w:rsid w:val="00230582"/>
    <w:rsid w:val="00230730"/>
    <w:rsid w:val="0023437A"/>
    <w:rsid w:val="00236753"/>
    <w:rsid w:val="0023729C"/>
    <w:rsid w:val="00241814"/>
    <w:rsid w:val="002442F0"/>
    <w:rsid w:val="002449AA"/>
    <w:rsid w:val="00245A1F"/>
    <w:rsid w:val="002541B9"/>
    <w:rsid w:val="0025469D"/>
    <w:rsid w:val="00263F74"/>
    <w:rsid w:val="0026499F"/>
    <w:rsid w:val="002703BC"/>
    <w:rsid w:val="002707C5"/>
    <w:rsid w:val="002715B6"/>
    <w:rsid w:val="00281663"/>
    <w:rsid w:val="002831E4"/>
    <w:rsid w:val="002833B2"/>
    <w:rsid w:val="0028355F"/>
    <w:rsid w:val="00290ABF"/>
    <w:rsid w:val="00290C74"/>
    <w:rsid w:val="00291BFA"/>
    <w:rsid w:val="00294F15"/>
    <w:rsid w:val="002A0184"/>
    <w:rsid w:val="002A01AA"/>
    <w:rsid w:val="002A13FB"/>
    <w:rsid w:val="002A2376"/>
    <w:rsid w:val="002A2D3F"/>
    <w:rsid w:val="002A6102"/>
    <w:rsid w:val="002B1982"/>
    <w:rsid w:val="002B3963"/>
    <w:rsid w:val="002B7260"/>
    <w:rsid w:val="002C0DFD"/>
    <w:rsid w:val="002C4618"/>
    <w:rsid w:val="002C7BE6"/>
    <w:rsid w:val="002D14CC"/>
    <w:rsid w:val="002D3528"/>
    <w:rsid w:val="002D7DA9"/>
    <w:rsid w:val="002E1128"/>
    <w:rsid w:val="002E30C2"/>
    <w:rsid w:val="002E45C7"/>
    <w:rsid w:val="002E5270"/>
    <w:rsid w:val="002E5E99"/>
    <w:rsid w:val="002E6B9F"/>
    <w:rsid w:val="002E6E6A"/>
    <w:rsid w:val="002F0634"/>
    <w:rsid w:val="002F4CED"/>
    <w:rsid w:val="002F6C95"/>
    <w:rsid w:val="002F6D91"/>
    <w:rsid w:val="00300F84"/>
    <w:rsid w:val="0030188E"/>
    <w:rsid w:val="00302A83"/>
    <w:rsid w:val="003121B9"/>
    <w:rsid w:val="00315B60"/>
    <w:rsid w:val="00315D98"/>
    <w:rsid w:val="003167E0"/>
    <w:rsid w:val="003242F6"/>
    <w:rsid w:val="0032552B"/>
    <w:rsid w:val="003258F2"/>
    <w:rsid w:val="00330BBD"/>
    <w:rsid w:val="00331284"/>
    <w:rsid w:val="00335B40"/>
    <w:rsid w:val="0034062F"/>
    <w:rsid w:val="00340F53"/>
    <w:rsid w:val="00344EB8"/>
    <w:rsid w:val="00346921"/>
    <w:rsid w:val="00346BEC"/>
    <w:rsid w:val="00350D18"/>
    <w:rsid w:val="0035213B"/>
    <w:rsid w:val="00355685"/>
    <w:rsid w:val="00356260"/>
    <w:rsid w:val="003573B1"/>
    <w:rsid w:val="0036059E"/>
    <w:rsid w:val="00360D2C"/>
    <w:rsid w:val="00365FB6"/>
    <w:rsid w:val="003675F7"/>
    <w:rsid w:val="00371E4B"/>
    <w:rsid w:val="003721F7"/>
    <w:rsid w:val="00372846"/>
    <w:rsid w:val="0037785D"/>
    <w:rsid w:val="00384729"/>
    <w:rsid w:val="00387334"/>
    <w:rsid w:val="003932BB"/>
    <w:rsid w:val="003945E8"/>
    <w:rsid w:val="003A4C27"/>
    <w:rsid w:val="003B2193"/>
    <w:rsid w:val="003B58BC"/>
    <w:rsid w:val="003C3A16"/>
    <w:rsid w:val="003C583C"/>
    <w:rsid w:val="003C72FE"/>
    <w:rsid w:val="003D0CD1"/>
    <w:rsid w:val="003D0CFC"/>
    <w:rsid w:val="003D4FBA"/>
    <w:rsid w:val="003E0013"/>
    <w:rsid w:val="003F0078"/>
    <w:rsid w:val="003F0AA2"/>
    <w:rsid w:val="003F2644"/>
    <w:rsid w:val="00401F1D"/>
    <w:rsid w:val="00406743"/>
    <w:rsid w:val="00406C8A"/>
    <w:rsid w:val="00407DB6"/>
    <w:rsid w:val="0042206C"/>
    <w:rsid w:val="00424630"/>
    <w:rsid w:val="0042582F"/>
    <w:rsid w:val="00425A5A"/>
    <w:rsid w:val="004260C9"/>
    <w:rsid w:val="0043240A"/>
    <w:rsid w:val="00434A7C"/>
    <w:rsid w:val="0044325C"/>
    <w:rsid w:val="0045143A"/>
    <w:rsid w:val="00454EC2"/>
    <w:rsid w:val="00457B91"/>
    <w:rsid w:val="00460A26"/>
    <w:rsid w:val="0046467E"/>
    <w:rsid w:val="00467AE8"/>
    <w:rsid w:val="00474033"/>
    <w:rsid w:val="00476775"/>
    <w:rsid w:val="00477EDD"/>
    <w:rsid w:val="00486368"/>
    <w:rsid w:val="00490F71"/>
    <w:rsid w:val="0049124E"/>
    <w:rsid w:val="00496725"/>
    <w:rsid w:val="004A1F08"/>
    <w:rsid w:val="004A499B"/>
    <w:rsid w:val="004A4D83"/>
    <w:rsid w:val="004A58F4"/>
    <w:rsid w:val="004A718C"/>
    <w:rsid w:val="004B4856"/>
    <w:rsid w:val="004B48E1"/>
    <w:rsid w:val="004B50A7"/>
    <w:rsid w:val="004B54C6"/>
    <w:rsid w:val="004B6573"/>
    <w:rsid w:val="004B716F"/>
    <w:rsid w:val="004C1369"/>
    <w:rsid w:val="004C47ED"/>
    <w:rsid w:val="004C4C9A"/>
    <w:rsid w:val="004D26A8"/>
    <w:rsid w:val="004D2703"/>
    <w:rsid w:val="004D4316"/>
    <w:rsid w:val="004D6C3B"/>
    <w:rsid w:val="004D71B9"/>
    <w:rsid w:val="004E4311"/>
    <w:rsid w:val="004F3B0D"/>
    <w:rsid w:val="004F6C2A"/>
    <w:rsid w:val="00501DCA"/>
    <w:rsid w:val="0051315E"/>
    <w:rsid w:val="005134A6"/>
    <w:rsid w:val="005144A9"/>
    <w:rsid w:val="005144D7"/>
    <w:rsid w:val="00514E1F"/>
    <w:rsid w:val="00516898"/>
    <w:rsid w:val="00517B10"/>
    <w:rsid w:val="005219F7"/>
    <w:rsid w:val="00521B1D"/>
    <w:rsid w:val="00526CDB"/>
    <w:rsid w:val="005305D5"/>
    <w:rsid w:val="00532CDC"/>
    <w:rsid w:val="005343DA"/>
    <w:rsid w:val="00534EDF"/>
    <w:rsid w:val="00540D1E"/>
    <w:rsid w:val="005415B1"/>
    <w:rsid w:val="00542C31"/>
    <w:rsid w:val="0054650D"/>
    <w:rsid w:val="005520B4"/>
    <w:rsid w:val="005550D1"/>
    <w:rsid w:val="00556088"/>
    <w:rsid w:val="00560042"/>
    <w:rsid w:val="005600BD"/>
    <w:rsid w:val="0056162F"/>
    <w:rsid w:val="005639A1"/>
    <w:rsid w:val="005651C9"/>
    <w:rsid w:val="005651DB"/>
    <w:rsid w:val="00565464"/>
    <w:rsid w:val="00567276"/>
    <w:rsid w:val="00567BDF"/>
    <w:rsid w:val="00570A8B"/>
    <w:rsid w:val="005722BA"/>
    <w:rsid w:val="005755E2"/>
    <w:rsid w:val="0057581F"/>
    <w:rsid w:val="00575C09"/>
    <w:rsid w:val="00575F13"/>
    <w:rsid w:val="00577BB8"/>
    <w:rsid w:val="0058215B"/>
    <w:rsid w:val="005855F7"/>
    <w:rsid w:val="00597005"/>
    <w:rsid w:val="005A1F1A"/>
    <w:rsid w:val="005A295E"/>
    <w:rsid w:val="005A33B5"/>
    <w:rsid w:val="005A3A7D"/>
    <w:rsid w:val="005A3B13"/>
    <w:rsid w:val="005A4032"/>
    <w:rsid w:val="005A4A0B"/>
    <w:rsid w:val="005A4E1E"/>
    <w:rsid w:val="005A6442"/>
    <w:rsid w:val="005A689C"/>
    <w:rsid w:val="005C2280"/>
    <w:rsid w:val="005C418C"/>
    <w:rsid w:val="005C4694"/>
    <w:rsid w:val="005C7144"/>
    <w:rsid w:val="005C7E44"/>
    <w:rsid w:val="005D1879"/>
    <w:rsid w:val="005D225E"/>
    <w:rsid w:val="005D47E1"/>
    <w:rsid w:val="005D5E2B"/>
    <w:rsid w:val="005D79A3"/>
    <w:rsid w:val="005E61DD"/>
    <w:rsid w:val="005F2090"/>
    <w:rsid w:val="005F6802"/>
    <w:rsid w:val="006023DF"/>
    <w:rsid w:val="006115BE"/>
    <w:rsid w:val="00612561"/>
    <w:rsid w:val="00613B72"/>
    <w:rsid w:val="00614771"/>
    <w:rsid w:val="00616E2A"/>
    <w:rsid w:val="00617D14"/>
    <w:rsid w:val="00620DD7"/>
    <w:rsid w:val="0063143B"/>
    <w:rsid w:val="00631947"/>
    <w:rsid w:val="00632595"/>
    <w:rsid w:val="006332BA"/>
    <w:rsid w:val="006347A9"/>
    <w:rsid w:val="00634F39"/>
    <w:rsid w:val="0063725B"/>
    <w:rsid w:val="006402A4"/>
    <w:rsid w:val="00640BB2"/>
    <w:rsid w:val="0064666B"/>
    <w:rsid w:val="006511D7"/>
    <w:rsid w:val="006518B8"/>
    <w:rsid w:val="00656227"/>
    <w:rsid w:val="00657DE0"/>
    <w:rsid w:val="00665922"/>
    <w:rsid w:val="00673A1A"/>
    <w:rsid w:val="0068369B"/>
    <w:rsid w:val="006848FE"/>
    <w:rsid w:val="00684BC3"/>
    <w:rsid w:val="00692C06"/>
    <w:rsid w:val="00693336"/>
    <w:rsid w:val="00696047"/>
    <w:rsid w:val="00696099"/>
    <w:rsid w:val="006978F0"/>
    <w:rsid w:val="006A00DE"/>
    <w:rsid w:val="006A0F10"/>
    <w:rsid w:val="006A12D6"/>
    <w:rsid w:val="006A4719"/>
    <w:rsid w:val="006A6E9B"/>
    <w:rsid w:val="006B0417"/>
    <w:rsid w:val="006B3055"/>
    <w:rsid w:val="006B7695"/>
    <w:rsid w:val="006B7FBE"/>
    <w:rsid w:val="006C1DE4"/>
    <w:rsid w:val="006D3D34"/>
    <w:rsid w:val="006D65DF"/>
    <w:rsid w:val="006E5BA1"/>
    <w:rsid w:val="006F1E3E"/>
    <w:rsid w:val="006F2FE4"/>
    <w:rsid w:val="006F602A"/>
    <w:rsid w:val="00706A5A"/>
    <w:rsid w:val="00707003"/>
    <w:rsid w:val="00707196"/>
    <w:rsid w:val="0070722E"/>
    <w:rsid w:val="0071162B"/>
    <w:rsid w:val="00711AD7"/>
    <w:rsid w:val="0072047F"/>
    <w:rsid w:val="00720A4F"/>
    <w:rsid w:val="007212BF"/>
    <w:rsid w:val="00725836"/>
    <w:rsid w:val="00735930"/>
    <w:rsid w:val="007402B8"/>
    <w:rsid w:val="0074075E"/>
    <w:rsid w:val="00741DC9"/>
    <w:rsid w:val="00741FB2"/>
    <w:rsid w:val="007447AA"/>
    <w:rsid w:val="00746123"/>
    <w:rsid w:val="00747E92"/>
    <w:rsid w:val="00751604"/>
    <w:rsid w:val="00755032"/>
    <w:rsid w:val="007578A5"/>
    <w:rsid w:val="00763F4F"/>
    <w:rsid w:val="0076616F"/>
    <w:rsid w:val="00766602"/>
    <w:rsid w:val="00775720"/>
    <w:rsid w:val="007812CC"/>
    <w:rsid w:val="00781E64"/>
    <w:rsid w:val="0078261F"/>
    <w:rsid w:val="00784E43"/>
    <w:rsid w:val="0078797C"/>
    <w:rsid w:val="00787F94"/>
    <w:rsid w:val="007917AE"/>
    <w:rsid w:val="00791F59"/>
    <w:rsid w:val="00792D96"/>
    <w:rsid w:val="00793450"/>
    <w:rsid w:val="0079706A"/>
    <w:rsid w:val="00797A97"/>
    <w:rsid w:val="007A08B5"/>
    <w:rsid w:val="007A3CDA"/>
    <w:rsid w:val="007A49B9"/>
    <w:rsid w:val="007A52B7"/>
    <w:rsid w:val="007A6432"/>
    <w:rsid w:val="007C1B33"/>
    <w:rsid w:val="007D1785"/>
    <w:rsid w:val="007D4456"/>
    <w:rsid w:val="007E2D7F"/>
    <w:rsid w:val="007E3F45"/>
    <w:rsid w:val="007F08BA"/>
    <w:rsid w:val="007F0D62"/>
    <w:rsid w:val="007F329F"/>
    <w:rsid w:val="007F3FDC"/>
    <w:rsid w:val="007F74CA"/>
    <w:rsid w:val="00801C33"/>
    <w:rsid w:val="00803390"/>
    <w:rsid w:val="008049C9"/>
    <w:rsid w:val="00810CE4"/>
    <w:rsid w:val="008114A2"/>
    <w:rsid w:val="00811633"/>
    <w:rsid w:val="00812452"/>
    <w:rsid w:val="008125D8"/>
    <w:rsid w:val="00813FE2"/>
    <w:rsid w:val="00815749"/>
    <w:rsid w:val="00821BB0"/>
    <w:rsid w:val="00830C24"/>
    <w:rsid w:val="00834034"/>
    <w:rsid w:val="008359B5"/>
    <w:rsid w:val="00851DE5"/>
    <w:rsid w:val="0085374A"/>
    <w:rsid w:val="00854BCE"/>
    <w:rsid w:val="008603B5"/>
    <w:rsid w:val="00867DBC"/>
    <w:rsid w:val="00872957"/>
    <w:rsid w:val="00872FC8"/>
    <w:rsid w:val="008978AA"/>
    <w:rsid w:val="008A4CDF"/>
    <w:rsid w:val="008A6C58"/>
    <w:rsid w:val="008B0248"/>
    <w:rsid w:val="008B43F2"/>
    <w:rsid w:val="008B670C"/>
    <w:rsid w:val="008C16EB"/>
    <w:rsid w:val="008C269C"/>
    <w:rsid w:val="008C3257"/>
    <w:rsid w:val="008C401C"/>
    <w:rsid w:val="008C40D8"/>
    <w:rsid w:val="008C54AA"/>
    <w:rsid w:val="008C5F09"/>
    <w:rsid w:val="008D3945"/>
    <w:rsid w:val="008E1704"/>
    <w:rsid w:val="008E650F"/>
    <w:rsid w:val="008F2B11"/>
    <w:rsid w:val="008F511D"/>
    <w:rsid w:val="008F7CE1"/>
    <w:rsid w:val="00903184"/>
    <w:rsid w:val="00904535"/>
    <w:rsid w:val="0090756A"/>
    <w:rsid w:val="009119CC"/>
    <w:rsid w:val="00914F60"/>
    <w:rsid w:val="00917C0A"/>
    <w:rsid w:val="00917F06"/>
    <w:rsid w:val="00923750"/>
    <w:rsid w:val="009273CE"/>
    <w:rsid w:val="00927D0E"/>
    <w:rsid w:val="00927D6D"/>
    <w:rsid w:val="009314BA"/>
    <w:rsid w:val="0093191D"/>
    <w:rsid w:val="00931F35"/>
    <w:rsid w:val="00934E93"/>
    <w:rsid w:val="009358CF"/>
    <w:rsid w:val="00941847"/>
    <w:rsid w:val="00941A02"/>
    <w:rsid w:val="00947137"/>
    <w:rsid w:val="00947C36"/>
    <w:rsid w:val="00952DBA"/>
    <w:rsid w:val="00955ED5"/>
    <w:rsid w:val="009578D6"/>
    <w:rsid w:val="00957D46"/>
    <w:rsid w:val="009632BF"/>
    <w:rsid w:val="00963628"/>
    <w:rsid w:val="00964891"/>
    <w:rsid w:val="00965445"/>
    <w:rsid w:val="009654DF"/>
    <w:rsid w:val="00966C93"/>
    <w:rsid w:val="0097127F"/>
    <w:rsid w:val="009722C2"/>
    <w:rsid w:val="0098376E"/>
    <w:rsid w:val="00983FC4"/>
    <w:rsid w:val="00984A72"/>
    <w:rsid w:val="00986D82"/>
    <w:rsid w:val="00987058"/>
    <w:rsid w:val="0098739B"/>
    <w:rsid w:val="00987FA4"/>
    <w:rsid w:val="00993613"/>
    <w:rsid w:val="00996ECB"/>
    <w:rsid w:val="009A4258"/>
    <w:rsid w:val="009A448C"/>
    <w:rsid w:val="009A5251"/>
    <w:rsid w:val="009A60C8"/>
    <w:rsid w:val="009A7311"/>
    <w:rsid w:val="009B13BB"/>
    <w:rsid w:val="009B1F8B"/>
    <w:rsid w:val="009B5CC2"/>
    <w:rsid w:val="009B6FD3"/>
    <w:rsid w:val="009B7DFB"/>
    <w:rsid w:val="009C22D9"/>
    <w:rsid w:val="009C46AC"/>
    <w:rsid w:val="009C68B1"/>
    <w:rsid w:val="009D06E3"/>
    <w:rsid w:val="009D1312"/>
    <w:rsid w:val="009D3D63"/>
    <w:rsid w:val="009E1B9F"/>
    <w:rsid w:val="009E532E"/>
    <w:rsid w:val="009E5FC8"/>
    <w:rsid w:val="009E6387"/>
    <w:rsid w:val="009E6D57"/>
    <w:rsid w:val="009E7ECC"/>
    <w:rsid w:val="009F3E3A"/>
    <w:rsid w:val="009F3F55"/>
    <w:rsid w:val="009F6726"/>
    <w:rsid w:val="00A00599"/>
    <w:rsid w:val="00A03737"/>
    <w:rsid w:val="00A117A3"/>
    <w:rsid w:val="00A12288"/>
    <w:rsid w:val="00A138D0"/>
    <w:rsid w:val="00A141AF"/>
    <w:rsid w:val="00A165DD"/>
    <w:rsid w:val="00A2044F"/>
    <w:rsid w:val="00A211CB"/>
    <w:rsid w:val="00A23089"/>
    <w:rsid w:val="00A322C0"/>
    <w:rsid w:val="00A3570A"/>
    <w:rsid w:val="00A4416D"/>
    <w:rsid w:val="00A44EF9"/>
    <w:rsid w:val="00A4600A"/>
    <w:rsid w:val="00A5039E"/>
    <w:rsid w:val="00A56834"/>
    <w:rsid w:val="00A57C04"/>
    <w:rsid w:val="00A6005C"/>
    <w:rsid w:val="00A61057"/>
    <w:rsid w:val="00A61779"/>
    <w:rsid w:val="00A6614C"/>
    <w:rsid w:val="00A666AD"/>
    <w:rsid w:val="00A668BA"/>
    <w:rsid w:val="00A710E7"/>
    <w:rsid w:val="00A73D23"/>
    <w:rsid w:val="00A76B8D"/>
    <w:rsid w:val="00A76C3D"/>
    <w:rsid w:val="00A77EF9"/>
    <w:rsid w:val="00A8094A"/>
    <w:rsid w:val="00A81026"/>
    <w:rsid w:val="00A81779"/>
    <w:rsid w:val="00A84ED2"/>
    <w:rsid w:val="00A853D9"/>
    <w:rsid w:val="00A87225"/>
    <w:rsid w:val="00A8793C"/>
    <w:rsid w:val="00A937F4"/>
    <w:rsid w:val="00A9470B"/>
    <w:rsid w:val="00A97EC0"/>
    <w:rsid w:val="00AA244C"/>
    <w:rsid w:val="00AA5473"/>
    <w:rsid w:val="00AA6E6F"/>
    <w:rsid w:val="00AB0C8F"/>
    <w:rsid w:val="00AB106E"/>
    <w:rsid w:val="00AB1308"/>
    <w:rsid w:val="00AB4EA4"/>
    <w:rsid w:val="00AB654B"/>
    <w:rsid w:val="00AC071B"/>
    <w:rsid w:val="00AC307F"/>
    <w:rsid w:val="00AC66E6"/>
    <w:rsid w:val="00AC6E34"/>
    <w:rsid w:val="00AD3DA8"/>
    <w:rsid w:val="00AD5AC0"/>
    <w:rsid w:val="00AD7551"/>
    <w:rsid w:val="00AD76FC"/>
    <w:rsid w:val="00AE1ECA"/>
    <w:rsid w:val="00AE2785"/>
    <w:rsid w:val="00AE4673"/>
    <w:rsid w:val="00AE5B9E"/>
    <w:rsid w:val="00AF08E2"/>
    <w:rsid w:val="00AF27E7"/>
    <w:rsid w:val="00AF2F2E"/>
    <w:rsid w:val="00AF37B6"/>
    <w:rsid w:val="00AF3BE7"/>
    <w:rsid w:val="00AF5998"/>
    <w:rsid w:val="00AF7D5E"/>
    <w:rsid w:val="00B0216A"/>
    <w:rsid w:val="00B06F59"/>
    <w:rsid w:val="00B0770C"/>
    <w:rsid w:val="00B07E16"/>
    <w:rsid w:val="00B17167"/>
    <w:rsid w:val="00B24205"/>
    <w:rsid w:val="00B24E60"/>
    <w:rsid w:val="00B32684"/>
    <w:rsid w:val="00B331E5"/>
    <w:rsid w:val="00B37390"/>
    <w:rsid w:val="00B41AC3"/>
    <w:rsid w:val="00B4275E"/>
    <w:rsid w:val="00B468A6"/>
    <w:rsid w:val="00B51589"/>
    <w:rsid w:val="00B516EC"/>
    <w:rsid w:val="00B52FDF"/>
    <w:rsid w:val="00B558ED"/>
    <w:rsid w:val="00B55AB6"/>
    <w:rsid w:val="00B5679E"/>
    <w:rsid w:val="00B5777D"/>
    <w:rsid w:val="00B60AA9"/>
    <w:rsid w:val="00B623B6"/>
    <w:rsid w:val="00B63404"/>
    <w:rsid w:val="00B668A6"/>
    <w:rsid w:val="00B71582"/>
    <w:rsid w:val="00B73922"/>
    <w:rsid w:val="00B75113"/>
    <w:rsid w:val="00B85D07"/>
    <w:rsid w:val="00B90D24"/>
    <w:rsid w:val="00B94356"/>
    <w:rsid w:val="00B94768"/>
    <w:rsid w:val="00B95043"/>
    <w:rsid w:val="00B96FD4"/>
    <w:rsid w:val="00B9782B"/>
    <w:rsid w:val="00BA13A4"/>
    <w:rsid w:val="00BA176B"/>
    <w:rsid w:val="00BA1AA1"/>
    <w:rsid w:val="00BA1B95"/>
    <w:rsid w:val="00BA35DC"/>
    <w:rsid w:val="00BA4F48"/>
    <w:rsid w:val="00BA7E5D"/>
    <w:rsid w:val="00BB0071"/>
    <w:rsid w:val="00BB7906"/>
    <w:rsid w:val="00BC00C5"/>
    <w:rsid w:val="00BC0375"/>
    <w:rsid w:val="00BC1DC1"/>
    <w:rsid w:val="00BC440D"/>
    <w:rsid w:val="00BC5313"/>
    <w:rsid w:val="00BD0D2F"/>
    <w:rsid w:val="00BD1129"/>
    <w:rsid w:val="00BD3A9D"/>
    <w:rsid w:val="00BD7F86"/>
    <w:rsid w:val="00BE31A2"/>
    <w:rsid w:val="00BE4FD3"/>
    <w:rsid w:val="00BE5702"/>
    <w:rsid w:val="00BE5E6A"/>
    <w:rsid w:val="00BF0026"/>
    <w:rsid w:val="00BF29BB"/>
    <w:rsid w:val="00BF41B5"/>
    <w:rsid w:val="00BF5494"/>
    <w:rsid w:val="00BF7A07"/>
    <w:rsid w:val="00C02185"/>
    <w:rsid w:val="00C0236A"/>
    <w:rsid w:val="00C04447"/>
    <w:rsid w:val="00C0572C"/>
    <w:rsid w:val="00C05A04"/>
    <w:rsid w:val="00C07441"/>
    <w:rsid w:val="00C07D94"/>
    <w:rsid w:val="00C1022A"/>
    <w:rsid w:val="00C13D11"/>
    <w:rsid w:val="00C16E45"/>
    <w:rsid w:val="00C20466"/>
    <w:rsid w:val="00C262EA"/>
    <w:rsid w:val="00C266F4"/>
    <w:rsid w:val="00C324A8"/>
    <w:rsid w:val="00C35B0B"/>
    <w:rsid w:val="00C37C8E"/>
    <w:rsid w:val="00C44C42"/>
    <w:rsid w:val="00C453C4"/>
    <w:rsid w:val="00C4571D"/>
    <w:rsid w:val="00C46C81"/>
    <w:rsid w:val="00C46F81"/>
    <w:rsid w:val="00C50861"/>
    <w:rsid w:val="00C52E51"/>
    <w:rsid w:val="00C54D9E"/>
    <w:rsid w:val="00C56A88"/>
    <w:rsid w:val="00C56DD3"/>
    <w:rsid w:val="00C56E7A"/>
    <w:rsid w:val="00C60A39"/>
    <w:rsid w:val="00C66C7D"/>
    <w:rsid w:val="00C72E31"/>
    <w:rsid w:val="00C75F3E"/>
    <w:rsid w:val="00C779CE"/>
    <w:rsid w:val="00C82454"/>
    <w:rsid w:val="00C83BFE"/>
    <w:rsid w:val="00C87B52"/>
    <w:rsid w:val="00C916AF"/>
    <w:rsid w:val="00C91E54"/>
    <w:rsid w:val="00C9218E"/>
    <w:rsid w:val="00C9764F"/>
    <w:rsid w:val="00CA1FA2"/>
    <w:rsid w:val="00CA5DBC"/>
    <w:rsid w:val="00CB62D9"/>
    <w:rsid w:val="00CC46CD"/>
    <w:rsid w:val="00CC47C6"/>
    <w:rsid w:val="00CC4DE6"/>
    <w:rsid w:val="00CC4E0B"/>
    <w:rsid w:val="00CC6EA9"/>
    <w:rsid w:val="00CD640F"/>
    <w:rsid w:val="00CE1EE4"/>
    <w:rsid w:val="00CE3F5C"/>
    <w:rsid w:val="00CE5E47"/>
    <w:rsid w:val="00CE5E99"/>
    <w:rsid w:val="00CE6212"/>
    <w:rsid w:val="00CE74A1"/>
    <w:rsid w:val="00CF020F"/>
    <w:rsid w:val="00CF0D76"/>
    <w:rsid w:val="00CF1729"/>
    <w:rsid w:val="00CF35F7"/>
    <w:rsid w:val="00CF3626"/>
    <w:rsid w:val="00CF484B"/>
    <w:rsid w:val="00D0623C"/>
    <w:rsid w:val="00D07F58"/>
    <w:rsid w:val="00D13233"/>
    <w:rsid w:val="00D14129"/>
    <w:rsid w:val="00D1461E"/>
    <w:rsid w:val="00D1474E"/>
    <w:rsid w:val="00D16E43"/>
    <w:rsid w:val="00D16E98"/>
    <w:rsid w:val="00D205E7"/>
    <w:rsid w:val="00D2549D"/>
    <w:rsid w:val="00D3010D"/>
    <w:rsid w:val="00D323ED"/>
    <w:rsid w:val="00D35628"/>
    <w:rsid w:val="00D377A7"/>
    <w:rsid w:val="00D41088"/>
    <w:rsid w:val="00D41BE5"/>
    <w:rsid w:val="00D4334B"/>
    <w:rsid w:val="00D43B7B"/>
    <w:rsid w:val="00D43E4D"/>
    <w:rsid w:val="00D450E1"/>
    <w:rsid w:val="00D458C3"/>
    <w:rsid w:val="00D50DC7"/>
    <w:rsid w:val="00D53715"/>
    <w:rsid w:val="00D53F28"/>
    <w:rsid w:val="00D54BB8"/>
    <w:rsid w:val="00D5599D"/>
    <w:rsid w:val="00D57965"/>
    <w:rsid w:val="00D57BA3"/>
    <w:rsid w:val="00D62DC7"/>
    <w:rsid w:val="00D63947"/>
    <w:rsid w:val="00D64D71"/>
    <w:rsid w:val="00D65A98"/>
    <w:rsid w:val="00D666D5"/>
    <w:rsid w:val="00D71ADE"/>
    <w:rsid w:val="00D74ADC"/>
    <w:rsid w:val="00D76E28"/>
    <w:rsid w:val="00D80C20"/>
    <w:rsid w:val="00D82B54"/>
    <w:rsid w:val="00D854CF"/>
    <w:rsid w:val="00D94FAF"/>
    <w:rsid w:val="00DA1BD5"/>
    <w:rsid w:val="00DA492D"/>
    <w:rsid w:val="00DA4FA7"/>
    <w:rsid w:val="00DA78CA"/>
    <w:rsid w:val="00DB11E0"/>
    <w:rsid w:val="00DB5090"/>
    <w:rsid w:val="00DB79F7"/>
    <w:rsid w:val="00DC3714"/>
    <w:rsid w:val="00DE1B99"/>
    <w:rsid w:val="00DE2EBA"/>
    <w:rsid w:val="00DE4D51"/>
    <w:rsid w:val="00DE5B0C"/>
    <w:rsid w:val="00DF143E"/>
    <w:rsid w:val="00DF4443"/>
    <w:rsid w:val="00DF5BD3"/>
    <w:rsid w:val="00DF6801"/>
    <w:rsid w:val="00E06566"/>
    <w:rsid w:val="00E07F85"/>
    <w:rsid w:val="00E128BC"/>
    <w:rsid w:val="00E16189"/>
    <w:rsid w:val="00E20650"/>
    <w:rsid w:val="00E2253F"/>
    <w:rsid w:val="00E225FC"/>
    <w:rsid w:val="00E23286"/>
    <w:rsid w:val="00E24586"/>
    <w:rsid w:val="00E27DAC"/>
    <w:rsid w:val="00E32F23"/>
    <w:rsid w:val="00E3304A"/>
    <w:rsid w:val="00E342F5"/>
    <w:rsid w:val="00E37C8E"/>
    <w:rsid w:val="00E37F2A"/>
    <w:rsid w:val="00E41ACB"/>
    <w:rsid w:val="00E42667"/>
    <w:rsid w:val="00E43E99"/>
    <w:rsid w:val="00E46ABA"/>
    <w:rsid w:val="00E513E3"/>
    <w:rsid w:val="00E5155F"/>
    <w:rsid w:val="00E56340"/>
    <w:rsid w:val="00E65919"/>
    <w:rsid w:val="00E72F95"/>
    <w:rsid w:val="00E80A22"/>
    <w:rsid w:val="00E815DD"/>
    <w:rsid w:val="00E84D48"/>
    <w:rsid w:val="00E87C0B"/>
    <w:rsid w:val="00E90A05"/>
    <w:rsid w:val="00E9131A"/>
    <w:rsid w:val="00E91757"/>
    <w:rsid w:val="00E952D7"/>
    <w:rsid w:val="00E956B1"/>
    <w:rsid w:val="00E970C4"/>
    <w:rsid w:val="00E976C1"/>
    <w:rsid w:val="00EA0C0C"/>
    <w:rsid w:val="00EB0FCA"/>
    <w:rsid w:val="00EB4103"/>
    <w:rsid w:val="00EB513F"/>
    <w:rsid w:val="00EB54AD"/>
    <w:rsid w:val="00EB66F7"/>
    <w:rsid w:val="00ED2853"/>
    <w:rsid w:val="00ED490B"/>
    <w:rsid w:val="00EE2B61"/>
    <w:rsid w:val="00EE63D4"/>
    <w:rsid w:val="00EF298F"/>
    <w:rsid w:val="00EF2A03"/>
    <w:rsid w:val="00EF6738"/>
    <w:rsid w:val="00EF6F30"/>
    <w:rsid w:val="00EF7087"/>
    <w:rsid w:val="00F07C58"/>
    <w:rsid w:val="00F10456"/>
    <w:rsid w:val="00F10C00"/>
    <w:rsid w:val="00F14323"/>
    <w:rsid w:val="00F144FD"/>
    <w:rsid w:val="00F1578A"/>
    <w:rsid w:val="00F15FD0"/>
    <w:rsid w:val="00F177FF"/>
    <w:rsid w:val="00F20951"/>
    <w:rsid w:val="00F21A03"/>
    <w:rsid w:val="00F23A79"/>
    <w:rsid w:val="00F33B22"/>
    <w:rsid w:val="00F35547"/>
    <w:rsid w:val="00F4231D"/>
    <w:rsid w:val="00F43577"/>
    <w:rsid w:val="00F4561B"/>
    <w:rsid w:val="00F461E1"/>
    <w:rsid w:val="00F50906"/>
    <w:rsid w:val="00F50F35"/>
    <w:rsid w:val="00F52591"/>
    <w:rsid w:val="00F52A44"/>
    <w:rsid w:val="00F54A21"/>
    <w:rsid w:val="00F5555F"/>
    <w:rsid w:val="00F65316"/>
    <w:rsid w:val="00F65C19"/>
    <w:rsid w:val="00F70060"/>
    <w:rsid w:val="00F7196C"/>
    <w:rsid w:val="00F761D2"/>
    <w:rsid w:val="00F83372"/>
    <w:rsid w:val="00F862D8"/>
    <w:rsid w:val="00F86824"/>
    <w:rsid w:val="00F91CAD"/>
    <w:rsid w:val="00F91E87"/>
    <w:rsid w:val="00F92B4A"/>
    <w:rsid w:val="00F93C89"/>
    <w:rsid w:val="00F9450C"/>
    <w:rsid w:val="00F9454B"/>
    <w:rsid w:val="00F94552"/>
    <w:rsid w:val="00F96FBC"/>
    <w:rsid w:val="00F97203"/>
    <w:rsid w:val="00F97986"/>
    <w:rsid w:val="00FA3080"/>
    <w:rsid w:val="00FA435C"/>
    <w:rsid w:val="00FB20F0"/>
    <w:rsid w:val="00FB4441"/>
    <w:rsid w:val="00FB5E69"/>
    <w:rsid w:val="00FB626B"/>
    <w:rsid w:val="00FB67E5"/>
    <w:rsid w:val="00FB6825"/>
    <w:rsid w:val="00FB7CF4"/>
    <w:rsid w:val="00FC6230"/>
    <w:rsid w:val="00FC63FD"/>
    <w:rsid w:val="00FD1681"/>
    <w:rsid w:val="00FD18DB"/>
    <w:rsid w:val="00FD51E3"/>
    <w:rsid w:val="00FD5ED0"/>
    <w:rsid w:val="00FD708D"/>
    <w:rsid w:val="00FE16DA"/>
    <w:rsid w:val="00FE344F"/>
    <w:rsid w:val="00FE7E8F"/>
    <w:rsid w:val="00FF1557"/>
    <w:rsid w:val="00FF7F6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689"/>
    <o:shapelayout v:ext="edit">
      <o:idmap v:ext="edit" data="1"/>
    </o:shapelayout>
  </w:shapeDefaults>
  <w:decimalSymbol w:val="."/>
  <w:listSeparator w:val=","/>
  <w14:docId w14:val="7342E8A2"/>
  <w15:docId w15:val="{74E7A288-02D0-40B1-A8B0-2B34BA1B5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w:eastAsia="Times New Roman" w:hAnsi="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3BE7"/>
    <w:pPr>
      <w:tabs>
        <w:tab w:val="left" w:pos="1134"/>
        <w:tab w:val="left" w:pos="1871"/>
        <w:tab w:val="left" w:pos="2268"/>
      </w:tabs>
      <w:overflowPunct w:val="0"/>
      <w:autoSpaceDE w:val="0"/>
      <w:autoSpaceDN w:val="0"/>
      <w:adjustRightInd w:val="0"/>
      <w:spacing w:before="120"/>
      <w:jc w:val="both"/>
      <w:textAlignment w:val="baseline"/>
    </w:pPr>
    <w:rPr>
      <w:rFonts w:ascii="Times New Roman" w:hAnsi="Times New Roman"/>
      <w:sz w:val="22"/>
      <w:lang w:val="ru-RU" w:eastAsia="en-US"/>
    </w:rPr>
  </w:style>
  <w:style w:type="paragraph" w:styleId="Heading1">
    <w:name w:val="heading 1"/>
    <w:basedOn w:val="Normal"/>
    <w:next w:val="Normal"/>
    <w:link w:val="Heading1Char"/>
    <w:qFormat/>
    <w:rsid w:val="00941A02"/>
    <w:pPr>
      <w:keepNext/>
      <w:keepLines/>
      <w:spacing w:before="280"/>
      <w:ind w:left="1134" w:hanging="1134"/>
      <w:outlineLvl w:val="0"/>
    </w:pPr>
    <w:rPr>
      <w:b/>
      <w:sz w:val="26"/>
    </w:rPr>
  </w:style>
  <w:style w:type="paragraph" w:styleId="Heading2">
    <w:name w:val="heading 2"/>
    <w:basedOn w:val="Heading1"/>
    <w:next w:val="Normal"/>
    <w:link w:val="Heading2Char"/>
    <w:qFormat/>
    <w:rsid w:val="00941A02"/>
    <w:pPr>
      <w:spacing w:before="200"/>
      <w:outlineLvl w:val="1"/>
    </w:pPr>
    <w:rPr>
      <w:sz w:val="22"/>
    </w:rPr>
  </w:style>
  <w:style w:type="paragraph" w:styleId="Heading3">
    <w:name w:val="heading 3"/>
    <w:basedOn w:val="Heading1"/>
    <w:next w:val="Normal"/>
    <w:link w:val="Heading3Char"/>
    <w:qFormat/>
    <w:rsid w:val="00941A02"/>
    <w:pPr>
      <w:tabs>
        <w:tab w:val="clear" w:pos="1134"/>
      </w:tabs>
      <w:spacing w:before="200"/>
      <w:outlineLvl w:val="2"/>
    </w:pPr>
    <w:rPr>
      <w:sz w:val="22"/>
    </w:rPr>
  </w:style>
  <w:style w:type="paragraph" w:styleId="Heading4">
    <w:name w:val="heading 4"/>
    <w:basedOn w:val="Heading3"/>
    <w:next w:val="Normal"/>
    <w:link w:val="Heading4Char"/>
    <w:qFormat/>
    <w:rsid w:val="00941A02"/>
    <w:pPr>
      <w:outlineLvl w:val="3"/>
    </w:pPr>
  </w:style>
  <w:style w:type="paragraph" w:styleId="Heading5">
    <w:name w:val="heading 5"/>
    <w:basedOn w:val="Heading4"/>
    <w:next w:val="Normal"/>
    <w:link w:val="Heading5Char"/>
    <w:qFormat/>
    <w:rsid w:val="00941A02"/>
    <w:pPr>
      <w:outlineLvl w:val="4"/>
    </w:pPr>
  </w:style>
  <w:style w:type="paragraph" w:styleId="Heading6">
    <w:name w:val="heading 6"/>
    <w:basedOn w:val="Heading4"/>
    <w:next w:val="Normal"/>
    <w:link w:val="Heading6Char"/>
    <w:qFormat/>
    <w:rsid w:val="00941A02"/>
    <w:pPr>
      <w:outlineLvl w:val="5"/>
    </w:pPr>
  </w:style>
  <w:style w:type="paragraph" w:styleId="Heading7">
    <w:name w:val="heading 7"/>
    <w:basedOn w:val="Heading6"/>
    <w:next w:val="Normal"/>
    <w:link w:val="Heading7Char"/>
    <w:qFormat/>
    <w:rsid w:val="00941A02"/>
    <w:pPr>
      <w:outlineLvl w:val="6"/>
    </w:pPr>
  </w:style>
  <w:style w:type="paragraph" w:styleId="Heading8">
    <w:name w:val="heading 8"/>
    <w:basedOn w:val="Heading6"/>
    <w:next w:val="Normal"/>
    <w:link w:val="Heading8Char"/>
    <w:qFormat/>
    <w:rsid w:val="00941A02"/>
    <w:pPr>
      <w:outlineLvl w:val="7"/>
    </w:pPr>
  </w:style>
  <w:style w:type="paragraph" w:styleId="Heading9">
    <w:name w:val="heading 9"/>
    <w:basedOn w:val="Heading6"/>
    <w:next w:val="Normal"/>
    <w:link w:val="Heading9Char"/>
    <w:qFormat/>
    <w:rsid w:val="00941A02"/>
    <w:pPr>
      <w:outlineLvl w:val="8"/>
    </w:pPr>
    <w:rPr>
      <w:rFonts w:ascii="Cambria" w:hAnsi="Cambria"/>
      <w:b w:val="0"/>
      <w:szCs w:val="22"/>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urce">
    <w:name w:val="Source"/>
    <w:basedOn w:val="Normal"/>
    <w:next w:val="Normal"/>
    <w:link w:val="SourceChar"/>
    <w:rsid w:val="00941A02"/>
    <w:pPr>
      <w:spacing w:before="840"/>
      <w:jc w:val="center"/>
    </w:pPr>
    <w:rPr>
      <w:b/>
      <w:sz w:val="26"/>
    </w:rPr>
  </w:style>
  <w:style w:type="character" w:customStyle="1" w:styleId="SourceChar">
    <w:name w:val="Source Char"/>
    <w:basedOn w:val="DefaultParagraphFont"/>
    <w:link w:val="Source"/>
    <w:locked/>
    <w:rsid w:val="00941A02"/>
    <w:rPr>
      <w:rFonts w:ascii="Times New Roman" w:hAnsi="Times New Roman"/>
      <w:b/>
      <w:sz w:val="26"/>
      <w:lang w:val="ru-RU" w:eastAsia="en-US"/>
    </w:rPr>
  </w:style>
  <w:style w:type="paragraph" w:customStyle="1" w:styleId="Title2">
    <w:name w:val="Title 2"/>
    <w:basedOn w:val="Source"/>
    <w:next w:val="Normal"/>
    <w:rsid w:val="00941A02"/>
    <w:pPr>
      <w:overflowPunct/>
      <w:autoSpaceDE/>
      <w:autoSpaceDN/>
      <w:adjustRightInd/>
      <w:spacing w:before="480"/>
      <w:textAlignment w:val="auto"/>
    </w:pPr>
    <w:rPr>
      <w:b w:val="0"/>
      <w:caps/>
    </w:rPr>
  </w:style>
  <w:style w:type="paragraph" w:customStyle="1" w:styleId="Title3">
    <w:name w:val="Title 3"/>
    <w:basedOn w:val="Title2"/>
    <w:next w:val="Normal"/>
    <w:rsid w:val="00941A02"/>
    <w:pPr>
      <w:spacing w:before="240"/>
    </w:pPr>
    <w:rPr>
      <w:caps w:val="0"/>
    </w:rPr>
  </w:style>
  <w:style w:type="paragraph" w:customStyle="1" w:styleId="Agendaitem">
    <w:name w:val="Agenda_item"/>
    <w:basedOn w:val="Title3"/>
    <w:next w:val="Normal"/>
    <w:qFormat/>
    <w:rsid w:val="00941A02"/>
    <w:rPr>
      <w:szCs w:val="22"/>
      <w:lang w:val="en-US"/>
    </w:rPr>
  </w:style>
  <w:style w:type="paragraph" w:customStyle="1" w:styleId="AnnexNo">
    <w:name w:val="Annex_No"/>
    <w:basedOn w:val="Normal"/>
    <w:next w:val="Normal"/>
    <w:link w:val="AnnexNoChar"/>
    <w:rsid w:val="00941A02"/>
    <w:pPr>
      <w:keepNext/>
      <w:keepLines/>
      <w:spacing w:before="480" w:after="80"/>
      <w:jc w:val="center"/>
    </w:pPr>
    <w:rPr>
      <w:caps/>
      <w:sz w:val="26"/>
    </w:rPr>
  </w:style>
  <w:style w:type="character" w:customStyle="1" w:styleId="AnnexNoChar">
    <w:name w:val="Annex_No Char"/>
    <w:basedOn w:val="DefaultParagraphFont"/>
    <w:link w:val="AnnexNo"/>
    <w:locked/>
    <w:rsid w:val="00941A02"/>
    <w:rPr>
      <w:rFonts w:ascii="Times New Roman" w:hAnsi="Times New Roman"/>
      <w:caps/>
      <w:sz w:val="26"/>
      <w:lang w:val="ru-RU" w:eastAsia="en-US"/>
    </w:rPr>
  </w:style>
  <w:style w:type="paragraph" w:customStyle="1" w:styleId="Annexref">
    <w:name w:val="Annex_ref"/>
    <w:basedOn w:val="Normal"/>
    <w:next w:val="Normal"/>
    <w:rsid w:val="00941A02"/>
    <w:pPr>
      <w:keepNext/>
      <w:keepLines/>
      <w:spacing w:after="280"/>
      <w:jc w:val="center"/>
    </w:pPr>
  </w:style>
  <w:style w:type="paragraph" w:customStyle="1" w:styleId="Annextitle">
    <w:name w:val="Annex_title"/>
    <w:basedOn w:val="Normal"/>
    <w:next w:val="Normal"/>
    <w:link w:val="AnnextitleChar1"/>
    <w:rsid w:val="00941A02"/>
    <w:pPr>
      <w:keepNext/>
      <w:keepLines/>
      <w:spacing w:before="240" w:after="280"/>
      <w:jc w:val="center"/>
    </w:pPr>
    <w:rPr>
      <w:rFonts w:ascii="Times New Roman Bold" w:hAnsi="Times New Roman Bold"/>
      <w:b/>
      <w:sz w:val="26"/>
    </w:rPr>
  </w:style>
  <w:style w:type="character" w:customStyle="1" w:styleId="AnnextitleChar1">
    <w:name w:val="Annex_title Char1"/>
    <w:basedOn w:val="DefaultParagraphFont"/>
    <w:link w:val="Annextitle"/>
    <w:locked/>
    <w:rsid w:val="00941A02"/>
    <w:rPr>
      <w:rFonts w:ascii="Times New Roman Bold" w:hAnsi="Times New Roman Bold"/>
      <w:b/>
      <w:sz w:val="26"/>
      <w:lang w:val="ru-RU" w:eastAsia="en-US"/>
    </w:rPr>
  </w:style>
  <w:style w:type="character" w:customStyle="1" w:styleId="Appdef">
    <w:name w:val="App_def"/>
    <w:basedOn w:val="DefaultParagraphFont"/>
    <w:rsid w:val="00941A02"/>
    <w:rPr>
      <w:rFonts w:ascii="Times New Roman" w:hAnsi="Times New Roman" w:cs="Times New Roman"/>
      <w:b/>
    </w:rPr>
  </w:style>
  <w:style w:type="character" w:customStyle="1" w:styleId="Appref">
    <w:name w:val="App_ref"/>
    <w:basedOn w:val="DefaultParagraphFont"/>
    <w:rsid w:val="00941A02"/>
    <w:rPr>
      <w:rFonts w:cs="Times New Roman"/>
    </w:rPr>
  </w:style>
  <w:style w:type="paragraph" w:customStyle="1" w:styleId="AppendixNo">
    <w:name w:val="Appendix_No"/>
    <w:basedOn w:val="AnnexNo"/>
    <w:next w:val="Annexref"/>
    <w:link w:val="AppendixNoCar"/>
    <w:rsid w:val="00941A02"/>
  </w:style>
  <w:style w:type="character" w:customStyle="1" w:styleId="AppendixNoCar">
    <w:name w:val="Appendix_No Car"/>
    <w:basedOn w:val="DefaultParagraphFont"/>
    <w:link w:val="AppendixNo"/>
    <w:locked/>
    <w:rsid w:val="00941A02"/>
    <w:rPr>
      <w:rFonts w:ascii="Times New Roman" w:hAnsi="Times New Roman"/>
      <w:caps/>
      <w:sz w:val="26"/>
      <w:lang w:val="ru-RU" w:eastAsia="en-US"/>
    </w:rPr>
  </w:style>
  <w:style w:type="paragraph" w:customStyle="1" w:styleId="ApptoAnnex">
    <w:name w:val="App_to_Annex"/>
    <w:basedOn w:val="AppendixNo"/>
    <w:qFormat/>
    <w:rsid w:val="00941A02"/>
    <w:rPr>
      <w:lang w:val="en-GB"/>
    </w:rPr>
  </w:style>
  <w:style w:type="paragraph" w:customStyle="1" w:styleId="Appendixref">
    <w:name w:val="Appendix_ref"/>
    <w:basedOn w:val="Annexref"/>
    <w:next w:val="Annextitle"/>
    <w:rsid w:val="00941A02"/>
  </w:style>
  <w:style w:type="paragraph" w:customStyle="1" w:styleId="Appendixtitle">
    <w:name w:val="Appendix_title"/>
    <w:basedOn w:val="Annextitle"/>
    <w:next w:val="Normal"/>
    <w:link w:val="AppendixtitleChar"/>
    <w:rsid w:val="00941A02"/>
  </w:style>
  <w:style w:type="character" w:customStyle="1" w:styleId="AppendixtitleChar">
    <w:name w:val="Appendix_title Char"/>
    <w:basedOn w:val="AnnextitleChar1"/>
    <w:link w:val="Appendixtitle"/>
    <w:locked/>
    <w:rsid w:val="00941A02"/>
    <w:rPr>
      <w:rFonts w:ascii="Times New Roman Bold" w:hAnsi="Times New Roman Bold"/>
      <w:b/>
      <w:sz w:val="26"/>
      <w:lang w:val="ru-RU" w:eastAsia="en-US"/>
    </w:rPr>
  </w:style>
  <w:style w:type="character" w:customStyle="1" w:styleId="Artdef">
    <w:name w:val="Art_def"/>
    <w:basedOn w:val="DefaultParagraphFont"/>
    <w:rsid w:val="00941A02"/>
    <w:rPr>
      <w:rFonts w:ascii="Times New Roman Bold" w:eastAsia="SimSun" w:hAnsi="Times New Roman Bold" w:cs="Times New Roman Bold"/>
      <w:b/>
      <w:bCs/>
      <w:iCs/>
      <w:color w:val="000000"/>
      <w:szCs w:val="22"/>
    </w:rPr>
  </w:style>
  <w:style w:type="paragraph" w:customStyle="1" w:styleId="Artheading">
    <w:name w:val="Art_heading"/>
    <w:basedOn w:val="Normal"/>
    <w:next w:val="Normal"/>
    <w:rsid w:val="00941A02"/>
    <w:pPr>
      <w:spacing w:before="480"/>
      <w:jc w:val="center"/>
    </w:pPr>
    <w:rPr>
      <w:rFonts w:ascii="Times New Roman Bold" w:hAnsi="Times New Roman Bold"/>
      <w:b/>
      <w:sz w:val="26"/>
    </w:rPr>
  </w:style>
  <w:style w:type="paragraph" w:customStyle="1" w:styleId="ArtNo">
    <w:name w:val="Art_No"/>
    <w:basedOn w:val="Normal"/>
    <w:next w:val="Normal"/>
    <w:link w:val="ArtNoChar"/>
    <w:rsid w:val="00D43E4D"/>
    <w:pPr>
      <w:keepNext/>
      <w:keepLines/>
      <w:spacing w:before="480"/>
      <w:jc w:val="center"/>
      <w:outlineLvl w:val="0"/>
    </w:pPr>
    <w:rPr>
      <w:caps/>
      <w:sz w:val="26"/>
    </w:rPr>
  </w:style>
  <w:style w:type="character" w:customStyle="1" w:styleId="ArtNoChar">
    <w:name w:val="Art_No Char"/>
    <w:basedOn w:val="DefaultParagraphFont"/>
    <w:link w:val="ArtNo"/>
    <w:locked/>
    <w:rsid w:val="00D43E4D"/>
    <w:rPr>
      <w:rFonts w:ascii="Times New Roman" w:hAnsi="Times New Roman"/>
      <w:caps/>
      <w:sz w:val="26"/>
      <w:lang w:val="ru-RU" w:eastAsia="en-US"/>
    </w:rPr>
  </w:style>
  <w:style w:type="character" w:customStyle="1" w:styleId="Artref">
    <w:name w:val="Art_ref"/>
    <w:basedOn w:val="DefaultParagraphFont"/>
    <w:rsid w:val="00941A02"/>
    <w:rPr>
      <w:rFonts w:cs="Times New Roman"/>
      <w:bCs/>
      <w:sz w:val="18"/>
      <w:lang w:val="en-US" w:eastAsia="x-none"/>
    </w:rPr>
  </w:style>
  <w:style w:type="paragraph" w:customStyle="1" w:styleId="Arttitle">
    <w:name w:val="Art_title"/>
    <w:basedOn w:val="Normal"/>
    <w:next w:val="Normal"/>
    <w:link w:val="ArttitleCar"/>
    <w:rsid w:val="00941A02"/>
    <w:pPr>
      <w:keepNext/>
      <w:keepLines/>
      <w:spacing w:before="240"/>
      <w:jc w:val="center"/>
    </w:pPr>
    <w:rPr>
      <w:b/>
      <w:sz w:val="26"/>
    </w:rPr>
  </w:style>
  <w:style w:type="character" w:customStyle="1" w:styleId="ArttitleCar">
    <w:name w:val="Art_title Car"/>
    <w:basedOn w:val="DefaultParagraphFont"/>
    <w:link w:val="Arttitle"/>
    <w:locked/>
    <w:rsid w:val="00941A02"/>
    <w:rPr>
      <w:rFonts w:ascii="Times New Roman" w:hAnsi="Times New Roman"/>
      <w:b/>
      <w:sz w:val="26"/>
      <w:lang w:val="ru-RU" w:eastAsia="en-US"/>
    </w:rPr>
  </w:style>
  <w:style w:type="paragraph" w:customStyle="1" w:styleId="Normalend">
    <w:name w:val="Normal_end"/>
    <w:basedOn w:val="Normal"/>
    <w:next w:val="Normal"/>
    <w:qFormat/>
    <w:rsid w:val="009119CC"/>
    <w:rPr>
      <w:lang w:val="en-US"/>
    </w:rPr>
  </w:style>
  <w:style w:type="paragraph" w:customStyle="1" w:styleId="Booktitle">
    <w:name w:val="Book_title"/>
    <w:basedOn w:val="Normal"/>
    <w:qFormat/>
    <w:rsid w:val="00941A02"/>
    <w:pPr>
      <w:jc w:val="center"/>
    </w:pPr>
    <w:rPr>
      <w:b/>
      <w:bCs/>
      <w:sz w:val="26"/>
      <w:szCs w:val="28"/>
      <w:lang w:val="en-GB"/>
    </w:rPr>
  </w:style>
  <w:style w:type="paragraph" w:customStyle="1" w:styleId="Tabletext">
    <w:name w:val="Table_text"/>
    <w:basedOn w:val="Normal"/>
    <w:link w:val="TabletextChar"/>
    <w:rsid w:val="00941A02"/>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rPr>
      <w:sz w:val="18"/>
    </w:rPr>
  </w:style>
  <w:style w:type="character" w:customStyle="1" w:styleId="TabletextChar">
    <w:name w:val="Table_text Char"/>
    <w:basedOn w:val="DefaultParagraphFont"/>
    <w:link w:val="Tabletext"/>
    <w:qFormat/>
    <w:locked/>
    <w:rsid w:val="00941A02"/>
    <w:rPr>
      <w:rFonts w:ascii="Times New Roman" w:hAnsi="Times New Roman"/>
      <w:sz w:val="18"/>
      <w:lang w:val="ru-RU" w:eastAsia="en-US"/>
    </w:rPr>
  </w:style>
  <w:style w:type="paragraph" w:customStyle="1" w:styleId="Border">
    <w:name w:val="Border"/>
    <w:basedOn w:val="Tabletext"/>
    <w:rsid w:val="00941A02"/>
    <w:pPr>
      <w:pBdr>
        <w:bottom w:val="single" w:sz="6" w:space="0" w:color="auto"/>
      </w:pBdr>
      <w:tabs>
        <w:tab w:val="clear" w:pos="284"/>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left" w:pos="170"/>
        <w:tab w:val="left" w:pos="737"/>
        <w:tab w:val="left" w:pos="2977"/>
        <w:tab w:val="left" w:pos="3266"/>
      </w:tabs>
      <w:spacing w:before="0" w:after="0" w:line="10" w:lineRule="exact"/>
      <w:ind w:left="28" w:right="28"/>
      <w:jc w:val="center"/>
    </w:pPr>
    <w:rPr>
      <w:b/>
      <w:noProof/>
    </w:rPr>
  </w:style>
  <w:style w:type="paragraph" w:customStyle="1" w:styleId="Call">
    <w:name w:val="Call"/>
    <w:basedOn w:val="Normal"/>
    <w:next w:val="Normal"/>
    <w:link w:val="CallChar"/>
    <w:rsid w:val="00941A02"/>
    <w:pPr>
      <w:keepNext/>
      <w:keepLines/>
      <w:spacing w:before="160"/>
      <w:ind w:left="1134"/>
    </w:pPr>
    <w:rPr>
      <w:i/>
    </w:rPr>
  </w:style>
  <w:style w:type="character" w:customStyle="1" w:styleId="CallChar">
    <w:name w:val="Call Char"/>
    <w:basedOn w:val="DefaultParagraphFont"/>
    <w:link w:val="Call"/>
    <w:locked/>
    <w:rsid w:val="00941A02"/>
    <w:rPr>
      <w:rFonts w:ascii="Times New Roman" w:hAnsi="Times New Roman"/>
      <w:i/>
      <w:sz w:val="22"/>
      <w:lang w:val="ru-RU" w:eastAsia="en-US"/>
    </w:rPr>
  </w:style>
  <w:style w:type="paragraph" w:customStyle="1" w:styleId="ChapNo">
    <w:name w:val="Chap_No"/>
    <w:basedOn w:val="ArtNo"/>
    <w:next w:val="Normal"/>
    <w:rsid w:val="00941A02"/>
    <w:rPr>
      <w:rFonts w:ascii="Times New Roman Bold" w:hAnsi="Times New Roman Bold"/>
      <w:b/>
    </w:rPr>
  </w:style>
  <w:style w:type="paragraph" w:customStyle="1" w:styleId="Chaptitle">
    <w:name w:val="Chap_title"/>
    <w:basedOn w:val="Arttitle"/>
    <w:next w:val="Normal"/>
    <w:link w:val="ChaptitleChar"/>
    <w:rsid w:val="00941A02"/>
  </w:style>
  <w:style w:type="character" w:customStyle="1" w:styleId="ChaptitleChar">
    <w:name w:val="Chap_title Char"/>
    <w:basedOn w:val="DefaultParagraphFont"/>
    <w:link w:val="Chaptitle"/>
    <w:locked/>
    <w:rsid w:val="00941A02"/>
    <w:rPr>
      <w:rFonts w:ascii="Times New Roman" w:hAnsi="Times New Roman"/>
      <w:b/>
      <w:sz w:val="26"/>
      <w:lang w:val="ru-RU" w:eastAsia="en-US"/>
    </w:rPr>
  </w:style>
  <w:style w:type="character" w:styleId="EndnoteReference">
    <w:name w:val="endnote reference"/>
    <w:basedOn w:val="DefaultParagraphFont"/>
    <w:rsid w:val="00941A02"/>
    <w:rPr>
      <w:rFonts w:cs="Times New Roman"/>
      <w:vertAlign w:val="superscript"/>
    </w:rPr>
  </w:style>
  <w:style w:type="paragraph" w:customStyle="1" w:styleId="enumlev1">
    <w:name w:val="enumlev1"/>
    <w:basedOn w:val="Normal"/>
    <w:link w:val="enumlev1Char"/>
    <w:rsid w:val="00941A02"/>
    <w:pPr>
      <w:tabs>
        <w:tab w:val="clear" w:pos="2268"/>
        <w:tab w:val="left" w:pos="2608"/>
        <w:tab w:val="left" w:pos="3345"/>
      </w:tabs>
      <w:spacing w:before="80"/>
      <w:ind w:left="1134" w:hanging="1134"/>
    </w:pPr>
  </w:style>
  <w:style w:type="character" w:customStyle="1" w:styleId="enumlev1Char">
    <w:name w:val="enumlev1 Char"/>
    <w:basedOn w:val="DefaultParagraphFont"/>
    <w:link w:val="enumlev1"/>
    <w:locked/>
    <w:rsid w:val="00941A02"/>
    <w:rPr>
      <w:rFonts w:ascii="Times New Roman" w:hAnsi="Times New Roman"/>
      <w:sz w:val="22"/>
      <w:lang w:val="ru-RU" w:eastAsia="en-US"/>
    </w:rPr>
  </w:style>
  <w:style w:type="paragraph" w:customStyle="1" w:styleId="enumlev2">
    <w:name w:val="enumlev2"/>
    <w:basedOn w:val="enumlev1"/>
    <w:link w:val="enumlev2Char"/>
    <w:rsid w:val="00941A02"/>
    <w:pPr>
      <w:ind w:left="1871" w:hanging="737"/>
    </w:pPr>
  </w:style>
  <w:style w:type="character" w:customStyle="1" w:styleId="enumlev2Char">
    <w:name w:val="enumlev2 Char"/>
    <w:basedOn w:val="DefaultParagraphFont"/>
    <w:link w:val="enumlev2"/>
    <w:locked/>
    <w:rsid w:val="00941A02"/>
    <w:rPr>
      <w:rFonts w:ascii="Times New Roman" w:hAnsi="Times New Roman"/>
      <w:sz w:val="22"/>
      <w:lang w:val="ru-RU" w:eastAsia="en-US"/>
    </w:rPr>
  </w:style>
  <w:style w:type="paragraph" w:customStyle="1" w:styleId="enumlev3">
    <w:name w:val="enumlev3"/>
    <w:basedOn w:val="enumlev2"/>
    <w:rsid w:val="00941A02"/>
    <w:pPr>
      <w:ind w:left="2268" w:hanging="397"/>
    </w:pPr>
  </w:style>
  <w:style w:type="paragraph" w:customStyle="1" w:styleId="Equation">
    <w:name w:val="Equation"/>
    <w:basedOn w:val="Normal"/>
    <w:link w:val="EquationChar"/>
    <w:rsid w:val="00941A02"/>
    <w:pPr>
      <w:tabs>
        <w:tab w:val="clear" w:pos="1871"/>
        <w:tab w:val="clear" w:pos="2268"/>
        <w:tab w:val="center" w:pos="4820"/>
        <w:tab w:val="right" w:pos="9639"/>
      </w:tabs>
    </w:pPr>
  </w:style>
  <w:style w:type="character" w:customStyle="1" w:styleId="EquationChar">
    <w:name w:val="Equation Char"/>
    <w:basedOn w:val="DefaultParagraphFont"/>
    <w:link w:val="Equation"/>
    <w:locked/>
    <w:rsid w:val="00941A02"/>
    <w:rPr>
      <w:rFonts w:ascii="Times New Roman" w:hAnsi="Times New Roman"/>
      <w:sz w:val="22"/>
      <w:lang w:val="ru-RU" w:eastAsia="en-US"/>
    </w:rPr>
  </w:style>
  <w:style w:type="paragraph" w:styleId="NormalIndent">
    <w:name w:val="Normal Indent"/>
    <w:basedOn w:val="Normal"/>
    <w:rsid w:val="00941A02"/>
    <w:pPr>
      <w:ind w:left="1134"/>
    </w:pPr>
  </w:style>
  <w:style w:type="paragraph" w:customStyle="1" w:styleId="Equationlegend">
    <w:name w:val="Equation_legend"/>
    <w:basedOn w:val="NormalIndent"/>
    <w:rsid w:val="00941A02"/>
    <w:pPr>
      <w:tabs>
        <w:tab w:val="clear" w:pos="1134"/>
        <w:tab w:val="clear" w:pos="2268"/>
        <w:tab w:val="right" w:pos="1871"/>
        <w:tab w:val="left" w:pos="2041"/>
      </w:tabs>
      <w:spacing w:before="80"/>
      <w:ind w:left="2041" w:hanging="2041"/>
    </w:pPr>
  </w:style>
  <w:style w:type="paragraph" w:customStyle="1" w:styleId="Figure">
    <w:name w:val="Figure"/>
    <w:basedOn w:val="Normal"/>
    <w:next w:val="Normal"/>
    <w:rsid w:val="00941A02"/>
    <w:pPr>
      <w:keepNext/>
      <w:keepLines/>
      <w:jc w:val="center"/>
    </w:pPr>
  </w:style>
  <w:style w:type="paragraph" w:customStyle="1" w:styleId="Figurelegend">
    <w:name w:val="Figure_legend"/>
    <w:basedOn w:val="Normal"/>
    <w:rsid w:val="00941A02"/>
    <w:pPr>
      <w:keepNext/>
      <w:keepLines/>
      <w:spacing w:before="20" w:after="20"/>
    </w:pPr>
    <w:rPr>
      <w:sz w:val="18"/>
    </w:rPr>
  </w:style>
  <w:style w:type="paragraph" w:customStyle="1" w:styleId="FigureNo">
    <w:name w:val="Figure_No"/>
    <w:basedOn w:val="Normal"/>
    <w:next w:val="Normal"/>
    <w:link w:val="FigureNoChar"/>
    <w:rsid w:val="00941A02"/>
    <w:pPr>
      <w:keepNext/>
      <w:keepLines/>
      <w:spacing w:before="480" w:after="120"/>
      <w:jc w:val="center"/>
    </w:pPr>
    <w:rPr>
      <w:caps/>
      <w:sz w:val="20"/>
    </w:rPr>
  </w:style>
  <w:style w:type="character" w:customStyle="1" w:styleId="FigureNoChar">
    <w:name w:val="Figure_No Char"/>
    <w:basedOn w:val="DefaultParagraphFont"/>
    <w:link w:val="FigureNo"/>
    <w:locked/>
    <w:rsid w:val="00941A02"/>
    <w:rPr>
      <w:rFonts w:ascii="Times New Roman" w:hAnsi="Times New Roman"/>
      <w:caps/>
      <w:lang w:val="ru-RU" w:eastAsia="en-US"/>
    </w:rPr>
  </w:style>
  <w:style w:type="paragraph" w:customStyle="1" w:styleId="Tabletitle">
    <w:name w:val="Table_title"/>
    <w:basedOn w:val="Normal"/>
    <w:next w:val="Tabletext"/>
    <w:link w:val="TabletitleChar"/>
    <w:rsid w:val="00941A02"/>
    <w:pPr>
      <w:keepNext/>
      <w:keepLines/>
      <w:spacing w:before="0" w:after="120"/>
      <w:jc w:val="center"/>
    </w:pPr>
    <w:rPr>
      <w:rFonts w:ascii="Times New Roman Bold" w:hAnsi="Times New Roman Bold"/>
      <w:b/>
      <w:sz w:val="18"/>
    </w:rPr>
  </w:style>
  <w:style w:type="character" w:customStyle="1" w:styleId="TabletitleChar">
    <w:name w:val="Table_title Char"/>
    <w:basedOn w:val="DefaultParagraphFont"/>
    <w:link w:val="Tabletitle"/>
    <w:locked/>
    <w:rsid w:val="00941A02"/>
    <w:rPr>
      <w:rFonts w:ascii="Times New Roman Bold" w:hAnsi="Times New Roman Bold"/>
      <w:b/>
      <w:sz w:val="18"/>
      <w:lang w:val="ru-RU" w:eastAsia="en-US"/>
    </w:rPr>
  </w:style>
  <w:style w:type="paragraph" w:customStyle="1" w:styleId="Figuretitle">
    <w:name w:val="Figure_title"/>
    <w:basedOn w:val="Tabletitle"/>
    <w:next w:val="Normal"/>
    <w:link w:val="FiguretitleChar"/>
    <w:rsid w:val="00941A02"/>
    <w:pPr>
      <w:spacing w:after="480"/>
    </w:pPr>
  </w:style>
  <w:style w:type="character" w:customStyle="1" w:styleId="FiguretitleChar">
    <w:name w:val="Figure_title Char"/>
    <w:basedOn w:val="DefaultParagraphFont"/>
    <w:link w:val="Figuretitle"/>
    <w:locked/>
    <w:rsid w:val="00941A02"/>
    <w:rPr>
      <w:rFonts w:ascii="Times New Roman Bold" w:hAnsi="Times New Roman Bold"/>
      <w:b/>
      <w:sz w:val="18"/>
      <w:lang w:val="ru-RU" w:eastAsia="en-US"/>
    </w:rPr>
  </w:style>
  <w:style w:type="paragraph" w:customStyle="1" w:styleId="Figurewithouttitle">
    <w:name w:val="Figure_without_title"/>
    <w:basedOn w:val="FigureNo"/>
    <w:next w:val="Normal"/>
    <w:rsid w:val="00941A02"/>
    <w:pPr>
      <w:keepNext w:val="0"/>
    </w:pPr>
    <w:rPr>
      <w:sz w:val="18"/>
      <w:lang w:val="en-GB"/>
    </w:rPr>
  </w:style>
  <w:style w:type="paragraph" w:styleId="Footer">
    <w:name w:val="footer"/>
    <w:basedOn w:val="Normal"/>
    <w:link w:val="FooterChar"/>
    <w:rsid w:val="007212BF"/>
    <w:pPr>
      <w:tabs>
        <w:tab w:val="clear" w:pos="1134"/>
        <w:tab w:val="clear" w:pos="1871"/>
        <w:tab w:val="clear" w:pos="2268"/>
        <w:tab w:val="left" w:pos="5954"/>
        <w:tab w:val="right" w:pos="9639"/>
      </w:tabs>
      <w:spacing w:before="0"/>
      <w:jc w:val="center"/>
    </w:pPr>
    <w:rPr>
      <w:caps/>
      <w:noProof/>
      <w:sz w:val="16"/>
      <w:lang w:val="en-GB"/>
    </w:rPr>
  </w:style>
  <w:style w:type="character" w:customStyle="1" w:styleId="FooterChar">
    <w:name w:val="Footer Char"/>
    <w:basedOn w:val="DefaultParagraphFont"/>
    <w:link w:val="Footer"/>
    <w:rsid w:val="007212BF"/>
    <w:rPr>
      <w:rFonts w:ascii="Times New Roman" w:hAnsi="Times New Roman"/>
      <w:caps/>
      <w:noProof/>
      <w:sz w:val="16"/>
      <w:lang w:val="en-GB" w:eastAsia="en-US"/>
    </w:rPr>
  </w:style>
  <w:style w:type="paragraph" w:customStyle="1" w:styleId="FirstFooter">
    <w:name w:val="FirstFooter"/>
    <w:basedOn w:val="Footer"/>
    <w:rsid w:val="00941A02"/>
    <w:pPr>
      <w:tabs>
        <w:tab w:val="clear" w:pos="5954"/>
        <w:tab w:val="clear" w:pos="9639"/>
      </w:tabs>
      <w:overflowPunct/>
      <w:autoSpaceDE/>
      <w:autoSpaceDN/>
      <w:adjustRightInd/>
      <w:spacing w:before="40"/>
      <w:textAlignment w:val="auto"/>
    </w:pPr>
    <w:rPr>
      <w:caps w:val="0"/>
      <w:noProof w:val="0"/>
    </w:rPr>
  </w:style>
  <w:style w:type="paragraph" w:customStyle="1" w:styleId="FooterQP">
    <w:name w:val="Footer_QP"/>
    <w:basedOn w:val="Normal"/>
    <w:rsid w:val="00941A02"/>
    <w:pPr>
      <w:tabs>
        <w:tab w:val="left" w:pos="907"/>
        <w:tab w:val="right" w:pos="8789"/>
        <w:tab w:val="right" w:pos="9639"/>
      </w:tabs>
      <w:spacing w:before="0"/>
    </w:pPr>
    <w:rPr>
      <w:b/>
      <w:lang w:val="en-GB"/>
    </w:rPr>
  </w:style>
  <w:style w:type="character" w:styleId="FootnoteReference">
    <w:name w:val="footnote reference"/>
    <w:aliases w:val="Appel note de bas de p,Footnote Reference/,Footnote Reference/ + Text 1,Footnote symbol,Style 12,(NECG) Footnote Reference,Style 124,Appel note de bas de p + 11 pt,Italic,Appel note de bas de p1,Appel note de bas de p2,Footnote,o,fr"/>
    <w:basedOn w:val="DefaultParagraphFont"/>
    <w:qFormat/>
    <w:rsid w:val="00941A02"/>
    <w:rPr>
      <w:position w:val="6"/>
      <w:sz w:val="16"/>
    </w:rPr>
  </w:style>
  <w:style w:type="paragraph" w:styleId="FootnoteText">
    <w:name w:val="footnote text"/>
    <w:aliases w:val="footnote text,ALTS FOOTNOTE,Footnote Text Char1,Footnote Text Char Char1,Footnote Text Char4 Char Char,Footnote Text Char1 Char1 Char1 Char,Footnote Text Char Char1 Char1 Char Char,Footnote Text Char1 Char1 Char1 Char Char Char1,DNV-FT"/>
    <w:basedOn w:val="Normal"/>
    <w:link w:val="FootnoteTextChar"/>
    <w:qFormat/>
    <w:rsid w:val="006E5BA1"/>
    <w:pPr>
      <w:keepLines/>
      <w:tabs>
        <w:tab w:val="left" w:pos="284"/>
      </w:tabs>
      <w:spacing w:before="60"/>
    </w:pPr>
    <w:rPr>
      <w:sz w:val="19"/>
      <w:lang w:val="en-GB"/>
    </w:rPr>
  </w:style>
  <w:style w:type="character" w:customStyle="1" w:styleId="FootnoteTextChar">
    <w:name w:val="Footnote Text Char"/>
    <w:aliases w:val="footnote text Char,ALTS FOOTNOTE Char,Footnote Text Char1 Char,Footnote Text Char Char1 Char,Footnote Text Char4 Char Char Char,Footnote Text Char1 Char1 Char1 Char Char,Footnote Text Char Char1 Char1 Char Char Char,DNV-FT Char"/>
    <w:basedOn w:val="DefaultParagraphFont"/>
    <w:link w:val="FootnoteText"/>
    <w:qFormat/>
    <w:rsid w:val="006E5BA1"/>
    <w:rPr>
      <w:rFonts w:ascii="Times New Roman" w:hAnsi="Times New Roman"/>
      <w:sz w:val="19"/>
      <w:lang w:val="en-GB" w:eastAsia="en-US"/>
    </w:rPr>
  </w:style>
  <w:style w:type="paragraph" w:customStyle="1" w:styleId="Formal">
    <w:name w:val="Formal"/>
    <w:basedOn w:val="Normal"/>
    <w:rsid w:val="009119CC"/>
    <w:pPr>
      <w:tabs>
        <w:tab w:val="clear" w:pos="1871"/>
        <w:tab w:val="left" w:pos="567"/>
        <w:tab w:val="left" w:pos="794"/>
        <w:tab w:val="left" w:pos="1191"/>
        <w:tab w:val="left" w:pos="1588"/>
        <w:tab w:val="left" w:pos="1701"/>
        <w:tab w:val="left" w:pos="1985"/>
        <w:tab w:val="left" w:pos="2835"/>
        <w:tab w:val="left" w:pos="3402"/>
        <w:tab w:val="left" w:pos="3969"/>
        <w:tab w:val="left" w:pos="4536"/>
        <w:tab w:val="left" w:pos="5103"/>
        <w:tab w:val="left" w:pos="5670"/>
      </w:tabs>
      <w:spacing w:before="0"/>
    </w:pPr>
    <w:rPr>
      <w:rFonts w:ascii="Courier New" w:hAnsi="Courier New"/>
      <w:noProof/>
      <w:sz w:val="20"/>
      <w:lang w:val="en-GB"/>
    </w:rPr>
  </w:style>
  <w:style w:type="paragraph" w:styleId="Header">
    <w:name w:val="header"/>
    <w:basedOn w:val="Normal"/>
    <w:link w:val="HeaderChar"/>
    <w:rsid w:val="00941A02"/>
    <w:pPr>
      <w:spacing w:before="0"/>
      <w:jc w:val="center"/>
    </w:pPr>
    <w:rPr>
      <w:sz w:val="18"/>
      <w:lang w:val="en-GB"/>
    </w:rPr>
  </w:style>
  <w:style w:type="character" w:customStyle="1" w:styleId="HeaderChar">
    <w:name w:val="Header Char"/>
    <w:basedOn w:val="DefaultParagraphFont"/>
    <w:link w:val="Header"/>
    <w:rsid w:val="00941A02"/>
    <w:rPr>
      <w:rFonts w:ascii="Times New Roman" w:hAnsi="Times New Roman"/>
      <w:sz w:val="18"/>
      <w:lang w:val="en-GB" w:eastAsia="en-US"/>
    </w:rPr>
  </w:style>
  <w:style w:type="character" w:customStyle="1" w:styleId="Heading1Char">
    <w:name w:val="Heading 1 Char"/>
    <w:basedOn w:val="DefaultParagraphFont"/>
    <w:link w:val="Heading1"/>
    <w:locked/>
    <w:rsid w:val="00941A02"/>
    <w:rPr>
      <w:rFonts w:ascii="Times New Roman" w:hAnsi="Times New Roman"/>
      <w:b/>
      <w:sz w:val="26"/>
      <w:lang w:val="ru-RU" w:eastAsia="en-US"/>
    </w:rPr>
  </w:style>
  <w:style w:type="character" w:customStyle="1" w:styleId="Heading2Char">
    <w:name w:val="Heading 2 Char"/>
    <w:basedOn w:val="DefaultParagraphFont"/>
    <w:link w:val="Heading2"/>
    <w:locked/>
    <w:rsid w:val="00941A02"/>
    <w:rPr>
      <w:rFonts w:ascii="Times New Roman" w:hAnsi="Times New Roman"/>
      <w:b/>
      <w:sz w:val="22"/>
      <w:lang w:val="ru-RU" w:eastAsia="en-US"/>
    </w:rPr>
  </w:style>
  <w:style w:type="character" w:customStyle="1" w:styleId="Heading3Char">
    <w:name w:val="Heading 3 Char"/>
    <w:basedOn w:val="DefaultParagraphFont"/>
    <w:link w:val="Heading3"/>
    <w:locked/>
    <w:rsid w:val="00941A02"/>
    <w:rPr>
      <w:rFonts w:ascii="Times New Roman" w:hAnsi="Times New Roman"/>
      <w:b/>
      <w:sz w:val="22"/>
      <w:lang w:val="ru-RU" w:eastAsia="en-US"/>
    </w:rPr>
  </w:style>
  <w:style w:type="character" w:customStyle="1" w:styleId="Heading4Char">
    <w:name w:val="Heading 4 Char"/>
    <w:basedOn w:val="DefaultParagraphFont"/>
    <w:link w:val="Heading4"/>
    <w:locked/>
    <w:rsid w:val="00941A02"/>
    <w:rPr>
      <w:rFonts w:ascii="Times New Roman" w:hAnsi="Times New Roman"/>
      <w:b/>
      <w:sz w:val="22"/>
      <w:lang w:val="ru-RU" w:eastAsia="en-US"/>
    </w:rPr>
  </w:style>
  <w:style w:type="character" w:customStyle="1" w:styleId="Heading5Char">
    <w:name w:val="Heading 5 Char"/>
    <w:basedOn w:val="DefaultParagraphFont"/>
    <w:link w:val="Heading5"/>
    <w:locked/>
    <w:rsid w:val="00941A02"/>
    <w:rPr>
      <w:rFonts w:ascii="Times New Roman" w:hAnsi="Times New Roman"/>
      <w:b/>
      <w:sz w:val="22"/>
      <w:lang w:val="ru-RU" w:eastAsia="en-US"/>
    </w:rPr>
  </w:style>
  <w:style w:type="character" w:customStyle="1" w:styleId="Heading6Char">
    <w:name w:val="Heading 6 Char"/>
    <w:basedOn w:val="DefaultParagraphFont"/>
    <w:link w:val="Heading6"/>
    <w:locked/>
    <w:rsid w:val="00941A02"/>
    <w:rPr>
      <w:rFonts w:ascii="Times New Roman" w:hAnsi="Times New Roman"/>
      <w:b/>
      <w:sz w:val="22"/>
      <w:lang w:val="ru-RU" w:eastAsia="en-US"/>
    </w:rPr>
  </w:style>
  <w:style w:type="character" w:customStyle="1" w:styleId="Heading7Char">
    <w:name w:val="Heading 7 Char"/>
    <w:basedOn w:val="DefaultParagraphFont"/>
    <w:link w:val="Heading7"/>
    <w:locked/>
    <w:rsid w:val="00941A02"/>
    <w:rPr>
      <w:rFonts w:ascii="Times New Roman" w:hAnsi="Times New Roman"/>
      <w:b/>
      <w:sz w:val="22"/>
      <w:lang w:val="ru-RU" w:eastAsia="en-US"/>
    </w:rPr>
  </w:style>
  <w:style w:type="character" w:customStyle="1" w:styleId="Heading8Char">
    <w:name w:val="Heading 8 Char"/>
    <w:basedOn w:val="DefaultParagraphFont"/>
    <w:link w:val="Heading8"/>
    <w:locked/>
    <w:rsid w:val="00941A02"/>
    <w:rPr>
      <w:rFonts w:ascii="Times New Roman" w:hAnsi="Times New Roman"/>
      <w:b/>
      <w:sz w:val="22"/>
      <w:lang w:val="ru-RU" w:eastAsia="en-US"/>
    </w:rPr>
  </w:style>
  <w:style w:type="character" w:customStyle="1" w:styleId="Heading9Char">
    <w:name w:val="Heading 9 Char"/>
    <w:basedOn w:val="DefaultParagraphFont"/>
    <w:link w:val="Heading9"/>
    <w:locked/>
    <w:rsid w:val="00941A02"/>
    <w:rPr>
      <w:rFonts w:ascii="Cambria" w:hAnsi="Cambria"/>
      <w:sz w:val="22"/>
      <w:szCs w:val="22"/>
      <w:lang w:val="ru-RU" w:eastAsia="x-none"/>
    </w:rPr>
  </w:style>
  <w:style w:type="paragraph" w:customStyle="1" w:styleId="Headingb">
    <w:name w:val="Heading_b"/>
    <w:basedOn w:val="Heading3"/>
    <w:next w:val="Normal"/>
    <w:link w:val="HeadingbChar"/>
    <w:rsid w:val="00941A02"/>
    <w:pPr>
      <w:tabs>
        <w:tab w:val="clear" w:pos="1871"/>
        <w:tab w:val="clear" w:pos="2268"/>
        <w:tab w:val="left" w:pos="794"/>
        <w:tab w:val="left" w:pos="2127"/>
        <w:tab w:val="left" w:pos="2410"/>
        <w:tab w:val="left" w:pos="2921"/>
        <w:tab w:val="left" w:pos="3261"/>
      </w:tabs>
      <w:overflowPunct/>
      <w:autoSpaceDE/>
      <w:autoSpaceDN/>
      <w:adjustRightInd/>
      <w:spacing w:before="160"/>
      <w:ind w:left="0" w:firstLine="0"/>
      <w:textAlignment w:val="auto"/>
      <w:outlineLvl w:val="9"/>
    </w:pPr>
    <w:rPr>
      <w:rFonts w:ascii="Times New Roman Bold" w:hAnsi="Times New Roman Bold"/>
      <w:lang w:val="en-GB"/>
    </w:rPr>
  </w:style>
  <w:style w:type="character" w:customStyle="1" w:styleId="HeadingbChar">
    <w:name w:val="Heading_b Char"/>
    <w:basedOn w:val="DefaultParagraphFont"/>
    <w:link w:val="Headingb"/>
    <w:locked/>
    <w:rsid w:val="00941A02"/>
    <w:rPr>
      <w:rFonts w:ascii="Times New Roman Bold" w:hAnsi="Times New Roman Bold"/>
      <w:b/>
      <w:sz w:val="22"/>
      <w:lang w:val="en-GB" w:eastAsia="en-US"/>
    </w:rPr>
  </w:style>
  <w:style w:type="paragraph" w:customStyle="1" w:styleId="Headingi">
    <w:name w:val="Heading_i"/>
    <w:basedOn w:val="Normal"/>
    <w:next w:val="Normal"/>
    <w:rsid w:val="00941A02"/>
    <w:pPr>
      <w:keepNext/>
      <w:spacing w:before="160"/>
    </w:pPr>
    <w:rPr>
      <w:rFonts w:ascii="Times" w:hAnsi="Times"/>
      <w:i/>
    </w:rPr>
  </w:style>
  <w:style w:type="paragraph" w:styleId="Index1">
    <w:name w:val="index 1"/>
    <w:basedOn w:val="Normal"/>
    <w:next w:val="Normal"/>
    <w:rsid w:val="00941A02"/>
  </w:style>
  <w:style w:type="paragraph" w:styleId="Index2">
    <w:name w:val="index 2"/>
    <w:basedOn w:val="Normal"/>
    <w:next w:val="Normal"/>
    <w:rsid w:val="00941A02"/>
    <w:pPr>
      <w:ind w:left="283"/>
    </w:pPr>
  </w:style>
  <w:style w:type="paragraph" w:styleId="Index3">
    <w:name w:val="index 3"/>
    <w:basedOn w:val="Normal"/>
    <w:next w:val="Normal"/>
    <w:rsid w:val="00941A02"/>
    <w:pPr>
      <w:ind w:left="566"/>
    </w:pPr>
  </w:style>
  <w:style w:type="paragraph" w:styleId="Index4">
    <w:name w:val="index 4"/>
    <w:basedOn w:val="Normal"/>
    <w:next w:val="Normal"/>
    <w:rsid w:val="00941A02"/>
    <w:pPr>
      <w:ind w:left="849"/>
    </w:pPr>
  </w:style>
  <w:style w:type="paragraph" w:styleId="Index5">
    <w:name w:val="index 5"/>
    <w:basedOn w:val="Normal"/>
    <w:next w:val="Normal"/>
    <w:rsid w:val="00941A02"/>
    <w:pPr>
      <w:ind w:left="1132"/>
    </w:pPr>
  </w:style>
  <w:style w:type="paragraph" w:styleId="Index6">
    <w:name w:val="index 6"/>
    <w:basedOn w:val="Normal"/>
    <w:next w:val="Normal"/>
    <w:rsid w:val="00941A02"/>
    <w:pPr>
      <w:ind w:left="1415"/>
    </w:pPr>
  </w:style>
  <w:style w:type="paragraph" w:styleId="Index7">
    <w:name w:val="index 7"/>
    <w:basedOn w:val="Normal"/>
    <w:next w:val="Normal"/>
    <w:rsid w:val="00941A02"/>
    <w:pPr>
      <w:ind w:left="1698"/>
    </w:pPr>
  </w:style>
  <w:style w:type="paragraph" w:styleId="IndexHeading">
    <w:name w:val="index heading"/>
    <w:basedOn w:val="Normal"/>
    <w:next w:val="Index1"/>
    <w:rsid w:val="00941A02"/>
  </w:style>
  <w:style w:type="character" w:styleId="LineNumber">
    <w:name w:val="line number"/>
    <w:basedOn w:val="DefaultParagraphFont"/>
    <w:rsid w:val="00941A02"/>
    <w:rPr>
      <w:rFonts w:cs="Times New Roman"/>
    </w:rPr>
  </w:style>
  <w:style w:type="paragraph" w:customStyle="1" w:styleId="Normalaftertitle">
    <w:name w:val="Normal after title"/>
    <w:basedOn w:val="Normal"/>
    <w:next w:val="Normal"/>
    <w:link w:val="NormalaftertitleChar"/>
    <w:qFormat/>
    <w:rsid w:val="00941A02"/>
    <w:pPr>
      <w:spacing w:before="280"/>
    </w:pPr>
  </w:style>
  <w:style w:type="character" w:customStyle="1" w:styleId="NormalaftertitleChar">
    <w:name w:val="Normal after title Char"/>
    <w:basedOn w:val="DefaultParagraphFont"/>
    <w:link w:val="Normalaftertitle"/>
    <w:locked/>
    <w:rsid w:val="00941A02"/>
    <w:rPr>
      <w:rFonts w:ascii="Times New Roman" w:hAnsi="Times New Roman"/>
      <w:sz w:val="22"/>
      <w:lang w:val="ru-RU" w:eastAsia="en-US"/>
    </w:rPr>
  </w:style>
  <w:style w:type="paragraph" w:customStyle="1" w:styleId="Note">
    <w:name w:val="Note"/>
    <w:basedOn w:val="Normal"/>
    <w:link w:val="NoteChar"/>
    <w:rsid w:val="006E5BA1"/>
    <w:pPr>
      <w:tabs>
        <w:tab w:val="left" w:pos="284"/>
      </w:tabs>
      <w:spacing w:before="80"/>
    </w:pPr>
    <w:rPr>
      <w:sz w:val="19"/>
      <w:lang w:val="en-GB"/>
    </w:rPr>
  </w:style>
  <w:style w:type="character" w:customStyle="1" w:styleId="NoteChar">
    <w:name w:val="Note Char"/>
    <w:basedOn w:val="DefaultParagraphFont"/>
    <w:link w:val="Note"/>
    <w:qFormat/>
    <w:locked/>
    <w:rsid w:val="006E5BA1"/>
    <w:rPr>
      <w:rFonts w:ascii="Times New Roman" w:hAnsi="Times New Roman"/>
      <w:sz w:val="19"/>
      <w:lang w:val="en-GB" w:eastAsia="en-US"/>
    </w:rPr>
  </w:style>
  <w:style w:type="character" w:styleId="PageNumber">
    <w:name w:val="page number"/>
    <w:basedOn w:val="DefaultParagraphFont"/>
    <w:rsid w:val="00941A02"/>
    <w:rPr>
      <w:rFonts w:cs="Times New Roman"/>
    </w:rPr>
  </w:style>
  <w:style w:type="paragraph" w:customStyle="1" w:styleId="PartNo">
    <w:name w:val="Part_No"/>
    <w:basedOn w:val="AnnexNo"/>
    <w:next w:val="Normal"/>
    <w:rsid w:val="00941A02"/>
  </w:style>
  <w:style w:type="paragraph" w:customStyle="1" w:styleId="Partref">
    <w:name w:val="Part_ref"/>
    <w:basedOn w:val="Annexref"/>
    <w:next w:val="Normal"/>
    <w:rsid w:val="00941A02"/>
  </w:style>
  <w:style w:type="paragraph" w:customStyle="1" w:styleId="Parttitle">
    <w:name w:val="Part_title"/>
    <w:basedOn w:val="Annextitle"/>
    <w:next w:val="Normalaftertitle"/>
    <w:rsid w:val="00941A02"/>
  </w:style>
  <w:style w:type="paragraph" w:customStyle="1" w:styleId="Proposal">
    <w:name w:val="Proposal"/>
    <w:basedOn w:val="Normal"/>
    <w:next w:val="Normal"/>
    <w:link w:val="ProposalChar"/>
    <w:rsid w:val="007917AE"/>
    <w:pPr>
      <w:keepNext/>
      <w:spacing w:before="240"/>
    </w:pPr>
    <w:rPr>
      <w:b/>
    </w:rPr>
  </w:style>
  <w:style w:type="character" w:customStyle="1" w:styleId="ProposalChar">
    <w:name w:val="Proposal Char"/>
    <w:basedOn w:val="DefaultParagraphFont"/>
    <w:link w:val="Proposal"/>
    <w:locked/>
    <w:rsid w:val="007917AE"/>
    <w:rPr>
      <w:rFonts w:ascii="Times New Roman" w:hAnsi="Times New Roman"/>
      <w:b/>
      <w:sz w:val="22"/>
      <w:lang w:val="ru-RU" w:eastAsia="en-US"/>
    </w:rPr>
  </w:style>
  <w:style w:type="paragraph" w:customStyle="1" w:styleId="RecNo">
    <w:name w:val="Rec_No"/>
    <w:basedOn w:val="Normal"/>
    <w:next w:val="Normal"/>
    <w:link w:val="RecNoChar"/>
    <w:rsid w:val="00941A02"/>
    <w:pPr>
      <w:keepNext/>
      <w:keepLines/>
      <w:spacing w:before="480"/>
      <w:jc w:val="center"/>
    </w:pPr>
    <w:rPr>
      <w:caps/>
      <w:sz w:val="26"/>
    </w:rPr>
  </w:style>
  <w:style w:type="character" w:customStyle="1" w:styleId="RecNoChar">
    <w:name w:val="Rec_No Char"/>
    <w:basedOn w:val="DefaultParagraphFont"/>
    <w:link w:val="RecNo"/>
    <w:locked/>
    <w:rsid w:val="00941A02"/>
    <w:rPr>
      <w:rFonts w:ascii="Times New Roman" w:hAnsi="Times New Roman"/>
      <w:caps/>
      <w:sz w:val="26"/>
      <w:lang w:val="ru-RU" w:eastAsia="en-US"/>
    </w:rPr>
  </w:style>
  <w:style w:type="paragraph" w:customStyle="1" w:styleId="Rectitle">
    <w:name w:val="Rec_title"/>
    <w:basedOn w:val="RecNo"/>
    <w:next w:val="Normal"/>
    <w:rsid w:val="00941A02"/>
    <w:pPr>
      <w:spacing w:before="240"/>
    </w:pPr>
    <w:rPr>
      <w:rFonts w:ascii="Times New Roman Bold" w:hAnsi="Times New Roman Bold"/>
      <w:b/>
      <w:caps w:val="0"/>
    </w:rPr>
  </w:style>
  <w:style w:type="paragraph" w:customStyle="1" w:styleId="Recref">
    <w:name w:val="Rec_ref"/>
    <w:basedOn w:val="Rectitle"/>
    <w:next w:val="Normal"/>
    <w:rsid w:val="00941A02"/>
    <w:pPr>
      <w:spacing w:before="120"/>
    </w:pPr>
    <w:rPr>
      <w:rFonts w:ascii="Times New Roman" w:hAnsi="Times New Roman"/>
      <w:b w:val="0"/>
      <w:sz w:val="24"/>
    </w:rPr>
  </w:style>
  <w:style w:type="paragraph" w:customStyle="1" w:styleId="Recdate">
    <w:name w:val="Rec_date"/>
    <w:basedOn w:val="Recref"/>
    <w:next w:val="Normalaftertitle"/>
    <w:rsid w:val="00941A02"/>
    <w:pPr>
      <w:jc w:val="right"/>
    </w:pPr>
    <w:rPr>
      <w:sz w:val="22"/>
    </w:rPr>
  </w:style>
  <w:style w:type="paragraph" w:customStyle="1" w:styleId="Questiondate">
    <w:name w:val="Question_date"/>
    <w:basedOn w:val="Recdate"/>
    <w:next w:val="Normalaftertitle"/>
    <w:rsid w:val="00941A02"/>
  </w:style>
  <w:style w:type="paragraph" w:customStyle="1" w:styleId="QuestionNo">
    <w:name w:val="Question_No"/>
    <w:basedOn w:val="RecNo"/>
    <w:next w:val="Normal"/>
    <w:rsid w:val="00941A02"/>
  </w:style>
  <w:style w:type="paragraph" w:customStyle="1" w:styleId="Questionref">
    <w:name w:val="Question_ref"/>
    <w:basedOn w:val="Recref"/>
    <w:next w:val="Questiondate"/>
    <w:rsid w:val="00941A02"/>
  </w:style>
  <w:style w:type="paragraph" w:customStyle="1" w:styleId="Questiontitle">
    <w:name w:val="Question_title"/>
    <w:basedOn w:val="Rectitle"/>
    <w:next w:val="Questionref"/>
    <w:rsid w:val="00941A02"/>
  </w:style>
  <w:style w:type="paragraph" w:customStyle="1" w:styleId="Reasons">
    <w:name w:val="Reasons"/>
    <w:basedOn w:val="Normal"/>
    <w:link w:val="ReasonsChar"/>
    <w:rsid w:val="00941A02"/>
    <w:pPr>
      <w:tabs>
        <w:tab w:val="clear" w:pos="1871"/>
        <w:tab w:val="clear" w:pos="2268"/>
        <w:tab w:val="left" w:pos="1588"/>
        <w:tab w:val="left" w:pos="1985"/>
      </w:tabs>
    </w:pPr>
  </w:style>
  <w:style w:type="character" w:customStyle="1" w:styleId="ReasonsChar">
    <w:name w:val="Reasons Char"/>
    <w:basedOn w:val="DefaultParagraphFont"/>
    <w:link w:val="Reasons"/>
    <w:locked/>
    <w:rsid w:val="00941A02"/>
    <w:rPr>
      <w:rFonts w:ascii="Times New Roman" w:hAnsi="Times New Roman"/>
      <w:sz w:val="22"/>
      <w:lang w:val="ru-RU" w:eastAsia="en-US"/>
    </w:rPr>
  </w:style>
  <w:style w:type="character" w:customStyle="1" w:styleId="Recdef">
    <w:name w:val="Rec_def"/>
    <w:basedOn w:val="DefaultParagraphFont"/>
    <w:rsid w:val="00941A02"/>
    <w:rPr>
      <w:rFonts w:cs="Times New Roman"/>
      <w:b/>
    </w:rPr>
  </w:style>
  <w:style w:type="paragraph" w:customStyle="1" w:styleId="Reftext">
    <w:name w:val="Ref_text"/>
    <w:basedOn w:val="Normal"/>
    <w:rsid w:val="00941A02"/>
    <w:pPr>
      <w:ind w:left="1134" w:hanging="1134"/>
    </w:pPr>
  </w:style>
  <w:style w:type="paragraph" w:customStyle="1" w:styleId="Reftitle">
    <w:name w:val="Ref_title"/>
    <w:basedOn w:val="Normal"/>
    <w:next w:val="Reftext"/>
    <w:rsid w:val="00941A02"/>
    <w:pPr>
      <w:spacing w:before="480"/>
      <w:jc w:val="center"/>
    </w:pPr>
    <w:rPr>
      <w:caps/>
    </w:rPr>
  </w:style>
  <w:style w:type="paragraph" w:customStyle="1" w:styleId="Repdate">
    <w:name w:val="Rep_date"/>
    <w:basedOn w:val="Recdate"/>
    <w:next w:val="Normalaftertitle"/>
    <w:rsid w:val="00941A02"/>
  </w:style>
  <w:style w:type="paragraph" w:customStyle="1" w:styleId="RepNo">
    <w:name w:val="Rep_No"/>
    <w:basedOn w:val="RecNo"/>
    <w:next w:val="Normal"/>
    <w:rsid w:val="00941A02"/>
  </w:style>
  <w:style w:type="paragraph" w:customStyle="1" w:styleId="Repref">
    <w:name w:val="Rep_ref"/>
    <w:basedOn w:val="Recref"/>
    <w:next w:val="Repdate"/>
    <w:rsid w:val="00941A02"/>
  </w:style>
  <w:style w:type="paragraph" w:customStyle="1" w:styleId="Reptitle">
    <w:name w:val="Rep_title"/>
    <w:basedOn w:val="Rectitle"/>
    <w:next w:val="Repref"/>
    <w:rsid w:val="00941A02"/>
  </w:style>
  <w:style w:type="paragraph" w:customStyle="1" w:styleId="Resdate">
    <w:name w:val="Res_date"/>
    <w:basedOn w:val="Recdate"/>
    <w:next w:val="Normalaftertitle"/>
    <w:rsid w:val="00941A02"/>
  </w:style>
  <w:style w:type="character" w:customStyle="1" w:styleId="Resdef">
    <w:name w:val="Res_def"/>
    <w:basedOn w:val="DefaultParagraphFont"/>
    <w:rsid w:val="00941A02"/>
    <w:rPr>
      <w:rFonts w:ascii="Times New Roman" w:hAnsi="Times New Roman" w:cs="Times New Roman"/>
      <w:b/>
    </w:rPr>
  </w:style>
  <w:style w:type="paragraph" w:customStyle="1" w:styleId="ResNo">
    <w:name w:val="Res_No"/>
    <w:basedOn w:val="RecNo"/>
    <w:next w:val="Normal"/>
    <w:link w:val="ResNoChar"/>
    <w:rsid w:val="00941A02"/>
  </w:style>
  <w:style w:type="character" w:customStyle="1" w:styleId="ResNoChar">
    <w:name w:val="Res_No Char"/>
    <w:basedOn w:val="DefaultParagraphFont"/>
    <w:link w:val="ResNo"/>
    <w:locked/>
    <w:rsid w:val="00941A02"/>
    <w:rPr>
      <w:rFonts w:ascii="Times New Roman" w:hAnsi="Times New Roman"/>
      <w:caps/>
      <w:sz w:val="26"/>
      <w:lang w:val="ru-RU" w:eastAsia="en-US"/>
    </w:rPr>
  </w:style>
  <w:style w:type="paragraph" w:customStyle="1" w:styleId="Resref">
    <w:name w:val="Res_ref"/>
    <w:basedOn w:val="Recref"/>
    <w:next w:val="Resdate"/>
    <w:rsid w:val="00941A02"/>
  </w:style>
  <w:style w:type="paragraph" w:customStyle="1" w:styleId="Restitle">
    <w:name w:val="Res_title"/>
    <w:basedOn w:val="Rectitle"/>
    <w:next w:val="Resref"/>
    <w:link w:val="RestitleChar"/>
    <w:rsid w:val="00941A02"/>
  </w:style>
  <w:style w:type="character" w:customStyle="1" w:styleId="RestitleChar">
    <w:name w:val="Res_title Char"/>
    <w:basedOn w:val="DefaultParagraphFont"/>
    <w:link w:val="Restitle"/>
    <w:locked/>
    <w:rsid w:val="00941A02"/>
    <w:rPr>
      <w:rFonts w:ascii="Times New Roman Bold" w:hAnsi="Times New Roman Bold"/>
      <w:b/>
      <w:sz w:val="26"/>
      <w:lang w:val="ru-RU" w:eastAsia="en-US"/>
    </w:rPr>
  </w:style>
  <w:style w:type="paragraph" w:customStyle="1" w:styleId="Section1">
    <w:name w:val="Section_1"/>
    <w:basedOn w:val="Normal"/>
    <w:link w:val="Section1Char"/>
    <w:rsid w:val="00941A02"/>
    <w:pPr>
      <w:tabs>
        <w:tab w:val="clear" w:pos="1134"/>
        <w:tab w:val="clear" w:pos="1871"/>
        <w:tab w:val="clear" w:pos="2268"/>
        <w:tab w:val="center" w:pos="4820"/>
      </w:tabs>
      <w:spacing w:before="360"/>
      <w:jc w:val="center"/>
    </w:pPr>
    <w:rPr>
      <w:b/>
    </w:rPr>
  </w:style>
  <w:style w:type="character" w:customStyle="1" w:styleId="Section1Char">
    <w:name w:val="Section_1 Char"/>
    <w:basedOn w:val="DefaultParagraphFont"/>
    <w:link w:val="Section1"/>
    <w:locked/>
    <w:rsid w:val="00941A02"/>
    <w:rPr>
      <w:rFonts w:ascii="Times New Roman" w:hAnsi="Times New Roman"/>
      <w:b/>
      <w:sz w:val="22"/>
      <w:lang w:val="ru-RU" w:eastAsia="en-US"/>
    </w:rPr>
  </w:style>
  <w:style w:type="paragraph" w:customStyle="1" w:styleId="Section2">
    <w:name w:val="Section_2"/>
    <w:basedOn w:val="Section1"/>
    <w:link w:val="Section2Char"/>
    <w:rsid w:val="00941A02"/>
    <w:rPr>
      <w:b w:val="0"/>
      <w:i/>
    </w:rPr>
  </w:style>
  <w:style w:type="character" w:customStyle="1" w:styleId="Section2Char">
    <w:name w:val="Section_2 Char"/>
    <w:basedOn w:val="Section1Char"/>
    <w:link w:val="Section2"/>
    <w:locked/>
    <w:rsid w:val="00941A02"/>
    <w:rPr>
      <w:rFonts w:ascii="Times New Roman" w:hAnsi="Times New Roman"/>
      <w:b w:val="0"/>
      <w:i/>
      <w:sz w:val="22"/>
      <w:lang w:val="ru-RU" w:eastAsia="en-US"/>
    </w:rPr>
  </w:style>
  <w:style w:type="paragraph" w:customStyle="1" w:styleId="Section3">
    <w:name w:val="Section_3"/>
    <w:basedOn w:val="Section1"/>
    <w:link w:val="Section3Char"/>
    <w:rsid w:val="00941A02"/>
    <w:pPr>
      <w:jc w:val="both"/>
    </w:pPr>
    <w:rPr>
      <w:rFonts w:eastAsia="SimSun"/>
      <w:b w:val="0"/>
    </w:rPr>
  </w:style>
  <w:style w:type="character" w:customStyle="1" w:styleId="Section3Char">
    <w:name w:val="Section_3 Char"/>
    <w:basedOn w:val="Section1Char"/>
    <w:link w:val="Section3"/>
    <w:locked/>
    <w:rsid w:val="00941A02"/>
    <w:rPr>
      <w:rFonts w:ascii="Times New Roman" w:eastAsia="SimSun" w:hAnsi="Times New Roman"/>
      <w:b w:val="0"/>
      <w:sz w:val="22"/>
      <w:lang w:val="ru-RU" w:eastAsia="en-US"/>
    </w:rPr>
  </w:style>
  <w:style w:type="paragraph" w:customStyle="1" w:styleId="SectionNo">
    <w:name w:val="Section_No"/>
    <w:basedOn w:val="AnnexNo"/>
    <w:next w:val="Normal"/>
    <w:rsid w:val="00941A02"/>
  </w:style>
  <w:style w:type="paragraph" w:customStyle="1" w:styleId="Sectiontitle">
    <w:name w:val="Section_title"/>
    <w:basedOn w:val="Annextitle"/>
    <w:next w:val="Normalaftertitle"/>
    <w:rsid w:val="00941A02"/>
  </w:style>
  <w:style w:type="paragraph" w:customStyle="1" w:styleId="SpecialFooter">
    <w:name w:val="Special Footer"/>
    <w:basedOn w:val="Footer"/>
    <w:rsid w:val="00941A02"/>
    <w:pPr>
      <w:tabs>
        <w:tab w:val="left" w:pos="567"/>
        <w:tab w:val="left" w:pos="1134"/>
        <w:tab w:val="left" w:pos="1701"/>
        <w:tab w:val="left" w:pos="2268"/>
        <w:tab w:val="left" w:pos="2835"/>
      </w:tabs>
    </w:pPr>
    <w:rPr>
      <w:caps w:val="0"/>
      <w:noProof w:val="0"/>
    </w:rPr>
  </w:style>
  <w:style w:type="paragraph" w:customStyle="1" w:styleId="Subsection1">
    <w:name w:val="Subsection_1"/>
    <w:basedOn w:val="Section1"/>
    <w:next w:val="Section1"/>
    <w:qFormat/>
    <w:rsid w:val="00941A02"/>
    <w:rPr>
      <w:lang w:val="en-GB"/>
    </w:rPr>
  </w:style>
  <w:style w:type="table" w:styleId="TableGrid">
    <w:name w:val="Table Grid"/>
    <w:basedOn w:val="TableNormal"/>
    <w:rsid w:val="00941A02"/>
    <w:pPr>
      <w:tabs>
        <w:tab w:val="left" w:pos="1134"/>
        <w:tab w:val="left" w:pos="1871"/>
        <w:tab w:val="left" w:pos="2268"/>
      </w:tabs>
      <w:overflowPunct w:val="0"/>
      <w:autoSpaceDE w:val="0"/>
      <w:autoSpaceDN w:val="0"/>
      <w:adjustRightInd w:val="0"/>
      <w:spacing w:before="120"/>
      <w:textAlignment w:val="baseline"/>
    </w:pPr>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fin">
    <w:name w:val="Table_fin"/>
    <w:basedOn w:val="Normal"/>
    <w:rsid w:val="00941A02"/>
    <w:pPr>
      <w:tabs>
        <w:tab w:val="clear" w:pos="1134"/>
      </w:tabs>
      <w:spacing w:before="0"/>
    </w:pPr>
    <w:rPr>
      <w:sz w:val="12"/>
      <w:lang w:val="fr-FR"/>
    </w:rPr>
  </w:style>
  <w:style w:type="character" w:customStyle="1" w:styleId="Tablefreq">
    <w:name w:val="Table_freq"/>
    <w:basedOn w:val="DefaultParagraphFont"/>
    <w:rsid w:val="00941A02"/>
    <w:rPr>
      <w:rFonts w:cs="Times New Roman"/>
      <w:b/>
      <w:sz w:val="18"/>
    </w:rPr>
  </w:style>
  <w:style w:type="paragraph" w:customStyle="1" w:styleId="Tablehead">
    <w:name w:val="Table_head"/>
    <w:basedOn w:val="Tabletext"/>
    <w:next w:val="Tabletext"/>
    <w:link w:val="TableheadChar"/>
    <w:rsid w:val="00941A02"/>
    <w:pPr>
      <w:keepNext/>
      <w:spacing w:before="80" w:after="80"/>
      <w:jc w:val="center"/>
    </w:pPr>
    <w:rPr>
      <w:rFonts w:ascii="Times New Roman Bold" w:hAnsi="Times New Roman Bold"/>
      <w:b/>
      <w:lang w:val="en-GB"/>
    </w:rPr>
  </w:style>
  <w:style w:type="character" w:customStyle="1" w:styleId="TableheadChar">
    <w:name w:val="Table_head Char"/>
    <w:basedOn w:val="DefaultParagraphFont"/>
    <w:link w:val="Tablehead"/>
    <w:locked/>
    <w:rsid w:val="00941A02"/>
    <w:rPr>
      <w:rFonts w:ascii="Times New Roman Bold" w:hAnsi="Times New Roman Bold"/>
      <w:b/>
      <w:sz w:val="18"/>
      <w:lang w:val="en-GB" w:eastAsia="en-US"/>
    </w:rPr>
  </w:style>
  <w:style w:type="paragraph" w:customStyle="1" w:styleId="Tablelegend">
    <w:name w:val="Table_legend"/>
    <w:basedOn w:val="Tabletext"/>
    <w:link w:val="TablelegendChar"/>
    <w:rsid w:val="00941A02"/>
    <w:pPr>
      <w:spacing w:before="120"/>
    </w:pPr>
  </w:style>
  <w:style w:type="paragraph" w:customStyle="1" w:styleId="TableNo">
    <w:name w:val="Table_No"/>
    <w:basedOn w:val="Normal"/>
    <w:next w:val="Tabletitle"/>
    <w:link w:val="TableNoChar"/>
    <w:rsid w:val="00941A02"/>
    <w:pPr>
      <w:keepNext/>
      <w:spacing w:before="560" w:after="120"/>
      <w:jc w:val="center"/>
    </w:pPr>
    <w:rPr>
      <w:caps/>
      <w:sz w:val="18"/>
    </w:rPr>
  </w:style>
  <w:style w:type="character" w:customStyle="1" w:styleId="TableNoChar">
    <w:name w:val="Table_No Char"/>
    <w:basedOn w:val="DefaultParagraphFont"/>
    <w:link w:val="TableNo"/>
    <w:locked/>
    <w:rsid w:val="00941A02"/>
    <w:rPr>
      <w:rFonts w:ascii="Times New Roman" w:hAnsi="Times New Roman"/>
      <w:caps/>
      <w:sz w:val="18"/>
      <w:lang w:val="ru-RU" w:eastAsia="en-US"/>
    </w:rPr>
  </w:style>
  <w:style w:type="paragraph" w:customStyle="1" w:styleId="Tableref">
    <w:name w:val="Table_ref"/>
    <w:basedOn w:val="Normal"/>
    <w:next w:val="Tabletitle"/>
    <w:rsid w:val="00941A02"/>
    <w:pPr>
      <w:keepNext/>
      <w:spacing w:before="560"/>
      <w:jc w:val="center"/>
    </w:pPr>
    <w:rPr>
      <w:sz w:val="20"/>
    </w:rPr>
  </w:style>
  <w:style w:type="paragraph" w:customStyle="1" w:styleId="TableTextS5">
    <w:name w:val="Table_TextS5"/>
    <w:basedOn w:val="Normal"/>
    <w:link w:val="TableTextS5Char"/>
    <w:rsid w:val="00781E64"/>
    <w:pPr>
      <w:tabs>
        <w:tab w:val="clear" w:pos="1134"/>
        <w:tab w:val="clear" w:pos="1871"/>
        <w:tab w:val="clear" w:pos="2268"/>
        <w:tab w:val="left" w:pos="170"/>
        <w:tab w:val="left" w:pos="567"/>
        <w:tab w:val="left" w:pos="737"/>
        <w:tab w:val="left" w:pos="2977"/>
        <w:tab w:val="left" w:pos="3266"/>
      </w:tabs>
      <w:spacing w:before="40" w:after="40"/>
      <w:ind w:left="170" w:hanging="170"/>
      <w:jc w:val="left"/>
    </w:pPr>
    <w:rPr>
      <w:sz w:val="18"/>
      <w:lang w:val="en-GB"/>
    </w:rPr>
  </w:style>
  <w:style w:type="character" w:customStyle="1" w:styleId="TableTextS5Char">
    <w:name w:val="Table_TextS5 Char"/>
    <w:basedOn w:val="DefaultParagraphFont"/>
    <w:link w:val="TableTextS5"/>
    <w:locked/>
    <w:rsid w:val="00781E64"/>
    <w:rPr>
      <w:rFonts w:ascii="Times New Roman" w:hAnsi="Times New Roman"/>
      <w:sz w:val="18"/>
      <w:lang w:val="en-GB" w:eastAsia="en-US"/>
    </w:rPr>
  </w:style>
  <w:style w:type="paragraph" w:customStyle="1" w:styleId="TableNote">
    <w:name w:val="TableNote"/>
    <w:basedOn w:val="Tabletext"/>
    <w:rsid w:val="00941A02"/>
    <w:pPr>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s>
    </w:pPr>
    <w:rPr>
      <w:sz w:val="20"/>
      <w:lang w:val="fr-FR"/>
    </w:rPr>
  </w:style>
  <w:style w:type="paragraph" w:customStyle="1" w:styleId="Title1">
    <w:name w:val="Title 1"/>
    <w:basedOn w:val="Source"/>
    <w:next w:val="Title2"/>
    <w:link w:val="Title1Char"/>
    <w:rsid w:val="00941A02"/>
    <w:pPr>
      <w:tabs>
        <w:tab w:val="left" w:pos="567"/>
        <w:tab w:val="left" w:pos="1701"/>
        <w:tab w:val="left" w:pos="2835"/>
      </w:tabs>
      <w:spacing w:before="240"/>
    </w:pPr>
    <w:rPr>
      <w:b w:val="0"/>
      <w:caps/>
    </w:rPr>
  </w:style>
  <w:style w:type="character" w:customStyle="1" w:styleId="Title1Char">
    <w:name w:val="Title 1 Char"/>
    <w:basedOn w:val="DefaultParagraphFont"/>
    <w:link w:val="Title1"/>
    <w:locked/>
    <w:rsid w:val="00941A02"/>
    <w:rPr>
      <w:rFonts w:ascii="Times New Roman" w:hAnsi="Times New Roman"/>
      <w:caps/>
      <w:sz w:val="26"/>
      <w:lang w:val="ru-RU" w:eastAsia="en-US"/>
    </w:rPr>
  </w:style>
  <w:style w:type="paragraph" w:customStyle="1" w:styleId="Title4">
    <w:name w:val="Title 4"/>
    <w:basedOn w:val="Title3"/>
    <w:next w:val="Heading1"/>
    <w:rsid w:val="00941A02"/>
    <w:rPr>
      <w:b/>
    </w:rPr>
  </w:style>
  <w:style w:type="paragraph" w:customStyle="1" w:styleId="toc0">
    <w:name w:val="toc 0"/>
    <w:basedOn w:val="Normal"/>
    <w:next w:val="TOC1"/>
    <w:rsid w:val="00941A02"/>
    <w:pPr>
      <w:tabs>
        <w:tab w:val="clear" w:pos="1134"/>
        <w:tab w:val="clear" w:pos="1871"/>
        <w:tab w:val="clear" w:pos="2268"/>
        <w:tab w:val="right" w:pos="9781"/>
      </w:tabs>
    </w:pPr>
    <w:rPr>
      <w:b/>
    </w:rPr>
  </w:style>
  <w:style w:type="paragraph" w:styleId="TOC1">
    <w:name w:val="toc 1"/>
    <w:basedOn w:val="Normal"/>
    <w:uiPriority w:val="39"/>
    <w:rsid w:val="000421FA"/>
    <w:pPr>
      <w:keepLines/>
      <w:tabs>
        <w:tab w:val="clear" w:pos="1134"/>
        <w:tab w:val="clear" w:pos="1871"/>
        <w:tab w:val="left" w:leader="dot" w:pos="8789"/>
        <w:tab w:val="right" w:pos="9639"/>
      </w:tabs>
      <w:spacing w:before="200"/>
      <w:ind w:left="2268" w:right="851" w:hanging="2268"/>
    </w:pPr>
  </w:style>
  <w:style w:type="paragraph" w:styleId="TOC2">
    <w:name w:val="toc 2"/>
    <w:basedOn w:val="TOC1"/>
    <w:uiPriority w:val="39"/>
    <w:rsid w:val="00941A02"/>
    <w:pPr>
      <w:spacing w:before="120"/>
    </w:pPr>
  </w:style>
  <w:style w:type="paragraph" w:styleId="TOC3">
    <w:name w:val="toc 3"/>
    <w:basedOn w:val="TOC2"/>
    <w:uiPriority w:val="39"/>
    <w:rsid w:val="00941A02"/>
  </w:style>
  <w:style w:type="paragraph" w:styleId="TOC4">
    <w:name w:val="toc 4"/>
    <w:basedOn w:val="TOC3"/>
    <w:uiPriority w:val="39"/>
    <w:rsid w:val="00941A02"/>
  </w:style>
  <w:style w:type="paragraph" w:styleId="TOC5">
    <w:name w:val="toc 5"/>
    <w:basedOn w:val="TOC4"/>
    <w:uiPriority w:val="39"/>
    <w:rsid w:val="00941A02"/>
  </w:style>
  <w:style w:type="paragraph" w:styleId="TOC6">
    <w:name w:val="toc 6"/>
    <w:basedOn w:val="TOC4"/>
    <w:uiPriority w:val="39"/>
    <w:rsid w:val="00941A02"/>
  </w:style>
  <w:style w:type="paragraph" w:styleId="TOC7">
    <w:name w:val="toc 7"/>
    <w:basedOn w:val="TOC4"/>
    <w:uiPriority w:val="39"/>
    <w:rsid w:val="00941A02"/>
  </w:style>
  <w:style w:type="paragraph" w:styleId="TOC8">
    <w:name w:val="toc 8"/>
    <w:basedOn w:val="TOC4"/>
    <w:uiPriority w:val="39"/>
    <w:rsid w:val="00941A02"/>
  </w:style>
  <w:style w:type="paragraph" w:customStyle="1" w:styleId="Volumetitle">
    <w:name w:val="Volume_title"/>
    <w:basedOn w:val="ArtNo"/>
    <w:qFormat/>
    <w:rsid w:val="00E5155F"/>
    <w:rPr>
      <w:lang w:val="en-US"/>
    </w:rPr>
  </w:style>
  <w:style w:type="paragraph" w:customStyle="1" w:styleId="AppArttitle">
    <w:name w:val="App_Art_title"/>
    <w:basedOn w:val="Arttitle"/>
    <w:next w:val="Normalaftertitle"/>
    <w:qFormat/>
    <w:rsid w:val="00A61057"/>
  </w:style>
  <w:style w:type="paragraph" w:customStyle="1" w:styleId="AppArtNo">
    <w:name w:val="App_Art_No"/>
    <w:basedOn w:val="ArtNo"/>
    <w:next w:val="AppArttitle"/>
    <w:qFormat/>
    <w:rsid w:val="00A61057"/>
  </w:style>
  <w:style w:type="paragraph" w:customStyle="1" w:styleId="Part1">
    <w:name w:val="Part_1"/>
    <w:basedOn w:val="Subsection1"/>
    <w:next w:val="Section1"/>
    <w:qFormat/>
    <w:rsid w:val="00F97203"/>
  </w:style>
  <w:style w:type="paragraph" w:customStyle="1" w:styleId="Committee">
    <w:name w:val="Committee"/>
    <w:basedOn w:val="Normal"/>
    <w:qFormat/>
    <w:rsid w:val="00B75113"/>
    <w:pPr>
      <w:framePr w:hSpace="180" w:wrap="around" w:hAnchor="margin" w:y="-675"/>
      <w:tabs>
        <w:tab w:val="left" w:pos="851"/>
      </w:tabs>
      <w:spacing w:before="0" w:line="240" w:lineRule="atLeast"/>
    </w:pPr>
    <w:rPr>
      <w:rFonts w:asciiTheme="minorHAnsi" w:hAnsiTheme="minorHAnsi" w:cstheme="minorHAnsi"/>
      <w:b/>
      <w:sz w:val="24"/>
      <w:szCs w:val="24"/>
      <w:lang w:val="en-GB"/>
    </w:rPr>
  </w:style>
  <w:style w:type="paragraph" w:customStyle="1" w:styleId="Headingsplit">
    <w:name w:val="Heading_split"/>
    <w:basedOn w:val="Headingi"/>
    <w:qFormat/>
    <w:rsid w:val="00EA0C0C"/>
    <w:pPr>
      <w:keepNext w:val="0"/>
    </w:pPr>
    <w:rPr>
      <w:rFonts w:ascii="Times New Roman" w:hAnsi="Times New Roman"/>
      <w:lang w:val="en-US"/>
    </w:rPr>
  </w:style>
  <w:style w:type="paragraph" w:customStyle="1" w:styleId="Normalsplit">
    <w:name w:val="Normal_split"/>
    <w:basedOn w:val="Normal"/>
    <w:qFormat/>
    <w:rsid w:val="00EA0C0C"/>
    <w:rPr>
      <w:sz w:val="24"/>
      <w:lang w:val="en-GB"/>
    </w:rPr>
  </w:style>
  <w:style w:type="character" w:customStyle="1" w:styleId="Provsplit">
    <w:name w:val="Prov_split"/>
    <w:basedOn w:val="DefaultParagraphFont"/>
    <w:qFormat/>
    <w:rsid w:val="00EA0C0C"/>
    <w:rPr>
      <w:rFonts w:ascii="Times New Roman" w:hAnsi="Times New Roman"/>
      <w:b w:val="0"/>
    </w:rPr>
  </w:style>
  <w:style w:type="paragraph" w:customStyle="1" w:styleId="MethodHeadingb">
    <w:name w:val="Method_Headingb"/>
    <w:basedOn w:val="Headingb"/>
    <w:qFormat/>
    <w:rsid w:val="00521B1D"/>
  </w:style>
  <w:style w:type="paragraph" w:customStyle="1" w:styleId="Methodheading1">
    <w:name w:val="Method_heading1"/>
    <w:basedOn w:val="Heading1"/>
    <w:next w:val="Normal"/>
    <w:qFormat/>
    <w:rsid w:val="00BD0D2F"/>
  </w:style>
  <w:style w:type="paragraph" w:customStyle="1" w:styleId="Methodheading2">
    <w:name w:val="Method_heading2"/>
    <w:basedOn w:val="Heading2"/>
    <w:next w:val="Normal"/>
    <w:qFormat/>
    <w:rsid w:val="00BD0D2F"/>
  </w:style>
  <w:style w:type="paragraph" w:customStyle="1" w:styleId="Methodheading3">
    <w:name w:val="Method_heading3"/>
    <w:basedOn w:val="Heading3"/>
    <w:next w:val="Normal"/>
    <w:qFormat/>
    <w:rsid w:val="00BD0D2F"/>
  </w:style>
  <w:style w:type="paragraph" w:customStyle="1" w:styleId="Methodheading4">
    <w:name w:val="Method_heading4"/>
    <w:basedOn w:val="Heading4"/>
    <w:next w:val="Normal"/>
    <w:qFormat/>
    <w:rsid w:val="00BD0D2F"/>
  </w:style>
  <w:style w:type="character" w:customStyle="1" w:styleId="href">
    <w:name w:val="href"/>
    <w:basedOn w:val="DefaultParagraphFont"/>
    <w:rsid w:val="000B1BA4"/>
  </w:style>
  <w:style w:type="paragraph" w:customStyle="1" w:styleId="TableText0">
    <w:name w:val="Table_Text"/>
    <w:basedOn w:val="Normal"/>
    <w:link w:val="TableTextChar0"/>
    <w:rsid w:val="00D360D4"/>
    <w:pPr>
      <w:spacing w:before="40" w:after="40"/>
    </w:pPr>
    <w:rPr>
      <w:noProof/>
      <w:sz w:val="20"/>
      <w:lang w:val="fr-FR"/>
    </w:rPr>
  </w:style>
  <w:style w:type="character" w:customStyle="1" w:styleId="TableTextChar0">
    <w:name w:val="Table_Text Char"/>
    <w:basedOn w:val="DefaultParagraphFont"/>
    <w:link w:val="TableText0"/>
    <w:locked/>
    <w:rsid w:val="00637228"/>
    <w:rPr>
      <w:rFonts w:ascii="Times New Roman" w:hAnsi="Times New Roman"/>
      <w:noProof/>
      <w:lang w:val="fr-FR" w:eastAsia="en-US"/>
    </w:rPr>
  </w:style>
  <w:style w:type="character" w:customStyle="1" w:styleId="ArtrefBold">
    <w:name w:val="Art_ref +  Bold"/>
    <w:basedOn w:val="Artref"/>
    <w:uiPriority w:val="99"/>
    <w:rsid w:val="00E125AF"/>
    <w:rPr>
      <w:rFonts w:cs="Times New Roman"/>
      <w:b/>
      <w:bCs w:val="0"/>
      <w:color w:val="auto"/>
      <w:sz w:val="18"/>
      <w:lang w:val="en-US" w:eastAsia="x-none"/>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semiHidden/>
    <w:unhideWhenUsed/>
    <w:rsid w:val="00384729"/>
    <w:pPr>
      <w:spacing w:before="0"/>
    </w:pPr>
    <w:rPr>
      <w:rFonts w:ascii="Segoe UI" w:hAnsi="Segoe UI" w:cs="Segoe UI"/>
      <w:sz w:val="18"/>
      <w:szCs w:val="18"/>
    </w:rPr>
  </w:style>
  <w:style w:type="character" w:customStyle="1" w:styleId="BalloonTextChar">
    <w:name w:val="Balloon Text Char"/>
    <w:basedOn w:val="DefaultParagraphFont"/>
    <w:link w:val="BalloonText"/>
    <w:semiHidden/>
    <w:rsid w:val="00384729"/>
    <w:rPr>
      <w:rFonts w:ascii="Segoe UI" w:hAnsi="Segoe UI" w:cs="Segoe UI"/>
      <w:sz w:val="18"/>
      <w:szCs w:val="18"/>
      <w:lang w:val="ru-RU" w:eastAsia="en-US"/>
    </w:rPr>
  </w:style>
  <w:style w:type="paragraph" w:customStyle="1" w:styleId="TableHead0">
    <w:name w:val="Table_Head"/>
    <w:basedOn w:val="TableText0"/>
    <w:next w:val="TableText0"/>
    <w:rsid w:val="00C05A04"/>
    <w:pPr>
      <w:spacing w:before="80" w:after="80"/>
      <w:jc w:val="center"/>
    </w:pPr>
    <w:rPr>
      <w:b/>
      <w:bCs/>
    </w:rPr>
  </w:style>
  <w:style w:type="paragraph" w:customStyle="1" w:styleId="Normalaftertitle0">
    <w:name w:val="Normal_after_title"/>
    <w:basedOn w:val="Normal"/>
    <w:next w:val="Normal"/>
    <w:link w:val="NormalaftertitleChar0"/>
    <w:rsid w:val="00C05A04"/>
    <w:pPr>
      <w:tabs>
        <w:tab w:val="clear" w:pos="1134"/>
        <w:tab w:val="clear" w:pos="1871"/>
        <w:tab w:val="clear" w:pos="2268"/>
        <w:tab w:val="left" w:pos="794"/>
        <w:tab w:val="left" w:pos="1191"/>
        <w:tab w:val="left" w:pos="1588"/>
        <w:tab w:val="left" w:pos="1985"/>
      </w:tabs>
      <w:spacing w:before="320"/>
    </w:pPr>
    <w:rPr>
      <w:lang w:val="fr-FR"/>
    </w:rPr>
  </w:style>
  <w:style w:type="character" w:customStyle="1" w:styleId="NormalaftertitleChar0">
    <w:name w:val="Normal_after_title Char"/>
    <w:basedOn w:val="DefaultParagraphFont"/>
    <w:link w:val="Normalaftertitle0"/>
    <w:locked/>
    <w:rsid w:val="00C05A04"/>
    <w:rPr>
      <w:rFonts w:ascii="Times New Roman" w:hAnsi="Times New Roman"/>
      <w:sz w:val="22"/>
      <w:lang w:val="fr-FR" w:eastAsia="en-US"/>
    </w:rPr>
  </w:style>
  <w:style w:type="paragraph" w:customStyle="1" w:styleId="MainTitle">
    <w:name w:val="Main_Title"/>
    <w:basedOn w:val="Header"/>
    <w:rsid w:val="00C05A04"/>
    <w:pPr>
      <w:tabs>
        <w:tab w:val="clear" w:pos="1134"/>
        <w:tab w:val="clear" w:pos="1871"/>
        <w:tab w:val="clear" w:pos="2268"/>
        <w:tab w:val="right" w:pos="9639"/>
      </w:tabs>
      <w:overflowPunct/>
      <w:autoSpaceDE/>
      <w:autoSpaceDN/>
      <w:adjustRightInd/>
      <w:spacing w:before="500" w:line="540" w:lineRule="exact"/>
      <w:textAlignment w:val="auto"/>
    </w:pPr>
    <w:rPr>
      <w:rFonts w:ascii="Times New Roman Bold" w:eastAsia="'宋体" w:hAnsi="Times New Roman Bold"/>
      <w:b/>
      <w:bCs/>
      <w:smallCaps/>
      <w:sz w:val="36"/>
      <w:szCs w:val="36"/>
      <w:lang w:eastAsia="zh-CN"/>
    </w:rPr>
  </w:style>
  <w:style w:type="paragraph" w:styleId="BodyText2">
    <w:name w:val="Body Text 2"/>
    <w:basedOn w:val="Normal"/>
    <w:link w:val="BodyText2Char"/>
    <w:rsid w:val="00C05A04"/>
    <w:pPr>
      <w:tabs>
        <w:tab w:val="clear" w:pos="1134"/>
        <w:tab w:val="clear" w:pos="1871"/>
        <w:tab w:val="clear" w:pos="2268"/>
        <w:tab w:val="left" w:pos="794"/>
        <w:tab w:val="left" w:pos="1191"/>
        <w:tab w:val="left" w:pos="1588"/>
        <w:tab w:val="left" w:pos="1985"/>
      </w:tabs>
      <w:overflowPunct/>
      <w:autoSpaceDE/>
      <w:autoSpaceDN/>
      <w:adjustRightInd/>
      <w:jc w:val="center"/>
      <w:textAlignment w:val="auto"/>
    </w:pPr>
    <w:rPr>
      <w:color w:val="003399"/>
      <w:sz w:val="48"/>
      <w:szCs w:val="44"/>
      <w:lang w:val="en-US"/>
    </w:rPr>
  </w:style>
  <w:style w:type="character" w:customStyle="1" w:styleId="BodyText2Char">
    <w:name w:val="Body Text 2 Char"/>
    <w:basedOn w:val="DefaultParagraphFont"/>
    <w:link w:val="BodyText2"/>
    <w:rsid w:val="00C05A04"/>
    <w:rPr>
      <w:rFonts w:ascii="Times New Roman" w:hAnsi="Times New Roman"/>
      <w:color w:val="003399"/>
      <w:sz w:val="48"/>
      <w:szCs w:val="44"/>
      <w:lang w:eastAsia="en-US"/>
    </w:rPr>
  </w:style>
  <w:style w:type="paragraph" w:styleId="TOC9">
    <w:name w:val="toc 9"/>
    <w:basedOn w:val="Normal"/>
    <w:next w:val="Normal"/>
    <w:autoRedefine/>
    <w:uiPriority w:val="39"/>
    <w:unhideWhenUsed/>
    <w:rsid w:val="000B2875"/>
    <w:pPr>
      <w:tabs>
        <w:tab w:val="clear" w:pos="1134"/>
        <w:tab w:val="clear" w:pos="1871"/>
        <w:tab w:val="clear" w:pos="2268"/>
      </w:tabs>
      <w:overflowPunct/>
      <w:autoSpaceDE/>
      <w:autoSpaceDN/>
      <w:adjustRightInd/>
      <w:spacing w:before="0" w:after="100" w:line="259" w:lineRule="auto"/>
      <w:ind w:left="1760"/>
      <w:jc w:val="left"/>
      <w:textAlignment w:val="auto"/>
    </w:pPr>
    <w:rPr>
      <w:rFonts w:asciiTheme="minorHAnsi" w:eastAsiaTheme="minorEastAsia" w:hAnsiTheme="minorHAnsi" w:cstheme="minorBidi"/>
      <w:szCs w:val="22"/>
      <w:lang w:val="en-GB" w:eastAsia="en-GB"/>
    </w:rPr>
  </w:style>
  <w:style w:type="character" w:styleId="UnresolvedMention">
    <w:name w:val="Unresolved Mention"/>
    <w:basedOn w:val="DefaultParagraphFont"/>
    <w:uiPriority w:val="99"/>
    <w:semiHidden/>
    <w:unhideWhenUsed/>
    <w:rsid w:val="000B2875"/>
    <w:rPr>
      <w:color w:val="605E5C"/>
      <w:shd w:val="clear" w:color="auto" w:fill="E1DFDD"/>
    </w:rPr>
  </w:style>
  <w:style w:type="character" w:customStyle="1" w:styleId="ui-provider">
    <w:name w:val="ui-provider"/>
    <w:basedOn w:val="DefaultParagraphFont"/>
    <w:rsid w:val="007447AA"/>
  </w:style>
  <w:style w:type="character" w:customStyle="1" w:styleId="apple-converted-space">
    <w:name w:val="apple-converted-space"/>
    <w:basedOn w:val="DefaultParagraphFont"/>
    <w:rsid w:val="005A4032"/>
  </w:style>
  <w:style w:type="character" w:customStyle="1" w:styleId="TablelegendChar">
    <w:name w:val="Table_legend Char"/>
    <w:basedOn w:val="TabletextChar"/>
    <w:link w:val="Tablelegend"/>
    <w:rsid w:val="00684BC3"/>
    <w:rPr>
      <w:rFonts w:ascii="Times New Roman" w:hAnsi="Times New Roman"/>
      <w:sz w:val="18"/>
      <w:lang w:val="ru-RU" w:eastAsia="en-US"/>
    </w:rPr>
  </w:style>
  <w:style w:type="character" w:styleId="CommentReference">
    <w:name w:val="annotation reference"/>
    <w:basedOn w:val="DefaultParagraphFont"/>
    <w:semiHidden/>
    <w:unhideWhenUsed/>
    <w:rsid w:val="00821BB0"/>
    <w:rPr>
      <w:sz w:val="16"/>
      <w:szCs w:val="16"/>
    </w:rPr>
  </w:style>
  <w:style w:type="paragraph" w:styleId="CommentText">
    <w:name w:val="annotation text"/>
    <w:basedOn w:val="Normal"/>
    <w:link w:val="CommentTextChar"/>
    <w:unhideWhenUsed/>
    <w:rsid w:val="00821BB0"/>
    <w:rPr>
      <w:sz w:val="20"/>
    </w:rPr>
  </w:style>
  <w:style w:type="character" w:customStyle="1" w:styleId="CommentTextChar">
    <w:name w:val="Comment Text Char"/>
    <w:basedOn w:val="DefaultParagraphFont"/>
    <w:link w:val="CommentText"/>
    <w:rsid w:val="00821BB0"/>
    <w:rPr>
      <w:rFonts w:ascii="Times New Roman" w:hAnsi="Times New Roman"/>
      <w:lang w:val="ru-RU" w:eastAsia="en-US"/>
    </w:rPr>
  </w:style>
  <w:style w:type="paragraph" w:styleId="CommentSubject">
    <w:name w:val="annotation subject"/>
    <w:basedOn w:val="CommentText"/>
    <w:next w:val="CommentText"/>
    <w:link w:val="CommentSubjectChar"/>
    <w:semiHidden/>
    <w:unhideWhenUsed/>
    <w:rsid w:val="00821BB0"/>
    <w:rPr>
      <w:b/>
      <w:bCs/>
    </w:rPr>
  </w:style>
  <w:style w:type="character" w:customStyle="1" w:styleId="CommentSubjectChar">
    <w:name w:val="Comment Subject Char"/>
    <w:basedOn w:val="CommentTextChar"/>
    <w:link w:val="CommentSubject"/>
    <w:semiHidden/>
    <w:rsid w:val="00821BB0"/>
    <w:rPr>
      <w:rFonts w:ascii="Times New Roman" w:hAnsi="Times New Roman"/>
      <w:b/>
      <w:bCs/>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144969">
      <w:bodyDiv w:val="1"/>
      <w:marLeft w:val="0"/>
      <w:marRight w:val="0"/>
      <w:marTop w:val="0"/>
      <w:marBottom w:val="0"/>
      <w:divBdr>
        <w:top w:val="none" w:sz="0" w:space="0" w:color="auto"/>
        <w:left w:val="none" w:sz="0" w:space="0" w:color="auto"/>
        <w:bottom w:val="none" w:sz="0" w:space="0" w:color="auto"/>
        <w:right w:val="none" w:sz="0" w:space="0" w:color="auto"/>
      </w:divBdr>
    </w:div>
    <w:div w:id="857043556">
      <w:bodyDiv w:val="1"/>
      <w:marLeft w:val="0"/>
      <w:marRight w:val="0"/>
      <w:marTop w:val="0"/>
      <w:marBottom w:val="0"/>
      <w:divBdr>
        <w:top w:val="none" w:sz="0" w:space="0" w:color="auto"/>
        <w:left w:val="none" w:sz="0" w:space="0" w:color="auto"/>
        <w:bottom w:val="none" w:sz="0" w:space="0" w:color="auto"/>
        <w:right w:val="none" w:sz="0" w:space="0" w:color="auto"/>
      </w:divBdr>
    </w:div>
    <w:div w:id="1031227816">
      <w:bodyDiv w:val="1"/>
      <w:marLeft w:val="0"/>
      <w:marRight w:val="0"/>
      <w:marTop w:val="0"/>
      <w:marBottom w:val="0"/>
      <w:divBdr>
        <w:top w:val="none" w:sz="0" w:space="0" w:color="auto"/>
        <w:left w:val="none" w:sz="0" w:space="0" w:color="auto"/>
        <w:bottom w:val="none" w:sz="0" w:space="0" w:color="auto"/>
        <w:right w:val="none" w:sz="0" w:space="0" w:color="auto"/>
      </w:divBdr>
    </w:div>
    <w:div w:id="156455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3.wmf"/><Relationship Id="rId21" Type="http://schemas.openxmlformats.org/officeDocument/2006/relationships/footer" Target="footer5.xml"/><Relationship Id="rId42" Type="http://schemas.openxmlformats.org/officeDocument/2006/relationships/header" Target="header15.xml"/><Relationship Id="rId63" Type="http://schemas.openxmlformats.org/officeDocument/2006/relationships/header" Target="header25.xml"/><Relationship Id="rId84" Type="http://schemas.openxmlformats.org/officeDocument/2006/relationships/footer" Target="footer36.xml"/><Relationship Id="rId138" Type="http://schemas.openxmlformats.org/officeDocument/2006/relationships/footer" Target="footer59.xml"/><Relationship Id="rId159" Type="http://schemas.openxmlformats.org/officeDocument/2006/relationships/header" Target="header69.xml"/><Relationship Id="rId170" Type="http://schemas.openxmlformats.org/officeDocument/2006/relationships/footer" Target="footer75.xml"/><Relationship Id="rId191" Type="http://schemas.openxmlformats.org/officeDocument/2006/relationships/footer" Target="footer85.xml"/><Relationship Id="rId205" Type="http://schemas.openxmlformats.org/officeDocument/2006/relationships/footer" Target="footer92.xml"/><Relationship Id="rId226" Type="http://schemas.openxmlformats.org/officeDocument/2006/relationships/header" Target="header103.xml"/><Relationship Id="rId247" Type="http://schemas.openxmlformats.org/officeDocument/2006/relationships/header" Target="header114.xml"/><Relationship Id="rId107" Type="http://schemas.openxmlformats.org/officeDocument/2006/relationships/footer" Target="footer47.xml"/><Relationship Id="rId11" Type="http://schemas.openxmlformats.org/officeDocument/2006/relationships/endnotes" Target="endnotes.xml"/><Relationship Id="rId32" Type="http://schemas.openxmlformats.org/officeDocument/2006/relationships/header" Target="header10.xml"/><Relationship Id="rId53" Type="http://schemas.openxmlformats.org/officeDocument/2006/relationships/header" Target="header21.xml"/><Relationship Id="rId74" Type="http://schemas.openxmlformats.org/officeDocument/2006/relationships/footer" Target="footer31.xml"/><Relationship Id="rId128" Type="http://schemas.openxmlformats.org/officeDocument/2006/relationships/footer" Target="footer54.xml"/><Relationship Id="rId149" Type="http://schemas.openxmlformats.org/officeDocument/2006/relationships/footer" Target="footer64.xml"/><Relationship Id="rId5" Type="http://schemas.openxmlformats.org/officeDocument/2006/relationships/customXml" Target="../customXml/item5.xml"/><Relationship Id="rId95" Type="http://schemas.openxmlformats.org/officeDocument/2006/relationships/footer" Target="footer41.xml"/><Relationship Id="rId160" Type="http://schemas.openxmlformats.org/officeDocument/2006/relationships/footer" Target="footer70.xml"/><Relationship Id="rId181" Type="http://schemas.openxmlformats.org/officeDocument/2006/relationships/header" Target="header80.xml"/><Relationship Id="rId216" Type="http://schemas.openxmlformats.org/officeDocument/2006/relationships/header" Target="header98.xml"/><Relationship Id="rId237" Type="http://schemas.openxmlformats.org/officeDocument/2006/relationships/footer" Target="footer108.xml"/><Relationship Id="rId22" Type="http://schemas.openxmlformats.org/officeDocument/2006/relationships/header" Target="header5.xml"/><Relationship Id="rId43" Type="http://schemas.openxmlformats.org/officeDocument/2006/relationships/header" Target="header16.xml"/><Relationship Id="rId64" Type="http://schemas.openxmlformats.org/officeDocument/2006/relationships/footer" Target="footer26.xml"/><Relationship Id="rId118" Type="http://schemas.openxmlformats.org/officeDocument/2006/relationships/oleObject" Target="embeddings/oleObject1.bin"/><Relationship Id="rId139" Type="http://schemas.openxmlformats.org/officeDocument/2006/relationships/header" Target="header59.xml"/><Relationship Id="rId85" Type="http://schemas.openxmlformats.org/officeDocument/2006/relationships/header" Target="header36.xml"/><Relationship Id="rId150" Type="http://schemas.openxmlformats.org/officeDocument/2006/relationships/footer" Target="footer65.xml"/><Relationship Id="rId171" Type="http://schemas.openxmlformats.org/officeDocument/2006/relationships/header" Target="header75.xml"/><Relationship Id="rId192" Type="http://schemas.openxmlformats.org/officeDocument/2006/relationships/header" Target="header86.xml"/><Relationship Id="rId206" Type="http://schemas.openxmlformats.org/officeDocument/2006/relationships/header" Target="header93.xml"/><Relationship Id="rId227" Type="http://schemas.openxmlformats.org/officeDocument/2006/relationships/header" Target="header104.xml"/><Relationship Id="rId248" Type="http://schemas.openxmlformats.org/officeDocument/2006/relationships/footer" Target="footer113.xml"/><Relationship Id="rId12" Type="http://schemas.openxmlformats.org/officeDocument/2006/relationships/image" Target="media/image1.png"/><Relationship Id="rId33" Type="http://schemas.openxmlformats.org/officeDocument/2006/relationships/footer" Target="footer11.xml"/><Relationship Id="rId108" Type="http://schemas.openxmlformats.org/officeDocument/2006/relationships/header" Target="header48.xml"/><Relationship Id="rId129" Type="http://schemas.openxmlformats.org/officeDocument/2006/relationships/header" Target="header54.xml"/><Relationship Id="rId54" Type="http://schemas.openxmlformats.org/officeDocument/2006/relationships/footer" Target="footer21.xml"/><Relationship Id="rId75" Type="http://schemas.openxmlformats.org/officeDocument/2006/relationships/header" Target="header31.xml"/><Relationship Id="rId96" Type="http://schemas.openxmlformats.org/officeDocument/2006/relationships/footer" Target="footer42.xml"/><Relationship Id="rId140" Type="http://schemas.openxmlformats.org/officeDocument/2006/relationships/header" Target="header60.xml"/><Relationship Id="rId161" Type="http://schemas.openxmlformats.org/officeDocument/2006/relationships/header" Target="header70.xml"/><Relationship Id="rId182" Type="http://schemas.openxmlformats.org/officeDocument/2006/relationships/footer" Target="footer81.xml"/><Relationship Id="rId217" Type="http://schemas.openxmlformats.org/officeDocument/2006/relationships/footer" Target="footer98.xml"/><Relationship Id="rId6" Type="http://schemas.openxmlformats.org/officeDocument/2006/relationships/numbering" Target="numbering.xml"/><Relationship Id="rId238" Type="http://schemas.openxmlformats.org/officeDocument/2006/relationships/header" Target="header109.xml"/><Relationship Id="rId23" Type="http://schemas.openxmlformats.org/officeDocument/2006/relationships/header" Target="header6.xml"/><Relationship Id="rId119" Type="http://schemas.openxmlformats.org/officeDocument/2006/relationships/image" Target="media/image4.wmf"/><Relationship Id="rId44" Type="http://schemas.openxmlformats.org/officeDocument/2006/relationships/footer" Target="footer16.xml"/><Relationship Id="rId65" Type="http://schemas.openxmlformats.org/officeDocument/2006/relationships/header" Target="header26.xml"/><Relationship Id="rId86" Type="http://schemas.openxmlformats.org/officeDocument/2006/relationships/header" Target="header37.xml"/><Relationship Id="rId130" Type="http://schemas.openxmlformats.org/officeDocument/2006/relationships/header" Target="header55.xml"/><Relationship Id="rId151" Type="http://schemas.openxmlformats.org/officeDocument/2006/relationships/header" Target="header65.xml"/><Relationship Id="rId172" Type="http://schemas.openxmlformats.org/officeDocument/2006/relationships/header" Target="header76.xml"/><Relationship Id="rId193" Type="http://schemas.openxmlformats.org/officeDocument/2006/relationships/footer" Target="footer86.xml"/><Relationship Id="rId207" Type="http://schemas.openxmlformats.org/officeDocument/2006/relationships/footer" Target="footer93.xml"/><Relationship Id="rId228" Type="http://schemas.openxmlformats.org/officeDocument/2006/relationships/footer" Target="footer103.xml"/><Relationship Id="rId249" Type="http://schemas.openxmlformats.org/officeDocument/2006/relationships/footer" Target="footer114.xml"/><Relationship Id="rId13" Type="http://schemas.openxmlformats.org/officeDocument/2006/relationships/header" Target="header1.xml"/><Relationship Id="rId109" Type="http://schemas.openxmlformats.org/officeDocument/2006/relationships/footer" Target="footer48.xml"/><Relationship Id="rId34" Type="http://schemas.openxmlformats.org/officeDocument/2006/relationships/header" Target="header11.xml"/><Relationship Id="rId55" Type="http://schemas.openxmlformats.org/officeDocument/2006/relationships/footer" Target="footer22.xml"/><Relationship Id="rId76" Type="http://schemas.openxmlformats.org/officeDocument/2006/relationships/footer" Target="footer32.xml"/><Relationship Id="rId97" Type="http://schemas.openxmlformats.org/officeDocument/2006/relationships/header" Target="header42.xml"/><Relationship Id="rId120" Type="http://schemas.openxmlformats.org/officeDocument/2006/relationships/oleObject" Target="embeddings/oleObject2.bin"/><Relationship Id="rId141" Type="http://schemas.openxmlformats.org/officeDocument/2006/relationships/footer" Target="footer60.xml"/><Relationship Id="rId7" Type="http://schemas.openxmlformats.org/officeDocument/2006/relationships/styles" Target="styles.xml"/><Relationship Id="rId162" Type="http://schemas.openxmlformats.org/officeDocument/2006/relationships/footer" Target="footer71.xml"/><Relationship Id="rId183" Type="http://schemas.openxmlformats.org/officeDocument/2006/relationships/header" Target="header81.xml"/><Relationship Id="rId218" Type="http://schemas.openxmlformats.org/officeDocument/2006/relationships/header" Target="header99.xml"/><Relationship Id="rId239" Type="http://schemas.openxmlformats.org/officeDocument/2006/relationships/footer" Target="footer109.xml"/><Relationship Id="rId250" Type="http://schemas.openxmlformats.org/officeDocument/2006/relationships/fontTable" Target="fontTable.xml"/><Relationship Id="rId24" Type="http://schemas.openxmlformats.org/officeDocument/2006/relationships/footer" Target="footer6.xml"/><Relationship Id="rId45" Type="http://schemas.openxmlformats.org/officeDocument/2006/relationships/footer" Target="footer17.xml"/><Relationship Id="rId66" Type="http://schemas.openxmlformats.org/officeDocument/2006/relationships/header" Target="header27.xml"/><Relationship Id="rId87" Type="http://schemas.openxmlformats.org/officeDocument/2006/relationships/footer" Target="footer37.xml"/><Relationship Id="rId110" Type="http://schemas.openxmlformats.org/officeDocument/2006/relationships/footer" Target="footer49.xml"/><Relationship Id="rId131" Type="http://schemas.openxmlformats.org/officeDocument/2006/relationships/footer" Target="footer55.xml"/><Relationship Id="rId152" Type="http://schemas.openxmlformats.org/officeDocument/2006/relationships/header" Target="header66.xml"/><Relationship Id="rId173" Type="http://schemas.openxmlformats.org/officeDocument/2006/relationships/footer" Target="footer76.xml"/><Relationship Id="rId194" Type="http://schemas.openxmlformats.org/officeDocument/2006/relationships/header" Target="header87.xml"/><Relationship Id="rId208" Type="http://schemas.openxmlformats.org/officeDocument/2006/relationships/header" Target="header94.xml"/><Relationship Id="rId229" Type="http://schemas.openxmlformats.org/officeDocument/2006/relationships/footer" Target="footer104.xml"/><Relationship Id="rId240" Type="http://schemas.openxmlformats.org/officeDocument/2006/relationships/header" Target="header110.xml"/><Relationship Id="rId14" Type="http://schemas.openxmlformats.org/officeDocument/2006/relationships/header" Target="header2.xml"/><Relationship Id="rId35" Type="http://schemas.openxmlformats.org/officeDocument/2006/relationships/footer" Target="footer12.xml"/><Relationship Id="rId56" Type="http://schemas.openxmlformats.org/officeDocument/2006/relationships/image" Target="media/image2.png"/><Relationship Id="rId77" Type="http://schemas.openxmlformats.org/officeDocument/2006/relationships/header" Target="header32.xml"/><Relationship Id="rId100" Type="http://schemas.openxmlformats.org/officeDocument/2006/relationships/footer" Target="footer44.xml"/><Relationship Id="rId8" Type="http://schemas.openxmlformats.org/officeDocument/2006/relationships/settings" Target="settings.xml"/><Relationship Id="rId98" Type="http://schemas.openxmlformats.org/officeDocument/2006/relationships/footer" Target="footer43.xml"/><Relationship Id="rId121" Type="http://schemas.openxmlformats.org/officeDocument/2006/relationships/image" Target="media/image5.wmf"/><Relationship Id="rId142" Type="http://schemas.openxmlformats.org/officeDocument/2006/relationships/footer" Target="footer61.xml"/><Relationship Id="rId163" Type="http://schemas.openxmlformats.org/officeDocument/2006/relationships/header" Target="header71.xml"/><Relationship Id="rId184" Type="http://schemas.openxmlformats.org/officeDocument/2006/relationships/header" Target="header82.xml"/><Relationship Id="rId219" Type="http://schemas.openxmlformats.org/officeDocument/2006/relationships/footer" Target="footer99.xml"/><Relationship Id="rId230" Type="http://schemas.openxmlformats.org/officeDocument/2006/relationships/header" Target="header105.xml"/><Relationship Id="rId251" Type="http://schemas.openxmlformats.org/officeDocument/2006/relationships/theme" Target="theme/theme1.xml"/><Relationship Id="rId25" Type="http://schemas.openxmlformats.org/officeDocument/2006/relationships/footer" Target="footer7.xml"/><Relationship Id="rId46" Type="http://schemas.openxmlformats.org/officeDocument/2006/relationships/header" Target="header17.xml"/><Relationship Id="rId67" Type="http://schemas.openxmlformats.org/officeDocument/2006/relationships/footer" Target="footer27.xml"/><Relationship Id="rId88" Type="http://schemas.openxmlformats.org/officeDocument/2006/relationships/footer" Target="footer38.xml"/><Relationship Id="rId111" Type="http://schemas.openxmlformats.org/officeDocument/2006/relationships/header" Target="header49.xml"/><Relationship Id="rId132" Type="http://schemas.openxmlformats.org/officeDocument/2006/relationships/footer" Target="footer56.xml"/><Relationship Id="rId153" Type="http://schemas.openxmlformats.org/officeDocument/2006/relationships/footer" Target="footer66.xml"/><Relationship Id="rId174" Type="http://schemas.openxmlformats.org/officeDocument/2006/relationships/footer" Target="footer77.xml"/><Relationship Id="rId195" Type="http://schemas.openxmlformats.org/officeDocument/2006/relationships/footer" Target="footer87.xml"/><Relationship Id="rId209" Type="http://schemas.openxmlformats.org/officeDocument/2006/relationships/footer" Target="footer94.xml"/><Relationship Id="rId220" Type="http://schemas.openxmlformats.org/officeDocument/2006/relationships/header" Target="header100.xml"/><Relationship Id="rId241" Type="http://schemas.openxmlformats.org/officeDocument/2006/relationships/footer" Target="footer110.xml"/><Relationship Id="rId15" Type="http://schemas.openxmlformats.org/officeDocument/2006/relationships/footer" Target="footer1.xml"/><Relationship Id="rId36" Type="http://schemas.openxmlformats.org/officeDocument/2006/relationships/header" Target="header12.xml"/><Relationship Id="rId57" Type="http://schemas.openxmlformats.org/officeDocument/2006/relationships/header" Target="header22.xml"/><Relationship Id="rId78" Type="http://schemas.openxmlformats.org/officeDocument/2006/relationships/header" Target="header33.xml"/><Relationship Id="rId99" Type="http://schemas.openxmlformats.org/officeDocument/2006/relationships/header" Target="header43.xml"/><Relationship Id="rId101" Type="http://schemas.openxmlformats.org/officeDocument/2006/relationships/header" Target="header44.xml"/><Relationship Id="rId122" Type="http://schemas.openxmlformats.org/officeDocument/2006/relationships/oleObject" Target="embeddings/oleObject3.bin"/><Relationship Id="rId143" Type="http://schemas.openxmlformats.org/officeDocument/2006/relationships/header" Target="header61.xml"/><Relationship Id="rId164" Type="http://schemas.openxmlformats.org/officeDocument/2006/relationships/header" Target="header72.xml"/><Relationship Id="rId185" Type="http://schemas.openxmlformats.org/officeDocument/2006/relationships/footer" Target="footer82.xm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footer" Target="footer80.xml"/><Relationship Id="rId210" Type="http://schemas.openxmlformats.org/officeDocument/2006/relationships/header" Target="header95.xml"/><Relationship Id="rId215" Type="http://schemas.openxmlformats.org/officeDocument/2006/relationships/footer" Target="footer97.xml"/><Relationship Id="rId236" Type="http://schemas.openxmlformats.org/officeDocument/2006/relationships/header" Target="header108.xml"/><Relationship Id="rId26" Type="http://schemas.openxmlformats.org/officeDocument/2006/relationships/header" Target="header7.xml"/><Relationship Id="rId231" Type="http://schemas.openxmlformats.org/officeDocument/2006/relationships/footer" Target="footer105.xml"/><Relationship Id="rId47" Type="http://schemas.openxmlformats.org/officeDocument/2006/relationships/header" Target="header18.xml"/><Relationship Id="rId68" Type="http://schemas.openxmlformats.org/officeDocument/2006/relationships/footer" Target="footer28.xml"/><Relationship Id="rId89" Type="http://schemas.openxmlformats.org/officeDocument/2006/relationships/header" Target="header38.xml"/><Relationship Id="rId112" Type="http://schemas.openxmlformats.org/officeDocument/2006/relationships/header" Target="header50.xml"/><Relationship Id="rId133" Type="http://schemas.openxmlformats.org/officeDocument/2006/relationships/header" Target="header56.xml"/><Relationship Id="rId154" Type="http://schemas.openxmlformats.org/officeDocument/2006/relationships/footer" Target="footer67.xml"/><Relationship Id="rId175" Type="http://schemas.openxmlformats.org/officeDocument/2006/relationships/header" Target="header77.xml"/><Relationship Id="rId196" Type="http://schemas.openxmlformats.org/officeDocument/2006/relationships/header" Target="header88.xml"/><Relationship Id="rId200" Type="http://schemas.openxmlformats.org/officeDocument/2006/relationships/header" Target="header90.xml"/><Relationship Id="rId16" Type="http://schemas.openxmlformats.org/officeDocument/2006/relationships/footer" Target="footer2.xml"/><Relationship Id="rId221" Type="http://schemas.openxmlformats.org/officeDocument/2006/relationships/footer" Target="footer100.xml"/><Relationship Id="rId242" Type="http://schemas.openxmlformats.org/officeDocument/2006/relationships/header" Target="header111.xml"/><Relationship Id="rId37" Type="http://schemas.openxmlformats.org/officeDocument/2006/relationships/header" Target="header13.xml"/><Relationship Id="rId58" Type="http://schemas.openxmlformats.org/officeDocument/2006/relationships/header" Target="header23.xml"/><Relationship Id="rId79" Type="http://schemas.openxmlformats.org/officeDocument/2006/relationships/footer" Target="footer33.xml"/><Relationship Id="rId102" Type="http://schemas.openxmlformats.org/officeDocument/2006/relationships/header" Target="header45.xml"/><Relationship Id="rId123" Type="http://schemas.openxmlformats.org/officeDocument/2006/relationships/image" Target="media/image6.wmf"/><Relationship Id="rId144" Type="http://schemas.openxmlformats.org/officeDocument/2006/relationships/footer" Target="footer62.xml"/><Relationship Id="rId90" Type="http://schemas.openxmlformats.org/officeDocument/2006/relationships/footer" Target="footer39.xml"/><Relationship Id="rId165" Type="http://schemas.openxmlformats.org/officeDocument/2006/relationships/footer" Target="footer72.xml"/><Relationship Id="rId186" Type="http://schemas.openxmlformats.org/officeDocument/2006/relationships/header" Target="header83.xml"/><Relationship Id="rId211" Type="http://schemas.openxmlformats.org/officeDocument/2006/relationships/footer" Target="footer95.xml"/><Relationship Id="rId232" Type="http://schemas.openxmlformats.org/officeDocument/2006/relationships/header" Target="header106.xml"/><Relationship Id="rId27" Type="http://schemas.openxmlformats.org/officeDocument/2006/relationships/header" Target="header8.xml"/><Relationship Id="rId48" Type="http://schemas.openxmlformats.org/officeDocument/2006/relationships/footer" Target="footer18.xml"/><Relationship Id="rId69" Type="http://schemas.openxmlformats.org/officeDocument/2006/relationships/header" Target="header28.xml"/><Relationship Id="rId113" Type="http://schemas.openxmlformats.org/officeDocument/2006/relationships/footer" Target="footer50.xml"/><Relationship Id="rId134" Type="http://schemas.openxmlformats.org/officeDocument/2006/relationships/header" Target="header57.xml"/><Relationship Id="rId80" Type="http://schemas.openxmlformats.org/officeDocument/2006/relationships/footer" Target="footer34.xml"/><Relationship Id="rId155" Type="http://schemas.openxmlformats.org/officeDocument/2006/relationships/header" Target="header67.xml"/><Relationship Id="rId176" Type="http://schemas.openxmlformats.org/officeDocument/2006/relationships/header" Target="header78.xml"/><Relationship Id="rId197" Type="http://schemas.openxmlformats.org/officeDocument/2006/relationships/footer" Target="footer88.xml"/><Relationship Id="rId201" Type="http://schemas.openxmlformats.org/officeDocument/2006/relationships/footer" Target="footer90.xml"/><Relationship Id="rId222" Type="http://schemas.openxmlformats.org/officeDocument/2006/relationships/header" Target="header101.xml"/><Relationship Id="rId243" Type="http://schemas.openxmlformats.org/officeDocument/2006/relationships/footer" Target="footer111.xml"/><Relationship Id="rId17" Type="http://schemas.openxmlformats.org/officeDocument/2006/relationships/header" Target="header3.xml"/><Relationship Id="rId38" Type="http://schemas.openxmlformats.org/officeDocument/2006/relationships/footer" Target="footer13.xml"/><Relationship Id="rId59" Type="http://schemas.openxmlformats.org/officeDocument/2006/relationships/footer" Target="footer23.xml"/><Relationship Id="rId103" Type="http://schemas.openxmlformats.org/officeDocument/2006/relationships/footer" Target="footer45.xml"/><Relationship Id="rId124" Type="http://schemas.openxmlformats.org/officeDocument/2006/relationships/oleObject" Target="embeddings/oleObject4.bin"/><Relationship Id="rId70" Type="http://schemas.openxmlformats.org/officeDocument/2006/relationships/footer" Target="footer29.xml"/><Relationship Id="rId91" Type="http://schemas.openxmlformats.org/officeDocument/2006/relationships/header" Target="header39.xml"/><Relationship Id="rId145" Type="http://schemas.openxmlformats.org/officeDocument/2006/relationships/header" Target="header62.xml"/><Relationship Id="rId166" Type="http://schemas.openxmlformats.org/officeDocument/2006/relationships/footer" Target="footer73.xml"/><Relationship Id="rId187" Type="http://schemas.openxmlformats.org/officeDocument/2006/relationships/footer" Target="footer83.xml"/><Relationship Id="rId1" Type="http://schemas.openxmlformats.org/officeDocument/2006/relationships/customXml" Target="../customXml/item1.xml"/><Relationship Id="rId212" Type="http://schemas.openxmlformats.org/officeDocument/2006/relationships/header" Target="header96.xml"/><Relationship Id="rId233" Type="http://schemas.openxmlformats.org/officeDocument/2006/relationships/footer" Target="footer106.xml"/><Relationship Id="rId28" Type="http://schemas.openxmlformats.org/officeDocument/2006/relationships/footer" Target="footer8.xml"/><Relationship Id="rId49" Type="http://schemas.openxmlformats.org/officeDocument/2006/relationships/footer" Target="footer19.xml"/><Relationship Id="rId114" Type="http://schemas.openxmlformats.org/officeDocument/2006/relationships/footer" Target="footer51.xml"/><Relationship Id="rId60" Type="http://schemas.openxmlformats.org/officeDocument/2006/relationships/footer" Target="footer24.xml"/><Relationship Id="rId81" Type="http://schemas.openxmlformats.org/officeDocument/2006/relationships/header" Target="header34.xml"/><Relationship Id="rId135" Type="http://schemas.openxmlformats.org/officeDocument/2006/relationships/footer" Target="footer57.xml"/><Relationship Id="rId156" Type="http://schemas.openxmlformats.org/officeDocument/2006/relationships/header" Target="header68.xml"/><Relationship Id="rId177" Type="http://schemas.openxmlformats.org/officeDocument/2006/relationships/footer" Target="footer78.xml"/><Relationship Id="rId198" Type="http://schemas.openxmlformats.org/officeDocument/2006/relationships/header" Target="header89.xml"/><Relationship Id="rId202" Type="http://schemas.openxmlformats.org/officeDocument/2006/relationships/header" Target="header91.xml"/><Relationship Id="rId223" Type="http://schemas.openxmlformats.org/officeDocument/2006/relationships/header" Target="header102.xml"/><Relationship Id="rId244" Type="http://schemas.openxmlformats.org/officeDocument/2006/relationships/header" Target="header112.xml"/><Relationship Id="rId18" Type="http://schemas.openxmlformats.org/officeDocument/2006/relationships/footer" Target="footer3.xml"/><Relationship Id="rId39" Type="http://schemas.openxmlformats.org/officeDocument/2006/relationships/footer" Target="footer14.xml"/><Relationship Id="rId50" Type="http://schemas.openxmlformats.org/officeDocument/2006/relationships/header" Target="header19.xml"/><Relationship Id="rId104" Type="http://schemas.openxmlformats.org/officeDocument/2006/relationships/header" Target="header46.xml"/><Relationship Id="rId125" Type="http://schemas.openxmlformats.org/officeDocument/2006/relationships/header" Target="header52.xml"/><Relationship Id="rId146" Type="http://schemas.openxmlformats.org/officeDocument/2006/relationships/footer" Target="footer63.xml"/><Relationship Id="rId167" Type="http://schemas.openxmlformats.org/officeDocument/2006/relationships/header" Target="header73.xml"/><Relationship Id="rId188" Type="http://schemas.openxmlformats.org/officeDocument/2006/relationships/header" Target="header84.xml"/><Relationship Id="rId71" Type="http://schemas.openxmlformats.org/officeDocument/2006/relationships/header" Target="header29.xml"/><Relationship Id="rId92" Type="http://schemas.openxmlformats.org/officeDocument/2006/relationships/footer" Target="footer40.xml"/><Relationship Id="rId213" Type="http://schemas.openxmlformats.org/officeDocument/2006/relationships/header" Target="header97.xml"/><Relationship Id="rId234" Type="http://schemas.openxmlformats.org/officeDocument/2006/relationships/header" Target="header107.xml"/><Relationship Id="rId2" Type="http://schemas.openxmlformats.org/officeDocument/2006/relationships/customXml" Target="../customXml/item2.xml"/><Relationship Id="rId29" Type="http://schemas.openxmlformats.org/officeDocument/2006/relationships/footer" Target="footer9.xml"/><Relationship Id="rId40" Type="http://schemas.openxmlformats.org/officeDocument/2006/relationships/header" Target="header14.xml"/><Relationship Id="rId115" Type="http://schemas.openxmlformats.org/officeDocument/2006/relationships/header" Target="header51.xml"/><Relationship Id="rId136" Type="http://schemas.openxmlformats.org/officeDocument/2006/relationships/footer" Target="footer58.xml"/><Relationship Id="rId157" Type="http://schemas.openxmlformats.org/officeDocument/2006/relationships/footer" Target="footer68.xml"/><Relationship Id="rId178" Type="http://schemas.openxmlformats.org/officeDocument/2006/relationships/footer" Target="footer79.xml"/><Relationship Id="rId61" Type="http://schemas.openxmlformats.org/officeDocument/2006/relationships/header" Target="header24.xml"/><Relationship Id="rId82" Type="http://schemas.openxmlformats.org/officeDocument/2006/relationships/header" Target="header35.xml"/><Relationship Id="rId199" Type="http://schemas.openxmlformats.org/officeDocument/2006/relationships/footer" Target="footer89.xml"/><Relationship Id="rId203" Type="http://schemas.openxmlformats.org/officeDocument/2006/relationships/footer" Target="footer91.xml"/><Relationship Id="rId19" Type="http://schemas.openxmlformats.org/officeDocument/2006/relationships/header" Target="header4.xml"/><Relationship Id="rId224" Type="http://schemas.openxmlformats.org/officeDocument/2006/relationships/footer" Target="footer101.xml"/><Relationship Id="rId245" Type="http://schemas.openxmlformats.org/officeDocument/2006/relationships/footer" Target="footer112.xml"/><Relationship Id="rId30" Type="http://schemas.openxmlformats.org/officeDocument/2006/relationships/header" Target="header9.xml"/><Relationship Id="rId105" Type="http://schemas.openxmlformats.org/officeDocument/2006/relationships/header" Target="header47.xml"/><Relationship Id="rId126" Type="http://schemas.openxmlformats.org/officeDocument/2006/relationships/header" Target="header53.xml"/><Relationship Id="rId147" Type="http://schemas.openxmlformats.org/officeDocument/2006/relationships/header" Target="header63.xml"/><Relationship Id="rId168" Type="http://schemas.openxmlformats.org/officeDocument/2006/relationships/header" Target="header74.xml"/><Relationship Id="rId51" Type="http://schemas.openxmlformats.org/officeDocument/2006/relationships/footer" Target="footer20.xml"/><Relationship Id="rId72" Type="http://schemas.openxmlformats.org/officeDocument/2006/relationships/header" Target="header30.xml"/><Relationship Id="rId93" Type="http://schemas.openxmlformats.org/officeDocument/2006/relationships/header" Target="header40.xml"/><Relationship Id="rId189" Type="http://schemas.openxmlformats.org/officeDocument/2006/relationships/header" Target="header85.xml"/><Relationship Id="rId3" Type="http://schemas.openxmlformats.org/officeDocument/2006/relationships/customXml" Target="../customXml/item3.xml"/><Relationship Id="rId214" Type="http://schemas.openxmlformats.org/officeDocument/2006/relationships/footer" Target="footer96.xml"/><Relationship Id="rId235" Type="http://schemas.openxmlformats.org/officeDocument/2006/relationships/footer" Target="footer107.xml"/><Relationship Id="rId116" Type="http://schemas.openxmlformats.org/officeDocument/2006/relationships/footer" Target="footer52.xml"/><Relationship Id="rId137" Type="http://schemas.openxmlformats.org/officeDocument/2006/relationships/header" Target="header58.xml"/><Relationship Id="rId158" Type="http://schemas.openxmlformats.org/officeDocument/2006/relationships/footer" Target="footer69.xml"/><Relationship Id="rId20" Type="http://schemas.openxmlformats.org/officeDocument/2006/relationships/footer" Target="footer4.xml"/><Relationship Id="rId41" Type="http://schemas.openxmlformats.org/officeDocument/2006/relationships/footer" Target="footer15.xml"/><Relationship Id="rId62" Type="http://schemas.openxmlformats.org/officeDocument/2006/relationships/footer" Target="footer25.xml"/><Relationship Id="rId83" Type="http://schemas.openxmlformats.org/officeDocument/2006/relationships/footer" Target="footer35.xml"/><Relationship Id="rId179" Type="http://schemas.openxmlformats.org/officeDocument/2006/relationships/header" Target="header79.xml"/><Relationship Id="rId190" Type="http://schemas.openxmlformats.org/officeDocument/2006/relationships/footer" Target="footer84.xml"/><Relationship Id="rId204" Type="http://schemas.openxmlformats.org/officeDocument/2006/relationships/header" Target="header92.xml"/><Relationship Id="rId225" Type="http://schemas.openxmlformats.org/officeDocument/2006/relationships/footer" Target="footer102.xml"/><Relationship Id="rId246" Type="http://schemas.openxmlformats.org/officeDocument/2006/relationships/header" Target="header113.xml"/><Relationship Id="rId106" Type="http://schemas.openxmlformats.org/officeDocument/2006/relationships/footer" Target="footer46.xml"/><Relationship Id="rId127" Type="http://schemas.openxmlformats.org/officeDocument/2006/relationships/footer" Target="footer53.xml"/><Relationship Id="rId10" Type="http://schemas.openxmlformats.org/officeDocument/2006/relationships/footnotes" Target="footnotes.xml"/><Relationship Id="rId31" Type="http://schemas.openxmlformats.org/officeDocument/2006/relationships/footer" Target="footer10.xml"/><Relationship Id="rId52" Type="http://schemas.openxmlformats.org/officeDocument/2006/relationships/header" Target="header20.xml"/><Relationship Id="rId73" Type="http://schemas.openxmlformats.org/officeDocument/2006/relationships/footer" Target="footer30.xml"/><Relationship Id="rId94" Type="http://schemas.openxmlformats.org/officeDocument/2006/relationships/header" Target="header41.xml"/><Relationship Id="rId148" Type="http://schemas.openxmlformats.org/officeDocument/2006/relationships/header" Target="header64.xml"/><Relationship Id="rId169" Type="http://schemas.openxmlformats.org/officeDocument/2006/relationships/footer" Target="footer74.xml"/></Relationships>
</file>

<file path=word/_rels/footnotes.xml.rels><?xml version="1.0" encoding="UTF-8" standalone="yes"?>
<Relationships xmlns="http://schemas.openxmlformats.org/package/2006/relationships"><Relationship Id="rId8" Type="http://schemas.openxmlformats.org/officeDocument/2006/relationships/oleObject" Target="embeddings/oleObject8.bin"/><Relationship Id="rId13" Type="http://schemas.openxmlformats.org/officeDocument/2006/relationships/image" Target="media/image12.wmf"/><Relationship Id="rId18" Type="http://schemas.openxmlformats.org/officeDocument/2006/relationships/image" Target="media/image14.wmf"/><Relationship Id="rId26" Type="http://schemas.openxmlformats.org/officeDocument/2006/relationships/image" Target="media/image18.wmf"/><Relationship Id="rId3" Type="http://schemas.openxmlformats.org/officeDocument/2006/relationships/image" Target="media/image8.wmf"/><Relationship Id="rId21" Type="http://schemas.openxmlformats.org/officeDocument/2006/relationships/oleObject" Target="embeddings/oleObject16.bin"/><Relationship Id="rId7" Type="http://schemas.openxmlformats.org/officeDocument/2006/relationships/image" Target="media/image10.wmf"/><Relationship Id="rId12" Type="http://schemas.openxmlformats.org/officeDocument/2006/relationships/oleObject" Target="embeddings/oleObject11.bin"/><Relationship Id="rId17" Type="http://schemas.openxmlformats.org/officeDocument/2006/relationships/oleObject" Target="embeddings/oleObject14.bin"/><Relationship Id="rId25" Type="http://schemas.openxmlformats.org/officeDocument/2006/relationships/oleObject" Target="embeddings/oleObject18.bin"/><Relationship Id="rId2" Type="http://schemas.openxmlformats.org/officeDocument/2006/relationships/oleObject" Target="embeddings/oleObject5.bin"/><Relationship Id="rId16" Type="http://schemas.openxmlformats.org/officeDocument/2006/relationships/image" Target="media/image13.wmf"/><Relationship Id="rId20" Type="http://schemas.openxmlformats.org/officeDocument/2006/relationships/image" Target="media/image15.wmf"/><Relationship Id="rId29" Type="http://schemas.openxmlformats.org/officeDocument/2006/relationships/oleObject" Target="embeddings/oleObject20.bin"/><Relationship Id="rId1" Type="http://schemas.openxmlformats.org/officeDocument/2006/relationships/image" Target="media/image7.wmf"/><Relationship Id="rId6" Type="http://schemas.openxmlformats.org/officeDocument/2006/relationships/oleObject" Target="embeddings/oleObject7.bin"/><Relationship Id="rId11" Type="http://schemas.openxmlformats.org/officeDocument/2006/relationships/oleObject" Target="embeddings/oleObject10.bin"/><Relationship Id="rId24" Type="http://schemas.openxmlformats.org/officeDocument/2006/relationships/image" Target="media/image17.wmf"/><Relationship Id="rId5" Type="http://schemas.openxmlformats.org/officeDocument/2006/relationships/image" Target="media/image9.wmf"/><Relationship Id="rId15" Type="http://schemas.openxmlformats.org/officeDocument/2006/relationships/oleObject" Target="embeddings/oleObject13.bin"/><Relationship Id="rId23" Type="http://schemas.openxmlformats.org/officeDocument/2006/relationships/oleObject" Target="embeddings/oleObject17.bin"/><Relationship Id="rId28" Type="http://schemas.openxmlformats.org/officeDocument/2006/relationships/image" Target="media/image19.wmf"/><Relationship Id="rId10" Type="http://schemas.openxmlformats.org/officeDocument/2006/relationships/image" Target="media/image11.wmf"/><Relationship Id="rId19" Type="http://schemas.openxmlformats.org/officeDocument/2006/relationships/oleObject" Target="embeddings/oleObject15.bin"/><Relationship Id="rId4" Type="http://schemas.openxmlformats.org/officeDocument/2006/relationships/oleObject" Target="embeddings/oleObject6.bin"/><Relationship Id="rId9" Type="http://schemas.openxmlformats.org/officeDocument/2006/relationships/oleObject" Target="embeddings/oleObject9.bin"/><Relationship Id="rId14" Type="http://schemas.openxmlformats.org/officeDocument/2006/relationships/oleObject" Target="embeddings/oleObject12.bin"/><Relationship Id="rId22" Type="http://schemas.openxmlformats.org/officeDocument/2006/relationships/image" Target="media/image16.wmf"/><Relationship Id="rId27" Type="http://schemas.openxmlformats.org/officeDocument/2006/relationships/oleObject" Target="embeddings/oleObject1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0B67382166703641B0E0A148CE55F976" ma:contentTypeVersion="9" ma:contentTypeDescription="Create a new document." ma:contentTypeScope="" ma:versionID="4d3dafa7e31316ab3025c90f99bb648f">
  <xsd:schema xmlns:xsd="http://www.w3.org/2001/XMLSchema" xmlns:xs="http://www.w3.org/2001/XMLSchema" xmlns:p="http://schemas.microsoft.com/office/2006/metadata/properties" xmlns:ns3="345e7ae8-5b21-45b1-ba79-c488165d002b" targetNamespace="http://schemas.microsoft.com/office/2006/metadata/properties" ma:root="true" ma:fieldsID="13c59cdaa1fb436949b21a1a1f9d2028" ns3:_="">
    <xsd:import namespace="345e7ae8-5b21-45b1-ba79-c488165d002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5e7ae8-5b21-45b1-ba79-c488165d00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628F0D-0ED1-42DA-9127-DAD00E2BDD61}">
  <ds:schemaRefs>
    <ds:schemaRef ds:uri="http://schemas.microsoft.com/office/infopath/2007/PartnerControls"/>
    <ds:schemaRef ds:uri="http://schemas.microsoft.com/office/2006/metadata/properties"/>
    <ds:schemaRef ds:uri="http://schemas.microsoft.com/office/2006/documentManagement/types"/>
    <ds:schemaRef ds:uri="http://purl.org/dc/elements/1.1/"/>
    <ds:schemaRef ds:uri="http://purl.org/dc/dcmitype/"/>
    <ds:schemaRef ds:uri="http://schemas.openxmlformats.org/package/2006/metadata/core-properties"/>
    <ds:schemaRef ds:uri="http://purl.org/dc/terms/"/>
    <ds:schemaRef ds:uri="345e7ae8-5b21-45b1-ba79-c488165d002b"/>
    <ds:schemaRef ds:uri="http://www.w3.org/XML/1998/namespace"/>
  </ds:schemaRefs>
</ds:datastoreItem>
</file>

<file path=customXml/itemProps2.xml><?xml version="1.0" encoding="utf-8"?>
<ds:datastoreItem xmlns:ds="http://schemas.openxmlformats.org/officeDocument/2006/customXml" ds:itemID="{9AA1714A-395C-4322-92D7-7DDE512D283A}">
  <ds:schemaRefs>
    <ds:schemaRef ds:uri="http://schemas.openxmlformats.org/officeDocument/2006/bibliography"/>
  </ds:schemaRefs>
</ds:datastoreItem>
</file>

<file path=customXml/itemProps3.xml><?xml version="1.0" encoding="utf-8"?>
<ds:datastoreItem xmlns:ds="http://schemas.openxmlformats.org/officeDocument/2006/customXml" ds:itemID="{BBF2469E-1A46-46E9-9A23-CA79266944D0}">
  <ds:schemaRefs>
    <ds:schemaRef ds:uri="http://schemas.microsoft.com/sharepoint/events"/>
  </ds:schemaRefs>
</ds:datastoreItem>
</file>

<file path=customXml/itemProps4.xml><?xml version="1.0" encoding="utf-8"?>
<ds:datastoreItem xmlns:ds="http://schemas.openxmlformats.org/officeDocument/2006/customXml" ds:itemID="{1C755D3B-08A3-4E80-8125-BD92C41467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5e7ae8-5b21-45b1-ba79-c488165d00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5F9F966-C188-447E-85F9-225FC639D8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5055</TotalTime>
  <Pages>159</Pages>
  <Words>134297</Words>
  <Characters>765493</Characters>
  <Application>Microsoft Office Word</Application>
  <DocSecurity>0</DocSecurity>
  <Lines>6379</Lines>
  <Paragraphs>1795</Paragraphs>
  <ScaleCrop>false</ScaleCrop>
  <HeadingPairs>
    <vt:vector size="2" baseType="variant">
      <vt:variant>
        <vt:lpstr>Title</vt:lpstr>
      </vt:variant>
      <vt:variant>
        <vt:i4>1</vt:i4>
      </vt:variant>
    </vt:vector>
  </HeadingPairs>
  <TitlesOfParts>
    <vt:vector size="1" baseType="lpstr">
      <vt:lpstr>Том 1 - Регламент радиосвязи - Статьи - издание 2024 года</vt:lpstr>
    </vt:vector>
  </TitlesOfParts>
  <Manager>General Secretariat - Pool</Manager>
  <Company>International Telecommunication Union (ITU)</Company>
  <LinksUpToDate>false</LinksUpToDate>
  <CharactersWithSpaces>897995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Том 1 - Регламент радиосвязи - Статьи - издание 2024 года</dc:title>
  <dc:subject>World Radiocommunication Conference - 2019</dc:subject>
  <dc:creator>Documents Proposals Manager (DPM)</dc:creator>
  <cp:keywords/>
  <dc:description/>
  <cp:lastModifiedBy>Berdyeva, Elena</cp:lastModifiedBy>
  <cp:revision>634</cp:revision>
  <cp:lastPrinted>2024-08-21T09:58:00Z</cp:lastPrinted>
  <dcterms:created xsi:type="dcterms:W3CDTF">2020-06-19T06:49:00Z</dcterms:created>
  <dcterms:modified xsi:type="dcterms:W3CDTF">2024-08-21T10:41:00Z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RR</vt:lpwstr>
  </property>
  <property fmtid="{D5CDD505-2E9C-101B-9397-08002B2CF9AE}" pid="3" name="Docnum">
    <vt:lpwstr>PR_WRC07.dot</vt:lpwstr>
  </property>
  <property fmtid="{D5CDD505-2E9C-101B-9397-08002B2CF9AE}" pid="4" name="Docdate">
    <vt:lpwstr/>
  </property>
  <property fmtid="{D5CDD505-2E9C-101B-9397-08002B2CF9AE}" pid="5" name="Docorlang">
    <vt:lpwstr/>
  </property>
  <property fmtid="{D5CDD505-2E9C-101B-9397-08002B2CF9AE}" pid="6" name="Docbluepink">
    <vt:lpwstr/>
  </property>
  <property fmtid="{D5CDD505-2E9C-101B-9397-08002B2CF9AE}" pid="7" name="Docdest">
    <vt:lpwstr/>
  </property>
  <property fmtid="{D5CDD505-2E9C-101B-9397-08002B2CF9AE}" pid="8" name="Docauthor">
    <vt:lpwstr/>
  </property>
  <property fmtid="{D5CDD505-2E9C-101B-9397-08002B2CF9AE}" pid="9" name="ContentTypeId">
    <vt:lpwstr>0x0101000B67382166703641B0E0A148CE55F976</vt:lpwstr>
  </property>
  <property fmtid="{D5CDD505-2E9C-101B-9397-08002B2CF9AE}" pid="10" name="_dlc_DocIdItemGuid">
    <vt:lpwstr>bfd6098a-9d97-47f0-bbec-82c997781a40</vt:lpwstr>
  </property>
</Properties>
</file>